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AEF0F" w14:textId="19DB8E0C" w:rsidR="0000541B" w:rsidRPr="00AD6008" w:rsidRDefault="00895634" w:rsidP="00895634">
      <w:pPr>
        <w:pStyle w:val="Pagedecouverture"/>
        <w:rPr>
          <w:noProof/>
        </w:rPr>
      </w:pPr>
      <w:r>
        <w:rPr>
          <w:noProof/>
        </w:rPr>
        <w:pict w14:anchorId="28D0D1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C7DAA88A-D491-429E-97AE-CE525C96EF81" style="width:455.25pt;height:369.75pt">
            <v:imagedata r:id="rId8" o:title=""/>
          </v:shape>
        </w:pict>
      </w:r>
    </w:p>
    <w:p w14:paraId="6371C7DF" w14:textId="77777777" w:rsidR="0046534A" w:rsidRPr="00AD6008" w:rsidRDefault="0046534A" w:rsidP="0046534A">
      <w:pPr>
        <w:rPr>
          <w:noProof/>
        </w:rPr>
        <w:sectPr w:rsidR="0046534A" w:rsidRPr="00AD6008" w:rsidSect="00895634">
          <w:footerReference w:type="default" r:id="rId9"/>
          <w:pgSz w:w="11907" w:h="16839"/>
          <w:pgMar w:top="1134" w:right="1417" w:bottom="1134" w:left="1417" w:header="709" w:footer="709" w:gutter="0"/>
          <w:pgNumType w:start="0"/>
          <w:cols w:space="720"/>
          <w:docGrid w:linePitch="360"/>
        </w:sectPr>
      </w:pPr>
    </w:p>
    <w:p w14:paraId="1F0DA369" w14:textId="77777777" w:rsidR="0046534A" w:rsidRPr="00AD6008" w:rsidRDefault="0046534A" w:rsidP="00A21198">
      <w:pPr>
        <w:pStyle w:val="Exposdesmotifstitre"/>
        <w:rPr>
          <w:noProof/>
        </w:rPr>
      </w:pPr>
      <w:bookmarkStart w:id="0" w:name="_GoBack"/>
      <w:bookmarkEnd w:id="0"/>
      <w:r w:rsidRPr="00AD6008">
        <w:rPr>
          <w:noProof/>
        </w:rPr>
        <w:lastRenderedPageBreak/>
        <w:t>EXPUNERE DE MOTIVE</w:t>
      </w:r>
    </w:p>
    <w:p w14:paraId="6942AE1C" w14:textId="77777777" w:rsidR="0046534A" w:rsidRPr="00AD6008" w:rsidRDefault="0046534A" w:rsidP="00A21198">
      <w:pPr>
        <w:pStyle w:val="ManualHeading1"/>
        <w:rPr>
          <w:noProof/>
        </w:rPr>
      </w:pPr>
      <w:r w:rsidRPr="00AD6008">
        <w:rPr>
          <w:noProof/>
        </w:rPr>
        <w:t>1.</w:t>
      </w:r>
      <w:r w:rsidRPr="00AD6008">
        <w:rPr>
          <w:noProof/>
        </w:rPr>
        <w:tab/>
        <w:t>CONTEXTUL PROPUNERII</w:t>
      </w:r>
    </w:p>
    <w:p w14:paraId="3E1E6680" w14:textId="77777777" w:rsidR="0046534A" w:rsidRPr="00AD6008" w:rsidRDefault="0046534A" w:rsidP="00A21198">
      <w:pPr>
        <w:pStyle w:val="ManualHeading2"/>
        <w:rPr>
          <w:rFonts w:eastAsia="Arial Unicode MS"/>
          <w:noProof/>
        </w:rPr>
      </w:pPr>
      <w:r w:rsidRPr="00AD6008">
        <w:rPr>
          <w:noProof/>
          <w:color w:val="000000"/>
          <w:u w:color="000000"/>
          <w:bdr w:val="nil"/>
        </w:rPr>
        <w:t>•</w:t>
      </w:r>
      <w:r w:rsidRPr="00AD6008">
        <w:rPr>
          <w:noProof/>
        </w:rPr>
        <w:tab/>
        <w:t>Temeiurile și obiectivele propunerii</w:t>
      </w:r>
    </w:p>
    <w:p w14:paraId="2F4F1FC8" w14:textId="77777777" w:rsidR="004D57CC" w:rsidRPr="00AD6008" w:rsidRDefault="004D57CC" w:rsidP="004D57CC">
      <w:pPr>
        <w:pBdr>
          <w:top w:val="nil"/>
          <w:left w:val="nil"/>
          <w:bottom w:val="nil"/>
          <w:right w:val="nil"/>
          <w:between w:val="nil"/>
          <w:bar w:val="nil"/>
        </w:pBdr>
        <w:spacing w:before="0" w:after="240"/>
        <w:rPr>
          <w:rFonts w:eastAsia="Arial Unicode MS"/>
          <w:noProof/>
        </w:rPr>
      </w:pPr>
      <w:r w:rsidRPr="00AD6008">
        <w:rPr>
          <w:noProof/>
        </w:rPr>
        <w:t xml:space="preserve">Solul este o resursă vitală, limitată, neregenerabilă și de neînlocuit. Solurile sănătoase constituie baza esențială pentru economia noastră, pentru societate și pentru mediu, deoarece produc alimente, ne sporesc reziliența la schimbările climatice, la fenomenele meteorologice extreme, la secetă și inundații și contribuie la starea noastră de bine. Solurile sănătoase stochează carbon, au o capacitate mai mare de absorbție, stocare și filtrare a apei și furnizează servicii vitale, de exemplu hrană nutritivă și sigură și biomasă pentru sectoarele nealimentare ale bioeconomiei. </w:t>
      </w:r>
    </w:p>
    <w:p w14:paraId="098308FC" w14:textId="691592F3" w:rsidR="004D57CC" w:rsidRPr="00AD6008" w:rsidRDefault="004D57CC" w:rsidP="004D57CC">
      <w:pPr>
        <w:pBdr>
          <w:top w:val="nil"/>
          <w:left w:val="nil"/>
          <w:bottom w:val="nil"/>
          <w:right w:val="nil"/>
          <w:between w:val="nil"/>
          <w:bar w:val="nil"/>
        </w:pBdr>
        <w:spacing w:before="0" w:after="240"/>
        <w:rPr>
          <w:rFonts w:eastAsia="Arial Unicode MS"/>
          <w:noProof/>
        </w:rPr>
      </w:pPr>
      <w:r w:rsidRPr="00AD6008">
        <w:rPr>
          <w:noProof/>
        </w:rPr>
        <w:t>Potrivit dovezilor științifice</w:t>
      </w:r>
      <w:r w:rsidRPr="00AD6008">
        <w:rPr>
          <w:rStyle w:val="FootnoteReference"/>
          <w:rFonts w:eastAsia="Arial Unicode MS"/>
          <w:noProof/>
        </w:rPr>
        <w:footnoteReference w:id="2"/>
      </w:r>
      <w:r w:rsidRPr="00AD6008">
        <w:rPr>
          <w:noProof/>
        </w:rPr>
        <w:t>, în UE, aproximativ 60 %-70 % din soluri</w:t>
      </w:r>
      <w:r w:rsidR="00AB12C6">
        <w:rPr>
          <w:noProof/>
        </w:rPr>
        <w:t xml:space="preserve"> </w:t>
      </w:r>
      <w:r w:rsidRPr="00AD6008">
        <w:rPr>
          <w:noProof/>
        </w:rPr>
        <w:t>au în prezent o stare de sănătate proastă. Toate statele membre se confruntă cu problema degradării solului. Procesele de degradare continuă și se agravează. Cauzele și efectele problemei depășesc frontierele naționale, reducând capacitatea solului de a furniza aceste servicii vitale în întreaga UE și în țările învecinate. Acest lucru creează riscuri pentru sănătatea umană și pentru mediu, climă, economie și societate, inclusiv riscuri pentru securitatea alimentară, calitatea apei, un impact mai puternic al inundațiilor și al secetei, riscuri pentru producția de biomasă, emisii de dioxid de carbon și pierderea biodiversității.</w:t>
      </w:r>
    </w:p>
    <w:p w14:paraId="02FC7069" w14:textId="7F4C332B" w:rsidR="00AB0949" w:rsidRPr="00AD6008" w:rsidRDefault="00AB0949" w:rsidP="00AB0949">
      <w:pPr>
        <w:pBdr>
          <w:top w:val="nil"/>
          <w:left w:val="nil"/>
          <w:bottom w:val="nil"/>
          <w:right w:val="nil"/>
          <w:between w:val="nil"/>
          <w:bar w:val="nil"/>
        </w:pBdr>
        <w:spacing w:before="0" w:after="240"/>
        <w:rPr>
          <w:rFonts w:eastAsia="Arial Unicode MS"/>
          <w:noProof/>
        </w:rPr>
      </w:pPr>
      <w:r w:rsidRPr="00AD6008">
        <w:rPr>
          <w:noProof/>
        </w:rPr>
        <w:t>Războiul de agresiune neprovocat și nejustificat al Rusiei împotriva Ucrainei a destabilizat sistemele alimentare mondiale, a intensificat riscurile și vulnerabilitățile în materie de securitate alimentară în întreaga lume și a conferit un caracter mai pregnant necesității ca UE să asigure caracterul durabil sistemelor sale alimentare pentru sute de ani de acum înainte. Tendințele de evoluție ale diferiților factori care influențează securitatea alimentară și efectul combinat al acțiunii acestora relevă faptul că disponibilitatea, accesibilitatea (din punctul de vedere al prețului), utilizarea și stabilitatea nu pot fi considerate de la sine înțelese nici pe termen scurt, nici pe termen lung</w:t>
      </w:r>
      <w:r w:rsidRPr="00AD6008">
        <w:rPr>
          <w:rStyle w:val="FootnoteReference"/>
          <w:rFonts w:eastAsia="Arial Unicode MS"/>
          <w:noProof/>
        </w:rPr>
        <w:footnoteReference w:id="3"/>
      </w:r>
      <w:r w:rsidRPr="00AD6008">
        <w:rPr>
          <w:noProof/>
        </w:rPr>
        <w:t>. În acest context, solurile fertile au o importanță geostrategică deoarece ne asigură accesul pe termen lung la alimente suficiente, hrănitoare și accesibile ca preț. Lanțul de aprovizionare cu alimente este foarte interconectat și dependent la nivel mondial, iar UE este un actor mondial important pe piețele alimentare internaționale. Solurile fertile reprezintă un atu esențial pentru producerea de hrană suficientă pentru populația lumii, care se preconizează că va ajunge la 9-10 miliarde de persoane în 2050.</w:t>
      </w:r>
      <w:r w:rsidR="004B2377">
        <w:rPr>
          <w:noProof/>
        </w:rPr>
        <w:t xml:space="preserve"> </w:t>
      </w:r>
      <w:r w:rsidRPr="00AD6008">
        <w:rPr>
          <w:noProof/>
        </w:rPr>
        <w:t xml:space="preserve">Având în vedere că 95 % din alimentele pe car ele consumăm sunt produse direct sau indirect folosind această resursă naturală finită prețioasă, degradarea solului are un impact direct asupra securității alimentare și a piețelor alimentare transfrontaliere. </w:t>
      </w:r>
    </w:p>
    <w:p w14:paraId="29711CDA" w14:textId="693A221F" w:rsidR="00AB0949" w:rsidRPr="00AD6008" w:rsidRDefault="00DF359F" w:rsidP="00AB0949">
      <w:pPr>
        <w:pBdr>
          <w:top w:val="nil"/>
          <w:left w:val="nil"/>
          <w:bottom w:val="nil"/>
          <w:right w:val="nil"/>
          <w:between w:val="nil"/>
          <w:bar w:val="nil"/>
        </w:pBdr>
        <w:spacing w:before="0" w:after="240"/>
        <w:rPr>
          <w:rFonts w:eastAsia="Arial Unicode MS"/>
          <w:noProof/>
        </w:rPr>
      </w:pPr>
      <w:r w:rsidRPr="00AD6008">
        <w:rPr>
          <w:noProof/>
        </w:rPr>
        <w:t xml:space="preserve">La nivel mondial, presiunea asupra solului și a terenurilor este în creștere. În UE, 4,2 % din teritoriu a fost artificializat prin ocuparea terenurilor, iar procesul de ocupare a terenurilor și de impermeabilizare a solului continuă, preponderent în detrimentul terenurilor agricole. În </w:t>
      </w:r>
      <w:r w:rsidRPr="00AD6008">
        <w:rPr>
          <w:noProof/>
        </w:rPr>
        <w:lastRenderedPageBreak/>
        <w:t xml:space="preserve">plus, degradarea solului afectează fertilitatea potențială pe termen lung a solurilor agricole. Se estimează că între 61 % și 73 % din solurile agricole din UE sunt afectate de eroziune, de pierderea carbonului organic, de excesul de nutrienți (azot), de tasare sau de salinizarea secundară (sau de o combinație a acestor amenințări). De exemplu, tasarea solului poate reduce randamentul culturilor cu 2,5 %-15 %. În lipsa unei gestionări durabile și a unor acțiuni de regenerare a solurilor, deteriorarea sănătății solului va fi un factor central în cadrul viitoarelor crize ale securității alimentare. </w:t>
      </w:r>
    </w:p>
    <w:p w14:paraId="736C8D38" w14:textId="16831CB5" w:rsidR="00703DDA" w:rsidRPr="00AD6008" w:rsidRDefault="00703DDA" w:rsidP="00FE7408">
      <w:pPr>
        <w:spacing w:before="0" w:after="240"/>
        <w:rPr>
          <w:rFonts w:eastAsia="Arial Unicode MS"/>
          <w:noProof/>
        </w:rPr>
      </w:pPr>
      <w:r w:rsidRPr="00AD6008">
        <w:rPr>
          <w:noProof/>
        </w:rPr>
        <w:t>Solurile sănătoase sunt esențiale pentru fermieri și pentru ecosistemul agronomic în general. Menținerea sau sporirea</w:t>
      </w:r>
      <w:r w:rsidR="004B2377">
        <w:rPr>
          <w:noProof/>
        </w:rPr>
        <w:t xml:space="preserve"> </w:t>
      </w:r>
      <w:r w:rsidRPr="00AD6008">
        <w:rPr>
          <w:noProof/>
        </w:rPr>
        <w:t>fertilității solului pe termen lung contribuie, pe de o parte, la obținerea unei productivități stabile sau chiar crescute a culturilor, a hranei pentru animale și a biomasei necesare pentru sectoarele nealimentare ale bioeconomiei, sprijinind procesul de renunțare la combustibilii fosili în cadrul economiei noastre</w:t>
      </w:r>
      <w:r w:rsidRPr="00AD6008">
        <w:rPr>
          <w:rStyle w:val="FootnoteReference"/>
          <w:rFonts w:eastAsia="Arial Unicode MS"/>
          <w:noProof/>
        </w:rPr>
        <w:footnoteReference w:id="4"/>
      </w:r>
      <w:r w:rsidRPr="00AD6008">
        <w:rPr>
          <w:noProof/>
        </w:rPr>
        <w:t>, iar, pe de altă parte, oferă fermierilor securitate în ceea ce privește producția și perspective economice pe termen lung. Disponibilitatea unor soluri și terenuri sănătoase și fertile este esențială în tranziția către o bioeconomie durabilă și, prin urmare, poate contribui la sporirea și menținerea valorii terenurilor. De asemenea, măsurile de sporire a fertilității solului pot reduce costurile operaționale ale fermelor, cum ar fi costul factorilor de producție sau al utilajelor. Fermierii pot primi sprijin financiar pentru anumite practici, de exemplu, în cadrul politicii agricole comune (PAC) sau al propunerii privind un cadru de certificare al UE pentru eliminările de dioxid de carbon</w:t>
      </w:r>
      <w:r w:rsidRPr="00AD6008">
        <w:rPr>
          <w:rStyle w:val="FootnoteReference"/>
          <w:rFonts w:eastAsia="Arial Unicode MS"/>
          <w:noProof/>
        </w:rPr>
        <w:footnoteReference w:id="5"/>
      </w:r>
      <w:r w:rsidRPr="00AD6008">
        <w:rPr>
          <w:noProof/>
        </w:rPr>
        <w:t>.</w:t>
      </w:r>
    </w:p>
    <w:p w14:paraId="26728CC4" w14:textId="77777777" w:rsidR="00380F39" w:rsidRPr="00AD6008" w:rsidRDefault="009B19B2" w:rsidP="00380F39">
      <w:pPr>
        <w:spacing w:before="0" w:after="240"/>
        <w:rPr>
          <w:rFonts w:eastAsia="Arial Unicode MS"/>
          <w:noProof/>
        </w:rPr>
      </w:pPr>
      <w:r w:rsidRPr="00AD6008">
        <w:rPr>
          <w:noProof/>
        </w:rPr>
        <w:t>Degradarea solului dăunează și sănătății umane. Particulele în suspensie din aer, produse prin erodarea solului de către vânt, cauzează boli respiratorii și cardiovasculare sau le agravează pe cele deja existente. Solurile impermeabilizate prelungesc perioadele cu temperaturi ridicate din timpul valurilor de căldură și au o capacitate mai mică de absorbție a poluanților. Solurile contaminate afectează și siguranța alimentară. De exemplu, aproximativ 21 % din solurile agricole din UE conțin în stratul de suprafață concentrații de cadmiu care depășesc limita pentru apele subterane. De asemenea, solurile sănătoase și gestionate în mod durabil contribuie la valoarea recreativă a mediului și a naturii, care ne influențează sănătatea fizică și psihică. Acest lucru este important atât în mediul rural, cât și, în special, în zonele urbane, în care adoptarea unor practici de gestionare durabilă poate contribui la crearea de spații verzi sănătoase și la reducerea efectului de insulă termică, la îmbunătățirea calității aerului și a condițiilor de locuit. Îmbunătățirea sănătății solului este esențială pentru sporirea rezilienței UE la evenimentele adverse și pentru adaptarea la schimbările climatice. Reziliența Europei la schimbările climatice depinde de nivelul de materie organică din sol și de fertilitatea acestuia, de capacitatea de reținere și filtrare a apei, precum și de rezistența la eroziune. Practicile de agricultură a carbonului contribuie la stocarea CO</w:t>
      </w:r>
      <w:r w:rsidRPr="00AD6008">
        <w:rPr>
          <w:noProof/>
          <w:vertAlign w:val="subscript"/>
        </w:rPr>
        <w:t>2</w:t>
      </w:r>
      <w:r w:rsidRPr="00AD6008">
        <w:rPr>
          <w:noProof/>
        </w:rPr>
        <w:t xml:space="preserve"> în sol și la atenuarea schimbărilor climatice. Capacitatea solurilor de a reține apa contribuie atât la prevenirea, cât și la contracararea riscurilor de dezastre. Atunci când solurile pot absorbi mai multe precipitații, se reduce intensitatea inundațiilor și se atenuează efectele negative ale perioadelor de secetă. De asemenea, unele bacterii din sol, care contribuie la biodiversitatea solurilor sănătoase, pot ajuta plantele de cultură să tolereze seceta. </w:t>
      </w:r>
    </w:p>
    <w:p w14:paraId="138EF294" w14:textId="77777777" w:rsidR="00380F39" w:rsidRPr="00AD6008" w:rsidRDefault="1666E86D" w:rsidP="00A70E43">
      <w:pPr>
        <w:spacing w:before="0" w:after="240"/>
        <w:rPr>
          <w:rFonts w:eastAsia="Arial Unicode MS"/>
          <w:noProof/>
        </w:rPr>
      </w:pPr>
      <w:r w:rsidRPr="00AD6008">
        <w:rPr>
          <w:noProof/>
        </w:rPr>
        <w:t xml:space="preserve">Pe măsură ce se intensifică fenomenele meteorologice extreme și pericolele legate de climă, crește și riscul de incendii forestiere în toată Europa. Se preconizează că, odată cu schimbările </w:t>
      </w:r>
      <w:r w:rsidRPr="00AD6008">
        <w:rPr>
          <w:noProof/>
        </w:rPr>
        <w:lastRenderedPageBreak/>
        <w:t xml:space="preserve">climatice, vor cunoaște o creștere în intensitate și factorii care favorizează riscurile de incendiu, în special căldura și umiditatea ecosistemelor, inclusiv solurile. Solurile sănătoase, cu o capacitate funcțională de reținere a apei, sunt importante și pentru menținerea unor ecosisteme forestiere sănătoase, mai rezistente la incendiile forestiere. În același timp, incendiile forestiere pot cauza degradarea solului, ducând la creșterea riscurilor de eroziune a solului, de alunecări de teren și de inundații. Consolidarea bazei de cunoștințe privind solurile poate contribui la îmbunătățirea evaluărilor riscurilor de dezastre care recunosc rolul plurivalent al solurilor în atenuarea dezastrelor. Măsurile de consolidare a sănătății solului asigură o mai mare reziliență în fața stresului viitor cauzat de schimbările climatice. </w:t>
      </w:r>
    </w:p>
    <w:p w14:paraId="6DFCD428" w14:textId="690287AF" w:rsidR="00421211" w:rsidRPr="00AD6008" w:rsidRDefault="005D3CEE" w:rsidP="00AB0949">
      <w:pPr>
        <w:pBdr>
          <w:top w:val="nil"/>
          <w:left w:val="nil"/>
          <w:bottom w:val="nil"/>
          <w:right w:val="nil"/>
          <w:between w:val="nil"/>
          <w:bar w:val="nil"/>
        </w:pBdr>
        <w:spacing w:before="0" w:after="240"/>
        <w:rPr>
          <w:rFonts w:eastAsia="Arial Unicode MS"/>
          <w:noProof/>
        </w:rPr>
      </w:pPr>
      <w:r w:rsidRPr="00AD6008">
        <w:rPr>
          <w:noProof/>
        </w:rPr>
        <w:t>Politicile desfășurate în prezent la nivel național și la nivelul UE au avut o contribuție pozitivă la îmbunătățirea sănătății solului, însă acestea nu abordează toți factorii care influențează degradarea solului și, prin urmare, există aspecte importante care nu sunt abordate. Solurile se formează foarte lent (de exemplu, este nevoie de 500 de ani sau mai mult pentru a se forma 2,5 cm de strat de suprafață nou), dar sănătatea solului poate fi menținută sau îmbunătățită dacă se iau și se pun în practică măsuri adecvate.</w:t>
      </w:r>
    </w:p>
    <w:p w14:paraId="1763EBCF" w14:textId="77777777" w:rsidR="003512B8" w:rsidRPr="00AD6008" w:rsidRDefault="00CB37AC" w:rsidP="18A32DDC">
      <w:pPr>
        <w:pBdr>
          <w:top w:val="nil"/>
          <w:left w:val="nil"/>
          <w:bottom w:val="nil"/>
          <w:right w:val="nil"/>
          <w:between w:val="nil"/>
          <w:bar w:val="nil"/>
        </w:pBdr>
        <w:spacing w:before="0" w:after="240"/>
        <w:rPr>
          <w:rFonts w:eastAsia="Arial Unicode MS"/>
          <w:noProof/>
        </w:rPr>
      </w:pPr>
      <w:r w:rsidRPr="00AD6008">
        <w:rPr>
          <w:noProof/>
        </w:rPr>
        <w:t>În acest context, Pactul verde european</w:t>
      </w:r>
      <w:r w:rsidRPr="00AD6008">
        <w:rPr>
          <w:rStyle w:val="FootnoteReference"/>
          <w:rFonts w:eastAsia="Arial Unicode MS"/>
          <w:noProof/>
        </w:rPr>
        <w:footnoteReference w:id="6"/>
      </w:r>
      <w:r w:rsidRPr="00AD6008">
        <w:rPr>
          <w:noProof/>
        </w:rPr>
        <w:t xml:space="preserve"> stabilește o foaie de parcurs ambițioasă care are drept scop transformarea UE într-o societate echitabilă și prosperă, cu o economie modernă, competitivă și eficientă din punctul de vedere al utilizării resurselor, și urmărește să protejeze, să conserve și să consolideze capitalul natural al UE, precum și să protejeze sănătatea și bunăstarea cetățenilor împotriva riscurilor legate de mediu și a impactului acestora. Ca parte a Pactului verde european, Comisia a adoptat Strategia UE privind biodiversitatea pentru 2030</w:t>
      </w:r>
      <w:r w:rsidRPr="00AD6008">
        <w:rPr>
          <w:rStyle w:val="FootnoteReference"/>
          <w:rFonts w:eastAsia="Arial Unicode MS"/>
          <w:noProof/>
        </w:rPr>
        <w:footnoteReference w:id="7"/>
      </w:r>
      <w:r w:rsidRPr="00AD6008">
        <w:rPr>
          <w:noProof/>
        </w:rPr>
        <w:t>, Planul de acțiune privind reducerea la zero a poluării</w:t>
      </w:r>
      <w:r w:rsidRPr="00AD6008">
        <w:rPr>
          <w:rStyle w:val="FootnoteReference"/>
          <w:rFonts w:eastAsia="Arial Unicode MS"/>
          <w:noProof/>
        </w:rPr>
        <w:footnoteReference w:id="8"/>
      </w:r>
      <w:r w:rsidRPr="00AD6008">
        <w:rPr>
          <w:noProof/>
        </w:rPr>
        <w:t>, Strategia UE privind adaptarea la schimbările climatice</w:t>
      </w:r>
      <w:r w:rsidRPr="00AD6008">
        <w:rPr>
          <w:rStyle w:val="FootnoteReference"/>
          <w:rFonts w:eastAsia="Arial Unicode MS"/>
          <w:noProof/>
        </w:rPr>
        <w:footnoteReference w:id="9"/>
      </w:r>
      <w:r w:rsidRPr="00AD6008">
        <w:rPr>
          <w:noProof/>
        </w:rPr>
        <w:t xml:space="preserve"> și Strategia UE privind solul pentru 2030</w:t>
      </w:r>
      <w:r w:rsidRPr="00AD6008">
        <w:rPr>
          <w:rStyle w:val="FootnoteReference"/>
          <w:rFonts w:eastAsia="Arial Unicode MS"/>
          <w:noProof/>
        </w:rPr>
        <w:footnoteReference w:id="10"/>
      </w:r>
      <w:r w:rsidRPr="00AD6008">
        <w:rPr>
          <w:noProof/>
        </w:rPr>
        <w:t>.</w:t>
      </w:r>
    </w:p>
    <w:p w14:paraId="6F5A1F9D" w14:textId="77777777" w:rsidR="003B7B91" w:rsidRPr="00AD6008" w:rsidRDefault="5462BBA5" w:rsidP="18A32DDC">
      <w:pPr>
        <w:pBdr>
          <w:top w:val="nil"/>
          <w:left w:val="nil"/>
          <w:bottom w:val="nil"/>
          <w:right w:val="nil"/>
          <w:between w:val="nil"/>
          <w:bar w:val="nil"/>
        </w:pBdr>
        <w:spacing w:before="0" w:after="240"/>
        <w:rPr>
          <w:rFonts w:eastAsia="Arial Unicode MS"/>
          <w:noProof/>
        </w:rPr>
      </w:pPr>
      <w:r w:rsidRPr="00AD6008">
        <w:rPr>
          <w:noProof/>
        </w:rPr>
        <w:t xml:space="preserve">Potrivit Strategiei UE privind biodiversitatea pentru 2030, este timpul să se intensifice eforturile de protejare a fertilității solului, de reducere a eroziunii solului și de sporire a materiei organice din sol prin adoptarea unor practici durabile de gestionare a solului. Totodată, sunt necesare progrese semnificative în ceea ce privește identificarea siturilor unde solul este contaminat, refacerea solurilor degradate, definirea condițiilor pentru starea ecologică bună a acestora, introducerea unor obiective de refacere și îmbunătățirea monitorizării sănătății solului. Tot în Strategia privind biodiversitatea a fost anunțat și planul de actualizare a Strategiei tematice pentru protecția solului din 2006, cu scopul de a combate degradarea solului și a îndeplini angajamentele asumate la nivelul UE și la nivel internațional privind neutralitatea din punctul de vedere al degradării terenurilor. </w:t>
      </w:r>
    </w:p>
    <w:p w14:paraId="6F7BCBCF" w14:textId="77777777" w:rsidR="00D5186E" w:rsidRPr="00AD6008" w:rsidRDefault="49682FA0" w:rsidP="18A32DDC">
      <w:pPr>
        <w:pBdr>
          <w:top w:val="nil"/>
          <w:left w:val="nil"/>
          <w:bottom w:val="nil"/>
          <w:right w:val="nil"/>
          <w:between w:val="nil"/>
          <w:bar w:val="nil"/>
        </w:pBdr>
        <w:spacing w:before="0" w:after="240"/>
        <w:rPr>
          <w:rFonts w:eastAsia="Arial Unicode MS"/>
          <w:noProof/>
        </w:rPr>
      </w:pPr>
      <w:r w:rsidRPr="00AD6008">
        <w:rPr>
          <w:noProof/>
        </w:rPr>
        <w:lastRenderedPageBreak/>
        <w:t>Strategia UE privind solul pentru 2030 stabilește ca viziune pe termen lung atingerea unei stări bune de sănătate a tuturor solurilor până în 2050 și asigurarea protecției, a utilizării durabile și a refacerii solurilor ca noua normalitate și propune o combinație de acțiuni voluntare și legislative pentru atingerea acestor obiective. În strategie s-a anunțat că Comisia va propune o lege privind sănătatea solului, bazată pe o evaluare a impactului care ar trebui să analizeze mai multe aspecte, cum ar fi indicatorii și valorile privind sănătatea solului, dispozițiile privind monitorizarea solurilor și cerințele pentru o utilizare durabilă a solurilor.</w:t>
      </w:r>
    </w:p>
    <w:p w14:paraId="7B46B51D" w14:textId="77777777" w:rsidR="00D5186E" w:rsidRPr="00AD6008" w:rsidRDefault="6BF37D0B" w:rsidP="18A32DDC">
      <w:pPr>
        <w:pBdr>
          <w:top w:val="nil"/>
          <w:left w:val="nil"/>
          <w:bottom w:val="nil"/>
          <w:right w:val="nil"/>
          <w:between w:val="nil"/>
          <w:bar w:val="nil"/>
        </w:pBdr>
        <w:spacing w:before="0" w:after="240"/>
        <w:rPr>
          <w:rFonts w:eastAsia="Arial Unicode MS"/>
          <w:noProof/>
        </w:rPr>
      </w:pPr>
      <w:r w:rsidRPr="00AD6008">
        <w:rPr>
          <w:noProof/>
        </w:rPr>
        <w:t>Al 8-lea program de acțiune pentru mediu</w:t>
      </w:r>
      <w:r w:rsidRPr="00AD6008">
        <w:rPr>
          <w:rStyle w:val="FootnoteReference"/>
          <w:rFonts w:eastAsia="Arial Unicode MS"/>
          <w:noProof/>
        </w:rPr>
        <w:footnoteReference w:id="11"/>
      </w:r>
      <w:r w:rsidRPr="00AD6008">
        <w:rPr>
          <w:noProof/>
        </w:rPr>
        <w:t xml:space="preserve"> a stabilit obiectivul prioritar ca, până în 2050 cel târziu, oamenii să ducă o viață bună, cu respectarea limitelor planetei noastre, într-o economie a bunăstării în care nu se irosește nimic, creșterea este regenerativă, iar UE a atins neutralitatea climatică și a redus în mod semnificativ inegalitățile. Printre condițiile favorizante necesare pentru îndeplinirea acestui obiectiv se numără combaterea degradării solului și asigurarea protecției și a utilizării durabile a acestuia, inclusiv printr-o propunere legislativă specifică privind sănătatea solului.</w:t>
      </w:r>
    </w:p>
    <w:p w14:paraId="629F0F8C" w14:textId="77777777" w:rsidR="00556AAB" w:rsidRPr="00AD6008" w:rsidRDefault="272CAFA6" w:rsidP="19B51AFE">
      <w:pPr>
        <w:pBdr>
          <w:top w:val="nil"/>
          <w:left w:val="nil"/>
          <w:bottom w:val="nil"/>
          <w:right w:val="nil"/>
          <w:between w:val="nil"/>
          <w:bar w:val="nil"/>
        </w:pBdr>
        <w:spacing w:before="0" w:after="240"/>
        <w:rPr>
          <w:rFonts w:eastAsia="Arial Unicode MS"/>
          <w:noProof/>
        </w:rPr>
      </w:pPr>
      <w:r w:rsidRPr="00AD6008">
        <w:rPr>
          <w:noProof/>
        </w:rPr>
        <w:t>Părțile interesate instituționale au pledat pentru schimbări la nivelul politicilor. Parlamentul European</w:t>
      </w:r>
      <w:r w:rsidRPr="00AD6008">
        <w:rPr>
          <w:rStyle w:val="FootnoteReference"/>
          <w:rFonts w:eastAsia="Arial Unicode MS"/>
          <w:noProof/>
        </w:rPr>
        <w:footnoteReference w:id="12"/>
      </w:r>
      <w:r w:rsidRPr="00AD6008">
        <w:rPr>
          <w:noProof/>
        </w:rPr>
        <w:t xml:space="preserve"> a invitat Comisia să elaboreze un cadru juridic al UE privind solul. Acesta ar trebui să includă definiții și criterii privind starea bună de sănătate a solului și utilizarea durabilă, obiective, indicatori armonizați, o metodologie de monitorizare și raportare, ținte, măsuri și resurse financiare. Consiliul UE</w:t>
      </w:r>
      <w:r w:rsidRPr="00AD6008">
        <w:rPr>
          <w:rStyle w:val="FootnoteReference"/>
          <w:rFonts w:eastAsia="Arial Unicode MS"/>
          <w:noProof/>
        </w:rPr>
        <w:footnoteReference w:id="13"/>
      </w:r>
      <w:r w:rsidRPr="00AD6008">
        <w:rPr>
          <w:noProof/>
        </w:rPr>
        <w:t xml:space="preserve"> a sprijinit intensificarea de către Comisie a eforturilor sale de a proteja mai bine solurile și și-a reafirmat angajamentul față de atingerea neutralității din punctul de vedere al degradării terenurilor. În plus, Comitetul European al Regiunilor</w:t>
      </w:r>
      <w:r w:rsidRPr="00AD6008">
        <w:rPr>
          <w:rStyle w:val="FootnoteReference"/>
          <w:rFonts w:eastAsia="Arial Unicode MS"/>
          <w:noProof/>
        </w:rPr>
        <w:footnoteReference w:id="14"/>
      </w:r>
      <w:r w:rsidRPr="00AD6008">
        <w:rPr>
          <w:noProof/>
        </w:rPr>
        <w:t>, Comitetul Economic și Social European</w:t>
      </w:r>
      <w:r w:rsidRPr="00AD6008">
        <w:rPr>
          <w:rStyle w:val="FootnoteReference"/>
          <w:rFonts w:eastAsia="Arial Unicode MS"/>
          <w:noProof/>
        </w:rPr>
        <w:footnoteReference w:id="15"/>
      </w:r>
      <w:r w:rsidRPr="00AD6008">
        <w:rPr>
          <w:noProof/>
        </w:rPr>
        <w:t xml:space="preserve"> și Curtea de Conturi Europeană</w:t>
      </w:r>
      <w:r w:rsidRPr="00AD6008">
        <w:rPr>
          <w:rStyle w:val="FootnoteReference"/>
          <w:rFonts w:eastAsia="Arial Unicode MS"/>
          <w:noProof/>
        </w:rPr>
        <w:footnoteReference w:id="16"/>
      </w:r>
      <w:r w:rsidRPr="00AD6008">
        <w:rPr>
          <w:noProof/>
        </w:rPr>
        <w:t xml:space="preserve"> au solicitat Comisiei să elaboreze un cadru juridic pentru utilizarea durabilă a solului.</w:t>
      </w:r>
    </w:p>
    <w:p w14:paraId="0B244B00" w14:textId="77777777" w:rsidR="00C631BB" w:rsidRPr="00AD6008" w:rsidRDefault="00D5186E" w:rsidP="097AFF70">
      <w:pPr>
        <w:spacing w:before="0" w:after="240"/>
        <w:rPr>
          <w:rFonts w:eastAsia="Arial Unicode MS"/>
          <w:noProof/>
        </w:rPr>
      </w:pPr>
      <w:r w:rsidRPr="00AD6008">
        <w:rPr>
          <w:noProof/>
        </w:rPr>
        <w:t xml:space="preserve">Importanța sănătății solului a fost recunoscută și la nivel mondial. În contextul internațional al celor trei convenții de la Rio, UE și-a asumat angajamentul de a aborda problema solurilor afectate de deșertificare (Convenția ONU pentru combaterea deșertificării), de a contribui la atenuarea schimbărilor climatice (Convenția-cadru a Națiunilor Unite asupra schimbărilor climatice) și de a constitui un habitat important pentru biodiversitate (Convenția privind diversitatea biologică). Refacerea, menținerea și îmbunătățirea sănătății solului reprezintă un obiectiv al noului Cadru mondial pentru biodiversitate de la Kunming-Montreal. </w:t>
      </w:r>
    </w:p>
    <w:p w14:paraId="0A5DEA03" w14:textId="77777777" w:rsidR="00D5186E" w:rsidRPr="00AD6008" w:rsidRDefault="00911C08" w:rsidP="00387994">
      <w:pPr>
        <w:spacing w:before="0" w:after="240"/>
        <w:rPr>
          <w:rFonts w:eastAsia="Arial Unicode MS"/>
          <w:noProof/>
        </w:rPr>
      </w:pPr>
      <w:r w:rsidRPr="00AD6008">
        <w:rPr>
          <w:noProof/>
        </w:rPr>
        <w:t>De asemenea, sănătatea solului contribuie în mod direct la realizarea mai multor obiective de dezvoltare durabilă</w:t>
      </w:r>
      <w:r w:rsidRPr="00AD6008">
        <w:rPr>
          <w:rStyle w:val="FootnoteReference"/>
          <w:rFonts w:eastAsia="Arial Unicode MS"/>
          <w:noProof/>
        </w:rPr>
        <w:footnoteReference w:id="17"/>
      </w:r>
      <w:r w:rsidRPr="00AD6008">
        <w:rPr>
          <w:noProof/>
        </w:rPr>
        <w:t xml:space="preserve"> (ODD) ale ONU, în special a ODD 15.3. Acest obiectiv vizează combaterea deșertificării, refacerea terenurilor și a solurilor degradate, inclusiv a terenurilor </w:t>
      </w:r>
      <w:r w:rsidRPr="00AD6008">
        <w:rPr>
          <w:noProof/>
        </w:rPr>
        <w:lastRenderedPageBreak/>
        <w:t>afectate de deșertificare, de secetă și de inundații, și depunerea de eforturi în vederea asigurării neutralității din punctul de vedere al degradării terenurilor până în 2030.</w:t>
      </w:r>
    </w:p>
    <w:p w14:paraId="4FE7329B" w14:textId="77777777" w:rsidR="00D32F80" w:rsidRPr="00AD6008" w:rsidRDefault="009977C2" w:rsidP="00AD17EB">
      <w:pPr>
        <w:pBdr>
          <w:top w:val="nil"/>
          <w:left w:val="nil"/>
          <w:bottom w:val="nil"/>
          <w:right w:val="nil"/>
          <w:between w:val="nil"/>
          <w:bar w:val="nil"/>
        </w:pBdr>
        <w:spacing w:before="0" w:after="240"/>
        <w:rPr>
          <w:rFonts w:eastAsia="Arial Unicode MS"/>
          <w:noProof/>
        </w:rPr>
      </w:pPr>
      <w:r w:rsidRPr="00AD6008">
        <w:rPr>
          <w:noProof/>
        </w:rPr>
        <w:t xml:space="preserve">În prezent, nu există date cuprinzătoare și armonizate privind sănătatea solului obținute din monitorizarea solului. Unele state membre au instituit sisteme de monitorizare a solului, însă acestea sunt fragmentate, nu sunt reprezentative și nici armonizate. Statele membre aplică metode, frecvențe și densități de eșantionare diferite și utilizează indicatori și metode analitice diferite, ceea ce duce la o lipsă de consecvență și de comparabilitate între diferitele state ale UE. </w:t>
      </w:r>
    </w:p>
    <w:p w14:paraId="738D4304" w14:textId="77777777" w:rsidR="001771E1" w:rsidRPr="00AD6008" w:rsidRDefault="001C63FC" w:rsidP="7CCAE457">
      <w:pPr>
        <w:pBdr>
          <w:top w:val="nil"/>
          <w:left w:val="nil"/>
          <w:bottom w:val="nil"/>
          <w:right w:val="nil"/>
          <w:between w:val="nil"/>
          <w:bar w:val="nil"/>
        </w:pBdr>
        <w:spacing w:before="0" w:after="240"/>
        <w:rPr>
          <w:rFonts w:eastAsia="Arial Unicode MS"/>
          <w:noProof/>
        </w:rPr>
      </w:pPr>
      <w:r w:rsidRPr="00AD6008">
        <w:rPr>
          <w:noProof/>
        </w:rPr>
        <w:t>Din toate aceste motive, prezenta propunere instituie un cadru solid și coerent de monitorizare a solului pentru toate solurile din întreaga UE, care va aborda lacunele actuale de cunoștințe privind solurile. Acesta ar trebui să fie un sistem de monitorizare integrat, bazat pe date obținute la nivelul UE, la nivelul statelor membre și date private. Aceste date se vor baza pe o definiție comună a ceea ce constituie un sol sănătos și vor sta la baza gestionării durabile a solurilor, pentru a menține sau a îmbunătăți sănătatea solului și, astfel, pentru a asigura soluri sănătoase și reziliente în întreaga UE până în 2050.</w:t>
      </w:r>
    </w:p>
    <w:p w14:paraId="0D50E113" w14:textId="77777777" w:rsidR="003B3148" w:rsidRPr="00AD6008" w:rsidRDefault="00E94100" w:rsidP="00AD17EB">
      <w:pPr>
        <w:pBdr>
          <w:top w:val="nil"/>
          <w:left w:val="nil"/>
          <w:bottom w:val="nil"/>
          <w:right w:val="nil"/>
          <w:between w:val="nil"/>
          <w:bar w:val="nil"/>
        </w:pBdr>
        <w:spacing w:before="0" w:after="240"/>
        <w:rPr>
          <w:noProof/>
        </w:rPr>
      </w:pPr>
      <w:r w:rsidRPr="00AD6008">
        <w:rPr>
          <w:noProof/>
        </w:rPr>
        <w:t xml:space="preserve">Cadrul de monitorizare a solului este esențial pentru a furniza datele și informațiile necesare pentru definirea măsurilor potrivite. De asemenea, datele respective vor favoriza probabil dezvoltarea tehnologică și inovarea și vor stimula cercetarea academică și industrială, de exemplu soluțiile care recurg la inteligența artificială, bazate pe date provenite de la sistemele de detecție și de la sistemele de măsurare pe teren. La rândul său, cererea de servicii de analiză a solului va crește, consolidând astfel poziția întreprinderilor și a IMM-urilor specializate din UE. Totodată, ea va sprijini dezvoltarea teledetecției pentru sol și va da Comisiei posibilitatea să pună în comun resursele, pe baza mecanismelor și a tehnologiilor actuale (LUCAS, Copernicus), astfel încât să ofere statelor membre interesate servicii eficiente din punctul de vedere al costurilor. Se preconizează că aceste progrese tehnologice vor facilita accesul fermierilor și al silvicultorilor la datele privind solul și, în plus, vor face ca gama serviciilor de sprijin tehnic pentru gestionarea durabilă a solului oferite, inclusiv a instrumentelor de sprijin decizional, să fie mai largă, mai ușor disponibilă și mai accesibilă ca preț. </w:t>
      </w:r>
    </w:p>
    <w:p w14:paraId="72D749AD" w14:textId="41CC45F4" w:rsidR="00C32208" w:rsidRPr="00AD6008" w:rsidRDefault="000C0ABC" w:rsidP="00AD17EB">
      <w:pPr>
        <w:pBdr>
          <w:top w:val="nil"/>
          <w:left w:val="nil"/>
          <w:bottom w:val="nil"/>
          <w:right w:val="nil"/>
          <w:between w:val="nil"/>
          <w:bar w:val="nil"/>
        </w:pBdr>
        <w:spacing w:before="0" w:after="240"/>
        <w:rPr>
          <w:rFonts w:eastAsia="Arial Unicode MS"/>
          <w:noProof/>
        </w:rPr>
      </w:pPr>
      <w:r w:rsidRPr="00AD6008">
        <w:rPr>
          <w:noProof/>
        </w:rPr>
        <w:t>Statele membre și organismele UE ar putea utiliza date privind sănătatea solului cu o granularitate suficientă pentru a îmbunătăți monitorizarea și analiza tendințelor în ceea ce privește seceta, gestionarea dezastrelor și reziliența în fața acestora</w:t>
      </w:r>
      <w:r w:rsidRPr="00AD6008">
        <w:rPr>
          <w:rStyle w:val="FootnoteReference"/>
          <w:noProof/>
        </w:rPr>
        <w:footnoteReference w:id="18"/>
      </w:r>
      <w:r w:rsidRPr="00AD6008">
        <w:rPr>
          <w:noProof/>
        </w:rPr>
        <w:t>. Aceste date ar îmbunătăți prevenirea și, prin urmare, ar contribui la un răspuns mai bun în caz de dezastre. Disponibilitatea unor date granulare privind sănătatea solului ar reprezenta o resursă utilă și pentru punerea în aplicare a politicilor de atenuare a schimbărilor climatice și de adaptare la acestea, inclusiv în ceea ce privește securitatea alimentară și presiunile asupra sănătății umane și a biodiversității.</w:t>
      </w:r>
      <w:r w:rsidR="004B2377">
        <w:rPr>
          <w:noProof/>
        </w:rPr>
        <w:t xml:space="preserve"> </w:t>
      </w:r>
    </w:p>
    <w:p w14:paraId="48325F65" w14:textId="211C3785" w:rsidR="003512B8" w:rsidRPr="00AD6008" w:rsidRDefault="50215B30" w:rsidP="50215B30">
      <w:pPr>
        <w:pBdr>
          <w:top w:val="nil"/>
          <w:left w:val="nil"/>
          <w:bottom w:val="nil"/>
          <w:right w:val="nil"/>
          <w:between w:val="nil"/>
          <w:bar w:val="nil"/>
        </w:pBdr>
        <w:spacing w:before="0" w:after="240"/>
        <w:rPr>
          <w:noProof/>
        </w:rPr>
      </w:pPr>
      <w:r w:rsidRPr="00AD6008">
        <w:rPr>
          <w:noProof/>
        </w:rPr>
        <w:t xml:space="preserve">Aplicarea practicilor de gestionare durabilă va ajuta statele membre să se asigure că solurile au capacitatea de a furniza multiple servicii ecosistemice, care sunt vitale atât pentru sănătatea umană, cât și pentru mediu. Aceste practici ar trebui să îmbunătățească siguranța, sănătatea și infrastructura comunităților și să susțină mijloacele de subzistență în zonele înconjurătoare, de exemplu agroturismul, piețele, infrastructura, cultura și bunăstarea. </w:t>
      </w:r>
    </w:p>
    <w:p w14:paraId="4F826EBF" w14:textId="77777777" w:rsidR="003512B8" w:rsidRPr="00AD6008" w:rsidRDefault="50215B30" w:rsidP="2FA23732">
      <w:pPr>
        <w:pBdr>
          <w:top w:val="nil"/>
          <w:left w:val="nil"/>
          <w:bottom w:val="nil"/>
          <w:right w:val="nil"/>
          <w:between w:val="nil"/>
          <w:bar w:val="nil"/>
        </w:pBdr>
        <w:spacing w:before="0" w:after="240"/>
        <w:rPr>
          <w:rFonts w:eastAsia="Arial Unicode MS"/>
          <w:noProof/>
        </w:rPr>
      </w:pPr>
      <w:r w:rsidRPr="00AD6008">
        <w:rPr>
          <w:noProof/>
        </w:rPr>
        <w:lastRenderedPageBreak/>
        <w:t>Din studiile actuale privind practicile specifice la nivel de fermă/unitate de teren reiese că, în multe cazuri, costurile gestionării durabile a solului sunt contrabalansate de beneficiile economice și, în toate cazurile, de beneficiile pentru mediu</w:t>
      </w:r>
      <w:r w:rsidRPr="00AD6008">
        <w:rPr>
          <w:rStyle w:val="FootnoteReference"/>
          <w:noProof/>
        </w:rPr>
        <w:footnoteReference w:id="19"/>
      </w:r>
      <w:r w:rsidRPr="00AD6008">
        <w:rPr>
          <w:noProof/>
        </w:rPr>
        <w:t xml:space="preserve">. Prezenta propunere creează cadrul necesar pentru a-i sprijini pe gestionarii solului până când se vor materializa beneficiile aduse de gestionarea durabilă a solului și de atingerea unei stări bune de sănătate a solurilor. Este de așteptat ca propunerea să stimuleze alocarea de fonduri naționale și ale UE pentru gestionarea durabilă a solului și, de asemenea, să încurajeze și să sprijine finanțarea privată acordată de instituțiile financiare, investitori și industria conexă, cum ar fi industria alimentară. S-ar consolida astfel competitivitatea activităților legate de gestionarea solului. Misiunea de cercetare și inovare „Un pact al solului pentru Europa” din cadrul programului Orizont Europa sprijină de asemenea obiectivele ambițioase ale UE în ceea ce privește gestionarea durabilă a terenurilor și a solului, oferind baza de cunoștințe și generând soluții pentru acțiuni mai ample în domeniul sănătății solului. </w:t>
      </w:r>
    </w:p>
    <w:p w14:paraId="59DF730C" w14:textId="24D64AEB" w:rsidR="003512B8" w:rsidRPr="00AD6008" w:rsidRDefault="00C32208" w:rsidP="00A21198">
      <w:pPr>
        <w:pBdr>
          <w:top w:val="nil"/>
          <w:left w:val="nil"/>
          <w:bottom w:val="nil"/>
          <w:right w:val="nil"/>
          <w:between w:val="nil"/>
          <w:bar w:val="nil"/>
        </w:pBdr>
        <w:spacing w:before="0" w:after="240"/>
        <w:rPr>
          <w:rFonts w:eastAsia="Arial Unicode MS"/>
          <w:noProof/>
        </w:rPr>
      </w:pPr>
      <w:r w:rsidRPr="00AD6008">
        <w:rPr>
          <w:noProof/>
        </w:rPr>
        <w:t>Propunerea abordează și problema contaminării solului. Statele membre trebuie să abordeze riscurile inacceptabile pentru sănătatea umană și pentru mediu cauzate de contaminarea solului, astfel încât să contribuie la crearea unui mediu fără substanțe toxice până în 2050. Abordarea bazată pe riscuri propusă va face posibilă stabilirea de standarde la nivel național, astfel încât măsurile de reducere a riscurilor să poată fi adaptate la condițiile specifice din fiecare sit în parte. De asemenea, propunerea va îmbunătăți aplicarea principiului „poluatorul plătește” și va spori echitatea societală prin încurajarea unor acțiuni care vor aduce beneficii gospodăriilor defavorizate care locuiesc mai aproape de siturile contaminate. Cerințele de identificare, investigare, evaluare și refacere a siturilor contaminate vor genera locuri de muncă și ocuparea forței de muncă pe termen lung (de exemplu, prin creșterea cererii de consultanți în domeniul mediului, de geologi, de ingineri specializați în remediere etc.).</w:t>
      </w:r>
    </w:p>
    <w:p w14:paraId="6C4D6F25" w14:textId="2D6BD129" w:rsidR="56DCE970" w:rsidRPr="00AD6008" w:rsidRDefault="56DCE970" w:rsidP="4E084B31">
      <w:pPr>
        <w:pBdr>
          <w:top w:val="nil"/>
          <w:left w:val="nil"/>
          <w:bottom w:val="nil"/>
          <w:right w:val="nil"/>
          <w:between w:val="nil"/>
          <w:bar w:val="nil"/>
        </w:pBdr>
        <w:spacing w:before="0" w:after="240"/>
        <w:rPr>
          <w:noProof/>
        </w:rPr>
      </w:pPr>
      <w:r w:rsidRPr="00AD6008">
        <w:rPr>
          <w:noProof/>
        </w:rPr>
        <w:t>Legislația propune adoptarea unei abordări treptate și proporționale pentru a acorda statelor membre suficient timp pentru a-și institui sistemul de guvernanță, a implementa sistemul de monitorizare a solului, a evalua sănătatea solului și a începe să aplice măsuri legate de gestionarea durabilă a solului.</w:t>
      </w:r>
      <w:r w:rsidR="00AB12C6">
        <w:rPr>
          <w:noProof/>
        </w:rPr>
        <w:t xml:space="preserve"> </w:t>
      </w:r>
    </w:p>
    <w:p w14:paraId="71ADCBD6" w14:textId="77777777" w:rsidR="0046534A" w:rsidRPr="00AD6008" w:rsidRDefault="0046534A" w:rsidP="00A21198">
      <w:pPr>
        <w:pStyle w:val="ManualHeading2"/>
        <w:rPr>
          <w:rFonts w:eastAsia="Arial Unicode MS"/>
          <w:noProof/>
          <w:color w:val="000000"/>
          <w:u w:color="000000"/>
          <w:bdr w:val="nil"/>
        </w:rPr>
      </w:pPr>
      <w:r w:rsidRPr="00AD6008">
        <w:rPr>
          <w:noProof/>
          <w:color w:val="000000"/>
          <w:u w:color="000000"/>
          <w:bdr w:val="nil"/>
        </w:rPr>
        <w:t>•</w:t>
      </w:r>
      <w:r w:rsidRPr="00AD6008">
        <w:rPr>
          <w:noProof/>
        </w:rPr>
        <w:tab/>
        <w:t>Coerența cu dispozițiile existente în domeniul de politică vizat</w:t>
      </w:r>
    </w:p>
    <w:p w14:paraId="3371B213" w14:textId="77777777" w:rsidR="000310BE" w:rsidRPr="00AD6008" w:rsidRDefault="00EA681A" w:rsidP="00CB1C0E">
      <w:pPr>
        <w:pBdr>
          <w:top w:val="nil"/>
          <w:left w:val="nil"/>
          <w:bottom w:val="nil"/>
          <w:right w:val="nil"/>
          <w:between w:val="nil"/>
          <w:bar w:val="nil"/>
        </w:pBdr>
        <w:spacing w:before="0" w:after="240"/>
        <w:rPr>
          <w:rFonts w:eastAsia="Arial Unicode MS"/>
          <w:noProof/>
        </w:rPr>
      </w:pPr>
      <w:r w:rsidRPr="00AD6008">
        <w:rPr>
          <w:noProof/>
        </w:rPr>
        <w:t xml:space="preserve">În ultimii 30 de ani, UE a adoptat o gamă largă și consistentă de măsuri de mediu cu scopul de a îmbunătăți calitatea mediului în beneficiul cetățenilor europeni și de a crea condițiile necesare pentru o calitate înaltă a vieții. Legislația actuală a UE conține mai multe dispoziții relevante pentru sol, dar există o lacună clară și incontestabilă în actualul cadru juridic al UE pe care propunerea de față privind sănătatea solului vizează să o abordeze. Propunerea completează legislația existentă în domeniul mediului, oferind un cadru coerent la nivelul UE privind solurile. De asemenea, ea va contribui la obiectivele stabilite în temeiul legislației actuale în materie de mediu. </w:t>
      </w:r>
    </w:p>
    <w:p w14:paraId="2BC95AF2" w14:textId="77777777" w:rsidR="00CA18D7" w:rsidRPr="00AD6008" w:rsidRDefault="23586A54" w:rsidP="18A32DDC">
      <w:pPr>
        <w:pBdr>
          <w:top w:val="nil"/>
          <w:left w:val="nil"/>
          <w:bottom w:val="nil"/>
          <w:right w:val="nil"/>
          <w:between w:val="nil"/>
          <w:bar w:val="nil"/>
        </w:pBdr>
        <w:spacing w:before="0" w:after="240"/>
        <w:rPr>
          <w:rFonts w:eastAsia="Arial Unicode MS"/>
          <w:noProof/>
        </w:rPr>
      </w:pPr>
      <w:r w:rsidRPr="00AD6008">
        <w:rPr>
          <w:noProof/>
        </w:rPr>
        <w:t xml:space="preserve">În ceea ce privește contaminarea solului, propunerea completează Directiva privind emisiile industriale, Directiva-cadru privind deșeurile și Directiva privind depozitele de deșeuri, </w:t>
      </w:r>
      <w:r w:rsidRPr="00AD6008">
        <w:rPr>
          <w:noProof/>
        </w:rPr>
        <w:lastRenderedPageBreak/>
        <w:t>Directiva privind răspunderea pentru mediul înconjurător și Directiva privind infracțiunile împotriva mediului, vizând toate tipurile de contaminare, inclusiv contaminarea istorică a solului. Ea va aduce o contribuție majoră la protejarea sănătății umane, care reprezintă unul dintre obiectivele-cheie urmărite de politica de mediu a UE.</w:t>
      </w:r>
    </w:p>
    <w:p w14:paraId="66B2B9CC" w14:textId="77777777" w:rsidR="00D407F6" w:rsidRPr="00AD6008" w:rsidRDefault="00E67044" w:rsidP="18A32DDC">
      <w:pPr>
        <w:pBdr>
          <w:top w:val="nil"/>
          <w:left w:val="nil"/>
          <w:bottom w:val="nil"/>
          <w:right w:val="nil"/>
          <w:between w:val="nil"/>
          <w:bar w:val="nil"/>
        </w:pBdr>
        <w:spacing w:before="0" w:after="240"/>
        <w:rPr>
          <w:rFonts w:eastAsia="Arial Unicode MS"/>
          <w:noProof/>
        </w:rPr>
      </w:pPr>
      <w:r w:rsidRPr="00AD6008">
        <w:rPr>
          <w:noProof/>
        </w:rPr>
        <w:t xml:space="preserve">Solurile sănătoase au o capacitate inerentă de a absorbi, stoca și filtra apa. Prin urmare, se preconizează că propunerea va contribui la obiectivele Directivei-cadru privind apa, ale Directivei privind apele subterane, ale Directivei privind nitrații și ale Directivei privind standardele de calitate a mediului prin combaterea contaminării solului, a eroziunii solului și prin îmbunătățirea reținerii apei în sol. Solurile sănătoase vor contribui și la prevenirea inundațiilor, unul dintre obiectivele Directivei privind inundațiile. </w:t>
      </w:r>
    </w:p>
    <w:p w14:paraId="718EB6AD" w14:textId="77777777" w:rsidR="002B655B" w:rsidRPr="00AD6008" w:rsidRDefault="3C968B3A" w:rsidP="18A32DDC">
      <w:pPr>
        <w:pBdr>
          <w:top w:val="nil"/>
          <w:left w:val="nil"/>
          <w:bottom w:val="nil"/>
          <w:right w:val="nil"/>
          <w:between w:val="nil"/>
          <w:bar w:val="nil"/>
        </w:pBdr>
        <w:spacing w:before="0" w:after="240"/>
        <w:rPr>
          <w:rFonts w:eastAsia="Arial Unicode MS"/>
          <w:noProof/>
        </w:rPr>
      </w:pPr>
      <w:r w:rsidRPr="00AD6008">
        <w:rPr>
          <w:noProof/>
        </w:rPr>
        <w:t>Dispozițiile privind gestionarea durabilă a solului completează legislația existentă a UE referitoare la natură (Directiva privind habitatele și Directiva privind păsările) îmbunătățind biodiversitatea (de exemplu, polenizatorii sălbatici care își construiesc cuiburi în soluri), dar și pe cea privind aerul prin prevenirea eroziunii particulelor de sol. Solurile sănătoase oferă matricea pentru dezvoltarea vieții și a biodiversității, inclusiv a habitatelor, a speciilor și a genelor, și contribuie la reducerea poluării aerului.</w:t>
      </w:r>
    </w:p>
    <w:p w14:paraId="0B02F673" w14:textId="77777777" w:rsidR="008C67B3" w:rsidRPr="00AD6008" w:rsidRDefault="000D3AD5" w:rsidP="000310BE">
      <w:pPr>
        <w:pBdr>
          <w:top w:val="nil"/>
          <w:left w:val="nil"/>
          <w:bottom w:val="nil"/>
          <w:right w:val="nil"/>
          <w:between w:val="nil"/>
          <w:bar w:val="nil"/>
        </w:pBdr>
        <w:spacing w:before="0" w:after="240"/>
        <w:rPr>
          <w:noProof/>
        </w:rPr>
      </w:pPr>
      <w:r w:rsidRPr="00AD6008">
        <w:rPr>
          <w:noProof/>
        </w:rPr>
        <w:t>În plus, cunoștințele, informațiile și datele colectate în baza cerințelor de monitorizare prevăzute în propunere vor contribui la îmbunătățirea evaluării impactului asupra mediului al proiectelor, al planurilor și al programelor desfășurate în temeiul Directivei privind evaluarea impactului asupra mediului și al Directivei privind evaluarea strategică de mediu.</w:t>
      </w:r>
    </w:p>
    <w:p w14:paraId="0BB546F6" w14:textId="77777777" w:rsidR="00AF413F" w:rsidRPr="00AD6008" w:rsidRDefault="10030EE0" w:rsidP="18A32DDC">
      <w:pPr>
        <w:pBdr>
          <w:top w:val="nil"/>
          <w:left w:val="nil"/>
          <w:bottom w:val="nil"/>
          <w:right w:val="nil"/>
          <w:between w:val="nil"/>
          <w:bar w:val="nil"/>
        </w:pBdr>
        <w:spacing w:before="0" w:after="240"/>
        <w:rPr>
          <w:rFonts w:eastAsia="Arial Unicode MS"/>
          <w:noProof/>
        </w:rPr>
      </w:pPr>
      <w:r w:rsidRPr="00AD6008">
        <w:rPr>
          <w:noProof/>
        </w:rPr>
        <w:t>În sfârșit, propunerea este coerentă cu alte câteva inițiative din domeniul politicii de mediu, cum ar fi:</w:t>
      </w:r>
    </w:p>
    <w:p w14:paraId="44701326" w14:textId="77777777" w:rsidR="000C7035" w:rsidRPr="00AD6008" w:rsidRDefault="000C7035" w:rsidP="00A430EF">
      <w:pPr>
        <w:pStyle w:val="Tiret0"/>
        <w:numPr>
          <w:ilvl w:val="0"/>
          <w:numId w:val="19"/>
        </w:numPr>
        <w:rPr>
          <w:noProof/>
        </w:rPr>
      </w:pPr>
      <w:r w:rsidRPr="00AD6008">
        <w:rPr>
          <w:noProof/>
        </w:rPr>
        <w:t>Strategia UE privind biodiversitatea pentru 2030, care stabilește obiective menite să protejeze și mai mult natura în UE, în special propunerea de regulament privind refacerea naturii</w:t>
      </w:r>
      <w:r w:rsidRPr="00AD6008">
        <w:rPr>
          <w:rStyle w:val="FootnoteReference"/>
          <w:rFonts w:eastAsia="Arial Unicode MS"/>
          <w:noProof/>
        </w:rPr>
        <w:footnoteReference w:id="20"/>
      </w:r>
      <w:r w:rsidRPr="00AD6008">
        <w:rPr>
          <w:noProof/>
        </w:rPr>
        <w:t xml:space="preserve"> [Regulamentul privind refacerea naturii]. Regulamentul privind refacerea naturii propus are obiectivul ca 20 % din suprafața terestră și maritimă a UE să facă obiectul unor măsuri de refacere până în 2030, iar până în 2050 toate ecosistemele care au nevoie de refacere să facă obiectul unor măsuri în acest sens. Între Regulamentul privind refacerea naturii propus și prezenta propunere privind sănătatea solului există numeroase sinergii; prin urmare, Regulamentul privind refacerea naturii propus și prezenta propunere se potențează reciproc;</w:t>
      </w:r>
    </w:p>
    <w:p w14:paraId="1A9B7319" w14:textId="77777777" w:rsidR="00FC3287" w:rsidRPr="00AD6008" w:rsidRDefault="00FC3287" w:rsidP="006C4933">
      <w:pPr>
        <w:pStyle w:val="Tiret0"/>
        <w:rPr>
          <w:noProof/>
        </w:rPr>
      </w:pPr>
      <w:r w:rsidRPr="00AD6008">
        <w:rPr>
          <w:noProof/>
        </w:rPr>
        <w:t>Planul de acțiune privind reducerea la zero a poluării, care conturează o viziune conform căreia, până în 2050, poluarea aerului, a apei și a solului ar urma să fie redusă la niveluri care să nu mai fie considerate dăunătoare sănătății și ecosistemelor naturale. Prezenta propunere este în concordanță cu propunerile care vizează revizuirea și consolidarea principalelor acte legislative ale UE existente în sectoarele aerului și apei și a legislației privind activitățile industriale;</w:t>
      </w:r>
    </w:p>
    <w:p w14:paraId="589B34D6" w14:textId="77777777" w:rsidR="00AF413F" w:rsidRPr="00AD6008" w:rsidRDefault="00C77A46" w:rsidP="006C4933">
      <w:pPr>
        <w:pStyle w:val="Tiret0"/>
        <w:rPr>
          <w:noProof/>
        </w:rPr>
      </w:pPr>
      <w:r w:rsidRPr="00AD6008">
        <w:rPr>
          <w:noProof/>
        </w:rPr>
        <w:t>Planul de acțiune privind economia circulară, care anunță măsuri de reducere a microplasticelor și o evaluare a Directivei privind nămolurile de epurare, care reglementează calitatea nămolurilor utilizate în agricultură;</w:t>
      </w:r>
    </w:p>
    <w:p w14:paraId="5546DCC5" w14:textId="77777777" w:rsidR="00503E08" w:rsidRPr="00AD6008" w:rsidRDefault="00C77A46" w:rsidP="006C4933">
      <w:pPr>
        <w:pStyle w:val="Tiret0"/>
        <w:rPr>
          <w:noProof/>
        </w:rPr>
      </w:pPr>
      <w:r w:rsidRPr="00AD6008">
        <w:rPr>
          <w:noProof/>
        </w:rPr>
        <w:t xml:space="preserve">Strategia pentru promovarea sustenabilității în domeniul substanțelor chimice, care recunoaște că substanțele chimice sunt esențiale pentru bunăstarea societății </w:t>
      </w:r>
      <w:r w:rsidRPr="00AD6008">
        <w:rPr>
          <w:noProof/>
        </w:rPr>
        <w:lastRenderedPageBreak/>
        <w:t xml:space="preserve">moderne, dar urmărește să asigure o mai bună protecție a cetățenilor și a mediului împotriva posibilelor proprietăți periculoase ale acestora. </w:t>
      </w:r>
    </w:p>
    <w:p w14:paraId="1A90420B" w14:textId="77777777" w:rsidR="0046534A" w:rsidRPr="00AD6008" w:rsidRDefault="0046534A" w:rsidP="00A21198">
      <w:pPr>
        <w:pStyle w:val="ManualHeading2"/>
        <w:rPr>
          <w:rFonts w:eastAsia="Arial Unicode MS"/>
          <w:noProof/>
        </w:rPr>
      </w:pPr>
      <w:r w:rsidRPr="00AD6008">
        <w:rPr>
          <w:noProof/>
          <w:color w:val="000000"/>
          <w:u w:color="000000"/>
          <w:bdr w:val="nil"/>
        </w:rPr>
        <w:t>•</w:t>
      </w:r>
      <w:r w:rsidRPr="00AD6008">
        <w:rPr>
          <w:noProof/>
        </w:rPr>
        <w:tab/>
        <w:t>Coerența cu alte politici ale Uniunii</w:t>
      </w:r>
    </w:p>
    <w:p w14:paraId="2B42569F" w14:textId="77777777" w:rsidR="0046534A" w:rsidRPr="00AD6008" w:rsidRDefault="00386844" w:rsidP="00A21198">
      <w:pPr>
        <w:pBdr>
          <w:top w:val="nil"/>
          <w:left w:val="nil"/>
          <w:bottom w:val="nil"/>
          <w:right w:val="nil"/>
          <w:between w:val="nil"/>
          <w:bar w:val="nil"/>
        </w:pBdr>
        <w:spacing w:before="0" w:after="240"/>
        <w:rPr>
          <w:rFonts w:eastAsia="Arial Unicode MS"/>
          <w:noProof/>
        </w:rPr>
      </w:pPr>
      <w:r w:rsidRPr="00AD6008">
        <w:rPr>
          <w:noProof/>
        </w:rPr>
        <w:t>Propunerea este coerentă cu politicile UE privind clima, alimentația și agricultura.</w:t>
      </w:r>
    </w:p>
    <w:p w14:paraId="2B01D533" w14:textId="77777777" w:rsidR="00F81289" w:rsidRPr="00AD6008" w:rsidRDefault="00DE090D" w:rsidP="2561B74E">
      <w:pPr>
        <w:pBdr>
          <w:top w:val="nil"/>
          <w:left w:val="nil"/>
          <w:bottom w:val="nil"/>
          <w:right w:val="nil"/>
          <w:between w:val="nil"/>
          <w:bar w:val="nil"/>
        </w:pBdr>
        <w:spacing w:before="0" w:after="240"/>
        <w:rPr>
          <w:rFonts w:eastAsia="Arial Unicode MS"/>
          <w:noProof/>
        </w:rPr>
      </w:pPr>
      <w:r w:rsidRPr="00AD6008">
        <w:rPr>
          <w:noProof/>
        </w:rPr>
        <w:t>Inițiativa este un element central esențial al Pactului verde european și un instrument de realizare a obiectivelor de politică ale UE, cum ar fi neutralitatea climatică, reziliența naturii și a biodiversității, reducerea la zero a poluării, sistemele alimentare durabile, sănătatea oamenilor și starea lor de bine.</w:t>
      </w:r>
    </w:p>
    <w:p w14:paraId="005CCB4A" w14:textId="77777777" w:rsidR="005D439B" w:rsidRPr="00AD6008" w:rsidRDefault="103D112F" w:rsidP="18A32DDC">
      <w:pPr>
        <w:pBdr>
          <w:top w:val="nil"/>
          <w:left w:val="nil"/>
          <w:bottom w:val="nil"/>
          <w:right w:val="nil"/>
          <w:between w:val="nil"/>
          <w:bar w:val="nil"/>
        </w:pBdr>
        <w:spacing w:before="0" w:after="240"/>
        <w:rPr>
          <w:rFonts w:eastAsia="Arial Unicode MS"/>
          <w:noProof/>
        </w:rPr>
      </w:pPr>
      <w:r w:rsidRPr="00AD6008">
        <w:rPr>
          <w:noProof/>
        </w:rPr>
        <w:t>Obiectivele propunerii sunt complementare cu cele ale Legii europene a climei</w:t>
      </w:r>
      <w:r w:rsidRPr="00AD6008">
        <w:rPr>
          <w:rStyle w:val="FootnoteReference"/>
          <w:rFonts w:eastAsia="Arial Unicode MS"/>
          <w:noProof/>
        </w:rPr>
        <w:footnoteReference w:id="21"/>
      </w:r>
      <w:r w:rsidRPr="00AD6008">
        <w:rPr>
          <w:noProof/>
        </w:rPr>
        <w:t xml:space="preserve"> și acționează în sinergie cu acestea. Ele vor contribui la obiectivele UE de adaptare la schimbările climatice prin sporirea rezilienței UE, precum și la obiectivul acesteia de a asigura neutralitatea din punct de vedere climatic a Europei până în 2050. Stocarea carbonului în sol constituie o parte esențială a acțiunilor necesare pentru obținerea neutralității climatice. Atingerea acestui obiectiv necesită acțiuni în mai multe domenii, cum ar fi eliminările de dioxid de carbon prin gestionarea durabilă a solului pentru a contrabalansa emisiile de gaze cu efect de seră care vor subzista în urma procesului ambițios de decarbonizare. Totodată, propunerea de față va contribui la obiectivele UE de adaptare la schimbările climatice, va spori reziliența UE și va reduce vulnerabilitatea sa la schimbările climatice, de exemplu prin mărirea capacității solurilor de a reține apa.</w:t>
      </w:r>
    </w:p>
    <w:p w14:paraId="02EF8D7C" w14:textId="77777777" w:rsidR="00AD23A3" w:rsidRPr="00AD6008" w:rsidRDefault="005D439B" w:rsidP="000C588A">
      <w:pPr>
        <w:pBdr>
          <w:top w:val="nil"/>
          <w:left w:val="nil"/>
          <w:bottom w:val="nil"/>
          <w:right w:val="nil"/>
          <w:between w:val="nil"/>
          <w:bar w:val="nil"/>
        </w:pBdr>
        <w:spacing w:before="0" w:after="240"/>
        <w:rPr>
          <w:rFonts w:eastAsia="Arial Unicode MS"/>
          <w:noProof/>
        </w:rPr>
      </w:pPr>
      <w:r w:rsidRPr="00AD6008">
        <w:rPr>
          <w:noProof/>
        </w:rPr>
        <w:t>Propunerea este pe deplin complementară și în sinergie cu Regulamentul privind exploatarea terenurilor, schimbarea destinației terenurilor și silvicultura (LULUCF)</w:t>
      </w:r>
      <w:r w:rsidRPr="00AD6008">
        <w:rPr>
          <w:rStyle w:val="FootnoteReference"/>
          <w:rFonts w:eastAsia="Arial Unicode MS"/>
          <w:noProof/>
        </w:rPr>
        <w:footnoteReference w:id="22"/>
      </w:r>
      <w:r w:rsidRPr="00AD6008">
        <w:rPr>
          <w:noProof/>
        </w:rPr>
        <w:t>, astfel cum a fost revizuit recent în vederea adaptării la obiectivul de reducere a emisiilor nete cu 55 % până în 2030. Regulamentul LULUCF revizuit</w:t>
      </w:r>
      <w:r w:rsidRPr="00AD6008">
        <w:rPr>
          <w:rStyle w:val="FootnoteReference"/>
          <w:rFonts w:eastAsia="Arial Unicode MS"/>
          <w:noProof/>
        </w:rPr>
        <w:footnoteReference w:id="23"/>
      </w:r>
      <w:r w:rsidRPr="00AD6008">
        <w:rPr>
          <w:noProof/>
        </w:rPr>
        <w:t xml:space="preserve"> își propune să obțină până în 2030, la nivelul UE, absorbții nete de 310 Mt CO</w:t>
      </w:r>
      <w:r w:rsidRPr="00AD6008">
        <w:rPr>
          <w:noProof/>
          <w:vertAlign w:val="subscript"/>
        </w:rPr>
        <w:t>2</w:t>
      </w:r>
      <w:r w:rsidRPr="00AD6008">
        <w:rPr>
          <w:noProof/>
        </w:rPr>
        <w:t xml:space="preserve"> echivalent în sectorul LULUCF. În perioada 2026-2029, fiecare stat membru va avea un obiectiv național obligatoriu de creștere treptată a eliminărilor de către absorbanți a gazelor cu efect de seră. Aceste obiective obligă toate statelor membre să își fixeze obiective mai ambițioase în materie de climă în cadrul politicilor lor naționale privind exploatarea terenurilor. În plus, Regulamentul LULUCF prevede ca statele membre să instituie sisteme de monitorizare a stocurilor de carbon conținut în sol, preconizându-se o mai bună punere în aplicare a măsurilor de atenuare a schimbărilor climatice bazate pe natură la nivelul solurilor. Prezenta propunere privind sănătatea solului și Regulamentul LULUCF revizuit se vor potența reciproc, deoarece solurile sănătoase sechestrează mai mult carbon, iar obiectivele LULUCF promovează gestionarea durabilă a solurilor. Monitorizarea îmbunătățită </w:t>
      </w:r>
      <w:r w:rsidRPr="00AD6008">
        <w:rPr>
          <w:noProof/>
        </w:rPr>
        <w:lastRenderedPageBreak/>
        <w:t>și mai reprezentativă a solului va asigura, de asemenea, o mai bună monitorizare a politicilor puse în aplicare cu succes în sectorul LULUCF.</w:t>
      </w:r>
    </w:p>
    <w:p w14:paraId="3B1378FC" w14:textId="77777777" w:rsidR="00306DDF" w:rsidRPr="00AD6008" w:rsidRDefault="00AD23A3" w:rsidP="18A32DDC">
      <w:pPr>
        <w:pBdr>
          <w:top w:val="nil"/>
          <w:left w:val="nil"/>
          <w:bottom w:val="nil"/>
          <w:right w:val="nil"/>
          <w:between w:val="nil"/>
          <w:bar w:val="nil"/>
        </w:pBdr>
        <w:spacing w:before="0" w:after="240"/>
        <w:rPr>
          <w:rFonts w:eastAsia="Arial Unicode MS"/>
          <w:noProof/>
        </w:rPr>
      </w:pPr>
      <w:r w:rsidRPr="00AD6008">
        <w:rPr>
          <w:noProof/>
        </w:rPr>
        <w:t>Scopul propunerii de regulament privind un cadru de certificare pentru eliminările de dioxid de carbon</w:t>
      </w:r>
      <w:r w:rsidRPr="00AD6008">
        <w:rPr>
          <w:rStyle w:val="FootnoteReference"/>
          <w:rFonts w:eastAsia="Arial Unicode MS"/>
          <w:noProof/>
        </w:rPr>
        <w:footnoteReference w:id="24"/>
      </w:r>
      <w:r w:rsidRPr="00AD6008">
        <w:rPr>
          <w:noProof/>
        </w:rPr>
        <w:t xml:space="preserve"> este de a facilita realizarea unor eliminări de înaltă calitate ale dioxidului de carbon prin intermediul unui cadru voluntar de certificare al UE, cu un nivel ridicat de integritate climatică și de mediu. Eliminările de dioxid de carbon constituie, totodată, un nou model economic pe piața voluntară a carbonului. Inițiativa de față este esențială pentru asigurarea capacității solului de a absorbi și a stoca carbonul. La rândul său, regenerarea solului astfel încât acesta să atingă o stare bună de sănătate este esențială pentru mărirea capacității acestuia de a absorbi și a stoca carbonul și de a genera credite de eliminare a dioxidului de carbon. În plus, crearea de districte pedologice, astfel cum se prevede în inițiativa privind solul, și generarea datelor și a cunoștințelor aferente vor facilita punerea în aplicare a sistemului de certificare a eliminărilor de dioxid de carbon. </w:t>
      </w:r>
    </w:p>
    <w:p w14:paraId="75152077" w14:textId="00D8AC08" w:rsidR="00BF677C" w:rsidRPr="00AD6008" w:rsidRDefault="00790A44" w:rsidP="18A32DDC">
      <w:pPr>
        <w:pBdr>
          <w:top w:val="nil"/>
          <w:left w:val="nil"/>
          <w:bottom w:val="nil"/>
          <w:right w:val="nil"/>
          <w:between w:val="nil"/>
          <w:bar w:val="nil"/>
        </w:pBdr>
        <w:spacing w:before="0" w:after="240"/>
        <w:rPr>
          <w:rFonts w:eastAsia="Arial Unicode MS"/>
          <w:noProof/>
        </w:rPr>
      </w:pPr>
      <w:r w:rsidRPr="00AD6008">
        <w:rPr>
          <w:noProof/>
        </w:rPr>
        <w:t>Nu în ultimul rând, este de așteptat ca o certificare corespunzătoare a solurilor sănătoase să sporească valoarea certificatului de eliminare a dioxidului de carbon și să confere o mai mare recunoaștere socială și comercială gestionării durabile a solului și produselor alimentare și nealimentare conexe. În plus, beneficiile pe care le oferă solurile sănătoase și măsurile luate pentru atingerea acestui deziderat vor contribui la stimularea finanțării private, având în vedere că în industria alimentară și în alte domenii de activitate au început deja să fie puse în aplicare programe care plătesc pentru furnizarea de servicii ecosistemice și sprijină practicile durabile legate de sănătatea solului. În același timp, solurile certificate ca fiind sănătoase pot să mărească valoarea terenurilor, ceea ce poate constitui un avantaj în contextul necesității de a prezent garanții reale, al vânzării sau al succesiunii, de exemplu.</w:t>
      </w:r>
      <w:r w:rsidR="004B2377">
        <w:rPr>
          <w:noProof/>
        </w:rPr>
        <w:t xml:space="preserve"> </w:t>
      </w:r>
    </w:p>
    <w:p w14:paraId="468B79B4" w14:textId="77777777" w:rsidR="00650838" w:rsidRPr="00AD6008" w:rsidRDefault="00650838" w:rsidP="00DE090D">
      <w:pPr>
        <w:pBdr>
          <w:top w:val="nil"/>
          <w:left w:val="nil"/>
          <w:bottom w:val="nil"/>
          <w:right w:val="nil"/>
          <w:between w:val="nil"/>
          <w:bar w:val="nil"/>
        </w:pBdr>
        <w:spacing w:before="0" w:after="240"/>
        <w:rPr>
          <w:rFonts w:eastAsia="Arial Unicode MS"/>
          <w:noProof/>
        </w:rPr>
      </w:pPr>
      <w:r w:rsidRPr="00AD6008">
        <w:rPr>
          <w:noProof/>
        </w:rPr>
        <w:t>Prezenta propunere este în concordanță cu Strategia „De la fermă la consumator”</w:t>
      </w:r>
      <w:r w:rsidRPr="00AD6008">
        <w:rPr>
          <w:rStyle w:val="FootnoteReference"/>
          <w:rFonts w:eastAsia="Arial Unicode MS"/>
          <w:noProof/>
        </w:rPr>
        <w:footnoteReference w:id="25"/>
      </w:r>
      <w:r w:rsidRPr="00AD6008">
        <w:rPr>
          <w:noProof/>
        </w:rPr>
        <w:t xml:space="preserve">, care vizează reducerea pierderilor de nutrienți cu cel puțin 50 %, veghind totodată să nu se înregistreze o deteriorare a fertilității solului. În plus, propunerea privind sănătatea solului va contribui la sporirea rezilienței sistemului alimentar din UE. </w:t>
      </w:r>
    </w:p>
    <w:p w14:paraId="6FC8CD9F" w14:textId="77777777" w:rsidR="00697A38" w:rsidRPr="00AD6008" w:rsidRDefault="00DA2DAF" w:rsidP="009E0CCD">
      <w:pPr>
        <w:pBdr>
          <w:top w:val="nil"/>
          <w:left w:val="nil"/>
          <w:bottom w:val="nil"/>
          <w:right w:val="nil"/>
          <w:between w:val="nil"/>
          <w:bar w:val="nil"/>
        </w:pBdr>
        <w:spacing w:before="0" w:after="240"/>
        <w:rPr>
          <w:rFonts w:eastAsia="Arial Unicode MS"/>
          <w:noProof/>
        </w:rPr>
      </w:pPr>
      <w:r w:rsidRPr="00AD6008">
        <w:rPr>
          <w:noProof/>
        </w:rPr>
        <w:t>Propunerea sprijină eforturile depuse de sectorul agricol în cadrul PAC</w:t>
      </w:r>
      <w:r w:rsidRPr="00AD6008">
        <w:rPr>
          <w:rStyle w:val="FootnoteReference"/>
          <w:rFonts w:eastAsia="Arial Unicode MS"/>
          <w:noProof/>
        </w:rPr>
        <w:footnoteReference w:id="26"/>
      </w:r>
      <w:r w:rsidRPr="00AD6008">
        <w:rPr>
          <w:noProof/>
        </w:rPr>
        <w:t xml:space="preserve"> prin noile sale norme de mărire a performanței de mediu a sectorului agricol, aspect enunțat și în planurile strategice PAC pentru perioada 2023-2027</w:t>
      </w:r>
      <w:r w:rsidRPr="00AD6008">
        <w:rPr>
          <w:rStyle w:val="FootnoteReference"/>
          <w:rFonts w:eastAsia="Arial Unicode MS"/>
          <w:noProof/>
        </w:rPr>
        <w:footnoteReference w:id="27"/>
      </w:r>
      <w:r w:rsidRPr="00AD6008">
        <w:rPr>
          <w:noProof/>
        </w:rPr>
        <w:t xml:space="preserve">. Această politică cuprinde câteva condiții obligatorii privind mediul și clima (condiții agricole și de mediu bune) pe care fermierii trebuie să le îndeplinească pentru a primi sprijin pentru venit în cadrul PAC. Unele dintre aceste condiții sunt legate de practicile de gestionare a solului [cum ar fi practicile de limitare a eroziunii solului (de exemplu, gestionarea lucrărilor solului), acoperirea minimă a solului și rotația culturilor] și se preconizează că vor contribui la menținerea sau îmbunătățirea sănătății solului în cazul solurilor agricole. PAC prevede, de asemenea, sprijin financiar pentru fermierii care se angajează să adopte practici specifice în materie de mediu și climă sau să realizeze </w:t>
      </w:r>
      <w:r w:rsidRPr="00AD6008">
        <w:rPr>
          <w:noProof/>
        </w:rPr>
        <w:lastRenderedPageBreak/>
        <w:t>investiții care urmăresc mai mult decât simpla îndeplinire a acestor condiții. În conformitate cu planurile strategice PAC aprobate pentru perioada 2023-2027, până în 2027 jumătate din suprafața agricolă utilizată din UE va face obiectul unor angajamente care beneficiază de sprijin în vederea îmbunătățirii calității solului și a biotei, și care vor contribui la o mai bună gestionare a solului (cum ar fi reducerea lucrărilor solului, acoperirea solului cu culturi intermediare în perioadele sensibile sau rotația culturilor, folosind inclusiv culturi de leguminoase). Prin consolidarea dimensiunii de inovare a PAC, statele membre au planificat să înființeze peste 6 600 de grupuri operaționale, dintre care se preconizează că aproximativ 1 000 vor aborda problemele de sănătate a solului. În lumina acestor legături, prezenta directivă ar trebui să fie luată în considerare atunci când, în conformitate cu articolul 159 din Regulamentul (UE) 2021/2115, Comisia va revizui, până la 31 decembrie 2025, lista prevăzută în anexa XIII la regulamentul respectiv.</w:t>
      </w:r>
    </w:p>
    <w:p w14:paraId="058547CC" w14:textId="77777777" w:rsidR="00081FE1" w:rsidRPr="00AD6008" w:rsidRDefault="00934635" w:rsidP="009E0CCD">
      <w:pPr>
        <w:pBdr>
          <w:top w:val="nil"/>
          <w:left w:val="nil"/>
          <w:bottom w:val="nil"/>
          <w:right w:val="nil"/>
          <w:between w:val="nil"/>
          <w:bar w:val="nil"/>
        </w:pBdr>
        <w:spacing w:before="0" w:after="240"/>
        <w:rPr>
          <w:rFonts w:eastAsia="Arial Unicode MS"/>
          <w:noProof/>
        </w:rPr>
      </w:pPr>
      <w:r w:rsidRPr="00AD6008">
        <w:rPr>
          <w:noProof/>
        </w:rPr>
        <w:t>Prezenta propunere privind solul va stabili principii de gestionare durabilă aplicabile solurilor gestionate în Europa, inclusiv solurilor agricole. Totodată, va oferi statelor membre flexibilitatea de a aplica aceste principii după cum consideră oportun și de a alege modul în care să le integreze în planurile lor strategice PAC. Prezenta propunere va oferi, de asemenea, instrumente de îmbunătățire a monitorizării impactului instrumentelor de sprijin din cadrul PAC.</w:t>
      </w:r>
    </w:p>
    <w:p w14:paraId="0E805407" w14:textId="77777777" w:rsidR="00704B65" w:rsidRPr="00AD6008" w:rsidRDefault="003603A1" w:rsidP="009E0CCD">
      <w:pPr>
        <w:pBdr>
          <w:top w:val="nil"/>
          <w:left w:val="nil"/>
          <w:bottom w:val="nil"/>
          <w:right w:val="nil"/>
          <w:between w:val="nil"/>
          <w:bar w:val="nil"/>
        </w:pBdr>
        <w:spacing w:before="0" w:after="240"/>
        <w:rPr>
          <w:rFonts w:eastAsia="Arial Unicode MS"/>
          <w:noProof/>
        </w:rPr>
      </w:pPr>
      <w:r w:rsidRPr="00AD6008">
        <w:rPr>
          <w:noProof/>
        </w:rPr>
        <w:t>Propunerea de față este în concordanță cu propunerea de a transforma actuala Rețea de informații contabile agricole (RICA) într-o rețea de date privind durabilitatea agricolă (FSDN)</w:t>
      </w:r>
      <w:r w:rsidRPr="00AD6008">
        <w:rPr>
          <w:rStyle w:val="FootnoteReference"/>
          <w:rFonts w:eastAsia="Arial Unicode MS"/>
          <w:noProof/>
        </w:rPr>
        <w:footnoteReference w:id="28"/>
      </w:r>
      <w:r w:rsidRPr="00AD6008">
        <w:rPr>
          <w:noProof/>
        </w:rPr>
        <w:t xml:space="preserve">, propunere inclusă în Strategia „De la fermă la consumator”. Noua FSDN va urmări să colecteze date la nivel de fermă cu privire la durabilitate și să contribuie la îmbunătățirea serviciilor de consiliere pentru fermieri și la evaluarea comparativă a performanțelor fermelor. În urma transformării, noua rețea va da Comisiei Europene și statelor membre posibilitatea să monitorizeze la nivel de fermă dezvoltarea unor practici de agromediu specifice, inclusiv a unor practici de gestionare a solului. </w:t>
      </w:r>
    </w:p>
    <w:p w14:paraId="21EEC9D6" w14:textId="5C7DD856" w:rsidR="00C96FAB" w:rsidRPr="00AD6008" w:rsidRDefault="001C40FB" w:rsidP="009E0CCD">
      <w:pPr>
        <w:pBdr>
          <w:top w:val="nil"/>
          <w:left w:val="nil"/>
          <w:bottom w:val="nil"/>
          <w:right w:val="nil"/>
          <w:between w:val="nil"/>
          <w:bar w:val="nil"/>
        </w:pBdr>
        <w:spacing w:before="0" w:after="240"/>
        <w:rPr>
          <w:rFonts w:eastAsia="Arial Unicode MS"/>
          <w:noProof/>
        </w:rPr>
      </w:pPr>
      <w:r w:rsidRPr="00AD6008">
        <w:rPr>
          <w:noProof/>
        </w:rPr>
        <w:t>Prezenta propunere este în concordanță cu alte obiective de politică ale UE care vizează asigurarea autonomiei strategice a Uniunii, cum ar fi cele din cadrul propunerii de act legislativ european privind materiile prime critice</w:t>
      </w:r>
      <w:r w:rsidRPr="00AD6008">
        <w:rPr>
          <w:rStyle w:val="FootnoteReference"/>
          <w:rFonts w:eastAsia="Arial Unicode MS"/>
          <w:noProof/>
        </w:rPr>
        <w:footnoteReference w:id="29"/>
      </w:r>
      <w:r w:rsidRPr="00AD6008">
        <w:rPr>
          <w:noProof/>
        </w:rPr>
        <w:t>, care vizează asigurarea unei aprovizionări sigure și durabile cu materii prime critice pentru industria europeană, și ar trebui pusă în aplicare în consecință.</w:t>
      </w:r>
    </w:p>
    <w:p w14:paraId="1BA48B18" w14:textId="77777777" w:rsidR="0046534A" w:rsidRPr="00AD6008" w:rsidRDefault="0046534A" w:rsidP="00A21198">
      <w:pPr>
        <w:pStyle w:val="ManualHeading1"/>
        <w:rPr>
          <w:noProof/>
        </w:rPr>
      </w:pPr>
      <w:r w:rsidRPr="00AD6008">
        <w:rPr>
          <w:noProof/>
        </w:rPr>
        <w:t>2.</w:t>
      </w:r>
      <w:r w:rsidRPr="00AD6008">
        <w:rPr>
          <w:noProof/>
        </w:rPr>
        <w:tab/>
        <w:t>TEMEI JURIDIC, SUBSIDIARITATE ȘI PROPORȚIONALITATE</w:t>
      </w:r>
    </w:p>
    <w:p w14:paraId="1278EA38" w14:textId="77777777" w:rsidR="0046534A" w:rsidRPr="00AD6008" w:rsidRDefault="0046534A" w:rsidP="00A21198">
      <w:pPr>
        <w:pStyle w:val="ManualHeading2"/>
        <w:rPr>
          <w:rFonts w:eastAsia="Arial Unicode MS"/>
          <w:noProof/>
          <w:u w:color="000000"/>
          <w:bdr w:val="nil"/>
        </w:rPr>
      </w:pPr>
      <w:r w:rsidRPr="00AD6008">
        <w:rPr>
          <w:noProof/>
          <w:u w:color="000000"/>
          <w:bdr w:val="nil"/>
        </w:rPr>
        <w:t>•</w:t>
      </w:r>
      <w:r w:rsidRPr="00AD6008">
        <w:rPr>
          <w:noProof/>
        </w:rPr>
        <w:tab/>
      </w:r>
      <w:r w:rsidRPr="00AD6008">
        <w:rPr>
          <w:noProof/>
          <w:u w:color="000000"/>
          <w:bdr w:val="nil"/>
        </w:rPr>
        <w:t>Temei juridic</w:t>
      </w:r>
    </w:p>
    <w:p w14:paraId="43BE194C" w14:textId="77777777" w:rsidR="001425FA" w:rsidRPr="00AD6008" w:rsidRDefault="001425FA" w:rsidP="001425FA">
      <w:pPr>
        <w:pBdr>
          <w:top w:val="nil"/>
          <w:left w:val="nil"/>
          <w:bottom w:val="nil"/>
          <w:right w:val="nil"/>
          <w:between w:val="nil"/>
          <w:bar w:val="nil"/>
        </w:pBdr>
        <w:spacing w:before="0" w:after="240"/>
        <w:rPr>
          <w:rFonts w:eastAsia="Arial Unicode MS"/>
          <w:noProof/>
        </w:rPr>
      </w:pPr>
      <w:r w:rsidRPr="00AD6008">
        <w:rPr>
          <w:noProof/>
        </w:rPr>
        <w:t xml:space="preserve">Dispozițiile prezentei propuneri se referă la protecția mediului. Prin urmare, temeiul juridic al propunerii îl constituie articolul 192 alineatul (1) din Tratatul privind funcționarea Uniunii Europene, care stabilește modul în care ar trebui pus în aplicare articolul 191 din tratat. Articolul 191 din tratat specifică obiectivele politicii UE în domeniul mediului: </w:t>
      </w:r>
    </w:p>
    <w:p w14:paraId="6EDD3FDD" w14:textId="77777777" w:rsidR="001425FA" w:rsidRPr="00AD6008" w:rsidRDefault="001425FA" w:rsidP="00A430EF">
      <w:pPr>
        <w:pStyle w:val="Tiret0"/>
        <w:numPr>
          <w:ilvl w:val="0"/>
          <w:numId w:val="18"/>
        </w:numPr>
        <w:rPr>
          <w:noProof/>
        </w:rPr>
      </w:pPr>
      <w:r w:rsidRPr="00AD6008">
        <w:rPr>
          <w:noProof/>
        </w:rPr>
        <w:t>conservarea, protecția și îmbunătățirea calității mediului;</w:t>
      </w:r>
    </w:p>
    <w:p w14:paraId="38E7F786" w14:textId="77777777" w:rsidR="001425FA" w:rsidRPr="00AD6008" w:rsidRDefault="001425FA" w:rsidP="006C4933">
      <w:pPr>
        <w:pStyle w:val="Tiret0"/>
        <w:rPr>
          <w:noProof/>
        </w:rPr>
      </w:pPr>
      <w:r w:rsidRPr="00AD6008">
        <w:rPr>
          <w:noProof/>
        </w:rPr>
        <w:lastRenderedPageBreak/>
        <w:t>ocrotirea sănătății persoanelor;</w:t>
      </w:r>
    </w:p>
    <w:p w14:paraId="360F9B6F" w14:textId="77777777" w:rsidR="001425FA" w:rsidRPr="00AD6008" w:rsidRDefault="001425FA" w:rsidP="006C4933">
      <w:pPr>
        <w:pStyle w:val="Tiret0"/>
        <w:rPr>
          <w:noProof/>
        </w:rPr>
      </w:pPr>
      <w:r w:rsidRPr="00AD6008">
        <w:rPr>
          <w:noProof/>
        </w:rPr>
        <w:t>utilizarea prudentă și rațională a resurselor naturale;</w:t>
      </w:r>
    </w:p>
    <w:p w14:paraId="0FCABD4E" w14:textId="77777777" w:rsidR="0046534A" w:rsidRPr="00AD6008" w:rsidRDefault="001425FA" w:rsidP="006C4933">
      <w:pPr>
        <w:pStyle w:val="Tiret0"/>
        <w:rPr>
          <w:noProof/>
        </w:rPr>
      </w:pPr>
      <w:r w:rsidRPr="00AD6008">
        <w:rPr>
          <w:noProof/>
        </w:rPr>
        <w:t>promovarea pe plan internațional a unor măsuri destinate să contracareze problemele de mediu la scară regională sau mondială. în special lupta împotriva schimbărilor climatice.</w:t>
      </w:r>
    </w:p>
    <w:p w14:paraId="6FCD13DA" w14:textId="77777777" w:rsidR="00E90949" w:rsidRPr="00AD6008" w:rsidRDefault="00E90949" w:rsidP="00350690">
      <w:pPr>
        <w:rPr>
          <w:noProof/>
        </w:rPr>
      </w:pPr>
      <w:r w:rsidRPr="00AD6008">
        <w:rPr>
          <w:noProof/>
        </w:rPr>
        <w:t>Propunerea nu conține măsuri de natură să afecteze utilizarea terenurilor.</w:t>
      </w:r>
    </w:p>
    <w:p w14:paraId="297F8D14" w14:textId="77777777" w:rsidR="001425FA" w:rsidRPr="00AD6008" w:rsidRDefault="001425FA" w:rsidP="001425FA">
      <w:pPr>
        <w:rPr>
          <w:noProof/>
        </w:rPr>
      </w:pPr>
      <w:r w:rsidRPr="00AD6008">
        <w:rPr>
          <w:noProof/>
        </w:rPr>
        <w:t>Având în vedere că acesta este un domeniu de competență partajată între UE și statele membre, acțiunea UE trebuie să respecte principiul subsidiarității.</w:t>
      </w:r>
    </w:p>
    <w:p w14:paraId="1D540DE9" w14:textId="77777777" w:rsidR="0046534A" w:rsidRPr="00AD6008" w:rsidRDefault="0046534A" w:rsidP="00A21198">
      <w:pPr>
        <w:pStyle w:val="ManualHeading2"/>
        <w:rPr>
          <w:rFonts w:eastAsia="Arial Unicode MS"/>
          <w:noProof/>
          <w:u w:color="000000"/>
          <w:bdr w:val="nil"/>
        </w:rPr>
      </w:pPr>
      <w:r w:rsidRPr="00AD6008">
        <w:rPr>
          <w:noProof/>
          <w:u w:color="000000"/>
          <w:bdr w:val="nil"/>
        </w:rPr>
        <w:t>•</w:t>
      </w:r>
      <w:r w:rsidRPr="00AD6008">
        <w:rPr>
          <w:noProof/>
        </w:rPr>
        <w:tab/>
      </w:r>
      <w:r w:rsidRPr="00AD6008">
        <w:rPr>
          <w:noProof/>
          <w:u w:color="000000"/>
          <w:bdr w:val="nil"/>
        </w:rPr>
        <w:t xml:space="preserve">Subsidiaritate (în cazul competențelor neexclusive) </w:t>
      </w:r>
    </w:p>
    <w:p w14:paraId="3CA66EB9" w14:textId="77777777" w:rsidR="005C182B" w:rsidRPr="00AD6008" w:rsidRDefault="00673552" w:rsidP="00901349">
      <w:pPr>
        <w:spacing w:after="240"/>
        <w:rPr>
          <w:noProof/>
        </w:rPr>
      </w:pPr>
      <w:r w:rsidRPr="00AD6008">
        <w:rPr>
          <w:noProof/>
        </w:rPr>
        <w:t xml:space="preserve">Acțiunea la nivelul UE este justificată având în vedere amploarea și natura transfrontalieră a problemei, impactul degradării solului în întreaga UE și riscurile pentru mediu, economie și societate. </w:t>
      </w:r>
    </w:p>
    <w:p w14:paraId="57F28932" w14:textId="77777777" w:rsidR="000A4606" w:rsidRPr="00AD6008" w:rsidRDefault="002E0C33" w:rsidP="00901349">
      <w:pPr>
        <w:spacing w:after="240"/>
        <w:rPr>
          <w:noProof/>
        </w:rPr>
      </w:pPr>
      <w:r w:rsidRPr="00AD6008">
        <w:rPr>
          <w:noProof/>
        </w:rPr>
        <w:t>Degradarea solului este adesea considerată în mod eronat o problemă pur locală, iar impacturile transfrontaliere ale acesteia sunt subestimate. Factorii care influențează problema și impactul acesteia depășesc frontierele naționale și reduc furnizarea de servicii ecosistemice în numeroase țări, dat fiind că solul este transportat de ape sau purtat de vânt. Contaminanții pot circula prin aer, prin apa de suprafață și prin apa subterană, pot traversa frontierele naționale și pot afecta alimentele.</w:t>
      </w:r>
    </w:p>
    <w:p w14:paraId="0E8622C7" w14:textId="77777777" w:rsidR="00901349" w:rsidRPr="00AD6008" w:rsidRDefault="00727A4C" w:rsidP="00901349">
      <w:pPr>
        <w:spacing w:after="240"/>
        <w:rPr>
          <w:noProof/>
        </w:rPr>
      </w:pPr>
      <w:r w:rsidRPr="00AD6008">
        <w:rPr>
          <w:noProof/>
        </w:rPr>
        <w:t>Solurile sănătoase au un rol esențial, în moduri care sunt rar observate sau recunoscute, în a aborda provocările societale cu care ne confruntăm la nivel mondial. Solurile au un rol important în cadrul circuitului nutrienților, al carbonului și al apei în natură, procese care în mod clar nu țin seama de frontierele fizice și politice.</w:t>
      </w:r>
    </w:p>
    <w:p w14:paraId="4AF0D714" w14:textId="7208968F" w:rsidR="00901349" w:rsidRPr="00AD6008" w:rsidRDefault="00E47627" w:rsidP="00901349">
      <w:pPr>
        <w:spacing w:after="240"/>
        <w:rPr>
          <w:noProof/>
        </w:rPr>
      </w:pPr>
      <w:r w:rsidRPr="00AD6008">
        <w:rPr>
          <w:noProof/>
        </w:rPr>
        <w:t>Prin urmare, sunt necesare măsuri coordonate din partea tuturor statelor membre pentru a transforma în realitate obiectivul asigurării unei stări bune de sănătate a tuturor solurilor până în 2050, astfel cum se prevede în Strategia privind solul pentru 2030, și pentru a</w:t>
      </w:r>
      <w:r w:rsidR="004B2377">
        <w:rPr>
          <w:noProof/>
        </w:rPr>
        <w:t xml:space="preserve"> </w:t>
      </w:r>
      <w:r w:rsidRPr="00AD6008">
        <w:rPr>
          <w:noProof/>
        </w:rPr>
        <w:t xml:space="preserve">asigura faptul că solul are capacitatea de a furniza servicii ecosistemice în întreaga UE pe termen lung. </w:t>
      </w:r>
    </w:p>
    <w:p w14:paraId="1477E93E" w14:textId="77777777" w:rsidR="00901349" w:rsidRPr="00AD6008" w:rsidRDefault="00901349" w:rsidP="00901349">
      <w:pPr>
        <w:spacing w:after="240"/>
        <w:rPr>
          <w:noProof/>
        </w:rPr>
      </w:pPr>
      <w:r w:rsidRPr="00AD6008">
        <w:rPr>
          <w:noProof/>
        </w:rPr>
        <w:t>Dacă nu vom opri rapid nivelul actual de degradare a solului și nu vom regenera solul, ajutându-l să revină la o stare bună de sănătate, sistemul nostru alimentar va deveni mai puțin productiv și din ce în ce mai vulnerabil la schimbările climatice și va depinde de factori de producție care utilizează intensiv resursele. Acțiunea individuală a statelor membre s-a dovedit a fi insuficientă pentru remedierea situației, dat fiind că degradarea solului continuă și chiar se înrăutățește.</w:t>
      </w:r>
    </w:p>
    <w:p w14:paraId="573BB43B" w14:textId="77777777" w:rsidR="00A70898" w:rsidRPr="00AD6008" w:rsidRDefault="00901349" w:rsidP="00A70898">
      <w:pPr>
        <w:spacing w:after="240"/>
        <w:rPr>
          <w:noProof/>
        </w:rPr>
      </w:pPr>
      <w:r w:rsidRPr="00AD6008">
        <w:rPr>
          <w:noProof/>
        </w:rPr>
        <w:t>Având în vedere că unele aspecte ale sănătății solului sunt reglementate doar marginal în legislația UE, sunt necesare acțiuni suplimentare la nivelul UE pentru a completa cerințele actuale și a elimina lacunele în materie de politici.</w:t>
      </w:r>
    </w:p>
    <w:p w14:paraId="287E2AEE" w14:textId="77777777" w:rsidR="00475415" w:rsidRPr="00AD6008" w:rsidRDefault="00416D5D" w:rsidP="00526501">
      <w:pPr>
        <w:spacing w:after="240"/>
        <w:rPr>
          <w:noProof/>
        </w:rPr>
      </w:pPr>
      <w:r w:rsidRPr="00AD6008">
        <w:rPr>
          <w:noProof/>
        </w:rPr>
        <w:t xml:space="preserve">Propunerea este menită să creeze condiții propice luării de măsuri în vederea gestionării durabile a solurilor și a abordării costurilor legate de degradarea solului. Obiectivele acțiunii propuse pot fi realizate mai bine la nivelul UE datorită amplorii și efectelor pe care le va produce. Pentru a monitoriza și a gestiona în mod durabil solurile, este nevoie de o acțiune coordonată și la o scară suficient de mare, astfel încât să beneficiem de sinergii și de creșteri în eficacitate și în eficiență. De asemenea, sunt necesare acțiuni coordonate pentru a îndeplini angajamentele privind sănătatea solului asumate atât la nivelul UE, cât și la nivel mondial. Există riscul ca, în cazul în care solul nu va fi protejat corespunzător, UE și statele sale </w:t>
      </w:r>
      <w:r w:rsidRPr="00AD6008">
        <w:rPr>
          <w:noProof/>
        </w:rPr>
        <w:lastRenderedPageBreak/>
        <w:t>membre să nu își îndeplinească angajamentele internaționale și europene privind mediul, dezvoltarea durabilă și clima asumate prin Pactul verde european. Nu în ultimul rând, acțiunea la nivelul UE este esențială pentru a aborda potențialele denaturări ale pieței interne și concurența neloială între întreprinderi, deoarece în unele state membre există cerințe de mediu mai puțin stricte.</w:t>
      </w:r>
    </w:p>
    <w:p w14:paraId="0B41AABB" w14:textId="77777777" w:rsidR="0046534A" w:rsidRPr="00AD6008" w:rsidRDefault="0046534A" w:rsidP="00A21198">
      <w:pPr>
        <w:pStyle w:val="ManualHeading2"/>
        <w:rPr>
          <w:rFonts w:eastAsia="Arial Unicode MS"/>
          <w:noProof/>
          <w:u w:color="000000"/>
          <w:bdr w:val="nil"/>
        </w:rPr>
      </w:pPr>
      <w:r w:rsidRPr="00AD6008">
        <w:rPr>
          <w:noProof/>
          <w:u w:color="000000"/>
          <w:bdr w:val="nil"/>
        </w:rPr>
        <w:t>•</w:t>
      </w:r>
      <w:r w:rsidRPr="00AD6008">
        <w:rPr>
          <w:noProof/>
        </w:rPr>
        <w:tab/>
      </w:r>
      <w:r w:rsidRPr="00AD6008">
        <w:rPr>
          <w:noProof/>
          <w:u w:color="000000"/>
          <w:bdr w:val="nil"/>
        </w:rPr>
        <w:t>Proporționalitate</w:t>
      </w:r>
    </w:p>
    <w:p w14:paraId="713F793C" w14:textId="77777777" w:rsidR="00E30B55" w:rsidRPr="00AD6008" w:rsidRDefault="13F6B4BE" w:rsidP="18A32DDC">
      <w:pPr>
        <w:pBdr>
          <w:top w:val="nil"/>
          <w:left w:val="nil"/>
          <w:bottom w:val="nil"/>
          <w:right w:val="nil"/>
          <w:between w:val="nil"/>
          <w:bar w:val="nil"/>
        </w:pBdr>
        <w:spacing w:before="0" w:after="240"/>
        <w:rPr>
          <w:rFonts w:eastAsia="Arial Unicode MS"/>
          <w:noProof/>
        </w:rPr>
      </w:pPr>
      <w:r w:rsidRPr="00AD6008">
        <w:rPr>
          <w:noProof/>
        </w:rPr>
        <w:t xml:space="preserve">Propunerea respectă principiul proporționalității deoarece nu depășește ceea ce este necesar pentru a asigura atingerea unei stări de sănătate bune a tuturor solurilor din UE până în 2050. Instrumentul propus este o directivă, ceea ce lasă o mare flexibilitate statelor membre pentru a identifica măsurile care li se potrivesc cel mai bine și pentru a adapta abordarea la condițiile locale. Acest lucru este esențial pentru a ține seama de particularitățile regionale și locale legate de variabilitatea solului, utilizarea terenurilor, condițiile climaterice și aspectele socioeconomice. </w:t>
      </w:r>
    </w:p>
    <w:p w14:paraId="2B1AE092" w14:textId="77777777" w:rsidR="00AE0660" w:rsidRPr="00AD6008" w:rsidRDefault="00AE0660" w:rsidP="18A32DDC">
      <w:pPr>
        <w:pBdr>
          <w:top w:val="nil"/>
          <w:left w:val="nil"/>
          <w:bottom w:val="nil"/>
          <w:right w:val="nil"/>
          <w:between w:val="nil"/>
          <w:bar w:val="nil"/>
        </w:pBdr>
        <w:spacing w:before="0" w:after="240"/>
        <w:rPr>
          <w:rFonts w:eastAsia="Arial Unicode MS"/>
          <w:noProof/>
        </w:rPr>
      </w:pPr>
      <w:r w:rsidRPr="00AD6008">
        <w:rPr>
          <w:noProof/>
        </w:rPr>
        <w:t xml:space="preserve">Propunerea se asigură că obiectivele sale pot fi atinse prin impunerea unor cerințe care sunt realiste și nu depășesc ceea ce este necesar. Din acest motiv, statelor membre li se acordă suficient timp pentru a institui treptat cadrul de guvernanță, mecanismele de monitorizare și evaluare a sănătății solului și măsurile necesare pentru implementarea principiilor de gestionare durabilă a solului. </w:t>
      </w:r>
    </w:p>
    <w:p w14:paraId="4125F890" w14:textId="77777777" w:rsidR="00F81289" w:rsidRPr="00AD6008" w:rsidRDefault="00E30B55" w:rsidP="00A21198">
      <w:pPr>
        <w:pBdr>
          <w:top w:val="nil"/>
          <w:left w:val="nil"/>
          <w:bottom w:val="nil"/>
          <w:right w:val="nil"/>
          <w:between w:val="nil"/>
          <w:bar w:val="nil"/>
        </w:pBdr>
        <w:spacing w:before="0" w:after="240"/>
        <w:rPr>
          <w:rFonts w:eastAsia="Arial Unicode MS"/>
          <w:noProof/>
        </w:rPr>
      </w:pPr>
      <w:r w:rsidRPr="00AD6008">
        <w:rPr>
          <w:noProof/>
        </w:rPr>
        <w:t>Pentru a se asigura că UE își va îndeplini obiectivele, propunerea stabilește obligații de monitorizare și evaluare a sănătății solului și de revizuire a eficacității măsurilor luate. Evaluarea impactului a evaluat impactul tuturor opțiunilor de politică și a demonstrat că propunerile sunt proporționale.</w:t>
      </w:r>
    </w:p>
    <w:p w14:paraId="68BD76A4" w14:textId="77777777" w:rsidR="0046534A" w:rsidRPr="00AD6008" w:rsidRDefault="0046534A" w:rsidP="00A21198">
      <w:pPr>
        <w:pStyle w:val="ManualHeading2"/>
        <w:rPr>
          <w:rFonts w:eastAsia="Arial Unicode MS"/>
          <w:noProof/>
          <w:u w:color="000000"/>
          <w:bdr w:val="nil"/>
        </w:rPr>
      </w:pPr>
      <w:r w:rsidRPr="00AD6008">
        <w:rPr>
          <w:noProof/>
          <w:u w:color="000000"/>
          <w:bdr w:val="nil"/>
        </w:rPr>
        <w:t>•</w:t>
      </w:r>
      <w:r w:rsidRPr="00AD6008">
        <w:rPr>
          <w:noProof/>
        </w:rPr>
        <w:tab/>
      </w:r>
      <w:r w:rsidRPr="00AD6008">
        <w:rPr>
          <w:noProof/>
          <w:u w:color="000000"/>
          <w:bdr w:val="nil"/>
        </w:rPr>
        <w:t>Alegerea instrumentului</w:t>
      </w:r>
    </w:p>
    <w:p w14:paraId="477D529C" w14:textId="77777777" w:rsidR="004A18B9" w:rsidRPr="00AD6008" w:rsidRDefault="00243E3C" w:rsidP="004A18B9">
      <w:pPr>
        <w:pBdr>
          <w:top w:val="nil"/>
          <w:left w:val="nil"/>
          <w:bottom w:val="nil"/>
          <w:right w:val="nil"/>
          <w:between w:val="nil"/>
          <w:bar w:val="nil"/>
        </w:pBdr>
        <w:spacing w:before="0" w:after="240"/>
        <w:rPr>
          <w:rFonts w:eastAsia="Arial Unicode MS"/>
          <w:noProof/>
        </w:rPr>
      </w:pPr>
      <w:r w:rsidRPr="00AD6008">
        <w:rPr>
          <w:noProof/>
        </w:rPr>
        <w:t xml:space="preserve">Pentru a îndeplini obiectivul pe termen lung de a asigura un sol sănătos în UE până în 2050, este necesară mai degrabă o abordare legislativă decât una nelegislativă. Propunerea oferă un cadru coerent pentru monitorizarea solului și gestionarea durabilă în acest sens. Propunerea lasă o mare flexibilitate statelor membre în ceea ce privește identificarea măsurilor care li se potrivesc cel mai bine și adaptarea abordării la condițiile locale. Aceste obiective pot fi urmărite cel mai bine prin intermediul unei directive. Dat fiind faptul că solurile de pe cuprinsul UE și utilizările acestora variază mult de la un stat membru la altul și având în vedere nevoia de flexibilitate și subsidiaritate, o directivă este cel mai bun instrument juridic pentru atingerea obiectivului vizat. </w:t>
      </w:r>
    </w:p>
    <w:p w14:paraId="2DD70D21" w14:textId="77777777" w:rsidR="004A18B9" w:rsidRPr="00AD6008" w:rsidRDefault="00485211" w:rsidP="004A18B9">
      <w:pPr>
        <w:pBdr>
          <w:top w:val="nil"/>
          <w:left w:val="nil"/>
          <w:bottom w:val="nil"/>
          <w:right w:val="nil"/>
          <w:between w:val="nil"/>
          <w:bar w:val="nil"/>
        </w:pBdr>
        <w:spacing w:before="0" w:after="240"/>
        <w:rPr>
          <w:rFonts w:eastAsia="Arial Unicode MS"/>
          <w:noProof/>
        </w:rPr>
      </w:pPr>
      <w:r w:rsidRPr="00AD6008">
        <w:rPr>
          <w:noProof/>
        </w:rPr>
        <w:t>O directivă impune statelor membre obligația de a realiza obiectivele sale și de a pune în aplicare măsurile în cadrul propriilor sisteme naționale de drept material și procedural. Directivele oferă însă statelor membre mai multă libertate în ceea ce privește punerea în aplicare a unei măsuri a UE decât regulamentele, deoarece statele membre pot alege modul de punere în aplicare a măsurilor prevăzute în directivă.</w:t>
      </w:r>
    </w:p>
    <w:p w14:paraId="2E1F7864" w14:textId="77777777" w:rsidR="0046534A" w:rsidRPr="00AD6008" w:rsidRDefault="0046534A" w:rsidP="00A21198">
      <w:pPr>
        <w:pStyle w:val="ManualHeading1"/>
        <w:rPr>
          <w:noProof/>
        </w:rPr>
      </w:pPr>
      <w:r w:rsidRPr="00AD6008">
        <w:rPr>
          <w:noProof/>
        </w:rPr>
        <w:t>3.</w:t>
      </w:r>
      <w:r w:rsidRPr="00AD6008">
        <w:rPr>
          <w:noProof/>
        </w:rPr>
        <w:tab/>
        <w:t xml:space="preserve">REZULTATELE EVALUĂRILOR </w:t>
      </w:r>
      <w:r w:rsidRPr="00AD6008">
        <w:rPr>
          <w:i/>
          <w:noProof/>
        </w:rPr>
        <w:t>EX POST</w:t>
      </w:r>
      <w:r w:rsidRPr="00AD6008">
        <w:rPr>
          <w:noProof/>
        </w:rPr>
        <w:t>, ALE CONSULTĂRILOR CU PĂRȚILE INTERESATE ȘI ALE EVALUĂRILOR IMPACTULUI</w:t>
      </w:r>
    </w:p>
    <w:p w14:paraId="085A6029" w14:textId="77777777" w:rsidR="0046534A" w:rsidRPr="00AD6008" w:rsidRDefault="0046534A" w:rsidP="00A21198">
      <w:pPr>
        <w:pStyle w:val="ManualHeading2"/>
        <w:rPr>
          <w:rFonts w:eastAsia="Arial Unicode MS"/>
          <w:noProof/>
          <w:u w:color="000000"/>
          <w:bdr w:val="nil"/>
        </w:rPr>
      </w:pPr>
      <w:r w:rsidRPr="00AD6008">
        <w:rPr>
          <w:noProof/>
          <w:u w:color="000000"/>
          <w:bdr w:val="nil"/>
        </w:rPr>
        <w:t>•</w:t>
      </w:r>
      <w:r w:rsidRPr="00AD6008">
        <w:rPr>
          <w:noProof/>
        </w:rPr>
        <w:tab/>
      </w:r>
      <w:r w:rsidRPr="00AD6008">
        <w:rPr>
          <w:noProof/>
          <w:u w:color="000000"/>
          <w:bdr w:val="nil"/>
        </w:rPr>
        <w:t xml:space="preserve">Evaluările </w:t>
      </w:r>
      <w:r w:rsidRPr="00AD6008">
        <w:rPr>
          <w:i/>
          <w:noProof/>
          <w:u w:color="000000"/>
          <w:bdr w:val="nil"/>
        </w:rPr>
        <w:t>ex post</w:t>
      </w:r>
      <w:r w:rsidRPr="00AD6008">
        <w:rPr>
          <w:noProof/>
          <w:u w:color="000000"/>
          <w:bdr w:val="nil"/>
        </w:rPr>
        <w:t>/verificarea adecvării legislației existente</w:t>
      </w:r>
    </w:p>
    <w:p w14:paraId="0E27B17B" w14:textId="77777777" w:rsidR="005612D3" w:rsidRPr="00AD6008" w:rsidRDefault="005612D3" w:rsidP="005612D3">
      <w:pPr>
        <w:pBdr>
          <w:top w:val="nil"/>
          <w:left w:val="nil"/>
          <w:bottom w:val="nil"/>
          <w:right w:val="nil"/>
          <w:between w:val="nil"/>
          <w:bar w:val="nil"/>
        </w:pBdr>
        <w:spacing w:before="0" w:after="240"/>
        <w:rPr>
          <w:rFonts w:eastAsia="Arial Unicode MS"/>
          <w:noProof/>
        </w:rPr>
      </w:pPr>
      <w:r w:rsidRPr="00AD6008">
        <w:rPr>
          <w:noProof/>
        </w:rPr>
        <w:t>Nu se aplică deoarece, în prezent, nu există o legislație la nivelul UE care să vizeze în mod specific solul.</w:t>
      </w:r>
    </w:p>
    <w:p w14:paraId="23D07215" w14:textId="77777777" w:rsidR="005612D3" w:rsidRPr="00AD6008" w:rsidRDefault="005612D3" w:rsidP="00A21198">
      <w:pPr>
        <w:pBdr>
          <w:top w:val="nil"/>
          <w:left w:val="nil"/>
          <w:bottom w:val="nil"/>
          <w:right w:val="nil"/>
          <w:between w:val="nil"/>
          <w:bar w:val="nil"/>
        </w:pBdr>
        <w:spacing w:before="0" w:after="240"/>
        <w:rPr>
          <w:rFonts w:eastAsia="Arial Unicode MS"/>
          <w:noProof/>
        </w:rPr>
      </w:pPr>
      <w:r w:rsidRPr="00AD6008">
        <w:rPr>
          <w:noProof/>
        </w:rPr>
        <w:lastRenderedPageBreak/>
        <w:t>Evaluarea Strategiei UE în domeniul biodiversității pentru 2020 [SWD (2022) 284] a confirmat faptul că degradarea și pierderea solului, precum și deșertificarea, reprezintă o amenințare pentru habitate și specii. În cadrul său s-a afirmat, de asemenea, că soluțiile bazate pe natură sunt esențiale pentru a contribui la reducerea emisiilor și la adaptarea la schimbările climatice.</w:t>
      </w:r>
    </w:p>
    <w:p w14:paraId="0EB56487" w14:textId="77777777" w:rsidR="0046534A" w:rsidRPr="00AD6008" w:rsidRDefault="0046534A" w:rsidP="00A21198">
      <w:pPr>
        <w:pStyle w:val="ManualHeading2"/>
        <w:rPr>
          <w:rFonts w:eastAsia="Arial Unicode MS"/>
          <w:noProof/>
          <w:u w:color="000000"/>
          <w:bdr w:val="nil"/>
        </w:rPr>
      </w:pPr>
      <w:r w:rsidRPr="00AD6008">
        <w:rPr>
          <w:noProof/>
          <w:u w:color="000000"/>
          <w:bdr w:val="nil"/>
        </w:rPr>
        <w:t>•</w:t>
      </w:r>
      <w:r w:rsidRPr="00AD6008">
        <w:rPr>
          <w:noProof/>
        </w:rPr>
        <w:tab/>
      </w:r>
      <w:r w:rsidRPr="00AD6008">
        <w:rPr>
          <w:noProof/>
          <w:u w:color="000000"/>
          <w:bdr w:val="nil"/>
        </w:rPr>
        <w:t>Consultările cu părțile interesate</w:t>
      </w:r>
    </w:p>
    <w:p w14:paraId="5FDE3ACD" w14:textId="77777777" w:rsidR="00CC0772" w:rsidRPr="00AD6008" w:rsidRDefault="00CC0772" w:rsidP="00CC0772">
      <w:pPr>
        <w:pBdr>
          <w:top w:val="nil"/>
          <w:left w:val="nil"/>
          <w:bottom w:val="nil"/>
          <w:right w:val="nil"/>
          <w:between w:val="nil"/>
          <w:bar w:val="nil"/>
        </w:pBdr>
        <w:spacing w:before="0" w:after="240"/>
        <w:rPr>
          <w:rFonts w:eastAsia="Arial Unicode MS"/>
          <w:noProof/>
        </w:rPr>
      </w:pPr>
      <w:r w:rsidRPr="00AD6008">
        <w:rPr>
          <w:noProof/>
        </w:rPr>
        <w:t xml:space="preserve">În perioada 16 februarie-16 martie 2022, Comisia a organizat o cerere de contribuții privind sănătatea solului, la care a primit 189 de răspunsuri. </w:t>
      </w:r>
    </w:p>
    <w:p w14:paraId="6B82A74E" w14:textId="77777777" w:rsidR="00CC0772" w:rsidRPr="00AD6008" w:rsidRDefault="00136AF7" w:rsidP="00CC0772">
      <w:pPr>
        <w:pBdr>
          <w:top w:val="nil"/>
          <w:left w:val="nil"/>
          <w:bottom w:val="nil"/>
          <w:right w:val="nil"/>
          <w:between w:val="nil"/>
          <w:bar w:val="nil"/>
        </w:pBdr>
        <w:spacing w:before="0" w:after="240"/>
        <w:rPr>
          <w:rFonts w:eastAsia="Arial Unicode MS"/>
          <w:noProof/>
        </w:rPr>
      </w:pPr>
      <w:r w:rsidRPr="00AD6008">
        <w:rPr>
          <w:noProof/>
        </w:rPr>
        <w:t xml:space="preserve">În perioada 1 august-24 octombrie 2022, Comisia a organizat o consultare publică online cu privire la posibila Lege privind sănătatea solului ce are ca obiect protejarea, gestionarea durabilă și refacerea solurilor. S-au primit 5 782 de răspunsuri. </w:t>
      </w:r>
    </w:p>
    <w:p w14:paraId="0E595D91" w14:textId="5C20D8EA" w:rsidR="00CC0772" w:rsidRPr="00AD6008" w:rsidRDefault="009D7A22" w:rsidP="18A32DDC">
      <w:pPr>
        <w:pBdr>
          <w:top w:val="nil"/>
          <w:left w:val="nil"/>
          <w:bottom w:val="nil"/>
          <w:right w:val="nil"/>
          <w:between w:val="nil"/>
          <w:bar w:val="nil"/>
        </w:pBdr>
        <w:spacing w:before="0" w:after="240"/>
        <w:rPr>
          <w:rFonts w:eastAsia="Arial Unicode MS"/>
          <w:noProof/>
        </w:rPr>
      </w:pPr>
      <w:r w:rsidRPr="00AD6008">
        <w:rPr>
          <w:noProof/>
        </w:rPr>
        <w:t>Începând din 2015, Comisia poartă un dialog deschis cu statele membre prin intermediul grupului de experți al UE privind protecția solului. Grupul s-a reunit în general de două ori pe an, dar în 2022 s-a reunit de opt ori pentru a discuta mai multe aspecte ale Legii privind sănătatea solului, pe baza documentelor de lucru tematice elaborate de Comisie. În octombrie 2022, grupul de experți a fost lărgit pentru a include și alte grupuri de părți interesate decât statele membre. Grupul de experți s-a reunit de două ori în noua formulă, la 4 octombrie 2022 și la 7 februarie 2023, și a discutat Legea solului în cadrul acestor reuniuni.</w:t>
      </w:r>
      <w:r w:rsidR="004B2377">
        <w:rPr>
          <w:noProof/>
        </w:rPr>
        <w:t xml:space="preserve"> </w:t>
      </w:r>
    </w:p>
    <w:p w14:paraId="15672B77" w14:textId="77777777" w:rsidR="00A3552E" w:rsidRPr="00AD6008" w:rsidRDefault="00A3552E" w:rsidP="00A3552E">
      <w:pPr>
        <w:pBdr>
          <w:top w:val="nil"/>
          <w:left w:val="nil"/>
          <w:bottom w:val="nil"/>
          <w:right w:val="nil"/>
          <w:between w:val="nil"/>
          <w:bar w:val="nil"/>
        </w:pBdr>
        <w:spacing w:before="0" w:after="240"/>
        <w:rPr>
          <w:rFonts w:eastAsia="Arial Unicode MS"/>
          <w:noProof/>
        </w:rPr>
      </w:pPr>
      <w:r w:rsidRPr="00AD6008">
        <w:rPr>
          <w:noProof/>
        </w:rPr>
        <w:t xml:space="preserve">De asemenea, Comisia a organizat interviuri și a trimis chestionare specifice pentru a afla opiniile experților cu privire la costurile, fezabilitatea și impactul anumitor măsuri. Răspunsurile au fost primite în perioada 14-28 noiembrie 2022. </w:t>
      </w:r>
    </w:p>
    <w:p w14:paraId="31FB3904" w14:textId="77777777" w:rsidR="00A3552E" w:rsidRPr="00AD6008" w:rsidRDefault="00A3552E" w:rsidP="00CC0772">
      <w:pPr>
        <w:pBdr>
          <w:top w:val="nil"/>
          <w:left w:val="nil"/>
          <w:bottom w:val="nil"/>
          <w:right w:val="nil"/>
          <w:between w:val="nil"/>
          <w:bar w:val="nil"/>
        </w:pBdr>
        <w:spacing w:before="0" w:after="240"/>
        <w:rPr>
          <w:rFonts w:eastAsia="Arial Unicode MS"/>
          <w:noProof/>
        </w:rPr>
      </w:pPr>
      <w:r w:rsidRPr="00AD6008">
        <w:rPr>
          <w:noProof/>
        </w:rPr>
        <w:t>La evaluarea impactului este anexat un raport de sinteză privind toate activitățile de consultare (anexa 2). Acesta descrie strategia, metoda și o prezentare generală a feedbackului primit. Comisia a ținut seama pe deplin de opiniile părților interesate atunci când a comparat diversele opțiuni de politică (a se vedea anexa 10 la evaluarea impactului).</w:t>
      </w:r>
    </w:p>
    <w:p w14:paraId="0DC71E8E" w14:textId="77777777" w:rsidR="0046534A" w:rsidRPr="00AD6008" w:rsidRDefault="0046534A" w:rsidP="00A21198">
      <w:pPr>
        <w:pStyle w:val="ManualHeading2"/>
        <w:rPr>
          <w:rFonts w:eastAsia="Arial Unicode MS"/>
          <w:noProof/>
          <w:u w:color="000000"/>
          <w:bdr w:val="nil"/>
        </w:rPr>
      </w:pPr>
      <w:r w:rsidRPr="00AD6008">
        <w:rPr>
          <w:noProof/>
          <w:u w:color="000000"/>
          <w:bdr w:val="nil"/>
        </w:rPr>
        <w:t>•</w:t>
      </w:r>
      <w:r w:rsidRPr="00AD6008">
        <w:rPr>
          <w:noProof/>
        </w:rPr>
        <w:tab/>
      </w:r>
      <w:r w:rsidRPr="00AD6008">
        <w:rPr>
          <w:noProof/>
          <w:u w:color="000000"/>
          <w:bdr w:val="nil"/>
        </w:rPr>
        <w:t>Obținerea și utilizarea expertizei</w:t>
      </w:r>
    </w:p>
    <w:p w14:paraId="2AEBE7BB" w14:textId="77777777" w:rsidR="00E86529" w:rsidRPr="00AD6008" w:rsidRDefault="00E86529" w:rsidP="741D9E93">
      <w:pPr>
        <w:pBdr>
          <w:top w:val="nil"/>
          <w:left w:val="nil"/>
          <w:bottom w:val="nil"/>
          <w:right w:val="nil"/>
          <w:between w:val="nil"/>
          <w:bar w:val="nil"/>
        </w:pBdr>
        <w:spacing w:before="0" w:after="240"/>
        <w:rPr>
          <w:rFonts w:eastAsia="Arial Unicode MS"/>
          <w:noProof/>
        </w:rPr>
      </w:pPr>
      <w:r w:rsidRPr="00AD6008">
        <w:rPr>
          <w:noProof/>
        </w:rPr>
        <w:t xml:space="preserve">Comisia s-a bazat în mare măsură pe expertiza grupului de experți al UE privind protecția solului, care a dezbătut mai multe documente tematice pregătite de Comisie, și pe expertiza internă în materie de cercetare oferită de Centrul Comun de Cercetare. </w:t>
      </w:r>
    </w:p>
    <w:p w14:paraId="3725C8FA" w14:textId="77777777" w:rsidR="00E86529" w:rsidRPr="00AD6008" w:rsidRDefault="00E86529" w:rsidP="741D9E93">
      <w:pPr>
        <w:pBdr>
          <w:top w:val="nil"/>
          <w:left w:val="nil"/>
          <w:bottom w:val="nil"/>
          <w:right w:val="nil"/>
          <w:between w:val="nil"/>
          <w:bar w:val="nil"/>
        </w:pBdr>
        <w:spacing w:before="0" w:after="240"/>
        <w:rPr>
          <w:rFonts w:eastAsia="Arial Unicode MS"/>
          <w:noProof/>
        </w:rPr>
      </w:pPr>
      <w:r w:rsidRPr="00AD6008">
        <w:rPr>
          <w:noProof/>
        </w:rPr>
        <w:t>De asemenea, Comisia a apelat la datele și cunoștințele disponibile public provenite de la organizații competente precum FAO, AEM, IPBES și Consiliul consultativ științific al Academiilor Europene. De asemenea, a obținut expertiză prin intermediul contractelor de servicii și al proiectelor finanțate de UE, în special în cadrul programelor Orizont.</w:t>
      </w:r>
    </w:p>
    <w:p w14:paraId="3F9BE2B5" w14:textId="77777777" w:rsidR="0046534A" w:rsidRPr="00AD6008" w:rsidRDefault="0046534A" w:rsidP="00A21198">
      <w:pPr>
        <w:pStyle w:val="ManualHeading2"/>
        <w:rPr>
          <w:rFonts w:eastAsia="Arial Unicode MS"/>
          <w:noProof/>
          <w:u w:color="000000"/>
          <w:bdr w:val="nil"/>
        </w:rPr>
      </w:pPr>
      <w:r w:rsidRPr="00AD6008">
        <w:rPr>
          <w:noProof/>
          <w:u w:color="000000"/>
          <w:bdr w:val="nil"/>
        </w:rPr>
        <w:t>•</w:t>
      </w:r>
      <w:r w:rsidRPr="00AD6008">
        <w:rPr>
          <w:noProof/>
        </w:rPr>
        <w:tab/>
      </w:r>
      <w:r w:rsidRPr="00AD6008">
        <w:rPr>
          <w:noProof/>
          <w:u w:color="000000"/>
          <w:bdr w:val="nil"/>
        </w:rPr>
        <w:t>Evaluarea impactului</w:t>
      </w:r>
    </w:p>
    <w:p w14:paraId="5A5502F5" w14:textId="77777777" w:rsidR="00476AC8" w:rsidRPr="00AD6008" w:rsidRDefault="00CE77DE" w:rsidP="00CE77DE">
      <w:pPr>
        <w:pBdr>
          <w:top w:val="nil"/>
          <w:left w:val="nil"/>
          <w:bottom w:val="nil"/>
          <w:right w:val="nil"/>
          <w:between w:val="nil"/>
          <w:bar w:val="nil"/>
        </w:pBdr>
        <w:spacing w:before="0" w:after="240"/>
        <w:rPr>
          <w:rFonts w:eastAsia="Arial Unicode MS"/>
          <w:noProof/>
        </w:rPr>
      </w:pPr>
      <w:r w:rsidRPr="00AD6008">
        <w:rPr>
          <w:noProof/>
        </w:rPr>
        <w:t>Propunerea se bazează pe o evaluare a impactului. După ce a soluționat problemele semnalate în avizul negativ al Comitetului de control normativ emis la 17 februarie 2023, proiectul de evaluare a impactului a primit un aviz pozitiv cu rezerve la 28 aprilie 2023. Comitetul de control normativ a solicitat în special să se clarifice conținutul și fezabilitatea opțiunilor, să se reflecte riscurile neatingerii obiectivului asigurării unei stări de sănătate bune a solurilor în întreaga UE până în 2050, să se nuanțeze analiza impactului asupra competitivității și să fie prezentate mai explicit opiniile statelor membre.</w:t>
      </w:r>
    </w:p>
    <w:p w14:paraId="0A5F5C9B" w14:textId="77777777" w:rsidR="00896900" w:rsidRPr="00AD6008" w:rsidRDefault="004F69E2" w:rsidP="00C96C13">
      <w:pPr>
        <w:spacing w:before="0"/>
        <w:rPr>
          <w:noProof/>
        </w:rPr>
      </w:pPr>
      <w:r w:rsidRPr="00AD6008">
        <w:rPr>
          <w:noProof/>
        </w:rPr>
        <w:lastRenderedPageBreak/>
        <w:t xml:space="preserve">În evaluarea impactului, opțiunile de politică au fost descrise prin utilizarea a cinci componente principale: </w:t>
      </w:r>
    </w:p>
    <w:p w14:paraId="0770537E" w14:textId="77777777" w:rsidR="00896900" w:rsidRPr="00AD6008" w:rsidRDefault="00B761AC" w:rsidP="00C96C13">
      <w:pPr>
        <w:spacing w:before="0"/>
        <w:rPr>
          <w:noProof/>
        </w:rPr>
      </w:pPr>
      <w:r w:rsidRPr="00AD6008">
        <w:rPr>
          <w:noProof/>
        </w:rPr>
        <w:t xml:space="preserve">(1) definirea sănătății solului și înființarea unor districte pedologice; </w:t>
      </w:r>
    </w:p>
    <w:p w14:paraId="7B3FD08D" w14:textId="77777777" w:rsidR="00896900" w:rsidRPr="00AD6008" w:rsidRDefault="004A079D" w:rsidP="00C96C13">
      <w:pPr>
        <w:spacing w:before="0"/>
        <w:rPr>
          <w:noProof/>
        </w:rPr>
      </w:pPr>
      <w:r w:rsidRPr="00AD6008">
        <w:rPr>
          <w:noProof/>
        </w:rPr>
        <w:t xml:space="preserve">(2) monitorizarea sănătății solului; </w:t>
      </w:r>
    </w:p>
    <w:p w14:paraId="5A30B1E0" w14:textId="77777777" w:rsidR="00896900" w:rsidRPr="00AD6008" w:rsidRDefault="004A079D" w:rsidP="00C96C13">
      <w:pPr>
        <w:spacing w:before="0"/>
        <w:rPr>
          <w:noProof/>
        </w:rPr>
      </w:pPr>
      <w:r w:rsidRPr="00AD6008">
        <w:rPr>
          <w:noProof/>
        </w:rPr>
        <w:t xml:space="preserve">(3) gestionarea durabilă a solului; </w:t>
      </w:r>
    </w:p>
    <w:p w14:paraId="1924B392" w14:textId="77777777" w:rsidR="00896900" w:rsidRPr="00AD6008" w:rsidRDefault="004A079D" w:rsidP="00C96C13">
      <w:pPr>
        <w:spacing w:before="0"/>
        <w:rPr>
          <w:noProof/>
        </w:rPr>
      </w:pPr>
      <w:r w:rsidRPr="00AD6008">
        <w:rPr>
          <w:noProof/>
        </w:rPr>
        <w:t xml:space="preserve">(4) identificarea, înregistrarea, investigarea și evaluarea siturilor contaminate; </w:t>
      </w:r>
    </w:p>
    <w:p w14:paraId="3009AFAC" w14:textId="77777777" w:rsidR="00896900" w:rsidRPr="00AD6008" w:rsidRDefault="004A079D" w:rsidP="00C96C13">
      <w:pPr>
        <w:spacing w:before="0" w:after="240"/>
        <w:rPr>
          <w:noProof/>
        </w:rPr>
      </w:pPr>
      <w:r w:rsidRPr="00AD6008">
        <w:rPr>
          <w:noProof/>
        </w:rPr>
        <w:t xml:space="preserve">(5) refacerea (regenerarea) sănătății solului și remedierea siturilor contaminate. </w:t>
      </w:r>
    </w:p>
    <w:p w14:paraId="7EA525D5" w14:textId="590B288A" w:rsidR="00C20C73" w:rsidRPr="00AD6008" w:rsidRDefault="00A3552E" w:rsidP="00C96C13">
      <w:pPr>
        <w:spacing w:before="0" w:after="240"/>
        <w:rPr>
          <w:noProof/>
        </w:rPr>
      </w:pPr>
      <w:r w:rsidRPr="00AD6008">
        <w:rPr>
          <w:noProof/>
        </w:rPr>
        <w:t>Au fost elaborate opțiuni pentru fiecare dintre cele cinci componente, prin modularea în grade diferite a flexibilității și a armonizării pentru a corespunde soluțiilor</w:t>
      </w:r>
      <w:r w:rsidR="004B2377">
        <w:rPr>
          <w:noProof/>
        </w:rPr>
        <w:t xml:space="preserve"> </w:t>
      </w:r>
      <w:r w:rsidRPr="00AD6008">
        <w:rPr>
          <w:noProof/>
        </w:rPr>
        <w:t xml:space="preserve">care promiteau să fie pertinente. Una dintre opțiuni a fost concepută astfel încât să ofere cel mai înalt grad de flexibilitate statelor membre, o alta - să asigure cel mai înalt grad de armonizare, iar o a treia - să ofere un nivel de armonizare și flexibilitate intermediar. Opțiunea 1 constă într-un scenariu bazat exclusiv pe monitorizare, fără măsuri de gestionare durabilă a solului, de regenerare și de remediere, dar a fost eliminată într-un stadiu incipient, deoarece a fost considerată insuficientă pentru a atinge obiectivele stabilite și a răspunde așteptărilor părților interesate. </w:t>
      </w:r>
    </w:p>
    <w:p w14:paraId="20A9601B" w14:textId="77777777" w:rsidR="008064C8" w:rsidRPr="00AD6008" w:rsidRDefault="00A3552E" w:rsidP="00C96C13">
      <w:pPr>
        <w:spacing w:before="0" w:after="240"/>
        <w:rPr>
          <w:noProof/>
        </w:rPr>
      </w:pPr>
      <w:r w:rsidRPr="00AD6008">
        <w:rPr>
          <w:noProof/>
        </w:rPr>
        <w:t xml:space="preserve">Opțiunea preferată a combinat opțiunile de politică cele mai eficace, mai eficiente și mai coerente selectate din fiecare componentă. Pentru toate componentele, cu excepția remedierii siturilor contaminate, a fost aleasă opțiunea 3, care oferă un nivel de flexibilitate și armonizare intermediar (în cazul remedierii fiind aleasă opțiunea 2, considerată foarte flexibilă). Opțiunea preferată rezultată din evaluarea impactului s-a bazat pe o abordare etapizată, care ar oferi statelor membre timpul necesar pentru a institui mecanisme prin care să evalueze mai întâi starea solurilor și apoi să decidă cu privire la măsurile de regenerare necesare după ce vor fi disponibile concluziile. </w:t>
      </w:r>
    </w:p>
    <w:p w14:paraId="1CD8ABE0" w14:textId="0CEE6A65" w:rsidR="00B23104" w:rsidRPr="00AD6008" w:rsidRDefault="00D73BD8" w:rsidP="00C96C13">
      <w:pPr>
        <w:spacing w:before="0" w:after="240"/>
        <w:rPr>
          <w:noProof/>
        </w:rPr>
      </w:pPr>
      <w:r w:rsidRPr="00AD6008">
        <w:rPr>
          <w:noProof/>
        </w:rPr>
        <w:t xml:space="preserve">Opțiunea preferată a fost elaborată astfel încât să abordeze costurile degradării solului, în special pierderea rezultată a serviciilor ecosistemice. S-ar asigura astfel îndeplinirea obiectivelor de politică ale UE, cum sunt cel privind asigurarea stării bune de sănătate a solurilor și obiectivul ambițios de reducere la zero a poluării până în 2050, într-un mod eficient din punctul de vedere al costurilor. Majoritatea beneficiilor decurg din evitarea costurilor prin abordarea problemei degradării solului. Cele mai mari costuri sunt legate de punerea în aplicare a măsurilor de gestionare durabilă și de regenerare a solului. Beneficiile inițiativei au fost estimate la aproximativ 74 de miliarde EUR pe an. Costurile totale ar fi de ordinul a 28-38 de miliarde EUR pe an. În cazul siturilor contaminate, costurile anuale sunt foarte incerte, fiind estimate la 1,9 miliarde EUR pentru identificarea și </w:t>
      </w:r>
      <w:r w:rsidR="001162D5">
        <w:rPr>
          <w:noProof/>
        </w:rPr>
        <w:t>investig</w:t>
      </w:r>
      <w:r w:rsidRPr="00AD6008">
        <w:rPr>
          <w:noProof/>
        </w:rPr>
        <w:t xml:space="preserve">area siturilor contaminate și la 1 miliard EUR pe an pentru remedierea lor. </w:t>
      </w:r>
    </w:p>
    <w:p w14:paraId="3F466F77" w14:textId="528AA5DC" w:rsidR="00D36240" w:rsidRPr="00AD6008" w:rsidRDefault="00EB7A9F" w:rsidP="00C96C13">
      <w:pPr>
        <w:spacing w:before="0" w:after="240"/>
        <w:rPr>
          <w:noProof/>
        </w:rPr>
      </w:pPr>
      <w:r w:rsidRPr="00AD6008">
        <w:rPr>
          <w:noProof/>
        </w:rPr>
        <w:t xml:space="preserve">Deși nu a fost posibil să se cuantifice și să se monetizeze toate impacturile, raportul dintre beneficiile și costurile opțiunii preferate a fost estimat la valoarea prudentă de 1,7. Acest raport presupune și asigurarea de către statele membre a participării publicului, în special a gestionarilor solului, a fermierilor și a silvicultorilor. </w:t>
      </w:r>
    </w:p>
    <w:p w14:paraId="0C2EFFD3" w14:textId="77777777" w:rsidR="00D36240" w:rsidRPr="00AD6008" w:rsidRDefault="00C40E64" w:rsidP="00C96C13">
      <w:pPr>
        <w:spacing w:before="0" w:after="240"/>
        <w:rPr>
          <w:noProof/>
        </w:rPr>
      </w:pPr>
      <w:r w:rsidRPr="00AD6008">
        <w:rPr>
          <w:noProof/>
        </w:rPr>
        <w:t xml:space="preserve">Tranziția către gestionarea durabilă a solului necesită investiții pentru a se putea obține beneficiile pe termen lung pe care le-ar aduce solurile sănătoase mediului, economiei și societății. Punerea în aplicare cu succes a opțiunii preferate necesită mobilizarea a diferite surse de finanțare la nivel european, național, regional și local. Prin urmare, prezenta propunere se publică împreună cu un document de lucru al serviciilor Comisiei (SWD) care oferă o imagine de ansamblu asupra oportunităților de finanțare disponibile în cadrul </w:t>
      </w:r>
      <w:r w:rsidRPr="00AD6008">
        <w:rPr>
          <w:noProof/>
        </w:rPr>
        <w:lastRenderedPageBreak/>
        <w:t xml:space="preserve">bugetului multianual al UE pentru perioada 2021-2027 pentru protecția, gestionarea durabilă și regenerarea solurilor. De asemenea, statele membre continuă să facă schimb de cunoștințe, experiență și expertiză în cadrul mai multor platforme interconectate ale UE privind sănătatea solului. </w:t>
      </w:r>
    </w:p>
    <w:p w14:paraId="02190218" w14:textId="77777777" w:rsidR="00364FDF" w:rsidRPr="00AD6008" w:rsidRDefault="00364FDF" w:rsidP="00B3352D">
      <w:pPr>
        <w:spacing w:before="0" w:after="240"/>
        <w:rPr>
          <w:noProof/>
        </w:rPr>
      </w:pPr>
      <w:r w:rsidRPr="00AD6008">
        <w:rPr>
          <w:noProof/>
        </w:rPr>
        <w:t>Propunerea corespunde opțiunii preferate pentru toate componentele, cu excepția componentei privind refacerea solului. Propunerea este mai puțin exigentă în ceea ce privește regenerarea solului decât opțiunea preferată inclusă în evaluarea impactului, pentru a limita povara asupra statelor membre, a proprietarilor de terenuri și a administratorilor de terenuri. Mai precis, propunerea nu impune statelor membre să creeze noi programe de măsuri sau planuri privind sănătatea solului. Totuși, întrucât această abordare poate implica un risc sporit de a nu se atinge obiectivul referitor la asigurarea stării bune de sănătate a solurilor până în 2050, se propune efectuarea de către Comisie a unei analize a necesității de a stabili cerințe mai specifice pentru refacerea/regenerarea solurilor nesănătoase până în 2050 în contextul unei evaluări timpurii a directivei, programată la 6 ani de la intrarea sa în vigoare. Această analiză se va baza pe schimburile efectuate cu statele membre și cu părțile interesate și va ține seama de concluziile evaluării sănătății solului, de progresele înregistrate în ceea ce privește gestionarea durabilă a solului și de îmbogățirea cunoștințelor privind criteriile aferente descriptorilor sănătății solului.</w:t>
      </w:r>
    </w:p>
    <w:p w14:paraId="14720E4A" w14:textId="77777777" w:rsidR="0046534A" w:rsidRPr="00AD6008" w:rsidRDefault="0046534A" w:rsidP="00A21198">
      <w:pPr>
        <w:pStyle w:val="ManualHeading2"/>
        <w:rPr>
          <w:rFonts w:eastAsia="Arial Unicode MS"/>
          <w:noProof/>
          <w:u w:color="000000"/>
          <w:bdr w:val="nil"/>
        </w:rPr>
      </w:pPr>
      <w:r w:rsidRPr="00AD6008">
        <w:rPr>
          <w:noProof/>
          <w:u w:color="000000"/>
          <w:bdr w:val="nil"/>
        </w:rPr>
        <w:t>•</w:t>
      </w:r>
      <w:r w:rsidRPr="00AD6008">
        <w:rPr>
          <w:noProof/>
        </w:rPr>
        <w:tab/>
      </w:r>
      <w:r w:rsidRPr="00AD6008">
        <w:rPr>
          <w:noProof/>
          <w:u w:color="000000"/>
          <w:bdr w:val="nil"/>
        </w:rPr>
        <w:t>Adecvarea reglementărilor și simplificarea</w:t>
      </w:r>
    </w:p>
    <w:p w14:paraId="769AEFDE" w14:textId="77777777" w:rsidR="00E86EBF" w:rsidRPr="00AD6008" w:rsidRDefault="00E86EBF" w:rsidP="00AD5AF2">
      <w:pPr>
        <w:pBdr>
          <w:top w:val="nil"/>
          <w:left w:val="nil"/>
          <w:bottom w:val="nil"/>
          <w:right w:val="nil"/>
          <w:between w:val="nil"/>
          <w:bar w:val="nil"/>
        </w:pBdr>
        <w:spacing w:before="0" w:after="240"/>
        <w:rPr>
          <w:rFonts w:eastAsia="Arial Unicode MS"/>
          <w:noProof/>
        </w:rPr>
      </w:pPr>
      <w:r w:rsidRPr="00AD6008">
        <w:rPr>
          <w:noProof/>
        </w:rPr>
        <w:t xml:space="preserve">Printre sectoarele economice care se preconizează că vor fi afectate de inițiativă se numără agricultura, silvicultura și serviciile de informare publică conexe, activitățile economice care au contaminat solul, activitățile economice legate de remedierea siturilor contaminate, cercetarea și laboratoarele. Degradarea solului afectează productivitatea și competitivitatea acestor sectoare. Măsurile luate pentru combaterea degradării nu sunt recompensate, ceea ce afectează condițiile de concurență echitabile. </w:t>
      </w:r>
    </w:p>
    <w:p w14:paraId="30F11754" w14:textId="63511881" w:rsidR="0046534A" w:rsidRPr="00AD6008" w:rsidRDefault="00AC6152" w:rsidP="00E86EBF">
      <w:pPr>
        <w:pBdr>
          <w:top w:val="nil"/>
          <w:left w:val="nil"/>
          <w:bottom w:val="nil"/>
          <w:right w:val="nil"/>
          <w:between w:val="nil"/>
          <w:bar w:val="nil"/>
        </w:pBdr>
        <w:spacing w:before="0" w:after="240"/>
        <w:rPr>
          <w:noProof/>
        </w:rPr>
      </w:pPr>
      <w:r w:rsidRPr="00AD6008">
        <w:rPr>
          <w:noProof/>
        </w:rPr>
        <w:t xml:space="preserve">Punerea în aplicare a propunerii va crea mai multe oportunități de creștere și inovare, inclusiv pentru IMM-urile din UE, atât în ceea ce privește conceperea și aplicarea unor practici durabile de gestionare a solului, cât și în ceea ce privește </w:t>
      </w:r>
      <w:r w:rsidR="001162D5">
        <w:rPr>
          <w:noProof/>
        </w:rPr>
        <w:t>investig</w:t>
      </w:r>
      <w:r w:rsidRPr="00AD6008">
        <w:rPr>
          <w:noProof/>
        </w:rPr>
        <w:t xml:space="preserve">area și remedierea solurilor contaminate. În plus, se preconizează că instituirea unui sistem de monitorizare a solului va crea pentru sectorul cercetării și dezvoltării și pentru întreprinderi oportunități de dezvoltare a unor noi tehnologii și inovații de monitorizare și evaluare a sănătății solului. </w:t>
      </w:r>
    </w:p>
    <w:p w14:paraId="2C18B8C6" w14:textId="77777777" w:rsidR="00A42531" w:rsidRPr="00AD6008" w:rsidRDefault="00CF7B99" w:rsidP="00E86EBF">
      <w:pPr>
        <w:pBdr>
          <w:top w:val="nil"/>
          <w:left w:val="nil"/>
          <w:bottom w:val="nil"/>
          <w:right w:val="nil"/>
          <w:between w:val="nil"/>
          <w:bar w:val="nil"/>
        </w:pBdr>
        <w:spacing w:before="0" w:after="240"/>
        <w:rPr>
          <w:rFonts w:eastAsia="Arial Unicode MS"/>
          <w:noProof/>
        </w:rPr>
      </w:pPr>
      <w:r w:rsidRPr="00AD6008">
        <w:rPr>
          <w:noProof/>
        </w:rPr>
        <w:t>Pentru a reduce și mai mult sarcina administrativă, propunerea nu impune statelor membre să creeze noi programe de măsuri pentru gestionarea durabilă a solului sau regenerarea acestuia. În plus, propunerea se bazează cât mai mult posibil pe soluțiile digitale și de teledetecție. Statele membre vor prezenta un raport Comisiei doar o dată la 5 ani, iar raportarea se va limita la informațiile de care Comisia are nevoie pentru a-și îndeplini rolul de supraveghere a punerii în aplicare a directivei, de evaluare a acesteia și de raportare către celelalte instituții ale UE.</w:t>
      </w:r>
    </w:p>
    <w:p w14:paraId="4B7553CE" w14:textId="77777777" w:rsidR="0046534A" w:rsidRPr="00AD6008" w:rsidRDefault="0046534A" w:rsidP="00A21198">
      <w:pPr>
        <w:pStyle w:val="ManualHeading2"/>
        <w:rPr>
          <w:rFonts w:eastAsia="Arial Unicode MS"/>
          <w:noProof/>
          <w:u w:color="000000"/>
          <w:bdr w:val="nil"/>
        </w:rPr>
      </w:pPr>
      <w:r w:rsidRPr="00AD6008">
        <w:rPr>
          <w:noProof/>
          <w:u w:color="000000"/>
          <w:bdr w:val="nil"/>
        </w:rPr>
        <w:t>•</w:t>
      </w:r>
      <w:r w:rsidRPr="00AD6008">
        <w:rPr>
          <w:noProof/>
        </w:rPr>
        <w:tab/>
      </w:r>
      <w:r w:rsidRPr="00AD6008">
        <w:rPr>
          <w:noProof/>
          <w:u w:color="000000"/>
          <w:bdr w:val="nil"/>
        </w:rPr>
        <w:t>Drepturile fundamentale</w:t>
      </w:r>
    </w:p>
    <w:p w14:paraId="6F1CD170" w14:textId="3AF31B08" w:rsidR="00B22461" w:rsidRPr="00AD6008" w:rsidRDefault="6B3B9A72" w:rsidP="18A32DDC">
      <w:pPr>
        <w:pBdr>
          <w:top w:val="nil"/>
          <w:left w:val="nil"/>
          <w:bottom w:val="nil"/>
          <w:right w:val="nil"/>
          <w:between w:val="nil"/>
          <w:bar w:val="nil"/>
        </w:pBdr>
        <w:spacing w:before="0" w:after="240"/>
        <w:rPr>
          <w:rFonts w:eastAsia="Arial Unicode MS"/>
          <w:noProof/>
        </w:rPr>
      </w:pPr>
      <w:r w:rsidRPr="00AD6008">
        <w:rPr>
          <w:noProof/>
        </w:rPr>
        <w:t xml:space="preserve">Directiva propusă respectă drepturile fundamentale și principiile consacrate în Carta drepturilor fundamentale a UE. Propunerea prevede măsuri menite să asigure atingerea unei stări de sănătate bune a solurilor până în 2050 și o scădere a contaminării solului până la niveluri care să nu mai fie considerate dăunătoare pentru sănătatea umană și pentru mediu. Acest lucru va oferi protecție comunităților defavorizate din punct de vedere social și economic care trăiesc în situri contaminate sau în apropierea acestora. Propunerea urmărește </w:t>
      </w:r>
      <w:r w:rsidRPr="00AD6008">
        <w:rPr>
          <w:noProof/>
        </w:rPr>
        <w:lastRenderedPageBreak/>
        <w:t>să integreze în politicile UE un nivel ridicat de protecție a mediului și să amelioreze calitatea mediului în conformitate cu principiul dezvoltării durabile prevăzut la articolul 37 din Carta drepturilor fundamentale a UE. De asemenea, aceasta transpune în termeni concreți obligația de a proteja dreptul la viață, astfel cum este prevăzut la articolul 2 din cartă.</w:t>
      </w:r>
    </w:p>
    <w:p w14:paraId="3F9B9A17" w14:textId="77777777" w:rsidR="00B22461" w:rsidRPr="00AD6008" w:rsidRDefault="00437CF0" w:rsidP="741D9E93">
      <w:pPr>
        <w:pBdr>
          <w:top w:val="nil"/>
          <w:left w:val="nil"/>
          <w:bottom w:val="nil"/>
          <w:right w:val="nil"/>
          <w:between w:val="nil"/>
          <w:bar w:val="nil"/>
        </w:pBdr>
        <w:spacing w:before="0" w:after="240"/>
        <w:rPr>
          <w:rFonts w:eastAsia="Arial Unicode MS"/>
          <w:noProof/>
        </w:rPr>
      </w:pPr>
      <w:r w:rsidRPr="00AD6008">
        <w:rPr>
          <w:noProof/>
        </w:rPr>
        <w:t>Propunerea contribuie la dreptul la o cale de atac eficientă în fața unei instanțe judecătorești, astfel cum este prevăzut la articolul 47 din cartă, cu dispoziții detaliate privind accesul la justiție și sancțiunile aplicabile.</w:t>
      </w:r>
    </w:p>
    <w:p w14:paraId="4F734D7B" w14:textId="77777777" w:rsidR="00B22461" w:rsidRPr="00AD6008" w:rsidRDefault="00B22461" w:rsidP="00B22461">
      <w:pPr>
        <w:pBdr>
          <w:top w:val="nil"/>
          <w:left w:val="nil"/>
          <w:bottom w:val="nil"/>
          <w:right w:val="nil"/>
          <w:between w:val="nil"/>
          <w:bar w:val="nil"/>
        </w:pBdr>
        <w:spacing w:before="0" w:after="240"/>
        <w:rPr>
          <w:rFonts w:eastAsia="Arial Unicode MS"/>
          <w:noProof/>
        </w:rPr>
      </w:pPr>
      <w:r w:rsidRPr="00AD6008">
        <w:rPr>
          <w:noProof/>
        </w:rPr>
        <w:t>Propunerea nu reglementează utilizarea proprietății și respectă dreptul de proprietate prevăzut la articolul 17 din cartă. Totuși, pentru a îndeplini obligațiile legate de monitorizarea sănătății solului (prelevarea de probe de sol), autoritățile competente din statele membre ar putea fi nevoite să ceară proprietarilor de terenuri drept de acces pe proprietatea lor în conformitate cu normele și procedurile naționale aplicabile. De asemenea, statele membre ar putea să le impună proprietarilor de terenuri obligația de a pune în aplicare măsuri de gestionare durabilă a solului.</w:t>
      </w:r>
    </w:p>
    <w:p w14:paraId="15703B75" w14:textId="77777777" w:rsidR="0046534A" w:rsidRPr="00AD6008" w:rsidRDefault="0046534A" w:rsidP="00A21198">
      <w:pPr>
        <w:pStyle w:val="ManualHeading1"/>
        <w:rPr>
          <w:noProof/>
        </w:rPr>
      </w:pPr>
      <w:r w:rsidRPr="00AD6008">
        <w:rPr>
          <w:noProof/>
        </w:rPr>
        <w:t>4.</w:t>
      </w:r>
      <w:r w:rsidRPr="00AD6008">
        <w:rPr>
          <w:noProof/>
        </w:rPr>
        <w:tab/>
        <w:t>IMPLICAȚII BUGETARE</w:t>
      </w:r>
    </w:p>
    <w:p w14:paraId="0DA5ADD5" w14:textId="7179C913" w:rsidR="003B4226" w:rsidRPr="00AD6008" w:rsidRDefault="003B4226" w:rsidP="003B4226">
      <w:pPr>
        <w:pBdr>
          <w:top w:val="nil"/>
          <w:left w:val="nil"/>
          <w:bottom w:val="nil"/>
          <w:right w:val="nil"/>
          <w:between w:val="nil"/>
          <w:bar w:val="nil"/>
        </w:pBdr>
        <w:spacing w:before="0" w:after="240"/>
        <w:rPr>
          <w:rFonts w:eastAsia="Arial Unicode MS"/>
          <w:noProof/>
        </w:rPr>
      </w:pPr>
      <w:r w:rsidRPr="00AD6008">
        <w:rPr>
          <w:noProof/>
        </w:rPr>
        <w:t>Propunerea va avea implicații bugetare pentru Comisie în ceea ce privește resursele umane și administrative necesare.</w:t>
      </w:r>
    </w:p>
    <w:p w14:paraId="280A6BF1" w14:textId="77777777" w:rsidR="003B4226" w:rsidRPr="00AD6008" w:rsidRDefault="607FE741" w:rsidP="18A32DDC">
      <w:pPr>
        <w:pBdr>
          <w:top w:val="nil"/>
          <w:left w:val="nil"/>
          <w:bottom w:val="nil"/>
          <w:right w:val="nil"/>
          <w:between w:val="nil"/>
          <w:bar w:val="nil"/>
        </w:pBdr>
        <w:spacing w:before="0" w:after="240"/>
        <w:rPr>
          <w:rFonts w:eastAsia="Arial Unicode MS"/>
          <w:noProof/>
        </w:rPr>
      </w:pPr>
      <w:r w:rsidRPr="00AD6008">
        <w:rPr>
          <w:noProof/>
        </w:rPr>
        <w:t>Sarcina de lucru care revine Comisiei în legătură cu punerea în aplicare și asigurarea respectării legislației va crește ca urmare a acestei noi inițiative, care stabilește un nou cadru pentru monitorizarea și evaluarea, gestionarea durabilă și regenerarea solului. Comisia va trebui să gestioneze un nou comitet și să verifice caracterul complet și conformitatea măsurilor de transpunere. De asemenea, va trebui să monitorizeze și să analizeze datele raportate de statele membre, să adopte acte de punere în aplicare și să ofere orientări acolo unde va fi necesar.</w:t>
      </w:r>
    </w:p>
    <w:p w14:paraId="32DBD2CB" w14:textId="77777777" w:rsidR="003B4226" w:rsidRPr="00AD6008" w:rsidRDefault="003B4226" w:rsidP="003B4226">
      <w:pPr>
        <w:pBdr>
          <w:top w:val="nil"/>
          <w:left w:val="nil"/>
          <w:bottom w:val="nil"/>
          <w:right w:val="nil"/>
          <w:between w:val="nil"/>
          <w:bar w:val="nil"/>
        </w:pBdr>
        <w:spacing w:before="0" w:after="240"/>
        <w:rPr>
          <w:rFonts w:eastAsia="Arial Unicode MS"/>
          <w:noProof/>
        </w:rPr>
      </w:pPr>
      <w:r w:rsidRPr="00AD6008">
        <w:rPr>
          <w:noProof/>
        </w:rPr>
        <w:t>Comisia își va intensifica acțiunile de punere în aplicare și de integrare a monitorizării solului. Aceasta va solicita sprijin din partea comunității științifice cu sprijinul Centrului Comun de Cercetare și prin lansarea de proiecte finanțate de UE.</w:t>
      </w:r>
    </w:p>
    <w:p w14:paraId="36329235" w14:textId="7EF37B9D" w:rsidR="006C17AF" w:rsidRPr="00AD6008" w:rsidRDefault="003B4226" w:rsidP="006C17AF">
      <w:pPr>
        <w:pBdr>
          <w:top w:val="nil"/>
          <w:left w:val="nil"/>
          <w:bottom w:val="nil"/>
          <w:right w:val="nil"/>
          <w:between w:val="nil"/>
          <w:bar w:val="nil"/>
        </w:pBdr>
        <w:spacing w:before="0" w:after="240"/>
        <w:rPr>
          <w:rFonts w:eastAsia="Arial Unicode MS"/>
          <w:noProof/>
        </w:rPr>
      </w:pPr>
      <w:r w:rsidRPr="00AD6008">
        <w:rPr>
          <w:noProof/>
        </w:rPr>
        <w:t xml:space="preserve">Agenția Europeană de Mediu va crea o nouă infrastructură pentru transmiterea rapoartelor de analiză, sprijinirea politicilor privind protecția solului și realizarea demersurilor necesare pentru integrarea datelor privind solul în alte domenii de politică. Se vor căuta sinergii cu alte sarcini. În cazul în care se dovedește necesară o consolidare minoră, aceasta va fi inclusă în fișa financiară legislativă a unei viitoare propuneri legislative. </w:t>
      </w:r>
    </w:p>
    <w:p w14:paraId="4D1FDAA3" w14:textId="77777777" w:rsidR="006C17AF" w:rsidRPr="00AD6008" w:rsidRDefault="006C17AF" w:rsidP="006C17AF">
      <w:pPr>
        <w:pBdr>
          <w:top w:val="nil"/>
          <w:left w:val="nil"/>
          <w:bottom w:val="nil"/>
          <w:right w:val="nil"/>
          <w:between w:val="nil"/>
          <w:bar w:val="nil"/>
        </w:pBdr>
        <w:spacing w:before="0" w:after="240"/>
        <w:rPr>
          <w:rFonts w:eastAsia="Arial Unicode MS"/>
          <w:noProof/>
        </w:rPr>
      </w:pPr>
      <w:r w:rsidRPr="00AD6008">
        <w:rPr>
          <w:noProof/>
        </w:rPr>
        <w:t xml:space="preserve">Fișa financiară anexată prezintă implicațiile bugetare și resursele umane și administrative necesare. </w:t>
      </w:r>
    </w:p>
    <w:p w14:paraId="5A1381D2" w14:textId="77777777" w:rsidR="0046534A" w:rsidRPr="00AD6008" w:rsidRDefault="0046534A" w:rsidP="00A21198">
      <w:pPr>
        <w:pStyle w:val="ManualHeading1"/>
        <w:rPr>
          <w:noProof/>
        </w:rPr>
      </w:pPr>
      <w:r w:rsidRPr="00AD6008">
        <w:rPr>
          <w:noProof/>
        </w:rPr>
        <w:t>5.</w:t>
      </w:r>
      <w:r w:rsidRPr="00AD6008">
        <w:rPr>
          <w:noProof/>
        </w:rPr>
        <w:tab/>
        <w:t>ALTE ELEMENTE</w:t>
      </w:r>
    </w:p>
    <w:p w14:paraId="396830A1" w14:textId="77777777" w:rsidR="0046534A" w:rsidRPr="00AD6008" w:rsidRDefault="0046534A" w:rsidP="00A21198">
      <w:pPr>
        <w:pStyle w:val="ManualHeading2"/>
        <w:rPr>
          <w:rFonts w:eastAsia="Arial Unicode MS"/>
          <w:noProof/>
          <w:u w:color="000000"/>
          <w:bdr w:val="nil"/>
        </w:rPr>
      </w:pPr>
      <w:r w:rsidRPr="00AD6008">
        <w:rPr>
          <w:noProof/>
          <w:u w:color="000000"/>
          <w:bdr w:val="nil"/>
        </w:rPr>
        <w:t>•</w:t>
      </w:r>
      <w:r w:rsidRPr="00AD6008">
        <w:rPr>
          <w:noProof/>
        </w:rPr>
        <w:tab/>
      </w:r>
      <w:r w:rsidRPr="00AD6008">
        <w:rPr>
          <w:noProof/>
          <w:u w:color="000000"/>
          <w:bdr w:val="nil"/>
        </w:rPr>
        <w:t>Planuri de punere în aplicare și măsuri de monitorizare, evaluare și raportare</w:t>
      </w:r>
    </w:p>
    <w:p w14:paraId="6D1E5412" w14:textId="77777777" w:rsidR="0046534A" w:rsidRPr="00AD6008" w:rsidRDefault="00B6740D" w:rsidP="00A21198">
      <w:pPr>
        <w:pBdr>
          <w:top w:val="nil"/>
          <w:left w:val="nil"/>
          <w:bottom w:val="nil"/>
          <w:right w:val="nil"/>
          <w:between w:val="nil"/>
          <w:bar w:val="nil"/>
        </w:pBdr>
        <w:spacing w:before="0" w:after="240"/>
        <w:rPr>
          <w:rFonts w:eastAsia="Arial Unicode MS"/>
          <w:noProof/>
        </w:rPr>
      </w:pPr>
      <w:r w:rsidRPr="00AD6008">
        <w:rPr>
          <w:noProof/>
        </w:rPr>
        <w:t>După intrarea în vigoare a directivei propuse, statele membre vor avea la dispoziție maximum 2 ani pentru a adopta măsurile necesare pentru transpunerea directivei și a notifica aceste măsuri Comisiei.</w:t>
      </w:r>
    </w:p>
    <w:p w14:paraId="3F8C3099" w14:textId="77777777" w:rsidR="004C55ED" w:rsidRPr="00AD6008" w:rsidRDefault="0091036E" w:rsidP="00A21198">
      <w:pPr>
        <w:pBdr>
          <w:top w:val="nil"/>
          <w:left w:val="nil"/>
          <w:bottom w:val="nil"/>
          <w:right w:val="nil"/>
          <w:between w:val="nil"/>
          <w:bar w:val="nil"/>
        </w:pBdr>
        <w:spacing w:before="0" w:after="240"/>
        <w:rPr>
          <w:rFonts w:eastAsia="Arial Unicode MS"/>
          <w:noProof/>
        </w:rPr>
      </w:pPr>
      <w:r w:rsidRPr="00AD6008">
        <w:rPr>
          <w:noProof/>
        </w:rPr>
        <w:t xml:space="preserve">Comisia va verifica exhaustivitatea măsurilor de transpunere notificate de statele membre și conformitatea acestor măsuri pe baza unor documente explicative care vor explica relația </w:t>
      </w:r>
      <w:r w:rsidRPr="00AD6008">
        <w:rPr>
          <w:noProof/>
        </w:rPr>
        <w:lastRenderedPageBreak/>
        <w:t xml:space="preserve">dintre componentele directivei și părțile corespunzătoare din instrumentele naționale de transpunere. </w:t>
      </w:r>
    </w:p>
    <w:p w14:paraId="00313361" w14:textId="77777777" w:rsidR="004C55ED" w:rsidRPr="00AD6008" w:rsidRDefault="004C55ED" w:rsidP="00A21198">
      <w:pPr>
        <w:pBdr>
          <w:top w:val="nil"/>
          <w:left w:val="nil"/>
          <w:bottom w:val="nil"/>
          <w:right w:val="nil"/>
          <w:between w:val="nil"/>
          <w:bar w:val="nil"/>
        </w:pBdr>
        <w:spacing w:before="0" w:after="240"/>
        <w:rPr>
          <w:rFonts w:eastAsia="Arial Unicode MS"/>
          <w:noProof/>
        </w:rPr>
      </w:pPr>
      <w:r w:rsidRPr="00AD6008">
        <w:rPr>
          <w:noProof/>
        </w:rPr>
        <w:t>Propunerea conține mai multe dispoziții care reglementează modalitățile de monitorizare. Aceasta instituie un cadru coerent de monitorizare a solului pentru a furniza date privind sănătatea solului în toate statele membre și pentru toate solurile. Aceste date vor fi făcute publice în conformitate cu legislația aplicabilă.</w:t>
      </w:r>
    </w:p>
    <w:p w14:paraId="7A8CC2E3" w14:textId="77777777" w:rsidR="00101992" w:rsidRPr="00AD6008" w:rsidRDefault="00101992" w:rsidP="00A21198">
      <w:pPr>
        <w:pBdr>
          <w:top w:val="nil"/>
          <w:left w:val="nil"/>
          <w:bottom w:val="nil"/>
          <w:right w:val="nil"/>
          <w:between w:val="nil"/>
          <w:bar w:val="nil"/>
        </w:pBdr>
        <w:spacing w:before="0" w:after="240"/>
        <w:rPr>
          <w:rFonts w:eastAsia="Arial Unicode MS"/>
          <w:noProof/>
        </w:rPr>
      </w:pPr>
      <w:r w:rsidRPr="00AD6008">
        <w:rPr>
          <w:noProof/>
        </w:rPr>
        <w:t xml:space="preserve">Registrul siturilor contaminate și potențial contaminate va oferi Comisiei, cetățenilor, ONG-urilor și altor părți interesate posibilitatea de a monitoriza obligațiile privind contaminarea solului. </w:t>
      </w:r>
    </w:p>
    <w:p w14:paraId="051D7695" w14:textId="77777777" w:rsidR="00F85BF4" w:rsidRPr="00AD6008" w:rsidRDefault="005A66E7" w:rsidP="00C96C13">
      <w:pPr>
        <w:pBdr>
          <w:top w:val="nil"/>
          <w:left w:val="nil"/>
          <w:bottom w:val="nil"/>
          <w:right w:val="nil"/>
          <w:between w:val="nil"/>
          <w:bar w:val="nil"/>
        </w:pBdr>
        <w:spacing w:before="0" w:after="240"/>
        <w:rPr>
          <w:noProof/>
        </w:rPr>
      </w:pPr>
      <w:r w:rsidRPr="00AD6008">
        <w:rPr>
          <w:noProof/>
        </w:rPr>
        <w:t xml:space="preserve">De asemenea, propunerea conține prevederi privind raportarea. Statele membre au obligația de a raporta Comisiei cu privire la un număr limitat de aspecte o dată la 5 ani. </w:t>
      </w:r>
    </w:p>
    <w:p w14:paraId="565AD438" w14:textId="77777777" w:rsidR="006F69BD" w:rsidRPr="00AD6008" w:rsidRDefault="006F69BD" w:rsidP="006F69BD">
      <w:pPr>
        <w:pBdr>
          <w:top w:val="nil"/>
          <w:left w:val="nil"/>
          <w:bottom w:val="nil"/>
          <w:right w:val="nil"/>
          <w:between w:val="nil"/>
          <w:bar w:val="nil"/>
        </w:pBdr>
        <w:spacing w:before="0" w:after="240"/>
        <w:rPr>
          <w:rFonts w:eastAsia="Arial Unicode MS"/>
          <w:noProof/>
        </w:rPr>
      </w:pPr>
      <w:r w:rsidRPr="00AD6008">
        <w:rPr>
          <w:noProof/>
        </w:rPr>
        <w:t>Propunerea prevede o evaluare a directivei pe baza informațiilor raportate de statele membre și a oricăror alte informații disponibile. Această evaluare va servi drept bază pentru revizuirea directivei. Principalele constatări ale evaluării vor fi transmise Parlamentului European, Consiliului, Comitetului Economic și Social European și Comitetului Regiunilor.</w:t>
      </w:r>
    </w:p>
    <w:p w14:paraId="758C5AFB" w14:textId="77777777" w:rsidR="00481B9B" w:rsidRPr="00AD6008" w:rsidRDefault="0007579F" w:rsidP="006F69BD">
      <w:pPr>
        <w:pBdr>
          <w:top w:val="nil"/>
          <w:left w:val="nil"/>
          <w:bottom w:val="nil"/>
          <w:right w:val="nil"/>
          <w:between w:val="nil"/>
          <w:bar w:val="nil"/>
        </w:pBdr>
        <w:spacing w:before="0" w:after="240"/>
        <w:rPr>
          <w:rFonts w:eastAsia="Arial Unicode MS"/>
          <w:noProof/>
        </w:rPr>
      </w:pPr>
      <w:r w:rsidRPr="00AD6008">
        <w:rPr>
          <w:noProof/>
        </w:rPr>
        <w:t>Propunerea conține, de asemenea, prevederi de adaptare a normelor în funcție de progresele științifice și tehnice.</w:t>
      </w:r>
    </w:p>
    <w:p w14:paraId="248B4BF1" w14:textId="77777777" w:rsidR="0046534A" w:rsidRPr="00AD6008" w:rsidRDefault="0046534A" w:rsidP="00A21198">
      <w:pPr>
        <w:pStyle w:val="ManualHeading2"/>
        <w:rPr>
          <w:rFonts w:eastAsia="Arial Unicode MS"/>
          <w:noProof/>
          <w:u w:color="000000"/>
          <w:bdr w:val="nil"/>
        </w:rPr>
      </w:pPr>
      <w:r w:rsidRPr="00AD6008">
        <w:rPr>
          <w:noProof/>
          <w:u w:color="000000"/>
          <w:bdr w:val="nil"/>
        </w:rPr>
        <w:t>•</w:t>
      </w:r>
      <w:r w:rsidRPr="00AD6008">
        <w:rPr>
          <w:noProof/>
        </w:rPr>
        <w:tab/>
      </w:r>
      <w:r w:rsidRPr="00AD6008">
        <w:rPr>
          <w:noProof/>
          <w:u w:color="000000"/>
          <w:bdr w:val="nil"/>
        </w:rPr>
        <w:t>Documente explicative (în cazul directivelor)</w:t>
      </w:r>
    </w:p>
    <w:p w14:paraId="0EED20AA" w14:textId="77777777" w:rsidR="00B07E77" w:rsidRPr="00AD6008" w:rsidRDefault="00B07E77" w:rsidP="00B07E77">
      <w:pPr>
        <w:pBdr>
          <w:top w:val="nil"/>
          <w:left w:val="nil"/>
          <w:bottom w:val="nil"/>
          <w:right w:val="nil"/>
          <w:between w:val="nil"/>
          <w:bar w:val="nil"/>
        </w:pBdr>
        <w:spacing w:before="0" w:after="240"/>
        <w:rPr>
          <w:rFonts w:eastAsia="Arial Unicode MS"/>
          <w:noProof/>
        </w:rPr>
      </w:pPr>
      <w:r w:rsidRPr="00AD6008">
        <w:rPr>
          <w:noProof/>
        </w:rPr>
        <w:t xml:space="preserve">Directiva propusă are incidență asupra legislației de mediu și urmărește să reglementeze sănătatea solului la nivelul UE, oferind în același timp statelor membre un grad ridicat de flexibilitate în ceea ce privește modalitățile de realizare a obiectivelor. În prezent, nu există un act legislativ specific al UE privind solul, iar directiva propusă conține noi concepte și obligații privind solurile, care vor afecta în principal autoritățile publice și părțile interesate din sectoarele agricol, forestier și industrial. </w:t>
      </w:r>
    </w:p>
    <w:p w14:paraId="3A0AD181" w14:textId="77777777" w:rsidR="00B07E77" w:rsidRPr="00AD6008" w:rsidRDefault="00B07E77" w:rsidP="00B07E77">
      <w:pPr>
        <w:pBdr>
          <w:top w:val="nil"/>
          <w:left w:val="nil"/>
          <w:bottom w:val="nil"/>
          <w:right w:val="nil"/>
          <w:between w:val="nil"/>
          <w:bar w:val="nil"/>
        </w:pBdr>
        <w:spacing w:before="0" w:after="240"/>
        <w:rPr>
          <w:rFonts w:eastAsia="Arial Unicode MS"/>
          <w:noProof/>
        </w:rPr>
      </w:pPr>
      <w:r w:rsidRPr="00AD6008">
        <w:rPr>
          <w:noProof/>
        </w:rPr>
        <w:t>Statele membre ar putea utiliza diferite instrumente juridice pentru a transpune directiva și ar putea fi nevoite să modifice dispozițiile naționale existente. Este foarte posibil ca punerea în aplicare a directivei să afecteze nu numai nivelul central/național al legislației din statele membre, ci și diferitele niveluri ale legislației regionale și locale. Prin urmare, documentele explicative vor fi utile în procesul de verificare a transpunerii și vor contribui la reducerea sarcinii administrative care revine Comisiei în ceea ce privește monitorizarea conformității. În absența lor, ar fi necesare resurse considerabile și numeroase contacte cu autoritățile naționale pentru a urmări metodele de transpunere în toate statele membre.</w:t>
      </w:r>
    </w:p>
    <w:p w14:paraId="4C142119" w14:textId="77777777" w:rsidR="0046534A" w:rsidRPr="00AD6008" w:rsidRDefault="00B07E77" w:rsidP="00B07E77">
      <w:pPr>
        <w:pBdr>
          <w:top w:val="nil"/>
          <w:left w:val="nil"/>
          <w:bottom w:val="nil"/>
          <w:right w:val="nil"/>
          <w:between w:val="nil"/>
          <w:bar w:val="nil"/>
        </w:pBdr>
        <w:spacing w:before="0" w:after="240"/>
        <w:rPr>
          <w:rFonts w:eastAsia="Arial Unicode MS"/>
          <w:noProof/>
        </w:rPr>
      </w:pPr>
      <w:r w:rsidRPr="00AD6008">
        <w:rPr>
          <w:noProof/>
        </w:rPr>
        <w:t>În acest context, este proporțional să se solicite statelor membre să își asume sarcina de a furniza documente explicative pentru a oferi Comisiei instrumente de supraveghere a transpunerii directivei propuse, care este esențială pentru Pactul verde european. Prin urmare, statele membre ar trebui să notifice măsurile de transpunere împreună cu unul sau mai multe documente care să explice legătura dintre componentele directivei și părțile corespunzătoare din instrumentele naționale de transpunere. Acest lucru este în conformitate cu Declarația politică comună din 28 septembrie 2011 a statelor membre și a Comisiei privind documentele explicative.</w:t>
      </w:r>
    </w:p>
    <w:p w14:paraId="3B4690C0" w14:textId="77777777" w:rsidR="0046534A" w:rsidRPr="00AD6008" w:rsidRDefault="0046534A" w:rsidP="00A21198">
      <w:pPr>
        <w:pStyle w:val="ManualHeading2"/>
        <w:rPr>
          <w:rFonts w:eastAsia="Arial Unicode MS"/>
          <w:noProof/>
          <w:u w:color="000000"/>
          <w:bdr w:val="nil"/>
        </w:rPr>
      </w:pPr>
      <w:r w:rsidRPr="00AD6008">
        <w:rPr>
          <w:noProof/>
          <w:u w:color="000000"/>
          <w:bdr w:val="nil"/>
        </w:rPr>
        <w:lastRenderedPageBreak/>
        <w:t>•</w:t>
      </w:r>
      <w:r w:rsidRPr="00AD6008">
        <w:rPr>
          <w:noProof/>
        </w:rPr>
        <w:tab/>
      </w:r>
      <w:r w:rsidRPr="00AD6008">
        <w:rPr>
          <w:noProof/>
          <w:u w:color="000000"/>
          <w:bdr w:val="nil"/>
        </w:rPr>
        <w:t>Explicații detaliate cu privire la prevederile specifice ale propunerii</w:t>
      </w:r>
    </w:p>
    <w:p w14:paraId="1D2BF955" w14:textId="77777777" w:rsidR="00630854" w:rsidRPr="00AD6008" w:rsidRDefault="00630854" w:rsidP="00630854">
      <w:pPr>
        <w:pBdr>
          <w:top w:val="nil"/>
          <w:left w:val="nil"/>
          <w:bottom w:val="nil"/>
          <w:right w:val="nil"/>
          <w:between w:val="nil"/>
          <w:bar w:val="nil"/>
        </w:pBdr>
        <w:spacing w:before="0" w:after="240"/>
        <w:rPr>
          <w:rFonts w:eastAsia="Arial Unicode MS"/>
          <w:noProof/>
        </w:rPr>
      </w:pPr>
      <w:r w:rsidRPr="00AD6008">
        <w:rPr>
          <w:noProof/>
        </w:rPr>
        <w:t xml:space="preserve">Articolul 1 stabilește obiectivul general al directivei, și anume de a institui un cadru coerent de monitorizare a solului care va furniza date privind sănătatea solului în toate statele membre și de a asigura atingerea unei stări de sănătate bune a solurilor din UE până cel târziu în 2050, astfel încât acestea să poată furniza multiple servicii la o scară suficientă pentru a răspunde nevoilor societale, economice și de mediu și pentru a reduce poluarea solului la niveluri care să nu mai fie considerate dăunătoare pentru sănătatea umană. Directiva contribuie la prevenirea și atenuarea impactului schimbărilor climatice, la creșterea rezilienței la dezastrele naturale și la asigurarea securității alimentare. </w:t>
      </w:r>
    </w:p>
    <w:p w14:paraId="3B08F4B7" w14:textId="77777777" w:rsidR="00630854" w:rsidRPr="00AD6008" w:rsidRDefault="00630854" w:rsidP="00630854">
      <w:pPr>
        <w:pBdr>
          <w:top w:val="nil"/>
          <w:left w:val="nil"/>
          <w:bottom w:val="nil"/>
          <w:right w:val="nil"/>
          <w:between w:val="nil"/>
          <w:bar w:val="nil"/>
        </w:pBdr>
        <w:spacing w:before="0" w:after="240"/>
        <w:rPr>
          <w:rFonts w:eastAsia="Arial Unicode MS"/>
          <w:noProof/>
        </w:rPr>
      </w:pPr>
      <w:r w:rsidRPr="00AD6008">
        <w:rPr>
          <w:noProof/>
        </w:rPr>
        <w:t>Articolul 2 stabilește domeniul de aplicare teritorial al directivei, care se aplică tuturor solurilor din UE.</w:t>
      </w:r>
    </w:p>
    <w:p w14:paraId="61A0EB38" w14:textId="77777777" w:rsidR="00630854" w:rsidRPr="00AD6008" w:rsidRDefault="00630854" w:rsidP="00630854">
      <w:pPr>
        <w:pBdr>
          <w:top w:val="nil"/>
          <w:left w:val="nil"/>
          <w:bottom w:val="nil"/>
          <w:right w:val="nil"/>
          <w:between w:val="nil"/>
          <w:bar w:val="nil"/>
        </w:pBdr>
        <w:spacing w:before="0" w:after="240"/>
        <w:rPr>
          <w:rFonts w:eastAsia="Arial Unicode MS"/>
          <w:noProof/>
        </w:rPr>
      </w:pPr>
      <w:r w:rsidRPr="00AD6008">
        <w:rPr>
          <w:noProof/>
        </w:rPr>
        <w:t>Articolul 3 cuprinde definiții.</w:t>
      </w:r>
    </w:p>
    <w:p w14:paraId="756C9BE8" w14:textId="77777777" w:rsidR="00630854" w:rsidRPr="00AD6008" w:rsidRDefault="00630854" w:rsidP="00630854">
      <w:pPr>
        <w:pBdr>
          <w:top w:val="nil"/>
          <w:left w:val="nil"/>
          <w:bottom w:val="nil"/>
          <w:right w:val="nil"/>
          <w:between w:val="nil"/>
          <w:bar w:val="nil"/>
        </w:pBdr>
        <w:spacing w:before="0" w:after="240"/>
        <w:rPr>
          <w:rFonts w:eastAsia="Arial Unicode MS"/>
          <w:noProof/>
        </w:rPr>
      </w:pPr>
      <w:r w:rsidRPr="00AD6008">
        <w:rPr>
          <w:noProof/>
        </w:rPr>
        <w:t>Articolele 4 și 5 stabilesc cerințele în materie de guvernanță. Articolul 4 prevede că statele membre trebuie să înființeze districte pedologice pe întreg teritoriul lor pentru a gestiona solurile și cerințele directivei. Tot la articolul 4 se stabilesc criteriile pe care trebuie să le respecte statele membre pentru a înființa astfel de districte pedologice. Articolul 5 impune statelor membre obligația de a desemna autoritățile însărcinate cu îndeplinirea obligațiilor prevăzute în directivă.</w:t>
      </w:r>
    </w:p>
    <w:p w14:paraId="62A607F1" w14:textId="77777777" w:rsidR="00C653DC" w:rsidRPr="00AD6008" w:rsidRDefault="00C653DC" w:rsidP="00630854">
      <w:pPr>
        <w:pBdr>
          <w:top w:val="nil"/>
          <w:left w:val="nil"/>
          <w:bottom w:val="nil"/>
          <w:right w:val="nil"/>
          <w:between w:val="nil"/>
          <w:bar w:val="nil"/>
        </w:pBdr>
        <w:spacing w:before="0" w:after="240"/>
        <w:rPr>
          <w:rFonts w:eastAsia="Arial Unicode MS"/>
          <w:noProof/>
        </w:rPr>
      </w:pPr>
      <w:r w:rsidRPr="00AD6008">
        <w:rPr>
          <w:noProof/>
        </w:rPr>
        <w:t>Articolul 6 descrie cadrul general de monitorizare bazat pe districtele pedologice, menit să asigure faptul că sănătatea solului este monitorizată la intervale regulate. Tot aici se descrie modul în care Comisia poate sprijini acțiunile întreprinse de statele membre în ceea ce privește monitorizarea sănătății solului.</w:t>
      </w:r>
    </w:p>
    <w:p w14:paraId="168BA1B6" w14:textId="77777777" w:rsidR="005C6A76" w:rsidRPr="00AD6008" w:rsidRDefault="005C6A76" w:rsidP="005C6A76">
      <w:pPr>
        <w:pBdr>
          <w:top w:val="nil"/>
          <w:left w:val="nil"/>
          <w:bottom w:val="nil"/>
          <w:right w:val="nil"/>
          <w:between w:val="nil"/>
          <w:bar w:val="nil"/>
        </w:pBdr>
        <w:spacing w:before="0" w:after="240"/>
        <w:rPr>
          <w:rFonts w:eastAsia="Arial Unicode MS"/>
          <w:noProof/>
        </w:rPr>
      </w:pPr>
      <w:r w:rsidRPr="00AD6008">
        <w:rPr>
          <w:noProof/>
        </w:rPr>
        <w:t>Articolul 7 stabilește descriptorii solului și criteriile de monitorizare și evaluare a sănătății solului. Acesta precizează că anumite criterii vor fi stabilite de statele membre.</w:t>
      </w:r>
    </w:p>
    <w:p w14:paraId="05C791F2" w14:textId="77777777" w:rsidR="001A0989" w:rsidRPr="00AD6008" w:rsidRDefault="001A0989" w:rsidP="00630854">
      <w:pPr>
        <w:pBdr>
          <w:top w:val="nil"/>
          <w:left w:val="nil"/>
          <w:bottom w:val="nil"/>
          <w:right w:val="nil"/>
          <w:between w:val="nil"/>
          <w:bar w:val="nil"/>
        </w:pBdr>
        <w:spacing w:before="0" w:after="240"/>
        <w:rPr>
          <w:rFonts w:eastAsia="Arial Unicode MS"/>
          <w:noProof/>
        </w:rPr>
      </w:pPr>
      <w:r w:rsidRPr="00AD6008">
        <w:rPr>
          <w:noProof/>
        </w:rPr>
        <w:t xml:space="preserve">Articolul 8 prevede că statele membre trebuie să efectueze cu regularitate măsurători ale solului. Tot aici se stabilesc metodologii de identificare a punctelor de prelevare și de măsurare a descriptorilor solului. </w:t>
      </w:r>
    </w:p>
    <w:p w14:paraId="5436A7B0" w14:textId="77777777" w:rsidR="005C6A76" w:rsidRPr="00AD6008" w:rsidRDefault="00073892" w:rsidP="00630854">
      <w:pPr>
        <w:pBdr>
          <w:top w:val="nil"/>
          <w:left w:val="nil"/>
          <w:bottom w:val="nil"/>
          <w:right w:val="nil"/>
          <w:between w:val="nil"/>
          <w:bar w:val="nil"/>
        </w:pBdr>
        <w:spacing w:before="0" w:after="240"/>
        <w:rPr>
          <w:rFonts w:eastAsia="Arial Unicode MS"/>
          <w:noProof/>
        </w:rPr>
      </w:pPr>
      <w:r w:rsidRPr="00AD6008">
        <w:rPr>
          <w:noProof/>
        </w:rPr>
        <w:t xml:space="preserve">Articolul 9 impune statelor membre să evalueze sănătatea solului pe baza unor măsurători periodice ale acestuia, pentru a stabili dacă solurile sunt sănătoase. </w:t>
      </w:r>
    </w:p>
    <w:p w14:paraId="4FCBDC4F" w14:textId="77777777" w:rsidR="00A455F1" w:rsidRPr="00AD6008" w:rsidRDefault="00F63BFE" w:rsidP="00630854">
      <w:pPr>
        <w:pBdr>
          <w:top w:val="nil"/>
          <w:left w:val="nil"/>
          <w:bottom w:val="nil"/>
          <w:right w:val="nil"/>
          <w:between w:val="nil"/>
          <w:bar w:val="nil"/>
        </w:pBdr>
        <w:spacing w:before="0" w:after="240"/>
        <w:rPr>
          <w:rFonts w:eastAsia="Arial Unicode MS"/>
          <w:noProof/>
        </w:rPr>
      </w:pPr>
      <w:r w:rsidRPr="00AD6008">
        <w:rPr>
          <w:noProof/>
        </w:rPr>
        <w:t>Articolul 10 stabilește principii de gestionare durabilă a solului care vizează menținerea sau îmbunătățirea sănătății acestuia.</w:t>
      </w:r>
    </w:p>
    <w:p w14:paraId="5ACFA694" w14:textId="77777777" w:rsidR="008C6A2D" w:rsidRPr="00AD6008" w:rsidRDefault="00FC1C45" w:rsidP="00DC7704">
      <w:pPr>
        <w:pBdr>
          <w:top w:val="nil"/>
          <w:left w:val="nil"/>
          <w:bottom w:val="nil"/>
          <w:right w:val="nil"/>
          <w:between w:val="nil"/>
          <w:bar w:val="nil"/>
        </w:pBdr>
        <w:spacing w:before="0" w:after="240"/>
        <w:rPr>
          <w:rFonts w:eastAsia="Arial Unicode MS"/>
          <w:noProof/>
        </w:rPr>
      </w:pPr>
      <w:r w:rsidRPr="00AD6008">
        <w:rPr>
          <w:noProof/>
        </w:rPr>
        <w:t xml:space="preserve">Articolul 11 prevede principiile de atenuare pe care statele membre trebuie să le respecte în cazul ocupării terenurilor. </w:t>
      </w:r>
    </w:p>
    <w:p w14:paraId="6B365A79" w14:textId="77777777" w:rsidR="00EA6179" w:rsidRPr="00AD6008" w:rsidRDefault="00014B87" w:rsidP="003C03FC">
      <w:pPr>
        <w:pBdr>
          <w:top w:val="nil"/>
          <w:left w:val="nil"/>
          <w:bottom w:val="nil"/>
          <w:right w:val="nil"/>
          <w:between w:val="nil"/>
          <w:bar w:val="nil"/>
        </w:pBdr>
        <w:spacing w:before="0" w:after="240"/>
        <w:rPr>
          <w:rFonts w:eastAsia="Arial Unicode MS"/>
          <w:noProof/>
        </w:rPr>
      </w:pPr>
      <w:r w:rsidRPr="00AD6008">
        <w:rPr>
          <w:noProof/>
        </w:rPr>
        <w:t>Articolul 12 stabilește o obligație generală de a adopta o abordare bazată pe riscuri pentru identificarea și investigarea siturilor potențial contaminate și pentru gestionarea siturilor contaminate.</w:t>
      </w:r>
    </w:p>
    <w:p w14:paraId="1F39C494" w14:textId="77777777" w:rsidR="00014B87" w:rsidRPr="00AD6008" w:rsidRDefault="00014B87" w:rsidP="003C03FC">
      <w:pPr>
        <w:pBdr>
          <w:top w:val="nil"/>
          <w:left w:val="nil"/>
          <w:bottom w:val="nil"/>
          <w:right w:val="nil"/>
          <w:between w:val="nil"/>
          <w:bar w:val="nil"/>
        </w:pBdr>
        <w:spacing w:before="0" w:after="240"/>
        <w:rPr>
          <w:rFonts w:eastAsia="Arial Unicode MS"/>
          <w:noProof/>
        </w:rPr>
      </w:pPr>
      <w:r w:rsidRPr="00AD6008">
        <w:rPr>
          <w:noProof/>
        </w:rPr>
        <w:t>Articolul 13 prevede că trebuie identificate toate siturile potențial contaminate, iar articolul 14 impune ca aceste situri să fie investigate pentru a se stabili prezența sau nu a contaminării.</w:t>
      </w:r>
    </w:p>
    <w:p w14:paraId="0637158C" w14:textId="77777777" w:rsidR="00DC7704" w:rsidRPr="00AD6008" w:rsidRDefault="00DC7704" w:rsidP="00DC7704">
      <w:pPr>
        <w:pBdr>
          <w:top w:val="nil"/>
          <w:left w:val="nil"/>
          <w:bottom w:val="nil"/>
          <w:right w:val="nil"/>
          <w:between w:val="nil"/>
          <w:bar w:val="nil"/>
        </w:pBdr>
        <w:spacing w:before="0" w:after="240"/>
        <w:rPr>
          <w:rFonts w:eastAsia="Arial Unicode MS"/>
          <w:noProof/>
        </w:rPr>
      </w:pPr>
      <w:r w:rsidRPr="00AD6008">
        <w:rPr>
          <w:noProof/>
        </w:rPr>
        <w:t xml:space="preserve">Articolul 15 conține obligații privind gestionarea siturilor contaminate. Acesta prevede că statele membre trebuie să efectueze o evaluare a riscurilor specifice pentru fiecare sit în parte </w:t>
      </w:r>
      <w:r w:rsidRPr="00AD6008">
        <w:rPr>
          <w:noProof/>
        </w:rPr>
        <w:lastRenderedPageBreak/>
        <w:t>pentru a stabili dacă situl contaminat prezintă riscuri inacceptabile pentru sănătatea umană sau pentru mediu și pentru a lua măsurile adecvate de reducere a riscurilor.</w:t>
      </w:r>
    </w:p>
    <w:p w14:paraId="0A423CAE" w14:textId="77777777" w:rsidR="00DC7704" w:rsidRPr="00AD6008" w:rsidRDefault="00DC7704" w:rsidP="00DC7704">
      <w:pPr>
        <w:pBdr>
          <w:top w:val="nil"/>
          <w:left w:val="nil"/>
          <w:bottom w:val="nil"/>
          <w:right w:val="nil"/>
          <w:between w:val="nil"/>
          <w:bar w:val="nil"/>
        </w:pBdr>
        <w:spacing w:before="0" w:after="240"/>
        <w:rPr>
          <w:rFonts w:eastAsia="Arial Unicode MS"/>
          <w:noProof/>
        </w:rPr>
      </w:pPr>
      <w:r w:rsidRPr="00AD6008">
        <w:rPr>
          <w:noProof/>
        </w:rPr>
        <w:t>Articolul 16 prevede obligația statelor membre de a întocmi un registru al siturilor contaminate și potențial contaminate. Acesta prevede că registrul trebuie să conțină informațiile prevăzute în anexa VII și că trebuie să fie accesibil publicului și menținut la zi.</w:t>
      </w:r>
    </w:p>
    <w:p w14:paraId="2A1EA81E" w14:textId="77777777" w:rsidR="00CF1C04" w:rsidRPr="00AD6008" w:rsidRDefault="00CF1C04" w:rsidP="00DC7704">
      <w:pPr>
        <w:pBdr>
          <w:top w:val="nil"/>
          <w:left w:val="nil"/>
          <w:bottom w:val="nil"/>
          <w:right w:val="nil"/>
          <w:between w:val="nil"/>
          <w:bar w:val="nil"/>
        </w:pBdr>
        <w:spacing w:before="0" w:after="240"/>
        <w:rPr>
          <w:rFonts w:eastAsia="Arial Unicode MS"/>
          <w:noProof/>
        </w:rPr>
      </w:pPr>
      <w:r w:rsidRPr="00AD6008">
        <w:rPr>
          <w:noProof/>
        </w:rPr>
        <w:t>Articolul 17 conține dispoziții privind finanțarea din partea UE.</w:t>
      </w:r>
    </w:p>
    <w:p w14:paraId="7524569F" w14:textId="77777777" w:rsidR="00F36C39" w:rsidRPr="00AD6008" w:rsidRDefault="00DC7704" w:rsidP="00DC7704">
      <w:pPr>
        <w:pBdr>
          <w:top w:val="nil"/>
          <w:left w:val="nil"/>
          <w:bottom w:val="nil"/>
          <w:right w:val="nil"/>
          <w:between w:val="nil"/>
          <w:bar w:val="nil"/>
        </w:pBdr>
        <w:spacing w:before="0" w:after="240"/>
        <w:rPr>
          <w:rFonts w:eastAsia="Arial Unicode MS"/>
          <w:noProof/>
        </w:rPr>
      </w:pPr>
      <w:r w:rsidRPr="00AD6008">
        <w:rPr>
          <w:noProof/>
        </w:rPr>
        <w:t xml:space="preserve">Articolul 18 conține cerințe de raportare. Acesta prevede că statele membre trebuie să transmită cu regularitate Comisiei date și informații în format electronic. </w:t>
      </w:r>
    </w:p>
    <w:p w14:paraId="0E1BF5CB" w14:textId="77777777" w:rsidR="00DC7704" w:rsidRPr="00AD6008" w:rsidRDefault="00DC7704" w:rsidP="00DC7704">
      <w:pPr>
        <w:pBdr>
          <w:top w:val="nil"/>
          <w:left w:val="nil"/>
          <w:bottom w:val="nil"/>
          <w:right w:val="nil"/>
          <w:between w:val="nil"/>
          <w:bar w:val="nil"/>
        </w:pBdr>
        <w:spacing w:before="0" w:after="240"/>
        <w:rPr>
          <w:rFonts w:eastAsia="Arial Unicode MS"/>
          <w:noProof/>
        </w:rPr>
      </w:pPr>
      <w:r w:rsidRPr="00AD6008">
        <w:rPr>
          <w:noProof/>
        </w:rPr>
        <w:t>Articolul 19 prevede accesul la informații în vederea asigurării unei transparențe sporite.</w:t>
      </w:r>
    </w:p>
    <w:p w14:paraId="61B1331A" w14:textId="77777777" w:rsidR="00DC7704" w:rsidRPr="00AD6008" w:rsidRDefault="00DC7704" w:rsidP="00DC7704">
      <w:pPr>
        <w:pBdr>
          <w:top w:val="nil"/>
          <w:left w:val="nil"/>
          <w:bottom w:val="nil"/>
          <w:right w:val="nil"/>
          <w:between w:val="nil"/>
          <w:bar w:val="nil"/>
        </w:pBdr>
        <w:spacing w:before="0" w:after="240"/>
        <w:rPr>
          <w:rFonts w:eastAsia="Arial Unicode MS"/>
          <w:noProof/>
        </w:rPr>
      </w:pPr>
      <w:r w:rsidRPr="00AD6008">
        <w:rPr>
          <w:noProof/>
        </w:rPr>
        <w:t xml:space="preserve">Articolul 20 stabilește condițiile în care Comisia poate să adopte acte delegate. </w:t>
      </w:r>
    </w:p>
    <w:p w14:paraId="66025BC9" w14:textId="77777777" w:rsidR="00DC7704" w:rsidRPr="00AD6008" w:rsidRDefault="00DC7704" w:rsidP="00DC7704">
      <w:pPr>
        <w:pBdr>
          <w:top w:val="nil"/>
          <w:left w:val="nil"/>
          <w:bottom w:val="nil"/>
          <w:right w:val="nil"/>
          <w:between w:val="nil"/>
          <w:bar w:val="nil"/>
        </w:pBdr>
        <w:spacing w:before="0" w:after="240"/>
        <w:rPr>
          <w:rFonts w:eastAsia="Arial Unicode MS"/>
          <w:noProof/>
        </w:rPr>
      </w:pPr>
      <w:r w:rsidRPr="00AD6008">
        <w:rPr>
          <w:noProof/>
        </w:rPr>
        <w:t>Articolul 21 stabilește condițiile în care Comisia poate să adopte acte de punere în aplicare (procedura comitetului).</w:t>
      </w:r>
    </w:p>
    <w:p w14:paraId="03882B14" w14:textId="77777777" w:rsidR="00DC7704" w:rsidRPr="00AD6008" w:rsidRDefault="00DC7704" w:rsidP="00DC7704">
      <w:pPr>
        <w:pBdr>
          <w:top w:val="nil"/>
          <w:left w:val="nil"/>
          <w:bottom w:val="nil"/>
          <w:right w:val="nil"/>
          <w:between w:val="nil"/>
          <w:bar w:val="nil"/>
        </w:pBdr>
        <w:spacing w:before="0" w:after="240"/>
        <w:rPr>
          <w:rFonts w:eastAsia="Arial Unicode MS"/>
          <w:noProof/>
        </w:rPr>
      </w:pPr>
      <w:r w:rsidRPr="00AD6008">
        <w:rPr>
          <w:noProof/>
        </w:rPr>
        <w:t>Articolul 22 conține cerințe care reglementează accesul la justiție.</w:t>
      </w:r>
    </w:p>
    <w:p w14:paraId="19E957D0" w14:textId="77777777" w:rsidR="00DC7704" w:rsidRPr="00AD6008" w:rsidRDefault="00DC7704" w:rsidP="00DC7704">
      <w:pPr>
        <w:pBdr>
          <w:top w:val="nil"/>
          <w:left w:val="nil"/>
          <w:bottom w:val="nil"/>
          <w:right w:val="nil"/>
          <w:between w:val="nil"/>
          <w:bar w:val="nil"/>
        </w:pBdr>
        <w:spacing w:before="0" w:after="240"/>
        <w:rPr>
          <w:rFonts w:eastAsia="Arial Unicode MS"/>
          <w:noProof/>
        </w:rPr>
      </w:pPr>
      <w:r w:rsidRPr="00AD6008">
        <w:rPr>
          <w:noProof/>
        </w:rPr>
        <w:t>Articolul 23 impune statelor membre să stabilească norme privind sancțiunile aplicabile în cazul încălcării dispozițiilor naționale adoptate în temeiul directivei. Sancțiunile trebuie să fie eficace, proporționale și disuasive.</w:t>
      </w:r>
    </w:p>
    <w:p w14:paraId="27DA8D39" w14:textId="77777777" w:rsidR="00DC7704" w:rsidRPr="00AD6008" w:rsidRDefault="00DC7704" w:rsidP="00DC7704">
      <w:pPr>
        <w:pBdr>
          <w:top w:val="nil"/>
          <w:left w:val="nil"/>
          <w:bottom w:val="nil"/>
          <w:right w:val="nil"/>
          <w:between w:val="nil"/>
          <w:bar w:val="nil"/>
        </w:pBdr>
        <w:spacing w:before="0" w:after="240"/>
        <w:rPr>
          <w:rFonts w:eastAsia="Arial Unicode MS"/>
          <w:noProof/>
        </w:rPr>
      </w:pPr>
      <w:r w:rsidRPr="00AD6008">
        <w:rPr>
          <w:noProof/>
        </w:rPr>
        <w:t>Articolul 24 prevede evaluarea directivei.</w:t>
      </w:r>
    </w:p>
    <w:p w14:paraId="06688233" w14:textId="77777777" w:rsidR="00DC7704" w:rsidRPr="00AD6008" w:rsidRDefault="00DC7704" w:rsidP="00DC7704">
      <w:pPr>
        <w:pBdr>
          <w:top w:val="nil"/>
          <w:left w:val="nil"/>
          <w:bottom w:val="nil"/>
          <w:right w:val="nil"/>
          <w:between w:val="nil"/>
          <w:bar w:val="nil"/>
        </w:pBdr>
        <w:spacing w:before="0" w:after="240"/>
        <w:rPr>
          <w:rFonts w:eastAsia="Arial Unicode MS"/>
          <w:noProof/>
        </w:rPr>
      </w:pPr>
      <w:r w:rsidRPr="00AD6008">
        <w:rPr>
          <w:noProof/>
        </w:rPr>
        <w:t>Articolul 25 conține cerințe de transpunere a directivei în legislația națională.</w:t>
      </w:r>
    </w:p>
    <w:p w14:paraId="7257A4BB" w14:textId="77777777" w:rsidR="00DC7704" w:rsidRPr="00AD6008" w:rsidRDefault="00DC7704" w:rsidP="00DC7704">
      <w:pPr>
        <w:pBdr>
          <w:top w:val="nil"/>
          <w:left w:val="nil"/>
          <w:bottom w:val="nil"/>
          <w:right w:val="nil"/>
          <w:between w:val="nil"/>
          <w:bar w:val="nil"/>
        </w:pBdr>
        <w:spacing w:before="0" w:after="240"/>
        <w:rPr>
          <w:rFonts w:eastAsia="Arial Unicode MS"/>
          <w:noProof/>
        </w:rPr>
      </w:pPr>
      <w:r w:rsidRPr="00AD6008">
        <w:rPr>
          <w:noProof/>
        </w:rPr>
        <w:t>Articolul 26 prevede intrarea în vigoare a directivei.</w:t>
      </w:r>
    </w:p>
    <w:p w14:paraId="2757A1B5" w14:textId="77777777" w:rsidR="0046534A" w:rsidRPr="00AD6008" w:rsidRDefault="00DC7704" w:rsidP="00DC7704">
      <w:pPr>
        <w:pBdr>
          <w:top w:val="nil"/>
          <w:left w:val="nil"/>
          <w:bottom w:val="nil"/>
          <w:right w:val="nil"/>
          <w:between w:val="nil"/>
          <w:bar w:val="nil"/>
        </w:pBdr>
        <w:spacing w:before="0" w:after="240"/>
        <w:rPr>
          <w:rFonts w:eastAsia="Arial Unicode MS"/>
          <w:noProof/>
        </w:rPr>
      </w:pPr>
      <w:r w:rsidRPr="00AD6008">
        <w:rPr>
          <w:noProof/>
        </w:rPr>
        <w:t>Articolul 27 prevede că directiva se adresează statelor membre.</w:t>
      </w:r>
    </w:p>
    <w:p w14:paraId="67E35553" w14:textId="77777777" w:rsidR="0046534A" w:rsidRPr="00AD6008" w:rsidRDefault="0046534A" w:rsidP="00A21198">
      <w:pPr>
        <w:spacing w:before="0" w:after="0"/>
        <w:jc w:val="left"/>
        <w:rPr>
          <w:noProof/>
        </w:rPr>
        <w:sectPr w:rsidR="0046534A" w:rsidRPr="00AD6008" w:rsidSect="00895634">
          <w:footerReference w:type="default" r:id="rId10"/>
          <w:footerReference w:type="first" r:id="rId11"/>
          <w:pgSz w:w="11907" w:h="16839"/>
          <w:pgMar w:top="1134" w:right="1417" w:bottom="1134" w:left="1417" w:header="709" w:footer="709" w:gutter="0"/>
          <w:cols w:space="708"/>
          <w:docGrid w:linePitch="360"/>
        </w:sectPr>
      </w:pPr>
    </w:p>
    <w:p w14:paraId="7124D6B2" w14:textId="51B54FBC" w:rsidR="00DC2857" w:rsidRPr="00AD6008" w:rsidRDefault="00B063E6" w:rsidP="00B063E6">
      <w:pPr>
        <w:pStyle w:val="Rfrenceinterinstitutionnelle"/>
        <w:rPr>
          <w:noProof/>
        </w:rPr>
      </w:pPr>
      <w:r w:rsidRPr="00B063E6">
        <w:lastRenderedPageBreak/>
        <w:t>2023/0232 (COD)</w:t>
      </w:r>
    </w:p>
    <w:p w14:paraId="174D3050" w14:textId="34260E7E" w:rsidR="0046534A" w:rsidRPr="00AD6008" w:rsidRDefault="00AD6008" w:rsidP="00AD6008">
      <w:pPr>
        <w:pStyle w:val="Statut"/>
        <w:rPr>
          <w:noProof/>
        </w:rPr>
      </w:pPr>
      <w:r w:rsidRPr="00AD6008">
        <w:rPr>
          <w:noProof/>
        </w:rPr>
        <w:t>Propunere de</w:t>
      </w:r>
    </w:p>
    <w:p w14:paraId="07433AC4" w14:textId="2462AB37" w:rsidR="0046534A" w:rsidRPr="00AD6008" w:rsidRDefault="00AD6008" w:rsidP="00AD6008">
      <w:pPr>
        <w:pStyle w:val="Typedudocument"/>
        <w:rPr>
          <w:noProof/>
        </w:rPr>
      </w:pPr>
      <w:r w:rsidRPr="00AD6008">
        <w:rPr>
          <w:noProof/>
        </w:rPr>
        <w:t>DIRECTIVĂ A PARLAMENTULUI EUROPEAN ȘI A CONSILIULUI</w:t>
      </w:r>
    </w:p>
    <w:p w14:paraId="3932328B" w14:textId="0D0620DE" w:rsidR="0046534A" w:rsidRPr="00AD6008" w:rsidRDefault="00AD6008" w:rsidP="00AD6008">
      <w:pPr>
        <w:pStyle w:val="Titreobjet"/>
        <w:rPr>
          <w:noProof/>
        </w:rPr>
      </w:pPr>
      <w:r w:rsidRPr="00AD6008">
        <w:rPr>
          <w:noProof/>
        </w:rPr>
        <w:t>privind monitorizarea și reziliența solului (Legea privind monitorizarea solului)</w:t>
      </w:r>
    </w:p>
    <w:p w14:paraId="55C9C0F5" w14:textId="77777777" w:rsidR="0046534A" w:rsidRPr="00AD6008" w:rsidRDefault="0046534A" w:rsidP="00A21198">
      <w:pPr>
        <w:pStyle w:val="Institutionquiagit"/>
        <w:rPr>
          <w:noProof/>
        </w:rPr>
      </w:pPr>
      <w:r w:rsidRPr="00AD6008">
        <w:rPr>
          <w:noProof/>
        </w:rPr>
        <w:t>PARLAMENTUL EUROPEAN ȘI CONSILIUL UNIUNII EUROPENE,</w:t>
      </w:r>
    </w:p>
    <w:p w14:paraId="37FC5544" w14:textId="77777777" w:rsidR="0046534A" w:rsidRPr="00AD6008" w:rsidRDefault="0046534A" w:rsidP="00A21198">
      <w:pPr>
        <w:rPr>
          <w:noProof/>
        </w:rPr>
      </w:pPr>
      <w:r w:rsidRPr="00AD6008">
        <w:rPr>
          <w:noProof/>
        </w:rPr>
        <w:t>având în vedere Tratatul privind funcționarea Uniunii Europene, în special articolul 192 alineatul (1),</w:t>
      </w:r>
    </w:p>
    <w:p w14:paraId="665FD882" w14:textId="77777777" w:rsidR="0046534A" w:rsidRPr="00AD6008" w:rsidRDefault="0046534A" w:rsidP="00A21198">
      <w:pPr>
        <w:rPr>
          <w:noProof/>
        </w:rPr>
      </w:pPr>
      <w:r w:rsidRPr="00AD6008">
        <w:rPr>
          <w:noProof/>
        </w:rPr>
        <w:t>având în vedere propunerea Comisiei Europene,</w:t>
      </w:r>
    </w:p>
    <w:p w14:paraId="0601E605" w14:textId="77777777" w:rsidR="0046534A" w:rsidRPr="00AD6008" w:rsidRDefault="0046534A" w:rsidP="00A21198">
      <w:pPr>
        <w:rPr>
          <w:noProof/>
        </w:rPr>
      </w:pPr>
      <w:r w:rsidRPr="00AD6008">
        <w:rPr>
          <w:noProof/>
        </w:rPr>
        <w:t>după transmiterea proiectului de act legislativ către parlamentele naționale,</w:t>
      </w:r>
    </w:p>
    <w:p w14:paraId="11E20BC9" w14:textId="77777777" w:rsidR="0046534A" w:rsidRPr="00AD6008" w:rsidRDefault="0046534A" w:rsidP="00A21198">
      <w:pPr>
        <w:rPr>
          <w:noProof/>
        </w:rPr>
      </w:pPr>
      <w:r w:rsidRPr="00AD6008">
        <w:rPr>
          <w:noProof/>
        </w:rPr>
        <w:t>având în vedere avizul Comitetului Economic și Social European</w:t>
      </w:r>
      <w:r w:rsidRPr="00AD6008">
        <w:rPr>
          <w:rStyle w:val="FootnoteReference"/>
          <w:noProof/>
        </w:rPr>
        <w:footnoteReference w:id="30"/>
      </w:r>
      <w:r w:rsidRPr="00AD6008">
        <w:rPr>
          <w:noProof/>
        </w:rPr>
        <w:t xml:space="preserve">, </w:t>
      </w:r>
    </w:p>
    <w:p w14:paraId="27EAD9D0" w14:textId="77777777" w:rsidR="0046534A" w:rsidRPr="00AD6008" w:rsidRDefault="0046534A" w:rsidP="00A21198">
      <w:pPr>
        <w:rPr>
          <w:noProof/>
        </w:rPr>
      </w:pPr>
      <w:r w:rsidRPr="00AD6008">
        <w:rPr>
          <w:noProof/>
        </w:rPr>
        <w:t>având în vedere avizul Comitetului Regiunilor</w:t>
      </w:r>
      <w:r w:rsidRPr="00AD6008">
        <w:rPr>
          <w:rStyle w:val="FootnoteReference"/>
          <w:noProof/>
        </w:rPr>
        <w:footnoteReference w:id="31"/>
      </w:r>
      <w:r w:rsidRPr="00AD6008">
        <w:rPr>
          <w:noProof/>
        </w:rPr>
        <w:t xml:space="preserve">, </w:t>
      </w:r>
    </w:p>
    <w:p w14:paraId="77B2D873" w14:textId="77777777" w:rsidR="0046534A" w:rsidRPr="00AD6008" w:rsidRDefault="0046534A" w:rsidP="00A21198">
      <w:pPr>
        <w:rPr>
          <w:noProof/>
        </w:rPr>
      </w:pPr>
      <w:r w:rsidRPr="00AD6008">
        <w:rPr>
          <w:noProof/>
        </w:rPr>
        <w:t>acționând în conformitate cu procedura legislativă ordinară,</w:t>
      </w:r>
    </w:p>
    <w:p w14:paraId="2326B674" w14:textId="77777777" w:rsidR="0046534A" w:rsidRPr="00AD6008" w:rsidRDefault="0046534A" w:rsidP="00A21198">
      <w:pPr>
        <w:rPr>
          <w:noProof/>
        </w:rPr>
      </w:pPr>
      <w:r w:rsidRPr="00AD6008">
        <w:rPr>
          <w:noProof/>
        </w:rPr>
        <w:t>întrucât:</w:t>
      </w:r>
    </w:p>
    <w:p w14:paraId="1F325197" w14:textId="3783B175" w:rsidR="0088791E" w:rsidRPr="00AD6008" w:rsidRDefault="0041769F" w:rsidP="0041769F">
      <w:pPr>
        <w:pStyle w:val="ManualConsidrant"/>
        <w:rPr>
          <w:noProof/>
        </w:rPr>
      </w:pPr>
      <w:r w:rsidRPr="00AD6008">
        <w:rPr>
          <w:noProof/>
        </w:rPr>
        <w:t>(1)</w:t>
      </w:r>
      <w:r w:rsidRPr="00AD6008">
        <w:rPr>
          <w:noProof/>
        </w:rPr>
        <w:tab/>
        <w:t>Solul este o resursă vitală, limitată, neregenerabilă și de neînlocuit, care este esențială pentru economie, mediu și societate.</w:t>
      </w:r>
    </w:p>
    <w:p w14:paraId="6870D256" w14:textId="2DC346E6" w:rsidR="001A78A4" w:rsidRPr="00AD6008" w:rsidRDefault="0041769F" w:rsidP="0041769F">
      <w:pPr>
        <w:pStyle w:val="ManualConsidrant"/>
        <w:rPr>
          <w:noProof/>
        </w:rPr>
      </w:pPr>
      <w:r w:rsidRPr="00AD6008">
        <w:rPr>
          <w:noProof/>
        </w:rPr>
        <w:t>(2)</w:t>
      </w:r>
      <w:r w:rsidRPr="00AD6008">
        <w:rPr>
          <w:noProof/>
        </w:rPr>
        <w:tab/>
        <w:t xml:space="preserve">Solurile sănătoase sunt soluri care au o stare chimică, biologică și fizică bună, putând astfel să furnizeze servicii ecosistemice vitale pentru oameni și mediu, cum ar fi alimente sigure, nutritive și suficiente, biomasă, apă curată, circuitul nutrienților, stocarea carbonului și un habitat favorabil pentru biodiversitate. Cu toate acestea, între 60 % și 70 % din solurile din Uniune sunt deteriorate și starea acestora continuă să se deterioreze. </w:t>
      </w:r>
    </w:p>
    <w:p w14:paraId="4B422E32" w14:textId="084DDA7B" w:rsidR="00E91698" w:rsidRPr="00AD6008" w:rsidRDefault="0041769F" w:rsidP="0041769F">
      <w:pPr>
        <w:pStyle w:val="ManualConsidrant"/>
        <w:rPr>
          <w:noProof/>
        </w:rPr>
      </w:pPr>
      <w:r w:rsidRPr="00AD6008">
        <w:rPr>
          <w:noProof/>
        </w:rPr>
        <w:t>(3)</w:t>
      </w:r>
      <w:r w:rsidRPr="00AD6008">
        <w:rPr>
          <w:noProof/>
        </w:rPr>
        <w:tab/>
        <w:t xml:space="preserve">Degradarea solului înseamnă pentru Uniune pierderi de zeci de miliarde de euro în fiecare an. Sănătatea solului are un impact asupra furnizării de servicii ecosistemice, care aduc un profit economic important. Prin urmare, gestionarea durabilă a solurilor și regenerarea acestora sunt măsuri care se justifică din punct de vedere economic și care pot spori în mod semnificativ prețul și valoarea terenurilor din Uniune. </w:t>
      </w:r>
    </w:p>
    <w:p w14:paraId="44F2FECB" w14:textId="3DE15385" w:rsidR="007445E9" w:rsidRPr="00AD6008" w:rsidRDefault="0041769F" w:rsidP="0041769F">
      <w:pPr>
        <w:pStyle w:val="ManualConsidrant"/>
        <w:rPr>
          <w:noProof/>
        </w:rPr>
      </w:pPr>
      <w:r w:rsidRPr="00AD6008">
        <w:rPr>
          <w:noProof/>
        </w:rPr>
        <w:t>(4)</w:t>
      </w:r>
      <w:r w:rsidRPr="00AD6008">
        <w:rPr>
          <w:noProof/>
        </w:rPr>
        <w:tab/>
        <w:t>Pactul verde european</w:t>
      </w:r>
      <w:r w:rsidRPr="00AD6008">
        <w:rPr>
          <w:rStyle w:val="FootnoteReference"/>
          <w:noProof/>
        </w:rPr>
        <w:footnoteReference w:id="32"/>
      </w:r>
      <w:r w:rsidRPr="00AD6008">
        <w:rPr>
          <w:noProof/>
        </w:rPr>
        <w:t xml:space="preserve"> a stabilit o foaie de parcurs ambițioasă pentru a transforma Uniunea într-o societate echitabilă și prosperă, cu o economie modernă, competitivă și eficientă din punctul de vedere al utilizării resurselor, care urmărește să protejeze, să conserve și să consolideze capitalul natural al Uniunii și să protejeze sănătatea și bunăstarea cetățenilor săi. Ca parte a Pactului verde european, Comisia a adoptat Strategia UE privind biodiversitatea pentru 2030</w:t>
      </w:r>
      <w:r w:rsidRPr="00AD6008">
        <w:rPr>
          <w:rStyle w:val="FootnoteReference"/>
          <w:noProof/>
        </w:rPr>
        <w:footnoteReference w:id="33"/>
      </w:r>
      <w:r w:rsidRPr="00AD6008">
        <w:rPr>
          <w:noProof/>
        </w:rPr>
        <w:t xml:space="preserve">, Strategia „De la fermă la </w:t>
      </w:r>
      <w:r w:rsidRPr="00AD6008">
        <w:rPr>
          <w:noProof/>
        </w:rPr>
        <w:lastRenderedPageBreak/>
        <w:t>consumator”</w:t>
      </w:r>
      <w:r w:rsidRPr="00AD6008">
        <w:rPr>
          <w:rStyle w:val="FootnoteReference"/>
          <w:noProof/>
        </w:rPr>
        <w:footnoteReference w:id="34"/>
      </w:r>
      <w:r w:rsidRPr="00AD6008">
        <w:rPr>
          <w:noProof/>
        </w:rPr>
        <w:t>, Planul de acțiune privind reducerea la zero a poluării</w:t>
      </w:r>
      <w:r w:rsidRPr="00AD6008">
        <w:rPr>
          <w:rStyle w:val="FootnoteReference"/>
          <w:noProof/>
        </w:rPr>
        <w:footnoteReference w:id="35"/>
      </w:r>
      <w:r w:rsidRPr="00AD6008">
        <w:rPr>
          <w:noProof/>
        </w:rPr>
        <w:t>, Strategia UE privind adaptarea la schimbările climatice</w:t>
      </w:r>
      <w:r w:rsidRPr="00AD6008">
        <w:rPr>
          <w:rStyle w:val="FootnoteReference"/>
          <w:noProof/>
        </w:rPr>
        <w:footnoteReference w:id="36"/>
      </w:r>
      <w:r w:rsidRPr="00AD6008">
        <w:rPr>
          <w:noProof/>
        </w:rPr>
        <w:t xml:space="preserve"> și Strategia UE privind solul pentru 2030</w:t>
      </w:r>
      <w:r w:rsidRPr="00AD6008">
        <w:rPr>
          <w:rStyle w:val="FootnoteReference"/>
          <w:noProof/>
        </w:rPr>
        <w:footnoteReference w:id="37"/>
      </w:r>
      <w:r w:rsidRPr="00AD6008">
        <w:rPr>
          <w:noProof/>
        </w:rPr>
        <w:t>.</w:t>
      </w:r>
    </w:p>
    <w:p w14:paraId="3925884A" w14:textId="2DF57DA1" w:rsidR="005F2F19" w:rsidRPr="00AD6008" w:rsidRDefault="0041769F" w:rsidP="0041769F">
      <w:pPr>
        <w:pStyle w:val="ManualConsidrant"/>
        <w:rPr>
          <w:noProof/>
        </w:rPr>
      </w:pPr>
      <w:r w:rsidRPr="00AD6008">
        <w:rPr>
          <w:noProof/>
        </w:rPr>
        <w:t>(5)</w:t>
      </w:r>
      <w:r w:rsidRPr="00AD6008">
        <w:rPr>
          <w:noProof/>
        </w:rPr>
        <w:tab/>
        <w:t>Uniunea se angajează să respecte Agenda 2030 pentru dezvoltare durabilă și obiectivele sale de dezvoltare durabilă (ODD)</w:t>
      </w:r>
      <w:r w:rsidRPr="00AD6008">
        <w:rPr>
          <w:rStyle w:val="FootnoteReference"/>
          <w:noProof/>
        </w:rPr>
        <w:footnoteReference w:id="38"/>
      </w:r>
      <w:r w:rsidRPr="00AD6008">
        <w:rPr>
          <w:noProof/>
        </w:rPr>
        <w:t>. Solurile sănătoase contribuie în mod direct la realizarea mai multor ODD, în special a ODD 2 (fără foamete), ODD 3 (sănătate și bunăstare), ODD 6 (apă curată și salubritate), ODD 11 (orașe și comunități durabile), ODD 12 (consum și producție responsabile), ODD 13 (politici climatice) și ODD 15 (viața terestră). ODD 15.3 vizează combaterea deșertificării, refacerea terenurilor și a solurilor degradate, inclusiv a terenurilor afectate de deșertificare, de secetă și de inundații, și depunerea de eforturi în vederea atingerii neutralității din punctul de vedere al degradării terenurilor până în 2030.</w:t>
      </w:r>
    </w:p>
    <w:p w14:paraId="6FEA50DA" w14:textId="5DDE231A" w:rsidR="00665745" w:rsidRPr="00AD6008" w:rsidRDefault="0041769F" w:rsidP="0041769F">
      <w:pPr>
        <w:pStyle w:val="ManualConsidrant"/>
        <w:rPr>
          <w:noProof/>
        </w:rPr>
      </w:pPr>
      <w:r w:rsidRPr="00AD6008">
        <w:rPr>
          <w:noProof/>
        </w:rPr>
        <w:t>(6)</w:t>
      </w:r>
      <w:r w:rsidRPr="00AD6008">
        <w:rPr>
          <w:noProof/>
        </w:rPr>
        <w:tab/>
        <w:t>Uniunea și statele sale membre, în calitate de părți la Convenția privind diversitatea biologică, aprobată prin Decizia 93/626/CEE a Consiliului</w:t>
      </w:r>
      <w:r w:rsidRPr="00AD6008">
        <w:rPr>
          <w:rStyle w:val="FootnoteReference"/>
          <w:noProof/>
        </w:rPr>
        <w:footnoteReference w:id="39"/>
      </w:r>
      <w:r w:rsidRPr="00AD6008">
        <w:rPr>
          <w:noProof/>
        </w:rPr>
        <w:t>, au adoptat, în cadrul celei de a 15-a Conferințe a părților, „Cadrul mondial pentru biodiversitate de la Kunming-Montreal”</w:t>
      </w:r>
      <w:r w:rsidRPr="00AD6008">
        <w:rPr>
          <w:rStyle w:val="FootnoteReference"/>
          <w:noProof/>
        </w:rPr>
        <w:footnoteReference w:id="40"/>
      </w:r>
      <w:r w:rsidRPr="00AD6008">
        <w:rPr>
          <w:noProof/>
        </w:rPr>
        <w:t xml:space="preserve">, care cuprinde mai multe obiective relevante pentru sănătatea solului printre obiectivele mondiale orientate spre acțiune stabilite pentru 2030. Contribuțiile naturii la viața oamenilor, inclusiv la sănătatea solului, ar trebui restabilite, menținute și consolidate. </w:t>
      </w:r>
    </w:p>
    <w:p w14:paraId="0B2CB076" w14:textId="2A56C55C" w:rsidR="17DFE196" w:rsidRPr="00AD6008" w:rsidRDefault="0041769F" w:rsidP="0041769F">
      <w:pPr>
        <w:pStyle w:val="ManualConsidrant"/>
        <w:rPr>
          <w:noProof/>
        </w:rPr>
      </w:pPr>
      <w:r w:rsidRPr="00AD6008">
        <w:rPr>
          <w:noProof/>
        </w:rPr>
        <w:t>(7)</w:t>
      </w:r>
      <w:r w:rsidRPr="00AD6008">
        <w:rPr>
          <w:noProof/>
        </w:rPr>
        <w:tab/>
        <w:t>Uniunea și statele sale membre, în calitate de părți la Convenția ONU pentru combaterea deșertificării (UNCCD), aprobată prin Decizia 98/216/CE a Consiliului</w:t>
      </w:r>
      <w:r w:rsidRPr="00AD6008">
        <w:rPr>
          <w:rStyle w:val="FootnoteReference"/>
          <w:noProof/>
        </w:rPr>
        <w:footnoteReference w:id="41"/>
      </w:r>
      <w:r w:rsidRPr="00AD6008">
        <w:rPr>
          <w:noProof/>
        </w:rPr>
        <w:t>, s-au angajat să combată deșertificarea și să atenueze efectele secetei în țările afectate. Treisprezece state membre</w:t>
      </w:r>
      <w:r w:rsidRPr="00AD6008">
        <w:rPr>
          <w:rStyle w:val="FootnoteReference"/>
          <w:noProof/>
        </w:rPr>
        <w:footnoteReference w:id="42"/>
      </w:r>
      <w:r w:rsidRPr="00AD6008">
        <w:rPr>
          <w:noProof/>
        </w:rPr>
        <w:t xml:space="preserve"> s-au declarat părți afectate de deșertificare în temeiul UNCCD. </w:t>
      </w:r>
    </w:p>
    <w:p w14:paraId="4C7A5CAF" w14:textId="154C4744" w:rsidR="007D20E8" w:rsidRPr="00AD6008" w:rsidRDefault="0041769F" w:rsidP="0041769F">
      <w:pPr>
        <w:pStyle w:val="ManualConsidrant"/>
        <w:rPr>
          <w:noProof/>
        </w:rPr>
      </w:pPr>
      <w:r w:rsidRPr="00AD6008">
        <w:rPr>
          <w:noProof/>
        </w:rPr>
        <w:t>(8)</w:t>
      </w:r>
      <w:r w:rsidRPr="00AD6008">
        <w:rPr>
          <w:noProof/>
        </w:rPr>
        <w:tab/>
        <w:t xml:space="preserve">În contextul Convenției-cadru a Națiunilor Unite asupra schimbărilor climatice (CCONUSC), terenurile și solul sunt considerate simultan o sursă și un absorbant de carbon. Uniunea și statele membre, în calitate de părți, s-au angajat să promoveze </w:t>
      </w:r>
      <w:r w:rsidRPr="00AD6008">
        <w:rPr>
          <w:noProof/>
        </w:rPr>
        <w:lastRenderedPageBreak/>
        <w:t xml:space="preserve">gestionarea durabilă, conservarea și îmbunătățirea absorbanților și a rezervoarelor de carbon. </w:t>
      </w:r>
    </w:p>
    <w:p w14:paraId="0D4279CC" w14:textId="6E462D7F" w:rsidR="009139FA" w:rsidRPr="00AD6008" w:rsidRDefault="0041769F" w:rsidP="0041769F">
      <w:pPr>
        <w:pStyle w:val="ManualConsidrant"/>
        <w:rPr>
          <w:noProof/>
        </w:rPr>
      </w:pPr>
      <w:r w:rsidRPr="00AD6008">
        <w:rPr>
          <w:noProof/>
        </w:rPr>
        <w:t>(9)</w:t>
      </w:r>
      <w:r w:rsidRPr="00AD6008">
        <w:rPr>
          <w:noProof/>
        </w:rPr>
        <w:tab/>
        <w:t>Conform Strategiei UE privind biodiversitatea pentru 2030, este esențial să se intensifice eforturile de protejare a fertilității solului, de reducere a eroziunii solului și de sporire a materiei organice din sol prin adoptarea unor practici durabile de gestionare a solului. Totodată, sunt necesare progrese semnificative în ceea ce privește identificarea siturilor unde solul este contaminat, refacerea solurilor degradate, definirea condițiilor pentru starea ecologică bună a solurilor, introducerea unor obiective de refacere și îmbunătățirea monitorizării sănătății solului.</w:t>
      </w:r>
    </w:p>
    <w:p w14:paraId="4A4740E1" w14:textId="217706A2" w:rsidR="00C602AF" w:rsidRPr="00AD6008" w:rsidRDefault="0041769F" w:rsidP="0041769F">
      <w:pPr>
        <w:pStyle w:val="ManualConsidrant"/>
        <w:rPr>
          <w:noProof/>
        </w:rPr>
      </w:pPr>
      <w:r w:rsidRPr="00AD6008">
        <w:rPr>
          <w:noProof/>
        </w:rPr>
        <w:t>(10)</w:t>
      </w:r>
      <w:r w:rsidRPr="00AD6008">
        <w:rPr>
          <w:noProof/>
        </w:rPr>
        <w:tab/>
        <w:t xml:space="preserve">Strategia UE privind solul pentru 2030 stabilește viziunea pe termen lung ca, până în 2050, toate ecosistemele solului din UE să fie sănătoase și, prin urmare, mai reziliente. Ca soluție esențială, solurile sănătoase contribuie la îndeplinirea obiectivelor UE de atingere a neutralității climatice și reziliență la schimbările climatice, de dezvoltare a unei (bio)economii curate și circulare, de inversare a declinului biodiversității, de protejare a sănătății umane, de stopare a deșertificării și de inversare a procesului de degradare a terenurilor. </w:t>
      </w:r>
    </w:p>
    <w:p w14:paraId="2A90D34D" w14:textId="1AFAC57D" w:rsidR="00C602AF" w:rsidRPr="00AD6008" w:rsidRDefault="0041769F" w:rsidP="0041769F">
      <w:pPr>
        <w:pStyle w:val="ManualConsidrant"/>
        <w:rPr>
          <w:noProof/>
        </w:rPr>
      </w:pPr>
      <w:r w:rsidRPr="00AD6008">
        <w:rPr>
          <w:noProof/>
        </w:rPr>
        <w:t>(11)</w:t>
      </w:r>
      <w:r w:rsidRPr="00AD6008">
        <w:rPr>
          <w:noProof/>
        </w:rPr>
        <w:tab/>
        <w:t xml:space="preserve">Finanțarea este vitală pentru a asigura tranziția către atingerea unei stări bune de sănătate a solurilor. Cadrul financiar multianual oferă mai multe oportunități de finanțare disponibile pentru protejarea, gestionarea durabilă și regenerarea solurilor. „Un pact al solului pentru Europa” este una dintre cele cinci misiuni ale UE din cadrul programului Orizont Europa, având drept scop specific promovarea sănătății solului. Misiunea privind solul este un instrument-cheie pentru punerea în aplicare a prezentei directive. Scopul său este de a conduce tranziția către asigurarea unei stări bune de sănătate a solurilor prin finanțarea unui program ambițios de cercetare și inovare, prin crearea unei rețele de 100 de laboratoare vii și de proiecte-far în zonele rurale și urbane, prin promovarea dezvoltării unui cadru armonizat de monitorizare a solului și prin sporirea gradului de conștientizare cu privire la importanța solului. Alte programe ale Uniunii ale căror obiective contribuie la sănătatea solurilor sunt politica agricolă comună, fondurile politicii de coeziune, Programul pentru mediu și politici climatice, programul de lucru Orizont Europa, Instrumentul de sprijin tehnic, Mecanismul de redresare și reziliență și InvestEU. </w:t>
      </w:r>
    </w:p>
    <w:p w14:paraId="11070977" w14:textId="43BF3FAE" w:rsidR="00185605" w:rsidRPr="00AD6008" w:rsidRDefault="0041769F" w:rsidP="0041769F">
      <w:pPr>
        <w:pStyle w:val="ManualConsidrant"/>
        <w:rPr>
          <w:noProof/>
        </w:rPr>
      </w:pPr>
      <w:r w:rsidRPr="00AD6008">
        <w:rPr>
          <w:noProof/>
        </w:rPr>
        <w:t>(12)</w:t>
      </w:r>
      <w:r w:rsidRPr="00AD6008">
        <w:rPr>
          <w:noProof/>
        </w:rPr>
        <w:tab/>
        <w:t>Strategia privind solul pentru 2030 a anunțat intenția Comisiei de a prezenta o propunere legislativă privind sănătatea solului pentru a face posibilă realizarea obiectivelor Strategiei privind solul și pentru a asigura o stare bună de sănătate a solului în întreaga UE până în 2050. În rezoluția sa din 28 aprilie 2021 referitoare la protecția solului</w:t>
      </w:r>
      <w:r w:rsidRPr="00AD6008">
        <w:rPr>
          <w:rStyle w:val="FootnoteReference"/>
          <w:noProof/>
        </w:rPr>
        <w:footnoteReference w:id="43"/>
      </w:r>
      <w:r w:rsidRPr="00AD6008">
        <w:rPr>
          <w:noProof/>
        </w:rPr>
        <w:t>, Parlamentul European a subliniat importanța protejării solului și a promovării unor soluri sănătoase în Uniune, ținând seama de faptul că degradarea continuă, în pofida acțiunilor limitate și inegale întreprinse în unele state membre. Parlamentul European a invitat Comisia să elaboreze un cadru juridic comun la nivelul Uniunii pentru protecția și utilizarea durabilă a solului, cu respectarea deplină a principiului subsidiarității, care să abordeze toate amenințările importante pentru sol.</w:t>
      </w:r>
    </w:p>
    <w:p w14:paraId="5602E190" w14:textId="465EF3E4" w:rsidR="00185605" w:rsidRPr="00AD6008" w:rsidRDefault="0041769F" w:rsidP="0041769F">
      <w:pPr>
        <w:pStyle w:val="ManualConsidrant"/>
        <w:rPr>
          <w:noProof/>
        </w:rPr>
      </w:pPr>
      <w:r w:rsidRPr="00AD6008">
        <w:rPr>
          <w:noProof/>
        </w:rPr>
        <w:t>(13)</w:t>
      </w:r>
      <w:r w:rsidRPr="00AD6008">
        <w:rPr>
          <w:noProof/>
        </w:rPr>
        <w:tab/>
        <w:t>În concluziile sale din 23 octombrie 2020</w:t>
      </w:r>
      <w:r w:rsidRPr="00AD6008">
        <w:rPr>
          <w:rStyle w:val="FootnoteReference"/>
          <w:noProof/>
        </w:rPr>
        <w:footnoteReference w:id="44"/>
      </w:r>
      <w:r w:rsidRPr="00AD6008">
        <w:rPr>
          <w:noProof/>
        </w:rPr>
        <w:t>, Consiliul a susținut intensificarea de către Comisie a eforturilor sale de a proteja mai bine solurile și biodiversitatea solului, ca resursă neregenerabilă de o importanță vitală.</w:t>
      </w:r>
    </w:p>
    <w:p w14:paraId="47942827" w14:textId="712227D4" w:rsidR="00665391" w:rsidRPr="00AD6008" w:rsidRDefault="0041769F" w:rsidP="0041769F">
      <w:pPr>
        <w:pStyle w:val="ManualConsidrant"/>
        <w:rPr>
          <w:noProof/>
        </w:rPr>
      </w:pPr>
      <w:r w:rsidRPr="00AD6008">
        <w:rPr>
          <w:noProof/>
        </w:rPr>
        <w:lastRenderedPageBreak/>
        <w:t>(14)</w:t>
      </w:r>
      <w:r w:rsidRPr="00AD6008">
        <w:rPr>
          <w:noProof/>
        </w:rPr>
        <w:tab/>
        <w:t>Regulamentul (UE) 2021/1119 al Parlamentului European și al Consiliului</w:t>
      </w:r>
      <w:r w:rsidRPr="00AD6008">
        <w:rPr>
          <w:rStyle w:val="FootnoteReference"/>
          <w:noProof/>
        </w:rPr>
        <w:footnoteReference w:id="45"/>
      </w:r>
      <w:r w:rsidRPr="00AD6008">
        <w:rPr>
          <w:noProof/>
        </w:rPr>
        <w:t xml:space="preserve"> stabilește un obiectiv obligatoriu de realizare a neutralității climatice în Uniune până în 2050 și de a avea emisii negative ulterior, precum și de a acorda prioritate reducerii rapide și previzibile a emisiilor și, totodată, sporirii eliminărilor cu ajutorul absorbanților naturali. Gestionarea durabilă a solului duce la creșterea nivelului de sechestrare a carbonului și, în majoritatea cazurilor, la beneficii conexe pentru ecosisteme și biodiversitate. Comunicarea Comisiei privind ciclurile durabile ale carbonului</w:t>
      </w:r>
      <w:r w:rsidRPr="00AD6008">
        <w:rPr>
          <w:rStyle w:val="FootnoteReference"/>
          <w:noProof/>
        </w:rPr>
        <w:footnoteReference w:id="46"/>
      </w:r>
      <w:r w:rsidRPr="00AD6008">
        <w:rPr>
          <w:noProof/>
        </w:rPr>
        <w:t xml:space="preserve"> a subliniat necesitatea unei identificări clare și transparente a activităților care elimină fără echivoc dioxidul de carbon din atmosferă, cum ar fi dezvoltarea unui cadru al UE de certificare pentru eliminările de dioxid de carbon din ecosistemele naturale, inclusiv din soluri. În plus, Regulamentul revizuit privind exploatarea terenurilor, schimbarea destinației terenurilor și silvicultura nu numai că recunoaște rolul central al carbonului din sol în îndeplinirea obiectivelor intermediare pe calea către o Europă neutră din punct de vedere climatic, ci și invită statele membre să pregătească un sistem de monitorizare a stocurilor de carbon conținut în sol, utilizând, printre altele, setul de date al Studiului-cadru privind utilizarea și ocuparea terenurilor (LUCAS). </w:t>
      </w:r>
    </w:p>
    <w:p w14:paraId="19D54E04" w14:textId="60D89D94" w:rsidR="0037327B" w:rsidRPr="00AD6008" w:rsidRDefault="0041769F" w:rsidP="0041769F">
      <w:pPr>
        <w:pStyle w:val="ManualConsidrant"/>
        <w:rPr>
          <w:noProof/>
        </w:rPr>
      </w:pPr>
      <w:r w:rsidRPr="00AD6008">
        <w:rPr>
          <w:noProof/>
        </w:rPr>
        <w:t>(15)</w:t>
      </w:r>
      <w:r w:rsidRPr="00AD6008">
        <w:rPr>
          <w:noProof/>
        </w:rPr>
        <w:tab/>
        <w:t>Comunicarea Comisiei privind adaptarea la schimbările climatice</w:t>
      </w:r>
      <w:r w:rsidRPr="00AD6008">
        <w:rPr>
          <w:rStyle w:val="FootnoteReference"/>
          <w:noProof/>
        </w:rPr>
        <w:footnoteReference w:id="47"/>
      </w:r>
      <w:r w:rsidRPr="00AD6008">
        <w:rPr>
          <w:noProof/>
        </w:rPr>
        <w:t xml:space="preserve"> a subliniat că utilizarea soluțiilor bazate pe natură în interiorul teritoriului, inclusiv refacerea funcției de absorbție a solurilor, va stimula aprovizionarea cu apă curată și proaspătă, va reduce impactul inundațiilor și va atenua impactul secetelor. Este important să se maximizeze capacitatea solurilor de a reține și purifica apa și de a reduce poluarea.</w:t>
      </w:r>
    </w:p>
    <w:p w14:paraId="271EADDF" w14:textId="11BED406" w:rsidR="00A427F5" w:rsidRPr="00AD6008" w:rsidRDefault="0041769F" w:rsidP="0041769F">
      <w:pPr>
        <w:pStyle w:val="ManualConsidrant"/>
        <w:rPr>
          <w:noProof/>
        </w:rPr>
      </w:pPr>
      <w:r w:rsidRPr="00AD6008">
        <w:rPr>
          <w:noProof/>
        </w:rPr>
        <w:t>(16)</w:t>
      </w:r>
      <w:r w:rsidRPr="00AD6008">
        <w:rPr>
          <w:noProof/>
        </w:rPr>
        <w:tab/>
        <w:t xml:space="preserve">Planul de acțiune privind reducerea la zero a poluării, adoptat de către Comisie, prezintă o viziune pentru 2050 în care poluarea aerului, a apei și a solului ar fi redusă la niveluri care să nu mai fie considerate dăunătoare pentru sănătate și pentru ecosistemele naturale și care să respecte limitele cărora le poate face față planeta noastră, creând astfel un mediu fără substanțe toxice. </w:t>
      </w:r>
    </w:p>
    <w:p w14:paraId="5F010340" w14:textId="5F6DC8D7" w:rsidR="001D19FF" w:rsidRPr="00AD6008" w:rsidRDefault="0041769F" w:rsidP="0041769F">
      <w:pPr>
        <w:pStyle w:val="ManualConsidrant"/>
        <w:rPr>
          <w:noProof/>
        </w:rPr>
      </w:pPr>
      <w:r w:rsidRPr="00AD6008">
        <w:rPr>
          <w:noProof/>
        </w:rPr>
        <w:t>(17)</w:t>
      </w:r>
      <w:r w:rsidRPr="00AD6008">
        <w:rPr>
          <w:noProof/>
        </w:rPr>
        <w:tab/>
        <w:t>Comunicarea Comisiei privind garantarea securității alimentare și consolidarea rezilienței sistemelor alimentare</w:t>
      </w:r>
      <w:r w:rsidRPr="00AD6008">
        <w:rPr>
          <w:rStyle w:val="FootnoteReference"/>
          <w:noProof/>
        </w:rPr>
        <w:footnoteReference w:id="48"/>
      </w:r>
      <w:r w:rsidRPr="00AD6008">
        <w:rPr>
          <w:noProof/>
        </w:rPr>
        <w:t xml:space="preserve"> a subliniat că asigurarea caracterului durabil al sistemelor alimentare este fundamentală pentru securitatea alimentară. Solurile sănătoase permit sistemului alimentar al Uniunii să fie mai rezilient, oferind baza pentru producerea de alimente nutritive și suficiente.</w:t>
      </w:r>
    </w:p>
    <w:p w14:paraId="44E693C7" w14:textId="73F6D59C" w:rsidR="0006500C" w:rsidRPr="00AD6008" w:rsidRDefault="0041769F" w:rsidP="0041769F">
      <w:pPr>
        <w:pStyle w:val="ManualConsidrant"/>
        <w:rPr>
          <w:noProof/>
        </w:rPr>
      </w:pPr>
      <w:r w:rsidRPr="00AD6008">
        <w:rPr>
          <w:noProof/>
        </w:rPr>
        <w:t>(18)</w:t>
      </w:r>
      <w:r w:rsidRPr="00AD6008">
        <w:rPr>
          <w:noProof/>
        </w:rPr>
        <w:tab/>
        <w:t>Este necesar să se stabilească măsuri de monitorizare și evaluare a sănătății solului, de gestionare durabilă a solurilor și de remediere a siturilor contaminate pentru a asigura o stare bună de sănătate a solurilor până în 2050, a le menține într-o stare bună de sănătate și a îndeplini obiectivele Uniunii referitoare la climă și biodiversitate, a preveni seceta și dezastrele naturale și a oferi un răspuns la astfel de evenimente, a proteja sănătatea umană și a asigura securitatea și siguranța alimentară.</w:t>
      </w:r>
    </w:p>
    <w:p w14:paraId="5CC017DA" w14:textId="5065FF0F" w:rsidR="00FE31E3" w:rsidRPr="00AD6008" w:rsidRDefault="0041769F" w:rsidP="0041769F">
      <w:pPr>
        <w:pStyle w:val="ManualConsidrant"/>
        <w:rPr>
          <w:noProof/>
        </w:rPr>
      </w:pPr>
      <w:r w:rsidRPr="00AD6008">
        <w:rPr>
          <w:noProof/>
        </w:rPr>
        <w:lastRenderedPageBreak/>
        <w:t>(19)</w:t>
      </w:r>
      <w:r w:rsidRPr="00AD6008">
        <w:rPr>
          <w:noProof/>
        </w:rPr>
        <w:tab/>
        <w:t xml:space="preserve">Peste 25 % din ansamblul formelor de viață care alcătuiesc biodiversitatea trăiesc în sol, care este totodată, ca mărime, al doilea rezervor de carbon al planetei. Datorită capacității lor de captare și stocare a carbonului, solurile sănătoase contribuie la realizarea obiectivelor Uniunii în domeniul schimbărilor climatice. De asemenea, solurile sănătoase oferă un habitat favorabil în care organismele pot să prospere și sunt esențiale pentru sporirea biodiversității și a stabilității ecosistemelor. Biodiversitatea subterană și cea supraterană sunt strâns interconectate și interacțiunile dintre ele se bazează pe relații mutualiste (un exemplu în acest sens fiind ciupercile micorizice care conectează rădăcinile plantelor). </w:t>
      </w:r>
    </w:p>
    <w:p w14:paraId="505FE8E0" w14:textId="7349605C" w:rsidR="00551221" w:rsidRPr="00AD6008" w:rsidRDefault="0041769F" w:rsidP="0041769F">
      <w:pPr>
        <w:pStyle w:val="ManualConsidrant"/>
        <w:rPr>
          <w:noProof/>
        </w:rPr>
      </w:pPr>
      <w:r w:rsidRPr="00AD6008">
        <w:rPr>
          <w:noProof/>
        </w:rPr>
        <w:t>(20)</w:t>
      </w:r>
      <w:r w:rsidRPr="00AD6008">
        <w:rPr>
          <w:noProof/>
        </w:rPr>
        <w:tab/>
        <w:t>Inundațiile, incendiile forestiere și fenomenele meteorologice extreme sunt riscurile de dezastre naturale care constituie surse de îngrijorare maximă în toată Europa. Pe tot cuprinsul Uniunii, preocupările legate de secetă și de deficitul de apă sunt tot mai acute. În 2020, 24 de state membre au considerat că seceta și deficitul de apă reprezintă riscuri majore de dezastre emergente sau legate de climă, față de numai 11 state membre în 2015. Solurile sănătoase sunt esențiale pentru reziliența</w:t>
      </w:r>
      <w:r w:rsidR="004B2377">
        <w:rPr>
          <w:noProof/>
        </w:rPr>
        <w:t xml:space="preserve"> </w:t>
      </w:r>
      <w:r w:rsidRPr="00AD6008">
        <w:rPr>
          <w:noProof/>
        </w:rPr>
        <w:t xml:space="preserve">în fața secetei și a dezastrelor naturale. Practicile care îmbunătățesc reținerea apei și disponibilitatea nutrienților în soluri, structura solului, biodiversitatea solului și sechestrarea carbonului sporesc reziliența ecosistemelor, a plantelor și a culturilor, făcându-le capabile să reziste și să își revină în urma secetelor, a dezastrelor naturale, a valurilor de căldură și a fenomenelor meteorologice extreme, care vor deveni mai frecvente în viitor din cauza schimbărilor climatice. Dimpotrivă, fără o gestionare adecvată a solului, seceta și dezastrele naturale cauzează degradarea solului și fac ca solurile să aibă o stare de sănătate proastă. Îmbunătățirea sănătății solului ajută la atenuarea pierderilor economice și a deceselor asociate cu fenomenele climatice extreme, care s-au ridicat în Uniune, între 1980 și 2021, la aproximativ 560 de miliarde EUR și peste 182 000 de victime. </w:t>
      </w:r>
    </w:p>
    <w:p w14:paraId="0A75BBAF" w14:textId="1D7FB8EA" w:rsidR="00495085" w:rsidRPr="00AD6008" w:rsidRDefault="0041769F" w:rsidP="0041769F">
      <w:pPr>
        <w:pStyle w:val="ManualConsidrant"/>
        <w:rPr>
          <w:noProof/>
        </w:rPr>
      </w:pPr>
      <w:r w:rsidRPr="00AD6008">
        <w:rPr>
          <w:noProof/>
        </w:rPr>
        <w:t>(21)</w:t>
      </w:r>
      <w:r w:rsidRPr="00AD6008">
        <w:rPr>
          <w:noProof/>
        </w:rPr>
        <w:tab/>
        <w:t>Sănătatea solului contribuie în mod direct la sănătatea și starea de bine a oamenilor. Solurile sănătoase produc alimente sigure și nutritive și au capacitatea de a filtra contaminanții, menținând astfel calitatea apei potabile. Contaminarea solului poate dăuna sănătății umane prin ingestie, inhalare sau contact cutanat. Expunerea umană la comunitatea microbiană sănătoasă din sol este benefică pentru dezvoltarea sistemului imunitar și a rezistenței la anumite boli și alergii. Solurile sănătoase favorizează creșterea arborilor, a florilor și a ierbii și creează infrastructuri verzi care oferă valoare estetică, o stare de bine și calitate a vieții.</w:t>
      </w:r>
    </w:p>
    <w:p w14:paraId="61ADE809" w14:textId="50C9D981" w:rsidR="0049652C" w:rsidRPr="00AD6008" w:rsidRDefault="0041769F" w:rsidP="0041769F">
      <w:pPr>
        <w:pStyle w:val="ManualConsidrant"/>
        <w:rPr>
          <w:noProof/>
        </w:rPr>
      </w:pPr>
      <w:r w:rsidRPr="00AD6008">
        <w:rPr>
          <w:noProof/>
        </w:rPr>
        <w:t>(22)</w:t>
      </w:r>
      <w:r w:rsidRPr="00AD6008">
        <w:rPr>
          <w:noProof/>
        </w:rPr>
        <w:tab/>
        <w:t>Degradarea solului afectează fertilitatea, randamentele recoltelor, rezistența la dăunători și valoarea nutritivă a alimentelor. Întrucât 95 % din alimentele noastre sunt produse direct sau indirect pe soluri, iar populația mondială continuă să crească, este esențial ca această resursă naturală finită să rămână sănătoasă pentru a asigura atât securitatea alimentară pe termen lung, cât și productivitatea și rentabilitatea agriculturii în Uniune. Practicile de gestionare durabilă a solului mențin sau îmbunătățesc sănătatea solului și contribuie la durabilitatea și reziliența sistemului alimentar.</w:t>
      </w:r>
    </w:p>
    <w:p w14:paraId="67AB9BB3" w14:textId="1675F33F" w:rsidR="00F52C24" w:rsidRPr="00AD6008" w:rsidRDefault="0041769F" w:rsidP="0041769F">
      <w:pPr>
        <w:pStyle w:val="ManualConsidrant"/>
        <w:rPr>
          <w:noProof/>
        </w:rPr>
      </w:pPr>
      <w:r w:rsidRPr="00AD6008">
        <w:rPr>
          <w:noProof/>
        </w:rPr>
        <w:t>(23)</w:t>
      </w:r>
      <w:r w:rsidRPr="00AD6008">
        <w:rPr>
          <w:noProof/>
        </w:rPr>
        <w:tab/>
        <w:t xml:space="preserve">Obiectivul pe termen lung al directivei este de a asigura o stare bună de sănătate a solurilor până în 2050. Ca etapă intermediară, având în vedere cunoștințele limitate cu privire la starea solurilor și la eficacitatea și costurile măsurilor de regenerare a sănătății acestora, directiva adoptă o abordare etapizată. În prima etapă se va pune accentul pe stabilirea cadrului de monitorizare a solului și pe evaluarea situației solurilor din întreaga UE. Aceasta presupune inclusiv cerințe de stabilire a unor măsuri de gestionare durabilă a solurilor și de regenerare a solurilor nesănătoase odată ce se </w:t>
      </w:r>
      <w:r w:rsidRPr="00AD6008">
        <w:rPr>
          <w:noProof/>
        </w:rPr>
        <w:lastRenderedPageBreak/>
        <w:t xml:space="preserve">stabilește starea acestora, dar fără a impune obligația de a avea soluri sănătoase până în 2050 și nici obiective intermediare. Această abordare proporțională va permite ca acțiunile de gestionare durabilă a solului și de regenerare a solurilor nesănătoase să poată fi bine pregătite, impulsionate și puse în mișcare. Într-o a doua etapă, de îndată ce vor fi disponibile rezultatele primei evaluări a solurilor și a analizei tendințelor, Comisia va face un bilanț al progreselor înregistrate în vederea atingerii obiectivului stabilit pentru 2050 și al experienței acumulate în acest proces și va propune o revizuire a directivei, dacă va fi necesar, pentru a accelera progresele în perspectiva anului 2050. </w:t>
      </w:r>
    </w:p>
    <w:p w14:paraId="3D811A96" w14:textId="0AA705EA" w:rsidR="00665391" w:rsidRPr="00AD6008" w:rsidRDefault="0041769F" w:rsidP="0041769F">
      <w:pPr>
        <w:pStyle w:val="ManualConsidrant"/>
        <w:rPr>
          <w:noProof/>
        </w:rPr>
      </w:pPr>
      <w:r w:rsidRPr="00AD6008">
        <w:rPr>
          <w:noProof/>
        </w:rPr>
        <w:t>(24)</w:t>
      </w:r>
      <w:r w:rsidRPr="00AD6008">
        <w:rPr>
          <w:noProof/>
        </w:rPr>
        <w:tab/>
        <w:t>Abordarea presiunilor asupra solurilor și identificarea măsurilor potrivite pentru menținerea sau regenerarea sănătății solului necesită luarea în considerare a varietății tipurilor de sol, a condițiilor locale și climatice specifice și a utilizării sau acoperirii terenurilor. Prin urmare, este oportun ca statele membre să înființeze districte pedologice. Districtele pedologice ar trebui să fie unitățile de guvernanță de bază pentru gestionarea solurilor și pentru luarea de măsuri în vederea asigurării respectării cerințelor prevăzute în prezenta directivă, în special în ceea ce privește monitorizarea și evaluarea sănătății solului. Pentru fiecare stat membru ar trebui stabilite numărul, întinderea geografică și limitele districtelor pedologice, pentru a facilita punerea în aplicare a Regulamentului (UE) …/…. al Parlamentului European și al Consiliului</w:t>
      </w:r>
      <w:r w:rsidRPr="00AD6008">
        <w:rPr>
          <w:rStyle w:val="FootnoteReference"/>
          <w:noProof/>
        </w:rPr>
        <w:footnoteReference w:customMarkFollows="1" w:id="49"/>
        <w:t>+</w:t>
      </w:r>
      <w:r w:rsidRPr="00AD6008">
        <w:rPr>
          <w:noProof/>
        </w:rPr>
        <w:t>. În fiecare stat membru ar trebui să existe un număr minim de districte pedologice, în funcție de mărimea statului membru. Acest număr minim de districte pedologice stabilit pentru fiecare stat membru trebuie să corespundă numărului de unități teritoriale NUTS 1 stabilite în Regulamentul (CE) nr. 1059/2003 al Parlamentului European și al Consiliului</w:t>
      </w:r>
      <w:r w:rsidRPr="00AD6008">
        <w:rPr>
          <w:rStyle w:val="FootnoteReference"/>
          <w:noProof/>
        </w:rPr>
        <w:footnoteReference w:id="50"/>
      </w:r>
      <w:r w:rsidRPr="00AD6008">
        <w:rPr>
          <w:noProof/>
        </w:rPr>
        <w:t>.</w:t>
      </w:r>
    </w:p>
    <w:p w14:paraId="1CE5D04D" w14:textId="0C072F1C" w:rsidR="5568E1B4" w:rsidRPr="00AD6008" w:rsidRDefault="0041769F" w:rsidP="0041769F">
      <w:pPr>
        <w:pStyle w:val="ManualConsidrant"/>
        <w:rPr>
          <w:noProof/>
          <w:szCs w:val="24"/>
        </w:rPr>
      </w:pPr>
      <w:r w:rsidRPr="00AD6008">
        <w:rPr>
          <w:noProof/>
        </w:rPr>
        <w:t>(25)</w:t>
      </w:r>
      <w:r w:rsidRPr="00AD6008">
        <w:rPr>
          <w:noProof/>
        </w:rPr>
        <w:tab/>
        <w:t>Pentru a asigura guvernanța corespunzătoare a solurilor, statele membre ar trebui să aibă obligația de a desemna o autoritate competentă pentru fiecare district pedologic. Statelor membre ar trebui să li se permită să desemneze orice autoritate competentă suplimentară la nivelul corespunzător, inclusiv la nivel național sau regional.</w:t>
      </w:r>
    </w:p>
    <w:p w14:paraId="3774CB5A" w14:textId="00CE7911" w:rsidR="007C389C" w:rsidRPr="00AD6008" w:rsidRDefault="0041769F" w:rsidP="0041769F">
      <w:pPr>
        <w:pStyle w:val="ManualConsidrant"/>
        <w:rPr>
          <w:noProof/>
        </w:rPr>
      </w:pPr>
      <w:r w:rsidRPr="00AD6008">
        <w:rPr>
          <w:noProof/>
        </w:rPr>
        <w:t>(26)</w:t>
      </w:r>
      <w:r w:rsidRPr="00AD6008">
        <w:rPr>
          <w:noProof/>
        </w:rPr>
        <w:tab/>
        <w:t xml:space="preserve">Pentru a avea o definiție comună a stării bune de sănătate a solului, este necesar să se definească un set comun minim de criterii măsurabile care, dacă nu sunt respectate, conduc la o pierdere critică a capacității solului de a funcționa ca un sistem viu esențial și de a furniza servicii ecosistemice. Aceste criterii ar trebui să reflecte nivelul actual de cunoștințe științifice privind solul și să se bazeze pe acestea. </w:t>
      </w:r>
    </w:p>
    <w:p w14:paraId="16AA0A13" w14:textId="3F1DE644" w:rsidR="008A13E0" w:rsidRPr="00AD6008" w:rsidRDefault="0041769F" w:rsidP="0041769F">
      <w:pPr>
        <w:pStyle w:val="ManualConsidrant"/>
        <w:rPr>
          <w:noProof/>
        </w:rPr>
      </w:pPr>
      <w:r w:rsidRPr="00AD6008">
        <w:rPr>
          <w:noProof/>
        </w:rPr>
        <w:t>(27)</w:t>
      </w:r>
      <w:r w:rsidRPr="00AD6008">
        <w:rPr>
          <w:noProof/>
        </w:rPr>
        <w:tab/>
        <w:t xml:space="preserve">Pentru a descrie degradarea solului, este necesar să se stabilească descriptori ai solului care să poată fi măsurați sau estimați. Chiar dacă există o variabilitate semnificativă între tipurile de sol, condițiile climatice și utilizările terenurilor, cunoștințele științifice actuale permit stabilirea unor criterii la nivelul Uniunii pentru unii dintre acești descriptori ai solului. Pe de altă parte, statele membre ar trebui să fie în măsură să adapteze criteriile aferente unora dintre acești descriptori ai solului pe baza condițiilor naționale sau locale specifice și să definească criteriile aferente altor descriptori ai solului pentru care nu pot fi stabilite criterii comune la nivelul UE în această etapă. În cazul descriptorilor pentru care în prezent nu pot fi identificate criterii clare pe baza </w:t>
      </w:r>
      <w:r w:rsidRPr="00AD6008">
        <w:rPr>
          <w:noProof/>
        </w:rPr>
        <w:lastRenderedPageBreak/>
        <w:t>cărora să se distingă între starea bună de sănătate</w:t>
      </w:r>
      <w:r w:rsidR="004B2377">
        <w:rPr>
          <w:noProof/>
        </w:rPr>
        <w:t xml:space="preserve"> </w:t>
      </w:r>
      <w:r w:rsidRPr="00AD6008">
        <w:rPr>
          <w:noProof/>
        </w:rPr>
        <w:t xml:space="preserve">și starea proastă de sănătate, nu sunt necesare decât monitorizarea și evaluarea. Acest lucru va facilita elaborarea unor astfel de criterii în viitor. </w:t>
      </w:r>
    </w:p>
    <w:p w14:paraId="14512E3B" w14:textId="3A3CA519" w:rsidR="0015025A" w:rsidRPr="00AD6008" w:rsidRDefault="0041769F" w:rsidP="0041769F">
      <w:pPr>
        <w:pStyle w:val="ManualConsidrant"/>
        <w:rPr>
          <w:noProof/>
        </w:rPr>
      </w:pPr>
      <w:r w:rsidRPr="00AD6008">
        <w:rPr>
          <w:noProof/>
        </w:rPr>
        <w:t>(28)</w:t>
      </w:r>
      <w:r w:rsidRPr="00AD6008">
        <w:rPr>
          <w:noProof/>
        </w:rPr>
        <w:tab/>
        <w:t>Pentru a crea stimulente, statele membre ar trebui să instituie mecanisme de recunoaștere a eforturilor depuse de proprietarii și administratorii de terenuri pentru a menține solul într-o stare bună de sănătate, inclusiv sub forma unei certificări a sănătății solului care să completeze cadrul de reglementare al Uniunii privind eliminările de dioxid de carbon, precum și să sprijine punerea în aplicare a criteriilor de durabilitate a energiei din surse regenerabile prevăzute la articolul 29 din Directiva (UE) 2018/2001 a Parlamentului European și a Consiliului</w:t>
      </w:r>
      <w:r w:rsidRPr="00AD6008">
        <w:rPr>
          <w:rStyle w:val="FootnoteReference"/>
          <w:noProof/>
        </w:rPr>
        <w:footnoteReference w:id="51"/>
      </w:r>
      <w:r w:rsidRPr="00AD6008">
        <w:rPr>
          <w:noProof/>
        </w:rPr>
        <w:t>. Comisia ar trebui să faciliteze certificarea sănătății solului, printre altele prin schimburi de informații și promovarea celor mai bune practici, acțiuni de sensibilizare și evaluarea fezabilității dezvoltării unor sisteme de certificare la nivelul Uniunii. Ar trebui exploatate cât mai mult posibil sinergiile dintre diferitele sisteme de certificare pentru a reduce sarcina administrativă suportată de cei care depun cereri pentru a primi certificările respective.</w:t>
      </w:r>
    </w:p>
    <w:p w14:paraId="0967512C" w14:textId="2D2D3450" w:rsidR="00976AB2" w:rsidRPr="00AD6008" w:rsidRDefault="0041769F" w:rsidP="0041769F">
      <w:pPr>
        <w:pStyle w:val="ManualConsidrant"/>
        <w:rPr>
          <w:noProof/>
        </w:rPr>
      </w:pPr>
      <w:r w:rsidRPr="00AD6008">
        <w:rPr>
          <w:noProof/>
        </w:rPr>
        <w:t>(29)</w:t>
      </w:r>
      <w:r w:rsidRPr="00AD6008">
        <w:rPr>
          <w:noProof/>
        </w:rPr>
        <w:tab/>
        <w:t>Unele soluri au caracteristici speciale, fie pentru că sunt atipice prin natura lor și constituie habitate rare pentru biodiversitate sau peisaje unice, fie pentru că au fost puternic modificate de oameni. Aceste caracteristici ar trebui luate în considerare în contextul definirii solurilor sănătoase și a cerințelor privind asigurarea unei stări bune de sănătate a solului.</w:t>
      </w:r>
    </w:p>
    <w:p w14:paraId="5BA1C040" w14:textId="5DDA33C3" w:rsidR="00122FBC" w:rsidRPr="00AD6008" w:rsidRDefault="0041769F" w:rsidP="0041769F">
      <w:pPr>
        <w:pStyle w:val="ManualConsidrant"/>
        <w:rPr>
          <w:noProof/>
        </w:rPr>
      </w:pPr>
      <w:r w:rsidRPr="00AD6008">
        <w:rPr>
          <w:noProof/>
        </w:rPr>
        <w:t>(30)</w:t>
      </w:r>
      <w:r w:rsidRPr="00AD6008">
        <w:rPr>
          <w:noProof/>
        </w:rPr>
        <w:tab/>
        <w:t xml:space="preserve">Solul este o resursă limitată, supusă unei concurențe din ce în ce mai mari pentru diferite utilizări. Ocuparea terenurilor este un proces impulsionat adesea de nevoile de dezvoltare economică, care transformă zonele naturale și seminaturale (inclusiv terenurile agricole și forestiere, grădinile și parcurile) în zone de amenajate artificial, utilizând solul ca platformă pentru construcții și infrastructură, ca sursă directă de materii prime sau ca arhivă pentru patrimoniul istoric. Această transformare poate cauza pierderea, adesea ireversibilă, a capacității solurilor de a furniza alte servicii ecosistemice (furnizarea de alimente și biomasă, circuitul apei și al nutrienților, o bază pentru biodiversitate și stocarea carbonului). În special, ocuparea terenurilor afectează adesea cele mai fertile soluri agricole, punând în pericol securitatea alimentară. De asemenea, solul impermeabilizat expune așezările umane la inundații mai severe și la efecte mai intense de insulă termică. Prin urmare, este necesar să se monitorizeze ocuparea terenurilor și impermeabilizarea solului, precum și efectele acestora asupra capacității solului de a furniza servicii ecosistemice. De asemenea, este oportun să se stabilească anumite principii care să atenueze impactul ocupării terenurilor ca parte a gestionării durabile a solului. </w:t>
      </w:r>
    </w:p>
    <w:p w14:paraId="67594B16" w14:textId="1FBF3D20" w:rsidR="00026794" w:rsidRPr="00AD6008" w:rsidRDefault="0041769F" w:rsidP="0041769F">
      <w:pPr>
        <w:pStyle w:val="ManualConsidrant"/>
        <w:rPr>
          <w:noProof/>
        </w:rPr>
      </w:pPr>
      <w:r w:rsidRPr="00AD6008">
        <w:rPr>
          <w:noProof/>
        </w:rPr>
        <w:t>(31)</w:t>
      </w:r>
      <w:r w:rsidRPr="00AD6008">
        <w:rPr>
          <w:noProof/>
        </w:rPr>
        <w:tab/>
        <w:t xml:space="preserve">Evaluarea sănătății solului pe baza rețelei de monitorizare ar trebui să fie precisă, menținând în același timp costurile de monitorizare la un nivel rezonabil. Prin urmare, este oportun să se stabilească criterii pentru stabilirea punctelor de prelevare care sunt reprezentative pentru starea solului ținând cont de diferitele tipuri de sol, de condițiile climatice și de utilizarea terenurilor. Grila punctelor de prelevare ar trebui să fie stabilită prin utilizarea metodelor geostatistice și să fie suficient de densă încât să ofere o estimare a suprafeței solurilor sănătoase, la nivel național, cu o marjă de incertitudine de cel mult 5 %. În general, se consideră că această valoare oferă o </w:t>
      </w:r>
      <w:r w:rsidRPr="00AD6008">
        <w:rPr>
          <w:noProof/>
        </w:rPr>
        <w:lastRenderedPageBreak/>
        <w:t>estimare solidă din punct de vedere statistic și o asigurare rezonabilă că obiectivul a fost îndeplinit.</w:t>
      </w:r>
    </w:p>
    <w:p w14:paraId="67A28426" w14:textId="12BE064E" w:rsidR="00B72DBC" w:rsidRPr="00AD6008" w:rsidRDefault="0041769F" w:rsidP="0041769F">
      <w:pPr>
        <w:pStyle w:val="ManualConsidrant"/>
        <w:rPr>
          <w:noProof/>
        </w:rPr>
      </w:pPr>
      <w:r w:rsidRPr="00AD6008">
        <w:rPr>
          <w:noProof/>
        </w:rPr>
        <w:t>(32)</w:t>
      </w:r>
      <w:r w:rsidRPr="00AD6008">
        <w:rPr>
          <w:noProof/>
        </w:rPr>
        <w:tab/>
        <w:t xml:space="preserve">Comisia ar trebui să ofere asistență statelor membre și să sprijine monitorizarea de către acestea a sănătății solului, continuând să efectueze și să îmbunătățească prelevarea la intervale regulate de probe de sol </w:t>
      </w:r>
      <w:r w:rsidRPr="00AD6008">
        <w:rPr>
          <w:i/>
          <w:noProof/>
        </w:rPr>
        <w:t>in situ</w:t>
      </w:r>
      <w:r w:rsidRPr="00AD6008">
        <w:rPr>
          <w:noProof/>
        </w:rPr>
        <w:t xml:space="preserve"> și măsurătorile conexe ale solului (programul LUCAS privind solul) ca parte a programului LUCAS (Studiul-cadru privind utilizarea și ocuparea terenurilor). În acest scop, programul LUCAS trebuie îmbunătățit și modernizat pentru a-l alinia pe deplin la cerințele de calitate specifice care trebuie îndeplinite în scopul prezentei directive. Pentru a reduce povara asupra statelor membre, acestora ar trebui să li se permită să ia în considerare datele privind sănătatea solului analizate în cadrul versiunii îmbunătățite a programului LUCAS privind solul. Statele membre care beneficiază de sprijin în acest mod ar trebui să ia măsurile juridice necesare pentru a oferi posibilitatea Comisiei de a efectua o astfel de prelevare de probe de sol </w:t>
      </w:r>
      <w:r w:rsidRPr="00AD6008">
        <w:rPr>
          <w:i/>
          <w:noProof/>
        </w:rPr>
        <w:t>in situ</w:t>
      </w:r>
      <w:r w:rsidRPr="00AD6008">
        <w:rPr>
          <w:noProof/>
        </w:rPr>
        <w:t xml:space="preserve">, inclusiv pe terenurile aflate în proprietate privată, în conformitate cu legislația națională sau a Uniunii aplicabilă. </w:t>
      </w:r>
    </w:p>
    <w:p w14:paraId="60B49AFE" w14:textId="1B57A63F" w:rsidR="000E01F6" w:rsidRPr="00AD6008" w:rsidRDefault="0041769F" w:rsidP="0041769F">
      <w:pPr>
        <w:pStyle w:val="ManualConsidrant"/>
        <w:rPr>
          <w:noProof/>
        </w:rPr>
      </w:pPr>
      <w:r w:rsidRPr="00AD6008">
        <w:rPr>
          <w:noProof/>
        </w:rPr>
        <w:t>(33)</w:t>
      </w:r>
      <w:r w:rsidRPr="00AD6008">
        <w:rPr>
          <w:noProof/>
        </w:rPr>
        <w:tab/>
        <w:t>Comisia dezvoltă în prezent servicii de teledetecție în contextul programului Copernicus ca program orientat către utilizatori, sprijinind astfel și statele membre. Pentru a permite stabilirea unui calendar optim al activității de monitorizare a sănătății solului și a spori eficacitatea acesteia, după caz, statele membre ar trebui să utilizeze datele obținute prin teledetecție, inclusiv datele furnizate de serviciile Copernicus, pentru a monitoriza descriptorii relevanți ai solului și pentru a evalua sănătatea solului. Comisia și Agenția Europeană de Mediu ar trebui să sprijine explorarea de soluții și dezvoltarea de produse de teledetecție a solului pentru a sprijini statele membre în monitorizarea descriptorilor relevanți ai solului.</w:t>
      </w:r>
      <w:r w:rsidR="004B2377">
        <w:rPr>
          <w:noProof/>
        </w:rPr>
        <w:t xml:space="preserve"> </w:t>
      </w:r>
    </w:p>
    <w:p w14:paraId="0BAADF6A" w14:textId="2F9EB67F" w:rsidR="000737B1" w:rsidRPr="00AD6008" w:rsidRDefault="0041769F" w:rsidP="0041769F">
      <w:pPr>
        <w:pStyle w:val="ManualConsidrant"/>
        <w:rPr>
          <w:noProof/>
        </w:rPr>
      </w:pPr>
      <w:r w:rsidRPr="00AD6008">
        <w:rPr>
          <w:noProof/>
        </w:rPr>
        <w:t>(34)</w:t>
      </w:r>
      <w:r w:rsidRPr="00AD6008">
        <w:rPr>
          <w:noProof/>
        </w:rPr>
        <w:tab/>
        <w:t>Comisia ar trebui să creeze, pe baza versiunii existente a Observatorului UE al solului și în urma modernizării acestuia, un portal digital de date privind sănătatea solului care ar trebui să fie compatibil cu Strategia UE privind datele</w:t>
      </w:r>
      <w:r w:rsidRPr="00AD6008">
        <w:rPr>
          <w:rStyle w:val="FootnoteReference"/>
          <w:noProof/>
        </w:rPr>
        <w:footnoteReference w:id="52"/>
      </w:r>
      <w:r w:rsidRPr="00AD6008">
        <w:rPr>
          <w:noProof/>
        </w:rPr>
        <w:t xml:space="preserve"> și cu spațiile de date ale UE și care ar trebui să fie un nod de acces la datele privind solul provenite din diverse surse. Portalul respectiv ar trebui să conțină, în primul rând, toate datele colectate de statele membre și de Comisie în conformitate cu prezenta directivă. De asemenea, ar trebui să fie posibilă integrarea voluntară în portal a altor date relevante privind solul, colectate de statele membre sau de orice altă parte (în special a datelor care rezultă din proiectele din cadrul programului Orizont Europa și al misiunii „Un pact al solului pentru Europa”), cu condiția ca datele respective să îndeplinească anumite cerințe legate de format și de specificații. Aceste cerințe ar trebui precizate de Comisie prin intermediul unor acte de punere în aplicare. </w:t>
      </w:r>
    </w:p>
    <w:p w14:paraId="35499085" w14:textId="23312680" w:rsidR="00CC0753" w:rsidRPr="00AD6008" w:rsidRDefault="0041769F" w:rsidP="0041769F">
      <w:pPr>
        <w:pStyle w:val="ManualConsidrant"/>
        <w:rPr>
          <w:noProof/>
        </w:rPr>
      </w:pPr>
      <w:r w:rsidRPr="00AD6008">
        <w:rPr>
          <w:noProof/>
        </w:rPr>
        <w:t>(35)</w:t>
      </w:r>
      <w:r w:rsidRPr="00AD6008">
        <w:rPr>
          <w:noProof/>
        </w:rPr>
        <w:tab/>
        <w:t xml:space="preserve">De asemenea, este necesar să se îmbunătățească armonizarea sistemelor de monitorizare a solului utilizate în statele membre și să se valorifice sinergiile dintre sistemele de monitorizare ale Uniunii și cele naționale pentru a se obține date mai comparabile la nivelul Uniunii. </w:t>
      </w:r>
    </w:p>
    <w:p w14:paraId="6239FBD5" w14:textId="1EE57706" w:rsidR="00A25BA8" w:rsidRPr="00AD6008" w:rsidRDefault="0041769F" w:rsidP="0041769F">
      <w:pPr>
        <w:pStyle w:val="ManualConsidrant"/>
        <w:rPr>
          <w:noProof/>
        </w:rPr>
      </w:pPr>
      <w:r w:rsidRPr="00AD6008">
        <w:rPr>
          <w:noProof/>
        </w:rPr>
        <w:t>(36)</w:t>
      </w:r>
      <w:r w:rsidRPr="00AD6008">
        <w:rPr>
          <w:noProof/>
        </w:rPr>
        <w:tab/>
        <w:t xml:space="preserve">Pentru a utiliza cât mai mult posibil datele privind sănătatea solului generate de monitorizarea efectuată în temeiul prezentei directive, statele membre ar trebui să aibă obligația de a facilita accesul părților interesate relevante la astfel de date, de exemplu accesul fermierilor, al silvicultorilor, al proprietarilor de terenuri și al autorităților locale. </w:t>
      </w:r>
    </w:p>
    <w:p w14:paraId="657EF916" w14:textId="2FA4E9EC" w:rsidR="007B19CE" w:rsidRPr="00AD6008" w:rsidRDefault="0041769F" w:rsidP="0041769F">
      <w:pPr>
        <w:pStyle w:val="ManualConsidrant"/>
        <w:rPr>
          <w:noProof/>
        </w:rPr>
      </w:pPr>
      <w:r w:rsidRPr="00AD6008">
        <w:rPr>
          <w:noProof/>
        </w:rPr>
        <w:lastRenderedPageBreak/>
        <w:t>(37)</w:t>
      </w:r>
      <w:r w:rsidRPr="00AD6008">
        <w:rPr>
          <w:noProof/>
        </w:rPr>
        <w:tab/>
        <w:t>Pentru a menține sau a îmbunătăți sănătatea solului, este necesar ca solurile să fie gestionate în mod durabil. Gestionarea durabilă a solului va face posibilă furnizarea pe termen lung a serviciilor furnizate de sol, printre care se numără îmbunătățirea calității aerului și a apei și securitatea alimentară. Prin urmare, este oportun să se stabilească principii de gestionare durabilă a solului care să ghideze practicile de gestionare a solului.</w:t>
      </w:r>
    </w:p>
    <w:p w14:paraId="5326B19C" w14:textId="4389A3B3" w:rsidR="004B3A8C" w:rsidRPr="00AD6008" w:rsidRDefault="0041769F" w:rsidP="0041769F">
      <w:pPr>
        <w:pStyle w:val="ManualConsidrant"/>
        <w:rPr>
          <w:noProof/>
        </w:rPr>
      </w:pPr>
      <w:r w:rsidRPr="00AD6008">
        <w:rPr>
          <w:noProof/>
        </w:rPr>
        <w:t>(38)</w:t>
      </w:r>
      <w:r w:rsidRPr="00AD6008">
        <w:rPr>
          <w:noProof/>
        </w:rPr>
        <w:tab/>
        <w:t>Instrumentele economice, inclusiv cele care oferă sprijin fermierilor în cadrul politicii agricole comune (PAC), au un rol esențial în tranziția către gestionarea durabilă a solurilor agricole și, într-o mai mică măsură, a solurilor forestiere. PAC urmărește să sprijine sănătatea solului prin implementarea unui sistem de condiționalitate, a unor programe ecologice și a unor măsuri de dezvoltare rurală. Poate fi oferit sprijin financiar pentru fermierii și silvicultorii care aplică practici de gestionare durabilă a solului și din partea sectorului privat. De exemplu, introducerea etichetelor voluntare de durabilitate în industria alimentară, a lemnului, a bioproduselor și a energiei</w:t>
      </w:r>
      <w:r w:rsidR="004B2377">
        <w:rPr>
          <w:noProof/>
        </w:rPr>
        <w:t xml:space="preserve"> </w:t>
      </w:r>
      <w:r w:rsidRPr="00AD6008">
        <w:rPr>
          <w:noProof/>
        </w:rPr>
        <w:t>de către părțile interesate din sectorul privat poate ține seama de principiile gestionării durabile a solului prevăzute în prezenta directivă. Acest lucru poate permite producătorilor de alimente, de lemn și de biomasă care aplică aceste principii în producția lor să reflecte respectarea acestor principii în valoarea produselor lor. Prin intermediul laboratoarelor vii și al proiectelor-far din cadrul misiunii privind solul se va acorda finanțare suplimentară pentru o rețea de situri reale de încercare, demonstrare și extindere a soluțiilor, inclusiv a celor legate de agricultura carbonului. Fără a aduce atingere principiului „poluatorul plătește”, statele membre ar trebui să ofere sprijin și consiliere proprietarilor și utilizatorilor de terenuri afectați de măsurile luate în temeiul prezentei directive, ținând seama în special de nevoile și capacitățile reduse ale întreprinderilor mici și mijlocii.</w:t>
      </w:r>
    </w:p>
    <w:p w14:paraId="0E7887BD" w14:textId="087A9D2F" w:rsidR="004B3A8C" w:rsidRPr="00AD6008" w:rsidRDefault="0041769F" w:rsidP="0041769F">
      <w:pPr>
        <w:pStyle w:val="ManualConsidrant"/>
        <w:rPr>
          <w:noProof/>
        </w:rPr>
      </w:pPr>
      <w:r w:rsidRPr="00AD6008">
        <w:rPr>
          <w:noProof/>
        </w:rPr>
        <w:t>(39)</w:t>
      </w:r>
      <w:r w:rsidRPr="00AD6008">
        <w:rPr>
          <w:noProof/>
        </w:rPr>
        <w:tab/>
        <w:t>În temeiul Regulamentului (UE) 2021/2115 al Parlamentului European și al Consiliului</w:t>
      </w:r>
      <w:r w:rsidRPr="00AD6008">
        <w:rPr>
          <w:rStyle w:val="FootnoteReference"/>
          <w:noProof/>
        </w:rPr>
        <w:footnoteReference w:id="53"/>
      </w:r>
      <w:r w:rsidRPr="00AD6008">
        <w:rPr>
          <w:noProof/>
        </w:rPr>
        <w:t xml:space="preserve">, statele membre trebuie să descrie în planurile lor strategice PAC modul în care arhitectura verde a planurilor respective este menită să contribuie la realizarea obiectivelor naționale pe termen lung prevăzute în actele legislative enumerate în anexa XIII la regulamentul respectiv ori care decurg din acestea și să fie coerentă cu obiectivele menționate. </w:t>
      </w:r>
    </w:p>
    <w:p w14:paraId="40FC1DE0" w14:textId="12C41C33" w:rsidR="00197B5F" w:rsidRPr="00AD6008" w:rsidRDefault="0041769F" w:rsidP="0041769F">
      <w:pPr>
        <w:pStyle w:val="ManualConsidrant"/>
        <w:rPr>
          <w:noProof/>
        </w:rPr>
      </w:pPr>
      <w:r w:rsidRPr="00AD6008">
        <w:rPr>
          <w:noProof/>
        </w:rPr>
        <w:t>(40)</w:t>
      </w:r>
      <w:r w:rsidRPr="00AD6008">
        <w:rPr>
          <w:noProof/>
        </w:rPr>
        <w:tab/>
        <w:t>Pentru a asigura punerea în aplicare a celor mai bune practici de gestionare durabilă a solului, statele membre ar trebui să aibă obligația de a monitoriza îndeaproape impactul practicilor de gestionare a solului și de a adapta practicile și recomandările în funcție de nevoi, ținând seama de noile cunoștințe obținute din cercetare și inovare. Se așteaptă contribuții valoroase în acest sens din partea misiunii Orizont Europa intitulată „Un pact al solului pentru Europa” și, în special, din partea laboratoarelor vii și a activităților sale de sprijinire a monitorizării solului, a educației în domeniul solului și a implicării cetățenilor.</w:t>
      </w:r>
    </w:p>
    <w:p w14:paraId="2312E767" w14:textId="7339FDA2" w:rsidR="00913FEF" w:rsidRPr="00AD6008" w:rsidRDefault="0041769F" w:rsidP="0041769F">
      <w:pPr>
        <w:pStyle w:val="ManualConsidrant"/>
        <w:rPr>
          <w:noProof/>
        </w:rPr>
      </w:pPr>
      <w:r w:rsidRPr="00AD6008">
        <w:rPr>
          <w:noProof/>
        </w:rPr>
        <w:t>(41)</w:t>
      </w:r>
      <w:r w:rsidRPr="00AD6008">
        <w:rPr>
          <w:noProof/>
        </w:rPr>
        <w:tab/>
        <w:t xml:space="preserve">Regenerarea readuce solurile degradate la o stare de sănătate bună. Atunci când definesc măsuri de regenerare a solului, statele membre ar trebui să aibă obligația de a ține cont de rezultatul evaluării stării de sănătate a solului și de a adapta măsurile de </w:t>
      </w:r>
      <w:r w:rsidRPr="00AD6008">
        <w:rPr>
          <w:noProof/>
        </w:rPr>
        <w:lastRenderedPageBreak/>
        <w:t xml:space="preserve">regenerare în cauză la caracteristicile specifice ale situației, la tipul, utilizarea și starea solului, precum și la condițiile locale, climatice și de mediu. </w:t>
      </w:r>
    </w:p>
    <w:p w14:paraId="274429C5" w14:textId="07D78C9C" w:rsidR="009139FA" w:rsidRPr="00AD6008" w:rsidRDefault="0041769F" w:rsidP="0041769F">
      <w:pPr>
        <w:pStyle w:val="ManualConsidrant"/>
        <w:rPr>
          <w:noProof/>
        </w:rPr>
      </w:pPr>
      <w:r w:rsidRPr="00AD6008">
        <w:rPr>
          <w:noProof/>
        </w:rPr>
        <w:t>(42)</w:t>
      </w:r>
      <w:r w:rsidRPr="00AD6008">
        <w:rPr>
          <w:noProof/>
        </w:rPr>
        <w:tab/>
        <w:t>Pentru a asigura sinergii între diferitele măsuri adoptate în temeiul altor acte legislative ale Uniunii care ar putea avea un impact asupra sănătății solului și măsurile care urmează să fie puse în aplicare pentru gestionarea durabilă și regenerarea solurilor din Uniune, statele membre ar trebui să se asigure că practicile de gestionare durabilă și de regenerare a solului sunt coerente cu planurile de refacere naționale adoptate în conformitate cu Regulamentul (UE) …/… al Parlamentului European și al Consiliului</w:t>
      </w:r>
      <w:r w:rsidRPr="00AD6008">
        <w:rPr>
          <w:rStyle w:val="FootnoteReference"/>
          <w:noProof/>
        </w:rPr>
        <w:footnoteReference w:id="54"/>
      </w:r>
      <w:r w:rsidRPr="00AD6008">
        <w:rPr>
          <w:noProof/>
        </w:rPr>
        <w:t>+, cu planurile strategice care urmează să fie elaborate de statele membre în cadrul politicii agricole comune în conformitate cu Regulamentul (UE) 2021/2115, cu codurile de bune practici agricole și programele de acțiune pentru zonele vulnerabile desemnate adoptate în conformitate cu Directiva 91/676/CEE a Consiliului</w:t>
      </w:r>
      <w:r w:rsidRPr="00AD6008">
        <w:rPr>
          <w:rStyle w:val="FootnoteReference"/>
          <w:noProof/>
        </w:rPr>
        <w:footnoteReference w:id="55"/>
      </w:r>
      <w:r w:rsidRPr="00AD6008">
        <w:rPr>
          <w:noProof/>
        </w:rPr>
        <w:t>, cu măsurile de conservare și cadrul de acțiune prioritară stabilite pentru siturile Natura 2000 în conformitate cu Directiva 92/43/CEE a Consiliului</w:t>
      </w:r>
      <w:r w:rsidRPr="00AD6008">
        <w:rPr>
          <w:rStyle w:val="FootnoteReference"/>
          <w:noProof/>
        </w:rPr>
        <w:footnoteReference w:id="56"/>
      </w:r>
      <w:r w:rsidRPr="00AD6008">
        <w:rPr>
          <w:noProof/>
        </w:rPr>
        <w:t>, cu măsurile pentru atingerea unei stări ecologice și chimice bune a corpurilor de apă incluse în planurile de gestionare a bazinelor hidrografice elaborate în conformitate cu Directiva 2000/60/CE a Parlamentului European și a Consiliului</w:t>
      </w:r>
      <w:r w:rsidRPr="00AD6008">
        <w:rPr>
          <w:rStyle w:val="FootnoteReference"/>
          <w:noProof/>
        </w:rPr>
        <w:footnoteReference w:id="57"/>
      </w:r>
      <w:r w:rsidRPr="00AD6008">
        <w:rPr>
          <w:noProof/>
        </w:rPr>
        <w:t>, cu măsurile de gestionare a riscului de inundații instituite în conformitate cu Directiva 2007/60/CE a Parlamentului European și a Consiliului</w:t>
      </w:r>
      <w:r w:rsidRPr="00AD6008">
        <w:rPr>
          <w:rStyle w:val="FootnoteReference"/>
          <w:noProof/>
        </w:rPr>
        <w:footnoteReference w:id="58"/>
      </w:r>
      <w:r w:rsidRPr="00AD6008">
        <w:rPr>
          <w:noProof/>
        </w:rPr>
        <w:t>, cu planurile de gestionare a secetei promovate în Strategia Uniunii privind adaptarea la schimbările climatice</w:t>
      </w:r>
      <w:r w:rsidRPr="00AD6008">
        <w:rPr>
          <w:rStyle w:val="FootnoteReference"/>
          <w:noProof/>
        </w:rPr>
        <w:footnoteReference w:id="59"/>
      </w:r>
      <w:r w:rsidRPr="00AD6008">
        <w:rPr>
          <w:noProof/>
        </w:rPr>
        <w:t>, cu programele naționale de acțiune instituite în conformitate cu articolul 10 din Convenția Organizației Națiunilor Unite pentru combaterea deșertificării, cu obiectivele stabilite în temeiul Regulamentului (UE) 2018/841 al Parlamentului European și al Consiliului</w:t>
      </w:r>
      <w:r w:rsidRPr="00AD6008">
        <w:rPr>
          <w:rStyle w:val="FootnoteReference"/>
          <w:noProof/>
        </w:rPr>
        <w:footnoteReference w:id="60"/>
      </w:r>
      <w:r w:rsidRPr="00AD6008">
        <w:rPr>
          <w:noProof/>
        </w:rPr>
        <w:t xml:space="preserve"> și al Regulamentului (UE) 2018/842 al Parlamentului European și al Consiliului</w:t>
      </w:r>
      <w:r w:rsidRPr="00AD6008">
        <w:rPr>
          <w:rStyle w:val="FootnoteReference"/>
          <w:noProof/>
        </w:rPr>
        <w:footnoteReference w:id="61"/>
      </w:r>
      <w:r w:rsidRPr="00AD6008">
        <w:rPr>
          <w:noProof/>
        </w:rPr>
        <w:t xml:space="preserve">, cu planurile naționale integrate privind energia și clima instituite în conformitate cu Regulamentul (UE) 2018/1999 al Parlamentului European </w:t>
      </w:r>
      <w:r w:rsidRPr="00AD6008">
        <w:rPr>
          <w:noProof/>
        </w:rPr>
        <w:lastRenderedPageBreak/>
        <w:t>și al Consiliului</w:t>
      </w:r>
      <w:r w:rsidRPr="00AD6008">
        <w:rPr>
          <w:rStyle w:val="FootnoteReference"/>
          <w:noProof/>
        </w:rPr>
        <w:footnoteReference w:id="62"/>
      </w:r>
      <w:r w:rsidRPr="00AD6008">
        <w:rPr>
          <w:noProof/>
        </w:rPr>
        <w:t>, cu programele naționale de control al poluării atmosferice elaborate în temeiul Directivei (UE) 2016/2284 a Parlamentului European și a Consiliului</w:t>
      </w:r>
      <w:r w:rsidRPr="00AD6008">
        <w:rPr>
          <w:rStyle w:val="FootnoteReference"/>
          <w:noProof/>
        </w:rPr>
        <w:footnoteReference w:id="63"/>
      </w:r>
      <w:r w:rsidRPr="00AD6008">
        <w:rPr>
          <w:noProof/>
        </w:rPr>
        <w:t>, cu evaluările riscurilor și planificarea gestionării riscurilor de dezastre realizate în conformitate cu Decizia nr. 1313/2013/UE a Parlamentului European și a Consiliului</w:t>
      </w:r>
      <w:r w:rsidRPr="00AD6008">
        <w:rPr>
          <w:rStyle w:val="FootnoteReference"/>
          <w:noProof/>
        </w:rPr>
        <w:footnoteReference w:id="64"/>
      </w:r>
      <w:r w:rsidRPr="00AD6008">
        <w:rPr>
          <w:noProof/>
        </w:rPr>
        <w:t>, precum și cu planurile naționale de acțiune elaborate în conformitate cu Regulamentul (UE) …/… al Parlamentului European și al Consiliului</w:t>
      </w:r>
      <w:r w:rsidRPr="00AD6008">
        <w:rPr>
          <w:rStyle w:val="FootnoteReference"/>
          <w:noProof/>
        </w:rPr>
        <w:footnoteReference w:id="65"/>
      </w:r>
      <w:r w:rsidRPr="00AD6008">
        <w:rPr>
          <w:noProof/>
        </w:rPr>
        <w:t>+. În măsura posibilului, practicile de gestionare durabilă și de regenerare a solului ar trebui să fie integrate în aceste programe, planuri și măsuri, în măsura în care contribuie la realizarea obiectivelor aferente. În consecință, indicatorii și datele relevante, cum ar fi indicatorii de rezultat referitori la sol prevăzuți în Regulamentul PAC și datele statistice privind factorii de producție și producția agricolă raportate în temeiul Regulamentului (UE) 2022/2379 al Parlamentului European și al Consiliului</w:t>
      </w:r>
      <w:r w:rsidRPr="00AD6008">
        <w:rPr>
          <w:rStyle w:val="FootnoteReference"/>
          <w:noProof/>
        </w:rPr>
        <w:footnoteReference w:id="66"/>
      </w:r>
      <w:r w:rsidRPr="00AD6008">
        <w:rPr>
          <w:noProof/>
        </w:rPr>
        <w:t xml:space="preserve">, ar trebui să fie accesibile autorităților competente responsabile cu practicile de gestionare durabilă și de regenerare a solului și cu evaluarea sănătății solului, pentru a se realiza legături încrucișate între aceste date și indicatori și a se putea realiza astfel o evaluare cât mai precisă a eficacității măsurilor alese. </w:t>
      </w:r>
    </w:p>
    <w:p w14:paraId="7D032BC0" w14:textId="76ED475C" w:rsidR="0072319C" w:rsidRPr="00AD6008" w:rsidRDefault="0041769F" w:rsidP="0041769F">
      <w:pPr>
        <w:pStyle w:val="ManualConsidrant"/>
        <w:rPr>
          <w:noProof/>
        </w:rPr>
      </w:pPr>
      <w:r w:rsidRPr="00AD6008">
        <w:rPr>
          <w:noProof/>
        </w:rPr>
        <w:t>(43)</w:t>
      </w:r>
      <w:r w:rsidRPr="00AD6008">
        <w:rPr>
          <w:noProof/>
        </w:rPr>
        <w:tab/>
        <w:t xml:space="preserve">Siturile contaminate reprezintă moștenirea mai multor decenii de activitate industrială în UE și pot genera riscuri pentru sănătatea umană și pentru mediu în prezent și în viitor. Prin urmare, este necesar ca mai întâi să se identifice și să se investigheze siturile potențial contaminate, iar apoi, în cazul unei contaminări confirmate, să se evalueze riscurile și să se ia măsuri pentru contracararea riscurilor inacceptabile. Investigarea solului poate duce la concluzia că un sit potențial contaminat este de fapt necontaminat. În acest caz, situl nu ar mai trebui să fie etichetat de statul membru ca fiind potențial contaminat, cu excepția cazului în care se suspectează existența unei contaminări pe baza unor noi dovezi. </w:t>
      </w:r>
    </w:p>
    <w:p w14:paraId="7DB265FF" w14:textId="276F611C" w:rsidR="00027B73" w:rsidRPr="00AD6008" w:rsidRDefault="0041769F" w:rsidP="0041769F">
      <w:pPr>
        <w:pStyle w:val="ManualConsidrant"/>
        <w:rPr>
          <w:noProof/>
        </w:rPr>
      </w:pPr>
      <w:r w:rsidRPr="00AD6008">
        <w:rPr>
          <w:noProof/>
        </w:rPr>
        <w:t>(44)</w:t>
      </w:r>
      <w:r w:rsidRPr="00AD6008">
        <w:rPr>
          <w:noProof/>
        </w:rPr>
        <w:tab/>
        <w:t>Pentru a identifica siturile potențial contaminate, statele membre ar trebui să colecteze dovezi, printre altele, prin cercetări istorice, ale incidentelor și accidentelor industriale din trecut, ale autorizațiilor de mediu și ale notificărilor din partea publicului sau a autorităților.</w:t>
      </w:r>
    </w:p>
    <w:p w14:paraId="3FFFF494" w14:textId="1AE6EB96" w:rsidR="00877DA3" w:rsidRPr="00AD6008" w:rsidRDefault="0041769F" w:rsidP="0041769F">
      <w:pPr>
        <w:pStyle w:val="ManualConsidrant"/>
        <w:rPr>
          <w:noProof/>
        </w:rPr>
      </w:pPr>
      <w:r w:rsidRPr="00AD6008">
        <w:rPr>
          <w:noProof/>
        </w:rPr>
        <w:t>(45)</w:t>
      </w:r>
      <w:r w:rsidRPr="00AD6008">
        <w:rPr>
          <w:noProof/>
        </w:rPr>
        <w:tab/>
        <w:t xml:space="preserve">Pentru a se asigura faptul că investigațiile asupra solului în siturile potențial contaminate sunt efectuate în timp util și în mod eficace, statele membre ar trebui, pe lângă obligația de a stabili termenul până la care trebuie efectuate aceste investigații, </w:t>
      </w:r>
      <w:r w:rsidRPr="00AD6008">
        <w:rPr>
          <w:noProof/>
        </w:rPr>
        <w:lastRenderedPageBreak/>
        <w:t>să aibă obligația de a stabili și evenimentele specifice care fac necesară o astfel de investigație. Printre aceste evenimente declanșatoare se pot număra solicitarea sau revizuirea unei autorizații de mediu sau de construire ori a unei autorizații necesare în temeiul legislației Uniunii sau al legislației naționale, activitățile de excavare a solului, modificarea destinației terenului sau tranzacțiile funciare ori imobiliare. Investigațiile asupra solului se pot derula în mai multe etape, cum ar fi un studiu documentar, o vizită la fața locului, o investigație preliminară sau exploratorie, o investigație mai detaliată sau mai descriptivă și analize efectuate pe teren sau în laborator. După caz, rapoartele privind situația de referință și măsurile de monitorizare puse în aplicare în conformitate cu Directiva 2010/75/UE a Parlamentului European și a Consiliului</w:t>
      </w:r>
      <w:r w:rsidRPr="00AD6008">
        <w:rPr>
          <w:rStyle w:val="FootnoteReference"/>
          <w:noProof/>
        </w:rPr>
        <w:footnoteReference w:id="67"/>
      </w:r>
      <w:r w:rsidRPr="00AD6008">
        <w:rPr>
          <w:noProof/>
        </w:rPr>
        <w:t xml:space="preserve"> s-ar putea califica de asemenea drept investigații asupra solului.</w:t>
      </w:r>
      <w:r w:rsidR="004B2377">
        <w:rPr>
          <w:noProof/>
        </w:rPr>
        <w:t xml:space="preserve"> </w:t>
      </w:r>
    </w:p>
    <w:p w14:paraId="24BF2418" w14:textId="4265134E" w:rsidR="00893281" w:rsidRPr="00AD6008" w:rsidRDefault="0041769F" w:rsidP="00C27752">
      <w:pPr>
        <w:pStyle w:val="ManualConsidrant"/>
        <w:rPr>
          <w:noProof/>
        </w:rPr>
      </w:pPr>
      <w:r w:rsidRPr="00AD6008">
        <w:rPr>
          <w:noProof/>
        </w:rPr>
        <w:t>(46)</w:t>
      </w:r>
      <w:r w:rsidRPr="00AD6008">
        <w:rPr>
          <w:noProof/>
        </w:rPr>
        <w:tab/>
        <w:t>Pentru a ține seama de costuri, de beneficii și de particularitățile locale, gestionarea siturilor contaminate și potențial contaminate cere o anumită flexibilitate. Prin urmare, statele membre ar trebui cel puțin să adopte o abordare bazată pe riscuri pentru gestionarea siturilor contaminate și potențial contaminate, ținând seama de diferența dintre aceste două categorii, în care să fie posibilă alocarea resurselor în funcție de contextul economic, social și de mediu specific. Deciziile ar trebui luate în funcție de natura și amploarea riscurilor potențiale pentru sănătatea umană și pentru mediu care rezultă din expunerea la contaminanții din sol (de exemplu, expunerea unor populații vulnerabile cum ar fi femeile însărcinate, persoanele cu handicap, persoanele în vârstă și copiii). Analiza costuri-beneficii a întreprinderii unor acțiuni de remediere ar trebui să fie pozitivă. Soluția optimă de remediere ar trebui să fie una durabilă, selectată printr-un proces decizional echilibrat, care să țină seama de impactul economic, social și asupra mediului. Gestionarea siturilor contaminate și potențial contaminate ar trebui să respecte principiul „poluatorul plătește”, principiul precauției și principiul proporționalității. Statele membre ar trebui să stabilească o metodologie specifică pentru a determina riscurile specifice pentru fiecare sit contaminat. De asemenea, statele membre ar trebui să definească ce constituie un risc inacceptabil asociat unui sit contaminat pe baza cunoștințelor științifice, a principiului precauției, a particularităților locale și a utilizării actuale și viitoare a terenului. Pentru a reduce riscurile pe care le prezintă siturile contaminate la un nivel acceptabil pentru sănătatea umană și pentru mediu, statele membre ar trebui să ia măsuri adecvate de reducere a riscurilor, inclusiv măsuri de remediere. Măsurile luate în temeiul altor acte legislative ale Uniunii ar trebui să poată fi calificate drept măsuri de reducere a riscurilor în sensul prezentei directive atunci când reduc în mod real riscurile asociate siturilor contaminate.</w:t>
      </w:r>
    </w:p>
    <w:p w14:paraId="4C063986" w14:textId="57073E38" w:rsidR="00012F09" w:rsidRPr="00AD6008" w:rsidRDefault="0041769F" w:rsidP="0041769F">
      <w:pPr>
        <w:pStyle w:val="ManualConsidrant"/>
        <w:rPr>
          <w:noProof/>
        </w:rPr>
      </w:pPr>
      <w:r w:rsidRPr="00AD6008">
        <w:rPr>
          <w:noProof/>
        </w:rPr>
        <w:t>(47)</w:t>
      </w:r>
      <w:r w:rsidRPr="00AD6008">
        <w:rPr>
          <w:noProof/>
        </w:rPr>
        <w:tab/>
        <w:t>Măsurile luate în temeiul prezentei directive ar trebui să țină seama și de alte obiective de politică ale UE, cum ar fi obiectivele urmărite de [Regulamentul (UE) xxxx/xxxx</w:t>
      </w:r>
      <w:r w:rsidRPr="00AD6008">
        <w:rPr>
          <w:rStyle w:val="FootnoteReference"/>
          <w:noProof/>
        </w:rPr>
        <w:footnoteReference w:id="68"/>
      </w:r>
      <w:r w:rsidRPr="00AD6008">
        <w:rPr>
          <w:noProof/>
        </w:rPr>
        <w:t xml:space="preserve">+], care vizează asigurarea aprovizionării sigure și durabile cu materii prime critice pentru industria europeană. </w:t>
      </w:r>
    </w:p>
    <w:p w14:paraId="6B1980F7" w14:textId="13300AAD" w:rsidR="00877DA3" w:rsidRPr="00AD6008" w:rsidRDefault="00BB046D" w:rsidP="0041769F">
      <w:pPr>
        <w:pStyle w:val="ManualConsidrant"/>
        <w:rPr>
          <w:noProof/>
        </w:rPr>
      </w:pPr>
      <w:r w:rsidRPr="00AD6008">
        <w:rPr>
          <w:noProof/>
        </w:rPr>
        <w:lastRenderedPageBreak/>
        <w:t>(48)</w:t>
      </w:r>
      <w:r w:rsidRPr="00AD6008">
        <w:rPr>
          <w:noProof/>
        </w:rPr>
        <w:tab/>
        <w:t xml:space="preserve">Transparența este o componentă esențială a politicii privind solul și asigură responsabilitatea și sensibilizarea publicului, condiții de piață echitabile și monitorizarea progreselor. Prin urmare, statele membre ar trebui să instituie și să mențină un registru național al siturilor contaminate și al siturilor potențial contaminate, care să conțină informații specifice siturilor și care ar trebui să fie pus la dispoziția publicului sub forma unei baze de date spațiale georeferențiate accesibile online. Registrul ar trebui să conțină informațiile necesare pentru a informa publicul cu privire la existența și gestionarea siturilor contaminate și potențial contaminate. Deoarece în cazul siturilor potențial contaminate prezența contaminării solului nu este încă confirmată, ci este doar suspectată, diferența dintre siturile contaminate și siturile potențial contaminate trebuie să fie comunicată și explicată judicios publicului, pentru a nu da naștere unor îngrijorări inutile. </w:t>
      </w:r>
    </w:p>
    <w:p w14:paraId="4C756729" w14:textId="3AA2785E" w:rsidR="00BC045C" w:rsidRPr="00AD6008" w:rsidRDefault="0041769F" w:rsidP="0041769F">
      <w:pPr>
        <w:pStyle w:val="ManualConsidrant"/>
        <w:rPr>
          <w:noProof/>
        </w:rPr>
      </w:pPr>
      <w:r w:rsidRPr="00AD6008">
        <w:rPr>
          <w:noProof/>
        </w:rPr>
        <w:t>(49)</w:t>
      </w:r>
      <w:r w:rsidRPr="00AD6008">
        <w:rPr>
          <w:noProof/>
        </w:rPr>
        <w:tab/>
        <w:t>Articolul 19 alineatul (1) din Tratatul privind Uniunea Europeană (TUE) prevede obligația statelor membre de a stabili căile de atac necesare pentru a asigura o protecție jurisdicțională efectivă în domeniile reglementate de dreptul Uniunii. În plus, în conformitate cu Convenția privind accesul la informație, participarea publicului la luarea deciziei și accesul la justiție în probleme de mediu</w:t>
      </w:r>
      <w:r w:rsidRPr="00AD6008">
        <w:rPr>
          <w:rStyle w:val="FootnoteReference"/>
          <w:noProof/>
        </w:rPr>
        <w:footnoteReference w:id="69"/>
      </w:r>
      <w:r w:rsidRPr="00AD6008">
        <w:rPr>
          <w:noProof/>
        </w:rPr>
        <w:t xml:space="preserve"> (Convenția de la Aarhus), reprezentanții publicului interesat ar trebui să aibă acces la justiție pentru a contribui la protejarea dreptului de a trăi într-un mediu adecvat pentru sănătatea și bunăstarea personală.</w:t>
      </w:r>
    </w:p>
    <w:p w14:paraId="4F036B3B" w14:textId="05F0909C" w:rsidR="007A467A" w:rsidRPr="00AD6008" w:rsidRDefault="0041769F" w:rsidP="0041769F">
      <w:pPr>
        <w:pStyle w:val="ManualConsidrant"/>
        <w:rPr>
          <w:rStyle w:val="CommentReference"/>
          <w:noProof/>
          <w:sz w:val="24"/>
          <w:szCs w:val="24"/>
        </w:rPr>
      </w:pPr>
      <w:r w:rsidRPr="00AD6008">
        <w:rPr>
          <w:noProof/>
        </w:rPr>
        <w:t>(50)</w:t>
      </w:r>
      <w:r w:rsidRPr="00AD6008">
        <w:rPr>
          <w:noProof/>
        </w:rPr>
        <w:tab/>
        <w:t>Directiva (UE) 2019/1024 a Parlamentului European și a Consiliului</w:t>
      </w:r>
      <w:r w:rsidRPr="00AD6008">
        <w:rPr>
          <w:rStyle w:val="FootnoteReference"/>
          <w:noProof/>
        </w:rPr>
        <w:footnoteReference w:id="70"/>
      </w:r>
      <w:r w:rsidRPr="00AD6008">
        <w:rPr>
          <w:noProof/>
        </w:rPr>
        <w:t xml:space="preserve"> prevede obligația publicării datelor din sectorul public în formate gratuite și deschise. Obiectivul general este de a consolida în continuare economia datelor în cadrul UE prin asigurarea unui volumul mai mare de date din sectorul public care să fie disponibile în vederea reutilizării, prin asigurarea unei concurențe loiale și a unui acces ușor la informațiile din sectorul public, precum și prin consolidarea inovării transfrontaliere bazate pe date. Principiul de bază este acela că datele guvernamentale ar trebui să fie deschise în mod implicit și din faza de proiectare. Directiva 2003/4/CE a Parlamentului European și a Consiliului</w:t>
      </w:r>
      <w:r w:rsidRPr="00AD6008">
        <w:rPr>
          <w:rStyle w:val="FootnoteReference"/>
          <w:noProof/>
        </w:rPr>
        <w:footnoteReference w:id="71"/>
      </w:r>
      <w:r w:rsidRPr="00AD6008">
        <w:rPr>
          <w:noProof/>
        </w:rPr>
        <w:t xml:space="preserve"> vizează garantarea dreptului de acces la informațiile despre mediu în statele membre, în conformitate cu Convenția de la Aarhus. Convenția de la Aarhus și Directiva 2003/4/CE cuprind obligații ample atât în ceea ce privește punerea la dispoziție a informațiilor despre mediu la cerere, cât și diseminarea activă a informațiilor de acest tip. Directiva 2007/2/CE a Parlamentului European și a Consiliului</w:t>
      </w:r>
      <w:r w:rsidRPr="00AD6008">
        <w:rPr>
          <w:rStyle w:val="FootnoteReference"/>
          <w:noProof/>
        </w:rPr>
        <w:footnoteReference w:id="72"/>
      </w:r>
      <w:r w:rsidRPr="00AD6008">
        <w:rPr>
          <w:noProof/>
        </w:rPr>
        <w:t xml:space="preserve"> are de asemenea un domeniu de aplicare larg, vizând schimbul de informații spațiale, inclusiv de seturi de date privind diferite aspecte legate de mediu. Este important ca dispozițiile prezentei directive referitoare la accesul la informații și la mecanismele de schimb de date să completeze directivele respective și să nu creeze un regim juridic distinct. Prin urmare, dispozițiile prezentei directive referitoare la informarea publicului și furnizarea de informații privind monitorizarea </w:t>
      </w:r>
      <w:r w:rsidRPr="00AD6008">
        <w:rPr>
          <w:noProof/>
        </w:rPr>
        <w:lastRenderedPageBreak/>
        <w:t>punerii în aplicare nu ar trebui să aducă atingere Directivelor (UE) 2019/1024, 2003/4/CE și 2007/2/CE.</w:t>
      </w:r>
    </w:p>
    <w:p w14:paraId="5135A062" w14:textId="78E857B5" w:rsidR="0046534A" w:rsidRPr="00AD6008" w:rsidRDefault="0041769F" w:rsidP="0041769F">
      <w:pPr>
        <w:pStyle w:val="ManualConsidrant"/>
        <w:rPr>
          <w:noProof/>
        </w:rPr>
      </w:pPr>
      <w:r w:rsidRPr="00AD6008">
        <w:rPr>
          <w:noProof/>
        </w:rPr>
        <w:t>(51)</w:t>
      </w:r>
      <w:r w:rsidRPr="00AD6008">
        <w:rPr>
          <w:noProof/>
        </w:rPr>
        <w:tab/>
        <w:t>Pentru a asigura adaptarea necesară a normelor privind monitorizarea sănătății solului, gestionarea durabilă a solului și gestionarea siturilor contaminate, ar trebui delegată Comisiei competența de a adopta acte în conformitate cu articolul 290 din Tratatul privind funcționarea Uniunii Europene în ceea ce privește modificarea prezentei directive în vederea adaptării la progresele tehnice și științifice a metodologiilor de monitorizare a sănătății solului, a listei de principii privind gestionarea durabilă a solului, a listei orientative de măsuri de reducere a riscurilor, a etapelor și cerințelor pentru evaluarea riscurilor specifice pentru fiecare sit și a conținutului registrului siturilor contaminate și potențial contaminate. Este deosebit de important ca, în cursul lucrărilor sale pregătitoare, Comisia să organizeze consultări adecvate, inclusiv la nivel de experți, iar respectivele consultări să se desfășoare în conformitate cu principiile stabilite în Acordul interinstituțional din 13 aprilie 2016 privind o mai bună legiferare</w:t>
      </w:r>
      <w:r w:rsidRPr="00AD6008">
        <w:rPr>
          <w:rStyle w:val="FootnoteReference"/>
          <w:noProof/>
        </w:rPr>
        <w:footnoteReference w:id="73"/>
      </w:r>
      <w:r w:rsidRPr="00AD6008">
        <w:rPr>
          <w:noProof/>
        </w:rPr>
        <w:t>. Concret, pentru a asigura participarea egală la pregătirea actelor delegate, Parlamentul European și Consiliul primesc toate documentele în același timp cu experții statelor membre, iar experții acestor instituții au acces sistematic la reuniunile grupurilor de experți ale Comisiei însărcinate cu întocmirea actelor delegate.</w:t>
      </w:r>
    </w:p>
    <w:p w14:paraId="1156A34D" w14:textId="0479ACF3" w:rsidR="00AE5EC8" w:rsidRPr="00AD6008" w:rsidRDefault="0041769F" w:rsidP="0041769F">
      <w:pPr>
        <w:pStyle w:val="ManualConsidrant"/>
        <w:rPr>
          <w:noProof/>
        </w:rPr>
      </w:pPr>
      <w:r w:rsidRPr="00AD6008">
        <w:rPr>
          <w:noProof/>
        </w:rPr>
        <w:t>(52)</w:t>
      </w:r>
      <w:r w:rsidRPr="00AD6008">
        <w:rPr>
          <w:noProof/>
        </w:rPr>
        <w:tab/>
        <w:t>În vederea asigurării unor condiții uniforme pentru punerea în aplicare a prezentei directive, ar trebui să se confere Comisiei competențe de executare pentru a stabili formatul, structura și modalitățile detaliate de raportare electronică a datelor și a informațiilor către Comisie. Respectivele competențe ar trebui exercitate în conformitate cu Regulamentul (UE) nr. 182/2011 al Parlamentului European și al Consiliului</w:t>
      </w:r>
      <w:r w:rsidRPr="00AD6008">
        <w:rPr>
          <w:rStyle w:val="FootnoteReference"/>
          <w:noProof/>
        </w:rPr>
        <w:footnoteReference w:id="74"/>
      </w:r>
      <w:r w:rsidRPr="00AD6008">
        <w:rPr>
          <w:noProof/>
        </w:rPr>
        <w:t xml:space="preserve">. </w:t>
      </w:r>
    </w:p>
    <w:p w14:paraId="43C37054" w14:textId="4AEC92DC" w:rsidR="004774D9" w:rsidRPr="00AD6008" w:rsidRDefault="0041769F" w:rsidP="0041769F">
      <w:pPr>
        <w:pStyle w:val="ManualConsidrant"/>
        <w:rPr>
          <w:noProof/>
        </w:rPr>
      </w:pPr>
      <w:r w:rsidRPr="00AD6008">
        <w:rPr>
          <w:noProof/>
        </w:rPr>
        <w:t>(53)</w:t>
      </w:r>
      <w:r w:rsidRPr="00AD6008">
        <w:rPr>
          <w:noProof/>
        </w:rPr>
        <w:tab/>
        <w:t xml:space="preserve">Comisia ar trebui să efectueze o evaluare bazată pe dovezi și, după caz, o revizuire a prezentei directive la 6 ani de la intrarea sa în vigoare, pe baza rezultatelor evaluării sănătății solului. Evaluarea ar trebui să analizeze în special necesitatea de a stabili cerințe mai specifice pentru a asigura regenerarea solurilor nesănătoase și atingerea obiectivului de asigurare a unei stări bune de sănătate a solurilor până în 2050. Evaluarea ar trebui să analizeze, de asemenea, necesitatea de a adapta definiția solurilor sănătoase la progresele științifice și tehnice prin adăugarea de dispoziții privind anumiți descriptori sau anumite criterii bazate pe dovezi științifice noi referitoare la protecția solurilor sau pe baza unei probleme specifice unui stat membru care decurge din noi circumstanțe climatice sau de mediu. În temeiul punctului 22 din Acordul interinstituțional privind o mai bună legiferare, evaluarea ar trebui să se bazeze pe criteriile eficienței, eficacității, relevanței, coerenței și valorii adăugate a UE și ar trebui să constituie punctul de pornire pentru evaluarea impactului eventualelor măsuri viitoare. </w:t>
      </w:r>
    </w:p>
    <w:p w14:paraId="3BB91890" w14:textId="70CADEAE" w:rsidR="00350EB9" w:rsidRPr="00AD6008" w:rsidRDefault="0041769F" w:rsidP="0041769F">
      <w:pPr>
        <w:pStyle w:val="ManualConsidrant"/>
        <w:rPr>
          <w:noProof/>
        </w:rPr>
      </w:pPr>
      <w:r w:rsidRPr="00AD6008">
        <w:rPr>
          <w:noProof/>
        </w:rPr>
        <w:t>(54)</w:t>
      </w:r>
      <w:r w:rsidRPr="00AD6008">
        <w:rPr>
          <w:noProof/>
        </w:rPr>
        <w:tab/>
        <w:t xml:space="preserve">Sunt necesare măsuri coordonate din partea tuturor statelor membre pentru ca obiectivul asigurării unei stări bune de sănătate a solurilor până în 2050 să devină realitate și pentru a asigura furnizarea de servicii ecosistemice de către solurile din întreaga Uniune pe termen lung. Acțiunile individuale ale statelor membre s-au dovedit a fi insuficiente, degradarea solului continuând și chiar înregistrând o </w:t>
      </w:r>
      <w:r w:rsidRPr="00AD6008">
        <w:rPr>
          <w:noProof/>
        </w:rPr>
        <w:lastRenderedPageBreak/>
        <w:t>înrăutățire. Întrucât obiectivele prezentei directive nu pot fi realizate în mod satisfăcător de către statele membre, ci, având în vedere amploarea și efectele acțiunii, pot fi realizate mai bine la nivelul Uniunii, aceasta poate adopta măsuri în conformitate cu principiul subsidiarității, astfel cum este definit la articolul 5 din TUE. În conformitate cu principiul proporționalității, prevăzut la același articol, prezenta directivă nu depășește ceea ce este necesar pentru atingerea acestor obiective.</w:t>
      </w:r>
    </w:p>
    <w:p w14:paraId="46F0222E" w14:textId="31CDB478" w:rsidR="0046534A" w:rsidRPr="00AD6008" w:rsidRDefault="0041769F" w:rsidP="0041769F">
      <w:pPr>
        <w:pStyle w:val="ManualConsidrant"/>
        <w:rPr>
          <w:noProof/>
        </w:rPr>
      </w:pPr>
      <w:r w:rsidRPr="00AD6008">
        <w:rPr>
          <w:noProof/>
        </w:rPr>
        <w:t>(55)</w:t>
      </w:r>
      <w:r w:rsidRPr="00AD6008">
        <w:rPr>
          <w:noProof/>
        </w:rPr>
        <w:tab/>
        <w:t>În conformitate cu Declarația politică comună din 28 septembrie 2011 a statelor membre și a Comisiei privind documentele explicative</w:t>
      </w:r>
      <w:r w:rsidRPr="00AD6008">
        <w:rPr>
          <w:rStyle w:val="FootnoteReference"/>
          <w:noProof/>
        </w:rPr>
        <w:footnoteReference w:id="75"/>
      </w:r>
      <w:r w:rsidRPr="00AD6008">
        <w:rPr>
          <w:noProof/>
        </w:rPr>
        <w:t>, statele membre s-au angajat ca, în cazuri justificate, să transmită, alături de notificarea măsurilor de transpunere adoptate, și unul sau mai multe documente care să explice relația dintre componentele unei directive și părțile corespunzătoare din instrumentele naționale de transpunere. În ceea ce privește prezenta directivă, legiuitorul consideră că transmiterea unor astfel de documente este justificată,</w:t>
      </w:r>
    </w:p>
    <w:p w14:paraId="055C1EB3" w14:textId="77777777" w:rsidR="0046534A" w:rsidRPr="00AD6008" w:rsidRDefault="0046534A" w:rsidP="00A21198">
      <w:pPr>
        <w:pStyle w:val="Formuledadoption"/>
        <w:rPr>
          <w:noProof/>
        </w:rPr>
      </w:pPr>
      <w:r w:rsidRPr="00AD6008">
        <w:rPr>
          <w:noProof/>
        </w:rPr>
        <w:t>ADOPTĂ PREZENTA DIRECTIVĂ:</w:t>
      </w:r>
    </w:p>
    <w:p w14:paraId="3A12604A" w14:textId="77777777" w:rsidR="004D59EB" w:rsidRPr="00AD6008" w:rsidRDefault="004D59EB" w:rsidP="004D59EB">
      <w:pPr>
        <w:pStyle w:val="ChapterTitle"/>
        <w:rPr>
          <w:noProof/>
        </w:rPr>
      </w:pPr>
      <w:r w:rsidRPr="00AD6008">
        <w:rPr>
          <w:noProof/>
        </w:rPr>
        <w:t>Capitolul I</w:t>
      </w:r>
    </w:p>
    <w:p w14:paraId="6E04D79D" w14:textId="77777777" w:rsidR="004D59EB" w:rsidRPr="00AD6008" w:rsidRDefault="004D59EB" w:rsidP="00B64352">
      <w:pPr>
        <w:pStyle w:val="ChapterTitle"/>
        <w:rPr>
          <w:noProof/>
        </w:rPr>
      </w:pPr>
      <w:r w:rsidRPr="00AD6008">
        <w:rPr>
          <w:noProof/>
        </w:rPr>
        <w:t>Dispoziții generale</w:t>
      </w:r>
    </w:p>
    <w:p w14:paraId="4AD08EFB" w14:textId="77777777" w:rsidR="0046534A" w:rsidRPr="00AD6008" w:rsidRDefault="00A22E24" w:rsidP="00A21198">
      <w:pPr>
        <w:pStyle w:val="Titrearticle"/>
        <w:rPr>
          <w:noProof/>
        </w:rPr>
      </w:pPr>
      <w:r w:rsidRPr="00AD6008">
        <w:rPr>
          <w:noProof/>
        </w:rPr>
        <w:t>Articolul 1</w:t>
      </w:r>
    </w:p>
    <w:p w14:paraId="3E0A1138" w14:textId="77777777" w:rsidR="00AF4615" w:rsidRPr="00AD6008" w:rsidRDefault="00652BE0" w:rsidP="00AF4615">
      <w:pPr>
        <w:jc w:val="center"/>
        <w:rPr>
          <w:b/>
          <w:bCs/>
          <w:noProof/>
        </w:rPr>
      </w:pPr>
      <w:r w:rsidRPr="00AD6008">
        <w:rPr>
          <w:b/>
          <w:noProof/>
        </w:rPr>
        <w:t>Scop și obiect</w:t>
      </w:r>
    </w:p>
    <w:p w14:paraId="2343699D" w14:textId="48981189" w:rsidR="00010477" w:rsidRPr="00AD6008" w:rsidRDefault="0041769F" w:rsidP="0041769F">
      <w:pPr>
        <w:pStyle w:val="ManualNumPar1"/>
        <w:rPr>
          <w:noProof/>
        </w:rPr>
      </w:pPr>
      <w:r w:rsidRPr="00AD6008">
        <w:rPr>
          <w:noProof/>
        </w:rPr>
        <w:t>(1)</w:t>
      </w:r>
      <w:r w:rsidRPr="00AD6008">
        <w:rPr>
          <w:noProof/>
        </w:rPr>
        <w:tab/>
        <w:t xml:space="preserve">Obiectivul directivei este de a institui un cadru solid și coerent de monitorizare a solului pentru toate solurile din întreaga UE și de a îmbunătăți în permanență sănătatea solului în Uniune în vederea asigurării unei stări bune de sănătate a solurilor până în 2050 și a menținerii solurilor într-o stare de sănătate bună, astfel încât acestea să poată furniza servicii ecosistemice multiple la o scară suficientă pentru a răspunde nevoilor economice, societale și de mediu, să poată preveni și atenua impactul schimbărilor climatice și al declinului biodiversității, să poată spori reziliența în fața dezastrelor naturale și să garanteze securitatea alimentară și astfel încât contaminarea solului să fie redusă la un nivel care să nu mai fie considerat dăunător pentru sănătatea umană și pentru mediu. </w:t>
      </w:r>
    </w:p>
    <w:p w14:paraId="6C375E76" w14:textId="786EAAB6" w:rsidR="00010477" w:rsidRPr="00AD6008" w:rsidRDefault="0041769F" w:rsidP="0041769F">
      <w:pPr>
        <w:pStyle w:val="ManualNumPar1"/>
        <w:rPr>
          <w:noProof/>
        </w:rPr>
      </w:pPr>
      <w:r w:rsidRPr="00AD6008">
        <w:rPr>
          <w:noProof/>
        </w:rPr>
        <w:t>(2)</w:t>
      </w:r>
      <w:r w:rsidRPr="00AD6008">
        <w:rPr>
          <w:noProof/>
        </w:rPr>
        <w:tab/>
        <w:t>Prezenta directivă stabilește norme cu privire la:</w:t>
      </w:r>
    </w:p>
    <w:p w14:paraId="232FB813" w14:textId="62D09EF3" w:rsidR="00CC6876" w:rsidRPr="00AD6008" w:rsidRDefault="0041769F" w:rsidP="00704B65">
      <w:pPr>
        <w:pStyle w:val="Point15"/>
        <w:rPr>
          <w:noProof/>
        </w:rPr>
      </w:pPr>
      <w:r w:rsidRPr="00AD6008">
        <w:rPr>
          <w:noProof/>
        </w:rPr>
        <w:t>(a)</w:t>
      </w:r>
      <w:r w:rsidRPr="00AD6008">
        <w:rPr>
          <w:noProof/>
        </w:rPr>
        <w:tab/>
        <w:t>monitorizarea și evaluarea sănătății solului;</w:t>
      </w:r>
    </w:p>
    <w:p w14:paraId="78B57742" w14:textId="7021FC15" w:rsidR="00463A78" w:rsidRPr="00AD6008" w:rsidRDefault="0041769F" w:rsidP="00704B65">
      <w:pPr>
        <w:pStyle w:val="Point15"/>
        <w:rPr>
          <w:noProof/>
        </w:rPr>
      </w:pPr>
      <w:r w:rsidRPr="00AD6008">
        <w:rPr>
          <w:noProof/>
        </w:rPr>
        <w:t>(b)</w:t>
      </w:r>
      <w:r w:rsidRPr="00AD6008">
        <w:rPr>
          <w:noProof/>
        </w:rPr>
        <w:tab/>
        <w:t xml:space="preserve">gestionarea durabilă a solului; </w:t>
      </w:r>
    </w:p>
    <w:p w14:paraId="64AD0E51" w14:textId="0DBB93CE" w:rsidR="00DA425E" w:rsidRPr="00AD6008" w:rsidRDefault="0041769F" w:rsidP="00704B65">
      <w:pPr>
        <w:pStyle w:val="Point15"/>
        <w:rPr>
          <w:noProof/>
        </w:rPr>
      </w:pPr>
      <w:r w:rsidRPr="00AD6008">
        <w:rPr>
          <w:noProof/>
        </w:rPr>
        <w:t>(c)</w:t>
      </w:r>
      <w:r w:rsidRPr="00AD6008">
        <w:rPr>
          <w:noProof/>
        </w:rPr>
        <w:tab/>
        <w:t>siturile contaminate.</w:t>
      </w:r>
    </w:p>
    <w:p w14:paraId="5E0B36A1" w14:textId="77777777" w:rsidR="0046534A" w:rsidRPr="00AD6008" w:rsidRDefault="00A22E24" w:rsidP="000B4EDC">
      <w:pPr>
        <w:pStyle w:val="Titrearticle"/>
        <w:rPr>
          <w:noProof/>
        </w:rPr>
      </w:pPr>
      <w:r w:rsidRPr="00AD6008">
        <w:rPr>
          <w:noProof/>
        </w:rPr>
        <w:t>Articolul 2</w:t>
      </w:r>
    </w:p>
    <w:p w14:paraId="6F3BAC55" w14:textId="77777777" w:rsidR="00681CF0" w:rsidRPr="00AD6008" w:rsidRDefault="000B4EDC" w:rsidP="000B4EDC">
      <w:pPr>
        <w:jc w:val="center"/>
        <w:rPr>
          <w:b/>
          <w:bCs/>
          <w:noProof/>
        </w:rPr>
      </w:pPr>
      <w:r w:rsidRPr="00AD6008">
        <w:rPr>
          <w:b/>
          <w:noProof/>
        </w:rPr>
        <w:t>Domeniu de aplicare</w:t>
      </w:r>
    </w:p>
    <w:p w14:paraId="5F4F1DA8" w14:textId="77777777" w:rsidR="00C13BD8" w:rsidRPr="00AD6008" w:rsidRDefault="000B4EDC" w:rsidP="003D62B0">
      <w:pPr>
        <w:rPr>
          <w:noProof/>
        </w:rPr>
      </w:pPr>
      <w:r w:rsidRPr="00AD6008">
        <w:rPr>
          <w:noProof/>
        </w:rPr>
        <w:t>Prezenta directivă se aplică tuturor solurilor de pe teritoriul statelor membre.</w:t>
      </w:r>
    </w:p>
    <w:p w14:paraId="79319BB5" w14:textId="77777777" w:rsidR="006E4BEB" w:rsidRPr="00AD6008" w:rsidRDefault="00A22E24" w:rsidP="006E4BEB">
      <w:pPr>
        <w:pStyle w:val="Titrearticle"/>
        <w:rPr>
          <w:noProof/>
        </w:rPr>
      </w:pPr>
      <w:r w:rsidRPr="00AD6008">
        <w:rPr>
          <w:noProof/>
        </w:rPr>
        <w:t>Articolul 3</w:t>
      </w:r>
    </w:p>
    <w:p w14:paraId="7F2F5B3F" w14:textId="77777777" w:rsidR="006E4BEB" w:rsidRPr="00AD6008" w:rsidRDefault="006E4BEB" w:rsidP="006E4BEB">
      <w:pPr>
        <w:jc w:val="center"/>
        <w:rPr>
          <w:b/>
          <w:bCs/>
          <w:noProof/>
        </w:rPr>
      </w:pPr>
      <w:r w:rsidRPr="00AD6008">
        <w:rPr>
          <w:b/>
          <w:noProof/>
        </w:rPr>
        <w:t>Definiții</w:t>
      </w:r>
    </w:p>
    <w:p w14:paraId="56CC80B0" w14:textId="77777777" w:rsidR="007F0383" w:rsidRPr="00AD6008" w:rsidRDefault="006E4BEB" w:rsidP="00BB14F9">
      <w:pPr>
        <w:rPr>
          <w:noProof/>
        </w:rPr>
      </w:pPr>
      <w:r w:rsidRPr="00AD6008">
        <w:rPr>
          <w:noProof/>
        </w:rPr>
        <w:lastRenderedPageBreak/>
        <w:t xml:space="preserve">În sensul prezentei directive, se aplică următoarele definiții: </w:t>
      </w:r>
    </w:p>
    <w:p w14:paraId="7E71C310" w14:textId="58E2BEB9" w:rsidR="00360687" w:rsidRPr="00AD6008" w:rsidRDefault="0041769F" w:rsidP="0041769F">
      <w:pPr>
        <w:pStyle w:val="Point0"/>
        <w:rPr>
          <w:noProof/>
        </w:rPr>
      </w:pPr>
      <w:r w:rsidRPr="00AD6008">
        <w:rPr>
          <w:noProof/>
        </w:rPr>
        <w:t>(1)</w:t>
      </w:r>
      <w:r w:rsidRPr="00AD6008">
        <w:rPr>
          <w:noProof/>
        </w:rPr>
        <w:tab/>
        <w:t>„sol” înseamnă stratul superior al scoarței terestre, situat între roca de bază și suprafața terestră, care este compus din particule minerale, materii organice, apă, aer și organisme vii;</w:t>
      </w:r>
    </w:p>
    <w:p w14:paraId="6D5548ED" w14:textId="7D26E9C2" w:rsidR="00360687" w:rsidRPr="00AD6008" w:rsidRDefault="0041769F" w:rsidP="0041769F">
      <w:pPr>
        <w:pStyle w:val="Point0"/>
        <w:rPr>
          <w:noProof/>
        </w:rPr>
      </w:pPr>
      <w:r w:rsidRPr="00AD6008">
        <w:rPr>
          <w:noProof/>
        </w:rPr>
        <w:t>(2)</w:t>
      </w:r>
      <w:r w:rsidRPr="00AD6008">
        <w:rPr>
          <w:noProof/>
        </w:rPr>
        <w:tab/>
        <w:t>„ecosistem” înseamnă un complex dinamic de comunități de plante, animale și microorganisme și mediul lor abiotic, care interacționează într-o unitate funcțională;</w:t>
      </w:r>
    </w:p>
    <w:p w14:paraId="7BDB9FB5" w14:textId="475E065D" w:rsidR="00360687" w:rsidRPr="00AD6008" w:rsidRDefault="0041769F" w:rsidP="0041769F">
      <w:pPr>
        <w:pStyle w:val="Point0"/>
        <w:rPr>
          <w:noProof/>
        </w:rPr>
      </w:pPr>
      <w:r w:rsidRPr="00AD6008">
        <w:rPr>
          <w:noProof/>
        </w:rPr>
        <w:t>(3)</w:t>
      </w:r>
      <w:r w:rsidRPr="00AD6008">
        <w:rPr>
          <w:noProof/>
        </w:rPr>
        <w:tab/>
        <w:t>„servicii ecosistemice” înseamnă contribuțiile indirecte ale ecosistemelor la beneficiile economice, sociale, culturale și de altă natură pe care oamenii le obțin din ecosistemele respective;</w:t>
      </w:r>
    </w:p>
    <w:p w14:paraId="338AED72" w14:textId="2071C34C" w:rsidR="00360687" w:rsidRPr="00AD6008" w:rsidRDefault="0041769F" w:rsidP="0041769F">
      <w:pPr>
        <w:pStyle w:val="Point0"/>
        <w:rPr>
          <w:noProof/>
        </w:rPr>
      </w:pPr>
      <w:r w:rsidRPr="00AD6008">
        <w:rPr>
          <w:noProof/>
        </w:rPr>
        <w:t>(4)</w:t>
      </w:r>
      <w:r w:rsidRPr="00AD6008">
        <w:rPr>
          <w:noProof/>
        </w:rPr>
        <w:tab/>
        <w:t>„sănătate a solului” înseamnă starea fizică, chimică și biologică a solului care determină capacitatea acestuia de a funcționa ca sistem viu esențial și de a furniza servicii ecosistemice;</w:t>
      </w:r>
    </w:p>
    <w:p w14:paraId="73C410A4" w14:textId="0C01143B" w:rsidR="00360687" w:rsidRPr="00AD6008" w:rsidRDefault="0041769F" w:rsidP="0041769F">
      <w:pPr>
        <w:pStyle w:val="Point0"/>
        <w:rPr>
          <w:noProof/>
        </w:rPr>
      </w:pPr>
      <w:r w:rsidRPr="00AD6008">
        <w:rPr>
          <w:noProof/>
        </w:rPr>
        <w:t>(5)</w:t>
      </w:r>
      <w:r w:rsidRPr="00AD6008">
        <w:rPr>
          <w:noProof/>
        </w:rPr>
        <w:tab/>
        <w:t xml:space="preserve">„gestionare durabilă a solului” înseamnă practici de gestionare a solului care mențin sau îmbunătățesc serviciile ecosistemice furnizate de sol fără a afecta funcțiile care fac posibile aceste servicii și fără a u dăuna altor proprietăți ale mediului; </w:t>
      </w:r>
    </w:p>
    <w:p w14:paraId="43BF68CD" w14:textId="089D0CCF" w:rsidR="00A96725" w:rsidRPr="00AD6008" w:rsidRDefault="0041769F" w:rsidP="0041769F">
      <w:pPr>
        <w:pStyle w:val="Point0"/>
        <w:rPr>
          <w:noProof/>
        </w:rPr>
      </w:pPr>
      <w:r w:rsidRPr="00AD6008">
        <w:rPr>
          <w:noProof/>
        </w:rPr>
        <w:t>(6)</w:t>
      </w:r>
      <w:r w:rsidRPr="00AD6008">
        <w:rPr>
          <w:noProof/>
        </w:rPr>
        <w:tab/>
        <w:t>„practici de gestionare a solului” înseamnă practici care au un impact asupra calităților fizice, chimice sau biologice ale solului;</w:t>
      </w:r>
    </w:p>
    <w:p w14:paraId="212458D1" w14:textId="5CF6F189" w:rsidR="0044491B" w:rsidRPr="00AD6008" w:rsidRDefault="0041769F" w:rsidP="0041769F">
      <w:pPr>
        <w:pStyle w:val="Point0"/>
        <w:rPr>
          <w:noProof/>
        </w:rPr>
      </w:pPr>
      <w:r w:rsidRPr="00AD6008">
        <w:rPr>
          <w:noProof/>
        </w:rPr>
        <w:t>(7)</w:t>
      </w:r>
      <w:r w:rsidRPr="00AD6008">
        <w:rPr>
          <w:noProof/>
        </w:rPr>
        <w:tab/>
        <w:t>„soluri gestionate” înseamnă soluri care fac obiectul unor practici de gestionare a solului;</w:t>
      </w:r>
    </w:p>
    <w:p w14:paraId="0A700353" w14:textId="08D13550" w:rsidR="00360687" w:rsidRPr="00AD6008" w:rsidRDefault="0041769F" w:rsidP="0041769F">
      <w:pPr>
        <w:pStyle w:val="Point0"/>
        <w:rPr>
          <w:noProof/>
        </w:rPr>
      </w:pPr>
      <w:r w:rsidRPr="00AD6008">
        <w:rPr>
          <w:noProof/>
        </w:rPr>
        <w:t>(8)</w:t>
      </w:r>
      <w:r w:rsidRPr="00AD6008">
        <w:rPr>
          <w:noProof/>
        </w:rPr>
        <w:tab/>
        <w:t>„district pedologic” înseamnă o parte a teritoriului unui stat membru, astfel cum a fost delimitată de statul membru respectiv în conformitate cu prezenta directivă;</w:t>
      </w:r>
    </w:p>
    <w:p w14:paraId="063C3FE0" w14:textId="5535B798" w:rsidR="00360687" w:rsidRPr="00AD6008" w:rsidRDefault="0041769F" w:rsidP="0041769F">
      <w:pPr>
        <w:pStyle w:val="Point0"/>
        <w:rPr>
          <w:noProof/>
        </w:rPr>
      </w:pPr>
      <w:r w:rsidRPr="00AD6008">
        <w:rPr>
          <w:noProof/>
        </w:rPr>
        <w:t>(9)</w:t>
      </w:r>
      <w:r w:rsidRPr="00AD6008">
        <w:rPr>
          <w:noProof/>
        </w:rPr>
        <w:tab/>
        <w:t>„evaluare a sănătății solului” înseamnă evaluarea sănătății solului pe baza măsurării sau a estimării unor descriptori ai solului;</w:t>
      </w:r>
    </w:p>
    <w:p w14:paraId="506B3B1B" w14:textId="2D3E970E" w:rsidR="00360687" w:rsidRPr="00AD6008" w:rsidRDefault="0041769F" w:rsidP="0041769F">
      <w:pPr>
        <w:pStyle w:val="Point0"/>
        <w:rPr>
          <w:noProof/>
        </w:rPr>
      </w:pPr>
      <w:r w:rsidRPr="00AD6008">
        <w:rPr>
          <w:noProof/>
        </w:rPr>
        <w:t>(10)</w:t>
      </w:r>
      <w:r w:rsidRPr="00AD6008">
        <w:rPr>
          <w:noProof/>
        </w:rPr>
        <w:tab/>
        <w:t>„sit contaminat” înseamnă o zonă delimitată ce constă în una sau mai multe parcele în care este confirmată prezența unei contaminări a solului cauzate de activități antropice cu sursă punctuală;</w:t>
      </w:r>
    </w:p>
    <w:p w14:paraId="3CC766A2" w14:textId="0652B035" w:rsidR="00360687" w:rsidRPr="00AD6008" w:rsidRDefault="0041769F" w:rsidP="0041769F">
      <w:pPr>
        <w:pStyle w:val="Point0"/>
        <w:rPr>
          <w:noProof/>
        </w:rPr>
      </w:pPr>
      <w:r w:rsidRPr="00AD6008">
        <w:rPr>
          <w:noProof/>
        </w:rPr>
        <w:t>(11)</w:t>
      </w:r>
      <w:r w:rsidRPr="00AD6008">
        <w:rPr>
          <w:noProof/>
        </w:rPr>
        <w:tab/>
        <w:t>„descriptor al solului” înseamnă un parametru care descrie o caracteristică fizică, chimică sau biologică a sănătății solului;</w:t>
      </w:r>
    </w:p>
    <w:p w14:paraId="48B916F0" w14:textId="3D9132B2" w:rsidR="00740DF2" w:rsidRPr="00AD6008" w:rsidRDefault="0041769F" w:rsidP="0041769F">
      <w:pPr>
        <w:pStyle w:val="Point0"/>
        <w:rPr>
          <w:noProof/>
        </w:rPr>
      </w:pPr>
      <w:r w:rsidRPr="00AD6008">
        <w:rPr>
          <w:noProof/>
        </w:rPr>
        <w:t>(12)</w:t>
      </w:r>
      <w:r w:rsidRPr="00AD6008">
        <w:rPr>
          <w:noProof/>
        </w:rPr>
        <w:tab/>
        <w:t>„teren” înseamnă suprafața Pământului care nu este acoperită de apă;</w:t>
      </w:r>
    </w:p>
    <w:p w14:paraId="7FB1D6F7" w14:textId="4F0CEA9C" w:rsidR="00CA5085" w:rsidRPr="00AD6008" w:rsidRDefault="0041769F" w:rsidP="0041769F">
      <w:pPr>
        <w:pStyle w:val="Point0"/>
        <w:rPr>
          <w:noProof/>
        </w:rPr>
      </w:pPr>
      <w:r w:rsidRPr="00AD6008">
        <w:rPr>
          <w:noProof/>
        </w:rPr>
        <w:t>(13)</w:t>
      </w:r>
      <w:r w:rsidRPr="00AD6008">
        <w:rPr>
          <w:noProof/>
        </w:rPr>
        <w:tab/>
        <w:t xml:space="preserve">„acoperire a terenului” înseamnă acoperirea fizică și biologică a suprafeței terestre; </w:t>
      </w:r>
    </w:p>
    <w:p w14:paraId="6490C381" w14:textId="691468FF" w:rsidR="001F3C3F" w:rsidRPr="00AD6008" w:rsidRDefault="0041769F" w:rsidP="0041769F">
      <w:pPr>
        <w:pStyle w:val="Point0"/>
        <w:rPr>
          <w:noProof/>
        </w:rPr>
      </w:pPr>
      <w:r w:rsidRPr="00AD6008">
        <w:rPr>
          <w:noProof/>
        </w:rPr>
        <w:t>(14)</w:t>
      </w:r>
      <w:r w:rsidRPr="00AD6008">
        <w:rPr>
          <w:noProof/>
        </w:rPr>
        <w:tab/>
        <w:t>„teren natural” înseamnă o zonă în care activitatea umană nu a modificat în mod substanțial funcțiile ecologice primare ale unei zone și nici compoziția speciilor acesteia;</w:t>
      </w:r>
    </w:p>
    <w:p w14:paraId="20A91CC8" w14:textId="202CCF7E" w:rsidR="001F3C3F" w:rsidRPr="00AD6008" w:rsidRDefault="0041769F" w:rsidP="0041769F">
      <w:pPr>
        <w:pStyle w:val="Point0"/>
        <w:rPr>
          <w:noProof/>
        </w:rPr>
      </w:pPr>
      <w:r w:rsidRPr="00AD6008">
        <w:rPr>
          <w:noProof/>
        </w:rPr>
        <w:t>(15)</w:t>
      </w:r>
      <w:r w:rsidRPr="00AD6008">
        <w:rPr>
          <w:noProof/>
        </w:rPr>
        <w:tab/>
        <w:t>„teren seminatural” înseamnă o zonă în care compoziția, echilibrul sau funcția ansamblurilor ecologice au fost modificate substanțial</w:t>
      </w:r>
      <w:r w:rsidR="004B2377">
        <w:rPr>
          <w:noProof/>
        </w:rPr>
        <w:t xml:space="preserve"> </w:t>
      </w:r>
      <w:r w:rsidRPr="00AD6008">
        <w:rPr>
          <w:noProof/>
        </w:rPr>
        <w:t>de către activitățile umane, însă își păstrează o valoare potențial ridicată din punctul de vedere al biodiversității și al serviciilor ecosistemice furnizate;</w:t>
      </w:r>
    </w:p>
    <w:p w14:paraId="12C1F43C" w14:textId="3EA3FF03" w:rsidR="001F3C3F" w:rsidRPr="00AD6008" w:rsidRDefault="0041769F" w:rsidP="0041769F">
      <w:pPr>
        <w:pStyle w:val="Point0"/>
        <w:rPr>
          <w:noProof/>
        </w:rPr>
      </w:pPr>
      <w:r w:rsidRPr="00AD6008">
        <w:rPr>
          <w:noProof/>
        </w:rPr>
        <w:t>(16)</w:t>
      </w:r>
      <w:r w:rsidRPr="00AD6008">
        <w:rPr>
          <w:noProof/>
        </w:rPr>
        <w:tab/>
        <w:t>„teren artificial” înseamnă un teren utilizat ca platformă pentru construcții și infrastructură sau ca sursă directă de materii prime sau ca arhivă pentru patrimoniul istoric, fiind sacrificată astfel capacitatea solurilor de a furniza alte servicii ecosistemice;</w:t>
      </w:r>
    </w:p>
    <w:p w14:paraId="35C35187" w14:textId="7A80EA28" w:rsidR="00740DF2" w:rsidRPr="00AD6008" w:rsidRDefault="0041769F" w:rsidP="0041769F">
      <w:pPr>
        <w:pStyle w:val="Point0"/>
        <w:rPr>
          <w:noProof/>
        </w:rPr>
      </w:pPr>
      <w:r w:rsidRPr="00AD6008">
        <w:rPr>
          <w:noProof/>
        </w:rPr>
        <w:t>(17)</w:t>
      </w:r>
      <w:r w:rsidRPr="00AD6008">
        <w:rPr>
          <w:noProof/>
        </w:rPr>
        <w:tab/>
        <w:t>„ocupare a terenurilor” înseamnă conversia terenurilor naturale și seminaturale în terenuri artificiale;</w:t>
      </w:r>
    </w:p>
    <w:p w14:paraId="211B7692" w14:textId="4A5358C2" w:rsidR="000567B9" w:rsidRPr="00AD6008" w:rsidRDefault="0041769F" w:rsidP="0041769F">
      <w:pPr>
        <w:pStyle w:val="Point0"/>
        <w:rPr>
          <w:noProof/>
        </w:rPr>
      </w:pPr>
      <w:r w:rsidRPr="00AD6008">
        <w:rPr>
          <w:noProof/>
        </w:rPr>
        <w:lastRenderedPageBreak/>
        <w:t>(18)</w:t>
      </w:r>
      <w:r w:rsidRPr="00AD6008">
        <w:rPr>
          <w:noProof/>
        </w:rPr>
        <w:tab/>
        <w:t>„funcție de transfer” înseamnă o regulă matematică care permite conversia rezultatului unei măsurători, efectuată utilizând o metodologie diferită de metodologia de referință, în valoarea care ar fi fost obținută dacă măsurătoarea solului ar fi fost efectuată utilizând metodologia de referință;</w:t>
      </w:r>
    </w:p>
    <w:p w14:paraId="35A0804D" w14:textId="43C36BF8" w:rsidR="00693990" w:rsidRPr="00AD6008" w:rsidRDefault="0041769F" w:rsidP="0041769F">
      <w:pPr>
        <w:pStyle w:val="Point0"/>
        <w:rPr>
          <w:noProof/>
        </w:rPr>
      </w:pPr>
      <w:r w:rsidRPr="00AD6008">
        <w:rPr>
          <w:noProof/>
        </w:rPr>
        <w:t>(19)</w:t>
      </w:r>
      <w:r w:rsidRPr="00AD6008">
        <w:rPr>
          <w:noProof/>
        </w:rPr>
        <w:tab/>
        <w:t>„public interesat” înseamnă publicul afectat sau care ar putea fi afectat de degradarea solului sau care este interesat de procedurile decizionale legate de punerea în aplicare a obligațiilor prevăzute în prezenta directivă, inclusiv proprietarii de terenuri și utilizatorii de terenuri, precum și organizațiile neguvernamentale care promovează protecția sănătății umane sau a mediului și care îndeplinesc toate cerințele prevăzute de legislația națională.</w:t>
      </w:r>
    </w:p>
    <w:p w14:paraId="6966EBD4" w14:textId="09727670" w:rsidR="00740DF2" w:rsidRPr="00AD6008" w:rsidRDefault="0041769F" w:rsidP="0041769F">
      <w:pPr>
        <w:pStyle w:val="Point0"/>
        <w:rPr>
          <w:noProof/>
        </w:rPr>
      </w:pPr>
      <w:r w:rsidRPr="00AD6008">
        <w:rPr>
          <w:noProof/>
        </w:rPr>
        <w:t>(20)</w:t>
      </w:r>
      <w:r w:rsidRPr="00AD6008">
        <w:rPr>
          <w:noProof/>
        </w:rPr>
        <w:tab/>
        <w:t xml:space="preserve">„contaminare a solului” înseamnă prezența în sol a unei substanțe sau a unui produs chimic într-o concentrație care poate fi dăunătoare pentru sănătatea umană sau pentru mediu; </w:t>
      </w:r>
    </w:p>
    <w:p w14:paraId="2C720666" w14:textId="516E2446" w:rsidR="00740DF2" w:rsidRPr="00AD6008" w:rsidRDefault="0041769F" w:rsidP="0041769F">
      <w:pPr>
        <w:pStyle w:val="Point0"/>
        <w:rPr>
          <w:noProof/>
        </w:rPr>
      </w:pPr>
      <w:r w:rsidRPr="00AD6008">
        <w:rPr>
          <w:noProof/>
        </w:rPr>
        <w:t>(21)</w:t>
      </w:r>
      <w:r w:rsidRPr="00AD6008">
        <w:rPr>
          <w:noProof/>
        </w:rPr>
        <w:tab/>
        <w:t>„contaminant” înseamnă o substanță care poate cauza contaminarea solului;</w:t>
      </w:r>
    </w:p>
    <w:p w14:paraId="2D6C3D7D" w14:textId="6131E013" w:rsidR="00740DF2" w:rsidRPr="00AD6008" w:rsidRDefault="0041769F" w:rsidP="0041769F">
      <w:pPr>
        <w:pStyle w:val="Point0"/>
        <w:rPr>
          <w:noProof/>
        </w:rPr>
      </w:pPr>
      <w:r w:rsidRPr="00AD6008">
        <w:rPr>
          <w:noProof/>
        </w:rPr>
        <w:t>(22)</w:t>
      </w:r>
      <w:r w:rsidRPr="00AD6008">
        <w:rPr>
          <w:noProof/>
        </w:rPr>
        <w:tab/>
        <w:t>„regenerare” înseamnă o activitate intenționată care vizează readucerea solului de la o stare degradată la o stare bună de sănătate;</w:t>
      </w:r>
    </w:p>
    <w:p w14:paraId="2C7FB45C" w14:textId="23BE939E" w:rsidR="00F02910" w:rsidRPr="00AD6008" w:rsidRDefault="0041769F" w:rsidP="0041769F">
      <w:pPr>
        <w:pStyle w:val="Point0"/>
        <w:rPr>
          <w:noProof/>
        </w:rPr>
      </w:pPr>
      <w:r w:rsidRPr="00AD6008">
        <w:rPr>
          <w:noProof/>
        </w:rPr>
        <w:t>(23)</w:t>
      </w:r>
      <w:r w:rsidRPr="00AD6008">
        <w:rPr>
          <w:noProof/>
        </w:rPr>
        <w:tab/>
        <w:t>„risc” înseamnă posibilitatea apariției unor efecte dăunătoare pentru sănătatea umană sau pentru mediu ca urmare a expunerii la contaminarea solului;</w:t>
      </w:r>
    </w:p>
    <w:p w14:paraId="3A36FFFE" w14:textId="3C73061E" w:rsidR="00A77AC2" w:rsidRPr="00AD6008" w:rsidRDefault="0041769F" w:rsidP="0041769F">
      <w:pPr>
        <w:pStyle w:val="Point0"/>
        <w:rPr>
          <w:noProof/>
        </w:rPr>
      </w:pPr>
      <w:r w:rsidRPr="00AD6008">
        <w:rPr>
          <w:noProof/>
        </w:rPr>
        <w:t>(24)</w:t>
      </w:r>
      <w:r w:rsidRPr="00AD6008">
        <w:rPr>
          <w:noProof/>
        </w:rPr>
        <w:tab/>
        <w:t>„investigare a solului” înseamnă un proces de evaluare a prezenței contaminanților în sol și a concentrației acestora, care se efectuează de obicei în mai multe etape;</w:t>
      </w:r>
    </w:p>
    <w:p w14:paraId="6B07938E" w14:textId="6F55C96B" w:rsidR="002108F6" w:rsidRPr="00AD6008" w:rsidRDefault="0041769F" w:rsidP="0041769F">
      <w:pPr>
        <w:pStyle w:val="Point0"/>
        <w:rPr>
          <w:noProof/>
        </w:rPr>
      </w:pPr>
      <w:r w:rsidRPr="00AD6008">
        <w:rPr>
          <w:noProof/>
        </w:rPr>
        <w:t>(25)</w:t>
      </w:r>
      <w:r w:rsidRPr="00AD6008">
        <w:rPr>
          <w:noProof/>
        </w:rPr>
        <w:tab/>
        <w:t>„date explicite din punct de vedere geografic” înseamnă informații care sunt georeferențiate</w:t>
      </w:r>
      <w:r w:rsidR="004B2377">
        <w:rPr>
          <w:noProof/>
        </w:rPr>
        <w:t xml:space="preserve"> </w:t>
      </w:r>
      <w:r w:rsidRPr="00AD6008">
        <w:rPr>
          <w:noProof/>
        </w:rPr>
        <w:t>și care sunt stocate într-un mod care permite cartografierea și localizarea lor cu o precizie și exactitate specifice.</w:t>
      </w:r>
    </w:p>
    <w:p w14:paraId="1CB49816" w14:textId="02BF838C" w:rsidR="00376B74" w:rsidRPr="00AD6008" w:rsidRDefault="0041769F" w:rsidP="0041769F">
      <w:pPr>
        <w:pStyle w:val="Point0"/>
        <w:rPr>
          <w:noProof/>
        </w:rPr>
      </w:pPr>
      <w:r w:rsidRPr="00AD6008">
        <w:rPr>
          <w:noProof/>
        </w:rPr>
        <w:t>(26)</w:t>
      </w:r>
      <w:r w:rsidRPr="00AD6008">
        <w:rPr>
          <w:noProof/>
        </w:rPr>
        <w:tab/>
        <w:t>„remediere a solului” înseamnă o acțiune de regenerare care reduce, izolează sau imobilizează concentrațiile de contaminanți din sol.</w:t>
      </w:r>
    </w:p>
    <w:p w14:paraId="573B543D" w14:textId="77777777" w:rsidR="008D7F70" w:rsidRPr="00AD6008" w:rsidRDefault="00A22E24" w:rsidP="008D7F70">
      <w:pPr>
        <w:pStyle w:val="Titrearticle"/>
        <w:rPr>
          <w:noProof/>
        </w:rPr>
      </w:pPr>
      <w:r w:rsidRPr="00AD6008">
        <w:rPr>
          <w:noProof/>
        </w:rPr>
        <w:t>Articolul 4</w:t>
      </w:r>
    </w:p>
    <w:p w14:paraId="1A1B969B" w14:textId="77777777" w:rsidR="008D7F70" w:rsidRPr="00AD6008" w:rsidRDefault="008D7F70" w:rsidP="008D7F70">
      <w:pPr>
        <w:jc w:val="center"/>
        <w:rPr>
          <w:b/>
          <w:bCs/>
          <w:noProof/>
        </w:rPr>
      </w:pPr>
      <w:r w:rsidRPr="00AD6008">
        <w:rPr>
          <w:b/>
          <w:noProof/>
        </w:rPr>
        <w:t>districte pedologice</w:t>
      </w:r>
    </w:p>
    <w:p w14:paraId="2F6D881C" w14:textId="42C10A93" w:rsidR="00B17023" w:rsidRPr="00AD6008" w:rsidRDefault="0041769F" w:rsidP="0041769F">
      <w:pPr>
        <w:pStyle w:val="ManualNumPar1"/>
        <w:rPr>
          <w:noProof/>
        </w:rPr>
      </w:pPr>
      <w:r w:rsidRPr="00AD6008">
        <w:rPr>
          <w:noProof/>
        </w:rPr>
        <w:t>(1)</w:t>
      </w:r>
      <w:r w:rsidRPr="00AD6008">
        <w:rPr>
          <w:noProof/>
        </w:rPr>
        <w:tab/>
        <w:t xml:space="preserve">Statele membre înființează districte pedologice pe tot cuprinsul teritoriului lor. </w:t>
      </w:r>
    </w:p>
    <w:p w14:paraId="180B5ECF" w14:textId="77777777" w:rsidR="00EB7EF2" w:rsidRPr="00AD6008" w:rsidRDefault="19039E9D" w:rsidP="00D02171">
      <w:pPr>
        <w:pStyle w:val="Text1"/>
        <w:rPr>
          <w:noProof/>
        </w:rPr>
      </w:pPr>
      <w:r w:rsidRPr="00AD6008">
        <w:rPr>
          <w:noProof/>
        </w:rPr>
        <w:t>Numărul districtelor pedologice din fiecare stat membru corespunde cel puțin numărului de unități teritoriale NUTS 1 stabilite în temeiul Regulamentului (CE) nr. 1059/2003.</w:t>
      </w:r>
    </w:p>
    <w:p w14:paraId="0740ED5D" w14:textId="5C444968" w:rsidR="00EB7EF2" w:rsidRPr="00AD6008" w:rsidRDefault="0041769F" w:rsidP="0041769F">
      <w:pPr>
        <w:pStyle w:val="ManualNumPar1"/>
        <w:rPr>
          <w:noProof/>
        </w:rPr>
      </w:pPr>
      <w:r w:rsidRPr="00AD6008">
        <w:rPr>
          <w:noProof/>
        </w:rPr>
        <w:t>(2)</w:t>
      </w:r>
      <w:r w:rsidRPr="00AD6008">
        <w:rPr>
          <w:noProof/>
        </w:rPr>
        <w:tab/>
        <w:t>La stabilirea întinderii geografice a districtelor pedologice, statele membre pot ține seama de unitățile administrative existente și se străduiesc să asigure omogenitatea fiecărui district pedologic din punctul de vedere al următorilor parametri:</w:t>
      </w:r>
    </w:p>
    <w:p w14:paraId="60DECB2C" w14:textId="0428E1D0" w:rsidR="00E7794C" w:rsidRPr="00AD6008" w:rsidRDefault="000F3FC0" w:rsidP="000F3FC0">
      <w:pPr>
        <w:pStyle w:val="Point1e"/>
        <w:rPr>
          <w:noProof/>
        </w:rPr>
      </w:pPr>
      <w:r w:rsidRPr="000F3FC0">
        <w:t>(a)</w:t>
      </w:r>
      <w:r w:rsidRPr="000F3FC0">
        <w:tab/>
      </w:r>
      <w:r w:rsidR="00E7794C" w:rsidRPr="00AD6008">
        <w:rPr>
          <w:noProof/>
        </w:rPr>
        <w:t>tipul de sol, astfel cum este definit în Baza mondială de referință pentru resursele solului</w:t>
      </w:r>
      <w:r w:rsidR="00E7794C" w:rsidRPr="00AD6008">
        <w:rPr>
          <w:rStyle w:val="FootnoteReference"/>
          <w:noProof/>
        </w:rPr>
        <w:footnoteReference w:id="76"/>
      </w:r>
      <w:r w:rsidR="00E7794C" w:rsidRPr="00AD6008">
        <w:rPr>
          <w:noProof/>
        </w:rPr>
        <w:t>;</w:t>
      </w:r>
    </w:p>
    <w:p w14:paraId="5E252E46" w14:textId="3AB9C78B" w:rsidR="00C76E0C" w:rsidRPr="00AD6008" w:rsidRDefault="000F3FC0" w:rsidP="000F3FC0">
      <w:pPr>
        <w:pStyle w:val="Point1e"/>
        <w:rPr>
          <w:noProof/>
        </w:rPr>
      </w:pPr>
      <w:r w:rsidRPr="000F3FC0">
        <w:t>(b)</w:t>
      </w:r>
      <w:r w:rsidRPr="000F3FC0">
        <w:tab/>
      </w:r>
      <w:r w:rsidR="00E7794C" w:rsidRPr="00AD6008">
        <w:rPr>
          <w:noProof/>
        </w:rPr>
        <w:t>condițiile climatice;</w:t>
      </w:r>
    </w:p>
    <w:p w14:paraId="536D24B8" w14:textId="3851F1E6" w:rsidR="00E7794C" w:rsidRPr="00AD6008" w:rsidRDefault="000F3FC0" w:rsidP="000F3FC0">
      <w:pPr>
        <w:pStyle w:val="Point1e"/>
        <w:rPr>
          <w:noProof/>
        </w:rPr>
      </w:pPr>
      <w:r w:rsidRPr="000F3FC0">
        <w:t>(c)</w:t>
      </w:r>
      <w:r w:rsidRPr="000F3FC0">
        <w:tab/>
      </w:r>
      <w:r w:rsidR="00E7794C" w:rsidRPr="00AD6008">
        <w:rPr>
          <w:noProof/>
        </w:rPr>
        <w:t>zona ecologică, astfel cum este descrisă în raportul Alterra 2281</w:t>
      </w:r>
      <w:r w:rsidR="00E7794C" w:rsidRPr="00AD6008">
        <w:rPr>
          <w:rStyle w:val="FootnoteReference"/>
          <w:noProof/>
        </w:rPr>
        <w:footnoteReference w:id="77"/>
      </w:r>
      <w:r w:rsidR="00E7794C" w:rsidRPr="00AD6008">
        <w:rPr>
          <w:noProof/>
        </w:rPr>
        <w:t>;</w:t>
      </w:r>
    </w:p>
    <w:p w14:paraId="1D269943" w14:textId="3EF78263" w:rsidR="00AB28B7" w:rsidRPr="00AD6008" w:rsidRDefault="000F3FC0" w:rsidP="000F3FC0">
      <w:pPr>
        <w:pStyle w:val="Point1e"/>
        <w:rPr>
          <w:noProof/>
        </w:rPr>
      </w:pPr>
      <w:r w:rsidRPr="000F3FC0">
        <w:lastRenderedPageBreak/>
        <w:t>(d)</w:t>
      </w:r>
      <w:r w:rsidRPr="000F3FC0">
        <w:tab/>
      </w:r>
      <w:r w:rsidR="00E7794C" w:rsidRPr="00AD6008">
        <w:rPr>
          <w:noProof/>
        </w:rPr>
        <w:t>utilizarea sau acoperirea terenurilor, astfel cum este utilizată în programul LUCAS (Studiul-cadru privind utilizarea și ocuparea terenurilor).</w:t>
      </w:r>
    </w:p>
    <w:p w14:paraId="6CD260D3" w14:textId="77777777" w:rsidR="00443B04" w:rsidRPr="00AD6008" w:rsidRDefault="00443B04" w:rsidP="00443B04">
      <w:pPr>
        <w:pStyle w:val="Titrearticle"/>
        <w:rPr>
          <w:noProof/>
        </w:rPr>
      </w:pPr>
      <w:r w:rsidRPr="00AD6008">
        <w:rPr>
          <w:noProof/>
        </w:rPr>
        <w:t>Articolul 5</w:t>
      </w:r>
    </w:p>
    <w:p w14:paraId="5DD9756A" w14:textId="77777777" w:rsidR="00443B04" w:rsidRPr="00AD6008" w:rsidRDefault="00096464" w:rsidP="00443B04">
      <w:pPr>
        <w:jc w:val="center"/>
        <w:rPr>
          <w:b/>
          <w:bCs/>
          <w:noProof/>
        </w:rPr>
      </w:pPr>
      <w:r w:rsidRPr="00AD6008">
        <w:rPr>
          <w:b/>
          <w:noProof/>
        </w:rPr>
        <w:t>Autorități competente</w:t>
      </w:r>
    </w:p>
    <w:p w14:paraId="7A7A3999" w14:textId="77777777" w:rsidR="007E753F" w:rsidRPr="00AD6008" w:rsidRDefault="1671FDED" w:rsidP="00443B04">
      <w:pPr>
        <w:rPr>
          <w:noProof/>
        </w:rPr>
      </w:pPr>
      <w:r w:rsidRPr="00AD6008">
        <w:rPr>
          <w:noProof/>
        </w:rPr>
        <w:t>Statele membre desemnează autoritățile competente responsabile la nivelul corespunzător cu îndeplinirea sarcinilor prevăzute în prezenta directivă.</w:t>
      </w:r>
    </w:p>
    <w:p w14:paraId="3E009778" w14:textId="77777777" w:rsidR="00536524" w:rsidRPr="00AD6008" w:rsidRDefault="00E70885" w:rsidP="00443B04">
      <w:pPr>
        <w:rPr>
          <w:noProof/>
        </w:rPr>
      </w:pPr>
      <w:r w:rsidRPr="00AD6008">
        <w:rPr>
          <w:noProof/>
        </w:rPr>
        <w:t>Statele membre desemnează o autoritate competentă pentru fiecare district pedologic înființat în conformitate cu articolul 4.</w:t>
      </w:r>
    </w:p>
    <w:p w14:paraId="37BFBE38" w14:textId="77777777" w:rsidR="00E50D0C" w:rsidRPr="00AD6008" w:rsidRDefault="00E50D0C" w:rsidP="00443B04">
      <w:pPr>
        <w:rPr>
          <w:noProof/>
        </w:rPr>
      </w:pPr>
    </w:p>
    <w:p w14:paraId="51F14C33" w14:textId="77777777" w:rsidR="004948A4" w:rsidRPr="00AD6008" w:rsidRDefault="006941C4" w:rsidP="00136869">
      <w:pPr>
        <w:pStyle w:val="ChapterTitle"/>
        <w:rPr>
          <w:noProof/>
        </w:rPr>
      </w:pPr>
      <w:r w:rsidRPr="00AD6008">
        <w:rPr>
          <w:noProof/>
        </w:rPr>
        <w:t xml:space="preserve">Capitolul II </w:t>
      </w:r>
    </w:p>
    <w:p w14:paraId="310522E9" w14:textId="77777777" w:rsidR="00A25A70" w:rsidRPr="00AD6008" w:rsidRDefault="00BD2359" w:rsidP="00136869">
      <w:pPr>
        <w:pStyle w:val="ChapterTitle"/>
        <w:rPr>
          <w:noProof/>
        </w:rPr>
      </w:pPr>
      <w:r w:rsidRPr="00AD6008">
        <w:rPr>
          <w:noProof/>
        </w:rPr>
        <w:t>Monitorizarea și evaluarea sănătății solului</w:t>
      </w:r>
    </w:p>
    <w:p w14:paraId="2D190B14" w14:textId="77777777" w:rsidR="006C627B" w:rsidRPr="00AD6008" w:rsidRDefault="006C627B" w:rsidP="006C627B">
      <w:pPr>
        <w:pStyle w:val="Titrearticle"/>
        <w:rPr>
          <w:noProof/>
        </w:rPr>
      </w:pPr>
      <w:r w:rsidRPr="00AD6008">
        <w:rPr>
          <w:noProof/>
        </w:rPr>
        <w:t xml:space="preserve">Articolul 6 </w:t>
      </w:r>
    </w:p>
    <w:p w14:paraId="34CACE37" w14:textId="77777777" w:rsidR="00DB1E87" w:rsidRPr="00AD6008" w:rsidRDefault="00DB1E87" w:rsidP="00FE29F4">
      <w:pPr>
        <w:jc w:val="center"/>
        <w:rPr>
          <w:b/>
          <w:bCs/>
          <w:noProof/>
        </w:rPr>
      </w:pPr>
      <w:r w:rsidRPr="00AD6008">
        <w:rPr>
          <w:b/>
          <w:noProof/>
        </w:rPr>
        <w:t>Cadrul de monitorizare a sănătății solului și a ocupării terenurilor</w:t>
      </w:r>
    </w:p>
    <w:p w14:paraId="6355E68D" w14:textId="2B6D89FC" w:rsidR="009027A6" w:rsidRPr="00AD6008" w:rsidRDefault="0041769F" w:rsidP="0041769F">
      <w:pPr>
        <w:pStyle w:val="ManualNumPar1"/>
        <w:rPr>
          <w:noProof/>
        </w:rPr>
      </w:pPr>
      <w:r w:rsidRPr="00AD6008">
        <w:rPr>
          <w:noProof/>
        </w:rPr>
        <w:t>(1)</w:t>
      </w:r>
      <w:r w:rsidRPr="00AD6008">
        <w:rPr>
          <w:noProof/>
        </w:rPr>
        <w:tab/>
        <w:t>Statele membre instituie un cadru de monitorizare bazat pe districtele pedologice înființate în conformitate cu articolul 4 alineatul (1), pentru a se asigura că se efectuează o monitorizare regulată și precisă a sănătății solului în conformitate cu prezentul articol și cu anexele I și II.</w:t>
      </w:r>
    </w:p>
    <w:p w14:paraId="717A8F81" w14:textId="5D9B5736" w:rsidR="006A4426" w:rsidRPr="00AD6008" w:rsidRDefault="0041769F" w:rsidP="0041769F">
      <w:pPr>
        <w:pStyle w:val="ManualNumPar1"/>
        <w:rPr>
          <w:noProof/>
        </w:rPr>
      </w:pPr>
      <w:r w:rsidRPr="00AD6008">
        <w:rPr>
          <w:noProof/>
        </w:rPr>
        <w:t>(2)</w:t>
      </w:r>
      <w:r w:rsidRPr="00AD6008">
        <w:rPr>
          <w:noProof/>
        </w:rPr>
        <w:tab/>
        <w:t>Statele membre monitorizează sănătatea solului și ocuparea terenurilor în fiecare district pedologic.</w:t>
      </w:r>
    </w:p>
    <w:p w14:paraId="05E0315E" w14:textId="228B85DE" w:rsidR="006A4426" w:rsidRPr="00AD6008" w:rsidRDefault="0041769F" w:rsidP="0041769F">
      <w:pPr>
        <w:pStyle w:val="ManualNumPar1"/>
        <w:rPr>
          <w:noProof/>
        </w:rPr>
      </w:pPr>
      <w:r w:rsidRPr="00AD6008">
        <w:rPr>
          <w:noProof/>
        </w:rPr>
        <w:t>(3)</w:t>
      </w:r>
      <w:r w:rsidRPr="00AD6008">
        <w:rPr>
          <w:noProof/>
        </w:rPr>
        <w:tab/>
        <w:t>Cadrul de monitorizare se bazează pe următoarele:</w:t>
      </w:r>
    </w:p>
    <w:p w14:paraId="04D28D0A" w14:textId="48AD648E" w:rsidR="006A4426" w:rsidRPr="00AD6008" w:rsidRDefault="000F3FC0" w:rsidP="000F3FC0">
      <w:pPr>
        <w:pStyle w:val="Point1e"/>
        <w:rPr>
          <w:noProof/>
        </w:rPr>
      </w:pPr>
      <w:r w:rsidRPr="000F3FC0">
        <w:t>(a)</w:t>
      </w:r>
      <w:r w:rsidRPr="000F3FC0">
        <w:tab/>
      </w:r>
      <w:r w:rsidR="006A4426" w:rsidRPr="00AD6008">
        <w:rPr>
          <w:noProof/>
        </w:rPr>
        <w:t>descriptorii solului și criteriile de sănătate a solului menționate la articolul 7;</w:t>
      </w:r>
    </w:p>
    <w:p w14:paraId="1C795A5A" w14:textId="3E6F2363" w:rsidR="006A4426" w:rsidRPr="00AD6008" w:rsidRDefault="000F3FC0" w:rsidP="000F3FC0">
      <w:pPr>
        <w:pStyle w:val="Point1e"/>
        <w:rPr>
          <w:noProof/>
        </w:rPr>
      </w:pPr>
      <w:r w:rsidRPr="000F3FC0">
        <w:t>(b)</w:t>
      </w:r>
      <w:r w:rsidRPr="000F3FC0">
        <w:tab/>
      </w:r>
      <w:r w:rsidR="006A4426" w:rsidRPr="00AD6008">
        <w:rPr>
          <w:noProof/>
        </w:rPr>
        <w:t xml:space="preserve">punctele de prelevare a probelor de sol, care se determină în conformitate cu articolul 8 alineatul (2); </w:t>
      </w:r>
    </w:p>
    <w:p w14:paraId="768BFE7E" w14:textId="7561A7CC" w:rsidR="007B29D3" w:rsidRPr="00AD6008" w:rsidRDefault="000F3FC0" w:rsidP="000F3FC0">
      <w:pPr>
        <w:pStyle w:val="Point1e"/>
        <w:rPr>
          <w:noProof/>
        </w:rPr>
      </w:pPr>
      <w:r w:rsidRPr="000F3FC0">
        <w:t>(c)</w:t>
      </w:r>
      <w:r w:rsidRPr="000F3FC0">
        <w:tab/>
      </w:r>
      <w:r w:rsidR="00F90966" w:rsidRPr="00AD6008">
        <w:rPr>
          <w:noProof/>
        </w:rPr>
        <w:t>măsurătoarea efectuată de Comisie asupra solului în conformitate cu alineatul (4) al prezentului articol, dacă este cazul;</w:t>
      </w:r>
    </w:p>
    <w:p w14:paraId="73AF12C5" w14:textId="62586D30" w:rsidR="008854EA" w:rsidRPr="00AD6008" w:rsidRDefault="000F3FC0" w:rsidP="000F3FC0">
      <w:pPr>
        <w:pStyle w:val="Point1e"/>
        <w:rPr>
          <w:noProof/>
        </w:rPr>
      </w:pPr>
      <w:r w:rsidRPr="000F3FC0">
        <w:t>(d)</w:t>
      </w:r>
      <w:r w:rsidRPr="000F3FC0">
        <w:tab/>
      </w:r>
      <w:r w:rsidR="007B29D3" w:rsidRPr="00AD6008">
        <w:rPr>
          <w:noProof/>
        </w:rPr>
        <w:t xml:space="preserve">datele și produsele de teledetecție menționate la alineatul (5) din prezentul articol, dacă este cazul; </w:t>
      </w:r>
    </w:p>
    <w:p w14:paraId="1E6FF818" w14:textId="434FAACE" w:rsidR="223A53E6" w:rsidRPr="00AD6008" w:rsidRDefault="000F3FC0" w:rsidP="000F3FC0">
      <w:pPr>
        <w:pStyle w:val="Point1e"/>
        <w:rPr>
          <w:noProof/>
        </w:rPr>
      </w:pPr>
      <w:r w:rsidRPr="000F3FC0">
        <w:t>(e)</w:t>
      </w:r>
      <w:r w:rsidRPr="000F3FC0">
        <w:tab/>
      </w:r>
      <w:r w:rsidR="223A53E6" w:rsidRPr="00AD6008">
        <w:rPr>
          <w:noProof/>
        </w:rPr>
        <w:t xml:space="preserve">indicatorii privind ocuparea terenurilor și impermeabilizarea solului menționați la articolul 7 alineatul (1). </w:t>
      </w:r>
    </w:p>
    <w:p w14:paraId="488D732E" w14:textId="3B9131CA" w:rsidR="00F3286B" w:rsidRPr="00AD6008" w:rsidRDefault="0041769F" w:rsidP="0041769F">
      <w:pPr>
        <w:pStyle w:val="ManualNumPar1"/>
        <w:rPr>
          <w:noProof/>
        </w:rPr>
      </w:pPr>
      <w:r w:rsidRPr="00AD6008">
        <w:rPr>
          <w:noProof/>
        </w:rPr>
        <w:t>(4)</w:t>
      </w:r>
      <w:r w:rsidRPr="00AD6008">
        <w:rPr>
          <w:noProof/>
        </w:rPr>
        <w:tab/>
        <w:t xml:space="preserve">Sub rezerva acordului statelor membre vizate, Comisia efectuează la intervale regulate măsurători ale solului pe baza probelor de sol prelevate </w:t>
      </w:r>
      <w:r w:rsidRPr="00AD6008">
        <w:rPr>
          <w:i/>
          <w:noProof/>
        </w:rPr>
        <w:t>in situ</w:t>
      </w:r>
      <w:r w:rsidRPr="00AD6008">
        <w:rPr>
          <w:noProof/>
        </w:rPr>
        <w:t xml:space="preserve">, utilizând descriptorii și metodologiile relevante menționate la articolele 7 și 8 pentru a sprijini monitorizarea sănătății solului de către statele membre. Atunci când un stat membru își dă acordul în conformitate cu prezentul alineat, acesta se asigură că Comisia poate efectua prelevarea de probe de sol </w:t>
      </w:r>
      <w:r w:rsidRPr="00AD6008">
        <w:rPr>
          <w:i/>
          <w:noProof/>
        </w:rPr>
        <w:t>in situ</w:t>
      </w:r>
      <w:r w:rsidRPr="00AD6008">
        <w:rPr>
          <w:noProof/>
        </w:rPr>
        <w:t xml:space="preserve">. </w:t>
      </w:r>
    </w:p>
    <w:p w14:paraId="758889F8" w14:textId="792FFFDE" w:rsidR="00093B83" w:rsidRPr="00AD6008" w:rsidRDefault="0041769F" w:rsidP="0041769F">
      <w:pPr>
        <w:pStyle w:val="ManualNumPar1"/>
        <w:rPr>
          <w:noProof/>
        </w:rPr>
      </w:pPr>
      <w:r w:rsidRPr="00AD6008">
        <w:rPr>
          <w:noProof/>
        </w:rPr>
        <w:t>(5)</w:t>
      </w:r>
      <w:r w:rsidRPr="00AD6008">
        <w:rPr>
          <w:noProof/>
        </w:rPr>
        <w:tab/>
        <w:t xml:space="preserve">Comisia și Agenția Europeană de Mediu (AEM) utilizează datele și produsele spațiale existente furnizate în cadrul componentei Copernicus a programului spațial al UE instituit prin Regulamentul (UE) 2021/696 pentru a explora și a dezvolta </w:t>
      </w:r>
      <w:r w:rsidRPr="00AD6008">
        <w:rPr>
          <w:noProof/>
        </w:rPr>
        <w:lastRenderedPageBreak/>
        <w:t xml:space="preserve">produse de teledetecție a solului, cu scopul de a sprijini statele membre în monitorizarea descriptorilor relevanți ai solului. </w:t>
      </w:r>
    </w:p>
    <w:p w14:paraId="1221DC44" w14:textId="69338987" w:rsidR="005D5B0F" w:rsidRPr="00AD6008" w:rsidRDefault="0041769F" w:rsidP="0041769F">
      <w:pPr>
        <w:pStyle w:val="ManualNumPar1"/>
        <w:rPr>
          <w:noProof/>
        </w:rPr>
      </w:pPr>
      <w:r w:rsidRPr="00AD6008">
        <w:rPr>
          <w:noProof/>
        </w:rPr>
        <w:t>(6)</w:t>
      </w:r>
      <w:r w:rsidRPr="00AD6008">
        <w:rPr>
          <w:noProof/>
        </w:rPr>
        <w:tab/>
        <w:t>Pe baza datelor existente și în termen de doi ani de la intrarea în vigoare a prezentei directive, Comisia și AEM instituie un portal digital de date privind sănătatea solului care va oferi acces în format spațial georeferențiat cel puțin la datele disponibile privind sănătatea solului care rezultă din:</w:t>
      </w:r>
    </w:p>
    <w:p w14:paraId="380BE935" w14:textId="217FA1F3" w:rsidR="00C97F37" w:rsidRPr="00AD6008" w:rsidRDefault="000F3FC0" w:rsidP="000F3FC0">
      <w:pPr>
        <w:pStyle w:val="Point1e"/>
        <w:rPr>
          <w:noProof/>
        </w:rPr>
      </w:pPr>
      <w:r w:rsidRPr="000F3FC0">
        <w:t>(a)</w:t>
      </w:r>
      <w:r w:rsidRPr="000F3FC0">
        <w:tab/>
      </w:r>
      <w:r w:rsidR="00DD3E0E" w:rsidRPr="00AD6008">
        <w:rPr>
          <w:noProof/>
        </w:rPr>
        <w:t>măsurătorile asupra solului menționate la articolul 8 alineatul (2);</w:t>
      </w:r>
    </w:p>
    <w:p w14:paraId="3BFE5B30" w14:textId="2F13B125" w:rsidR="00300ECF" w:rsidRPr="00AD6008" w:rsidRDefault="000F3FC0" w:rsidP="000F3FC0">
      <w:pPr>
        <w:pStyle w:val="Point1e"/>
        <w:rPr>
          <w:noProof/>
        </w:rPr>
      </w:pPr>
      <w:r w:rsidRPr="000F3FC0">
        <w:t>(b)</w:t>
      </w:r>
      <w:r w:rsidRPr="000F3FC0">
        <w:tab/>
      </w:r>
      <w:r w:rsidR="00300ECF" w:rsidRPr="00AD6008">
        <w:rPr>
          <w:noProof/>
        </w:rPr>
        <w:t>măsurătorile asupra solului menționate la alineatul (4) al prezentului articol;</w:t>
      </w:r>
    </w:p>
    <w:p w14:paraId="27FD1E79" w14:textId="7BF2DCF6" w:rsidR="00300ECF" w:rsidRPr="00AD6008" w:rsidRDefault="000F3FC0" w:rsidP="000F3FC0">
      <w:pPr>
        <w:pStyle w:val="Point1e"/>
        <w:rPr>
          <w:noProof/>
        </w:rPr>
      </w:pPr>
      <w:r w:rsidRPr="000F3FC0">
        <w:t>(c)</w:t>
      </w:r>
      <w:r w:rsidRPr="000F3FC0">
        <w:tab/>
      </w:r>
      <w:r w:rsidR="00200C14" w:rsidRPr="00AD6008">
        <w:rPr>
          <w:noProof/>
        </w:rPr>
        <w:t>datele și produsele relevante de teledetecție a solului menționate la alineatul (5) al prezentului articol.</w:t>
      </w:r>
    </w:p>
    <w:p w14:paraId="3486E039" w14:textId="6855908B" w:rsidR="00D84CA7" w:rsidRPr="00AD6008" w:rsidRDefault="0041769F" w:rsidP="0041769F">
      <w:pPr>
        <w:pStyle w:val="ManualNumPar1"/>
        <w:rPr>
          <w:noProof/>
        </w:rPr>
      </w:pPr>
      <w:r w:rsidRPr="00AD6008">
        <w:rPr>
          <w:noProof/>
        </w:rPr>
        <w:t>(7)</w:t>
      </w:r>
      <w:r w:rsidRPr="00AD6008">
        <w:rPr>
          <w:noProof/>
        </w:rPr>
        <w:tab/>
        <w:t>Portalul digital de date privind sănătatea solului menționat la alineatul (6) poate oferi acces și la alte date privind sănătatea solului, pe lângă datele menționate la alineatul respectiv, în cazul în care datele respective au fost partajate sau colectate în conformitate cu formatele sau metodele stabilite de Comisie în temeiul alineatului (8).</w:t>
      </w:r>
    </w:p>
    <w:p w14:paraId="3554C37F" w14:textId="1E3B69C6" w:rsidR="00E829EA" w:rsidRPr="00AD6008" w:rsidRDefault="0041769F" w:rsidP="0041769F">
      <w:pPr>
        <w:pStyle w:val="ManualNumPar1"/>
        <w:rPr>
          <w:noProof/>
        </w:rPr>
      </w:pPr>
      <w:r w:rsidRPr="00AD6008">
        <w:rPr>
          <w:noProof/>
        </w:rPr>
        <w:t>(8)</w:t>
      </w:r>
      <w:r w:rsidRPr="00AD6008">
        <w:rPr>
          <w:noProof/>
        </w:rPr>
        <w:tab/>
        <w:t xml:space="preserve">Comisia adoptă acte de punere în aplicare pentru a stabili formate sau metode de partajare sau colectare a datelor menționate la alineatul (7) sau pentru a integra datele respective în portalul digital de date privind sănătatea solului. Respectivele acte de punere în aplicare se adoptă în conformitate cu procedura de examinare menționată la articolul 21. </w:t>
      </w:r>
    </w:p>
    <w:p w14:paraId="0FDCC258" w14:textId="77777777" w:rsidR="005C07DD" w:rsidRPr="00AD6008" w:rsidRDefault="005C07DD" w:rsidP="005C07DD">
      <w:pPr>
        <w:pStyle w:val="Titrearticle"/>
        <w:rPr>
          <w:noProof/>
        </w:rPr>
      </w:pPr>
      <w:r w:rsidRPr="00AD6008">
        <w:rPr>
          <w:noProof/>
        </w:rPr>
        <w:t>Articolul 7</w:t>
      </w:r>
    </w:p>
    <w:p w14:paraId="23187054" w14:textId="77777777" w:rsidR="0081269B" w:rsidRPr="00AD6008" w:rsidRDefault="39D7A786" w:rsidP="005C07DD">
      <w:pPr>
        <w:jc w:val="center"/>
        <w:rPr>
          <w:b/>
          <w:bCs/>
          <w:noProof/>
        </w:rPr>
      </w:pPr>
      <w:r w:rsidRPr="00AD6008">
        <w:rPr>
          <w:b/>
          <w:noProof/>
        </w:rPr>
        <w:t xml:space="preserve">Descriptori ai solului, criterii referitoare la starea bună de sănătate bună a solului și indicatori privind ocuparea terenurilor și impermeabilizarea solului </w:t>
      </w:r>
    </w:p>
    <w:p w14:paraId="7B9A0F7E" w14:textId="7E3A50D1" w:rsidR="00E46811" w:rsidRPr="00AD6008" w:rsidRDefault="0041769F" w:rsidP="0041769F">
      <w:pPr>
        <w:pStyle w:val="ManualNumPar1"/>
        <w:rPr>
          <w:noProof/>
        </w:rPr>
      </w:pPr>
      <w:r w:rsidRPr="00AD6008">
        <w:rPr>
          <w:noProof/>
        </w:rPr>
        <w:t>(1)</w:t>
      </w:r>
      <w:r w:rsidRPr="00AD6008">
        <w:rPr>
          <w:noProof/>
        </w:rPr>
        <w:tab/>
        <w:t>Atunci când monitorizează și evaluează sănătatea solului, statele membre aplică descriptorii solului și criteriile referitoare la starea bună de sănătate a solului enumerate în anexa I.</w:t>
      </w:r>
    </w:p>
    <w:p w14:paraId="605151D4" w14:textId="77777777" w:rsidR="00312AC8" w:rsidRPr="00AD6008" w:rsidRDefault="00EE7DAD" w:rsidP="003827A7">
      <w:pPr>
        <w:pStyle w:val="Text1"/>
        <w:rPr>
          <w:noProof/>
        </w:rPr>
      </w:pPr>
      <w:r w:rsidRPr="00AD6008">
        <w:rPr>
          <w:noProof/>
        </w:rPr>
        <w:t>Atunci când monitorizează ocuparea terenurilor, statele membre aplică indicatorii privind ocuparea terenurilor și impermeabilizarea solului menționați în anexa I.</w:t>
      </w:r>
    </w:p>
    <w:p w14:paraId="2ABD1200" w14:textId="763C3140" w:rsidR="005C07DD" w:rsidRPr="00AD6008" w:rsidRDefault="0041769F" w:rsidP="0041769F">
      <w:pPr>
        <w:pStyle w:val="ManualNumPar1"/>
        <w:rPr>
          <w:noProof/>
        </w:rPr>
      </w:pPr>
      <w:r w:rsidRPr="00AD6008">
        <w:rPr>
          <w:noProof/>
        </w:rPr>
        <w:t>(2)</w:t>
      </w:r>
      <w:r w:rsidRPr="00AD6008">
        <w:rPr>
          <w:noProof/>
        </w:rPr>
        <w:tab/>
        <w:t xml:space="preserve">Statele membre pot să adapteze descriptorii solului și criteriile referitoare la starea bună de sănătate a solului menționate în partea A din anexa I în conformitate cu specificațiile menționate în a doua și a treia coloană a părții A din anexa I. </w:t>
      </w:r>
    </w:p>
    <w:p w14:paraId="326857A0" w14:textId="50DE2B9E" w:rsidR="005C07DD" w:rsidRPr="00AD6008" w:rsidRDefault="0041769F" w:rsidP="0041769F">
      <w:pPr>
        <w:pStyle w:val="ManualNumPar1"/>
        <w:rPr>
          <w:noProof/>
        </w:rPr>
      </w:pPr>
      <w:r w:rsidRPr="00AD6008">
        <w:rPr>
          <w:noProof/>
        </w:rPr>
        <w:t>(3)</w:t>
      </w:r>
      <w:r w:rsidRPr="00AD6008">
        <w:rPr>
          <w:noProof/>
        </w:rPr>
        <w:tab/>
        <w:t>Statele membre stabilesc contaminanții organici aferenți descriptorului legat de contaminarea solului menționat în partea B din anexa I.</w:t>
      </w:r>
    </w:p>
    <w:p w14:paraId="67F675DB" w14:textId="43C3FD6E" w:rsidR="005C07DD" w:rsidRPr="00AD6008" w:rsidRDefault="0041769F" w:rsidP="0041769F">
      <w:pPr>
        <w:pStyle w:val="ManualNumPar1"/>
        <w:rPr>
          <w:noProof/>
        </w:rPr>
      </w:pPr>
      <w:r w:rsidRPr="00AD6008">
        <w:rPr>
          <w:noProof/>
        </w:rPr>
        <w:t>(4)</w:t>
      </w:r>
      <w:r w:rsidRPr="00AD6008">
        <w:rPr>
          <w:noProof/>
        </w:rPr>
        <w:tab/>
        <w:t xml:space="preserve">Statele membre stabilesc criteriile referitoare la starea bună de sănătate a solului pentru descriptorii solului enumerați în partea B din anexa I în conformitate cu dispozițiile stabilite în coloana a treia a părții B din anexa I. </w:t>
      </w:r>
    </w:p>
    <w:p w14:paraId="75143F80" w14:textId="1CA0114A" w:rsidR="004B79BB" w:rsidRPr="00AD6008" w:rsidRDefault="0041769F" w:rsidP="0041769F">
      <w:pPr>
        <w:pStyle w:val="ManualNumPar1"/>
        <w:rPr>
          <w:noProof/>
        </w:rPr>
      </w:pPr>
      <w:r w:rsidRPr="00AD6008">
        <w:rPr>
          <w:noProof/>
        </w:rPr>
        <w:t>(5)</w:t>
      </w:r>
      <w:r w:rsidRPr="00AD6008">
        <w:rPr>
          <w:noProof/>
        </w:rPr>
        <w:tab/>
        <w:t>În scopul monitorizării, statele membre pot să stabilească descriptori suplimentari ai solului și indicatori suplimentari privind ocuparea terenurilor, care includ, dar nu se limitează la descriptorii și indicatorii opționali enumerați în părțile C și D din anexa I („descriptori suplimentari ai solului” și „indicatori suplimentari privind ocuparea terenurilor”).</w:t>
      </w:r>
    </w:p>
    <w:p w14:paraId="24D515C0" w14:textId="63144B77" w:rsidR="00D90A83" w:rsidRPr="00AD6008" w:rsidRDefault="0041769F" w:rsidP="0041769F">
      <w:pPr>
        <w:pStyle w:val="ManualNumPar1"/>
        <w:rPr>
          <w:noProof/>
        </w:rPr>
      </w:pPr>
      <w:r w:rsidRPr="00AD6008">
        <w:rPr>
          <w:noProof/>
        </w:rPr>
        <w:lastRenderedPageBreak/>
        <w:t>(6)</w:t>
      </w:r>
      <w:r w:rsidRPr="00AD6008">
        <w:rPr>
          <w:noProof/>
        </w:rPr>
        <w:tab/>
        <w:t>Statele membre informează Comisia atunci când stabilesc sau adaptează descriptori ai solului, indicatori privind ocuparea terenurilor și criterii referitoare la starea bună de sănătate a solului în conformitate cu alineatele (2)-(5) ale prezentului articol.</w:t>
      </w:r>
    </w:p>
    <w:p w14:paraId="1DB03128" w14:textId="77777777" w:rsidR="007700E0" w:rsidRPr="00AD6008" w:rsidRDefault="007700E0" w:rsidP="007700E0">
      <w:pPr>
        <w:pStyle w:val="Titrearticle"/>
        <w:rPr>
          <w:noProof/>
        </w:rPr>
      </w:pPr>
      <w:r w:rsidRPr="00AD6008">
        <w:rPr>
          <w:noProof/>
        </w:rPr>
        <w:t>Articolul 8</w:t>
      </w:r>
    </w:p>
    <w:p w14:paraId="0B5A8D2C" w14:textId="77777777" w:rsidR="007700E0" w:rsidRPr="00AD6008" w:rsidRDefault="007700E0" w:rsidP="007700E0">
      <w:pPr>
        <w:jc w:val="center"/>
        <w:rPr>
          <w:b/>
          <w:bCs/>
          <w:noProof/>
        </w:rPr>
      </w:pPr>
      <w:r w:rsidRPr="00AD6008">
        <w:rPr>
          <w:b/>
          <w:noProof/>
        </w:rPr>
        <w:t>Măsurători și metodologii</w:t>
      </w:r>
    </w:p>
    <w:p w14:paraId="2BE688F5" w14:textId="21B2CAA1" w:rsidR="00BF5F5C" w:rsidRPr="00AD6008" w:rsidDel="009517CC" w:rsidRDefault="0041769F" w:rsidP="0041769F">
      <w:pPr>
        <w:pStyle w:val="ManualNumPar1"/>
        <w:rPr>
          <w:noProof/>
        </w:rPr>
      </w:pPr>
      <w:r w:rsidRPr="00AD6008">
        <w:rPr>
          <w:noProof/>
        </w:rPr>
        <w:t>(1)</w:t>
      </w:r>
      <w:r w:rsidRPr="00AD6008">
        <w:rPr>
          <w:noProof/>
        </w:rPr>
        <w:tab/>
        <w:t xml:space="preserve">Statele membre stabilesc punctele de prelevare de probe prin aplicarea metodologiei stabilite în partea A din anexa II. </w:t>
      </w:r>
    </w:p>
    <w:p w14:paraId="4620ECC8" w14:textId="4E36A708" w:rsidR="009116EE" w:rsidRPr="00AD6008" w:rsidRDefault="0041769F" w:rsidP="0041769F">
      <w:pPr>
        <w:pStyle w:val="ManualNumPar1"/>
        <w:rPr>
          <w:noProof/>
        </w:rPr>
      </w:pPr>
      <w:r w:rsidRPr="00AD6008">
        <w:rPr>
          <w:noProof/>
        </w:rPr>
        <w:t>(2)</w:t>
      </w:r>
      <w:r w:rsidRPr="00AD6008">
        <w:rPr>
          <w:noProof/>
        </w:rPr>
        <w:tab/>
        <w:t>Statele membre efectuează măsurători ale solului prin prelevarea de probe de sol la punctele de prelevare menționate la alineatul (1) și colectează, prelucrează și analizează date pentru a determina următoarele:</w:t>
      </w:r>
    </w:p>
    <w:p w14:paraId="78287CF5" w14:textId="7A3C721E" w:rsidR="00A440FB" w:rsidRPr="00AD6008" w:rsidRDefault="000F3FC0" w:rsidP="000F3FC0">
      <w:pPr>
        <w:pStyle w:val="Point1e"/>
        <w:rPr>
          <w:noProof/>
        </w:rPr>
      </w:pPr>
      <w:r w:rsidRPr="000F3FC0">
        <w:t>(a)</w:t>
      </w:r>
      <w:r w:rsidRPr="000F3FC0">
        <w:tab/>
      </w:r>
      <w:r w:rsidR="007700E0" w:rsidRPr="00AD6008">
        <w:rPr>
          <w:noProof/>
        </w:rPr>
        <w:t>valorile descriptorilor solului stabiliți în anexa I;</w:t>
      </w:r>
    </w:p>
    <w:p w14:paraId="444ECE12" w14:textId="169C036F" w:rsidR="00084029" w:rsidRPr="00AD6008" w:rsidRDefault="000F3FC0" w:rsidP="000F3FC0">
      <w:pPr>
        <w:pStyle w:val="Point1e"/>
        <w:rPr>
          <w:noProof/>
        </w:rPr>
      </w:pPr>
      <w:r w:rsidRPr="000F3FC0">
        <w:t>(b)</w:t>
      </w:r>
      <w:r w:rsidRPr="000F3FC0">
        <w:tab/>
      </w:r>
      <w:r w:rsidR="00A440FB" w:rsidRPr="00AD6008">
        <w:rPr>
          <w:noProof/>
        </w:rPr>
        <w:t>dacă este cazul, valorile descriptorilor suplimentari ai solului;</w:t>
      </w:r>
    </w:p>
    <w:p w14:paraId="1E44672D" w14:textId="131E908C" w:rsidR="007700E0" w:rsidRPr="00AD6008" w:rsidRDefault="000F3FC0" w:rsidP="000F3FC0">
      <w:pPr>
        <w:pStyle w:val="Point1e"/>
        <w:rPr>
          <w:noProof/>
        </w:rPr>
      </w:pPr>
      <w:r w:rsidRPr="000F3FC0">
        <w:t>(c)</w:t>
      </w:r>
      <w:r w:rsidRPr="000F3FC0">
        <w:tab/>
      </w:r>
      <w:r w:rsidR="00744F16" w:rsidRPr="00AD6008">
        <w:rPr>
          <w:noProof/>
        </w:rPr>
        <w:t>valorile indicatorilor de ocupare a terenurilor și de impermeabilizare a solului enumerați în partea D din anexa I.</w:t>
      </w:r>
    </w:p>
    <w:p w14:paraId="4136ECA2" w14:textId="5056337B" w:rsidR="000623B2" w:rsidRPr="00AD6008" w:rsidRDefault="0041769F" w:rsidP="0041769F">
      <w:pPr>
        <w:pStyle w:val="ManualNumPar1"/>
        <w:rPr>
          <w:noProof/>
        </w:rPr>
      </w:pPr>
      <w:r w:rsidRPr="00AD6008">
        <w:rPr>
          <w:noProof/>
        </w:rPr>
        <w:t>(3)</w:t>
      </w:r>
      <w:r w:rsidRPr="00AD6008">
        <w:rPr>
          <w:noProof/>
        </w:rPr>
        <w:tab/>
        <w:t xml:space="preserve">Statele membre aplică următoarele: </w:t>
      </w:r>
    </w:p>
    <w:p w14:paraId="7320E109" w14:textId="54FF07E0" w:rsidR="000E61CB" w:rsidRPr="00AD6008" w:rsidRDefault="0041769F" w:rsidP="00F61B09">
      <w:pPr>
        <w:pStyle w:val="Point15"/>
        <w:rPr>
          <w:noProof/>
        </w:rPr>
      </w:pPr>
      <w:r w:rsidRPr="00AD6008">
        <w:rPr>
          <w:noProof/>
        </w:rPr>
        <w:t>(a)</w:t>
      </w:r>
      <w:r w:rsidRPr="00AD6008">
        <w:rPr>
          <w:noProof/>
        </w:rPr>
        <w:tab/>
        <w:t>metodologiile de determinare sau estimare a valorilor descriptorilor solului prevăzute în partea B din anexa II;</w:t>
      </w:r>
    </w:p>
    <w:p w14:paraId="4F65FC79" w14:textId="56DE0E57" w:rsidR="00417BE5" w:rsidRPr="00AD6008" w:rsidRDefault="0041769F" w:rsidP="00F61B09">
      <w:pPr>
        <w:pStyle w:val="Point15"/>
        <w:rPr>
          <w:noProof/>
        </w:rPr>
      </w:pPr>
      <w:r w:rsidRPr="00AD6008">
        <w:rPr>
          <w:noProof/>
        </w:rPr>
        <w:t>(b)</w:t>
      </w:r>
      <w:r w:rsidRPr="00AD6008">
        <w:rPr>
          <w:noProof/>
        </w:rPr>
        <w:tab/>
        <w:t>criteriile metodologice minime pentru determinarea valorilor indicatorilor privind ocuparea terenurilor și impermeabilizarea solului stabilite în partea C din anexa II;</w:t>
      </w:r>
    </w:p>
    <w:p w14:paraId="16937E82" w14:textId="1FD90403" w:rsidR="006A3A4F" w:rsidRPr="00AD6008" w:rsidRDefault="0041769F" w:rsidP="00F61B09">
      <w:pPr>
        <w:pStyle w:val="Point15"/>
        <w:rPr>
          <w:noProof/>
        </w:rPr>
      </w:pPr>
      <w:r w:rsidRPr="00AD6008">
        <w:rPr>
          <w:noProof/>
        </w:rPr>
        <w:t>(c)</w:t>
      </w:r>
      <w:r w:rsidRPr="00AD6008">
        <w:rPr>
          <w:noProof/>
        </w:rPr>
        <w:tab/>
        <w:t>orice cerințe stabilite de Comisie în conformitate cu alineatul (6).</w:t>
      </w:r>
    </w:p>
    <w:p w14:paraId="3368FED2" w14:textId="6B8AE8AE" w:rsidR="007700E0" w:rsidRPr="00AD6008" w:rsidRDefault="0046038D" w:rsidP="00C84003">
      <w:pPr>
        <w:pStyle w:val="Text1"/>
        <w:rPr>
          <w:noProof/>
        </w:rPr>
      </w:pPr>
      <w:r w:rsidRPr="00AD6008">
        <w:rPr>
          <w:noProof/>
        </w:rPr>
        <w:t>Statele membre pot să aplice metodologii diferite de cele enumerate la primul paragraf literele (a) și (b) cu condiția să fie disponibile funcții de transfer validate, astfel cum se prevede în coloana a patra a părții B din anexa II.</w:t>
      </w:r>
    </w:p>
    <w:p w14:paraId="5E047D9A" w14:textId="29294AAC" w:rsidR="007700E0" w:rsidRPr="00AD6008" w:rsidRDefault="0041769F" w:rsidP="0041769F">
      <w:pPr>
        <w:pStyle w:val="ManualNumPar1"/>
        <w:rPr>
          <w:noProof/>
        </w:rPr>
      </w:pPr>
      <w:r w:rsidRPr="00AD6008">
        <w:rPr>
          <w:noProof/>
        </w:rPr>
        <w:t>(4)</w:t>
      </w:r>
      <w:r w:rsidRPr="00AD6008">
        <w:rPr>
          <w:noProof/>
        </w:rPr>
        <w:tab/>
        <w:t>Statele membre se asigură că primele măsurători ale solului se efectuează cel târziu până la... (</w:t>
      </w:r>
      <w:r w:rsidRPr="00AD6008">
        <w:rPr>
          <w:i/>
          <w:noProof/>
        </w:rPr>
        <w:t>OP: a se introduce data = patru ani de la data intrării în vigoare a directivei</w:t>
      </w:r>
      <w:r w:rsidRPr="00AD6008">
        <w:rPr>
          <w:noProof/>
        </w:rPr>
        <w:t>).</w:t>
      </w:r>
    </w:p>
    <w:p w14:paraId="6D536970" w14:textId="24213635" w:rsidR="007700E0" w:rsidRPr="00AD6008" w:rsidRDefault="0041769F" w:rsidP="0041769F">
      <w:pPr>
        <w:pStyle w:val="ManualNumPar1"/>
        <w:rPr>
          <w:noProof/>
        </w:rPr>
      </w:pPr>
      <w:r w:rsidRPr="00AD6008">
        <w:rPr>
          <w:noProof/>
        </w:rPr>
        <w:t>(5)</w:t>
      </w:r>
      <w:r w:rsidRPr="00AD6008">
        <w:rPr>
          <w:noProof/>
        </w:rPr>
        <w:tab/>
        <w:t>Statele membre se asigură că se efectuează noi măsurători ale solului cel puțin o dată la 5 ani.</w:t>
      </w:r>
    </w:p>
    <w:p w14:paraId="3400EE7E" w14:textId="77777777" w:rsidR="00A05E3F" w:rsidRPr="00AD6008" w:rsidRDefault="11C49372" w:rsidP="00D02171">
      <w:pPr>
        <w:pStyle w:val="Text1"/>
        <w:rPr>
          <w:noProof/>
        </w:rPr>
      </w:pPr>
      <w:r w:rsidRPr="00AD6008">
        <w:rPr>
          <w:noProof/>
        </w:rPr>
        <w:t>Statele membre se asigură că actualizează cel puțin anual valoarea indicatorilor privind ocuparea terenurilor și impermeabilizarea solului.</w:t>
      </w:r>
    </w:p>
    <w:p w14:paraId="22CA148B" w14:textId="212F06B6" w:rsidR="00FC550C" w:rsidRPr="00AD6008" w:rsidRDefault="0041769F" w:rsidP="0041769F">
      <w:pPr>
        <w:pStyle w:val="ManualNumPar1"/>
        <w:rPr>
          <w:noProof/>
        </w:rPr>
      </w:pPr>
      <w:r w:rsidRPr="00AD6008">
        <w:rPr>
          <w:noProof/>
        </w:rPr>
        <w:t>(6)</w:t>
      </w:r>
      <w:r w:rsidRPr="00AD6008">
        <w:rPr>
          <w:noProof/>
        </w:rPr>
        <w:tab/>
        <w:t>Comisia este împuternicită să adopte acte delegate în conformitate cu articolul 20 pentru a modifica anexa II în vederea adaptării metodologiilor de referință menționate în aceasta la progresele științifice și tehnice, în special în cazul în care valorile descriptorilor solului pot fi determinate prin teledetecție, astfel cum se menționează la articolul 6 alineatul (5).</w:t>
      </w:r>
    </w:p>
    <w:p w14:paraId="3D82D7E3" w14:textId="77777777" w:rsidR="003D43E3" w:rsidRPr="00AD6008" w:rsidRDefault="007700E0" w:rsidP="007700E0">
      <w:pPr>
        <w:pStyle w:val="Titrearticle"/>
        <w:rPr>
          <w:noProof/>
        </w:rPr>
      </w:pPr>
      <w:r w:rsidRPr="00AD6008">
        <w:rPr>
          <w:noProof/>
        </w:rPr>
        <w:t>Articolul 9</w:t>
      </w:r>
    </w:p>
    <w:p w14:paraId="5FA0EC90" w14:textId="77777777" w:rsidR="007700E0" w:rsidRPr="00AD6008" w:rsidRDefault="007700E0" w:rsidP="007700E0">
      <w:pPr>
        <w:jc w:val="center"/>
        <w:rPr>
          <w:b/>
          <w:bCs/>
          <w:noProof/>
        </w:rPr>
      </w:pPr>
      <w:r w:rsidRPr="00AD6008">
        <w:rPr>
          <w:b/>
          <w:noProof/>
        </w:rPr>
        <w:t>Evaluarea sănătății solului</w:t>
      </w:r>
    </w:p>
    <w:p w14:paraId="3BA04CFE" w14:textId="0A5CB240" w:rsidR="0001308A" w:rsidRPr="00AD6008" w:rsidRDefault="0041769F" w:rsidP="0041769F">
      <w:pPr>
        <w:pStyle w:val="ManualNumPar1"/>
        <w:rPr>
          <w:noProof/>
        </w:rPr>
      </w:pPr>
      <w:r w:rsidRPr="00AD6008">
        <w:rPr>
          <w:noProof/>
        </w:rPr>
        <w:t>(1)</w:t>
      </w:r>
      <w:r w:rsidRPr="00AD6008">
        <w:rPr>
          <w:noProof/>
        </w:rPr>
        <w:tab/>
        <w:t>Statele membre evaluează sănătatea solului în toate districtele lor pedologice pe baza datelor colectate în contextul monitorizării menționate la articolele 6, 7 și 8 pentru fiecare dintre descriptorii solului menționați în părțile A și B din anexa I.</w:t>
      </w:r>
    </w:p>
    <w:p w14:paraId="0FB68FB5" w14:textId="77777777" w:rsidR="00023BE1" w:rsidRPr="00AD6008" w:rsidRDefault="00296EDA" w:rsidP="000C1004">
      <w:pPr>
        <w:pStyle w:val="Text1"/>
        <w:rPr>
          <w:noProof/>
        </w:rPr>
      </w:pPr>
      <w:r w:rsidRPr="00AD6008">
        <w:rPr>
          <w:noProof/>
        </w:rPr>
        <w:lastRenderedPageBreak/>
        <w:t>Statele membre iau în considerare, de asemenea, datele colectate în contextul investigațiilor asupra solului menționate la articolul 14.</w:t>
      </w:r>
    </w:p>
    <w:p w14:paraId="69B3C7A7" w14:textId="77777777" w:rsidR="00B43637" w:rsidRPr="00AD6008" w:rsidRDefault="002D5626" w:rsidP="00F14D4B">
      <w:pPr>
        <w:pStyle w:val="Text1"/>
        <w:rPr>
          <w:noProof/>
        </w:rPr>
      </w:pPr>
      <w:r w:rsidRPr="00AD6008">
        <w:rPr>
          <w:noProof/>
        </w:rPr>
        <w:t xml:space="preserve">Statele membre se asigură că se efectuează evaluări ale sănătății solului cel puțin o dată la cinci ani și că prima evaluare a sănătății solului este efectuată până la... </w:t>
      </w:r>
      <w:r w:rsidRPr="00AD6008">
        <w:rPr>
          <w:i/>
          <w:noProof/>
        </w:rPr>
        <w:t>(OP: a se introduce data = cinci ani de la data intrării în vigoare a directivei).</w:t>
      </w:r>
    </w:p>
    <w:p w14:paraId="30FF34A6" w14:textId="50D15953" w:rsidR="00072FC7" w:rsidRPr="00AD6008" w:rsidRDefault="0041769F" w:rsidP="0041769F">
      <w:pPr>
        <w:pStyle w:val="ManualNumPar1"/>
        <w:rPr>
          <w:noProof/>
        </w:rPr>
      </w:pPr>
      <w:r w:rsidRPr="00AD6008">
        <w:rPr>
          <w:noProof/>
        </w:rPr>
        <w:t>(2)</w:t>
      </w:r>
      <w:r w:rsidRPr="00AD6008">
        <w:rPr>
          <w:noProof/>
        </w:rPr>
        <w:tab/>
        <w:t>Un sol este considerat sănătos în conformitate cu prezenta directivă dacă sunt îndeplinite următoarele condiții cumulative:</w:t>
      </w:r>
    </w:p>
    <w:p w14:paraId="49939C1F" w14:textId="73E0D37E" w:rsidR="00072FC7" w:rsidRPr="00AD6008" w:rsidRDefault="000F3FC0" w:rsidP="000F3FC0">
      <w:pPr>
        <w:pStyle w:val="Point1e"/>
        <w:rPr>
          <w:noProof/>
        </w:rPr>
      </w:pPr>
      <w:r w:rsidRPr="000F3FC0">
        <w:t>(a)</w:t>
      </w:r>
      <w:r w:rsidRPr="000F3FC0">
        <w:tab/>
      </w:r>
      <w:r w:rsidR="00072FC7" w:rsidRPr="00AD6008">
        <w:rPr>
          <w:noProof/>
        </w:rPr>
        <w:t>valorile tuturor descriptorilor solului enumerați în partea A din anexa I îndeplinesc criteriile stabilite în anexa respectivă, adaptate după caz în conformitate cu articolul 7;</w:t>
      </w:r>
    </w:p>
    <w:p w14:paraId="3ED9269B" w14:textId="3E7399D2" w:rsidR="00072FC7" w:rsidRPr="00AD6008" w:rsidRDefault="000F3FC0" w:rsidP="000F3FC0">
      <w:pPr>
        <w:pStyle w:val="Point1e"/>
        <w:rPr>
          <w:noProof/>
        </w:rPr>
      </w:pPr>
      <w:r w:rsidRPr="000F3FC0">
        <w:t>(b)</w:t>
      </w:r>
      <w:r w:rsidRPr="000F3FC0">
        <w:tab/>
      </w:r>
      <w:r w:rsidR="00072FC7" w:rsidRPr="00AD6008">
        <w:rPr>
          <w:noProof/>
        </w:rPr>
        <w:t xml:space="preserve">valorile tuturor descriptorilor solului enumerați în partea B din anexa I îndeplinesc criteriile stabilite în conformitate cu articolul 7 („sol sănătos”). </w:t>
      </w:r>
    </w:p>
    <w:p w14:paraId="2BAADDE1" w14:textId="77777777" w:rsidR="00072FC7" w:rsidRPr="00AD6008" w:rsidRDefault="00072FC7" w:rsidP="00950EC7">
      <w:pPr>
        <w:pStyle w:val="Text1"/>
        <w:rPr>
          <w:noProof/>
        </w:rPr>
      </w:pPr>
      <w:r w:rsidRPr="00AD6008">
        <w:rPr>
          <w:noProof/>
        </w:rPr>
        <w:t>Prin derogare de la primul paragraf, evaluarea solurilor din cadrul unei suprafețe de teren enumerate în coloana a patra din anexa I nu ia în considerare valorile care figurează în coloana a treia pentru suprafața de teren respectivă.</w:t>
      </w:r>
    </w:p>
    <w:p w14:paraId="550EC4D9" w14:textId="77777777" w:rsidR="00CC1F19" w:rsidRPr="00AD6008" w:rsidRDefault="00227D8D" w:rsidP="00D33841">
      <w:pPr>
        <w:pStyle w:val="Text1"/>
        <w:rPr>
          <w:noProof/>
        </w:rPr>
      </w:pPr>
      <w:r w:rsidRPr="00AD6008">
        <w:rPr>
          <w:noProof/>
        </w:rPr>
        <w:t xml:space="preserve">Solul este considerat nesănătos atunci când cel puțin unul dintre criteriile menționate la primul paragraf nu este îndeplinit („sol nesănătos”). </w:t>
      </w:r>
    </w:p>
    <w:p w14:paraId="32A296F1" w14:textId="4B159AB1" w:rsidR="00BC5E46" w:rsidRPr="00AD6008" w:rsidRDefault="0041769F" w:rsidP="0041769F">
      <w:pPr>
        <w:pStyle w:val="ManualNumPar1"/>
        <w:rPr>
          <w:noProof/>
        </w:rPr>
      </w:pPr>
      <w:r w:rsidRPr="00AD6008">
        <w:rPr>
          <w:noProof/>
        </w:rPr>
        <w:t>(3)</w:t>
      </w:r>
      <w:r w:rsidRPr="00AD6008">
        <w:rPr>
          <w:noProof/>
        </w:rPr>
        <w:tab/>
        <w:t>Statele membre analizează valorile descriptorilor solului enumerați în partea C din anexa I și evaluează dacă există o pierdere critică de servicii ecosistemice, ținând seama de datele relevante și de cunoștințele științifice disponibile.</w:t>
      </w:r>
    </w:p>
    <w:p w14:paraId="22857AC9" w14:textId="77777777" w:rsidR="002F5A9D" w:rsidRPr="00AD6008" w:rsidRDefault="00964200" w:rsidP="00234AA1">
      <w:pPr>
        <w:pStyle w:val="Text1"/>
        <w:rPr>
          <w:noProof/>
        </w:rPr>
      </w:pPr>
      <w:r w:rsidRPr="00AD6008">
        <w:rPr>
          <w:noProof/>
        </w:rPr>
        <w:t>Statele membre analizează valorile indicatorilor privind ocuparea terenurilor și impermeabilizarea solului enumerați în partea D din anexa I și evaluează impactul acestora asupra pierderii serviciilor ecosistemice și asupra obiectivelor și țintelor stabilite în Regulamentul (UE) 2018/841.</w:t>
      </w:r>
    </w:p>
    <w:p w14:paraId="75C445AF" w14:textId="7397868F" w:rsidR="002F5A9D" w:rsidRPr="00AD6008" w:rsidRDefault="0041769F" w:rsidP="0041769F">
      <w:pPr>
        <w:pStyle w:val="ManualNumPar1"/>
        <w:rPr>
          <w:noProof/>
        </w:rPr>
      </w:pPr>
      <w:r w:rsidRPr="00AD6008">
        <w:rPr>
          <w:noProof/>
        </w:rPr>
        <w:t>(4)</w:t>
      </w:r>
      <w:r w:rsidRPr="00AD6008">
        <w:rPr>
          <w:noProof/>
        </w:rPr>
        <w:tab/>
        <w:t>Pe baza evaluării sănătății solului efectuate în conformitate cu prezentul articol, autoritatea competentă identifică, dacă este cazul în coordonare cu autoritățile locale, regionale și naționale, zonele din fiecare district pedologic care prezintă soluri nesănătoase</w:t>
      </w:r>
      <w:r w:rsidR="004B2377">
        <w:rPr>
          <w:noProof/>
        </w:rPr>
        <w:t xml:space="preserve"> </w:t>
      </w:r>
      <w:r w:rsidRPr="00AD6008">
        <w:rPr>
          <w:noProof/>
        </w:rPr>
        <w:t xml:space="preserve">și informează publicul în consecință în conformitate cu articolul 19. </w:t>
      </w:r>
    </w:p>
    <w:p w14:paraId="05B25485" w14:textId="1F35CD23" w:rsidR="00687617" w:rsidRPr="00AD6008" w:rsidRDefault="0041769F" w:rsidP="0041769F">
      <w:pPr>
        <w:pStyle w:val="ManualNumPar1"/>
        <w:rPr>
          <w:noProof/>
        </w:rPr>
      </w:pPr>
      <w:r w:rsidRPr="00AD6008">
        <w:rPr>
          <w:noProof/>
        </w:rPr>
        <w:t>(5)</w:t>
      </w:r>
      <w:r w:rsidRPr="00AD6008">
        <w:rPr>
          <w:noProof/>
        </w:rPr>
        <w:tab/>
        <w:t xml:space="preserve">Statele membre instituie un mecanism de certificare voluntară a sănătății solului pentru proprietarii și administratorii de terenuri, în conformitate cu condițiile prevăzute la alineatul (2) al prezentului articol. </w:t>
      </w:r>
    </w:p>
    <w:p w14:paraId="2561353B" w14:textId="77777777" w:rsidR="00296E1F" w:rsidRPr="00AD6008" w:rsidRDefault="00296E1F" w:rsidP="00A43BCF">
      <w:pPr>
        <w:pStyle w:val="Text1"/>
        <w:rPr>
          <w:noProof/>
        </w:rPr>
      </w:pPr>
      <w:r w:rsidRPr="00AD6008">
        <w:rPr>
          <w:noProof/>
        </w:rPr>
        <w:t>Comisia poate adopta acte de punere în aplicare pentru a armoniza formatul certificării privind sănătatea solului. Respectivele acte de punere în aplicare se adoptă în conformitate cu procedura de examinare menționată la articolul 21.</w:t>
      </w:r>
    </w:p>
    <w:p w14:paraId="1D43D3C7" w14:textId="70D4650E" w:rsidR="009746AD" w:rsidRPr="00AD6008" w:rsidRDefault="0041769F" w:rsidP="0041769F">
      <w:pPr>
        <w:pStyle w:val="ManualNumPar1"/>
        <w:rPr>
          <w:noProof/>
        </w:rPr>
      </w:pPr>
      <w:r w:rsidRPr="00AD6008">
        <w:rPr>
          <w:noProof/>
        </w:rPr>
        <w:t>(6)</w:t>
      </w:r>
      <w:r w:rsidRPr="00AD6008">
        <w:rPr>
          <w:noProof/>
        </w:rPr>
        <w:tab/>
        <w:t xml:space="preserve">La cererea proprietarilor de terenuri și a administratorilor de terenuri, statele membre le comunică acestora datele și evaluările privind sănătatea solului menționate la articolele 6-9, în special pentru a sprijini dezvoltarea serviciilor de consiliere menționate la articolul 10 alineatul (3). </w:t>
      </w:r>
    </w:p>
    <w:p w14:paraId="4E204DBD" w14:textId="77777777" w:rsidR="002E298F" w:rsidRPr="00AD6008" w:rsidRDefault="0660D3A1" w:rsidP="006D7673">
      <w:pPr>
        <w:pStyle w:val="ChapterTitle"/>
        <w:rPr>
          <w:noProof/>
        </w:rPr>
      </w:pPr>
      <w:r w:rsidRPr="00AD6008">
        <w:rPr>
          <w:noProof/>
        </w:rPr>
        <w:lastRenderedPageBreak/>
        <w:t xml:space="preserve">Capitolul III </w:t>
      </w:r>
    </w:p>
    <w:p w14:paraId="48531A56" w14:textId="77777777" w:rsidR="0052644B" w:rsidRPr="00AD6008" w:rsidRDefault="0660D3A1" w:rsidP="006D7673">
      <w:pPr>
        <w:pStyle w:val="ChapterTitle"/>
        <w:rPr>
          <w:noProof/>
        </w:rPr>
      </w:pPr>
      <w:r w:rsidRPr="00AD6008">
        <w:rPr>
          <w:noProof/>
        </w:rPr>
        <w:t>Gestionarea durabilă a solului</w:t>
      </w:r>
    </w:p>
    <w:p w14:paraId="37262471" w14:textId="77777777" w:rsidR="00307298" w:rsidRPr="00AD6008" w:rsidRDefault="00307298" w:rsidP="000650A5">
      <w:pPr>
        <w:pStyle w:val="Titrearticle"/>
        <w:rPr>
          <w:noProof/>
        </w:rPr>
      </w:pPr>
      <w:r w:rsidRPr="00AD6008">
        <w:rPr>
          <w:noProof/>
        </w:rPr>
        <w:t>Articolul 10</w:t>
      </w:r>
    </w:p>
    <w:p w14:paraId="4D50DCAA" w14:textId="77777777" w:rsidR="00307298" w:rsidRPr="00AD6008" w:rsidRDefault="00307298" w:rsidP="00AB00BE">
      <w:pPr>
        <w:jc w:val="center"/>
        <w:rPr>
          <w:b/>
          <w:noProof/>
        </w:rPr>
      </w:pPr>
      <w:r w:rsidRPr="00AD6008">
        <w:rPr>
          <w:b/>
          <w:noProof/>
        </w:rPr>
        <w:t xml:space="preserve">Gestionarea durabilă a solului </w:t>
      </w:r>
    </w:p>
    <w:p w14:paraId="322E48E4" w14:textId="6D4AFCE2" w:rsidR="00AD509A" w:rsidRPr="00AD6008" w:rsidRDefault="0041769F" w:rsidP="0041769F">
      <w:pPr>
        <w:pStyle w:val="ManualNumPar1"/>
        <w:rPr>
          <w:rStyle w:val="CommentReference"/>
          <w:noProof/>
          <w:sz w:val="24"/>
          <w:szCs w:val="24"/>
        </w:rPr>
      </w:pPr>
      <w:r w:rsidRPr="00AD6008">
        <w:rPr>
          <w:noProof/>
        </w:rPr>
        <w:t>(1)</w:t>
      </w:r>
      <w:r w:rsidRPr="00AD6008">
        <w:rPr>
          <w:noProof/>
        </w:rPr>
        <w:tab/>
        <w:t xml:space="preserve">De la </w:t>
      </w:r>
      <w:r w:rsidRPr="00AD6008">
        <w:rPr>
          <w:i/>
          <w:noProof/>
        </w:rPr>
        <w:t>(OP: a se introduce data = 4 ani de la data intrării în vigoare a directivei)</w:t>
      </w:r>
      <w:r w:rsidRPr="00AD6008">
        <w:rPr>
          <w:noProof/>
        </w:rPr>
        <w:t>, statele membre iau cel puțin următoarele măsuri, ținând seama de tipul, utilizarea și starea solului:</w:t>
      </w:r>
    </w:p>
    <w:p w14:paraId="34AF1238" w14:textId="2D9B6B64" w:rsidR="00834961" w:rsidRPr="00AD6008" w:rsidRDefault="000F3FC0" w:rsidP="000F3FC0">
      <w:pPr>
        <w:pStyle w:val="Point1e"/>
        <w:rPr>
          <w:noProof/>
        </w:rPr>
      </w:pPr>
      <w:r w:rsidRPr="000F3FC0">
        <w:t>(a)</w:t>
      </w:r>
      <w:r w:rsidRPr="000F3FC0">
        <w:tab/>
      </w:r>
      <w:r w:rsidR="00834961" w:rsidRPr="00AD6008">
        <w:rPr>
          <w:noProof/>
        </w:rPr>
        <w:t>definesc practicile de gestionare durabilă a solului care respectă principiile gestionării durabile a solului enumerate în anexa III cu scopul de a le pune în aplicare treptat pe toate solurile gestionate și, pe baza rezultatelor evaluărilor solului efectuate în conformitate cu articolul 9, definesc practicile de regenerare care să fie puse în aplicare treptat pe solurile nesănătoase din statele membre;</w:t>
      </w:r>
    </w:p>
    <w:p w14:paraId="3B5ABB72" w14:textId="501415F6" w:rsidR="00850B99" w:rsidRPr="00AD6008" w:rsidRDefault="000F3FC0" w:rsidP="000F3FC0">
      <w:pPr>
        <w:pStyle w:val="Point1e"/>
        <w:rPr>
          <w:noProof/>
        </w:rPr>
      </w:pPr>
      <w:r w:rsidRPr="000F3FC0">
        <w:t>(b)</w:t>
      </w:r>
      <w:r w:rsidRPr="000F3FC0">
        <w:tab/>
      </w:r>
      <w:r w:rsidR="00850B99" w:rsidRPr="00AD6008">
        <w:rPr>
          <w:noProof/>
        </w:rPr>
        <w:t xml:space="preserve">definesc practicile de gestionare a solului și alte practici care afectează negativ sănătatea solului și care trebuie evitate de către gestionarii solurilor. </w:t>
      </w:r>
    </w:p>
    <w:p w14:paraId="22D5DABC" w14:textId="77777777" w:rsidR="00D812F6" w:rsidRPr="00AD6008" w:rsidRDefault="005308DE" w:rsidP="00E548AC">
      <w:pPr>
        <w:pStyle w:val="Text1"/>
        <w:rPr>
          <w:noProof/>
        </w:rPr>
      </w:pPr>
      <w:r w:rsidRPr="00AD6008">
        <w:rPr>
          <w:noProof/>
        </w:rPr>
        <w:t xml:space="preserve">Atunci când definesc practicile și măsurile menționate la prezentul alineat, statele membre țin seama de programele, planurile, obiectivele și măsurile enumerate în anexa IV, precum și de cele mai recente cunoștințe științifice existente, inclusiv de rezultatele misiunii „Un pact al solului pentru Europa” din cadrul programului Orizont Europa. </w:t>
      </w:r>
    </w:p>
    <w:p w14:paraId="01351B5E" w14:textId="77777777" w:rsidR="003E1C27" w:rsidRPr="00AD6008" w:rsidRDefault="00B1080E" w:rsidP="00DB0447">
      <w:pPr>
        <w:pStyle w:val="Text1"/>
        <w:rPr>
          <w:noProof/>
        </w:rPr>
      </w:pPr>
      <w:r w:rsidRPr="00AD6008">
        <w:rPr>
          <w:noProof/>
        </w:rPr>
        <w:t xml:space="preserve">Statele membre identifică sinergii cu programele, planurile și măsurile prevăzute în anexa IV. Datele de monitorizare a sănătății solului, rezultatele evaluărilor sănătății solului, analiza menționată la articolul 9 și măsurile de gestionare durabilă a solului sunt avute în vedere la elaborarea programelor, a planurilor și a măsurilor prevăzute în anexa IV. </w:t>
      </w:r>
    </w:p>
    <w:p w14:paraId="6D679A0C" w14:textId="4C2FF630" w:rsidR="00712314" w:rsidRPr="00AD6008" w:rsidRDefault="005F46EB" w:rsidP="00DB0447">
      <w:pPr>
        <w:pStyle w:val="Text1"/>
        <w:rPr>
          <w:noProof/>
        </w:rPr>
      </w:pPr>
      <w:r w:rsidRPr="00AD6008">
        <w:rPr>
          <w:noProof/>
        </w:rPr>
        <w:t>Statele membre se asigură că procesul de elaborare a practicilor menționate la primul paragraf este deschis, incluziv și eficace și că publicul interesat, în special proprietarii și administratorii de terenuri, este implicat și i se oferă din timp posibilități efective de a participa la elaborarea acestor practici.</w:t>
      </w:r>
    </w:p>
    <w:p w14:paraId="3A8DA157" w14:textId="2B7E851F" w:rsidR="003D714F" w:rsidRPr="00AD6008" w:rsidRDefault="0041769F" w:rsidP="0041769F">
      <w:pPr>
        <w:pStyle w:val="ManualNumPar1"/>
        <w:rPr>
          <w:noProof/>
        </w:rPr>
      </w:pPr>
      <w:r w:rsidRPr="00AD6008">
        <w:rPr>
          <w:noProof/>
        </w:rPr>
        <w:t>(2)</w:t>
      </w:r>
      <w:r w:rsidRPr="00AD6008">
        <w:rPr>
          <w:noProof/>
        </w:rPr>
        <w:tab/>
        <w:t>Statele membre facilitează accesul</w:t>
      </w:r>
      <w:r w:rsidR="004B2377">
        <w:rPr>
          <w:noProof/>
        </w:rPr>
        <w:t xml:space="preserve"> </w:t>
      </w:r>
      <w:r w:rsidRPr="00AD6008">
        <w:rPr>
          <w:noProof/>
        </w:rPr>
        <w:t>gestionarilor solurilor, al proprietarilor de terenuri și al autorităților relevante la consiliere imparțială și independentă privind gestionarea durabilă a solului, precum și la activități de formare și de consolidare a capacităților.</w:t>
      </w:r>
    </w:p>
    <w:p w14:paraId="66736A09" w14:textId="77777777" w:rsidR="00FA07FF" w:rsidRPr="00AD6008" w:rsidRDefault="00FA07FF" w:rsidP="00066041">
      <w:pPr>
        <w:pStyle w:val="Text1"/>
        <w:rPr>
          <w:noProof/>
        </w:rPr>
      </w:pPr>
      <w:r w:rsidRPr="00AD6008">
        <w:rPr>
          <w:noProof/>
        </w:rPr>
        <w:t xml:space="preserve">De asemenea, statele membre iau următoarele măsuri: </w:t>
      </w:r>
    </w:p>
    <w:p w14:paraId="74B7B688" w14:textId="05DED167" w:rsidR="00D314D1" w:rsidRPr="00AD6008" w:rsidRDefault="000F3FC0" w:rsidP="000F3FC0">
      <w:pPr>
        <w:pStyle w:val="Point1e"/>
        <w:rPr>
          <w:noProof/>
        </w:rPr>
      </w:pPr>
      <w:r w:rsidRPr="000F3FC0">
        <w:t>(a)</w:t>
      </w:r>
      <w:r w:rsidRPr="000F3FC0">
        <w:tab/>
      </w:r>
      <w:r w:rsidR="00D314D1" w:rsidRPr="00AD6008">
        <w:rPr>
          <w:noProof/>
        </w:rPr>
        <w:t>promovează conștientizarea multiplelor beneficii pe termen mediu și lung ale gestionării durabile a solului și a necesității de a gestiona solurile într-un mod durabil;</w:t>
      </w:r>
    </w:p>
    <w:p w14:paraId="46E26263" w14:textId="0878303A" w:rsidR="00D314D1" w:rsidRPr="00AD6008" w:rsidRDefault="000F3FC0" w:rsidP="000F3FC0">
      <w:pPr>
        <w:pStyle w:val="Point1e"/>
        <w:rPr>
          <w:noProof/>
        </w:rPr>
      </w:pPr>
      <w:r w:rsidRPr="000F3FC0">
        <w:t>(b)</w:t>
      </w:r>
      <w:r w:rsidRPr="000F3FC0">
        <w:tab/>
      </w:r>
      <w:r w:rsidR="00D314D1" w:rsidRPr="00AD6008">
        <w:rPr>
          <w:noProof/>
        </w:rPr>
        <w:t>promovează cercetarea și punerea în aplicare a unor concepte holistice de gestionare a solului;</w:t>
      </w:r>
    </w:p>
    <w:p w14:paraId="75E547DA" w14:textId="47685456" w:rsidR="00D314D1" w:rsidRPr="00AD6008" w:rsidRDefault="000F3FC0" w:rsidP="000F3FC0">
      <w:pPr>
        <w:pStyle w:val="Point1e"/>
        <w:rPr>
          <w:noProof/>
        </w:rPr>
      </w:pPr>
      <w:r w:rsidRPr="000F3FC0">
        <w:t>(c)</w:t>
      </w:r>
      <w:r w:rsidRPr="000F3FC0">
        <w:tab/>
      </w:r>
      <w:r w:rsidR="00D314D1" w:rsidRPr="00AD6008">
        <w:rPr>
          <w:noProof/>
        </w:rPr>
        <w:t>pun la dispoziție un inventar actualizat periodic al instrumentelor de finanțare disponibile și al activităților care sprijină punerea în aplicare a gestionării durabile a solului.</w:t>
      </w:r>
    </w:p>
    <w:p w14:paraId="780278DE" w14:textId="060BF696" w:rsidR="002B2285" w:rsidRPr="00AD6008" w:rsidRDefault="0041769F" w:rsidP="0041769F">
      <w:pPr>
        <w:pStyle w:val="ManualNumPar1"/>
        <w:rPr>
          <w:noProof/>
        </w:rPr>
      </w:pPr>
      <w:r w:rsidRPr="00AD6008">
        <w:rPr>
          <w:noProof/>
        </w:rPr>
        <w:lastRenderedPageBreak/>
        <w:t>(3)</w:t>
      </w:r>
      <w:r w:rsidRPr="00AD6008">
        <w:rPr>
          <w:noProof/>
        </w:rPr>
        <w:tab/>
        <w:t>Statele membre evaluează la intervale regulate eficacitatea măsurilor luate în conformitate cu prezentul articol și, după caz, reexaminează și revizuiesc măsurile respective, ținând seama de monitorizarea și evaluarea sănătății solului menționate la articolele 6-9.</w:t>
      </w:r>
    </w:p>
    <w:p w14:paraId="11E3D476" w14:textId="58CE8688" w:rsidR="00307298" w:rsidRPr="00AD6008" w:rsidRDefault="0041769F" w:rsidP="0041769F">
      <w:pPr>
        <w:pStyle w:val="ManualNumPar1"/>
        <w:rPr>
          <w:noProof/>
        </w:rPr>
      </w:pPr>
      <w:r w:rsidRPr="00AD6008">
        <w:rPr>
          <w:noProof/>
        </w:rPr>
        <w:t>(4)</w:t>
      </w:r>
      <w:r w:rsidRPr="00AD6008">
        <w:rPr>
          <w:noProof/>
        </w:rPr>
        <w:tab/>
        <w:t xml:space="preserve">Comisia este împuternicită să adopte, în conformitate cu articolul 20, acte delegate de modificare a anexei III în vederea adaptării principiilor de gestionare durabilă a solului pentru a ține seama de progresele științifice și tehnice. </w:t>
      </w:r>
    </w:p>
    <w:p w14:paraId="6C5A776D" w14:textId="77777777" w:rsidR="00307298" w:rsidRPr="00AD6008" w:rsidRDefault="00307298" w:rsidP="34966C77">
      <w:pPr>
        <w:pStyle w:val="Titrearticle"/>
        <w:rPr>
          <w:noProof/>
        </w:rPr>
      </w:pPr>
      <w:r w:rsidRPr="00AD6008">
        <w:rPr>
          <w:noProof/>
        </w:rPr>
        <w:t>Articolul 11</w:t>
      </w:r>
    </w:p>
    <w:p w14:paraId="65A47227" w14:textId="77777777" w:rsidR="00307298" w:rsidRPr="00AD6008" w:rsidRDefault="00FB5D46" w:rsidP="00F61112">
      <w:pPr>
        <w:jc w:val="center"/>
        <w:rPr>
          <w:b/>
          <w:bCs/>
          <w:noProof/>
        </w:rPr>
      </w:pPr>
      <w:r w:rsidRPr="00AD6008">
        <w:rPr>
          <w:b/>
          <w:noProof/>
        </w:rPr>
        <w:t>Principii de atenuare a ocupării terenurilor</w:t>
      </w:r>
    </w:p>
    <w:p w14:paraId="70BC2F30" w14:textId="77777777" w:rsidR="00307298" w:rsidRPr="00AD6008" w:rsidRDefault="3AB69FEA" w:rsidP="00234AA1">
      <w:pPr>
        <w:rPr>
          <w:noProof/>
        </w:rPr>
      </w:pPr>
      <w:r w:rsidRPr="00AD6008">
        <w:rPr>
          <w:noProof/>
        </w:rPr>
        <w:t>Statele membre se asigură că, în cazul ocupării terenurilor, se respectă următoarele principii:</w:t>
      </w:r>
    </w:p>
    <w:p w14:paraId="7E6B294A" w14:textId="53E9B241" w:rsidR="00A6098F" w:rsidRPr="00AD6008" w:rsidRDefault="000F3FC0" w:rsidP="000F3FC0">
      <w:pPr>
        <w:pStyle w:val="Point0"/>
        <w:rPr>
          <w:noProof/>
        </w:rPr>
      </w:pPr>
      <w:r w:rsidRPr="000F3FC0">
        <w:t>(a)</w:t>
      </w:r>
      <w:r w:rsidRPr="000F3FC0">
        <w:tab/>
      </w:r>
      <w:r w:rsidR="3AB69FEA" w:rsidRPr="00AD6008">
        <w:rPr>
          <w:noProof/>
        </w:rPr>
        <w:t>evitarea sau reducerea pe cât posibil din punct de vedere tehnic și economic a pierderii capacității solului de a furniza</w:t>
      </w:r>
      <w:r w:rsidR="004B2377">
        <w:rPr>
          <w:noProof/>
        </w:rPr>
        <w:t xml:space="preserve"> </w:t>
      </w:r>
      <w:r w:rsidR="3AB69FEA" w:rsidRPr="00AD6008">
        <w:rPr>
          <w:noProof/>
        </w:rPr>
        <w:t xml:space="preserve">servicii ecosistemice multiple, inclusiv producția de alimente, prin: </w:t>
      </w:r>
    </w:p>
    <w:p w14:paraId="701BE89A" w14:textId="2EF71E16" w:rsidR="00307298" w:rsidRPr="00AD6008" w:rsidRDefault="007C6B25" w:rsidP="00704B65">
      <w:pPr>
        <w:pStyle w:val="Point2"/>
        <w:rPr>
          <w:noProof/>
        </w:rPr>
      </w:pPr>
      <w:r w:rsidRPr="00AD6008">
        <w:rPr>
          <w:noProof/>
        </w:rPr>
        <w:t>(i)</w:t>
      </w:r>
      <w:r w:rsidRPr="00AD6008">
        <w:rPr>
          <w:noProof/>
        </w:rPr>
        <w:tab/>
        <w:t xml:space="preserve">reducerea, în măsura posibilului, a suprafeței afectate de ocuparea terenurilor și </w:t>
      </w:r>
    </w:p>
    <w:p w14:paraId="0F6E9537" w14:textId="3C124455" w:rsidR="00B70714" w:rsidRPr="00AD6008" w:rsidRDefault="007C6B25" w:rsidP="00704B65">
      <w:pPr>
        <w:pStyle w:val="Point2"/>
        <w:rPr>
          <w:noProof/>
        </w:rPr>
      </w:pPr>
      <w:r w:rsidRPr="00AD6008">
        <w:rPr>
          <w:noProof/>
        </w:rPr>
        <w:t>(ii)</w:t>
      </w:r>
      <w:r w:rsidRPr="00AD6008">
        <w:rPr>
          <w:noProof/>
        </w:rPr>
        <w:tab/>
        <w:t>selectarea unor zone în care pierderea serviciilor ecosistemice să fie redusă la minimum și</w:t>
      </w:r>
    </w:p>
    <w:p w14:paraId="07D30C86" w14:textId="2068FBDB" w:rsidR="00A6098F" w:rsidRPr="00AD6008" w:rsidRDefault="007C6B25" w:rsidP="00704B65">
      <w:pPr>
        <w:pStyle w:val="Point2"/>
        <w:rPr>
          <w:noProof/>
        </w:rPr>
      </w:pPr>
      <w:r w:rsidRPr="00AD6008">
        <w:rPr>
          <w:noProof/>
        </w:rPr>
        <w:t>(iii)</w:t>
      </w:r>
      <w:r w:rsidRPr="00AD6008">
        <w:rPr>
          <w:noProof/>
        </w:rPr>
        <w:tab/>
        <w:t xml:space="preserve">luarea de măsuri astfel încât ocuparea terenurilor să se realizeze într-un mod care să reducă la minimum impactul negativ asupra solului; </w:t>
      </w:r>
    </w:p>
    <w:p w14:paraId="46942D26" w14:textId="75297E93" w:rsidR="50935E02" w:rsidRPr="00AD6008" w:rsidRDefault="000F3FC0" w:rsidP="000F3FC0">
      <w:pPr>
        <w:pStyle w:val="Point0"/>
        <w:rPr>
          <w:noProof/>
        </w:rPr>
      </w:pPr>
      <w:r w:rsidRPr="000F3FC0">
        <w:t>(b)</w:t>
      </w:r>
      <w:r w:rsidRPr="000F3FC0">
        <w:tab/>
      </w:r>
      <w:r w:rsidR="3AB69FEA" w:rsidRPr="00AD6008">
        <w:rPr>
          <w:noProof/>
        </w:rPr>
        <w:t>compensarea pe cât posibil a pierderii capacității solului de a furniza servicii ecosistemice multiple.</w:t>
      </w:r>
    </w:p>
    <w:p w14:paraId="3D94D4AF" w14:textId="77777777" w:rsidR="002E298F" w:rsidRPr="00AD6008" w:rsidRDefault="005A618E" w:rsidP="0063151A">
      <w:pPr>
        <w:pStyle w:val="ChapterTitle"/>
        <w:rPr>
          <w:noProof/>
        </w:rPr>
      </w:pPr>
      <w:r w:rsidRPr="00AD6008">
        <w:rPr>
          <w:noProof/>
        </w:rPr>
        <w:t xml:space="preserve">Capitolul IV </w:t>
      </w:r>
    </w:p>
    <w:p w14:paraId="11B01B2A" w14:textId="77777777" w:rsidR="005A618E" w:rsidRPr="00AD6008" w:rsidRDefault="000A2014" w:rsidP="0063151A">
      <w:pPr>
        <w:pStyle w:val="ChapterTitle"/>
        <w:rPr>
          <w:noProof/>
        </w:rPr>
      </w:pPr>
      <w:r w:rsidRPr="00AD6008">
        <w:rPr>
          <w:noProof/>
        </w:rPr>
        <w:t>Situri contaminate</w:t>
      </w:r>
    </w:p>
    <w:p w14:paraId="2C0EC8B7" w14:textId="77777777" w:rsidR="005A618E" w:rsidRPr="00AD6008" w:rsidRDefault="005A618E" w:rsidP="00EA7E7D">
      <w:pPr>
        <w:pStyle w:val="Titrearticle"/>
        <w:rPr>
          <w:noProof/>
        </w:rPr>
      </w:pPr>
      <w:r w:rsidRPr="00AD6008">
        <w:rPr>
          <w:noProof/>
        </w:rPr>
        <w:t>Articolul 12</w:t>
      </w:r>
    </w:p>
    <w:p w14:paraId="4E36DFA2" w14:textId="77777777" w:rsidR="005A618E" w:rsidRPr="00AD6008" w:rsidRDefault="005A618E" w:rsidP="00EA7E7D">
      <w:pPr>
        <w:jc w:val="center"/>
        <w:rPr>
          <w:b/>
          <w:bCs/>
          <w:noProof/>
        </w:rPr>
      </w:pPr>
      <w:r w:rsidRPr="00AD6008">
        <w:rPr>
          <w:b/>
          <w:noProof/>
        </w:rPr>
        <w:t>Abordare bazată pe riscuri</w:t>
      </w:r>
    </w:p>
    <w:p w14:paraId="2A2E2ACF" w14:textId="23C76C91" w:rsidR="005A618E" w:rsidRPr="00AD6008" w:rsidRDefault="0041769F" w:rsidP="0041769F">
      <w:pPr>
        <w:pStyle w:val="ManualNumPar1"/>
        <w:rPr>
          <w:noProof/>
        </w:rPr>
      </w:pPr>
      <w:r w:rsidRPr="00AD6008">
        <w:rPr>
          <w:noProof/>
        </w:rPr>
        <w:t>(1)</w:t>
      </w:r>
      <w:r w:rsidRPr="00AD6008">
        <w:rPr>
          <w:noProof/>
        </w:rPr>
        <w:tab/>
        <w:t xml:space="preserve">Statele membre gestionează riscurile pentru sănătatea umană și pentru mediu ale siturilor contaminate și potențial contaminate și le mențin la niveluri acceptabile, ținând seama de impactul social, economic și asupra mediului al contaminării solului și al măsurilor de reducere a riscurilor adoptate în conformitate cu articolul 15 alineatul (4). </w:t>
      </w:r>
    </w:p>
    <w:p w14:paraId="482D22B0" w14:textId="454D4FE3" w:rsidR="005A618E" w:rsidRPr="00AD6008" w:rsidRDefault="0041769F" w:rsidP="0041769F">
      <w:pPr>
        <w:pStyle w:val="ManualNumPar1"/>
        <w:rPr>
          <w:noProof/>
        </w:rPr>
      </w:pPr>
      <w:r w:rsidRPr="00AD6008">
        <w:rPr>
          <w:noProof/>
        </w:rPr>
        <w:t>(2)</w:t>
      </w:r>
      <w:r w:rsidRPr="00AD6008">
        <w:rPr>
          <w:noProof/>
        </w:rPr>
        <w:tab/>
        <w:t>Până la... (OP: a se introduce data = 4 ani de la data intrării în vigoare a directivei), statele membre stabilesc o abordare bazată pe riscuri pentru următoarele:</w:t>
      </w:r>
    </w:p>
    <w:p w14:paraId="06988B77" w14:textId="5ECCE2E6" w:rsidR="005A618E" w:rsidRPr="00AD6008" w:rsidRDefault="000F3FC0" w:rsidP="000F3FC0">
      <w:pPr>
        <w:pStyle w:val="Point1e"/>
        <w:rPr>
          <w:noProof/>
        </w:rPr>
      </w:pPr>
      <w:r w:rsidRPr="000F3FC0">
        <w:t>(a)</w:t>
      </w:r>
      <w:r w:rsidRPr="000F3FC0">
        <w:tab/>
      </w:r>
      <w:r w:rsidR="005A618E" w:rsidRPr="00AD6008">
        <w:rPr>
          <w:noProof/>
        </w:rPr>
        <w:t>identificarea siturilor potențial contaminate în conformitate cu articolul 13;</w:t>
      </w:r>
    </w:p>
    <w:p w14:paraId="252AF952" w14:textId="716C3226" w:rsidR="005A618E" w:rsidRPr="00AD6008" w:rsidRDefault="000F3FC0" w:rsidP="000F3FC0">
      <w:pPr>
        <w:pStyle w:val="Point1e"/>
        <w:rPr>
          <w:noProof/>
        </w:rPr>
      </w:pPr>
      <w:r w:rsidRPr="000F3FC0">
        <w:t>(b)</w:t>
      </w:r>
      <w:r w:rsidRPr="000F3FC0">
        <w:tab/>
      </w:r>
      <w:r w:rsidR="005A618E" w:rsidRPr="00AD6008">
        <w:rPr>
          <w:noProof/>
        </w:rPr>
        <w:t>investigarea siturilor potențial contaminate în conformitate cu articolul 14;</w:t>
      </w:r>
    </w:p>
    <w:p w14:paraId="7CAB9541" w14:textId="7F90CF43" w:rsidR="005A618E" w:rsidRPr="00AD6008" w:rsidRDefault="000F3FC0" w:rsidP="000F3FC0">
      <w:pPr>
        <w:pStyle w:val="Point1e"/>
        <w:rPr>
          <w:noProof/>
        </w:rPr>
      </w:pPr>
      <w:r w:rsidRPr="000F3FC0">
        <w:t>(c)</w:t>
      </w:r>
      <w:r w:rsidRPr="000F3FC0">
        <w:tab/>
      </w:r>
      <w:r w:rsidR="005A618E" w:rsidRPr="00AD6008">
        <w:rPr>
          <w:noProof/>
        </w:rPr>
        <w:t>gestionarea siturilor contaminate în conformitate cu articolul 15.</w:t>
      </w:r>
    </w:p>
    <w:p w14:paraId="5D89CFFA" w14:textId="66DF9933" w:rsidR="005A618E" w:rsidRPr="00AD6008" w:rsidRDefault="0041769F" w:rsidP="0041769F">
      <w:pPr>
        <w:pStyle w:val="ManualNumPar1"/>
        <w:rPr>
          <w:noProof/>
        </w:rPr>
      </w:pPr>
      <w:r w:rsidRPr="00AD6008">
        <w:rPr>
          <w:noProof/>
        </w:rPr>
        <w:t>(3)</w:t>
      </w:r>
      <w:r w:rsidRPr="00AD6008">
        <w:rPr>
          <w:noProof/>
        </w:rPr>
        <w:tab/>
        <w:t xml:space="preserve">Cerința prevăzută la alineatul (2) nu aduce atingere cerințelor mai stricte care decurg din legislația Uniunii sau din legislația națională. </w:t>
      </w:r>
    </w:p>
    <w:p w14:paraId="0AFCA348" w14:textId="3D0E40FA" w:rsidR="009B610F" w:rsidRPr="00AD6008" w:rsidRDefault="0041769F" w:rsidP="0041769F">
      <w:pPr>
        <w:pStyle w:val="ManualNumPar1"/>
        <w:rPr>
          <w:noProof/>
        </w:rPr>
      </w:pPr>
      <w:r w:rsidRPr="00AD6008">
        <w:rPr>
          <w:noProof/>
        </w:rPr>
        <w:t>(4)</w:t>
      </w:r>
      <w:r w:rsidRPr="00AD6008">
        <w:rPr>
          <w:noProof/>
        </w:rPr>
        <w:tab/>
        <w:t>Publicului interesat i se oferă din timp oportunități efective:</w:t>
      </w:r>
    </w:p>
    <w:p w14:paraId="1910C57E" w14:textId="35ED3293" w:rsidR="00852093" w:rsidRPr="00AD6008" w:rsidRDefault="0041769F" w:rsidP="00C86B93">
      <w:pPr>
        <w:pStyle w:val="Point15"/>
        <w:rPr>
          <w:noProof/>
        </w:rPr>
      </w:pPr>
      <w:r w:rsidRPr="00AD6008">
        <w:rPr>
          <w:noProof/>
        </w:rPr>
        <w:lastRenderedPageBreak/>
        <w:t>(a)</w:t>
      </w:r>
      <w:r w:rsidRPr="00AD6008">
        <w:rPr>
          <w:noProof/>
        </w:rPr>
        <w:tab/>
        <w:t xml:space="preserve">de a participa la stabilirea și aplicarea concretă a abordării bazate pe riscuri, astfel cum este definită la prezentul articol; </w:t>
      </w:r>
    </w:p>
    <w:p w14:paraId="33753F6D" w14:textId="67BA1475" w:rsidR="00852093" w:rsidRPr="00AD6008" w:rsidRDefault="0041769F" w:rsidP="00C86B93">
      <w:pPr>
        <w:pStyle w:val="Point15"/>
        <w:rPr>
          <w:noProof/>
        </w:rPr>
      </w:pPr>
      <w:r w:rsidRPr="00AD6008">
        <w:rPr>
          <w:noProof/>
        </w:rPr>
        <w:t>(b)</w:t>
      </w:r>
      <w:r w:rsidRPr="00AD6008">
        <w:rPr>
          <w:noProof/>
        </w:rPr>
        <w:tab/>
        <w:t>de a furniza informații relevante pentru identificarea siturilor potențial contaminate în conformitate cu articolul 13, pentru investigarea siturilor potențial contaminate în conformitate cu articolul 14 și pentru gestionarea siturilor contaminate în conformitate cu articolul 15;</w:t>
      </w:r>
    </w:p>
    <w:p w14:paraId="340F0B78" w14:textId="68AFAB49" w:rsidR="007069C3" w:rsidRPr="00AD6008" w:rsidRDefault="0041769F" w:rsidP="00C86B93">
      <w:pPr>
        <w:pStyle w:val="Point15"/>
        <w:rPr>
          <w:noProof/>
        </w:rPr>
      </w:pPr>
      <w:r w:rsidRPr="00AD6008">
        <w:rPr>
          <w:noProof/>
        </w:rPr>
        <w:t>(c)</w:t>
      </w:r>
      <w:r w:rsidRPr="00AD6008">
        <w:rPr>
          <w:noProof/>
        </w:rPr>
        <w:tab/>
        <w:t>de a solicita corectarea informațiilor conținute în registrul siturilor contaminate și potențial contaminate prevăzut la articolul 16.</w:t>
      </w:r>
    </w:p>
    <w:p w14:paraId="4037D063" w14:textId="77777777" w:rsidR="005A618E" w:rsidRPr="00AD6008" w:rsidRDefault="005A618E" w:rsidP="00EA7E7D">
      <w:pPr>
        <w:pStyle w:val="Titrearticle"/>
        <w:rPr>
          <w:noProof/>
        </w:rPr>
      </w:pPr>
      <w:r w:rsidRPr="00AD6008">
        <w:rPr>
          <w:noProof/>
        </w:rPr>
        <w:t>Articolul 13</w:t>
      </w:r>
    </w:p>
    <w:p w14:paraId="38423EFB" w14:textId="77777777" w:rsidR="005A618E" w:rsidRPr="00AD6008" w:rsidRDefault="005A618E" w:rsidP="00EA7E7D">
      <w:pPr>
        <w:jc w:val="center"/>
        <w:rPr>
          <w:b/>
          <w:bCs/>
          <w:noProof/>
        </w:rPr>
      </w:pPr>
      <w:r w:rsidRPr="00AD6008">
        <w:rPr>
          <w:b/>
          <w:noProof/>
        </w:rPr>
        <w:t>Identificarea siturilor potențial contaminate</w:t>
      </w:r>
    </w:p>
    <w:p w14:paraId="6076F4EE" w14:textId="719EC81B" w:rsidR="005A618E" w:rsidRPr="00AD6008" w:rsidRDefault="0041769F" w:rsidP="0041769F">
      <w:pPr>
        <w:pStyle w:val="ManualNumPar1"/>
        <w:rPr>
          <w:noProof/>
        </w:rPr>
      </w:pPr>
      <w:r w:rsidRPr="00AD6008">
        <w:rPr>
          <w:noProof/>
        </w:rPr>
        <w:t>(1)</w:t>
      </w:r>
      <w:r w:rsidRPr="00AD6008">
        <w:rPr>
          <w:noProof/>
        </w:rPr>
        <w:tab/>
        <w:t xml:space="preserve">Statele membre identifică în mod sistematic și activ toate siturile în care se suspectează o contaminare a solului pe baza dovezilor colectate prin toate mijloacele disponibile („situri potențial contaminate”). </w:t>
      </w:r>
    </w:p>
    <w:p w14:paraId="4E9F2ED1" w14:textId="1CA4996E" w:rsidR="0021021A" w:rsidRPr="00AD6008" w:rsidRDefault="0041769F" w:rsidP="0041769F">
      <w:pPr>
        <w:pStyle w:val="ManualNumPar1"/>
        <w:rPr>
          <w:noProof/>
        </w:rPr>
      </w:pPr>
      <w:r w:rsidRPr="00AD6008">
        <w:rPr>
          <w:noProof/>
        </w:rPr>
        <w:t>(2)</w:t>
      </w:r>
      <w:r w:rsidRPr="00AD6008">
        <w:rPr>
          <w:noProof/>
        </w:rPr>
        <w:tab/>
        <w:t>La identificarea siturilor potențial contaminate, statele membre iau în considerare următoarele criterii:</w:t>
      </w:r>
    </w:p>
    <w:p w14:paraId="4BD3F865" w14:textId="40EA822D" w:rsidR="005A618E" w:rsidRPr="00AD6008" w:rsidRDefault="000F3FC0" w:rsidP="000F3FC0">
      <w:pPr>
        <w:pStyle w:val="Point1e"/>
        <w:rPr>
          <w:noProof/>
        </w:rPr>
      </w:pPr>
      <w:r w:rsidRPr="000F3FC0">
        <w:t>(a)</w:t>
      </w:r>
      <w:r w:rsidRPr="000F3FC0">
        <w:tab/>
      </w:r>
      <w:r w:rsidR="005A618E" w:rsidRPr="00AD6008">
        <w:rPr>
          <w:noProof/>
        </w:rPr>
        <w:t>desfășurarea unei activități active sau inactive cu risc potențial de contaminare;</w:t>
      </w:r>
    </w:p>
    <w:p w14:paraId="1DED06D2" w14:textId="0A8239A7" w:rsidR="005A618E" w:rsidRPr="00AD6008" w:rsidRDefault="000F3FC0" w:rsidP="000F3FC0">
      <w:pPr>
        <w:pStyle w:val="Point1e"/>
        <w:rPr>
          <w:noProof/>
        </w:rPr>
      </w:pPr>
      <w:r w:rsidRPr="000F3FC0">
        <w:t>(b)</w:t>
      </w:r>
      <w:r w:rsidRPr="000F3FC0">
        <w:tab/>
      </w:r>
      <w:r w:rsidR="3A0B9037" w:rsidRPr="00AD6008">
        <w:rPr>
          <w:noProof/>
        </w:rPr>
        <w:t>desfășurarea uneia dintre activitățile menționate în anexa I la Directiva 2010/75/UE;</w:t>
      </w:r>
    </w:p>
    <w:p w14:paraId="292B6EBF" w14:textId="5AA1C151" w:rsidR="00454436" w:rsidRPr="00AD6008" w:rsidRDefault="000F3FC0" w:rsidP="000F3FC0">
      <w:pPr>
        <w:pStyle w:val="Point1e"/>
        <w:rPr>
          <w:noProof/>
        </w:rPr>
      </w:pPr>
      <w:r w:rsidRPr="000F3FC0">
        <w:t>(c)</w:t>
      </w:r>
      <w:r w:rsidRPr="000F3FC0">
        <w:tab/>
      </w:r>
      <w:r w:rsidR="00643ECA" w:rsidRPr="00AD6008">
        <w:rPr>
          <w:noProof/>
        </w:rPr>
        <w:t>funcționarea uneia dintre unitățile menționate în Directiva 2012/18/UE a Parlamentului European și a Consiliului</w:t>
      </w:r>
      <w:r w:rsidR="00643ECA" w:rsidRPr="00AD6008">
        <w:rPr>
          <w:rStyle w:val="FootnoteReference"/>
          <w:noProof/>
        </w:rPr>
        <w:footnoteReference w:id="78"/>
      </w:r>
      <w:r w:rsidR="00643ECA" w:rsidRPr="00AD6008">
        <w:rPr>
          <w:noProof/>
        </w:rPr>
        <w:t>;</w:t>
      </w:r>
    </w:p>
    <w:p w14:paraId="024461AB" w14:textId="0C9C136C" w:rsidR="002F2304" w:rsidRPr="00AD6008" w:rsidRDefault="000F3FC0" w:rsidP="000F3FC0">
      <w:pPr>
        <w:pStyle w:val="Point1e"/>
        <w:rPr>
          <w:noProof/>
        </w:rPr>
      </w:pPr>
      <w:r w:rsidRPr="000F3FC0">
        <w:t>(d)</w:t>
      </w:r>
      <w:r w:rsidRPr="000F3FC0">
        <w:tab/>
      </w:r>
      <w:r w:rsidR="3A0B9037" w:rsidRPr="00AD6008">
        <w:rPr>
          <w:noProof/>
        </w:rPr>
        <w:t>desfășurarea uneia dintre activitățile menționate în anexa III la Directiva 2004/35/CE a Parlamentului European și a Consiliului</w:t>
      </w:r>
      <w:r w:rsidR="3A0B9037" w:rsidRPr="00AD6008">
        <w:rPr>
          <w:rStyle w:val="FootnoteReference"/>
          <w:noProof/>
        </w:rPr>
        <w:footnoteReference w:id="79"/>
      </w:r>
      <w:r w:rsidR="3A0B9037" w:rsidRPr="00AD6008">
        <w:rPr>
          <w:noProof/>
        </w:rPr>
        <w:t>;</w:t>
      </w:r>
    </w:p>
    <w:p w14:paraId="14638D27" w14:textId="005D0BD8" w:rsidR="005A618E" w:rsidRPr="00AD6008" w:rsidRDefault="000F3FC0" w:rsidP="000F3FC0">
      <w:pPr>
        <w:pStyle w:val="Point1e"/>
        <w:rPr>
          <w:noProof/>
        </w:rPr>
      </w:pPr>
      <w:r w:rsidRPr="000F3FC0">
        <w:t>(e)</w:t>
      </w:r>
      <w:r w:rsidRPr="000F3FC0">
        <w:tab/>
      </w:r>
      <w:r w:rsidR="005A618E" w:rsidRPr="00AD6008">
        <w:rPr>
          <w:noProof/>
        </w:rPr>
        <w:t>survenirea unui accident, a unei calamități, a unui dezastru, a unui incident sau a unei deversări cu potențial de contaminare;</w:t>
      </w:r>
    </w:p>
    <w:p w14:paraId="4A2AD534" w14:textId="242D7E8F" w:rsidR="00AB0A0C" w:rsidRPr="00AD6008" w:rsidRDefault="000F3FC0" w:rsidP="000F3FC0">
      <w:pPr>
        <w:pStyle w:val="Point1e"/>
        <w:rPr>
          <w:noProof/>
        </w:rPr>
      </w:pPr>
      <w:r w:rsidRPr="000F3FC0">
        <w:t>(f)</w:t>
      </w:r>
      <w:r w:rsidRPr="000F3FC0">
        <w:tab/>
      </w:r>
      <w:r w:rsidR="005A618E" w:rsidRPr="00AD6008">
        <w:rPr>
          <w:noProof/>
        </w:rPr>
        <w:t>orice alt eveniment care ar putea cauza contaminarea solului;</w:t>
      </w:r>
    </w:p>
    <w:p w14:paraId="68421A08" w14:textId="3EC19993" w:rsidR="005A618E" w:rsidRPr="00AD6008" w:rsidRDefault="000F3FC0" w:rsidP="000F3FC0">
      <w:pPr>
        <w:pStyle w:val="Point1e"/>
        <w:rPr>
          <w:noProof/>
        </w:rPr>
      </w:pPr>
      <w:r w:rsidRPr="000F3FC0">
        <w:t>(g)</w:t>
      </w:r>
      <w:r w:rsidRPr="000F3FC0">
        <w:tab/>
      </w:r>
      <w:r w:rsidR="0020074C" w:rsidRPr="00AD6008">
        <w:rPr>
          <w:noProof/>
        </w:rPr>
        <w:t>orice informație care decurge din monitorizarea sănătății solului efectuată în conformitate cu articolele 6, 7 și 8.</w:t>
      </w:r>
    </w:p>
    <w:p w14:paraId="4AEDA58F" w14:textId="77777777" w:rsidR="005A618E" w:rsidRPr="00AD6008" w:rsidRDefault="005A618E" w:rsidP="00452529">
      <w:pPr>
        <w:pStyle w:val="Text1"/>
        <w:rPr>
          <w:noProof/>
        </w:rPr>
      </w:pPr>
      <w:r w:rsidRPr="00AD6008">
        <w:rPr>
          <w:noProof/>
        </w:rPr>
        <w:t xml:space="preserve">În sensul primului paragraf litera (a), statele membre întocmesc o listă a activităților cu risc potențial de contaminare. Aceste activități pot fi clasificate suplimentar în funcție de riscul lor de a cauza contaminarea solului, pe baza dovezilor științifice. </w:t>
      </w:r>
    </w:p>
    <w:p w14:paraId="19F53412" w14:textId="73CB4B88" w:rsidR="005A618E" w:rsidRPr="00AD6008" w:rsidRDefault="0041769F" w:rsidP="0041769F">
      <w:pPr>
        <w:pStyle w:val="ManualNumPar1"/>
        <w:rPr>
          <w:noProof/>
        </w:rPr>
      </w:pPr>
      <w:r w:rsidRPr="00AD6008">
        <w:rPr>
          <w:noProof/>
        </w:rPr>
        <w:t>(3)</w:t>
      </w:r>
      <w:r w:rsidRPr="00AD6008">
        <w:rPr>
          <w:noProof/>
        </w:rPr>
        <w:tab/>
        <w:t xml:space="preserve">Statele membre se asigură că toate siturile potențial contaminate sunt identificate până la </w:t>
      </w:r>
      <w:r w:rsidRPr="00AD6008">
        <w:rPr>
          <w:i/>
          <w:noProof/>
        </w:rPr>
        <w:t>(OP: a se introduce data = 7 ani de la data intrării în vigoare a directivei)</w:t>
      </w:r>
      <w:r w:rsidRPr="00AD6008">
        <w:rPr>
          <w:noProof/>
        </w:rPr>
        <w:t xml:space="preserve"> și sunt înscrise în mod corespunzător în registrul menționat la articolul 16 până la data respectivă.</w:t>
      </w:r>
    </w:p>
    <w:p w14:paraId="6EDB5733" w14:textId="77777777" w:rsidR="005A618E" w:rsidRPr="00AD6008" w:rsidRDefault="005A618E" w:rsidP="00EA7E7D">
      <w:pPr>
        <w:pStyle w:val="Titrearticle"/>
        <w:rPr>
          <w:noProof/>
        </w:rPr>
      </w:pPr>
      <w:r w:rsidRPr="00AD6008">
        <w:rPr>
          <w:noProof/>
        </w:rPr>
        <w:lastRenderedPageBreak/>
        <w:t>Articolul 14</w:t>
      </w:r>
    </w:p>
    <w:p w14:paraId="6FAD365C" w14:textId="77777777" w:rsidR="005A618E" w:rsidRPr="00AD6008" w:rsidRDefault="005A618E" w:rsidP="00234AA1">
      <w:pPr>
        <w:jc w:val="center"/>
        <w:rPr>
          <w:noProof/>
        </w:rPr>
      </w:pPr>
      <w:r w:rsidRPr="00AD6008">
        <w:rPr>
          <w:b/>
          <w:noProof/>
        </w:rPr>
        <w:t>Investigarea siturilor potențial contaminate</w:t>
      </w:r>
    </w:p>
    <w:p w14:paraId="630B6AEB" w14:textId="3D90B70D" w:rsidR="005A618E" w:rsidRPr="00AD6008" w:rsidRDefault="0041769F" w:rsidP="0041769F">
      <w:pPr>
        <w:pStyle w:val="ManualNumPar1"/>
        <w:rPr>
          <w:noProof/>
        </w:rPr>
      </w:pPr>
      <w:r w:rsidRPr="00AD6008">
        <w:rPr>
          <w:noProof/>
        </w:rPr>
        <w:t>(1)</w:t>
      </w:r>
      <w:r w:rsidRPr="00AD6008">
        <w:rPr>
          <w:noProof/>
        </w:rPr>
        <w:tab/>
        <w:t xml:space="preserve">Statele membre se asigură că toate siturile potențial contaminate identificate în conformitate cu articolul 13 fac obiectul unei investigări a solului. </w:t>
      </w:r>
    </w:p>
    <w:p w14:paraId="4811B12E" w14:textId="0D2AC9E9" w:rsidR="00AD34F7" w:rsidRPr="00AD6008" w:rsidRDefault="0041769F" w:rsidP="0041769F">
      <w:pPr>
        <w:pStyle w:val="ManualNumPar1"/>
        <w:rPr>
          <w:noProof/>
        </w:rPr>
      </w:pPr>
      <w:r w:rsidRPr="00AD6008">
        <w:rPr>
          <w:noProof/>
        </w:rPr>
        <w:t>(2)</w:t>
      </w:r>
      <w:r w:rsidRPr="00AD6008">
        <w:rPr>
          <w:noProof/>
        </w:rPr>
        <w:tab/>
        <w:t>Statele membre stabilesc normele privind termenul, conținutul, forma și ordinea de prioritate a investigațiilor asupra solului. Normele respective se stabilesc în conformitate cu abordarea bazată pe riscuri menționată la articolul 12 și cu lista activităților cu risc potențial de contaminare menționate la articolul 13 alineatul (2) al doilea paragraf.</w:t>
      </w:r>
    </w:p>
    <w:p w14:paraId="69C71C8E" w14:textId="77777777" w:rsidR="00107A61" w:rsidRPr="00AD6008" w:rsidRDefault="00107A61" w:rsidP="00257ABA">
      <w:pPr>
        <w:pStyle w:val="Text1"/>
        <w:rPr>
          <w:noProof/>
        </w:rPr>
      </w:pPr>
      <w:r w:rsidRPr="00AD6008">
        <w:rPr>
          <w:noProof/>
        </w:rPr>
        <w:t>După caz, statele membre pot considera rapoartele privind situația de referință și măsurile de monitorizare puse în aplicare în conformitate cu Directiva 2010/75/UE drept investigații asupra solului.</w:t>
      </w:r>
    </w:p>
    <w:p w14:paraId="169F748A" w14:textId="701C6A66" w:rsidR="00CD3E4D" w:rsidRPr="00AD6008" w:rsidRDefault="0041769F" w:rsidP="0041769F">
      <w:pPr>
        <w:pStyle w:val="ManualNumPar1"/>
        <w:rPr>
          <w:noProof/>
        </w:rPr>
      </w:pPr>
      <w:r w:rsidRPr="00AD6008">
        <w:rPr>
          <w:noProof/>
        </w:rPr>
        <w:t>(3)</w:t>
      </w:r>
      <w:r w:rsidRPr="00AD6008">
        <w:rPr>
          <w:noProof/>
        </w:rPr>
        <w:tab/>
        <w:t>De asemenea, înainte de termenul stabilit în conformitate cu alineatul (2), statele membre stabilesc evenimentele specifice care fac necesară realizarea unei investigații.</w:t>
      </w:r>
    </w:p>
    <w:p w14:paraId="7E469CC2" w14:textId="77777777" w:rsidR="005A618E" w:rsidRPr="00AD6008" w:rsidRDefault="005A618E" w:rsidP="00EA7E7D">
      <w:pPr>
        <w:pStyle w:val="Titrearticle"/>
        <w:rPr>
          <w:noProof/>
        </w:rPr>
      </w:pPr>
      <w:r w:rsidRPr="00AD6008">
        <w:rPr>
          <w:noProof/>
        </w:rPr>
        <w:t>Articolul 15</w:t>
      </w:r>
    </w:p>
    <w:p w14:paraId="75F8BB61" w14:textId="77777777" w:rsidR="005A618E" w:rsidRPr="00AD6008" w:rsidRDefault="005A618E" w:rsidP="00EA7E7D">
      <w:pPr>
        <w:jc w:val="center"/>
        <w:rPr>
          <w:b/>
          <w:bCs/>
          <w:noProof/>
        </w:rPr>
      </w:pPr>
      <w:r w:rsidRPr="00AD6008">
        <w:rPr>
          <w:b/>
          <w:noProof/>
        </w:rPr>
        <w:t>Evaluarea riscurilor și gestionarea siturilor contaminate</w:t>
      </w:r>
    </w:p>
    <w:p w14:paraId="623970A5" w14:textId="73005DD3" w:rsidR="00054A14" w:rsidRPr="00AD6008" w:rsidRDefault="0041769F" w:rsidP="0041769F">
      <w:pPr>
        <w:pStyle w:val="ManualNumPar1"/>
        <w:rPr>
          <w:noProof/>
        </w:rPr>
      </w:pPr>
      <w:r w:rsidRPr="00AD6008">
        <w:rPr>
          <w:noProof/>
        </w:rPr>
        <w:t>(1)</w:t>
      </w:r>
      <w:r w:rsidRPr="00AD6008">
        <w:rPr>
          <w:noProof/>
        </w:rPr>
        <w:tab/>
        <w:t xml:space="preserve">Statele membre stabilesc metodologia specifică pentru determinarea riscurilor specifice pentru fiecare sit contaminat. Această metodologie se bazează pe etapele și cerințele aplicabile evaluării riscurilor specifice pentru fiecare sit enumerate în anexa VI. </w:t>
      </w:r>
    </w:p>
    <w:p w14:paraId="50A3663F" w14:textId="11C94FA0" w:rsidR="005A618E" w:rsidRPr="00AD6008" w:rsidRDefault="0041769F" w:rsidP="0041769F">
      <w:pPr>
        <w:pStyle w:val="ManualNumPar1"/>
        <w:rPr>
          <w:noProof/>
        </w:rPr>
      </w:pPr>
      <w:r w:rsidRPr="00AD6008">
        <w:rPr>
          <w:noProof/>
        </w:rPr>
        <w:t>(2)</w:t>
      </w:r>
      <w:r w:rsidRPr="00AD6008">
        <w:rPr>
          <w:noProof/>
        </w:rPr>
        <w:tab/>
        <w:t>Statele membre definesc ce constituie un risc inacceptabil pentru sănătatea umană și pentru mediu care rezultă din siturile contaminate, ținând seama de cunoștințele științifice existente, de principiul precauției, de particularitățile locale și de utilizarea actuală și viitoare a terenului.</w:t>
      </w:r>
    </w:p>
    <w:p w14:paraId="279665D7" w14:textId="149E239F" w:rsidR="005A618E" w:rsidRPr="00AD6008" w:rsidRDefault="0041769F" w:rsidP="0041769F">
      <w:pPr>
        <w:pStyle w:val="ManualNumPar1"/>
        <w:rPr>
          <w:noProof/>
        </w:rPr>
      </w:pPr>
      <w:r w:rsidRPr="00AD6008">
        <w:rPr>
          <w:noProof/>
        </w:rPr>
        <w:t>(3)</w:t>
      </w:r>
      <w:r w:rsidRPr="00AD6008">
        <w:rPr>
          <w:noProof/>
        </w:rPr>
        <w:tab/>
        <w:t xml:space="preserve">Pentru fiecare sit contaminat identificat în conformitate cu articolul 14 sau prin orice alte mijloace, autoritatea competentă responsabilă efectuează o evaluare specifică pentru fiecare sit pentru a identifica utilizările actuale și planificate ale terenului, cu scopul de a stabili dacă situl contaminat prezintă riscuri inacceptabile pentru sănătatea umană sau pentru mediu. </w:t>
      </w:r>
    </w:p>
    <w:p w14:paraId="4FCDB29C" w14:textId="7692CF61" w:rsidR="004D35AD" w:rsidRPr="00AD6008" w:rsidRDefault="0041769F" w:rsidP="0041769F">
      <w:pPr>
        <w:pStyle w:val="ManualNumPar1"/>
        <w:rPr>
          <w:noProof/>
        </w:rPr>
      </w:pPr>
      <w:r w:rsidRPr="00AD6008">
        <w:rPr>
          <w:noProof/>
        </w:rPr>
        <w:t>(4)</w:t>
      </w:r>
      <w:r w:rsidRPr="00AD6008">
        <w:rPr>
          <w:noProof/>
        </w:rPr>
        <w:tab/>
        <w:t>Pe baza rezultatelor evaluării menționate la alineatul (3), autoritatea competentă responsabilă ia măsurile corespunzătoare pentru a aduce riscurile la un nivel acceptabil pentru sănătatea umană și pentru mediu („măsuri de reducere a riscurilor”).</w:t>
      </w:r>
    </w:p>
    <w:p w14:paraId="2149EBC8" w14:textId="253D1737" w:rsidR="005A618E" w:rsidRPr="00AD6008" w:rsidRDefault="0041769F" w:rsidP="0041769F">
      <w:pPr>
        <w:pStyle w:val="ManualNumPar1"/>
        <w:rPr>
          <w:noProof/>
        </w:rPr>
      </w:pPr>
      <w:r w:rsidRPr="00AD6008">
        <w:rPr>
          <w:noProof/>
        </w:rPr>
        <w:t>(5)</w:t>
      </w:r>
      <w:r w:rsidRPr="00AD6008">
        <w:rPr>
          <w:noProof/>
        </w:rPr>
        <w:tab/>
        <w:t>Măsurile de reducere a riscurilor pot consta în măsurile menționate în anexa V. Atunci când decide cu privire la măsurile adecvate de reducere a riscurilor, autoritatea competentă ia în considerare costurile, beneficiile, eficacitatea, durabilitatea și fezabilitatea tehnică a măsurilor disponibile de reducere a riscurilor.</w:t>
      </w:r>
    </w:p>
    <w:p w14:paraId="2BE71AB8" w14:textId="65BECEA3" w:rsidR="00CB7FE7" w:rsidRPr="00AD6008" w:rsidRDefault="0041769F" w:rsidP="0041769F">
      <w:pPr>
        <w:pStyle w:val="ManualNumPar1"/>
        <w:rPr>
          <w:noProof/>
        </w:rPr>
      </w:pPr>
      <w:r w:rsidRPr="00AD6008">
        <w:rPr>
          <w:noProof/>
        </w:rPr>
        <w:t>(6)</w:t>
      </w:r>
      <w:r w:rsidRPr="00AD6008">
        <w:rPr>
          <w:noProof/>
        </w:rPr>
        <w:tab/>
        <w:t xml:space="preserve">Comisia este împuternicită să adopte acte delegate în conformitate cu articolul 20 pentru a modifica anexele V și VI în vederea adaptării la progresele științifice și tehnice a listei măsurilor de reducere a riscurilor și a cerințelor pentru evaluarea riscurilor specifice pentru fiecare sit. </w:t>
      </w:r>
    </w:p>
    <w:p w14:paraId="5BF8CE1F" w14:textId="77777777" w:rsidR="005A618E" w:rsidRPr="00AD6008" w:rsidRDefault="005A618E" w:rsidP="00EF4419">
      <w:pPr>
        <w:pStyle w:val="Titrearticle"/>
        <w:rPr>
          <w:noProof/>
        </w:rPr>
      </w:pPr>
      <w:r w:rsidRPr="00AD6008">
        <w:rPr>
          <w:noProof/>
        </w:rPr>
        <w:lastRenderedPageBreak/>
        <w:t>Articolul 16</w:t>
      </w:r>
    </w:p>
    <w:p w14:paraId="73086DD3" w14:textId="77777777" w:rsidR="005A618E" w:rsidRPr="00AD6008" w:rsidRDefault="005A618E" w:rsidP="00A377DC">
      <w:pPr>
        <w:jc w:val="center"/>
        <w:rPr>
          <w:b/>
          <w:bCs/>
          <w:noProof/>
        </w:rPr>
      </w:pPr>
      <w:r w:rsidRPr="00AD6008">
        <w:rPr>
          <w:b/>
          <w:noProof/>
        </w:rPr>
        <w:t>Registrul</w:t>
      </w:r>
    </w:p>
    <w:p w14:paraId="256A2D71" w14:textId="45944F9B" w:rsidR="00D05D34" w:rsidRPr="00AD6008" w:rsidRDefault="0041769F" w:rsidP="0041769F">
      <w:pPr>
        <w:pStyle w:val="ManualNumPar1"/>
        <w:rPr>
          <w:noProof/>
        </w:rPr>
      </w:pPr>
      <w:r w:rsidRPr="00AD6008">
        <w:rPr>
          <w:noProof/>
        </w:rPr>
        <w:t>(1)</w:t>
      </w:r>
      <w:r w:rsidRPr="00AD6008">
        <w:rPr>
          <w:noProof/>
        </w:rPr>
        <w:tab/>
        <w:t xml:space="preserve">Până la </w:t>
      </w:r>
      <w:r w:rsidRPr="00AD6008">
        <w:rPr>
          <w:i/>
          <w:noProof/>
        </w:rPr>
        <w:t>... (OP: a se introduce data = 4 ani de la intrarea în vigoare a directivei</w:t>
      </w:r>
      <w:r w:rsidRPr="00AD6008">
        <w:rPr>
          <w:noProof/>
        </w:rPr>
        <w:t xml:space="preserve">), statele membre întocmesc, în conformitate cu alineatul (2), un registru al siturilor contaminate și potențial contaminate. </w:t>
      </w:r>
    </w:p>
    <w:p w14:paraId="755E1034" w14:textId="66CF9BAE" w:rsidR="005A618E" w:rsidRPr="00AD6008" w:rsidRDefault="0041769F" w:rsidP="0041769F">
      <w:pPr>
        <w:pStyle w:val="ManualNumPar1"/>
        <w:rPr>
          <w:noProof/>
        </w:rPr>
      </w:pPr>
      <w:r w:rsidRPr="00AD6008">
        <w:rPr>
          <w:noProof/>
        </w:rPr>
        <w:t>(2)</w:t>
      </w:r>
      <w:r w:rsidRPr="00AD6008">
        <w:rPr>
          <w:noProof/>
        </w:rPr>
        <w:tab/>
        <w:t>Registrul conține informațiile prevăzute în anexa VII.</w:t>
      </w:r>
    </w:p>
    <w:p w14:paraId="34A09806" w14:textId="084F572A" w:rsidR="005A618E" w:rsidRPr="00AD6008" w:rsidRDefault="0041769F" w:rsidP="0041769F">
      <w:pPr>
        <w:pStyle w:val="ManualNumPar1"/>
        <w:rPr>
          <w:noProof/>
        </w:rPr>
      </w:pPr>
      <w:r w:rsidRPr="00AD6008">
        <w:rPr>
          <w:noProof/>
        </w:rPr>
        <w:t>(3)</w:t>
      </w:r>
      <w:r w:rsidRPr="00AD6008">
        <w:rPr>
          <w:noProof/>
        </w:rPr>
        <w:tab/>
        <w:t>Registrul este gestionat de autoritatea competentă responsabilă și este revizuit și actualizat în mod regulat.</w:t>
      </w:r>
    </w:p>
    <w:p w14:paraId="0FF4DED9" w14:textId="3D01C780" w:rsidR="00DB089B" w:rsidRPr="00AD6008" w:rsidRDefault="0041769F" w:rsidP="0041769F">
      <w:pPr>
        <w:pStyle w:val="ManualNumPar1"/>
        <w:rPr>
          <w:noProof/>
        </w:rPr>
      </w:pPr>
      <w:r w:rsidRPr="00AD6008">
        <w:rPr>
          <w:noProof/>
        </w:rPr>
        <w:t>(4)</w:t>
      </w:r>
      <w:r w:rsidRPr="00AD6008">
        <w:rPr>
          <w:noProof/>
        </w:rPr>
        <w:tab/>
        <w:t>Statele membre fac publice registrul și informațiile menționate la alineatele (1) și (2). Divulgarea oricărei informații poate fi refuzată sau restricționată de autoritatea competentă în cazul în care sunt îndeplinite condițiile prevăzute la articolul 4 din Directiva 2003/4/CE a Parlamentului European și a Consiliului</w:t>
      </w:r>
      <w:r w:rsidRPr="00AD6008">
        <w:rPr>
          <w:rStyle w:val="FootnoteReference"/>
          <w:noProof/>
        </w:rPr>
        <w:footnoteReference w:id="80"/>
      </w:r>
      <w:r w:rsidRPr="00AD6008">
        <w:rPr>
          <w:noProof/>
        </w:rPr>
        <w:t xml:space="preserve">. </w:t>
      </w:r>
    </w:p>
    <w:p w14:paraId="4015D4F1" w14:textId="77777777" w:rsidR="005A618E" w:rsidRPr="00AD6008" w:rsidRDefault="00E00CF4" w:rsidP="00740611">
      <w:pPr>
        <w:pStyle w:val="Text1"/>
        <w:rPr>
          <w:noProof/>
        </w:rPr>
      </w:pPr>
      <w:r w:rsidRPr="00AD6008">
        <w:rPr>
          <w:noProof/>
        </w:rPr>
        <w:t>Registrul se pune la dispoziție sub forma unei baze de date spațiale georeferențiate accesibile online.</w:t>
      </w:r>
    </w:p>
    <w:p w14:paraId="2096FE8A" w14:textId="1751ED1A" w:rsidR="00B859EE" w:rsidRPr="00AD6008" w:rsidRDefault="0041769F" w:rsidP="0041769F">
      <w:pPr>
        <w:pStyle w:val="ManualNumPar1"/>
        <w:rPr>
          <w:noProof/>
        </w:rPr>
      </w:pPr>
      <w:r w:rsidRPr="00AD6008">
        <w:rPr>
          <w:noProof/>
        </w:rPr>
        <w:t>(5)</w:t>
      </w:r>
      <w:r w:rsidRPr="00AD6008">
        <w:rPr>
          <w:noProof/>
        </w:rPr>
        <w:tab/>
        <w:t>Comisia adoptă acte de punere în aplicare în care stabilește formatul registrului. Respectivele acte de punere în aplicare se adoptă în conformitate cu procedura de examinare menționată la articolul 21.</w:t>
      </w:r>
    </w:p>
    <w:p w14:paraId="5BAFB791" w14:textId="77777777" w:rsidR="002E298F" w:rsidRPr="00AD6008" w:rsidRDefault="000728C4" w:rsidP="00F854CC">
      <w:pPr>
        <w:pStyle w:val="ChapterTitle"/>
        <w:rPr>
          <w:noProof/>
        </w:rPr>
      </w:pPr>
      <w:r w:rsidRPr="00AD6008">
        <w:rPr>
          <w:noProof/>
        </w:rPr>
        <w:t xml:space="preserve">Capitolul V </w:t>
      </w:r>
    </w:p>
    <w:p w14:paraId="7F2221CB" w14:textId="77777777" w:rsidR="000728C4" w:rsidRPr="00AD6008" w:rsidRDefault="000728C4" w:rsidP="00F854CC">
      <w:pPr>
        <w:pStyle w:val="ChapterTitle"/>
        <w:rPr>
          <w:noProof/>
        </w:rPr>
      </w:pPr>
      <w:r w:rsidRPr="00AD6008">
        <w:rPr>
          <w:noProof/>
        </w:rPr>
        <w:t>Finanțarea, informarea publicului și prezentarea de rapoarte de către statele membre</w:t>
      </w:r>
    </w:p>
    <w:p w14:paraId="5B776D11" w14:textId="77777777" w:rsidR="00954E2B" w:rsidRPr="00AD6008" w:rsidRDefault="000728C4" w:rsidP="000728C4">
      <w:pPr>
        <w:pStyle w:val="Titrearticle"/>
        <w:rPr>
          <w:noProof/>
        </w:rPr>
      </w:pPr>
      <w:r w:rsidRPr="00AD6008">
        <w:rPr>
          <w:noProof/>
        </w:rPr>
        <w:t>Articolul 17</w:t>
      </w:r>
    </w:p>
    <w:p w14:paraId="0FA01CFD" w14:textId="77777777" w:rsidR="000728C4" w:rsidRPr="00AD6008" w:rsidRDefault="000728C4" w:rsidP="00F854CC">
      <w:pPr>
        <w:jc w:val="center"/>
        <w:rPr>
          <w:b/>
          <w:bCs/>
          <w:noProof/>
        </w:rPr>
      </w:pPr>
      <w:r w:rsidRPr="00AD6008">
        <w:rPr>
          <w:b/>
          <w:noProof/>
        </w:rPr>
        <w:t>Finanțarea din partea Uniunii</w:t>
      </w:r>
    </w:p>
    <w:p w14:paraId="0C84DA66" w14:textId="696FBDAD" w:rsidR="00954E2B" w:rsidRPr="00AD6008" w:rsidRDefault="00954E2B" w:rsidP="00954E2B">
      <w:pPr>
        <w:rPr>
          <w:noProof/>
        </w:rPr>
      </w:pPr>
      <w:r w:rsidRPr="00AD6008">
        <w:rPr>
          <w:noProof/>
        </w:rPr>
        <w:t>Având în vedere prioritatea inerentă a instituirii unor măsuri de monitorizare a solului și de gestionare durabilă și regenerare a solurilor, punerea în aplicare a prezentei directive beneficiază de sprijin pus la dispoziție prin intermediul programelor financiare existente ale Uniunii, în conformitate cu normele și condițiile aplicabile ale acestora.</w:t>
      </w:r>
    </w:p>
    <w:p w14:paraId="5FBB2F47" w14:textId="77777777" w:rsidR="00906B29" w:rsidRPr="00AD6008" w:rsidRDefault="00A22E24" w:rsidP="00906B29">
      <w:pPr>
        <w:pStyle w:val="Titrearticle"/>
        <w:rPr>
          <w:noProof/>
        </w:rPr>
      </w:pPr>
      <w:r w:rsidRPr="00AD6008">
        <w:rPr>
          <w:noProof/>
        </w:rPr>
        <w:t>Articolul 18</w:t>
      </w:r>
    </w:p>
    <w:p w14:paraId="2B11A7C9" w14:textId="77777777" w:rsidR="00906B29" w:rsidRPr="00AD6008" w:rsidRDefault="00896DE6" w:rsidP="00906B29">
      <w:pPr>
        <w:jc w:val="center"/>
        <w:rPr>
          <w:b/>
          <w:bCs/>
          <w:noProof/>
        </w:rPr>
      </w:pPr>
      <w:r w:rsidRPr="00AD6008">
        <w:rPr>
          <w:b/>
          <w:noProof/>
        </w:rPr>
        <w:t>Prezentarea de rapoarte de către statele membre</w:t>
      </w:r>
    </w:p>
    <w:p w14:paraId="5F5EA08F" w14:textId="6AC80AC4" w:rsidR="00906B29" w:rsidRPr="00AD6008" w:rsidRDefault="0041769F" w:rsidP="0041769F">
      <w:pPr>
        <w:pStyle w:val="ManualNumPar1"/>
        <w:rPr>
          <w:noProof/>
        </w:rPr>
      </w:pPr>
      <w:r w:rsidRPr="00AD6008">
        <w:rPr>
          <w:noProof/>
        </w:rPr>
        <w:t>(1)</w:t>
      </w:r>
      <w:r w:rsidRPr="00AD6008">
        <w:rPr>
          <w:noProof/>
        </w:rPr>
        <w:tab/>
        <w:t xml:space="preserve">Statele membre transmit Comisiei și Agenției Europene de Mediu, o dată la 5 ani, rapoarte care conțin următoarele date și informații în format electronic: </w:t>
      </w:r>
    </w:p>
    <w:p w14:paraId="4C428649" w14:textId="65C7D84B" w:rsidR="00894EA8" w:rsidRPr="00AD6008" w:rsidRDefault="000F3FC0" w:rsidP="000F3FC0">
      <w:pPr>
        <w:pStyle w:val="Point1e"/>
        <w:rPr>
          <w:noProof/>
        </w:rPr>
      </w:pPr>
      <w:r w:rsidRPr="000F3FC0">
        <w:t>(a)</w:t>
      </w:r>
      <w:r w:rsidRPr="000F3FC0">
        <w:tab/>
      </w:r>
      <w:r w:rsidR="1F956743" w:rsidRPr="00AD6008">
        <w:rPr>
          <w:noProof/>
        </w:rPr>
        <w:t>datele și rezultatele monitorizării și evaluării sănătății solului efectuate în conformitate cu articolele 6-9;</w:t>
      </w:r>
    </w:p>
    <w:p w14:paraId="2F266D6C" w14:textId="665F0175" w:rsidR="00FD157F" w:rsidRPr="00AD6008" w:rsidRDefault="000F3FC0" w:rsidP="000F3FC0">
      <w:pPr>
        <w:pStyle w:val="Point1e"/>
        <w:rPr>
          <w:noProof/>
        </w:rPr>
      </w:pPr>
      <w:r w:rsidRPr="000F3FC0">
        <w:t>(b)</w:t>
      </w:r>
      <w:r w:rsidRPr="000F3FC0">
        <w:tab/>
      </w:r>
      <w:r w:rsidR="00E77254" w:rsidRPr="00AD6008">
        <w:rPr>
          <w:noProof/>
        </w:rPr>
        <w:t xml:space="preserve">o analiză a tendințelor privind sănătatea solului pentru descriptorii enumerați în părțile A, B și C din anexa I și pentru indicatorii privind ocuparea terenurilor și </w:t>
      </w:r>
      <w:r w:rsidR="00E77254" w:rsidRPr="00AD6008">
        <w:rPr>
          <w:noProof/>
        </w:rPr>
        <w:lastRenderedPageBreak/>
        <w:t xml:space="preserve">impermeabilizarea solului enumerați în partea D din anexa I, în conformitate cu articolul 9; </w:t>
      </w:r>
    </w:p>
    <w:p w14:paraId="704085F9" w14:textId="441B4CD3" w:rsidR="00320837" w:rsidRPr="00AD6008" w:rsidRDefault="000F3FC0" w:rsidP="000F3FC0">
      <w:pPr>
        <w:pStyle w:val="Point1e"/>
        <w:rPr>
          <w:noProof/>
        </w:rPr>
      </w:pPr>
      <w:r w:rsidRPr="000F3FC0">
        <w:t>(c)</w:t>
      </w:r>
      <w:r w:rsidRPr="000F3FC0">
        <w:tab/>
      </w:r>
      <w:r w:rsidR="00F5260D" w:rsidRPr="00AD6008">
        <w:rPr>
          <w:noProof/>
        </w:rPr>
        <w:t>un rezumat al progreselor înregistrate în ceea ce privește:</w:t>
      </w:r>
    </w:p>
    <w:p w14:paraId="76609512" w14:textId="1BBD553F" w:rsidR="000E5484" w:rsidRPr="00AD6008" w:rsidRDefault="007844CF" w:rsidP="0041769F">
      <w:pPr>
        <w:pStyle w:val="Point2"/>
        <w:rPr>
          <w:noProof/>
        </w:rPr>
      </w:pPr>
      <w:r w:rsidRPr="00AD6008">
        <w:rPr>
          <w:noProof/>
        </w:rPr>
        <w:t>(i)</w:t>
      </w:r>
      <w:r w:rsidRPr="00AD6008">
        <w:rPr>
          <w:noProof/>
        </w:rPr>
        <w:tab/>
        <w:t>punerea în aplicare a principiilor de gestionare durabilă a solului în conformitate cu articolul 10;</w:t>
      </w:r>
    </w:p>
    <w:p w14:paraId="7243B7DE" w14:textId="497BFF85" w:rsidR="00EE0DE6" w:rsidRPr="00AD6008" w:rsidRDefault="007844CF" w:rsidP="0041769F">
      <w:pPr>
        <w:pStyle w:val="Point2"/>
        <w:rPr>
          <w:noProof/>
        </w:rPr>
      </w:pPr>
      <w:r w:rsidRPr="00AD6008">
        <w:rPr>
          <w:noProof/>
        </w:rPr>
        <w:t>(ii)</w:t>
      </w:r>
      <w:r w:rsidRPr="00AD6008">
        <w:rPr>
          <w:noProof/>
        </w:rPr>
        <w:tab/>
        <w:t>înregistrarea, identificarea, investigarea și gestionarea siturilor contaminate în conformitate cu articolele 12-16;</w:t>
      </w:r>
    </w:p>
    <w:p w14:paraId="2AF1A1E2" w14:textId="79A82EE0" w:rsidR="00E2563C" w:rsidRPr="00AD6008" w:rsidRDefault="000F3FC0" w:rsidP="000F3FC0">
      <w:pPr>
        <w:pStyle w:val="Point1e"/>
        <w:rPr>
          <w:noProof/>
        </w:rPr>
      </w:pPr>
      <w:r w:rsidRPr="000F3FC0">
        <w:t>(d)</w:t>
      </w:r>
      <w:r w:rsidRPr="000F3FC0">
        <w:tab/>
      </w:r>
      <w:r w:rsidR="00EE0DE6" w:rsidRPr="00AD6008">
        <w:rPr>
          <w:noProof/>
        </w:rPr>
        <w:t>datele și informațiile conținute în registrul menționat la articolul 16.</w:t>
      </w:r>
    </w:p>
    <w:p w14:paraId="12DC13AD" w14:textId="77777777" w:rsidR="002C5AE2" w:rsidRPr="00AD6008" w:rsidRDefault="0D6A085B" w:rsidP="003E343D">
      <w:pPr>
        <w:pStyle w:val="Text1"/>
        <w:rPr>
          <w:noProof/>
        </w:rPr>
      </w:pPr>
      <w:r w:rsidRPr="00AD6008">
        <w:rPr>
          <w:noProof/>
        </w:rPr>
        <w:t>Primele rapoarte se prezintă până la … (</w:t>
      </w:r>
      <w:r w:rsidRPr="00AD6008">
        <w:rPr>
          <w:i/>
          <w:noProof/>
        </w:rPr>
        <w:t>OP: a se introduce data = cinci ani și șase luni de la intrarea în vigoare a directivei</w:t>
      </w:r>
      <w:r w:rsidRPr="00AD6008">
        <w:rPr>
          <w:noProof/>
        </w:rPr>
        <w:t>).</w:t>
      </w:r>
    </w:p>
    <w:p w14:paraId="1FEB8CA5" w14:textId="0D3D3C7C" w:rsidR="00894EA8" w:rsidRPr="00AD6008" w:rsidRDefault="0041769F" w:rsidP="0041769F">
      <w:pPr>
        <w:pStyle w:val="ManualNumPar1"/>
        <w:rPr>
          <w:noProof/>
        </w:rPr>
      </w:pPr>
      <w:r w:rsidRPr="00AD6008">
        <w:rPr>
          <w:noProof/>
        </w:rPr>
        <w:t>(2)</w:t>
      </w:r>
      <w:r w:rsidRPr="00AD6008">
        <w:rPr>
          <w:noProof/>
        </w:rPr>
        <w:tab/>
        <w:t>Statele membre asigură accesul permanent al Comisiei și al AEM la informațiile și datele menționate la alineatul (1).</w:t>
      </w:r>
    </w:p>
    <w:p w14:paraId="2A7F63A5" w14:textId="3FAA8F03" w:rsidR="00FA2B70" w:rsidRPr="00AD6008" w:rsidRDefault="0041769F" w:rsidP="0041769F">
      <w:pPr>
        <w:pStyle w:val="ManualNumPar1"/>
        <w:rPr>
          <w:noProof/>
        </w:rPr>
      </w:pPr>
      <w:r w:rsidRPr="00AD6008">
        <w:rPr>
          <w:noProof/>
        </w:rPr>
        <w:t>(3)</w:t>
      </w:r>
      <w:r w:rsidRPr="00AD6008">
        <w:rPr>
          <w:noProof/>
        </w:rPr>
        <w:tab/>
        <w:t>Statele membre oferă Comisiei acces online la următoarele:</w:t>
      </w:r>
    </w:p>
    <w:p w14:paraId="741E7247" w14:textId="352F7BAB" w:rsidR="00D62F4B" w:rsidRPr="00AD6008" w:rsidRDefault="000F3FC0" w:rsidP="000F3FC0">
      <w:pPr>
        <w:pStyle w:val="Point1e"/>
        <w:rPr>
          <w:noProof/>
        </w:rPr>
      </w:pPr>
      <w:r w:rsidRPr="000F3FC0">
        <w:t>(a)</w:t>
      </w:r>
      <w:r w:rsidRPr="000F3FC0">
        <w:tab/>
      </w:r>
      <w:r w:rsidR="00FA2B70" w:rsidRPr="00AD6008">
        <w:rPr>
          <w:noProof/>
        </w:rPr>
        <w:t>o listă actualizată a districtelor pedologice înființate pe teritoriul lor, astfel cum sunt menționate la articolul 4 și a datelor spațiale aferente acestora, până la... (OP: a se introduce data = doi ani și trei luni de la data intrării în vigoare a directivei);</w:t>
      </w:r>
    </w:p>
    <w:p w14:paraId="4F12F69E" w14:textId="32F9D364" w:rsidR="00956984" w:rsidRPr="00AD6008" w:rsidRDefault="000F3FC0" w:rsidP="000F3FC0">
      <w:pPr>
        <w:pStyle w:val="Point1e"/>
        <w:rPr>
          <w:noProof/>
        </w:rPr>
      </w:pPr>
      <w:r w:rsidRPr="000F3FC0">
        <w:t>(b)</w:t>
      </w:r>
      <w:r w:rsidRPr="000F3FC0">
        <w:tab/>
      </w:r>
      <w:r w:rsidR="004A626D" w:rsidRPr="00AD6008">
        <w:rPr>
          <w:noProof/>
        </w:rPr>
        <w:t>o listă actualizată a autorităților competente menționate la articolul 5 până la... (OP: a se introduce data = doi ani și trei luni de la data intrării în vigoare a directivei);</w:t>
      </w:r>
    </w:p>
    <w:p w14:paraId="258BE9BC" w14:textId="78676E27" w:rsidR="00D66A71" w:rsidRPr="00AD6008" w:rsidRDefault="000F3FC0" w:rsidP="000F3FC0">
      <w:pPr>
        <w:pStyle w:val="Point1e"/>
        <w:rPr>
          <w:noProof/>
        </w:rPr>
      </w:pPr>
      <w:r w:rsidRPr="000F3FC0">
        <w:t>(c)</w:t>
      </w:r>
      <w:r w:rsidRPr="000F3FC0">
        <w:tab/>
      </w:r>
      <w:r w:rsidR="2CF541DB" w:rsidRPr="00AD6008">
        <w:rPr>
          <w:noProof/>
        </w:rPr>
        <w:t>măsurile și practicile de gestionare durabilă a solului menționate la articolul 10 până la... (OP: a se introduce data = patru ani și trei luni de la data intrării în vigoare a directivei).</w:t>
      </w:r>
    </w:p>
    <w:p w14:paraId="03929F14" w14:textId="449205DB" w:rsidR="008863F6" w:rsidRPr="00AD6008" w:rsidRDefault="0041769F" w:rsidP="0041769F">
      <w:pPr>
        <w:pStyle w:val="ManualNumPar1"/>
        <w:rPr>
          <w:noProof/>
        </w:rPr>
      </w:pPr>
      <w:r w:rsidRPr="00AD6008">
        <w:rPr>
          <w:noProof/>
        </w:rPr>
        <w:t>(4)</w:t>
      </w:r>
      <w:r w:rsidRPr="00AD6008">
        <w:rPr>
          <w:noProof/>
        </w:rPr>
        <w:tab/>
        <w:t>Comisia este împuternicită să adopte acte de punere în aplicare care să stabilească formatul și modalitățile de transmitere a informațiilor menționate la alineatul (1) al prezentului articol. Respectivele acte de punere în aplicare se adoptă în conformitate cu procedura de examinare menționată la articolul 21.</w:t>
      </w:r>
    </w:p>
    <w:p w14:paraId="2AED6436" w14:textId="77777777" w:rsidR="001C6D78" w:rsidRPr="00AD6008" w:rsidRDefault="00A22E24" w:rsidP="00D652DC">
      <w:pPr>
        <w:pStyle w:val="Titrearticle"/>
        <w:rPr>
          <w:noProof/>
        </w:rPr>
      </w:pPr>
      <w:r w:rsidRPr="00AD6008">
        <w:rPr>
          <w:noProof/>
        </w:rPr>
        <w:t>Articolul 19</w:t>
      </w:r>
    </w:p>
    <w:p w14:paraId="702A29F4" w14:textId="77777777" w:rsidR="007E4A55" w:rsidRPr="00AD6008" w:rsidRDefault="00D652DC" w:rsidP="00AB56FF">
      <w:pPr>
        <w:jc w:val="center"/>
        <w:rPr>
          <w:b/>
          <w:bCs/>
          <w:noProof/>
        </w:rPr>
      </w:pPr>
      <w:r w:rsidRPr="00AD6008">
        <w:rPr>
          <w:b/>
          <w:noProof/>
        </w:rPr>
        <w:t>Informarea publicului</w:t>
      </w:r>
    </w:p>
    <w:p w14:paraId="1C987AA4" w14:textId="4F6A858B" w:rsidR="007E4A55" w:rsidRPr="00AD6008" w:rsidRDefault="0041769F" w:rsidP="0041769F">
      <w:pPr>
        <w:pStyle w:val="ManualNumPar1"/>
        <w:rPr>
          <w:noProof/>
        </w:rPr>
      </w:pPr>
      <w:r w:rsidRPr="00AD6008">
        <w:rPr>
          <w:noProof/>
        </w:rPr>
        <w:t>(1)</w:t>
      </w:r>
      <w:r w:rsidRPr="00AD6008">
        <w:rPr>
          <w:noProof/>
        </w:rPr>
        <w:tab/>
        <w:t>Statele membre pun la dispoziția publicului datele generate în urma monitorizării efectuate în temeiul articolului 8 și evaluarea efectuată în temeiul articolului 9 din prezenta directivă, în conformitate cu dispozițiile articolului 11 din Directiva 2007/2/CE a Parlamentului European și a Consiliului</w:t>
      </w:r>
      <w:r w:rsidRPr="00AD6008">
        <w:rPr>
          <w:rStyle w:val="FootnoteReference"/>
          <w:noProof/>
        </w:rPr>
        <w:footnoteReference w:id="81"/>
      </w:r>
      <w:r w:rsidRPr="00AD6008">
        <w:rPr>
          <w:noProof/>
        </w:rPr>
        <w:t xml:space="preserve"> în cazul datelor explicite din punct de vedere geografic și cu dispozițiile articolului 5 din Directiva (UE) 2019/1024 în cazul altor date. </w:t>
      </w:r>
    </w:p>
    <w:p w14:paraId="20A5A8F1" w14:textId="2C302E3C" w:rsidR="00BE0888" w:rsidRPr="00AD6008" w:rsidRDefault="0041769F" w:rsidP="0041769F">
      <w:pPr>
        <w:pStyle w:val="ManualNumPar1"/>
        <w:rPr>
          <w:noProof/>
        </w:rPr>
      </w:pPr>
      <w:r w:rsidRPr="00AD6008">
        <w:rPr>
          <w:noProof/>
        </w:rPr>
        <w:t>(2)</w:t>
      </w:r>
      <w:r w:rsidRPr="00AD6008">
        <w:rPr>
          <w:noProof/>
        </w:rPr>
        <w:tab/>
        <w:t xml:space="preserve">Comisia se asigură că datele privind sănătatea solului puse la dispoziție prin intermediul portalului digital de date privind sănătatea solului menționat la articolul 6 se pun la dispoziția publicului în conformitate cu Regulamentul (UE) 2018/1725 al </w:t>
      </w:r>
      <w:r w:rsidRPr="00AD6008">
        <w:rPr>
          <w:noProof/>
        </w:rPr>
        <w:lastRenderedPageBreak/>
        <w:t>Parlamentului European și al Consiliului</w:t>
      </w:r>
      <w:r w:rsidRPr="00AD6008">
        <w:rPr>
          <w:rStyle w:val="FootnoteReference"/>
          <w:noProof/>
        </w:rPr>
        <w:footnoteReference w:id="82"/>
      </w:r>
      <w:r w:rsidRPr="00AD6008">
        <w:rPr>
          <w:noProof/>
        </w:rPr>
        <w:t xml:space="preserve"> și cu Regulamentul (CE) nr. 1367/2006 al Parlamentului European și al Consiliului</w:t>
      </w:r>
      <w:r w:rsidRPr="00AD6008">
        <w:rPr>
          <w:rStyle w:val="FootnoteReference"/>
          <w:noProof/>
        </w:rPr>
        <w:footnoteReference w:id="83"/>
      </w:r>
      <w:r w:rsidRPr="00AD6008">
        <w:rPr>
          <w:noProof/>
        </w:rPr>
        <w:t>.</w:t>
      </w:r>
    </w:p>
    <w:p w14:paraId="0E4EE458" w14:textId="7599E697" w:rsidR="00CB271D" w:rsidRPr="00AD6008" w:rsidRDefault="0041769F" w:rsidP="0041769F">
      <w:pPr>
        <w:pStyle w:val="ManualNumPar1"/>
        <w:rPr>
          <w:noProof/>
        </w:rPr>
      </w:pPr>
      <w:r w:rsidRPr="00AD6008">
        <w:rPr>
          <w:noProof/>
        </w:rPr>
        <w:t>(3)</w:t>
      </w:r>
      <w:r w:rsidRPr="00AD6008">
        <w:rPr>
          <w:noProof/>
        </w:rPr>
        <w:tab/>
        <w:t>Statele membre se asigură că informațiile menționate la articolul 18 din prezenta directivă sunt disponibile și accesibile publicului în conformitate cu Directiva 2003/4/CE, Directiva 2007/2/CE și Directiva (UE) 2019/1024 ale Parlamentului European și ale Consiliului</w:t>
      </w:r>
      <w:r w:rsidRPr="00AD6008">
        <w:rPr>
          <w:rStyle w:val="FootnoteReference"/>
          <w:noProof/>
        </w:rPr>
        <w:footnoteReference w:id="84"/>
      </w:r>
      <w:r w:rsidRPr="00AD6008">
        <w:rPr>
          <w:noProof/>
        </w:rPr>
        <w:t>.</w:t>
      </w:r>
    </w:p>
    <w:p w14:paraId="039ABFB1" w14:textId="2BAF0D31" w:rsidR="008212E7" w:rsidRPr="00AD6008" w:rsidRDefault="0041769F" w:rsidP="0041769F">
      <w:pPr>
        <w:pStyle w:val="ManualNumPar1"/>
        <w:rPr>
          <w:noProof/>
        </w:rPr>
      </w:pPr>
      <w:r w:rsidRPr="00AD6008">
        <w:rPr>
          <w:noProof/>
        </w:rPr>
        <w:t>(4)</w:t>
      </w:r>
      <w:r w:rsidRPr="00AD6008">
        <w:rPr>
          <w:noProof/>
        </w:rPr>
        <w:tab/>
        <w:t>Divulgarea oricăror informații cerute în temeiul prezentei directive poate fi refuzată sau restricționată în cazul în care sunt îndeplinite condițiile prevăzute la articolul 4 din Directiva 2003/4/CE.</w:t>
      </w:r>
    </w:p>
    <w:p w14:paraId="62B893DC" w14:textId="77777777" w:rsidR="002E298F" w:rsidRPr="00AD6008" w:rsidRDefault="1A2872D8" w:rsidP="002B1A4A">
      <w:pPr>
        <w:pStyle w:val="ChapterTitle"/>
        <w:rPr>
          <w:noProof/>
        </w:rPr>
      </w:pPr>
      <w:r w:rsidRPr="00AD6008">
        <w:rPr>
          <w:noProof/>
        </w:rPr>
        <w:t>Capitolul VI</w:t>
      </w:r>
    </w:p>
    <w:p w14:paraId="5E0D3F5A" w14:textId="77777777" w:rsidR="002B1A4A" w:rsidRPr="00AD6008" w:rsidRDefault="1A2872D8" w:rsidP="002B1A4A">
      <w:pPr>
        <w:pStyle w:val="ChapterTitle"/>
        <w:rPr>
          <w:noProof/>
        </w:rPr>
      </w:pPr>
      <w:r w:rsidRPr="00AD6008">
        <w:rPr>
          <w:noProof/>
        </w:rPr>
        <w:t>Delegarea și procedura comitetului</w:t>
      </w:r>
    </w:p>
    <w:p w14:paraId="3D445722" w14:textId="77777777" w:rsidR="00D652DC" w:rsidRPr="00AD6008" w:rsidRDefault="00A22E24" w:rsidP="00D652DC">
      <w:pPr>
        <w:pStyle w:val="Titrearticle"/>
        <w:rPr>
          <w:noProof/>
        </w:rPr>
      </w:pPr>
      <w:r w:rsidRPr="00AD6008">
        <w:rPr>
          <w:noProof/>
        </w:rPr>
        <w:t>Articolul 20</w:t>
      </w:r>
    </w:p>
    <w:p w14:paraId="01CF7B5D" w14:textId="77777777" w:rsidR="00D652DC" w:rsidRPr="00AD6008" w:rsidRDefault="00D652DC" w:rsidP="00D652DC">
      <w:pPr>
        <w:jc w:val="center"/>
        <w:rPr>
          <w:b/>
          <w:bCs/>
          <w:noProof/>
        </w:rPr>
      </w:pPr>
      <w:r w:rsidRPr="00AD6008">
        <w:rPr>
          <w:b/>
          <w:noProof/>
        </w:rPr>
        <w:t>Exercitarea delegării</w:t>
      </w:r>
    </w:p>
    <w:p w14:paraId="0FBC4141" w14:textId="4FAC9A7A" w:rsidR="00482649" w:rsidRPr="00AD6008" w:rsidRDefault="0041769F" w:rsidP="0041769F">
      <w:pPr>
        <w:pStyle w:val="ManualNumPar1"/>
        <w:rPr>
          <w:noProof/>
        </w:rPr>
      </w:pPr>
      <w:r w:rsidRPr="00AD6008">
        <w:rPr>
          <w:noProof/>
        </w:rPr>
        <w:t>(1)</w:t>
      </w:r>
      <w:r w:rsidRPr="00AD6008">
        <w:rPr>
          <w:noProof/>
        </w:rPr>
        <w:tab/>
        <w:t>Se conferă Comisiei competența de a adopta acte delegate în condițiile prevăzute la prezentul articol.</w:t>
      </w:r>
    </w:p>
    <w:p w14:paraId="4420235F" w14:textId="211221EF" w:rsidR="00482649" w:rsidRPr="00AD6008" w:rsidRDefault="0041769F" w:rsidP="0041769F">
      <w:pPr>
        <w:pStyle w:val="ManualNumPar1"/>
        <w:rPr>
          <w:noProof/>
        </w:rPr>
      </w:pPr>
      <w:r w:rsidRPr="00AD6008">
        <w:rPr>
          <w:noProof/>
        </w:rPr>
        <w:t>(2)</w:t>
      </w:r>
      <w:r w:rsidRPr="00AD6008">
        <w:rPr>
          <w:noProof/>
        </w:rPr>
        <w:tab/>
        <w:t>Competența de a adopta acte delegate menționată la articolele 8, 10, 15 și 16 se conferă Comisiei pe o perioadă nedeterminată, de la data intrării în vigoare a prezentei directive.</w:t>
      </w:r>
    </w:p>
    <w:p w14:paraId="1FF9CC4E" w14:textId="4368A86C" w:rsidR="00482649" w:rsidRPr="00AD6008" w:rsidRDefault="0041769F" w:rsidP="0041769F">
      <w:pPr>
        <w:pStyle w:val="ManualNumPar1"/>
        <w:rPr>
          <w:noProof/>
        </w:rPr>
      </w:pPr>
      <w:r w:rsidRPr="00AD6008">
        <w:rPr>
          <w:noProof/>
        </w:rPr>
        <w:t>(3)</w:t>
      </w:r>
      <w:r w:rsidRPr="00AD6008">
        <w:rPr>
          <w:noProof/>
        </w:rPr>
        <w:tab/>
        <w:t xml:space="preserve">Delegarea de competențe menționată la articolele 8, 10, 15 și 16 poate fi revocată oricând de Parlamentul European sau de Consiliu. O decizie de revocare pune capăt delegării de competențe specificate în decizia respectivă. Decizia produce efecte din ziua următoare datei publicării în </w:t>
      </w:r>
      <w:r w:rsidRPr="00AD6008">
        <w:rPr>
          <w:i/>
          <w:noProof/>
        </w:rPr>
        <w:t>Jurnalul Oficial al Uniunii Europene</w:t>
      </w:r>
      <w:r w:rsidRPr="00AD6008">
        <w:rPr>
          <w:noProof/>
        </w:rPr>
        <w:t xml:space="preserve"> sau de la o dată ulterioară menționată în decizie. Decizia nu aduce atingere actelor delegate care sunt deja în vigoare.</w:t>
      </w:r>
    </w:p>
    <w:p w14:paraId="4D1F892D" w14:textId="21E0AD64" w:rsidR="00482649" w:rsidRPr="00AD6008" w:rsidRDefault="0041769F" w:rsidP="0041769F">
      <w:pPr>
        <w:pStyle w:val="ManualNumPar1"/>
        <w:rPr>
          <w:noProof/>
        </w:rPr>
      </w:pPr>
      <w:r w:rsidRPr="00AD6008">
        <w:rPr>
          <w:noProof/>
        </w:rPr>
        <w:t>(4)</w:t>
      </w:r>
      <w:r w:rsidRPr="00AD6008">
        <w:rPr>
          <w:noProof/>
        </w:rPr>
        <w:tab/>
        <w:t>Înainte de adoptarea unui act delegat, Comisia consultă experții desemnați de fiecare stat membru în conformitate cu principiile prevăzute în Acordul interinstituțional din 13 aprilie 2016 privind o mai bună legiferare.</w:t>
      </w:r>
    </w:p>
    <w:p w14:paraId="4DDE7011" w14:textId="286410AE" w:rsidR="00482649" w:rsidRPr="00AD6008" w:rsidRDefault="0041769F" w:rsidP="0041769F">
      <w:pPr>
        <w:pStyle w:val="ManualNumPar1"/>
        <w:rPr>
          <w:noProof/>
        </w:rPr>
      </w:pPr>
      <w:r w:rsidRPr="00AD6008">
        <w:rPr>
          <w:noProof/>
        </w:rPr>
        <w:t>(5)</w:t>
      </w:r>
      <w:r w:rsidRPr="00AD6008">
        <w:rPr>
          <w:noProof/>
        </w:rPr>
        <w:tab/>
        <w:t>De îndată ce adoptă un act delegat, Comisia îl notifică simultan Parlamentului European și Consiliului.</w:t>
      </w:r>
    </w:p>
    <w:p w14:paraId="697E2B84" w14:textId="780A871B" w:rsidR="00D652DC" w:rsidRPr="00AD6008" w:rsidRDefault="0041769F" w:rsidP="0041769F">
      <w:pPr>
        <w:pStyle w:val="ManualNumPar1"/>
        <w:rPr>
          <w:noProof/>
        </w:rPr>
      </w:pPr>
      <w:r w:rsidRPr="00AD6008">
        <w:rPr>
          <w:noProof/>
        </w:rPr>
        <w:t>(6)</w:t>
      </w:r>
      <w:r w:rsidRPr="00AD6008">
        <w:rPr>
          <w:noProof/>
        </w:rPr>
        <w:tab/>
        <w:t xml:space="preserve">Un act delegat adoptat în temeiul articolelor 8, 10, 15 și 16 intră în vigoare numai în cazul în care nici Parlamentul European și nici Consiliul nu au formulat obiecțiuni în termen de două luni de la notificarea acestuia către Parlamentul European și Consiliu sau în cazul în care, înaintea expirării termenului respectiv, Parlamentul European și </w:t>
      </w:r>
      <w:r w:rsidRPr="00AD6008">
        <w:rPr>
          <w:noProof/>
        </w:rPr>
        <w:lastRenderedPageBreak/>
        <w:t>Consiliul au informat Comisia că nu vor formula obiecțiuni. Termenul respectiv se prelungește cu două luni la inițiativa Parlamentului European sau a Consiliului.</w:t>
      </w:r>
    </w:p>
    <w:p w14:paraId="28586403" w14:textId="77777777" w:rsidR="00D652DC" w:rsidRPr="00AD6008" w:rsidRDefault="00A22E24" w:rsidP="00D652DC">
      <w:pPr>
        <w:pStyle w:val="Titrearticle"/>
        <w:rPr>
          <w:noProof/>
        </w:rPr>
      </w:pPr>
      <w:r w:rsidRPr="00AD6008">
        <w:rPr>
          <w:noProof/>
        </w:rPr>
        <w:t>Articolul 21</w:t>
      </w:r>
    </w:p>
    <w:p w14:paraId="620180A2" w14:textId="77777777" w:rsidR="00D652DC" w:rsidRPr="00AD6008" w:rsidRDefault="00D652DC" w:rsidP="00D652DC">
      <w:pPr>
        <w:jc w:val="center"/>
        <w:rPr>
          <w:b/>
          <w:noProof/>
        </w:rPr>
      </w:pPr>
      <w:r w:rsidRPr="00AD6008">
        <w:rPr>
          <w:b/>
          <w:noProof/>
        </w:rPr>
        <w:t>Comitetul</w:t>
      </w:r>
    </w:p>
    <w:p w14:paraId="6EB0B3DF" w14:textId="77777777" w:rsidR="00724B23" w:rsidRPr="00AD6008" w:rsidRDefault="00724B23" w:rsidP="00724B23">
      <w:pPr>
        <w:pStyle w:val="ManualNumPar1"/>
        <w:rPr>
          <w:noProof/>
        </w:rPr>
      </w:pPr>
      <w:r w:rsidRPr="00AD6008">
        <w:rPr>
          <w:noProof/>
        </w:rPr>
        <w:t>(1)</w:t>
      </w:r>
      <w:r w:rsidRPr="00AD6008">
        <w:rPr>
          <w:noProof/>
        </w:rPr>
        <w:tab/>
        <w:t xml:space="preserve">Comisia este asistată de un comitet. Comitetul respectiv este un comitet în sensul Regulamentului (UE) nr. 182/2011. </w:t>
      </w:r>
    </w:p>
    <w:p w14:paraId="0BF156DE" w14:textId="77777777" w:rsidR="00CB271D" w:rsidRPr="00AD6008" w:rsidRDefault="00724B23" w:rsidP="00234AA1">
      <w:pPr>
        <w:pStyle w:val="ManualNumPar1"/>
        <w:rPr>
          <w:noProof/>
        </w:rPr>
      </w:pPr>
      <w:r w:rsidRPr="00AD6008">
        <w:rPr>
          <w:noProof/>
        </w:rPr>
        <w:t>(2)</w:t>
      </w:r>
      <w:r w:rsidRPr="00AD6008">
        <w:rPr>
          <w:noProof/>
        </w:rPr>
        <w:tab/>
        <w:t>În cazul în care se face trimitere la prezentul alineat, se aplică articolul 5 din Regulamentul (UE) nr. 182/2011.</w:t>
      </w:r>
    </w:p>
    <w:p w14:paraId="449E4902" w14:textId="77777777" w:rsidR="002E298F" w:rsidRPr="00AD6008" w:rsidRDefault="00CB271D" w:rsidP="00CB271D">
      <w:pPr>
        <w:pStyle w:val="ChapterTitle"/>
        <w:rPr>
          <w:noProof/>
        </w:rPr>
      </w:pPr>
      <w:r w:rsidRPr="00AD6008">
        <w:rPr>
          <w:noProof/>
        </w:rPr>
        <w:t xml:space="preserve">Capitolul VII </w:t>
      </w:r>
    </w:p>
    <w:p w14:paraId="07639AB6" w14:textId="77777777" w:rsidR="00CB271D" w:rsidRPr="00AD6008" w:rsidRDefault="009B2024" w:rsidP="00CB271D">
      <w:pPr>
        <w:pStyle w:val="ChapterTitle"/>
        <w:rPr>
          <w:noProof/>
        </w:rPr>
      </w:pPr>
      <w:r w:rsidRPr="00AD6008">
        <w:rPr>
          <w:noProof/>
        </w:rPr>
        <w:t xml:space="preserve">Dispoziții finale </w:t>
      </w:r>
    </w:p>
    <w:p w14:paraId="1332E873" w14:textId="77777777" w:rsidR="008E2D64" w:rsidRPr="00AD6008" w:rsidRDefault="008E2D64" w:rsidP="008E2D64">
      <w:pPr>
        <w:pStyle w:val="Titrearticle"/>
        <w:rPr>
          <w:noProof/>
        </w:rPr>
      </w:pPr>
      <w:r w:rsidRPr="00AD6008">
        <w:rPr>
          <w:noProof/>
        </w:rPr>
        <w:t>Articolul 22</w:t>
      </w:r>
    </w:p>
    <w:p w14:paraId="230C3D53" w14:textId="77777777" w:rsidR="008E2D64" w:rsidRPr="00AD6008" w:rsidRDefault="008E2D64" w:rsidP="00BC045C">
      <w:pPr>
        <w:jc w:val="center"/>
        <w:rPr>
          <w:b/>
          <w:noProof/>
        </w:rPr>
      </w:pPr>
      <w:r w:rsidRPr="00AD6008">
        <w:rPr>
          <w:b/>
          <w:noProof/>
        </w:rPr>
        <w:t>Accesul la justiție</w:t>
      </w:r>
    </w:p>
    <w:p w14:paraId="27995FD0" w14:textId="77777777" w:rsidR="00BC045C" w:rsidRPr="00AD6008" w:rsidRDefault="00BC045C" w:rsidP="00BC045C">
      <w:pPr>
        <w:rPr>
          <w:noProof/>
        </w:rPr>
      </w:pPr>
      <w:r w:rsidRPr="00AD6008">
        <w:rPr>
          <w:noProof/>
        </w:rPr>
        <w:t xml:space="preserve">Statele membre se asigură că membrii publicului, în conformitate cu dreptul intern, care au un interes suficient sau care susțin că le-a fost încălcat un drept, au acces la o cale de atac în fața unei instanțe judecătorești sau a unui organism independent și imparțial instituit prin lege pentru a contesta legalitatea de fond sau de procedură a evaluării sănătății solului, măsurile luate în temeiul prezentei directive și orice omisiune de a acționa din partea autorităților competente. </w:t>
      </w:r>
    </w:p>
    <w:p w14:paraId="41FD6D0E" w14:textId="77777777" w:rsidR="00BC045C" w:rsidRPr="00AD6008" w:rsidRDefault="00BC045C" w:rsidP="00BC045C">
      <w:pPr>
        <w:rPr>
          <w:noProof/>
        </w:rPr>
      </w:pPr>
      <w:r w:rsidRPr="00AD6008">
        <w:rPr>
          <w:noProof/>
        </w:rPr>
        <w:t>Statele membre stabilesc ceea ce constituie un interes suficient și încălcarea unui drept, în conformitate cu obiectivul de a oferi publicului un acces larg la justiție. În sensul primului paragraf, orice organizație neguvernamentală care promovează protecția mediului și care îndeplinește toate cerințele prevăzute de dreptul intern este considerată ca având drepturi care pot fi încălcate, iar interesul acesteia este considerat suficient.</w:t>
      </w:r>
    </w:p>
    <w:p w14:paraId="324D784B" w14:textId="77777777" w:rsidR="00BC045C" w:rsidRPr="00AD6008" w:rsidRDefault="00BC045C" w:rsidP="00BC045C">
      <w:pPr>
        <w:rPr>
          <w:noProof/>
        </w:rPr>
      </w:pPr>
      <w:r w:rsidRPr="00AD6008">
        <w:rPr>
          <w:noProof/>
        </w:rPr>
        <w:t>Procedurile de atac menționate la primul paragraf trebuie să fie corecte, echitabile, rapide și gratuite sau să aibă un cost care nu este prohibitiv și să ofere măsuri reparatorii adecvate și eficace, inclusiv prin măsuri provizorii dacă este necesar.</w:t>
      </w:r>
    </w:p>
    <w:p w14:paraId="610CB6A7" w14:textId="77777777" w:rsidR="008E2D64" w:rsidRPr="00AD6008" w:rsidRDefault="00BC045C" w:rsidP="00BC045C">
      <w:pPr>
        <w:rPr>
          <w:noProof/>
        </w:rPr>
      </w:pPr>
      <w:r w:rsidRPr="00AD6008">
        <w:rPr>
          <w:noProof/>
        </w:rPr>
        <w:t>Statele membre se asigură că se pun la dispoziția publicului informații practice privind accesul la căile de atac administrative și judiciare menționate la prezentul articol.</w:t>
      </w:r>
    </w:p>
    <w:p w14:paraId="3FC8039A" w14:textId="77777777" w:rsidR="00D652DC" w:rsidRPr="00AD6008" w:rsidRDefault="00A22E24" w:rsidP="00D652DC">
      <w:pPr>
        <w:pStyle w:val="Titrearticle"/>
        <w:rPr>
          <w:noProof/>
        </w:rPr>
      </w:pPr>
      <w:r w:rsidRPr="00AD6008">
        <w:rPr>
          <w:noProof/>
        </w:rPr>
        <w:t>Articolul 23</w:t>
      </w:r>
    </w:p>
    <w:p w14:paraId="773F0A1A" w14:textId="77777777" w:rsidR="00D652DC" w:rsidRPr="00AD6008" w:rsidRDefault="00D652DC" w:rsidP="00D652DC">
      <w:pPr>
        <w:jc w:val="center"/>
        <w:rPr>
          <w:b/>
          <w:noProof/>
        </w:rPr>
      </w:pPr>
      <w:r w:rsidRPr="00AD6008">
        <w:rPr>
          <w:b/>
          <w:noProof/>
        </w:rPr>
        <w:t>Sancțiuni</w:t>
      </w:r>
    </w:p>
    <w:p w14:paraId="48737B82" w14:textId="33435D6D" w:rsidR="00D652DC" w:rsidRPr="00AD6008" w:rsidRDefault="0041769F" w:rsidP="0041769F">
      <w:pPr>
        <w:pStyle w:val="ManualNumPar1"/>
        <w:rPr>
          <w:noProof/>
        </w:rPr>
      </w:pPr>
      <w:r w:rsidRPr="00AD6008">
        <w:rPr>
          <w:noProof/>
        </w:rPr>
        <w:t>(1)</w:t>
      </w:r>
      <w:r w:rsidRPr="00AD6008">
        <w:rPr>
          <w:noProof/>
        </w:rPr>
        <w:tab/>
        <w:t>Fără a aduce atingere obligațiilor care le revin statelor membre în temeiul Directivei 2008/99/CE a Parlamentului European și a Consiliului, statele membre stabilesc norme privind sancțiunile aplicabile în cazul încălcării de către persoanele fizice și juridice a dispozițiilor naționale adoptate în temeiul prezentei directive și se asigură că normele respective sunt puse în aplicare. Sancțiunile prevăzute trebuie să fie efective, proporționale și disuasive.</w:t>
      </w:r>
    </w:p>
    <w:p w14:paraId="11561201" w14:textId="46973E71" w:rsidR="000F105F" w:rsidRPr="00AD6008" w:rsidRDefault="0041769F" w:rsidP="0041769F">
      <w:pPr>
        <w:pStyle w:val="ManualNumPar1"/>
        <w:rPr>
          <w:noProof/>
        </w:rPr>
      </w:pPr>
      <w:r w:rsidRPr="00AD6008">
        <w:rPr>
          <w:noProof/>
        </w:rPr>
        <w:t>(2)</w:t>
      </w:r>
      <w:r w:rsidRPr="00AD6008">
        <w:rPr>
          <w:noProof/>
        </w:rPr>
        <w:tab/>
        <w:t xml:space="preserve">Sancțiunile menționate la alineatul (1) includ amenzi proporționale cu cifra de afaceri a persoanei juridice sau cu veniturile persoanei fizice care a comis încălcarea. Nivelul amenzilor se calculează astfel încât să se asigure că acestea privează efectiv </w:t>
      </w:r>
      <w:r w:rsidRPr="00AD6008">
        <w:rPr>
          <w:noProof/>
        </w:rPr>
        <w:lastRenderedPageBreak/>
        <w:t>persoana responsabilă de încălcare de beneficiile economice obținute în urma încălcării. În cazul unei încălcări comise de o persoană juridică, aceste amenzi sunt proporționale cu cifra de afaceri anuală a persoanei juridice din statul membru în cauză, ținându-se seama, printre altele, de particularitățile întreprinderilor mici și mijlocii (IMM-uri).</w:t>
      </w:r>
    </w:p>
    <w:p w14:paraId="2DFD79CB" w14:textId="791F734D" w:rsidR="000F105F" w:rsidRPr="00AD6008" w:rsidRDefault="0041769F" w:rsidP="0041769F">
      <w:pPr>
        <w:pStyle w:val="ManualNumPar1"/>
        <w:rPr>
          <w:noProof/>
        </w:rPr>
      </w:pPr>
      <w:r w:rsidRPr="00AD6008">
        <w:rPr>
          <w:noProof/>
        </w:rPr>
        <w:t>(3)</w:t>
      </w:r>
      <w:r w:rsidRPr="00AD6008">
        <w:rPr>
          <w:noProof/>
        </w:rPr>
        <w:tab/>
        <w:t xml:space="preserve">Statele membre se asigură că sancțiunile stabilite în temeiul prezentului articol țin seama în mod corespunzător de următoarele, după caz: </w:t>
      </w:r>
    </w:p>
    <w:p w14:paraId="70363AE2" w14:textId="54C082D1" w:rsidR="000F105F" w:rsidRPr="00AD6008" w:rsidRDefault="000F3FC0" w:rsidP="000F3FC0">
      <w:pPr>
        <w:pStyle w:val="Point1e"/>
        <w:rPr>
          <w:noProof/>
        </w:rPr>
      </w:pPr>
      <w:r w:rsidRPr="000F3FC0">
        <w:t>(a)</w:t>
      </w:r>
      <w:r w:rsidRPr="000F3FC0">
        <w:tab/>
      </w:r>
      <w:r w:rsidR="000F105F" w:rsidRPr="00AD6008">
        <w:rPr>
          <w:noProof/>
        </w:rPr>
        <w:t>natura, gravitatea și amploarea încălcării;</w:t>
      </w:r>
    </w:p>
    <w:p w14:paraId="6B7DDDA5" w14:textId="786BA5B1" w:rsidR="000F105F" w:rsidRPr="00AD6008" w:rsidRDefault="000F3FC0" w:rsidP="000F3FC0">
      <w:pPr>
        <w:pStyle w:val="Point1e"/>
        <w:rPr>
          <w:noProof/>
        </w:rPr>
      </w:pPr>
      <w:r w:rsidRPr="000F3FC0">
        <w:t>(b)</w:t>
      </w:r>
      <w:r w:rsidRPr="000F3FC0">
        <w:tab/>
      </w:r>
      <w:r w:rsidR="000F105F" w:rsidRPr="00AD6008">
        <w:rPr>
          <w:noProof/>
        </w:rPr>
        <w:t xml:space="preserve">caracterul – intenționat sau din neglijență – al încălcării; </w:t>
      </w:r>
    </w:p>
    <w:p w14:paraId="56ACF25C" w14:textId="14C8DA4E" w:rsidR="000F105F" w:rsidRPr="00AD6008" w:rsidRDefault="000F3FC0" w:rsidP="000F3FC0">
      <w:pPr>
        <w:pStyle w:val="Point1e"/>
        <w:rPr>
          <w:noProof/>
        </w:rPr>
      </w:pPr>
      <w:r w:rsidRPr="000F3FC0">
        <w:t>(c)</w:t>
      </w:r>
      <w:r w:rsidRPr="000F3FC0">
        <w:tab/>
      </w:r>
      <w:r w:rsidR="000F105F" w:rsidRPr="00AD6008">
        <w:rPr>
          <w:noProof/>
        </w:rPr>
        <w:t xml:space="preserve">populația sau mediul afectat de încălcare, ținând seama de impactul încălcării asupra obiectivului asigurării unui nivel ridicat de protecție a sănătății umane și a mediului. </w:t>
      </w:r>
    </w:p>
    <w:p w14:paraId="43DA9128" w14:textId="41A720DC" w:rsidR="0063428E" w:rsidRPr="00AD6008" w:rsidRDefault="0041769F" w:rsidP="0041769F">
      <w:pPr>
        <w:pStyle w:val="ManualNumPar1"/>
        <w:rPr>
          <w:noProof/>
        </w:rPr>
      </w:pPr>
      <w:r w:rsidRPr="00AD6008">
        <w:rPr>
          <w:noProof/>
        </w:rPr>
        <w:t>(4)</w:t>
      </w:r>
      <w:r w:rsidRPr="00AD6008">
        <w:rPr>
          <w:noProof/>
        </w:rPr>
        <w:tab/>
        <w:t>Statele membre notifică Comisiei normele și măsurile menționate la alineatul (1) fără întârzieri nejustificate și îi comunică orice modificare ulterioară a acestora.</w:t>
      </w:r>
    </w:p>
    <w:p w14:paraId="32FF8E4A" w14:textId="77777777" w:rsidR="005B5DA5" w:rsidRPr="00AD6008" w:rsidRDefault="005B5DA5" w:rsidP="005B5DA5">
      <w:pPr>
        <w:pStyle w:val="Titrearticle"/>
        <w:rPr>
          <w:noProof/>
        </w:rPr>
      </w:pPr>
      <w:r w:rsidRPr="00AD6008">
        <w:rPr>
          <w:noProof/>
        </w:rPr>
        <w:t>Articolul 24</w:t>
      </w:r>
    </w:p>
    <w:p w14:paraId="11026FCC" w14:textId="77777777" w:rsidR="001C6D78" w:rsidRPr="00AD6008" w:rsidRDefault="001C6D78" w:rsidP="00D047D9">
      <w:pPr>
        <w:jc w:val="center"/>
        <w:rPr>
          <w:b/>
          <w:bCs/>
          <w:noProof/>
        </w:rPr>
      </w:pPr>
      <w:r w:rsidRPr="00AD6008">
        <w:rPr>
          <w:b/>
          <w:noProof/>
        </w:rPr>
        <w:t>Evaluare și reexaminare</w:t>
      </w:r>
    </w:p>
    <w:p w14:paraId="2587A074" w14:textId="05D3C3CC" w:rsidR="001C6D78" w:rsidRPr="00AD6008" w:rsidRDefault="001C6D78" w:rsidP="001C6D78">
      <w:pPr>
        <w:pStyle w:val="ManualNumPar1"/>
        <w:rPr>
          <w:noProof/>
        </w:rPr>
      </w:pPr>
      <w:r w:rsidRPr="00AD6008">
        <w:rPr>
          <w:noProof/>
        </w:rPr>
        <w:t>(1)</w:t>
      </w:r>
      <w:r w:rsidRPr="00AD6008">
        <w:rPr>
          <w:noProof/>
        </w:rPr>
        <w:tab/>
        <w:t>Până la (</w:t>
      </w:r>
      <w:r w:rsidRPr="00AD6008">
        <w:rPr>
          <w:i/>
          <w:noProof/>
        </w:rPr>
        <w:t>OP: a se introduce data = șase ani de la data intrării în vigoare a directivei</w:t>
      </w:r>
      <w:r w:rsidRPr="00AD6008">
        <w:rPr>
          <w:noProof/>
        </w:rPr>
        <w:t>), Comisia efectuează o evaluare a prezentei directive pentru a analiza progresele înregistrate în direcția îndeplinirii obiectivelor sale și necesitatea de a modifica dispozițiile acesteia în vederea stabilirii unor cerințe mai specifice pentru a asigura regenerarea solurilor nesănătoase și atingerea unei stări de sănătate bune a tuturor solurilor</w:t>
      </w:r>
      <w:r w:rsidR="004B2377">
        <w:rPr>
          <w:noProof/>
        </w:rPr>
        <w:t xml:space="preserve"> </w:t>
      </w:r>
      <w:r w:rsidRPr="00AD6008">
        <w:rPr>
          <w:noProof/>
        </w:rPr>
        <w:t>până în 2050. Această evaluare ia în considerare, printre altele, următoarele elemente:</w:t>
      </w:r>
    </w:p>
    <w:p w14:paraId="5F235695" w14:textId="6B7579A7" w:rsidR="001C6D78" w:rsidRPr="00AD6008" w:rsidRDefault="000F3FC0" w:rsidP="000F3FC0">
      <w:pPr>
        <w:pStyle w:val="Point1e"/>
        <w:rPr>
          <w:noProof/>
        </w:rPr>
      </w:pPr>
      <w:r w:rsidRPr="000F3FC0">
        <w:t>(a)</w:t>
      </w:r>
      <w:r w:rsidRPr="000F3FC0">
        <w:tab/>
      </w:r>
      <w:r w:rsidR="001C6D78" w:rsidRPr="00AD6008">
        <w:rPr>
          <w:noProof/>
        </w:rPr>
        <w:t>experiența dobândită în cursul punerii în aplicare a prezentei directive;</w:t>
      </w:r>
    </w:p>
    <w:p w14:paraId="69BD872A" w14:textId="6F3F538F" w:rsidR="001C6D78" w:rsidRPr="00AD6008" w:rsidRDefault="000F3FC0" w:rsidP="000F3FC0">
      <w:pPr>
        <w:pStyle w:val="Point1e"/>
        <w:rPr>
          <w:noProof/>
        </w:rPr>
      </w:pPr>
      <w:r w:rsidRPr="000F3FC0">
        <w:t>(b)</w:t>
      </w:r>
      <w:r w:rsidRPr="000F3FC0">
        <w:tab/>
      </w:r>
      <w:r w:rsidR="54DA5E89" w:rsidRPr="00AD6008">
        <w:rPr>
          <w:noProof/>
        </w:rPr>
        <w:t>datele și informațiile menționate la articolul 18;</w:t>
      </w:r>
    </w:p>
    <w:p w14:paraId="26F74BD2" w14:textId="2DB76235" w:rsidR="001C6D78" w:rsidRPr="00AD6008" w:rsidRDefault="000F3FC0" w:rsidP="000F3FC0">
      <w:pPr>
        <w:pStyle w:val="Point1e"/>
        <w:rPr>
          <w:noProof/>
        </w:rPr>
      </w:pPr>
      <w:r w:rsidRPr="000F3FC0">
        <w:t>(c)</w:t>
      </w:r>
      <w:r w:rsidRPr="000F3FC0">
        <w:tab/>
      </w:r>
      <w:r w:rsidR="001C6D78" w:rsidRPr="00AD6008">
        <w:rPr>
          <w:noProof/>
        </w:rPr>
        <w:t>datele științifice și analitice relevante, inclusiv rezultatele proiectelor de cercetare finanțate de Uniune;</w:t>
      </w:r>
    </w:p>
    <w:p w14:paraId="782490E6" w14:textId="3E110346" w:rsidR="00BE680A" w:rsidRPr="00AD6008" w:rsidRDefault="000F3FC0" w:rsidP="000F3FC0">
      <w:pPr>
        <w:pStyle w:val="Point1e"/>
        <w:rPr>
          <w:noProof/>
        </w:rPr>
      </w:pPr>
      <w:r w:rsidRPr="000F3FC0">
        <w:t>(d)</w:t>
      </w:r>
      <w:r w:rsidRPr="000F3FC0">
        <w:tab/>
      </w:r>
      <w:r w:rsidR="00AC5A45" w:rsidRPr="00AD6008">
        <w:rPr>
          <w:noProof/>
        </w:rPr>
        <w:t xml:space="preserve">o analiză a etapelor care mai trebuie parcurse pentru a asigura o stare bună de sănătate a solurilor până în 2050; </w:t>
      </w:r>
    </w:p>
    <w:p w14:paraId="2DD7D10D" w14:textId="5DCA89B0" w:rsidR="00AB3DE0" w:rsidRPr="00AD6008" w:rsidRDefault="000F3FC0" w:rsidP="000F3FC0">
      <w:pPr>
        <w:pStyle w:val="Point1e"/>
        <w:rPr>
          <w:noProof/>
        </w:rPr>
      </w:pPr>
      <w:r w:rsidRPr="000F3FC0">
        <w:t>(e)</w:t>
      </w:r>
      <w:r w:rsidRPr="000F3FC0">
        <w:tab/>
      </w:r>
      <w:r w:rsidR="54DA5E89" w:rsidRPr="00AD6008">
        <w:rPr>
          <w:noProof/>
        </w:rPr>
        <w:t>o analiză a eventualei necesități de a adapta dispozițiile prezentei directive la progresele științifice și tehnice, în special în ceea ce privește următoarele aspecte:</w:t>
      </w:r>
    </w:p>
    <w:p w14:paraId="4B7B9F30" w14:textId="7CE614B8" w:rsidR="004D62EB" w:rsidRPr="00AD6008" w:rsidRDefault="00FD2DEB" w:rsidP="00704B65">
      <w:pPr>
        <w:pStyle w:val="Point2"/>
        <w:rPr>
          <w:noProof/>
        </w:rPr>
      </w:pPr>
      <w:r w:rsidRPr="00AD6008">
        <w:rPr>
          <w:noProof/>
        </w:rPr>
        <w:t>(i)</w:t>
      </w:r>
      <w:r w:rsidRPr="00AD6008">
        <w:rPr>
          <w:noProof/>
        </w:rPr>
        <w:tab/>
        <w:t>definirea solurilor sănătoase;</w:t>
      </w:r>
    </w:p>
    <w:p w14:paraId="6096C881" w14:textId="21B5CE95" w:rsidR="004D62EB" w:rsidRPr="00AD6008" w:rsidRDefault="00FD2DEB" w:rsidP="00704B65">
      <w:pPr>
        <w:pStyle w:val="Point2"/>
        <w:rPr>
          <w:noProof/>
        </w:rPr>
      </w:pPr>
      <w:r w:rsidRPr="00AD6008">
        <w:rPr>
          <w:noProof/>
        </w:rPr>
        <w:t>(ii)</w:t>
      </w:r>
      <w:r w:rsidRPr="00AD6008">
        <w:rPr>
          <w:noProof/>
        </w:rPr>
        <w:tab/>
        <w:t>stabilirea criteriilor aferente descriptorilor solului enumerați în partea C din anexa I;</w:t>
      </w:r>
    </w:p>
    <w:p w14:paraId="1396F56D" w14:textId="56C2E7CB" w:rsidR="00EE6F33" w:rsidRPr="00AD6008" w:rsidRDefault="00FD2DEB" w:rsidP="00704B65">
      <w:pPr>
        <w:pStyle w:val="Point2"/>
        <w:rPr>
          <w:noProof/>
        </w:rPr>
      </w:pPr>
      <w:r w:rsidRPr="00AD6008">
        <w:rPr>
          <w:noProof/>
        </w:rPr>
        <w:t>(iii)</w:t>
      </w:r>
      <w:r w:rsidRPr="00AD6008">
        <w:rPr>
          <w:noProof/>
        </w:rPr>
        <w:tab/>
        <w:t>adăugarea de noi descriptori ai solului în scopul monitorizării.</w:t>
      </w:r>
    </w:p>
    <w:p w14:paraId="2152140B" w14:textId="77777777" w:rsidR="001C6D78" w:rsidRPr="00AD6008" w:rsidRDefault="001C6D78" w:rsidP="001C6D78">
      <w:pPr>
        <w:pStyle w:val="ManualNumPar1"/>
        <w:rPr>
          <w:noProof/>
        </w:rPr>
      </w:pPr>
      <w:r w:rsidRPr="00AD6008">
        <w:rPr>
          <w:noProof/>
        </w:rPr>
        <w:t>(2)</w:t>
      </w:r>
      <w:r w:rsidRPr="00AD6008">
        <w:rPr>
          <w:noProof/>
        </w:rPr>
        <w:tab/>
        <w:t>Comisia prezintă Parlamentului European, Consiliului, Comitetului Economic și Social European și Comitetului Regiunilor un raport care cuprinde principalele constatări ale evaluării menționate la alineatul (1).</w:t>
      </w:r>
    </w:p>
    <w:p w14:paraId="64D79B5F" w14:textId="77777777" w:rsidR="00543BF6" w:rsidRPr="00AD6008" w:rsidRDefault="00543BF6" w:rsidP="00543BF6">
      <w:pPr>
        <w:pStyle w:val="Text1"/>
        <w:rPr>
          <w:noProof/>
        </w:rPr>
      </w:pPr>
    </w:p>
    <w:p w14:paraId="3E708040" w14:textId="77777777" w:rsidR="0046534A" w:rsidRPr="00AD6008" w:rsidRDefault="00A22E24" w:rsidP="00A21198">
      <w:pPr>
        <w:pStyle w:val="Titrearticle"/>
        <w:keepLines/>
        <w:rPr>
          <w:noProof/>
        </w:rPr>
      </w:pPr>
      <w:r w:rsidRPr="00AD6008">
        <w:rPr>
          <w:noProof/>
        </w:rPr>
        <w:lastRenderedPageBreak/>
        <w:t>Articolul 25</w:t>
      </w:r>
    </w:p>
    <w:p w14:paraId="7CF4F0F0" w14:textId="77777777" w:rsidR="0046534A" w:rsidRPr="00AD6008" w:rsidRDefault="00C5598F" w:rsidP="00234AA1">
      <w:pPr>
        <w:jc w:val="center"/>
        <w:rPr>
          <w:noProof/>
        </w:rPr>
      </w:pPr>
      <w:r w:rsidRPr="00AD6008">
        <w:rPr>
          <w:b/>
          <w:noProof/>
        </w:rPr>
        <w:t>Transpunere</w:t>
      </w:r>
    </w:p>
    <w:p w14:paraId="5BCC1149" w14:textId="77777777" w:rsidR="0046534A" w:rsidRPr="00AD6008" w:rsidRDefault="0EBF5B7A" w:rsidP="0036240A">
      <w:pPr>
        <w:pStyle w:val="ManualNumPar1"/>
        <w:rPr>
          <w:noProof/>
        </w:rPr>
      </w:pPr>
      <w:r w:rsidRPr="00AD6008">
        <w:rPr>
          <w:noProof/>
        </w:rPr>
        <w:t>(1)</w:t>
      </w:r>
      <w:r w:rsidRPr="00AD6008">
        <w:rPr>
          <w:noProof/>
        </w:rPr>
        <w:tab/>
        <w:t>Statele membre asigură intrarea în vigoare a actelor cu putere de lege și a actelor administrative necesare pentru a se conforma prezentei directive până la … [OP a se introduce data = doi ani de la data intrării în vigoare a directivei]. Statele membre comunică de îndată Comisiei textul acestor acte.</w:t>
      </w:r>
    </w:p>
    <w:p w14:paraId="3EBFFF27" w14:textId="77777777" w:rsidR="0046534A" w:rsidRPr="00AD6008" w:rsidRDefault="0046534A" w:rsidP="00A21198">
      <w:pPr>
        <w:pStyle w:val="Text1"/>
        <w:rPr>
          <w:noProof/>
        </w:rPr>
      </w:pPr>
      <w:r w:rsidRPr="00AD6008">
        <w:rPr>
          <w:noProof/>
        </w:rPr>
        <w:t>Atunci când statele membre adoptă aceste acte, ele cuprind o trimitere la prezenta directivă sau sunt însoțite de o astfel de trimitere la data publicării lor oficiale. Statele membre stabilesc modalitatea de efectuare a acestei trimiteri.</w:t>
      </w:r>
    </w:p>
    <w:p w14:paraId="66AC48A4" w14:textId="77777777" w:rsidR="0046534A" w:rsidRPr="00AD6008" w:rsidRDefault="0046534A" w:rsidP="00A21198">
      <w:pPr>
        <w:pStyle w:val="ManualNumPar1"/>
        <w:rPr>
          <w:noProof/>
        </w:rPr>
      </w:pPr>
      <w:r w:rsidRPr="00AD6008">
        <w:rPr>
          <w:noProof/>
        </w:rPr>
        <w:t>(2)</w:t>
      </w:r>
      <w:r w:rsidRPr="00AD6008">
        <w:rPr>
          <w:noProof/>
        </w:rPr>
        <w:tab/>
        <w:t>Statele membre comunică Comisiei textul principalelor dispoziții de drept intern pe care le adoptă în domeniul reglementat de prezenta directivă.</w:t>
      </w:r>
    </w:p>
    <w:p w14:paraId="7A6BB4BC" w14:textId="77777777" w:rsidR="0046534A" w:rsidRPr="00AD6008" w:rsidRDefault="00A22E24" w:rsidP="00A21198">
      <w:pPr>
        <w:pStyle w:val="Titrearticle"/>
        <w:rPr>
          <w:noProof/>
        </w:rPr>
      </w:pPr>
      <w:r w:rsidRPr="00AD6008">
        <w:rPr>
          <w:noProof/>
        </w:rPr>
        <w:t>Articolul 26</w:t>
      </w:r>
    </w:p>
    <w:p w14:paraId="1101857D" w14:textId="77777777" w:rsidR="00724B23" w:rsidRPr="00AD6008" w:rsidRDefault="00724B23" w:rsidP="00724B23">
      <w:pPr>
        <w:jc w:val="center"/>
        <w:rPr>
          <w:b/>
          <w:bCs/>
          <w:noProof/>
        </w:rPr>
      </w:pPr>
      <w:r w:rsidRPr="00AD6008">
        <w:rPr>
          <w:b/>
          <w:noProof/>
        </w:rPr>
        <w:t>Intrare în vigoare</w:t>
      </w:r>
    </w:p>
    <w:p w14:paraId="026AC330" w14:textId="77777777" w:rsidR="0046534A" w:rsidRPr="00AD6008" w:rsidRDefault="0046534A" w:rsidP="00A21198">
      <w:pPr>
        <w:rPr>
          <w:noProof/>
        </w:rPr>
      </w:pPr>
      <w:r w:rsidRPr="00AD6008">
        <w:rPr>
          <w:noProof/>
        </w:rPr>
        <w:t xml:space="preserve">Prezenta directivă intră în vigoare în a douăzecea zi de la data publicării în </w:t>
      </w:r>
      <w:r w:rsidRPr="00AD6008">
        <w:rPr>
          <w:i/>
          <w:noProof/>
        </w:rPr>
        <w:t>Jurnalul Oficial al Uniunii Europene</w:t>
      </w:r>
      <w:r w:rsidRPr="00AD6008">
        <w:rPr>
          <w:noProof/>
        </w:rPr>
        <w:t>.</w:t>
      </w:r>
    </w:p>
    <w:p w14:paraId="54CEB372" w14:textId="77777777" w:rsidR="0046534A" w:rsidRPr="00AD6008" w:rsidRDefault="00A22E24" w:rsidP="00A21198">
      <w:pPr>
        <w:pStyle w:val="Titrearticle"/>
        <w:rPr>
          <w:noProof/>
        </w:rPr>
      </w:pPr>
      <w:r w:rsidRPr="00AD6008">
        <w:rPr>
          <w:noProof/>
        </w:rPr>
        <w:t>Articolul 27</w:t>
      </w:r>
    </w:p>
    <w:p w14:paraId="18C7004C" w14:textId="77777777" w:rsidR="00724B23" w:rsidRPr="00AD6008" w:rsidRDefault="00724B23" w:rsidP="00724B23">
      <w:pPr>
        <w:keepNext/>
        <w:keepLines/>
        <w:jc w:val="center"/>
        <w:rPr>
          <w:b/>
          <w:bCs/>
          <w:noProof/>
        </w:rPr>
      </w:pPr>
      <w:r w:rsidRPr="00AD6008">
        <w:rPr>
          <w:b/>
          <w:noProof/>
        </w:rPr>
        <w:t>Destinatari</w:t>
      </w:r>
    </w:p>
    <w:p w14:paraId="256332F6" w14:textId="77777777" w:rsidR="0046534A" w:rsidRPr="00AD6008" w:rsidRDefault="0046534A" w:rsidP="00A21198">
      <w:pPr>
        <w:keepNext/>
        <w:keepLines/>
        <w:rPr>
          <w:noProof/>
        </w:rPr>
      </w:pPr>
      <w:r w:rsidRPr="00AD6008">
        <w:rPr>
          <w:noProof/>
        </w:rPr>
        <w:t>Prezenta directivă se adresează statelor membre.</w:t>
      </w:r>
    </w:p>
    <w:p w14:paraId="69A6C88D" w14:textId="1C706EFD" w:rsidR="0046534A" w:rsidRPr="00AD6008" w:rsidRDefault="00A77682" w:rsidP="00573E05">
      <w:pPr>
        <w:pStyle w:val="Fait"/>
        <w:rPr>
          <w:noProof/>
        </w:rPr>
      </w:pPr>
      <w:r w:rsidRPr="00A77682">
        <w:t>Adoptată la Bruxelles,</w:t>
      </w:r>
    </w:p>
    <w:p w14:paraId="3E68CA79" w14:textId="77777777" w:rsidR="0046534A" w:rsidRPr="00AD6008" w:rsidRDefault="0046534A" w:rsidP="00573E05">
      <w:pPr>
        <w:pStyle w:val="Institutionquisigne"/>
        <w:rPr>
          <w:noProof/>
        </w:rPr>
      </w:pPr>
      <w:r w:rsidRPr="00AD6008">
        <w:rPr>
          <w:noProof/>
        </w:rPr>
        <w:t>Pentru Parlamentul European,</w:t>
      </w:r>
      <w:r w:rsidRPr="00AD6008">
        <w:rPr>
          <w:noProof/>
        </w:rPr>
        <w:tab/>
        <w:t>Pentru Consiliu,</w:t>
      </w:r>
    </w:p>
    <w:p w14:paraId="552C6A75" w14:textId="77777777" w:rsidR="00A610D4" w:rsidRPr="00AD6008" w:rsidRDefault="0046534A" w:rsidP="0046534A">
      <w:pPr>
        <w:pStyle w:val="Personnequisigne"/>
        <w:rPr>
          <w:noProof/>
        </w:rPr>
      </w:pPr>
      <w:r w:rsidRPr="00AD6008">
        <w:rPr>
          <w:noProof/>
        </w:rPr>
        <w:t>Președinta</w:t>
      </w:r>
      <w:r w:rsidRPr="00AD6008">
        <w:rPr>
          <w:noProof/>
        </w:rPr>
        <w:tab/>
        <w:t>Președintele</w:t>
      </w:r>
    </w:p>
    <w:p w14:paraId="23FCF6ED" w14:textId="77777777" w:rsidR="00A610D4" w:rsidRPr="00AD6008" w:rsidRDefault="00A610D4" w:rsidP="00A610D4">
      <w:pPr>
        <w:rPr>
          <w:noProof/>
        </w:rPr>
        <w:sectPr w:rsidR="00A610D4" w:rsidRPr="00AD6008" w:rsidSect="00895634">
          <w:pgSz w:w="11907" w:h="16839"/>
          <w:pgMar w:top="1134" w:right="1417" w:bottom="1134" w:left="1417" w:header="709" w:footer="709" w:gutter="0"/>
          <w:cols w:space="708"/>
          <w:docGrid w:linePitch="360"/>
        </w:sectPr>
      </w:pPr>
    </w:p>
    <w:p w14:paraId="3A99B592" w14:textId="77777777" w:rsidR="00A610D4" w:rsidRPr="00AD6008" w:rsidRDefault="00A610D4">
      <w:pPr>
        <w:pStyle w:val="Fichefinanciretitre"/>
        <w:keepNext/>
        <w:rPr>
          <w:noProof/>
        </w:rPr>
      </w:pPr>
      <w:r w:rsidRPr="00AD6008">
        <w:rPr>
          <w:noProof/>
        </w:rPr>
        <w:lastRenderedPageBreak/>
        <w:t>FIȘĂ FINANCIARĂ LEGISLATIVĂ</w:t>
      </w:r>
    </w:p>
    <w:p w14:paraId="35D762DA" w14:textId="77777777" w:rsidR="00A610D4" w:rsidRPr="00AD6008" w:rsidRDefault="00A610D4">
      <w:pPr>
        <w:pStyle w:val="ManualHeading1"/>
        <w:rPr>
          <w:noProof/>
        </w:rPr>
      </w:pPr>
      <w:r w:rsidRPr="00AD6008">
        <w:rPr>
          <w:noProof/>
        </w:rPr>
        <w:t>1.</w:t>
      </w:r>
      <w:r w:rsidRPr="00AD6008">
        <w:rPr>
          <w:noProof/>
        </w:rPr>
        <w:tab/>
        <w:t>CADRUL PROPUNERII/INIȚIATIVEI</w:t>
      </w:r>
    </w:p>
    <w:p w14:paraId="22F8239B" w14:textId="77777777" w:rsidR="00A610D4" w:rsidRPr="00AD6008" w:rsidRDefault="00A610D4">
      <w:pPr>
        <w:pStyle w:val="ManualHeading2"/>
        <w:rPr>
          <w:noProof/>
        </w:rPr>
      </w:pPr>
      <w:r w:rsidRPr="00AD6008">
        <w:rPr>
          <w:noProof/>
        </w:rPr>
        <w:t>1.1.</w:t>
      </w:r>
      <w:r w:rsidRPr="00AD6008">
        <w:rPr>
          <w:noProof/>
        </w:rPr>
        <w:tab/>
        <w:t>Titlul propunerii/inițiativei</w:t>
      </w:r>
    </w:p>
    <w:p w14:paraId="247AC60E" w14:textId="77777777" w:rsidR="00A610D4" w:rsidRPr="00AD6008" w:rsidRDefault="00A610D4" w:rsidP="00964CF5">
      <w:pPr>
        <w:pStyle w:val="ManualHeading2"/>
        <w:ind w:left="0" w:firstLine="0"/>
        <w:rPr>
          <w:noProof/>
        </w:rPr>
      </w:pPr>
      <w:r w:rsidRPr="00AD6008">
        <w:rPr>
          <w:noProof/>
        </w:rPr>
        <w:t>1.2.</w:t>
      </w:r>
      <w:r w:rsidRPr="00AD6008">
        <w:rPr>
          <w:noProof/>
        </w:rPr>
        <w:tab/>
        <w:t>Domeniul (domeniile) de politică vizat(e)</w:t>
      </w:r>
    </w:p>
    <w:p w14:paraId="150CCB46" w14:textId="77777777" w:rsidR="00A610D4" w:rsidRPr="00AD6008" w:rsidRDefault="00A610D4">
      <w:pPr>
        <w:pStyle w:val="ManualHeading2"/>
        <w:rPr>
          <w:noProof/>
        </w:rPr>
      </w:pPr>
      <w:r w:rsidRPr="00AD6008">
        <w:rPr>
          <w:noProof/>
        </w:rPr>
        <w:t>1.3.</w:t>
      </w:r>
      <w:r w:rsidRPr="00AD6008">
        <w:rPr>
          <w:noProof/>
        </w:rPr>
        <w:tab/>
        <w:t>Obiectul propunerii/inițiativei</w:t>
      </w:r>
    </w:p>
    <w:p w14:paraId="26DEFB26" w14:textId="77777777" w:rsidR="00A610D4" w:rsidRPr="00AD6008" w:rsidRDefault="00A610D4">
      <w:pPr>
        <w:pStyle w:val="ManualHeading2"/>
        <w:rPr>
          <w:noProof/>
        </w:rPr>
      </w:pPr>
      <w:r w:rsidRPr="00AD6008">
        <w:rPr>
          <w:noProof/>
        </w:rPr>
        <w:t>1.4.</w:t>
      </w:r>
      <w:r w:rsidRPr="00AD6008">
        <w:rPr>
          <w:noProof/>
        </w:rPr>
        <w:tab/>
        <w:t>Obiectiv(e)</w:t>
      </w:r>
    </w:p>
    <w:p w14:paraId="5355958E" w14:textId="77777777" w:rsidR="002D5CA3" w:rsidRPr="00AD6008" w:rsidRDefault="00A610D4" w:rsidP="00CA5678">
      <w:pPr>
        <w:pStyle w:val="ManualHeading3"/>
        <w:rPr>
          <w:noProof/>
        </w:rPr>
      </w:pPr>
      <w:r w:rsidRPr="00AD6008">
        <w:rPr>
          <w:noProof/>
        </w:rPr>
        <w:t>1.4.1.</w:t>
      </w:r>
      <w:r w:rsidRPr="00AD6008">
        <w:rPr>
          <w:noProof/>
        </w:rPr>
        <w:tab/>
        <w:t>Obiectiv(e) general(e)</w:t>
      </w:r>
    </w:p>
    <w:p w14:paraId="15573DA2" w14:textId="77777777" w:rsidR="00A610D4" w:rsidRPr="00AD6008" w:rsidRDefault="00A610D4">
      <w:pPr>
        <w:pStyle w:val="ManualHeading3"/>
        <w:rPr>
          <w:noProof/>
        </w:rPr>
      </w:pPr>
      <w:r w:rsidRPr="00AD6008">
        <w:rPr>
          <w:noProof/>
        </w:rPr>
        <w:t>1.4.2.</w:t>
      </w:r>
      <w:r w:rsidRPr="00AD6008">
        <w:rPr>
          <w:noProof/>
        </w:rPr>
        <w:tab/>
        <w:t>Obiectiv(e) specific(e)</w:t>
      </w:r>
    </w:p>
    <w:p w14:paraId="4EE4298C" w14:textId="77777777" w:rsidR="00A610D4" w:rsidRPr="00AD6008" w:rsidRDefault="00A610D4">
      <w:pPr>
        <w:pStyle w:val="ManualHeading3"/>
        <w:rPr>
          <w:noProof/>
        </w:rPr>
      </w:pPr>
      <w:r w:rsidRPr="00AD6008">
        <w:rPr>
          <w:noProof/>
        </w:rPr>
        <w:t>1.4.3.</w:t>
      </w:r>
      <w:r w:rsidRPr="00AD6008">
        <w:rPr>
          <w:noProof/>
        </w:rPr>
        <w:tab/>
        <w:t>Rezultatul (rezultatele) și impactul preconizate</w:t>
      </w:r>
    </w:p>
    <w:p w14:paraId="221AB475" w14:textId="77777777" w:rsidR="000B4F26" w:rsidRPr="00AD6008" w:rsidRDefault="00A610D4" w:rsidP="001A5B62">
      <w:pPr>
        <w:pStyle w:val="ManualHeading3"/>
        <w:rPr>
          <w:noProof/>
        </w:rPr>
      </w:pPr>
      <w:r w:rsidRPr="00AD6008">
        <w:rPr>
          <w:noProof/>
        </w:rPr>
        <w:t>1.4.4.</w:t>
      </w:r>
      <w:r w:rsidRPr="00AD6008">
        <w:rPr>
          <w:noProof/>
        </w:rPr>
        <w:tab/>
        <w:t>Indicatori de performanță</w:t>
      </w:r>
    </w:p>
    <w:p w14:paraId="7589A2C0" w14:textId="77777777" w:rsidR="00A610D4" w:rsidRPr="00AD6008" w:rsidRDefault="00A610D4">
      <w:pPr>
        <w:pStyle w:val="ManualHeading2"/>
        <w:rPr>
          <w:noProof/>
        </w:rPr>
      </w:pPr>
      <w:r w:rsidRPr="00AD6008">
        <w:rPr>
          <w:noProof/>
        </w:rPr>
        <w:t>1.5.</w:t>
      </w:r>
      <w:r w:rsidRPr="00AD6008">
        <w:rPr>
          <w:noProof/>
        </w:rPr>
        <w:tab/>
        <w:t>Motivele propunerii/inițiativei</w:t>
      </w:r>
    </w:p>
    <w:p w14:paraId="3C358D12" w14:textId="77777777" w:rsidR="00A610D4" w:rsidRPr="00AD6008" w:rsidRDefault="00A610D4">
      <w:pPr>
        <w:pStyle w:val="ManualHeading3"/>
        <w:rPr>
          <w:noProof/>
        </w:rPr>
      </w:pPr>
      <w:r w:rsidRPr="00AD6008">
        <w:rPr>
          <w:noProof/>
        </w:rPr>
        <w:t>1.5.1.</w:t>
      </w:r>
      <w:r w:rsidRPr="00AD6008">
        <w:rPr>
          <w:noProof/>
        </w:rPr>
        <w:tab/>
        <w:t>Cerința (cerințele) care trebuie îndeplinită (îndeplinite) pe termen scurt sau lung, inclusiv un calendar detaliat pentru punerea în aplicare a inițiativei</w:t>
      </w:r>
    </w:p>
    <w:p w14:paraId="6D71C5FA" w14:textId="77777777" w:rsidR="00A610D4" w:rsidRPr="00AD6008" w:rsidRDefault="00A610D4">
      <w:pPr>
        <w:pStyle w:val="ManualHeading3"/>
        <w:rPr>
          <w:noProof/>
        </w:rPr>
      </w:pPr>
      <w:r w:rsidRPr="00AD6008">
        <w:rPr>
          <w:noProof/>
        </w:rPr>
        <w:t>1.5.2.</w:t>
      </w:r>
      <w:r w:rsidRPr="00AD6008">
        <w:rPr>
          <w:noProof/>
        </w:rPr>
        <w:tab/>
        <w:t>Valoarea adăugată a intervenției Uniunii (aceasta poate rezulta din diferiți factori, de exemplu o mai bună coordonare, securitatea juridică, o mai mare eficacitate sau complementaritate). În sensul prezentului punct, „valoarea adăugată a intervenției Uniunii” este valoarea ce rezultă din intervenția Uniunii care depășește valoarea ce ar fi fost obținută dacă ar fi acționat doar statele membre.</w:t>
      </w:r>
    </w:p>
    <w:p w14:paraId="40C4EAE0" w14:textId="77777777" w:rsidR="00A610D4" w:rsidRPr="00AD6008" w:rsidRDefault="00A610D4">
      <w:pPr>
        <w:pStyle w:val="ManualHeading3"/>
        <w:rPr>
          <w:noProof/>
        </w:rPr>
      </w:pPr>
      <w:r w:rsidRPr="00AD6008">
        <w:rPr>
          <w:noProof/>
        </w:rPr>
        <w:t>1.5.3.</w:t>
      </w:r>
      <w:r w:rsidRPr="00AD6008">
        <w:rPr>
          <w:noProof/>
        </w:rPr>
        <w:tab/>
        <w:t>Învățăminte desprinse din experiențele anterioare similare</w:t>
      </w:r>
    </w:p>
    <w:p w14:paraId="5D73724F" w14:textId="77777777" w:rsidR="00A610D4" w:rsidRPr="00AD6008" w:rsidRDefault="00A610D4">
      <w:pPr>
        <w:pStyle w:val="ManualHeading3"/>
        <w:rPr>
          <w:noProof/>
        </w:rPr>
      </w:pPr>
      <w:r w:rsidRPr="00AD6008">
        <w:rPr>
          <w:noProof/>
        </w:rPr>
        <w:t>1.5.4.</w:t>
      </w:r>
      <w:r w:rsidRPr="00AD6008">
        <w:rPr>
          <w:noProof/>
        </w:rPr>
        <w:tab/>
        <w:t>Compatibilitatea cu cadrul financiar multianual și posibilele sinergii cu alte instrumente corespunzătoare</w:t>
      </w:r>
    </w:p>
    <w:p w14:paraId="30F51FDC" w14:textId="77777777" w:rsidR="00A610D4" w:rsidRPr="00AD6008" w:rsidRDefault="00A610D4">
      <w:pPr>
        <w:pStyle w:val="ManualHeading3"/>
        <w:rPr>
          <w:noProof/>
        </w:rPr>
      </w:pPr>
      <w:r w:rsidRPr="00AD6008">
        <w:rPr>
          <w:noProof/>
        </w:rPr>
        <w:t>1.5.5.</w:t>
      </w:r>
      <w:r w:rsidRPr="00AD6008">
        <w:rPr>
          <w:noProof/>
        </w:rPr>
        <w:tab/>
        <w:t>Evaluarea diferitelor opțiuni de finanțare disponibile, inclusiv a posibilităților de realocare a creditelor</w:t>
      </w:r>
    </w:p>
    <w:p w14:paraId="46D4089F" w14:textId="77777777" w:rsidR="00A610D4" w:rsidRPr="00AD6008" w:rsidRDefault="00A610D4">
      <w:pPr>
        <w:pStyle w:val="ManualHeading2"/>
        <w:rPr>
          <w:noProof/>
        </w:rPr>
      </w:pPr>
      <w:r w:rsidRPr="00AD6008">
        <w:rPr>
          <w:noProof/>
        </w:rPr>
        <w:t>1.6.</w:t>
      </w:r>
      <w:r w:rsidRPr="00AD6008">
        <w:rPr>
          <w:noProof/>
        </w:rPr>
        <w:tab/>
        <w:t>Durata și impactul financiar ale propunerii/inițiativei</w:t>
      </w:r>
    </w:p>
    <w:p w14:paraId="4F5BA376" w14:textId="77777777" w:rsidR="00A610D4" w:rsidRPr="00AD6008" w:rsidRDefault="00A610D4">
      <w:pPr>
        <w:pStyle w:val="ManualHeading2"/>
        <w:rPr>
          <w:noProof/>
        </w:rPr>
      </w:pPr>
      <w:r w:rsidRPr="00AD6008">
        <w:rPr>
          <w:noProof/>
        </w:rPr>
        <w:t>1.7.</w:t>
      </w:r>
      <w:r w:rsidRPr="00AD6008">
        <w:rPr>
          <w:noProof/>
        </w:rPr>
        <w:tab/>
        <w:t>Metoda (metodele) de execuție a bugetului planificată (planificate)</w:t>
      </w:r>
    </w:p>
    <w:p w14:paraId="099ACEB2" w14:textId="77777777" w:rsidR="00A610D4" w:rsidRPr="00AD6008" w:rsidRDefault="00A610D4">
      <w:pPr>
        <w:pStyle w:val="ManualHeading1"/>
        <w:rPr>
          <w:noProof/>
        </w:rPr>
      </w:pPr>
      <w:r w:rsidRPr="00AD6008">
        <w:rPr>
          <w:noProof/>
        </w:rPr>
        <w:t>2.</w:t>
      </w:r>
      <w:r w:rsidRPr="00AD6008">
        <w:rPr>
          <w:noProof/>
        </w:rPr>
        <w:tab/>
        <w:t>MĂSURI DE GESTIUNE</w:t>
      </w:r>
    </w:p>
    <w:p w14:paraId="12F83A90" w14:textId="77777777" w:rsidR="00A610D4" w:rsidRPr="00AD6008" w:rsidRDefault="00A610D4">
      <w:pPr>
        <w:pStyle w:val="ManualHeading2"/>
        <w:rPr>
          <w:noProof/>
        </w:rPr>
      </w:pPr>
      <w:r w:rsidRPr="00AD6008">
        <w:rPr>
          <w:noProof/>
        </w:rPr>
        <w:t>2.1.</w:t>
      </w:r>
      <w:r w:rsidRPr="00AD6008">
        <w:rPr>
          <w:noProof/>
        </w:rPr>
        <w:tab/>
        <w:t>Dispoziții în materie de monitorizare și de raportare</w:t>
      </w:r>
    </w:p>
    <w:p w14:paraId="57EB6D1E" w14:textId="77777777" w:rsidR="00A610D4" w:rsidRPr="00AD6008" w:rsidRDefault="00A610D4">
      <w:pPr>
        <w:pStyle w:val="ManualHeading2"/>
        <w:rPr>
          <w:noProof/>
        </w:rPr>
      </w:pPr>
      <w:r w:rsidRPr="00AD6008">
        <w:rPr>
          <w:noProof/>
        </w:rPr>
        <w:t>2.2.</w:t>
      </w:r>
      <w:r w:rsidRPr="00AD6008">
        <w:rPr>
          <w:noProof/>
        </w:rPr>
        <w:tab/>
        <w:t>Sistemul (sistemele) de gestiune și de control</w:t>
      </w:r>
    </w:p>
    <w:p w14:paraId="7DC60AAF" w14:textId="77777777" w:rsidR="00A610D4" w:rsidRPr="00AD6008" w:rsidRDefault="00A610D4">
      <w:pPr>
        <w:pStyle w:val="ManualHeading3"/>
        <w:rPr>
          <w:noProof/>
        </w:rPr>
      </w:pPr>
      <w:r w:rsidRPr="00AD6008">
        <w:rPr>
          <w:noProof/>
        </w:rPr>
        <w:t>2.2.1.</w:t>
      </w:r>
      <w:r w:rsidRPr="00AD6008">
        <w:rPr>
          <w:noProof/>
        </w:rPr>
        <w:tab/>
        <w:t>Justificarea modului (modurilor) de gestiune, a mecanismului (mecanismelor) de punere în aplicare a finanțării, a modalităților de plată și a strategiei de control propuse</w:t>
      </w:r>
    </w:p>
    <w:p w14:paraId="3194E645" w14:textId="77777777" w:rsidR="00A610D4" w:rsidRPr="00AD6008" w:rsidRDefault="00A610D4">
      <w:pPr>
        <w:pStyle w:val="ManualHeading3"/>
        <w:rPr>
          <w:noProof/>
        </w:rPr>
      </w:pPr>
      <w:r w:rsidRPr="00AD6008">
        <w:rPr>
          <w:noProof/>
        </w:rPr>
        <w:t>2.2.2.</w:t>
      </w:r>
      <w:r w:rsidRPr="00AD6008">
        <w:rPr>
          <w:noProof/>
        </w:rPr>
        <w:tab/>
        <w:t>Informații privind riscurile identificate și sistemul (sistemele) de control intern instituit(e) pentru atenuarea lor</w:t>
      </w:r>
    </w:p>
    <w:p w14:paraId="3852A0EF" w14:textId="77777777" w:rsidR="00A610D4" w:rsidRPr="00AD6008" w:rsidRDefault="00A610D4">
      <w:pPr>
        <w:pStyle w:val="ManualHeading3"/>
        <w:rPr>
          <w:noProof/>
        </w:rPr>
      </w:pPr>
      <w:r w:rsidRPr="00AD6008">
        <w:rPr>
          <w:noProof/>
        </w:rPr>
        <w:t>2.2.3.</w:t>
      </w:r>
      <w:r w:rsidRPr="00AD6008">
        <w:rPr>
          <w:noProof/>
        </w:rPr>
        <w:tab/>
        <w:t>Estimarea și justificarea raportului cost-eficacitate al controalelor (raportul dintre costurile controalelor și valoarea fondurilor aferente gestionate) și evaluarea nivelurilor preconizate ale riscului de eroare (la plată și la închidere)</w:t>
      </w:r>
    </w:p>
    <w:p w14:paraId="54F4CFAF" w14:textId="77777777" w:rsidR="00A610D4" w:rsidRPr="00AD6008" w:rsidRDefault="00A610D4">
      <w:pPr>
        <w:pStyle w:val="ManualHeading2"/>
        <w:rPr>
          <w:noProof/>
        </w:rPr>
      </w:pPr>
      <w:r w:rsidRPr="00AD6008">
        <w:rPr>
          <w:noProof/>
        </w:rPr>
        <w:t>2.3.</w:t>
      </w:r>
      <w:r w:rsidRPr="00AD6008">
        <w:rPr>
          <w:noProof/>
        </w:rPr>
        <w:tab/>
        <w:t>Măsuri de prevenire a fraudelor și a neregulilor</w:t>
      </w:r>
    </w:p>
    <w:p w14:paraId="4ED044C4" w14:textId="77777777" w:rsidR="00A610D4" w:rsidRPr="00AD6008" w:rsidRDefault="00A610D4">
      <w:pPr>
        <w:pStyle w:val="ManualHeading1"/>
        <w:rPr>
          <w:noProof/>
        </w:rPr>
      </w:pPr>
      <w:r w:rsidRPr="00AD6008">
        <w:rPr>
          <w:noProof/>
        </w:rPr>
        <w:t>3.</w:t>
      </w:r>
      <w:r w:rsidRPr="00AD6008">
        <w:rPr>
          <w:noProof/>
        </w:rPr>
        <w:tab/>
        <w:t>IMPACTUL FINANCIAR ESTIMAT AL PROPUNERII/INIȚIATIVEI</w:t>
      </w:r>
    </w:p>
    <w:p w14:paraId="26EAE507" w14:textId="77777777" w:rsidR="00A610D4" w:rsidRPr="00AD6008" w:rsidRDefault="00A610D4">
      <w:pPr>
        <w:pStyle w:val="ManualHeading2"/>
        <w:rPr>
          <w:noProof/>
        </w:rPr>
      </w:pPr>
      <w:r w:rsidRPr="00AD6008">
        <w:rPr>
          <w:noProof/>
        </w:rPr>
        <w:t>3.1.</w:t>
      </w:r>
      <w:r w:rsidRPr="00AD6008">
        <w:rPr>
          <w:noProof/>
        </w:rPr>
        <w:tab/>
        <w:t>Rubrica (rubricile) din cadrul financiar multianual și linia (liniile) bugetară (bugetare) de cheltuieli afectată (afectate)</w:t>
      </w:r>
    </w:p>
    <w:p w14:paraId="1C60FE82" w14:textId="77777777" w:rsidR="00A610D4" w:rsidRPr="00AD6008" w:rsidRDefault="00A610D4">
      <w:pPr>
        <w:pStyle w:val="ManualHeading2"/>
        <w:rPr>
          <w:noProof/>
        </w:rPr>
      </w:pPr>
      <w:r w:rsidRPr="00AD6008">
        <w:rPr>
          <w:noProof/>
        </w:rPr>
        <w:t>3.2.</w:t>
      </w:r>
      <w:r w:rsidRPr="00AD6008">
        <w:rPr>
          <w:noProof/>
        </w:rPr>
        <w:tab/>
        <w:t>Impactul financiar estimat al propunerii asupra creditelor</w:t>
      </w:r>
    </w:p>
    <w:p w14:paraId="50108735" w14:textId="77777777" w:rsidR="00A610D4" w:rsidRPr="00AD6008" w:rsidRDefault="00A610D4">
      <w:pPr>
        <w:pStyle w:val="ManualHeading3"/>
        <w:rPr>
          <w:noProof/>
        </w:rPr>
      </w:pPr>
      <w:r w:rsidRPr="00AD6008">
        <w:rPr>
          <w:noProof/>
        </w:rPr>
        <w:t>3.2.1.</w:t>
      </w:r>
      <w:r w:rsidRPr="00AD6008">
        <w:rPr>
          <w:noProof/>
        </w:rPr>
        <w:tab/>
        <w:t>Sinteza impactului estimat asupra creditelor operaționale</w:t>
      </w:r>
    </w:p>
    <w:p w14:paraId="251FEF1F" w14:textId="77777777" w:rsidR="00A610D4" w:rsidRPr="00AD6008" w:rsidRDefault="00A610D4">
      <w:pPr>
        <w:pStyle w:val="ManualHeading3"/>
        <w:rPr>
          <w:noProof/>
        </w:rPr>
      </w:pPr>
      <w:r w:rsidRPr="00AD6008">
        <w:rPr>
          <w:noProof/>
        </w:rPr>
        <w:t>3.2.2.</w:t>
      </w:r>
      <w:r w:rsidRPr="00AD6008">
        <w:rPr>
          <w:noProof/>
        </w:rPr>
        <w:tab/>
        <w:t>Realizările preconizate finanțate din credite operaționale</w:t>
      </w:r>
    </w:p>
    <w:p w14:paraId="55253D32" w14:textId="77777777" w:rsidR="00A610D4" w:rsidRPr="00AD6008" w:rsidRDefault="00A610D4">
      <w:pPr>
        <w:pStyle w:val="ManualHeading3"/>
        <w:rPr>
          <w:noProof/>
        </w:rPr>
      </w:pPr>
      <w:r w:rsidRPr="00AD6008">
        <w:rPr>
          <w:noProof/>
        </w:rPr>
        <w:t>3.2.3.</w:t>
      </w:r>
      <w:r w:rsidRPr="00AD6008">
        <w:rPr>
          <w:noProof/>
        </w:rPr>
        <w:tab/>
        <w:t>Sinteza impactului estimat asupra creditelor administrative</w:t>
      </w:r>
    </w:p>
    <w:p w14:paraId="10A98534" w14:textId="77777777" w:rsidR="00A610D4" w:rsidRPr="00AD6008" w:rsidRDefault="00A610D4">
      <w:pPr>
        <w:pStyle w:val="ManualHeading3"/>
        <w:rPr>
          <w:noProof/>
        </w:rPr>
      </w:pPr>
      <w:r w:rsidRPr="00AD6008">
        <w:rPr>
          <w:noProof/>
        </w:rPr>
        <w:t>3.2.3.1.</w:t>
      </w:r>
      <w:r w:rsidRPr="00AD6008">
        <w:rPr>
          <w:noProof/>
        </w:rPr>
        <w:tab/>
        <w:t>Necesarul de resurse umane estimat</w:t>
      </w:r>
    </w:p>
    <w:p w14:paraId="5267CDCB" w14:textId="77777777" w:rsidR="00A610D4" w:rsidRPr="00AD6008" w:rsidRDefault="00A610D4">
      <w:pPr>
        <w:pStyle w:val="ManualHeading3"/>
        <w:rPr>
          <w:noProof/>
        </w:rPr>
      </w:pPr>
      <w:r w:rsidRPr="00AD6008">
        <w:rPr>
          <w:noProof/>
        </w:rPr>
        <w:t>3.2.4.</w:t>
      </w:r>
      <w:r w:rsidRPr="00AD6008">
        <w:rPr>
          <w:noProof/>
        </w:rPr>
        <w:tab/>
        <w:t>Compatibilitatea cu cadrul financiar multianual actual</w:t>
      </w:r>
    </w:p>
    <w:p w14:paraId="734EBD89" w14:textId="77777777" w:rsidR="00A610D4" w:rsidRPr="00AD6008" w:rsidRDefault="00A610D4">
      <w:pPr>
        <w:pStyle w:val="ManualHeading3"/>
        <w:rPr>
          <w:noProof/>
        </w:rPr>
      </w:pPr>
      <w:r w:rsidRPr="00AD6008">
        <w:rPr>
          <w:noProof/>
        </w:rPr>
        <w:t>3.2.5.</w:t>
      </w:r>
      <w:r w:rsidRPr="00AD6008">
        <w:rPr>
          <w:noProof/>
        </w:rPr>
        <w:tab/>
        <w:t>Contribuțiile terților</w:t>
      </w:r>
    </w:p>
    <w:p w14:paraId="2ECA13FA" w14:textId="77777777" w:rsidR="00A610D4" w:rsidRPr="00AD6008" w:rsidRDefault="00A610D4">
      <w:pPr>
        <w:pStyle w:val="ManualHeading2"/>
        <w:rPr>
          <w:noProof/>
        </w:rPr>
      </w:pPr>
      <w:r w:rsidRPr="00AD6008">
        <w:rPr>
          <w:noProof/>
        </w:rPr>
        <w:t>3.3.</w:t>
      </w:r>
      <w:r w:rsidRPr="00AD6008">
        <w:rPr>
          <w:noProof/>
        </w:rPr>
        <w:tab/>
        <w:t>Impactul estimat asupra veniturilor</w:t>
      </w:r>
    </w:p>
    <w:p w14:paraId="196D242E" w14:textId="77777777" w:rsidR="00A610D4" w:rsidRPr="00AD6008" w:rsidRDefault="00A610D4">
      <w:pPr>
        <w:rPr>
          <w:noProof/>
        </w:rPr>
        <w:sectPr w:rsidR="00A610D4" w:rsidRPr="00AD6008" w:rsidSect="00895634">
          <w:pgSz w:w="11907" w:h="16840" w:code="9"/>
          <w:pgMar w:top="1134" w:right="1418" w:bottom="1134" w:left="1418" w:header="709" w:footer="709" w:gutter="0"/>
          <w:pgNumType w:start="1"/>
          <w:cols w:space="720"/>
          <w:docGrid w:linePitch="360"/>
        </w:sectPr>
      </w:pPr>
    </w:p>
    <w:p w14:paraId="0B11C1B2" w14:textId="77777777" w:rsidR="00A610D4" w:rsidRPr="00AD6008" w:rsidRDefault="00A610D4">
      <w:pPr>
        <w:pStyle w:val="ManualHeading1"/>
        <w:rPr>
          <w:noProof/>
        </w:rPr>
      </w:pPr>
      <w:r w:rsidRPr="00AD6008">
        <w:rPr>
          <w:noProof/>
        </w:rPr>
        <w:t>1.</w:t>
      </w:r>
      <w:r w:rsidRPr="00AD6008">
        <w:rPr>
          <w:noProof/>
        </w:rPr>
        <w:tab/>
        <w:t xml:space="preserve">CADRUL PROPUNERII/INIȚIATIVEI </w:t>
      </w:r>
    </w:p>
    <w:p w14:paraId="434079FE" w14:textId="77777777" w:rsidR="00A610D4" w:rsidRPr="00AD6008" w:rsidRDefault="00A610D4">
      <w:pPr>
        <w:pStyle w:val="ManualHeading2"/>
        <w:rPr>
          <w:noProof/>
        </w:rPr>
      </w:pPr>
      <w:r w:rsidRPr="00AD6008">
        <w:rPr>
          <w:noProof/>
        </w:rPr>
        <w:t>1.1.</w:t>
      </w:r>
      <w:r w:rsidRPr="00AD6008">
        <w:rPr>
          <w:noProof/>
        </w:rPr>
        <w:tab/>
        <w:t>Titlul propunerii/inițiativei</w:t>
      </w:r>
    </w:p>
    <w:p w14:paraId="1B94E52F" w14:textId="4B398205" w:rsidR="00A610D4" w:rsidRPr="00AD6008" w:rsidRDefault="0041549B" w:rsidP="00781D6D">
      <w:pPr>
        <w:pStyle w:val="Text1"/>
        <w:pBdr>
          <w:top w:val="single" w:sz="4" w:space="1" w:color="auto"/>
          <w:left w:val="single" w:sz="4" w:space="4" w:color="auto"/>
          <w:bottom w:val="single" w:sz="4" w:space="1" w:color="auto"/>
          <w:right w:val="single" w:sz="4" w:space="4" w:color="auto"/>
        </w:pBdr>
        <w:rPr>
          <w:noProof/>
        </w:rPr>
      </w:pPr>
      <w:r w:rsidRPr="00AD6008">
        <w:rPr>
          <w:noProof/>
        </w:rPr>
        <w:t>Propunere de directivă a Parlamentului European și a Consiliului privind monitorizarea și reziliența solului („Legea privind monitorizarea solului”).</w:t>
      </w:r>
    </w:p>
    <w:p w14:paraId="3A2902BB" w14:textId="77777777" w:rsidR="00A610D4" w:rsidRPr="00AD6008" w:rsidRDefault="00A610D4">
      <w:pPr>
        <w:pStyle w:val="ManualHeading2"/>
        <w:rPr>
          <w:i/>
          <w:noProof/>
        </w:rPr>
      </w:pPr>
      <w:r w:rsidRPr="00AD6008">
        <w:rPr>
          <w:noProof/>
        </w:rPr>
        <w:t>1.2.</w:t>
      </w:r>
      <w:r w:rsidRPr="00AD6008">
        <w:rPr>
          <w:noProof/>
        </w:rPr>
        <w:tab/>
        <w:t>Domeniul (domeniile) de politică vizat(e)</w:t>
      </w:r>
      <w:r w:rsidRPr="00AD6008">
        <w:rPr>
          <w:i/>
          <w:noProof/>
        </w:rPr>
        <w:t xml:space="preserve"> </w:t>
      </w:r>
    </w:p>
    <w:p w14:paraId="525AA4C9" w14:textId="77777777" w:rsidR="00A610D4" w:rsidRPr="00AD6008" w:rsidRDefault="00781D6D" w:rsidP="00781D6D">
      <w:pPr>
        <w:pStyle w:val="Text1"/>
        <w:pBdr>
          <w:top w:val="single" w:sz="4" w:space="1" w:color="auto"/>
          <w:left w:val="single" w:sz="4" w:space="4" w:color="auto"/>
          <w:bottom w:val="single" w:sz="4" w:space="1" w:color="auto"/>
          <w:right w:val="single" w:sz="4" w:space="4" w:color="auto"/>
        </w:pBdr>
        <w:rPr>
          <w:noProof/>
        </w:rPr>
      </w:pPr>
      <w:r w:rsidRPr="00AD6008">
        <w:rPr>
          <w:noProof/>
        </w:rPr>
        <w:t>09 – Mediu și politici climatice</w:t>
      </w:r>
    </w:p>
    <w:p w14:paraId="7A709F96" w14:textId="77777777" w:rsidR="009B5954" w:rsidRPr="00AD6008" w:rsidRDefault="009B5954" w:rsidP="009B5954">
      <w:pPr>
        <w:pStyle w:val="Text1"/>
        <w:pBdr>
          <w:top w:val="single" w:sz="4" w:space="1" w:color="auto"/>
          <w:left w:val="single" w:sz="4" w:space="4" w:color="auto"/>
          <w:bottom w:val="single" w:sz="4" w:space="1" w:color="auto"/>
          <w:right w:val="single" w:sz="4" w:space="4" w:color="auto"/>
        </w:pBdr>
        <w:rPr>
          <w:noProof/>
        </w:rPr>
      </w:pPr>
      <w:r w:rsidRPr="00AD6008">
        <w:rPr>
          <w:noProof/>
        </w:rPr>
        <w:t xml:space="preserve">Activități: </w:t>
      </w:r>
    </w:p>
    <w:p w14:paraId="4DA74543" w14:textId="77777777" w:rsidR="009B5954" w:rsidRPr="00AD6008" w:rsidRDefault="009B5954" w:rsidP="009B5954">
      <w:pPr>
        <w:pStyle w:val="Text1"/>
        <w:pBdr>
          <w:top w:val="single" w:sz="4" w:space="1" w:color="auto"/>
          <w:left w:val="single" w:sz="4" w:space="4" w:color="auto"/>
          <w:bottom w:val="single" w:sz="4" w:space="1" w:color="auto"/>
          <w:right w:val="single" w:sz="4" w:space="4" w:color="auto"/>
        </w:pBdr>
        <w:rPr>
          <w:noProof/>
        </w:rPr>
      </w:pPr>
      <w:r w:rsidRPr="00AD6008">
        <w:rPr>
          <w:noProof/>
        </w:rPr>
        <w:t xml:space="preserve">09 02 - Programul pentru mediu și politici climatice (LIFE) </w:t>
      </w:r>
    </w:p>
    <w:p w14:paraId="4A462E97" w14:textId="77777777" w:rsidR="00A610D4" w:rsidRPr="00AD6008" w:rsidRDefault="00A610D4">
      <w:pPr>
        <w:pStyle w:val="ManualHeading2"/>
        <w:rPr>
          <w:noProof/>
          <w:szCs w:val="24"/>
        </w:rPr>
      </w:pPr>
      <w:r w:rsidRPr="00AD6008">
        <w:rPr>
          <w:noProof/>
        </w:rPr>
        <w:t>1.3.</w:t>
      </w:r>
      <w:r w:rsidRPr="00AD6008">
        <w:rPr>
          <w:noProof/>
        </w:rPr>
        <w:tab/>
        <w:t xml:space="preserve">Obiectul propunerii/inițiativei </w:t>
      </w:r>
    </w:p>
    <w:p w14:paraId="0176248F" w14:textId="77777777" w:rsidR="00A610D4" w:rsidRPr="00AD6008" w:rsidRDefault="005F53C9">
      <w:pPr>
        <w:pStyle w:val="Text1"/>
        <w:rPr>
          <w:b/>
          <w:noProof/>
          <w:sz w:val="22"/>
        </w:rPr>
      </w:pPr>
      <w:r w:rsidRPr="00AD6008">
        <w:rPr>
          <w:rFonts w:ascii="Wingdings" w:hAnsi="Wingdings"/>
          <w:noProof/>
        </w:rPr>
        <w:t></w:t>
      </w:r>
      <w:r w:rsidRPr="00AD6008">
        <w:rPr>
          <w:b/>
          <w:i/>
          <w:noProof/>
          <w:sz w:val="22"/>
        </w:rPr>
        <w:t> </w:t>
      </w:r>
      <w:r w:rsidRPr="00AD6008">
        <w:rPr>
          <w:b/>
          <w:noProof/>
        </w:rPr>
        <w:t>o acțiune nouă</w:t>
      </w:r>
      <w:r w:rsidRPr="00AD6008">
        <w:rPr>
          <w:b/>
          <w:noProof/>
          <w:sz w:val="22"/>
        </w:rPr>
        <w:t xml:space="preserve"> </w:t>
      </w:r>
    </w:p>
    <w:p w14:paraId="2C65434A" w14:textId="77777777" w:rsidR="00A610D4" w:rsidRPr="00AD6008" w:rsidRDefault="00A610D4">
      <w:pPr>
        <w:pStyle w:val="Text1"/>
        <w:rPr>
          <w:noProof/>
          <w:sz w:val="22"/>
        </w:rPr>
      </w:pPr>
      <w:r w:rsidRPr="00AD6008">
        <w:rPr>
          <w:rFonts w:ascii="Wingdings" w:hAnsi="Wingdings"/>
          <w:noProof/>
          <w:sz w:val="22"/>
        </w:rPr>
        <w:t></w:t>
      </w:r>
      <w:r w:rsidRPr="00AD6008">
        <w:rPr>
          <w:i/>
          <w:noProof/>
          <w:sz w:val="22"/>
        </w:rPr>
        <w:t xml:space="preserve"> </w:t>
      </w:r>
      <w:r w:rsidRPr="00AD6008">
        <w:rPr>
          <w:b/>
          <w:noProof/>
        </w:rPr>
        <w:t>o acțiune nouă întreprinsă ca urmare a unui proiect-pilot/a unei acțiuni pregătitoare</w:t>
      </w:r>
      <w:r w:rsidRPr="00AD6008">
        <w:rPr>
          <w:rStyle w:val="FootnoteReference"/>
          <w:b/>
          <w:noProof/>
        </w:rPr>
        <w:footnoteReference w:id="85"/>
      </w:r>
      <w:r w:rsidRPr="00AD6008">
        <w:rPr>
          <w:noProof/>
          <w:sz w:val="22"/>
        </w:rPr>
        <w:t xml:space="preserve"> </w:t>
      </w:r>
    </w:p>
    <w:p w14:paraId="43D33058" w14:textId="77777777" w:rsidR="00A610D4" w:rsidRPr="00AD6008" w:rsidRDefault="00A610D4">
      <w:pPr>
        <w:pStyle w:val="Text1"/>
        <w:rPr>
          <w:noProof/>
          <w:sz w:val="22"/>
        </w:rPr>
      </w:pPr>
      <w:r w:rsidRPr="00AD6008">
        <w:rPr>
          <w:rFonts w:ascii="Wingdings" w:hAnsi="Wingdings"/>
          <w:noProof/>
          <w:sz w:val="22"/>
        </w:rPr>
        <w:t></w:t>
      </w:r>
      <w:r w:rsidRPr="00AD6008">
        <w:rPr>
          <w:i/>
          <w:noProof/>
          <w:sz w:val="22"/>
        </w:rPr>
        <w:t xml:space="preserve"> </w:t>
      </w:r>
      <w:r w:rsidRPr="00AD6008">
        <w:rPr>
          <w:b/>
          <w:noProof/>
        </w:rPr>
        <w:t>prelungirea unei acțiuni existente</w:t>
      </w:r>
      <w:r w:rsidRPr="00AD6008">
        <w:rPr>
          <w:noProof/>
          <w:sz w:val="22"/>
        </w:rPr>
        <w:t xml:space="preserve"> </w:t>
      </w:r>
    </w:p>
    <w:p w14:paraId="17F289BC" w14:textId="77777777" w:rsidR="00A610D4" w:rsidRPr="00AD6008" w:rsidRDefault="00A610D4">
      <w:pPr>
        <w:pStyle w:val="Text1"/>
        <w:rPr>
          <w:noProof/>
        </w:rPr>
      </w:pPr>
      <w:r w:rsidRPr="00AD6008">
        <w:rPr>
          <w:rFonts w:ascii="Wingdings" w:hAnsi="Wingdings"/>
          <w:noProof/>
          <w:sz w:val="22"/>
        </w:rPr>
        <w:t></w:t>
      </w:r>
      <w:r w:rsidRPr="00AD6008">
        <w:rPr>
          <w:i/>
          <w:noProof/>
          <w:sz w:val="22"/>
        </w:rPr>
        <w:t xml:space="preserve"> </w:t>
      </w:r>
      <w:r w:rsidRPr="00AD6008">
        <w:rPr>
          <w:b/>
          <w:noProof/>
        </w:rPr>
        <w:t>o fuziune sau o redirecționare a uneia sau mai multor acțiuni către o altă/o nouă acțiune</w:t>
      </w:r>
      <w:r w:rsidRPr="00AD6008">
        <w:rPr>
          <w:noProof/>
        </w:rPr>
        <w:t xml:space="preserve"> </w:t>
      </w:r>
    </w:p>
    <w:p w14:paraId="4E9AA05A" w14:textId="77777777" w:rsidR="00A610D4" w:rsidRPr="00AD6008" w:rsidRDefault="00A610D4">
      <w:pPr>
        <w:pStyle w:val="ManualHeading2"/>
        <w:rPr>
          <w:noProof/>
          <w:szCs w:val="24"/>
        </w:rPr>
      </w:pPr>
      <w:r w:rsidRPr="00AD6008">
        <w:rPr>
          <w:noProof/>
        </w:rPr>
        <w:t>1.4.</w:t>
      </w:r>
      <w:r w:rsidRPr="00AD6008">
        <w:rPr>
          <w:noProof/>
        </w:rPr>
        <w:tab/>
        <w:t>Obiectiv(e)</w:t>
      </w:r>
    </w:p>
    <w:p w14:paraId="1D06793C" w14:textId="77777777" w:rsidR="00A610D4" w:rsidRPr="00AD6008" w:rsidRDefault="00A610D4">
      <w:pPr>
        <w:pStyle w:val="ManualHeading3"/>
        <w:rPr>
          <w:noProof/>
        </w:rPr>
      </w:pPr>
      <w:r w:rsidRPr="00AD6008">
        <w:rPr>
          <w:noProof/>
        </w:rPr>
        <w:t>1.4.1.</w:t>
      </w:r>
      <w:r w:rsidRPr="00AD6008">
        <w:rPr>
          <w:noProof/>
        </w:rPr>
        <w:tab/>
        <w:t>Obiectiv(e) general(e)</w:t>
      </w:r>
    </w:p>
    <w:p w14:paraId="1C65B2CA" w14:textId="77777777" w:rsidR="00CA5678" w:rsidRPr="00AD6008" w:rsidRDefault="00CA5678" w:rsidP="00CA5678">
      <w:pPr>
        <w:pStyle w:val="Text1"/>
        <w:pBdr>
          <w:top w:val="single" w:sz="4" w:space="1" w:color="auto"/>
          <w:left w:val="single" w:sz="4" w:space="4" w:color="auto"/>
          <w:bottom w:val="single" w:sz="4" w:space="1" w:color="auto"/>
          <w:right w:val="single" w:sz="4" w:space="4" w:color="auto"/>
        </w:pBdr>
        <w:rPr>
          <w:noProof/>
        </w:rPr>
      </w:pPr>
      <w:r w:rsidRPr="00AD6008">
        <w:rPr>
          <w:noProof/>
        </w:rPr>
        <w:t xml:space="preserve">Obiectivul directivei propuse este de a contribui la abordarea marilor provocări societale legate de: </w:t>
      </w:r>
    </w:p>
    <w:p w14:paraId="0488A782" w14:textId="77777777" w:rsidR="00CA5678" w:rsidRPr="00AD6008" w:rsidRDefault="00CA5678" w:rsidP="00CA5678">
      <w:pPr>
        <w:pStyle w:val="Text1"/>
        <w:pBdr>
          <w:top w:val="single" w:sz="4" w:space="1" w:color="auto"/>
          <w:left w:val="single" w:sz="4" w:space="4" w:color="auto"/>
          <w:bottom w:val="single" w:sz="4" w:space="1" w:color="auto"/>
          <w:right w:val="single" w:sz="4" w:space="4" w:color="auto"/>
        </w:pBdr>
        <w:rPr>
          <w:noProof/>
        </w:rPr>
      </w:pPr>
      <w:r w:rsidRPr="00AD6008">
        <w:rPr>
          <w:noProof/>
        </w:rPr>
        <w:t>- realizarea neutralității climatice și dezvoltarea rezilienței la schimbările climatice</w:t>
      </w:r>
    </w:p>
    <w:p w14:paraId="098EDB94" w14:textId="77777777" w:rsidR="00CA5678" w:rsidRPr="00AD6008" w:rsidRDefault="00CA5678" w:rsidP="00CA5678">
      <w:pPr>
        <w:pStyle w:val="Text1"/>
        <w:pBdr>
          <w:top w:val="single" w:sz="4" w:space="1" w:color="auto"/>
          <w:left w:val="single" w:sz="4" w:space="4" w:color="auto"/>
          <w:bottom w:val="single" w:sz="4" w:space="1" w:color="auto"/>
          <w:right w:val="single" w:sz="4" w:space="4" w:color="auto"/>
        </w:pBdr>
        <w:rPr>
          <w:noProof/>
        </w:rPr>
      </w:pPr>
      <w:r w:rsidRPr="00AD6008">
        <w:rPr>
          <w:noProof/>
        </w:rPr>
        <w:t>- inversarea tendinței de pierdere a biodiversității și îndeplinirea angajamentelor internaționale în materie de biodiversitate</w:t>
      </w:r>
    </w:p>
    <w:p w14:paraId="488A7CD4" w14:textId="77777777" w:rsidR="00CA5678" w:rsidRPr="00AD6008" w:rsidRDefault="00CA5678" w:rsidP="00CA5678">
      <w:pPr>
        <w:pStyle w:val="Text1"/>
        <w:pBdr>
          <w:top w:val="single" w:sz="4" w:space="1" w:color="auto"/>
          <w:left w:val="single" w:sz="4" w:space="4" w:color="auto"/>
          <w:bottom w:val="single" w:sz="4" w:space="1" w:color="auto"/>
          <w:right w:val="single" w:sz="4" w:space="4" w:color="auto"/>
        </w:pBdr>
        <w:rPr>
          <w:noProof/>
        </w:rPr>
      </w:pPr>
      <w:r w:rsidRPr="00AD6008">
        <w:rPr>
          <w:noProof/>
        </w:rPr>
        <w:t>- reducerea poluării la niveluri care să nu mai fie considerate dăunătoare pentru sănătatea umană și pentru mediu</w:t>
      </w:r>
    </w:p>
    <w:p w14:paraId="03E3B679" w14:textId="77777777" w:rsidR="00CA5678" w:rsidRPr="00AD6008" w:rsidRDefault="00CA5678" w:rsidP="00CA5678">
      <w:pPr>
        <w:pStyle w:val="Text1"/>
        <w:pBdr>
          <w:top w:val="single" w:sz="4" w:space="1" w:color="auto"/>
          <w:left w:val="single" w:sz="4" w:space="4" w:color="auto"/>
          <w:bottom w:val="single" w:sz="4" w:space="1" w:color="auto"/>
          <w:right w:val="single" w:sz="4" w:space="4" w:color="auto"/>
        </w:pBdr>
        <w:rPr>
          <w:noProof/>
        </w:rPr>
      </w:pPr>
      <w:r w:rsidRPr="00AD6008">
        <w:rPr>
          <w:noProof/>
        </w:rPr>
        <w:t>- îndeplinirea angajamentelor internaționale privind neutralitatea din punctul de vedere al degradării terenurilor</w:t>
      </w:r>
    </w:p>
    <w:p w14:paraId="51DBF12F" w14:textId="77777777" w:rsidR="00CA5678" w:rsidRPr="00AD6008" w:rsidRDefault="00CA5678">
      <w:pPr>
        <w:pStyle w:val="Text1"/>
        <w:pBdr>
          <w:top w:val="single" w:sz="4" w:space="1" w:color="auto"/>
          <w:left w:val="single" w:sz="4" w:space="4" w:color="auto"/>
          <w:bottom w:val="single" w:sz="4" w:space="1" w:color="auto"/>
          <w:right w:val="single" w:sz="4" w:space="4" w:color="auto"/>
        </w:pBdr>
        <w:rPr>
          <w:noProof/>
        </w:rPr>
      </w:pPr>
    </w:p>
    <w:p w14:paraId="7DC07EDF" w14:textId="77777777" w:rsidR="00A610D4" w:rsidRPr="00AD6008" w:rsidRDefault="00A610D4">
      <w:pPr>
        <w:pStyle w:val="ManualHeading3"/>
        <w:rPr>
          <w:noProof/>
          <w:szCs w:val="24"/>
        </w:rPr>
      </w:pPr>
      <w:r w:rsidRPr="00AD6008">
        <w:rPr>
          <w:noProof/>
        </w:rPr>
        <w:t>1.4.2.</w:t>
      </w:r>
      <w:r w:rsidRPr="00AD6008">
        <w:rPr>
          <w:noProof/>
        </w:rPr>
        <w:tab/>
        <w:t>Obiectiv(e) specific(e)</w:t>
      </w:r>
    </w:p>
    <w:p w14:paraId="5CD0394E" w14:textId="77777777" w:rsidR="00CA5678" w:rsidRPr="00AD6008" w:rsidRDefault="00CA5678" w:rsidP="00CA5678">
      <w:pPr>
        <w:pStyle w:val="Text1"/>
        <w:pBdr>
          <w:top w:val="single" w:sz="4" w:space="1" w:color="auto"/>
          <w:left w:val="single" w:sz="4" w:space="4" w:color="auto"/>
          <w:bottom w:val="single" w:sz="4" w:space="1" w:color="auto"/>
          <w:right w:val="single" w:sz="4" w:space="4" w:color="auto"/>
        </w:pBdr>
        <w:rPr>
          <w:noProof/>
        </w:rPr>
      </w:pPr>
      <w:r w:rsidRPr="00AD6008">
        <w:rPr>
          <w:noProof/>
        </w:rPr>
        <w:t>Decurgând din obiectivul general, obiectivul specific al prezentei propuneri de directivă este:</w:t>
      </w:r>
    </w:p>
    <w:p w14:paraId="3B334EC3" w14:textId="77777777" w:rsidR="00CA5678" w:rsidRPr="00AD6008" w:rsidRDefault="00CA5678" w:rsidP="00CA5678">
      <w:pPr>
        <w:pStyle w:val="Text1"/>
        <w:pBdr>
          <w:top w:val="single" w:sz="4" w:space="1" w:color="auto"/>
          <w:left w:val="single" w:sz="4" w:space="4" w:color="auto"/>
          <w:bottom w:val="single" w:sz="4" w:space="1" w:color="auto"/>
          <w:right w:val="single" w:sz="4" w:space="4" w:color="auto"/>
        </w:pBdr>
        <w:rPr>
          <w:noProof/>
        </w:rPr>
      </w:pPr>
      <w:r w:rsidRPr="00AD6008">
        <w:rPr>
          <w:noProof/>
        </w:rPr>
        <w:t>- oprirea degradării solului și asigurarea unei stări de sănătate bune a solurilor din întreaga UE până în 2050, astfel încât solurile din UE să poată furniza servicii ecosistemice multiple la o scară suficientă pentru a răspunde nevoilor societale, economice și de mediu, iar poluarea solului să scadă până la un nivel care să nu mai fie considerat dăunător pentru sănătatea umană și pentru mediu.</w:t>
      </w:r>
    </w:p>
    <w:p w14:paraId="3A61581F" w14:textId="77777777" w:rsidR="00CA5678" w:rsidRPr="00AD6008" w:rsidRDefault="00CA5678" w:rsidP="00CA5678">
      <w:pPr>
        <w:pStyle w:val="Text1"/>
        <w:pBdr>
          <w:top w:val="single" w:sz="4" w:space="1" w:color="auto"/>
          <w:left w:val="single" w:sz="4" w:space="4" w:color="auto"/>
          <w:bottom w:val="single" w:sz="4" w:space="1" w:color="auto"/>
          <w:right w:val="single" w:sz="4" w:space="4" w:color="auto"/>
        </w:pBdr>
        <w:rPr>
          <w:noProof/>
        </w:rPr>
      </w:pPr>
      <w:r w:rsidRPr="00AD6008">
        <w:rPr>
          <w:noProof/>
        </w:rPr>
        <w:t>Decurgând din obiectivul specific, obiectivele operaționale sunt:</w:t>
      </w:r>
    </w:p>
    <w:p w14:paraId="437E6977" w14:textId="77777777" w:rsidR="00CA5678" w:rsidRPr="00AD6008" w:rsidRDefault="00CA5678" w:rsidP="00CA5678">
      <w:pPr>
        <w:pStyle w:val="Text1"/>
        <w:pBdr>
          <w:top w:val="single" w:sz="4" w:space="1" w:color="auto"/>
          <w:left w:val="single" w:sz="4" w:space="4" w:color="auto"/>
          <w:bottom w:val="single" w:sz="4" w:space="1" w:color="auto"/>
          <w:right w:val="single" w:sz="4" w:space="4" w:color="auto"/>
        </w:pBdr>
        <w:rPr>
          <w:noProof/>
        </w:rPr>
      </w:pPr>
      <w:r w:rsidRPr="00AD6008">
        <w:rPr>
          <w:noProof/>
        </w:rPr>
        <w:t>- instituirea unor măsuri de oprire a degradării solurilor și de regenerare a sănătății solului</w:t>
      </w:r>
    </w:p>
    <w:p w14:paraId="63A0C9A7" w14:textId="77777777" w:rsidR="00CA5678" w:rsidRPr="00AD6008" w:rsidRDefault="00CA5678" w:rsidP="00CA5678">
      <w:pPr>
        <w:pStyle w:val="Text1"/>
        <w:pBdr>
          <w:top w:val="single" w:sz="4" w:space="1" w:color="auto"/>
          <w:left w:val="single" w:sz="4" w:space="4" w:color="auto"/>
          <w:bottom w:val="single" w:sz="4" w:space="1" w:color="auto"/>
          <w:right w:val="single" w:sz="4" w:space="4" w:color="auto"/>
        </w:pBdr>
        <w:rPr>
          <w:noProof/>
        </w:rPr>
      </w:pPr>
      <w:r w:rsidRPr="00AD6008">
        <w:rPr>
          <w:noProof/>
        </w:rPr>
        <w:t>- instituirea unui cadru eficace de asigurare a punerii în aplicare, în special prin obligația statelor membre de a evalua sănătatea solului, precum și prin obligația de raportare și revizuire.</w:t>
      </w:r>
    </w:p>
    <w:p w14:paraId="2A64FA30" w14:textId="77777777" w:rsidR="00CA5678" w:rsidRPr="00AD6008" w:rsidRDefault="00CA5678">
      <w:pPr>
        <w:pStyle w:val="Text1"/>
        <w:pBdr>
          <w:top w:val="single" w:sz="4" w:space="1" w:color="auto"/>
          <w:left w:val="single" w:sz="4" w:space="4" w:color="auto"/>
          <w:bottom w:val="single" w:sz="4" w:space="1" w:color="auto"/>
          <w:right w:val="single" w:sz="4" w:space="4" w:color="auto"/>
        </w:pBdr>
        <w:rPr>
          <w:noProof/>
        </w:rPr>
      </w:pPr>
    </w:p>
    <w:p w14:paraId="7EDEDA33" w14:textId="77777777" w:rsidR="00A610D4" w:rsidRPr="00AD6008" w:rsidRDefault="00A610D4">
      <w:pPr>
        <w:pStyle w:val="ManualHeading3"/>
        <w:rPr>
          <w:noProof/>
        </w:rPr>
      </w:pPr>
      <w:r w:rsidRPr="00AD6008">
        <w:rPr>
          <w:noProof/>
        </w:rPr>
        <w:t>1.4.3.</w:t>
      </w:r>
      <w:r w:rsidRPr="00AD6008">
        <w:rPr>
          <w:noProof/>
        </w:rPr>
        <w:tab/>
        <w:t>Rezultatul (rezultatele) și impactul preconizate</w:t>
      </w:r>
    </w:p>
    <w:p w14:paraId="4665E3C4" w14:textId="77777777" w:rsidR="00A610D4" w:rsidRPr="00AD6008" w:rsidRDefault="00A610D4">
      <w:pPr>
        <w:pStyle w:val="Text1"/>
        <w:rPr>
          <w:i/>
          <w:noProof/>
          <w:sz w:val="20"/>
        </w:rPr>
      </w:pPr>
      <w:r w:rsidRPr="00AD6008">
        <w:rPr>
          <w:i/>
          <w:noProof/>
          <w:sz w:val="20"/>
        </w:rPr>
        <w:t>A se preciza efectele pe care ar trebui să le aibă propunerea/inițiativa asupra beneficiarilor vizați/grupurilor vizate.</w:t>
      </w:r>
    </w:p>
    <w:p w14:paraId="4DDFBF2D" w14:textId="77777777" w:rsidR="0073573A" w:rsidRPr="00AD6008" w:rsidRDefault="0073573A" w:rsidP="0073573A">
      <w:pPr>
        <w:pStyle w:val="Text1"/>
        <w:pBdr>
          <w:top w:val="single" w:sz="4" w:space="1" w:color="auto"/>
          <w:left w:val="single" w:sz="4" w:space="4" w:color="auto"/>
          <w:bottom w:val="single" w:sz="4" w:space="1" w:color="auto"/>
          <w:right w:val="single" w:sz="4" w:space="4" w:color="auto"/>
        </w:pBdr>
        <w:rPr>
          <w:noProof/>
        </w:rPr>
      </w:pPr>
      <w:r w:rsidRPr="00AD6008">
        <w:rPr>
          <w:noProof/>
        </w:rPr>
        <w:t>Inițiativa propusă va aduce beneficii semnificative pentru mediu și va îmbunătăți sănătatea solului, cu efecte în lanț asupra calității apei și a aerului, precum și asupra biodiversității, și cu beneficii din punct de vedere climatic și alimentar. Inițiativa abordează riscurile pentru sănătatea umană și pentru mediu generate de siturile contaminate.</w:t>
      </w:r>
    </w:p>
    <w:p w14:paraId="1BB60D8C" w14:textId="77777777" w:rsidR="0073573A" w:rsidRPr="00AD6008" w:rsidRDefault="0073573A" w:rsidP="0073573A">
      <w:pPr>
        <w:pStyle w:val="Text1"/>
        <w:pBdr>
          <w:top w:val="single" w:sz="4" w:space="1" w:color="auto"/>
          <w:left w:val="single" w:sz="4" w:space="4" w:color="auto"/>
          <w:bottom w:val="single" w:sz="4" w:space="1" w:color="auto"/>
          <w:right w:val="single" w:sz="4" w:space="4" w:color="auto"/>
        </w:pBdr>
        <w:rPr>
          <w:noProof/>
        </w:rPr>
      </w:pPr>
      <w:r w:rsidRPr="00AD6008">
        <w:rPr>
          <w:noProof/>
        </w:rPr>
        <w:t>Bunăstarea și starea de bine a generațiilor actuale și viitoare depind de sănătatea solului.</w:t>
      </w:r>
    </w:p>
    <w:p w14:paraId="3232726D" w14:textId="77777777" w:rsidR="00FB15C1" w:rsidRPr="00AD6008" w:rsidRDefault="002C41A1" w:rsidP="00FB15C1">
      <w:pPr>
        <w:pStyle w:val="Text1"/>
        <w:pBdr>
          <w:top w:val="single" w:sz="4" w:space="1" w:color="auto"/>
          <w:left w:val="single" w:sz="4" w:space="4" w:color="auto"/>
          <w:bottom w:val="single" w:sz="4" w:space="1" w:color="auto"/>
          <w:right w:val="single" w:sz="4" w:space="4" w:color="auto"/>
        </w:pBdr>
        <w:rPr>
          <w:noProof/>
        </w:rPr>
      </w:pPr>
      <w:r w:rsidRPr="00AD6008">
        <w:rPr>
          <w:noProof/>
        </w:rPr>
        <w:t xml:space="preserve">Se preconizează că punerea în aplicare a propunerii va crea numeroase oportunități pentru IMM-uri, atât oportunități de creștere (de exemplu, investigarea și remedierea siturilor contaminate, servicii de consiliere privind sănătatea solului, laboratoare de analiză a solului), cât și oportunități de inovare legate de conceperea și aplicarea unor măsuri de gestionare durabilă și de refacere a solului, precum și în ceea ce privește investigarea și remedierea solurilor contaminate. </w:t>
      </w:r>
    </w:p>
    <w:p w14:paraId="545C8CC6" w14:textId="77777777" w:rsidR="00A610D4" w:rsidRPr="00AD6008" w:rsidRDefault="00FB15C1" w:rsidP="00FB15C1">
      <w:pPr>
        <w:pStyle w:val="Text1"/>
        <w:pBdr>
          <w:top w:val="single" w:sz="4" w:space="1" w:color="auto"/>
          <w:left w:val="single" w:sz="4" w:space="4" w:color="auto"/>
          <w:bottom w:val="single" w:sz="4" w:space="1" w:color="auto"/>
          <w:right w:val="single" w:sz="4" w:space="4" w:color="auto"/>
        </w:pBdr>
        <w:rPr>
          <w:noProof/>
        </w:rPr>
      </w:pPr>
      <w:r w:rsidRPr="00AD6008">
        <w:rPr>
          <w:noProof/>
        </w:rPr>
        <w:t>De asemenea, se preconizează că punerea în aplicare a monitorizării solului va crea oportunități pentru cercetare și dezvoltare și pentru întreprinderi în ceea ce privește dezvoltarea de parametri și observarea solului.</w:t>
      </w:r>
    </w:p>
    <w:p w14:paraId="7D916536" w14:textId="77777777" w:rsidR="00A610D4" w:rsidRPr="00AD6008" w:rsidRDefault="00A610D4">
      <w:pPr>
        <w:pStyle w:val="ManualHeading3"/>
        <w:rPr>
          <w:noProof/>
          <w:szCs w:val="24"/>
        </w:rPr>
      </w:pPr>
      <w:r w:rsidRPr="00AD6008">
        <w:rPr>
          <w:noProof/>
        </w:rPr>
        <w:t>1.4.4.</w:t>
      </w:r>
      <w:r w:rsidRPr="00AD6008">
        <w:rPr>
          <w:noProof/>
        </w:rPr>
        <w:tab/>
        <w:t>Indicatori de performanță</w:t>
      </w:r>
    </w:p>
    <w:p w14:paraId="4DE4CE4A" w14:textId="77777777" w:rsidR="00A610D4" w:rsidRPr="00AD6008" w:rsidRDefault="00A610D4">
      <w:pPr>
        <w:pStyle w:val="Text1"/>
        <w:rPr>
          <w:i/>
          <w:noProof/>
          <w:sz w:val="20"/>
        </w:rPr>
      </w:pPr>
      <w:r w:rsidRPr="00AD6008">
        <w:rPr>
          <w:i/>
          <w:noProof/>
          <w:sz w:val="20"/>
        </w:rPr>
        <w:t>A se preciza indicatorii care permit monitorizarea progreselor și a realizărilor obținute.</w:t>
      </w:r>
    </w:p>
    <w:p w14:paraId="5DCAC885" w14:textId="77777777" w:rsidR="00BE0919" w:rsidRPr="00AD6008" w:rsidRDefault="00132CF4">
      <w:pPr>
        <w:pStyle w:val="Text1"/>
        <w:pBdr>
          <w:top w:val="single" w:sz="4" w:space="1" w:color="auto"/>
          <w:left w:val="single" w:sz="4" w:space="4" w:color="auto"/>
          <w:bottom w:val="single" w:sz="4" w:space="1" w:color="auto"/>
          <w:right w:val="single" w:sz="4" w:space="4" w:color="auto"/>
        </w:pBdr>
        <w:rPr>
          <w:noProof/>
        </w:rPr>
      </w:pPr>
      <w:r w:rsidRPr="00AD6008">
        <w:rPr>
          <w:noProof/>
        </w:rPr>
        <w:t xml:space="preserve">Punerea în aplicare a propunerii ar trebui să asigure atingerea unei stări bune de sănătate a solurilor din întreaga UE până în 2050 și gestionarea în mod durabil a acestora, astfel încât starea lor să nu se deterioreze și mai mult. </w:t>
      </w:r>
    </w:p>
    <w:p w14:paraId="477B75C6" w14:textId="77777777" w:rsidR="00BE0919" w:rsidRPr="00AD6008" w:rsidRDefault="00132CF4">
      <w:pPr>
        <w:pStyle w:val="Text1"/>
        <w:pBdr>
          <w:top w:val="single" w:sz="4" w:space="1" w:color="auto"/>
          <w:left w:val="single" w:sz="4" w:space="4" w:color="auto"/>
          <w:bottom w:val="single" w:sz="4" w:space="1" w:color="auto"/>
          <w:right w:val="single" w:sz="4" w:space="4" w:color="auto"/>
        </w:pBdr>
        <w:rPr>
          <w:noProof/>
        </w:rPr>
      </w:pPr>
      <w:r w:rsidRPr="00AD6008">
        <w:rPr>
          <w:noProof/>
        </w:rPr>
        <w:t>Pentru monitorizarea punerii în aplicare sunt prevăzuți următorii indicatori principali:</w:t>
      </w:r>
    </w:p>
    <w:p w14:paraId="66621680" w14:textId="77777777" w:rsidR="002B5C81" w:rsidRPr="00AD6008" w:rsidRDefault="00132CF4">
      <w:pPr>
        <w:pStyle w:val="Text1"/>
        <w:pBdr>
          <w:top w:val="single" w:sz="4" w:space="1" w:color="auto"/>
          <w:left w:val="single" w:sz="4" w:space="4" w:color="auto"/>
          <w:bottom w:val="single" w:sz="4" w:space="1" w:color="auto"/>
          <w:right w:val="single" w:sz="4" w:space="4" w:color="auto"/>
        </w:pBdr>
        <w:rPr>
          <w:noProof/>
        </w:rPr>
      </w:pPr>
      <w:r w:rsidRPr="00AD6008">
        <w:rPr>
          <w:noProof/>
        </w:rPr>
        <w:t>- numărul punctelor de monitorizare a sănătății solului</w:t>
      </w:r>
    </w:p>
    <w:p w14:paraId="5C062A14" w14:textId="77777777" w:rsidR="00B9344E" w:rsidRPr="00AD6008" w:rsidRDefault="00DD17E7">
      <w:pPr>
        <w:pStyle w:val="Text1"/>
        <w:pBdr>
          <w:top w:val="single" w:sz="4" w:space="1" w:color="auto"/>
          <w:left w:val="single" w:sz="4" w:space="4" w:color="auto"/>
          <w:bottom w:val="single" w:sz="4" w:space="1" w:color="auto"/>
          <w:right w:val="single" w:sz="4" w:space="4" w:color="auto"/>
        </w:pBdr>
        <w:rPr>
          <w:noProof/>
        </w:rPr>
      </w:pPr>
      <w:r w:rsidRPr="00AD6008">
        <w:rPr>
          <w:noProof/>
        </w:rPr>
        <w:t>- proporția din teritoriul UE în care solurile au o stare de sănătate bună</w:t>
      </w:r>
    </w:p>
    <w:p w14:paraId="73892B96" w14:textId="77777777" w:rsidR="00296119" w:rsidRPr="00AD6008" w:rsidRDefault="001331FC">
      <w:pPr>
        <w:pStyle w:val="Text1"/>
        <w:pBdr>
          <w:top w:val="single" w:sz="4" w:space="1" w:color="auto"/>
          <w:left w:val="single" w:sz="4" w:space="4" w:color="auto"/>
          <w:bottom w:val="single" w:sz="4" w:space="1" w:color="auto"/>
          <w:right w:val="single" w:sz="4" w:space="4" w:color="auto"/>
        </w:pBdr>
        <w:rPr>
          <w:noProof/>
        </w:rPr>
      </w:pPr>
      <w:r w:rsidRPr="00AD6008">
        <w:rPr>
          <w:noProof/>
        </w:rPr>
        <w:t>- măsurile de gestionare durabilă a solului adoptate</w:t>
      </w:r>
    </w:p>
    <w:p w14:paraId="705A1007" w14:textId="77777777" w:rsidR="00E51E50" w:rsidRPr="00AD6008" w:rsidRDefault="00296119">
      <w:pPr>
        <w:pStyle w:val="Text1"/>
        <w:pBdr>
          <w:top w:val="single" w:sz="4" w:space="1" w:color="auto"/>
          <w:left w:val="single" w:sz="4" w:space="4" w:color="auto"/>
          <w:bottom w:val="single" w:sz="4" w:space="1" w:color="auto"/>
          <w:right w:val="single" w:sz="4" w:space="4" w:color="auto"/>
        </w:pBdr>
        <w:rPr>
          <w:noProof/>
        </w:rPr>
      </w:pPr>
      <w:r w:rsidRPr="00AD6008">
        <w:rPr>
          <w:noProof/>
        </w:rPr>
        <w:t>- măsurile de regenerare puse în aplicare</w:t>
      </w:r>
    </w:p>
    <w:p w14:paraId="4A25C42B" w14:textId="77777777" w:rsidR="00B55069" w:rsidRPr="00AD6008" w:rsidRDefault="00E51E50">
      <w:pPr>
        <w:pStyle w:val="Text1"/>
        <w:pBdr>
          <w:top w:val="single" w:sz="4" w:space="1" w:color="auto"/>
          <w:left w:val="single" w:sz="4" w:space="4" w:color="auto"/>
          <w:bottom w:val="single" w:sz="4" w:space="1" w:color="auto"/>
          <w:right w:val="single" w:sz="4" w:space="4" w:color="auto"/>
        </w:pBdr>
        <w:rPr>
          <w:noProof/>
        </w:rPr>
      </w:pPr>
      <w:r w:rsidRPr="00AD6008">
        <w:rPr>
          <w:noProof/>
        </w:rPr>
        <w:t xml:space="preserve">- numărul de situri potențial contaminate înregistrate în registrele naționale dedicate </w:t>
      </w:r>
    </w:p>
    <w:p w14:paraId="25E3878E" w14:textId="77777777" w:rsidR="00B33FBB" w:rsidRPr="00AD6008" w:rsidRDefault="00B55069">
      <w:pPr>
        <w:pStyle w:val="Text1"/>
        <w:pBdr>
          <w:top w:val="single" w:sz="4" w:space="1" w:color="auto"/>
          <w:left w:val="single" w:sz="4" w:space="4" w:color="auto"/>
          <w:bottom w:val="single" w:sz="4" w:space="1" w:color="auto"/>
          <w:right w:val="single" w:sz="4" w:space="4" w:color="auto"/>
        </w:pBdr>
        <w:rPr>
          <w:noProof/>
        </w:rPr>
      </w:pPr>
      <w:r w:rsidRPr="00AD6008">
        <w:rPr>
          <w:noProof/>
        </w:rPr>
        <w:t xml:space="preserve">- numărul de situri potențial contaminate care au făcut obiectul investigării </w:t>
      </w:r>
    </w:p>
    <w:p w14:paraId="24D41593" w14:textId="77777777" w:rsidR="00E51E50" w:rsidRPr="00AD6008" w:rsidRDefault="00B33FBB">
      <w:pPr>
        <w:pStyle w:val="Text1"/>
        <w:pBdr>
          <w:top w:val="single" w:sz="4" w:space="1" w:color="auto"/>
          <w:left w:val="single" w:sz="4" w:space="4" w:color="auto"/>
          <w:bottom w:val="single" w:sz="4" w:space="1" w:color="auto"/>
          <w:right w:val="single" w:sz="4" w:space="4" w:color="auto"/>
        </w:pBdr>
        <w:rPr>
          <w:noProof/>
        </w:rPr>
      </w:pPr>
      <w:r w:rsidRPr="00AD6008">
        <w:rPr>
          <w:noProof/>
        </w:rPr>
        <w:t>- numărul de situri contaminate care au făcut obiectul remedierii sau gestionării corespunzătoare</w:t>
      </w:r>
    </w:p>
    <w:p w14:paraId="774C6AB6" w14:textId="77777777" w:rsidR="00A610D4" w:rsidRPr="00AD6008" w:rsidRDefault="00A610D4">
      <w:pPr>
        <w:pStyle w:val="ManualHeading2"/>
        <w:rPr>
          <w:noProof/>
          <w:szCs w:val="24"/>
        </w:rPr>
      </w:pPr>
      <w:r w:rsidRPr="00AD6008">
        <w:rPr>
          <w:noProof/>
        </w:rPr>
        <w:t>1.5.</w:t>
      </w:r>
      <w:r w:rsidRPr="00AD6008">
        <w:rPr>
          <w:noProof/>
        </w:rPr>
        <w:tab/>
        <w:t xml:space="preserve">Motivele propunerii/inițiativei </w:t>
      </w:r>
    </w:p>
    <w:p w14:paraId="49A6BECE" w14:textId="77777777" w:rsidR="00A610D4" w:rsidRPr="00AD6008" w:rsidRDefault="00A610D4">
      <w:pPr>
        <w:pStyle w:val="ManualHeading3"/>
        <w:rPr>
          <w:noProof/>
        </w:rPr>
      </w:pPr>
      <w:r w:rsidRPr="00AD6008">
        <w:rPr>
          <w:noProof/>
        </w:rPr>
        <w:t>1.5.1.</w:t>
      </w:r>
      <w:r w:rsidRPr="00AD6008">
        <w:rPr>
          <w:noProof/>
        </w:rPr>
        <w:tab/>
        <w:t>Cerința (cerințele) care trebuie îndeplinită (îndeplinite) pe termen scurt sau lung, inclusiv un calendar detaliat pentru punerea în aplicare a inițiativei</w:t>
      </w:r>
    </w:p>
    <w:p w14:paraId="1CF2B3E3" w14:textId="77777777" w:rsidR="00343979" w:rsidRPr="00AD6008" w:rsidRDefault="00D64DE6">
      <w:pPr>
        <w:pStyle w:val="Text1"/>
        <w:pBdr>
          <w:top w:val="single" w:sz="4" w:space="1" w:color="auto"/>
          <w:left w:val="single" w:sz="4" w:space="4" w:color="auto"/>
          <w:bottom w:val="single" w:sz="4" w:space="1" w:color="auto"/>
          <w:right w:val="single" w:sz="4" w:space="4" w:color="auto"/>
        </w:pBdr>
        <w:rPr>
          <w:noProof/>
        </w:rPr>
      </w:pPr>
      <w:r w:rsidRPr="00AD6008">
        <w:rPr>
          <w:noProof/>
        </w:rPr>
        <w:t>Directiva propusă va intra în vigoare după adoptare, dar va exista o perioadă de transpunere de 2 ani pentru ca statele membre să adopte și să notifice actele cu putere de lege și actele administrative necesare pentru a se conforma prezentei directive.</w:t>
      </w:r>
    </w:p>
    <w:p w14:paraId="25EBD725" w14:textId="77777777" w:rsidR="00EA6AAA" w:rsidRPr="00AD6008" w:rsidRDefault="00EA6AAA" w:rsidP="00EA4846">
      <w:pPr>
        <w:pStyle w:val="Text1"/>
        <w:pBdr>
          <w:top w:val="single" w:sz="4" w:space="1" w:color="auto"/>
          <w:left w:val="single" w:sz="4" w:space="4" w:color="auto"/>
          <w:bottom w:val="single" w:sz="4" w:space="1" w:color="auto"/>
          <w:right w:val="single" w:sz="4" w:space="4" w:color="auto"/>
        </w:pBdr>
        <w:rPr>
          <w:noProof/>
        </w:rPr>
      </w:pPr>
      <w:r w:rsidRPr="00AD6008">
        <w:rPr>
          <w:noProof/>
        </w:rPr>
        <w:t xml:space="preserve">În cursul acestei perioade de transpunere, Comisia va oferi asistență statelor membre prin: </w:t>
      </w:r>
      <w:r w:rsidRPr="00AD6008">
        <w:rPr>
          <w:noProof/>
        </w:rPr>
        <w:br/>
        <w:t>- un ghid privind transpunerea directivei;</w:t>
      </w:r>
    </w:p>
    <w:p w14:paraId="63A96B73" w14:textId="77777777" w:rsidR="00EA4846" w:rsidRPr="00AD6008" w:rsidRDefault="00E123E9" w:rsidP="00EA4846">
      <w:pPr>
        <w:pStyle w:val="Text1"/>
        <w:pBdr>
          <w:top w:val="single" w:sz="4" w:space="1" w:color="auto"/>
          <w:left w:val="single" w:sz="4" w:space="4" w:color="auto"/>
          <w:bottom w:val="single" w:sz="4" w:space="1" w:color="auto"/>
          <w:right w:val="single" w:sz="4" w:space="4" w:color="auto"/>
        </w:pBdr>
        <w:rPr>
          <w:noProof/>
        </w:rPr>
      </w:pPr>
      <w:r w:rsidRPr="00AD6008">
        <w:rPr>
          <w:noProof/>
        </w:rPr>
        <w:t>- elaborarea a diverse ghiduri și materiale informative, în funcție de necesități, referitoare la punerea în aplicare a directivei;</w:t>
      </w:r>
    </w:p>
    <w:p w14:paraId="758BFFC7" w14:textId="77777777" w:rsidR="00E123E9" w:rsidRPr="00AD6008" w:rsidRDefault="00E123E9" w:rsidP="00EA4846">
      <w:pPr>
        <w:pStyle w:val="Text1"/>
        <w:pBdr>
          <w:top w:val="single" w:sz="4" w:space="1" w:color="auto"/>
          <w:left w:val="single" w:sz="4" w:space="4" w:color="auto"/>
          <w:bottom w:val="single" w:sz="4" w:space="1" w:color="auto"/>
          <w:right w:val="single" w:sz="4" w:space="4" w:color="auto"/>
        </w:pBdr>
        <w:rPr>
          <w:noProof/>
        </w:rPr>
      </w:pPr>
      <w:r w:rsidRPr="00AD6008">
        <w:rPr>
          <w:noProof/>
        </w:rPr>
        <w:t>- un serviciu de asistență tehnică.</w:t>
      </w:r>
    </w:p>
    <w:p w14:paraId="16E06FCE" w14:textId="77777777" w:rsidR="0081539A" w:rsidRPr="00AD6008" w:rsidRDefault="0081539A" w:rsidP="00EA4846">
      <w:pPr>
        <w:pStyle w:val="Text1"/>
        <w:pBdr>
          <w:top w:val="single" w:sz="4" w:space="1" w:color="auto"/>
          <w:left w:val="single" w:sz="4" w:space="4" w:color="auto"/>
          <w:bottom w:val="single" w:sz="4" w:space="1" w:color="auto"/>
          <w:right w:val="single" w:sz="4" w:space="4" w:color="auto"/>
        </w:pBdr>
        <w:rPr>
          <w:noProof/>
        </w:rPr>
      </w:pPr>
      <w:r w:rsidRPr="00AD6008">
        <w:rPr>
          <w:noProof/>
        </w:rPr>
        <w:t>După adoptarea directivei, Comisia:</w:t>
      </w:r>
    </w:p>
    <w:p w14:paraId="3B2DE4B6" w14:textId="77777777" w:rsidR="0081539A" w:rsidRPr="00AD6008" w:rsidRDefault="0081539A" w:rsidP="00EA4846">
      <w:pPr>
        <w:pStyle w:val="Text1"/>
        <w:pBdr>
          <w:top w:val="single" w:sz="4" w:space="1" w:color="auto"/>
          <w:left w:val="single" w:sz="4" w:space="4" w:color="auto"/>
          <w:bottom w:val="single" w:sz="4" w:space="1" w:color="auto"/>
          <w:right w:val="single" w:sz="4" w:space="4" w:color="auto"/>
        </w:pBdr>
        <w:rPr>
          <w:noProof/>
        </w:rPr>
      </w:pPr>
      <w:r w:rsidRPr="00AD6008">
        <w:rPr>
          <w:noProof/>
        </w:rPr>
        <w:t>- va convoca periodic noul comitet specific care va acorda asistență Comisiei, precum și reuniuni ale grupurilor de experți;</w:t>
      </w:r>
    </w:p>
    <w:p w14:paraId="6AAC00C4" w14:textId="77777777" w:rsidR="00B5310A" w:rsidRPr="00AD6008" w:rsidRDefault="0081539A" w:rsidP="00EA4846">
      <w:pPr>
        <w:pStyle w:val="Text1"/>
        <w:pBdr>
          <w:top w:val="single" w:sz="4" w:space="1" w:color="auto"/>
          <w:left w:val="single" w:sz="4" w:space="4" w:color="auto"/>
          <w:bottom w:val="single" w:sz="4" w:space="1" w:color="auto"/>
          <w:right w:val="single" w:sz="4" w:space="4" w:color="auto"/>
        </w:pBdr>
        <w:rPr>
          <w:noProof/>
        </w:rPr>
      </w:pPr>
      <w:r w:rsidRPr="00AD6008">
        <w:rPr>
          <w:noProof/>
        </w:rPr>
        <w:t>- va lua măsurile și va întreprinde demersurile necesare pentru a actualiza și a institui programul LUCAS privind solul, care va completa cadrul de monitorizare al statelor membre.</w:t>
      </w:r>
    </w:p>
    <w:p w14:paraId="63A6598F" w14:textId="77777777" w:rsidR="00C510D8" w:rsidRPr="00AD6008" w:rsidRDefault="00F927A5">
      <w:pPr>
        <w:pStyle w:val="Text1"/>
        <w:pBdr>
          <w:top w:val="single" w:sz="4" w:space="1" w:color="auto"/>
          <w:left w:val="single" w:sz="4" w:space="4" w:color="auto"/>
          <w:bottom w:val="single" w:sz="4" w:space="1" w:color="auto"/>
          <w:right w:val="single" w:sz="4" w:space="4" w:color="auto"/>
        </w:pBdr>
        <w:rPr>
          <w:noProof/>
        </w:rPr>
      </w:pPr>
      <w:r w:rsidRPr="00AD6008">
        <w:rPr>
          <w:noProof/>
        </w:rPr>
        <w:t>După expirarea termenului de transpunere, Comisia, în conformitate cu politica sa privind verificarea punerii în aplicare a legislației UE:</w:t>
      </w:r>
    </w:p>
    <w:p w14:paraId="7FC6B489" w14:textId="77777777" w:rsidR="00913172" w:rsidRPr="00AD6008" w:rsidRDefault="00C510D8">
      <w:pPr>
        <w:pStyle w:val="Text1"/>
        <w:pBdr>
          <w:top w:val="single" w:sz="4" w:space="1" w:color="auto"/>
          <w:left w:val="single" w:sz="4" w:space="4" w:color="auto"/>
          <w:bottom w:val="single" w:sz="4" w:space="1" w:color="auto"/>
          <w:right w:val="single" w:sz="4" w:space="4" w:color="auto"/>
        </w:pBdr>
        <w:rPr>
          <w:noProof/>
        </w:rPr>
      </w:pPr>
      <w:r w:rsidRPr="00AD6008">
        <w:rPr>
          <w:noProof/>
        </w:rPr>
        <w:t>- va verifica exhaustivitatea măsurilor de transpunere notificate de statele membre și, dacă va fi necesar, poate iniția proceduri de constatare a neîndeplinirii obligațiilor;</w:t>
      </w:r>
    </w:p>
    <w:p w14:paraId="0508FA10" w14:textId="77777777" w:rsidR="00A610D4" w:rsidRPr="00AD6008" w:rsidRDefault="00913172">
      <w:pPr>
        <w:pStyle w:val="Text1"/>
        <w:pBdr>
          <w:top w:val="single" w:sz="4" w:space="1" w:color="auto"/>
          <w:left w:val="single" w:sz="4" w:space="4" w:color="auto"/>
          <w:bottom w:val="single" w:sz="4" w:space="1" w:color="auto"/>
          <w:right w:val="single" w:sz="4" w:space="4" w:color="auto"/>
        </w:pBdr>
        <w:rPr>
          <w:noProof/>
        </w:rPr>
      </w:pPr>
      <w:r w:rsidRPr="00AD6008">
        <w:rPr>
          <w:noProof/>
        </w:rPr>
        <w:t>- va verifica conformitatea măsurilor de transpunere luate de statele membre și, dacă va fi necesar, poate iniția proceduri de constatare a neîndeplinirii obligațiilor.</w:t>
      </w:r>
    </w:p>
    <w:p w14:paraId="446DE8E4" w14:textId="77777777" w:rsidR="002A0102" w:rsidRPr="00AD6008" w:rsidRDefault="002A0102">
      <w:pPr>
        <w:pStyle w:val="Text1"/>
        <w:pBdr>
          <w:top w:val="single" w:sz="4" w:space="1" w:color="auto"/>
          <w:left w:val="single" w:sz="4" w:space="4" w:color="auto"/>
          <w:bottom w:val="single" w:sz="4" w:space="1" w:color="auto"/>
          <w:right w:val="single" w:sz="4" w:space="4" w:color="auto"/>
        </w:pBdr>
        <w:rPr>
          <w:noProof/>
        </w:rPr>
      </w:pPr>
      <w:r w:rsidRPr="00AD6008">
        <w:rPr>
          <w:noProof/>
        </w:rPr>
        <w:t xml:space="preserve">După expirarea termenului de transpunere, statele membre vor trebui: </w:t>
      </w:r>
    </w:p>
    <w:p w14:paraId="478C4BB1" w14:textId="77777777" w:rsidR="0008474C" w:rsidRPr="00AD6008" w:rsidRDefault="006A0E22" w:rsidP="0063151A">
      <w:pPr>
        <w:pStyle w:val="Text1"/>
        <w:pBdr>
          <w:top w:val="single" w:sz="4" w:space="1" w:color="auto"/>
          <w:left w:val="single" w:sz="4" w:space="4" w:color="auto"/>
          <w:bottom w:val="single" w:sz="4" w:space="1" w:color="auto"/>
          <w:right w:val="single" w:sz="4" w:space="4" w:color="auto"/>
        </w:pBdr>
        <w:rPr>
          <w:noProof/>
        </w:rPr>
      </w:pPr>
      <w:r w:rsidRPr="00AD6008">
        <w:rPr>
          <w:noProof/>
        </w:rPr>
        <w:t>să instituie o guvernanță adecvată</w:t>
      </w:r>
    </w:p>
    <w:p w14:paraId="6C40AF79" w14:textId="77777777" w:rsidR="0099185F" w:rsidRPr="00AD6008" w:rsidRDefault="0008474C" w:rsidP="0063151A">
      <w:pPr>
        <w:pStyle w:val="Text1"/>
        <w:pBdr>
          <w:top w:val="single" w:sz="4" w:space="1" w:color="auto"/>
          <w:left w:val="single" w:sz="4" w:space="4" w:color="auto"/>
          <w:bottom w:val="single" w:sz="4" w:space="1" w:color="auto"/>
          <w:right w:val="single" w:sz="4" w:space="4" w:color="auto"/>
        </w:pBdr>
        <w:rPr>
          <w:noProof/>
        </w:rPr>
      </w:pPr>
      <w:r w:rsidRPr="00AD6008">
        <w:rPr>
          <w:noProof/>
        </w:rPr>
        <w:t>să înființeze districte pedologice</w:t>
      </w:r>
    </w:p>
    <w:p w14:paraId="08989D90" w14:textId="77777777" w:rsidR="00555D5E" w:rsidRPr="00AD6008" w:rsidRDefault="0099185F" w:rsidP="0063151A">
      <w:pPr>
        <w:pStyle w:val="Text1"/>
        <w:pBdr>
          <w:top w:val="single" w:sz="4" w:space="1" w:color="auto"/>
          <w:left w:val="single" w:sz="4" w:space="4" w:color="auto"/>
          <w:bottom w:val="single" w:sz="4" w:space="1" w:color="auto"/>
          <w:right w:val="single" w:sz="4" w:space="4" w:color="auto"/>
        </w:pBdr>
        <w:rPr>
          <w:noProof/>
        </w:rPr>
      </w:pPr>
      <w:r w:rsidRPr="00AD6008">
        <w:rPr>
          <w:noProof/>
        </w:rPr>
        <w:t xml:space="preserve">să instituie cadrul de monitorizare a solului, inclusiv prin stabilirea punctelor de prelevare și adoptarea metodologiilor </w:t>
      </w:r>
    </w:p>
    <w:p w14:paraId="61E1404D" w14:textId="77777777" w:rsidR="0099185F" w:rsidRPr="00AD6008" w:rsidRDefault="00BE4720" w:rsidP="0063151A">
      <w:pPr>
        <w:pStyle w:val="Text1"/>
        <w:pBdr>
          <w:top w:val="single" w:sz="4" w:space="1" w:color="auto"/>
          <w:left w:val="single" w:sz="4" w:space="4" w:color="auto"/>
          <w:bottom w:val="single" w:sz="4" w:space="1" w:color="auto"/>
          <w:right w:val="single" w:sz="4" w:space="4" w:color="auto"/>
        </w:pBdr>
        <w:rPr>
          <w:noProof/>
        </w:rPr>
      </w:pPr>
      <w:r w:rsidRPr="00AD6008">
        <w:rPr>
          <w:noProof/>
        </w:rPr>
        <w:t>să creeze un registru al siturilor potențial contaminate.</w:t>
      </w:r>
    </w:p>
    <w:p w14:paraId="196CC382" w14:textId="77777777" w:rsidR="00DD0793" w:rsidRPr="00AD6008" w:rsidRDefault="00DD0793" w:rsidP="00C96C13">
      <w:pPr>
        <w:pStyle w:val="Text1"/>
        <w:pBdr>
          <w:top w:val="single" w:sz="4" w:space="1" w:color="auto"/>
          <w:left w:val="single" w:sz="4" w:space="4" w:color="auto"/>
          <w:bottom w:val="single" w:sz="4" w:space="1" w:color="auto"/>
          <w:right w:val="single" w:sz="4" w:space="4" w:color="auto"/>
        </w:pBdr>
        <w:rPr>
          <w:noProof/>
        </w:rPr>
      </w:pPr>
    </w:p>
    <w:p w14:paraId="7C951D87" w14:textId="77777777" w:rsidR="00A610D4" w:rsidRPr="00AD6008" w:rsidRDefault="00A610D4">
      <w:pPr>
        <w:pStyle w:val="ManualHeading3"/>
        <w:rPr>
          <w:noProof/>
          <w:szCs w:val="24"/>
        </w:rPr>
      </w:pPr>
      <w:r w:rsidRPr="00AD6008">
        <w:rPr>
          <w:noProof/>
        </w:rPr>
        <w:t>1.5.2.</w:t>
      </w:r>
      <w:r w:rsidRPr="00AD6008">
        <w:rPr>
          <w:noProof/>
        </w:rPr>
        <w:tab/>
        <w:t>Valoarea adăugată a intervenției Uniunii (aceasta poate rezulta din diferiți factori, de exemplu o mai bună coordonare, securitatea juridică, o mai mare eficacitate sau complementaritate). În sensul prezentului punct, „valoarea adăugată a intervenției Uniunii” este valoarea ce rezultă din intervenția Uniunii care depășește valoarea ce ar fi fost obținută dacă ar fi acționat doar statele membre.</w:t>
      </w:r>
    </w:p>
    <w:p w14:paraId="7F9AB2EF" w14:textId="77777777" w:rsidR="000E77D9" w:rsidRPr="00AD6008" w:rsidRDefault="00A610D4">
      <w:pPr>
        <w:pStyle w:val="Text1"/>
        <w:pBdr>
          <w:top w:val="single" w:sz="4" w:space="1" w:color="auto"/>
          <w:left w:val="single" w:sz="4" w:space="4" w:color="auto"/>
          <w:bottom w:val="single" w:sz="4" w:space="1" w:color="auto"/>
          <w:right w:val="single" w:sz="4" w:space="4" w:color="auto"/>
        </w:pBdr>
        <w:rPr>
          <w:noProof/>
        </w:rPr>
      </w:pPr>
      <w:r w:rsidRPr="00AD6008">
        <w:rPr>
          <w:noProof/>
        </w:rPr>
        <w:t>Motivele acțiunii la nivel european (</w:t>
      </w:r>
      <w:r w:rsidRPr="00AD6008">
        <w:rPr>
          <w:i/>
          <w:noProof/>
        </w:rPr>
        <w:t>ex ante</w:t>
      </w:r>
      <w:r w:rsidRPr="00AD6008">
        <w:rPr>
          <w:noProof/>
        </w:rPr>
        <w:t>)</w:t>
      </w:r>
    </w:p>
    <w:p w14:paraId="6CCF746E" w14:textId="77777777" w:rsidR="00A546FC" w:rsidRPr="00AD6008" w:rsidRDefault="00A546FC" w:rsidP="00A546FC">
      <w:pPr>
        <w:pStyle w:val="Text1"/>
        <w:pBdr>
          <w:top w:val="single" w:sz="4" w:space="1" w:color="auto"/>
          <w:left w:val="single" w:sz="4" w:space="4" w:color="auto"/>
          <w:bottom w:val="single" w:sz="4" w:space="1" w:color="auto"/>
          <w:right w:val="single" w:sz="4" w:space="4" w:color="auto"/>
        </w:pBdr>
        <w:rPr>
          <w:noProof/>
        </w:rPr>
      </w:pPr>
      <w:r w:rsidRPr="00AD6008">
        <w:rPr>
          <w:noProof/>
        </w:rPr>
        <w:t>Factorii care declanșează degradarea solului și efectele acesteia depășesc frontierele naționale și reduc furnizarea de servicii ecosistemice în întreaga UE și în țările învecinate. Acțiunile naționale s-au dovedit a fi insuficiente pentru a contracara degradarea solului în UE și au avut drept rezultat niveluri divergente de protecție a mediului și a sănătății umane.</w:t>
      </w:r>
    </w:p>
    <w:p w14:paraId="6DB298AB" w14:textId="77777777" w:rsidR="00A610D4" w:rsidRPr="00AD6008" w:rsidRDefault="00A610D4" w:rsidP="00A546FC">
      <w:pPr>
        <w:pStyle w:val="Text1"/>
        <w:pBdr>
          <w:top w:val="single" w:sz="4" w:space="1" w:color="auto"/>
          <w:left w:val="single" w:sz="4" w:space="4" w:color="auto"/>
          <w:bottom w:val="single" w:sz="4" w:space="1" w:color="auto"/>
          <w:right w:val="single" w:sz="4" w:space="4" w:color="auto"/>
        </w:pBdr>
        <w:rPr>
          <w:noProof/>
        </w:rPr>
      </w:pPr>
    </w:p>
    <w:p w14:paraId="7797C9EF" w14:textId="77777777" w:rsidR="00A546FC" w:rsidRPr="00AD6008" w:rsidRDefault="00A610D4">
      <w:pPr>
        <w:pStyle w:val="Text1"/>
        <w:pBdr>
          <w:top w:val="single" w:sz="4" w:space="1" w:color="auto"/>
          <w:left w:val="single" w:sz="4" w:space="4" w:color="auto"/>
          <w:bottom w:val="single" w:sz="4" w:space="1" w:color="auto"/>
          <w:right w:val="single" w:sz="4" w:space="4" w:color="auto"/>
        </w:pBdr>
        <w:rPr>
          <w:noProof/>
        </w:rPr>
      </w:pPr>
      <w:r w:rsidRPr="00AD6008">
        <w:rPr>
          <w:noProof/>
        </w:rPr>
        <w:t>Valoarea adăugată pe care se preconizează că o va avea intervenția UE (</w:t>
      </w:r>
      <w:r w:rsidRPr="00AD6008">
        <w:rPr>
          <w:i/>
          <w:noProof/>
        </w:rPr>
        <w:t>ex post</w:t>
      </w:r>
      <w:r w:rsidRPr="00AD6008">
        <w:rPr>
          <w:noProof/>
        </w:rPr>
        <w:t>)</w:t>
      </w:r>
    </w:p>
    <w:p w14:paraId="152AD2BC" w14:textId="77777777" w:rsidR="005C6054" w:rsidRPr="00AD6008" w:rsidRDefault="005C6054">
      <w:pPr>
        <w:pStyle w:val="Text1"/>
        <w:pBdr>
          <w:top w:val="single" w:sz="4" w:space="1" w:color="auto"/>
          <w:left w:val="single" w:sz="4" w:space="4" w:color="auto"/>
          <w:bottom w:val="single" w:sz="4" w:space="1" w:color="auto"/>
          <w:right w:val="single" w:sz="4" w:space="4" w:color="auto"/>
        </w:pBdr>
        <w:rPr>
          <w:noProof/>
        </w:rPr>
      </w:pPr>
      <w:r w:rsidRPr="00AD6008">
        <w:rPr>
          <w:noProof/>
        </w:rPr>
        <w:t>Se preconizează că o acțiune coordonată la nivelul UE va genera sinergii și beneficii în materie de eficacitate și de eficiență legate de monitorizarea și refacerea sănătății solului, precum și de asigurarea gestionării solurilor într-un mod durabil. De asemenea, se preconizează că o acțiune coordonată va duce la îndeplinirea angajamentelor asumate în UE și pe plan internațional care depind inclusiv de sănătatea solului, și anume combaterea schimbărilor climatice, inversarea tendinței de pierdere a biodiversității, reducerea la zero a poluării și atingerea neutralității din punctul de vedere al degradării terenurilor. În sfârșit, se preconizează că acțiunea la nivelul UE va contracara posibilele denaturări ale pieței interne și concurența neloială între întreprinderi, deoarece în unele state membre există cerințe de mediu mai puțin stricte.</w:t>
      </w:r>
    </w:p>
    <w:p w14:paraId="26E321FB" w14:textId="77777777" w:rsidR="00A610D4" w:rsidRPr="00AD6008" w:rsidRDefault="00A610D4">
      <w:pPr>
        <w:pStyle w:val="Text1"/>
        <w:pBdr>
          <w:top w:val="single" w:sz="4" w:space="1" w:color="auto"/>
          <w:left w:val="single" w:sz="4" w:space="4" w:color="auto"/>
          <w:bottom w:val="single" w:sz="4" w:space="1" w:color="auto"/>
          <w:right w:val="single" w:sz="4" w:space="4" w:color="auto"/>
        </w:pBdr>
        <w:rPr>
          <w:noProof/>
        </w:rPr>
      </w:pPr>
    </w:p>
    <w:p w14:paraId="729B700C" w14:textId="77777777" w:rsidR="00A610D4" w:rsidRPr="00AD6008" w:rsidRDefault="00A610D4">
      <w:pPr>
        <w:pStyle w:val="ManualHeading3"/>
        <w:rPr>
          <w:noProof/>
        </w:rPr>
      </w:pPr>
      <w:r w:rsidRPr="00AD6008">
        <w:rPr>
          <w:noProof/>
        </w:rPr>
        <w:t>1.5.3.</w:t>
      </w:r>
      <w:r w:rsidRPr="00AD6008">
        <w:rPr>
          <w:noProof/>
        </w:rPr>
        <w:tab/>
        <w:t>Învățăminte desprinse din experiențele anterioare similare</w:t>
      </w:r>
    </w:p>
    <w:p w14:paraId="502682B5" w14:textId="77777777" w:rsidR="00A610D4" w:rsidRPr="00AD6008" w:rsidRDefault="00984EA5" w:rsidP="00984EA5">
      <w:pPr>
        <w:pStyle w:val="Text1"/>
        <w:pBdr>
          <w:top w:val="single" w:sz="4" w:space="1" w:color="auto"/>
          <w:left w:val="single" w:sz="4" w:space="4" w:color="auto"/>
          <w:bottom w:val="single" w:sz="4" w:space="1" w:color="auto"/>
          <w:right w:val="single" w:sz="4" w:space="4" w:color="auto"/>
        </w:pBdr>
        <w:rPr>
          <w:noProof/>
        </w:rPr>
      </w:pPr>
      <w:r w:rsidRPr="00AD6008">
        <w:rPr>
          <w:noProof/>
        </w:rPr>
        <w:t>În aprilie 2002, Comisia și-a anunțat pentru prima dată intenția de a elabora o strategie pentru protecția solului și de a pregăti terenul pentru o propunere de act legislativ al UE privind solul. Ulterior, în 2006, a fost adoptată o primă propunere de către Comisie, dar discuții politice purtate în cadrul Consiliului UE în timpul președințiilor succesive ale UE au fost dificile. Nu s-a ajuns la niciun acord din cauza blocării propunerii de către o minoritate de cinci state membre. În consecință, în 2014 Comisia și-a retras propunerea.</w:t>
      </w:r>
    </w:p>
    <w:p w14:paraId="70712774" w14:textId="77777777" w:rsidR="00046747" w:rsidRPr="00AD6008" w:rsidRDefault="00046747" w:rsidP="00BB6E87">
      <w:pPr>
        <w:pStyle w:val="Text1"/>
        <w:pBdr>
          <w:top w:val="single" w:sz="4" w:space="1" w:color="auto"/>
          <w:left w:val="single" w:sz="4" w:space="4" w:color="auto"/>
          <w:bottom w:val="single" w:sz="4" w:space="1" w:color="auto"/>
          <w:right w:val="single" w:sz="4" w:space="4" w:color="auto"/>
        </w:pBdr>
        <w:rPr>
          <w:noProof/>
        </w:rPr>
      </w:pPr>
      <w:r w:rsidRPr="00AD6008">
        <w:rPr>
          <w:noProof/>
        </w:rPr>
        <w:t>Dezbaterile au arătat că reglementarea solului la nivelul UE poate declanșa rezistență din partea a diferite grupuri de părți interesate și a diferite state membre. Prin urmare, înainte de a pregăti această nouă inițiativă, Comisia a investit masiv în reuniuni și consultări cu părțile interesate și cu statele membre, în unele cazuri prin instituirea grupului de experți al UE privind protecția solului.</w:t>
      </w:r>
    </w:p>
    <w:p w14:paraId="400374D7" w14:textId="77777777" w:rsidR="00046747" w:rsidRPr="00AD6008" w:rsidRDefault="00BB6E87" w:rsidP="00BB6E87">
      <w:pPr>
        <w:pStyle w:val="Text1"/>
        <w:pBdr>
          <w:top w:val="single" w:sz="4" w:space="1" w:color="auto"/>
          <w:left w:val="single" w:sz="4" w:space="4" w:color="auto"/>
          <w:bottom w:val="single" w:sz="4" w:space="1" w:color="auto"/>
          <w:right w:val="single" w:sz="4" w:space="4" w:color="auto"/>
        </w:pBdr>
        <w:rPr>
          <w:noProof/>
        </w:rPr>
      </w:pPr>
      <w:r w:rsidRPr="00AD6008">
        <w:rPr>
          <w:noProof/>
        </w:rPr>
        <w:t xml:space="preserve">S-a acordat o atenție deosebită principiilor subsidiarității și proporționalității, acordându-se suficientă flexibilitate. De asemenea, propunerea ține seama într-o măsură importantă de variabilitatea solurilor, a condițiilor climatice și a utilizărilor terenurilor. </w:t>
      </w:r>
    </w:p>
    <w:p w14:paraId="5FA644EE" w14:textId="77777777" w:rsidR="00046747" w:rsidRPr="00AD6008" w:rsidRDefault="00046747" w:rsidP="00BB6E87">
      <w:pPr>
        <w:pStyle w:val="Text1"/>
        <w:pBdr>
          <w:top w:val="single" w:sz="4" w:space="1" w:color="auto"/>
          <w:left w:val="single" w:sz="4" w:space="4" w:color="auto"/>
          <w:bottom w:val="single" w:sz="4" w:space="1" w:color="auto"/>
          <w:right w:val="single" w:sz="4" w:space="4" w:color="auto"/>
        </w:pBdr>
        <w:rPr>
          <w:noProof/>
        </w:rPr>
      </w:pPr>
      <w:r w:rsidRPr="00AD6008">
        <w:rPr>
          <w:noProof/>
        </w:rPr>
        <w:t>O abordare orientată mai mult spre rezultate, cu obiective clare și care pune accentul mai puțin pe proces sau pe măsurile care urmează să fie puse în aplicare oferă mai multă flexibilitate la nivel național, răspunzând totodată necesității de a proteja solul în mod coerent pe tot cuprinsul UE.</w:t>
      </w:r>
    </w:p>
    <w:p w14:paraId="08AF3CB9" w14:textId="77777777" w:rsidR="00A610D4" w:rsidRPr="00AD6008" w:rsidRDefault="00A610D4">
      <w:pPr>
        <w:pStyle w:val="ManualHeading3"/>
        <w:rPr>
          <w:noProof/>
        </w:rPr>
      </w:pPr>
      <w:r w:rsidRPr="00AD6008">
        <w:rPr>
          <w:noProof/>
        </w:rPr>
        <w:t>1.5.4.</w:t>
      </w:r>
      <w:r w:rsidRPr="00AD6008">
        <w:rPr>
          <w:noProof/>
        </w:rPr>
        <w:tab/>
        <w:t>Compatibilitatea cu cadrul financiar multianual și posibilele sinergii cu alte instrumente corespunzătoare</w:t>
      </w:r>
    </w:p>
    <w:p w14:paraId="45B94C04" w14:textId="77777777" w:rsidR="00A610D4" w:rsidRPr="00AD6008" w:rsidRDefault="00B14B00">
      <w:pPr>
        <w:pStyle w:val="Text1"/>
        <w:pBdr>
          <w:top w:val="single" w:sz="4" w:space="1" w:color="auto"/>
          <w:left w:val="single" w:sz="4" w:space="4" w:color="auto"/>
          <w:bottom w:val="single" w:sz="4" w:space="1" w:color="auto"/>
          <w:right w:val="single" w:sz="4" w:space="4" w:color="auto"/>
        </w:pBdr>
        <w:rPr>
          <w:noProof/>
        </w:rPr>
      </w:pPr>
      <w:r w:rsidRPr="00AD6008">
        <w:rPr>
          <w:noProof/>
        </w:rPr>
        <w:t>Inițiativa se încadrează la rubrica 3 (Resurse naturale și mediu), titlul 9 (Mediu și politici climatice) din cadrul financiar multianual (CFM) 2021-2027.</w:t>
      </w:r>
    </w:p>
    <w:p w14:paraId="70A601E1" w14:textId="77777777" w:rsidR="00E270D7" w:rsidRPr="00AD6008" w:rsidRDefault="00E270D7">
      <w:pPr>
        <w:pStyle w:val="Text1"/>
        <w:pBdr>
          <w:top w:val="single" w:sz="4" w:space="1" w:color="auto"/>
          <w:left w:val="single" w:sz="4" w:space="4" w:color="auto"/>
          <w:bottom w:val="single" w:sz="4" w:space="1" w:color="auto"/>
          <w:right w:val="single" w:sz="4" w:space="4" w:color="auto"/>
        </w:pBdr>
        <w:rPr>
          <w:noProof/>
        </w:rPr>
      </w:pPr>
      <w:r w:rsidRPr="00AD6008">
        <w:rPr>
          <w:noProof/>
        </w:rPr>
        <w:t>Inițiativa se înscrie în cadrul Pactului verde european. De asemenea, ea decurge din obiectivele ambițioase stabilite în Strategia UE privind biodiversitatea pentru 2030 și contribuie la realizarea acestora. Strategia UE privind solul reprezintă unul dintre documentele-cheie produse ca urmare a Strategiei UE în domeniul biodiversității pentru 2030 și stabilește un cadru și măsuri concrete de protejare și refacere a solurilor, asigurând totodată utilizarea durabilă acestora. În același timp, ea stabilește o viziune și obiective menite să asigure sănătatea solurilor până în 2050, cu acțiuni concrete până în 2030.</w:t>
      </w:r>
    </w:p>
    <w:p w14:paraId="2BA2F912" w14:textId="77777777" w:rsidR="006A3BAA" w:rsidRPr="00AD6008" w:rsidRDefault="00AD116A">
      <w:pPr>
        <w:pStyle w:val="Text1"/>
        <w:pBdr>
          <w:top w:val="single" w:sz="4" w:space="1" w:color="auto"/>
          <w:left w:val="single" w:sz="4" w:space="4" w:color="auto"/>
          <w:bottom w:val="single" w:sz="4" w:space="1" w:color="auto"/>
          <w:right w:val="single" w:sz="4" w:space="4" w:color="auto"/>
        </w:pBdr>
        <w:rPr>
          <w:noProof/>
        </w:rPr>
      </w:pPr>
      <w:r w:rsidRPr="00AD6008">
        <w:rPr>
          <w:noProof/>
        </w:rPr>
        <w:t>Propunerea vine în completarea altor măsuri enunțate în Strategia privind biodiversitatea pentru 2030 (cum ar fi Regulamentul privind refacerea naturii) și în Strategia UE privind solul (cum ar fi ghidul privind evaluarea riscurilor, impermeabilizarea solului și finanțarea).</w:t>
      </w:r>
    </w:p>
    <w:p w14:paraId="2639E369" w14:textId="77777777" w:rsidR="009D430A" w:rsidRPr="00AD6008" w:rsidRDefault="00C13D39">
      <w:pPr>
        <w:pStyle w:val="Text1"/>
        <w:pBdr>
          <w:top w:val="single" w:sz="4" w:space="1" w:color="auto"/>
          <w:left w:val="single" w:sz="4" w:space="4" w:color="auto"/>
          <w:bottom w:val="single" w:sz="4" w:space="1" w:color="auto"/>
          <w:right w:val="single" w:sz="4" w:space="4" w:color="auto"/>
        </w:pBdr>
        <w:rPr>
          <w:noProof/>
        </w:rPr>
      </w:pPr>
      <w:r w:rsidRPr="00AD6008">
        <w:rPr>
          <w:noProof/>
        </w:rPr>
        <w:t>Punerea în aplicare a inițiativei de către statele membre și întreprinderi va fi sprijinită printr-o serie de programe ale UE, cum ar fi Fondul european de garantare agricolă, Fondul european agricol pentru dezvoltare rurală, Fondul european de dezvoltare regională, Fondul de coeziune, Programul pentru mediu și politici climatice (LIFE), Programul-cadru pentru cercetare și inovare (Orizont Europa), în special prin misiunea programului Orizont Europa „Un pact al solului pentru Europa”, Mecanismul de redresare și reziliență (MRR) și InvestEU, beneficiind de asemenea de finanțare națională din partea statelor membre ale UE și de finanțare privată.</w:t>
      </w:r>
    </w:p>
    <w:p w14:paraId="15D5EBA5" w14:textId="77777777" w:rsidR="00A610D4" w:rsidRPr="00AD6008" w:rsidRDefault="00A610D4" w:rsidP="00C96C13">
      <w:pPr>
        <w:pStyle w:val="Text1"/>
        <w:pBdr>
          <w:top w:val="single" w:sz="4" w:space="1" w:color="auto"/>
          <w:left w:val="single" w:sz="4" w:space="4" w:color="auto"/>
          <w:bottom w:val="single" w:sz="4" w:space="1" w:color="auto"/>
          <w:right w:val="single" w:sz="4" w:space="4" w:color="auto"/>
        </w:pBdr>
        <w:rPr>
          <w:noProof/>
        </w:rPr>
      </w:pPr>
    </w:p>
    <w:p w14:paraId="4ABDCAC5" w14:textId="77777777" w:rsidR="00A610D4" w:rsidRPr="00AD6008" w:rsidRDefault="00A610D4">
      <w:pPr>
        <w:pStyle w:val="ManualHeading3"/>
        <w:rPr>
          <w:noProof/>
        </w:rPr>
      </w:pPr>
      <w:r w:rsidRPr="00AD6008">
        <w:rPr>
          <w:noProof/>
        </w:rPr>
        <w:t>1.5.5.</w:t>
      </w:r>
      <w:r w:rsidRPr="00AD6008">
        <w:rPr>
          <w:noProof/>
        </w:rPr>
        <w:tab/>
        <w:t>Evaluarea diferitelor opțiuni de finanțare disponibile, inclusiv a posibilităților de realocare a creditelor</w:t>
      </w:r>
    </w:p>
    <w:p w14:paraId="6E18B963" w14:textId="77777777" w:rsidR="00263D87" w:rsidRPr="00AD6008" w:rsidRDefault="00263D87" w:rsidP="00263D87">
      <w:pPr>
        <w:pStyle w:val="Text1"/>
        <w:pBdr>
          <w:top w:val="single" w:sz="4" w:space="1" w:color="auto"/>
          <w:left w:val="single" w:sz="4" w:space="4" w:color="auto"/>
          <w:bottom w:val="single" w:sz="4" w:space="1" w:color="auto"/>
          <w:right w:val="single" w:sz="4" w:space="4" w:color="auto"/>
        </w:pBdr>
        <w:rPr>
          <w:noProof/>
        </w:rPr>
      </w:pPr>
      <w:r w:rsidRPr="00AD6008">
        <w:rPr>
          <w:noProof/>
        </w:rPr>
        <w:t>Punerea în aplicare a noii directive va implica noi sarcini și activități pentru Comisie. Va fi nevoie de resurse umane, de asistență din partea AEM, de resurse destinate achizițiilor publice pentru contractanții externi și de unul sau mai multe acorduri administrative cu JRC.</w:t>
      </w:r>
    </w:p>
    <w:p w14:paraId="458CF24A" w14:textId="77777777" w:rsidR="00263D87" w:rsidRPr="00AD6008" w:rsidRDefault="007F5380" w:rsidP="00263D87">
      <w:pPr>
        <w:pStyle w:val="Text1"/>
        <w:pBdr>
          <w:top w:val="single" w:sz="4" w:space="1" w:color="auto"/>
          <w:left w:val="single" w:sz="4" w:space="4" w:color="auto"/>
          <w:bottom w:val="single" w:sz="4" w:space="1" w:color="auto"/>
          <w:right w:val="single" w:sz="4" w:space="4" w:color="auto"/>
        </w:pBdr>
        <w:rPr>
          <w:noProof/>
        </w:rPr>
      </w:pPr>
      <w:r w:rsidRPr="00AD6008">
        <w:rPr>
          <w:noProof/>
        </w:rPr>
        <w:t>În prezent, nu există un instrument specific obligatoriu al UE referitor la sol, prin urmare punerea în aplicare și monitorizarea directivei vor reprezenta noi responsabilități pentru Comisie și statele membre.</w:t>
      </w:r>
    </w:p>
    <w:p w14:paraId="4B37ED4E" w14:textId="77777777" w:rsidR="004C4F28" w:rsidRPr="00AD6008" w:rsidRDefault="00E7353D" w:rsidP="00263D87">
      <w:pPr>
        <w:pStyle w:val="Text1"/>
        <w:pBdr>
          <w:top w:val="single" w:sz="4" w:space="1" w:color="auto"/>
          <w:left w:val="single" w:sz="4" w:space="4" w:color="auto"/>
          <w:bottom w:val="single" w:sz="4" w:space="1" w:color="auto"/>
          <w:right w:val="single" w:sz="4" w:space="4" w:color="auto"/>
        </w:pBdr>
        <w:rPr>
          <w:noProof/>
        </w:rPr>
      </w:pPr>
      <w:r w:rsidRPr="00AD6008">
        <w:rPr>
          <w:noProof/>
        </w:rPr>
        <w:t>Pentru aceasta vor fi necesare resurse suplimentare, precum și de o capacitate ridicată de discernământ politic, de cunoștințe în materie de politici, de competențe analitice, de independență și de reziliență pe parcursul punerii în aplicare pe termen lung a legislației. De asemenea, va fi nevoie de sprijin suplimentar din partea experților, inclusiv prin externalizare acolo unde va fi posibil, însă responsabilitatea îndeplinirii sarcinilor de bază care sunt foarte sensibile politic va reveni Comisiei.</w:t>
      </w:r>
    </w:p>
    <w:p w14:paraId="3B979CCF" w14:textId="77777777" w:rsidR="00817DE8" w:rsidRPr="00AD6008" w:rsidRDefault="00817DE8" w:rsidP="00B126D0">
      <w:pPr>
        <w:pStyle w:val="Text1"/>
        <w:pBdr>
          <w:top w:val="single" w:sz="4" w:space="1" w:color="auto"/>
          <w:left w:val="single" w:sz="4" w:space="4" w:color="auto"/>
          <w:bottom w:val="single" w:sz="4" w:space="1" w:color="auto"/>
          <w:right w:val="single" w:sz="4" w:space="4" w:color="auto"/>
        </w:pBdr>
        <w:rPr>
          <w:noProof/>
        </w:rPr>
      </w:pPr>
    </w:p>
    <w:p w14:paraId="42677203" w14:textId="77777777" w:rsidR="00A610D4" w:rsidRPr="00AD6008" w:rsidRDefault="00A610D4">
      <w:pPr>
        <w:pStyle w:val="Text1"/>
        <w:rPr>
          <w:noProof/>
        </w:rPr>
      </w:pPr>
    </w:p>
    <w:p w14:paraId="158DBB81" w14:textId="77777777" w:rsidR="00A610D4" w:rsidRPr="00AD6008" w:rsidRDefault="00A610D4">
      <w:pPr>
        <w:pStyle w:val="ManualHeading2"/>
        <w:rPr>
          <w:noProof/>
          <w:szCs w:val="24"/>
        </w:rPr>
      </w:pPr>
      <w:r w:rsidRPr="00AD6008">
        <w:rPr>
          <w:noProof/>
        </w:rPr>
        <w:br w:type="page"/>
        <w:t>1.6.</w:t>
      </w:r>
      <w:r w:rsidRPr="00AD6008">
        <w:rPr>
          <w:noProof/>
        </w:rPr>
        <w:tab/>
        <w:t>Durata și impactul financiar ale propunerii/inițiativei</w:t>
      </w:r>
    </w:p>
    <w:p w14:paraId="795EF23E" w14:textId="77777777" w:rsidR="00A610D4" w:rsidRPr="00AD6008" w:rsidRDefault="00A610D4">
      <w:pPr>
        <w:pStyle w:val="Text1"/>
        <w:rPr>
          <w:noProof/>
        </w:rPr>
      </w:pPr>
      <w:r w:rsidRPr="00AD6008">
        <w:rPr>
          <w:rFonts w:ascii="Wingdings" w:hAnsi="Wingdings"/>
          <w:noProof/>
        </w:rPr>
        <w:t></w:t>
      </w:r>
      <w:r w:rsidRPr="00AD6008">
        <w:rPr>
          <w:b/>
          <w:i/>
          <w:noProof/>
        </w:rPr>
        <w:t xml:space="preserve"> </w:t>
      </w:r>
      <w:r w:rsidRPr="00AD6008">
        <w:rPr>
          <w:b/>
          <w:noProof/>
        </w:rPr>
        <w:t xml:space="preserve">durată limitată </w:t>
      </w:r>
    </w:p>
    <w:p w14:paraId="4A801F12" w14:textId="77777777" w:rsidR="00A610D4" w:rsidRPr="00AD6008" w:rsidRDefault="00A610D4" w:rsidP="00A430EF">
      <w:pPr>
        <w:pStyle w:val="ListDash1"/>
        <w:rPr>
          <w:noProof/>
        </w:rPr>
      </w:pPr>
      <w:r w:rsidRPr="00AD6008">
        <w:rPr>
          <w:rFonts w:ascii="Wingdings" w:hAnsi="Wingdings"/>
          <w:noProof/>
        </w:rPr>
        <w:t></w:t>
      </w:r>
      <w:r w:rsidRPr="00AD6008">
        <w:rPr>
          <w:noProof/>
        </w:rPr>
        <w:tab/>
        <w:t xml:space="preserve">de la [ZZ/LL]AAAA până la [ZZ/LL]AAAA </w:t>
      </w:r>
    </w:p>
    <w:p w14:paraId="3034DAC5" w14:textId="77777777" w:rsidR="00A610D4" w:rsidRPr="00AD6008" w:rsidRDefault="00A610D4" w:rsidP="00A430EF">
      <w:pPr>
        <w:pStyle w:val="ListDash1"/>
        <w:rPr>
          <w:noProof/>
        </w:rPr>
      </w:pPr>
      <w:r w:rsidRPr="00AD6008">
        <w:rPr>
          <w:rFonts w:ascii="Wingdings" w:hAnsi="Wingdings"/>
          <w:noProof/>
        </w:rPr>
        <w:t></w:t>
      </w:r>
      <w:r w:rsidRPr="00AD6008">
        <w:rPr>
          <w:noProof/>
        </w:rPr>
        <w:tab/>
        <w:t xml:space="preserve">Impact financiar din AAAA până în AAAA pentru creditele de angajament și din AAAA până în AAAA pentru creditele de plată. </w:t>
      </w:r>
    </w:p>
    <w:p w14:paraId="76B97A40" w14:textId="77777777" w:rsidR="00A610D4" w:rsidRPr="00AD6008" w:rsidRDefault="005F53C9">
      <w:pPr>
        <w:pStyle w:val="Text1"/>
        <w:rPr>
          <w:noProof/>
        </w:rPr>
      </w:pPr>
      <w:r w:rsidRPr="00AD6008">
        <w:rPr>
          <w:rFonts w:ascii="Wingdings" w:hAnsi="Wingdings"/>
          <w:noProof/>
        </w:rPr>
        <w:t></w:t>
      </w:r>
      <w:r w:rsidRPr="00AD6008">
        <w:rPr>
          <w:b/>
          <w:i/>
          <w:noProof/>
        </w:rPr>
        <w:t xml:space="preserve"> </w:t>
      </w:r>
      <w:r w:rsidRPr="00AD6008">
        <w:rPr>
          <w:b/>
          <w:noProof/>
        </w:rPr>
        <w:t>durată nelimitată</w:t>
      </w:r>
    </w:p>
    <w:p w14:paraId="4493DC6A" w14:textId="77777777" w:rsidR="00A610D4" w:rsidRPr="00AD6008" w:rsidRDefault="00A610D4" w:rsidP="00A430EF">
      <w:pPr>
        <w:pStyle w:val="ListDash1"/>
        <w:rPr>
          <w:noProof/>
        </w:rPr>
      </w:pPr>
      <w:r w:rsidRPr="00AD6008">
        <w:rPr>
          <w:noProof/>
        </w:rPr>
        <w:t>Punere în aplicare cu o perioadă de creștere în intensitate corespunzătoare perioadei de transpunere de doi ani,</w:t>
      </w:r>
    </w:p>
    <w:p w14:paraId="777BAF63" w14:textId="77777777" w:rsidR="00A610D4" w:rsidRPr="00AD6008" w:rsidRDefault="00A610D4" w:rsidP="00A430EF">
      <w:pPr>
        <w:pStyle w:val="ListDash1"/>
        <w:rPr>
          <w:noProof/>
        </w:rPr>
      </w:pPr>
      <w:r w:rsidRPr="00AD6008">
        <w:rPr>
          <w:noProof/>
        </w:rPr>
        <w:t>urmată de o perioadă de funcționare la capacitate maximă.</w:t>
      </w:r>
    </w:p>
    <w:p w14:paraId="5F0463D8" w14:textId="77777777" w:rsidR="00A610D4" w:rsidRPr="00AD6008" w:rsidRDefault="00A610D4">
      <w:pPr>
        <w:pStyle w:val="ManualHeading2"/>
        <w:rPr>
          <w:noProof/>
          <w:szCs w:val="24"/>
        </w:rPr>
      </w:pPr>
      <w:r w:rsidRPr="00AD6008">
        <w:rPr>
          <w:noProof/>
        </w:rPr>
        <w:t>1.7.</w:t>
      </w:r>
      <w:r w:rsidRPr="00AD6008">
        <w:rPr>
          <w:noProof/>
        </w:rPr>
        <w:tab/>
        <w:t>Metoda (metodele) de execuție a bugetului planificată (planificate)</w:t>
      </w:r>
      <w:r w:rsidRPr="00AD6008">
        <w:rPr>
          <w:rStyle w:val="FootnoteReference"/>
          <w:noProof/>
        </w:rPr>
        <w:t xml:space="preserve"> </w:t>
      </w:r>
    </w:p>
    <w:p w14:paraId="4677517A" w14:textId="77777777" w:rsidR="00A610D4" w:rsidRPr="00AD6008" w:rsidRDefault="00E62044">
      <w:pPr>
        <w:pStyle w:val="Text1"/>
        <w:rPr>
          <w:noProof/>
        </w:rPr>
      </w:pPr>
      <w:r w:rsidRPr="00AD6008">
        <w:rPr>
          <w:rFonts w:ascii="Wingdings" w:hAnsi="Wingdings"/>
          <w:noProof/>
        </w:rPr>
        <w:t></w:t>
      </w:r>
      <w:r w:rsidRPr="00AD6008">
        <w:rPr>
          <w:noProof/>
        </w:rPr>
        <w:t xml:space="preserve"> </w:t>
      </w:r>
      <w:r w:rsidRPr="00AD6008">
        <w:rPr>
          <w:b/>
          <w:noProof/>
        </w:rPr>
        <w:t>Gestiune directă</w:t>
      </w:r>
      <w:r w:rsidRPr="00AD6008">
        <w:rPr>
          <w:noProof/>
        </w:rPr>
        <w:t xml:space="preserve"> asigurată de Comisie</w:t>
      </w:r>
    </w:p>
    <w:p w14:paraId="6A7D8065" w14:textId="77777777" w:rsidR="00A610D4" w:rsidRPr="00AD6008" w:rsidRDefault="00E62044" w:rsidP="00A430EF">
      <w:pPr>
        <w:pStyle w:val="ListDash2"/>
        <w:rPr>
          <w:rFonts w:cs="EUAlbertina"/>
          <w:noProof/>
        </w:rPr>
      </w:pPr>
      <w:r w:rsidRPr="00AD6008">
        <w:rPr>
          <w:rFonts w:ascii="Wingdings" w:hAnsi="Wingdings"/>
          <w:noProof/>
        </w:rPr>
        <w:t></w:t>
      </w:r>
      <w:r w:rsidRPr="00AD6008">
        <w:rPr>
          <w:noProof/>
        </w:rPr>
        <w:t xml:space="preserve"> prin intermediul departamentelor sale, inclusiv al personalului din delegațiile Uniunii; </w:t>
      </w:r>
    </w:p>
    <w:p w14:paraId="6BB3A30B" w14:textId="77777777" w:rsidR="00A610D4" w:rsidRPr="00AD6008" w:rsidRDefault="00A610D4" w:rsidP="00A430EF">
      <w:pPr>
        <w:pStyle w:val="ListDash2"/>
        <w:rPr>
          <w:noProof/>
        </w:rPr>
      </w:pPr>
      <w:r w:rsidRPr="00AD6008">
        <w:rPr>
          <w:rFonts w:ascii="Wingdings" w:hAnsi="Wingdings"/>
          <w:noProof/>
        </w:rPr>
        <w:t></w:t>
      </w:r>
      <w:r w:rsidRPr="00AD6008">
        <w:rPr>
          <w:noProof/>
        </w:rPr>
        <w:tab/>
        <w:t xml:space="preserve">prin intermediul agențiilor executive </w:t>
      </w:r>
    </w:p>
    <w:p w14:paraId="6582BC9A" w14:textId="77777777" w:rsidR="00A610D4" w:rsidRPr="00AD6008" w:rsidRDefault="00A610D4">
      <w:pPr>
        <w:pStyle w:val="Text1"/>
        <w:rPr>
          <w:noProof/>
        </w:rPr>
      </w:pPr>
      <w:r w:rsidRPr="00AD6008">
        <w:rPr>
          <w:rFonts w:ascii="Wingdings" w:hAnsi="Wingdings"/>
          <w:noProof/>
        </w:rPr>
        <w:t></w:t>
      </w:r>
      <w:r w:rsidRPr="00AD6008">
        <w:rPr>
          <w:b/>
          <w:i/>
          <w:noProof/>
        </w:rPr>
        <w:t xml:space="preserve"> </w:t>
      </w:r>
      <w:r w:rsidRPr="00AD6008">
        <w:rPr>
          <w:b/>
          <w:noProof/>
        </w:rPr>
        <w:t>Gestiune partajată</w:t>
      </w:r>
      <w:r w:rsidRPr="00AD6008">
        <w:rPr>
          <w:noProof/>
        </w:rPr>
        <w:t xml:space="preserve"> cu statele membre </w:t>
      </w:r>
    </w:p>
    <w:p w14:paraId="638A5774" w14:textId="77777777" w:rsidR="00A610D4" w:rsidRPr="00AD6008" w:rsidRDefault="00A610D4">
      <w:pPr>
        <w:pStyle w:val="Text1"/>
        <w:rPr>
          <w:noProof/>
        </w:rPr>
      </w:pPr>
      <w:r w:rsidRPr="00AD6008">
        <w:rPr>
          <w:rFonts w:ascii="Wingdings" w:hAnsi="Wingdings"/>
          <w:noProof/>
        </w:rPr>
        <w:t></w:t>
      </w:r>
      <w:r w:rsidRPr="00AD6008">
        <w:rPr>
          <w:i/>
          <w:noProof/>
        </w:rPr>
        <w:t xml:space="preserve"> </w:t>
      </w:r>
      <w:r w:rsidRPr="00AD6008">
        <w:rPr>
          <w:b/>
          <w:noProof/>
        </w:rPr>
        <w:t>Gestiune indirectă</w:t>
      </w:r>
      <w:r w:rsidRPr="00AD6008">
        <w:rPr>
          <w:noProof/>
        </w:rPr>
        <w:t>, cu delegarea sarcinilor de execuție bugetară:</w:t>
      </w:r>
    </w:p>
    <w:p w14:paraId="4D49F27A" w14:textId="77777777" w:rsidR="00A610D4" w:rsidRPr="00AD6008" w:rsidRDefault="00A610D4" w:rsidP="00A430EF">
      <w:pPr>
        <w:pStyle w:val="ListDash2"/>
        <w:rPr>
          <w:noProof/>
        </w:rPr>
      </w:pPr>
      <w:r w:rsidRPr="00AD6008">
        <w:rPr>
          <w:rFonts w:ascii="Wingdings" w:hAnsi="Wingdings"/>
          <w:noProof/>
        </w:rPr>
        <w:t></w:t>
      </w:r>
      <w:r w:rsidRPr="00AD6008">
        <w:rPr>
          <w:noProof/>
        </w:rPr>
        <w:t> țărilor terțe sau organismelor pe care le-au desemnat acestea;</w:t>
      </w:r>
    </w:p>
    <w:p w14:paraId="28E81D65" w14:textId="77777777" w:rsidR="00A610D4" w:rsidRPr="00AD6008" w:rsidRDefault="00A610D4" w:rsidP="00A430EF">
      <w:pPr>
        <w:pStyle w:val="ListDash2"/>
        <w:rPr>
          <w:noProof/>
        </w:rPr>
      </w:pPr>
      <w:r w:rsidRPr="00AD6008">
        <w:rPr>
          <w:rFonts w:ascii="Wingdings" w:hAnsi="Wingdings"/>
          <w:noProof/>
        </w:rPr>
        <w:t></w:t>
      </w:r>
      <w:r w:rsidRPr="00AD6008">
        <w:rPr>
          <w:noProof/>
        </w:rPr>
        <w:t> organizațiilor internaționale și agențiilor acestora (a se preciza);</w:t>
      </w:r>
    </w:p>
    <w:p w14:paraId="6BBC74D2" w14:textId="77777777" w:rsidR="00A610D4" w:rsidRPr="00AD6008" w:rsidRDefault="00A610D4" w:rsidP="00A430EF">
      <w:pPr>
        <w:pStyle w:val="ListDash2"/>
        <w:rPr>
          <w:noProof/>
        </w:rPr>
      </w:pPr>
      <w:r w:rsidRPr="00AD6008">
        <w:rPr>
          <w:rFonts w:ascii="Wingdings" w:hAnsi="Wingdings"/>
          <w:noProof/>
        </w:rPr>
        <w:t></w:t>
      </w:r>
      <w:r w:rsidRPr="00AD6008">
        <w:rPr>
          <w:noProof/>
        </w:rPr>
        <w:t> BEI și Fondului european de investiții;</w:t>
      </w:r>
    </w:p>
    <w:p w14:paraId="37DA80EB" w14:textId="3C550897" w:rsidR="00A610D4" w:rsidRPr="00AD6008" w:rsidRDefault="007D783F" w:rsidP="00A430EF">
      <w:pPr>
        <w:pStyle w:val="ListDash2"/>
        <w:rPr>
          <w:noProof/>
        </w:rPr>
      </w:pPr>
      <w:r w:rsidRPr="00AD6008">
        <w:rPr>
          <w:rFonts w:ascii="Wingdings" w:hAnsi="Wingdings"/>
          <w:noProof/>
        </w:rPr>
        <w:t></w:t>
      </w:r>
      <w:r w:rsidRPr="00AD6008">
        <w:rPr>
          <w:noProof/>
        </w:rPr>
        <w:t>organismelor menționate la articolele 70 și 71 din Regulamentul financiar;</w:t>
      </w:r>
    </w:p>
    <w:p w14:paraId="54908F1C" w14:textId="77777777" w:rsidR="00A610D4" w:rsidRPr="00AD6008" w:rsidRDefault="00A610D4" w:rsidP="00A430EF">
      <w:pPr>
        <w:pStyle w:val="ListDash2"/>
        <w:rPr>
          <w:noProof/>
        </w:rPr>
      </w:pPr>
      <w:r w:rsidRPr="00AD6008">
        <w:rPr>
          <w:rFonts w:ascii="Wingdings" w:hAnsi="Wingdings"/>
          <w:noProof/>
        </w:rPr>
        <w:t></w:t>
      </w:r>
      <w:r w:rsidRPr="00AD6008">
        <w:rPr>
          <w:noProof/>
        </w:rPr>
        <w:t> organismelor de drept public;</w:t>
      </w:r>
    </w:p>
    <w:p w14:paraId="48CF19E9" w14:textId="77777777" w:rsidR="00A610D4" w:rsidRPr="00AD6008" w:rsidRDefault="00A610D4" w:rsidP="00A430EF">
      <w:pPr>
        <w:pStyle w:val="ListDash2"/>
        <w:rPr>
          <w:noProof/>
        </w:rPr>
      </w:pPr>
      <w:r w:rsidRPr="00AD6008">
        <w:rPr>
          <w:rFonts w:ascii="Wingdings" w:hAnsi="Wingdings"/>
          <w:noProof/>
        </w:rPr>
        <w:t></w:t>
      </w:r>
      <w:r w:rsidRPr="00AD6008">
        <w:rPr>
          <w:noProof/>
        </w:rPr>
        <w:t> organismelor de drept privat cu misiune de serviciu public, cu condiția să li se furnizeze garanții financiare adecvate;</w:t>
      </w:r>
    </w:p>
    <w:p w14:paraId="4C21D955" w14:textId="77777777" w:rsidR="00A610D4" w:rsidRPr="00AD6008" w:rsidRDefault="00A610D4" w:rsidP="00A430EF">
      <w:pPr>
        <w:pStyle w:val="ListDash2"/>
        <w:rPr>
          <w:noProof/>
        </w:rPr>
      </w:pPr>
      <w:r w:rsidRPr="00AD6008">
        <w:rPr>
          <w:rFonts w:ascii="Wingdings" w:hAnsi="Wingdings"/>
          <w:noProof/>
        </w:rPr>
        <w:t></w:t>
      </w:r>
      <w:r w:rsidRPr="00AD6008">
        <w:rPr>
          <w:noProof/>
        </w:rPr>
        <w:t> organismelor de drept privat dintr-un stat membru care sunt responsabile cu punerea în aplicare a unui parteneriat public-privat și care beneficiază de garanții financiare adecvate;</w:t>
      </w:r>
    </w:p>
    <w:p w14:paraId="499B7BFA" w14:textId="77777777" w:rsidR="00A610D4" w:rsidRPr="00AD6008" w:rsidRDefault="00A610D4" w:rsidP="00A430EF">
      <w:pPr>
        <w:pStyle w:val="ListDash2"/>
        <w:rPr>
          <w:noProof/>
        </w:rPr>
      </w:pPr>
      <w:r w:rsidRPr="00AD6008">
        <w:rPr>
          <w:rFonts w:ascii="Wingdings" w:hAnsi="Wingdings"/>
          <w:noProof/>
        </w:rPr>
        <w:t></w:t>
      </w:r>
      <w:r w:rsidRPr="00AD6008">
        <w:rPr>
          <w:noProof/>
        </w:rPr>
        <w:t> organismelor sau persoanelor cărora li se încredințează executarea unor acțiuni specifice în cadrul PESC, în temeiul titlului V din TUE, și care sunt identificate în actul de bază relevant.</w:t>
      </w:r>
    </w:p>
    <w:p w14:paraId="6CF00773" w14:textId="77777777" w:rsidR="00A610D4" w:rsidRPr="00AD6008" w:rsidRDefault="00A610D4" w:rsidP="00A430EF">
      <w:pPr>
        <w:pStyle w:val="ListDash2"/>
        <w:rPr>
          <w:i/>
          <w:noProof/>
          <w:sz w:val="18"/>
          <w:u w:val="single"/>
        </w:rPr>
      </w:pPr>
      <w:r w:rsidRPr="00AD6008">
        <w:rPr>
          <w:i/>
          <w:noProof/>
          <w:sz w:val="18"/>
        </w:rPr>
        <w:t>Dacă se indică mai multe moduri de gestiune, a se furniza detalii suplimentare în secțiunea „Observații”.</w:t>
      </w:r>
    </w:p>
    <w:p w14:paraId="4F5ABA9E" w14:textId="77777777" w:rsidR="00A610D4" w:rsidRPr="00AD6008" w:rsidRDefault="00A610D4">
      <w:pPr>
        <w:rPr>
          <w:noProof/>
        </w:rPr>
      </w:pPr>
      <w:r w:rsidRPr="00AD6008">
        <w:rPr>
          <w:noProof/>
        </w:rPr>
        <w:t xml:space="preserve">Observații </w:t>
      </w:r>
    </w:p>
    <w:p w14:paraId="66B61258" w14:textId="77777777" w:rsidR="00A610D4" w:rsidRPr="00AD6008" w:rsidRDefault="001D3D58">
      <w:pPr>
        <w:pBdr>
          <w:top w:val="single" w:sz="4" w:space="1" w:color="auto"/>
          <w:left w:val="single" w:sz="4" w:space="4" w:color="auto"/>
          <w:bottom w:val="single" w:sz="4" w:space="1" w:color="auto"/>
          <w:right w:val="single" w:sz="4" w:space="4" w:color="auto"/>
        </w:pBdr>
        <w:rPr>
          <w:noProof/>
        </w:rPr>
      </w:pPr>
      <w:r w:rsidRPr="00AD6008">
        <w:rPr>
          <w:noProof/>
        </w:rPr>
        <w:t>Nu este cazul</w:t>
      </w:r>
    </w:p>
    <w:p w14:paraId="71EA96BA" w14:textId="77777777" w:rsidR="00A610D4" w:rsidRPr="00AD6008" w:rsidRDefault="00A610D4">
      <w:pPr>
        <w:rPr>
          <w:noProof/>
        </w:rPr>
        <w:sectPr w:rsidR="00A610D4" w:rsidRPr="00AD6008" w:rsidSect="00895634">
          <w:pgSz w:w="11907" w:h="16840" w:code="9"/>
          <w:pgMar w:top="1134" w:right="1418" w:bottom="1134" w:left="1418" w:header="709" w:footer="709" w:gutter="0"/>
          <w:cols w:space="708"/>
          <w:docGrid w:linePitch="360"/>
        </w:sectPr>
      </w:pPr>
    </w:p>
    <w:p w14:paraId="4FA558D4" w14:textId="77777777" w:rsidR="00A610D4" w:rsidRPr="00AD6008" w:rsidRDefault="00A610D4">
      <w:pPr>
        <w:pStyle w:val="ManualHeading1"/>
        <w:rPr>
          <w:noProof/>
          <w:szCs w:val="24"/>
        </w:rPr>
      </w:pPr>
      <w:r w:rsidRPr="00AD6008">
        <w:rPr>
          <w:noProof/>
        </w:rPr>
        <w:t>2.</w:t>
      </w:r>
      <w:r w:rsidRPr="00AD6008">
        <w:rPr>
          <w:noProof/>
        </w:rPr>
        <w:tab/>
        <w:t xml:space="preserve">MĂSURI DE GESTIUNE </w:t>
      </w:r>
    </w:p>
    <w:p w14:paraId="154D8F37" w14:textId="77777777" w:rsidR="00A610D4" w:rsidRPr="00AD6008" w:rsidRDefault="00A610D4">
      <w:pPr>
        <w:pStyle w:val="ManualHeading2"/>
        <w:rPr>
          <w:noProof/>
        </w:rPr>
      </w:pPr>
      <w:r w:rsidRPr="00AD6008">
        <w:rPr>
          <w:noProof/>
        </w:rPr>
        <w:t>2.1.</w:t>
      </w:r>
      <w:r w:rsidRPr="00AD6008">
        <w:rPr>
          <w:noProof/>
        </w:rPr>
        <w:tab/>
        <w:t xml:space="preserve">Dispoziții în materie de monitorizare și de raportare </w:t>
      </w:r>
    </w:p>
    <w:p w14:paraId="5B7BEE6C" w14:textId="77777777" w:rsidR="00A610D4" w:rsidRPr="00AD6008" w:rsidRDefault="00A610D4">
      <w:pPr>
        <w:pStyle w:val="Text1"/>
        <w:rPr>
          <w:i/>
          <w:noProof/>
          <w:sz w:val="20"/>
        </w:rPr>
      </w:pPr>
      <w:r w:rsidRPr="00AD6008">
        <w:rPr>
          <w:i/>
          <w:noProof/>
          <w:sz w:val="20"/>
        </w:rPr>
        <w:t>A se preciza frecvența și condițiile.</w:t>
      </w:r>
    </w:p>
    <w:p w14:paraId="3C767CFA" w14:textId="4C221E89" w:rsidR="00DA1FE8" w:rsidRPr="00AD6008" w:rsidRDefault="009A6A5F">
      <w:pPr>
        <w:pStyle w:val="Text1"/>
        <w:pBdr>
          <w:top w:val="single" w:sz="4" w:space="1" w:color="auto"/>
          <w:left w:val="single" w:sz="4" w:space="4" w:color="auto"/>
          <w:bottom w:val="single" w:sz="4" w:space="1" w:color="auto"/>
          <w:right w:val="single" w:sz="4" w:space="4" w:color="auto"/>
        </w:pBdr>
        <w:rPr>
          <w:noProof/>
        </w:rPr>
      </w:pPr>
      <w:r w:rsidRPr="00AD6008">
        <w:rPr>
          <w:noProof/>
        </w:rPr>
        <w:t>Inițiativa presupune achiziții publice, acorduri administrative cu JRC și un impact asupra resurselor umane ale Comisiei. Se aplică normele standard privind acest tip de cheltuieli.</w:t>
      </w:r>
    </w:p>
    <w:p w14:paraId="28A55132" w14:textId="77777777" w:rsidR="00DA1FE8" w:rsidRPr="00AD6008" w:rsidRDefault="00DA1FE8">
      <w:pPr>
        <w:pStyle w:val="Text1"/>
        <w:pBdr>
          <w:top w:val="single" w:sz="4" w:space="1" w:color="auto"/>
          <w:left w:val="single" w:sz="4" w:space="4" w:color="auto"/>
          <w:bottom w:val="single" w:sz="4" w:space="1" w:color="auto"/>
          <w:right w:val="single" w:sz="4" w:space="4" w:color="auto"/>
        </w:pBdr>
        <w:rPr>
          <w:noProof/>
        </w:rPr>
      </w:pPr>
    </w:p>
    <w:p w14:paraId="6928C4DA" w14:textId="77777777" w:rsidR="00A610D4" w:rsidRPr="00AD6008" w:rsidRDefault="00A610D4">
      <w:pPr>
        <w:pStyle w:val="ManualHeading2"/>
        <w:rPr>
          <w:noProof/>
          <w:szCs w:val="24"/>
        </w:rPr>
      </w:pPr>
      <w:r w:rsidRPr="00AD6008">
        <w:rPr>
          <w:noProof/>
        </w:rPr>
        <w:t>2.2.</w:t>
      </w:r>
      <w:r w:rsidRPr="00AD6008">
        <w:rPr>
          <w:noProof/>
        </w:rPr>
        <w:tab/>
        <w:t xml:space="preserve">Sistemul (sistemele) de gestiune și de control </w:t>
      </w:r>
    </w:p>
    <w:p w14:paraId="5C14C94B" w14:textId="77777777" w:rsidR="00A610D4" w:rsidRPr="00AD6008" w:rsidRDefault="00A610D4">
      <w:pPr>
        <w:pStyle w:val="ManualHeading3"/>
        <w:rPr>
          <w:noProof/>
        </w:rPr>
      </w:pPr>
      <w:r w:rsidRPr="00AD6008">
        <w:rPr>
          <w:noProof/>
        </w:rPr>
        <w:t>2.2.1.</w:t>
      </w:r>
      <w:r w:rsidRPr="00AD6008">
        <w:rPr>
          <w:noProof/>
        </w:rPr>
        <w:tab/>
        <w:t>Justificarea modului (modurilor) de gestiune, a mecanismului (mecanismelor) de punere în aplicare a finanțării, a modalităților de plată și a strategiei de control propuse</w:t>
      </w:r>
    </w:p>
    <w:p w14:paraId="247B23E1" w14:textId="77777777" w:rsidR="00A610D4" w:rsidRPr="00AD6008" w:rsidRDefault="00B4593C">
      <w:pPr>
        <w:pStyle w:val="Text1"/>
        <w:pBdr>
          <w:top w:val="single" w:sz="4" w:space="1" w:color="auto"/>
          <w:left w:val="single" w:sz="4" w:space="4" w:color="auto"/>
          <w:bottom w:val="single" w:sz="4" w:space="1" w:color="auto"/>
          <w:right w:val="single" w:sz="4" w:space="4" w:color="auto"/>
        </w:pBdr>
        <w:rPr>
          <w:noProof/>
        </w:rPr>
      </w:pPr>
      <w:r w:rsidRPr="00AD6008">
        <w:rPr>
          <w:noProof/>
        </w:rPr>
        <w:t>Nu este cazul – după cum s-a menționat anterior.</w:t>
      </w:r>
    </w:p>
    <w:p w14:paraId="231C3C37" w14:textId="77777777" w:rsidR="00A610D4" w:rsidRPr="00AD6008" w:rsidRDefault="00A610D4">
      <w:pPr>
        <w:pStyle w:val="ManualHeading3"/>
        <w:rPr>
          <w:noProof/>
          <w:szCs w:val="24"/>
        </w:rPr>
      </w:pPr>
      <w:r w:rsidRPr="00AD6008">
        <w:rPr>
          <w:noProof/>
        </w:rPr>
        <w:t>2.2.2.</w:t>
      </w:r>
      <w:r w:rsidRPr="00AD6008">
        <w:rPr>
          <w:noProof/>
        </w:rPr>
        <w:tab/>
        <w:t>Informații privind riscurile identificate și sistemul (sistemele) de control intern instituit(e) pentru atenuarea lor</w:t>
      </w:r>
    </w:p>
    <w:p w14:paraId="0D3EDCC8" w14:textId="77777777" w:rsidR="00B4593C" w:rsidRPr="00AD6008" w:rsidRDefault="00B4593C" w:rsidP="00B4593C">
      <w:pPr>
        <w:pStyle w:val="Text1"/>
        <w:pBdr>
          <w:top w:val="single" w:sz="4" w:space="1" w:color="auto"/>
          <w:left w:val="single" w:sz="4" w:space="4" w:color="auto"/>
          <w:bottom w:val="single" w:sz="4" w:space="1" w:color="auto"/>
          <w:right w:val="single" w:sz="4" w:space="4" w:color="auto"/>
        </w:pBdr>
        <w:rPr>
          <w:noProof/>
        </w:rPr>
      </w:pPr>
      <w:r w:rsidRPr="00AD6008">
        <w:rPr>
          <w:noProof/>
        </w:rPr>
        <w:t>Nu este cazul – după cum s-a menționat anterior.</w:t>
      </w:r>
    </w:p>
    <w:p w14:paraId="3FA88D1E" w14:textId="77777777" w:rsidR="00A610D4" w:rsidRPr="00AD6008" w:rsidRDefault="00A610D4">
      <w:pPr>
        <w:pStyle w:val="ManualHeading3"/>
        <w:rPr>
          <w:noProof/>
        </w:rPr>
      </w:pPr>
      <w:r w:rsidRPr="00AD6008">
        <w:rPr>
          <w:noProof/>
        </w:rPr>
        <w:t>2.2.3.</w:t>
      </w:r>
      <w:r w:rsidRPr="00AD6008">
        <w:rPr>
          <w:noProof/>
        </w:rPr>
        <w:tab/>
        <w:t xml:space="preserve">Estimarea și justificarea raportului cost-eficacitate al controalelor (raportul dintre costurile controalelor și valoarea fondurilor aferente gestionate) și evaluarea nivelurilor preconizate ale riscului de eroare (la plată și la închidere) </w:t>
      </w:r>
    </w:p>
    <w:p w14:paraId="403A9509" w14:textId="77777777" w:rsidR="00B4593C" w:rsidRPr="00AD6008" w:rsidRDefault="00B4593C" w:rsidP="00B4593C">
      <w:pPr>
        <w:pStyle w:val="Text1"/>
        <w:pBdr>
          <w:top w:val="single" w:sz="4" w:space="1" w:color="auto"/>
          <w:left w:val="single" w:sz="4" w:space="4" w:color="auto"/>
          <w:bottom w:val="single" w:sz="4" w:space="1" w:color="auto"/>
          <w:right w:val="single" w:sz="4" w:space="4" w:color="auto"/>
        </w:pBdr>
        <w:rPr>
          <w:noProof/>
        </w:rPr>
      </w:pPr>
      <w:r w:rsidRPr="00AD6008">
        <w:rPr>
          <w:noProof/>
        </w:rPr>
        <w:t>Nu este cazul – după cum s-a menționat anterior.</w:t>
      </w:r>
    </w:p>
    <w:p w14:paraId="22744BA5" w14:textId="77777777" w:rsidR="00A610D4" w:rsidRPr="00AD6008" w:rsidRDefault="00A610D4">
      <w:pPr>
        <w:pStyle w:val="ManualHeading2"/>
        <w:rPr>
          <w:noProof/>
          <w:szCs w:val="24"/>
        </w:rPr>
      </w:pPr>
      <w:r w:rsidRPr="00AD6008">
        <w:rPr>
          <w:noProof/>
        </w:rPr>
        <w:t>2.3.</w:t>
      </w:r>
      <w:r w:rsidRPr="00AD6008">
        <w:rPr>
          <w:noProof/>
        </w:rPr>
        <w:tab/>
        <w:t xml:space="preserve">Măsuri de prevenire a fraudelor și a neregulilor </w:t>
      </w:r>
    </w:p>
    <w:p w14:paraId="6286B675" w14:textId="77777777" w:rsidR="00A610D4" w:rsidRPr="00AD6008" w:rsidRDefault="00A610D4">
      <w:pPr>
        <w:pStyle w:val="Text1"/>
        <w:rPr>
          <w:i/>
          <w:noProof/>
          <w:sz w:val="20"/>
        </w:rPr>
      </w:pPr>
      <w:r w:rsidRPr="00AD6008">
        <w:rPr>
          <w:i/>
          <w:noProof/>
          <w:sz w:val="20"/>
        </w:rPr>
        <w:t>A se preciza măsurile de prevenire și de protecție existente sau preconizate, de exemplu din strategia antifraudă.</w:t>
      </w:r>
    </w:p>
    <w:p w14:paraId="65128536" w14:textId="77777777" w:rsidR="00B4593C" w:rsidRPr="00AD6008" w:rsidRDefault="00B4593C" w:rsidP="00B4593C">
      <w:pPr>
        <w:pStyle w:val="Text1"/>
        <w:pBdr>
          <w:top w:val="single" w:sz="4" w:space="1" w:color="auto"/>
          <w:left w:val="single" w:sz="4" w:space="4" w:color="auto"/>
          <w:bottom w:val="single" w:sz="4" w:space="1" w:color="auto"/>
          <w:right w:val="single" w:sz="4" w:space="4" w:color="auto"/>
        </w:pBdr>
        <w:rPr>
          <w:noProof/>
        </w:rPr>
      </w:pPr>
      <w:r w:rsidRPr="00AD6008">
        <w:rPr>
          <w:noProof/>
        </w:rPr>
        <w:t>Nu este cazul – după cum s-a menționat anterior.</w:t>
      </w:r>
    </w:p>
    <w:p w14:paraId="128D593D" w14:textId="77777777" w:rsidR="00A610D4" w:rsidRPr="00AD6008" w:rsidRDefault="00A610D4">
      <w:pPr>
        <w:rPr>
          <w:noProof/>
        </w:rPr>
        <w:sectPr w:rsidR="00A610D4" w:rsidRPr="00AD6008" w:rsidSect="00895634">
          <w:pgSz w:w="11907" w:h="16840" w:code="9"/>
          <w:pgMar w:top="1134" w:right="1418" w:bottom="1134" w:left="1418" w:header="709" w:footer="709" w:gutter="0"/>
          <w:cols w:space="708"/>
          <w:docGrid w:linePitch="360"/>
        </w:sectPr>
      </w:pPr>
    </w:p>
    <w:p w14:paraId="53A52CDC" w14:textId="77777777" w:rsidR="00A610D4" w:rsidRPr="00AD6008" w:rsidRDefault="00A610D4">
      <w:pPr>
        <w:pStyle w:val="ManualHeading1"/>
        <w:rPr>
          <w:noProof/>
          <w:szCs w:val="24"/>
        </w:rPr>
      </w:pPr>
      <w:r w:rsidRPr="00AD6008">
        <w:rPr>
          <w:noProof/>
        </w:rPr>
        <w:t>3.</w:t>
      </w:r>
      <w:r w:rsidRPr="00AD6008">
        <w:rPr>
          <w:noProof/>
        </w:rPr>
        <w:tab/>
        <w:t xml:space="preserve">IMPACTUL FINANCIAR ESTIMAT AL PROPUNERII/INIȚIATIVEI </w:t>
      </w:r>
    </w:p>
    <w:p w14:paraId="02B6DA81" w14:textId="77777777" w:rsidR="00A610D4" w:rsidRPr="00AD6008" w:rsidRDefault="00A610D4">
      <w:pPr>
        <w:pStyle w:val="ManualHeading2"/>
        <w:rPr>
          <w:noProof/>
        </w:rPr>
      </w:pPr>
      <w:r w:rsidRPr="00AD6008">
        <w:rPr>
          <w:noProof/>
        </w:rPr>
        <w:t>3.1.</w:t>
      </w:r>
      <w:r w:rsidRPr="00AD6008">
        <w:rPr>
          <w:noProof/>
        </w:rPr>
        <w:tab/>
        <w:t xml:space="preserve">Rubrica (rubricile) din cadrul financiar multianual și linia (liniile) bugetară (bugetare) de cheltuieli afectată (afectate) </w:t>
      </w:r>
    </w:p>
    <w:p w14:paraId="3BE92D87" w14:textId="77777777" w:rsidR="00A610D4" w:rsidRPr="00AD6008" w:rsidRDefault="00A610D4" w:rsidP="00A430EF">
      <w:pPr>
        <w:pStyle w:val="ListBullet1"/>
        <w:rPr>
          <w:noProof/>
        </w:rPr>
      </w:pPr>
      <w:r w:rsidRPr="00AD6008">
        <w:rPr>
          <w:noProof/>
        </w:rPr>
        <w:t xml:space="preserve">Linii bugetare existente </w:t>
      </w:r>
    </w:p>
    <w:p w14:paraId="7B846364" w14:textId="77777777" w:rsidR="00A610D4" w:rsidRPr="00AD6008" w:rsidRDefault="00A610D4">
      <w:pPr>
        <w:pStyle w:val="Text1"/>
        <w:rPr>
          <w:i/>
          <w:noProof/>
        </w:rPr>
      </w:pPr>
      <w:r w:rsidRPr="00AD6008">
        <w:rPr>
          <w:i/>
          <w:noProof/>
          <w:u w:val="single"/>
        </w:rPr>
        <w:t>În ordinea</w:t>
      </w:r>
      <w:r w:rsidRPr="00AD6008">
        <w:rPr>
          <w:i/>
          <w:noProof/>
        </w:rPr>
        <w:t xml:space="preserve"> rubricilor din cadrul financiar multianual și a liniilor bugetare.</w:t>
      </w:r>
    </w:p>
    <w:tbl>
      <w:tblPr>
        <w:tblW w:w="957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7"/>
        <w:gridCol w:w="3604"/>
        <w:gridCol w:w="19"/>
        <w:gridCol w:w="973"/>
        <w:gridCol w:w="34"/>
        <w:gridCol w:w="817"/>
        <w:gridCol w:w="78"/>
        <w:gridCol w:w="1009"/>
        <w:gridCol w:w="47"/>
        <w:gridCol w:w="961"/>
        <w:gridCol w:w="31"/>
        <w:gridCol w:w="992"/>
      </w:tblGrid>
      <w:tr w:rsidR="00795F80" w:rsidRPr="00AD6008" w14:paraId="6785A6D0" w14:textId="77777777" w:rsidTr="54A501E2">
        <w:tc>
          <w:tcPr>
            <w:tcW w:w="992" w:type="dxa"/>
            <w:vAlign w:val="center"/>
          </w:tcPr>
          <w:p w14:paraId="20E5F1E2" w14:textId="77777777" w:rsidR="00A610D4" w:rsidRPr="00AD6008" w:rsidRDefault="00A610D4">
            <w:pPr>
              <w:spacing w:before="60" w:after="60"/>
              <w:jc w:val="center"/>
              <w:rPr>
                <w:noProof/>
              </w:rPr>
            </w:pPr>
            <w:r w:rsidRPr="00AD6008">
              <w:rPr>
                <w:noProof/>
                <w:sz w:val="18"/>
              </w:rPr>
              <w:t>Rubrica din cadrul financiar multianual</w:t>
            </w:r>
          </w:p>
        </w:tc>
        <w:tc>
          <w:tcPr>
            <w:tcW w:w="3621" w:type="dxa"/>
            <w:gridSpan w:val="2"/>
            <w:vAlign w:val="center"/>
          </w:tcPr>
          <w:p w14:paraId="307D3D00" w14:textId="77777777" w:rsidR="00A610D4" w:rsidRPr="00AD6008" w:rsidRDefault="00A610D4">
            <w:pPr>
              <w:spacing w:before="60" w:after="60"/>
              <w:jc w:val="center"/>
              <w:rPr>
                <w:noProof/>
              </w:rPr>
            </w:pPr>
            <w:r w:rsidRPr="00AD6008">
              <w:rPr>
                <w:noProof/>
                <w:sz w:val="20"/>
              </w:rPr>
              <w:t>Linia bugetară</w:t>
            </w:r>
          </w:p>
        </w:tc>
        <w:tc>
          <w:tcPr>
            <w:tcW w:w="992" w:type="dxa"/>
            <w:gridSpan w:val="2"/>
            <w:vAlign w:val="center"/>
          </w:tcPr>
          <w:p w14:paraId="4F99F0EE" w14:textId="4F9EDDC8" w:rsidR="00A610D4" w:rsidRPr="00AD6008" w:rsidRDefault="00A610D4">
            <w:pPr>
              <w:spacing w:before="60" w:after="60"/>
              <w:jc w:val="center"/>
              <w:rPr>
                <w:noProof/>
              </w:rPr>
            </w:pPr>
            <w:r w:rsidRPr="00AD6008">
              <w:rPr>
                <w:noProof/>
                <w:sz w:val="18"/>
              </w:rPr>
              <w:t>Tipul de</w:t>
            </w:r>
            <w:r w:rsidR="004B2377">
              <w:rPr>
                <w:noProof/>
                <w:sz w:val="18"/>
              </w:rPr>
              <w:t xml:space="preserve"> </w:t>
            </w:r>
            <w:r w:rsidRPr="00AD6008">
              <w:rPr>
                <w:noProof/>
              </w:rPr>
              <w:cr/>
            </w:r>
            <w:r w:rsidRPr="00AD6008">
              <w:rPr>
                <w:noProof/>
              </w:rPr>
              <w:br/>
            </w:r>
            <w:r w:rsidRPr="00AD6008">
              <w:rPr>
                <w:noProof/>
                <w:sz w:val="18"/>
              </w:rPr>
              <w:t>cheltuieli</w:t>
            </w:r>
          </w:p>
        </w:tc>
        <w:tc>
          <w:tcPr>
            <w:tcW w:w="3969" w:type="dxa"/>
            <w:gridSpan w:val="8"/>
            <w:vAlign w:val="center"/>
          </w:tcPr>
          <w:p w14:paraId="5FBCC2AF" w14:textId="77777777" w:rsidR="00A610D4" w:rsidRPr="00AD6008" w:rsidRDefault="00A610D4">
            <w:pPr>
              <w:spacing w:before="60" w:after="60"/>
              <w:jc w:val="center"/>
              <w:rPr>
                <w:noProof/>
              </w:rPr>
            </w:pPr>
            <w:r w:rsidRPr="00AD6008">
              <w:rPr>
                <w:noProof/>
                <w:sz w:val="20"/>
              </w:rPr>
              <w:t xml:space="preserve">Contribuție </w:t>
            </w:r>
          </w:p>
        </w:tc>
      </w:tr>
      <w:tr w:rsidR="00795F80" w:rsidRPr="00AD6008" w14:paraId="697EDB71" w14:textId="77777777" w:rsidTr="54A501E2">
        <w:tc>
          <w:tcPr>
            <w:tcW w:w="992" w:type="dxa"/>
            <w:vAlign w:val="center"/>
          </w:tcPr>
          <w:p w14:paraId="0D5D6157" w14:textId="77777777" w:rsidR="00A610D4" w:rsidRPr="00AD6008" w:rsidRDefault="00A610D4">
            <w:pPr>
              <w:jc w:val="center"/>
              <w:rPr>
                <w:noProof/>
              </w:rPr>
            </w:pPr>
          </w:p>
        </w:tc>
        <w:tc>
          <w:tcPr>
            <w:tcW w:w="3621" w:type="dxa"/>
            <w:gridSpan w:val="2"/>
            <w:vAlign w:val="center"/>
          </w:tcPr>
          <w:p w14:paraId="526C1009" w14:textId="052BE3E6" w:rsidR="00A610D4" w:rsidRPr="00AD6008" w:rsidRDefault="00A610D4">
            <w:pPr>
              <w:rPr>
                <w:noProof/>
              </w:rPr>
            </w:pPr>
            <w:r w:rsidRPr="00AD6008">
              <w:rPr>
                <w:noProof/>
                <w:sz w:val="20"/>
              </w:rPr>
              <w:t>Numărul</w:t>
            </w:r>
            <w:r w:rsidR="004B2377">
              <w:rPr>
                <w:noProof/>
                <w:sz w:val="20"/>
              </w:rPr>
              <w:t xml:space="preserve"> </w:t>
            </w:r>
            <w:r w:rsidRPr="00AD6008">
              <w:rPr>
                <w:noProof/>
              </w:rPr>
              <w:br/>
            </w:r>
          </w:p>
        </w:tc>
        <w:tc>
          <w:tcPr>
            <w:tcW w:w="992" w:type="dxa"/>
            <w:gridSpan w:val="2"/>
            <w:vAlign w:val="center"/>
          </w:tcPr>
          <w:p w14:paraId="16B00369" w14:textId="77777777" w:rsidR="00A610D4" w:rsidRPr="00AD6008" w:rsidRDefault="00A610D4">
            <w:pPr>
              <w:jc w:val="center"/>
              <w:rPr>
                <w:noProof/>
              </w:rPr>
            </w:pPr>
            <w:r w:rsidRPr="00AD6008">
              <w:rPr>
                <w:noProof/>
                <w:sz w:val="18"/>
              </w:rPr>
              <w:t>Dif./ Nedif.</w:t>
            </w:r>
            <w:r w:rsidRPr="00AD6008">
              <w:rPr>
                <w:rStyle w:val="FootnoteReference"/>
                <w:noProof/>
                <w:sz w:val="18"/>
                <w:szCs w:val="18"/>
              </w:rPr>
              <w:footnoteReference w:id="86"/>
            </w:r>
          </w:p>
        </w:tc>
        <w:tc>
          <w:tcPr>
            <w:tcW w:w="851" w:type="dxa"/>
            <w:gridSpan w:val="2"/>
            <w:vAlign w:val="center"/>
          </w:tcPr>
          <w:p w14:paraId="797F9A53" w14:textId="77777777" w:rsidR="00A610D4" w:rsidRPr="00AD6008" w:rsidRDefault="00A610D4">
            <w:pPr>
              <w:jc w:val="center"/>
              <w:rPr>
                <w:b/>
                <w:noProof/>
                <w:sz w:val="18"/>
              </w:rPr>
            </w:pPr>
            <w:r w:rsidRPr="00AD6008">
              <w:rPr>
                <w:noProof/>
                <w:sz w:val="18"/>
              </w:rPr>
              <w:t>din partea țărilor AELS</w:t>
            </w:r>
            <w:r w:rsidRPr="00AD6008">
              <w:rPr>
                <w:rStyle w:val="FootnoteReference"/>
                <w:noProof/>
                <w:sz w:val="18"/>
                <w:szCs w:val="18"/>
              </w:rPr>
              <w:footnoteReference w:id="87"/>
            </w:r>
          </w:p>
        </w:tc>
        <w:tc>
          <w:tcPr>
            <w:tcW w:w="1134" w:type="dxa"/>
            <w:gridSpan w:val="3"/>
            <w:vAlign w:val="center"/>
          </w:tcPr>
          <w:p w14:paraId="2F50516C" w14:textId="77777777" w:rsidR="00A610D4" w:rsidRPr="00AD6008" w:rsidRDefault="00A610D4">
            <w:pPr>
              <w:jc w:val="center"/>
              <w:rPr>
                <w:noProof/>
                <w:sz w:val="18"/>
              </w:rPr>
            </w:pPr>
            <w:r w:rsidRPr="00AD6008">
              <w:rPr>
                <w:noProof/>
                <w:sz w:val="18"/>
              </w:rPr>
              <w:t>din partea țărilor candidate și potențial candidate</w:t>
            </w:r>
            <w:r w:rsidRPr="00AD6008">
              <w:rPr>
                <w:rStyle w:val="FootnoteReference"/>
                <w:noProof/>
                <w:sz w:val="18"/>
                <w:szCs w:val="18"/>
              </w:rPr>
              <w:footnoteReference w:id="88"/>
            </w:r>
          </w:p>
        </w:tc>
        <w:tc>
          <w:tcPr>
            <w:tcW w:w="992" w:type="dxa"/>
            <w:gridSpan w:val="2"/>
            <w:vAlign w:val="center"/>
          </w:tcPr>
          <w:p w14:paraId="37506C09" w14:textId="77777777" w:rsidR="00A610D4" w:rsidRPr="00AD6008" w:rsidRDefault="00A610D4">
            <w:pPr>
              <w:jc w:val="center"/>
              <w:rPr>
                <w:noProof/>
                <w:sz w:val="18"/>
              </w:rPr>
            </w:pPr>
            <w:r w:rsidRPr="00AD6008">
              <w:rPr>
                <w:noProof/>
                <w:sz w:val="18"/>
              </w:rPr>
              <w:t>din partea altor țări terțe</w:t>
            </w:r>
          </w:p>
        </w:tc>
        <w:tc>
          <w:tcPr>
            <w:tcW w:w="992" w:type="dxa"/>
            <w:vAlign w:val="center"/>
          </w:tcPr>
          <w:p w14:paraId="234D59E8" w14:textId="77777777" w:rsidR="00A610D4" w:rsidRPr="00AD6008" w:rsidRDefault="00A610D4">
            <w:pPr>
              <w:jc w:val="center"/>
              <w:rPr>
                <w:noProof/>
              </w:rPr>
            </w:pPr>
            <w:r w:rsidRPr="00AD6008">
              <w:rPr>
                <w:noProof/>
                <w:sz w:val="18"/>
              </w:rPr>
              <w:t>alte venituri alocate</w:t>
            </w:r>
          </w:p>
        </w:tc>
      </w:tr>
      <w:tr w:rsidR="00795F80" w:rsidRPr="00AD6008" w14:paraId="1A801281" w14:textId="77777777" w:rsidTr="54A501E2">
        <w:tc>
          <w:tcPr>
            <w:tcW w:w="1009" w:type="dxa"/>
            <w:gridSpan w:val="2"/>
            <w:vAlign w:val="center"/>
          </w:tcPr>
          <w:p w14:paraId="42B566CD" w14:textId="77777777" w:rsidR="00BC07F5" w:rsidRPr="00AD6008" w:rsidRDefault="00660398">
            <w:pPr>
              <w:jc w:val="center"/>
              <w:rPr>
                <w:noProof/>
                <w:color w:val="0000FF"/>
              </w:rPr>
            </w:pPr>
            <w:r w:rsidRPr="00AD6008">
              <w:rPr>
                <w:rStyle w:val="normaltextrun"/>
                <w:noProof/>
                <w:color w:val="000000"/>
              </w:rPr>
              <w:t>3</w:t>
            </w:r>
            <w:r w:rsidRPr="00AD6008">
              <w:rPr>
                <w:rStyle w:val="eop"/>
                <w:noProof/>
                <w:color w:val="000000"/>
              </w:rPr>
              <w:t xml:space="preserve"> </w:t>
            </w:r>
          </w:p>
        </w:tc>
        <w:tc>
          <w:tcPr>
            <w:tcW w:w="3623" w:type="dxa"/>
            <w:gridSpan w:val="2"/>
            <w:vAlign w:val="center"/>
          </w:tcPr>
          <w:p w14:paraId="44359DC4" w14:textId="4E14E4C9" w:rsidR="00660398" w:rsidRPr="00AD6008" w:rsidRDefault="00660398" w:rsidP="00660398">
            <w:pPr>
              <w:pStyle w:val="paragraph"/>
              <w:spacing w:before="0" w:beforeAutospacing="0" w:after="0" w:afterAutospacing="0"/>
              <w:jc w:val="both"/>
              <w:textAlignment w:val="baseline"/>
              <w:divId w:val="756513922"/>
              <w:rPr>
                <w:rFonts w:ascii="Segoe UI" w:hAnsi="Segoe UI" w:cs="Segoe UI"/>
                <w:noProof/>
                <w:sz w:val="18"/>
                <w:szCs w:val="18"/>
              </w:rPr>
            </w:pPr>
            <w:r w:rsidRPr="00AD6008">
              <w:rPr>
                <w:rStyle w:val="normaltextrun"/>
                <w:noProof/>
                <w:color w:val="000000"/>
              </w:rPr>
              <w:t>09 02 01 Natura și biodiversitatea</w:t>
            </w:r>
            <w:r w:rsidR="004B2377">
              <w:rPr>
                <w:rStyle w:val="normaltextrun"/>
                <w:noProof/>
                <w:color w:val="000000"/>
              </w:rPr>
              <w:t xml:space="preserve"> </w:t>
            </w:r>
          </w:p>
          <w:p w14:paraId="57F23321" w14:textId="77777777" w:rsidR="00BC07F5" w:rsidRPr="00AD6008" w:rsidRDefault="00660398">
            <w:pPr>
              <w:spacing w:before="60"/>
              <w:rPr>
                <w:noProof/>
              </w:rPr>
            </w:pPr>
            <w:r w:rsidRPr="00AD6008">
              <w:rPr>
                <w:rStyle w:val="eop"/>
                <w:noProof/>
              </w:rPr>
              <w:t xml:space="preserve"> </w:t>
            </w:r>
          </w:p>
        </w:tc>
        <w:tc>
          <w:tcPr>
            <w:tcW w:w="1007" w:type="dxa"/>
            <w:gridSpan w:val="2"/>
            <w:vAlign w:val="center"/>
          </w:tcPr>
          <w:p w14:paraId="01A06B68" w14:textId="77777777" w:rsidR="00BC07F5" w:rsidRPr="00AD6008" w:rsidRDefault="00660398">
            <w:pPr>
              <w:jc w:val="center"/>
              <w:rPr>
                <w:noProof/>
              </w:rPr>
            </w:pPr>
            <w:r w:rsidRPr="00AD6008">
              <w:rPr>
                <w:rStyle w:val="normaltextrun"/>
                <w:noProof/>
                <w:color w:val="000000"/>
              </w:rPr>
              <w:t>Dif.</w:t>
            </w:r>
          </w:p>
        </w:tc>
        <w:tc>
          <w:tcPr>
            <w:tcW w:w="895" w:type="dxa"/>
            <w:gridSpan w:val="2"/>
            <w:vAlign w:val="center"/>
          </w:tcPr>
          <w:p w14:paraId="02453646" w14:textId="77777777" w:rsidR="00BC07F5" w:rsidRPr="00AD6008" w:rsidRDefault="00660398">
            <w:pPr>
              <w:jc w:val="center"/>
              <w:rPr>
                <w:noProof/>
                <w:sz w:val="20"/>
                <w:szCs w:val="20"/>
              </w:rPr>
            </w:pPr>
            <w:r w:rsidRPr="00AD6008">
              <w:rPr>
                <w:rStyle w:val="normaltextrun"/>
                <w:noProof/>
                <w:color w:val="000000"/>
                <w:sz w:val="20"/>
              </w:rPr>
              <w:t>DA</w:t>
            </w:r>
            <w:r w:rsidRPr="00AD6008">
              <w:rPr>
                <w:rStyle w:val="eop"/>
                <w:noProof/>
                <w:color w:val="000000"/>
                <w:sz w:val="20"/>
              </w:rPr>
              <w:t xml:space="preserve"> </w:t>
            </w:r>
          </w:p>
        </w:tc>
        <w:tc>
          <w:tcPr>
            <w:tcW w:w="1009" w:type="dxa"/>
            <w:vAlign w:val="center"/>
          </w:tcPr>
          <w:p w14:paraId="343FC577" w14:textId="77777777" w:rsidR="00BC07F5" w:rsidRPr="00AD6008" w:rsidRDefault="00660398">
            <w:pPr>
              <w:jc w:val="center"/>
              <w:rPr>
                <w:noProof/>
                <w:sz w:val="20"/>
                <w:szCs w:val="20"/>
              </w:rPr>
            </w:pPr>
            <w:r w:rsidRPr="00AD6008">
              <w:rPr>
                <w:rStyle w:val="normaltextrun"/>
                <w:noProof/>
                <w:color w:val="000000"/>
                <w:sz w:val="20"/>
              </w:rPr>
              <w:t>NU</w:t>
            </w:r>
            <w:r w:rsidRPr="00AD6008">
              <w:rPr>
                <w:rStyle w:val="eop"/>
                <w:noProof/>
                <w:color w:val="000000"/>
                <w:sz w:val="20"/>
              </w:rPr>
              <w:t xml:space="preserve"> </w:t>
            </w:r>
          </w:p>
        </w:tc>
        <w:tc>
          <w:tcPr>
            <w:tcW w:w="1008" w:type="dxa"/>
            <w:gridSpan w:val="2"/>
            <w:vAlign w:val="center"/>
          </w:tcPr>
          <w:p w14:paraId="0D8747C0" w14:textId="77777777" w:rsidR="00BC07F5" w:rsidRPr="00AD6008" w:rsidRDefault="00660398">
            <w:pPr>
              <w:jc w:val="center"/>
              <w:rPr>
                <w:noProof/>
                <w:sz w:val="20"/>
                <w:szCs w:val="20"/>
              </w:rPr>
            </w:pPr>
            <w:r w:rsidRPr="00AD6008">
              <w:rPr>
                <w:rStyle w:val="normaltextrun"/>
                <w:noProof/>
                <w:color w:val="000000"/>
                <w:sz w:val="20"/>
              </w:rPr>
              <w:t>DA</w:t>
            </w:r>
            <w:r w:rsidRPr="00AD6008">
              <w:rPr>
                <w:rStyle w:val="eop"/>
                <w:noProof/>
                <w:color w:val="000000"/>
                <w:sz w:val="20"/>
              </w:rPr>
              <w:t xml:space="preserve"> </w:t>
            </w:r>
          </w:p>
        </w:tc>
        <w:tc>
          <w:tcPr>
            <w:tcW w:w="1023" w:type="dxa"/>
            <w:gridSpan w:val="2"/>
            <w:vAlign w:val="center"/>
          </w:tcPr>
          <w:p w14:paraId="19D84FF4" w14:textId="77777777" w:rsidR="00BC07F5" w:rsidRPr="00AD6008" w:rsidRDefault="00660398">
            <w:pPr>
              <w:jc w:val="center"/>
              <w:rPr>
                <w:noProof/>
                <w:sz w:val="20"/>
                <w:szCs w:val="20"/>
              </w:rPr>
            </w:pPr>
            <w:r w:rsidRPr="00AD6008">
              <w:rPr>
                <w:rStyle w:val="normaltextrun"/>
                <w:noProof/>
                <w:color w:val="000000"/>
                <w:sz w:val="20"/>
              </w:rPr>
              <w:t>NU</w:t>
            </w:r>
            <w:r w:rsidRPr="00AD6008">
              <w:rPr>
                <w:rStyle w:val="eop"/>
                <w:noProof/>
                <w:color w:val="000000"/>
                <w:sz w:val="20"/>
              </w:rPr>
              <w:t xml:space="preserve"> </w:t>
            </w:r>
          </w:p>
        </w:tc>
      </w:tr>
      <w:tr w:rsidR="00795F80" w:rsidRPr="00AD6008" w14:paraId="078DD78A" w14:textId="77777777" w:rsidTr="54A501E2">
        <w:tc>
          <w:tcPr>
            <w:tcW w:w="1009" w:type="dxa"/>
            <w:gridSpan w:val="2"/>
            <w:vAlign w:val="center"/>
          </w:tcPr>
          <w:p w14:paraId="72914A08" w14:textId="77777777" w:rsidR="00660398" w:rsidRPr="00AD6008" w:rsidRDefault="00660398" w:rsidP="00660398">
            <w:pPr>
              <w:jc w:val="center"/>
              <w:rPr>
                <w:noProof/>
                <w:color w:val="0000FF"/>
              </w:rPr>
            </w:pPr>
            <w:r w:rsidRPr="00AD6008">
              <w:rPr>
                <w:rStyle w:val="normaltextrun"/>
                <w:noProof/>
                <w:color w:val="000000"/>
              </w:rPr>
              <w:t>7</w:t>
            </w:r>
            <w:r w:rsidRPr="00AD6008">
              <w:rPr>
                <w:rStyle w:val="eop"/>
                <w:noProof/>
                <w:color w:val="000000"/>
              </w:rPr>
              <w:t xml:space="preserve"> </w:t>
            </w:r>
          </w:p>
        </w:tc>
        <w:tc>
          <w:tcPr>
            <w:tcW w:w="3623" w:type="dxa"/>
            <w:gridSpan w:val="2"/>
            <w:vAlign w:val="center"/>
          </w:tcPr>
          <w:p w14:paraId="4AD2054C" w14:textId="77777777" w:rsidR="00660398" w:rsidRPr="00AD6008" w:rsidRDefault="00660398" w:rsidP="00660398">
            <w:pPr>
              <w:spacing w:before="60"/>
              <w:rPr>
                <w:noProof/>
              </w:rPr>
            </w:pPr>
            <w:r w:rsidRPr="00AD6008">
              <w:rPr>
                <w:rStyle w:val="normaltextrun"/>
                <w:noProof/>
                <w:color w:val="000000"/>
              </w:rPr>
              <w:t>20 01 02 01 – Remunerații și indemnizații</w:t>
            </w:r>
            <w:r w:rsidRPr="00AD6008">
              <w:rPr>
                <w:rStyle w:val="eop"/>
                <w:noProof/>
                <w:color w:val="000000"/>
              </w:rPr>
              <w:t xml:space="preserve"> </w:t>
            </w:r>
          </w:p>
        </w:tc>
        <w:tc>
          <w:tcPr>
            <w:tcW w:w="1007" w:type="dxa"/>
            <w:gridSpan w:val="2"/>
            <w:vAlign w:val="center"/>
          </w:tcPr>
          <w:p w14:paraId="76222021" w14:textId="77777777" w:rsidR="00660398" w:rsidRPr="00AD6008" w:rsidRDefault="00660398" w:rsidP="00660398">
            <w:pPr>
              <w:jc w:val="center"/>
              <w:rPr>
                <w:noProof/>
              </w:rPr>
            </w:pPr>
            <w:r w:rsidRPr="00AD6008">
              <w:rPr>
                <w:rStyle w:val="normaltextrun"/>
                <w:noProof/>
                <w:color w:val="000000"/>
              </w:rPr>
              <w:t>Nedif.</w:t>
            </w:r>
            <w:r w:rsidRPr="00AD6008">
              <w:rPr>
                <w:rStyle w:val="eop"/>
                <w:noProof/>
                <w:color w:val="000000"/>
              </w:rPr>
              <w:t xml:space="preserve"> </w:t>
            </w:r>
          </w:p>
        </w:tc>
        <w:tc>
          <w:tcPr>
            <w:tcW w:w="895" w:type="dxa"/>
            <w:gridSpan w:val="2"/>
            <w:vAlign w:val="center"/>
          </w:tcPr>
          <w:p w14:paraId="163784EE" w14:textId="77777777" w:rsidR="00660398" w:rsidRPr="00AD6008" w:rsidRDefault="00660398" w:rsidP="00660398">
            <w:pPr>
              <w:jc w:val="center"/>
              <w:rPr>
                <w:noProof/>
                <w:sz w:val="20"/>
                <w:szCs w:val="20"/>
              </w:rPr>
            </w:pPr>
            <w:r w:rsidRPr="00AD6008">
              <w:rPr>
                <w:rStyle w:val="normaltextrun"/>
                <w:noProof/>
                <w:color w:val="000000"/>
                <w:sz w:val="20"/>
              </w:rPr>
              <w:t>NU</w:t>
            </w:r>
            <w:r w:rsidRPr="00AD6008">
              <w:rPr>
                <w:rStyle w:val="eop"/>
                <w:noProof/>
                <w:color w:val="000000"/>
                <w:sz w:val="20"/>
              </w:rPr>
              <w:t xml:space="preserve"> </w:t>
            </w:r>
          </w:p>
        </w:tc>
        <w:tc>
          <w:tcPr>
            <w:tcW w:w="1009" w:type="dxa"/>
            <w:vAlign w:val="center"/>
          </w:tcPr>
          <w:p w14:paraId="6AF36A83" w14:textId="77777777" w:rsidR="00660398" w:rsidRPr="00AD6008" w:rsidRDefault="00660398" w:rsidP="00660398">
            <w:pPr>
              <w:jc w:val="center"/>
              <w:rPr>
                <w:noProof/>
                <w:sz w:val="20"/>
                <w:szCs w:val="20"/>
              </w:rPr>
            </w:pPr>
            <w:r w:rsidRPr="00AD6008">
              <w:rPr>
                <w:rStyle w:val="normaltextrun"/>
                <w:noProof/>
                <w:color w:val="000000"/>
                <w:sz w:val="20"/>
              </w:rPr>
              <w:t>NU</w:t>
            </w:r>
            <w:r w:rsidRPr="00AD6008">
              <w:rPr>
                <w:rStyle w:val="eop"/>
                <w:noProof/>
                <w:color w:val="000000"/>
                <w:sz w:val="20"/>
              </w:rPr>
              <w:t xml:space="preserve"> </w:t>
            </w:r>
          </w:p>
        </w:tc>
        <w:tc>
          <w:tcPr>
            <w:tcW w:w="1008" w:type="dxa"/>
            <w:gridSpan w:val="2"/>
            <w:vAlign w:val="center"/>
          </w:tcPr>
          <w:p w14:paraId="174A0B71" w14:textId="77777777" w:rsidR="00660398" w:rsidRPr="00AD6008" w:rsidRDefault="00660398" w:rsidP="00660398">
            <w:pPr>
              <w:jc w:val="center"/>
              <w:rPr>
                <w:noProof/>
                <w:sz w:val="20"/>
                <w:szCs w:val="20"/>
              </w:rPr>
            </w:pPr>
            <w:r w:rsidRPr="00AD6008">
              <w:rPr>
                <w:rStyle w:val="normaltextrun"/>
                <w:noProof/>
                <w:color w:val="000000"/>
                <w:sz w:val="20"/>
              </w:rPr>
              <w:t>NU</w:t>
            </w:r>
            <w:r w:rsidRPr="00AD6008">
              <w:rPr>
                <w:rStyle w:val="eop"/>
                <w:noProof/>
                <w:color w:val="000000"/>
                <w:sz w:val="20"/>
              </w:rPr>
              <w:t xml:space="preserve"> </w:t>
            </w:r>
          </w:p>
        </w:tc>
        <w:tc>
          <w:tcPr>
            <w:tcW w:w="1023" w:type="dxa"/>
            <w:gridSpan w:val="2"/>
            <w:vAlign w:val="center"/>
          </w:tcPr>
          <w:p w14:paraId="0EA5BE9A" w14:textId="77777777" w:rsidR="00660398" w:rsidRPr="00AD6008" w:rsidRDefault="00660398" w:rsidP="00660398">
            <w:pPr>
              <w:jc w:val="center"/>
              <w:rPr>
                <w:noProof/>
                <w:sz w:val="20"/>
                <w:szCs w:val="20"/>
              </w:rPr>
            </w:pPr>
            <w:r w:rsidRPr="00AD6008">
              <w:rPr>
                <w:rStyle w:val="normaltextrun"/>
                <w:noProof/>
                <w:color w:val="000000"/>
                <w:sz w:val="20"/>
              </w:rPr>
              <w:t>NU</w:t>
            </w:r>
            <w:r w:rsidRPr="00AD6008">
              <w:rPr>
                <w:rStyle w:val="eop"/>
                <w:noProof/>
                <w:color w:val="000000"/>
                <w:sz w:val="20"/>
              </w:rPr>
              <w:t xml:space="preserve"> </w:t>
            </w:r>
          </w:p>
        </w:tc>
      </w:tr>
      <w:tr w:rsidR="00795F80" w:rsidRPr="00AD6008" w14:paraId="31B61B6C" w14:textId="77777777" w:rsidTr="54A501E2">
        <w:tc>
          <w:tcPr>
            <w:tcW w:w="1009" w:type="dxa"/>
            <w:gridSpan w:val="2"/>
            <w:vAlign w:val="center"/>
          </w:tcPr>
          <w:p w14:paraId="67928872" w14:textId="77777777" w:rsidR="00BC07F5" w:rsidRPr="00AD6008" w:rsidRDefault="00660398">
            <w:pPr>
              <w:jc w:val="center"/>
              <w:rPr>
                <w:noProof/>
                <w:color w:val="0000FF"/>
              </w:rPr>
            </w:pPr>
            <w:r w:rsidRPr="00AD6008">
              <w:rPr>
                <w:rStyle w:val="normaltextrun"/>
                <w:noProof/>
                <w:color w:val="000000"/>
              </w:rPr>
              <w:t>7</w:t>
            </w:r>
            <w:r w:rsidRPr="00AD6008">
              <w:rPr>
                <w:rStyle w:val="eop"/>
                <w:noProof/>
                <w:color w:val="000000"/>
              </w:rPr>
              <w:t xml:space="preserve"> </w:t>
            </w:r>
          </w:p>
        </w:tc>
        <w:tc>
          <w:tcPr>
            <w:tcW w:w="3623" w:type="dxa"/>
            <w:gridSpan w:val="2"/>
            <w:vAlign w:val="center"/>
          </w:tcPr>
          <w:p w14:paraId="7B8969E8" w14:textId="322F5BC4" w:rsidR="00BC07F5" w:rsidRPr="00AD6008" w:rsidRDefault="00660398">
            <w:pPr>
              <w:spacing w:before="60"/>
              <w:rPr>
                <w:noProof/>
              </w:rPr>
            </w:pPr>
            <w:r w:rsidRPr="00AD6008">
              <w:rPr>
                <w:rStyle w:val="normaltextrun"/>
                <w:noProof/>
                <w:color w:val="000000"/>
              </w:rPr>
              <w:t>20 02 01 03 — Funcționari naționali repartizați temporar pe lângă instituție</w:t>
            </w:r>
            <w:r w:rsidR="004B2377">
              <w:rPr>
                <w:rStyle w:val="normaltextrun"/>
                <w:noProof/>
                <w:color w:val="000000"/>
              </w:rPr>
              <w:t xml:space="preserve"> </w:t>
            </w:r>
          </w:p>
        </w:tc>
        <w:tc>
          <w:tcPr>
            <w:tcW w:w="1007" w:type="dxa"/>
            <w:gridSpan w:val="2"/>
            <w:vAlign w:val="center"/>
          </w:tcPr>
          <w:p w14:paraId="61B0EA15" w14:textId="77777777" w:rsidR="00BC07F5" w:rsidRPr="00AD6008" w:rsidRDefault="00660398">
            <w:pPr>
              <w:jc w:val="center"/>
              <w:rPr>
                <w:noProof/>
              </w:rPr>
            </w:pPr>
            <w:r w:rsidRPr="00AD6008">
              <w:rPr>
                <w:rStyle w:val="normaltextrun"/>
                <w:noProof/>
                <w:color w:val="000000"/>
              </w:rPr>
              <w:t>Nedif.</w:t>
            </w:r>
            <w:r w:rsidRPr="00AD6008">
              <w:rPr>
                <w:rStyle w:val="eop"/>
                <w:noProof/>
                <w:color w:val="000000"/>
              </w:rPr>
              <w:t xml:space="preserve"> </w:t>
            </w:r>
          </w:p>
        </w:tc>
        <w:tc>
          <w:tcPr>
            <w:tcW w:w="895" w:type="dxa"/>
            <w:gridSpan w:val="2"/>
            <w:vAlign w:val="center"/>
          </w:tcPr>
          <w:p w14:paraId="5B110AC2" w14:textId="77777777" w:rsidR="00BC07F5" w:rsidRPr="00AD6008" w:rsidRDefault="00660398">
            <w:pPr>
              <w:jc w:val="center"/>
              <w:rPr>
                <w:noProof/>
                <w:sz w:val="20"/>
                <w:szCs w:val="20"/>
              </w:rPr>
            </w:pPr>
            <w:r w:rsidRPr="00AD6008">
              <w:rPr>
                <w:rStyle w:val="normaltextrun"/>
                <w:noProof/>
                <w:color w:val="000000"/>
                <w:sz w:val="20"/>
              </w:rPr>
              <w:t>NU</w:t>
            </w:r>
            <w:r w:rsidRPr="00AD6008">
              <w:rPr>
                <w:rStyle w:val="eop"/>
                <w:noProof/>
                <w:color w:val="000000"/>
                <w:sz w:val="20"/>
              </w:rPr>
              <w:t xml:space="preserve"> </w:t>
            </w:r>
          </w:p>
        </w:tc>
        <w:tc>
          <w:tcPr>
            <w:tcW w:w="1009" w:type="dxa"/>
            <w:vAlign w:val="center"/>
          </w:tcPr>
          <w:p w14:paraId="37D69A3B" w14:textId="77777777" w:rsidR="00BC07F5" w:rsidRPr="00AD6008" w:rsidRDefault="00660398">
            <w:pPr>
              <w:jc w:val="center"/>
              <w:rPr>
                <w:noProof/>
                <w:sz w:val="20"/>
                <w:szCs w:val="20"/>
              </w:rPr>
            </w:pPr>
            <w:r w:rsidRPr="00AD6008">
              <w:rPr>
                <w:rStyle w:val="normaltextrun"/>
                <w:noProof/>
                <w:color w:val="000000"/>
                <w:sz w:val="20"/>
              </w:rPr>
              <w:t>NU</w:t>
            </w:r>
            <w:r w:rsidRPr="00AD6008">
              <w:rPr>
                <w:rStyle w:val="eop"/>
                <w:noProof/>
                <w:color w:val="000000"/>
                <w:sz w:val="20"/>
              </w:rPr>
              <w:t xml:space="preserve"> </w:t>
            </w:r>
          </w:p>
        </w:tc>
        <w:tc>
          <w:tcPr>
            <w:tcW w:w="1008" w:type="dxa"/>
            <w:gridSpan w:val="2"/>
            <w:vAlign w:val="center"/>
          </w:tcPr>
          <w:p w14:paraId="3EE79689" w14:textId="77777777" w:rsidR="00BC07F5" w:rsidRPr="00AD6008" w:rsidRDefault="00660398">
            <w:pPr>
              <w:jc w:val="center"/>
              <w:rPr>
                <w:noProof/>
                <w:sz w:val="20"/>
                <w:szCs w:val="20"/>
              </w:rPr>
            </w:pPr>
            <w:r w:rsidRPr="00AD6008">
              <w:rPr>
                <w:rStyle w:val="normaltextrun"/>
                <w:noProof/>
                <w:color w:val="000000"/>
                <w:sz w:val="20"/>
              </w:rPr>
              <w:t>NU</w:t>
            </w:r>
            <w:r w:rsidRPr="00AD6008">
              <w:rPr>
                <w:rStyle w:val="eop"/>
                <w:noProof/>
                <w:color w:val="000000"/>
                <w:sz w:val="20"/>
              </w:rPr>
              <w:t xml:space="preserve"> </w:t>
            </w:r>
          </w:p>
        </w:tc>
        <w:tc>
          <w:tcPr>
            <w:tcW w:w="1023" w:type="dxa"/>
            <w:gridSpan w:val="2"/>
            <w:vAlign w:val="center"/>
          </w:tcPr>
          <w:p w14:paraId="5586DC16" w14:textId="77777777" w:rsidR="00BC07F5" w:rsidRPr="00AD6008" w:rsidRDefault="00660398">
            <w:pPr>
              <w:jc w:val="center"/>
              <w:rPr>
                <w:noProof/>
                <w:sz w:val="20"/>
                <w:szCs w:val="20"/>
              </w:rPr>
            </w:pPr>
            <w:r w:rsidRPr="00AD6008">
              <w:rPr>
                <w:rStyle w:val="normaltextrun"/>
                <w:noProof/>
                <w:color w:val="000000"/>
                <w:sz w:val="20"/>
              </w:rPr>
              <w:t>NU</w:t>
            </w:r>
            <w:r w:rsidRPr="00AD6008">
              <w:rPr>
                <w:rStyle w:val="eop"/>
                <w:noProof/>
                <w:color w:val="000000"/>
                <w:sz w:val="20"/>
              </w:rPr>
              <w:t xml:space="preserve"> </w:t>
            </w:r>
          </w:p>
        </w:tc>
      </w:tr>
      <w:tr w:rsidR="00795F80" w:rsidRPr="00AD6008" w14:paraId="7D1A7972" w14:textId="77777777" w:rsidTr="54A501E2">
        <w:tc>
          <w:tcPr>
            <w:tcW w:w="1009" w:type="dxa"/>
            <w:gridSpan w:val="2"/>
            <w:vAlign w:val="center"/>
          </w:tcPr>
          <w:p w14:paraId="3246D980" w14:textId="77777777" w:rsidR="00BC07F5" w:rsidRPr="00AD6008" w:rsidRDefault="00660398">
            <w:pPr>
              <w:jc w:val="center"/>
              <w:rPr>
                <w:noProof/>
                <w:color w:val="0000FF"/>
              </w:rPr>
            </w:pPr>
            <w:r w:rsidRPr="00AD6008">
              <w:rPr>
                <w:rStyle w:val="normaltextrun"/>
                <w:noProof/>
                <w:color w:val="000000"/>
              </w:rPr>
              <w:t>7</w:t>
            </w:r>
            <w:r w:rsidRPr="00AD6008">
              <w:rPr>
                <w:rStyle w:val="eop"/>
                <w:noProof/>
                <w:color w:val="000000"/>
              </w:rPr>
              <w:t xml:space="preserve"> </w:t>
            </w:r>
          </w:p>
        </w:tc>
        <w:tc>
          <w:tcPr>
            <w:tcW w:w="3623" w:type="dxa"/>
            <w:gridSpan w:val="2"/>
            <w:vAlign w:val="center"/>
          </w:tcPr>
          <w:p w14:paraId="6312C01D" w14:textId="7F35EB4E" w:rsidR="00BC07F5" w:rsidRPr="00AD6008" w:rsidRDefault="00660398">
            <w:pPr>
              <w:spacing w:before="60"/>
              <w:rPr>
                <w:noProof/>
              </w:rPr>
            </w:pPr>
            <w:r w:rsidRPr="00AD6008">
              <w:rPr>
                <w:rStyle w:val="normaltextrun"/>
                <w:noProof/>
                <w:color w:val="000000"/>
              </w:rPr>
              <w:t>20 02 06 01 – Cheltuieli pentru misiuni și cheltuieli de reprezentare</w:t>
            </w:r>
            <w:r w:rsidR="004B2377">
              <w:rPr>
                <w:rStyle w:val="normaltextrun"/>
                <w:noProof/>
                <w:color w:val="000000"/>
              </w:rPr>
              <w:t xml:space="preserve"> </w:t>
            </w:r>
          </w:p>
        </w:tc>
        <w:tc>
          <w:tcPr>
            <w:tcW w:w="1007" w:type="dxa"/>
            <w:gridSpan w:val="2"/>
            <w:vAlign w:val="center"/>
          </w:tcPr>
          <w:p w14:paraId="616116B6" w14:textId="77777777" w:rsidR="00BC07F5" w:rsidRPr="00AD6008" w:rsidRDefault="00660398">
            <w:pPr>
              <w:jc w:val="center"/>
              <w:rPr>
                <w:noProof/>
              </w:rPr>
            </w:pPr>
            <w:r w:rsidRPr="00AD6008">
              <w:rPr>
                <w:rStyle w:val="normaltextrun"/>
                <w:noProof/>
                <w:color w:val="000000"/>
              </w:rPr>
              <w:t>Nedif.</w:t>
            </w:r>
            <w:r w:rsidRPr="00AD6008">
              <w:rPr>
                <w:rStyle w:val="eop"/>
                <w:noProof/>
                <w:color w:val="000000"/>
              </w:rPr>
              <w:t xml:space="preserve"> </w:t>
            </w:r>
          </w:p>
        </w:tc>
        <w:tc>
          <w:tcPr>
            <w:tcW w:w="895" w:type="dxa"/>
            <w:gridSpan w:val="2"/>
            <w:vAlign w:val="center"/>
          </w:tcPr>
          <w:p w14:paraId="64B13FD2" w14:textId="77777777" w:rsidR="00BC07F5" w:rsidRPr="00AD6008" w:rsidRDefault="00660398">
            <w:pPr>
              <w:jc w:val="center"/>
              <w:rPr>
                <w:noProof/>
                <w:sz w:val="20"/>
                <w:szCs w:val="20"/>
              </w:rPr>
            </w:pPr>
            <w:r w:rsidRPr="00AD6008">
              <w:rPr>
                <w:rStyle w:val="normaltextrun"/>
                <w:noProof/>
                <w:color w:val="000000"/>
                <w:sz w:val="20"/>
              </w:rPr>
              <w:t>NU</w:t>
            </w:r>
            <w:r w:rsidRPr="00AD6008">
              <w:rPr>
                <w:rStyle w:val="eop"/>
                <w:noProof/>
                <w:color w:val="000000"/>
                <w:sz w:val="20"/>
              </w:rPr>
              <w:t xml:space="preserve"> </w:t>
            </w:r>
          </w:p>
        </w:tc>
        <w:tc>
          <w:tcPr>
            <w:tcW w:w="1009" w:type="dxa"/>
            <w:vAlign w:val="center"/>
          </w:tcPr>
          <w:p w14:paraId="7EEA5738" w14:textId="77777777" w:rsidR="00BC07F5" w:rsidRPr="00AD6008" w:rsidRDefault="00660398">
            <w:pPr>
              <w:jc w:val="center"/>
              <w:rPr>
                <w:noProof/>
                <w:sz w:val="20"/>
                <w:szCs w:val="20"/>
              </w:rPr>
            </w:pPr>
            <w:r w:rsidRPr="00AD6008">
              <w:rPr>
                <w:rStyle w:val="normaltextrun"/>
                <w:noProof/>
                <w:color w:val="000000"/>
                <w:sz w:val="20"/>
              </w:rPr>
              <w:t>NU</w:t>
            </w:r>
            <w:r w:rsidRPr="00AD6008">
              <w:rPr>
                <w:rStyle w:val="eop"/>
                <w:noProof/>
                <w:color w:val="000000"/>
                <w:sz w:val="20"/>
              </w:rPr>
              <w:t xml:space="preserve"> </w:t>
            </w:r>
          </w:p>
        </w:tc>
        <w:tc>
          <w:tcPr>
            <w:tcW w:w="1008" w:type="dxa"/>
            <w:gridSpan w:val="2"/>
            <w:vAlign w:val="center"/>
          </w:tcPr>
          <w:p w14:paraId="7F20E9D0" w14:textId="77777777" w:rsidR="00BC07F5" w:rsidRPr="00AD6008" w:rsidRDefault="00660398">
            <w:pPr>
              <w:jc w:val="center"/>
              <w:rPr>
                <w:noProof/>
                <w:sz w:val="20"/>
                <w:szCs w:val="20"/>
              </w:rPr>
            </w:pPr>
            <w:r w:rsidRPr="00AD6008">
              <w:rPr>
                <w:rStyle w:val="normaltextrun"/>
                <w:noProof/>
                <w:color w:val="000000"/>
                <w:sz w:val="20"/>
              </w:rPr>
              <w:t>NU</w:t>
            </w:r>
            <w:r w:rsidRPr="00AD6008">
              <w:rPr>
                <w:rStyle w:val="eop"/>
                <w:noProof/>
                <w:color w:val="000000"/>
                <w:sz w:val="20"/>
              </w:rPr>
              <w:t xml:space="preserve"> </w:t>
            </w:r>
          </w:p>
        </w:tc>
        <w:tc>
          <w:tcPr>
            <w:tcW w:w="1023" w:type="dxa"/>
            <w:gridSpan w:val="2"/>
            <w:vAlign w:val="center"/>
          </w:tcPr>
          <w:p w14:paraId="2CB6D51D" w14:textId="77777777" w:rsidR="00BC07F5" w:rsidRPr="00AD6008" w:rsidRDefault="00660398">
            <w:pPr>
              <w:jc w:val="center"/>
              <w:rPr>
                <w:noProof/>
                <w:sz w:val="20"/>
                <w:szCs w:val="20"/>
              </w:rPr>
            </w:pPr>
            <w:r w:rsidRPr="00AD6008">
              <w:rPr>
                <w:rStyle w:val="normaltextrun"/>
                <w:noProof/>
                <w:color w:val="000000"/>
                <w:sz w:val="20"/>
              </w:rPr>
              <w:t>NU</w:t>
            </w:r>
            <w:r w:rsidRPr="00AD6008">
              <w:rPr>
                <w:rStyle w:val="eop"/>
                <w:noProof/>
                <w:color w:val="000000"/>
                <w:sz w:val="20"/>
              </w:rPr>
              <w:t xml:space="preserve"> </w:t>
            </w:r>
          </w:p>
        </w:tc>
      </w:tr>
      <w:tr w:rsidR="00795F80" w:rsidRPr="00AD6008" w14:paraId="45F2F807" w14:textId="77777777" w:rsidTr="54A501E2">
        <w:tc>
          <w:tcPr>
            <w:tcW w:w="1009" w:type="dxa"/>
            <w:gridSpan w:val="2"/>
            <w:vAlign w:val="center"/>
          </w:tcPr>
          <w:p w14:paraId="7BB2084A" w14:textId="77777777" w:rsidR="00BC07F5" w:rsidRPr="00AD6008" w:rsidRDefault="00660398">
            <w:pPr>
              <w:jc w:val="center"/>
              <w:rPr>
                <w:noProof/>
                <w:color w:val="0000FF"/>
              </w:rPr>
            </w:pPr>
            <w:r w:rsidRPr="00AD6008">
              <w:rPr>
                <w:rStyle w:val="normaltextrun"/>
                <w:noProof/>
                <w:color w:val="000000"/>
              </w:rPr>
              <w:t>7</w:t>
            </w:r>
            <w:r w:rsidRPr="00AD6008">
              <w:rPr>
                <w:rStyle w:val="eop"/>
                <w:noProof/>
                <w:color w:val="000000"/>
              </w:rPr>
              <w:t xml:space="preserve"> </w:t>
            </w:r>
          </w:p>
        </w:tc>
        <w:tc>
          <w:tcPr>
            <w:tcW w:w="3623" w:type="dxa"/>
            <w:gridSpan w:val="2"/>
            <w:vAlign w:val="center"/>
          </w:tcPr>
          <w:p w14:paraId="77F50514" w14:textId="77777777" w:rsidR="00BC07F5" w:rsidRPr="00AD6008" w:rsidRDefault="00660398">
            <w:pPr>
              <w:spacing w:before="60"/>
              <w:rPr>
                <w:noProof/>
              </w:rPr>
            </w:pPr>
            <w:r w:rsidRPr="00AD6008">
              <w:rPr>
                <w:rStyle w:val="normaltextrun"/>
                <w:noProof/>
              </w:rPr>
              <w:t>20 02 06 02 – Reuniuni, grupuri de experți</w:t>
            </w:r>
            <w:r w:rsidRPr="00AD6008">
              <w:rPr>
                <w:rStyle w:val="eop"/>
                <w:noProof/>
              </w:rPr>
              <w:t xml:space="preserve"> </w:t>
            </w:r>
          </w:p>
        </w:tc>
        <w:tc>
          <w:tcPr>
            <w:tcW w:w="1007" w:type="dxa"/>
            <w:gridSpan w:val="2"/>
            <w:vAlign w:val="center"/>
          </w:tcPr>
          <w:p w14:paraId="0DD0B665" w14:textId="77777777" w:rsidR="00BC07F5" w:rsidRPr="00AD6008" w:rsidRDefault="00660398">
            <w:pPr>
              <w:jc w:val="center"/>
              <w:rPr>
                <w:noProof/>
              </w:rPr>
            </w:pPr>
            <w:r w:rsidRPr="00AD6008">
              <w:rPr>
                <w:rStyle w:val="normaltextrun"/>
                <w:noProof/>
                <w:color w:val="000000"/>
              </w:rPr>
              <w:t>Nedif.</w:t>
            </w:r>
            <w:r w:rsidRPr="00AD6008">
              <w:rPr>
                <w:rStyle w:val="eop"/>
                <w:noProof/>
                <w:color w:val="000000"/>
              </w:rPr>
              <w:t xml:space="preserve"> </w:t>
            </w:r>
          </w:p>
        </w:tc>
        <w:tc>
          <w:tcPr>
            <w:tcW w:w="895" w:type="dxa"/>
            <w:gridSpan w:val="2"/>
            <w:vAlign w:val="center"/>
          </w:tcPr>
          <w:p w14:paraId="1AF20A59" w14:textId="77777777" w:rsidR="00BC07F5" w:rsidRPr="00AD6008" w:rsidRDefault="00660398">
            <w:pPr>
              <w:jc w:val="center"/>
              <w:rPr>
                <w:noProof/>
                <w:sz w:val="20"/>
                <w:szCs w:val="20"/>
              </w:rPr>
            </w:pPr>
            <w:r w:rsidRPr="00AD6008">
              <w:rPr>
                <w:rStyle w:val="normaltextrun"/>
                <w:noProof/>
                <w:color w:val="000000"/>
                <w:sz w:val="20"/>
              </w:rPr>
              <w:t>NU</w:t>
            </w:r>
            <w:r w:rsidRPr="00AD6008">
              <w:rPr>
                <w:rStyle w:val="eop"/>
                <w:noProof/>
                <w:color w:val="000000"/>
                <w:sz w:val="20"/>
              </w:rPr>
              <w:t xml:space="preserve"> </w:t>
            </w:r>
          </w:p>
        </w:tc>
        <w:tc>
          <w:tcPr>
            <w:tcW w:w="1009" w:type="dxa"/>
            <w:vAlign w:val="center"/>
          </w:tcPr>
          <w:p w14:paraId="5283C103" w14:textId="77777777" w:rsidR="00BC07F5" w:rsidRPr="00AD6008" w:rsidRDefault="00660398">
            <w:pPr>
              <w:jc w:val="center"/>
              <w:rPr>
                <w:noProof/>
                <w:sz w:val="20"/>
                <w:szCs w:val="20"/>
              </w:rPr>
            </w:pPr>
            <w:r w:rsidRPr="00AD6008">
              <w:rPr>
                <w:rStyle w:val="normaltextrun"/>
                <w:noProof/>
                <w:color w:val="000000"/>
                <w:sz w:val="20"/>
              </w:rPr>
              <w:t>NU</w:t>
            </w:r>
            <w:r w:rsidRPr="00AD6008">
              <w:rPr>
                <w:rStyle w:val="eop"/>
                <w:noProof/>
                <w:color w:val="000000"/>
                <w:sz w:val="20"/>
              </w:rPr>
              <w:t xml:space="preserve"> </w:t>
            </w:r>
          </w:p>
        </w:tc>
        <w:tc>
          <w:tcPr>
            <w:tcW w:w="1008" w:type="dxa"/>
            <w:gridSpan w:val="2"/>
            <w:vAlign w:val="center"/>
          </w:tcPr>
          <w:p w14:paraId="23907146" w14:textId="77777777" w:rsidR="00BC07F5" w:rsidRPr="00AD6008" w:rsidRDefault="00660398">
            <w:pPr>
              <w:jc w:val="center"/>
              <w:rPr>
                <w:noProof/>
                <w:sz w:val="20"/>
                <w:szCs w:val="20"/>
              </w:rPr>
            </w:pPr>
            <w:r w:rsidRPr="00AD6008">
              <w:rPr>
                <w:rStyle w:val="normaltextrun"/>
                <w:noProof/>
                <w:color w:val="000000"/>
                <w:sz w:val="20"/>
              </w:rPr>
              <w:t>NU</w:t>
            </w:r>
            <w:r w:rsidRPr="00AD6008">
              <w:rPr>
                <w:rStyle w:val="eop"/>
                <w:noProof/>
                <w:color w:val="000000"/>
                <w:sz w:val="20"/>
              </w:rPr>
              <w:t xml:space="preserve"> </w:t>
            </w:r>
          </w:p>
        </w:tc>
        <w:tc>
          <w:tcPr>
            <w:tcW w:w="1023" w:type="dxa"/>
            <w:gridSpan w:val="2"/>
            <w:vAlign w:val="center"/>
          </w:tcPr>
          <w:p w14:paraId="77565475" w14:textId="77777777" w:rsidR="00BC07F5" w:rsidRPr="00AD6008" w:rsidRDefault="00660398">
            <w:pPr>
              <w:jc w:val="center"/>
              <w:rPr>
                <w:noProof/>
                <w:sz w:val="20"/>
                <w:szCs w:val="20"/>
              </w:rPr>
            </w:pPr>
            <w:r w:rsidRPr="00AD6008">
              <w:rPr>
                <w:rStyle w:val="normaltextrun"/>
                <w:noProof/>
                <w:color w:val="000000"/>
                <w:sz w:val="20"/>
              </w:rPr>
              <w:t>NU</w:t>
            </w:r>
            <w:r w:rsidRPr="00AD6008">
              <w:rPr>
                <w:rStyle w:val="eop"/>
                <w:noProof/>
                <w:color w:val="000000"/>
                <w:sz w:val="20"/>
              </w:rPr>
              <w:t xml:space="preserve"> </w:t>
            </w:r>
          </w:p>
        </w:tc>
      </w:tr>
      <w:tr w:rsidR="00795F80" w:rsidRPr="00AD6008" w14:paraId="5B7366FA" w14:textId="77777777" w:rsidTr="54A501E2">
        <w:tc>
          <w:tcPr>
            <w:tcW w:w="1009" w:type="dxa"/>
            <w:gridSpan w:val="2"/>
            <w:vAlign w:val="center"/>
          </w:tcPr>
          <w:p w14:paraId="1521F133" w14:textId="77777777" w:rsidR="00BB60C6" w:rsidRPr="00AD6008" w:rsidRDefault="00945534">
            <w:pPr>
              <w:jc w:val="center"/>
              <w:rPr>
                <w:rStyle w:val="normaltextrun"/>
                <w:noProof/>
                <w:color w:val="000000"/>
              </w:rPr>
            </w:pPr>
            <w:r w:rsidRPr="00AD6008">
              <w:rPr>
                <w:rStyle w:val="normaltextrun"/>
                <w:noProof/>
                <w:color w:val="000000"/>
              </w:rPr>
              <w:t>7</w:t>
            </w:r>
          </w:p>
        </w:tc>
        <w:tc>
          <w:tcPr>
            <w:tcW w:w="3623" w:type="dxa"/>
            <w:gridSpan w:val="2"/>
            <w:vAlign w:val="center"/>
          </w:tcPr>
          <w:p w14:paraId="522EDE09" w14:textId="77777777" w:rsidR="00BB60C6" w:rsidRPr="00AD6008" w:rsidRDefault="00945534">
            <w:pPr>
              <w:spacing w:before="60"/>
              <w:rPr>
                <w:rStyle w:val="normaltextrun"/>
                <w:noProof/>
              </w:rPr>
            </w:pPr>
            <w:r w:rsidRPr="00AD6008">
              <w:rPr>
                <w:rStyle w:val="normaltextrun"/>
                <w:noProof/>
              </w:rPr>
              <w:t>20 02 06 03 – Comitete</w:t>
            </w:r>
          </w:p>
        </w:tc>
        <w:tc>
          <w:tcPr>
            <w:tcW w:w="1007" w:type="dxa"/>
            <w:gridSpan w:val="2"/>
            <w:vAlign w:val="center"/>
          </w:tcPr>
          <w:p w14:paraId="6B08D50F" w14:textId="77777777" w:rsidR="00BB60C6" w:rsidRPr="00AD6008" w:rsidRDefault="00945534">
            <w:pPr>
              <w:jc w:val="center"/>
              <w:rPr>
                <w:rStyle w:val="normaltextrun"/>
                <w:noProof/>
                <w:color w:val="000000"/>
              </w:rPr>
            </w:pPr>
            <w:r w:rsidRPr="00AD6008">
              <w:rPr>
                <w:rStyle w:val="normaltextrun"/>
                <w:noProof/>
                <w:color w:val="000000"/>
              </w:rPr>
              <w:t>Nedif.</w:t>
            </w:r>
          </w:p>
        </w:tc>
        <w:tc>
          <w:tcPr>
            <w:tcW w:w="895" w:type="dxa"/>
            <w:gridSpan w:val="2"/>
            <w:vAlign w:val="center"/>
          </w:tcPr>
          <w:p w14:paraId="4CE29FD4" w14:textId="77777777" w:rsidR="00BB60C6" w:rsidRPr="00AD6008" w:rsidRDefault="00C2270D">
            <w:pPr>
              <w:jc w:val="center"/>
              <w:rPr>
                <w:rStyle w:val="normaltextrun"/>
                <w:noProof/>
                <w:color w:val="000000"/>
                <w:sz w:val="20"/>
                <w:szCs w:val="20"/>
              </w:rPr>
            </w:pPr>
            <w:r w:rsidRPr="00AD6008">
              <w:rPr>
                <w:rStyle w:val="normaltextrun"/>
                <w:noProof/>
                <w:color w:val="000000"/>
                <w:sz w:val="20"/>
              </w:rPr>
              <w:t>NU</w:t>
            </w:r>
          </w:p>
        </w:tc>
        <w:tc>
          <w:tcPr>
            <w:tcW w:w="1009" w:type="dxa"/>
            <w:vAlign w:val="center"/>
          </w:tcPr>
          <w:p w14:paraId="2D1A59C4" w14:textId="77777777" w:rsidR="00BB60C6" w:rsidRPr="00AD6008" w:rsidRDefault="00C2270D">
            <w:pPr>
              <w:jc w:val="center"/>
              <w:rPr>
                <w:rStyle w:val="normaltextrun"/>
                <w:noProof/>
                <w:color w:val="000000"/>
                <w:sz w:val="20"/>
                <w:szCs w:val="20"/>
              </w:rPr>
            </w:pPr>
            <w:r w:rsidRPr="00AD6008">
              <w:rPr>
                <w:rStyle w:val="normaltextrun"/>
                <w:noProof/>
                <w:color w:val="000000"/>
                <w:sz w:val="20"/>
              </w:rPr>
              <w:t>NU</w:t>
            </w:r>
          </w:p>
        </w:tc>
        <w:tc>
          <w:tcPr>
            <w:tcW w:w="1008" w:type="dxa"/>
            <w:gridSpan w:val="2"/>
            <w:vAlign w:val="center"/>
          </w:tcPr>
          <w:p w14:paraId="66F26E32" w14:textId="77777777" w:rsidR="00BB60C6" w:rsidRPr="00AD6008" w:rsidRDefault="00C2270D">
            <w:pPr>
              <w:jc w:val="center"/>
              <w:rPr>
                <w:rStyle w:val="normaltextrun"/>
                <w:noProof/>
                <w:color w:val="000000"/>
                <w:sz w:val="20"/>
                <w:szCs w:val="20"/>
              </w:rPr>
            </w:pPr>
            <w:r w:rsidRPr="00AD6008">
              <w:rPr>
                <w:rStyle w:val="normaltextrun"/>
                <w:noProof/>
                <w:color w:val="000000"/>
                <w:sz w:val="20"/>
              </w:rPr>
              <w:t>NU</w:t>
            </w:r>
          </w:p>
        </w:tc>
        <w:tc>
          <w:tcPr>
            <w:tcW w:w="1023" w:type="dxa"/>
            <w:gridSpan w:val="2"/>
            <w:vAlign w:val="center"/>
          </w:tcPr>
          <w:p w14:paraId="7D7A64A1" w14:textId="77777777" w:rsidR="00BB60C6" w:rsidRPr="00AD6008" w:rsidRDefault="00C2270D">
            <w:pPr>
              <w:jc w:val="center"/>
              <w:rPr>
                <w:rStyle w:val="normaltextrun"/>
                <w:noProof/>
                <w:color w:val="000000"/>
                <w:sz w:val="20"/>
                <w:szCs w:val="20"/>
              </w:rPr>
            </w:pPr>
            <w:r w:rsidRPr="00AD6008">
              <w:rPr>
                <w:rStyle w:val="normaltextrun"/>
                <w:noProof/>
                <w:color w:val="000000"/>
                <w:sz w:val="20"/>
              </w:rPr>
              <w:t>NU</w:t>
            </w:r>
          </w:p>
        </w:tc>
      </w:tr>
    </w:tbl>
    <w:p w14:paraId="754273A3" w14:textId="77777777" w:rsidR="00A610D4" w:rsidRPr="00AD6008" w:rsidRDefault="00A610D4" w:rsidP="00A430EF">
      <w:pPr>
        <w:pStyle w:val="ListBullet1"/>
        <w:rPr>
          <w:noProof/>
        </w:rPr>
      </w:pPr>
      <w:r w:rsidRPr="00AD6008">
        <w:rPr>
          <w:noProof/>
        </w:rPr>
        <w:t xml:space="preserve">Noi linii bugetare solicitate: nu este cazul </w:t>
      </w:r>
    </w:p>
    <w:p w14:paraId="115B26DC" w14:textId="77777777" w:rsidR="00A610D4" w:rsidRPr="00AD6008" w:rsidRDefault="00A610D4">
      <w:pPr>
        <w:rPr>
          <w:noProof/>
        </w:rPr>
        <w:sectPr w:rsidR="00A610D4" w:rsidRPr="00AD6008" w:rsidSect="00895634">
          <w:pgSz w:w="11907" w:h="16840" w:code="1"/>
          <w:pgMar w:top="1134" w:right="1418" w:bottom="1134" w:left="1418" w:header="709" w:footer="709" w:gutter="0"/>
          <w:cols w:space="708"/>
          <w:docGrid w:linePitch="360"/>
        </w:sectPr>
      </w:pPr>
    </w:p>
    <w:p w14:paraId="70EE7619" w14:textId="77777777" w:rsidR="00A610D4" w:rsidRPr="00AD6008" w:rsidRDefault="00A610D4">
      <w:pPr>
        <w:pStyle w:val="ManualHeading2"/>
        <w:rPr>
          <w:noProof/>
          <w:szCs w:val="24"/>
        </w:rPr>
      </w:pPr>
      <w:r w:rsidRPr="00AD6008">
        <w:rPr>
          <w:noProof/>
        </w:rPr>
        <w:t>3.2.</w:t>
      </w:r>
      <w:r w:rsidRPr="00AD6008">
        <w:rPr>
          <w:noProof/>
        </w:rPr>
        <w:tab/>
        <w:t xml:space="preserve">Impactul financiar estimat al propunerii asupra creditelor </w:t>
      </w:r>
    </w:p>
    <w:p w14:paraId="0735956C" w14:textId="77777777" w:rsidR="00A610D4" w:rsidRPr="00AD6008" w:rsidRDefault="00A610D4">
      <w:pPr>
        <w:pStyle w:val="ManualHeading3"/>
        <w:rPr>
          <w:noProof/>
        </w:rPr>
      </w:pPr>
      <w:r w:rsidRPr="00AD6008">
        <w:rPr>
          <w:noProof/>
        </w:rPr>
        <w:t>3.2.1.</w:t>
      </w:r>
      <w:r w:rsidRPr="00AD6008">
        <w:rPr>
          <w:noProof/>
        </w:rPr>
        <w:tab/>
        <w:t xml:space="preserve">Sinteza impactului estimat asupra creditelor operaționale </w:t>
      </w:r>
    </w:p>
    <w:p w14:paraId="2DB1F8EC" w14:textId="77777777" w:rsidR="00A610D4" w:rsidRPr="00AD6008" w:rsidRDefault="00A610D4" w:rsidP="00A430EF">
      <w:pPr>
        <w:pStyle w:val="ListDash1"/>
        <w:rPr>
          <w:noProof/>
        </w:rPr>
      </w:pPr>
      <w:r w:rsidRPr="00AD6008">
        <w:rPr>
          <w:rFonts w:ascii="Wingdings" w:hAnsi="Wingdings"/>
          <w:noProof/>
        </w:rPr>
        <w:t></w:t>
      </w:r>
      <w:r w:rsidRPr="00AD6008">
        <w:rPr>
          <w:noProof/>
        </w:rPr>
        <w:tab/>
        <w:t xml:space="preserve">Propunerea/inițiativa nu implică utilizarea de credite operaționale </w:t>
      </w:r>
    </w:p>
    <w:p w14:paraId="1FA7416A" w14:textId="77777777" w:rsidR="00A610D4" w:rsidRPr="00AD6008" w:rsidRDefault="00074481" w:rsidP="00A430EF">
      <w:pPr>
        <w:pStyle w:val="ListDash1"/>
        <w:rPr>
          <w:noProof/>
        </w:rPr>
      </w:pPr>
      <w:r w:rsidRPr="00AD6008">
        <w:rPr>
          <w:rFonts w:ascii="Wingdings" w:hAnsi="Wingdings"/>
          <w:noProof/>
        </w:rPr>
        <w:t></w:t>
      </w:r>
      <w:r w:rsidRPr="00AD6008">
        <w:rPr>
          <w:noProof/>
        </w:rPr>
        <w:tab/>
        <w:t>Propunerea/inițiativa implică utilizarea de credite operaționale, conform explicațiilor de mai jos:</w:t>
      </w:r>
    </w:p>
    <w:p w14:paraId="6E854484" w14:textId="77777777" w:rsidR="006A2609" w:rsidRPr="00AD6008" w:rsidRDefault="006A2609">
      <w:pPr>
        <w:jc w:val="right"/>
        <w:rPr>
          <w:noProof/>
          <w:sz w:val="18"/>
          <w:szCs w:val="18"/>
        </w:rPr>
      </w:pPr>
    </w:p>
    <w:p w14:paraId="09A260F6" w14:textId="77777777" w:rsidR="006A2609" w:rsidRPr="00AD6008" w:rsidRDefault="00294821">
      <w:pPr>
        <w:jc w:val="right"/>
        <w:rPr>
          <w:noProof/>
          <w:sz w:val="18"/>
          <w:szCs w:val="18"/>
        </w:rPr>
      </w:pPr>
      <w:r w:rsidRPr="00AD6008">
        <w:rPr>
          <w:noProof/>
          <w:sz w:val="18"/>
        </w:rPr>
        <w:t>milioane EUR (cu trei zecimale)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017404" w:rsidRPr="00AD6008" w14:paraId="50DE6068" w14:textId="77777777">
        <w:trPr>
          <w:jc w:val="center"/>
        </w:trPr>
        <w:tc>
          <w:tcPr>
            <w:tcW w:w="4744" w:type="dxa"/>
            <w:shd w:val="thinDiagStripe" w:color="C0C0C0" w:fill="auto"/>
            <w:vAlign w:val="center"/>
          </w:tcPr>
          <w:p w14:paraId="356E6B26" w14:textId="201409A5" w:rsidR="00294821" w:rsidRPr="00AD6008" w:rsidRDefault="00294821">
            <w:pPr>
              <w:spacing w:before="60" w:after="60"/>
              <w:jc w:val="center"/>
              <w:rPr>
                <w:b/>
                <w:noProof/>
              </w:rPr>
            </w:pPr>
            <w:r w:rsidRPr="00AD6008">
              <w:rPr>
                <w:b/>
                <w:noProof/>
              </w:rPr>
              <w:t>Rubrica din cadrul financiar</w:t>
            </w:r>
            <w:r w:rsidR="004B2377">
              <w:rPr>
                <w:b/>
                <w:noProof/>
              </w:rPr>
              <w:t xml:space="preserve"> </w:t>
            </w:r>
            <w:r w:rsidRPr="00AD6008">
              <w:rPr>
                <w:noProof/>
              </w:rPr>
              <w:cr/>
            </w:r>
            <w:r w:rsidRPr="00AD6008">
              <w:rPr>
                <w:noProof/>
              </w:rPr>
              <w:br/>
            </w:r>
            <w:r w:rsidRPr="00AD6008">
              <w:rPr>
                <w:b/>
                <w:noProof/>
              </w:rPr>
              <w:t xml:space="preserve">multianual </w:t>
            </w:r>
          </w:p>
        </w:tc>
        <w:tc>
          <w:tcPr>
            <w:tcW w:w="1080" w:type="dxa"/>
            <w:vAlign w:val="center"/>
          </w:tcPr>
          <w:p w14:paraId="681169F8" w14:textId="77777777" w:rsidR="00294821" w:rsidRPr="00AD6008" w:rsidRDefault="00294821">
            <w:pPr>
              <w:spacing w:before="60" w:after="60"/>
              <w:jc w:val="center"/>
              <w:rPr>
                <w:noProof/>
              </w:rPr>
            </w:pPr>
            <w:r w:rsidRPr="00AD6008">
              <w:rPr>
                <w:noProof/>
              </w:rPr>
              <w:t>1</w:t>
            </w:r>
          </w:p>
        </w:tc>
        <w:tc>
          <w:tcPr>
            <w:tcW w:w="7817" w:type="dxa"/>
            <w:vAlign w:val="center"/>
          </w:tcPr>
          <w:p w14:paraId="7F1B2EC6" w14:textId="77777777" w:rsidR="00294821" w:rsidRPr="00AD6008" w:rsidRDefault="00294821">
            <w:pPr>
              <w:spacing w:before="60" w:after="60"/>
              <w:jc w:val="center"/>
              <w:rPr>
                <w:noProof/>
              </w:rPr>
            </w:pPr>
            <w:r w:rsidRPr="00AD6008">
              <w:rPr>
                <w:noProof/>
              </w:rPr>
              <w:t>Piața unică, inovare și sectorul digital</w:t>
            </w:r>
          </w:p>
        </w:tc>
      </w:tr>
    </w:tbl>
    <w:p w14:paraId="7E2566FF" w14:textId="77777777" w:rsidR="00FF099E" w:rsidRPr="00AD6008" w:rsidRDefault="00FF099E">
      <w:pPr>
        <w:jc w:val="right"/>
        <w:rPr>
          <w:noProof/>
          <w:sz w:val="18"/>
          <w:szCs w:val="18"/>
        </w:rPr>
      </w:pPr>
    </w:p>
    <w:p w14:paraId="7BED3015" w14:textId="77777777" w:rsidR="00FF099E" w:rsidRPr="00AD6008" w:rsidRDefault="00FF099E">
      <w:pPr>
        <w:jc w:val="right"/>
        <w:rPr>
          <w:noProof/>
          <w:sz w:val="18"/>
          <w:szCs w:val="18"/>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1777"/>
      </w:tblGrid>
      <w:tr w:rsidR="00FD70DC" w:rsidRPr="00AD6008" w14:paraId="72C61C44" w14:textId="77777777">
        <w:tc>
          <w:tcPr>
            <w:tcW w:w="3960" w:type="dxa"/>
            <w:tcBorders>
              <w:top w:val="nil"/>
              <w:left w:val="nil"/>
              <w:right w:val="nil"/>
            </w:tcBorders>
            <w:vAlign w:val="center"/>
          </w:tcPr>
          <w:p w14:paraId="555A81C0" w14:textId="77777777" w:rsidR="00294821" w:rsidRPr="00AD6008" w:rsidRDefault="00294821">
            <w:pPr>
              <w:jc w:val="center"/>
              <w:rPr>
                <w:noProof/>
              </w:rPr>
            </w:pPr>
          </w:p>
        </w:tc>
        <w:tc>
          <w:tcPr>
            <w:tcW w:w="1560" w:type="dxa"/>
            <w:tcBorders>
              <w:top w:val="nil"/>
              <w:left w:val="nil"/>
              <w:right w:val="nil"/>
            </w:tcBorders>
          </w:tcPr>
          <w:p w14:paraId="0C3080CA" w14:textId="77777777" w:rsidR="00294821" w:rsidRPr="00AD6008" w:rsidRDefault="00294821">
            <w:pPr>
              <w:rPr>
                <w:noProof/>
                <w:sz w:val="20"/>
              </w:rPr>
            </w:pPr>
          </w:p>
        </w:tc>
        <w:tc>
          <w:tcPr>
            <w:tcW w:w="534" w:type="dxa"/>
            <w:tcBorders>
              <w:top w:val="nil"/>
              <w:left w:val="nil"/>
            </w:tcBorders>
          </w:tcPr>
          <w:p w14:paraId="3BC97749" w14:textId="77777777" w:rsidR="00294821" w:rsidRPr="00AD6008" w:rsidRDefault="00294821">
            <w:pPr>
              <w:jc w:val="center"/>
              <w:rPr>
                <w:noProof/>
                <w:sz w:val="20"/>
              </w:rPr>
            </w:pPr>
          </w:p>
        </w:tc>
        <w:tc>
          <w:tcPr>
            <w:tcW w:w="868" w:type="dxa"/>
            <w:vAlign w:val="center"/>
          </w:tcPr>
          <w:p w14:paraId="3AF2044F" w14:textId="77777777" w:rsidR="00294821" w:rsidRPr="00AD6008" w:rsidRDefault="00294821">
            <w:pPr>
              <w:jc w:val="center"/>
              <w:rPr>
                <w:noProof/>
                <w:sz w:val="20"/>
              </w:rPr>
            </w:pPr>
            <w:r w:rsidRPr="00AD6008">
              <w:rPr>
                <w:noProof/>
                <w:sz w:val="20"/>
              </w:rPr>
              <w:t>2023</w:t>
            </w:r>
          </w:p>
        </w:tc>
        <w:tc>
          <w:tcPr>
            <w:tcW w:w="868" w:type="dxa"/>
            <w:vAlign w:val="center"/>
          </w:tcPr>
          <w:p w14:paraId="719C2DE7" w14:textId="77777777" w:rsidR="00294821" w:rsidRPr="00AD6008" w:rsidRDefault="00294821">
            <w:pPr>
              <w:jc w:val="center"/>
              <w:rPr>
                <w:noProof/>
                <w:sz w:val="20"/>
              </w:rPr>
            </w:pPr>
            <w:r w:rsidRPr="00AD6008">
              <w:rPr>
                <w:noProof/>
                <w:sz w:val="20"/>
              </w:rPr>
              <w:t>2024</w:t>
            </w:r>
          </w:p>
        </w:tc>
        <w:tc>
          <w:tcPr>
            <w:tcW w:w="868" w:type="dxa"/>
            <w:vAlign w:val="center"/>
          </w:tcPr>
          <w:p w14:paraId="0F99E3A4" w14:textId="77777777" w:rsidR="00294821" w:rsidRPr="00AD6008" w:rsidRDefault="00294821">
            <w:pPr>
              <w:jc w:val="center"/>
              <w:rPr>
                <w:noProof/>
                <w:sz w:val="20"/>
              </w:rPr>
            </w:pPr>
            <w:r w:rsidRPr="00AD6008">
              <w:rPr>
                <w:noProof/>
                <w:sz w:val="20"/>
              </w:rPr>
              <w:t>2025</w:t>
            </w:r>
          </w:p>
        </w:tc>
        <w:tc>
          <w:tcPr>
            <w:tcW w:w="868" w:type="dxa"/>
            <w:vAlign w:val="center"/>
          </w:tcPr>
          <w:p w14:paraId="1DBED3A3" w14:textId="77777777" w:rsidR="00294821" w:rsidRPr="00AD6008" w:rsidRDefault="00294821">
            <w:pPr>
              <w:jc w:val="center"/>
              <w:rPr>
                <w:noProof/>
                <w:sz w:val="20"/>
              </w:rPr>
            </w:pPr>
            <w:r w:rsidRPr="00AD6008">
              <w:rPr>
                <w:noProof/>
                <w:sz w:val="20"/>
              </w:rPr>
              <w:t>2026</w:t>
            </w:r>
          </w:p>
        </w:tc>
        <w:tc>
          <w:tcPr>
            <w:tcW w:w="868" w:type="dxa"/>
            <w:vAlign w:val="center"/>
          </w:tcPr>
          <w:p w14:paraId="3CC9CB83" w14:textId="77777777" w:rsidR="00294821" w:rsidRPr="00AD6008" w:rsidRDefault="00294821">
            <w:pPr>
              <w:jc w:val="center"/>
              <w:rPr>
                <w:b/>
                <w:noProof/>
                <w:sz w:val="18"/>
              </w:rPr>
            </w:pPr>
            <w:r w:rsidRPr="00AD6008">
              <w:rPr>
                <w:noProof/>
                <w:sz w:val="18"/>
              </w:rPr>
              <w:t xml:space="preserve">2027 </w:t>
            </w:r>
          </w:p>
        </w:tc>
        <w:tc>
          <w:tcPr>
            <w:tcW w:w="1777" w:type="dxa"/>
            <w:vAlign w:val="center"/>
          </w:tcPr>
          <w:p w14:paraId="24913C61" w14:textId="77777777" w:rsidR="00294821" w:rsidRPr="00AD6008" w:rsidRDefault="00294821">
            <w:pPr>
              <w:jc w:val="center"/>
              <w:rPr>
                <w:b/>
                <w:noProof/>
                <w:sz w:val="20"/>
              </w:rPr>
            </w:pPr>
            <w:r w:rsidRPr="00AD6008">
              <w:rPr>
                <w:b/>
                <w:noProof/>
                <w:sz w:val="20"/>
              </w:rPr>
              <w:t>TOTAL</w:t>
            </w:r>
          </w:p>
        </w:tc>
      </w:tr>
      <w:tr w:rsidR="002A026C" w:rsidRPr="00AD6008" w14:paraId="29137519" w14:textId="77777777">
        <w:trPr>
          <w:gridAfter w:val="8"/>
          <w:wAfter w:w="8211" w:type="dxa"/>
        </w:trPr>
        <w:tc>
          <w:tcPr>
            <w:tcW w:w="3960" w:type="dxa"/>
            <w:vAlign w:val="center"/>
          </w:tcPr>
          <w:p w14:paraId="35376466" w14:textId="77777777" w:rsidR="00294821" w:rsidRPr="00AD6008" w:rsidRDefault="00294821">
            <w:pPr>
              <w:spacing w:before="60" w:after="60"/>
              <w:jc w:val="center"/>
              <w:rPr>
                <w:noProof/>
              </w:rPr>
            </w:pPr>
            <w:r w:rsidRPr="00AD6008">
              <w:rPr>
                <w:noProof/>
              </w:rPr>
              <w:t>DG: JRC</w:t>
            </w:r>
          </w:p>
        </w:tc>
      </w:tr>
      <w:tr w:rsidR="00795F80" w:rsidRPr="00AD6008" w14:paraId="7781374B" w14:textId="77777777">
        <w:trPr>
          <w:trHeight w:val="313"/>
        </w:trPr>
        <w:tc>
          <w:tcPr>
            <w:tcW w:w="6054" w:type="dxa"/>
            <w:gridSpan w:val="3"/>
            <w:vAlign w:val="center"/>
          </w:tcPr>
          <w:p w14:paraId="6A8003F7" w14:textId="77777777" w:rsidR="00294821" w:rsidRPr="00AD6008" w:rsidRDefault="00294821">
            <w:pPr>
              <w:spacing w:before="20" w:after="20"/>
              <w:rPr>
                <w:noProof/>
              </w:rPr>
            </w:pPr>
            <w:r w:rsidRPr="00AD6008">
              <w:rPr>
                <w:rFonts w:ascii="Wingdings" w:hAnsi="Wingdings"/>
                <w:noProof/>
              </w:rPr>
              <w:t>□</w:t>
            </w:r>
            <w:r w:rsidRPr="00AD6008">
              <w:rPr>
                <w:noProof/>
              </w:rPr>
              <w:t xml:space="preserve"> Resurse umane </w:t>
            </w:r>
          </w:p>
        </w:tc>
        <w:tc>
          <w:tcPr>
            <w:tcW w:w="868" w:type="dxa"/>
            <w:vAlign w:val="center"/>
          </w:tcPr>
          <w:p w14:paraId="4C250A4C" w14:textId="77777777" w:rsidR="00294821" w:rsidRPr="00AD6008" w:rsidRDefault="00294821">
            <w:pPr>
              <w:spacing w:before="20" w:after="20"/>
              <w:jc w:val="right"/>
              <w:rPr>
                <w:noProof/>
                <w:sz w:val="20"/>
              </w:rPr>
            </w:pPr>
          </w:p>
        </w:tc>
        <w:tc>
          <w:tcPr>
            <w:tcW w:w="868" w:type="dxa"/>
          </w:tcPr>
          <w:p w14:paraId="4408F135" w14:textId="77777777" w:rsidR="00294821" w:rsidRPr="00AD6008" w:rsidRDefault="00294821">
            <w:pPr>
              <w:spacing w:before="20" w:after="20"/>
              <w:jc w:val="right"/>
              <w:rPr>
                <w:noProof/>
                <w:sz w:val="20"/>
              </w:rPr>
            </w:pPr>
            <w:r w:rsidRPr="00AD6008">
              <w:rPr>
                <w:noProof/>
              </w:rPr>
              <w:t>0,342</w:t>
            </w:r>
          </w:p>
        </w:tc>
        <w:tc>
          <w:tcPr>
            <w:tcW w:w="868" w:type="dxa"/>
          </w:tcPr>
          <w:p w14:paraId="261A51CD" w14:textId="77777777" w:rsidR="00294821" w:rsidRPr="00AD6008" w:rsidRDefault="00294821">
            <w:pPr>
              <w:spacing w:before="20" w:after="20"/>
              <w:jc w:val="right"/>
              <w:rPr>
                <w:noProof/>
                <w:sz w:val="20"/>
              </w:rPr>
            </w:pPr>
            <w:r w:rsidRPr="00AD6008">
              <w:rPr>
                <w:noProof/>
              </w:rPr>
              <w:t>0,513</w:t>
            </w:r>
          </w:p>
        </w:tc>
        <w:tc>
          <w:tcPr>
            <w:tcW w:w="868" w:type="dxa"/>
          </w:tcPr>
          <w:p w14:paraId="5AC0ED41" w14:textId="77777777" w:rsidR="00294821" w:rsidRPr="00AD6008" w:rsidRDefault="00294821">
            <w:pPr>
              <w:spacing w:before="20" w:after="20"/>
              <w:jc w:val="right"/>
              <w:rPr>
                <w:noProof/>
                <w:sz w:val="20"/>
              </w:rPr>
            </w:pPr>
            <w:r w:rsidRPr="00AD6008">
              <w:rPr>
                <w:noProof/>
              </w:rPr>
              <w:t>0,513</w:t>
            </w:r>
          </w:p>
        </w:tc>
        <w:tc>
          <w:tcPr>
            <w:tcW w:w="868" w:type="dxa"/>
          </w:tcPr>
          <w:p w14:paraId="365AB0E7" w14:textId="77777777" w:rsidR="00294821" w:rsidRPr="00AD6008" w:rsidRDefault="00294821">
            <w:pPr>
              <w:spacing w:before="20" w:after="20"/>
              <w:jc w:val="right"/>
              <w:rPr>
                <w:noProof/>
                <w:sz w:val="20"/>
              </w:rPr>
            </w:pPr>
            <w:r w:rsidRPr="00AD6008">
              <w:rPr>
                <w:noProof/>
              </w:rPr>
              <w:t>0,513</w:t>
            </w:r>
          </w:p>
        </w:tc>
        <w:tc>
          <w:tcPr>
            <w:tcW w:w="1777" w:type="dxa"/>
          </w:tcPr>
          <w:p w14:paraId="50416309" w14:textId="77777777" w:rsidR="00294821" w:rsidRPr="00AD6008" w:rsidRDefault="00294821">
            <w:pPr>
              <w:spacing w:before="20" w:after="20"/>
              <w:jc w:val="right"/>
              <w:rPr>
                <w:b/>
                <w:noProof/>
                <w:sz w:val="20"/>
              </w:rPr>
            </w:pPr>
            <w:r w:rsidRPr="00AD6008">
              <w:rPr>
                <w:noProof/>
              </w:rPr>
              <w:t>1,881</w:t>
            </w:r>
          </w:p>
        </w:tc>
      </w:tr>
      <w:tr w:rsidR="002A026C" w:rsidRPr="00AD6008" w14:paraId="4F915CC3" w14:textId="77777777">
        <w:trPr>
          <w:trHeight w:val="351"/>
        </w:trPr>
        <w:tc>
          <w:tcPr>
            <w:tcW w:w="6054" w:type="dxa"/>
            <w:gridSpan w:val="3"/>
            <w:vAlign w:val="center"/>
          </w:tcPr>
          <w:p w14:paraId="33332F15" w14:textId="77777777" w:rsidR="00294821" w:rsidRPr="00AD6008" w:rsidRDefault="00294821">
            <w:pPr>
              <w:spacing w:before="20" w:after="20"/>
              <w:rPr>
                <w:noProof/>
              </w:rPr>
            </w:pPr>
            <w:r w:rsidRPr="00AD6008">
              <w:rPr>
                <w:rFonts w:ascii="Wingdings" w:hAnsi="Wingdings"/>
                <w:noProof/>
              </w:rPr>
              <w:t>□</w:t>
            </w:r>
            <w:r w:rsidRPr="00AD6008">
              <w:rPr>
                <w:noProof/>
              </w:rPr>
              <w:t xml:space="preserve"> Alte cheltuieli administrative </w:t>
            </w:r>
          </w:p>
        </w:tc>
        <w:tc>
          <w:tcPr>
            <w:tcW w:w="868" w:type="dxa"/>
            <w:vAlign w:val="center"/>
          </w:tcPr>
          <w:p w14:paraId="4DA215C4" w14:textId="77777777" w:rsidR="00294821" w:rsidRPr="00AD6008" w:rsidRDefault="00294821">
            <w:pPr>
              <w:spacing w:before="20" w:after="20"/>
              <w:jc w:val="right"/>
              <w:rPr>
                <w:b/>
                <w:noProof/>
                <w:sz w:val="20"/>
              </w:rPr>
            </w:pPr>
          </w:p>
        </w:tc>
        <w:tc>
          <w:tcPr>
            <w:tcW w:w="868" w:type="dxa"/>
            <w:shd w:val="clear" w:color="auto" w:fill="auto"/>
            <w:vAlign w:val="center"/>
          </w:tcPr>
          <w:p w14:paraId="5E29D193" w14:textId="77777777" w:rsidR="00294821" w:rsidRPr="00AD6008" w:rsidRDefault="00294821">
            <w:pPr>
              <w:spacing w:before="20" w:after="20"/>
              <w:jc w:val="right"/>
              <w:rPr>
                <w:b/>
                <w:noProof/>
                <w:sz w:val="20"/>
              </w:rPr>
            </w:pPr>
          </w:p>
        </w:tc>
        <w:tc>
          <w:tcPr>
            <w:tcW w:w="868" w:type="dxa"/>
            <w:shd w:val="clear" w:color="auto" w:fill="auto"/>
            <w:vAlign w:val="center"/>
          </w:tcPr>
          <w:p w14:paraId="0559D849" w14:textId="77777777" w:rsidR="00294821" w:rsidRPr="00AD6008" w:rsidRDefault="00294821">
            <w:pPr>
              <w:spacing w:before="20" w:after="20"/>
              <w:jc w:val="right"/>
              <w:rPr>
                <w:b/>
                <w:noProof/>
                <w:sz w:val="20"/>
              </w:rPr>
            </w:pPr>
          </w:p>
        </w:tc>
        <w:tc>
          <w:tcPr>
            <w:tcW w:w="868" w:type="dxa"/>
            <w:shd w:val="clear" w:color="auto" w:fill="auto"/>
            <w:vAlign w:val="center"/>
          </w:tcPr>
          <w:p w14:paraId="62CB20DD" w14:textId="77777777" w:rsidR="00294821" w:rsidRPr="00AD6008" w:rsidRDefault="00294821">
            <w:pPr>
              <w:spacing w:before="20" w:after="20"/>
              <w:jc w:val="right"/>
              <w:rPr>
                <w:b/>
                <w:noProof/>
                <w:sz w:val="20"/>
              </w:rPr>
            </w:pPr>
          </w:p>
        </w:tc>
        <w:tc>
          <w:tcPr>
            <w:tcW w:w="868" w:type="dxa"/>
            <w:shd w:val="clear" w:color="auto" w:fill="auto"/>
            <w:vAlign w:val="center"/>
          </w:tcPr>
          <w:p w14:paraId="25B8AEE8" w14:textId="77777777" w:rsidR="00294821" w:rsidRPr="00AD6008" w:rsidRDefault="00294821">
            <w:pPr>
              <w:spacing w:before="20" w:after="20"/>
              <w:jc w:val="right"/>
              <w:rPr>
                <w:b/>
                <w:noProof/>
                <w:sz w:val="20"/>
              </w:rPr>
            </w:pPr>
          </w:p>
        </w:tc>
        <w:tc>
          <w:tcPr>
            <w:tcW w:w="1777" w:type="dxa"/>
            <w:shd w:val="clear" w:color="auto" w:fill="auto"/>
            <w:vAlign w:val="center"/>
          </w:tcPr>
          <w:p w14:paraId="391AADFC" w14:textId="77777777" w:rsidR="00294821" w:rsidRPr="00AD6008" w:rsidRDefault="00294821">
            <w:pPr>
              <w:spacing w:before="20" w:after="20"/>
              <w:jc w:val="right"/>
              <w:rPr>
                <w:b/>
                <w:noProof/>
                <w:sz w:val="20"/>
              </w:rPr>
            </w:pPr>
          </w:p>
        </w:tc>
      </w:tr>
      <w:tr w:rsidR="00795F80" w:rsidRPr="00AD6008" w14:paraId="6A4DC06C" w14:textId="77777777">
        <w:tc>
          <w:tcPr>
            <w:tcW w:w="3960" w:type="dxa"/>
            <w:vAlign w:val="center"/>
          </w:tcPr>
          <w:p w14:paraId="16A071DE" w14:textId="77777777" w:rsidR="00294821" w:rsidRPr="00AD6008" w:rsidRDefault="00294821">
            <w:pPr>
              <w:jc w:val="center"/>
              <w:rPr>
                <w:b/>
                <w:noProof/>
              </w:rPr>
            </w:pPr>
            <w:r w:rsidRPr="00AD6008">
              <w:rPr>
                <w:b/>
                <w:noProof/>
              </w:rPr>
              <w:t xml:space="preserve">TOTAL DG </w:t>
            </w:r>
            <w:r w:rsidRPr="00AD6008">
              <w:rPr>
                <w:noProof/>
              </w:rPr>
              <w:t>JRC</w:t>
            </w:r>
          </w:p>
        </w:tc>
        <w:tc>
          <w:tcPr>
            <w:tcW w:w="2094" w:type="dxa"/>
            <w:gridSpan w:val="2"/>
            <w:vAlign w:val="center"/>
          </w:tcPr>
          <w:p w14:paraId="243D2100" w14:textId="77777777" w:rsidR="00294821" w:rsidRPr="00AD6008" w:rsidRDefault="00294821">
            <w:pPr>
              <w:rPr>
                <w:noProof/>
                <w:sz w:val="14"/>
              </w:rPr>
            </w:pPr>
            <w:r w:rsidRPr="00AD6008">
              <w:rPr>
                <w:noProof/>
                <w:sz w:val="18"/>
              </w:rPr>
              <w:t xml:space="preserve">Credite </w:t>
            </w:r>
          </w:p>
        </w:tc>
        <w:tc>
          <w:tcPr>
            <w:tcW w:w="868" w:type="dxa"/>
            <w:vAlign w:val="center"/>
          </w:tcPr>
          <w:p w14:paraId="5827BE30" w14:textId="77777777" w:rsidR="00294821" w:rsidRPr="00AD6008" w:rsidRDefault="00294821">
            <w:pPr>
              <w:spacing w:before="60" w:after="60"/>
              <w:jc w:val="right"/>
              <w:rPr>
                <w:noProof/>
                <w:sz w:val="20"/>
              </w:rPr>
            </w:pPr>
          </w:p>
        </w:tc>
        <w:tc>
          <w:tcPr>
            <w:tcW w:w="868" w:type="dxa"/>
          </w:tcPr>
          <w:p w14:paraId="07B81254" w14:textId="77777777" w:rsidR="00294821" w:rsidRPr="00AD6008" w:rsidRDefault="00294821">
            <w:pPr>
              <w:spacing w:before="20" w:after="20"/>
              <w:jc w:val="right"/>
              <w:rPr>
                <w:noProof/>
                <w:sz w:val="20"/>
              </w:rPr>
            </w:pPr>
            <w:r w:rsidRPr="00AD6008">
              <w:rPr>
                <w:noProof/>
              </w:rPr>
              <w:t>0,342</w:t>
            </w:r>
          </w:p>
        </w:tc>
        <w:tc>
          <w:tcPr>
            <w:tcW w:w="868" w:type="dxa"/>
          </w:tcPr>
          <w:p w14:paraId="3BA3E0A8" w14:textId="77777777" w:rsidR="00294821" w:rsidRPr="00AD6008" w:rsidRDefault="00294821">
            <w:pPr>
              <w:spacing w:before="20" w:after="20"/>
              <w:jc w:val="right"/>
              <w:rPr>
                <w:noProof/>
                <w:sz w:val="20"/>
              </w:rPr>
            </w:pPr>
            <w:r w:rsidRPr="00AD6008">
              <w:rPr>
                <w:noProof/>
              </w:rPr>
              <w:t>0,513</w:t>
            </w:r>
          </w:p>
        </w:tc>
        <w:tc>
          <w:tcPr>
            <w:tcW w:w="868" w:type="dxa"/>
          </w:tcPr>
          <w:p w14:paraId="18EE5318" w14:textId="77777777" w:rsidR="00294821" w:rsidRPr="00AD6008" w:rsidRDefault="00294821">
            <w:pPr>
              <w:spacing w:before="20" w:after="20"/>
              <w:jc w:val="right"/>
              <w:rPr>
                <w:noProof/>
                <w:sz w:val="20"/>
              </w:rPr>
            </w:pPr>
            <w:r w:rsidRPr="00AD6008">
              <w:rPr>
                <w:noProof/>
              </w:rPr>
              <w:t>0,513</w:t>
            </w:r>
          </w:p>
        </w:tc>
        <w:tc>
          <w:tcPr>
            <w:tcW w:w="868" w:type="dxa"/>
          </w:tcPr>
          <w:p w14:paraId="09F66CD4" w14:textId="77777777" w:rsidR="00294821" w:rsidRPr="00AD6008" w:rsidRDefault="00294821">
            <w:pPr>
              <w:spacing w:before="20" w:after="20"/>
              <w:jc w:val="right"/>
              <w:rPr>
                <w:noProof/>
                <w:sz w:val="20"/>
              </w:rPr>
            </w:pPr>
            <w:r w:rsidRPr="00AD6008">
              <w:rPr>
                <w:noProof/>
              </w:rPr>
              <w:t>0,513</w:t>
            </w:r>
          </w:p>
        </w:tc>
        <w:tc>
          <w:tcPr>
            <w:tcW w:w="1777" w:type="dxa"/>
          </w:tcPr>
          <w:p w14:paraId="4DB9C1D4" w14:textId="77777777" w:rsidR="00294821" w:rsidRPr="00AD6008" w:rsidRDefault="00294821">
            <w:pPr>
              <w:spacing w:before="20" w:after="20"/>
              <w:jc w:val="right"/>
              <w:rPr>
                <w:b/>
                <w:noProof/>
                <w:sz w:val="20"/>
              </w:rPr>
            </w:pPr>
            <w:r w:rsidRPr="00AD6008">
              <w:rPr>
                <w:noProof/>
              </w:rPr>
              <w:t>1,881</w:t>
            </w:r>
          </w:p>
        </w:tc>
      </w:tr>
    </w:tbl>
    <w:p w14:paraId="43DBEA57" w14:textId="77777777" w:rsidR="00FF099E" w:rsidRPr="00AD6008" w:rsidRDefault="00FF099E">
      <w:pPr>
        <w:jc w:val="right"/>
        <w:rPr>
          <w:noProof/>
          <w:sz w:val="18"/>
          <w:szCs w:val="18"/>
        </w:rPr>
      </w:pPr>
    </w:p>
    <w:p w14:paraId="66B9F627" w14:textId="77777777" w:rsidR="00A610D4" w:rsidRPr="00AD6008" w:rsidRDefault="00A610D4">
      <w:pPr>
        <w:jc w:val="right"/>
        <w:rPr>
          <w:noProof/>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A610D4" w:rsidRPr="00AD6008" w14:paraId="26C51A0E" w14:textId="77777777">
        <w:trPr>
          <w:jc w:val="center"/>
        </w:trPr>
        <w:tc>
          <w:tcPr>
            <w:tcW w:w="4744" w:type="dxa"/>
            <w:shd w:val="thinDiagStripe" w:color="C0C0C0" w:fill="auto"/>
            <w:vAlign w:val="center"/>
          </w:tcPr>
          <w:p w14:paraId="07251B40" w14:textId="37B39F80" w:rsidR="00A610D4" w:rsidRPr="00AD6008" w:rsidRDefault="00A610D4">
            <w:pPr>
              <w:spacing w:before="60" w:after="60"/>
              <w:jc w:val="center"/>
              <w:rPr>
                <w:b/>
                <w:noProof/>
              </w:rPr>
            </w:pPr>
            <w:r w:rsidRPr="00AD6008">
              <w:rPr>
                <w:b/>
                <w:noProof/>
              </w:rPr>
              <w:t>Rubrica din cadrul financiar</w:t>
            </w:r>
            <w:r w:rsidR="004B2377">
              <w:rPr>
                <w:b/>
                <w:noProof/>
              </w:rPr>
              <w:t xml:space="preserve"> </w:t>
            </w:r>
            <w:r w:rsidRPr="00AD6008">
              <w:rPr>
                <w:noProof/>
              </w:rPr>
              <w:cr/>
            </w:r>
            <w:r w:rsidRPr="00AD6008">
              <w:rPr>
                <w:noProof/>
              </w:rPr>
              <w:br/>
            </w:r>
            <w:r w:rsidRPr="00AD6008">
              <w:rPr>
                <w:b/>
                <w:noProof/>
              </w:rPr>
              <w:t xml:space="preserve">multianual </w:t>
            </w:r>
          </w:p>
        </w:tc>
        <w:tc>
          <w:tcPr>
            <w:tcW w:w="1080" w:type="dxa"/>
            <w:vAlign w:val="center"/>
          </w:tcPr>
          <w:p w14:paraId="35931B00" w14:textId="77777777" w:rsidR="00A610D4" w:rsidRPr="00AD6008" w:rsidRDefault="00724352">
            <w:pPr>
              <w:spacing w:before="60" w:after="60"/>
              <w:jc w:val="center"/>
              <w:rPr>
                <w:noProof/>
              </w:rPr>
            </w:pPr>
            <w:r w:rsidRPr="00AD6008">
              <w:rPr>
                <w:noProof/>
              </w:rPr>
              <w:t>3</w:t>
            </w:r>
          </w:p>
        </w:tc>
        <w:tc>
          <w:tcPr>
            <w:tcW w:w="7817" w:type="dxa"/>
            <w:vAlign w:val="center"/>
          </w:tcPr>
          <w:p w14:paraId="677FA40B" w14:textId="77777777" w:rsidR="00A610D4" w:rsidRPr="00AD6008" w:rsidRDefault="00724352" w:rsidP="00F854CC">
            <w:pPr>
              <w:spacing w:before="60" w:after="60"/>
              <w:jc w:val="center"/>
              <w:rPr>
                <w:noProof/>
              </w:rPr>
            </w:pPr>
            <w:r w:rsidRPr="00AD6008">
              <w:rPr>
                <w:noProof/>
              </w:rPr>
              <w:t>Resurse naturale și mediu</w:t>
            </w:r>
          </w:p>
        </w:tc>
      </w:tr>
    </w:tbl>
    <w:p w14:paraId="72855FAD" w14:textId="77777777" w:rsidR="00A610D4" w:rsidRPr="00AD6008" w:rsidRDefault="00A610D4">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1777"/>
      </w:tblGrid>
      <w:tr w:rsidR="002A026C" w:rsidRPr="00AD6008" w14:paraId="0872477B" w14:textId="77777777" w:rsidTr="54A501E2">
        <w:tc>
          <w:tcPr>
            <w:tcW w:w="3960" w:type="dxa"/>
            <w:vAlign w:val="center"/>
          </w:tcPr>
          <w:p w14:paraId="01B472D4" w14:textId="77777777" w:rsidR="003605F6" w:rsidRPr="00AD6008" w:rsidRDefault="003605F6">
            <w:pPr>
              <w:jc w:val="center"/>
              <w:rPr>
                <w:noProof/>
              </w:rPr>
            </w:pPr>
            <w:r w:rsidRPr="00AD6008">
              <w:rPr>
                <w:noProof/>
              </w:rPr>
              <w:t>DG: ENV</w:t>
            </w:r>
          </w:p>
        </w:tc>
        <w:tc>
          <w:tcPr>
            <w:tcW w:w="1560" w:type="dxa"/>
            <w:gridSpan w:val="2"/>
          </w:tcPr>
          <w:p w14:paraId="02A5CF9D" w14:textId="77777777" w:rsidR="003605F6" w:rsidRPr="00AD6008" w:rsidRDefault="003605F6">
            <w:pPr>
              <w:rPr>
                <w:noProof/>
                <w:sz w:val="20"/>
              </w:rPr>
            </w:pPr>
          </w:p>
        </w:tc>
        <w:tc>
          <w:tcPr>
            <w:tcW w:w="534" w:type="dxa"/>
          </w:tcPr>
          <w:p w14:paraId="2E1A6E0A" w14:textId="77777777" w:rsidR="003605F6" w:rsidRPr="00AD6008" w:rsidRDefault="003605F6">
            <w:pPr>
              <w:jc w:val="center"/>
              <w:rPr>
                <w:noProof/>
                <w:sz w:val="20"/>
              </w:rPr>
            </w:pPr>
          </w:p>
        </w:tc>
        <w:tc>
          <w:tcPr>
            <w:tcW w:w="868" w:type="dxa"/>
            <w:vAlign w:val="center"/>
          </w:tcPr>
          <w:p w14:paraId="46FC425B" w14:textId="77777777" w:rsidR="003605F6" w:rsidRPr="00AD6008" w:rsidRDefault="003605F6">
            <w:pPr>
              <w:jc w:val="center"/>
              <w:rPr>
                <w:noProof/>
                <w:sz w:val="20"/>
              </w:rPr>
            </w:pPr>
            <w:r w:rsidRPr="00AD6008">
              <w:rPr>
                <w:noProof/>
                <w:sz w:val="20"/>
              </w:rPr>
              <w:t>2023</w:t>
            </w:r>
          </w:p>
        </w:tc>
        <w:tc>
          <w:tcPr>
            <w:tcW w:w="868" w:type="dxa"/>
            <w:vAlign w:val="center"/>
          </w:tcPr>
          <w:p w14:paraId="568A6F41" w14:textId="77777777" w:rsidR="003605F6" w:rsidRPr="00AD6008" w:rsidRDefault="003605F6">
            <w:pPr>
              <w:jc w:val="center"/>
              <w:rPr>
                <w:noProof/>
                <w:sz w:val="20"/>
              </w:rPr>
            </w:pPr>
            <w:r w:rsidRPr="00AD6008">
              <w:rPr>
                <w:noProof/>
                <w:sz w:val="20"/>
              </w:rPr>
              <w:t>2024</w:t>
            </w:r>
          </w:p>
        </w:tc>
        <w:tc>
          <w:tcPr>
            <w:tcW w:w="868" w:type="dxa"/>
            <w:vAlign w:val="center"/>
          </w:tcPr>
          <w:p w14:paraId="17DAF46C" w14:textId="77777777" w:rsidR="003605F6" w:rsidRPr="00AD6008" w:rsidRDefault="003605F6">
            <w:pPr>
              <w:jc w:val="center"/>
              <w:rPr>
                <w:noProof/>
                <w:sz w:val="20"/>
              </w:rPr>
            </w:pPr>
            <w:r w:rsidRPr="00AD6008">
              <w:rPr>
                <w:noProof/>
                <w:sz w:val="20"/>
              </w:rPr>
              <w:t>2025</w:t>
            </w:r>
          </w:p>
        </w:tc>
        <w:tc>
          <w:tcPr>
            <w:tcW w:w="868" w:type="dxa"/>
            <w:vAlign w:val="center"/>
          </w:tcPr>
          <w:p w14:paraId="45DF849D" w14:textId="77777777" w:rsidR="003605F6" w:rsidRPr="00AD6008" w:rsidRDefault="003605F6">
            <w:pPr>
              <w:jc w:val="center"/>
              <w:rPr>
                <w:noProof/>
                <w:sz w:val="20"/>
              </w:rPr>
            </w:pPr>
            <w:r w:rsidRPr="00AD6008">
              <w:rPr>
                <w:noProof/>
                <w:sz w:val="20"/>
              </w:rPr>
              <w:t>2026</w:t>
            </w:r>
          </w:p>
        </w:tc>
        <w:tc>
          <w:tcPr>
            <w:tcW w:w="868" w:type="dxa"/>
            <w:vAlign w:val="center"/>
          </w:tcPr>
          <w:p w14:paraId="2AEF4969" w14:textId="77777777" w:rsidR="003605F6" w:rsidRPr="00AD6008" w:rsidRDefault="003605F6">
            <w:pPr>
              <w:jc w:val="center"/>
              <w:rPr>
                <w:b/>
                <w:noProof/>
                <w:sz w:val="18"/>
              </w:rPr>
            </w:pPr>
            <w:r w:rsidRPr="00AD6008">
              <w:rPr>
                <w:noProof/>
                <w:sz w:val="18"/>
              </w:rPr>
              <w:t xml:space="preserve">2027 </w:t>
            </w:r>
          </w:p>
        </w:tc>
        <w:tc>
          <w:tcPr>
            <w:tcW w:w="1777" w:type="dxa"/>
            <w:vAlign w:val="center"/>
          </w:tcPr>
          <w:p w14:paraId="38E01AD6" w14:textId="77777777" w:rsidR="003605F6" w:rsidRPr="00AD6008" w:rsidRDefault="003605F6">
            <w:pPr>
              <w:jc w:val="center"/>
              <w:rPr>
                <w:b/>
                <w:noProof/>
                <w:sz w:val="20"/>
              </w:rPr>
            </w:pPr>
            <w:r w:rsidRPr="00AD6008">
              <w:rPr>
                <w:b/>
                <w:noProof/>
                <w:sz w:val="20"/>
              </w:rPr>
              <w:t>TOTAL</w:t>
            </w:r>
          </w:p>
        </w:tc>
      </w:tr>
      <w:tr w:rsidR="00795F80" w:rsidRPr="00AD6008" w14:paraId="3DAD88D9" w14:textId="77777777" w:rsidTr="54A501E2">
        <w:trPr>
          <w:trHeight w:val="213"/>
        </w:trPr>
        <w:tc>
          <w:tcPr>
            <w:tcW w:w="6054" w:type="dxa"/>
            <w:gridSpan w:val="4"/>
            <w:vAlign w:val="center"/>
          </w:tcPr>
          <w:p w14:paraId="232CF4F4" w14:textId="77777777" w:rsidR="003605F6" w:rsidRPr="00AD6008" w:rsidRDefault="003605F6">
            <w:pPr>
              <w:spacing w:before="20" w:after="20"/>
              <w:rPr>
                <w:noProof/>
                <w:sz w:val="21"/>
              </w:rPr>
            </w:pPr>
            <w:r w:rsidRPr="00AD6008">
              <w:rPr>
                <w:rFonts w:ascii="Wingdings" w:hAnsi="Wingdings"/>
                <w:noProof/>
                <w:sz w:val="21"/>
              </w:rPr>
              <w:t>□</w:t>
            </w:r>
            <w:r w:rsidRPr="00AD6008">
              <w:rPr>
                <w:noProof/>
                <w:sz w:val="21"/>
              </w:rPr>
              <w:t xml:space="preserve"> Credite operaționale </w:t>
            </w:r>
          </w:p>
        </w:tc>
        <w:tc>
          <w:tcPr>
            <w:tcW w:w="868" w:type="dxa"/>
            <w:vAlign w:val="center"/>
          </w:tcPr>
          <w:p w14:paraId="0EBE021F" w14:textId="77777777" w:rsidR="003605F6" w:rsidRPr="00AD6008" w:rsidRDefault="003605F6">
            <w:pPr>
              <w:rPr>
                <w:noProof/>
                <w:sz w:val="20"/>
              </w:rPr>
            </w:pPr>
          </w:p>
        </w:tc>
        <w:tc>
          <w:tcPr>
            <w:tcW w:w="868" w:type="dxa"/>
            <w:vAlign w:val="center"/>
          </w:tcPr>
          <w:p w14:paraId="2A640BB2" w14:textId="77777777" w:rsidR="003605F6" w:rsidRPr="00AD6008" w:rsidRDefault="003605F6">
            <w:pPr>
              <w:rPr>
                <w:noProof/>
                <w:sz w:val="20"/>
              </w:rPr>
            </w:pPr>
          </w:p>
        </w:tc>
        <w:tc>
          <w:tcPr>
            <w:tcW w:w="868" w:type="dxa"/>
            <w:vAlign w:val="center"/>
          </w:tcPr>
          <w:p w14:paraId="5B217A7D" w14:textId="77777777" w:rsidR="003605F6" w:rsidRPr="00AD6008" w:rsidRDefault="003605F6">
            <w:pPr>
              <w:rPr>
                <w:noProof/>
                <w:sz w:val="20"/>
              </w:rPr>
            </w:pPr>
          </w:p>
        </w:tc>
        <w:tc>
          <w:tcPr>
            <w:tcW w:w="868" w:type="dxa"/>
            <w:vAlign w:val="center"/>
          </w:tcPr>
          <w:p w14:paraId="2E64EA8C" w14:textId="77777777" w:rsidR="003605F6" w:rsidRPr="00AD6008" w:rsidRDefault="003605F6">
            <w:pPr>
              <w:rPr>
                <w:noProof/>
                <w:sz w:val="20"/>
              </w:rPr>
            </w:pPr>
          </w:p>
        </w:tc>
        <w:tc>
          <w:tcPr>
            <w:tcW w:w="868" w:type="dxa"/>
            <w:vAlign w:val="center"/>
          </w:tcPr>
          <w:p w14:paraId="7086CE3B" w14:textId="77777777" w:rsidR="003605F6" w:rsidRPr="00AD6008" w:rsidRDefault="003605F6">
            <w:pPr>
              <w:rPr>
                <w:noProof/>
                <w:sz w:val="20"/>
              </w:rPr>
            </w:pPr>
          </w:p>
        </w:tc>
        <w:tc>
          <w:tcPr>
            <w:tcW w:w="1777" w:type="dxa"/>
            <w:vAlign w:val="center"/>
          </w:tcPr>
          <w:p w14:paraId="7EA2914F" w14:textId="77777777" w:rsidR="003605F6" w:rsidRPr="00AD6008" w:rsidRDefault="003605F6">
            <w:pPr>
              <w:rPr>
                <w:b/>
                <w:noProof/>
                <w:sz w:val="20"/>
              </w:rPr>
            </w:pPr>
          </w:p>
        </w:tc>
      </w:tr>
      <w:tr w:rsidR="002A026C" w:rsidRPr="00AD6008" w14:paraId="1F0FEE47" w14:textId="77777777" w:rsidTr="54A501E2">
        <w:trPr>
          <w:trHeight w:val="277"/>
        </w:trPr>
        <w:tc>
          <w:tcPr>
            <w:tcW w:w="3960" w:type="dxa"/>
            <w:vMerge w:val="restart"/>
            <w:vAlign w:val="center"/>
          </w:tcPr>
          <w:p w14:paraId="4567BE21" w14:textId="77777777" w:rsidR="00FC7004" w:rsidRPr="00AD6008" w:rsidRDefault="00FC7004" w:rsidP="00FC7004">
            <w:pPr>
              <w:rPr>
                <w:noProof/>
              </w:rPr>
            </w:pPr>
            <w:r w:rsidRPr="00AD6008">
              <w:rPr>
                <w:noProof/>
                <w:sz w:val="20"/>
              </w:rPr>
              <w:t>09 02 01 Natura și biodiversitatea</w:t>
            </w:r>
          </w:p>
        </w:tc>
        <w:tc>
          <w:tcPr>
            <w:tcW w:w="1440" w:type="dxa"/>
            <w:vAlign w:val="center"/>
          </w:tcPr>
          <w:p w14:paraId="37F5D4E6" w14:textId="77777777" w:rsidR="00FC7004" w:rsidRPr="00AD6008" w:rsidRDefault="00FC7004" w:rsidP="00FC7004">
            <w:pPr>
              <w:spacing w:before="20" w:after="20"/>
              <w:rPr>
                <w:noProof/>
                <w:sz w:val="18"/>
              </w:rPr>
            </w:pPr>
            <w:r w:rsidRPr="00AD6008">
              <w:rPr>
                <w:noProof/>
                <w:sz w:val="18"/>
              </w:rPr>
              <w:t>Angajamente</w:t>
            </w:r>
          </w:p>
        </w:tc>
        <w:tc>
          <w:tcPr>
            <w:tcW w:w="654" w:type="dxa"/>
            <w:gridSpan w:val="2"/>
            <w:vAlign w:val="center"/>
          </w:tcPr>
          <w:p w14:paraId="6CF55E62" w14:textId="77777777" w:rsidR="00FC7004" w:rsidRPr="00AD6008" w:rsidRDefault="00FC7004" w:rsidP="00FC7004">
            <w:pPr>
              <w:spacing w:before="20" w:after="20"/>
              <w:jc w:val="center"/>
              <w:rPr>
                <w:noProof/>
                <w:sz w:val="14"/>
              </w:rPr>
            </w:pPr>
            <w:r w:rsidRPr="00AD6008">
              <w:rPr>
                <w:noProof/>
                <w:sz w:val="14"/>
              </w:rPr>
              <w:t>(1a)</w:t>
            </w:r>
          </w:p>
        </w:tc>
        <w:tc>
          <w:tcPr>
            <w:tcW w:w="868" w:type="dxa"/>
            <w:vAlign w:val="center"/>
          </w:tcPr>
          <w:p w14:paraId="1C32C5D9" w14:textId="77777777" w:rsidR="00FC7004" w:rsidRPr="00AD6008" w:rsidRDefault="00FC7004" w:rsidP="00FC7004">
            <w:pPr>
              <w:spacing w:before="20" w:after="20"/>
              <w:jc w:val="right"/>
              <w:rPr>
                <w:noProof/>
                <w:sz w:val="20"/>
              </w:rPr>
            </w:pPr>
          </w:p>
        </w:tc>
        <w:tc>
          <w:tcPr>
            <w:tcW w:w="868" w:type="dxa"/>
          </w:tcPr>
          <w:p w14:paraId="62DCCD34" w14:textId="77777777" w:rsidR="00FC7004" w:rsidRPr="00AD6008" w:rsidRDefault="00A867F1" w:rsidP="00FC7004">
            <w:pPr>
              <w:spacing w:before="20" w:after="20"/>
              <w:jc w:val="right"/>
              <w:rPr>
                <w:noProof/>
                <w:sz w:val="20"/>
              </w:rPr>
            </w:pPr>
            <w:r w:rsidRPr="00AD6008">
              <w:rPr>
                <w:noProof/>
              </w:rPr>
              <w:t>0,500</w:t>
            </w:r>
          </w:p>
        </w:tc>
        <w:tc>
          <w:tcPr>
            <w:tcW w:w="868" w:type="dxa"/>
          </w:tcPr>
          <w:p w14:paraId="4BB926A5" w14:textId="77777777" w:rsidR="00FC7004" w:rsidRPr="00AD6008" w:rsidRDefault="00A867F1" w:rsidP="00FC7004">
            <w:pPr>
              <w:spacing w:before="20" w:after="20"/>
              <w:jc w:val="right"/>
              <w:rPr>
                <w:noProof/>
                <w:sz w:val="20"/>
              </w:rPr>
            </w:pPr>
            <w:r w:rsidRPr="00AD6008">
              <w:rPr>
                <w:noProof/>
              </w:rPr>
              <w:t>0,500</w:t>
            </w:r>
          </w:p>
        </w:tc>
        <w:tc>
          <w:tcPr>
            <w:tcW w:w="868" w:type="dxa"/>
          </w:tcPr>
          <w:p w14:paraId="190C7138" w14:textId="77777777" w:rsidR="00FC7004" w:rsidRPr="00AD6008" w:rsidRDefault="00A867F1" w:rsidP="00FC7004">
            <w:pPr>
              <w:spacing w:before="20" w:after="20"/>
              <w:jc w:val="right"/>
              <w:rPr>
                <w:noProof/>
                <w:sz w:val="20"/>
              </w:rPr>
            </w:pPr>
            <w:r w:rsidRPr="00AD6008">
              <w:rPr>
                <w:noProof/>
              </w:rPr>
              <w:t>0,500</w:t>
            </w:r>
          </w:p>
        </w:tc>
        <w:tc>
          <w:tcPr>
            <w:tcW w:w="868" w:type="dxa"/>
          </w:tcPr>
          <w:p w14:paraId="0D602CB1" w14:textId="77777777" w:rsidR="00FC7004" w:rsidRPr="00AD6008" w:rsidRDefault="00A867F1" w:rsidP="00FC7004">
            <w:pPr>
              <w:spacing w:before="20" w:after="20"/>
              <w:jc w:val="right"/>
              <w:rPr>
                <w:noProof/>
                <w:sz w:val="20"/>
              </w:rPr>
            </w:pPr>
            <w:r w:rsidRPr="00AD6008">
              <w:rPr>
                <w:noProof/>
              </w:rPr>
              <w:t>0,500</w:t>
            </w:r>
          </w:p>
        </w:tc>
        <w:tc>
          <w:tcPr>
            <w:tcW w:w="1777" w:type="dxa"/>
          </w:tcPr>
          <w:p w14:paraId="3D9F3062" w14:textId="77777777" w:rsidR="00FC7004" w:rsidRPr="00AD6008" w:rsidRDefault="00A867F1" w:rsidP="00FC7004">
            <w:pPr>
              <w:spacing w:before="20" w:after="20"/>
              <w:jc w:val="right"/>
              <w:rPr>
                <w:b/>
                <w:noProof/>
                <w:sz w:val="20"/>
              </w:rPr>
            </w:pPr>
            <w:r w:rsidRPr="00AD6008">
              <w:rPr>
                <w:noProof/>
              </w:rPr>
              <w:t>2,000</w:t>
            </w:r>
          </w:p>
        </w:tc>
      </w:tr>
      <w:tr w:rsidR="002A026C" w:rsidRPr="00AD6008" w14:paraId="5531CF02" w14:textId="77777777" w:rsidTr="54A501E2">
        <w:tc>
          <w:tcPr>
            <w:tcW w:w="3960" w:type="dxa"/>
            <w:vMerge/>
          </w:tcPr>
          <w:p w14:paraId="4134E8FE" w14:textId="77777777" w:rsidR="00FC7004" w:rsidRPr="00AD6008" w:rsidRDefault="00FC7004" w:rsidP="00FC7004">
            <w:pPr>
              <w:jc w:val="center"/>
              <w:rPr>
                <w:noProof/>
                <w:sz w:val="20"/>
              </w:rPr>
            </w:pPr>
          </w:p>
        </w:tc>
        <w:tc>
          <w:tcPr>
            <w:tcW w:w="1440" w:type="dxa"/>
            <w:vAlign w:val="center"/>
          </w:tcPr>
          <w:p w14:paraId="25DB31E4" w14:textId="77777777" w:rsidR="00FC7004" w:rsidRPr="00AD6008" w:rsidRDefault="00FC7004" w:rsidP="00FC7004">
            <w:pPr>
              <w:spacing w:before="20" w:after="20"/>
              <w:rPr>
                <w:noProof/>
                <w:sz w:val="18"/>
              </w:rPr>
            </w:pPr>
            <w:r w:rsidRPr="00AD6008">
              <w:rPr>
                <w:noProof/>
                <w:sz w:val="18"/>
              </w:rPr>
              <w:t>Plăți</w:t>
            </w:r>
          </w:p>
        </w:tc>
        <w:tc>
          <w:tcPr>
            <w:tcW w:w="654" w:type="dxa"/>
            <w:gridSpan w:val="2"/>
            <w:vAlign w:val="center"/>
          </w:tcPr>
          <w:p w14:paraId="6515B498" w14:textId="77777777" w:rsidR="00FC7004" w:rsidRPr="00AD6008" w:rsidRDefault="00FC7004" w:rsidP="00FC7004">
            <w:pPr>
              <w:spacing w:before="20" w:after="20"/>
              <w:jc w:val="center"/>
              <w:rPr>
                <w:noProof/>
                <w:sz w:val="14"/>
              </w:rPr>
            </w:pPr>
            <w:r w:rsidRPr="00AD6008">
              <w:rPr>
                <w:noProof/>
                <w:sz w:val="14"/>
              </w:rPr>
              <w:t>(2a)</w:t>
            </w:r>
          </w:p>
        </w:tc>
        <w:tc>
          <w:tcPr>
            <w:tcW w:w="868" w:type="dxa"/>
            <w:vAlign w:val="center"/>
          </w:tcPr>
          <w:p w14:paraId="0CBE10FA" w14:textId="77777777" w:rsidR="00FC7004" w:rsidRPr="00AD6008" w:rsidRDefault="00FC7004" w:rsidP="00FC7004">
            <w:pPr>
              <w:spacing w:before="20" w:after="20"/>
              <w:jc w:val="right"/>
              <w:rPr>
                <w:noProof/>
                <w:sz w:val="20"/>
              </w:rPr>
            </w:pPr>
          </w:p>
        </w:tc>
        <w:tc>
          <w:tcPr>
            <w:tcW w:w="868" w:type="dxa"/>
          </w:tcPr>
          <w:p w14:paraId="729DED8E" w14:textId="77777777" w:rsidR="00FC7004" w:rsidRPr="00AD6008" w:rsidRDefault="00A867F1" w:rsidP="00FC7004">
            <w:pPr>
              <w:spacing w:before="20" w:after="20"/>
              <w:jc w:val="right"/>
              <w:rPr>
                <w:noProof/>
                <w:sz w:val="20"/>
              </w:rPr>
            </w:pPr>
            <w:r w:rsidRPr="00AD6008">
              <w:rPr>
                <w:noProof/>
              </w:rPr>
              <w:t>0,500</w:t>
            </w:r>
          </w:p>
        </w:tc>
        <w:tc>
          <w:tcPr>
            <w:tcW w:w="868" w:type="dxa"/>
          </w:tcPr>
          <w:p w14:paraId="2FAF5D45" w14:textId="77777777" w:rsidR="00FC7004" w:rsidRPr="00AD6008" w:rsidRDefault="00A867F1" w:rsidP="00FC7004">
            <w:pPr>
              <w:spacing w:before="20" w:after="20"/>
              <w:jc w:val="right"/>
              <w:rPr>
                <w:noProof/>
                <w:sz w:val="20"/>
              </w:rPr>
            </w:pPr>
            <w:r w:rsidRPr="00AD6008">
              <w:rPr>
                <w:noProof/>
              </w:rPr>
              <w:t>0,500</w:t>
            </w:r>
          </w:p>
        </w:tc>
        <w:tc>
          <w:tcPr>
            <w:tcW w:w="868" w:type="dxa"/>
          </w:tcPr>
          <w:p w14:paraId="7599DD21" w14:textId="77777777" w:rsidR="00FC7004" w:rsidRPr="00AD6008" w:rsidRDefault="00A867F1" w:rsidP="00FC7004">
            <w:pPr>
              <w:spacing w:before="20" w:after="20"/>
              <w:jc w:val="right"/>
              <w:rPr>
                <w:noProof/>
                <w:sz w:val="20"/>
              </w:rPr>
            </w:pPr>
            <w:r w:rsidRPr="00AD6008">
              <w:rPr>
                <w:noProof/>
              </w:rPr>
              <w:t>0,500</w:t>
            </w:r>
          </w:p>
        </w:tc>
        <w:tc>
          <w:tcPr>
            <w:tcW w:w="868" w:type="dxa"/>
          </w:tcPr>
          <w:p w14:paraId="2AC53C9E" w14:textId="77777777" w:rsidR="00FC7004" w:rsidRPr="00AD6008" w:rsidRDefault="00A867F1" w:rsidP="00FC7004">
            <w:pPr>
              <w:spacing w:before="20" w:after="20"/>
              <w:jc w:val="right"/>
              <w:rPr>
                <w:noProof/>
                <w:sz w:val="20"/>
              </w:rPr>
            </w:pPr>
            <w:r w:rsidRPr="00AD6008">
              <w:rPr>
                <w:noProof/>
              </w:rPr>
              <w:t>0,500</w:t>
            </w:r>
          </w:p>
        </w:tc>
        <w:tc>
          <w:tcPr>
            <w:tcW w:w="1777" w:type="dxa"/>
          </w:tcPr>
          <w:p w14:paraId="6BB3362A" w14:textId="77777777" w:rsidR="00FC7004" w:rsidRPr="00AD6008" w:rsidRDefault="00A867F1" w:rsidP="00FC7004">
            <w:pPr>
              <w:spacing w:before="20" w:after="20"/>
              <w:jc w:val="right"/>
              <w:rPr>
                <w:b/>
                <w:noProof/>
                <w:sz w:val="20"/>
              </w:rPr>
            </w:pPr>
            <w:r w:rsidRPr="00AD6008">
              <w:rPr>
                <w:noProof/>
              </w:rPr>
              <w:t>2,000</w:t>
            </w:r>
          </w:p>
        </w:tc>
      </w:tr>
      <w:tr w:rsidR="00795F80" w:rsidRPr="00AD6008" w14:paraId="7B9C72D5" w14:textId="77777777" w:rsidTr="54A501E2">
        <w:trPr>
          <w:trHeight w:val="231"/>
        </w:trPr>
        <w:tc>
          <w:tcPr>
            <w:tcW w:w="6054" w:type="dxa"/>
            <w:gridSpan w:val="4"/>
            <w:vAlign w:val="center"/>
          </w:tcPr>
          <w:p w14:paraId="72DF7357" w14:textId="77777777" w:rsidR="00E07BA2" w:rsidRPr="00AD6008" w:rsidRDefault="00E07BA2" w:rsidP="00E07BA2">
            <w:pPr>
              <w:spacing w:before="20" w:after="20"/>
              <w:rPr>
                <w:noProof/>
              </w:rPr>
            </w:pPr>
            <w:r w:rsidRPr="00AD6008">
              <w:rPr>
                <w:noProof/>
                <w:sz w:val="21"/>
              </w:rPr>
              <w:t>Credite cu caracter administrativ finanțate din bugetul unor programe specifice</w:t>
            </w:r>
            <w:r w:rsidRPr="00AD6008">
              <w:rPr>
                <w:rStyle w:val="FootnoteReference"/>
                <w:noProof/>
                <w:sz w:val="21"/>
                <w:szCs w:val="21"/>
              </w:rPr>
              <w:footnoteReference w:id="89"/>
            </w:r>
            <w:r w:rsidRPr="00AD6008">
              <w:rPr>
                <w:noProof/>
                <w:sz w:val="21"/>
              </w:rPr>
              <w:t xml:space="preserve"> </w:t>
            </w:r>
          </w:p>
          <w:p w14:paraId="0158B4DD" w14:textId="77777777" w:rsidR="00E07BA2" w:rsidRPr="00AD6008" w:rsidRDefault="00E07BA2" w:rsidP="00E07BA2">
            <w:pPr>
              <w:spacing w:before="0" w:after="0"/>
              <w:rPr>
                <w:noProof/>
              </w:rPr>
            </w:pPr>
          </w:p>
        </w:tc>
        <w:tc>
          <w:tcPr>
            <w:tcW w:w="868" w:type="dxa"/>
            <w:vAlign w:val="center"/>
          </w:tcPr>
          <w:p w14:paraId="431F3742" w14:textId="77777777" w:rsidR="00E07BA2" w:rsidRPr="00AD6008" w:rsidRDefault="00E07BA2" w:rsidP="00E07BA2">
            <w:pPr>
              <w:rPr>
                <w:b/>
                <w:noProof/>
                <w:sz w:val="20"/>
              </w:rPr>
            </w:pPr>
          </w:p>
        </w:tc>
        <w:tc>
          <w:tcPr>
            <w:tcW w:w="868" w:type="dxa"/>
            <w:vAlign w:val="center"/>
          </w:tcPr>
          <w:p w14:paraId="1F97C8EE" w14:textId="77777777" w:rsidR="00E07BA2" w:rsidRPr="00AD6008" w:rsidRDefault="00E07BA2" w:rsidP="00E07BA2">
            <w:pPr>
              <w:rPr>
                <w:b/>
                <w:noProof/>
                <w:sz w:val="20"/>
              </w:rPr>
            </w:pPr>
          </w:p>
        </w:tc>
        <w:tc>
          <w:tcPr>
            <w:tcW w:w="868" w:type="dxa"/>
            <w:vAlign w:val="center"/>
          </w:tcPr>
          <w:p w14:paraId="1D040B42" w14:textId="77777777" w:rsidR="00E07BA2" w:rsidRPr="00AD6008" w:rsidRDefault="00E07BA2" w:rsidP="00E07BA2">
            <w:pPr>
              <w:rPr>
                <w:b/>
                <w:noProof/>
                <w:sz w:val="20"/>
              </w:rPr>
            </w:pPr>
          </w:p>
        </w:tc>
        <w:tc>
          <w:tcPr>
            <w:tcW w:w="868" w:type="dxa"/>
            <w:vAlign w:val="center"/>
          </w:tcPr>
          <w:p w14:paraId="3F30B0AD" w14:textId="77777777" w:rsidR="00E07BA2" w:rsidRPr="00AD6008" w:rsidRDefault="00E07BA2" w:rsidP="00E07BA2">
            <w:pPr>
              <w:rPr>
                <w:b/>
                <w:noProof/>
                <w:sz w:val="20"/>
              </w:rPr>
            </w:pPr>
          </w:p>
        </w:tc>
        <w:tc>
          <w:tcPr>
            <w:tcW w:w="868" w:type="dxa"/>
            <w:vAlign w:val="center"/>
          </w:tcPr>
          <w:p w14:paraId="49F6C48C" w14:textId="77777777" w:rsidR="00E07BA2" w:rsidRPr="00AD6008" w:rsidRDefault="00E07BA2" w:rsidP="00E07BA2">
            <w:pPr>
              <w:rPr>
                <w:b/>
                <w:noProof/>
                <w:sz w:val="20"/>
              </w:rPr>
            </w:pPr>
          </w:p>
        </w:tc>
        <w:tc>
          <w:tcPr>
            <w:tcW w:w="1777" w:type="dxa"/>
            <w:vAlign w:val="center"/>
          </w:tcPr>
          <w:p w14:paraId="1ADF17B0" w14:textId="77777777" w:rsidR="00E07BA2" w:rsidRPr="00AD6008" w:rsidRDefault="00E07BA2" w:rsidP="00E07BA2">
            <w:pPr>
              <w:rPr>
                <w:b/>
                <w:noProof/>
                <w:sz w:val="20"/>
              </w:rPr>
            </w:pPr>
          </w:p>
        </w:tc>
      </w:tr>
      <w:tr w:rsidR="00795F80" w:rsidRPr="00AD6008" w14:paraId="02BD9BA1" w14:textId="77777777" w:rsidTr="54A501E2">
        <w:trPr>
          <w:trHeight w:val="319"/>
        </w:trPr>
        <w:tc>
          <w:tcPr>
            <w:tcW w:w="3960" w:type="dxa"/>
            <w:vAlign w:val="center"/>
          </w:tcPr>
          <w:p w14:paraId="3BEE428D" w14:textId="77777777" w:rsidR="00E07BA2" w:rsidRPr="00AD6008" w:rsidRDefault="00E07BA2" w:rsidP="00E07BA2">
            <w:pPr>
              <w:spacing w:before="60" w:after="60"/>
              <w:rPr>
                <w:noProof/>
              </w:rPr>
            </w:pPr>
            <w:r w:rsidRPr="00AD6008">
              <w:rPr>
                <w:noProof/>
                <w:sz w:val="20"/>
              </w:rPr>
              <w:t>Linia bugetară</w:t>
            </w:r>
          </w:p>
        </w:tc>
        <w:tc>
          <w:tcPr>
            <w:tcW w:w="1440" w:type="dxa"/>
            <w:vAlign w:val="center"/>
          </w:tcPr>
          <w:p w14:paraId="3E7BE7BA" w14:textId="77777777" w:rsidR="00E07BA2" w:rsidRPr="00AD6008" w:rsidRDefault="00E07BA2" w:rsidP="00E07BA2">
            <w:pPr>
              <w:spacing w:before="40" w:after="40"/>
              <w:jc w:val="right"/>
              <w:rPr>
                <w:noProof/>
                <w:sz w:val="18"/>
              </w:rPr>
            </w:pPr>
          </w:p>
        </w:tc>
        <w:tc>
          <w:tcPr>
            <w:tcW w:w="654" w:type="dxa"/>
            <w:gridSpan w:val="2"/>
            <w:vAlign w:val="center"/>
          </w:tcPr>
          <w:p w14:paraId="32758F81" w14:textId="77777777" w:rsidR="00E07BA2" w:rsidRPr="00AD6008" w:rsidRDefault="00E07BA2" w:rsidP="00E07BA2">
            <w:pPr>
              <w:spacing w:before="40" w:after="40"/>
              <w:jc w:val="center"/>
              <w:rPr>
                <w:noProof/>
                <w:sz w:val="14"/>
              </w:rPr>
            </w:pPr>
            <w:r w:rsidRPr="00AD6008">
              <w:rPr>
                <w:noProof/>
                <w:sz w:val="14"/>
              </w:rPr>
              <w:t>(3)</w:t>
            </w:r>
          </w:p>
        </w:tc>
        <w:tc>
          <w:tcPr>
            <w:tcW w:w="868" w:type="dxa"/>
            <w:vAlign w:val="center"/>
          </w:tcPr>
          <w:p w14:paraId="630F25E5" w14:textId="77777777" w:rsidR="00E07BA2" w:rsidRPr="00AD6008" w:rsidRDefault="00E07BA2" w:rsidP="00E07BA2">
            <w:pPr>
              <w:spacing w:before="40" w:after="40"/>
              <w:jc w:val="right"/>
              <w:rPr>
                <w:b/>
                <w:noProof/>
                <w:sz w:val="20"/>
              </w:rPr>
            </w:pPr>
          </w:p>
        </w:tc>
        <w:tc>
          <w:tcPr>
            <w:tcW w:w="868" w:type="dxa"/>
            <w:vAlign w:val="center"/>
          </w:tcPr>
          <w:p w14:paraId="572DC0D2" w14:textId="77777777" w:rsidR="00E07BA2" w:rsidRPr="00AD6008" w:rsidRDefault="00E07BA2" w:rsidP="00E07BA2">
            <w:pPr>
              <w:spacing w:before="40" w:after="40"/>
              <w:jc w:val="right"/>
              <w:rPr>
                <w:b/>
                <w:noProof/>
                <w:sz w:val="20"/>
              </w:rPr>
            </w:pPr>
          </w:p>
        </w:tc>
        <w:tc>
          <w:tcPr>
            <w:tcW w:w="868" w:type="dxa"/>
            <w:vAlign w:val="center"/>
          </w:tcPr>
          <w:p w14:paraId="114B1115" w14:textId="77777777" w:rsidR="00E07BA2" w:rsidRPr="00AD6008" w:rsidRDefault="00E07BA2" w:rsidP="00E07BA2">
            <w:pPr>
              <w:spacing w:before="40" w:after="40"/>
              <w:jc w:val="right"/>
              <w:rPr>
                <w:b/>
                <w:noProof/>
                <w:sz w:val="20"/>
              </w:rPr>
            </w:pPr>
          </w:p>
        </w:tc>
        <w:tc>
          <w:tcPr>
            <w:tcW w:w="868" w:type="dxa"/>
            <w:vAlign w:val="center"/>
          </w:tcPr>
          <w:p w14:paraId="07DB0F79" w14:textId="77777777" w:rsidR="00E07BA2" w:rsidRPr="00AD6008" w:rsidRDefault="00E07BA2" w:rsidP="00E07BA2">
            <w:pPr>
              <w:spacing w:before="40" w:after="40"/>
              <w:jc w:val="right"/>
              <w:rPr>
                <w:b/>
                <w:noProof/>
                <w:sz w:val="20"/>
              </w:rPr>
            </w:pPr>
          </w:p>
        </w:tc>
        <w:tc>
          <w:tcPr>
            <w:tcW w:w="868" w:type="dxa"/>
            <w:vAlign w:val="center"/>
          </w:tcPr>
          <w:p w14:paraId="79ED5B50" w14:textId="77777777" w:rsidR="00E07BA2" w:rsidRPr="00AD6008" w:rsidRDefault="00E07BA2" w:rsidP="00E07BA2">
            <w:pPr>
              <w:spacing w:before="40" w:after="40"/>
              <w:jc w:val="right"/>
              <w:rPr>
                <w:b/>
                <w:noProof/>
                <w:sz w:val="20"/>
              </w:rPr>
            </w:pPr>
          </w:p>
        </w:tc>
        <w:tc>
          <w:tcPr>
            <w:tcW w:w="1777" w:type="dxa"/>
            <w:vAlign w:val="center"/>
          </w:tcPr>
          <w:p w14:paraId="21D4FB68" w14:textId="77777777" w:rsidR="00E07BA2" w:rsidRPr="00AD6008" w:rsidRDefault="00E07BA2" w:rsidP="00E07BA2">
            <w:pPr>
              <w:spacing w:before="40" w:after="40"/>
              <w:jc w:val="right"/>
              <w:rPr>
                <w:b/>
                <w:noProof/>
                <w:sz w:val="20"/>
              </w:rPr>
            </w:pPr>
          </w:p>
        </w:tc>
      </w:tr>
      <w:tr w:rsidR="002A026C" w:rsidRPr="00AD6008" w14:paraId="3528BE33" w14:textId="77777777" w:rsidTr="54A501E2">
        <w:tc>
          <w:tcPr>
            <w:tcW w:w="3960" w:type="dxa"/>
            <w:vMerge w:val="restart"/>
            <w:vAlign w:val="center"/>
          </w:tcPr>
          <w:p w14:paraId="3F08109B" w14:textId="77777777" w:rsidR="00FC7004" w:rsidRPr="00AD6008" w:rsidRDefault="00FC7004" w:rsidP="00FC7004">
            <w:pPr>
              <w:jc w:val="center"/>
              <w:rPr>
                <w:b/>
                <w:noProof/>
              </w:rPr>
            </w:pPr>
            <w:r w:rsidRPr="00AD6008">
              <w:rPr>
                <w:b/>
                <w:noProof/>
              </w:rPr>
              <w:t>TOTAL credite</w:t>
            </w:r>
            <w:r w:rsidRPr="00AD6008">
              <w:rPr>
                <w:noProof/>
              </w:rPr>
              <w:t xml:space="preserve"> </w:t>
            </w:r>
            <w:r w:rsidRPr="00AD6008">
              <w:rPr>
                <w:noProof/>
              </w:rPr>
              <w:br/>
            </w:r>
            <w:r w:rsidRPr="00AD6008">
              <w:rPr>
                <w:b/>
                <w:noProof/>
              </w:rPr>
              <w:t>pentru DG ENV</w:t>
            </w:r>
          </w:p>
        </w:tc>
        <w:tc>
          <w:tcPr>
            <w:tcW w:w="1440" w:type="dxa"/>
            <w:vAlign w:val="center"/>
          </w:tcPr>
          <w:p w14:paraId="3371EF17" w14:textId="77777777" w:rsidR="00FC7004" w:rsidRPr="00AD6008" w:rsidRDefault="00FC7004" w:rsidP="00FC7004">
            <w:pPr>
              <w:rPr>
                <w:noProof/>
                <w:sz w:val="18"/>
              </w:rPr>
            </w:pPr>
            <w:r w:rsidRPr="00AD6008">
              <w:rPr>
                <w:noProof/>
                <w:sz w:val="18"/>
              </w:rPr>
              <w:t>Angajamente</w:t>
            </w:r>
          </w:p>
        </w:tc>
        <w:tc>
          <w:tcPr>
            <w:tcW w:w="654" w:type="dxa"/>
            <w:gridSpan w:val="2"/>
            <w:vAlign w:val="center"/>
          </w:tcPr>
          <w:p w14:paraId="34EE1B99" w14:textId="77777777" w:rsidR="00FC7004" w:rsidRPr="00AD6008" w:rsidRDefault="00FC7004" w:rsidP="00FC7004">
            <w:pPr>
              <w:jc w:val="center"/>
              <w:rPr>
                <w:noProof/>
                <w:sz w:val="14"/>
              </w:rPr>
            </w:pPr>
            <w:r w:rsidRPr="00AD6008">
              <w:rPr>
                <w:noProof/>
                <w:sz w:val="14"/>
              </w:rPr>
              <w:t>=1a+3</w:t>
            </w:r>
          </w:p>
        </w:tc>
        <w:tc>
          <w:tcPr>
            <w:tcW w:w="868" w:type="dxa"/>
            <w:vAlign w:val="center"/>
          </w:tcPr>
          <w:p w14:paraId="2DA5990C" w14:textId="77777777" w:rsidR="00FC7004" w:rsidRPr="00AD6008" w:rsidRDefault="00FC7004" w:rsidP="00FC7004">
            <w:pPr>
              <w:spacing w:before="20" w:after="20"/>
              <w:jc w:val="right"/>
              <w:rPr>
                <w:noProof/>
                <w:sz w:val="20"/>
              </w:rPr>
            </w:pPr>
          </w:p>
        </w:tc>
        <w:tc>
          <w:tcPr>
            <w:tcW w:w="868" w:type="dxa"/>
          </w:tcPr>
          <w:p w14:paraId="44ED1A61" w14:textId="77777777" w:rsidR="00FC7004" w:rsidRPr="00AD6008" w:rsidRDefault="00A867F1" w:rsidP="00FC7004">
            <w:pPr>
              <w:spacing w:before="20" w:after="20"/>
              <w:jc w:val="right"/>
              <w:rPr>
                <w:noProof/>
                <w:sz w:val="20"/>
              </w:rPr>
            </w:pPr>
            <w:r w:rsidRPr="00AD6008">
              <w:rPr>
                <w:noProof/>
              </w:rPr>
              <w:t>0,500</w:t>
            </w:r>
          </w:p>
        </w:tc>
        <w:tc>
          <w:tcPr>
            <w:tcW w:w="868" w:type="dxa"/>
          </w:tcPr>
          <w:p w14:paraId="5719DDD8" w14:textId="77777777" w:rsidR="00FC7004" w:rsidRPr="00AD6008" w:rsidRDefault="00A867F1" w:rsidP="00FC7004">
            <w:pPr>
              <w:spacing w:before="20" w:after="20"/>
              <w:jc w:val="right"/>
              <w:rPr>
                <w:noProof/>
                <w:sz w:val="20"/>
              </w:rPr>
            </w:pPr>
            <w:r w:rsidRPr="00AD6008">
              <w:rPr>
                <w:noProof/>
              </w:rPr>
              <w:t>0,500</w:t>
            </w:r>
          </w:p>
        </w:tc>
        <w:tc>
          <w:tcPr>
            <w:tcW w:w="868" w:type="dxa"/>
          </w:tcPr>
          <w:p w14:paraId="166082CF" w14:textId="77777777" w:rsidR="00FC7004" w:rsidRPr="00AD6008" w:rsidRDefault="00A867F1" w:rsidP="00FC7004">
            <w:pPr>
              <w:spacing w:before="20" w:after="20"/>
              <w:jc w:val="right"/>
              <w:rPr>
                <w:noProof/>
                <w:sz w:val="20"/>
              </w:rPr>
            </w:pPr>
            <w:r w:rsidRPr="00AD6008">
              <w:rPr>
                <w:noProof/>
              </w:rPr>
              <w:t>0,500</w:t>
            </w:r>
          </w:p>
        </w:tc>
        <w:tc>
          <w:tcPr>
            <w:tcW w:w="868" w:type="dxa"/>
          </w:tcPr>
          <w:p w14:paraId="0F8702CA" w14:textId="77777777" w:rsidR="00FC7004" w:rsidRPr="00AD6008" w:rsidRDefault="00A867F1" w:rsidP="00FC7004">
            <w:pPr>
              <w:spacing w:before="20" w:after="20"/>
              <w:jc w:val="right"/>
              <w:rPr>
                <w:noProof/>
                <w:sz w:val="20"/>
              </w:rPr>
            </w:pPr>
            <w:r w:rsidRPr="00AD6008">
              <w:rPr>
                <w:noProof/>
              </w:rPr>
              <w:t>0,500</w:t>
            </w:r>
          </w:p>
        </w:tc>
        <w:tc>
          <w:tcPr>
            <w:tcW w:w="1777" w:type="dxa"/>
          </w:tcPr>
          <w:p w14:paraId="4982ACB7" w14:textId="77777777" w:rsidR="00FC7004" w:rsidRPr="00AD6008" w:rsidRDefault="00A867F1" w:rsidP="00FC7004">
            <w:pPr>
              <w:spacing w:before="20" w:after="20"/>
              <w:jc w:val="right"/>
              <w:rPr>
                <w:b/>
                <w:noProof/>
                <w:sz w:val="20"/>
              </w:rPr>
            </w:pPr>
            <w:r w:rsidRPr="00AD6008">
              <w:rPr>
                <w:noProof/>
              </w:rPr>
              <w:t>2,000</w:t>
            </w:r>
          </w:p>
        </w:tc>
      </w:tr>
      <w:tr w:rsidR="002A026C" w:rsidRPr="00AD6008" w14:paraId="323BEAB9" w14:textId="77777777" w:rsidTr="54A501E2">
        <w:tc>
          <w:tcPr>
            <w:tcW w:w="3960" w:type="dxa"/>
            <w:vMerge/>
          </w:tcPr>
          <w:p w14:paraId="77157C92" w14:textId="77777777" w:rsidR="00FC7004" w:rsidRPr="00AD6008" w:rsidRDefault="00FC7004" w:rsidP="00FC7004">
            <w:pPr>
              <w:rPr>
                <w:noProof/>
                <w:sz w:val="20"/>
              </w:rPr>
            </w:pPr>
          </w:p>
        </w:tc>
        <w:tc>
          <w:tcPr>
            <w:tcW w:w="1440" w:type="dxa"/>
            <w:vAlign w:val="center"/>
          </w:tcPr>
          <w:p w14:paraId="0E58E946" w14:textId="77777777" w:rsidR="00FC7004" w:rsidRPr="00AD6008" w:rsidRDefault="00FC7004" w:rsidP="00FC7004">
            <w:pPr>
              <w:rPr>
                <w:noProof/>
                <w:sz w:val="18"/>
              </w:rPr>
            </w:pPr>
            <w:r w:rsidRPr="00AD6008">
              <w:rPr>
                <w:noProof/>
                <w:sz w:val="18"/>
              </w:rPr>
              <w:t>Plăți</w:t>
            </w:r>
          </w:p>
        </w:tc>
        <w:tc>
          <w:tcPr>
            <w:tcW w:w="654" w:type="dxa"/>
            <w:gridSpan w:val="2"/>
            <w:vAlign w:val="center"/>
          </w:tcPr>
          <w:p w14:paraId="03F9DC34" w14:textId="77777777" w:rsidR="00FC7004" w:rsidRPr="00AD6008" w:rsidRDefault="00FC7004" w:rsidP="00FC7004">
            <w:pPr>
              <w:jc w:val="center"/>
              <w:rPr>
                <w:noProof/>
                <w:sz w:val="14"/>
              </w:rPr>
            </w:pPr>
            <w:r w:rsidRPr="00AD6008">
              <w:rPr>
                <w:noProof/>
                <w:sz w:val="14"/>
              </w:rPr>
              <w:t>=2a</w:t>
            </w:r>
          </w:p>
          <w:p w14:paraId="23816C17" w14:textId="77777777" w:rsidR="00FC7004" w:rsidRPr="00AD6008" w:rsidRDefault="00FC7004" w:rsidP="00FC7004">
            <w:pPr>
              <w:jc w:val="center"/>
              <w:rPr>
                <w:noProof/>
                <w:sz w:val="14"/>
              </w:rPr>
            </w:pPr>
            <w:r w:rsidRPr="00AD6008">
              <w:rPr>
                <w:noProof/>
                <w:sz w:val="14"/>
              </w:rPr>
              <w:t>+3</w:t>
            </w:r>
          </w:p>
        </w:tc>
        <w:tc>
          <w:tcPr>
            <w:tcW w:w="868" w:type="dxa"/>
            <w:vAlign w:val="center"/>
          </w:tcPr>
          <w:p w14:paraId="371C86D9" w14:textId="77777777" w:rsidR="00FC7004" w:rsidRPr="00AD6008" w:rsidRDefault="00FC7004" w:rsidP="00FC7004">
            <w:pPr>
              <w:spacing w:before="20" w:after="20"/>
              <w:jc w:val="right"/>
              <w:rPr>
                <w:noProof/>
                <w:sz w:val="20"/>
              </w:rPr>
            </w:pPr>
          </w:p>
        </w:tc>
        <w:tc>
          <w:tcPr>
            <w:tcW w:w="868" w:type="dxa"/>
          </w:tcPr>
          <w:p w14:paraId="5C6DFA2A" w14:textId="77777777" w:rsidR="00FC7004" w:rsidRPr="00AD6008" w:rsidRDefault="00A867F1" w:rsidP="00FC7004">
            <w:pPr>
              <w:spacing w:before="20" w:after="20"/>
              <w:jc w:val="right"/>
              <w:rPr>
                <w:noProof/>
                <w:sz w:val="20"/>
              </w:rPr>
            </w:pPr>
            <w:r w:rsidRPr="00AD6008">
              <w:rPr>
                <w:noProof/>
              </w:rPr>
              <w:t>0,500</w:t>
            </w:r>
          </w:p>
        </w:tc>
        <w:tc>
          <w:tcPr>
            <w:tcW w:w="868" w:type="dxa"/>
          </w:tcPr>
          <w:p w14:paraId="0222F41B" w14:textId="77777777" w:rsidR="00FC7004" w:rsidRPr="00AD6008" w:rsidRDefault="00A867F1" w:rsidP="00FC7004">
            <w:pPr>
              <w:spacing w:before="20" w:after="20"/>
              <w:jc w:val="right"/>
              <w:rPr>
                <w:noProof/>
                <w:sz w:val="20"/>
              </w:rPr>
            </w:pPr>
            <w:r w:rsidRPr="00AD6008">
              <w:rPr>
                <w:noProof/>
              </w:rPr>
              <w:t>0,500</w:t>
            </w:r>
          </w:p>
        </w:tc>
        <w:tc>
          <w:tcPr>
            <w:tcW w:w="868" w:type="dxa"/>
          </w:tcPr>
          <w:p w14:paraId="11FB50EE" w14:textId="77777777" w:rsidR="00FC7004" w:rsidRPr="00AD6008" w:rsidRDefault="00A867F1" w:rsidP="00FC7004">
            <w:pPr>
              <w:spacing w:before="20" w:after="20"/>
              <w:jc w:val="right"/>
              <w:rPr>
                <w:noProof/>
                <w:sz w:val="20"/>
              </w:rPr>
            </w:pPr>
            <w:r w:rsidRPr="00AD6008">
              <w:rPr>
                <w:noProof/>
              </w:rPr>
              <w:t>0,500</w:t>
            </w:r>
          </w:p>
        </w:tc>
        <w:tc>
          <w:tcPr>
            <w:tcW w:w="868" w:type="dxa"/>
          </w:tcPr>
          <w:p w14:paraId="715C78E0" w14:textId="77777777" w:rsidR="00FC7004" w:rsidRPr="00AD6008" w:rsidRDefault="00A867F1" w:rsidP="00FC7004">
            <w:pPr>
              <w:spacing w:before="20" w:after="20"/>
              <w:jc w:val="right"/>
              <w:rPr>
                <w:noProof/>
                <w:sz w:val="20"/>
              </w:rPr>
            </w:pPr>
            <w:r w:rsidRPr="00AD6008">
              <w:rPr>
                <w:noProof/>
              </w:rPr>
              <w:t>0,500</w:t>
            </w:r>
          </w:p>
        </w:tc>
        <w:tc>
          <w:tcPr>
            <w:tcW w:w="1777" w:type="dxa"/>
          </w:tcPr>
          <w:p w14:paraId="039625FC" w14:textId="77777777" w:rsidR="00FC7004" w:rsidRPr="00AD6008" w:rsidRDefault="00A867F1" w:rsidP="00FC7004">
            <w:pPr>
              <w:spacing w:before="20" w:after="20"/>
              <w:jc w:val="right"/>
              <w:rPr>
                <w:b/>
                <w:noProof/>
                <w:sz w:val="20"/>
              </w:rPr>
            </w:pPr>
            <w:r w:rsidRPr="00AD6008">
              <w:rPr>
                <w:noProof/>
              </w:rPr>
              <w:t>2,000</w:t>
            </w:r>
          </w:p>
        </w:tc>
      </w:tr>
    </w:tbl>
    <w:p w14:paraId="3FA87B32" w14:textId="77777777" w:rsidR="00E0677C" w:rsidRPr="00AD6008" w:rsidRDefault="00A610D4" w:rsidP="00E0677C">
      <w:pPr>
        <w:rPr>
          <w:noProof/>
        </w:rPr>
      </w:pPr>
      <w:r w:rsidRPr="00AD6008">
        <w:rPr>
          <w:noProof/>
        </w:rPr>
        <w:t xml:space="preserve"> </w:t>
      </w:r>
      <w:r w:rsidRPr="00AD6008">
        <w:rPr>
          <w:noProof/>
        </w:rPr>
        <w:br/>
        <w:t xml:space="preserve">Suma raportată mai sus va fi necesară pentru a sprijini diverse sarcini de punere în aplicare legate de dispozițiile legislative, care vor fi îndeplinite de DG ENV și JRC. </w:t>
      </w:r>
    </w:p>
    <w:p w14:paraId="3D8B0BA6" w14:textId="77777777" w:rsidR="00E0677C" w:rsidRPr="00AD6008" w:rsidRDefault="00E0677C" w:rsidP="008967A5">
      <w:pPr>
        <w:rPr>
          <w:noProof/>
        </w:rPr>
      </w:pPr>
      <w:r w:rsidRPr="00AD6008">
        <w:rPr>
          <w:noProof/>
        </w:rPr>
        <w:t>Printre activitățile achiziționate se regăsește un contract de asistență generală pentru punerea în aplicare a propunerii.</w:t>
      </w:r>
    </w:p>
    <w:p w14:paraId="1A4ABB05" w14:textId="77777777" w:rsidR="001709A8" w:rsidRPr="00AD6008" w:rsidRDefault="00E0677C" w:rsidP="00F25C53">
      <w:pPr>
        <w:rPr>
          <w:noProof/>
        </w:rPr>
      </w:pPr>
      <w:r w:rsidRPr="00AD6008">
        <w:rPr>
          <w:noProof/>
        </w:rPr>
        <w:t>În plus, în această categorie a(u) fost inclus(e) acordul (acordurile) administrativ(e) cu JRC, în special pentru instituirea unei monitorizări integrate.</w:t>
      </w:r>
      <w:r w:rsidRPr="00AD6008">
        <w:rPr>
          <w:noProof/>
        </w:rPr>
        <w:cr/>
      </w:r>
    </w:p>
    <w:tbl>
      <w:tblPr>
        <w:tblW w:w="14107" w:type="dxa"/>
        <w:tblInd w:w="113" w:type="dxa"/>
        <w:tblLook w:val="04A0" w:firstRow="1" w:lastRow="0" w:firstColumn="1" w:lastColumn="0" w:noHBand="0" w:noVBand="1"/>
      </w:tblPr>
      <w:tblGrid>
        <w:gridCol w:w="4181"/>
        <w:gridCol w:w="2701"/>
        <w:gridCol w:w="835"/>
        <w:gridCol w:w="1278"/>
        <w:gridCol w:w="1278"/>
        <w:gridCol w:w="1278"/>
        <w:gridCol w:w="1278"/>
        <w:gridCol w:w="1278"/>
      </w:tblGrid>
      <w:tr w:rsidR="009253A2" w:rsidRPr="00AD6008" w14:paraId="62A310EB" w14:textId="77777777" w:rsidTr="00910190">
        <w:trPr>
          <w:trHeight w:val="400"/>
        </w:trPr>
        <w:tc>
          <w:tcPr>
            <w:tcW w:w="4181" w:type="dxa"/>
            <w:tcBorders>
              <w:top w:val="single" w:sz="4" w:space="0" w:color="auto"/>
              <w:left w:val="single" w:sz="4" w:space="0" w:color="auto"/>
              <w:bottom w:val="nil"/>
              <w:right w:val="single" w:sz="4" w:space="0" w:color="auto"/>
            </w:tcBorders>
            <w:shd w:val="clear" w:color="auto" w:fill="auto"/>
            <w:noWrap/>
            <w:vAlign w:val="bottom"/>
            <w:hideMark/>
          </w:tcPr>
          <w:p w14:paraId="3FF56EE1" w14:textId="77777777" w:rsidR="008967A5" w:rsidRPr="00AD6008" w:rsidRDefault="008967A5">
            <w:pPr>
              <w:spacing w:before="0" w:after="0"/>
              <w:jc w:val="left"/>
              <w:rPr>
                <w:rFonts w:ascii="Calibri" w:eastAsia="Times New Roman" w:hAnsi="Calibri" w:cs="Calibri"/>
                <w:noProof/>
                <w:color w:val="000000"/>
              </w:rPr>
            </w:pPr>
            <w:r w:rsidRPr="00AD6008">
              <w:rPr>
                <w:rFonts w:ascii="Calibri" w:hAnsi="Calibri"/>
                <w:noProof/>
                <w:color w:val="000000"/>
              </w:rPr>
              <w:t xml:space="preserve"> </w:t>
            </w:r>
          </w:p>
        </w:tc>
        <w:tc>
          <w:tcPr>
            <w:tcW w:w="3536" w:type="dxa"/>
            <w:gridSpan w:val="2"/>
            <w:tcBorders>
              <w:top w:val="single" w:sz="4" w:space="0" w:color="auto"/>
              <w:left w:val="nil"/>
              <w:bottom w:val="nil"/>
              <w:right w:val="single" w:sz="4" w:space="0" w:color="auto"/>
            </w:tcBorders>
            <w:shd w:val="clear" w:color="auto" w:fill="auto"/>
            <w:noWrap/>
            <w:vAlign w:val="bottom"/>
            <w:hideMark/>
          </w:tcPr>
          <w:p w14:paraId="45AB9331" w14:textId="77777777" w:rsidR="008967A5" w:rsidRPr="00AD6008" w:rsidRDefault="008967A5">
            <w:pPr>
              <w:spacing w:before="0" w:after="0"/>
              <w:jc w:val="left"/>
              <w:rPr>
                <w:rFonts w:ascii="Calibri" w:eastAsia="Times New Roman" w:hAnsi="Calibri" w:cs="Calibri"/>
                <w:b/>
                <w:i/>
                <w:noProof/>
                <w:color w:val="000000"/>
              </w:rPr>
            </w:pPr>
            <w:r w:rsidRPr="00AD6008">
              <w:rPr>
                <w:rFonts w:ascii="Calibri" w:hAnsi="Calibri"/>
                <w:b/>
                <w:i/>
                <w:noProof/>
                <w:color w:val="000000"/>
              </w:rPr>
              <w:t>Toate costurile, cu excepția cheltuielilor administrative și în domeniul resurselor umane</w:t>
            </w:r>
          </w:p>
          <w:p w14:paraId="623A9664" w14:textId="77777777" w:rsidR="008967A5" w:rsidRPr="00AD6008" w:rsidRDefault="008967A5">
            <w:pPr>
              <w:spacing w:before="0" w:after="0"/>
              <w:jc w:val="left"/>
              <w:rPr>
                <w:rFonts w:ascii="Calibri" w:eastAsia="Times New Roman" w:hAnsi="Calibri" w:cs="Calibri"/>
                <w:noProof/>
                <w:color w:val="000000"/>
                <w:lang w:eastAsia="en-IE"/>
              </w:rPr>
            </w:pPr>
          </w:p>
        </w:tc>
        <w:tc>
          <w:tcPr>
            <w:tcW w:w="6390" w:type="dxa"/>
            <w:gridSpan w:val="5"/>
            <w:tcBorders>
              <w:top w:val="single" w:sz="4" w:space="0" w:color="auto"/>
              <w:left w:val="nil"/>
              <w:bottom w:val="nil"/>
              <w:right w:val="single" w:sz="4" w:space="0" w:color="auto"/>
            </w:tcBorders>
            <w:shd w:val="clear" w:color="auto" w:fill="auto"/>
            <w:noWrap/>
            <w:vAlign w:val="bottom"/>
            <w:hideMark/>
          </w:tcPr>
          <w:p w14:paraId="7CA86120" w14:textId="77777777" w:rsidR="008967A5" w:rsidRPr="00AD6008" w:rsidRDefault="008967A5">
            <w:pPr>
              <w:spacing w:before="0" w:after="0"/>
              <w:jc w:val="right"/>
              <w:rPr>
                <w:rFonts w:ascii="Calibri" w:eastAsia="Times New Roman" w:hAnsi="Calibri" w:cs="Calibri"/>
                <w:noProof/>
                <w:color w:val="000000"/>
              </w:rPr>
            </w:pPr>
            <w:r w:rsidRPr="00AD6008">
              <w:rPr>
                <w:rFonts w:ascii="Calibri" w:hAnsi="Calibri"/>
                <w:noProof/>
                <w:color w:val="000000"/>
              </w:rPr>
              <w:t>milioane EUR (cu trei zecimale)</w:t>
            </w:r>
          </w:p>
        </w:tc>
      </w:tr>
      <w:tr w:rsidR="001F53E4" w:rsidRPr="00AD6008" w14:paraId="15770BED" w14:textId="77777777" w:rsidTr="00910190">
        <w:trPr>
          <w:trHeight w:val="590"/>
        </w:trPr>
        <w:tc>
          <w:tcPr>
            <w:tcW w:w="4181" w:type="dxa"/>
            <w:tcBorders>
              <w:top w:val="single" w:sz="8" w:space="0" w:color="auto"/>
              <w:left w:val="single" w:sz="8" w:space="0" w:color="auto"/>
              <w:bottom w:val="single" w:sz="8" w:space="0" w:color="auto"/>
              <w:right w:val="single" w:sz="4" w:space="0" w:color="auto"/>
            </w:tcBorders>
            <w:shd w:val="clear" w:color="auto" w:fill="auto"/>
            <w:noWrap/>
            <w:hideMark/>
          </w:tcPr>
          <w:p w14:paraId="24CCF0CC" w14:textId="77777777" w:rsidR="008967A5" w:rsidRPr="00AD6008" w:rsidRDefault="008967A5">
            <w:pPr>
              <w:spacing w:before="0" w:after="0"/>
              <w:jc w:val="left"/>
              <w:rPr>
                <w:rFonts w:ascii="Calibri" w:eastAsia="Times New Roman" w:hAnsi="Calibri" w:cs="Calibri"/>
                <w:b/>
                <w:noProof/>
                <w:color w:val="000000"/>
              </w:rPr>
            </w:pPr>
            <w:r w:rsidRPr="00AD6008">
              <w:rPr>
                <w:rFonts w:ascii="Calibri" w:hAnsi="Calibri"/>
                <w:b/>
                <w:noProof/>
                <w:color w:val="000000"/>
              </w:rPr>
              <w:t>sarcini</w:t>
            </w:r>
          </w:p>
        </w:tc>
        <w:tc>
          <w:tcPr>
            <w:tcW w:w="2701" w:type="dxa"/>
            <w:tcBorders>
              <w:top w:val="single" w:sz="8" w:space="0" w:color="auto"/>
              <w:left w:val="nil"/>
              <w:bottom w:val="single" w:sz="8" w:space="0" w:color="auto"/>
              <w:right w:val="single" w:sz="4" w:space="0" w:color="auto"/>
            </w:tcBorders>
            <w:shd w:val="clear" w:color="auto" w:fill="auto"/>
            <w:noWrap/>
            <w:hideMark/>
          </w:tcPr>
          <w:p w14:paraId="653E8B63" w14:textId="77777777" w:rsidR="008967A5" w:rsidRPr="00AD6008" w:rsidRDefault="008967A5">
            <w:pPr>
              <w:spacing w:before="0" w:after="0"/>
              <w:jc w:val="left"/>
              <w:rPr>
                <w:rFonts w:ascii="Calibri" w:eastAsia="Times New Roman" w:hAnsi="Calibri" w:cs="Calibri"/>
                <w:b/>
                <w:noProof/>
                <w:color w:val="000000"/>
              </w:rPr>
            </w:pPr>
            <w:r w:rsidRPr="00AD6008">
              <w:rPr>
                <w:rFonts w:ascii="Calibri" w:hAnsi="Calibri"/>
                <w:b/>
                <w:noProof/>
                <w:color w:val="000000"/>
              </w:rPr>
              <w:t>resurse</w:t>
            </w:r>
          </w:p>
        </w:tc>
        <w:tc>
          <w:tcPr>
            <w:tcW w:w="835" w:type="dxa"/>
            <w:tcBorders>
              <w:top w:val="single" w:sz="8" w:space="0" w:color="auto"/>
              <w:left w:val="nil"/>
              <w:bottom w:val="single" w:sz="8" w:space="0" w:color="auto"/>
              <w:right w:val="single" w:sz="4" w:space="0" w:color="auto"/>
            </w:tcBorders>
            <w:shd w:val="clear" w:color="auto" w:fill="auto"/>
            <w:noWrap/>
            <w:hideMark/>
          </w:tcPr>
          <w:p w14:paraId="2B764788" w14:textId="77777777" w:rsidR="008967A5" w:rsidRPr="00AD6008" w:rsidRDefault="008967A5">
            <w:pPr>
              <w:spacing w:before="0" w:after="0"/>
              <w:jc w:val="left"/>
              <w:rPr>
                <w:rFonts w:ascii="Calibri" w:eastAsia="Times New Roman" w:hAnsi="Calibri" w:cs="Calibri"/>
                <w:b/>
                <w:noProof/>
                <w:color w:val="000000"/>
              </w:rPr>
            </w:pPr>
            <w:r w:rsidRPr="00AD6008">
              <w:rPr>
                <w:rFonts w:ascii="Calibri" w:hAnsi="Calibri"/>
                <w:b/>
                <w:noProof/>
                <w:color w:val="000000"/>
              </w:rPr>
              <w:t>2023</w:t>
            </w:r>
          </w:p>
        </w:tc>
        <w:tc>
          <w:tcPr>
            <w:tcW w:w="1278" w:type="dxa"/>
            <w:tcBorders>
              <w:top w:val="single" w:sz="8" w:space="0" w:color="auto"/>
              <w:left w:val="nil"/>
              <w:bottom w:val="single" w:sz="8" w:space="0" w:color="auto"/>
              <w:right w:val="single" w:sz="4" w:space="0" w:color="auto"/>
            </w:tcBorders>
            <w:shd w:val="clear" w:color="auto" w:fill="auto"/>
            <w:noWrap/>
            <w:hideMark/>
          </w:tcPr>
          <w:p w14:paraId="73A2FBD4" w14:textId="77777777" w:rsidR="008967A5" w:rsidRPr="00AD6008" w:rsidRDefault="008967A5">
            <w:pPr>
              <w:spacing w:before="0" w:after="0"/>
              <w:jc w:val="left"/>
              <w:rPr>
                <w:rFonts w:ascii="Calibri" w:eastAsia="Times New Roman" w:hAnsi="Calibri" w:cs="Calibri"/>
                <w:b/>
                <w:noProof/>
                <w:color w:val="000000"/>
              </w:rPr>
            </w:pPr>
            <w:r w:rsidRPr="00AD6008">
              <w:rPr>
                <w:rFonts w:ascii="Calibri" w:hAnsi="Calibri"/>
                <w:b/>
                <w:noProof/>
                <w:color w:val="000000"/>
              </w:rPr>
              <w:t>2024</w:t>
            </w:r>
          </w:p>
        </w:tc>
        <w:tc>
          <w:tcPr>
            <w:tcW w:w="1278" w:type="dxa"/>
            <w:tcBorders>
              <w:top w:val="single" w:sz="8" w:space="0" w:color="auto"/>
              <w:left w:val="nil"/>
              <w:bottom w:val="single" w:sz="8" w:space="0" w:color="auto"/>
              <w:right w:val="single" w:sz="4" w:space="0" w:color="auto"/>
            </w:tcBorders>
            <w:shd w:val="clear" w:color="auto" w:fill="auto"/>
            <w:noWrap/>
            <w:hideMark/>
          </w:tcPr>
          <w:p w14:paraId="4EA3E289" w14:textId="77777777" w:rsidR="008967A5" w:rsidRPr="00AD6008" w:rsidRDefault="008967A5">
            <w:pPr>
              <w:spacing w:before="0" w:after="0"/>
              <w:jc w:val="left"/>
              <w:rPr>
                <w:rFonts w:ascii="Calibri" w:eastAsia="Times New Roman" w:hAnsi="Calibri" w:cs="Calibri"/>
                <w:b/>
                <w:noProof/>
                <w:color w:val="000000"/>
              </w:rPr>
            </w:pPr>
            <w:r w:rsidRPr="00AD6008">
              <w:rPr>
                <w:rFonts w:ascii="Calibri" w:hAnsi="Calibri"/>
                <w:b/>
                <w:noProof/>
                <w:color w:val="000000"/>
              </w:rPr>
              <w:t>2025</w:t>
            </w:r>
          </w:p>
        </w:tc>
        <w:tc>
          <w:tcPr>
            <w:tcW w:w="1278" w:type="dxa"/>
            <w:tcBorders>
              <w:top w:val="single" w:sz="8" w:space="0" w:color="auto"/>
              <w:left w:val="nil"/>
              <w:bottom w:val="single" w:sz="8" w:space="0" w:color="auto"/>
              <w:right w:val="single" w:sz="4" w:space="0" w:color="auto"/>
            </w:tcBorders>
            <w:shd w:val="clear" w:color="auto" w:fill="auto"/>
            <w:noWrap/>
            <w:hideMark/>
          </w:tcPr>
          <w:p w14:paraId="0036789E" w14:textId="77777777" w:rsidR="008967A5" w:rsidRPr="00AD6008" w:rsidRDefault="008967A5">
            <w:pPr>
              <w:spacing w:before="0" w:after="0"/>
              <w:jc w:val="left"/>
              <w:rPr>
                <w:rFonts w:ascii="Calibri" w:eastAsia="Times New Roman" w:hAnsi="Calibri" w:cs="Calibri"/>
                <w:b/>
                <w:noProof/>
                <w:color w:val="000000"/>
              </w:rPr>
            </w:pPr>
            <w:r w:rsidRPr="00AD6008">
              <w:rPr>
                <w:rFonts w:ascii="Calibri" w:hAnsi="Calibri"/>
                <w:b/>
                <w:noProof/>
                <w:color w:val="000000"/>
              </w:rPr>
              <w:t>2026</w:t>
            </w:r>
          </w:p>
        </w:tc>
        <w:tc>
          <w:tcPr>
            <w:tcW w:w="1278" w:type="dxa"/>
            <w:tcBorders>
              <w:top w:val="single" w:sz="8" w:space="0" w:color="auto"/>
              <w:left w:val="nil"/>
              <w:bottom w:val="single" w:sz="8" w:space="0" w:color="auto"/>
              <w:right w:val="single" w:sz="4" w:space="0" w:color="auto"/>
            </w:tcBorders>
            <w:shd w:val="clear" w:color="auto" w:fill="auto"/>
            <w:hideMark/>
          </w:tcPr>
          <w:p w14:paraId="44BDE684" w14:textId="77777777" w:rsidR="008967A5" w:rsidRPr="00AD6008" w:rsidRDefault="008967A5">
            <w:pPr>
              <w:spacing w:before="0" w:after="0"/>
              <w:jc w:val="left"/>
              <w:rPr>
                <w:rFonts w:ascii="Calibri" w:eastAsia="Times New Roman" w:hAnsi="Calibri" w:cs="Calibri"/>
                <w:b/>
                <w:noProof/>
                <w:color w:val="000000"/>
              </w:rPr>
            </w:pPr>
            <w:r w:rsidRPr="00AD6008">
              <w:rPr>
                <w:rFonts w:ascii="Calibri" w:hAnsi="Calibri"/>
                <w:b/>
                <w:noProof/>
                <w:color w:val="000000"/>
              </w:rPr>
              <w:t xml:space="preserve">2027 </w:t>
            </w:r>
          </w:p>
        </w:tc>
        <w:tc>
          <w:tcPr>
            <w:tcW w:w="1278" w:type="dxa"/>
            <w:tcBorders>
              <w:top w:val="single" w:sz="8" w:space="0" w:color="auto"/>
              <w:left w:val="nil"/>
              <w:bottom w:val="single" w:sz="8" w:space="0" w:color="auto"/>
              <w:right w:val="single" w:sz="8" w:space="0" w:color="auto"/>
            </w:tcBorders>
            <w:shd w:val="clear" w:color="auto" w:fill="auto"/>
            <w:noWrap/>
            <w:hideMark/>
          </w:tcPr>
          <w:p w14:paraId="44413ABC" w14:textId="77777777" w:rsidR="008967A5" w:rsidRPr="00AD6008" w:rsidRDefault="008967A5">
            <w:pPr>
              <w:spacing w:before="0" w:after="0"/>
              <w:jc w:val="left"/>
              <w:rPr>
                <w:rFonts w:ascii="Calibri" w:eastAsia="Times New Roman" w:hAnsi="Calibri" w:cs="Calibri"/>
                <w:b/>
                <w:noProof/>
                <w:color w:val="000000"/>
              </w:rPr>
            </w:pPr>
            <w:r w:rsidRPr="00AD6008">
              <w:rPr>
                <w:rFonts w:ascii="Calibri" w:hAnsi="Calibri"/>
                <w:b/>
                <w:noProof/>
                <w:color w:val="000000"/>
              </w:rPr>
              <w:t>total</w:t>
            </w:r>
          </w:p>
        </w:tc>
      </w:tr>
      <w:tr w:rsidR="00115B2B" w:rsidRPr="00AD6008" w14:paraId="7967B445" w14:textId="77777777" w:rsidTr="00910190">
        <w:trPr>
          <w:trHeight w:val="870"/>
        </w:trPr>
        <w:tc>
          <w:tcPr>
            <w:tcW w:w="4181" w:type="dxa"/>
            <w:tcBorders>
              <w:top w:val="nil"/>
              <w:left w:val="single" w:sz="4" w:space="0" w:color="auto"/>
              <w:bottom w:val="single" w:sz="4" w:space="0" w:color="auto"/>
              <w:right w:val="single" w:sz="4" w:space="0" w:color="auto"/>
            </w:tcBorders>
            <w:shd w:val="clear" w:color="auto" w:fill="auto"/>
            <w:vAlign w:val="bottom"/>
            <w:hideMark/>
          </w:tcPr>
          <w:p w14:paraId="13113D78" w14:textId="77777777" w:rsidR="00115B2B" w:rsidRPr="00AD6008" w:rsidRDefault="00115B2B" w:rsidP="00115B2B">
            <w:pPr>
              <w:spacing w:before="0" w:after="0"/>
              <w:jc w:val="left"/>
              <w:rPr>
                <w:rFonts w:ascii="Calibri" w:eastAsia="Times New Roman" w:hAnsi="Calibri" w:cs="Calibri"/>
                <w:noProof/>
                <w:color w:val="000000"/>
              </w:rPr>
            </w:pPr>
            <w:r w:rsidRPr="00AD6008">
              <w:rPr>
                <w:noProof/>
              </w:rPr>
              <w:t>Asistență generală privind punerea în aplicare a directivei (pentru elaborarea ghidurilor tehnice, acordarea de sprijin statelor membre în procesul de transpunere și punere în aplicare etc.)</w:t>
            </w:r>
          </w:p>
        </w:tc>
        <w:tc>
          <w:tcPr>
            <w:tcW w:w="2701" w:type="dxa"/>
            <w:tcBorders>
              <w:top w:val="nil"/>
              <w:left w:val="nil"/>
              <w:bottom w:val="single" w:sz="4" w:space="0" w:color="auto"/>
              <w:right w:val="single" w:sz="4" w:space="0" w:color="auto"/>
            </w:tcBorders>
            <w:shd w:val="clear" w:color="auto" w:fill="auto"/>
            <w:noWrap/>
            <w:hideMark/>
          </w:tcPr>
          <w:p w14:paraId="176FEB2E" w14:textId="77777777" w:rsidR="00115B2B" w:rsidRPr="00AD6008" w:rsidRDefault="00115B2B" w:rsidP="00115B2B">
            <w:pPr>
              <w:spacing w:before="0" w:after="0"/>
              <w:jc w:val="left"/>
              <w:rPr>
                <w:rFonts w:ascii="Calibri" w:eastAsia="Times New Roman" w:hAnsi="Calibri" w:cs="Calibri"/>
                <w:noProof/>
                <w:color w:val="000000"/>
              </w:rPr>
            </w:pPr>
            <w:r w:rsidRPr="00AD6008">
              <w:rPr>
                <w:rFonts w:ascii="Calibri" w:hAnsi="Calibri"/>
                <w:noProof/>
                <w:color w:val="000000"/>
              </w:rPr>
              <w:t>Contract de servicii/Experți externi</w:t>
            </w:r>
          </w:p>
        </w:tc>
        <w:tc>
          <w:tcPr>
            <w:tcW w:w="835" w:type="dxa"/>
            <w:tcBorders>
              <w:top w:val="nil"/>
              <w:left w:val="nil"/>
              <w:bottom w:val="single" w:sz="4" w:space="0" w:color="auto"/>
              <w:right w:val="single" w:sz="4" w:space="0" w:color="auto"/>
            </w:tcBorders>
            <w:shd w:val="clear" w:color="auto" w:fill="auto"/>
            <w:noWrap/>
            <w:hideMark/>
          </w:tcPr>
          <w:p w14:paraId="3B9DFB3C" w14:textId="77777777" w:rsidR="00115B2B" w:rsidRPr="00AD6008" w:rsidRDefault="00115B2B" w:rsidP="00115B2B">
            <w:pPr>
              <w:spacing w:before="0" w:after="0"/>
              <w:jc w:val="left"/>
              <w:rPr>
                <w:rFonts w:ascii="Calibri" w:eastAsia="Times New Roman" w:hAnsi="Calibri" w:cs="Calibri"/>
                <w:noProof/>
                <w:color w:val="000000"/>
              </w:rPr>
            </w:pPr>
            <w:r w:rsidRPr="00AD6008">
              <w:rPr>
                <w:rFonts w:ascii="Calibri" w:hAnsi="Calibri"/>
                <w:noProof/>
                <w:color w:val="000000"/>
              </w:rPr>
              <w:t xml:space="preserve"> </w:t>
            </w:r>
          </w:p>
        </w:tc>
        <w:tc>
          <w:tcPr>
            <w:tcW w:w="1278" w:type="dxa"/>
            <w:tcBorders>
              <w:top w:val="nil"/>
              <w:left w:val="nil"/>
              <w:bottom w:val="single" w:sz="4" w:space="0" w:color="auto"/>
              <w:right w:val="single" w:sz="4" w:space="0" w:color="auto"/>
            </w:tcBorders>
            <w:shd w:val="clear" w:color="auto" w:fill="auto"/>
            <w:noWrap/>
            <w:hideMark/>
          </w:tcPr>
          <w:p w14:paraId="36BBF720" w14:textId="77777777" w:rsidR="00115B2B" w:rsidRPr="00AD6008" w:rsidRDefault="00115B2B" w:rsidP="00115B2B">
            <w:pPr>
              <w:spacing w:before="0" w:after="0"/>
              <w:jc w:val="right"/>
              <w:rPr>
                <w:rFonts w:ascii="Calibri" w:eastAsia="Times New Roman" w:hAnsi="Calibri" w:cs="Calibri"/>
                <w:noProof/>
                <w:color w:val="000000"/>
              </w:rPr>
            </w:pPr>
            <w:r w:rsidRPr="00AD6008">
              <w:rPr>
                <w:noProof/>
              </w:rPr>
              <w:t>0,150</w:t>
            </w:r>
          </w:p>
        </w:tc>
        <w:tc>
          <w:tcPr>
            <w:tcW w:w="1278" w:type="dxa"/>
            <w:tcBorders>
              <w:top w:val="nil"/>
              <w:left w:val="nil"/>
              <w:bottom w:val="single" w:sz="4" w:space="0" w:color="auto"/>
              <w:right w:val="single" w:sz="4" w:space="0" w:color="auto"/>
            </w:tcBorders>
            <w:shd w:val="clear" w:color="auto" w:fill="auto"/>
            <w:noWrap/>
            <w:hideMark/>
          </w:tcPr>
          <w:p w14:paraId="640467A8" w14:textId="77777777" w:rsidR="00115B2B" w:rsidRPr="00AD6008" w:rsidRDefault="00115B2B" w:rsidP="00115B2B">
            <w:pPr>
              <w:spacing w:before="0" w:after="0"/>
              <w:jc w:val="right"/>
              <w:rPr>
                <w:rFonts w:ascii="Calibri" w:eastAsia="Times New Roman" w:hAnsi="Calibri" w:cs="Calibri"/>
                <w:noProof/>
                <w:color w:val="000000"/>
              </w:rPr>
            </w:pPr>
            <w:r w:rsidRPr="00AD6008">
              <w:rPr>
                <w:noProof/>
              </w:rPr>
              <w:t>0,150</w:t>
            </w:r>
          </w:p>
        </w:tc>
        <w:tc>
          <w:tcPr>
            <w:tcW w:w="1278" w:type="dxa"/>
            <w:tcBorders>
              <w:top w:val="nil"/>
              <w:left w:val="nil"/>
              <w:bottom w:val="single" w:sz="4" w:space="0" w:color="auto"/>
              <w:right w:val="single" w:sz="4" w:space="0" w:color="auto"/>
            </w:tcBorders>
            <w:shd w:val="clear" w:color="auto" w:fill="auto"/>
            <w:noWrap/>
            <w:hideMark/>
          </w:tcPr>
          <w:p w14:paraId="18097A7D" w14:textId="77777777" w:rsidR="00115B2B" w:rsidRPr="00AD6008" w:rsidRDefault="00115B2B" w:rsidP="00115B2B">
            <w:pPr>
              <w:spacing w:before="0" w:after="0"/>
              <w:jc w:val="right"/>
              <w:rPr>
                <w:rFonts w:ascii="Calibri" w:eastAsia="Times New Roman" w:hAnsi="Calibri" w:cs="Calibri"/>
                <w:noProof/>
                <w:color w:val="000000"/>
              </w:rPr>
            </w:pPr>
            <w:r w:rsidRPr="00AD6008">
              <w:rPr>
                <w:noProof/>
              </w:rPr>
              <w:t>0,150</w:t>
            </w:r>
          </w:p>
        </w:tc>
        <w:tc>
          <w:tcPr>
            <w:tcW w:w="1278" w:type="dxa"/>
            <w:tcBorders>
              <w:top w:val="nil"/>
              <w:left w:val="nil"/>
              <w:bottom w:val="single" w:sz="4" w:space="0" w:color="auto"/>
              <w:right w:val="single" w:sz="4" w:space="0" w:color="auto"/>
            </w:tcBorders>
            <w:shd w:val="clear" w:color="auto" w:fill="auto"/>
            <w:noWrap/>
            <w:hideMark/>
          </w:tcPr>
          <w:p w14:paraId="3EACDAD0" w14:textId="77777777" w:rsidR="00115B2B" w:rsidRPr="00AD6008" w:rsidRDefault="00115B2B" w:rsidP="00115B2B">
            <w:pPr>
              <w:spacing w:before="0" w:after="0"/>
              <w:jc w:val="right"/>
              <w:rPr>
                <w:rFonts w:ascii="Calibri" w:eastAsia="Times New Roman" w:hAnsi="Calibri" w:cs="Calibri"/>
                <w:noProof/>
                <w:color w:val="000000"/>
              </w:rPr>
            </w:pPr>
            <w:r w:rsidRPr="00AD6008">
              <w:rPr>
                <w:noProof/>
              </w:rPr>
              <w:t>0,150</w:t>
            </w:r>
          </w:p>
        </w:tc>
        <w:tc>
          <w:tcPr>
            <w:tcW w:w="1278" w:type="dxa"/>
            <w:tcBorders>
              <w:top w:val="nil"/>
              <w:left w:val="nil"/>
              <w:bottom w:val="single" w:sz="4" w:space="0" w:color="auto"/>
              <w:right w:val="single" w:sz="4" w:space="0" w:color="auto"/>
            </w:tcBorders>
            <w:shd w:val="clear" w:color="auto" w:fill="auto"/>
            <w:noWrap/>
            <w:hideMark/>
          </w:tcPr>
          <w:p w14:paraId="08532965" w14:textId="77777777" w:rsidR="00115B2B" w:rsidRPr="00AD6008" w:rsidRDefault="00115B2B" w:rsidP="00115B2B">
            <w:pPr>
              <w:spacing w:before="0" w:after="0"/>
              <w:jc w:val="right"/>
              <w:rPr>
                <w:rFonts w:ascii="Calibri" w:eastAsia="Times New Roman" w:hAnsi="Calibri" w:cs="Calibri"/>
                <w:noProof/>
                <w:color w:val="000000"/>
              </w:rPr>
            </w:pPr>
            <w:r w:rsidRPr="00AD6008">
              <w:rPr>
                <w:noProof/>
              </w:rPr>
              <w:t>0,600</w:t>
            </w:r>
          </w:p>
        </w:tc>
      </w:tr>
      <w:tr w:rsidR="00115B2B" w:rsidRPr="00AD6008" w14:paraId="3E211EC8" w14:textId="77777777" w:rsidTr="00910190">
        <w:trPr>
          <w:trHeight w:val="1266"/>
        </w:trPr>
        <w:tc>
          <w:tcPr>
            <w:tcW w:w="4181" w:type="dxa"/>
            <w:tcBorders>
              <w:top w:val="single" w:sz="4" w:space="0" w:color="auto"/>
              <w:left w:val="single" w:sz="4" w:space="0" w:color="auto"/>
              <w:bottom w:val="single" w:sz="4" w:space="0" w:color="auto"/>
              <w:right w:val="single" w:sz="4" w:space="0" w:color="auto"/>
            </w:tcBorders>
            <w:shd w:val="clear" w:color="auto" w:fill="auto"/>
          </w:tcPr>
          <w:p w14:paraId="1A7BBE32" w14:textId="77777777" w:rsidR="00115B2B" w:rsidRPr="00AD6008" w:rsidRDefault="00F96039" w:rsidP="00115B2B">
            <w:pPr>
              <w:spacing w:before="0" w:after="0"/>
              <w:jc w:val="left"/>
              <w:rPr>
                <w:rFonts w:ascii="Calibri" w:eastAsia="Times New Roman" w:hAnsi="Calibri" w:cs="Calibri"/>
                <w:noProof/>
                <w:color w:val="000000"/>
              </w:rPr>
            </w:pPr>
            <w:r w:rsidRPr="00AD6008">
              <w:rPr>
                <w:noProof/>
              </w:rPr>
              <w:t>Contribuție financiară suplimentară (din partea DG ENV) pentru realizarea studiului LUCAS și a modulului LUCAS privind solul (în așteptarea definirii contribuției altor direcții generale)</w:t>
            </w:r>
            <w:r w:rsidRPr="00AD6008">
              <w:rPr>
                <w:rStyle w:val="FootnoteReference"/>
                <w:noProof/>
              </w:rPr>
              <w:footnoteReference w:id="90"/>
            </w:r>
            <w:r w:rsidRPr="00AD6008">
              <w:rPr>
                <w:noProof/>
              </w:rPr>
              <w:t>.</w:t>
            </w:r>
          </w:p>
        </w:tc>
        <w:tc>
          <w:tcPr>
            <w:tcW w:w="2701" w:type="dxa"/>
            <w:tcBorders>
              <w:top w:val="single" w:sz="4" w:space="0" w:color="auto"/>
              <w:left w:val="nil"/>
              <w:bottom w:val="single" w:sz="4" w:space="0" w:color="auto"/>
              <w:right w:val="single" w:sz="4" w:space="0" w:color="auto"/>
            </w:tcBorders>
            <w:shd w:val="clear" w:color="auto" w:fill="auto"/>
          </w:tcPr>
          <w:p w14:paraId="183C32D9" w14:textId="77777777" w:rsidR="00115B2B" w:rsidRPr="00AD6008" w:rsidRDefault="00115B2B" w:rsidP="00115B2B">
            <w:pPr>
              <w:spacing w:before="0" w:after="0"/>
              <w:jc w:val="left"/>
              <w:rPr>
                <w:rFonts w:ascii="Calibri" w:eastAsia="Times New Roman" w:hAnsi="Calibri" w:cs="Calibri"/>
                <w:noProof/>
                <w:color w:val="000000"/>
                <w:lang w:eastAsia="en-IE"/>
              </w:rPr>
            </w:pPr>
          </w:p>
        </w:tc>
        <w:tc>
          <w:tcPr>
            <w:tcW w:w="835" w:type="dxa"/>
            <w:tcBorders>
              <w:top w:val="single" w:sz="4" w:space="0" w:color="auto"/>
              <w:left w:val="nil"/>
              <w:bottom w:val="single" w:sz="4" w:space="0" w:color="auto"/>
              <w:right w:val="single" w:sz="4" w:space="0" w:color="auto"/>
            </w:tcBorders>
            <w:shd w:val="clear" w:color="auto" w:fill="auto"/>
            <w:noWrap/>
          </w:tcPr>
          <w:p w14:paraId="58776887" w14:textId="77777777" w:rsidR="00115B2B" w:rsidRPr="00AD6008" w:rsidRDefault="00115B2B" w:rsidP="00115B2B">
            <w:pPr>
              <w:spacing w:before="0" w:after="0"/>
              <w:jc w:val="left"/>
              <w:rPr>
                <w:rFonts w:ascii="Calibri" w:eastAsia="Times New Roman" w:hAnsi="Calibri" w:cs="Calibri"/>
                <w:noProof/>
                <w:color w:val="000000"/>
                <w:lang w:eastAsia="en-IE"/>
              </w:rPr>
            </w:pPr>
          </w:p>
        </w:tc>
        <w:tc>
          <w:tcPr>
            <w:tcW w:w="1278" w:type="dxa"/>
            <w:tcBorders>
              <w:top w:val="single" w:sz="4" w:space="0" w:color="auto"/>
              <w:left w:val="nil"/>
              <w:bottom w:val="single" w:sz="4" w:space="0" w:color="auto"/>
              <w:right w:val="single" w:sz="4" w:space="0" w:color="auto"/>
            </w:tcBorders>
            <w:shd w:val="clear" w:color="auto" w:fill="auto"/>
            <w:noWrap/>
          </w:tcPr>
          <w:p w14:paraId="77F1D7A2" w14:textId="77777777" w:rsidR="00115B2B" w:rsidRPr="00AD6008" w:rsidRDefault="00584F9D" w:rsidP="00115B2B">
            <w:pPr>
              <w:spacing w:before="0" w:after="0"/>
              <w:jc w:val="right"/>
              <w:rPr>
                <w:rFonts w:ascii="Calibri" w:eastAsia="Times New Roman" w:hAnsi="Calibri" w:cs="Calibri"/>
                <w:noProof/>
                <w:color w:val="000000"/>
              </w:rPr>
            </w:pPr>
            <w:r w:rsidRPr="00AD6008">
              <w:rPr>
                <w:noProof/>
              </w:rPr>
              <w:t>0,000</w:t>
            </w:r>
          </w:p>
        </w:tc>
        <w:tc>
          <w:tcPr>
            <w:tcW w:w="1278" w:type="dxa"/>
            <w:tcBorders>
              <w:top w:val="single" w:sz="4" w:space="0" w:color="auto"/>
              <w:left w:val="nil"/>
              <w:bottom w:val="single" w:sz="4" w:space="0" w:color="auto"/>
              <w:right w:val="single" w:sz="4" w:space="0" w:color="auto"/>
            </w:tcBorders>
            <w:shd w:val="clear" w:color="auto" w:fill="auto"/>
            <w:noWrap/>
          </w:tcPr>
          <w:p w14:paraId="13EA64D4" w14:textId="77777777" w:rsidR="00115B2B" w:rsidRPr="00AD6008" w:rsidRDefault="00584F9D" w:rsidP="00115B2B">
            <w:pPr>
              <w:spacing w:before="0" w:after="0"/>
              <w:jc w:val="right"/>
              <w:rPr>
                <w:rFonts w:ascii="Calibri" w:eastAsia="Times New Roman" w:hAnsi="Calibri" w:cs="Calibri"/>
                <w:noProof/>
                <w:color w:val="000000"/>
              </w:rPr>
            </w:pPr>
            <w:r w:rsidRPr="00AD6008">
              <w:rPr>
                <w:noProof/>
              </w:rPr>
              <w:t>0,000</w:t>
            </w:r>
          </w:p>
        </w:tc>
        <w:tc>
          <w:tcPr>
            <w:tcW w:w="1278" w:type="dxa"/>
            <w:tcBorders>
              <w:top w:val="single" w:sz="4" w:space="0" w:color="auto"/>
              <w:left w:val="nil"/>
              <w:bottom w:val="single" w:sz="4" w:space="0" w:color="auto"/>
              <w:right w:val="single" w:sz="4" w:space="0" w:color="auto"/>
            </w:tcBorders>
            <w:shd w:val="clear" w:color="auto" w:fill="auto"/>
            <w:noWrap/>
          </w:tcPr>
          <w:p w14:paraId="222ADFFA" w14:textId="77777777" w:rsidR="00115B2B" w:rsidRPr="00AD6008" w:rsidRDefault="00584F9D" w:rsidP="00115B2B">
            <w:pPr>
              <w:spacing w:before="0" w:after="0"/>
              <w:jc w:val="right"/>
              <w:rPr>
                <w:rFonts w:ascii="Calibri" w:eastAsia="Times New Roman" w:hAnsi="Calibri" w:cs="Calibri"/>
                <w:noProof/>
                <w:color w:val="000000"/>
              </w:rPr>
            </w:pPr>
            <w:r w:rsidRPr="00AD6008">
              <w:rPr>
                <w:noProof/>
              </w:rPr>
              <w:t>0,000</w:t>
            </w:r>
          </w:p>
        </w:tc>
        <w:tc>
          <w:tcPr>
            <w:tcW w:w="1278" w:type="dxa"/>
            <w:tcBorders>
              <w:top w:val="single" w:sz="4" w:space="0" w:color="auto"/>
              <w:left w:val="nil"/>
              <w:bottom w:val="single" w:sz="4" w:space="0" w:color="auto"/>
              <w:right w:val="single" w:sz="4" w:space="0" w:color="auto"/>
            </w:tcBorders>
            <w:shd w:val="clear" w:color="auto" w:fill="auto"/>
            <w:noWrap/>
          </w:tcPr>
          <w:p w14:paraId="61DF2DD2" w14:textId="77777777" w:rsidR="00115B2B" w:rsidRPr="00AD6008" w:rsidRDefault="00584F9D" w:rsidP="00115B2B">
            <w:pPr>
              <w:spacing w:before="0" w:after="0"/>
              <w:jc w:val="right"/>
              <w:rPr>
                <w:rFonts w:ascii="Calibri" w:eastAsia="Times New Roman" w:hAnsi="Calibri" w:cs="Calibri"/>
                <w:noProof/>
                <w:color w:val="000000"/>
              </w:rPr>
            </w:pPr>
            <w:r w:rsidRPr="00AD6008">
              <w:rPr>
                <w:noProof/>
              </w:rPr>
              <w:t>0,000</w:t>
            </w:r>
          </w:p>
        </w:tc>
        <w:tc>
          <w:tcPr>
            <w:tcW w:w="1278" w:type="dxa"/>
            <w:tcBorders>
              <w:top w:val="single" w:sz="4" w:space="0" w:color="auto"/>
              <w:left w:val="nil"/>
              <w:bottom w:val="single" w:sz="4" w:space="0" w:color="auto"/>
              <w:right w:val="single" w:sz="4" w:space="0" w:color="auto"/>
            </w:tcBorders>
            <w:shd w:val="clear" w:color="auto" w:fill="auto"/>
            <w:noWrap/>
          </w:tcPr>
          <w:p w14:paraId="49EDAD60" w14:textId="77777777" w:rsidR="00115B2B" w:rsidRPr="00AD6008" w:rsidRDefault="0097210B" w:rsidP="00115B2B">
            <w:pPr>
              <w:spacing w:before="0" w:after="0"/>
              <w:jc w:val="right"/>
              <w:rPr>
                <w:rFonts w:ascii="Calibri" w:eastAsia="Times New Roman" w:hAnsi="Calibri" w:cs="Calibri"/>
                <w:noProof/>
                <w:color w:val="000000"/>
              </w:rPr>
            </w:pPr>
            <w:r w:rsidRPr="00AD6008">
              <w:rPr>
                <w:noProof/>
              </w:rPr>
              <w:t>0,000</w:t>
            </w:r>
          </w:p>
        </w:tc>
      </w:tr>
      <w:tr w:rsidR="00115B2B" w:rsidRPr="00AD6008" w14:paraId="623256D4" w14:textId="77777777" w:rsidTr="00910190">
        <w:trPr>
          <w:trHeight w:val="2040"/>
        </w:trPr>
        <w:tc>
          <w:tcPr>
            <w:tcW w:w="4181" w:type="dxa"/>
            <w:tcBorders>
              <w:top w:val="single" w:sz="4" w:space="0" w:color="auto"/>
              <w:left w:val="single" w:sz="4" w:space="0" w:color="auto"/>
              <w:bottom w:val="nil"/>
              <w:right w:val="single" w:sz="4" w:space="0" w:color="auto"/>
            </w:tcBorders>
            <w:shd w:val="clear" w:color="auto" w:fill="auto"/>
            <w:vAlign w:val="bottom"/>
            <w:hideMark/>
          </w:tcPr>
          <w:p w14:paraId="17A6AF82" w14:textId="77777777" w:rsidR="00115B2B" w:rsidRPr="00AD6008" w:rsidRDefault="00115B2B" w:rsidP="00115B2B">
            <w:pPr>
              <w:spacing w:before="0" w:after="0"/>
              <w:jc w:val="left"/>
              <w:rPr>
                <w:rFonts w:ascii="Calibri" w:eastAsia="Times New Roman" w:hAnsi="Calibri" w:cs="Calibri"/>
                <w:noProof/>
                <w:color w:val="000000"/>
              </w:rPr>
            </w:pPr>
            <w:r w:rsidRPr="00AD6008">
              <w:rPr>
                <w:noProof/>
              </w:rPr>
              <w:t xml:space="preserve">Modernizarea EUSO, a tabloului de bord privind sănătatea solului, a programului LUCAS privind solul; integrarea datelor din programul LUCAS privind solul cu cele ale statelor membre; facilitarea armonizării metodologiilor </w:t>
            </w:r>
            <w:r w:rsidRPr="00AD6008">
              <w:rPr>
                <w:noProof/>
              </w:rPr>
              <w:br/>
              <w:t>Acordarea de asistență pentru transpunerea și punerea în aplicare a directivei, în special în ceea ce privește ocuparea terenurilor și contaminarea solului, integrarea elementelor de monitorizare ale statelor membre și promovarea armonizării</w:t>
            </w:r>
          </w:p>
        </w:tc>
        <w:tc>
          <w:tcPr>
            <w:tcW w:w="2701" w:type="dxa"/>
            <w:tcBorders>
              <w:top w:val="single" w:sz="4" w:space="0" w:color="auto"/>
              <w:left w:val="nil"/>
              <w:bottom w:val="nil"/>
              <w:right w:val="single" w:sz="4" w:space="0" w:color="auto"/>
            </w:tcBorders>
            <w:shd w:val="clear" w:color="auto" w:fill="auto"/>
            <w:hideMark/>
          </w:tcPr>
          <w:p w14:paraId="70A7C153" w14:textId="77777777" w:rsidR="00115B2B" w:rsidRPr="00AD6008" w:rsidRDefault="00115B2B" w:rsidP="00115B2B">
            <w:pPr>
              <w:spacing w:before="0" w:after="0"/>
              <w:jc w:val="left"/>
              <w:rPr>
                <w:rFonts w:ascii="Calibri" w:eastAsia="Times New Roman" w:hAnsi="Calibri" w:cs="Calibri"/>
                <w:noProof/>
                <w:color w:val="000000"/>
              </w:rPr>
            </w:pPr>
            <w:r w:rsidRPr="00AD6008">
              <w:rPr>
                <w:rFonts w:ascii="Calibri" w:hAnsi="Calibri"/>
                <w:noProof/>
                <w:color w:val="000000"/>
              </w:rPr>
              <w:t>Acord administrativ între ENV și JRC</w:t>
            </w:r>
          </w:p>
        </w:tc>
        <w:tc>
          <w:tcPr>
            <w:tcW w:w="835" w:type="dxa"/>
            <w:tcBorders>
              <w:top w:val="single" w:sz="4" w:space="0" w:color="auto"/>
              <w:left w:val="nil"/>
              <w:bottom w:val="nil"/>
              <w:right w:val="single" w:sz="4" w:space="0" w:color="auto"/>
            </w:tcBorders>
            <w:shd w:val="clear" w:color="auto" w:fill="auto"/>
            <w:noWrap/>
            <w:hideMark/>
          </w:tcPr>
          <w:p w14:paraId="6EB088B5" w14:textId="77777777" w:rsidR="00115B2B" w:rsidRPr="00AD6008" w:rsidRDefault="00115B2B" w:rsidP="00115B2B">
            <w:pPr>
              <w:spacing w:before="0" w:after="0"/>
              <w:jc w:val="left"/>
              <w:rPr>
                <w:rFonts w:ascii="Calibri" w:eastAsia="Times New Roman" w:hAnsi="Calibri" w:cs="Calibri"/>
                <w:noProof/>
                <w:color w:val="000000"/>
              </w:rPr>
            </w:pPr>
            <w:r w:rsidRPr="00AD6008">
              <w:rPr>
                <w:rFonts w:ascii="Calibri" w:hAnsi="Calibri"/>
                <w:noProof/>
                <w:color w:val="000000"/>
              </w:rPr>
              <w:t xml:space="preserve"> </w:t>
            </w:r>
          </w:p>
        </w:tc>
        <w:tc>
          <w:tcPr>
            <w:tcW w:w="1278" w:type="dxa"/>
            <w:tcBorders>
              <w:top w:val="single" w:sz="4" w:space="0" w:color="auto"/>
              <w:left w:val="nil"/>
              <w:bottom w:val="nil"/>
              <w:right w:val="single" w:sz="4" w:space="0" w:color="auto"/>
            </w:tcBorders>
            <w:shd w:val="clear" w:color="auto" w:fill="auto"/>
            <w:noWrap/>
            <w:hideMark/>
          </w:tcPr>
          <w:p w14:paraId="057975D4" w14:textId="77777777" w:rsidR="00115B2B" w:rsidRPr="00AD6008" w:rsidRDefault="00115B2B" w:rsidP="00115B2B">
            <w:pPr>
              <w:spacing w:before="0" w:after="0"/>
              <w:jc w:val="right"/>
              <w:rPr>
                <w:rFonts w:ascii="Calibri" w:eastAsia="Times New Roman" w:hAnsi="Calibri" w:cs="Calibri"/>
                <w:noProof/>
                <w:color w:val="000000"/>
              </w:rPr>
            </w:pPr>
            <w:r w:rsidRPr="00AD6008">
              <w:rPr>
                <w:noProof/>
              </w:rPr>
              <w:t>0,350</w:t>
            </w:r>
          </w:p>
        </w:tc>
        <w:tc>
          <w:tcPr>
            <w:tcW w:w="1278" w:type="dxa"/>
            <w:tcBorders>
              <w:top w:val="single" w:sz="4" w:space="0" w:color="auto"/>
              <w:left w:val="nil"/>
              <w:bottom w:val="nil"/>
              <w:right w:val="single" w:sz="4" w:space="0" w:color="auto"/>
            </w:tcBorders>
            <w:shd w:val="clear" w:color="auto" w:fill="auto"/>
            <w:noWrap/>
            <w:hideMark/>
          </w:tcPr>
          <w:p w14:paraId="1FA9F30D" w14:textId="77777777" w:rsidR="00115B2B" w:rsidRPr="00AD6008" w:rsidRDefault="00115B2B" w:rsidP="00115B2B">
            <w:pPr>
              <w:spacing w:before="0" w:after="0"/>
              <w:jc w:val="right"/>
              <w:rPr>
                <w:rFonts w:ascii="Calibri" w:eastAsia="Times New Roman" w:hAnsi="Calibri" w:cs="Calibri"/>
                <w:noProof/>
                <w:color w:val="000000"/>
              </w:rPr>
            </w:pPr>
            <w:r w:rsidRPr="00AD6008">
              <w:rPr>
                <w:noProof/>
              </w:rPr>
              <w:t>0,350</w:t>
            </w:r>
          </w:p>
        </w:tc>
        <w:tc>
          <w:tcPr>
            <w:tcW w:w="1278" w:type="dxa"/>
            <w:tcBorders>
              <w:top w:val="single" w:sz="4" w:space="0" w:color="auto"/>
              <w:left w:val="nil"/>
              <w:bottom w:val="nil"/>
              <w:right w:val="single" w:sz="4" w:space="0" w:color="auto"/>
            </w:tcBorders>
            <w:shd w:val="clear" w:color="auto" w:fill="auto"/>
            <w:noWrap/>
            <w:hideMark/>
          </w:tcPr>
          <w:p w14:paraId="55DDF391" w14:textId="77777777" w:rsidR="00115B2B" w:rsidRPr="00AD6008" w:rsidRDefault="00115B2B" w:rsidP="00115B2B">
            <w:pPr>
              <w:spacing w:before="0" w:after="0"/>
              <w:jc w:val="right"/>
              <w:rPr>
                <w:rFonts w:ascii="Calibri" w:eastAsia="Times New Roman" w:hAnsi="Calibri" w:cs="Calibri"/>
                <w:noProof/>
                <w:color w:val="000000"/>
              </w:rPr>
            </w:pPr>
            <w:r w:rsidRPr="00AD6008">
              <w:rPr>
                <w:noProof/>
              </w:rPr>
              <w:t>0,350</w:t>
            </w:r>
          </w:p>
        </w:tc>
        <w:tc>
          <w:tcPr>
            <w:tcW w:w="1278" w:type="dxa"/>
            <w:tcBorders>
              <w:top w:val="single" w:sz="4" w:space="0" w:color="auto"/>
              <w:left w:val="nil"/>
              <w:bottom w:val="nil"/>
              <w:right w:val="single" w:sz="4" w:space="0" w:color="auto"/>
            </w:tcBorders>
            <w:shd w:val="clear" w:color="auto" w:fill="auto"/>
            <w:noWrap/>
            <w:hideMark/>
          </w:tcPr>
          <w:p w14:paraId="3ED5E435" w14:textId="77777777" w:rsidR="00115B2B" w:rsidRPr="00AD6008" w:rsidRDefault="00115B2B" w:rsidP="00115B2B">
            <w:pPr>
              <w:spacing w:before="0" w:after="0"/>
              <w:jc w:val="right"/>
              <w:rPr>
                <w:rFonts w:ascii="Calibri" w:eastAsia="Times New Roman" w:hAnsi="Calibri" w:cs="Calibri"/>
                <w:noProof/>
                <w:color w:val="000000"/>
              </w:rPr>
            </w:pPr>
            <w:r w:rsidRPr="00AD6008">
              <w:rPr>
                <w:noProof/>
              </w:rPr>
              <w:t>0,350</w:t>
            </w:r>
          </w:p>
        </w:tc>
        <w:tc>
          <w:tcPr>
            <w:tcW w:w="1278" w:type="dxa"/>
            <w:tcBorders>
              <w:top w:val="single" w:sz="4" w:space="0" w:color="auto"/>
              <w:left w:val="nil"/>
              <w:bottom w:val="nil"/>
              <w:right w:val="single" w:sz="4" w:space="0" w:color="auto"/>
            </w:tcBorders>
            <w:shd w:val="clear" w:color="auto" w:fill="auto"/>
            <w:noWrap/>
            <w:hideMark/>
          </w:tcPr>
          <w:p w14:paraId="2EA099A0" w14:textId="77777777" w:rsidR="00115B2B" w:rsidRPr="00AD6008" w:rsidRDefault="00115B2B" w:rsidP="00115B2B">
            <w:pPr>
              <w:spacing w:before="0" w:after="0"/>
              <w:jc w:val="right"/>
              <w:rPr>
                <w:rFonts w:ascii="Calibri" w:eastAsia="Times New Roman" w:hAnsi="Calibri" w:cs="Calibri"/>
                <w:noProof/>
                <w:color w:val="000000"/>
              </w:rPr>
            </w:pPr>
            <w:r w:rsidRPr="00AD6008">
              <w:rPr>
                <w:noProof/>
              </w:rPr>
              <w:t>1,400</w:t>
            </w:r>
          </w:p>
        </w:tc>
      </w:tr>
      <w:tr w:rsidR="00115B2B" w:rsidRPr="00AD6008" w14:paraId="6423F23B" w14:textId="77777777" w:rsidTr="00910190">
        <w:trPr>
          <w:trHeight w:val="300"/>
        </w:trPr>
        <w:tc>
          <w:tcPr>
            <w:tcW w:w="4181"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4039FCB3" w14:textId="77777777" w:rsidR="00115B2B" w:rsidRPr="00AD6008" w:rsidRDefault="00115B2B" w:rsidP="00115B2B">
            <w:pPr>
              <w:spacing w:before="0" w:after="0"/>
              <w:jc w:val="left"/>
              <w:rPr>
                <w:rFonts w:ascii="Calibri" w:eastAsia="Times New Roman" w:hAnsi="Calibri" w:cs="Calibri"/>
                <w:b/>
                <w:noProof/>
                <w:color w:val="000000"/>
              </w:rPr>
            </w:pPr>
            <w:r w:rsidRPr="00AD6008">
              <w:rPr>
                <w:rFonts w:ascii="Calibri" w:hAnsi="Calibri"/>
                <w:b/>
                <w:noProof/>
                <w:color w:val="000000"/>
              </w:rPr>
              <w:t>Total</w:t>
            </w:r>
          </w:p>
        </w:tc>
        <w:tc>
          <w:tcPr>
            <w:tcW w:w="2701" w:type="dxa"/>
            <w:tcBorders>
              <w:top w:val="single" w:sz="8" w:space="0" w:color="auto"/>
              <w:left w:val="nil"/>
              <w:bottom w:val="single" w:sz="8" w:space="0" w:color="auto"/>
              <w:right w:val="single" w:sz="4" w:space="0" w:color="auto"/>
            </w:tcBorders>
            <w:shd w:val="clear" w:color="auto" w:fill="auto"/>
            <w:noWrap/>
            <w:hideMark/>
          </w:tcPr>
          <w:p w14:paraId="0BA03845" w14:textId="77777777" w:rsidR="00115B2B" w:rsidRPr="00AD6008" w:rsidRDefault="00115B2B" w:rsidP="00115B2B">
            <w:pPr>
              <w:spacing w:before="0" w:after="0"/>
              <w:jc w:val="left"/>
              <w:rPr>
                <w:rFonts w:ascii="Calibri" w:eastAsia="Times New Roman" w:hAnsi="Calibri" w:cs="Calibri"/>
                <w:b/>
                <w:noProof/>
                <w:color w:val="000000"/>
              </w:rPr>
            </w:pPr>
            <w:r w:rsidRPr="00AD6008">
              <w:rPr>
                <w:rFonts w:ascii="Calibri" w:hAnsi="Calibri"/>
                <w:b/>
                <w:noProof/>
                <w:color w:val="000000"/>
              </w:rPr>
              <w:t xml:space="preserve"> </w:t>
            </w:r>
          </w:p>
        </w:tc>
        <w:tc>
          <w:tcPr>
            <w:tcW w:w="835" w:type="dxa"/>
            <w:tcBorders>
              <w:top w:val="single" w:sz="8" w:space="0" w:color="auto"/>
              <w:left w:val="nil"/>
              <w:bottom w:val="single" w:sz="8" w:space="0" w:color="auto"/>
              <w:right w:val="single" w:sz="4" w:space="0" w:color="auto"/>
            </w:tcBorders>
            <w:shd w:val="clear" w:color="auto" w:fill="auto"/>
            <w:noWrap/>
            <w:hideMark/>
          </w:tcPr>
          <w:p w14:paraId="1C9B6F5B" w14:textId="77777777" w:rsidR="00115B2B" w:rsidRPr="00AD6008" w:rsidRDefault="00115B2B" w:rsidP="00115B2B">
            <w:pPr>
              <w:spacing w:before="0" w:after="0"/>
              <w:jc w:val="left"/>
              <w:rPr>
                <w:rFonts w:ascii="Calibri" w:eastAsia="Times New Roman" w:hAnsi="Calibri" w:cs="Calibri"/>
                <w:b/>
                <w:noProof/>
                <w:color w:val="000000"/>
              </w:rPr>
            </w:pPr>
            <w:r w:rsidRPr="00AD6008">
              <w:rPr>
                <w:rFonts w:ascii="Calibri" w:hAnsi="Calibri"/>
                <w:b/>
                <w:noProof/>
                <w:color w:val="000000"/>
              </w:rPr>
              <w:t xml:space="preserve"> </w:t>
            </w:r>
          </w:p>
        </w:tc>
        <w:tc>
          <w:tcPr>
            <w:tcW w:w="1278" w:type="dxa"/>
            <w:tcBorders>
              <w:top w:val="single" w:sz="8" w:space="0" w:color="auto"/>
              <w:left w:val="nil"/>
              <w:bottom w:val="single" w:sz="8" w:space="0" w:color="auto"/>
              <w:right w:val="single" w:sz="4" w:space="0" w:color="auto"/>
            </w:tcBorders>
            <w:shd w:val="clear" w:color="auto" w:fill="auto"/>
            <w:noWrap/>
            <w:hideMark/>
          </w:tcPr>
          <w:p w14:paraId="120BCA0E" w14:textId="77777777" w:rsidR="00115B2B" w:rsidRPr="00AD6008" w:rsidRDefault="00910190" w:rsidP="00115B2B">
            <w:pPr>
              <w:spacing w:before="0" w:after="0"/>
              <w:jc w:val="right"/>
              <w:rPr>
                <w:rFonts w:ascii="Calibri" w:eastAsia="Times New Roman" w:hAnsi="Calibri" w:cs="Calibri"/>
                <w:b/>
                <w:noProof/>
                <w:color w:val="000000"/>
              </w:rPr>
            </w:pPr>
            <w:r w:rsidRPr="00AD6008">
              <w:rPr>
                <w:noProof/>
              </w:rPr>
              <w:t>0,500</w:t>
            </w:r>
          </w:p>
        </w:tc>
        <w:tc>
          <w:tcPr>
            <w:tcW w:w="1278" w:type="dxa"/>
            <w:tcBorders>
              <w:top w:val="single" w:sz="8" w:space="0" w:color="auto"/>
              <w:left w:val="nil"/>
              <w:bottom w:val="single" w:sz="8" w:space="0" w:color="auto"/>
              <w:right w:val="single" w:sz="4" w:space="0" w:color="auto"/>
            </w:tcBorders>
            <w:shd w:val="clear" w:color="auto" w:fill="auto"/>
            <w:noWrap/>
            <w:hideMark/>
          </w:tcPr>
          <w:p w14:paraId="69534650" w14:textId="77777777" w:rsidR="00115B2B" w:rsidRPr="00AD6008" w:rsidRDefault="00910190" w:rsidP="00115B2B">
            <w:pPr>
              <w:spacing w:before="0" w:after="0"/>
              <w:jc w:val="right"/>
              <w:rPr>
                <w:rFonts w:ascii="Calibri" w:eastAsia="Times New Roman" w:hAnsi="Calibri" w:cs="Calibri"/>
                <w:b/>
                <w:noProof/>
                <w:color w:val="000000"/>
              </w:rPr>
            </w:pPr>
            <w:r w:rsidRPr="00AD6008">
              <w:rPr>
                <w:noProof/>
              </w:rPr>
              <w:t>0,500</w:t>
            </w:r>
          </w:p>
        </w:tc>
        <w:tc>
          <w:tcPr>
            <w:tcW w:w="1278" w:type="dxa"/>
            <w:tcBorders>
              <w:top w:val="single" w:sz="8" w:space="0" w:color="auto"/>
              <w:left w:val="nil"/>
              <w:bottom w:val="single" w:sz="8" w:space="0" w:color="auto"/>
              <w:right w:val="single" w:sz="4" w:space="0" w:color="auto"/>
            </w:tcBorders>
            <w:shd w:val="clear" w:color="auto" w:fill="auto"/>
            <w:noWrap/>
            <w:hideMark/>
          </w:tcPr>
          <w:p w14:paraId="3ABD52FD" w14:textId="77777777" w:rsidR="00115B2B" w:rsidRPr="00AD6008" w:rsidRDefault="00910190" w:rsidP="00115B2B">
            <w:pPr>
              <w:spacing w:before="0" w:after="0"/>
              <w:jc w:val="right"/>
              <w:rPr>
                <w:rFonts w:ascii="Calibri" w:eastAsia="Times New Roman" w:hAnsi="Calibri" w:cs="Calibri"/>
                <w:b/>
                <w:noProof/>
                <w:color w:val="000000"/>
              </w:rPr>
            </w:pPr>
            <w:r w:rsidRPr="00AD6008">
              <w:rPr>
                <w:noProof/>
              </w:rPr>
              <w:t>0,500</w:t>
            </w:r>
          </w:p>
        </w:tc>
        <w:tc>
          <w:tcPr>
            <w:tcW w:w="1278" w:type="dxa"/>
            <w:tcBorders>
              <w:top w:val="single" w:sz="8" w:space="0" w:color="auto"/>
              <w:left w:val="nil"/>
              <w:bottom w:val="single" w:sz="8" w:space="0" w:color="auto"/>
              <w:right w:val="single" w:sz="4" w:space="0" w:color="auto"/>
            </w:tcBorders>
            <w:shd w:val="clear" w:color="auto" w:fill="auto"/>
            <w:noWrap/>
            <w:hideMark/>
          </w:tcPr>
          <w:p w14:paraId="0C258B48" w14:textId="77777777" w:rsidR="00115B2B" w:rsidRPr="00AD6008" w:rsidRDefault="00910190" w:rsidP="00115B2B">
            <w:pPr>
              <w:spacing w:before="0" w:after="0"/>
              <w:jc w:val="right"/>
              <w:rPr>
                <w:rFonts w:ascii="Calibri" w:eastAsia="Times New Roman" w:hAnsi="Calibri" w:cs="Calibri"/>
                <w:b/>
                <w:noProof/>
                <w:color w:val="000000"/>
              </w:rPr>
            </w:pPr>
            <w:r w:rsidRPr="00AD6008">
              <w:rPr>
                <w:noProof/>
              </w:rPr>
              <w:t>0,500</w:t>
            </w:r>
          </w:p>
        </w:tc>
        <w:tc>
          <w:tcPr>
            <w:tcW w:w="1278" w:type="dxa"/>
            <w:tcBorders>
              <w:top w:val="single" w:sz="8" w:space="0" w:color="auto"/>
              <w:left w:val="nil"/>
              <w:bottom w:val="single" w:sz="8" w:space="0" w:color="auto"/>
              <w:right w:val="single" w:sz="8" w:space="0" w:color="auto"/>
            </w:tcBorders>
            <w:shd w:val="clear" w:color="auto" w:fill="auto"/>
            <w:noWrap/>
            <w:hideMark/>
          </w:tcPr>
          <w:p w14:paraId="175CF4B1" w14:textId="77777777" w:rsidR="00115B2B" w:rsidRPr="00AD6008" w:rsidRDefault="00910190" w:rsidP="00115B2B">
            <w:pPr>
              <w:spacing w:before="0" w:after="0"/>
              <w:jc w:val="right"/>
              <w:rPr>
                <w:rFonts w:ascii="Calibri" w:eastAsia="Times New Roman" w:hAnsi="Calibri" w:cs="Calibri"/>
                <w:b/>
                <w:noProof/>
                <w:color w:val="000000"/>
              </w:rPr>
            </w:pPr>
            <w:r w:rsidRPr="00AD6008">
              <w:rPr>
                <w:noProof/>
              </w:rPr>
              <w:t>2,000</w:t>
            </w:r>
          </w:p>
        </w:tc>
      </w:tr>
    </w:tbl>
    <w:p w14:paraId="5210A9A8" w14:textId="77777777" w:rsidR="008967A5" w:rsidRPr="00AD6008" w:rsidRDefault="008967A5" w:rsidP="008967A5">
      <w:pPr>
        <w:spacing w:after="40"/>
        <w:rPr>
          <w:b/>
          <w:noProof/>
          <w:sz w:val="22"/>
          <w:u w:val="single"/>
        </w:rPr>
      </w:pPr>
    </w:p>
    <w:p w14:paraId="64498545" w14:textId="77777777" w:rsidR="00D37712" w:rsidRPr="00AD6008" w:rsidRDefault="00D37712" w:rsidP="008967A5">
      <w:pPr>
        <w:spacing w:after="40"/>
        <w:rPr>
          <w:bCs/>
          <w:noProof/>
          <w:sz w:val="22"/>
        </w:rPr>
      </w:pPr>
      <w:r w:rsidRPr="00AD6008">
        <w:rPr>
          <w:noProof/>
          <w:sz w:val="22"/>
        </w:rPr>
        <w:t xml:space="preserve">În ceea ce privește agenția AEM, impactul asupra agenției și eventualele nevoi de consolidare vor fi detaliate, după caz, într-o fișă financiară legislativă specifică în care vor fi grupate toate inițiativele relevante propuse. </w:t>
      </w:r>
    </w:p>
    <w:p w14:paraId="738A8FD7" w14:textId="77777777" w:rsidR="001709A8" w:rsidRPr="00AD6008" w:rsidRDefault="001709A8">
      <w:pPr>
        <w:rPr>
          <w:noProof/>
        </w:rPr>
      </w:pPr>
    </w:p>
    <w:p w14:paraId="25BD1AE7" w14:textId="77777777" w:rsidR="001709A8" w:rsidRPr="00AD6008" w:rsidRDefault="001709A8">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1777"/>
      </w:tblGrid>
      <w:tr w:rsidR="002A026C" w:rsidRPr="00AD6008" w14:paraId="0E50E6E6" w14:textId="77777777">
        <w:trPr>
          <w:trHeight w:val="277"/>
        </w:trPr>
        <w:tc>
          <w:tcPr>
            <w:tcW w:w="3960" w:type="dxa"/>
            <w:vMerge w:val="restart"/>
            <w:vAlign w:val="center"/>
          </w:tcPr>
          <w:p w14:paraId="62BDC3B1" w14:textId="77777777" w:rsidR="00DF4A16" w:rsidRPr="00AD6008" w:rsidRDefault="00DF4A16">
            <w:pPr>
              <w:spacing w:before="20" w:after="20"/>
              <w:rPr>
                <w:noProof/>
              </w:rPr>
            </w:pPr>
            <w:r w:rsidRPr="00AD6008">
              <w:rPr>
                <w:noProof/>
              </w:rPr>
              <w:br w:type="page"/>
            </w:r>
            <w:r w:rsidRPr="00AD6008">
              <w:rPr>
                <w:rFonts w:ascii="Wingdings" w:hAnsi="Wingdings"/>
                <w:noProof/>
                <w:sz w:val="21"/>
              </w:rPr>
              <w:t>□</w:t>
            </w:r>
            <w:r w:rsidRPr="00AD6008">
              <w:rPr>
                <w:noProof/>
                <w:sz w:val="21"/>
              </w:rPr>
              <w:t xml:space="preserve"> TOTAL credite operaționale </w:t>
            </w:r>
          </w:p>
        </w:tc>
        <w:tc>
          <w:tcPr>
            <w:tcW w:w="1440" w:type="dxa"/>
            <w:vAlign w:val="center"/>
          </w:tcPr>
          <w:p w14:paraId="25094AD9" w14:textId="77777777" w:rsidR="00DF4A16" w:rsidRPr="00AD6008" w:rsidRDefault="00DF4A16">
            <w:pPr>
              <w:spacing w:beforeLines="20" w:before="48" w:afterLines="20" w:after="48"/>
              <w:rPr>
                <w:noProof/>
                <w:sz w:val="18"/>
              </w:rPr>
            </w:pPr>
            <w:r w:rsidRPr="00AD6008">
              <w:rPr>
                <w:noProof/>
                <w:sz w:val="18"/>
              </w:rPr>
              <w:t>Angajamente</w:t>
            </w:r>
          </w:p>
        </w:tc>
        <w:tc>
          <w:tcPr>
            <w:tcW w:w="654" w:type="dxa"/>
            <w:vAlign w:val="center"/>
          </w:tcPr>
          <w:p w14:paraId="70892FBC" w14:textId="77777777" w:rsidR="00DF4A16" w:rsidRPr="00AD6008" w:rsidRDefault="00DF4A16">
            <w:pPr>
              <w:spacing w:beforeLines="20" w:before="48" w:afterLines="20" w:after="48"/>
              <w:jc w:val="center"/>
              <w:rPr>
                <w:noProof/>
                <w:sz w:val="14"/>
              </w:rPr>
            </w:pPr>
            <w:r w:rsidRPr="00AD6008">
              <w:rPr>
                <w:noProof/>
                <w:sz w:val="14"/>
              </w:rPr>
              <w:t>(4)</w:t>
            </w:r>
          </w:p>
        </w:tc>
        <w:tc>
          <w:tcPr>
            <w:tcW w:w="868" w:type="dxa"/>
            <w:vAlign w:val="center"/>
          </w:tcPr>
          <w:p w14:paraId="59F93562" w14:textId="77777777" w:rsidR="00DF4A16" w:rsidRPr="00AD6008" w:rsidRDefault="00DF4A16">
            <w:pPr>
              <w:spacing w:before="20" w:after="20"/>
              <w:jc w:val="right"/>
              <w:rPr>
                <w:noProof/>
                <w:sz w:val="20"/>
              </w:rPr>
            </w:pPr>
          </w:p>
        </w:tc>
        <w:tc>
          <w:tcPr>
            <w:tcW w:w="868" w:type="dxa"/>
            <w:vAlign w:val="center"/>
          </w:tcPr>
          <w:p w14:paraId="4881D4A1" w14:textId="77777777" w:rsidR="00DF4A16" w:rsidRPr="00AD6008" w:rsidRDefault="00DF4A16">
            <w:pPr>
              <w:spacing w:before="20" w:after="20"/>
              <w:jc w:val="right"/>
              <w:rPr>
                <w:noProof/>
                <w:sz w:val="20"/>
              </w:rPr>
            </w:pPr>
          </w:p>
        </w:tc>
        <w:tc>
          <w:tcPr>
            <w:tcW w:w="868" w:type="dxa"/>
            <w:vAlign w:val="center"/>
          </w:tcPr>
          <w:p w14:paraId="37C71123" w14:textId="77777777" w:rsidR="00DF4A16" w:rsidRPr="00AD6008" w:rsidRDefault="00DF4A16">
            <w:pPr>
              <w:spacing w:before="20" w:after="20"/>
              <w:jc w:val="right"/>
              <w:rPr>
                <w:noProof/>
                <w:sz w:val="20"/>
              </w:rPr>
            </w:pPr>
          </w:p>
        </w:tc>
        <w:tc>
          <w:tcPr>
            <w:tcW w:w="868" w:type="dxa"/>
            <w:vAlign w:val="center"/>
          </w:tcPr>
          <w:p w14:paraId="6AE92DB9" w14:textId="77777777" w:rsidR="00DF4A16" w:rsidRPr="00AD6008" w:rsidRDefault="00DF4A16">
            <w:pPr>
              <w:spacing w:before="20" w:after="20"/>
              <w:jc w:val="right"/>
              <w:rPr>
                <w:noProof/>
                <w:sz w:val="20"/>
              </w:rPr>
            </w:pPr>
          </w:p>
        </w:tc>
        <w:tc>
          <w:tcPr>
            <w:tcW w:w="868" w:type="dxa"/>
            <w:vAlign w:val="center"/>
          </w:tcPr>
          <w:p w14:paraId="0E8C1363" w14:textId="77777777" w:rsidR="00DF4A16" w:rsidRPr="00AD6008" w:rsidRDefault="00DF4A16">
            <w:pPr>
              <w:spacing w:before="20" w:after="20"/>
              <w:jc w:val="right"/>
              <w:rPr>
                <w:noProof/>
                <w:sz w:val="20"/>
              </w:rPr>
            </w:pPr>
          </w:p>
        </w:tc>
        <w:tc>
          <w:tcPr>
            <w:tcW w:w="1777" w:type="dxa"/>
            <w:vAlign w:val="center"/>
          </w:tcPr>
          <w:p w14:paraId="2ED07623" w14:textId="77777777" w:rsidR="00DF4A16" w:rsidRPr="00AD6008" w:rsidRDefault="00DF4A16">
            <w:pPr>
              <w:spacing w:before="20" w:after="20"/>
              <w:jc w:val="right"/>
              <w:rPr>
                <w:b/>
                <w:noProof/>
                <w:sz w:val="20"/>
              </w:rPr>
            </w:pPr>
          </w:p>
        </w:tc>
      </w:tr>
      <w:tr w:rsidR="002A026C" w:rsidRPr="00AD6008" w14:paraId="7B458ACB" w14:textId="77777777">
        <w:tc>
          <w:tcPr>
            <w:tcW w:w="3960" w:type="dxa"/>
            <w:vMerge/>
          </w:tcPr>
          <w:p w14:paraId="50B6B249" w14:textId="77777777" w:rsidR="00DF4A16" w:rsidRPr="00AD6008" w:rsidRDefault="00DF4A16">
            <w:pPr>
              <w:jc w:val="center"/>
              <w:rPr>
                <w:noProof/>
                <w:sz w:val="20"/>
              </w:rPr>
            </w:pPr>
          </w:p>
        </w:tc>
        <w:tc>
          <w:tcPr>
            <w:tcW w:w="1440" w:type="dxa"/>
            <w:vAlign w:val="center"/>
          </w:tcPr>
          <w:p w14:paraId="0BE28539" w14:textId="77777777" w:rsidR="00DF4A16" w:rsidRPr="00AD6008" w:rsidRDefault="00DF4A16">
            <w:pPr>
              <w:spacing w:beforeLines="20" w:before="48" w:afterLines="20" w:after="48"/>
              <w:rPr>
                <w:noProof/>
                <w:sz w:val="18"/>
              </w:rPr>
            </w:pPr>
            <w:r w:rsidRPr="00AD6008">
              <w:rPr>
                <w:noProof/>
                <w:sz w:val="18"/>
              </w:rPr>
              <w:t>Plăți</w:t>
            </w:r>
          </w:p>
        </w:tc>
        <w:tc>
          <w:tcPr>
            <w:tcW w:w="654" w:type="dxa"/>
            <w:vAlign w:val="center"/>
          </w:tcPr>
          <w:p w14:paraId="0C1D8200" w14:textId="77777777" w:rsidR="00DF4A16" w:rsidRPr="00AD6008" w:rsidRDefault="00DF4A16">
            <w:pPr>
              <w:spacing w:beforeLines="20" w:before="48" w:afterLines="20" w:after="48"/>
              <w:jc w:val="center"/>
              <w:rPr>
                <w:noProof/>
                <w:sz w:val="14"/>
              </w:rPr>
            </w:pPr>
            <w:r w:rsidRPr="00AD6008">
              <w:rPr>
                <w:noProof/>
                <w:sz w:val="14"/>
              </w:rPr>
              <w:t>(5)</w:t>
            </w:r>
          </w:p>
        </w:tc>
        <w:tc>
          <w:tcPr>
            <w:tcW w:w="868" w:type="dxa"/>
            <w:vAlign w:val="center"/>
          </w:tcPr>
          <w:p w14:paraId="6310E681" w14:textId="77777777" w:rsidR="00DF4A16" w:rsidRPr="00AD6008" w:rsidRDefault="00DF4A16">
            <w:pPr>
              <w:spacing w:before="20" w:after="20"/>
              <w:jc w:val="right"/>
              <w:rPr>
                <w:noProof/>
                <w:sz w:val="20"/>
              </w:rPr>
            </w:pPr>
          </w:p>
        </w:tc>
        <w:tc>
          <w:tcPr>
            <w:tcW w:w="868" w:type="dxa"/>
            <w:vAlign w:val="center"/>
          </w:tcPr>
          <w:p w14:paraId="1A67DF06" w14:textId="77777777" w:rsidR="00DF4A16" w:rsidRPr="00AD6008" w:rsidRDefault="00DF4A16">
            <w:pPr>
              <w:spacing w:before="20" w:after="20"/>
              <w:jc w:val="right"/>
              <w:rPr>
                <w:noProof/>
                <w:sz w:val="20"/>
              </w:rPr>
            </w:pPr>
          </w:p>
        </w:tc>
        <w:tc>
          <w:tcPr>
            <w:tcW w:w="868" w:type="dxa"/>
            <w:vAlign w:val="center"/>
          </w:tcPr>
          <w:p w14:paraId="1DE39BD5" w14:textId="77777777" w:rsidR="00DF4A16" w:rsidRPr="00AD6008" w:rsidRDefault="00DF4A16">
            <w:pPr>
              <w:spacing w:before="20" w:after="20"/>
              <w:jc w:val="right"/>
              <w:rPr>
                <w:noProof/>
                <w:sz w:val="20"/>
              </w:rPr>
            </w:pPr>
          </w:p>
        </w:tc>
        <w:tc>
          <w:tcPr>
            <w:tcW w:w="868" w:type="dxa"/>
            <w:vAlign w:val="center"/>
          </w:tcPr>
          <w:p w14:paraId="3FDE0C20" w14:textId="77777777" w:rsidR="00DF4A16" w:rsidRPr="00AD6008" w:rsidRDefault="00DF4A16">
            <w:pPr>
              <w:spacing w:before="20" w:after="20"/>
              <w:jc w:val="right"/>
              <w:rPr>
                <w:noProof/>
                <w:sz w:val="20"/>
              </w:rPr>
            </w:pPr>
          </w:p>
        </w:tc>
        <w:tc>
          <w:tcPr>
            <w:tcW w:w="868" w:type="dxa"/>
            <w:vAlign w:val="center"/>
          </w:tcPr>
          <w:p w14:paraId="448407FC" w14:textId="77777777" w:rsidR="00DF4A16" w:rsidRPr="00AD6008" w:rsidRDefault="00DF4A16">
            <w:pPr>
              <w:spacing w:before="20" w:after="20"/>
              <w:jc w:val="right"/>
              <w:rPr>
                <w:noProof/>
                <w:sz w:val="20"/>
              </w:rPr>
            </w:pPr>
          </w:p>
        </w:tc>
        <w:tc>
          <w:tcPr>
            <w:tcW w:w="1777" w:type="dxa"/>
            <w:vAlign w:val="center"/>
          </w:tcPr>
          <w:p w14:paraId="183318A7" w14:textId="77777777" w:rsidR="00DF4A16" w:rsidRPr="00AD6008" w:rsidRDefault="00DF4A16">
            <w:pPr>
              <w:spacing w:before="20" w:after="20"/>
              <w:jc w:val="right"/>
              <w:rPr>
                <w:b/>
                <w:noProof/>
                <w:sz w:val="20"/>
              </w:rPr>
            </w:pPr>
          </w:p>
        </w:tc>
      </w:tr>
      <w:tr w:rsidR="00795F80" w:rsidRPr="00AD6008" w14:paraId="53186409" w14:textId="77777777">
        <w:trPr>
          <w:trHeight w:val="533"/>
        </w:trPr>
        <w:tc>
          <w:tcPr>
            <w:tcW w:w="5400" w:type="dxa"/>
            <w:gridSpan w:val="2"/>
            <w:vAlign w:val="center"/>
          </w:tcPr>
          <w:p w14:paraId="35EA7C91" w14:textId="77777777" w:rsidR="00DF4A16" w:rsidRPr="00AD6008" w:rsidRDefault="00DF4A16">
            <w:pPr>
              <w:spacing w:beforeLines="20" w:before="48" w:afterLines="20" w:after="48"/>
              <w:rPr>
                <w:noProof/>
              </w:rPr>
            </w:pPr>
            <w:r w:rsidRPr="00AD6008">
              <w:rPr>
                <w:rFonts w:ascii="Wingdings" w:hAnsi="Wingdings"/>
                <w:noProof/>
                <w:sz w:val="21"/>
              </w:rPr>
              <w:t>□</w:t>
            </w:r>
            <w:r w:rsidRPr="00AD6008">
              <w:rPr>
                <w:noProof/>
                <w:sz w:val="21"/>
              </w:rPr>
              <w:t xml:space="preserve"> TOTAL credite cu caracter administrativ finanțate din bugetul unor programe specifice </w:t>
            </w:r>
          </w:p>
        </w:tc>
        <w:tc>
          <w:tcPr>
            <w:tcW w:w="654" w:type="dxa"/>
            <w:vAlign w:val="center"/>
          </w:tcPr>
          <w:p w14:paraId="7FB99306" w14:textId="77777777" w:rsidR="00DF4A16" w:rsidRPr="00AD6008" w:rsidRDefault="00DF4A16">
            <w:pPr>
              <w:spacing w:beforeLines="20" w:before="48" w:afterLines="20" w:after="48"/>
              <w:jc w:val="center"/>
              <w:rPr>
                <w:noProof/>
                <w:sz w:val="14"/>
              </w:rPr>
            </w:pPr>
            <w:r w:rsidRPr="00AD6008">
              <w:rPr>
                <w:noProof/>
                <w:sz w:val="14"/>
              </w:rPr>
              <w:t>(6)</w:t>
            </w:r>
          </w:p>
        </w:tc>
        <w:tc>
          <w:tcPr>
            <w:tcW w:w="868" w:type="dxa"/>
            <w:vAlign w:val="center"/>
          </w:tcPr>
          <w:p w14:paraId="0D4A50E8" w14:textId="77777777" w:rsidR="00DF4A16" w:rsidRPr="00AD6008" w:rsidRDefault="00DF4A16">
            <w:pPr>
              <w:spacing w:before="20" w:after="20"/>
              <w:jc w:val="right"/>
              <w:rPr>
                <w:b/>
                <w:noProof/>
                <w:sz w:val="20"/>
              </w:rPr>
            </w:pPr>
          </w:p>
        </w:tc>
        <w:tc>
          <w:tcPr>
            <w:tcW w:w="868" w:type="dxa"/>
            <w:vAlign w:val="center"/>
          </w:tcPr>
          <w:p w14:paraId="770E9458" w14:textId="77777777" w:rsidR="00DF4A16" w:rsidRPr="00AD6008" w:rsidRDefault="00DF4A16">
            <w:pPr>
              <w:spacing w:before="20" w:after="20"/>
              <w:jc w:val="right"/>
              <w:rPr>
                <w:b/>
                <w:noProof/>
                <w:sz w:val="20"/>
              </w:rPr>
            </w:pPr>
          </w:p>
        </w:tc>
        <w:tc>
          <w:tcPr>
            <w:tcW w:w="868" w:type="dxa"/>
            <w:vAlign w:val="center"/>
          </w:tcPr>
          <w:p w14:paraId="055DD96D" w14:textId="77777777" w:rsidR="00DF4A16" w:rsidRPr="00AD6008" w:rsidRDefault="00DF4A16">
            <w:pPr>
              <w:spacing w:before="20" w:after="20"/>
              <w:jc w:val="right"/>
              <w:rPr>
                <w:b/>
                <w:noProof/>
                <w:sz w:val="20"/>
              </w:rPr>
            </w:pPr>
          </w:p>
        </w:tc>
        <w:tc>
          <w:tcPr>
            <w:tcW w:w="868" w:type="dxa"/>
            <w:vAlign w:val="center"/>
          </w:tcPr>
          <w:p w14:paraId="7C6ADBF9" w14:textId="77777777" w:rsidR="00DF4A16" w:rsidRPr="00AD6008" w:rsidRDefault="00DF4A16">
            <w:pPr>
              <w:spacing w:before="20" w:after="20"/>
              <w:jc w:val="right"/>
              <w:rPr>
                <w:b/>
                <w:noProof/>
                <w:sz w:val="20"/>
              </w:rPr>
            </w:pPr>
          </w:p>
        </w:tc>
        <w:tc>
          <w:tcPr>
            <w:tcW w:w="868" w:type="dxa"/>
            <w:vAlign w:val="center"/>
          </w:tcPr>
          <w:p w14:paraId="2A85D432" w14:textId="77777777" w:rsidR="00DF4A16" w:rsidRPr="00AD6008" w:rsidRDefault="00DF4A16">
            <w:pPr>
              <w:spacing w:before="20" w:after="20"/>
              <w:jc w:val="right"/>
              <w:rPr>
                <w:b/>
                <w:noProof/>
                <w:sz w:val="20"/>
              </w:rPr>
            </w:pPr>
          </w:p>
        </w:tc>
        <w:tc>
          <w:tcPr>
            <w:tcW w:w="1777" w:type="dxa"/>
            <w:vAlign w:val="center"/>
          </w:tcPr>
          <w:p w14:paraId="6B2A5C00" w14:textId="77777777" w:rsidR="00DF4A16" w:rsidRPr="00AD6008" w:rsidRDefault="00DF4A16">
            <w:pPr>
              <w:spacing w:before="20" w:after="20"/>
              <w:jc w:val="right"/>
              <w:rPr>
                <w:b/>
                <w:noProof/>
                <w:sz w:val="20"/>
              </w:rPr>
            </w:pPr>
          </w:p>
        </w:tc>
      </w:tr>
      <w:tr w:rsidR="001C5CFD" w:rsidRPr="00AD6008" w14:paraId="0545669A" w14:textId="77777777" w:rsidTr="00995931">
        <w:tc>
          <w:tcPr>
            <w:tcW w:w="3960" w:type="dxa"/>
            <w:vMerge w:val="restart"/>
            <w:shd w:val="thinDiagStripe" w:color="C0C0C0" w:fill="auto"/>
            <w:vAlign w:val="center"/>
          </w:tcPr>
          <w:p w14:paraId="69C286CE" w14:textId="2F2F8799" w:rsidR="00B47651" w:rsidRPr="00AD6008" w:rsidRDefault="00B47651" w:rsidP="00B47651">
            <w:pPr>
              <w:jc w:val="center"/>
              <w:rPr>
                <w:b/>
                <w:noProof/>
              </w:rPr>
            </w:pPr>
            <w:r w:rsidRPr="00AD6008">
              <w:rPr>
                <w:b/>
                <w:noProof/>
              </w:rPr>
              <w:t>TOTAL credite</w:t>
            </w:r>
            <w:r w:rsidR="004B2377">
              <w:rPr>
                <w:b/>
                <w:noProof/>
              </w:rPr>
              <w:t xml:space="preserve"> </w:t>
            </w:r>
            <w:r w:rsidRPr="00AD6008">
              <w:rPr>
                <w:noProof/>
              </w:rPr>
              <w:cr/>
            </w:r>
            <w:r w:rsidRPr="00AD6008">
              <w:rPr>
                <w:noProof/>
              </w:rPr>
              <w:br/>
            </w:r>
            <w:r w:rsidRPr="00AD6008">
              <w:rPr>
                <w:b/>
                <w:noProof/>
              </w:rPr>
              <w:t>de la RUBRICA 3 ENV</w:t>
            </w:r>
            <w:r w:rsidRPr="00AD6008">
              <w:rPr>
                <w:noProof/>
              </w:rPr>
              <w:t xml:space="preserve"> </w:t>
            </w:r>
            <w:r w:rsidRPr="00AD6008">
              <w:rPr>
                <w:noProof/>
              </w:rPr>
              <w:cr/>
            </w:r>
            <w:r w:rsidRPr="00AD6008">
              <w:rPr>
                <w:noProof/>
              </w:rPr>
              <w:br/>
              <w:t xml:space="preserve">din cadrul financiar multianual </w:t>
            </w:r>
          </w:p>
        </w:tc>
        <w:tc>
          <w:tcPr>
            <w:tcW w:w="1440" w:type="dxa"/>
            <w:vAlign w:val="center"/>
          </w:tcPr>
          <w:p w14:paraId="66BA8F5C" w14:textId="77777777" w:rsidR="00B47651" w:rsidRPr="00AD6008" w:rsidRDefault="00B47651" w:rsidP="00B47651">
            <w:pPr>
              <w:rPr>
                <w:noProof/>
                <w:sz w:val="18"/>
              </w:rPr>
            </w:pPr>
            <w:r w:rsidRPr="00AD6008">
              <w:rPr>
                <w:noProof/>
                <w:sz w:val="18"/>
              </w:rPr>
              <w:t>Angajamente</w:t>
            </w:r>
          </w:p>
        </w:tc>
        <w:tc>
          <w:tcPr>
            <w:tcW w:w="654" w:type="dxa"/>
            <w:vAlign w:val="center"/>
          </w:tcPr>
          <w:p w14:paraId="1E1AA64C" w14:textId="77777777" w:rsidR="00B47651" w:rsidRPr="00AD6008" w:rsidRDefault="00B47651" w:rsidP="00B47651">
            <w:pPr>
              <w:jc w:val="center"/>
              <w:rPr>
                <w:noProof/>
                <w:sz w:val="14"/>
              </w:rPr>
            </w:pPr>
            <w:r w:rsidRPr="00AD6008">
              <w:rPr>
                <w:noProof/>
                <w:sz w:val="14"/>
              </w:rPr>
              <w:t>=4+6</w:t>
            </w:r>
          </w:p>
        </w:tc>
        <w:tc>
          <w:tcPr>
            <w:tcW w:w="868" w:type="dxa"/>
            <w:shd w:val="clear" w:color="auto" w:fill="auto"/>
          </w:tcPr>
          <w:p w14:paraId="7F6A7E55" w14:textId="77777777" w:rsidR="00B47651" w:rsidRPr="00AD6008" w:rsidRDefault="007F49CB" w:rsidP="00B47651">
            <w:pPr>
              <w:spacing w:before="20" w:after="20"/>
              <w:jc w:val="right"/>
              <w:rPr>
                <w:noProof/>
                <w:sz w:val="20"/>
              </w:rPr>
            </w:pPr>
            <w:r w:rsidRPr="00AD6008">
              <w:rPr>
                <w:noProof/>
              </w:rPr>
              <w:t>0,000</w:t>
            </w:r>
          </w:p>
        </w:tc>
        <w:tc>
          <w:tcPr>
            <w:tcW w:w="868" w:type="dxa"/>
            <w:shd w:val="clear" w:color="auto" w:fill="auto"/>
          </w:tcPr>
          <w:p w14:paraId="337D8315" w14:textId="77777777" w:rsidR="00B47651" w:rsidRPr="00AD6008" w:rsidRDefault="00471166" w:rsidP="00B47651">
            <w:pPr>
              <w:spacing w:before="20" w:after="20"/>
              <w:jc w:val="right"/>
              <w:rPr>
                <w:noProof/>
                <w:sz w:val="20"/>
              </w:rPr>
            </w:pPr>
            <w:r w:rsidRPr="00AD6008">
              <w:rPr>
                <w:noProof/>
              </w:rPr>
              <w:t>0,500</w:t>
            </w:r>
          </w:p>
        </w:tc>
        <w:tc>
          <w:tcPr>
            <w:tcW w:w="868" w:type="dxa"/>
            <w:shd w:val="clear" w:color="auto" w:fill="auto"/>
          </w:tcPr>
          <w:p w14:paraId="711A8E5F" w14:textId="77777777" w:rsidR="00B47651" w:rsidRPr="00AD6008" w:rsidRDefault="00471166" w:rsidP="00B47651">
            <w:pPr>
              <w:spacing w:before="20" w:after="20"/>
              <w:jc w:val="right"/>
              <w:rPr>
                <w:noProof/>
                <w:sz w:val="20"/>
              </w:rPr>
            </w:pPr>
            <w:r w:rsidRPr="00AD6008">
              <w:rPr>
                <w:noProof/>
              </w:rPr>
              <w:t>0,500</w:t>
            </w:r>
          </w:p>
        </w:tc>
        <w:tc>
          <w:tcPr>
            <w:tcW w:w="868" w:type="dxa"/>
            <w:shd w:val="clear" w:color="auto" w:fill="auto"/>
          </w:tcPr>
          <w:p w14:paraId="22D4D93C" w14:textId="77777777" w:rsidR="00B47651" w:rsidRPr="00AD6008" w:rsidRDefault="00471166" w:rsidP="00B47651">
            <w:pPr>
              <w:spacing w:before="20" w:after="20"/>
              <w:jc w:val="right"/>
              <w:rPr>
                <w:noProof/>
                <w:sz w:val="20"/>
              </w:rPr>
            </w:pPr>
            <w:r w:rsidRPr="00AD6008">
              <w:rPr>
                <w:noProof/>
              </w:rPr>
              <w:t>0,500</w:t>
            </w:r>
          </w:p>
        </w:tc>
        <w:tc>
          <w:tcPr>
            <w:tcW w:w="868" w:type="dxa"/>
            <w:shd w:val="clear" w:color="auto" w:fill="auto"/>
          </w:tcPr>
          <w:p w14:paraId="5A9E9D0D" w14:textId="77777777" w:rsidR="00B47651" w:rsidRPr="00AD6008" w:rsidRDefault="00471166" w:rsidP="00B47651">
            <w:pPr>
              <w:spacing w:before="20" w:after="20"/>
              <w:jc w:val="right"/>
              <w:rPr>
                <w:noProof/>
                <w:sz w:val="20"/>
              </w:rPr>
            </w:pPr>
            <w:r w:rsidRPr="00AD6008">
              <w:rPr>
                <w:noProof/>
              </w:rPr>
              <w:t>0,500</w:t>
            </w:r>
          </w:p>
        </w:tc>
        <w:tc>
          <w:tcPr>
            <w:tcW w:w="1777" w:type="dxa"/>
            <w:shd w:val="clear" w:color="auto" w:fill="auto"/>
          </w:tcPr>
          <w:p w14:paraId="11FBD5CA" w14:textId="77777777" w:rsidR="00B47651" w:rsidRPr="00AD6008" w:rsidRDefault="00471166" w:rsidP="00B47651">
            <w:pPr>
              <w:spacing w:before="20" w:after="20"/>
              <w:jc w:val="right"/>
              <w:rPr>
                <w:b/>
                <w:noProof/>
                <w:sz w:val="20"/>
              </w:rPr>
            </w:pPr>
            <w:r w:rsidRPr="00AD6008">
              <w:rPr>
                <w:noProof/>
              </w:rPr>
              <w:t>2,000</w:t>
            </w:r>
          </w:p>
        </w:tc>
      </w:tr>
      <w:tr w:rsidR="001C5CFD" w:rsidRPr="00AD6008" w14:paraId="011A151F" w14:textId="77777777" w:rsidTr="00995931">
        <w:tc>
          <w:tcPr>
            <w:tcW w:w="3960" w:type="dxa"/>
            <w:vMerge/>
            <w:shd w:val="thinDiagStripe" w:color="C0C0C0" w:fill="auto"/>
          </w:tcPr>
          <w:p w14:paraId="527DC89C" w14:textId="77777777" w:rsidR="00B47651" w:rsidRPr="00AD6008" w:rsidRDefault="00B47651" w:rsidP="00B47651">
            <w:pPr>
              <w:rPr>
                <w:noProof/>
                <w:sz w:val="20"/>
              </w:rPr>
            </w:pPr>
          </w:p>
        </w:tc>
        <w:tc>
          <w:tcPr>
            <w:tcW w:w="1440" w:type="dxa"/>
            <w:vAlign w:val="center"/>
          </w:tcPr>
          <w:p w14:paraId="3E85D805" w14:textId="77777777" w:rsidR="00B47651" w:rsidRPr="00AD6008" w:rsidRDefault="00B47651" w:rsidP="00B47651">
            <w:pPr>
              <w:rPr>
                <w:noProof/>
                <w:sz w:val="18"/>
              </w:rPr>
            </w:pPr>
            <w:r w:rsidRPr="00AD6008">
              <w:rPr>
                <w:noProof/>
                <w:sz w:val="18"/>
              </w:rPr>
              <w:t>Plăți</w:t>
            </w:r>
          </w:p>
        </w:tc>
        <w:tc>
          <w:tcPr>
            <w:tcW w:w="654" w:type="dxa"/>
            <w:vAlign w:val="center"/>
          </w:tcPr>
          <w:p w14:paraId="2FBD1F5E" w14:textId="77777777" w:rsidR="00B47651" w:rsidRPr="00AD6008" w:rsidRDefault="00B47651" w:rsidP="00B47651">
            <w:pPr>
              <w:jc w:val="center"/>
              <w:rPr>
                <w:noProof/>
                <w:sz w:val="14"/>
              </w:rPr>
            </w:pPr>
            <w:r w:rsidRPr="00AD6008">
              <w:rPr>
                <w:noProof/>
                <w:sz w:val="14"/>
              </w:rPr>
              <w:t>=5+6</w:t>
            </w:r>
          </w:p>
        </w:tc>
        <w:tc>
          <w:tcPr>
            <w:tcW w:w="868" w:type="dxa"/>
            <w:shd w:val="clear" w:color="auto" w:fill="auto"/>
          </w:tcPr>
          <w:p w14:paraId="0569340A" w14:textId="77777777" w:rsidR="00B47651" w:rsidRPr="00AD6008" w:rsidRDefault="00D02D96" w:rsidP="00B47651">
            <w:pPr>
              <w:spacing w:before="20" w:after="20"/>
              <w:jc w:val="right"/>
              <w:rPr>
                <w:noProof/>
                <w:sz w:val="20"/>
              </w:rPr>
            </w:pPr>
            <w:r w:rsidRPr="00AD6008">
              <w:rPr>
                <w:noProof/>
              </w:rPr>
              <w:t>0,000</w:t>
            </w:r>
          </w:p>
        </w:tc>
        <w:tc>
          <w:tcPr>
            <w:tcW w:w="868" w:type="dxa"/>
            <w:shd w:val="clear" w:color="auto" w:fill="auto"/>
          </w:tcPr>
          <w:p w14:paraId="2FFE23C6" w14:textId="77777777" w:rsidR="00B47651" w:rsidRPr="00AD6008" w:rsidRDefault="00471166" w:rsidP="00B47651">
            <w:pPr>
              <w:spacing w:before="20" w:after="20"/>
              <w:jc w:val="right"/>
              <w:rPr>
                <w:noProof/>
                <w:sz w:val="20"/>
              </w:rPr>
            </w:pPr>
            <w:r w:rsidRPr="00AD6008">
              <w:rPr>
                <w:noProof/>
              </w:rPr>
              <w:t>0,500</w:t>
            </w:r>
          </w:p>
        </w:tc>
        <w:tc>
          <w:tcPr>
            <w:tcW w:w="868" w:type="dxa"/>
            <w:shd w:val="clear" w:color="auto" w:fill="auto"/>
          </w:tcPr>
          <w:p w14:paraId="43AF28FD" w14:textId="77777777" w:rsidR="00B47651" w:rsidRPr="00AD6008" w:rsidRDefault="00471166" w:rsidP="00B47651">
            <w:pPr>
              <w:spacing w:before="20" w:after="20"/>
              <w:jc w:val="right"/>
              <w:rPr>
                <w:noProof/>
                <w:sz w:val="20"/>
              </w:rPr>
            </w:pPr>
            <w:r w:rsidRPr="00AD6008">
              <w:rPr>
                <w:noProof/>
              </w:rPr>
              <w:t>0,500</w:t>
            </w:r>
          </w:p>
        </w:tc>
        <w:tc>
          <w:tcPr>
            <w:tcW w:w="868" w:type="dxa"/>
            <w:shd w:val="clear" w:color="auto" w:fill="auto"/>
          </w:tcPr>
          <w:p w14:paraId="31C44562" w14:textId="77777777" w:rsidR="00B47651" w:rsidRPr="00AD6008" w:rsidRDefault="00471166" w:rsidP="00B47651">
            <w:pPr>
              <w:spacing w:before="20" w:after="20"/>
              <w:jc w:val="right"/>
              <w:rPr>
                <w:noProof/>
                <w:sz w:val="20"/>
              </w:rPr>
            </w:pPr>
            <w:r w:rsidRPr="00AD6008">
              <w:rPr>
                <w:noProof/>
              </w:rPr>
              <w:t>0,500</w:t>
            </w:r>
          </w:p>
        </w:tc>
        <w:tc>
          <w:tcPr>
            <w:tcW w:w="868" w:type="dxa"/>
            <w:shd w:val="clear" w:color="auto" w:fill="auto"/>
          </w:tcPr>
          <w:p w14:paraId="51A6816A" w14:textId="77777777" w:rsidR="00B47651" w:rsidRPr="00AD6008" w:rsidRDefault="00471166" w:rsidP="00B47651">
            <w:pPr>
              <w:spacing w:before="20" w:after="20"/>
              <w:jc w:val="right"/>
              <w:rPr>
                <w:noProof/>
                <w:sz w:val="20"/>
              </w:rPr>
            </w:pPr>
            <w:r w:rsidRPr="00AD6008">
              <w:rPr>
                <w:noProof/>
              </w:rPr>
              <w:t>0,500</w:t>
            </w:r>
          </w:p>
        </w:tc>
        <w:tc>
          <w:tcPr>
            <w:tcW w:w="1777" w:type="dxa"/>
            <w:shd w:val="clear" w:color="auto" w:fill="auto"/>
          </w:tcPr>
          <w:p w14:paraId="7BBF9DEA" w14:textId="77777777" w:rsidR="00B47651" w:rsidRPr="00AD6008" w:rsidRDefault="00471166" w:rsidP="00B47651">
            <w:pPr>
              <w:spacing w:before="20" w:after="20"/>
              <w:jc w:val="right"/>
              <w:rPr>
                <w:b/>
                <w:noProof/>
                <w:sz w:val="20"/>
              </w:rPr>
            </w:pPr>
            <w:r w:rsidRPr="00AD6008">
              <w:rPr>
                <w:noProof/>
              </w:rPr>
              <w:t>2,000</w:t>
            </w:r>
          </w:p>
        </w:tc>
      </w:tr>
    </w:tbl>
    <w:p w14:paraId="60A8E428" w14:textId="77777777" w:rsidR="0068666C" w:rsidRPr="00AD6008" w:rsidRDefault="0068666C">
      <w:pPr>
        <w:spacing w:after="40"/>
        <w:rPr>
          <w:b/>
          <w:noProof/>
          <w:sz w:val="22"/>
          <w:u w:val="single"/>
        </w:rPr>
      </w:pPr>
    </w:p>
    <w:p w14:paraId="4A45BE94" w14:textId="77777777" w:rsidR="00A610D4" w:rsidRPr="00AD6008" w:rsidRDefault="00A610D4">
      <w:pPr>
        <w:spacing w:after="40"/>
        <w:rPr>
          <w:b/>
          <w:noProof/>
          <w:sz w:val="22"/>
          <w:u w:val="single"/>
        </w:rPr>
      </w:pP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1777"/>
      </w:tblGrid>
      <w:tr w:rsidR="00D77CD4" w:rsidRPr="00AD6008" w14:paraId="266788F5" w14:textId="77777777">
        <w:trPr>
          <w:trHeight w:val="277"/>
        </w:trPr>
        <w:tc>
          <w:tcPr>
            <w:tcW w:w="3960" w:type="dxa"/>
            <w:vMerge w:val="restart"/>
            <w:tcBorders>
              <w:top w:val="single" w:sz="4" w:space="0" w:color="auto"/>
              <w:left w:val="single" w:sz="4" w:space="0" w:color="auto"/>
              <w:bottom w:val="single" w:sz="4" w:space="0" w:color="FF0000"/>
            </w:tcBorders>
            <w:vAlign w:val="center"/>
          </w:tcPr>
          <w:p w14:paraId="70AD1638" w14:textId="77777777" w:rsidR="00DF4A16" w:rsidRPr="00AD6008" w:rsidRDefault="00DF4A16">
            <w:pPr>
              <w:spacing w:before="20" w:after="20"/>
              <w:rPr>
                <w:noProof/>
              </w:rPr>
            </w:pPr>
            <w:r w:rsidRPr="00AD6008">
              <w:rPr>
                <w:rFonts w:ascii="Wingdings" w:hAnsi="Wingdings"/>
                <w:noProof/>
                <w:sz w:val="21"/>
              </w:rPr>
              <w:t>□</w:t>
            </w:r>
            <w:r w:rsidRPr="00AD6008">
              <w:rPr>
                <w:noProof/>
                <w:sz w:val="21"/>
              </w:rPr>
              <w:t xml:space="preserve"> TOTAL credite operaționale (toate rubricile operaționale)</w:t>
            </w:r>
          </w:p>
        </w:tc>
        <w:tc>
          <w:tcPr>
            <w:tcW w:w="1440" w:type="dxa"/>
            <w:tcBorders>
              <w:top w:val="single" w:sz="4" w:space="0" w:color="auto"/>
            </w:tcBorders>
            <w:vAlign w:val="center"/>
          </w:tcPr>
          <w:p w14:paraId="3B3A561C" w14:textId="77777777" w:rsidR="00DF4A16" w:rsidRPr="00AD6008" w:rsidRDefault="00DF4A16">
            <w:pPr>
              <w:spacing w:beforeLines="20" w:before="48" w:afterLines="20" w:after="48"/>
              <w:rPr>
                <w:noProof/>
                <w:sz w:val="18"/>
              </w:rPr>
            </w:pPr>
            <w:r w:rsidRPr="00AD6008">
              <w:rPr>
                <w:noProof/>
                <w:sz w:val="18"/>
              </w:rPr>
              <w:t>Angajamente</w:t>
            </w:r>
          </w:p>
        </w:tc>
        <w:tc>
          <w:tcPr>
            <w:tcW w:w="654" w:type="dxa"/>
            <w:tcBorders>
              <w:top w:val="single" w:sz="4" w:space="0" w:color="auto"/>
            </w:tcBorders>
            <w:vAlign w:val="center"/>
          </w:tcPr>
          <w:p w14:paraId="48063C13" w14:textId="77777777" w:rsidR="00DF4A16" w:rsidRPr="00AD6008" w:rsidRDefault="00DF4A16">
            <w:pPr>
              <w:spacing w:beforeLines="20" w:before="48" w:afterLines="20" w:after="48"/>
              <w:jc w:val="center"/>
              <w:rPr>
                <w:noProof/>
                <w:sz w:val="14"/>
              </w:rPr>
            </w:pPr>
            <w:r w:rsidRPr="00AD6008">
              <w:rPr>
                <w:noProof/>
                <w:sz w:val="14"/>
              </w:rPr>
              <w:t>(4)</w:t>
            </w:r>
          </w:p>
        </w:tc>
        <w:tc>
          <w:tcPr>
            <w:tcW w:w="868" w:type="dxa"/>
            <w:tcBorders>
              <w:top w:val="single" w:sz="4" w:space="0" w:color="auto"/>
            </w:tcBorders>
            <w:vAlign w:val="center"/>
          </w:tcPr>
          <w:p w14:paraId="323B7ED1" w14:textId="77777777" w:rsidR="00DF4A16" w:rsidRPr="00AD6008" w:rsidRDefault="00DF4A16">
            <w:pPr>
              <w:spacing w:before="20" w:after="20"/>
              <w:jc w:val="right"/>
              <w:rPr>
                <w:noProof/>
                <w:sz w:val="20"/>
              </w:rPr>
            </w:pPr>
          </w:p>
        </w:tc>
        <w:tc>
          <w:tcPr>
            <w:tcW w:w="868" w:type="dxa"/>
            <w:tcBorders>
              <w:top w:val="single" w:sz="4" w:space="0" w:color="auto"/>
            </w:tcBorders>
            <w:vAlign w:val="center"/>
          </w:tcPr>
          <w:p w14:paraId="2F7CF091" w14:textId="77777777" w:rsidR="00DF4A16" w:rsidRPr="00AD6008" w:rsidRDefault="00DF4A16">
            <w:pPr>
              <w:spacing w:before="20" w:after="20"/>
              <w:jc w:val="right"/>
              <w:rPr>
                <w:noProof/>
                <w:sz w:val="20"/>
              </w:rPr>
            </w:pPr>
          </w:p>
        </w:tc>
        <w:tc>
          <w:tcPr>
            <w:tcW w:w="868" w:type="dxa"/>
            <w:tcBorders>
              <w:top w:val="single" w:sz="4" w:space="0" w:color="auto"/>
            </w:tcBorders>
            <w:vAlign w:val="center"/>
          </w:tcPr>
          <w:p w14:paraId="6725BFF1" w14:textId="77777777" w:rsidR="00DF4A16" w:rsidRPr="00AD6008" w:rsidRDefault="00DF4A16">
            <w:pPr>
              <w:spacing w:before="20" w:after="20"/>
              <w:jc w:val="right"/>
              <w:rPr>
                <w:noProof/>
                <w:sz w:val="20"/>
              </w:rPr>
            </w:pPr>
          </w:p>
        </w:tc>
        <w:tc>
          <w:tcPr>
            <w:tcW w:w="868" w:type="dxa"/>
            <w:tcBorders>
              <w:top w:val="single" w:sz="4" w:space="0" w:color="auto"/>
            </w:tcBorders>
            <w:vAlign w:val="center"/>
          </w:tcPr>
          <w:p w14:paraId="2E417584" w14:textId="77777777" w:rsidR="00DF4A16" w:rsidRPr="00AD6008" w:rsidRDefault="00DF4A16">
            <w:pPr>
              <w:spacing w:before="20" w:after="20"/>
              <w:jc w:val="right"/>
              <w:rPr>
                <w:noProof/>
                <w:sz w:val="20"/>
              </w:rPr>
            </w:pPr>
          </w:p>
        </w:tc>
        <w:tc>
          <w:tcPr>
            <w:tcW w:w="868" w:type="dxa"/>
            <w:tcBorders>
              <w:top w:val="single" w:sz="4" w:space="0" w:color="auto"/>
            </w:tcBorders>
            <w:vAlign w:val="center"/>
          </w:tcPr>
          <w:p w14:paraId="20461130" w14:textId="77777777" w:rsidR="00DF4A16" w:rsidRPr="00AD6008" w:rsidRDefault="00DF4A16">
            <w:pPr>
              <w:spacing w:before="20" w:after="20"/>
              <w:jc w:val="right"/>
              <w:rPr>
                <w:noProof/>
                <w:sz w:val="20"/>
              </w:rPr>
            </w:pPr>
          </w:p>
        </w:tc>
        <w:tc>
          <w:tcPr>
            <w:tcW w:w="1777" w:type="dxa"/>
            <w:tcBorders>
              <w:top w:val="single" w:sz="4" w:space="0" w:color="auto"/>
              <w:right w:val="single" w:sz="4" w:space="0" w:color="auto"/>
            </w:tcBorders>
            <w:vAlign w:val="center"/>
          </w:tcPr>
          <w:p w14:paraId="3B0E15CF" w14:textId="77777777" w:rsidR="00DF4A16" w:rsidRPr="00AD6008" w:rsidRDefault="00DF4A16">
            <w:pPr>
              <w:spacing w:before="20" w:after="20"/>
              <w:jc w:val="right"/>
              <w:rPr>
                <w:b/>
                <w:noProof/>
                <w:sz w:val="20"/>
              </w:rPr>
            </w:pPr>
          </w:p>
        </w:tc>
      </w:tr>
      <w:tr w:rsidR="00D77CD4" w:rsidRPr="00AD6008" w14:paraId="513B328E" w14:textId="77777777">
        <w:tc>
          <w:tcPr>
            <w:tcW w:w="3960" w:type="dxa"/>
            <w:vMerge/>
            <w:tcBorders>
              <w:top w:val="single" w:sz="4" w:space="0" w:color="FF0000"/>
              <w:left w:val="single" w:sz="4" w:space="0" w:color="auto"/>
              <w:bottom w:val="single" w:sz="4" w:space="0" w:color="FF0000"/>
            </w:tcBorders>
          </w:tcPr>
          <w:p w14:paraId="6CFDE1EA" w14:textId="77777777" w:rsidR="00DF4A16" w:rsidRPr="00AD6008" w:rsidRDefault="00DF4A16">
            <w:pPr>
              <w:jc w:val="center"/>
              <w:rPr>
                <w:noProof/>
                <w:sz w:val="20"/>
              </w:rPr>
            </w:pPr>
          </w:p>
        </w:tc>
        <w:tc>
          <w:tcPr>
            <w:tcW w:w="1440" w:type="dxa"/>
            <w:vAlign w:val="center"/>
          </w:tcPr>
          <w:p w14:paraId="62D0AFB6" w14:textId="77777777" w:rsidR="00DF4A16" w:rsidRPr="00AD6008" w:rsidRDefault="00DF4A16">
            <w:pPr>
              <w:spacing w:beforeLines="20" w:before="48" w:afterLines="20" w:after="48"/>
              <w:rPr>
                <w:noProof/>
                <w:sz w:val="18"/>
              </w:rPr>
            </w:pPr>
            <w:r w:rsidRPr="00AD6008">
              <w:rPr>
                <w:noProof/>
                <w:sz w:val="18"/>
              </w:rPr>
              <w:t>Plăți</w:t>
            </w:r>
          </w:p>
        </w:tc>
        <w:tc>
          <w:tcPr>
            <w:tcW w:w="654" w:type="dxa"/>
            <w:vAlign w:val="center"/>
          </w:tcPr>
          <w:p w14:paraId="7AF1D3EC" w14:textId="77777777" w:rsidR="00DF4A16" w:rsidRPr="00AD6008" w:rsidRDefault="00DF4A16">
            <w:pPr>
              <w:spacing w:beforeLines="20" w:before="48" w:afterLines="20" w:after="48"/>
              <w:jc w:val="center"/>
              <w:rPr>
                <w:noProof/>
                <w:sz w:val="14"/>
              </w:rPr>
            </w:pPr>
            <w:r w:rsidRPr="00AD6008">
              <w:rPr>
                <w:noProof/>
                <w:sz w:val="14"/>
              </w:rPr>
              <w:t>(5)</w:t>
            </w:r>
          </w:p>
        </w:tc>
        <w:tc>
          <w:tcPr>
            <w:tcW w:w="868" w:type="dxa"/>
            <w:vAlign w:val="center"/>
          </w:tcPr>
          <w:p w14:paraId="2A5BF9C6" w14:textId="77777777" w:rsidR="00DF4A16" w:rsidRPr="00AD6008" w:rsidRDefault="00DF4A16">
            <w:pPr>
              <w:spacing w:before="20" w:after="20"/>
              <w:jc w:val="right"/>
              <w:rPr>
                <w:noProof/>
                <w:sz w:val="20"/>
              </w:rPr>
            </w:pPr>
          </w:p>
        </w:tc>
        <w:tc>
          <w:tcPr>
            <w:tcW w:w="868" w:type="dxa"/>
            <w:vAlign w:val="center"/>
          </w:tcPr>
          <w:p w14:paraId="2589F048" w14:textId="77777777" w:rsidR="00DF4A16" w:rsidRPr="00AD6008" w:rsidRDefault="00DF4A16">
            <w:pPr>
              <w:spacing w:before="20" w:after="20"/>
              <w:jc w:val="right"/>
              <w:rPr>
                <w:noProof/>
                <w:sz w:val="20"/>
              </w:rPr>
            </w:pPr>
          </w:p>
        </w:tc>
        <w:tc>
          <w:tcPr>
            <w:tcW w:w="868" w:type="dxa"/>
            <w:vAlign w:val="center"/>
          </w:tcPr>
          <w:p w14:paraId="37D3BB58" w14:textId="77777777" w:rsidR="00DF4A16" w:rsidRPr="00AD6008" w:rsidRDefault="00DF4A16">
            <w:pPr>
              <w:spacing w:before="20" w:after="20"/>
              <w:jc w:val="right"/>
              <w:rPr>
                <w:noProof/>
                <w:sz w:val="20"/>
              </w:rPr>
            </w:pPr>
          </w:p>
        </w:tc>
        <w:tc>
          <w:tcPr>
            <w:tcW w:w="868" w:type="dxa"/>
            <w:vAlign w:val="center"/>
          </w:tcPr>
          <w:p w14:paraId="50C6F9DB" w14:textId="77777777" w:rsidR="00DF4A16" w:rsidRPr="00AD6008" w:rsidRDefault="00DF4A16">
            <w:pPr>
              <w:spacing w:before="20" w:after="20"/>
              <w:jc w:val="right"/>
              <w:rPr>
                <w:noProof/>
                <w:sz w:val="20"/>
              </w:rPr>
            </w:pPr>
          </w:p>
        </w:tc>
        <w:tc>
          <w:tcPr>
            <w:tcW w:w="868" w:type="dxa"/>
            <w:vAlign w:val="center"/>
          </w:tcPr>
          <w:p w14:paraId="7C6C2D0F" w14:textId="77777777" w:rsidR="00DF4A16" w:rsidRPr="00AD6008" w:rsidRDefault="00DF4A16">
            <w:pPr>
              <w:spacing w:before="20" w:after="20"/>
              <w:jc w:val="right"/>
              <w:rPr>
                <w:noProof/>
                <w:sz w:val="20"/>
              </w:rPr>
            </w:pPr>
          </w:p>
        </w:tc>
        <w:tc>
          <w:tcPr>
            <w:tcW w:w="1777" w:type="dxa"/>
            <w:tcBorders>
              <w:right w:val="single" w:sz="4" w:space="0" w:color="auto"/>
            </w:tcBorders>
            <w:vAlign w:val="center"/>
          </w:tcPr>
          <w:p w14:paraId="5D0984DE" w14:textId="77777777" w:rsidR="00DF4A16" w:rsidRPr="00AD6008" w:rsidRDefault="00DF4A16">
            <w:pPr>
              <w:spacing w:before="20" w:after="20"/>
              <w:jc w:val="right"/>
              <w:rPr>
                <w:b/>
                <w:noProof/>
                <w:sz w:val="20"/>
              </w:rPr>
            </w:pPr>
          </w:p>
        </w:tc>
      </w:tr>
      <w:tr w:rsidR="00795F80" w:rsidRPr="00AD6008" w14:paraId="1F7B6420" w14:textId="77777777">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14:paraId="670F5FBA" w14:textId="77777777" w:rsidR="00DF4A16" w:rsidRPr="00AD6008" w:rsidRDefault="00DF4A16">
            <w:pPr>
              <w:spacing w:beforeLines="20" w:before="48" w:afterLines="20" w:after="48"/>
              <w:rPr>
                <w:noProof/>
              </w:rPr>
            </w:pPr>
            <w:r w:rsidRPr="00AD6008">
              <w:rPr>
                <w:noProof/>
                <w:sz w:val="21"/>
              </w:rPr>
              <w:t xml:space="preserve"> TOTAL credite cu caracter administrativ finanțate din bugetul unor programe specifice (toate rubricile operaționale)</w:t>
            </w:r>
          </w:p>
        </w:tc>
        <w:tc>
          <w:tcPr>
            <w:tcW w:w="654" w:type="dxa"/>
            <w:vAlign w:val="center"/>
          </w:tcPr>
          <w:p w14:paraId="53D86339" w14:textId="77777777" w:rsidR="00DF4A16" w:rsidRPr="00AD6008" w:rsidRDefault="00DF4A16">
            <w:pPr>
              <w:rPr>
                <w:noProof/>
              </w:rPr>
            </w:pPr>
          </w:p>
          <w:p w14:paraId="2F6356D4" w14:textId="77777777" w:rsidR="00DF4A16" w:rsidRPr="00AD6008" w:rsidRDefault="00DF4A16">
            <w:pPr>
              <w:spacing w:beforeLines="20" w:before="48" w:afterLines="20" w:after="48"/>
              <w:jc w:val="center"/>
              <w:rPr>
                <w:noProof/>
                <w:sz w:val="14"/>
              </w:rPr>
            </w:pPr>
            <w:r w:rsidRPr="00AD6008">
              <w:rPr>
                <w:noProof/>
                <w:sz w:val="14"/>
              </w:rPr>
              <w:t>(6)</w:t>
            </w:r>
          </w:p>
        </w:tc>
        <w:tc>
          <w:tcPr>
            <w:tcW w:w="868" w:type="dxa"/>
            <w:vAlign w:val="center"/>
          </w:tcPr>
          <w:p w14:paraId="1106C3AF" w14:textId="77777777" w:rsidR="00DF4A16" w:rsidRPr="00AD6008" w:rsidRDefault="00DF4A16">
            <w:pPr>
              <w:spacing w:before="20" w:after="20"/>
              <w:jc w:val="right"/>
              <w:rPr>
                <w:b/>
                <w:noProof/>
                <w:sz w:val="20"/>
              </w:rPr>
            </w:pPr>
          </w:p>
        </w:tc>
        <w:tc>
          <w:tcPr>
            <w:tcW w:w="868" w:type="dxa"/>
            <w:vAlign w:val="center"/>
          </w:tcPr>
          <w:p w14:paraId="4B8DBAAF" w14:textId="77777777" w:rsidR="00DF4A16" w:rsidRPr="00AD6008" w:rsidRDefault="00DF4A16">
            <w:pPr>
              <w:spacing w:before="20" w:after="20"/>
              <w:jc w:val="right"/>
              <w:rPr>
                <w:b/>
                <w:noProof/>
                <w:sz w:val="20"/>
              </w:rPr>
            </w:pPr>
          </w:p>
        </w:tc>
        <w:tc>
          <w:tcPr>
            <w:tcW w:w="868" w:type="dxa"/>
            <w:vAlign w:val="center"/>
          </w:tcPr>
          <w:p w14:paraId="173FA890" w14:textId="77777777" w:rsidR="00DF4A16" w:rsidRPr="00AD6008" w:rsidRDefault="00DF4A16">
            <w:pPr>
              <w:spacing w:before="20" w:after="20"/>
              <w:jc w:val="right"/>
              <w:rPr>
                <w:b/>
                <w:noProof/>
                <w:sz w:val="20"/>
              </w:rPr>
            </w:pPr>
          </w:p>
        </w:tc>
        <w:tc>
          <w:tcPr>
            <w:tcW w:w="868" w:type="dxa"/>
            <w:vAlign w:val="center"/>
          </w:tcPr>
          <w:p w14:paraId="00325FC1" w14:textId="77777777" w:rsidR="00DF4A16" w:rsidRPr="00AD6008" w:rsidRDefault="00DF4A16">
            <w:pPr>
              <w:spacing w:before="20" w:after="20"/>
              <w:jc w:val="right"/>
              <w:rPr>
                <w:b/>
                <w:noProof/>
                <w:sz w:val="20"/>
              </w:rPr>
            </w:pPr>
          </w:p>
        </w:tc>
        <w:tc>
          <w:tcPr>
            <w:tcW w:w="868" w:type="dxa"/>
            <w:vAlign w:val="center"/>
          </w:tcPr>
          <w:p w14:paraId="27900E83" w14:textId="77777777" w:rsidR="00DF4A16" w:rsidRPr="00AD6008" w:rsidRDefault="00DF4A16">
            <w:pPr>
              <w:spacing w:before="20" w:after="20"/>
              <w:jc w:val="right"/>
              <w:rPr>
                <w:b/>
                <w:noProof/>
                <w:sz w:val="20"/>
              </w:rPr>
            </w:pPr>
          </w:p>
        </w:tc>
        <w:tc>
          <w:tcPr>
            <w:tcW w:w="1777" w:type="dxa"/>
            <w:vAlign w:val="center"/>
          </w:tcPr>
          <w:p w14:paraId="5C896F30" w14:textId="77777777" w:rsidR="00DF4A16" w:rsidRPr="00AD6008" w:rsidRDefault="00DF4A16">
            <w:pPr>
              <w:spacing w:before="20" w:after="20"/>
              <w:jc w:val="right"/>
              <w:rPr>
                <w:b/>
                <w:noProof/>
                <w:sz w:val="20"/>
              </w:rPr>
            </w:pPr>
          </w:p>
        </w:tc>
      </w:tr>
      <w:tr w:rsidR="00FD70DC" w:rsidRPr="00AD6008" w14:paraId="03B0F9C0" w14:textId="77777777" w:rsidTr="00995931">
        <w:tc>
          <w:tcPr>
            <w:tcW w:w="3960" w:type="dxa"/>
            <w:vMerge w:val="restart"/>
            <w:tcBorders>
              <w:top w:val="single" w:sz="4" w:space="0" w:color="FF0000"/>
              <w:left w:val="single" w:sz="4" w:space="0" w:color="auto"/>
              <w:bottom w:val="single" w:sz="4" w:space="0" w:color="FF0000"/>
            </w:tcBorders>
            <w:shd w:val="thinDiagStripe" w:color="C0C0C0" w:fill="auto"/>
            <w:vAlign w:val="center"/>
          </w:tcPr>
          <w:p w14:paraId="5BBCD160" w14:textId="22EFF2EB" w:rsidR="005A52B0" w:rsidRPr="00AD6008" w:rsidRDefault="005A52B0" w:rsidP="005A52B0">
            <w:pPr>
              <w:jc w:val="center"/>
              <w:rPr>
                <w:b/>
                <w:noProof/>
              </w:rPr>
            </w:pPr>
            <w:r w:rsidRPr="00AD6008">
              <w:rPr>
                <w:b/>
                <w:noProof/>
              </w:rPr>
              <w:t>TOTAL credite</w:t>
            </w:r>
            <w:r w:rsidR="004B2377">
              <w:rPr>
                <w:b/>
                <w:noProof/>
              </w:rPr>
              <w:t xml:space="preserve"> </w:t>
            </w:r>
            <w:r w:rsidRPr="00AD6008">
              <w:rPr>
                <w:noProof/>
              </w:rPr>
              <w:cr/>
            </w:r>
            <w:r w:rsidRPr="00AD6008">
              <w:rPr>
                <w:noProof/>
              </w:rPr>
              <w:br/>
            </w:r>
            <w:r w:rsidRPr="00AD6008">
              <w:rPr>
                <w:b/>
                <w:noProof/>
              </w:rPr>
              <w:t>de la RUBRICILE 1-6</w:t>
            </w:r>
            <w:r w:rsidRPr="00AD6008">
              <w:rPr>
                <w:noProof/>
              </w:rPr>
              <w:t xml:space="preserve"> </w:t>
            </w:r>
            <w:r w:rsidRPr="00AD6008">
              <w:rPr>
                <w:noProof/>
              </w:rPr>
              <w:br/>
              <w:t xml:space="preserve">din cadrul financiar multianual </w:t>
            </w:r>
            <w:r w:rsidRPr="00AD6008">
              <w:rPr>
                <w:noProof/>
              </w:rPr>
              <w:br/>
            </w:r>
          </w:p>
        </w:tc>
        <w:tc>
          <w:tcPr>
            <w:tcW w:w="1440" w:type="dxa"/>
            <w:vAlign w:val="center"/>
          </w:tcPr>
          <w:p w14:paraId="75B94117" w14:textId="77777777" w:rsidR="005A52B0" w:rsidRPr="00AD6008" w:rsidRDefault="005A52B0" w:rsidP="005A52B0">
            <w:pPr>
              <w:rPr>
                <w:noProof/>
                <w:sz w:val="18"/>
              </w:rPr>
            </w:pPr>
            <w:r w:rsidRPr="00AD6008">
              <w:rPr>
                <w:noProof/>
                <w:sz w:val="18"/>
              </w:rPr>
              <w:t>Angajamente</w:t>
            </w:r>
          </w:p>
        </w:tc>
        <w:tc>
          <w:tcPr>
            <w:tcW w:w="654" w:type="dxa"/>
            <w:vAlign w:val="center"/>
          </w:tcPr>
          <w:p w14:paraId="5F02FACD" w14:textId="77777777" w:rsidR="005A52B0" w:rsidRPr="00AD6008" w:rsidRDefault="005A52B0" w:rsidP="005A52B0">
            <w:pPr>
              <w:jc w:val="center"/>
              <w:rPr>
                <w:noProof/>
                <w:sz w:val="14"/>
              </w:rPr>
            </w:pPr>
            <w:r w:rsidRPr="00AD6008">
              <w:rPr>
                <w:noProof/>
                <w:sz w:val="14"/>
              </w:rPr>
              <w:t>=4+6</w:t>
            </w:r>
          </w:p>
        </w:tc>
        <w:tc>
          <w:tcPr>
            <w:tcW w:w="868" w:type="dxa"/>
            <w:shd w:val="clear" w:color="auto" w:fill="auto"/>
          </w:tcPr>
          <w:p w14:paraId="105C7699" w14:textId="77777777" w:rsidR="005A52B0" w:rsidRPr="00AD6008" w:rsidRDefault="000702F9" w:rsidP="005A52B0">
            <w:pPr>
              <w:spacing w:before="20" w:after="20"/>
              <w:jc w:val="right"/>
              <w:rPr>
                <w:noProof/>
                <w:sz w:val="20"/>
              </w:rPr>
            </w:pPr>
            <w:r w:rsidRPr="00AD6008">
              <w:rPr>
                <w:noProof/>
              </w:rPr>
              <w:t>0,000</w:t>
            </w:r>
          </w:p>
        </w:tc>
        <w:tc>
          <w:tcPr>
            <w:tcW w:w="868" w:type="dxa"/>
            <w:shd w:val="clear" w:color="auto" w:fill="auto"/>
          </w:tcPr>
          <w:p w14:paraId="463E832E" w14:textId="77777777" w:rsidR="005A52B0" w:rsidRPr="00AD6008" w:rsidRDefault="000702F9" w:rsidP="005A52B0">
            <w:pPr>
              <w:spacing w:before="20" w:after="20"/>
              <w:jc w:val="right"/>
              <w:rPr>
                <w:noProof/>
                <w:sz w:val="20"/>
              </w:rPr>
            </w:pPr>
            <w:r w:rsidRPr="00AD6008">
              <w:rPr>
                <w:noProof/>
              </w:rPr>
              <w:t>0,842</w:t>
            </w:r>
          </w:p>
        </w:tc>
        <w:tc>
          <w:tcPr>
            <w:tcW w:w="868" w:type="dxa"/>
            <w:shd w:val="clear" w:color="auto" w:fill="auto"/>
          </w:tcPr>
          <w:p w14:paraId="673B4D02" w14:textId="77777777" w:rsidR="005A52B0" w:rsidRPr="00AD6008" w:rsidRDefault="002F2646" w:rsidP="005A52B0">
            <w:pPr>
              <w:spacing w:before="20" w:after="20"/>
              <w:jc w:val="right"/>
              <w:rPr>
                <w:noProof/>
                <w:sz w:val="20"/>
              </w:rPr>
            </w:pPr>
            <w:r w:rsidRPr="00AD6008">
              <w:rPr>
                <w:noProof/>
              </w:rPr>
              <w:t>1,013</w:t>
            </w:r>
          </w:p>
        </w:tc>
        <w:tc>
          <w:tcPr>
            <w:tcW w:w="868" w:type="dxa"/>
            <w:shd w:val="clear" w:color="auto" w:fill="auto"/>
          </w:tcPr>
          <w:p w14:paraId="690622A3" w14:textId="77777777" w:rsidR="005A52B0" w:rsidRPr="00AD6008" w:rsidRDefault="002F2646" w:rsidP="005A52B0">
            <w:pPr>
              <w:spacing w:before="20" w:after="20"/>
              <w:jc w:val="right"/>
              <w:rPr>
                <w:noProof/>
                <w:sz w:val="20"/>
              </w:rPr>
            </w:pPr>
            <w:r w:rsidRPr="00AD6008">
              <w:rPr>
                <w:noProof/>
              </w:rPr>
              <w:t>1,013</w:t>
            </w:r>
          </w:p>
        </w:tc>
        <w:tc>
          <w:tcPr>
            <w:tcW w:w="868" w:type="dxa"/>
            <w:shd w:val="clear" w:color="auto" w:fill="auto"/>
          </w:tcPr>
          <w:p w14:paraId="2B6BAA0C" w14:textId="77777777" w:rsidR="005A52B0" w:rsidRPr="00AD6008" w:rsidRDefault="002F2646" w:rsidP="005A52B0">
            <w:pPr>
              <w:spacing w:before="20" w:after="20"/>
              <w:jc w:val="right"/>
              <w:rPr>
                <w:noProof/>
                <w:sz w:val="20"/>
              </w:rPr>
            </w:pPr>
            <w:r w:rsidRPr="00AD6008">
              <w:rPr>
                <w:noProof/>
              </w:rPr>
              <w:t>1,013</w:t>
            </w:r>
          </w:p>
        </w:tc>
        <w:tc>
          <w:tcPr>
            <w:tcW w:w="1777" w:type="dxa"/>
            <w:tcBorders>
              <w:right w:val="single" w:sz="4" w:space="0" w:color="auto"/>
            </w:tcBorders>
            <w:shd w:val="clear" w:color="auto" w:fill="auto"/>
          </w:tcPr>
          <w:p w14:paraId="5C67583D" w14:textId="77777777" w:rsidR="005A52B0" w:rsidRPr="00AD6008" w:rsidRDefault="002F2646" w:rsidP="005A52B0">
            <w:pPr>
              <w:spacing w:before="20" w:after="20"/>
              <w:jc w:val="right"/>
              <w:rPr>
                <w:b/>
                <w:noProof/>
                <w:sz w:val="20"/>
              </w:rPr>
            </w:pPr>
            <w:r w:rsidRPr="00AD6008">
              <w:rPr>
                <w:noProof/>
              </w:rPr>
              <w:t>3,881</w:t>
            </w:r>
          </w:p>
        </w:tc>
      </w:tr>
      <w:tr w:rsidR="00FD70DC" w:rsidRPr="00AD6008" w14:paraId="07EDF354" w14:textId="77777777" w:rsidTr="00995931">
        <w:tc>
          <w:tcPr>
            <w:tcW w:w="3960" w:type="dxa"/>
            <w:vMerge/>
            <w:tcBorders>
              <w:top w:val="single" w:sz="4" w:space="0" w:color="FF0000"/>
              <w:left w:val="single" w:sz="4" w:space="0" w:color="auto"/>
              <w:bottom w:val="single" w:sz="4" w:space="0" w:color="auto"/>
            </w:tcBorders>
            <w:shd w:val="thinDiagStripe" w:color="C0C0C0" w:fill="auto"/>
          </w:tcPr>
          <w:p w14:paraId="3769E935" w14:textId="77777777" w:rsidR="00F06727" w:rsidRPr="00AD6008" w:rsidRDefault="00F06727" w:rsidP="00F06727">
            <w:pPr>
              <w:rPr>
                <w:noProof/>
                <w:sz w:val="20"/>
              </w:rPr>
            </w:pPr>
          </w:p>
        </w:tc>
        <w:tc>
          <w:tcPr>
            <w:tcW w:w="1440" w:type="dxa"/>
            <w:tcBorders>
              <w:bottom w:val="single" w:sz="4" w:space="0" w:color="auto"/>
            </w:tcBorders>
            <w:vAlign w:val="center"/>
          </w:tcPr>
          <w:p w14:paraId="75246167" w14:textId="77777777" w:rsidR="00F06727" w:rsidRPr="00AD6008" w:rsidRDefault="00F06727" w:rsidP="00F06727">
            <w:pPr>
              <w:rPr>
                <w:noProof/>
                <w:sz w:val="18"/>
              </w:rPr>
            </w:pPr>
            <w:r w:rsidRPr="00AD6008">
              <w:rPr>
                <w:noProof/>
                <w:sz w:val="18"/>
              </w:rPr>
              <w:t>Plăți</w:t>
            </w:r>
          </w:p>
        </w:tc>
        <w:tc>
          <w:tcPr>
            <w:tcW w:w="654" w:type="dxa"/>
            <w:tcBorders>
              <w:bottom w:val="single" w:sz="4" w:space="0" w:color="auto"/>
            </w:tcBorders>
            <w:vAlign w:val="center"/>
          </w:tcPr>
          <w:p w14:paraId="0FB9B3BE" w14:textId="77777777" w:rsidR="00F06727" w:rsidRPr="00AD6008" w:rsidRDefault="00F06727" w:rsidP="00F06727">
            <w:pPr>
              <w:jc w:val="center"/>
              <w:rPr>
                <w:noProof/>
                <w:sz w:val="14"/>
              </w:rPr>
            </w:pPr>
            <w:r w:rsidRPr="00AD6008">
              <w:rPr>
                <w:noProof/>
                <w:sz w:val="14"/>
              </w:rPr>
              <w:t>=5+6</w:t>
            </w:r>
          </w:p>
        </w:tc>
        <w:tc>
          <w:tcPr>
            <w:tcW w:w="868" w:type="dxa"/>
            <w:tcBorders>
              <w:bottom w:val="single" w:sz="4" w:space="0" w:color="auto"/>
            </w:tcBorders>
            <w:shd w:val="clear" w:color="auto" w:fill="auto"/>
          </w:tcPr>
          <w:p w14:paraId="6231354C" w14:textId="77777777" w:rsidR="00F06727" w:rsidRPr="00AD6008" w:rsidRDefault="000702F9" w:rsidP="00F06727">
            <w:pPr>
              <w:spacing w:before="20" w:after="20"/>
              <w:jc w:val="right"/>
              <w:rPr>
                <w:noProof/>
                <w:sz w:val="20"/>
              </w:rPr>
            </w:pPr>
            <w:r w:rsidRPr="00AD6008">
              <w:rPr>
                <w:noProof/>
              </w:rPr>
              <w:t>0,000</w:t>
            </w:r>
          </w:p>
        </w:tc>
        <w:tc>
          <w:tcPr>
            <w:tcW w:w="868" w:type="dxa"/>
            <w:tcBorders>
              <w:bottom w:val="single" w:sz="4" w:space="0" w:color="auto"/>
            </w:tcBorders>
            <w:shd w:val="clear" w:color="auto" w:fill="auto"/>
          </w:tcPr>
          <w:p w14:paraId="14D68412" w14:textId="77777777" w:rsidR="00F06727" w:rsidRPr="00AD6008" w:rsidRDefault="000702F9" w:rsidP="00F06727">
            <w:pPr>
              <w:spacing w:before="20" w:after="20"/>
              <w:jc w:val="right"/>
              <w:rPr>
                <w:noProof/>
                <w:sz w:val="20"/>
              </w:rPr>
            </w:pPr>
            <w:r w:rsidRPr="00AD6008">
              <w:rPr>
                <w:noProof/>
              </w:rPr>
              <w:t>0,842</w:t>
            </w:r>
          </w:p>
        </w:tc>
        <w:tc>
          <w:tcPr>
            <w:tcW w:w="868" w:type="dxa"/>
            <w:tcBorders>
              <w:bottom w:val="single" w:sz="4" w:space="0" w:color="auto"/>
            </w:tcBorders>
            <w:shd w:val="clear" w:color="auto" w:fill="auto"/>
          </w:tcPr>
          <w:p w14:paraId="049569C1" w14:textId="77777777" w:rsidR="00F06727" w:rsidRPr="00AD6008" w:rsidRDefault="002F2646" w:rsidP="00F06727">
            <w:pPr>
              <w:spacing w:before="20" w:after="20"/>
              <w:jc w:val="right"/>
              <w:rPr>
                <w:noProof/>
                <w:sz w:val="20"/>
              </w:rPr>
            </w:pPr>
            <w:r w:rsidRPr="00AD6008">
              <w:rPr>
                <w:noProof/>
              </w:rPr>
              <w:t>1,013</w:t>
            </w:r>
          </w:p>
        </w:tc>
        <w:tc>
          <w:tcPr>
            <w:tcW w:w="868" w:type="dxa"/>
            <w:tcBorders>
              <w:bottom w:val="single" w:sz="4" w:space="0" w:color="auto"/>
            </w:tcBorders>
            <w:shd w:val="clear" w:color="auto" w:fill="auto"/>
          </w:tcPr>
          <w:p w14:paraId="7306C1F7" w14:textId="77777777" w:rsidR="00F06727" w:rsidRPr="00AD6008" w:rsidRDefault="002F2646" w:rsidP="00F06727">
            <w:pPr>
              <w:spacing w:before="20" w:after="20"/>
              <w:jc w:val="right"/>
              <w:rPr>
                <w:noProof/>
                <w:sz w:val="20"/>
              </w:rPr>
            </w:pPr>
            <w:r w:rsidRPr="00AD6008">
              <w:rPr>
                <w:noProof/>
              </w:rPr>
              <w:t>1,013</w:t>
            </w:r>
          </w:p>
        </w:tc>
        <w:tc>
          <w:tcPr>
            <w:tcW w:w="868" w:type="dxa"/>
            <w:tcBorders>
              <w:bottom w:val="single" w:sz="4" w:space="0" w:color="auto"/>
            </w:tcBorders>
            <w:shd w:val="clear" w:color="auto" w:fill="auto"/>
          </w:tcPr>
          <w:p w14:paraId="654C0B0D" w14:textId="77777777" w:rsidR="00F06727" w:rsidRPr="00AD6008" w:rsidRDefault="002F2646" w:rsidP="00F06727">
            <w:pPr>
              <w:spacing w:before="20" w:after="20"/>
              <w:jc w:val="right"/>
              <w:rPr>
                <w:noProof/>
                <w:sz w:val="20"/>
              </w:rPr>
            </w:pPr>
            <w:r w:rsidRPr="00AD6008">
              <w:rPr>
                <w:noProof/>
              </w:rPr>
              <w:t>1,013</w:t>
            </w:r>
          </w:p>
        </w:tc>
        <w:tc>
          <w:tcPr>
            <w:tcW w:w="1777" w:type="dxa"/>
            <w:tcBorders>
              <w:bottom w:val="single" w:sz="4" w:space="0" w:color="auto"/>
              <w:right w:val="single" w:sz="4" w:space="0" w:color="auto"/>
            </w:tcBorders>
            <w:shd w:val="clear" w:color="auto" w:fill="auto"/>
          </w:tcPr>
          <w:p w14:paraId="3150E856" w14:textId="77777777" w:rsidR="00F06727" w:rsidRPr="00AD6008" w:rsidRDefault="002F2646" w:rsidP="00F06727">
            <w:pPr>
              <w:spacing w:before="20" w:after="20"/>
              <w:jc w:val="right"/>
              <w:rPr>
                <w:b/>
                <w:noProof/>
                <w:sz w:val="20"/>
              </w:rPr>
            </w:pPr>
            <w:r w:rsidRPr="00AD6008">
              <w:rPr>
                <w:noProof/>
              </w:rPr>
              <w:t>3,881</w:t>
            </w:r>
          </w:p>
        </w:tc>
      </w:tr>
    </w:tbl>
    <w:p w14:paraId="4E9C86F3" w14:textId="77777777" w:rsidR="00A610D4" w:rsidRPr="00AD6008" w:rsidRDefault="00A610D4">
      <w:pPr>
        <w:rPr>
          <w:noProof/>
        </w:rPr>
      </w:pPr>
    </w:p>
    <w:p w14:paraId="65F20346" w14:textId="77777777" w:rsidR="00A610D4" w:rsidRPr="00AD6008" w:rsidRDefault="00A610D4">
      <w:pPr>
        <w:spacing w:before="0" w:after="0"/>
        <w:jc w:val="left"/>
        <w:rPr>
          <w:noProof/>
        </w:rPr>
      </w:pPr>
      <w:r w:rsidRPr="00AD6008">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A610D4" w:rsidRPr="00AD6008" w14:paraId="43E5B2B1" w14:textId="77777777">
        <w:trPr>
          <w:jc w:val="center"/>
        </w:trPr>
        <w:tc>
          <w:tcPr>
            <w:tcW w:w="4744" w:type="dxa"/>
            <w:shd w:val="thinDiagStripe" w:color="C0C0C0" w:fill="auto"/>
            <w:vAlign w:val="center"/>
          </w:tcPr>
          <w:p w14:paraId="10747CF5" w14:textId="3D151B56" w:rsidR="00A610D4" w:rsidRPr="00AD6008" w:rsidRDefault="00A610D4">
            <w:pPr>
              <w:spacing w:before="60" w:after="60"/>
              <w:jc w:val="center"/>
              <w:rPr>
                <w:b/>
                <w:noProof/>
              </w:rPr>
            </w:pPr>
            <w:r w:rsidRPr="00AD6008">
              <w:rPr>
                <w:noProof/>
              </w:rPr>
              <w:br w:type="page"/>
            </w:r>
            <w:r w:rsidRPr="00AD6008">
              <w:rPr>
                <w:b/>
                <w:noProof/>
              </w:rPr>
              <w:t>Rubrica din cadrul financiar</w:t>
            </w:r>
            <w:r w:rsidR="004B2377">
              <w:rPr>
                <w:b/>
                <w:noProof/>
              </w:rPr>
              <w:t xml:space="preserve"> </w:t>
            </w:r>
            <w:r w:rsidRPr="00AD6008">
              <w:rPr>
                <w:noProof/>
              </w:rPr>
              <w:cr/>
            </w:r>
            <w:r w:rsidRPr="00AD6008">
              <w:rPr>
                <w:noProof/>
              </w:rPr>
              <w:br/>
            </w:r>
            <w:r w:rsidRPr="00AD6008">
              <w:rPr>
                <w:b/>
                <w:noProof/>
              </w:rPr>
              <w:t xml:space="preserve">multianual </w:t>
            </w:r>
          </w:p>
        </w:tc>
        <w:tc>
          <w:tcPr>
            <w:tcW w:w="1080" w:type="dxa"/>
            <w:shd w:val="thinDiagStripe" w:color="C0C0C0" w:fill="auto"/>
            <w:vAlign w:val="center"/>
          </w:tcPr>
          <w:p w14:paraId="5FEA8564" w14:textId="77777777" w:rsidR="00A610D4" w:rsidRPr="00AD6008" w:rsidRDefault="00A610D4">
            <w:pPr>
              <w:spacing w:before="60" w:after="60"/>
              <w:jc w:val="center"/>
              <w:rPr>
                <w:noProof/>
              </w:rPr>
            </w:pPr>
            <w:r w:rsidRPr="00AD6008">
              <w:rPr>
                <w:b/>
                <w:noProof/>
              </w:rPr>
              <w:t>7</w:t>
            </w:r>
          </w:p>
        </w:tc>
        <w:tc>
          <w:tcPr>
            <w:tcW w:w="7817" w:type="dxa"/>
            <w:vAlign w:val="center"/>
          </w:tcPr>
          <w:p w14:paraId="430C249F" w14:textId="77777777" w:rsidR="00A610D4" w:rsidRPr="00AD6008" w:rsidRDefault="00A610D4">
            <w:pPr>
              <w:spacing w:before="60" w:after="60"/>
              <w:rPr>
                <w:noProof/>
              </w:rPr>
            </w:pPr>
            <w:r w:rsidRPr="00AD6008">
              <w:rPr>
                <w:noProof/>
              </w:rPr>
              <w:t>„Cheltuieli administrative”</w:t>
            </w:r>
          </w:p>
        </w:tc>
      </w:tr>
    </w:tbl>
    <w:p w14:paraId="5E04FC5A" w14:textId="77777777" w:rsidR="00A610D4" w:rsidRPr="00AD6008" w:rsidRDefault="00A610D4">
      <w:pPr>
        <w:jc w:val="left"/>
        <w:rPr>
          <w:noProof/>
          <w:sz w:val="20"/>
        </w:rPr>
      </w:pPr>
      <w:r w:rsidRPr="00AD6008">
        <w:rPr>
          <w:noProof/>
        </w:rPr>
        <w:t xml:space="preserve">Această secțiune trebuie completată utilizând „datele bugetare cu caracter administrativ” care trebuie introduse mai întâi în </w:t>
      </w:r>
      <w:hyperlink r:id="rId12" w:history="1">
        <w:r w:rsidRPr="00AD6008">
          <w:rPr>
            <w:rStyle w:val="Hyperlink"/>
            <w:noProof/>
          </w:rPr>
          <w:t>anexa la fișa financiară legislativă</w:t>
        </w:r>
      </w:hyperlink>
      <w:r w:rsidRPr="00AD6008">
        <w:rPr>
          <w:noProof/>
        </w:rPr>
        <w:t xml:space="preserve"> (anexa 5 la Decizia Comisiei privind normele interne de execuție a secțiunii „Comisia” din bugetul general al Uniunii Europene), încărcată în DECIDE pentru consultarea interservicii.</w:t>
      </w:r>
    </w:p>
    <w:p w14:paraId="0051F08D" w14:textId="77777777" w:rsidR="00A610D4" w:rsidRPr="00AD6008" w:rsidRDefault="00A610D4">
      <w:pPr>
        <w:jc w:val="right"/>
        <w:rPr>
          <w:noProof/>
          <w:sz w:val="20"/>
        </w:rPr>
      </w:pPr>
      <w:r w:rsidRPr="00AD6008">
        <w:rPr>
          <w:noProof/>
          <w:sz w:val="20"/>
        </w:rPr>
        <w:t>milioane EUR (cu trei zecimale)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1777"/>
      </w:tblGrid>
      <w:tr w:rsidR="001C5CFD" w:rsidRPr="00AD6008" w14:paraId="05235F4F" w14:textId="77777777">
        <w:tc>
          <w:tcPr>
            <w:tcW w:w="3960" w:type="dxa"/>
            <w:tcBorders>
              <w:top w:val="nil"/>
              <w:left w:val="nil"/>
              <w:right w:val="nil"/>
            </w:tcBorders>
            <w:vAlign w:val="center"/>
          </w:tcPr>
          <w:p w14:paraId="6285FB41" w14:textId="77777777" w:rsidR="00202DE4" w:rsidRPr="00AD6008" w:rsidRDefault="00202DE4">
            <w:pPr>
              <w:jc w:val="center"/>
              <w:rPr>
                <w:noProof/>
              </w:rPr>
            </w:pPr>
          </w:p>
        </w:tc>
        <w:tc>
          <w:tcPr>
            <w:tcW w:w="1560" w:type="dxa"/>
            <w:tcBorders>
              <w:top w:val="nil"/>
              <w:left w:val="nil"/>
              <w:right w:val="nil"/>
            </w:tcBorders>
          </w:tcPr>
          <w:p w14:paraId="4904E8FF" w14:textId="77777777" w:rsidR="00202DE4" w:rsidRPr="00AD6008" w:rsidRDefault="00202DE4">
            <w:pPr>
              <w:rPr>
                <w:noProof/>
                <w:sz w:val="20"/>
              </w:rPr>
            </w:pPr>
          </w:p>
        </w:tc>
        <w:tc>
          <w:tcPr>
            <w:tcW w:w="534" w:type="dxa"/>
            <w:tcBorders>
              <w:top w:val="nil"/>
              <w:left w:val="nil"/>
            </w:tcBorders>
          </w:tcPr>
          <w:p w14:paraId="5C6B5494" w14:textId="77777777" w:rsidR="00202DE4" w:rsidRPr="00AD6008" w:rsidRDefault="00202DE4">
            <w:pPr>
              <w:jc w:val="center"/>
              <w:rPr>
                <w:noProof/>
                <w:sz w:val="20"/>
              </w:rPr>
            </w:pPr>
          </w:p>
        </w:tc>
        <w:tc>
          <w:tcPr>
            <w:tcW w:w="868" w:type="dxa"/>
            <w:vAlign w:val="center"/>
          </w:tcPr>
          <w:p w14:paraId="1C9898B8" w14:textId="77777777" w:rsidR="00202DE4" w:rsidRPr="00AD6008" w:rsidRDefault="00202DE4">
            <w:pPr>
              <w:jc w:val="center"/>
              <w:rPr>
                <w:noProof/>
                <w:sz w:val="20"/>
              </w:rPr>
            </w:pPr>
            <w:r w:rsidRPr="00AD6008">
              <w:rPr>
                <w:noProof/>
                <w:sz w:val="20"/>
              </w:rPr>
              <w:t>2023</w:t>
            </w:r>
          </w:p>
        </w:tc>
        <w:tc>
          <w:tcPr>
            <w:tcW w:w="868" w:type="dxa"/>
            <w:vAlign w:val="center"/>
          </w:tcPr>
          <w:p w14:paraId="2527945A" w14:textId="77777777" w:rsidR="00202DE4" w:rsidRPr="00AD6008" w:rsidRDefault="00202DE4">
            <w:pPr>
              <w:jc w:val="center"/>
              <w:rPr>
                <w:noProof/>
                <w:sz w:val="20"/>
              </w:rPr>
            </w:pPr>
            <w:r w:rsidRPr="00AD6008">
              <w:rPr>
                <w:noProof/>
                <w:sz w:val="20"/>
              </w:rPr>
              <w:t>2024</w:t>
            </w:r>
          </w:p>
        </w:tc>
        <w:tc>
          <w:tcPr>
            <w:tcW w:w="868" w:type="dxa"/>
            <w:vAlign w:val="center"/>
          </w:tcPr>
          <w:p w14:paraId="7A72FB70" w14:textId="77777777" w:rsidR="00202DE4" w:rsidRPr="00AD6008" w:rsidRDefault="00202DE4">
            <w:pPr>
              <w:jc w:val="center"/>
              <w:rPr>
                <w:noProof/>
                <w:sz w:val="20"/>
              </w:rPr>
            </w:pPr>
            <w:r w:rsidRPr="00AD6008">
              <w:rPr>
                <w:noProof/>
                <w:sz w:val="20"/>
              </w:rPr>
              <w:t>2025</w:t>
            </w:r>
          </w:p>
        </w:tc>
        <w:tc>
          <w:tcPr>
            <w:tcW w:w="868" w:type="dxa"/>
            <w:vAlign w:val="center"/>
          </w:tcPr>
          <w:p w14:paraId="2824E11D" w14:textId="77777777" w:rsidR="00202DE4" w:rsidRPr="00AD6008" w:rsidRDefault="00202DE4">
            <w:pPr>
              <w:jc w:val="center"/>
              <w:rPr>
                <w:noProof/>
                <w:sz w:val="20"/>
              </w:rPr>
            </w:pPr>
            <w:r w:rsidRPr="00AD6008">
              <w:rPr>
                <w:noProof/>
                <w:sz w:val="20"/>
              </w:rPr>
              <w:t>2026</w:t>
            </w:r>
          </w:p>
        </w:tc>
        <w:tc>
          <w:tcPr>
            <w:tcW w:w="868" w:type="dxa"/>
            <w:vAlign w:val="center"/>
          </w:tcPr>
          <w:p w14:paraId="29DCDEE4" w14:textId="77777777" w:rsidR="00202DE4" w:rsidRPr="00AD6008" w:rsidRDefault="00202DE4">
            <w:pPr>
              <w:jc w:val="center"/>
              <w:rPr>
                <w:b/>
                <w:noProof/>
                <w:sz w:val="18"/>
              </w:rPr>
            </w:pPr>
            <w:r w:rsidRPr="00AD6008">
              <w:rPr>
                <w:noProof/>
                <w:sz w:val="18"/>
              </w:rPr>
              <w:t xml:space="preserve">2027 </w:t>
            </w:r>
          </w:p>
        </w:tc>
        <w:tc>
          <w:tcPr>
            <w:tcW w:w="1777" w:type="dxa"/>
            <w:vAlign w:val="center"/>
          </w:tcPr>
          <w:p w14:paraId="195FA400" w14:textId="77777777" w:rsidR="00202DE4" w:rsidRPr="00AD6008" w:rsidRDefault="00202DE4">
            <w:pPr>
              <w:jc w:val="center"/>
              <w:rPr>
                <w:b/>
                <w:noProof/>
                <w:sz w:val="20"/>
              </w:rPr>
            </w:pPr>
            <w:r w:rsidRPr="00AD6008">
              <w:rPr>
                <w:b/>
                <w:noProof/>
                <w:sz w:val="20"/>
              </w:rPr>
              <w:t>TOTAL</w:t>
            </w:r>
          </w:p>
        </w:tc>
      </w:tr>
      <w:tr w:rsidR="002A026C" w:rsidRPr="00AD6008" w14:paraId="1BCA46E5" w14:textId="77777777">
        <w:trPr>
          <w:gridAfter w:val="8"/>
          <w:wAfter w:w="8211" w:type="dxa"/>
        </w:trPr>
        <w:tc>
          <w:tcPr>
            <w:tcW w:w="3960" w:type="dxa"/>
            <w:vAlign w:val="center"/>
          </w:tcPr>
          <w:p w14:paraId="390BFBDE" w14:textId="77777777" w:rsidR="00202DE4" w:rsidRPr="00AD6008" w:rsidRDefault="00202DE4">
            <w:pPr>
              <w:spacing w:before="60" w:after="60"/>
              <w:jc w:val="center"/>
              <w:rPr>
                <w:noProof/>
              </w:rPr>
            </w:pPr>
            <w:r w:rsidRPr="00AD6008">
              <w:rPr>
                <w:noProof/>
              </w:rPr>
              <w:t>DG: ENV</w:t>
            </w:r>
          </w:p>
        </w:tc>
      </w:tr>
      <w:tr w:rsidR="00795F80" w:rsidRPr="00AD6008" w14:paraId="4D2CF9D4" w14:textId="77777777" w:rsidTr="00F854CC">
        <w:trPr>
          <w:trHeight w:val="313"/>
        </w:trPr>
        <w:tc>
          <w:tcPr>
            <w:tcW w:w="6054" w:type="dxa"/>
            <w:gridSpan w:val="3"/>
            <w:vAlign w:val="center"/>
          </w:tcPr>
          <w:p w14:paraId="3A0E9177" w14:textId="77777777" w:rsidR="006274DF" w:rsidRPr="00AD6008" w:rsidRDefault="006274DF" w:rsidP="006274DF">
            <w:pPr>
              <w:spacing w:before="20" w:after="20"/>
              <w:rPr>
                <w:noProof/>
              </w:rPr>
            </w:pPr>
            <w:r w:rsidRPr="00AD6008">
              <w:rPr>
                <w:rFonts w:ascii="Wingdings" w:hAnsi="Wingdings"/>
                <w:noProof/>
              </w:rPr>
              <w:t>□</w:t>
            </w:r>
            <w:r w:rsidRPr="00AD6008">
              <w:rPr>
                <w:noProof/>
              </w:rPr>
              <w:t xml:space="preserve"> Resurse umane </w:t>
            </w:r>
          </w:p>
        </w:tc>
        <w:tc>
          <w:tcPr>
            <w:tcW w:w="868" w:type="dxa"/>
          </w:tcPr>
          <w:p w14:paraId="5BEF46A3" w14:textId="77777777" w:rsidR="006274DF" w:rsidRPr="00AD6008" w:rsidRDefault="006274DF" w:rsidP="006274DF">
            <w:pPr>
              <w:spacing w:before="20" w:after="20"/>
              <w:jc w:val="right"/>
              <w:rPr>
                <w:noProof/>
                <w:sz w:val="20"/>
              </w:rPr>
            </w:pPr>
          </w:p>
        </w:tc>
        <w:tc>
          <w:tcPr>
            <w:tcW w:w="868" w:type="dxa"/>
          </w:tcPr>
          <w:p w14:paraId="0575D534" w14:textId="77777777" w:rsidR="006274DF" w:rsidRPr="00AD6008" w:rsidRDefault="006274DF" w:rsidP="006274DF">
            <w:pPr>
              <w:spacing w:before="20" w:after="20"/>
              <w:jc w:val="right"/>
              <w:rPr>
                <w:noProof/>
                <w:sz w:val="20"/>
              </w:rPr>
            </w:pPr>
            <w:r w:rsidRPr="00AD6008">
              <w:rPr>
                <w:noProof/>
              </w:rPr>
              <w:t>0,528</w:t>
            </w:r>
          </w:p>
        </w:tc>
        <w:tc>
          <w:tcPr>
            <w:tcW w:w="868" w:type="dxa"/>
          </w:tcPr>
          <w:p w14:paraId="1480D448" w14:textId="77777777" w:rsidR="006274DF" w:rsidRPr="00AD6008" w:rsidRDefault="006274DF" w:rsidP="006274DF">
            <w:pPr>
              <w:spacing w:before="20" w:after="20"/>
              <w:jc w:val="right"/>
              <w:rPr>
                <w:noProof/>
                <w:sz w:val="20"/>
              </w:rPr>
            </w:pPr>
            <w:r w:rsidRPr="00AD6008">
              <w:rPr>
                <w:noProof/>
              </w:rPr>
              <w:t>0,699</w:t>
            </w:r>
          </w:p>
        </w:tc>
        <w:tc>
          <w:tcPr>
            <w:tcW w:w="868" w:type="dxa"/>
          </w:tcPr>
          <w:p w14:paraId="2D5C7DF6" w14:textId="77777777" w:rsidR="006274DF" w:rsidRPr="00AD6008" w:rsidRDefault="006274DF" w:rsidP="006274DF">
            <w:pPr>
              <w:spacing w:before="20" w:after="20"/>
              <w:jc w:val="right"/>
              <w:rPr>
                <w:noProof/>
                <w:sz w:val="20"/>
              </w:rPr>
            </w:pPr>
            <w:r w:rsidRPr="00AD6008">
              <w:rPr>
                <w:noProof/>
              </w:rPr>
              <w:t>0,699</w:t>
            </w:r>
          </w:p>
        </w:tc>
        <w:tc>
          <w:tcPr>
            <w:tcW w:w="868" w:type="dxa"/>
          </w:tcPr>
          <w:p w14:paraId="50591BDC" w14:textId="77777777" w:rsidR="006274DF" w:rsidRPr="00AD6008" w:rsidRDefault="006274DF" w:rsidP="006274DF">
            <w:pPr>
              <w:spacing w:before="20" w:after="20"/>
              <w:jc w:val="right"/>
              <w:rPr>
                <w:noProof/>
                <w:sz w:val="20"/>
              </w:rPr>
            </w:pPr>
            <w:r w:rsidRPr="00AD6008">
              <w:rPr>
                <w:noProof/>
              </w:rPr>
              <w:t>0,870</w:t>
            </w:r>
          </w:p>
        </w:tc>
        <w:tc>
          <w:tcPr>
            <w:tcW w:w="1777" w:type="dxa"/>
          </w:tcPr>
          <w:p w14:paraId="058EAA6E" w14:textId="77777777" w:rsidR="006274DF" w:rsidRPr="00AD6008" w:rsidRDefault="006274DF" w:rsidP="006274DF">
            <w:pPr>
              <w:spacing w:before="20" w:after="20"/>
              <w:jc w:val="right"/>
              <w:rPr>
                <w:b/>
                <w:noProof/>
                <w:sz w:val="20"/>
              </w:rPr>
            </w:pPr>
            <w:r w:rsidRPr="00AD6008">
              <w:rPr>
                <w:noProof/>
              </w:rPr>
              <w:t>2,796</w:t>
            </w:r>
          </w:p>
        </w:tc>
      </w:tr>
      <w:tr w:rsidR="002A026C" w:rsidRPr="00AD6008" w14:paraId="0B99A539" w14:textId="77777777">
        <w:trPr>
          <w:trHeight w:val="351"/>
        </w:trPr>
        <w:tc>
          <w:tcPr>
            <w:tcW w:w="6054" w:type="dxa"/>
            <w:gridSpan w:val="3"/>
            <w:vAlign w:val="center"/>
          </w:tcPr>
          <w:p w14:paraId="517918E0" w14:textId="77777777" w:rsidR="006274DF" w:rsidRPr="00AD6008" w:rsidRDefault="006274DF" w:rsidP="006274DF">
            <w:pPr>
              <w:spacing w:before="20" w:after="20"/>
              <w:rPr>
                <w:noProof/>
              </w:rPr>
            </w:pPr>
            <w:r w:rsidRPr="00AD6008">
              <w:rPr>
                <w:rFonts w:ascii="Wingdings" w:hAnsi="Wingdings"/>
                <w:noProof/>
              </w:rPr>
              <w:t>□</w:t>
            </w:r>
            <w:r w:rsidRPr="00AD6008">
              <w:rPr>
                <w:noProof/>
              </w:rPr>
              <w:t xml:space="preserve"> Alte cheltuieli administrative </w:t>
            </w:r>
          </w:p>
        </w:tc>
        <w:tc>
          <w:tcPr>
            <w:tcW w:w="868" w:type="dxa"/>
          </w:tcPr>
          <w:p w14:paraId="2DBC2191" w14:textId="77777777" w:rsidR="006274DF" w:rsidRPr="00AD6008" w:rsidRDefault="006274DF" w:rsidP="006274DF">
            <w:pPr>
              <w:spacing w:before="20" w:after="20"/>
              <w:jc w:val="right"/>
              <w:rPr>
                <w:b/>
                <w:noProof/>
                <w:sz w:val="20"/>
              </w:rPr>
            </w:pPr>
            <w:r w:rsidRPr="00AD6008">
              <w:rPr>
                <w:noProof/>
              </w:rPr>
              <w:t>0,031</w:t>
            </w:r>
          </w:p>
        </w:tc>
        <w:tc>
          <w:tcPr>
            <w:tcW w:w="868" w:type="dxa"/>
            <w:shd w:val="clear" w:color="auto" w:fill="auto"/>
          </w:tcPr>
          <w:p w14:paraId="25608980" w14:textId="77777777" w:rsidR="006274DF" w:rsidRPr="00AD6008" w:rsidRDefault="006274DF" w:rsidP="006274DF">
            <w:pPr>
              <w:spacing w:before="20" w:after="20"/>
              <w:jc w:val="right"/>
              <w:rPr>
                <w:b/>
                <w:noProof/>
                <w:sz w:val="20"/>
              </w:rPr>
            </w:pPr>
            <w:r w:rsidRPr="00AD6008">
              <w:rPr>
                <w:noProof/>
              </w:rPr>
              <w:t>0,062</w:t>
            </w:r>
          </w:p>
        </w:tc>
        <w:tc>
          <w:tcPr>
            <w:tcW w:w="868" w:type="dxa"/>
            <w:shd w:val="clear" w:color="auto" w:fill="auto"/>
          </w:tcPr>
          <w:p w14:paraId="0387B478" w14:textId="77777777" w:rsidR="006274DF" w:rsidRPr="00AD6008" w:rsidRDefault="006274DF" w:rsidP="006274DF">
            <w:pPr>
              <w:spacing w:before="20" w:after="20"/>
              <w:jc w:val="right"/>
              <w:rPr>
                <w:b/>
                <w:noProof/>
                <w:sz w:val="20"/>
              </w:rPr>
            </w:pPr>
            <w:r w:rsidRPr="00AD6008">
              <w:rPr>
                <w:noProof/>
              </w:rPr>
              <w:t>0,110</w:t>
            </w:r>
          </w:p>
        </w:tc>
        <w:tc>
          <w:tcPr>
            <w:tcW w:w="868" w:type="dxa"/>
            <w:shd w:val="clear" w:color="auto" w:fill="auto"/>
          </w:tcPr>
          <w:p w14:paraId="0822FF38" w14:textId="77777777" w:rsidR="006274DF" w:rsidRPr="00AD6008" w:rsidRDefault="006274DF" w:rsidP="006274DF">
            <w:pPr>
              <w:spacing w:before="20" w:after="20"/>
              <w:jc w:val="right"/>
              <w:rPr>
                <w:b/>
                <w:noProof/>
                <w:sz w:val="20"/>
              </w:rPr>
            </w:pPr>
            <w:r w:rsidRPr="00AD6008">
              <w:rPr>
                <w:noProof/>
              </w:rPr>
              <w:t>0,110</w:t>
            </w:r>
          </w:p>
        </w:tc>
        <w:tc>
          <w:tcPr>
            <w:tcW w:w="868" w:type="dxa"/>
            <w:shd w:val="clear" w:color="auto" w:fill="auto"/>
          </w:tcPr>
          <w:p w14:paraId="41A5AD7C" w14:textId="77777777" w:rsidR="006274DF" w:rsidRPr="00AD6008" w:rsidRDefault="006274DF" w:rsidP="006274DF">
            <w:pPr>
              <w:spacing w:before="20" w:after="20"/>
              <w:jc w:val="right"/>
              <w:rPr>
                <w:b/>
                <w:noProof/>
                <w:sz w:val="20"/>
              </w:rPr>
            </w:pPr>
            <w:r w:rsidRPr="00AD6008">
              <w:rPr>
                <w:noProof/>
              </w:rPr>
              <w:t>0,110</w:t>
            </w:r>
          </w:p>
        </w:tc>
        <w:tc>
          <w:tcPr>
            <w:tcW w:w="1777" w:type="dxa"/>
            <w:shd w:val="clear" w:color="auto" w:fill="auto"/>
          </w:tcPr>
          <w:p w14:paraId="0BFD32FC" w14:textId="77777777" w:rsidR="006274DF" w:rsidRPr="00AD6008" w:rsidRDefault="006274DF" w:rsidP="006274DF">
            <w:pPr>
              <w:spacing w:before="20" w:after="20"/>
              <w:jc w:val="right"/>
              <w:rPr>
                <w:b/>
                <w:noProof/>
                <w:sz w:val="20"/>
              </w:rPr>
            </w:pPr>
            <w:r w:rsidRPr="00AD6008">
              <w:rPr>
                <w:noProof/>
              </w:rPr>
              <w:t>0,423</w:t>
            </w:r>
          </w:p>
        </w:tc>
      </w:tr>
      <w:tr w:rsidR="00795F80" w:rsidRPr="00AD6008" w14:paraId="6D943F3A" w14:textId="77777777">
        <w:tc>
          <w:tcPr>
            <w:tcW w:w="3960" w:type="dxa"/>
            <w:vAlign w:val="center"/>
          </w:tcPr>
          <w:p w14:paraId="20642D9D" w14:textId="77777777" w:rsidR="000A3F67" w:rsidRPr="00AD6008" w:rsidRDefault="000A3F67" w:rsidP="000A3F67">
            <w:pPr>
              <w:jc w:val="center"/>
              <w:rPr>
                <w:b/>
                <w:noProof/>
              </w:rPr>
            </w:pPr>
            <w:r w:rsidRPr="00AD6008">
              <w:rPr>
                <w:b/>
                <w:noProof/>
              </w:rPr>
              <w:t xml:space="preserve">TOTAL DG </w:t>
            </w:r>
            <w:r w:rsidRPr="00AD6008">
              <w:rPr>
                <w:noProof/>
              </w:rPr>
              <w:t>ENV</w:t>
            </w:r>
          </w:p>
        </w:tc>
        <w:tc>
          <w:tcPr>
            <w:tcW w:w="2094" w:type="dxa"/>
            <w:gridSpan w:val="2"/>
          </w:tcPr>
          <w:p w14:paraId="3E369276" w14:textId="77777777" w:rsidR="000A3F67" w:rsidRPr="00AD6008" w:rsidRDefault="000A3F67" w:rsidP="000A3F67">
            <w:pPr>
              <w:rPr>
                <w:noProof/>
                <w:sz w:val="14"/>
              </w:rPr>
            </w:pPr>
            <w:r w:rsidRPr="00AD6008">
              <w:rPr>
                <w:noProof/>
                <w:sz w:val="18"/>
              </w:rPr>
              <w:t>Credite</w:t>
            </w:r>
          </w:p>
        </w:tc>
        <w:tc>
          <w:tcPr>
            <w:tcW w:w="868" w:type="dxa"/>
          </w:tcPr>
          <w:p w14:paraId="4E9D9C12" w14:textId="77777777" w:rsidR="000A3F67" w:rsidRPr="00AD6008" w:rsidRDefault="000A3F67" w:rsidP="000A3F67">
            <w:pPr>
              <w:spacing w:before="60" w:after="60"/>
              <w:jc w:val="right"/>
              <w:rPr>
                <w:noProof/>
                <w:sz w:val="20"/>
              </w:rPr>
            </w:pPr>
            <w:r w:rsidRPr="00AD6008">
              <w:rPr>
                <w:noProof/>
              </w:rPr>
              <w:t>0,031</w:t>
            </w:r>
          </w:p>
        </w:tc>
        <w:tc>
          <w:tcPr>
            <w:tcW w:w="868" w:type="dxa"/>
          </w:tcPr>
          <w:p w14:paraId="0F794B43" w14:textId="77777777" w:rsidR="000A3F67" w:rsidRPr="00AD6008" w:rsidRDefault="000A3F67" w:rsidP="000A3F67">
            <w:pPr>
              <w:spacing w:before="20" w:after="20"/>
              <w:jc w:val="right"/>
              <w:rPr>
                <w:noProof/>
                <w:sz w:val="20"/>
              </w:rPr>
            </w:pPr>
            <w:r w:rsidRPr="00AD6008">
              <w:rPr>
                <w:noProof/>
              </w:rPr>
              <w:t>0,590</w:t>
            </w:r>
          </w:p>
        </w:tc>
        <w:tc>
          <w:tcPr>
            <w:tcW w:w="868" w:type="dxa"/>
          </w:tcPr>
          <w:p w14:paraId="3B491252" w14:textId="77777777" w:rsidR="000A3F67" w:rsidRPr="00AD6008" w:rsidRDefault="000A3F67" w:rsidP="000A3F67">
            <w:pPr>
              <w:spacing w:before="20" w:after="20"/>
              <w:jc w:val="right"/>
              <w:rPr>
                <w:noProof/>
                <w:sz w:val="20"/>
              </w:rPr>
            </w:pPr>
            <w:r w:rsidRPr="00AD6008">
              <w:rPr>
                <w:noProof/>
              </w:rPr>
              <w:t>0,809</w:t>
            </w:r>
          </w:p>
        </w:tc>
        <w:tc>
          <w:tcPr>
            <w:tcW w:w="868" w:type="dxa"/>
          </w:tcPr>
          <w:p w14:paraId="7D50AA7A" w14:textId="77777777" w:rsidR="000A3F67" w:rsidRPr="00AD6008" w:rsidRDefault="000A3F67" w:rsidP="000A3F67">
            <w:pPr>
              <w:spacing w:before="20" w:after="20"/>
              <w:jc w:val="right"/>
              <w:rPr>
                <w:noProof/>
                <w:sz w:val="20"/>
              </w:rPr>
            </w:pPr>
            <w:r w:rsidRPr="00AD6008">
              <w:rPr>
                <w:noProof/>
              </w:rPr>
              <w:t>0,809</w:t>
            </w:r>
          </w:p>
        </w:tc>
        <w:tc>
          <w:tcPr>
            <w:tcW w:w="868" w:type="dxa"/>
          </w:tcPr>
          <w:p w14:paraId="1AA91098" w14:textId="77777777" w:rsidR="000A3F67" w:rsidRPr="00AD6008" w:rsidRDefault="000A3F67" w:rsidP="000A3F67">
            <w:pPr>
              <w:spacing w:before="20" w:after="20"/>
              <w:jc w:val="right"/>
              <w:rPr>
                <w:noProof/>
                <w:sz w:val="20"/>
              </w:rPr>
            </w:pPr>
            <w:r w:rsidRPr="00AD6008">
              <w:rPr>
                <w:noProof/>
              </w:rPr>
              <w:t>0,980</w:t>
            </w:r>
          </w:p>
        </w:tc>
        <w:tc>
          <w:tcPr>
            <w:tcW w:w="1777" w:type="dxa"/>
          </w:tcPr>
          <w:p w14:paraId="62EE5DE0" w14:textId="77777777" w:rsidR="000A3F67" w:rsidRPr="00AD6008" w:rsidRDefault="000A3F67" w:rsidP="000A3F67">
            <w:pPr>
              <w:spacing w:before="20" w:after="20"/>
              <w:jc w:val="right"/>
              <w:rPr>
                <w:b/>
                <w:noProof/>
                <w:sz w:val="20"/>
              </w:rPr>
            </w:pPr>
            <w:r w:rsidRPr="00AD6008">
              <w:rPr>
                <w:noProof/>
              </w:rPr>
              <w:t>3,219</w:t>
            </w:r>
          </w:p>
        </w:tc>
      </w:tr>
    </w:tbl>
    <w:p w14:paraId="08E88699" w14:textId="2EF8847B" w:rsidR="00F234C3" w:rsidRPr="00AD6008" w:rsidRDefault="00F234C3" w:rsidP="00F234C3">
      <w:pPr>
        <w:jc w:val="right"/>
        <w:rPr>
          <w:noProof/>
          <w:sz w:val="20"/>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1777"/>
      </w:tblGrid>
      <w:tr w:rsidR="00F830B7" w:rsidRPr="00AD6008" w14:paraId="67679618" w14:textId="77777777">
        <w:tc>
          <w:tcPr>
            <w:tcW w:w="3960" w:type="dxa"/>
            <w:tcBorders>
              <w:top w:val="nil"/>
              <w:left w:val="nil"/>
              <w:right w:val="nil"/>
            </w:tcBorders>
            <w:vAlign w:val="center"/>
          </w:tcPr>
          <w:p w14:paraId="5B80525A" w14:textId="77777777" w:rsidR="00F234C3" w:rsidRPr="00AD6008" w:rsidRDefault="00F234C3">
            <w:pPr>
              <w:jc w:val="center"/>
              <w:rPr>
                <w:noProof/>
              </w:rPr>
            </w:pPr>
          </w:p>
        </w:tc>
        <w:tc>
          <w:tcPr>
            <w:tcW w:w="1560" w:type="dxa"/>
            <w:tcBorders>
              <w:top w:val="nil"/>
              <w:left w:val="nil"/>
              <w:right w:val="nil"/>
            </w:tcBorders>
          </w:tcPr>
          <w:p w14:paraId="64E43E6E" w14:textId="77777777" w:rsidR="00F234C3" w:rsidRPr="00AD6008" w:rsidRDefault="00F234C3">
            <w:pPr>
              <w:rPr>
                <w:noProof/>
                <w:sz w:val="20"/>
              </w:rPr>
            </w:pPr>
          </w:p>
        </w:tc>
        <w:tc>
          <w:tcPr>
            <w:tcW w:w="534" w:type="dxa"/>
            <w:tcBorders>
              <w:top w:val="nil"/>
              <w:left w:val="nil"/>
            </w:tcBorders>
          </w:tcPr>
          <w:p w14:paraId="233BE5D8" w14:textId="77777777" w:rsidR="00F234C3" w:rsidRPr="00AD6008" w:rsidRDefault="00F234C3">
            <w:pPr>
              <w:jc w:val="center"/>
              <w:rPr>
                <w:noProof/>
                <w:sz w:val="20"/>
              </w:rPr>
            </w:pPr>
          </w:p>
        </w:tc>
        <w:tc>
          <w:tcPr>
            <w:tcW w:w="868" w:type="dxa"/>
            <w:vAlign w:val="center"/>
          </w:tcPr>
          <w:p w14:paraId="4BED47D0" w14:textId="77777777" w:rsidR="00F234C3" w:rsidRPr="00AD6008" w:rsidRDefault="00F234C3">
            <w:pPr>
              <w:jc w:val="center"/>
              <w:rPr>
                <w:noProof/>
                <w:sz w:val="20"/>
              </w:rPr>
            </w:pPr>
            <w:r w:rsidRPr="00AD6008">
              <w:rPr>
                <w:noProof/>
                <w:sz w:val="20"/>
              </w:rPr>
              <w:t>2023</w:t>
            </w:r>
          </w:p>
        </w:tc>
        <w:tc>
          <w:tcPr>
            <w:tcW w:w="868" w:type="dxa"/>
            <w:vAlign w:val="center"/>
          </w:tcPr>
          <w:p w14:paraId="68E8E72D" w14:textId="77777777" w:rsidR="00F234C3" w:rsidRPr="00AD6008" w:rsidRDefault="00F234C3">
            <w:pPr>
              <w:jc w:val="center"/>
              <w:rPr>
                <w:noProof/>
                <w:sz w:val="20"/>
              </w:rPr>
            </w:pPr>
            <w:r w:rsidRPr="00AD6008">
              <w:rPr>
                <w:noProof/>
                <w:sz w:val="20"/>
              </w:rPr>
              <w:t>2024</w:t>
            </w:r>
          </w:p>
        </w:tc>
        <w:tc>
          <w:tcPr>
            <w:tcW w:w="868" w:type="dxa"/>
            <w:vAlign w:val="center"/>
          </w:tcPr>
          <w:p w14:paraId="49F9A9C6" w14:textId="77777777" w:rsidR="00F234C3" w:rsidRPr="00AD6008" w:rsidRDefault="00F234C3">
            <w:pPr>
              <w:jc w:val="center"/>
              <w:rPr>
                <w:noProof/>
                <w:sz w:val="20"/>
              </w:rPr>
            </w:pPr>
            <w:r w:rsidRPr="00AD6008">
              <w:rPr>
                <w:noProof/>
                <w:sz w:val="20"/>
              </w:rPr>
              <w:t>2025</w:t>
            </w:r>
          </w:p>
        </w:tc>
        <w:tc>
          <w:tcPr>
            <w:tcW w:w="868" w:type="dxa"/>
            <w:vAlign w:val="center"/>
          </w:tcPr>
          <w:p w14:paraId="09F2F783" w14:textId="77777777" w:rsidR="00F234C3" w:rsidRPr="00AD6008" w:rsidRDefault="00F234C3">
            <w:pPr>
              <w:jc w:val="center"/>
              <w:rPr>
                <w:noProof/>
                <w:sz w:val="20"/>
              </w:rPr>
            </w:pPr>
            <w:r w:rsidRPr="00AD6008">
              <w:rPr>
                <w:noProof/>
                <w:sz w:val="20"/>
              </w:rPr>
              <w:t>2026</w:t>
            </w:r>
          </w:p>
        </w:tc>
        <w:tc>
          <w:tcPr>
            <w:tcW w:w="868" w:type="dxa"/>
            <w:vAlign w:val="center"/>
          </w:tcPr>
          <w:p w14:paraId="490E0341" w14:textId="77777777" w:rsidR="00F234C3" w:rsidRPr="00AD6008" w:rsidRDefault="00F234C3">
            <w:pPr>
              <w:jc w:val="center"/>
              <w:rPr>
                <w:b/>
                <w:noProof/>
                <w:sz w:val="18"/>
              </w:rPr>
            </w:pPr>
            <w:r w:rsidRPr="00AD6008">
              <w:rPr>
                <w:noProof/>
                <w:sz w:val="18"/>
              </w:rPr>
              <w:t xml:space="preserve">2027 </w:t>
            </w:r>
          </w:p>
        </w:tc>
        <w:tc>
          <w:tcPr>
            <w:tcW w:w="1777" w:type="dxa"/>
            <w:vAlign w:val="center"/>
          </w:tcPr>
          <w:p w14:paraId="399FA3F7" w14:textId="77777777" w:rsidR="00F234C3" w:rsidRPr="00AD6008" w:rsidRDefault="00F234C3">
            <w:pPr>
              <w:jc w:val="center"/>
              <w:rPr>
                <w:b/>
                <w:noProof/>
                <w:sz w:val="20"/>
              </w:rPr>
            </w:pPr>
            <w:r w:rsidRPr="00AD6008">
              <w:rPr>
                <w:b/>
                <w:noProof/>
                <w:sz w:val="20"/>
              </w:rPr>
              <w:t>TOTAL</w:t>
            </w:r>
          </w:p>
        </w:tc>
      </w:tr>
      <w:tr w:rsidR="00F234C3" w:rsidRPr="00AD6008" w14:paraId="2276677B" w14:textId="77777777">
        <w:tc>
          <w:tcPr>
            <w:tcW w:w="3960" w:type="dxa"/>
            <w:gridSpan w:val="9"/>
            <w:vAlign w:val="center"/>
          </w:tcPr>
          <w:p w14:paraId="160A4143" w14:textId="62A08029" w:rsidR="00F234C3" w:rsidRPr="00AD6008" w:rsidRDefault="00F234C3">
            <w:pPr>
              <w:spacing w:before="60" w:after="60"/>
              <w:jc w:val="center"/>
              <w:rPr>
                <w:noProof/>
              </w:rPr>
            </w:pPr>
            <w:r w:rsidRPr="00AD6008">
              <w:rPr>
                <w:noProof/>
              </w:rPr>
              <w:t>DG: ESTAT</w:t>
            </w:r>
          </w:p>
        </w:tc>
      </w:tr>
      <w:tr w:rsidR="00F234C3" w:rsidRPr="00AD6008" w14:paraId="6E16EDB2" w14:textId="77777777">
        <w:trPr>
          <w:trHeight w:val="313"/>
        </w:trPr>
        <w:tc>
          <w:tcPr>
            <w:tcW w:w="6054" w:type="dxa"/>
            <w:gridSpan w:val="3"/>
            <w:vAlign w:val="center"/>
          </w:tcPr>
          <w:p w14:paraId="336C9FBE" w14:textId="77777777" w:rsidR="00F234C3" w:rsidRPr="00AD6008" w:rsidRDefault="00F234C3">
            <w:pPr>
              <w:spacing w:before="20" w:after="20"/>
              <w:rPr>
                <w:noProof/>
              </w:rPr>
            </w:pPr>
            <w:r w:rsidRPr="00AD6008">
              <w:rPr>
                <w:rFonts w:ascii="Wingdings" w:hAnsi="Wingdings"/>
                <w:noProof/>
              </w:rPr>
              <w:t>□</w:t>
            </w:r>
            <w:r w:rsidRPr="00AD6008">
              <w:rPr>
                <w:noProof/>
              </w:rPr>
              <w:t xml:space="preserve"> Resurse umane </w:t>
            </w:r>
          </w:p>
        </w:tc>
        <w:tc>
          <w:tcPr>
            <w:tcW w:w="868" w:type="dxa"/>
          </w:tcPr>
          <w:p w14:paraId="69390F7E" w14:textId="77777777" w:rsidR="00F234C3" w:rsidRPr="00AD6008" w:rsidRDefault="00F234C3">
            <w:pPr>
              <w:spacing w:before="20" w:after="20"/>
              <w:jc w:val="right"/>
              <w:rPr>
                <w:noProof/>
                <w:sz w:val="20"/>
              </w:rPr>
            </w:pPr>
          </w:p>
        </w:tc>
        <w:tc>
          <w:tcPr>
            <w:tcW w:w="868" w:type="dxa"/>
          </w:tcPr>
          <w:p w14:paraId="4D143BF3" w14:textId="6E6A9AE6" w:rsidR="00F234C3" w:rsidRPr="00AD6008" w:rsidRDefault="00F234C3">
            <w:pPr>
              <w:spacing w:before="20" w:after="20"/>
              <w:jc w:val="right"/>
              <w:rPr>
                <w:noProof/>
                <w:sz w:val="20"/>
              </w:rPr>
            </w:pPr>
            <w:r w:rsidRPr="00AD6008">
              <w:rPr>
                <w:noProof/>
              </w:rPr>
              <w:t>0,342</w:t>
            </w:r>
          </w:p>
        </w:tc>
        <w:tc>
          <w:tcPr>
            <w:tcW w:w="868" w:type="dxa"/>
          </w:tcPr>
          <w:p w14:paraId="1C4CB7B1" w14:textId="51C1F14C" w:rsidR="00F234C3" w:rsidRPr="00AD6008" w:rsidRDefault="00F234C3">
            <w:pPr>
              <w:spacing w:before="20" w:after="20"/>
              <w:jc w:val="right"/>
              <w:rPr>
                <w:noProof/>
                <w:sz w:val="20"/>
              </w:rPr>
            </w:pPr>
            <w:r w:rsidRPr="00AD6008">
              <w:rPr>
                <w:noProof/>
              </w:rPr>
              <w:t>0,342</w:t>
            </w:r>
          </w:p>
        </w:tc>
        <w:tc>
          <w:tcPr>
            <w:tcW w:w="868" w:type="dxa"/>
          </w:tcPr>
          <w:p w14:paraId="462FAFAE" w14:textId="39C61F9E" w:rsidR="00F234C3" w:rsidRPr="00AD6008" w:rsidRDefault="00F234C3">
            <w:pPr>
              <w:spacing w:before="20" w:after="20"/>
              <w:jc w:val="right"/>
              <w:rPr>
                <w:noProof/>
                <w:sz w:val="20"/>
              </w:rPr>
            </w:pPr>
            <w:r w:rsidRPr="00AD6008">
              <w:rPr>
                <w:noProof/>
              </w:rPr>
              <w:t>0,433</w:t>
            </w:r>
          </w:p>
        </w:tc>
        <w:tc>
          <w:tcPr>
            <w:tcW w:w="868" w:type="dxa"/>
          </w:tcPr>
          <w:p w14:paraId="2E7390C3" w14:textId="227ADE81" w:rsidR="00F234C3" w:rsidRPr="00AD6008" w:rsidRDefault="00F234C3">
            <w:pPr>
              <w:spacing w:before="20" w:after="20"/>
              <w:jc w:val="right"/>
              <w:rPr>
                <w:noProof/>
                <w:sz w:val="20"/>
              </w:rPr>
            </w:pPr>
            <w:r w:rsidRPr="00AD6008">
              <w:rPr>
                <w:noProof/>
              </w:rPr>
              <w:t>0,433</w:t>
            </w:r>
          </w:p>
        </w:tc>
        <w:tc>
          <w:tcPr>
            <w:tcW w:w="1777" w:type="dxa"/>
          </w:tcPr>
          <w:p w14:paraId="2285478F" w14:textId="21E935AB" w:rsidR="00F234C3" w:rsidRPr="00AD6008" w:rsidRDefault="004F51AC">
            <w:pPr>
              <w:spacing w:before="20" w:after="20"/>
              <w:jc w:val="right"/>
              <w:rPr>
                <w:b/>
                <w:noProof/>
                <w:sz w:val="20"/>
              </w:rPr>
            </w:pPr>
            <w:r w:rsidRPr="00AD6008">
              <w:rPr>
                <w:noProof/>
              </w:rPr>
              <w:t>1,550</w:t>
            </w:r>
          </w:p>
        </w:tc>
      </w:tr>
      <w:tr w:rsidR="00D75B04" w:rsidRPr="00AD6008" w14:paraId="13B243F0" w14:textId="77777777">
        <w:trPr>
          <w:trHeight w:val="351"/>
        </w:trPr>
        <w:tc>
          <w:tcPr>
            <w:tcW w:w="6054" w:type="dxa"/>
            <w:gridSpan w:val="3"/>
            <w:vAlign w:val="center"/>
          </w:tcPr>
          <w:p w14:paraId="00A9C113" w14:textId="77777777" w:rsidR="00F234C3" w:rsidRPr="00AD6008" w:rsidRDefault="00F234C3">
            <w:pPr>
              <w:spacing w:before="20" w:after="20"/>
              <w:rPr>
                <w:noProof/>
              </w:rPr>
            </w:pPr>
            <w:r w:rsidRPr="00AD6008">
              <w:rPr>
                <w:rFonts w:ascii="Wingdings" w:hAnsi="Wingdings"/>
                <w:noProof/>
              </w:rPr>
              <w:t>□</w:t>
            </w:r>
            <w:r w:rsidRPr="00AD6008">
              <w:rPr>
                <w:noProof/>
              </w:rPr>
              <w:t xml:space="preserve"> Alte cheltuieli administrative </w:t>
            </w:r>
          </w:p>
        </w:tc>
        <w:tc>
          <w:tcPr>
            <w:tcW w:w="868" w:type="dxa"/>
          </w:tcPr>
          <w:p w14:paraId="0B60AFAD" w14:textId="5882BABF" w:rsidR="00F234C3" w:rsidRPr="00AD6008" w:rsidRDefault="00F234C3">
            <w:pPr>
              <w:spacing w:before="20" w:after="20"/>
              <w:jc w:val="right"/>
              <w:rPr>
                <w:b/>
                <w:noProof/>
                <w:sz w:val="20"/>
              </w:rPr>
            </w:pPr>
            <w:r w:rsidRPr="00AD6008">
              <w:rPr>
                <w:noProof/>
              </w:rPr>
              <w:t>0,000</w:t>
            </w:r>
          </w:p>
        </w:tc>
        <w:tc>
          <w:tcPr>
            <w:tcW w:w="868" w:type="dxa"/>
            <w:shd w:val="clear" w:color="auto" w:fill="auto"/>
          </w:tcPr>
          <w:p w14:paraId="1740350D" w14:textId="5F0F62D8" w:rsidR="00F234C3" w:rsidRPr="00AD6008" w:rsidRDefault="00F234C3">
            <w:pPr>
              <w:spacing w:before="20" w:after="20"/>
              <w:jc w:val="right"/>
              <w:rPr>
                <w:b/>
                <w:noProof/>
                <w:sz w:val="20"/>
              </w:rPr>
            </w:pPr>
            <w:r w:rsidRPr="00AD6008">
              <w:rPr>
                <w:noProof/>
              </w:rPr>
              <w:t>0,000</w:t>
            </w:r>
          </w:p>
        </w:tc>
        <w:tc>
          <w:tcPr>
            <w:tcW w:w="868" w:type="dxa"/>
            <w:shd w:val="clear" w:color="auto" w:fill="auto"/>
          </w:tcPr>
          <w:p w14:paraId="153FF15B" w14:textId="68D99B28" w:rsidR="00F234C3" w:rsidRPr="00AD6008" w:rsidRDefault="00F234C3">
            <w:pPr>
              <w:spacing w:before="20" w:after="20"/>
              <w:jc w:val="right"/>
              <w:rPr>
                <w:b/>
                <w:noProof/>
                <w:sz w:val="20"/>
              </w:rPr>
            </w:pPr>
            <w:r w:rsidRPr="00AD6008">
              <w:rPr>
                <w:noProof/>
              </w:rPr>
              <w:t>0,000</w:t>
            </w:r>
          </w:p>
        </w:tc>
        <w:tc>
          <w:tcPr>
            <w:tcW w:w="868" w:type="dxa"/>
            <w:shd w:val="clear" w:color="auto" w:fill="auto"/>
          </w:tcPr>
          <w:p w14:paraId="511ADFAD" w14:textId="7384E4C8" w:rsidR="00F234C3" w:rsidRPr="00AD6008" w:rsidRDefault="00F234C3">
            <w:pPr>
              <w:spacing w:before="20" w:after="20"/>
              <w:jc w:val="right"/>
              <w:rPr>
                <w:b/>
                <w:noProof/>
                <w:sz w:val="20"/>
              </w:rPr>
            </w:pPr>
            <w:r w:rsidRPr="00AD6008">
              <w:rPr>
                <w:noProof/>
              </w:rPr>
              <w:t>0,000</w:t>
            </w:r>
          </w:p>
        </w:tc>
        <w:tc>
          <w:tcPr>
            <w:tcW w:w="868" w:type="dxa"/>
            <w:shd w:val="clear" w:color="auto" w:fill="auto"/>
          </w:tcPr>
          <w:p w14:paraId="0F03C71B" w14:textId="2C32B797" w:rsidR="00F234C3" w:rsidRPr="00AD6008" w:rsidRDefault="00F234C3">
            <w:pPr>
              <w:spacing w:before="20" w:after="20"/>
              <w:jc w:val="right"/>
              <w:rPr>
                <w:b/>
                <w:noProof/>
                <w:sz w:val="20"/>
              </w:rPr>
            </w:pPr>
            <w:r w:rsidRPr="00AD6008">
              <w:rPr>
                <w:noProof/>
              </w:rPr>
              <w:t>0,000</w:t>
            </w:r>
          </w:p>
        </w:tc>
        <w:tc>
          <w:tcPr>
            <w:tcW w:w="1777" w:type="dxa"/>
            <w:shd w:val="clear" w:color="auto" w:fill="auto"/>
          </w:tcPr>
          <w:p w14:paraId="1EFA0B1C" w14:textId="71C13879" w:rsidR="00F234C3" w:rsidRPr="00AD6008" w:rsidRDefault="00F234C3">
            <w:pPr>
              <w:spacing w:before="20" w:after="20"/>
              <w:jc w:val="right"/>
              <w:rPr>
                <w:b/>
                <w:noProof/>
                <w:sz w:val="20"/>
              </w:rPr>
            </w:pPr>
            <w:r w:rsidRPr="00AD6008">
              <w:rPr>
                <w:noProof/>
              </w:rPr>
              <w:t>0,000</w:t>
            </w:r>
          </w:p>
        </w:tc>
      </w:tr>
      <w:tr w:rsidR="00F234C3" w:rsidRPr="00AD6008" w14:paraId="6281A0D8" w14:textId="77777777">
        <w:tc>
          <w:tcPr>
            <w:tcW w:w="3960" w:type="dxa"/>
            <w:vAlign w:val="center"/>
          </w:tcPr>
          <w:p w14:paraId="183C11FE" w14:textId="4CC89257" w:rsidR="00F234C3" w:rsidRPr="00AD6008" w:rsidRDefault="00F234C3">
            <w:pPr>
              <w:jc w:val="center"/>
              <w:rPr>
                <w:b/>
                <w:noProof/>
              </w:rPr>
            </w:pPr>
            <w:r w:rsidRPr="00AD6008">
              <w:rPr>
                <w:b/>
                <w:noProof/>
              </w:rPr>
              <w:t xml:space="preserve">TOTAL DG </w:t>
            </w:r>
            <w:r w:rsidRPr="00AD6008">
              <w:rPr>
                <w:noProof/>
              </w:rPr>
              <w:t>ESTAT</w:t>
            </w:r>
          </w:p>
        </w:tc>
        <w:tc>
          <w:tcPr>
            <w:tcW w:w="2094" w:type="dxa"/>
            <w:gridSpan w:val="2"/>
          </w:tcPr>
          <w:p w14:paraId="538AE941" w14:textId="77777777" w:rsidR="00F234C3" w:rsidRPr="00AD6008" w:rsidRDefault="00F234C3">
            <w:pPr>
              <w:rPr>
                <w:noProof/>
                <w:sz w:val="14"/>
              </w:rPr>
            </w:pPr>
            <w:r w:rsidRPr="00AD6008">
              <w:rPr>
                <w:noProof/>
                <w:sz w:val="18"/>
              </w:rPr>
              <w:t>Credite</w:t>
            </w:r>
          </w:p>
        </w:tc>
        <w:tc>
          <w:tcPr>
            <w:tcW w:w="868" w:type="dxa"/>
          </w:tcPr>
          <w:p w14:paraId="1323545C" w14:textId="61D6CEFB" w:rsidR="00F234C3" w:rsidRPr="00AD6008" w:rsidRDefault="00F234C3">
            <w:pPr>
              <w:spacing w:before="60" w:after="60"/>
              <w:jc w:val="right"/>
              <w:rPr>
                <w:noProof/>
                <w:sz w:val="20"/>
              </w:rPr>
            </w:pPr>
            <w:r w:rsidRPr="00AD6008">
              <w:rPr>
                <w:noProof/>
              </w:rPr>
              <w:t>0,000</w:t>
            </w:r>
          </w:p>
        </w:tc>
        <w:tc>
          <w:tcPr>
            <w:tcW w:w="868" w:type="dxa"/>
          </w:tcPr>
          <w:p w14:paraId="4D67F68F" w14:textId="5271D3E4" w:rsidR="00F234C3" w:rsidRPr="00AD6008" w:rsidRDefault="00F234C3">
            <w:pPr>
              <w:spacing w:before="20" w:after="20"/>
              <w:jc w:val="right"/>
              <w:rPr>
                <w:noProof/>
                <w:sz w:val="20"/>
              </w:rPr>
            </w:pPr>
            <w:r w:rsidRPr="00AD6008">
              <w:rPr>
                <w:noProof/>
              </w:rPr>
              <w:t>0,342</w:t>
            </w:r>
          </w:p>
        </w:tc>
        <w:tc>
          <w:tcPr>
            <w:tcW w:w="868" w:type="dxa"/>
          </w:tcPr>
          <w:p w14:paraId="286A9B13" w14:textId="264C188E" w:rsidR="00F234C3" w:rsidRPr="00AD6008" w:rsidRDefault="00F234C3">
            <w:pPr>
              <w:spacing w:before="20" w:after="20"/>
              <w:jc w:val="right"/>
              <w:rPr>
                <w:noProof/>
                <w:sz w:val="20"/>
              </w:rPr>
            </w:pPr>
            <w:r w:rsidRPr="00AD6008">
              <w:rPr>
                <w:noProof/>
              </w:rPr>
              <w:t>0,342</w:t>
            </w:r>
          </w:p>
        </w:tc>
        <w:tc>
          <w:tcPr>
            <w:tcW w:w="868" w:type="dxa"/>
          </w:tcPr>
          <w:p w14:paraId="1CCBFA8D" w14:textId="2BA42184" w:rsidR="00F234C3" w:rsidRPr="00AD6008" w:rsidRDefault="00F234C3">
            <w:pPr>
              <w:spacing w:before="20" w:after="20"/>
              <w:jc w:val="right"/>
              <w:rPr>
                <w:noProof/>
                <w:sz w:val="20"/>
              </w:rPr>
            </w:pPr>
            <w:r w:rsidRPr="00AD6008">
              <w:rPr>
                <w:noProof/>
              </w:rPr>
              <w:t>0,433</w:t>
            </w:r>
          </w:p>
        </w:tc>
        <w:tc>
          <w:tcPr>
            <w:tcW w:w="868" w:type="dxa"/>
          </w:tcPr>
          <w:p w14:paraId="5857B41C" w14:textId="5CB96855" w:rsidR="00F234C3" w:rsidRPr="00AD6008" w:rsidRDefault="00F234C3">
            <w:pPr>
              <w:spacing w:before="20" w:after="20"/>
              <w:jc w:val="right"/>
              <w:rPr>
                <w:noProof/>
                <w:sz w:val="20"/>
              </w:rPr>
            </w:pPr>
            <w:r w:rsidRPr="00AD6008">
              <w:rPr>
                <w:noProof/>
              </w:rPr>
              <w:t>0,433</w:t>
            </w:r>
          </w:p>
        </w:tc>
        <w:tc>
          <w:tcPr>
            <w:tcW w:w="1777" w:type="dxa"/>
          </w:tcPr>
          <w:p w14:paraId="37A57B8D" w14:textId="077A05DD" w:rsidR="00F234C3" w:rsidRPr="00AD6008" w:rsidRDefault="005B50D9">
            <w:pPr>
              <w:spacing w:before="20" w:after="20"/>
              <w:jc w:val="right"/>
              <w:rPr>
                <w:b/>
                <w:noProof/>
                <w:sz w:val="20"/>
              </w:rPr>
            </w:pPr>
            <w:r w:rsidRPr="00AD6008">
              <w:rPr>
                <w:noProof/>
              </w:rPr>
              <w:t>1,550</w:t>
            </w:r>
          </w:p>
        </w:tc>
      </w:tr>
    </w:tbl>
    <w:p w14:paraId="6B4A80A4" w14:textId="67E98480" w:rsidR="00A610D4" w:rsidRPr="00AD6008" w:rsidRDefault="00695EFB">
      <w:pPr>
        <w:rPr>
          <w:noProof/>
        </w:rPr>
      </w:pPr>
      <w:r w:rsidRPr="00AD6008">
        <w:rPr>
          <w:noProof/>
        </w:rPr>
        <w:t>Costul per ENI (AD/AST) se calculează la 171 000 EUR/an, iar în cazul AC – la 91 000 EUR/an. Celelalte cheltuieli administrative cuprind costurile aferente reuniunilor comitetului și ale grupurilor de experți, costurile pentru misiuni și alte costuri legate de acești membri ai personalului.</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1777"/>
      </w:tblGrid>
      <w:tr w:rsidR="001C5CFD" w:rsidRPr="00AD6008" w14:paraId="21D402E9" w14:textId="77777777">
        <w:tc>
          <w:tcPr>
            <w:tcW w:w="3960" w:type="dxa"/>
            <w:shd w:val="thinDiagStripe" w:color="C0C0C0" w:fill="auto"/>
            <w:vAlign w:val="center"/>
          </w:tcPr>
          <w:p w14:paraId="2435F510" w14:textId="77777777" w:rsidR="00C4306A" w:rsidRPr="00AD6008" w:rsidRDefault="00C4306A" w:rsidP="00C4306A">
            <w:pPr>
              <w:jc w:val="center"/>
              <w:rPr>
                <w:b/>
                <w:noProof/>
              </w:rPr>
            </w:pPr>
            <w:r w:rsidRPr="00AD6008">
              <w:rPr>
                <w:b/>
                <w:noProof/>
              </w:rPr>
              <w:t>TOTAL credite</w:t>
            </w:r>
            <w:r w:rsidRPr="00AD6008">
              <w:rPr>
                <w:noProof/>
              </w:rPr>
              <w:t xml:space="preserve"> </w:t>
            </w:r>
            <w:r w:rsidRPr="00AD6008">
              <w:rPr>
                <w:noProof/>
              </w:rPr>
              <w:br/>
            </w:r>
            <w:r w:rsidRPr="00AD6008">
              <w:rPr>
                <w:b/>
                <w:noProof/>
              </w:rPr>
              <w:t>de la RUBRICA 7</w:t>
            </w:r>
            <w:r w:rsidRPr="00AD6008">
              <w:rPr>
                <w:noProof/>
              </w:rPr>
              <w:t xml:space="preserve"> </w:t>
            </w:r>
            <w:r w:rsidRPr="00AD6008">
              <w:rPr>
                <w:noProof/>
              </w:rPr>
              <w:br/>
              <w:t>din cadrul financiar multianual</w:t>
            </w:r>
            <w:r w:rsidRPr="00AD6008">
              <w:rPr>
                <w:b/>
                <w:noProof/>
              </w:rPr>
              <w:t xml:space="preserve"> </w:t>
            </w:r>
          </w:p>
        </w:tc>
        <w:tc>
          <w:tcPr>
            <w:tcW w:w="2094" w:type="dxa"/>
            <w:vAlign w:val="center"/>
          </w:tcPr>
          <w:p w14:paraId="4507266D" w14:textId="77777777" w:rsidR="00C4306A" w:rsidRPr="00AD6008" w:rsidRDefault="00C4306A" w:rsidP="00C4306A">
            <w:pPr>
              <w:spacing w:before="40" w:after="40"/>
              <w:rPr>
                <w:noProof/>
              </w:rPr>
            </w:pPr>
            <w:r w:rsidRPr="00AD6008">
              <w:rPr>
                <w:noProof/>
                <w:sz w:val="18"/>
              </w:rPr>
              <w:t>(Total angajamente = Total plăți)</w:t>
            </w:r>
          </w:p>
        </w:tc>
        <w:tc>
          <w:tcPr>
            <w:tcW w:w="868" w:type="dxa"/>
          </w:tcPr>
          <w:p w14:paraId="3E5A059B" w14:textId="53FA4E20" w:rsidR="00C4306A" w:rsidRPr="00AD6008" w:rsidRDefault="007D2C38" w:rsidP="00C4306A">
            <w:pPr>
              <w:spacing w:before="20" w:after="20"/>
              <w:jc w:val="right"/>
              <w:rPr>
                <w:noProof/>
                <w:sz w:val="20"/>
              </w:rPr>
            </w:pPr>
            <w:r w:rsidRPr="00AD6008">
              <w:rPr>
                <w:noProof/>
              </w:rPr>
              <w:t>0,031</w:t>
            </w:r>
          </w:p>
        </w:tc>
        <w:tc>
          <w:tcPr>
            <w:tcW w:w="868" w:type="dxa"/>
            <w:shd w:val="clear" w:color="auto" w:fill="auto"/>
          </w:tcPr>
          <w:p w14:paraId="1E95D544" w14:textId="44941218" w:rsidR="00C4306A" w:rsidRPr="00AD6008" w:rsidRDefault="007D2C38" w:rsidP="00C4306A">
            <w:pPr>
              <w:spacing w:before="20" w:after="20"/>
              <w:jc w:val="right"/>
              <w:rPr>
                <w:noProof/>
                <w:sz w:val="20"/>
              </w:rPr>
            </w:pPr>
            <w:r w:rsidRPr="00AD6008">
              <w:rPr>
                <w:noProof/>
              </w:rPr>
              <w:t>0,932</w:t>
            </w:r>
          </w:p>
        </w:tc>
        <w:tc>
          <w:tcPr>
            <w:tcW w:w="868" w:type="dxa"/>
            <w:shd w:val="clear" w:color="auto" w:fill="auto"/>
          </w:tcPr>
          <w:p w14:paraId="75234FE4" w14:textId="7F86EED8" w:rsidR="00C4306A" w:rsidRPr="00AD6008" w:rsidRDefault="007D2C38" w:rsidP="00C4306A">
            <w:pPr>
              <w:spacing w:before="20" w:after="20"/>
              <w:jc w:val="right"/>
              <w:rPr>
                <w:noProof/>
                <w:sz w:val="20"/>
              </w:rPr>
            </w:pPr>
            <w:r w:rsidRPr="00AD6008">
              <w:rPr>
                <w:noProof/>
              </w:rPr>
              <w:t>1,151</w:t>
            </w:r>
          </w:p>
        </w:tc>
        <w:tc>
          <w:tcPr>
            <w:tcW w:w="868" w:type="dxa"/>
            <w:shd w:val="clear" w:color="auto" w:fill="auto"/>
          </w:tcPr>
          <w:p w14:paraId="66BCD4E3" w14:textId="7685C349" w:rsidR="00C4306A" w:rsidRPr="00AD6008" w:rsidRDefault="007D2C38" w:rsidP="00C4306A">
            <w:pPr>
              <w:spacing w:before="20" w:after="20"/>
              <w:jc w:val="right"/>
              <w:rPr>
                <w:noProof/>
                <w:sz w:val="20"/>
              </w:rPr>
            </w:pPr>
            <w:r w:rsidRPr="00AD6008">
              <w:rPr>
                <w:noProof/>
              </w:rPr>
              <w:t>1,242</w:t>
            </w:r>
          </w:p>
        </w:tc>
        <w:tc>
          <w:tcPr>
            <w:tcW w:w="868" w:type="dxa"/>
            <w:shd w:val="clear" w:color="auto" w:fill="auto"/>
          </w:tcPr>
          <w:p w14:paraId="753FFA6E" w14:textId="04A1BA3D" w:rsidR="00C4306A" w:rsidRPr="00AD6008" w:rsidRDefault="007D2C38" w:rsidP="00C4306A">
            <w:pPr>
              <w:spacing w:before="20" w:after="20"/>
              <w:jc w:val="right"/>
              <w:rPr>
                <w:noProof/>
                <w:sz w:val="20"/>
              </w:rPr>
            </w:pPr>
            <w:r w:rsidRPr="00AD6008">
              <w:rPr>
                <w:noProof/>
              </w:rPr>
              <w:t>1,413</w:t>
            </w:r>
          </w:p>
        </w:tc>
        <w:tc>
          <w:tcPr>
            <w:tcW w:w="1777" w:type="dxa"/>
            <w:shd w:val="clear" w:color="auto" w:fill="auto"/>
          </w:tcPr>
          <w:p w14:paraId="3277325E" w14:textId="4B726D3B" w:rsidR="00C4306A" w:rsidRPr="00AD6008" w:rsidRDefault="007D2C38" w:rsidP="00C4306A">
            <w:pPr>
              <w:spacing w:before="20" w:after="20"/>
              <w:jc w:val="right"/>
              <w:rPr>
                <w:b/>
                <w:noProof/>
                <w:sz w:val="20"/>
              </w:rPr>
            </w:pPr>
            <w:r w:rsidRPr="00AD6008">
              <w:rPr>
                <w:noProof/>
              </w:rPr>
              <w:t>4,769</w:t>
            </w:r>
          </w:p>
        </w:tc>
      </w:tr>
    </w:tbl>
    <w:p w14:paraId="5D80786A" w14:textId="77777777" w:rsidR="00A610D4" w:rsidRPr="00AD6008" w:rsidRDefault="00A610D4">
      <w:pPr>
        <w:jc w:val="right"/>
        <w:rPr>
          <w:noProof/>
          <w:sz w:val="20"/>
        </w:rPr>
      </w:pPr>
      <w:r w:rsidRPr="00AD6008">
        <w:rPr>
          <w:noProof/>
          <w:sz w:val="20"/>
        </w:rPr>
        <w:t>milioane EUR (cu trei zecimale)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1777"/>
        <w:gridCol w:w="252"/>
      </w:tblGrid>
      <w:tr w:rsidR="001C5CFD" w:rsidRPr="00AD6008" w14:paraId="04C7B647" w14:textId="77777777" w:rsidTr="001C1968">
        <w:tc>
          <w:tcPr>
            <w:tcW w:w="3960" w:type="dxa"/>
            <w:tcBorders>
              <w:top w:val="nil"/>
              <w:left w:val="nil"/>
              <w:right w:val="nil"/>
            </w:tcBorders>
            <w:vAlign w:val="center"/>
          </w:tcPr>
          <w:p w14:paraId="24985732" w14:textId="77777777" w:rsidR="00B650A5" w:rsidRPr="00AD6008" w:rsidRDefault="00B650A5">
            <w:pPr>
              <w:jc w:val="center"/>
              <w:rPr>
                <w:noProof/>
              </w:rPr>
            </w:pPr>
          </w:p>
        </w:tc>
        <w:tc>
          <w:tcPr>
            <w:tcW w:w="1560" w:type="dxa"/>
            <w:tcBorders>
              <w:top w:val="nil"/>
              <w:left w:val="nil"/>
              <w:right w:val="nil"/>
            </w:tcBorders>
          </w:tcPr>
          <w:p w14:paraId="0355E718" w14:textId="77777777" w:rsidR="00B650A5" w:rsidRPr="00AD6008" w:rsidRDefault="00B650A5">
            <w:pPr>
              <w:rPr>
                <w:noProof/>
                <w:sz w:val="20"/>
              </w:rPr>
            </w:pPr>
          </w:p>
        </w:tc>
        <w:tc>
          <w:tcPr>
            <w:tcW w:w="534" w:type="dxa"/>
            <w:tcBorders>
              <w:top w:val="nil"/>
              <w:left w:val="nil"/>
            </w:tcBorders>
          </w:tcPr>
          <w:p w14:paraId="118F339A" w14:textId="77777777" w:rsidR="00B650A5" w:rsidRPr="00AD6008" w:rsidRDefault="00B650A5">
            <w:pPr>
              <w:jc w:val="center"/>
              <w:rPr>
                <w:noProof/>
                <w:sz w:val="20"/>
              </w:rPr>
            </w:pPr>
          </w:p>
        </w:tc>
        <w:tc>
          <w:tcPr>
            <w:tcW w:w="868" w:type="dxa"/>
            <w:vAlign w:val="center"/>
          </w:tcPr>
          <w:p w14:paraId="3DBB510B" w14:textId="77777777" w:rsidR="00B650A5" w:rsidRPr="00AD6008" w:rsidRDefault="00B650A5">
            <w:pPr>
              <w:jc w:val="center"/>
              <w:rPr>
                <w:noProof/>
                <w:sz w:val="20"/>
              </w:rPr>
            </w:pPr>
            <w:r w:rsidRPr="00AD6008">
              <w:rPr>
                <w:noProof/>
                <w:sz w:val="20"/>
              </w:rPr>
              <w:t>2023</w:t>
            </w:r>
          </w:p>
        </w:tc>
        <w:tc>
          <w:tcPr>
            <w:tcW w:w="868" w:type="dxa"/>
            <w:vAlign w:val="center"/>
          </w:tcPr>
          <w:p w14:paraId="5620F261" w14:textId="77777777" w:rsidR="00B650A5" w:rsidRPr="00AD6008" w:rsidRDefault="00B650A5">
            <w:pPr>
              <w:jc w:val="center"/>
              <w:rPr>
                <w:noProof/>
                <w:sz w:val="20"/>
              </w:rPr>
            </w:pPr>
            <w:r w:rsidRPr="00AD6008">
              <w:rPr>
                <w:noProof/>
                <w:sz w:val="20"/>
              </w:rPr>
              <w:t>2024</w:t>
            </w:r>
          </w:p>
        </w:tc>
        <w:tc>
          <w:tcPr>
            <w:tcW w:w="868" w:type="dxa"/>
            <w:vAlign w:val="center"/>
          </w:tcPr>
          <w:p w14:paraId="48FF55D8" w14:textId="77777777" w:rsidR="00B650A5" w:rsidRPr="00AD6008" w:rsidRDefault="00B650A5">
            <w:pPr>
              <w:jc w:val="center"/>
              <w:rPr>
                <w:noProof/>
                <w:sz w:val="20"/>
              </w:rPr>
            </w:pPr>
            <w:r w:rsidRPr="00AD6008">
              <w:rPr>
                <w:noProof/>
                <w:sz w:val="20"/>
              </w:rPr>
              <w:t>2025</w:t>
            </w:r>
          </w:p>
        </w:tc>
        <w:tc>
          <w:tcPr>
            <w:tcW w:w="868" w:type="dxa"/>
            <w:vAlign w:val="center"/>
          </w:tcPr>
          <w:p w14:paraId="068D1ACF" w14:textId="77777777" w:rsidR="00B650A5" w:rsidRPr="00AD6008" w:rsidRDefault="00B650A5">
            <w:pPr>
              <w:jc w:val="center"/>
              <w:rPr>
                <w:noProof/>
                <w:sz w:val="20"/>
              </w:rPr>
            </w:pPr>
            <w:r w:rsidRPr="00AD6008">
              <w:rPr>
                <w:noProof/>
                <w:sz w:val="20"/>
              </w:rPr>
              <w:t>2026</w:t>
            </w:r>
          </w:p>
        </w:tc>
        <w:tc>
          <w:tcPr>
            <w:tcW w:w="868" w:type="dxa"/>
            <w:vAlign w:val="center"/>
          </w:tcPr>
          <w:p w14:paraId="6E4A3AC8" w14:textId="77777777" w:rsidR="00B650A5" w:rsidRPr="00AD6008" w:rsidRDefault="00B650A5" w:rsidP="00B650A5">
            <w:pPr>
              <w:jc w:val="center"/>
              <w:rPr>
                <w:noProof/>
                <w:sz w:val="18"/>
              </w:rPr>
            </w:pPr>
            <w:r w:rsidRPr="00AD6008">
              <w:rPr>
                <w:noProof/>
                <w:sz w:val="18"/>
              </w:rPr>
              <w:t xml:space="preserve">2027 </w:t>
            </w:r>
          </w:p>
        </w:tc>
        <w:tc>
          <w:tcPr>
            <w:tcW w:w="2029" w:type="dxa"/>
            <w:gridSpan w:val="2"/>
            <w:vAlign w:val="center"/>
          </w:tcPr>
          <w:p w14:paraId="30BE04B7" w14:textId="77777777" w:rsidR="00B650A5" w:rsidRPr="00AD6008" w:rsidRDefault="00B650A5">
            <w:pPr>
              <w:jc w:val="center"/>
              <w:rPr>
                <w:b/>
                <w:noProof/>
                <w:sz w:val="20"/>
              </w:rPr>
            </w:pPr>
            <w:r w:rsidRPr="00AD6008">
              <w:rPr>
                <w:b/>
                <w:noProof/>
                <w:sz w:val="20"/>
              </w:rPr>
              <w:t>TOTAL</w:t>
            </w:r>
          </w:p>
        </w:tc>
      </w:tr>
      <w:tr w:rsidR="00FD70DC" w:rsidRPr="00AD6008" w14:paraId="06029D33" w14:textId="77777777" w:rsidTr="00995931">
        <w:trPr>
          <w:gridAfter w:val="1"/>
          <w:wAfter w:w="252" w:type="dxa"/>
        </w:trPr>
        <w:tc>
          <w:tcPr>
            <w:tcW w:w="3960" w:type="dxa"/>
            <w:vMerge w:val="restart"/>
            <w:shd w:val="clear" w:color="auto" w:fill="C0C0C0"/>
            <w:vAlign w:val="center"/>
          </w:tcPr>
          <w:p w14:paraId="7CA87471" w14:textId="758B6CB4" w:rsidR="00B650A5" w:rsidRPr="00AD6008" w:rsidRDefault="00B650A5">
            <w:pPr>
              <w:jc w:val="center"/>
              <w:rPr>
                <w:b/>
                <w:noProof/>
              </w:rPr>
            </w:pPr>
            <w:r w:rsidRPr="00AD6008">
              <w:rPr>
                <w:b/>
                <w:noProof/>
              </w:rPr>
              <w:t>TOTAL credite</w:t>
            </w:r>
            <w:r w:rsidR="004B2377">
              <w:rPr>
                <w:b/>
                <w:noProof/>
              </w:rPr>
              <w:t xml:space="preserve"> </w:t>
            </w:r>
            <w:r w:rsidRPr="00AD6008">
              <w:rPr>
                <w:noProof/>
              </w:rPr>
              <w:cr/>
            </w:r>
            <w:r w:rsidRPr="00AD6008">
              <w:rPr>
                <w:noProof/>
              </w:rPr>
              <w:br/>
            </w:r>
            <w:r w:rsidRPr="00AD6008">
              <w:rPr>
                <w:b/>
                <w:noProof/>
              </w:rPr>
              <w:t>de la RUBRICILE 1-7</w:t>
            </w:r>
            <w:r w:rsidRPr="00AD6008">
              <w:rPr>
                <w:noProof/>
              </w:rPr>
              <w:t xml:space="preserve"> </w:t>
            </w:r>
            <w:r w:rsidRPr="00AD6008">
              <w:rPr>
                <w:noProof/>
              </w:rPr>
              <w:br/>
              <w:t>din cadrul financiar multianual</w:t>
            </w:r>
            <w:r w:rsidRPr="00AD6008">
              <w:rPr>
                <w:b/>
                <w:noProof/>
              </w:rPr>
              <w:t xml:space="preserve"> </w:t>
            </w:r>
          </w:p>
        </w:tc>
        <w:tc>
          <w:tcPr>
            <w:tcW w:w="2094" w:type="dxa"/>
            <w:gridSpan w:val="2"/>
            <w:vAlign w:val="center"/>
          </w:tcPr>
          <w:p w14:paraId="65880B29" w14:textId="77777777" w:rsidR="00B650A5" w:rsidRPr="00AD6008" w:rsidRDefault="00B650A5">
            <w:pPr>
              <w:rPr>
                <w:noProof/>
                <w:sz w:val="14"/>
              </w:rPr>
            </w:pPr>
            <w:r w:rsidRPr="00AD6008">
              <w:rPr>
                <w:noProof/>
                <w:sz w:val="18"/>
              </w:rPr>
              <w:t>Angajamente</w:t>
            </w:r>
          </w:p>
        </w:tc>
        <w:tc>
          <w:tcPr>
            <w:tcW w:w="868" w:type="dxa"/>
            <w:shd w:val="clear" w:color="auto" w:fill="auto"/>
          </w:tcPr>
          <w:p w14:paraId="2F210454" w14:textId="7FD55DAD" w:rsidR="00B650A5" w:rsidRPr="00AD6008" w:rsidRDefault="004569BD">
            <w:pPr>
              <w:spacing w:before="60" w:after="60"/>
              <w:jc w:val="right"/>
              <w:rPr>
                <w:noProof/>
                <w:sz w:val="20"/>
              </w:rPr>
            </w:pPr>
            <w:r w:rsidRPr="00AD6008">
              <w:rPr>
                <w:noProof/>
              </w:rPr>
              <w:t>0,031</w:t>
            </w:r>
          </w:p>
        </w:tc>
        <w:tc>
          <w:tcPr>
            <w:tcW w:w="868" w:type="dxa"/>
            <w:shd w:val="clear" w:color="auto" w:fill="auto"/>
          </w:tcPr>
          <w:p w14:paraId="20AFDB97" w14:textId="3777AF9B" w:rsidR="00B650A5" w:rsidRPr="00AD6008" w:rsidRDefault="004569BD">
            <w:pPr>
              <w:spacing w:before="60" w:after="60"/>
              <w:jc w:val="right"/>
              <w:rPr>
                <w:noProof/>
                <w:sz w:val="20"/>
              </w:rPr>
            </w:pPr>
            <w:r w:rsidRPr="00AD6008">
              <w:rPr>
                <w:noProof/>
              </w:rPr>
              <w:t>1,774</w:t>
            </w:r>
          </w:p>
        </w:tc>
        <w:tc>
          <w:tcPr>
            <w:tcW w:w="868" w:type="dxa"/>
            <w:shd w:val="clear" w:color="auto" w:fill="auto"/>
          </w:tcPr>
          <w:p w14:paraId="1587F7DD" w14:textId="0598AD98" w:rsidR="00B650A5" w:rsidRPr="00AD6008" w:rsidRDefault="004569BD">
            <w:pPr>
              <w:spacing w:before="60" w:after="60"/>
              <w:jc w:val="right"/>
              <w:rPr>
                <w:noProof/>
                <w:sz w:val="20"/>
              </w:rPr>
            </w:pPr>
            <w:r w:rsidRPr="00AD6008">
              <w:rPr>
                <w:noProof/>
              </w:rPr>
              <w:t>2,164</w:t>
            </w:r>
          </w:p>
        </w:tc>
        <w:tc>
          <w:tcPr>
            <w:tcW w:w="868" w:type="dxa"/>
            <w:shd w:val="clear" w:color="auto" w:fill="auto"/>
          </w:tcPr>
          <w:p w14:paraId="1C3CA21E" w14:textId="4D48635B" w:rsidR="00B650A5" w:rsidRPr="00AD6008" w:rsidRDefault="004569BD">
            <w:pPr>
              <w:spacing w:before="60" w:after="60"/>
              <w:jc w:val="right"/>
              <w:rPr>
                <w:noProof/>
                <w:sz w:val="20"/>
              </w:rPr>
            </w:pPr>
            <w:r w:rsidRPr="00AD6008">
              <w:rPr>
                <w:noProof/>
              </w:rPr>
              <w:t>2,255</w:t>
            </w:r>
          </w:p>
        </w:tc>
        <w:tc>
          <w:tcPr>
            <w:tcW w:w="868" w:type="dxa"/>
            <w:shd w:val="clear" w:color="auto" w:fill="auto"/>
          </w:tcPr>
          <w:p w14:paraId="5D2421A7" w14:textId="6D186A4E" w:rsidR="00B650A5" w:rsidRPr="00AD6008" w:rsidRDefault="004569BD">
            <w:pPr>
              <w:spacing w:before="60" w:after="60"/>
              <w:jc w:val="right"/>
              <w:rPr>
                <w:noProof/>
                <w:sz w:val="20"/>
              </w:rPr>
            </w:pPr>
            <w:r w:rsidRPr="00AD6008">
              <w:rPr>
                <w:noProof/>
              </w:rPr>
              <w:t>2,426</w:t>
            </w:r>
          </w:p>
        </w:tc>
        <w:tc>
          <w:tcPr>
            <w:tcW w:w="1777" w:type="dxa"/>
            <w:shd w:val="clear" w:color="auto" w:fill="auto"/>
          </w:tcPr>
          <w:p w14:paraId="4E2BEBD1" w14:textId="5CB320C7" w:rsidR="00B650A5" w:rsidRPr="00AD6008" w:rsidRDefault="004569BD">
            <w:pPr>
              <w:spacing w:before="60" w:after="60"/>
              <w:jc w:val="right"/>
              <w:rPr>
                <w:b/>
                <w:noProof/>
                <w:sz w:val="20"/>
              </w:rPr>
            </w:pPr>
            <w:r w:rsidRPr="00AD6008">
              <w:rPr>
                <w:noProof/>
              </w:rPr>
              <w:t>8,650</w:t>
            </w:r>
          </w:p>
        </w:tc>
      </w:tr>
      <w:tr w:rsidR="00FD70DC" w:rsidRPr="00AD6008" w14:paraId="30A95D39" w14:textId="77777777" w:rsidTr="00995931">
        <w:trPr>
          <w:gridAfter w:val="1"/>
          <w:wAfter w:w="252" w:type="dxa"/>
        </w:trPr>
        <w:tc>
          <w:tcPr>
            <w:tcW w:w="3960" w:type="dxa"/>
            <w:vMerge/>
            <w:shd w:val="clear" w:color="auto" w:fill="C0C0C0"/>
          </w:tcPr>
          <w:p w14:paraId="2D557310" w14:textId="77777777" w:rsidR="00B650A5" w:rsidRPr="00AD6008" w:rsidRDefault="00B650A5">
            <w:pPr>
              <w:rPr>
                <w:noProof/>
                <w:sz w:val="20"/>
              </w:rPr>
            </w:pPr>
          </w:p>
        </w:tc>
        <w:tc>
          <w:tcPr>
            <w:tcW w:w="2094" w:type="dxa"/>
            <w:gridSpan w:val="2"/>
            <w:vAlign w:val="center"/>
          </w:tcPr>
          <w:p w14:paraId="422BF5DE" w14:textId="77777777" w:rsidR="00B650A5" w:rsidRPr="00AD6008" w:rsidRDefault="00B650A5">
            <w:pPr>
              <w:rPr>
                <w:noProof/>
                <w:sz w:val="14"/>
              </w:rPr>
            </w:pPr>
            <w:r w:rsidRPr="00AD6008">
              <w:rPr>
                <w:noProof/>
                <w:sz w:val="18"/>
              </w:rPr>
              <w:t>Plăți</w:t>
            </w:r>
          </w:p>
        </w:tc>
        <w:tc>
          <w:tcPr>
            <w:tcW w:w="868" w:type="dxa"/>
            <w:shd w:val="clear" w:color="auto" w:fill="auto"/>
          </w:tcPr>
          <w:p w14:paraId="2B84234F" w14:textId="5EFD689A" w:rsidR="00B650A5" w:rsidRPr="00AD6008" w:rsidRDefault="004569BD">
            <w:pPr>
              <w:spacing w:before="60" w:after="60"/>
              <w:jc w:val="right"/>
              <w:rPr>
                <w:noProof/>
                <w:sz w:val="20"/>
              </w:rPr>
            </w:pPr>
            <w:r w:rsidRPr="00AD6008">
              <w:rPr>
                <w:noProof/>
              </w:rPr>
              <w:t>0,031</w:t>
            </w:r>
          </w:p>
        </w:tc>
        <w:tc>
          <w:tcPr>
            <w:tcW w:w="868" w:type="dxa"/>
            <w:shd w:val="clear" w:color="auto" w:fill="auto"/>
          </w:tcPr>
          <w:p w14:paraId="074B697D" w14:textId="3AA2D4E1" w:rsidR="00B650A5" w:rsidRPr="00AD6008" w:rsidRDefault="004569BD">
            <w:pPr>
              <w:spacing w:before="60" w:after="60"/>
              <w:jc w:val="right"/>
              <w:rPr>
                <w:noProof/>
                <w:sz w:val="20"/>
              </w:rPr>
            </w:pPr>
            <w:r w:rsidRPr="00AD6008">
              <w:rPr>
                <w:noProof/>
              </w:rPr>
              <w:t>1,774</w:t>
            </w:r>
          </w:p>
        </w:tc>
        <w:tc>
          <w:tcPr>
            <w:tcW w:w="868" w:type="dxa"/>
            <w:shd w:val="clear" w:color="auto" w:fill="auto"/>
          </w:tcPr>
          <w:p w14:paraId="731AA770" w14:textId="13CD9C06" w:rsidR="00B650A5" w:rsidRPr="00AD6008" w:rsidRDefault="004569BD">
            <w:pPr>
              <w:spacing w:before="60" w:after="60"/>
              <w:jc w:val="right"/>
              <w:rPr>
                <w:noProof/>
                <w:sz w:val="20"/>
              </w:rPr>
            </w:pPr>
            <w:r w:rsidRPr="00AD6008">
              <w:rPr>
                <w:noProof/>
              </w:rPr>
              <w:t>2,164</w:t>
            </w:r>
          </w:p>
        </w:tc>
        <w:tc>
          <w:tcPr>
            <w:tcW w:w="868" w:type="dxa"/>
            <w:shd w:val="clear" w:color="auto" w:fill="auto"/>
          </w:tcPr>
          <w:p w14:paraId="60967B62" w14:textId="51E75551" w:rsidR="00B650A5" w:rsidRPr="00AD6008" w:rsidRDefault="004569BD">
            <w:pPr>
              <w:spacing w:before="60" w:after="60"/>
              <w:jc w:val="right"/>
              <w:rPr>
                <w:noProof/>
                <w:sz w:val="20"/>
              </w:rPr>
            </w:pPr>
            <w:r w:rsidRPr="00AD6008">
              <w:rPr>
                <w:noProof/>
              </w:rPr>
              <w:t>2,255</w:t>
            </w:r>
          </w:p>
        </w:tc>
        <w:tc>
          <w:tcPr>
            <w:tcW w:w="868" w:type="dxa"/>
            <w:shd w:val="clear" w:color="auto" w:fill="auto"/>
          </w:tcPr>
          <w:p w14:paraId="080836A5" w14:textId="32C0D4AD" w:rsidR="00B650A5" w:rsidRPr="00AD6008" w:rsidRDefault="004569BD">
            <w:pPr>
              <w:spacing w:before="60" w:after="60"/>
              <w:jc w:val="right"/>
              <w:rPr>
                <w:noProof/>
                <w:sz w:val="20"/>
              </w:rPr>
            </w:pPr>
            <w:r w:rsidRPr="00AD6008">
              <w:rPr>
                <w:noProof/>
              </w:rPr>
              <w:t>2,426</w:t>
            </w:r>
          </w:p>
        </w:tc>
        <w:tc>
          <w:tcPr>
            <w:tcW w:w="1777" w:type="dxa"/>
            <w:shd w:val="clear" w:color="auto" w:fill="auto"/>
          </w:tcPr>
          <w:p w14:paraId="3E251BD4" w14:textId="2AABB8EE" w:rsidR="00B650A5" w:rsidRPr="00AD6008" w:rsidRDefault="004569BD">
            <w:pPr>
              <w:spacing w:before="60" w:after="60"/>
              <w:jc w:val="right"/>
              <w:rPr>
                <w:b/>
                <w:noProof/>
                <w:sz w:val="20"/>
              </w:rPr>
            </w:pPr>
            <w:r w:rsidRPr="00AD6008">
              <w:rPr>
                <w:noProof/>
              </w:rPr>
              <w:t>8,650</w:t>
            </w:r>
          </w:p>
        </w:tc>
      </w:tr>
    </w:tbl>
    <w:p w14:paraId="6C6A18F0" w14:textId="77777777" w:rsidR="00A610D4" w:rsidRPr="00AD6008" w:rsidRDefault="00A610D4">
      <w:pPr>
        <w:rPr>
          <w:noProof/>
        </w:rPr>
      </w:pPr>
    </w:p>
    <w:p w14:paraId="3D4BA919" w14:textId="77777777" w:rsidR="00A610D4" w:rsidRPr="00AD6008" w:rsidRDefault="00A610D4">
      <w:pPr>
        <w:pStyle w:val="ManualHeading3"/>
        <w:rPr>
          <w:noProof/>
          <w:szCs w:val="24"/>
        </w:rPr>
      </w:pPr>
      <w:r w:rsidRPr="00AD6008">
        <w:rPr>
          <w:noProof/>
        </w:rPr>
        <w:t>3.2.2.</w:t>
      </w:r>
      <w:r w:rsidRPr="00AD6008">
        <w:rPr>
          <w:noProof/>
        </w:rPr>
        <w:tab/>
        <w:t xml:space="preserve">Realizările preconizate finanțate din credite operaționale </w:t>
      </w:r>
    </w:p>
    <w:p w14:paraId="1AA2EBF1" w14:textId="77777777" w:rsidR="00A610D4" w:rsidRPr="00AD6008" w:rsidRDefault="00A610D4">
      <w:pPr>
        <w:jc w:val="right"/>
        <w:rPr>
          <w:noProof/>
          <w:sz w:val="20"/>
        </w:rPr>
      </w:pPr>
      <w:r w:rsidRPr="00AD6008">
        <w:rPr>
          <w:noProof/>
          <w:sz w:val="20"/>
        </w:rPr>
        <w:t>Credite de angajament în milioane EUR (cu trei zecimale)</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A610D4" w:rsidRPr="00AD6008" w14:paraId="40BCA476" w14:textId="77777777">
        <w:trPr>
          <w:jc w:val="center"/>
        </w:trPr>
        <w:tc>
          <w:tcPr>
            <w:tcW w:w="1423" w:type="dxa"/>
            <w:vMerge w:val="restart"/>
            <w:vAlign w:val="center"/>
          </w:tcPr>
          <w:p w14:paraId="77423771" w14:textId="77777777" w:rsidR="00A610D4" w:rsidRPr="00AD6008" w:rsidRDefault="00A610D4">
            <w:pPr>
              <w:ind w:right="-29"/>
              <w:jc w:val="center"/>
              <w:rPr>
                <w:b/>
                <w:noProof/>
                <w:sz w:val="18"/>
                <w:szCs w:val="18"/>
              </w:rPr>
            </w:pPr>
            <w:r w:rsidRPr="00AD6008">
              <w:rPr>
                <w:b/>
                <w:noProof/>
                <w:sz w:val="18"/>
              </w:rPr>
              <w:t xml:space="preserve">A se indica obiectivele și realizările </w:t>
            </w:r>
          </w:p>
          <w:p w14:paraId="4255E169" w14:textId="77777777" w:rsidR="00A610D4" w:rsidRPr="00AD6008" w:rsidRDefault="00A610D4">
            <w:pPr>
              <w:ind w:right="-29"/>
              <w:jc w:val="center"/>
              <w:rPr>
                <w:b/>
                <w:noProof/>
                <w:sz w:val="18"/>
                <w:szCs w:val="18"/>
              </w:rPr>
            </w:pPr>
          </w:p>
          <w:p w14:paraId="73B5609E" w14:textId="77777777" w:rsidR="00A610D4" w:rsidRPr="00AD6008" w:rsidRDefault="00A610D4">
            <w:pPr>
              <w:ind w:right="-29"/>
              <w:jc w:val="center"/>
              <w:rPr>
                <w:noProof/>
                <w:sz w:val="18"/>
                <w:szCs w:val="18"/>
              </w:rPr>
            </w:pPr>
            <w:r w:rsidRPr="00AD6008">
              <w:rPr>
                <w:rFonts w:ascii="Wingdings" w:hAnsi="Wingdings"/>
                <w:noProof/>
                <w:sz w:val="18"/>
              </w:rPr>
              <w:t></w:t>
            </w:r>
          </w:p>
        </w:tc>
        <w:tc>
          <w:tcPr>
            <w:tcW w:w="720" w:type="dxa"/>
            <w:vAlign w:val="center"/>
          </w:tcPr>
          <w:p w14:paraId="104887AF" w14:textId="77777777" w:rsidR="00A610D4" w:rsidRPr="00AD6008" w:rsidRDefault="00A610D4">
            <w:pPr>
              <w:ind w:right="-29"/>
              <w:jc w:val="center"/>
              <w:rPr>
                <w:noProof/>
                <w:sz w:val="18"/>
                <w:szCs w:val="18"/>
              </w:rPr>
            </w:pPr>
          </w:p>
        </w:tc>
        <w:tc>
          <w:tcPr>
            <w:tcW w:w="701" w:type="dxa"/>
            <w:vAlign w:val="center"/>
          </w:tcPr>
          <w:p w14:paraId="498A08D5" w14:textId="77777777" w:rsidR="00A610D4" w:rsidRPr="00AD6008" w:rsidRDefault="00A610D4">
            <w:pPr>
              <w:ind w:right="-29"/>
              <w:jc w:val="center"/>
              <w:rPr>
                <w:noProof/>
                <w:sz w:val="18"/>
                <w:szCs w:val="18"/>
              </w:rPr>
            </w:pPr>
          </w:p>
        </w:tc>
        <w:tc>
          <w:tcPr>
            <w:tcW w:w="1224" w:type="dxa"/>
            <w:gridSpan w:val="2"/>
            <w:tcBorders>
              <w:left w:val="nil"/>
            </w:tcBorders>
            <w:vAlign w:val="center"/>
          </w:tcPr>
          <w:p w14:paraId="4F81BF6D" w14:textId="77777777" w:rsidR="00A610D4" w:rsidRPr="00AD6008" w:rsidRDefault="00A610D4">
            <w:pPr>
              <w:ind w:right="-29"/>
              <w:jc w:val="center"/>
              <w:rPr>
                <w:noProof/>
                <w:sz w:val="18"/>
                <w:szCs w:val="18"/>
              </w:rPr>
            </w:pPr>
            <w:r w:rsidRPr="00AD6008">
              <w:rPr>
                <w:noProof/>
                <w:sz w:val="18"/>
              </w:rPr>
              <w:t>Anul</w:t>
            </w:r>
            <w:r w:rsidRPr="00AD6008">
              <w:rPr>
                <w:noProof/>
              </w:rPr>
              <w:t xml:space="preserve"> </w:t>
            </w:r>
            <w:r w:rsidRPr="00AD6008">
              <w:rPr>
                <w:noProof/>
              </w:rPr>
              <w:br/>
            </w:r>
            <w:r w:rsidRPr="00AD6008">
              <w:rPr>
                <w:b/>
                <w:noProof/>
                <w:sz w:val="18"/>
              </w:rPr>
              <w:t>N</w:t>
            </w:r>
          </w:p>
        </w:tc>
        <w:tc>
          <w:tcPr>
            <w:tcW w:w="1260" w:type="dxa"/>
            <w:gridSpan w:val="2"/>
            <w:vAlign w:val="center"/>
          </w:tcPr>
          <w:p w14:paraId="3F998F97" w14:textId="77777777" w:rsidR="00A610D4" w:rsidRPr="00AD6008" w:rsidRDefault="00A610D4">
            <w:pPr>
              <w:ind w:right="-29"/>
              <w:jc w:val="center"/>
              <w:rPr>
                <w:noProof/>
                <w:sz w:val="18"/>
                <w:szCs w:val="18"/>
              </w:rPr>
            </w:pPr>
            <w:r w:rsidRPr="00AD6008">
              <w:rPr>
                <w:noProof/>
                <w:sz w:val="18"/>
              </w:rPr>
              <w:t>Anul</w:t>
            </w:r>
            <w:r w:rsidRPr="00AD6008">
              <w:rPr>
                <w:noProof/>
              </w:rPr>
              <w:t xml:space="preserve"> </w:t>
            </w:r>
            <w:r w:rsidRPr="00AD6008">
              <w:rPr>
                <w:noProof/>
              </w:rPr>
              <w:br/>
            </w:r>
            <w:r w:rsidRPr="00AD6008">
              <w:rPr>
                <w:b/>
                <w:noProof/>
                <w:sz w:val="18"/>
              </w:rPr>
              <w:t>N+1</w:t>
            </w:r>
          </w:p>
        </w:tc>
        <w:tc>
          <w:tcPr>
            <w:tcW w:w="1440" w:type="dxa"/>
            <w:gridSpan w:val="2"/>
            <w:vAlign w:val="center"/>
          </w:tcPr>
          <w:p w14:paraId="01266947" w14:textId="77777777" w:rsidR="00A610D4" w:rsidRPr="00AD6008" w:rsidRDefault="00A610D4">
            <w:pPr>
              <w:ind w:right="-29"/>
              <w:jc w:val="center"/>
              <w:rPr>
                <w:noProof/>
                <w:sz w:val="18"/>
                <w:szCs w:val="18"/>
              </w:rPr>
            </w:pPr>
            <w:r w:rsidRPr="00AD6008">
              <w:rPr>
                <w:noProof/>
                <w:sz w:val="18"/>
              </w:rPr>
              <w:t>Anul</w:t>
            </w:r>
            <w:r w:rsidRPr="00AD6008">
              <w:rPr>
                <w:noProof/>
              </w:rPr>
              <w:t xml:space="preserve"> </w:t>
            </w:r>
            <w:r w:rsidRPr="00AD6008">
              <w:rPr>
                <w:noProof/>
              </w:rPr>
              <w:br/>
            </w:r>
            <w:r w:rsidRPr="00AD6008">
              <w:rPr>
                <w:b/>
                <w:noProof/>
                <w:sz w:val="18"/>
              </w:rPr>
              <w:t>N+2</w:t>
            </w:r>
          </w:p>
        </w:tc>
        <w:tc>
          <w:tcPr>
            <w:tcW w:w="1620" w:type="dxa"/>
            <w:gridSpan w:val="3"/>
            <w:vAlign w:val="center"/>
          </w:tcPr>
          <w:p w14:paraId="39A17EF8" w14:textId="77777777" w:rsidR="00A610D4" w:rsidRPr="00AD6008" w:rsidRDefault="00A610D4">
            <w:pPr>
              <w:ind w:right="-29"/>
              <w:jc w:val="center"/>
              <w:rPr>
                <w:noProof/>
                <w:sz w:val="18"/>
                <w:szCs w:val="18"/>
              </w:rPr>
            </w:pPr>
            <w:r w:rsidRPr="00AD6008">
              <w:rPr>
                <w:noProof/>
                <w:sz w:val="18"/>
              </w:rPr>
              <w:t>Anul</w:t>
            </w:r>
            <w:r w:rsidRPr="00AD6008">
              <w:rPr>
                <w:noProof/>
              </w:rPr>
              <w:t xml:space="preserve"> </w:t>
            </w:r>
            <w:r w:rsidRPr="00AD6008">
              <w:rPr>
                <w:noProof/>
              </w:rPr>
              <w:br/>
            </w:r>
            <w:r w:rsidRPr="00AD6008">
              <w:rPr>
                <w:b/>
                <w:noProof/>
                <w:sz w:val="18"/>
              </w:rPr>
              <w:t>N+3</w:t>
            </w:r>
          </w:p>
        </w:tc>
        <w:tc>
          <w:tcPr>
            <w:tcW w:w="3600" w:type="dxa"/>
            <w:gridSpan w:val="6"/>
            <w:vAlign w:val="center"/>
          </w:tcPr>
          <w:p w14:paraId="0390B016" w14:textId="77777777" w:rsidR="00A610D4" w:rsidRPr="00AD6008" w:rsidRDefault="00A610D4">
            <w:pPr>
              <w:jc w:val="center"/>
              <w:rPr>
                <w:noProof/>
                <w:sz w:val="18"/>
                <w:szCs w:val="18"/>
              </w:rPr>
            </w:pPr>
            <w:r w:rsidRPr="00AD6008">
              <w:rPr>
                <w:noProof/>
                <w:sz w:val="18"/>
              </w:rPr>
              <w:t>A se introduce atâția ani câți sunt considerați necesari pentru a reflecta durata impactului (a se vedea punctul 1.6)</w:t>
            </w:r>
          </w:p>
        </w:tc>
        <w:tc>
          <w:tcPr>
            <w:tcW w:w="1620" w:type="dxa"/>
            <w:gridSpan w:val="2"/>
            <w:tcBorders>
              <w:left w:val="nil"/>
              <w:bottom w:val="nil"/>
            </w:tcBorders>
            <w:vAlign w:val="center"/>
          </w:tcPr>
          <w:p w14:paraId="60BFFF93" w14:textId="77777777" w:rsidR="00A610D4" w:rsidRPr="00AD6008" w:rsidRDefault="00A610D4">
            <w:pPr>
              <w:ind w:right="-29"/>
              <w:jc w:val="center"/>
              <w:rPr>
                <w:noProof/>
                <w:sz w:val="18"/>
                <w:szCs w:val="18"/>
              </w:rPr>
            </w:pPr>
            <w:r w:rsidRPr="00AD6008">
              <w:rPr>
                <w:b/>
                <w:noProof/>
                <w:sz w:val="18"/>
              </w:rPr>
              <w:t>TOTAL</w:t>
            </w:r>
          </w:p>
        </w:tc>
      </w:tr>
      <w:tr w:rsidR="00A610D4" w:rsidRPr="00AD6008" w14:paraId="5274F800" w14:textId="77777777">
        <w:trPr>
          <w:jc w:val="center"/>
        </w:trPr>
        <w:tc>
          <w:tcPr>
            <w:tcW w:w="1423" w:type="dxa"/>
            <w:vMerge/>
            <w:vAlign w:val="center"/>
          </w:tcPr>
          <w:p w14:paraId="1FFE1896" w14:textId="77777777" w:rsidR="00A610D4" w:rsidRPr="00AD6008" w:rsidRDefault="00A610D4">
            <w:pPr>
              <w:ind w:right="-29"/>
              <w:jc w:val="center"/>
              <w:rPr>
                <w:noProof/>
                <w:sz w:val="18"/>
                <w:szCs w:val="18"/>
              </w:rPr>
            </w:pPr>
          </w:p>
        </w:tc>
        <w:tc>
          <w:tcPr>
            <w:tcW w:w="12185" w:type="dxa"/>
            <w:gridSpan w:val="19"/>
            <w:vAlign w:val="center"/>
          </w:tcPr>
          <w:p w14:paraId="72020489" w14:textId="77777777" w:rsidR="00A610D4" w:rsidRPr="00AD6008" w:rsidRDefault="00A610D4">
            <w:pPr>
              <w:spacing w:before="60" w:after="60"/>
              <w:ind w:right="-29"/>
              <w:jc w:val="center"/>
              <w:rPr>
                <w:noProof/>
                <w:sz w:val="18"/>
                <w:szCs w:val="18"/>
              </w:rPr>
            </w:pPr>
            <w:r w:rsidRPr="00AD6008">
              <w:rPr>
                <w:b/>
                <w:noProof/>
                <w:sz w:val="18"/>
              </w:rPr>
              <w:t>REALIZĂRI</w:t>
            </w:r>
          </w:p>
        </w:tc>
      </w:tr>
      <w:tr w:rsidR="00A610D4" w:rsidRPr="00AD6008" w14:paraId="39AAA76D" w14:textId="77777777" w:rsidTr="3FC55D51">
        <w:trPr>
          <w:cantSplit/>
          <w:trHeight w:val="1134"/>
          <w:jc w:val="center"/>
        </w:trPr>
        <w:tc>
          <w:tcPr>
            <w:tcW w:w="1423" w:type="dxa"/>
            <w:vMerge/>
            <w:vAlign w:val="center"/>
          </w:tcPr>
          <w:p w14:paraId="6C5AF821" w14:textId="77777777" w:rsidR="00A610D4" w:rsidRPr="00AD6008" w:rsidRDefault="00A610D4">
            <w:pPr>
              <w:rPr>
                <w:noProof/>
                <w:sz w:val="18"/>
                <w:szCs w:val="18"/>
              </w:rPr>
            </w:pPr>
          </w:p>
        </w:tc>
        <w:tc>
          <w:tcPr>
            <w:tcW w:w="720" w:type="dxa"/>
            <w:vAlign w:val="center"/>
          </w:tcPr>
          <w:p w14:paraId="78EE0BE9" w14:textId="77777777" w:rsidR="00A610D4" w:rsidRPr="00AD6008" w:rsidRDefault="00A610D4">
            <w:pPr>
              <w:jc w:val="center"/>
              <w:rPr>
                <w:noProof/>
                <w:sz w:val="18"/>
                <w:szCs w:val="18"/>
              </w:rPr>
            </w:pPr>
            <w:r w:rsidRPr="00AD6008">
              <w:rPr>
                <w:noProof/>
                <w:sz w:val="18"/>
              </w:rPr>
              <w:t>Tip</w:t>
            </w:r>
            <w:r w:rsidRPr="00AD6008">
              <w:rPr>
                <w:rStyle w:val="FootnoteReference"/>
                <w:noProof/>
                <w:sz w:val="18"/>
                <w:szCs w:val="18"/>
              </w:rPr>
              <w:footnoteReference w:id="91"/>
            </w:r>
          </w:p>
          <w:p w14:paraId="5F4BE8A5" w14:textId="77777777" w:rsidR="00A610D4" w:rsidRPr="00AD6008" w:rsidRDefault="00A610D4">
            <w:pPr>
              <w:spacing w:before="0" w:after="0"/>
              <w:jc w:val="center"/>
              <w:rPr>
                <w:noProof/>
                <w:sz w:val="18"/>
                <w:szCs w:val="18"/>
              </w:rPr>
            </w:pPr>
          </w:p>
        </w:tc>
        <w:tc>
          <w:tcPr>
            <w:tcW w:w="701" w:type="dxa"/>
            <w:vAlign w:val="center"/>
          </w:tcPr>
          <w:p w14:paraId="7E28FDA5" w14:textId="77777777" w:rsidR="00A610D4" w:rsidRPr="00AD6008" w:rsidRDefault="00A610D4">
            <w:pPr>
              <w:jc w:val="center"/>
              <w:rPr>
                <w:noProof/>
                <w:sz w:val="18"/>
                <w:szCs w:val="18"/>
              </w:rPr>
            </w:pPr>
            <w:r w:rsidRPr="00AD6008">
              <w:rPr>
                <w:noProof/>
                <w:sz w:val="18"/>
              </w:rPr>
              <w:t>Costuri medii</w:t>
            </w:r>
          </w:p>
        </w:tc>
        <w:tc>
          <w:tcPr>
            <w:tcW w:w="504" w:type="dxa"/>
            <w:tcBorders>
              <w:left w:val="nil"/>
              <w:right w:val="dashSmallGap" w:sz="4" w:space="0" w:color="auto"/>
            </w:tcBorders>
            <w:shd w:val="clear" w:color="auto" w:fill="auto"/>
            <w:textDirection w:val="btLr"/>
            <w:vAlign w:val="center"/>
          </w:tcPr>
          <w:p w14:paraId="05979EE0" w14:textId="77777777" w:rsidR="00A610D4" w:rsidRPr="00AD6008" w:rsidRDefault="00A610D4">
            <w:pPr>
              <w:ind w:left="113" w:right="113"/>
              <w:jc w:val="center"/>
              <w:rPr>
                <w:noProof/>
                <w:sz w:val="18"/>
                <w:szCs w:val="18"/>
              </w:rPr>
            </w:pPr>
            <w:r w:rsidRPr="00AD6008">
              <w:rPr>
                <w:noProof/>
                <w:sz w:val="18"/>
              </w:rPr>
              <w:t>Nr.</w:t>
            </w:r>
          </w:p>
        </w:tc>
        <w:tc>
          <w:tcPr>
            <w:tcW w:w="720" w:type="dxa"/>
            <w:tcBorders>
              <w:left w:val="dashSmallGap" w:sz="4" w:space="0" w:color="auto"/>
            </w:tcBorders>
            <w:shd w:val="clear" w:color="auto" w:fill="auto"/>
            <w:vAlign w:val="center"/>
          </w:tcPr>
          <w:p w14:paraId="24B6BBA3" w14:textId="77777777" w:rsidR="00A610D4" w:rsidRPr="00AD6008" w:rsidRDefault="00A610D4">
            <w:pPr>
              <w:jc w:val="center"/>
              <w:rPr>
                <w:noProof/>
                <w:sz w:val="18"/>
                <w:szCs w:val="18"/>
              </w:rPr>
            </w:pPr>
            <w:r w:rsidRPr="00AD6008">
              <w:rPr>
                <w:noProof/>
                <w:sz w:val="18"/>
              </w:rPr>
              <w:t>Costuri</w:t>
            </w:r>
          </w:p>
        </w:tc>
        <w:tc>
          <w:tcPr>
            <w:tcW w:w="540" w:type="dxa"/>
            <w:tcBorders>
              <w:right w:val="dashSmallGap" w:sz="4" w:space="0" w:color="auto"/>
            </w:tcBorders>
            <w:shd w:val="clear" w:color="auto" w:fill="auto"/>
            <w:textDirection w:val="btLr"/>
            <w:vAlign w:val="center"/>
          </w:tcPr>
          <w:p w14:paraId="114921E7" w14:textId="77777777" w:rsidR="00A610D4" w:rsidRPr="00AD6008" w:rsidRDefault="00A610D4">
            <w:pPr>
              <w:ind w:left="113" w:right="113"/>
              <w:jc w:val="center"/>
              <w:rPr>
                <w:noProof/>
                <w:sz w:val="18"/>
                <w:szCs w:val="18"/>
              </w:rPr>
            </w:pPr>
            <w:r w:rsidRPr="00AD6008">
              <w:rPr>
                <w:noProof/>
                <w:sz w:val="18"/>
              </w:rPr>
              <w:t>Nr.</w:t>
            </w:r>
          </w:p>
        </w:tc>
        <w:tc>
          <w:tcPr>
            <w:tcW w:w="720" w:type="dxa"/>
            <w:tcBorders>
              <w:left w:val="dashSmallGap" w:sz="4" w:space="0" w:color="auto"/>
            </w:tcBorders>
            <w:shd w:val="clear" w:color="auto" w:fill="auto"/>
            <w:vAlign w:val="center"/>
          </w:tcPr>
          <w:p w14:paraId="3DA64B8C" w14:textId="77777777" w:rsidR="00A610D4" w:rsidRPr="00AD6008" w:rsidRDefault="00A610D4">
            <w:pPr>
              <w:jc w:val="center"/>
              <w:rPr>
                <w:noProof/>
                <w:sz w:val="18"/>
                <w:szCs w:val="18"/>
              </w:rPr>
            </w:pPr>
            <w:r w:rsidRPr="00AD6008">
              <w:rPr>
                <w:noProof/>
                <w:sz w:val="18"/>
              </w:rPr>
              <w:t>Costuri</w:t>
            </w:r>
          </w:p>
        </w:tc>
        <w:tc>
          <w:tcPr>
            <w:tcW w:w="720" w:type="dxa"/>
            <w:tcBorders>
              <w:right w:val="dashSmallGap" w:sz="4" w:space="0" w:color="auto"/>
            </w:tcBorders>
            <w:shd w:val="clear" w:color="auto" w:fill="auto"/>
            <w:textDirection w:val="btLr"/>
            <w:vAlign w:val="center"/>
          </w:tcPr>
          <w:p w14:paraId="2FAD0F47" w14:textId="77777777" w:rsidR="00A610D4" w:rsidRPr="00AD6008" w:rsidRDefault="00A610D4">
            <w:pPr>
              <w:ind w:left="113" w:right="113"/>
              <w:jc w:val="center"/>
              <w:rPr>
                <w:noProof/>
                <w:sz w:val="18"/>
                <w:szCs w:val="18"/>
              </w:rPr>
            </w:pPr>
            <w:r w:rsidRPr="00AD6008">
              <w:rPr>
                <w:noProof/>
                <w:sz w:val="18"/>
              </w:rPr>
              <w:t>Nr.</w:t>
            </w:r>
          </w:p>
        </w:tc>
        <w:tc>
          <w:tcPr>
            <w:tcW w:w="720" w:type="dxa"/>
            <w:tcBorders>
              <w:left w:val="dashSmallGap" w:sz="4" w:space="0" w:color="auto"/>
            </w:tcBorders>
            <w:shd w:val="clear" w:color="auto" w:fill="auto"/>
            <w:vAlign w:val="center"/>
          </w:tcPr>
          <w:p w14:paraId="1D2FF355" w14:textId="77777777" w:rsidR="00A610D4" w:rsidRPr="00AD6008" w:rsidRDefault="00A610D4">
            <w:pPr>
              <w:jc w:val="center"/>
              <w:rPr>
                <w:noProof/>
                <w:sz w:val="18"/>
                <w:szCs w:val="18"/>
              </w:rPr>
            </w:pPr>
            <w:r w:rsidRPr="00AD6008">
              <w:rPr>
                <w:noProof/>
                <w:sz w:val="18"/>
              </w:rPr>
              <w:t>Costuri</w:t>
            </w:r>
          </w:p>
        </w:tc>
        <w:tc>
          <w:tcPr>
            <w:tcW w:w="900" w:type="dxa"/>
            <w:tcBorders>
              <w:right w:val="dashSmallGap" w:sz="4" w:space="0" w:color="auto"/>
            </w:tcBorders>
            <w:shd w:val="clear" w:color="auto" w:fill="auto"/>
            <w:textDirection w:val="btLr"/>
            <w:vAlign w:val="center"/>
          </w:tcPr>
          <w:p w14:paraId="5396C3DE" w14:textId="77777777" w:rsidR="00A610D4" w:rsidRPr="00AD6008" w:rsidRDefault="00A610D4">
            <w:pPr>
              <w:ind w:left="113" w:right="113"/>
              <w:jc w:val="center"/>
              <w:rPr>
                <w:noProof/>
                <w:sz w:val="18"/>
                <w:szCs w:val="18"/>
              </w:rPr>
            </w:pPr>
            <w:r w:rsidRPr="00AD6008">
              <w:rPr>
                <w:noProof/>
                <w:sz w:val="18"/>
              </w:rPr>
              <w:t>Nr.</w:t>
            </w:r>
          </w:p>
        </w:tc>
        <w:tc>
          <w:tcPr>
            <w:tcW w:w="720" w:type="dxa"/>
            <w:gridSpan w:val="2"/>
            <w:tcBorders>
              <w:left w:val="dashSmallGap" w:sz="4" w:space="0" w:color="auto"/>
            </w:tcBorders>
            <w:shd w:val="clear" w:color="auto" w:fill="auto"/>
            <w:vAlign w:val="center"/>
          </w:tcPr>
          <w:p w14:paraId="59E4FA22" w14:textId="77777777" w:rsidR="00A610D4" w:rsidRPr="00AD6008" w:rsidRDefault="00A610D4">
            <w:pPr>
              <w:jc w:val="center"/>
              <w:rPr>
                <w:noProof/>
                <w:sz w:val="18"/>
                <w:szCs w:val="18"/>
              </w:rPr>
            </w:pPr>
            <w:r w:rsidRPr="00AD6008">
              <w:rPr>
                <w:noProof/>
                <w:sz w:val="18"/>
              </w:rPr>
              <w:t>Costuri</w:t>
            </w:r>
          </w:p>
        </w:tc>
        <w:tc>
          <w:tcPr>
            <w:tcW w:w="540" w:type="dxa"/>
            <w:tcBorders>
              <w:right w:val="dashSmallGap" w:sz="4" w:space="0" w:color="auto"/>
            </w:tcBorders>
            <w:shd w:val="clear" w:color="auto" w:fill="auto"/>
            <w:textDirection w:val="btLr"/>
            <w:vAlign w:val="center"/>
          </w:tcPr>
          <w:p w14:paraId="405CC610" w14:textId="77777777" w:rsidR="00A610D4" w:rsidRPr="00AD6008" w:rsidRDefault="00A610D4">
            <w:pPr>
              <w:ind w:left="113" w:right="113"/>
              <w:jc w:val="center"/>
              <w:rPr>
                <w:noProof/>
                <w:sz w:val="18"/>
                <w:szCs w:val="18"/>
              </w:rPr>
            </w:pPr>
            <w:r w:rsidRPr="00AD6008">
              <w:rPr>
                <w:noProof/>
                <w:sz w:val="18"/>
              </w:rPr>
              <w:t>Nr.</w:t>
            </w:r>
          </w:p>
        </w:tc>
        <w:tc>
          <w:tcPr>
            <w:tcW w:w="648" w:type="dxa"/>
            <w:tcBorders>
              <w:left w:val="dashSmallGap" w:sz="4" w:space="0" w:color="auto"/>
            </w:tcBorders>
            <w:shd w:val="clear" w:color="auto" w:fill="auto"/>
            <w:vAlign w:val="center"/>
          </w:tcPr>
          <w:p w14:paraId="42273A3D" w14:textId="77777777" w:rsidR="00A610D4" w:rsidRPr="00AD6008" w:rsidRDefault="00A610D4">
            <w:pPr>
              <w:jc w:val="center"/>
              <w:rPr>
                <w:noProof/>
                <w:sz w:val="18"/>
                <w:szCs w:val="18"/>
              </w:rPr>
            </w:pPr>
            <w:r w:rsidRPr="00AD6008">
              <w:rPr>
                <w:noProof/>
                <w:sz w:val="18"/>
              </w:rPr>
              <w:t>Costuri</w:t>
            </w:r>
          </w:p>
        </w:tc>
        <w:tc>
          <w:tcPr>
            <w:tcW w:w="432" w:type="dxa"/>
            <w:tcBorders>
              <w:right w:val="dashSmallGap" w:sz="4" w:space="0" w:color="auto"/>
            </w:tcBorders>
            <w:shd w:val="clear" w:color="auto" w:fill="auto"/>
            <w:textDirection w:val="btLr"/>
            <w:vAlign w:val="center"/>
          </w:tcPr>
          <w:p w14:paraId="75F21B9C" w14:textId="77777777" w:rsidR="00A610D4" w:rsidRPr="00AD6008" w:rsidRDefault="00A610D4">
            <w:pPr>
              <w:ind w:left="113" w:right="113"/>
              <w:jc w:val="center"/>
              <w:rPr>
                <w:noProof/>
                <w:sz w:val="18"/>
                <w:szCs w:val="18"/>
              </w:rPr>
            </w:pPr>
            <w:r w:rsidRPr="00AD6008">
              <w:rPr>
                <w:noProof/>
                <w:sz w:val="18"/>
              </w:rPr>
              <w:t>Nr.</w:t>
            </w:r>
          </w:p>
        </w:tc>
        <w:tc>
          <w:tcPr>
            <w:tcW w:w="720" w:type="dxa"/>
            <w:tcBorders>
              <w:left w:val="dashSmallGap" w:sz="4" w:space="0" w:color="auto"/>
            </w:tcBorders>
            <w:shd w:val="clear" w:color="auto" w:fill="auto"/>
            <w:vAlign w:val="center"/>
          </w:tcPr>
          <w:p w14:paraId="641A2DA0" w14:textId="77777777" w:rsidR="00A610D4" w:rsidRPr="00AD6008" w:rsidRDefault="00A610D4">
            <w:pPr>
              <w:jc w:val="center"/>
              <w:rPr>
                <w:noProof/>
                <w:sz w:val="18"/>
                <w:szCs w:val="18"/>
              </w:rPr>
            </w:pPr>
            <w:r w:rsidRPr="00AD6008">
              <w:rPr>
                <w:noProof/>
                <w:sz w:val="18"/>
              </w:rPr>
              <w:t>Costuri</w:t>
            </w:r>
          </w:p>
        </w:tc>
        <w:tc>
          <w:tcPr>
            <w:tcW w:w="540" w:type="dxa"/>
            <w:tcBorders>
              <w:right w:val="dashSmallGap" w:sz="4" w:space="0" w:color="auto"/>
            </w:tcBorders>
            <w:shd w:val="clear" w:color="auto" w:fill="auto"/>
            <w:textDirection w:val="btLr"/>
            <w:vAlign w:val="center"/>
          </w:tcPr>
          <w:p w14:paraId="5B553A00" w14:textId="77777777" w:rsidR="00A610D4" w:rsidRPr="00AD6008" w:rsidRDefault="00A610D4">
            <w:pPr>
              <w:ind w:left="113" w:right="113"/>
              <w:jc w:val="center"/>
              <w:rPr>
                <w:noProof/>
                <w:sz w:val="18"/>
                <w:szCs w:val="18"/>
              </w:rPr>
            </w:pPr>
            <w:r w:rsidRPr="00AD6008">
              <w:rPr>
                <w:noProof/>
                <w:sz w:val="18"/>
              </w:rPr>
              <w:t>Nr.</w:t>
            </w:r>
          </w:p>
        </w:tc>
        <w:tc>
          <w:tcPr>
            <w:tcW w:w="720" w:type="dxa"/>
            <w:tcBorders>
              <w:left w:val="dashSmallGap" w:sz="4" w:space="0" w:color="auto"/>
            </w:tcBorders>
            <w:shd w:val="clear" w:color="auto" w:fill="auto"/>
            <w:vAlign w:val="center"/>
          </w:tcPr>
          <w:p w14:paraId="6F9EFAE6" w14:textId="77777777" w:rsidR="00A610D4" w:rsidRPr="00AD6008" w:rsidRDefault="00A610D4">
            <w:pPr>
              <w:jc w:val="center"/>
              <w:rPr>
                <w:noProof/>
                <w:sz w:val="18"/>
                <w:szCs w:val="18"/>
              </w:rPr>
            </w:pPr>
            <w:r w:rsidRPr="00AD6008">
              <w:rPr>
                <w:noProof/>
                <w:sz w:val="18"/>
              </w:rPr>
              <w:t>Costuri</w:t>
            </w:r>
          </w:p>
        </w:tc>
        <w:tc>
          <w:tcPr>
            <w:tcW w:w="720" w:type="dxa"/>
            <w:tcBorders>
              <w:right w:val="dashSmallGap" w:sz="4" w:space="0" w:color="auto"/>
            </w:tcBorders>
            <w:shd w:val="clear" w:color="auto" w:fill="auto"/>
            <w:vAlign w:val="center"/>
          </w:tcPr>
          <w:p w14:paraId="410C2EC8" w14:textId="77777777" w:rsidR="00A610D4" w:rsidRPr="00AD6008" w:rsidRDefault="00A610D4">
            <w:pPr>
              <w:jc w:val="center"/>
              <w:rPr>
                <w:noProof/>
                <w:sz w:val="18"/>
                <w:szCs w:val="18"/>
              </w:rPr>
            </w:pPr>
            <w:r w:rsidRPr="00AD6008">
              <w:rPr>
                <w:noProof/>
                <w:sz w:val="18"/>
              </w:rPr>
              <w:t>Nr. total</w:t>
            </w:r>
          </w:p>
        </w:tc>
        <w:tc>
          <w:tcPr>
            <w:tcW w:w="900" w:type="dxa"/>
            <w:tcBorders>
              <w:left w:val="dashSmallGap" w:sz="4" w:space="0" w:color="auto"/>
            </w:tcBorders>
            <w:shd w:val="clear" w:color="auto" w:fill="auto"/>
            <w:vAlign w:val="center"/>
          </w:tcPr>
          <w:p w14:paraId="0B6B97C9" w14:textId="77777777" w:rsidR="00A610D4" w:rsidRPr="00AD6008" w:rsidRDefault="00A610D4">
            <w:pPr>
              <w:jc w:val="center"/>
              <w:rPr>
                <w:noProof/>
                <w:sz w:val="18"/>
                <w:szCs w:val="18"/>
              </w:rPr>
            </w:pPr>
            <w:r w:rsidRPr="00AD6008">
              <w:rPr>
                <w:noProof/>
                <w:sz w:val="18"/>
              </w:rPr>
              <w:t>Costuri totale</w:t>
            </w:r>
          </w:p>
        </w:tc>
      </w:tr>
      <w:tr w:rsidR="00A610D4" w:rsidRPr="00AD6008" w14:paraId="06F43161" w14:textId="77777777">
        <w:trPr>
          <w:jc w:val="center"/>
        </w:trPr>
        <w:tc>
          <w:tcPr>
            <w:tcW w:w="2844" w:type="dxa"/>
            <w:gridSpan w:val="3"/>
            <w:vAlign w:val="center"/>
          </w:tcPr>
          <w:p w14:paraId="62E5DD48" w14:textId="77777777" w:rsidR="00A610D4" w:rsidRPr="00AD6008" w:rsidRDefault="00A610D4">
            <w:pPr>
              <w:spacing w:before="60" w:after="60"/>
              <w:ind w:right="-29"/>
              <w:jc w:val="center"/>
              <w:rPr>
                <w:noProof/>
                <w:sz w:val="18"/>
                <w:szCs w:val="18"/>
              </w:rPr>
            </w:pPr>
            <w:r w:rsidRPr="00AD6008">
              <w:rPr>
                <w:noProof/>
                <w:sz w:val="18"/>
              </w:rPr>
              <w:t>OBIECTIVUL SPECIFIC NR. 1</w:t>
            </w:r>
            <w:r w:rsidRPr="00AD6008">
              <w:rPr>
                <w:rStyle w:val="FootnoteReference"/>
                <w:noProof/>
                <w:sz w:val="18"/>
                <w:szCs w:val="18"/>
              </w:rPr>
              <w:footnoteReference w:id="92"/>
            </w:r>
            <w:r w:rsidRPr="00AD6008">
              <w:rPr>
                <w:noProof/>
                <w:sz w:val="18"/>
              </w:rPr>
              <w:t>…</w:t>
            </w:r>
          </w:p>
        </w:tc>
        <w:tc>
          <w:tcPr>
            <w:tcW w:w="504" w:type="dxa"/>
            <w:tcBorders>
              <w:top w:val="nil"/>
              <w:left w:val="nil"/>
              <w:bottom w:val="nil"/>
              <w:right w:val="nil"/>
            </w:tcBorders>
          </w:tcPr>
          <w:p w14:paraId="27670772" w14:textId="77777777" w:rsidR="00A610D4" w:rsidRPr="00AD6008" w:rsidRDefault="00A610D4">
            <w:pPr>
              <w:spacing w:before="60" w:after="60"/>
              <w:ind w:right="-29"/>
              <w:jc w:val="center"/>
              <w:rPr>
                <w:noProof/>
                <w:sz w:val="18"/>
                <w:szCs w:val="18"/>
              </w:rPr>
            </w:pPr>
          </w:p>
        </w:tc>
        <w:tc>
          <w:tcPr>
            <w:tcW w:w="720" w:type="dxa"/>
            <w:tcBorders>
              <w:top w:val="nil"/>
              <w:left w:val="nil"/>
              <w:bottom w:val="nil"/>
              <w:right w:val="nil"/>
            </w:tcBorders>
          </w:tcPr>
          <w:p w14:paraId="369576A8" w14:textId="77777777" w:rsidR="00A610D4" w:rsidRPr="00AD6008" w:rsidRDefault="00A610D4">
            <w:pPr>
              <w:spacing w:before="60" w:after="60"/>
              <w:ind w:right="-29"/>
              <w:jc w:val="center"/>
              <w:rPr>
                <w:noProof/>
                <w:sz w:val="18"/>
                <w:szCs w:val="18"/>
              </w:rPr>
            </w:pPr>
          </w:p>
        </w:tc>
        <w:tc>
          <w:tcPr>
            <w:tcW w:w="540" w:type="dxa"/>
            <w:tcBorders>
              <w:top w:val="nil"/>
              <w:left w:val="nil"/>
              <w:bottom w:val="nil"/>
              <w:right w:val="nil"/>
            </w:tcBorders>
          </w:tcPr>
          <w:p w14:paraId="1EF5E77F" w14:textId="77777777" w:rsidR="00A610D4" w:rsidRPr="00AD6008" w:rsidRDefault="00A610D4">
            <w:pPr>
              <w:spacing w:before="60" w:after="60"/>
              <w:ind w:right="-29"/>
              <w:jc w:val="center"/>
              <w:rPr>
                <w:noProof/>
                <w:sz w:val="18"/>
                <w:szCs w:val="18"/>
              </w:rPr>
            </w:pPr>
          </w:p>
        </w:tc>
        <w:tc>
          <w:tcPr>
            <w:tcW w:w="720" w:type="dxa"/>
            <w:tcBorders>
              <w:top w:val="nil"/>
              <w:left w:val="nil"/>
              <w:bottom w:val="nil"/>
              <w:right w:val="nil"/>
            </w:tcBorders>
          </w:tcPr>
          <w:p w14:paraId="5ABEAC28" w14:textId="77777777" w:rsidR="00A610D4" w:rsidRPr="00AD6008" w:rsidRDefault="00A610D4">
            <w:pPr>
              <w:spacing w:before="60" w:after="60"/>
              <w:ind w:right="-29"/>
              <w:jc w:val="center"/>
              <w:rPr>
                <w:noProof/>
                <w:sz w:val="18"/>
                <w:szCs w:val="18"/>
              </w:rPr>
            </w:pPr>
          </w:p>
        </w:tc>
        <w:tc>
          <w:tcPr>
            <w:tcW w:w="720" w:type="dxa"/>
            <w:tcBorders>
              <w:top w:val="nil"/>
              <w:left w:val="nil"/>
              <w:bottom w:val="nil"/>
              <w:right w:val="nil"/>
            </w:tcBorders>
          </w:tcPr>
          <w:p w14:paraId="5FDF5D23" w14:textId="77777777" w:rsidR="00A610D4" w:rsidRPr="00AD6008" w:rsidRDefault="00A610D4">
            <w:pPr>
              <w:spacing w:before="60" w:after="60"/>
              <w:ind w:right="-29"/>
              <w:jc w:val="center"/>
              <w:rPr>
                <w:noProof/>
                <w:sz w:val="18"/>
                <w:szCs w:val="18"/>
              </w:rPr>
            </w:pPr>
          </w:p>
        </w:tc>
        <w:tc>
          <w:tcPr>
            <w:tcW w:w="720" w:type="dxa"/>
            <w:tcBorders>
              <w:top w:val="nil"/>
              <w:left w:val="nil"/>
              <w:bottom w:val="nil"/>
              <w:right w:val="nil"/>
            </w:tcBorders>
          </w:tcPr>
          <w:p w14:paraId="1704E30E" w14:textId="77777777" w:rsidR="00A610D4" w:rsidRPr="00AD6008" w:rsidRDefault="00A610D4">
            <w:pPr>
              <w:spacing w:before="60" w:after="60"/>
              <w:ind w:right="-29"/>
              <w:jc w:val="center"/>
              <w:rPr>
                <w:noProof/>
                <w:sz w:val="18"/>
                <w:szCs w:val="18"/>
              </w:rPr>
            </w:pPr>
          </w:p>
        </w:tc>
        <w:tc>
          <w:tcPr>
            <w:tcW w:w="900" w:type="dxa"/>
            <w:tcBorders>
              <w:top w:val="nil"/>
              <w:left w:val="nil"/>
              <w:bottom w:val="nil"/>
              <w:right w:val="nil"/>
            </w:tcBorders>
          </w:tcPr>
          <w:p w14:paraId="318753AC" w14:textId="77777777" w:rsidR="00A610D4" w:rsidRPr="00AD6008" w:rsidRDefault="00A610D4">
            <w:pPr>
              <w:spacing w:before="60" w:after="60"/>
              <w:ind w:right="-29"/>
              <w:jc w:val="center"/>
              <w:rPr>
                <w:noProof/>
                <w:sz w:val="18"/>
                <w:szCs w:val="18"/>
              </w:rPr>
            </w:pPr>
          </w:p>
        </w:tc>
        <w:tc>
          <w:tcPr>
            <w:tcW w:w="720" w:type="dxa"/>
            <w:gridSpan w:val="2"/>
            <w:tcBorders>
              <w:top w:val="nil"/>
              <w:left w:val="nil"/>
              <w:bottom w:val="nil"/>
              <w:right w:val="nil"/>
            </w:tcBorders>
          </w:tcPr>
          <w:p w14:paraId="2FA1C12E" w14:textId="77777777" w:rsidR="00A610D4" w:rsidRPr="00AD6008" w:rsidRDefault="00A610D4">
            <w:pPr>
              <w:spacing w:before="60" w:after="60"/>
              <w:ind w:right="-29"/>
              <w:jc w:val="center"/>
              <w:rPr>
                <w:noProof/>
                <w:sz w:val="18"/>
                <w:szCs w:val="18"/>
              </w:rPr>
            </w:pPr>
          </w:p>
        </w:tc>
        <w:tc>
          <w:tcPr>
            <w:tcW w:w="540" w:type="dxa"/>
            <w:tcBorders>
              <w:top w:val="nil"/>
              <w:left w:val="nil"/>
              <w:bottom w:val="nil"/>
              <w:right w:val="nil"/>
            </w:tcBorders>
          </w:tcPr>
          <w:p w14:paraId="6B7CD76D" w14:textId="77777777" w:rsidR="00A610D4" w:rsidRPr="00AD6008" w:rsidRDefault="00A610D4">
            <w:pPr>
              <w:spacing w:before="60" w:after="60"/>
              <w:ind w:right="-29"/>
              <w:jc w:val="center"/>
              <w:rPr>
                <w:noProof/>
                <w:sz w:val="18"/>
                <w:szCs w:val="18"/>
              </w:rPr>
            </w:pPr>
          </w:p>
        </w:tc>
        <w:tc>
          <w:tcPr>
            <w:tcW w:w="648" w:type="dxa"/>
            <w:tcBorders>
              <w:top w:val="nil"/>
              <w:left w:val="nil"/>
              <w:bottom w:val="nil"/>
              <w:right w:val="nil"/>
            </w:tcBorders>
          </w:tcPr>
          <w:p w14:paraId="2F616902" w14:textId="77777777" w:rsidR="00A610D4" w:rsidRPr="00AD6008" w:rsidRDefault="00A610D4">
            <w:pPr>
              <w:spacing w:before="60" w:after="60"/>
              <w:ind w:right="-29"/>
              <w:jc w:val="center"/>
              <w:rPr>
                <w:noProof/>
                <w:sz w:val="18"/>
                <w:szCs w:val="18"/>
              </w:rPr>
            </w:pPr>
          </w:p>
        </w:tc>
        <w:tc>
          <w:tcPr>
            <w:tcW w:w="432" w:type="dxa"/>
            <w:tcBorders>
              <w:top w:val="nil"/>
              <w:left w:val="nil"/>
              <w:bottom w:val="nil"/>
              <w:right w:val="nil"/>
            </w:tcBorders>
          </w:tcPr>
          <w:p w14:paraId="470647AB" w14:textId="77777777" w:rsidR="00A610D4" w:rsidRPr="00AD6008" w:rsidRDefault="00A610D4">
            <w:pPr>
              <w:spacing w:before="60" w:after="60"/>
              <w:ind w:right="-29"/>
              <w:jc w:val="center"/>
              <w:rPr>
                <w:noProof/>
                <w:sz w:val="18"/>
                <w:szCs w:val="18"/>
              </w:rPr>
            </w:pPr>
          </w:p>
        </w:tc>
        <w:tc>
          <w:tcPr>
            <w:tcW w:w="720" w:type="dxa"/>
            <w:tcBorders>
              <w:top w:val="nil"/>
              <w:left w:val="nil"/>
              <w:bottom w:val="nil"/>
              <w:right w:val="nil"/>
            </w:tcBorders>
          </w:tcPr>
          <w:p w14:paraId="56F85212" w14:textId="77777777" w:rsidR="00A610D4" w:rsidRPr="00AD6008" w:rsidRDefault="00A610D4">
            <w:pPr>
              <w:spacing w:before="60" w:after="60"/>
              <w:ind w:right="-29"/>
              <w:jc w:val="center"/>
              <w:rPr>
                <w:noProof/>
                <w:sz w:val="18"/>
                <w:szCs w:val="18"/>
              </w:rPr>
            </w:pPr>
          </w:p>
        </w:tc>
        <w:tc>
          <w:tcPr>
            <w:tcW w:w="540" w:type="dxa"/>
            <w:tcBorders>
              <w:top w:val="nil"/>
              <w:left w:val="nil"/>
              <w:bottom w:val="nil"/>
              <w:right w:val="nil"/>
            </w:tcBorders>
          </w:tcPr>
          <w:p w14:paraId="0F716C69" w14:textId="77777777" w:rsidR="00A610D4" w:rsidRPr="00AD6008" w:rsidRDefault="00A610D4">
            <w:pPr>
              <w:spacing w:before="60" w:after="60"/>
              <w:ind w:right="-29"/>
              <w:jc w:val="center"/>
              <w:rPr>
                <w:noProof/>
                <w:sz w:val="18"/>
                <w:szCs w:val="18"/>
              </w:rPr>
            </w:pPr>
          </w:p>
        </w:tc>
        <w:tc>
          <w:tcPr>
            <w:tcW w:w="720" w:type="dxa"/>
            <w:tcBorders>
              <w:top w:val="nil"/>
              <w:left w:val="nil"/>
              <w:bottom w:val="nil"/>
              <w:right w:val="nil"/>
            </w:tcBorders>
          </w:tcPr>
          <w:p w14:paraId="0D58B2E4" w14:textId="77777777" w:rsidR="00A610D4" w:rsidRPr="00AD6008" w:rsidRDefault="00A610D4">
            <w:pPr>
              <w:spacing w:before="60" w:after="60"/>
              <w:ind w:right="-29"/>
              <w:jc w:val="center"/>
              <w:rPr>
                <w:noProof/>
                <w:sz w:val="18"/>
                <w:szCs w:val="18"/>
              </w:rPr>
            </w:pPr>
          </w:p>
        </w:tc>
        <w:tc>
          <w:tcPr>
            <w:tcW w:w="720" w:type="dxa"/>
            <w:tcBorders>
              <w:top w:val="nil"/>
              <w:left w:val="nil"/>
              <w:bottom w:val="nil"/>
              <w:right w:val="nil"/>
            </w:tcBorders>
          </w:tcPr>
          <w:p w14:paraId="1ED397E4" w14:textId="77777777" w:rsidR="00A610D4" w:rsidRPr="00AD6008" w:rsidRDefault="00A610D4">
            <w:pPr>
              <w:spacing w:before="60" w:after="60"/>
              <w:ind w:right="-29"/>
              <w:jc w:val="center"/>
              <w:rPr>
                <w:noProof/>
                <w:sz w:val="18"/>
                <w:szCs w:val="18"/>
              </w:rPr>
            </w:pPr>
          </w:p>
        </w:tc>
        <w:tc>
          <w:tcPr>
            <w:tcW w:w="900" w:type="dxa"/>
            <w:tcBorders>
              <w:top w:val="nil"/>
              <w:left w:val="nil"/>
              <w:bottom w:val="nil"/>
              <w:right w:val="nil"/>
            </w:tcBorders>
          </w:tcPr>
          <w:p w14:paraId="3676CF1C" w14:textId="77777777" w:rsidR="00A610D4" w:rsidRPr="00AD6008" w:rsidRDefault="00A610D4">
            <w:pPr>
              <w:spacing w:before="60" w:after="60"/>
              <w:ind w:right="-29"/>
              <w:jc w:val="center"/>
              <w:rPr>
                <w:noProof/>
                <w:sz w:val="18"/>
                <w:szCs w:val="18"/>
              </w:rPr>
            </w:pPr>
          </w:p>
        </w:tc>
      </w:tr>
      <w:tr w:rsidR="00A610D4" w:rsidRPr="00AD6008" w14:paraId="7D6EB206" w14:textId="77777777">
        <w:trPr>
          <w:trHeight w:hRule="exact" w:val="369"/>
          <w:jc w:val="center"/>
        </w:trPr>
        <w:tc>
          <w:tcPr>
            <w:tcW w:w="1423" w:type="dxa"/>
          </w:tcPr>
          <w:p w14:paraId="6116FF4C" w14:textId="77777777" w:rsidR="00A610D4" w:rsidRPr="00AD6008" w:rsidRDefault="00A610D4">
            <w:pPr>
              <w:ind w:right="-29"/>
              <w:jc w:val="center"/>
              <w:rPr>
                <w:noProof/>
                <w:sz w:val="18"/>
                <w:szCs w:val="18"/>
              </w:rPr>
            </w:pPr>
            <w:r w:rsidRPr="00AD6008">
              <w:rPr>
                <w:noProof/>
                <w:sz w:val="18"/>
              </w:rPr>
              <w:t>- Realizare</w:t>
            </w:r>
          </w:p>
        </w:tc>
        <w:tc>
          <w:tcPr>
            <w:tcW w:w="720" w:type="dxa"/>
          </w:tcPr>
          <w:p w14:paraId="4A4CF521" w14:textId="77777777" w:rsidR="00A610D4" w:rsidRPr="00AD6008" w:rsidRDefault="00A610D4">
            <w:pPr>
              <w:ind w:right="-29"/>
              <w:jc w:val="center"/>
              <w:rPr>
                <w:noProof/>
                <w:sz w:val="18"/>
                <w:szCs w:val="18"/>
              </w:rPr>
            </w:pPr>
          </w:p>
        </w:tc>
        <w:tc>
          <w:tcPr>
            <w:tcW w:w="701" w:type="dxa"/>
          </w:tcPr>
          <w:p w14:paraId="0564C9C2" w14:textId="77777777" w:rsidR="00A610D4" w:rsidRPr="00AD6008" w:rsidRDefault="00A610D4">
            <w:pPr>
              <w:ind w:right="-29"/>
              <w:jc w:val="center"/>
              <w:rPr>
                <w:noProof/>
                <w:sz w:val="18"/>
                <w:szCs w:val="18"/>
              </w:rPr>
            </w:pPr>
          </w:p>
        </w:tc>
        <w:tc>
          <w:tcPr>
            <w:tcW w:w="504" w:type="dxa"/>
            <w:tcBorders>
              <w:right w:val="dashSmallGap" w:sz="4" w:space="0" w:color="auto"/>
            </w:tcBorders>
          </w:tcPr>
          <w:p w14:paraId="069CD7FE" w14:textId="77777777" w:rsidR="00A610D4" w:rsidRPr="00AD6008" w:rsidRDefault="00A610D4">
            <w:pPr>
              <w:ind w:right="-29"/>
              <w:jc w:val="center"/>
              <w:rPr>
                <w:noProof/>
                <w:sz w:val="18"/>
                <w:szCs w:val="18"/>
              </w:rPr>
            </w:pPr>
          </w:p>
        </w:tc>
        <w:tc>
          <w:tcPr>
            <w:tcW w:w="720" w:type="dxa"/>
            <w:tcBorders>
              <w:left w:val="dashSmallGap" w:sz="4" w:space="0" w:color="auto"/>
            </w:tcBorders>
          </w:tcPr>
          <w:p w14:paraId="4A16EDCF" w14:textId="77777777" w:rsidR="00A610D4" w:rsidRPr="00AD6008" w:rsidRDefault="00A610D4">
            <w:pPr>
              <w:ind w:right="-29"/>
              <w:jc w:val="center"/>
              <w:rPr>
                <w:noProof/>
                <w:sz w:val="18"/>
                <w:szCs w:val="18"/>
              </w:rPr>
            </w:pPr>
          </w:p>
        </w:tc>
        <w:tc>
          <w:tcPr>
            <w:tcW w:w="540" w:type="dxa"/>
            <w:tcBorders>
              <w:right w:val="dashSmallGap" w:sz="4" w:space="0" w:color="auto"/>
            </w:tcBorders>
          </w:tcPr>
          <w:p w14:paraId="6CAE036D" w14:textId="77777777" w:rsidR="00A610D4" w:rsidRPr="00AD6008" w:rsidRDefault="00A610D4">
            <w:pPr>
              <w:ind w:right="-29"/>
              <w:jc w:val="center"/>
              <w:rPr>
                <w:noProof/>
                <w:sz w:val="18"/>
                <w:szCs w:val="18"/>
              </w:rPr>
            </w:pPr>
          </w:p>
        </w:tc>
        <w:tc>
          <w:tcPr>
            <w:tcW w:w="720" w:type="dxa"/>
            <w:tcBorders>
              <w:left w:val="dashSmallGap" w:sz="4" w:space="0" w:color="auto"/>
            </w:tcBorders>
          </w:tcPr>
          <w:p w14:paraId="6AC655A5" w14:textId="77777777" w:rsidR="00A610D4" w:rsidRPr="00AD6008" w:rsidRDefault="00A610D4">
            <w:pPr>
              <w:ind w:right="-29"/>
              <w:jc w:val="center"/>
              <w:rPr>
                <w:noProof/>
                <w:sz w:val="18"/>
                <w:szCs w:val="18"/>
              </w:rPr>
            </w:pPr>
          </w:p>
        </w:tc>
        <w:tc>
          <w:tcPr>
            <w:tcW w:w="720" w:type="dxa"/>
            <w:tcBorders>
              <w:right w:val="dashSmallGap" w:sz="4" w:space="0" w:color="auto"/>
            </w:tcBorders>
          </w:tcPr>
          <w:p w14:paraId="55D08E41" w14:textId="77777777" w:rsidR="00A610D4" w:rsidRPr="00AD6008" w:rsidRDefault="00A610D4">
            <w:pPr>
              <w:ind w:right="-29"/>
              <w:jc w:val="center"/>
              <w:rPr>
                <w:noProof/>
                <w:sz w:val="18"/>
                <w:szCs w:val="18"/>
              </w:rPr>
            </w:pPr>
          </w:p>
        </w:tc>
        <w:tc>
          <w:tcPr>
            <w:tcW w:w="720" w:type="dxa"/>
            <w:tcBorders>
              <w:left w:val="dashSmallGap" w:sz="4" w:space="0" w:color="auto"/>
            </w:tcBorders>
          </w:tcPr>
          <w:p w14:paraId="3CEE426F" w14:textId="77777777" w:rsidR="00A610D4" w:rsidRPr="00AD6008" w:rsidRDefault="00A610D4">
            <w:pPr>
              <w:ind w:right="-29"/>
              <w:jc w:val="center"/>
              <w:rPr>
                <w:noProof/>
                <w:sz w:val="18"/>
                <w:szCs w:val="18"/>
              </w:rPr>
            </w:pPr>
          </w:p>
        </w:tc>
        <w:tc>
          <w:tcPr>
            <w:tcW w:w="900" w:type="dxa"/>
            <w:tcBorders>
              <w:right w:val="dashSmallGap" w:sz="4" w:space="0" w:color="auto"/>
            </w:tcBorders>
          </w:tcPr>
          <w:p w14:paraId="1B77689B" w14:textId="77777777" w:rsidR="00A610D4" w:rsidRPr="00AD6008" w:rsidRDefault="00A610D4">
            <w:pPr>
              <w:ind w:right="-29"/>
              <w:jc w:val="center"/>
              <w:rPr>
                <w:noProof/>
                <w:sz w:val="18"/>
                <w:szCs w:val="18"/>
              </w:rPr>
            </w:pPr>
          </w:p>
        </w:tc>
        <w:tc>
          <w:tcPr>
            <w:tcW w:w="720" w:type="dxa"/>
            <w:gridSpan w:val="2"/>
            <w:tcBorders>
              <w:left w:val="dashSmallGap" w:sz="4" w:space="0" w:color="auto"/>
            </w:tcBorders>
          </w:tcPr>
          <w:p w14:paraId="4EF4B256" w14:textId="77777777" w:rsidR="00A610D4" w:rsidRPr="00AD6008" w:rsidRDefault="00A610D4">
            <w:pPr>
              <w:ind w:right="-29"/>
              <w:jc w:val="center"/>
              <w:rPr>
                <w:noProof/>
                <w:sz w:val="18"/>
                <w:szCs w:val="18"/>
              </w:rPr>
            </w:pPr>
          </w:p>
        </w:tc>
        <w:tc>
          <w:tcPr>
            <w:tcW w:w="540" w:type="dxa"/>
            <w:tcBorders>
              <w:right w:val="dashSmallGap" w:sz="4" w:space="0" w:color="auto"/>
            </w:tcBorders>
          </w:tcPr>
          <w:p w14:paraId="1C6A77A5" w14:textId="77777777" w:rsidR="00A610D4" w:rsidRPr="00AD6008" w:rsidRDefault="00A610D4">
            <w:pPr>
              <w:ind w:right="-29"/>
              <w:jc w:val="center"/>
              <w:rPr>
                <w:noProof/>
                <w:sz w:val="18"/>
                <w:szCs w:val="18"/>
              </w:rPr>
            </w:pPr>
          </w:p>
        </w:tc>
        <w:tc>
          <w:tcPr>
            <w:tcW w:w="648" w:type="dxa"/>
            <w:tcBorders>
              <w:left w:val="dashSmallGap" w:sz="4" w:space="0" w:color="auto"/>
            </w:tcBorders>
          </w:tcPr>
          <w:p w14:paraId="3B7CA5B8" w14:textId="77777777" w:rsidR="00A610D4" w:rsidRPr="00AD6008" w:rsidRDefault="00A610D4">
            <w:pPr>
              <w:ind w:right="-29"/>
              <w:jc w:val="center"/>
              <w:rPr>
                <w:noProof/>
                <w:sz w:val="18"/>
                <w:szCs w:val="18"/>
              </w:rPr>
            </w:pPr>
          </w:p>
        </w:tc>
        <w:tc>
          <w:tcPr>
            <w:tcW w:w="432" w:type="dxa"/>
            <w:tcBorders>
              <w:right w:val="dashSmallGap" w:sz="4" w:space="0" w:color="auto"/>
            </w:tcBorders>
          </w:tcPr>
          <w:p w14:paraId="37EE6733" w14:textId="77777777" w:rsidR="00A610D4" w:rsidRPr="00AD6008" w:rsidRDefault="00A610D4">
            <w:pPr>
              <w:ind w:right="-29"/>
              <w:jc w:val="center"/>
              <w:rPr>
                <w:noProof/>
                <w:sz w:val="18"/>
                <w:szCs w:val="18"/>
              </w:rPr>
            </w:pPr>
          </w:p>
        </w:tc>
        <w:tc>
          <w:tcPr>
            <w:tcW w:w="720" w:type="dxa"/>
            <w:tcBorders>
              <w:left w:val="dashSmallGap" w:sz="4" w:space="0" w:color="auto"/>
            </w:tcBorders>
          </w:tcPr>
          <w:p w14:paraId="4FF9E3D2" w14:textId="77777777" w:rsidR="00A610D4" w:rsidRPr="00AD6008" w:rsidRDefault="00A610D4">
            <w:pPr>
              <w:ind w:right="-29"/>
              <w:jc w:val="center"/>
              <w:rPr>
                <w:noProof/>
                <w:sz w:val="18"/>
                <w:szCs w:val="18"/>
              </w:rPr>
            </w:pPr>
          </w:p>
        </w:tc>
        <w:tc>
          <w:tcPr>
            <w:tcW w:w="540" w:type="dxa"/>
            <w:tcBorders>
              <w:right w:val="dashSmallGap" w:sz="4" w:space="0" w:color="auto"/>
            </w:tcBorders>
          </w:tcPr>
          <w:p w14:paraId="40A5D664" w14:textId="77777777" w:rsidR="00A610D4" w:rsidRPr="00AD6008" w:rsidRDefault="00A610D4">
            <w:pPr>
              <w:ind w:right="-29"/>
              <w:jc w:val="center"/>
              <w:rPr>
                <w:noProof/>
                <w:sz w:val="18"/>
                <w:szCs w:val="18"/>
              </w:rPr>
            </w:pPr>
          </w:p>
        </w:tc>
        <w:tc>
          <w:tcPr>
            <w:tcW w:w="720" w:type="dxa"/>
            <w:tcBorders>
              <w:left w:val="dashSmallGap" w:sz="4" w:space="0" w:color="auto"/>
            </w:tcBorders>
          </w:tcPr>
          <w:p w14:paraId="351E91C5" w14:textId="77777777" w:rsidR="00A610D4" w:rsidRPr="00AD6008" w:rsidRDefault="00A610D4">
            <w:pPr>
              <w:ind w:right="-29"/>
              <w:jc w:val="center"/>
              <w:rPr>
                <w:noProof/>
                <w:sz w:val="18"/>
                <w:szCs w:val="18"/>
              </w:rPr>
            </w:pPr>
          </w:p>
        </w:tc>
        <w:tc>
          <w:tcPr>
            <w:tcW w:w="720" w:type="dxa"/>
          </w:tcPr>
          <w:p w14:paraId="70CB0B6E" w14:textId="77777777" w:rsidR="00A610D4" w:rsidRPr="00AD6008" w:rsidRDefault="00A610D4">
            <w:pPr>
              <w:ind w:right="-29"/>
              <w:jc w:val="center"/>
              <w:rPr>
                <w:noProof/>
                <w:sz w:val="18"/>
                <w:szCs w:val="18"/>
              </w:rPr>
            </w:pPr>
          </w:p>
        </w:tc>
        <w:tc>
          <w:tcPr>
            <w:tcW w:w="900" w:type="dxa"/>
          </w:tcPr>
          <w:p w14:paraId="38826523" w14:textId="77777777" w:rsidR="00A610D4" w:rsidRPr="00AD6008" w:rsidRDefault="00A610D4">
            <w:pPr>
              <w:ind w:right="-29"/>
              <w:jc w:val="center"/>
              <w:rPr>
                <w:noProof/>
                <w:sz w:val="18"/>
                <w:szCs w:val="18"/>
              </w:rPr>
            </w:pPr>
          </w:p>
        </w:tc>
      </w:tr>
      <w:tr w:rsidR="00A610D4" w:rsidRPr="00AD6008" w14:paraId="6E880285" w14:textId="77777777">
        <w:trPr>
          <w:trHeight w:hRule="exact" w:val="369"/>
          <w:jc w:val="center"/>
        </w:trPr>
        <w:tc>
          <w:tcPr>
            <w:tcW w:w="1423" w:type="dxa"/>
          </w:tcPr>
          <w:p w14:paraId="1AB086DE" w14:textId="77777777" w:rsidR="00A610D4" w:rsidRPr="00AD6008" w:rsidRDefault="00A610D4">
            <w:pPr>
              <w:ind w:right="-29"/>
              <w:jc w:val="center"/>
              <w:rPr>
                <w:noProof/>
                <w:sz w:val="18"/>
                <w:szCs w:val="18"/>
              </w:rPr>
            </w:pPr>
            <w:r w:rsidRPr="00AD6008">
              <w:rPr>
                <w:noProof/>
                <w:sz w:val="18"/>
              </w:rPr>
              <w:t>- Realizare</w:t>
            </w:r>
          </w:p>
        </w:tc>
        <w:tc>
          <w:tcPr>
            <w:tcW w:w="720" w:type="dxa"/>
          </w:tcPr>
          <w:p w14:paraId="0132C1B4" w14:textId="77777777" w:rsidR="00A610D4" w:rsidRPr="00AD6008" w:rsidRDefault="00A610D4">
            <w:pPr>
              <w:ind w:right="-29"/>
              <w:jc w:val="center"/>
              <w:rPr>
                <w:noProof/>
                <w:sz w:val="18"/>
                <w:szCs w:val="18"/>
              </w:rPr>
            </w:pPr>
          </w:p>
        </w:tc>
        <w:tc>
          <w:tcPr>
            <w:tcW w:w="701" w:type="dxa"/>
          </w:tcPr>
          <w:p w14:paraId="133DBBB5" w14:textId="77777777" w:rsidR="00A610D4" w:rsidRPr="00AD6008" w:rsidRDefault="00A610D4">
            <w:pPr>
              <w:ind w:right="-29"/>
              <w:jc w:val="center"/>
              <w:rPr>
                <w:noProof/>
                <w:sz w:val="18"/>
                <w:szCs w:val="18"/>
              </w:rPr>
            </w:pPr>
          </w:p>
        </w:tc>
        <w:tc>
          <w:tcPr>
            <w:tcW w:w="504" w:type="dxa"/>
            <w:tcBorders>
              <w:right w:val="dashSmallGap" w:sz="4" w:space="0" w:color="auto"/>
            </w:tcBorders>
          </w:tcPr>
          <w:p w14:paraId="4256D3C4" w14:textId="77777777" w:rsidR="00A610D4" w:rsidRPr="00AD6008" w:rsidRDefault="00A610D4">
            <w:pPr>
              <w:ind w:right="-29"/>
              <w:jc w:val="center"/>
              <w:rPr>
                <w:noProof/>
                <w:sz w:val="18"/>
                <w:szCs w:val="18"/>
              </w:rPr>
            </w:pPr>
          </w:p>
        </w:tc>
        <w:tc>
          <w:tcPr>
            <w:tcW w:w="720" w:type="dxa"/>
            <w:tcBorders>
              <w:left w:val="dashSmallGap" w:sz="4" w:space="0" w:color="auto"/>
            </w:tcBorders>
          </w:tcPr>
          <w:p w14:paraId="1806D059" w14:textId="77777777" w:rsidR="00A610D4" w:rsidRPr="00AD6008" w:rsidRDefault="00A610D4">
            <w:pPr>
              <w:ind w:right="-29"/>
              <w:jc w:val="center"/>
              <w:rPr>
                <w:noProof/>
                <w:sz w:val="18"/>
                <w:szCs w:val="18"/>
              </w:rPr>
            </w:pPr>
          </w:p>
        </w:tc>
        <w:tc>
          <w:tcPr>
            <w:tcW w:w="540" w:type="dxa"/>
            <w:tcBorders>
              <w:right w:val="dashSmallGap" w:sz="4" w:space="0" w:color="auto"/>
            </w:tcBorders>
          </w:tcPr>
          <w:p w14:paraId="5873A2B9" w14:textId="77777777" w:rsidR="00A610D4" w:rsidRPr="00AD6008" w:rsidRDefault="00A610D4">
            <w:pPr>
              <w:ind w:right="-29"/>
              <w:jc w:val="center"/>
              <w:rPr>
                <w:noProof/>
                <w:sz w:val="18"/>
                <w:szCs w:val="18"/>
              </w:rPr>
            </w:pPr>
          </w:p>
        </w:tc>
        <w:tc>
          <w:tcPr>
            <w:tcW w:w="720" w:type="dxa"/>
            <w:tcBorders>
              <w:left w:val="dashSmallGap" w:sz="4" w:space="0" w:color="auto"/>
            </w:tcBorders>
          </w:tcPr>
          <w:p w14:paraId="67367C7B" w14:textId="77777777" w:rsidR="00A610D4" w:rsidRPr="00AD6008" w:rsidRDefault="00A610D4">
            <w:pPr>
              <w:ind w:right="-29"/>
              <w:jc w:val="center"/>
              <w:rPr>
                <w:noProof/>
                <w:sz w:val="18"/>
                <w:szCs w:val="18"/>
              </w:rPr>
            </w:pPr>
          </w:p>
        </w:tc>
        <w:tc>
          <w:tcPr>
            <w:tcW w:w="720" w:type="dxa"/>
            <w:tcBorders>
              <w:right w:val="dashSmallGap" w:sz="4" w:space="0" w:color="auto"/>
            </w:tcBorders>
          </w:tcPr>
          <w:p w14:paraId="30525C64" w14:textId="77777777" w:rsidR="00A610D4" w:rsidRPr="00AD6008" w:rsidRDefault="00A610D4">
            <w:pPr>
              <w:ind w:right="-29"/>
              <w:jc w:val="center"/>
              <w:rPr>
                <w:noProof/>
                <w:sz w:val="18"/>
                <w:szCs w:val="18"/>
              </w:rPr>
            </w:pPr>
          </w:p>
        </w:tc>
        <w:tc>
          <w:tcPr>
            <w:tcW w:w="720" w:type="dxa"/>
            <w:tcBorders>
              <w:left w:val="dashSmallGap" w:sz="4" w:space="0" w:color="auto"/>
            </w:tcBorders>
          </w:tcPr>
          <w:p w14:paraId="62AF3CC5" w14:textId="77777777" w:rsidR="00A610D4" w:rsidRPr="00AD6008" w:rsidRDefault="00A610D4">
            <w:pPr>
              <w:ind w:right="-29"/>
              <w:jc w:val="center"/>
              <w:rPr>
                <w:noProof/>
                <w:sz w:val="18"/>
                <w:szCs w:val="18"/>
              </w:rPr>
            </w:pPr>
          </w:p>
        </w:tc>
        <w:tc>
          <w:tcPr>
            <w:tcW w:w="900" w:type="dxa"/>
            <w:tcBorders>
              <w:right w:val="dashSmallGap" w:sz="4" w:space="0" w:color="auto"/>
            </w:tcBorders>
          </w:tcPr>
          <w:p w14:paraId="77BB469A" w14:textId="77777777" w:rsidR="00A610D4" w:rsidRPr="00AD6008" w:rsidRDefault="00A610D4">
            <w:pPr>
              <w:ind w:right="-29"/>
              <w:jc w:val="center"/>
              <w:rPr>
                <w:noProof/>
                <w:sz w:val="18"/>
                <w:szCs w:val="18"/>
              </w:rPr>
            </w:pPr>
          </w:p>
        </w:tc>
        <w:tc>
          <w:tcPr>
            <w:tcW w:w="720" w:type="dxa"/>
            <w:gridSpan w:val="2"/>
            <w:tcBorders>
              <w:left w:val="dashSmallGap" w:sz="4" w:space="0" w:color="auto"/>
            </w:tcBorders>
          </w:tcPr>
          <w:p w14:paraId="66907781" w14:textId="77777777" w:rsidR="00A610D4" w:rsidRPr="00AD6008" w:rsidRDefault="00A610D4">
            <w:pPr>
              <w:ind w:right="-29"/>
              <w:jc w:val="center"/>
              <w:rPr>
                <w:noProof/>
                <w:sz w:val="18"/>
                <w:szCs w:val="18"/>
              </w:rPr>
            </w:pPr>
          </w:p>
        </w:tc>
        <w:tc>
          <w:tcPr>
            <w:tcW w:w="540" w:type="dxa"/>
            <w:tcBorders>
              <w:right w:val="dashSmallGap" w:sz="4" w:space="0" w:color="auto"/>
            </w:tcBorders>
          </w:tcPr>
          <w:p w14:paraId="4F458FEA" w14:textId="77777777" w:rsidR="00A610D4" w:rsidRPr="00AD6008" w:rsidRDefault="00A610D4">
            <w:pPr>
              <w:ind w:right="-29"/>
              <w:jc w:val="center"/>
              <w:rPr>
                <w:noProof/>
                <w:sz w:val="18"/>
                <w:szCs w:val="18"/>
              </w:rPr>
            </w:pPr>
          </w:p>
        </w:tc>
        <w:tc>
          <w:tcPr>
            <w:tcW w:w="648" w:type="dxa"/>
            <w:tcBorders>
              <w:left w:val="dashSmallGap" w:sz="4" w:space="0" w:color="auto"/>
            </w:tcBorders>
          </w:tcPr>
          <w:p w14:paraId="3AAEEE1B" w14:textId="77777777" w:rsidR="00A610D4" w:rsidRPr="00AD6008" w:rsidRDefault="00A610D4">
            <w:pPr>
              <w:ind w:right="-29"/>
              <w:jc w:val="center"/>
              <w:rPr>
                <w:noProof/>
                <w:sz w:val="18"/>
                <w:szCs w:val="18"/>
              </w:rPr>
            </w:pPr>
          </w:p>
        </w:tc>
        <w:tc>
          <w:tcPr>
            <w:tcW w:w="432" w:type="dxa"/>
            <w:tcBorders>
              <w:right w:val="dashSmallGap" w:sz="4" w:space="0" w:color="auto"/>
            </w:tcBorders>
          </w:tcPr>
          <w:p w14:paraId="63F16370" w14:textId="77777777" w:rsidR="00A610D4" w:rsidRPr="00AD6008" w:rsidRDefault="00A610D4">
            <w:pPr>
              <w:ind w:right="-29"/>
              <w:jc w:val="center"/>
              <w:rPr>
                <w:noProof/>
                <w:sz w:val="18"/>
                <w:szCs w:val="18"/>
              </w:rPr>
            </w:pPr>
          </w:p>
        </w:tc>
        <w:tc>
          <w:tcPr>
            <w:tcW w:w="720" w:type="dxa"/>
            <w:tcBorders>
              <w:left w:val="dashSmallGap" w:sz="4" w:space="0" w:color="auto"/>
            </w:tcBorders>
          </w:tcPr>
          <w:p w14:paraId="3E80B387" w14:textId="77777777" w:rsidR="00A610D4" w:rsidRPr="00AD6008" w:rsidRDefault="00A610D4">
            <w:pPr>
              <w:ind w:right="-29"/>
              <w:jc w:val="center"/>
              <w:rPr>
                <w:noProof/>
                <w:sz w:val="18"/>
                <w:szCs w:val="18"/>
              </w:rPr>
            </w:pPr>
          </w:p>
        </w:tc>
        <w:tc>
          <w:tcPr>
            <w:tcW w:w="540" w:type="dxa"/>
            <w:tcBorders>
              <w:right w:val="dashSmallGap" w:sz="4" w:space="0" w:color="auto"/>
            </w:tcBorders>
          </w:tcPr>
          <w:p w14:paraId="6A7414D6" w14:textId="77777777" w:rsidR="00A610D4" w:rsidRPr="00AD6008" w:rsidRDefault="00A610D4">
            <w:pPr>
              <w:ind w:right="-29"/>
              <w:jc w:val="center"/>
              <w:rPr>
                <w:noProof/>
                <w:sz w:val="18"/>
                <w:szCs w:val="18"/>
              </w:rPr>
            </w:pPr>
          </w:p>
        </w:tc>
        <w:tc>
          <w:tcPr>
            <w:tcW w:w="720" w:type="dxa"/>
            <w:tcBorders>
              <w:left w:val="dashSmallGap" w:sz="4" w:space="0" w:color="auto"/>
            </w:tcBorders>
          </w:tcPr>
          <w:p w14:paraId="02504AEF" w14:textId="77777777" w:rsidR="00A610D4" w:rsidRPr="00AD6008" w:rsidRDefault="00A610D4">
            <w:pPr>
              <w:ind w:right="-29"/>
              <w:jc w:val="center"/>
              <w:rPr>
                <w:noProof/>
                <w:sz w:val="18"/>
                <w:szCs w:val="18"/>
              </w:rPr>
            </w:pPr>
          </w:p>
        </w:tc>
        <w:tc>
          <w:tcPr>
            <w:tcW w:w="720" w:type="dxa"/>
          </w:tcPr>
          <w:p w14:paraId="5D576998" w14:textId="77777777" w:rsidR="00A610D4" w:rsidRPr="00AD6008" w:rsidRDefault="00A610D4">
            <w:pPr>
              <w:ind w:right="-29"/>
              <w:jc w:val="center"/>
              <w:rPr>
                <w:noProof/>
                <w:sz w:val="18"/>
                <w:szCs w:val="18"/>
              </w:rPr>
            </w:pPr>
          </w:p>
        </w:tc>
        <w:tc>
          <w:tcPr>
            <w:tcW w:w="900" w:type="dxa"/>
          </w:tcPr>
          <w:p w14:paraId="7D7AE3F4" w14:textId="77777777" w:rsidR="00A610D4" w:rsidRPr="00AD6008" w:rsidRDefault="00A610D4">
            <w:pPr>
              <w:ind w:right="-29"/>
              <w:jc w:val="center"/>
              <w:rPr>
                <w:noProof/>
                <w:sz w:val="18"/>
                <w:szCs w:val="18"/>
              </w:rPr>
            </w:pPr>
          </w:p>
        </w:tc>
      </w:tr>
      <w:tr w:rsidR="00A610D4" w:rsidRPr="00AD6008" w14:paraId="5DE5D959" w14:textId="77777777">
        <w:trPr>
          <w:trHeight w:hRule="exact" w:val="369"/>
          <w:jc w:val="center"/>
        </w:trPr>
        <w:tc>
          <w:tcPr>
            <w:tcW w:w="1423" w:type="dxa"/>
          </w:tcPr>
          <w:p w14:paraId="72D5A452" w14:textId="77777777" w:rsidR="00A610D4" w:rsidRPr="00AD6008" w:rsidRDefault="00A610D4">
            <w:pPr>
              <w:ind w:right="-29"/>
              <w:jc w:val="center"/>
              <w:rPr>
                <w:noProof/>
                <w:sz w:val="18"/>
                <w:szCs w:val="18"/>
              </w:rPr>
            </w:pPr>
            <w:r w:rsidRPr="00AD6008">
              <w:rPr>
                <w:noProof/>
                <w:sz w:val="18"/>
              </w:rPr>
              <w:t>- Realizare</w:t>
            </w:r>
          </w:p>
        </w:tc>
        <w:tc>
          <w:tcPr>
            <w:tcW w:w="720" w:type="dxa"/>
          </w:tcPr>
          <w:p w14:paraId="090DCF4F" w14:textId="77777777" w:rsidR="00A610D4" w:rsidRPr="00AD6008" w:rsidRDefault="00A610D4">
            <w:pPr>
              <w:ind w:right="-29"/>
              <w:jc w:val="center"/>
              <w:rPr>
                <w:noProof/>
                <w:sz w:val="18"/>
                <w:szCs w:val="18"/>
              </w:rPr>
            </w:pPr>
          </w:p>
        </w:tc>
        <w:tc>
          <w:tcPr>
            <w:tcW w:w="701" w:type="dxa"/>
          </w:tcPr>
          <w:p w14:paraId="71D6C45E" w14:textId="77777777" w:rsidR="00A610D4" w:rsidRPr="00AD6008" w:rsidRDefault="00A610D4">
            <w:pPr>
              <w:ind w:right="-29"/>
              <w:jc w:val="center"/>
              <w:rPr>
                <w:noProof/>
                <w:sz w:val="18"/>
                <w:szCs w:val="18"/>
              </w:rPr>
            </w:pPr>
          </w:p>
        </w:tc>
        <w:tc>
          <w:tcPr>
            <w:tcW w:w="504" w:type="dxa"/>
          </w:tcPr>
          <w:p w14:paraId="57382C9A" w14:textId="77777777" w:rsidR="00A610D4" w:rsidRPr="00AD6008" w:rsidRDefault="00A610D4">
            <w:pPr>
              <w:ind w:right="-29"/>
              <w:jc w:val="center"/>
              <w:rPr>
                <w:noProof/>
                <w:sz w:val="18"/>
                <w:szCs w:val="18"/>
              </w:rPr>
            </w:pPr>
          </w:p>
        </w:tc>
        <w:tc>
          <w:tcPr>
            <w:tcW w:w="720" w:type="dxa"/>
          </w:tcPr>
          <w:p w14:paraId="211403DD" w14:textId="77777777" w:rsidR="00A610D4" w:rsidRPr="00AD6008" w:rsidRDefault="00A610D4">
            <w:pPr>
              <w:ind w:right="-29"/>
              <w:jc w:val="center"/>
              <w:rPr>
                <w:noProof/>
                <w:sz w:val="18"/>
                <w:szCs w:val="18"/>
              </w:rPr>
            </w:pPr>
          </w:p>
        </w:tc>
        <w:tc>
          <w:tcPr>
            <w:tcW w:w="540" w:type="dxa"/>
          </w:tcPr>
          <w:p w14:paraId="17E4E8B0" w14:textId="77777777" w:rsidR="00A610D4" w:rsidRPr="00AD6008" w:rsidRDefault="00A610D4">
            <w:pPr>
              <w:ind w:right="-29"/>
              <w:jc w:val="center"/>
              <w:rPr>
                <w:noProof/>
                <w:sz w:val="18"/>
                <w:szCs w:val="18"/>
              </w:rPr>
            </w:pPr>
          </w:p>
        </w:tc>
        <w:tc>
          <w:tcPr>
            <w:tcW w:w="720" w:type="dxa"/>
          </w:tcPr>
          <w:p w14:paraId="43BF72A4" w14:textId="77777777" w:rsidR="00A610D4" w:rsidRPr="00AD6008" w:rsidRDefault="00A610D4">
            <w:pPr>
              <w:ind w:right="-29"/>
              <w:jc w:val="center"/>
              <w:rPr>
                <w:noProof/>
                <w:sz w:val="18"/>
                <w:szCs w:val="18"/>
              </w:rPr>
            </w:pPr>
          </w:p>
        </w:tc>
        <w:tc>
          <w:tcPr>
            <w:tcW w:w="720" w:type="dxa"/>
          </w:tcPr>
          <w:p w14:paraId="229DDB17" w14:textId="77777777" w:rsidR="00A610D4" w:rsidRPr="00AD6008" w:rsidRDefault="00A610D4">
            <w:pPr>
              <w:ind w:right="-29"/>
              <w:jc w:val="center"/>
              <w:rPr>
                <w:noProof/>
                <w:sz w:val="18"/>
                <w:szCs w:val="18"/>
              </w:rPr>
            </w:pPr>
          </w:p>
        </w:tc>
        <w:tc>
          <w:tcPr>
            <w:tcW w:w="720" w:type="dxa"/>
          </w:tcPr>
          <w:p w14:paraId="1CEACF35" w14:textId="77777777" w:rsidR="00A610D4" w:rsidRPr="00AD6008" w:rsidRDefault="00A610D4">
            <w:pPr>
              <w:ind w:right="-29"/>
              <w:jc w:val="center"/>
              <w:rPr>
                <w:noProof/>
                <w:sz w:val="18"/>
                <w:szCs w:val="18"/>
              </w:rPr>
            </w:pPr>
          </w:p>
        </w:tc>
        <w:tc>
          <w:tcPr>
            <w:tcW w:w="900" w:type="dxa"/>
          </w:tcPr>
          <w:p w14:paraId="771BF386" w14:textId="77777777" w:rsidR="00A610D4" w:rsidRPr="00AD6008" w:rsidRDefault="00A610D4">
            <w:pPr>
              <w:ind w:right="-29"/>
              <w:jc w:val="center"/>
              <w:rPr>
                <w:noProof/>
                <w:sz w:val="18"/>
                <w:szCs w:val="18"/>
              </w:rPr>
            </w:pPr>
          </w:p>
        </w:tc>
        <w:tc>
          <w:tcPr>
            <w:tcW w:w="720" w:type="dxa"/>
            <w:gridSpan w:val="2"/>
          </w:tcPr>
          <w:p w14:paraId="065A62A1" w14:textId="77777777" w:rsidR="00A610D4" w:rsidRPr="00AD6008" w:rsidRDefault="00A610D4">
            <w:pPr>
              <w:ind w:right="-29"/>
              <w:jc w:val="center"/>
              <w:rPr>
                <w:noProof/>
                <w:sz w:val="18"/>
                <w:szCs w:val="18"/>
              </w:rPr>
            </w:pPr>
          </w:p>
        </w:tc>
        <w:tc>
          <w:tcPr>
            <w:tcW w:w="540" w:type="dxa"/>
          </w:tcPr>
          <w:p w14:paraId="54867335" w14:textId="77777777" w:rsidR="00A610D4" w:rsidRPr="00AD6008" w:rsidRDefault="00A610D4">
            <w:pPr>
              <w:ind w:right="-29"/>
              <w:jc w:val="center"/>
              <w:rPr>
                <w:noProof/>
                <w:sz w:val="18"/>
                <w:szCs w:val="18"/>
              </w:rPr>
            </w:pPr>
          </w:p>
        </w:tc>
        <w:tc>
          <w:tcPr>
            <w:tcW w:w="648" w:type="dxa"/>
          </w:tcPr>
          <w:p w14:paraId="44FEA559" w14:textId="77777777" w:rsidR="00A610D4" w:rsidRPr="00AD6008" w:rsidRDefault="00A610D4">
            <w:pPr>
              <w:ind w:right="-29"/>
              <w:jc w:val="center"/>
              <w:rPr>
                <w:noProof/>
                <w:sz w:val="18"/>
                <w:szCs w:val="18"/>
              </w:rPr>
            </w:pPr>
          </w:p>
        </w:tc>
        <w:tc>
          <w:tcPr>
            <w:tcW w:w="432" w:type="dxa"/>
          </w:tcPr>
          <w:p w14:paraId="781A3327" w14:textId="77777777" w:rsidR="00A610D4" w:rsidRPr="00AD6008" w:rsidRDefault="00A610D4">
            <w:pPr>
              <w:ind w:right="-29"/>
              <w:jc w:val="center"/>
              <w:rPr>
                <w:noProof/>
                <w:sz w:val="18"/>
                <w:szCs w:val="18"/>
              </w:rPr>
            </w:pPr>
          </w:p>
        </w:tc>
        <w:tc>
          <w:tcPr>
            <w:tcW w:w="720" w:type="dxa"/>
          </w:tcPr>
          <w:p w14:paraId="2029479F" w14:textId="77777777" w:rsidR="00A610D4" w:rsidRPr="00AD6008" w:rsidRDefault="00A610D4">
            <w:pPr>
              <w:ind w:right="-29"/>
              <w:jc w:val="center"/>
              <w:rPr>
                <w:noProof/>
                <w:sz w:val="18"/>
                <w:szCs w:val="18"/>
              </w:rPr>
            </w:pPr>
          </w:p>
        </w:tc>
        <w:tc>
          <w:tcPr>
            <w:tcW w:w="540" w:type="dxa"/>
          </w:tcPr>
          <w:p w14:paraId="6AAD5A54" w14:textId="77777777" w:rsidR="00A610D4" w:rsidRPr="00AD6008" w:rsidRDefault="00A610D4">
            <w:pPr>
              <w:ind w:right="-29"/>
              <w:jc w:val="center"/>
              <w:rPr>
                <w:noProof/>
                <w:sz w:val="18"/>
                <w:szCs w:val="18"/>
              </w:rPr>
            </w:pPr>
          </w:p>
        </w:tc>
        <w:tc>
          <w:tcPr>
            <w:tcW w:w="720" w:type="dxa"/>
          </w:tcPr>
          <w:p w14:paraId="176F31DE" w14:textId="77777777" w:rsidR="00A610D4" w:rsidRPr="00AD6008" w:rsidRDefault="00A610D4">
            <w:pPr>
              <w:ind w:right="-29"/>
              <w:jc w:val="center"/>
              <w:rPr>
                <w:noProof/>
                <w:sz w:val="18"/>
                <w:szCs w:val="18"/>
              </w:rPr>
            </w:pPr>
          </w:p>
        </w:tc>
        <w:tc>
          <w:tcPr>
            <w:tcW w:w="720" w:type="dxa"/>
          </w:tcPr>
          <w:p w14:paraId="1FD8D3F6" w14:textId="77777777" w:rsidR="00A610D4" w:rsidRPr="00AD6008" w:rsidRDefault="00A610D4">
            <w:pPr>
              <w:ind w:right="-29"/>
              <w:jc w:val="center"/>
              <w:rPr>
                <w:noProof/>
                <w:sz w:val="18"/>
                <w:szCs w:val="18"/>
              </w:rPr>
            </w:pPr>
          </w:p>
        </w:tc>
        <w:tc>
          <w:tcPr>
            <w:tcW w:w="900" w:type="dxa"/>
          </w:tcPr>
          <w:p w14:paraId="5C4854B0" w14:textId="77777777" w:rsidR="00A610D4" w:rsidRPr="00AD6008" w:rsidRDefault="00A610D4">
            <w:pPr>
              <w:ind w:right="-29"/>
              <w:jc w:val="center"/>
              <w:rPr>
                <w:noProof/>
                <w:sz w:val="18"/>
                <w:szCs w:val="18"/>
              </w:rPr>
            </w:pPr>
          </w:p>
        </w:tc>
      </w:tr>
      <w:tr w:rsidR="00A610D4" w:rsidRPr="00AD6008" w14:paraId="5FC7C9E8" w14:textId="77777777">
        <w:trPr>
          <w:trHeight w:val="77"/>
          <w:jc w:val="center"/>
        </w:trPr>
        <w:tc>
          <w:tcPr>
            <w:tcW w:w="2844" w:type="dxa"/>
            <w:gridSpan w:val="3"/>
            <w:tcBorders>
              <w:bottom w:val="single" w:sz="12" w:space="0" w:color="auto"/>
            </w:tcBorders>
            <w:vAlign w:val="center"/>
          </w:tcPr>
          <w:p w14:paraId="55D01D5F" w14:textId="77777777" w:rsidR="00A610D4" w:rsidRPr="00AD6008" w:rsidRDefault="00A610D4">
            <w:pPr>
              <w:ind w:right="-29"/>
              <w:jc w:val="center"/>
              <w:rPr>
                <w:noProof/>
                <w:sz w:val="18"/>
                <w:szCs w:val="18"/>
              </w:rPr>
            </w:pPr>
            <w:r w:rsidRPr="00AD6008">
              <w:rPr>
                <w:noProof/>
                <w:sz w:val="18"/>
              </w:rPr>
              <w:t>Subtotal pentru obiectivul specific nr. 1</w:t>
            </w:r>
          </w:p>
        </w:tc>
        <w:tc>
          <w:tcPr>
            <w:tcW w:w="504" w:type="dxa"/>
            <w:tcBorders>
              <w:bottom w:val="single" w:sz="12" w:space="0" w:color="auto"/>
            </w:tcBorders>
          </w:tcPr>
          <w:p w14:paraId="2C03B0E3" w14:textId="77777777" w:rsidR="00A610D4" w:rsidRPr="00AD6008" w:rsidRDefault="00A610D4">
            <w:pPr>
              <w:ind w:right="-29"/>
              <w:jc w:val="center"/>
              <w:rPr>
                <w:noProof/>
                <w:sz w:val="18"/>
                <w:szCs w:val="18"/>
              </w:rPr>
            </w:pPr>
          </w:p>
        </w:tc>
        <w:tc>
          <w:tcPr>
            <w:tcW w:w="720" w:type="dxa"/>
            <w:tcBorders>
              <w:bottom w:val="single" w:sz="12" w:space="0" w:color="auto"/>
            </w:tcBorders>
          </w:tcPr>
          <w:p w14:paraId="24A5B31B" w14:textId="77777777" w:rsidR="00A610D4" w:rsidRPr="00AD6008" w:rsidRDefault="00A610D4">
            <w:pPr>
              <w:ind w:right="-29"/>
              <w:jc w:val="center"/>
              <w:rPr>
                <w:noProof/>
                <w:sz w:val="18"/>
                <w:szCs w:val="18"/>
              </w:rPr>
            </w:pPr>
          </w:p>
        </w:tc>
        <w:tc>
          <w:tcPr>
            <w:tcW w:w="540" w:type="dxa"/>
            <w:tcBorders>
              <w:bottom w:val="single" w:sz="12" w:space="0" w:color="auto"/>
            </w:tcBorders>
          </w:tcPr>
          <w:p w14:paraId="03D4E6F5" w14:textId="77777777" w:rsidR="00A610D4" w:rsidRPr="00AD6008" w:rsidRDefault="00A610D4">
            <w:pPr>
              <w:ind w:right="-29"/>
              <w:jc w:val="center"/>
              <w:rPr>
                <w:noProof/>
                <w:sz w:val="18"/>
                <w:szCs w:val="18"/>
              </w:rPr>
            </w:pPr>
          </w:p>
        </w:tc>
        <w:tc>
          <w:tcPr>
            <w:tcW w:w="720" w:type="dxa"/>
            <w:tcBorders>
              <w:bottom w:val="single" w:sz="12" w:space="0" w:color="auto"/>
            </w:tcBorders>
          </w:tcPr>
          <w:p w14:paraId="19ACF7CF" w14:textId="77777777" w:rsidR="00A610D4" w:rsidRPr="00AD6008" w:rsidRDefault="00A610D4">
            <w:pPr>
              <w:ind w:right="-29"/>
              <w:jc w:val="center"/>
              <w:rPr>
                <w:noProof/>
                <w:sz w:val="18"/>
                <w:szCs w:val="18"/>
              </w:rPr>
            </w:pPr>
          </w:p>
        </w:tc>
        <w:tc>
          <w:tcPr>
            <w:tcW w:w="720" w:type="dxa"/>
            <w:tcBorders>
              <w:bottom w:val="single" w:sz="12" w:space="0" w:color="auto"/>
            </w:tcBorders>
          </w:tcPr>
          <w:p w14:paraId="1BAB7986" w14:textId="77777777" w:rsidR="00A610D4" w:rsidRPr="00AD6008" w:rsidRDefault="00A610D4">
            <w:pPr>
              <w:ind w:right="-29"/>
              <w:jc w:val="center"/>
              <w:rPr>
                <w:noProof/>
                <w:sz w:val="18"/>
                <w:szCs w:val="18"/>
              </w:rPr>
            </w:pPr>
          </w:p>
        </w:tc>
        <w:tc>
          <w:tcPr>
            <w:tcW w:w="720" w:type="dxa"/>
            <w:tcBorders>
              <w:bottom w:val="single" w:sz="12" w:space="0" w:color="auto"/>
            </w:tcBorders>
          </w:tcPr>
          <w:p w14:paraId="1C61BB6F" w14:textId="77777777" w:rsidR="00A610D4" w:rsidRPr="00AD6008" w:rsidRDefault="00A610D4">
            <w:pPr>
              <w:ind w:right="-29"/>
              <w:jc w:val="center"/>
              <w:rPr>
                <w:noProof/>
                <w:sz w:val="18"/>
                <w:szCs w:val="18"/>
              </w:rPr>
            </w:pPr>
          </w:p>
        </w:tc>
        <w:tc>
          <w:tcPr>
            <w:tcW w:w="900" w:type="dxa"/>
            <w:tcBorders>
              <w:bottom w:val="single" w:sz="12" w:space="0" w:color="auto"/>
            </w:tcBorders>
          </w:tcPr>
          <w:p w14:paraId="6C605C2D" w14:textId="77777777" w:rsidR="00A610D4" w:rsidRPr="00AD6008" w:rsidRDefault="00A610D4">
            <w:pPr>
              <w:ind w:right="-29"/>
              <w:jc w:val="center"/>
              <w:rPr>
                <w:noProof/>
                <w:sz w:val="18"/>
                <w:szCs w:val="18"/>
              </w:rPr>
            </w:pPr>
          </w:p>
        </w:tc>
        <w:tc>
          <w:tcPr>
            <w:tcW w:w="720" w:type="dxa"/>
            <w:gridSpan w:val="2"/>
            <w:tcBorders>
              <w:bottom w:val="single" w:sz="12" w:space="0" w:color="auto"/>
            </w:tcBorders>
          </w:tcPr>
          <w:p w14:paraId="47BD15CB" w14:textId="77777777" w:rsidR="00A610D4" w:rsidRPr="00AD6008" w:rsidRDefault="00A610D4">
            <w:pPr>
              <w:ind w:right="-29"/>
              <w:jc w:val="center"/>
              <w:rPr>
                <w:noProof/>
                <w:sz w:val="18"/>
                <w:szCs w:val="18"/>
              </w:rPr>
            </w:pPr>
          </w:p>
        </w:tc>
        <w:tc>
          <w:tcPr>
            <w:tcW w:w="540" w:type="dxa"/>
            <w:tcBorders>
              <w:bottom w:val="single" w:sz="12" w:space="0" w:color="auto"/>
            </w:tcBorders>
          </w:tcPr>
          <w:p w14:paraId="3BF9F8DE" w14:textId="77777777" w:rsidR="00A610D4" w:rsidRPr="00AD6008" w:rsidRDefault="00A610D4">
            <w:pPr>
              <w:ind w:right="-29"/>
              <w:jc w:val="center"/>
              <w:rPr>
                <w:noProof/>
                <w:sz w:val="18"/>
                <w:szCs w:val="18"/>
              </w:rPr>
            </w:pPr>
          </w:p>
        </w:tc>
        <w:tc>
          <w:tcPr>
            <w:tcW w:w="648" w:type="dxa"/>
            <w:tcBorders>
              <w:bottom w:val="single" w:sz="12" w:space="0" w:color="auto"/>
            </w:tcBorders>
          </w:tcPr>
          <w:p w14:paraId="7FCD3A9B" w14:textId="77777777" w:rsidR="00A610D4" w:rsidRPr="00AD6008" w:rsidRDefault="00A610D4">
            <w:pPr>
              <w:ind w:right="-29"/>
              <w:jc w:val="center"/>
              <w:rPr>
                <w:noProof/>
                <w:sz w:val="18"/>
                <w:szCs w:val="18"/>
              </w:rPr>
            </w:pPr>
          </w:p>
        </w:tc>
        <w:tc>
          <w:tcPr>
            <w:tcW w:w="432" w:type="dxa"/>
            <w:tcBorders>
              <w:bottom w:val="single" w:sz="12" w:space="0" w:color="auto"/>
            </w:tcBorders>
          </w:tcPr>
          <w:p w14:paraId="7F4E43F7" w14:textId="77777777" w:rsidR="00A610D4" w:rsidRPr="00AD6008" w:rsidRDefault="00A610D4">
            <w:pPr>
              <w:ind w:right="-29"/>
              <w:jc w:val="center"/>
              <w:rPr>
                <w:noProof/>
                <w:sz w:val="18"/>
                <w:szCs w:val="18"/>
              </w:rPr>
            </w:pPr>
          </w:p>
        </w:tc>
        <w:tc>
          <w:tcPr>
            <w:tcW w:w="720" w:type="dxa"/>
            <w:tcBorders>
              <w:bottom w:val="single" w:sz="12" w:space="0" w:color="auto"/>
            </w:tcBorders>
          </w:tcPr>
          <w:p w14:paraId="78925E14" w14:textId="77777777" w:rsidR="00A610D4" w:rsidRPr="00AD6008" w:rsidRDefault="00A610D4">
            <w:pPr>
              <w:ind w:right="-29"/>
              <w:jc w:val="center"/>
              <w:rPr>
                <w:noProof/>
                <w:sz w:val="18"/>
                <w:szCs w:val="18"/>
              </w:rPr>
            </w:pPr>
          </w:p>
        </w:tc>
        <w:tc>
          <w:tcPr>
            <w:tcW w:w="540" w:type="dxa"/>
            <w:tcBorders>
              <w:bottom w:val="single" w:sz="12" w:space="0" w:color="auto"/>
            </w:tcBorders>
          </w:tcPr>
          <w:p w14:paraId="22300F24" w14:textId="77777777" w:rsidR="00A610D4" w:rsidRPr="00AD6008" w:rsidRDefault="00A610D4">
            <w:pPr>
              <w:ind w:right="-29"/>
              <w:jc w:val="center"/>
              <w:rPr>
                <w:noProof/>
                <w:sz w:val="18"/>
                <w:szCs w:val="18"/>
              </w:rPr>
            </w:pPr>
          </w:p>
        </w:tc>
        <w:tc>
          <w:tcPr>
            <w:tcW w:w="720" w:type="dxa"/>
            <w:tcBorders>
              <w:bottom w:val="single" w:sz="12" w:space="0" w:color="auto"/>
            </w:tcBorders>
          </w:tcPr>
          <w:p w14:paraId="28C1A4E2" w14:textId="77777777" w:rsidR="00A610D4" w:rsidRPr="00AD6008" w:rsidRDefault="00A610D4">
            <w:pPr>
              <w:ind w:right="-29"/>
              <w:jc w:val="center"/>
              <w:rPr>
                <w:noProof/>
                <w:sz w:val="18"/>
                <w:szCs w:val="18"/>
              </w:rPr>
            </w:pPr>
          </w:p>
        </w:tc>
        <w:tc>
          <w:tcPr>
            <w:tcW w:w="720" w:type="dxa"/>
            <w:tcBorders>
              <w:bottom w:val="single" w:sz="12" w:space="0" w:color="auto"/>
            </w:tcBorders>
          </w:tcPr>
          <w:p w14:paraId="27DF2C8C" w14:textId="77777777" w:rsidR="00A610D4" w:rsidRPr="00AD6008" w:rsidRDefault="00A610D4">
            <w:pPr>
              <w:ind w:right="-29"/>
              <w:jc w:val="center"/>
              <w:rPr>
                <w:noProof/>
                <w:sz w:val="18"/>
                <w:szCs w:val="18"/>
              </w:rPr>
            </w:pPr>
          </w:p>
        </w:tc>
        <w:tc>
          <w:tcPr>
            <w:tcW w:w="900" w:type="dxa"/>
            <w:tcBorders>
              <w:bottom w:val="single" w:sz="12" w:space="0" w:color="auto"/>
            </w:tcBorders>
          </w:tcPr>
          <w:p w14:paraId="37BCC469" w14:textId="77777777" w:rsidR="00A610D4" w:rsidRPr="00AD6008" w:rsidRDefault="00A610D4">
            <w:pPr>
              <w:ind w:right="-29"/>
              <w:jc w:val="center"/>
              <w:rPr>
                <w:noProof/>
                <w:sz w:val="18"/>
                <w:szCs w:val="18"/>
              </w:rPr>
            </w:pPr>
          </w:p>
        </w:tc>
      </w:tr>
      <w:tr w:rsidR="00A610D4" w:rsidRPr="00AD6008" w14:paraId="319468A0" w14:textId="77777777">
        <w:trPr>
          <w:jc w:val="center"/>
        </w:trPr>
        <w:tc>
          <w:tcPr>
            <w:tcW w:w="2844" w:type="dxa"/>
            <w:gridSpan w:val="3"/>
            <w:vAlign w:val="center"/>
          </w:tcPr>
          <w:p w14:paraId="0E99BA5A" w14:textId="77777777" w:rsidR="00A610D4" w:rsidRPr="00AD6008" w:rsidRDefault="00A610D4">
            <w:pPr>
              <w:spacing w:before="60" w:after="60"/>
              <w:ind w:right="-29"/>
              <w:jc w:val="center"/>
              <w:rPr>
                <w:noProof/>
                <w:sz w:val="18"/>
                <w:szCs w:val="18"/>
              </w:rPr>
            </w:pPr>
            <w:r w:rsidRPr="00AD6008">
              <w:rPr>
                <w:noProof/>
                <w:sz w:val="18"/>
              </w:rPr>
              <w:t>OBIECTIVUL SPECIFIC NR. 2…</w:t>
            </w:r>
          </w:p>
        </w:tc>
        <w:tc>
          <w:tcPr>
            <w:tcW w:w="504" w:type="dxa"/>
            <w:tcBorders>
              <w:top w:val="nil"/>
              <w:left w:val="nil"/>
              <w:bottom w:val="nil"/>
              <w:right w:val="nil"/>
            </w:tcBorders>
          </w:tcPr>
          <w:p w14:paraId="3A8EC5D8" w14:textId="77777777" w:rsidR="00A610D4" w:rsidRPr="00AD6008" w:rsidRDefault="00A610D4">
            <w:pPr>
              <w:spacing w:before="60" w:after="60"/>
              <w:ind w:right="-29"/>
              <w:jc w:val="center"/>
              <w:rPr>
                <w:noProof/>
                <w:sz w:val="18"/>
                <w:szCs w:val="18"/>
              </w:rPr>
            </w:pPr>
          </w:p>
        </w:tc>
        <w:tc>
          <w:tcPr>
            <w:tcW w:w="720" w:type="dxa"/>
            <w:tcBorders>
              <w:top w:val="nil"/>
              <w:left w:val="nil"/>
              <w:bottom w:val="nil"/>
              <w:right w:val="nil"/>
            </w:tcBorders>
          </w:tcPr>
          <w:p w14:paraId="1248BD53" w14:textId="77777777" w:rsidR="00A610D4" w:rsidRPr="00AD6008" w:rsidRDefault="00A610D4">
            <w:pPr>
              <w:spacing w:before="60" w:after="60"/>
              <w:ind w:right="-29"/>
              <w:jc w:val="center"/>
              <w:rPr>
                <w:noProof/>
                <w:sz w:val="18"/>
                <w:szCs w:val="18"/>
              </w:rPr>
            </w:pPr>
          </w:p>
        </w:tc>
        <w:tc>
          <w:tcPr>
            <w:tcW w:w="540" w:type="dxa"/>
            <w:tcBorders>
              <w:top w:val="nil"/>
              <w:left w:val="nil"/>
              <w:bottom w:val="nil"/>
              <w:right w:val="nil"/>
            </w:tcBorders>
          </w:tcPr>
          <w:p w14:paraId="0B93C211" w14:textId="77777777" w:rsidR="00A610D4" w:rsidRPr="00AD6008" w:rsidRDefault="00A610D4">
            <w:pPr>
              <w:spacing w:before="60" w:after="60"/>
              <w:ind w:right="-29"/>
              <w:jc w:val="center"/>
              <w:rPr>
                <w:noProof/>
                <w:sz w:val="18"/>
                <w:szCs w:val="18"/>
              </w:rPr>
            </w:pPr>
          </w:p>
        </w:tc>
        <w:tc>
          <w:tcPr>
            <w:tcW w:w="720" w:type="dxa"/>
            <w:tcBorders>
              <w:top w:val="nil"/>
              <w:left w:val="nil"/>
              <w:bottom w:val="nil"/>
              <w:right w:val="nil"/>
            </w:tcBorders>
          </w:tcPr>
          <w:p w14:paraId="3E88C065" w14:textId="77777777" w:rsidR="00A610D4" w:rsidRPr="00AD6008" w:rsidRDefault="00A610D4">
            <w:pPr>
              <w:spacing w:before="60" w:after="60"/>
              <w:ind w:right="-29"/>
              <w:jc w:val="center"/>
              <w:rPr>
                <w:noProof/>
                <w:sz w:val="18"/>
                <w:szCs w:val="18"/>
              </w:rPr>
            </w:pPr>
          </w:p>
        </w:tc>
        <w:tc>
          <w:tcPr>
            <w:tcW w:w="720" w:type="dxa"/>
            <w:tcBorders>
              <w:top w:val="nil"/>
              <w:left w:val="nil"/>
              <w:bottom w:val="nil"/>
              <w:right w:val="nil"/>
            </w:tcBorders>
          </w:tcPr>
          <w:p w14:paraId="1F49C1B4" w14:textId="77777777" w:rsidR="00A610D4" w:rsidRPr="00AD6008" w:rsidRDefault="00A610D4">
            <w:pPr>
              <w:spacing w:before="60" w:after="60"/>
              <w:ind w:right="-29"/>
              <w:jc w:val="center"/>
              <w:rPr>
                <w:noProof/>
                <w:sz w:val="18"/>
                <w:szCs w:val="18"/>
              </w:rPr>
            </w:pPr>
          </w:p>
        </w:tc>
        <w:tc>
          <w:tcPr>
            <w:tcW w:w="720" w:type="dxa"/>
            <w:tcBorders>
              <w:top w:val="nil"/>
              <w:left w:val="nil"/>
              <w:bottom w:val="nil"/>
              <w:right w:val="nil"/>
            </w:tcBorders>
          </w:tcPr>
          <w:p w14:paraId="6B98D627" w14:textId="77777777" w:rsidR="00A610D4" w:rsidRPr="00AD6008" w:rsidRDefault="00A610D4">
            <w:pPr>
              <w:spacing w:before="60" w:after="60"/>
              <w:ind w:right="-29"/>
              <w:jc w:val="center"/>
              <w:rPr>
                <w:noProof/>
                <w:sz w:val="18"/>
                <w:szCs w:val="18"/>
              </w:rPr>
            </w:pPr>
          </w:p>
        </w:tc>
        <w:tc>
          <w:tcPr>
            <w:tcW w:w="900" w:type="dxa"/>
            <w:tcBorders>
              <w:top w:val="nil"/>
              <w:left w:val="nil"/>
              <w:bottom w:val="nil"/>
              <w:right w:val="nil"/>
            </w:tcBorders>
          </w:tcPr>
          <w:p w14:paraId="615C861C" w14:textId="77777777" w:rsidR="00A610D4" w:rsidRPr="00AD6008" w:rsidRDefault="00A610D4">
            <w:pPr>
              <w:spacing w:before="60" w:after="60"/>
              <w:ind w:right="-29"/>
              <w:jc w:val="center"/>
              <w:rPr>
                <w:noProof/>
                <w:sz w:val="18"/>
                <w:szCs w:val="18"/>
              </w:rPr>
            </w:pPr>
          </w:p>
        </w:tc>
        <w:tc>
          <w:tcPr>
            <w:tcW w:w="720" w:type="dxa"/>
            <w:gridSpan w:val="2"/>
            <w:tcBorders>
              <w:top w:val="nil"/>
              <w:left w:val="nil"/>
              <w:bottom w:val="nil"/>
              <w:right w:val="nil"/>
            </w:tcBorders>
          </w:tcPr>
          <w:p w14:paraId="3591C866" w14:textId="77777777" w:rsidR="00A610D4" w:rsidRPr="00AD6008" w:rsidRDefault="00A610D4">
            <w:pPr>
              <w:spacing w:before="60" w:after="60"/>
              <w:ind w:right="-29"/>
              <w:jc w:val="center"/>
              <w:rPr>
                <w:noProof/>
                <w:sz w:val="18"/>
                <w:szCs w:val="18"/>
              </w:rPr>
            </w:pPr>
          </w:p>
        </w:tc>
        <w:tc>
          <w:tcPr>
            <w:tcW w:w="540" w:type="dxa"/>
            <w:tcBorders>
              <w:top w:val="nil"/>
              <w:left w:val="nil"/>
              <w:bottom w:val="nil"/>
              <w:right w:val="nil"/>
            </w:tcBorders>
          </w:tcPr>
          <w:p w14:paraId="34C1BDEF" w14:textId="77777777" w:rsidR="00A610D4" w:rsidRPr="00AD6008" w:rsidRDefault="00A610D4">
            <w:pPr>
              <w:spacing w:before="60" w:after="60"/>
              <w:ind w:right="-29"/>
              <w:jc w:val="center"/>
              <w:rPr>
                <w:noProof/>
                <w:sz w:val="18"/>
                <w:szCs w:val="18"/>
              </w:rPr>
            </w:pPr>
          </w:p>
        </w:tc>
        <w:tc>
          <w:tcPr>
            <w:tcW w:w="648" w:type="dxa"/>
            <w:tcBorders>
              <w:top w:val="nil"/>
              <w:left w:val="nil"/>
              <w:bottom w:val="nil"/>
              <w:right w:val="nil"/>
            </w:tcBorders>
          </w:tcPr>
          <w:p w14:paraId="07A03B3E" w14:textId="77777777" w:rsidR="00A610D4" w:rsidRPr="00AD6008" w:rsidRDefault="00A610D4">
            <w:pPr>
              <w:spacing w:before="60" w:after="60"/>
              <w:ind w:right="-29"/>
              <w:jc w:val="center"/>
              <w:rPr>
                <w:noProof/>
                <w:sz w:val="18"/>
                <w:szCs w:val="18"/>
              </w:rPr>
            </w:pPr>
          </w:p>
        </w:tc>
        <w:tc>
          <w:tcPr>
            <w:tcW w:w="432" w:type="dxa"/>
            <w:tcBorders>
              <w:top w:val="nil"/>
              <w:left w:val="nil"/>
              <w:bottom w:val="nil"/>
              <w:right w:val="nil"/>
            </w:tcBorders>
          </w:tcPr>
          <w:p w14:paraId="290D5C97" w14:textId="77777777" w:rsidR="00A610D4" w:rsidRPr="00AD6008" w:rsidRDefault="00A610D4">
            <w:pPr>
              <w:spacing w:before="60" w:after="60"/>
              <w:ind w:right="-29"/>
              <w:jc w:val="center"/>
              <w:rPr>
                <w:noProof/>
                <w:sz w:val="18"/>
                <w:szCs w:val="18"/>
              </w:rPr>
            </w:pPr>
          </w:p>
        </w:tc>
        <w:tc>
          <w:tcPr>
            <w:tcW w:w="720" w:type="dxa"/>
            <w:tcBorders>
              <w:top w:val="nil"/>
              <w:left w:val="nil"/>
              <w:bottom w:val="nil"/>
              <w:right w:val="nil"/>
            </w:tcBorders>
          </w:tcPr>
          <w:p w14:paraId="00A5E700" w14:textId="77777777" w:rsidR="00A610D4" w:rsidRPr="00AD6008" w:rsidRDefault="00A610D4">
            <w:pPr>
              <w:spacing w:before="60" w:after="60"/>
              <w:ind w:right="-29"/>
              <w:jc w:val="center"/>
              <w:rPr>
                <w:noProof/>
                <w:sz w:val="18"/>
                <w:szCs w:val="18"/>
              </w:rPr>
            </w:pPr>
          </w:p>
        </w:tc>
        <w:tc>
          <w:tcPr>
            <w:tcW w:w="540" w:type="dxa"/>
            <w:tcBorders>
              <w:top w:val="nil"/>
              <w:left w:val="nil"/>
              <w:bottom w:val="nil"/>
              <w:right w:val="nil"/>
            </w:tcBorders>
          </w:tcPr>
          <w:p w14:paraId="779B8BD1" w14:textId="77777777" w:rsidR="00A610D4" w:rsidRPr="00AD6008" w:rsidRDefault="00A610D4">
            <w:pPr>
              <w:spacing w:before="60" w:after="60"/>
              <w:ind w:right="-29"/>
              <w:jc w:val="center"/>
              <w:rPr>
                <w:noProof/>
                <w:sz w:val="18"/>
                <w:szCs w:val="18"/>
              </w:rPr>
            </w:pPr>
          </w:p>
        </w:tc>
        <w:tc>
          <w:tcPr>
            <w:tcW w:w="720" w:type="dxa"/>
            <w:tcBorders>
              <w:top w:val="nil"/>
              <w:left w:val="nil"/>
              <w:bottom w:val="nil"/>
              <w:right w:val="nil"/>
            </w:tcBorders>
          </w:tcPr>
          <w:p w14:paraId="254FC033" w14:textId="77777777" w:rsidR="00A610D4" w:rsidRPr="00AD6008" w:rsidRDefault="00A610D4">
            <w:pPr>
              <w:spacing w:before="60" w:after="60"/>
              <w:ind w:right="-29"/>
              <w:jc w:val="center"/>
              <w:rPr>
                <w:noProof/>
                <w:sz w:val="18"/>
                <w:szCs w:val="18"/>
              </w:rPr>
            </w:pPr>
          </w:p>
        </w:tc>
        <w:tc>
          <w:tcPr>
            <w:tcW w:w="720" w:type="dxa"/>
            <w:tcBorders>
              <w:top w:val="nil"/>
              <w:left w:val="nil"/>
              <w:bottom w:val="nil"/>
              <w:right w:val="nil"/>
            </w:tcBorders>
          </w:tcPr>
          <w:p w14:paraId="7F8D1980" w14:textId="77777777" w:rsidR="00A610D4" w:rsidRPr="00AD6008" w:rsidRDefault="00A610D4">
            <w:pPr>
              <w:spacing w:before="60" w:after="60"/>
              <w:ind w:right="-29"/>
              <w:jc w:val="center"/>
              <w:rPr>
                <w:noProof/>
                <w:sz w:val="18"/>
                <w:szCs w:val="18"/>
              </w:rPr>
            </w:pPr>
          </w:p>
        </w:tc>
        <w:tc>
          <w:tcPr>
            <w:tcW w:w="900" w:type="dxa"/>
            <w:tcBorders>
              <w:top w:val="nil"/>
              <w:left w:val="nil"/>
              <w:bottom w:val="nil"/>
              <w:right w:val="nil"/>
            </w:tcBorders>
          </w:tcPr>
          <w:p w14:paraId="63182D72" w14:textId="77777777" w:rsidR="00A610D4" w:rsidRPr="00AD6008" w:rsidRDefault="00A610D4">
            <w:pPr>
              <w:spacing w:before="60" w:after="60"/>
              <w:ind w:right="-29"/>
              <w:jc w:val="center"/>
              <w:rPr>
                <w:noProof/>
                <w:sz w:val="18"/>
                <w:szCs w:val="18"/>
              </w:rPr>
            </w:pPr>
          </w:p>
        </w:tc>
      </w:tr>
      <w:tr w:rsidR="00A610D4" w:rsidRPr="00AD6008" w14:paraId="3ADE3E5A" w14:textId="77777777">
        <w:trPr>
          <w:trHeight w:hRule="exact" w:val="369"/>
          <w:jc w:val="center"/>
        </w:trPr>
        <w:tc>
          <w:tcPr>
            <w:tcW w:w="1423" w:type="dxa"/>
          </w:tcPr>
          <w:p w14:paraId="257E7F6B" w14:textId="77777777" w:rsidR="00A610D4" w:rsidRPr="00AD6008" w:rsidRDefault="00A610D4">
            <w:pPr>
              <w:ind w:right="-29"/>
              <w:jc w:val="center"/>
              <w:rPr>
                <w:noProof/>
                <w:sz w:val="18"/>
                <w:szCs w:val="18"/>
              </w:rPr>
            </w:pPr>
            <w:r w:rsidRPr="00AD6008">
              <w:rPr>
                <w:noProof/>
                <w:sz w:val="18"/>
              </w:rPr>
              <w:t>- Realizare</w:t>
            </w:r>
          </w:p>
        </w:tc>
        <w:tc>
          <w:tcPr>
            <w:tcW w:w="720" w:type="dxa"/>
          </w:tcPr>
          <w:p w14:paraId="00EAF5AE" w14:textId="77777777" w:rsidR="00A610D4" w:rsidRPr="00AD6008" w:rsidRDefault="00A610D4">
            <w:pPr>
              <w:ind w:right="-29"/>
              <w:jc w:val="center"/>
              <w:rPr>
                <w:noProof/>
                <w:sz w:val="18"/>
                <w:szCs w:val="18"/>
              </w:rPr>
            </w:pPr>
          </w:p>
        </w:tc>
        <w:tc>
          <w:tcPr>
            <w:tcW w:w="701" w:type="dxa"/>
          </w:tcPr>
          <w:p w14:paraId="50DFC477" w14:textId="77777777" w:rsidR="00A610D4" w:rsidRPr="00AD6008" w:rsidRDefault="00A610D4">
            <w:pPr>
              <w:ind w:right="-29"/>
              <w:jc w:val="center"/>
              <w:rPr>
                <w:noProof/>
                <w:sz w:val="18"/>
                <w:szCs w:val="18"/>
              </w:rPr>
            </w:pPr>
          </w:p>
        </w:tc>
        <w:tc>
          <w:tcPr>
            <w:tcW w:w="504" w:type="dxa"/>
          </w:tcPr>
          <w:p w14:paraId="3380E22C" w14:textId="77777777" w:rsidR="00A610D4" w:rsidRPr="00AD6008" w:rsidRDefault="00A610D4">
            <w:pPr>
              <w:ind w:right="-29"/>
              <w:jc w:val="center"/>
              <w:rPr>
                <w:noProof/>
                <w:sz w:val="18"/>
                <w:szCs w:val="18"/>
              </w:rPr>
            </w:pPr>
          </w:p>
        </w:tc>
        <w:tc>
          <w:tcPr>
            <w:tcW w:w="720" w:type="dxa"/>
          </w:tcPr>
          <w:p w14:paraId="72718839" w14:textId="77777777" w:rsidR="00A610D4" w:rsidRPr="00AD6008" w:rsidRDefault="00A610D4">
            <w:pPr>
              <w:ind w:right="-29"/>
              <w:jc w:val="center"/>
              <w:rPr>
                <w:noProof/>
                <w:sz w:val="18"/>
                <w:szCs w:val="18"/>
              </w:rPr>
            </w:pPr>
          </w:p>
        </w:tc>
        <w:tc>
          <w:tcPr>
            <w:tcW w:w="540" w:type="dxa"/>
          </w:tcPr>
          <w:p w14:paraId="0883F589" w14:textId="77777777" w:rsidR="00A610D4" w:rsidRPr="00AD6008" w:rsidRDefault="00A610D4">
            <w:pPr>
              <w:ind w:right="-29"/>
              <w:jc w:val="center"/>
              <w:rPr>
                <w:noProof/>
                <w:sz w:val="18"/>
                <w:szCs w:val="18"/>
              </w:rPr>
            </w:pPr>
          </w:p>
        </w:tc>
        <w:tc>
          <w:tcPr>
            <w:tcW w:w="720" w:type="dxa"/>
          </w:tcPr>
          <w:p w14:paraId="496F41F1" w14:textId="77777777" w:rsidR="00A610D4" w:rsidRPr="00AD6008" w:rsidRDefault="00A610D4">
            <w:pPr>
              <w:ind w:right="-29"/>
              <w:jc w:val="center"/>
              <w:rPr>
                <w:noProof/>
                <w:sz w:val="18"/>
                <w:szCs w:val="18"/>
              </w:rPr>
            </w:pPr>
          </w:p>
        </w:tc>
        <w:tc>
          <w:tcPr>
            <w:tcW w:w="720" w:type="dxa"/>
          </w:tcPr>
          <w:p w14:paraId="4C4184BB" w14:textId="77777777" w:rsidR="00A610D4" w:rsidRPr="00AD6008" w:rsidRDefault="00A610D4">
            <w:pPr>
              <w:ind w:right="-29"/>
              <w:jc w:val="center"/>
              <w:rPr>
                <w:noProof/>
                <w:sz w:val="18"/>
                <w:szCs w:val="18"/>
              </w:rPr>
            </w:pPr>
          </w:p>
        </w:tc>
        <w:tc>
          <w:tcPr>
            <w:tcW w:w="720" w:type="dxa"/>
          </w:tcPr>
          <w:p w14:paraId="088DCD08" w14:textId="77777777" w:rsidR="00A610D4" w:rsidRPr="00AD6008" w:rsidRDefault="00A610D4">
            <w:pPr>
              <w:ind w:right="-29"/>
              <w:jc w:val="center"/>
              <w:rPr>
                <w:noProof/>
                <w:sz w:val="18"/>
                <w:szCs w:val="18"/>
              </w:rPr>
            </w:pPr>
          </w:p>
        </w:tc>
        <w:tc>
          <w:tcPr>
            <w:tcW w:w="900" w:type="dxa"/>
          </w:tcPr>
          <w:p w14:paraId="42FF703E" w14:textId="77777777" w:rsidR="00A610D4" w:rsidRPr="00AD6008" w:rsidRDefault="00A610D4">
            <w:pPr>
              <w:ind w:right="-29"/>
              <w:jc w:val="center"/>
              <w:rPr>
                <w:noProof/>
                <w:sz w:val="18"/>
                <w:szCs w:val="18"/>
              </w:rPr>
            </w:pPr>
          </w:p>
        </w:tc>
        <w:tc>
          <w:tcPr>
            <w:tcW w:w="720" w:type="dxa"/>
            <w:gridSpan w:val="2"/>
          </w:tcPr>
          <w:p w14:paraId="5C81C72C" w14:textId="77777777" w:rsidR="00A610D4" w:rsidRPr="00AD6008" w:rsidRDefault="00A610D4">
            <w:pPr>
              <w:ind w:right="-29"/>
              <w:jc w:val="center"/>
              <w:rPr>
                <w:noProof/>
                <w:sz w:val="18"/>
                <w:szCs w:val="18"/>
              </w:rPr>
            </w:pPr>
          </w:p>
        </w:tc>
        <w:tc>
          <w:tcPr>
            <w:tcW w:w="540" w:type="dxa"/>
          </w:tcPr>
          <w:p w14:paraId="79C2DC37" w14:textId="77777777" w:rsidR="00A610D4" w:rsidRPr="00AD6008" w:rsidRDefault="00A610D4">
            <w:pPr>
              <w:ind w:right="-29"/>
              <w:jc w:val="center"/>
              <w:rPr>
                <w:noProof/>
                <w:sz w:val="18"/>
                <w:szCs w:val="18"/>
              </w:rPr>
            </w:pPr>
          </w:p>
        </w:tc>
        <w:tc>
          <w:tcPr>
            <w:tcW w:w="648" w:type="dxa"/>
          </w:tcPr>
          <w:p w14:paraId="43872623" w14:textId="77777777" w:rsidR="00A610D4" w:rsidRPr="00AD6008" w:rsidRDefault="00A610D4">
            <w:pPr>
              <w:ind w:right="-29"/>
              <w:jc w:val="center"/>
              <w:rPr>
                <w:noProof/>
                <w:sz w:val="18"/>
                <w:szCs w:val="18"/>
              </w:rPr>
            </w:pPr>
          </w:p>
        </w:tc>
        <w:tc>
          <w:tcPr>
            <w:tcW w:w="432" w:type="dxa"/>
          </w:tcPr>
          <w:p w14:paraId="32CEE5CE" w14:textId="77777777" w:rsidR="00A610D4" w:rsidRPr="00AD6008" w:rsidRDefault="00A610D4">
            <w:pPr>
              <w:ind w:right="-29"/>
              <w:jc w:val="center"/>
              <w:rPr>
                <w:noProof/>
                <w:sz w:val="18"/>
                <w:szCs w:val="18"/>
              </w:rPr>
            </w:pPr>
          </w:p>
        </w:tc>
        <w:tc>
          <w:tcPr>
            <w:tcW w:w="720" w:type="dxa"/>
          </w:tcPr>
          <w:p w14:paraId="4652E88D" w14:textId="77777777" w:rsidR="00A610D4" w:rsidRPr="00AD6008" w:rsidRDefault="00A610D4">
            <w:pPr>
              <w:ind w:right="-29"/>
              <w:jc w:val="center"/>
              <w:rPr>
                <w:noProof/>
                <w:sz w:val="18"/>
                <w:szCs w:val="18"/>
              </w:rPr>
            </w:pPr>
          </w:p>
        </w:tc>
        <w:tc>
          <w:tcPr>
            <w:tcW w:w="540" w:type="dxa"/>
          </w:tcPr>
          <w:p w14:paraId="75B04575" w14:textId="77777777" w:rsidR="00A610D4" w:rsidRPr="00AD6008" w:rsidRDefault="00A610D4">
            <w:pPr>
              <w:ind w:right="-29"/>
              <w:jc w:val="center"/>
              <w:rPr>
                <w:noProof/>
                <w:sz w:val="18"/>
                <w:szCs w:val="18"/>
              </w:rPr>
            </w:pPr>
          </w:p>
        </w:tc>
        <w:tc>
          <w:tcPr>
            <w:tcW w:w="720" w:type="dxa"/>
          </w:tcPr>
          <w:p w14:paraId="06658A5A" w14:textId="77777777" w:rsidR="00A610D4" w:rsidRPr="00AD6008" w:rsidRDefault="00A610D4">
            <w:pPr>
              <w:ind w:right="-29"/>
              <w:jc w:val="center"/>
              <w:rPr>
                <w:noProof/>
                <w:sz w:val="18"/>
                <w:szCs w:val="18"/>
              </w:rPr>
            </w:pPr>
          </w:p>
        </w:tc>
        <w:tc>
          <w:tcPr>
            <w:tcW w:w="720" w:type="dxa"/>
          </w:tcPr>
          <w:p w14:paraId="00794117" w14:textId="77777777" w:rsidR="00A610D4" w:rsidRPr="00AD6008" w:rsidRDefault="00A610D4">
            <w:pPr>
              <w:ind w:right="-29"/>
              <w:jc w:val="center"/>
              <w:rPr>
                <w:noProof/>
                <w:sz w:val="18"/>
                <w:szCs w:val="18"/>
              </w:rPr>
            </w:pPr>
          </w:p>
        </w:tc>
        <w:tc>
          <w:tcPr>
            <w:tcW w:w="900" w:type="dxa"/>
          </w:tcPr>
          <w:p w14:paraId="46C2D124" w14:textId="77777777" w:rsidR="00A610D4" w:rsidRPr="00AD6008" w:rsidRDefault="00A610D4">
            <w:pPr>
              <w:ind w:right="-29"/>
              <w:jc w:val="center"/>
              <w:rPr>
                <w:noProof/>
                <w:sz w:val="18"/>
                <w:szCs w:val="18"/>
              </w:rPr>
            </w:pPr>
          </w:p>
        </w:tc>
      </w:tr>
      <w:tr w:rsidR="00A610D4" w:rsidRPr="00AD6008" w14:paraId="1CE0EA3B" w14:textId="77777777">
        <w:trPr>
          <w:jc w:val="center"/>
        </w:trPr>
        <w:tc>
          <w:tcPr>
            <w:tcW w:w="2844" w:type="dxa"/>
            <w:gridSpan w:val="3"/>
            <w:tcBorders>
              <w:bottom w:val="single" w:sz="12" w:space="0" w:color="auto"/>
            </w:tcBorders>
            <w:vAlign w:val="center"/>
          </w:tcPr>
          <w:p w14:paraId="7B0AD3B1" w14:textId="77777777" w:rsidR="00A610D4" w:rsidRPr="00AD6008" w:rsidRDefault="00A610D4">
            <w:pPr>
              <w:jc w:val="center"/>
              <w:rPr>
                <w:noProof/>
                <w:sz w:val="18"/>
                <w:szCs w:val="18"/>
              </w:rPr>
            </w:pPr>
            <w:r w:rsidRPr="00AD6008">
              <w:rPr>
                <w:noProof/>
                <w:sz w:val="18"/>
              </w:rPr>
              <w:t>Subtotal pentru obiectivul specific nr. 2</w:t>
            </w:r>
          </w:p>
        </w:tc>
        <w:tc>
          <w:tcPr>
            <w:tcW w:w="504" w:type="dxa"/>
            <w:tcBorders>
              <w:bottom w:val="single" w:sz="12" w:space="0" w:color="auto"/>
            </w:tcBorders>
          </w:tcPr>
          <w:p w14:paraId="696814B3" w14:textId="77777777" w:rsidR="00A610D4" w:rsidRPr="00AD6008" w:rsidRDefault="00A610D4">
            <w:pPr>
              <w:ind w:right="-29"/>
              <w:jc w:val="center"/>
              <w:rPr>
                <w:noProof/>
                <w:sz w:val="18"/>
                <w:szCs w:val="18"/>
              </w:rPr>
            </w:pPr>
          </w:p>
        </w:tc>
        <w:tc>
          <w:tcPr>
            <w:tcW w:w="720" w:type="dxa"/>
            <w:tcBorders>
              <w:bottom w:val="single" w:sz="12" w:space="0" w:color="auto"/>
            </w:tcBorders>
          </w:tcPr>
          <w:p w14:paraId="58EF0A57" w14:textId="77777777" w:rsidR="00A610D4" w:rsidRPr="00AD6008" w:rsidRDefault="00A610D4">
            <w:pPr>
              <w:ind w:right="-29"/>
              <w:jc w:val="center"/>
              <w:rPr>
                <w:noProof/>
                <w:sz w:val="18"/>
                <w:szCs w:val="18"/>
              </w:rPr>
            </w:pPr>
          </w:p>
        </w:tc>
        <w:tc>
          <w:tcPr>
            <w:tcW w:w="540" w:type="dxa"/>
            <w:tcBorders>
              <w:bottom w:val="single" w:sz="12" w:space="0" w:color="auto"/>
            </w:tcBorders>
          </w:tcPr>
          <w:p w14:paraId="656C9A59" w14:textId="77777777" w:rsidR="00A610D4" w:rsidRPr="00AD6008" w:rsidRDefault="00A610D4">
            <w:pPr>
              <w:ind w:right="-29"/>
              <w:jc w:val="center"/>
              <w:rPr>
                <w:noProof/>
                <w:sz w:val="18"/>
                <w:szCs w:val="18"/>
              </w:rPr>
            </w:pPr>
          </w:p>
        </w:tc>
        <w:tc>
          <w:tcPr>
            <w:tcW w:w="720" w:type="dxa"/>
            <w:tcBorders>
              <w:bottom w:val="single" w:sz="12" w:space="0" w:color="auto"/>
            </w:tcBorders>
          </w:tcPr>
          <w:p w14:paraId="126A3402" w14:textId="77777777" w:rsidR="00A610D4" w:rsidRPr="00AD6008" w:rsidRDefault="00A610D4">
            <w:pPr>
              <w:ind w:right="-29"/>
              <w:jc w:val="center"/>
              <w:rPr>
                <w:noProof/>
                <w:sz w:val="18"/>
                <w:szCs w:val="18"/>
              </w:rPr>
            </w:pPr>
          </w:p>
        </w:tc>
        <w:tc>
          <w:tcPr>
            <w:tcW w:w="720" w:type="dxa"/>
            <w:tcBorders>
              <w:bottom w:val="single" w:sz="12" w:space="0" w:color="auto"/>
            </w:tcBorders>
          </w:tcPr>
          <w:p w14:paraId="0F59E4E1" w14:textId="77777777" w:rsidR="00A610D4" w:rsidRPr="00AD6008" w:rsidRDefault="00A610D4">
            <w:pPr>
              <w:ind w:right="-29"/>
              <w:jc w:val="center"/>
              <w:rPr>
                <w:noProof/>
                <w:sz w:val="18"/>
                <w:szCs w:val="18"/>
              </w:rPr>
            </w:pPr>
          </w:p>
        </w:tc>
        <w:tc>
          <w:tcPr>
            <w:tcW w:w="720" w:type="dxa"/>
            <w:tcBorders>
              <w:bottom w:val="single" w:sz="12" w:space="0" w:color="auto"/>
            </w:tcBorders>
          </w:tcPr>
          <w:p w14:paraId="06AE4F67" w14:textId="77777777" w:rsidR="00A610D4" w:rsidRPr="00AD6008" w:rsidRDefault="00A610D4">
            <w:pPr>
              <w:ind w:right="-29"/>
              <w:jc w:val="center"/>
              <w:rPr>
                <w:noProof/>
                <w:sz w:val="18"/>
                <w:szCs w:val="18"/>
              </w:rPr>
            </w:pPr>
          </w:p>
        </w:tc>
        <w:tc>
          <w:tcPr>
            <w:tcW w:w="951" w:type="dxa"/>
            <w:gridSpan w:val="2"/>
            <w:tcBorders>
              <w:bottom w:val="single" w:sz="12" w:space="0" w:color="auto"/>
            </w:tcBorders>
          </w:tcPr>
          <w:p w14:paraId="6828D6B7" w14:textId="77777777" w:rsidR="00A610D4" w:rsidRPr="00AD6008" w:rsidRDefault="00A610D4">
            <w:pPr>
              <w:ind w:right="-29"/>
              <w:jc w:val="center"/>
              <w:rPr>
                <w:noProof/>
                <w:sz w:val="18"/>
                <w:szCs w:val="18"/>
              </w:rPr>
            </w:pPr>
          </w:p>
        </w:tc>
        <w:tc>
          <w:tcPr>
            <w:tcW w:w="669" w:type="dxa"/>
            <w:tcBorders>
              <w:bottom w:val="single" w:sz="12" w:space="0" w:color="auto"/>
            </w:tcBorders>
          </w:tcPr>
          <w:p w14:paraId="01C22272" w14:textId="77777777" w:rsidR="00A610D4" w:rsidRPr="00AD6008" w:rsidRDefault="00A610D4">
            <w:pPr>
              <w:ind w:right="-29"/>
              <w:jc w:val="center"/>
              <w:rPr>
                <w:noProof/>
                <w:sz w:val="18"/>
                <w:szCs w:val="18"/>
              </w:rPr>
            </w:pPr>
          </w:p>
        </w:tc>
        <w:tc>
          <w:tcPr>
            <w:tcW w:w="540" w:type="dxa"/>
            <w:tcBorders>
              <w:bottom w:val="single" w:sz="12" w:space="0" w:color="auto"/>
            </w:tcBorders>
          </w:tcPr>
          <w:p w14:paraId="0FB01B7A" w14:textId="77777777" w:rsidR="00A610D4" w:rsidRPr="00AD6008" w:rsidRDefault="00A610D4">
            <w:pPr>
              <w:ind w:right="-29"/>
              <w:jc w:val="center"/>
              <w:rPr>
                <w:noProof/>
                <w:sz w:val="18"/>
                <w:szCs w:val="18"/>
              </w:rPr>
            </w:pPr>
          </w:p>
        </w:tc>
        <w:tc>
          <w:tcPr>
            <w:tcW w:w="648" w:type="dxa"/>
            <w:tcBorders>
              <w:bottom w:val="single" w:sz="12" w:space="0" w:color="auto"/>
            </w:tcBorders>
          </w:tcPr>
          <w:p w14:paraId="721AC34E" w14:textId="77777777" w:rsidR="00A610D4" w:rsidRPr="00AD6008" w:rsidRDefault="00A610D4">
            <w:pPr>
              <w:ind w:right="-29"/>
              <w:jc w:val="center"/>
              <w:rPr>
                <w:noProof/>
                <w:sz w:val="18"/>
                <w:szCs w:val="18"/>
              </w:rPr>
            </w:pPr>
          </w:p>
        </w:tc>
        <w:tc>
          <w:tcPr>
            <w:tcW w:w="432" w:type="dxa"/>
            <w:tcBorders>
              <w:bottom w:val="single" w:sz="12" w:space="0" w:color="auto"/>
            </w:tcBorders>
          </w:tcPr>
          <w:p w14:paraId="07C369B8" w14:textId="77777777" w:rsidR="00A610D4" w:rsidRPr="00AD6008" w:rsidRDefault="00A610D4">
            <w:pPr>
              <w:ind w:right="-29"/>
              <w:jc w:val="center"/>
              <w:rPr>
                <w:noProof/>
                <w:sz w:val="18"/>
                <w:szCs w:val="18"/>
              </w:rPr>
            </w:pPr>
          </w:p>
        </w:tc>
        <w:tc>
          <w:tcPr>
            <w:tcW w:w="720" w:type="dxa"/>
            <w:tcBorders>
              <w:bottom w:val="single" w:sz="12" w:space="0" w:color="auto"/>
            </w:tcBorders>
          </w:tcPr>
          <w:p w14:paraId="6EBB7E59" w14:textId="77777777" w:rsidR="00A610D4" w:rsidRPr="00AD6008" w:rsidRDefault="00A610D4">
            <w:pPr>
              <w:ind w:right="-29"/>
              <w:jc w:val="center"/>
              <w:rPr>
                <w:noProof/>
                <w:sz w:val="18"/>
                <w:szCs w:val="18"/>
              </w:rPr>
            </w:pPr>
          </w:p>
        </w:tc>
        <w:tc>
          <w:tcPr>
            <w:tcW w:w="540" w:type="dxa"/>
            <w:tcBorders>
              <w:bottom w:val="single" w:sz="12" w:space="0" w:color="auto"/>
            </w:tcBorders>
          </w:tcPr>
          <w:p w14:paraId="29EB199D" w14:textId="77777777" w:rsidR="00A610D4" w:rsidRPr="00AD6008" w:rsidRDefault="00A610D4">
            <w:pPr>
              <w:ind w:right="-29"/>
              <w:jc w:val="center"/>
              <w:rPr>
                <w:noProof/>
                <w:sz w:val="18"/>
                <w:szCs w:val="18"/>
              </w:rPr>
            </w:pPr>
          </w:p>
        </w:tc>
        <w:tc>
          <w:tcPr>
            <w:tcW w:w="720" w:type="dxa"/>
            <w:tcBorders>
              <w:bottom w:val="single" w:sz="12" w:space="0" w:color="auto"/>
            </w:tcBorders>
          </w:tcPr>
          <w:p w14:paraId="3B426A7C" w14:textId="77777777" w:rsidR="00A610D4" w:rsidRPr="00AD6008" w:rsidRDefault="00A610D4">
            <w:pPr>
              <w:ind w:right="-29"/>
              <w:jc w:val="center"/>
              <w:rPr>
                <w:noProof/>
                <w:sz w:val="18"/>
                <w:szCs w:val="18"/>
              </w:rPr>
            </w:pPr>
          </w:p>
        </w:tc>
        <w:tc>
          <w:tcPr>
            <w:tcW w:w="720" w:type="dxa"/>
            <w:tcBorders>
              <w:bottom w:val="single" w:sz="12" w:space="0" w:color="auto"/>
            </w:tcBorders>
          </w:tcPr>
          <w:p w14:paraId="7DFBF7B3" w14:textId="77777777" w:rsidR="00A610D4" w:rsidRPr="00AD6008" w:rsidRDefault="00A610D4">
            <w:pPr>
              <w:ind w:right="-29"/>
              <w:jc w:val="center"/>
              <w:rPr>
                <w:noProof/>
                <w:sz w:val="18"/>
                <w:szCs w:val="18"/>
              </w:rPr>
            </w:pPr>
          </w:p>
        </w:tc>
        <w:tc>
          <w:tcPr>
            <w:tcW w:w="900" w:type="dxa"/>
            <w:tcBorders>
              <w:bottom w:val="single" w:sz="12" w:space="0" w:color="auto"/>
            </w:tcBorders>
          </w:tcPr>
          <w:p w14:paraId="465A9A5E" w14:textId="77777777" w:rsidR="00A610D4" w:rsidRPr="00AD6008" w:rsidRDefault="00A610D4">
            <w:pPr>
              <w:ind w:right="-29"/>
              <w:jc w:val="center"/>
              <w:rPr>
                <w:noProof/>
                <w:sz w:val="18"/>
                <w:szCs w:val="18"/>
              </w:rPr>
            </w:pPr>
          </w:p>
        </w:tc>
      </w:tr>
      <w:tr w:rsidR="00A610D4" w:rsidRPr="00AD6008" w14:paraId="5614C1EE" w14:textId="77777777">
        <w:trPr>
          <w:jc w:val="center"/>
        </w:trPr>
        <w:tc>
          <w:tcPr>
            <w:tcW w:w="2844" w:type="dxa"/>
            <w:gridSpan w:val="3"/>
            <w:tcBorders>
              <w:top w:val="single" w:sz="12" w:space="0" w:color="auto"/>
              <w:left w:val="single" w:sz="12" w:space="0" w:color="auto"/>
              <w:bottom w:val="single" w:sz="12" w:space="0" w:color="auto"/>
            </w:tcBorders>
            <w:vAlign w:val="center"/>
          </w:tcPr>
          <w:p w14:paraId="7B86AA5A" w14:textId="77777777" w:rsidR="00A610D4" w:rsidRPr="00AD6008" w:rsidRDefault="00A610D4">
            <w:pPr>
              <w:ind w:right="-29"/>
              <w:jc w:val="center"/>
              <w:rPr>
                <w:noProof/>
                <w:sz w:val="18"/>
                <w:szCs w:val="18"/>
              </w:rPr>
            </w:pPr>
            <w:r w:rsidRPr="00AD6008">
              <w:rPr>
                <w:b/>
                <w:noProof/>
                <w:sz w:val="18"/>
              </w:rPr>
              <w:t>TOTALURI</w:t>
            </w:r>
          </w:p>
        </w:tc>
        <w:tc>
          <w:tcPr>
            <w:tcW w:w="504" w:type="dxa"/>
            <w:tcBorders>
              <w:top w:val="single" w:sz="12" w:space="0" w:color="auto"/>
              <w:bottom w:val="single" w:sz="12" w:space="0" w:color="auto"/>
            </w:tcBorders>
          </w:tcPr>
          <w:p w14:paraId="7842457D" w14:textId="77777777" w:rsidR="00A610D4" w:rsidRPr="00AD6008" w:rsidRDefault="00A610D4">
            <w:pPr>
              <w:spacing w:before="180" w:after="180"/>
              <w:ind w:right="-29"/>
              <w:jc w:val="center"/>
              <w:rPr>
                <w:noProof/>
                <w:sz w:val="18"/>
                <w:szCs w:val="18"/>
              </w:rPr>
            </w:pPr>
          </w:p>
        </w:tc>
        <w:tc>
          <w:tcPr>
            <w:tcW w:w="720" w:type="dxa"/>
            <w:tcBorders>
              <w:top w:val="single" w:sz="12" w:space="0" w:color="auto"/>
              <w:bottom w:val="single" w:sz="12" w:space="0" w:color="auto"/>
            </w:tcBorders>
          </w:tcPr>
          <w:p w14:paraId="2170C3EC" w14:textId="77777777" w:rsidR="00A610D4" w:rsidRPr="00AD6008" w:rsidRDefault="00A610D4">
            <w:pPr>
              <w:spacing w:before="180" w:after="180"/>
              <w:ind w:right="-29"/>
              <w:jc w:val="center"/>
              <w:rPr>
                <w:noProof/>
                <w:sz w:val="18"/>
                <w:szCs w:val="18"/>
              </w:rPr>
            </w:pPr>
          </w:p>
        </w:tc>
        <w:tc>
          <w:tcPr>
            <w:tcW w:w="540" w:type="dxa"/>
            <w:tcBorders>
              <w:top w:val="single" w:sz="12" w:space="0" w:color="auto"/>
              <w:bottom w:val="single" w:sz="12" w:space="0" w:color="auto"/>
            </w:tcBorders>
          </w:tcPr>
          <w:p w14:paraId="7E1903C8" w14:textId="77777777" w:rsidR="00A610D4" w:rsidRPr="00AD6008" w:rsidRDefault="00A610D4">
            <w:pPr>
              <w:spacing w:before="180" w:after="180"/>
              <w:ind w:right="-29"/>
              <w:jc w:val="center"/>
              <w:rPr>
                <w:noProof/>
                <w:sz w:val="18"/>
                <w:szCs w:val="18"/>
              </w:rPr>
            </w:pPr>
          </w:p>
        </w:tc>
        <w:tc>
          <w:tcPr>
            <w:tcW w:w="720" w:type="dxa"/>
            <w:tcBorders>
              <w:top w:val="single" w:sz="12" w:space="0" w:color="auto"/>
              <w:bottom w:val="single" w:sz="12" w:space="0" w:color="auto"/>
            </w:tcBorders>
          </w:tcPr>
          <w:p w14:paraId="20B301B3" w14:textId="77777777" w:rsidR="00A610D4" w:rsidRPr="00AD6008" w:rsidRDefault="00A610D4">
            <w:pPr>
              <w:spacing w:before="180" w:after="180"/>
              <w:ind w:right="-29"/>
              <w:jc w:val="center"/>
              <w:rPr>
                <w:noProof/>
                <w:sz w:val="18"/>
                <w:szCs w:val="18"/>
              </w:rPr>
            </w:pPr>
          </w:p>
        </w:tc>
        <w:tc>
          <w:tcPr>
            <w:tcW w:w="720" w:type="dxa"/>
            <w:tcBorders>
              <w:top w:val="single" w:sz="12" w:space="0" w:color="auto"/>
              <w:bottom w:val="single" w:sz="12" w:space="0" w:color="auto"/>
            </w:tcBorders>
          </w:tcPr>
          <w:p w14:paraId="0E54F531" w14:textId="77777777" w:rsidR="00A610D4" w:rsidRPr="00AD6008" w:rsidRDefault="00A610D4">
            <w:pPr>
              <w:spacing w:before="180" w:after="180"/>
              <w:ind w:right="-29"/>
              <w:jc w:val="center"/>
              <w:rPr>
                <w:noProof/>
                <w:sz w:val="18"/>
                <w:szCs w:val="18"/>
              </w:rPr>
            </w:pPr>
          </w:p>
        </w:tc>
        <w:tc>
          <w:tcPr>
            <w:tcW w:w="720" w:type="dxa"/>
            <w:tcBorders>
              <w:top w:val="single" w:sz="12" w:space="0" w:color="auto"/>
              <w:bottom w:val="single" w:sz="12" w:space="0" w:color="auto"/>
            </w:tcBorders>
          </w:tcPr>
          <w:p w14:paraId="6C4EFF03" w14:textId="77777777" w:rsidR="00A610D4" w:rsidRPr="00AD6008" w:rsidRDefault="00A610D4">
            <w:pPr>
              <w:spacing w:before="180" w:after="180"/>
              <w:ind w:right="-29"/>
              <w:jc w:val="center"/>
              <w:rPr>
                <w:noProof/>
                <w:sz w:val="18"/>
                <w:szCs w:val="18"/>
              </w:rPr>
            </w:pPr>
          </w:p>
        </w:tc>
        <w:tc>
          <w:tcPr>
            <w:tcW w:w="900" w:type="dxa"/>
            <w:tcBorders>
              <w:top w:val="single" w:sz="12" w:space="0" w:color="auto"/>
              <w:bottom w:val="single" w:sz="12" w:space="0" w:color="auto"/>
            </w:tcBorders>
          </w:tcPr>
          <w:p w14:paraId="2D9A085B" w14:textId="77777777" w:rsidR="00A610D4" w:rsidRPr="00AD6008" w:rsidRDefault="00A610D4">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14:paraId="093F650D" w14:textId="77777777" w:rsidR="00A610D4" w:rsidRPr="00AD6008" w:rsidRDefault="00A610D4">
            <w:pPr>
              <w:spacing w:before="180" w:after="180"/>
              <w:ind w:right="-29"/>
              <w:jc w:val="center"/>
              <w:rPr>
                <w:noProof/>
                <w:sz w:val="18"/>
                <w:szCs w:val="18"/>
              </w:rPr>
            </w:pPr>
          </w:p>
        </w:tc>
        <w:tc>
          <w:tcPr>
            <w:tcW w:w="540" w:type="dxa"/>
            <w:tcBorders>
              <w:top w:val="single" w:sz="12" w:space="0" w:color="auto"/>
              <w:bottom w:val="single" w:sz="12" w:space="0" w:color="auto"/>
            </w:tcBorders>
          </w:tcPr>
          <w:p w14:paraId="60145CF7" w14:textId="77777777" w:rsidR="00A610D4" w:rsidRPr="00AD6008" w:rsidRDefault="00A610D4">
            <w:pPr>
              <w:spacing w:before="180" w:after="180"/>
              <w:ind w:right="-29"/>
              <w:jc w:val="center"/>
              <w:rPr>
                <w:noProof/>
                <w:sz w:val="18"/>
                <w:szCs w:val="18"/>
              </w:rPr>
            </w:pPr>
          </w:p>
        </w:tc>
        <w:tc>
          <w:tcPr>
            <w:tcW w:w="648" w:type="dxa"/>
            <w:tcBorders>
              <w:top w:val="single" w:sz="12" w:space="0" w:color="auto"/>
              <w:bottom w:val="single" w:sz="12" w:space="0" w:color="auto"/>
            </w:tcBorders>
          </w:tcPr>
          <w:p w14:paraId="083F673F" w14:textId="77777777" w:rsidR="00A610D4" w:rsidRPr="00AD6008" w:rsidRDefault="00A610D4">
            <w:pPr>
              <w:spacing w:before="180" w:after="180"/>
              <w:ind w:right="-29"/>
              <w:jc w:val="center"/>
              <w:rPr>
                <w:noProof/>
                <w:sz w:val="18"/>
                <w:szCs w:val="18"/>
              </w:rPr>
            </w:pPr>
          </w:p>
        </w:tc>
        <w:tc>
          <w:tcPr>
            <w:tcW w:w="432" w:type="dxa"/>
            <w:tcBorders>
              <w:top w:val="single" w:sz="12" w:space="0" w:color="auto"/>
              <w:bottom w:val="single" w:sz="12" w:space="0" w:color="auto"/>
            </w:tcBorders>
          </w:tcPr>
          <w:p w14:paraId="03688480" w14:textId="77777777" w:rsidR="00A610D4" w:rsidRPr="00AD6008" w:rsidRDefault="00A610D4">
            <w:pPr>
              <w:spacing w:before="180" w:after="180"/>
              <w:ind w:right="-29"/>
              <w:jc w:val="center"/>
              <w:rPr>
                <w:noProof/>
                <w:sz w:val="18"/>
                <w:szCs w:val="18"/>
              </w:rPr>
            </w:pPr>
          </w:p>
        </w:tc>
        <w:tc>
          <w:tcPr>
            <w:tcW w:w="720" w:type="dxa"/>
            <w:tcBorders>
              <w:top w:val="single" w:sz="12" w:space="0" w:color="auto"/>
              <w:bottom w:val="single" w:sz="12" w:space="0" w:color="auto"/>
            </w:tcBorders>
          </w:tcPr>
          <w:p w14:paraId="5BAFE735" w14:textId="77777777" w:rsidR="00A610D4" w:rsidRPr="00AD6008" w:rsidRDefault="00A610D4">
            <w:pPr>
              <w:spacing w:before="180" w:after="180"/>
              <w:ind w:right="-29"/>
              <w:jc w:val="center"/>
              <w:rPr>
                <w:noProof/>
                <w:sz w:val="18"/>
                <w:szCs w:val="18"/>
              </w:rPr>
            </w:pPr>
          </w:p>
        </w:tc>
        <w:tc>
          <w:tcPr>
            <w:tcW w:w="540" w:type="dxa"/>
            <w:tcBorders>
              <w:top w:val="single" w:sz="12" w:space="0" w:color="auto"/>
              <w:bottom w:val="single" w:sz="12" w:space="0" w:color="auto"/>
            </w:tcBorders>
          </w:tcPr>
          <w:p w14:paraId="0645CBC0" w14:textId="77777777" w:rsidR="00A610D4" w:rsidRPr="00AD6008" w:rsidRDefault="00A610D4">
            <w:pPr>
              <w:spacing w:before="180" w:after="180"/>
              <w:ind w:right="-29"/>
              <w:jc w:val="center"/>
              <w:rPr>
                <w:noProof/>
                <w:sz w:val="18"/>
                <w:szCs w:val="18"/>
              </w:rPr>
            </w:pPr>
          </w:p>
        </w:tc>
        <w:tc>
          <w:tcPr>
            <w:tcW w:w="720" w:type="dxa"/>
            <w:tcBorders>
              <w:top w:val="single" w:sz="12" w:space="0" w:color="auto"/>
              <w:bottom w:val="single" w:sz="12" w:space="0" w:color="auto"/>
            </w:tcBorders>
          </w:tcPr>
          <w:p w14:paraId="3EA64304" w14:textId="77777777" w:rsidR="00A610D4" w:rsidRPr="00AD6008" w:rsidRDefault="00A610D4">
            <w:pPr>
              <w:spacing w:before="180" w:after="180"/>
              <w:ind w:right="-29"/>
              <w:jc w:val="center"/>
              <w:rPr>
                <w:noProof/>
                <w:sz w:val="18"/>
                <w:szCs w:val="18"/>
              </w:rPr>
            </w:pPr>
          </w:p>
        </w:tc>
        <w:tc>
          <w:tcPr>
            <w:tcW w:w="720" w:type="dxa"/>
            <w:tcBorders>
              <w:top w:val="single" w:sz="12" w:space="0" w:color="auto"/>
              <w:bottom w:val="single" w:sz="12" w:space="0" w:color="auto"/>
            </w:tcBorders>
          </w:tcPr>
          <w:p w14:paraId="0B65C81F" w14:textId="77777777" w:rsidR="00A610D4" w:rsidRPr="00AD6008" w:rsidRDefault="00A610D4">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14:paraId="5ABB14AB" w14:textId="77777777" w:rsidR="00A610D4" w:rsidRPr="00AD6008" w:rsidRDefault="00A610D4">
            <w:pPr>
              <w:spacing w:before="180" w:after="180"/>
              <w:ind w:right="-29"/>
              <w:jc w:val="center"/>
              <w:rPr>
                <w:noProof/>
                <w:sz w:val="18"/>
                <w:szCs w:val="18"/>
              </w:rPr>
            </w:pPr>
          </w:p>
        </w:tc>
      </w:tr>
    </w:tbl>
    <w:p w14:paraId="7560B12F" w14:textId="77777777" w:rsidR="00A610D4" w:rsidRPr="00AD6008" w:rsidRDefault="00A610D4">
      <w:pPr>
        <w:rPr>
          <w:noProof/>
        </w:rPr>
        <w:sectPr w:rsidR="00A610D4" w:rsidRPr="00AD6008" w:rsidSect="00895634">
          <w:headerReference w:type="default" r:id="rId13"/>
          <w:footerReference w:type="default" r:id="rId14"/>
          <w:headerReference w:type="first" r:id="rId15"/>
          <w:footerReference w:type="first" r:id="rId16"/>
          <w:pgSz w:w="16840" w:h="11907" w:orient="landscape" w:code="9"/>
          <w:pgMar w:top="1134" w:right="1418" w:bottom="567" w:left="1418" w:header="709" w:footer="709" w:gutter="0"/>
          <w:cols w:space="708"/>
          <w:docGrid w:linePitch="360"/>
        </w:sectPr>
      </w:pPr>
    </w:p>
    <w:p w14:paraId="28E3E954" w14:textId="2BA48379" w:rsidR="001F6F5A" w:rsidRPr="00AD6008" w:rsidRDefault="00A610D4" w:rsidP="00C41126">
      <w:pPr>
        <w:pStyle w:val="ManualHeading3"/>
        <w:rPr>
          <w:noProof/>
        </w:rPr>
      </w:pPr>
      <w:r w:rsidRPr="00AD6008">
        <w:rPr>
          <w:noProof/>
        </w:rPr>
        <w:t>3.2.3.</w:t>
      </w:r>
      <w:r w:rsidRPr="00AD6008">
        <w:rPr>
          <w:noProof/>
        </w:rPr>
        <w:tab/>
      </w:r>
    </w:p>
    <w:p w14:paraId="4A7AF476" w14:textId="7D52700F" w:rsidR="007A507C" w:rsidRPr="00AD6008" w:rsidRDefault="0041769F" w:rsidP="0041769F">
      <w:pPr>
        <w:pStyle w:val="ManualHeading4"/>
        <w:rPr>
          <w:noProof/>
        </w:rPr>
      </w:pPr>
      <w:r w:rsidRPr="00AD6008">
        <w:rPr>
          <w:noProof/>
        </w:rPr>
        <w:t>1.1.1.1.</w:t>
      </w:r>
      <w:r w:rsidRPr="00AD6008">
        <w:rPr>
          <w:noProof/>
        </w:rPr>
        <w:tab/>
        <w:t>Necesarul estimat de credite administrative în cadrul Comisiei</w:t>
      </w:r>
    </w:p>
    <w:p w14:paraId="6A012E81" w14:textId="77777777" w:rsidR="007A507C" w:rsidRPr="00AD6008" w:rsidRDefault="007A507C" w:rsidP="000C1004">
      <w:pPr>
        <w:pStyle w:val="Text1"/>
        <w:rPr>
          <w:noProof/>
        </w:rPr>
      </w:pPr>
    </w:p>
    <w:p w14:paraId="4A61EA52" w14:textId="77777777" w:rsidR="00A610D4" w:rsidRPr="00AD6008" w:rsidRDefault="00A610D4" w:rsidP="00A430EF">
      <w:pPr>
        <w:pStyle w:val="ListDash1"/>
        <w:rPr>
          <w:noProof/>
        </w:rPr>
      </w:pPr>
      <w:r w:rsidRPr="00AD6008">
        <w:rPr>
          <w:rFonts w:ascii="Wingdings" w:hAnsi="Wingdings"/>
          <w:noProof/>
        </w:rPr>
        <w:t></w:t>
      </w:r>
      <w:r w:rsidRPr="00AD6008">
        <w:rPr>
          <w:noProof/>
        </w:rPr>
        <w:tab/>
        <w:t xml:space="preserve">Propunerea/inițiativa nu implică utilizarea de credite cu caracter administrativ </w:t>
      </w:r>
    </w:p>
    <w:p w14:paraId="2967355D" w14:textId="77777777" w:rsidR="00A610D4" w:rsidRPr="00AD6008" w:rsidRDefault="00E318B5" w:rsidP="00A430EF">
      <w:pPr>
        <w:pStyle w:val="ListDash1"/>
        <w:rPr>
          <w:noProof/>
        </w:rPr>
      </w:pPr>
      <w:r w:rsidRPr="00AD6008">
        <w:rPr>
          <w:rFonts w:ascii="Wingdings" w:hAnsi="Wingdings"/>
          <w:noProof/>
        </w:rPr>
        <w:t></w:t>
      </w:r>
      <w:r w:rsidRPr="00AD6008">
        <w:rPr>
          <w:noProof/>
        </w:rPr>
        <w:tab/>
        <w:t>Propunerea/inițiativa implică utilizarea de credite cu caracter administrativ, conform explicațiilor de mai jos:</w:t>
      </w:r>
    </w:p>
    <w:p w14:paraId="77770800" w14:textId="77777777" w:rsidR="00A610D4" w:rsidRPr="00AD6008" w:rsidRDefault="00A610D4">
      <w:pPr>
        <w:jc w:val="right"/>
        <w:rPr>
          <w:noProof/>
          <w:sz w:val="20"/>
        </w:rPr>
      </w:pPr>
      <w:r w:rsidRPr="00AD6008">
        <w:rPr>
          <w:noProof/>
          <w:sz w:val="20"/>
        </w:rPr>
        <w:t>milioane EUR (cu trei zecimale)</w:t>
      </w:r>
    </w:p>
    <w:tbl>
      <w:tblPr>
        <w:tblW w:w="846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tblGrid>
      <w:tr w:rsidR="00795F80" w:rsidRPr="00AD6008" w14:paraId="496EC738" w14:textId="77777777" w:rsidTr="00AB18C7">
        <w:trPr>
          <w:trHeight w:val="585"/>
        </w:trPr>
        <w:tc>
          <w:tcPr>
            <w:tcW w:w="1980" w:type="dxa"/>
          </w:tcPr>
          <w:p w14:paraId="2C7AD253" w14:textId="77777777" w:rsidR="00AB18C7" w:rsidRPr="00AD6008" w:rsidRDefault="00AB18C7">
            <w:pPr>
              <w:spacing w:before="60" w:after="60" w:line="200" w:lineRule="exact"/>
              <w:rPr>
                <w:noProof/>
                <w:sz w:val="16"/>
                <w:szCs w:val="16"/>
              </w:rPr>
            </w:pPr>
          </w:p>
        </w:tc>
        <w:tc>
          <w:tcPr>
            <w:tcW w:w="1080" w:type="dxa"/>
            <w:vAlign w:val="center"/>
          </w:tcPr>
          <w:p w14:paraId="7EE38A66" w14:textId="77777777" w:rsidR="00AB18C7" w:rsidRPr="00AD6008" w:rsidRDefault="00AB18C7">
            <w:pPr>
              <w:spacing w:before="60" w:after="60" w:line="200" w:lineRule="exact"/>
              <w:jc w:val="center"/>
              <w:rPr>
                <w:noProof/>
                <w:sz w:val="16"/>
                <w:szCs w:val="16"/>
              </w:rPr>
            </w:pPr>
            <w:r w:rsidRPr="00AD6008">
              <w:rPr>
                <w:noProof/>
                <w:sz w:val="16"/>
              </w:rPr>
              <w:t>2023</w:t>
            </w:r>
          </w:p>
        </w:tc>
        <w:tc>
          <w:tcPr>
            <w:tcW w:w="1080" w:type="dxa"/>
            <w:vAlign w:val="center"/>
          </w:tcPr>
          <w:p w14:paraId="7A41597F" w14:textId="77777777" w:rsidR="00AB18C7" w:rsidRPr="00AD6008" w:rsidRDefault="00AB18C7">
            <w:pPr>
              <w:spacing w:before="60" w:after="60" w:line="200" w:lineRule="exact"/>
              <w:jc w:val="center"/>
              <w:rPr>
                <w:noProof/>
                <w:sz w:val="16"/>
                <w:szCs w:val="16"/>
              </w:rPr>
            </w:pPr>
            <w:r w:rsidRPr="00AD6008">
              <w:rPr>
                <w:noProof/>
                <w:sz w:val="16"/>
              </w:rPr>
              <w:t>2024</w:t>
            </w:r>
          </w:p>
        </w:tc>
        <w:tc>
          <w:tcPr>
            <w:tcW w:w="1080" w:type="dxa"/>
            <w:vAlign w:val="center"/>
          </w:tcPr>
          <w:p w14:paraId="38135373" w14:textId="77777777" w:rsidR="00AB18C7" w:rsidRPr="00AD6008" w:rsidRDefault="00AB18C7">
            <w:pPr>
              <w:spacing w:before="60" w:after="60" w:line="200" w:lineRule="exact"/>
              <w:jc w:val="center"/>
              <w:rPr>
                <w:noProof/>
                <w:sz w:val="16"/>
                <w:szCs w:val="16"/>
              </w:rPr>
            </w:pPr>
            <w:r w:rsidRPr="00AD6008">
              <w:rPr>
                <w:noProof/>
                <w:sz w:val="16"/>
              </w:rPr>
              <w:t>2025</w:t>
            </w:r>
          </w:p>
        </w:tc>
        <w:tc>
          <w:tcPr>
            <w:tcW w:w="1080" w:type="dxa"/>
            <w:vAlign w:val="center"/>
          </w:tcPr>
          <w:p w14:paraId="5875356C" w14:textId="77777777" w:rsidR="00AB18C7" w:rsidRPr="00AD6008" w:rsidRDefault="00AB18C7">
            <w:pPr>
              <w:spacing w:before="60" w:after="60" w:line="200" w:lineRule="exact"/>
              <w:jc w:val="center"/>
              <w:rPr>
                <w:noProof/>
                <w:sz w:val="16"/>
                <w:szCs w:val="16"/>
              </w:rPr>
            </w:pPr>
            <w:r w:rsidRPr="00AD6008">
              <w:rPr>
                <w:noProof/>
                <w:sz w:val="16"/>
              </w:rPr>
              <w:t>2026</w:t>
            </w:r>
          </w:p>
        </w:tc>
        <w:tc>
          <w:tcPr>
            <w:tcW w:w="1080" w:type="dxa"/>
            <w:vAlign w:val="center"/>
          </w:tcPr>
          <w:p w14:paraId="238F577D" w14:textId="77777777" w:rsidR="00AB18C7" w:rsidRPr="00AD6008" w:rsidRDefault="00AB18C7">
            <w:pPr>
              <w:spacing w:line="200" w:lineRule="exact"/>
              <w:jc w:val="center"/>
              <w:rPr>
                <w:noProof/>
                <w:sz w:val="16"/>
              </w:rPr>
            </w:pPr>
            <w:r w:rsidRPr="00AD6008">
              <w:rPr>
                <w:noProof/>
                <w:sz w:val="16"/>
              </w:rPr>
              <w:t xml:space="preserve">2027 </w:t>
            </w:r>
          </w:p>
        </w:tc>
        <w:tc>
          <w:tcPr>
            <w:tcW w:w="1080" w:type="dxa"/>
            <w:vAlign w:val="center"/>
          </w:tcPr>
          <w:p w14:paraId="4D1C156D" w14:textId="77777777" w:rsidR="00AB18C7" w:rsidRPr="00AD6008" w:rsidRDefault="00AB18C7">
            <w:pPr>
              <w:spacing w:before="60" w:after="60" w:line="200" w:lineRule="exact"/>
              <w:jc w:val="center"/>
              <w:rPr>
                <w:b/>
                <w:noProof/>
                <w:sz w:val="16"/>
                <w:szCs w:val="16"/>
              </w:rPr>
            </w:pPr>
            <w:r w:rsidRPr="00AD6008">
              <w:rPr>
                <w:b/>
                <w:noProof/>
                <w:sz w:val="16"/>
              </w:rPr>
              <w:t>TOTAL</w:t>
            </w:r>
          </w:p>
        </w:tc>
      </w:tr>
    </w:tbl>
    <w:p w14:paraId="39DD9A44" w14:textId="77777777" w:rsidR="00A610D4" w:rsidRPr="00AD6008" w:rsidRDefault="00A610D4">
      <w:pPr>
        <w:spacing w:line="200" w:lineRule="exact"/>
        <w:rPr>
          <w:noProof/>
          <w:sz w:val="16"/>
          <w:szCs w:val="16"/>
        </w:rPr>
      </w:pPr>
    </w:p>
    <w:tbl>
      <w:tblPr>
        <w:tblW w:w="8405"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54"/>
        <w:gridCol w:w="1076"/>
        <w:gridCol w:w="1075"/>
        <w:gridCol w:w="1075"/>
        <w:gridCol w:w="1075"/>
        <w:gridCol w:w="1075"/>
        <w:gridCol w:w="1045"/>
        <w:gridCol w:w="30"/>
      </w:tblGrid>
      <w:tr w:rsidR="007357FD" w:rsidRPr="00AD6008" w14:paraId="53315CE3" w14:textId="77777777" w:rsidTr="0032256B">
        <w:trPr>
          <w:trHeight w:val="585"/>
        </w:trPr>
        <w:tc>
          <w:tcPr>
            <w:tcW w:w="1954" w:type="dxa"/>
            <w:shd w:val="clear" w:color="auto" w:fill="CCCCCC"/>
            <w:vAlign w:val="center"/>
          </w:tcPr>
          <w:p w14:paraId="05740443" w14:textId="77777777" w:rsidR="00AB18C7" w:rsidRPr="00AD6008" w:rsidRDefault="00AB18C7">
            <w:pPr>
              <w:spacing w:before="60" w:after="60" w:line="200" w:lineRule="exact"/>
              <w:jc w:val="center"/>
              <w:rPr>
                <w:b/>
                <w:noProof/>
                <w:sz w:val="16"/>
                <w:szCs w:val="16"/>
              </w:rPr>
            </w:pPr>
            <w:r w:rsidRPr="00AD6008">
              <w:rPr>
                <w:b/>
                <w:noProof/>
                <w:sz w:val="16"/>
              </w:rPr>
              <w:t>RUBRICA 7</w:t>
            </w:r>
            <w:r w:rsidRPr="00AD6008">
              <w:rPr>
                <w:noProof/>
              </w:rPr>
              <w:t xml:space="preserve"> </w:t>
            </w:r>
            <w:r w:rsidRPr="00AD6008">
              <w:rPr>
                <w:noProof/>
              </w:rPr>
              <w:br/>
            </w:r>
            <w:r w:rsidRPr="00AD6008">
              <w:rPr>
                <w:b/>
                <w:noProof/>
                <w:sz w:val="16"/>
              </w:rPr>
              <w:t>din cadrul financiar multianual</w:t>
            </w:r>
          </w:p>
        </w:tc>
        <w:tc>
          <w:tcPr>
            <w:tcW w:w="1076" w:type="dxa"/>
            <w:vAlign w:val="center"/>
          </w:tcPr>
          <w:p w14:paraId="4ED444D9" w14:textId="77777777" w:rsidR="00AB18C7" w:rsidRPr="00AD6008" w:rsidRDefault="00AB18C7">
            <w:pPr>
              <w:spacing w:before="60" w:after="60" w:line="200" w:lineRule="exact"/>
              <w:jc w:val="right"/>
              <w:rPr>
                <w:noProof/>
                <w:sz w:val="16"/>
                <w:szCs w:val="16"/>
              </w:rPr>
            </w:pPr>
          </w:p>
        </w:tc>
        <w:tc>
          <w:tcPr>
            <w:tcW w:w="1075" w:type="dxa"/>
            <w:vAlign w:val="center"/>
          </w:tcPr>
          <w:p w14:paraId="40620FC0" w14:textId="77777777" w:rsidR="00AB18C7" w:rsidRPr="00AD6008" w:rsidRDefault="00AB18C7">
            <w:pPr>
              <w:spacing w:before="60" w:after="60" w:line="200" w:lineRule="exact"/>
              <w:jc w:val="right"/>
              <w:rPr>
                <w:noProof/>
                <w:sz w:val="16"/>
                <w:szCs w:val="16"/>
              </w:rPr>
            </w:pPr>
          </w:p>
        </w:tc>
        <w:tc>
          <w:tcPr>
            <w:tcW w:w="1075" w:type="dxa"/>
            <w:vAlign w:val="center"/>
          </w:tcPr>
          <w:p w14:paraId="0D030734" w14:textId="77777777" w:rsidR="00AB18C7" w:rsidRPr="00AD6008" w:rsidRDefault="00AB18C7">
            <w:pPr>
              <w:spacing w:before="60" w:after="60" w:line="200" w:lineRule="exact"/>
              <w:jc w:val="right"/>
              <w:rPr>
                <w:noProof/>
                <w:sz w:val="16"/>
                <w:szCs w:val="16"/>
              </w:rPr>
            </w:pPr>
          </w:p>
        </w:tc>
        <w:tc>
          <w:tcPr>
            <w:tcW w:w="1075" w:type="dxa"/>
            <w:vAlign w:val="center"/>
          </w:tcPr>
          <w:p w14:paraId="4838102F" w14:textId="77777777" w:rsidR="00AB18C7" w:rsidRPr="00AD6008" w:rsidRDefault="00AB18C7">
            <w:pPr>
              <w:spacing w:before="60" w:after="60" w:line="200" w:lineRule="exact"/>
              <w:jc w:val="right"/>
              <w:rPr>
                <w:noProof/>
                <w:sz w:val="16"/>
                <w:szCs w:val="16"/>
              </w:rPr>
            </w:pPr>
          </w:p>
        </w:tc>
        <w:tc>
          <w:tcPr>
            <w:tcW w:w="1075" w:type="dxa"/>
            <w:vAlign w:val="center"/>
          </w:tcPr>
          <w:p w14:paraId="29D1C10E" w14:textId="77777777" w:rsidR="00AB18C7" w:rsidRPr="00AD6008" w:rsidRDefault="00AB18C7">
            <w:pPr>
              <w:spacing w:before="60" w:after="60" w:line="200" w:lineRule="exact"/>
              <w:jc w:val="right"/>
              <w:rPr>
                <w:noProof/>
                <w:sz w:val="16"/>
                <w:szCs w:val="16"/>
              </w:rPr>
            </w:pPr>
          </w:p>
        </w:tc>
        <w:tc>
          <w:tcPr>
            <w:tcW w:w="1075" w:type="dxa"/>
            <w:gridSpan w:val="2"/>
            <w:vAlign w:val="center"/>
          </w:tcPr>
          <w:p w14:paraId="6EE7F1BA" w14:textId="77777777" w:rsidR="00AB18C7" w:rsidRPr="00AD6008" w:rsidRDefault="00AB18C7">
            <w:pPr>
              <w:spacing w:before="60" w:after="60" w:line="200" w:lineRule="exact"/>
              <w:jc w:val="right"/>
              <w:rPr>
                <w:b/>
                <w:noProof/>
                <w:sz w:val="16"/>
                <w:szCs w:val="16"/>
              </w:rPr>
            </w:pPr>
          </w:p>
        </w:tc>
      </w:tr>
      <w:tr w:rsidR="002A026C" w:rsidRPr="00AD6008" w14:paraId="5F0683E6" w14:textId="77777777" w:rsidTr="00F854CC">
        <w:trPr>
          <w:gridAfter w:val="1"/>
          <w:wAfter w:w="30" w:type="dxa"/>
          <w:trHeight w:val="585"/>
        </w:trPr>
        <w:tc>
          <w:tcPr>
            <w:tcW w:w="1954" w:type="dxa"/>
            <w:vAlign w:val="center"/>
          </w:tcPr>
          <w:p w14:paraId="27C55518" w14:textId="77777777" w:rsidR="00F46560" w:rsidRPr="00AD6008" w:rsidRDefault="00F46560" w:rsidP="00F46560">
            <w:pPr>
              <w:spacing w:before="60" w:after="60" w:line="200" w:lineRule="exact"/>
              <w:ind w:left="72"/>
              <w:jc w:val="left"/>
              <w:rPr>
                <w:noProof/>
                <w:sz w:val="16"/>
                <w:szCs w:val="16"/>
              </w:rPr>
            </w:pPr>
            <w:r w:rsidRPr="00AD6008">
              <w:rPr>
                <w:noProof/>
                <w:sz w:val="16"/>
              </w:rPr>
              <w:t xml:space="preserve">Resurse umane </w:t>
            </w:r>
          </w:p>
        </w:tc>
        <w:tc>
          <w:tcPr>
            <w:tcW w:w="1076" w:type="dxa"/>
          </w:tcPr>
          <w:p w14:paraId="585E5162" w14:textId="77777777" w:rsidR="00F46560" w:rsidRPr="00AD6008" w:rsidRDefault="00F46560" w:rsidP="00F854CC">
            <w:pPr>
              <w:spacing w:before="60" w:after="60" w:line="200" w:lineRule="exact"/>
              <w:jc w:val="center"/>
              <w:rPr>
                <w:noProof/>
                <w:sz w:val="16"/>
                <w:szCs w:val="16"/>
              </w:rPr>
            </w:pPr>
            <w:r w:rsidRPr="00AD6008">
              <w:rPr>
                <w:noProof/>
              </w:rPr>
              <w:t>0,000</w:t>
            </w:r>
          </w:p>
        </w:tc>
        <w:tc>
          <w:tcPr>
            <w:tcW w:w="1075" w:type="dxa"/>
          </w:tcPr>
          <w:p w14:paraId="35650A5F" w14:textId="61547B7E" w:rsidR="00F46560" w:rsidRPr="00AD6008" w:rsidRDefault="001D6EE9" w:rsidP="00F854CC">
            <w:pPr>
              <w:spacing w:before="60" w:after="60" w:line="200" w:lineRule="exact"/>
              <w:jc w:val="center"/>
              <w:rPr>
                <w:noProof/>
                <w:sz w:val="16"/>
                <w:szCs w:val="16"/>
              </w:rPr>
            </w:pPr>
            <w:r w:rsidRPr="00AD6008">
              <w:rPr>
                <w:noProof/>
              </w:rPr>
              <w:t>0,870</w:t>
            </w:r>
          </w:p>
        </w:tc>
        <w:tc>
          <w:tcPr>
            <w:tcW w:w="1075" w:type="dxa"/>
          </w:tcPr>
          <w:p w14:paraId="004BBC53" w14:textId="01127601" w:rsidR="00F46560" w:rsidRPr="00AD6008" w:rsidRDefault="001D6EE9" w:rsidP="00F854CC">
            <w:pPr>
              <w:spacing w:before="60" w:after="60" w:line="200" w:lineRule="exact"/>
              <w:jc w:val="center"/>
              <w:rPr>
                <w:noProof/>
                <w:sz w:val="16"/>
                <w:szCs w:val="16"/>
              </w:rPr>
            </w:pPr>
            <w:r w:rsidRPr="00AD6008">
              <w:rPr>
                <w:noProof/>
              </w:rPr>
              <w:t>1,041</w:t>
            </w:r>
          </w:p>
        </w:tc>
        <w:tc>
          <w:tcPr>
            <w:tcW w:w="1075" w:type="dxa"/>
          </w:tcPr>
          <w:p w14:paraId="74847F83" w14:textId="3C45C70D" w:rsidR="00F46560" w:rsidRPr="00AD6008" w:rsidRDefault="001D6EE9" w:rsidP="00F854CC">
            <w:pPr>
              <w:spacing w:before="60" w:after="60" w:line="200" w:lineRule="exact"/>
              <w:jc w:val="center"/>
              <w:rPr>
                <w:noProof/>
                <w:sz w:val="16"/>
                <w:szCs w:val="16"/>
              </w:rPr>
            </w:pPr>
            <w:r w:rsidRPr="00AD6008">
              <w:rPr>
                <w:noProof/>
              </w:rPr>
              <w:t>1,132</w:t>
            </w:r>
          </w:p>
        </w:tc>
        <w:tc>
          <w:tcPr>
            <w:tcW w:w="1075" w:type="dxa"/>
          </w:tcPr>
          <w:p w14:paraId="1A1CA9BF" w14:textId="5BF20A86" w:rsidR="00F46560" w:rsidRPr="00AD6008" w:rsidRDefault="001D6EE9" w:rsidP="00F854CC">
            <w:pPr>
              <w:spacing w:before="60" w:after="60" w:line="200" w:lineRule="exact"/>
              <w:jc w:val="center"/>
              <w:rPr>
                <w:noProof/>
                <w:sz w:val="16"/>
                <w:szCs w:val="16"/>
              </w:rPr>
            </w:pPr>
            <w:r w:rsidRPr="00AD6008">
              <w:rPr>
                <w:noProof/>
              </w:rPr>
              <w:t>1,303</w:t>
            </w:r>
          </w:p>
        </w:tc>
        <w:tc>
          <w:tcPr>
            <w:tcW w:w="1045" w:type="dxa"/>
          </w:tcPr>
          <w:p w14:paraId="58A8CE7D" w14:textId="6F8AA2F3" w:rsidR="00F46560" w:rsidRPr="00AD6008" w:rsidRDefault="001D6EE9" w:rsidP="00F854CC">
            <w:pPr>
              <w:spacing w:before="60" w:after="60" w:line="200" w:lineRule="exact"/>
              <w:jc w:val="center"/>
              <w:rPr>
                <w:noProof/>
                <w:sz w:val="16"/>
              </w:rPr>
            </w:pPr>
            <w:r w:rsidRPr="00AD6008">
              <w:rPr>
                <w:noProof/>
              </w:rPr>
              <w:t>4,346</w:t>
            </w:r>
          </w:p>
        </w:tc>
      </w:tr>
      <w:tr w:rsidR="002A026C" w:rsidRPr="00AD6008" w14:paraId="74358B28" w14:textId="77777777" w:rsidTr="00F854CC">
        <w:trPr>
          <w:gridAfter w:val="1"/>
          <w:wAfter w:w="30" w:type="dxa"/>
          <w:trHeight w:val="585"/>
        </w:trPr>
        <w:tc>
          <w:tcPr>
            <w:tcW w:w="1954" w:type="dxa"/>
            <w:vAlign w:val="center"/>
          </w:tcPr>
          <w:p w14:paraId="17FEFD60" w14:textId="77777777" w:rsidR="00101745" w:rsidRPr="00AD6008" w:rsidRDefault="00101745" w:rsidP="00101745">
            <w:pPr>
              <w:spacing w:before="60" w:after="60" w:line="200" w:lineRule="exact"/>
              <w:ind w:left="72"/>
              <w:jc w:val="left"/>
              <w:rPr>
                <w:noProof/>
                <w:sz w:val="16"/>
                <w:szCs w:val="16"/>
              </w:rPr>
            </w:pPr>
            <w:r w:rsidRPr="00AD6008">
              <w:rPr>
                <w:noProof/>
                <w:sz w:val="16"/>
              </w:rPr>
              <w:t xml:space="preserve">Alte cheltuieli administrative </w:t>
            </w:r>
          </w:p>
        </w:tc>
        <w:tc>
          <w:tcPr>
            <w:tcW w:w="1076" w:type="dxa"/>
          </w:tcPr>
          <w:p w14:paraId="2C4B1827" w14:textId="77777777" w:rsidR="00101745" w:rsidRPr="00AD6008" w:rsidRDefault="00101745" w:rsidP="00F854CC">
            <w:pPr>
              <w:spacing w:before="60" w:after="60" w:line="200" w:lineRule="exact"/>
              <w:jc w:val="center"/>
              <w:rPr>
                <w:noProof/>
                <w:sz w:val="16"/>
                <w:szCs w:val="16"/>
              </w:rPr>
            </w:pPr>
            <w:r w:rsidRPr="00AD6008">
              <w:rPr>
                <w:noProof/>
              </w:rPr>
              <w:t>0,031</w:t>
            </w:r>
          </w:p>
        </w:tc>
        <w:tc>
          <w:tcPr>
            <w:tcW w:w="1075" w:type="dxa"/>
          </w:tcPr>
          <w:p w14:paraId="57EA668F" w14:textId="77777777" w:rsidR="00101745" w:rsidRPr="00AD6008" w:rsidRDefault="00101745" w:rsidP="00F854CC">
            <w:pPr>
              <w:spacing w:before="60" w:after="60" w:line="200" w:lineRule="exact"/>
              <w:jc w:val="center"/>
              <w:rPr>
                <w:noProof/>
                <w:sz w:val="16"/>
                <w:szCs w:val="16"/>
              </w:rPr>
            </w:pPr>
            <w:r w:rsidRPr="00AD6008">
              <w:rPr>
                <w:noProof/>
              </w:rPr>
              <w:t>0,062</w:t>
            </w:r>
          </w:p>
        </w:tc>
        <w:tc>
          <w:tcPr>
            <w:tcW w:w="1075" w:type="dxa"/>
          </w:tcPr>
          <w:p w14:paraId="566D6659" w14:textId="77777777" w:rsidR="00101745" w:rsidRPr="00AD6008" w:rsidRDefault="00101745" w:rsidP="00F854CC">
            <w:pPr>
              <w:spacing w:before="60" w:after="60" w:line="200" w:lineRule="exact"/>
              <w:jc w:val="center"/>
              <w:rPr>
                <w:noProof/>
                <w:sz w:val="16"/>
                <w:szCs w:val="16"/>
              </w:rPr>
            </w:pPr>
            <w:r w:rsidRPr="00AD6008">
              <w:rPr>
                <w:noProof/>
              </w:rPr>
              <w:t>0,110</w:t>
            </w:r>
          </w:p>
        </w:tc>
        <w:tc>
          <w:tcPr>
            <w:tcW w:w="1075" w:type="dxa"/>
          </w:tcPr>
          <w:p w14:paraId="3DFC3B79" w14:textId="77777777" w:rsidR="00101745" w:rsidRPr="00AD6008" w:rsidRDefault="00101745" w:rsidP="00F854CC">
            <w:pPr>
              <w:spacing w:before="60" w:after="60" w:line="200" w:lineRule="exact"/>
              <w:jc w:val="center"/>
              <w:rPr>
                <w:noProof/>
                <w:sz w:val="16"/>
                <w:szCs w:val="16"/>
              </w:rPr>
            </w:pPr>
            <w:r w:rsidRPr="00AD6008">
              <w:rPr>
                <w:noProof/>
              </w:rPr>
              <w:t>0,110</w:t>
            </w:r>
          </w:p>
        </w:tc>
        <w:tc>
          <w:tcPr>
            <w:tcW w:w="1075" w:type="dxa"/>
          </w:tcPr>
          <w:p w14:paraId="10827451" w14:textId="77777777" w:rsidR="00101745" w:rsidRPr="00AD6008" w:rsidRDefault="00101745" w:rsidP="00F854CC">
            <w:pPr>
              <w:spacing w:before="60" w:after="60" w:line="200" w:lineRule="exact"/>
              <w:jc w:val="center"/>
              <w:rPr>
                <w:noProof/>
                <w:sz w:val="16"/>
                <w:szCs w:val="16"/>
              </w:rPr>
            </w:pPr>
            <w:r w:rsidRPr="00AD6008">
              <w:rPr>
                <w:noProof/>
              </w:rPr>
              <w:t>0,110</w:t>
            </w:r>
          </w:p>
        </w:tc>
        <w:tc>
          <w:tcPr>
            <w:tcW w:w="1045" w:type="dxa"/>
          </w:tcPr>
          <w:p w14:paraId="77B4F55B" w14:textId="77777777" w:rsidR="00101745" w:rsidRPr="00AD6008" w:rsidRDefault="00101745" w:rsidP="00F854CC">
            <w:pPr>
              <w:spacing w:before="60" w:after="60" w:line="200" w:lineRule="exact"/>
              <w:jc w:val="center"/>
              <w:rPr>
                <w:noProof/>
                <w:sz w:val="16"/>
              </w:rPr>
            </w:pPr>
            <w:r w:rsidRPr="00AD6008">
              <w:rPr>
                <w:noProof/>
              </w:rPr>
              <w:t>0,423</w:t>
            </w:r>
          </w:p>
        </w:tc>
      </w:tr>
      <w:tr w:rsidR="007357FD" w:rsidRPr="00AD6008" w14:paraId="182EA472" w14:textId="77777777" w:rsidTr="0032256B">
        <w:trPr>
          <w:trHeight w:val="585"/>
        </w:trPr>
        <w:tc>
          <w:tcPr>
            <w:tcW w:w="1954" w:type="dxa"/>
            <w:shd w:val="clear" w:color="auto" w:fill="CCCCCC"/>
            <w:vAlign w:val="center"/>
          </w:tcPr>
          <w:p w14:paraId="45287B56" w14:textId="77777777" w:rsidR="00B2766F" w:rsidRPr="00AD6008" w:rsidRDefault="00B2766F" w:rsidP="00B2766F">
            <w:pPr>
              <w:spacing w:before="60" w:after="60" w:line="200" w:lineRule="exact"/>
              <w:jc w:val="center"/>
              <w:rPr>
                <w:b/>
                <w:noProof/>
                <w:sz w:val="16"/>
                <w:szCs w:val="16"/>
              </w:rPr>
            </w:pPr>
            <w:r w:rsidRPr="00AD6008">
              <w:rPr>
                <w:b/>
                <w:noProof/>
                <w:sz w:val="16"/>
              </w:rPr>
              <w:t>Subtotal RUBRICA 7</w:t>
            </w:r>
            <w:r w:rsidRPr="00AD6008">
              <w:rPr>
                <w:noProof/>
              </w:rPr>
              <w:t xml:space="preserve"> </w:t>
            </w:r>
            <w:r w:rsidRPr="00AD6008">
              <w:rPr>
                <w:noProof/>
              </w:rPr>
              <w:br/>
            </w:r>
            <w:r w:rsidRPr="00AD6008">
              <w:rPr>
                <w:b/>
                <w:noProof/>
                <w:sz w:val="16"/>
              </w:rPr>
              <w:t xml:space="preserve">din cadrul financiar multianual </w:t>
            </w:r>
          </w:p>
        </w:tc>
        <w:tc>
          <w:tcPr>
            <w:tcW w:w="1076" w:type="dxa"/>
          </w:tcPr>
          <w:p w14:paraId="3D106B2F" w14:textId="349A302D" w:rsidR="00B2766F" w:rsidRPr="00AD6008" w:rsidRDefault="006113E0" w:rsidP="00F854CC">
            <w:pPr>
              <w:spacing w:before="60" w:after="60" w:line="200" w:lineRule="exact"/>
              <w:jc w:val="center"/>
              <w:rPr>
                <w:noProof/>
                <w:sz w:val="16"/>
              </w:rPr>
            </w:pPr>
            <w:r w:rsidRPr="00AD6008">
              <w:rPr>
                <w:noProof/>
              </w:rPr>
              <w:t>0,031</w:t>
            </w:r>
          </w:p>
        </w:tc>
        <w:tc>
          <w:tcPr>
            <w:tcW w:w="1075" w:type="dxa"/>
          </w:tcPr>
          <w:p w14:paraId="39ECB4DA" w14:textId="1A36F768" w:rsidR="00B2766F" w:rsidRPr="00AD6008" w:rsidRDefault="006113E0" w:rsidP="00F854CC">
            <w:pPr>
              <w:spacing w:before="60" w:after="60" w:line="200" w:lineRule="exact"/>
              <w:jc w:val="center"/>
              <w:rPr>
                <w:noProof/>
                <w:sz w:val="16"/>
              </w:rPr>
            </w:pPr>
            <w:r w:rsidRPr="00AD6008">
              <w:rPr>
                <w:noProof/>
              </w:rPr>
              <w:t>0,932</w:t>
            </w:r>
          </w:p>
        </w:tc>
        <w:tc>
          <w:tcPr>
            <w:tcW w:w="1075" w:type="dxa"/>
          </w:tcPr>
          <w:p w14:paraId="48E2F3AD" w14:textId="49BE0814" w:rsidR="00B2766F" w:rsidRPr="00AD6008" w:rsidRDefault="006113E0" w:rsidP="00F854CC">
            <w:pPr>
              <w:spacing w:before="60" w:after="60" w:line="200" w:lineRule="exact"/>
              <w:jc w:val="center"/>
              <w:rPr>
                <w:noProof/>
                <w:sz w:val="16"/>
              </w:rPr>
            </w:pPr>
            <w:r w:rsidRPr="00AD6008">
              <w:rPr>
                <w:noProof/>
              </w:rPr>
              <w:t>1,151</w:t>
            </w:r>
          </w:p>
        </w:tc>
        <w:tc>
          <w:tcPr>
            <w:tcW w:w="1075" w:type="dxa"/>
          </w:tcPr>
          <w:p w14:paraId="45AAFD94" w14:textId="1A48C30E" w:rsidR="00B2766F" w:rsidRPr="00AD6008" w:rsidRDefault="006113E0" w:rsidP="00F854CC">
            <w:pPr>
              <w:spacing w:before="60" w:after="60" w:line="200" w:lineRule="exact"/>
              <w:jc w:val="center"/>
              <w:rPr>
                <w:noProof/>
                <w:sz w:val="16"/>
              </w:rPr>
            </w:pPr>
            <w:r w:rsidRPr="00AD6008">
              <w:rPr>
                <w:noProof/>
              </w:rPr>
              <w:t>1,242</w:t>
            </w:r>
          </w:p>
        </w:tc>
        <w:tc>
          <w:tcPr>
            <w:tcW w:w="1075" w:type="dxa"/>
          </w:tcPr>
          <w:p w14:paraId="4BCEE66A" w14:textId="746FB71D" w:rsidR="00B2766F" w:rsidRPr="00AD6008" w:rsidRDefault="006113E0" w:rsidP="00F854CC">
            <w:pPr>
              <w:spacing w:before="60" w:after="60" w:line="200" w:lineRule="exact"/>
              <w:jc w:val="center"/>
              <w:rPr>
                <w:noProof/>
                <w:sz w:val="16"/>
              </w:rPr>
            </w:pPr>
            <w:r w:rsidRPr="00AD6008">
              <w:rPr>
                <w:noProof/>
              </w:rPr>
              <w:t>1,413</w:t>
            </w:r>
          </w:p>
        </w:tc>
        <w:tc>
          <w:tcPr>
            <w:tcW w:w="1075" w:type="dxa"/>
            <w:gridSpan w:val="2"/>
          </w:tcPr>
          <w:p w14:paraId="5B6A4D91" w14:textId="7CD0DB3A" w:rsidR="00B2766F" w:rsidRPr="00AD6008" w:rsidRDefault="006113E0" w:rsidP="00F854CC">
            <w:pPr>
              <w:spacing w:before="60" w:after="60" w:line="200" w:lineRule="exact"/>
              <w:jc w:val="center"/>
              <w:rPr>
                <w:noProof/>
                <w:sz w:val="16"/>
              </w:rPr>
            </w:pPr>
            <w:r w:rsidRPr="00AD6008">
              <w:rPr>
                <w:noProof/>
              </w:rPr>
              <w:t>4,769</w:t>
            </w:r>
          </w:p>
        </w:tc>
      </w:tr>
    </w:tbl>
    <w:p w14:paraId="50676B0D" w14:textId="77777777" w:rsidR="00A610D4" w:rsidRPr="00AD6008" w:rsidRDefault="003E5F24" w:rsidP="003E5F24">
      <w:pPr>
        <w:spacing w:line="200" w:lineRule="exact"/>
        <w:rPr>
          <w:noProof/>
          <w:sz w:val="16"/>
          <w:szCs w:val="16"/>
        </w:rPr>
      </w:pPr>
      <w:r w:rsidRPr="00AD6008">
        <w:rPr>
          <w:noProof/>
          <w:sz w:val="16"/>
        </w:rPr>
        <w:t>Costul per ENI (AD/AST) se calculează la 171 000 EUR/an. „Alte cheltuieli administrative” cuprind costurile aferente reuniunilor comitetului și ale grupurilor de experți, costurile pentru misiuni și alte costuri legate de acești membri ai personalului.</w:t>
      </w:r>
    </w:p>
    <w:tbl>
      <w:tblPr>
        <w:tblW w:w="846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tblGrid>
      <w:tr w:rsidR="0021397F" w:rsidRPr="00AD6008" w14:paraId="7E3648C2" w14:textId="77777777">
        <w:trPr>
          <w:trHeight w:val="585"/>
        </w:trPr>
        <w:tc>
          <w:tcPr>
            <w:tcW w:w="1980" w:type="dxa"/>
            <w:shd w:val="clear" w:color="auto" w:fill="CCCCCC"/>
            <w:vAlign w:val="center"/>
          </w:tcPr>
          <w:p w14:paraId="2A82B00F" w14:textId="77777777" w:rsidR="00643544" w:rsidRPr="00AD6008" w:rsidRDefault="00643544" w:rsidP="00643544">
            <w:pPr>
              <w:spacing w:before="60" w:after="60" w:line="200" w:lineRule="exact"/>
              <w:jc w:val="center"/>
              <w:rPr>
                <w:noProof/>
                <w:sz w:val="16"/>
                <w:szCs w:val="16"/>
              </w:rPr>
            </w:pPr>
            <w:r w:rsidRPr="00AD6008">
              <w:rPr>
                <w:b/>
                <w:noProof/>
                <w:sz w:val="16"/>
              </w:rPr>
              <w:t>În afara RUBRICII 7</w:t>
            </w:r>
            <w:r w:rsidRPr="00AD6008">
              <w:rPr>
                <w:rStyle w:val="FootnoteReference"/>
                <w:b/>
                <w:noProof/>
                <w:sz w:val="16"/>
                <w:szCs w:val="16"/>
              </w:rPr>
              <w:footnoteReference w:id="93"/>
            </w:r>
            <w:r w:rsidRPr="00AD6008">
              <w:rPr>
                <w:noProof/>
              </w:rPr>
              <w:t xml:space="preserve"> </w:t>
            </w:r>
            <w:r w:rsidRPr="00AD6008">
              <w:rPr>
                <w:noProof/>
              </w:rPr>
              <w:br/>
            </w:r>
            <w:r w:rsidRPr="00AD6008">
              <w:rPr>
                <w:b/>
                <w:noProof/>
                <w:sz w:val="16"/>
              </w:rPr>
              <w:t xml:space="preserve">din cadrul financiar multianual </w:t>
            </w:r>
          </w:p>
          <w:p w14:paraId="72A8FD39" w14:textId="77777777" w:rsidR="00643544" w:rsidRPr="00AD6008" w:rsidRDefault="00643544" w:rsidP="00643544">
            <w:pPr>
              <w:spacing w:before="0" w:after="0" w:line="200" w:lineRule="exact"/>
              <w:jc w:val="center"/>
              <w:rPr>
                <w:b/>
                <w:noProof/>
                <w:sz w:val="16"/>
                <w:szCs w:val="16"/>
              </w:rPr>
            </w:pPr>
          </w:p>
        </w:tc>
        <w:tc>
          <w:tcPr>
            <w:tcW w:w="1080" w:type="dxa"/>
            <w:shd w:val="clear" w:color="auto" w:fill="auto"/>
            <w:vAlign w:val="center"/>
          </w:tcPr>
          <w:p w14:paraId="58076260" w14:textId="73773E79" w:rsidR="00643544" w:rsidRPr="00AD6008" w:rsidRDefault="00643544" w:rsidP="00643544">
            <w:pPr>
              <w:spacing w:before="60" w:after="60" w:line="200" w:lineRule="exact"/>
              <w:jc w:val="right"/>
              <w:rPr>
                <w:noProof/>
                <w:sz w:val="16"/>
                <w:szCs w:val="16"/>
              </w:rPr>
            </w:pPr>
          </w:p>
        </w:tc>
        <w:tc>
          <w:tcPr>
            <w:tcW w:w="1080" w:type="dxa"/>
            <w:shd w:val="clear" w:color="auto" w:fill="auto"/>
          </w:tcPr>
          <w:p w14:paraId="2E55E1A8" w14:textId="40A49248" w:rsidR="00643544" w:rsidRPr="00AD6008" w:rsidRDefault="00643544" w:rsidP="00643544">
            <w:pPr>
              <w:spacing w:before="60" w:after="60" w:line="200" w:lineRule="exact"/>
              <w:jc w:val="right"/>
              <w:rPr>
                <w:noProof/>
              </w:rPr>
            </w:pPr>
          </w:p>
        </w:tc>
        <w:tc>
          <w:tcPr>
            <w:tcW w:w="1080" w:type="dxa"/>
            <w:shd w:val="clear" w:color="auto" w:fill="auto"/>
          </w:tcPr>
          <w:p w14:paraId="2FBEA946" w14:textId="048CA469" w:rsidR="00643544" w:rsidRPr="00AD6008" w:rsidRDefault="00643544" w:rsidP="00643544">
            <w:pPr>
              <w:spacing w:before="60" w:after="60" w:line="200" w:lineRule="exact"/>
              <w:jc w:val="right"/>
              <w:rPr>
                <w:noProof/>
              </w:rPr>
            </w:pPr>
          </w:p>
        </w:tc>
        <w:tc>
          <w:tcPr>
            <w:tcW w:w="1080" w:type="dxa"/>
            <w:shd w:val="clear" w:color="auto" w:fill="auto"/>
          </w:tcPr>
          <w:p w14:paraId="4070A198" w14:textId="228BF1DD" w:rsidR="00643544" w:rsidRPr="00AD6008" w:rsidRDefault="00643544" w:rsidP="00643544">
            <w:pPr>
              <w:spacing w:before="60" w:after="60" w:line="200" w:lineRule="exact"/>
              <w:jc w:val="right"/>
              <w:rPr>
                <w:noProof/>
              </w:rPr>
            </w:pPr>
          </w:p>
        </w:tc>
        <w:tc>
          <w:tcPr>
            <w:tcW w:w="1080" w:type="dxa"/>
            <w:shd w:val="clear" w:color="auto" w:fill="auto"/>
          </w:tcPr>
          <w:p w14:paraId="3BF422C7" w14:textId="6DCA7B15" w:rsidR="00643544" w:rsidRPr="00AD6008" w:rsidRDefault="00643544" w:rsidP="00643544">
            <w:pPr>
              <w:spacing w:before="60" w:after="60" w:line="200" w:lineRule="exact"/>
              <w:jc w:val="right"/>
              <w:rPr>
                <w:noProof/>
              </w:rPr>
            </w:pPr>
          </w:p>
        </w:tc>
        <w:tc>
          <w:tcPr>
            <w:tcW w:w="1080" w:type="dxa"/>
            <w:shd w:val="clear" w:color="auto" w:fill="auto"/>
          </w:tcPr>
          <w:p w14:paraId="1FE70EFA" w14:textId="0BE0BFA1" w:rsidR="00643544" w:rsidRPr="00AD6008" w:rsidRDefault="00643544" w:rsidP="00643544">
            <w:pPr>
              <w:spacing w:before="60" w:after="60" w:line="200" w:lineRule="exact"/>
              <w:jc w:val="right"/>
              <w:rPr>
                <w:noProof/>
              </w:rPr>
            </w:pPr>
          </w:p>
        </w:tc>
      </w:tr>
      <w:tr w:rsidR="00795F80" w:rsidRPr="00AD6008" w14:paraId="5EEB8387" w14:textId="77777777" w:rsidTr="54A501E2">
        <w:trPr>
          <w:trHeight w:val="585"/>
        </w:trPr>
        <w:tc>
          <w:tcPr>
            <w:tcW w:w="1980" w:type="dxa"/>
            <w:vAlign w:val="center"/>
          </w:tcPr>
          <w:p w14:paraId="039246AC" w14:textId="688948A7" w:rsidR="00B912DB" w:rsidRPr="00AD6008" w:rsidRDefault="00B912DB" w:rsidP="00B912DB">
            <w:pPr>
              <w:spacing w:before="60" w:after="60" w:line="200" w:lineRule="exact"/>
              <w:ind w:left="72"/>
              <w:jc w:val="left"/>
              <w:rPr>
                <w:noProof/>
                <w:sz w:val="16"/>
                <w:szCs w:val="16"/>
              </w:rPr>
            </w:pPr>
            <w:r w:rsidRPr="00AD6008">
              <w:rPr>
                <w:noProof/>
                <w:sz w:val="16"/>
              </w:rPr>
              <w:t>Resurse umane (JRC)</w:t>
            </w:r>
          </w:p>
        </w:tc>
        <w:tc>
          <w:tcPr>
            <w:tcW w:w="1080" w:type="dxa"/>
          </w:tcPr>
          <w:p w14:paraId="1DADE245" w14:textId="77777777" w:rsidR="00B912DB" w:rsidRPr="00AD6008" w:rsidRDefault="00B912DB" w:rsidP="00B912DB">
            <w:pPr>
              <w:spacing w:before="60" w:after="60" w:line="200" w:lineRule="exact"/>
              <w:jc w:val="right"/>
              <w:rPr>
                <w:noProof/>
                <w:sz w:val="16"/>
                <w:szCs w:val="16"/>
              </w:rPr>
            </w:pPr>
          </w:p>
        </w:tc>
        <w:tc>
          <w:tcPr>
            <w:tcW w:w="1080" w:type="dxa"/>
          </w:tcPr>
          <w:p w14:paraId="32CE23DE" w14:textId="082AFACF" w:rsidR="00B912DB" w:rsidRPr="00AD6008" w:rsidRDefault="00CC533C" w:rsidP="00B912DB">
            <w:pPr>
              <w:spacing w:before="60" w:after="60" w:line="200" w:lineRule="exact"/>
              <w:jc w:val="right"/>
              <w:rPr>
                <w:noProof/>
                <w:sz w:val="16"/>
                <w:szCs w:val="16"/>
              </w:rPr>
            </w:pPr>
            <w:r w:rsidRPr="00AD6008">
              <w:rPr>
                <w:noProof/>
              </w:rPr>
              <w:t>0,342</w:t>
            </w:r>
          </w:p>
        </w:tc>
        <w:tc>
          <w:tcPr>
            <w:tcW w:w="1080" w:type="dxa"/>
          </w:tcPr>
          <w:p w14:paraId="2942DB55" w14:textId="24A29E40" w:rsidR="00B912DB" w:rsidRPr="00AD6008" w:rsidRDefault="00CC533C" w:rsidP="00B912DB">
            <w:pPr>
              <w:spacing w:before="60" w:after="60" w:line="200" w:lineRule="exact"/>
              <w:jc w:val="right"/>
              <w:rPr>
                <w:noProof/>
                <w:sz w:val="16"/>
                <w:szCs w:val="16"/>
              </w:rPr>
            </w:pPr>
            <w:r w:rsidRPr="00AD6008">
              <w:rPr>
                <w:noProof/>
              </w:rPr>
              <w:t>0,513</w:t>
            </w:r>
          </w:p>
        </w:tc>
        <w:tc>
          <w:tcPr>
            <w:tcW w:w="1080" w:type="dxa"/>
          </w:tcPr>
          <w:p w14:paraId="04E52400" w14:textId="7893FE94" w:rsidR="00B912DB" w:rsidRPr="00AD6008" w:rsidRDefault="00CC533C" w:rsidP="00B912DB">
            <w:pPr>
              <w:spacing w:before="60" w:after="60" w:line="200" w:lineRule="exact"/>
              <w:jc w:val="right"/>
              <w:rPr>
                <w:noProof/>
                <w:sz w:val="16"/>
                <w:szCs w:val="16"/>
              </w:rPr>
            </w:pPr>
            <w:r w:rsidRPr="00AD6008">
              <w:rPr>
                <w:noProof/>
              </w:rPr>
              <w:t>0,513</w:t>
            </w:r>
          </w:p>
        </w:tc>
        <w:tc>
          <w:tcPr>
            <w:tcW w:w="1080" w:type="dxa"/>
          </w:tcPr>
          <w:p w14:paraId="65A2B87D" w14:textId="2184F5A7" w:rsidR="00B912DB" w:rsidRPr="00AD6008" w:rsidRDefault="00CC533C" w:rsidP="00B912DB">
            <w:pPr>
              <w:spacing w:before="60" w:after="60" w:line="200" w:lineRule="exact"/>
              <w:jc w:val="right"/>
              <w:rPr>
                <w:noProof/>
                <w:sz w:val="16"/>
                <w:szCs w:val="16"/>
              </w:rPr>
            </w:pPr>
            <w:r w:rsidRPr="00AD6008">
              <w:rPr>
                <w:noProof/>
              </w:rPr>
              <w:t>0,513</w:t>
            </w:r>
          </w:p>
        </w:tc>
        <w:tc>
          <w:tcPr>
            <w:tcW w:w="1080" w:type="dxa"/>
          </w:tcPr>
          <w:p w14:paraId="2E8C7EDC" w14:textId="57E19E04" w:rsidR="00B912DB" w:rsidRPr="00AD6008" w:rsidRDefault="00CC533C" w:rsidP="00B912DB">
            <w:pPr>
              <w:spacing w:before="60" w:after="60" w:line="200" w:lineRule="exact"/>
              <w:jc w:val="right"/>
              <w:rPr>
                <w:b/>
                <w:noProof/>
                <w:sz w:val="16"/>
                <w:szCs w:val="16"/>
              </w:rPr>
            </w:pPr>
            <w:r w:rsidRPr="00AD6008">
              <w:rPr>
                <w:noProof/>
              </w:rPr>
              <w:t>1,881</w:t>
            </w:r>
          </w:p>
        </w:tc>
      </w:tr>
      <w:tr w:rsidR="00795F80" w:rsidRPr="00AD6008" w14:paraId="195EB0DA" w14:textId="77777777" w:rsidTr="54A501E2">
        <w:trPr>
          <w:trHeight w:val="585"/>
        </w:trPr>
        <w:tc>
          <w:tcPr>
            <w:tcW w:w="1980" w:type="dxa"/>
            <w:vAlign w:val="center"/>
          </w:tcPr>
          <w:p w14:paraId="0C21C86F" w14:textId="32043A4C" w:rsidR="00B912DB" w:rsidRPr="00AD6008" w:rsidRDefault="00B912DB" w:rsidP="00B912DB">
            <w:pPr>
              <w:spacing w:before="60" w:after="60" w:line="200" w:lineRule="exact"/>
              <w:ind w:left="72"/>
              <w:jc w:val="left"/>
              <w:rPr>
                <w:noProof/>
                <w:sz w:val="16"/>
                <w:szCs w:val="16"/>
              </w:rPr>
            </w:pPr>
            <w:r w:rsidRPr="00AD6008">
              <w:rPr>
                <w:noProof/>
                <w:sz w:val="16"/>
              </w:rPr>
              <w:t>Alte cheltuieli</w:t>
            </w:r>
            <w:r w:rsidR="004B2377">
              <w:rPr>
                <w:noProof/>
                <w:sz w:val="16"/>
              </w:rPr>
              <w:t xml:space="preserve"> </w:t>
            </w:r>
            <w:r w:rsidRPr="00AD6008">
              <w:rPr>
                <w:noProof/>
              </w:rPr>
              <w:cr/>
            </w:r>
            <w:r w:rsidRPr="00AD6008">
              <w:rPr>
                <w:noProof/>
              </w:rPr>
              <w:br/>
            </w:r>
            <w:r w:rsidRPr="00AD6008">
              <w:rPr>
                <w:noProof/>
                <w:sz w:val="16"/>
              </w:rPr>
              <w:t>cu caracter administrativ</w:t>
            </w:r>
          </w:p>
        </w:tc>
        <w:tc>
          <w:tcPr>
            <w:tcW w:w="1080" w:type="dxa"/>
          </w:tcPr>
          <w:p w14:paraId="0712FD81" w14:textId="77777777" w:rsidR="00B912DB" w:rsidRPr="00AD6008" w:rsidRDefault="00B912DB" w:rsidP="00B912DB">
            <w:pPr>
              <w:spacing w:before="60" w:after="60" w:line="200" w:lineRule="exact"/>
              <w:jc w:val="right"/>
              <w:rPr>
                <w:noProof/>
                <w:sz w:val="16"/>
                <w:szCs w:val="16"/>
              </w:rPr>
            </w:pPr>
          </w:p>
        </w:tc>
        <w:tc>
          <w:tcPr>
            <w:tcW w:w="1080" w:type="dxa"/>
          </w:tcPr>
          <w:p w14:paraId="7E93F3A9" w14:textId="77777777" w:rsidR="00B912DB" w:rsidRPr="00AD6008" w:rsidRDefault="00B912DB" w:rsidP="00B912DB">
            <w:pPr>
              <w:spacing w:before="60" w:after="60" w:line="200" w:lineRule="exact"/>
              <w:jc w:val="right"/>
              <w:rPr>
                <w:noProof/>
                <w:sz w:val="16"/>
                <w:szCs w:val="16"/>
              </w:rPr>
            </w:pPr>
          </w:p>
        </w:tc>
        <w:tc>
          <w:tcPr>
            <w:tcW w:w="1080" w:type="dxa"/>
          </w:tcPr>
          <w:p w14:paraId="0CF78446" w14:textId="77777777" w:rsidR="00B912DB" w:rsidRPr="00AD6008" w:rsidRDefault="00B912DB" w:rsidP="00B912DB">
            <w:pPr>
              <w:spacing w:before="60" w:after="60" w:line="200" w:lineRule="exact"/>
              <w:jc w:val="right"/>
              <w:rPr>
                <w:noProof/>
                <w:sz w:val="16"/>
                <w:szCs w:val="16"/>
              </w:rPr>
            </w:pPr>
          </w:p>
        </w:tc>
        <w:tc>
          <w:tcPr>
            <w:tcW w:w="1080" w:type="dxa"/>
          </w:tcPr>
          <w:p w14:paraId="0E9A17DF" w14:textId="77777777" w:rsidR="00B912DB" w:rsidRPr="00AD6008" w:rsidRDefault="00B912DB" w:rsidP="00B912DB">
            <w:pPr>
              <w:spacing w:before="60" w:after="60" w:line="200" w:lineRule="exact"/>
              <w:jc w:val="right"/>
              <w:rPr>
                <w:noProof/>
                <w:sz w:val="16"/>
                <w:szCs w:val="16"/>
              </w:rPr>
            </w:pPr>
          </w:p>
        </w:tc>
        <w:tc>
          <w:tcPr>
            <w:tcW w:w="1080" w:type="dxa"/>
          </w:tcPr>
          <w:p w14:paraId="48928075" w14:textId="77777777" w:rsidR="00B912DB" w:rsidRPr="00AD6008" w:rsidRDefault="00B912DB" w:rsidP="00B912DB">
            <w:pPr>
              <w:spacing w:before="60" w:after="60" w:line="200" w:lineRule="exact"/>
              <w:jc w:val="right"/>
              <w:rPr>
                <w:noProof/>
                <w:sz w:val="16"/>
                <w:szCs w:val="16"/>
              </w:rPr>
            </w:pPr>
          </w:p>
        </w:tc>
        <w:tc>
          <w:tcPr>
            <w:tcW w:w="1080" w:type="dxa"/>
          </w:tcPr>
          <w:p w14:paraId="3756D60E" w14:textId="77777777" w:rsidR="00B912DB" w:rsidRPr="00AD6008" w:rsidRDefault="00B912DB" w:rsidP="00B912DB">
            <w:pPr>
              <w:spacing w:before="60" w:after="60" w:line="200" w:lineRule="exact"/>
              <w:jc w:val="right"/>
              <w:rPr>
                <w:b/>
                <w:noProof/>
                <w:sz w:val="16"/>
                <w:szCs w:val="16"/>
              </w:rPr>
            </w:pPr>
          </w:p>
        </w:tc>
      </w:tr>
      <w:tr w:rsidR="001C5CFD" w:rsidRPr="00AD6008" w14:paraId="64E81BAD" w14:textId="77777777">
        <w:trPr>
          <w:trHeight w:val="585"/>
        </w:trPr>
        <w:tc>
          <w:tcPr>
            <w:tcW w:w="1980" w:type="dxa"/>
            <w:shd w:val="clear" w:color="auto" w:fill="CCCCCC"/>
            <w:vAlign w:val="center"/>
          </w:tcPr>
          <w:p w14:paraId="60B365E6" w14:textId="36432A45" w:rsidR="00EC7B7C" w:rsidRPr="00AD6008" w:rsidRDefault="00EC7B7C" w:rsidP="00EC7B7C">
            <w:pPr>
              <w:spacing w:before="60" w:after="60" w:line="200" w:lineRule="exact"/>
              <w:jc w:val="center"/>
              <w:rPr>
                <w:b/>
                <w:noProof/>
                <w:sz w:val="16"/>
                <w:szCs w:val="16"/>
              </w:rPr>
            </w:pPr>
            <w:r w:rsidRPr="00AD6008">
              <w:rPr>
                <w:b/>
                <w:noProof/>
                <w:sz w:val="16"/>
              </w:rPr>
              <w:t>Subtotal</w:t>
            </w:r>
            <w:r w:rsidR="004B2377">
              <w:rPr>
                <w:b/>
                <w:noProof/>
                <w:sz w:val="16"/>
              </w:rPr>
              <w:t xml:space="preserve"> </w:t>
            </w:r>
            <w:r w:rsidRPr="00AD6008">
              <w:rPr>
                <w:noProof/>
              </w:rPr>
              <w:cr/>
            </w:r>
            <w:r w:rsidRPr="00AD6008">
              <w:rPr>
                <w:noProof/>
              </w:rPr>
              <w:br/>
            </w:r>
            <w:r w:rsidRPr="00AD6008">
              <w:rPr>
                <w:b/>
                <w:noProof/>
                <w:sz w:val="16"/>
              </w:rPr>
              <w:t>în afara RUBRICII 7</w:t>
            </w:r>
            <w:r w:rsidRPr="00AD6008">
              <w:rPr>
                <w:noProof/>
              </w:rPr>
              <w:t xml:space="preserve"> </w:t>
            </w:r>
            <w:r w:rsidRPr="00AD6008">
              <w:rPr>
                <w:noProof/>
              </w:rPr>
              <w:br/>
            </w:r>
            <w:r w:rsidRPr="00AD6008">
              <w:rPr>
                <w:b/>
                <w:noProof/>
                <w:sz w:val="16"/>
              </w:rPr>
              <w:t xml:space="preserve">din cadrul financiar multianual </w:t>
            </w:r>
          </w:p>
        </w:tc>
        <w:tc>
          <w:tcPr>
            <w:tcW w:w="1080" w:type="dxa"/>
            <w:vAlign w:val="center"/>
          </w:tcPr>
          <w:p w14:paraId="5D590610" w14:textId="77777777" w:rsidR="00EC7B7C" w:rsidRPr="00AD6008" w:rsidRDefault="00EC7B7C" w:rsidP="00EC7B7C">
            <w:pPr>
              <w:spacing w:before="60" w:after="60" w:line="200" w:lineRule="exact"/>
              <w:jc w:val="right"/>
              <w:rPr>
                <w:noProof/>
                <w:sz w:val="16"/>
                <w:szCs w:val="16"/>
              </w:rPr>
            </w:pPr>
            <w:r w:rsidRPr="00AD6008">
              <w:rPr>
                <w:noProof/>
              </w:rPr>
              <w:t>nu este cazul </w:t>
            </w:r>
          </w:p>
        </w:tc>
        <w:tc>
          <w:tcPr>
            <w:tcW w:w="1080" w:type="dxa"/>
          </w:tcPr>
          <w:p w14:paraId="3B4A8807" w14:textId="482445A6" w:rsidR="00EC7B7C" w:rsidRPr="00AD6008" w:rsidRDefault="00D43014" w:rsidP="00EC7B7C">
            <w:pPr>
              <w:spacing w:before="60" w:after="60" w:line="200" w:lineRule="exact"/>
              <w:jc w:val="right"/>
              <w:rPr>
                <w:noProof/>
                <w:sz w:val="16"/>
                <w:szCs w:val="16"/>
              </w:rPr>
            </w:pPr>
            <w:r w:rsidRPr="00AD6008">
              <w:rPr>
                <w:noProof/>
              </w:rPr>
              <w:t>0,342</w:t>
            </w:r>
          </w:p>
        </w:tc>
        <w:tc>
          <w:tcPr>
            <w:tcW w:w="1080" w:type="dxa"/>
          </w:tcPr>
          <w:p w14:paraId="355143D1" w14:textId="3290DA0E" w:rsidR="00EC7B7C" w:rsidRPr="00AD6008" w:rsidRDefault="00D43014" w:rsidP="00EC7B7C">
            <w:pPr>
              <w:spacing w:before="60" w:after="60" w:line="200" w:lineRule="exact"/>
              <w:jc w:val="right"/>
              <w:rPr>
                <w:noProof/>
                <w:sz w:val="16"/>
                <w:szCs w:val="16"/>
              </w:rPr>
            </w:pPr>
            <w:r w:rsidRPr="00AD6008">
              <w:rPr>
                <w:noProof/>
              </w:rPr>
              <w:t>0,513</w:t>
            </w:r>
          </w:p>
        </w:tc>
        <w:tc>
          <w:tcPr>
            <w:tcW w:w="1080" w:type="dxa"/>
          </w:tcPr>
          <w:p w14:paraId="09A38983" w14:textId="7A0A2260" w:rsidR="00EC7B7C" w:rsidRPr="00AD6008" w:rsidRDefault="00D43014" w:rsidP="00EC7B7C">
            <w:pPr>
              <w:spacing w:before="60" w:after="60" w:line="200" w:lineRule="exact"/>
              <w:jc w:val="right"/>
              <w:rPr>
                <w:noProof/>
                <w:sz w:val="16"/>
                <w:szCs w:val="16"/>
              </w:rPr>
            </w:pPr>
            <w:r w:rsidRPr="00AD6008">
              <w:rPr>
                <w:noProof/>
              </w:rPr>
              <w:t>0,513</w:t>
            </w:r>
          </w:p>
        </w:tc>
        <w:tc>
          <w:tcPr>
            <w:tcW w:w="1080" w:type="dxa"/>
          </w:tcPr>
          <w:p w14:paraId="61DF1F3C" w14:textId="71D5AE2A" w:rsidR="00EC7B7C" w:rsidRPr="00AD6008" w:rsidRDefault="00D43014" w:rsidP="00EC7B7C">
            <w:pPr>
              <w:spacing w:before="60" w:after="60" w:line="200" w:lineRule="exact"/>
              <w:jc w:val="right"/>
              <w:rPr>
                <w:noProof/>
                <w:sz w:val="16"/>
                <w:szCs w:val="16"/>
              </w:rPr>
            </w:pPr>
            <w:r w:rsidRPr="00AD6008">
              <w:rPr>
                <w:noProof/>
              </w:rPr>
              <w:t>0,513</w:t>
            </w:r>
          </w:p>
        </w:tc>
        <w:tc>
          <w:tcPr>
            <w:tcW w:w="1080" w:type="dxa"/>
          </w:tcPr>
          <w:p w14:paraId="47BE26ED" w14:textId="2D8773AD" w:rsidR="00EC7B7C" w:rsidRPr="00AD6008" w:rsidRDefault="00D43014" w:rsidP="00EC7B7C">
            <w:pPr>
              <w:spacing w:before="60" w:after="60" w:line="200" w:lineRule="exact"/>
              <w:jc w:val="right"/>
              <w:rPr>
                <w:b/>
                <w:noProof/>
                <w:sz w:val="16"/>
                <w:szCs w:val="16"/>
              </w:rPr>
            </w:pPr>
            <w:r w:rsidRPr="00AD6008">
              <w:rPr>
                <w:noProof/>
              </w:rPr>
              <w:t>1,881</w:t>
            </w:r>
          </w:p>
        </w:tc>
      </w:tr>
    </w:tbl>
    <w:p w14:paraId="377AA3ED" w14:textId="77777777" w:rsidR="00A610D4" w:rsidRPr="00AD6008" w:rsidRDefault="00A610D4">
      <w:pPr>
        <w:spacing w:line="200" w:lineRule="exact"/>
        <w:rPr>
          <w:noProof/>
          <w:sz w:val="16"/>
          <w:szCs w:val="16"/>
        </w:rPr>
      </w:pPr>
    </w:p>
    <w:tbl>
      <w:tblPr>
        <w:tblW w:w="8460" w:type="dxa"/>
        <w:tblInd w:w="-612" w:type="dxa"/>
        <w:tblLayout w:type="fixed"/>
        <w:tblLook w:val="01E0" w:firstRow="1" w:lastRow="1" w:firstColumn="1" w:lastColumn="1" w:noHBand="0" w:noVBand="0"/>
      </w:tblPr>
      <w:tblGrid>
        <w:gridCol w:w="1980"/>
        <w:gridCol w:w="1080"/>
        <w:gridCol w:w="1080"/>
        <w:gridCol w:w="1080"/>
        <w:gridCol w:w="1080"/>
        <w:gridCol w:w="1080"/>
        <w:gridCol w:w="1080"/>
      </w:tblGrid>
      <w:tr w:rsidR="002A026C" w:rsidRPr="00AD6008" w14:paraId="77F8389A" w14:textId="77777777" w:rsidTr="004D78FB">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76EF7A09" w14:textId="77777777" w:rsidR="00B2766F" w:rsidRPr="00AD6008" w:rsidRDefault="00B2766F" w:rsidP="00B2766F">
            <w:pPr>
              <w:spacing w:before="60" w:after="60" w:line="200" w:lineRule="exact"/>
              <w:jc w:val="center"/>
              <w:rPr>
                <w:noProof/>
                <w:sz w:val="16"/>
                <w:szCs w:val="16"/>
              </w:rPr>
            </w:pPr>
            <w:r w:rsidRPr="00AD6008">
              <w:rPr>
                <w:b/>
                <w:noProof/>
                <w:sz w:val="16"/>
              </w:rPr>
              <w:t>TOTAL</w:t>
            </w:r>
          </w:p>
        </w:tc>
        <w:tc>
          <w:tcPr>
            <w:tcW w:w="1080" w:type="dxa"/>
            <w:tcBorders>
              <w:top w:val="single" w:sz="12" w:space="0" w:color="auto"/>
              <w:left w:val="single" w:sz="2" w:space="0" w:color="auto"/>
              <w:bottom w:val="single" w:sz="12" w:space="0" w:color="auto"/>
              <w:right w:val="single" w:sz="2" w:space="0" w:color="auto"/>
            </w:tcBorders>
          </w:tcPr>
          <w:p w14:paraId="5C299B49" w14:textId="406D7569" w:rsidR="00B2766F" w:rsidRPr="00AD6008" w:rsidRDefault="00A87E56" w:rsidP="00B2766F">
            <w:pPr>
              <w:spacing w:before="60" w:after="60" w:line="200" w:lineRule="exact"/>
              <w:jc w:val="right"/>
              <w:rPr>
                <w:b/>
                <w:noProof/>
                <w:sz w:val="16"/>
                <w:szCs w:val="16"/>
              </w:rPr>
            </w:pPr>
            <w:r w:rsidRPr="00AD6008">
              <w:rPr>
                <w:noProof/>
              </w:rPr>
              <w:t>0,031</w:t>
            </w:r>
          </w:p>
        </w:tc>
        <w:tc>
          <w:tcPr>
            <w:tcW w:w="1080" w:type="dxa"/>
            <w:tcBorders>
              <w:top w:val="single" w:sz="12" w:space="0" w:color="auto"/>
              <w:left w:val="single" w:sz="2" w:space="0" w:color="auto"/>
              <w:bottom w:val="single" w:sz="12" w:space="0" w:color="auto"/>
              <w:right w:val="single" w:sz="2" w:space="0" w:color="auto"/>
            </w:tcBorders>
          </w:tcPr>
          <w:p w14:paraId="43372EA3" w14:textId="423E1483" w:rsidR="00B2766F" w:rsidRPr="00AD6008" w:rsidRDefault="00FE4B59" w:rsidP="00B2766F">
            <w:pPr>
              <w:spacing w:before="60" w:after="60" w:line="200" w:lineRule="exact"/>
              <w:jc w:val="right"/>
              <w:rPr>
                <w:b/>
                <w:noProof/>
                <w:sz w:val="16"/>
                <w:szCs w:val="16"/>
              </w:rPr>
            </w:pPr>
            <w:r w:rsidRPr="00AD6008">
              <w:rPr>
                <w:noProof/>
              </w:rPr>
              <w:t>1,274</w:t>
            </w:r>
          </w:p>
        </w:tc>
        <w:tc>
          <w:tcPr>
            <w:tcW w:w="1080" w:type="dxa"/>
            <w:tcBorders>
              <w:top w:val="single" w:sz="12" w:space="0" w:color="auto"/>
              <w:left w:val="single" w:sz="2" w:space="0" w:color="auto"/>
              <w:bottom w:val="single" w:sz="12" w:space="0" w:color="auto"/>
              <w:right w:val="single" w:sz="2" w:space="0" w:color="auto"/>
            </w:tcBorders>
          </w:tcPr>
          <w:p w14:paraId="37050B5E" w14:textId="62A5B77C" w:rsidR="00B2766F" w:rsidRPr="00AD6008" w:rsidRDefault="00A87E56" w:rsidP="00B2766F">
            <w:pPr>
              <w:spacing w:before="60" w:after="60" w:line="200" w:lineRule="exact"/>
              <w:jc w:val="right"/>
              <w:rPr>
                <w:b/>
                <w:noProof/>
                <w:sz w:val="16"/>
                <w:szCs w:val="16"/>
              </w:rPr>
            </w:pPr>
            <w:r w:rsidRPr="00AD6008">
              <w:rPr>
                <w:noProof/>
              </w:rPr>
              <w:t>1,664</w:t>
            </w:r>
          </w:p>
        </w:tc>
        <w:tc>
          <w:tcPr>
            <w:tcW w:w="1080" w:type="dxa"/>
            <w:tcBorders>
              <w:top w:val="single" w:sz="12" w:space="0" w:color="auto"/>
              <w:left w:val="single" w:sz="2" w:space="0" w:color="auto"/>
              <w:bottom w:val="single" w:sz="12" w:space="0" w:color="auto"/>
              <w:right w:val="single" w:sz="2" w:space="0" w:color="auto"/>
            </w:tcBorders>
          </w:tcPr>
          <w:p w14:paraId="5791DB0E" w14:textId="0A7CFE58" w:rsidR="00B2766F" w:rsidRPr="00AD6008" w:rsidRDefault="00A87E56" w:rsidP="00B2766F">
            <w:pPr>
              <w:spacing w:before="60" w:after="60" w:line="200" w:lineRule="exact"/>
              <w:jc w:val="right"/>
              <w:rPr>
                <w:b/>
                <w:noProof/>
                <w:sz w:val="16"/>
                <w:szCs w:val="16"/>
              </w:rPr>
            </w:pPr>
            <w:r w:rsidRPr="00AD6008">
              <w:rPr>
                <w:noProof/>
              </w:rPr>
              <w:t>1,755</w:t>
            </w:r>
          </w:p>
        </w:tc>
        <w:tc>
          <w:tcPr>
            <w:tcW w:w="1080" w:type="dxa"/>
            <w:tcBorders>
              <w:top w:val="single" w:sz="12" w:space="0" w:color="auto"/>
              <w:left w:val="single" w:sz="2" w:space="0" w:color="auto"/>
              <w:bottom w:val="single" w:sz="12" w:space="0" w:color="auto"/>
              <w:right w:val="single" w:sz="2" w:space="0" w:color="auto"/>
            </w:tcBorders>
          </w:tcPr>
          <w:p w14:paraId="118D93FC" w14:textId="783637D4" w:rsidR="00B2766F" w:rsidRPr="00AD6008" w:rsidRDefault="00A87E56" w:rsidP="00B2766F">
            <w:pPr>
              <w:spacing w:before="60" w:after="60" w:line="200" w:lineRule="exact"/>
              <w:jc w:val="right"/>
              <w:rPr>
                <w:b/>
                <w:noProof/>
                <w:sz w:val="16"/>
                <w:szCs w:val="16"/>
              </w:rPr>
            </w:pPr>
            <w:r w:rsidRPr="00AD6008">
              <w:rPr>
                <w:noProof/>
              </w:rPr>
              <w:t>1,926</w:t>
            </w:r>
          </w:p>
        </w:tc>
        <w:tc>
          <w:tcPr>
            <w:tcW w:w="1080" w:type="dxa"/>
            <w:tcBorders>
              <w:top w:val="single" w:sz="12" w:space="0" w:color="auto"/>
              <w:left w:val="single" w:sz="2" w:space="0" w:color="auto"/>
              <w:bottom w:val="single" w:sz="12" w:space="0" w:color="auto"/>
              <w:right w:val="single" w:sz="2" w:space="0" w:color="auto"/>
            </w:tcBorders>
          </w:tcPr>
          <w:p w14:paraId="7F72F399" w14:textId="5308B341" w:rsidR="00B2766F" w:rsidRPr="00AD6008" w:rsidRDefault="00FE4B59" w:rsidP="00B2766F">
            <w:pPr>
              <w:spacing w:before="60" w:after="60" w:line="200" w:lineRule="exact"/>
              <w:jc w:val="right"/>
              <w:rPr>
                <w:b/>
                <w:noProof/>
                <w:sz w:val="16"/>
                <w:szCs w:val="16"/>
              </w:rPr>
            </w:pPr>
            <w:r w:rsidRPr="00AD6008">
              <w:rPr>
                <w:noProof/>
              </w:rPr>
              <w:t>6,650</w:t>
            </w:r>
          </w:p>
        </w:tc>
      </w:tr>
    </w:tbl>
    <w:p w14:paraId="08A06E40" w14:textId="77777777" w:rsidR="00A610D4" w:rsidRPr="00AD6008" w:rsidRDefault="00A610D4">
      <w:pPr>
        <w:rPr>
          <w:noProof/>
          <w:sz w:val="18"/>
        </w:rPr>
      </w:pPr>
      <w:r w:rsidRPr="00AD6008">
        <w:rPr>
          <w:noProof/>
          <w:sz w:val="18"/>
        </w:rPr>
        <w:t>Necesarul de credite pentru resursele umane și pentru alte cheltuieli cu caracter administrativ va fi acoperit de creditele direcției generale (DG) respective care sunt deja alocate pentru gestionarea acțiunii și/sau au fost redistribuite intern în cadrul DG-ului respectiv, completate, după caz, cu resurse suplimentare care ar putea fi alocate DG-ului care gestionează acțiunea în cadrul procedurii anuale de alocare și ținând seama de constrângerile bugetare.</w:t>
      </w:r>
    </w:p>
    <w:p w14:paraId="0DB23BEF" w14:textId="77777777" w:rsidR="00A610D4" w:rsidRPr="00AD6008" w:rsidRDefault="00A610D4">
      <w:pPr>
        <w:rPr>
          <w:noProof/>
          <w:sz w:val="18"/>
        </w:rPr>
        <w:sectPr w:rsidR="00A610D4" w:rsidRPr="00AD6008" w:rsidSect="00895634">
          <w:headerReference w:type="default" r:id="rId17"/>
          <w:footerReference w:type="default" r:id="rId18"/>
          <w:headerReference w:type="first" r:id="rId19"/>
          <w:footerReference w:type="first" r:id="rId20"/>
          <w:pgSz w:w="11907" w:h="16840"/>
          <w:pgMar w:top="1134" w:right="1418" w:bottom="1134" w:left="1418" w:header="709" w:footer="709" w:gutter="0"/>
          <w:cols w:space="708"/>
          <w:docGrid w:linePitch="360"/>
        </w:sectPr>
      </w:pPr>
    </w:p>
    <w:p w14:paraId="09B1F986" w14:textId="77777777" w:rsidR="00A610D4" w:rsidRPr="00AD6008" w:rsidRDefault="00A610D4">
      <w:pPr>
        <w:pStyle w:val="ManualHeading4"/>
        <w:rPr>
          <w:noProof/>
          <w:szCs w:val="24"/>
        </w:rPr>
      </w:pPr>
      <w:r w:rsidRPr="00AD6008">
        <w:rPr>
          <w:noProof/>
        </w:rPr>
        <w:t>3.2.3.1.</w:t>
      </w:r>
      <w:r w:rsidRPr="00AD6008">
        <w:rPr>
          <w:noProof/>
        </w:rPr>
        <w:tab/>
        <w:t xml:space="preserve">Necesarul de resurse umane estimat </w:t>
      </w:r>
    </w:p>
    <w:p w14:paraId="0BBE37EA" w14:textId="77777777" w:rsidR="00A610D4" w:rsidRPr="00AD6008" w:rsidRDefault="00A610D4" w:rsidP="00A430EF">
      <w:pPr>
        <w:pStyle w:val="ListDash1"/>
        <w:rPr>
          <w:noProof/>
        </w:rPr>
      </w:pPr>
      <w:r w:rsidRPr="00AD6008">
        <w:rPr>
          <w:rFonts w:ascii="Wingdings" w:hAnsi="Wingdings"/>
          <w:noProof/>
        </w:rPr>
        <w:t></w:t>
      </w:r>
      <w:r w:rsidRPr="00AD6008">
        <w:rPr>
          <w:noProof/>
        </w:rPr>
        <w:tab/>
        <w:t xml:space="preserve">Propunerea/inițiativa nu implică utilizarea de resurse umane. </w:t>
      </w:r>
    </w:p>
    <w:p w14:paraId="1B73C242" w14:textId="77777777" w:rsidR="00A610D4" w:rsidRPr="00AD6008" w:rsidRDefault="00794071" w:rsidP="00A430EF">
      <w:pPr>
        <w:pStyle w:val="ListDash1"/>
        <w:rPr>
          <w:noProof/>
        </w:rPr>
      </w:pPr>
      <w:r w:rsidRPr="00AD6008">
        <w:rPr>
          <w:rFonts w:ascii="Wingdings" w:hAnsi="Wingdings"/>
          <w:noProof/>
        </w:rPr>
        <w:t></w:t>
      </w:r>
      <w:r w:rsidRPr="00AD6008">
        <w:rPr>
          <w:noProof/>
        </w:rPr>
        <w:tab/>
        <w:t>Propunerea/inițiativa implică utilizarea de resurse umane, conform explicațiilor de mai jos:</w:t>
      </w:r>
    </w:p>
    <w:p w14:paraId="42F024EF" w14:textId="77777777" w:rsidR="00A610D4" w:rsidRPr="00AD6008" w:rsidRDefault="00A610D4">
      <w:pPr>
        <w:spacing w:after="60"/>
        <w:jc w:val="right"/>
        <w:rPr>
          <w:i/>
          <w:noProof/>
          <w:sz w:val="20"/>
        </w:rPr>
      </w:pPr>
      <w:r w:rsidRPr="00AD6008">
        <w:rPr>
          <w:i/>
          <w:noProof/>
          <w:sz w:val="20"/>
        </w:rPr>
        <w:t>Estimări în echivalent normă întreagă</w:t>
      </w:r>
    </w:p>
    <w:tbl>
      <w:tblPr>
        <w:tblW w:w="93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5"/>
        <w:gridCol w:w="3443"/>
        <w:gridCol w:w="708"/>
        <w:gridCol w:w="708"/>
        <w:gridCol w:w="707"/>
        <w:gridCol w:w="708"/>
        <w:gridCol w:w="709"/>
        <w:gridCol w:w="16"/>
      </w:tblGrid>
      <w:tr w:rsidR="0064618E" w:rsidRPr="00AD6008" w14:paraId="76F00800" w14:textId="77777777" w:rsidTr="000C1004">
        <w:trPr>
          <w:gridAfter w:val="1"/>
          <w:wAfter w:w="16" w:type="dxa"/>
          <w:trHeight w:val="285"/>
        </w:trPr>
        <w:tc>
          <w:tcPr>
            <w:tcW w:w="5808" w:type="dxa"/>
            <w:gridSpan w:val="2"/>
            <w:tcBorders>
              <w:top w:val="single" w:sz="6" w:space="0" w:color="auto"/>
              <w:left w:val="single" w:sz="6" w:space="0" w:color="auto"/>
              <w:bottom w:val="single" w:sz="6" w:space="0" w:color="auto"/>
              <w:right w:val="single" w:sz="6" w:space="0" w:color="auto"/>
            </w:tcBorders>
            <w:shd w:val="clear" w:color="auto" w:fill="auto"/>
            <w:hideMark/>
          </w:tcPr>
          <w:p w14:paraId="11C5BF31" w14:textId="77777777" w:rsidR="0064618E" w:rsidRPr="00AD6008" w:rsidRDefault="0064618E" w:rsidP="0064618E">
            <w:pPr>
              <w:spacing w:before="0" w:after="0"/>
              <w:jc w:val="center"/>
              <w:textAlignment w:val="baseline"/>
              <w:rPr>
                <w:rFonts w:eastAsia="Times New Roman"/>
                <w:noProof/>
                <w:szCs w:val="24"/>
              </w:rPr>
            </w:pPr>
            <w:r w:rsidRPr="00AD6008">
              <w:rPr>
                <w:noProof/>
                <w:sz w:val="16"/>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447086" w14:textId="77777777" w:rsidR="0064618E" w:rsidRPr="00AD6008" w:rsidRDefault="0064618E" w:rsidP="0064618E">
            <w:pPr>
              <w:spacing w:before="0" w:after="0"/>
              <w:jc w:val="center"/>
              <w:textAlignment w:val="baseline"/>
              <w:rPr>
                <w:rFonts w:eastAsia="Times New Roman"/>
                <w:noProof/>
                <w:szCs w:val="24"/>
              </w:rPr>
            </w:pPr>
            <w:r w:rsidRPr="00AD6008">
              <w:rPr>
                <w:b/>
                <w:noProof/>
                <w:sz w:val="16"/>
              </w:rPr>
              <w:t>2023</w:t>
            </w:r>
            <w:r w:rsidRPr="00AD6008">
              <w:rPr>
                <w:noProof/>
                <w:sz w:val="16"/>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9DA795" w14:textId="77777777" w:rsidR="0064618E" w:rsidRPr="00AD6008" w:rsidRDefault="0064618E" w:rsidP="0064618E">
            <w:pPr>
              <w:spacing w:before="0" w:after="0"/>
              <w:jc w:val="center"/>
              <w:textAlignment w:val="baseline"/>
              <w:rPr>
                <w:rFonts w:eastAsia="Times New Roman"/>
                <w:noProof/>
                <w:szCs w:val="24"/>
              </w:rPr>
            </w:pPr>
            <w:r w:rsidRPr="00AD6008">
              <w:rPr>
                <w:b/>
                <w:noProof/>
                <w:sz w:val="16"/>
              </w:rPr>
              <w:t>2024</w:t>
            </w:r>
            <w:r w:rsidRPr="00AD6008">
              <w:rPr>
                <w:noProof/>
                <w:sz w:val="16"/>
              </w:rPr>
              <w:t xml:space="preserve"> </w:t>
            </w:r>
          </w:p>
        </w:tc>
        <w:tc>
          <w:tcPr>
            <w:tcW w:w="7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32F657" w14:textId="77777777" w:rsidR="0064618E" w:rsidRPr="00AD6008" w:rsidRDefault="0064618E" w:rsidP="0064618E">
            <w:pPr>
              <w:spacing w:before="0" w:after="0"/>
              <w:jc w:val="center"/>
              <w:textAlignment w:val="baseline"/>
              <w:rPr>
                <w:rFonts w:eastAsia="Times New Roman"/>
                <w:noProof/>
                <w:szCs w:val="24"/>
              </w:rPr>
            </w:pPr>
            <w:r w:rsidRPr="00AD6008">
              <w:rPr>
                <w:b/>
                <w:noProof/>
                <w:sz w:val="16"/>
              </w:rPr>
              <w:t>2025</w:t>
            </w:r>
            <w:r w:rsidRPr="00AD6008">
              <w:rPr>
                <w:noProof/>
                <w:sz w:val="16"/>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214111" w14:textId="77777777" w:rsidR="0064618E" w:rsidRPr="00AD6008" w:rsidRDefault="0064618E" w:rsidP="0064618E">
            <w:pPr>
              <w:spacing w:before="0" w:after="0"/>
              <w:jc w:val="center"/>
              <w:textAlignment w:val="baseline"/>
              <w:rPr>
                <w:rFonts w:eastAsia="Times New Roman"/>
                <w:noProof/>
                <w:szCs w:val="24"/>
              </w:rPr>
            </w:pPr>
            <w:r w:rsidRPr="00AD6008">
              <w:rPr>
                <w:b/>
                <w:noProof/>
                <w:sz w:val="16"/>
              </w:rPr>
              <w:t>2026</w:t>
            </w:r>
            <w:r w:rsidRPr="00AD6008">
              <w:rPr>
                <w:noProof/>
                <w:sz w:val="16"/>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CA24BC" w14:textId="77777777" w:rsidR="0064618E" w:rsidRPr="00AD6008" w:rsidRDefault="0064618E" w:rsidP="0064618E">
            <w:pPr>
              <w:spacing w:before="0" w:after="0"/>
              <w:jc w:val="center"/>
              <w:textAlignment w:val="baseline"/>
              <w:rPr>
                <w:rFonts w:eastAsia="Times New Roman"/>
                <w:noProof/>
                <w:szCs w:val="24"/>
              </w:rPr>
            </w:pPr>
            <w:r w:rsidRPr="00AD6008">
              <w:rPr>
                <w:b/>
                <w:noProof/>
                <w:sz w:val="16"/>
              </w:rPr>
              <w:t xml:space="preserve">2027 </w:t>
            </w:r>
          </w:p>
        </w:tc>
      </w:tr>
      <w:tr w:rsidR="0064618E" w:rsidRPr="00AD6008" w14:paraId="754ECF88" w14:textId="77777777" w:rsidTr="000C1004">
        <w:trPr>
          <w:gridAfter w:val="1"/>
          <w:wAfter w:w="16" w:type="dxa"/>
          <w:trHeight w:val="285"/>
        </w:trPr>
        <w:tc>
          <w:tcPr>
            <w:tcW w:w="580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16FE1AE" w14:textId="77777777" w:rsidR="0064618E" w:rsidRPr="00AD6008" w:rsidRDefault="0064618E" w:rsidP="0064618E">
            <w:pPr>
              <w:spacing w:before="0" w:after="0"/>
              <w:ind w:left="120"/>
              <w:jc w:val="left"/>
              <w:textAlignment w:val="baseline"/>
              <w:rPr>
                <w:rFonts w:eastAsia="Times New Roman"/>
                <w:noProof/>
                <w:sz w:val="16"/>
                <w:szCs w:val="16"/>
              </w:rPr>
            </w:pPr>
            <w:r w:rsidRPr="00AD6008">
              <w:rPr>
                <w:noProof/>
                <w:sz w:val="16"/>
              </w:rPr>
              <w:t>20 01 02 01 (la sediu și în reprezentanțele Comisiei) - DG ENV</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31CFD0" w14:textId="77777777" w:rsidR="0064618E" w:rsidRPr="00AD6008" w:rsidRDefault="0064618E" w:rsidP="00734797">
            <w:pPr>
              <w:spacing w:before="0" w:after="0"/>
              <w:ind w:left="120"/>
              <w:jc w:val="left"/>
              <w:textAlignment w:val="baseline"/>
              <w:rPr>
                <w:rFonts w:eastAsia="Times New Roman"/>
                <w:noProof/>
                <w:sz w:val="16"/>
                <w:szCs w:val="16"/>
              </w:rPr>
            </w:pPr>
            <w:r w:rsidRPr="00AD6008">
              <w:rPr>
                <w:noProof/>
                <w:sz w:val="16"/>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FE454A" w14:textId="77777777" w:rsidR="0064618E" w:rsidRPr="00AD6008" w:rsidRDefault="00B2766F" w:rsidP="004D734F">
            <w:pPr>
              <w:spacing w:before="0" w:after="0"/>
              <w:ind w:left="120"/>
              <w:jc w:val="center"/>
              <w:textAlignment w:val="baseline"/>
              <w:rPr>
                <w:rFonts w:eastAsia="Times New Roman"/>
                <w:noProof/>
                <w:sz w:val="16"/>
                <w:szCs w:val="16"/>
              </w:rPr>
            </w:pPr>
            <w:r w:rsidRPr="00AD6008">
              <w:rPr>
                <w:noProof/>
                <w:sz w:val="16"/>
              </w:rPr>
              <w:t>2</w:t>
            </w:r>
          </w:p>
        </w:tc>
        <w:tc>
          <w:tcPr>
            <w:tcW w:w="7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B502EC" w14:textId="77777777" w:rsidR="0064618E" w:rsidRPr="00AD6008" w:rsidRDefault="006B3414" w:rsidP="004D734F">
            <w:pPr>
              <w:spacing w:before="0" w:after="0"/>
              <w:ind w:left="120"/>
              <w:jc w:val="center"/>
              <w:textAlignment w:val="baseline"/>
              <w:rPr>
                <w:rFonts w:eastAsia="Times New Roman"/>
                <w:noProof/>
                <w:sz w:val="16"/>
                <w:szCs w:val="16"/>
              </w:rPr>
            </w:pPr>
            <w:r w:rsidRPr="00AD6008">
              <w:rPr>
                <w:noProof/>
                <w:sz w:val="16"/>
              </w:rPr>
              <w:t>3</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3DE5CF" w14:textId="77777777" w:rsidR="0064618E" w:rsidRPr="00AD6008" w:rsidRDefault="00B12141" w:rsidP="004D734F">
            <w:pPr>
              <w:spacing w:before="0" w:after="0"/>
              <w:ind w:left="120"/>
              <w:jc w:val="center"/>
              <w:textAlignment w:val="baseline"/>
              <w:rPr>
                <w:rFonts w:eastAsia="Times New Roman"/>
                <w:noProof/>
                <w:sz w:val="16"/>
                <w:szCs w:val="16"/>
              </w:rPr>
            </w:pPr>
            <w:r w:rsidRPr="00AD6008">
              <w:rPr>
                <w:noProof/>
                <w:sz w:val="16"/>
              </w:rPr>
              <w:t>3</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A61A60" w14:textId="77777777" w:rsidR="0064618E" w:rsidRPr="00AD6008" w:rsidRDefault="00B12141" w:rsidP="004D734F">
            <w:pPr>
              <w:spacing w:before="0" w:after="0"/>
              <w:ind w:left="120"/>
              <w:jc w:val="center"/>
              <w:textAlignment w:val="baseline"/>
              <w:rPr>
                <w:rFonts w:eastAsia="Times New Roman"/>
                <w:noProof/>
                <w:sz w:val="16"/>
                <w:szCs w:val="16"/>
              </w:rPr>
            </w:pPr>
            <w:r w:rsidRPr="00AD6008">
              <w:rPr>
                <w:noProof/>
                <w:sz w:val="16"/>
              </w:rPr>
              <w:t>4</w:t>
            </w:r>
          </w:p>
        </w:tc>
      </w:tr>
      <w:tr w:rsidR="009253A2" w:rsidRPr="00AD6008" w14:paraId="22BCB22B" w14:textId="77777777" w:rsidTr="000C1004">
        <w:trPr>
          <w:trHeight w:val="285"/>
        </w:trPr>
        <w:tc>
          <w:tcPr>
            <w:tcW w:w="580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B7C7B95" w14:textId="75019F0B" w:rsidR="00203295" w:rsidRPr="00AD6008" w:rsidRDefault="0078670E" w:rsidP="0064618E">
            <w:pPr>
              <w:spacing w:before="0" w:after="0"/>
              <w:ind w:left="120"/>
              <w:jc w:val="left"/>
              <w:textAlignment w:val="baseline"/>
              <w:rPr>
                <w:rFonts w:eastAsia="Times New Roman"/>
                <w:noProof/>
                <w:sz w:val="16"/>
                <w:szCs w:val="16"/>
              </w:rPr>
            </w:pPr>
            <w:r w:rsidRPr="00AD6008">
              <w:rPr>
                <w:noProof/>
                <w:sz w:val="16"/>
              </w:rPr>
              <w:t>20 01 02 01 (la sediu și în reprezentanțele Comisiei) - Eurostat</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14:paraId="219DE19E" w14:textId="77777777" w:rsidR="00203295" w:rsidRPr="00AD6008" w:rsidRDefault="00203295" w:rsidP="00734797">
            <w:pPr>
              <w:spacing w:before="0" w:after="0"/>
              <w:ind w:left="120"/>
              <w:jc w:val="left"/>
              <w:textAlignment w:val="baseline"/>
              <w:rPr>
                <w:rFonts w:eastAsia="Times New Roman"/>
                <w:noProof/>
                <w:sz w:val="16"/>
                <w:szCs w:val="16"/>
                <w:lang w:eastAsia="en-IE"/>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14:paraId="40E51FD3" w14:textId="35B899BC" w:rsidR="00203295" w:rsidRPr="00AD6008" w:rsidRDefault="00435575" w:rsidP="004D734F">
            <w:pPr>
              <w:spacing w:before="0" w:after="0"/>
              <w:ind w:left="120"/>
              <w:jc w:val="center"/>
              <w:textAlignment w:val="baseline"/>
              <w:rPr>
                <w:rFonts w:eastAsia="Times New Roman"/>
                <w:noProof/>
                <w:sz w:val="16"/>
                <w:szCs w:val="16"/>
              </w:rPr>
            </w:pPr>
            <w:r w:rsidRPr="00AD6008">
              <w:rPr>
                <w:noProof/>
                <w:sz w:val="16"/>
              </w:rPr>
              <w:t>2</w:t>
            </w:r>
          </w:p>
        </w:tc>
        <w:tc>
          <w:tcPr>
            <w:tcW w:w="707" w:type="dxa"/>
            <w:tcBorders>
              <w:top w:val="single" w:sz="6" w:space="0" w:color="auto"/>
              <w:left w:val="single" w:sz="6" w:space="0" w:color="auto"/>
              <w:bottom w:val="single" w:sz="6" w:space="0" w:color="auto"/>
              <w:right w:val="single" w:sz="6" w:space="0" w:color="auto"/>
            </w:tcBorders>
            <w:shd w:val="clear" w:color="auto" w:fill="auto"/>
            <w:vAlign w:val="center"/>
          </w:tcPr>
          <w:p w14:paraId="3102A8B0" w14:textId="2C97B48C" w:rsidR="00203295" w:rsidRPr="00AD6008" w:rsidRDefault="00435575" w:rsidP="004D734F">
            <w:pPr>
              <w:spacing w:before="0" w:after="0"/>
              <w:ind w:left="120"/>
              <w:jc w:val="center"/>
              <w:textAlignment w:val="baseline"/>
              <w:rPr>
                <w:rFonts w:eastAsia="Times New Roman"/>
                <w:noProof/>
                <w:sz w:val="16"/>
                <w:szCs w:val="16"/>
              </w:rPr>
            </w:pPr>
            <w:r w:rsidRPr="00AD6008">
              <w:rPr>
                <w:noProof/>
                <w:sz w:val="16"/>
              </w:rPr>
              <w:t>2</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14:paraId="4E0E22E8" w14:textId="1C43D226" w:rsidR="00203295" w:rsidRPr="00AD6008" w:rsidRDefault="00435575" w:rsidP="004D734F">
            <w:pPr>
              <w:spacing w:before="0" w:after="0"/>
              <w:ind w:left="120"/>
              <w:jc w:val="center"/>
              <w:textAlignment w:val="baseline"/>
              <w:rPr>
                <w:rFonts w:eastAsia="Times New Roman"/>
                <w:noProof/>
                <w:sz w:val="16"/>
                <w:szCs w:val="16"/>
              </w:rPr>
            </w:pPr>
            <w:r w:rsidRPr="00AD6008">
              <w:rPr>
                <w:noProof/>
                <w:sz w:val="16"/>
              </w:rPr>
              <w:t>2</w:t>
            </w:r>
          </w:p>
        </w:tc>
        <w:tc>
          <w:tcPr>
            <w:tcW w:w="7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F5DF640" w14:textId="4B2120D6" w:rsidR="00203295" w:rsidRPr="00AD6008" w:rsidRDefault="00435575" w:rsidP="004D734F">
            <w:pPr>
              <w:spacing w:before="0" w:after="0"/>
              <w:ind w:left="120"/>
              <w:jc w:val="center"/>
              <w:textAlignment w:val="baseline"/>
              <w:rPr>
                <w:rFonts w:eastAsia="Times New Roman"/>
                <w:noProof/>
                <w:sz w:val="16"/>
                <w:szCs w:val="16"/>
              </w:rPr>
            </w:pPr>
            <w:r w:rsidRPr="00AD6008">
              <w:rPr>
                <w:noProof/>
                <w:sz w:val="16"/>
              </w:rPr>
              <w:t>2</w:t>
            </w:r>
          </w:p>
        </w:tc>
      </w:tr>
      <w:tr w:rsidR="0064618E" w:rsidRPr="00AD6008" w14:paraId="043286FB" w14:textId="77777777" w:rsidTr="000C1004">
        <w:trPr>
          <w:gridAfter w:val="1"/>
          <w:wAfter w:w="16" w:type="dxa"/>
          <w:trHeight w:val="285"/>
        </w:trPr>
        <w:tc>
          <w:tcPr>
            <w:tcW w:w="580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C0BE8F3" w14:textId="77777777" w:rsidR="0064618E" w:rsidRPr="00AD6008" w:rsidRDefault="0064618E" w:rsidP="0064618E">
            <w:pPr>
              <w:spacing w:before="0" w:after="0"/>
              <w:ind w:left="120"/>
              <w:jc w:val="left"/>
              <w:textAlignment w:val="baseline"/>
              <w:rPr>
                <w:rFonts w:eastAsia="Times New Roman"/>
                <w:noProof/>
                <w:szCs w:val="24"/>
              </w:rPr>
            </w:pPr>
            <w:r w:rsidRPr="00AD6008">
              <w:rPr>
                <w:noProof/>
                <w:sz w:val="16"/>
              </w:rPr>
              <w:t>20 01 02 03 (în delegații)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F47723" w14:textId="77777777" w:rsidR="0064618E" w:rsidRPr="00AD6008" w:rsidRDefault="0064618E" w:rsidP="0064618E">
            <w:pPr>
              <w:spacing w:before="0" w:after="0"/>
              <w:jc w:val="center"/>
              <w:textAlignment w:val="baseline"/>
              <w:rPr>
                <w:rFonts w:eastAsia="Times New Roman"/>
                <w:noProof/>
                <w:szCs w:val="24"/>
              </w:rPr>
            </w:pPr>
            <w:r w:rsidRPr="00AD6008">
              <w:rPr>
                <w:noProof/>
                <w:sz w:val="16"/>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8B50C8" w14:textId="77777777" w:rsidR="0064618E" w:rsidRPr="00AD6008" w:rsidRDefault="0064618E" w:rsidP="0064618E">
            <w:pPr>
              <w:spacing w:before="0" w:after="0"/>
              <w:jc w:val="center"/>
              <w:textAlignment w:val="baseline"/>
              <w:rPr>
                <w:rFonts w:eastAsia="Times New Roman"/>
                <w:noProof/>
                <w:szCs w:val="24"/>
              </w:rPr>
            </w:pPr>
            <w:r w:rsidRPr="00AD6008">
              <w:rPr>
                <w:noProof/>
                <w:sz w:val="16"/>
              </w:rPr>
              <w:t xml:space="preserve"> </w:t>
            </w:r>
          </w:p>
        </w:tc>
        <w:tc>
          <w:tcPr>
            <w:tcW w:w="7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A6E50C" w14:textId="77777777" w:rsidR="0064618E" w:rsidRPr="00AD6008" w:rsidRDefault="0064618E" w:rsidP="0064618E">
            <w:pPr>
              <w:spacing w:before="0" w:after="0"/>
              <w:jc w:val="center"/>
              <w:textAlignment w:val="baseline"/>
              <w:rPr>
                <w:rFonts w:eastAsia="Times New Roman"/>
                <w:noProof/>
                <w:szCs w:val="24"/>
              </w:rPr>
            </w:pPr>
            <w:r w:rsidRPr="00AD6008">
              <w:rPr>
                <w:noProof/>
                <w:sz w:val="16"/>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ADAF6A" w14:textId="77777777" w:rsidR="0064618E" w:rsidRPr="00AD6008" w:rsidRDefault="0064618E" w:rsidP="0064618E">
            <w:pPr>
              <w:spacing w:before="0" w:after="0"/>
              <w:jc w:val="center"/>
              <w:textAlignment w:val="baseline"/>
              <w:rPr>
                <w:rFonts w:eastAsia="Times New Roman"/>
                <w:noProof/>
                <w:szCs w:val="24"/>
              </w:rPr>
            </w:pPr>
            <w:r w:rsidRPr="00AD6008">
              <w:rPr>
                <w:noProof/>
                <w:sz w:val="16"/>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2F35DF" w14:textId="77777777" w:rsidR="0064618E" w:rsidRPr="00AD6008" w:rsidRDefault="0064618E" w:rsidP="0064618E">
            <w:pPr>
              <w:spacing w:before="0" w:after="0"/>
              <w:jc w:val="center"/>
              <w:textAlignment w:val="baseline"/>
              <w:rPr>
                <w:rFonts w:eastAsia="Times New Roman"/>
                <w:noProof/>
                <w:szCs w:val="24"/>
              </w:rPr>
            </w:pPr>
            <w:r w:rsidRPr="00AD6008">
              <w:rPr>
                <w:noProof/>
                <w:sz w:val="16"/>
              </w:rPr>
              <w:t xml:space="preserve"> </w:t>
            </w:r>
          </w:p>
        </w:tc>
      </w:tr>
      <w:tr w:rsidR="0064618E" w:rsidRPr="00AD6008" w14:paraId="064E9024" w14:textId="77777777" w:rsidTr="000C1004">
        <w:trPr>
          <w:gridAfter w:val="1"/>
          <w:wAfter w:w="16" w:type="dxa"/>
          <w:trHeight w:val="285"/>
        </w:trPr>
        <w:tc>
          <w:tcPr>
            <w:tcW w:w="580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170EBEE" w14:textId="6A54A1A2" w:rsidR="0064618E" w:rsidRPr="00AD6008" w:rsidRDefault="0064618E" w:rsidP="0064618E">
            <w:pPr>
              <w:spacing w:before="0" w:after="0"/>
              <w:ind w:left="120"/>
              <w:jc w:val="left"/>
              <w:textAlignment w:val="baseline"/>
              <w:rPr>
                <w:rFonts w:eastAsia="Times New Roman"/>
                <w:noProof/>
                <w:szCs w:val="24"/>
              </w:rPr>
            </w:pPr>
            <w:r w:rsidRPr="00AD6008">
              <w:rPr>
                <w:noProof/>
                <w:sz w:val="16"/>
              </w:rPr>
              <w:t>01 01 01 01</w:t>
            </w:r>
            <w:r w:rsidR="004B2377">
              <w:rPr>
                <w:rFonts w:ascii="Arial Narrow" w:hAnsi="Arial Narrow"/>
                <w:noProof/>
                <w:color w:val="000000"/>
                <w:sz w:val="20"/>
              </w:rPr>
              <w:t xml:space="preserve"> </w:t>
            </w:r>
            <w:r w:rsidRPr="00AD6008">
              <w:rPr>
                <w:noProof/>
                <w:sz w:val="16"/>
              </w:rPr>
              <w:t>(cercetare indirectă)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17CB67" w14:textId="77777777" w:rsidR="0064618E" w:rsidRPr="00AD6008" w:rsidRDefault="0064618E" w:rsidP="0064618E">
            <w:pPr>
              <w:spacing w:before="0" w:after="0"/>
              <w:jc w:val="center"/>
              <w:textAlignment w:val="baseline"/>
              <w:rPr>
                <w:rFonts w:eastAsia="Times New Roman"/>
                <w:noProof/>
                <w:szCs w:val="24"/>
              </w:rPr>
            </w:pPr>
            <w:r w:rsidRPr="00AD6008">
              <w:rPr>
                <w:noProof/>
                <w:sz w:val="16"/>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E2DBE7" w14:textId="77777777" w:rsidR="0064618E" w:rsidRPr="00AD6008" w:rsidRDefault="0064618E" w:rsidP="0064618E">
            <w:pPr>
              <w:spacing w:before="0" w:after="0"/>
              <w:jc w:val="center"/>
              <w:textAlignment w:val="baseline"/>
              <w:rPr>
                <w:rFonts w:eastAsia="Times New Roman"/>
                <w:noProof/>
                <w:szCs w:val="24"/>
              </w:rPr>
            </w:pPr>
            <w:r w:rsidRPr="00AD6008">
              <w:rPr>
                <w:noProof/>
                <w:sz w:val="16"/>
              </w:rPr>
              <w:t xml:space="preserve"> </w:t>
            </w:r>
          </w:p>
        </w:tc>
        <w:tc>
          <w:tcPr>
            <w:tcW w:w="7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1AEA35" w14:textId="77777777" w:rsidR="0064618E" w:rsidRPr="00AD6008" w:rsidRDefault="0064618E" w:rsidP="0064618E">
            <w:pPr>
              <w:spacing w:before="0" w:after="0"/>
              <w:jc w:val="center"/>
              <w:textAlignment w:val="baseline"/>
              <w:rPr>
                <w:rFonts w:eastAsia="Times New Roman"/>
                <w:noProof/>
                <w:szCs w:val="24"/>
                <w:lang w:eastAsia="en-IE"/>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97E36B" w14:textId="77777777" w:rsidR="0064618E" w:rsidRPr="00AD6008" w:rsidRDefault="0064618E" w:rsidP="0064618E">
            <w:pPr>
              <w:spacing w:before="0" w:after="0"/>
              <w:jc w:val="center"/>
              <w:textAlignment w:val="baseline"/>
              <w:rPr>
                <w:rFonts w:eastAsia="Times New Roman"/>
                <w:noProof/>
                <w:szCs w:val="24"/>
                <w:lang w:eastAsia="en-IE"/>
              </w:rPr>
            </w:pP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FC7CDB" w14:textId="77777777" w:rsidR="0064618E" w:rsidRPr="00AD6008" w:rsidRDefault="0064618E" w:rsidP="0064618E">
            <w:pPr>
              <w:spacing w:before="0" w:after="0"/>
              <w:jc w:val="center"/>
              <w:textAlignment w:val="baseline"/>
              <w:rPr>
                <w:rFonts w:eastAsia="Times New Roman"/>
                <w:noProof/>
                <w:szCs w:val="24"/>
                <w:lang w:eastAsia="en-IE"/>
              </w:rPr>
            </w:pPr>
          </w:p>
        </w:tc>
      </w:tr>
      <w:tr w:rsidR="0064618E" w:rsidRPr="00AD6008" w14:paraId="4C58BB80" w14:textId="77777777" w:rsidTr="000C1004">
        <w:trPr>
          <w:gridAfter w:val="1"/>
          <w:wAfter w:w="16" w:type="dxa"/>
          <w:trHeight w:val="285"/>
        </w:trPr>
        <w:tc>
          <w:tcPr>
            <w:tcW w:w="580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EFC597F" w14:textId="77777777" w:rsidR="0064618E" w:rsidRPr="00AD6008" w:rsidRDefault="0064618E" w:rsidP="0064618E">
            <w:pPr>
              <w:spacing w:before="0" w:after="0"/>
              <w:ind w:left="120"/>
              <w:jc w:val="left"/>
              <w:textAlignment w:val="baseline"/>
              <w:rPr>
                <w:rFonts w:eastAsia="Times New Roman"/>
                <w:noProof/>
                <w:szCs w:val="24"/>
              </w:rPr>
            </w:pPr>
            <w:r w:rsidRPr="00AD6008">
              <w:rPr>
                <w:noProof/>
                <w:sz w:val="16"/>
              </w:rPr>
              <w:t> 01 01 01 11 (cercetare directă) - JRC</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021B42" w14:textId="77777777" w:rsidR="0064618E" w:rsidRPr="00AD6008" w:rsidRDefault="0064618E" w:rsidP="0064618E">
            <w:pPr>
              <w:spacing w:before="0" w:after="0"/>
              <w:jc w:val="center"/>
              <w:textAlignment w:val="baseline"/>
              <w:rPr>
                <w:rFonts w:eastAsia="Times New Roman"/>
                <w:noProof/>
                <w:szCs w:val="24"/>
              </w:rPr>
            </w:pPr>
            <w:r w:rsidRPr="00AD6008">
              <w:rPr>
                <w:noProof/>
                <w:sz w:val="16"/>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DC5658" w14:textId="77777777" w:rsidR="0064618E" w:rsidRPr="00AD6008" w:rsidRDefault="00B004F0" w:rsidP="0064618E">
            <w:pPr>
              <w:spacing w:before="0" w:after="0"/>
              <w:jc w:val="center"/>
              <w:textAlignment w:val="baseline"/>
              <w:rPr>
                <w:rFonts w:eastAsia="Times New Roman"/>
                <w:noProof/>
                <w:szCs w:val="24"/>
              </w:rPr>
            </w:pPr>
            <w:r w:rsidRPr="00AD6008">
              <w:rPr>
                <w:noProof/>
                <w:sz w:val="16"/>
              </w:rPr>
              <w:t>2</w:t>
            </w:r>
          </w:p>
        </w:tc>
        <w:tc>
          <w:tcPr>
            <w:tcW w:w="7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E93DA0" w14:textId="77777777" w:rsidR="0064618E" w:rsidRPr="00AD6008" w:rsidRDefault="00B004F0" w:rsidP="0064618E">
            <w:pPr>
              <w:spacing w:before="0" w:after="0"/>
              <w:jc w:val="center"/>
              <w:textAlignment w:val="baseline"/>
              <w:rPr>
                <w:rFonts w:eastAsia="Times New Roman"/>
                <w:noProof/>
                <w:szCs w:val="24"/>
              </w:rPr>
            </w:pPr>
            <w:r w:rsidRPr="00AD6008">
              <w:rPr>
                <w:noProof/>
                <w:sz w:val="16"/>
              </w:rPr>
              <w:t>3</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EDCA76" w14:textId="77777777" w:rsidR="0064618E" w:rsidRPr="00AD6008" w:rsidRDefault="00B004F0" w:rsidP="0064618E">
            <w:pPr>
              <w:spacing w:before="0" w:after="0"/>
              <w:jc w:val="center"/>
              <w:textAlignment w:val="baseline"/>
              <w:rPr>
                <w:rFonts w:eastAsia="Times New Roman"/>
                <w:noProof/>
                <w:szCs w:val="24"/>
              </w:rPr>
            </w:pPr>
            <w:r w:rsidRPr="00AD6008">
              <w:rPr>
                <w:noProof/>
                <w:sz w:val="16"/>
              </w:rPr>
              <w:t>3</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7CF891" w14:textId="77777777" w:rsidR="0064618E" w:rsidRPr="00AD6008" w:rsidRDefault="00B004F0" w:rsidP="0064618E">
            <w:pPr>
              <w:spacing w:before="0" w:after="0"/>
              <w:jc w:val="center"/>
              <w:textAlignment w:val="baseline"/>
              <w:rPr>
                <w:rFonts w:eastAsia="Times New Roman"/>
                <w:noProof/>
                <w:szCs w:val="24"/>
              </w:rPr>
            </w:pPr>
            <w:r w:rsidRPr="00AD6008">
              <w:rPr>
                <w:noProof/>
                <w:sz w:val="16"/>
              </w:rPr>
              <w:t>3</w:t>
            </w:r>
          </w:p>
        </w:tc>
      </w:tr>
      <w:tr w:rsidR="0064618E" w:rsidRPr="00AD6008" w14:paraId="79366E19" w14:textId="77777777" w:rsidTr="000C1004">
        <w:trPr>
          <w:gridAfter w:val="1"/>
          <w:wAfter w:w="16" w:type="dxa"/>
          <w:trHeight w:val="285"/>
        </w:trPr>
        <w:tc>
          <w:tcPr>
            <w:tcW w:w="580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31DFBC4" w14:textId="77777777" w:rsidR="0064618E" w:rsidRPr="00AD6008" w:rsidRDefault="0064618E" w:rsidP="0064618E">
            <w:pPr>
              <w:spacing w:before="0" w:after="0"/>
              <w:ind w:left="120"/>
              <w:jc w:val="left"/>
              <w:textAlignment w:val="baseline"/>
              <w:rPr>
                <w:rFonts w:eastAsia="Times New Roman"/>
                <w:noProof/>
                <w:szCs w:val="24"/>
              </w:rPr>
            </w:pPr>
            <w:r w:rsidRPr="00AD6008">
              <w:rPr>
                <w:noProof/>
                <w:sz w:val="16"/>
              </w:rPr>
              <w:t>Alte linii bugetare (a se preciza)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502EA6" w14:textId="77777777" w:rsidR="0064618E" w:rsidRPr="00AD6008" w:rsidRDefault="0064618E" w:rsidP="0064618E">
            <w:pPr>
              <w:spacing w:before="0" w:after="0"/>
              <w:jc w:val="center"/>
              <w:textAlignment w:val="baseline"/>
              <w:rPr>
                <w:rFonts w:eastAsia="Times New Roman"/>
                <w:noProof/>
                <w:szCs w:val="24"/>
              </w:rPr>
            </w:pPr>
            <w:r w:rsidRPr="00AD6008">
              <w:rPr>
                <w:noProof/>
                <w:sz w:val="16"/>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1A62BD" w14:textId="77777777" w:rsidR="0064618E" w:rsidRPr="00AD6008" w:rsidRDefault="0064618E" w:rsidP="0064618E">
            <w:pPr>
              <w:spacing w:before="0" w:after="0"/>
              <w:jc w:val="center"/>
              <w:textAlignment w:val="baseline"/>
              <w:rPr>
                <w:rFonts w:eastAsia="Times New Roman"/>
                <w:noProof/>
                <w:szCs w:val="24"/>
              </w:rPr>
            </w:pPr>
            <w:r w:rsidRPr="00AD6008">
              <w:rPr>
                <w:noProof/>
                <w:sz w:val="16"/>
              </w:rPr>
              <w:t xml:space="preserve"> </w:t>
            </w:r>
          </w:p>
        </w:tc>
        <w:tc>
          <w:tcPr>
            <w:tcW w:w="7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4A9B45" w14:textId="77777777" w:rsidR="0064618E" w:rsidRPr="00AD6008" w:rsidRDefault="0064618E" w:rsidP="0064618E">
            <w:pPr>
              <w:spacing w:before="0" w:after="0"/>
              <w:jc w:val="center"/>
              <w:textAlignment w:val="baseline"/>
              <w:rPr>
                <w:rFonts w:eastAsia="Times New Roman"/>
                <w:noProof/>
                <w:szCs w:val="24"/>
              </w:rPr>
            </w:pPr>
            <w:r w:rsidRPr="00AD6008">
              <w:rPr>
                <w:noProof/>
                <w:sz w:val="16"/>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3358CC" w14:textId="77777777" w:rsidR="0064618E" w:rsidRPr="00AD6008" w:rsidRDefault="0064618E" w:rsidP="0064618E">
            <w:pPr>
              <w:spacing w:before="0" w:after="0"/>
              <w:jc w:val="center"/>
              <w:textAlignment w:val="baseline"/>
              <w:rPr>
                <w:rFonts w:eastAsia="Times New Roman"/>
                <w:noProof/>
                <w:szCs w:val="24"/>
              </w:rPr>
            </w:pPr>
            <w:r w:rsidRPr="00AD6008">
              <w:rPr>
                <w:noProof/>
                <w:sz w:val="16"/>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E23C76" w14:textId="77777777" w:rsidR="0064618E" w:rsidRPr="00AD6008" w:rsidRDefault="0064618E" w:rsidP="0064618E">
            <w:pPr>
              <w:spacing w:before="0" w:after="0"/>
              <w:jc w:val="center"/>
              <w:textAlignment w:val="baseline"/>
              <w:rPr>
                <w:rFonts w:eastAsia="Times New Roman"/>
                <w:noProof/>
                <w:szCs w:val="24"/>
              </w:rPr>
            </w:pPr>
            <w:r w:rsidRPr="00AD6008">
              <w:rPr>
                <w:noProof/>
                <w:sz w:val="16"/>
              </w:rPr>
              <w:t xml:space="preserve"> </w:t>
            </w:r>
          </w:p>
        </w:tc>
      </w:tr>
      <w:tr w:rsidR="0064618E" w:rsidRPr="00AD6008" w14:paraId="616C5C54" w14:textId="77777777" w:rsidTr="000C1004">
        <w:trPr>
          <w:gridAfter w:val="1"/>
          <w:wAfter w:w="16" w:type="dxa"/>
          <w:trHeight w:val="285"/>
        </w:trPr>
        <w:tc>
          <w:tcPr>
            <w:tcW w:w="580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82ABB94" w14:textId="77777777" w:rsidR="0064618E" w:rsidRPr="00AD6008" w:rsidRDefault="0064618E" w:rsidP="00734797">
            <w:pPr>
              <w:spacing w:before="0" w:after="0"/>
              <w:ind w:left="120"/>
              <w:jc w:val="left"/>
              <w:textAlignment w:val="baseline"/>
              <w:rPr>
                <w:rFonts w:eastAsia="Times New Roman"/>
                <w:noProof/>
                <w:sz w:val="16"/>
                <w:szCs w:val="16"/>
              </w:rPr>
            </w:pPr>
            <w:r w:rsidRPr="00AD6008">
              <w:rPr>
                <w:noProof/>
                <w:sz w:val="16"/>
              </w:rPr>
              <w:t>20 02 01 (AC, END, INT din „pachetul global”) - DG ENV</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6AF867" w14:textId="77777777" w:rsidR="0064618E" w:rsidRPr="00AD6008" w:rsidRDefault="0064618E" w:rsidP="00734797">
            <w:pPr>
              <w:spacing w:before="0" w:after="0"/>
              <w:ind w:left="120"/>
              <w:jc w:val="left"/>
              <w:textAlignment w:val="baseline"/>
              <w:rPr>
                <w:rFonts w:eastAsia="Times New Roman"/>
                <w:noProof/>
                <w:sz w:val="16"/>
                <w:szCs w:val="16"/>
              </w:rPr>
            </w:pPr>
            <w:r w:rsidRPr="00AD6008">
              <w:rPr>
                <w:noProof/>
                <w:sz w:val="16"/>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C866E0" w14:textId="34EDADC8" w:rsidR="0064618E" w:rsidRPr="00AD6008" w:rsidRDefault="004E595E" w:rsidP="004D734F">
            <w:pPr>
              <w:spacing w:before="0" w:after="0"/>
              <w:ind w:left="120"/>
              <w:jc w:val="center"/>
              <w:textAlignment w:val="baseline"/>
              <w:rPr>
                <w:rFonts w:eastAsia="Times New Roman"/>
                <w:noProof/>
                <w:sz w:val="16"/>
                <w:szCs w:val="16"/>
              </w:rPr>
            </w:pPr>
            <w:r w:rsidRPr="00AD6008">
              <w:rPr>
                <w:noProof/>
                <w:sz w:val="16"/>
              </w:rPr>
              <w:t>2</w:t>
            </w:r>
          </w:p>
        </w:tc>
        <w:tc>
          <w:tcPr>
            <w:tcW w:w="7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1F88F3" w14:textId="77777777" w:rsidR="0064618E" w:rsidRPr="00AD6008" w:rsidRDefault="004E595E" w:rsidP="004D734F">
            <w:pPr>
              <w:spacing w:before="0" w:after="0"/>
              <w:ind w:left="120"/>
              <w:jc w:val="center"/>
              <w:textAlignment w:val="baseline"/>
              <w:rPr>
                <w:rFonts w:eastAsia="Times New Roman"/>
                <w:noProof/>
                <w:sz w:val="16"/>
                <w:szCs w:val="16"/>
              </w:rPr>
            </w:pPr>
            <w:r w:rsidRPr="00AD6008">
              <w:rPr>
                <w:noProof/>
                <w:sz w:val="16"/>
              </w:rPr>
              <w:t>2</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D5A97E" w14:textId="77777777" w:rsidR="0064618E" w:rsidRPr="00AD6008" w:rsidRDefault="004E595E" w:rsidP="004D734F">
            <w:pPr>
              <w:spacing w:before="0" w:after="0"/>
              <w:ind w:left="120"/>
              <w:jc w:val="center"/>
              <w:textAlignment w:val="baseline"/>
              <w:rPr>
                <w:rFonts w:eastAsia="Times New Roman"/>
                <w:noProof/>
                <w:sz w:val="16"/>
                <w:szCs w:val="16"/>
              </w:rPr>
            </w:pPr>
            <w:r w:rsidRPr="00AD6008">
              <w:rPr>
                <w:noProof/>
                <w:sz w:val="16"/>
              </w:rPr>
              <w:t>2</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D43119" w14:textId="77777777" w:rsidR="0064618E" w:rsidRPr="00AD6008" w:rsidRDefault="004E595E" w:rsidP="004D734F">
            <w:pPr>
              <w:spacing w:before="0" w:after="0"/>
              <w:ind w:left="120"/>
              <w:jc w:val="center"/>
              <w:textAlignment w:val="baseline"/>
              <w:rPr>
                <w:rFonts w:eastAsia="Times New Roman"/>
                <w:noProof/>
                <w:sz w:val="16"/>
                <w:szCs w:val="16"/>
              </w:rPr>
            </w:pPr>
            <w:r w:rsidRPr="00AD6008">
              <w:rPr>
                <w:noProof/>
                <w:sz w:val="16"/>
              </w:rPr>
              <w:t>2</w:t>
            </w:r>
          </w:p>
        </w:tc>
      </w:tr>
      <w:tr w:rsidR="00636BF3" w:rsidRPr="00AD6008" w14:paraId="232804BB" w14:textId="77777777" w:rsidTr="000C1004">
        <w:trPr>
          <w:trHeight w:val="285"/>
        </w:trPr>
        <w:tc>
          <w:tcPr>
            <w:tcW w:w="580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83335AA" w14:textId="4B1A03E9" w:rsidR="00636BF3" w:rsidRPr="00AD6008" w:rsidRDefault="004D734F" w:rsidP="0064618E">
            <w:pPr>
              <w:spacing w:before="0" w:after="0"/>
              <w:ind w:left="135"/>
              <w:jc w:val="left"/>
              <w:textAlignment w:val="baseline"/>
              <w:rPr>
                <w:rFonts w:eastAsia="Times New Roman"/>
                <w:noProof/>
                <w:sz w:val="16"/>
                <w:szCs w:val="16"/>
              </w:rPr>
            </w:pPr>
            <w:r w:rsidRPr="00AD6008">
              <w:rPr>
                <w:noProof/>
                <w:sz w:val="16"/>
              </w:rPr>
              <w:t>20 02 01 (AC, END, INT din „pachetul global”) - Eurostat</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14:paraId="5F9EA874" w14:textId="77777777" w:rsidR="00636BF3" w:rsidRPr="00AD6008" w:rsidRDefault="00636BF3" w:rsidP="0064618E">
            <w:pPr>
              <w:spacing w:before="0" w:after="0"/>
              <w:jc w:val="center"/>
              <w:textAlignment w:val="baseline"/>
              <w:rPr>
                <w:rFonts w:eastAsia="Times New Roman"/>
                <w:noProof/>
                <w:sz w:val="16"/>
                <w:szCs w:val="16"/>
                <w:lang w:eastAsia="en-IE"/>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14:paraId="64B140FB" w14:textId="77777777" w:rsidR="00636BF3" w:rsidRPr="00AD6008" w:rsidRDefault="00636BF3" w:rsidP="0064618E">
            <w:pPr>
              <w:spacing w:before="0" w:after="0"/>
              <w:jc w:val="center"/>
              <w:textAlignment w:val="baseline"/>
              <w:rPr>
                <w:rFonts w:eastAsia="Times New Roman"/>
                <w:noProof/>
                <w:sz w:val="16"/>
                <w:szCs w:val="16"/>
                <w:lang w:eastAsia="en-IE"/>
              </w:rPr>
            </w:pPr>
          </w:p>
        </w:tc>
        <w:tc>
          <w:tcPr>
            <w:tcW w:w="707" w:type="dxa"/>
            <w:tcBorders>
              <w:top w:val="single" w:sz="6" w:space="0" w:color="auto"/>
              <w:left w:val="single" w:sz="6" w:space="0" w:color="auto"/>
              <w:bottom w:val="single" w:sz="6" w:space="0" w:color="auto"/>
              <w:right w:val="single" w:sz="6" w:space="0" w:color="auto"/>
            </w:tcBorders>
            <w:shd w:val="clear" w:color="auto" w:fill="auto"/>
            <w:vAlign w:val="center"/>
          </w:tcPr>
          <w:p w14:paraId="7F16CB06" w14:textId="77777777" w:rsidR="00636BF3" w:rsidRPr="00AD6008" w:rsidRDefault="00636BF3" w:rsidP="0064618E">
            <w:pPr>
              <w:spacing w:before="0" w:after="0"/>
              <w:jc w:val="center"/>
              <w:textAlignment w:val="baseline"/>
              <w:rPr>
                <w:rFonts w:eastAsia="Times New Roman"/>
                <w:noProof/>
                <w:sz w:val="16"/>
                <w:szCs w:val="16"/>
                <w:lang w:eastAsia="en-IE"/>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14:paraId="2877B053" w14:textId="3506DD11" w:rsidR="00636BF3" w:rsidRPr="00AD6008" w:rsidRDefault="004D734F" w:rsidP="0064618E">
            <w:pPr>
              <w:spacing w:before="0" w:after="0"/>
              <w:jc w:val="center"/>
              <w:textAlignment w:val="baseline"/>
              <w:rPr>
                <w:rFonts w:eastAsia="Times New Roman"/>
                <w:noProof/>
                <w:sz w:val="16"/>
                <w:szCs w:val="16"/>
              </w:rPr>
            </w:pPr>
            <w:r w:rsidRPr="00AD6008">
              <w:rPr>
                <w:noProof/>
                <w:sz w:val="16"/>
              </w:rPr>
              <w:t>1</w:t>
            </w: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B41F78" w14:textId="1C2F2EAC" w:rsidR="00636BF3" w:rsidRPr="00AD6008" w:rsidRDefault="004D734F" w:rsidP="0064618E">
            <w:pPr>
              <w:spacing w:before="0" w:after="0"/>
              <w:jc w:val="center"/>
              <w:textAlignment w:val="baseline"/>
              <w:rPr>
                <w:rFonts w:eastAsia="Times New Roman"/>
                <w:noProof/>
                <w:sz w:val="16"/>
                <w:szCs w:val="16"/>
              </w:rPr>
            </w:pPr>
            <w:r w:rsidRPr="00AD6008">
              <w:rPr>
                <w:noProof/>
                <w:sz w:val="16"/>
              </w:rPr>
              <w:t>1</w:t>
            </w:r>
          </w:p>
        </w:tc>
      </w:tr>
      <w:tr w:rsidR="0064618E" w:rsidRPr="00AD6008" w14:paraId="0571E79D" w14:textId="77777777" w:rsidTr="000C1004">
        <w:trPr>
          <w:gridAfter w:val="1"/>
          <w:wAfter w:w="16" w:type="dxa"/>
          <w:trHeight w:val="285"/>
        </w:trPr>
        <w:tc>
          <w:tcPr>
            <w:tcW w:w="580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51EF0F6" w14:textId="77777777" w:rsidR="0064618E" w:rsidRPr="00AD6008" w:rsidRDefault="0064618E" w:rsidP="0064618E">
            <w:pPr>
              <w:spacing w:before="0" w:after="0"/>
              <w:ind w:left="135"/>
              <w:jc w:val="left"/>
              <w:textAlignment w:val="baseline"/>
              <w:rPr>
                <w:rFonts w:eastAsia="Times New Roman"/>
                <w:noProof/>
                <w:szCs w:val="24"/>
              </w:rPr>
            </w:pPr>
            <w:r w:rsidRPr="00AD6008">
              <w:rPr>
                <w:noProof/>
                <w:sz w:val="16"/>
              </w:rPr>
              <w:t>20 02 03 (AC, AL, END, INT și JPD în delegații)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0EDD2A" w14:textId="77777777" w:rsidR="0064618E" w:rsidRPr="00AD6008" w:rsidRDefault="0064618E" w:rsidP="0064618E">
            <w:pPr>
              <w:spacing w:before="0" w:after="0"/>
              <w:jc w:val="center"/>
              <w:textAlignment w:val="baseline"/>
              <w:rPr>
                <w:rFonts w:eastAsia="Times New Roman"/>
                <w:noProof/>
                <w:szCs w:val="24"/>
              </w:rPr>
            </w:pPr>
            <w:r w:rsidRPr="00AD6008">
              <w:rPr>
                <w:noProof/>
                <w:sz w:val="16"/>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477F41" w14:textId="77777777" w:rsidR="0064618E" w:rsidRPr="00AD6008" w:rsidRDefault="0064618E" w:rsidP="0064618E">
            <w:pPr>
              <w:spacing w:before="0" w:after="0"/>
              <w:jc w:val="center"/>
              <w:textAlignment w:val="baseline"/>
              <w:rPr>
                <w:rFonts w:eastAsia="Times New Roman"/>
                <w:noProof/>
                <w:szCs w:val="24"/>
              </w:rPr>
            </w:pPr>
            <w:r w:rsidRPr="00AD6008">
              <w:rPr>
                <w:noProof/>
                <w:sz w:val="16"/>
              </w:rPr>
              <w:t xml:space="preserve"> </w:t>
            </w:r>
          </w:p>
        </w:tc>
        <w:tc>
          <w:tcPr>
            <w:tcW w:w="7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E9C923" w14:textId="77777777" w:rsidR="0064618E" w:rsidRPr="00AD6008" w:rsidRDefault="0064618E" w:rsidP="0064618E">
            <w:pPr>
              <w:spacing w:before="0" w:after="0"/>
              <w:jc w:val="center"/>
              <w:textAlignment w:val="baseline"/>
              <w:rPr>
                <w:rFonts w:eastAsia="Times New Roman"/>
                <w:noProof/>
                <w:szCs w:val="24"/>
              </w:rPr>
            </w:pPr>
            <w:r w:rsidRPr="00AD6008">
              <w:rPr>
                <w:noProof/>
                <w:sz w:val="16"/>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D62C77" w14:textId="7990DA49" w:rsidR="0064618E" w:rsidRPr="00AD6008" w:rsidRDefault="0064618E" w:rsidP="0064618E">
            <w:pPr>
              <w:spacing w:before="0" w:after="0"/>
              <w:jc w:val="center"/>
              <w:textAlignment w:val="baseline"/>
              <w:rPr>
                <w:rFonts w:eastAsia="Times New Roman"/>
                <w:noProof/>
                <w:szCs w:val="24"/>
              </w:rPr>
            </w:pPr>
            <w:r w:rsidRPr="00AD6008">
              <w:rPr>
                <w:noProof/>
                <w:sz w:val="16"/>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74A886" w14:textId="68156053" w:rsidR="0064618E" w:rsidRPr="00AD6008" w:rsidRDefault="0064618E" w:rsidP="0064618E">
            <w:pPr>
              <w:spacing w:before="0" w:after="0"/>
              <w:jc w:val="center"/>
              <w:textAlignment w:val="baseline"/>
              <w:rPr>
                <w:rFonts w:eastAsia="Times New Roman"/>
                <w:noProof/>
                <w:szCs w:val="24"/>
              </w:rPr>
            </w:pPr>
            <w:r w:rsidRPr="00AD6008">
              <w:rPr>
                <w:noProof/>
                <w:sz w:val="16"/>
              </w:rPr>
              <w:t xml:space="preserve"> </w:t>
            </w:r>
          </w:p>
        </w:tc>
      </w:tr>
      <w:tr w:rsidR="00BC48CF" w:rsidRPr="00AD6008" w14:paraId="73C5DE4A" w14:textId="77777777" w:rsidTr="000C1004">
        <w:trPr>
          <w:gridAfter w:val="1"/>
          <w:wAfter w:w="16" w:type="dxa"/>
          <w:trHeight w:val="285"/>
        </w:trPr>
        <w:tc>
          <w:tcPr>
            <w:tcW w:w="236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DCF17B8" w14:textId="22EC5001" w:rsidR="0064618E" w:rsidRPr="00AD6008" w:rsidRDefault="0064618E" w:rsidP="0064618E">
            <w:pPr>
              <w:spacing w:before="0" w:after="0"/>
              <w:ind w:left="135"/>
              <w:jc w:val="left"/>
              <w:textAlignment w:val="baseline"/>
              <w:rPr>
                <w:rFonts w:eastAsia="Times New Roman"/>
                <w:noProof/>
                <w:szCs w:val="24"/>
              </w:rPr>
            </w:pPr>
            <w:r w:rsidRPr="00AD6008">
              <w:rPr>
                <w:b/>
                <w:noProof/>
                <w:sz w:val="16"/>
              </w:rPr>
              <w:t>XX</w:t>
            </w:r>
            <w:r w:rsidRPr="00AD6008">
              <w:rPr>
                <w:noProof/>
                <w:sz w:val="16"/>
              </w:rPr>
              <w:t xml:space="preserve"> 01</w:t>
            </w:r>
            <w:r w:rsidR="004B2377">
              <w:rPr>
                <w:noProof/>
                <w:sz w:val="16"/>
              </w:rPr>
              <w:t xml:space="preserve"> </w:t>
            </w:r>
            <w:r w:rsidRPr="00AD6008">
              <w:rPr>
                <w:noProof/>
                <w:sz w:val="16"/>
              </w:rPr>
              <w:t xml:space="preserve">xx </w:t>
            </w:r>
            <w:r w:rsidRPr="00AD6008">
              <w:rPr>
                <w:b/>
                <w:noProof/>
                <w:sz w:val="16"/>
              </w:rPr>
              <w:t>yy zz</w:t>
            </w:r>
            <w:r w:rsidR="004B2377">
              <w:rPr>
                <w:b/>
                <w:noProof/>
                <w:sz w:val="16"/>
              </w:rPr>
              <w:t xml:space="preserve"> </w:t>
            </w:r>
            <w:r w:rsidRPr="00AD6008">
              <w:rPr>
                <w:b/>
                <w:i/>
                <w:noProof/>
                <w:sz w:val="12"/>
                <w:vertAlign w:val="superscript"/>
              </w:rPr>
              <w:t>9</w:t>
            </w:r>
            <w:r w:rsidRPr="00AD6008">
              <w:rPr>
                <w:noProof/>
                <w:sz w:val="16"/>
              </w:rPr>
              <w:t xml:space="preserve"> </w:t>
            </w:r>
          </w:p>
          <w:p w14:paraId="0CCDFC10" w14:textId="77777777" w:rsidR="0064618E" w:rsidRPr="00AD6008" w:rsidRDefault="0064618E" w:rsidP="0064618E">
            <w:pPr>
              <w:spacing w:before="0" w:after="0"/>
              <w:ind w:left="135"/>
              <w:jc w:val="left"/>
              <w:textAlignment w:val="baseline"/>
              <w:rPr>
                <w:rFonts w:eastAsia="Times New Roman"/>
                <w:noProof/>
                <w:szCs w:val="24"/>
              </w:rPr>
            </w:pPr>
            <w:r w:rsidRPr="00AD6008">
              <w:rPr>
                <w:noProof/>
                <w:sz w:val="16"/>
              </w:rPr>
              <w:t xml:space="preserve"> </w:t>
            </w:r>
          </w:p>
        </w:tc>
        <w:tc>
          <w:tcPr>
            <w:tcW w:w="34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4B9BFF" w14:textId="77777777" w:rsidR="0064618E" w:rsidRPr="00AD6008" w:rsidRDefault="0064618E" w:rsidP="0064618E">
            <w:pPr>
              <w:spacing w:before="0" w:after="0"/>
              <w:ind w:left="135"/>
              <w:jc w:val="left"/>
              <w:textAlignment w:val="baseline"/>
              <w:rPr>
                <w:rFonts w:eastAsia="Times New Roman"/>
                <w:noProof/>
                <w:szCs w:val="24"/>
              </w:rPr>
            </w:pPr>
            <w:r w:rsidRPr="00AD6008">
              <w:rPr>
                <w:noProof/>
                <w:sz w:val="16"/>
              </w:rPr>
              <w:t>- la sediu </w:t>
            </w:r>
          </w:p>
          <w:p w14:paraId="50AC6997" w14:textId="77777777" w:rsidR="0064618E" w:rsidRPr="00AD6008" w:rsidRDefault="0064618E" w:rsidP="0064618E">
            <w:pPr>
              <w:spacing w:before="0" w:after="0"/>
              <w:ind w:left="135"/>
              <w:jc w:val="left"/>
              <w:textAlignment w:val="baseline"/>
              <w:rPr>
                <w:rFonts w:eastAsia="Times New Roman"/>
                <w:noProof/>
                <w:szCs w:val="24"/>
              </w:rPr>
            </w:pPr>
            <w:r w:rsidRPr="00AD6008">
              <w:rPr>
                <w:noProof/>
                <w:sz w:val="16"/>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5BAB8A" w14:textId="77777777" w:rsidR="0064618E" w:rsidRPr="00AD6008" w:rsidRDefault="0064618E" w:rsidP="0064618E">
            <w:pPr>
              <w:spacing w:before="0" w:after="0"/>
              <w:textAlignment w:val="baseline"/>
              <w:rPr>
                <w:rFonts w:eastAsia="Times New Roman"/>
                <w:noProof/>
                <w:szCs w:val="24"/>
              </w:rPr>
            </w:pPr>
            <w:r w:rsidRPr="00AD6008">
              <w:rPr>
                <w:noProof/>
                <w:sz w:val="16"/>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D06CE7" w14:textId="77777777" w:rsidR="0064618E" w:rsidRPr="00AD6008" w:rsidRDefault="0064618E" w:rsidP="0064618E">
            <w:pPr>
              <w:spacing w:before="0" w:after="0"/>
              <w:jc w:val="center"/>
              <w:textAlignment w:val="baseline"/>
              <w:rPr>
                <w:rFonts w:eastAsia="Times New Roman"/>
                <w:noProof/>
                <w:szCs w:val="24"/>
              </w:rPr>
            </w:pPr>
            <w:r w:rsidRPr="00AD6008">
              <w:rPr>
                <w:noProof/>
                <w:sz w:val="16"/>
              </w:rPr>
              <w:t xml:space="preserve"> </w:t>
            </w:r>
          </w:p>
        </w:tc>
        <w:tc>
          <w:tcPr>
            <w:tcW w:w="7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EEB45C" w14:textId="77777777" w:rsidR="0064618E" w:rsidRPr="00AD6008" w:rsidRDefault="0064618E" w:rsidP="0064618E">
            <w:pPr>
              <w:spacing w:before="0" w:after="0"/>
              <w:jc w:val="center"/>
              <w:textAlignment w:val="baseline"/>
              <w:rPr>
                <w:rFonts w:eastAsia="Times New Roman"/>
                <w:noProof/>
                <w:szCs w:val="24"/>
              </w:rPr>
            </w:pPr>
            <w:r w:rsidRPr="00AD6008">
              <w:rPr>
                <w:noProof/>
                <w:sz w:val="16"/>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89F59D" w14:textId="77777777" w:rsidR="0064618E" w:rsidRPr="00AD6008" w:rsidRDefault="0064618E" w:rsidP="0064618E">
            <w:pPr>
              <w:spacing w:before="0" w:after="0"/>
              <w:jc w:val="center"/>
              <w:textAlignment w:val="baseline"/>
              <w:rPr>
                <w:rFonts w:eastAsia="Times New Roman"/>
                <w:noProof/>
                <w:szCs w:val="24"/>
              </w:rPr>
            </w:pPr>
            <w:r w:rsidRPr="00AD6008">
              <w:rPr>
                <w:noProof/>
                <w:sz w:val="16"/>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A0756F" w14:textId="77777777" w:rsidR="0064618E" w:rsidRPr="00AD6008" w:rsidRDefault="0064618E" w:rsidP="0064618E">
            <w:pPr>
              <w:spacing w:before="0" w:after="0"/>
              <w:jc w:val="center"/>
              <w:textAlignment w:val="baseline"/>
              <w:rPr>
                <w:rFonts w:eastAsia="Times New Roman"/>
                <w:noProof/>
                <w:szCs w:val="24"/>
              </w:rPr>
            </w:pPr>
            <w:r w:rsidRPr="00AD6008">
              <w:rPr>
                <w:noProof/>
                <w:sz w:val="16"/>
              </w:rPr>
              <w:t xml:space="preserve"> </w:t>
            </w:r>
          </w:p>
        </w:tc>
      </w:tr>
      <w:tr w:rsidR="00BC48CF" w:rsidRPr="00AD6008" w14:paraId="256C1772" w14:textId="77777777" w:rsidTr="000C1004">
        <w:trPr>
          <w:gridAfter w:val="1"/>
          <w:wAfter w:w="16" w:type="dxa"/>
          <w:trHeight w:val="28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8EDBB37" w14:textId="77777777" w:rsidR="0064618E" w:rsidRPr="00AD6008" w:rsidRDefault="0064618E" w:rsidP="0064618E">
            <w:pPr>
              <w:spacing w:before="0" w:after="0"/>
              <w:jc w:val="left"/>
              <w:rPr>
                <w:rFonts w:eastAsia="Times New Roman"/>
                <w:noProof/>
                <w:szCs w:val="24"/>
                <w:lang w:eastAsia="en-IE"/>
              </w:rPr>
            </w:pPr>
          </w:p>
        </w:tc>
        <w:tc>
          <w:tcPr>
            <w:tcW w:w="34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33EA0D" w14:textId="6CD06A6F" w:rsidR="0064618E" w:rsidRPr="00AD6008" w:rsidRDefault="0064618E" w:rsidP="0064618E">
            <w:pPr>
              <w:spacing w:before="0" w:after="0"/>
              <w:ind w:left="135"/>
              <w:jc w:val="left"/>
              <w:textAlignment w:val="baseline"/>
              <w:rPr>
                <w:rFonts w:eastAsia="Times New Roman"/>
                <w:noProof/>
                <w:szCs w:val="24"/>
              </w:rPr>
            </w:pPr>
            <w:r w:rsidRPr="00AD6008">
              <w:rPr>
                <w:noProof/>
                <w:sz w:val="16"/>
              </w:rPr>
              <w:t>- în delegații</w:t>
            </w:r>
            <w:r w:rsidR="004B2377">
              <w:rPr>
                <w:noProof/>
                <w:sz w:val="16"/>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A6A9A0" w14:textId="77777777" w:rsidR="0064618E" w:rsidRPr="00AD6008" w:rsidRDefault="0064618E" w:rsidP="0064618E">
            <w:pPr>
              <w:spacing w:before="0" w:after="0"/>
              <w:textAlignment w:val="baseline"/>
              <w:rPr>
                <w:rFonts w:eastAsia="Times New Roman"/>
                <w:noProof/>
                <w:szCs w:val="24"/>
              </w:rPr>
            </w:pPr>
            <w:r w:rsidRPr="00AD6008">
              <w:rPr>
                <w:noProof/>
                <w:sz w:val="16"/>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C61BBE" w14:textId="77777777" w:rsidR="0064618E" w:rsidRPr="00AD6008" w:rsidRDefault="0064618E" w:rsidP="0064618E">
            <w:pPr>
              <w:spacing w:before="0" w:after="0"/>
              <w:jc w:val="center"/>
              <w:textAlignment w:val="baseline"/>
              <w:rPr>
                <w:rFonts w:eastAsia="Times New Roman"/>
                <w:noProof/>
                <w:szCs w:val="24"/>
              </w:rPr>
            </w:pPr>
            <w:r w:rsidRPr="00AD6008">
              <w:rPr>
                <w:noProof/>
                <w:sz w:val="16"/>
              </w:rPr>
              <w:t xml:space="preserve"> </w:t>
            </w:r>
          </w:p>
        </w:tc>
        <w:tc>
          <w:tcPr>
            <w:tcW w:w="7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231FD7" w14:textId="77777777" w:rsidR="0064618E" w:rsidRPr="00AD6008" w:rsidRDefault="0064618E" w:rsidP="0064618E">
            <w:pPr>
              <w:spacing w:before="0" w:after="0"/>
              <w:jc w:val="center"/>
              <w:textAlignment w:val="baseline"/>
              <w:rPr>
                <w:rFonts w:eastAsia="Times New Roman"/>
                <w:noProof/>
                <w:szCs w:val="24"/>
              </w:rPr>
            </w:pPr>
            <w:r w:rsidRPr="00AD6008">
              <w:rPr>
                <w:noProof/>
                <w:sz w:val="16"/>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895073" w14:textId="77777777" w:rsidR="0064618E" w:rsidRPr="00AD6008" w:rsidRDefault="0064618E" w:rsidP="0064618E">
            <w:pPr>
              <w:spacing w:before="0" w:after="0"/>
              <w:jc w:val="center"/>
              <w:textAlignment w:val="baseline"/>
              <w:rPr>
                <w:rFonts w:eastAsia="Times New Roman"/>
                <w:noProof/>
                <w:szCs w:val="24"/>
              </w:rPr>
            </w:pPr>
            <w:r w:rsidRPr="00AD6008">
              <w:rPr>
                <w:noProof/>
                <w:sz w:val="16"/>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E02159" w14:textId="77777777" w:rsidR="0064618E" w:rsidRPr="00AD6008" w:rsidRDefault="0064618E" w:rsidP="0064618E">
            <w:pPr>
              <w:spacing w:before="0" w:after="0"/>
              <w:jc w:val="center"/>
              <w:textAlignment w:val="baseline"/>
              <w:rPr>
                <w:rFonts w:eastAsia="Times New Roman"/>
                <w:noProof/>
                <w:szCs w:val="24"/>
              </w:rPr>
            </w:pPr>
            <w:r w:rsidRPr="00AD6008">
              <w:rPr>
                <w:noProof/>
                <w:sz w:val="16"/>
              </w:rPr>
              <w:t xml:space="preserve"> </w:t>
            </w:r>
          </w:p>
        </w:tc>
      </w:tr>
      <w:tr w:rsidR="0064618E" w:rsidRPr="00AD6008" w14:paraId="67FE9250" w14:textId="77777777" w:rsidTr="000C1004">
        <w:trPr>
          <w:gridAfter w:val="1"/>
          <w:wAfter w:w="16" w:type="dxa"/>
          <w:trHeight w:val="285"/>
        </w:trPr>
        <w:tc>
          <w:tcPr>
            <w:tcW w:w="580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ECC2829" w14:textId="77777777" w:rsidR="0064618E" w:rsidRPr="00AD6008" w:rsidRDefault="0064618E" w:rsidP="0064618E">
            <w:pPr>
              <w:spacing w:before="0" w:after="0"/>
              <w:ind w:left="135"/>
              <w:jc w:val="left"/>
              <w:textAlignment w:val="baseline"/>
              <w:rPr>
                <w:rFonts w:eastAsia="Times New Roman"/>
                <w:noProof/>
                <w:szCs w:val="24"/>
              </w:rPr>
            </w:pPr>
            <w:r w:rsidRPr="00AD6008">
              <w:rPr>
                <w:noProof/>
                <w:sz w:val="16"/>
              </w:rPr>
              <w:t>01 01 01 02</w:t>
            </w:r>
            <w:r w:rsidRPr="00AD6008">
              <w:rPr>
                <w:rFonts w:ascii="Arial Narrow" w:hAnsi="Arial Narrow"/>
                <w:noProof/>
                <w:color w:val="000000"/>
                <w:sz w:val="20"/>
              </w:rPr>
              <w:t xml:space="preserve"> </w:t>
            </w:r>
            <w:r w:rsidRPr="00AD6008">
              <w:rPr>
                <w:noProof/>
                <w:sz w:val="16"/>
              </w:rPr>
              <w:t>(AC, END, INT – cercetare indirectă)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2D8C21" w14:textId="77777777" w:rsidR="0064618E" w:rsidRPr="00AD6008" w:rsidRDefault="0064618E" w:rsidP="0064618E">
            <w:pPr>
              <w:spacing w:before="0" w:after="0"/>
              <w:jc w:val="center"/>
              <w:textAlignment w:val="baseline"/>
              <w:rPr>
                <w:rFonts w:eastAsia="Times New Roman"/>
                <w:noProof/>
                <w:szCs w:val="24"/>
              </w:rPr>
            </w:pPr>
            <w:r w:rsidRPr="00AD6008">
              <w:rPr>
                <w:noProof/>
                <w:sz w:val="16"/>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65A2A9" w14:textId="77777777" w:rsidR="0064618E" w:rsidRPr="00AD6008" w:rsidRDefault="0064618E" w:rsidP="0064618E">
            <w:pPr>
              <w:spacing w:before="0" w:after="0"/>
              <w:jc w:val="center"/>
              <w:textAlignment w:val="baseline"/>
              <w:rPr>
                <w:rFonts w:eastAsia="Times New Roman"/>
                <w:noProof/>
                <w:szCs w:val="24"/>
              </w:rPr>
            </w:pPr>
            <w:r w:rsidRPr="00AD6008">
              <w:rPr>
                <w:noProof/>
                <w:sz w:val="16"/>
              </w:rPr>
              <w:t xml:space="preserve"> </w:t>
            </w:r>
          </w:p>
        </w:tc>
        <w:tc>
          <w:tcPr>
            <w:tcW w:w="7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1DEA9D" w14:textId="77777777" w:rsidR="0064618E" w:rsidRPr="00AD6008" w:rsidRDefault="0064618E" w:rsidP="0064618E">
            <w:pPr>
              <w:spacing w:before="0" w:after="0"/>
              <w:jc w:val="center"/>
              <w:textAlignment w:val="baseline"/>
              <w:rPr>
                <w:rFonts w:eastAsia="Times New Roman"/>
                <w:noProof/>
                <w:szCs w:val="24"/>
              </w:rPr>
            </w:pPr>
            <w:r w:rsidRPr="00AD6008">
              <w:rPr>
                <w:noProof/>
                <w:sz w:val="16"/>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BE4BDF" w14:textId="77777777" w:rsidR="0064618E" w:rsidRPr="00AD6008" w:rsidRDefault="0064618E" w:rsidP="0064618E">
            <w:pPr>
              <w:spacing w:before="0" w:after="0"/>
              <w:jc w:val="center"/>
              <w:textAlignment w:val="baseline"/>
              <w:rPr>
                <w:rFonts w:eastAsia="Times New Roman"/>
                <w:noProof/>
                <w:szCs w:val="24"/>
              </w:rPr>
            </w:pPr>
            <w:r w:rsidRPr="00AD6008">
              <w:rPr>
                <w:noProof/>
                <w:sz w:val="16"/>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7184C0" w14:textId="77777777" w:rsidR="0064618E" w:rsidRPr="00AD6008" w:rsidRDefault="0064618E" w:rsidP="0064618E">
            <w:pPr>
              <w:spacing w:before="0" w:after="0"/>
              <w:jc w:val="center"/>
              <w:textAlignment w:val="baseline"/>
              <w:rPr>
                <w:rFonts w:eastAsia="Times New Roman"/>
                <w:noProof/>
                <w:szCs w:val="24"/>
              </w:rPr>
            </w:pPr>
            <w:r w:rsidRPr="00AD6008">
              <w:rPr>
                <w:noProof/>
                <w:sz w:val="16"/>
              </w:rPr>
              <w:t xml:space="preserve"> </w:t>
            </w:r>
          </w:p>
        </w:tc>
      </w:tr>
      <w:tr w:rsidR="0064618E" w:rsidRPr="00AD6008" w14:paraId="6FD36619" w14:textId="77777777" w:rsidTr="000C1004">
        <w:trPr>
          <w:gridAfter w:val="1"/>
          <w:wAfter w:w="16" w:type="dxa"/>
          <w:trHeight w:val="285"/>
        </w:trPr>
        <w:tc>
          <w:tcPr>
            <w:tcW w:w="580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C3FFBBA" w14:textId="77777777" w:rsidR="0064618E" w:rsidRPr="00AD6008" w:rsidRDefault="0064618E" w:rsidP="0064618E">
            <w:pPr>
              <w:spacing w:before="0" w:after="0"/>
              <w:ind w:left="135"/>
              <w:jc w:val="left"/>
              <w:textAlignment w:val="baseline"/>
              <w:rPr>
                <w:rFonts w:eastAsia="Times New Roman"/>
                <w:noProof/>
                <w:szCs w:val="24"/>
              </w:rPr>
            </w:pPr>
            <w:r w:rsidRPr="00AD6008">
              <w:rPr>
                <w:noProof/>
                <w:sz w:val="16"/>
              </w:rPr>
              <w:t> 01 01 01 12 (AC, END, INT – cercetare directă)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A8E14B" w14:textId="77777777" w:rsidR="0064618E" w:rsidRPr="00AD6008" w:rsidRDefault="0064618E" w:rsidP="0064618E">
            <w:pPr>
              <w:spacing w:before="0" w:after="0"/>
              <w:jc w:val="center"/>
              <w:textAlignment w:val="baseline"/>
              <w:rPr>
                <w:rFonts w:eastAsia="Times New Roman"/>
                <w:noProof/>
                <w:szCs w:val="24"/>
              </w:rPr>
            </w:pPr>
            <w:r w:rsidRPr="00AD6008">
              <w:rPr>
                <w:noProof/>
                <w:sz w:val="16"/>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D7C21A" w14:textId="77777777" w:rsidR="0064618E" w:rsidRPr="00AD6008" w:rsidRDefault="0064618E" w:rsidP="0064618E">
            <w:pPr>
              <w:spacing w:before="0" w:after="0"/>
              <w:jc w:val="center"/>
              <w:textAlignment w:val="baseline"/>
              <w:rPr>
                <w:rFonts w:eastAsia="Times New Roman"/>
                <w:noProof/>
                <w:szCs w:val="24"/>
              </w:rPr>
            </w:pPr>
            <w:r w:rsidRPr="00AD6008">
              <w:rPr>
                <w:noProof/>
                <w:sz w:val="16"/>
              </w:rPr>
              <w:t xml:space="preserve"> </w:t>
            </w:r>
          </w:p>
        </w:tc>
        <w:tc>
          <w:tcPr>
            <w:tcW w:w="7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3E40B3" w14:textId="77777777" w:rsidR="0064618E" w:rsidRPr="00AD6008" w:rsidRDefault="0064618E" w:rsidP="0064618E">
            <w:pPr>
              <w:spacing w:before="0" w:after="0"/>
              <w:jc w:val="center"/>
              <w:textAlignment w:val="baseline"/>
              <w:rPr>
                <w:rFonts w:eastAsia="Times New Roman"/>
                <w:noProof/>
                <w:szCs w:val="24"/>
              </w:rPr>
            </w:pPr>
            <w:r w:rsidRPr="00AD6008">
              <w:rPr>
                <w:noProof/>
                <w:sz w:val="16"/>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450A63" w14:textId="77777777" w:rsidR="0064618E" w:rsidRPr="00AD6008" w:rsidRDefault="0064618E" w:rsidP="0064618E">
            <w:pPr>
              <w:spacing w:before="0" w:after="0"/>
              <w:jc w:val="center"/>
              <w:textAlignment w:val="baseline"/>
              <w:rPr>
                <w:rFonts w:eastAsia="Times New Roman"/>
                <w:noProof/>
                <w:szCs w:val="24"/>
              </w:rPr>
            </w:pPr>
            <w:r w:rsidRPr="00AD6008">
              <w:rPr>
                <w:noProof/>
                <w:sz w:val="16"/>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AC5F5F" w14:textId="77777777" w:rsidR="0064618E" w:rsidRPr="00AD6008" w:rsidRDefault="0064618E" w:rsidP="0064618E">
            <w:pPr>
              <w:spacing w:before="0" w:after="0"/>
              <w:jc w:val="center"/>
              <w:textAlignment w:val="baseline"/>
              <w:rPr>
                <w:rFonts w:eastAsia="Times New Roman"/>
                <w:noProof/>
                <w:szCs w:val="24"/>
              </w:rPr>
            </w:pPr>
            <w:r w:rsidRPr="00AD6008">
              <w:rPr>
                <w:noProof/>
                <w:sz w:val="16"/>
              </w:rPr>
              <w:t xml:space="preserve"> </w:t>
            </w:r>
          </w:p>
        </w:tc>
      </w:tr>
      <w:tr w:rsidR="0064618E" w:rsidRPr="00AD6008" w14:paraId="6940BFFA" w14:textId="77777777" w:rsidTr="000C1004">
        <w:trPr>
          <w:gridAfter w:val="1"/>
          <w:wAfter w:w="16" w:type="dxa"/>
          <w:trHeight w:val="285"/>
        </w:trPr>
        <w:tc>
          <w:tcPr>
            <w:tcW w:w="580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C00BBD4" w14:textId="77777777" w:rsidR="0064618E" w:rsidRPr="00AD6008" w:rsidRDefault="0064618E" w:rsidP="0064618E">
            <w:pPr>
              <w:spacing w:before="0" w:after="0"/>
              <w:ind w:left="135"/>
              <w:jc w:val="left"/>
              <w:textAlignment w:val="baseline"/>
              <w:rPr>
                <w:rFonts w:eastAsia="Times New Roman"/>
                <w:noProof/>
                <w:szCs w:val="24"/>
              </w:rPr>
            </w:pPr>
            <w:r w:rsidRPr="00AD6008">
              <w:rPr>
                <w:noProof/>
                <w:sz w:val="16"/>
              </w:rPr>
              <w:t>Alte linii bugetare (a se preciza)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3284DD" w14:textId="77777777" w:rsidR="0064618E" w:rsidRPr="00AD6008" w:rsidRDefault="0064618E" w:rsidP="0064618E">
            <w:pPr>
              <w:spacing w:before="0" w:after="0"/>
              <w:jc w:val="center"/>
              <w:textAlignment w:val="baseline"/>
              <w:rPr>
                <w:rFonts w:eastAsia="Times New Roman"/>
                <w:noProof/>
                <w:szCs w:val="24"/>
              </w:rPr>
            </w:pPr>
            <w:r w:rsidRPr="00AD6008">
              <w:rPr>
                <w:noProof/>
                <w:sz w:val="16"/>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1FEBC0" w14:textId="77777777" w:rsidR="0064618E" w:rsidRPr="00AD6008" w:rsidRDefault="0064618E" w:rsidP="0064618E">
            <w:pPr>
              <w:spacing w:before="0" w:after="0"/>
              <w:jc w:val="center"/>
              <w:textAlignment w:val="baseline"/>
              <w:rPr>
                <w:rFonts w:eastAsia="Times New Roman"/>
                <w:noProof/>
                <w:szCs w:val="24"/>
              </w:rPr>
            </w:pPr>
            <w:r w:rsidRPr="00AD6008">
              <w:rPr>
                <w:noProof/>
                <w:sz w:val="16"/>
              </w:rPr>
              <w:t xml:space="preserve"> </w:t>
            </w:r>
          </w:p>
        </w:tc>
        <w:tc>
          <w:tcPr>
            <w:tcW w:w="7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A3F9F1" w14:textId="77777777" w:rsidR="0064618E" w:rsidRPr="00AD6008" w:rsidRDefault="0064618E" w:rsidP="0064618E">
            <w:pPr>
              <w:spacing w:before="0" w:after="0"/>
              <w:jc w:val="center"/>
              <w:textAlignment w:val="baseline"/>
              <w:rPr>
                <w:rFonts w:eastAsia="Times New Roman"/>
                <w:noProof/>
                <w:szCs w:val="24"/>
              </w:rPr>
            </w:pPr>
            <w:r w:rsidRPr="00AD6008">
              <w:rPr>
                <w:noProof/>
                <w:sz w:val="16"/>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B8808B" w14:textId="77777777" w:rsidR="0064618E" w:rsidRPr="00AD6008" w:rsidRDefault="0064618E" w:rsidP="0064618E">
            <w:pPr>
              <w:spacing w:before="0" w:after="0"/>
              <w:jc w:val="center"/>
              <w:textAlignment w:val="baseline"/>
              <w:rPr>
                <w:rFonts w:eastAsia="Times New Roman"/>
                <w:noProof/>
                <w:szCs w:val="24"/>
              </w:rPr>
            </w:pPr>
            <w:r w:rsidRPr="00AD6008">
              <w:rPr>
                <w:noProof/>
                <w:sz w:val="16"/>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284737" w14:textId="77777777" w:rsidR="0064618E" w:rsidRPr="00AD6008" w:rsidRDefault="0064618E" w:rsidP="0064618E">
            <w:pPr>
              <w:spacing w:before="0" w:after="0"/>
              <w:jc w:val="center"/>
              <w:textAlignment w:val="baseline"/>
              <w:rPr>
                <w:rFonts w:eastAsia="Times New Roman"/>
                <w:noProof/>
                <w:szCs w:val="24"/>
              </w:rPr>
            </w:pPr>
            <w:r w:rsidRPr="00AD6008">
              <w:rPr>
                <w:noProof/>
                <w:sz w:val="16"/>
              </w:rPr>
              <w:t xml:space="preserve"> </w:t>
            </w:r>
          </w:p>
        </w:tc>
      </w:tr>
      <w:tr w:rsidR="0064618E" w:rsidRPr="00AD6008" w14:paraId="35C87D64" w14:textId="77777777" w:rsidTr="000C1004">
        <w:trPr>
          <w:gridAfter w:val="1"/>
          <w:wAfter w:w="16" w:type="dxa"/>
          <w:trHeight w:val="285"/>
        </w:trPr>
        <w:tc>
          <w:tcPr>
            <w:tcW w:w="5808" w:type="dxa"/>
            <w:gridSpan w:val="2"/>
            <w:tcBorders>
              <w:top w:val="double" w:sz="6" w:space="0" w:color="auto"/>
              <w:left w:val="single" w:sz="6" w:space="0" w:color="auto"/>
              <w:bottom w:val="single" w:sz="6" w:space="0" w:color="auto"/>
              <w:right w:val="single" w:sz="6" w:space="0" w:color="auto"/>
            </w:tcBorders>
            <w:shd w:val="clear" w:color="auto" w:fill="auto"/>
            <w:vAlign w:val="center"/>
            <w:hideMark/>
          </w:tcPr>
          <w:p w14:paraId="7411C018" w14:textId="77777777" w:rsidR="0064618E" w:rsidRPr="00AD6008" w:rsidRDefault="0064618E" w:rsidP="0064618E">
            <w:pPr>
              <w:spacing w:before="0" w:after="0"/>
              <w:ind w:left="135"/>
              <w:jc w:val="left"/>
              <w:textAlignment w:val="baseline"/>
              <w:rPr>
                <w:rFonts w:eastAsia="Times New Roman"/>
                <w:noProof/>
                <w:szCs w:val="24"/>
              </w:rPr>
            </w:pPr>
            <w:r w:rsidRPr="00AD6008">
              <w:rPr>
                <w:b/>
                <w:noProof/>
                <w:sz w:val="16"/>
              </w:rPr>
              <w:t>TOTAL</w:t>
            </w:r>
            <w:r w:rsidRPr="00AD6008">
              <w:rPr>
                <w:noProof/>
                <w:sz w:val="16"/>
              </w:rPr>
              <w:t xml:space="preserve"> </w:t>
            </w:r>
          </w:p>
        </w:tc>
        <w:tc>
          <w:tcPr>
            <w:tcW w:w="708" w:type="dxa"/>
            <w:tcBorders>
              <w:top w:val="double" w:sz="6" w:space="0" w:color="auto"/>
              <w:left w:val="single" w:sz="6" w:space="0" w:color="auto"/>
              <w:bottom w:val="single" w:sz="6" w:space="0" w:color="auto"/>
              <w:right w:val="single" w:sz="6" w:space="0" w:color="auto"/>
            </w:tcBorders>
            <w:shd w:val="clear" w:color="auto" w:fill="auto"/>
            <w:vAlign w:val="center"/>
            <w:hideMark/>
          </w:tcPr>
          <w:p w14:paraId="68035699" w14:textId="77777777" w:rsidR="0064618E" w:rsidRPr="00AD6008" w:rsidRDefault="0064618E" w:rsidP="0064618E">
            <w:pPr>
              <w:spacing w:before="0" w:after="0"/>
              <w:jc w:val="center"/>
              <w:textAlignment w:val="baseline"/>
              <w:rPr>
                <w:rFonts w:eastAsia="Times New Roman"/>
                <w:noProof/>
                <w:szCs w:val="24"/>
              </w:rPr>
            </w:pPr>
            <w:r w:rsidRPr="00AD6008">
              <w:rPr>
                <w:noProof/>
                <w:sz w:val="16"/>
              </w:rPr>
              <w:t xml:space="preserve"> </w:t>
            </w:r>
          </w:p>
        </w:tc>
        <w:tc>
          <w:tcPr>
            <w:tcW w:w="708" w:type="dxa"/>
            <w:tcBorders>
              <w:top w:val="double" w:sz="6" w:space="0" w:color="auto"/>
              <w:left w:val="single" w:sz="6" w:space="0" w:color="auto"/>
              <w:bottom w:val="single" w:sz="6" w:space="0" w:color="auto"/>
              <w:right w:val="single" w:sz="6" w:space="0" w:color="auto"/>
            </w:tcBorders>
            <w:shd w:val="clear" w:color="auto" w:fill="auto"/>
            <w:vAlign w:val="center"/>
            <w:hideMark/>
          </w:tcPr>
          <w:p w14:paraId="631E0B6A" w14:textId="0FD1AC8B" w:rsidR="0064618E" w:rsidRPr="00AD6008" w:rsidRDefault="0064618E" w:rsidP="0064618E">
            <w:pPr>
              <w:spacing w:before="0" w:after="0"/>
              <w:jc w:val="center"/>
              <w:textAlignment w:val="baseline"/>
              <w:rPr>
                <w:rFonts w:eastAsia="Times New Roman"/>
                <w:noProof/>
                <w:szCs w:val="24"/>
              </w:rPr>
            </w:pPr>
            <w:r w:rsidRPr="00AD6008">
              <w:rPr>
                <w:noProof/>
                <w:sz w:val="16"/>
              </w:rPr>
              <w:t xml:space="preserve"> 8</w:t>
            </w:r>
          </w:p>
        </w:tc>
        <w:tc>
          <w:tcPr>
            <w:tcW w:w="707" w:type="dxa"/>
            <w:tcBorders>
              <w:top w:val="double" w:sz="6" w:space="0" w:color="auto"/>
              <w:left w:val="single" w:sz="6" w:space="0" w:color="auto"/>
              <w:bottom w:val="single" w:sz="6" w:space="0" w:color="auto"/>
              <w:right w:val="single" w:sz="6" w:space="0" w:color="auto"/>
            </w:tcBorders>
            <w:shd w:val="clear" w:color="auto" w:fill="auto"/>
            <w:vAlign w:val="center"/>
            <w:hideMark/>
          </w:tcPr>
          <w:p w14:paraId="12A8C790" w14:textId="79D5017F" w:rsidR="0064618E" w:rsidRPr="00AD6008" w:rsidRDefault="008244D2" w:rsidP="0064618E">
            <w:pPr>
              <w:spacing w:before="0" w:after="0"/>
              <w:jc w:val="center"/>
              <w:textAlignment w:val="baseline"/>
              <w:rPr>
                <w:rFonts w:eastAsia="Times New Roman"/>
                <w:noProof/>
                <w:szCs w:val="24"/>
              </w:rPr>
            </w:pPr>
            <w:r w:rsidRPr="00AD6008">
              <w:rPr>
                <w:noProof/>
                <w:sz w:val="16"/>
              </w:rPr>
              <w:t>10</w:t>
            </w:r>
          </w:p>
        </w:tc>
        <w:tc>
          <w:tcPr>
            <w:tcW w:w="708" w:type="dxa"/>
            <w:tcBorders>
              <w:top w:val="double" w:sz="6" w:space="0" w:color="auto"/>
              <w:left w:val="single" w:sz="6" w:space="0" w:color="auto"/>
              <w:bottom w:val="single" w:sz="6" w:space="0" w:color="auto"/>
              <w:right w:val="single" w:sz="6" w:space="0" w:color="auto"/>
            </w:tcBorders>
            <w:shd w:val="clear" w:color="auto" w:fill="auto"/>
            <w:vAlign w:val="center"/>
            <w:hideMark/>
          </w:tcPr>
          <w:p w14:paraId="6FFCA1EC" w14:textId="7BA75D65" w:rsidR="0064618E" w:rsidRPr="00AD6008" w:rsidRDefault="00DB1A07" w:rsidP="0064618E">
            <w:pPr>
              <w:spacing w:before="0" w:after="0"/>
              <w:jc w:val="center"/>
              <w:textAlignment w:val="baseline"/>
              <w:rPr>
                <w:rFonts w:eastAsia="Times New Roman"/>
                <w:noProof/>
                <w:szCs w:val="24"/>
              </w:rPr>
            </w:pPr>
            <w:r w:rsidRPr="00AD6008">
              <w:rPr>
                <w:noProof/>
                <w:sz w:val="16"/>
              </w:rPr>
              <w:t>11</w:t>
            </w:r>
          </w:p>
        </w:tc>
        <w:tc>
          <w:tcPr>
            <w:tcW w:w="709" w:type="dxa"/>
            <w:tcBorders>
              <w:top w:val="double" w:sz="6" w:space="0" w:color="auto"/>
              <w:left w:val="single" w:sz="6" w:space="0" w:color="auto"/>
              <w:bottom w:val="single" w:sz="6" w:space="0" w:color="auto"/>
              <w:right w:val="single" w:sz="6" w:space="0" w:color="auto"/>
            </w:tcBorders>
            <w:shd w:val="clear" w:color="auto" w:fill="auto"/>
            <w:vAlign w:val="center"/>
            <w:hideMark/>
          </w:tcPr>
          <w:p w14:paraId="49DCC6EE" w14:textId="5EB6DA0F" w:rsidR="0064618E" w:rsidRPr="00AD6008" w:rsidRDefault="0032575B" w:rsidP="0064618E">
            <w:pPr>
              <w:spacing w:before="0" w:after="0"/>
              <w:jc w:val="center"/>
              <w:textAlignment w:val="baseline"/>
              <w:rPr>
                <w:rFonts w:eastAsia="Times New Roman"/>
                <w:noProof/>
                <w:szCs w:val="24"/>
              </w:rPr>
            </w:pPr>
            <w:r w:rsidRPr="00AD6008">
              <w:rPr>
                <w:noProof/>
                <w:sz w:val="16"/>
              </w:rPr>
              <w:t>12</w:t>
            </w:r>
          </w:p>
        </w:tc>
      </w:tr>
    </w:tbl>
    <w:p w14:paraId="677F3281" w14:textId="77777777" w:rsidR="00A610D4" w:rsidRPr="00AD6008" w:rsidRDefault="0064618E" w:rsidP="00674056">
      <w:pPr>
        <w:spacing w:before="0" w:after="0"/>
        <w:ind w:left="840"/>
        <w:textAlignment w:val="baseline"/>
        <w:rPr>
          <w:noProof/>
          <w:sz w:val="18"/>
          <w:szCs w:val="18"/>
        </w:rPr>
      </w:pPr>
      <w:r w:rsidRPr="00AD6008">
        <w:rPr>
          <w:b/>
          <w:noProof/>
          <w:sz w:val="18"/>
        </w:rPr>
        <w:t>XX</w:t>
      </w:r>
      <w:r w:rsidRPr="00AD6008">
        <w:rPr>
          <w:noProof/>
          <w:sz w:val="18"/>
        </w:rPr>
        <w:t xml:space="preserve"> este domeniul de politică sau titlul din buget în cauză.</w:t>
      </w:r>
    </w:p>
    <w:p w14:paraId="15C15C27" w14:textId="77777777" w:rsidR="00A610D4" w:rsidRPr="00AD6008" w:rsidRDefault="00A610D4">
      <w:pPr>
        <w:pStyle w:val="Text1"/>
        <w:rPr>
          <w:noProof/>
          <w:sz w:val="18"/>
          <w:szCs w:val="18"/>
        </w:rPr>
      </w:pPr>
      <w:r w:rsidRPr="00AD6008">
        <w:rPr>
          <w:noProof/>
          <w:sz w:val="18"/>
        </w:rPr>
        <w:t>Necesarul de resurse umane va fi asigurat din efectivele de personal ale DG-ului în cauză alocate deja pentru gestionarea acțiunii și/sau redistribuite intern în cadrul DG-ului, completate, după caz, cu resurse suplimentare ce ar putea fi acordate DG-ului care gestionează acțiunea în cadrul procedurii anuale de alocare și ținând seama de constrângerile bugetare.</w:t>
      </w:r>
    </w:p>
    <w:p w14:paraId="2C131D2D" w14:textId="77777777" w:rsidR="008C7AF7" w:rsidRPr="00AD6008" w:rsidRDefault="008C7AF7">
      <w:pPr>
        <w:rPr>
          <w:noProof/>
          <w:sz w:val="20"/>
        </w:rPr>
      </w:pPr>
    </w:p>
    <w:p w14:paraId="74530071" w14:textId="77777777" w:rsidR="00A610D4" w:rsidRPr="00AD6008" w:rsidRDefault="00A610D4">
      <w:pPr>
        <w:rPr>
          <w:noProof/>
          <w:sz w:val="20"/>
        </w:rPr>
      </w:pPr>
      <w:r w:rsidRPr="00AD6008">
        <w:rPr>
          <w:noProof/>
          <w:sz w:val="20"/>
        </w:rPr>
        <w:t>Descrierea sarcinilor care trebuie efectuate:</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542FF5" w:rsidRPr="00AD6008" w14:paraId="7D0D19CD" w14:textId="77777777">
        <w:tc>
          <w:tcPr>
            <w:tcW w:w="3240" w:type="dxa"/>
          </w:tcPr>
          <w:p w14:paraId="2F44D8A0" w14:textId="77777777" w:rsidR="00A610D4" w:rsidRPr="00AD6008" w:rsidRDefault="00A610D4">
            <w:pPr>
              <w:rPr>
                <w:noProof/>
                <w:sz w:val="20"/>
              </w:rPr>
            </w:pPr>
            <w:r w:rsidRPr="00AD6008">
              <w:rPr>
                <w:noProof/>
                <w:sz w:val="20"/>
              </w:rPr>
              <w:t>Funcționari și personal temporar ai ENV</w:t>
            </w:r>
          </w:p>
        </w:tc>
        <w:tc>
          <w:tcPr>
            <w:tcW w:w="7200" w:type="dxa"/>
          </w:tcPr>
          <w:p w14:paraId="7F37496A" w14:textId="77777777" w:rsidR="00811552" w:rsidRPr="00AD6008" w:rsidRDefault="00811552" w:rsidP="00640FF2">
            <w:pPr>
              <w:rPr>
                <w:noProof/>
                <w:sz w:val="20"/>
              </w:rPr>
            </w:pPr>
            <w:r w:rsidRPr="00AD6008">
              <w:rPr>
                <w:noProof/>
                <w:sz w:val="20"/>
              </w:rPr>
              <w:t>Pregătesc și conduc elaborarea de orientări tehnice și oferă asistență statelor membre în transpunerea și punerea în aplicare a inițiativei, în special în următoarele domenii: criterii de sănătate a solului, prelevare de probe, date, metodologie, evaluare, monitorizare și analiză; districte pedologice; ocuparea terenurilor; registrul siturilor contaminate.</w:t>
            </w:r>
          </w:p>
          <w:p w14:paraId="070858CE" w14:textId="77777777" w:rsidR="00811552" w:rsidRPr="00AD6008" w:rsidRDefault="00811552" w:rsidP="00640FF2">
            <w:pPr>
              <w:rPr>
                <w:noProof/>
                <w:sz w:val="20"/>
              </w:rPr>
            </w:pPr>
            <w:r w:rsidRPr="00AD6008">
              <w:rPr>
                <w:noProof/>
                <w:sz w:val="20"/>
              </w:rPr>
              <w:t>Poartă un dialog privind sănătatea solului cu statele membre, cu autoritățile competente ale acestora și cu AEM, inclusiv în cadrul grupurilor de experți și al comitetelor relevante; prezintă rapoarte PE și Consiliului.</w:t>
            </w:r>
          </w:p>
          <w:p w14:paraId="66437C86" w14:textId="77777777" w:rsidR="00811552" w:rsidRPr="00AD6008" w:rsidRDefault="00811552" w:rsidP="00640FF2">
            <w:pPr>
              <w:rPr>
                <w:noProof/>
                <w:sz w:val="20"/>
              </w:rPr>
            </w:pPr>
            <w:r w:rsidRPr="00AD6008">
              <w:rPr>
                <w:noProof/>
                <w:sz w:val="20"/>
              </w:rPr>
              <w:t xml:space="preserve">Pregătesc și conduc: monitorizarea și verificarea transpunerii și a punerii în aplicare a directivei de către statele membre; adaptarea Observatorului UE al solului și a tabloului său de bord privind sănătatea solului, inclusiv prin integrarea datelor provenite de la statele membre; adaptarea Studiului-cadru LUCAS al UE la noile cerințe legislative. </w:t>
            </w:r>
          </w:p>
          <w:p w14:paraId="460D0888" w14:textId="364C6360" w:rsidR="00E91ACE" w:rsidRPr="00AD6008" w:rsidRDefault="00811552" w:rsidP="00640FF2">
            <w:pPr>
              <w:rPr>
                <w:noProof/>
                <w:sz w:val="20"/>
              </w:rPr>
            </w:pPr>
            <w:r w:rsidRPr="00AD6008">
              <w:rPr>
                <w:noProof/>
                <w:sz w:val="20"/>
              </w:rPr>
              <w:t xml:space="preserve">Pregătesc și conduc adoptarea oricăror noi acte de punere în aplicare ale Comisiei, actualizând anexele. </w:t>
            </w:r>
          </w:p>
        </w:tc>
      </w:tr>
      <w:tr w:rsidR="00542FF5" w:rsidRPr="00AD6008" w14:paraId="6C55AA5B" w14:textId="77777777">
        <w:tc>
          <w:tcPr>
            <w:tcW w:w="3240" w:type="dxa"/>
          </w:tcPr>
          <w:p w14:paraId="7AA3C9DA" w14:textId="77777777" w:rsidR="00A610D4" w:rsidRPr="00AD6008" w:rsidRDefault="00A610D4">
            <w:pPr>
              <w:spacing w:before="60" w:after="60"/>
              <w:rPr>
                <w:noProof/>
                <w:sz w:val="20"/>
              </w:rPr>
            </w:pPr>
            <w:r w:rsidRPr="00AD6008">
              <w:rPr>
                <w:noProof/>
                <w:sz w:val="20"/>
              </w:rPr>
              <w:t>Personal extern</w:t>
            </w:r>
          </w:p>
        </w:tc>
        <w:tc>
          <w:tcPr>
            <w:tcW w:w="7200" w:type="dxa"/>
          </w:tcPr>
          <w:p w14:paraId="78839E1D" w14:textId="12890943" w:rsidR="00A610D4" w:rsidRPr="00AD6008" w:rsidRDefault="00B44F63">
            <w:pPr>
              <w:rPr>
                <w:noProof/>
                <w:sz w:val="20"/>
              </w:rPr>
            </w:pPr>
            <w:r w:rsidRPr="00AD6008">
              <w:rPr>
                <w:noProof/>
                <w:sz w:val="20"/>
              </w:rPr>
              <w:t>END furnizează expertiză cu privire la sistemele naționale, constrângerile și oportunitățile legate de formularea de orientări eficace și acordarea de asistență eficace și eficientă statelor membre în ceea ce privește transpunerea și punerea în aplicare.</w:t>
            </w:r>
          </w:p>
        </w:tc>
      </w:tr>
      <w:tr w:rsidR="00542FF5" w:rsidRPr="00AD6008" w14:paraId="476ED7C7" w14:textId="77777777">
        <w:tc>
          <w:tcPr>
            <w:tcW w:w="3240" w:type="dxa"/>
          </w:tcPr>
          <w:p w14:paraId="2D754D96" w14:textId="77777777" w:rsidR="00152AFC" w:rsidRPr="00AD6008" w:rsidRDefault="00152AFC" w:rsidP="00152AFC">
            <w:pPr>
              <w:spacing w:before="60" w:after="60"/>
              <w:rPr>
                <w:noProof/>
                <w:sz w:val="20"/>
              </w:rPr>
            </w:pPr>
            <w:r w:rsidRPr="00AD6008">
              <w:rPr>
                <w:noProof/>
                <w:sz w:val="20"/>
              </w:rPr>
              <w:t>Funcționari și agenți temporari ai DG JRC</w:t>
            </w:r>
          </w:p>
        </w:tc>
        <w:tc>
          <w:tcPr>
            <w:tcW w:w="7200" w:type="dxa"/>
          </w:tcPr>
          <w:p w14:paraId="082E35F5" w14:textId="3285D3B5" w:rsidR="00640FF2" w:rsidRPr="00AD6008" w:rsidRDefault="00640FF2" w:rsidP="00640FF2">
            <w:pPr>
              <w:rPr>
                <w:noProof/>
                <w:sz w:val="20"/>
              </w:rPr>
            </w:pPr>
            <w:r w:rsidRPr="00AD6008">
              <w:rPr>
                <w:noProof/>
                <w:sz w:val="20"/>
              </w:rPr>
              <w:t>Conduc modernizarea EUSO și a tabloului de bord privind sănătatea solului pentru a asigura concordanța acestora cu cerințele directivei.</w:t>
            </w:r>
          </w:p>
          <w:p w14:paraId="6FD8AFE6" w14:textId="37E71E51" w:rsidR="00640FF2" w:rsidRPr="00AD6008" w:rsidRDefault="0032295C" w:rsidP="00640FF2">
            <w:pPr>
              <w:rPr>
                <w:noProof/>
                <w:sz w:val="20"/>
              </w:rPr>
            </w:pPr>
            <w:r w:rsidRPr="00AD6008">
              <w:rPr>
                <w:noProof/>
                <w:sz w:val="20"/>
              </w:rPr>
              <w:t>Acordă asistență tehnică pentru a ajuta statele membre să transpună și să pună în aplicare directiva.</w:t>
            </w:r>
          </w:p>
          <w:p w14:paraId="66E0F7B9" w14:textId="3DB3CDED" w:rsidR="00640FF2" w:rsidRPr="00AD6008" w:rsidRDefault="00640FF2" w:rsidP="00640FF2">
            <w:pPr>
              <w:rPr>
                <w:noProof/>
                <w:sz w:val="20"/>
              </w:rPr>
            </w:pPr>
            <w:r w:rsidRPr="00AD6008">
              <w:rPr>
                <w:noProof/>
                <w:sz w:val="20"/>
              </w:rPr>
              <w:t>Facilitează acoperirea lacunelor de cunoștințe</w:t>
            </w:r>
            <w:r w:rsidR="004B2377">
              <w:rPr>
                <w:noProof/>
                <w:sz w:val="20"/>
              </w:rPr>
              <w:t xml:space="preserve"> </w:t>
            </w:r>
            <w:r w:rsidRPr="00AD6008">
              <w:rPr>
                <w:noProof/>
                <w:sz w:val="20"/>
              </w:rPr>
              <w:t>legate de directivă, asigurând interfața cu programele de cercetare – de exemplu, pentru orice actualizare necesară a anexelor directivei.</w:t>
            </w:r>
          </w:p>
          <w:p w14:paraId="5F8C6712" w14:textId="383C8AF6" w:rsidR="00152AFC" w:rsidRPr="00AD6008" w:rsidRDefault="00640FF2" w:rsidP="00640FF2">
            <w:pPr>
              <w:rPr>
                <w:noProof/>
                <w:sz w:val="20"/>
              </w:rPr>
            </w:pPr>
            <w:r w:rsidRPr="00AD6008">
              <w:rPr>
                <w:noProof/>
                <w:sz w:val="20"/>
              </w:rPr>
              <w:t>Realizează actualizarea necesară a cunoștințelor relevante pentru sarcinile de politică ale ENV legate de directivă.</w:t>
            </w:r>
          </w:p>
          <w:p w14:paraId="285B08D7" w14:textId="0E61A8CA" w:rsidR="00152AFC" w:rsidRPr="00AD6008" w:rsidRDefault="00D52319" w:rsidP="00640FF2">
            <w:pPr>
              <w:rPr>
                <w:noProof/>
                <w:sz w:val="20"/>
              </w:rPr>
            </w:pPr>
            <w:r w:rsidRPr="00AD6008">
              <w:rPr>
                <w:noProof/>
                <w:sz w:val="20"/>
              </w:rPr>
              <w:t>Modernizează programul LUCAS privind solul pentru a asigura concordanța acestuia cu cerințele directivei.</w:t>
            </w:r>
          </w:p>
        </w:tc>
      </w:tr>
      <w:tr w:rsidR="00312F64" w:rsidRPr="00AD6008" w14:paraId="7711AAEA" w14:textId="77777777">
        <w:tc>
          <w:tcPr>
            <w:tcW w:w="3240" w:type="dxa"/>
          </w:tcPr>
          <w:p w14:paraId="1A42083A" w14:textId="59768D5E" w:rsidR="00312F64" w:rsidRPr="00AD6008" w:rsidRDefault="008E3D1E" w:rsidP="00152AFC">
            <w:pPr>
              <w:spacing w:before="60" w:after="60"/>
              <w:rPr>
                <w:noProof/>
                <w:sz w:val="20"/>
              </w:rPr>
            </w:pPr>
            <w:r w:rsidRPr="00AD6008">
              <w:rPr>
                <w:noProof/>
                <w:sz w:val="20"/>
              </w:rPr>
              <w:t>Funcționari și agenți temporari ai Eurostat</w:t>
            </w:r>
          </w:p>
        </w:tc>
        <w:tc>
          <w:tcPr>
            <w:tcW w:w="7200" w:type="dxa"/>
          </w:tcPr>
          <w:p w14:paraId="57422BD8" w14:textId="5B878B9C" w:rsidR="007C4247" w:rsidRPr="00AD6008" w:rsidRDefault="007C4247" w:rsidP="007C4247">
            <w:pPr>
              <w:rPr>
                <w:noProof/>
                <w:sz w:val="20"/>
              </w:rPr>
            </w:pPr>
            <w:r w:rsidRPr="00AD6008">
              <w:rPr>
                <w:noProof/>
                <w:sz w:val="20"/>
              </w:rPr>
              <w:t>Adaptează și modernizează Studiul-cadru LUCAS al UE pentru a asigura concordanța acestuia cu noile cerințe de calitate prevăzute în directivă.</w:t>
            </w:r>
          </w:p>
          <w:p w14:paraId="2098E339" w14:textId="0A55F55A" w:rsidR="007C4247" w:rsidRPr="00AD6008" w:rsidRDefault="007C4247" w:rsidP="007C4247">
            <w:pPr>
              <w:rPr>
                <w:noProof/>
                <w:sz w:val="20"/>
              </w:rPr>
            </w:pPr>
            <w:r w:rsidRPr="00AD6008">
              <w:rPr>
                <w:noProof/>
                <w:sz w:val="20"/>
              </w:rPr>
              <w:t>Realizează Studiul-cadru LUCAS al UE și gestionează contractele aferente.</w:t>
            </w:r>
          </w:p>
          <w:p w14:paraId="72425DB4" w14:textId="54A6187F" w:rsidR="00312F64" w:rsidRPr="00AD6008" w:rsidRDefault="007C4247" w:rsidP="007C4247">
            <w:pPr>
              <w:rPr>
                <w:noProof/>
                <w:sz w:val="20"/>
              </w:rPr>
            </w:pPr>
            <w:r w:rsidRPr="00AD6008">
              <w:rPr>
                <w:noProof/>
                <w:sz w:val="20"/>
              </w:rPr>
              <w:t>Adaptează instrumentul de gestionare a datelor și infrastructura informatică aferentă pentru a îndeplini cerințele directivei referitoare la calitatea datelor.</w:t>
            </w:r>
          </w:p>
        </w:tc>
      </w:tr>
    </w:tbl>
    <w:p w14:paraId="0258C590" w14:textId="77777777" w:rsidR="00A610D4" w:rsidRPr="00AD6008" w:rsidRDefault="00A610D4">
      <w:pPr>
        <w:rPr>
          <w:noProof/>
        </w:rPr>
        <w:sectPr w:rsidR="00A610D4" w:rsidRPr="00AD6008" w:rsidSect="00895634">
          <w:pgSz w:w="11907" w:h="16840"/>
          <w:pgMar w:top="1134" w:right="1418" w:bottom="1134" w:left="1418" w:header="709" w:footer="709" w:gutter="0"/>
          <w:cols w:space="708"/>
          <w:docGrid w:linePitch="360"/>
        </w:sectPr>
      </w:pPr>
    </w:p>
    <w:p w14:paraId="229FD7BE" w14:textId="77777777" w:rsidR="00A610D4" w:rsidRPr="00AD6008" w:rsidRDefault="00A610D4">
      <w:pPr>
        <w:pStyle w:val="ManualHeading3"/>
        <w:rPr>
          <w:noProof/>
        </w:rPr>
      </w:pPr>
      <w:r w:rsidRPr="00AD6008">
        <w:rPr>
          <w:noProof/>
        </w:rPr>
        <w:t>3.2.4.</w:t>
      </w:r>
      <w:r w:rsidRPr="00AD6008">
        <w:rPr>
          <w:noProof/>
        </w:rPr>
        <w:tab/>
        <w:t xml:space="preserve">Compatibilitatea cu cadrul financiar multianual actual </w:t>
      </w:r>
    </w:p>
    <w:p w14:paraId="692450DE" w14:textId="77777777" w:rsidR="00A610D4" w:rsidRPr="00AD6008" w:rsidRDefault="00A610D4">
      <w:pPr>
        <w:pStyle w:val="Text1"/>
        <w:rPr>
          <w:noProof/>
        </w:rPr>
      </w:pPr>
      <w:r w:rsidRPr="00AD6008">
        <w:rPr>
          <w:noProof/>
        </w:rPr>
        <w:t>Propunerea/inițiativa:</w:t>
      </w:r>
    </w:p>
    <w:p w14:paraId="313F3203" w14:textId="77777777" w:rsidR="00A610D4" w:rsidRPr="00AD6008" w:rsidRDefault="009A0940" w:rsidP="00A430EF">
      <w:pPr>
        <w:pStyle w:val="ListDash1"/>
        <w:rPr>
          <w:noProof/>
        </w:rPr>
      </w:pPr>
      <w:r w:rsidRPr="00AD6008">
        <w:rPr>
          <w:rFonts w:ascii="Wingdings" w:hAnsi="Wingdings"/>
          <w:noProof/>
        </w:rPr>
        <w:t></w:t>
      </w:r>
      <w:r w:rsidRPr="00AD6008">
        <w:rPr>
          <w:noProof/>
        </w:rPr>
        <w:tab/>
        <w:t>poate fi finanțată integral prin realocarea creditelor în cadrul rubricii relevante din cadrul financiar multianual (CFM).</w:t>
      </w:r>
    </w:p>
    <w:p w14:paraId="606E5D01" w14:textId="31444E78" w:rsidR="005B1114" w:rsidRPr="00AD6008" w:rsidRDefault="00CF31A3" w:rsidP="00BC09AE">
      <w:pPr>
        <w:pStyle w:val="Text1"/>
        <w:rPr>
          <w:noProof/>
        </w:rPr>
      </w:pPr>
      <w:r w:rsidRPr="00AD6008">
        <w:rPr>
          <w:noProof/>
        </w:rPr>
        <w:t>Costurile prevăzute în cadrul liniei bugetare 09 02 01 vor fi suportate de programul LIFE și vor fi planificate în cadrul exercițiilor planului anual de gestionare al DG ENV. Resursele umane necesare vor fi asigurate de preferință printr-o alocare suplimentară în cadrul procedurii anuale de alocare a resurselor umane</w:t>
      </w:r>
    </w:p>
    <w:p w14:paraId="04F2C6E2" w14:textId="77777777" w:rsidR="00A610D4" w:rsidRPr="00AD6008" w:rsidRDefault="00A610D4" w:rsidP="00882FE8">
      <w:pPr>
        <w:pStyle w:val="ListDash1"/>
        <w:rPr>
          <w:noProof/>
        </w:rPr>
      </w:pPr>
      <w:r w:rsidRPr="00AD6008">
        <w:rPr>
          <w:rFonts w:ascii="Wingdings" w:hAnsi="Wingdings"/>
          <w:noProof/>
        </w:rPr>
        <w:t></w:t>
      </w:r>
      <w:r w:rsidRPr="00AD6008">
        <w:rPr>
          <w:noProof/>
        </w:rPr>
        <w:tab/>
        <w:t>necesită utilizarea marjei nealocate din cadrul rubricii corespunzătoare din CFM și/sau utilizarea instrumentelor speciale, astfel cum sunt definite în Regulamentul privind CFM.</w:t>
      </w:r>
    </w:p>
    <w:p w14:paraId="70C48592" w14:textId="77777777" w:rsidR="00A610D4" w:rsidRPr="00AD6008" w:rsidRDefault="00A610D4" w:rsidP="00A430EF">
      <w:pPr>
        <w:pStyle w:val="ListDash1"/>
        <w:rPr>
          <w:noProof/>
        </w:rPr>
      </w:pPr>
      <w:r w:rsidRPr="00AD6008">
        <w:rPr>
          <w:rFonts w:ascii="Wingdings" w:hAnsi="Wingdings"/>
          <w:noProof/>
        </w:rPr>
        <w:t></w:t>
      </w:r>
      <w:r w:rsidRPr="00AD6008">
        <w:rPr>
          <w:noProof/>
        </w:rPr>
        <w:tab/>
        <w:t>necesită revizuirea CFM.</w:t>
      </w:r>
    </w:p>
    <w:p w14:paraId="3E451818" w14:textId="77777777" w:rsidR="00A610D4" w:rsidRPr="00AD6008" w:rsidRDefault="00A610D4">
      <w:pPr>
        <w:pStyle w:val="Text1"/>
        <w:pBdr>
          <w:top w:val="single" w:sz="4" w:space="1" w:color="auto"/>
          <w:left w:val="single" w:sz="4" w:space="4" w:color="auto"/>
          <w:bottom w:val="single" w:sz="4" w:space="1" w:color="auto"/>
          <w:right w:val="single" w:sz="4" w:space="4" w:color="auto"/>
        </w:pBdr>
        <w:rPr>
          <w:noProof/>
          <w:sz w:val="20"/>
        </w:rPr>
      </w:pPr>
      <w:r w:rsidRPr="00AD6008">
        <w:rPr>
          <w:noProof/>
          <w:sz w:val="20"/>
        </w:rPr>
        <w:t>A se explica necesitatea efectuării acestei acțiuni, precizând rubricile și liniile bugetare vizate, precum și sumele aferente.</w:t>
      </w:r>
    </w:p>
    <w:p w14:paraId="7BBA137A" w14:textId="77777777" w:rsidR="00A610D4" w:rsidRPr="00AD6008" w:rsidRDefault="00A610D4">
      <w:pPr>
        <w:pStyle w:val="ManualHeading3"/>
        <w:rPr>
          <w:noProof/>
          <w:szCs w:val="24"/>
        </w:rPr>
      </w:pPr>
      <w:r w:rsidRPr="00AD6008">
        <w:rPr>
          <w:noProof/>
        </w:rPr>
        <w:t>3.2.5.</w:t>
      </w:r>
      <w:r w:rsidRPr="00AD6008">
        <w:rPr>
          <w:noProof/>
        </w:rPr>
        <w:tab/>
        <w:t xml:space="preserve">Contribuțiile terților </w:t>
      </w:r>
    </w:p>
    <w:p w14:paraId="2C8A2974" w14:textId="77777777" w:rsidR="00A610D4" w:rsidRPr="00AD6008" w:rsidRDefault="00A610D4">
      <w:pPr>
        <w:pStyle w:val="Text1"/>
        <w:rPr>
          <w:noProof/>
        </w:rPr>
      </w:pPr>
      <w:r w:rsidRPr="00AD6008">
        <w:rPr>
          <w:noProof/>
        </w:rPr>
        <w:t>Propunerea/inițiativa:</w:t>
      </w:r>
    </w:p>
    <w:p w14:paraId="4B6523FA" w14:textId="77777777" w:rsidR="00A610D4" w:rsidRPr="00AD6008" w:rsidRDefault="009C0EC0" w:rsidP="00A430EF">
      <w:pPr>
        <w:pStyle w:val="ListDash1"/>
        <w:rPr>
          <w:noProof/>
        </w:rPr>
      </w:pPr>
      <w:r w:rsidRPr="00AD6008">
        <w:rPr>
          <w:rFonts w:ascii="Wingdings" w:hAnsi="Wingdings"/>
          <w:noProof/>
        </w:rPr>
        <w:t></w:t>
      </w:r>
      <w:r w:rsidRPr="00AD6008">
        <w:rPr>
          <w:noProof/>
        </w:rPr>
        <w:tab/>
        <w:t>nu prevede cofinanțare din partea terților</w:t>
      </w:r>
    </w:p>
    <w:p w14:paraId="022209B0" w14:textId="77777777" w:rsidR="00A610D4" w:rsidRPr="00AD6008" w:rsidRDefault="00A610D4" w:rsidP="00A430EF">
      <w:pPr>
        <w:pStyle w:val="ListDash1"/>
        <w:rPr>
          <w:noProof/>
        </w:rPr>
      </w:pPr>
      <w:r w:rsidRPr="00AD6008">
        <w:rPr>
          <w:rFonts w:ascii="Wingdings" w:hAnsi="Wingdings"/>
          <w:noProof/>
        </w:rPr>
        <w:t></w:t>
      </w:r>
      <w:r w:rsidRPr="00AD6008">
        <w:rPr>
          <w:noProof/>
        </w:rPr>
        <w:tab/>
        <w:t>prevede cofinanțare din partea terților, estimată mai jos:</w:t>
      </w:r>
    </w:p>
    <w:p w14:paraId="6EDA4C92" w14:textId="77777777" w:rsidR="00A610D4" w:rsidRPr="00AD6008" w:rsidRDefault="00A610D4">
      <w:pPr>
        <w:jc w:val="right"/>
        <w:rPr>
          <w:noProof/>
          <w:sz w:val="20"/>
        </w:rPr>
      </w:pPr>
      <w:r w:rsidRPr="00AD6008">
        <w:rPr>
          <w:noProof/>
          <w:sz w:val="20"/>
        </w:rPr>
        <w:t>Credite în milioane EUR (cu trei zecimale)</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2A026C" w:rsidRPr="00AD6008" w14:paraId="7E712A9A" w14:textId="77777777" w:rsidTr="54A501E2">
        <w:trPr>
          <w:cantSplit/>
        </w:trPr>
        <w:tc>
          <w:tcPr>
            <w:tcW w:w="2340" w:type="dxa"/>
          </w:tcPr>
          <w:p w14:paraId="47B8809E" w14:textId="77777777" w:rsidR="00A610D4" w:rsidRPr="00AD6008" w:rsidRDefault="00A610D4">
            <w:pPr>
              <w:spacing w:before="60" w:after="60"/>
              <w:rPr>
                <w:noProof/>
                <w:sz w:val="20"/>
              </w:rPr>
            </w:pPr>
          </w:p>
        </w:tc>
        <w:tc>
          <w:tcPr>
            <w:tcW w:w="964" w:type="dxa"/>
            <w:vAlign w:val="center"/>
          </w:tcPr>
          <w:p w14:paraId="0C2AF675" w14:textId="77777777" w:rsidR="00A610D4" w:rsidRPr="00AD6008" w:rsidRDefault="00A610D4">
            <w:pPr>
              <w:jc w:val="center"/>
              <w:rPr>
                <w:noProof/>
                <w:sz w:val="20"/>
              </w:rPr>
            </w:pPr>
            <w:r w:rsidRPr="00AD6008">
              <w:rPr>
                <w:noProof/>
                <w:sz w:val="20"/>
              </w:rPr>
              <w:t>Anul</w:t>
            </w:r>
            <w:r w:rsidRPr="00AD6008">
              <w:rPr>
                <w:noProof/>
              </w:rPr>
              <w:t xml:space="preserve"> </w:t>
            </w:r>
            <w:r w:rsidRPr="00AD6008">
              <w:rPr>
                <w:noProof/>
              </w:rPr>
              <w:br/>
            </w:r>
            <w:r w:rsidRPr="00AD6008">
              <w:rPr>
                <w:b/>
                <w:noProof/>
                <w:sz w:val="20"/>
              </w:rPr>
              <w:t>N</w:t>
            </w:r>
            <w:r w:rsidRPr="00AD6008">
              <w:rPr>
                <w:rStyle w:val="FootnoteReference"/>
                <w:b/>
                <w:noProof/>
                <w:sz w:val="20"/>
                <w:szCs w:val="20"/>
              </w:rPr>
              <w:footnoteReference w:id="94"/>
            </w:r>
          </w:p>
        </w:tc>
        <w:tc>
          <w:tcPr>
            <w:tcW w:w="964" w:type="dxa"/>
            <w:vAlign w:val="center"/>
          </w:tcPr>
          <w:p w14:paraId="673D9DCD" w14:textId="77777777" w:rsidR="00A610D4" w:rsidRPr="00AD6008" w:rsidRDefault="00A610D4">
            <w:pPr>
              <w:jc w:val="center"/>
              <w:rPr>
                <w:noProof/>
                <w:sz w:val="20"/>
              </w:rPr>
            </w:pPr>
            <w:r w:rsidRPr="00AD6008">
              <w:rPr>
                <w:noProof/>
                <w:sz w:val="20"/>
              </w:rPr>
              <w:t>Anul</w:t>
            </w:r>
            <w:r w:rsidRPr="00AD6008">
              <w:rPr>
                <w:noProof/>
              </w:rPr>
              <w:t xml:space="preserve"> </w:t>
            </w:r>
            <w:r w:rsidRPr="00AD6008">
              <w:rPr>
                <w:noProof/>
              </w:rPr>
              <w:br/>
            </w:r>
            <w:r w:rsidRPr="00AD6008">
              <w:rPr>
                <w:b/>
                <w:noProof/>
                <w:sz w:val="20"/>
              </w:rPr>
              <w:t>N+1</w:t>
            </w:r>
          </w:p>
        </w:tc>
        <w:tc>
          <w:tcPr>
            <w:tcW w:w="964" w:type="dxa"/>
            <w:vAlign w:val="center"/>
          </w:tcPr>
          <w:p w14:paraId="41DB9D43" w14:textId="77777777" w:rsidR="00A610D4" w:rsidRPr="00AD6008" w:rsidRDefault="00A610D4">
            <w:pPr>
              <w:jc w:val="center"/>
              <w:rPr>
                <w:noProof/>
                <w:sz w:val="20"/>
              </w:rPr>
            </w:pPr>
            <w:r w:rsidRPr="00AD6008">
              <w:rPr>
                <w:noProof/>
                <w:sz w:val="20"/>
              </w:rPr>
              <w:t>Anul</w:t>
            </w:r>
            <w:r w:rsidRPr="00AD6008">
              <w:rPr>
                <w:noProof/>
              </w:rPr>
              <w:t xml:space="preserve"> </w:t>
            </w:r>
            <w:r w:rsidRPr="00AD6008">
              <w:rPr>
                <w:noProof/>
              </w:rPr>
              <w:br/>
            </w:r>
            <w:r w:rsidRPr="00AD6008">
              <w:rPr>
                <w:b/>
                <w:noProof/>
                <w:sz w:val="20"/>
              </w:rPr>
              <w:t>N+2</w:t>
            </w:r>
          </w:p>
        </w:tc>
        <w:tc>
          <w:tcPr>
            <w:tcW w:w="964" w:type="dxa"/>
            <w:vAlign w:val="center"/>
          </w:tcPr>
          <w:p w14:paraId="212CDA60" w14:textId="77777777" w:rsidR="00A610D4" w:rsidRPr="00AD6008" w:rsidRDefault="00A610D4">
            <w:pPr>
              <w:jc w:val="center"/>
              <w:rPr>
                <w:noProof/>
                <w:sz w:val="20"/>
              </w:rPr>
            </w:pPr>
            <w:r w:rsidRPr="00AD6008">
              <w:rPr>
                <w:noProof/>
                <w:sz w:val="20"/>
              </w:rPr>
              <w:t>Anul</w:t>
            </w:r>
            <w:r w:rsidRPr="00AD6008">
              <w:rPr>
                <w:noProof/>
              </w:rPr>
              <w:t xml:space="preserve"> </w:t>
            </w:r>
            <w:r w:rsidRPr="00AD6008">
              <w:rPr>
                <w:noProof/>
              </w:rPr>
              <w:br/>
            </w:r>
            <w:r w:rsidRPr="00AD6008">
              <w:rPr>
                <w:b/>
                <w:noProof/>
                <w:sz w:val="20"/>
              </w:rPr>
              <w:t>N+3</w:t>
            </w:r>
          </w:p>
        </w:tc>
        <w:tc>
          <w:tcPr>
            <w:tcW w:w="2892" w:type="dxa"/>
            <w:gridSpan w:val="3"/>
            <w:vAlign w:val="center"/>
          </w:tcPr>
          <w:p w14:paraId="50C24FD8" w14:textId="77777777" w:rsidR="00A610D4" w:rsidRPr="00AD6008" w:rsidRDefault="00A610D4">
            <w:pPr>
              <w:jc w:val="center"/>
              <w:rPr>
                <w:b/>
                <w:noProof/>
                <w:sz w:val="20"/>
              </w:rPr>
            </w:pPr>
            <w:r w:rsidRPr="00AD6008">
              <w:rPr>
                <w:noProof/>
                <w:sz w:val="20"/>
              </w:rPr>
              <w:t>A se introduce atâția ani câți sunt considerați necesari pentru a reflecta durata impactului (a se vedea punctul 1.6)</w:t>
            </w:r>
          </w:p>
        </w:tc>
        <w:tc>
          <w:tcPr>
            <w:tcW w:w="1158" w:type="dxa"/>
            <w:vAlign w:val="center"/>
          </w:tcPr>
          <w:p w14:paraId="497DE96F" w14:textId="77777777" w:rsidR="00A610D4" w:rsidRPr="00AD6008" w:rsidRDefault="00A610D4">
            <w:pPr>
              <w:spacing w:before="60" w:after="60"/>
              <w:jc w:val="center"/>
              <w:rPr>
                <w:noProof/>
                <w:sz w:val="20"/>
              </w:rPr>
            </w:pPr>
            <w:r w:rsidRPr="00AD6008">
              <w:rPr>
                <w:noProof/>
                <w:sz w:val="20"/>
              </w:rPr>
              <w:t>Total</w:t>
            </w:r>
          </w:p>
        </w:tc>
      </w:tr>
      <w:tr w:rsidR="002A026C" w:rsidRPr="00AD6008" w14:paraId="13E41226" w14:textId="77777777" w:rsidTr="54A501E2">
        <w:trPr>
          <w:cantSplit/>
        </w:trPr>
        <w:tc>
          <w:tcPr>
            <w:tcW w:w="2340" w:type="dxa"/>
          </w:tcPr>
          <w:p w14:paraId="567C49A2" w14:textId="77777777" w:rsidR="00A610D4" w:rsidRPr="00AD6008" w:rsidRDefault="00A610D4">
            <w:pPr>
              <w:rPr>
                <w:noProof/>
              </w:rPr>
            </w:pPr>
            <w:r w:rsidRPr="00AD6008">
              <w:rPr>
                <w:noProof/>
                <w:sz w:val="20"/>
              </w:rPr>
              <w:t>A se preciza organismul care asigură cofinanțarea</w:t>
            </w:r>
            <w:r w:rsidRPr="00AD6008">
              <w:rPr>
                <w:i/>
                <w:noProof/>
                <w:sz w:val="20"/>
              </w:rPr>
              <w:t xml:space="preserve"> </w:t>
            </w:r>
          </w:p>
        </w:tc>
        <w:tc>
          <w:tcPr>
            <w:tcW w:w="964" w:type="dxa"/>
            <w:vAlign w:val="center"/>
          </w:tcPr>
          <w:p w14:paraId="7921B712" w14:textId="77777777" w:rsidR="00A610D4" w:rsidRPr="00AD6008" w:rsidRDefault="00A610D4">
            <w:pPr>
              <w:spacing w:before="60" w:after="60"/>
              <w:jc w:val="center"/>
              <w:rPr>
                <w:noProof/>
                <w:sz w:val="20"/>
              </w:rPr>
            </w:pPr>
          </w:p>
        </w:tc>
        <w:tc>
          <w:tcPr>
            <w:tcW w:w="964" w:type="dxa"/>
            <w:vAlign w:val="center"/>
          </w:tcPr>
          <w:p w14:paraId="1D792AF9" w14:textId="77777777" w:rsidR="00A610D4" w:rsidRPr="00AD6008" w:rsidRDefault="00A610D4">
            <w:pPr>
              <w:spacing w:before="60" w:after="60"/>
              <w:jc w:val="center"/>
              <w:rPr>
                <w:noProof/>
                <w:sz w:val="20"/>
              </w:rPr>
            </w:pPr>
          </w:p>
        </w:tc>
        <w:tc>
          <w:tcPr>
            <w:tcW w:w="964" w:type="dxa"/>
            <w:vAlign w:val="center"/>
          </w:tcPr>
          <w:p w14:paraId="4C7248A1" w14:textId="77777777" w:rsidR="00A610D4" w:rsidRPr="00AD6008" w:rsidRDefault="00A610D4">
            <w:pPr>
              <w:spacing w:before="60" w:after="60"/>
              <w:jc w:val="center"/>
              <w:rPr>
                <w:noProof/>
                <w:sz w:val="20"/>
              </w:rPr>
            </w:pPr>
          </w:p>
        </w:tc>
        <w:tc>
          <w:tcPr>
            <w:tcW w:w="964" w:type="dxa"/>
            <w:vAlign w:val="center"/>
          </w:tcPr>
          <w:p w14:paraId="57592ED7" w14:textId="77777777" w:rsidR="00A610D4" w:rsidRPr="00AD6008" w:rsidRDefault="00A610D4">
            <w:pPr>
              <w:spacing w:before="60" w:after="60"/>
              <w:jc w:val="center"/>
              <w:rPr>
                <w:noProof/>
                <w:sz w:val="20"/>
              </w:rPr>
            </w:pPr>
          </w:p>
        </w:tc>
        <w:tc>
          <w:tcPr>
            <w:tcW w:w="964" w:type="dxa"/>
            <w:vAlign w:val="center"/>
          </w:tcPr>
          <w:p w14:paraId="1366CC98" w14:textId="77777777" w:rsidR="00A610D4" w:rsidRPr="00AD6008" w:rsidRDefault="00A610D4">
            <w:pPr>
              <w:spacing w:before="60" w:after="60"/>
              <w:jc w:val="center"/>
              <w:rPr>
                <w:noProof/>
                <w:sz w:val="20"/>
              </w:rPr>
            </w:pPr>
          </w:p>
        </w:tc>
        <w:tc>
          <w:tcPr>
            <w:tcW w:w="964" w:type="dxa"/>
            <w:vAlign w:val="center"/>
          </w:tcPr>
          <w:p w14:paraId="69C39891" w14:textId="77777777" w:rsidR="00A610D4" w:rsidRPr="00AD6008" w:rsidRDefault="00A610D4">
            <w:pPr>
              <w:spacing w:before="60" w:after="60"/>
              <w:jc w:val="center"/>
              <w:rPr>
                <w:noProof/>
                <w:sz w:val="20"/>
              </w:rPr>
            </w:pPr>
          </w:p>
        </w:tc>
        <w:tc>
          <w:tcPr>
            <w:tcW w:w="964" w:type="dxa"/>
            <w:vAlign w:val="center"/>
          </w:tcPr>
          <w:p w14:paraId="0FC0D91B" w14:textId="77777777" w:rsidR="00A610D4" w:rsidRPr="00AD6008" w:rsidRDefault="00A610D4">
            <w:pPr>
              <w:spacing w:before="60" w:after="60"/>
              <w:jc w:val="center"/>
              <w:rPr>
                <w:noProof/>
                <w:sz w:val="20"/>
              </w:rPr>
            </w:pPr>
          </w:p>
        </w:tc>
        <w:tc>
          <w:tcPr>
            <w:tcW w:w="1158" w:type="dxa"/>
            <w:vAlign w:val="center"/>
          </w:tcPr>
          <w:p w14:paraId="74559FE5" w14:textId="77777777" w:rsidR="00A610D4" w:rsidRPr="00AD6008" w:rsidRDefault="00A610D4">
            <w:pPr>
              <w:spacing w:before="60" w:after="60"/>
              <w:jc w:val="center"/>
              <w:rPr>
                <w:noProof/>
                <w:sz w:val="20"/>
              </w:rPr>
            </w:pPr>
          </w:p>
        </w:tc>
      </w:tr>
      <w:tr w:rsidR="002A026C" w:rsidRPr="00AD6008" w14:paraId="372A2A7B" w14:textId="77777777" w:rsidTr="54A501E2">
        <w:trPr>
          <w:cantSplit/>
        </w:trPr>
        <w:tc>
          <w:tcPr>
            <w:tcW w:w="2340" w:type="dxa"/>
          </w:tcPr>
          <w:p w14:paraId="2F98FC52" w14:textId="77777777" w:rsidR="00A610D4" w:rsidRPr="00AD6008" w:rsidRDefault="00A610D4">
            <w:pPr>
              <w:spacing w:before="60" w:after="60"/>
              <w:jc w:val="left"/>
              <w:rPr>
                <w:noProof/>
                <w:sz w:val="20"/>
              </w:rPr>
            </w:pPr>
            <w:r w:rsidRPr="00AD6008">
              <w:rPr>
                <w:noProof/>
                <w:sz w:val="20"/>
              </w:rPr>
              <w:t xml:space="preserve">TOTAL credite cofinanțate </w:t>
            </w:r>
          </w:p>
        </w:tc>
        <w:tc>
          <w:tcPr>
            <w:tcW w:w="964" w:type="dxa"/>
            <w:vAlign w:val="center"/>
          </w:tcPr>
          <w:p w14:paraId="1B149854" w14:textId="77777777" w:rsidR="00A610D4" w:rsidRPr="00AD6008" w:rsidRDefault="00A610D4">
            <w:pPr>
              <w:spacing w:before="60" w:after="60"/>
              <w:jc w:val="center"/>
              <w:rPr>
                <w:noProof/>
                <w:sz w:val="20"/>
              </w:rPr>
            </w:pPr>
          </w:p>
        </w:tc>
        <w:tc>
          <w:tcPr>
            <w:tcW w:w="964" w:type="dxa"/>
            <w:vAlign w:val="center"/>
          </w:tcPr>
          <w:p w14:paraId="00248D62" w14:textId="77777777" w:rsidR="00A610D4" w:rsidRPr="00AD6008" w:rsidRDefault="00A610D4">
            <w:pPr>
              <w:spacing w:before="60" w:after="60"/>
              <w:jc w:val="center"/>
              <w:rPr>
                <w:noProof/>
                <w:sz w:val="20"/>
              </w:rPr>
            </w:pPr>
          </w:p>
        </w:tc>
        <w:tc>
          <w:tcPr>
            <w:tcW w:w="964" w:type="dxa"/>
            <w:vAlign w:val="center"/>
          </w:tcPr>
          <w:p w14:paraId="1550AB4A" w14:textId="77777777" w:rsidR="00A610D4" w:rsidRPr="00AD6008" w:rsidRDefault="00A610D4">
            <w:pPr>
              <w:spacing w:before="60" w:after="60"/>
              <w:jc w:val="center"/>
              <w:rPr>
                <w:noProof/>
                <w:sz w:val="20"/>
              </w:rPr>
            </w:pPr>
          </w:p>
        </w:tc>
        <w:tc>
          <w:tcPr>
            <w:tcW w:w="964" w:type="dxa"/>
            <w:vAlign w:val="center"/>
          </w:tcPr>
          <w:p w14:paraId="52C802AF" w14:textId="77777777" w:rsidR="00A610D4" w:rsidRPr="00AD6008" w:rsidRDefault="00A610D4">
            <w:pPr>
              <w:spacing w:before="60" w:after="60"/>
              <w:jc w:val="center"/>
              <w:rPr>
                <w:noProof/>
                <w:sz w:val="20"/>
              </w:rPr>
            </w:pPr>
          </w:p>
        </w:tc>
        <w:tc>
          <w:tcPr>
            <w:tcW w:w="964" w:type="dxa"/>
            <w:vAlign w:val="center"/>
          </w:tcPr>
          <w:p w14:paraId="5E1BE2BF" w14:textId="77777777" w:rsidR="00A610D4" w:rsidRPr="00AD6008" w:rsidRDefault="00A610D4">
            <w:pPr>
              <w:spacing w:before="60" w:after="60"/>
              <w:jc w:val="center"/>
              <w:rPr>
                <w:noProof/>
                <w:sz w:val="20"/>
              </w:rPr>
            </w:pPr>
          </w:p>
        </w:tc>
        <w:tc>
          <w:tcPr>
            <w:tcW w:w="964" w:type="dxa"/>
            <w:vAlign w:val="center"/>
          </w:tcPr>
          <w:p w14:paraId="6ED6B05F" w14:textId="77777777" w:rsidR="00A610D4" w:rsidRPr="00AD6008" w:rsidRDefault="00A610D4">
            <w:pPr>
              <w:spacing w:before="60" w:after="60"/>
              <w:jc w:val="center"/>
              <w:rPr>
                <w:noProof/>
                <w:sz w:val="20"/>
              </w:rPr>
            </w:pPr>
          </w:p>
        </w:tc>
        <w:tc>
          <w:tcPr>
            <w:tcW w:w="964" w:type="dxa"/>
            <w:vAlign w:val="center"/>
          </w:tcPr>
          <w:p w14:paraId="3D39176F" w14:textId="77777777" w:rsidR="00A610D4" w:rsidRPr="00AD6008" w:rsidRDefault="00A610D4">
            <w:pPr>
              <w:spacing w:before="60" w:after="60"/>
              <w:jc w:val="center"/>
              <w:rPr>
                <w:noProof/>
                <w:sz w:val="20"/>
              </w:rPr>
            </w:pPr>
          </w:p>
        </w:tc>
        <w:tc>
          <w:tcPr>
            <w:tcW w:w="1158" w:type="dxa"/>
            <w:vAlign w:val="center"/>
          </w:tcPr>
          <w:p w14:paraId="5244DEF4" w14:textId="77777777" w:rsidR="00A610D4" w:rsidRPr="00AD6008" w:rsidRDefault="00A610D4">
            <w:pPr>
              <w:spacing w:before="60" w:after="60"/>
              <w:jc w:val="center"/>
              <w:rPr>
                <w:noProof/>
                <w:sz w:val="20"/>
              </w:rPr>
            </w:pPr>
          </w:p>
        </w:tc>
      </w:tr>
    </w:tbl>
    <w:p w14:paraId="67AC837A" w14:textId="01ED2084" w:rsidR="00A610D4" w:rsidRPr="00AD6008" w:rsidRDefault="00A610D4">
      <w:pPr>
        <w:rPr>
          <w:noProof/>
        </w:rPr>
      </w:pPr>
      <w:r w:rsidRPr="00AD6008">
        <w:rPr>
          <w:noProof/>
        </w:rPr>
        <w:br/>
      </w:r>
    </w:p>
    <w:p w14:paraId="603CD482" w14:textId="77777777" w:rsidR="00A610D4" w:rsidRPr="00AD6008" w:rsidRDefault="00A610D4">
      <w:pPr>
        <w:pStyle w:val="ManualHeading2"/>
        <w:rPr>
          <w:noProof/>
          <w:szCs w:val="24"/>
        </w:rPr>
      </w:pPr>
      <w:r w:rsidRPr="00AD6008">
        <w:rPr>
          <w:noProof/>
        </w:rPr>
        <w:br w:type="page"/>
        <w:t>3.3.</w:t>
      </w:r>
      <w:r w:rsidRPr="00AD6008">
        <w:rPr>
          <w:noProof/>
        </w:rPr>
        <w:tab/>
        <w:t xml:space="preserve">Impactul estimat asupra veniturilor </w:t>
      </w:r>
    </w:p>
    <w:p w14:paraId="18B15C5D" w14:textId="77777777" w:rsidR="00A610D4" w:rsidRPr="00AD6008" w:rsidRDefault="00283F0A" w:rsidP="00A430EF">
      <w:pPr>
        <w:pStyle w:val="ListDash1"/>
        <w:rPr>
          <w:noProof/>
        </w:rPr>
      </w:pPr>
      <w:r w:rsidRPr="00AD6008">
        <w:rPr>
          <w:rFonts w:ascii="Wingdings" w:hAnsi="Wingdings"/>
          <w:noProof/>
        </w:rPr>
        <w:t></w:t>
      </w:r>
      <w:r w:rsidRPr="00AD6008">
        <w:rPr>
          <w:noProof/>
        </w:rPr>
        <w:tab/>
        <w:t>Propunerea/inițiativa nu are impact financiar asupra veniturilor.</w:t>
      </w:r>
    </w:p>
    <w:p w14:paraId="67312D28" w14:textId="77777777" w:rsidR="00A610D4" w:rsidRPr="00AD6008" w:rsidRDefault="00A610D4" w:rsidP="00A430EF">
      <w:pPr>
        <w:pStyle w:val="ListDash1"/>
        <w:rPr>
          <w:noProof/>
        </w:rPr>
      </w:pPr>
      <w:r w:rsidRPr="00AD6008">
        <w:rPr>
          <w:rFonts w:ascii="Wingdings" w:hAnsi="Wingdings"/>
          <w:noProof/>
        </w:rPr>
        <w:t></w:t>
      </w:r>
      <w:r w:rsidRPr="00AD6008">
        <w:rPr>
          <w:noProof/>
        </w:rPr>
        <w:tab/>
        <w:t>Propunerea/inițiativa are următorul impact financiar:</w:t>
      </w:r>
    </w:p>
    <w:p w14:paraId="649E3B69" w14:textId="77777777" w:rsidR="00A610D4" w:rsidRPr="00AD6008" w:rsidRDefault="00A610D4" w:rsidP="00B01BF6">
      <w:pPr>
        <w:pStyle w:val="Tiret2"/>
        <w:numPr>
          <w:ilvl w:val="0"/>
          <w:numId w:val="20"/>
        </w:numPr>
        <w:rPr>
          <w:noProof/>
        </w:rPr>
      </w:pPr>
      <w:r w:rsidRPr="00AD6008">
        <w:rPr>
          <w:rFonts w:ascii="Wingdings" w:hAnsi="Wingdings"/>
          <w:noProof/>
        </w:rPr>
        <w:t></w:t>
      </w:r>
      <w:r w:rsidRPr="00AD6008">
        <w:rPr>
          <w:noProof/>
        </w:rPr>
        <w:tab/>
        <w:t xml:space="preserve">asupra resurselor proprii </w:t>
      </w:r>
    </w:p>
    <w:p w14:paraId="255A09DB" w14:textId="77777777" w:rsidR="00A610D4" w:rsidRPr="00AD6008" w:rsidRDefault="00A610D4" w:rsidP="006C4933">
      <w:pPr>
        <w:pStyle w:val="Tiret2"/>
        <w:rPr>
          <w:noProof/>
        </w:rPr>
      </w:pPr>
      <w:r w:rsidRPr="00AD6008">
        <w:rPr>
          <w:rFonts w:ascii="Wingdings" w:hAnsi="Wingdings"/>
          <w:noProof/>
        </w:rPr>
        <w:t></w:t>
      </w:r>
      <w:r w:rsidRPr="00AD6008">
        <w:rPr>
          <w:noProof/>
        </w:rPr>
        <w:tab/>
        <w:t>asupra altor venituri</w:t>
      </w:r>
    </w:p>
    <w:p w14:paraId="0A38E0D1" w14:textId="77777777" w:rsidR="00A610D4" w:rsidRPr="00AD6008" w:rsidRDefault="00A610D4" w:rsidP="0063151A">
      <w:pPr>
        <w:pStyle w:val="ListNumberLevel3"/>
        <w:tabs>
          <w:tab w:val="clear" w:pos="2126"/>
        </w:tabs>
        <w:rPr>
          <w:noProof/>
        </w:rPr>
      </w:pPr>
      <w:r w:rsidRPr="00AD6008">
        <w:rPr>
          <w:noProof/>
        </w:rPr>
        <w:t xml:space="preserve">vă rugăm să precizați dacă veniturile sunt alocate unor linii de cheltuieli </w:t>
      </w:r>
      <w:r w:rsidRPr="00AD6008">
        <w:rPr>
          <w:rFonts w:ascii="Wingdings" w:hAnsi="Wingdings"/>
          <w:noProof/>
        </w:rPr>
        <w:t></w:t>
      </w:r>
      <w:r w:rsidRPr="00AD6008">
        <w:rPr>
          <w:noProof/>
        </w:rPr>
        <w:tab/>
      </w:r>
    </w:p>
    <w:p w14:paraId="431565A0" w14:textId="4E3D998A" w:rsidR="00A610D4" w:rsidRPr="00AD6008" w:rsidRDefault="004B2377">
      <w:pPr>
        <w:ind w:left="4320"/>
        <w:rPr>
          <w:i/>
          <w:noProof/>
          <w:sz w:val="20"/>
        </w:rPr>
      </w:pPr>
      <w:r>
        <w:rPr>
          <w:noProof/>
        </w:rPr>
        <w:t xml:space="preserve"> </w:t>
      </w:r>
      <w:r w:rsidR="00A610D4" w:rsidRPr="00AD6008">
        <w:rPr>
          <w:noProof/>
        </w:rPr>
        <w:t xml:space="preserve">   milioane EUR (cu trei zecimale)</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2A026C" w:rsidRPr="00AD6008" w14:paraId="1CDB0EE6" w14:textId="77777777" w:rsidTr="54A501E2">
        <w:trPr>
          <w:trHeight w:val="388"/>
        </w:trPr>
        <w:tc>
          <w:tcPr>
            <w:tcW w:w="2144" w:type="dxa"/>
            <w:vMerge w:val="restart"/>
            <w:vAlign w:val="center"/>
          </w:tcPr>
          <w:p w14:paraId="26E891B4" w14:textId="77777777" w:rsidR="00A610D4" w:rsidRPr="00AD6008" w:rsidRDefault="00A610D4">
            <w:pPr>
              <w:spacing w:before="40" w:after="40"/>
              <w:rPr>
                <w:noProof/>
                <w:sz w:val="18"/>
              </w:rPr>
            </w:pPr>
            <w:r w:rsidRPr="00AD6008">
              <w:rPr>
                <w:noProof/>
                <w:sz w:val="18"/>
              </w:rPr>
              <w:t>Linia bugetară pentru venituri:</w:t>
            </w:r>
          </w:p>
        </w:tc>
        <w:tc>
          <w:tcPr>
            <w:tcW w:w="1325" w:type="dxa"/>
            <w:vMerge w:val="restart"/>
            <w:vAlign w:val="center"/>
          </w:tcPr>
          <w:p w14:paraId="432A736B" w14:textId="77777777" w:rsidR="00A610D4" w:rsidRPr="00AD6008" w:rsidRDefault="00A610D4">
            <w:pPr>
              <w:jc w:val="center"/>
              <w:rPr>
                <w:noProof/>
                <w:sz w:val="18"/>
              </w:rPr>
            </w:pPr>
            <w:r w:rsidRPr="00AD6008">
              <w:rPr>
                <w:noProof/>
                <w:sz w:val="18"/>
              </w:rPr>
              <w:t>Credite disponibile pentru exercițiul financiar în curs</w:t>
            </w:r>
          </w:p>
        </w:tc>
        <w:tc>
          <w:tcPr>
            <w:tcW w:w="7151" w:type="dxa"/>
            <w:gridSpan w:val="7"/>
            <w:vAlign w:val="center"/>
          </w:tcPr>
          <w:p w14:paraId="4E9A9F38" w14:textId="77777777" w:rsidR="00A610D4" w:rsidRPr="00AD6008" w:rsidRDefault="00A610D4">
            <w:pPr>
              <w:jc w:val="center"/>
              <w:rPr>
                <w:noProof/>
                <w:sz w:val="18"/>
              </w:rPr>
            </w:pPr>
            <w:r w:rsidRPr="00AD6008">
              <w:rPr>
                <w:noProof/>
                <w:sz w:val="18"/>
              </w:rPr>
              <w:t>Impactul propunerii/inițiativei</w:t>
            </w:r>
            <w:r w:rsidRPr="00AD6008">
              <w:rPr>
                <w:rStyle w:val="FootnoteReference"/>
                <w:noProof/>
                <w:sz w:val="18"/>
                <w:szCs w:val="18"/>
              </w:rPr>
              <w:footnoteReference w:id="95"/>
            </w:r>
          </w:p>
        </w:tc>
      </w:tr>
      <w:tr w:rsidR="002A026C" w:rsidRPr="00AD6008" w14:paraId="6185700F" w14:textId="77777777" w:rsidTr="54A501E2">
        <w:trPr>
          <w:trHeight w:val="388"/>
        </w:trPr>
        <w:tc>
          <w:tcPr>
            <w:tcW w:w="2144" w:type="dxa"/>
            <w:vMerge/>
          </w:tcPr>
          <w:p w14:paraId="1AD74215" w14:textId="77777777" w:rsidR="00A610D4" w:rsidRPr="00AD6008" w:rsidRDefault="00A610D4">
            <w:pPr>
              <w:spacing w:before="40" w:after="40"/>
              <w:rPr>
                <w:noProof/>
                <w:sz w:val="18"/>
              </w:rPr>
            </w:pPr>
          </w:p>
        </w:tc>
        <w:tc>
          <w:tcPr>
            <w:tcW w:w="1325" w:type="dxa"/>
            <w:vMerge/>
          </w:tcPr>
          <w:p w14:paraId="4F0EDFC4" w14:textId="77777777" w:rsidR="00A610D4" w:rsidRPr="00AD6008" w:rsidRDefault="00A610D4">
            <w:pPr>
              <w:spacing w:beforeLines="40" w:before="96" w:afterLines="40" w:after="96"/>
              <w:rPr>
                <w:i/>
                <w:noProof/>
                <w:sz w:val="18"/>
              </w:rPr>
            </w:pPr>
          </w:p>
        </w:tc>
        <w:tc>
          <w:tcPr>
            <w:tcW w:w="1031" w:type="dxa"/>
            <w:vAlign w:val="center"/>
          </w:tcPr>
          <w:p w14:paraId="08AB4EA1" w14:textId="77777777" w:rsidR="00A610D4" w:rsidRPr="00AD6008" w:rsidRDefault="00A610D4">
            <w:pPr>
              <w:jc w:val="center"/>
              <w:rPr>
                <w:noProof/>
                <w:sz w:val="18"/>
              </w:rPr>
            </w:pPr>
            <w:r w:rsidRPr="00AD6008">
              <w:rPr>
                <w:noProof/>
                <w:sz w:val="18"/>
              </w:rPr>
              <w:t>Anul</w:t>
            </w:r>
            <w:r w:rsidRPr="00AD6008">
              <w:rPr>
                <w:noProof/>
              </w:rPr>
              <w:t xml:space="preserve"> </w:t>
            </w:r>
            <w:r w:rsidRPr="00AD6008">
              <w:rPr>
                <w:noProof/>
              </w:rPr>
              <w:br/>
            </w:r>
            <w:r w:rsidRPr="00AD6008">
              <w:rPr>
                <w:b/>
                <w:noProof/>
                <w:sz w:val="18"/>
              </w:rPr>
              <w:t>N</w:t>
            </w:r>
          </w:p>
        </w:tc>
        <w:tc>
          <w:tcPr>
            <w:tcW w:w="900" w:type="dxa"/>
            <w:vAlign w:val="center"/>
          </w:tcPr>
          <w:p w14:paraId="2EF42399" w14:textId="77777777" w:rsidR="00A610D4" w:rsidRPr="00AD6008" w:rsidRDefault="00A610D4">
            <w:pPr>
              <w:jc w:val="center"/>
              <w:rPr>
                <w:noProof/>
                <w:sz w:val="18"/>
              </w:rPr>
            </w:pPr>
            <w:r w:rsidRPr="00AD6008">
              <w:rPr>
                <w:noProof/>
                <w:sz w:val="18"/>
              </w:rPr>
              <w:t>Anul</w:t>
            </w:r>
            <w:r w:rsidRPr="00AD6008">
              <w:rPr>
                <w:noProof/>
              </w:rPr>
              <w:t xml:space="preserve"> </w:t>
            </w:r>
            <w:r w:rsidRPr="00AD6008">
              <w:rPr>
                <w:noProof/>
              </w:rPr>
              <w:br/>
            </w:r>
            <w:r w:rsidRPr="00AD6008">
              <w:rPr>
                <w:b/>
                <w:noProof/>
                <w:sz w:val="18"/>
              </w:rPr>
              <w:t>N+1</w:t>
            </w:r>
          </w:p>
        </w:tc>
        <w:tc>
          <w:tcPr>
            <w:tcW w:w="900" w:type="dxa"/>
            <w:vAlign w:val="center"/>
          </w:tcPr>
          <w:p w14:paraId="67066565" w14:textId="77777777" w:rsidR="00A610D4" w:rsidRPr="00AD6008" w:rsidRDefault="00A610D4">
            <w:pPr>
              <w:jc w:val="center"/>
              <w:rPr>
                <w:noProof/>
                <w:sz w:val="18"/>
              </w:rPr>
            </w:pPr>
            <w:r w:rsidRPr="00AD6008">
              <w:rPr>
                <w:noProof/>
                <w:sz w:val="18"/>
              </w:rPr>
              <w:t>Anul</w:t>
            </w:r>
            <w:r w:rsidRPr="00AD6008">
              <w:rPr>
                <w:noProof/>
              </w:rPr>
              <w:t xml:space="preserve"> </w:t>
            </w:r>
            <w:r w:rsidRPr="00AD6008">
              <w:rPr>
                <w:noProof/>
              </w:rPr>
              <w:br/>
            </w:r>
            <w:r w:rsidRPr="00AD6008">
              <w:rPr>
                <w:b/>
                <w:noProof/>
                <w:sz w:val="18"/>
              </w:rPr>
              <w:t>N+2</w:t>
            </w:r>
          </w:p>
        </w:tc>
        <w:tc>
          <w:tcPr>
            <w:tcW w:w="1080" w:type="dxa"/>
            <w:vAlign w:val="center"/>
          </w:tcPr>
          <w:p w14:paraId="7B6CB219" w14:textId="77777777" w:rsidR="00A610D4" w:rsidRPr="00AD6008" w:rsidRDefault="00A610D4">
            <w:pPr>
              <w:jc w:val="center"/>
              <w:rPr>
                <w:noProof/>
                <w:sz w:val="18"/>
              </w:rPr>
            </w:pPr>
            <w:r w:rsidRPr="00AD6008">
              <w:rPr>
                <w:noProof/>
                <w:sz w:val="18"/>
              </w:rPr>
              <w:t>Anul</w:t>
            </w:r>
            <w:r w:rsidRPr="00AD6008">
              <w:rPr>
                <w:noProof/>
              </w:rPr>
              <w:t xml:space="preserve"> </w:t>
            </w:r>
            <w:r w:rsidRPr="00AD6008">
              <w:rPr>
                <w:noProof/>
              </w:rPr>
              <w:br/>
            </w:r>
            <w:r w:rsidRPr="00AD6008">
              <w:rPr>
                <w:b/>
                <w:noProof/>
                <w:sz w:val="18"/>
              </w:rPr>
              <w:t>N+3</w:t>
            </w:r>
          </w:p>
        </w:tc>
        <w:tc>
          <w:tcPr>
            <w:tcW w:w="3240" w:type="dxa"/>
            <w:gridSpan w:val="3"/>
            <w:vAlign w:val="center"/>
          </w:tcPr>
          <w:p w14:paraId="13F96431" w14:textId="77777777" w:rsidR="00A610D4" w:rsidRPr="00AD6008" w:rsidRDefault="00A610D4">
            <w:pPr>
              <w:jc w:val="center"/>
              <w:rPr>
                <w:b/>
                <w:noProof/>
                <w:sz w:val="18"/>
              </w:rPr>
            </w:pPr>
            <w:r w:rsidRPr="00AD6008">
              <w:rPr>
                <w:noProof/>
                <w:sz w:val="18"/>
              </w:rPr>
              <w:t>A se introduce atâția ani câți sunt considerați necesari pentru a reflecta durata impactului (a se vedea punctul 1.6)</w:t>
            </w:r>
          </w:p>
        </w:tc>
      </w:tr>
      <w:tr w:rsidR="00795F80" w:rsidRPr="00AD6008" w14:paraId="15DDA556" w14:textId="77777777" w:rsidTr="54A501E2">
        <w:trPr>
          <w:trHeight w:val="388"/>
        </w:trPr>
        <w:tc>
          <w:tcPr>
            <w:tcW w:w="2144" w:type="dxa"/>
            <w:vAlign w:val="center"/>
          </w:tcPr>
          <w:p w14:paraId="5728DB7F" w14:textId="77777777" w:rsidR="00A610D4" w:rsidRPr="00AD6008" w:rsidRDefault="00A610D4">
            <w:pPr>
              <w:spacing w:before="40" w:after="40"/>
              <w:rPr>
                <w:noProof/>
                <w:sz w:val="18"/>
              </w:rPr>
            </w:pPr>
            <w:r w:rsidRPr="00AD6008">
              <w:rPr>
                <w:noProof/>
                <w:sz w:val="18"/>
              </w:rPr>
              <w:t>Articolul ………….</w:t>
            </w:r>
          </w:p>
        </w:tc>
        <w:tc>
          <w:tcPr>
            <w:tcW w:w="1325" w:type="dxa"/>
          </w:tcPr>
          <w:p w14:paraId="55796E21" w14:textId="77777777" w:rsidR="00A610D4" w:rsidRPr="00AD6008" w:rsidRDefault="00A610D4">
            <w:pPr>
              <w:spacing w:beforeLines="40" w:before="96" w:afterLines="40" w:after="96"/>
              <w:jc w:val="center"/>
              <w:rPr>
                <w:i/>
                <w:noProof/>
                <w:sz w:val="18"/>
              </w:rPr>
            </w:pPr>
          </w:p>
        </w:tc>
        <w:tc>
          <w:tcPr>
            <w:tcW w:w="1031" w:type="dxa"/>
          </w:tcPr>
          <w:p w14:paraId="2E82BD68" w14:textId="77777777" w:rsidR="00A610D4" w:rsidRPr="00AD6008" w:rsidRDefault="00A610D4">
            <w:pPr>
              <w:spacing w:beforeLines="40" w:before="96" w:afterLines="40" w:after="96"/>
              <w:jc w:val="center"/>
              <w:rPr>
                <w:noProof/>
                <w:sz w:val="18"/>
              </w:rPr>
            </w:pPr>
          </w:p>
        </w:tc>
        <w:tc>
          <w:tcPr>
            <w:tcW w:w="900" w:type="dxa"/>
          </w:tcPr>
          <w:p w14:paraId="68A91B51" w14:textId="77777777" w:rsidR="00A610D4" w:rsidRPr="00AD6008" w:rsidRDefault="00A610D4">
            <w:pPr>
              <w:spacing w:beforeLines="40" w:before="96" w:afterLines="40" w:after="96"/>
              <w:jc w:val="center"/>
              <w:rPr>
                <w:noProof/>
                <w:sz w:val="18"/>
              </w:rPr>
            </w:pPr>
          </w:p>
        </w:tc>
        <w:tc>
          <w:tcPr>
            <w:tcW w:w="900" w:type="dxa"/>
          </w:tcPr>
          <w:p w14:paraId="3A89D8C7" w14:textId="77777777" w:rsidR="00A610D4" w:rsidRPr="00AD6008" w:rsidRDefault="00A610D4">
            <w:pPr>
              <w:spacing w:beforeLines="40" w:before="96" w:afterLines="40" w:after="96"/>
              <w:jc w:val="center"/>
              <w:rPr>
                <w:noProof/>
                <w:sz w:val="18"/>
              </w:rPr>
            </w:pPr>
          </w:p>
        </w:tc>
        <w:tc>
          <w:tcPr>
            <w:tcW w:w="1080" w:type="dxa"/>
          </w:tcPr>
          <w:p w14:paraId="554E28C7" w14:textId="77777777" w:rsidR="00A610D4" w:rsidRPr="00AD6008" w:rsidRDefault="00A610D4">
            <w:pPr>
              <w:spacing w:beforeLines="40" w:before="96" w:afterLines="40" w:after="96"/>
              <w:jc w:val="center"/>
              <w:rPr>
                <w:noProof/>
                <w:sz w:val="18"/>
              </w:rPr>
            </w:pPr>
          </w:p>
        </w:tc>
        <w:tc>
          <w:tcPr>
            <w:tcW w:w="1080" w:type="dxa"/>
          </w:tcPr>
          <w:p w14:paraId="327F3602" w14:textId="77777777" w:rsidR="00A610D4" w:rsidRPr="00AD6008" w:rsidRDefault="00A610D4">
            <w:pPr>
              <w:spacing w:beforeLines="40" w:before="96" w:afterLines="40" w:after="96"/>
              <w:jc w:val="center"/>
              <w:rPr>
                <w:noProof/>
                <w:sz w:val="18"/>
              </w:rPr>
            </w:pPr>
          </w:p>
        </w:tc>
        <w:tc>
          <w:tcPr>
            <w:tcW w:w="1080" w:type="dxa"/>
          </w:tcPr>
          <w:p w14:paraId="5547AACA" w14:textId="77777777" w:rsidR="00A610D4" w:rsidRPr="00AD6008" w:rsidRDefault="00A610D4">
            <w:pPr>
              <w:spacing w:beforeLines="40" w:before="96" w:afterLines="40" w:after="96"/>
              <w:jc w:val="center"/>
              <w:rPr>
                <w:noProof/>
                <w:sz w:val="18"/>
              </w:rPr>
            </w:pPr>
          </w:p>
        </w:tc>
        <w:tc>
          <w:tcPr>
            <w:tcW w:w="1080" w:type="dxa"/>
          </w:tcPr>
          <w:p w14:paraId="396FECD6" w14:textId="77777777" w:rsidR="00A610D4" w:rsidRPr="00AD6008" w:rsidRDefault="00A610D4">
            <w:pPr>
              <w:spacing w:beforeLines="40" w:before="96" w:afterLines="40" w:after="96"/>
              <w:jc w:val="center"/>
              <w:rPr>
                <w:noProof/>
                <w:sz w:val="18"/>
              </w:rPr>
            </w:pPr>
          </w:p>
        </w:tc>
      </w:tr>
    </w:tbl>
    <w:p w14:paraId="731C94AD" w14:textId="77777777" w:rsidR="00A610D4" w:rsidRPr="00AD6008" w:rsidRDefault="00A610D4">
      <w:pPr>
        <w:pStyle w:val="Text1"/>
        <w:rPr>
          <w:noProof/>
          <w:sz w:val="20"/>
        </w:rPr>
      </w:pPr>
      <w:r w:rsidRPr="00AD6008">
        <w:rPr>
          <w:noProof/>
          <w:sz w:val="20"/>
        </w:rPr>
        <w:t>Pentru veniturile alocate, a se preciza linia (liniile) bugetară (bugetare) de cheltuieli afectată (afectate).</w:t>
      </w:r>
    </w:p>
    <w:p w14:paraId="2A80B925" w14:textId="77777777" w:rsidR="00A610D4" w:rsidRPr="00AD6008" w:rsidRDefault="00A610D4">
      <w:pPr>
        <w:pStyle w:val="Text1"/>
        <w:pBdr>
          <w:top w:val="single" w:sz="4" w:space="1" w:color="auto"/>
          <w:left w:val="single" w:sz="4" w:space="4" w:color="auto"/>
          <w:bottom w:val="single" w:sz="4" w:space="1" w:color="auto"/>
          <w:right w:val="single" w:sz="4" w:space="4" w:color="auto"/>
        </w:pBdr>
        <w:rPr>
          <w:noProof/>
        </w:rPr>
      </w:pPr>
      <w:r w:rsidRPr="00AD6008">
        <w:rPr>
          <w:noProof/>
        </w:rPr>
        <w:t>[…]</w:t>
      </w:r>
    </w:p>
    <w:p w14:paraId="274B8381" w14:textId="77777777" w:rsidR="00A610D4" w:rsidRPr="00AD6008" w:rsidRDefault="00A610D4">
      <w:pPr>
        <w:pStyle w:val="Text1"/>
        <w:rPr>
          <w:noProof/>
          <w:sz w:val="20"/>
        </w:rPr>
      </w:pPr>
      <w:r w:rsidRPr="00AD6008">
        <w:rPr>
          <w:noProof/>
          <w:sz w:val="20"/>
        </w:rPr>
        <w:t>Alte observații (de exemplu, metoda/formula utilizată pentru calcularea impactului asupra veniturilor sau orice alte informații).</w:t>
      </w:r>
    </w:p>
    <w:p w14:paraId="1700B525" w14:textId="77777777" w:rsidR="00A610D4" w:rsidRPr="00AD6008" w:rsidRDefault="00A610D4">
      <w:pPr>
        <w:pStyle w:val="Text1"/>
        <w:pBdr>
          <w:top w:val="single" w:sz="4" w:space="1" w:color="auto"/>
          <w:left w:val="single" w:sz="4" w:space="4" w:color="auto"/>
          <w:bottom w:val="single" w:sz="4" w:space="1" w:color="auto"/>
          <w:right w:val="single" w:sz="4" w:space="4" w:color="auto"/>
        </w:pBdr>
        <w:rPr>
          <w:noProof/>
        </w:rPr>
      </w:pPr>
      <w:r w:rsidRPr="00AD6008">
        <w:rPr>
          <w:noProof/>
        </w:rPr>
        <w:t>[…]</w:t>
      </w:r>
    </w:p>
    <w:sectPr w:rsidR="00A610D4" w:rsidRPr="00AD6008" w:rsidSect="00895634">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09A06" w14:textId="77777777" w:rsidR="00496EED" w:rsidRDefault="00496EED" w:rsidP="0046534A">
      <w:pPr>
        <w:spacing w:before="0" w:after="0"/>
      </w:pPr>
      <w:r>
        <w:separator/>
      </w:r>
    </w:p>
  </w:endnote>
  <w:endnote w:type="continuationSeparator" w:id="0">
    <w:p w14:paraId="516A04A7" w14:textId="77777777" w:rsidR="00496EED" w:rsidRDefault="00496EED" w:rsidP="0046534A">
      <w:pPr>
        <w:spacing w:before="0" w:after="0"/>
      </w:pPr>
      <w:r>
        <w:continuationSeparator/>
      </w:r>
    </w:p>
  </w:endnote>
  <w:endnote w:type="continuationNotice" w:id="1">
    <w:p w14:paraId="46DD73AC" w14:textId="77777777" w:rsidR="00496EED" w:rsidRDefault="00496EE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F4878" w14:textId="34B698B2" w:rsidR="00D46127" w:rsidRPr="00895634" w:rsidRDefault="00895634" w:rsidP="00895634">
    <w:pPr>
      <w:pStyle w:val="Footer"/>
      <w:rPr>
        <w:rFonts w:ascii="Arial" w:hAnsi="Arial" w:cs="Arial"/>
        <w:b/>
        <w:sz w:val="48"/>
      </w:rPr>
    </w:pPr>
    <w:r w:rsidRPr="00895634">
      <w:rPr>
        <w:rFonts w:ascii="Arial" w:hAnsi="Arial" w:cs="Arial"/>
        <w:b/>
        <w:sz w:val="48"/>
      </w:rPr>
      <w:t>RO</w:t>
    </w:r>
    <w:r w:rsidRPr="00895634">
      <w:rPr>
        <w:rFonts w:ascii="Arial" w:hAnsi="Arial" w:cs="Arial"/>
        <w:b/>
        <w:sz w:val="48"/>
      </w:rPr>
      <w:tab/>
    </w:r>
    <w:r w:rsidRPr="00895634">
      <w:rPr>
        <w:rFonts w:ascii="Arial" w:hAnsi="Arial" w:cs="Arial"/>
        <w:b/>
        <w:sz w:val="48"/>
      </w:rPr>
      <w:tab/>
    </w:r>
    <w:r w:rsidRPr="00895634">
      <w:tab/>
    </w:r>
    <w:r w:rsidRPr="00895634">
      <w:rPr>
        <w:rFonts w:ascii="Arial" w:hAnsi="Arial" w:cs="Arial"/>
        <w:b/>
        <w:sz w:val="48"/>
      </w:rPr>
      <w:t>RO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E6DA0" w14:textId="72668BAC" w:rsidR="00895634" w:rsidRPr="00895634" w:rsidRDefault="00895634" w:rsidP="00895634">
    <w:pPr>
      <w:pStyle w:val="Footer"/>
      <w:rPr>
        <w:rFonts w:ascii="Arial" w:hAnsi="Arial" w:cs="Arial"/>
        <w:b/>
        <w:sz w:val="48"/>
      </w:rPr>
    </w:pPr>
    <w:r w:rsidRPr="00895634">
      <w:rPr>
        <w:rFonts w:ascii="Arial" w:hAnsi="Arial" w:cs="Arial"/>
        <w:b/>
        <w:sz w:val="48"/>
      </w:rPr>
      <w:t>RO</w:t>
    </w:r>
    <w:r w:rsidRPr="00895634">
      <w:rPr>
        <w:rFonts w:ascii="Arial" w:hAnsi="Arial" w:cs="Arial"/>
        <w:b/>
        <w:sz w:val="48"/>
      </w:rPr>
      <w:tab/>
    </w:r>
    <w:r>
      <w:fldChar w:fldCharType="begin"/>
    </w:r>
    <w:r>
      <w:instrText xml:space="preserve"> PAGE  \* MERGEFORMAT </w:instrText>
    </w:r>
    <w:r>
      <w:fldChar w:fldCharType="separate"/>
    </w:r>
    <w:r w:rsidR="00573E05">
      <w:rPr>
        <w:noProof/>
      </w:rPr>
      <w:t>50</w:t>
    </w:r>
    <w:r>
      <w:fldChar w:fldCharType="end"/>
    </w:r>
    <w:r>
      <w:tab/>
    </w:r>
    <w:r w:rsidRPr="00895634">
      <w:tab/>
    </w:r>
    <w:r w:rsidRPr="00895634">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F1C15" w14:textId="77777777" w:rsidR="00895634" w:rsidRPr="00895634" w:rsidRDefault="00895634" w:rsidP="008956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3DFCF" w14:textId="47E87DFD" w:rsidR="00895634" w:rsidRPr="00895634" w:rsidRDefault="00895634" w:rsidP="00895634">
    <w:pPr>
      <w:pStyle w:val="FooterLandscape"/>
      <w:rPr>
        <w:rFonts w:ascii="Arial" w:hAnsi="Arial" w:cs="Arial"/>
        <w:b/>
        <w:sz w:val="48"/>
      </w:rPr>
    </w:pPr>
    <w:r w:rsidRPr="00895634">
      <w:rPr>
        <w:rFonts w:ascii="Arial" w:hAnsi="Arial" w:cs="Arial"/>
        <w:b/>
        <w:sz w:val="48"/>
      </w:rPr>
      <w:t>RO</w:t>
    </w:r>
    <w:r w:rsidRPr="00895634">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895634">
      <w:tab/>
    </w:r>
    <w:r w:rsidRPr="00895634">
      <w:rPr>
        <w:rFonts w:ascii="Arial" w:hAnsi="Arial" w:cs="Arial"/>
        <w:b/>
        <w:sz w:val="48"/>
      </w:rPr>
      <w:t>RO</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A8002" w14:textId="77777777" w:rsidR="00895634" w:rsidRPr="00895634" w:rsidRDefault="00895634" w:rsidP="00895634">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1F970" w14:textId="7EAC887B" w:rsidR="00EC7DBC" w:rsidRPr="00895634" w:rsidRDefault="00895634" w:rsidP="00895634">
    <w:pPr>
      <w:pStyle w:val="Footer"/>
      <w:rPr>
        <w:rFonts w:ascii="Arial" w:hAnsi="Arial" w:cs="Arial"/>
        <w:b/>
        <w:sz w:val="48"/>
      </w:rPr>
    </w:pPr>
    <w:r w:rsidRPr="00895634">
      <w:rPr>
        <w:rFonts w:ascii="Arial" w:hAnsi="Arial" w:cs="Arial"/>
        <w:b/>
        <w:sz w:val="48"/>
      </w:rPr>
      <w:t>RO</w:t>
    </w:r>
    <w:r w:rsidRPr="00895634">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895634">
      <w:tab/>
    </w:r>
    <w:r w:rsidRPr="00895634">
      <w:rPr>
        <w:rFonts w:ascii="Arial" w:hAnsi="Arial" w:cs="Arial"/>
        <w:b/>
        <w:sz w:val="48"/>
      </w:rPr>
      <w:t>RO</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33F69" w14:textId="77777777" w:rsidR="00895634" w:rsidRPr="00895634" w:rsidRDefault="00895634" w:rsidP="00895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AE260" w14:textId="77777777" w:rsidR="00496EED" w:rsidRDefault="00496EED" w:rsidP="0046534A">
      <w:pPr>
        <w:spacing w:before="0" w:after="0"/>
      </w:pPr>
      <w:r>
        <w:separator/>
      </w:r>
    </w:p>
  </w:footnote>
  <w:footnote w:type="continuationSeparator" w:id="0">
    <w:p w14:paraId="16ED1FF6" w14:textId="77777777" w:rsidR="00496EED" w:rsidRDefault="00496EED" w:rsidP="0046534A">
      <w:pPr>
        <w:spacing w:before="0" w:after="0"/>
      </w:pPr>
      <w:r>
        <w:continuationSeparator/>
      </w:r>
    </w:p>
  </w:footnote>
  <w:footnote w:type="continuationNotice" w:id="1">
    <w:p w14:paraId="0BE63162" w14:textId="77777777" w:rsidR="00496EED" w:rsidRDefault="00496EED">
      <w:pPr>
        <w:spacing w:before="0" w:after="0"/>
      </w:pPr>
    </w:p>
  </w:footnote>
  <w:footnote w:id="2">
    <w:p w14:paraId="7DDF66AB" w14:textId="77777777" w:rsidR="00236517" w:rsidRPr="00D46461" w:rsidRDefault="00236517">
      <w:pPr>
        <w:pStyle w:val="FootnoteText"/>
      </w:pPr>
      <w:r>
        <w:rPr>
          <w:rStyle w:val="FootnoteReference"/>
        </w:rPr>
        <w:footnoteRef/>
      </w:r>
      <w:r>
        <w:tab/>
        <w:t xml:space="preserve">Comisia Europeană, Direcția Generală Cercetare și Inovare, Veerman, C., Pinto Correia, T., Bastioli, C., et al., </w:t>
      </w:r>
      <w:r>
        <w:rPr>
          <w:i/>
          <w:iCs/>
        </w:rPr>
        <w:t>Caring for soil is caring for life.</w:t>
      </w:r>
      <w:r>
        <w:t xml:space="preserve"> </w:t>
      </w:r>
      <w:r>
        <w:rPr>
          <w:i/>
          <w:iCs/>
        </w:rPr>
        <w:t>Ensure 75 % of soils are healthy by 2030 for food, people, nature and climate :</w:t>
      </w:r>
      <w:r>
        <w:t xml:space="preserve"> </w:t>
      </w:r>
      <w:r>
        <w:rPr>
          <w:i/>
          <w:iCs/>
        </w:rPr>
        <w:t>report of the Mission board for Soil health and food</w:t>
      </w:r>
      <w:r>
        <w:t xml:space="preserve"> (Grija pentru sol înseamnă grijă pentru viață. Să ne asigurăm că 75 % din soluri sunt sănătoase până în 2030 de dragul hranei, al oamenilor, al naturii și al climei: raport al Comitetului de misiune pentru sănătatea solului și alimente), Oficiul pentru Publicații, 2020, https://data.europa.eu/doi/10.2777/821504.</w:t>
      </w:r>
    </w:p>
  </w:footnote>
  <w:footnote w:id="3">
    <w:p w14:paraId="7E72B85C" w14:textId="5836581E" w:rsidR="00236517" w:rsidRPr="00D46461" w:rsidRDefault="00236517">
      <w:pPr>
        <w:pStyle w:val="FootnoteText"/>
      </w:pPr>
      <w:r>
        <w:rPr>
          <w:rStyle w:val="FootnoteReference"/>
        </w:rPr>
        <w:footnoteRef/>
      </w:r>
      <w:r>
        <w:tab/>
        <w:t>Documentul de lucru al serviciilor Comisiei „Drivers of food security” (Factorii care influențează securitatea alimentară), SWD(2023) 4 final.</w:t>
      </w:r>
    </w:p>
  </w:footnote>
  <w:footnote w:id="4">
    <w:p w14:paraId="1217A693" w14:textId="2570ECC5" w:rsidR="00236517" w:rsidRPr="00D46461" w:rsidRDefault="00236517" w:rsidP="00703DDA">
      <w:pPr>
        <w:pStyle w:val="FootnoteText"/>
      </w:pPr>
      <w:r>
        <w:rPr>
          <w:rStyle w:val="FootnoteReference"/>
        </w:rPr>
        <w:footnoteRef/>
      </w:r>
      <w:r>
        <w:tab/>
        <w:t xml:space="preserve">A se vedea </w:t>
      </w:r>
      <w:hyperlink r:id="rId1" w:history="1">
        <w:r>
          <w:rPr>
            <w:rStyle w:val="Hyperlink"/>
          </w:rPr>
          <w:t>Strategia UE în domeniul bioeconomiei 2018</w:t>
        </w:r>
      </w:hyperlink>
      <w:r>
        <w:t xml:space="preserve"> și </w:t>
      </w:r>
      <w:hyperlink r:id="rId2" w:history="1">
        <w:r>
          <w:rPr>
            <w:rStyle w:val="Hyperlink"/>
          </w:rPr>
          <w:t>Raportul UE privind progresele înregistrate în domeniul bioeconomiei 2022</w:t>
        </w:r>
      </w:hyperlink>
      <w:r>
        <w:t>.</w:t>
      </w:r>
    </w:p>
  </w:footnote>
  <w:footnote w:id="5">
    <w:p w14:paraId="305E0056" w14:textId="77777777" w:rsidR="00236517" w:rsidRPr="00D46461" w:rsidRDefault="00236517" w:rsidP="00703DDA">
      <w:pPr>
        <w:pStyle w:val="FootnoteText"/>
      </w:pPr>
      <w:r>
        <w:rPr>
          <w:rStyle w:val="FootnoteReference"/>
        </w:rPr>
        <w:footnoteRef/>
      </w:r>
      <w:r>
        <w:tab/>
        <w:t>COM(2022) 672 final.</w:t>
      </w:r>
    </w:p>
  </w:footnote>
  <w:footnote w:id="6">
    <w:p w14:paraId="213FC028" w14:textId="77777777" w:rsidR="00236517" w:rsidRPr="00D46461" w:rsidRDefault="00236517">
      <w:pPr>
        <w:pStyle w:val="FootnoteText"/>
      </w:pPr>
      <w:r>
        <w:rPr>
          <w:rStyle w:val="FootnoteReference"/>
        </w:rPr>
        <w:footnoteRef/>
      </w:r>
      <w:r>
        <w:tab/>
        <w:t>Comunicarea Comisiei către Parlamentul European, Consiliul European, Consiliu, Comitetul Economic și Social European și Comitetul Regiunilor: Pactul verde european, COM(2019) 640 final.</w:t>
      </w:r>
    </w:p>
  </w:footnote>
  <w:footnote w:id="7">
    <w:p w14:paraId="25BB7B00" w14:textId="77777777" w:rsidR="00236517" w:rsidRPr="00D46461" w:rsidRDefault="00236517">
      <w:pPr>
        <w:pStyle w:val="FootnoteText"/>
      </w:pPr>
      <w:r>
        <w:rPr>
          <w:rStyle w:val="FootnoteReference"/>
        </w:rPr>
        <w:footnoteRef/>
      </w:r>
      <w:r>
        <w:tab/>
        <w:t>Comunicarea Comisiei către Parlamentul European, Consiliu, Comitetul Economic și Social European și Comitetul Regiunilor: Strategia UE privind biodiversitatea pentru 2030, Readucerea naturii în viețile noastre, COM(2020) 380 final.</w:t>
      </w:r>
    </w:p>
  </w:footnote>
  <w:footnote w:id="8">
    <w:p w14:paraId="246A78E2" w14:textId="77777777" w:rsidR="00236517" w:rsidRPr="00D46461" w:rsidRDefault="00236517">
      <w:pPr>
        <w:pStyle w:val="FootnoteText"/>
      </w:pPr>
      <w:r>
        <w:rPr>
          <w:rStyle w:val="FootnoteReference"/>
        </w:rPr>
        <w:footnoteRef/>
      </w:r>
      <w:r>
        <w:tab/>
        <w:t>Comunicarea Comisiei către Parlamentul European, Consiliu, Comitetul Economic și Social European și Comitetul Regiunilor: Calea către o planetă sănătoasă pentru toți. Plan de acțiune al UE: „Către reducerea la zero a poluării aerului, apei și solului”, COM(2021) 400 final.</w:t>
      </w:r>
    </w:p>
  </w:footnote>
  <w:footnote w:id="9">
    <w:p w14:paraId="23AC2D53" w14:textId="77777777" w:rsidR="00236517" w:rsidRPr="00D46461" w:rsidRDefault="00236517">
      <w:pPr>
        <w:pStyle w:val="FootnoteText"/>
      </w:pPr>
      <w:r>
        <w:rPr>
          <w:rStyle w:val="FootnoteReference"/>
        </w:rPr>
        <w:footnoteRef/>
      </w:r>
      <w:r>
        <w:tab/>
        <w:t>Comunicarea Comisiei către Parlamentul European, Consiliu, Comitetul Economic și Social European și Comitetul Regiunilor: Construirea unei Europe reziliente la schimbările climatice – Noua Strategie a UE privind adaptarea la schimbările climatice, COM(2021) 82 final.</w:t>
      </w:r>
    </w:p>
  </w:footnote>
  <w:footnote w:id="10">
    <w:p w14:paraId="1F539DF9" w14:textId="77777777" w:rsidR="00236517" w:rsidRPr="00D46461" w:rsidRDefault="00236517">
      <w:pPr>
        <w:pStyle w:val="FootnoteText"/>
      </w:pPr>
      <w:r>
        <w:rPr>
          <w:rStyle w:val="FootnoteReference"/>
        </w:rPr>
        <w:footnoteRef/>
      </w:r>
      <w:r>
        <w:tab/>
        <w:t>Comunicarea Comisiei către Parlamentul European, Consiliu, Comitetul Economic și Social European și Comitetul Regiunilor: Strategia UE privind solul pentru 2030. Valorificarea beneficiilor solurilor sănătoase pentru ființele umane, alimentație, natură și climă, COM(2021) 699 final.</w:t>
      </w:r>
    </w:p>
  </w:footnote>
  <w:footnote w:id="11">
    <w:p w14:paraId="65E0249C" w14:textId="77777777" w:rsidR="00236517" w:rsidRPr="00D46461" w:rsidRDefault="00236517" w:rsidP="002758D2">
      <w:pPr>
        <w:pStyle w:val="FootnoteText"/>
      </w:pPr>
      <w:r>
        <w:rPr>
          <w:rStyle w:val="FootnoteReference"/>
        </w:rPr>
        <w:footnoteRef/>
      </w:r>
      <w:r>
        <w:tab/>
        <w:t>Decizia (UE) 2022/591 a Parlamentului European și a Consiliului din 6 aprilie 2022 privind un Program general al Uniunii de acțiune pentru mediu până în 2030 (JO L 114, 12.4.2022, p. 22).</w:t>
      </w:r>
    </w:p>
  </w:footnote>
  <w:footnote w:id="12">
    <w:p w14:paraId="62E955A1" w14:textId="77777777" w:rsidR="00236517" w:rsidRPr="00D46461" w:rsidRDefault="00236517">
      <w:pPr>
        <w:pStyle w:val="FootnoteText"/>
      </w:pPr>
      <w:r>
        <w:rPr>
          <w:rStyle w:val="FootnoteReference"/>
        </w:rPr>
        <w:footnoteRef/>
      </w:r>
      <w:r>
        <w:tab/>
        <w:t>Rezoluțiile din 28 aprilie 2021 referitoare la protecția solului [2021/2548(RSP)] și din 9 iunie 2021 referitoare la Strategia UE privind biodiversitatea pentru 2030: Readucerea naturii în viețile noastre [2020/2273(INI)].</w:t>
      </w:r>
    </w:p>
  </w:footnote>
  <w:footnote w:id="13">
    <w:p w14:paraId="2C86DCFA" w14:textId="77777777" w:rsidR="00236517" w:rsidRPr="00D46461" w:rsidRDefault="00236517">
      <w:pPr>
        <w:pStyle w:val="FootnoteText"/>
      </w:pPr>
      <w:r>
        <w:rPr>
          <w:rStyle w:val="FootnoteReference"/>
        </w:rPr>
        <w:footnoteRef/>
      </w:r>
      <w:r>
        <w:tab/>
        <w:t>Concluziile Consiliului privind biodiversitatea – nevoia urgentă de acțiune, 12210/20.</w:t>
      </w:r>
    </w:p>
  </w:footnote>
  <w:footnote w:id="14">
    <w:p w14:paraId="4CD83458" w14:textId="77777777" w:rsidR="00236517" w:rsidRPr="00D46461" w:rsidRDefault="00236517">
      <w:pPr>
        <w:pStyle w:val="FootnoteText"/>
      </w:pPr>
      <w:r>
        <w:rPr>
          <w:rStyle w:val="FootnoteReference"/>
        </w:rPr>
        <w:footnoteRef/>
      </w:r>
      <w:r>
        <w:tab/>
        <w:t>Avizele NAT-VII/010 ale CoR din sesiunea plenară din 3, 4 și 5 februarie 2021 privind agroecologia și Avizul ENVE-VII/019 al CoR din sesiunea plenară din 26-27 ianuarie 2022 privind Planul de acțiune al UE: „Către reducerea la zero a poluării aerului, apei și solului”.</w:t>
      </w:r>
    </w:p>
  </w:footnote>
  <w:footnote w:id="15">
    <w:p w14:paraId="1D5CDF6D" w14:textId="77777777" w:rsidR="00236517" w:rsidRPr="00D46461" w:rsidRDefault="00236517">
      <w:pPr>
        <w:pStyle w:val="FootnoteText"/>
      </w:pPr>
      <w:r>
        <w:rPr>
          <w:rStyle w:val="FootnoteReference"/>
        </w:rPr>
        <w:footnoteRef/>
      </w:r>
      <w:r>
        <w:tab/>
        <w:t>Avizul NAT/838 al CESE privind noua strategie a UE privind solul din 23 martie 2022.</w:t>
      </w:r>
    </w:p>
  </w:footnote>
  <w:footnote w:id="16">
    <w:p w14:paraId="0EF408B4" w14:textId="77777777" w:rsidR="00236517" w:rsidRPr="00D46461" w:rsidRDefault="00236517">
      <w:pPr>
        <w:pStyle w:val="FootnoteText"/>
      </w:pPr>
      <w:r>
        <w:rPr>
          <w:rStyle w:val="FootnoteReference"/>
        </w:rPr>
        <w:footnoteRef/>
      </w:r>
      <w:r>
        <w:tab/>
        <w:t xml:space="preserve">Curtea de Conturi Europeană (2018), Combaterea deșertificării în UE: o amenințare din ce în ce mai mare, care impune acțiuni suplimentare, inclusă ca obiectiv în noul Cadru mondial pentru biodiversitate de la Kunming-Montreal. </w:t>
      </w:r>
    </w:p>
  </w:footnote>
  <w:footnote w:id="17">
    <w:p w14:paraId="42FEAC65" w14:textId="77777777" w:rsidR="00236517" w:rsidRPr="00387994" w:rsidRDefault="00236517">
      <w:pPr>
        <w:pStyle w:val="FootnoteText"/>
      </w:pPr>
      <w:r>
        <w:rPr>
          <w:rStyle w:val="FootnoteReference"/>
        </w:rPr>
        <w:footnoteRef/>
      </w:r>
      <w:r>
        <w:tab/>
        <w:t>https://sdgs.un.org/goals.</w:t>
      </w:r>
    </w:p>
  </w:footnote>
  <w:footnote w:id="18">
    <w:p w14:paraId="3F2871B6" w14:textId="77777777" w:rsidR="00236517" w:rsidRPr="00D46461" w:rsidRDefault="00236517">
      <w:pPr>
        <w:pStyle w:val="FootnoteText"/>
      </w:pPr>
      <w:r>
        <w:rPr>
          <w:rStyle w:val="FootnoteReference"/>
        </w:rPr>
        <w:footnoteRef/>
      </w:r>
      <w:r>
        <w:tab/>
        <w:t>Informațiile din Observatorul european al secetei (a se vedea https://edo.jrc.ec.europa.eu/edov2/php/index.php?id=1000) se bazează pe modelul hidrologic LISFLOOD, care utilizează datele programului LUCAS privind solul.</w:t>
      </w:r>
    </w:p>
  </w:footnote>
  <w:footnote w:id="19">
    <w:p w14:paraId="0D9F36DA" w14:textId="67563CB4" w:rsidR="00236517" w:rsidRPr="00D46461" w:rsidRDefault="00236517" w:rsidP="50215B30">
      <w:pPr>
        <w:pStyle w:val="FootnoteText"/>
      </w:pPr>
      <w:r>
        <w:rPr>
          <w:rStyle w:val="FootnoteReference"/>
        </w:rPr>
        <w:footnoteRef/>
      </w:r>
      <w:r>
        <w:tab/>
        <w:t xml:space="preserve">De exemplu. Abdalla et al. (2019): </w:t>
      </w:r>
      <w:r>
        <w:rPr>
          <w:i/>
          <w:iCs/>
        </w:rPr>
        <w:t>A critical review of the impacts of cover crops on nitrogen leaching, net greenhouse gas balance and crop productivity</w:t>
      </w:r>
      <w:r>
        <w:t xml:space="preserve"> (O analiză critică a impactului culturilor de acoperire asupra eluvionării azotului, asupra echilibrului net al gazelor cu efect de seră și asupra productivității culturilor). DOI: 10.1111/gcb.14644; Kik et al. (2021): </w:t>
      </w:r>
      <w:r>
        <w:rPr>
          <w:i/>
          <w:iCs/>
        </w:rPr>
        <w:t>The economic value of sustainable soil management in arable farming systems – A conceptual framework</w:t>
      </w:r>
      <w:r>
        <w:t xml:space="preserve"> (Valoarea economică a gestionării durabile a solului în sistemele de culturi agricole – un cadru conceptual). DOI: https://doi.org/10.1016/j.eja.2021.126334.</w:t>
      </w:r>
    </w:p>
  </w:footnote>
  <w:footnote w:id="20">
    <w:p w14:paraId="3007F39B" w14:textId="77777777" w:rsidR="00236517" w:rsidRPr="00D46461" w:rsidRDefault="00236517">
      <w:pPr>
        <w:pStyle w:val="FootnoteText"/>
      </w:pPr>
      <w:r>
        <w:rPr>
          <w:rStyle w:val="FootnoteReference"/>
        </w:rPr>
        <w:footnoteRef/>
      </w:r>
      <w:r>
        <w:tab/>
        <w:t>COM(2022) 304 final.</w:t>
      </w:r>
    </w:p>
  </w:footnote>
  <w:footnote w:id="21">
    <w:p w14:paraId="3C1953CE" w14:textId="77777777" w:rsidR="00236517" w:rsidRPr="00D46461" w:rsidRDefault="00236517">
      <w:pPr>
        <w:pStyle w:val="FootnoteText"/>
      </w:pPr>
      <w:r>
        <w:rPr>
          <w:rStyle w:val="FootnoteReference"/>
        </w:rPr>
        <w:footnoteRef/>
      </w:r>
      <w:r>
        <w:tab/>
        <w:t>Regulamentul (UE) 2021/1119 al Parlamentului European și al Consiliului din 30 iunie 2021 de instituire a cadrului pentru realizarea neutralității climatice și de modificare a Regulamentelor (CE) nr. 401/2009 și (UE) 2018/1999 (JO L 243, 9.7.2021).</w:t>
      </w:r>
    </w:p>
  </w:footnote>
  <w:footnote w:id="22">
    <w:p w14:paraId="32B0DF27" w14:textId="77777777" w:rsidR="00236517" w:rsidRPr="00D46461" w:rsidRDefault="00236517" w:rsidP="005D439B">
      <w:pPr>
        <w:pStyle w:val="FootnoteText"/>
      </w:pPr>
      <w:r>
        <w:rPr>
          <w:rStyle w:val="FootnoteReference"/>
        </w:rPr>
        <w:footnoteRef/>
      </w:r>
      <w:r>
        <w:tab/>
        <w:t>Regulamentul (UE) 2018/841 al Parlamentului European și al Consiliului din 30 mai 2018 cu privire la includerea emisiilor de gaze cu efect de seră și a absorbțiilor rezultate din activități legate de exploatarea terenurilor, schimbarea destinației terenurilor și silvicultură în cadrul de politici privind clima și energia pentru 2030 și de modificare a Regulamentului (UE) nr. 525/2013 și a Deciziei nr. 529/2013/UE (JO L 156, 19.6.2018, p. 1).</w:t>
      </w:r>
    </w:p>
  </w:footnote>
  <w:footnote w:id="23">
    <w:p w14:paraId="466DA26D" w14:textId="77777777" w:rsidR="00236517" w:rsidRPr="00D46461" w:rsidRDefault="00236517" w:rsidP="001235D5">
      <w:pPr>
        <w:pStyle w:val="FootnoteText"/>
      </w:pPr>
      <w:r>
        <w:rPr>
          <w:rStyle w:val="FootnoteReference"/>
        </w:rPr>
        <w:footnoteRef/>
      </w:r>
      <w:r>
        <w:tab/>
        <w:t>Regulamentul (UE) 2023/839 al Parlamentului European și al Consiliului din 19 aprilie 2023 de modificare a Regulamentului (UE) 2018/841 în ceea ce privește domeniul de aplicare, simplificarea normelor de raportare și conformitate și stabilirea obiectivelor statelor membre pentru 2030 și a Regulamentului (UE) 2018/1999 în ceea ce privește îmbunătățirea monitorizării, a raportării, a urmăririi progreselor și a revizuirii (JO L 107, 21.4.2023, p. 1).</w:t>
      </w:r>
    </w:p>
  </w:footnote>
  <w:footnote w:id="24">
    <w:p w14:paraId="76FCFF78" w14:textId="77777777" w:rsidR="00236517" w:rsidRPr="00D46461" w:rsidRDefault="00236517">
      <w:pPr>
        <w:pStyle w:val="FootnoteText"/>
      </w:pPr>
      <w:r>
        <w:rPr>
          <w:rStyle w:val="FootnoteReference"/>
        </w:rPr>
        <w:footnoteRef/>
      </w:r>
      <w:r>
        <w:tab/>
        <w:t>COM(2022) 672 final.</w:t>
      </w:r>
    </w:p>
  </w:footnote>
  <w:footnote w:id="25">
    <w:p w14:paraId="62E1908F" w14:textId="77777777" w:rsidR="00236517" w:rsidRPr="00D46461" w:rsidRDefault="00236517" w:rsidP="00650838">
      <w:pPr>
        <w:pStyle w:val="FootnoteText"/>
      </w:pPr>
      <w:r>
        <w:rPr>
          <w:rStyle w:val="FootnoteReference"/>
        </w:rPr>
        <w:footnoteRef/>
      </w:r>
      <w:r>
        <w:tab/>
        <w:t>Comunicarea Comisiei către Parlamentul European, Consiliu, Comitetul Economic și Social European și Comitetul Regiunilor: O Strategie „De la fermă la consumator” pentru un sistem alimentar echitabil, sănătos și ecologic, COM(2020) 381 final.</w:t>
      </w:r>
    </w:p>
  </w:footnote>
  <w:footnote w:id="26">
    <w:p w14:paraId="0273A26F" w14:textId="77777777" w:rsidR="00236517" w:rsidRPr="00D46461" w:rsidRDefault="00236517">
      <w:pPr>
        <w:pStyle w:val="FootnoteText"/>
      </w:pPr>
      <w:r>
        <w:rPr>
          <w:rStyle w:val="FootnoteReference"/>
        </w:rPr>
        <w:footnoteRef/>
      </w:r>
      <w:r>
        <w:tab/>
        <w:t>Regulamentul (UE) 2021/2115 al Parlamentului European și al Consiliului din 2 decembrie 2021 de stabilire a normelor privind sprijinul pentru planurile strategice care urmează a fi elaborate de statele membre în cadrul politicii agricole comune (planurile strategice PAC) și finanțate de Fondul european de garantare agricolă (FEGA) și de Fondul european agricol pentru dezvoltare rurală (FEADR) și de abrogare a Regulamentelor (UE) nr. 1305/2013 și (UE) nr. 1307/2013 (JO L 435, 6.12.2021, p. 1).</w:t>
      </w:r>
    </w:p>
  </w:footnote>
  <w:footnote w:id="27">
    <w:p w14:paraId="292B1FB1" w14:textId="77777777" w:rsidR="00236517" w:rsidRPr="00D46461" w:rsidRDefault="00236517">
      <w:pPr>
        <w:pStyle w:val="FootnoteText"/>
      </w:pPr>
      <w:r>
        <w:rPr>
          <w:rStyle w:val="FootnoteReference"/>
        </w:rPr>
        <w:footnoteRef/>
      </w:r>
      <w:r>
        <w:tab/>
        <w:t>https://agriculture.ec.europa.eu/cap-my-country/cap-strategic-plans_en.</w:t>
      </w:r>
    </w:p>
  </w:footnote>
  <w:footnote w:id="28">
    <w:p w14:paraId="766B98F3" w14:textId="24831D80" w:rsidR="00236517" w:rsidRPr="00D46461" w:rsidRDefault="00236517">
      <w:pPr>
        <w:pStyle w:val="FootnoteText"/>
      </w:pPr>
      <w:r>
        <w:rPr>
          <w:rStyle w:val="FootnoteReference"/>
        </w:rPr>
        <w:footnoteRef/>
      </w:r>
      <w:r>
        <w:tab/>
        <w:t>Propunere de Regulament al Parlamentului European și al Consiliului de modificare a Regulamentului (CE) nr. 1217/2009 al Consiliului în ceea ce privește transformarea Rețelei de informații contabile agricole în Rețeaua de date privind durabilitatea agricolă, COM(2022) 296 final 2022/0192 (COD).</w:t>
      </w:r>
    </w:p>
  </w:footnote>
  <w:footnote w:id="29">
    <w:p w14:paraId="1F2A4C0C" w14:textId="6A701445" w:rsidR="00236517" w:rsidRPr="00FE18D3" w:rsidRDefault="00236517">
      <w:pPr>
        <w:pStyle w:val="FootnoteText"/>
      </w:pPr>
      <w:r w:rsidRPr="00EC7DBC">
        <w:rPr>
          <w:rStyle w:val="FootnoteReference"/>
        </w:rPr>
        <w:footnoteRef/>
      </w:r>
      <w:r w:rsidR="00EC7DBC">
        <w:tab/>
      </w:r>
      <w:r>
        <w:t>Propunere de regulament al Parlamentului european și al Consiliului de instituire a unui cadru pentru asigurarea aprovizionării sigure și durabile cu materii prime critice și de modificare a Regulamentelor (UE) nr. 168/2013, (UE) 2018/858, (UE) 2018/1724 și (UE) 2019/1020, COM/2023/160 final.</w:t>
      </w:r>
    </w:p>
  </w:footnote>
  <w:footnote w:id="30">
    <w:p w14:paraId="18D79658" w14:textId="77777777" w:rsidR="00236517" w:rsidRPr="00B73FB9" w:rsidRDefault="00236517" w:rsidP="00A21198">
      <w:pPr>
        <w:pStyle w:val="FootnoteText"/>
      </w:pPr>
      <w:r>
        <w:rPr>
          <w:rStyle w:val="FootnoteReference"/>
        </w:rPr>
        <w:footnoteRef/>
      </w:r>
      <w:r>
        <w:tab/>
        <w:t>JO C , , p. .</w:t>
      </w:r>
    </w:p>
  </w:footnote>
  <w:footnote w:id="31">
    <w:p w14:paraId="21AF6F62" w14:textId="77777777" w:rsidR="00236517" w:rsidRPr="00B73FB9" w:rsidRDefault="00236517" w:rsidP="00A21198">
      <w:pPr>
        <w:pStyle w:val="FootnoteText"/>
      </w:pPr>
      <w:r>
        <w:rPr>
          <w:rStyle w:val="FootnoteReference"/>
        </w:rPr>
        <w:footnoteRef/>
      </w:r>
      <w:r>
        <w:tab/>
        <w:t>JO C , , p. .</w:t>
      </w:r>
    </w:p>
  </w:footnote>
  <w:footnote w:id="32">
    <w:p w14:paraId="6250CC08" w14:textId="77777777" w:rsidR="00236517" w:rsidRPr="00D46461" w:rsidRDefault="00236517" w:rsidP="0073186E">
      <w:pPr>
        <w:pStyle w:val="FootnoteText"/>
      </w:pPr>
      <w:r>
        <w:rPr>
          <w:rStyle w:val="FootnoteReference"/>
        </w:rPr>
        <w:footnoteRef/>
      </w:r>
      <w:r>
        <w:tab/>
        <w:t>Comunicarea Comisiei către Parlamentul European, Consiliul European, Consiliu, Comitetul Economic și Social European și Comitetul Regiunilor: Pactul verde european, COM(2019) 640 final.</w:t>
      </w:r>
    </w:p>
  </w:footnote>
  <w:footnote w:id="33">
    <w:p w14:paraId="50B0290B" w14:textId="77777777" w:rsidR="00236517" w:rsidRPr="00D46461" w:rsidRDefault="00236517" w:rsidP="00B362C9">
      <w:pPr>
        <w:pStyle w:val="FootnoteText"/>
      </w:pPr>
      <w:r>
        <w:rPr>
          <w:rStyle w:val="FootnoteReference"/>
        </w:rPr>
        <w:footnoteRef/>
      </w:r>
      <w:r>
        <w:tab/>
        <w:t>Comunicarea Comisiei către Parlamentul European, Consiliu, Comitetul Economic și Social European și Comitetul Regiunilor: Strategia UE privind biodiversitatea pentru 2030, Readucerea naturii în viețile noastre, COM(2020) 380 final.</w:t>
      </w:r>
    </w:p>
  </w:footnote>
  <w:footnote w:id="34">
    <w:p w14:paraId="1123788B" w14:textId="77777777" w:rsidR="00236517" w:rsidRPr="00690348" w:rsidRDefault="00236517">
      <w:pPr>
        <w:pStyle w:val="FootnoteText"/>
      </w:pPr>
      <w:r>
        <w:rPr>
          <w:rStyle w:val="FootnoteReference"/>
        </w:rPr>
        <w:footnoteRef/>
      </w:r>
      <w:r>
        <w:tab/>
        <w:t>Comunicarea Comisiei către Parlamentul European, Consiliu, Comitetul Economic și Social European și Comitetul Regiunilor: O Strategie „De la fermă la consumator” pentru un sistem alimentar echitabil, sănătos și ecologic, COM(2020) 381 final.</w:t>
      </w:r>
    </w:p>
  </w:footnote>
  <w:footnote w:id="35">
    <w:p w14:paraId="18D43567" w14:textId="77777777" w:rsidR="00236517" w:rsidRPr="00D46461" w:rsidRDefault="00236517" w:rsidP="008F6597">
      <w:pPr>
        <w:pStyle w:val="FootnoteText"/>
      </w:pPr>
      <w:r>
        <w:rPr>
          <w:rStyle w:val="FootnoteReference"/>
        </w:rPr>
        <w:footnoteRef/>
      </w:r>
      <w:r>
        <w:tab/>
        <w:t>Comunicarea Comisiei către Parlamentul European, Consiliu, Comitetul Economic și Social European și Comitetul Regiunilor: Calea către o planetă sănătoasă pentru toți. Plan de acțiune al UE: „Către reducerea la zero a poluării aerului, apei și solului”, COM(2021) 400 final.</w:t>
      </w:r>
    </w:p>
  </w:footnote>
  <w:footnote w:id="36">
    <w:p w14:paraId="20118025" w14:textId="77777777" w:rsidR="00236517" w:rsidRPr="00D46461" w:rsidRDefault="00236517" w:rsidP="000D6373">
      <w:pPr>
        <w:pStyle w:val="FootnoteText"/>
      </w:pPr>
      <w:r>
        <w:rPr>
          <w:rStyle w:val="FootnoteReference"/>
        </w:rPr>
        <w:footnoteRef/>
      </w:r>
      <w:r>
        <w:tab/>
        <w:t>Comunicarea Comisiei către Parlamentul European, Consiliu, Comitetul Economic și Social European și Comitetul Regiunilor: Construirea unei Europe reziliente la schimbările climatice – Noua Strategie a UE privind adaptarea la schimbările climatice, COM(2021) 82 final.</w:t>
      </w:r>
    </w:p>
  </w:footnote>
  <w:footnote w:id="37">
    <w:p w14:paraId="5A6DC91B" w14:textId="77777777" w:rsidR="00236517" w:rsidRPr="00D46461" w:rsidRDefault="00236517">
      <w:pPr>
        <w:pStyle w:val="FootnoteText"/>
      </w:pPr>
      <w:r>
        <w:rPr>
          <w:rStyle w:val="FootnoteReference"/>
        </w:rPr>
        <w:footnoteRef/>
      </w:r>
      <w:r>
        <w:tab/>
        <w:t>Comunicarea Comisiei către Parlamentul European, Consiliu, Comitetul Economic și Social European și Comitetul Regiunilor: Strategia UE privind solul pentru 2030. Valorificarea beneficiilor solurilor sănătoase pentru ființele umane, alimentație, natură și climă, COM(2021) 699 final.</w:t>
      </w:r>
    </w:p>
  </w:footnote>
  <w:footnote w:id="38">
    <w:p w14:paraId="40C8FD74" w14:textId="77777777" w:rsidR="00236517" w:rsidRPr="00D46461" w:rsidRDefault="00236517">
      <w:pPr>
        <w:pStyle w:val="FootnoteText"/>
      </w:pPr>
      <w:r>
        <w:rPr>
          <w:rStyle w:val="FootnoteReference"/>
        </w:rPr>
        <w:footnoteRef/>
      </w:r>
      <w:r>
        <w:tab/>
        <w:t>https://sdgs.un.org/goals.</w:t>
      </w:r>
    </w:p>
  </w:footnote>
  <w:footnote w:id="39">
    <w:p w14:paraId="79B03383" w14:textId="77777777" w:rsidR="00236517" w:rsidRPr="00D46461" w:rsidRDefault="00236517" w:rsidP="005A684A">
      <w:pPr>
        <w:pStyle w:val="FootnoteText"/>
      </w:pPr>
      <w:r>
        <w:rPr>
          <w:rStyle w:val="FootnoteReference"/>
        </w:rPr>
        <w:footnoteRef/>
      </w:r>
      <w:r>
        <w:tab/>
        <w:t>Decizia 93/626/CEE a Consiliului din 25 octombrie 1993 privind încheierea Convenției privind diversitatea biologică (JO L 309, 13.12.1993, p. 1).</w:t>
      </w:r>
    </w:p>
  </w:footnote>
  <w:footnote w:id="40">
    <w:p w14:paraId="77B529C3" w14:textId="77777777" w:rsidR="00236517" w:rsidRPr="007805DA" w:rsidRDefault="00236517">
      <w:pPr>
        <w:pStyle w:val="FootnoteText"/>
      </w:pPr>
      <w:r>
        <w:rPr>
          <w:rStyle w:val="FootnoteReference"/>
        </w:rPr>
        <w:footnoteRef/>
      </w:r>
      <w:r>
        <w:tab/>
        <w:t>Decizie adoptată de Conferința părților la Convenția privind diversitatea biologică la 19 decembrie 2022, 15/4. Cadrul mondial pentru biodiversitate de la Kunming-Montreal.</w:t>
      </w:r>
    </w:p>
  </w:footnote>
  <w:footnote w:id="41">
    <w:p w14:paraId="7C1023BC" w14:textId="77777777" w:rsidR="00236517" w:rsidRPr="00387994" w:rsidRDefault="00236517" w:rsidP="00693980">
      <w:pPr>
        <w:pStyle w:val="FootnoteText"/>
      </w:pPr>
      <w:r>
        <w:rPr>
          <w:rStyle w:val="FootnoteReference"/>
        </w:rPr>
        <w:footnoteRef/>
      </w:r>
      <w:r>
        <w:tab/>
        <w:t>Decizia Consiliului din 9 martie 1998 privind încheierea în numele Comunității Europene a Convenției Organizației Națiunilor Unite pentru combaterea deșertificării în țările grav afectate de secetă și/sau deșertificare, în special în Africa (JO L 83, 19.3.1998, p. 1).</w:t>
      </w:r>
    </w:p>
  </w:footnote>
  <w:footnote w:id="42">
    <w:p w14:paraId="1237D3EB" w14:textId="77777777" w:rsidR="00236517" w:rsidRPr="00551283" w:rsidRDefault="00236517">
      <w:pPr>
        <w:pStyle w:val="FootnoteText"/>
      </w:pPr>
      <w:r>
        <w:rPr>
          <w:rStyle w:val="FootnoteReference"/>
        </w:rPr>
        <w:footnoteRef/>
      </w:r>
      <w:r>
        <w:tab/>
        <w:t>Bulgaria, Cipru, Croația, Grecia, Italia, Letonia, Malta, Portugalia, România, Slovacia, Slovenia, Spania și Ungaria.</w:t>
      </w:r>
    </w:p>
  </w:footnote>
  <w:footnote w:id="43">
    <w:p w14:paraId="02C99227" w14:textId="77777777" w:rsidR="00236517" w:rsidRPr="00D46461" w:rsidRDefault="00236517">
      <w:pPr>
        <w:pStyle w:val="FootnoteText"/>
      </w:pPr>
      <w:r>
        <w:rPr>
          <w:rStyle w:val="FootnoteReference"/>
        </w:rPr>
        <w:footnoteRef/>
      </w:r>
      <w:r>
        <w:tab/>
        <w:t>Rezoluția Parlamentului European din 28 aprilie 2021 referitoare la protecția solului [2021/2548(RSP)].</w:t>
      </w:r>
    </w:p>
  </w:footnote>
  <w:footnote w:id="44">
    <w:p w14:paraId="09F882FD" w14:textId="77777777" w:rsidR="00236517" w:rsidRPr="00D46461" w:rsidRDefault="00236517">
      <w:pPr>
        <w:pStyle w:val="FootnoteText"/>
      </w:pPr>
      <w:r>
        <w:rPr>
          <w:rStyle w:val="FootnoteReference"/>
        </w:rPr>
        <w:footnoteRef/>
      </w:r>
      <w:r>
        <w:tab/>
        <w:t>Concluziile Consiliului privind biodiversitatea – nevoia urgentă de acțiune, 12210/20.</w:t>
      </w:r>
    </w:p>
  </w:footnote>
  <w:footnote w:id="45">
    <w:p w14:paraId="1DC5ECD2" w14:textId="77777777" w:rsidR="00236517" w:rsidRPr="00D46461" w:rsidRDefault="00236517" w:rsidP="00732F1E">
      <w:pPr>
        <w:pStyle w:val="FootnoteText"/>
      </w:pPr>
      <w:r>
        <w:rPr>
          <w:rStyle w:val="FootnoteReference"/>
        </w:rPr>
        <w:footnoteRef/>
      </w:r>
      <w:r>
        <w:tab/>
        <w:t>Regulamentul (UE) 2021/1119 al Parlamentului European și al Consiliului din 30 iunie 2021 de instituire a cadrului pentru realizarea neutralității climatice și de modificare a Regulamentelor (CE) nr. 401/2009 și (UE) 2018/1999 („Legea europeană a climei”) (JO L 243, 9.7.2021, p. 1).</w:t>
      </w:r>
    </w:p>
  </w:footnote>
  <w:footnote w:id="46">
    <w:p w14:paraId="4D1AF4A5" w14:textId="77777777" w:rsidR="00236517" w:rsidRPr="00D46461" w:rsidRDefault="00236517">
      <w:pPr>
        <w:pStyle w:val="FootnoteText"/>
      </w:pPr>
      <w:r>
        <w:rPr>
          <w:rStyle w:val="FootnoteReference"/>
        </w:rPr>
        <w:footnoteRef/>
      </w:r>
      <w:r>
        <w:tab/>
        <w:t>Comunicarea Comisiei către Parlamentul European și Consiliu, Cicluri durabile ale carbonului, COM(2021) 800 final.</w:t>
      </w:r>
    </w:p>
  </w:footnote>
  <w:footnote w:id="47">
    <w:p w14:paraId="1E2829A9" w14:textId="77777777" w:rsidR="00236517" w:rsidRPr="00D46461" w:rsidRDefault="00236517" w:rsidP="00A9348F">
      <w:pPr>
        <w:pStyle w:val="FootnoteText"/>
      </w:pPr>
      <w:r>
        <w:rPr>
          <w:rStyle w:val="FootnoteReference"/>
        </w:rPr>
        <w:footnoteRef/>
      </w:r>
      <w:r>
        <w:tab/>
        <w:t>Comunicarea Comisiei Europene către Parlamentul European, Consiliu, Comitetul Economic și Social European și Comitetul Regiunilor: Construirea unei Europe reziliente la schimbările climatice – Noua Strategie a UE privind adaptarea la schimbările climatice, COM(2021) 82 final.</w:t>
      </w:r>
    </w:p>
  </w:footnote>
  <w:footnote w:id="48">
    <w:p w14:paraId="05D2EDBF" w14:textId="77777777" w:rsidR="00236517" w:rsidRPr="00D46461" w:rsidRDefault="00236517">
      <w:pPr>
        <w:pStyle w:val="FootnoteText"/>
      </w:pPr>
      <w:r>
        <w:rPr>
          <w:rStyle w:val="FootnoteReference"/>
        </w:rPr>
        <w:footnoteRef/>
      </w:r>
      <w:r>
        <w:tab/>
        <w:t>Comunicarea Comisiei către Parlamentul European, Consiliul European, Comitetul Economic și Social European și Comitetul Regiunilor: Garantarea securității alimentare și consolidarea rezilienței sistemelor alimentare, COM(2022) 133 final.</w:t>
      </w:r>
    </w:p>
  </w:footnote>
  <w:footnote w:id="49">
    <w:p w14:paraId="07F77874" w14:textId="77777777" w:rsidR="00236517" w:rsidRPr="00D46461" w:rsidRDefault="00236517">
      <w:pPr>
        <w:pStyle w:val="FootnoteText"/>
      </w:pPr>
      <w:r>
        <w:rPr>
          <w:rStyle w:val="FootnoteReference"/>
        </w:rPr>
        <w:t>+</w:t>
      </w:r>
      <w:r>
        <w:tab/>
        <w:t>OP a se introduce în text numărul regulamentului privind cadrul de certificare pentru eliminările de dioxid de carbon conținut în documentul COM(2022) 672 final, iar în nota de subsol – numărul, data, titlul și referința de publicare în JO a regulamentului respectiv.</w:t>
      </w:r>
    </w:p>
  </w:footnote>
  <w:footnote w:id="50">
    <w:p w14:paraId="3BD4B93B" w14:textId="77777777" w:rsidR="00236517" w:rsidRPr="00D46461" w:rsidRDefault="00236517">
      <w:pPr>
        <w:pStyle w:val="FootnoteText"/>
      </w:pPr>
      <w:r>
        <w:rPr>
          <w:rStyle w:val="FootnoteReference"/>
        </w:rPr>
        <w:footnoteRef/>
      </w:r>
      <w:r>
        <w:tab/>
        <w:t>Regulamentul (CE) nr. 1059/2003 al Parlamentului European și al Consiliului din 26 mai 2003 privind instituirea unui nomenclator comun al unităților teritoriale de statistică (NUTS) (JO L 154, 21.6.2003, p. 1).</w:t>
      </w:r>
    </w:p>
  </w:footnote>
  <w:footnote w:id="51">
    <w:p w14:paraId="6AD2E406" w14:textId="77777777" w:rsidR="00236517" w:rsidRPr="00D46461" w:rsidRDefault="00236517">
      <w:pPr>
        <w:pStyle w:val="FootnoteText"/>
      </w:pPr>
      <w:r>
        <w:rPr>
          <w:rStyle w:val="FootnoteReference"/>
        </w:rPr>
        <w:footnoteRef/>
      </w:r>
      <w:r>
        <w:tab/>
        <w:t>Directiva (UE) 2018/2001 a Parlamentului European și a Consiliului din 11 decembrie 2018 privind promovarea utilizării energiei din surse regenerabile (reformare) (JO L 328, 21.12.2018, p. 82).</w:t>
      </w:r>
    </w:p>
  </w:footnote>
  <w:footnote w:id="52">
    <w:p w14:paraId="3782A0FB" w14:textId="320BB0DE" w:rsidR="00236517" w:rsidRPr="00D46461" w:rsidRDefault="00236517">
      <w:pPr>
        <w:pStyle w:val="FootnoteText"/>
      </w:pPr>
      <w:r>
        <w:rPr>
          <w:rStyle w:val="FootnoteReference"/>
        </w:rPr>
        <w:footnoteRef/>
      </w:r>
      <w:r>
        <w:tab/>
        <w:t>Comunicarea Comisiei către Parlamentul European, Consiliu, Comitetul Economic și Social European și Comitetul Regiunilor: O strategie europeană privind datele, COM(2020) 66 final.</w:t>
      </w:r>
    </w:p>
  </w:footnote>
  <w:footnote w:id="53">
    <w:p w14:paraId="29669F1E" w14:textId="77777777" w:rsidR="00236517" w:rsidRPr="00D46461" w:rsidRDefault="00236517" w:rsidP="00E86567">
      <w:pPr>
        <w:pStyle w:val="FootnoteText"/>
      </w:pPr>
      <w:r>
        <w:rPr>
          <w:rStyle w:val="FootnoteReference"/>
        </w:rPr>
        <w:footnoteRef/>
      </w:r>
      <w:r>
        <w:tab/>
        <w:t>Regulamentul (UE) 2021/2115 al Parlamentului European și al Consiliului din 2 decembrie 2021 de stabilire a normelor privind sprijinul pentru planurile strategice care urmează a fi elaborate de statele membre în cadrul politicii agricole comune (planurile strategice PAC) și finanțate de Fondul european de garantare agricolă (FEGA) și de Fondul european agricol pentru dezvoltare rurală (FEADR) și de abrogare a Regulamentelor (UE) nr. 1305/2013 și (UE) nr. 1307/2013 (JO L 435, 6.12.2021, p. 1).</w:t>
      </w:r>
    </w:p>
  </w:footnote>
  <w:footnote w:id="54">
    <w:p w14:paraId="60F304E2" w14:textId="77777777" w:rsidR="00236517" w:rsidRPr="00D46461" w:rsidRDefault="00236517">
      <w:pPr>
        <w:pStyle w:val="FootnoteText"/>
      </w:pPr>
      <w:r>
        <w:rPr>
          <w:rStyle w:val="FootnoteReference"/>
        </w:rPr>
        <w:footnoteRef/>
      </w:r>
      <w:r>
        <w:tab/>
        <w:t>OP : a se introduce în text numărul Regulamentului privind refacerea naturii din documentul COM(2022) 304 final, iar în nota de subsol – numărul, data, titlul și referința de publicare în JO a regulamentului respectiv. Regulamentul (UE) …/… al Parlamentului European și al Consiliului privind refacerea naturii.</w:t>
      </w:r>
    </w:p>
  </w:footnote>
  <w:footnote w:id="55">
    <w:p w14:paraId="660F3AC6" w14:textId="77777777" w:rsidR="00236517" w:rsidRPr="00D46461" w:rsidRDefault="00236517" w:rsidP="0001195B">
      <w:pPr>
        <w:pStyle w:val="FootnoteText"/>
      </w:pPr>
      <w:r>
        <w:rPr>
          <w:rStyle w:val="FootnoteReference"/>
        </w:rPr>
        <w:footnoteRef/>
      </w:r>
      <w:r>
        <w:tab/>
        <w:t>Directiva 91/676/CEE a Consiliului din 12 decembrie 1991 privind protecția apelor împotriva poluării cu nitrați proveniți din surse agricole (JO L 375, 31.12.1991, p. 1).</w:t>
      </w:r>
    </w:p>
  </w:footnote>
  <w:footnote w:id="56">
    <w:p w14:paraId="714EB49D" w14:textId="77777777" w:rsidR="00236517" w:rsidRPr="00D46461" w:rsidRDefault="00236517">
      <w:pPr>
        <w:pStyle w:val="FootnoteText"/>
      </w:pPr>
      <w:r>
        <w:rPr>
          <w:rStyle w:val="FootnoteReference"/>
        </w:rPr>
        <w:footnoteRef/>
      </w:r>
      <w:r>
        <w:tab/>
        <w:t>Directiva 92/43/CEE a Consiliului din 21 mai 1992 privind conservarea habitatelor naturale și a speciilor de faună și floră sălbatică (JO L 206, 22.7.1992, p. 7).</w:t>
      </w:r>
    </w:p>
  </w:footnote>
  <w:footnote w:id="57">
    <w:p w14:paraId="7373E072" w14:textId="77777777" w:rsidR="00236517" w:rsidRPr="00D46461" w:rsidRDefault="00236517" w:rsidP="00E41CB7">
      <w:pPr>
        <w:pStyle w:val="FootnoteText"/>
      </w:pPr>
      <w:r>
        <w:rPr>
          <w:rStyle w:val="FootnoteReference"/>
        </w:rPr>
        <w:footnoteRef/>
      </w:r>
      <w:r>
        <w:tab/>
        <w:t>Directiva 2000/60/CE a Parlamentului European și a Consiliului din 23 octombrie 2000 de stabilire a unui cadru de politică comunitară în domeniul apei (JO L 327, 22.12.2000, p. 1).</w:t>
      </w:r>
    </w:p>
  </w:footnote>
  <w:footnote w:id="58">
    <w:p w14:paraId="3F766788" w14:textId="77777777" w:rsidR="00236517" w:rsidRPr="00D46461" w:rsidRDefault="00236517">
      <w:pPr>
        <w:pStyle w:val="FootnoteText"/>
      </w:pPr>
      <w:r>
        <w:rPr>
          <w:rStyle w:val="FootnoteReference"/>
        </w:rPr>
        <w:footnoteRef/>
      </w:r>
      <w:r>
        <w:tab/>
        <w:t>Directiva 2007/60/CE a Parlamentului European și a Consiliului din 23 octombrie 2007 privind evaluarea și gestionarea riscurilor de inundații (JO L 288, 6.11.2007, p. 27).</w:t>
      </w:r>
    </w:p>
  </w:footnote>
  <w:footnote w:id="59">
    <w:p w14:paraId="3C6E9876" w14:textId="77777777" w:rsidR="00236517" w:rsidRPr="00D46461" w:rsidRDefault="00236517">
      <w:pPr>
        <w:pStyle w:val="FootnoteText"/>
      </w:pPr>
      <w:r>
        <w:rPr>
          <w:rStyle w:val="FootnoteReference"/>
        </w:rPr>
        <w:footnoteRef/>
      </w:r>
      <w:r>
        <w:tab/>
        <w:t>Comunicarea Comisiei Europene către Parlamentul European, Consiliu, Comitetul Economic și Social European și Comitetul Regiunilor: Construirea unei Europe reziliente la schimbările climatice – Noua Strategie a UE privind adaptarea la schimbările climatice, COM(2021) 82 final.</w:t>
      </w:r>
    </w:p>
  </w:footnote>
  <w:footnote w:id="60">
    <w:p w14:paraId="79DBA85A" w14:textId="77777777" w:rsidR="00236517" w:rsidRPr="00D46461" w:rsidRDefault="00236517" w:rsidP="00CE2637">
      <w:pPr>
        <w:pStyle w:val="FootnoteText"/>
      </w:pPr>
      <w:r>
        <w:rPr>
          <w:rStyle w:val="FootnoteReference"/>
        </w:rPr>
        <w:footnoteRef/>
      </w:r>
      <w:r>
        <w:tab/>
        <w:t>Regulamentul (UE) 2018/841 al Parlamentului European și al Consiliului din 30 mai 2018 cu privire la includerea emisiilor de gaze cu efect de seră și a absorbțiilor rezultate din activități legate de exploatarea terenurilor, schimbarea destinației terenurilor și silvicultură în cadrul de politici privind clima și energia pentru 2030 și de modificare a Regulamentului (UE) nr. 525/2013 și a Deciziei nr. 529/2013/UE (JO L 156, 19.6.2018, p. 1).</w:t>
      </w:r>
    </w:p>
  </w:footnote>
  <w:footnote w:id="61">
    <w:p w14:paraId="7AD67B74" w14:textId="77777777" w:rsidR="00236517" w:rsidRPr="00D46461" w:rsidRDefault="00236517" w:rsidP="00CE2637">
      <w:pPr>
        <w:pStyle w:val="FootnoteText"/>
      </w:pPr>
      <w:r>
        <w:rPr>
          <w:rStyle w:val="FootnoteReference"/>
        </w:rPr>
        <w:footnoteRef/>
      </w:r>
      <w:r>
        <w:tab/>
        <w:t>Regulamentul (UE) 2018/842 al Parlamentului European și al Consiliului din 30 mai 2018 privind reducerea anuală obligatorie a emisiilor de gaze cu efect de seră de către statele membre în perioada 2021-2030 în vederea unei contribuții la acțiunile climatice de respectare a angajamentelor asumate în temeiul Acordului de la Paris și de modificare a Regulamentului (UE) nr. 525/2013 (JO L 156, 19.6.2018, p. 26).</w:t>
      </w:r>
    </w:p>
  </w:footnote>
  <w:footnote w:id="62">
    <w:p w14:paraId="114B0D9A" w14:textId="77777777" w:rsidR="00236517" w:rsidRPr="00D46461" w:rsidRDefault="00236517" w:rsidP="00E45D5F">
      <w:pPr>
        <w:pStyle w:val="FootnoteText"/>
      </w:pPr>
      <w:r>
        <w:rPr>
          <w:rStyle w:val="FootnoteReference"/>
        </w:rPr>
        <w:footnoteRef/>
      </w:r>
      <w:r>
        <w:tab/>
        <w:t>Regulamentul (UE) 2018/1999 al Parlamentului European și al Consiliului din 11 decembrie 2018 privind guvernanța uniunii energetice și a acțiunilor climatice, de modificare a Regulamentelor (CE) nr. 663/2009 și (CE) nr. 715/2009 ale Parlamentului European și ale Consiliului, a Directivelor 94/22/CE, 98/70/CE, 2009/31/CE, 2009/73/CE, 2010/31/UE, 2012/27/UE și 2013/30/UE ale Parlamentului European și ale Consiliului, a Directivelor 2009/119/CE și (UE) 2015/652 ale Consiliului și de abrogare a Regulamentului (UE) nr. 525/2013 al Parlamentului European și al Consiliului (JO L 328, 21.12.2018, p. 1).</w:t>
      </w:r>
    </w:p>
  </w:footnote>
  <w:footnote w:id="63">
    <w:p w14:paraId="07557530" w14:textId="77777777" w:rsidR="00236517" w:rsidRPr="00D46461" w:rsidRDefault="00236517">
      <w:pPr>
        <w:pStyle w:val="FootnoteText"/>
      </w:pPr>
      <w:r>
        <w:rPr>
          <w:rStyle w:val="FootnoteReference"/>
        </w:rPr>
        <w:footnoteRef/>
      </w:r>
      <w:r>
        <w:tab/>
        <w:t>Directiva (UE) 2016/2284 a Parlamentului European și a Consiliului din 14 decembrie 2016 privind reducerea emisiilor naționale de anumiți poluanți atmosferici, de modificare a Directivei 2003/35/CE și de abrogare a Directivei 2001/81/CE (JO L 344, 17.12.2016, p. 1).</w:t>
      </w:r>
    </w:p>
  </w:footnote>
  <w:footnote w:id="64">
    <w:p w14:paraId="747D544D" w14:textId="77777777" w:rsidR="00236517" w:rsidRPr="00D46461" w:rsidRDefault="00236517">
      <w:pPr>
        <w:pStyle w:val="FootnoteText"/>
      </w:pPr>
      <w:r>
        <w:rPr>
          <w:rStyle w:val="FootnoteReference"/>
        </w:rPr>
        <w:footnoteRef/>
      </w:r>
      <w:r>
        <w:tab/>
        <w:t>Decizia nr. 1313/2013/UE a Parlamentului European și a Consiliului din 17 decembrie 2013 privind un mecanism de protecție civilă al Uniunii (JO L 347, 20.12.2013, p. 924).</w:t>
      </w:r>
    </w:p>
  </w:footnote>
  <w:footnote w:id="65">
    <w:p w14:paraId="07181213" w14:textId="77777777" w:rsidR="00236517" w:rsidRPr="00D46461" w:rsidRDefault="00236517">
      <w:pPr>
        <w:pStyle w:val="FootnoteText"/>
      </w:pPr>
      <w:r>
        <w:rPr>
          <w:rStyle w:val="FootnoteReference"/>
        </w:rPr>
        <w:footnoteRef/>
      </w:r>
      <w:r>
        <w:tab/>
        <w:t>+ OP: a se introduce în text numărul Regulamentului privind utilizarea durabilă a produselor de protecție a plantelor și de modificare a Regulamentului (UE) 2021/2115 conținut în documentul COM(2022) 305 final, iar în nota de subsol – numărul, data, titlul și referința de publicare în JO a regulamentului respectiv.</w:t>
      </w:r>
    </w:p>
  </w:footnote>
  <w:footnote w:id="66">
    <w:p w14:paraId="417A1F5F" w14:textId="60142BF7" w:rsidR="00236517" w:rsidRPr="00D46461" w:rsidRDefault="00236517">
      <w:pPr>
        <w:pStyle w:val="FootnoteText"/>
      </w:pPr>
      <w:r>
        <w:rPr>
          <w:rStyle w:val="FootnoteReference"/>
        </w:rPr>
        <w:footnoteRef/>
      </w:r>
      <w:r>
        <w:tab/>
        <w:t>Regulamentul (UE) 2022/2379 privind statisticile referitoare la factorii de producție și la producția agricolă.</w:t>
      </w:r>
    </w:p>
  </w:footnote>
  <w:footnote w:id="67">
    <w:p w14:paraId="05124965" w14:textId="77777777" w:rsidR="00236517" w:rsidRPr="00D46461" w:rsidRDefault="00236517">
      <w:pPr>
        <w:pStyle w:val="FootnoteText"/>
      </w:pPr>
      <w:r>
        <w:rPr>
          <w:rStyle w:val="FootnoteReference"/>
        </w:rPr>
        <w:footnoteRef/>
      </w:r>
      <w:r>
        <w:tab/>
        <w:t>Directiva 2010/75/UE a Parlamentului European și a Consiliului din 24 noiembrie 2010 privind emisiile industriale (JO L 334, 17.12.2010, p. 17).</w:t>
      </w:r>
    </w:p>
  </w:footnote>
  <w:footnote w:id="68">
    <w:p w14:paraId="39C39F6B" w14:textId="4B7F50C3" w:rsidR="00012F09" w:rsidRPr="00A51941" w:rsidRDefault="00012F09" w:rsidP="00012F09">
      <w:pPr>
        <w:pStyle w:val="FootnoteText"/>
      </w:pPr>
      <w:r>
        <w:rPr>
          <w:rStyle w:val="FootnoteReference"/>
        </w:rPr>
        <w:footnoteRef/>
      </w:r>
      <w:r>
        <w:tab/>
        <w:t>+ OP: a se introduce în text numărul Regulamentului de instituire a unui cadru pentru asigurarea aprovizionării sigure și durabile cu materii prime critice și de modificare a Regulamentelor (UE) nr. 168/2013, (UE) 2018/858, (UE) 2018/1724 și (UE) 2019/1020 conținut în documentul COM(2023) 160 final, iar în nota de subsol – numărul, data, titlul și referința de publicare în JO a regulamentului respectiv.</w:t>
      </w:r>
    </w:p>
  </w:footnote>
  <w:footnote w:id="69">
    <w:p w14:paraId="29965EEA" w14:textId="77777777" w:rsidR="00236517" w:rsidRPr="00D46461" w:rsidRDefault="00236517" w:rsidP="00282B2C">
      <w:pPr>
        <w:pStyle w:val="FootnoteText"/>
      </w:pPr>
      <w:r>
        <w:rPr>
          <w:rStyle w:val="FootnoteReference"/>
        </w:rPr>
        <w:footnoteRef/>
      </w:r>
      <w:r>
        <w:tab/>
        <w:t>Convenția privind accesul la informație, participarea publicului la luarea deciziei și accesul la justiție în probleme de mediu – Declarație (JO L 124, 17.5.2005).</w:t>
      </w:r>
    </w:p>
  </w:footnote>
  <w:footnote w:id="70">
    <w:p w14:paraId="08C40BD5" w14:textId="77777777" w:rsidR="00236517" w:rsidRPr="00D46461" w:rsidRDefault="00236517">
      <w:pPr>
        <w:pStyle w:val="FootnoteText"/>
      </w:pPr>
      <w:r>
        <w:rPr>
          <w:rStyle w:val="FootnoteReference"/>
        </w:rPr>
        <w:footnoteRef/>
      </w:r>
      <w:r>
        <w:tab/>
        <w:t>Directiva (UE) 2019/1024 a Parlamentului European și a Consiliului din 20 iunie 2019 privind datele deschise și reutilizarea informațiilor din sectorul public (JO L 172, 26.6.2019, p. 56).</w:t>
      </w:r>
    </w:p>
  </w:footnote>
  <w:footnote w:id="71">
    <w:p w14:paraId="64068F2B" w14:textId="77777777" w:rsidR="00236517" w:rsidRPr="00D46461" w:rsidRDefault="00236517">
      <w:pPr>
        <w:pStyle w:val="FootnoteText"/>
      </w:pPr>
      <w:r>
        <w:rPr>
          <w:rStyle w:val="FootnoteReference"/>
        </w:rPr>
        <w:footnoteRef/>
      </w:r>
      <w:r>
        <w:tab/>
        <w:t>Directiva 2003/4/CE a Parlamentului European și a Consiliului din 28 ianuarie 2003 privind accesul publicului la informațiile despre mediu și de abrogare a Directivei 90/313/CEE a Consiliului (JO L 41, 14.2.2003, p. 26).</w:t>
      </w:r>
    </w:p>
  </w:footnote>
  <w:footnote w:id="72">
    <w:p w14:paraId="6AAF4593" w14:textId="77777777" w:rsidR="00236517" w:rsidRPr="00D46461" w:rsidRDefault="00236517">
      <w:pPr>
        <w:pStyle w:val="FootnoteText"/>
      </w:pPr>
      <w:r>
        <w:rPr>
          <w:rStyle w:val="FootnoteReference"/>
        </w:rPr>
        <w:footnoteRef/>
      </w:r>
      <w:r>
        <w:tab/>
        <w:t>Directiva 2007/2/CE a Parlamentului European și a Consiliului din 14 martie 2007 de instituire a unei infrastructuri pentru informații spațiale în Comunitatea Europeană (Inspire) (JO L 108, 25.4.2007, p. 1).</w:t>
      </w:r>
    </w:p>
  </w:footnote>
  <w:footnote w:id="73">
    <w:p w14:paraId="610D1A40" w14:textId="77777777" w:rsidR="00236517" w:rsidRPr="00D46461" w:rsidRDefault="00236517" w:rsidP="00BF70B8">
      <w:pPr>
        <w:pStyle w:val="FootnoteText"/>
      </w:pPr>
      <w:r>
        <w:rPr>
          <w:rStyle w:val="FootnoteReference"/>
        </w:rPr>
        <w:footnoteRef/>
      </w:r>
      <w:r>
        <w:tab/>
        <w:t>Acord interinstituțional între Parlamentul European, Consiliul Uniunii Europene și Comisia Europeană privind o mai bună legiferare din 13 aprilie 2016 (JO L 123, 12.5.2016, p. 1).</w:t>
      </w:r>
    </w:p>
  </w:footnote>
  <w:footnote w:id="74">
    <w:p w14:paraId="4EB50122" w14:textId="77777777" w:rsidR="00236517" w:rsidRPr="00D46461" w:rsidRDefault="00236517">
      <w:pPr>
        <w:pStyle w:val="FootnoteText"/>
      </w:pPr>
      <w:r>
        <w:rPr>
          <w:rStyle w:val="FootnoteReference"/>
        </w:rPr>
        <w:footnoteRef/>
      </w:r>
      <w:r>
        <w:tab/>
        <w:t>Regulamentul (UE) nr. 182/2011 al Parlamentului European și al Consiliului din 16 februarie 2011 de stabilire a normelor și principiilor generale privind mecanismele de control de către statele membre al exercitării competențelor de executare de către Comisie (JO L 55, 28.2.2011, p. 13).</w:t>
      </w:r>
    </w:p>
  </w:footnote>
  <w:footnote w:id="75">
    <w:p w14:paraId="10F9672C" w14:textId="77777777" w:rsidR="00236517" w:rsidRPr="00E54C92" w:rsidRDefault="00236517" w:rsidP="00A21198">
      <w:pPr>
        <w:pStyle w:val="FootnoteText"/>
      </w:pPr>
      <w:r>
        <w:rPr>
          <w:rStyle w:val="FootnoteReference"/>
        </w:rPr>
        <w:footnoteRef/>
      </w:r>
      <w:r>
        <w:tab/>
        <w:t>JO C 369, 17.12.2011, p. 14.</w:t>
      </w:r>
    </w:p>
  </w:footnote>
  <w:footnote w:id="76">
    <w:p w14:paraId="4AF7B317" w14:textId="77777777" w:rsidR="00236517" w:rsidRPr="00E54C92" w:rsidRDefault="00236517">
      <w:pPr>
        <w:pStyle w:val="FootnoteText"/>
      </w:pPr>
      <w:r>
        <w:rPr>
          <w:rStyle w:val="FootnoteReference"/>
        </w:rPr>
        <w:footnoteRef/>
      </w:r>
      <w:r>
        <w:tab/>
        <w:t>https://www.fao.org/soils-portal/data-hub/soil-classification/world-reference-base/en/.</w:t>
      </w:r>
    </w:p>
  </w:footnote>
  <w:footnote w:id="77">
    <w:p w14:paraId="1B9E445C" w14:textId="77777777" w:rsidR="00236517" w:rsidRPr="00D46461" w:rsidRDefault="00236517">
      <w:pPr>
        <w:pStyle w:val="FootnoteText"/>
      </w:pPr>
      <w:r>
        <w:rPr>
          <w:rStyle w:val="FootnoteReference"/>
        </w:rPr>
        <w:footnoteRef/>
      </w:r>
      <w:r>
        <w:tab/>
        <w:t xml:space="preserve">M.J. Metzger, A.D. Shkaruba, R.H.G. Jongman și R.G.H. Bunce, </w:t>
      </w:r>
      <w:r>
        <w:rPr>
          <w:i/>
          <w:iCs/>
        </w:rPr>
        <w:t>Descriptions of the European Environmental Zones and Strata</w:t>
      </w:r>
      <w:r>
        <w:t>, Raportul Alterra 2281, ISSN 1566-7197.</w:t>
      </w:r>
    </w:p>
  </w:footnote>
  <w:footnote w:id="78">
    <w:p w14:paraId="21B15072" w14:textId="77777777" w:rsidR="00236517" w:rsidRPr="00D46461" w:rsidRDefault="00236517">
      <w:pPr>
        <w:pStyle w:val="FootnoteText"/>
      </w:pPr>
      <w:r>
        <w:rPr>
          <w:rStyle w:val="FootnoteReference"/>
        </w:rPr>
        <w:footnoteRef/>
      </w:r>
      <w:r>
        <w:tab/>
        <w:t>Directiva 2012/18/UE a Parlamentului European și a Consiliului din 4 iulie 2012 privind controlul pericolelor de accidente majore care implică substanțe periculoase, de modificare și ulterior de abrogare a Directivei 96/82/CE a Consiliului (JO L 197, 24.7.2012, p. 1).</w:t>
      </w:r>
    </w:p>
  </w:footnote>
  <w:footnote w:id="79">
    <w:p w14:paraId="2A67E2C8" w14:textId="77777777" w:rsidR="00236517" w:rsidRPr="00D46461" w:rsidRDefault="00236517">
      <w:pPr>
        <w:pStyle w:val="FootnoteText"/>
      </w:pPr>
      <w:r>
        <w:rPr>
          <w:rStyle w:val="FootnoteReference"/>
        </w:rPr>
        <w:footnoteRef/>
      </w:r>
      <w:r>
        <w:tab/>
        <w:t>Directiva 2004/35/CE a Parlamentului European și a Consiliului din 21 aprilie 2004 privind răspunderea pentru mediul înconjurător în legătură cu prevenirea și repararea daunelor aduse mediului (JO L 143, 30.4.2004, p. 56).</w:t>
      </w:r>
    </w:p>
  </w:footnote>
  <w:footnote w:id="80">
    <w:p w14:paraId="6E73E36D" w14:textId="77777777" w:rsidR="00236517" w:rsidRPr="00D46461" w:rsidRDefault="00236517" w:rsidP="00A74389">
      <w:pPr>
        <w:pStyle w:val="FootnoteText"/>
      </w:pPr>
      <w:r>
        <w:rPr>
          <w:rStyle w:val="FootnoteReference"/>
        </w:rPr>
        <w:footnoteRef/>
      </w:r>
      <w:r>
        <w:tab/>
        <w:t>Directiva 2003/4/CE a Parlamentului European și a Consiliului din 28 ianuarie 2003 privind accesul publicului la informațiile despre mediu și de abrogare a Directivei 90/313/CEE a Consiliului (JO L 41, 14.2.2003, p. 26).</w:t>
      </w:r>
    </w:p>
  </w:footnote>
  <w:footnote w:id="81">
    <w:p w14:paraId="6EE8C574" w14:textId="77777777" w:rsidR="00236517" w:rsidRPr="00D46461" w:rsidRDefault="00236517" w:rsidP="00472113">
      <w:pPr>
        <w:pStyle w:val="FootnoteText"/>
      </w:pPr>
      <w:r>
        <w:rPr>
          <w:rStyle w:val="FootnoteReference"/>
        </w:rPr>
        <w:footnoteRef/>
      </w:r>
      <w:r>
        <w:tab/>
        <w:t>Directiva 2007/2/CE a Parlamentului European și a Consiliului din 14 martie 2007 de instituire a unei infrastructuri pentru informații spațiale în Comunitatea Europeană (Inspire) (JO L 108, 25.4.2007, p. 1).</w:t>
      </w:r>
    </w:p>
  </w:footnote>
  <w:footnote w:id="82">
    <w:p w14:paraId="72EBF2E4" w14:textId="77777777" w:rsidR="00236517" w:rsidRPr="00D46461" w:rsidRDefault="00236517">
      <w:pPr>
        <w:pStyle w:val="FootnoteText"/>
      </w:pPr>
      <w:r>
        <w:rPr>
          <w:rStyle w:val="FootnoteReference"/>
        </w:rPr>
        <w:footnoteRef/>
      </w:r>
      <w:r>
        <w:tab/>
        <w:t>Regulamentul (UE) 2018/1725 al Parlamentului European și al Consiliului din 23 octombrie 2018 privind protecția persoanelor fizice în ceea ce privește prelucrarea datelor cu caracter personal de către instituțiile, organele, oficiile și agențiile Uniunii și privind libera circulație a acestor date și de abrogare a Regulamentului (CE) nr. 45/2001 și a Deciziei nr. 1247/2002/CE (JO L 295, 21.11.2018, p. 39).</w:t>
      </w:r>
    </w:p>
  </w:footnote>
  <w:footnote w:id="83">
    <w:p w14:paraId="60D2097D" w14:textId="77777777" w:rsidR="00236517" w:rsidRPr="00D46461" w:rsidRDefault="00236517">
      <w:pPr>
        <w:pStyle w:val="FootnoteText"/>
      </w:pPr>
      <w:r>
        <w:rPr>
          <w:rStyle w:val="FootnoteReference"/>
        </w:rPr>
        <w:footnoteRef/>
      </w:r>
      <w:r>
        <w:tab/>
        <w:t>Regulamentul (CE) nr. 1367/2006 al Parlamentului European și al Consiliului din 6 septembrie 2006 privind aplicarea, pentru instituțiile și organismele comunitare, a dispozițiilor Convenției de la Aarhus privind accesul la informație, participarea publicului la luarea deciziilor și accesul la justiție în domeniul mediului (JO L 264, 25.9.2006, p. 13).</w:t>
      </w:r>
    </w:p>
  </w:footnote>
  <w:footnote w:id="84">
    <w:p w14:paraId="74C2F991" w14:textId="77777777" w:rsidR="00236517" w:rsidRPr="00D46461" w:rsidRDefault="00236517" w:rsidP="00F7340D">
      <w:pPr>
        <w:pStyle w:val="FootnoteText"/>
      </w:pPr>
      <w:r>
        <w:rPr>
          <w:rStyle w:val="FootnoteReference"/>
        </w:rPr>
        <w:footnoteRef/>
      </w:r>
      <w:r>
        <w:tab/>
        <w:t>Directiva (UE) 2019/1024 a Parlamentului European și a Consiliului din 20 iunie 2019 privind datele deschise și reutilizarea informațiilor din sectorul public (JO L 172, 26.6.2019, p. 56).</w:t>
      </w:r>
    </w:p>
  </w:footnote>
  <w:footnote w:id="85">
    <w:p w14:paraId="76ED24DC" w14:textId="77777777" w:rsidR="00236517" w:rsidRDefault="00236517">
      <w:pPr>
        <w:pStyle w:val="FootnoteText"/>
        <w:rPr>
          <w:szCs w:val="24"/>
        </w:rPr>
      </w:pPr>
      <w:r>
        <w:rPr>
          <w:rStyle w:val="FootnoteReference"/>
        </w:rPr>
        <w:footnoteRef/>
      </w:r>
      <w:r>
        <w:tab/>
        <w:t>Astfel cum se menționează la articolul 58 alineatul (2) litera (a) sau (b) din Regulamentul financiar.</w:t>
      </w:r>
    </w:p>
  </w:footnote>
  <w:footnote w:id="86">
    <w:p w14:paraId="02AC0F6D" w14:textId="77777777" w:rsidR="00236517" w:rsidRDefault="00236517">
      <w:pPr>
        <w:pStyle w:val="FootnoteText"/>
        <w:rPr>
          <w:szCs w:val="24"/>
        </w:rPr>
      </w:pPr>
      <w:r>
        <w:rPr>
          <w:rStyle w:val="FootnoteReference"/>
        </w:rPr>
        <w:footnoteRef/>
      </w:r>
      <w:r>
        <w:tab/>
        <w:t>Dif. = credite diferențiate/Nedif. = credite nediferențiate.</w:t>
      </w:r>
    </w:p>
  </w:footnote>
  <w:footnote w:id="87">
    <w:p w14:paraId="1DD873AF" w14:textId="77777777" w:rsidR="00236517" w:rsidRDefault="00236517">
      <w:pPr>
        <w:pStyle w:val="FootnoteText"/>
        <w:rPr>
          <w:szCs w:val="24"/>
        </w:rPr>
      </w:pPr>
      <w:r>
        <w:rPr>
          <w:rStyle w:val="FootnoteReference"/>
        </w:rPr>
        <w:footnoteRef/>
      </w:r>
      <w:r>
        <w:tab/>
        <w:t xml:space="preserve">AELS: Asociația Europeană a Liberului Schimb. </w:t>
      </w:r>
    </w:p>
  </w:footnote>
  <w:footnote w:id="88">
    <w:p w14:paraId="13DAC510" w14:textId="77777777" w:rsidR="00236517" w:rsidRDefault="00236517">
      <w:pPr>
        <w:pStyle w:val="FootnoteText"/>
        <w:rPr>
          <w:szCs w:val="24"/>
        </w:rPr>
      </w:pPr>
      <w:r>
        <w:rPr>
          <w:rStyle w:val="FootnoteReference"/>
        </w:rPr>
        <w:footnoteRef/>
      </w:r>
      <w:r>
        <w:tab/>
        <w:t>Țările candidate și, după caz, țările potențial candidate din Balcanii de Vest.</w:t>
      </w:r>
    </w:p>
  </w:footnote>
  <w:footnote w:id="89">
    <w:p w14:paraId="4AC6C20A" w14:textId="77777777" w:rsidR="00236517" w:rsidRDefault="00236517">
      <w:pPr>
        <w:pStyle w:val="FootnoteText"/>
        <w:rPr>
          <w:szCs w:val="24"/>
        </w:rPr>
      </w:pPr>
      <w:r>
        <w:rPr>
          <w:rStyle w:val="FootnoteReference"/>
        </w:rPr>
        <w:footnoteRef/>
      </w:r>
      <w:r>
        <w:tab/>
      </w:r>
      <w:r>
        <w:rPr>
          <w:sz w:val="18"/>
        </w:rPr>
        <w:t>Asistență tehnică și/sau administrativă și cheltuieli de sprijin pentru punerea în aplicare a programelor și/sau a acțiunilor UE (fostele linii „BA”), cercetare indirectă și cercetare directă.</w:t>
      </w:r>
    </w:p>
  </w:footnote>
  <w:footnote w:id="90">
    <w:p w14:paraId="460EE18F" w14:textId="77777777" w:rsidR="00236517" w:rsidRPr="00D46461" w:rsidRDefault="00236517">
      <w:pPr>
        <w:pStyle w:val="FootnoteText"/>
      </w:pPr>
      <w:r>
        <w:rPr>
          <w:rStyle w:val="FootnoteReference"/>
        </w:rPr>
        <w:footnoteRef/>
      </w:r>
      <w:r>
        <w:tab/>
        <w:t>Până în 2022, studiul LUCAS a fost realizat prin alocare bugetară de la mai multe direcții generale; pe baza celor mai recente contribuții din partea DG ENV, reprezentând 1 100 000 EUR pe an, nu se preconizează să fie necesare sume suplimentară din partea DG ENV; având în vedere că directiva presupune o monitorizare periodică, se vor avea în vedere un pachet bugetar și o linie bugetară specifice în următorul CFM, puse în aplicare de comun acord cu toate direcțiile generale implicate (de exemplu, printr-un memorandum de înțelegere).</w:t>
      </w:r>
    </w:p>
  </w:footnote>
  <w:footnote w:id="91">
    <w:p w14:paraId="43F00251" w14:textId="77777777" w:rsidR="00236517" w:rsidRDefault="00236517">
      <w:pPr>
        <w:pStyle w:val="FootnoteText"/>
        <w:rPr>
          <w:szCs w:val="24"/>
        </w:rPr>
      </w:pPr>
      <w:r>
        <w:rPr>
          <w:rStyle w:val="FootnoteReference"/>
        </w:rPr>
        <w:footnoteRef/>
      </w:r>
      <w:r>
        <w:tab/>
        <w:t>Realizările se referă la produsele și serviciile care vor fi furnizate (de exemplu: numărul de schimburi de studenți finanțate, numărul de km de drumuri construiți etc.).</w:t>
      </w:r>
    </w:p>
  </w:footnote>
  <w:footnote w:id="92">
    <w:p w14:paraId="6995AF52" w14:textId="77777777" w:rsidR="00236517" w:rsidRDefault="00236517">
      <w:pPr>
        <w:pStyle w:val="FootnoteText"/>
        <w:rPr>
          <w:szCs w:val="24"/>
        </w:rPr>
      </w:pPr>
      <w:r>
        <w:rPr>
          <w:rStyle w:val="FootnoteReference"/>
        </w:rPr>
        <w:footnoteRef/>
      </w:r>
      <w:r>
        <w:tab/>
        <w:t xml:space="preserve">Conform descrierii de la punctul 1.4.2. „Obiectiv(e) specific(e)…”. </w:t>
      </w:r>
    </w:p>
  </w:footnote>
  <w:footnote w:id="93">
    <w:p w14:paraId="2E73CB16" w14:textId="77777777" w:rsidR="00236517" w:rsidRDefault="00236517">
      <w:pPr>
        <w:pStyle w:val="FootnoteText"/>
        <w:rPr>
          <w:szCs w:val="24"/>
        </w:rPr>
      </w:pPr>
      <w:r>
        <w:rPr>
          <w:rStyle w:val="FootnoteReference"/>
        </w:rPr>
        <w:footnoteRef/>
      </w:r>
      <w:r>
        <w:tab/>
      </w:r>
      <w:r>
        <w:rPr>
          <w:sz w:val="18"/>
        </w:rPr>
        <w:t>Asistență tehnică și/sau administrativă și cheltuieli de sprijin pentru punerea în aplicare a programelor și/sau a acțiunilor UE (fostele linii „BA”), cercetare indirectă și cercetare directă.</w:t>
      </w:r>
    </w:p>
  </w:footnote>
  <w:footnote w:id="94">
    <w:p w14:paraId="2B42CCDB" w14:textId="77777777" w:rsidR="00236517" w:rsidRDefault="00236517">
      <w:pPr>
        <w:pStyle w:val="FootnoteText"/>
      </w:pPr>
      <w:r>
        <w:rPr>
          <w:rStyle w:val="FootnoteReference"/>
        </w:rPr>
        <w:footnoteRef/>
      </w:r>
      <w:r>
        <w:tab/>
        <w:t>Anul N este anul în care începe punerea în aplicare a propunerii/inițiativei. Vă rugăm să înlocuiți „N” cu primul an estimat de punere în aplicare (de exemplu: 2021). Se procedează la fel pentru anii următori.</w:t>
      </w:r>
    </w:p>
  </w:footnote>
  <w:footnote w:id="95">
    <w:p w14:paraId="3CB9BA70" w14:textId="77777777" w:rsidR="00236517" w:rsidRDefault="00236517">
      <w:pPr>
        <w:pStyle w:val="FootnoteText"/>
        <w:rPr>
          <w:szCs w:val="24"/>
        </w:rPr>
      </w:pPr>
      <w:r>
        <w:rPr>
          <w:rStyle w:val="FootnoteReference"/>
        </w:rPr>
        <w:footnoteRef/>
      </w:r>
      <w:r>
        <w:tab/>
        <w:t>În ceea ce privește resursele proprii tradiționale (taxe vamale, cotizații pentru zahăr), sumele indicate trebuie să fie sume nete, și anume sumele brute după deducerea unei cote de 20 % pentru costurile de colectare.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220D1" w14:textId="77777777" w:rsidR="00895634" w:rsidRPr="00895634" w:rsidRDefault="00895634" w:rsidP="00895634">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CD080" w14:textId="77777777" w:rsidR="00895634" w:rsidRPr="00895634" w:rsidRDefault="00895634" w:rsidP="00895634">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FE7D2" w14:textId="77777777" w:rsidR="00EC7DBC" w:rsidRPr="00EC7DBC" w:rsidRDefault="00EC7DBC" w:rsidP="008956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345B2" w14:textId="77777777" w:rsidR="00895634" w:rsidRPr="00895634" w:rsidRDefault="00895634" w:rsidP="008956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D3844F6"/>
    <w:lvl w:ilvl="0">
      <w:start w:val="1"/>
      <w:numFmt w:val="decimal"/>
      <w:pStyle w:val="ListNumber4"/>
      <w:lvlText w:val="%1."/>
      <w:lvlJc w:val="left"/>
      <w:pPr>
        <w:tabs>
          <w:tab w:val="num" w:pos="2059"/>
        </w:tabs>
        <w:ind w:left="2059" w:hanging="360"/>
      </w:pPr>
    </w:lvl>
  </w:abstractNum>
  <w:abstractNum w:abstractNumId="1" w15:restartNumberingAfterBreak="0">
    <w:nsid w:val="FFFFFF7E"/>
    <w:multiLevelType w:val="singleLevel"/>
    <w:tmpl w:val="C6543A16"/>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A5986B7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F604A8E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C0F2915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106755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F944624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DB74798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9"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10"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7"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2"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3"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4"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6"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8"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1"/>
  </w:num>
  <w:num w:numId="9">
    <w:abstractNumId w:val="0"/>
  </w:num>
  <w:num w:numId="10">
    <w:abstractNumId w:val="8"/>
  </w:num>
  <w:num w:numId="11">
    <w:abstractNumId w:val="16"/>
  </w:num>
  <w:num w:numId="12">
    <w:abstractNumId w:val="23"/>
  </w:num>
  <w:num w:numId="13">
    <w:abstractNumId w:val="22"/>
  </w:num>
  <w:num w:numId="14">
    <w:abstractNumId w:val="9"/>
  </w:num>
  <w:num w:numId="15">
    <w:abstractNumId w:val="17"/>
  </w:num>
  <w:num w:numId="16">
    <w:abstractNumId w:val="10"/>
  </w:num>
  <w:num w:numId="17">
    <w:abstractNumId w:val="15"/>
  </w:num>
  <w:num w:numId="18">
    <w:abstractNumId w:val="27"/>
    <w:lvlOverride w:ilvl="0">
      <w:startOverride w:val="1"/>
    </w:lvlOverride>
  </w:num>
  <w:num w:numId="19">
    <w:abstractNumId w:val="27"/>
    <w:lvlOverride w:ilvl="0">
      <w:startOverride w:val="1"/>
    </w:lvlOverride>
  </w:num>
  <w:num w:numId="20">
    <w:abstractNumId w:val="29"/>
    <w:lvlOverride w:ilvl="0">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8"/>
  </w:num>
  <w:num w:numId="35">
    <w:abstractNumId w:val="29"/>
  </w:num>
  <w:num w:numId="36">
    <w:abstractNumId w:val="14"/>
  </w:num>
  <w:num w:numId="37">
    <w:abstractNumId w:val="19"/>
  </w:num>
  <w:num w:numId="38">
    <w:abstractNumId w:val="20"/>
  </w:num>
  <w:num w:numId="39">
    <w:abstractNumId w:val="12"/>
  </w:num>
  <w:num w:numId="40">
    <w:abstractNumId w:val="28"/>
  </w:num>
  <w:num w:numId="41">
    <w:abstractNumId w:val="11"/>
  </w:num>
  <w:num w:numId="42">
    <w:abstractNumId w:val="21"/>
  </w:num>
  <w:num w:numId="43">
    <w:abstractNumId w:val="25"/>
  </w:num>
  <w:num w:numId="44">
    <w:abstractNumId w:val="26"/>
  </w:num>
  <w:num w:numId="45">
    <w:abstractNumId w:val="13"/>
  </w:num>
  <w:num w:numId="46">
    <w:abstractNumId w:val="24"/>
  </w:num>
  <w:num w:numId="47">
    <w:abstractNumId w:val="3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nl-BE" w:vendorID="64" w:dllVersion="6" w:nlCheck="1" w:checkStyle="0"/>
  <w:activeWritingStyle w:appName="MSWord" w:lang="en-GB" w:vendorID="64" w:dllVersion="6" w:nlCheck="1" w:checkStyle="1"/>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nl-BE" w:vendorID="64" w:dllVersion="0" w:nlCheck="1" w:checkStyle="0"/>
  <w:activeWritingStyle w:appName="MSWord" w:lang="en-IE" w:vendorID="64" w:dllVersion="0" w:nlCheck="1" w:checkStyle="0"/>
  <w:activeWritingStyle w:appName="MSWord" w:lang="it-IT" w:vendorID="64" w:dllVersion="0" w:nlCheck="1" w:checkStyle="0"/>
  <w:activeWritingStyle w:appName="MSWord" w:lang="en-US" w:vendorID="64" w:dllVersion="0" w:nlCheck="1" w:checkStyle="0"/>
  <w:activeWritingStyle w:appName="MSWord" w:lang="en-US" w:vendorID="64" w:dllVersion="6" w:nlCheck="1" w:checkStyle="1"/>
  <w:activeWritingStyle w:appName="MSWord" w:lang="fr-BE" w:vendorID="64" w:dllVersion="0" w:nlCheck="1" w:checkStyle="0"/>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2"/>
  </w:compat>
  <w:docVars>
    <w:docVar w:name="CR_RefLast" w:val="0"/>
    <w:docVar w:name="DQCDateTime" w:val="2023-09-07 19:19:1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C7DAA88A-D491-429E-97AE-CE525C96EF81"/>
    <w:docVar w:name="LW_COVERPAGE_TYPE" w:val="1"/>
    <w:docVar w:name="LW_CROSSREFERENCE" w:val="{SEC(2023) 416 final} - {SWD(2023) 416 final} - {SWD(2023) 417 final} - {SWD(2023) 418 final} - {SWD(2023) 423 final}"/>
    <w:docVar w:name="LW_DocType" w:val="COM"/>
    <w:docVar w:name="LW_EMISSION" w:val="5.7.2023"/>
    <w:docVar w:name="LW_EMISSION_ISODATE" w:val="2023-07-05"/>
    <w:docVar w:name="LW_EMISSION_LOCATION" w:val="BRX"/>
    <w:docVar w:name="LW_EMISSION_PREFIX" w:val="Bruxelles, "/>
    <w:docVar w:name="LW_EMISSION_SUFFIX" w:val=" "/>
    <w:docVar w:name="LW_ID_DOCMODEL" w:val="SJ-024"/>
    <w:docVar w:name="LW_ID_DOCSIGNATURE" w:val="SJ-024"/>
    <w:docVar w:name="LW_ID_DOCSTRUCTURE" w:val="COM/PL/ORG"/>
    <w:docVar w:name="LW_ID_DOCTYPE" w:val="SJ-024"/>
    <w:docVar w:name="LW_ID_STATUT" w:val="SJ-024"/>
    <w:docVar w:name="LW_INSERT_EXP.MOTIFS.NEW" w:val="1"/>
    <w:docVar w:name="LW_INTERETEEE.CP" w:val="&lt;UNUSED&gt;"/>
    <w:docVar w:name="LW_LANGUE" w:val="RO"/>
    <w:docVar w:name="LW_LEVEL_OF_SENSITIVITY" w:val="Standard treatment"/>
    <w:docVar w:name="LW_NOM.INST" w:val="COMISIA EUROPEAN\u258?"/>
    <w:docVar w:name="LW_NOM.INST_JOINTDOC" w:val="&lt;EMPTY&gt;"/>
    <w:docVar w:name="LW_PART_NBR" w:val="1"/>
    <w:docVar w:name="LW_PART_NBR_TOTAL" w:val="1"/>
    <w:docVar w:name="LW_REF.II.NEW.CP" w:val="COD"/>
    <w:docVar w:name="LW_REF.II.NEW.CP_NUMBER" w:val="0232"/>
    <w:docVar w:name="LW_REF.II.NEW.CP_YEAR" w:val="2023"/>
    <w:docVar w:name="LW_REF.INST.NEW" w:val="COM"/>
    <w:docVar w:name="LW_REF.INST.NEW_ADOPTED" w:val="final"/>
    <w:docVar w:name="LW_REF.INST.NEW_TEXT" w:val="(2023) 41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nere de"/>
    <w:docVar w:name="LW_SUPERTITRE" w:val="&lt;UNUSED&gt;"/>
    <w:docVar w:name="LW_TITRE.OBJ.CP" w:val="privind monitorizarea și reziliența solului (Legea privind monitorizarea solului)"/>
    <w:docVar w:name="LW_TYPE.DOC.CP" w:val="DIRECTIVĂ A PARLAMENTULUI EUROPEAN ȘI A CONSILIULUI"/>
    <w:docVar w:name="LwApiVersions" w:val="LW4CoDe 1.23.2.0; LW 8.0, Build 20211117"/>
  </w:docVars>
  <w:rsids>
    <w:rsidRoot w:val="0046534A"/>
    <w:rsid w:val="00000033"/>
    <w:rsid w:val="00000071"/>
    <w:rsid w:val="000001E3"/>
    <w:rsid w:val="0000024B"/>
    <w:rsid w:val="0000027E"/>
    <w:rsid w:val="000002D0"/>
    <w:rsid w:val="00000390"/>
    <w:rsid w:val="00000882"/>
    <w:rsid w:val="000008AD"/>
    <w:rsid w:val="00000900"/>
    <w:rsid w:val="00000B95"/>
    <w:rsid w:val="00000C34"/>
    <w:rsid w:val="00000C5F"/>
    <w:rsid w:val="00000CA3"/>
    <w:rsid w:val="00000DC6"/>
    <w:rsid w:val="00000FCD"/>
    <w:rsid w:val="0000104C"/>
    <w:rsid w:val="0000123E"/>
    <w:rsid w:val="0000137E"/>
    <w:rsid w:val="000013DC"/>
    <w:rsid w:val="00001401"/>
    <w:rsid w:val="00001403"/>
    <w:rsid w:val="000014E9"/>
    <w:rsid w:val="0000155F"/>
    <w:rsid w:val="0000156D"/>
    <w:rsid w:val="000015D3"/>
    <w:rsid w:val="0000172E"/>
    <w:rsid w:val="00001793"/>
    <w:rsid w:val="000017AE"/>
    <w:rsid w:val="000017E9"/>
    <w:rsid w:val="00001866"/>
    <w:rsid w:val="00001A4C"/>
    <w:rsid w:val="00001AFA"/>
    <w:rsid w:val="00001C18"/>
    <w:rsid w:val="00001DB1"/>
    <w:rsid w:val="00001DBA"/>
    <w:rsid w:val="00001EB6"/>
    <w:rsid w:val="00001F1D"/>
    <w:rsid w:val="000020A5"/>
    <w:rsid w:val="000020B1"/>
    <w:rsid w:val="000020E5"/>
    <w:rsid w:val="0000213E"/>
    <w:rsid w:val="00002153"/>
    <w:rsid w:val="0000218F"/>
    <w:rsid w:val="000021E6"/>
    <w:rsid w:val="0000263E"/>
    <w:rsid w:val="00002770"/>
    <w:rsid w:val="000028A8"/>
    <w:rsid w:val="00002B5F"/>
    <w:rsid w:val="00002BBF"/>
    <w:rsid w:val="00002BD8"/>
    <w:rsid w:val="00002C2F"/>
    <w:rsid w:val="00002E2C"/>
    <w:rsid w:val="000030BA"/>
    <w:rsid w:val="0000328B"/>
    <w:rsid w:val="000033ED"/>
    <w:rsid w:val="0000348D"/>
    <w:rsid w:val="000034BE"/>
    <w:rsid w:val="00003751"/>
    <w:rsid w:val="000037C6"/>
    <w:rsid w:val="000037CE"/>
    <w:rsid w:val="00003A74"/>
    <w:rsid w:val="00003AB3"/>
    <w:rsid w:val="00003B41"/>
    <w:rsid w:val="00003B4E"/>
    <w:rsid w:val="00003CA1"/>
    <w:rsid w:val="00003D1A"/>
    <w:rsid w:val="00003DF9"/>
    <w:rsid w:val="00003E88"/>
    <w:rsid w:val="00003FC5"/>
    <w:rsid w:val="0000414C"/>
    <w:rsid w:val="00004193"/>
    <w:rsid w:val="00004216"/>
    <w:rsid w:val="00004551"/>
    <w:rsid w:val="000046EE"/>
    <w:rsid w:val="00004716"/>
    <w:rsid w:val="00004781"/>
    <w:rsid w:val="000047DC"/>
    <w:rsid w:val="00004996"/>
    <w:rsid w:val="00004D32"/>
    <w:rsid w:val="00004D8C"/>
    <w:rsid w:val="00004E4A"/>
    <w:rsid w:val="00004FB6"/>
    <w:rsid w:val="00005342"/>
    <w:rsid w:val="000053D1"/>
    <w:rsid w:val="000053FE"/>
    <w:rsid w:val="0000541B"/>
    <w:rsid w:val="000054BB"/>
    <w:rsid w:val="000055E5"/>
    <w:rsid w:val="0000560B"/>
    <w:rsid w:val="00005622"/>
    <w:rsid w:val="00005705"/>
    <w:rsid w:val="0000578C"/>
    <w:rsid w:val="000057BC"/>
    <w:rsid w:val="00005981"/>
    <w:rsid w:val="00005ACA"/>
    <w:rsid w:val="00005BF5"/>
    <w:rsid w:val="00005BF8"/>
    <w:rsid w:val="00005C5C"/>
    <w:rsid w:val="00005CA1"/>
    <w:rsid w:val="00005DE9"/>
    <w:rsid w:val="00005E49"/>
    <w:rsid w:val="00005E59"/>
    <w:rsid w:val="0000606F"/>
    <w:rsid w:val="00006289"/>
    <w:rsid w:val="00006585"/>
    <w:rsid w:val="0000673C"/>
    <w:rsid w:val="0000688F"/>
    <w:rsid w:val="00006997"/>
    <w:rsid w:val="00006BEB"/>
    <w:rsid w:val="00006C17"/>
    <w:rsid w:val="00006DB1"/>
    <w:rsid w:val="00006E23"/>
    <w:rsid w:val="00006E97"/>
    <w:rsid w:val="00006F12"/>
    <w:rsid w:val="00007060"/>
    <w:rsid w:val="000070A5"/>
    <w:rsid w:val="000070B1"/>
    <w:rsid w:val="0000728E"/>
    <w:rsid w:val="000075A2"/>
    <w:rsid w:val="000075F4"/>
    <w:rsid w:val="0000762B"/>
    <w:rsid w:val="0000767F"/>
    <w:rsid w:val="000078CE"/>
    <w:rsid w:val="0000792F"/>
    <w:rsid w:val="00007B33"/>
    <w:rsid w:val="00007B35"/>
    <w:rsid w:val="00007B53"/>
    <w:rsid w:val="00007B92"/>
    <w:rsid w:val="00007BD5"/>
    <w:rsid w:val="00007BE2"/>
    <w:rsid w:val="00007D99"/>
    <w:rsid w:val="00007E9A"/>
    <w:rsid w:val="00007EC1"/>
    <w:rsid w:val="00007F65"/>
    <w:rsid w:val="00010136"/>
    <w:rsid w:val="0001013A"/>
    <w:rsid w:val="00010224"/>
    <w:rsid w:val="00010228"/>
    <w:rsid w:val="000102B8"/>
    <w:rsid w:val="000103EB"/>
    <w:rsid w:val="00010477"/>
    <w:rsid w:val="000104FD"/>
    <w:rsid w:val="000105C8"/>
    <w:rsid w:val="000106F0"/>
    <w:rsid w:val="000108E7"/>
    <w:rsid w:val="00010B77"/>
    <w:rsid w:val="00010BE7"/>
    <w:rsid w:val="00010CCF"/>
    <w:rsid w:val="00010CF8"/>
    <w:rsid w:val="00010E97"/>
    <w:rsid w:val="00011038"/>
    <w:rsid w:val="00011054"/>
    <w:rsid w:val="000110BB"/>
    <w:rsid w:val="00011148"/>
    <w:rsid w:val="000111EB"/>
    <w:rsid w:val="00011206"/>
    <w:rsid w:val="00011248"/>
    <w:rsid w:val="000113E2"/>
    <w:rsid w:val="0001167F"/>
    <w:rsid w:val="000116FA"/>
    <w:rsid w:val="0001195B"/>
    <w:rsid w:val="000119CB"/>
    <w:rsid w:val="00011AAB"/>
    <w:rsid w:val="00011B45"/>
    <w:rsid w:val="00011C33"/>
    <w:rsid w:val="00011C3B"/>
    <w:rsid w:val="00011E0F"/>
    <w:rsid w:val="00011E8E"/>
    <w:rsid w:val="00011F29"/>
    <w:rsid w:val="00011F44"/>
    <w:rsid w:val="00011FE0"/>
    <w:rsid w:val="0001203D"/>
    <w:rsid w:val="00012165"/>
    <w:rsid w:val="0001232B"/>
    <w:rsid w:val="00012348"/>
    <w:rsid w:val="0001236A"/>
    <w:rsid w:val="0001241B"/>
    <w:rsid w:val="00012464"/>
    <w:rsid w:val="0001273E"/>
    <w:rsid w:val="0001276C"/>
    <w:rsid w:val="0001277F"/>
    <w:rsid w:val="000129BA"/>
    <w:rsid w:val="00012B17"/>
    <w:rsid w:val="00012BED"/>
    <w:rsid w:val="00012D5A"/>
    <w:rsid w:val="00012F09"/>
    <w:rsid w:val="00012FD8"/>
    <w:rsid w:val="00012FE0"/>
    <w:rsid w:val="0001308A"/>
    <w:rsid w:val="00013176"/>
    <w:rsid w:val="000133CD"/>
    <w:rsid w:val="00013471"/>
    <w:rsid w:val="00013585"/>
    <w:rsid w:val="000135BD"/>
    <w:rsid w:val="00013851"/>
    <w:rsid w:val="0001392E"/>
    <w:rsid w:val="00013972"/>
    <w:rsid w:val="000139CB"/>
    <w:rsid w:val="00013A3F"/>
    <w:rsid w:val="00013B07"/>
    <w:rsid w:val="00013B85"/>
    <w:rsid w:val="00013B8C"/>
    <w:rsid w:val="00013CFF"/>
    <w:rsid w:val="00014114"/>
    <w:rsid w:val="00014247"/>
    <w:rsid w:val="00014260"/>
    <w:rsid w:val="0001437B"/>
    <w:rsid w:val="00014427"/>
    <w:rsid w:val="0001449C"/>
    <w:rsid w:val="0001450E"/>
    <w:rsid w:val="0001460D"/>
    <w:rsid w:val="00014676"/>
    <w:rsid w:val="0001468F"/>
    <w:rsid w:val="00014896"/>
    <w:rsid w:val="00014A06"/>
    <w:rsid w:val="00014A42"/>
    <w:rsid w:val="00014B04"/>
    <w:rsid w:val="00014B87"/>
    <w:rsid w:val="00014C14"/>
    <w:rsid w:val="00014D7C"/>
    <w:rsid w:val="00014DE9"/>
    <w:rsid w:val="00014EFF"/>
    <w:rsid w:val="00014F08"/>
    <w:rsid w:val="00015063"/>
    <w:rsid w:val="000150C8"/>
    <w:rsid w:val="00015165"/>
    <w:rsid w:val="00015204"/>
    <w:rsid w:val="000152F8"/>
    <w:rsid w:val="00015304"/>
    <w:rsid w:val="00015376"/>
    <w:rsid w:val="000154B9"/>
    <w:rsid w:val="000154C7"/>
    <w:rsid w:val="0001552E"/>
    <w:rsid w:val="00015643"/>
    <w:rsid w:val="000156DE"/>
    <w:rsid w:val="00015742"/>
    <w:rsid w:val="0001576E"/>
    <w:rsid w:val="00015831"/>
    <w:rsid w:val="00015948"/>
    <w:rsid w:val="00015B4E"/>
    <w:rsid w:val="00015C35"/>
    <w:rsid w:val="00015C64"/>
    <w:rsid w:val="00015EC9"/>
    <w:rsid w:val="00015ED5"/>
    <w:rsid w:val="00015ED9"/>
    <w:rsid w:val="00015EDD"/>
    <w:rsid w:val="00015F71"/>
    <w:rsid w:val="0001604A"/>
    <w:rsid w:val="00016168"/>
    <w:rsid w:val="0001618C"/>
    <w:rsid w:val="000161C3"/>
    <w:rsid w:val="000163B4"/>
    <w:rsid w:val="00016416"/>
    <w:rsid w:val="000164B3"/>
    <w:rsid w:val="00016768"/>
    <w:rsid w:val="000167E8"/>
    <w:rsid w:val="0001690C"/>
    <w:rsid w:val="00016AEF"/>
    <w:rsid w:val="00016B91"/>
    <w:rsid w:val="00016C06"/>
    <w:rsid w:val="00016CBE"/>
    <w:rsid w:val="00016CCE"/>
    <w:rsid w:val="00016E45"/>
    <w:rsid w:val="00016F34"/>
    <w:rsid w:val="00016F3A"/>
    <w:rsid w:val="000171A4"/>
    <w:rsid w:val="00017404"/>
    <w:rsid w:val="0001748B"/>
    <w:rsid w:val="000174F5"/>
    <w:rsid w:val="000176DD"/>
    <w:rsid w:val="000177A1"/>
    <w:rsid w:val="00017817"/>
    <w:rsid w:val="000178BD"/>
    <w:rsid w:val="00017C34"/>
    <w:rsid w:val="00017FFA"/>
    <w:rsid w:val="0002007B"/>
    <w:rsid w:val="000200EB"/>
    <w:rsid w:val="0002012B"/>
    <w:rsid w:val="0002022D"/>
    <w:rsid w:val="00020288"/>
    <w:rsid w:val="00020330"/>
    <w:rsid w:val="000203E0"/>
    <w:rsid w:val="00020422"/>
    <w:rsid w:val="00020581"/>
    <w:rsid w:val="00020609"/>
    <w:rsid w:val="00020610"/>
    <w:rsid w:val="000206A7"/>
    <w:rsid w:val="00020728"/>
    <w:rsid w:val="0002076E"/>
    <w:rsid w:val="0002086B"/>
    <w:rsid w:val="000208B7"/>
    <w:rsid w:val="00020A56"/>
    <w:rsid w:val="00020A91"/>
    <w:rsid w:val="00020C88"/>
    <w:rsid w:val="00020FCB"/>
    <w:rsid w:val="00020FF9"/>
    <w:rsid w:val="0002101B"/>
    <w:rsid w:val="00021050"/>
    <w:rsid w:val="000210A1"/>
    <w:rsid w:val="0002120C"/>
    <w:rsid w:val="0002132A"/>
    <w:rsid w:val="00021338"/>
    <w:rsid w:val="0002141F"/>
    <w:rsid w:val="000215AF"/>
    <w:rsid w:val="00021717"/>
    <w:rsid w:val="00021791"/>
    <w:rsid w:val="000217B5"/>
    <w:rsid w:val="000218A6"/>
    <w:rsid w:val="000218BC"/>
    <w:rsid w:val="000219B2"/>
    <w:rsid w:val="000219C7"/>
    <w:rsid w:val="00021AA6"/>
    <w:rsid w:val="00021ADE"/>
    <w:rsid w:val="00021B85"/>
    <w:rsid w:val="00021F2D"/>
    <w:rsid w:val="00021F4B"/>
    <w:rsid w:val="00021F7E"/>
    <w:rsid w:val="00021FC5"/>
    <w:rsid w:val="0002200F"/>
    <w:rsid w:val="000220AC"/>
    <w:rsid w:val="000220B0"/>
    <w:rsid w:val="0002211F"/>
    <w:rsid w:val="00022182"/>
    <w:rsid w:val="000221DA"/>
    <w:rsid w:val="000221F4"/>
    <w:rsid w:val="00022359"/>
    <w:rsid w:val="0002235B"/>
    <w:rsid w:val="000224D7"/>
    <w:rsid w:val="000225F8"/>
    <w:rsid w:val="00022619"/>
    <w:rsid w:val="00022621"/>
    <w:rsid w:val="000228D3"/>
    <w:rsid w:val="000228EA"/>
    <w:rsid w:val="000229E7"/>
    <w:rsid w:val="000229E8"/>
    <w:rsid w:val="000229FF"/>
    <w:rsid w:val="00022A48"/>
    <w:rsid w:val="00022AC3"/>
    <w:rsid w:val="00022BB3"/>
    <w:rsid w:val="00022BE8"/>
    <w:rsid w:val="00022CED"/>
    <w:rsid w:val="00022DDC"/>
    <w:rsid w:val="00022E49"/>
    <w:rsid w:val="00022EEE"/>
    <w:rsid w:val="00022FD9"/>
    <w:rsid w:val="0002312C"/>
    <w:rsid w:val="00023395"/>
    <w:rsid w:val="000233DE"/>
    <w:rsid w:val="000235E4"/>
    <w:rsid w:val="00023753"/>
    <w:rsid w:val="00023774"/>
    <w:rsid w:val="000237CD"/>
    <w:rsid w:val="000238DA"/>
    <w:rsid w:val="000239B5"/>
    <w:rsid w:val="00023A53"/>
    <w:rsid w:val="00023AF2"/>
    <w:rsid w:val="00023BC7"/>
    <w:rsid w:val="00023BE1"/>
    <w:rsid w:val="00023E90"/>
    <w:rsid w:val="00023F8A"/>
    <w:rsid w:val="000240A4"/>
    <w:rsid w:val="0002436C"/>
    <w:rsid w:val="00024385"/>
    <w:rsid w:val="0002439E"/>
    <w:rsid w:val="0002448B"/>
    <w:rsid w:val="000244CA"/>
    <w:rsid w:val="000244EA"/>
    <w:rsid w:val="00024541"/>
    <w:rsid w:val="0002464F"/>
    <w:rsid w:val="00024650"/>
    <w:rsid w:val="0002467B"/>
    <w:rsid w:val="000246ED"/>
    <w:rsid w:val="00024711"/>
    <w:rsid w:val="00024897"/>
    <w:rsid w:val="00024903"/>
    <w:rsid w:val="0002494C"/>
    <w:rsid w:val="0002495F"/>
    <w:rsid w:val="00024C9B"/>
    <w:rsid w:val="00024D5D"/>
    <w:rsid w:val="00024DED"/>
    <w:rsid w:val="00024E6D"/>
    <w:rsid w:val="00024EB9"/>
    <w:rsid w:val="00024EC7"/>
    <w:rsid w:val="00024FD4"/>
    <w:rsid w:val="00024FFE"/>
    <w:rsid w:val="0002516B"/>
    <w:rsid w:val="000251A7"/>
    <w:rsid w:val="000251B1"/>
    <w:rsid w:val="00025215"/>
    <w:rsid w:val="0002529A"/>
    <w:rsid w:val="000252E2"/>
    <w:rsid w:val="0002584C"/>
    <w:rsid w:val="0002588C"/>
    <w:rsid w:val="0002595E"/>
    <w:rsid w:val="00025A4A"/>
    <w:rsid w:val="00025AEA"/>
    <w:rsid w:val="00025BD2"/>
    <w:rsid w:val="00025D96"/>
    <w:rsid w:val="00025DAD"/>
    <w:rsid w:val="00025DDF"/>
    <w:rsid w:val="00025EA8"/>
    <w:rsid w:val="00025F7F"/>
    <w:rsid w:val="00025FFF"/>
    <w:rsid w:val="00026016"/>
    <w:rsid w:val="000260F5"/>
    <w:rsid w:val="000261D9"/>
    <w:rsid w:val="00026258"/>
    <w:rsid w:val="000264AB"/>
    <w:rsid w:val="00026515"/>
    <w:rsid w:val="00026661"/>
    <w:rsid w:val="00026794"/>
    <w:rsid w:val="000268A2"/>
    <w:rsid w:val="00026A45"/>
    <w:rsid w:val="00026CD3"/>
    <w:rsid w:val="00026D0F"/>
    <w:rsid w:val="00026D3A"/>
    <w:rsid w:val="00027382"/>
    <w:rsid w:val="000273D5"/>
    <w:rsid w:val="000274DF"/>
    <w:rsid w:val="00027B73"/>
    <w:rsid w:val="00027EB9"/>
    <w:rsid w:val="00027F16"/>
    <w:rsid w:val="00027F3E"/>
    <w:rsid w:val="00027F74"/>
    <w:rsid w:val="00027FC0"/>
    <w:rsid w:val="0003009C"/>
    <w:rsid w:val="00030219"/>
    <w:rsid w:val="000302FD"/>
    <w:rsid w:val="0003038D"/>
    <w:rsid w:val="00030396"/>
    <w:rsid w:val="000303CB"/>
    <w:rsid w:val="00030692"/>
    <w:rsid w:val="000306F3"/>
    <w:rsid w:val="0003073B"/>
    <w:rsid w:val="0003081C"/>
    <w:rsid w:val="0003097F"/>
    <w:rsid w:val="000309A0"/>
    <w:rsid w:val="00030A8E"/>
    <w:rsid w:val="00030B1B"/>
    <w:rsid w:val="00030B27"/>
    <w:rsid w:val="00030D07"/>
    <w:rsid w:val="00030D29"/>
    <w:rsid w:val="00030FB4"/>
    <w:rsid w:val="000310BE"/>
    <w:rsid w:val="0003114C"/>
    <w:rsid w:val="000311C6"/>
    <w:rsid w:val="000312F8"/>
    <w:rsid w:val="00031322"/>
    <w:rsid w:val="000313BA"/>
    <w:rsid w:val="000313E1"/>
    <w:rsid w:val="000314D3"/>
    <w:rsid w:val="00031616"/>
    <w:rsid w:val="0003163E"/>
    <w:rsid w:val="00031653"/>
    <w:rsid w:val="0003171E"/>
    <w:rsid w:val="00031833"/>
    <w:rsid w:val="0003189F"/>
    <w:rsid w:val="00031A0E"/>
    <w:rsid w:val="00031BF6"/>
    <w:rsid w:val="00031C84"/>
    <w:rsid w:val="00031DA4"/>
    <w:rsid w:val="00031E4F"/>
    <w:rsid w:val="00031F02"/>
    <w:rsid w:val="00031F64"/>
    <w:rsid w:val="00031FC2"/>
    <w:rsid w:val="0003231E"/>
    <w:rsid w:val="0003239F"/>
    <w:rsid w:val="0003244C"/>
    <w:rsid w:val="00032476"/>
    <w:rsid w:val="0003247D"/>
    <w:rsid w:val="000324C3"/>
    <w:rsid w:val="00032676"/>
    <w:rsid w:val="0003276D"/>
    <w:rsid w:val="0003280C"/>
    <w:rsid w:val="0003284C"/>
    <w:rsid w:val="000328EB"/>
    <w:rsid w:val="000329D4"/>
    <w:rsid w:val="000329DD"/>
    <w:rsid w:val="00032A6A"/>
    <w:rsid w:val="00032E66"/>
    <w:rsid w:val="00032F8C"/>
    <w:rsid w:val="00032FF6"/>
    <w:rsid w:val="0003315F"/>
    <w:rsid w:val="00033224"/>
    <w:rsid w:val="00033387"/>
    <w:rsid w:val="000336D7"/>
    <w:rsid w:val="00033820"/>
    <w:rsid w:val="00033992"/>
    <w:rsid w:val="0003399C"/>
    <w:rsid w:val="00033C8D"/>
    <w:rsid w:val="00033D5D"/>
    <w:rsid w:val="00033E09"/>
    <w:rsid w:val="00034220"/>
    <w:rsid w:val="00034279"/>
    <w:rsid w:val="000343C8"/>
    <w:rsid w:val="0003452C"/>
    <w:rsid w:val="00034548"/>
    <w:rsid w:val="00034565"/>
    <w:rsid w:val="000346DB"/>
    <w:rsid w:val="000347F2"/>
    <w:rsid w:val="000348D2"/>
    <w:rsid w:val="0003497C"/>
    <w:rsid w:val="000349D3"/>
    <w:rsid w:val="00034A9E"/>
    <w:rsid w:val="00034AB7"/>
    <w:rsid w:val="00034B38"/>
    <w:rsid w:val="00034B9A"/>
    <w:rsid w:val="00034C62"/>
    <w:rsid w:val="00034DFC"/>
    <w:rsid w:val="00034E17"/>
    <w:rsid w:val="00034E1C"/>
    <w:rsid w:val="00034F1B"/>
    <w:rsid w:val="00035086"/>
    <w:rsid w:val="000350F0"/>
    <w:rsid w:val="00035148"/>
    <w:rsid w:val="0003517A"/>
    <w:rsid w:val="0003525E"/>
    <w:rsid w:val="00035385"/>
    <w:rsid w:val="00035620"/>
    <w:rsid w:val="0003562E"/>
    <w:rsid w:val="000357C9"/>
    <w:rsid w:val="000359E2"/>
    <w:rsid w:val="00035AB0"/>
    <w:rsid w:val="00035B7C"/>
    <w:rsid w:val="00035B84"/>
    <w:rsid w:val="00035EE7"/>
    <w:rsid w:val="00036060"/>
    <w:rsid w:val="0003614F"/>
    <w:rsid w:val="0003620F"/>
    <w:rsid w:val="0003626D"/>
    <w:rsid w:val="00036270"/>
    <w:rsid w:val="00036290"/>
    <w:rsid w:val="000362E2"/>
    <w:rsid w:val="0003633F"/>
    <w:rsid w:val="000364DE"/>
    <w:rsid w:val="00036650"/>
    <w:rsid w:val="000366C4"/>
    <w:rsid w:val="00036764"/>
    <w:rsid w:val="000367BA"/>
    <w:rsid w:val="0003686D"/>
    <w:rsid w:val="00036973"/>
    <w:rsid w:val="00036A93"/>
    <w:rsid w:val="00036A96"/>
    <w:rsid w:val="00036AD4"/>
    <w:rsid w:val="00036AE9"/>
    <w:rsid w:val="00036B29"/>
    <w:rsid w:val="00036C2D"/>
    <w:rsid w:val="00036C6E"/>
    <w:rsid w:val="00036D64"/>
    <w:rsid w:val="00036FCE"/>
    <w:rsid w:val="0003705B"/>
    <w:rsid w:val="000370BC"/>
    <w:rsid w:val="00037199"/>
    <w:rsid w:val="000372FA"/>
    <w:rsid w:val="00037360"/>
    <w:rsid w:val="000375BE"/>
    <w:rsid w:val="00037615"/>
    <w:rsid w:val="000376A7"/>
    <w:rsid w:val="0003771A"/>
    <w:rsid w:val="0003785B"/>
    <w:rsid w:val="00037B19"/>
    <w:rsid w:val="00037C7F"/>
    <w:rsid w:val="00037C88"/>
    <w:rsid w:val="00037E39"/>
    <w:rsid w:val="00037E53"/>
    <w:rsid w:val="00037E7E"/>
    <w:rsid w:val="0004005C"/>
    <w:rsid w:val="000400C9"/>
    <w:rsid w:val="000400ED"/>
    <w:rsid w:val="00040106"/>
    <w:rsid w:val="0004031D"/>
    <w:rsid w:val="000403F5"/>
    <w:rsid w:val="000405F2"/>
    <w:rsid w:val="0004061D"/>
    <w:rsid w:val="000406E0"/>
    <w:rsid w:val="00040852"/>
    <w:rsid w:val="000408CB"/>
    <w:rsid w:val="000408CF"/>
    <w:rsid w:val="000409AD"/>
    <w:rsid w:val="00040D2F"/>
    <w:rsid w:val="00040D7B"/>
    <w:rsid w:val="00040D8C"/>
    <w:rsid w:val="00040DC3"/>
    <w:rsid w:val="00040F81"/>
    <w:rsid w:val="00041071"/>
    <w:rsid w:val="000411CB"/>
    <w:rsid w:val="0004138F"/>
    <w:rsid w:val="000413E4"/>
    <w:rsid w:val="000414F1"/>
    <w:rsid w:val="00041568"/>
    <w:rsid w:val="00041637"/>
    <w:rsid w:val="000416D9"/>
    <w:rsid w:val="00041715"/>
    <w:rsid w:val="0004197C"/>
    <w:rsid w:val="00041B31"/>
    <w:rsid w:val="00041B82"/>
    <w:rsid w:val="00041CD0"/>
    <w:rsid w:val="00041E32"/>
    <w:rsid w:val="00041EC5"/>
    <w:rsid w:val="00041ED1"/>
    <w:rsid w:val="00041FD1"/>
    <w:rsid w:val="00042115"/>
    <w:rsid w:val="000421E6"/>
    <w:rsid w:val="00042244"/>
    <w:rsid w:val="00042385"/>
    <w:rsid w:val="000423D5"/>
    <w:rsid w:val="000424FF"/>
    <w:rsid w:val="00042518"/>
    <w:rsid w:val="0004254A"/>
    <w:rsid w:val="00042583"/>
    <w:rsid w:val="000426D0"/>
    <w:rsid w:val="000427D3"/>
    <w:rsid w:val="00042804"/>
    <w:rsid w:val="000428B6"/>
    <w:rsid w:val="00042A17"/>
    <w:rsid w:val="00042B4F"/>
    <w:rsid w:val="00042B50"/>
    <w:rsid w:val="00042BD0"/>
    <w:rsid w:val="00042CF6"/>
    <w:rsid w:val="00042E45"/>
    <w:rsid w:val="000430D7"/>
    <w:rsid w:val="000430F4"/>
    <w:rsid w:val="00043165"/>
    <w:rsid w:val="00043613"/>
    <w:rsid w:val="000436CA"/>
    <w:rsid w:val="00043862"/>
    <w:rsid w:val="00043A4F"/>
    <w:rsid w:val="00043C2C"/>
    <w:rsid w:val="00043D3C"/>
    <w:rsid w:val="00043F07"/>
    <w:rsid w:val="00043F09"/>
    <w:rsid w:val="00043F27"/>
    <w:rsid w:val="00043F84"/>
    <w:rsid w:val="0004407D"/>
    <w:rsid w:val="000442E7"/>
    <w:rsid w:val="0004432B"/>
    <w:rsid w:val="00044332"/>
    <w:rsid w:val="000443FA"/>
    <w:rsid w:val="0004457A"/>
    <w:rsid w:val="0004462C"/>
    <w:rsid w:val="0004493D"/>
    <w:rsid w:val="0004498A"/>
    <w:rsid w:val="00044AD4"/>
    <w:rsid w:val="00044CC8"/>
    <w:rsid w:val="00044E03"/>
    <w:rsid w:val="00044EAC"/>
    <w:rsid w:val="00045112"/>
    <w:rsid w:val="00045278"/>
    <w:rsid w:val="000452D8"/>
    <w:rsid w:val="00045409"/>
    <w:rsid w:val="000454FB"/>
    <w:rsid w:val="00045535"/>
    <w:rsid w:val="00045564"/>
    <w:rsid w:val="000456B1"/>
    <w:rsid w:val="00045873"/>
    <w:rsid w:val="0004597B"/>
    <w:rsid w:val="00045A70"/>
    <w:rsid w:val="00045AC8"/>
    <w:rsid w:val="00045B31"/>
    <w:rsid w:val="00045BF8"/>
    <w:rsid w:val="00045CA9"/>
    <w:rsid w:val="00045EAE"/>
    <w:rsid w:val="00045F6C"/>
    <w:rsid w:val="0004606B"/>
    <w:rsid w:val="000460AD"/>
    <w:rsid w:val="0004626B"/>
    <w:rsid w:val="000462C4"/>
    <w:rsid w:val="000462F1"/>
    <w:rsid w:val="00046322"/>
    <w:rsid w:val="00046531"/>
    <w:rsid w:val="00046577"/>
    <w:rsid w:val="000465A1"/>
    <w:rsid w:val="000465BE"/>
    <w:rsid w:val="00046651"/>
    <w:rsid w:val="00046747"/>
    <w:rsid w:val="00046760"/>
    <w:rsid w:val="00046763"/>
    <w:rsid w:val="000467CD"/>
    <w:rsid w:val="000467FC"/>
    <w:rsid w:val="00046844"/>
    <w:rsid w:val="000469C6"/>
    <w:rsid w:val="00046D30"/>
    <w:rsid w:val="00046E00"/>
    <w:rsid w:val="00046F08"/>
    <w:rsid w:val="00047013"/>
    <w:rsid w:val="0004706F"/>
    <w:rsid w:val="0004708C"/>
    <w:rsid w:val="00047203"/>
    <w:rsid w:val="000473EE"/>
    <w:rsid w:val="000474E3"/>
    <w:rsid w:val="000475C6"/>
    <w:rsid w:val="000475D8"/>
    <w:rsid w:val="000475E8"/>
    <w:rsid w:val="00047658"/>
    <w:rsid w:val="0004779E"/>
    <w:rsid w:val="000477E7"/>
    <w:rsid w:val="000479A8"/>
    <w:rsid w:val="00047A0E"/>
    <w:rsid w:val="00047BAA"/>
    <w:rsid w:val="00047DAE"/>
    <w:rsid w:val="00047DEF"/>
    <w:rsid w:val="00047F04"/>
    <w:rsid w:val="00047F0F"/>
    <w:rsid w:val="00050140"/>
    <w:rsid w:val="0005018A"/>
    <w:rsid w:val="00050273"/>
    <w:rsid w:val="000503E7"/>
    <w:rsid w:val="000504CC"/>
    <w:rsid w:val="00050535"/>
    <w:rsid w:val="000505F6"/>
    <w:rsid w:val="000507EE"/>
    <w:rsid w:val="000508B6"/>
    <w:rsid w:val="00050961"/>
    <w:rsid w:val="00050AA0"/>
    <w:rsid w:val="00050BAD"/>
    <w:rsid w:val="00050CE0"/>
    <w:rsid w:val="00050CEB"/>
    <w:rsid w:val="00050E14"/>
    <w:rsid w:val="00050E43"/>
    <w:rsid w:val="00050EA7"/>
    <w:rsid w:val="00050EDB"/>
    <w:rsid w:val="00050FE7"/>
    <w:rsid w:val="00051023"/>
    <w:rsid w:val="00051095"/>
    <w:rsid w:val="000511AC"/>
    <w:rsid w:val="000511C6"/>
    <w:rsid w:val="0005142B"/>
    <w:rsid w:val="00051462"/>
    <w:rsid w:val="000514A5"/>
    <w:rsid w:val="000517D3"/>
    <w:rsid w:val="000519B4"/>
    <w:rsid w:val="000519D9"/>
    <w:rsid w:val="00051A29"/>
    <w:rsid w:val="00051A8B"/>
    <w:rsid w:val="00051C70"/>
    <w:rsid w:val="00051D5D"/>
    <w:rsid w:val="00051D89"/>
    <w:rsid w:val="00051F28"/>
    <w:rsid w:val="00052072"/>
    <w:rsid w:val="0005217E"/>
    <w:rsid w:val="000527AA"/>
    <w:rsid w:val="000528CC"/>
    <w:rsid w:val="00052967"/>
    <w:rsid w:val="00052A19"/>
    <w:rsid w:val="00052C26"/>
    <w:rsid w:val="00052E09"/>
    <w:rsid w:val="00052EB4"/>
    <w:rsid w:val="00052ED0"/>
    <w:rsid w:val="00052F6E"/>
    <w:rsid w:val="00053068"/>
    <w:rsid w:val="000530EE"/>
    <w:rsid w:val="00053108"/>
    <w:rsid w:val="000531D8"/>
    <w:rsid w:val="0005322F"/>
    <w:rsid w:val="0005330A"/>
    <w:rsid w:val="0005331F"/>
    <w:rsid w:val="000533F9"/>
    <w:rsid w:val="000533FA"/>
    <w:rsid w:val="00053522"/>
    <w:rsid w:val="000535EA"/>
    <w:rsid w:val="00053707"/>
    <w:rsid w:val="000537AF"/>
    <w:rsid w:val="000537B0"/>
    <w:rsid w:val="0005394A"/>
    <w:rsid w:val="000539BA"/>
    <w:rsid w:val="00053A36"/>
    <w:rsid w:val="00053AD1"/>
    <w:rsid w:val="00053B46"/>
    <w:rsid w:val="00053D0D"/>
    <w:rsid w:val="00053FE5"/>
    <w:rsid w:val="00053FF0"/>
    <w:rsid w:val="00054163"/>
    <w:rsid w:val="00054302"/>
    <w:rsid w:val="000543C4"/>
    <w:rsid w:val="00054530"/>
    <w:rsid w:val="0005458B"/>
    <w:rsid w:val="000546B7"/>
    <w:rsid w:val="000547F7"/>
    <w:rsid w:val="000549B5"/>
    <w:rsid w:val="00054A14"/>
    <w:rsid w:val="00054CEA"/>
    <w:rsid w:val="00054CF1"/>
    <w:rsid w:val="00054EF2"/>
    <w:rsid w:val="00054F84"/>
    <w:rsid w:val="00055047"/>
    <w:rsid w:val="000553F2"/>
    <w:rsid w:val="0005552C"/>
    <w:rsid w:val="000555FE"/>
    <w:rsid w:val="000556C4"/>
    <w:rsid w:val="000557B9"/>
    <w:rsid w:val="00055948"/>
    <w:rsid w:val="00055A06"/>
    <w:rsid w:val="00055B94"/>
    <w:rsid w:val="00055DB8"/>
    <w:rsid w:val="00055E53"/>
    <w:rsid w:val="00055EDF"/>
    <w:rsid w:val="00055F40"/>
    <w:rsid w:val="00055F8E"/>
    <w:rsid w:val="000561AF"/>
    <w:rsid w:val="00056223"/>
    <w:rsid w:val="0005627D"/>
    <w:rsid w:val="000562E2"/>
    <w:rsid w:val="00056332"/>
    <w:rsid w:val="000563E8"/>
    <w:rsid w:val="00056467"/>
    <w:rsid w:val="00056483"/>
    <w:rsid w:val="000564E7"/>
    <w:rsid w:val="00056720"/>
    <w:rsid w:val="0005676A"/>
    <w:rsid w:val="000567B9"/>
    <w:rsid w:val="000567C0"/>
    <w:rsid w:val="000567E8"/>
    <w:rsid w:val="00056AB6"/>
    <w:rsid w:val="00056B3F"/>
    <w:rsid w:val="00056C24"/>
    <w:rsid w:val="00056CCA"/>
    <w:rsid w:val="00056CED"/>
    <w:rsid w:val="00056DEB"/>
    <w:rsid w:val="00056DF4"/>
    <w:rsid w:val="00056F28"/>
    <w:rsid w:val="000573C1"/>
    <w:rsid w:val="0005745A"/>
    <w:rsid w:val="000574D5"/>
    <w:rsid w:val="00057590"/>
    <w:rsid w:val="000575A8"/>
    <w:rsid w:val="00057608"/>
    <w:rsid w:val="00057663"/>
    <w:rsid w:val="00057792"/>
    <w:rsid w:val="000577CF"/>
    <w:rsid w:val="00057A83"/>
    <w:rsid w:val="00057A9D"/>
    <w:rsid w:val="00057C5E"/>
    <w:rsid w:val="00057EC0"/>
    <w:rsid w:val="00057FE6"/>
    <w:rsid w:val="0006040E"/>
    <w:rsid w:val="0006070D"/>
    <w:rsid w:val="00060845"/>
    <w:rsid w:val="0006090C"/>
    <w:rsid w:val="0006093B"/>
    <w:rsid w:val="00060A4F"/>
    <w:rsid w:val="00060B16"/>
    <w:rsid w:val="00060C42"/>
    <w:rsid w:val="00060DBD"/>
    <w:rsid w:val="00060E9A"/>
    <w:rsid w:val="00060FEE"/>
    <w:rsid w:val="00061124"/>
    <w:rsid w:val="000611A3"/>
    <w:rsid w:val="000611DC"/>
    <w:rsid w:val="00061265"/>
    <w:rsid w:val="00061301"/>
    <w:rsid w:val="000613A0"/>
    <w:rsid w:val="00061485"/>
    <w:rsid w:val="00061642"/>
    <w:rsid w:val="0006167F"/>
    <w:rsid w:val="0006172A"/>
    <w:rsid w:val="0006191C"/>
    <w:rsid w:val="0006192B"/>
    <w:rsid w:val="00061A27"/>
    <w:rsid w:val="00061BB0"/>
    <w:rsid w:val="00061C48"/>
    <w:rsid w:val="00061C53"/>
    <w:rsid w:val="00061D17"/>
    <w:rsid w:val="00061D33"/>
    <w:rsid w:val="00062017"/>
    <w:rsid w:val="00062022"/>
    <w:rsid w:val="00062089"/>
    <w:rsid w:val="000620B1"/>
    <w:rsid w:val="0006228C"/>
    <w:rsid w:val="000623A1"/>
    <w:rsid w:val="000623B2"/>
    <w:rsid w:val="000624A0"/>
    <w:rsid w:val="000624F8"/>
    <w:rsid w:val="00062545"/>
    <w:rsid w:val="00062788"/>
    <w:rsid w:val="00062846"/>
    <w:rsid w:val="0006288D"/>
    <w:rsid w:val="00062916"/>
    <w:rsid w:val="000629DC"/>
    <w:rsid w:val="000629E8"/>
    <w:rsid w:val="00062A48"/>
    <w:rsid w:val="00062A7F"/>
    <w:rsid w:val="00062DD0"/>
    <w:rsid w:val="00062E56"/>
    <w:rsid w:val="00062E70"/>
    <w:rsid w:val="00062E8A"/>
    <w:rsid w:val="00062F00"/>
    <w:rsid w:val="00062F31"/>
    <w:rsid w:val="0006314F"/>
    <w:rsid w:val="00063164"/>
    <w:rsid w:val="0006326A"/>
    <w:rsid w:val="000632C3"/>
    <w:rsid w:val="00063322"/>
    <w:rsid w:val="00063324"/>
    <w:rsid w:val="000633BF"/>
    <w:rsid w:val="000633F5"/>
    <w:rsid w:val="000633F8"/>
    <w:rsid w:val="00063505"/>
    <w:rsid w:val="00063560"/>
    <w:rsid w:val="000635CC"/>
    <w:rsid w:val="0006378A"/>
    <w:rsid w:val="0006379E"/>
    <w:rsid w:val="00063843"/>
    <w:rsid w:val="000639D9"/>
    <w:rsid w:val="00063B30"/>
    <w:rsid w:val="00063D07"/>
    <w:rsid w:val="00063D6F"/>
    <w:rsid w:val="00063E28"/>
    <w:rsid w:val="00063F16"/>
    <w:rsid w:val="00063F44"/>
    <w:rsid w:val="00063FAF"/>
    <w:rsid w:val="00064037"/>
    <w:rsid w:val="00064187"/>
    <w:rsid w:val="00064240"/>
    <w:rsid w:val="000642A3"/>
    <w:rsid w:val="00064363"/>
    <w:rsid w:val="00064376"/>
    <w:rsid w:val="00064443"/>
    <w:rsid w:val="000646FE"/>
    <w:rsid w:val="00064A1B"/>
    <w:rsid w:val="00064C3B"/>
    <w:rsid w:val="00064C78"/>
    <w:rsid w:val="00064DD6"/>
    <w:rsid w:val="00064E9A"/>
    <w:rsid w:val="00064F34"/>
    <w:rsid w:val="0006500C"/>
    <w:rsid w:val="0006509C"/>
    <w:rsid w:val="000650A5"/>
    <w:rsid w:val="000650E2"/>
    <w:rsid w:val="00065102"/>
    <w:rsid w:val="00065146"/>
    <w:rsid w:val="000651D1"/>
    <w:rsid w:val="00065257"/>
    <w:rsid w:val="000654D3"/>
    <w:rsid w:val="000656DD"/>
    <w:rsid w:val="000657B4"/>
    <w:rsid w:val="000659B5"/>
    <w:rsid w:val="00065BC0"/>
    <w:rsid w:val="00065BF4"/>
    <w:rsid w:val="00065CB3"/>
    <w:rsid w:val="00066041"/>
    <w:rsid w:val="000661B1"/>
    <w:rsid w:val="0006630E"/>
    <w:rsid w:val="000663F9"/>
    <w:rsid w:val="0006644B"/>
    <w:rsid w:val="00066603"/>
    <w:rsid w:val="00066631"/>
    <w:rsid w:val="000666B7"/>
    <w:rsid w:val="0006679B"/>
    <w:rsid w:val="000668F9"/>
    <w:rsid w:val="00066994"/>
    <w:rsid w:val="00066C14"/>
    <w:rsid w:val="00066C53"/>
    <w:rsid w:val="00066E8D"/>
    <w:rsid w:val="000670EC"/>
    <w:rsid w:val="00067132"/>
    <w:rsid w:val="0006765E"/>
    <w:rsid w:val="0006770F"/>
    <w:rsid w:val="000677E0"/>
    <w:rsid w:val="00067993"/>
    <w:rsid w:val="000679ED"/>
    <w:rsid w:val="00067AB5"/>
    <w:rsid w:val="00067B99"/>
    <w:rsid w:val="00067C17"/>
    <w:rsid w:val="00067C4F"/>
    <w:rsid w:val="00067CEC"/>
    <w:rsid w:val="00067D13"/>
    <w:rsid w:val="00067D4E"/>
    <w:rsid w:val="00067D68"/>
    <w:rsid w:val="00067DC4"/>
    <w:rsid w:val="00067FA3"/>
    <w:rsid w:val="000700A6"/>
    <w:rsid w:val="000702F9"/>
    <w:rsid w:val="0007032E"/>
    <w:rsid w:val="00070359"/>
    <w:rsid w:val="000704DA"/>
    <w:rsid w:val="000704FE"/>
    <w:rsid w:val="00070510"/>
    <w:rsid w:val="00070522"/>
    <w:rsid w:val="000705CC"/>
    <w:rsid w:val="00070725"/>
    <w:rsid w:val="00070906"/>
    <w:rsid w:val="000709F8"/>
    <w:rsid w:val="00070B7D"/>
    <w:rsid w:val="00070BC0"/>
    <w:rsid w:val="00070D93"/>
    <w:rsid w:val="00070DA4"/>
    <w:rsid w:val="00070DB2"/>
    <w:rsid w:val="00070DC8"/>
    <w:rsid w:val="00070E63"/>
    <w:rsid w:val="00071109"/>
    <w:rsid w:val="000711B2"/>
    <w:rsid w:val="00071308"/>
    <w:rsid w:val="00071536"/>
    <w:rsid w:val="000715D2"/>
    <w:rsid w:val="000717EF"/>
    <w:rsid w:val="0007186E"/>
    <w:rsid w:val="000718F2"/>
    <w:rsid w:val="00071CBE"/>
    <w:rsid w:val="00071CCD"/>
    <w:rsid w:val="00071E78"/>
    <w:rsid w:val="00071E91"/>
    <w:rsid w:val="00071F00"/>
    <w:rsid w:val="00072004"/>
    <w:rsid w:val="00072067"/>
    <w:rsid w:val="000720CA"/>
    <w:rsid w:val="0007212A"/>
    <w:rsid w:val="000721A4"/>
    <w:rsid w:val="00072396"/>
    <w:rsid w:val="00072401"/>
    <w:rsid w:val="000724C9"/>
    <w:rsid w:val="000725B6"/>
    <w:rsid w:val="0007263C"/>
    <w:rsid w:val="0007266E"/>
    <w:rsid w:val="00072715"/>
    <w:rsid w:val="000727B1"/>
    <w:rsid w:val="0007289E"/>
    <w:rsid w:val="000728C4"/>
    <w:rsid w:val="00072996"/>
    <w:rsid w:val="00072A06"/>
    <w:rsid w:val="00072A92"/>
    <w:rsid w:val="00072A96"/>
    <w:rsid w:val="00072B01"/>
    <w:rsid w:val="00072B38"/>
    <w:rsid w:val="00072B51"/>
    <w:rsid w:val="00072DD4"/>
    <w:rsid w:val="00072E22"/>
    <w:rsid w:val="00072EE9"/>
    <w:rsid w:val="00072FC7"/>
    <w:rsid w:val="00073133"/>
    <w:rsid w:val="00073278"/>
    <w:rsid w:val="000732AB"/>
    <w:rsid w:val="00073409"/>
    <w:rsid w:val="000734A2"/>
    <w:rsid w:val="0007355C"/>
    <w:rsid w:val="00073655"/>
    <w:rsid w:val="00073657"/>
    <w:rsid w:val="000736ED"/>
    <w:rsid w:val="0007377A"/>
    <w:rsid w:val="0007378B"/>
    <w:rsid w:val="000737B1"/>
    <w:rsid w:val="00073892"/>
    <w:rsid w:val="00073939"/>
    <w:rsid w:val="00073977"/>
    <w:rsid w:val="000739FD"/>
    <w:rsid w:val="00073A00"/>
    <w:rsid w:val="00073AB5"/>
    <w:rsid w:val="00073AC4"/>
    <w:rsid w:val="00073BAC"/>
    <w:rsid w:val="00073E43"/>
    <w:rsid w:val="00073E55"/>
    <w:rsid w:val="00073EE7"/>
    <w:rsid w:val="00073F7D"/>
    <w:rsid w:val="00073F84"/>
    <w:rsid w:val="00073FB8"/>
    <w:rsid w:val="0007414F"/>
    <w:rsid w:val="000741CB"/>
    <w:rsid w:val="00074481"/>
    <w:rsid w:val="00074583"/>
    <w:rsid w:val="000745B7"/>
    <w:rsid w:val="00074612"/>
    <w:rsid w:val="00074665"/>
    <w:rsid w:val="000746CA"/>
    <w:rsid w:val="000747A3"/>
    <w:rsid w:val="00074832"/>
    <w:rsid w:val="000749BF"/>
    <w:rsid w:val="00074ACE"/>
    <w:rsid w:val="00074B0B"/>
    <w:rsid w:val="00074BF0"/>
    <w:rsid w:val="00074BF6"/>
    <w:rsid w:val="00074C82"/>
    <w:rsid w:val="00074CD0"/>
    <w:rsid w:val="00074DE1"/>
    <w:rsid w:val="00074F5C"/>
    <w:rsid w:val="00075271"/>
    <w:rsid w:val="00075278"/>
    <w:rsid w:val="0007529B"/>
    <w:rsid w:val="00075464"/>
    <w:rsid w:val="000754D5"/>
    <w:rsid w:val="000754DB"/>
    <w:rsid w:val="0007551B"/>
    <w:rsid w:val="00075595"/>
    <w:rsid w:val="000755AA"/>
    <w:rsid w:val="000756BF"/>
    <w:rsid w:val="000756EF"/>
    <w:rsid w:val="00075702"/>
    <w:rsid w:val="00075777"/>
    <w:rsid w:val="0007579F"/>
    <w:rsid w:val="00075883"/>
    <w:rsid w:val="0007599A"/>
    <w:rsid w:val="00075A56"/>
    <w:rsid w:val="00075D11"/>
    <w:rsid w:val="00075F11"/>
    <w:rsid w:val="00075FA6"/>
    <w:rsid w:val="00075FDA"/>
    <w:rsid w:val="00076101"/>
    <w:rsid w:val="0007635F"/>
    <w:rsid w:val="0007640C"/>
    <w:rsid w:val="000764E0"/>
    <w:rsid w:val="0007652F"/>
    <w:rsid w:val="0007658A"/>
    <w:rsid w:val="000765FE"/>
    <w:rsid w:val="00076690"/>
    <w:rsid w:val="000766BD"/>
    <w:rsid w:val="000767C3"/>
    <w:rsid w:val="000767E9"/>
    <w:rsid w:val="0007686F"/>
    <w:rsid w:val="00076ACB"/>
    <w:rsid w:val="00076B5D"/>
    <w:rsid w:val="00076B7D"/>
    <w:rsid w:val="00076BC3"/>
    <w:rsid w:val="00076C8E"/>
    <w:rsid w:val="00076CA7"/>
    <w:rsid w:val="00077106"/>
    <w:rsid w:val="00077312"/>
    <w:rsid w:val="000773E1"/>
    <w:rsid w:val="00077558"/>
    <w:rsid w:val="00077764"/>
    <w:rsid w:val="00077772"/>
    <w:rsid w:val="000777B4"/>
    <w:rsid w:val="000778AA"/>
    <w:rsid w:val="0007796E"/>
    <w:rsid w:val="00077A94"/>
    <w:rsid w:val="00077B26"/>
    <w:rsid w:val="00077C79"/>
    <w:rsid w:val="00077C9E"/>
    <w:rsid w:val="00077D9B"/>
    <w:rsid w:val="00077F76"/>
    <w:rsid w:val="00080043"/>
    <w:rsid w:val="000800D3"/>
    <w:rsid w:val="000801A1"/>
    <w:rsid w:val="000804DF"/>
    <w:rsid w:val="0008056C"/>
    <w:rsid w:val="00080585"/>
    <w:rsid w:val="0008063E"/>
    <w:rsid w:val="0008065E"/>
    <w:rsid w:val="00080830"/>
    <w:rsid w:val="00080888"/>
    <w:rsid w:val="00080A04"/>
    <w:rsid w:val="00080DF6"/>
    <w:rsid w:val="00080E88"/>
    <w:rsid w:val="00080F0F"/>
    <w:rsid w:val="00080FBF"/>
    <w:rsid w:val="00080FFE"/>
    <w:rsid w:val="0008102F"/>
    <w:rsid w:val="00081041"/>
    <w:rsid w:val="0008110E"/>
    <w:rsid w:val="000811F0"/>
    <w:rsid w:val="000813B8"/>
    <w:rsid w:val="000814BF"/>
    <w:rsid w:val="0008166A"/>
    <w:rsid w:val="000816B4"/>
    <w:rsid w:val="00081913"/>
    <w:rsid w:val="00081A38"/>
    <w:rsid w:val="00081A73"/>
    <w:rsid w:val="00081A77"/>
    <w:rsid w:val="00081A89"/>
    <w:rsid w:val="00081A8B"/>
    <w:rsid w:val="00081AAF"/>
    <w:rsid w:val="00081CB2"/>
    <w:rsid w:val="00081D41"/>
    <w:rsid w:val="00081DDB"/>
    <w:rsid w:val="00081DDC"/>
    <w:rsid w:val="00081DED"/>
    <w:rsid w:val="00081F26"/>
    <w:rsid w:val="00081FC8"/>
    <w:rsid w:val="00081FE1"/>
    <w:rsid w:val="000821E2"/>
    <w:rsid w:val="0008244B"/>
    <w:rsid w:val="0008246C"/>
    <w:rsid w:val="00082610"/>
    <w:rsid w:val="00082790"/>
    <w:rsid w:val="00082822"/>
    <w:rsid w:val="0008286D"/>
    <w:rsid w:val="000828D3"/>
    <w:rsid w:val="00082952"/>
    <w:rsid w:val="00082B2D"/>
    <w:rsid w:val="00082F14"/>
    <w:rsid w:val="00082F1A"/>
    <w:rsid w:val="0008304E"/>
    <w:rsid w:val="000830BD"/>
    <w:rsid w:val="000830DD"/>
    <w:rsid w:val="00083301"/>
    <w:rsid w:val="00083642"/>
    <w:rsid w:val="00083727"/>
    <w:rsid w:val="000839FF"/>
    <w:rsid w:val="00083A71"/>
    <w:rsid w:val="00083B34"/>
    <w:rsid w:val="00083C97"/>
    <w:rsid w:val="00083D2D"/>
    <w:rsid w:val="00083D3A"/>
    <w:rsid w:val="00083DD5"/>
    <w:rsid w:val="00083E10"/>
    <w:rsid w:val="00083E5A"/>
    <w:rsid w:val="00083E77"/>
    <w:rsid w:val="00083F41"/>
    <w:rsid w:val="00084029"/>
    <w:rsid w:val="00084161"/>
    <w:rsid w:val="0008431A"/>
    <w:rsid w:val="00084576"/>
    <w:rsid w:val="000845AA"/>
    <w:rsid w:val="0008474C"/>
    <w:rsid w:val="00084958"/>
    <w:rsid w:val="00084988"/>
    <w:rsid w:val="00084A0B"/>
    <w:rsid w:val="00084A87"/>
    <w:rsid w:val="00084B5B"/>
    <w:rsid w:val="00084CC6"/>
    <w:rsid w:val="00084CEF"/>
    <w:rsid w:val="00084F5A"/>
    <w:rsid w:val="000852BC"/>
    <w:rsid w:val="00085397"/>
    <w:rsid w:val="000853FD"/>
    <w:rsid w:val="00085490"/>
    <w:rsid w:val="000855D6"/>
    <w:rsid w:val="000856F6"/>
    <w:rsid w:val="000858BB"/>
    <w:rsid w:val="00085B63"/>
    <w:rsid w:val="00085B79"/>
    <w:rsid w:val="00085D89"/>
    <w:rsid w:val="00086007"/>
    <w:rsid w:val="0008606E"/>
    <w:rsid w:val="000860E6"/>
    <w:rsid w:val="00086151"/>
    <w:rsid w:val="0008616E"/>
    <w:rsid w:val="00086196"/>
    <w:rsid w:val="000861CC"/>
    <w:rsid w:val="00086269"/>
    <w:rsid w:val="00086335"/>
    <w:rsid w:val="000864AE"/>
    <w:rsid w:val="0008659E"/>
    <w:rsid w:val="000865BB"/>
    <w:rsid w:val="000866D5"/>
    <w:rsid w:val="0008674B"/>
    <w:rsid w:val="00086752"/>
    <w:rsid w:val="0008678B"/>
    <w:rsid w:val="00086C19"/>
    <w:rsid w:val="00086D2B"/>
    <w:rsid w:val="00086D9D"/>
    <w:rsid w:val="00086DF3"/>
    <w:rsid w:val="00086EC1"/>
    <w:rsid w:val="00086EEF"/>
    <w:rsid w:val="00086FDF"/>
    <w:rsid w:val="0008701A"/>
    <w:rsid w:val="00087192"/>
    <w:rsid w:val="00087243"/>
    <w:rsid w:val="0008728E"/>
    <w:rsid w:val="000872CF"/>
    <w:rsid w:val="00087309"/>
    <w:rsid w:val="00087430"/>
    <w:rsid w:val="00087512"/>
    <w:rsid w:val="00087752"/>
    <w:rsid w:val="00087982"/>
    <w:rsid w:val="00087A5D"/>
    <w:rsid w:val="00087AAB"/>
    <w:rsid w:val="00087B4A"/>
    <w:rsid w:val="00087BAD"/>
    <w:rsid w:val="00087C99"/>
    <w:rsid w:val="00087CFF"/>
    <w:rsid w:val="00087DF1"/>
    <w:rsid w:val="00087EF5"/>
    <w:rsid w:val="00087F23"/>
    <w:rsid w:val="00087F7F"/>
    <w:rsid w:val="0008CE75"/>
    <w:rsid w:val="0008F9E1"/>
    <w:rsid w:val="00090193"/>
    <w:rsid w:val="0009022A"/>
    <w:rsid w:val="000902A3"/>
    <w:rsid w:val="0009033B"/>
    <w:rsid w:val="000903F6"/>
    <w:rsid w:val="0009046E"/>
    <w:rsid w:val="0009049A"/>
    <w:rsid w:val="00090627"/>
    <w:rsid w:val="000906A1"/>
    <w:rsid w:val="00090724"/>
    <w:rsid w:val="000908A3"/>
    <w:rsid w:val="00090923"/>
    <w:rsid w:val="00090C2C"/>
    <w:rsid w:val="00090CE5"/>
    <w:rsid w:val="00090D97"/>
    <w:rsid w:val="00090F93"/>
    <w:rsid w:val="00090FE3"/>
    <w:rsid w:val="00091045"/>
    <w:rsid w:val="000911C2"/>
    <w:rsid w:val="00091318"/>
    <w:rsid w:val="0009132F"/>
    <w:rsid w:val="0009139E"/>
    <w:rsid w:val="000913B1"/>
    <w:rsid w:val="0009140C"/>
    <w:rsid w:val="00091601"/>
    <w:rsid w:val="00091795"/>
    <w:rsid w:val="00091834"/>
    <w:rsid w:val="0009187A"/>
    <w:rsid w:val="00091890"/>
    <w:rsid w:val="00091971"/>
    <w:rsid w:val="00091A40"/>
    <w:rsid w:val="00091ABB"/>
    <w:rsid w:val="00091BA4"/>
    <w:rsid w:val="00091C45"/>
    <w:rsid w:val="00091D06"/>
    <w:rsid w:val="00091D39"/>
    <w:rsid w:val="00091E29"/>
    <w:rsid w:val="00091EC7"/>
    <w:rsid w:val="00091FE9"/>
    <w:rsid w:val="000920BA"/>
    <w:rsid w:val="0009223F"/>
    <w:rsid w:val="000922BF"/>
    <w:rsid w:val="00092644"/>
    <w:rsid w:val="00092791"/>
    <w:rsid w:val="00092926"/>
    <w:rsid w:val="00092A25"/>
    <w:rsid w:val="00092AA7"/>
    <w:rsid w:val="00092B3D"/>
    <w:rsid w:val="00092E31"/>
    <w:rsid w:val="00092E7B"/>
    <w:rsid w:val="00092E99"/>
    <w:rsid w:val="00093044"/>
    <w:rsid w:val="00093143"/>
    <w:rsid w:val="000931F0"/>
    <w:rsid w:val="00093336"/>
    <w:rsid w:val="00093627"/>
    <w:rsid w:val="00093848"/>
    <w:rsid w:val="00093B83"/>
    <w:rsid w:val="00093BD0"/>
    <w:rsid w:val="00093D56"/>
    <w:rsid w:val="00093FCC"/>
    <w:rsid w:val="00094048"/>
    <w:rsid w:val="00094090"/>
    <w:rsid w:val="000940EF"/>
    <w:rsid w:val="00094337"/>
    <w:rsid w:val="0009439E"/>
    <w:rsid w:val="0009447A"/>
    <w:rsid w:val="00094490"/>
    <w:rsid w:val="000944D9"/>
    <w:rsid w:val="0009452B"/>
    <w:rsid w:val="0009478F"/>
    <w:rsid w:val="000948FB"/>
    <w:rsid w:val="000949FE"/>
    <w:rsid w:val="00094A1A"/>
    <w:rsid w:val="00094A1B"/>
    <w:rsid w:val="00094BB4"/>
    <w:rsid w:val="00094D93"/>
    <w:rsid w:val="00094E48"/>
    <w:rsid w:val="00094FA3"/>
    <w:rsid w:val="00094FCC"/>
    <w:rsid w:val="00094FD0"/>
    <w:rsid w:val="0009516E"/>
    <w:rsid w:val="0009524B"/>
    <w:rsid w:val="00095279"/>
    <w:rsid w:val="00095308"/>
    <w:rsid w:val="00095377"/>
    <w:rsid w:val="00095409"/>
    <w:rsid w:val="000954A4"/>
    <w:rsid w:val="000954B4"/>
    <w:rsid w:val="000954CC"/>
    <w:rsid w:val="000954D8"/>
    <w:rsid w:val="0009572A"/>
    <w:rsid w:val="00095986"/>
    <w:rsid w:val="00095A2F"/>
    <w:rsid w:val="00095A51"/>
    <w:rsid w:val="00095B80"/>
    <w:rsid w:val="00095BAE"/>
    <w:rsid w:val="00095BD5"/>
    <w:rsid w:val="00095C50"/>
    <w:rsid w:val="00095E81"/>
    <w:rsid w:val="00095EF2"/>
    <w:rsid w:val="000960CA"/>
    <w:rsid w:val="000963C0"/>
    <w:rsid w:val="00096464"/>
    <w:rsid w:val="000964F2"/>
    <w:rsid w:val="000965BC"/>
    <w:rsid w:val="000965FE"/>
    <w:rsid w:val="00096719"/>
    <w:rsid w:val="00096776"/>
    <w:rsid w:val="00096789"/>
    <w:rsid w:val="000967F0"/>
    <w:rsid w:val="00096886"/>
    <w:rsid w:val="00096963"/>
    <w:rsid w:val="00096D2E"/>
    <w:rsid w:val="00096F0B"/>
    <w:rsid w:val="00096F35"/>
    <w:rsid w:val="00096F5A"/>
    <w:rsid w:val="00096F91"/>
    <w:rsid w:val="00096FAD"/>
    <w:rsid w:val="00097071"/>
    <w:rsid w:val="00097132"/>
    <w:rsid w:val="0009733A"/>
    <w:rsid w:val="000973EB"/>
    <w:rsid w:val="0009755D"/>
    <w:rsid w:val="0009760E"/>
    <w:rsid w:val="00097735"/>
    <w:rsid w:val="000978D1"/>
    <w:rsid w:val="00097919"/>
    <w:rsid w:val="00097AE9"/>
    <w:rsid w:val="00097DDA"/>
    <w:rsid w:val="00097F5B"/>
    <w:rsid w:val="0009A512"/>
    <w:rsid w:val="000A03BA"/>
    <w:rsid w:val="000A04F8"/>
    <w:rsid w:val="000A05BF"/>
    <w:rsid w:val="000A0713"/>
    <w:rsid w:val="000A0875"/>
    <w:rsid w:val="000A087F"/>
    <w:rsid w:val="000A0915"/>
    <w:rsid w:val="000A09F2"/>
    <w:rsid w:val="000A0A98"/>
    <w:rsid w:val="000A0CC2"/>
    <w:rsid w:val="000A0CDA"/>
    <w:rsid w:val="000A0FD8"/>
    <w:rsid w:val="000A1064"/>
    <w:rsid w:val="000A106A"/>
    <w:rsid w:val="000A1145"/>
    <w:rsid w:val="000A11B6"/>
    <w:rsid w:val="000A12C7"/>
    <w:rsid w:val="000A12E6"/>
    <w:rsid w:val="000A13D9"/>
    <w:rsid w:val="000A14CE"/>
    <w:rsid w:val="000A14F0"/>
    <w:rsid w:val="000A15DC"/>
    <w:rsid w:val="000A15E3"/>
    <w:rsid w:val="000A1667"/>
    <w:rsid w:val="000A17E5"/>
    <w:rsid w:val="000A18AA"/>
    <w:rsid w:val="000A18CE"/>
    <w:rsid w:val="000A18E7"/>
    <w:rsid w:val="000A1A2E"/>
    <w:rsid w:val="000A1A83"/>
    <w:rsid w:val="000A1B6A"/>
    <w:rsid w:val="000A2014"/>
    <w:rsid w:val="000A231E"/>
    <w:rsid w:val="000A2495"/>
    <w:rsid w:val="000A2530"/>
    <w:rsid w:val="000A25BD"/>
    <w:rsid w:val="000A25E8"/>
    <w:rsid w:val="000A2614"/>
    <w:rsid w:val="000A26BD"/>
    <w:rsid w:val="000A26F8"/>
    <w:rsid w:val="000A2805"/>
    <w:rsid w:val="000A295C"/>
    <w:rsid w:val="000A2A19"/>
    <w:rsid w:val="000A2B1C"/>
    <w:rsid w:val="000A2B22"/>
    <w:rsid w:val="000A2BD9"/>
    <w:rsid w:val="000A2BEA"/>
    <w:rsid w:val="000A2D66"/>
    <w:rsid w:val="000A2E5F"/>
    <w:rsid w:val="000A2F30"/>
    <w:rsid w:val="000A3023"/>
    <w:rsid w:val="000A3040"/>
    <w:rsid w:val="000A32D3"/>
    <w:rsid w:val="000A32E2"/>
    <w:rsid w:val="000A333C"/>
    <w:rsid w:val="000A34CB"/>
    <w:rsid w:val="000A3509"/>
    <w:rsid w:val="000A3682"/>
    <w:rsid w:val="000A369B"/>
    <w:rsid w:val="000A38A7"/>
    <w:rsid w:val="000A3AC8"/>
    <w:rsid w:val="000A3B80"/>
    <w:rsid w:val="000A3DB4"/>
    <w:rsid w:val="000A3DD3"/>
    <w:rsid w:val="000A3EDA"/>
    <w:rsid w:val="000A3F12"/>
    <w:rsid w:val="000A3F67"/>
    <w:rsid w:val="000A41F1"/>
    <w:rsid w:val="000A4538"/>
    <w:rsid w:val="000A4567"/>
    <w:rsid w:val="000A4606"/>
    <w:rsid w:val="000A4A53"/>
    <w:rsid w:val="000A4AA2"/>
    <w:rsid w:val="000A4C99"/>
    <w:rsid w:val="000A4D94"/>
    <w:rsid w:val="000A4DD9"/>
    <w:rsid w:val="000A4E2E"/>
    <w:rsid w:val="000A4E5C"/>
    <w:rsid w:val="000A4FFC"/>
    <w:rsid w:val="000A505D"/>
    <w:rsid w:val="000A52BD"/>
    <w:rsid w:val="000A52CC"/>
    <w:rsid w:val="000A5367"/>
    <w:rsid w:val="000A53CB"/>
    <w:rsid w:val="000A5578"/>
    <w:rsid w:val="000A5641"/>
    <w:rsid w:val="000A57AE"/>
    <w:rsid w:val="000A58B5"/>
    <w:rsid w:val="000A5B79"/>
    <w:rsid w:val="000A5B85"/>
    <w:rsid w:val="000A5BAF"/>
    <w:rsid w:val="000A5C61"/>
    <w:rsid w:val="000A5C93"/>
    <w:rsid w:val="000A5CEA"/>
    <w:rsid w:val="000A5D81"/>
    <w:rsid w:val="000A5E5B"/>
    <w:rsid w:val="000A5EFF"/>
    <w:rsid w:val="000A5F27"/>
    <w:rsid w:val="000A60A5"/>
    <w:rsid w:val="000A620C"/>
    <w:rsid w:val="000A6326"/>
    <w:rsid w:val="000A635D"/>
    <w:rsid w:val="000A64E6"/>
    <w:rsid w:val="000A6604"/>
    <w:rsid w:val="000A6659"/>
    <w:rsid w:val="000A66C3"/>
    <w:rsid w:val="000A67DC"/>
    <w:rsid w:val="000A68C8"/>
    <w:rsid w:val="000A693F"/>
    <w:rsid w:val="000A6A66"/>
    <w:rsid w:val="000A6B65"/>
    <w:rsid w:val="000A6BFB"/>
    <w:rsid w:val="000A7075"/>
    <w:rsid w:val="000A74CD"/>
    <w:rsid w:val="000A74DD"/>
    <w:rsid w:val="000A7567"/>
    <w:rsid w:val="000A759A"/>
    <w:rsid w:val="000A7720"/>
    <w:rsid w:val="000A7773"/>
    <w:rsid w:val="000A77E2"/>
    <w:rsid w:val="000A78FB"/>
    <w:rsid w:val="000A7927"/>
    <w:rsid w:val="000A79F0"/>
    <w:rsid w:val="000A7A68"/>
    <w:rsid w:val="000A7BA1"/>
    <w:rsid w:val="000A7BF8"/>
    <w:rsid w:val="000A7CB7"/>
    <w:rsid w:val="000A7E50"/>
    <w:rsid w:val="000A7EFB"/>
    <w:rsid w:val="000B0111"/>
    <w:rsid w:val="000B016A"/>
    <w:rsid w:val="000B01EA"/>
    <w:rsid w:val="000B0306"/>
    <w:rsid w:val="000B049B"/>
    <w:rsid w:val="000B04BF"/>
    <w:rsid w:val="000B04EC"/>
    <w:rsid w:val="000B06A1"/>
    <w:rsid w:val="000B073D"/>
    <w:rsid w:val="000B078D"/>
    <w:rsid w:val="000B09C5"/>
    <w:rsid w:val="000B0A42"/>
    <w:rsid w:val="000B0B87"/>
    <w:rsid w:val="000B0E6F"/>
    <w:rsid w:val="000B0FA8"/>
    <w:rsid w:val="000B121F"/>
    <w:rsid w:val="000B1299"/>
    <w:rsid w:val="000B149A"/>
    <w:rsid w:val="000B14B4"/>
    <w:rsid w:val="000B155C"/>
    <w:rsid w:val="000B15D4"/>
    <w:rsid w:val="000B1662"/>
    <w:rsid w:val="000B16B6"/>
    <w:rsid w:val="000B16DD"/>
    <w:rsid w:val="000B18EE"/>
    <w:rsid w:val="000B1AA5"/>
    <w:rsid w:val="000B1B22"/>
    <w:rsid w:val="000B1BBC"/>
    <w:rsid w:val="000B1DA3"/>
    <w:rsid w:val="000B1F59"/>
    <w:rsid w:val="000B210C"/>
    <w:rsid w:val="000B21FE"/>
    <w:rsid w:val="000B2287"/>
    <w:rsid w:val="000B22A3"/>
    <w:rsid w:val="000B22FD"/>
    <w:rsid w:val="000B245A"/>
    <w:rsid w:val="000B24EE"/>
    <w:rsid w:val="000B25F2"/>
    <w:rsid w:val="000B2641"/>
    <w:rsid w:val="000B2748"/>
    <w:rsid w:val="000B2758"/>
    <w:rsid w:val="000B2765"/>
    <w:rsid w:val="000B28D4"/>
    <w:rsid w:val="000B29AA"/>
    <w:rsid w:val="000B2A23"/>
    <w:rsid w:val="000B2A5C"/>
    <w:rsid w:val="000B2B29"/>
    <w:rsid w:val="000B2B56"/>
    <w:rsid w:val="000B2D65"/>
    <w:rsid w:val="000B2EB7"/>
    <w:rsid w:val="000B302E"/>
    <w:rsid w:val="000B3034"/>
    <w:rsid w:val="000B3081"/>
    <w:rsid w:val="000B317B"/>
    <w:rsid w:val="000B3191"/>
    <w:rsid w:val="000B33DE"/>
    <w:rsid w:val="000B37E8"/>
    <w:rsid w:val="000B38EA"/>
    <w:rsid w:val="000B393C"/>
    <w:rsid w:val="000B398D"/>
    <w:rsid w:val="000B3BEF"/>
    <w:rsid w:val="000B3C19"/>
    <w:rsid w:val="000B3CAB"/>
    <w:rsid w:val="000B3CF0"/>
    <w:rsid w:val="000B3DCB"/>
    <w:rsid w:val="000B4054"/>
    <w:rsid w:val="000B414B"/>
    <w:rsid w:val="000B422D"/>
    <w:rsid w:val="000B42A2"/>
    <w:rsid w:val="000B42A7"/>
    <w:rsid w:val="000B44C0"/>
    <w:rsid w:val="000B4529"/>
    <w:rsid w:val="000B4632"/>
    <w:rsid w:val="000B464B"/>
    <w:rsid w:val="000B473B"/>
    <w:rsid w:val="000B48CA"/>
    <w:rsid w:val="000B4AC9"/>
    <w:rsid w:val="000B4B5B"/>
    <w:rsid w:val="000B4CCA"/>
    <w:rsid w:val="000B4E49"/>
    <w:rsid w:val="000B4EDC"/>
    <w:rsid w:val="000B4F26"/>
    <w:rsid w:val="000B4FF1"/>
    <w:rsid w:val="000B50DF"/>
    <w:rsid w:val="000B5147"/>
    <w:rsid w:val="000B530A"/>
    <w:rsid w:val="000B54C0"/>
    <w:rsid w:val="000B5580"/>
    <w:rsid w:val="000B567A"/>
    <w:rsid w:val="000B5773"/>
    <w:rsid w:val="000B5ACE"/>
    <w:rsid w:val="000B5B32"/>
    <w:rsid w:val="000B5C4F"/>
    <w:rsid w:val="000B5C81"/>
    <w:rsid w:val="000B5D58"/>
    <w:rsid w:val="000B5E37"/>
    <w:rsid w:val="000B5E58"/>
    <w:rsid w:val="000B5F1B"/>
    <w:rsid w:val="000B5F3A"/>
    <w:rsid w:val="000B6010"/>
    <w:rsid w:val="000B6054"/>
    <w:rsid w:val="000B6098"/>
    <w:rsid w:val="000B60CC"/>
    <w:rsid w:val="000B60E0"/>
    <w:rsid w:val="000B6216"/>
    <w:rsid w:val="000B62DB"/>
    <w:rsid w:val="000B637D"/>
    <w:rsid w:val="000B6419"/>
    <w:rsid w:val="000B64E6"/>
    <w:rsid w:val="000B679C"/>
    <w:rsid w:val="000B689A"/>
    <w:rsid w:val="000B68C4"/>
    <w:rsid w:val="000B6968"/>
    <w:rsid w:val="000B6A27"/>
    <w:rsid w:val="000B6D2F"/>
    <w:rsid w:val="000B6D61"/>
    <w:rsid w:val="000B6F92"/>
    <w:rsid w:val="000B724D"/>
    <w:rsid w:val="000B72DB"/>
    <w:rsid w:val="000B759C"/>
    <w:rsid w:val="000B7616"/>
    <w:rsid w:val="000B76B1"/>
    <w:rsid w:val="000B76E0"/>
    <w:rsid w:val="000B76EE"/>
    <w:rsid w:val="000B7A3F"/>
    <w:rsid w:val="000B7AA4"/>
    <w:rsid w:val="000B7D04"/>
    <w:rsid w:val="000B7E13"/>
    <w:rsid w:val="000B7E3D"/>
    <w:rsid w:val="000B7EEF"/>
    <w:rsid w:val="000B7F8B"/>
    <w:rsid w:val="000C0055"/>
    <w:rsid w:val="000C016A"/>
    <w:rsid w:val="000C01F9"/>
    <w:rsid w:val="000C02BE"/>
    <w:rsid w:val="000C02E7"/>
    <w:rsid w:val="000C0373"/>
    <w:rsid w:val="000C0382"/>
    <w:rsid w:val="000C0661"/>
    <w:rsid w:val="000C075E"/>
    <w:rsid w:val="000C07A3"/>
    <w:rsid w:val="000C0A38"/>
    <w:rsid w:val="000C0ABC"/>
    <w:rsid w:val="000C0AF1"/>
    <w:rsid w:val="000C0D77"/>
    <w:rsid w:val="000C0DD3"/>
    <w:rsid w:val="000C0F4C"/>
    <w:rsid w:val="000C1004"/>
    <w:rsid w:val="000C1098"/>
    <w:rsid w:val="000C124D"/>
    <w:rsid w:val="000C1369"/>
    <w:rsid w:val="000C17B4"/>
    <w:rsid w:val="000C1903"/>
    <w:rsid w:val="000C190A"/>
    <w:rsid w:val="000C19CF"/>
    <w:rsid w:val="000C1A6A"/>
    <w:rsid w:val="000C1CCF"/>
    <w:rsid w:val="000C1F36"/>
    <w:rsid w:val="000C1F68"/>
    <w:rsid w:val="000C2035"/>
    <w:rsid w:val="000C20FD"/>
    <w:rsid w:val="000C2145"/>
    <w:rsid w:val="000C2321"/>
    <w:rsid w:val="000C247C"/>
    <w:rsid w:val="000C257C"/>
    <w:rsid w:val="000C2646"/>
    <w:rsid w:val="000C26F5"/>
    <w:rsid w:val="000C273C"/>
    <w:rsid w:val="000C27BE"/>
    <w:rsid w:val="000C27F4"/>
    <w:rsid w:val="000C2968"/>
    <w:rsid w:val="000C29CD"/>
    <w:rsid w:val="000C29FB"/>
    <w:rsid w:val="000C2FCE"/>
    <w:rsid w:val="000C31C0"/>
    <w:rsid w:val="000C3261"/>
    <w:rsid w:val="000C3327"/>
    <w:rsid w:val="000C34E8"/>
    <w:rsid w:val="000C352D"/>
    <w:rsid w:val="000C3618"/>
    <w:rsid w:val="000C36BC"/>
    <w:rsid w:val="000C37EA"/>
    <w:rsid w:val="000C38BA"/>
    <w:rsid w:val="000C39C9"/>
    <w:rsid w:val="000C3B58"/>
    <w:rsid w:val="000C3BF9"/>
    <w:rsid w:val="000C3D51"/>
    <w:rsid w:val="000C412B"/>
    <w:rsid w:val="000C45DF"/>
    <w:rsid w:val="000C47C5"/>
    <w:rsid w:val="000C482D"/>
    <w:rsid w:val="000C491D"/>
    <w:rsid w:val="000C4979"/>
    <w:rsid w:val="000C4AA3"/>
    <w:rsid w:val="000C4C0B"/>
    <w:rsid w:val="000C4C53"/>
    <w:rsid w:val="000C4D74"/>
    <w:rsid w:val="000C4EAE"/>
    <w:rsid w:val="000C4F75"/>
    <w:rsid w:val="000C4FAC"/>
    <w:rsid w:val="000C4FC5"/>
    <w:rsid w:val="000C5019"/>
    <w:rsid w:val="000C5031"/>
    <w:rsid w:val="000C50F1"/>
    <w:rsid w:val="000C529D"/>
    <w:rsid w:val="000C52BD"/>
    <w:rsid w:val="000C538F"/>
    <w:rsid w:val="000C53B4"/>
    <w:rsid w:val="000C53DD"/>
    <w:rsid w:val="000C53E5"/>
    <w:rsid w:val="000C53F5"/>
    <w:rsid w:val="000C5848"/>
    <w:rsid w:val="000C588A"/>
    <w:rsid w:val="000C59F8"/>
    <w:rsid w:val="000C59FC"/>
    <w:rsid w:val="000C5B0F"/>
    <w:rsid w:val="000C5C0C"/>
    <w:rsid w:val="000C5CA0"/>
    <w:rsid w:val="000C5D0D"/>
    <w:rsid w:val="000C5D57"/>
    <w:rsid w:val="000C5E03"/>
    <w:rsid w:val="000C5EAC"/>
    <w:rsid w:val="000C5F9D"/>
    <w:rsid w:val="000C5FDF"/>
    <w:rsid w:val="000C61EE"/>
    <w:rsid w:val="000C62A9"/>
    <w:rsid w:val="000C638C"/>
    <w:rsid w:val="000C64AC"/>
    <w:rsid w:val="000C667A"/>
    <w:rsid w:val="000C6878"/>
    <w:rsid w:val="000C68D4"/>
    <w:rsid w:val="000C6B0A"/>
    <w:rsid w:val="000C6C0B"/>
    <w:rsid w:val="000C6CC0"/>
    <w:rsid w:val="000C6D75"/>
    <w:rsid w:val="000C6F2F"/>
    <w:rsid w:val="000C6F60"/>
    <w:rsid w:val="000C6FA0"/>
    <w:rsid w:val="000C6FB4"/>
    <w:rsid w:val="000C6FE0"/>
    <w:rsid w:val="000C7035"/>
    <w:rsid w:val="000C705F"/>
    <w:rsid w:val="000C70F8"/>
    <w:rsid w:val="000C7177"/>
    <w:rsid w:val="000C7353"/>
    <w:rsid w:val="000C73B3"/>
    <w:rsid w:val="000C73DE"/>
    <w:rsid w:val="000C742A"/>
    <w:rsid w:val="000C7494"/>
    <w:rsid w:val="000C7608"/>
    <w:rsid w:val="000C7657"/>
    <w:rsid w:val="000C780B"/>
    <w:rsid w:val="000C7849"/>
    <w:rsid w:val="000C78A3"/>
    <w:rsid w:val="000C793E"/>
    <w:rsid w:val="000C79AB"/>
    <w:rsid w:val="000C79E2"/>
    <w:rsid w:val="000C7A34"/>
    <w:rsid w:val="000C7BF5"/>
    <w:rsid w:val="000C7C39"/>
    <w:rsid w:val="000C7C3A"/>
    <w:rsid w:val="000C7D0A"/>
    <w:rsid w:val="000C7E07"/>
    <w:rsid w:val="000C7F8C"/>
    <w:rsid w:val="000CF1B7"/>
    <w:rsid w:val="000D0041"/>
    <w:rsid w:val="000D00B4"/>
    <w:rsid w:val="000D0100"/>
    <w:rsid w:val="000D0226"/>
    <w:rsid w:val="000D042E"/>
    <w:rsid w:val="000D0434"/>
    <w:rsid w:val="000D0437"/>
    <w:rsid w:val="000D0514"/>
    <w:rsid w:val="000D05BD"/>
    <w:rsid w:val="000D0682"/>
    <w:rsid w:val="000D083F"/>
    <w:rsid w:val="000D0899"/>
    <w:rsid w:val="000D08B2"/>
    <w:rsid w:val="000D0A71"/>
    <w:rsid w:val="000D0B06"/>
    <w:rsid w:val="000D0B68"/>
    <w:rsid w:val="000D0DCA"/>
    <w:rsid w:val="000D0ED4"/>
    <w:rsid w:val="000D107E"/>
    <w:rsid w:val="000D112A"/>
    <w:rsid w:val="000D116C"/>
    <w:rsid w:val="000D15F0"/>
    <w:rsid w:val="000D1982"/>
    <w:rsid w:val="000D1A47"/>
    <w:rsid w:val="000D1B00"/>
    <w:rsid w:val="000D1BA1"/>
    <w:rsid w:val="000D1DA3"/>
    <w:rsid w:val="000D1E08"/>
    <w:rsid w:val="000D1EB0"/>
    <w:rsid w:val="000D1F46"/>
    <w:rsid w:val="000D201B"/>
    <w:rsid w:val="000D202B"/>
    <w:rsid w:val="000D2166"/>
    <w:rsid w:val="000D2278"/>
    <w:rsid w:val="000D232B"/>
    <w:rsid w:val="000D23F0"/>
    <w:rsid w:val="000D24E4"/>
    <w:rsid w:val="000D25A5"/>
    <w:rsid w:val="000D262E"/>
    <w:rsid w:val="000D2643"/>
    <w:rsid w:val="000D2714"/>
    <w:rsid w:val="000D296C"/>
    <w:rsid w:val="000D2A49"/>
    <w:rsid w:val="000D2A64"/>
    <w:rsid w:val="000D2AD8"/>
    <w:rsid w:val="000D2B77"/>
    <w:rsid w:val="000D2EEE"/>
    <w:rsid w:val="000D315F"/>
    <w:rsid w:val="000D31E6"/>
    <w:rsid w:val="000D31EC"/>
    <w:rsid w:val="000D328E"/>
    <w:rsid w:val="000D355C"/>
    <w:rsid w:val="000D35A0"/>
    <w:rsid w:val="000D35CA"/>
    <w:rsid w:val="000D3617"/>
    <w:rsid w:val="000D3886"/>
    <w:rsid w:val="000D38BA"/>
    <w:rsid w:val="000D38F0"/>
    <w:rsid w:val="000D3929"/>
    <w:rsid w:val="000D3932"/>
    <w:rsid w:val="000D3ABE"/>
    <w:rsid w:val="000D3AD5"/>
    <w:rsid w:val="000D3C44"/>
    <w:rsid w:val="000D3CF7"/>
    <w:rsid w:val="000D3D44"/>
    <w:rsid w:val="000D3DF4"/>
    <w:rsid w:val="000D3E3B"/>
    <w:rsid w:val="000D3E4D"/>
    <w:rsid w:val="000D3E87"/>
    <w:rsid w:val="000D3EB3"/>
    <w:rsid w:val="000D402A"/>
    <w:rsid w:val="000D4070"/>
    <w:rsid w:val="000D4107"/>
    <w:rsid w:val="000D4152"/>
    <w:rsid w:val="000D42A3"/>
    <w:rsid w:val="000D42C2"/>
    <w:rsid w:val="000D447C"/>
    <w:rsid w:val="000D45A8"/>
    <w:rsid w:val="000D45FE"/>
    <w:rsid w:val="000D4860"/>
    <w:rsid w:val="000D48F6"/>
    <w:rsid w:val="000D490F"/>
    <w:rsid w:val="000D4BC3"/>
    <w:rsid w:val="000D4D1B"/>
    <w:rsid w:val="000D4DEE"/>
    <w:rsid w:val="000D50A8"/>
    <w:rsid w:val="000D524A"/>
    <w:rsid w:val="000D527D"/>
    <w:rsid w:val="000D52AF"/>
    <w:rsid w:val="000D537C"/>
    <w:rsid w:val="000D53B2"/>
    <w:rsid w:val="000D53BD"/>
    <w:rsid w:val="000D5557"/>
    <w:rsid w:val="000D556F"/>
    <w:rsid w:val="000D558B"/>
    <w:rsid w:val="000D5630"/>
    <w:rsid w:val="000D56E5"/>
    <w:rsid w:val="000D575C"/>
    <w:rsid w:val="000D57FB"/>
    <w:rsid w:val="000D58CD"/>
    <w:rsid w:val="000D595F"/>
    <w:rsid w:val="000D5985"/>
    <w:rsid w:val="000D5AC7"/>
    <w:rsid w:val="000D5AF5"/>
    <w:rsid w:val="000D5B21"/>
    <w:rsid w:val="000D5B2E"/>
    <w:rsid w:val="000D5B48"/>
    <w:rsid w:val="000D5C02"/>
    <w:rsid w:val="000D5D32"/>
    <w:rsid w:val="000D5DBD"/>
    <w:rsid w:val="000D5E6C"/>
    <w:rsid w:val="000D5F38"/>
    <w:rsid w:val="000D5FAF"/>
    <w:rsid w:val="000D60DA"/>
    <w:rsid w:val="000D6215"/>
    <w:rsid w:val="000D627F"/>
    <w:rsid w:val="000D62CD"/>
    <w:rsid w:val="000D630E"/>
    <w:rsid w:val="000D6357"/>
    <w:rsid w:val="000D6373"/>
    <w:rsid w:val="000D6426"/>
    <w:rsid w:val="000D6550"/>
    <w:rsid w:val="000D6688"/>
    <w:rsid w:val="000D66EB"/>
    <w:rsid w:val="000D6767"/>
    <w:rsid w:val="000D680A"/>
    <w:rsid w:val="000D6834"/>
    <w:rsid w:val="000D6909"/>
    <w:rsid w:val="000D696C"/>
    <w:rsid w:val="000D6B02"/>
    <w:rsid w:val="000D6C1E"/>
    <w:rsid w:val="000D6C98"/>
    <w:rsid w:val="000D6CA8"/>
    <w:rsid w:val="000D6D58"/>
    <w:rsid w:val="000D6E4E"/>
    <w:rsid w:val="000D7084"/>
    <w:rsid w:val="000D70AE"/>
    <w:rsid w:val="000D71F1"/>
    <w:rsid w:val="000D7331"/>
    <w:rsid w:val="000D733E"/>
    <w:rsid w:val="000D736D"/>
    <w:rsid w:val="000D75B2"/>
    <w:rsid w:val="000D7703"/>
    <w:rsid w:val="000D7A16"/>
    <w:rsid w:val="000D7A7D"/>
    <w:rsid w:val="000D7B62"/>
    <w:rsid w:val="000D7B63"/>
    <w:rsid w:val="000D7BD2"/>
    <w:rsid w:val="000D7BF5"/>
    <w:rsid w:val="000D7E9C"/>
    <w:rsid w:val="000D7F0A"/>
    <w:rsid w:val="000D7F69"/>
    <w:rsid w:val="000E01F6"/>
    <w:rsid w:val="000E0248"/>
    <w:rsid w:val="000E0325"/>
    <w:rsid w:val="000E03CD"/>
    <w:rsid w:val="000E05C0"/>
    <w:rsid w:val="000E06DF"/>
    <w:rsid w:val="000E07B1"/>
    <w:rsid w:val="000E083E"/>
    <w:rsid w:val="000E08AC"/>
    <w:rsid w:val="000E08EF"/>
    <w:rsid w:val="000E0A44"/>
    <w:rsid w:val="000E0A6A"/>
    <w:rsid w:val="000E0CF0"/>
    <w:rsid w:val="000E0F33"/>
    <w:rsid w:val="000E0FF1"/>
    <w:rsid w:val="000E0FF8"/>
    <w:rsid w:val="000E1058"/>
    <w:rsid w:val="000E108D"/>
    <w:rsid w:val="000E12D1"/>
    <w:rsid w:val="000E12E6"/>
    <w:rsid w:val="000E132D"/>
    <w:rsid w:val="000E132F"/>
    <w:rsid w:val="000E1586"/>
    <w:rsid w:val="000E158A"/>
    <w:rsid w:val="000E15E5"/>
    <w:rsid w:val="000E19F6"/>
    <w:rsid w:val="000E1A89"/>
    <w:rsid w:val="000E1CE5"/>
    <w:rsid w:val="000E1D16"/>
    <w:rsid w:val="000E1D67"/>
    <w:rsid w:val="000E1E9C"/>
    <w:rsid w:val="000E1F68"/>
    <w:rsid w:val="000E1F70"/>
    <w:rsid w:val="000E2182"/>
    <w:rsid w:val="000E219D"/>
    <w:rsid w:val="000E2282"/>
    <w:rsid w:val="000E2299"/>
    <w:rsid w:val="000E23EA"/>
    <w:rsid w:val="000E25AF"/>
    <w:rsid w:val="000E2615"/>
    <w:rsid w:val="000E2647"/>
    <w:rsid w:val="000E2DFD"/>
    <w:rsid w:val="000E2E02"/>
    <w:rsid w:val="000E2EDA"/>
    <w:rsid w:val="000E3280"/>
    <w:rsid w:val="000E32AE"/>
    <w:rsid w:val="000E3629"/>
    <w:rsid w:val="000E3658"/>
    <w:rsid w:val="000E3727"/>
    <w:rsid w:val="000E3748"/>
    <w:rsid w:val="000E385C"/>
    <w:rsid w:val="000E396C"/>
    <w:rsid w:val="000E3B27"/>
    <w:rsid w:val="000E3C97"/>
    <w:rsid w:val="000E3CF5"/>
    <w:rsid w:val="000E3D60"/>
    <w:rsid w:val="000E3D74"/>
    <w:rsid w:val="000E3DB4"/>
    <w:rsid w:val="000E3EC1"/>
    <w:rsid w:val="000E3F89"/>
    <w:rsid w:val="000E3FDB"/>
    <w:rsid w:val="000E40E7"/>
    <w:rsid w:val="000E4140"/>
    <w:rsid w:val="000E425A"/>
    <w:rsid w:val="000E4383"/>
    <w:rsid w:val="000E4492"/>
    <w:rsid w:val="000E44B2"/>
    <w:rsid w:val="000E4528"/>
    <w:rsid w:val="000E4560"/>
    <w:rsid w:val="000E4606"/>
    <w:rsid w:val="000E46C4"/>
    <w:rsid w:val="000E480C"/>
    <w:rsid w:val="000E4977"/>
    <w:rsid w:val="000E4A8D"/>
    <w:rsid w:val="000E4A8E"/>
    <w:rsid w:val="000E4AC6"/>
    <w:rsid w:val="000E4C35"/>
    <w:rsid w:val="000E4C61"/>
    <w:rsid w:val="000E4C6D"/>
    <w:rsid w:val="000E4E05"/>
    <w:rsid w:val="000E4E77"/>
    <w:rsid w:val="000E4EDC"/>
    <w:rsid w:val="000E4EE3"/>
    <w:rsid w:val="000E4F55"/>
    <w:rsid w:val="000E4FE2"/>
    <w:rsid w:val="000E50DE"/>
    <w:rsid w:val="000E51D8"/>
    <w:rsid w:val="000E53BD"/>
    <w:rsid w:val="000E5451"/>
    <w:rsid w:val="000E5484"/>
    <w:rsid w:val="000E548B"/>
    <w:rsid w:val="000E5829"/>
    <w:rsid w:val="000E5836"/>
    <w:rsid w:val="000E5903"/>
    <w:rsid w:val="000E5992"/>
    <w:rsid w:val="000E59CE"/>
    <w:rsid w:val="000E59DC"/>
    <w:rsid w:val="000E5B3F"/>
    <w:rsid w:val="000E5DE9"/>
    <w:rsid w:val="000E5E97"/>
    <w:rsid w:val="000E5EC5"/>
    <w:rsid w:val="000E5ECF"/>
    <w:rsid w:val="000E5EF1"/>
    <w:rsid w:val="000E6048"/>
    <w:rsid w:val="000E6093"/>
    <w:rsid w:val="000E6102"/>
    <w:rsid w:val="000E61CB"/>
    <w:rsid w:val="000E61ED"/>
    <w:rsid w:val="000E64CB"/>
    <w:rsid w:val="000E66BF"/>
    <w:rsid w:val="000E66C9"/>
    <w:rsid w:val="000E66D2"/>
    <w:rsid w:val="000E685D"/>
    <w:rsid w:val="000E692E"/>
    <w:rsid w:val="000E6943"/>
    <w:rsid w:val="000E6A11"/>
    <w:rsid w:val="000E6A98"/>
    <w:rsid w:val="000E6C5B"/>
    <w:rsid w:val="000E6EAA"/>
    <w:rsid w:val="000E6F0C"/>
    <w:rsid w:val="000E7079"/>
    <w:rsid w:val="000E7083"/>
    <w:rsid w:val="000E70C5"/>
    <w:rsid w:val="000E716E"/>
    <w:rsid w:val="000E71D7"/>
    <w:rsid w:val="000E7219"/>
    <w:rsid w:val="000E723D"/>
    <w:rsid w:val="000E72A8"/>
    <w:rsid w:val="000E7420"/>
    <w:rsid w:val="000E750A"/>
    <w:rsid w:val="000E75AB"/>
    <w:rsid w:val="000E7789"/>
    <w:rsid w:val="000E77BA"/>
    <w:rsid w:val="000E77D9"/>
    <w:rsid w:val="000E799F"/>
    <w:rsid w:val="000E79B5"/>
    <w:rsid w:val="000E7A24"/>
    <w:rsid w:val="000E7A76"/>
    <w:rsid w:val="000E7CC6"/>
    <w:rsid w:val="000E7E89"/>
    <w:rsid w:val="000E7F49"/>
    <w:rsid w:val="000E7F8A"/>
    <w:rsid w:val="000E7FFD"/>
    <w:rsid w:val="000ECDCF"/>
    <w:rsid w:val="000ED7D6"/>
    <w:rsid w:val="000F0105"/>
    <w:rsid w:val="000F0157"/>
    <w:rsid w:val="000F020D"/>
    <w:rsid w:val="000F025B"/>
    <w:rsid w:val="000F045C"/>
    <w:rsid w:val="000F0509"/>
    <w:rsid w:val="000F0613"/>
    <w:rsid w:val="000F07E7"/>
    <w:rsid w:val="000F0947"/>
    <w:rsid w:val="000F0A34"/>
    <w:rsid w:val="000F0A65"/>
    <w:rsid w:val="000F0A71"/>
    <w:rsid w:val="000F0BC9"/>
    <w:rsid w:val="000F0BED"/>
    <w:rsid w:val="000F0C19"/>
    <w:rsid w:val="000F0E45"/>
    <w:rsid w:val="000F0E66"/>
    <w:rsid w:val="000F0FA4"/>
    <w:rsid w:val="000F1004"/>
    <w:rsid w:val="000F105F"/>
    <w:rsid w:val="000F10B7"/>
    <w:rsid w:val="000F1270"/>
    <w:rsid w:val="000F14C6"/>
    <w:rsid w:val="000F1540"/>
    <w:rsid w:val="000F192C"/>
    <w:rsid w:val="000F19D7"/>
    <w:rsid w:val="000F1A70"/>
    <w:rsid w:val="000F1ABC"/>
    <w:rsid w:val="000F1B60"/>
    <w:rsid w:val="000F1C0D"/>
    <w:rsid w:val="000F1D16"/>
    <w:rsid w:val="000F1D57"/>
    <w:rsid w:val="000F1F21"/>
    <w:rsid w:val="000F1F4C"/>
    <w:rsid w:val="000F1F67"/>
    <w:rsid w:val="000F1F8E"/>
    <w:rsid w:val="000F201C"/>
    <w:rsid w:val="000F209B"/>
    <w:rsid w:val="000F21D7"/>
    <w:rsid w:val="000F243F"/>
    <w:rsid w:val="000F251F"/>
    <w:rsid w:val="000F2566"/>
    <w:rsid w:val="000F29D1"/>
    <w:rsid w:val="000F2AC9"/>
    <w:rsid w:val="000F2CF7"/>
    <w:rsid w:val="000F2DA3"/>
    <w:rsid w:val="000F30ED"/>
    <w:rsid w:val="000F333D"/>
    <w:rsid w:val="000F366D"/>
    <w:rsid w:val="000F3798"/>
    <w:rsid w:val="000F383D"/>
    <w:rsid w:val="000F3A3F"/>
    <w:rsid w:val="000F3B3B"/>
    <w:rsid w:val="000F3C93"/>
    <w:rsid w:val="000F3DC3"/>
    <w:rsid w:val="000F3E20"/>
    <w:rsid w:val="000F3E79"/>
    <w:rsid w:val="000F3E98"/>
    <w:rsid w:val="000F3FC0"/>
    <w:rsid w:val="000F41D8"/>
    <w:rsid w:val="000F43A0"/>
    <w:rsid w:val="000F44B0"/>
    <w:rsid w:val="000F4513"/>
    <w:rsid w:val="000F4662"/>
    <w:rsid w:val="000F47B5"/>
    <w:rsid w:val="000F4857"/>
    <w:rsid w:val="000F495F"/>
    <w:rsid w:val="000F497C"/>
    <w:rsid w:val="000F4ACA"/>
    <w:rsid w:val="000F4ACD"/>
    <w:rsid w:val="000F4BCE"/>
    <w:rsid w:val="000F4DA7"/>
    <w:rsid w:val="000F4DB4"/>
    <w:rsid w:val="000F4E49"/>
    <w:rsid w:val="000F4FD7"/>
    <w:rsid w:val="000F4FF2"/>
    <w:rsid w:val="000F50BB"/>
    <w:rsid w:val="000F510E"/>
    <w:rsid w:val="000F511E"/>
    <w:rsid w:val="000F5654"/>
    <w:rsid w:val="000F568E"/>
    <w:rsid w:val="000F5948"/>
    <w:rsid w:val="000F594E"/>
    <w:rsid w:val="000F5C1F"/>
    <w:rsid w:val="000F5C6B"/>
    <w:rsid w:val="000F5E8C"/>
    <w:rsid w:val="000F5EB7"/>
    <w:rsid w:val="000F5FC8"/>
    <w:rsid w:val="000F638C"/>
    <w:rsid w:val="000F63CB"/>
    <w:rsid w:val="000F64A6"/>
    <w:rsid w:val="000F64F2"/>
    <w:rsid w:val="000F6761"/>
    <w:rsid w:val="000F6788"/>
    <w:rsid w:val="000F6889"/>
    <w:rsid w:val="000F6A4E"/>
    <w:rsid w:val="000F6B74"/>
    <w:rsid w:val="000F6C8B"/>
    <w:rsid w:val="000F6E5F"/>
    <w:rsid w:val="000F6EBD"/>
    <w:rsid w:val="000F6F08"/>
    <w:rsid w:val="000F6F4B"/>
    <w:rsid w:val="000F7033"/>
    <w:rsid w:val="000F7109"/>
    <w:rsid w:val="000F71A3"/>
    <w:rsid w:val="000F730C"/>
    <w:rsid w:val="000F73A9"/>
    <w:rsid w:val="000F740E"/>
    <w:rsid w:val="000F7443"/>
    <w:rsid w:val="000F7470"/>
    <w:rsid w:val="000F7680"/>
    <w:rsid w:val="000F76E9"/>
    <w:rsid w:val="000F7758"/>
    <w:rsid w:val="000F77BC"/>
    <w:rsid w:val="000F780F"/>
    <w:rsid w:val="000F79FE"/>
    <w:rsid w:val="000F7A59"/>
    <w:rsid w:val="000F7B67"/>
    <w:rsid w:val="000F7B86"/>
    <w:rsid w:val="000F7BB6"/>
    <w:rsid w:val="000F7BFE"/>
    <w:rsid w:val="000F7CF6"/>
    <w:rsid w:val="000F7CFA"/>
    <w:rsid w:val="000F7E8F"/>
    <w:rsid w:val="000F7EE6"/>
    <w:rsid w:val="000FF9F3"/>
    <w:rsid w:val="00100095"/>
    <w:rsid w:val="00100114"/>
    <w:rsid w:val="00100370"/>
    <w:rsid w:val="0010053C"/>
    <w:rsid w:val="0010064F"/>
    <w:rsid w:val="00100B38"/>
    <w:rsid w:val="00100B43"/>
    <w:rsid w:val="00100BB7"/>
    <w:rsid w:val="00100BC1"/>
    <w:rsid w:val="00100CC5"/>
    <w:rsid w:val="00100EA4"/>
    <w:rsid w:val="00101009"/>
    <w:rsid w:val="0010100D"/>
    <w:rsid w:val="0010106D"/>
    <w:rsid w:val="00101084"/>
    <w:rsid w:val="0010114A"/>
    <w:rsid w:val="00101153"/>
    <w:rsid w:val="00101168"/>
    <w:rsid w:val="001011A1"/>
    <w:rsid w:val="00101211"/>
    <w:rsid w:val="00101213"/>
    <w:rsid w:val="00101230"/>
    <w:rsid w:val="00101333"/>
    <w:rsid w:val="001013FC"/>
    <w:rsid w:val="0010149A"/>
    <w:rsid w:val="00101681"/>
    <w:rsid w:val="00101710"/>
    <w:rsid w:val="00101745"/>
    <w:rsid w:val="0010187C"/>
    <w:rsid w:val="00101889"/>
    <w:rsid w:val="001018EA"/>
    <w:rsid w:val="00101908"/>
    <w:rsid w:val="00101941"/>
    <w:rsid w:val="00101992"/>
    <w:rsid w:val="00101B13"/>
    <w:rsid w:val="00101B5C"/>
    <w:rsid w:val="0010200C"/>
    <w:rsid w:val="00102128"/>
    <w:rsid w:val="0010213C"/>
    <w:rsid w:val="00102272"/>
    <w:rsid w:val="001023F1"/>
    <w:rsid w:val="001025BF"/>
    <w:rsid w:val="001026CE"/>
    <w:rsid w:val="00102892"/>
    <w:rsid w:val="0010289F"/>
    <w:rsid w:val="00102A07"/>
    <w:rsid w:val="00102ADB"/>
    <w:rsid w:val="00102ADD"/>
    <w:rsid w:val="00102B41"/>
    <w:rsid w:val="00102C02"/>
    <w:rsid w:val="00102DA7"/>
    <w:rsid w:val="00102DE7"/>
    <w:rsid w:val="00102E48"/>
    <w:rsid w:val="00102FA9"/>
    <w:rsid w:val="00102FE3"/>
    <w:rsid w:val="00103017"/>
    <w:rsid w:val="00103080"/>
    <w:rsid w:val="0010311A"/>
    <w:rsid w:val="00103287"/>
    <w:rsid w:val="00103288"/>
    <w:rsid w:val="00103344"/>
    <w:rsid w:val="0010334C"/>
    <w:rsid w:val="00103545"/>
    <w:rsid w:val="00103607"/>
    <w:rsid w:val="001039F7"/>
    <w:rsid w:val="00103AB5"/>
    <w:rsid w:val="00103C98"/>
    <w:rsid w:val="00103D53"/>
    <w:rsid w:val="00103E1F"/>
    <w:rsid w:val="00103F8D"/>
    <w:rsid w:val="00103F98"/>
    <w:rsid w:val="001040A9"/>
    <w:rsid w:val="00104163"/>
    <w:rsid w:val="001044F9"/>
    <w:rsid w:val="0010451C"/>
    <w:rsid w:val="001045BB"/>
    <w:rsid w:val="00104674"/>
    <w:rsid w:val="001046F6"/>
    <w:rsid w:val="001047F3"/>
    <w:rsid w:val="0010492F"/>
    <w:rsid w:val="00104945"/>
    <w:rsid w:val="00104A18"/>
    <w:rsid w:val="00104AA4"/>
    <w:rsid w:val="00104B16"/>
    <w:rsid w:val="00104B5E"/>
    <w:rsid w:val="00104F3F"/>
    <w:rsid w:val="0010504C"/>
    <w:rsid w:val="00105125"/>
    <w:rsid w:val="00105233"/>
    <w:rsid w:val="00105260"/>
    <w:rsid w:val="001052AF"/>
    <w:rsid w:val="001052EC"/>
    <w:rsid w:val="00105343"/>
    <w:rsid w:val="00105373"/>
    <w:rsid w:val="001053D5"/>
    <w:rsid w:val="00105400"/>
    <w:rsid w:val="00105470"/>
    <w:rsid w:val="00105625"/>
    <w:rsid w:val="00105639"/>
    <w:rsid w:val="001056CB"/>
    <w:rsid w:val="001056FF"/>
    <w:rsid w:val="001057F4"/>
    <w:rsid w:val="0010590B"/>
    <w:rsid w:val="00105924"/>
    <w:rsid w:val="0010596B"/>
    <w:rsid w:val="00105971"/>
    <w:rsid w:val="001059F3"/>
    <w:rsid w:val="00105A8E"/>
    <w:rsid w:val="00105C41"/>
    <w:rsid w:val="00105EE7"/>
    <w:rsid w:val="00105FB1"/>
    <w:rsid w:val="001060A2"/>
    <w:rsid w:val="001064BE"/>
    <w:rsid w:val="001065F5"/>
    <w:rsid w:val="0010664B"/>
    <w:rsid w:val="00106695"/>
    <w:rsid w:val="001066C2"/>
    <w:rsid w:val="00106723"/>
    <w:rsid w:val="00106748"/>
    <w:rsid w:val="001067F3"/>
    <w:rsid w:val="00106895"/>
    <w:rsid w:val="0010689B"/>
    <w:rsid w:val="001068CC"/>
    <w:rsid w:val="00106904"/>
    <w:rsid w:val="001069C6"/>
    <w:rsid w:val="001069E0"/>
    <w:rsid w:val="00106A5F"/>
    <w:rsid w:val="00106B14"/>
    <w:rsid w:val="00106C37"/>
    <w:rsid w:val="00106D15"/>
    <w:rsid w:val="001071D8"/>
    <w:rsid w:val="0010722D"/>
    <w:rsid w:val="001073DE"/>
    <w:rsid w:val="00107454"/>
    <w:rsid w:val="001075AE"/>
    <w:rsid w:val="00107637"/>
    <w:rsid w:val="0010763C"/>
    <w:rsid w:val="001076CC"/>
    <w:rsid w:val="00107735"/>
    <w:rsid w:val="001077B7"/>
    <w:rsid w:val="0010796B"/>
    <w:rsid w:val="001079D3"/>
    <w:rsid w:val="00107A61"/>
    <w:rsid w:val="00107B02"/>
    <w:rsid w:val="00107CC1"/>
    <w:rsid w:val="00107EE2"/>
    <w:rsid w:val="00107F48"/>
    <w:rsid w:val="0010856A"/>
    <w:rsid w:val="0011002C"/>
    <w:rsid w:val="00110293"/>
    <w:rsid w:val="00110419"/>
    <w:rsid w:val="001104FD"/>
    <w:rsid w:val="00110664"/>
    <w:rsid w:val="0011072B"/>
    <w:rsid w:val="0011072C"/>
    <w:rsid w:val="0011072F"/>
    <w:rsid w:val="0011078C"/>
    <w:rsid w:val="0011079B"/>
    <w:rsid w:val="00110965"/>
    <w:rsid w:val="00110A27"/>
    <w:rsid w:val="00110BD2"/>
    <w:rsid w:val="00110CB6"/>
    <w:rsid w:val="00110D1B"/>
    <w:rsid w:val="00110D21"/>
    <w:rsid w:val="00110D9E"/>
    <w:rsid w:val="00110E04"/>
    <w:rsid w:val="00110EB6"/>
    <w:rsid w:val="00111252"/>
    <w:rsid w:val="001113A6"/>
    <w:rsid w:val="0011142A"/>
    <w:rsid w:val="001114BA"/>
    <w:rsid w:val="0011155C"/>
    <w:rsid w:val="0011164A"/>
    <w:rsid w:val="0011168E"/>
    <w:rsid w:val="0011169B"/>
    <w:rsid w:val="001118E9"/>
    <w:rsid w:val="001118EA"/>
    <w:rsid w:val="001119E2"/>
    <w:rsid w:val="00111B0D"/>
    <w:rsid w:val="00111BAA"/>
    <w:rsid w:val="00111D30"/>
    <w:rsid w:val="00111D35"/>
    <w:rsid w:val="00111E7D"/>
    <w:rsid w:val="00111ED4"/>
    <w:rsid w:val="00112066"/>
    <w:rsid w:val="00112087"/>
    <w:rsid w:val="0011221D"/>
    <w:rsid w:val="00112290"/>
    <w:rsid w:val="001122CA"/>
    <w:rsid w:val="001122CE"/>
    <w:rsid w:val="00112409"/>
    <w:rsid w:val="00112434"/>
    <w:rsid w:val="00112435"/>
    <w:rsid w:val="0011261C"/>
    <w:rsid w:val="0011273F"/>
    <w:rsid w:val="00112856"/>
    <w:rsid w:val="001128AB"/>
    <w:rsid w:val="00112A27"/>
    <w:rsid w:val="00112AD8"/>
    <w:rsid w:val="00112B04"/>
    <w:rsid w:val="00112BC8"/>
    <w:rsid w:val="00112DA3"/>
    <w:rsid w:val="00113067"/>
    <w:rsid w:val="0011314A"/>
    <w:rsid w:val="001131BE"/>
    <w:rsid w:val="00113207"/>
    <w:rsid w:val="0011364C"/>
    <w:rsid w:val="0011364E"/>
    <w:rsid w:val="001136D7"/>
    <w:rsid w:val="00113856"/>
    <w:rsid w:val="001138F7"/>
    <w:rsid w:val="001139A0"/>
    <w:rsid w:val="001139EE"/>
    <w:rsid w:val="00113A35"/>
    <w:rsid w:val="00113BF3"/>
    <w:rsid w:val="00113D67"/>
    <w:rsid w:val="00113E0E"/>
    <w:rsid w:val="00113FA6"/>
    <w:rsid w:val="0011404D"/>
    <w:rsid w:val="00114133"/>
    <w:rsid w:val="001141C5"/>
    <w:rsid w:val="0011432F"/>
    <w:rsid w:val="00114400"/>
    <w:rsid w:val="00114423"/>
    <w:rsid w:val="0011449F"/>
    <w:rsid w:val="001144B9"/>
    <w:rsid w:val="00114809"/>
    <w:rsid w:val="001148B2"/>
    <w:rsid w:val="001148B5"/>
    <w:rsid w:val="00114B03"/>
    <w:rsid w:val="00114B2D"/>
    <w:rsid w:val="00114B4C"/>
    <w:rsid w:val="00114C1D"/>
    <w:rsid w:val="00114D54"/>
    <w:rsid w:val="00115300"/>
    <w:rsid w:val="001153C4"/>
    <w:rsid w:val="0011540F"/>
    <w:rsid w:val="00115517"/>
    <w:rsid w:val="001155BE"/>
    <w:rsid w:val="001158B1"/>
    <w:rsid w:val="001158C4"/>
    <w:rsid w:val="00115A09"/>
    <w:rsid w:val="00115B1A"/>
    <w:rsid w:val="00115B2B"/>
    <w:rsid w:val="00115CD2"/>
    <w:rsid w:val="00115DD7"/>
    <w:rsid w:val="00115F2A"/>
    <w:rsid w:val="00115F3E"/>
    <w:rsid w:val="00115FFF"/>
    <w:rsid w:val="0011611D"/>
    <w:rsid w:val="001162D5"/>
    <w:rsid w:val="00116341"/>
    <w:rsid w:val="001163EB"/>
    <w:rsid w:val="001163F0"/>
    <w:rsid w:val="0011648E"/>
    <w:rsid w:val="0011648F"/>
    <w:rsid w:val="001164DC"/>
    <w:rsid w:val="00116517"/>
    <w:rsid w:val="0011659A"/>
    <w:rsid w:val="001165F4"/>
    <w:rsid w:val="00116840"/>
    <w:rsid w:val="00116921"/>
    <w:rsid w:val="00116978"/>
    <w:rsid w:val="00116A91"/>
    <w:rsid w:val="00116C12"/>
    <w:rsid w:val="00116C17"/>
    <w:rsid w:val="00116C3B"/>
    <w:rsid w:val="00116EA3"/>
    <w:rsid w:val="00116EB3"/>
    <w:rsid w:val="00116EE2"/>
    <w:rsid w:val="00116F6E"/>
    <w:rsid w:val="001171A6"/>
    <w:rsid w:val="001171E8"/>
    <w:rsid w:val="001173FC"/>
    <w:rsid w:val="00117467"/>
    <w:rsid w:val="0011758E"/>
    <w:rsid w:val="0011768D"/>
    <w:rsid w:val="001177AE"/>
    <w:rsid w:val="001177CE"/>
    <w:rsid w:val="00117801"/>
    <w:rsid w:val="0011783B"/>
    <w:rsid w:val="0011783D"/>
    <w:rsid w:val="0011788B"/>
    <w:rsid w:val="0011792D"/>
    <w:rsid w:val="00117987"/>
    <w:rsid w:val="001179FB"/>
    <w:rsid w:val="00117B2D"/>
    <w:rsid w:val="00117BC2"/>
    <w:rsid w:val="00117DDC"/>
    <w:rsid w:val="00117E72"/>
    <w:rsid w:val="0011B922"/>
    <w:rsid w:val="001200B9"/>
    <w:rsid w:val="00120108"/>
    <w:rsid w:val="00120217"/>
    <w:rsid w:val="00120218"/>
    <w:rsid w:val="001202AF"/>
    <w:rsid w:val="00120303"/>
    <w:rsid w:val="001205C3"/>
    <w:rsid w:val="00120657"/>
    <w:rsid w:val="001206A4"/>
    <w:rsid w:val="001208C8"/>
    <w:rsid w:val="001209F6"/>
    <w:rsid w:val="00120B90"/>
    <w:rsid w:val="00120B95"/>
    <w:rsid w:val="00120C21"/>
    <w:rsid w:val="00120C59"/>
    <w:rsid w:val="00120D6F"/>
    <w:rsid w:val="00120D78"/>
    <w:rsid w:val="00120E7C"/>
    <w:rsid w:val="00120ECB"/>
    <w:rsid w:val="00120EE9"/>
    <w:rsid w:val="0012101F"/>
    <w:rsid w:val="00121370"/>
    <w:rsid w:val="001213AB"/>
    <w:rsid w:val="00121504"/>
    <w:rsid w:val="001216FA"/>
    <w:rsid w:val="0012171C"/>
    <w:rsid w:val="001217BC"/>
    <w:rsid w:val="00121870"/>
    <w:rsid w:val="00121888"/>
    <w:rsid w:val="001219F5"/>
    <w:rsid w:val="00121BDC"/>
    <w:rsid w:val="00121CCA"/>
    <w:rsid w:val="00121D00"/>
    <w:rsid w:val="00121DE1"/>
    <w:rsid w:val="00121F26"/>
    <w:rsid w:val="00121F58"/>
    <w:rsid w:val="00122079"/>
    <w:rsid w:val="0012259B"/>
    <w:rsid w:val="001225A8"/>
    <w:rsid w:val="001225E2"/>
    <w:rsid w:val="00122602"/>
    <w:rsid w:val="001227BE"/>
    <w:rsid w:val="0012283C"/>
    <w:rsid w:val="00122901"/>
    <w:rsid w:val="00122E37"/>
    <w:rsid w:val="00122F6D"/>
    <w:rsid w:val="00122F9B"/>
    <w:rsid w:val="00122FBC"/>
    <w:rsid w:val="00123006"/>
    <w:rsid w:val="001231EB"/>
    <w:rsid w:val="00123466"/>
    <w:rsid w:val="00123535"/>
    <w:rsid w:val="0012354E"/>
    <w:rsid w:val="001235D5"/>
    <w:rsid w:val="001235D9"/>
    <w:rsid w:val="00123659"/>
    <w:rsid w:val="001238EF"/>
    <w:rsid w:val="00123A27"/>
    <w:rsid w:val="00123A3E"/>
    <w:rsid w:val="00123ABD"/>
    <w:rsid w:val="00123CF8"/>
    <w:rsid w:val="00123E97"/>
    <w:rsid w:val="0012406D"/>
    <w:rsid w:val="00124175"/>
    <w:rsid w:val="00124404"/>
    <w:rsid w:val="00124410"/>
    <w:rsid w:val="00124591"/>
    <w:rsid w:val="0012460D"/>
    <w:rsid w:val="00124615"/>
    <w:rsid w:val="0012464E"/>
    <w:rsid w:val="001246AD"/>
    <w:rsid w:val="00124833"/>
    <w:rsid w:val="0012490C"/>
    <w:rsid w:val="001249CC"/>
    <w:rsid w:val="00124AEC"/>
    <w:rsid w:val="00124C46"/>
    <w:rsid w:val="00124CB2"/>
    <w:rsid w:val="00124CD7"/>
    <w:rsid w:val="00124DA4"/>
    <w:rsid w:val="00124EAD"/>
    <w:rsid w:val="00124F6A"/>
    <w:rsid w:val="001250C3"/>
    <w:rsid w:val="00125398"/>
    <w:rsid w:val="001253AC"/>
    <w:rsid w:val="001253C1"/>
    <w:rsid w:val="001253C7"/>
    <w:rsid w:val="00125522"/>
    <w:rsid w:val="0012554B"/>
    <w:rsid w:val="0012567B"/>
    <w:rsid w:val="00125862"/>
    <w:rsid w:val="001258EB"/>
    <w:rsid w:val="0012596E"/>
    <w:rsid w:val="00125A4E"/>
    <w:rsid w:val="00125B2C"/>
    <w:rsid w:val="00125C01"/>
    <w:rsid w:val="00125C37"/>
    <w:rsid w:val="00125CED"/>
    <w:rsid w:val="00125D9F"/>
    <w:rsid w:val="00125E85"/>
    <w:rsid w:val="00125F2D"/>
    <w:rsid w:val="00125F53"/>
    <w:rsid w:val="001261A8"/>
    <w:rsid w:val="00126450"/>
    <w:rsid w:val="00126606"/>
    <w:rsid w:val="00126631"/>
    <w:rsid w:val="001266F6"/>
    <w:rsid w:val="001267F5"/>
    <w:rsid w:val="00126804"/>
    <w:rsid w:val="001268DD"/>
    <w:rsid w:val="00126AFA"/>
    <w:rsid w:val="00126B10"/>
    <w:rsid w:val="00126F25"/>
    <w:rsid w:val="00126FE3"/>
    <w:rsid w:val="0012708E"/>
    <w:rsid w:val="00127101"/>
    <w:rsid w:val="00127269"/>
    <w:rsid w:val="0012726F"/>
    <w:rsid w:val="001272B8"/>
    <w:rsid w:val="001273A6"/>
    <w:rsid w:val="001273B1"/>
    <w:rsid w:val="00127440"/>
    <w:rsid w:val="00127484"/>
    <w:rsid w:val="001274FB"/>
    <w:rsid w:val="0012752B"/>
    <w:rsid w:val="00127598"/>
    <w:rsid w:val="001275F5"/>
    <w:rsid w:val="0012777F"/>
    <w:rsid w:val="001278BD"/>
    <w:rsid w:val="00127A3B"/>
    <w:rsid w:val="00127AFA"/>
    <w:rsid w:val="00127BE8"/>
    <w:rsid w:val="00127C5C"/>
    <w:rsid w:val="00127C5E"/>
    <w:rsid w:val="00127DD2"/>
    <w:rsid w:val="00127DE4"/>
    <w:rsid w:val="00127E89"/>
    <w:rsid w:val="00127F2F"/>
    <w:rsid w:val="0013008A"/>
    <w:rsid w:val="001302BE"/>
    <w:rsid w:val="0013038C"/>
    <w:rsid w:val="0013039E"/>
    <w:rsid w:val="001303C6"/>
    <w:rsid w:val="00130481"/>
    <w:rsid w:val="00130704"/>
    <w:rsid w:val="0013070B"/>
    <w:rsid w:val="0013085D"/>
    <w:rsid w:val="0013089F"/>
    <w:rsid w:val="00130B90"/>
    <w:rsid w:val="00130B91"/>
    <w:rsid w:val="00130BB8"/>
    <w:rsid w:val="00130C64"/>
    <w:rsid w:val="00130CF2"/>
    <w:rsid w:val="00130D82"/>
    <w:rsid w:val="00130DB9"/>
    <w:rsid w:val="00130DC8"/>
    <w:rsid w:val="00130E2E"/>
    <w:rsid w:val="00130FA3"/>
    <w:rsid w:val="001310FB"/>
    <w:rsid w:val="0013129A"/>
    <w:rsid w:val="001313EF"/>
    <w:rsid w:val="00131400"/>
    <w:rsid w:val="001314A8"/>
    <w:rsid w:val="001314CD"/>
    <w:rsid w:val="001315AC"/>
    <w:rsid w:val="001315B9"/>
    <w:rsid w:val="001315D9"/>
    <w:rsid w:val="001315DB"/>
    <w:rsid w:val="0013161A"/>
    <w:rsid w:val="00131870"/>
    <w:rsid w:val="001318B2"/>
    <w:rsid w:val="00131919"/>
    <w:rsid w:val="0013199D"/>
    <w:rsid w:val="00131B03"/>
    <w:rsid w:val="00131D83"/>
    <w:rsid w:val="00131E9B"/>
    <w:rsid w:val="00131F73"/>
    <w:rsid w:val="00131FD5"/>
    <w:rsid w:val="001321A6"/>
    <w:rsid w:val="00132373"/>
    <w:rsid w:val="001323E2"/>
    <w:rsid w:val="0013250C"/>
    <w:rsid w:val="00132548"/>
    <w:rsid w:val="00132726"/>
    <w:rsid w:val="00132792"/>
    <w:rsid w:val="001328D7"/>
    <w:rsid w:val="00132A98"/>
    <w:rsid w:val="00132CAD"/>
    <w:rsid w:val="00132CF4"/>
    <w:rsid w:val="00132D95"/>
    <w:rsid w:val="00132E83"/>
    <w:rsid w:val="00132EAE"/>
    <w:rsid w:val="00132F11"/>
    <w:rsid w:val="00132F89"/>
    <w:rsid w:val="00132F91"/>
    <w:rsid w:val="0013302A"/>
    <w:rsid w:val="001330F8"/>
    <w:rsid w:val="0013311F"/>
    <w:rsid w:val="001331FC"/>
    <w:rsid w:val="001333FF"/>
    <w:rsid w:val="001336BF"/>
    <w:rsid w:val="00133719"/>
    <w:rsid w:val="001338CF"/>
    <w:rsid w:val="001338E0"/>
    <w:rsid w:val="00133A86"/>
    <w:rsid w:val="00133B48"/>
    <w:rsid w:val="00133D6F"/>
    <w:rsid w:val="00133F7D"/>
    <w:rsid w:val="00133FA8"/>
    <w:rsid w:val="001340EF"/>
    <w:rsid w:val="0013429B"/>
    <w:rsid w:val="0013429F"/>
    <w:rsid w:val="00134384"/>
    <w:rsid w:val="001344AF"/>
    <w:rsid w:val="001344EB"/>
    <w:rsid w:val="00134614"/>
    <w:rsid w:val="00134785"/>
    <w:rsid w:val="00134798"/>
    <w:rsid w:val="001348FA"/>
    <w:rsid w:val="00134A18"/>
    <w:rsid w:val="00134ABE"/>
    <w:rsid w:val="00134B74"/>
    <w:rsid w:val="00134D4B"/>
    <w:rsid w:val="00134D6F"/>
    <w:rsid w:val="00134D7F"/>
    <w:rsid w:val="00134E9C"/>
    <w:rsid w:val="00134EFC"/>
    <w:rsid w:val="00134F97"/>
    <w:rsid w:val="001350FE"/>
    <w:rsid w:val="00135116"/>
    <w:rsid w:val="0013523F"/>
    <w:rsid w:val="0013535D"/>
    <w:rsid w:val="001353CC"/>
    <w:rsid w:val="001354AD"/>
    <w:rsid w:val="001354B8"/>
    <w:rsid w:val="00135571"/>
    <w:rsid w:val="001355EB"/>
    <w:rsid w:val="00135697"/>
    <w:rsid w:val="00135775"/>
    <w:rsid w:val="00135822"/>
    <w:rsid w:val="0013586F"/>
    <w:rsid w:val="001358D2"/>
    <w:rsid w:val="00135D6E"/>
    <w:rsid w:val="00135E12"/>
    <w:rsid w:val="00135E87"/>
    <w:rsid w:val="00135F57"/>
    <w:rsid w:val="001360F3"/>
    <w:rsid w:val="00136184"/>
    <w:rsid w:val="001361CF"/>
    <w:rsid w:val="001362BC"/>
    <w:rsid w:val="001363A3"/>
    <w:rsid w:val="001363A7"/>
    <w:rsid w:val="001363CE"/>
    <w:rsid w:val="00136499"/>
    <w:rsid w:val="00136538"/>
    <w:rsid w:val="001367E6"/>
    <w:rsid w:val="00136869"/>
    <w:rsid w:val="001368D1"/>
    <w:rsid w:val="001368EF"/>
    <w:rsid w:val="00136AF7"/>
    <w:rsid w:val="00136BB0"/>
    <w:rsid w:val="00136C39"/>
    <w:rsid w:val="00136E96"/>
    <w:rsid w:val="00136F6D"/>
    <w:rsid w:val="00137010"/>
    <w:rsid w:val="001371FC"/>
    <w:rsid w:val="00137204"/>
    <w:rsid w:val="00137308"/>
    <w:rsid w:val="001373BB"/>
    <w:rsid w:val="00137447"/>
    <w:rsid w:val="0013757C"/>
    <w:rsid w:val="001377EC"/>
    <w:rsid w:val="001377F1"/>
    <w:rsid w:val="0013789E"/>
    <w:rsid w:val="001378E4"/>
    <w:rsid w:val="00137941"/>
    <w:rsid w:val="00137A5A"/>
    <w:rsid w:val="00137B0E"/>
    <w:rsid w:val="00137B91"/>
    <w:rsid w:val="00137C91"/>
    <w:rsid w:val="00137CFE"/>
    <w:rsid w:val="00137E79"/>
    <w:rsid w:val="0013856E"/>
    <w:rsid w:val="00140090"/>
    <w:rsid w:val="001400CB"/>
    <w:rsid w:val="001400D2"/>
    <w:rsid w:val="001400F1"/>
    <w:rsid w:val="0014014E"/>
    <w:rsid w:val="00140187"/>
    <w:rsid w:val="001404CB"/>
    <w:rsid w:val="001404F6"/>
    <w:rsid w:val="00140558"/>
    <w:rsid w:val="001405C0"/>
    <w:rsid w:val="0014070D"/>
    <w:rsid w:val="00140797"/>
    <w:rsid w:val="001408A0"/>
    <w:rsid w:val="0014097F"/>
    <w:rsid w:val="00140A7C"/>
    <w:rsid w:val="00140B28"/>
    <w:rsid w:val="00140B2B"/>
    <w:rsid w:val="00140D14"/>
    <w:rsid w:val="00140DCC"/>
    <w:rsid w:val="00140F52"/>
    <w:rsid w:val="0014109F"/>
    <w:rsid w:val="001410EA"/>
    <w:rsid w:val="00141624"/>
    <w:rsid w:val="001416E5"/>
    <w:rsid w:val="00141801"/>
    <w:rsid w:val="00141923"/>
    <w:rsid w:val="001419DB"/>
    <w:rsid w:val="00141A1C"/>
    <w:rsid w:val="00141AAC"/>
    <w:rsid w:val="00141B51"/>
    <w:rsid w:val="00141B62"/>
    <w:rsid w:val="00141BE3"/>
    <w:rsid w:val="00141D3E"/>
    <w:rsid w:val="00141D6D"/>
    <w:rsid w:val="00141E37"/>
    <w:rsid w:val="00141F1E"/>
    <w:rsid w:val="0014205F"/>
    <w:rsid w:val="0014213E"/>
    <w:rsid w:val="001421AE"/>
    <w:rsid w:val="00142286"/>
    <w:rsid w:val="0014234E"/>
    <w:rsid w:val="001423B0"/>
    <w:rsid w:val="001423CC"/>
    <w:rsid w:val="00142442"/>
    <w:rsid w:val="001425FA"/>
    <w:rsid w:val="00142607"/>
    <w:rsid w:val="001426B7"/>
    <w:rsid w:val="001428A3"/>
    <w:rsid w:val="00142938"/>
    <w:rsid w:val="00142ABA"/>
    <w:rsid w:val="00142D97"/>
    <w:rsid w:val="00142DD2"/>
    <w:rsid w:val="00142E4C"/>
    <w:rsid w:val="00142EA4"/>
    <w:rsid w:val="00142EDC"/>
    <w:rsid w:val="00142FE9"/>
    <w:rsid w:val="00143079"/>
    <w:rsid w:val="0014316B"/>
    <w:rsid w:val="00143263"/>
    <w:rsid w:val="001433E3"/>
    <w:rsid w:val="00143477"/>
    <w:rsid w:val="0014355A"/>
    <w:rsid w:val="001435EB"/>
    <w:rsid w:val="00143622"/>
    <w:rsid w:val="001436EF"/>
    <w:rsid w:val="00143735"/>
    <w:rsid w:val="00143738"/>
    <w:rsid w:val="0014386D"/>
    <w:rsid w:val="001439F9"/>
    <w:rsid w:val="00143A0E"/>
    <w:rsid w:val="00143BB4"/>
    <w:rsid w:val="00143CF6"/>
    <w:rsid w:val="00143DC0"/>
    <w:rsid w:val="00144034"/>
    <w:rsid w:val="001440C9"/>
    <w:rsid w:val="0014432B"/>
    <w:rsid w:val="001443D4"/>
    <w:rsid w:val="0014449C"/>
    <w:rsid w:val="00144627"/>
    <w:rsid w:val="001446A8"/>
    <w:rsid w:val="001447A1"/>
    <w:rsid w:val="00144841"/>
    <w:rsid w:val="001449C2"/>
    <w:rsid w:val="001449DE"/>
    <w:rsid w:val="00144A57"/>
    <w:rsid w:val="00144A80"/>
    <w:rsid w:val="00144DD5"/>
    <w:rsid w:val="00144E43"/>
    <w:rsid w:val="00144E65"/>
    <w:rsid w:val="00144E74"/>
    <w:rsid w:val="00144EB7"/>
    <w:rsid w:val="00144F3F"/>
    <w:rsid w:val="00144F6C"/>
    <w:rsid w:val="00144F6E"/>
    <w:rsid w:val="00144F85"/>
    <w:rsid w:val="00144FC7"/>
    <w:rsid w:val="0014512E"/>
    <w:rsid w:val="001452DF"/>
    <w:rsid w:val="0014540A"/>
    <w:rsid w:val="0014571E"/>
    <w:rsid w:val="001457EE"/>
    <w:rsid w:val="00145A65"/>
    <w:rsid w:val="00145CA1"/>
    <w:rsid w:val="00145DD4"/>
    <w:rsid w:val="00145DE8"/>
    <w:rsid w:val="00145EE0"/>
    <w:rsid w:val="00145EFC"/>
    <w:rsid w:val="00145F8D"/>
    <w:rsid w:val="0014609C"/>
    <w:rsid w:val="0014611D"/>
    <w:rsid w:val="0014612D"/>
    <w:rsid w:val="00146170"/>
    <w:rsid w:val="00146329"/>
    <w:rsid w:val="001463C1"/>
    <w:rsid w:val="001463E7"/>
    <w:rsid w:val="0014644E"/>
    <w:rsid w:val="00146468"/>
    <w:rsid w:val="0014666C"/>
    <w:rsid w:val="001468A0"/>
    <w:rsid w:val="001469EF"/>
    <w:rsid w:val="00146A9A"/>
    <w:rsid w:val="00146AAE"/>
    <w:rsid w:val="00146BB4"/>
    <w:rsid w:val="00146C7A"/>
    <w:rsid w:val="00146D32"/>
    <w:rsid w:val="00146E44"/>
    <w:rsid w:val="00146E8D"/>
    <w:rsid w:val="00146E90"/>
    <w:rsid w:val="00146F31"/>
    <w:rsid w:val="001471E8"/>
    <w:rsid w:val="001473D2"/>
    <w:rsid w:val="0014740A"/>
    <w:rsid w:val="001477E9"/>
    <w:rsid w:val="001478A9"/>
    <w:rsid w:val="001479DD"/>
    <w:rsid w:val="00147A96"/>
    <w:rsid w:val="00147D10"/>
    <w:rsid w:val="00147D7C"/>
    <w:rsid w:val="00147DC0"/>
    <w:rsid w:val="00147DF7"/>
    <w:rsid w:val="00147E2D"/>
    <w:rsid w:val="00147E6E"/>
    <w:rsid w:val="00147EC7"/>
    <w:rsid w:val="00147EEC"/>
    <w:rsid w:val="00147F64"/>
    <w:rsid w:val="00150005"/>
    <w:rsid w:val="001500BC"/>
    <w:rsid w:val="0015024B"/>
    <w:rsid w:val="0015025A"/>
    <w:rsid w:val="001503D9"/>
    <w:rsid w:val="001504DA"/>
    <w:rsid w:val="00150513"/>
    <w:rsid w:val="00150525"/>
    <w:rsid w:val="00150556"/>
    <w:rsid w:val="0015058F"/>
    <w:rsid w:val="001505E8"/>
    <w:rsid w:val="001506F5"/>
    <w:rsid w:val="001507CF"/>
    <w:rsid w:val="001507EF"/>
    <w:rsid w:val="00150B1F"/>
    <w:rsid w:val="00150B55"/>
    <w:rsid w:val="00150BA6"/>
    <w:rsid w:val="00150BB9"/>
    <w:rsid w:val="00150D01"/>
    <w:rsid w:val="00150E7D"/>
    <w:rsid w:val="00150EAD"/>
    <w:rsid w:val="00150F62"/>
    <w:rsid w:val="00151016"/>
    <w:rsid w:val="001510ED"/>
    <w:rsid w:val="00151131"/>
    <w:rsid w:val="0015125D"/>
    <w:rsid w:val="001512BE"/>
    <w:rsid w:val="00151363"/>
    <w:rsid w:val="00151366"/>
    <w:rsid w:val="00151580"/>
    <w:rsid w:val="00151697"/>
    <w:rsid w:val="001516E2"/>
    <w:rsid w:val="001516E9"/>
    <w:rsid w:val="00151945"/>
    <w:rsid w:val="00151A90"/>
    <w:rsid w:val="00151B08"/>
    <w:rsid w:val="00151C73"/>
    <w:rsid w:val="00151D52"/>
    <w:rsid w:val="00151DF5"/>
    <w:rsid w:val="00151EDD"/>
    <w:rsid w:val="00151EE1"/>
    <w:rsid w:val="001522BA"/>
    <w:rsid w:val="001522C7"/>
    <w:rsid w:val="001527F0"/>
    <w:rsid w:val="00152860"/>
    <w:rsid w:val="00152872"/>
    <w:rsid w:val="001528D3"/>
    <w:rsid w:val="0015292D"/>
    <w:rsid w:val="001529F5"/>
    <w:rsid w:val="00152A5E"/>
    <w:rsid w:val="00152AFC"/>
    <w:rsid w:val="00152C34"/>
    <w:rsid w:val="00152C7B"/>
    <w:rsid w:val="00152D36"/>
    <w:rsid w:val="00152E53"/>
    <w:rsid w:val="00152E88"/>
    <w:rsid w:val="001530B7"/>
    <w:rsid w:val="0015324A"/>
    <w:rsid w:val="0015326E"/>
    <w:rsid w:val="00153307"/>
    <w:rsid w:val="00153446"/>
    <w:rsid w:val="00153633"/>
    <w:rsid w:val="0015369D"/>
    <w:rsid w:val="00153816"/>
    <w:rsid w:val="0015389E"/>
    <w:rsid w:val="001538A1"/>
    <w:rsid w:val="00153932"/>
    <w:rsid w:val="0015396F"/>
    <w:rsid w:val="001539AD"/>
    <w:rsid w:val="001539E6"/>
    <w:rsid w:val="001539FC"/>
    <w:rsid w:val="00153A19"/>
    <w:rsid w:val="00153ACB"/>
    <w:rsid w:val="00153B04"/>
    <w:rsid w:val="00153B1D"/>
    <w:rsid w:val="00153B5E"/>
    <w:rsid w:val="00153BE6"/>
    <w:rsid w:val="00153DAB"/>
    <w:rsid w:val="00153E98"/>
    <w:rsid w:val="001540C2"/>
    <w:rsid w:val="0015419C"/>
    <w:rsid w:val="001541B3"/>
    <w:rsid w:val="001541B5"/>
    <w:rsid w:val="00154294"/>
    <w:rsid w:val="001542A2"/>
    <w:rsid w:val="0015439F"/>
    <w:rsid w:val="0015440E"/>
    <w:rsid w:val="00154416"/>
    <w:rsid w:val="00154622"/>
    <w:rsid w:val="0015469F"/>
    <w:rsid w:val="001546E9"/>
    <w:rsid w:val="001546F3"/>
    <w:rsid w:val="00154788"/>
    <w:rsid w:val="001547CC"/>
    <w:rsid w:val="0015487D"/>
    <w:rsid w:val="00154939"/>
    <w:rsid w:val="00154AAE"/>
    <w:rsid w:val="00154B1F"/>
    <w:rsid w:val="00154B7C"/>
    <w:rsid w:val="00154C8B"/>
    <w:rsid w:val="00154CBF"/>
    <w:rsid w:val="00154CCB"/>
    <w:rsid w:val="00154D28"/>
    <w:rsid w:val="00154E3C"/>
    <w:rsid w:val="00154F1B"/>
    <w:rsid w:val="00154F73"/>
    <w:rsid w:val="00155142"/>
    <w:rsid w:val="00155321"/>
    <w:rsid w:val="001553F4"/>
    <w:rsid w:val="001553F7"/>
    <w:rsid w:val="00155530"/>
    <w:rsid w:val="0015575A"/>
    <w:rsid w:val="001557E0"/>
    <w:rsid w:val="0015580D"/>
    <w:rsid w:val="001558CA"/>
    <w:rsid w:val="001559C5"/>
    <w:rsid w:val="00155C26"/>
    <w:rsid w:val="00155D49"/>
    <w:rsid w:val="00155D95"/>
    <w:rsid w:val="00155DCC"/>
    <w:rsid w:val="00155E46"/>
    <w:rsid w:val="00155E49"/>
    <w:rsid w:val="00155E85"/>
    <w:rsid w:val="00155F52"/>
    <w:rsid w:val="0015608C"/>
    <w:rsid w:val="001561C2"/>
    <w:rsid w:val="001562DF"/>
    <w:rsid w:val="0015636E"/>
    <w:rsid w:val="00156378"/>
    <w:rsid w:val="00156382"/>
    <w:rsid w:val="00156457"/>
    <w:rsid w:val="00156616"/>
    <w:rsid w:val="0015670D"/>
    <w:rsid w:val="0015695D"/>
    <w:rsid w:val="00156A50"/>
    <w:rsid w:val="00156A58"/>
    <w:rsid w:val="00156A83"/>
    <w:rsid w:val="00156BD8"/>
    <w:rsid w:val="00156BF8"/>
    <w:rsid w:val="00156C3A"/>
    <w:rsid w:val="00156CAB"/>
    <w:rsid w:val="00156CDC"/>
    <w:rsid w:val="00156D91"/>
    <w:rsid w:val="001571DD"/>
    <w:rsid w:val="00157325"/>
    <w:rsid w:val="00157619"/>
    <w:rsid w:val="00157744"/>
    <w:rsid w:val="00157898"/>
    <w:rsid w:val="00157CD5"/>
    <w:rsid w:val="00157D78"/>
    <w:rsid w:val="00157DBC"/>
    <w:rsid w:val="00157EE0"/>
    <w:rsid w:val="0016003E"/>
    <w:rsid w:val="00160048"/>
    <w:rsid w:val="0016009F"/>
    <w:rsid w:val="0016037A"/>
    <w:rsid w:val="001604B3"/>
    <w:rsid w:val="0016070C"/>
    <w:rsid w:val="001608AA"/>
    <w:rsid w:val="00160917"/>
    <w:rsid w:val="001609BB"/>
    <w:rsid w:val="00160A8B"/>
    <w:rsid w:val="00160AB6"/>
    <w:rsid w:val="00160AD3"/>
    <w:rsid w:val="00160AFB"/>
    <w:rsid w:val="00160B33"/>
    <w:rsid w:val="00160C0B"/>
    <w:rsid w:val="00160CB5"/>
    <w:rsid w:val="00160D0C"/>
    <w:rsid w:val="00160D6C"/>
    <w:rsid w:val="00160D8E"/>
    <w:rsid w:val="00160EC7"/>
    <w:rsid w:val="00160FB7"/>
    <w:rsid w:val="00161240"/>
    <w:rsid w:val="001612BD"/>
    <w:rsid w:val="001612DC"/>
    <w:rsid w:val="001613E6"/>
    <w:rsid w:val="001615E9"/>
    <w:rsid w:val="0016162C"/>
    <w:rsid w:val="00161678"/>
    <w:rsid w:val="001617E8"/>
    <w:rsid w:val="00161873"/>
    <w:rsid w:val="00161877"/>
    <w:rsid w:val="00161879"/>
    <w:rsid w:val="001618E9"/>
    <w:rsid w:val="00161C5A"/>
    <w:rsid w:val="00161D01"/>
    <w:rsid w:val="00161DA7"/>
    <w:rsid w:val="00161DD3"/>
    <w:rsid w:val="00161EEB"/>
    <w:rsid w:val="00162046"/>
    <w:rsid w:val="001620D8"/>
    <w:rsid w:val="001623DB"/>
    <w:rsid w:val="001624B1"/>
    <w:rsid w:val="00162513"/>
    <w:rsid w:val="001626E7"/>
    <w:rsid w:val="00162935"/>
    <w:rsid w:val="001629A1"/>
    <w:rsid w:val="00162A51"/>
    <w:rsid w:val="00162B68"/>
    <w:rsid w:val="00162B89"/>
    <w:rsid w:val="00162E3B"/>
    <w:rsid w:val="00162F17"/>
    <w:rsid w:val="00162F5F"/>
    <w:rsid w:val="00162FF8"/>
    <w:rsid w:val="001633FA"/>
    <w:rsid w:val="0016347F"/>
    <w:rsid w:val="001634DA"/>
    <w:rsid w:val="001635E9"/>
    <w:rsid w:val="00163665"/>
    <w:rsid w:val="001637A1"/>
    <w:rsid w:val="001637B7"/>
    <w:rsid w:val="00163991"/>
    <w:rsid w:val="00163BDB"/>
    <w:rsid w:val="00163C1A"/>
    <w:rsid w:val="00163D5A"/>
    <w:rsid w:val="00163DC1"/>
    <w:rsid w:val="00163F15"/>
    <w:rsid w:val="00163F81"/>
    <w:rsid w:val="0016417C"/>
    <w:rsid w:val="001641AD"/>
    <w:rsid w:val="00164323"/>
    <w:rsid w:val="00164434"/>
    <w:rsid w:val="001645CF"/>
    <w:rsid w:val="00164762"/>
    <w:rsid w:val="001647DF"/>
    <w:rsid w:val="0016482C"/>
    <w:rsid w:val="001648BB"/>
    <w:rsid w:val="0016497F"/>
    <w:rsid w:val="0016498F"/>
    <w:rsid w:val="001649D4"/>
    <w:rsid w:val="00164A14"/>
    <w:rsid w:val="00164BA1"/>
    <w:rsid w:val="00164C47"/>
    <w:rsid w:val="00164DC3"/>
    <w:rsid w:val="00165015"/>
    <w:rsid w:val="00165054"/>
    <w:rsid w:val="001651E9"/>
    <w:rsid w:val="0016532F"/>
    <w:rsid w:val="001653DC"/>
    <w:rsid w:val="00165457"/>
    <w:rsid w:val="00165499"/>
    <w:rsid w:val="001654E4"/>
    <w:rsid w:val="0016553A"/>
    <w:rsid w:val="001659D8"/>
    <w:rsid w:val="001659F6"/>
    <w:rsid w:val="00165A2F"/>
    <w:rsid w:val="00165ABC"/>
    <w:rsid w:val="00165B89"/>
    <w:rsid w:val="00165E35"/>
    <w:rsid w:val="00165F87"/>
    <w:rsid w:val="00165FF8"/>
    <w:rsid w:val="001661D2"/>
    <w:rsid w:val="0016632E"/>
    <w:rsid w:val="00166554"/>
    <w:rsid w:val="00166744"/>
    <w:rsid w:val="0016691E"/>
    <w:rsid w:val="00166962"/>
    <w:rsid w:val="00166BB3"/>
    <w:rsid w:val="00166C52"/>
    <w:rsid w:val="00166CC8"/>
    <w:rsid w:val="00166CE4"/>
    <w:rsid w:val="00166D18"/>
    <w:rsid w:val="00166DA0"/>
    <w:rsid w:val="00166E22"/>
    <w:rsid w:val="00166ED0"/>
    <w:rsid w:val="00166ED6"/>
    <w:rsid w:val="00167192"/>
    <w:rsid w:val="001671CA"/>
    <w:rsid w:val="0016723B"/>
    <w:rsid w:val="00167556"/>
    <w:rsid w:val="001678E8"/>
    <w:rsid w:val="00167995"/>
    <w:rsid w:val="00167AF2"/>
    <w:rsid w:val="00167B7A"/>
    <w:rsid w:val="00167BBE"/>
    <w:rsid w:val="00167C23"/>
    <w:rsid w:val="00167C94"/>
    <w:rsid w:val="00167CB1"/>
    <w:rsid w:val="00167E0F"/>
    <w:rsid w:val="00167E33"/>
    <w:rsid w:val="00167EF4"/>
    <w:rsid w:val="00167FF2"/>
    <w:rsid w:val="00168A58"/>
    <w:rsid w:val="00169477"/>
    <w:rsid w:val="0017005F"/>
    <w:rsid w:val="001701AB"/>
    <w:rsid w:val="001701E2"/>
    <w:rsid w:val="00170525"/>
    <w:rsid w:val="001705BE"/>
    <w:rsid w:val="00170600"/>
    <w:rsid w:val="00170649"/>
    <w:rsid w:val="00170713"/>
    <w:rsid w:val="001708F9"/>
    <w:rsid w:val="001709A8"/>
    <w:rsid w:val="00170A61"/>
    <w:rsid w:val="00170D28"/>
    <w:rsid w:val="00170E0F"/>
    <w:rsid w:val="00170E17"/>
    <w:rsid w:val="00170F74"/>
    <w:rsid w:val="001710CC"/>
    <w:rsid w:val="00171139"/>
    <w:rsid w:val="001711C4"/>
    <w:rsid w:val="00171486"/>
    <w:rsid w:val="001714B4"/>
    <w:rsid w:val="0017150C"/>
    <w:rsid w:val="0017154E"/>
    <w:rsid w:val="00171597"/>
    <w:rsid w:val="001716FB"/>
    <w:rsid w:val="0017181A"/>
    <w:rsid w:val="001718BC"/>
    <w:rsid w:val="0017193D"/>
    <w:rsid w:val="001719E5"/>
    <w:rsid w:val="00171AAF"/>
    <w:rsid w:val="00171AF9"/>
    <w:rsid w:val="00171B5F"/>
    <w:rsid w:val="00171F79"/>
    <w:rsid w:val="00172081"/>
    <w:rsid w:val="0017209C"/>
    <w:rsid w:val="001720CC"/>
    <w:rsid w:val="001720CF"/>
    <w:rsid w:val="00172161"/>
    <w:rsid w:val="00172251"/>
    <w:rsid w:val="00172264"/>
    <w:rsid w:val="001722F2"/>
    <w:rsid w:val="001724B6"/>
    <w:rsid w:val="00172524"/>
    <w:rsid w:val="001725E2"/>
    <w:rsid w:val="0017261D"/>
    <w:rsid w:val="0017263A"/>
    <w:rsid w:val="0017266F"/>
    <w:rsid w:val="001726AE"/>
    <w:rsid w:val="0017274C"/>
    <w:rsid w:val="00172823"/>
    <w:rsid w:val="00172891"/>
    <w:rsid w:val="001729F2"/>
    <w:rsid w:val="00172A5B"/>
    <w:rsid w:val="00172BC7"/>
    <w:rsid w:val="00172E0A"/>
    <w:rsid w:val="00172E2D"/>
    <w:rsid w:val="00172E73"/>
    <w:rsid w:val="001731AF"/>
    <w:rsid w:val="001731EB"/>
    <w:rsid w:val="00173305"/>
    <w:rsid w:val="0017330F"/>
    <w:rsid w:val="00173325"/>
    <w:rsid w:val="001733B8"/>
    <w:rsid w:val="001733C2"/>
    <w:rsid w:val="00173474"/>
    <w:rsid w:val="0017348C"/>
    <w:rsid w:val="00173660"/>
    <w:rsid w:val="001737B8"/>
    <w:rsid w:val="001737D6"/>
    <w:rsid w:val="0017393B"/>
    <w:rsid w:val="00173A33"/>
    <w:rsid w:val="00173B5F"/>
    <w:rsid w:val="00173B78"/>
    <w:rsid w:val="00173BBB"/>
    <w:rsid w:val="00173CF8"/>
    <w:rsid w:val="00173DC7"/>
    <w:rsid w:val="00173E98"/>
    <w:rsid w:val="00173FC5"/>
    <w:rsid w:val="0017405B"/>
    <w:rsid w:val="00174273"/>
    <w:rsid w:val="001742F7"/>
    <w:rsid w:val="00174301"/>
    <w:rsid w:val="00174304"/>
    <w:rsid w:val="0017443A"/>
    <w:rsid w:val="001744F1"/>
    <w:rsid w:val="00174560"/>
    <w:rsid w:val="00174731"/>
    <w:rsid w:val="00174771"/>
    <w:rsid w:val="001747B3"/>
    <w:rsid w:val="001747C6"/>
    <w:rsid w:val="001748C4"/>
    <w:rsid w:val="0017496F"/>
    <w:rsid w:val="00174B20"/>
    <w:rsid w:val="00174B8C"/>
    <w:rsid w:val="00174D13"/>
    <w:rsid w:val="00174E29"/>
    <w:rsid w:val="00174E6B"/>
    <w:rsid w:val="00174F7D"/>
    <w:rsid w:val="0017503A"/>
    <w:rsid w:val="00175224"/>
    <w:rsid w:val="00175232"/>
    <w:rsid w:val="001752E4"/>
    <w:rsid w:val="00175526"/>
    <w:rsid w:val="0017557D"/>
    <w:rsid w:val="0017558A"/>
    <w:rsid w:val="00175603"/>
    <w:rsid w:val="00175723"/>
    <w:rsid w:val="001758CE"/>
    <w:rsid w:val="00175912"/>
    <w:rsid w:val="001759A3"/>
    <w:rsid w:val="00175AEE"/>
    <w:rsid w:val="00175B1D"/>
    <w:rsid w:val="00175BBF"/>
    <w:rsid w:val="00175E1F"/>
    <w:rsid w:val="00175EBA"/>
    <w:rsid w:val="00175EBB"/>
    <w:rsid w:val="00175F31"/>
    <w:rsid w:val="0017615D"/>
    <w:rsid w:val="001762E8"/>
    <w:rsid w:val="0017634D"/>
    <w:rsid w:val="0017644C"/>
    <w:rsid w:val="001764F8"/>
    <w:rsid w:val="0017652E"/>
    <w:rsid w:val="001765D2"/>
    <w:rsid w:val="00176659"/>
    <w:rsid w:val="001766FC"/>
    <w:rsid w:val="00176701"/>
    <w:rsid w:val="00176719"/>
    <w:rsid w:val="0017688A"/>
    <w:rsid w:val="0017688C"/>
    <w:rsid w:val="00176D73"/>
    <w:rsid w:val="00176D8A"/>
    <w:rsid w:val="00176E22"/>
    <w:rsid w:val="00176EF4"/>
    <w:rsid w:val="00176F52"/>
    <w:rsid w:val="00176FE5"/>
    <w:rsid w:val="00176FF5"/>
    <w:rsid w:val="001770A0"/>
    <w:rsid w:val="00177149"/>
    <w:rsid w:val="001771E1"/>
    <w:rsid w:val="00177282"/>
    <w:rsid w:val="00177348"/>
    <w:rsid w:val="00177415"/>
    <w:rsid w:val="001775D3"/>
    <w:rsid w:val="00177606"/>
    <w:rsid w:val="0017760C"/>
    <w:rsid w:val="0017773B"/>
    <w:rsid w:val="0017797A"/>
    <w:rsid w:val="00177C67"/>
    <w:rsid w:val="00177CD6"/>
    <w:rsid w:val="00177D04"/>
    <w:rsid w:val="0017A357"/>
    <w:rsid w:val="0017A52C"/>
    <w:rsid w:val="0017C8B7"/>
    <w:rsid w:val="00180114"/>
    <w:rsid w:val="00180188"/>
    <w:rsid w:val="001802A6"/>
    <w:rsid w:val="0018046F"/>
    <w:rsid w:val="001805BA"/>
    <w:rsid w:val="00180669"/>
    <w:rsid w:val="001806E0"/>
    <w:rsid w:val="00180776"/>
    <w:rsid w:val="00180961"/>
    <w:rsid w:val="001809DC"/>
    <w:rsid w:val="00180BCD"/>
    <w:rsid w:val="00180CC2"/>
    <w:rsid w:val="00180CC9"/>
    <w:rsid w:val="00180CD7"/>
    <w:rsid w:val="00180D5D"/>
    <w:rsid w:val="00180E1B"/>
    <w:rsid w:val="00180F0E"/>
    <w:rsid w:val="00180F76"/>
    <w:rsid w:val="00181064"/>
    <w:rsid w:val="0018154C"/>
    <w:rsid w:val="0018162E"/>
    <w:rsid w:val="0018173C"/>
    <w:rsid w:val="001817DF"/>
    <w:rsid w:val="0018191C"/>
    <w:rsid w:val="001819C0"/>
    <w:rsid w:val="00181ADB"/>
    <w:rsid w:val="00181C23"/>
    <w:rsid w:val="00181C5A"/>
    <w:rsid w:val="00181D7B"/>
    <w:rsid w:val="00181F70"/>
    <w:rsid w:val="00182037"/>
    <w:rsid w:val="0018206E"/>
    <w:rsid w:val="0018222D"/>
    <w:rsid w:val="001823F9"/>
    <w:rsid w:val="00182450"/>
    <w:rsid w:val="00182553"/>
    <w:rsid w:val="0018261F"/>
    <w:rsid w:val="0018272C"/>
    <w:rsid w:val="00182875"/>
    <w:rsid w:val="0018291E"/>
    <w:rsid w:val="00182A65"/>
    <w:rsid w:val="00182A67"/>
    <w:rsid w:val="00182AE7"/>
    <w:rsid w:val="00182C06"/>
    <w:rsid w:val="00182D1F"/>
    <w:rsid w:val="00182D9A"/>
    <w:rsid w:val="00182F4D"/>
    <w:rsid w:val="00182FA7"/>
    <w:rsid w:val="001830C4"/>
    <w:rsid w:val="00183296"/>
    <w:rsid w:val="0018338E"/>
    <w:rsid w:val="0018346C"/>
    <w:rsid w:val="0018351B"/>
    <w:rsid w:val="0018366B"/>
    <w:rsid w:val="001836A6"/>
    <w:rsid w:val="00183841"/>
    <w:rsid w:val="00183AFB"/>
    <w:rsid w:val="00183BEF"/>
    <w:rsid w:val="00183C12"/>
    <w:rsid w:val="00183D4A"/>
    <w:rsid w:val="00183DBF"/>
    <w:rsid w:val="00183DC7"/>
    <w:rsid w:val="00183DF6"/>
    <w:rsid w:val="00183EBF"/>
    <w:rsid w:val="0018416A"/>
    <w:rsid w:val="00184240"/>
    <w:rsid w:val="0018424A"/>
    <w:rsid w:val="0018426C"/>
    <w:rsid w:val="0018427E"/>
    <w:rsid w:val="001842A8"/>
    <w:rsid w:val="001844EC"/>
    <w:rsid w:val="00184510"/>
    <w:rsid w:val="001845F2"/>
    <w:rsid w:val="001846BC"/>
    <w:rsid w:val="00184764"/>
    <w:rsid w:val="001848A7"/>
    <w:rsid w:val="00184A1D"/>
    <w:rsid w:val="00184AA0"/>
    <w:rsid w:val="00184BE9"/>
    <w:rsid w:val="00184F40"/>
    <w:rsid w:val="0018529D"/>
    <w:rsid w:val="00185359"/>
    <w:rsid w:val="0018535E"/>
    <w:rsid w:val="001853D5"/>
    <w:rsid w:val="00185478"/>
    <w:rsid w:val="00185493"/>
    <w:rsid w:val="001854A0"/>
    <w:rsid w:val="001854EE"/>
    <w:rsid w:val="00185605"/>
    <w:rsid w:val="0018573E"/>
    <w:rsid w:val="001857A7"/>
    <w:rsid w:val="0018595B"/>
    <w:rsid w:val="00185970"/>
    <w:rsid w:val="00185995"/>
    <w:rsid w:val="001859E5"/>
    <w:rsid w:val="00185B88"/>
    <w:rsid w:val="00185BA0"/>
    <w:rsid w:val="00185BE6"/>
    <w:rsid w:val="00185C3E"/>
    <w:rsid w:val="00185C49"/>
    <w:rsid w:val="00185CBC"/>
    <w:rsid w:val="00185D7F"/>
    <w:rsid w:val="00185FCF"/>
    <w:rsid w:val="00186073"/>
    <w:rsid w:val="001860F4"/>
    <w:rsid w:val="00186190"/>
    <w:rsid w:val="001862EC"/>
    <w:rsid w:val="00186392"/>
    <w:rsid w:val="001864E1"/>
    <w:rsid w:val="001864EB"/>
    <w:rsid w:val="00186589"/>
    <w:rsid w:val="001866D5"/>
    <w:rsid w:val="001866F3"/>
    <w:rsid w:val="0018671A"/>
    <w:rsid w:val="00186780"/>
    <w:rsid w:val="00186C01"/>
    <w:rsid w:val="00186C1F"/>
    <w:rsid w:val="00186D28"/>
    <w:rsid w:val="00186F8B"/>
    <w:rsid w:val="00187059"/>
    <w:rsid w:val="001871AE"/>
    <w:rsid w:val="00187228"/>
    <w:rsid w:val="001872C0"/>
    <w:rsid w:val="001872CB"/>
    <w:rsid w:val="00187388"/>
    <w:rsid w:val="0018752D"/>
    <w:rsid w:val="0018757F"/>
    <w:rsid w:val="00187602"/>
    <w:rsid w:val="0018772B"/>
    <w:rsid w:val="001878C8"/>
    <w:rsid w:val="001878FB"/>
    <w:rsid w:val="00187A0E"/>
    <w:rsid w:val="00187CD8"/>
    <w:rsid w:val="00187D50"/>
    <w:rsid w:val="00187DC7"/>
    <w:rsid w:val="00187E09"/>
    <w:rsid w:val="00187F4F"/>
    <w:rsid w:val="0019007D"/>
    <w:rsid w:val="00190153"/>
    <w:rsid w:val="00190160"/>
    <w:rsid w:val="0019020E"/>
    <w:rsid w:val="00190333"/>
    <w:rsid w:val="001904B9"/>
    <w:rsid w:val="001906BB"/>
    <w:rsid w:val="00190861"/>
    <w:rsid w:val="001908AF"/>
    <w:rsid w:val="001908D4"/>
    <w:rsid w:val="001908E7"/>
    <w:rsid w:val="001908FD"/>
    <w:rsid w:val="00190924"/>
    <w:rsid w:val="00190978"/>
    <w:rsid w:val="001909EC"/>
    <w:rsid w:val="00190B26"/>
    <w:rsid w:val="00190E3A"/>
    <w:rsid w:val="00190F57"/>
    <w:rsid w:val="00190F8B"/>
    <w:rsid w:val="0019105D"/>
    <w:rsid w:val="001911C5"/>
    <w:rsid w:val="001912BA"/>
    <w:rsid w:val="00191877"/>
    <w:rsid w:val="00191C92"/>
    <w:rsid w:val="00191D0D"/>
    <w:rsid w:val="00191DA9"/>
    <w:rsid w:val="00191DCA"/>
    <w:rsid w:val="00191E22"/>
    <w:rsid w:val="00191E62"/>
    <w:rsid w:val="00191F08"/>
    <w:rsid w:val="00192096"/>
    <w:rsid w:val="001921D0"/>
    <w:rsid w:val="001921E4"/>
    <w:rsid w:val="001921E6"/>
    <w:rsid w:val="00192273"/>
    <w:rsid w:val="001925AA"/>
    <w:rsid w:val="001925BA"/>
    <w:rsid w:val="00192621"/>
    <w:rsid w:val="0019273E"/>
    <w:rsid w:val="00192831"/>
    <w:rsid w:val="001928AE"/>
    <w:rsid w:val="00192971"/>
    <w:rsid w:val="001929DD"/>
    <w:rsid w:val="00192BB5"/>
    <w:rsid w:val="00192BD5"/>
    <w:rsid w:val="00192D72"/>
    <w:rsid w:val="00192DB3"/>
    <w:rsid w:val="00192F08"/>
    <w:rsid w:val="00192FE3"/>
    <w:rsid w:val="00193001"/>
    <w:rsid w:val="0019316A"/>
    <w:rsid w:val="00193295"/>
    <w:rsid w:val="00193567"/>
    <w:rsid w:val="00193854"/>
    <w:rsid w:val="001938A3"/>
    <w:rsid w:val="001938B6"/>
    <w:rsid w:val="00193990"/>
    <w:rsid w:val="001939E7"/>
    <w:rsid w:val="00193AF6"/>
    <w:rsid w:val="00193B94"/>
    <w:rsid w:val="00193F66"/>
    <w:rsid w:val="00193F81"/>
    <w:rsid w:val="0019406E"/>
    <w:rsid w:val="00194105"/>
    <w:rsid w:val="0019415A"/>
    <w:rsid w:val="001943DF"/>
    <w:rsid w:val="0019441F"/>
    <w:rsid w:val="0019445D"/>
    <w:rsid w:val="00194505"/>
    <w:rsid w:val="00194590"/>
    <w:rsid w:val="001945BB"/>
    <w:rsid w:val="001945F6"/>
    <w:rsid w:val="0019464C"/>
    <w:rsid w:val="0019492B"/>
    <w:rsid w:val="001949DA"/>
    <w:rsid w:val="00194A85"/>
    <w:rsid w:val="00194B15"/>
    <w:rsid w:val="00194BC0"/>
    <w:rsid w:val="00194BFE"/>
    <w:rsid w:val="00194C7F"/>
    <w:rsid w:val="00194C82"/>
    <w:rsid w:val="00194D23"/>
    <w:rsid w:val="00194D51"/>
    <w:rsid w:val="00194E20"/>
    <w:rsid w:val="001951AF"/>
    <w:rsid w:val="001955F4"/>
    <w:rsid w:val="001956EB"/>
    <w:rsid w:val="00195720"/>
    <w:rsid w:val="00195827"/>
    <w:rsid w:val="0019585F"/>
    <w:rsid w:val="00195970"/>
    <w:rsid w:val="001959DC"/>
    <w:rsid w:val="00195AAF"/>
    <w:rsid w:val="00195B7D"/>
    <w:rsid w:val="00195C22"/>
    <w:rsid w:val="00195E80"/>
    <w:rsid w:val="00195F12"/>
    <w:rsid w:val="0019624F"/>
    <w:rsid w:val="0019649D"/>
    <w:rsid w:val="00196788"/>
    <w:rsid w:val="00196A80"/>
    <w:rsid w:val="00196BE2"/>
    <w:rsid w:val="00196DAF"/>
    <w:rsid w:val="00196F0A"/>
    <w:rsid w:val="00196F27"/>
    <w:rsid w:val="00197087"/>
    <w:rsid w:val="0019711C"/>
    <w:rsid w:val="0019738B"/>
    <w:rsid w:val="00197396"/>
    <w:rsid w:val="001973EE"/>
    <w:rsid w:val="00197431"/>
    <w:rsid w:val="0019745C"/>
    <w:rsid w:val="001975E0"/>
    <w:rsid w:val="00197613"/>
    <w:rsid w:val="0019762C"/>
    <w:rsid w:val="00197744"/>
    <w:rsid w:val="00197A80"/>
    <w:rsid w:val="00197B5F"/>
    <w:rsid w:val="00197B8B"/>
    <w:rsid w:val="00197C8E"/>
    <w:rsid w:val="00197CB7"/>
    <w:rsid w:val="00197DC2"/>
    <w:rsid w:val="00197F81"/>
    <w:rsid w:val="001A0032"/>
    <w:rsid w:val="001A0153"/>
    <w:rsid w:val="001A02D2"/>
    <w:rsid w:val="001A02ED"/>
    <w:rsid w:val="001A032F"/>
    <w:rsid w:val="001A0364"/>
    <w:rsid w:val="001A04CA"/>
    <w:rsid w:val="001A06A5"/>
    <w:rsid w:val="001A0765"/>
    <w:rsid w:val="001A081C"/>
    <w:rsid w:val="001A0989"/>
    <w:rsid w:val="001A0A8C"/>
    <w:rsid w:val="001A0A94"/>
    <w:rsid w:val="001A0AEA"/>
    <w:rsid w:val="001A0DD8"/>
    <w:rsid w:val="001A0E35"/>
    <w:rsid w:val="001A0EF0"/>
    <w:rsid w:val="001A0FE7"/>
    <w:rsid w:val="001A1083"/>
    <w:rsid w:val="001A10D5"/>
    <w:rsid w:val="001A12CE"/>
    <w:rsid w:val="001A1322"/>
    <w:rsid w:val="001A13F4"/>
    <w:rsid w:val="001A1449"/>
    <w:rsid w:val="001A1459"/>
    <w:rsid w:val="001A14DA"/>
    <w:rsid w:val="001A1513"/>
    <w:rsid w:val="001A155B"/>
    <w:rsid w:val="001A163C"/>
    <w:rsid w:val="001A1655"/>
    <w:rsid w:val="001A16FA"/>
    <w:rsid w:val="001A1778"/>
    <w:rsid w:val="001A1788"/>
    <w:rsid w:val="001A17D3"/>
    <w:rsid w:val="001A180F"/>
    <w:rsid w:val="001A1C15"/>
    <w:rsid w:val="001A2131"/>
    <w:rsid w:val="001A2161"/>
    <w:rsid w:val="001A2171"/>
    <w:rsid w:val="001A2239"/>
    <w:rsid w:val="001A2398"/>
    <w:rsid w:val="001A246A"/>
    <w:rsid w:val="001A2543"/>
    <w:rsid w:val="001A2667"/>
    <w:rsid w:val="001A26FF"/>
    <w:rsid w:val="001A2726"/>
    <w:rsid w:val="001A294F"/>
    <w:rsid w:val="001A2A38"/>
    <w:rsid w:val="001A2CEC"/>
    <w:rsid w:val="001A2F13"/>
    <w:rsid w:val="001A2F95"/>
    <w:rsid w:val="001A2FDC"/>
    <w:rsid w:val="001A30FB"/>
    <w:rsid w:val="001A31FF"/>
    <w:rsid w:val="001A32BD"/>
    <w:rsid w:val="001A3463"/>
    <w:rsid w:val="001A34D7"/>
    <w:rsid w:val="001A3562"/>
    <w:rsid w:val="001A35A1"/>
    <w:rsid w:val="001A3624"/>
    <w:rsid w:val="001A37AE"/>
    <w:rsid w:val="001A39AB"/>
    <w:rsid w:val="001A39F0"/>
    <w:rsid w:val="001A3A45"/>
    <w:rsid w:val="001A3A8F"/>
    <w:rsid w:val="001A3AFB"/>
    <w:rsid w:val="001A3BC9"/>
    <w:rsid w:val="001A3CB5"/>
    <w:rsid w:val="001A3CE9"/>
    <w:rsid w:val="001A3E10"/>
    <w:rsid w:val="001A3EA3"/>
    <w:rsid w:val="001A3F5F"/>
    <w:rsid w:val="001A40A5"/>
    <w:rsid w:val="001A4197"/>
    <w:rsid w:val="001A4257"/>
    <w:rsid w:val="001A42FF"/>
    <w:rsid w:val="001A43BA"/>
    <w:rsid w:val="001A44ED"/>
    <w:rsid w:val="001A4536"/>
    <w:rsid w:val="001A4545"/>
    <w:rsid w:val="001A4558"/>
    <w:rsid w:val="001A477C"/>
    <w:rsid w:val="001A47CF"/>
    <w:rsid w:val="001A499B"/>
    <w:rsid w:val="001A49BB"/>
    <w:rsid w:val="001A4AA7"/>
    <w:rsid w:val="001A4AA8"/>
    <w:rsid w:val="001A4B3F"/>
    <w:rsid w:val="001A4B8E"/>
    <w:rsid w:val="001A4BB7"/>
    <w:rsid w:val="001A4CF7"/>
    <w:rsid w:val="001A4E61"/>
    <w:rsid w:val="001A509A"/>
    <w:rsid w:val="001A5155"/>
    <w:rsid w:val="001A5438"/>
    <w:rsid w:val="001A543C"/>
    <w:rsid w:val="001A5507"/>
    <w:rsid w:val="001A5539"/>
    <w:rsid w:val="001A5683"/>
    <w:rsid w:val="001A574B"/>
    <w:rsid w:val="001A5832"/>
    <w:rsid w:val="001A5945"/>
    <w:rsid w:val="001A5A67"/>
    <w:rsid w:val="001A5B62"/>
    <w:rsid w:val="001A5B78"/>
    <w:rsid w:val="001A5D3F"/>
    <w:rsid w:val="001A5DC5"/>
    <w:rsid w:val="001A5E32"/>
    <w:rsid w:val="001A5E4D"/>
    <w:rsid w:val="001A5E50"/>
    <w:rsid w:val="001A5E8C"/>
    <w:rsid w:val="001A5F39"/>
    <w:rsid w:val="001A5F9D"/>
    <w:rsid w:val="001A6011"/>
    <w:rsid w:val="001A6051"/>
    <w:rsid w:val="001A61A0"/>
    <w:rsid w:val="001A62BA"/>
    <w:rsid w:val="001A63C8"/>
    <w:rsid w:val="001A6417"/>
    <w:rsid w:val="001A655E"/>
    <w:rsid w:val="001A6566"/>
    <w:rsid w:val="001A660E"/>
    <w:rsid w:val="001A6641"/>
    <w:rsid w:val="001A67D3"/>
    <w:rsid w:val="001A6820"/>
    <w:rsid w:val="001A69B5"/>
    <w:rsid w:val="001A6A39"/>
    <w:rsid w:val="001A6ABA"/>
    <w:rsid w:val="001A6C2A"/>
    <w:rsid w:val="001A6C4D"/>
    <w:rsid w:val="001A6D1A"/>
    <w:rsid w:val="001A6EB9"/>
    <w:rsid w:val="001A6F69"/>
    <w:rsid w:val="001A6FE7"/>
    <w:rsid w:val="001A706F"/>
    <w:rsid w:val="001A70EC"/>
    <w:rsid w:val="001A726C"/>
    <w:rsid w:val="001A73C8"/>
    <w:rsid w:val="001A744F"/>
    <w:rsid w:val="001A7517"/>
    <w:rsid w:val="001A75A8"/>
    <w:rsid w:val="001A768C"/>
    <w:rsid w:val="001A7692"/>
    <w:rsid w:val="001A7697"/>
    <w:rsid w:val="001A7778"/>
    <w:rsid w:val="001A78A4"/>
    <w:rsid w:val="001A78AA"/>
    <w:rsid w:val="001A7951"/>
    <w:rsid w:val="001A7C58"/>
    <w:rsid w:val="001A7DFE"/>
    <w:rsid w:val="001A7F18"/>
    <w:rsid w:val="001B0099"/>
    <w:rsid w:val="001B0243"/>
    <w:rsid w:val="001B0255"/>
    <w:rsid w:val="001B0330"/>
    <w:rsid w:val="001B0340"/>
    <w:rsid w:val="001B04C1"/>
    <w:rsid w:val="001B0635"/>
    <w:rsid w:val="001B06B5"/>
    <w:rsid w:val="001B0795"/>
    <w:rsid w:val="001B07F7"/>
    <w:rsid w:val="001B0869"/>
    <w:rsid w:val="001B0AB1"/>
    <w:rsid w:val="001B0AB5"/>
    <w:rsid w:val="001B0E0D"/>
    <w:rsid w:val="001B0E35"/>
    <w:rsid w:val="001B0FBC"/>
    <w:rsid w:val="001B1012"/>
    <w:rsid w:val="001B10C3"/>
    <w:rsid w:val="001B1114"/>
    <w:rsid w:val="001B1141"/>
    <w:rsid w:val="001B1250"/>
    <w:rsid w:val="001B128B"/>
    <w:rsid w:val="001B14CE"/>
    <w:rsid w:val="001B172B"/>
    <w:rsid w:val="001B1740"/>
    <w:rsid w:val="001B19DB"/>
    <w:rsid w:val="001B1B40"/>
    <w:rsid w:val="001B1B5B"/>
    <w:rsid w:val="001B1C4E"/>
    <w:rsid w:val="001B1C7A"/>
    <w:rsid w:val="001B1D4C"/>
    <w:rsid w:val="001B2000"/>
    <w:rsid w:val="001B21B9"/>
    <w:rsid w:val="001B23D8"/>
    <w:rsid w:val="001B23E9"/>
    <w:rsid w:val="001B24C7"/>
    <w:rsid w:val="001B24C8"/>
    <w:rsid w:val="001B26BF"/>
    <w:rsid w:val="001B26D2"/>
    <w:rsid w:val="001B27F4"/>
    <w:rsid w:val="001B27F8"/>
    <w:rsid w:val="001B28AD"/>
    <w:rsid w:val="001B2A98"/>
    <w:rsid w:val="001B2B97"/>
    <w:rsid w:val="001B2BFA"/>
    <w:rsid w:val="001B2CEF"/>
    <w:rsid w:val="001B3056"/>
    <w:rsid w:val="001B30F6"/>
    <w:rsid w:val="001B3177"/>
    <w:rsid w:val="001B33DC"/>
    <w:rsid w:val="001B3525"/>
    <w:rsid w:val="001B35A7"/>
    <w:rsid w:val="001B3622"/>
    <w:rsid w:val="001B3654"/>
    <w:rsid w:val="001B37E0"/>
    <w:rsid w:val="001B39C0"/>
    <w:rsid w:val="001B3BCE"/>
    <w:rsid w:val="001B3BDD"/>
    <w:rsid w:val="001B3BE8"/>
    <w:rsid w:val="001B3CF9"/>
    <w:rsid w:val="001B3D39"/>
    <w:rsid w:val="001B3E4E"/>
    <w:rsid w:val="001B42D6"/>
    <w:rsid w:val="001B436B"/>
    <w:rsid w:val="001B43A5"/>
    <w:rsid w:val="001B4434"/>
    <w:rsid w:val="001B4482"/>
    <w:rsid w:val="001B44EC"/>
    <w:rsid w:val="001B4505"/>
    <w:rsid w:val="001B4566"/>
    <w:rsid w:val="001B4580"/>
    <w:rsid w:val="001B4762"/>
    <w:rsid w:val="001B47D4"/>
    <w:rsid w:val="001B4899"/>
    <w:rsid w:val="001B4AEA"/>
    <w:rsid w:val="001B4C0A"/>
    <w:rsid w:val="001B4C92"/>
    <w:rsid w:val="001B4CCA"/>
    <w:rsid w:val="001B4D3F"/>
    <w:rsid w:val="001B4E5C"/>
    <w:rsid w:val="001B5023"/>
    <w:rsid w:val="001B53E2"/>
    <w:rsid w:val="001B5468"/>
    <w:rsid w:val="001B54B4"/>
    <w:rsid w:val="001B54C7"/>
    <w:rsid w:val="001B551E"/>
    <w:rsid w:val="001B5541"/>
    <w:rsid w:val="001B558D"/>
    <w:rsid w:val="001B56E6"/>
    <w:rsid w:val="001B5785"/>
    <w:rsid w:val="001B579A"/>
    <w:rsid w:val="001B5895"/>
    <w:rsid w:val="001B58F6"/>
    <w:rsid w:val="001B5B6D"/>
    <w:rsid w:val="001B5BFE"/>
    <w:rsid w:val="001B5E79"/>
    <w:rsid w:val="001B5EC6"/>
    <w:rsid w:val="001B5F44"/>
    <w:rsid w:val="001B6083"/>
    <w:rsid w:val="001B60D0"/>
    <w:rsid w:val="001B65F3"/>
    <w:rsid w:val="001B67FB"/>
    <w:rsid w:val="001B680E"/>
    <w:rsid w:val="001B684C"/>
    <w:rsid w:val="001B6977"/>
    <w:rsid w:val="001B69D7"/>
    <w:rsid w:val="001B6A0B"/>
    <w:rsid w:val="001B6BBE"/>
    <w:rsid w:val="001B6BF8"/>
    <w:rsid w:val="001B6C46"/>
    <w:rsid w:val="001B6DAA"/>
    <w:rsid w:val="001B6E03"/>
    <w:rsid w:val="001B6FA5"/>
    <w:rsid w:val="001B70F7"/>
    <w:rsid w:val="001B712C"/>
    <w:rsid w:val="001B72DC"/>
    <w:rsid w:val="001B73E0"/>
    <w:rsid w:val="001B76F5"/>
    <w:rsid w:val="001B7AA5"/>
    <w:rsid w:val="001B7B8F"/>
    <w:rsid w:val="001B7E43"/>
    <w:rsid w:val="001B7EC7"/>
    <w:rsid w:val="001B7F20"/>
    <w:rsid w:val="001BB745"/>
    <w:rsid w:val="001C0058"/>
    <w:rsid w:val="001C00A2"/>
    <w:rsid w:val="001C027B"/>
    <w:rsid w:val="001C02DD"/>
    <w:rsid w:val="001C0392"/>
    <w:rsid w:val="001C03A0"/>
    <w:rsid w:val="001C0684"/>
    <w:rsid w:val="001C0B22"/>
    <w:rsid w:val="001C0B2C"/>
    <w:rsid w:val="001C0C9D"/>
    <w:rsid w:val="001C0FAC"/>
    <w:rsid w:val="001C0FD5"/>
    <w:rsid w:val="001C1001"/>
    <w:rsid w:val="001C12C2"/>
    <w:rsid w:val="001C131F"/>
    <w:rsid w:val="001C1368"/>
    <w:rsid w:val="001C13FF"/>
    <w:rsid w:val="001C1479"/>
    <w:rsid w:val="001C147B"/>
    <w:rsid w:val="001C14DE"/>
    <w:rsid w:val="001C160C"/>
    <w:rsid w:val="001C1891"/>
    <w:rsid w:val="001C192A"/>
    <w:rsid w:val="001C1968"/>
    <w:rsid w:val="001C1A56"/>
    <w:rsid w:val="001C1B36"/>
    <w:rsid w:val="001C1BB0"/>
    <w:rsid w:val="001C1C16"/>
    <w:rsid w:val="001C1C41"/>
    <w:rsid w:val="001C1F5B"/>
    <w:rsid w:val="001C208B"/>
    <w:rsid w:val="001C224D"/>
    <w:rsid w:val="001C2295"/>
    <w:rsid w:val="001C22C8"/>
    <w:rsid w:val="001C233E"/>
    <w:rsid w:val="001C257E"/>
    <w:rsid w:val="001C264B"/>
    <w:rsid w:val="001C27AF"/>
    <w:rsid w:val="001C28B3"/>
    <w:rsid w:val="001C28F7"/>
    <w:rsid w:val="001C2A5C"/>
    <w:rsid w:val="001C2CBC"/>
    <w:rsid w:val="001C2DD9"/>
    <w:rsid w:val="001C2F48"/>
    <w:rsid w:val="001C31BB"/>
    <w:rsid w:val="001C32FA"/>
    <w:rsid w:val="001C334B"/>
    <w:rsid w:val="001C335C"/>
    <w:rsid w:val="001C33F0"/>
    <w:rsid w:val="001C3401"/>
    <w:rsid w:val="001C347C"/>
    <w:rsid w:val="001C3530"/>
    <w:rsid w:val="001C3589"/>
    <w:rsid w:val="001C3753"/>
    <w:rsid w:val="001C375B"/>
    <w:rsid w:val="001C37CB"/>
    <w:rsid w:val="001C383F"/>
    <w:rsid w:val="001C386E"/>
    <w:rsid w:val="001C3911"/>
    <w:rsid w:val="001C3A37"/>
    <w:rsid w:val="001C3E24"/>
    <w:rsid w:val="001C3E75"/>
    <w:rsid w:val="001C3E91"/>
    <w:rsid w:val="001C3F2E"/>
    <w:rsid w:val="001C3F79"/>
    <w:rsid w:val="001C40FB"/>
    <w:rsid w:val="001C44B3"/>
    <w:rsid w:val="001C44C5"/>
    <w:rsid w:val="001C4697"/>
    <w:rsid w:val="001C48DD"/>
    <w:rsid w:val="001C4B70"/>
    <w:rsid w:val="001C4C33"/>
    <w:rsid w:val="001C50C5"/>
    <w:rsid w:val="001C510D"/>
    <w:rsid w:val="001C512C"/>
    <w:rsid w:val="001C5163"/>
    <w:rsid w:val="001C5170"/>
    <w:rsid w:val="001C5236"/>
    <w:rsid w:val="001C52AC"/>
    <w:rsid w:val="001C52BA"/>
    <w:rsid w:val="001C52F4"/>
    <w:rsid w:val="001C5321"/>
    <w:rsid w:val="001C5339"/>
    <w:rsid w:val="001C536A"/>
    <w:rsid w:val="001C5463"/>
    <w:rsid w:val="001C5645"/>
    <w:rsid w:val="001C564B"/>
    <w:rsid w:val="001C572D"/>
    <w:rsid w:val="001C5977"/>
    <w:rsid w:val="001C5BFB"/>
    <w:rsid w:val="001C5CA1"/>
    <w:rsid w:val="001C5CFD"/>
    <w:rsid w:val="001C5E17"/>
    <w:rsid w:val="001C5F18"/>
    <w:rsid w:val="001C5FE5"/>
    <w:rsid w:val="001C60B6"/>
    <w:rsid w:val="001C611D"/>
    <w:rsid w:val="001C6124"/>
    <w:rsid w:val="001C61A4"/>
    <w:rsid w:val="001C622E"/>
    <w:rsid w:val="001C63FC"/>
    <w:rsid w:val="001C64F0"/>
    <w:rsid w:val="001C6567"/>
    <w:rsid w:val="001C66EB"/>
    <w:rsid w:val="001C6714"/>
    <w:rsid w:val="001C67D2"/>
    <w:rsid w:val="001C6842"/>
    <w:rsid w:val="001C6860"/>
    <w:rsid w:val="001C6864"/>
    <w:rsid w:val="001C696B"/>
    <w:rsid w:val="001C6D78"/>
    <w:rsid w:val="001C6EE8"/>
    <w:rsid w:val="001C6F54"/>
    <w:rsid w:val="001C6FA2"/>
    <w:rsid w:val="001C7036"/>
    <w:rsid w:val="001C70F8"/>
    <w:rsid w:val="001C7217"/>
    <w:rsid w:val="001C7238"/>
    <w:rsid w:val="001C7402"/>
    <w:rsid w:val="001C741D"/>
    <w:rsid w:val="001C7450"/>
    <w:rsid w:val="001C7787"/>
    <w:rsid w:val="001C7829"/>
    <w:rsid w:val="001C78C2"/>
    <w:rsid w:val="001C78DA"/>
    <w:rsid w:val="001C7C20"/>
    <w:rsid w:val="001C7CB4"/>
    <w:rsid w:val="001C7CFE"/>
    <w:rsid w:val="001C7FAF"/>
    <w:rsid w:val="001C7FC0"/>
    <w:rsid w:val="001CEAD5"/>
    <w:rsid w:val="001CF61C"/>
    <w:rsid w:val="001D0009"/>
    <w:rsid w:val="001D024C"/>
    <w:rsid w:val="001D043D"/>
    <w:rsid w:val="001D04CA"/>
    <w:rsid w:val="001D0581"/>
    <w:rsid w:val="001D0779"/>
    <w:rsid w:val="001D07CC"/>
    <w:rsid w:val="001D0885"/>
    <w:rsid w:val="001D089D"/>
    <w:rsid w:val="001D09BC"/>
    <w:rsid w:val="001D09EA"/>
    <w:rsid w:val="001D0A76"/>
    <w:rsid w:val="001D0BB0"/>
    <w:rsid w:val="001D0BF2"/>
    <w:rsid w:val="001D0D5C"/>
    <w:rsid w:val="001D0E56"/>
    <w:rsid w:val="001D0F11"/>
    <w:rsid w:val="001D0F4C"/>
    <w:rsid w:val="001D108C"/>
    <w:rsid w:val="001D128A"/>
    <w:rsid w:val="001D128E"/>
    <w:rsid w:val="001D13FD"/>
    <w:rsid w:val="001D148F"/>
    <w:rsid w:val="001D14EE"/>
    <w:rsid w:val="001D151F"/>
    <w:rsid w:val="001D16F4"/>
    <w:rsid w:val="001D16FA"/>
    <w:rsid w:val="001D17EF"/>
    <w:rsid w:val="001D1890"/>
    <w:rsid w:val="001D18D9"/>
    <w:rsid w:val="001D1975"/>
    <w:rsid w:val="001D199A"/>
    <w:rsid w:val="001D19C2"/>
    <w:rsid w:val="001D19FF"/>
    <w:rsid w:val="001D1A04"/>
    <w:rsid w:val="001D1AC1"/>
    <w:rsid w:val="001D1C62"/>
    <w:rsid w:val="001D1C9F"/>
    <w:rsid w:val="001D1DAF"/>
    <w:rsid w:val="001D1ED1"/>
    <w:rsid w:val="001D1F76"/>
    <w:rsid w:val="001D1FD9"/>
    <w:rsid w:val="001D2008"/>
    <w:rsid w:val="001D2012"/>
    <w:rsid w:val="001D20AE"/>
    <w:rsid w:val="001D20C2"/>
    <w:rsid w:val="001D2248"/>
    <w:rsid w:val="001D23C2"/>
    <w:rsid w:val="001D2709"/>
    <w:rsid w:val="001D288D"/>
    <w:rsid w:val="001D29E9"/>
    <w:rsid w:val="001D2A92"/>
    <w:rsid w:val="001D2B6B"/>
    <w:rsid w:val="001D2BEF"/>
    <w:rsid w:val="001D2D87"/>
    <w:rsid w:val="001D2FF2"/>
    <w:rsid w:val="001D3091"/>
    <w:rsid w:val="001D3171"/>
    <w:rsid w:val="001D3191"/>
    <w:rsid w:val="001D3276"/>
    <w:rsid w:val="001D339C"/>
    <w:rsid w:val="001D34A5"/>
    <w:rsid w:val="001D34AA"/>
    <w:rsid w:val="001D353D"/>
    <w:rsid w:val="001D3691"/>
    <w:rsid w:val="001D36C0"/>
    <w:rsid w:val="001D38AE"/>
    <w:rsid w:val="001D3949"/>
    <w:rsid w:val="001D3A01"/>
    <w:rsid w:val="001D3A26"/>
    <w:rsid w:val="001D3AF3"/>
    <w:rsid w:val="001D3B1F"/>
    <w:rsid w:val="001D3C5E"/>
    <w:rsid w:val="001D3CE3"/>
    <w:rsid w:val="001D3CFD"/>
    <w:rsid w:val="001D3D58"/>
    <w:rsid w:val="001D4076"/>
    <w:rsid w:val="001D4090"/>
    <w:rsid w:val="001D4162"/>
    <w:rsid w:val="001D41AA"/>
    <w:rsid w:val="001D430A"/>
    <w:rsid w:val="001D4448"/>
    <w:rsid w:val="001D44E1"/>
    <w:rsid w:val="001D46B2"/>
    <w:rsid w:val="001D49C1"/>
    <w:rsid w:val="001D4A8C"/>
    <w:rsid w:val="001D4B3D"/>
    <w:rsid w:val="001D4B46"/>
    <w:rsid w:val="001D4B62"/>
    <w:rsid w:val="001D4C93"/>
    <w:rsid w:val="001D4D50"/>
    <w:rsid w:val="001D4E16"/>
    <w:rsid w:val="001D4E30"/>
    <w:rsid w:val="001D5015"/>
    <w:rsid w:val="001D515B"/>
    <w:rsid w:val="001D5189"/>
    <w:rsid w:val="001D51A9"/>
    <w:rsid w:val="001D5211"/>
    <w:rsid w:val="001D5213"/>
    <w:rsid w:val="001D5271"/>
    <w:rsid w:val="001D52A9"/>
    <w:rsid w:val="001D5312"/>
    <w:rsid w:val="001D5343"/>
    <w:rsid w:val="001D54DE"/>
    <w:rsid w:val="001D55D3"/>
    <w:rsid w:val="001D572E"/>
    <w:rsid w:val="001D57CE"/>
    <w:rsid w:val="001D57EC"/>
    <w:rsid w:val="001D5AA2"/>
    <w:rsid w:val="001D5AE4"/>
    <w:rsid w:val="001D5C2B"/>
    <w:rsid w:val="001D5D77"/>
    <w:rsid w:val="001D5D9D"/>
    <w:rsid w:val="001D6054"/>
    <w:rsid w:val="001D61C5"/>
    <w:rsid w:val="001D62E4"/>
    <w:rsid w:val="001D6384"/>
    <w:rsid w:val="001D643A"/>
    <w:rsid w:val="001D646C"/>
    <w:rsid w:val="001D64A2"/>
    <w:rsid w:val="001D6511"/>
    <w:rsid w:val="001D6556"/>
    <w:rsid w:val="001D659F"/>
    <w:rsid w:val="001D66C8"/>
    <w:rsid w:val="001D6808"/>
    <w:rsid w:val="001D69D5"/>
    <w:rsid w:val="001D6A57"/>
    <w:rsid w:val="001D6AA0"/>
    <w:rsid w:val="001D6AB8"/>
    <w:rsid w:val="001D6AD0"/>
    <w:rsid w:val="001D6AE6"/>
    <w:rsid w:val="001D6AF4"/>
    <w:rsid w:val="001D6B36"/>
    <w:rsid w:val="001D6BC6"/>
    <w:rsid w:val="001D6DA7"/>
    <w:rsid w:val="001D6EE9"/>
    <w:rsid w:val="001D6FF6"/>
    <w:rsid w:val="001D70DE"/>
    <w:rsid w:val="001D71A5"/>
    <w:rsid w:val="001D71D7"/>
    <w:rsid w:val="001D73D1"/>
    <w:rsid w:val="001D757E"/>
    <w:rsid w:val="001D758B"/>
    <w:rsid w:val="001D75E2"/>
    <w:rsid w:val="001D7705"/>
    <w:rsid w:val="001D7788"/>
    <w:rsid w:val="001D7942"/>
    <w:rsid w:val="001D79DA"/>
    <w:rsid w:val="001D7A13"/>
    <w:rsid w:val="001D7A6A"/>
    <w:rsid w:val="001D7ABC"/>
    <w:rsid w:val="001D7BB9"/>
    <w:rsid w:val="001D7F48"/>
    <w:rsid w:val="001D7F70"/>
    <w:rsid w:val="001D7FB2"/>
    <w:rsid w:val="001E01F3"/>
    <w:rsid w:val="001E026B"/>
    <w:rsid w:val="001E0353"/>
    <w:rsid w:val="001E0375"/>
    <w:rsid w:val="001E0516"/>
    <w:rsid w:val="001E0580"/>
    <w:rsid w:val="001E0976"/>
    <w:rsid w:val="001E0A53"/>
    <w:rsid w:val="001E0B3A"/>
    <w:rsid w:val="001E0B56"/>
    <w:rsid w:val="001E0BC6"/>
    <w:rsid w:val="001E0C8D"/>
    <w:rsid w:val="001E0D45"/>
    <w:rsid w:val="001E0DD0"/>
    <w:rsid w:val="001E0E1A"/>
    <w:rsid w:val="001E0EA2"/>
    <w:rsid w:val="001E0EC5"/>
    <w:rsid w:val="001E0ED5"/>
    <w:rsid w:val="001E0F3B"/>
    <w:rsid w:val="001E0F98"/>
    <w:rsid w:val="001E10FC"/>
    <w:rsid w:val="001E118C"/>
    <w:rsid w:val="001E144C"/>
    <w:rsid w:val="001E1493"/>
    <w:rsid w:val="001E168C"/>
    <w:rsid w:val="001E179B"/>
    <w:rsid w:val="001E18F2"/>
    <w:rsid w:val="001E1911"/>
    <w:rsid w:val="001E1C1F"/>
    <w:rsid w:val="001E1D34"/>
    <w:rsid w:val="001E1DFC"/>
    <w:rsid w:val="001E1E0A"/>
    <w:rsid w:val="001E1F41"/>
    <w:rsid w:val="001E1F49"/>
    <w:rsid w:val="001E1F99"/>
    <w:rsid w:val="001E20E3"/>
    <w:rsid w:val="001E2223"/>
    <w:rsid w:val="001E2239"/>
    <w:rsid w:val="001E22AE"/>
    <w:rsid w:val="001E246C"/>
    <w:rsid w:val="001E2470"/>
    <w:rsid w:val="001E2487"/>
    <w:rsid w:val="001E24DA"/>
    <w:rsid w:val="001E2554"/>
    <w:rsid w:val="001E26A9"/>
    <w:rsid w:val="001E273B"/>
    <w:rsid w:val="001E28FA"/>
    <w:rsid w:val="001E2962"/>
    <w:rsid w:val="001E29CE"/>
    <w:rsid w:val="001E2A53"/>
    <w:rsid w:val="001E2A9D"/>
    <w:rsid w:val="001E2C19"/>
    <w:rsid w:val="001E2E9E"/>
    <w:rsid w:val="001E2F79"/>
    <w:rsid w:val="001E2F9F"/>
    <w:rsid w:val="001E2FD0"/>
    <w:rsid w:val="001E3124"/>
    <w:rsid w:val="001E31BF"/>
    <w:rsid w:val="001E3293"/>
    <w:rsid w:val="001E32CE"/>
    <w:rsid w:val="001E3346"/>
    <w:rsid w:val="001E345F"/>
    <w:rsid w:val="001E3563"/>
    <w:rsid w:val="001E3615"/>
    <w:rsid w:val="001E378C"/>
    <w:rsid w:val="001E37DD"/>
    <w:rsid w:val="001E3930"/>
    <w:rsid w:val="001E3A07"/>
    <w:rsid w:val="001E3CFA"/>
    <w:rsid w:val="001E3D6F"/>
    <w:rsid w:val="001E3EA4"/>
    <w:rsid w:val="001E449A"/>
    <w:rsid w:val="001E46C3"/>
    <w:rsid w:val="001E472D"/>
    <w:rsid w:val="001E480D"/>
    <w:rsid w:val="001E4819"/>
    <w:rsid w:val="001E486C"/>
    <w:rsid w:val="001E4A4B"/>
    <w:rsid w:val="001E4B0C"/>
    <w:rsid w:val="001E4C3D"/>
    <w:rsid w:val="001E4DD3"/>
    <w:rsid w:val="001E4F48"/>
    <w:rsid w:val="001E4F6C"/>
    <w:rsid w:val="001E4FAC"/>
    <w:rsid w:val="001E4FF6"/>
    <w:rsid w:val="001E517C"/>
    <w:rsid w:val="001E5336"/>
    <w:rsid w:val="001E5385"/>
    <w:rsid w:val="001E5450"/>
    <w:rsid w:val="001E5520"/>
    <w:rsid w:val="001E57EF"/>
    <w:rsid w:val="001E5858"/>
    <w:rsid w:val="001E591B"/>
    <w:rsid w:val="001E59D2"/>
    <w:rsid w:val="001E5AA7"/>
    <w:rsid w:val="001E5B00"/>
    <w:rsid w:val="001E5D4C"/>
    <w:rsid w:val="001E5D5F"/>
    <w:rsid w:val="001E5DF6"/>
    <w:rsid w:val="001E5E00"/>
    <w:rsid w:val="001E5E38"/>
    <w:rsid w:val="001E5E68"/>
    <w:rsid w:val="001E5EEC"/>
    <w:rsid w:val="001E5F34"/>
    <w:rsid w:val="001E6006"/>
    <w:rsid w:val="001E609B"/>
    <w:rsid w:val="001E6236"/>
    <w:rsid w:val="001E62BD"/>
    <w:rsid w:val="001E62CC"/>
    <w:rsid w:val="001E637D"/>
    <w:rsid w:val="001E63BD"/>
    <w:rsid w:val="001E63C8"/>
    <w:rsid w:val="001E6410"/>
    <w:rsid w:val="001E64DF"/>
    <w:rsid w:val="001E6511"/>
    <w:rsid w:val="001E65C6"/>
    <w:rsid w:val="001E660D"/>
    <w:rsid w:val="001E6614"/>
    <w:rsid w:val="001E661F"/>
    <w:rsid w:val="001E6879"/>
    <w:rsid w:val="001E6BEA"/>
    <w:rsid w:val="001E6CAE"/>
    <w:rsid w:val="001E6D78"/>
    <w:rsid w:val="001E6DE6"/>
    <w:rsid w:val="001E6EFF"/>
    <w:rsid w:val="001E6F91"/>
    <w:rsid w:val="001E71E4"/>
    <w:rsid w:val="001E7312"/>
    <w:rsid w:val="001E741F"/>
    <w:rsid w:val="001E7481"/>
    <w:rsid w:val="001E76BA"/>
    <w:rsid w:val="001E76FF"/>
    <w:rsid w:val="001E7753"/>
    <w:rsid w:val="001E77CE"/>
    <w:rsid w:val="001E7809"/>
    <w:rsid w:val="001E7818"/>
    <w:rsid w:val="001E78C3"/>
    <w:rsid w:val="001E7961"/>
    <w:rsid w:val="001E79EF"/>
    <w:rsid w:val="001E7A39"/>
    <w:rsid w:val="001E7A60"/>
    <w:rsid w:val="001E7B4E"/>
    <w:rsid w:val="001E7B56"/>
    <w:rsid w:val="001E7C52"/>
    <w:rsid w:val="001E7CD7"/>
    <w:rsid w:val="001E7DEE"/>
    <w:rsid w:val="001E7F16"/>
    <w:rsid w:val="001E7F3C"/>
    <w:rsid w:val="001F004D"/>
    <w:rsid w:val="001F00F3"/>
    <w:rsid w:val="001F01D9"/>
    <w:rsid w:val="001F0294"/>
    <w:rsid w:val="001F0520"/>
    <w:rsid w:val="001F0695"/>
    <w:rsid w:val="001F07B5"/>
    <w:rsid w:val="001F091E"/>
    <w:rsid w:val="001F099A"/>
    <w:rsid w:val="001F09AC"/>
    <w:rsid w:val="001F0A62"/>
    <w:rsid w:val="001F0AA2"/>
    <w:rsid w:val="001F0C26"/>
    <w:rsid w:val="001F0C2F"/>
    <w:rsid w:val="001F0C7C"/>
    <w:rsid w:val="001F0D2B"/>
    <w:rsid w:val="001F0DF4"/>
    <w:rsid w:val="001F0E09"/>
    <w:rsid w:val="001F0E1C"/>
    <w:rsid w:val="001F0EAD"/>
    <w:rsid w:val="001F0FAB"/>
    <w:rsid w:val="001F1138"/>
    <w:rsid w:val="001F1285"/>
    <w:rsid w:val="001F1317"/>
    <w:rsid w:val="001F13A0"/>
    <w:rsid w:val="001F13C4"/>
    <w:rsid w:val="001F1484"/>
    <w:rsid w:val="001F14B0"/>
    <w:rsid w:val="001F156D"/>
    <w:rsid w:val="001F158E"/>
    <w:rsid w:val="001F1863"/>
    <w:rsid w:val="001F1A2B"/>
    <w:rsid w:val="001F1D89"/>
    <w:rsid w:val="001F1DA5"/>
    <w:rsid w:val="001F1E3A"/>
    <w:rsid w:val="001F1E72"/>
    <w:rsid w:val="001F1F03"/>
    <w:rsid w:val="001F1FD7"/>
    <w:rsid w:val="001F1FFC"/>
    <w:rsid w:val="001F203D"/>
    <w:rsid w:val="001F206B"/>
    <w:rsid w:val="001F2155"/>
    <w:rsid w:val="001F241E"/>
    <w:rsid w:val="001F24E1"/>
    <w:rsid w:val="001F2617"/>
    <w:rsid w:val="001F27E0"/>
    <w:rsid w:val="001F27E5"/>
    <w:rsid w:val="001F2854"/>
    <w:rsid w:val="001F2897"/>
    <w:rsid w:val="001F2999"/>
    <w:rsid w:val="001F2A91"/>
    <w:rsid w:val="001F2BA3"/>
    <w:rsid w:val="001F2EA6"/>
    <w:rsid w:val="001F2F90"/>
    <w:rsid w:val="001F2FC7"/>
    <w:rsid w:val="001F308A"/>
    <w:rsid w:val="001F315B"/>
    <w:rsid w:val="001F3219"/>
    <w:rsid w:val="001F32F9"/>
    <w:rsid w:val="001F3482"/>
    <w:rsid w:val="001F3697"/>
    <w:rsid w:val="001F36B1"/>
    <w:rsid w:val="001F38F9"/>
    <w:rsid w:val="001F3A78"/>
    <w:rsid w:val="001F3B4F"/>
    <w:rsid w:val="001F3B5E"/>
    <w:rsid w:val="001F3C3F"/>
    <w:rsid w:val="001F3C76"/>
    <w:rsid w:val="001F3D7A"/>
    <w:rsid w:val="001F3D80"/>
    <w:rsid w:val="001F3E65"/>
    <w:rsid w:val="001F3F06"/>
    <w:rsid w:val="001F3F1A"/>
    <w:rsid w:val="001F3F49"/>
    <w:rsid w:val="001F40A7"/>
    <w:rsid w:val="001F40BF"/>
    <w:rsid w:val="001F4209"/>
    <w:rsid w:val="001F4537"/>
    <w:rsid w:val="001F454B"/>
    <w:rsid w:val="001F458D"/>
    <w:rsid w:val="001F4616"/>
    <w:rsid w:val="001F46B0"/>
    <w:rsid w:val="001F47C9"/>
    <w:rsid w:val="001F484B"/>
    <w:rsid w:val="001F492B"/>
    <w:rsid w:val="001F4C29"/>
    <w:rsid w:val="001F4DE9"/>
    <w:rsid w:val="001F4E7D"/>
    <w:rsid w:val="001F4E99"/>
    <w:rsid w:val="001F4F5C"/>
    <w:rsid w:val="001F5030"/>
    <w:rsid w:val="001F5131"/>
    <w:rsid w:val="001F5144"/>
    <w:rsid w:val="001F5203"/>
    <w:rsid w:val="001F525E"/>
    <w:rsid w:val="001F53E4"/>
    <w:rsid w:val="001F53E7"/>
    <w:rsid w:val="001F54E2"/>
    <w:rsid w:val="001F54ED"/>
    <w:rsid w:val="001F5584"/>
    <w:rsid w:val="001F5589"/>
    <w:rsid w:val="001F570F"/>
    <w:rsid w:val="001F5973"/>
    <w:rsid w:val="001F5AFA"/>
    <w:rsid w:val="001F5CB2"/>
    <w:rsid w:val="001F5EFF"/>
    <w:rsid w:val="001F6122"/>
    <w:rsid w:val="001F6136"/>
    <w:rsid w:val="001F619E"/>
    <w:rsid w:val="001F6411"/>
    <w:rsid w:val="001F64AE"/>
    <w:rsid w:val="001F64E5"/>
    <w:rsid w:val="001F6540"/>
    <w:rsid w:val="001F65D9"/>
    <w:rsid w:val="001F6709"/>
    <w:rsid w:val="001F6741"/>
    <w:rsid w:val="001F69AA"/>
    <w:rsid w:val="001F6B46"/>
    <w:rsid w:val="001F6C99"/>
    <w:rsid w:val="001F6DCC"/>
    <w:rsid w:val="001F6E47"/>
    <w:rsid w:val="001F6F5A"/>
    <w:rsid w:val="001F6FB0"/>
    <w:rsid w:val="001F6FB8"/>
    <w:rsid w:val="001F71B8"/>
    <w:rsid w:val="001F71ED"/>
    <w:rsid w:val="001F7332"/>
    <w:rsid w:val="001F73CE"/>
    <w:rsid w:val="001F7485"/>
    <w:rsid w:val="001F7526"/>
    <w:rsid w:val="001F7545"/>
    <w:rsid w:val="001F756B"/>
    <w:rsid w:val="001F75E1"/>
    <w:rsid w:val="001F7674"/>
    <w:rsid w:val="001F7676"/>
    <w:rsid w:val="001F7709"/>
    <w:rsid w:val="001F771C"/>
    <w:rsid w:val="001F7785"/>
    <w:rsid w:val="001F77D3"/>
    <w:rsid w:val="001F79AA"/>
    <w:rsid w:val="001F7B20"/>
    <w:rsid w:val="001F7BD4"/>
    <w:rsid w:val="001F7BF7"/>
    <w:rsid w:val="001F7D61"/>
    <w:rsid w:val="001F7E51"/>
    <w:rsid w:val="001F7EA6"/>
    <w:rsid w:val="001F7F1C"/>
    <w:rsid w:val="001F7F4E"/>
    <w:rsid w:val="001F7FC3"/>
    <w:rsid w:val="001F9A8A"/>
    <w:rsid w:val="002000F2"/>
    <w:rsid w:val="002001EA"/>
    <w:rsid w:val="0020021F"/>
    <w:rsid w:val="0020024D"/>
    <w:rsid w:val="002002CF"/>
    <w:rsid w:val="00200444"/>
    <w:rsid w:val="0020055E"/>
    <w:rsid w:val="002005CA"/>
    <w:rsid w:val="0020066D"/>
    <w:rsid w:val="002006A7"/>
    <w:rsid w:val="0020074C"/>
    <w:rsid w:val="00200781"/>
    <w:rsid w:val="0020078F"/>
    <w:rsid w:val="002007A1"/>
    <w:rsid w:val="0020088C"/>
    <w:rsid w:val="002009B5"/>
    <w:rsid w:val="002009CC"/>
    <w:rsid w:val="00200AE4"/>
    <w:rsid w:val="00200AE8"/>
    <w:rsid w:val="00200B21"/>
    <w:rsid w:val="00200B9D"/>
    <w:rsid w:val="00200C13"/>
    <w:rsid w:val="00200C14"/>
    <w:rsid w:val="00200C54"/>
    <w:rsid w:val="00200DD8"/>
    <w:rsid w:val="00200E86"/>
    <w:rsid w:val="00200F94"/>
    <w:rsid w:val="00201043"/>
    <w:rsid w:val="00201146"/>
    <w:rsid w:val="0020114F"/>
    <w:rsid w:val="002012B3"/>
    <w:rsid w:val="0020135A"/>
    <w:rsid w:val="00201628"/>
    <w:rsid w:val="00201693"/>
    <w:rsid w:val="0020192F"/>
    <w:rsid w:val="002019CA"/>
    <w:rsid w:val="00201AF4"/>
    <w:rsid w:val="00201BE1"/>
    <w:rsid w:val="00201C80"/>
    <w:rsid w:val="00201CA3"/>
    <w:rsid w:val="00201DC2"/>
    <w:rsid w:val="00201E2C"/>
    <w:rsid w:val="00201EED"/>
    <w:rsid w:val="00201FD1"/>
    <w:rsid w:val="00202011"/>
    <w:rsid w:val="0020208D"/>
    <w:rsid w:val="0020215D"/>
    <w:rsid w:val="00202266"/>
    <w:rsid w:val="0020230C"/>
    <w:rsid w:val="002023B6"/>
    <w:rsid w:val="002024E1"/>
    <w:rsid w:val="002025AE"/>
    <w:rsid w:val="00202962"/>
    <w:rsid w:val="002029DD"/>
    <w:rsid w:val="00202BC7"/>
    <w:rsid w:val="00202C3C"/>
    <w:rsid w:val="00202D1F"/>
    <w:rsid w:val="00202DE4"/>
    <w:rsid w:val="00202E10"/>
    <w:rsid w:val="00202E25"/>
    <w:rsid w:val="00202F76"/>
    <w:rsid w:val="00202F82"/>
    <w:rsid w:val="00203295"/>
    <w:rsid w:val="0020344B"/>
    <w:rsid w:val="00203529"/>
    <w:rsid w:val="00203633"/>
    <w:rsid w:val="0020381A"/>
    <w:rsid w:val="00203BA2"/>
    <w:rsid w:val="00203C04"/>
    <w:rsid w:val="00203C3D"/>
    <w:rsid w:val="00203D7A"/>
    <w:rsid w:val="00203E59"/>
    <w:rsid w:val="00203FEB"/>
    <w:rsid w:val="0020401F"/>
    <w:rsid w:val="0020423F"/>
    <w:rsid w:val="002042E5"/>
    <w:rsid w:val="00204344"/>
    <w:rsid w:val="002043E9"/>
    <w:rsid w:val="00204465"/>
    <w:rsid w:val="00204475"/>
    <w:rsid w:val="002044CE"/>
    <w:rsid w:val="00204529"/>
    <w:rsid w:val="0020456C"/>
    <w:rsid w:val="00204677"/>
    <w:rsid w:val="0020474B"/>
    <w:rsid w:val="00204784"/>
    <w:rsid w:val="002048B6"/>
    <w:rsid w:val="002048D6"/>
    <w:rsid w:val="00204918"/>
    <w:rsid w:val="00204988"/>
    <w:rsid w:val="002049A4"/>
    <w:rsid w:val="00204AF3"/>
    <w:rsid w:val="00204B04"/>
    <w:rsid w:val="00204C30"/>
    <w:rsid w:val="00204CB1"/>
    <w:rsid w:val="00204CBD"/>
    <w:rsid w:val="00204DAF"/>
    <w:rsid w:val="0020510F"/>
    <w:rsid w:val="00205179"/>
    <w:rsid w:val="0020518D"/>
    <w:rsid w:val="0020522E"/>
    <w:rsid w:val="00205245"/>
    <w:rsid w:val="00205299"/>
    <w:rsid w:val="002052E1"/>
    <w:rsid w:val="0020534B"/>
    <w:rsid w:val="0020544D"/>
    <w:rsid w:val="002054AC"/>
    <w:rsid w:val="0020560E"/>
    <w:rsid w:val="00205614"/>
    <w:rsid w:val="0020562B"/>
    <w:rsid w:val="0020568F"/>
    <w:rsid w:val="00205777"/>
    <w:rsid w:val="002057A8"/>
    <w:rsid w:val="0020593B"/>
    <w:rsid w:val="002059DB"/>
    <w:rsid w:val="002059E0"/>
    <w:rsid w:val="00205AA1"/>
    <w:rsid w:val="00205AFB"/>
    <w:rsid w:val="00205C7C"/>
    <w:rsid w:val="00205CBE"/>
    <w:rsid w:val="00205D31"/>
    <w:rsid w:val="00205F45"/>
    <w:rsid w:val="0020610D"/>
    <w:rsid w:val="002062E4"/>
    <w:rsid w:val="00206523"/>
    <w:rsid w:val="00206533"/>
    <w:rsid w:val="00206607"/>
    <w:rsid w:val="00206628"/>
    <w:rsid w:val="002067D1"/>
    <w:rsid w:val="002069EA"/>
    <w:rsid w:val="00206B53"/>
    <w:rsid w:val="00206F08"/>
    <w:rsid w:val="00206F16"/>
    <w:rsid w:val="00206F51"/>
    <w:rsid w:val="0020705D"/>
    <w:rsid w:val="002070BF"/>
    <w:rsid w:val="002074BE"/>
    <w:rsid w:val="002074EE"/>
    <w:rsid w:val="00207535"/>
    <w:rsid w:val="002075DD"/>
    <w:rsid w:val="002075EC"/>
    <w:rsid w:val="00207612"/>
    <w:rsid w:val="00207705"/>
    <w:rsid w:val="00207723"/>
    <w:rsid w:val="00207755"/>
    <w:rsid w:val="00207800"/>
    <w:rsid w:val="0020793F"/>
    <w:rsid w:val="0020796E"/>
    <w:rsid w:val="00207984"/>
    <w:rsid w:val="00207A02"/>
    <w:rsid w:val="00207C40"/>
    <w:rsid w:val="00207CE4"/>
    <w:rsid w:val="00207CEF"/>
    <w:rsid w:val="00207DB6"/>
    <w:rsid w:val="00207F30"/>
    <w:rsid w:val="00207F98"/>
    <w:rsid w:val="0020D5F2"/>
    <w:rsid w:val="00210048"/>
    <w:rsid w:val="00210049"/>
    <w:rsid w:val="0021021A"/>
    <w:rsid w:val="00210347"/>
    <w:rsid w:val="002103E1"/>
    <w:rsid w:val="00210408"/>
    <w:rsid w:val="00210435"/>
    <w:rsid w:val="00210444"/>
    <w:rsid w:val="002104A1"/>
    <w:rsid w:val="002104CA"/>
    <w:rsid w:val="0021069B"/>
    <w:rsid w:val="002107A7"/>
    <w:rsid w:val="002107EE"/>
    <w:rsid w:val="002108D4"/>
    <w:rsid w:val="002108F6"/>
    <w:rsid w:val="0021096B"/>
    <w:rsid w:val="00210AE1"/>
    <w:rsid w:val="00210B85"/>
    <w:rsid w:val="00210BF1"/>
    <w:rsid w:val="00210D18"/>
    <w:rsid w:val="00210D24"/>
    <w:rsid w:val="00210E1A"/>
    <w:rsid w:val="00210EF3"/>
    <w:rsid w:val="0021106D"/>
    <w:rsid w:val="002110D7"/>
    <w:rsid w:val="002112F0"/>
    <w:rsid w:val="00211315"/>
    <w:rsid w:val="002113BF"/>
    <w:rsid w:val="002114FB"/>
    <w:rsid w:val="002115F8"/>
    <w:rsid w:val="002116AC"/>
    <w:rsid w:val="00211774"/>
    <w:rsid w:val="0021189D"/>
    <w:rsid w:val="00211A49"/>
    <w:rsid w:val="00211B42"/>
    <w:rsid w:val="00211B89"/>
    <w:rsid w:val="00211C0D"/>
    <w:rsid w:val="00211CD4"/>
    <w:rsid w:val="00211CEA"/>
    <w:rsid w:val="00211D27"/>
    <w:rsid w:val="00211ECB"/>
    <w:rsid w:val="002123BB"/>
    <w:rsid w:val="00212427"/>
    <w:rsid w:val="002124D8"/>
    <w:rsid w:val="00212542"/>
    <w:rsid w:val="0021275E"/>
    <w:rsid w:val="0021288B"/>
    <w:rsid w:val="00212939"/>
    <w:rsid w:val="00212A56"/>
    <w:rsid w:val="00212A9E"/>
    <w:rsid w:val="00212D04"/>
    <w:rsid w:val="00212D16"/>
    <w:rsid w:val="00212E34"/>
    <w:rsid w:val="00212EF2"/>
    <w:rsid w:val="00212F6F"/>
    <w:rsid w:val="00212F81"/>
    <w:rsid w:val="0021302B"/>
    <w:rsid w:val="00213060"/>
    <w:rsid w:val="00213199"/>
    <w:rsid w:val="002132CF"/>
    <w:rsid w:val="002133D9"/>
    <w:rsid w:val="002134F2"/>
    <w:rsid w:val="00213541"/>
    <w:rsid w:val="00213605"/>
    <w:rsid w:val="0021371A"/>
    <w:rsid w:val="002137FF"/>
    <w:rsid w:val="002138BE"/>
    <w:rsid w:val="002138E8"/>
    <w:rsid w:val="0021392F"/>
    <w:rsid w:val="0021397F"/>
    <w:rsid w:val="00213AEA"/>
    <w:rsid w:val="00213C7B"/>
    <w:rsid w:val="00213CCA"/>
    <w:rsid w:val="00213D55"/>
    <w:rsid w:val="00213E79"/>
    <w:rsid w:val="00213EB3"/>
    <w:rsid w:val="0021418A"/>
    <w:rsid w:val="0021432C"/>
    <w:rsid w:val="00214366"/>
    <w:rsid w:val="0021441F"/>
    <w:rsid w:val="0021454A"/>
    <w:rsid w:val="00214677"/>
    <w:rsid w:val="002146BD"/>
    <w:rsid w:val="002146E7"/>
    <w:rsid w:val="002147CE"/>
    <w:rsid w:val="002147E1"/>
    <w:rsid w:val="0021492A"/>
    <w:rsid w:val="002149FA"/>
    <w:rsid w:val="00214A64"/>
    <w:rsid w:val="00214ABF"/>
    <w:rsid w:val="00214AD6"/>
    <w:rsid w:val="00214B06"/>
    <w:rsid w:val="00214C97"/>
    <w:rsid w:val="00214D4D"/>
    <w:rsid w:val="00214DE7"/>
    <w:rsid w:val="00214FFD"/>
    <w:rsid w:val="00215078"/>
    <w:rsid w:val="002151D8"/>
    <w:rsid w:val="002153A0"/>
    <w:rsid w:val="002154A1"/>
    <w:rsid w:val="00215826"/>
    <w:rsid w:val="00215832"/>
    <w:rsid w:val="002158AE"/>
    <w:rsid w:val="0021592F"/>
    <w:rsid w:val="0021598C"/>
    <w:rsid w:val="002159A7"/>
    <w:rsid w:val="00215A7B"/>
    <w:rsid w:val="00215AEF"/>
    <w:rsid w:val="00215AF9"/>
    <w:rsid w:val="00215BCF"/>
    <w:rsid w:val="00215C05"/>
    <w:rsid w:val="00215C63"/>
    <w:rsid w:val="00215C67"/>
    <w:rsid w:val="00215EFD"/>
    <w:rsid w:val="00215F16"/>
    <w:rsid w:val="00215FA9"/>
    <w:rsid w:val="00215FB3"/>
    <w:rsid w:val="00216086"/>
    <w:rsid w:val="002160EE"/>
    <w:rsid w:val="0021616A"/>
    <w:rsid w:val="002161DE"/>
    <w:rsid w:val="0021620F"/>
    <w:rsid w:val="00216213"/>
    <w:rsid w:val="00216218"/>
    <w:rsid w:val="0021624B"/>
    <w:rsid w:val="002162AA"/>
    <w:rsid w:val="00216448"/>
    <w:rsid w:val="002166F6"/>
    <w:rsid w:val="0021684A"/>
    <w:rsid w:val="002169B5"/>
    <w:rsid w:val="00216A1E"/>
    <w:rsid w:val="00216C24"/>
    <w:rsid w:val="00216C6E"/>
    <w:rsid w:val="00216D9D"/>
    <w:rsid w:val="00216ED3"/>
    <w:rsid w:val="00216EDD"/>
    <w:rsid w:val="00216F07"/>
    <w:rsid w:val="00216FA3"/>
    <w:rsid w:val="0021745D"/>
    <w:rsid w:val="00217472"/>
    <w:rsid w:val="002175B0"/>
    <w:rsid w:val="0021770C"/>
    <w:rsid w:val="00217779"/>
    <w:rsid w:val="0021779B"/>
    <w:rsid w:val="00217A4F"/>
    <w:rsid w:val="00217B0D"/>
    <w:rsid w:val="00217B39"/>
    <w:rsid w:val="00217BBC"/>
    <w:rsid w:val="00217CA8"/>
    <w:rsid w:val="00217D5A"/>
    <w:rsid w:val="00217D95"/>
    <w:rsid w:val="00217E21"/>
    <w:rsid w:val="00217FC3"/>
    <w:rsid w:val="002201E9"/>
    <w:rsid w:val="002201F7"/>
    <w:rsid w:val="002203B5"/>
    <w:rsid w:val="002203C2"/>
    <w:rsid w:val="002204F5"/>
    <w:rsid w:val="00220516"/>
    <w:rsid w:val="00220520"/>
    <w:rsid w:val="00220534"/>
    <w:rsid w:val="002205A8"/>
    <w:rsid w:val="002206E5"/>
    <w:rsid w:val="002207B1"/>
    <w:rsid w:val="002208B4"/>
    <w:rsid w:val="00220942"/>
    <w:rsid w:val="00220B34"/>
    <w:rsid w:val="00220B58"/>
    <w:rsid w:val="00220D94"/>
    <w:rsid w:val="00220DBA"/>
    <w:rsid w:val="00220DFF"/>
    <w:rsid w:val="00220FE8"/>
    <w:rsid w:val="0022110F"/>
    <w:rsid w:val="00221246"/>
    <w:rsid w:val="00221282"/>
    <w:rsid w:val="002212C9"/>
    <w:rsid w:val="0022146A"/>
    <w:rsid w:val="002215EF"/>
    <w:rsid w:val="00221964"/>
    <w:rsid w:val="00221BCF"/>
    <w:rsid w:val="00221C35"/>
    <w:rsid w:val="00221CC6"/>
    <w:rsid w:val="00221E63"/>
    <w:rsid w:val="00222079"/>
    <w:rsid w:val="002220B3"/>
    <w:rsid w:val="002220BC"/>
    <w:rsid w:val="00222192"/>
    <w:rsid w:val="002221DB"/>
    <w:rsid w:val="002222BA"/>
    <w:rsid w:val="002222BE"/>
    <w:rsid w:val="00222323"/>
    <w:rsid w:val="0022235D"/>
    <w:rsid w:val="002225CC"/>
    <w:rsid w:val="0022262A"/>
    <w:rsid w:val="0022275E"/>
    <w:rsid w:val="00222A88"/>
    <w:rsid w:val="00222C0E"/>
    <w:rsid w:val="00222C20"/>
    <w:rsid w:val="00222C43"/>
    <w:rsid w:val="00222CB7"/>
    <w:rsid w:val="00222D5E"/>
    <w:rsid w:val="00222DFE"/>
    <w:rsid w:val="00222E20"/>
    <w:rsid w:val="00222E5F"/>
    <w:rsid w:val="00222F04"/>
    <w:rsid w:val="00222F3C"/>
    <w:rsid w:val="00222FA2"/>
    <w:rsid w:val="0022314E"/>
    <w:rsid w:val="002231B5"/>
    <w:rsid w:val="002232F4"/>
    <w:rsid w:val="002235D6"/>
    <w:rsid w:val="0022363F"/>
    <w:rsid w:val="0022366E"/>
    <w:rsid w:val="00223701"/>
    <w:rsid w:val="002237D1"/>
    <w:rsid w:val="0022381E"/>
    <w:rsid w:val="00223851"/>
    <w:rsid w:val="002238F0"/>
    <w:rsid w:val="00223AF6"/>
    <w:rsid w:val="00223B07"/>
    <w:rsid w:val="00223C58"/>
    <w:rsid w:val="00223C7B"/>
    <w:rsid w:val="00223CEA"/>
    <w:rsid w:val="00223D8E"/>
    <w:rsid w:val="00223E68"/>
    <w:rsid w:val="00223E75"/>
    <w:rsid w:val="00223ECC"/>
    <w:rsid w:val="00224107"/>
    <w:rsid w:val="002241FA"/>
    <w:rsid w:val="002243BD"/>
    <w:rsid w:val="002243D0"/>
    <w:rsid w:val="002244A7"/>
    <w:rsid w:val="00224610"/>
    <w:rsid w:val="002246AF"/>
    <w:rsid w:val="0022480E"/>
    <w:rsid w:val="002248F7"/>
    <w:rsid w:val="002249DB"/>
    <w:rsid w:val="002249EF"/>
    <w:rsid w:val="00224A5F"/>
    <w:rsid w:val="00224AF7"/>
    <w:rsid w:val="00224D18"/>
    <w:rsid w:val="00224E8D"/>
    <w:rsid w:val="00224F23"/>
    <w:rsid w:val="0022517E"/>
    <w:rsid w:val="002251B4"/>
    <w:rsid w:val="00225257"/>
    <w:rsid w:val="002252ED"/>
    <w:rsid w:val="002253C8"/>
    <w:rsid w:val="00225574"/>
    <w:rsid w:val="00225576"/>
    <w:rsid w:val="0022569B"/>
    <w:rsid w:val="002257E1"/>
    <w:rsid w:val="002258E1"/>
    <w:rsid w:val="00225AD5"/>
    <w:rsid w:val="00225B3E"/>
    <w:rsid w:val="00225D41"/>
    <w:rsid w:val="00225D61"/>
    <w:rsid w:val="00225E01"/>
    <w:rsid w:val="00225F5C"/>
    <w:rsid w:val="00226005"/>
    <w:rsid w:val="002262AF"/>
    <w:rsid w:val="002262F1"/>
    <w:rsid w:val="00226330"/>
    <w:rsid w:val="00226479"/>
    <w:rsid w:val="00226489"/>
    <w:rsid w:val="002265D1"/>
    <w:rsid w:val="002266EF"/>
    <w:rsid w:val="002266FF"/>
    <w:rsid w:val="0022677D"/>
    <w:rsid w:val="00226781"/>
    <w:rsid w:val="002267DC"/>
    <w:rsid w:val="00226833"/>
    <w:rsid w:val="0022688F"/>
    <w:rsid w:val="002268A8"/>
    <w:rsid w:val="0022699B"/>
    <w:rsid w:val="00226A54"/>
    <w:rsid w:val="00226A6A"/>
    <w:rsid w:val="00226A7B"/>
    <w:rsid w:val="00226AE7"/>
    <w:rsid w:val="00226D30"/>
    <w:rsid w:val="00226D93"/>
    <w:rsid w:val="00226E23"/>
    <w:rsid w:val="00226E98"/>
    <w:rsid w:val="00226EE5"/>
    <w:rsid w:val="00226F97"/>
    <w:rsid w:val="0022710B"/>
    <w:rsid w:val="0022711A"/>
    <w:rsid w:val="002271EB"/>
    <w:rsid w:val="0022731B"/>
    <w:rsid w:val="00227349"/>
    <w:rsid w:val="00227363"/>
    <w:rsid w:val="002273DD"/>
    <w:rsid w:val="0022740D"/>
    <w:rsid w:val="0022767E"/>
    <w:rsid w:val="002276F0"/>
    <w:rsid w:val="0022771D"/>
    <w:rsid w:val="00227732"/>
    <w:rsid w:val="0022780F"/>
    <w:rsid w:val="00227819"/>
    <w:rsid w:val="002278FF"/>
    <w:rsid w:val="0022796C"/>
    <w:rsid w:val="00227A82"/>
    <w:rsid w:val="00227B2C"/>
    <w:rsid w:val="00227D8D"/>
    <w:rsid w:val="00227E76"/>
    <w:rsid w:val="00227EF4"/>
    <w:rsid w:val="0023006B"/>
    <w:rsid w:val="002303CC"/>
    <w:rsid w:val="00230591"/>
    <w:rsid w:val="002307AE"/>
    <w:rsid w:val="002307C1"/>
    <w:rsid w:val="0023080C"/>
    <w:rsid w:val="0023091D"/>
    <w:rsid w:val="00230A59"/>
    <w:rsid w:val="00230AA7"/>
    <w:rsid w:val="00230C12"/>
    <w:rsid w:val="00230CA4"/>
    <w:rsid w:val="00230E76"/>
    <w:rsid w:val="00230F7B"/>
    <w:rsid w:val="00230F97"/>
    <w:rsid w:val="0023102E"/>
    <w:rsid w:val="00231063"/>
    <w:rsid w:val="00231193"/>
    <w:rsid w:val="0023121C"/>
    <w:rsid w:val="00231295"/>
    <w:rsid w:val="0023136B"/>
    <w:rsid w:val="00231779"/>
    <w:rsid w:val="00231826"/>
    <w:rsid w:val="00231A2D"/>
    <w:rsid w:val="00231A81"/>
    <w:rsid w:val="00231A9B"/>
    <w:rsid w:val="00231C41"/>
    <w:rsid w:val="00231D4A"/>
    <w:rsid w:val="00231D8C"/>
    <w:rsid w:val="00231DFA"/>
    <w:rsid w:val="00231EF3"/>
    <w:rsid w:val="00231F1B"/>
    <w:rsid w:val="00231F7B"/>
    <w:rsid w:val="00231F80"/>
    <w:rsid w:val="00231FBF"/>
    <w:rsid w:val="002320BF"/>
    <w:rsid w:val="002320CE"/>
    <w:rsid w:val="002321FB"/>
    <w:rsid w:val="0023220E"/>
    <w:rsid w:val="002322CE"/>
    <w:rsid w:val="00232323"/>
    <w:rsid w:val="00232381"/>
    <w:rsid w:val="0023240E"/>
    <w:rsid w:val="002324B2"/>
    <w:rsid w:val="002325F8"/>
    <w:rsid w:val="00232674"/>
    <w:rsid w:val="00232725"/>
    <w:rsid w:val="00232899"/>
    <w:rsid w:val="00232A6F"/>
    <w:rsid w:val="00232B47"/>
    <w:rsid w:val="00232B70"/>
    <w:rsid w:val="00232B9C"/>
    <w:rsid w:val="00232D8A"/>
    <w:rsid w:val="00232E51"/>
    <w:rsid w:val="00232E91"/>
    <w:rsid w:val="00232ED8"/>
    <w:rsid w:val="00232F21"/>
    <w:rsid w:val="0023307F"/>
    <w:rsid w:val="00233227"/>
    <w:rsid w:val="0023323C"/>
    <w:rsid w:val="0023331E"/>
    <w:rsid w:val="00233428"/>
    <w:rsid w:val="002334A7"/>
    <w:rsid w:val="002334A8"/>
    <w:rsid w:val="00233524"/>
    <w:rsid w:val="0023369B"/>
    <w:rsid w:val="002338BF"/>
    <w:rsid w:val="00233991"/>
    <w:rsid w:val="00233A44"/>
    <w:rsid w:val="00233B49"/>
    <w:rsid w:val="00233CAB"/>
    <w:rsid w:val="00233CCD"/>
    <w:rsid w:val="00233DC7"/>
    <w:rsid w:val="00233E29"/>
    <w:rsid w:val="00233F67"/>
    <w:rsid w:val="00233FC2"/>
    <w:rsid w:val="0023412F"/>
    <w:rsid w:val="00234289"/>
    <w:rsid w:val="00234362"/>
    <w:rsid w:val="00234370"/>
    <w:rsid w:val="0023440C"/>
    <w:rsid w:val="00234575"/>
    <w:rsid w:val="0023465B"/>
    <w:rsid w:val="0023467B"/>
    <w:rsid w:val="002346C5"/>
    <w:rsid w:val="002346E2"/>
    <w:rsid w:val="002346F9"/>
    <w:rsid w:val="0023470A"/>
    <w:rsid w:val="0023474D"/>
    <w:rsid w:val="002347F2"/>
    <w:rsid w:val="002347FF"/>
    <w:rsid w:val="0023484D"/>
    <w:rsid w:val="002348EB"/>
    <w:rsid w:val="0023498A"/>
    <w:rsid w:val="002349F3"/>
    <w:rsid w:val="00234AA1"/>
    <w:rsid w:val="00234C03"/>
    <w:rsid w:val="00234C97"/>
    <w:rsid w:val="00234C9F"/>
    <w:rsid w:val="00234D2C"/>
    <w:rsid w:val="00234DD4"/>
    <w:rsid w:val="00234E52"/>
    <w:rsid w:val="00234F35"/>
    <w:rsid w:val="0023508E"/>
    <w:rsid w:val="002350A8"/>
    <w:rsid w:val="002350C7"/>
    <w:rsid w:val="0023516B"/>
    <w:rsid w:val="00235261"/>
    <w:rsid w:val="002352FF"/>
    <w:rsid w:val="002353A3"/>
    <w:rsid w:val="002355E4"/>
    <w:rsid w:val="00235764"/>
    <w:rsid w:val="002357C1"/>
    <w:rsid w:val="002358BE"/>
    <w:rsid w:val="002358C9"/>
    <w:rsid w:val="002358E0"/>
    <w:rsid w:val="002359C1"/>
    <w:rsid w:val="00235AA2"/>
    <w:rsid w:val="00235B7A"/>
    <w:rsid w:val="00235C19"/>
    <w:rsid w:val="00235C36"/>
    <w:rsid w:val="00235C70"/>
    <w:rsid w:val="00235D85"/>
    <w:rsid w:val="00235DF4"/>
    <w:rsid w:val="00236082"/>
    <w:rsid w:val="0023618F"/>
    <w:rsid w:val="002363B2"/>
    <w:rsid w:val="00236517"/>
    <w:rsid w:val="00236545"/>
    <w:rsid w:val="0023657F"/>
    <w:rsid w:val="00236668"/>
    <w:rsid w:val="00236836"/>
    <w:rsid w:val="00236B9C"/>
    <w:rsid w:val="00236D48"/>
    <w:rsid w:val="00236F3B"/>
    <w:rsid w:val="0023700F"/>
    <w:rsid w:val="002370DE"/>
    <w:rsid w:val="002370E0"/>
    <w:rsid w:val="0023720D"/>
    <w:rsid w:val="002374F2"/>
    <w:rsid w:val="002375AB"/>
    <w:rsid w:val="00237606"/>
    <w:rsid w:val="00237633"/>
    <w:rsid w:val="0023768E"/>
    <w:rsid w:val="002376CD"/>
    <w:rsid w:val="002377DE"/>
    <w:rsid w:val="00237B0D"/>
    <w:rsid w:val="00237C83"/>
    <w:rsid w:val="00237CC3"/>
    <w:rsid w:val="00237D70"/>
    <w:rsid w:val="00237EC4"/>
    <w:rsid w:val="00237FEA"/>
    <w:rsid w:val="00240023"/>
    <w:rsid w:val="00240143"/>
    <w:rsid w:val="00240330"/>
    <w:rsid w:val="0024040C"/>
    <w:rsid w:val="00240451"/>
    <w:rsid w:val="00240712"/>
    <w:rsid w:val="002407D3"/>
    <w:rsid w:val="002407E9"/>
    <w:rsid w:val="00240866"/>
    <w:rsid w:val="002408F9"/>
    <w:rsid w:val="002409FF"/>
    <w:rsid w:val="00240A8A"/>
    <w:rsid w:val="00240C89"/>
    <w:rsid w:val="00240D47"/>
    <w:rsid w:val="00240E50"/>
    <w:rsid w:val="00240F16"/>
    <w:rsid w:val="00240F41"/>
    <w:rsid w:val="00240F46"/>
    <w:rsid w:val="002410FD"/>
    <w:rsid w:val="00241254"/>
    <w:rsid w:val="002413CB"/>
    <w:rsid w:val="0024157C"/>
    <w:rsid w:val="00241772"/>
    <w:rsid w:val="00241848"/>
    <w:rsid w:val="00241865"/>
    <w:rsid w:val="002418C8"/>
    <w:rsid w:val="002419D8"/>
    <w:rsid w:val="002419EB"/>
    <w:rsid w:val="00241D57"/>
    <w:rsid w:val="00241E30"/>
    <w:rsid w:val="00241EB0"/>
    <w:rsid w:val="00241FC8"/>
    <w:rsid w:val="00242013"/>
    <w:rsid w:val="00242199"/>
    <w:rsid w:val="00242250"/>
    <w:rsid w:val="00242287"/>
    <w:rsid w:val="0024234B"/>
    <w:rsid w:val="0024249F"/>
    <w:rsid w:val="002424D6"/>
    <w:rsid w:val="002425DE"/>
    <w:rsid w:val="002426A8"/>
    <w:rsid w:val="0024275C"/>
    <w:rsid w:val="002428E5"/>
    <w:rsid w:val="0024294D"/>
    <w:rsid w:val="002429EF"/>
    <w:rsid w:val="00242ADA"/>
    <w:rsid w:val="00242D2A"/>
    <w:rsid w:val="00242D46"/>
    <w:rsid w:val="00242F04"/>
    <w:rsid w:val="00242F75"/>
    <w:rsid w:val="00243493"/>
    <w:rsid w:val="002434B0"/>
    <w:rsid w:val="0024352C"/>
    <w:rsid w:val="0024372A"/>
    <w:rsid w:val="00243757"/>
    <w:rsid w:val="002438B7"/>
    <w:rsid w:val="00243B2A"/>
    <w:rsid w:val="00243B3B"/>
    <w:rsid w:val="00243C96"/>
    <w:rsid w:val="00243E3C"/>
    <w:rsid w:val="00243FB8"/>
    <w:rsid w:val="00243FE0"/>
    <w:rsid w:val="00244029"/>
    <w:rsid w:val="00244138"/>
    <w:rsid w:val="00244144"/>
    <w:rsid w:val="002442F5"/>
    <w:rsid w:val="0024438E"/>
    <w:rsid w:val="00244526"/>
    <w:rsid w:val="0024457B"/>
    <w:rsid w:val="002446C5"/>
    <w:rsid w:val="0024472A"/>
    <w:rsid w:val="00244AAB"/>
    <w:rsid w:val="00244AB9"/>
    <w:rsid w:val="00244CD4"/>
    <w:rsid w:val="00244CF5"/>
    <w:rsid w:val="00244D0A"/>
    <w:rsid w:val="00244DE9"/>
    <w:rsid w:val="00244FE9"/>
    <w:rsid w:val="00245002"/>
    <w:rsid w:val="002450F0"/>
    <w:rsid w:val="00245195"/>
    <w:rsid w:val="002452D9"/>
    <w:rsid w:val="0024534E"/>
    <w:rsid w:val="00245398"/>
    <w:rsid w:val="00245462"/>
    <w:rsid w:val="002455AF"/>
    <w:rsid w:val="002455E4"/>
    <w:rsid w:val="0024593F"/>
    <w:rsid w:val="00245995"/>
    <w:rsid w:val="002459CF"/>
    <w:rsid w:val="00245A46"/>
    <w:rsid w:val="00245AA7"/>
    <w:rsid w:val="00245B3D"/>
    <w:rsid w:val="00245B4C"/>
    <w:rsid w:val="00245CA2"/>
    <w:rsid w:val="00245D98"/>
    <w:rsid w:val="00245DA9"/>
    <w:rsid w:val="00245FE4"/>
    <w:rsid w:val="00246011"/>
    <w:rsid w:val="00246057"/>
    <w:rsid w:val="0024614F"/>
    <w:rsid w:val="00246182"/>
    <w:rsid w:val="0024626E"/>
    <w:rsid w:val="00246355"/>
    <w:rsid w:val="00246526"/>
    <w:rsid w:val="002466C9"/>
    <w:rsid w:val="0024681C"/>
    <w:rsid w:val="0024682E"/>
    <w:rsid w:val="002468CB"/>
    <w:rsid w:val="00246955"/>
    <w:rsid w:val="002469A5"/>
    <w:rsid w:val="002469B4"/>
    <w:rsid w:val="00246D19"/>
    <w:rsid w:val="00246FA3"/>
    <w:rsid w:val="00247059"/>
    <w:rsid w:val="002470C0"/>
    <w:rsid w:val="0024740C"/>
    <w:rsid w:val="00247635"/>
    <w:rsid w:val="00247662"/>
    <w:rsid w:val="002476F8"/>
    <w:rsid w:val="00247779"/>
    <w:rsid w:val="002477B1"/>
    <w:rsid w:val="00247A95"/>
    <w:rsid w:val="00247A9B"/>
    <w:rsid w:val="00247AA8"/>
    <w:rsid w:val="00247ACE"/>
    <w:rsid w:val="00247C78"/>
    <w:rsid w:val="00247D5F"/>
    <w:rsid w:val="00247D63"/>
    <w:rsid w:val="00247DC0"/>
    <w:rsid w:val="00247EEA"/>
    <w:rsid w:val="00247FB1"/>
    <w:rsid w:val="0025001C"/>
    <w:rsid w:val="00250022"/>
    <w:rsid w:val="002500F3"/>
    <w:rsid w:val="002501B9"/>
    <w:rsid w:val="00250325"/>
    <w:rsid w:val="002503BB"/>
    <w:rsid w:val="002503EE"/>
    <w:rsid w:val="0025054F"/>
    <w:rsid w:val="002506C1"/>
    <w:rsid w:val="002506F9"/>
    <w:rsid w:val="00250711"/>
    <w:rsid w:val="00250712"/>
    <w:rsid w:val="00250751"/>
    <w:rsid w:val="002507A1"/>
    <w:rsid w:val="0025090C"/>
    <w:rsid w:val="00250B0E"/>
    <w:rsid w:val="00250CE9"/>
    <w:rsid w:val="0025102D"/>
    <w:rsid w:val="00251033"/>
    <w:rsid w:val="002511C5"/>
    <w:rsid w:val="0025134F"/>
    <w:rsid w:val="00251369"/>
    <w:rsid w:val="00251490"/>
    <w:rsid w:val="0025167A"/>
    <w:rsid w:val="00251717"/>
    <w:rsid w:val="0025183F"/>
    <w:rsid w:val="002519D8"/>
    <w:rsid w:val="00251B71"/>
    <w:rsid w:val="00251D5F"/>
    <w:rsid w:val="0025223F"/>
    <w:rsid w:val="002522CE"/>
    <w:rsid w:val="00252466"/>
    <w:rsid w:val="0025253F"/>
    <w:rsid w:val="002526BC"/>
    <w:rsid w:val="00252747"/>
    <w:rsid w:val="0025275C"/>
    <w:rsid w:val="002527BD"/>
    <w:rsid w:val="0025280A"/>
    <w:rsid w:val="002529AA"/>
    <w:rsid w:val="00252A03"/>
    <w:rsid w:val="00252AD1"/>
    <w:rsid w:val="00252AE2"/>
    <w:rsid w:val="00252AE9"/>
    <w:rsid w:val="00252C3A"/>
    <w:rsid w:val="00252C3C"/>
    <w:rsid w:val="00252E6C"/>
    <w:rsid w:val="00252F70"/>
    <w:rsid w:val="00253084"/>
    <w:rsid w:val="00253375"/>
    <w:rsid w:val="00253443"/>
    <w:rsid w:val="0025348A"/>
    <w:rsid w:val="0025357C"/>
    <w:rsid w:val="00253627"/>
    <w:rsid w:val="0025363D"/>
    <w:rsid w:val="0025367D"/>
    <w:rsid w:val="0025385D"/>
    <w:rsid w:val="002538B2"/>
    <w:rsid w:val="00253919"/>
    <w:rsid w:val="002539B2"/>
    <w:rsid w:val="00253CAE"/>
    <w:rsid w:val="00253E10"/>
    <w:rsid w:val="00253E42"/>
    <w:rsid w:val="00253FC2"/>
    <w:rsid w:val="0025422D"/>
    <w:rsid w:val="0025426C"/>
    <w:rsid w:val="002543C7"/>
    <w:rsid w:val="00254478"/>
    <w:rsid w:val="00254607"/>
    <w:rsid w:val="00254714"/>
    <w:rsid w:val="00254756"/>
    <w:rsid w:val="002548B3"/>
    <w:rsid w:val="002548DD"/>
    <w:rsid w:val="00254995"/>
    <w:rsid w:val="00254AF5"/>
    <w:rsid w:val="00254B53"/>
    <w:rsid w:val="00254C01"/>
    <w:rsid w:val="00254E94"/>
    <w:rsid w:val="00254E9A"/>
    <w:rsid w:val="00254F8F"/>
    <w:rsid w:val="00255113"/>
    <w:rsid w:val="002552D9"/>
    <w:rsid w:val="00255337"/>
    <w:rsid w:val="00255397"/>
    <w:rsid w:val="00255399"/>
    <w:rsid w:val="00255524"/>
    <w:rsid w:val="0025567E"/>
    <w:rsid w:val="00255722"/>
    <w:rsid w:val="00255732"/>
    <w:rsid w:val="002557E5"/>
    <w:rsid w:val="0025589A"/>
    <w:rsid w:val="00255DD6"/>
    <w:rsid w:val="00255EC0"/>
    <w:rsid w:val="00255ED5"/>
    <w:rsid w:val="00256301"/>
    <w:rsid w:val="00256472"/>
    <w:rsid w:val="00256860"/>
    <w:rsid w:val="0025692E"/>
    <w:rsid w:val="002569A5"/>
    <w:rsid w:val="00256A34"/>
    <w:rsid w:val="00256A64"/>
    <w:rsid w:val="00256A7A"/>
    <w:rsid w:val="00256AD3"/>
    <w:rsid w:val="00256B43"/>
    <w:rsid w:val="00256C31"/>
    <w:rsid w:val="00256EA8"/>
    <w:rsid w:val="00256EF4"/>
    <w:rsid w:val="00256F06"/>
    <w:rsid w:val="00256F15"/>
    <w:rsid w:val="00257042"/>
    <w:rsid w:val="002571A2"/>
    <w:rsid w:val="00257237"/>
    <w:rsid w:val="0025738B"/>
    <w:rsid w:val="00257435"/>
    <w:rsid w:val="00257586"/>
    <w:rsid w:val="002575D5"/>
    <w:rsid w:val="00257650"/>
    <w:rsid w:val="002576BF"/>
    <w:rsid w:val="0025783C"/>
    <w:rsid w:val="002578CE"/>
    <w:rsid w:val="00257951"/>
    <w:rsid w:val="002579F4"/>
    <w:rsid w:val="00257ABA"/>
    <w:rsid w:val="00257CCC"/>
    <w:rsid w:val="00257DFD"/>
    <w:rsid w:val="00257EB7"/>
    <w:rsid w:val="00260158"/>
    <w:rsid w:val="002601CC"/>
    <w:rsid w:val="002603C3"/>
    <w:rsid w:val="002606BC"/>
    <w:rsid w:val="002606E4"/>
    <w:rsid w:val="002608A2"/>
    <w:rsid w:val="002608FB"/>
    <w:rsid w:val="00260B07"/>
    <w:rsid w:val="00260B3B"/>
    <w:rsid w:val="00260BCA"/>
    <w:rsid w:val="00260D3C"/>
    <w:rsid w:val="00260EB8"/>
    <w:rsid w:val="00260F64"/>
    <w:rsid w:val="00260FF8"/>
    <w:rsid w:val="00261127"/>
    <w:rsid w:val="0026115E"/>
    <w:rsid w:val="002613B8"/>
    <w:rsid w:val="00261475"/>
    <w:rsid w:val="00261486"/>
    <w:rsid w:val="002614C5"/>
    <w:rsid w:val="002615FA"/>
    <w:rsid w:val="002617F0"/>
    <w:rsid w:val="00261819"/>
    <w:rsid w:val="00261848"/>
    <w:rsid w:val="002619D7"/>
    <w:rsid w:val="00261A26"/>
    <w:rsid w:val="00261B15"/>
    <w:rsid w:val="00261B51"/>
    <w:rsid w:val="00261C17"/>
    <w:rsid w:val="00261C89"/>
    <w:rsid w:val="00261C9E"/>
    <w:rsid w:val="00261CBA"/>
    <w:rsid w:val="00261CD0"/>
    <w:rsid w:val="00261E86"/>
    <w:rsid w:val="002620E2"/>
    <w:rsid w:val="00262303"/>
    <w:rsid w:val="0026259D"/>
    <w:rsid w:val="002625C0"/>
    <w:rsid w:val="002626A2"/>
    <w:rsid w:val="00262728"/>
    <w:rsid w:val="002629F3"/>
    <w:rsid w:val="00262B3C"/>
    <w:rsid w:val="00262BD7"/>
    <w:rsid w:val="00262C00"/>
    <w:rsid w:val="00262C0D"/>
    <w:rsid w:val="00262C7A"/>
    <w:rsid w:val="00262CB8"/>
    <w:rsid w:val="00262E45"/>
    <w:rsid w:val="00262EAA"/>
    <w:rsid w:val="00262EF1"/>
    <w:rsid w:val="00262FDB"/>
    <w:rsid w:val="00262FEC"/>
    <w:rsid w:val="002630D0"/>
    <w:rsid w:val="0026311D"/>
    <w:rsid w:val="00263132"/>
    <w:rsid w:val="002632C7"/>
    <w:rsid w:val="002633EF"/>
    <w:rsid w:val="00263485"/>
    <w:rsid w:val="002634C3"/>
    <w:rsid w:val="002635AB"/>
    <w:rsid w:val="002636D2"/>
    <w:rsid w:val="002636F1"/>
    <w:rsid w:val="00263835"/>
    <w:rsid w:val="00263845"/>
    <w:rsid w:val="002639FA"/>
    <w:rsid w:val="00263AD1"/>
    <w:rsid w:val="00263BAF"/>
    <w:rsid w:val="00263BB7"/>
    <w:rsid w:val="00263C5B"/>
    <w:rsid w:val="00263C8F"/>
    <w:rsid w:val="00263D04"/>
    <w:rsid w:val="00263D87"/>
    <w:rsid w:val="00263DD3"/>
    <w:rsid w:val="00263F7E"/>
    <w:rsid w:val="0026408F"/>
    <w:rsid w:val="00264153"/>
    <w:rsid w:val="0026421E"/>
    <w:rsid w:val="00264267"/>
    <w:rsid w:val="0026429C"/>
    <w:rsid w:val="002642B3"/>
    <w:rsid w:val="002643AC"/>
    <w:rsid w:val="00264459"/>
    <w:rsid w:val="0026447D"/>
    <w:rsid w:val="0026467E"/>
    <w:rsid w:val="0026470C"/>
    <w:rsid w:val="0026472A"/>
    <w:rsid w:val="00264759"/>
    <w:rsid w:val="002647AF"/>
    <w:rsid w:val="00264B95"/>
    <w:rsid w:val="00264C3C"/>
    <w:rsid w:val="00264E89"/>
    <w:rsid w:val="00264E99"/>
    <w:rsid w:val="00264F09"/>
    <w:rsid w:val="002652F1"/>
    <w:rsid w:val="002653CE"/>
    <w:rsid w:val="0026558A"/>
    <w:rsid w:val="0026572E"/>
    <w:rsid w:val="002657D5"/>
    <w:rsid w:val="002657DC"/>
    <w:rsid w:val="00265C86"/>
    <w:rsid w:val="00265CEA"/>
    <w:rsid w:val="00265DB7"/>
    <w:rsid w:val="00265E81"/>
    <w:rsid w:val="00265F2D"/>
    <w:rsid w:val="00266359"/>
    <w:rsid w:val="00266363"/>
    <w:rsid w:val="002663A8"/>
    <w:rsid w:val="00266433"/>
    <w:rsid w:val="00266462"/>
    <w:rsid w:val="00266567"/>
    <w:rsid w:val="0026666D"/>
    <w:rsid w:val="00266836"/>
    <w:rsid w:val="0026693C"/>
    <w:rsid w:val="00266953"/>
    <w:rsid w:val="00266A10"/>
    <w:rsid w:val="00266A55"/>
    <w:rsid w:val="00266A62"/>
    <w:rsid w:val="00266B3E"/>
    <w:rsid w:val="00266BCD"/>
    <w:rsid w:val="00266C46"/>
    <w:rsid w:val="00266C93"/>
    <w:rsid w:val="00266CA2"/>
    <w:rsid w:val="00266CFA"/>
    <w:rsid w:val="00266D31"/>
    <w:rsid w:val="00266D33"/>
    <w:rsid w:val="00266DEA"/>
    <w:rsid w:val="002670D0"/>
    <w:rsid w:val="00267295"/>
    <w:rsid w:val="002673C8"/>
    <w:rsid w:val="00267442"/>
    <w:rsid w:val="00267473"/>
    <w:rsid w:val="002674C7"/>
    <w:rsid w:val="002675F7"/>
    <w:rsid w:val="002676CE"/>
    <w:rsid w:val="00267763"/>
    <w:rsid w:val="0026779F"/>
    <w:rsid w:val="002677E6"/>
    <w:rsid w:val="002678F5"/>
    <w:rsid w:val="0026791B"/>
    <w:rsid w:val="00267955"/>
    <w:rsid w:val="00267B32"/>
    <w:rsid w:val="00267B55"/>
    <w:rsid w:val="00267C2F"/>
    <w:rsid w:val="00267C34"/>
    <w:rsid w:val="00267CD1"/>
    <w:rsid w:val="00267CD2"/>
    <w:rsid w:val="00267D15"/>
    <w:rsid w:val="00267EF5"/>
    <w:rsid w:val="00270093"/>
    <w:rsid w:val="002700C6"/>
    <w:rsid w:val="002700C7"/>
    <w:rsid w:val="00270319"/>
    <w:rsid w:val="0027033B"/>
    <w:rsid w:val="002703AF"/>
    <w:rsid w:val="002703DC"/>
    <w:rsid w:val="00270545"/>
    <w:rsid w:val="0027056F"/>
    <w:rsid w:val="00270738"/>
    <w:rsid w:val="002707B5"/>
    <w:rsid w:val="002707C3"/>
    <w:rsid w:val="00270935"/>
    <w:rsid w:val="0027098C"/>
    <w:rsid w:val="00270A40"/>
    <w:rsid w:val="00270A53"/>
    <w:rsid w:val="00270AFA"/>
    <w:rsid w:val="00270C1D"/>
    <w:rsid w:val="00270D1E"/>
    <w:rsid w:val="00270D71"/>
    <w:rsid w:val="00270E69"/>
    <w:rsid w:val="00270ED0"/>
    <w:rsid w:val="00271009"/>
    <w:rsid w:val="002710FB"/>
    <w:rsid w:val="00271525"/>
    <w:rsid w:val="0027152A"/>
    <w:rsid w:val="00271540"/>
    <w:rsid w:val="0027162F"/>
    <w:rsid w:val="002717FD"/>
    <w:rsid w:val="00271891"/>
    <w:rsid w:val="002719D1"/>
    <w:rsid w:val="00271E2B"/>
    <w:rsid w:val="00272244"/>
    <w:rsid w:val="002722D3"/>
    <w:rsid w:val="002723CB"/>
    <w:rsid w:val="00272797"/>
    <w:rsid w:val="00272891"/>
    <w:rsid w:val="002728A1"/>
    <w:rsid w:val="0027291B"/>
    <w:rsid w:val="002729C7"/>
    <w:rsid w:val="002729E3"/>
    <w:rsid w:val="00272B33"/>
    <w:rsid w:val="00272B63"/>
    <w:rsid w:val="00272BF3"/>
    <w:rsid w:val="00272CA5"/>
    <w:rsid w:val="00272E08"/>
    <w:rsid w:val="00272F92"/>
    <w:rsid w:val="00273084"/>
    <w:rsid w:val="00273119"/>
    <w:rsid w:val="002731BF"/>
    <w:rsid w:val="002731E5"/>
    <w:rsid w:val="0027333D"/>
    <w:rsid w:val="00273358"/>
    <w:rsid w:val="00273406"/>
    <w:rsid w:val="002734D0"/>
    <w:rsid w:val="0027369C"/>
    <w:rsid w:val="00273707"/>
    <w:rsid w:val="002737E7"/>
    <w:rsid w:val="00273907"/>
    <w:rsid w:val="00273C7F"/>
    <w:rsid w:val="00273DF6"/>
    <w:rsid w:val="00273E18"/>
    <w:rsid w:val="00273F12"/>
    <w:rsid w:val="0027405B"/>
    <w:rsid w:val="00274144"/>
    <w:rsid w:val="002741A1"/>
    <w:rsid w:val="002741CB"/>
    <w:rsid w:val="002742DD"/>
    <w:rsid w:val="0027466E"/>
    <w:rsid w:val="00274786"/>
    <w:rsid w:val="002747E6"/>
    <w:rsid w:val="00274A81"/>
    <w:rsid w:val="00274B72"/>
    <w:rsid w:val="00274C00"/>
    <w:rsid w:val="00274C59"/>
    <w:rsid w:val="00274C8B"/>
    <w:rsid w:val="00274C9C"/>
    <w:rsid w:val="00274D9B"/>
    <w:rsid w:val="00274DFE"/>
    <w:rsid w:val="00274F25"/>
    <w:rsid w:val="00274FA1"/>
    <w:rsid w:val="00275002"/>
    <w:rsid w:val="002750CC"/>
    <w:rsid w:val="0027511C"/>
    <w:rsid w:val="00275158"/>
    <w:rsid w:val="0027532D"/>
    <w:rsid w:val="00275502"/>
    <w:rsid w:val="0027550B"/>
    <w:rsid w:val="00275659"/>
    <w:rsid w:val="002756EF"/>
    <w:rsid w:val="00275754"/>
    <w:rsid w:val="002758D2"/>
    <w:rsid w:val="00275907"/>
    <w:rsid w:val="00275BAA"/>
    <w:rsid w:val="00275C84"/>
    <w:rsid w:val="00275F59"/>
    <w:rsid w:val="00275FD2"/>
    <w:rsid w:val="0027611D"/>
    <w:rsid w:val="002763AA"/>
    <w:rsid w:val="002764C6"/>
    <w:rsid w:val="00276584"/>
    <w:rsid w:val="0027669A"/>
    <w:rsid w:val="002766B4"/>
    <w:rsid w:val="0027682D"/>
    <w:rsid w:val="00276898"/>
    <w:rsid w:val="00276909"/>
    <w:rsid w:val="00276993"/>
    <w:rsid w:val="00276A49"/>
    <w:rsid w:val="00276B57"/>
    <w:rsid w:val="00276C32"/>
    <w:rsid w:val="00276D8C"/>
    <w:rsid w:val="00276E81"/>
    <w:rsid w:val="00276EB0"/>
    <w:rsid w:val="00276F7F"/>
    <w:rsid w:val="0027702F"/>
    <w:rsid w:val="002770AB"/>
    <w:rsid w:val="002772D7"/>
    <w:rsid w:val="002773D5"/>
    <w:rsid w:val="0027758F"/>
    <w:rsid w:val="002776BC"/>
    <w:rsid w:val="002776E7"/>
    <w:rsid w:val="0027770A"/>
    <w:rsid w:val="0027772F"/>
    <w:rsid w:val="00277760"/>
    <w:rsid w:val="00277910"/>
    <w:rsid w:val="00277A27"/>
    <w:rsid w:val="00277ABA"/>
    <w:rsid w:val="00277B6A"/>
    <w:rsid w:val="00277BF0"/>
    <w:rsid w:val="00277C4B"/>
    <w:rsid w:val="00277F83"/>
    <w:rsid w:val="0027BF0D"/>
    <w:rsid w:val="0027C40C"/>
    <w:rsid w:val="002801D4"/>
    <w:rsid w:val="002802C7"/>
    <w:rsid w:val="00280341"/>
    <w:rsid w:val="00280361"/>
    <w:rsid w:val="00280383"/>
    <w:rsid w:val="0028043C"/>
    <w:rsid w:val="00280602"/>
    <w:rsid w:val="002806CB"/>
    <w:rsid w:val="002809BB"/>
    <w:rsid w:val="002809EF"/>
    <w:rsid w:val="00280AB8"/>
    <w:rsid w:val="00280C24"/>
    <w:rsid w:val="00280C9F"/>
    <w:rsid w:val="00280CD4"/>
    <w:rsid w:val="00280FB4"/>
    <w:rsid w:val="00281013"/>
    <w:rsid w:val="002810A7"/>
    <w:rsid w:val="002810EE"/>
    <w:rsid w:val="00281154"/>
    <w:rsid w:val="00281162"/>
    <w:rsid w:val="0028142A"/>
    <w:rsid w:val="00281694"/>
    <w:rsid w:val="002816A4"/>
    <w:rsid w:val="002817AB"/>
    <w:rsid w:val="00281899"/>
    <w:rsid w:val="002818F7"/>
    <w:rsid w:val="00281B06"/>
    <w:rsid w:val="00281D2D"/>
    <w:rsid w:val="00281D7B"/>
    <w:rsid w:val="00281F3B"/>
    <w:rsid w:val="00281F98"/>
    <w:rsid w:val="00281FE3"/>
    <w:rsid w:val="00282086"/>
    <w:rsid w:val="002820BD"/>
    <w:rsid w:val="0028219D"/>
    <w:rsid w:val="002822C0"/>
    <w:rsid w:val="002823A3"/>
    <w:rsid w:val="00282491"/>
    <w:rsid w:val="00282725"/>
    <w:rsid w:val="0028275B"/>
    <w:rsid w:val="002827D4"/>
    <w:rsid w:val="002827DD"/>
    <w:rsid w:val="00282925"/>
    <w:rsid w:val="002829C2"/>
    <w:rsid w:val="00282A27"/>
    <w:rsid w:val="00282AC8"/>
    <w:rsid w:val="00282B2C"/>
    <w:rsid w:val="00282B4F"/>
    <w:rsid w:val="00282B62"/>
    <w:rsid w:val="00282C54"/>
    <w:rsid w:val="00282C71"/>
    <w:rsid w:val="00282C93"/>
    <w:rsid w:val="00282D3A"/>
    <w:rsid w:val="00282DAB"/>
    <w:rsid w:val="00282F89"/>
    <w:rsid w:val="0028302C"/>
    <w:rsid w:val="00283033"/>
    <w:rsid w:val="00283096"/>
    <w:rsid w:val="0028330A"/>
    <w:rsid w:val="0028347C"/>
    <w:rsid w:val="002834B0"/>
    <w:rsid w:val="002836FF"/>
    <w:rsid w:val="00283865"/>
    <w:rsid w:val="00283885"/>
    <w:rsid w:val="0028399A"/>
    <w:rsid w:val="00283AD2"/>
    <w:rsid w:val="00283BF3"/>
    <w:rsid w:val="00283D95"/>
    <w:rsid w:val="00283F0A"/>
    <w:rsid w:val="00283F33"/>
    <w:rsid w:val="00283F98"/>
    <w:rsid w:val="00283FFB"/>
    <w:rsid w:val="00284090"/>
    <w:rsid w:val="00284095"/>
    <w:rsid w:val="002843A1"/>
    <w:rsid w:val="0028456E"/>
    <w:rsid w:val="002846C1"/>
    <w:rsid w:val="002846F6"/>
    <w:rsid w:val="00284883"/>
    <w:rsid w:val="0028495A"/>
    <w:rsid w:val="00284A32"/>
    <w:rsid w:val="00284B2A"/>
    <w:rsid w:val="00284CBA"/>
    <w:rsid w:val="00284D02"/>
    <w:rsid w:val="00284D11"/>
    <w:rsid w:val="00284D66"/>
    <w:rsid w:val="00284FF8"/>
    <w:rsid w:val="00285007"/>
    <w:rsid w:val="0028533D"/>
    <w:rsid w:val="00285377"/>
    <w:rsid w:val="002857C1"/>
    <w:rsid w:val="00285984"/>
    <w:rsid w:val="00285B06"/>
    <w:rsid w:val="00285B91"/>
    <w:rsid w:val="00285BEE"/>
    <w:rsid w:val="00285C14"/>
    <w:rsid w:val="00285E27"/>
    <w:rsid w:val="00285E73"/>
    <w:rsid w:val="0028609F"/>
    <w:rsid w:val="00286340"/>
    <w:rsid w:val="002864DB"/>
    <w:rsid w:val="0028662B"/>
    <w:rsid w:val="00286698"/>
    <w:rsid w:val="00286768"/>
    <w:rsid w:val="002867FB"/>
    <w:rsid w:val="00286A96"/>
    <w:rsid w:val="00286AE0"/>
    <w:rsid w:val="00286AF8"/>
    <w:rsid w:val="00286BFA"/>
    <w:rsid w:val="00286C97"/>
    <w:rsid w:val="00286CFF"/>
    <w:rsid w:val="00286DBF"/>
    <w:rsid w:val="00286DF8"/>
    <w:rsid w:val="00286E80"/>
    <w:rsid w:val="00286EC0"/>
    <w:rsid w:val="00286ED5"/>
    <w:rsid w:val="00286F8B"/>
    <w:rsid w:val="00286F9F"/>
    <w:rsid w:val="00287012"/>
    <w:rsid w:val="002870B1"/>
    <w:rsid w:val="00287107"/>
    <w:rsid w:val="00287118"/>
    <w:rsid w:val="00287126"/>
    <w:rsid w:val="002872E0"/>
    <w:rsid w:val="00287424"/>
    <w:rsid w:val="00287508"/>
    <w:rsid w:val="0028757C"/>
    <w:rsid w:val="002875E5"/>
    <w:rsid w:val="00287639"/>
    <w:rsid w:val="00287717"/>
    <w:rsid w:val="00287732"/>
    <w:rsid w:val="00287A31"/>
    <w:rsid w:val="00287AC8"/>
    <w:rsid w:val="00287AE0"/>
    <w:rsid w:val="00287CD9"/>
    <w:rsid w:val="00287E07"/>
    <w:rsid w:val="00287FDD"/>
    <w:rsid w:val="0029020F"/>
    <w:rsid w:val="002902C9"/>
    <w:rsid w:val="00290504"/>
    <w:rsid w:val="00290941"/>
    <w:rsid w:val="0029097A"/>
    <w:rsid w:val="00290B0B"/>
    <w:rsid w:val="00290BFF"/>
    <w:rsid w:val="00290F4A"/>
    <w:rsid w:val="00290F71"/>
    <w:rsid w:val="0029124C"/>
    <w:rsid w:val="0029125B"/>
    <w:rsid w:val="002912A3"/>
    <w:rsid w:val="002912A5"/>
    <w:rsid w:val="00291623"/>
    <w:rsid w:val="00291699"/>
    <w:rsid w:val="002916EA"/>
    <w:rsid w:val="002916F3"/>
    <w:rsid w:val="00291728"/>
    <w:rsid w:val="0029188D"/>
    <w:rsid w:val="00291896"/>
    <w:rsid w:val="00291984"/>
    <w:rsid w:val="00291985"/>
    <w:rsid w:val="00291B00"/>
    <w:rsid w:val="00291CD0"/>
    <w:rsid w:val="00291D41"/>
    <w:rsid w:val="00291DEF"/>
    <w:rsid w:val="00291E08"/>
    <w:rsid w:val="00291E34"/>
    <w:rsid w:val="00291E82"/>
    <w:rsid w:val="00291F1A"/>
    <w:rsid w:val="00291FAF"/>
    <w:rsid w:val="00292184"/>
    <w:rsid w:val="002921C6"/>
    <w:rsid w:val="002921FC"/>
    <w:rsid w:val="002922CF"/>
    <w:rsid w:val="002923A4"/>
    <w:rsid w:val="002924C2"/>
    <w:rsid w:val="00292533"/>
    <w:rsid w:val="002925EB"/>
    <w:rsid w:val="00292800"/>
    <w:rsid w:val="002928F9"/>
    <w:rsid w:val="002929D0"/>
    <w:rsid w:val="00292AC7"/>
    <w:rsid w:val="00292B9D"/>
    <w:rsid w:val="00292CFD"/>
    <w:rsid w:val="00292DD4"/>
    <w:rsid w:val="00292E6F"/>
    <w:rsid w:val="00292EBC"/>
    <w:rsid w:val="00292F77"/>
    <w:rsid w:val="00292FC0"/>
    <w:rsid w:val="0029304C"/>
    <w:rsid w:val="002930DE"/>
    <w:rsid w:val="002930DF"/>
    <w:rsid w:val="0029329C"/>
    <w:rsid w:val="0029339D"/>
    <w:rsid w:val="0029345A"/>
    <w:rsid w:val="00293469"/>
    <w:rsid w:val="00293557"/>
    <w:rsid w:val="00293571"/>
    <w:rsid w:val="0029358B"/>
    <w:rsid w:val="002935A9"/>
    <w:rsid w:val="002935DA"/>
    <w:rsid w:val="002935F5"/>
    <w:rsid w:val="002935F7"/>
    <w:rsid w:val="002939C4"/>
    <w:rsid w:val="00293A1D"/>
    <w:rsid w:val="00293B64"/>
    <w:rsid w:val="00293C41"/>
    <w:rsid w:val="00293E9B"/>
    <w:rsid w:val="00293EDD"/>
    <w:rsid w:val="00293FFB"/>
    <w:rsid w:val="0029412E"/>
    <w:rsid w:val="0029420F"/>
    <w:rsid w:val="00294260"/>
    <w:rsid w:val="00294670"/>
    <w:rsid w:val="00294675"/>
    <w:rsid w:val="002946F3"/>
    <w:rsid w:val="00294821"/>
    <w:rsid w:val="00294868"/>
    <w:rsid w:val="002948D4"/>
    <w:rsid w:val="00294A0B"/>
    <w:rsid w:val="00294B14"/>
    <w:rsid w:val="00294C71"/>
    <w:rsid w:val="00294CE2"/>
    <w:rsid w:val="00294F69"/>
    <w:rsid w:val="00295180"/>
    <w:rsid w:val="002951CB"/>
    <w:rsid w:val="0029525F"/>
    <w:rsid w:val="0029528E"/>
    <w:rsid w:val="00295293"/>
    <w:rsid w:val="002952E6"/>
    <w:rsid w:val="0029533F"/>
    <w:rsid w:val="0029535C"/>
    <w:rsid w:val="002953F2"/>
    <w:rsid w:val="00295551"/>
    <w:rsid w:val="00295618"/>
    <w:rsid w:val="00295701"/>
    <w:rsid w:val="00295743"/>
    <w:rsid w:val="002957C8"/>
    <w:rsid w:val="00295803"/>
    <w:rsid w:val="00295899"/>
    <w:rsid w:val="00295A69"/>
    <w:rsid w:val="00296084"/>
    <w:rsid w:val="002960BC"/>
    <w:rsid w:val="00296119"/>
    <w:rsid w:val="0029612A"/>
    <w:rsid w:val="00296439"/>
    <w:rsid w:val="0029646C"/>
    <w:rsid w:val="00296527"/>
    <w:rsid w:val="00296694"/>
    <w:rsid w:val="0029672B"/>
    <w:rsid w:val="0029682F"/>
    <w:rsid w:val="00296948"/>
    <w:rsid w:val="002969BF"/>
    <w:rsid w:val="00296A95"/>
    <w:rsid w:val="00296B11"/>
    <w:rsid w:val="00296BC8"/>
    <w:rsid w:val="00296CAE"/>
    <w:rsid w:val="00296D15"/>
    <w:rsid w:val="00296D85"/>
    <w:rsid w:val="00296E1F"/>
    <w:rsid w:val="00296EDA"/>
    <w:rsid w:val="0029707D"/>
    <w:rsid w:val="002970F1"/>
    <w:rsid w:val="0029715A"/>
    <w:rsid w:val="002972E3"/>
    <w:rsid w:val="00297370"/>
    <w:rsid w:val="002973D5"/>
    <w:rsid w:val="00297425"/>
    <w:rsid w:val="00297664"/>
    <w:rsid w:val="00297791"/>
    <w:rsid w:val="00297796"/>
    <w:rsid w:val="002977A1"/>
    <w:rsid w:val="00297D2D"/>
    <w:rsid w:val="00297D50"/>
    <w:rsid w:val="00297E75"/>
    <w:rsid w:val="00297F56"/>
    <w:rsid w:val="00298D82"/>
    <w:rsid w:val="0029F1FC"/>
    <w:rsid w:val="002A000F"/>
    <w:rsid w:val="002A0102"/>
    <w:rsid w:val="002A016C"/>
    <w:rsid w:val="002A01A6"/>
    <w:rsid w:val="002A026C"/>
    <w:rsid w:val="002A0435"/>
    <w:rsid w:val="002A043C"/>
    <w:rsid w:val="002A09D4"/>
    <w:rsid w:val="002A0A30"/>
    <w:rsid w:val="002A0ACC"/>
    <w:rsid w:val="002A0CCC"/>
    <w:rsid w:val="002A1047"/>
    <w:rsid w:val="002A10DC"/>
    <w:rsid w:val="002A1176"/>
    <w:rsid w:val="002A1296"/>
    <w:rsid w:val="002A1330"/>
    <w:rsid w:val="002A1396"/>
    <w:rsid w:val="002A147D"/>
    <w:rsid w:val="002A148A"/>
    <w:rsid w:val="002A14ED"/>
    <w:rsid w:val="002A150B"/>
    <w:rsid w:val="002A15A3"/>
    <w:rsid w:val="002A1934"/>
    <w:rsid w:val="002A1AE7"/>
    <w:rsid w:val="002A1BD4"/>
    <w:rsid w:val="002A1CED"/>
    <w:rsid w:val="002A1FD5"/>
    <w:rsid w:val="002A2137"/>
    <w:rsid w:val="002A2281"/>
    <w:rsid w:val="002A228C"/>
    <w:rsid w:val="002A236B"/>
    <w:rsid w:val="002A23D0"/>
    <w:rsid w:val="002A24D0"/>
    <w:rsid w:val="002A24D1"/>
    <w:rsid w:val="002A2616"/>
    <w:rsid w:val="002A2765"/>
    <w:rsid w:val="002A27EB"/>
    <w:rsid w:val="002A28A3"/>
    <w:rsid w:val="002A2917"/>
    <w:rsid w:val="002A2B00"/>
    <w:rsid w:val="002A2BA8"/>
    <w:rsid w:val="002A2C90"/>
    <w:rsid w:val="002A2DDC"/>
    <w:rsid w:val="002A2EF8"/>
    <w:rsid w:val="002A2F93"/>
    <w:rsid w:val="002A315C"/>
    <w:rsid w:val="002A31E1"/>
    <w:rsid w:val="002A32DF"/>
    <w:rsid w:val="002A3300"/>
    <w:rsid w:val="002A33C7"/>
    <w:rsid w:val="002A3535"/>
    <w:rsid w:val="002A361C"/>
    <w:rsid w:val="002A370A"/>
    <w:rsid w:val="002A38E1"/>
    <w:rsid w:val="002A3984"/>
    <w:rsid w:val="002A3A28"/>
    <w:rsid w:val="002A3AEB"/>
    <w:rsid w:val="002A3CB3"/>
    <w:rsid w:val="002A3FDC"/>
    <w:rsid w:val="002A3FDE"/>
    <w:rsid w:val="002A405A"/>
    <w:rsid w:val="002A4115"/>
    <w:rsid w:val="002A418B"/>
    <w:rsid w:val="002A4232"/>
    <w:rsid w:val="002A4294"/>
    <w:rsid w:val="002A4409"/>
    <w:rsid w:val="002A445B"/>
    <w:rsid w:val="002A44F5"/>
    <w:rsid w:val="002A45EC"/>
    <w:rsid w:val="002A471A"/>
    <w:rsid w:val="002A47B6"/>
    <w:rsid w:val="002A482E"/>
    <w:rsid w:val="002A497F"/>
    <w:rsid w:val="002A4980"/>
    <w:rsid w:val="002A49CB"/>
    <w:rsid w:val="002A4B4A"/>
    <w:rsid w:val="002A4C21"/>
    <w:rsid w:val="002A5148"/>
    <w:rsid w:val="002A51D9"/>
    <w:rsid w:val="002A5262"/>
    <w:rsid w:val="002A55C5"/>
    <w:rsid w:val="002A5914"/>
    <w:rsid w:val="002A5BED"/>
    <w:rsid w:val="002A5D74"/>
    <w:rsid w:val="002A5DF7"/>
    <w:rsid w:val="002A5F0A"/>
    <w:rsid w:val="002A5F11"/>
    <w:rsid w:val="002A5FE4"/>
    <w:rsid w:val="002A5FFE"/>
    <w:rsid w:val="002A6080"/>
    <w:rsid w:val="002A6092"/>
    <w:rsid w:val="002A609F"/>
    <w:rsid w:val="002A62B4"/>
    <w:rsid w:val="002A65BF"/>
    <w:rsid w:val="002A6689"/>
    <w:rsid w:val="002A6704"/>
    <w:rsid w:val="002A6780"/>
    <w:rsid w:val="002A6847"/>
    <w:rsid w:val="002A6CAE"/>
    <w:rsid w:val="002A6D52"/>
    <w:rsid w:val="002A6F79"/>
    <w:rsid w:val="002A7059"/>
    <w:rsid w:val="002A711D"/>
    <w:rsid w:val="002A715E"/>
    <w:rsid w:val="002A71D0"/>
    <w:rsid w:val="002A724F"/>
    <w:rsid w:val="002A7452"/>
    <w:rsid w:val="002A7606"/>
    <w:rsid w:val="002A76A6"/>
    <w:rsid w:val="002A7822"/>
    <w:rsid w:val="002A785A"/>
    <w:rsid w:val="002A785D"/>
    <w:rsid w:val="002A78D2"/>
    <w:rsid w:val="002A7945"/>
    <w:rsid w:val="002A7ACE"/>
    <w:rsid w:val="002A7CCC"/>
    <w:rsid w:val="002A7DE7"/>
    <w:rsid w:val="002A7F59"/>
    <w:rsid w:val="002AF435"/>
    <w:rsid w:val="002B008D"/>
    <w:rsid w:val="002B00CD"/>
    <w:rsid w:val="002B0145"/>
    <w:rsid w:val="002B01D2"/>
    <w:rsid w:val="002B0294"/>
    <w:rsid w:val="002B03AB"/>
    <w:rsid w:val="002B05C2"/>
    <w:rsid w:val="002B05DC"/>
    <w:rsid w:val="002B0622"/>
    <w:rsid w:val="002B0686"/>
    <w:rsid w:val="002B07EF"/>
    <w:rsid w:val="002B0887"/>
    <w:rsid w:val="002B08F4"/>
    <w:rsid w:val="002B09D9"/>
    <w:rsid w:val="002B0A2C"/>
    <w:rsid w:val="002B0A59"/>
    <w:rsid w:val="002B0B86"/>
    <w:rsid w:val="002B0BFE"/>
    <w:rsid w:val="002B0C55"/>
    <w:rsid w:val="002B0D45"/>
    <w:rsid w:val="002B0E0D"/>
    <w:rsid w:val="002B0E23"/>
    <w:rsid w:val="002B0E96"/>
    <w:rsid w:val="002B101B"/>
    <w:rsid w:val="002B10AF"/>
    <w:rsid w:val="002B10B5"/>
    <w:rsid w:val="002B10DB"/>
    <w:rsid w:val="002B11B4"/>
    <w:rsid w:val="002B1228"/>
    <w:rsid w:val="002B12DE"/>
    <w:rsid w:val="002B158F"/>
    <w:rsid w:val="002B1685"/>
    <w:rsid w:val="002B173D"/>
    <w:rsid w:val="002B196A"/>
    <w:rsid w:val="002B19DE"/>
    <w:rsid w:val="002B19F3"/>
    <w:rsid w:val="002B1A4A"/>
    <w:rsid w:val="002B1B82"/>
    <w:rsid w:val="002B1C3C"/>
    <w:rsid w:val="002B1DFB"/>
    <w:rsid w:val="002B1EDA"/>
    <w:rsid w:val="002B1EFA"/>
    <w:rsid w:val="002B1F6B"/>
    <w:rsid w:val="002B2062"/>
    <w:rsid w:val="002B2285"/>
    <w:rsid w:val="002B2434"/>
    <w:rsid w:val="002B2536"/>
    <w:rsid w:val="002B254A"/>
    <w:rsid w:val="002B26BD"/>
    <w:rsid w:val="002B2751"/>
    <w:rsid w:val="002B2A6F"/>
    <w:rsid w:val="002B2A87"/>
    <w:rsid w:val="002B2B3F"/>
    <w:rsid w:val="002B2CE2"/>
    <w:rsid w:val="002B2D14"/>
    <w:rsid w:val="002B2D8B"/>
    <w:rsid w:val="002B2E70"/>
    <w:rsid w:val="002B2E73"/>
    <w:rsid w:val="002B308B"/>
    <w:rsid w:val="002B30AF"/>
    <w:rsid w:val="002B312E"/>
    <w:rsid w:val="002B31EC"/>
    <w:rsid w:val="002B3259"/>
    <w:rsid w:val="002B3274"/>
    <w:rsid w:val="002B328A"/>
    <w:rsid w:val="002B34C5"/>
    <w:rsid w:val="002B3652"/>
    <w:rsid w:val="002B3706"/>
    <w:rsid w:val="002B390C"/>
    <w:rsid w:val="002B396E"/>
    <w:rsid w:val="002B3A38"/>
    <w:rsid w:val="002B3A5E"/>
    <w:rsid w:val="002B3B07"/>
    <w:rsid w:val="002B3BC4"/>
    <w:rsid w:val="002B3C3F"/>
    <w:rsid w:val="002B3D8F"/>
    <w:rsid w:val="002B3EA0"/>
    <w:rsid w:val="002B3EEC"/>
    <w:rsid w:val="002B40F4"/>
    <w:rsid w:val="002B4110"/>
    <w:rsid w:val="002B418D"/>
    <w:rsid w:val="002B4583"/>
    <w:rsid w:val="002B45DE"/>
    <w:rsid w:val="002B45E6"/>
    <w:rsid w:val="002B46AB"/>
    <w:rsid w:val="002B4774"/>
    <w:rsid w:val="002B4891"/>
    <w:rsid w:val="002B4AF6"/>
    <w:rsid w:val="002B4C4F"/>
    <w:rsid w:val="002B4CB2"/>
    <w:rsid w:val="002B4CBC"/>
    <w:rsid w:val="002B4D1A"/>
    <w:rsid w:val="002B4D49"/>
    <w:rsid w:val="002B4E1C"/>
    <w:rsid w:val="002B5030"/>
    <w:rsid w:val="002B5154"/>
    <w:rsid w:val="002B51BA"/>
    <w:rsid w:val="002B51F0"/>
    <w:rsid w:val="002B5201"/>
    <w:rsid w:val="002B5305"/>
    <w:rsid w:val="002B5311"/>
    <w:rsid w:val="002B5522"/>
    <w:rsid w:val="002B560E"/>
    <w:rsid w:val="002B577B"/>
    <w:rsid w:val="002B5795"/>
    <w:rsid w:val="002B5AF3"/>
    <w:rsid w:val="002B5B51"/>
    <w:rsid w:val="002B5BAE"/>
    <w:rsid w:val="002B5C81"/>
    <w:rsid w:val="002B5CE2"/>
    <w:rsid w:val="002B5CF3"/>
    <w:rsid w:val="002B5D79"/>
    <w:rsid w:val="002B5E56"/>
    <w:rsid w:val="002B5E86"/>
    <w:rsid w:val="002B6050"/>
    <w:rsid w:val="002B6057"/>
    <w:rsid w:val="002B60B8"/>
    <w:rsid w:val="002B60FC"/>
    <w:rsid w:val="002B6170"/>
    <w:rsid w:val="002B6187"/>
    <w:rsid w:val="002B61C2"/>
    <w:rsid w:val="002B6210"/>
    <w:rsid w:val="002B64BE"/>
    <w:rsid w:val="002B655B"/>
    <w:rsid w:val="002B65B2"/>
    <w:rsid w:val="002B65BD"/>
    <w:rsid w:val="002B67B8"/>
    <w:rsid w:val="002B68DC"/>
    <w:rsid w:val="002B696A"/>
    <w:rsid w:val="002B6979"/>
    <w:rsid w:val="002B6A71"/>
    <w:rsid w:val="002B6B4C"/>
    <w:rsid w:val="002B6B5B"/>
    <w:rsid w:val="002B6C15"/>
    <w:rsid w:val="002B6D13"/>
    <w:rsid w:val="002B6DEB"/>
    <w:rsid w:val="002B6E76"/>
    <w:rsid w:val="002B6F1A"/>
    <w:rsid w:val="002B70D8"/>
    <w:rsid w:val="002B72F4"/>
    <w:rsid w:val="002B7389"/>
    <w:rsid w:val="002B73F8"/>
    <w:rsid w:val="002B74BA"/>
    <w:rsid w:val="002B79F6"/>
    <w:rsid w:val="002B7A8D"/>
    <w:rsid w:val="002B7BA2"/>
    <w:rsid w:val="002B7C25"/>
    <w:rsid w:val="002B7C35"/>
    <w:rsid w:val="002B7CEA"/>
    <w:rsid w:val="002B7D1E"/>
    <w:rsid w:val="002B7F6E"/>
    <w:rsid w:val="002C0013"/>
    <w:rsid w:val="002C0014"/>
    <w:rsid w:val="002C0103"/>
    <w:rsid w:val="002C02D5"/>
    <w:rsid w:val="002C03D0"/>
    <w:rsid w:val="002C0501"/>
    <w:rsid w:val="002C061F"/>
    <w:rsid w:val="002C06D0"/>
    <w:rsid w:val="002C077B"/>
    <w:rsid w:val="002C0782"/>
    <w:rsid w:val="002C0913"/>
    <w:rsid w:val="002C09F5"/>
    <w:rsid w:val="002C0DAC"/>
    <w:rsid w:val="002C0E1A"/>
    <w:rsid w:val="002C0F68"/>
    <w:rsid w:val="002C0F7F"/>
    <w:rsid w:val="002C0F83"/>
    <w:rsid w:val="002C1050"/>
    <w:rsid w:val="002C1164"/>
    <w:rsid w:val="002C13D2"/>
    <w:rsid w:val="002C14CD"/>
    <w:rsid w:val="002C1510"/>
    <w:rsid w:val="002C1576"/>
    <w:rsid w:val="002C1884"/>
    <w:rsid w:val="002C1A69"/>
    <w:rsid w:val="002C1C1C"/>
    <w:rsid w:val="002C1CF9"/>
    <w:rsid w:val="002C1F0F"/>
    <w:rsid w:val="002C204C"/>
    <w:rsid w:val="002C2068"/>
    <w:rsid w:val="002C2071"/>
    <w:rsid w:val="002C2092"/>
    <w:rsid w:val="002C25F7"/>
    <w:rsid w:val="002C25FC"/>
    <w:rsid w:val="002C2621"/>
    <w:rsid w:val="002C2669"/>
    <w:rsid w:val="002C27F6"/>
    <w:rsid w:val="002C28C8"/>
    <w:rsid w:val="002C2A06"/>
    <w:rsid w:val="002C2DB6"/>
    <w:rsid w:val="002C2DD9"/>
    <w:rsid w:val="002C2E0F"/>
    <w:rsid w:val="002C2E71"/>
    <w:rsid w:val="002C2F03"/>
    <w:rsid w:val="002C2F7C"/>
    <w:rsid w:val="002C3007"/>
    <w:rsid w:val="002C325F"/>
    <w:rsid w:val="002C34F5"/>
    <w:rsid w:val="002C3502"/>
    <w:rsid w:val="002C371D"/>
    <w:rsid w:val="002C3904"/>
    <w:rsid w:val="002C39C1"/>
    <w:rsid w:val="002C39EB"/>
    <w:rsid w:val="002C3A29"/>
    <w:rsid w:val="002C3AAF"/>
    <w:rsid w:val="002C3BD2"/>
    <w:rsid w:val="002C3DAE"/>
    <w:rsid w:val="002C3EAB"/>
    <w:rsid w:val="002C3FFF"/>
    <w:rsid w:val="002C40BC"/>
    <w:rsid w:val="002C40BF"/>
    <w:rsid w:val="002C41A1"/>
    <w:rsid w:val="002C429E"/>
    <w:rsid w:val="002C4376"/>
    <w:rsid w:val="002C453A"/>
    <w:rsid w:val="002C45FA"/>
    <w:rsid w:val="002C467D"/>
    <w:rsid w:val="002C4899"/>
    <w:rsid w:val="002C49D4"/>
    <w:rsid w:val="002C4A30"/>
    <w:rsid w:val="002C4A7C"/>
    <w:rsid w:val="002C4CBD"/>
    <w:rsid w:val="002C4D3D"/>
    <w:rsid w:val="002C4D8B"/>
    <w:rsid w:val="002C4DD0"/>
    <w:rsid w:val="002C4E54"/>
    <w:rsid w:val="002C4E6A"/>
    <w:rsid w:val="002C4FEC"/>
    <w:rsid w:val="002C50ED"/>
    <w:rsid w:val="002C51D2"/>
    <w:rsid w:val="002C52C7"/>
    <w:rsid w:val="002C550C"/>
    <w:rsid w:val="002C5529"/>
    <w:rsid w:val="002C55AB"/>
    <w:rsid w:val="002C55D6"/>
    <w:rsid w:val="002C57AD"/>
    <w:rsid w:val="002C5967"/>
    <w:rsid w:val="002C5AB4"/>
    <w:rsid w:val="002C5AE2"/>
    <w:rsid w:val="002C5BD5"/>
    <w:rsid w:val="002C5C2C"/>
    <w:rsid w:val="002C5CEB"/>
    <w:rsid w:val="002C5D26"/>
    <w:rsid w:val="002C5DB1"/>
    <w:rsid w:val="002C5E32"/>
    <w:rsid w:val="002C5E60"/>
    <w:rsid w:val="002C603F"/>
    <w:rsid w:val="002C61A0"/>
    <w:rsid w:val="002C62A6"/>
    <w:rsid w:val="002C6376"/>
    <w:rsid w:val="002C64A1"/>
    <w:rsid w:val="002C66F6"/>
    <w:rsid w:val="002C6807"/>
    <w:rsid w:val="002C69A5"/>
    <w:rsid w:val="002C69C5"/>
    <w:rsid w:val="002C6C8F"/>
    <w:rsid w:val="002C6D58"/>
    <w:rsid w:val="002C6D75"/>
    <w:rsid w:val="002C6DC9"/>
    <w:rsid w:val="002C6E43"/>
    <w:rsid w:val="002C6FB7"/>
    <w:rsid w:val="002C709B"/>
    <w:rsid w:val="002C70C7"/>
    <w:rsid w:val="002C72BA"/>
    <w:rsid w:val="002C7891"/>
    <w:rsid w:val="002C78C8"/>
    <w:rsid w:val="002C7A6C"/>
    <w:rsid w:val="002C7AC6"/>
    <w:rsid w:val="002C7B63"/>
    <w:rsid w:val="002C7B76"/>
    <w:rsid w:val="002C7C08"/>
    <w:rsid w:val="002C7D99"/>
    <w:rsid w:val="002D00A1"/>
    <w:rsid w:val="002D0136"/>
    <w:rsid w:val="002D02CE"/>
    <w:rsid w:val="002D03D9"/>
    <w:rsid w:val="002D04AB"/>
    <w:rsid w:val="002D05F2"/>
    <w:rsid w:val="002D067B"/>
    <w:rsid w:val="002D0C0B"/>
    <w:rsid w:val="002D0D3D"/>
    <w:rsid w:val="002D0D77"/>
    <w:rsid w:val="002D0F19"/>
    <w:rsid w:val="002D0FAA"/>
    <w:rsid w:val="002D0FD0"/>
    <w:rsid w:val="002D105C"/>
    <w:rsid w:val="002D109C"/>
    <w:rsid w:val="002D1224"/>
    <w:rsid w:val="002D136F"/>
    <w:rsid w:val="002D1392"/>
    <w:rsid w:val="002D1547"/>
    <w:rsid w:val="002D154B"/>
    <w:rsid w:val="002D15C7"/>
    <w:rsid w:val="002D160C"/>
    <w:rsid w:val="002D17EB"/>
    <w:rsid w:val="002D17FB"/>
    <w:rsid w:val="002D18D5"/>
    <w:rsid w:val="002D18F3"/>
    <w:rsid w:val="002D18F8"/>
    <w:rsid w:val="002D1982"/>
    <w:rsid w:val="002D1A9D"/>
    <w:rsid w:val="002D1B6F"/>
    <w:rsid w:val="002D1D46"/>
    <w:rsid w:val="002D1D9A"/>
    <w:rsid w:val="002D1E14"/>
    <w:rsid w:val="002D1E19"/>
    <w:rsid w:val="002D1F65"/>
    <w:rsid w:val="002D1FC6"/>
    <w:rsid w:val="002D1FFC"/>
    <w:rsid w:val="002D20BE"/>
    <w:rsid w:val="002D21D0"/>
    <w:rsid w:val="002D2385"/>
    <w:rsid w:val="002D23A4"/>
    <w:rsid w:val="002D244F"/>
    <w:rsid w:val="002D248E"/>
    <w:rsid w:val="002D24D3"/>
    <w:rsid w:val="002D24ED"/>
    <w:rsid w:val="002D2521"/>
    <w:rsid w:val="002D2627"/>
    <w:rsid w:val="002D28BA"/>
    <w:rsid w:val="002D29D5"/>
    <w:rsid w:val="002D29E6"/>
    <w:rsid w:val="002D29F7"/>
    <w:rsid w:val="002D2A83"/>
    <w:rsid w:val="002D2ABF"/>
    <w:rsid w:val="002D2B3C"/>
    <w:rsid w:val="002D2BC9"/>
    <w:rsid w:val="002D2D14"/>
    <w:rsid w:val="002D2D4D"/>
    <w:rsid w:val="002D2E14"/>
    <w:rsid w:val="002D2E89"/>
    <w:rsid w:val="002D2FC5"/>
    <w:rsid w:val="002D2FCE"/>
    <w:rsid w:val="002D30CB"/>
    <w:rsid w:val="002D3170"/>
    <w:rsid w:val="002D31FC"/>
    <w:rsid w:val="002D3224"/>
    <w:rsid w:val="002D33DF"/>
    <w:rsid w:val="002D351D"/>
    <w:rsid w:val="002D3591"/>
    <w:rsid w:val="002D361D"/>
    <w:rsid w:val="002D3665"/>
    <w:rsid w:val="002D36E8"/>
    <w:rsid w:val="002D37E2"/>
    <w:rsid w:val="002D37FE"/>
    <w:rsid w:val="002D3877"/>
    <w:rsid w:val="002D3968"/>
    <w:rsid w:val="002D3AB0"/>
    <w:rsid w:val="002D3ADC"/>
    <w:rsid w:val="002D3AE4"/>
    <w:rsid w:val="002D3B53"/>
    <w:rsid w:val="002D3B77"/>
    <w:rsid w:val="002D3B95"/>
    <w:rsid w:val="002D3BE0"/>
    <w:rsid w:val="002D3C49"/>
    <w:rsid w:val="002D3D88"/>
    <w:rsid w:val="002D3DA8"/>
    <w:rsid w:val="002D40CB"/>
    <w:rsid w:val="002D427F"/>
    <w:rsid w:val="002D42B3"/>
    <w:rsid w:val="002D436D"/>
    <w:rsid w:val="002D447E"/>
    <w:rsid w:val="002D4555"/>
    <w:rsid w:val="002D45ED"/>
    <w:rsid w:val="002D480B"/>
    <w:rsid w:val="002D4850"/>
    <w:rsid w:val="002D49A2"/>
    <w:rsid w:val="002D49C6"/>
    <w:rsid w:val="002D4ACF"/>
    <w:rsid w:val="002D528D"/>
    <w:rsid w:val="002D538E"/>
    <w:rsid w:val="002D544A"/>
    <w:rsid w:val="002D5546"/>
    <w:rsid w:val="002D556B"/>
    <w:rsid w:val="002D5626"/>
    <w:rsid w:val="002D5749"/>
    <w:rsid w:val="002D580C"/>
    <w:rsid w:val="002D58CB"/>
    <w:rsid w:val="002D58E5"/>
    <w:rsid w:val="002D5952"/>
    <w:rsid w:val="002D5AA1"/>
    <w:rsid w:val="002D5AB1"/>
    <w:rsid w:val="002D5B92"/>
    <w:rsid w:val="002D5BE4"/>
    <w:rsid w:val="002D5CA3"/>
    <w:rsid w:val="002D5D28"/>
    <w:rsid w:val="002D5D5A"/>
    <w:rsid w:val="002D5E14"/>
    <w:rsid w:val="002D5E3A"/>
    <w:rsid w:val="002D5E70"/>
    <w:rsid w:val="002D5F0F"/>
    <w:rsid w:val="002D6030"/>
    <w:rsid w:val="002D60CF"/>
    <w:rsid w:val="002D6250"/>
    <w:rsid w:val="002D62E8"/>
    <w:rsid w:val="002D633D"/>
    <w:rsid w:val="002D6436"/>
    <w:rsid w:val="002D653E"/>
    <w:rsid w:val="002D66E2"/>
    <w:rsid w:val="002D6753"/>
    <w:rsid w:val="002D67EC"/>
    <w:rsid w:val="002D68DD"/>
    <w:rsid w:val="002D6A27"/>
    <w:rsid w:val="002D6B1E"/>
    <w:rsid w:val="002D6BCE"/>
    <w:rsid w:val="002D6C50"/>
    <w:rsid w:val="002D6C6D"/>
    <w:rsid w:val="002D6D05"/>
    <w:rsid w:val="002D6D35"/>
    <w:rsid w:val="002D6D83"/>
    <w:rsid w:val="002D6EA5"/>
    <w:rsid w:val="002D7000"/>
    <w:rsid w:val="002D7010"/>
    <w:rsid w:val="002D7020"/>
    <w:rsid w:val="002D72DF"/>
    <w:rsid w:val="002D736A"/>
    <w:rsid w:val="002D73E3"/>
    <w:rsid w:val="002D74A9"/>
    <w:rsid w:val="002D76E9"/>
    <w:rsid w:val="002D77C4"/>
    <w:rsid w:val="002D77C9"/>
    <w:rsid w:val="002D785F"/>
    <w:rsid w:val="002D79E7"/>
    <w:rsid w:val="002D7B15"/>
    <w:rsid w:val="002D7BFC"/>
    <w:rsid w:val="002D7C01"/>
    <w:rsid w:val="002D7C12"/>
    <w:rsid w:val="002D7D29"/>
    <w:rsid w:val="002D7D56"/>
    <w:rsid w:val="002D7EFC"/>
    <w:rsid w:val="002E0313"/>
    <w:rsid w:val="002E03BC"/>
    <w:rsid w:val="002E0509"/>
    <w:rsid w:val="002E05A1"/>
    <w:rsid w:val="002E0753"/>
    <w:rsid w:val="002E0763"/>
    <w:rsid w:val="002E0769"/>
    <w:rsid w:val="002E0ACE"/>
    <w:rsid w:val="002E0BE0"/>
    <w:rsid w:val="002E0C18"/>
    <w:rsid w:val="002E0C26"/>
    <w:rsid w:val="002E0C33"/>
    <w:rsid w:val="002E0C8C"/>
    <w:rsid w:val="002E0DC3"/>
    <w:rsid w:val="002E0E5F"/>
    <w:rsid w:val="002E0EC2"/>
    <w:rsid w:val="002E0F27"/>
    <w:rsid w:val="002E10F5"/>
    <w:rsid w:val="002E1123"/>
    <w:rsid w:val="002E1146"/>
    <w:rsid w:val="002E1161"/>
    <w:rsid w:val="002E1347"/>
    <w:rsid w:val="002E1350"/>
    <w:rsid w:val="002E16EB"/>
    <w:rsid w:val="002E1841"/>
    <w:rsid w:val="002E1A6E"/>
    <w:rsid w:val="002E1B2D"/>
    <w:rsid w:val="002E1C65"/>
    <w:rsid w:val="002E1D2D"/>
    <w:rsid w:val="002E1DE7"/>
    <w:rsid w:val="002E1ED7"/>
    <w:rsid w:val="002E1F73"/>
    <w:rsid w:val="002E2096"/>
    <w:rsid w:val="002E2100"/>
    <w:rsid w:val="002E218B"/>
    <w:rsid w:val="002E2328"/>
    <w:rsid w:val="002E23C0"/>
    <w:rsid w:val="002E24FE"/>
    <w:rsid w:val="002E2674"/>
    <w:rsid w:val="002E26C8"/>
    <w:rsid w:val="002E27BB"/>
    <w:rsid w:val="002E298F"/>
    <w:rsid w:val="002E29BF"/>
    <w:rsid w:val="002E2A4F"/>
    <w:rsid w:val="002E2F01"/>
    <w:rsid w:val="002E3048"/>
    <w:rsid w:val="002E310A"/>
    <w:rsid w:val="002E323F"/>
    <w:rsid w:val="002E32FF"/>
    <w:rsid w:val="002E33B4"/>
    <w:rsid w:val="002E35EC"/>
    <w:rsid w:val="002E36D8"/>
    <w:rsid w:val="002E3A02"/>
    <w:rsid w:val="002E3A2B"/>
    <w:rsid w:val="002E3A34"/>
    <w:rsid w:val="002E3B29"/>
    <w:rsid w:val="002E3B96"/>
    <w:rsid w:val="002E3DDE"/>
    <w:rsid w:val="002E3E69"/>
    <w:rsid w:val="002E3F37"/>
    <w:rsid w:val="002E3F5A"/>
    <w:rsid w:val="002E3FBA"/>
    <w:rsid w:val="002E408F"/>
    <w:rsid w:val="002E4667"/>
    <w:rsid w:val="002E48FD"/>
    <w:rsid w:val="002E4A4C"/>
    <w:rsid w:val="002E4B25"/>
    <w:rsid w:val="002E4B2F"/>
    <w:rsid w:val="002E4B5A"/>
    <w:rsid w:val="002E4DC8"/>
    <w:rsid w:val="002E4E8D"/>
    <w:rsid w:val="002E4E94"/>
    <w:rsid w:val="002E4EAA"/>
    <w:rsid w:val="002E4EAD"/>
    <w:rsid w:val="002E4FFB"/>
    <w:rsid w:val="002E502D"/>
    <w:rsid w:val="002E52BA"/>
    <w:rsid w:val="002E52F7"/>
    <w:rsid w:val="002E540A"/>
    <w:rsid w:val="002E556D"/>
    <w:rsid w:val="002E5755"/>
    <w:rsid w:val="002E578B"/>
    <w:rsid w:val="002E57E5"/>
    <w:rsid w:val="002E5818"/>
    <w:rsid w:val="002E5837"/>
    <w:rsid w:val="002E5871"/>
    <w:rsid w:val="002E5A3E"/>
    <w:rsid w:val="002E5A87"/>
    <w:rsid w:val="002E5B82"/>
    <w:rsid w:val="002E5CEE"/>
    <w:rsid w:val="002E5E96"/>
    <w:rsid w:val="002E600E"/>
    <w:rsid w:val="002E6022"/>
    <w:rsid w:val="002E61E2"/>
    <w:rsid w:val="002E632B"/>
    <w:rsid w:val="002E66D6"/>
    <w:rsid w:val="002E67B6"/>
    <w:rsid w:val="002E67EE"/>
    <w:rsid w:val="002E68AB"/>
    <w:rsid w:val="002E69D2"/>
    <w:rsid w:val="002E69F4"/>
    <w:rsid w:val="002E6A20"/>
    <w:rsid w:val="002E6BF7"/>
    <w:rsid w:val="002E6C49"/>
    <w:rsid w:val="002E6DE4"/>
    <w:rsid w:val="002E6DE8"/>
    <w:rsid w:val="002E6DEF"/>
    <w:rsid w:val="002E6E2B"/>
    <w:rsid w:val="002E6E5E"/>
    <w:rsid w:val="002E6E9D"/>
    <w:rsid w:val="002E6ECA"/>
    <w:rsid w:val="002E6F1F"/>
    <w:rsid w:val="002E6F3B"/>
    <w:rsid w:val="002E701D"/>
    <w:rsid w:val="002E7235"/>
    <w:rsid w:val="002E7257"/>
    <w:rsid w:val="002E732E"/>
    <w:rsid w:val="002E746C"/>
    <w:rsid w:val="002E774B"/>
    <w:rsid w:val="002E780C"/>
    <w:rsid w:val="002E78E4"/>
    <w:rsid w:val="002E7A90"/>
    <w:rsid w:val="002E7AC7"/>
    <w:rsid w:val="002E7BF0"/>
    <w:rsid w:val="002E7D4E"/>
    <w:rsid w:val="002E7D90"/>
    <w:rsid w:val="002E7DCB"/>
    <w:rsid w:val="002E7DD1"/>
    <w:rsid w:val="002E7E11"/>
    <w:rsid w:val="002E7F06"/>
    <w:rsid w:val="002E7F43"/>
    <w:rsid w:val="002F0021"/>
    <w:rsid w:val="002F0071"/>
    <w:rsid w:val="002F00F1"/>
    <w:rsid w:val="002F016F"/>
    <w:rsid w:val="002F018F"/>
    <w:rsid w:val="002F0304"/>
    <w:rsid w:val="002F03CE"/>
    <w:rsid w:val="002F0542"/>
    <w:rsid w:val="002F056E"/>
    <w:rsid w:val="002F0747"/>
    <w:rsid w:val="002F091B"/>
    <w:rsid w:val="002F092A"/>
    <w:rsid w:val="002F0948"/>
    <w:rsid w:val="002F0A13"/>
    <w:rsid w:val="002F0B5D"/>
    <w:rsid w:val="002F0B70"/>
    <w:rsid w:val="002F0B87"/>
    <w:rsid w:val="002F0BC4"/>
    <w:rsid w:val="002F0BD8"/>
    <w:rsid w:val="002F0C29"/>
    <w:rsid w:val="002F0C3F"/>
    <w:rsid w:val="002F0D78"/>
    <w:rsid w:val="002F0DC9"/>
    <w:rsid w:val="002F0DF3"/>
    <w:rsid w:val="002F0E17"/>
    <w:rsid w:val="002F0EC7"/>
    <w:rsid w:val="002F101E"/>
    <w:rsid w:val="002F1073"/>
    <w:rsid w:val="002F10A1"/>
    <w:rsid w:val="002F1110"/>
    <w:rsid w:val="002F1209"/>
    <w:rsid w:val="002F122F"/>
    <w:rsid w:val="002F12D9"/>
    <w:rsid w:val="002F1348"/>
    <w:rsid w:val="002F1390"/>
    <w:rsid w:val="002F13DF"/>
    <w:rsid w:val="002F144F"/>
    <w:rsid w:val="002F15C8"/>
    <w:rsid w:val="002F182C"/>
    <w:rsid w:val="002F1876"/>
    <w:rsid w:val="002F1932"/>
    <w:rsid w:val="002F1999"/>
    <w:rsid w:val="002F1C66"/>
    <w:rsid w:val="002F1CCC"/>
    <w:rsid w:val="002F1D76"/>
    <w:rsid w:val="002F1DE6"/>
    <w:rsid w:val="002F1DF6"/>
    <w:rsid w:val="002F1F6C"/>
    <w:rsid w:val="002F2263"/>
    <w:rsid w:val="002F22DE"/>
    <w:rsid w:val="002F2304"/>
    <w:rsid w:val="002F2312"/>
    <w:rsid w:val="002F2382"/>
    <w:rsid w:val="002F253D"/>
    <w:rsid w:val="002F2646"/>
    <w:rsid w:val="002F265E"/>
    <w:rsid w:val="002F272C"/>
    <w:rsid w:val="002F29D1"/>
    <w:rsid w:val="002F2A34"/>
    <w:rsid w:val="002F2AF7"/>
    <w:rsid w:val="002F2B0D"/>
    <w:rsid w:val="002F2B39"/>
    <w:rsid w:val="002F2BBD"/>
    <w:rsid w:val="002F2BD3"/>
    <w:rsid w:val="002F2C3A"/>
    <w:rsid w:val="002F2C52"/>
    <w:rsid w:val="002F2CA6"/>
    <w:rsid w:val="002F2EA1"/>
    <w:rsid w:val="002F2F21"/>
    <w:rsid w:val="002F2F58"/>
    <w:rsid w:val="002F2F66"/>
    <w:rsid w:val="002F3198"/>
    <w:rsid w:val="002F32E7"/>
    <w:rsid w:val="002F33B5"/>
    <w:rsid w:val="002F33DF"/>
    <w:rsid w:val="002F3424"/>
    <w:rsid w:val="002F3460"/>
    <w:rsid w:val="002F34B1"/>
    <w:rsid w:val="002F34BB"/>
    <w:rsid w:val="002F35D0"/>
    <w:rsid w:val="002F3624"/>
    <w:rsid w:val="002F3734"/>
    <w:rsid w:val="002F3869"/>
    <w:rsid w:val="002F3B87"/>
    <w:rsid w:val="002F3C00"/>
    <w:rsid w:val="002F3C4B"/>
    <w:rsid w:val="002F3C6D"/>
    <w:rsid w:val="002F3D96"/>
    <w:rsid w:val="002F408B"/>
    <w:rsid w:val="002F4359"/>
    <w:rsid w:val="002F449B"/>
    <w:rsid w:val="002F4559"/>
    <w:rsid w:val="002F45B9"/>
    <w:rsid w:val="002F4754"/>
    <w:rsid w:val="002F48A4"/>
    <w:rsid w:val="002F48C9"/>
    <w:rsid w:val="002F4924"/>
    <w:rsid w:val="002F498E"/>
    <w:rsid w:val="002F49D1"/>
    <w:rsid w:val="002F4A82"/>
    <w:rsid w:val="002F4CA0"/>
    <w:rsid w:val="002F4DE1"/>
    <w:rsid w:val="002F4E73"/>
    <w:rsid w:val="002F4E7C"/>
    <w:rsid w:val="002F5100"/>
    <w:rsid w:val="002F5334"/>
    <w:rsid w:val="002F5338"/>
    <w:rsid w:val="002F53ED"/>
    <w:rsid w:val="002F55AF"/>
    <w:rsid w:val="002F55FF"/>
    <w:rsid w:val="002F56CD"/>
    <w:rsid w:val="002F5755"/>
    <w:rsid w:val="002F587B"/>
    <w:rsid w:val="002F59D0"/>
    <w:rsid w:val="002F5A1B"/>
    <w:rsid w:val="002F5A9D"/>
    <w:rsid w:val="002F5B9D"/>
    <w:rsid w:val="002F5D79"/>
    <w:rsid w:val="002F5FDC"/>
    <w:rsid w:val="002F5FE3"/>
    <w:rsid w:val="002F60E1"/>
    <w:rsid w:val="002F6131"/>
    <w:rsid w:val="002F6239"/>
    <w:rsid w:val="002F62E9"/>
    <w:rsid w:val="002F6370"/>
    <w:rsid w:val="002F6535"/>
    <w:rsid w:val="002F653E"/>
    <w:rsid w:val="002F662A"/>
    <w:rsid w:val="002F69CB"/>
    <w:rsid w:val="002F69D3"/>
    <w:rsid w:val="002F6A31"/>
    <w:rsid w:val="002F6AE6"/>
    <w:rsid w:val="002F6D03"/>
    <w:rsid w:val="002F6D16"/>
    <w:rsid w:val="002F6DC0"/>
    <w:rsid w:val="002F6E17"/>
    <w:rsid w:val="002F6ED1"/>
    <w:rsid w:val="002F6EDB"/>
    <w:rsid w:val="002F6F95"/>
    <w:rsid w:val="002F6FFE"/>
    <w:rsid w:val="002F721C"/>
    <w:rsid w:val="002F7267"/>
    <w:rsid w:val="002F7449"/>
    <w:rsid w:val="002F761A"/>
    <w:rsid w:val="002F76E4"/>
    <w:rsid w:val="002F7709"/>
    <w:rsid w:val="002F7A68"/>
    <w:rsid w:val="002F7AA5"/>
    <w:rsid w:val="002F7B2E"/>
    <w:rsid w:val="002F7C0D"/>
    <w:rsid w:val="002F7E33"/>
    <w:rsid w:val="002F7E72"/>
    <w:rsid w:val="002F7E7B"/>
    <w:rsid w:val="002F7F37"/>
    <w:rsid w:val="002FBC88"/>
    <w:rsid w:val="002FCFE1"/>
    <w:rsid w:val="003000B0"/>
    <w:rsid w:val="003002D4"/>
    <w:rsid w:val="00300319"/>
    <w:rsid w:val="00300338"/>
    <w:rsid w:val="0030048F"/>
    <w:rsid w:val="003005CC"/>
    <w:rsid w:val="00300621"/>
    <w:rsid w:val="003006A8"/>
    <w:rsid w:val="00300812"/>
    <w:rsid w:val="00300B77"/>
    <w:rsid w:val="00300ECF"/>
    <w:rsid w:val="00300EFE"/>
    <w:rsid w:val="00300FAF"/>
    <w:rsid w:val="003010FA"/>
    <w:rsid w:val="0030121B"/>
    <w:rsid w:val="0030131E"/>
    <w:rsid w:val="003016A5"/>
    <w:rsid w:val="003017A7"/>
    <w:rsid w:val="00301837"/>
    <w:rsid w:val="00301A57"/>
    <w:rsid w:val="00301C78"/>
    <w:rsid w:val="00301CD2"/>
    <w:rsid w:val="00301CF4"/>
    <w:rsid w:val="00301CFA"/>
    <w:rsid w:val="00301FFF"/>
    <w:rsid w:val="00302021"/>
    <w:rsid w:val="00302046"/>
    <w:rsid w:val="00302096"/>
    <w:rsid w:val="003020DE"/>
    <w:rsid w:val="003020FC"/>
    <w:rsid w:val="00302213"/>
    <w:rsid w:val="003022A9"/>
    <w:rsid w:val="003024E3"/>
    <w:rsid w:val="003025AE"/>
    <w:rsid w:val="0030287A"/>
    <w:rsid w:val="003028AD"/>
    <w:rsid w:val="00302A3D"/>
    <w:rsid w:val="00302AE2"/>
    <w:rsid w:val="00302BAA"/>
    <w:rsid w:val="00302CAE"/>
    <w:rsid w:val="00302CF1"/>
    <w:rsid w:val="00302E60"/>
    <w:rsid w:val="00302EB9"/>
    <w:rsid w:val="00302F65"/>
    <w:rsid w:val="00302FB4"/>
    <w:rsid w:val="00303003"/>
    <w:rsid w:val="003030DD"/>
    <w:rsid w:val="00303168"/>
    <w:rsid w:val="0030323D"/>
    <w:rsid w:val="00303265"/>
    <w:rsid w:val="00303332"/>
    <w:rsid w:val="003033EE"/>
    <w:rsid w:val="0030347B"/>
    <w:rsid w:val="00303678"/>
    <w:rsid w:val="003036AF"/>
    <w:rsid w:val="003037D5"/>
    <w:rsid w:val="003037E0"/>
    <w:rsid w:val="00303898"/>
    <w:rsid w:val="00303909"/>
    <w:rsid w:val="00303C2E"/>
    <w:rsid w:val="00303C3D"/>
    <w:rsid w:val="00303CEB"/>
    <w:rsid w:val="00303D1D"/>
    <w:rsid w:val="00303DE9"/>
    <w:rsid w:val="00303F02"/>
    <w:rsid w:val="003040A9"/>
    <w:rsid w:val="003041A3"/>
    <w:rsid w:val="003041DF"/>
    <w:rsid w:val="00304207"/>
    <w:rsid w:val="00304293"/>
    <w:rsid w:val="00304312"/>
    <w:rsid w:val="0030459A"/>
    <w:rsid w:val="0030469D"/>
    <w:rsid w:val="00304A1E"/>
    <w:rsid w:val="00304E15"/>
    <w:rsid w:val="00304E25"/>
    <w:rsid w:val="0030504E"/>
    <w:rsid w:val="00305052"/>
    <w:rsid w:val="00305079"/>
    <w:rsid w:val="003053FB"/>
    <w:rsid w:val="00305439"/>
    <w:rsid w:val="00305497"/>
    <w:rsid w:val="003056CC"/>
    <w:rsid w:val="003057AA"/>
    <w:rsid w:val="0030589B"/>
    <w:rsid w:val="00305AE2"/>
    <w:rsid w:val="00305B03"/>
    <w:rsid w:val="00305BE3"/>
    <w:rsid w:val="00305CA5"/>
    <w:rsid w:val="00305EDE"/>
    <w:rsid w:val="00306040"/>
    <w:rsid w:val="003060DA"/>
    <w:rsid w:val="00306223"/>
    <w:rsid w:val="00306253"/>
    <w:rsid w:val="0030642D"/>
    <w:rsid w:val="003064D9"/>
    <w:rsid w:val="00306685"/>
    <w:rsid w:val="0030673A"/>
    <w:rsid w:val="00306819"/>
    <w:rsid w:val="003069E9"/>
    <w:rsid w:val="00306CF5"/>
    <w:rsid w:val="00306D15"/>
    <w:rsid w:val="00306D52"/>
    <w:rsid w:val="00306DC5"/>
    <w:rsid w:val="00306DDF"/>
    <w:rsid w:val="00306EDA"/>
    <w:rsid w:val="00306F4D"/>
    <w:rsid w:val="0030703C"/>
    <w:rsid w:val="00307298"/>
    <w:rsid w:val="003072C3"/>
    <w:rsid w:val="00307507"/>
    <w:rsid w:val="003075C0"/>
    <w:rsid w:val="0030775E"/>
    <w:rsid w:val="003078A1"/>
    <w:rsid w:val="00307959"/>
    <w:rsid w:val="00307A86"/>
    <w:rsid w:val="00307BF1"/>
    <w:rsid w:val="00307C66"/>
    <w:rsid w:val="00307E51"/>
    <w:rsid w:val="00310098"/>
    <w:rsid w:val="0031043A"/>
    <w:rsid w:val="0031060D"/>
    <w:rsid w:val="00310624"/>
    <w:rsid w:val="00310729"/>
    <w:rsid w:val="003107A1"/>
    <w:rsid w:val="0031097B"/>
    <w:rsid w:val="003109E4"/>
    <w:rsid w:val="00310BAA"/>
    <w:rsid w:val="00310E9D"/>
    <w:rsid w:val="00310EC5"/>
    <w:rsid w:val="00311230"/>
    <w:rsid w:val="003112EB"/>
    <w:rsid w:val="003114BA"/>
    <w:rsid w:val="00311684"/>
    <w:rsid w:val="00311762"/>
    <w:rsid w:val="00311786"/>
    <w:rsid w:val="00311840"/>
    <w:rsid w:val="00311848"/>
    <w:rsid w:val="00311896"/>
    <w:rsid w:val="00311A33"/>
    <w:rsid w:val="00311AA8"/>
    <w:rsid w:val="00311C0B"/>
    <w:rsid w:val="00311C6B"/>
    <w:rsid w:val="00311CBB"/>
    <w:rsid w:val="00311CE2"/>
    <w:rsid w:val="00311EC9"/>
    <w:rsid w:val="00311EEA"/>
    <w:rsid w:val="00311F6C"/>
    <w:rsid w:val="00311F8B"/>
    <w:rsid w:val="00311FD9"/>
    <w:rsid w:val="00312489"/>
    <w:rsid w:val="003124B3"/>
    <w:rsid w:val="003124CF"/>
    <w:rsid w:val="003125C9"/>
    <w:rsid w:val="003126F0"/>
    <w:rsid w:val="00312714"/>
    <w:rsid w:val="00312AC8"/>
    <w:rsid w:val="00312AC9"/>
    <w:rsid w:val="00312ADA"/>
    <w:rsid w:val="00312BE0"/>
    <w:rsid w:val="00312DDE"/>
    <w:rsid w:val="00312E43"/>
    <w:rsid w:val="00312E45"/>
    <w:rsid w:val="00312F64"/>
    <w:rsid w:val="00312F87"/>
    <w:rsid w:val="00312F89"/>
    <w:rsid w:val="00313006"/>
    <w:rsid w:val="00313153"/>
    <w:rsid w:val="00313279"/>
    <w:rsid w:val="003133AC"/>
    <w:rsid w:val="00313410"/>
    <w:rsid w:val="003134ED"/>
    <w:rsid w:val="003135BE"/>
    <w:rsid w:val="0031360F"/>
    <w:rsid w:val="003136ED"/>
    <w:rsid w:val="00313994"/>
    <w:rsid w:val="00313B17"/>
    <w:rsid w:val="00313B58"/>
    <w:rsid w:val="00313BE4"/>
    <w:rsid w:val="00313DC2"/>
    <w:rsid w:val="00313F7C"/>
    <w:rsid w:val="00313FE2"/>
    <w:rsid w:val="003140BA"/>
    <w:rsid w:val="00314150"/>
    <w:rsid w:val="003141EE"/>
    <w:rsid w:val="00314282"/>
    <w:rsid w:val="003142B3"/>
    <w:rsid w:val="003142E9"/>
    <w:rsid w:val="00314313"/>
    <w:rsid w:val="00314356"/>
    <w:rsid w:val="00314511"/>
    <w:rsid w:val="003145CB"/>
    <w:rsid w:val="0031476B"/>
    <w:rsid w:val="00314848"/>
    <w:rsid w:val="003148DC"/>
    <w:rsid w:val="00314927"/>
    <w:rsid w:val="0031497F"/>
    <w:rsid w:val="003149D3"/>
    <w:rsid w:val="00314A4E"/>
    <w:rsid w:val="00314A5B"/>
    <w:rsid w:val="00314C19"/>
    <w:rsid w:val="00314F0D"/>
    <w:rsid w:val="00314FFD"/>
    <w:rsid w:val="003153B5"/>
    <w:rsid w:val="00315525"/>
    <w:rsid w:val="00315586"/>
    <w:rsid w:val="003155A1"/>
    <w:rsid w:val="003156B8"/>
    <w:rsid w:val="003156DB"/>
    <w:rsid w:val="003158DE"/>
    <w:rsid w:val="003158F2"/>
    <w:rsid w:val="00315A78"/>
    <w:rsid w:val="00315B64"/>
    <w:rsid w:val="00315C9A"/>
    <w:rsid w:val="00315CF6"/>
    <w:rsid w:val="00315E3A"/>
    <w:rsid w:val="00315EC3"/>
    <w:rsid w:val="00315F59"/>
    <w:rsid w:val="003164F8"/>
    <w:rsid w:val="00316744"/>
    <w:rsid w:val="00316750"/>
    <w:rsid w:val="0031677B"/>
    <w:rsid w:val="003167C7"/>
    <w:rsid w:val="003167F6"/>
    <w:rsid w:val="00316894"/>
    <w:rsid w:val="00316913"/>
    <w:rsid w:val="00316977"/>
    <w:rsid w:val="0031698B"/>
    <w:rsid w:val="00316997"/>
    <w:rsid w:val="0031699E"/>
    <w:rsid w:val="00316AF1"/>
    <w:rsid w:val="00316B66"/>
    <w:rsid w:val="00316C70"/>
    <w:rsid w:val="00316E93"/>
    <w:rsid w:val="00316F4C"/>
    <w:rsid w:val="00316FCF"/>
    <w:rsid w:val="003170F2"/>
    <w:rsid w:val="003172F8"/>
    <w:rsid w:val="003173DD"/>
    <w:rsid w:val="00317405"/>
    <w:rsid w:val="0031746A"/>
    <w:rsid w:val="0031749A"/>
    <w:rsid w:val="0031769D"/>
    <w:rsid w:val="003176DF"/>
    <w:rsid w:val="00317809"/>
    <w:rsid w:val="0031781C"/>
    <w:rsid w:val="003178BB"/>
    <w:rsid w:val="003178D9"/>
    <w:rsid w:val="00317C56"/>
    <w:rsid w:val="00317D32"/>
    <w:rsid w:val="00317F8B"/>
    <w:rsid w:val="0031ADDE"/>
    <w:rsid w:val="003201BC"/>
    <w:rsid w:val="0032020B"/>
    <w:rsid w:val="0032034D"/>
    <w:rsid w:val="003203D1"/>
    <w:rsid w:val="0032041D"/>
    <w:rsid w:val="0032043A"/>
    <w:rsid w:val="00320479"/>
    <w:rsid w:val="003204D2"/>
    <w:rsid w:val="00320620"/>
    <w:rsid w:val="0032067B"/>
    <w:rsid w:val="00320837"/>
    <w:rsid w:val="00320A4A"/>
    <w:rsid w:val="00320B25"/>
    <w:rsid w:val="00320BB5"/>
    <w:rsid w:val="00320CA5"/>
    <w:rsid w:val="00320D46"/>
    <w:rsid w:val="00320D9E"/>
    <w:rsid w:val="00320E3E"/>
    <w:rsid w:val="00320F8B"/>
    <w:rsid w:val="003210CD"/>
    <w:rsid w:val="00321185"/>
    <w:rsid w:val="0032125F"/>
    <w:rsid w:val="0032126F"/>
    <w:rsid w:val="003217B0"/>
    <w:rsid w:val="00321848"/>
    <w:rsid w:val="003218B7"/>
    <w:rsid w:val="00321B0C"/>
    <w:rsid w:val="00321B0F"/>
    <w:rsid w:val="00321B58"/>
    <w:rsid w:val="00321C68"/>
    <w:rsid w:val="00321DAB"/>
    <w:rsid w:val="00321E43"/>
    <w:rsid w:val="0032226A"/>
    <w:rsid w:val="0032256B"/>
    <w:rsid w:val="0032266B"/>
    <w:rsid w:val="003227C4"/>
    <w:rsid w:val="00322910"/>
    <w:rsid w:val="0032295C"/>
    <w:rsid w:val="00322A5C"/>
    <w:rsid w:val="00322B47"/>
    <w:rsid w:val="00322D6E"/>
    <w:rsid w:val="00322E8A"/>
    <w:rsid w:val="00322E95"/>
    <w:rsid w:val="00322F44"/>
    <w:rsid w:val="00322FF5"/>
    <w:rsid w:val="003230A5"/>
    <w:rsid w:val="00323666"/>
    <w:rsid w:val="00323775"/>
    <w:rsid w:val="003237AE"/>
    <w:rsid w:val="003238C0"/>
    <w:rsid w:val="00323AB8"/>
    <w:rsid w:val="00323B79"/>
    <w:rsid w:val="00323DDB"/>
    <w:rsid w:val="00323DDE"/>
    <w:rsid w:val="00323E43"/>
    <w:rsid w:val="003241C1"/>
    <w:rsid w:val="00324208"/>
    <w:rsid w:val="0032446C"/>
    <w:rsid w:val="00324478"/>
    <w:rsid w:val="003244F5"/>
    <w:rsid w:val="00324532"/>
    <w:rsid w:val="0032456C"/>
    <w:rsid w:val="003245A2"/>
    <w:rsid w:val="00324602"/>
    <w:rsid w:val="0032461A"/>
    <w:rsid w:val="003247A8"/>
    <w:rsid w:val="00324848"/>
    <w:rsid w:val="00324996"/>
    <w:rsid w:val="00324A91"/>
    <w:rsid w:val="00324ACB"/>
    <w:rsid w:val="00324AEF"/>
    <w:rsid w:val="00324CB5"/>
    <w:rsid w:val="00324DA9"/>
    <w:rsid w:val="00324FC0"/>
    <w:rsid w:val="00325022"/>
    <w:rsid w:val="0032502C"/>
    <w:rsid w:val="003250E4"/>
    <w:rsid w:val="0032511A"/>
    <w:rsid w:val="00325347"/>
    <w:rsid w:val="003253E6"/>
    <w:rsid w:val="0032575B"/>
    <w:rsid w:val="0032582D"/>
    <w:rsid w:val="00325BC1"/>
    <w:rsid w:val="00325BFC"/>
    <w:rsid w:val="00325E2C"/>
    <w:rsid w:val="00325FA0"/>
    <w:rsid w:val="003260BF"/>
    <w:rsid w:val="0032612F"/>
    <w:rsid w:val="00326236"/>
    <w:rsid w:val="00326374"/>
    <w:rsid w:val="00326411"/>
    <w:rsid w:val="003264FD"/>
    <w:rsid w:val="00326584"/>
    <w:rsid w:val="003265CE"/>
    <w:rsid w:val="003265DC"/>
    <w:rsid w:val="003265EB"/>
    <w:rsid w:val="00326609"/>
    <w:rsid w:val="00326A71"/>
    <w:rsid w:val="00326BF5"/>
    <w:rsid w:val="00326D1E"/>
    <w:rsid w:val="003270B8"/>
    <w:rsid w:val="00327106"/>
    <w:rsid w:val="00327133"/>
    <w:rsid w:val="00327199"/>
    <w:rsid w:val="00327442"/>
    <w:rsid w:val="00327459"/>
    <w:rsid w:val="003275E8"/>
    <w:rsid w:val="0032765D"/>
    <w:rsid w:val="003276A6"/>
    <w:rsid w:val="0032776C"/>
    <w:rsid w:val="00327852"/>
    <w:rsid w:val="00327893"/>
    <w:rsid w:val="00327A14"/>
    <w:rsid w:val="00327B03"/>
    <w:rsid w:val="00327B41"/>
    <w:rsid w:val="00327C99"/>
    <w:rsid w:val="00327CB7"/>
    <w:rsid w:val="00327E62"/>
    <w:rsid w:val="00327F59"/>
    <w:rsid w:val="0032CCF1"/>
    <w:rsid w:val="003300D4"/>
    <w:rsid w:val="003302FE"/>
    <w:rsid w:val="003304C7"/>
    <w:rsid w:val="00330A34"/>
    <w:rsid w:val="00330B33"/>
    <w:rsid w:val="00330B38"/>
    <w:rsid w:val="00330BE6"/>
    <w:rsid w:val="00330E82"/>
    <w:rsid w:val="00330FA2"/>
    <w:rsid w:val="003310A0"/>
    <w:rsid w:val="003312C2"/>
    <w:rsid w:val="003312E1"/>
    <w:rsid w:val="0033133E"/>
    <w:rsid w:val="00331389"/>
    <w:rsid w:val="003314E3"/>
    <w:rsid w:val="003315AC"/>
    <w:rsid w:val="003315F1"/>
    <w:rsid w:val="00331796"/>
    <w:rsid w:val="0033180E"/>
    <w:rsid w:val="0033186C"/>
    <w:rsid w:val="00331A01"/>
    <w:rsid w:val="00331A11"/>
    <w:rsid w:val="00331A54"/>
    <w:rsid w:val="00331AD6"/>
    <w:rsid w:val="00331B60"/>
    <w:rsid w:val="00331E8F"/>
    <w:rsid w:val="00331FC0"/>
    <w:rsid w:val="0033200B"/>
    <w:rsid w:val="0033201E"/>
    <w:rsid w:val="00332059"/>
    <w:rsid w:val="003320BF"/>
    <w:rsid w:val="00332470"/>
    <w:rsid w:val="003324C8"/>
    <w:rsid w:val="003324FF"/>
    <w:rsid w:val="00332515"/>
    <w:rsid w:val="0033253F"/>
    <w:rsid w:val="00332561"/>
    <w:rsid w:val="00332562"/>
    <w:rsid w:val="00332628"/>
    <w:rsid w:val="00332778"/>
    <w:rsid w:val="00332779"/>
    <w:rsid w:val="003327A8"/>
    <w:rsid w:val="00332821"/>
    <w:rsid w:val="00332942"/>
    <w:rsid w:val="003329DB"/>
    <w:rsid w:val="00332AA9"/>
    <w:rsid w:val="00332C6A"/>
    <w:rsid w:val="00332E09"/>
    <w:rsid w:val="00332E84"/>
    <w:rsid w:val="00332EE3"/>
    <w:rsid w:val="00332F1D"/>
    <w:rsid w:val="003331BB"/>
    <w:rsid w:val="003332E7"/>
    <w:rsid w:val="003333A5"/>
    <w:rsid w:val="0033344A"/>
    <w:rsid w:val="003334E5"/>
    <w:rsid w:val="003334F2"/>
    <w:rsid w:val="00333544"/>
    <w:rsid w:val="003335C0"/>
    <w:rsid w:val="00333873"/>
    <w:rsid w:val="003339D0"/>
    <w:rsid w:val="00333A39"/>
    <w:rsid w:val="00333C11"/>
    <w:rsid w:val="00333C6F"/>
    <w:rsid w:val="00333C82"/>
    <w:rsid w:val="00333C92"/>
    <w:rsid w:val="00333CB7"/>
    <w:rsid w:val="00333D04"/>
    <w:rsid w:val="00333D48"/>
    <w:rsid w:val="00333D9B"/>
    <w:rsid w:val="00333DA4"/>
    <w:rsid w:val="00333E63"/>
    <w:rsid w:val="00333F5B"/>
    <w:rsid w:val="003341DF"/>
    <w:rsid w:val="00334476"/>
    <w:rsid w:val="00334517"/>
    <w:rsid w:val="00334550"/>
    <w:rsid w:val="00334595"/>
    <w:rsid w:val="0033467A"/>
    <w:rsid w:val="00334785"/>
    <w:rsid w:val="003348AA"/>
    <w:rsid w:val="0033490D"/>
    <w:rsid w:val="00334956"/>
    <w:rsid w:val="0033496A"/>
    <w:rsid w:val="00334CEF"/>
    <w:rsid w:val="00334DEE"/>
    <w:rsid w:val="00334E5C"/>
    <w:rsid w:val="00334EF6"/>
    <w:rsid w:val="00334F2A"/>
    <w:rsid w:val="00335015"/>
    <w:rsid w:val="00335078"/>
    <w:rsid w:val="003351F1"/>
    <w:rsid w:val="003354AE"/>
    <w:rsid w:val="00335731"/>
    <w:rsid w:val="0033585E"/>
    <w:rsid w:val="00335B26"/>
    <w:rsid w:val="00335C4B"/>
    <w:rsid w:val="00335C51"/>
    <w:rsid w:val="00335CED"/>
    <w:rsid w:val="00335E08"/>
    <w:rsid w:val="00335E28"/>
    <w:rsid w:val="00335F44"/>
    <w:rsid w:val="00335F8C"/>
    <w:rsid w:val="00336037"/>
    <w:rsid w:val="003360C0"/>
    <w:rsid w:val="00336119"/>
    <w:rsid w:val="00336126"/>
    <w:rsid w:val="00336172"/>
    <w:rsid w:val="00336300"/>
    <w:rsid w:val="0033633E"/>
    <w:rsid w:val="00336424"/>
    <w:rsid w:val="00336524"/>
    <w:rsid w:val="0033653B"/>
    <w:rsid w:val="00336541"/>
    <w:rsid w:val="0033662C"/>
    <w:rsid w:val="00336699"/>
    <w:rsid w:val="003366C1"/>
    <w:rsid w:val="003369C3"/>
    <w:rsid w:val="00336A37"/>
    <w:rsid w:val="00336B22"/>
    <w:rsid w:val="00336C7A"/>
    <w:rsid w:val="00336DB5"/>
    <w:rsid w:val="00336DD2"/>
    <w:rsid w:val="00336FD1"/>
    <w:rsid w:val="003370D6"/>
    <w:rsid w:val="003371AD"/>
    <w:rsid w:val="0033734E"/>
    <w:rsid w:val="003373FD"/>
    <w:rsid w:val="003374A7"/>
    <w:rsid w:val="003374E3"/>
    <w:rsid w:val="003375E5"/>
    <w:rsid w:val="003375F3"/>
    <w:rsid w:val="0033773A"/>
    <w:rsid w:val="00337929"/>
    <w:rsid w:val="003379AF"/>
    <w:rsid w:val="003379DA"/>
    <w:rsid w:val="00337AA1"/>
    <w:rsid w:val="00337B30"/>
    <w:rsid w:val="00337D7D"/>
    <w:rsid w:val="00337E35"/>
    <w:rsid w:val="003400B0"/>
    <w:rsid w:val="003400DB"/>
    <w:rsid w:val="0034017A"/>
    <w:rsid w:val="00340233"/>
    <w:rsid w:val="003402C7"/>
    <w:rsid w:val="003402ED"/>
    <w:rsid w:val="00340341"/>
    <w:rsid w:val="00340424"/>
    <w:rsid w:val="00340452"/>
    <w:rsid w:val="003404EE"/>
    <w:rsid w:val="00340601"/>
    <w:rsid w:val="0034063F"/>
    <w:rsid w:val="003406B6"/>
    <w:rsid w:val="003406B8"/>
    <w:rsid w:val="00340923"/>
    <w:rsid w:val="00340945"/>
    <w:rsid w:val="00340C5F"/>
    <w:rsid w:val="00340C67"/>
    <w:rsid w:val="00340C71"/>
    <w:rsid w:val="00340E9D"/>
    <w:rsid w:val="00340F15"/>
    <w:rsid w:val="003410B9"/>
    <w:rsid w:val="003410EA"/>
    <w:rsid w:val="003412B3"/>
    <w:rsid w:val="00341478"/>
    <w:rsid w:val="00341547"/>
    <w:rsid w:val="003416F1"/>
    <w:rsid w:val="00341867"/>
    <w:rsid w:val="003419A3"/>
    <w:rsid w:val="00341BF8"/>
    <w:rsid w:val="00341C6B"/>
    <w:rsid w:val="00341D86"/>
    <w:rsid w:val="00341DF7"/>
    <w:rsid w:val="0034204A"/>
    <w:rsid w:val="003420CA"/>
    <w:rsid w:val="0034213F"/>
    <w:rsid w:val="003421E6"/>
    <w:rsid w:val="00342289"/>
    <w:rsid w:val="003422C5"/>
    <w:rsid w:val="003422F6"/>
    <w:rsid w:val="00342302"/>
    <w:rsid w:val="003423C4"/>
    <w:rsid w:val="0034241A"/>
    <w:rsid w:val="00342440"/>
    <w:rsid w:val="00342538"/>
    <w:rsid w:val="00342539"/>
    <w:rsid w:val="003427AF"/>
    <w:rsid w:val="00342879"/>
    <w:rsid w:val="00342AEE"/>
    <w:rsid w:val="00342BBE"/>
    <w:rsid w:val="00342C2D"/>
    <w:rsid w:val="00342D09"/>
    <w:rsid w:val="00342E1E"/>
    <w:rsid w:val="00342E8F"/>
    <w:rsid w:val="00342F5F"/>
    <w:rsid w:val="00342F9E"/>
    <w:rsid w:val="003430C3"/>
    <w:rsid w:val="003430FC"/>
    <w:rsid w:val="00343117"/>
    <w:rsid w:val="003431A2"/>
    <w:rsid w:val="0034329C"/>
    <w:rsid w:val="0034332C"/>
    <w:rsid w:val="00343345"/>
    <w:rsid w:val="003436EA"/>
    <w:rsid w:val="003438C8"/>
    <w:rsid w:val="00343979"/>
    <w:rsid w:val="003439E6"/>
    <w:rsid w:val="00343A69"/>
    <w:rsid w:val="00343A8D"/>
    <w:rsid w:val="00343B0D"/>
    <w:rsid w:val="00343B13"/>
    <w:rsid w:val="00343C05"/>
    <w:rsid w:val="00343C42"/>
    <w:rsid w:val="00343CA5"/>
    <w:rsid w:val="00343CCD"/>
    <w:rsid w:val="00343DC3"/>
    <w:rsid w:val="00344066"/>
    <w:rsid w:val="00344182"/>
    <w:rsid w:val="00344222"/>
    <w:rsid w:val="0034427B"/>
    <w:rsid w:val="00344280"/>
    <w:rsid w:val="0034432B"/>
    <w:rsid w:val="00344513"/>
    <w:rsid w:val="0034475E"/>
    <w:rsid w:val="003447CF"/>
    <w:rsid w:val="003448D4"/>
    <w:rsid w:val="00344946"/>
    <w:rsid w:val="003449AA"/>
    <w:rsid w:val="003449FD"/>
    <w:rsid w:val="00344D35"/>
    <w:rsid w:val="00344E0D"/>
    <w:rsid w:val="00344E32"/>
    <w:rsid w:val="00344F7B"/>
    <w:rsid w:val="00345075"/>
    <w:rsid w:val="0034510D"/>
    <w:rsid w:val="003451F3"/>
    <w:rsid w:val="0034527B"/>
    <w:rsid w:val="003452F1"/>
    <w:rsid w:val="003453CD"/>
    <w:rsid w:val="003456E7"/>
    <w:rsid w:val="00345788"/>
    <w:rsid w:val="00345847"/>
    <w:rsid w:val="003459B9"/>
    <w:rsid w:val="00345ACC"/>
    <w:rsid w:val="00345EC1"/>
    <w:rsid w:val="00345F7B"/>
    <w:rsid w:val="0034603E"/>
    <w:rsid w:val="003461BA"/>
    <w:rsid w:val="0034623A"/>
    <w:rsid w:val="00346288"/>
    <w:rsid w:val="003462F0"/>
    <w:rsid w:val="003463BE"/>
    <w:rsid w:val="003463E7"/>
    <w:rsid w:val="00346456"/>
    <w:rsid w:val="003464A4"/>
    <w:rsid w:val="003464F9"/>
    <w:rsid w:val="0034653A"/>
    <w:rsid w:val="0034683D"/>
    <w:rsid w:val="003468C6"/>
    <w:rsid w:val="00346A74"/>
    <w:rsid w:val="00346BD3"/>
    <w:rsid w:val="00346C3C"/>
    <w:rsid w:val="00346E44"/>
    <w:rsid w:val="00346EE5"/>
    <w:rsid w:val="00346EED"/>
    <w:rsid w:val="00346F08"/>
    <w:rsid w:val="00346F30"/>
    <w:rsid w:val="00346F65"/>
    <w:rsid w:val="00346F76"/>
    <w:rsid w:val="00347014"/>
    <w:rsid w:val="00347070"/>
    <w:rsid w:val="003470CB"/>
    <w:rsid w:val="00347102"/>
    <w:rsid w:val="00347167"/>
    <w:rsid w:val="003471F5"/>
    <w:rsid w:val="003474F7"/>
    <w:rsid w:val="00347565"/>
    <w:rsid w:val="00347594"/>
    <w:rsid w:val="003475F5"/>
    <w:rsid w:val="00347657"/>
    <w:rsid w:val="00347710"/>
    <w:rsid w:val="0034775E"/>
    <w:rsid w:val="0034778B"/>
    <w:rsid w:val="00347B77"/>
    <w:rsid w:val="00347B88"/>
    <w:rsid w:val="00347C99"/>
    <w:rsid w:val="00347D8B"/>
    <w:rsid w:val="00347E91"/>
    <w:rsid w:val="00347F2C"/>
    <w:rsid w:val="00347F7A"/>
    <w:rsid w:val="00347FE2"/>
    <w:rsid w:val="0034E4E0"/>
    <w:rsid w:val="0035002D"/>
    <w:rsid w:val="003500AB"/>
    <w:rsid w:val="0035017A"/>
    <w:rsid w:val="003501A4"/>
    <w:rsid w:val="003501AA"/>
    <w:rsid w:val="0035027B"/>
    <w:rsid w:val="00350422"/>
    <w:rsid w:val="003504B7"/>
    <w:rsid w:val="00350647"/>
    <w:rsid w:val="00350690"/>
    <w:rsid w:val="003506C8"/>
    <w:rsid w:val="003507A8"/>
    <w:rsid w:val="003507DF"/>
    <w:rsid w:val="003507F2"/>
    <w:rsid w:val="0035087A"/>
    <w:rsid w:val="00350938"/>
    <w:rsid w:val="003509E7"/>
    <w:rsid w:val="00350CA5"/>
    <w:rsid w:val="00350CF2"/>
    <w:rsid w:val="00350DAB"/>
    <w:rsid w:val="00350DD9"/>
    <w:rsid w:val="00350EB9"/>
    <w:rsid w:val="00350ED3"/>
    <w:rsid w:val="00350F43"/>
    <w:rsid w:val="00350F6A"/>
    <w:rsid w:val="00350FD1"/>
    <w:rsid w:val="00351152"/>
    <w:rsid w:val="00351163"/>
    <w:rsid w:val="003512B8"/>
    <w:rsid w:val="00351508"/>
    <w:rsid w:val="0035152E"/>
    <w:rsid w:val="003515D9"/>
    <w:rsid w:val="003515DB"/>
    <w:rsid w:val="0035162F"/>
    <w:rsid w:val="00351672"/>
    <w:rsid w:val="00351A17"/>
    <w:rsid w:val="00351D96"/>
    <w:rsid w:val="00351DBF"/>
    <w:rsid w:val="00352022"/>
    <w:rsid w:val="00352149"/>
    <w:rsid w:val="0035216A"/>
    <w:rsid w:val="003521A8"/>
    <w:rsid w:val="003522A1"/>
    <w:rsid w:val="00352357"/>
    <w:rsid w:val="003523ED"/>
    <w:rsid w:val="00352438"/>
    <w:rsid w:val="0035246F"/>
    <w:rsid w:val="003524FF"/>
    <w:rsid w:val="003525C2"/>
    <w:rsid w:val="003527F2"/>
    <w:rsid w:val="00352812"/>
    <w:rsid w:val="00352838"/>
    <w:rsid w:val="00352870"/>
    <w:rsid w:val="003528F0"/>
    <w:rsid w:val="00352A2D"/>
    <w:rsid w:val="00352A84"/>
    <w:rsid w:val="00352B69"/>
    <w:rsid w:val="00352B9E"/>
    <w:rsid w:val="00352D3C"/>
    <w:rsid w:val="00352E2D"/>
    <w:rsid w:val="00352FAB"/>
    <w:rsid w:val="00353059"/>
    <w:rsid w:val="003530F5"/>
    <w:rsid w:val="00353288"/>
    <w:rsid w:val="0035331A"/>
    <w:rsid w:val="00353376"/>
    <w:rsid w:val="00353655"/>
    <w:rsid w:val="00353833"/>
    <w:rsid w:val="00353A85"/>
    <w:rsid w:val="00353DC4"/>
    <w:rsid w:val="00353DC9"/>
    <w:rsid w:val="00353E35"/>
    <w:rsid w:val="00353EDE"/>
    <w:rsid w:val="003540FC"/>
    <w:rsid w:val="00354169"/>
    <w:rsid w:val="003542B8"/>
    <w:rsid w:val="00354364"/>
    <w:rsid w:val="00354430"/>
    <w:rsid w:val="003546B7"/>
    <w:rsid w:val="00354754"/>
    <w:rsid w:val="00354774"/>
    <w:rsid w:val="003547FC"/>
    <w:rsid w:val="00354B25"/>
    <w:rsid w:val="00354BD3"/>
    <w:rsid w:val="00354D24"/>
    <w:rsid w:val="00354DBE"/>
    <w:rsid w:val="00354F9B"/>
    <w:rsid w:val="00355007"/>
    <w:rsid w:val="00355074"/>
    <w:rsid w:val="00355196"/>
    <w:rsid w:val="0035528B"/>
    <w:rsid w:val="003552AE"/>
    <w:rsid w:val="0035544F"/>
    <w:rsid w:val="003558DA"/>
    <w:rsid w:val="0035593D"/>
    <w:rsid w:val="003559D4"/>
    <w:rsid w:val="00355B68"/>
    <w:rsid w:val="00355F08"/>
    <w:rsid w:val="0035643F"/>
    <w:rsid w:val="003565B9"/>
    <w:rsid w:val="003566CB"/>
    <w:rsid w:val="00356AEC"/>
    <w:rsid w:val="00356BF4"/>
    <w:rsid w:val="00356C55"/>
    <w:rsid w:val="00356DE7"/>
    <w:rsid w:val="00356F69"/>
    <w:rsid w:val="00356FF8"/>
    <w:rsid w:val="00357166"/>
    <w:rsid w:val="00357277"/>
    <w:rsid w:val="00357461"/>
    <w:rsid w:val="0035752E"/>
    <w:rsid w:val="00357666"/>
    <w:rsid w:val="0035766B"/>
    <w:rsid w:val="003577FC"/>
    <w:rsid w:val="00357880"/>
    <w:rsid w:val="00357899"/>
    <w:rsid w:val="003578A9"/>
    <w:rsid w:val="003578CD"/>
    <w:rsid w:val="0035791A"/>
    <w:rsid w:val="003579CA"/>
    <w:rsid w:val="00357A81"/>
    <w:rsid w:val="00357AD8"/>
    <w:rsid w:val="00357C96"/>
    <w:rsid w:val="00357EE5"/>
    <w:rsid w:val="0036005B"/>
    <w:rsid w:val="00360117"/>
    <w:rsid w:val="003602AA"/>
    <w:rsid w:val="003602EB"/>
    <w:rsid w:val="003603A1"/>
    <w:rsid w:val="003605B5"/>
    <w:rsid w:val="003605E5"/>
    <w:rsid w:val="003605F6"/>
    <w:rsid w:val="00360687"/>
    <w:rsid w:val="003606B0"/>
    <w:rsid w:val="00360725"/>
    <w:rsid w:val="003607AD"/>
    <w:rsid w:val="003607F0"/>
    <w:rsid w:val="0036086D"/>
    <w:rsid w:val="003608F2"/>
    <w:rsid w:val="0036098F"/>
    <w:rsid w:val="003609C4"/>
    <w:rsid w:val="00360AB5"/>
    <w:rsid w:val="00360AE2"/>
    <w:rsid w:val="00360AF8"/>
    <w:rsid w:val="00360B7C"/>
    <w:rsid w:val="00360C73"/>
    <w:rsid w:val="0036107C"/>
    <w:rsid w:val="00361085"/>
    <w:rsid w:val="003610A1"/>
    <w:rsid w:val="00361149"/>
    <w:rsid w:val="0036119A"/>
    <w:rsid w:val="00361266"/>
    <w:rsid w:val="0036126F"/>
    <w:rsid w:val="0036127D"/>
    <w:rsid w:val="003612A8"/>
    <w:rsid w:val="003614B2"/>
    <w:rsid w:val="00361519"/>
    <w:rsid w:val="003616E3"/>
    <w:rsid w:val="00361872"/>
    <w:rsid w:val="00361A9F"/>
    <w:rsid w:val="00361B38"/>
    <w:rsid w:val="00361CC5"/>
    <w:rsid w:val="00361DA3"/>
    <w:rsid w:val="00361DDC"/>
    <w:rsid w:val="00361F3C"/>
    <w:rsid w:val="00361FE4"/>
    <w:rsid w:val="003620FC"/>
    <w:rsid w:val="00362148"/>
    <w:rsid w:val="003621B8"/>
    <w:rsid w:val="003621BA"/>
    <w:rsid w:val="0036221E"/>
    <w:rsid w:val="003622D9"/>
    <w:rsid w:val="0036231F"/>
    <w:rsid w:val="0036240A"/>
    <w:rsid w:val="003625C0"/>
    <w:rsid w:val="00362852"/>
    <w:rsid w:val="0036294F"/>
    <w:rsid w:val="003629CD"/>
    <w:rsid w:val="003629D1"/>
    <w:rsid w:val="00362A0E"/>
    <w:rsid w:val="00362A4A"/>
    <w:rsid w:val="00362AAA"/>
    <w:rsid w:val="00362B5F"/>
    <w:rsid w:val="00362DA5"/>
    <w:rsid w:val="00362E09"/>
    <w:rsid w:val="00362E37"/>
    <w:rsid w:val="00362EF0"/>
    <w:rsid w:val="003630C1"/>
    <w:rsid w:val="003630EE"/>
    <w:rsid w:val="003631B5"/>
    <w:rsid w:val="003633A7"/>
    <w:rsid w:val="00363587"/>
    <w:rsid w:val="003636EC"/>
    <w:rsid w:val="003637A1"/>
    <w:rsid w:val="00363883"/>
    <w:rsid w:val="003638C8"/>
    <w:rsid w:val="003639BF"/>
    <w:rsid w:val="003639C3"/>
    <w:rsid w:val="00363B19"/>
    <w:rsid w:val="00363B94"/>
    <w:rsid w:val="00363DE0"/>
    <w:rsid w:val="00363DFB"/>
    <w:rsid w:val="00363F31"/>
    <w:rsid w:val="00363F45"/>
    <w:rsid w:val="00363FD6"/>
    <w:rsid w:val="00364189"/>
    <w:rsid w:val="0036449E"/>
    <w:rsid w:val="00364579"/>
    <w:rsid w:val="003647E5"/>
    <w:rsid w:val="003648AF"/>
    <w:rsid w:val="003649FE"/>
    <w:rsid w:val="00364A71"/>
    <w:rsid w:val="00364B1A"/>
    <w:rsid w:val="00364B55"/>
    <w:rsid w:val="00364B71"/>
    <w:rsid w:val="00364D32"/>
    <w:rsid w:val="00364E6E"/>
    <w:rsid w:val="00364E95"/>
    <w:rsid w:val="00364FDF"/>
    <w:rsid w:val="003651A0"/>
    <w:rsid w:val="00365335"/>
    <w:rsid w:val="0036553C"/>
    <w:rsid w:val="00365544"/>
    <w:rsid w:val="0036578C"/>
    <w:rsid w:val="003658C7"/>
    <w:rsid w:val="00365913"/>
    <w:rsid w:val="00365C8B"/>
    <w:rsid w:val="00365CDA"/>
    <w:rsid w:val="00365DDC"/>
    <w:rsid w:val="00365E30"/>
    <w:rsid w:val="00366112"/>
    <w:rsid w:val="00366175"/>
    <w:rsid w:val="003661DA"/>
    <w:rsid w:val="0036626A"/>
    <w:rsid w:val="003662F0"/>
    <w:rsid w:val="003663B9"/>
    <w:rsid w:val="003664A1"/>
    <w:rsid w:val="00366674"/>
    <w:rsid w:val="00366799"/>
    <w:rsid w:val="003667BA"/>
    <w:rsid w:val="0036683F"/>
    <w:rsid w:val="003668F8"/>
    <w:rsid w:val="0036694A"/>
    <w:rsid w:val="0036697A"/>
    <w:rsid w:val="00366A93"/>
    <w:rsid w:val="00366B21"/>
    <w:rsid w:val="00366B39"/>
    <w:rsid w:val="00366C32"/>
    <w:rsid w:val="00366D74"/>
    <w:rsid w:val="00366E94"/>
    <w:rsid w:val="00366EB3"/>
    <w:rsid w:val="00366EB6"/>
    <w:rsid w:val="00366F65"/>
    <w:rsid w:val="003670F0"/>
    <w:rsid w:val="003671B5"/>
    <w:rsid w:val="003671CB"/>
    <w:rsid w:val="003671F3"/>
    <w:rsid w:val="00367409"/>
    <w:rsid w:val="003674BF"/>
    <w:rsid w:val="003677E8"/>
    <w:rsid w:val="003678D7"/>
    <w:rsid w:val="00367978"/>
    <w:rsid w:val="003679B5"/>
    <w:rsid w:val="003679FB"/>
    <w:rsid w:val="00367A68"/>
    <w:rsid w:val="00367D84"/>
    <w:rsid w:val="00367E0B"/>
    <w:rsid w:val="00367E8B"/>
    <w:rsid w:val="00367FCE"/>
    <w:rsid w:val="0036BF4E"/>
    <w:rsid w:val="0036D2F4"/>
    <w:rsid w:val="0036FDF9"/>
    <w:rsid w:val="0037005D"/>
    <w:rsid w:val="0037032B"/>
    <w:rsid w:val="00370347"/>
    <w:rsid w:val="003704B9"/>
    <w:rsid w:val="00370520"/>
    <w:rsid w:val="003705FB"/>
    <w:rsid w:val="00370640"/>
    <w:rsid w:val="00370A69"/>
    <w:rsid w:val="00370AB2"/>
    <w:rsid w:val="00370D1F"/>
    <w:rsid w:val="00370D27"/>
    <w:rsid w:val="00370D3F"/>
    <w:rsid w:val="00370DC6"/>
    <w:rsid w:val="00370DDC"/>
    <w:rsid w:val="00370DDD"/>
    <w:rsid w:val="00370FD9"/>
    <w:rsid w:val="003712AD"/>
    <w:rsid w:val="00371647"/>
    <w:rsid w:val="003717DE"/>
    <w:rsid w:val="0037187E"/>
    <w:rsid w:val="003718FF"/>
    <w:rsid w:val="0037191B"/>
    <w:rsid w:val="0037191E"/>
    <w:rsid w:val="0037198C"/>
    <w:rsid w:val="003719D4"/>
    <w:rsid w:val="003719E8"/>
    <w:rsid w:val="00371B4A"/>
    <w:rsid w:val="00371B7A"/>
    <w:rsid w:val="00371B97"/>
    <w:rsid w:val="00371BF9"/>
    <w:rsid w:val="00371CCB"/>
    <w:rsid w:val="00371CCF"/>
    <w:rsid w:val="00371EC4"/>
    <w:rsid w:val="00371F59"/>
    <w:rsid w:val="00371F72"/>
    <w:rsid w:val="00371F86"/>
    <w:rsid w:val="0037209F"/>
    <w:rsid w:val="00372278"/>
    <w:rsid w:val="003728DE"/>
    <w:rsid w:val="0037298B"/>
    <w:rsid w:val="00372AFF"/>
    <w:rsid w:val="00372B81"/>
    <w:rsid w:val="00372C6D"/>
    <w:rsid w:val="00372C75"/>
    <w:rsid w:val="00372D52"/>
    <w:rsid w:val="00372F00"/>
    <w:rsid w:val="00372F62"/>
    <w:rsid w:val="00372F64"/>
    <w:rsid w:val="00372FFE"/>
    <w:rsid w:val="003730E2"/>
    <w:rsid w:val="003730F9"/>
    <w:rsid w:val="003731DB"/>
    <w:rsid w:val="003731FB"/>
    <w:rsid w:val="00373249"/>
    <w:rsid w:val="0037327B"/>
    <w:rsid w:val="0037328A"/>
    <w:rsid w:val="00373294"/>
    <w:rsid w:val="0037331E"/>
    <w:rsid w:val="003733CD"/>
    <w:rsid w:val="00373432"/>
    <w:rsid w:val="003734D8"/>
    <w:rsid w:val="003735C0"/>
    <w:rsid w:val="0037368A"/>
    <w:rsid w:val="00373785"/>
    <w:rsid w:val="003737FB"/>
    <w:rsid w:val="0037388E"/>
    <w:rsid w:val="003738AB"/>
    <w:rsid w:val="003739B4"/>
    <w:rsid w:val="00373C80"/>
    <w:rsid w:val="00373C93"/>
    <w:rsid w:val="00373D4C"/>
    <w:rsid w:val="00373E7E"/>
    <w:rsid w:val="00373EC6"/>
    <w:rsid w:val="00373FD1"/>
    <w:rsid w:val="00374024"/>
    <w:rsid w:val="00374031"/>
    <w:rsid w:val="0037410B"/>
    <w:rsid w:val="003742F6"/>
    <w:rsid w:val="003744FE"/>
    <w:rsid w:val="003745C4"/>
    <w:rsid w:val="003746A7"/>
    <w:rsid w:val="003746F0"/>
    <w:rsid w:val="0037470C"/>
    <w:rsid w:val="00374766"/>
    <w:rsid w:val="003748CE"/>
    <w:rsid w:val="00374A2E"/>
    <w:rsid w:val="00374BCF"/>
    <w:rsid w:val="00374D5E"/>
    <w:rsid w:val="00374E4B"/>
    <w:rsid w:val="00374FB3"/>
    <w:rsid w:val="0037506C"/>
    <w:rsid w:val="00375081"/>
    <w:rsid w:val="003750E3"/>
    <w:rsid w:val="003751F9"/>
    <w:rsid w:val="003753FE"/>
    <w:rsid w:val="003755C7"/>
    <w:rsid w:val="003755FF"/>
    <w:rsid w:val="0037562F"/>
    <w:rsid w:val="0037577F"/>
    <w:rsid w:val="003757C7"/>
    <w:rsid w:val="00375971"/>
    <w:rsid w:val="00375984"/>
    <w:rsid w:val="00375B1C"/>
    <w:rsid w:val="00375B6C"/>
    <w:rsid w:val="00375B9B"/>
    <w:rsid w:val="00375BC1"/>
    <w:rsid w:val="00375CAD"/>
    <w:rsid w:val="00375E3D"/>
    <w:rsid w:val="00375ED3"/>
    <w:rsid w:val="00376015"/>
    <w:rsid w:val="00376072"/>
    <w:rsid w:val="00376199"/>
    <w:rsid w:val="003761AD"/>
    <w:rsid w:val="00376255"/>
    <w:rsid w:val="0037642C"/>
    <w:rsid w:val="003764D5"/>
    <w:rsid w:val="0037652D"/>
    <w:rsid w:val="00376560"/>
    <w:rsid w:val="003766DC"/>
    <w:rsid w:val="00376701"/>
    <w:rsid w:val="00376928"/>
    <w:rsid w:val="003769EE"/>
    <w:rsid w:val="00376AB3"/>
    <w:rsid w:val="00376B1F"/>
    <w:rsid w:val="00376B74"/>
    <w:rsid w:val="00376CC8"/>
    <w:rsid w:val="00376DA6"/>
    <w:rsid w:val="00376E37"/>
    <w:rsid w:val="00376F74"/>
    <w:rsid w:val="00376F78"/>
    <w:rsid w:val="00377020"/>
    <w:rsid w:val="003770C8"/>
    <w:rsid w:val="003770F4"/>
    <w:rsid w:val="00377100"/>
    <w:rsid w:val="0037732E"/>
    <w:rsid w:val="00377397"/>
    <w:rsid w:val="00377599"/>
    <w:rsid w:val="003775A3"/>
    <w:rsid w:val="00377744"/>
    <w:rsid w:val="0037783C"/>
    <w:rsid w:val="0037791D"/>
    <w:rsid w:val="00377B76"/>
    <w:rsid w:val="00377C0A"/>
    <w:rsid w:val="00377DF5"/>
    <w:rsid w:val="00377ED8"/>
    <w:rsid w:val="00377F5F"/>
    <w:rsid w:val="00380027"/>
    <w:rsid w:val="00380054"/>
    <w:rsid w:val="003800A9"/>
    <w:rsid w:val="003801D4"/>
    <w:rsid w:val="003803FA"/>
    <w:rsid w:val="003806E7"/>
    <w:rsid w:val="003807B7"/>
    <w:rsid w:val="003807DA"/>
    <w:rsid w:val="003807FE"/>
    <w:rsid w:val="003808D7"/>
    <w:rsid w:val="003809E4"/>
    <w:rsid w:val="003809EA"/>
    <w:rsid w:val="003809ED"/>
    <w:rsid w:val="00380A93"/>
    <w:rsid w:val="00380B81"/>
    <w:rsid w:val="00380BA1"/>
    <w:rsid w:val="00380BDC"/>
    <w:rsid w:val="00380C1D"/>
    <w:rsid w:val="00380C43"/>
    <w:rsid w:val="00380D7B"/>
    <w:rsid w:val="00380E26"/>
    <w:rsid w:val="00380ED9"/>
    <w:rsid w:val="00380F00"/>
    <w:rsid w:val="00380F39"/>
    <w:rsid w:val="00381063"/>
    <w:rsid w:val="0038118D"/>
    <w:rsid w:val="00381844"/>
    <w:rsid w:val="0038191A"/>
    <w:rsid w:val="00381A33"/>
    <w:rsid w:val="00381A3B"/>
    <w:rsid w:val="00381DFA"/>
    <w:rsid w:val="00381F39"/>
    <w:rsid w:val="00382251"/>
    <w:rsid w:val="00382286"/>
    <w:rsid w:val="003822F1"/>
    <w:rsid w:val="003823F2"/>
    <w:rsid w:val="003824E9"/>
    <w:rsid w:val="0038256F"/>
    <w:rsid w:val="003825F6"/>
    <w:rsid w:val="003827A7"/>
    <w:rsid w:val="00382888"/>
    <w:rsid w:val="00382910"/>
    <w:rsid w:val="003829AB"/>
    <w:rsid w:val="00382B57"/>
    <w:rsid w:val="00382B79"/>
    <w:rsid w:val="00382BE8"/>
    <w:rsid w:val="00382CCF"/>
    <w:rsid w:val="00382E5B"/>
    <w:rsid w:val="00382FD8"/>
    <w:rsid w:val="00382FDB"/>
    <w:rsid w:val="00383090"/>
    <w:rsid w:val="003830A4"/>
    <w:rsid w:val="003830C4"/>
    <w:rsid w:val="00383109"/>
    <w:rsid w:val="00383214"/>
    <w:rsid w:val="00383232"/>
    <w:rsid w:val="00383348"/>
    <w:rsid w:val="0038341E"/>
    <w:rsid w:val="0038344C"/>
    <w:rsid w:val="00383472"/>
    <w:rsid w:val="003835A7"/>
    <w:rsid w:val="00383739"/>
    <w:rsid w:val="00383746"/>
    <w:rsid w:val="00383810"/>
    <w:rsid w:val="00383954"/>
    <w:rsid w:val="003839B1"/>
    <w:rsid w:val="00383B3B"/>
    <w:rsid w:val="00383B95"/>
    <w:rsid w:val="00383DD8"/>
    <w:rsid w:val="00383E66"/>
    <w:rsid w:val="00383E71"/>
    <w:rsid w:val="00383EA8"/>
    <w:rsid w:val="00383ECF"/>
    <w:rsid w:val="00383F17"/>
    <w:rsid w:val="00383F46"/>
    <w:rsid w:val="00383F8C"/>
    <w:rsid w:val="00384061"/>
    <w:rsid w:val="003840DD"/>
    <w:rsid w:val="00384190"/>
    <w:rsid w:val="003841AB"/>
    <w:rsid w:val="003841C9"/>
    <w:rsid w:val="00384274"/>
    <w:rsid w:val="003843B7"/>
    <w:rsid w:val="0038443D"/>
    <w:rsid w:val="003847A7"/>
    <w:rsid w:val="00384808"/>
    <w:rsid w:val="003848BD"/>
    <w:rsid w:val="003849BB"/>
    <w:rsid w:val="00384ABC"/>
    <w:rsid w:val="00384AE4"/>
    <w:rsid w:val="00384B70"/>
    <w:rsid w:val="00384CC4"/>
    <w:rsid w:val="00384D02"/>
    <w:rsid w:val="00384D7D"/>
    <w:rsid w:val="00384DBE"/>
    <w:rsid w:val="00384DC7"/>
    <w:rsid w:val="00384E3F"/>
    <w:rsid w:val="00384ED4"/>
    <w:rsid w:val="003850F9"/>
    <w:rsid w:val="003851DF"/>
    <w:rsid w:val="003852A1"/>
    <w:rsid w:val="003852C0"/>
    <w:rsid w:val="003853CB"/>
    <w:rsid w:val="00385536"/>
    <w:rsid w:val="0038592B"/>
    <w:rsid w:val="003859EC"/>
    <w:rsid w:val="00385AD2"/>
    <w:rsid w:val="00385B1A"/>
    <w:rsid w:val="00385B31"/>
    <w:rsid w:val="00386088"/>
    <w:rsid w:val="003860D5"/>
    <w:rsid w:val="003860F7"/>
    <w:rsid w:val="003863C1"/>
    <w:rsid w:val="0038646C"/>
    <w:rsid w:val="003864AD"/>
    <w:rsid w:val="00386565"/>
    <w:rsid w:val="003865D4"/>
    <w:rsid w:val="00386706"/>
    <w:rsid w:val="00386715"/>
    <w:rsid w:val="0038678A"/>
    <w:rsid w:val="003867F9"/>
    <w:rsid w:val="00386844"/>
    <w:rsid w:val="003868BD"/>
    <w:rsid w:val="0038692D"/>
    <w:rsid w:val="00386999"/>
    <w:rsid w:val="00386B5C"/>
    <w:rsid w:val="00386C13"/>
    <w:rsid w:val="00386C6C"/>
    <w:rsid w:val="00386E12"/>
    <w:rsid w:val="00386E48"/>
    <w:rsid w:val="00386E6E"/>
    <w:rsid w:val="00387006"/>
    <w:rsid w:val="0038705C"/>
    <w:rsid w:val="00387076"/>
    <w:rsid w:val="00387137"/>
    <w:rsid w:val="00387159"/>
    <w:rsid w:val="003871A4"/>
    <w:rsid w:val="003872E2"/>
    <w:rsid w:val="00387382"/>
    <w:rsid w:val="00387571"/>
    <w:rsid w:val="003878E5"/>
    <w:rsid w:val="00387994"/>
    <w:rsid w:val="00387AA0"/>
    <w:rsid w:val="00387ADB"/>
    <w:rsid w:val="00387AE1"/>
    <w:rsid w:val="00387DA9"/>
    <w:rsid w:val="00387DF1"/>
    <w:rsid w:val="00387F0D"/>
    <w:rsid w:val="00387F84"/>
    <w:rsid w:val="00390098"/>
    <w:rsid w:val="003901B3"/>
    <w:rsid w:val="00390265"/>
    <w:rsid w:val="0039037D"/>
    <w:rsid w:val="003904FF"/>
    <w:rsid w:val="003905A7"/>
    <w:rsid w:val="0039061B"/>
    <w:rsid w:val="00390A95"/>
    <w:rsid w:val="00390ABB"/>
    <w:rsid w:val="00390AC5"/>
    <w:rsid w:val="00390ADC"/>
    <w:rsid w:val="00390D23"/>
    <w:rsid w:val="00390F04"/>
    <w:rsid w:val="00390F35"/>
    <w:rsid w:val="003910C3"/>
    <w:rsid w:val="003911D8"/>
    <w:rsid w:val="00391334"/>
    <w:rsid w:val="00391594"/>
    <w:rsid w:val="00391852"/>
    <w:rsid w:val="003919A3"/>
    <w:rsid w:val="00391F95"/>
    <w:rsid w:val="0039203E"/>
    <w:rsid w:val="00392146"/>
    <w:rsid w:val="0039219E"/>
    <w:rsid w:val="00392456"/>
    <w:rsid w:val="003924A6"/>
    <w:rsid w:val="003924E6"/>
    <w:rsid w:val="00392540"/>
    <w:rsid w:val="003926E2"/>
    <w:rsid w:val="003926F6"/>
    <w:rsid w:val="00392718"/>
    <w:rsid w:val="003927EB"/>
    <w:rsid w:val="00392801"/>
    <w:rsid w:val="00392960"/>
    <w:rsid w:val="003929CD"/>
    <w:rsid w:val="00392B87"/>
    <w:rsid w:val="00392BCB"/>
    <w:rsid w:val="00392C95"/>
    <w:rsid w:val="00392D11"/>
    <w:rsid w:val="00392EF4"/>
    <w:rsid w:val="00392F96"/>
    <w:rsid w:val="00393016"/>
    <w:rsid w:val="003930AA"/>
    <w:rsid w:val="00393186"/>
    <w:rsid w:val="0039319F"/>
    <w:rsid w:val="00393203"/>
    <w:rsid w:val="0039360A"/>
    <w:rsid w:val="0039361D"/>
    <w:rsid w:val="0039380B"/>
    <w:rsid w:val="00393885"/>
    <w:rsid w:val="003938B9"/>
    <w:rsid w:val="0039396F"/>
    <w:rsid w:val="003939AA"/>
    <w:rsid w:val="003939E3"/>
    <w:rsid w:val="00393A1B"/>
    <w:rsid w:val="00393A92"/>
    <w:rsid w:val="00393BA4"/>
    <w:rsid w:val="00393E57"/>
    <w:rsid w:val="00393EBB"/>
    <w:rsid w:val="00393F04"/>
    <w:rsid w:val="00393F59"/>
    <w:rsid w:val="0039409C"/>
    <w:rsid w:val="003940AC"/>
    <w:rsid w:val="00394110"/>
    <w:rsid w:val="003941AA"/>
    <w:rsid w:val="0039421D"/>
    <w:rsid w:val="0039421F"/>
    <w:rsid w:val="0039427D"/>
    <w:rsid w:val="00394686"/>
    <w:rsid w:val="0039479B"/>
    <w:rsid w:val="003948B1"/>
    <w:rsid w:val="003948F3"/>
    <w:rsid w:val="0039496F"/>
    <w:rsid w:val="003949A1"/>
    <w:rsid w:val="00394ADD"/>
    <w:rsid w:val="00394BB3"/>
    <w:rsid w:val="00394E62"/>
    <w:rsid w:val="00394EB2"/>
    <w:rsid w:val="00394F2B"/>
    <w:rsid w:val="003953AA"/>
    <w:rsid w:val="00395652"/>
    <w:rsid w:val="003956CE"/>
    <w:rsid w:val="0039584B"/>
    <w:rsid w:val="00395A01"/>
    <w:rsid w:val="00395A9D"/>
    <w:rsid w:val="00395AB3"/>
    <w:rsid w:val="00395ABF"/>
    <w:rsid w:val="00395B1F"/>
    <w:rsid w:val="00395C73"/>
    <w:rsid w:val="00395CC0"/>
    <w:rsid w:val="00395D7C"/>
    <w:rsid w:val="00395EDF"/>
    <w:rsid w:val="00395F69"/>
    <w:rsid w:val="00395FBD"/>
    <w:rsid w:val="00396169"/>
    <w:rsid w:val="003961E7"/>
    <w:rsid w:val="003962E8"/>
    <w:rsid w:val="0039662B"/>
    <w:rsid w:val="003966EA"/>
    <w:rsid w:val="00396A62"/>
    <w:rsid w:val="00396B77"/>
    <w:rsid w:val="00396C41"/>
    <w:rsid w:val="00396C51"/>
    <w:rsid w:val="00396C98"/>
    <w:rsid w:val="00396CBA"/>
    <w:rsid w:val="00396DBA"/>
    <w:rsid w:val="00396DBE"/>
    <w:rsid w:val="00396E5B"/>
    <w:rsid w:val="00396FBC"/>
    <w:rsid w:val="00396FC9"/>
    <w:rsid w:val="0039713C"/>
    <w:rsid w:val="003971E2"/>
    <w:rsid w:val="003971F9"/>
    <w:rsid w:val="0039720C"/>
    <w:rsid w:val="003972C5"/>
    <w:rsid w:val="003973DF"/>
    <w:rsid w:val="00397468"/>
    <w:rsid w:val="003974D4"/>
    <w:rsid w:val="0039758C"/>
    <w:rsid w:val="0039768C"/>
    <w:rsid w:val="003976F5"/>
    <w:rsid w:val="0039775D"/>
    <w:rsid w:val="00397840"/>
    <w:rsid w:val="00397859"/>
    <w:rsid w:val="00397B26"/>
    <w:rsid w:val="00397B58"/>
    <w:rsid w:val="00397B8A"/>
    <w:rsid w:val="00397D6C"/>
    <w:rsid w:val="00397EBF"/>
    <w:rsid w:val="00397EE9"/>
    <w:rsid w:val="00397F0D"/>
    <w:rsid w:val="0039DFF4"/>
    <w:rsid w:val="003A003C"/>
    <w:rsid w:val="003A0103"/>
    <w:rsid w:val="003A0281"/>
    <w:rsid w:val="003A03CB"/>
    <w:rsid w:val="003A04E8"/>
    <w:rsid w:val="003A0716"/>
    <w:rsid w:val="003A076E"/>
    <w:rsid w:val="003A08AD"/>
    <w:rsid w:val="003A0935"/>
    <w:rsid w:val="003A093C"/>
    <w:rsid w:val="003A0B13"/>
    <w:rsid w:val="003A0B42"/>
    <w:rsid w:val="003A0B67"/>
    <w:rsid w:val="003A0B84"/>
    <w:rsid w:val="003A0B87"/>
    <w:rsid w:val="003A0CB8"/>
    <w:rsid w:val="003A0DFD"/>
    <w:rsid w:val="003A0E53"/>
    <w:rsid w:val="003A0EAD"/>
    <w:rsid w:val="003A113A"/>
    <w:rsid w:val="003A11F4"/>
    <w:rsid w:val="003A12AD"/>
    <w:rsid w:val="003A1357"/>
    <w:rsid w:val="003A140E"/>
    <w:rsid w:val="003A14B5"/>
    <w:rsid w:val="003A15B1"/>
    <w:rsid w:val="003A1754"/>
    <w:rsid w:val="003A18EB"/>
    <w:rsid w:val="003A1971"/>
    <w:rsid w:val="003A1A8B"/>
    <w:rsid w:val="003A1DD1"/>
    <w:rsid w:val="003A1EE1"/>
    <w:rsid w:val="003A1F08"/>
    <w:rsid w:val="003A22E3"/>
    <w:rsid w:val="003A2365"/>
    <w:rsid w:val="003A239B"/>
    <w:rsid w:val="003A259D"/>
    <w:rsid w:val="003A2640"/>
    <w:rsid w:val="003A2670"/>
    <w:rsid w:val="003A2682"/>
    <w:rsid w:val="003A2731"/>
    <w:rsid w:val="003A2733"/>
    <w:rsid w:val="003A2980"/>
    <w:rsid w:val="003A299D"/>
    <w:rsid w:val="003A2B6F"/>
    <w:rsid w:val="003A2C0D"/>
    <w:rsid w:val="003A2CA2"/>
    <w:rsid w:val="003A2CC9"/>
    <w:rsid w:val="003A2D0D"/>
    <w:rsid w:val="003A2D8D"/>
    <w:rsid w:val="003A2E14"/>
    <w:rsid w:val="003A2E86"/>
    <w:rsid w:val="003A2FFF"/>
    <w:rsid w:val="003A302B"/>
    <w:rsid w:val="003A3062"/>
    <w:rsid w:val="003A3087"/>
    <w:rsid w:val="003A3105"/>
    <w:rsid w:val="003A316F"/>
    <w:rsid w:val="003A32D5"/>
    <w:rsid w:val="003A3374"/>
    <w:rsid w:val="003A3377"/>
    <w:rsid w:val="003A3428"/>
    <w:rsid w:val="003A347A"/>
    <w:rsid w:val="003A3695"/>
    <w:rsid w:val="003A36EE"/>
    <w:rsid w:val="003A37A5"/>
    <w:rsid w:val="003A37EE"/>
    <w:rsid w:val="003A390D"/>
    <w:rsid w:val="003A395B"/>
    <w:rsid w:val="003A3AD1"/>
    <w:rsid w:val="003A3B0C"/>
    <w:rsid w:val="003A3BFF"/>
    <w:rsid w:val="003A3C28"/>
    <w:rsid w:val="003A3C6B"/>
    <w:rsid w:val="003A3CBC"/>
    <w:rsid w:val="003A4041"/>
    <w:rsid w:val="003A41BC"/>
    <w:rsid w:val="003A4270"/>
    <w:rsid w:val="003A436B"/>
    <w:rsid w:val="003A44CE"/>
    <w:rsid w:val="003A4514"/>
    <w:rsid w:val="003A4701"/>
    <w:rsid w:val="003A496C"/>
    <w:rsid w:val="003A4ACD"/>
    <w:rsid w:val="003A4AEB"/>
    <w:rsid w:val="003A4DA2"/>
    <w:rsid w:val="003A4DEC"/>
    <w:rsid w:val="003A4E1C"/>
    <w:rsid w:val="003A4FA2"/>
    <w:rsid w:val="003A51AB"/>
    <w:rsid w:val="003A522C"/>
    <w:rsid w:val="003A5256"/>
    <w:rsid w:val="003A5330"/>
    <w:rsid w:val="003A5347"/>
    <w:rsid w:val="003A53B6"/>
    <w:rsid w:val="003A544F"/>
    <w:rsid w:val="003A5BCA"/>
    <w:rsid w:val="003A5EDC"/>
    <w:rsid w:val="003A5FCF"/>
    <w:rsid w:val="003A604B"/>
    <w:rsid w:val="003A61DD"/>
    <w:rsid w:val="003A6355"/>
    <w:rsid w:val="003A682C"/>
    <w:rsid w:val="003A68D0"/>
    <w:rsid w:val="003A694C"/>
    <w:rsid w:val="003A6AAB"/>
    <w:rsid w:val="003A6B46"/>
    <w:rsid w:val="003A6C20"/>
    <w:rsid w:val="003A6E67"/>
    <w:rsid w:val="003A6EE3"/>
    <w:rsid w:val="003A7335"/>
    <w:rsid w:val="003A7392"/>
    <w:rsid w:val="003A7456"/>
    <w:rsid w:val="003A7496"/>
    <w:rsid w:val="003A75E6"/>
    <w:rsid w:val="003A7625"/>
    <w:rsid w:val="003A7639"/>
    <w:rsid w:val="003A7672"/>
    <w:rsid w:val="003A7754"/>
    <w:rsid w:val="003A7815"/>
    <w:rsid w:val="003A791B"/>
    <w:rsid w:val="003A793B"/>
    <w:rsid w:val="003A7B73"/>
    <w:rsid w:val="003A7E00"/>
    <w:rsid w:val="003A7E63"/>
    <w:rsid w:val="003A7F4C"/>
    <w:rsid w:val="003A7F99"/>
    <w:rsid w:val="003B01D1"/>
    <w:rsid w:val="003B02BA"/>
    <w:rsid w:val="003B034A"/>
    <w:rsid w:val="003B04AB"/>
    <w:rsid w:val="003B05BD"/>
    <w:rsid w:val="003B075A"/>
    <w:rsid w:val="003B082F"/>
    <w:rsid w:val="003B0846"/>
    <w:rsid w:val="003B0A08"/>
    <w:rsid w:val="003B0E46"/>
    <w:rsid w:val="003B0F30"/>
    <w:rsid w:val="003B1103"/>
    <w:rsid w:val="003B1156"/>
    <w:rsid w:val="003B1483"/>
    <w:rsid w:val="003B1568"/>
    <w:rsid w:val="003B161F"/>
    <w:rsid w:val="003B1625"/>
    <w:rsid w:val="003B16F3"/>
    <w:rsid w:val="003B193B"/>
    <w:rsid w:val="003B19B3"/>
    <w:rsid w:val="003B1ACE"/>
    <w:rsid w:val="003B1B98"/>
    <w:rsid w:val="003B1BCC"/>
    <w:rsid w:val="003B1CC0"/>
    <w:rsid w:val="003B1F72"/>
    <w:rsid w:val="003B2192"/>
    <w:rsid w:val="003B219A"/>
    <w:rsid w:val="003B228B"/>
    <w:rsid w:val="003B22A8"/>
    <w:rsid w:val="003B2306"/>
    <w:rsid w:val="003B232A"/>
    <w:rsid w:val="003B2442"/>
    <w:rsid w:val="003B2469"/>
    <w:rsid w:val="003B2581"/>
    <w:rsid w:val="003B28F9"/>
    <w:rsid w:val="003B2900"/>
    <w:rsid w:val="003B2A24"/>
    <w:rsid w:val="003B2AAA"/>
    <w:rsid w:val="003B2AC4"/>
    <w:rsid w:val="003B2BB8"/>
    <w:rsid w:val="003B2C35"/>
    <w:rsid w:val="003B2C93"/>
    <w:rsid w:val="003B2F7E"/>
    <w:rsid w:val="003B2F8E"/>
    <w:rsid w:val="003B2FE1"/>
    <w:rsid w:val="003B3148"/>
    <w:rsid w:val="003B32C3"/>
    <w:rsid w:val="003B3577"/>
    <w:rsid w:val="003B35B2"/>
    <w:rsid w:val="003B3613"/>
    <w:rsid w:val="003B3624"/>
    <w:rsid w:val="003B36AD"/>
    <w:rsid w:val="003B38D1"/>
    <w:rsid w:val="003B39C3"/>
    <w:rsid w:val="003B3C02"/>
    <w:rsid w:val="003B3C1E"/>
    <w:rsid w:val="003B3C1F"/>
    <w:rsid w:val="003B3C53"/>
    <w:rsid w:val="003B3C55"/>
    <w:rsid w:val="003B3EFD"/>
    <w:rsid w:val="003B403A"/>
    <w:rsid w:val="003B4226"/>
    <w:rsid w:val="003B456A"/>
    <w:rsid w:val="003B4621"/>
    <w:rsid w:val="003B475A"/>
    <w:rsid w:val="003B4802"/>
    <w:rsid w:val="003B48EC"/>
    <w:rsid w:val="003B4941"/>
    <w:rsid w:val="003B4A6F"/>
    <w:rsid w:val="003B4A7B"/>
    <w:rsid w:val="003B4BA4"/>
    <w:rsid w:val="003B4C21"/>
    <w:rsid w:val="003B4D2D"/>
    <w:rsid w:val="003B4E9B"/>
    <w:rsid w:val="003B4F3C"/>
    <w:rsid w:val="003B4F75"/>
    <w:rsid w:val="003B525E"/>
    <w:rsid w:val="003B5315"/>
    <w:rsid w:val="003B5493"/>
    <w:rsid w:val="003B5539"/>
    <w:rsid w:val="003B5715"/>
    <w:rsid w:val="003B57FD"/>
    <w:rsid w:val="003B5817"/>
    <w:rsid w:val="003B5934"/>
    <w:rsid w:val="003B59A7"/>
    <w:rsid w:val="003B5B5C"/>
    <w:rsid w:val="003B5B73"/>
    <w:rsid w:val="003B5C7A"/>
    <w:rsid w:val="003B5CA8"/>
    <w:rsid w:val="003B5F1C"/>
    <w:rsid w:val="003B5F8E"/>
    <w:rsid w:val="003B60F6"/>
    <w:rsid w:val="003B61E1"/>
    <w:rsid w:val="003B6277"/>
    <w:rsid w:val="003B6278"/>
    <w:rsid w:val="003B635A"/>
    <w:rsid w:val="003B63A0"/>
    <w:rsid w:val="003B6453"/>
    <w:rsid w:val="003B6538"/>
    <w:rsid w:val="003B6540"/>
    <w:rsid w:val="003B65BA"/>
    <w:rsid w:val="003B65D5"/>
    <w:rsid w:val="003B660E"/>
    <w:rsid w:val="003B666B"/>
    <w:rsid w:val="003B6715"/>
    <w:rsid w:val="003B6822"/>
    <w:rsid w:val="003B68C2"/>
    <w:rsid w:val="003B68CE"/>
    <w:rsid w:val="003B691D"/>
    <w:rsid w:val="003B691E"/>
    <w:rsid w:val="003B69A5"/>
    <w:rsid w:val="003B6A07"/>
    <w:rsid w:val="003B6A20"/>
    <w:rsid w:val="003B6BE6"/>
    <w:rsid w:val="003B6E49"/>
    <w:rsid w:val="003B6E98"/>
    <w:rsid w:val="003B6F7F"/>
    <w:rsid w:val="003B6FF8"/>
    <w:rsid w:val="003B7029"/>
    <w:rsid w:val="003B70F7"/>
    <w:rsid w:val="003B723D"/>
    <w:rsid w:val="003B72FC"/>
    <w:rsid w:val="003B743A"/>
    <w:rsid w:val="003B74B2"/>
    <w:rsid w:val="003B760D"/>
    <w:rsid w:val="003B7650"/>
    <w:rsid w:val="003B77D5"/>
    <w:rsid w:val="003B783B"/>
    <w:rsid w:val="003B7B82"/>
    <w:rsid w:val="003B7B91"/>
    <w:rsid w:val="003B7B98"/>
    <w:rsid w:val="003B7D33"/>
    <w:rsid w:val="003BA4E7"/>
    <w:rsid w:val="003BCCD5"/>
    <w:rsid w:val="003C0121"/>
    <w:rsid w:val="003C01C8"/>
    <w:rsid w:val="003C02F2"/>
    <w:rsid w:val="003C030D"/>
    <w:rsid w:val="003C03FC"/>
    <w:rsid w:val="003C0468"/>
    <w:rsid w:val="003C04CB"/>
    <w:rsid w:val="003C0745"/>
    <w:rsid w:val="003C08B4"/>
    <w:rsid w:val="003C0985"/>
    <w:rsid w:val="003C09F3"/>
    <w:rsid w:val="003C0B7A"/>
    <w:rsid w:val="003C0CE9"/>
    <w:rsid w:val="003C0EA1"/>
    <w:rsid w:val="003C0EEB"/>
    <w:rsid w:val="003C0F3A"/>
    <w:rsid w:val="003C107D"/>
    <w:rsid w:val="003C10C8"/>
    <w:rsid w:val="003C1151"/>
    <w:rsid w:val="003C119B"/>
    <w:rsid w:val="003C11CD"/>
    <w:rsid w:val="003C1276"/>
    <w:rsid w:val="003C128A"/>
    <w:rsid w:val="003C1502"/>
    <w:rsid w:val="003C15BA"/>
    <w:rsid w:val="003C16AB"/>
    <w:rsid w:val="003C16DE"/>
    <w:rsid w:val="003C16FA"/>
    <w:rsid w:val="003C170C"/>
    <w:rsid w:val="003C1842"/>
    <w:rsid w:val="003C1862"/>
    <w:rsid w:val="003C18E9"/>
    <w:rsid w:val="003C1931"/>
    <w:rsid w:val="003C1947"/>
    <w:rsid w:val="003C1A34"/>
    <w:rsid w:val="003C1AB3"/>
    <w:rsid w:val="003C1ACE"/>
    <w:rsid w:val="003C1B3A"/>
    <w:rsid w:val="003C1BCD"/>
    <w:rsid w:val="003C1C6C"/>
    <w:rsid w:val="003C1D9D"/>
    <w:rsid w:val="003C20FD"/>
    <w:rsid w:val="003C21DC"/>
    <w:rsid w:val="003C21F1"/>
    <w:rsid w:val="003C2364"/>
    <w:rsid w:val="003C2372"/>
    <w:rsid w:val="003C25BD"/>
    <w:rsid w:val="003C25F0"/>
    <w:rsid w:val="003C2625"/>
    <w:rsid w:val="003C268F"/>
    <w:rsid w:val="003C26EA"/>
    <w:rsid w:val="003C27E3"/>
    <w:rsid w:val="003C2847"/>
    <w:rsid w:val="003C2A6F"/>
    <w:rsid w:val="003C2C24"/>
    <w:rsid w:val="003C2D95"/>
    <w:rsid w:val="003C2E7A"/>
    <w:rsid w:val="003C2EEB"/>
    <w:rsid w:val="003C2EFF"/>
    <w:rsid w:val="003C2FE6"/>
    <w:rsid w:val="003C308E"/>
    <w:rsid w:val="003C317B"/>
    <w:rsid w:val="003C31B5"/>
    <w:rsid w:val="003C33A6"/>
    <w:rsid w:val="003C33B2"/>
    <w:rsid w:val="003C34C8"/>
    <w:rsid w:val="003C354F"/>
    <w:rsid w:val="003C3792"/>
    <w:rsid w:val="003C3808"/>
    <w:rsid w:val="003C390E"/>
    <w:rsid w:val="003C39ED"/>
    <w:rsid w:val="003C3A1C"/>
    <w:rsid w:val="003C3A58"/>
    <w:rsid w:val="003C3A61"/>
    <w:rsid w:val="003C3BA2"/>
    <w:rsid w:val="003C3DEE"/>
    <w:rsid w:val="003C3E57"/>
    <w:rsid w:val="003C4307"/>
    <w:rsid w:val="003C44CB"/>
    <w:rsid w:val="003C44FA"/>
    <w:rsid w:val="003C4709"/>
    <w:rsid w:val="003C483D"/>
    <w:rsid w:val="003C4870"/>
    <w:rsid w:val="003C4878"/>
    <w:rsid w:val="003C4B3E"/>
    <w:rsid w:val="003C4B6E"/>
    <w:rsid w:val="003C4BA7"/>
    <w:rsid w:val="003C4BAD"/>
    <w:rsid w:val="003C4E0A"/>
    <w:rsid w:val="003C4F48"/>
    <w:rsid w:val="003C4F6C"/>
    <w:rsid w:val="003C5003"/>
    <w:rsid w:val="003C501B"/>
    <w:rsid w:val="003C50B4"/>
    <w:rsid w:val="003C50CD"/>
    <w:rsid w:val="003C517F"/>
    <w:rsid w:val="003C51BC"/>
    <w:rsid w:val="003C53B6"/>
    <w:rsid w:val="003C53E9"/>
    <w:rsid w:val="003C54C4"/>
    <w:rsid w:val="003C5868"/>
    <w:rsid w:val="003C5BD7"/>
    <w:rsid w:val="003C60E3"/>
    <w:rsid w:val="003C6221"/>
    <w:rsid w:val="003C63C9"/>
    <w:rsid w:val="003C64BE"/>
    <w:rsid w:val="003C64F7"/>
    <w:rsid w:val="003C65C9"/>
    <w:rsid w:val="003C660E"/>
    <w:rsid w:val="003C66E7"/>
    <w:rsid w:val="003C68F3"/>
    <w:rsid w:val="003C6987"/>
    <w:rsid w:val="003C69D4"/>
    <w:rsid w:val="003C6CF4"/>
    <w:rsid w:val="003C6D5E"/>
    <w:rsid w:val="003C6E78"/>
    <w:rsid w:val="003C6ECA"/>
    <w:rsid w:val="003C6F65"/>
    <w:rsid w:val="003C6F82"/>
    <w:rsid w:val="003C70AE"/>
    <w:rsid w:val="003C71E6"/>
    <w:rsid w:val="003C7242"/>
    <w:rsid w:val="003C7292"/>
    <w:rsid w:val="003C73B4"/>
    <w:rsid w:val="003C757B"/>
    <w:rsid w:val="003C75E2"/>
    <w:rsid w:val="003C77ED"/>
    <w:rsid w:val="003C7843"/>
    <w:rsid w:val="003C7860"/>
    <w:rsid w:val="003C7971"/>
    <w:rsid w:val="003C7972"/>
    <w:rsid w:val="003C79BD"/>
    <w:rsid w:val="003C7BED"/>
    <w:rsid w:val="003C7C4D"/>
    <w:rsid w:val="003C7DBE"/>
    <w:rsid w:val="003C7DCF"/>
    <w:rsid w:val="003C7E67"/>
    <w:rsid w:val="003D00A4"/>
    <w:rsid w:val="003D028B"/>
    <w:rsid w:val="003D02AE"/>
    <w:rsid w:val="003D02B7"/>
    <w:rsid w:val="003D0472"/>
    <w:rsid w:val="003D04BB"/>
    <w:rsid w:val="003D0533"/>
    <w:rsid w:val="003D059F"/>
    <w:rsid w:val="003D07AA"/>
    <w:rsid w:val="003D080E"/>
    <w:rsid w:val="003D098E"/>
    <w:rsid w:val="003D09B4"/>
    <w:rsid w:val="003D09ED"/>
    <w:rsid w:val="003D0A46"/>
    <w:rsid w:val="003D0A4B"/>
    <w:rsid w:val="003D0C6F"/>
    <w:rsid w:val="003D0E48"/>
    <w:rsid w:val="003D0EDE"/>
    <w:rsid w:val="003D0F45"/>
    <w:rsid w:val="003D0FFE"/>
    <w:rsid w:val="003D1014"/>
    <w:rsid w:val="003D1217"/>
    <w:rsid w:val="003D13BF"/>
    <w:rsid w:val="003D1462"/>
    <w:rsid w:val="003D15B6"/>
    <w:rsid w:val="003D15F3"/>
    <w:rsid w:val="003D15F7"/>
    <w:rsid w:val="003D16D2"/>
    <w:rsid w:val="003D1814"/>
    <w:rsid w:val="003D18CD"/>
    <w:rsid w:val="003D19D7"/>
    <w:rsid w:val="003D1A5E"/>
    <w:rsid w:val="003D1AB1"/>
    <w:rsid w:val="003D1BBC"/>
    <w:rsid w:val="003D1C8D"/>
    <w:rsid w:val="003D1D6F"/>
    <w:rsid w:val="003D22D9"/>
    <w:rsid w:val="003D2385"/>
    <w:rsid w:val="003D23AC"/>
    <w:rsid w:val="003D24A5"/>
    <w:rsid w:val="003D25EA"/>
    <w:rsid w:val="003D26B2"/>
    <w:rsid w:val="003D2891"/>
    <w:rsid w:val="003D2905"/>
    <w:rsid w:val="003D2B0C"/>
    <w:rsid w:val="003D2D89"/>
    <w:rsid w:val="003D2DA4"/>
    <w:rsid w:val="003D2EAA"/>
    <w:rsid w:val="003D2F62"/>
    <w:rsid w:val="003D3053"/>
    <w:rsid w:val="003D3247"/>
    <w:rsid w:val="003D3391"/>
    <w:rsid w:val="003D33F8"/>
    <w:rsid w:val="003D34CE"/>
    <w:rsid w:val="003D359A"/>
    <w:rsid w:val="003D3702"/>
    <w:rsid w:val="003D3823"/>
    <w:rsid w:val="003D3855"/>
    <w:rsid w:val="003D3A11"/>
    <w:rsid w:val="003D3A38"/>
    <w:rsid w:val="003D3B16"/>
    <w:rsid w:val="003D3C45"/>
    <w:rsid w:val="003D3C9D"/>
    <w:rsid w:val="003D3CB0"/>
    <w:rsid w:val="003D3CE6"/>
    <w:rsid w:val="003D3D4E"/>
    <w:rsid w:val="003D3D96"/>
    <w:rsid w:val="003D3DFC"/>
    <w:rsid w:val="003D3E73"/>
    <w:rsid w:val="003D3EF9"/>
    <w:rsid w:val="003D3F75"/>
    <w:rsid w:val="003D41DB"/>
    <w:rsid w:val="003D42D4"/>
    <w:rsid w:val="003D4345"/>
    <w:rsid w:val="003D43E3"/>
    <w:rsid w:val="003D4491"/>
    <w:rsid w:val="003D45B1"/>
    <w:rsid w:val="003D45DF"/>
    <w:rsid w:val="003D4625"/>
    <w:rsid w:val="003D46D8"/>
    <w:rsid w:val="003D4751"/>
    <w:rsid w:val="003D47A3"/>
    <w:rsid w:val="003D4A08"/>
    <w:rsid w:val="003D4B2D"/>
    <w:rsid w:val="003D4BB8"/>
    <w:rsid w:val="003D4D35"/>
    <w:rsid w:val="003D4E5B"/>
    <w:rsid w:val="003D4E9B"/>
    <w:rsid w:val="003D4EA8"/>
    <w:rsid w:val="003D4F95"/>
    <w:rsid w:val="003D4FC9"/>
    <w:rsid w:val="003D5012"/>
    <w:rsid w:val="003D502D"/>
    <w:rsid w:val="003D525C"/>
    <w:rsid w:val="003D53C9"/>
    <w:rsid w:val="003D5497"/>
    <w:rsid w:val="003D554C"/>
    <w:rsid w:val="003D5604"/>
    <w:rsid w:val="003D5609"/>
    <w:rsid w:val="003D5616"/>
    <w:rsid w:val="003D5630"/>
    <w:rsid w:val="003D5686"/>
    <w:rsid w:val="003D56AD"/>
    <w:rsid w:val="003D577F"/>
    <w:rsid w:val="003D5804"/>
    <w:rsid w:val="003D5ACA"/>
    <w:rsid w:val="003D5B76"/>
    <w:rsid w:val="003D5C32"/>
    <w:rsid w:val="003D5D13"/>
    <w:rsid w:val="003D5D2E"/>
    <w:rsid w:val="003D5D85"/>
    <w:rsid w:val="003D5F0F"/>
    <w:rsid w:val="003D5FE6"/>
    <w:rsid w:val="003D6050"/>
    <w:rsid w:val="003D6173"/>
    <w:rsid w:val="003D61AD"/>
    <w:rsid w:val="003D62B0"/>
    <w:rsid w:val="003D653A"/>
    <w:rsid w:val="003D6541"/>
    <w:rsid w:val="003D66C6"/>
    <w:rsid w:val="003D672E"/>
    <w:rsid w:val="003D6871"/>
    <w:rsid w:val="003D68EA"/>
    <w:rsid w:val="003D69AB"/>
    <w:rsid w:val="003D69B4"/>
    <w:rsid w:val="003D6ABC"/>
    <w:rsid w:val="003D6C9F"/>
    <w:rsid w:val="003D6F2C"/>
    <w:rsid w:val="003D707C"/>
    <w:rsid w:val="003D714F"/>
    <w:rsid w:val="003D7169"/>
    <w:rsid w:val="003D736F"/>
    <w:rsid w:val="003D7416"/>
    <w:rsid w:val="003D7563"/>
    <w:rsid w:val="003D7676"/>
    <w:rsid w:val="003D7766"/>
    <w:rsid w:val="003D78DD"/>
    <w:rsid w:val="003D79B8"/>
    <w:rsid w:val="003D7BAF"/>
    <w:rsid w:val="003D7DA6"/>
    <w:rsid w:val="003D7DD3"/>
    <w:rsid w:val="003D7E9A"/>
    <w:rsid w:val="003E01E7"/>
    <w:rsid w:val="003E0255"/>
    <w:rsid w:val="003E02C5"/>
    <w:rsid w:val="003E0317"/>
    <w:rsid w:val="003E0417"/>
    <w:rsid w:val="003E0574"/>
    <w:rsid w:val="003E05CE"/>
    <w:rsid w:val="003E0643"/>
    <w:rsid w:val="003E07BA"/>
    <w:rsid w:val="003E087E"/>
    <w:rsid w:val="003E0999"/>
    <w:rsid w:val="003E09A4"/>
    <w:rsid w:val="003E09B5"/>
    <w:rsid w:val="003E09C7"/>
    <w:rsid w:val="003E0A3A"/>
    <w:rsid w:val="003E0A87"/>
    <w:rsid w:val="003E0A8C"/>
    <w:rsid w:val="003E0AC7"/>
    <w:rsid w:val="003E0B1F"/>
    <w:rsid w:val="003E0D8C"/>
    <w:rsid w:val="003E0EB7"/>
    <w:rsid w:val="003E1061"/>
    <w:rsid w:val="003E111F"/>
    <w:rsid w:val="003E12BA"/>
    <w:rsid w:val="003E1370"/>
    <w:rsid w:val="003E142F"/>
    <w:rsid w:val="003E1505"/>
    <w:rsid w:val="003E163C"/>
    <w:rsid w:val="003E18AF"/>
    <w:rsid w:val="003E18F5"/>
    <w:rsid w:val="003E1914"/>
    <w:rsid w:val="003E1BD3"/>
    <w:rsid w:val="003E1C27"/>
    <w:rsid w:val="003E1D31"/>
    <w:rsid w:val="003E1DA9"/>
    <w:rsid w:val="003E1EA2"/>
    <w:rsid w:val="003E1F24"/>
    <w:rsid w:val="003E1FB9"/>
    <w:rsid w:val="003E2324"/>
    <w:rsid w:val="003E23D8"/>
    <w:rsid w:val="003E24DF"/>
    <w:rsid w:val="003E2578"/>
    <w:rsid w:val="003E26DC"/>
    <w:rsid w:val="003E26EB"/>
    <w:rsid w:val="003E2741"/>
    <w:rsid w:val="003E2AED"/>
    <w:rsid w:val="003E2C2F"/>
    <w:rsid w:val="003E2CC4"/>
    <w:rsid w:val="003E2D16"/>
    <w:rsid w:val="003E2DB1"/>
    <w:rsid w:val="003E2DF5"/>
    <w:rsid w:val="003E2E08"/>
    <w:rsid w:val="003E2EE7"/>
    <w:rsid w:val="003E30CB"/>
    <w:rsid w:val="003E3124"/>
    <w:rsid w:val="003E3216"/>
    <w:rsid w:val="003E3242"/>
    <w:rsid w:val="003E32A7"/>
    <w:rsid w:val="003E343D"/>
    <w:rsid w:val="003E352A"/>
    <w:rsid w:val="003E3613"/>
    <w:rsid w:val="003E3751"/>
    <w:rsid w:val="003E3796"/>
    <w:rsid w:val="003E3919"/>
    <w:rsid w:val="003E39C2"/>
    <w:rsid w:val="003E39CF"/>
    <w:rsid w:val="003E3A49"/>
    <w:rsid w:val="003E3C3A"/>
    <w:rsid w:val="003E3D4F"/>
    <w:rsid w:val="003E3DB0"/>
    <w:rsid w:val="003E3E38"/>
    <w:rsid w:val="003E4157"/>
    <w:rsid w:val="003E417D"/>
    <w:rsid w:val="003E4305"/>
    <w:rsid w:val="003E438C"/>
    <w:rsid w:val="003E43E3"/>
    <w:rsid w:val="003E44B3"/>
    <w:rsid w:val="003E452F"/>
    <w:rsid w:val="003E4591"/>
    <w:rsid w:val="003E4A01"/>
    <w:rsid w:val="003E4A5A"/>
    <w:rsid w:val="003E4AC7"/>
    <w:rsid w:val="003E4BBF"/>
    <w:rsid w:val="003E4C5F"/>
    <w:rsid w:val="003E4CB1"/>
    <w:rsid w:val="003E4E29"/>
    <w:rsid w:val="003E5030"/>
    <w:rsid w:val="003E5051"/>
    <w:rsid w:val="003E50E6"/>
    <w:rsid w:val="003E51AC"/>
    <w:rsid w:val="003E5224"/>
    <w:rsid w:val="003E5228"/>
    <w:rsid w:val="003E5353"/>
    <w:rsid w:val="003E5377"/>
    <w:rsid w:val="003E5402"/>
    <w:rsid w:val="003E5433"/>
    <w:rsid w:val="003E5536"/>
    <w:rsid w:val="003E5581"/>
    <w:rsid w:val="003E55FA"/>
    <w:rsid w:val="003E565B"/>
    <w:rsid w:val="003E56D1"/>
    <w:rsid w:val="003E56FA"/>
    <w:rsid w:val="003E59D2"/>
    <w:rsid w:val="003E5A69"/>
    <w:rsid w:val="003E5CC5"/>
    <w:rsid w:val="003E5D3E"/>
    <w:rsid w:val="003E5D75"/>
    <w:rsid w:val="003E5DAE"/>
    <w:rsid w:val="003E5E47"/>
    <w:rsid w:val="003E5F24"/>
    <w:rsid w:val="003E5FCB"/>
    <w:rsid w:val="003E60A0"/>
    <w:rsid w:val="003E625A"/>
    <w:rsid w:val="003E6484"/>
    <w:rsid w:val="003E6501"/>
    <w:rsid w:val="003E65CE"/>
    <w:rsid w:val="003E67A4"/>
    <w:rsid w:val="003E67CF"/>
    <w:rsid w:val="003E68FB"/>
    <w:rsid w:val="003E6917"/>
    <w:rsid w:val="003E69BF"/>
    <w:rsid w:val="003E69D6"/>
    <w:rsid w:val="003E6A2E"/>
    <w:rsid w:val="003E6AB3"/>
    <w:rsid w:val="003E6B1A"/>
    <w:rsid w:val="003E6B21"/>
    <w:rsid w:val="003E6B29"/>
    <w:rsid w:val="003E6B36"/>
    <w:rsid w:val="003E6B97"/>
    <w:rsid w:val="003E6CF1"/>
    <w:rsid w:val="003E6D27"/>
    <w:rsid w:val="003E6F71"/>
    <w:rsid w:val="003E6FFA"/>
    <w:rsid w:val="003E7098"/>
    <w:rsid w:val="003E70E4"/>
    <w:rsid w:val="003E7177"/>
    <w:rsid w:val="003E71F6"/>
    <w:rsid w:val="003E7285"/>
    <w:rsid w:val="003E75FD"/>
    <w:rsid w:val="003E7805"/>
    <w:rsid w:val="003E78D4"/>
    <w:rsid w:val="003E7918"/>
    <w:rsid w:val="003E7A33"/>
    <w:rsid w:val="003E7A92"/>
    <w:rsid w:val="003E7AEF"/>
    <w:rsid w:val="003E7B4A"/>
    <w:rsid w:val="003E7D53"/>
    <w:rsid w:val="003E7F1E"/>
    <w:rsid w:val="003E7FA1"/>
    <w:rsid w:val="003F0056"/>
    <w:rsid w:val="003F007A"/>
    <w:rsid w:val="003F00F2"/>
    <w:rsid w:val="003F0219"/>
    <w:rsid w:val="003F02C3"/>
    <w:rsid w:val="003F0314"/>
    <w:rsid w:val="003F038B"/>
    <w:rsid w:val="003F0467"/>
    <w:rsid w:val="003F0628"/>
    <w:rsid w:val="003F063B"/>
    <w:rsid w:val="003F0660"/>
    <w:rsid w:val="003F0BE8"/>
    <w:rsid w:val="003F0BFA"/>
    <w:rsid w:val="003F0C13"/>
    <w:rsid w:val="003F0C5D"/>
    <w:rsid w:val="003F0C81"/>
    <w:rsid w:val="003F0DDF"/>
    <w:rsid w:val="003F0E24"/>
    <w:rsid w:val="003F0EB9"/>
    <w:rsid w:val="003F0F3A"/>
    <w:rsid w:val="003F101B"/>
    <w:rsid w:val="003F105A"/>
    <w:rsid w:val="003F123D"/>
    <w:rsid w:val="003F1363"/>
    <w:rsid w:val="003F1365"/>
    <w:rsid w:val="003F1373"/>
    <w:rsid w:val="003F13E6"/>
    <w:rsid w:val="003F1471"/>
    <w:rsid w:val="003F1482"/>
    <w:rsid w:val="003F1513"/>
    <w:rsid w:val="003F1624"/>
    <w:rsid w:val="003F165C"/>
    <w:rsid w:val="003F1686"/>
    <w:rsid w:val="003F177C"/>
    <w:rsid w:val="003F17A2"/>
    <w:rsid w:val="003F187D"/>
    <w:rsid w:val="003F1930"/>
    <w:rsid w:val="003F1A9F"/>
    <w:rsid w:val="003F1B9F"/>
    <w:rsid w:val="003F1BAD"/>
    <w:rsid w:val="003F1C5D"/>
    <w:rsid w:val="003F1C68"/>
    <w:rsid w:val="003F1E29"/>
    <w:rsid w:val="003F1FCF"/>
    <w:rsid w:val="003F20DB"/>
    <w:rsid w:val="003F2111"/>
    <w:rsid w:val="003F21E4"/>
    <w:rsid w:val="003F22F1"/>
    <w:rsid w:val="003F2355"/>
    <w:rsid w:val="003F2393"/>
    <w:rsid w:val="003F244C"/>
    <w:rsid w:val="003F2594"/>
    <w:rsid w:val="003F25AA"/>
    <w:rsid w:val="003F25C2"/>
    <w:rsid w:val="003F281B"/>
    <w:rsid w:val="003F281C"/>
    <w:rsid w:val="003F2827"/>
    <w:rsid w:val="003F2B64"/>
    <w:rsid w:val="003F2B8B"/>
    <w:rsid w:val="003F2BFD"/>
    <w:rsid w:val="003F2C2D"/>
    <w:rsid w:val="003F2C3C"/>
    <w:rsid w:val="003F2C47"/>
    <w:rsid w:val="003F2C8A"/>
    <w:rsid w:val="003F2E7A"/>
    <w:rsid w:val="003F2EDC"/>
    <w:rsid w:val="003F2F00"/>
    <w:rsid w:val="003F3081"/>
    <w:rsid w:val="003F30F2"/>
    <w:rsid w:val="003F329E"/>
    <w:rsid w:val="003F3316"/>
    <w:rsid w:val="003F3459"/>
    <w:rsid w:val="003F3566"/>
    <w:rsid w:val="003F35FC"/>
    <w:rsid w:val="003F3656"/>
    <w:rsid w:val="003F3821"/>
    <w:rsid w:val="003F39BD"/>
    <w:rsid w:val="003F39BE"/>
    <w:rsid w:val="003F3B64"/>
    <w:rsid w:val="003F3E7C"/>
    <w:rsid w:val="003F3F01"/>
    <w:rsid w:val="003F3FE4"/>
    <w:rsid w:val="003F40AE"/>
    <w:rsid w:val="003F4186"/>
    <w:rsid w:val="003F457C"/>
    <w:rsid w:val="003F46F6"/>
    <w:rsid w:val="003F474A"/>
    <w:rsid w:val="003F49A4"/>
    <w:rsid w:val="003F4A47"/>
    <w:rsid w:val="003F4A71"/>
    <w:rsid w:val="003F4B50"/>
    <w:rsid w:val="003F4B55"/>
    <w:rsid w:val="003F4BBB"/>
    <w:rsid w:val="003F4C2D"/>
    <w:rsid w:val="003F4D2D"/>
    <w:rsid w:val="003F4E9C"/>
    <w:rsid w:val="003F4FB7"/>
    <w:rsid w:val="003F52D7"/>
    <w:rsid w:val="003F5533"/>
    <w:rsid w:val="003F562F"/>
    <w:rsid w:val="003F56BF"/>
    <w:rsid w:val="003F56E0"/>
    <w:rsid w:val="003F584A"/>
    <w:rsid w:val="003F5D85"/>
    <w:rsid w:val="003F5E06"/>
    <w:rsid w:val="003F5E9A"/>
    <w:rsid w:val="003F5FF5"/>
    <w:rsid w:val="003F601F"/>
    <w:rsid w:val="003F60B5"/>
    <w:rsid w:val="003F6351"/>
    <w:rsid w:val="003F6473"/>
    <w:rsid w:val="003F6582"/>
    <w:rsid w:val="003F683C"/>
    <w:rsid w:val="003F6910"/>
    <w:rsid w:val="003F69FE"/>
    <w:rsid w:val="003F6D4B"/>
    <w:rsid w:val="003F6D91"/>
    <w:rsid w:val="003F707B"/>
    <w:rsid w:val="003F720D"/>
    <w:rsid w:val="003F725A"/>
    <w:rsid w:val="003F7348"/>
    <w:rsid w:val="003F7378"/>
    <w:rsid w:val="003F7432"/>
    <w:rsid w:val="003F74A4"/>
    <w:rsid w:val="003F75C5"/>
    <w:rsid w:val="003F7943"/>
    <w:rsid w:val="003F7A95"/>
    <w:rsid w:val="003F7B76"/>
    <w:rsid w:val="003F7C79"/>
    <w:rsid w:val="003F7D23"/>
    <w:rsid w:val="003F7FF6"/>
    <w:rsid w:val="003F980E"/>
    <w:rsid w:val="003FBC2E"/>
    <w:rsid w:val="00400042"/>
    <w:rsid w:val="00400110"/>
    <w:rsid w:val="0040031F"/>
    <w:rsid w:val="004003BC"/>
    <w:rsid w:val="004003F8"/>
    <w:rsid w:val="00400607"/>
    <w:rsid w:val="004006B7"/>
    <w:rsid w:val="00400944"/>
    <w:rsid w:val="00400A0F"/>
    <w:rsid w:val="00400AA6"/>
    <w:rsid w:val="00400B13"/>
    <w:rsid w:val="00400B3B"/>
    <w:rsid w:val="00400B4C"/>
    <w:rsid w:val="00400C06"/>
    <w:rsid w:val="00400C55"/>
    <w:rsid w:val="00400CD1"/>
    <w:rsid w:val="00400CFC"/>
    <w:rsid w:val="00400E78"/>
    <w:rsid w:val="00401106"/>
    <w:rsid w:val="0040115C"/>
    <w:rsid w:val="00401170"/>
    <w:rsid w:val="004012D7"/>
    <w:rsid w:val="00401349"/>
    <w:rsid w:val="004013E3"/>
    <w:rsid w:val="00401485"/>
    <w:rsid w:val="00401496"/>
    <w:rsid w:val="004014F7"/>
    <w:rsid w:val="00401598"/>
    <w:rsid w:val="004017A3"/>
    <w:rsid w:val="0040188E"/>
    <w:rsid w:val="00401979"/>
    <w:rsid w:val="00401A4C"/>
    <w:rsid w:val="00401C48"/>
    <w:rsid w:val="00401D7B"/>
    <w:rsid w:val="00401EF8"/>
    <w:rsid w:val="00401FED"/>
    <w:rsid w:val="00402013"/>
    <w:rsid w:val="0040205B"/>
    <w:rsid w:val="00402143"/>
    <w:rsid w:val="00402166"/>
    <w:rsid w:val="00402189"/>
    <w:rsid w:val="00402522"/>
    <w:rsid w:val="00402714"/>
    <w:rsid w:val="0040290B"/>
    <w:rsid w:val="00402AB4"/>
    <w:rsid w:val="00402AF2"/>
    <w:rsid w:val="00402B21"/>
    <w:rsid w:val="00402B8C"/>
    <w:rsid w:val="00402D0A"/>
    <w:rsid w:val="00402E53"/>
    <w:rsid w:val="00402F4F"/>
    <w:rsid w:val="00403095"/>
    <w:rsid w:val="00403222"/>
    <w:rsid w:val="004032E9"/>
    <w:rsid w:val="00403347"/>
    <w:rsid w:val="004033B9"/>
    <w:rsid w:val="004033BC"/>
    <w:rsid w:val="00403472"/>
    <w:rsid w:val="0040353B"/>
    <w:rsid w:val="00403552"/>
    <w:rsid w:val="004035B8"/>
    <w:rsid w:val="0040362C"/>
    <w:rsid w:val="0040365F"/>
    <w:rsid w:val="0040367B"/>
    <w:rsid w:val="00403750"/>
    <w:rsid w:val="00403895"/>
    <w:rsid w:val="004039A0"/>
    <w:rsid w:val="00403AE6"/>
    <w:rsid w:val="00403BB9"/>
    <w:rsid w:val="00403EB5"/>
    <w:rsid w:val="00403EEB"/>
    <w:rsid w:val="00403F52"/>
    <w:rsid w:val="00403F74"/>
    <w:rsid w:val="00404071"/>
    <w:rsid w:val="0040407A"/>
    <w:rsid w:val="00404094"/>
    <w:rsid w:val="00404251"/>
    <w:rsid w:val="00404433"/>
    <w:rsid w:val="00404458"/>
    <w:rsid w:val="004044D5"/>
    <w:rsid w:val="0040453B"/>
    <w:rsid w:val="00404566"/>
    <w:rsid w:val="0040475B"/>
    <w:rsid w:val="004047AC"/>
    <w:rsid w:val="004048AB"/>
    <w:rsid w:val="004048EE"/>
    <w:rsid w:val="0040490B"/>
    <w:rsid w:val="00404B02"/>
    <w:rsid w:val="00404CB6"/>
    <w:rsid w:val="00404D11"/>
    <w:rsid w:val="00404D31"/>
    <w:rsid w:val="00404F6C"/>
    <w:rsid w:val="00405075"/>
    <w:rsid w:val="00405160"/>
    <w:rsid w:val="00405179"/>
    <w:rsid w:val="004051E8"/>
    <w:rsid w:val="00405212"/>
    <w:rsid w:val="004052AB"/>
    <w:rsid w:val="0040530A"/>
    <w:rsid w:val="0040584C"/>
    <w:rsid w:val="004058FA"/>
    <w:rsid w:val="00405980"/>
    <w:rsid w:val="00405ABD"/>
    <w:rsid w:val="00405C29"/>
    <w:rsid w:val="00405CBA"/>
    <w:rsid w:val="00405CC2"/>
    <w:rsid w:val="00405DDE"/>
    <w:rsid w:val="00405E18"/>
    <w:rsid w:val="00405E19"/>
    <w:rsid w:val="00405ED4"/>
    <w:rsid w:val="004060AF"/>
    <w:rsid w:val="004061CF"/>
    <w:rsid w:val="00406290"/>
    <w:rsid w:val="004062AD"/>
    <w:rsid w:val="004063B8"/>
    <w:rsid w:val="004066D3"/>
    <w:rsid w:val="00406730"/>
    <w:rsid w:val="004067E7"/>
    <w:rsid w:val="00406993"/>
    <w:rsid w:val="004069A2"/>
    <w:rsid w:val="00406B5D"/>
    <w:rsid w:val="00406BF1"/>
    <w:rsid w:val="00406C34"/>
    <w:rsid w:val="00406DB6"/>
    <w:rsid w:val="00406EA1"/>
    <w:rsid w:val="0040709A"/>
    <w:rsid w:val="00407111"/>
    <w:rsid w:val="0040717F"/>
    <w:rsid w:val="004071DD"/>
    <w:rsid w:val="00407204"/>
    <w:rsid w:val="004072B8"/>
    <w:rsid w:val="004073B5"/>
    <w:rsid w:val="004076BC"/>
    <w:rsid w:val="00407743"/>
    <w:rsid w:val="004078BE"/>
    <w:rsid w:val="004079D8"/>
    <w:rsid w:val="00407AAF"/>
    <w:rsid w:val="00407B30"/>
    <w:rsid w:val="00407C84"/>
    <w:rsid w:val="00407E72"/>
    <w:rsid w:val="00407EB4"/>
    <w:rsid w:val="00407EB8"/>
    <w:rsid w:val="00407EEE"/>
    <w:rsid w:val="0041005A"/>
    <w:rsid w:val="0041014F"/>
    <w:rsid w:val="004101BC"/>
    <w:rsid w:val="004102ED"/>
    <w:rsid w:val="004106E3"/>
    <w:rsid w:val="00410A60"/>
    <w:rsid w:val="00410B0E"/>
    <w:rsid w:val="00410BAE"/>
    <w:rsid w:val="00410D16"/>
    <w:rsid w:val="00410E4E"/>
    <w:rsid w:val="00410FE4"/>
    <w:rsid w:val="0041100A"/>
    <w:rsid w:val="004110D0"/>
    <w:rsid w:val="004110E5"/>
    <w:rsid w:val="0041128B"/>
    <w:rsid w:val="004112EF"/>
    <w:rsid w:val="004114C2"/>
    <w:rsid w:val="0041172A"/>
    <w:rsid w:val="004117F4"/>
    <w:rsid w:val="00411955"/>
    <w:rsid w:val="00411966"/>
    <w:rsid w:val="00411EE9"/>
    <w:rsid w:val="00411F93"/>
    <w:rsid w:val="0041201A"/>
    <w:rsid w:val="00412049"/>
    <w:rsid w:val="0041206F"/>
    <w:rsid w:val="00412136"/>
    <w:rsid w:val="0041213C"/>
    <w:rsid w:val="004122A6"/>
    <w:rsid w:val="004124F3"/>
    <w:rsid w:val="004124FB"/>
    <w:rsid w:val="004126DF"/>
    <w:rsid w:val="004128CF"/>
    <w:rsid w:val="00412A2D"/>
    <w:rsid w:val="00412A2E"/>
    <w:rsid w:val="00412A32"/>
    <w:rsid w:val="00412A88"/>
    <w:rsid w:val="00412ACD"/>
    <w:rsid w:val="00412B65"/>
    <w:rsid w:val="00412C62"/>
    <w:rsid w:val="00412E0F"/>
    <w:rsid w:val="00412EBA"/>
    <w:rsid w:val="00412F46"/>
    <w:rsid w:val="00412FE0"/>
    <w:rsid w:val="00413049"/>
    <w:rsid w:val="0041330D"/>
    <w:rsid w:val="004133AD"/>
    <w:rsid w:val="0041342F"/>
    <w:rsid w:val="004134CC"/>
    <w:rsid w:val="004134EE"/>
    <w:rsid w:val="00413587"/>
    <w:rsid w:val="004135BC"/>
    <w:rsid w:val="00413621"/>
    <w:rsid w:val="0041365E"/>
    <w:rsid w:val="004137BD"/>
    <w:rsid w:val="004137E6"/>
    <w:rsid w:val="00413809"/>
    <w:rsid w:val="00413815"/>
    <w:rsid w:val="00413935"/>
    <w:rsid w:val="00413A55"/>
    <w:rsid w:val="00413A9E"/>
    <w:rsid w:val="00413ABF"/>
    <w:rsid w:val="00413BA6"/>
    <w:rsid w:val="00413C14"/>
    <w:rsid w:val="00413D62"/>
    <w:rsid w:val="00413D98"/>
    <w:rsid w:val="00413E5C"/>
    <w:rsid w:val="0041407C"/>
    <w:rsid w:val="00414089"/>
    <w:rsid w:val="004141E8"/>
    <w:rsid w:val="00414327"/>
    <w:rsid w:val="004143B0"/>
    <w:rsid w:val="00414488"/>
    <w:rsid w:val="004144BD"/>
    <w:rsid w:val="004144DA"/>
    <w:rsid w:val="0041465D"/>
    <w:rsid w:val="00414670"/>
    <w:rsid w:val="004146B7"/>
    <w:rsid w:val="004146D8"/>
    <w:rsid w:val="004147D6"/>
    <w:rsid w:val="00414913"/>
    <w:rsid w:val="00414A63"/>
    <w:rsid w:val="00414C03"/>
    <w:rsid w:val="00414C23"/>
    <w:rsid w:val="00414DBE"/>
    <w:rsid w:val="00414DC3"/>
    <w:rsid w:val="004151EB"/>
    <w:rsid w:val="0041529C"/>
    <w:rsid w:val="00415302"/>
    <w:rsid w:val="0041543F"/>
    <w:rsid w:val="0041549B"/>
    <w:rsid w:val="0041552A"/>
    <w:rsid w:val="004155F8"/>
    <w:rsid w:val="0041560F"/>
    <w:rsid w:val="0041568A"/>
    <w:rsid w:val="00415816"/>
    <w:rsid w:val="004159F4"/>
    <w:rsid w:val="00415C15"/>
    <w:rsid w:val="00415E4E"/>
    <w:rsid w:val="00415EE9"/>
    <w:rsid w:val="00415F6A"/>
    <w:rsid w:val="00416189"/>
    <w:rsid w:val="00416292"/>
    <w:rsid w:val="00416358"/>
    <w:rsid w:val="0041653F"/>
    <w:rsid w:val="0041655B"/>
    <w:rsid w:val="00416673"/>
    <w:rsid w:val="004168FF"/>
    <w:rsid w:val="00416900"/>
    <w:rsid w:val="00416963"/>
    <w:rsid w:val="00416B24"/>
    <w:rsid w:val="00416B4A"/>
    <w:rsid w:val="00416D5D"/>
    <w:rsid w:val="00416F49"/>
    <w:rsid w:val="00416F69"/>
    <w:rsid w:val="00416F75"/>
    <w:rsid w:val="00416FA7"/>
    <w:rsid w:val="004170F7"/>
    <w:rsid w:val="00417263"/>
    <w:rsid w:val="004173F3"/>
    <w:rsid w:val="004175AD"/>
    <w:rsid w:val="004175BE"/>
    <w:rsid w:val="0041769F"/>
    <w:rsid w:val="004179AC"/>
    <w:rsid w:val="00417A05"/>
    <w:rsid w:val="00417AAE"/>
    <w:rsid w:val="00417AD3"/>
    <w:rsid w:val="00417BE5"/>
    <w:rsid w:val="00417C36"/>
    <w:rsid w:val="00417CA6"/>
    <w:rsid w:val="00417CB9"/>
    <w:rsid w:val="00417E5A"/>
    <w:rsid w:val="00417E7D"/>
    <w:rsid w:val="00417EBE"/>
    <w:rsid w:val="00417FA3"/>
    <w:rsid w:val="00420008"/>
    <w:rsid w:val="004202A8"/>
    <w:rsid w:val="004202FC"/>
    <w:rsid w:val="00420454"/>
    <w:rsid w:val="004204F7"/>
    <w:rsid w:val="0042052B"/>
    <w:rsid w:val="0042061F"/>
    <w:rsid w:val="00420984"/>
    <w:rsid w:val="00420CFE"/>
    <w:rsid w:val="00420DE1"/>
    <w:rsid w:val="004210B5"/>
    <w:rsid w:val="00421211"/>
    <w:rsid w:val="0042139E"/>
    <w:rsid w:val="0042153E"/>
    <w:rsid w:val="00421630"/>
    <w:rsid w:val="00421913"/>
    <w:rsid w:val="0042193B"/>
    <w:rsid w:val="00421969"/>
    <w:rsid w:val="00421981"/>
    <w:rsid w:val="00421A33"/>
    <w:rsid w:val="00421C6C"/>
    <w:rsid w:val="00421C95"/>
    <w:rsid w:val="0042205A"/>
    <w:rsid w:val="0042210A"/>
    <w:rsid w:val="00422341"/>
    <w:rsid w:val="004223D4"/>
    <w:rsid w:val="0042245B"/>
    <w:rsid w:val="00422460"/>
    <w:rsid w:val="0042247C"/>
    <w:rsid w:val="004225BD"/>
    <w:rsid w:val="004226FC"/>
    <w:rsid w:val="004227EC"/>
    <w:rsid w:val="00422806"/>
    <w:rsid w:val="00422891"/>
    <w:rsid w:val="00422B1B"/>
    <w:rsid w:val="00422B86"/>
    <w:rsid w:val="00422C09"/>
    <w:rsid w:val="00422C1B"/>
    <w:rsid w:val="00422C88"/>
    <w:rsid w:val="00422D98"/>
    <w:rsid w:val="00422DF6"/>
    <w:rsid w:val="00422FE1"/>
    <w:rsid w:val="00423274"/>
    <w:rsid w:val="00423621"/>
    <w:rsid w:val="004236F3"/>
    <w:rsid w:val="00423752"/>
    <w:rsid w:val="004238B8"/>
    <w:rsid w:val="004238CE"/>
    <w:rsid w:val="004238ED"/>
    <w:rsid w:val="00423904"/>
    <w:rsid w:val="00423A34"/>
    <w:rsid w:val="00423B22"/>
    <w:rsid w:val="00423B5C"/>
    <w:rsid w:val="00423CF7"/>
    <w:rsid w:val="00423F0A"/>
    <w:rsid w:val="00423FE3"/>
    <w:rsid w:val="00424092"/>
    <w:rsid w:val="0042435E"/>
    <w:rsid w:val="004243A0"/>
    <w:rsid w:val="004243EE"/>
    <w:rsid w:val="004245CC"/>
    <w:rsid w:val="004248D5"/>
    <w:rsid w:val="004249A4"/>
    <w:rsid w:val="00424AC7"/>
    <w:rsid w:val="00424B7F"/>
    <w:rsid w:val="00424C19"/>
    <w:rsid w:val="00424C97"/>
    <w:rsid w:val="00424DFA"/>
    <w:rsid w:val="004251F3"/>
    <w:rsid w:val="004252A2"/>
    <w:rsid w:val="0042533D"/>
    <w:rsid w:val="0042548F"/>
    <w:rsid w:val="004254DE"/>
    <w:rsid w:val="00425543"/>
    <w:rsid w:val="0042564C"/>
    <w:rsid w:val="00425656"/>
    <w:rsid w:val="0042592F"/>
    <w:rsid w:val="004259AE"/>
    <w:rsid w:val="00425AF1"/>
    <w:rsid w:val="00425D39"/>
    <w:rsid w:val="00426047"/>
    <w:rsid w:val="004261E4"/>
    <w:rsid w:val="0042648E"/>
    <w:rsid w:val="004264CF"/>
    <w:rsid w:val="00426660"/>
    <w:rsid w:val="004268EB"/>
    <w:rsid w:val="0042694E"/>
    <w:rsid w:val="00426B02"/>
    <w:rsid w:val="00426B4A"/>
    <w:rsid w:val="00426B97"/>
    <w:rsid w:val="00426BDA"/>
    <w:rsid w:val="00426BDC"/>
    <w:rsid w:val="00426C4B"/>
    <w:rsid w:val="00426E14"/>
    <w:rsid w:val="00426EF8"/>
    <w:rsid w:val="00426F29"/>
    <w:rsid w:val="00426F95"/>
    <w:rsid w:val="004270D1"/>
    <w:rsid w:val="00427137"/>
    <w:rsid w:val="00427165"/>
    <w:rsid w:val="0042722C"/>
    <w:rsid w:val="0042737E"/>
    <w:rsid w:val="004274CE"/>
    <w:rsid w:val="004275C1"/>
    <w:rsid w:val="00427603"/>
    <w:rsid w:val="004276B1"/>
    <w:rsid w:val="004277DB"/>
    <w:rsid w:val="00427A89"/>
    <w:rsid w:val="00427C07"/>
    <w:rsid w:val="00427CDF"/>
    <w:rsid w:val="00427D5A"/>
    <w:rsid w:val="00427D7C"/>
    <w:rsid w:val="00427D9C"/>
    <w:rsid w:val="00427E87"/>
    <w:rsid w:val="00427EBB"/>
    <w:rsid w:val="00427F34"/>
    <w:rsid w:val="0042E1DE"/>
    <w:rsid w:val="004300D6"/>
    <w:rsid w:val="0043049D"/>
    <w:rsid w:val="004304BB"/>
    <w:rsid w:val="0043060D"/>
    <w:rsid w:val="00430627"/>
    <w:rsid w:val="00430828"/>
    <w:rsid w:val="00430836"/>
    <w:rsid w:val="00430A04"/>
    <w:rsid w:val="00430D61"/>
    <w:rsid w:val="00430D96"/>
    <w:rsid w:val="00430E18"/>
    <w:rsid w:val="00430E3A"/>
    <w:rsid w:val="00430E95"/>
    <w:rsid w:val="00430F95"/>
    <w:rsid w:val="004310D8"/>
    <w:rsid w:val="0043120B"/>
    <w:rsid w:val="0043130C"/>
    <w:rsid w:val="0043144D"/>
    <w:rsid w:val="0043155E"/>
    <w:rsid w:val="004315C1"/>
    <w:rsid w:val="004315F3"/>
    <w:rsid w:val="00431616"/>
    <w:rsid w:val="00431675"/>
    <w:rsid w:val="0043176D"/>
    <w:rsid w:val="00431791"/>
    <w:rsid w:val="00431839"/>
    <w:rsid w:val="004319B9"/>
    <w:rsid w:val="00431A2B"/>
    <w:rsid w:val="00431C31"/>
    <w:rsid w:val="00431D12"/>
    <w:rsid w:val="00431D38"/>
    <w:rsid w:val="00431D8E"/>
    <w:rsid w:val="00431F8F"/>
    <w:rsid w:val="004320FF"/>
    <w:rsid w:val="00432232"/>
    <w:rsid w:val="0043225A"/>
    <w:rsid w:val="00432291"/>
    <w:rsid w:val="0043236F"/>
    <w:rsid w:val="0043240C"/>
    <w:rsid w:val="00432618"/>
    <w:rsid w:val="0043267A"/>
    <w:rsid w:val="004326BC"/>
    <w:rsid w:val="0043270C"/>
    <w:rsid w:val="00432813"/>
    <w:rsid w:val="0043281E"/>
    <w:rsid w:val="0043296F"/>
    <w:rsid w:val="00432B64"/>
    <w:rsid w:val="00432CD2"/>
    <w:rsid w:val="00432E22"/>
    <w:rsid w:val="00432E34"/>
    <w:rsid w:val="00433050"/>
    <w:rsid w:val="0043306B"/>
    <w:rsid w:val="00433097"/>
    <w:rsid w:val="00433163"/>
    <w:rsid w:val="00433290"/>
    <w:rsid w:val="004333B6"/>
    <w:rsid w:val="004333DB"/>
    <w:rsid w:val="00433514"/>
    <w:rsid w:val="0043355D"/>
    <w:rsid w:val="004335C0"/>
    <w:rsid w:val="004335D2"/>
    <w:rsid w:val="004335F4"/>
    <w:rsid w:val="004336C9"/>
    <w:rsid w:val="00433773"/>
    <w:rsid w:val="004338C6"/>
    <w:rsid w:val="00433965"/>
    <w:rsid w:val="00433A18"/>
    <w:rsid w:val="00433A5D"/>
    <w:rsid w:val="00433CCF"/>
    <w:rsid w:val="00433CEF"/>
    <w:rsid w:val="00433D8D"/>
    <w:rsid w:val="00433D95"/>
    <w:rsid w:val="00433DAE"/>
    <w:rsid w:val="004340EC"/>
    <w:rsid w:val="00434296"/>
    <w:rsid w:val="004342FF"/>
    <w:rsid w:val="0043430F"/>
    <w:rsid w:val="004345B7"/>
    <w:rsid w:val="00434736"/>
    <w:rsid w:val="004347D8"/>
    <w:rsid w:val="00434AC9"/>
    <w:rsid w:val="00434AEC"/>
    <w:rsid w:val="00434C7E"/>
    <w:rsid w:val="00434F1B"/>
    <w:rsid w:val="00434F9B"/>
    <w:rsid w:val="00434FB3"/>
    <w:rsid w:val="00435060"/>
    <w:rsid w:val="004350C9"/>
    <w:rsid w:val="004350DD"/>
    <w:rsid w:val="004350E8"/>
    <w:rsid w:val="0043512D"/>
    <w:rsid w:val="004351D4"/>
    <w:rsid w:val="00435201"/>
    <w:rsid w:val="0043532C"/>
    <w:rsid w:val="00435544"/>
    <w:rsid w:val="00435575"/>
    <w:rsid w:val="004355DE"/>
    <w:rsid w:val="00435630"/>
    <w:rsid w:val="00435685"/>
    <w:rsid w:val="004356D2"/>
    <w:rsid w:val="00435792"/>
    <w:rsid w:val="004357A4"/>
    <w:rsid w:val="00435807"/>
    <w:rsid w:val="00435A3A"/>
    <w:rsid w:val="00435A51"/>
    <w:rsid w:val="00435A67"/>
    <w:rsid w:val="00435AB7"/>
    <w:rsid w:val="00435CA3"/>
    <w:rsid w:val="00435F18"/>
    <w:rsid w:val="00435F4A"/>
    <w:rsid w:val="0043601A"/>
    <w:rsid w:val="00436069"/>
    <w:rsid w:val="004360E8"/>
    <w:rsid w:val="00436194"/>
    <w:rsid w:val="00436247"/>
    <w:rsid w:val="00436268"/>
    <w:rsid w:val="0043626D"/>
    <w:rsid w:val="00436516"/>
    <w:rsid w:val="004368C6"/>
    <w:rsid w:val="004368F1"/>
    <w:rsid w:val="00436B29"/>
    <w:rsid w:val="00436B37"/>
    <w:rsid w:val="00436C43"/>
    <w:rsid w:val="004370C8"/>
    <w:rsid w:val="00437121"/>
    <w:rsid w:val="00437175"/>
    <w:rsid w:val="00437264"/>
    <w:rsid w:val="00437363"/>
    <w:rsid w:val="00437406"/>
    <w:rsid w:val="00437439"/>
    <w:rsid w:val="00437443"/>
    <w:rsid w:val="00437496"/>
    <w:rsid w:val="0043769F"/>
    <w:rsid w:val="00437784"/>
    <w:rsid w:val="00437952"/>
    <w:rsid w:val="004379C9"/>
    <w:rsid w:val="00437B46"/>
    <w:rsid w:val="00437BA8"/>
    <w:rsid w:val="00437BAA"/>
    <w:rsid w:val="00437BEE"/>
    <w:rsid w:val="00437C81"/>
    <w:rsid w:val="00437C8A"/>
    <w:rsid w:val="00437CF0"/>
    <w:rsid w:val="00437D0F"/>
    <w:rsid w:val="00437DD4"/>
    <w:rsid w:val="00437E31"/>
    <w:rsid w:val="00437E40"/>
    <w:rsid w:val="00437EF9"/>
    <w:rsid w:val="00437F5C"/>
    <w:rsid w:val="00437F66"/>
    <w:rsid w:val="00437F80"/>
    <w:rsid w:val="00440054"/>
    <w:rsid w:val="00440145"/>
    <w:rsid w:val="004401BB"/>
    <w:rsid w:val="0044033C"/>
    <w:rsid w:val="0044048E"/>
    <w:rsid w:val="0044058A"/>
    <w:rsid w:val="00440614"/>
    <w:rsid w:val="00440745"/>
    <w:rsid w:val="00440798"/>
    <w:rsid w:val="0044079F"/>
    <w:rsid w:val="0044081C"/>
    <w:rsid w:val="0044085B"/>
    <w:rsid w:val="00440953"/>
    <w:rsid w:val="004409FF"/>
    <w:rsid w:val="00440A78"/>
    <w:rsid w:val="00440CB7"/>
    <w:rsid w:val="00440E1B"/>
    <w:rsid w:val="00440E5F"/>
    <w:rsid w:val="00440F05"/>
    <w:rsid w:val="00440F75"/>
    <w:rsid w:val="004412F6"/>
    <w:rsid w:val="00441356"/>
    <w:rsid w:val="004414BF"/>
    <w:rsid w:val="0044174C"/>
    <w:rsid w:val="00441755"/>
    <w:rsid w:val="0044177A"/>
    <w:rsid w:val="0044197D"/>
    <w:rsid w:val="00441A1B"/>
    <w:rsid w:val="00441B46"/>
    <w:rsid w:val="00441BDB"/>
    <w:rsid w:val="00441CA8"/>
    <w:rsid w:val="00441EDD"/>
    <w:rsid w:val="00442056"/>
    <w:rsid w:val="004420A4"/>
    <w:rsid w:val="00442318"/>
    <w:rsid w:val="00442394"/>
    <w:rsid w:val="004424F5"/>
    <w:rsid w:val="00442614"/>
    <w:rsid w:val="004426AA"/>
    <w:rsid w:val="00442701"/>
    <w:rsid w:val="00442783"/>
    <w:rsid w:val="00442A15"/>
    <w:rsid w:val="00442DC1"/>
    <w:rsid w:val="00442DE7"/>
    <w:rsid w:val="00442F3B"/>
    <w:rsid w:val="004430C4"/>
    <w:rsid w:val="004430D1"/>
    <w:rsid w:val="00443124"/>
    <w:rsid w:val="00443152"/>
    <w:rsid w:val="00443165"/>
    <w:rsid w:val="00443179"/>
    <w:rsid w:val="0044317F"/>
    <w:rsid w:val="004431AC"/>
    <w:rsid w:val="00443423"/>
    <w:rsid w:val="004434CB"/>
    <w:rsid w:val="0044377F"/>
    <w:rsid w:val="00443876"/>
    <w:rsid w:val="00443A37"/>
    <w:rsid w:val="00443A86"/>
    <w:rsid w:val="00443B04"/>
    <w:rsid w:val="00443BF6"/>
    <w:rsid w:val="00443C68"/>
    <w:rsid w:val="00443CFA"/>
    <w:rsid w:val="00443FC7"/>
    <w:rsid w:val="00443FE1"/>
    <w:rsid w:val="00443FE7"/>
    <w:rsid w:val="00444079"/>
    <w:rsid w:val="004440DC"/>
    <w:rsid w:val="004440F3"/>
    <w:rsid w:val="00444108"/>
    <w:rsid w:val="00444273"/>
    <w:rsid w:val="00444390"/>
    <w:rsid w:val="00444507"/>
    <w:rsid w:val="0044455E"/>
    <w:rsid w:val="004445F7"/>
    <w:rsid w:val="004445FA"/>
    <w:rsid w:val="00444656"/>
    <w:rsid w:val="00444735"/>
    <w:rsid w:val="004448C8"/>
    <w:rsid w:val="0044491B"/>
    <w:rsid w:val="004449A2"/>
    <w:rsid w:val="00444AD0"/>
    <w:rsid w:val="00444BD3"/>
    <w:rsid w:val="00444C16"/>
    <w:rsid w:val="00444CE1"/>
    <w:rsid w:val="00444CFC"/>
    <w:rsid w:val="00444D7E"/>
    <w:rsid w:val="00445030"/>
    <w:rsid w:val="00445142"/>
    <w:rsid w:val="004451A6"/>
    <w:rsid w:val="00445219"/>
    <w:rsid w:val="0044526B"/>
    <w:rsid w:val="00445272"/>
    <w:rsid w:val="00445521"/>
    <w:rsid w:val="0044561E"/>
    <w:rsid w:val="0044564C"/>
    <w:rsid w:val="004459D8"/>
    <w:rsid w:val="00445A11"/>
    <w:rsid w:val="00445A97"/>
    <w:rsid w:val="00445AC5"/>
    <w:rsid w:val="00445B82"/>
    <w:rsid w:val="00445BC7"/>
    <w:rsid w:val="00445C81"/>
    <w:rsid w:val="00445CA3"/>
    <w:rsid w:val="00445CB1"/>
    <w:rsid w:val="00445D9B"/>
    <w:rsid w:val="00445E64"/>
    <w:rsid w:val="00445E84"/>
    <w:rsid w:val="00445F32"/>
    <w:rsid w:val="0044605A"/>
    <w:rsid w:val="0044616E"/>
    <w:rsid w:val="00446182"/>
    <w:rsid w:val="004461F5"/>
    <w:rsid w:val="00446204"/>
    <w:rsid w:val="00446228"/>
    <w:rsid w:val="00446296"/>
    <w:rsid w:val="0044640E"/>
    <w:rsid w:val="00446423"/>
    <w:rsid w:val="004464C7"/>
    <w:rsid w:val="004466FE"/>
    <w:rsid w:val="0044677C"/>
    <w:rsid w:val="00446883"/>
    <w:rsid w:val="004469B3"/>
    <w:rsid w:val="00446A9A"/>
    <w:rsid w:val="00446C21"/>
    <w:rsid w:val="00446CED"/>
    <w:rsid w:val="00446DB1"/>
    <w:rsid w:val="00446EF6"/>
    <w:rsid w:val="004477C5"/>
    <w:rsid w:val="00447892"/>
    <w:rsid w:val="004479A5"/>
    <w:rsid w:val="00447B6E"/>
    <w:rsid w:val="00447BCC"/>
    <w:rsid w:val="00447DAC"/>
    <w:rsid w:val="00447E67"/>
    <w:rsid w:val="0044912C"/>
    <w:rsid w:val="0044A464"/>
    <w:rsid w:val="00450274"/>
    <w:rsid w:val="004502C1"/>
    <w:rsid w:val="00450332"/>
    <w:rsid w:val="004503F3"/>
    <w:rsid w:val="00450471"/>
    <w:rsid w:val="004505F6"/>
    <w:rsid w:val="004507D2"/>
    <w:rsid w:val="004507E9"/>
    <w:rsid w:val="004507FE"/>
    <w:rsid w:val="00450899"/>
    <w:rsid w:val="00450943"/>
    <w:rsid w:val="00450967"/>
    <w:rsid w:val="00450990"/>
    <w:rsid w:val="004509B9"/>
    <w:rsid w:val="00450A90"/>
    <w:rsid w:val="00450AD5"/>
    <w:rsid w:val="00450BA3"/>
    <w:rsid w:val="00450D06"/>
    <w:rsid w:val="00450E1D"/>
    <w:rsid w:val="00450EF7"/>
    <w:rsid w:val="0045101B"/>
    <w:rsid w:val="00451108"/>
    <w:rsid w:val="00451127"/>
    <w:rsid w:val="00451165"/>
    <w:rsid w:val="00451174"/>
    <w:rsid w:val="00451267"/>
    <w:rsid w:val="004512AD"/>
    <w:rsid w:val="004512C7"/>
    <w:rsid w:val="00451431"/>
    <w:rsid w:val="0045151E"/>
    <w:rsid w:val="004516D9"/>
    <w:rsid w:val="00451823"/>
    <w:rsid w:val="00451829"/>
    <w:rsid w:val="004519FA"/>
    <w:rsid w:val="00451BC1"/>
    <w:rsid w:val="00451E2D"/>
    <w:rsid w:val="00451FF5"/>
    <w:rsid w:val="00452132"/>
    <w:rsid w:val="0045227E"/>
    <w:rsid w:val="0045236E"/>
    <w:rsid w:val="004523F3"/>
    <w:rsid w:val="00452434"/>
    <w:rsid w:val="004524DB"/>
    <w:rsid w:val="00452529"/>
    <w:rsid w:val="0045255D"/>
    <w:rsid w:val="00452633"/>
    <w:rsid w:val="00452794"/>
    <w:rsid w:val="004527E5"/>
    <w:rsid w:val="0045282C"/>
    <w:rsid w:val="00452BE2"/>
    <w:rsid w:val="00452C5F"/>
    <w:rsid w:val="00452DB2"/>
    <w:rsid w:val="00452E25"/>
    <w:rsid w:val="00452E34"/>
    <w:rsid w:val="00452E56"/>
    <w:rsid w:val="00452ECE"/>
    <w:rsid w:val="00452F4E"/>
    <w:rsid w:val="0045305C"/>
    <w:rsid w:val="00453115"/>
    <w:rsid w:val="0045318E"/>
    <w:rsid w:val="00453270"/>
    <w:rsid w:val="00453349"/>
    <w:rsid w:val="004533C0"/>
    <w:rsid w:val="004533FE"/>
    <w:rsid w:val="004535B4"/>
    <w:rsid w:val="004537A1"/>
    <w:rsid w:val="00453857"/>
    <w:rsid w:val="004538B0"/>
    <w:rsid w:val="0045396F"/>
    <w:rsid w:val="00453A38"/>
    <w:rsid w:val="00453ADC"/>
    <w:rsid w:val="00453B0F"/>
    <w:rsid w:val="00453C89"/>
    <w:rsid w:val="00454088"/>
    <w:rsid w:val="004540CD"/>
    <w:rsid w:val="004540FF"/>
    <w:rsid w:val="00454104"/>
    <w:rsid w:val="00454150"/>
    <w:rsid w:val="0045430C"/>
    <w:rsid w:val="0045437B"/>
    <w:rsid w:val="004543DC"/>
    <w:rsid w:val="00454436"/>
    <w:rsid w:val="0045446B"/>
    <w:rsid w:val="00454552"/>
    <w:rsid w:val="004545B7"/>
    <w:rsid w:val="00454606"/>
    <w:rsid w:val="004546BE"/>
    <w:rsid w:val="00454748"/>
    <w:rsid w:val="00454768"/>
    <w:rsid w:val="00454828"/>
    <w:rsid w:val="00454924"/>
    <w:rsid w:val="00454A61"/>
    <w:rsid w:val="00454CFF"/>
    <w:rsid w:val="00454D0F"/>
    <w:rsid w:val="00454DD2"/>
    <w:rsid w:val="00454E1E"/>
    <w:rsid w:val="00454F23"/>
    <w:rsid w:val="00455056"/>
    <w:rsid w:val="0045513E"/>
    <w:rsid w:val="00455143"/>
    <w:rsid w:val="00455188"/>
    <w:rsid w:val="00455281"/>
    <w:rsid w:val="00455392"/>
    <w:rsid w:val="004553B5"/>
    <w:rsid w:val="004554B6"/>
    <w:rsid w:val="00455641"/>
    <w:rsid w:val="0045567C"/>
    <w:rsid w:val="00455822"/>
    <w:rsid w:val="0045583D"/>
    <w:rsid w:val="00455A0B"/>
    <w:rsid w:val="00455A1C"/>
    <w:rsid w:val="00455B32"/>
    <w:rsid w:val="00455C50"/>
    <w:rsid w:val="00455C55"/>
    <w:rsid w:val="00455C69"/>
    <w:rsid w:val="00455D0A"/>
    <w:rsid w:val="00455E0A"/>
    <w:rsid w:val="00455EE4"/>
    <w:rsid w:val="00455F76"/>
    <w:rsid w:val="00455FD5"/>
    <w:rsid w:val="00455FE6"/>
    <w:rsid w:val="0045605F"/>
    <w:rsid w:val="00456120"/>
    <w:rsid w:val="00456263"/>
    <w:rsid w:val="004563F3"/>
    <w:rsid w:val="00456486"/>
    <w:rsid w:val="004564AE"/>
    <w:rsid w:val="0045651D"/>
    <w:rsid w:val="00456576"/>
    <w:rsid w:val="004566DA"/>
    <w:rsid w:val="004567FC"/>
    <w:rsid w:val="00456825"/>
    <w:rsid w:val="0045682A"/>
    <w:rsid w:val="004568A7"/>
    <w:rsid w:val="00456969"/>
    <w:rsid w:val="004569BD"/>
    <w:rsid w:val="00456B0F"/>
    <w:rsid w:val="00456B59"/>
    <w:rsid w:val="00456BB0"/>
    <w:rsid w:val="00456D4F"/>
    <w:rsid w:val="00456F65"/>
    <w:rsid w:val="00456FC1"/>
    <w:rsid w:val="004570B3"/>
    <w:rsid w:val="004572B9"/>
    <w:rsid w:val="0045737F"/>
    <w:rsid w:val="004573DC"/>
    <w:rsid w:val="0045742B"/>
    <w:rsid w:val="00457529"/>
    <w:rsid w:val="00457731"/>
    <w:rsid w:val="004578B4"/>
    <w:rsid w:val="00457941"/>
    <w:rsid w:val="00457A29"/>
    <w:rsid w:val="00457A6A"/>
    <w:rsid w:val="00457AA8"/>
    <w:rsid w:val="00457BCC"/>
    <w:rsid w:val="00457D8A"/>
    <w:rsid w:val="00457DD4"/>
    <w:rsid w:val="00457E87"/>
    <w:rsid w:val="00457FF1"/>
    <w:rsid w:val="00460048"/>
    <w:rsid w:val="004601FB"/>
    <w:rsid w:val="0046023A"/>
    <w:rsid w:val="004602D5"/>
    <w:rsid w:val="0046038D"/>
    <w:rsid w:val="004603D8"/>
    <w:rsid w:val="0046052C"/>
    <w:rsid w:val="0046056B"/>
    <w:rsid w:val="0046057A"/>
    <w:rsid w:val="004605BA"/>
    <w:rsid w:val="00460615"/>
    <w:rsid w:val="00460801"/>
    <w:rsid w:val="004609D4"/>
    <w:rsid w:val="00460BB8"/>
    <w:rsid w:val="00460BDB"/>
    <w:rsid w:val="00460BDE"/>
    <w:rsid w:val="00460C4C"/>
    <w:rsid w:val="00460D6C"/>
    <w:rsid w:val="00460FDE"/>
    <w:rsid w:val="0046116A"/>
    <w:rsid w:val="00461198"/>
    <w:rsid w:val="00461395"/>
    <w:rsid w:val="00461397"/>
    <w:rsid w:val="0046141C"/>
    <w:rsid w:val="00461652"/>
    <w:rsid w:val="004616CB"/>
    <w:rsid w:val="004617BA"/>
    <w:rsid w:val="00461840"/>
    <w:rsid w:val="00461950"/>
    <w:rsid w:val="00461A85"/>
    <w:rsid w:val="00461B28"/>
    <w:rsid w:val="00461C3F"/>
    <w:rsid w:val="00461CFB"/>
    <w:rsid w:val="00461E4E"/>
    <w:rsid w:val="00461EEE"/>
    <w:rsid w:val="004621A2"/>
    <w:rsid w:val="004622E4"/>
    <w:rsid w:val="00462346"/>
    <w:rsid w:val="0046234D"/>
    <w:rsid w:val="004624FF"/>
    <w:rsid w:val="004625DD"/>
    <w:rsid w:val="0046267D"/>
    <w:rsid w:val="00462737"/>
    <w:rsid w:val="004628DD"/>
    <w:rsid w:val="004628F7"/>
    <w:rsid w:val="004629EC"/>
    <w:rsid w:val="00462AB3"/>
    <w:rsid w:val="00462AED"/>
    <w:rsid w:val="00462B7A"/>
    <w:rsid w:val="00462D17"/>
    <w:rsid w:val="00462D4B"/>
    <w:rsid w:val="004630B0"/>
    <w:rsid w:val="004630E9"/>
    <w:rsid w:val="00463218"/>
    <w:rsid w:val="0046321F"/>
    <w:rsid w:val="004632A4"/>
    <w:rsid w:val="0046335C"/>
    <w:rsid w:val="004634C6"/>
    <w:rsid w:val="00463547"/>
    <w:rsid w:val="004635C3"/>
    <w:rsid w:val="0046373E"/>
    <w:rsid w:val="004637FF"/>
    <w:rsid w:val="00463882"/>
    <w:rsid w:val="00463968"/>
    <w:rsid w:val="004639A1"/>
    <w:rsid w:val="00463A68"/>
    <w:rsid w:val="00463A78"/>
    <w:rsid w:val="00463E37"/>
    <w:rsid w:val="00463F63"/>
    <w:rsid w:val="00464020"/>
    <w:rsid w:val="0046402E"/>
    <w:rsid w:val="00464190"/>
    <w:rsid w:val="0046428D"/>
    <w:rsid w:val="004642A0"/>
    <w:rsid w:val="004642D1"/>
    <w:rsid w:val="0046430D"/>
    <w:rsid w:val="00464485"/>
    <w:rsid w:val="0046448F"/>
    <w:rsid w:val="004644F3"/>
    <w:rsid w:val="004645A5"/>
    <w:rsid w:val="004645C1"/>
    <w:rsid w:val="004645E1"/>
    <w:rsid w:val="00464721"/>
    <w:rsid w:val="00464724"/>
    <w:rsid w:val="00464889"/>
    <w:rsid w:val="0046494A"/>
    <w:rsid w:val="00464C05"/>
    <w:rsid w:val="00464D29"/>
    <w:rsid w:val="00464D7E"/>
    <w:rsid w:val="00464DD0"/>
    <w:rsid w:val="00465018"/>
    <w:rsid w:val="00465239"/>
    <w:rsid w:val="004652F4"/>
    <w:rsid w:val="0046534A"/>
    <w:rsid w:val="004653C8"/>
    <w:rsid w:val="004653E2"/>
    <w:rsid w:val="004653E7"/>
    <w:rsid w:val="004653F9"/>
    <w:rsid w:val="00465435"/>
    <w:rsid w:val="0046544B"/>
    <w:rsid w:val="0046549A"/>
    <w:rsid w:val="0046562E"/>
    <w:rsid w:val="00465666"/>
    <w:rsid w:val="004656DB"/>
    <w:rsid w:val="004658C3"/>
    <w:rsid w:val="004658CF"/>
    <w:rsid w:val="00465C28"/>
    <w:rsid w:val="00465C2C"/>
    <w:rsid w:val="00465C48"/>
    <w:rsid w:val="00465D01"/>
    <w:rsid w:val="00465D82"/>
    <w:rsid w:val="00465E7C"/>
    <w:rsid w:val="00465F3E"/>
    <w:rsid w:val="00465F60"/>
    <w:rsid w:val="00465FFC"/>
    <w:rsid w:val="004660E5"/>
    <w:rsid w:val="00466109"/>
    <w:rsid w:val="004662CA"/>
    <w:rsid w:val="0046635D"/>
    <w:rsid w:val="0046642A"/>
    <w:rsid w:val="004664AD"/>
    <w:rsid w:val="00466519"/>
    <w:rsid w:val="0046677A"/>
    <w:rsid w:val="0046678F"/>
    <w:rsid w:val="004667CC"/>
    <w:rsid w:val="0046680B"/>
    <w:rsid w:val="0046680C"/>
    <w:rsid w:val="00466A47"/>
    <w:rsid w:val="00466C12"/>
    <w:rsid w:val="00466E1A"/>
    <w:rsid w:val="00466E70"/>
    <w:rsid w:val="00466E8B"/>
    <w:rsid w:val="00466FA7"/>
    <w:rsid w:val="0046725E"/>
    <w:rsid w:val="004673C9"/>
    <w:rsid w:val="00467490"/>
    <w:rsid w:val="004674A7"/>
    <w:rsid w:val="004674F9"/>
    <w:rsid w:val="004677D1"/>
    <w:rsid w:val="0046786C"/>
    <w:rsid w:val="00467A16"/>
    <w:rsid w:val="00467B5E"/>
    <w:rsid w:val="00467C12"/>
    <w:rsid w:val="00467C2A"/>
    <w:rsid w:val="00467C2F"/>
    <w:rsid w:val="00467D91"/>
    <w:rsid w:val="00467E1A"/>
    <w:rsid w:val="00467F1C"/>
    <w:rsid w:val="00467FC4"/>
    <w:rsid w:val="00467FE4"/>
    <w:rsid w:val="00467FF0"/>
    <w:rsid w:val="004701AF"/>
    <w:rsid w:val="004702F6"/>
    <w:rsid w:val="00470637"/>
    <w:rsid w:val="004706E3"/>
    <w:rsid w:val="00470839"/>
    <w:rsid w:val="0047087D"/>
    <w:rsid w:val="00470974"/>
    <w:rsid w:val="004709D2"/>
    <w:rsid w:val="00470A40"/>
    <w:rsid w:val="00470B42"/>
    <w:rsid w:val="00470DEA"/>
    <w:rsid w:val="00470F95"/>
    <w:rsid w:val="00470FA1"/>
    <w:rsid w:val="00471080"/>
    <w:rsid w:val="00471166"/>
    <w:rsid w:val="004712A2"/>
    <w:rsid w:val="004713A6"/>
    <w:rsid w:val="004713EB"/>
    <w:rsid w:val="0047144F"/>
    <w:rsid w:val="00471574"/>
    <w:rsid w:val="0047158A"/>
    <w:rsid w:val="0047160E"/>
    <w:rsid w:val="004717FB"/>
    <w:rsid w:val="004718C7"/>
    <w:rsid w:val="0047190C"/>
    <w:rsid w:val="00471913"/>
    <w:rsid w:val="00471A55"/>
    <w:rsid w:val="00471BBB"/>
    <w:rsid w:val="00471CA5"/>
    <w:rsid w:val="00471D01"/>
    <w:rsid w:val="00471D84"/>
    <w:rsid w:val="00471DEA"/>
    <w:rsid w:val="00471E3B"/>
    <w:rsid w:val="00471FAE"/>
    <w:rsid w:val="00471FF2"/>
    <w:rsid w:val="00472013"/>
    <w:rsid w:val="00472113"/>
    <w:rsid w:val="00472134"/>
    <w:rsid w:val="0047217F"/>
    <w:rsid w:val="00472185"/>
    <w:rsid w:val="00472190"/>
    <w:rsid w:val="004721CC"/>
    <w:rsid w:val="00472205"/>
    <w:rsid w:val="0047221D"/>
    <w:rsid w:val="0047225C"/>
    <w:rsid w:val="00472319"/>
    <w:rsid w:val="004724A9"/>
    <w:rsid w:val="004724D6"/>
    <w:rsid w:val="004725BA"/>
    <w:rsid w:val="00472648"/>
    <w:rsid w:val="004726A9"/>
    <w:rsid w:val="00472847"/>
    <w:rsid w:val="00472921"/>
    <w:rsid w:val="00472A28"/>
    <w:rsid w:val="00472A6A"/>
    <w:rsid w:val="00472B4B"/>
    <w:rsid w:val="00472C8C"/>
    <w:rsid w:val="00472D39"/>
    <w:rsid w:val="00472D80"/>
    <w:rsid w:val="00472DB0"/>
    <w:rsid w:val="00472ED6"/>
    <w:rsid w:val="00472F42"/>
    <w:rsid w:val="00472F89"/>
    <w:rsid w:val="00472FC5"/>
    <w:rsid w:val="004730D3"/>
    <w:rsid w:val="004732BB"/>
    <w:rsid w:val="004735AB"/>
    <w:rsid w:val="00473914"/>
    <w:rsid w:val="004739AC"/>
    <w:rsid w:val="00473A9E"/>
    <w:rsid w:val="00473B0D"/>
    <w:rsid w:val="00473BA2"/>
    <w:rsid w:val="00473E1C"/>
    <w:rsid w:val="00473EE0"/>
    <w:rsid w:val="00473F54"/>
    <w:rsid w:val="00473FB1"/>
    <w:rsid w:val="00474086"/>
    <w:rsid w:val="004740BB"/>
    <w:rsid w:val="00474200"/>
    <w:rsid w:val="0047429F"/>
    <w:rsid w:val="004742FE"/>
    <w:rsid w:val="004743CA"/>
    <w:rsid w:val="004744D6"/>
    <w:rsid w:val="00474641"/>
    <w:rsid w:val="0047491C"/>
    <w:rsid w:val="0047491D"/>
    <w:rsid w:val="004749F2"/>
    <w:rsid w:val="00474B1E"/>
    <w:rsid w:val="00474BC1"/>
    <w:rsid w:val="00474C02"/>
    <w:rsid w:val="00474CEA"/>
    <w:rsid w:val="00474E4D"/>
    <w:rsid w:val="00474FF2"/>
    <w:rsid w:val="004750AB"/>
    <w:rsid w:val="004750BC"/>
    <w:rsid w:val="004750F7"/>
    <w:rsid w:val="00475246"/>
    <w:rsid w:val="00475273"/>
    <w:rsid w:val="00475415"/>
    <w:rsid w:val="0047558C"/>
    <w:rsid w:val="00475718"/>
    <w:rsid w:val="00475B33"/>
    <w:rsid w:val="00475BF5"/>
    <w:rsid w:val="00475C17"/>
    <w:rsid w:val="00475DE5"/>
    <w:rsid w:val="00475E9B"/>
    <w:rsid w:val="0047603C"/>
    <w:rsid w:val="00476071"/>
    <w:rsid w:val="004760D3"/>
    <w:rsid w:val="004761A2"/>
    <w:rsid w:val="004763A1"/>
    <w:rsid w:val="0047640A"/>
    <w:rsid w:val="00476538"/>
    <w:rsid w:val="00476565"/>
    <w:rsid w:val="00476626"/>
    <w:rsid w:val="00476AC8"/>
    <w:rsid w:val="00476B27"/>
    <w:rsid w:val="00476B94"/>
    <w:rsid w:val="00476BB8"/>
    <w:rsid w:val="00477061"/>
    <w:rsid w:val="004770A9"/>
    <w:rsid w:val="00477152"/>
    <w:rsid w:val="0047728D"/>
    <w:rsid w:val="004772B6"/>
    <w:rsid w:val="004772FA"/>
    <w:rsid w:val="00477489"/>
    <w:rsid w:val="004774D9"/>
    <w:rsid w:val="004774EA"/>
    <w:rsid w:val="00477517"/>
    <w:rsid w:val="0047751C"/>
    <w:rsid w:val="00477630"/>
    <w:rsid w:val="00477666"/>
    <w:rsid w:val="00477856"/>
    <w:rsid w:val="004779E2"/>
    <w:rsid w:val="00477BA6"/>
    <w:rsid w:val="00477DE1"/>
    <w:rsid w:val="00477E4E"/>
    <w:rsid w:val="00477ED6"/>
    <w:rsid w:val="0048001C"/>
    <w:rsid w:val="00480211"/>
    <w:rsid w:val="0048026D"/>
    <w:rsid w:val="004803B1"/>
    <w:rsid w:val="004805A7"/>
    <w:rsid w:val="0048068A"/>
    <w:rsid w:val="004806D2"/>
    <w:rsid w:val="004807D3"/>
    <w:rsid w:val="00480A93"/>
    <w:rsid w:val="00480ABB"/>
    <w:rsid w:val="00480AC0"/>
    <w:rsid w:val="00480ADE"/>
    <w:rsid w:val="00480B9D"/>
    <w:rsid w:val="00480BA5"/>
    <w:rsid w:val="00480E3C"/>
    <w:rsid w:val="00480EFB"/>
    <w:rsid w:val="00480F0D"/>
    <w:rsid w:val="00480FCF"/>
    <w:rsid w:val="00480FE3"/>
    <w:rsid w:val="00481036"/>
    <w:rsid w:val="00481064"/>
    <w:rsid w:val="004810E3"/>
    <w:rsid w:val="00481184"/>
    <w:rsid w:val="00481279"/>
    <w:rsid w:val="004812E4"/>
    <w:rsid w:val="0048145C"/>
    <w:rsid w:val="004814CB"/>
    <w:rsid w:val="00481594"/>
    <w:rsid w:val="0048161F"/>
    <w:rsid w:val="00481642"/>
    <w:rsid w:val="004816FD"/>
    <w:rsid w:val="004818AB"/>
    <w:rsid w:val="00481B80"/>
    <w:rsid w:val="00481B9B"/>
    <w:rsid w:val="00481BD2"/>
    <w:rsid w:val="00481C64"/>
    <w:rsid w:val="00481D20"/>
    <w:rsid w:val="004820E2"/>
    <w:rsid w:val="00482169"/>
    <w:rsid w:val="00482274"/>
    <w:rsid w:val="004825AC"/>
    <w:rsid w:val="00482649"/>
    <w:rsid w:val="004826B8"/>
    <w:rsid w:val="00482853"/>
    <w:rsid w:val="004829F4"/>
    <w:rsid w:val="00482A55"/>
    <w:rsid w:val="00482A8A"/>
    <w:rsid w:val="00482AC0"/>
    <w:rsid w:val="00482DAC"/>
    <w:rsid w:val="00482DB4"/>
    <w:rsid w:val="00482DE2"/>
    <w:rsid w:val="00482FED"/>
    <w:rsid w:val="0048303E"/>
    <w:rsid w:val="00483197"/>
    <w:rsid w:val="0048319A"/>
    <w:rsid w:val="004831E6"/>
    <w:rsid w:val="00483279"/>
    <w:rsid w:val="004832C7"/>
    <w:rsid w:val="0048330C"/>
    <w:rsid w:val="004835CE"/>
    <w:rsid w:val="0048374B"/>
    <w:rsid w:val="004838EE"/>
    <w:rsid w:val="004839D3"/>
    <w:rsid w:val="004839F3"/>
    <w:rsid w:val="00483A25"/>
    <w:rsid w:val="00483C87"/>
    <w:rsid w:val="00483FED"/>
    <w:rsid w:val="00484184"/>
    <w:rsid w:val="0048424F"/>
    <w:rsid w:val="004842C6"/>
    <w:rsid w:val="004844DA"/>
    <w:rsid w:val="0048456D"/>
    <w:rsid w:val="0048461A"/>
    <w:rsid w:val="004846A3"/>
    <w:rsid w:val="00484746"/>
    <w:rsid w:val="00484756"/>
    <w:rsid w:val="004847FD"/>
    <w:rsid w:val="004848FD"/>
    <w:rsid w:val="00484A2E"/>
    <w:rsid w:val="00484A9F"/>
    <w:rsid w:val="00484AD9"/>
    <w:rsid w:val="00484CFD"/>
    <w:rsid w:val="00484D3A"/>
    <w:rsid w:val="00484DAD"/>
    <w:rsid w:val="00484DC8"/>
    <w:rsid w:val="0048509D"/>
    <w:rsid w:val="0048515C"/>
    <w:rsid w:val="00485211"/>
    <w:rsid w:val="00485232"/>
    <w:rsid w:val="004852F9"/>
    <w:rsid w:val="004853B0"/>
    <w:rsid w:val="0048567B"/>
    <w:rsid w:val="00485735"/>
    <w:rsid w:val="004858DB"/>
    <w:rsid w:val="004859A0"/>
    <w:rsid w:val="004859EC"/>
    <w:rsid w:val="00485A57"/>
    <w:rsid w:val="00485B7D"/>
    <w:rsid w:val="00485B96"/>
    <w:rsid w:val="00485D44"/>
    <w:rsid w:val="00485DB0"/>
    <w:rsid w:val="00485DF3"/>
    <w:rsid w:val="00485E09"/>
    <w:rsid w:val="00485E33"/>
    <w:rsid w:val="00485E52"/>
    <w:rsid w:val="00485E7A"/>
    <w:rsid w:val="00485E80"/>
    <w:rsid w:val="004861C6"/>
    <w:rsid w:val="0048624F"/>
    <w:rsid w:val="004862C7"/>
    <w:rsid w:val="004863D7"/>
    <w:rsid w:val="00486426"/>
    <w:rsid w:val="0048648E"/>
    <w:rsid w:val="00486502"/>
    <w:rsid w:val="004865CA"/>
    <w:rsid w:val="0048663C"/>
    <w:rsid w:val="004867DB"/>
    <w:rsid w:val="004868C9"/>
    <w:rsid w:val="004868CE"/>
    <w:rsid w:val="00486C6C"/>
    <w:rsid w:val="00486E1F"/>
    <w:rsid w:val="00487278"/>
    <w:rsid w:val="00487467"/>
    <w:rsid w:val="00487539"/>
    <w:rsid w:val="004875FD"/>
    <w:rsid w:val="00487895"/>
    <w:rsid w:val="004879C5"/>
    <w:rsid w:val="00487A7E"/>
    <w:rsid w:val="00487C61"/>
    <w:rsid w:val="00487EFC"/>
    <w:rsid w:val="00487F7A"/>
    <w:rsid w:val="00487F86"/>
    <w:rsid w:val="00487FF7"/>
    <w:rsid w:val="0049000D"/>
    <w:rsid w:val="00490053"/>
    <w:rsid w:val="00490091"/>
    <w:rsid w:val="0049019D"/>
    <w:rsid w:val="004902A7"/>
    <w:rsid w:val="0049044F"/>
    <w:rsid w:val="004904DF"/>
    <w:rsid w:val="0049050B"/>
    <w:rsid w:val="0049067C"/>
    <w:rsid w:val="00490787"/>
    <w:rsid w:val="004908D3"/>
    <w:rsid w:val="004909D3"/>
    <w:rsid w:val="00490AE7"/>
    <w:rsid w:val="00490B33"/>
    <w:rsid w:val="00490B83"/>
    <w:rsid w:val="00490B90"/>
    <w:rsid w:val="00490C47"/>
    <w:rsid w:val="00490C7D"/>
    <w:rsid w:val="00490F98"/>
    <w:rsid w:val="00490FD3"/>
    <w:rsid w:val="0049100B"/>
    <w:rsid w:val="00491010"/>
    <w:rsid w:val="00491060"/>
    <w:rsid w:val="00491241"/>
    <w:rsid w:val="004912AC"/>
    <w:rsid w:val="004912CD"/>
    <w:rsid w:val="00491473"/>
    <w:rsid w:val="004914F6"/>
    <w:rsid w:val="00491528"/>
    <w:rsid w:val="00491649"/>
    <w:rsid w:val="0049166C"/>
    <w:rsid w:val="00491796"/>
    <w:rsid w:val="00491A44"/>
    <w:rsid w:val="00491A81"/>
    <w:rsid w:val="00491BC0"/>
    <w:rsid w:val="00491CC8"/>
    <w:rsid w:val="00491D52"/>
    <w:rsid w:val="00491DEA"/>
    <w:rsid w:val="00491E45"/>
    <w:rsid w:val="00491F13"/>
    <w:rsid w:val="0049207C"/>
    <w:rsid w:val="004922B0"/>
    <w:rsid w:val="00492538"/>
    <w:rsid w:val="004927C6"/>
    <w:rsid w:val="004927DC"/>
    <w:rsid w:val="0049291C"/>
    <w:rsid w:val="00492974"/>
    <w:rsid w:val="00492A2E"/>
    <w:rsid w:val="00492C63"/>
    <w:rsid w:val="00492DD1"/>
    <w:rsid w:val="00492F8F"/>
    <w:rsid w:val="00493004"/>
    <w:rsid w:val="004930A3"/>
    <w:rsid w:val="004932A1"/>
    <w:rsid w:val="00493314"/>
    <w:rsid w:val="00493393"/>
    <w:rsid w:val="004933B6"/>
    <w:rsid w:val="0049344D"/>
    <w:rsid w:val="004936D2"/>
    <w:rsid w:val="00493794"/>
    <w:rsid w:val="0049384B"/>
    <w:rsid w:val="00493905"/>
    <w:rsid w:val="00493962"/>
    <w:rsid w:val="00493AD0"/>
    <w:rsid w:val="00493BE5"/>
    <w:rsid w:val="00493C77"/>
    <w:rsid w:val="00493D54"/>
    <w:rsid w:val="00493D96"/>
    <w:rsid w:val="00493E23"/>
    <w:rsid w:val="00493E48"/>
    <w:rsid w:val="00493E9E"/>
    <w:rsid w:val="00493FD6"/>
    <w:rsid w:val="00494144"/>
    <w:rsid w:val="00494181"/>
    <w:rsid w:val="004943A9"/>
    <w:rsid w:val="00494410"/>
    <w:rsid w:val="0049456F"/>
    <w:rsid w:val="00494633"/>
    <w:rsid w:val="004948A4"/>
    <w:rsid w:val="00494A6F"/>
    <w:rsid w:val="00494B01"/>
    <w:rsid w:val="00494CB8"/>
    <w:rsid w:val="00494D71"/>
    <w:rsid w:val="00494E93"/>
    <w:rsid w:val="00494ED6"/>
    <w:rsid w:val="00494EDD"/>
    <w:rsid w:val="00494F1F"/>
    <w:rsid w:val="00494F4C"/>
    <w:rsid w:val="00495085"/>
    <w:rsid w:val="0049531E"/>
    <w:rsid w:val="00495466"/>
    <w:rsid w:val="00495667"/>
    <w:rsid w:val="00495754"/>
    <w:rsid w:val="004957A5"/>
    <w:rsid w:val="004957CA"/>
    <w:rsid w:val="00495A4E"/>
    <w:rsid w:val="00495B41"/>
    <w:rsid w:val="00495BCB"/>
    <w:rsid w:val="00495DA5"/>
    <w:rsid w:val="00495E56"/>
    <w:rsid w:val="00495F1D"/>
    <w:rsid w:val="00495FF2"/>
    <w:rsid w:val="00496033"/>
    <w:rsid w:val="00496092"/>
    <w:rsid w:val="004960E1"/>
    <w:rsid w:val="0049620E"/>
    <w:rsid w:val="004962A3"/>
    <w:rsid w:val="004964BE"/>
    <w:rsid w:val="004964D5"/>
    <w:rsid w:val="0049652C"/>
    <w:rsid w:val="00496717"/>
    <w:rsid w:val="0049689A"/>
    <w:rsid w:val="004969FA"/>
    <w:rsid w:val="00496A22"/>
    <w:rsid w:val="00496B01"/>
    <w:rsid w:val="00496B7E"/>
    <w:rsid w:val="00496C86"/>
    <w:rsid w:val="00496D92"/>
    <w:rsid w:val="00496DE4"/>
    <w:rsid w:val="00496EED"/>
    <w:rsid w:val="004971D0"/>
    <w:rsid w:val="004972D1"/>
    <w:rsid w:val="0049731B"/>
    <w:rsid w:val="004973DB"/>
    <w:rsid w:val="00497481"/>
    <w:rsid w:val="004975F7"/>
    <w:rsid w:val="00497641"/>
    <w:rsid w:val="004976E3"/>
    <w:rsid w:val="00497852"/>
    <w:rsid w:val="00497884"/>
    <w:rsid w:val="004978B8"/>
    <w:rsid w:val="004978ED"/>
    <w:rsid w:val="0049790B"/>
    <w:rsid w:val="0049791C"/>
    <w:rsid w:val="00497970"/>
    <w:rsid w:val="004979CE"/>
    <w:rsid w:val="00497BA7"/>
    <w:rsid w:val="00497BA8"/>
    <w:rsid w:val="00497C0E"/>
    <w:rsid w:val="00497C6D"/>
    <w:rsid w:val="00497DA7"/>
    <w:rsid w:val="00497E1E"/>
    <w:rsid w:val="00497E2C"/>
    <w:rsid w:val="004980EE"/>
    <w:rsid w:val="004A0123"/>
    <w:rsid w:val="004A0143"/>
    <w:rsid w:val="004A01F4"/>
    <w:rsid w:val="004A029C"/>
    <w:rsid w:val="004A0309"/>
    <w:rsid w:val="004A03E4"/>
    <w:rsid w:val="004A041F"/>
    <w:rsid w:val="004A04E9"/>
    <w:rsid w:val="004A05B5"/>
    <w:rsid w:val="004A05DB"/>
    <w:rsid w:val="004A0677"/>
    <w:rsid w:val="004A067B"/>
    <w:rsid w:val="004A0751"/>
    <w:rsid w:val="004A0776"/>
    <w:rsid w:val="004A077E"/>
    <w:rsid w:val="004A079D"/>
    <w:rsid w:val="004A07B8"/>
    <w:rsid w:val="004A08B1"/>
    <w:rsid w:val="004A0972"/>
    <w:rsid w:val="004A0989"/>
    <w:rsid w:val="004A0AC2"/>
    <w:rsid w:val="004A0BB0"/>
    <w:rsid w:val="004A0C1B"/>
    <w:rsid w:val="004A0D23"/>
    <w:rsid w:val="004A0DAF"/>
    <w:rsid w:val="004A1022"/>
    <w:rsid w:val="004A1044"/>
    <w:rsid w:val="004A1062"/>
    <w:rsid w:val="004A129E"/>
    <w:rsid w:val="004A12B7"/>
    <w:rsid w:val="004A13CE"/>
    <w:rsid w:val="004A1475"/>
    <w:rsid w:val="004A15B5"/>
    <w:rsid w:val="004A18B9"/>
    <w:rsid w:val="004A19E0"/>
    <w:rsid w:val="004A1A48"/>
    <w:rsid w:val="004A1A4C"/>
    <w:rsid w:val="004A1C49"/>
    <w:rsid w:val="004A1EAD"/>
    <w:rsid w:val="004A1F38"/>
    <w:rsid w:val="004A1F64"/>
    <w:rsid w:val="004A22F3"/>
    <w:rsid w:val="004A22FA"/>
    <w:rsid w:val="004A2724"/>
    <w:rsid w:val="004A2881"/>
    <w:rsid w:val="004A28C9"/>
    <w:rsid w:val="004A2963"/>
    <w:rsid w:val="004A2A01"/>
    <w:rsid w:val="004A2AE9"/>
    <w:rsid w:val="004A2B4A"/>
    <w:rsid w:val="004A2BC4"/>
    <w:rsid w:val="004A2BE2"/>
    <w:rsid w:val="004A2C65"/>
    <w:rsid w:val="004A2C78"/>
    <w:rsid w:val="004A2CE0"/>
    <w:rsid w:val="004A2D97"/>
    <w:rsid w:val="004A2EC7"/>
    <w:rsid w:val="004A3025"/>
    <w:rsid w:val="004A30AB"/>
    <w:rsid w:val="004A31F4"/>
    <w:rsid w:val="004A322B"/>
    <w:rsid w:val="004A331B"/>
    <w:rsid w:val="004A347B"/>
    <w:rsid w:val="004A34AA"/>
    <w:rsid w:val="004A38FA"/>
    <w:rsid w:val="004A3A02"/>
    <w:rsid w:val="004A3BFD"/>
    <w:rsid w:val="004A3C0E"/>
    <w:rsid w:val="004A3CA8"/>
    <w:rsid w:val="004A3E1A"/>
    <w:rsid w:val="004A3E8B"/>
    <w:rsid w:val="004A3EB0"/>
    <w:rsid w:val="004A3F0F"/>
    <w:rsid w:val="004A3F46"/>
    <w:rsid w:val="004A4013"/>
    <w:rsid w:val="004A40D3"/>
    <w:rsid w:val="004A4261"/>
    <w:rsid w:val="004A4576"/>
    <w:rsid w:val="004A4679"/>
    <w:rsid w:val="004A46AC"/>
    <w:rsid w:val="004A477B"/>
    <w:rsid w:val="004A4798"/>
    <w:rsid w:val="004A49CF"/>
    <w:rsid w:val="004A4B71"/>
    <w:rsid w:val="004A4C36"/>
    <w:rsid w:val="004A4D30"/>
    <w:rsid w:val="004A4D4A"/>
    <w:rsid w:val="004A4F20"/>
    <w:rsid w:val="004A4FB2"/>
    <w:rsid w:val="004A5187"/>
    <w:rsid w:val="004A530B"/>
    <w:rsid w:val="004A5499"/>
    <w:rsid w:val="004A5615"/>
    <w:rsid w:val="004A5691"/>
    <w:rsid w:val="004A585A"/>
    <w:rsid w:val="004A58A2"/>
    <w:rsid w:val="004A599C"/>
    <w:rsid w:val="004A59FD"/>
    <w:rsid w:val="004A5A20"/>
    <w:rsid w:val="004A5B25"/>
    <w:rsid w:val="004A5BD8"/>
    <w:rsid w:val="004A5CD7"/>
    <w:rsid w:val="004A5D27"/>
    <w:rsid w:val="004A5F10"/>
    <w:rsid w:val="004A603B"/>
    <w:rsid w:val="004A6093"/>
    <w:rsid w:val="004A61F3"/>
    <w:rsid w:val="004A626D"/>
    <w:rsid w:val="004A6335"/>
    <w:rsid w:val="004A6344"/>
    <w:rsid w:val="004A6435"/>
    <w:rsid w:val="004A656D"/>
    <w:rsid w:val="004A659C"/>
    <w:rsid w:val="004A66BB"/>
    <w:rsid w:val="004A67D8"/>
    <w:rsid w:val="004A68DC"/>
    <w:rsid w:val="004A6AD8"/>
    <w:rsid w:val="004A6AFB"/>
    <w:rsid w:val="004A6B76"/>
    <w:rsid w:val="004A6C7F"/>
    <w:rsid w:val="004A6CFC"/>
    <w:rsid w:val="004A6D1D"/>
    <w:rsid w:val="004A7183"/>
    <w:rsid w:val="004A7220"/>
    <w:rsid w:val="004A724C"/>
    <w:rsid w:val="004A7305"/>
    <w:rsid w:val="004A7427"/>
    <w:rsid w:val="004A750B"/>
    <w:rsid w:val="004A7528"/>
    <w:rsid w:val="004A758B"/>
    <w:rsid w:val="004A7596"/>
    <w:rsid w:val="004A75DB"/>
    <w:rsid w:val="004A7692"/>
    <w:rsid w:val="004A77FA"/>
    <w:rsid w:val="004A78B4"/>
    <w:rsid w:val="004A7C47"/>
    <w:rsid w:val="004A7D00"/>
    <w:rsid w:val="004A7E47"/>
    <w:rsid w:val="004A7FF2"/>
    <w:rsid w:val="004B0072"/>
    <w:rsid w:val="004B00E3"/>
    <w:rsid w:val="004B00F2"/>
    <w:rsid w:val="004B01A8"/>
    <w:rsid w:val="004B0281"/>
    <w:rsid w:val="004B028A"/>
    <w:rsid w:val="004B03E1"/>
    <w:rsid w:val="004B049F"/>
    <w:rsid w:val="004B0541"/>
    <w:rsid w:val="004B0586"/>
    <w:rsid w:val="004B0619"/>
    <w:rsid w:val="004B077C"/>
    <w:rsid w:val="004B07CC"/>
    <w:rsid w:val="004B0B2F"/>
    <w:rsid w:val="004B0B32"/>
    <w:rsid w:val="004B0BF3"/>
    <w:rsid w:val="004B0CCA"/>
    <w:rsid w:val="004B0FA6"/>
    <w:rsid w:val="004B105D"/>
    <w:rsid w:val="004B10D9"/>
    <w:rsid w:val="004B1287"/>
    <w:rsid w:val="004B128B"/>
    <w:rsid w:val="004B1295"/>
    <w:rsid w:val="004B1454"/>
    <w:rsid w:val="004B1473"/>
    <w:rsid w:val="004B14C3"/>
    <w:rsid w:val="004B18A5"/>
    <w:rsid w:val="004B18F4"/>
    <w:rsid w:val="004B19CC"/>
    <w:rsid w:val="004B1A9A"/>
    <w:rsid w:val="004B1B44"/>
    <w:rsid w:val="004B1BCD"/>
    <w:rsid w:val="004B1BDC"/>
    <w:rsid w:val="004B1CEF"/>
    <w:rsid w:val="004B1D76"/>
    <w:rsid w:val="004B1E7A"/>
    <w:rsid w:val="004B2028"/>
    <w:rsid w:val="004B2032"/>
    <w:rsid w:val="004B207E"/>
    <w:rsid w:val="004B20F6"/>
    <w:rsid w:val="004B21CB"/>
    <w:rsid w:val="004B2377"/>
    <w:rsid w:val="004B2394"/>
    <w:rsid w:val="004B24AD"/>
    <w:rsid w:val="004B24E7"/>
    <w:rsid w:val="004B2549"/>
    <w:rsid w:val="004B26CE"/>
    <w:rsid w:val="004B2707"/>
    <w:rsid w:val="004B2930"/>
    <w:rsid w:val="004B2A0B"/>
    <w:rsid w:val="004B2A84"/>
    <w:rsid w:val="004B2AF9"/>
    <w:rsid w:val="004B2B2D"/>
    <w:rsid w:val="004B2BEE"/>
    <w:rsid w:val="004B2C2E"/>
    <w:rsid w:val="004B2CDE"/>
    <w:rsid w:val="004B30F0"/>
    <w:rsid w:val="004B33A2"/>
    <w:rsid w:val="004B34FB"/>
    <w:rsid w:val="004B35C3"/>
    <w:rsid w:val="004B35CF"/>
    <w:rsid w:val="004B36F1"/>
    <w:rsid w:val="004B38D9"/>
    <w:rsid w:val="004B3943"/>
    <w:rsid w:val="004B3A8C"/>
    <w:rsid w:val="004B3B01"/>
    <w:rsid w:val="004B3B8E"/>
    <w:rsid w:val="004B3B91"/>
    <w:rsid w:val="004B3C18"/>
    <w:rsid w:val="004B3CD6"/>
    <w:rsid w:val="004B3DE0"/>
    <w:rsid w:val="004B3EFD"/>
    <w:rsid w:val="004B3F8F"/>
    <w:rsid w:val="004B407B"/>
    <w:rsid w:val="004B40A6"/>
    <w:rsid w:val="004B412D"/>
    <w:rsid w:val="004B4186"/>
    <w:rsid w:val="004B427F"/>
    <w:rsid w:val="004B444B"/>
    <w:rsid w:val="004B455C"/>
    <w:rsid w:val="004B458D"/>
    <w:rsid w:val="004B45E0"/>
    <w:rsid w:val="004B467E"/>
    <w:rsid w:val="004B468C"/>
    <w:rsid w:val="004B4738"/>
    <w:rsid w:val="004B479A"/>
    <w:rsid w:val="004B4806"/>
    <w:rsid w:val="004B4897"/>
    <w:rsid w:val="004B4949"/>
    <w:rsid w:val="004B4976"/>
    <w:rsid w:val="004B49AD"/>
    <w:rsid w:val="004B49EA"/>
    <w:rsid w:val="004B4E62"/>
    <w:rsid w:val="004B4FB0"/>
    <w:rsid w:val="004B4FE3"/>
    <w:rsid w:val="004B50A4"/>
    <w:rsid w:val="004B51BF"/>
    <w:rsid w:val="004B52C8"/>
    <w:rsid w:val="004B53CB"/>
    <w:rsid w:val="004B5599"/>
    <w:rsid w:val="004B5612"/>
    <w:rsid w:val="004B568E"/>
    <w:rsid w:val="004B56EE"/>
    <w:rsid w:val="004B56FD"/>
    <w:rsid w:val="004B5A09"/>
    <w:rsid w:val="004B5B8E"/>
    <w:rsid w:val="004B5C6C"/>
    <w:rsid w:val="004B5EC6"/>
    <w:rsid w:val="004B5F6D"/>
    <w:rsid w:val="004B5FED"/>
    <w:rsid w:val="004B5FFF"/>
    <w:rsid w:val="004B6040"/>
    <w:rsid w:val="004B6082"/>
    <w:rsid w:val="004B6092"/>
    <w:rsid w:val="004B6103"/>
    <w:rsid w:val="004B6114"/>
    <w:rsid w:val="004B61DD"/>
    <w:rsid w:val="004B62E9"/>
    <w:rsid w:val="004B6311"/>
    <w:rsid w:val="004B64C9"/>
    <w:rsid w:val="004B666D"/>
    <w:rsid w:val="004B6734"/>
    <w:rsid w:val="004B6811"/>
    <w:rsid w:val="004B688D"/>
    <w:rsid w:val="004B68D1"/>
    <w:rsid w:val="004B692B"/>
    <w:rsid w:val="004B6992"/>
    <w:rsid w:val="004B69DB"/>
    <w:rsid w:val="004B69F8"/>
    <w:rsid w:val="004B6A0B"/>
    <w:rsid w:val="004B6A6D"/>
    <w:rsid w:val="004B6AF2"/>
    <w:rsid w:val="004B6B7A"/>
    <w:rsid w:val="004B6BDF"/>
    <w:rsid w:val="004B6C01"/>
    <w:rsid w:val="004B6C1B"/>
    <w:rsid w:val="004B6C53"/>
    <w:rsid w:val="004B6C68"/>
    <w:rsid w:val="004B6D35"/>
    <w:rsid w:val="004B6D5A"/>
    <w:rsid w:val="004B6E3F"/>
    <w:rsid w:val="004B6FE7"/>
    <w:rsid w:val="004B7278"/>
    <w:rsid w:val="004B731F"/>
    <w:rsid w:val="004B73D6"/>
    <w:rsid w:val="004B7547"/>
    <w:rsid w:val="004B76DD"/>
    <w:rsid w:val="004B7878"/>
    <w:rsid w:val="004B796A"/>
    <w:rsid w:val="004B79BB"/>
    <w:rsid w:val="004B7A20"/>
    <w:rsid w:val="004B7BB0"/>
    <w:rsid w:val="004B7C0D"/>
    <w:rsid w:val="004B7D0E"/>
    <w:rsid w:val="004B7E24"/>
    <w:rsid w:val="004B7E93"/>
    <w:rsid w:val="004B7EB4"/>
    <w:rsid w:val="004B7EF1"/>
    <w:rsid w:val="004B7F3B"/>
    <w:rsid w:val="004B7F6E"/>
    <w:rsid w:val="004B7FA7"/>
    <w:rsid w:val="004C019C"/>
    <w:rsid w:val="004C0214"/>
    <w:rsid w:val="004C02CB"/>
    <w:rsid w:val="004C0400"/>
    <w:rsid w:val="004C0420"/>
    <w:rsid w:val="004C063D"/>
    <w:rsid w:val="004C06C8"/>
    <w:rsid w:val="004C0964"/>
    <w:rsid w:val="004C0966"/>
    <w:rsid w:val="004C0B3D"/>
    <w:rsid w:val="004C0B9B"/>
    <w:rsid w:val="004C0BE0"/>
    <w:rsid w:val="004C0C87"/>
    <w:rsid w:val="004C0F5F"/>
    <w:rsid w:val="004C1035"/>
    <w:rsid w:val="004C10AB"/>
    <w:rsid w:val="004C10E3"/>
    <w:rsid w:val="004C125C"/>
    <w:rsid w:val="004C13C6"/>
    <w:rsid w:val="004C167A"/>
    <w:rsid w:val="004C16D6"/>
    <w:rsid w:val="004C16EE"/>
    <w:rsid w:val="004C1783"/>
    <w:rsid w:val="004C17C7"/>
    <w:rsid w:val="004C1970"/>
    <w:rsid w:val="004C19D1"/>
    <w:rsid w:val="004C1A84"/>
    <w:rsid w:val="004C1AA1"/>
    <w:rsid w:val="004C1B27"/>
    <w:rsid w:val="004C1BAC"/>
    <w:rsid w:val="004C1C91"/>
    <w:rsid w:val="004C1CA0"/>
    <w:rsid w:val="004C20A6"/>
    <w:rsid w:val="004C210D"/>
    <w:rsid w:val="004C212E"/>
    <w:rsid w:val="004C23B0"/>
    <w:rsid w:val="004C23E5"/>
    <w:rsid w:val="004C25A6"/>
    <w:rsid w:val="004C27CA"/>
    <w:rsid w:val="004C2925"/>
    <w:rsid w:val="004C294D"/>
    <w:rsid w:val="004C296E"/>
    <w:rsid w:val="004C2A7B"/>
    <w:rsid w:val="004C2B5A"/>
    <w:rsid w:val="004C2C6A"/>
    <w:rsid w:val="004C2CFE"/>
    <w:rsid w:val="004C2D76"/>
    <w:rsid w:val="004C2D7F"/>
    <w:rsid w:val="004C3161"/>
    <w:rsid w:val="004C3213"/>
    <w:rsid w:val="004C33E0"/>
    <w:rsid w:val="004C3466"/>
    <w:rsid w:val="004C3596"/>
    <w:rsid w:val="004C365C"/>
    <w:rsid w:val="004C3676"/>
    <w:rsid w:val="004C38B0"/>
    <w:rsid w:val="004C38D3"/>
    <w:rsid w:val="004C38FE"/>
    <w:rsid w:val="004C3920"/>
    <w:rsid w:val="004C3A25"/>
    <w:rsid w:val="004C3A8C"/>
    <w:rsid w:val="004C3AAD"/>
    <w:rsid w:val="004C3B57"/>
    <w:rsid w:val="004C3B98"/>
    <w:rsid w:val="004C3C74"/>
    <w:rsid w:val="004C3CB3"/>
    <w:rsid w:val="004C3CF1"/>
    <w:rsid w:val="004C3EF5"/>
    <w:rsid w:val="004C3EF8"/>
    <w:rsid w:val="004C4032"/>
    <w:rsid w:val="004C4092"/>
    <w:rsid w:val="004C4488"/>
    <w:rsid w:val="004C4547"/>
    <w:rsid w:val="004C4656"/>
    <w:rsid w:val="004C47BE"/>
    <w:rsid w:val="004C47C7"/>
    <w:rsid w:val="004C4866"/>
    <w:rsid w:val="004C4914"/>
    <w:rsid w:val="004C4AF1"/>
    <w:rsid w:val="004C4C84"/>
    <w:rsid w:val="004C4CF1"/>
    <w:rsid w:val="004C4D41"/>
    <w:rsid w:val="004C4E5A"/>
    <w:rsid w:val="004C4F09"/>
    <w:rsid w:val="004C4F28"/>
    <w:rsid w:val="004C5039"/>
    <w:rsid w:val="004C5191"/>
    <w:rsid w:val="004C5227"/>
    <w:rsid w:val="004C52D2"/>
    <w:rsid w:val="004C53B0"/>
    <w:rsid w:val="004C53BD"/>
    <w:rsid w:val="004C53D7"/>
    <w:rsid w:val="004C55ED"/>
    <w:rsid w:val="004C5662"/>
    <w:rsid w:val="004C5676"/>
    <w:rsid w:val="004C57AB"/>
    <w:rsid w:val="004C5CE0"/>
    <w:rsid w:val="004C5DF2"/>
    <w:rsid w:val="004C5E90"/>
    <w:rsid w:val="004C5F72"/>
    <w:rsid w:val="004C640C"/>
    <w:rsid w:val="004C642C"/>
    <w:rsid w:val="004C66A6"/>
    <w:rsid w:val="004C6719"/>
    <w:rsid w:val="004C69B3"/>
    <w:rsid w:val="004C6A46"/>
    <w:rsid w:val="004C6C3F"/>
    <w:rsid w:val="004C6C71"/>
    <w:rsid w:val="004C6C8A"/>
    <w:rsid w:val="004C6D16"/>
    <w:rsid w:val="004C6D39"/>
    <w:rsid w:val="004C6D62"/>
    <w:rsid w:val="004C6F71"/>
    <w:rsid w:val="004C6FE0"/>
    <w:rsid w:val="004C701A"/>
    <w:rsid w:val="004C7099"/>
    <w:rsid w:val="004C71A2"/>
    <w:rsid w:val="004C756C"/>
    <w:rsid w:val="004C76AB"/>
    <w:rsid w:val="004C7B95"/>
    <w:rsid w:val="004C7C34"/>
    <w:rsid w:val="004C7CC4"/>
    <w:rsid w:val="004C7F28"/>
    <w:rsid w:val="004D001B"/>
    <w:rsid w:val="004D0044"/>
    <w:rsid w:val="004D0045"/>
    <w:rsid w:val="004D01A5"/>
    <w:rsid w:val="004D03BC"/>
    <w:rsid w:val="004D03DB"/>
    <w:rsid w:val="004D046D"/>
    <w:rsid w:val="004D059E"/>
    <w:rsid w:val="004D05AB"/>
    <w:rsid w:val="004D0793"/>
    <w:rsid w:val="004D07D3"/>
    <w:rsid w:val="004D090A"/>
    <w:rsid w:val="004D0A39"/>
    <w:rsid w:val="004D0A7E"/>
    <w:rsid w:val="004D0AFC"/>
    <w:rsid w:val="004D0C8B"/>
    <w:rsid w:val="004D0D57"/>
    <w:rsid w:val="004D0E7A"/>
    <w:rsid w:val="004D0EA0"/>
    <w:rsid w:val="004D0EF9"/>
    <w:rsid w:val="004D1076"/>
    <w:rsid w:val="004D10FA"/>
    <w:rsid w:val="004D119B"/>
    <w:rsid w:val="004D11A8"/>
    <w:rsid w:val="004D12AC"/>
    <w:rsid w:val="004D139B"/>
    <w:rsid w:val="004D13B7"/>
    <w:rsid w:val="004D149A"/>
    <w:rsid w:val="004D165F"/>
    <w:rsid w:val="004D16FA"/>
    <w:rsid w:val="004D173D"/>
    <w:rsid w:val="004D198C"/>
    <w:rsid w:val="004D1CD4"/>
    <w:rsid w:val="004D1D5E"/>
    <w:rsid w:val="004D1EA8"/>
    <w:rsid w:val="004D22BF"/>
    <w:rsid w:val="004D2432"/>
    <w:rsid w:val="004D25BB"/>
    <w:rsid w:val="004D27A9"/>
    <w:rsid w:val="004D282C"/>
    <w:rsid w:val="004D28C4"/>
    <w:rsid w:val="004D2AD2"/>
    <w:rsid w:val="004D2B67"/>
    <w:rsid w:val="004D2BAF"/>
    <w:rsid w:val="004D2C93"/>
    <w:rsid w:val="004D2D07"/>
    <w:rsid w:val="004D2DDD"/>
    <w:rsid w:val="004D2E8D"/>
    <w:rsid w:val="004D3027"/>
    <w:rsid w:val="004D30C1"/>
    <w:rsid w:val="004D30F1"/>
    <w:rsid w:val="004D30F5"/>
    <w:rsid w:val="004D31BC"/>
    <w:rsid w:val="004D3280"/>
    <w:rsid w:val="004D3337"/>
    <w:rsid w:val="004D33CA"/>
    <w:rsid w:val="004D349D"/>
    <w:rsid w:val="004D34B1"/>
    <w:rsid w:val="004D34E2"/>
    <w:rsid w:val="004D34ED"/>
    <w:rsid w:val="004D3576"/>
    <w:rsid w:val="004D35AD"/>
    <w:rsid w:val="004D35B0"/>
    <w:rsid w:val="004D36D3"/>
    <w:rsid w:val="004D373B"/>
    <w:rsid w:val="004D37BC"/>
    <w:rsid w:val="004D37DD"/>
    <w:rsid w:val="004D37E0"/>
    <w:rsid w:val="004D39EF"/>
    <w:rsid w:val="004D3A12"/>
    <w:rsid w:val="004D3B26"/>
    <w:rsid w:val="004D3C2A"/>
    <w:rsid w:val="004D3DCA"/>
    <w:rsid w:val="004D413E"/>
    <w:rsid w:val="004D4272"/>
    <w:rsid w:val="004D432E"/>
    <w:rsid w:val="004D4417"/>
    <w:rsid w:val="004D4508"/>
    <w:rsid w:val="004D45C4"/>
    <w:rsid w:val="004D479A"/>
    <w:rsid w:val="004D4915"/>
    <w:rsid w:val="004D49D8"/>
    <w:rsid w:val="004D4B01"/>
    <w:rsid w:val="004D4B80"/>
    <w:rsid w:val="004D4E0F"/>
    <w:rsid w:val="004D51D4"/>
    <w:rsid w:val="004D51FE"/>
    <w:rsid w:val="004D537F"/>
    <w:rsid w:val="004D53A1"/>
    <w:rsid w:val="004D5450"/>
    <w:rsid w:val="004D546F"/>
    <w:rsid w:val="004D5479"/>
    <w:rsid w:val="004D54A1"/>
    <w:rsid w:val="004D5674"/>
    <w:rsid w:val="004D569A"/>
    <w:rsid w:val="004D57CC"/>
    <w:rsid w:val="004D57D7"/>
    <w:rsid w:val="004D5968"/>
    <w:rsid w:val="004D59EB"/>
    <w:rsid w:val="004D5B9B"/>
    <w:rsid w:val="004D5C65"/>
    <w:rsid w:val="004D5C70"/>
    <w:rsid w:val="004D5D02"/>
    <w:rsid w:val="004D5D8A"/>
    <w:rsid w:val="004D5FF0"/>
    <w:rsid w:val="004D600F"/>
    <w:rsid w:val="004D60A3"/>
    <w:rsid w:val="004D627F"/>
    <w:rsid w:val="004D62C3"/>
    <w:rsid w:val="004D62EB"/>
    <w:rsid w:val="004D62F6"/>
    <w:rsid w:val="004D6318"/>
    <w:rsid w:val="004D641C"/>
    <w:rsid w:val="004D647F"/>
    <w:rsid w:val="004D6499"/>
    <w:rsid w:val="004D663C"/>
    <w:rsid w:val="004D66C0"/>
    <w:rsid w:val="004D66F4"/>
    <w:rsid w:val="004D6AFB"/>
    <w:rsid w:val="004D6B7D"/>
    <w:rsid w:val="004D6C4D"/>
    <w:rsid w:val="004D6CB1"/>
    <w:rsid w:val="004D6E02"/>
    <w:rsid w:val="004D6E10"/>
    <w:rsid w:val="004D6EA1"/>
    <w:rsid w:val="004D6ECE"/>
    <w:rsid w:val="004D6EF8"/>
    <w:rsid w:val="004D7018"/>
    <w:rsid w:val="004D719A"/>
    <w:rsid w:val="004D72FB"/>
    <w:rsid w:val="004D734F"/>
    <w:rsid w:val="004D761B"/>
    <w:rsid w:val="004D775B"/>
    <w:rsid w:val="004D78FB"/>
    <w:rsid w:val="004D7CDC"/>
    <w:rsid w:val="004D7D35"/>
    <w:rsid w:val="004D7D84"/>
    <w:rsid w:val="004D7F94"/>
    <w:rsid w:val="004E0068"/>
    <w:rsid w:val="004E0106"/>
    <w:rsid w:val="004E018D"/>
    <w:rsid w:val="004E02BA"/>
    <w:rsid w:val="004E043B"/>
    <w:rsid w:val="004E0440"/>
    <w:rsid w:val="004E0480"/>
    <w:rsid w:val="004E050A"/>
    <w:rsid w:val="004E0646"/>
    <w:rsid w:val="004E08A9"/>
    <w:rsid w:val="004E09B2"/>
    <w:rsid w:val="004E0C68"/>
    <w:rsid w:val="004E0E1A"/>
    <w:rsid w:val="004E1046"/>
    <w:rsid w:val="004E104F"/>
    <w:rsid w:val="004E109D"/>
    <w:rsid w:val="004E11B8"/>
    <w:rsid w:val="004E11C7"/>
    <w:rsid w:val="004E12E1"/>
    <w:rsid w:val="004E1329"/>
    <w:rsid w:val="004E1381"/>
    <w:rsid w:val="004E1443"/>
    <w:rsid w:val="004E152F"/>
    <w:rsid w:val="004E153C"/>
    <w:rsid w:val="004E160A"/>
    <w:rsid w:val="004E1647"/>
    <w:rsid w:val="004E1656"/>
    <w:rsid w:val="004E16E7"/>
    <w:rsid w:val="004E17C5"/>
    <w:rsid w:val="004E17DA"/>
    <w:rsid w:val="004E19D0"/>
    <w:rsid w:val="004E19EF"/>
    <w:rsid w:val="004E1ACE"/>
    <w:rsid w:val="004E1E03"/>
    <w:rsid w:val="004E1EB2"/>
    <w:rsid w:val="004E1EF7"/>
    <w:rsid w:val="004E2056"/>
    <w:rsid w:val="004E20BB"/>
    <w:rsid w:val="004E21AF"/>
    <w:rsid w:val="004E21E7"/>
    <w:rsid w:val="004E2271"/>
    <w:rsid w:val="004E229E"/>
    <w:rsid w:val="004E2339"/>
    <w:rsid w:val="004E2443"/>
    <w:rsid w:val="004E2453"/>
    <w:rsid w:val="004E24EB"/>
    <w:rsid w:val="004E257B"/>
    <w:rsid w:val="004E263C"/>
    <w:rsid w:val="004E267F"/>
    <w:rsid w:val="004E2731"/>
    <w:rsid w:val="004E2806"/>
    <w:rsid w:val="004E2CEE"/>
    <w:rsid w:val="004E2CF9"/>
    <w:rsid w:val="004E2DDB"/>
    <w:rsid w:val="004E2FC5"/>
    <w:rsid w:val="004E30AC"/>
    <w:rsid w:val="004E3231"/>
    <w:rsid w:val="004E32D8"/>
    <w:rsid w:val="004E32F5"/>
    <w:rsid w:val="004E3421"/>
    <w:rsid w:val="004E35D6"/>
    <w:rsid w:val="004E36C1"/>
    <w:rsid w:val="004E36CE"/>
    <w:rsid w:val="004E3712"/>
    <w:rsid w:val="004E37A0"/>
    <w:rsid w:val="004E38CB"/>
    <w:rsid w:val="004E398B"/>
    <w:rsid w:val="004E3D0A"/>
    <w:rsid w:val="004E3E41"/>
    <w:rsid w:val="004E3E89"/>
    <w:rsid w:val="004E3EDF"/>
    <w:rsid w:val="004E3F19"/>
    <w:rsid w:val="004E3F2B"/>
    <w:rsid w:val="004E3F36"/>
    <w:rsid w:val="004E4141"/>
    <w:rsid w:val="004E41F0"/>
    <w:rsid w:val="004E4281"/>
    <w:rsid w:val="004E4295"/>
    <w:rsid w:val="004E44EB"/>
    <w:rsid w:val="004E44F7"/>
    <w:rsid w:val="004E45C3"/>
    <w:rsid w:val="004E4651"/>
    <w:rsid w:val="004E46D6"/>
    <w:rsid w:val="004E4733"/>
    <w:rsid w:val="004E48BC"/>
    <w:rsid w:val="004E4932"/>
    <w:rsid w:val="004E4AA6"/>
    <w:rsid w:val="004E4D0F"/>
    <w:rsid w:val="004E4E65"/>
    <w:rsid w:val="004E4E6C"/>
    <w:rsid w:val="004E4F46"/>
    <w:rsid w:val="004E4F88"/>
    <w:rsid w:val="004E4FE1"/>
    <w:rsid w:val="004E50C0"/>
    <w:rsid w:val="004E51DA"/>
    <w:rsid w:val="004E537A"/>
    <w:rsid w:val="004E5745"/>
    <w:rsid w:val="004E57A8"/>
    <w:rsid w:val="004E5813"/>
    <w:rsid w:val="004E5891"/>
    <w:rsid w:val="004E595E"/>
    <w:rsid w:val="004E59C0"/>
    <w:rsid w:val="004E5AB0"/>
    <w:rsid w:val="004E5CA5"/>
    <w:rsid w:val="004E5E18"/>
    <w:rsid w:val="004E5EE5"/>
    <w:rsid w:val="004E5F5A"/>
    <w:rsid w:val="004E5FFD"/>
    <w:rsid w:val="004E60A4"/>
    <w:rsid w:val="004E6467"/>
    <w:rsid w:val="004E650D"/>
    <w:rsid w:val="004E6591"/>
    <w:rsid w:val="004E659D"/>
    <w:rsid w:val="004E6994"/>
    <w:rsid w:val="004E69CE"/>
    <w:rsid w:val="004E6A45"/>
    <w:rsid w:val="004E6C21"/>
    <w:rsid w:val="004E6E28"/>
    <w:rsid w:val="004E6EE3"/>
    <w:rsid w:val="004E6F37"/>
    <w:rsid w:val="004E715F"/>
    <w:rsid w:val="004E7212"/>
    <w:rsid w:val="004E728A"/>
    <w:rsid w:val="004E72C4"/>
    <w:rsid w:val="004E7407"/>
    <w:rsid w:val="004E75C5"/>
    <w:rsid w:val="004E75EA"/>
    <w:rsid w:val="004E763A"/>
    <w:rsid w:val="004E7727"/>
    <w:rsid w:val="004E775D"/>
    <w:rsid w:val="004E7796"/>
    <w:rsid w:val="004E78B2"/>
    <w:rsid w:val="004E7911"/>
    <w:rsid w:val="004E79AB"/>
    <w:rsid w:val="004E79DD"/>
    <w:rsid w:val="004E7BCF"/>
    <w:rsid w:val="004E7E28"/>
    <w:rsid w:val="004E7FFB"/>
    <w:rsid w:val="004F001F"/>
    <w:rsid w:val="004F006C"/>
    <w:rsid w:val="004F01CC"/>
    <w:rsid w:val="004F02E5"/>
    <w:rsid w:val="004F0304"/>
    <w:rsid w:val="004F04D3"/>
    <w:rsid w:val="004F04DB"/>
    <w:rsid w:val="004F06B1"/>
    <w:rsid w:val="004F06CB"/>
    <w:rsid w:val="004F079C"/>
    <w:rsid w:val="004F0C8F"/>
    <w:rsid w:val="004F0EBE"/>
    <w:rsid w:val="004F0EDA"/>
    <w:rsid w:val="004F10EE"/>
    <w:rsid w:val="004F11E3"/>
    <w:rsid w:val="004F12B2"/>
    <w:rsid w:val="004F1408"/>
    <w:rsid w:val="004F1423"/>
    <w:rsid w:val="004F1505"/>
    <w:rsid w:val="004F16A7"/>
    <w:rsid w:val="004F1733"/>
    <w:rsid w:val="004F19D8"/>
    <w:rsid w:val="004F1B0F"/>
    <w:rsid w:val="004F1CE1"/>
    <w:rsid w:val="004F1E2A"/>
    <w:rsid w:val="004F1F25"/>
    <w:rsid w:val="004F2023"/>
    <w:rsid w:val="004F2176"/>
    <w:rsid w:val="004F242E"/>
    <w:rsid w:val="004F2528"/>
    <w:rsid w:val="004F25AE"/>
    <w:rsid w:val="004F2650"/>
    <w:rsid w:val="004F26C2"/>
    <w:rsid w:val="004F27DB"/>
    <w:rsid w:val="004F2825"/>
    <w:rsid w:val="004F282C"/>
    <w:rsid w:val="004F28A0"/>
    <w:rsid w:val="004F28E5"/>
    <w:rsid w:val="004F28F4"/>
    <w:rsid w:val="004F2939"/>
    <w:rsid w:val="004F2AEE"/>
    <w:rsid w:val="004F2BFC"/>
    <w:rsid w:val="004F2D6A"/>
    <w:rsid w:val="004F2E05"/>
    <w:rsid w:val="004F31F3"/>
    <w:rsid w:val="004F3425"/>
    <w:rsid w:val="004F362D"/>
    <w:rsid w:val="004F36C4"/>
    <w:rsid w:val="004F3A6A"/>
    <w:rsid w:val="004F3BF0"/>
    <w:rsid w:val="004F3C90"/>
    <w:rsid w:val="004F3CF0"/>
    <w:rsid w:val="004F3F7A"/>
    <w:rsid w:val="004F40AF"/>
    <w:rsid w:val="004F4158"/>
    <w:rsid w:val="004F41C5"/>
    <w:rsid w:val="004F429E"/>
    <w:rsid w:val="004F42AF"/>
    <w:rsid w:val="004F43FA"/>
    <w:rsid w:val="004F440B"/>
    <w:rsid w:val="004F45DA"/>
    <w:rsid w:val="004F4732"/>
    <w:rsid w:val="004F47CF"/>
    <w:rsid w:val="004F4812"/>
    <w:rsid w:val="004F48D8"/>
    <w:rsid w:val="004F4968"/>
    <w:rsid w:val="004F4B88"/>
    <w:rsid w:val="004F4B93"/>
    <w:rsid w:val="004F4D2A"/>
    <w:rsid w:val="004F4F81"/>
    <w:rsid w:val="004F4F8D"/>
    <w:rsid w:val="004F5063"/>
    <w:rsid w:val="004F5127"/>
    <w:rsid w:val="004F51AC"/>
    <w:rsid w:val="004F51CB"/>
    <w:rsid w:val="004F52E9"/>
    <w:rsid w:val="004F53E6"/>
    <w:rsid w:val="004F54BA"/>
    <w:rsid w:val="004F5522"/>
    <w:rsid w:val="004F5692"/>
    <w:rsid w:val="004F56BF"/>
    <w:rsid w:val="004F56E8"/>
    <w:rsid w:val="004F5717"/>
    <w:rsid w:val="004F576D"/>
    <w:rsid w:val="004F57F1"/>
    <w:rsid w:val="004F58DB"/>
    <w:rsid w:val="004F5BE8"/>
    <w:rsid w:val="004F5C9E"/>
    <w:rsid w:val="004F6193"/>
    <w:rsid w:val="004F6201"/>
    <w:rsid w:val="004F6257"/>
    <w:rsid w:val="004F63D6"/>
    <w:rsid w:val="004F642A"/>
    <w:rsid w:val="004F65AE"/>
    <w:rsid w:val="004F6653"/>
    <w:rsid w:val="004F6706"/>
    <w:rsid w:val="004F68F1"/>
    <w:rsid w:val="004F69E2"/>
    <w:rsid w:val="004F6A33"/>
    <w:rsid w:val="004F6A72"/>
    <w:rsid w:val="004F6ADF"/>
    <w:rsid w:val="004F6C15"/>
    <w:rsid w:val="004F6CE5"/>
    <w:rsid w:val="004F6FF2"/>
    <w:rsid w:val="004F7057"/>
    <w:rsid w:val="004F71DA"/>
    <w:rsid w:val="004F73B7"/>
    <w:rsid w:val="004F73BC"/>
    <w:rsid w:val="004F7423"/>
    <w:rsid w:val="004F74EF"/>
    <w:rsid w:val="004F75AD"/>
    <w:rsid w:val="004F7694"/>
    <w:rsid w:val="004F773F"/>
    <w:rsid w:val="004F78C0"/>
    <w:rsid w:val="004F79AE"/>
    <w:rsid w:val="004F79F8"/>
    <w:rsid w:val="004F7A47"/>
    <w:rsid w:val="004F7A69"/>
    <w:rsid w:val="004F7C3D"/>
    <w:rsid w:val="004F7D44"/>
    <w:rsid w:val="004F7F02"/>
    <w:rsid w:val="004F7F90"/>
    <w:rsid w:val="0050017F"/>
    <w:rsid w:val="005001A8"/>
    <w:rsid w:val="005001C4"/>
    <w:rsid w:val="00500217"/>
    <w:rsid w:val="0050039D"/>
    <w:rsid w:val="005003C9"/>
    <w:rsid w:val="005003FD"/>
    <w:rsid w:val="00500502"/>
    <w:rsid w:val="00500504"/>
    <w:rsid w:val="00500540"/>
    <w:rsid w:val="00500694"/>
    <w:rsid w:val="005006F4"/>
    <w:rsid w:val="00500724"/>
    <w:rsid w:val="00500736"/>
    <w:rsid w:val="00500831"/>
    <w:rsid w:val="005008C6"/>
    <w:rsid w:val="0050093A"/>
    <w:rsid w:val="005009D6"/>
    <w:rsid w:val="005009EE"/>
    <w:rsid w:val="00500B34"/>
    <w:rsid w:val="00500EC9"/>
    <w:rsid w:val="00500F85"/>
    <w:rsid w:val="00501024"/>
    <w:rsid w:val="00501028"/>
    <w:rsid w:val="0050107C"/>
    <w:rsid w:val="00501122"/>
    <w:rsid w:val="0050114B"/>
    <w:rsid w:val="00501160"/>
    <w:rsid w:val="00501353"/>
    <w:rsid w:val="0050152C"/>
    <w:rsid w:val="00501586"/>
    <w:rsid w:val="00501638"/>
    <w:rsid w:val="0050163C"/>
    <w:rsid w:val="00501733"/>
    <w:rsid w:val="0050182B"/>
    <w:rsid w:val="0050199D"/>
    <w:rsid w:val="005019B3"/>
    <w:rsid w:val="00501B2D"/>
    <w:rsid w:val="00501B34"/>
    <w:rsid w:val="00501BD4"/>
    <w:rsid w:val="00501C29"/>
    <w:rsid w:val="00501D4C"/>
    <w:rsid w:val="00501E20"/>
    <w:rsid w:val="00501EEA"/>
    <w:rsid w:val="00501FD2"/>
    <w:rsid w:val="00502011"/>
    <w:rsid w:val="0050209B"/>
    <w:rsid w:val="00502265"/>
    <w:rsid w:val="00502378"/>
    <w:rsid w:val="00502573"/>
    <w:rsid w:val="005025CA"/>
    <w:rsid w:val="005026B5"/>
    <w:rsid w:val="00502714"/>
    <w:rsid w:val="005027BC"/>
    <w:rsid w:val="005029CC"/>
    <w:rsid w:val="00502E06"/>
    <w:rsid w:val="00502EC2"/>
    <w:rsid w:val="00502F75"/>
    <w:rsid w:val="00502FF9"/>
    <w:rsid w:val="0050317A"/>
    <w:rsid w:val="00503345"/>
    <w:rsid w:val="005034CE"/>
    <w:rsid w:val="00503507"/>
    <w:rsid w:val="00503680"/>
    <w:rsid w:val="005036CB"/>
    <w:rsid w:val="00503767"/>
    <w:rsid w:val="0050378D"/>
    <w:rsid w:val="005037CB"/>
    <w:rsid w:val="00503924"/>
    <w:rsid w:val="00503A1A"/>
    <w:rsid w:val="00503D62"/>
    <w:rsid w:val="00503E08"/>
    <w:rsid w:val="00503E19"/>
    <w:rsid w:val="00503F15"/>
    <w:rsid w:val="00503FF4"/>
    <w:rsid w:val="00504244"/>
    <w:rsid w:val="0050434E"/>
    <w:rsid w:val="00504432"/>
    <w:rsid w:val="005044DB"/>
    <w:rsid w:val="005045D5"/>
    <w:rsid w:val="00504703"/>
    <w:rsid w:val="00504787"/>
    <w:rsid w:val="00504848"/>
    <w:rsid w:val="00504917"/>
    <w:rsid w:val="0050497E"/>
    <w:rsid w:val="00504B2D"/>
    <w:rsid w:val="00504BDA"/>
    <w:rsid w:val="00504CC1"/>
    <w:rsid w:val="00504D25"/>
    <w:rsid w:val="00504D75"/>
    <w:rsid w:val="00504FC3"/>
    <w:rsid w:val="00505055"/>
    <w:rsid w:val="005050D1"/>
    <w:rsid w:val="0050536C"/>
    <w:rsid w:val="00505392"/>
    <w:rsid w:val="005053C0"/>
    <w:rsid w:val="00505428"/>
    <w:rsid w:val="005054C5"/>
    <w:rsid w:val="005054CA"/>
    <w:rsid w:val="005055C2"/>
    <w:rsid w:val="0050584D"/>
    <w:rsid w:val="00505A13"/>
    <w:rsid w:val="00505AD3"/>
    <w:rsid w:val="00505ADC"/>
    <w:rsid w:val="00505B64"/>
    <w:rsid w:val="00505C6D"/>
    <w:rsid w:val="00505DC6"/>
    <w:rsid w:val="00505E20"/>
    <w:rsid w:val="00505E8D"/>
    <w:rsid w:val="00505ED6"/>
    <w:rsid w:val="00505FF5"/>
    <w:rsid w:val="00506048"/>
    <w:rsid w:val="0050615A"/>
    <w:rsid w:val="005061E0"/>
    <w:rsid w:val="0050634E"/>
    <w:rsid w:val="0050648F"/>
    <w:rsid w:val="005065BC"/>
    <w:rsid w:val="005065E7"/>
    <w:rsid w:val="0050664F"/>
    <w:rsid w:val="00506875"/>
    <w:rsid w:val="00506A0E"/>
    <w:rsid w:val="00506AD1"/>
    <w:rsid w:val="00506B50"/>
    <w:rsid w:val="00506DAC"/>
    <w:rsid w:val="00506EA2"/>
    <w:rsid w:val="00506FDF"/>
    <w:rsid w:val="0050700C"/>
    <w:rsid w:val="00507350"/>
    <w:rsid w:val="00507406"/>
    <w:rsid w:val="005074B9"/>
    <w:rsid w:val="00507516"/>
    <w:rsid w:val="0050754C"/>
    <w:rsid w:val="005075B8"/>
    <w:rsid w:val="0050775C"/>
    <w:rsid w:val="0050779D"/>
    <w:rsid w:val="00507805"/>
    <w:rsid w:val="0050785F"/>
    <w:rsid w:val="005078D4"/>
    <w:rsid w:val="00507B97"/>
    <w:rsid w:val="00507CDE"/>
    <w:rsid w:val="00507DF5"/>
    <w:rsid w:val="00507E79"/>
    <w:rsid w:val="00507EBF"/>
    <w:rsid w:val="00507F25"/>
    <w:rsid w:val="0051004B"/>
    <w:rsid w:val="00510058"/>
    <w:rsid w:val="005105BD"/>
    <w:rsid w:val="005106A5"/>
    <w:rsid w:val="00510727"/>
    <w:rsid w:val="00510744"/>
    <w:rsid w:val="00510798"/>
    <w:rsid w:val="00510BB7"/>
    <w:rsid w:val="00510D4C"/>
    <w:rsid w:val="00510E7D"/>
    <w:rsid w:val="00510ECF"/>
    <w:rsid w:val="00510F59"/>
    <w:rsid w:val="00510F85"/>
    <w:rsid w:val="00511024"/>
    <w:rsid w:val="00511052"/>
    <w:rsid w:val="00511058"/>
    <w:rsid w:val="00511200"/>
    <w:rsid w:val="00511421"/>
    <w:rsid w:val="00511481"/>
    <w:rsid w:val="005114FA"/>
    <w:rsid w:val="0051153B"/>
    <w:rsid w:val="00511557"/>
    <w:rsid w:val="005115DA"/>
    <w:rsid w:val="0051161B"/>
    <w:rsid w:val="005118EF"/>
    <w:rsid w:val="005119ED"/>
    <w:rsid w:val="00511A7F"/>
    <w:rsid w:val="00511B5E"/>
    <w:rsid w:val="00511B99"/>
    <w:rsid w:val="00512004"/>
    <w:rsid w:val="0051205B"/>
    <w:rsid w:val="0051208F"/>
    <w:rsid w:val="0051230A"/>
    <w:rsid w:val="00512413"/>
    <w:rsid w:val="00512455"/>
    <w:rsid w:val="00512490"/>
    <w:rsid w:val="005125F5"/>
    <w:rsid w:val="00512689"/>
    <w:rsid w:val="00512707"/>
    <w:rsid w:val="00512795"/>
    <w:rsid w:val="00512ABF"/>
    <w:rsid w:val="00512B3A"/>
    <w:rsid w:val="00512C09"/>
    <w:rsid w:val="00512D39"/>
    <w:rsid w:val="00512F7E"/>
    <w:rsid w:val="00512F94"/>
    <w:rsid w:val="0051306C"/>
    <w:rsid w:val="005130EC"/>
    <w:rsid w:val="00513136"/>
    <w:rsid w:val="0051315D"/>
    <w:rsid w:val="00513220"/>
    <w:rsid w:val="005132DE"/>
    <w:rsid w:val="0051343B"/>
    <w:rsid w:val="005134AA"/>
    <w:rsid w:val="00513BCE"/>
    <w:rsid w:val="00513CF7"/>
    <w:rsid w:val="00513D32"/>
    <w:rsid w:val="00513E06"/>
    <w:rsid w:val="00513F30"/>
    <w:rsid w:val="00513FA6"/>
    <w:rsid w:val="00514351"/>
    <w:rsid w:val="0051436A"/>
    <w:rsid w:val="0051453E"/>
    <w:rsid w:val="00514895"/>
    <w:rsid w:val="00514937"/>
    <w:rsid w:val="0051493E"/>
    <w:rsid w:val="005149FA"/>
    <w:rsid w:val="00514AEB"/>
    <w:rsid w:val="00514EAB"/>
    <w:rsid w:val="005151BF"/>
    <w:rsid w:val="005151FC"/>
    <w:rsid w:val="005153BB"/>
    <w:rsid w:val="005153E8"/>
    <w:rsid w:val="005154B8"/>
    <w:rsid w:val="005154FF"/>
    <w:rsid w:val="0051558A"/>
    <w:rsid w:val="005158EB"/>
    <w:rsid w:val="0051592F"/>
    <w:rsid w:val="00515941"/>
    <w:rsid w:val="005159B3"/>
    <w:rsid w:val="00515C38"/>
    <w:rsid w:val="00515CA0"/>
    <w:rsid w:val="00515CCD"/>
    <w:rsid w:val="00515D81"/>
    <w:rsid w:val="00515E12"/>
    <w:rsid w:val="00515E15"/>
    <w:rsid w:val="00515E39"/>
    <w:rsid w:val="00515F34"/>
    <w:rsid w:val="00515FD7"/>
    <w:rsid w:val="0051637F"/>
    <w:rsid w:val="0051668B"/>
    <w:rsid w:val="00516785"/>
    <w:rsid w:val="005167E0"/>
    <w:rsid w:val="00516817"/>
    <w:rsid w:val="00516841"/>
    <w:rsid w:val="00516B1D"/>
    <w:rsid w:val="00516D0A"/>
    <w:rsid w:val="00517055"/>
    <w:rsid w:val="00517177"/>
    <w:rsid w:val="005172CE"/>
    <w:rsid w:val="00517373"/>
    <w:rsid w:val="00517483"/>
    <w:rsid w:val="0051750B"/>
    <w:rsid w:val="005175B2"/>
    <w:rsid w:val="005176FD"/>
    <w:rsid w:val="005178AD"/>
    <w:rsid w:val="00517CEC"/>
    <w:rsid w:val="00517D4D"/>
    <w:rsid w:val="0051F1BB"/>
    <w:rsid w:val="00520095"/>
    <w:rsid w:val="00520169"/>
    <w:rsid w:val="005201F3"/>
    <w:rsid w:val="0052028D"/>
    <w:rsid w:val="005204EE"/>
    <w:rsid w:val="0052056D"/>
    <w:rsid w:val="0052065A"/>
    <w:rsid w:val="005206B1"/>
    <w:rsid w:val="0052076B"/>
    <w:rsid w:val="005207DC"/>
    <w:rsid w:val="0052087E"/>
    <w:rsid w:val="00520B02"/>
    <w:rsid w:val="00520C0A"/>
    <w:rsid w:val="00520D85"/>
    <w:rsid w:val="00520E09"/>
    <w:rsid w:val="00520E8C"/>
    <w:rsid w:val="00520FEA"/>
    <w:rsid w:val="005211AA"/>
    <w:rsid w:val="0052149A"/>
    <w:rsid w:val="0052157A"/>
    <w:rsid w:val="005215C7"/>
    <w:rsid w:val="005215CB"/>
    <w:rsid w:val="005215E0"/>
    <w:rsid w:val="00521712"/>
    <w:rsid w:val="0052171F"/>
    <w:rsid w:val="0052179E"/>
    <w:rsid w:val="005217E9"/>
    <w:rsid w:val="0052182D"/>
    <w:rsid w:val="00521891"/>
    <w:rsid w:val="00521A8D"/>
    <w:rsid w:val="00521AF3"/>
    <w:rsid w:val="00521CBB"/>
    <w:rsid w:val="00521D05"/>
    <w:rsid w:val="00521D36"/>
    <w:rsid w:val="00521D98"/>
    <w:rsid w:val="00521DFD"/>
    <w:rsid w:val="00521E3D"/>
    <w:rsid w:val="00521FB1"/>
    <w:rsid w:val="00522027"/>
    <w:rsid w:val="0052204D"/>
    <w:rsid w:val="005225C9"/>
    <w:rsid w:val="0052265E"/>
    <w:rsid w:val="00522772"/>
    <w:rsid w:val="0052283B"/>
    <w:rsid w:val="00522860"/>
    <w:rsid w:val="005228DD"/>
    <w:rsid w:val="00522945"/>
    <w:rsid w:val="005229D8"/>
    <w:rsid w:val="00522AC4"/>
    <w:rsid w:val="00522B44"/>
    <w:rsid w:val="00522B4E"/>
    <w:rsid w:val="00522C09"/>
    <w:rsid w:val="00522C99"/>
    <w:rsid w:val="00522D4B"/>
    <w:rsid w:val="005230F7"/>
    <w:rsid w:val="00523187"/>
    <w:rsid w:val="00523670"/>
    <w:rsid w:val="005237AA"/>
    <w:rsid w:val="005237B8"/>
    <w:rsid w:val="005237D5"/>
    <w:rsid w:val="00523850"/>
    <w:rsid w:val="00523945"/>
    <w:rsid w:val="005239EF"/>
    <w:rsid w:val="00523AF7"/>
    <w:rsid w:val="00523B1F"/>
    <w:rsid w:val="00523BB6"/>
    <w:rsid w:val="00523BCB"/>
    <w:rsid w:val="00523C55"/>
    <w:rsid w:val="00523C91"/>
    <w:rsid w:val="00523D02"/>
    <w:rsid w:val="00523D3F"/>
    <w:rsid w:val="00523D5E"/>
    <w:rsid w:val="00523D66"/>
    <w:rsid w:val="00523DAF"/>
    <w:rsid w:val="00523DDC"/>
    <w:rsid w:val="00524196"/>
    <w:rsid w:val="0052419B"/>
    <w:rsid w:val="005241BF"/>
    <w:rsid w:val="005241DA"/>
    <w:rsid w:val="0052432F"/>
    <w:rsid w:val="005243A9"/>
    <w:rsid w:val="005243D6"/>
    <w:rsid w:val="0052442D"/>
    <w:rsid w:val="00524478"/>
    <w:rsid w:val="005244DD"/>
    <w:rsid w:val="0052453E"/>
    <w:rsid w:val="00524594"/>
    <w:rsid w:val="005245CB"/>
    <w:rsid w:val="005246D6"/>
    <w:rsid w:val="00524741"/>
    <w:rsid w:val="0052477D"/>
    <w:rsid w:val="005247C6"/>
    <w:rsid w:val="005247F0"/>
    <w:rsid w:val="0052482B"/>
    <w:rsid w:val="005248DD"/>
    <w:rsid w:val="005248E2"/>
    <w:rsid w:val="00524B90"/>
    <w:rsid w:val="00524CCF"/>
    <w:rsid w:val="00524DFF"/>
    <w:rsid w:val="00524E3A"/>
    <w:rsid w:val="00524FF0"/>
    <w:rsid w:val="00525034"/>
    <w:rsid w:val="00525076"/>
    <w:rsid w:val="005250C6"/>
    <w:rsid w:val="0052515C"/>
    <w:rsid w:val="0052531A"/>
    <w:rsid w:val="005253C0"/>
    <w:rsid w:val="00525587"/>
    <w:rsid w:val="0052563C"/>
    <w:rsid w:val="00525667"/>
    <w:rsid w:val="0052571F"/>
    <w:rsid w:val="00525789"/>
    <w:rsid w:val="005258BE"/>
    <w:rsid w:val="005259EC"/>
    <w:rsid w:val="00525B0B"/>
    <w:rsid w:val="00525B38"/>
    <w:rsid w:val="00525B55"/>
    <w:rsid w:val="00525C25"/>
    <w:rsid w:val="00525D2D"/>
    <w:rsid w:val="00525D8A"/>
    <w:rsid w:val="00525DB7"/>
    <w:rsid w:val="0052617F"/>
    <w:rsid w:val="00526215"/>
    <w:rsid w:val="005262DA"/>
    <w:rsid w:val="00526333"/>
    <w:rsid w:val="0052644B"/>
    <w:rsid w:val="00526501"/>
    <w:rsid w:val="005265FB"/>
    <w:rsid w:val="0052668D"/>
    <w:rsid w:val="0052679D"/>
    <w:rsid w:val="005267C9"/>
    <w:rsid w:val="005267CA"/>
    <w:rsid w:val="00526802"/>
    <w:rsid w:val="00526812"/>
    <w:rsid w:val="00526825"/>
    <w:rsid w:val="00526CAF"/>
    <w:rsid w:val="00526DE5"/>
    <w:rsid w:val="00527023"/>
    <w:rsid w:val="005270AC"/>
    <w:rsid w:val="00527128"/>
    <w:rsid w:val="005272ED"/>
    <w:rsid w:val="005273C6"/>
    <w:rsid w:val="0052748F"/>
    <w:rsid w:val="005275AF"/>
    <w:rsid w:val="005275EF"/>
    <w:rsid w:val="005275F3"/>
    <w:rsid w:val="00527721"/>
    <w:rsid w:val="00527864"/>
    <w:rsid w:val="00527887"/>
    <w:rsid w:val="00527C07"/>
    <w:rsid w:val="00527CB3"/>
    <w:rsid w:val="00527D4F"/>
    <w:rsid w:val="00527E68"/>
    <w:rsid w:val="00527FAF"/>
    <w:rsid w:val="00527FD2"/>
    <w:rsid w:val="00530023"/>
    <w:rsid w:val="005300BC"/>
    <w:rsid w:val="0053017D"/>
    <w:rsid w:val="005301AE"/>
    <w:rsid w:val="0053021C"/>
    <w:rsid w:val="005303E5"/>
    <w:rsid w:val="00530482"/>
    <w:rsid w:val="00530496"/>
    <w:rsid w:val="00530572"/>
    <w:rsid w:val="005306B4"/>
    <w:rsid w:val="005306EB"/>
    <w:rsid w:val="005308CA"/>
    <w:rsid w:val="005308DE"/>
    <w:rsid w:val="00530A05"/>
    <w:rsid w:val="00530A1E"/>
    <w:rsid w:val="00530A56"/>
    <w:rsid w:val="00530CA0"/>
    <w:rsid w:val="00530D40"/>
    <w:rsid w:val="00530D75"/>
    <w:rsid w:val="00530DBA"/>
    <w:rsid w:val="00530E61"/>
    <w:rsid w:val="00530ECA"/>
    <w:rsid w:val="00530EF0"/>
    <w:rsid w:val="00530F67"/>
    <w:rsid w:val="00530F78"/>
    <w:rsid w:val="00530FE3"/>
    <w:rsid w:val="0053113B"/>
    <w:rsid w:val="005311D2"/>
    <w:rsid w:val="005311E5"/>
    <w:rsid w:val="00531251"/>
    <w:rsid w:val="00531325"/>
    <w:rsid w:val="00531332"/>
    <w:rsid w:val="005313B1"/>
    <w:rsid w:val="00531410"/>
    <w:rsid w:val="0053144D"/>
    <w:rsid w:val="005314B1"/>
    <w:rsid w:val="00531528"/>
    <w:rsid w:val="0053155D"/>
    <w:rsid w:val="005315C7"/>
    <w:rsid w:val="0053188C"/>
    <w:rsid w:val="005319FD"/>
    <w:rsid w:val="00531ABC"/>
    <w:rsid w:val="00531BEA"/>
    <w:rsid w:val="00531BFA"/>
    <w:rsid w:val="00531C0E"/>
    <w:rsid w:val="00531D1D"/>
    <w:rsid w:val="00531D5C"/>
    <w:rsid w:val="00531D5D"/>
    <w:rsid w:val="00531EDD"/>
    <w:rsid w:val="0053200F"/>
    <w:rsid w:val="00532108"/>
    <w:rsid w:val="00532358"/>
    <w:rsid w:val="00532405"/>
    <w:rsid w:val="0053256B"/>
    <w:rsid w:val="00532595"/>
    <w:rsid w:val="005325B4"/>
    <w:rsid w:val="005325FB"/>
    <w:rsid w:val="005327D0"/>
    <w:rsid w:val="005327D9"/>
    <w:rsid w:val="00532977"/>
    <w:rsid w:val="005329AE"/>
    <w:rsid w:val="005329C6"/>
    <w:rsid w:val="00532ADF"/>
    <w:rsid w:val="00532B27"/>
    <w:rsid w:val="00532BEB"/>
    <w:rsid w:val="00532D73"/>
    <w:rsid w:val="00532DC7"/>
    <w:rsid w:val="00532DCC"/>
    <w:rsid w:val="00532DE0"/>
    <w:rsid w:val="00532E92"/>
    <w:rsid w:val="00532F04"/>
    <w:rsid w:val="00532F7D"/>
    <w:rsid w:val="00533011"/>
    <w:rsid w:val="00533122"/>
    <w:rsid w:val="00533176"/>
    <w:rsid w:val="005331DE"/>
    <w:rsid w:val="005333BA"/>
    <w:rsid w:val="005334C6"/>
    <w:rsid w:val="005334F1"/>
    <w:rsid w:val="0053353B"/>
    <w:rsid w:val="0053380E"/>
    <w:rsid w:val="0053384A"/>
    <w:rsid w:val="00533854"/>
    <w:rsid w:val="005338DC"/>
    <w:rsid w:val="005339AE"/>
    <w:rsid w:val="005339BD"/>
    <w:rsid w:val="005339D0"/>
    <w:rsid w:val="005339F0"/>
    <w:rsid w:val="00533D26"/>
    <w:rsid w:val="00533E1A"/>
    <w:rsid w:val="00533F88"/>
    <w:rsid w:val="00533FBC"/>
    <w:rsid w:val="005340C7"/>
    <w:rsid w:val="005343BB"/>
    <w:rsid w:val="00534787"/>
    <w:rsid w:val="0053478B"/>
    <w:rsid w:val="00534808"/>
    <w:rsid w:val="00534868"/>
    <w:rsid w:val="00534878"/>
    <w:rsid w:val="005348F7"/>
    <w:rsid w:val="00534C24"/>
    <w:rsid w:val="00534D09"/>
    <w:rsid w:val="00534D3E"/>
    <w:rsid w:val="00534E5A"/>
    <w:rsid w:val="00534EAE"/>
    <w:rsid w:val="0053506C"/>
    <w:rsid w:val="005350FA"/>
    <w:rsid w:val="0053539E"/>
    <w:rsid w:val="0053556E"/>
    <w:rsid w:val="0053566D"/>
    <w:rsid w:val="00535877"/>
    <w:rsid w:val="005358E4"/>
    <w:rsid w:val="00535A08"/>
    <w:rsid w:val="00535BAC"/>
    <w:rsid w:val="00535C29"/>
    <w:rsid w:val="00535CAE"/>
    <w:rsid w:val="00535CC7"/>
    <w:rsid w:val="00535D52"/>
    <w:rsid w:val="00535F2D"/>
    <w:rsid w:val="00536089"/>
    <w:rsid w:val="005361C3"/>
    <w:rsid w:val="00536214"/>
    <w:rsid w:val="0053630F"/>
    <w:rsid w:val="00536353"/>
    <w:rsid w:val="005363C1"/>
    <w:rsid w:val="0053640D"/>
    <w:rsid w:val="00536524"/>
    <w:rsid w:val="00536540"/>
    <w:rsid w:val="00536594"/>
    <w:rsid w:val="00536606"/>
    <w:rsid w:val="00536733"/>
    <w:rsid w:val="005367DE"/>
    <w:rsid w:val="00536861"/>
    <w:rsid w:val="00536A2B"/>
    <w:rsid w:val="00536B28"/>
    <w:rsid w:val="00536BED"/>
    <w:rsid w:val="00536BF2"/>
    <w:rsid w:val="00536D1F"/>
    <w:rsid w:val="00536DFA"/>
    <w:rsid w:val="00536E81"/>
    <w:rsid w:val="00536F8B"/>
    <w:rsid w:val="00537032"/>
    <w:rsid w:val="0053719D"/>
    <w:rsid w:val="0053740C"/>
    <w:rsid w:val="0053744D"/>
    <w:rsid w:val="00537485"/>
    <w:rsid w:val="00537568"/>
    <w:rsid w:val="00537628"/>
    <w:rsid w:val="0053763A"/>
    <w:rsid w:val="00537717"/>
    <w:rsid w:val="00537719"/>
    <w:rsid w:val="00537848"/>
    <w:rsid w:val="0053788B"/>
    <w:rsid w:val="00537B18"/>
    <w:rsid w:val="00537BF0"/>
    <w:rsid w:val="00537C55"/>
    <w:rsid w:val="00537D86"/>
    <w:rsid w:val="00537E80"/>
    <w:rsid w:val="00537F52"/>
    <w:rsid w:val="00537F8A"/>
    <w:rsid w:val="00537FB2"/>
    <w:rsid w:val="005401F0"/>
    <w:rsid w:val="00540207"/>
    <w:rsid w:val="0054032D"/>
    <w:rsid w:val="00540357"/>
    <w:rsid w:val="00540371"/>
    <w:rsid w:val="00540CE7"/>
    <w:rsid w:val="00540F96"/>
    <w:rsid w:val="00540FE4"/>
    <w:rsid w:val="005413F0"/>
    <w:rsid w:val="00541416"/>
    <w:rsid w:val="0054154D"/>
    <w:rsid w:val="005417C3"/>
    <w:rsid w:val="005418A1"/>
    <w:rsid w:val="005418DF"/>
    <w:rsid w:val="00541ADD"/>
    <w:rsid w:val="00541BF1"/>
    <w:rsid w:val="00541C40"/>
    <w:rsid w:val="00541D07"/>
    <w:rsid w:val="00541D87"/>
    <w:rsid w:val="00541D90"/>
    <w:rsid w:val="00541DCE"/>
    <w:rsid w:val="00541E52"/>
    <w:rsid w:val="00541E6B"/>
    <w:rsid w:val="00541F84"/>
    <w:rsid w:val="00541FA2"/>
    <w:rsid w:val="00542135"/>
    <w:rsid w:val="0054218F"/>
    <w:rsid w:val="005421B6"/>
    <w:rsid w:val="0054239E"/>
    <w:rsid w:val="005423DD"/>
    <w:rsid w:val="005423F8"/>
    <w:rsid w:val="00542426"/>
    <w:rsid w:val="005424A0"/>
    <w:rsid w:val="005424EE"/>
    <w:rsid w:val="00542501"/>
    <w:rsid w:val="005426D9"/>
    <w:rsid w:val="0054271B"/>
    <w:rsid w:val="00542788"/>
    <w:rsid w:val="0054287D"/>
    <w:rsid w:val="00542C81"/>
    <w:rsid w:val="00542D4A"/>
    <w:rsid w:val="00542DBE"/>
    <w:rsid w:val="00542E6D"/>
    <w:rsid w:val="00542FF5"/>
    <w:rsid w:val="005432C6"/>
    <w:rsid w:val="0054333B"/>
    <w:rsid w:val="00543493"/>
    <w:rsid w:val="00543654"/>
    <w:rsid w:val="005437ED"/>
    <w:rsid w:val="00543897"/>
    <w:rsid w:val="00543933"/>
    <w:rsid w:val="005439E4"/>
    <w:rsid w:val="005439FE"/>
    <w:rsid w:val="00543BF6"/>
    <w:rsid w:val="00543F82"/>
    <w:rsid w:val="00544058"/>
    <w:rsid w:val="00544101"/>
    <w:rsid w:val="00544153"/>
    <w:rsid w:val="005441CC"/>
    <w:rsid w:val="0054425E"/>
    <w:rsid w:val="0054450D"/>
    <w:rsid w:val="00544519"/>
    <w:rsid w:val="0054455E"/>
    <w:rsid w:val="00544817"/>
    <w:rsid w:val="0054493E"/>
    <w:rsid w:val="00544AC3"/>
    <w:rsid w:val="00544B42"/>
    <w:rsid w:val="00544C38"/>
    <w:rsid w:val="00544C52"/>
    <w:rsid w:val="00544CB3"/>
    <w:rsid w:val="00544D19"/>
    <w:rsid w:val="00544F62"/>
    <w:rsid w:val="0054506A"/>
    <w:rsid w:val="0054515C"/>
    <w:rsid w:val="0054521B"/>
    <w:rsid w:val="00545309"/>
    <w:rsid w:val="005455A6"/>
    <w:rsid w:val="00545605"/>
    <w:rsid w:val="00545730"/>
    <w:rsid w:val="00545747"/>
    <w:rsid w:val="00545754"/>
    <w:rsid w:val="005457C4"/>
    <w:rsid w:val="00545876"/>
    <w:rsid w:val="00545A94"/>
    <w:rsid w:val="00545AA4"/>
    <w:rsid w:val="00545B70"/>
    <w:rsid w:val="00545C60"/>
    <w:rsid w:val="00545D97"/>
    <w:rsid w:val="00545E91"/>
    <w:rsid w:val="00545F28"/>
    <w:rsid w:val="00545F78"/>
    <w:rsid w:val="00545F84"/>
    <w:rsid w:val="00546187"/>
    <w:rsid w:val="00546363"/>
    <w:rsid w:val="00546378"/>
    <w:rsid w:val="0054640F"/>
    <w:rsid w:val="005464D7"/>
    <w:rsid w:val="0054655A"/>
    <w:rsid w:val="005465C9"/>
    <w:rsid w:val="0054667A"/>
    <w:rsid w:val="0054680F"/>
    <w:rsid w:val="00546908"/>
    <w:rsid w:val="005469FF"/>
    <w:rsid w:val="00546AB1"/>
    <w:rsid w:val="00546CFC"/>
    <w:rsid w:val="00546E15"/>
    <w:rsid w:val="00546F71"/>
    <w:rsid w:val="0054703E"/>
    <w:rsid w:val="005470F5"/>
    <w:rsid w:val="0054736F"/>
    <w:rsid w:val="0054738E"/>
    <w:rsid w:val="00547423"/>
    <w:rsid w:val="00547431"/>
    <w:rsid w:val="0054768B"/>
    <w:rsid w:val="005476C7"/>
    <w:rsid w:val="0054780F"/>
    <w:rsid w:val="00547921"/>
    <w:rsid w:val="005479E7"/>
    <w:rsid w:val="00547EAB"/>
    <w:rsid w:val="00547F1D"/>
    <w:rsid w:val="00547F40"/>
    <w:rsid w:val="00547F56"/>
    <w:rsid w:val="00547F82"/>
    <w:rsid w:val="00547FCA"/>
    <w:rsid w:val="00547FFD"/>
    <w:rsid w:val="005500C8"/>
    <w:rsid w:val="005500CB"/>
    <w:rsid w:val="00550467"/>
    <w:rsid w:val="00550523"/>
    <w:rsid w:val="00550591"/>
    <w:rsid w:val="005506BB"/>
    <w:rsid w:val="005509FC"/>
    <w:rsid w:val="00550B8A"/>
    <w:rsid w:val="00550C88"/>
    <w:rsid w:val="00550CAD"/>
    <w:rsid w:val="00550CB2"/>
    <w:rsid w:val="00550D0F"/>
    <w:rsid w:val="00550D60"/>
    <w:rsid w:val="00550E7C"/>
    <w:rsid w:val="00550E9C"/>
    <w:rsid w:val="00550FF8"/>
    <w:rsid w:val="00551221"/>
    <w:rsid w:val="00551283"/>
    <w:rsid w:val="00551370"/>
    <w:rsid w:val="00551443"/>
    <w:rsid w:val="005514EF"/>
    <w:rsid w:val="00551506"/>
    <w:rsid w:val="00551560"/>
    <w:rsid w:val="00551744"/>
    <w:rsid w:val="005517AF"/>
    <w:rsid w:val="005517C4"/>
    <w:rsid w:val="00551AB5"/>
    <w:rsid w:val="00551B85"/>
    <w:rsid w:val="00551C0D"/>
    <w:rsid w:val="00551F59"/>
    <w:rsid w:val="0055201C"/>
    <w:rsid w:val="0055218E"/>
    <w:rsid w:val="005521CB"/>
    <w:rsid w:val="005522A8"/>
    <w:rsid w:val="005523D6"/>
    <w:rsid w:val="005526CC"/>
    <w:rsid w:val="00552758"/>
    <w:rsid w:val="00552825"/>
    <w:rsid w:val="00552979"/>
    <w:rsid w:val="005529FE"/>
    <w:rsid w:val="00552A06"/>
    <w:rsid w:val="00552AA8"/>
    <w:rsid w:val="00552AAF"/>
    <w:rsid w:val="00552B4D"/>
    <w:rsid w:val="00552B77"/>
    <w:rsid w:val="00552BCB"/>
    <w:rsid w:val="00552CA0"/>
    <w:rsid w:val="00552D14"/>
    <w:rsid w:val="00552D43"/>
    <w:rsid w:val="00552D69"/>
    <w:rsid w:val="0055301E"/>
    <w:rsid w:val="005530B4"/>
    <w:rsid w:val="00553199"/>
    <w:rsid w:val="00553523"/>
    <w:rsid w:val="00553542"/>
    <w:rsid w:val="005536BD"/>
    <w:rsid w:val="005536C8"/>
    <w:rsid w:val="0055386A"/>
    <w:rsid w:val="0055388D"/>
    <w:rsid w:val="00553AA7"/>
    <w:rsid w:val="00553B48"/>
    <w:rsid w:val="00553CE9"/>
    <w:rsid w:val="00553D3A"/>
    <w:rsid w:val="00553EDF"/>
    <w:rsid w:val="00554038"/>
    <w:rsid w:val="005541C9"/>
    <w:rsid w:val="005542BF"/>
    <w:rsid w:val="005542E2"/>
    <w:rsid w:val="00554305"/>
    <w:rsid w:val="00554353"/>
    <w:rsid w:val="0055445F"/>
    <w:rsid w:val="005544D3"/>
    <w:rsid w:val="005546CC"/>
    <w:rsid w:val="0055488C"/>
    <w:rsid w:val="005549AD"/>
    <w:rsid w:val="00554A05"/>
    <w:rsid w:val="00554A7A"/>
    <w:rsid w:val="00554A88"/>
    <w:rsid w:val="00554B35"/>
    <w:rsid w:val="00554C69"/>
    <w:rsid w:val="00554D80"/>
    <w:rsid w:val="00554E08"/>
    <w:rsid w:val="00554E98"/>
    <w:rsid w:val="00554EFE"/>
    <w:rsid w:val="00554F32"/>
    <w:rsid w:val="00555071"/>
    <w:rsid w:val="00555084"/>
    <w:rsid w:val="005550AE"/>
    <w:rsid w:val="0055514F"/>
    <w:rsid w:val="005551B5"/>
    <w:rsid w:val="0055520A"/>
    <w:rsid w:val="0055559D"/>
    <w:rsid w:val="0055565A"/>
    <w:rsid w:val="005557DB"/>
    <w:rsid w:val="00555878"/>
    <w:rsid w:val="0055590B"/>
    <w:rsid w:val="00555A5E"/>
    <w:rsid w:val="00555D21"/>
    <w:rsid w:val="00555D5E"/>
    <w:rsid w:val="00555D87"/>
    <w:rsid w:val="00555DA0"/>
    <w:rsid w:val="00555DDA"/>
    <w:rsid w:val="00555E12"/>
    <w:rsid w:val="00555EDA"/>
    <w:rsid w:val="00555F5E"/>
    <w:rsid w:val="00555F67"/>
    <w:rsid w:val="00556002"/>
    <w:rsid w:val="0055611A"/>
    <w:rsid w:val="00556146"/>
    <w:rsid w:val="00556194"/>
    <w:rsid w:val="00556546"/>
    <w:rsid w:val="00556649"/>
    <w:rsid w:val="00556673"/>
    <w:rsid w:val="0055668E"/>
    <w:rsid w:val="005568E0"/>
    <w:rsid w:val="00556AAB"/>
    <w:rsid w:val="00556B2F"/>
    <w:rsid w:val="00556BD6"/>
    <w:rsid w:val="00556C1C"/>
    <w:rsid w:val="00556CF5"/>
    <w:rsid w:val="00556D47"/>
    <w:rsid w:val="00556D8F"/>
    <w:rsid w:val="00556F4E"/>
    <w:rsid w:val="00557041"/>
    <w:rsid w:val="00557146"/>
    <w:rsid w:val="005571EB"/>
    <w:rsid w:val="00557317"/>
    <w:rsid w:val="005573BD"/>
    <w:rsid w:val="0055749B"/>
    <w:rsid w:val="0055762D"/>
    <w:rsid w:val="0055765F"/>
    <w:rsid w:val="0055768B"/>
    <w:rsid w:val="0055775E"/>
    <w:rsid w:val="005578FE"/>
    <w:rsid w:val="00557B39"/>
    <w:rsid w:val="00557C89"/>
    <w:rsid w:val="00557CB6"/>
    <w:rsid w:val="00557E29"/>
    <w:rsid w:val="00557E33"/>
    <w:rsid w:val="00557F3C"/>
    <w:rsid w:val="00557F54"/>
    <w:rsid w:val="00557FD2"/>
    <w:rsid w:val="00560037"/>
    <w:rsid w:val="00560142"/>
    <w:rsid w:val="005601B4"/>
    <w:rsid w:val="00560272"/>
    <w:rsid w:val="005602FB"/>
    <w:rsid w:val="0056039C"/>
    <w:rsid w:val="005604F0"/>
    <w:rsid w:val="005604F9"/>
    <w:rsid w:val="0056051E"/>
    <w:rsid w:val="00560621"/>
    <w:rsid w:val="005606F5"/>
    <w:rsid w:val="00560CBD"/>
    <w:rsid w:val="00560FD2"/>
    <w:rsid w:val="00560FE1"/>
    <w:rsid w:val="00561040"/>
    <w:rsid w:val="005610BD"/>
    <w:rsid w:val="005610CD"/>
    <w:rsid w:val="005612D3"/>
    <w:rsid w:val="00561407"/>
    <w:rsid w:val="00561598"/>
    <w:rsid w:val="005615AF"/>
    <w:rsid w:val="00561641"/>
    <w:rsid w:val="005616DE"/>
    <w:rsid w:val="005618BB"/>
    <w:rsid w:val="005618E5"/>
    <w:rsid w:val="00561981"/>
    <w:rsid w:val="00561A2F"/>
    <w:rsid w:val="00561A8C"/>
    <w:rsid w:val="00561B87"/>
    <w:rsid w:val="00561BC3"/>
    <w:rsid w:val="00561BEE"/>
    <w:rsid w:val="00561F17"/>
    <w:rsid w:val="00561F34"/>
    <w:rsid w:val="005620F2"/>
    <w:rsid w:val="00562411"/>
    <w:rsid w:val="005624C3"/>
    <w:rsid w:val="00562502"/>
    <w:rsid w:val="00562633"/>
    <w:rsid w:val="00562646"/>
    <w:rsid w:val="00562AB8"/>
    <w:rsid w:val="00562BC4"/>
    <w:rsid w:val="00562C52"/>
    <w:rsid w:val="00562D23"/>
    <w:rsid w:val="00562E21"/>
    <w:rsid w:val="00562E69"/>
    <w:rsid w:val="00562F45"/>
    <w:rsid w:val="00563169"/>
    <w:rsid w:val="0056337A"/>
    <w:rsid w:val="005634DF"/>
    <w:rsid w:val="00563532"/>
    <w:rsid w:val="00563557"/>
    <w:rsid w:val="00563581"/>
    <w:rsid w:val="005635E0"/>
    <w:rsid w:val="00563715"/>
    <w:rsid w:val="0056375E"/>
    <w:rsid w:val="00563788"/>
    <w:rsid w:val="005639BD"/>
    <w:rsid w:val="005639DB"/>
    <w:rsid w:val="00563A4F"/>
    <w:rsid w:val="00563ABB"/>
    <w:rsid w:val="00563B0B"/>
    <w:rsid w:val="00563B61"/>
    <w:rsid w:val="00563CDA"/>
    <w:rsid w:val="00563CDD"/>
    <w:rsid w:val="00563D1C"/>
    <w:rsid w:val="00563D41"/>
    <w:rsid w:val="00563DE3"/>
    <w:rsid w:val="00563DE7"/>
    <w:rsid w:val="00563FB4"/>
    <w:rsid w:val="00564034"/>
    <w:rsid w:val="0056405C"/>
    <w:rsid w:val="005640B6"/>
    <w:rsid w:val="00564103"/>
    <w:rsid w:val="00564450"/>
    <w:rsid w:val="005644C2"/>
    <w:rsid w:val="00564583"/>
    <w:rsid w:val="005647B0"/>
    <w:rsid w:val="0056491C"/>
    <w:rsid w:val="00564B23"/>
    <w:rsid w:val="00564CA4"/>
    <w:rsid w:val="00564E81"/>
    <w:rsid w:val="00564FDC"/>
    <w:rsid w:val="005651AB"/>
    <w:rsid w:val="005652D7"/>
    <w:rsid w:val="005654A7"/>
    <w:rsid w:val="005655ED"/>
    <w:rsid w:val="0056580E"/>
    <w:rsid w:val="00565819"/>
    <w:rsid w:val="0056586B"/>
    <w:rsid w:val="00565871"/>
    <w:rsid w:val="005658DD"/>
    <w:rsid w:val="0056598A"/>
    <w:rsid w:val="00565AF4"/>
    <w:rsid w:val="00565B0F"/>
    <w:rsid w:val="00565B1B"/>
    <w:rsid w:val="00565DCA"/>
    <w:rsid w:val="00565F90"/>
    <w:rsid w:val="005661C3"/>
    <w:rsid w:val="0056633B"/>
    <w:rsid w:val="00566361"/>
    <w:rsid w:val="005666D0"/>
    <w:rsid w:val="005669AA"/>
    <w:rsid w:val="005669D5"/>
    <w:rsid w:val="005669DD"/>
    <w:rsid w:val="00566AE5"/>
    <w:rsid w:val="00566B54"/>
    <w:rsid w:val="00566CDE"/>
    <w:rsid w:val="00566E66"/>
    <w:rsid w:val="00566E8B"/>
    <w:rsid w:val="0056706B"/>
    <w:rsid w:val="00567318"/>
    <w:rsid w:val="00567331"/>
    <w:rsid w:val="005673EE"/>
    <w:rsid w:val="0056741D"/>
    <w:rsid w:val="00567442"/>
    <w:rsid w:val="005675CD"/>
    <w:rsid w:val="0056777F"/>
    <w:rsid w:val="005677A8"/>
    <w:rsid w:val="00567859"/>
    <w:rsid w:val="0056787B"/>
    <w:rsid w:val="0056788F"/>
    <w:rsid w:val="005678CC"/>
    <w:rsid w:val="005679D4"/>
    <w:rsid w:val="00567A9F"/>
    <w:rsid w:val="00567CDB"/>
    <w:rsid w:val="00567D72"/>
    <w:rsid w:val="00567EAA"/>
    <w:rsid w:val="00567EF8"/>
    <w:rsid w:val="0056AA1F"/>
    <w:rsid w:val="0056AAB7"/>
    <w:rsid w:val="00570006"/>
    <w:rsid w:val="005700D5"/>
    <w:rsid w:val="0057010C"/>
    <w:rsid w:val="0057016C"/>
    <w:rsid w:val="00570244"/>
    <w:rsid w:val="005702BB"/>
    <w:rsid w:val="005702E4"/>
    <w:rsid w:val="00570440"/>
    <w:rsid w:val="005705E4"/>
    <w:rsid w:val="005705FF"/>
    <w:rsid w:val="005706D5"/>
    <w:rsid w:val="005707CA"/>
    <w:rsid w:val="00570801"/>
    <w:rsid w:val="0057082C"/>
    <w:rsid w:val="0057087B"/>
    <w:rsid w:val="005708DB"/>
    <w:rsid w:val="005709AC"/>
    <w:rsid w:val="00570A62"/>
    <w:rsid w:val="00570BC0"/>
    <w:rsid w:val="00570C3A"/>
    <w:rsid w:val="00570C94"/>
    <w:rsid w:val="00570D29"/>
    <w:rsid w:val="00570DB2"/>
    <w:rsid w:val="00570DB9"/>
    <w:rsid w:val="00570DDE"/>
    <w:rsid w:val="00570E89"/>
    <w:rsid w:val="00570FAF"/>
    <w:rsid w:val="00571068"/>
    <w:rsid w:val="00571170"/>
    <w:rsid w:val="005711AB"/>
    <w:rsid w:val="00571207"/>
    <w:rsid w:val="00571446"/>
    <w:rsid w:val="0057156D"/>
    <w:rsid w:val="0057161A"/>
    <w:rsid w:val="005716A1"/>
    <w:rsid w:val="00571889"/>
    <w:rsid w:val="00571AEA"/>
    <w:rsid w:val="00571AF1"/>
    <w:rsid w:val="00571B24"/>
    <w:rsid w:val="00571C47"/>
    <w:rsid w:val="00571CA2"/>
    <w:rsid w:val="00571CE9"/>
    <w:rsid w:val="00571F17"/>
    <w:rsid w:val="00572027"/>
    <w:rsid w:val="005720DC"/>
    <w:rsid w:val="00572281"/>
    <w:rsid w:val="0057248A"/>
    <w:rsid w:val="0057249F"/>
    <w:rsid w:val="0057250A"/>
    <w:rsid w:val="005727ED"/>
    <w:rsid w:val="00572939"/>
    <w:rsid w:val="005729A5"/>
    <w:rsid w:val="00572ABC"/>
    <w:rsid w:val="00572B0D"/>
    <w:rsid w:val="00572B48"/>
    <w:rsid w:val="00572BCF"/>
    <w:rsid w:val="00572CAF"/>
    <w:rsid w:val="00572CD6"/>
    <w:rsid w:val="00572D1F"/>
    <w:rsid w:val="00572D94"/>
    <w:rsid w:val="00572E4C"/>
    <w:rsid w:val="00572E5E"/>
    <w:rsid w:val="00572ED0"/>
    <w:rsid w:val="00572FAD"/>
    <w:rsid w:val="00572FF0"/>
    <w:rsid w:val="0057308E"/>
    <w:rsid w:val="005731D5"/>
    <w:rsid w:val="005732BA"/>
    <w:rsid w:val="00573300"/>
    <w:rsid w:val="00573429"/>
    <w:rsid w:val="00573512"/>
    <w:rsid w:val="005735BF"/>
    <w:rsid w:val="00573616"/>
    <w:rsid w:val="005736D3"/>
    <w:rsid w:val="00573798"/>
    <w:rsid w:val="005737A0"/>
    <w:rsid w:val="0057393D"/>
    <w:rsid w:val="00573A83"/>
    <w:rsid w:val="00573ACA"/>
    <w:rsid w:val="00573C3A"/>
    <w:rsid w:val="00573E05"/>
    <w:rsid w:val="00573E0D"/>
    <w:rsid w:val="00573ED2"/>
    <w:rsid w:val="00573EE7"/>
    <w:rsid w:val="00573FBD"/>
    <w:rsid w:val="00573FD9"/>
    <w:rsid w:val="0057413A"/>
    <w:rsid w:val="00574203"/>
    <w:rsid w:val="0057426F"/>
    <w:rsid w:val="005743B1"/>
    <w:rsid w:val="00574470"/>
    <w:rsid w:val="005744CB"/>
    <w:rsid w:val="00574531"/>
    <w:rsid w:val="005745F9"/>
    <w:rsid w:val="00574651"/>
    <w:rsid w:val="0057468E"/>
    <w:rsid w:val="005746D5"/>
    <w:rsid w:val="005746F4"/>
    <w:rsid w:val="0057478E"/>
    <w:rsid w:val="00574981"/>
    <w:rsid w:val="00574C0C"/>
    <w:rsid w:val="00574C5F"/>
    <w:rsid w:val="00574CD2"/>
    <w:rsid w:val="00574DE8"/>
    <w:rsid w:val="00574EB9"/>
    <w:rsid w:val="00574FED"/>
    <w:rsid w:val="00575033"/>
    <w:rsid w:val="00575061"/>
    <w:rsid w:val="00575063"/>
    <w:rsid w:val="005750EB"/>
    <w:rsid w:val="005751BB"/>
    <w:rsid w:val="005751EF"/>
    <w:rsid w:val="0057532D"/>
    <w:rsid w:val="005754F0"/>
    <w:rsid w:val="005756E0"/>
    <w:rsid w:val="00575703"/>
    <w:rsid w:val="00575726"/>
    <w:rsid w:val="0057576F"/>
    <w:rsid w:val="00575830"/>
    <w:rsid w:val="005758F9"/>
    <w:rsid w:val="00575AC9"/>
    <w:rsid w:val="00575B3B"/>
    <w:rsid w:val="00575C01"/>
    <w:rsid w:val="00575D82"/>
    <w:rsid w:val="00575EBC"/>
    <w:rsid w:val="00575EC9"/>
    <w:rsid w:val="00575FED"/>
    <w:rsid w:val="005760A7"/>
    <w:rsid w:val="0057613E"/>
    <w:rsid w:val="00576241"/>
    <w:rsid w:val="00576409"/>
    <w:rsid w:val="0057640C"/>
    <w:rsid w:val="00576469"/>
    <w:rsid w:val="00576474"/>
    <w:rsid w:val="005764AB"/>
    <w:rsid w:val="00576523"/>
    <w:rsid w:val="00576653"/>
    <w:rsid w:val="00576788"/>
    <w:rsid w:val="005767F8"/>
    <w:rsid w:val="00576831"/>
    <w:rsid w:val="00576A22"/>
    <w:rsid w:val="00576A25"/>
    <w:rsid w:val="00576A58"/>
    <w:rsid w:val="00576BF3"/>
    <w:rsid w:val="00576C7A"/>
    <w:rsid w:val="00576CC8"/>
    <w:rsid w:val="00576DFF"/>
    <w:rsid w:val="0057708C"/>
    <w:rsid w:val="005772BB"/>
    <w:rsid w:val="00577306"/>
    <w:rsid w:val="0057739F"/>
    <w:rsid w:val="005775BD"/>
    <w:rsid w:val="0057768A"/>
    <w:rsid w:val="005777DD"/>
    <w:rsid w:val="00577965"/>
    <w:rsid w:val="00577973"/>
    <w:rsid w:val="00577AA5"/>
    <w:rsid w:val="00577AE6"/>
    <w:rsid w:val="00577B41"/>
    <w:rsid w:val="00577B48"/>
    <w:rsid w:val="00577B76"/>
    <w:rsid w:val="00577D8A"/>
    <w:rsid w:val="00577DED"/>
    <w:rsid w:val="00577EF0"/>
    <w:rsid w:val="00577F33"/>
    <w:rsid w:val="00580567"/>
    <w:rsid w:val="005806A4"/>
    <w:rsid w:val="00580A33"/>
    <w:rsid w:val="00580AF7"/>
    <w:rsid w:val="00580B35"/>
    <w:rsid w:val="00580C47"/>
    <w:rsid w:val="00580FA8"/>
    <w:rsid w:val="0058133E"/>
    <w:rsid w:val="005813E2"/>
    <w:rsid w:val="00581401"/>
    <w:rsid w:val="00581652"/>
    <w:rsid w:val="005816F3"/>
    <w:rsid w:val="00581762"/>
    <w:rsid w:val="0058185F"/>
    <w:rsid w:val="0058187B"/>
    <w:rsid w:val="0058196F"/>
    <w:rsid w:val="00581A8C"/>
    <w:rsid w:val="00581B2E"/>
    <w:rsid w:val="00581B38"/>
    <w:rsid w:val="00581B3A"/>
    <w:rsid w:val="00581D44"/>
    <w:rsid w:val="00581D5D"/>
    <w:rsid w:val="00581E62"/>
    <w:rsid w:val="00581E6A"/>
    <w:rsid w:val="00581E6C"/>
    <w:rsid w:val="00582167"/>
    <w:rsid w:val="005822A2"/>
    <w:rsid w:val="005822A3"/>
    <w:rsid w:val="00582305"/>
    <w:rsid w:val="005828A5"/>
    <w:rsid w:val="00582962"/>
    <w:rsid w:val="00582B2D"/>
    <w:rsid w:val="00582B4D"/>
    <w:rsid w:val="00582BA1"/>
    <w:rsid w:val="00582C01"/>
    <w:rsid w:val="00582CBA"/>
    <w:rsid w:val="00582CF3"/>
    <w:rsid w:val="00582E2B"/>
    <w:rsid w:val="00582E31"/>
    <w:rsid w:val="00582E3B"/>
    <w:rsid w:val="00582EDB"/>
    <w:rsid w:val="00582F8B"/>
    <w:rsid w:val="00583071"/>
    <w:rsid w:val="00583274"/>
    <w:rsid w:val="00583286"/>
    <w:rsid w:val="00583350"/>
    <w:rsid w:val="0058347B"/>
    <w:rsid w:val="005834AF"/>
    <w:rsid w:val="0058352C"/>
    <w:rsid w:val="00583560"/>
    <w:rsid w:val="0058356F"/>
    <w:rsid w:val="00583641"/>
    <w:rsid w:val="00583736"/>
    <w:rsid w:val="005837A9"/>
    <w:rsid w:val="005837B9"/>
    <w:rsid w:val="005837E4"/>
    <w:rsid w:val="005838F2"/>
    <w:rsid w:val="00583B35"/>
    <w:rsid w:val="00583B6F"/>
    <w:rsid w:val="00583B90"/>
    <w:rsid w:val="00583C34"/>
    <w:rsid w:val="00583C9E"/>
    <w:rsid w:val="00583EFC"/>
    <w:rsid w:val="00583F21"/>
    <w:rsid w:val="00584083"/>
    <w:rsid w:val="0058417F"/>
    <w:rsid w:val="00584218"/>
    <w:rsid w:val="0058421D"/>
    <w:rsid w:val="00584411"/>
    <w:rsid w:val="00584419"/>
    <w:rsid w:val="005846B2"/>
    <w:rsid w:val="0058473B"/>
    <w:rsid w:val="005847A1"/>
    <w:rsid w:val="00584882"/>
    <w:rsid w:val="005848A1"/>
    <w:rsid w:val="00584910"/>
    <w:rsid w:val="0058495C"/>
    <w:rsid w:val="005849E8"/>
    <w:rsid w:val="00584A07"/>
    <w:rsid w:val="00584A63"/>
    <w:rsid w:val="00584B60"/>
    <w:rsid w:val="00584B79"/>
    <w:rsid w:val="00584D01"/>
    <w:rsid w:val="00584E30"/>
    <w:rsid w:val="00584E68"/>
    <w:rsid w:val="00584F9D"/>
    <w:rsid w:val="0058513E"/>
    <w:rsid w:val="00585187"/>
    <w:rsid w:val="005851A9"/>
    <w:rsid w:val="0058536A"/>
    <w:rsid w:val="005853DE"/>
    <w:rsid w:val="005854D4"/>
    <w:rsid w:val="005854E3"/>
    <w:rsid w:val="00585532"/>
    <w:rsid w:val="0058558C"/>
    <w:rsid w:val="005857F3"/>
    <w:rsid w:val="00585A2A"/>
    <w:rsid w:val="00585D60"/>
    <w:rsid w:val="00585D74"/>
    <w:rsid w:val="00585D95"/>
    <w:rsid w:val="00585E55"/>
    <w:rsid w:val="0058605E"/>
    <w:rsid w:val="005860A4"/>
    <w:rsid w:val="005860A9"/>
    <w:rsid w:val="005864E9"/>
    <w:rsid w:val="005864ED"/>
    <w:rsid w:val="0058651C"/>
    <w:rsid w:val="00586580"/>
    <w:rsid w:val="00586582"/>
    <w:rsid w:val="005866CF"/>
    <w:rsid w:val="00586954"/>
    <w:rsid w:val="00586A9A"/>
    <w:rsid w:val="00586AC1"/>
    <w:rsid w:val="00586C40"/>
    <w:rsid w:val="00586CB0"/>
    <w:rsid w:val="00586D1D"/>
    <w:rsid w:val="00586D80"/>
    <w:rsid w:val="00586E9A"/>
    <w:rsid w:val="00586EA3"/>
    <w:rsid w:val="005871FA"/>
    <w:rsid w:val="00587345"/>
    <w:rsid w:val="00587785"/>
    <w:rsid w:val="005877A6"/>
    <w:rsid w:val="005877EA"/>
    <w:rsid w:val="00587927"/>
    <w:rsid w:val="00587931"/>
    <w:rsid w:val="00587C6D"/>
    <w:rsid w:val="00590006"/>
    <w:rsid w:val="005900FF"/>
    <w:rsid w:val="005901AC"/>
    <w:rsid w:val="005902C6"/>
    <w:rsid w:val="005902F4"/>
    <w:rsid w:val="0059030C"/>
    <w:rsid w:val="00590395"/>
    <w:rsid w:val="005903BA"/>
    <w:rsid w:val="005908A4"/>
    <w:rsid w:val="005909A8"/>
    <w:rsid w:val="00590AC9"/>
    <w:rsid w:val="00590B1C"/>
    <w:rsid w:val="00590B1F"/>
    <w:rsid w:val="00590CD5"/>
    <w:rsid w:val="00590F3D"/>
    <w:rsid w:val="00590FB8"/>
    <w:rsid w:val="005910FC"/>
    <w:rsid w:val="005911A2"/>
    <w:rsid w:val="0059134B"/>
    <w:rsid w:val="00591452"/>
    <w:rsid w:val="0059154E"/>
    <w:rsid w:val="005917F6"/>
    <w:rsid w:val="0059191B"/>
    <w:rsid w:val="005919CC"/>
    <w:rsid w:val="00591A02"/>
    <w:rsid w:val="00591A0D"/>
    <w:rsid w:val="00591A8A"/>
    <w:rsid w:val="00591C75"/>
    <w:rsid w:val="00591D91"/>
    <w:rsid w:val="00591EE4"/>
    <w:rsid w:val="00591F57"/>
    <w:rsid w:val="0059220A"/>
    <w:rsid w:val="0059226D"/>
    <w:rsid w:val="005922D6"/>
    <w:rsid w:val="0059235F"/>
    <w:rsid w:val="00592471"/>
    <w:rsid w:val="005925B7"/>
    <w:rsid w:val="005928C7"/>
    <w:rsid w:val="00592C34"/>
    <w:rsid w:val="00592CFF"/>
    <w:rsid w:val="00592D18"/>
    <w:rsid w:val="00592DBA"/>
    <w:rsid w:val="00592F9A"/>
    <w:rsid w:val="005930EC"/>
    <w:rsid w:val="00593126"/>
    <w:rsid w:val="005931F7"/>
    <w:rsid w:val="00593277"/>
    <w:rsid w:val="005933BE"/>
    <w:rsid w:val="005934F4"/>
    <w:rsid w:val="005935AF"/>
    <w:rsid w:val="0059379E"/>
    <w:rsid w:val="005937F2"/>
    <w:rsid w:val="0059394F"/>
    <w:rsid w:val="00593963"/>
    <w:rsid w:val="00593A3F"/>
    <w:rsid w:val="00593CB4"/>
    <w:rsid w:val="00593CDC"/>
    <w:rsid w:val="00593EEE"/>
    <w:rsid w:val="0059401C"/>
    <w:rsid w:val="00594094"/>
    <w:rsid w:val="00594110"/>
    <w:rsid w:val="0059413C"/>
    <w:rsid w:val="0059415A"/>
    <w:rsid w:val="005941CF"/>
    <w:rsid w:val="005943F2"/>
    <w:rsid w:val="00594517"/>
    <w:rsid w:val="00594586"/>
    <w:rsid w:val="005945AA"/>
    <w:rsid w:val="005945FA"/>
    <w:rsid w:val="0059470D"/>
    <w:rsid w:val="00594781"/>
    <w:rsid w:val="005948C7"/>
    <w:rsid w:val="005949E5"/>
    <w:rsid w:val="00594B68"/>
    <w:rsid w:val="00594EAB"/>
    <w:rsid w:val="00594EAD"/>
    <w:rsid w:val="00594ED8"/>
    <w:rsid w:val="00594F7F"/>
    <w:rsid w:val="0059500E"/>
    <w:rsid w:val="00595372"/>
    <w:rsid w:val="005953F5"/>
    <w:rsid w:val="00595526"/>
    <w:rsid w:val="005955FD"/>
    <w:rsid w:val="00595920"/>
    <w:rsid w:val="00595A7A"/>
    <w:rsid w:val="00595BCF"/>
    <w:rsid w:val="00595C8B"/>
    <w:rsid w:val="00595D2A"/>
    <w:rsid w:val="00595D60"/>
    <w:rsid w:val="00595FC6"/>
    <w:rsid w:val="00595FF4"/>
    <w:rsid w:val="00596053"/>
    <w:rsid w:val="005960B7"/>
    <w:rsid w:val="005960ED"/>
    <w:rsid w:val="005961D0"/>
    <w:rsid w:val="005962D8"/>
    <w:rsid w:val="00596338"/>
    <w:rsid w:val="005963F0"/>
    <w:rsid w:val="0059666E"/>
    <w:rsid w:val="00596745"/>
    <w:rsid w:val="005969A9"/>
    <w:rsid w:val="005969CA"/>
    <w:rsid w:val="00596A4F"/>
    <w:rsid w:val="00596A9E"/>
    <w:rsid w:val="00596BC6"/>
    <w:rsid w:val="00596C9A"/>
    <w:rsid w:val="00596D11"/>
    <w:rsid w:val="00596E15"/>
    <w:rsid w:val="00596EBC"/>
    <w:rsid w:val="00596EDD"/>
    <w:rsid w:val="005970BD"/>
    <w:rsid w:val="005970BE"/>
    <w:rsid w:val="005970E8"/>
    <w:rsid w:val="005971D5"/>
    <w:rsid w:val="0059740C"/>
    <w:rsid w:val="005974B4"/>
    <w:rsid w:val="0059753B"/>
    <w:rsid w:val="00597576"/>
    <w:rsid w:val="0059758A"/>
    <w:rsid w:val="00597646"/>
    <w:rsid w:val="005979E3"/>
    <w:rsid w:val="00597B92"/>
    <w:rsid w:val="00597C87"/>
    <w:rsid w:val="00597D13"/>
    <w:rsid w:val="00597E07"/>
    <w:rsid w:val="00597EC9"/>
    <w:rsid w:val="0059C143"/>
    <w:rsid w:val="005A011C"/>
    <w:rsid w:val="005A0134"/>
    <w:rsid w:val="005A0155"/>
    <w:rsid w:val="005A0295"/>
    <w:rsid w:val="005A03A5"/>
    <w:rsid w:val="005A0426"/>
    <w:rsid w:val="005A05A4"/>
    <w:rsid w:val="005A06AD"/>
    <w:rsid w:val="005A0703"/>
    <w:rsid w:val="005A073F"/>
    <w:rsid w:val="005A078F"/>
    <w:rsid w:val="005A079A"/>
    <w:rsid w:val="005A08E6"/>
    <w:rsid w:val="005A0943"/>
    <w:rsid w:val="005A096D"/>
    <w:rsid w:val="005A0973"/>
    <w:rsid w:val="005A0A0C"/>
    <w:rsid w:val="005A0E8A"/>
    <w:rsid w:val="005A0F7A"/>
    <w:rsid w:val="005A11C1"/>
    <w:rsid w:val="005A11DB"/>
    <w:rsid w:val="005A128D"/>
    <w:rsid w:val="005A12A1"/>
    <w:rsid w:val="005A12A2"/>
    <w:rsid w:val="005A12BB"/>
    <w:rsid w:val="005A139A"/>
    <w:rsid w:val="005A15F9"/>
    <w:rsid w:val="005A1677"/>
    <w:rsid w:val="005A178D"/>
    <w:rsid w:val="005A18D2"/>
    <w:rsid w:val="005A1962"/>
    <w:rsid w:val="005A196D"/>
    <w:rsid w:val="005A1994"/>
    <w:rsid w:val="005A1AD3"/>
    <w:rsid w:val="005A1D30"/>
    <w:rsid w:val="005A1EB2"/>
    <w:rsid w:val="005A2084"/>
    <w:rsid w:val="005A20EF"/>
    <w:rsid w:val="005A2111"/>
    <w:rsid w:val="005A2166"/>
    <w:rsid w:val="005A21AC"/>
    <w:rsid w:val="005A220A"/>
    <w:rsid w:val="005A2377"/>
    <w:rsid w:val="005A23BA"/>
    <w:rsid w:val="005A25A9"/>
    <w:rsid w:val="005A25D2"/>
    <w:rsid w:val="005A25DB"/>
    <w:rsid w:val="005A2606"/>
    <w:rsid w:val="005A26FF"/>
    <w:rsid w:val="005A2870"/>
    <w:rsid w:val="005A29CE"/>
    <w:rsid w:val="005A2AAF"/>
    <w:rsid w:val="005A2AE1"/>
    <w:rsid w:val="005A2CA9"/>
    <w:rsid w:val="005A30B6"/>
    <w:rsid w:val="005A3263"/>
    <w:rsid w:val="005A32B1"/>
    <w:rsid w:val="005A32D3"/>
    <w:rsid w:val="005A331A"/>
    <w:rsid w:val="005A3559"/>
    <w:rsid w:val="005A3595"/>
    <w:rsid w:val="005A3717"/>
    <w:rsid w:val="005A375F"/>
    <w:rsid w:val="005A381A"/>
    <w:rsid w:val="005A39DC"/>
    <w:rsid w:val="005A3A73"/>
    <w:rsid w:val="005A3B2E"/>
    <w:rsid w:val="005A3B8B"/>
    <w:rsid w:val="005A3BF8"/>
    <w:rsid w:val="005A3CF0"/>
    <w:rsid w:val="005A3CFA"/>
    <w:rsid w:val="005A3E77"/>
    <w:rsid w:val="005A3F1D"/>
    <w:rsid w:val="005A402E"/>
    <w:rsid w:val="005A42EF"/>
    <w:rsid w:val="005A4347"/>
    <w:rsid w:val="005A4361"/>
    <w:rsid w:val="005A4368"/>
    <w:rsid w:val="005A442A"/>
    <w:rsid w:val="005A44B1"/>
    <w:rsid w:val="005A4ABF"/>
    <w:rsid w:val="005A4B76"/>
    <w:rsid w:val="005A4BCA"/>
    <w:rsid w:val="005A4DD5"/>
    <w:rsid w:val="005A4EBC"/>
    <w:rsid w:val="005A4F2B"/>
    <w:rsid w:val="005A5003"/>
    <w:rsid w:val="005A5073"/>
    <w:rsid w:val="005A51A5"/>
    <w:rsid w:val="005A51E2"/>
    <w:rsid w:val="005A52B0"/>
    <w:rsid w:val="005A52C4"/>
    <w:rsid w:val="005A5484"/>
    <w:rsid w:val="005A5615"/>
    <w:rsid w:val="005A56A4"/>
    <w:rsid w:val="005A5954"/>
    <w:rsid w:val="005A5BD1"/>
    <w:rsid w:val="005A5D44"/>
    <w:rsid w:val="005A5F45"/>
    <w:rsid w:val="005A60CA"/>
    <w:rsid w:val="005A615E"/>
    <w:rsid w:val="005A618E"/>
    <w:rsid w:val="005A626E"/>
    <w:rsid w:val="005A6319"/>
    <w:rsid w:val="005A6338"/>
    <w:rsid w:val="005A63BE"/>
    <w:rsid w:val="005A66E7"/>
    <w:rsid w:val="005A67B4"/>
    <w:rsid w:val="005A682C"/>
    <w:rsid w:val="005A684A"/>
    <w:rsid w:val="005A688D"/>
    <w:rsid w:val="005A690A"/>
    <w:rsid w:val="005A69B9"/>
    <w:rsid w:val="005A6A0A"/>
    <w:rsid w:val="005A6B27"/>
    <w:rsid w:val="005A6C2C"/>
    <w:rsid w:val="005A6CC5"/>
    <w:rsid w:val="005A6CD6"/>
    <w:rsid w:val="005A6CE2"/>
    <w:rsid w:val="005A6EE2"/>
    <w:rsid w:val="005A7044"/>
    <w:rsid w:val="005A70BD"/>
    <w:rsid w:val="005A721E"/>
    <w:rsid w:val="005A726D"/>
    <w:rsid w:val="005A744C"/>
    <w:rsid w:val="005A747C"/>
    <w:rsid w:val="005A74B7"/>
    <w:rsid w:val="005A7536"/>
    <w:rsid w:val="005A75D8"/>
    <w:rsid w:val="005A760A"/>
    <w:rsid w:val="005A760C"/>
    <w:rsid w:val="005A763D"/>
    <w:rsid w:val="005A7691"/>
    <w:rsid w:val="005A76AB"/>
    <w:rsid w:val="005A770B"/>
    <w:rsid w:val="005A7902"/>
    <w:rsid w:val="005A7970"/>
    <w:rsid w:val="005A7972"/>
    <w:rsid w:val="005A79C6"/>
    <w:rsid w:val="005A7BCE"/>
    <w:rsid w:val="005A7F54"/>
    <w:rsid w:val="005B0074"/>
    <w:rsid w:val="005B01BA"/>
    <w:rsid w:val="005B02F0"/>
    <w:rsid w:val="005B034A"/>
    <w:rsid w:val="005B04D8"/>
    <w:rsid w:val="005B0535"/>
    <w:rsid w:val="005B0684"/>
    <w:rsid w:val="005B07AD"/>
    <w:rsid w:val="005B0896"/>
    <w:rsid w:val="005B08CD"/>
    <w:rsid w:val="005B094C"/>
    <w:rsid w:val="005B0C99"/>
    <w:rsid w:val="005B0F76"/>
    <w:rsid w:val="005B0FB7"/>
    <w:rsid w:val="005B0FE2"/>
    <w:rsid w:val="005B0FF0"/>
    <w:rsid w:val="005B1114"/>
    <w:rsid w:val="005B1229"/>
    <w:rsid w:val="005B13BC"/>
    <w:rsid w:val="005B14AE"/>
    <w:rsid w:val="005B150B"/>
    <w:rsid w:val="005B166E"/>
    <w:rsid w:val="005B172A"/>
    <w:rsid w:val="005B179F"/>
    <w:rsid w:val="005B1994"/>
    <w:rsid w:val="005B1B12"/>
    <w:rsid w:val="005B1B16"/>
    <w:rsid w:val="005B1B50"/>
    <w:rsid w:val="005B1BAD"/>
    <w:rsid w:val="005B1C37"/>
    <w:rsid w:val="005B1D38"/>
    <w:rsid w:val="005B1EB6"/>
    <w:rsid w:val="005B1F80"/>
    <w:rsid w:val="005B219D"/>
    <w:rsid w:val="005B2378"/>
    <w:rsid w:val="005B2505"/>
    <w:rsid w:val="005B2612"/>
    <w:rsid w:val="005B2788"/>
    <w:rsid w:val="005B289F"/>
    <w:rsid w:val="005B2926"/>
    <w:rsid w:val="005B2A41"/>
    <w:rsid w:val="005B2AB4"/>
    <w:rsid w:val="005B2ADD"/>
    <w:rsid w:val="005B2BA6"/>
    <w:rsid w:val="005B2C71"/>
    <w:rsid w:val="005B2EA8"/>
    <w:rsid w:val="005B2F73"/>
    <w:rsid w:val="005B3039"/>
    <w:rsid w:val="005B304E"/>
    <w:rsid w:val="005B3361"/>
    <w:rsid w:val="005B3366"/>
    <w:rsid w:val="005B33CD"/>
    <w:rsid w:val="005B3412"/>
    <w:rsid w:val="005B344D"/>
    <w:rsid w:val="005B352C"/>
    <w:rsid w:val="005B3535"/>
    <w:rsid w:val="005B3559"/>
    <w:rsid w:val="005B3690"/>
    <w:rsid w:val="005B378D"/>
    <w:rsid w:val="005B39FC"/>
    <w:rsid w:val="005B3F5B"/>
    <w:rsid w:val="005B4045"/>
    <w:rsid w:val="005B40D9"/>
    <w:rsid w:val="005B42EC"/>
    <w:rsid w:val="005B44C4"/>
    <w:rsid w:val="005B4741"/>
    <w:rsid w:val="005B47C4"/>
    <w:rsid w:val="005B491D"/>
    <w:rsid w:val="005B49AC"/>
    <w:rsid w:val="005B4A0E"/>
    <w:rsid w:val="005B4DCC"/>
    <w:rsid w:val="005B5020"/>
    <w:rsid w:val="005B5082"/>
    <w:rsid w:val="005B5085"/>
    <w:rsid w:val="005B50A0"/>
    <w:rsid w:val="005B50B5"/>
    <w:rsid w:val="005B50BF"/>
    <w:rsid w:val="005B50D9"/>
    <w:rsid w:val="005B5225"/>
    <w:rsid w:val="005B52F5"/>
    <w:rsid w:val="005B53FA"/>
    <w:rsid w:val="005B548D"/>
    <w:rsid w:val="005B54CB"/>
    <w:rsid w:val="005B54D3"/>
    <w:rsid w:val="005B55E1"/>
    <w:rsid w:val="005B561E"/>
    <w:rsid w:val="005B5703"/>
    <w:rsid w:val="005B57FA"/>
    <w:rsid w:val="005B59DE"/>
    <w:rsid w:val="005B5A77"/>
    <w:rsid w:val="005B5DA5"/>
    <w:rsid w:val="005B5DF2"/>
    <w:rsid w:val="005B5EB5"/>
    <w:rsid w:val="005B61A8"/>
    <w:rsid w:val="005B61F7"/>
    <w:rsid w:val="005B646F"/>
    <w:rsid w:val="005B667F"/>
    <w:rsid w:val="005B677F"/>
    <w:rsid w:val="005B67DB"/>
    <w:rsid w:val="005B680B"/>
    <w:rsid w:val="005B683D"/>
    <w:rsid w:val="005B687F"/>
    <w:rsid w:val="005B68E9"/>
    <w:rsid w:val="005B6A6D"/>
    <w:rsid w:val="005B6BE1"/>
    <w:rsid w:val="005B6C41"/>
    <w:rsid w:val="005B6C66"/>
    <w:rsid w:val="005B71A3"/>
    <w:rsid w:val="005B7350"/>
    <w:rsid w:val="005B7467"/>
    <w:rsid w:val="005B7485"/>
    <w:rsid w:val="005B74A1"/>
    <w:rsid w:val="005B74F4"/>
    <w:rsid w:val="005B755C"/>
    <w:rsid w:val="005B757C"/>
    <w:rsid w:val="005B75C7"/>
    <w:rsid w:val="005B7613"/>
    <w:rsid w:val="005B7903"/>
    <w:rsid w:val="005B79D1"/>
    <w:rsid w:val="005B7B89"/>
    <w:rsid w:val="005B7CEE"/>
    <w:rsid w:val="005B7D2C"/>
    <w:rsid w:val="005B7E14"/>
    <w:rsid w:val="005B7EB4"/>
    <w:rsid w:val="005B7ED1"/>
    <w:rsid w:val="005B7EE2"/>
    <w:rsid w:val="005B8605"/>
    <w:rsid w:val="005B92C5"/>
    <w:rsid w:val="005C007D"/>
    <w:rsid w:val="005C00A6"/>
    <w:rsid w:val="005C00D5"/>
    <w:rsid w:val="005C00EA"/>
    <w:rsid w:val="005C0211"/>
    <w:rsid w:val="005C0218"/>
    <w:rsid w:val="005C0230"/>
    <w:rsid w:val="005C042E"/>
    <w:rsid w:val="005C04A6"/>
    <w:rsid w:val="005C04B6"/>
    <w:rsid w:val="005C0583"/>
    <w:rsid w:val="005C0588"/>
    <w:rsid w:val="005C05B3"/>
    <w:rsid w:val="005C06C5"/>
    <w:rsid w:val="005C07B5"/>
    <w:rsid w:val="005C07DD"/>
    <w:rsid w:val="005C08D1"/>
    <w:rsid w:val="005C0990"/>
    <w:rsid w:val="005C0998"/>
    <w:rsid w:val="005C09C6"/>
    <w:rsid w:val="005C0EE3"/>
    <w:rsid w:val="005C0F09"/>
    <w:rsid w:val="005C102F"/>
    <w:rsid w:val="005C10B2"/>
    <w:rsid w:val="005C113E"/>
    <w:rsid w:val="005C119D"/>
    <w:rsid w:val="005C1289"/>
    <w:rsid w:val="005C130E"/>
    <w:rsid w:val="005C133E"/>
    <w:rsid w:val="005C14AA"/>
    <w:rsid w:val="005C150B"/>
    <w:rsid w:val="005C1585"/>
    <w:rsid w:val="005C1666"/>
    <w:rsid w:val="005C16C1"/>
    <w:rsid w:val="005C177F"/>
    <w:rsid w:val="005C17E6"/>
    <w:rsid w:val="005C182B"/>
    <w:rsid w:val="005C19FF"/>
    <w:rsid w:val="005C1B3B"/>
    <w:rsid w:val="005C1B81"/>
    <w:rsid w:val="005C1C6E"/>
    <w:rsid w:val="005C1CC2"/>
    <w:rsid w:val="005C1D37"/>
    <w:rsid w:val="005C1D65"/>
    <w:rsid w:val="005C1D93"/>
    <w:rsid w:val="005C1EBD"/>
    <w:rsid w:val="005C1F3A"/>
    <w:rsid w:val="005C212A"/>
    <w:rsid w:val="005C21B7"/>
    <w:rsid w:val="005C21FD"/>
    <w:rsid w:val="005C23B7"/>
    <w:rsid w:val="005C24C1"/>
    <w:rsid w:val="005C24D6"/>
    <w:rsid w:val="005C2502"/>
    <w:rsid w:val="005C2564"/>
    <w:rsid w:val="005C283F"/>
    <w:rsid w:val="005C284E"/>
    <w:rsid w:val="005C2918"/>
    <w:rsid w:val="005C2949"/>
    <w:rsid w:val="005C295B"/>
    <w:rsid w:val="005C2B38"/>
    <w:rsid w:val="005C2BE6"/>
    <w:rsid w:val="005C2BFA"/>
    <w:rsid w:val="005C2CC8"/>
    <w:rsid w:val="005C2D6C"/>
    <w:rsid w:val="005C2D73"/>
    <w:rsid w:val="005C2F51"/>
    <w:rsid w:val="005C2FA6"/>
    <w:rsid w:val="005C3063"/>
    <w:rsid w:val="005C3065"/>
    <w:rsid w:val="005C309D"/>
    <w:rsid w:val="005C30A9"/>
    <w:rsid w:val="005C3139"/>
    <w:rsid w:val="005C3229"/>
    <w:rsid w:val="005C3408"/>
    <w:rsid w:val="005C34F7"/>
    <w:rsid w:val="005C3509"/>
    <w:rsid w:val="005C3543"/>
    <w:rsid w:val="005C371E"/>
    <w:rsid w:val="005C3746"/>
    <w:rsid w:val="005C37DC"/>
    <w:rsid w:val="005C3839"/>
    <w:rsid w:val="005C38B6"/>
    <w:rsid w:val="005C390C"/>
    <w:rsid w:val="005C3A09"/>
    <w:rsid w:val="005C3AAB"/>
    <w:rsid w:val="005C3C3D"/>
    <w:rsid w:val="005C3CE6"/>
    <w:rsid w:val="005C3DA7"/>
    <w:rsid w:val="005C3E32"/>
    <w:rsid w:val="005C3FD4"/>
    <w:rsid w:val="005C4015"/>
    <w:rsid w:val="005C4109"/>
    <w:rsid w:val="005C41AF"/>
    <w:rsid w:val="005C42F1"/>
    <w:rsid w:val="005C436F"/>
    <w:rsid w:val="005C4373"/>
    <w:rsid w:val="005C43F3"/>
    <w:rsid w:val="005C4452"/>
    <w:rsid w:val="005C44BB"/>
    <w:rsid w:val="005C453E"/>
    <w:rsid w:val="005C45A0"/>
    <w:rsid w:val="005C45EB"/>
    <w:rsid w:val="005C46F1"/>
    <w:rsid w:val="005C474A"/>
    <w:rsid w:val="005C487D"/>
    <w:rsid w:val="005C49E0"/>
    <w:rsid w:val="005C4B60"/>
    <w:rsid w:val="005C4B9B"/>
    <w:rsid w:val="005C4BEA"/>
    <w:rsid w:val="005C4C13"/>
    <w:rsid w:val="005C4E7E"/>
    <w:rsid w:val="005C5095"/>
    <w:rsid w:val="005C5151"/>
    <w:rsid w:val="005C5292"/>
    <w:rsid w:val="005C542F"/>
    <w:rsid w:val="005C5514"/>
    <w:rsid w:val="005C575A"/>
    <w:rsid w:val="005C5949"/>
    <w:rsid w:val="005C5A9E"/>
    <w:rsid w:val="005C5AEF"/>
    <w:rsid w:val="005C5C86"/>
    <w:rsid w:val="005C5ECF"/>
    <w:rsid w:val="005C6054"/>
    <w:rsid w:val="005C61EF"/>
    <w:rsid w:val="005C6204"/>
    <w:rsid w:val="005C6226"/>
    <w:rsid w:val="005C635F"/>
    <w:rsid w:val="005C6373"/>
    <w:rsid w:val="005C6598"/>
    <w:rsid w:val="005C6655"/>
    <w:rsid w:val="005C66AA"/>
    <w:rsid w:val="005C6A76"/>
    <w:rsid w:val="005C6AD2"/>
    <w:rsid w:val="005C6C56"/>
    <w:rsid w:val="005C6EF2"/>
    <w:rsid w:val="005C6FCA"/>
    <w:rsid w:val="005C70B0"/>
    <w:rsid w:val="005C7105"/>
    <w:rsid w:val="005C712F"/>
    <w:rsid w:val="005C71C6"/>
    <w:rsid w:val="005C7395"/>
    <w:rsid w:val="005C7400"/>
    <w:rsid w:val="005C745A"/>
    <w:rsid w:val="005C74D2"/>
    <w:rsid w:val="005C7832"/>
    <w:rsid w:val="005C7A05"/>
    <w:rsid w:val="005C7B04"/>
    <w:rsid w:val="005C7BC3"/>
    <w:rsid w:val="005C7E34"/>
    <w:rsid w:val="005C7E70"/>
    <w:rsid w:val="005C7E8A"/>
    <w:rsid w:val="005D0091"/>
    <w:rsid w:val="005D01F3"/>
    <w:rsid w:val="005D029E"/>
    <w:rsid w:val="005D042C"/>
    <w:rsid w:val="005D0473"/>
    <w:rsid w:val="005D04D9"/>
    <w:rsid w:val="005D07A3"/>
    <w:rsid w:val="005D0872"/>
    <w:rsid w:val="005D08D7"/>
    <w:rsid w:val="005D08E5"/>
    <w:rsid w:val="005D091E"/>
    <w:rsid w:val="005D0950"/>
    <w:rsid w:val="005D0962"/>
    <w:rsid w:val="005D096F"/>
    <w:rsid w:val="005D09B8"/>
    <w:rsid w:val="005D0AB6"/>
    <w:rsid w:val="005D0B55"/>
    <w:rsid w:val="005D0BB2"/>
    <w:rsid w:val="005D0BC6"/>
    <w:rsid w:val="005D0BE9"/>
    <w:rsid w:val="005D0CBE"/>
    <w:rsid w:val="005D0CF0"/>
    <w:rsid w:val="005D0D29"/>
    <w:rsid w:val="005D0EB6"/>
    <w:rsid w:val="005D1053"/>
    <w:rsid w:val="005D1074"/>
    <w:rsid w:val="005D1521"/>
    <w:rsid w:val="005D1624"/>
    <w:rsid w:val="005D164B"/>
    <w:rsid w:val="005D17C2"/>
    <w:rsid w:val="005D17F3"/>
    <w:rsid w:val="005D184E"/>
    <w:rsid w:val="005D1946"/>
    <w:rsid w:val="005D1A79"/>
    <w:rsid w:val="005D1EAC"/>
    <w:rsid w:val="005D20F2"/>
    <w:rsid w:val="005D2122"/>
    <w:rsid w:val="005D2211"/>
    <w:rsid w:val="005D235B"/>
    <w:rsid w:val="005D239C"/>
    <w:rsid w:val="005D23B2"/>
    <w:rsid w:val="005D2442"/>
    <w:rsid w:val="005D2485"/>
    <w:rsid w:val="005D24EA"/>
    <w:rsid w:val="005D2544"/>
    <w:rsid w:val="005D276E"/>
    <w:rsid w:val="005D2961"/>
    <w:rsid w:val="005D2989"/>
    <w:rsid w:val="005D2AC7"/>
    <w:rsid w:val="005D2D1E"/>
    <w:rsid w:val="005D2D54"/>
    <w:rsid w:val="005D308F"/>
    <w:rsid w:val="005D3099"/>
    <w:rsid w:val="005D30CC"/>
    <w:rsid w:val="005D3275"/>
    <w:rsid w:val="005D34A6"/>
    <w:rsid w:val="005D35E1"/>
    <w:rsid w:val="005D3846"/>
    <w:rsid w:val="005D3A1D"/>
    <w:rsid w:val="005D3AF4"/>
    <w:rsid w:val="005D3CCF"/>
    <w:rsid w:val="005D3CEE"/>
    <w:rsid w:val="005D4083"/>
    <w:rsid w:val="005D409C"/>
    <w:rsid w:val="005D40D8"/>
    <w:rsid w:val="005D40FE"/>
    <w:rsid w:val="005D41E0"/>
    <w:rsid w:val="005D41E4"/>
    <w:rsid w:val="005D42B1"/>
    <w:rsid w:val="005D42DD"/>
    <w:rsid w:val="005D439B"/>
    <w:rsid w:val="005D44C3"/>
    <w:rsid w:val="005D44D9"/>
    <w:rsid w:val="005D4737"/>
    <w:rsid w:val="005D4808"/>
    <w:rsid w:val="005D4A1F"/>
    <w:rsid w:val="005D4BE2"/>
    <w:rsid w:val="005D4C67"/>
    <w:rsid w:val="005D4CF3"/>
    <w:rsid w:val="005D4D19"/>
    <w:rsid w:val="005D4EA5"/>
    <w:rsid w:val="005D4EF1"/>
    <w:rsid w:val="005D5164"/>
    <w:rsid w:val="005D5353"/>
    <w:rsid w:val="005D5425"/>
    <w:rsid w:val="005D543E"/>
    <w:rsid w:val="005D5461"/>
    <w:rsid w:val="005D5658"/>
    <w:rsid w:val="005D56CF"/>
    <w:rsid w:val="005D5A36"/>
    <w:rsid w:val="005D5B0F"/>
    <w:rsid w:val="005D5BE0"/>
    <w:rsid w:val="005D5C6F"/>
    <w:rsid w:val="005D5CA6"/>
    <w:rsid w:val="005D5D02"/>
    <w:rsid w:val="005D5E97"/>
    <w:rsid w:val="005D5EB1"/>
    <w:rsid w:val="005D5F20"/>
    <w:rsid w:val="005D6081"/>
    <w:rsid w:val="005D60AD"/>
    <w:rsid w:val="005D6114"/>
    <w:rsid w:val="005D61CC"/>
    <w:rsid w:val="005D61DF"/>
    <w:rsid w:val="005D62C9"/>
    <w:rsid w:val="005D6305"/>
    <w:rsid w:val="005D6487"/>
    <w:rsid w:val="005D64A7"/>
    <w:rsid w:val="005D667C"/>
    <w:rsid w:val="005D67CB"/>
    <w:rsid w:val="005D694E"/>
    <w:rsid w:val="005D6A7D"/>
    <w:rsid w:val="005D6B16"/>
    <w:rsid w:val="005D6B53"/>
    <w:rsid w:val="005D6D75"/>
    <w:rsid w:val="005D6DC3"/>
    <w:rsid w:val="005D6ED6"/>
    <w:rsid w:val="005D6F6F"/>
    <w:rsid w:val="005D6FF6"/>
    <w:rsid w:val="005D712F"/>
    <w:rsid w:val="005D716A"/>
    <w:rsid w:val="005D743A"/>
    <w:rsid w:val="005D756D"/>
    <w:rsid w:val="005D76A6"/>
    <w:rsid w:val="005D780E"/>
    <w:rsid w:val="005D782F"/>
    <w:rsid w:val="005D7969"/>
    <w:rsid w:val="005D799F"/>
    <w:rsid w:val="005D7B18"/>
    <w:rsid w:val="005D7BB4"/>
    <w:rsid w:val="005D7D20"/>
    <w:rsid w:val="005D7D30"/>
    <w:rsid w:val="005D7DA5"/>
    <w:rsid w:val="005D7E29"/>
    <w:rsid w:val="005E0122"/>
    <w:rsid w:val="005E0298"/>
    <w:rsid w:val="005E02DA"/>
    <w:rsid w:val="005E032F"/>
    <w:rsid w:val="005E0344"/>
    <w:rsid w:val="005E0406"/>
    <w:rsid w:val="005E044A"/>
    <w:rsid w:val="005E0483"/>
    <w:rsid w:val="005E050A"/>
    <w:rsid w:val="005E0531"/>
    <w:rsid w:val="005E053B"/>
    <w:rsid w:val="005E05EE"/>
    <w:rsid w:val="005E06C0"/>
    <w:rsid w:val="005E0968"/>
    <w:rsid w:val="005E0A33"/>
    <w:rsid w:val="005E0A7D"/>
    <w:rsid w:val="005E0B03"/>
    <w:rsid w:val="005E0C12"/>
    <w:rsid w:val="005E0C3B"/>
    <w:rsid w:val="005E0CA8"/>
    <w:rsid w:val="005E0D9F"/>
    <w:rsid w:val="005E0E98"/>
    <w:rsid w:val="005E0FA0"/>
    <w:rsid w:val="005E1005"/>
    <w:rsid w:val="005E10C1"/>
    <w:rsid w:val="005E10CE"/>
    <w:rsid w:val="005E11B6"/>
    <w:rsid w:val="005E12CF"/>
    <w:rsid w:val="005E12ED"/>
    <w:rsid w:val="005E13AF"/>
    <w:rsid w:val="005E14AC"/>
    <w:rsid w:val="005E14D7"/>
    <w:rsid w:val="005E1560"/>
    <w:rsid w:val="005E15D9"/>
    <w:rsid w:val="005E15DA"/>
    <w:rsid w:val="005E16BC"/>
    <w:rsid w:val="005E1720"/>
    <w:rsid w:val="005E179C"/>
    <w:rsid w:val="005E184F"/>
    <w:rsid w:val="005E189A"/>
    <w:rsid w:val="005E19DF"/>
    <w:rsid w:val="005E1AD4"/>
    <w:rsid w:val="005E1B40"/>
    <w:rsid w:val="005E1C65"/>
    <w:rsid w:val="005E1E12"/>
    <w:rsid w:val="005E1EE0"/>
    <w:rsid w:val="005E229A"/>
    <w:rsid w:val="005E2381"/>
    <w:rsid w:val="005E271F"/>
    <w:rsid w:val="005E27F7"/>
    <w:rsid w:val="005E282A"/>
    <w:rsid w:val="005E2A02"/>
    <w:rsid w:val="005E2A29"/>
    <w:rsid w:val="005E2A89"/>
    <w:rsid w:val="005E2B16"/>
    <w:rsid w:val="005E2CC6"/>
    <w:rsid w:val="005E2E70"/>
    <w:rsid w:val="005E2EAB"/>
    <w:rsid w:val="005E2F37"/>
    <w:rsid w:val="005E2F43"/>
    <w:rsid w:val="005E303E"/>
    <w:rsid w:val="005E312F"/>
    <w:rsid w:val="005E31CE"/>
    <w:rsid w:val="005E32AB"/>
    <w:rsid w:val="005E3372"/>
    <w:rsid w:val="005E33C4"/>
    <w:rsid w:val="005E3721"/>
    <w:rsid w:val="005E375E"/>
    <w:rsid w:val="005E393F"/>
    <w:rsid w:val="005E395B"/>
    <w:rsid w:val="005E39B1"/>
    <w:rsid w:val="005E3A6F"/>
    <w:rsid w:val="005E3A81"/>
    <w:rsid w:val="005E3A86"/>
    <w:rsid w:val="005E3C3D"/>
    <w:rsid w:val="005E3C7E"/>
    <w:rsid w:val="005E4131"/>
    <w:rsid w:val="005E4439"/>
    <w:rsid w:val="005E44A9"/>
    <w:rsid w:val="005E4805"/>
    <w:rsid w:val="005E484F"/>
    <w:rsid w:val="005E492B"/>
    <w:rsid w:val="005E49D1"/>
    <w:rsid w:val="005E49FE"/>
    <w:rsid w:val="005E4A8E"/>
    <w:rsid w:val="005E4C4E"/>
    <w:rsid w:val="005E4C99"/>
    <w:rsid w:val="005E4DB9"/>
    <w:rsid w:val="005E4EA2"/>
    <w:rsid w:val="005E4F90"/>
    <w:rsid w:val="005E50E0"/>
    <w:rsid w:val="005E5137"/>
    <w:rsid w:val="005E51AE"/>
    <w:rsid w:val="005E51E2"/>
    <w:rsid w:val="005E5262"/>
    <w:rsid w:val="005E52DC"/>
    <w:rsid w:val="005E559B"/>
    <w:rsid w:val="005E55B3"/>
    <w:rsid w:val="005E561D"/>
    <w:rsid w:val="005E5639"/>
    <w:rsid w:val="005E58D9"/>
    <w:rsid w:val="005E5B19"/>
    <w:rsid w:val="005E5BA1"/>
    <w:rsid w:val="005E5CAF"/>
    <w:rsid w:val="005E5DCC"/>
    <w:rsid w:val="005E5DD9"/>
    <w:rsid w:val="005E6099"/>
    <w:rsid w:val="005E60B6"/>
    <w:rsid w:val="005E6269"/>
    <w:rsid w:val="005E6350"/>
    <w:rsid w:val="005E639E"/>
    <w:rsid w:val="005E6606"/>
    <w:rsid w:val="005E667A"/>
    <w:rsid w:val="005E68CA"/>
    <w:rsid w:val="005E6A12"/>
    <w:rsid w:val="005E6BF6"/>
    <w:rsid w:val="005E6E02"/>
    <w:rsid w:val="005E7013"/>
    <w:rsid w:val="005E7018"/>
    <w:rsid w:val="005E7151"/>
    <w:rsid w:val="005E716F"/>
    <w:rsid w:val="005E72C7"/>
    <w:rsid w:val="005E72D9"/>
    <w:rsid w:val="005E733A"/>
    <w:rsid w:val="005E73B9"/>
    <w:rsid w:val="005E7449"/>
    <w:rsid w:val="005E7537"/>
    <w:rsid w:val="005E769F"/>
    <w:rsid w:val="005E77BF"/>
    <w:rsid w:val="005E78F2"/>
    <w:rsid w:val="005E7A36"/>
    <w:rsid w:val="005E7A4E"/>
    <w:rsid w:val="005E7B0B"/>
    <w:rsid w:val="005E7CB0"/>
    <w:rsid w:val="005E7E85"/>
    <w:rsid w:val="005E8195"/>
    <w:rsid w:val="005F0220"/>
    <w:rsid w:val="005F031B"/>
    <w:rsid w:val="005F049B"/>
    <w:rsid w:val="005F0593"/>
    <w:rsid w:val="005F0645"/>
    <w:rsid w:val="005F07B5"/>
    <w:rsid w:val="005F07D5"/>
    <w:rsid w:val="005F0828"/>
    <w:rsid w:val="005F0A11"/>
    <w:rsid w:val="005F0A91"/>
    <w:rsid w:val="005F0B2E"/>
    <w:rsid w:val="005F0D73"/>
    <w:rsid w:val="005F108B"/>
    <w:rsid w:val="005F10CA"/>
    <w:rsid w:val="005F1289"/>
    <w:rsid w:val="005F1423"/>
    <w:rsid w:val="005F15F1"/>
    <w:rsid w:val="005F16FA"/>
    <w:rsid w:val="005F17D5"/>
    <w:rsid w:val="005F17F0"/>
    <w:rsid w:val="005F1DAF"/>
    <w:rsid w:val="005F1DC0"/>
    <w:rsid w:val="005F1F7F"/>
    <w:rsid w:val="005F1F9E"/>
    <w:rsid w:val="005F22D1"/>
    <w:rsid w:val="005F23AE"/>
    <w:rsid w:val="005F25CE"/>
    <w:rsid w:val="005F2612"/>
    <w:rsid w:val="005F262B"/>
    <w:rsid w:val="005F2649"/>
    <w:rsid w:val="005F2657"/>
    <w:rsid w:val="005F2871"/>
    <w:rsid w:val="005F2931"/>
    <w:rsid w:val="005F2DB2"/>
    <w:rsid w:val="005F2F19"/>
    <w:rsid w:val="005F2F88"/>
    <w:rsid w:val="005F319C"/>
    <w:rsid w:val="005F319E"/>
    <w:rsid w:val="005F32F8"/>
    <w:rsid w:val="005F3442"/>
    <w:rsid w:val="005F34A6"/>
    <w:rsid w:val="005F34C1"/>
    <w:rsid w:val="005F34FB"/>
    <w:rsid w:val="005F3543"/>
    <w:rsid w:val="005F393F"/>
    <w:rsid w:val="005F3D0A"/>
    <w:rsid w:val="005F3D12"/>
    <w:rsid w:val="005F3DD4"/>
    <w:rsid w:val="005F3DDC"/>
    <w:rsid w:val="005F3E21"/>
    <w:rsid w:val="005F3ED3"/>
    <w:rsid w:val="005F3FB0"/>
    <w:rsid w:val="005F4000"/>
    <w:rsid w:val="005F4049"/>
    <w:rsid w:val="005F404F"/>
    <w:rsid w:val="005F409E"/>
    <w:rsid w:val="005F41DE"/>
    <w:rsid w:val="005F422B"/>
    <w:rsid w:val="005F4295"/>
    <w:rsid w:val="005F42A4"/>
    <w:rsid w:val="005F43F6"/>
    <w:rsid w:val="005F4405"/>
    <w:rsid w:val="005F4429"/>
    <w:rsid w:val="005F4559"/>
    <w:rsid w:val="005F458A"/>
    <w:rsid w:val="005F45C0"/>
    <w:rsid w:val="005F45E1"/>
    <w:rsid w:val="005F46C0"/>
    <w:rsid w:val="005F46EB"/>
    <w:rsid w:val="005F4703"/>
    <w:rsid w:val="005F4754"/>
    <w:rsid w:val="005F4853"/>
    <w:rsid w:val="005F49F1"/>
    <w:rsid w:val="005F4A3B"/>
    <w:rsid w:val="005F4B24"/>
    <w:rsid w:val="005F4B4F"/>
    <w:rsid w:val="005F4D7B"/>
    <w:rsid w:val="005F4E1E"/>
    <w:rsid w:val="005F4E32"/>
    <w:rsid w:val="005F4E5A"/>
    <w:rsid w:val="005F4EBE"/>
    <w:rsid w:val="005F4F2B"/>
    <w:rsid w:val="005F5072"/>
    <w:rsid w:val="005F52BD"/>
    <w:rsid w:val="005F53C3"/>
    <w:rsid w:val="005F53C9"/>
    <w:rsid w:val="005F547E"/>
    <w:rsid w:val="005F57C5"/>
    <w:rsid w:val="005F58A3"/>
    <w:rsid w:val="005F5A60"/>
    <w:rsid w:val="005F5B2D"/>
    <w:rsid w:val="005F5B4C"/>
    <w:rsid w:val="005F5E51"/>
    <w:rsid w:val="005F5E5B"/>
    <w:rsid w:val="005F5F7B"/>
    <w:rsid w:val="005F6147"/>
    <w:rsid w:val="005F6167"/>
    <w:rsid w:val="005F63A8"/>
    <w:rsid w:val="005F63D9"/>
    <w:rsid w:val="005F6575"/>
    <w:rsid w:val="005F657E"/>
    <w:rsid w:val="005F65DD"/>
    <w:rsid w:val="005F6989"/>
    <w:rsid w:val="005F6AF8"/>
    <w:rsid w:val="005F6B6A"/>
    <w:rsid w:val="005F6D65"/>
    <w:rsid w:val="005F6D8C"/>
    <w:rsid w:val="005F6E3A"/>
    <w:rsid w:val="005F6F22"/>
    <w:rsid w:val="005F6F4A"/>
    <w:rsid w:val="005F7119"/>
    <w:rsid w:val="005F719C"/>
    <w:rsid w:val="005F71F9"/>
    <w:rsid w:val="005F7253"/>
    <w:rsid w:val="005F72A1"/>
    <w:rsid w:val="005F730A"/>
    <w:rsid w:val="005F73A1"/>
    <w:rsid w:val="005F747A"/>
    <w:rsid w:val="005F74E7"/>
    <w:rsid w:val="005F750E"/>
    <w:rsid w:val="005F7515"/>
    <w:rsid w:val="005F752F"/>
    <w:rsid w:val="005F7656"/>
    <w:rsid w:val="005F7699"/>
    <w:rsid w:val="005F76C7"/>
    <w:rsid w:val="005F7E66"/>
    <w:rsid w:val="0060009E"/>
    <w:rsid w:val="006004AD"/>
    <w:rsid w:val="00600592"/>
    <w:rsid w:val="00600695"/>
    <w:rsid w:val="006006EA"/>
    <w:rsid w:val="006007F9"/>
    <w:rsid w:val="006008F6"/>
    <w:rsid w:val="0060098D"/>
    <w:rsid w:val="00600994"/>
    <w:rsid w:val="00600DC6"/>
    <w:rsid w:val="00600FBF"/>
    <w:rsid w:val="00600FDA"/>
    <w:rsid w:val="006010A6"/>
    <w:rsid w:val="0060118C"/>
    <w:rsid w:val="00601381"/>
    <w:rsid w:val="0060142B"/>
    <w:rsid w:val="00601565"/>
    <w:rsid w:val="006015A1"/>
    <w:rsid w:val="006015D7"/>
    <w:rsid w:val="0060182D"/>
    <w:rsid w:val="006018FA"/>
    <w:rsid w:val="00601A7F"/>
    <w:rsid w:val="00601AE7"/>
    <w:rsid w:val="00601D4F"/>
    <w:rsid w:val="0060200F"/>
    <w:rsid w:val="0060244D"/>
    <w:rsid w:val="00602609"/>
    <w:rsid w:val="00602632"/>
    <w:rsid w:val="006026A9"/>
    <w:rsid w:val="0060270E"/>
    <w:rsid w:val="006027BB"/>
    <w:rsid w:val="006028E5"/>
    <w:rsid w:val="006029DC"/>
    <w:rsid w:val="00602CD7"/>
    <w:rsid w:val="00602D2C"/>
    <w:rsid w:val="00602D93"/>
    <w:rsid w:val="006030D3"/>
    <w:rsid w:val="006030E1"/>
    <w:rsid w:val="006034A0"/>
    <w:rsid w:val="00603568"/>
    <w:rsid w:val="006035C1"/>
    <w:rsid w:val="006036FD"/>
    <w:rsid w:val="006037EA"/>
    <w:rsid w:val="006038FB"/>
    <w:rsid w:val="00603929"/>
    <w:rsid w:val="00603994"/>
    <w:rsid w:val="00603A59"/>
    <w:rsid w:val="00603AD7"/>
    <w:rsid w:val="00603C2C"/>
    <w:rsid w:val="00603CCD"/>
    <w:rsid w:val="00603CF6"/>
    <w:rsid w:val="00603CFD"/>
    <w:rsid w:val="00603D42"/>
    <w:rsid w:val="00603EF9"/>
    <w:rsid w:val="00603F7F"/>
    <w:rsid w:val="00604017"/>
    <w:rsid w:val="0060401B"/>
    <w:rsid w:val="00604214"/>
    <w:rsid w:val="00604226"/>
    <w:rsid w:val="00604274"/>
    <w:rsid w:val="006042DD"/>
    <w:rsid w:val="0060432D"/>
    <w:rsid w:val="0060446D"/>
    <w:rsid w:val="006047CF"/>
    <w:rsid w:val="006047DF"/>
    <w:rsid w:val="006048A2"/>
    <w:rsid w:val="006049E5"/>
    <w:rsid w:val="00604A3F"/>
    <w:rsid w:val="00604C68"/>
    <w:rsid w:val="00604D22"/>
    <w:rsid w:val="00604D5E"/>
    <w:rsid w:val="00604EBC"/>
    <w:rsid w:val="00604F9F"/>
    <w:rsid w:val="00604FCE"/>
    <w:rsid w:val="006050C8"/>
    <w:rsid w:val="006050E3"/>
    <w:rsid w:val="0060513B"/>
    <w:rsid w:val="00605179"/>
    <w:rsid w:val="00605201"/>
    <w:rsid w:val="00605255"/>
    <w:rsid w:val="006052C6"/>
    <w:rsid w:val="006055D2"/>
    <w:rsid w:val="0060560F"/>
    <w:rsid w:val="00605700"/>
    <w:rsid w:val="0060570B"/>
    <w:rsid w:val="00605741"/>
    <w:rsid w:val="006057FA"/>
    <w:rsid w:val="0060592D"/>
    <w:rsid w:val="0060593D"/>
    <w:rsid w:val="0060593F"/>
    <w:rsid w:val="00605A02"/>
    <w:rsid w:val="00605C93"/>
    <w:rsid w:val="00605D62"/>
    <w:rsid w:val="00605DD6"/>
    <w:rsid w:val="00605E41"/>
    <w:rsid w:val="006061B3"/>
    <w:rsid w:val="00606260"/>
    <w:rsid w:val="006062E2"/>
    <w:rsid w:val="00606389"/>
    <w:rsid w:val="0060660C"/>
    <w:rsid w:val="006067C5"/>
    <w:rsid w:val="00606939"/>
    <w:rsid w:val="006069AF"/>
    <w:rsid w:val="00606AB0"/>
    <w:rsid w:val="00606ABF"/>
    <w:rsid w:val="00606BEC"/>
    <w:rsid w:val="00606D40"/>
    <w:rsid w:val="00606E60"/>
    <w:rsid w:val="00606EA1"/>
    <w:rsid w:val="0060700C"/>
    <w:rsid w:val="00607012"/>
    <w:rsid w:val="00607099"/>
    <w:rsid w:val="006072B2"/>
    <w:rsid w:val="0060738B"/>
    <w:rsid w:val="006073F9"/>
    <w:rsid w:val="006074C0"/>
    <w:rsid w:val="0060760D"/>
    <w:rsid w:val="0060774A"/>
    <w:rsid w:val="0060775B"/>
    <w:rsid w:val="006078F4"/>
    <w:rsid w:val="00607A9C"/>
    <w:rsid w:val="00607AF9"/>
    <w:rsid w:val="00607C0B"/>
    <w:rsid w:val="00607C8F"/>
    <w:rsid w:val="00607DA2"/>
    <w:rsid w:val="00607DD2"/>
    <w:rsid w:val="00607EF1"/>
    <w:rsid w:val="00609D1D"/>
    <w:rsid w:val="0061004E"/>
    <w:rsid w:val="006100AF"/>
    <w:rsid w:val="006101D3"/>
    <w:rsid w:val="00610202"/>
    <w:rsid w:val="006102C9"/>
    <w:rsid w:val="006103A9"/>
    <w:rsid w:val="00610436"/>
    <w:rsid w:val="0061057F"/>
    <w:rsid w:val="0061071F"/>
    <w:rsid w:val="0061093F"/>
    <w:rsid w:val="00610992"/>
    <w:rsid w:val="00610999"/>
    <w:rsid w:val="006109B2"/>
    <w:rsid w:val="006109F0"/>
    <w:rsid w:val="00610B76"/>
    <w:rsid w:val="00610C88"/>
    <w:rsid w:val="00610CB4"/>
    <w:rsid w:val="00610E6E"/>
    <w:rsid w:val="00610F9C"/>
    <w:rsid w:val="0061102C"/>
    <w:rsid w:val="0061103D"/>
    <w:rsid w:val="00611062"/>
    <w:rsid w:val="0061107D"/>
    <w:rsid w:val="006110FE"/>
    <w:rsid w:val="006111B7"/>
    <w:rsid w:val="0061129D"/>
    <w:rsid w:val="006113E0"/>
    <w:rsid w:val="006114C6"/>
    <w:rsid w:val="006115C6"/>
    <w:rsid w:val="006115FF"/>
    <w:rsid w:val="0061167D"/>
    <w:rsid w:val="0061177D"/>
    <w:rsid w:val="0061178C"/>
    <w:rsid w:val="006117C5"/>
    <w:rsid w:val="006118AE"/>
    <w:rsid w:val="006118D1"/>
    <w:rsid w:val="00611A2E"/>
    <w:rsid w:val="00611A38"/>
    <w:rsid w:val="00611B16"/>
    <w:rsid w:val="00611B9A"/>
    <w:rsid w:val="00611BF5"/>
    <w:rsid w:val="00611C22"/>
    <w:rsid w:val="00611D0A"/>
    <w:rsid w:val="00611E74"/>
    <w:rsid w:val="00611EE9"/>
    <w:rsid w:val="00611F14"/>
    <w:rsid w:val="006123AA"/>
    <w:rsid w:val="00612543"/>
    <w:rsid w:val="00612648"/>
    <w:rsid w:val="006127F5"/>
    <w:rsid w:val="00612847"/>
    <w:rsid w:val="00612A1F"/>
    <w:rsid w:val="00612C39"/>
    <w:rsid w:val="00612C73"/>
    <w:rsid w:val="00612C7C"/>
    <w:rsid w:val="00612DFB"/>
    <w:rsid w:val="00612E8D"/>
    <w:rsid w:val="00612F51"/>
    <w:rsid w:val="0061310E"/>
    <w:rsid w:val="00613218"/>
    <w:rsid w:val="00613274"/>
    <w:rsid w:val="006133E6"/>
    <w:rsid w:val="006134A1"/>
    <w:rsid w:val="006135E5"/>
    <w:rsid w:val="00613BB2"/>
    <w:rsid w:val="00613BCB"/>
    <w:rsid w:val="00613DE4"/>
    <w:rsid w:val="00613DFC"/>
    <w:rsid w:val="00613ECA"/>
    <w:rsid w:val="00613FCD"/>
    <w:rsid w:val="00613FDC"/>
    <w:rsid w:val="00613FE9"/>
    <w:rsid w:val="00614230"/>
    <w:rsid w:val="006142AA"/>
    <w:rsid w:val="006142CD"/>
    <w:rsid w:val="0061453D"/>
    <w:rsid w:val="00614581"/>
    <w:rsid w:val="0061458A"/>
    <w:rsid w:val="00614781"/>
    <w:rsid w:val="006147C7"/>
    <w:rsid w:val="006149C6"/>
    <w:rsid w:val="00614AC1"/>
    <w:rsid w:val="00614B6F"/>
    <w:rsid w:val="00614BAB"/>
    <w:rsid w:val="00614E85"/>
    <w:rsid w:val="00614F06"/>
    <w:rsid w:val="00615272"/>
    <w:rsid w:val="006154AA"/>
    <w:rsid w:val="006156EF"/>
    <w:rsid w:val="00615886"/>
    <w:rsid w:val="006158F7"/>
    <w:rsid w:val="00615951"/>
    <w:rsid w:val="00615C4F"/>
    <w:rsid w:val="00615CEF"/>
    <w:rsid w:val="00615D95"/>
    <w:rsid w:val="00615E4A"/>
    <w:rsid w:val="00615F00"/>
    <w:rsid w:val="00615F35"/>
    <w:rsid w:val="0061601E"/>
    <w:rsid w:val="00616199"/>
    <w:rsid w:val="0061625C"/>
    <w:rsid w:val="0061635F"/>
    <w:rsid w:val="0061645D"/>
    <w:rsid w:val="00616471"/>
    <w:rsid w:val="006165F6"/>
    <w:rsid w:val="00616C27"/>
    <w:rsid w:val="00616C5C"/>
    <w:rsid w:val="00616D84"/>
    <w:rsid w:val="00616F1B"/>
    <w:rsid w:val="006170F0"/>
    <w:rsid w:val="00617290"/>
    <w:rsid w:val="00617312"/>
    <w:rsid w:val="00617385"/>
    <w:rsid w:val="0061760A"/>
    <w:rsid w:val="0061763B"/>
    <w:rsid w:val="006176E5"/>
    <w:rsid w:val="00617806"/>
    <w:rsid w:val="00617840"/>
    <w:rsid w:val="006179AC"/>
    <w:rsid w:val="00617B60"/>
    <w:rsid w:val="00617C43"/>
    <w:rsid w:val="00617C4D"/>
    <w:rsid w:val="00617D0E"/>
    <w:rsid w:val="00617D41"/>
    <w:rsid w:val="00617D5F"/>
    <w:rsid w:val="00617DE2"/>
    <w:rsid w:val="0061FC30"/>
    <w:rsid w:val="0062002A"/>
    <w:rsid w:val="0062006F"/>
    <w:rsid w:val="00620184"/>
    <w:rsid w:val="00620228"/>
    <w:rsid w:val="006203FA"/>
    <w:rsid w:val="0062040E"/>
    <w:rsid w:val="00620497"/>
    <w:rsid w:val="00620838"/>
    <w:rsid w:val="00620839"/>
    <w:rsid w:val="006208CB"/>
    <w:rsid w:val="0062096E"/>
    <w:rsid w:val="0062098E"/>
    <w:rsid w:val="00620993"/>
    <w:rsid w:val="00620A04"/>
    <w:rsid w:val="00620B4E"/>
    <w:rsid w:val="00620D20"/>
    <w:rsid w:val="00620D8C"/>
    <w:rsid w:val="00620EA2"/>
    <w:rsid w:val="006210CB"/>
    <w:rsid w:val="006210CC"/>
    <w:rsid w:val="0062115B"/>
    <w:rsid w:val="006211F1"/>
    <w:rsid w:val="00621269"/>
    <w:rsid w:val="00621285"/>
    <w:rsid w:val="00621591"/>
    <w:rsid w:val="006215EB"/>
    <w:rsid w:val="006215F0"/>
    <w:rsid w:val="00621814"/>
    <w:rsid w:val="00621838"/>
    <w:rsid w:val="00621872"/>
    <w:rsid w:val="00621A0E"/>
    <w:rsid w:val="00621A13"/>
    <w:rsid w:val="00621B08"/>
    <w:rsid w:val="00621B2F"/>
    <w:rsid w:val="00621C46"/>
    <w:rsid w:val="00621C49"/>
    <w:rsid w:val="00621C92"/>
    <w:rsid w:val="00621CF2"/>
    <w:rsid w:val="00621F3D"/>
    <w:rsid w:val="00621F5D"/>
    <w:rsid w:val="006220D7"/>
    <w:rsid w:val="0062224D"/>
    <w:rsid w:val="00622267"/>
    <w:rsid w:val="0062259C"/>
    <w:rsid w:val="006225BB"/>
    <w:rsid w:val="0062276C"/>
    <w:rsid w:val="006229B3"/>
    <w:rsid w:val="00622A2F"/>
    <w:rsid w:val="00622AA5"/>
    <w:rsid w:val="00622AA7"/>
    <w:rsid w:val="00622B8C"/>
    <w:rsid w:val="00622C03"/>
    <w:rsid w:val="00623058"/>
    <w:rsid w:val="00623201"/>
    <w:rsid w:val="006232E6"/>
    <w:rsid w:val="0062351C"/>
    <w:rsid w:val="006236C5"/>
    <w:rsid w:val="006236C9"/>
    <w:rsid w:val="006236DE"/>
    <w:rsid w:val="0062373C"/>
    <w:rsid w:val="00623918"/>
    <w:rsid w:val="0062395E"/>
    <w:rsid w:val="00623AE3"/>
    <w:rsid w:val="00623D55"/>
    <w:rsid w:val="00623DB8"/>
    <w:rsid w:val="00623E00"/>
    <w:rsid w:val="00623EE3"/>
    <w:rsid w:val="00623F3A"/>
    <w:rsid w:val="00624119"/>
    <w:rsid w:val="0062419E"/>
    <w:rsid w:val="00624467"/>
    <w:rsid w:val="0062446D"/>
    <w:rsid w:val="0062470C"/>
    <w:rsid w:val="00624765"/>
    <w:rsid w:val="006247B6"/>
    <w:rsid w:val="006248B3"/>
    <w:rsid w:val="006248BA"/>
    <w:rsid w:val="00624DAB"/>
    <w:rsid w:val="00625094"/>
    <w:rsid w:val="00625104"/>
    <w:rsid w:val="0062517E"/>
    <w:rsid w:val="00625196"/>
    <w:rsid w:val="006251AD"/>
    <w:rsid w:val="00625255"/>
    <w:rsid w:val="006252B6"/>
    <w:rsid w:val="00625707"/>
    <w:rsid w:val="00625731"/>
    <w:rsid w:val="00625835"/>
    <w:rsid w:val="00625ABD"/>
    <w:rsid w:val="00625D59"/>
    <w:rsid w:val="00625D63"/>
    <w:rsid w:val="00625ED1"/>
    <w:rsid w:val="00625F7E"/>
    <w:rsid w:val="00625F81"/>
    <w:rsid w:val="00625FED"/>
    <w:rsid w:val="0062621C"/>
    <w:rsid w:val="0062626D"/>
    <w:rsid w:val="006262D6"/>
    <w:rsid w:val="006262ED"/>
    <w:rsid w:val="00626367"/>
    <w:rsid w:val="00626649"/>
    <w:rsid w:val="0062698E"/>
    <w:rsid w:val="00626A1E"/>
    <w:rsid w:val="00626A4E"/>
    <w:rsid w:val="00626C4E"/>
    <w:rsid w:val="00626FE3"/>
    <w:rsid w:val="00627085"/>
    <w:rsid w:val="006270BF"/>
    <w:rsid w:val="00627240"/>
    <w:rsid w:val="006272CA"/>
    <w:rsid w:val="006272E9"/>
    <w:rsid w:val="006273AD"/>
    <w:rsid w:val="006273CE"/>
    <w:rsid w:val="006273DA"/>
    <w:rsid w:val="00627487"/>
    <w:rsid w:val="006274DF"/>
    <w:rsid w:val="0062750E"/>
    <w:rsid w:val="0062753A"/>
    <w:rsid w:val="006275C8"/>
    <w:rsid w:val="006275F6"/>
    <w:rsid w:val="00627862"/>
    <w:rsid w:val="00627907"/>
    <w:rsid w:val="00627915"/>
    <w:rsid w:val="00627AA2"/>
    <w:rsid w:val="00627BEB"/>
    <w:rsid w:val="00627D95"/>
    <w:rsid w:val="00627EBB"/>
    <w:rsid w:val="00627EE1"/>
    <w:rsid w:val="00627FC5"/>
    <w:rsid w:val="00627FF5"/>
    <w:rsid w:val="0063017D"/>
    <w:rsid w:val="006301CC"/>
    <w:rsid w:val="0063032B"/>
    <w:rsid w:val="006303F9"/>
    <w:rsid w:val="0063048B"/>
    <w:rsid w:val="006305C3"/>
    <w:rsid w:val="0063060A"/>
    <w:rsid w:val="006307D2"/>
    <w:rsid w:val="00630854"/>
    <w:rsid w:val="00630A54"/>
    <w:rsid w:val="00630B19"/>
    <w:rsid w:val="00630C24"/>
    <w:rsid w:val="00630DF9"/>
    <w:rsid w:val="00630E25"/>
    <w:rsid w:val="00630FF1"/>
    <w:rsid w:val="00631161"/>
    <w:rsid w:val="006312F9"/>
    <w:rsid w:val="00631300"/>
    <w:rsid w:val="006313B1"/>
    <w:rsid w:val="006313FD"/>
    <w:rsid w:val="00631467"/>
    <w:rsid w:val="00631471"/>
    <w:rsid w:val="00631479"/>
    <w:rsid w:val="0063151A"/>
    <w:rsid w:val="00631530"/>
    <w:rsid w:val="00631561"/>
    <w:rsid w:val="00631701"/>
    <w:rsid w:val="00631931"/>
    <w:rsid w:val="00631BA6"/>
    <w:rsid w:val="00631BCD"/>
    <w:rsid w:val="00631DFC"/>
    <w:rsid w:val="00631E38"/>
    <w:rsid w:val="00631E93"/>
    <w:rsid w:val="00631EFC"/>
    <w:rsid w:val="0063205C"/>
    <w:rsid w:val="0063214A"/>
    <w:rsid w:val="006321E8"/>
    <w:rsid w:val="00632281"/>
    <w:rsid w:val="0063232B"/>
    <w:rsid w:val="00632464"/>
    <w:rsid w:val="0063269C"/>
    <w:rsid w:val="006327B5"/>
    <w:rsid w:val="0063287E"/>
    <w:rsid w:val="00632AC0"/>
    <w:rsid w:val="00632B28"/>
    <w:rsid w:val="00632C32"/>
    <w:rsid w:val="00632C4B"/>
    <w:rsid w:val="00632D09"/>
    <w:rsid w:val="00632D3C"/>
    <w:rsid w:val="00632FCD"/>
    <w:rsid w:val="00632FF9"/>
    <w:rsid w:val="00633230"/>
    <w:rsid w:val="00633324"/>
    <w:rsid w:val="0063342F"/>
    <w:rsid w:val="0063348C"/>
    <w:rsid w:val="0063351D"/>
    <w:rsid w:val="006336B8"/>
    <w:rsid w:val="006336E8"/>
    <w:rsid w:val="0063373B"/>
    <w:rsid w:val="0063384E"/>
    <w:rsid w:val="0063392A"/>
    <w:rsid w:val="0063398C"/>
    <w:rsid w:val="00633BFC"/>
    <w:rsid w:val="00633C4D"/>
    <w:rsid w:val="00633C51"/>
    <w:rsid w:val="00633DB1"/>
    <w:rsid w:val="00633E60"/>
    <w:rsid w:val="00634045"/>
    <w:rsid w:val="006340B5"/>
    <w:rsid w:val="00634145"/>
    <w:rsid w:val="00634154"/>
    <w:rsid w:val="0063428E"/>
    <w:rsid w:val="006342F1"/>
    <w:rsid w:val="006347A4"/>
    <w:rsid w:val="00634834"/>
    <w:rsid w:val="00634975"/>
    <w:rsid w:val="00634A80"/>
    <w:rsid w:val="00634CFB"/>
    <w:rsid w:val="00634D02"/>
    <w:rsid w:val="00634D03"/>
    <w:rsid w:val="00634D30"/>
    <w:rsid w:val="00634F2D"/>
    <w:rsid w:val="0063532D"/>
    <w:rsid w:val="00635388"/>
    <w:rsid w:val="00635434"/>
    <w:rsid w:val="006355F8"/>
    <w:rsid w:val="0063589C"/>
    <w:rsid w:val="00635BDC"/>
    <w:rsid w:val="00635C14"/>
    <w:rsid w:val="00635C93"/>
    <w:rsid w:val="00635EB5"/>
    <w:rsid w:val="00635EC9"/>
    <w:rsid w:val="00635F61"/>
    <w:rsid w:val="00635F9C"/>
    <w:rsid w:val="00636019"/>
    <w:rsid w:val="0063624D"/>
    <w:rsid w:val="006362D4"/>
    <w:rsid w:val="00636AC8"/>
    <w:rsid w:val="00636BF3"/>
    <w:rsid w:val="00636C45"/>
    <w:rsid w:val="00636C58"/>
    <w:rsid w:val="00636CE7"/>
    <w:rsid w:val="00636FA1"/>
    <w:rsid w:val="0063707C"/>
    <w:rsid w:val="00637181"/>
    <w:rsid w:val="0063729B"/>
    <w:rsid w:val="006377FD"/>
    <w:rsid w:val="00637847"/>
    <w:rsid w:val="0063784F"/>
    <w:rsid w:val="00637866"/>
    <w:rsid w:val="006378E1"/>
    <w:rsid w:val="0063793B"/>
    <w:rsid w:val="00637A0A"/>
    <w:rsid w:val="00637A53"/>
    <w:rsid w:val="00637B17"/>
    <w:rsid w:val="00637BB6"/>
    <w:rsid w:val="00637C0E"/>
    <w:rsid w:val="00637C61"/>
    <w:rsid w:val="00637CD4"/>
    <w:rsid w:val="00637D30"/>
    <w:rsid w:val="00637E13"/>
    <w:rsid w:val="0064002D"/>
    <w:rsid w:val="0064012E"/>
    <w:rsid w:val="006401B2"/>
    <w:rsid w:val="0064022D"/>
    <w:rsid w:val="006404BA"/>
    <w:rsid w:val="006404EE"/>
    <w:rsid w:val="006406BF"/>
    <w:rsid w:val="006406D1"/>
    <w:rsid w:val="006406F6"/>
    <w:rsid w:val="00640717"/>
    <w:rsid w:val="006407D3"/>
    <w:rsid w:val="0064091B"/>
    <w:rsid w:val="0064095A"/>
    <w:rsid w:val="0064095D"/>
    <w:rsid w:val="00640AB9"/>
    <w:rsid w:val="00640B22"/>
    <w:rsid w:val="00640F44"/>
    <w:rsid w:val="00640FF2"/>
    <w:rsid w:val="00641002"/>
    <w:rsid w:val="00641156"/>
    <w:rsid w:val="006413D9"/>
    <w:rsid w:val="006414D6"/>
    <w:rsid w:val="006415D8"/>
    <w:rsid w:val="0064161F"/>
    <w:rsid w:val="0064168D"/>
    <w:rsid w:val="006416ED"/>
    <w:rsid w:val="00641700"/>
    <w:rsid w:val="006417B5"/>
    <w:rsid w:val="00641811"/>
    <w:rsid w:val="0064186D"/>
    <w:rsid w:val="006418DF"/>
    <w:rsid w:val="006419D9"/>
    <w:rsid w:val="00641ADE"/>
    <w:rsid w:val="00641C3D"/>
    <w:rsid w:val="00641D0B"/>
    <w:rsid w:val="00641EA0"/>
    <w:rsid w:val="00641EB8"/>
    <w:rsid w:val="00641FA5"/>
    <w:rsid w:val="006424A9"/>
    <w:rsid w:val="006424E8"/>
    <w:rsid w:val="00642582"/>
    <w:rsid w:val="00642632"/>
    <w:rsid w:val="0064268D"/>
    <w:rsid w:val="00642703"/>
    <w:rsid w:val="00642A2C"/>
    <w:rsid w:val="00642A67"/>
    <w:rsid w:val="00642A6A"/>
    <w:rsid w:val="00642B7E"/>
    <w:rsid w:val="00642B7F"/>
    <w:rsid w:val="00642C8F"/>
    <w:rsid w:val="00642C9F"/>
    <w:rsid w:val="00642CA2"/>
    <w:rsid w:val="00642D90"/>
    <w:rsid w:val="00642E03"/>
    <w:rsid w:val="00642E23"/>
    <w:rsid w:val="0064310D"/>
    <w:rsid w:val="006431FE"/>
    <w:rsid w:val="0064328E"/>
    <w:rsid w:val="00643359"/>
    <w:rsid w:val="00643451"/>
    <w:rsid w:val="00643544"/>
    <w:rsid w:val="00643589"/>
    <w:rsid w:val="0064360D"/>
    <w:rsid w:val="00643702"/>
    <w:rsid w:val="00643849"/>
    <w:rsid w:val="00643940"/>
    <w:rsid w:val="00643AFC"/>
    <w:rsid w:val="00643B62"/>
    <w:rsid w:val="00643ECA"/>
    <w:rsid w:val="00644017"/>
    <w:rsid w:val="0064401C"/>
    <w:rsid w:val="0064418A"/>
    <w:rsid w:val="006441A3"/>
    <w:rsid w:val="006441F3"/>
    <w:rsid w:val="00644287"/>
    <w:rsid w:val="0064432A"/>
    <w:rsid w:val="006444A5"/>
    <w:rsid w:val="006447C3"/>
    <w:rsid w:val="00644859"/>
    <w:rsid w:val="006448FF"/>
    <w:rsid w:val="006449B9"/>
    <w:rsid w:val="00644B2F"/>
    <w:rsid w:val="00644B64"/>
    <w:rsid w:val="00644B97"/>
    <w:rsid w:val="00644D19"/>
    <w:rsid w:val="00644D29"/>
    <w:rsid w:val="00644D4A"/>
    <w:rsid w:val="00644E90"/>
    <w:rsid w:val="00644F4E"/>
    <w:rsid w:val="00645008"/>
    <w:rsid w:val="0064504C"/>
    <w:rsid w:val="0064522D"/>
    <w:rsid w:val="006452E7"/>
    <w:rsid w:val="00645382"/>
    <w:rsid w:val="00645391"/>
    <w:rsid w:val="00645431"/>
    <w:rsid w:val="006455AE"/>
    <w:rsid w:val="006456C9"/>
    <w:rsid w:val="006456EB"/>
    <w:rsid w:val="0064579B"/>
    <w:rsid w:val="0064584D"/>
    <w:rsid w:val="00645A2C"/>
    <w:rsid w:val="00645A52"/>
    <w:rsid w:val="00645C9F"/>
    <w:rsid w:val="0064611B"/>
    <w:rsid w:val="0064618E"/>
    <w:rsid w:val="006461F7"/>
    <w:rsid w:val="00646236"/>
    <w:rsid w:val="0064632F"/>
    <w:rsid w:val="00646411"/>
    <w:rsid w:val="00646755"/>
    <w:rsid w:val="00646823"/>
    <w:rsid w:val="00646918"/>
    <w:rsid w:val="00646957"/>
    <w:rsid w:val="00646992"/>
    <w:rsid w:val="00646A3D"/>
    <w:rsid w:val="00646C68"/>
    <w:rsid w:val="00646DC3"/>
    <w:rsid w:val="00646DE1"/>
    <w:rsid w:val="00646FF7"/>
    <w:rsid w:val="006471B6"/>
    <w:rsid w:val="00647231"/>
    <w:rsid w:val="00647268"/>
    <w:rsid w:val="00647279"/>
    <w:rsid w:val="00647380"/>
    <w:rsid w:val="0064742D"/>
    <w:rsid w:val="0064751A"/>
    <w:rsid w:val="00647785"/>
    <w:rsid w:val="006477B0"/>
    <w:rsid w:val="00647807"/>
    <w:rsid w:val="00647984"/>
    <w:rsid w:val="00647A25"/>
    <w:rsid w:val="00647E52"/>
    <w:rsid w:val="0064EA4F"/>
    <w:rsid w:val="00650024"/>
    <w:rsid w:val="006500C9"/>
    <w:rsid w:val="006501A9"/>
    <w:rsid w:val="00650401"/>
    <w:rsid w:val="00650528"/>
    <w:rsid w:val="006505A0"/>
    <w:rsid w:val="0065064C"/>
    <w:rsid w:val="006506DA"/>
    <w:rsid w:val="006506EA"/>
    <w:rsid w:val="00650750"/>
    <w:rsid w:val="006507C8"/>
    <w:rsid w:val="00650838"/>
    <w:rsid w:val="00650ACC"/>
    <w:rsid w:val="00650AD4"/>
    <w:rsid w:val="00650B44"/>
    <w:rsid w:val="00650B57"/>
    <w:rsid w:val="00650BAD"/>
    <w:rsid w:val="00650CED"/>
    <w:rsid w:val="00650EB7"/>
    <w:rsid w:val="00650EE0"/>
    <w:rsid w:val="00650F72"/>
    <w:rsid w:val="00650F93"/>
    <w:rsid w:val="00651210"/>
    <w:rsid w:val="0065142E"/>
    <w:rsid w:val="00651469"/>
    <w:rsid w:val="006515AC"/>
    <w:rsid w:val="00651664"/>
    <w:rsid w:val="00651667"/>
    <w:rsid w:val="006516C1"/>
    <w:rsid w:val="0065187F"/>
    <w:rsid w:val="006519C4"/>
    <w:rsid w:val="006519D3"/>
    <w:rsid w:val="00651B06"/>
    <w:rsid w:val="00651B3B"/>
    <w:rsid w:val="00651BA1"/>
    <w:rsid w:val="00651D3E"/>
    <w:rsid w:val="00651DC9"/>
    <w:rsid w:val="00651DE8"/>
    <w:rsid w:val="00651F10"/>
    <w:rsid w:val="0065204A"/>
    <w:rsid w:val="006522BD"/>
    <w:rsid w:val="0065233E"/>
    <w:rsid w:val="006524C0"/>
    <w:rsid w:val="006524E6"/>
    <w:rsid w:val="00652582"/>
    <w:rsid w:val="0065265C"/>
    <w:rsid w:val="00652880"/>
    <w:rsid w:val="00652B3C"/>
    <w:rsid w:val="00652BE0"/>
    <w:rsid w:val="00652D30"/>
    <w:rsid w:val="00652F2F"/>
    <w:rsid w:val="006531C4"/>
    <w:rsid w:val="006531FD"/>
    <w:rsid w:val="0065324E"/>
    <w:rsid w:val="00653408"/>
    <w:rsid w:val="006535A3"/>
    <w:rsid w:val="00653839"/>
    <w:rsid w:val="006538F0"/>
    <w:rsid w:val="0065393B"/>
    <w:rsid w:val="0065396E"/>
    <w:rsid w:val="0065396F"/>
    <w:rsid w:val="006539AF"/>
    <w:rsid w:val="00653A07"/>
    <w:rsid w:val="00653AD2"/>
    <w:rsid w:val="00653C99"/>
    <w:rsid w:val="00653D7B"/>
    <w:rsid w:val="00653DB5"/>
    <w:rsid w:val="00653DC5"/>
    <w:rsid w:val="00653E85"/>
    <w:rsid w:val="00653FFE"/>
    <w:rsid w:val="00654222"/>
    <w:rsid w:val="006542B0"/>
    <w:rsid w:val="00654345"/>
    <w:rsid w:val="0065435C"/>
    <w:rsid w:val="0065435F"/>
    <w:rsid w:val="006543AE"/>
    <w:rsid w:val="006547AB"/>
    <w:rsid w:val="00654901"/>
    <w:rsid w:val="00654A47"/>
    <w:rsid w:val="00654A93"/>
    <w:rsid w:val="00654B44"/>
    <w:rsid w:val="00654CC5"/>
    <w:rsid w:val="0065511E"/>
    <w:rsid w:val="00655353"/>
    <w:rsid w:val="006553E5"/>
    <w:rsid w:val="0065548F"/>
    <w:rsid w:val="00655592"/>
    <w:rsid w:val="006556C6"/>
    <w:rsid w:val="00655721"/>
    <w:rsid w:val="00655770"/>
    <w:rsid w:val="00655818"/>
    <w:rsid w:val="00655860"/>
    <w:rsid w:val="0065588A"/>
    <w:rsid w:val="006559CE"/>
    <w:rsid w:val="006559EA"/>
    <w:rsid w:val="006559F4"/>
    <w:rsid w:val="00655A42"/>
    <w:rsid w:val="00655BF9"/>
    <w:rsid w:val="00655C6D"/>
    <w:rsid w:val="00655C8B"/>
    <w:rsid w:val="00655D17"/>
    <w:rsid w:val="00655DD8"/>
    <w:rsid w:val="00655F05"/>
    <w:rsid w:val="0065603B"/>
    <w:rsid w:val="00656115"/>
    <w:rsid w:val="006562C9"/>
    <w:rsid w:val="0065634D"/>
    <w:rsid w:val="0065634E"/>
    <w:rsid w:val="00656534"/>
    <w:rsid w:val="00656580"/>
    <w:rsid w:val="006565CD"/>
    <w:rsid w:val="006565F7"/>
    <w:rsid w:val="0065663A"/>
    <w:rsid w:val="0065687B"/>
    <w:rsid w:val="00656A5B"/>
    <w:rsid w:val="00656B2F"/>
    <w:rsid w:val="00656C4D"/>
    <w:rsid w:val="00656CD5"/>
    <w:rsid w:val="00656CE3"/>
    <w:rsid w:val="00656E21"/>
    <w:rsid w:val="00656E66"/>
    <w:rsid w:val="00657321"/>
    <w:rsid w:val="0065741A"/>
    <w:rsid w:val="00657459"/>
    <w:rsid w:val="0065755F"/>
    <w:rsid w:val="006575BC"/>
    <w:rsid w:val="00657601"/>
    <w:rsid w:val="00657672"/>
    <w:rsid w:val="006579FC"/>
    <w:rsid w:val="00657A9F"/>
    <w:rsid w:val="00657CCF"/>
    <w:rsid w:val="00657E17"/>
    <w:rsid w:val="00657E97"/>
    <w:rsid w:val="00657FF2"/>
    <w:rsid w:val="0065D427"/>
    <w:rsid w:val="00660035"/>
    <w:rsid w:val="006600B0"/>
    <w:rsid w:val="00660103"/>
    <w:rsid w:val="00660128"/>
    <w:rsid w:val="006601C1"/>
    <w:rsid w:val="00660392"/>
    <w:rsid w:val="00660398"/>
    <w:rsid w:val="00660725"/>
    <w:rsid w:val="00660844"/>
    <w:rsid w:val="00660AF3"/>
    <w:rsid w:val="00660D45"/>
    <w:rsid w:val="00660EA8"/>
    <w:rsid w:val="00660ECD"/>
    <w:rsid w:val="00660F12"/>
    <w:rsid w:val="00660F44"/>
    <w:rsid w:val="0066103A"/>
    <w:rsid w:val="0066106C"/>
    <w:rsid w:val="006611D2"/>
    <w:rsid w:val="00661392"/>
    <w:rsid w:val="006614F4"/>
    <w:rsid w:val="0066152C"/>
    <w:rsid w:val="006615C5"/>
    <w:rsid w:val="006617E7"/>
    <w:rsid w:val="00661857"/>
    <w:rsid w:val="006618B7"/>
    <w:rsid w:val="00661A04"/>
    <w:rsid w:val="00661A5C"/>
    <w:rsid w:val="00661A68"/>
    <w:rsid w:val="00661AF9"/>
    <w:rsid w:val="00661CC8"/>
    <w:rsid w:val="00661D56"/>
    <w:rsid w:val="0066201F"/>
    <w:rsid w:val="006620A0"/>
    <w:rsid w:val="00662561"/>
    <w:rsid w:val="006625AB"/>
    <w:rsid w:val="006625C9"/>
    <w:rsid w:val="006625EB"/>
    <w:rsid w:val="00662611"/>
    <w:rsid w:val="0066268C"/>
    <w:rsid w:val="0066275B"/>
    <w:rsid w:val="00662765"/>
    <w:rsid w:val="0066278A"/>
    <w:rsid w:val="006627CE"/>
    <w:rsid w:val="006627CF"/>
    <w:rsid w:val="006628C6"/>
    <w:rsid w:val="0066296E"/>
    <w:rsid w:val="00662A33"/>
    <w:rsid w:val="00662B21"/>
    <w:rsid w:val="00662C38"/>
    <w:rsid w:val="00662EA9"/>
    <w:rsid w:val="0066320E"/>
    <w:rsid w:val="00663310"/>
    <w:rsid w:val="00663455"/>
    <w:rsid w:val="006634A2"/>
    <w:rsid w:val="0066375B"/>
    <w:rsid w:val="00663770"/>
    <w:rsid w:val="00663797"/>
    <w:rsid w:val="00663855"/>
    <w:rsid w:val="006638EB"/>
    <w:rsid w:val="006638F3"/>
    <w:rsid w:val="006638F9"/>
    <w:rsid w:val="006639CB"/>
    <w:rsid w:val="00663A6C"/>
    <w:rsid w:val="00663A84"/>
    <w:rsid w:val="00663B7A"/>
    <w:rsid w:val="00663C81"/>
    <w:rsid w:val="00663E01"/>
    <w:rsid w:val="00663E8A"/>
    <w:rsid w:val="00663FD1"/>
    <w:rsid w:val="006640E0"/>
    <w:rsid w:val="006641A7"/>
    <w:rsid w:val="006641CC"/>
    <w:rsid w:val="00664241"/>
    <w:rsid w:val="006642D9"/>
    <w:rsid w:val="0066435D"/>
    <w:rsid w:val="00664380"/>
    <w:rsid w:val="00664401"/>
    <w:rsid w:val="00664491"/>
    <w:rsid w:val="00664503"/>
    <w:rsid w:val="00664703"/>
    <w:rsid w:val="006649BC"/>
    <w:rsid w:val="006649E4"/>
    <w:rsid w:val="00664B8D"/>
    <w:rsid w:val="00664C59"/>
    <w:rsid w:val="00664C6D"/>
    <w:rsid w:val="00664C7F"/>
    <w:rsid w:val="00664CE8"/>
    <w:rsid w:val="00664DAC"/>
    <w:rsid w:val="00664DE2"/>
    <w:rsid w:val="00664F79"/>
    <w:rsid w:val="00665391"/>
    <w:rsid w:val="006653EA"/>
    <w:rsid w:val="00665729"/>
    <w:rsid w:val="00665745"/>
    <w:rsid w:val="006657C1"/>
    <w:rsid w:val="00665907"/>
    <w:rsid w:val="00665A11"/>
    <w:rsid w:val="00665ABB"/>
    <w:rsid w:val="00665B6E"/>
    <w:rsid w:val="00665B7A"/>
    <w:rsid w:val="00665E04"/>
    <w:rsid w:val="00665EA0"/>
    <w:rsid w:val="00665FF8"/>
    <w:rsid w:val="006660E8"/>
    <w:rsid w:val="0066635C"/>
    <w:rsid w:val="006664A2"/>
    <w:rsid w:val="006664E6"/>
    <w:rsid w:val="00666505"/>
    <w:rsid w:val="00666540"/>
    <w:rsid w:val="0066666F"/>
    <w:rsid w:val="0066692F"/>
    <w:rsid w:val="00666979"/>
    <w:rsid w:val="006669A0"/>
    <w:rsid w:val="006669DF"/>
    <w:rsid w:val="00666A44"/>
    <w:rsid w:val="00666B1C"/>
    <w:rsid w:val="00666BF0"/>
    <w:rsid w:val="00666D0D"/>
    <w:rsid w:val="00666F16"/>
    <w:rsid w:val="00666F48"/>
    <w:rsid w:val="00666FC0"/>
    <w:rsid w:val="0066740A"/>
    <w:rsid w:val="0066743E"/>
    <w:rsid w:val="0066758C"/>
    <w:rsid w:val="006675F1"/>
    <w:rsid w:val="006676E6"/>
    <w:rsid w:val="00667702"/>
    <w:rsid w:val="00667779"/>
    <w:rsid w:val="0066779C"/>
    <w:rsid w:val="00667962"/>
    <w:rsid w:val="006679EE"/>
    <w:rsid w:val="00667B15"/>
    <w:rsid w:val="00667B78"/>
    <w:rsid w:val="00667CB3"/>
    <w:rsid w:val="00667E23"/>
    <w:rsid w:val="00667F4F"/>
    <w:rsid w:val="0066CA64"/>
    <w:rsid w:val="00670027"/>
    <w:rsid w:val="0067012B"/>
    <w:rsid w:val="00670357"/>
    <w:rsid w:val="00670379"/>
    <w:rsid w:val="006703E2"/>
    <w:rsid w:val="00670599"/>
    <w:rsid w:val="006705FA"/>
    <w:rsid w:val="006705FF"/>
    <w:rsid w:val="006708A9"/>
    <w:rsid w:val="006708B7"/>
    <w:rsid w:val="00670961"/>
    <w:rsid w:val="006709CD"/>
    <w:rsid w:val="00670A20"/>
    <w:rsid w:val="00670A54"/>
    <w:rsid w:val="00670B1D"/>
    <w:rsid w:val="00670B6D"/>
    <w:rsid w:val="00670BC7"/>
    <w:rsid w:val="00670F20"/>
    <w:rsid w:val="006710DA"/>
    <w:rsid w:val="00671166"/>
    <w:rsid w:val="006712A4"/>
    <w:rsid w:val="006714DF"/>
    <w:rsid w:val="00671517"/>
    <w:rsid w:val="006715E7"/>
    <w:rsid w:val="006716C8"/>
    <w:rsid w:val="006716E4"/>
    <w:rsid w:val="006716FE"/>
    <w:rsid w:val="006717D3"/>
    <w:rsid w:val="006718BE"/>
    <w:rsid w:val="006718D6"/>
    <w:rsid w:val="00671AD8"/>
    <w:rsid w:val="00671CDF"/>
    <w:rsid w:val="00671FA6"/>
    <w:rsid w:val="00671FB6"/>
    <w:rsid w:val="00672029"/>
    <w:rsid w:val="00672118"/>
    <w:rsid w:val="006721B8"/>
    <w:rsid w:val="006723F8"/>
    <w:rsid w:val="00672611"/>
    <w:rsid w:val="006726F8"/>
    <w:rsid w:val="00672789"/>
    <w:rsid w:val="006728E0"/>
    <w:rsid w:val="00672A30"/>
    <w:rsid w:val="00672C7A"/>
    <w:rsid w:val="00672CB7"/>
    <w:rsid w:val="00672DFC"/>
    <w:rsid w:val="00673069"/>
    <w:rsid w:val="006730FA"/>
    <w:rsid w:val="0067312C"/>
    <w:rsid w:val="00673234"/>
    <w:rsid w:val="00673261"/>
    <w:rsid w:val="006732A2"/>
    <w:rsid w:val="00673497"/>
    <w:rsid w:val="006734D9"/>
    <w:rsid w:val="006734EE"/>
    <w:rsid w:val="00673512"/>
    <w:rsid w:val="00673552"/>
    <w:rsid w:val="0067355C"/>
    <w:rsid w:val="00673675"/>
    <w:rsid w:val="00673782"/>
    <w:rsid w:val="00673803"/>
    <w:rsid w:val="00673821"/>
    <w:rsid w:val="0067398A"/>
    <w:rsid w:val="00673AC1"/>
    <w:rsid w:val="00673B2E"/>
    <w:rsid w:val="00673B4D"/>
    <w:rsid w:val="00673BA3"/>
    <w:rsid w:val="00673CEA"/>
    <w:rsid w:val="00673D3B"/>
    <w:rsid w:val="00673D3E"/>
    <w:rsid w:val="00673E6F"/>
    <w:rsid w:val="00673F24"/>
    <w:rsid w:val="00673F64"/>
    <w:rsid w:val="00674056"/>
    <w:rsid w:val="00674187"/>
    <w:rsid w:val="00674259"/>
    <w:rsid w:val="006742E5"/>
    <w:rsid w:val="00674372"/>
    <w:rsid w:val="006743D8"/>
    <w:rsid w:val="006744C6"/>
    <w:rsid w:val="00674601"/>
    <w:rsid w:val="00674671"/>
    <w:rsid w:val="0067471F"/>
    <w:rsid w:val="00674C9F"/>
    <w:rsid w:val="00674E2D"/>
    <w:rsid w:val="00674E4F"/>
    <w:rsid w:val="00675082"/>
    <w:rsid w:val="006750A5"/>
    <w:rsid w:val="00675128"/>
    <w:rsid w:val="006751FF"/>
    <w:rsid w:val="0067540A"/>
    <w:rsid w:val="0067545A"/>
    <w:rsid w:val="00675480"/>
    <w:rsid w:val="0067551F"/>
    <w:rsid w:val="0067578F"/>
    <w:rsid w:val="00675791"/>
    <w:rsid w:val="006759AA"/>
    <w:rsid w:val="00675A67"/>
    <w:rsid w:val="00675B06"/>
    <w:rsid w:val="00675D2C"/>
    <w:rsid w:val="00675D2E"/>
    <w:rsid w:val="00675EF3"/>
    <w:rsid w:val="00675F06"/>
    <w:rsid w:val="0067601B"/>
    <w:rsid w:val="006760A9"/>
    <w:rsid w:val="006762CE"/>
    <w:rsid w:val="006764E8"/>
    <w:rsid w:val="006765CF"/>
    <w:rsid w:val="00676629"/>
    <w:rsid w:val="006766B6"/>
    <w:rsid w:val="0067685B"/>
    <w:rsid w:val="00676985"/>
    <w:rsid w:val="006769B4"/>
    <w:rsid w:val="00676A7C"/>
    <w:rsid w:val="00676B03"/>
    <w:rsid w:val="00676D6B"/>
    <w:rsid w:val="00676D7F"/>
    <w:rsid w:val="00676E9B"/>
    <w:rsid w:val="00676FC9"/>
    <w:rsid w:val="0067702E"/>
    <w:rsid w:val="006770B8"/>
    <w:rsid w:val="006770F3"/>
    <w:rsid w:val="0067721B"/>
    <w:rsid w:val="0067727C"/>
    <w:rsid w:val="0067737B"/>
    <w:rsid w:val="00677481"/>
    <w:rsid w:val="00677670"/>
    <w:rsid w:val="006776C8"/>
    <w:rsid w:val="006776CB"/>
    <w:rsid w:val="006777D6"/>
    <w:rsid w:val="0067782E"/>
    <w:rsid w:val="00677858"/>
    <w:rsid w:val="00677AC2"/>
    <w:rsid w:val="00677BB6"/>
    <w:rsid w:val="00677BDC"/>
    <w:rsid w:val="00677BF7"/>
    <w:rsid w:val="00677C11"/>
    <w:rsid w:val="00677D06"/>
    <w:rsid w:val="00677E78"/>
    <w:rsid w:val="00680054"/>
    <w:rsid w:val="00680165"/>
    <w:rsid w:val="006801E9"/>
    <w:rsid w:val="0068027C"/>
    <w:rsid w:val="006802C3"/>
    <w:rsid w:val="0068031F"/>
    <w:rsid w:val="00680340"/>
    <w:rsid w:val="006804A9"/>
    <w:rsid w:val="006804ED"/>
    <w:rsid w:val="006805F0"/>
    <w:rsid w:val="00680887"/>
    <w:rsid w:val="00680892"/>
    <w:rsid w:val="00680B1D"/>
    <w:rsid w:val="00680B82"/>
    <w:rsid w:val="00680BEF"/>
    <w:rsid w:val="00680C7E"/>
    <w:rsid w:val="00680D3C"/>
    <w:rsid w:val="00680D90"/>
    <w:rsid w:val="00680E93"/>
    <w:rsid w:val="00681044"/>
    <w:rsid w:val="00681134"/>
    <w:rsid w:val="006811A5"/>
    <w:rsid w:val="00681219"/>
    <w:rsid w:val="00681268"/>
    <w:rsid w:val="00681293"/>
    <w:rsid w:val="006812B0"/>
    <w:rsid w:val="006812E8"/>
    <w:rsid w:val="0068132B"/>
    <w:rsid w:val="00681504"/>
    <w:rsid w:val="0068155C"/>
    <w:rsid w:val="00681574"/>
    <w:rsid w:val="00681B00"/>
    <w:rsid w:val="00681BA6"/>
    <w:rsid w:val="00681C57"/>
    <w:rsid w:val="00681C58"/>
    <w:rsid w:val="00681CF0"/>
    <w:rsid w:val="00681D18"/>
    <w:rsid w:val="00681E11"/>
    <w:rsid w:val="00681E15"/>
    <w:rsid w:val="00681E4B"/>
    <w:rsid w:val="00681ED2"/>
    <w:rsid w:val="00681FE8"/>
    <w:rsid w:val="00682016"/>
    <w:rsid w:val="00682044"/>
    <w:rsid w:val="006820D4"/>
    <w:rsid w:val="006820DE"/>
    <w:rsid w:val="0068217B"/>
    <w:rsid w:val="006822B9"/>
    <w:rsid w:val="00682583"/>
    <w:rsid w:val="006825B3"/>
    <w:rsid w:val="0068266E"/>
    <w:rsid w:val="006826A5"/>
    <w:rsid w:val="006828EB"/>
    <w:rsid w:val="00682975"/>
    <w:rsid w:val="00682A09"/>
    <w:rsid w:val="00682AC7"/>
    <w:rsid w:val="00682B8C"/>
    <w:rsid w:val="00682CCC"/>
    <w:rsid w:val="00682CF5"/>
    <w:rsid w:val="00682E3C"/>
    <w:rsid w:val="00683043"/>
    <w:rsid w:val="00683047"/>
    <w:rsid w:val="00683062"/>
    <w:rsid w:val="0068312D"/>
    <w:rsid w:val="00683144"/>
    <w:rsid w:val="0068321C"/>
    <w:rsid w:val="006832E0"/>
    <w:rsid w:val="006833C4"/>
    <w:rsid w:val="0068348D"/>
    <w:rsid w:val="00683540"/>
    <w:rsid w:val="0068384E"/>
    <w:rsid w:val="0068393A"/>
    <w:rsid w:val="006839AC"/>
    <w:rsid w:val="00683B36"/>
    <w:rsid w:val="00683BED"/>
    <w:rsid w:val="00683C29"/>
    <w:rsid w:val="00683DB1"/>
    <w:rsid w:val="00683DF0"/>
    <w:rsid w:val="00683EE5"/>
    <w:rsid w:val="00683EF9"/>
    <w:rsid w:val="00683F65"/>
    <w:rsid w:val="0068407A"/>
    <w:rsid w:val="006842B7"/>
    <w:rsid w:val="006843DF"/>
    <w:rsid w:val="00684449"/>
    <w:rsid w:val="00684615"/>
    <w:rsid w:val="00684661"/>
    <w:rsid w:val="0068467B"/>
    <w:rsid w:val="00684737"/>
    <w:rsid w:val="0068482F"/>
    <w:rsid w:val="00684861"/>
    <w:rsid w:val="006848E7"/>
    <w:rsid w:val="00684904"/>
    <w:rsid w:val="00684BDB"/>
    <w:rsid w:val="00684D22"/>
    <w:rsid w:val="00684D2B"/>
    <w:rsid w:val="00684D58"/>
    <w:rsid w:val="00684D68"/>
    <w:rsid w:val="00685098"/>
    <w:rsid w:val="00685230"/>
    <w:rsid w:val="0068534A"/>
    <w:rsid w:val="0068540B"/>
    <w:rsid w:val="00685493"/>
    <w:rsid w:val="006854AE"/>
    <w:rsid w:val="006854C4"/>
    <w:rsid w:val="00685519"/>
    <w:rsid w:val="00685545"/>
    <w:rsid w:val="00685697"/>
    <w:rsid w:val="0068576A"/>
    <w:rsid w:val="00685884"/>
    <w:rsid w:val="00685940"/>
    <w:rsid w:val="00685946"/>
    <w:rsid w:val="006859D6"/>
    <w:rsid w:val="00685A9C"/>
    <w:rsid w:val="00685BE5"/>
    <w:rsid w:val="00685CDF"/>
    <w:rsid w:val="006860CD"/>
    <w:rsid w:val="00686101"/>
    <w:rsid w:val="006862E4"/>
    <w:rsid w:val="00686382"/>
    <w:rsid w:val="006865D4"/>
    <w:rsid w:val="0068666C"/>
    <w:rsid w:val="006866B8"/>
    <w:rsid w:val="006866C4"/>
    <w:rsid w:val="006866D9"/>
    <w:rsid w:val="006866EB"/>
    <w:rsid w:val="0068673F"/>
    <w:rsid w:val="006867AD"/>
    <w:rsid w:val="006867C8"/>
    <w:rsid w:val="006867D4"/>
    <w:rsid w:val="006868AA"/>
    <w:rsid w:val="0068697F"/>
    <w:rsid w:val="006869C7"/>
    <w:rsid w:val="00686A73"/>
    <w:rsid w:val="00686A9D"/>
    <w:rsid w:val="00686B5D"/>
    <w:rsid w:val="00686B67"/>
    <w:rsid w:val="00686BA6"/>
    <w:rsid w:val="00686C26"/>
    <w:rsid w:val="00686D6B"/>
    <w:rsid w:val="00686D73"/>
    <w:rsid w:val="00687074"/>
    <w:rsid w:val="0068714D"/>
    <w:rsid w:val="0068718D"/>
    <w:rsid w:val="0068725E"/>
    <w:rsid w:val="00687617"/>
    <w:rsid w:val="00687651"/>
    <w:rsid w:val="0068765C"/>
    <w:rsid w:val="00687676"/>
    <w:rsid w:val="006876BA"/>
    <w:rsid w:val="0068770B"/>
    <w:rsid w:val="0068779E"/>
    <w:rsid w:val="006877D5"/>
    <w:rsid w:val="00687ABC"/>
    <w:rsid w:val="00687AD7"/>
    <w:rsid w:val="00687CCC"/>
    <w:rsid w:val="00687E2A"/>
    <w:rsid w:val="00690204"/>
    <w:rsid w:val="006902C6"/>
    <w:rsid w:val="00690348"/>
    <w:rsid w:val="006903DD"/>
    <w:rsid w:val="00690428"/>
    <w:rsid w:val="00690528"/>
    <w:rsid w:val="00690665"/>
    <w:rsid w:val="006906D3"/>
    <w:rsid w:val="006906FE"/>
    <w:rsid w:val="00690863"/>
    <w:rsid w:val="00690A5B"/>
    <w:rsid w:val="00690B78"/>
    <w:rsid w:val="00690B82"/>
    <w:rsid w:val="00690C42"/>
    <w:rsid w:val="00690DFF"/>
    <w:rsid w:val="00690F13"/>
    <w:rsid w:val="00690F39"/>
    <w:rsid w:val="00690F3A"/>
    <w:rsid w:val="00690F4A"/>
    <w:rsid w:val="00690F83"/>
    <w:rsid w:val="00691055"/>
    <w:rsid w:val="00691174"/>
    <w:rsid w:val="0069123A"/>
    <w:rsid w:val="006913D0"/>
    <w:rsid w:val="00691404"/>
    <w:rsid w:val="00691558"/>
    <w:rsid w:val="0069161D"/>
    <w:rsid w:val="0069163F"/>
    <w:rsid w:val="00691685"/>
    <w:rsid w:val="006916C1"/>
    <w:rsid w:val="0069195D"/>
    <w:rsid w:val="006919A6"/>
    <w:rsid w:val="00691A22"/>
    <w:rsid w:val="00691B09"/>
    <w:rsid w:val="00691BF1"/>
    <w:rsid w:val="00691C15"/>
    <w:rsid w:val="00691E10"/>
    <w:rsid w:val="00691E5A"/>
    <w:rsid w:val="0069221A"/>
    <w:rsid w:val="0069241C"/>
    <w:rsid w:val="0069245F"/>
    <w:rsid w:val="00692498"/>
    <w:rsid w:val="00692595"/>
    <w:rsid w:val="0069273E"/>
    <w:rsid w:val="00692788"/>
    <w:rsid w:val="00692872"/>
    <w:rsid w:val="006928BB"/>
    <w:rsid w:val="00692A04"/>
    <w:rsid w:val="00692C15"/>
    <w:rsid w:val="00692F0F"/>
    <w:rsid w:val="00692FF8"/>
    <w:rsid w:val="0069318A"/>
    <w:rsid w:val="006931BD"/>
    <w:rsid w:val="006931E9"/>
    <w:rsid w:val="006932AF"/>
    <w:rsid w:val="0069333B"/>
    <w:rsid w:val="00693421"/>
    <w:rsid w:val="00693441"/>
    <w:rsid w:val="0069349E"/>
    <w:rsid w:val="006935DD"/>
    <w:rsid w:val="0069364E"/>
    <w:rsid w:val="006937B3"/>
    <w:rsid w:val="0069383B"/>
    <w:rsid w:val="00693980"/>
    <w:rsid w:val="00693990"/>
    <w:rsid w:val="00693A9E"/>
    <w:rsid w:val="00693C72"/>
    <w:rsid w:val="00693E28"/>
    <w:rsid w:val="00693EF8"/>
    <w:rsid w:val="00693FAD"/>
    <w:rsid w:val="00694092"/>
    <w:rsid w:val="00694121"/>
    <w:rsid w:val="006941C4"/>
    <w:rsid w:val="0069426C"/>
    <w:rsid w:val="006943AD"/>
    <w:rsid w:val="00694540"/>
    <w:rsid w:val="006945AF"/>
    <w:rsid w:val="006945B4"/>
    <w:rsid w:val="006945B5"/>
    <w:rsid w:val="006945F9"/>
    <w:rsid w:val="0069466A"/>
    <w:rsid w:val="006946EB"/>
    <w:rsid w:val="006946F8"/>
    <w:rsid w:val="006948AB"/>
    <w:rsid w:val="006948EA"/>
    <w:rsid w:val="00694B25"/>
    <w:rsid w:val="00694B4F"/>
    <w:rsid w:val="00694B63"/>
    <w:rsid w:val="00694C95"/>
    <w:rsid w:val="00694D0B"/>
    <w:rsid w:val="00694E0F"/>
    <w:rsid w:val="00694E1F"/>
    <w:rsid w:val="00694EAE"/>
    <w:rsid w:val="00694EDF"/>
    <w:rsid w:val="00694EEA"/>
    <w:rsid w:val="00695019"/>
    <w:rsid w:val="00695266"/>
    <w:rsid w:val="00695336"/>
    <w:rsid w:val="006953DA"/>
    <w:rsid w:val="0069556B"/>
    <w:rsid w:val="006955C2"/>
    <w:rsid w:val="0069561E"/>
    <w:rsid w:val="006956F6"/>
    <w:rsid w:val="006957BE"/>
    <w:rsid w:val="006957EA"/>
    <w:rsid w:val="0069592C"/>
    <w:rsid w:val="0069595E"/>
    <w:rsid w:val="0069599F"/>
    <w:rsid w:val="00695B03"/>
    <w:rsid w:val="00695B11"/>
    <w:rsid w:val="00695CA1"/>
    <w:rsid w:val="00695CF5"/>
    <w:rsid w:val="00695D19"/>
    <w:rsid w:val="00695E38"/>
    <w:rsid w:val="00695E81"/>
    <w:rsid w:val="00695E9C"/>
    <w:rsid w:val="00695ED0"/>
    <w:rsid w:val="00695EFB"/>
    <w:rsid w:val="00696052"/>
    <w:rsid w:val="0069615C"/>
    <w:rsid w:val="00696390"/>
    <w:rsid w:val="006963BE"/>
    <w:rsid w:val="0069640A"/>
    <w:rsid w:val="00696475"/>
    <w:rsid w:val="00696682"/>
    <w:rsid w:val="006966D8"/>
    <w:rsid w:val="006967EA"/>
    <w:rsid w:val="00696912"/>
    <w:rsid w:val="0069691D"/>
    <w:rsid w:val="0069695F"/>
    <w:rsid w:val="00696AAC"/>
    <w:rsid w:val="00696B52"/>
    <w:rsid w:val="00696CAC"/>
    <w:rsid w:val="00696DCE"/>
    <w:rsid w:val="00696EDA"/>
    <w:rsid w:val="00696FDF"/>
    <w:rsid w:val="00697062"/>
    <w:rsid w:val="006970EC"/>
    <w:rsid w:val="00697117"/>
    <w:rsid w:val="00697232"/>
    <w:rsid w:val="00697303"/>
    <w:rsid w:val="0069735C"/>
    <w:rsid w:val="006973A2"/>
    <w:rsid w:val="006973E1"/>
    <w:rsid w:val="0069748E"/>
    <w:rsid w:val="00697620"/>
    <w:rsid w:val="00697709"/>
    <w:rsid w:val="006977AE"/>
    <w:rsid w:val="00697A38"/>
    <w:rsid w:val="00697BBC"/>
    <w:rsid w:val="00697D10"/>
    <w:rsid w:val="00697EB9"/>
    <w:rsid w:val="006A0136"/>
    <w:rsid w:val="006A04D3"/>
    <w:rsid w:val="006A04F2"/>
    <w:rsid w:val="006A05A0"/>
    <w:rsid w:val="006A066E"/>
    <w:rsid w:val="006A06F5"/>
    <w:rsid w:val="006A07C8"/>
    <w:rsid w:val="006A0A75"/>
    <w:rsid w:val="006A0B80"/>
    <w:rsid w:val="006A0C72"/>
    <w:rsid w:val="006A0D1E"/>
    <w:rsid w:val="006A0D2B"/>
    <w:rsid w:val="006A0E05"/>
    <w:rsid w:val="006A0E21"/>
    <w:rsid w:val="006A0E22"/>
    <w:rsid w:val="006A0E6E"/>
    <w:rsid w:val="006A0EA1"/>
    <w:rsid w:val="006A0EF2"/>
    <w:rsid w:val="006A0F49"/>
    <w:rsid w:val="006A10C0"/>
    <w:rsid w:val="006A110D"/>
    <w:rsid w:val="006A111A"/>
    <w:rsid w:val="006A1142"/>
    <w:rsid w:val="006A11E0"/>
    <w:rsid w:val="006A126F"/>
    <w:rsid w:val="006A137B"/>
    <w:rsid w:val="006A137E"/>
    <w:rsid w:val="006A1470"/>
    <w:rsid w:val="006A1471"/>
    <w:rsid w:val="006A1539"/>
    <w:rsid w:val="006A170C"/>
    <w:rsid w:val="006A1714"/>
    <w:rsid w:val="006A19CE"/>
    <w:rsid w:val="006A1A48"/>
    <w:rsid w:val="006A1A55"/>
    <w:rsid w:val="006A1AB5"/>
    <w:rsid w:val="006A1ABA"/>
    <w:rsid w:val="006A1AF7"/>
    <w:rsid w:val="006A1B94"/>
    <w:rsid w:val="006A1BEE"/>
    <w:rsid w:val="006A1CB3"/>
    <w:rsid w:val="006A1D21"/>
    <w:rsid w:val="006A1D5B"/>
    <w:rsid w:val="006A1D7A"/>
    <w:rsid w:val="006A1D9C"/>
    <w:rsid w:val="006A1D9D"/>
    <w:rsid w:val="006A1DC2"/>
    <w:rsid w:val="006A1DD5"/>
    <w:rsid w:val="006A1EF2"/>
    <w:rsid w:val="006A1FD3"/>
    <w:rsid w:val="006A201D"/>
    <w:rsid w:val="006A2074"/>
    <w:rsid w:val="006A208B"/>
    <w:rsid w:val="006A211B"/>
    <w:rsid w:val="006A2149"/>
    <w:rsid w:val="006A21C0"/>
    <w:rsid w:val="006A236E"/>
    <w:rsid w:val="006A23DE"/>
    <w:rsid w:val="006A2531"/>
    <w:rsid w:val="006A2609"/>
    <w:rsid w:val="006A26FE"/>
    <w:rsid w:val="006A2AFC"/>
    <w:rsid w:val="006A2B3F"/>
    <w:rsid w:val="006A2DD2"/>
    <w:rsid w:val="006A2E40"/>
    <w:rsid w:val="006A3021"/>
    <w:rsid w:val="006A31F2"/>
    <w:rsid w:val="006A33B9"/>
    <w:rsid w:val="006A351E"/>
    <w:rsid w:val="006A37C0"/>
    <w:rsid w:val="006A3801"/>
    <w:rsid w:val="006A3935"/>
    <w:rsid w:val="006A39D2"/>
    <w:rsid w:val="006A3A4F"/>
    <w:rsid w:val="006A3AE5"/>
    <w:rsid w:val="006A3BAA"/>
    <w:rsid w:val="006A3BBB"/>
    <w:rsid w:val="006A3BC4"/>
    <w:rsid w:val="006A3BEC"/>
    <w:rsid w:val="006A3F22"/>
    <w:rsid w:val="006A3FF3"/>
    <w:rsid w:val="006A4307"/>
    <w:rsid w:val="006A4413"/>
    <w:rsid w:val="006A4426"/>
    <w:rsid w:val="006A442B"/>
    <w:rsid w:val="006A45C1"/>
    <w:rsid w:val="006A4611"/>
    <w:rsid w:val="006A465A"/>
    <w:rsid w:val="006A4709"/>
    <w:rsid w:val="006A47E8"/>
    <w:rsid w:val="006A4825"/>
    <w:rsid w:val="006A4A8F"/>
    <w:rsid w:val="006A4B08"/>
    <w:rsid w:val="006A4B24"/>
    <w:rsid w:val="006A4B62"/>
    <w:rsid w:val="006A4BAD"/>
    <w:rsid w:val="006A4C63"/>
    <w:rsid w:val="006A4CA7"/>
    <w:rsid w:val="006A4DA5"/>
    <w:rsid w:val="006A4E4F"/>
    <w:rsid w:val="006A4F1F"/>
    <w:rsid w:val="006A4F63"/>
    <w:rsid w:val="006A4FD8"/>
    <w:rsid w:val="006A50E7"/>
    <w:rsid w:val="006A5135"/>
    <w:rsid w:val="006A527D"/>
    <w:rsid w:val="006A53A9"/>
    <w:rsid w:val="006A53F8"/>
    <w:rsid w:val="006A5402"/>
    <w:rsid w:val="006A5544"/>
    <w:rsid w:val="006A55C8"/>
    <w:rsid w:val="006A5757"/>
    <w:rsid w:val="006A5833"/>
    <w:rsid w:val="006A5976"/>
    <w:rsid w:val="006A59A2"/>
    <w:rsid w:val="006A5B84"/>
    <w:rsid w:val="006A5C50"/>
    <w:rsid w:val="006A5D36"/>
    <w:rsid w:val="006A5D8A"/>
    <w:rsid w:val="006A5E11"/>
    <w:rsid w:val="006A5EED"/>
    <w:rsid w:val="006A5F63"/>
    <w:rsid w:val="006A5F64"/>
    <w:rsid w:val="006A6066"/>
    <w:rsid w:val="006A606E"/>
    <w:rsid w:val="006A60B2"/>
    <w:rsid w:val="006A60FD"/>
    <w:rsid w:val="006A6173"/>
    <w:rsid w:val="006A618F"/>
    <w:rsid w:val="006A6205"/>
    <w:rsid w:val="006A621E"/>
    <w:rsid w:val="006A62CA"/>
    <w:rsid w:val="006A632A"/>
    <w:rsid w:val="006A638B"/>
    <w:rsid w:val="006A6603"/>
    <w:rsid w:val="006A667E"/>
    <w:rsid w:val="006A6710"/>
    <w:rsid w:val="006A6722"/>
    <w:rsid w:val="006A677C"/>
    <w:rsid w:val="006A69D6"/>
    <w:rsid w:val="006A6AAD"/>
    <w:rsid w:val="006A6E2C"/>
    <w:rsid w:val="006A6EA1"/>
    <w:rsid w:val="006A6FA4"/>
    <w:rsid w:val="006A6FB6"/>
    <w:rsid w:val="006A7103"/>
    <w:rsid w:val="006A7147"/>
    <w:rsid w:val="006A7253"/>
    <w:rsid w:val="006A72DE"/>
    <w:rsid w:val="006A72F0"/>
    <w:rsid w:val="006A747B"/>
    <w:rsid w:val="006A7570"/>
    <w:rsid w:val="006A75AC"/>
    <w:rsid w:val="006A7772"/>
    <w:rsid w:val="006A778A"/>
    <w:rsid w:val="006A783A"/>
    <w:rsid w:val="006A78AF"/>
    <w:rsid w:val="006A7913"/>
    <w:rsid w:val="006A7A02"/>
    <w:rsid w:val="006A7A96"/>
    <w:rsid w:val="006A7BA0"/>
    <w:rsid w:val="006A7BDA"/>
    <w:rsid w:val="006A7CC1"/>
    <w:rsid w:val="006A7E1A"/>
    <w:rsid w:val="006A7EAA"/>
    <w:rsid w:val="006B001C"/>
    <w:rsid w:val="006B017D"/>
    <w:rsid w:val="006B01DB"/>
    <w:rsid w:val="006B026C"/>
    <w:rsid w:val="006B0322"/>
    <w:rsid w:val="006B0356"/>
    <w:rsid w:val="006B0543"/>
    <w:rsid w:val="006B082A"/>
    <w:rsid w:val="006B097D"/>
    <w:rsid w:val="006B0A94"/>
    <w:rsid w:val="006B0B3D"/>
    <w:rsid w:val="006B0B63"/>
    <w:rsid w:val="006B0B7E"/>
    <w:rsid w:val="006B0C03"/>
    <w:rsid w:val="006B0DF1"/>
    <w:rsid w:val="006B0EA1"/>
    <w:rsid w:val="006B0EDE"/>
    <w:rsid w:val="006B0F58"/>
    <w:rsid w:val="006B0FAA"/>
    <w:rsid w:val="006B0FD2"/>
    <w:rsid w:val="006B106B"/>
    <w:rsid w:val="006B1192"/>
    <w:rsid w:val="006B12D7"/>
    <w:rsid w:val="006B136C"/>
    <w:rsid w:val="006B138F"/>
    <w:rsid w:val="006B1581"/>
    <w:rsid w:val="006B1585"/>
    <w:rsid w:val="006B1620"/>
    <w:rsid w:val="006B17B4"/>
    <w:rsid w:val="006B1A4C"/>
    <w:rsid w:val="006B1A78"/>
    <w:rsid w:val="006B1C08"/>
    <w:rsid w:val="006B1C29"/>
    <w:rsid w:val="006B1C48"/>
    <w:rsid w:val="006B1CC5"/>
    <w:rsid w:val="006B1D3D"/>
    <w:rsid w:val="006B1E72"/>
    <w:rsid w:val="006B1F89"/>
    <w:rsid w:val="006B22F6"/>
    <w:rsid w:val="006B2326"/>
    <w:rsid w:val="006B2428"/>
    <w:rsid w:val="006B295B"/>
    <w:rsid w:val="006B29C2"/>
    <w:rsid w:val="006B2AC6"/>
    <w:rsid w:val="006B2B46"/>
    <w:rsid w:val="006B2B7B"/>
    <w:rsid w:val="006B2D5F"/>
    <w:rsid w:val="006B2FBD"/>
    <w:rsid w:val="006B2FCD"/>
    <w:rsid w:val="006B31B2"/>
    <w:rsid w:val="006B3414"/>
    <w:rsid w:val="006B343F"/>
    <w:rsid w:val="006B352F"/>
    <w:rsid w:val="006B35E0"/>
    <w:rsid w:val="006B35F8"/>
    <w:rsid w:val="006B368A"/>
    <w:rsid w:val="006B379B"/>
    <w:rsid w:val="006B3974"/>
    <w:rsid w:val="006B398B"/>
    <w:rsid w:val="006B3AE9"/>
    <w:rsid w:val="006B3B92"/>
    <w:rsid w:val="006B3BF1"/>
    <w:rsid w:val="006B3C2E"/>
    <w:rsid w:val="006B3CB4"/>
    <w:rsid w:val="006B3D2E"/>
    <w:rsid w:val="006B3D3B"/>
    <w:rsid w:val="006B3F30"/>
    <w:rsid w:val="006B42E8"/>
    <w:rsid w:val="006B4351"/>
    <w:rsid w:val="006B43F9"/>
    <w:rsid w:val="006B4539"/>
    <w:rsid w:val="006B454A"/>
    <w:rsid w:val="006B45DF"/>
    <w:rsid w:val="006B4650"/>
    <w:rsid w:val="006B46B2"/>
    <w:rsid w:val="006B471E"/>
    <w:rsid w:val="006B47E7"/>
    <w:rsid w:val="006B4855"/>
    <w:rsid w:val="006B48C0"/>
    <w:rsid w:val="006B49DD"/>
    <w:rsid w:val="006B4A6E"/>
    <w:rsid w:val="006B4B09"/>
    <w:rsid w:val="006B4DD5"/>
    <w:rsid w:val="006B4E0C"/>
    <w:rsid w:val="006B4EA9"/>
    <w:rsid w:val="006B4F34"/>
    <w:rsid w:val="006B5073"/>
    <w:rsid w:val="006B50C8"/>
    <w:rsid w:val="006B5119"/>
    <w:rsid w:val="006B5124"/>
    <w:rsid w:val="006B5378"/>
    <w:rsid w:val="006B53F2"/>
    <w:rsid w:val="006B5441"/>
    <w:rsid w:val="006B546D"/>
    <w:rsid w:val="006B54BA"/>
    <w:rsid w:val="006B55D4"/>
    <w:rsid w:val="006B570E"/>
    <w:rsid w:val="006B57B6"/>
    <w:rsid w:val="006B57F2"/>
    <w:rsid w:val="006B57F7"/>
    <w:rsid w:val="006B584D"/>
    <w:rsid w:val="006B5AFE"/>
    <w:rsid w:val="006B5F1A"/>
    <w:rsid w:val="006B600D"/>
    <w:rsid w:val="006B6011"/>
    <w:rsid w:val="006B6053"/>
    <w:rsid w:val="006B60DC"/>
    <w:rsid w:val="006B610F"/>
    <w:rsid w:val="006B6281"/>
    <w:rsid w:val="006B6384"/>
    <w:rsid w:val="006B6423"/>
    <w:rsid w:val="006B6685"/>
    <w:rsid w:val="006B6813"/>
    <w:rsid w:val="006B6916"/>
    <w:rsid w:val="006B6A21"/>
    <w:rsid w:val="006B6CAC"/>
    <w:rsid w:val="006B6CD1"/>
    <w:rsid w:val="006B6DD3"/>
    <w:rsid w:val="006B6ECE"/>
    <w:rsid w:val="006B6EF3"/>
    <w:rsid w:val="006B6F4B"/>
    <w:rsid w:val="006B6FC7"/>
    <w:rsid w:val="006B6FEA"/>
    <w:rsid w:val="006B7027"/>
    <w:rsid w:val="006B705B"/>
    <w:rsid w:val="006B745E"/>
    <w:rsid w:val="006B74B2"/>
    <w:rsid w:val="006B752A"/>
    <w:rsid w:val="006B7675"/>
    <w:rsid w:val="006B78A5"/>
    <w:rsid w:val="006B7994"/>
    <w:rsid w:val="006B7A28"/>
    <w:rsid w:val="006B7A83"/>
    <w:rsid w:val="006B7AFB"/>
    <w:rsid w:val="006B7B58"/>
    <w:rsid w:val="006B7BB6"/>
    <w:rsid w:val="006B7D53"/>
    <w:rsid w:val="006B7DBE"/>
    <w:rsid w:val="006B7E8B"/>
    <w:rsid w:val="006B7F3B"/>
    <w:rsid w:val="006BCECD"/>
    <w:rsid w:val="006BF7FA"/>
    <w:rsid w:val="006C01F3"/>
    <w:rsid w:val="006C0202"/>
    <w:rsid w:val="006C032E"/>
    <w:rsid w:val="006C05E8"/>
    <w:rsid w:val="006C063E"/>
    <w:rsid w:val="006C0983"/>
    <w:rsid w:val="006C09A3"/>
    <w:rsid w:val="006C09D2"/>
    <w:rsid w:val="006C0D13"/>
    <w:rsid w:val="006C104B"/>
    <w:rsid w:val="006C1249"/>
    <w:rsid w:val="006C12B9"/>
    <w:rsid w:val="006C1387"/>
    <w:rsid w:val="006C13A0"/>
    <w:rsid w:val="006C141C"/>
    <w:rsid w:val="006C14EB"/>
    <w:rsid w:val="006C1544"/>
    <w:rsid w:val="006C16AF"/>
    <w:rsid w:val="006C1730"/>
    <w:rsid w:val="006C17AF"/>
    <w:rsid w:val="006C17B3"/>
    <w:rsid w:val="006C1835"/>
    <w:rsid w:val="006C1872"/>
    <w:rsid w:val="006C189E"/>
    <w:rsid w:val="006C18AC"/>
    <w:rsid w:val="006C18AF"/>
    <w:rsid w:val="006C1B72"/>
    <w:rsid w:val="006C1B8E"/>
    <w:rsid w:val="006C1D74"/>
    <w:rsid w:val="006C1DC0"/>
    <w:rsid w:val="006C2079"/>
    <w:rsid w:val="006C212B"/>
    <w:rsid w:val="006C2178"/>
    <w:rsid w:val="006C22EA"/>
    <w:rsid w:val="006C27A3"/>
    <w:rsid w:val="006C2B59"/>
    <w:rsid w:val="006C2C8F"/>
    <w:rsid w:val="006C2D0D"/>
    <w:rsid w:val="006C2D84"/>
    <w:rsid w:val="006C2E0D"/>
    <w:rsid w:val="006C2F15"/>
    <w:rsid w:val="006C3005"/>
    <w:rsid w:val="006C308C"/>
    <w:rsid w:val="006C3147"/>
    <w:rsid w:val="006C324D"/>
    <w:rsid w:val="006C326F"/>
    <w:rsid w:val="006C3297"/>
    <w:rsid w:val="006C34E4"/>
    <w:rsid w:val="006C34FC"/>
    <w:rsid w:val="006C3513"/>
    <w:rsid w:val="006C352E"/>
    <w:rsid w:val="006C36C2"/>
    <w:rsid w:val="006C373C"/>
    <w:rsid w:val="006C3790"/>
    <w:rsid w:val="006C37D9"/>
    <w:rsid w:val="006C3811"/>
    <w:rsid w:val="006C38B1"/>
    <w:rsid w:val="006C395E"/>
    <w:rsid w:val="006C3B1E"/>
    <w:rsid w:val="006C3CDB"/>
    <w:rsid w:val="006C4106"/>
    <w:rsid w:val="006C411A"/>
    <w:rsid w:val="006C42A2"/>
    <w:rsid w:val="006C42C2"/>
    <w:rsid w:val="006C4347"/>
    <w:rsid w:val="006C4700"/>
    <w:rsid w:val="006C4703"/>
    <w:rsid w:val="006C4933"/>
    <w:rsid w:val="006C4937"/>
    <w:rsid w:val="006C4B1F"/>
    <w:rsid w:val="006C4B69"/>
    <w:rsid w:val="006C4BE2"/>
    <w:rsid w:val="006C4C14"/>
    <w:rsid w:val="006C4C38"/>
    <w:rsid w:val="006C4C4D"/>
    <w:rsid w:val="006C4DEC"/>
    <w:rsid w:val="006C51F7"/>
    <w:rsid w:val="006C5272"/>
    <w:rsid w:val="006C53DC"/>
    <w:rsid w:val="006C55CA"/>
    <w:rsid w:val="006C55E3"/>
    <w:rsid w:val="006C5752"/>
    <w:rsid w:val="006C58CC"/>
    <w:rsid w:val="006C5A45"/>
    <w:rsid w:val="006C5ADD"/>
    <w:rsid w:val="006C5C09"/>
    <w:rsid w:val="006C5DD8"/>
    <w:rsid w:val="006C5E48"/>
    <w:rsid w:val="006C5EAB"/>
    <w:rsid w:val="006C5ECB"/>
    <w:rsid w:val="006C5FE4"/>
    <w:rsid w:val="006C600C"/>
    <w:rsid w:val="006C6132"/>
    <w:rsid w:val="006C6194"/>
    <w:rsid w:val="006C61DB"/>
    <w:rsid w:val="006C6218"/>
    <w:rsid w:val="006C627B"/>
    <w:rsid w:val="006C6384"/>
    <w:rsid w:val="006C63C1"/>
    <w:rsid w:val="006C66AB"/>
    <w:rsid w:val="006C66F8"/>
    <w:rsid w:val="006C674F"/>
    <w:rsid w:val="006C6797"/>
    <w:rsid w:val="006C686C"/>
    <w:rsid w:val="006C68F9"/>
    <w:rsid w:val="006C6ACB"/>
    <w:rsid w:val="006C6B45"/>
    <w:rsid w:val="006C6F93"/>
    <w:rsid w:val="006C7062"/>
    <w:rsid w:val="006C7095"/>
    <w:rsid w:val="006C71EC"/>
    <w:rsid w:val="006C7239"/>
    <w:rsid w:val="006C7241"/>
    <w:rsid w:val="006C7248"/>
    <w:rsid w:val="006C735F"/>
    <w:rsid w:val="006C7453"/>
    <w:rsid w:val="006C74B2"/>
    <w:rsid w:val="006C7667"/>
    <w:rsid w:val="006C7688"/>
    <w:rsid w:val="006C7882"/>
    <w:rsid w:val="006C7893"/>
    <w:rsid w:val="006C7983"/>
    <w:rsid w:val="006C7AF2"/>
    <w:rsid w:val="006C7BC3"/>
    <w:rsid w:val="006C7BCE"/>
    <w:rsid w:val="006C7E16"/>
    <w:rsid w:val="006C7F51"/>
    <w:rsid w:val="006D0014"/>
    <w:rsid w:val="006D044E"/>
    <w:rsid w:val="006D0540"/>
    <w:rsid w:val="006D05C5"/>
    <w:rsid w:val="006D05DA"/>
    <w:rsid w:val="006D0766"/>
    <w:rsid w:val="006D07AB"/>
    <w:rsid w:val="006D09FD"/>
    <w:rsid w:val="006D0A0E"/>
    <w:rsid w:val="006D0AA2"/>
    <w:rsid w:val="006D0B2B"/>
    <w:rsid w:val="006D0C39"/>
    <w:rsid w:val="006D0DA8"/>
    <w:rsid w:val="006D0FA3"/>
    <w:rsid w:val="006D1156"/>
    <w:rsid w:val="006D11F0"/>
    <w:rsid w:val="006D1283"/>
    <w:rsid w:val="006D12B0"/>
    <w:rsid w:val="006D1396"/>
    <w:rsid w:val="006D1487"/>
    <w:rsid w:val="006D16D0"/>
    <w:rsid w:val="006D1779"/>
    <w:rsid w:val="006D1781"/>
    <w:rsid w:val="006D1904"/>
    <w:rsid w:val="006D1A0C"/>
    <w:rsid w:val="006D1B93"/>
    <w:rsid w:val="006D1BDF"/>
    <w:rsid w:val="006D1BE4"/>
    <w:rsid w:val="006D1D00"/>
    <w:rsid w:val="006D1DD9"/>
    <w:rsid w:val="006D1DEA"/>
    <w:rsid w:val="006D1E1D"/>
    <w:rsid w:val="006D2184"/>
    <w:rsid w:val="006D2243"/>
    <w:rsid w:val="006D228C"/>
    <w:rsid w:val="006D22E3"/>
    <w:rsid w:val="006D22F2"/>
    <w:rsid w:val="006D22F5"/>
    <w:rsid w:val="006D240D"/>
    <w:rsid w:val="006D252A"/>
    <w:rsid w:val="006D252F"/>
    <w:rsid w:val="006D25EE"/>
    <w:rsid w:val="006D2818"/>
    <w:rsid w:val="006D2837"/>
    <w:rsid w:val="006D297C"/>
    <w:rsid w:val="006D29B0"/>
    <w:rsid w:val="006D2AF2"/>
    <w:rsid w:val="006D2B83"/>
    <w:rsid w:val="006D2BA5"/>
    <w:rsid w:val="006D2BEA"/>
    <w:rsid w:val="006D2DC6"/>
    <w:rsid w:val="006D2E9C"/>
    <w:rsid w:val="006D31EB"/>
    <w:rsid w:val="006D3371"/>
    <w:rsid w:val="006D3506"/>
    <w:rsid w:val="006D3534"/>
    <w:rsid w:val="006D365D"/>
    <w:rsid w:val="006D372F"/>
    <w:rsid w:val="006D3761"/>
    <w:rsid w:val="006D3B20"/>
    <w:rsid w:val="006D3C04"/>
    <w:rsid w:val="006D3CAC"/>
    <w:rsid w:val="006D4300"/>
    <w:rsid w:val="006D4322"/>
    <w:rsid w:val="006D4729"/>
    <w:rsid w:val="006D477A"/>
    <w:rsid w:val="006D49FA"/>
    <w:rsid w:val="006D4B2D"/>
    <w:rsid w:val="006D4B49"/>
    <w:rsid w:val="006D4B5C"/>
    <w:rsid w:val="006D4BAE"/>
    <w:rsid w:val="006D4C5B"/>
    <w:rsid w:val="006D4D6E"/>
    <w:rsid w:val="006D4E3C"/>
    <w:rsid w:val="006D4F70"/>
    <w:rsid w:val="006D5054"/>
    <w:rsid w:val="006D51D5"/>
    <w:rsid w:val="006D5356"/>
    <w:rsid w:val="006D5490"/>
    <w:rsid w:val="006D553D"/>
    <w:rsid w:val="006D5549"/>
    <w:rsid w:val="006D5669"/>
    <w:rsid w:val="006D575A"/>
    <w:rsid w:val="006D5788"/>
    <w:rsid w:val="006D579E"/>
    <w:rsid w:val="006D589A"/>
    <w:rsid w:val="006D5A4E"/>
    <w:rsid w:val="006D5B92"/>
    <w:rsid w:val="006D5C43"/>
    <w:rsid w:val="006D5C8F"/>
    <w:rsid w:val="006D5D4D"/>
    <w:rsid w:val="006D5F3A"/>
    <w:rsid w:val="006D6023"/>
    <w:rsid w:val="006D6266"/>
    <w:rsid w:val="006D6272"/>
    <w:rsid w:val="006D64CD"/>
    <w:rsid w:val="006D64D3"/>
    <w:rsid w:val="006D64FB"/>
    <w:rsid w:val="006D6C74"/>
    <w:rsid w:val="006D6CAC"/>
    <w:rsid w:val="006D6CCF"/>
    <w:rsid w:val="006D6E7B"/>
    <w:rsid w:val="006D6EA2"/>
    <w:rsid w:val="006D708D"/>
    <w:rsid w:val="006D71E3"/>
    <w:rsid w:val="006D726F"/>
    <w:rsid w:val="006D72AA"/>
    <w:rsid w:val="006D73C5"/>
    <w:rsid w:val="006D7531"/>
    <w:rsid w:val="006D754F"/>
    <w:rsid w:val="006D75E0"/>
    <w:rsid w:val="006D7607"/>
    <w:rsid w:val="006D7673"/>
    <w:rsid w:val="006D7682"/>
    <w:rsid w:val="006D7765"/>
    <w:rsid w:val="006D77C0"/>
    <w:rsid w:val="006D77C1"/>
    <w:rsid w:val="006D77C8"/>
    <w:rsid w:val="006D793A"/>
    <w:rsid w:val="006D7B03"/>
    <w:rsid w:val="006D7B06"/>
    <w:rsid w:val="006D7C01"/>
    <w:rsid w:val="006D7C62"/>
    <w:rsid w:val="006D7C69"/>
    <w:rsid w:val="006D7D93"/>
    <w:rsid w:val="006D7DAC"/>
    <w:rsid w:val="006D7E53"/>
    <w:rsid w:val="006D7F0B"/>
    <w:rsid w:val="006E0004"/>
    <w:rsid w:val="006E008F"/>
    <w:rsid w:val="006E0267"/>
    <w:rsid w:val="006E0381"/>
    <w:rsid w:val="006E03B2"/>
    <w:rsid w:val="006E03EF"/>
    <w:rsid w:val="006E03F8"/>
    <w:rsid w:val="006E05E6"/>
    <w:rsid w:val="006E06B8"/>
    <w:rsid w:val="006E06F1"/>
    <w:rsid w:val="006E07C1"/>
    <w:rsid w:val="006E07E0"/>
    <w:rsid w:val="006E0875"/>
    <w:rsid w:val="006E08C0"/>
    <w:rsid w:val="006E0A61"/>
    <w:rsid w:val="006E0AB8"/>
    <w:rsid w:val="006E0BF9"/>
    <w:rsid w:val="006E0C53"/>
    <w:rsid w:val="006E0E0A"/>
    <w:rsid w:val="006E0ED7"/>
    <w:rsid w:val="006E0EF3"/>
    <w:rsid w:val="006E0F70"/>
    <w:rsid w:val="006E0F9E"/>
    <w:rsid w:val="006E1071"/>
    <w:rsid w:val="006E1079"/>
    <w:rsid w:val="006E10D8"/>
    <w:rsid w:val="006E12F2"/>
    <w:rsid w:val="006E14A4"/>
    <w:rsid w:val="006E1557"/>
    <w:rsid w:val="006E15E3"/>
    <w:rsid w:val="006E15F4"/>
    <w:rsid w:val="006E17BE"/>
    <w:rsid w:val="006E182B"/>
    <w:rsid w:val="006E19A5"/>
    <w:rsid w:val="006E1B24"/>
    <w:rsid w:val="006E1B45"/>
    <w:rsid w:val="006E1B9F"/>
    <w:rsid w:val="006E1BA0"/>
    <w:rsid w:val="006E1C05"/>
    <w:rsid w:val="006E1CBC"/>
    <w:rsid w:val="006E1D3E"/>
    <w:rsid w:val="006E1EC2"/>
    <w:rsid w:val="006E1ED6"/>
    <w:rsid w:val="006E2132"/>
    <w:rsid w:val="006E221D"/>
    <w:rsid w:val="006E2299"/>
    <w:rsid w:val="006E238E"/>
    <w:rsid w:val="006E23A4"/>
    <w:rsid w:val="006E251E"/>
    <w:rsid w:val="006E25C1"/>
    <w:rsid w:val="006E2793"/>
    <w:rsid w:val="006E2813"/>
    <w:rsid w:val="006E2A04"/>
    <w:rsid w:val="006E2BE1"/>
    <w:rsid w:val="006E2BFB"/>
    <w:rsid w:val="006E2C45"/>
    <w:rsid w:val="006E2CD6"/>
    <w:rsid w:val="006E2DB1"/>
    <w:rsid w:val="006E300E"/>
    <w:rsid w:val="006E310A"/>
    <w:rsid w:val="006E31E2"/>
    <w:rsid w:val="006E322A"/>
    <w:rsid w:val="006E33D6"/>
    <w:rsid w:val="006E33EC"/>
    <w:rsid w:val="006E340A"/>
    <w:rsid w:val="006E3467"/>
    <w:rsid w:val="006E3B60"/>
    <w:rsid w:val="006E3F22"/>
    <w:rsid w:val="006E3F26"/>
    <w:rsid w:val="006E3F4E"/>
    <w:rsid w:val="006E4281"/>
    <w:rsid w:val="006E431B"/>
    <w:rsid w:val="006E446A"/>
    <w:rsid w:val="006E44A6"/>
    <w:rsid w:val="006E46C8"/>
    <w:rsid w:val="006E479E"/>
    <w:rsid w:val="006E4933"/>
    <w:rsid w:val="006E493F"/>
    <w:rsid w:val="006E49A0"/>
    <w:rsid w:val="006E49B0"/>
    <w:rsid w:val="006E49FD"/>
    <w:rsid w:val="006E4A80"/>
    <w:rsid w:val="006E4B77"/>
    <w:rsid w:val="006E4B79"/>
    <w:rsid w:val="006E4B94"/>
    <w:rsid w:val="006E4BD0"/>
    <w:rsid w:val="006E4BEB"/>
    <w:rsid w:val="006E4CF0"/>
    <w:rsid w:val="006E4F09"/>
    <w:rsid w:val="006E504C"/>
    <w:rsid w:val="006E5121"/>
    <w:rsid w:val="006E5156"/>
    <w:rsid w:val="006E5210"/>
    <w:rsid w:val="006E5418"/>
    <w:rsid w:val="006E54EA"/>
    <w:rsid w:val="006E5762"/>
    <w:rsid w:val="006E5780"/>
    <w:rsid w:val="006E57CC"/>
    <w:rsid w:val="006E58B8"/>
    <w:rsid w:val="006E5BB0"/>
    <w:rsid w:val="006E5BD9"/>
    <w:rsid w:val="006E5C31"/>
    <w:rsid w:val="006E5CC7"/>
    <w:rsid w:val="006E5DB3"/>
    <w:rsid w:val="006E5DCD"/>
    <w:rsid w:val="006E5F5B"/>
    <w:rsid w:val="006E6158"/>
    <w:rsid w:val="006E625D"/>
    <w:rsid w:val="006E6479"/>
    <w:rsid w:val="006E64C5"/>
    <w:rsid w:val="006E6506"/>
    <w:rsid w:val="006E6534"/>
    <w:rsid w:val="006E66AF"/>
    <w:rsid w:val="006E6837"/>
    <w:rsid w:val="006E6893"/>
    <w:rsid w:val="006E6A4E"/>
    <w:rsid w:val="006E6B13"/>
    <w:rsid w:val="006E6BB0"/>
    <w:rsid w:val="006E6D4D"/>
    <w:rsid w:val="006E6E4F"/>
    <w:rsid w:val="006E6F09"/>
    <w:rsid w:val="006E6F54"/>
    <w:rsid w:val="006E6F90"/>
    <w:rsid w:val="006E715C"/>
    <w:rsid w:val="006E73B9"/>
    <w:rsid w:val="006E740F"/>
    <w:rsid w:val="006E7452"/>
    <w:rsid w:val="006E7496"/>
    <w:rsid w:val="006E74F2"/>
    <w:rsid w:val="006E75C0"/>
    <w:rsid w:val="006E75C2"/>
    <w:rsid w:val="006E75F9"/>
    <w:rsid w:val="006E7766"/>
    <w:rsid w:val="006E781C"/>
    <w:rsid w:val="006E787C"/>
    <w:rsid w:val="006E78B4"/>
    <w:rsid w:val="006E798D"/>
    <w:rsid w:val="006E79C9"/>
    <w:rsid w:val="006E7B9C"/>
    <w:rsid w:val="006E7D1C"/>
    <w:rsid w:val="006E7DE6"/>
    <w:rsid w:val="006E7F93"/>
    <w:rsid w:val="006F0027"/>
    <w:rsid w:val="006F008B"/>
    <w:rsid w:val="006F01A3"/>
    <w:rsid w:val="006F0229"/>
    <w:rsid w:val="006F07DB"/>
    <w:rsid w:val="006F0800"/>
    <w:rsid w:val="006F0A37"/>
    <w:rsid w:val="006F0AFD"/>
    <w:rsid w:val="006F0B0A"/>
    <w:rsid w:val="006F0CB6"/>
    <w:rsid w:val="006F0CF3"/>
    <w:rsid w:val="006F0DD1"/>
    <w:rsid w:val="006F0EAB"/>
    <w:rsid w:val="006F0F48"/>
    <w:rsid w:val="006F104D"/>
    <w:rsid w:val="006F142B"/>
    <w:rsid w:val="006F142F"/>
    <w:rsid w:val="006F15F8"/>
    <w:rsid w:val="006F1661"/>
    <w:rsid w:val="006F17BD"/>
    <w:rsid w:val="006F190E"/>
    <w:rsid w:val="006F1B43"/>
    <w:rsid w:val="006F1B7C"/>
    <w:rsid w:val="006F1CEB"/>
    <w:rsid w:val="006F1D4E"/>
    <w:rsid w:val="006F1D9B"/>
    <w:rsid w:val="006F1FCC"/>
    <w:rsid w:val="006F2118"/>
    <w:rsid w:val="006F21E2"/>
    <w:rsid w:val="006F2266"/>
    <w:rsid w:val="006F226B"/>
    <w:rsid w:val="006F24D7"/>
    <w:rsid w:val="006F2545"/>
    <w:rsid w:val="006F268A"/>
    <w:rsid w:val="006F29BC"/>
    <w:rsid w:val="006F2AE0"/>
    <w:rsid w:val="006F2B27"/>
    <w:rsid w:val="006F2C99"/>
    <w:rsid w:val="006F2D66"/>
    <w:rsid w:val="006F2DA5"/>
    <w:rsid w:val="006F2F90"/>
    <w:rsid w:val="006F3059"/>
    <w:rsid w:val="006F332F"/>
    <w:rsid w:val="006F33C0"/>
    <w:rsid w:val="006F3536"/>
    <w:rsid w:val="006F35BB"/>
    <w:rsid w:val="006F3605"/>
    <w:rsid w:val="006F37DE"/>
    <w:rsid w:val="006F384B"/>
    <w:rsid w:val="006F39F2"/>
    <w:rsid w:val="006F3A2E"/>
    <w:rsid w:val="006F3AB8"/>
    <w:rsid w:val="006F3AF7"/>
    <w:rsid w:val="006F3B64"/>
    <w:rsid w:val="006F3C43"/>
    <w:rsid w:val="006F3EE0"/>
    <w:rsid w:val="006F3FB3"/>
    <w:rsid w:val="006F40E5"/>
    <w:rsid w:val="006F429C"/>
    <w:rsid w:val="006F42A5"/>
    <w:rsid w:val="006F4468"/>
    <w:rsid w:val="006F448D"/>
    <w:rsid w:val="006F44AE"/>
    <w:rsid w:val="006F4692"/>
    <w:rsid w:val="006F4727"/>
    <w:rsid w:val="006F4859"/>
    <w:rsid w:val="006F4BCC"/>
    <w:rsid w:val="006F4BDB"/>
    <w:rsid w:val="006F4CA1"/>
    <w:rsid w:val="006F4CF5"/>
    <w:rsid w:val="006F4DD4"/>
    <w:rsid w:val="006F4DFD"/>
    <w:rsid w:val="006F4E0D"/>
    <w:rsid w:val="006F533D"/>
    <w:rsid w:val="006F53D7"/>
    <w:rsid w:val="006F5437"/>
    <w:rsid w:val="006F57F4"/>
    <w:rsid w:val="006F5825"/>
    <w:rsid w:val="006F589E"/>
    <w:rsid w:val="006F58AD"/>
    <w:rsid w:val="006F58BF"/>
    <w:rsid w:val="006F58CE"/>
    <w:rsid w:val="006F5A38"/>
    <w:rsid w:val="006F5A78"/>
    <w:rsid w:val="006F5B92"/>
    <w:rsid w:val="006F5C18"/>
    <w:rsid w:val="006F5D78"/>
    <w:rsid w:val="006F5E9C"/>
    <w:rsid w:val="006F618B"/>
    <w:rsid w:val="006F61C4"/>
    <w:rsid w:val="006F64B4"/>
    <w:rsid w:val="006F65AF"/>
    <w:rsid w:val="006F677B"/>
    <w:rsid w:val="006F679A"/>
    <w:rsid w:val="006F681A"/>
    <w:rsid w:val="006F69BD"/>
    <w:rsid w:val="006F6C0C"/>
    <w:rsid w:val="006F6C87"/>
    <w:rsid w:val="006F6DDE"/>
    <w:rsid w:val="006F6F4B"/>
    <w:rsid w:val="006F6F74"/>
    <w:rsid w:val="006F6FDD"/>
    <w:rsid w:val="006F7164"/>
    <w:rsid w:val="006F719C"/>
    <w:rsid w:val="006F7231"/>
    <w:rsid w:val="006F7292"/>
    <w:rsid w:val="006F72B9"/>
    <w:rsid w:val="006F7429"/>
    <w:rsid w:val="006F7588"/>
    <w:rsid w:val="006F760B"/>
    <w:rsid w:val="006F7673"/>
    <w:rsid w:val="006F7689"/>
    <w:rsid w:val="006F76CA"/>
    <w:rsid w:val="006F78A8"/>
    <w:rsid w:val="006F79A4"/>
    <w:rsid w:val="006F79E8"/>
    <w:rsid w:val="006F7A06"/>
    <w:rsid w:val="006F7A9F"/>
    <w:rsid w:val="006F7AE9"/>
    <w:rsid w:val="006F7B73"/>
    <w:rsid w:val="006F7B95"/>
    <w:rsid w:val="006F7BBC"/>
    <w:rsid w:val="006F7BE6"/>
    <w:rsid w:val="006F7C42"/>
    <w:rsid w:val="006F7C49"/>
    <w:rsid w:val="006F7CA4"/>
    <w:rsid w:val="006F7D76"/>
    <w:rsid w:val="006F7E5D"/>
    <w:rsid w:val="0070007A"/>
    <w:rsid w:val="00700176"/>
    <w:rsid w:val="007001A1"/>
    <w:rsid w:val="007001DA"/>
    <w:rsid w:val="0070022E"/>
    <w:rsid w:val="007002D9"/>
    <w:rsid w:val="007005B9"/>
    <w:rsid w:val="00700680"/>
    <w:rsid w:val="007006F1"/>
    <w:rsid w:val="00700775"/>
    <w:rsid w:val="007007EA"/>
    <w:rsid w:val="0070094C"/>
    <w:rsid w:val="00700968"/>
    <w:rsid w:val="0070096B"/>
    <w:rsid w:val="007009C4"/>
    <w:rsid w:val="00700A13"/>
    <w:rsid w:val="00700B00"/>
    <w:rsid w:val="00700C9C"/>
    <w:rsid w:val="00700CE6"/>
    <w:rsid w:val="007011D6"/>
    <w:rsid w:val="007011F4"/>
    <w:rsid w:val="007012D7"/>
    <w:rsid w:val="007012E0"/>
    <w:rsid w:val="007014DF"/>
    <w:rsid w:val="007015EA"/>
    <w:rsid w:val="00701665"/>
    <w:rsid w:val="00701684"/>
    <w:rsid w:val="00701770"/>
    <w:rsid w:val="00701945"/>
    <w:rsid w:val="00701AF5"/>
    <w:rsid w:val="00701B77"/>
    <w:rsid w:val="00701B92"/>
    <w:rsid w:val="00701CCB"/>
    <w:rsid w:val="00701D13"/>
    <w:rsid w:val="00701E94"/>
    <w:rsid w:val="007020A0"/>
    <w:rsid w:val="007020FB"/>
    <w:rsid w:val="0070215A"/>
    <w:rsid w:val="00702230"/>
    <w:rsid w:val="0070236C"/>
    <w:rsid w:val="00702431"/>
    <w:rsid w:val="00702635"/>
    <w:rsid w:val="007026AC"/>
    <w:rsid w:val="007027BA"/>
    <w:rsid w:val="0070297F"/>
    <w:rsid w:val="00702A46"/>
    <w:rsid w:val="00702AB1"/>
    <w:rsid w:val="00702AF2"/>
    <w:rsid w:val="00702B24"/>
    <w:rsid w:val="00702B60"/>
    <w:rsid w:val="00702B95"/>
    <w:rsid w:val="00702C98"/>
    <w:rsid w:val="00702CAF"/>
    <w:rsid w:val="00702D13"/>
    <w:rsid w:val="00702EFE"/>
    <w:rsid w:val="00702F11"/>
    <w:rsid w:val="007030A6"/>
    <w:rsid w:val="007031DA"/>
    <w:rsid w:val="00703280"/>
    <w:rsid w:val="007034E1"/>
    <w:rsid w:val="00703517"/>
    <w:rsid w:val="00703539"/>
    <w:rsid w:val="00703770"/>
    <w:rsid w:val="00703793"/>
    <w:rsid w:val="007037CC"/>
    <w:rsid w:val="007037CD"/>
    <w:rsid w:val="00703858"/>
    <w:rsid w:val="007038E7"/>
    <w:rsid w:val="0070390F"/>
    <w:rsid w:val="007039A1"/>
    <w:rsid w:val="007039FC"/>
    <w:rsid w:val="00703A8D"/>
    <w:rsid w:val="00703AF1"/>
    <w:rsid w:val="00703B3D"/>
    <w:rsid w:val="00703B56"/>
    <w:rsid w:val="00703BBC"/>
    <w:rsid w:val="00703C81"/>
    <w:rsid w:val="00703DB6"/>
    <w:rsid w:val="00703DDA"/>
    <w:rsid w:val="00703E2D"/>
    <w:rsid w:val="00703F45"/>
    <w:rsid w:val="00703FB6"/>
    <w:rsid w:val="00704139"/>
    <w:rsid w:val="007042F5"/>
    <w:rsid w:val="00704493"/>
    <w:rsid w:val="00704690"/>
    <w:rsid w:val="007046B2"/>
    <w:rsid w:val="00704733"/>
    <w:rsid w:val="0070485D"/>
    <w:rsid w:val="007048BE"/>
    <w:rsid w:val="007048D8"/>
    <w:rsid w:val="00704910"/>
    <w:rsid w:val="00704982"/>
    <w:rsid w:val="007049BE"/>
    <w:rsid w:val="007049ED"/>
    <w:rsid w:val="00704A32"/>
    <w:rsid w:val="00704ACF"/>
    <w:rsid w:val="00704B34"/>
    <w:rsid w:val="00704B65"/>
    <w:rsid w:val="00704CDF"/>
    <w:rsid w:val="00704D3A"/>
    <w:rsid w:val="00704DFC"/>
    <w:rsid w:val="00705135"/>
    <w:rsid w:val="0070528A"/>
    <w:rsid w:val="0070551D"/>
    <w:rsid w:val="007055E6"/>
    <w:rsid w:val="0070563B"/>
    <w:rsid w:val="007056E6"/>
    <w:rsid w:val="00705842"/>
    <w:rsid w:val="00705C01"/>
    <w:rsid w:val="00705C44"/>
    <w:rsid w:val="00705CA3"/>
    <w:rsid w:val="00705D56"/>
    <w:rsid w:val="00705EAC"/>
    <w:rsid w:val="00705F5F"/>
    <w:rsid w:val="007060A8"/>
    <w:rsid w:val="0070615B"/>
    <w:rsid w:val="00706164"/>
    <w:rsid w:val="007061C9"/>
    <w:rsid w:val="0070652F"/>
    <w:rsid w:val="007065DC"/>
    <w:rsid w:val="00706693"/>
    <w:rsid w:val="007066B4"/>
    <w:rsid w:val="007066C0"/>
    <w:rsid w:val="007066F4"/>
    <w:rsid w:val="007067A3"/>
    <w:rsid w:val="007069C3"/>
    <w:rsid w:val="00706A4B"/>
    <w:rsid w:val="00706C3C"/>
    <w:rsid w:val="00706DAC"/>
    <w:rsid w:val="00706E0B"/>
    <w:rsid w:val="00706E61"/>
    <w:rsid w:val="00706F03"/>
    <w:rsid w:val="0070717E"/>
    <w:rsid w:val="0070738B"/>
    <w:rsid w:val="007074A3"/>
    <w:rsid w:val="007074E3"/>
    <w:rsid w:val="007075BD"/>
    <w:rsid w:val="007076F1"/>
    <w:rsid w:val="00707705"/>
    <w:rsid w:val="007077D1"/>
    <w:rsid w:val="00707924"/>
    <w:rsid w:val="0070795C"/>
    <w:rsid w:val="00707C17"/>
    <w:rsid w:val="00707D13"/>
    <w:rsid w:val="00707D22"/>
    <w:rsid w:val="00707E6B"/>
    <w:rsid w:val="00707FE2"/>
    <w:rsid w:val="007102B0"/>
    <w:rsid w:val="007102F7"/>
    <w:rsid w:val="0071035F"/>
    <w:rsid w:val="00710389"/>
    <w:rsid w:val="00710445"/>
    <w:rsid w:val="00710477"/>
    <w:rsid w:val="00710494"/>
    <w:rsid w:val="00710643"/>
    <w:rsid w:val="00710712"/>
    <w:rsid w:val="0071075A"/>
    <w:rsid w:val="00710770"/>
    <w:rsid w:val="00710855"/>
    <w:rsid w:val="007108B9"/>
    <w:rsid w:val="00710959"/>
    <w:rsid w:val="00710BD3"/>
    <w:rsid w:val="00710CF3"/>
    <w:rsid w:val="00710D60"/>
    <w:rsid w:val="007111BD"/>
    <w:rsid w:val="007111BE"/>
    <w:rsid w:val="00711207"/>
    <w:rsid w:val="007112D9"/>
    <w:rsid w:val="0071130B"/>
    <w:rsid w:val="0071145F"/>
    <w:rsid w:val="007114E4"/>
    <w:rsid w:val="007115CE"/>
    <w:rsid w:val="00711648"/>
    <w:rsid w:val="00711670"/>
    <w:rsid w:val="00711696"/>
    <w:rsid w:val="0071179B"/>
    <w:rsid w:val="007118B0"/>
    <w:rsid w:val="00711A1E"/>
    <w:rsid w:val="00711A9D"/>
    <w:rsid w:val="00711ADE"/>
    <w:rsid w:val="00711B08"/>
    <w:rsid w:val="00711B23"/>
    <w:rsid w:val="00711B2C"/>
    <w:rsid w:val="00711C73"/>
    <w:rsid w:val="00711CAB"/>
    <w:rsid w:val="00711CF1"/>
    <w:rsid w:val="00711E27"/>
    <w:rsid w:val="00711E34"/>
    <w:rsid w:val="00711F7A"/>
    <w:rsid w:val="00711FB2"/>
    <w:rsid w:val="00711FF0"/>
    <w:rsid w:val="007120F4"/>
    <w:rsid w:val="0071213D"/>
    <w:rsid w:val="007121D2"/>
    <w:rsid w:val="00712314"/>
    <w:rsid w:val="0071239B"/>
    <w:rsid w:val="00712410"/>
    <w:rsid w:val="007124D9"/>
    <w:rsid w:val="007125C3"/>
    <w:rsid w:val="00712658"/>
    <w:rsid w:val="0071276A"/>
    <w:rsid w:val="00712835"/>
    <w:rsid w:val="00712970"/>
    <w:rsid w:val="00712A55"/>
    <w:rsid w:val="00712A6A"/>
    <w:rsid w:val="00712B38"/>
    <w:rsid w:val="00712C47"/>
    <w:rsid w:val="00712D83"/>
    <w:rsid w:val="00712EB2"/>
    <w:rsid w:val="0071302A"/>
    <w:rsid w:val="0071304C"/>
    <w:rsid w:val="00713095"/>
    <w:rsid w:val="007130C8"/>
    <w:rsid w:val="007130EF"/>
    <w:rsid w:val="00713172"/>
    <w:rsid w:val="00713301"/>
    <w:rsid w:val="0071330B"/>
    <w:rsid w:val="0071380C"/>
    <w:rsid w:val="00713B1B"/>
    <w:rsid w:val="00713B7C"/>
    <w:rsid w:val="00713F4B"/>
    <w:rsid w:val="007140AE"/>
    <w:rsid w:val="00714139"/>
    <w:rsid w:val="007141AB"/>
    <w:rsid w:val="00714243"/>
    <w:rsid w:val="007145A5"/>
    <w:rsid w:val="007145C5"/>
    <w:rsid w:val="007146BB"/>
    <w:rsid w:val="007146BC"/>
    <w:rsid w:val="007147E9"/>
    <w:rsid w:val="00714A4F"/>
    <w:rsid w:val="00714C8E"/>
    <w:rsid w:val="00714D07"/>
    <w:rsid w:val="00714F20"/>
    <w:rsid w:val="00714F74"/>
    <w:rsid w:val="00714F81"/>
    <w:rsid w:val="00714FF2"/>
    <w:rsid w:val="00714FF6"/>
    <w:rsid w:val="0071510C"/>
    <w:rsid w:val="0071513A"/>
    <w:rsid w:val="007151B8"/>
    <w:rsid w:val="00715230"/>
    <w:rsid w:val="007153F4"/>
    <w:rsid w:val="00715535"/>
    <w:rsid w:val="00715617"/>
    <w:rsid w:val="00715630"/>
    <w:rsid w:val="0071567E"/>
    <w:rsid w:val="0071571D"/>
    <w:rsid w:val="00715830"/>
    <w:rsid w:val="0071594F"/>
    <w:rsid w:val="007159B3"/>
    <w:rsid w:val="00715B90"/>
    <w:rsid w:val="00715BAF"/>
    <w:rsid w:val="00715CB1"/>
    <w:rsid w:val="00715E0E"/>
    <w:rsid w:val="00715FC6"/>
    <w:rsid w:val="007160DE"/>
    <w:rsid w:val="0071623E"/>
    <w:rsid w:val="00716298"/>
    <w:rsid w:val="0071655F"/>
    <w:rsid w:val="0071666F"/>
    <w:rsid w:val="007166E8"/>
    <w:rsid w:val="00716794"/>
    <w:rsid w:val="007167C4"/>
    <w:rsid w:val="0071680B"/>
    <w:rsid w:val="00716A5D"/>
    <w:rsid w:val="00716AB7"/>
    <w:rsid w:val="00716B00"/>
    <w:rsid w:val="00716C6D"/>
    <w:rsid w:val="00716C90"/>
    <w:rsid w:val="00716C99"/>
    <w:rsid w:val="00716CD9"/>
    <w:rsid w:val="00716DE2"/>
    <w:rsid w:val="00716DFC"/>
    <w:rsid w:val="00716FC0"/>
    <w:rsid w:val="00716FC4"/>
    <w:rsid w:val="0071706E"/>
    <w:rsid w:val="00717132"/>
    <w:rsid w:val="007171AB"/>
    <w:rsid w:val="007172AE"/>
    <w:rsid w:val="00717486"/>
    <w:rsid w:val="00717561"/>
    <w:rsid w:val="007176AA"/>
    <w:rsid w:val="00717723"/>
    <w:rsid w:val="0071786E"/>
    <w:rsid w:val="007178F0"/>
    <w:rsid w:val="00717B93"/>
    <w:rsid w:val="00717C7D"/>
    <w:rsid w:val="00717E94"/>
    <w:rsid w:val="00717FE1"/>
    <w:rsid w:val="0071B09C"/>
    <w:rsid w:val="0072001A"/>
    <w:rsid w:val="007200EC"/>
    <w:rsid w:val="00720108"/>
    <w:rsid w:val="00720293"/>
    <w:rsid w:val="0072029D"/>
    <w:rsid w:val="0072030D"/>
    <w:rsid w:val="0072061D"/>
    <w:rsid w:val="007208E9"/>
    <w:rsid w:val="007208FD"/>
    <w:rsid w:val="00720B3E"/>
    <w:rsid w:val="00720C82"/>
    <w:rsid w:val="00720DC2"/>
    <w:rsid w:val="00720E5F"/>
    <w:rsid w:val="00720ED0"/>
    <w:rsid w:val="00721134"/>
    <w:rsid w:val="0072122B"/>
    <w:rsid w:val="0072135A"/>
    <w:rsid w:val="007213EB"/>
    <w:rsid w:val="007214F4"/>
    <w:rsid w:val="00721611"/>
    <w:rsid w:val="00721665"/>
    <w:rsid w:val="00721789"/>
    <w:rsid w:val="007217B7"/>
    <w:rsid w:val="00721A86"/>
    <w:rsid w:val="00721BD2"/>
    <w:rsid w:val="00721DAF"/>
    <w:rsid w:val="00721DF2"/>
    <w:rsid w:val="00721E81"/>
    <w:rsid w:val="00722030"/>
    <w:rsid w:val="00722035"/>
    <w:rsid w:val="0072205A"/>
    <w:rsid w:val="0072210B"/>
    <w:rsid w:val="00722339"/>
    <w:rsid w:val="0072235C"/>
    <w:rsid w:val="0072247D"/>
    <w:rsid w:val="007224FB"/>
    <w:rsid w:val="007226BE"/>
    <w:rsid w:val="007227B3"/>
    <w:rsid w:val="00722829"/>
    <w:rsid w:val="007228E8"/>
    <w:rsid w:val="00722986"/>
    <w:rsid w:val="007229FD"/>
    <w:rsid w:val="00722C59"/>
    <w:rsid w:val="00722CD5"/>
    <w:rsid w:val="00722CE0"/>
    <w:rsid w:val="00722DB5"/>
    <w:rsid w:val="0072319C"/>
    <w:rsid w:val="00723201"/>
    <w:rsid w:val="00723382"/>
    <w:rsid w:val="007237DA"/>
    <w:rsid w:val="00723A10"/>
    <w:rsid w:val="00723BB5"/>
    <w:rsid w:val="00723DD9"/>
    <w:rsid w:val="0072405B"/>
    <w:rsid w:val="007240DD"/>
    <w:rsid w:val="00724352"/>
    <w:rsid w:val="00724387"/>
    <w:rsid w:val="00724399"/>
    <w:rsid w:val="0072476A"/>
    <w:rsid w:val="007247B9"/>
    <w:rsid w:val="007248C9"/>
    <w:rsid w:val="0072491D"/>
    <w:rsid w:val="00724978"/>
    <w:rsid w:val="007249A8"/>
    <w:rsid w:val="00724A7E"/>
    <w:rsid w:val="00724A83"/>
    <w:rsid w:val="00724B23"/>
    <w:rsid w:val="00724B5B"/>
    <w:rsid w:val="00724E5B"/>
    <w:rsid w:val="00724FE3"/>
    <w:rsid w:val="00724FF1"/>
    <w:rsid w:val="00725084"/>
    <w:rsid w:val="0072513A"/>
    <w:rsid w:val="0072514C"/>
    <w:rsid w:val="007251B2"/>
    <w:rsid w:val="00725243"/>
    <w:rsid w:val="00725331"/>
    <w:rsid w:val="0072533B"/>
    <w:rsid w:val="00725480"/>
    <w:rsid w:val="00725500"/>
    <w:rsid w:val="007255ED"/>
    <w:rsid w:val="00725634"/>
    <w:rsid w:val="007257D5"/>
    <w:rsid w:val="00725819"/>
    <w:rsid w:val="00725821"/>
    <w:rsid w:val="00725A36"/>
    <w:rsid w:val="00725AF7"/>
    <w:rsid w:val="00725C83"/>
    <w:rsid w:val="00725CC6"/>
    <w:rsid w:val="00725EBB"/>
    <w:rsid w:val="00725F34"/>
    <w:rsid w:val="00725F5F"/>
    <w:rsid w:val="00725FD8"/>
    <w:rsid w:val="00726325"/>
    <w:rsid w:val="0072633D"/>
    <w:rsid w:val="007263B1"/>
    <w:rsid w:val="0072642F"/>
    <w:rsid w:val="007266EF"/>
    <w:rsid w:val="007267BE"/>
    <w:rsid w:val="0072695E"/>
    <w:rsid w:val="00726B2E"/>
    <w:rsid w:val="00726D4B"/>
    <w:rsid w:val="00726F13"/>
    <w:rsid w:val="00726F83"/>
    <w:rsid w:val="00726FAC"/>
    <w:rsid w:val="00727127"/>
    <w:rsid w:val="007271D7"/>
    <w:rsid w:val="00727252"/>
    <w:rsid w:val="00727268"/>
    <w:rsid w:val="007275C7"/>
    <w:rsid w:val="00727A4C"/>
    <w:rsid w:val="00727A53"/>
    <w:rsid w:val="00727A5E"/>
    <w:rsid w:val="00727B68"/>
    <w:rsid w:val="00727B6F"/>
    <w:rsid w:val="00727BE0"/>
    <w:rsid w:val="00727C19"/>
    <w:rsid w:val="00727CAC"/>
    <w:rsid w:val="00727D55"/>
    <w:rsid w:val="00727DD2"/>
    <w:rsid w:val="00727DD9"/>
    <w:rsid w:val="00727EB9"/>
    <w:rsid w:val="00727FB0"/>
    <w:rsid w:val="00727FE1"/>
    <w:rsid w:val="007301C3"/>
    <w:rsid w:val="00730231"/>
    <w:rsid w:val="0073023A"/>
    <w:rsid w:val="0073025A"/>
    <w:rsid w:val="007304C1"/>
    <w:rsid w:val="00730578"/>
    <w:rsid w:val="007306E8"/>
    <w:rsid w:val="00730965"/>
    <w:rsid w:val="007309DD"/>
    <w:rsid w:val="00730AD5"/>
    <w:rsid w:val="00730B10"/>
    <w:rsid w:val="00730B8C"/>
    <w:rsid w:val="00730C3C"/>
    <w:rsid w:val="00730E97"/>
    <w:rsid w:val="00730ED6"/>
    <w:rsid w:val="00730F11"/>
    <w:rsid w:val="00730FA8"/>
    <w:rsid w:val="00731167"/>
    <w:rsid w:val="00731214"/>
    <w:rsid w:val="00731220"/>
    <w:rsid w:val="007312B2"/>
    <w:rsid w:val="0073132C"/>
    <w:rsid w:val="007313B1"/>
    <w:rsid w:val="0073148E"/>
    <w:rsid w:val="00731519"/>
    <w:rsid w:val="00731526"/>
    <w:rsid w:val="007315CD"/>
    <w:rsid w:val="00731684"/>
    <w:rsid w:val="007316B5"/>
    <w:rsid w:val="00731732"/>
    <w:rsid w:val="0073186E"/>
    <w:rsid w:val="007318B7"/>
    <w:rsid w:val="0073192A"/>
    <w:rsid w:val="007319E5"/>
    <w:rsid w:val="00731B9F"/>
    <w:rsid w:val="00731F6C"/>
    <w:rsid w:val="0073233F"/>
    <w:rsid w:val="00732424"/>
    <w:rsid w:val="0073244E"/>
    <w:rsid w:val="0073246E"/>
    <w:rsid w:val="007327EF"/>
    <w:rsid w:val="00732867"/>
    <w:rsid w:val="007328B8"/>
    <w:rsid w:val="007329F6"/>
    <w:rsid w:val="00732A8B"/>
    <w:rsid w:val="00732C37"/>
    <w:rsid w:val="00732CB6"/>
    <w:rsid w:val="00732CD4"/>
    <w:rsid w:val="00732F1E"/>
    <w:rsid w:val="00732FD1"/>
    <w:rsid w:val="007330F3"/>
    <w:rsid w:val="00733120"/>
    <w:rsid w:val="00733148"/>
    <w:rsid w:val="0073316F"/>
    <w:rsid w:val="00733197"/>
    <w:rsid w:val="0073332B"/>
    <w:rsid w:val="007333F7"/>
    <w:rsid w:val="007336A2"/>
    <w:rsid w:val="00733830"/>
    <w:rsid w:val="00733841"/>
    <w:rsid w:val="0073389B"/>
    <w:rsid w:val="007338A6"/>
    <w:rsid w:val="00733917"/>
    <w:rsid w:val="00733966"/>
    <w:rsid w:val="0073396F"/>
    <w:rsid w:val="00733AA5"/>
    <w:rsid w:val="00733C5C"/>
    <w:rsid w:val="00733F7E"/>
    <w:rsid w:val="00734016"/>
    <w:rsid w:val="00734184"/>
    <w:rsid w:val="0073431D"/>
    <w:rsid w:val="00734482"/>
    <w:rsid w:val="0073449C"/>
    <w:rsid w:val="0073449E"/>
    <w:rsid w:val="007344BC"/>
    <w:rsid w:val="00734513"/>
    <w:rsid w:val="007345A2"/>
    <w:rsid w:val="007345BE"/>
    <w:rsid w:val="00734797"/>
    <w:rsid w:val="007347DF"/>
    <w:rsid w:val="00734B06"/>
    <w:rsid w:val="00734D22"/>
    <w:rsid w:val="00734EFC"/>
    <w:rsid w:val="00734F06"/>
    <w:rsid w:val="007350D2"/>
    <w:rsid w:val="00735376"/>
    <w:rsid w:val="00735525"/>
    <w:rsid w:val="0073561F"/>
    <w:rsid w:val="00735669"/>
    <w:rsid w:val="0073573A"/>
    <w:rsid w:val="00735783"/>
    <w:rsid w:val="0073579E"/>
    <w:rsid w:val="007357FD"/>
    <w:rsid w:val="007358CD"/>
    <w:rsid w:val="00735931"/>
    <w:rsid w:val="00735C65"/>
    <w:rsid w:val="00735F04"/>
    <w:rsid w:val="00736008"/>
    <w:rsid w:val="0073606B"/>
    <w:rsid w:val="007360E1"/>
    <w:rsid w:val="007361F9"/>
    <w:rsid w:val="007364C9"/>
    <w:rsid w:val="007364F9"/>
    <w:rsid w:val="00736571"/>
    <w:rsid w:val="00736670"/>
    <w:rsid w:val="00736853"/>
    <w:rsid w:val="00736976"/>
    <w:rsid w:val="00736A3B"/>
    <w:rsid w:val="00736BB7"/>
    <w:rsid w:val="00736C34"/>
    <w:rsid w:val="00736C83"/>
    <w:rsid w:val="00736E40"/>
    <w:rsid w:val="00736E61"/>
    <w:rsid w:val="00736EA5"/>
    <w:rsid w:val="00736F4B"/>
    <w:rsid w:val="00736F76"/>
    <w:rsid w:val="00737012"/>
    <w:rsid w:val="00737109"/>
    <w:rsid w:val="00737141"/>
    <w:rsid w:val="0073716F"/>
    <w:rsid w:val="00737299"/>
    <w:rsid w:val="00737363"/>
    <w:rsid w:val="007374F3"/>
    <w:rsid w:val="00737655"/>
    <w:rsid w:val="007376AA"/>
    <w:rsid w:val="007376E5"/>
    <w:rsid w:val="00737877"/>
    <w:rsid w:val="00737997"/>
    <w:rsid w:val="007379A7"/>
    <w:rsid w:val="007379F9"/>
    <w:rsid w:val="00737A13"/>
    <w:rsid w:val="00737A5D"/>
    <w:rsid w:val="00737B8C"/>
    <w:rsid w:val="00737BE6"/>
    <w:rsid w:val="00737E50"/>
    <w:rsid w:val="007405CB"/>
    <w:rsid w:val="00740611"/>
    <w:rsid w:val="007406A3"/>
    <w:rsid w:val="007406E8"/>
    <w:rsid w:val="00740756"/>
    <w:rsid w:val="007407AA"/>
    <w:rsid w:val="0074090E"/>
    <w:rsid w:val="00740A40"/>
    <w:rsid w:val="00740BC6"/>
    <w:rsid w:val="00740C19"/>
    <w:rsid w:val="00740CAF"/>
    <w:rsid w:val="00740D3B"/>
    <w:rsid w:val="00740D80"/>
    <w:rsid w:val="00740D9D"/>
    <w:rsid w:val="00740DF2"/>
    <w:rsid w:val="00740E04"/>
    <w:rsid w:val="00740F3B"/>
    <w:rsid w:val="00740FCA"/>
    <w:rsid w:val="00740FD3"/>
    <w:rsid w:val="0074108D"/>
    <w:rsid w:val="007412DB"/>
    <w:rsid w:val="007412FC"/>
    <w:rsid w:val="0074137E"/>
    <w:rsid w:val="0074138F"/>
    <w:rsid w:val="00741419"/>
    <w:rsid w:val="0074169E"/>
    <w:rsid w:val="007416EC"/>
    <w:rsid w:val="00741AED"/>
    <w:rsid w:val="00741B0A"/>
    <w:rsid w:val="00741B3C"/>
    <w:rsid w:val="00741BCD"/>
    <w:rsid w:val="00741D24"/>
    <w:rsid w:val="00741E95"/>
    <w:rsid w:val="00741ED1"/>
    <w:rsid w:val="00741ED4"/>
    <w:rsid w:val="00741F7D"/>
    <w:rsid w:val="007421F7"/>
    <w:rsid w:val="007422FB"/>
    <w:rsid w:val="00742395"/>
    <w:rsid w:val="0074246D"/>
    <w:rsid w:val="007424C3"/>
    <w:rsid w:val="00742639"/>
    <w:rsid w:val="00742654"/>
    <w:rsid w:val="007426C4"/>
    <w:rsid w:val="007426FA"/>
    <w:rsid w:val="007428AE"/>
    <w:rsid w:val="007428CE"/>
    <w:rsid w:val="0074298F"/>
    <w:rsid w:val="007429C2"/>
    <w:rsid w:val="007429FE"/>
    <w:rsid w:val="00742A4F"/>
    <w:rsid w:val="00742B3F"/>
    <w:rsid w:val="00742F8B"/>
    <w:rsid w:val="0074306E"/>
    <w:rsid w:val="007430DD"/>
    <w:rsid w:val="00743107"/>
    <w:rsid w:val="007432AA"/>
    <w:rsid w:val="00743328"/>
    <w:rsid w:val="007433A4"/>
    <w:rsid w:val="00743523"/>
    <w:rsid w:val="007435DC"/>
    <w:rsid w:val="00743607"/>
    <w:rsid w:val="00743677"/>
    <w:rsid w:val="00743707"/>
    <w:rsid w:val="0074377C"/>
    <w:rsid w:val="0074382D"/>
    <w:rsid w:val="00743953"/>
    <w:rsid w:val="0074399E"/>
    <w:rsid w:val="00743AED"/>
    <w:rsid w:val="00743B15"/>
    <w:rsid w:val="00743BF4"/>
    <w:rsid w:val="00743D4C"/>
    <w:rsid w:val="00743D9A"/>
    <w:rsid w:val="00743EB6"/>
    <w:rsid w:val="00743EE1"/>
    <w:rsid w:val="007440D8"/>
    <w:rsid w:val="00744158"/>
    <w:rsid w:val="00744282"/>
    <w:rsid w:val="00744508"/>
    <w:rsid w:val="0074450D"/>
    <w:rsid w:val="00744514"/>
    <w:rsid w:val="007445E9"/>
    <w:rsid w:val="00744679"/>
    <w:rsid w:val="007446FD"/>
    <w:rsid w:val="0074488F"/>
    <w:rsid w:val="007448FE"/>
    <w:rsid w:val="00744A00"/>
    <w:rsid w:val="00744A31"/>
    <w:rsid w:val="00744B41"/>
    <w:rsid w:val="00744CBB"/>
    <w:rsid w:val="00744D37"/>
    <w:rsid w:val="00744E50"/>
    <w:rsid w:val="00744E9D"/>
    <w:rsid w:val="00744F16"/>
    <w:rsid w:val="0074501E"/>
    <w:rsid w:val="0074535B"/>
    <w:rsid w:val="0074551F"/>
    <w:rsid w:val="00745717"/>
    <w:rsid w:val="00745746"/>
    <w:rsid w:val="00745BA6"/>
    <w:rsid w:val="00745CD1"/>
    <w:rsid w:val="00745DAD"/>
    <w:rsid w:val="00745E23"/>
    <w:rsid w:val="00745ECC"/>
    <w:rsid w:val="00745F4C"/>
    <w:rsid w:val="00746166"/>
    <w:rsid w:val="007462AA"/>
    <w:rsid w:val="007462C1"/>
    <w:rsid w:val="007464C4"/>
    <w:rsid w:val="0074650A"/>
    <w:rsid w:val="00746577"/>
    <w:rsid w:val="00746708"/>
    <w:rsid w:val="00746711"/>
    <w:rsid w:val="0074686E"/>
    <w:rsid w:val="00746984"/>
    <w:rsid w:val="00746A0C"/>
    <w:rsid w:val="00746B47"/>
    <w:rsid w:val="00746B7B"/>
    <w:rsid w:val="00746D7E"/>
    <w:rsid w:val="00746FF5"/>
    <w:rsid w:val="007473BD"/>
    <w:rsid w:val="007474B5"/>
    <w:rsid w:val="007474DC"/>
    <w:rsid w:val="0074766E"/>
    <w:rsid w:val="007476B3"/>
    <w:rsid w:val="007476F7"/>
    <w:rsid w:val="00747702"/>
    <w:rsid w:val="00747790"/>
    <w:rsid w:val="00747820"/>
    <w:rsid w:val="00747922"/>
    <w:rsid w:val="007479F8"/>
    <w:rsid w:val="00747B08"/>
    <w:rsid w:val="00747B18"/>
    <w:rsid w:val="00747BD3"/>
    <w:rsid w:val="00747C08"/>
    <w:rsid w:val="00747DDA"/>
    <w:rsid w:val="00747EEB"/>
    <w:rsid w:val="00747EF8"/>
    <w:rsid w:val="00747F2D"/>
    <w:rsid w:val="00747F42"/>
    <w:rsid w:val="00747F8B"/>
    <w:rsid w:val="007500E5"/>
    <w:rsid w:val="0075021E"/>
    <w:rsid w:val="00750228"/>
    <w:rsid w:val="0075023B"/>
    <w:rsid w:val="007502E8"/>
    <w:rsid w:val="0075031B"/>
    <w:rsid w:val="00750562"/>
    <w:rsid w:val="00750576"/>
    <w:rsid w:val="007505A2"/>
    <w:rsid w:val="007506E8"/>
    <w:rsid w:val="007507C0"/>
    <w:rsid w:val="00750A41"/>
    <w:rsid w:val="00750C59"/>
    <w:rsid w:val="00750F95"/>
    <w:rsid w:val="00750FC1"/>
    <w:rsid w:val="007510B3"/>
    <w:rsid w:val="007510EC"/>
    <w:rsid w:val="00751284"/>
    <w:rsid w:val="00751502"/>
    <w:rsid w:val="0075155C"/>
    <w:rsid w:val="007516A5"/>
    <w:rsid w:val="007516BD"/>
    <w:rsid w:val="007516DB"/>
    <w:rsid w:val="007517B0"/>
    <w:rsid w:val="0075188E"/>
    <w:rsid w:val="00751912"/>
    <w:rsid w:val="00751AA6"/>
    <w:rsid w:val="00751CDF"/>
    <w:rsid w:val="00751D1C"/>
    <w:rsid w:val="00751EBB"/>
    <w:rsid w:val="00751EEF"/>
    <w:rsid w:val="00752080"/>
    <w:rsid w:val="00752269"/>
    <w:rsid w:val="007523CE"/>
    <w:rsid w:val="00752441"/>
    <w:rsid w:val="0075257F"/>
    <w:rsid w:val="00752779"/>
    <w:rsid w:val="007527A0"/>
    <w:rsid w:val="0075280B"/>
    <w:rsid w:val="007529F8"/>
    <w:rsid w:val="00752C45"/>
    <w:rsid w:val="00752CAB"/>
    <w:rsid w:val="00752D94"/>
    <w:rsid w:val="00752DDB"/>
    <w:rsid w:val="00752E47"/>
    <w:rsid w:val="00752E5D"/>
    <w:rsid w:val="00752E74"/>
    <w:rsid w:val="00753172"/>
    <w:rsid w:val="007531DB"/>
    <w:rsid w:val="00753416"/>
    <w:rsid w:val="007534C1"/>
    <w:rsid w:val="007537CD"/>
    <w:rsid w:val="0075391A"/>
    <w:rsid w:val="00753953"/>
    <w:rsid w:val="00753A5F"/>
    <w:rsid w:val="00753B00"/>
    <w:rsid w:val="00753B34"/>
    <w:rsid w:val="00753CEF"/>
    <w:rsid w:val="00753E69"/>
    <w:rsid w:val="00753E9A"/>
    <w:rsid w:val="00754140"/>
    <w:rsid w:val="00754337"/>
    <w:rsid w:val="00754340"/>
    <w:rsid w:val="007543A2"/>
    <w:rsid w:val="007543C1"/>
    <w:rsid w:val="00754417"/>
    <w:rsid w:val="0075452D"/>
    <w:rsid w:val="007545E7"/>
    <w:rsid w:val="00754743"/>
    <w:rsid w:val="0075478B"/>
    <w:rsid w:val="00754C35"/>
    <w:rsid w:val="00754CB7"/>
    <w:rsid w:val="00754CB8"/>
    <w:rsid w:val="00754D33"/>
    <w:rsid w:val="00754D36"/>
    <w:rsid w:val="00754D6F"/>
    <w:rsid w:val="00754E67"/>
    <w:rsid w:val="00754F32"/>
    <w:rsid w:val="00755021"/>
    <w:rsid w:val="00755173"/>
    <w:rsid w:val="007551FC"/>
    <w:rsid w:val="007554B0"/>
    <w:rsid w:val="007557F4"/>
    <w:rsid w:val="00755901"/>
    <w:rsid w:val="00755908"/>
    <w:rsid w:val="00755998"/>
    <w:rsid w:val="00755A95"/>
    <w:rsid w:val="00755C49"/>
    <w:rsid w:val="00755C55"/>
    <w:rsid w:val="00755CBE"/>
    <w:rsid w:val="00755D85"/>
    <w:rsid w:val="00755E5F"/>
    <w:rsid w:val="00755ED2"/>
    <w:rsid w:val="00755F27"/>
    <w:rsid w:val="007561B3"/>
    <w:rsid w:val="007561DF"/>
    <w:rsid w:val="007562B2"/>
    <w:rsid w:val="0075633F"/>
    <w:rsid w:val="007563D9"/>
    <w:rsid w:val="0075648A"/>
    <w:rsid w:val="007564D0"/>
    <w:rsid w:val="00756575"/>
    <w:rsid w:val="0075663C"/>
    <w:rsid w:val="00756676"/>
    <w:rsid w:val="0075673B"/>
    <w:rsid w:val="00756761"/>
    <w:rsid w:val="00756831"/>
    <w:rsid w:val="007569D9"/>
    <w:rsid w:val="007569E3"/>
    <w:rsid w:val="00756A7D"/>
    <w:rsid w:val="00756AA5"/>
    <w:rsid w:val="00756ACC"/>
    <w:rsid w:val="00756BA4"/>
    <w:rsid w:val="00756E55"/>
    <w:rsid w:val="00756F22"/>
    <w:rsid w:val="00756FFB"/>
    <w:rsid w:val="00757165"/>
    <w:rsid w:val="0075732F"/>
    <w:rsid w:val="0075739C"/>
    <w:rsid w:val="0075745D"/>
    <w:rsid w:val="007574C4"/>
    <w:rsid w:val="007575B9"/>
    <w:rsid w:val="00757681"/>
    <w:rsid w:val="00757796"/>
    <w:rsid w:val="00757819"/>
    <w:rsid w:val="00757AEF"/>
    <w:rsid w:val="00757BCF"/>
    <w:rsid w:val="00757C9B"/>
    <w:rsid w:val="00757DF1"/>
    <w:rsid w:val="00757E16"/>
    <w:rsid w:val="007600F6"/>
    <w:rsid w:val="007600F9"/>
    <w:rsid w:val="0076014F"/>
    <w:rsid w:val="00760209"/>
    <w:rsid w:val="00760270"/>
    <w:rsid w:val="0076030F"/>
    <w:rsid w:val="007604B0"/>
    <w:rsid w:val="007604BE"/>
    <w:rsid w:val="00760558"/>
    <w:rsid w:val="007609DF"/>
    <w:rsid w:val="00760B22"/>
    <w:rsid w:val="00760C50"/>
    <w:rsid w:val="00760D52"/>
    <w:rsid w:val="00760EF2"/>
    <w:rsid w:val="007614BC"/>
    <w:rsid w:val="007615F0"/>
    <w:rsid w:val="007616F2"/>
    <w:rsid w:val="0076196D"/>
    <w:rsid w:val="00761B69"/>
    <w:rsid w:val="00761DAE"/>
    <w:rsid w:val="00761F02"/>
    <w:rsid w:val="00761F4A"/>
    <w:rsid w:val="00762370"/>
    <w:rsid w:val="00762445"/>
    <w:rsid w:val="0076245C"/>
    <w:rsid w:val="00762534"/>
    <w:rsid w:val="007625B0"/>
    <w:rsid w:val="007626BE"/>
    <w:rsid w:val="0076272F"/>
    <w:rsid w:val="0076299E"/>
    <w:rsid w:val="007629EA"/>
    <w:rsid w:val="00762A81"/>
    <w:rsid w:val="00762BB0"/>
    <w:rsid w:val="00762EBF"/>
    <w:rsid w:val="00762EFF"/>
    <w:rsid w:val="00762F1C"/>
    <w:rsid w:val="00762FE3"/>
    <w:rsid w:val="00763150"/>
    <w:rsid w:val="00763163"/>
    <w:rsid w:val="00763273"/>
    <w:rsid w:val="00763289"/>
    <w:rsid w:val="007632F3"/>
    <w:rsid w:val="0076336D"/>
    <w:rsid w:val="00763570"/>
    <w:rsid w:val="0076361A"/>
    <w:rsid w:val="00763722"/>
    <w:rsid w:val="00763739"/>
    <w:rsid w:val="007638A1"/>
    <w:rsid w:val="0076397B"/>
    <w:rsid w:val="007639B9"/>
    <w:rsid w:val="00763A30"/>
    <w:rsid w:val="00763A9F"/>
    <w:rsid w:val="00763B3C"/>
    <w:rsid w:val="00763B8A"/>
    <w:rsid w:val="00763BDB"/>
    <w:rsid w:val="00763CCC"/>
    <w:rsid w:val="00763D08"/>
    <w:rsid w:val="00763D0B"/>
    <w:rsid w:val="00763D35"/>
    <w:rsid w:val="00763DD3"/>
    <w:rsid w:val="00763ECB"/>
    <w:rsid w:val="00763ED4"/>
    <w:rsid w:val="00763F2B"/>
    <w:rsid w:val="00764067"/>
    <w:rsid w:val="0076406F"/>
    <w:rsid w:val="00764075"/>
    <w:rsid w:val="00764085"/>
    <w:rsid w:val="00764119"/>
    <w:rsid w:val="007641EC"/>
    <w:rsid w:val="007641ED"/>
    <w:rsid w:val="00764333"/>
    <w:rsid w:val="0076451D"/>
    <w:rsid w:val="00764532"/>
    <w:rsid w:val="00764655"/>
    <w:rsid w:val="0076472B"/>
    <w:rsid w:val="00764756"/>
    <w:rsid w:val="0076475B"/>
    <w:rsid w:val="007649D4"/>
    <w:rsid w:val="00764A6D"/>
    <w:rsid w:val="00764A83"/>
    <w:rsid w:val="00764B13"/>
    <w:rsid w:val="00764BDD"/>
    <w:rsid w:val="00764C91"/>
    <w:rsid w:val="00764D2F"/>
    <w:rsid w:val="00764D78"/>
    <w:rsid w:val="00764E19"/>
    <w:rsid w:val="00764EC5"/>
    <w:rsid w:val="00764FAC"/>
    <w:rsid w:val="0076537B"/>
    <w:rsid w:val="007655F9"/>
    <w:rsid w:val="00765735"/>
    <w:rsid w:val="00765812"/>
    <w:rsid w:val="0076586D"/>
    <w:rsid w:val="0076587A"/>
    <w:rsid w:val="007658B2"/>
    <w:rsid w:val="00765A29"/>
    <w:rsid w:val="00765A78"/>
    <w:rsid w:val="00765A7D"/>
    <w:rsid w:val="00765A98"/>
    <w:rsid w:val="00765C3E"/>
    <w:rsid w:val="00765C6B"/>
    <w:rsid w:val="00765F50"/>
    <w:rsid w:val="0076604E"/>
    <w:rsid w:val="0076609A"/>
    <w:rsid w:val="007660A8"/>
    <w:rsid w:val="007660EF"/>
    <w:rsid w:val="00766147"/>
    <w:rsid w:val="007662AA"/>
    <w:rsid w:val="007663C5"/>
    <w:rsid w:val="00766503"/>
    <w:rsid w:val="007665E2"/>
    <w:rsid w:val="00766687"/>
    <w:rsid w:val="007667F8"/>
    <w:rsid w:val="0076687D"/>
    <w:rsid w:val="00766A17"/>
    <w:rsid w:val="00766C9A"/>
    <w:rsid w:val="00766CB8"/>
    <w:rsid w:val="00766DDE"/>
    <w:rsid w:val="00766EEC"/>
    <w:rsid w:val="00766F9C"/>
    <w:rsid w:val="007670BE"/>
    <w:rsid w:val="00767150"/>
    <w:rsid w:val="00767198"/>
    <w:rsid w:val="0076749B"/>
    <w:rsid w:val="007675AA"/>
    <w:rsid w:val="00767A07"/>
    <w:rsid w:val="00767A28"/>
    <w:rsid w:val="00767A42"/>
    <w:rsid w:val="00767BF7"/>
    <w:rsid w:val="00767C9C"/>
    <w:rsid w:val="00767D6A"/>
    <w:rsid w:val="00767E1C"/>
    <w:rsid w:val="00767E56"/>
    <w:rsid w:val="00767F74"/>
    <w:rsid w:val="00767F83"/>
    <w:rsid w:val="0077004A"/>
    <w:rsid w:val="007700D1"/>
    <w:rsid w:val="007700E0"/>
    <w:rsid w:val="007700EA"/>
    <w:rsid w:val="00770121"/>
    <w:rsid w:val="00770202"/>
    <w:rsid w:val="00770262"/>
    <w:rsid w:val="007702A1"/>
    <w:rsid w:val="007702AF"/>
    <w:rsid w:val="00770340"/>
    <w:rsid w:val="007703B2"/>
    <w:rsid w:val="0077043A"/>
    <w:rsid w:val="00770516"/>
    <w:rsid w:val="00770546"/>
    <w:rsid w:val="0077056A"/>
    <w:rsid w:val="007705E9"/>
    <w:rsid w:val="00770866"/>
    <w:rsid w:val="00770A07"/>
    <w:rsid w:val="00770A35"/>
    <w:rsid w:val="00770A56"/>
    <w:rsid w:val="00770D01"/>
    <w:rsid w:val="00770D33"/>
    <w:rsid w:val="00771191"/>
    <w:rsid w:val="0077123D"/>
    <w:rsid w:val="00771708"/>
    <w:rsid w:val="00771749"/>
    <w:rsid w:val="00771819"/>
    <w:rsid w:val="00771A75"/>
    <w:rsid w:val="00771B63"/>
    <w:rsid w:val="00771BFA"/>
    <w:rsid w:val="00771C6E"/>
    <w:rsid w:val="00771E59"/>
    <w:rsid w:val="00771E79"/>
    <w:rsid w:val="00771EC1"/>
    <w:rsid w:val="00771ECE"/>
    <w:rsid w:val="00771F29"/>
    <w:rsid w:val="0077203E"/>
    <w:rsid w:val="0077215A"/>
    <w:rsid w:val="007722D0"/>
    <w:rsid w:val="007722D4"/>
    <w:rsid w:val="00772430"/>
    <w:rsid w:val="007725D7"/>
    <w:rsid w:val="0077261F"/>
    <w:rsid w:val="0077270B"/>
    <w:rsid w:val="0077270D"/>
    <w:rsid w:val="00772819"/>
    <w:rsid w:val="00772827"/>
    <w:rsid w:val="0077293B"/>
    <w:rsid w:val="00772BB3"/>
    <w:rsid w:val="00772EF5"/>
    <w:rsid w:val="00772F81"/>
    <w:rsid w:val="00772FA8"/>
    <w:rsid w:val="0077302E"/>
    <w:rsid w:val="0077303D"/>
    <w:rsid w:val="0077313D"/>
    <w:rsid w:val="00773318"/>
    <w:rsid w:val="00773331"/>
    <w:rsid w:val="007733BF"/>
    <w:rsid w:val="007734A7"/>
    <w:rsid w:val="007734C6"/>
    <w:rsid w:val="007735CF"/>
    <w:rsid w:val="0077362C"/>
    <w:rsid w:val="0077362E"/>
    <w:rsid w:val="00773A7C"/>
    <w:rsid w:val="00773BAD"/>
    <w:rsid w:val="00773BB2"/>
    <w:rsid w:val="00773CAE"/>
    <w:rsid w:val="00773CEA"/>
    <w:rsid w:val="00773FFA"/>
    <w:rsid w:val="00774212"/>
    <w:rsid w:val="0077421C"/>
    <w:rsid w:val="00774256"/>
    <w:rsid w:val="00774293"/>
    <w:rsid w:val="007744B6"/>
    <w:rsid w:val="007744EF"/>
    <w:rsid w:val="00774554"/>
    <w:rsid w:val="007745A7"/>
    <w:rsid w:val="007746F8"/>
    <w:rsid w:val="0077473A"/>
    <w:rsid w:val="007747F8"/>
    <w:rsid w:val="00774840"/>
    <w:rsid w:val="0077489B"/>
    <w:rsid w:val="00774979"/>
    <w:rsid w:val="00774BF2"/>
    <w:rsid w:val="00774D8D"/>
    <w:rsid w:val="00774E61"/>
    <w:rsid w:val="00774EEF"/>
    <w:rsid w:val="00774F6C"/>
    <w:rsid w:val="00774FC2"/>
    <w:rsid w:val="00775127"/>
    <w:rsid w:val="0077524D"/>
    <w:rsid w:val="007752E6"/>
    <w:rsid w:val="00775661"/>
    <w:rsid w:val="00775791"/>
    <w:rsid w:val="00775A34"/>
    <w:rsid w:val="00775BDA"/>
    <w:rsid w:val="00775C18"/>
    <w:rsid w:val="00775C94"/>
    <w:rsid w:val="00775D7E"/>
    <w:rsid w:val="00775DD0"/>
    <w:rsid w:val="00775DFA"/>
    <w:rsid w:val="00775E57"/>
    <w:rsid w:val="00775F41"/>
    <w:rsid w:val="00776090"/>
    <w:rsid w:val="0077626A"/>
    <w:rsid w:val="007762D5"/>
    <w:rsid w:val="00776346"/>
    <w:rsid w:val="007765D6"/>
    <w:rsid w:val="007765DD"/>
    <w:rsid w:val="00776633"/>
    <w:rsid w:val="00776899"/>
    <w:rsid w:val="007768AB"/>
    <w:rsid w:val="007769D7"/>
    <w:rsid w:val="00776AC0"/>
    <w:rsid w:val="00776B6D"/>
    <w:rsid w:val="00776E59"/>
    <w:rsid w:val="00776F64"/>
    <w:rsid w:val="00777094"/>
    <w:rsid w:val="007770C1"/>
    <w:rsid w:val="0077712F"/>
    <w:rsid w:val="007772A7"/>
    <w:rsid w:val="00777422"/>
    <w:rsid w:val="0077756A"/>
    <w:rsid w:val="0077757B"/>
    <w:rsid w:val="00777619"/>
    <w:rsid w:val="00777703"/>
    <w:rsid w:val="0077779F"/>
    <w:rsid w:val="0077796E"/>
    <w:rsid w:val="007779A6"/>
    <w:rsid w:val="007779C9"/>
    <w:rsid w:val="007779E6"/>
    <w:rsid w:val="00777A81"/>
    <w:rsid w:val="00777AFE"/>
    <w:rsid w:val="00777C48"/>
    <w:rsid w:val="00777D53"/>
    <w:rsid w:val="00777EBB"/>
    <w:rsid w:val="00777F54"/>
    <w:rsid w:val="007800B0"/>
    <w:rsid w:val="00780279"/>
    <w:rsid w:val="0078034B"/>
    <w:rsid w:val="007803DB"/>
    <w:rsid w:val="00780453"/>
    <w:rsid w:val="0078052A"/>
    <w:rsid w:val="007805A4"/>
    <w:rsid w:val="007805DA"/>
    <w:rsid w:val="0078064D"/>
    <w:rsid w:val="00780663"/>
    <w:rsid w:val="00780887"/>
    <w:rsid w:val="00780897"/>
    <w:rsid w:val="00780B1A"/>
    <w:rsid w:val="00780CE2"/>
    <w:rsid w:val="00780D0F"/>
    <w:rsid w:val="00780DDC"/>
    <w:rsid w:val="00780DFE"/>
    <w:rsid w:val="007810B1"/>
    <w:rsid w:val="00781283"/>
    <w:rsid w:val="007812A5"/>
    <w:rsid w:val="007812F4"/>
    <w:rsid w:val="007813FB"/>
    <w:rsid w:val="00781499"/>
    <w:rsid w:val="007814FD"/>
    <w:rsid w:val="007815C8"/>
    <w:rsid w:val="00781684"/>
    <w:rsid w:val="007817A0"/>
    <w:rsid w:val="00781849"/>
    <w:rsid w:val="00781893"/>
    <w:rsid w:val="007819E4"/>
    <w:rsid w:val="00781A57"/>
    <w:rsid w:val="00781C0C"/>
    <w:rsid w:val="00781C52"/>
    <w:rsid w:val="00781C59"/>
    <w:rsid w:val="00781C95"/>
    <w:rsid w:val="00781CE6"/>
    <w:rsid w:val="00781D6D"/>
    <w:rsid w:val="00781DBB"/>
    <w:rsid w:val="00781EF3"/>
    <w:rsid w:val="00781F1B"/>
    <w:rsid w:val="00781FF9"/>
    <w:rsid w:val="00782043"/>
    <w:rsid w:val="00782067"/>
    <w:rsid w:val="007822B2"/>
    <w:rsid w:val="00782325"/>
    <w:rsid w:val="00782399"/>
    <w:rsid w:val="0078239B"/>
    <w:rsid w:val="007823C7"/>
    <w:rsid w:val="007823DB"/>
    <w:rsid w:val="007823E8"/>
    <w:rsid w:val="007823E9"/>
    <w:rsid w:val="00782414"/>
    <w:rsid w:val="0078255A"/>
    <w:rsid w:val="007825AE"/>
    <w:rsid w:val="0078272D"/>
    <w:rsid w:val="0078275B"/>
    <w:rsid w:val="007828AE"/>
    <w:rsid w:val="00782C22"/>
    <w:rsid w:val="00782CC5"/>
    <w:rsid w:val="00782D2D"/>
    <w:rsid w:val="00782E61"/>
    <w:rsid w:val="00782E7F"/>
    <w:rsid w:val="00782F89"/>
    <w:rsid w:val="0078338E"/>
    <w:rsid w:val="007833FD"/>
    <w:rsid w:val="007835DD"/>
    <w:rsid w:val="007836E2"/>
    <w:rsid w:val="00783746"/>
    <w:rsid w:val="00783765"/>
    <w:rsid w:val="007837B0"/>
    <w:rsid w:val="00783922"/>
    <w:rsid w:val="00783A4F"/>
    <w:rsid w:val="00783DFD"/>
    <w:rsid w:val="00783F6B"/>
    <w:rsid w:val="00783F99"/>
    <w:rsid w:val="00783FB7"/>
    <w:rsid w:val="00783FF3"/>
    <w:rsid w:val="007841DF"/>
    <w:rsid w:val="0078427B"/>
    <w:rsid w:val="007843B5"/>
    <w:rsid w:val="007844CF"/>
    <w:rsid w:val="0078466B"/>
    <w:rsid w:val="00784805"/>
    <w:rsid w:val="00784852"/>
    <w:rsid w:val="00784960"/>
    <w:rsid w:val="00784992"/>
    <w:rsid w:val="007849B1"/>
    <w:rsid w:val="00784D0F"/>
    <w:rsid w:val="00784EA6"/>
    <w:rsid w:val="007852D3"/>
    <w:rsid w:val="0078534E"/>
    <w:rsid w:val="00785362"/>
    <w:rsid w:val="0078540B"/>
    <w:rsid w:val="007855B9"/>
    <w:rsid w:val="007855C6"/>
    <w:rsid w:val="0078569B"/>
    <w:rsid w:val="0078578A"/>
    <w:rsid w:val="007857F2"/>
    <w:rsid w:val="0078588A"/>
    <w:rsid w:val="00785927"/>
    <w:rsid w:val="00785A3B"/>
    <w:rsid w:val="00785C2E"/>
    <w:rsid w:val="00785C5E"/>
    <w:rsid w:val="00785D41"/>
    <w:rsid w:val="00785DB3"/>
    <w:rsid w:val="00785E68"/>
    <w:rsid w:val="00785F8E"/>
    <w:rsid w:val="00785FFF"/>
    <w:rsid w:val="0078604A"/>
    <w:rsid w:val="00786072"/>
    <w:rsid w:val="007861C7"/>
    <w:rsid w:val="007861D1"/>
    <w:rsid w:val="0078625E"/>
    <w:rsid w:val="007862A6"/>
    <w:rsid w:val="0078637B"/>
    <w:rsid w:val="007863A1"/>
    <w:rsid w:val="0078643A"/>
    <w:rsid w:val="0078649D"/>
    <w:rsid w:val="00786543"/>
    <w:rsid w:val="007866BD"/>
    <w:rsid w:val="007866CB"/>
    <w:rsid w:val="0078670E"/>
    <w:rsid w:val="0078678E"/>
    <w:rsid w:val="0078681C"/>
    <w:rsid w:val="00786905"/>
    <w:rsid w:val="007869E7"/>
    <w:rsid w:val="00786A5F"/>
    <w:rsid w:val="00786A94"/>
    <w:rsid w:val="00786BC5"/>
    <w:rsid w:val="00786D4E"/>
    <w:rsid w:val="00786E14"/>
    <w:rsid w:val="00786E17"/>
    <w:rsid w:val="00786EBE"/>
    <w:rsid w:val="00787050"/>
    <w:rsid w:val="0078714A"/>
    <w:rsid w:val="00787183"/>
    <w:rsid w:val="00787248"/>
    <w:rsid w:val="0078733C"/>
    <w:rsid w:val="007873B2"/>
    <w:rsid w:val="007873E4"/>
    <w:rsid w:val="00787566"/>
    <w:rsid w:val="0078757A"/>
    <w:rsid w:val="007875A9"/>
    <w:rsid w:val="0078769D"/>
    <w:rsid w:val="00787914"/>
    <w:rsid w:val="00787B5B"/>
    <w:rsid w:val="00787D77"/>
    <w:rsid w:val="00787DE9"/>
    <w:rsid w:val="00787F11"/>
    <w:rsid w:val="00787F13"/>
    <w:rsid w:val="00787F7E"/>
    <w:rsid w:val="0078BF44"/>
    <w:rsid w:val="007901B8"/>
    <w:rsid w:val="00790470"/>
    <w:rsid w:val="00790774"/>
    <w:rsid w:val="007908F1"/>
    <w:rsid w:val="00790A44"/>
    <w:rsid w:val="00790A7A"/>
    <w:rsid w:val="00790BAB"/>
    <w:rsid w:val="00790C13"/>
    <w:rsid w:val="00790F17"/>
    <w:rsid w:val="00790F2E"/>
    <w:rsid w:val="00790F7D"/>
    <w:rsid w:val="007910C3"/>
    <w:rsid w:val="0079142C"/>
    <w:rsid w:val="007914F2"/>
    <w:rsid w:val="0079150B"/>
    <w:rsid w:val="00791566"/>
    <w:rsid w:val="0079161D"/>
    <w:rsid w:val="00791627"/>
    <w:rsid w:val="00791692"/>
    <w:rsid w:val="00791743"/>
    <w:rsid w:val="00791882"/>
    <w:rsid w:val="00791906"/>
    <w:rsid w:val="00791ACE"/>
    <w:rsid w:val="00791B3F"/>
    <w:rsid w:val="00791DD1"/>
    <w:rsid w:val="00791E0F"/>
    <w:rsid w:val="00791EB9"/>
    <w:rsid w:val="00791F1F"/>
    <w:rsid w:val="00792156"/>
    <w:rsid w:val="0079217C"/>
    <w:rsid w:val="00792243"/>
    <w:rsid w:val="00792302"/>
    <w:rsid w:val="00792425"/>
    <w:rsid w:val="007925AD"/>
    <w:rsid w:val="007925D3"/>
    <w:rsid w:val="00792716"/>
    <w:rsid w:val="007927AA"/>
    <w:rsid w:val="007927E8"/>
    <w:rsid w:val="0079288F"/>
    <w:rsid w:val="007928EC"/>
    <w:rsid w:val="00792A09"/>
    <w:rsid w:val="00792F13"/>
    <w:rsid w:val="007930FB"/>
    <w:rsid w:val="0079327A"/>
    <w:rsid w:val="007932EF"/>
    <w:rsid w:val="0079335B"/>
    <w:rsid w:val="007935AA"/>
    <w:rsid w:val="0079366B"/>
    <w:rsid w:val="00793779"/>
    <w:rsid w:val="007937F3"/>
    <w:rsid w:val="0079380C"/>
    <w:rsid w:val="00793B49"/>
    <w:rsid w:val="00793B5F"/>
    <w:rsid w:val="00793C2B"/>
    <w:rsid w:val="00793C37"/>
    <w:rsid w:val="00793D0B"/>
    <w:rsid w:val="0079400B"/>
    <w:rsid w:val="00794066"/>
    <w:rsid w:val="00794071"/>
    <w:rsid w:val="00794249"/>
    <w:rsid w:val="007942B5"/>
    <w:rsid w:val="007944FD"/>
    <w:rsid w:val="007947B9"/>
    <w:rsid w:val="007947CE"/>
    <w:rsid w:val="00794A90"/>
    <w:rsid w:val="00794C49"/>
    <w:rsid w:val="00794CA4"/>
    <w:rsid w:val="00794D19"/>
    <w:rsid w:val="00794D39"/>
    <w:rsid w:val="00794D81"/>
    <w:rsid w:val="00794DB6"/>
    <w:rsid w:val="00795040"/>
    <w:rsid w:val="00795219"/>
    <w:rsid w:val="00795237"/>
    <w:rsid w:val="00795441"/>
    <w:rsid w:val="00795468"/>
    <w:rsid w:val="007954B5"/>
    <w:rsid w:val="00795508"/>
    <w:rsid w:val="0079553D"/>
    <w:rsid w:val="0079559F"/>
    <w:rsid w:val="00795798"/>
    <w:rsid w:val="00795989"/>
    <w:rsid w:val="00795A44"/>
    <w:rsid w:val="00795BF7"/>
    <w:rsid w:val="00795C26"/>
    <w:rsid w:val="00795C32"/>
    <w:rsid w:val="00795D2C"/>
    <w:rsid w:val="00795DB2"/>
    <w:rsid w:val="00795ECC"/>
    <w:rsid w:val="00795F7A"/>
    <w:rsid w:val="00795F80"/>
    <w:rsid w:val="00795F9F"/>
    <w:rsid w:val="0079619F"/>
    <w:rsid w:val="007961FD"/>
    <w:rsid w:val="0079625D"/>
    <w:rsid w:val="0079629B"/>
    <w:rsid w:val="00796346"/>
    <w:rsid w:val="007964CD"/>
    <w:rsid w:val="007967AF"/>
    <w:rsid w:val="00796A9A"/>
    <w:rsid w:val="00796B0F"/>
    <w:rsid w:val="00796B24"/>
    <w:rsid w:val="00796B3E"/>
    <w:rsid w:val="00796C9F"/>
    <w:rsid w:val="00796CB4"/>
    <w:rsid w:val="00796D56"/>
    <w:rsid w:val="00796DC9"/>
    <w:rsid w:val="00796E05"/>
    <w:rsid w:val="00796EF8"/>
    <w:rsid w:val="00796F7D"/>
    <w:rsid w:val="00796FBA"/>
    <w:rsid w:val="00797062"/>
    <w:rsid w:val="0079713A"/>
    <w:rsid w:val="00797579"/>
    <w:rsid w:val="007975AF"/>
    <w:rsid w:val="00797C52"/>
    <w:rsid w:val="00797CCD"/>
    <w:rsid w:val="00797D24"/>
    <w:rsid w:val="00797DE7"/>
    <w:rsid w:val="007A0026"/>
    <w:rsid w:val="007A0199"/>
    <w:rsid w:val="007A0280"/>
    <w:rsid w:val="007A0676"/>
    <w:rsid w:val="007A0838"/>
    <w:rsid w:val="007A0B36"/>
    <w:rsid w:val="007A0B48"/>
    <w:rsid w:val="007A0B88"/>
    <w:rsid w:val="007A0BCF"/>
    <w:rsid w:val="007A0C93"/>
    <w:rsid w:val="007A0D32"/>
    <w:rsid w:val="007A0D80"/>
    <w:rsid w:val="007A0E74"/>
    <w:rsid w:val="007A0FCE"/>
    <w:rsid w:val="007A117D"/>
    <w:rsid w:val="007A14FB"/>
    <w:rsid w:val="007A159A"/>
    <w:rsid w:val="007A1613"/>
    <w:rsid w:val="007A16B5"/>
    <w:rsid w:val="007A184C"/>
    <w:rsid w:val="007A1967"/>
    <w:rsid w:val="007A1D18"/>
    <w:rsid w:val="007A1D5B"/>
    <w:rsid w:val="007A1DFE"/>
    <w:rsid w:val="007A1E64"/>
    <w:rsid w:val="007A1EBB"/>
    <w:rsid w:val="007A217B"/>
    <w:rsid w:val="007A2208"/>
    <w:rsid w:val="007A2337"/>
    <w:rsid w:val="007A25B8"/>
    <w:rsid w:val="007A263C"/>
    <w:rsid w:val="007A267D"/>
    <w:rsid w:val="007A26F1"/>
    <w:rsid w:val="007A26F6"/>
    <w:rsid w:val="007A27D2"/>
    <w:rsid w:val="007A2B28"/>
    <w:rsid w:val="007A2CEE"/>
    <w:rsid w:val="007A2E86"/>
    <w:rsid w:val="007A2EA6"/>
    <w:rsid w:val="007A308E"/>
    <w:rsid w:val="007A32D3"/>
    <w:rsid w:val="007A335E"/>
    <w:rsid w:val="007A339F"/>
    <w:rsid w:val="007A33CB"/>
    <w:rsid w:val="007A34C8"/>
    <w:rsid w:val="007A351F"/>
    <w:rsid w:val="007A3555"/>
    <w:rsid w:val="007A3697"/>
    <w:rsid w:val="007A36C2"/>
    <w:rsid w:val="007A379F"/>
    <w:rsid w:val="007A3828"/>
    <w:rsid w:val="007A3891"/>
    <w:rsid w:val="007A39D0"/>
    <w:rsid w:val="007A3D92"/>
    <w:rsid w:val="007A409F"/>
    <w:rsid w:val="007A413A"/>
    <w:rsid w:val="007A41EA"/>
    <w:rsid w:val="007A4255"/>
    <w:rsid w:val="007A42EA"/>
    <w:rsid w:val="007A4336"/>
    <w:rsid w:val="007A436C"/>
    <w:rsid w:val="007A45A8"/>
    <w:rsid w:val="007A45F5"/>
    <w:rsid w:val="007A467A"/>
    <w:rsid w:val="007A46CD"/>
    <w:rsid w:val="007A473C"/>
    <w:rsid w:val="007A47BB"/>
    <w:rsid w:val="007A48AE"/>
    <w:rsid w:val="007A4910"/>
    <w:rsid w:val="007A494F"/>
    <w:rsid w:val="007A49FC"/>
    <w:rsid w:val="007A4A6D"/>
    <w:rsid w:val="007A4A89"/>
    <w:rsid w:val="007A4B70"/>
    <w:rsid w:val="007A4B92"/>
    <w:rsid w:val="007A4C1A"/>
    <w:rsid w:val="007A4DA2"/>
    <w:rsid w:val="007A4F5E"/>
    <w:rsid w:val="007A507C"/>
    <w:rsid w:val="007A507D"/>
    <w:rsid w:val="007A509F"/>
    <w:rsid w:val="007A5127"/>
    <w:rsid w:val="007A516C"/>
    <w:rsid w:val="007A5196"/>
    <w:rsid w:val="007A5236"/>
    <w:rsid w:val="007A537E"/>
    <w:rsid w:val="007A53F4"/>
    <w:rsid w:val="007A5468"/>
    <w:rsid w:val="007A55E6"/>
    <w:rsid w:val="007A5683"/>
    <w:rsid w:val="007A5747"/>
    <w:rsid w:val="007A5871"/>
    <w:rsid w:val="007A5A59"/>
    <w:rsid w:val="007A5A78"/>
    <w:rsid w:val="007A5A79"/>
    <w:rsid w:val="007A5B47"/>
    <w:rsid w:val="007A5D28"/>
    <w:rsid w:val="007A5DB2"/>
    <w:rsid w:val="007A5DB9"/>
    <w:rsid w:val="007A5DEC"/>
    <w:rsid w:val="007A607E"/>
    <w:rsid w:val="007A6576"/>
    <w:rsid w:val="007A65E3"/>
    <w:rsid w:val="007A67A7"/>
    <w:rsid w:val="007A67A9"/>
    <w:rsid w:val="007A68E5"/>
    <w:rsid w:val="007A6994"/>
    <w:rsid w:val="007A6A98"/>
    <w:rsid w:val="007A6B61"/>
    <w:rsid w:val="007A6B6E"/>
    <w:rsid w:val="007A6D5E"/>
    <w:rsid w:val="007A6EA3"/>
    <w:rsid w:val="007A6F66"/>
    <w:rsid w:val="007A6FA2"/>
    <w:rsid w:val="007A700A"/>
    <w:rsid w:val="007A70E0"/>
    <w:rsid w:val="007A721E"/>
    <w:rsid w:val="007A7459"/>
    <w:rsid w:val="007A758B"/>
    <w:rsid w:val="007A75BF"/>
    <w:rsid w:val="007A78C4"/>
    <w:rsid w:val="007A794C"/>
    <w:rsid w:val="007A79A4"/>
    <w:rsid w:val="007A79A7"/>
    <w:rsid w:val="007A7A27"/>
    <w:rsid w:val="007A7D0B"/>
    <w:rsid w:val="007A7DEA"/>
    <w:rsid w:val="007A7F0D"/>
    <w:rsid w:val="007A7FEF"/>
    <w:rsid w:val="007B00CE"/>
    <w:rsid w:val="007B00DF"/>
    <w:rsid w:val="007B012D"/>
    <w:rsid w:val="007B0246"/>
    <w:rsid w:val="007B02E5"/>
    <w:rsid w:val="007B033B"/>
    <w:rsid w:val="007B099D"/>
    <w:rsid w:val="007B09B5"/>
    <w:rsid w:val="007B0A20"/>
    <w:rsid w:val="007B0BD1"/>
    <w:rsid w:val="007B0C31"/>
    <w:rsid w:val="007B0C68"/>
    <w:rsid w:val="007B0C85"/>
    <w:rsid w:val="007B0DA2"/>
    <w:rsid w:val="007B0E0F"/>
    <w:rsid w:val="007B0F73"/>
    <w:rsid w:val="007B0F98"/>
    <w:rsid w:val="007B1126"/>
    <w:rsid w:val="007B138F"/>
    <w:rsid w:val="007B14CF"/>
    <w:rsid w:val="007B16E7"/>
    <w:rsid w:val="007B178F"/>
    <w:rsid w:val="007B1824"/>
    <w:rsid w:val="007B19AC"/>
    <w:rsid w:val="007B19CE"/>
    <w:rsid w:val="007B19D1"/>
    <w:rsid w:val="007B1C6A"/>
    <w:rsid w:val="007B1C9E"/>
    <w:rsid w:val="007B1DB8"/>
    <w:rsid w:val="007B1E2F"/>
    <w:rsid w:val="007B1EAB"/>
    <w:rsid w:val="007B1FF7"/>
    <w:rsid w:val="007B2006"/>
    <w:rsid w:val="007B2060"/>
    <w:rsid w:val="007B2138"/>
    <w:rsid w:val="007B214E"/>
    <w:rsid w:val="007B21EB"/>
    <w:rsid w:val="007B22ED"/>
    <w:rsid w:val="007B23A9"/>
    <w:rsid w:val="007B2498"/>
    <w:rsid w:val="007B2549"/>
    <w:rsid w:val="007B25F9"/>
    <w:rsid w:val="007B270A"/>
    <w:rsid w:val="007B2742"/>
    <w:rsid w:val="007B2759"/>
    <w:rsid w:val="007B2865"/>
    <w:rsid w:val="007B28E8"/>
    <w:rsid w:val="007B29A0"/>
    <w:rsid w:val="007B29D3"/>
    <w:rsid w:val="007B2BD8"/>
    <w:rsid w:val="007B2BEC"/>
    <w:rsid w:val="007B2D6E"/>
    <w:rsid w:val="007B2E7A"/>
    <w:rsid w:val="007B2EC5"/>
    <w:rsid w:val="007B2F1C"/>
    <w:rsid w:val="007B2F4B"/>
    <w:rsid w:val="007B30A1"/>
    <w:rsid w:val="007B30F3"/>
    <w:rsid w:val="007B317D"/>
    <w:rsid w:val="007B3192"/>
    <w:rsid w:val="007B3282"/>
    <w:rsid w:val="007B3433"/>
    <w:rsid w:val="007B355C"/>
    <w:rsid w:val="007B3676"/>
    <w:rsid w:val="007B3847"/>
    <w:rsid w:val="007B39DF"/>
    <w:rsid w:val="007B3C74"/>
    <w:rsid w:val="007B3D70"/>
    <w:rsid w:val="007B3D94"/>
    <w:rsid w:val="007B3DC7"/>
    <w:rsid w:val="007B3E85"/>
    <w:rsid w:val="007B3F81"/>
    <w:rsid w:val="007B3FA2"/>
    <w:rsid w:val="007B4086"/>
    <w:rsid w:val="007B4269"/>
    <w:rsid w:val="007B42AC"/>
    <w:rsid w:val="007B4364"/>
    <w:rsid w:val="007B43C9"/>
    <w:rsid w:val="007B4466"/>
    <w:rsid w:val="007B453A"/>
    <w:rsid w:val="007B4583"/>
    <w:rsid w:val="007B4636"/>
    <w:rsid w:val="007B4654"/>
    <w:rsid w:val="007B4749"/>
    <w:rsid w:val="007B4790"/>
    <w:rsid w:val="007B48FD"/>
    <w:rsid w:val="007B4929"/>
    <w:rsid w:val="007B4982"/>
    <w:rsid w:val="007B4B97"/>
    <w:rsid w:val="007B4C56"/>
    <w:rsid w:val="007B4C87"/>
    <w:rsid w:val="007B4D96"/>
    <w:rsid w:val="007B4DAE"/>
    <w:rsid w:val="007B4EA4"/>
    <w:rsid w:val="007B4ED2"/>
    <w:rsid w:val="007B5119"/>
    <w:rsid w:val="007B51A8"/>
    <w:rsid w:val="007B51DA"/>
    <w:rsid w:val="007B527F"/>
    <w:rsid w:val="007B535F"/>
    <w:rsid w:val="007B57D6"/>
    <w:rsid w:val="007B5A80"/>
    <w:rsid w:val="007B5A86"/>
    <w:rsid w:val="007B5BB3"/>
    <w:rsid w:val="007B5D8D"/>
    <w:rsid w:val="007B5E87"/>
    <w:rsid w:val="007B5EE2"/>
    <w:rsid w:val="007B5EE9"/>
    <w:rsid w:val="007B5F59"/>
    <w:rsid w:val="007B5F80"/>
    <w:rsid w:val="007B601A"/>
    <w:rsid w:val="007B6298"/>
    <w:rsid w:val="007B62CF"/>
    <w:rsid w:val="007B63E2"/>
    <w:rsid w:val="007B660C"/>
    <w:rsid w:val="007B663F"/>
    <w:rsid w:val="007B6A1A"/>
    <w:rsid w:val="007B6A73"/>
    <w:rsid w:val="007B6AD9"/>
    <w:rsid w:val="007B6BE6"/>
    <w:rsid w:val="007B6CE0"/>
    <w:rsid w:val="007B6CF7"/>
    <w:rsid w:val="007B6D27"/>
    <w:rsid w:val="007B6ECE"/>
    <w:rsid w:val="007B6F6A"/>
    <w:rsid w:val="007B6FE7"/>
    <w:rsid w:val="007B700C"/>
    <w:rsid w:val="007B7037"/>
    <w:rsid w:val="007B7205"/>
    <w:rsid w:val="007B722A"/>
    <w:rsid w:val="007B739E"/>
    <w:rsid w:val="007B7473"/>
    <w:rsid w:val="007B762C"/>
    <w:rsid w:val="007B765F"/>
    <w:rsid w:val="007B775F"/>
    <w:rsid w:val="007B77B6"/>
    <w:rsid w:val="007B77C8"/>
    <w:rsid w:val="007B790D"/>
    <w:rsid w:val="007B7A2E"/>
    <w:rsid w:val="007B7AB5"/>
    <w:rsid w:val="007B7ABE"/>
    <w:rsid w:val="007B7BBD"/>
    <w:rsid w:val="007B7C8F"/>
    <w:rsid w:val="007B7DB1"/>
    <w:rsid w:val="007B7E49"/>
    <w:rsid w:val="007B7E89"/>
    <w:rsid w:val="007B7F23"/>
    <w:rsid w:val="007C0137"/>
    <w:rsid w:val="007C0184"/>
    <w:rsid w:val="007C030B"/>
    <w:rsid w:val="007C034F"/>
    <w:rsid w:val="007C03FE"/>
    <w:rsid w:val="007C042B"/>
    <w:rsid w:val="007C04F8"/>
    <w:rsid w:val="007C0689"/>
    <w:rsid w:val="007C07DC"/>
    <w:rsid w:val="007C080F"/>
    <w:rsid w:val="007C0869"/>
    <w:rsid w:val="007C0882"/>
    <w:rsid w:val="007C09DE"/>
    <w:rsid w:val="007C0A40"/>
    <w:rsid w:val="007C0A6A"/>
    <w:rsid w:val="007C0C3A"/>
    <w:rsid w:val="007C0C3F"/>
    <w:rsid w:val="007C0D0D"/>
    <w:rsid w:val="007C0DDD"/>
    <w:rsid w:val="007C0E7E"/>
    <w:rsid w:val="007C0FF9"/>
    <w:rsid w:val="007C1016"/>
    <w:rsid w:val="007C1124"/>
    <w:rsid w:val="007C114B"/>
    <w:rsid w:val="007C1263"/>
    <w:rsid w:val="007C1321"/>
    <w:rsid w:val="007C1356"/>
    <w:rsid w:val="007C13DD"/>
    <w:rsid w:val="007C1496"/>
    <w:rsid w:val="007C15CC"/>
    <w:rsid w:val="007C1643"/>
    <w:rsid w:val="007C1792"/>
    <w:rsid w:val="007C17B0"/>
    <w:rsid w:val="007C183E"/>
    <w:rsid w:val="007C18FC"/>
    <w:rsid w:val="007C1D77"/>
    <w:rsid w:val="007C1D83"/>
    <w:rsid w:val="007C1F17"/>
    <w:rsid w:val="007C1F44"/>
    <w:rsid w:val="007C2182"/>
    <w:rsid w:val="007C21C0"/>
    <w:rsid w:val="007C2261"/>
    <w:rsid w:val="007C271C"/>
    <w:rsid w:val="007C284C"/>
    <w:rsid w:val="007C2925"/>
    <w:rsid w:val="007C29D8"/>
    <w:rsid w:val="007C29EB"/>
    <w:rsid w:val="007C2ABB"/>
    <w:rsid w:val="007C2D58"/>
    <w:rsid w:val="007C2DF9"/>
    <w:rsid w:val="007C2E17"/>
    <w:rsid w:val="007C2E97"/>
    <w:rsid w:val="007C2FBE"/>
    <w:rsid w:val="007C3133"/>
    <w:rsid w:val="007C3201"/>
    <w:rsid w:val="007C3399"/>
    <w:rsid w:val="007C34C0"/>
    <w:rsid w:val="007C3500"/>
    <w:rsid w:val="007C359F"/>
    <w:rsid w:val="007C3671"/>
    <w:rsid w:val="007C378D"/>
    <w:rsid w:val="007C3795"/>
    <w:rsid w:val="007C380D"/>
    <w:rsid w:val="007C389C"/>
    <w:rsid w:val="007C39CD"/>
    <w:rsid w:val="007C3A2E"/>
    <w:rsid w:val="007C3A50"/>
    <w:rsid w:val="007C3A93"/>
    <w:rsid w:val="007C3ABD"/>
    <w:rsid w:val="007C3BA3"/>
    <w:rsid w:val="007C3C17"/>
    <w:rsid w:val="007C3D46"/>
    <w:rsid w:val="007C3E0D"/>
    <w:rsid w:val="007C3EF6"/>
    <w:rsid w:val="007C4089"/>
    <w:rsid w:val="007C4105"/>
    <w:rsid w:val="007C41B6"/>
    <w:rsid w:val="007C4233"/>
    <w:rsid w:val="007C4247"/>
    <w:rsid w:val="007C4375"/>
    <w:rsid w:val="007C4383"/>
    <w:rsid w:val="007C43FA"/>
    <w:rsid w:val="007C44FA"/>
    <w:rsid w:val="007C451C"/>
    <w:rsid w:val="007C4638"/>
    <w:rsid w:val="007C46DE"/>
    <w:rsid w:val="007C4712"/>
    <w:rsid w:val="007C4744"/>
    <w:rsid w:val="007C478F"/>
    <w:rsid w:val="007C4794"/>
    <w:rsid w:val="007C47B8"/>
    <w:rsid w:val="007C491B"/>
    <w:rsid w:val="007C4924"/>
    <w:rsid w:val="007C4968"/>
    <w:rsid w:val="007C496B"/>
    <w:rsid w:val="007C49CE"/>
    <w:rsid w:val="007C4BD1"/>
    <w:rsid w:val="007C4C57"/>
    <w:rsid w:val="007C4ED3"/>
    <w:rsid w:val="007C4F13"/>
    <w:rsid w:val="007C5094"/>
    <w:rsid w:val="007C50EE"/>
    <w:rsid w:val="007C5167"/>
    <w:rsid w:val="007C51AB"/>
    <w:rsid w:val="007C5243"/>
    <w:rsid w:val="007C5380"/>
    <w:rsid w:val="007C5427"/>
    <w:rsid w:val="007C54C2"/>
    <w:rsid w:val="007C5631"/>
    <w:rsid w:val="007C566D"/>
    <w:rsid w:val="007C5808"/>
    <w:rsid w:val="007C5810"/>
    <w:rsid w:val="007C5899"/>
    <w:rsid w:val="007C59E9"/>
    <w:rsid w:val="007C5AE0"/>
    <w:rsid w:val="007C5B5F"/>
    <w:rsid w:val="007C5C27"/>
    <w:rsid w:val="007C5C33"/>
    <w:rsid w:val="007C5DFB"/>
    <w:rsid w:val="007C5EC6"/>
    <w:rsid w:val="007C5EF0"/>
    <w:rsid w:val="007C5F66"/>
    <w:rsid w:val="007C6057"/>
    <w:rsid w:val="007C60EE"/>
    <w:rsid w:val="007C61A5"/>
    <w:rsid w:val="007C6236"/>
    <w:rsid w:val="007C62CC"/>
    <w:rsid w:val="007C634D"/>
    <w:rsid w:val="007C64E3"/>
    <w:rsid w:val="007C654A"/>
    <w:rsid w:val="007C67BB"/>
    <w:rsid w:val="007C6821"/>
    <w:rsid w:val="007C684D"/>
    <w:rsid w:val="007C6860"/>
    <w:rsid w:val="007C691E"/>
    <w:rsid w:val="007C692C"/>
    <w:rsid w:val="007C6B25"/>
    <w:rsid w:val="007C6B62"/>
    <w:rsid w:val="007C6B92"/>
    <w:rsid w:val="007C6C87"/>
    <w:rsid w:val="007C6CBC"/>
    <w:rsid w:val="007C6D2E"/>
    <w:rsid w:val="007C6D5A"/>
    <w:rsid w:val="007C6E5E"/>
    <w:rsid w:val="007C6EEF"/>
    <w:rsid w:val="007C6EFE"/>
    <w:rsid w:val="007C6F17"/>
    <w:rsid w:val="007C6F81"/>
    <w:rsid w:val="007C6FBE"/>
    <w:rsid w:val="007C6FDB"/>
    <w:rsid w:val="007C70AF"/>
    <w:rsid w:val="007C729D"/>
    <w:rsid w:val="007C7310"/>
    <w:rsid w:val="007C73A9"/>
    <w:rsid w:val="007C73B3"/>
    <w:rsid w:val="007C73EC"/>
    <w:rsid w:val="007C7463"/>
    <w:rsid w:val="007C75C9"/>
    <w:rsid w:val="007C75CE"/>
    <w:rsid w:val="007C75E1"/>
    <w:rsid w:val="007C76CE"/>
    <w:rsid w:val="007C7707"/>
    <w:rsid w:val="007C7749"/>
    <w:rsid w:val="007C7961"/>
    <w:rsid w:val="007C7B55"/>
    <w:rsid w:val="007C7C48"/>
    <w:rsid w:val="007C7CAA"/>
    <w:rsid w:val="007C7F2C"/>
    <w:rsid w:val="007D0101"/>
    <w:rsid w:val="007D0174"/>
    <w:rsid w:val="007D01F2"/>
    <w:rsid w:val="007D01FE"/>
    <w:rsid w:val="007D0267"/>
    <w:rsid w:val="007D02F3"/>
    <w:rsid w:val="007D03CC"/>
    <w:rsid w:val="007D06C6"/>
    <w:rsid w:val="007D076C"/>
    <w:rsid w:val="007D078B"/>
    <w:rsid w:val="007D07AF"/>
    <w:rsid w:val="007D094B"/>
    <w:rsid w:val="007D0A84"/>
    <w:rsid w:val="007D0AE4"/>
    <w:rsid w:val="007D0D03"/>
    <w:rsid w:val="007D0D65"/>
    <w:rsid w:val="007D104F"/>
    <w:rsid w:val="007D1149"/>
    <w:rsid w:val="007D153F"/>
    <w:rsid w:val="007D164E"/>
    <w:rsid w:val="007D1668"/>
    <w:rsid w:val="007D16EA"/>
    <w:rsid w:val="007D1787"/>
    <w:rsid w:val="007D18C7"/>
    <w:rsid w:val="007D18F3"/>
    <w:rsid w:val="007D19E7"/>
    <w:rsid w:val="007D1A17"/>
    <w:rsid w:val="007D1B30"/>
    <w:rsid w:val="007D1C62"/>
    <w:rsid w:val="007D1D37"/>
    <w:rsid w:val="007D1EF3"/>
    <w:rsid w:val="007D20E8"/>
    <w:rsid w:val="007D224F"/>
    <w:rsid w:val="007D2283"/>
    <w:rsid w:val="007D22AD"/>
    <w:rsid w:val="007D2357"/>
    <w:rsid w:val="007D245B"/>
    <w:rsid w:val="007D259D"/>
    <w:rsid w:val="007D2743"/>
    <w:rsid w:val="007D285F"/>
    <w:rsid w:val="007D2AA3"/>
    <w:rsid w:val="007D2B47"/>
    <w:rsid w:val="007D2B52"/>
    <w:rsid w:val="007D2C38"/>
    <w:rsid w:val="007D2C84"/>
    <w:rsid w:val="007D2CC5"/>
    <w:rsid w:val="007D2F21"/>
    <w:rsid w:val="007D2F8E"/>
    <w:rsid w:val="007D2FAF"/>
    <w:rsid w:val="007D3112"/>
    <w:rsid w:val="007D31F9"/>
    <w:rsid w:val="007D3489"/>
    <w:rsid w:val="007D3562"/>
    <w:rsid w:val="007D3660"/>
    <w:rsid w:val="007D3695"/>
    <w:rsid w:val="007D37F9"/>
    <w:rsid w:val="007D3A9C"/>
    <w:rsid w:val="007D3ADC"/>
    <w:rsid w:val="007D3AE2"/>
    <w:rsid w:val="007D3C9F"/>
    <w:rsid w:val="007D3D9C"/>
    <w:rsid w:val="007D4060"/>
    <w:rsid w:val="007D424A"/>
    <w:rsid w:val="007D427C"/>
    <w:rsid w:val="007D438D"/>
    <w:rsid w:val="007D43AC"/>
    <w:rsid w:val="007D43BF"/>
    <w:rsid w:val="007D44EF"/>
    <w:rsid w:val="007D453F"/>
    <w:rsid w:val="007D468A"/>
    <w:rsid w:val="007D47CA"/>
    <w:rsid w:val="007D482E"/>
    <w:rsid w:val="007D488C"/>
    <w:rsid w:val="007D4899"/>
    <w:rsid w:val="007D4BF0"/>
    <w:rsid w:val="007D4C6F"/>
    <w:rsid w:val="007D4CAE"/>
    <w:rsid w:val="007D4DF1"/>
    <w:rsid w:val="007D4E52"/>
    <w:rsid w:val="007D4F72"/>
    <w:rsid w:val="007D4FCF"/>
    <w:rsid w:val="007D5071"/>
    <w:rsid w:val="007D5129"/>
    <w:rsid w:val="007D5321"/>
    <w:rsid w:val="007D566D"/>
    <w:rsid w:val="007D56AB"/>
    <w:rsid w:val="007D57AE"/>
    <w:rsid w:val="007D5852"/>
    <w:rsid w:val="007D586B"/>
    <w:rsid w:val="007D5878"/>
    <w:rsid w:val="007D5930"/>
    <w:rsid w:val="007D59C9"/>
    <w:rsid w:val="007D5A51"/>
    <w:rsid w:val="007D5AFB"/>
    <w:rsid w:val="007D5B7C"/>
    <w:rsid w:val="007D5B9F"/>
    <w:rsid w:val="007D5D1E"/>
    <w:rsid w:val="007D5D42"/>
    <w:rsid w:val="007D5DE0"/>
    <w:rsid w:val="007D602A"/>
    <w:rsid w:val="007D60B1"/>
    <w:rsid w:val="007D60BC"/>
    <w:rsid w:val="007D616C"/>
    <w:rsid w:val="007D6358"/>
    <w:rsid w:val="007D6393"/>
    <w:rsid w:val="007D644D"/>
    <w:rsid w:val="007D65C1"/>
    <w:rsid w:val="007D65FD"/>
    <w:rsid w:val="007D66EF"/>
    <w:rsid w:val="007D68C6"/>
    <w:rsid w:val="007D6993"/>
    <w:rsid w:val="007D6A4F"/>
    <w:rsid w:val="007D6AC2"/>
    <w:rsid w:val="007D6B09"/>
    <w:rsid w:val="007D6BAA"/>
    <w:rsid w:val="007D6C13"/>
    <w:rsid w:val="007D6DF5"/>
    <w:rsid w:val="007D6E5E"/>
    <w:rsid w:val="007D6E94"/>
    <w:rsid w:val="007D70E8"/>
    <w:rsid w:val="007D7161"/>
    <w:rsid w:val="007D71F5"/>
    <w:rsid w:val="007D72EB"/>
    <w:rsid w:val="007D7341"/>
    <w:rsid w:val="007D736C"/>
    <w:rsid w:val="007D7504"/>
    <w:rsid w:val="007D76D3"/>
    <w:rsid w:val="007D77A3"/>
    <w:rsid w:val="007D77D5"/>
    <w:rsid w:val="007D783F"/>
    <w:rsid w:val="007D78F1"/>
    <w:rsid w:val="007D7A93"/>
    <w:rsid w:val="007D7ABC"/>
    <w:rsid w:val="007D7ADE"/>
    <w:rsid w:val="007D7B05"/>
    <w:rsid w:val="007D7E0A"/>
    <w:rsid w:val="007D7E8E"/>
    <w:rsid w:val="007E009E"/>
    <w:rsid w:val="007E01BB"/>
    <w:rsid w:val="007E01D7"/>
    <w:rsid w:val="007E02F4"/>
    <w:rsid w:val="007E03A9"/>
    <w:rsid w:val="007E0499"/>
    <w:rsid w:val="007E05B0"/>
    <w:rsid w:val="007E0768"/>
    <w:rsid w:val="007E096A"/>
    <w:rsid w:val="007E09B2"/>
    <w:rsid w:val="007E0B4E"/>
    <w:rsid w:val="007E0B74"/>
    <w:rsid w:val="007E0C61"/>
    <w:rsid w:val="007E0CFA"/>
    <w:rsid w:val="007E0D46"/>
    <w:rsid w:val="007E0DD0"/>
    <w:rsid w:val="007E0E4F"/>
    <w:rsid w:val="007E0EF1"/>
    <w:rsid w:val="007E0F64"/>
    <w:rsid w:val="007E10BA"/>
    <w:rsid w:val="007E1144"/>
    <w:rsid w:val="007E13EC"/>
    <w:rsid w:val="007E150F"/>
    <w:rsid w:val="007E1617"/>
    <w:rsid w:val="007E1623"/>
    <w:rsid w:val="007E16F7"/>
    <w:rsid w:val="007E1835"/>
    <w:rsid w:val="007E18E3"/>
    <w:rsid w:val="007E196F"/>
    <w:rsid w:val="007E1A6A"/>
    <w:rsid w:val="007E1AF7"/>
    <w:rsid w:val="007E1B6A"/>
    <w:rsid w:val="007E1C9E"/>
    <w:rsid w:val="007E1CB3"/>
    <w:rsid w:val="007E1D38"/>
    <w:rsid w:val="007E1D66"/>
    <w:rsid w:val="007E1E0A"/>
    <w:rsid w:val="007E1E3E"/>
    <w:rsid w:val="007E1ED5"/>
    <w:rsid w:val="007E1F1B"/>
    <w:rsid w:val="007E1F3E"/>
    <w:rsid w:val="007E2086"/>
    <w:rsid w:val="007E20F5"/>
    <w:rsid w:val="007E2167"/>
    <w:rsid w:val="007E2181"/>
    <w:rsid w:val="007E21E5"/>
    <w:rsid w:val="007E226A"/>
    <w:rsid w:val="007E22B2"/>
    <w:rsid w:val="007E22BB"/>
    <w:rsid w:val="007E23F1"/>
    <w:rsid w:val="007E2533"/>
    <w:rsid w:val="007E2689"/>
    <w:rsid w:val="007E2785"/>
    <w:rsid w:val="007E278C"/>
    <w:rsid w:val="007E27B1"/>
    <w:rsid w:val="007E289B"/>
    <w:rsid w:val="007E2A28"/>
    <w:rsid w:val="007E2ADD"/>
    <w:rsid w:val="007E2B47"/>
    <w:rsid w:val="007E2B77"/>
    <w:rsid w:val="007E2C10"/>
    <w:rsid w:val="007E2D91"/>
    <w:rsid w:val="007E2DBF"/>
    <w:rsid w:val="007E2DEA"/>
    <w:rsid w:val="007E2E02"/>
    <w:rsid w:val="007E2EFA"/>
    <w:rsid w:val="007E2F27"/>
    <w:rsid w:val="007E2FF8"/>
    <w:rsid w:val="007E3203"/>
    <w:rsid w:val="007E3208"/>
    <w:rsid w:val="007E32D6"/>
    <w:rsid w:val="007E32E2"/>
    <w:rsid w:val="007E33FB"/>
    <w:rsid w:val="007E34ED"/>
    <w:rsid w:val="007E3546"/>
    <w:rsid w:val="007E3576"/>
    <w:rsid w:val="007E3655"/>
    <w:rsid w:val="007E3764"/>
    <w:rsid w:val="007E386F"/>
    <w:rsid w:val="007E3993"/>
    <w:rsid w:val="007E39E2"/>
    <w:rsid w:val="007E3BA1"/>
    <w:rsid w:val="007E3C14"/>
    <w:rsid w:val="007E3D14"/>
    <w:rsid w:val="007E3D8D"/>
    <w:rsid w:val="007E3E2D"/>
    <w:rsid w:val="007E3FD6"/>
    <w:rsid w:val="007E43D9"/>
    <w:rsid w:val="007E43DC"/>
    <w:rsid w:val="007E4422"/>
    <w:rsid w:val="007E45D7"/>
    <w:rsid w:val="007E46ED"/>
    <w:rsid w:val="007E48BB"/>
    <w:rsid w:val="007E491C"/>
    <w:rsid w:val="007E491F"/>
    <w:rsid w:val="007E4A55"/>
    <w:rsid w:val="007E4CCF"/>
    <w:rsid w:val="007E4D5F"/>
    <w:rsid w:val="007E4D68"/>
    <w:rsid w:val="007E4F6B"/>
    <w:rsid w:val="007E5042"/>
    <w:rsid w:val="007E506F"/>
    <w:rsid w:val="007E5117"/>
    <w:rsid w:val="007E51EE"/>
    <w:rsid w:val="007E5234"/>
    <w:rsid w:val="007E54CA"/>
    <w:rsid w:val="007E5508"/>
    <w:rsid w:val="007E5540"/>
    <w:rsid w:val="007E5669"/>
    <w:rsid w:val="007E5756"/>
    <w:rsid w:val="007E57A7"/>
    <w:rsid w:val="007E57B0"/>
    <w:rsid w:val="007E58FD"/>
    <w:rsid w:val="007E592C"/>
    <w:rsid w:val="007E59D6"/>
    <w:rsid w:val="007E5AA2"/>
    <w:rsid w:val="007E5B42"/>
    <w:rsid w:val="007E5B64"/>
    <w:rsid w:val="007E5BB7"/>
    <w:rsid w:val="007E5D61"/>
    <w:rsid w:val="007E5D78"/>
    <w:rsid w:val="007E5F57"/>
    <w:rsid w:val="007E6058"/>
    <w:rsid w:val="007E61DA"/>
    <w:rsid w:val="007E629D"/>
    <w:rsid w:val="007E6437"/>
    <w:rsid w:val="007E6663"/>
    <w:rsid w:val="007E69B5"/>
    <w:rsid w:val="007E6CB7"/>
    <w:rsid w:val="007E6E8A"/>
    <w:rsid w:val="007E6EEE"/>
    <w:rsid w:val="007E6F42"/>
    <w:rsid w:val="007E705A"/>
    <w:rsid w:val="007E71D0"/>
    <w:rsid w:val="007E737F"/>
    <w:rsid w:val="007E73EA"/>
    <w:rsid w:val="007E74EB"/>
    <w:rsid w:val="007E74FC"/>
    <w:rsid w:val="007E753F"/>
    <w:rsid w:val="007E758E"/>
    <w:rsid w:val="007E7601"/>
    <w:rsid w:val="007E76B3"/>
    <w:rsid w:val="007E78EE"/>
    <w:rsid w:val="007E79DB"/>
    <w:rsid w:val="007E7A06"/>
    <w:rsid w:val="007E7A53"/>
    <w:rsid w:val="007E7A8C"/>
    <w:rsid w:val="007E7AC0"/>
    <w:rsid w:val="007E7B9C"/>
    <w:rsid w:val="007E7C84"/>
    <w:rsid w:val="007E7EB9"/>
    <w:rsid w:val="007E7F16"/>
    <w:rsid w:val="007E7F91"/>
    <w:rsid w:val="007E7FAB"/>
    <w:rsid w:val="007F0047"/>
    <w:rsid w:val="007F0383"/>
    <w:rsid w:val="007F03AD"/>
    <w:rsid w:val="007F03F3"/>
    <w:rsid w:val="007F04B2"/>
    <w:rsid w:val="007F06AA"/>
    <w:rsid w:val="007F06C1"/>
    <w:rsid w:val="007F06F9"/>
    <w:rsid w:val="007F0815"/>
    <w:rsid w:val="007F08C8"/>
    <w:rsid w:val="007F093B"/>
    <w:rsid w:val="007F0954"/>
    <w:rsid w:val="007F0A4A"/>
    <w:rsid w:val="007F0A96"/>
    <w:rsid w:val="007F0AFA"/>
    <w:rsid w:val="007F0C22"/>
    <w:rsid w:val="007F0C77"/>
    <w:rsid w:val="007F0CE3"/>
    <w:rsid w:val="007F0CE5"/>
    <w:rsid w:val="007F0EA5"/>
    <w:rsid w:val="007F0F57"/>
    <w:rsid w:val="007F0F9B"/>
    <w:rsid w:val="007F1042"/>
    <w:rsid w:val="007F111F"/>
    <w:rsid w:val="007F117A"/>
    <w:rsid w:val="007F1189"/>
    <w:rsid w:val="007F122D"/>
    <w:rsid w:val="007F142B"/>
    <w:rsid w:val="007F153C"/>
    <w:rsid w:val="007F1595"/>
    <w:rsid w:val="007F16F7"/>
    <w:rsid w:val="007F17FA"/>
    <w:rsid w:val="007F180E"/>
    <w:rsid w:val="007F198E"/>
    <w:rsid w:val="007F199F"/>
    <w:rsid w:val="007F1A8A"/>
    <w:rsid w:val="007F1C57"/>
    <w:rsid w:val="007F1C78"/>
    <w:rsid w:val="007F1D53"/>
    <w:rsid w:val="007F1E69"/>
    <w:rsid w:val="007F1EA7"/>
    <w:rsid w:val="007F1FE7"/>
    <w:rsid w:val="007F2145"/>
    <w:rsid w:val="007F2147"/>
    <w:rsid w:val="007F2305"/>
    <w:rsid w:val="007F2329"/>
    <w:rsid w:val="007F234E"/>
    <w:rsid w:val="007F2383"/>
    <w:rsid w:val="007F2408"/>
    <w:rsid w:val="007F24E7"/>
    <w:rsid w:val="007F2571"/>
    <w:rsid w:val="007F2655"/>
    <w:rsid w:val="007F2725"/>
    <w:rsid w:val="007F2789"/>
    <w:rsid w:val="007F28AD"/>
    <w:rsid w:val="007F29A8"/>
    <w:rsid w:val="007F2A8D"/>
    <w:rsid w:val="007F2E2B"/>
    <w:rsid w:val="007F2E80"/>
    <w:rsid w:val="007F2F3B"/>
    <w:rsid w:val="007F3002"/>
    <w:rsid w:val="007F3067"/>
    <w:rsid w:val="007F3095"/>
    <w:rsid w:val="007F3126"/>
    <w:rsid w:val="007F33D2"/>
    <w:rsid w:val="007F34A4"/>
    <w:rsid w:val="007F34ED"/>
    <w:rsid w:val="007F3570"/>
    <w:rsid w:val="007F35AD"/>
    <w:rsid w:val="007F35BF"/>
    <w:rsid w:val="007F3633"/>
    <w:rsid w:val="007F383A"/>
    <w:rsid w:val="007F388C"/>
    <w:rsid w:val="007F3B5B"/>
    <w:rsid w:val="007F3C20"/>
    <w:rsid w:val="007F3CB0"/>
    <w:rsid w:val="007F3D09"/>
    <w:rsid w:val="007F3DBC"/>
    <w:rsid w:val="007F3DCD"/>
    <w:rsid w:val="007F3F07"/>
    <w:rsid w:val="007F4057"/>
    <w:rsid w:val="007F4099"/>
    <w:rsid w:val="007F4122"/>
    <w:rsid w:val="007F4154"/>
    <w:rsid w:val="007F41E1"/>
    <w:rsid w:val="007F42F2"/>
    <w:rsid w:val="007F44F8"/>
    <w:rsid w:val="007F4598"/>
    <w:rsid w:val="007F45F9"/>
    <w:rsid w:val="007F49CB"/>
    <w:rsid w:val="007F49E4"/>
    <w:rsid w:val="007F4B17"/>
    <w:rsid w:val="007F4B41"/>
    <w:rsid w:val="007F4BB0"/>
    <w:rsid w:val="007F4C42"/>
    <w:rsid w:val="007F4DBC"/>
    <w:rsid w:val="007F4E6B"/>
    <w:rsid w:val="007F5108"/>
    <w:rsid w:val="007F5380"/>
    <w:rsid w:val="007F5696"/>
    <w:rsid w:val="007F56A4"/>
    <w:rsid w:val="007F571F"/>
    <w:rsid w:val="007F5804"/>
    <w:rsid w:val="007F5813"/>
    <w:rsid w:val="007F5956"/>
    <w:rsid w:val="007F5C12"/>
    <w:rsid w:val="007F5D2F"/>
    <w:rsid w:val="007F5D40"/>
    <w:rsid w:val="007F5E9B"/>
    <w:rsid w:val="007F5ED8"/>
    <w:rsid w:val="007F62A3"/>
    <w:rsid w:val="007F6303"/>
    <w:rsid w:val="007F6341"/>
    <w:rsid w:val="007F6404"/>
    <w:rsid w:val="007F644A"/>
    <w:rsid w:val="007F6538"/>
    <w:rsid w:val="007F664B"/>
    <w:rsid w:val="007F6789"/>
    <w:rsid w:val="007F686D"/>
    <w:rsid w:val="007F6A22"/>
    <w:rsid w:val="007F6A3C"/>
    <w:rsid w:val="007F6B7E"/>
    <w:rsid w:val="007F6C88"/>
    <w:rsid w:val="007F6D53"/>
    <w:rsid w:val="007F70A9"/>
    <w:rsid w:val="007F711A"/>
    <w:rsid w:val="007F7304"/>
    <w:rsid w:val="007F7308"/>
    <w:rsid w:val="007F73DE"/>
    <w:rsid w:val="007F75B1"/>
    <w:rsid w:val="007F7606"/>
    <w:rsid w:val="007F768D"/>
    <w:rsid w:val="007F772E"/>
    <w:rsid w:val="007F7AC3"/>
    <w:rsid w:val="007F7AC9"/>
    <w:rsid w:val="007F7C12"/>
    <w:rsid w:val="007F7CC4"/>
    <w:rsid w:val="007F7E4C"/>
    <w:rsid w:val="007F7F1D"/>
    <w:rsid w:val="007F7F97"/>
    <w:rsid w:val="007FD6DD"/>
    <w:rsid w:val="00800040"/>
    <w:rsid w:val="0080008E"/>
    <w:rsid w:val="008000A5"/>
    <w:rsid w:val="0080014D"/>
    <w:rsid w:val="0080018D"/>
    <w:rsid w:val="00800399"/>
    <w:rsid w:val="008003C2"/>
    <w:rsid w:val="00800671"/>
    <w:rsid w:val="00800768"/>
    <w:rsid w:val="008007F8"/>
    <w:rsid w:val="0080086B"/>
    <w:rsid w:val="00800884"/>
    <w:rsid w:val="008008B4"/>
    <w:rsid w:val="0080097D"/>
    <w:rsid w:val="008009A9"/>
    <w:rsid w:val="008009C6"/>
    <w:rsid w:val="00800BA4"/>
    <w:rsid w:val="00800BB5"/>
    <w:rsid w:val="00800C15"/>
    <w:rsid w:val="00801025"/>
    <w:rsid w:val="0080104A"/>
    <w:rsid w:val="008010DB"/>
    <w:rsid w:val="00801575"/>
    <w:rsid w:val="008017D6"/>
    <w:rsid w:val="0080182C"/>
    <w:rsid w:val="00801844"/>
    <w:rsid w:val="0080189F"/>
    <w:rsid w:val="008018F6"/>
    <w:rsid w:val="0080196D"/>
    <w:rsid w:val="00801975"/>
    <w:rsid w:val="00801982"/>
    <w:rsid w:val="00801B09"/>
    <w:rsid w:val="00801C98"/>
    <w:rsid w:val="00801D6F"/>
    <w:rsid w:val="00801D86"/>
    <w:rsid w:val="00801DAE"/>
    <w:rsid w:val="00801FF7"/>
    <w:rsid w:val="0080203A"/>
    <w:rsid w:val="00802244"/>
    <w:rsid w:val="00802406"/>
    <w:rsid w:val="00802483"/>
    <w:rsid w:val="00802650"/>
    <w:rsid w:val="008026C5"/>
    <w:rsid w:val="008026FD"/>
    <w:rsid w:val="0080273A"/>
    <w:rsid w:val="008027F0"/>
    <w:rsid w:val="00802804"/>
    <w:rsid w:val="00802925"/>
    <w:rsid w:val="0080292A"/>
    <w:rsid w:val="00802942"/>
    <w:rsid w:val="00802A34"/>
    <w:rsid w:val="00802AD0"/>
    <w:rsid w:val="00802B05"/>
    <w:rsid w:val="00802D08"/>
    <w:rsid w:val="00802E84"/>
    <w:rsid w:val="00802E88"/>
    <w:rsid w:val="00802E8C"/>
    <w:rsid w:val="00802F77"/>
    <w:rsid w:val="0080308D"/>
    <w:rsid w:val="008030C2"/>
    <w:rsid w:val="008030DF"/>
    <w:rsid w:val="008031CB"/>
    <w:rsid w:val="008035A4"/>
    <w:rsid w:val="00803742"/>
    <w:rsid w:val="00803A4C"/>
    <w:rsid w:val="00803A88"/>
    <w:rsid w:val="00803C1E"/>
    <w:rsid w:val="00803C23"/>
    <w:rsid w:val="00803E14"/>
    <w:rsid w:val="00803E49"/>
    <w:rsid w:val="00803F26"/>
    <w:rsid w:val="00804066"/>
    <w:rsid w:val="008040FE"/>
    <w:rsid w:val="008042C6"/>
    <w:rsid w:val="008042FC"/>
    <w:rsid w:val="0080433C"/>
    <w:rsid w:val="008044E4"/>
    <w:rsid w:val="008045AD"/>
    <w:rsid w:val="008046CA"/>
    <w:rsid w:val="008047BA"/>
    <w:rsid w:val="0080497C"/>
    <w:rsid w:val="00804A47"/>
    <w:rsid w:val="00804A83"/>
    <w:rsid w:val="00804C27"/>
    <w:rsid w:val="00804CB1"/>
    <w:rsid w:val="00804D3D"/>
    <w:rsid w:val="00804DE3"/>
    <w:rsid w:val="00804F76"/>
    <w:rsid w:val="00804FE8"/>
    <w:rsid w:val="0080505F"/>
    <w:rsid w:val="00805200"/>
    <w:rsid w:val="0080529A"/>
    <w:rsid w:val="00805311"/>
    <w:rsid w:val="0080536E"/>
    <w:rsid w:val="008053F1"/>
    <w:rsid w:val="00805463"/>
    <w:rsid w:val="008054D0"/>
    <w:rsid w:val="00805573"/>
    <w:rsid w:val="0080558A"/>
    <w:rsid w:val="00805596"/>
    <w:rsid w:val="00805688"/>
    <w:rsid w:val="00805B8C"/>
    <w:rsid w:val="00805CF6"/>
    <w:rsid w:val="00805D94"/>
    <w:rsid w:val="00805F14"/>
    <w:rsid w:val="00805F43"/>
    <w:rsid w:val="00805FA7"/>
    <w:rsid w:val="008060C6"/>
    <w:rsid w:val="008060CB"/>
    <w:rsid w:val="00806189"/>
    <w:rsid w:val="00806447"/>
    <w:rsid w:val="008064C8"/>
    <w:rsid w:val="008066FA"/>
    <w:rsid w:val="00806952"/>
    <w:rsid w:val="00806A2F"/>
    <w:rsid w:val="00806A3B"/>
    <w:rsid w:val="00806B73"/>
    <w:rsid w:val="00806C60"/>
    <w:rsid w:val="00807170"/>
    <w:rsid w:val="00807334"/>
    <w:rsid w:val="00807399"/>
    <w:rsid w:val="008074E1"/>
    <w:rsid w:val="008074F5"/>
    <w:rsid w:val="0080750E"/>
    <w:rsid w:val="00807528"/>
    <w:rsid w:val="00807668"/>
    <w:rsid w:val="008076CA"/>
    <w:rsid w:val="008078BD"/>
    <w:rsid w:val="00807B3F"/>
    <w:rsid w:val="00807CD0"/>
    <w:rsid w:val="00807EC1"/>
    <w:rsid w:val="00807FFC"/>
    <w:rsid w:val="0080B874"/>
    <w:rsid w:val="00810245"/>
    <w:rsid w:val="0081035E"/>
    <w:rsid w:val="008103E8"/>
    <w:rsid w:val="0081052E"/>
    <w:rsid w:val="00810552"/>
    <w:rsid w:val="008106C0"/>
    <w:rsid w:val="00810733"/>
    <w:rsid w:val="008107EF"/>
    <w:rsid w:val="00810881"/>
    <w:rsid w:val="0081090B"/>
    <w:rsid w:val="00810976"/>
    <w:rsid w:val="00810977"/>
    <w:rsid w:val="008109AB"/>
    <w:rsid w:val="00810A1A"/>
    <w:rsid w:val="00810B6D"/>
    <w:rsid w:val="00810B9D"/>
    <w:rsid w:val="00810BCF"/>
    <w:rsid w:val="00810C07"/>
    <w:rsid w:val="00810C1F"/>
    <w:rsid w:val="00810C73"/>
    <w:rsid w:val="00810E4A"/>
    <w:rsid w:val="00810FFD"/>
    <w:rsid w:val="00811058"/>
    <w:rsid w:val="0081116D"/>
    <w:rsid w:val="008114E1"/>
    <w:rsid w:val="00811552"/>
    <w:rsid w:val="008115D4"/>
    <w:rsid w:val="0081190B"/>
    <w:rsid w:val="0081196C"/>
    <w:rsid w:val="008119B8"/>
    <w:rsid w:val="008119C4"/>
    <w:rsid w:val="00811A3B"/>
    <w:rsid w:val="00811B0E"/>
    <w:rsid w:val="00811C73"/>
    <w:rsid w:val="00811C83"/>
    <w:rsid w:val="00811CC2"/>
    <w:rsid w:val="00811CF3"/>
    <w:rsid w:val="00811D00"/>
    <w:rsid w:val="00811D15"/>
    <w:rsid w:val="00811DAB"/>
    <w:rsid w:val="00811EE1"/>
    <w:rsid w:val="00811FE8"/>
    <w:rsid w:val="00812098"/>
    <w:rsid w:val="008120E4"/>
    <w:rsid w:val="008121EA"/>
    <w:rsid w:val="008124F1"/>
    <w:rsid w:val="00812533"/>
    <w:rsid w:val="00812658"/>
    <w:rsid w:val="00812659"/>
    <w:rsid w:val="0081269B"/>
    <w:rsid w:val="00812713"/>
    <w:rsid w:val="0081275A"/>
    <w:rsid w:val="0081279C"/>
    <w:rsid w:val="00812935"/>
    <w:rsid w:val="00812A0A"/>
    <w:rsid w:val="00812A10"/>
    <w:rsid w:val="00812B57"/>
    <w:rsid w:val="00812CC5"/>
    <w:rsid w:val="00812D1E"/>
    <w:rsid w:val="00812DBF"/>
    <w:rsid w:val="00812E46"/>
    <w:rsid w:val="00812EA5"/>
    <w:rsid w:val="00812ED2"/>
    <w:rsid w:val="00812F9C"/>
    <w:rsid w:val="0081318B"/>
    <w:rsid w:val="008131E6"/>
    <w:rsid w:val="008133F8"/>
    <w:rsid w:val="008134F5"/>
    <w:rsid w:val="0081359F"/>
    <w:rsid w:val="008135BD"/>
    <w:rsid w:val="00813627"/>
    <w:rsid w:val="0081364D"/>
    <w:rsid w:val="008136D2"/>
    <w:rsid w:val="008136F3"/>
    <w:rsid w:val="008137C7"/>
    <w:rsid w:val="00813B71"/>
    <w:rsid w:val="00813CA2"/>
    <w:rsid w:val="00813D5A"/>
    <w:rsid w:val="00813D8D"/>
    <w:rsid w:val="00813DEE"/>
    <w:rsid w:val="00813F34"/>
    <w:rsid w:val="00814052"/>
    <w:rsid w:val="00814190"/>
    <w:rsid w:val="00814269"/>
    <w:rsid w:val="008142F6"/>
    <w:rsid w:val="0081432C"/>
    <w:rsid w:val="008143E7"/>
    <w:rsid w:val="008143EE"/>
    <w:rsid w:val="00814451"/>
    <w:rsid w:val="00814456"/>
    <w:rsid w:val="008146A7"/>
    <w:rsid w:val="008146AA"/>
    <w:rsid w:val="00814886"/>
    <w:rsid w:val="008149B1"/>
    <w:rsid w:val="00814A1F"/>
    <w:rsid w:val="00814A8C"/>
    <w:rsid w:val="00814B9A"/>
    <w:rsid w:val="00814CF0"/>
    <w:rsid w:val="00814E65"/>
    <w:rsid w:val="00814F58"/>
    <w:rsid w:val="00815002"/>
    <w:rsid w:val="0081521A"/>
    <w:rsid w:val="00815289"/>
    <w:rsid w:val="008152EE"/>
    <w:rsid w:val="0081539A"/>
    <w:rsid w:val="00815473"/>
    <w:rsid w:val="008154A6"/>
    <w:rsid w:val="00815511"/>
    <w:rsid w:val="0081558C"/>
    <w:rsid w:val="00815656"/>
    <w:rsid w:val="00815719"/>
    <w:rsid w:val="00815ABC"/>
    <w:rsid w:val="00815E43"/>
    <w:rsid w:val="00816006"/>
    <w:rsid w:val="00816221"/>
    <w:rsid w:val="008162D3"/>
    <w:rsid w:val="00816319"/>
    <w:rsid w:val="0081648C"/>
    <w:rsid w:val="00816492"/>
    <w:rsid w:val="00816571"/>
    <w:rsid w:val="00816604"/>
    <w:rsid w:val="00816624"/>
    <w:rsid w:val="008166C5"/>
    <w:rsid w:val="00816750"/>
    <w:rsid w:val="008168EE"/>
    <w:rsid w:val="00816903"/>
    <w:rsid w:val="008169A3"/>
    <w:rsid w:val="008169EB"/>
    <w:rsid w:val="00816A32"/>
    <w:rsid w:val="00816A8F"/>
    <w:rsid w:val="00816ACB"/>
    <w:rsid w:val="00816B57"/>
    <w:rsid w:val="00816B9E"/>
    <w:rsid w:val="00816BD2"/>
    <w:rsid w:val="00816C3D"/>
    <w:rsid w:val="00816C54"/>
    <w:rsid w:val="00816E2C"/>
    <w:rsid w:val="00816F3D"/>
    <w:rsid w:val="00816FAD"/>
    <w:rsid w:val="0081700D"/>
    <w:rsid w:val="008170FD"/>
    <w:rsid w:val="00817194"/>
    <w:rsid w:val="008172C3"/>
    <w:rsid w:val="00817544"/>
    <w:rsid w:val="0081765E"/>
    <w:rsid w:val="00817682"/>
    <w:rsid w:val="008176CA"/>
    <w:rsid w:val="0081777F"/>
    <w:rsid w:val="00817792"/>
    <w:rsid w:val="00817982"/>
    <w:rsid w:val="00817A31"/>
    <w:rsid w:val="00817A84"/>
    <w:rsid w:val="00817AAC"/>
    <w:rsid w:val="00817D76"/>
    <w:rsid w:val="00817DE8"/>
    <w:rsid w:val="00817F60"/>
    <w:rsid w:val="0082016F"/>
    <w:rsid w:val="0082022A"/>
    <w:rsid w:val="00820263"/>
    <w:rsid w:val="008202D1"/>
    <w:rsid w:val="00820393"/>
    <w:rsid w:val="008203A6"/>
    <w:rsid w:val="008203B2"/>
    <w:rsid w:val="00820507"/>
    <w:rsid w:val="0082058E"/>
    <w:rsid w:val="008205DF"/>
    <w:rsid w:val="0082069F"/>
    <w:rsid w:val="008209BD"/>
    <w:rsid w:val="00820C94"/>
    <w:rsid w:val="00820D65"/>
    <w:rsid w:val="00820DA9"/>
    <w:rsid w:val="00820F97"/>
    <w:rsid w:val="00820FA4"/>
    <w:rsid w:val="0082104A"/>
    <w:rsid w:val="00821127"/>
    <w:rsid w:val="0082122D"/>
    <w:rsid w:val="008212D0"/>
    <w:rsid w:val="008212E7"/>
    <w:rsid w:val="00821479"/>
    <w:rsid w:val="00821494"/>
    <w:rsid w:val="0082155A"/>
    <w:rsid w:val="00821656"/>
    <w:rsid w:val="00821670"/>
    <w:rsid w:val="00821673"/>
    <w:rsid w:val="0082176D"/>
    <w:rsid w:val="00821820"/>
    <w:rsid w:val="0082182B"/>
    <w:rsid w:val="0082199D"/>
    <w:rsid w:val="00821AC0"/>
    <w:rsid w:val="00821B73"/>
    <w:rsid w:val="00821B87"/>
    <w:rsid w:val="00821C84"/>
    <w:rsid w:val="00822371"/>
    <w:rsid w:val="008223E9"/>
    <w:rsid w:val="008225C2"/>
    <w:rsid w:val="0082261A"/>
    <w:rsid w:val="00822739"/>
    <w:rsid w:val="0082275E"/>
    <w:rsid w:val="00822760"/>
    <w:rsid w:val="00822769"/>
    <w:rsid w:val="008227B3"/>
    <w:rsid w:val="008227CF"/>
    <w:rsid w:val="008228B5"/>
    <w:rsid w:val="008228BE"/>
    <w:rsid w:val="008229B2"/>
    <w:rsid w:val="008229D2"/>
    <w:rsid w:val="00822AC6"/>
    <w:rsid w:val="00822D86"/>
    <w:rsid w:val="00822DE9"/>
    <w:rsid w:val="00822E8A"/>
    <w:rsid w:val="0082304A"/>
    <w:rsid w:val="008230B7"/>
    <w:rsid w:val="008232FF"/>
    <w:rsid w:val="008233B9"/>
    <w:rsid w:val="008233F4"/>
    <w:rsid w:val="008234D0"/>
    <w:rsid w:val="0082350A"/>
    <w:rsid w:val="0082364D"/>
    <w:rsid w:val="00823667"/>
    <w:rsid w:val="00823719"/>
    <w:rsid w:val="00823753"/>
    <w:rsid w:val="008237B5"/>
    <w:rsid w:val="0082396F"/>
    <w:rsid w:val="00823B4B"/>
    <w:rsid w:val="00823BC1"/>
    <w:rsid w:val="00823C37"/>
    <w:rsid w:val="00823C38"/>
    <w:rsid w:val="00823DB2"/>
    <w:rsid w:val="00823DD7"/>
    <w:rsid w:val="00823F73"/>
    <w:rsid w:val="00823FA0"/>
    <w:rsid w:val="008240A8"/>
    <w:rsid w:val="008242BD"/>
    <w:rsid w:val="008243B9"/>
    <w:rsid w:val="00824451"/>
    <w:rsid w:val="008244D2"/>
    <w:rsid w:val="00824502"/>
    <w:rsid w:val="00824577"/>
    <w:rsid w:val="0082466A"/>
    <w:rsid w:val="0082472A"/>
    <w:rsid w:val="008247FB"/>
    <w:rsid w:val="00824AE5"/>
    <w:rsid w:val="00824D8C"/>
    <w:rsid w:val="00824EDC"/>
    <w:rsid w:val="00825003"/>
    <w:rsid w:val="00825123"/>
    <w:rsid w:val="008252DA"/>
    <w:rsid w:val="0082539E"/>
    <w:rsid w:val="0082547F"/>
    <w:rsid w:val="00825535"/>
    <w:rsid w:val="00825633"/>
    <w:rsid w:val="0082563D"/>
    <w:rsid w:val="0082566D"/>
    <w:rsid w:val="008257A8"/>
    <w:rsid w:val="008257B9"/>
    <w:rsid w:val="008258C4"/>
    <w:rsid w:val="0082595C"/>
    <w:rsid w:val="00825BAE"/>
    <w:rsid w:val="00825EC2"/>
    <w:rsid w:val="008261A5"/>
    <w:rsid w:val="008262B9"/>
    <w:rsid w:val="0082633B"/>
    <w:rsid w:val="00826413"/>
    <w:rsid w:val="0082642D"/>
    <w:rsid w:val="00826521"/>
    <w:rsid w:val="00826632"/>
    <w:rsid w:val="0082671F"/>
    <w:rsid w:val="00826A45"/>
    <w:rsid w:val="00826AC9"/>
    <w:rsid w:val="00826AF4"/>
    <w:rsid w:val="00826B9C"/>
    <w:rsid w:val="00826C27"/>
    <w:rsid w:val="00826D18"/>
    <w:rsid w:val="00826D21"/>
    <w:rsid w:val="00826D3E"/>
    <w:rsid w:val="00826DCD"/>
    <w:rsid w:val="00826E5D"/>
    <w:rsid w:val="00826F55"/>
    <w:rsid w:val="008271C2"/>
    <w:rsid w:val="00827624"/>
    <w:rsid w:val="00827684"/>
    <w:rsid w:val="00827760"/>
    <w:rsid w:val="008278DA"/>
    <w:rsid w:val="00827927"/>
    <w:rsid w:val="00827970"/>
    <w:rsid w:val="00827974"/>
    <w:rsid w:val="00827AE4"/>
    <w:rsid w:val="00827BF7"/>
    <w:rsid w:val="00827C64"/>
    <w:rsid w:val="00827C92"/>
    <w:rsid w:val="00827DB5"/>
    <w:rsid w:val="00827DF8"/>
    <w:rsid w:val="00827DFC"/>
    <w:rsid w:val="00827E10"/>
    <w:rsid w:val="00827F3B"/>
    <w:rsid w:val="00827F64"/>
    <w:rsid w:val="00830016"/>
    <w:rsid w:val="00830047"/>
    <w:rsid w:val="00830061"/>
    <w:rsid w:val="0083008B"/>
    <w:rsid w:val="0083015A"/>
    <w:rsid w:val="0083017A"/>
    <w:rsid w:val="008301AD"/>
    <w:rsid w:val="008302D4"/>
    <w:rsid w:val="0083051B"/>
    <w:rsid w:val="0083054F"/>
    <w:rsid w:val="00830591"/>
    <w:rsid w:val="008305AF"/>
    <w:rsid w:val="008308D6"/>
    <w:rsid w:val="00830961"/>
    <w:rsid w:val="008309BF"/>
    <w:rsid w:val="00830AC7"/>
    <w:rsid w:val="00830B17"/>
    <w:rsid w:val="00830B75"/>
    <w:rsid w:val="00830C9F"/>
    <w:rsid w:val="00830CD1"/>
    <w:rsid w:val="00830D4D"/>
    <w:rsid w:val="00830D6F"/>
    <w:rsid w:val="00830DEA"/>
    <w:rsid w:val="00830EC8"/>
    <w:rsid w:val="00830EF0"/>
    <w:rsid w:val="00830F18"/>
    <w:rsid w:val="00830FB8"/>
    <w:rsid w:val="00831018"/>
    <w:rsid w:val="008310A9"/>
    <w:rsid w:val="00831202"/>
    <w:rsid w:val="0083138A"/>
    <w:rsid w:val="0083145D"/>
    <w:rsid w:val="0083152F"/>
    <w:rsid w:val="0083158E"/>
    <w:rsid w:val="0083175C"/>
    <w:rsid w:val="0083179B"/>
    <w:rsid w:val="008317FC"/>
    <w:rsid w:val="008318AA"/>
    <w:rsid w:val="00831A09"/>
    <w:rsid w:val="00831B49"/>
    <w:rsid w:val="00831B98"/>
    <w:rsid w:val="00831BC5"/>
    <w:rsid w:val="00831F38"/>
    <w:rsid w:val="00831FCE"/>
    <w:rsid w:val="00832192"/>
    <w:rsid w:val="008321FE"/>
    <w:rsid w:val="00832212"/>
    <w:rsid w:val="008322A1"/>
    <w:rsid w:val="008322E1"/>
    <w:rsid w:val="008322F4"/>
    <w:rsid w:val="00832308"/>
    <w:rsid w:val="0083235C"/>
    <w:rsid w:val="00832470"/>
    <w:rsid w:val="00832589"/>
    <w:rsid w:val="00832655"/>
    <w:rsid w:val="0083278C"/>
    <w:rsid w:val="008327DD"/>
    <w:rsid w:val="008327EC"/>
    <w:rsid w:val="00832878"/>
    <w:rsid w:val="00832915"/>
    <w:rsid w:val="00832A4C"/>
    <w:rsid w:val="00832BB1"/>
    <w:rsid w:val="00832BF3"/>
    <w:rsid w:val="00832BF8"/>
    <w:rsid w:val="00832D10"/>
    <w:rsid w:val="00832D79"/>
    <w:rsid w:val="00832DAD"/>
    <w:rsid w:val="00832E3A"/>
    <w:rsid w:val="00832EE5"/>
    <w:rsid w:val="008330A1"/>
    <w:rsid w:val="0083313D"/>
    <w:rsid w:val="008331CA"/>
    <w:rsid w:val="008331D7"/>
    <w:rsid w:val="0083333A"/>
    <w:rsid w:val="0083344F"/>
    <w:rsid w:val="0083353F"/>
    <w:rsid w:val="00833543"/>
    <w:rsid w:val="00833547"/>
    <w:rsid w:val="0083364E"/>
    <w:rsid w:val="0083364F"/>
    <w:rsid w:val="008336CC"/>
    <w:rsid w:val="008337A8"/>
    <w:rsid w:val="008337DD"/>
    <w:rsid w:val="00833855"/>
    <w:rsid w:val="00833877"/>
    <w:rsid w:val="0083389A"/>
    <w:rsid w:val="008338BE"/>
    <w:rsid w:val="00833A15"/>
    <w:rsid w:val="00833B3F"/>
    <w:rsid w:val="00833B4A"/>
    <w:rsid w:val="00833B61"/>
    <w:rsid w:val="00833BF5"/>
    <w:rsid w:val="00833D69"/>
    <w:rsid w:val="00833DAE"/>
    <w:rsid w:val="00833E4A"/>
    <w:rsid w:val="00834097"/>
    <w:rsid w:val="008340A6"/>
    <w:rsid w:val="008341FF"/>
    <w:rsid w:val="008342D8"/>
    <w:rsid w:val="00834342"/>
    <w:rsid w:val="00834446"/>
    <w:rsid w:val="008344B2"/>
    <w:rsid w:val="008344DC"/>
    <w:rsid w:val="00834608"/>
    <w:rsid w:val="00834630"/>
    <w:rsid w:val="00834647"/>
    <w:rsid w:val="0083468E"/>
    <w:rsid w:val="0083478D"/>
    <w:rsid w:val="00834961"/>
    <w:rsid w:val="00834A12"/>
    <w:rsid w:val="00834A62"/>
    <w:rsid w:val="00834BD3"/>
    <w:rsid w:val="00834C10"/>
    <w:rsid w:val="00834C4A"/>
    <w:rsid w:val="00834CC1"/>
    <w:rsid w:val="00834EFA"/>
    <w:rsid w:val="00834F06"/>
    <w:rsid w:val="00834FC8"/>
    <w:rsid w:val="00835034"/>
    <w:rsid w:val="008354B6"/>
    <w:rsid w:val="0083552F"/>
    <w:rsid w:val="00835731"/>
    <w:rsid w:val="00835800"/>
    <w:rsid w:val="0083582E"/>
    <w:rsid w:val="008358D2"/>
    <w:rsid w:val="00835ACC"/>
    <w:rsid w:val="00835BCA"/>
    <w:rsid w:val="00835CA5"/>
    <w:rsid w:val="00835CE0"/>
    <w:rsid w:val="00835EE9"/>
    <w:rsid w:val="00835F5B"/>
    <w:rsid w:val="00836238"/>
    <w:rsid w:val="0083623A"/>
    <w:rsid w:val="00836417"/>
    <w:rsid w:val="008366B1"/>
    <w:rsid w:val="00836746"/>
    <w:rsid w:val="008368C9"/>
    <w:rsid w:val="0083690F"/>
    <w:rsid w:val="008369B1"/>
    <w:rsid w:val="008369CB"/>
    <w:rsid w:val="008369CD"/>
    <w:rsid w:val="00836A40"/>
    <w:rsid w:val="00836CEA"/>
    <w:rsid w:val="00836CFE"/>
    <w:rsid w:val="00836E24"/>
    <w:rsid w:val="008370E0"/>
    <w:rsid w:val="00837148"/>
    <w:rsid w:val="00837177"/>
    <w:rsid w:val="008371D1"/>
    <w:rsid w:val="0083755B"/>
    <w:rsid w:val="008375C1"/>
    <w:rsid w:val="008375C3"/>
    <w:rsid w:val="0083777A"/>
    <w:rsid w:val="0083778D"/>
    <w:rsid w:val="00837795"/>
    <w:rsid w:val="0083784D"/>
    <w:rsid w:val="00837917"/>
    <w:rsid w:val="00837924"/>
    <w:rsid w:val="00837A02"/>
    <w:rsid w:val="00837BB6"/>
    <w:rsid w:val="00837DF2"/>
    <w:rsid w:val="00837F08"/>
    <w:rsid w:val="00837FB3"/>
    <w:rsid w:val="00840212"/>
    <w:rsid w:val="008403C3"/>
    <w:rsid w:val="00840494"/>
    <w:rsid w:val="008404C9"/>
    <w:rsid w:val="008405FD"/>
    <w:rsid w:val="008406B6"/>
    <w:rsid w:val="0084074E"/>
    <w:rsid w:val="00840846"/>
    <w:rsid w:val="008408D0"/>
    <w:rsid w:val="008409CB"/>
    <w:rsid w:val="00840B0C"/>
    <w:rsid w:val="00840B9F"/>
    <w:rsid w:val="00840CD7"/>
    <w:rsid w:val="00840EDC"/>
    <w:rsid w:val="00840EFF"/>
    <w:rsid w:val="00840F9E"/>
    <w:rsid w:val="008412F0"/>
    <w:rsid w:val="00841404"/>
    <w:rsid w:val="008414D4"/>
    <w:rsid w:val="0084156A"/>
    <w:rsid w:val="008416A8"/>
    <w:rsid w:val="00841798"/>
    <w:rsid w:val="008418B5"/>
    <w:rsid w:val="0084198E"/>
    <w:rsid w:val="00841A31"/>
    <w:rsid w:val="00841A92"/>
    <w:rsid w:val="00841BA3"/>
    <w:rsid w:val="00841C61"/>
    <w:rsid w:val="00841E62"/>
    <w:rsid w:val="00841E95"/>
    <w:rsid w:val="00841F8A"/>
    <w:rsid w:val="00841F9C"/>
    <w:rsid w:val="00842018"/>
    <w:rsid w:val="0084205A"/>
    <w:rsid w:val="00842090"/>
    <w:rsid w:val="0084212C"/>
    <w:rsid w:val="00842214"/>
    <w:rsid w:val="0084245B"/>
    <w:rsid w:val="0084268D"/>
    <w:rsid w:val="00842793"/>
    <w:rsid w:val="008427A9"/>
    <w:rsid w:val="00842943"/>
    <w:rsid w:val="00842955"/>
    <w:rsid w:val="00842A5E"/>
    <w:rsid w:val="00842BE7"/>
    <w:rsid w:val="00842CA4"/>
    <w:rsid w:val="00842D56"/>
    <w:rsid w:val="00842F22"/>
    <w:rsid w:val="00843037"/>
    <w:rsid w:val="00843069"/>
    <w:rsid w:val="00843271"/>
    <w:rsid w:val="008432C4"/>
    <w:rsid w:val="008433A8"/>
    <w:rsid w:val="008433AB"/>
    <w:rsid w:val="008438C8"/>
    <w:rsid w:val="008438CC"/>
    <w:rsid w:val="008438FC"/>
    <w:rsid w:val="008439F8"/>
    <w:rsid w:val="00843BE6"/>
    <w:rsid w:val="00843BF8"/>
    <w:rsid w:val="00843C9B"/>
    <w:rsid w:val="00843D7D"/>
    <w:rsid w:val="00843E18"/>
    <w:rsid w:val="00843E63"/>
    <w:rsid w:val="00843EEE"/>
    <w:rsid w:val="00843FEB"/>
    <w:rsid w:val="00844078"/>
    <w:rsid w:val="00844287"/>
    <w:rsid w:val="008442BF"/>
    <w:rsid w:val="00844309"/>
    <w:rsid w:val="00844352"/>
    <w:rsid w:val="008443B7"/>
    <w:rsid w:val="008445F2"/>
    <w:rsid w:val="0084478E"/>
    <w:rsid w:val="0084479E"/>
    <w:rsid w:val="0084480A"/>
    <w:rsid w:val="008448B0"/>
    <w:rsid w:val="00844A44"/>
    <w:rsid w:val="00844A4C"/>
    <w:rsid w:val="00844A58"/>
    <w:rsid w:val="00844B49"/>
    <w:rsid w:val="00844CD7"/>
    <w:rsid w:val="00844D94"/>
    <w:rsid w:val="00844F05"/>
    <w:rsid w:val="00844FCD"/>
    <w:rsid w:val="008450C1"/>
    <w:rsid w:val="00845127"/>
    <w:rsid w:val="00845152"/>
    <w:rsid w:val="0084516B"/>
    <w:rsid w:val="008451AA"/>
    <w:rsid w:val="00845263"/>
    <w:rsid w:val="0084526A"/>
    <w:rsid w:val="00845385"/>
    <w:rsid w:val="00845446"/>
    <w:rsid w:val="0084551B"/>
    <w:rsid w:val="008455D0"/>
    <w:rsid w:val="008456D5"/>
    <w:rsid w:val="00845770"/>
    <w:rsid w:val="00845780"/>
    <w:rsid w:val="008457ED"/>
    <w:rsid w:val="00845949"/>
    <w:rsid w:val="0084594F"/>
    <w:rsid w:val="00845953"/>
    <w:rsid w:val="0084596A"/>
    <w:rsid w:val="008459AD"/>
    <w:rsid w:val="008459D8"/>
    <w:rsid w:val="00845A09"/>
    <w:rsid w:val="00845A2D"/>
    <w:rsid w:val="00845DDF"/>
    <w:rsid w:val="0084604E"/>
    <w:rsid w:val="0084604F"/>
    <w:rsid w:val="008462E9"/>
    <w:rsid w:val="008464F6"/>
    <w:rsid w:val="00846546"/>
    <w:rsid w:val="00846686"/>
    <w:rsid w:val="00846754"/>
    <w:rsid w:val="008467A1"/>
    <w:rsid w:val="008467E1"/>
    <w:rsid w:val="0084689E"/>
    <w:rsid w:val="00846A7D"/>
    <w:rsid w:val="00846A87"/>
    <w:rsid w:val="00846AB3"/>
    <w:rsid w:val="00846B32"/>
    <w:rsid w:val="00846C66"/>
    <w:rsid w:val="00846D15"/>
    <w:rsid w:val="00846D58"/>
    <w:rsid w:val="00846E0D"/>
    <w:rsid w:val="00846E33"/>
    <w:rsid w:val="00846E89"/>
    <w:rsid w:val="00846F89"/>
    <w:rsid w:val="008470B3"/>
    <w:rsid w:val="0084713C"/>
    <w:rsid w:val="00847221"/>
    <w:rsid w:val="0084723D"/>
    <w:rsid w:val="0084724A"/>
    <w:rsid w:val="008472CB"/>
    <w:rsid w:val="008474BD"/>
    <w:rsid w:val="00847511"/>
    <w:rsid w:val="00847568"/>
    <w:rsid w:val="00847770"/>
    <w:rsid w:val="00847909"/>
    <w:rsid w:val="0084795B"/>
    <w:rsid w:val="00847994"/>
    <w:rsid w:val="008479A1"/>
    <w:rsid w:val="00847ACB"/>
    <w:rsid w:val="00847BE5"/>
    <w:rsid w:val="00847C27"/>
    <w:rsid w:val="00847CAB"/>
    <w:rsid w:val="00847CCB"/>
    <w:rsid w:val="00847D02"/>
    <w:rsid w:val="00847D4B"/>
    <w:rsid w:val="00847DEF"/>
    <w:rsid w:val="00847E4B"/>
    <w:rsid w:val="00848E91"/>
    <w:rsid w:val="008500DC"/>
    <w:rsid w:val="00850296"/>
    <w:rsid w:val="008502C6"/>
    <w:rsid w:val="008505CA"/>
    <w:rsid w:val="008505D8"/>
    <w:rsid w:val="008506DD"/>
    <w:rsid w:val="00850967"/>
    <w:rsid w:val="00850B99"/>
    <w:rsid w:val="00850BCB"/>
    <w:rsid w:val="00850BF7"/>
    <w:rsid w:val="00850C78"/>
    <w:rsid w:val="00850D62"/>
    <w:rsid w:val="00850DB9"/>
    <w:rsid w:val="00851042"/>
    <w:rsid w:val="00851274"/>
    <w:rsid w:val="0085129C"/>
    <w:rsid w:val="008512BB"/>
    <w:rsid w:val="008512DC"/>
    <w:rsid w:val="0085130A"/>
    <w:rsid w:val="0085142E"/>
    <w:rsid w:val="00851439"/>
    <w:rsid w:val="008514CA"/>
    <w:rsid w:val="008514FE"/>
    <w:rsid w:val="0085178E"/>
    <w:rsid w:val="0085186A"/>
    <w:rsid w:val="008518AD"/>
    <w:rsid w:val="00851936"/>
    <w:rsid w:val="00851AAF"/>
    <w:rsid w:val="00851AC3"/>
    <w:rsid w:val="00851B25"/>
    <w:rsid w:val="00851B45"/>
    <w:rsid w:val="00851BB6"/>
    <w:rsid w:val="00851D3F"/>
    <w:rsid w:val="00851F34"/>
    <w:rsid w:val="00851F76"/>
    <w:rsid w:val="00851FF1"/>
    <w:rsid w:val="0085203C"/>
    <w:rsid w:val="00852093"/>
    <w:rsid w:val="008520B3"/>
    <w:rsid w:val="00852283"/>
    <w:rsid w:val="00852621"/>
    <w:rsid w:val="0085268C"/>
    <w:rsid w:val="0085299B"/>
    <w:rsid w:val="00852A71"/>
    <w:rsid w:val="00852AA4"/>
    <w:rsid w:val="00852AFF"/>
    <w:rsid w:val="00852BDE"/>
    <w:rsid w:val="00852F11"/>
    <w:rsid w:val="00852F56"/>
    <w:rsid w:val="00852F8F"/>
    <w:rsid w:val="00852F9D"/>
    <w:rsid w:val="00853033"/>
    <w:rsid w:val="00853049"/>
    <w:rsid w:val="00853273"/>
    <w:rsid w:val="00853327"/>
    <w:rsid w:val="00853376"/>
    <w:rsid w:val="00853581"/>
    <w:rsid w:val="00853825"/>
    <w:rsid w:val="008538A7"/>
    <w:rsid w:val="008538EA"/>
    <w:rsid w:val="008538F7"/>
    <w:rsid w:val="008539BF"/>
    <w:rsid w:val="00853AA1"/>
    <w:rsid w:val="00853C34"/>
    <w:rsid w:val="00853CC0"/>
    <w:rsid w:val="00853D9F"/>
    <w:rsid w:val="00853DF4"/>
    <w:rsid w:val="00853E29"/>
    <w:rsid w:val="00853E6E"/>
    <w:rsid w:val="00853F7F"/>
    <w:rsid w:val="00853FF2"/>
    <w:rsid w:val="00854036"/>
    <w:rsid w:val="008541DA"/>
    <w:rsid w:val="0085455D"/>
    <w:rsid w:val="00854784"/>
    <w:rsid w:val="0085479D"/>
    <w:rsid w:val="008549E2"/>
    <w:rsid w:val="00854B5B"/>
    <w:rsid w:val="00854DEC"/>
    <w:rsid w:val="00854ECC"/>
    <w:rsid w:val="00854F7D"/>
    <w:rsid w:val="008550FB"/>
    <w:rsid w:val="0085521B"/>
    <w:rsid w:val="008552CB"/>
    <w:rsid w:val="008553B5"/>
    <w:rsid w:val="0085558C"/>
    <w:rsid w:val="00855844"/>
    <w:rsid w:val="00855864"/>
    <w:rsid w:val="00855BE8"/>
    <w:rsid w:val="00855D34"/>
    <w:rsid w:val="00855DA1"/>
    <w:rsid w:val="00855DD3"/>
    <w:rsid w:val="0085617A"/>
    <w:rsid w:val="00856216"/>
    <w:rsid w:val="008562FC"/>
    <w:rsid w:val="008564FF"/>
    <w:rsid w:val="0085665C"/>
    <w:rsid w:val="00856805"/>
    <w:rsid w:val="00856920"/>
    <w:rsid w:val="008569FB"/>
    <w:rsid w:val="00856A42"/>
    <w:rsid w:val="00856A8C"/>
    <w:rsid w:val="00856A98"/>
    <w:rsid w:val="00856ADB"/>
    <w:rsid w:val="00856B7A"/>
    <w:rsid w:val="00856B89"/>
    <w:rsid w:val="00856C0A"/>
    <w:rsid w:val="00856CBE"/>
    <w:rsid w:val="00856CF8"/>
    <w:rsid w:val="00856D4E"/>
    <w:rsid w:val="00856D5E"/>
    <w:rsid w:val="00856D96"/>
    <w:rsid w:val="00856FA9"/>
    <w:rsid w:val="0085708B"/>
    <w:rsid w:val="0085715F"/>
    <w:rsid w:val="008571A1"/>
    <w:rsid w:val="008572A0"/>
    <w:rsid w:val="00857386"/>
    <w:rsid w:val="00857390"/>
    <w:rsid w:val="008573A0"/>
    <w:rsid w:val="008575AA"/>
    <w:rsid w:val="008577EA"/>
    <w:rsid w:val="00857940"/>
    <w:rsid w:val="00857B2D"/>
    <w:rsid w:val="00857DB5"/>
    <w:rsid w:val="00857E1E"/>
    <w:rsid w:val="00857E8E"/>
    <w:rsid w:val="00857F34"/>
    <w:rsid w:val="00857FBA"/>
    <w:rsid w:val="00857FD5"/>
    <w:rsid w:val="0085ABAC"/>
    <w:rsid w:val="00860011"/>
    <w:rsid w:val="00860044"/>
    <w:rsid w:val="00860817"/>
    <w:rsid w:val="00860856"/>
    <w:rsid w:val="00860959"/>
    <w:rsid w:val="00860A51"/>
    <w:rsid w:val="00860A75"/>
    <w:rsid w:val="00860ABB"/>
    <w:rsid w:val="00860D15"/>
    <w:rsid w:val="00860D66"/>
    <w:rsid w:val="00860DE7"/>
    <w:rsid w:val="00860E1B"/>
    <w:rsid w:val="0086104A"/>
    <w:rsid w:val="008611E8"/>
    <w:rsid w:val="0086120E"/>
    <w:rsid w:val="008612BD"/>
    <w:rsid w:val="0086132C"/>
    <w:rsid w:val="0086135B"/>
    <w:rsid w:val="008617E5"/>
    <w:rsid w:val="00861A26"/>
    <w:rsid w:val="00861ACD"/>
    <w:rsid w:val="00861B8E"/>
    <w:rsid w:val="00861BEF"/>
    <w:rsid w:val="00861C22"/>
    <w:rsid w:val="00861E03"/>
    <w:rsid w:val="00861E4A"/>
    <w:rsid w:val="00861FC7"/>
    <w:rsid w:val="00861FCF"/>
    <w:rsid w:val="0086209E"/>
    <w:rsid w:val="00862143"/>
    <w:rsid w:val="0086218D"/>
    <w:rsid w:val="008621A9"/>
    <w:rsid w:val="00862246"/>
    <w:rsid w:val="0086238B"/>
    <w:rsid w:val="008624B6"/>
    <w:rsid w:val="00862522"/>
    <w:rsid w:val="0086257D"/>
    <w:rsid w:val="00862590"/>
    <w:rsid w:val="00862613"/>
    <w:rsid w:val="0086272B"/>
    <w:rsid w:val="0086288C"/>
    <w:rsid w:val="00862B24"/>
    <w:rsid w:val="00862C84"/>
    <w:rsid w:val="00862C90"/>
    <w:rsid w:val="00862CF2"/>
    <w:rsid w:val="00862D16"/>
    <w:rsid w:val="00862D53"/>
    <w:rsid w:val="00862F7C"/>
    <w:rsid w:val="0086309A"/>
    <w:rsid w:val="008630AA"/>
    <w:rsid w:val="0086318F"/>
    <w:rsid w:val="008632A5"/>
    <w:rsid w:val="00863312"/>
    <w:rsid w:val="0086350D"/>
    <w:rsid w:val="0086365B"/>
    <w:rsid w:val="0086369F"/>
    <w:rsid w:val="00863779"/>
    <w:rsid w:val="008637FD"/>
    <w:rsid w:val="008638F8"/>
    <w:rsid w:val="00863973"/>
    <w:rsid w:val="00863A85"/>
    <w:rsid w:val="00863AD5"/>
    <w:rsid w:val="00863B1E"/>
    <w:rsid w:val="00863BA3"/>
    <w:rsid w:val="00863BAC"/>
    <w:rsid w:val="00863BBD"/>
    <w:rsid w:val="00863C0A"/>
    <w:rsid w:val="00863C65"/>
    <w:rsid w:val="00863CD4"/>
    <w:rsid w:val="00863D00"/>
    <w:rsid w:val="00863D36"/>
    <w:rsid w:val="00863E04"/>
    <w:rsid w:val="00863F63"/>
    <w:rsid w:val="00864040"/>
    <w:rsid w:val="00864084"/>
    <w:rsid w:val="008640FB"/>
    <w:rsid w:val="008642B4"/>
    <w:rsid w:val="008642F9"/>
    <w:rsid w:val="008643AC"/>
    <w:rsid w:val="00864584"/>
    <w:rsid w:val="008645D2"/>
    <w:rsid w:val="008645ED"/>
    <w:rsid w:val="00864633"/>
    <w:rsid w:val="0086475E"/>
    <w:rsid w:val="0086475F"/>
    <w:rsid w:val="008647B8"/>
    <w:rsid w:val="00864936"/>
    <w:rsid w:val="008649EB"/>
    <w:rsid w:val="00864C47"/>
    <w:rsid w:val="00864C7B"/>
    <w:rsid w:val="00864CC7"/>
    <w:rsid w:val="00864D5B"/>
    <w:rsid w:val="00864E5A"/>
    <w:rsid w:val="00864E82"/>
    <w:rsid w:val="00865062"/>
    <w:rsid w:val="00865208"/>
    <w:rsid w:val="008652F5"/>
    <w:rsid w:val="00865461"/>
    <w:rsid w:val="00865477"/>
    <w:rsid w:val="0086556C"/>
    <w:rsid w:val="008655E6"/>
    <w:rsid w:val="008655F5"/>
    <w:rsid w:val="0086561C"/>
    <w:rsid w:val="0086574C"/>
    <w:rsid w:val="00865783"/>
    <w:rsid w:val="008657FE"/>
    <w:rsid w:val="0086581F"/>
    <w:rsid w:val="0086588C"/>
    <w:rsid w:val="008659C5"/>
    <w:rsid w:val="00865AA0"/>
    <w:rsid w:val="00865B24"/>
    <w:rsid w:val="00865C6E"/>
    <w:rsid w:val="00865C84"/>
    <w:rsid w:val="00865DA9"/>
    <w:rsid w:val="00865E31"/>
    <w:rsid w:val="00865E6F"/>
    <w:rsid w:val="00865F21"/>
    <w:rsid w:val="00865F57"/>
    <w:rsid w:val="00865F95"/>
    <w:rsid w:val="00866136"/>
    <w:rsid w:val="00866336"/>
    <w:rsid w:val="008663EE"/>
    <w:rsid w:val="008664F1"/>
    <w:rsid w:val="00866512"/>
    <w:rsid w:val="00866975"/>
    <w:rsid w:val="008669F3"/>
    <w:rsid w:val="00866B87"/>
    <w:rsid w:val="00866C67"/>
    <w:rsid w:val="00866C9A"/>
    <w:rsid w:val="00866CB5"/>
    <w:rsid w:val="00866DC3"/>
    <w:rsid w:val="00866DE9"/>
    <w:rsid w:val="00866ED4"/>
    <w:rsid w:val="00866F1D"/>
    <w:rsid w:val="00866FD7"/>
    <w:rsid w:val="00866FEA"/>
    <w:rsid w:val="00867133"/>
    <w:rsid w:val="008673B7"/>
    <w:rsid w:val="0086743D"/>
    <w:rsid w:val="00867525"/>
    <w:rsid w:val="0086768B"/>
    <w:rsid w:val="008676B9"/>
    <w:rsid w:val="00867798"/>
    <w:rsid w:val="00867812"/>
    <w:rsid w:val="0086788A"/>
    <w:rsid w:val="00867BF9"/>
    <w:rsid w:val="00867DB1"/>
    <w:rsid w:val="00867ECA"/>
    <w:rsid w:val="00867F58"/>
    <w:rsid w:val="00867F70"/>
    <w:rsid w:val="00867FEB"/>
    <w:rsid w:val="00870152"/>
    <w:rsid w:val="008701E6"/>
    <w:rsid w:val="008703C8"/>
    <w:rsid w:val="008704BC"/>
    <w:rsid w:val="008705C9"/>
    <w:rsid w:val="008705E7"/>
    <w:rsid w:val="00870681"/>
    <w:rsid w:val="008706B4"/>
    <w:rsid w:val="008708DF"/>
    <w:rsid w:val="0087099F"/>
    <w:rsid w:val="00870B95"/>
    <w:rsid w:val="00870DE4"/>
    <w:rsid w:val="00870F61"/>
    <w:rsid w:val="00871067"/>
    <w:rsid w:val="0087142F"/>
    <w:rsid w:val="00871464"/>
    <w:rsid w:val="00871637"/>
    <w:rsid w:val="00871756"/>
    <w:rsid w:val="00871776"/>
    <w:rsid w:val="0087185A"/>
    <w:rsid w:val="0087192B"/>
    <w:rsid w:val="00871C74"/>
    <w:rsid w:val="00871CC2"/>
    <w:rsid w:val="00871CDB"/>
    <w:rsid w:val="00871E23"/>
    <w:rsid w:val="00871E24"/>
    <w:rsid w:val="00871F18"/>
    <w:rsid w:val="00871F71"/>
    <w:rsid w:val="00872205"/>
    <w:rsid w:val="008722A8"/>
    <w:rsid w:val="00872347"/>
    <w:rsid w:val="008723E1"/>
    <w:rsid w:val="0087244A"/>
    <w:rsid w:val="0087256B"/>
    <w:rsid w:val="00872613"/>
    <w:rsid w:val="00872722"/>
    <w:rsid w:val="00872742"/>
    <w:rsid w:val="0087279D"/>
    <w:rsid w:val="008727BB"/>
    <w:rsid w:val="00872901"/>
    <w:rsid w:val="008729DA"/>
    <w:rsid w:val="008729EB"/>
    <w:rsid w:val="00872B21"/>
    <w:rsid w:val="00872B33"/>
    <w:rsid w:val="00872B3E"/>
    <w:rsid w:val="00872C09"/>
    <w:rsid w:val="00872CF0"/>
    <w:rsid w:val="00872E4D"/>
    <w:rsid w:val="00872E9F"/>
    <w:rsid w:val="00873092"/>
    <w:rsid w:val="008730FA"/>
    <w:rsid w:val="0087323F"/>
    <w:rsid w:val="0087326B"/>
    <w:rsid w:val="00873404"/>
    <w:rsid w:val="00873441"/>
    <w:rsid w:val="008734D3"/>
    <w:rsid w:val="0087354D"/>
    <w:rsid w:val="0087355A"/>
    <w:rsid w:val="00873719"/>
    <w:rsid w:val="0087375A"/>
    <w:rsid w:val="008737C0"/>
    <w:rsid w:val="008738EB"/>
    <w:rsid w:val="00873B18"/>
    <w:rsid w:val="00873DED"/>
    <w:rsid w:val="00873E88"/>
    <w:rsid w:val="00873F13"/>
    <w:rsid w:val="008740AF"/>
    <w:rsid w:val="008741D4"/>
    <w:rsid w:val="00874248"/>
    <w:rsid w:val="00874253"/>
    <w:rsid w:val="00874272"/>
    <w:rsid w:val="008743C0"/>
    <w:rsid w:val="008743E8"/>
    <w:rsid w:val="00874491"/>
    <w:rsid w:val="00874591"/>
    <w:rsid w:val="0087464F"/>
    <w:rsid w:val="00874778"/>
    <w:rsid w:val="008747A1"/>
    <w:rsid w:val="0087482B"/>
    <w:rsid w:val="008748F1"/>
    <w:rsid w:val="00874965"/>
    <w:rsid w:val="008749AE"/>
    <w:rsid w:val="00874BA3"/>
    <w:rsid w:val="00874D22"/>
    <w:rsid w:val="00874D29"/>
    <w:rsid w:val="00874DE0"/>
    <w:rsid w:val="00874E77"/>
    <w:rsid w:val="00874FE0"/>
    <w:rsid w:val="008751E8"/>
    <w:rsid w:val="008752CF"/>
    <w:rsid w:val="008752E1"/>
    <w:rsid w:val="0087542D"/>
    <w:rsid w:val="00875434"/>
    <w:rsid w:val="008755C6"/>
    <w:rsid w:val="008757C6"/>
    <w:rsid w:val="0087581E"/>
    <w:rsid w:val="00875997"/>
    <w:rsid w:val="00875A79"/>
    <w:rsid w:val="00875B3C"/>
    <w:rsid w:val="00875C9D"/>
    <w:rsid w:val="00875E75"/>
    <w:rsid w:val="00875F0F"/>
    <w:rsid w:val="00876001"/>
    <w:rsid w:val="0087604C"/>
    <w:rsid w:val="00876081"/>
    <w:rsid w:val="008760D9"/>
    <w:rsid w:val="00876144"/>
    <w:rsid w:val="008761AE"/>
    <w:rsid w:val="00876264"/>
    <w:rsid w:val="00876340"/>
    <w:rsid w:val="008764E4"/>
    <w:rsid w:val="0087653B"/>
    <w:rsid w:val="00876814"/>
    <w:rsid w:val="008768E9"/>
    <w:rsid w:val="008769DF"/>
    <w:rsid w:val="008769F5"/>
    <w:rsid w:val="008769FC"/>
    <w:rsid w:val="00876A3C"/>
    <w:rsid w:val="00876AC1"/>
    <w:rsid w:val="00876B52"/>
    <w:rsid w:val="00876B71"/>
    <w:rsid w:val="00876CCE"/>
    <w:rsid w:val="00876E83"/>
    <w:rsid w:val="00876E98"/>
    <w:rsid w:val="00876F38"/>
    <w:rsid w:val="00876FD3"/>
    <w:rsid w:val="0087702B"/>
    <w:rsid w:val="008770FC"/>
    <w:rsid w:val="00877134"/>
    <w:rsid w:val="00877189"/>
    <w:rsid w:val="00877193"/>
    <w:rsid w:val="00877275"/>
    <w:rsid w:val="00877381"/>
    <w:rsid w:val="00877486"/>
    <w:rsid w:val="0087755E"/>
    <w:rsid w:val="00877590"/>
    <w:rsid w:val="00877690"/>
    <w:rsid w:val="008776BD"/>
    <w:rsid w:val="008776C2"/>
    <w:rsid w:val="008776C6"/>
    <w:rsid w:val="00877765"/>
    <w:rsid w:val="0087783C"/>
    <w:rsid w:val="008779E7"/>
    <w:rsid w:val="00877A11"/>
    <w:rsid w:val="00877ADB"/>
    <w:rsid w:val="00877C11"/>
    <w:rsid w:val="00877C3E"/>
    <w:rsid w:val="00877CE5"/>
    <w:rsid w:val="00877DA3"/>
    <w:rsid w:val="00877DB2"/>
    <w:rsid w:val="00877E7A"/>
    <w:rsid w:val="00877F30"/>
    <w:rsid w:val="00877F54"/>
    <w:rsid w:val="00878360"/>
    <w:rsid w:val="008800AF"/>
    <w:rsid w:val="008800E6"/>
    <w:rsid w:val="0088032C"/>
    <w:rsid w:val="0088033E"/>
    <w:rsid w:val="008804E6"/>
    <w:rsid w:val="00880509"/>
    <w:rsid w:val="0088057F"/>
    <w:rsid w:val="0088075E"/>
    <w:rsid w:val="008807B1"/>
    <w:rsid w:val="008807D9"/>
    <w:rsid w:val="0088084F"/>
    <w:rsid w:val="008809EF"/>
    <w:rsid w:val="00880BD3"/>
    <w:rsid w:val="00880C45"/>
    <w:rsid w:val="00880E93"/>
    <w:rsid w:val="00880ED7"/>
    <w:rsid w:val="00880FDA"/>
    <w:rsid w:val="008810BE"/>
    <w:rsid w:val="008810CE"/>
    <w:rsid w:val="0088130C"/>
    <w:rsid w:val="00881363"/>
    <w:rsid w:val="00881380"/>
    <w:rsid w:val="008813C0"/>
    <w:rsid w:val="008814B8"/>
    <w:rsid w:val="0088163D"/>
    <w:rsid w:val="00881793"/>
    <w:rsid w:val="008819F4"/>
    <w:rsid w:val="00881AE5"/>
    <w:rsid w:val="00881B25"/>
    <w:rsid w:val="00881B68"/>
    <w:rsid w:val="00881E5E"/>
    <w:rsid w:val="00881E83"/>
    <w:rsid w:val="00882065"/>
    <w:rsid w:val="008820AE"/>
    <w:rsid w:val="008821EC"/>
    <w:rsid w:val="00882202"/>
    <w:rsid w:val="008823F6"/>
    <w:rsid w:val="00882489"/>
    <w:rsid w:val="008824B2"/>
    <w:rsid w:val="008824BD"/>
    <w:rsid w:val="0088255F"/>
    <w:rsid w:val="0088260E"/>
    <w:rsid w:val="008826BD"/>
    <w:rsid w:val="0088286F"/>
    <w:rsid w:val="00882B4D"/>
    <w:rsid w:val="00882B50"/>
    <w:rsid w:val="00882B82"/>
    <w:rsid w:val="00882BBE"/>
    <w:rsid w:val="00882E94"/>
    <w:rsid w:val="00882FE8"/>
    <w:rsid w:val="00883310"/>
    <w:rsid w:val="00883349"/>
    <w:rsid w:val="00883363"/>
    <w:rsid w:val="008833D0"/>
    <w:rsid w:val="00883499"/>
    <w:rsid w:val="008834A2"/>
    <w:rsid w:val="00883504"/>
    <w:rsid w:val="0088361B"/>
    <w:rsid w:val="008836A6"/>
    <w:rsid w:val="00883987"/>
    <w:rsid w:val="00883AA4"/>
    <w:rsid w:val="00883AA9"/>
    <w:rsid w:val="00883BB0"/>
    <w:rsid w:val="00883C0E"/>
    <w:rsid w:val="00883D1B"/>
    <w:rsid w:val="00883E36"/>
    <w:rsid w:val="00883F9B"/>
    <w:rsid w:val="00883F9F"/>
    <w:rsid w:val="0088406F"/>
    <w:rsid w:val="008840F1"/>
    <w:rsid w:val="00884216"/>
    <w:rsid w:val="0088423F"/>
    <w:rsid w:val="00884349"/>
    <w:rsid w:val="0088463D"/>
    <w:rsid w:val="0088474F"/>
    <w:rsid w:val="00884873"/>
    <w:rsid w:val="008849F3"/>
    <w:rsid w:val="00884C62"/>
    <w:rsid w:val="00884CC4"/>
    <w:rsid w:val="00884CCD"/>
    <w:rsid w:val="00884DBE"/>
    <w:rsid w:val="00884E36"/>
    <w:rsid w:val="00884ED1"/>
    <w:rsid w:val="00884F7C"/>
    <w:rsid w:val="00884FB3"/>
    <w:rsid w:val="0088510C"/>
    <w:rsid w:val="00885182"/>
    <w:rsid w:val="008851E2"/>
    <w:rsid w:val="0088528E"/>
    <w:rsid w:val="0088532D"/>
    <w:rsid w:val="00885342"/>
    <w:rsid w:val="00885473"/>
    <w:rsid w:val="008854DE"/>
    <w:rsid w:val="008854EA"/>
    <w:rsid w:val="00885558"/>
    <w:rsid w:val="0088555C"/>
    <w:rsid w:val="00885654"/>
    <w:rsid w:val="008857BB"/>
    <w:rsid w:val="00885A25"/>
    <w:rsid w:val="00885A32"/>
    <w:rsid w:val="00885A6B"/>
    <w:rsid w:val="00885AE4"/>
    <w:rsid w:val="00885BAB"/>
    <w:rsid w:val="00885CD9"/>
    <w:rsid w:val="00885DEE"/>
    <w:rsid w:val="00885E46"/>
    <w:rsid w:val="00885E7F"/>
    <w:rsid w:val="00885EDD"/>
    <w:rsid w:val="00885F4B"/>
    <w:rsid w:val="00885FBB"/>
    <w:rsid w:val="00886033"/>
    <w:rsid w:val="00886235"/>
    <w:rsid w:val="0088626D"/>
    <w:rsid w:val="0088635B"/>
    <w:rsid w:val="008863DA"/>
    <w:rsid w:val="008863EA"/>
    <w:rsid w:val="008863F6"/>
    <w:rsid w:val="008863FF"/>
    <w:rsid w:val="0088651F"/>
    <w:rsid w:val="00886533"/>
    <w:rsid w:val="00886635"/>
    <w:rsid w:val="008866F9"/>
    <w:rsid w:val="0088677E"/>
    <w:rsid w:val="0088682C"/>
    <w:rsid w:val="008868AD"/>
    <w:rsid w:val="0088691C"/>
    <w:rsid w:val="00886A94"/>
    <w:rsid w:val="00886B50"/>
    <w:rsid w:val="00886B5E"/>
    <w:rsid w:val="00886C9D"/>
    <w:rsid w:val="00886CC2"/>
    <w:rsid w:val="00886D2F"/>
    <w:rsid w:val="00886D6D"/>
    <w:rsid w:val="00886E32"/>
    <w:rsid w:val="00886EA0"/>
    <w:rsid w:val="00887096"/>
    <w:rsid w:val="00887138"/>
    <w:rsid w:val="0088780A"/>
    <w:rsid w:val="0088782F"/>
    <w:rsid w:val="0088783D"/>
    <w:rsid w:val="008878C2"/>
    <w:rsid w:val="0088791E"/>
    <w:rsid w:val="0088791F"/>
    <w:rsid w:val="00887944"/>
    <w:rsid w:val="00887955"/>
    <w:rsid w:val="0088798F"/>
    <w:rsid w:val="00887A10"/>
    <w:rsid w:val="00887B39"/>
    <w:rsid w:val="00887C17"/>
    <w:rsid w:val="00887D88"/>
    <w:rsid w:val="00887EB1"/>
    <w:rsid w:val="00890052"/>
    <w:rsid w:val="00890200"/>
    <w:rsid w:val="00890230"/>
    <w:rsid w:val="008902E5"/>
    <w:rsid w:val="008903BC"/>
    <w:rsid w:val="00890444"/>
    <w:rsid w:val="008904BB"/>
    <w:rsid w:val="008905EB"/>
    <w:rsid w:val="00890616"/>
    <w:rsid w:val="0089076D"/>
    <w:rsid w:val="008907CF"/>
    <w:rsid w:val="00890855"/>
    <w:rsid w:val="00890A44"/>
    <w:rsid w:val="00890A6E"/>
    <w:rsid w:val="00890A9A"/>
    <w:rsid w:val="00890AE6"/>
    <w:rsid w:val="00890E18"/>
    <w:rsid w:val="00891115"/>
    <w:rsid w:val="00891194"/>
    <w:rsid w:val="00891566"/>
    <w:rsid w:val="00891572"/>
    <w:rsid w:val="0089159A"/>
    <w:rsid w:val="008916AF"/>
    <w:rsid w:val="0089182D"/>
    <w:rsid w:val="00891845"/>
    <w:rsid w:val="00891874"/>
    <w:rsid w:val="008918E0"/>
    <w:rsid w:val="00891A25"/>
    <w:rsid w:val="00891A31"/>
    <w:rsid w:val="00891C39"/>
    <w:rsid w:val="00891D19"/>
    <w:rsid w:val="00891E76"/>
    <w:rsid w:val="00891E89"/>
    <w:rsid w:val="00891FD5"/>
    <w:rsid w:val="008922A8"/>
    <w:rsid w:val="008923A0"/>
    <w:rsid w:val="008923D6"/>
    <w:rsid w:val="008924A6"/>
    <w:rsid w:val="0089274F"/>
    <w:rsid w:val="00892753"/>
    <w:rsid w:val="0089281F"/>
    <w:rsid w:val="008928DD"/>
    <w:rsid w:val="00892975"/>
    <w:rsid w:val="00892B1E"/>
    <w:rsid w:val="00892CC4"/>
    <w:rsid w:val="00892D23"/>
    <w:rsid w:val="00892D35"/>
    <w:rsid w:val="00892DB2"/>
    <w:rsid w:val="00892DDD"/>
    <w:rsid w:val="00892DEE"/>
    <w:rsid w:val="00892EB9"/>
    <w:rsid w:val="0089315B"/>
    <w:rsid w:val="00893281"/>
    <w:rsid w:val="0089352C"/>
    <w:rsid w:val="00893598"/>
    <w:rsid w:val="00893753"/>
    <w:rsid w:val="00893878"/>
    <w:rsid w:val="00893885"/>
    <w:rsid w:val="008938F5"/>
    <w:rsid w:val="00893C3E"/>
    <w:rsid w:val="00893C43"/>
    <w:rsid w:val="00893CE5"/>
    <w:rsid w:val="00893E65"/>
    <w:rsid w:val="00894059"/>
    <w:rsid w:val="00894224"/>
    <w:rsid w:val="0089443F"/>
    <w:rsid w:val="00894512"/>
    <w:rsid w:val="0089461A"/>
    <w:rsid w:val="00894683"/>
    <w:rsid w:val="0089478A"/>
    <w:rsid w:val="00894833"/>
    <w:rsid w:val="008948FD"/>
    <w:rsid w:val="008949C4"/>
    <w:rsid w:val="008949C8"/>
    <w:rsid w:val="00894B29"/>
    <w:rsid w:val="00894B66"/>
    <w:rsid w:val="00894C73"/>
    <w:rsid w:val="00894DE5"/>
    <w:rsid w:val="00894EA8"/>
    <w:rsid w:val="00894F83"/>
    <w:rsid w:val="0089507F"/>
    <w:rsid w:val="008950A4"/>
    <w:rsid w:val="0089510E"/>
    <w:rsid w:val="00895232"/>
    <w:rsid w:val="008952B4"/>
    <w:rsid w:val="00895319"/>
    <w:rsid w:val="00895381"/>
    <w:rsid w:val="00895450"/>
    <w:rsid w:val="00895612"/>
    <w:rsid w:val="00895634"/>
    <w:rsid w:val="008957CB"/>
    <w:rsid w:val="0089593E"/>
    <w:rsid w:val="008959A8"/>
    <w:rsid w:val="00895A88"/>
    <w:rsid w:val="00895ABD"/>
    <w:rsid w:val="00895CD7"/>
    <w:rsid w:val="00895E6C"/>
    <w:rsid w:val="00895FA1"/>
    <w:rsid w:val="00896022"/>
    <w:rsid w:val="00896049"/>
    <w:rsid w:val="0089616F"/>
    <w:rsid w:val="00896185"/>
    <w:rsid w:val="008961A4"/>
    <w:rsid w:val="008966E7"/>
    <w:rsid w:val="008967A5"/>
    <w:rsid w:val="00896881"/>
    <w:rsid w:val="00896900"/>
    <w:rsid w:val="00896CA8"/>
    <w:rsid w:val="00896D85"/>
    <w:rsid w:val="00896DE6"/>
    <w:rsid w:val="00896E24"/>
    <w:rsid w:val="00896E26"/>
    <w:rsid w:val="00896E4B"/>
    <w:rsid w:val="0089725A"/>
    <w:rsid w:val="008973FA"/>
    <w:rsid w:val="008974EA"/>
    <w:rsid w:val="00897572"/>
    <w:rsid w:val="008975EC"/>
    <w:rsid w:val="00897762"/>
    <w:rsid w:val="008977E1"/>
    <w:rsid w:val="008977E5"/>
    <w:rsid w:val="008978AB"/>
    <w:rsid w:val="008978FD"/>
    <w:rsid w:val="008979C7"/>
    <w:rsid w:val="00897B1C"/>
    <w:rsid w:val="00897C14"/>
    <w:rsid w:val="00897C2B"/>
    <w:rsid w:val="00897C2D"/>
    <w:rsid w:val="00897D54"/>
    <w:rsid w:val="008A0119"/>
    <w:rsid w:val="008A0176"/>
    <w:rsid w:val="008A02C6"/>
    <w:rsid w:val="008A035C"/>
    <w:rsid w:val="008A04A2"/>
    <w:rsid w:val="008A0564"/>
    <w:rsid w:val="008A0591"/>
    <w:rsid w:val="008A05F4"/>
    <w:rsid w:val="008A0695"/>
    <w:rsid w:val="008A0743"/>
    <w:rsid w:val="008A09D4"/>
    <w:rsid w:val="008A0ABB"/>
    <w:rsid w:val="008A0B4C"/>
    <w:rsid w:val="008A0BC9"/>
    <w:rsid w:val="008A0C81"/>
    <w:rsid w:val="008A1158"/>
    <w:rsid w:val="008A1377"/>
    <w:rsid w:val="008A13E0"/>
    <w:rsid w:val="008A147D"/>
    <w:rsid w:val="008A14E0"/>
    <w:rsid w:val="008A158E"/>
    <w:rsid w:val="008A15A2"/>
    <w:rsid w:val="008A15D4"/>
    <w:rsid w:val="008A1831"/>
    <w:rsid w:val="008A1990"/>
    <w:rsid w:val="008A1A9A"/>
    <w:rsid w:val="008A1AF0"/>
    <w:rsid w:val="008A1BDB"/>
    <w:rsid w:val="008A1C8F"/>
    <w:rsid w:val="008A1D0C"/>
    <w:rsid w:val="008A1DCF"/>
    <w:rsid w:val="008A1EC8"/>
    <w:rsid w:val="008A1FB7"/>
    <w:rsid w:val="008A206A"/>
    <w:rsid w:val="008A2108"/>
    <w:rsid w:val="008A210A"/>
    <w:rsid w:val="008A2260"/>
    <w:rsid w:val="008A2434"/>
    <w:rsid w:val="008A2480"/>
    <w:rsid w:val="008A2560"/>
    <w:rsid w:val="008A2701"/>
    <w:rsid w:val="008A2914"/>
    <w:rsid w:val="008A2B00"/>
    <w:rsid w:val="008A2B10"/>
    <w:rsid w:val="008A2C64"/>
    <w:rsid w:val="008A2CA7"/>
    <w:rsid w:val="008A2D96"/>
    <w:rsid w:val="008A2E4E"/>
    <w:rsid w:val="008A2F22"/>
    <w:rsid w:val="008A31AF"/>
    <w:rsid w:val="008A3243"/>
    <w:rsid w:val="008A32CD"/>
    <w:rsid w:val="008A3341"/>
    <w:rsid w:val="008A3374"/>
    <w:rsid w:val="008A3419"/>
    <w:rsid w:val="008A3572"/>
    <w:rsid w:val="008A362A"/>
    <w:rsid w:val="008A364B"/>
    <w:rsid w:val="008A36DD"/>
    <w:rsid w:val="008A36F0"/>
    <w:rsid w:val="008A373E"/>
    <w:rsid w:val="008A376E"/>
    <w:rsid w:val="008A389F"/>
    <w:rsid w:val="008A38FB"/>
    <w:rsid w:val="008A39D0"/>
    <w:rsid w:val="008A3A07"/>
    <w:rsid w:val="008A3AA0"/>
    <w:rsid w:val="008A3B42"/>
    <w:rsid w:val="008A3C05"/>
    <w:rsid w:val="008A3CBB"/>
    <w:rsid w:val="008A3D18"/>
    <w:rsid w:val="008A3DAD"/>
    <w:rsid w:val="008A3DCC"/>
    <w:rsid w:val="008A3E48"/>
    <w:rsid w:val="008A3F53"/>
    <w:rsid w:val="008A422E"/>
    <w:rsid w:val="008A42E1"/>
    <w:rsid w:val="008A4471"/>
    <w:rsid w:val="008A44E0"/>
    <w:rsid w:val="008A467A"/>
    <w:rsid w:val="008A4B82"/>
    <w:rsid w:val="008A4C94"/>
    <w:rsid w:val="008A4E08"/>
    <w:rsid w:val="008A4E9D"/>
    <w:rsid w:val="008A4F3F"/>
    <w:rsid w:val="008A4FE2"/>
    <w:rsid w:val="008A5018"/>
    <w:rsid w:val="008A5080"/>
    <w:rsid w:val="008A5229"/>
    <w:rsid w:val="008A5330"/>
    <w:rsid w:val="008A538F"/>
    <w:rsid w:val="008A54B7"/>
    <w:rsid w:val="008A55E4"/>
    <w:rsid w:val="008A5754"/>
    <w:rsid w:val="008A59C4"/>
    <w:rsid w:val="008A5B1A"/>
    <w:rsid w:val="008A5CD7"/>
    <w:rsid w:val="008A5D04"/>
    <w:rsid w:val="008A5D52"/>
    <w:rsid w:val="008A5FA4"/>
    <w:rsid w:val="008A60A8"/>
    <w:rsid w:val="008A628A"/>
    <w:rsid w:val="008A62E2"/>
    <w:rsid w:val="008A62F3"/>
    <w:rsid w:val="008A63B6"/>
    <w:rsid w:val="008A63C6"/>
    <w:rsid w:val="008A64D7"/>
    <w:rsid w:val="008A6509"/>
    <w:rsid w:val="008A660C"/>
    <w:rsid w:val="008A66C3"/>
    <w:rsid w:val="008A68DD"/>
    <w:rsid w:val="008A6901"/>
    <w:rsid w:val="008A69DE"/>
    <w:rsid w:val="008A69F7"/>
    <w:rsid w:val="008A6B11"/>
    <w:rsid w:val="008A6B1F"/>
    <w:rsid w:val="008A6D4A"/>
    <w:rsid w:val="008A6D6F"/>
    <w:rsid w:val="008A6DE3"/>
    <w:rsid w:val="008A6EA1"/>
    <w:rsid w:val="008A6F24"/>
    <w:rsid w:val="008A6F94"/>
    <w:rsid w:val="008A7000"/>
    <w:rsid w:val="008A70DF"/>
    <w:rsid w:val="008A7254"/>
    <w:rsid w:val="008A72F1"/>
    <w:rsid w:val="008A73CD"/>
    <w:rsid w:val="008A74C0"/>
    <w:rsid w:val="008A7506"/>
    <w:rsid w:val="008A76E2"/>
    <w:rsid w:val="008A7772"/>
    <w:rsid w:val="008A7911"/>
    <w:rsid w:val="008A793C"/>
    <w:rsid w:val="008A7956"/>
    <w:rsid w:val="008A79B0"/>
    <w:rsid w:val="008A7A3B"/>
    <w:rsid w:val="008A7E23"/>
    <w:rsid w:val="008A7F90"/>
    <w:rsid w:val="008A7FA2"/>
    <w:rsid w:val="008B008C"/>
    <w:rsid w:val="008B0192"/>
    <w:rsid w:val="008B01A0"/>
    <w:rsid w:val="008B01CC"/>
    <w:rsid w:val="008B02A1"/>
    <w:rsid w:val="008B02DB"/>
    <w:rsid w:val="008B02EA"/>
    <w:rsid w:val="008B041A"/>
    <w:rsid w:val="008B050D"/>
    <w:rsid w:val="008B0583"/>
    <w:rsid w:val="008B05E3"/>
    <w:rsid w:val="008B0603"/>
    <w:rsid w:val="008B0791"/>
    <w:rsid w:val="008B079A"/>
    <w:rsid w:val="008B0941"/>
    <w:rsid w:val="008B0ADC"/>
    <w:rsid w:val="008B0BBC"/>
    <w:rsid w:val="008B0D13"/>
    <w:rsid w:val="008B0E01"/>
    <w:rsid w:val="008B0E43"/>
    <w:rsid w:val="008B0F7D"/>
    <w:rsid w:val="008B0FAB"/>
    <w:rsid w:val="008B1010"/>
    <w:rsid w:val="008B1043"/>
    <w:rsid w:val="008B120F"/>
    <w:rsid w:val="008B12B7"/>
    <w:rsid w:val="008B12E8"/>
    <w:rsid w:val="008B13A5"/>
    <w:rsid w:val="008B1420"/>
    <w:rsid w:val="008B14DE"/>
    <w:rsid w:val="008B15F4"/>
    <w:rsid w:val="008B1606"/>
    <w:rsid w:val="008B169D"/>
    <w:rsid w:val="008B17FD"/>
    <w:rsid w:val="008B18F1"/>
    <w:rsid w:val="008B191C"/>
    <w:rsid w:val="008B1B8A"/>
    <w:rsid w:val="008B1BB9"/>
    <w:rsid w:val="008B1CB2"/>
    <w:rsid w:val="008B1CD8"/>
    <w:rsid w:val="008B1D8F"/>
    <w:rsid w:val="008B1FB2"/>
    <w:rsid w:val="008B2010"/>
    <w:rsid w:val="008B2183"/>
    <w:rsid w:val="008B256A"/>
    <w:rsid w:val="008B2856"/>
    <w:rsid w:val="008B285A"/>
    <w:rsid w:val="008B2969"/>
    <w:rsid w:val="008B2A07"/>
    <w:rsid w:val="008B2A91"/>
    <w:rsid w:val="008B2AAB"/>
    <w:rsid w:val="008B2AF0"/>
    <w:rsid w:val="008B2BA4"/>
    <w:rsid w:val="008B2BC6"/>
    <w:rsid w:val="008B2BF9"/>
    <w:rsid w:val="008B2C1C"/>
    <w:rsid w:val="008B2C69"/>
    <w:rsid w:val="008B300F"/>
    <w:rsid w:val="008B327D"/>
    <w:rsid w:val="008B3304"/>
    <w:rsid w:val="008B33F4"/>
    <w:rsid w:val="008B350C"/>
    <w:rsid w:val="008B3601"/>
    <w:rsid w:val="008B3858"/>
    <w:rsid w:val="008B3889"/>
    <w:rsid w:val="008B3905"/>
    <w:rsid w:val="008B39B0"/>
    <w:rsid w:val="008B3A1A"/>
    <w:rsid w:val="008B3A23"/>
    <w:rsid w:val="008B3A6D"/>
    <w:rsid w:val="008B3CD9"/>
    <w:rsid w:val="008B3E62"/>
    <w:rsid w:val="008B3E65"/>
    <w:rsid w:val="008B3F9B"/>
    <w:rsid w:val="008B407D"/>
    <w:rsid w:val="008B42EC"/>
    <w:rsid w:val="008B430B"/>
    <w:rsid w:val="008B4427"/>
    <w:rsid w:val="008B4474"/>
    <w:rsid w:val="008B452F"/>
    <w:rsid w:val="008B46AB"/>
    <w:rsid w:val="008B47CE"/>
    <w:rsid w:val="008B4808"/>
    <w:rsid w:val="008B4A17"/>
    <w:rsid w:val="008B4B38"/>
    <w:rsid w:val="008B4C74"/>
    <w:rsid w:val="008B4DC0"/>
    <w:rsid w:val="008B5003"/>
    <w:rsid w:val="008B507B"/>
    <w:rsid w:val="008B50D5"/>
    <w:rsid w:val="008B5470"/>
    <w:rsid w:val="008B572F"/>
    <w:rsid w:val="008B57EC"/>
    <w:rsid w:val="008B5953"/>
    <w:rsid w:val="008B5A7B"/>
    <w:rsid w:val="008B5AD6"/>
    <w:rsid w:val="008B5B0E"/>
    <w:rsid w:val="008B5B9F"/>
    <w:rsid w:val="008B5C2E"/>
    <w:rsid w:val="008B5DB8"/>
    <w:rsid w:val="008B5E8E"/>
    <w:rsid w:val="008B5F1E"/>
    <w:rsid w:val="008B621F"/>
    <w:rsid w:val="008B633A"/>
    <w:rsid w:val="008B6397"/>
    <w:rsid w:val="008B63A1"/>
    <w:rsid w:val="008B63BF"/>
    <w:rsid w:val="008B654D"/>
    <w:rsid w:val="008B65B7"/>
    <w:rsid w:val="008B6802"/>
    <w:rsid w:val="008B6835"/>
    <w:rsid w:val="008B6910"/>
    <w:rsid w:val="008B697E"/>
    <w:rsid w:val="008B6BAB"/>
    <w:rsid w:val="008B6BFA"/>
    <w:rsid w:val="008B6C2F"/>
    <w:rsid w:val="008B6C36"/>
    <w:rsid w:val="008B6E0D"/>
    <w:rsid w:val="008B6ED7"/>
    <w:rsid w:val="008B6F13"/>
    <w:rsid w:val="008B6F89"/>
    <w:rsid w:val="008B7023"/>
    <w:rsid w:val="008B7109"/>
    <w:rsid w:val="008B7124"/>
    <w:rsid w:val="008B719D"/>
    <w:rsid w:val="008B7214"/>
    <w:rsid w:val="008B72F3"/>
    <w:rsid w:val="008B7302"/>
    <w:rsid w:val="008B7353"/>
    <w:rsid w:val="008B747B"/>
    <w:rsid w:val="008B757C"/>
    <w:rsid w:val="008B75E4"/>
    <w:rsid w:val="008B75EE"/>
    <w:rsid w:val="008B7614"/>
    <w:rsid w:val="008B762C"/>
    <w:rsid w:val="008B77F6"/>
    <w:rsid w:val="008B783C"/>
    <w:rsid w:val="008B7A87"/>
    <w:rsid w:val="008B7A92"/>
    <w:rsid w:val="008B7AAE"/>
    <w:rsid w:val="008B7AD9"/>
    <w:rsid w:val="008B7C75"/>
    <w:rsid w:val="008B7CD7"/>
    <w:rsid w:val="008B7D53"/>
    <w:rsid w:val="008B7E08"/>
    <w:rsid w:val="008B7E7A"/>
    <w:rsid w:val="008B7EB7"/>
    <w:rsid w:val="008B7EC3"/>
    <w:rsid w:val="008B7ED9"/>
    <w:rsid w:val="008B7FB2"/>
    <w:rsid w:val="008C00DA"/>
    <w:rsid w:val="008C0263"/>
    <w:rsid w:val="008C0304"/>
    <w:rsid w:val="008C0442"/>
    <w:rsid w:val="008C04FB"/>
    <w:rsid w:val="008C0598"/>
    <w:rsid w:val="008C05E5"/>
    <w:rsid w:val="008C05E8"/>
    <w:rsid w:val="008C076B"/>
    <w:rsid w:val="008C0786"/>
    <w:rsid w:val="008C0C08"/>
    <w:rsid w:val="008C0C53"/>
    <w:rsid w:val="008C0D8C"/>
    <w:rsid w:val="008C0F14"/>
    <w:rsid w:val="008C12BD"/>
    <w:rsid w:val="008C13A1"/>
    <w:rsid w:val="008C1477"/>
    <w:rsid w:val="008C1490"/>
    <w:rsid w:val="008C152C"/>
    <w:rsid w:val="008C1558"/>
    <w:rsid w:val="008C15F8"/>
    <w:rsid w:val="008C17BC"/>
    <w:rsid w:val="008C18A9"/>
    <w:rsid w:val="008C18E3"/>
    <w:rsid w:val="008C1948"/>
    <w:rsid w:val="008C1971"/>
    <w:rsid w:val="008C197C"/>
    <w:rsid w:val="008C1A3E"/>
    <w:rsid w:val="008C1B04"/>
    <w:rsid w:val="008C1B1D"/>
    <w:rsid w:val="008C1C70"/>
    <w:rsid w:val="008C1F32"/>
    <w:rsid w:val="008C1FA7"/>
    <w:rsid w:val="008C1FB7"/>
    <w:rsid w:val="008C224A"/>
    <w:rsid w:val="008C23F9"/>
    <w:rsid w:val="008C24AD"/>
    <w:rsid w:val="008C24BD"/>
    <w:rsid w:val="008C2510"/>
    <w:rsid w:val="008C2518"/>
    <w:rsid w:val="008C2530"/>
    <w:rsid w:val="008C28AD"/>
    <w:rsid w:val="008C29E8"/>
    <w:rsid w:val="008C2A10"/>
    <w:rsid w:val="008C2A1D"/>
    <w:rsid w:val="008C2A3D"/>
    <w:rsid w:val="008C2A4E"/>
    <w:rsid w:val="008C2AAA"/>
    <w:rsid w:val="008C2ADB"/>
    <w:rsid w:val="008C2BA3"/>
    <w:rsid w:val="008C2C29"/>
    <w:rsid w:val="008C2D92"/>
    <w:rsid w:val="008C2DB3"/>
    <w:rsid w:val="008C2E6A"/>
    <w:rsid w:val="008C3034"/>
    <w:rsid w:val="008C3048"/>
    <w:rsid w:val="008C30C3"/>
    <w:rsid w:val="008C32F0"/>
    <w:rsid w:val="008C3345"/>
    <w:rsid w:val="008C33B6"/>
    <w:rsid w:val="008C343B"/>
    <w:rsid w:val="008C3678"/>
    <w:rsid w:val="008C36DE"/>
    <w:rsid w:val="008C37F2"/>
    <w:rsid w:val="008C3969"/>
    <w:rsid w:val="008C3ACB"/>
    <w:rsid w:val="008C3B0F"/>
    <w:rsid w:val="008C3B1A"/>
    <w:rsid w:val="008C3BFE"/>
    <w:rsid w:val="008C3C38"/>
    <w:rsid w:val="008C3D8E"/>
    <w:rsid w:val="008C3E6E"/>
    <w:rsid w:val="008C401A"/>
    <w:rsid w:val="008C403D"/>
    <w:rsid w:val="008C40CB"/>
    <w:rsid w:val="008C42A9"/>
    <w:rsid w:val="008C42F1"/>
    <w:rsid w:val="008C47BD"/>
    <w:rsid w:val="008C4858"/>
    <w:rsid w:val="008C48C4"/>
    <w:rsid w:val="008C48E9"/>
    <w:rsid w:val="008C49CC"/>
    <w:rsid w:val="008C4A83"/>
    <w:rsid w:val="008C4B32"/>
    <w:rsid w:val="008C4BAB"/>
    <w:rsid w:val="008C5114"/>
    <w:rsid w:val="008C5186"/>
    <w:rsid w:val="008C51F3"/>
    <w:rsid w:val="008C527D"/>
    <w:rsid w:val="008C52C5"/>
    <w:rsid w:val="008C52D3"/>
    <w:rsid w:val="008C544B"/>
    <w:rsid w:val="008C561B"/>
    <w:rsid w:val="008C5620"/>
    <w:rsid w:val="008C5731"/>
    <w:rsid w:val="008C57AE"/>
    <w:rsid w:val="008C58C7"/>
    <w:rsid w:val="008C5988"/>
    <w:rsid w:val="008C5A6E"/>
    <w:rsid w:val="008C5AF2"/>
    <w:rsid w:val="008C5BDD"/>
    <w:rsid w:val="008C5D7D"/>
    <w:rsid w:val="008C5DE3"/>
    <w:rsid w:val="008C5DF3"/>
    <w:rsid w:val="008C5E82"/>
    <w:rsid w:val="008C6015"/>
    <w:rsid w:val="008C6133"/>
    <w:rsid w:val="008C615F"/>
    <w:rsid w:val="008C61BA"/>
    <w:rsid w:val="008C6241"/>
    <w:rsid w:val="008C62D3"/>
    <w:rsid w:val="008C631F"/>
    <w:rsid w:val="008C6381"/>
    <w:rsid w:val="008C6484"/>
    <w:rsid w:val="008C65A7"/>
    <w:rsid w:val="008C6710"/>
    <w:rsid w:val="008C679F"/>
    <w:rsid w:val="008C67B3"/>
    <w:rsid w:val="008C68A0"/>
    <w:rsid w:val="008C68CF"/>
    <w:rsid w:val="008C698C"/>
    <w:rsid w:val="008C6A2D"/>
    <w:rsid w:val="008C6B65"/>
    <w:rsid w:val="008C6BE9"/>
    <w:rsid w:val="008C6D58"/>
    <w:rsid w:val="008C6DCC"/>
    <w:rsid w:val="008C6E94"/>
    <w:rsid w:val="008C6FAB"/>
    <w:rsid w:val="008C6FC6"/>
    <w:rsid w:val="008C7264"/>
    <w:rsid w:val="008C72B3"/>
    <w:rsid w:val="008C78CA"/>
    <w:rsid w:val="008C7A75"/>
    <w:rsid w:val="008C7AF7"/>
    <w:rsid w:val="008C7AFF"/>
    <w:rsid w:val="008C7B12"/>
    <w:rsid w:val="008C7BA9"/>
    <w:rsid w:val="008C7DBF"/>
    <w:rsid w:val="008C7EC2"/>
    <w:rsid w:val="008C7EFB"/>
    <w:rsid w:val="008C7F0C"/>
    <w:rsid w:val="008D005F"/>
    <w:rsid w:val="008D00E4"/>
    <w:rsid w:val="008D00F5"/>
    <w:rsid w:val="008D0249"/>
    <w:rsid w:val="008D0291"/>
    <w:rsid w:val="008D0380"/>
    <w:rsid w:val="008D03C7"/>
    <w:rsid w:val="008D0447"/>
    <w:rsid w:val="008D058C"/>
    <w:rsid w:val="008D083C"/>
    <w:rsid w:val="008D0848"/>
    <w:rsid w:val="008D089E"/>
    <w:rsid w:val="008D095D"/>
    <w:rsid w:val="008D0B78"/>
    <w:rsid w:val="008D0C91"/>
    <w:rsid w:val="008D0CEC"/>
    <w:rsid w:val="008D0D66"/>
    <w:rsid w:val="008D0E40"/>
    <w:rsid w:val="008D0EC6"/>
    <w:rsid w:val="008D108F"/>
    <w:rsid w:val="008D113F"/>
    <w:rsid w:val="008D124A"/>
    <w:rsid w:val="008D13AF"/>
    <w:rsid w:val="008D141A"/>
    <w:rsid w:val="008D1587"/>
    <w:rsid w:val="008D15B1"/>
    <w:rsid w:val="008D17D1"/>
    <w:rsid w:val="008D1810"/>
    <w:rsid w:val="008D18FA"/>
    <w:rsid w:val="008D19C2"/>
    <w:rsid w:val="008D1A6F"/>
    <w:rsid w:val="008D1AB2"/>
    <w:rsid w:val="008D1CF8"/>
    <w:rsid w:val="008D1D1A"/>
    <w:rsid w:val="008D1D1C"/>
    <w:rsid w:val="008D1EC8"/>
    <w:rsid w:val="008D1F13"/>
    <w:rsid w:val="008D1F39"/>
    <w:rsid w:val="008D24E5"/>
    <w:rsid w:val="008D25F9"/>
    <w:rsid w:val="008D26DA"/>
    <w:rsid w:val="008D2970"/>
    <w:rsid w:val="008D29CA"/>
    <w:rsid w:val="008D29CE"/>
    <w:rsid w:val="008D2A2E"/>
    <w:rsid w:val="008D2A3E"/>
    <w:rsid w:val="008D2AE6"/>
    <w:rsid w:val="008D2B65"/>
    <w:rsid w:val="008D2E81"/>
    <w:rsid w:val="008D2EFC"/>
    <w:rsid w:val="008D2F9A"/>
    <w:rsid w:val="008D30D2"/>
    <w:rsid w:val="008D3222"/>
    <w:rsid w:val="008D335D"/>
    <w:rsid w:val="008D3546"/>
    <w:rsid w:val="008D35BC"/>
    <w:rsid w:val="008D370D"/>
    <w:rsid w:val="008D3739"/>
    <w:rsid w:val="008D385F"/>
    <w:rsid w:val="008D387A"/>
    <w:rsid w:val="008D397B"/>
    <w:rsid w:val="008D3A2F"/>
    <w:rsid w:val="008D3A5B"/>
    <w:rsid w:val="008D3D6A"/>
    <w:rsid w:val="008D3E2A"/>
    <w:rsid w:val="008D3EFB"/>
    <w:rsid w:val="008D3FAC"/>
    <w:rsid w:val="008D4056"/>
    <w:rsid w:val="008D412A"/>
    <w:rsid w:val="008D423B"/>
    <w:rsid w:val="008D4299"/>
    <w:rsid w:val="008D42BB"/>
    <w:rsid w:val="008D4339"/>
    <w:rsid w:val="008D438C"/>
    <w:rsid w:val="008D4393"/>
    <w:rsid w:val="008D44BA"/>
    <w:rsid w:val="008D4574"/>
    <w:rsid w:val="008D488A"/>
    <w:rsid w:val="008D48A2"/>
    <w:rsid w:val="008D48DC"/>
    <w:rsid w:val="008D49EE"/>
    <w:rsid w:val="008D4AFD"/>
    <w:rsid w:val="008D4B6D"/>
    <w:rsid w:val="008D4F13"/>
    <w:rsid w:val="008D4FE1"/>
    <w:rsid w:val="008D4FE2"/>
    <w:rsid w:val="008D50C9"/>
    <w:rsid w:val="008D520C"/>
    <w:rsid w:val="008D521E"/>
    <w:rsid w:val="008D532B"/>
    <w:rsid w:val="008D548C"/>
    <w:rsid w:val="008D55F7"/>
    <w:rsid w:val="008D5630"/>
    <w:rsid w:val="008D56B4"/>
    <w:rsid w:val="008D570D"/>
    <w:rsid w:val="008D579C"/>
    <w:rsid w:val="008D5857"/>
    <w:rsid w:val="008D585D"/>
    <w:rsid w:val="008D5931"/>
    <w:rsid w:val="008D5933"/>
    <w:rsid w:val="008D5A4A"/>
    <w:rsid w:val="008D5A60"/>
    <w:rsid w:val="008D5B5D"/>
    <w:rsid w:val="008D5C94"/>
    <w:rsid w:val="008D5D0C"/>
    <w:rsid w:val="008D5D3F"/>
    <w:rsid w:val="008D5E40"/>
    <w:rsid w:val="008D5ECF"/>
    <w:rsid w:val="008D5EEF"/>
    <w:rsid w:val="008D5F1E"/>
    <w:rsid w:val="008D5F85"/>
    <w:rsid w:val="008D63EE"/>
    <w:rsid w:val="008D6663"/>
    <w:rsid w:val="008D69CC"/>
    <w:rsid w:val="008D6A56"/>
    <w:rsid w:val="008D6AB7"/>
    <w:rsid w:val="008D6C44"/>
    <w:rsid w:val="008D6D14"/>
    <w:rsid w:val="008D6D60"/>
    <w:rsid w:val="008D6EB4"/>
    <w:rsid w:val="008D6F90"/>
    <w:rsid w:val="008D70D3"/>
    <w:rsid w:val="008D723A"/>
    <w:rsid w:val="008D72B9"/>
    <w:rsid w:val="008D72D8"/>
    <w:rsid w:val="008D7479"/>
    <w:rsid w:val="008D7669"/>
    <w:rsid w:val="008D7682"/>
    <w:rsid w:val="008D76F4"/>
    <w:rsid w:val="008D7777"/>
    <w:rsid w:val="008D77C2"/>
    <w:rsid w:val="008D78B7"/>
    <w:rsid w:val="008D79A8"/>
    <w:rsid w:val="008D7A3E"/>
    <w:rsid w:val="008D7B31"/>
    <w:rsid w:val="008D7EDB"/>
    <w:rsid w:val="008D7F70"/>
    <w:rsid w:val="008D7FE3"/>
    <w:rsid w:val="008E03DC"/>
    <w:rsid w:val="008E03E1"/>
    <w:rsid w:val="008E050C"/>
    <w:rsid w:val="008E054F"/>
    <w:rsid w:val="008E06C4"/>
    <w:rsid w:val="008E0948"/>
    <w:rsid w:val="008E0ADC"/>
    <w:rsid w:val="008E0D1F"/>
    <w:rsid w:val="008E0E66"/>
    <w:rsid w:val="008E1043"/>
    <w:rsid w:val="008E10AF"/>
    <w:rsid w:val="008E11E9"/>
    <w:rsid w:val="008E13D1"/>
    <w:rsid w:val="008E153F"/>
    <w:rsid w:val="008E1556"/>
    <w:rsid w:val="008E15B5"/>
    <w:rsid w:val="008E1812"/>
    <w:rsid w:val="008E18BB"/>
    <w:rsid w:val="008E190E"/>
    <w:rsid w:val="008E19B2"/>
    <w:rsid w:val="008E1A3F"/>
    <w:rsid w:val="008E1A90"/>
    <w:rsid w:val="008E1AA3"/>
    <w:rsid w:val="008E1CD6"/>
    <w:rsid w:val="008E1DF9"/>
    <w:rsid w:val="008E1F0C"/>
    <w:rsid w:val="008E1F4B"/>
    <w:rsid w:val="008E2118"/>
    <w:rsid w:val="008E2318"/>
    <w:rsid w:val="008E23FF"/>
    <w:rsid w:val="008E24A6"/>
    <w:rsid w:val="008E25DA"/>
    <w:rsid w:val="008E2737"/>
    <w:rsid w:val="008E290C"/>
    <w:rsid w:val="008E2969"/>
    <w:rsid w:val="008E2991"/>
    <w:rsid w:val="008E29C0"/>
    <w:rsid w:val="008E2A6B"/>
    <w:rsid w:val="008E2A91"/>
    <w:rsid w:val="008E2C18"/>
    <w:rsid w:val="008E2CD7"/>
    <w:rsid w:val="008E2D64"/>
    <w:rsid w:val="008E2E08"/>
    <w:rsid w:val="008E2EE1"/>
    <w:rsid w:val="008E2F1E"/>
    <w:rsid w:val="008E2F65"/>
    <w:rsid w:val="008E30BC"/>
    <w:rsid w:val="008E32DB"/>
    <w:rsid w:val="008E3356"/>
    <w:rsid w:val="008E33B6"/>
    <w:rsid w:val="008E34FD"/>
    <w:rsid w:val="008E35E8"/>
    <w:rsid w:val="008E363C"/>
    <w:rsid w:val="008E36BE"/>
    <w:rsid w:val="008E376A"/>
    <w:rsid w:val="008E3851"/>
    <w:rsid w:val="008E389B"/>
    <w:rsid w:val="008E3A6D"/>
    <w:rsid w:val="008E3A96"/>
    <w:rsid w:val="008E3AB0"/>
    <w:rsid w:val="008E3B37"/>
    <w:rsid w:val="008E3D1E"/>
    <w:rsid w:val="008E3E32"/>
    <w:rsid w:val="008E3E3B"/>
    <w:rsid w:val="008E3EAD"/>
    <w:rsid w:val="008E3EC1"/>
    <w:rsid w:val="008E3EF2"/>
    <w:rsid w:val="008E3F54"/>
    <w:rsid w:val="008E3FB3"/>
    <w:rsid w:val="008E4124"/>
    <w:rsid w:val="008E4145"/>
    <w:rsid w:val="008E414B"/>
    <w:rsid w:val="008E41D0"/>
    <w:rsid w:val="008E41D3"/>
    <w:rsid w:val="008E4290"/>
    <w:rsid w:val="008E4345"/>
    <w:rsid w:val="008E4390"/>
    <w:rsid w:val="008E44A4"/>
    <w:rsid w:val="008E44E9"/>
    <w:rsid w:val="008E4509"/>
    <w:rsid w:val="008E4576"/>
    <w:rsid w:val="008E4635"/>
    <w:rsid w:val="008E4803"/>
    <w:rsid w:val="008E4846"/>
    <w:rsid w:val="008E49D2"/>
    <w:rsid w:val="008E4AF1"/>
    <w:rsid w:val="008E4D0F"/>
    <w:rsid w:val="008E4D40"/>
    <w:rsid w:val="008E4D8E"/>
    <w:rsid w:val="008E4E1F"/>
    <w:rsid w:val="008E5098"/>
    <w:rsid w:val="008E5124"/>
    <w:rsid w:val="008E51D6"/>
    <w:rsid w:val="008E5261"/>
    <w:rsid w:val="008E5380"/>
    <w:rsid w:val="008E53D3"/>
    <w:rsid w:val="008E54B1"/>
    <w:rsid w:val="008E5621"/>
    <w:rsid w:val="008E56A7"/>
    <w:rsid w:val="008E56D9"/>
    <w:rsid w:val="008E5735"/>
    <w:rsid w:val="008E57F5"/>
    <w:rsid w:val="008E5895"/>
    <w:rsid w:val="008E5C43"/>
    <w:rsid w:val="008E5C90"/>
    <w:rsid w:val="008E5D5F"/>
    <w:rsid w:val="008E5E13"/>
    <w:rsid w:val="008E5E2D"/>
    <w:rsid w:val="008E5F6C"/>
    <w:rsid w:val="008E5F77"/>
    <w:rsid w:val="008E6065"/>
    <w:rsid w:val="008E6180"/>
    <w:rsid w:val="008E6314"/>
    <w:rsid w:val="008E6342"/>
    <w:rsid w:val="008E640A"/>
    <w:rsid w:val="008E644A"/>
    <w:rsid w:val="008E651B"/>
    <w:rsid w:val="008E656A"/>
    <w:rsid w:val="008E67FF"/>
    <w:rsid w:val="008E6820"/>
    <w:rsid w:val="008E68B0"/>
    <w:rsid w:val="008E68F3"/>
    <w:rsid w:val="008E6B2B"/>
    <w:rsid w:val="008E6B8E"/>
    <w:rsid w:val="008E6DD9"/>
    <w:rsid w:val="008E6DE5"/>
    <w:rsid w:val="008E6F20"/>
    <w:rsid w:val="008E704A"/>
    <w:rsid w:val="008E708C"/>
    <w:rsid w:val="008E709C"/>
    <w:rsid w:val="008E7220"/>
    <w:rsid w:val="008E7260"/>
    <w:rsid w:val="008E73FA"/>
    <w:rsid w:val="008E7417"/>
    <w:rsid w:val="008E7573"/>
    <w:rsid w:val="008E7689"/>
    <w:rsid w:val="008E7739"/>
    <w:rsid w:val="008E77DD"/>
    <w:rsid w:val="008E77E8"/>
    <w:rsid w:val="008E785F"/>
    <w:rsid w:val="008E79D7"/>
    <w:rsid w:val="008E7AF0"/>
    <w:rsid w:val="008E7B06"/>
    <w:rsid w:val="008E7C5A"/>
    <w:rsid w:val="008E7D3C"/>
    <w:rsid w:val="008E7DCB"/>
    <w:rsid w:val="008E7F2F"/>
    <w:rsid w:val="008E7F70"/>
    <w:rsid w:val="008F00D4"/>
    <w:rsid w:val="008F0228"/>
    <w:rsid w:val="008F0421"/>
    <w:rsid w:val="008F05F7"/>
    <w:rsid w:val="008F0772"/>
    <w:rsid w:val="008F079A"/>
    <w:rsid w:val="008F079C"/>
    <w:rsid w:val="008F0862"/>
    <w:rsid w:val="008F08DC"/>
    <w:rsid w:val="008F094F"/>
    <w:rsid w:val="008F0C11"/>
    <w:rsid w:val="008F0CC2"/>
    <w:rsid w:val="008F0CDD"/>
    <w:rsid w:val="008F10F2"/>
    <w:rsid w:val="008F11A7"/>
    <w:rsid w:val="008F11CB"/>
    <w:rsid w:val="008F14AC"/>
    <w:rsid w:val="008F1AA1"/>
    <w:rsid w:val="008F1BA4"/>
    <w:rsid w:val="008F1BCC"/>
    <w:rsid w:val="008F1DF5"/>
    <w:rsid w:val="008F1E78"/>
    <w:rsid w:val="008F1F5B"/>
    <w:rsid w:val="008F1F79"/>
    <w:rsid w:val="008F2071"/>
    <w:rsid w:val="008F219A"/>
    <w:rsid w:val="008F2235"/>
    <w:rsid w:val="008F24B8"/>
    <w:rsid w:val="008F270D"/>
    <w:rsid w:val="008F2783"/>
    <w:rsid w:val="008F29B9"/>
    <w:rsid w:val="008F29F9"/>
    <w:rsid w:val="008F2AA2"/>
    <w:rsid w:val="008F2BCB"/>
    <w:rsid w:val="008F2CE4"/>
    <w:rsid w:val="008F2D48"/>
    <w:rsid w:val="008F2FA1"/>
    <w:rsid w:val="008F326A"/>
    <w:rsid w:val="008F3396"/>
    <w:rsid w:val="008F33C1"/>
    <w:rsid w:val="008F33C6"/>
    <w:rsid w:val="008F358F"/>
    <w:rsid w:val="008F368C"/>
    <w:rsid w:val="008F36C7"/>
    <w:rsid w:val="008F36ED"/>
    <w:rsid w:val="008F3787"/>
    <w:rsid w:val="008F37B9"/>
    <w:rsid w:val="008F381B"/>
    <w:rsid w:val="008F38EF"/>
    <w:rsid w:val="008F397D"/>
    <w:rsid w:val="008F3A0F"/>
    <w:rsid w:val="008F3A1E"/>
    <w:rsid w:val="008F3A7A"/>
    <w:rsid w:val="008F3ABB"/>
    <w:rsid w:val="008F3AFF"/>
    <w:rsid w:val="008F3D1A"/>
    <w:rsid w:val="008F4349"/>
    <w:rsid w:val="008F43D3"/>
    <w:rsid w:val="008F43E0"/>
    <w:rsid w:val="008F44C3"/>
    <w:rsid w:val="008F4574"/>
    <w:rsid w:val="008F45E0"/>
    <w:rsid w:val="008F485D"/>
    <w:rsid w:val="008F4A28"/>
    <w:rsid w:val="008F4A62"/>
    <w:rsid w:val="008F4BDD"/>
    <w:rsid w:val="008F4D08"/>
    <w:rsid w:val="008F4E66"/>
    <w:rsid w:val="008F4EEF"/>
    <w:rsid w:val="008F5023"/>
    <w:rsid w:val="008F50D0"/>
    <w:rsid w:val="008F512B"/>
    <w:rsid w:val="008F522A"/>
    <w:rsid w:val="008F5295"/>
    <w:rsid w:val="008F53DC"/>
    <w:rsid w:val="008F54F6"/>
    <w:rsid w:val="008F559D"/>
    <w:rsid w:val="008F5683"/>
    <w:rsid w:val="008F573D"/>
    <w:rsid w:val="008F5781"/>
    <w:rsid w:val="008F57A8"/>
    <w:rsid w:val="008F5948"/>
    <w:rsid w:val="008F5B07"/>
    <w:rsid w:val="008F5B15"/>
    <w:rsid w:val="008F5F8F"/>
    <w:rsid w:val="008F5FC9"/>
    <w:rsid w:val="008F611F"/>
    <w:rsid w:val="008F620A"/>
    <w:rsid w:val="008F6390"/>
    <w:rsid w:val="008F6498"/>
    <w:rsid w:val="008F651B"/>
    <w:rsid w:val="008F653B"/>
    <w:rsid w:val="008F6597"/>
    <w:rsid w:val="008F65AA"/>
    <w:rsid w:val="008F65C9"/>
    <w:rsid w:val="008F67D2"/>
    <w:rsid w:val="008F681F"/>
    <w:rsid w:val="008F68BD"/>
    <w:rsid w:val="008F697A"/>
    <w:rsid w:val="008F6C46"/>
    <w:rsid w:val="008F6C81"/>
    <w:rsid w:val="008F6CA3"/>
    <w:rsid w:val="008F6D0A"/>
    <w:rsid w:val="008F6EBF"/>
    <w:rsid w:val="008F70D4"/>
    <w:rsid w:val="008F719C"/>
    <w:rsid w:val="008F7212"/>
    <w:rsid w:val="008F72C6"/>
    <w:rsid w:val="008F73DD"/>
    <w:rsid w:val="008F747E"/>
    <w:rsid w:val="008F74A7"/>
    <w:rsid w:val="008F75D2"/>
    <w:rsid w:val="008F7695"/>
    <w:rsid w:val="008F7890"/>
    <w:rsid w:val="008F78D6"/>
    <w:rsid w:val="008F791D"/>
    <w:rsid w:val="008F797A"/>
    <w:rsid w:val="008F79BF"/>
    <w:rsid w:val="008F7A34"/>
    <w:rsid w:val="008F7BD0"/>
    <w:rsid w:val="008F7BD7"/>
    <w:rsid w:val="008F7C87"/>
    <w:rsid w:val="008F7DC8"/>
    <w:rsid w:val="008F7DE0"/>
    <w:rsid w:val="008F7EF9"/>
    <w:rsid w:val="008F7F8B"/>
    <w:rsid w:val="00900047"/>
    <w:rsid w:val="0090024F"/>
    <w:rsid w:val="009003F2"/>
    <w:rsid w:val="0090045A"/>
    <w:rsid w:val="0090047B"/>
    <w:rsid w:val="00900625"/>
    <w:rsid w:val="0090063F"/>
    <w:rsid w:val="009007CF"/>
    <w:rsid w:val="009008FB"/>
    <w:rsid w:val="00900905"/>
    <w:rsid w:val="00900AA3"/>
    <w:rsid w:val="00900BA1"/>
    <w:rsid w:val="00900BD9"/>
    <w:rsid w:val="00900BE1"/>
    <w:rsid w:val="00900C46"/>
    <w:rsid w:val="00900C61"/>
    <w:rsid w:val="00900C79"/>
    <w:rsid w:val="00900F37"/>
    <w:rsid w:val="0090103D"/>
    <w:rsid w:val="00901045"/>
    <w:rsid w:val="00901116"/>
    <w:rsid w:val="0090112A"/>
    <w:rsid w:val="00901177"/>
    <w:rsid w:val="00901208"/>
    <w:rsid w:val="00901349"/>
    <w:rsid w:val="00901434"/>
    <w:rsid w:val="00901465"/>
    <w:rsid w:val="00901469"/>
    <w:rsid w:val="00901627"/>
    <w:rsid w:val="009016F8"/>
    <w:rsid w:val="00901789"/>
    <w:rsid w:val="00901878"/>
    <w:rsid w:val="009018CB"/>
    <w:rsid w:val="00901920"/>
    <w:rsid w:val="00901958"/>
    <w:rsid w:val="009019D8"/>
    <w:rsid w:val="00901A43"/>
    <w:rsid w:val="00901BA5"/>
    <w:rsid w:val="00901D1A"/>
    <w:rsid w:val="00901EAD"/>
    <w:rsid w:val="00901F0B"/>
    <w:rsid w:val="0090207A"/>
    <w:rsid w:val="00902150"/>
    <w:rsid w:val="009021A8"/>
    <w:rsid w:val="009022D6"/>
    <w:rsid w:val="00902434"/>
    <w:rsid w:val="00902490"/>
    <w:rsid w:val="009025A0"/>
    <w:rsid w:val="00902611"/>
    <w:rsid w:val="009027A6"/>
    <w:rsid w:val="00902C92"/>
    <w:rsid w:val="00902D90"/>
    <w:rsid w:val="00902EC4"/>
    <w:rsid w:val="00902F1E"/>
    <w:rsid w:val="00903007"/>
    <w:rsid w:val="00903044"/>
    <w:rsid w:val="0090306B"/>
    <w:rsid w:val="00903225"/>
    <w:rsid w:val="0090355E"/>
    <w:rsid w:val="009035A3"/>
    <w:rsid w:val="00903632"/>
    <w:rsid w:val="0090370B"/>
    <w:rsid w:val="009037FA"/>
    <w:rsid w:val="00903825"/>
    <w:rsid w:val="00903850"/>
    <w:rsid w:val="00903A00"/>
    <w:rsid w:val="00903B4F"/>
    <w:rsid w:val="00903B7D"/>
    <w:rsid w:val="00903D72"/>
    <w:rsid w:val="00903E2A"/>
    <w:rsid w:val="00903F03"/>
    <w:rsid w:val="00904155"/>
    <w:rsid w:val="009041D8"/>
    <w:rsid w:val="0090428A"/>
    <w:rsid w:val="00904469"/>
    <w:rsid w:val="009044EF"/>
    <w:rsid w:val="0090453B"/>
    <w:rsid w:val="009047FA"/>
    <w:rsid w:val="00904830"/>
    <w:rsid w:val="00904881"/>
    <w:rsid w:val="00904984"/>
    <w:rsid w:val="009049B4"/>
    <w:rsid w:val="00904A80"/>
    <w:rsid w:val="00904ADB"/>
    <w:rsid w:val="00904B3B"/>
    <w:rsid w:val="00904B91"/>
    <w:rsid w:val="00904C25"/>
    <w:rsid w:val="00904E87"/>
    <w:rsid w:val="00904EEC"/>
    <w:rsid w:val="00905018"/>
    <w:rsid w:val="00905025"/>
    <w:rsid w:val="00905120"/>
    <w:rsid w:val="00905161"/>
    <w:rsid w:val="009051E1"/>
    <w:rsid w:val="0090522A"/>
    <w:rsid w:val="00905248"/>
    <w:rsid w:val="0090532E"/>
    <w:rsid w:val="00905348"/>
    <w:rsid w:val="0090536A"/>
    <w:rsid w:val="009053ED"/>
    <w:rsid w:val="00905420"/>
    <w:rsid w:val="00905481"/>
    <w:rsid w:val="009054FD"/>
    <w:rsid w:val="0090551A"/>
    <w:rsid w:val="009055EB"/>
    <w:rsid w:val="00905607"/>
    <w:rsid w:val="00905632"/>
    <w:rsid w:val="0090569B"/>
    <w:rsid w:val="009056D9"/>
    <w:rsid w:val="009057BD"/>
    <w:rsid w:val="00905836"/>
    <w:rsid w:val="00905912"/>
    <w:rsid w:val="00905962"/>
    <w:rsid w:val="00905983"/>
    <w:rsid w:val="00905C1F"/>
    <w:rsid w:val="0090605B"/>
    <w:rsid w:val="0090606A"/>
    <w:rsid w:val="0090608C"/>
    <w:rsid w:val="009060A3"/>
    <w:rsid w:val="0090618C"/>
    <w:rsid w:val="00906197"/>
    <w:rsid w:val="009062FD"/>
    <w:rsid w:val="00906619"/>
    <w:rsid w:val="0090683C"/>
    <w:rsid w:val="00906897"/>
    <w:rsid w:val="00906901"/>
    <w:rsid w:val="009069F0"/>
    <w:rsid w:val="00906B29"/>
    <w:rsid w:val="00906BB2"/>
    <w:rsid w:val="00906C10"/>
    <w:rsid w:val="00906C74"/>
    <w:rsid w:val="00907001"/>
    <w:rsid w:val="00907128"/>
    <w:rsid w:val="009074C5"/>
    <w:rsid w:val="0090756D"/>
    <w:rsid w:val="009075C4"/>
    <w:rsid w:val="009075EA"/>
    <w:rsid w:val="009077A4"/>
    <w:rsid w:val="0090783F"/>
    <w:rsid w:val="00907891"/>
    <w:rsid w:val="00907A34"/>
    <w:rsid w:val="00907BF6"/>
    <w:rsid w:val="00907C6C"/>
    <w:rsid w:val="00907CC9"/>
    <w:rsid w:val="00907D1E"/>
    <w:rsid w:val="00907E6B"/>
    <w:rsid w:val="00907E6F"/>
    <w:rsid w:val="00908F66"/>
    <w:rsid w:val="00910084"/>
    <w:rsid w:val="0091010C"/>
    <w:rsid w:val="00910190"/>
    <w:rsid w:val="009101E0"/>
    <w:rsid w:val="0091036E"/>
    <w:rsid w:val="009103FE"/>
    <w:rsid w:val="00910546"/>
    <w:rsid w:val="00910594"/>
    <w:rsid w:val="00910615"/>
    <w:rsid w:val="00910734"/>
    <w:rsid w:val="0091090C"/>
    <w:rsid w:val="0091096E"/>
    <w:rsid w:val="00910C95"/>
    <w:rsid w:val="00910D68"/>
    <w:rsid w:val="0091100B"/>
    <w:rsid w:val="00911044"/>
    <w:rsid w:val="0091113D"/>
    <w:rsid w:val="009111CB"/>
    <w:rsid w:val="00911502"/>
    <w:rsid w:val="009115A3"/>
    <w:rsid w:val="009116EE"/>
    <w:rsid w:val="00911811"/>
    <w:rsid w:val="009118FA"/>
    <w:rsid w:val="009119F4"/>
    <w:rsid w:val="00911A58"/>
    <w:rsid w:val="00911B44"/>
    <w:rsid w:val="00911B8C"/>
    <w:rsid w:val="00911C08"/>
    <w:rsid w:val="00911CAD"/>
    <w:rsid w:val="00911E65"/>
    <w:rsid w:val="00911EBA"/>
    <w:rsid w:val="009121E1"/>
    <w:rsid w:val="009121E7"/>
    <w:rsid w:val="009123D1"/>
    <w:rsid w:val="009123D8"/>
    <w:rsid w:val="00912428"/>
    <w:rsid w:val="009124BC"/>
    <w:rsid w:val="00912720"/>
    <w:rsid w:val="009128B7"/>
    <w:rsid w:val="009128BB"/>
    <w:rsid w:val="009129A9"/>
    <w:rsid w:val="00912B47"/>
    <w:rsid w:val="00912DF7"/>
    <w:rsid w:val="00912F7D"/>
    <w:rsid w:val="00912FBC"/>
    <w:rsid w:val="0091314F"/>
    <w:rsid w:val="00913172"/>
    <w:rsid w:val="00913185"/>
    <w:rsid w:val="009131D9"/>
    <w:rsid w:val="009131EE"/>
    <w:rsid w:val="009133B1"/>
    <w:rsid w:val="009133D3"/>
    <w:rsid w:val="00913499"/>
    <w:rsid w:val="009134D2"/>
    <w:rsid w:val="00913574"/>
    <w:rsid w:val="0091383E"/>
    <w:rsid w:val="009138C1"/>
    <w:rsid w:val="009139CF"/>
    <w:rsid w:val="009139D9"/>
    <w:rsid w:val="009139FA"/>
    <w:rsid w:val="00913C22"/>
    <w:rsid w:val="00913C7D"/>
    <w:rsid w:val="00913ED8"/>
    <w:rsid w:val="00913F4C"/>
    <w:rsid w:val="00913FA6"/>
    <w:rsid w:val="00913FEF"/>
    <w:rsid w:val="00913FFA"/>
    <w:rsid w:val="009140BA"/>
    <w:rsid w:val="00914111"/>
    <w:rsid w:val="009141A1"/>
    <w:rsid w:val="009141D7"/>
    <w:rsid w:val="00914327"/>
    <w:rsid w:val="009146D1"/>
    <w:rsid w:val="009149DC"/>
    <w:rsid w:val="009149EA"/>
    <w:rsid w:val="00914ABD"/>
    <w:rsid w:val="00914C71"/>
    <w:rsid w:val="00914D74"/>
    <w:rsid w:val="00914E15"/>
    <w:rsid w:val="00914EEC"/>
    <w:rsid w:val="00914F76"/>
    <w:rsid w:val="00914F8D"/>
    <w:rsid w:val="00914FD9"/>
    <w:rsid w:val="00915124"/>
    <w:rsid w:val="00915443"/>
    <w:rsid w:val="009154B7"/>
    <w:rsid w:val="00915534"/>
    <w:rsid w:val="0091562C"/>
    <w:rsid w:val="00915656"/>
    <w:rsid w:val="0091566D"/>
    <w:rsid w:val="0091570F"/>
    <w:rsid w:val="0091571F"/>
    <w:rsid w:val="0091575D"/>
    <w:rsid w:val="009157D1"/>
    <w:rsid w:val="009159A4"/>
    <w:rsid w:val="00915BCC"/>
    <w:rsid w:val="00915DCD"/>
    <w:rsid w:val="00915E14"/>
    <w:rsid w:val="00915FAB"/>
    <w:rsid w:val="0091601D"/>
    <w:rsid w:val="00916206"/>
    <w:rsid w:val="00916222"/>
    <w:rsid w:val="00916229"/>
    <w:rsid w:val="00916412"/>
    <w:rsid w:val="00916455"/>
    <w:rsid w:val="00916551"/>
    <w:rsid w:val="009165FE"/>
    <w:rsid w:val="009166BD"/>
    <w:rsid w:val="0091676A"/>
    <w:rsid w:val="009167A6"/>
    <w:rsid w:val="00916820"/>
    <w:rsid w:val="00916884"/>
    <w:rsid w:val="0091688A"/>
    <w:rsid w:val="009168AD"/>
    <w:rsid w:val="00916984"/>
    <w:rsid w:val="009169BA"/>
    <w:rsid w:val="00916BEC"/>
    <w:rsid w:val="00916C50"/>
    <w:rsid w:val="00916CC8"/>
    <w:rsid w:val="00917311"/>
    <w:rsid w:val="0091762C"/>
    <w:rsid w:val="00917705"/>
    <w:rsid w:val="00917811"/>
    <w:rsid w:val="00917968"/>
    <w:rsid w:val="00917996"/>
    <w:rsid w:val="00917A9E"/>
    <w:rsid w:val="00917AC6"/>
    <w:rsid w:val="00917B35"/>
    <w:rsid w:val="00917C04"/>
    <w:rsid w:val="00917E00"/>
    <w:rsid w:val="00917E0B"/>
    <w:rsid w:val="00917E8B"/>
    <w:rsid w:val="0092008A"/>
    <w:rsid w:val="009202D9"/>
    <w:rsid w:val="0092036E"/>
    <w:rsid w:val="00920553"/>
    <w:rsid w:val="00920584"/>
    <w:rsid w:val="00920990"/>
    <w:rsid w:val="009209FD"/>
    <w:rsid w:val="00920E25"/>
    <w:rsid w:val="00920F2D"/>
    <w:rsid w:val="00920FAE"/>
    <w:rsid w:val="009212D0"/>
    <w:rsid w:val="0092130B"/>
    <w:rsid w:val="00921328"/>
    <w:rsid w:val="009214B9"/>
    <w:rsid w:val="0092151D"/>
    <w:rsid w:val="009215F4"/>
    <w:rsid w:val="009216AB"/>
    <w:rsid w:val="00921791"/>
    <w:rsid w:val="00921946"/>
    <w:rsid w:val="0092196C"/>
    <w:rsid w:val="009219B5"/>
    <w:rsid w:val="00921A71"/>
    <w:rsid w:val="00921BC6"/>
    <w:rsid w:val="00921C94"/>
    <w:rsid w:val="00921F4E"/>
    <w:rsid w:val="009220EA"/>
    <w:rsid w:val="0092243A"/>
    <w:rsid w:val="0092262E"/>
    <w:rsid w:val="00922769"/>
    <w:rsid w:val="009227A5"/>
    <w:rsid w:val="0092290B"/>
    <w:rsid w:val="0092298B"/>
    <w:rsid w:val="00922C34"/>
    <w:rsid w:val="00922D21"/>
    <w:rsid w:val="00922D79"/>
    <w:rsid w:val="00922DCC"/>
    <w:rsid w:val="00922EA3"/>
    <w:rsid w:val="00922F80"/>
    <w:rsid w:val="0092302B"/>
    <w:rsid w:val="009231D9"/>
    <w:rsid w:val="0092329C"/>
    <w:rsid w:val="009232FB"/>
    <w:rsid w:val="00923377"/>
    <w:rsid w:val="00923388"/>
    <w:rsid w:val="009233CA"/>
    <w:rsid w:val="0092353A"/>
    <w:rsid w:val="00923680"/>
    <w:rsid w:val="0092370C"/>
    <w:rsid w:val="009238CE"/>
    <w:rsid w:val="009238ED"/>
    <w:rsid w:val="00923900"/>
    <w:rsid w:val="00923946"/>
    <w:rsid w:val="00923967"/>
    <w:rsid w:val="009239B7"/>
    <w:rsid w:val="00923C62"/>
    <w:rsid w:val="00923D25"/>
    <w:rsid w:val="00923FB7"/>
    <w:rsid w:val="0092406C"/>
    <w:rsid w:val="009240BE"/>
    <w:rsid w:val="0092427B"/>
    <w:rsid w:val="009242C0"/>
    <w:rsid w:val="009243ED"/>
    <w:rsid w:val="00924435"/>
    <w:rsid w:val="00924485"/>
    <w:rsid w:val="0092459A"/>
    <w:rsid w:val="00924794"/>
    <w:rsid w:val="009247FE"/>
    <w:rsid w:val="009248EB"/>
    <w:rsid w:val="00924B32"/>
    <w:rsid w:val="00924B85"/>
    <w:rsid w:val="00924BE0"/>
    <w:rsid w:val="00924CA6"/>
    <w:rsid w:val="00924D8E"/>
    <w:rsid w:val="00924DA7"/>
    <w:rsid w:val="00925055"/>
    <w:rsid w:val="009252B1"/>
    <w:rsid w:val="009252BA"/>
    <w:rsid w:val="009252BF"/>
    <w:rsid w:val="009253A2"/>
    <w:rsid w:val="009257AF"/>
    <w:rsid w:val="009258D5"/>
    <w:rsid w:val="0092599F"/>
    <w:rsid w:val="00925B32"/>
    <w:rsid w:val="00925BD1"/>
    <w:rsid w:val="00925CAF"/>
    <w:rsid w:val="00925D08"/>
    <w:rsid w:val="00925E70"/>
    <w:rsid w:val="00925F8E"/>
    <w:rsid w:val="0092602F"/>
    <w:rsid w:val="009260B6"/>
    <w:rsid w:val="00926214"/>
    <w:rsid w:val="0092623E"/>
    <w:rsid w:val="009262B6"/>
    <w:rsid w:val="009264F7"/>
    <w:rsid w:val="00926520"/>
    <w:rsid w:val="0092656D"/>
    <w:rsid w:val="009265F0"/>
    <w:rsid w:val="0092680C"/>
    <w:rsid w:val="009268AF"/>
    <w:rsid w:val="00926967"/>
    <w:rsid w:val="00926B7C"/>
    <w:rsid w:val="00926C23"/>
    <w:rsid w:val="00926D74"/>
    <w:rsid w:val="00926DAC"/>
    <w:rsid w:val="00926E83"/>
    <w:rsid w:val="00926E8A"/>
    <w:rsid w:val="00926EC3"/>
    <w:rsid w:val="00927262"/>
    <w:rsid w:val="009272E8"/>
    <w:rsid w:val="0092742C"/>
    <w:rsid w:val="00927512"/>
    <w:rsid w:val="00927609"/>
    <w:rsid w:val="0092772A"/>
    <w:rsid w:val="0092780D"/>
    <w:rsid w:val="00927980"/>
    <w:rsid w:val="00927D1F"/>
    <w:rsid w:val="009300B2"/>
    <w:rsid w:val="009302F6"/>
    <w:rsid w:val="00930424"/>
    <w:rsid w:val="00930502"/>
    <w:rsid w:val="00930625"/>
    <w:rsid w:val="0093074D"/>
    <w:rsid w:val="009308E1"/>
    <w:rsid w:val="00930900"/>
    <w:rsid w:val="00930A4D"/>
    <w:rsid w:val="00930B84"/>
    <w:rsid w:val="00930C17"/>
    <w:rsid w:val="00930E59"/>
    <w:rsid w:val="0093102B"/>
    <w:rsid w:val="009310BF"/>
    <w:rsid w:val="009311C3"/>
    <w:rsid w:val="0093132B"/>
    <w:rsid w:val="00931456"/>
    <w:rsid w:val="0093146A"/>
    <w:rsid w:val="00931524"/>
    <w:rsid w:val="009316E1"/>
    <w:rsid w:val="00931842"/>
    <w:rsid w:val="00931B90"/>
    <w:rsid w:val="00931C9E"/>
    <w:rsid w:val="00931CE4"/>
    <w:rsid w:val="0093201B"/>
    <w:rsid w:val="009320A4"/>
    <w:rsid w:val="009320A8"/>
    <w:rsid w:val="009321B5"/>
    <w:rsid w:val="009321E2"/>
    <w:rsid w:val="0093220E"/>
    <w:rsid w:val="00932295"/>
    <w:rsid w:val="009322D0"/>
    <w:rsid w:val="009322FB"/>
    <w:rsid w:val="00932381"/>
    <w:rsid w:val="0093246F"/>
    <w:rsid w:val="00932514"/>
    <w:rsid w:val="00932731"/>
    <w:rsid w:val="00932B3D"/>
    <w:rsid w:val="00933141"/>
    <w:rsid w:val="00933148"/>
    <w:rsid w:val="00933175"/>
    <w:rsid w:val="009331A9"/>
    <w:rsid w:val="009331F5"/>
    <w:rsid w:val="0093320B"/>
    <w:rsid w:val="00933280"/>
    <w:rsid w:val="00933468"/>
    <w:rsid w:val="00933484"/>
    <w:rsid w:val="00933553"/>
    <w:rsid w:val="0093359B"/>
    <w:rsid w:val="009338D9"/>
    <w:rsid w:val="0093393D"/>
    <w:rsid w:val="00933966"/>
    <w:rsid w:val="00933BEE"/>
    <w:rsid w:val="00933C53"/>
    <w:rsid w:val="00933CF9"/>
    <w:rsid w:val="00933DA9"/>
    <w:rsid w:val="00933DD1"/>
    <w:rsid w:val="00933E98"/>
    <w:rsid w:val="00933EA5"/>
    <w:rsid w:val="00933ED6"/>
    <w:rsid w:val="00934046"/>
    <w:rsid w:val="0093407E"/>
    <w:rsid w:val="00934093"/>
    <w:rsid w:val="009340AA"/>
    <w:rsid w:val="00934186"/>
    <w:rsid w:val="0093419A"/>
    <w:rsid w:val="0093424E"/>
    <w:rsid w:val="00934272"/>
    <w:rsid w:val="00934290"/>
    <w:rsid w:val="0093445D"/>
    <w:rsid w:val="009344E9"/>
    <w:rsid w:val="0093454E"/>
    <w:rsid w:val="009345DB"/>
    <w:rsid w:val="00934635"/>
    <w:rsid w:val="0093489D"/>
    <w:rsid w:val="00934900"/>
    <w:rsid w:val="009349D2"/>
    <w:rsid w:val="00934A6C"/>
    <w:rsid w:val="00934ABF"/>
    <w:rsid w:val="00934ADA"/>
    <w:rsid w:val="00934BCA"/>
    <w:rsid w:val="00934CBB"/>
    <w:rsid w:val="00934D3B"/>
    <w:rsid w:val="00934F5E"/>
    <w:rsid w:val="00935196"/>
    <w:rsid w:val="00935215"/>
    <w:rsid w:val="00935300"/>
    <w:rsid w:val="00935304"/>
    <w:rsid w:val="009353C5"/>
    <w:rsid w:val="009354C4"/>
    <w:rsid w:val="00935545"/>
    <w:rsid w:val="0093591F"/>
    <w:rsid w:val="00935A6F"/>
    <w:rsid w:val="00935AFA"/>
    <w:rsid w:val="00935B2E"/>
    <w:rsid w:val="00935BAD"/>
    <w:rsid w:val="00935C04"/>
    <w:rsid w:val="00935EAE"/>
    <w:rsid w:val="00935ED5"/>
    <w:rsid w:val="00935EF4"/>
    <w:rsid w:val="00935F2D"/>
    <w:rsid w:val="00935FA4"/>
    <w:rsid w:val="009360EF"/>
    <w:rsid w:val="00936102"/>
    <w:rsid w:val="00936242"/>
    <w:rsid w:val="009363FB"/>
    <w:rsid w:val="00936428"/>
    <w:rsid w:val="0093658C"/>
    <w:rsid w:val="009365FF"/>
    <w:rsid w:val="0093665B"/>
    <w:rsid w:val="009366A9"/>
    <w:rsid w:val="009367DD"/>
    <w:rsid w:val="009367F5"/>
    <w:rsid w:val="0093682F"/>
    <w:rsid w:val="00936900"/>
    <w:rsid w:val="00936935"/>
    <w:rsid w:val="00936942"/>
    <w:rsid w:val="009369DB"/>
    <w:rsid w:val="00936A17"/>
    <w:rsid w:val="00936A4A"/>
    <w:rsid w:val="00936BF5"/>
    <w:rsid w:val="00936CB1"/>
    <w:rsid w:val="00936DBF"/>
    <w:rsid w:val="00936EAA"/>
    <w:rsid w:val="00936ED3"/>
    <w:rsid w:val="00936FC8"/>
    <w:rsid w:val="00936FFF"/>
    <w:rsid w:val="0093744B"/>
    <w:rsid w:val="00937609"/>
    <w:rsid w:val="0093764B"/>
    <w:rsid w:val="0093773E"/>
    <w:rsid w:val="00937971"/>
    <w:rsid w:val="00937A2F"/>
    <w:rsid w:val="00937AB4"/>
    <w:rsid w:val="00937C9F"/>
    <w:rsid w:val="00937D27"/>
    <w:rsid w:val="00937DB1"/>
    <w:rsid w:val="00937E02"/>
    <w:rsid w:val="00937FF8"/>
    <w:rsid w:val="00940065"/>
    <w:rsid w:val="00940091"/>
    <w:rsid w:val="00940142"/>
    <w:rsid w:val="00940223"/>
    <w:rsid w:val="00940500"/>
    <w:rsid w:val="009405CC"/>
    <w:rsid w:val="0094061D"/>
    <w:rsid w:val="00940765"/>
    <w:rsid w:val="009408A4"/>
    <w:rsid w:val="00940D91"/>
    <w:rsid w:val="00940DA7"/>
    <w:rsid w:val="00940ED1"/>
    <w:rsid w:val="00940F26"/>
    <w:rsid w:val="00940F61"/>
    <w:rsid w:val="00941038"/>
    <w:rsid w:val="00941201"/>
    <w:rsid w:val="00941257"/>
    <w:rsid w:val="00941290"/>
    <w:rsid w:val="009412AB"/>
    <w:rsid w:val="009412F8"/>
    <w:rsid w:val="00941513"/>
    <w:rsid w:val="009415A8"/>
    <w:rsid w:val="00941620"/>
    <w:rsid w:val="0094165E"/>
    <w:rsid w:val="009418FD"/>
    <w:rsid w:val="0094192B"/>
    <w:rsid w:val="00941AB6"/>
    <w:rsid w:val="00941BB9"/>
    <w:rsid w:val="00941DF4"/>
    <w:rsid w:val="00941EC1"/>
    <w:rsid w:val="00941EC6"/>
    <w:rsid w:val="00942118"/>
    <w:rsid w:val="009422A6"/>
    <w:rsid w:val="0094247E"/>
    <w:rsid w:val="009424C2"/>
    <w:rsid w:val="00942530"/>
    <w:rsid w:val="0094259F"/>
    <w:rsid w:val="009425D0"/>
    <w:rsid w:val="00942668"/>
    <w:rsid w:val="009426A2"/>
    <w:rsid w:val="00942867"/>
    <w:rsid w:val="00942883"/>
    <w:rsid w:val="0094292A"/>
    <w:rsid w:val="00942932"/>
    <w:rsid w:val="00942ACA"/>
    <w:rsid w:val="00942E9E"/>
    <w:rsid w:val="00942F93"/>
    <w:rsid w:val="00943194"/>
    <w:rsid w:val="009431DB"/>
    <w:rsid w:val="009431EC"/>
    <w:rsid w:val="0094324A"/>
    <w:rsid w:val="009432A0"/>
    <w:rsid w:val="009433D4"/>
    <w:rsid w:val="009433FD"/>
    <w:rsid w:val="00943400"/>
    <w:rsid w:val="0094359B"/>
    <w:rsid w:val="009436C6"/>
    <w:rsid w:val="00943722"/>
    <w:rsid w:val="009437C3"/>
    <w:rsid w:val="00943951"/>
    <w:rsid w:val="0094398B"/>
    <w:rsid w:val="00943A7E"/>
    <w:rsid w:val="00943BFB"/>
    <w:rsid w:val="00943E76"/>
    <w:rsid w:val="00943EE9"/>
    <w:rsid w:val="00943FBF"/>
    <w:rsid w:val="00943FEC"/>
    <w:rsid w:val="0094406D"/>
    <w:rsid w:val="00944320"/>
    <w:rsid w:val="00944528"/>
    <w:rsid w:val="00944576"/>
    <w:rsid w:val="00944592"/>
    <w:rsid w:val="0094469F"/>
    <w:rsid w:val="009447AB"/>
    <w:rsid w:val="00944875"/>
    <w:rsid w:val="0094498E"/>
    <w:rsid w:val="00944A30"/>
    <w:rsid w:val="00944AAE"/>
    <w:rsid w:val="00944B3B"/>
    <w:rsid w:val="00944CDB"/>
    <w:rsid w:val="00944E6B"/>
    <w:rsid w:val="00944FD5"/>
    <w:rsid w:val="00944FE7"/>
    <w:rsid w:val="0094502B"/>
    <w:rsid w:val="00945121"/>
    <w:rsid w:val="0094522C"/>
    <w:rsid w:val="00945444"/>
    <w:rsid w:val="00945534"/>
    <w:rsid w:val="00945537"/>
    <w:rsid w:val="0094555F"/>
    <w:rsid w:val="009455E7"/>
    <w:rsid w:val="00945679"/>
    <w:rsid w:val="00945732"/>
    <w:rsid w:val="00945B81"/>
    <w:rsid w:val="00945BED"/>
    <w:rsid w:val="00945D83"/>
    <w:rsid w:val="00945E24"/>
    <w:rsid w:val="00945E31"/>
    <w:rsid w:val="00945E3A"/>
    <w:rsid w:val="00945F62"/>
    <w:rsid w:val="00946123"/>
    <w:rsid w:val="009461B8"/>
    <w:rsid w:val="009461D8"/>
    <w:rsid w:val="009463A1"/>
    <w:rsid w:val="00946402"/>
    <w:rsid w:val="00946493"/>
    <w:rsid w:val="009464AC"/>
    <w:rsid w:val="009464D9"/>
    <w:rsid w:val="0094655A"/>
    <w:rsid w:val="00946804"/>
    <w:rsid w:val="00946904"/>
    <w:rsid w:val="00946A4C"/>
    <w:rsid w:val="00946A70"/>
    <w:rsid w:val="00946B72"/>
    <w:rsid w:val="00946C9F"/>
    <w:rsid w:val="00946E94"/>
    <w:rsid w:val="00946EA5"/>
    <w:rsid w:val="00946ED3"/>
    <w:rsid w:val="0094725E"/>
    <w:rsid w:val="0094729B"/>
    <w:rsid w:val="009472ED"/>
    <w:rsid w:val="00947356"/>
    <w:rsid w:val="00947456"/>
    <w:rsid w:val="00947520"/>
    <w:rsid w:val="0094780E"/>
    <w:rsid w:val="0094781A"/>
    <w:rsid w:val="009478F2"/>
    <w:rsid w:val="009479A3"/>
    <w:rsid w:val="00947A52"/>
    <w:rsid w:val="00947AA7"/>
    <w:rsid w:val="00947B61"/>
    <w:rsid w:val="00947CC7"/>
    <w:rsid w:val="00947CCF"/>
    <w:rsid w:val="00947CF8"/>
    <w:rsid w:val="00947D2E"/>
    <w:rsid w:val="00947E92"/>
    <w:rsid w:val="00947F4E"/>
    <w:rsid w:val="00947F89"/>
    <w:rsid w:val="00947FE4"/>
    <w:rsid w:val="0094C236"/>
    <w:rsid w:val="0095007C"/>
    <w:rsid w:val="0095017E"/>
    <w:rsid w:val="00950228"/>
    <w:rsid w:val="009503A1"/>
    <w:rsid w:val="009504F2"/>
    <w:rsid w:val="00950577"/>
    <w:rsid w:val="00950A33"/>
    <w:rsid w:val="00950A5E"/>
    <w:rsid w:val="00950B23"/>
    <w:rsid w:val="00950C44"/>
    <w:rsid w:val="00950D54"/>
    <w:rsid w:val="00950E0E"/>
    <w:rsid w:val="00950EC7"/>
    <w:rsid w:val="00950F64"/>
    <w:rsid w:val="00951063"/>
    <w:rsid w:val="00951181"/>
    <w:rsid w:val="00951425"/>
    <w:rsid w:val="00951548"/>
    <w:rsid w:val="009516B0"/>
    <w:rsid w:val="0095178B"/>
    <w:rsid w:val="009517CC"/>
    <w:rsid w:val="00951822"/>
    <w:rsid w:val="009519B5"/>
    <w:rsid w:val="009519DA"/>
    <w:rsid w:val="00951B7C"/>
    <w:rsid w:val="00951D5C"/>
    <w:rsid w:val="00951ED9"/>
    <w:rsid w:val="0095203F"/>
    <w:rsid w:val="00952092"/>
    <w:rsid w:val="0095211B"/>
    <w:rsid w:val="00952181"/>
    <w:rsid w:val="009521FF"/>
    <w:rsid w:val="00952235"/>
    <w:rsid w:val="009522B9"/>
    <w:rsid w:val="0095248C"/>
    <w:rsid w:val="009524B6"/>
    <w:rsid w:val="00952628"/>
    <w:rsid w:val="00952773"/>
    <w:rsid w:val="009527B1"/>
    <w:rsid w:val="009528B9"/>
    <w:rsid w:val="0095296C"/>
    <w:rsid w:val="009529E5"/>
    <w:rsid w:val="00952A05"/>
    <w:rsid w:val="00952D65"/>
    <w:rsid w:val="00952F37"/>
    <w:rsid w:val="00953073"/>
    <w:rsid w:val="009533AC"/>
    <w:rsid w:val="0095342E"/>
    <w:rsid w:val="00953478"/>
    <w:rsid w:val="0095348E"/>
    <w:rsid w:val="009535A7"/>
    <w:rsid w:val="009535C9"/>
    <w:rsid w:val="0095367F"/>
    <w:rsid w:val="009538D1"/>
    <w:rsid w:val="0095398F"/>
    <w:rsid w:val="009539DE"/>
    <w:rsid w:val="00953B31"/>
    <w:rsid w:val="00953B71"/>
    <w:rsid w:val="00953C1E"/>
    <w:rsid w:val="00953C5B"/>
    <w:rsid w:val="00953CD1"/>
    <w:rsid w:val="00953CF1"/>
    <w:rsid w:val="00953DB6"/>
    <w:rsid w:val="00953EA7"/>
    <w:rsid w:val="00953ECD"/>
    <w:rsid w:val="00953F18"/>
    <w:rsid w:val="00953F24"/>
    <w:rsid w:val="0095404F"/>
    <w:rsid w:val="00954249"/>
    <w:rsid w:val="00954277"/>
    <w:rsid w:val="009542C8"/>
    <w:rsid w:val="009543E8"/>
    <w:rsid w:val="009543EC"/>
    <w:rsid w:val="009544EA"/>
    <w:rsid w:val="009544EB"/>
    <w:rsid w:val="00954558"/>
    <w:rsid w:val="0095459A"/>
    <w:rsid w:val="009546DA"/>
    <w:rsid w:val="00954793"/>
    <w:rsid w:val="009547AD"/>
    <w:rsid w:val="00954887"/>
    <w:rsid w:val="00954894"/>
    <w:rsid w:val="00954A80"/>
    <w:rsid w:val="00954C51"/>
    <w:rsid w:val="00954DBF"/>
    <w:rsid w:val="00954DF7"/>
    <w:rsid w:val="00954E2B"/>
    <w:rsid w:val="00954E6A"/>
    <w:rsid w:val="00954F67"/>
    <w:rsid w:val="009550F0"/>
    <w:rsid w:val="00955202"/>
    <w:rsid w:val="00955350"/>
    <w:rsid w:val="00955577"/>
    <w:rsid w:val="00955651"/>
    <w:rsid w:val="00955832"/>
    <w:rsid w:val="0095598E"/>
    <w:rsid w:val="00955AEA"/>
    <w:rsid w:val="00955B5E"/>
    <w:rsid w:val="00955C67"/>
    <w:rsid w:val="00955CB6"/>
    <w:rsid w:val="00955D77"/>
    <w:rsid w:val="00955D79"/>
    <w:rsid w:val="00955E93"/>
    <w:rsid w:val="00955E9A"/>
    <w:rsid w:val="00955EBF"/>
    <w:rsid w:val="00955F41"/>
    <w:rsid w:val="00955F61"/>
    <w:rsid w:val="00955F62"/>
    <w:rsid w:val="00956088"/>
    <w:rsid w:val="00956190"/>
    <w:rsid w:val="009561A2"/>
    <w:rsid w:val="009563DE"/>
    <w:rsid w:val="009564FD"/>
    <w:rsid w:val="00956585"/>
    <w:rsid w:val="0095663F"/>
    <w:rsid w:val="0095688B"/>
    <w:rsid w:val="00956984"/>
    <w:rsid w:val="009569B7"/>
    <w:rsid w:val="00956A09"/>
    <w:rsid w:val="00956A65"/>
    <w:rsid w:val="00956AE3"/>
    <w:rsid w:val="00956B59"/>
    <w:rsid w:val="00956C9F"/>
    <w:rsid w:val="00956D03"/>
    <w:rsid w:val="00956D4F"/>
    <w:rsid w:val="00956D6B"/>
    <w:rsid w:val="00956D7D"/>
    <w:rsid w:val="00956DF0"/>
    <w:rsid w:val="00956FEC"/>
    <w:rsid w:val="00957090"/>
    <w:rsid w:val="00957119"/>
    <w:rsid w:val="009576D6"/>
    <w:rsid w:val="00957725"/>
    <w:rsid w:val="00957791"/>
    <w:rsid w:val="00957941"/>
    <w:rsid w:val="00957982"/>
    <w:rsid w:val="00957F35"/>
    <w:rsid w:val="00960057"/>
    <w:rsid w:val="009600FB"/>
    <w:rsid w:val="00960256"/>
    <w:rsid w:val="00960298"/>
    <w:rsid w:val="00960362"/>
    <w:rsid w:val="0096037C"/>
    <w:rsid w:val="009604F1"/>
    <w:rsid w:val="0096056B"/>
    <w:rsid w:val="0096057D"/>
    <w:rsid w:val="009608CF"/>
    <w:rsid w:val="009609C9"/>
    <w:rsid w:val="00960A1F"/>
    <w:rsid w:val="00960A92"/>
    <w:rsid w:val="00960C89"/>
    <w:rsid w:val="00960D7C"/>
    <w:rsid w:val="00960DC4"/>
    <w:rsid w:val="00960DDF"/>
    <w:rsid w:val="00960E98"/>
    <w:rsid w:val="00960FB3"/>
    <w:rsid w:val="00961046"/>
    <w:rsid w:val="0096108C"/>
    <w:rsid w:val="00961254"/>
    <w:rsid w:val="0096125D"/>
    <w:rsid w:val="009614AB"/>
    <w:rsid w:val="00961765"/>
    <w:rsid w:val="009617B9"/>
    <w:rsid w:val="009617E8"/>
    <w:rsid w:val="009617F9"/>
    <w:rsid w:val="0096187C"/>
    <w:rsid w:val="009618F7"/>
    <w:rsid w:val="009619A4"/>
    <w:rsid w:val="00961AF2"/>
    <w:rsid w:val="00961AF3"/>
    <w:rsid w:val="00961B0E"/>
    <w:rsid w:val="00961CDC"/>
    <w:rsid w:val="00961D54"/>
    <w:rsid w:val="00961E3E"/>
    <w:rsid w:val="00961EB6"/>
    <w:rsid w:val="00961F0D"/>
    <w:rsid w:val="0096206F"/>
    <w:rsid w:val="009621A4"/>
    <w:rsid w:val="009622A6"/>
    <w:rsid w:val="009622B3"/>
    <w:rsid w:val="009622CF"/>
    <w:rsid w:val="009623A1"/>
    <w:rsid w:val="0096258A"/>
    <w:rsid w:val="009625D6"/>
    <w:rsid w:val="00962800"/>
    <w:rsid w:val="00962AD1"/>
    <w:rsid w:val="00962B4D"/>
    <w:rsid w:val="00962BC6"/>
    <w:rsid w:val="00962C17"/>
    <w:rsid w:val="00962CC1"/>
    <w:rsid w:val="00962CD0"/>
    <w:rsid w:val="00962D4A"/>
    <w:rsid w:val="00962D78"/>
    <w:rsid w:val="00962EE1"/>
    <w:rsid w:val="00962F94"/>
    <w:rsid w:val="00963050"/>
    <w:rsid w:val="00963204"/>
    <w:rsid w:val="00963379"/>
    <w:rsid w:val="00963500"/>
    <w:rsid w:val="0096390A"/>
    <w:rsid w:val="009639DB"/>
    <w:rsid w:val="00963A69"/>
    <w:rsid w:val="00963A8B"/>
    <w:rsid w:val="00963C26"/>
    <w:rsid w:val="00963CD1"/>
    <w:rsid w:val="00963D11"/>
    <w:rsid w:val="00963DE6"/>
    <w:rsid w:val="00963FBE"/>
    <w:rsid w:val="009640E9"/>
    <w:rsid w:val="00964200"/>
    <w:rsid w:val="009642D7"/>
    <w:rsid w:val="009644D9"/>
    <w:rsid w:val="009644E5"/>
    <w:rsid w:val="00964597"/>
    <w:rsid w:val="009646B9"/>
    <w:rsid w:val="009646FE"/>
    <w:rsid w:val="0096479B"/>
    <w:rsid w:val="00964905"/>
    <w:rsid w:val="0096494A"/>
    <w:rsid w:val="00964B19"/>
    <w:rsid w:val="00964C91"/>
    <w:rsid w:val="00964CF5"/>
    <w:rsid w:val="00964E1C"/>
    <w:rsid w:val="00964E50"/>
    <w:rsid w:val="00964E69"/>
    <w:rsid w:val="00964E74"/>
    <w:rsid w:val="00964EE1"/>
    <w:rsid w:val="00965187"/>
    <w:rsid w:val="009651A2"/>
    <w:rsid w:val="009652A1"/>
    <w:rsid w:val="009653A1"/>
    <w:rsid w:val="009655ED"/>
    <w:rsid w:val="00965616"/>
    <w:rsid w:val="009656DD"/>
    <w:rsid w:val="00965711"/>
    <w:rsid w:val="0096595F"/>
    <w:rsid w:val="00965996"/>
    <w:rsid w:val="00965A91"/>
    <w:rsid w:val="00965D31"/>
    <w:rsid w:val="00965E94"/>
    <w:rsid w:val="00965FF3"/>
    <w:rsid w:val="0096602C"/>
    <w:rsid w:val="009660D1"/>
    <w:rsid w:val="0096619B"/>
    <w:rsid w:val="00966203"/>
    <w:rsid w:val="00966312"/>
    <w:rsid w:val="009663B2"/>
    <w:rsid w:val="00966442"/>
    <w:rsid w:val="009664A6"/>
    <w:rsid w:val="009664D0"/>
    <w:rsid w:val="00966644"/>
    <w:rsid w:val="00966719"/>
    <w:rsid w:val="009667D6"/>
    <w:rsid w:val="00966AB2"/>
    <w:rsid w:val="00966D99"/>
    <w:rsid w:val="00966E9D"/>
    <w:rsid w:val="00966F4B"/>
    <w:rsid w:val="00967090"/>
    <w:rsid w:val="009670F0"/>
    <w:rsid w:val="00967119"/>
    <w:rsid w:val="00967208"/>
    <w:rsid w:val="009672EC"/>
    <w:rsid w:val="00967310"/>
    <w:rsid w:val="009673D4"/>
    <w:rsid w:val="009676BA"/>
    <w:rsid w:val="00967730"/>
    <w:rsid w:val="00967865"/>
    <w:rsid w:val="009679DF"/>
    <w:rsid w:val="009679F7"/>
    <w:rsid w:val="00967A94"/>
    <w:rsid w:val="00967AAE"/>
    <w:rsid w:val="00967B1A"/>
    <w:rsid w:val="00967B5B"/>
    <w:rsid w:val="00967C25"/>
    <w:rsid w:val="00967E33"/>
    <w:rsid w:val="00967EF7"/>
    <w:rsid w:val="00967F05"/>
    <w:rsid w:val="00967FBA"/>
    <w:rsid w:val="00970106"/>
    <w:rsid w:val="00970137"/>
    <w:rsid w:val="00970142"/>
    <w:rsid w:val="00970181"/>
    <w:rsid w:val="0097018C"/>
    <w:rsid w:val="009702EC"/>
    <w:rsid w:val="0097042A"/>
    <w:rsid w:val="00970441"/>
    <w:rsid w:val="00970501"/>
    <w:rsid w:val="0097077E"/>
    <w:rsid w:val="009707B4"/>
    <w:rsid w:val="009708F8"/>
    <w:rsid w:val="00970A9E"/>
    <w:rsid w:val="00970BB8"/>
    <w:rsid w:val="00970C29"/>
    <w:rsid w:val="00970EA3"/>
    <w:rsid w:val="00970F15"/>
    <w:rsid w:val="009710B2"/>
    <w:rsid w:val="009711D3"/>
    <w:rsid w:val="0097122D"/>
    <w:rsid w:val="00971288"/>
    <w:rsid w:val="009713CB"/>
    <w:rsid w:val="00971423"/>
    <w:rsid w:val="00971465"/>
    <w:rsid w:val="009714BC"/>
    <w:rsid w:val="0097163B"/>
    <w:rsid w:val="0097193A"/>
    <w:rsid w:val="00971949"/>
    <w:rsid w:val="009719F1"/>
    <w:rsid w:val="00971BF7"/>
    <w:rsid w:val="00971C90"/>
    <w:rsid w:val="00971D77"/>
    <w:rsid w:val="00971E6B"/>
    <w:rsid w:val="00971FFC"/>
    <w:rsid w:val="0097210B"/>
    <w:rsid w:val="00972219"/>
    <w:rsid w:val="009722ED"/>
    <w:rsid w:val="00972414"/>
    <w:rsid w:val="009724CB"/>
    <w:rsid w:val="0097254A"/>
    <w:rsid w:val="00972591"/>
    <w:rsid w:val="009726A6"/>
    <w:rsid w:val="00972762"/>
    <w:rsid w:val="009727C4"/>
    <w:rsid w:val="0097293B"/>
    <w:rsid w:val="0097294B"/>
    <w:rsid w:val="009729A9"/>
    <w:rsid w:val="00972A05"/>
    <w:rsid w:val="00972AF8"/>
    <w:rsid w:val="00972C95"/>
    <w:rsid w:val="00973055"/>
    <w:rsid w:val="009730F9"/>
    <w:rsid w:val="00973309"/>
    <w:rsid w:val="009733A9"/>
    <w:rsid w:val="00973426"/>
    <w:rsid w:val="009735C0"/>
    <w:rsid w:val="0097361F"/>
    <w:rsid w:val="0097362F"/>
    <w:rsid w:val="00973630"/>
    <w:rsid w:val="00973685"/>
    <w:rsid w:val="00973878"/>
    <w:rsid w:val="0097396B"/>
    <w:rsid w:val="00973973"/>
    <w:rsid w:val="00973AE5"/>
    <w:rsid w:val="00973CE5"/>
    <w:rsid w:val="00973D37"/>
    <w:rsid w:val="0097411E"/>
    <w:rsid w:val="009741CE"/>
    <w:rsid w:val="009741E3"/>
    <w:rsid w:val="00974215"/>
    <w:rsid w:val="009742B7"/>
    <w:rsid w:val="009742D0"/>
    <w:rsid w:val="00974337"/>
    <w:rsid w:val="0097445C"/>
    <w:rsid w:val="009744E6"/>
    <w:rsid w:val="0097452C"/>
    <w:rsid w:val="00974594"/>
    <w:rsid w:val="009746AD"/>
    <w:rsid w:val="009748CE"/>
    <w:rsid w:val="00974A9A"/>
    <w:rsid w:val="00974B5D"/>
    <w:rsid w:val="00974B97"/>
    <w:rsid w:val="00974C94"/>
    <w:rsid w:val="00974D40"/>
    <w:rsid w:val="00974E6C"/>
    <w:rsid w:val="00974FF4"/>
    <w:rsid w:val="0097503B"/>
    <w:rsid w:val="00975113"/>
    <w:rsid w:val="00975141"/>
    <w:rsid w:val="009751FB"/>
    <w:rsid w:val="0097525A"/>
    <w:rsid w:val="009755E8"/>
    <w:rsid w:val="009756B6"/>
    <w:rsid w:val="009757E7"/>
    <w:rsid w:val="009757F8"/>
    <w:rsid w:val="009759DA"/>
    <w:rsid w:val="00975A3E"/>
    <w:rsid w:val="00975A6E"/>
    <w:rsid w:val="00975CB6"/>
    <w:rsid w:val="00975D69"/>
    <w:rsid w:val="00975E96"/>
    <w:rsid w:val="00975F45"/>
    <w:rsid w:val="00976187"/>
    <w:rsid w:val="009761C8"/>
    <w:rsid w:val="0097627F"/>
    <w:rsid w:val="00976285"/>
    <w:rsid w:val="009763CB"/>
    <w:rsid w:val="009764B9"/>
    <w:rsid w:val="0097650E"/>
    <w:rsid w:val="00976577"/>
    <w:rsid w:val="009765A0"/>
    <w:rsid w:val="009765B1"/>
    <w:rsid w:val="00976677"/>
    <w:rsid w:val="009766C9"/>
    <w:rsid w:val="009767FF"/>
    <w:rsid w:val="00976814"/>
    <w:rsid w:val="00976870"/>
    <w:rsid w:val="00976AB2"/>
    <w:rsid w:val="00976B2A"/>
    <w:rsid w:val="00976BEC"/>
    <w:rsid w:val="00976CFD"/>
    <w:rsid w:val="00976DA9"/>
    <w:rsid w:val="00976E10"/>
    <w:rsid w:val="00976F20"/>
    <w:rsid w:val="00976FB3"/>
    <w:rsid w:val="009770D5"/>
    <w:rsid w:val="0097719A"/>
    <w:rsid w:val="009772CB"/>
    <w:rsid w:val="00977371"/>
    <w:rsid w:val="009773AF"/>
    <w:rsid w:val="009775EE"/>
    <w:rsid w:val="009778C1"/>
    <w:rsid w:val="009779BD"/>
    <w:rsid w:val="00977A05"/>
    <w:rsid w:val="00977A99"/>
    <w:rsid w:val="00977AA5"/>
    <w:rsid w:val="00977BBE"/>
    <w:rsid w:val="00977CCF"/>
    <w:rsid w:val="00977CD1"/>
    <w:rsid w:val="00977D91"/>
    <w:rsid w:val="00977E71"/>
    <w:rsid w:val="00977E7F"/>
    <w:rsid w:val="00977EA6"/>
    <w:rsid w:val="00977FC0"/>
    <w:rsid w:val="009800A3"/>
    <w:rsid w:val="009800E9"/>
    <w:rsid w:val="009800FD"/>
    <w:rsid w:val="00980138"/>
    <w:rsid w:val="009801D9"/>
    <w:rsid w:val="00980250"/>
    <w:rsid w:val="0098057C"/>
    <w:rsid w:val="0098083A"/>
    <w:rsid w:val="00980854"/>
    <w:rsid w:val="00980A08"/>
    <w:rsid w:val="00980ABD"/>
    <w:rsid w:val="00980B2A"/>
    <w:rsid w:val="00980B92"/>
    <w:rsid w:val="00980D47"/>
    <w:rsid w:val="00980D9D"/>
    <w:rsid w:val="00980EC0"/>
    <w:rsid w:val="00980EE1"/>
    <w:rsid w:val="009812C3"/>
    <w:rsid w:val="00981335"/>
    <w:rsid w:val="009813AB"/>
    <w:rsid w:val="009813F1"/>
    <w:rsid w:val="009814F4"/>
    <w:rsid w:val="009816C2"/>
    <w:rsid w:val="009817A9"/>
    <w:rsid w:val="00981A4E"/>
    <w:rsid w:val="00981D52"/>
    <w:rsid w:val="00981DC9"/>
    <w:rsid w:val="00981ECC"/>
    <w:rsid w:val="00981F4C"/>
    <w:rsid w:val="00981FDD"/>
    <w:rsid w:val="00981FEF"/>
    <w:rsid w:val="009820CF"/>
    <w:rsid w:val="0098233D"/>
    <w:rsid w:val="009824D0"/>
    <w:rsid w:val="00982525"/>
    <w:rsid w:val="009825F5"/>
    <w:rsid w:val="0098265D"/>
    <w:rsid w:val="0098276C"/>
    <w:rsid w:val="00982811"/>
    <w:rsid w:val="0098283E"/>
    <w:rsid w:val="0098295B"/>
    <w:rsid w:val="009829A9"/>
    <w:rsid w:val="00982A15"/>
    <w:rsid w:val="00982A5E"/>
    <w:rsid w:val="00982B21"/>
    <w:rsid w:val="00982B54"/>
    <w:rsid w:val="00982B8E"/>
    <w:rsid w:val="00982ED5"/>
    <w:rsid w:val="00983016"/>
    <w:rsid w:val="009830A0"/>
    <w:rsid w:val="009831CE"/>
    <w:rsid w:val="00983214"/>
    <w:rsid w:val="00983308"/>
    <w:rsid w:val="00983338"/>
    <w:rsid w:val="0098333F"/>
    <w:rsid w:val="00983349"/>
    <w:rsid w:val="0098336E"/>
    <w:rsid w:val="009833F2"/>
    <w:rsid w:val="00983424"/>
    <w:rsid w:val="00983502"/>
    <w:rsid w:val="0098352D"/>
    <w:rsid w:val="009835BB"/>
    <w:rsid w:val="00983601"/>
    <w:rsid w:val="0098364C"/>
    <w:rsid w:val="009836E6"/>
    <w:rsid w:val="0098385A"/>
    <w:rsid w:val="00983AB3"/>
    <w:rsid w:val="00983AEA"/>
    <w:rsid w:val="00983B10"/>
    <w:rsid w:val="00983B15"/>
    <w:rsid w:val="00983C7E"/>
    <w:rsid w:val="00983D20"/>
    <w:rsid w:val="00983E26"/>
    <w:rsid w:val="00983F66"/>
    <w:rsid w:val="00983FA4"/>
    <w:rsid w:val="0098404B"/>
    <w:rsid w:val="009840D5"/>
    <w:rsid w:val="00984269"/>
    <w:rsid w:val="0098426A"/>
    <w:rsid w:val="00984309"/>
    <w:rsid w:val="00984411"/>
    <w:rsid w:val="0098444A"/>
    <w:rsid w:val="009844CD"/>
    <w:rsid w:val="009845D0"/>
    <w:rsid w:val="009846E4"/>
    <w:rsid w:val="0098471F"/>
    <w:rsid w:val="00984755"/>
    <w:rsid w:val="0098481A"/>
    <w:rsid w:val="009849EC"/>
    <w:rsid w:val="00984A3A"/>
    <w:rsid w:val="00984D62"/>
    <w:rsid w:val="00984DAB"/>
    <w:rsid w:val="00984DEE"/>
    <w:rsid w:val="00984E25"/>
    <w:rsid w:val="00984EA5"/>
    <w:rsid w:val="00984EC9"/>
    <w:rsid w:val="00984F0A"/>
    <w:rsid w:val="00984F5F"/>
    <w:rsid w:val="00985024"/>
    <w:rsid w:val="00985163"/>
    <w:rsid w:val="009854DC"/>
    <w:rsid w:val="009854F0"/>
    <w:rsid w:val="0098558B"/>
    <w:rsid w:val="009857A6"/>
    <w:rsid w:val="009858A7"/>
    <w:rsid w:val="0098592E"/>
    <w:rsid w:val="00985A1F"/>
    <w:rsid w:val="00985B64"/>
    <w:rsid w:val="00985BAE"/>
    <w:rsid w:val="00985DC2"/>
    <w:rsid w:val="00985E7B"/>
    <w:rsid w:val="00985ECA"/>
    <w:rsid w:val="00985EF3"/>
    <w:rsid w:val="009860C9"/>
    <w:rsid w:val="009860EC"/>
    <w:rsid w:val="009860F7"/>
    <w:rsid w:val="00986204"/>
    <w:rsid w:val="0098633C"/>
    <w:rsid w:val="0098637D"/>
    <w:rsid w:val="00986495"/>
    <w:rsid w:val="0098656F"/>
    <w:rsid w:val="009865D1"/>
    <w:rsid w:val="0098665F"/>
    <w:rsid w:val="00986742"/>
    <w:rsid w:val="009867D6"/>
    <w:rsid w:val="0098686B"/>
    <w:rsid w:val="009868AE"/>
    <w:rsid w:val="00986901"/>
    <w:rsid w:val="00986975"/>
    <w:rsid w:val="00986981"/>
    <w:rsid w:val="00986A2A"/>
    <w:rsid w:val="00986AD1"/>
    <w:rsid w:val="00986CBA"/>
    <w:rsid w:val="00986D4F"/>
    <w:rsid w:val="00986E16"/>
    <w:rsid w:val="00986E28"/>
    <w:rsid w:val="00986E55"/>
    <w:rsid w:val="00986E61"/>
    <w:rsid w:val="00987019"/>
    <w:rsid w:val="0098701E"/>
    <w:rsid w:val="00987048"/>
    <w:rsid w:val="00987070"/>
    <w:rsid w:val="0098725E"/>
    <w:rsid w:val="009873F2"/>
    <w:rsid w:val="00987431"/>
    <w:rsid w:val="009874B0"/>
    <w:rsid w:val="009874EB"/>
    <w:rsid w:val="00987566"/>
    <w:rsid w:val="009875E8"/>
    <w:rsid w:val="0098776F"/>
    <w:rsid w:val="0098783E"/>
    <w:rsid w:val="009878D3"/>
    <w:rsid w:val="0098791A"/>
    <w:rsid w:val="00987929"/>
    <w:rsid w:val="00987937"/>
    <w:rsid w:val="009879B2"/>
    <w:rsid w:val="00987A5E"/>
    <w:rsid w:val="00987A6C"/>
    <w:rsid w:val="00987A74"/>
    <w:rsid w:val="00987E3D"/>
    <w:rsid w:val="00987ED6"/>
    <w:rsid w:val="00987EF8"/>
    <w:rsid w:val="0099010A"/>
    <w:rsid w:val="00990389"/>
    <w:rsid w:val="009904AC"/>
    <w:rsid w:val="00990582"/>
    <w:rsid w:val="0099064A"/>
    <w:rsid w:val="0099065D"/>
    <w:rsid w:val="00990677"/>
    <w:rsid w:val="009906BE"/>
    <w:rsid w:val="00990814"/>
    <w:rsid w:val="00990933"/>
    <w:rsid w:val="0099097C"/>
    <w:rsid w:val="00990C06"/>
    <w:rsid w:val="00990C0A"/>
    <w:rsid w:val="00990E3D"/>
    <w:rsid w:val="00990E7F"/>
    <w:rsid w:val="00990EBD"/>
    <w:rsid w:val="00991172"/>
    <w:rsid w:val="0099130C"/>
    <w:rsid w:val="0099134B"/>
    <w:rsid w:val="0099139C"/>
    <w:rsid w:val="0099185F"/>
    <w:rsid w:val="009919FB"/>
    <w:rsid w:val="00991ACE"/>
    <w:rsid w:val="00991C67"/>
    <w:rsid w:val="00991D3B"/>
    <w:rsid w:val="00991F8E"/>
    <w:rsid w:val="00991FA9"/>
    <w:rsid w:val="009922E2"/>
    <w:rsid w:val="009922FE"/>
    <w:rsid w:val="00992334"/>
    <w:rsid w:val="0099245F"/>
    <w:rsid w:val="00992585"/>
    <w:rsid w:val="0099261E"/>
    <w:rsid w:val="00992842"/>
    <w:rsid w:val="00992898"/>
    <w:rsid w:val="00992942"/>
    <w:rsid w:val="00992AC1"/>
    <w:rsid w:val="00992B48"/>
    <w:rsid w:val="00992BAE"/>
    <w:rsid w:val="00992C38"/>
    <w:rsid w:val="00992DA2"/>
    <w:rsid w:val="00992E33"/>
    <w:rsid w:val="00992EBE"/>
    <w:rsid w:val="00992FC9"/>
    <w:rsid w:val="009931CC"/>
    <w:rsid w:val="009931EC"/>
    <w:rsid w:val="0099323F"/>
    <w:rsid w:val="009933A2"/>
    <w:rsid w:val="00993477"/>
    <w:rsid w:val="0099371F"/>
    <w:rsid w:val="00994076"/>
    <w:rsid w:val="00994085"/>
    <w:rsid w:val="00994253"/>
    <w:rsid w:val="009942ED"/>
    <w:rsid w:val="0099451F"/>
    <w:rsid w:val="009945E2"/>
    <w:rsid w:val="0099470C"/>
    <w:rsid w:val="009947C6"/>
    <w:rsid w:val="00994820"/>
    <w:rsid w:val="0099494A"/>
    <w:rsid w:val="009949CD"/>
    <w:rsid w:val="00994B5D"/>
    <w:rsid w:val="00994BB7"/>
    <w:rsid w:val="00994C73"/>
    <w:rsid w:val="00994F5F"/>
    <w:rsid w:val="00994F7A"/>
    <w:rsid w:val="0099518E"/>
    <w:rsid w:val="009951A3"/>
    <w:rsid w:val="009951E4"/>
    <w:rsid w:val="00995320"/>
    <w:rsid w:val="00995340"/>
    <w:rsid w:val="009953E0"/>
    <w:rsid w:val="009953EB"/>
    <w:rsid w:val="00995428"/>
    <w:rsid w:val="009954AA"/>
    <w:rsid w:val="009954B0"/>
    <w:rsid w:val="00995724"/>
    <w:rsid w:val="0099575E"/>
    <w:rsid w:val="0099577D"/>
    <w:rsid w:val="00995912"/>
    <w:rsid w:val="00995931"/>
    <w:rsid w:val="00995A62"/>
    <w:rsid w:val="00995A7B"/>
    <w:rsid w:val="00995B7F"/>
    <w:rsid w:val="00995C19"/>
    <w:rsid w:val="00995E1B"/>
    <w:rsid w:val="00995EEC"/>
    <w:rsid w:val="00995F43"/>
    <w:rsid w:val="00995FC9"/>
    <w:rsid w:val="0099606C"/>
    <w:rsid w:val="00996155"/>
    <w:rsid w:val="009961C5"/>
    <w:rsid w:val="009962E6"/>
    <w:rsid w:val="00996302"/>
    <w:rsid w:val="00996377"/>
    <w:rsid w:val="00996435"/>
    <w:rsid w:val="009965F9"/>
    <w:rsid w:val="00996656"/>
    <w:rsid w:val="0099673F"/>
    <w:rsid w:val="009967C1"/>
    <w:rsid w:val="0099684D"/>
    <w:rsid w:val="00996893"/>
    <w:rsid w:val="009968D5"/>
    <w:rsid w:val="00996990"/>
    <w:rsid w:val="009969A0"/>
    <w:rsid w:val="009969D8"/>
    <w:rsid w:val="00996A0D"/>
    <w:rsid w:val="00996A86"/>
    <w:rsid w:val="00996AC9"/>
    <w:rsid w:val="00996C0C"/>
    <w:rsid w:val="00996D1A"/>
    <w:rsid w:val="00996D5E"/>
    <w:rsid w:val="00996E24"/>
    <w:rsid w:val="00996E7C"/>
    <w:rsid w:val="00996E8B"/>
    <w:rsid w:val="00996ED0"/>
    <w:rsid w:val="00996FED"/>
    <w:rsid w:val="00996FF1"/>
    <w:rsid w:val="0099710A"/>
    <w:rsid w:val="0099712F"/>
    <w:rsid w:val="00997210"/>
    <w:rsid w:val="00997281"/>
    <w:rsid w:val="009972CC"/>
    <w:rsid w:val="00997332"/>
    <w:rsid w:val="0099736A"/>
    <w:rsid w:val="009973A9"/>
    <w:rsid w:val="00997506"/>
    <w:rsid w:val="00997665"/>
    <w:rsid w:val="009976CD"/>
    <w:rsid w:val="009976DC"/>
    <w:rsid w:val="0099775F"/>
    <w:rsid w:val="00997796"/>
    <w:rsid w:val="009977C2"/>
    <w:rsid w:val="009978BF"/>
    <w:rsid w:val="00997A1F"/>
    <w:rsid w:val="00997AA8"/>
    <w:rsid w:val="00997D11"/>
    <w:rsid w:val="00997EAF"/>
    <w:rsid w:val="00997F4C"/>
    <w:rsid w:val="009A0223"/>
    <w:rsid w:val="009A027B"/>
    <w:rsid w:val="009A02CC"/>
    <w:rsid w:val="009A032A"/>
    <w:rsid w:val="009A0375"/>
    <w:rsid w:val="009A03AA"/>
    <w:rsid w:val="009A0694"/>
    <w:rsid w:val="009A08E9"/>
    <w:rsid w:val="009A0906"/>
    <w:rsid w:val="009A0940"/>
    <w:rsid w:val="009A0C81"/>
    <w:rsid w:val="009A0D85"/>
    <w:rsid w:val="009A0DA3"/>
    <w:rsid w:val="009A0E07"/>
    <w:rsid w:val="009A0F7F"/>
    <w:rsid w:val="009A0FF8"/>
    <w:rsid w:val="009A0FF9"/>
    <w:rsid w:val="009A102F"/>
    <w:rsid w:val="009A11FA"/>
    <w:rsid w:val="009A13B9"/>
    <w:rsid w:val="009A13CD"/>
    <w:rsid w:val="009A13D5"/>
    <w:rsid w:val="009A1518"/>
    <w:rsid w:val="009A1608"/>
    <w:rsid w:val="009A1699"/>
    <w:rsid w:val="009A17B7"/>
    <w:rsid w:val="009A1846"/>
    <w:rsid w:val="009A1871"/>
    <w:rsid w:val="009A1881"/>
    <w:rsid w:val="009A19EC"/>
    <w:rsid w:val="009A1AE9"/>
    <w:rsid w:val="009A1B2A"/>
    <w:rsid w:val="009A1DA4"/>
    <w:rsid w:val="009A2270"/>
    <w:rsid w:val="009A2473"/>
    <w:rsid w:val="009A2477"/>
    <w:rsid w:val="009A2659"/>
    <w:rsid w:val="009A27DE"/>
    <w:rsid w:val="009A2922"/>
    <w:rsid w:val="009A29B2"/>
    <w:rsid w:val="009A2A47"/>
    <w:rsid w:val="009A2C82"/>
    <w:rsid w:val="009A2CF9"/>
    <w:rsid w:val="009A2D2C"/>
    <w:rsid w:val="009A2E98"/>
    <w:rsid w:val="009A3045"/>
    <w:rsid w:val="009A309A"/>
    <w:rsid w:val="009A30BD"/>
    <w:rsid w:val="009A323A"/>
    <w:rsid w:val="009A3270"/>
    <w:rsid w:val="009A3339"/>
    <w:rsid w:val="009A3455"/>
    <w:rsid w:val="009A3546"/>
    <w:rsid w:val="009A356B"/>
    <w:rsid w:val="009A35C6"/>
    <w:rsid w:val="009A35CE"/>
    <w:rsid w:val="009A36D2"/>
    <w:rsid w:val="009A376A"/>
    <w:rsid w:val="009A383F"/>
    <w:rsid w:val="009A38E1"/>
    <w:rsid w:val="009A3930"/>
    <w:rsid w:val="009A3D1F"/>
    <w:rsid w:val="009A3DC3"/>
    <w:rsid w:val="009A3F6F"/>
    <w:rsid w:val="009A3F7F"/>
    <w:rsid w:val="009A3F9A"/>
    <w:rsid w:val="009A3FA7"/>
    <w:rsid w:val="009A421D"/>
    <w:rsid w:val="009A4266"/>
    <w:rsid w:val="009A4300"/>
    <w:rsid w:val="009A435D"/>
    <w:rsid w:val="009A43B1"/>
    <w:rsid w:val="009A43C1"/>
    <w:rsid w:val="009A4870"/>
    <w:rsid w:val="009A49B4"/>
    <w:rsid w:val="009A49FC"/>
    <w:rsid w:val="009A4AD2"/>
    <w:rsid w:val="009A4BCF"/>
    <w:rsid w:val="009A4D96"/>
    <w:rsid w:val="009A4E0A"/>
    <w:rsid w:val="009A4E49"/>
    <w:rsid w:val="009A4F3F"/>
    <w:rsid w:val="009A5044"/>
    <w:rsid w:val="009A5160"/>
    <w:rsid w:val="009A5282"/>
    <w:rsid w:val="009A531B"/>
    <w:rsid w:val="009A54B7"/>
    <w:rsid w:val="009A553A"/>
    <w:rsid w:val="009A5576"/>
    <w:rsid w:val="009A56B4"/>
    <w:rsid w:val="009A57D8"/>
    <w:rsid w:val="009A58D9"/>
    <w:rsid w:val="009A59AB"/>
    <w:rsid w:val="009A5AFD"/>
    <w:rsid w:val="009A5C77"/>
    <w:rsid w:val="009A5CEA"/>
    <w:rsid w:val="009A5CF6"/>
    <w:rsid w:val="009A5DCB"/>
    <w:rsid w:val="009A5EBB"/>
    <w:rsid w:val="009A5EF8"/>
    <w:rsid w:val="009A5F58"/>
    <w:rsid w:val="009A5FC1"/>
    <w:rsid w:val="009A61BF"/>
    <w:rsid w:val="009A61DF"/>
    <w:rsid w:val="009A629D"/>
    <w:rsid w:val="009A62B5"/>
    <w:rsid w:val="009A6321"/>
    <w:rsid w:val="009A6509"/>
    <w:rsid w:val="009A65AF"/>
    <w:rsid w:val="009A6716"/>
    <w:rsid w:val="009A6892"/>
    <w:rsid w:val="009A68D8"/>
    <w:rsid w:val="009A6959"/>
    <w:rsid w:val="009A69B5"/>
    <w:rsid w:val="009A69F7"/>
    <w:rsid w:val="009A6A5F"/>
    <w:rsid w:val="009A6C96"/>
    <w:rsid w:val="009A6DA2"/>
    <w:rsid w:val="009A6DCC"/>
    <w:rsid w:val="009A6E00"/>
    <w:rsid w:val="009A6E9D"/>
    <w:rsid w:val="009A6EE3"/>
    <w:rsid w:val="009A6F2C"/>
    <w:rsid w:val="009A6F7A"/>
    <w:rsid w:val="009A7074"/>
    <w:rsid w:val="009A720D"/>
    <w:rsid w:val="009A729F"/>
    <w:rsid w:val="009A7434"/>
    <w:rsid w:val="009A745F"/>
    <w:rsid w:val="009A7598"/>
    <w:rsid w:val="009A764B"/>
    <w:rsid w:val="009A773D"/>
    <w:rsid w:val="009A799F"/>
    <w:rsid w:val="009A7B3D"/>
    <w:rsid w:val="009A7B50"/>
    <w:rsid w:val="009A7BAB"/>
    <w:rsid w:val="009A7C31"/>
    <w:rsid w:val="009A7C7B"/>
    <w:rsid w:val="009B0010"/>
    <w:rsid w:val="009B00E0"/>
    <w:rsid w:val="009B027A"/>
    <w:rsid w:val="009B044B"/>
    <w:rsid w:val="009B053F"/>
    <w:rsid w:val="009B07BE"/>
    <w:rsid w:val="009B07E2"/>
    <w:rsid w:val="009B08B9"/>
    <w:rsid w:val="009B0971"/>
    <w:rsid w:val="009B09E2"/>
    <w:rsid w:val="009B0AAF"/>
    <w:rsid w:val="009B0B67"/>
    <w:rsid w:val="009B0D0C"/>
    <w:rsid w:val="009B0DF9"/>
    <w:rsid w:val="009B0EB3"/>
    <w:rsid w:val="009B0F28"/>
    <w:rsid w:val="009B0F6B"/>
    <w:rsid w:val="009B0FFF"/>
    <w:rsid w:val="009B10FB"/>
    <w:rsid w:val="009B1220"/>
    <w:rsid w:val="009B129A"/>
    <w:rsid w:val="009B12E4"/>
    <w:rsid w:val="009B1478"/>
    <w:rsid w:val="009B15D1"/>
    <w:rsid w:val="009B160E"/>
    <w:rsid w:val="009B1715"/>
    <w:rsid w:val="009B17C9"/>
    <w:rsid w:val="009B1942"/>
    <w:rsid w:val="009B19B2"/>
    <w:rsid w:val="009B1A3D"/>
    <w:rsid w:val="009B1B70"/>
    <w:rsid w:val="009B1C38"/>
    <w:rsid w:val="009B1D33"/>
    <w:rsid w:val="009B1DC4"/>
    <w:rsid w:val="009B1F09"/>
    <w:rsid w:val="009B200E"/>
    <w:rsid w:val="009B2024"/>
    <w:rsid w:val="009B21AA"/>
    <w:rsid w:val="009B2401"/>
    <w:rsid w:val="009B240C"/>
    <w:rsid w:val="009B2495"/>
    <w:rsid w:val="009B24A2"/>
    <w:rsid w:val="009B24B9"/>
    <w:rsid w:val="009B256B"/>
    <w:rsid w:val="009B2985"/>
    <w:rsid w:val="009B2A13"/>
    <w:rsid w:val="009B2B09"/>
    <w:rsid w:val="009B2D59"/>
    <w:rsid w:val="009B2DB1"/>
    <w:rsid w:val="009B2E9A"/>
    <w:rsid w:val="009B2F24"/>
    <w:rsid w:val="009B2FC3"/>
    <w:rsid w:val="009B3121"/>
    <w:rsid w:val="009B3297"/>
    <w:rsid w:val="009B3329"/>
    <w:rsid w:val="009B354F"/>
    <w:rsid w:val="009B356B"/>
    <w:rsid w:val="009B363C"/>
    <w:rsid w:val="009B38C0"/>
    <w:rsid w:val="009B392D"/>
    <w:rsid w:val="009B39CC"/>
    <w:rsid w:val="009B3A20"/>
    <w:rsid w:val="009B3A55"/>
    <w:rsid w:val="009B3A6E"/>
    <w:rsid w:val="009B3B5A"/>
    <w:rsid w:val="009B3C8B"/>
    <w:rsid w:val="009B4037"/>
    <w:rsid w:val="009B40CA"/>
    <w:rsid w:val="009B4110"/>
    <w:rsid w:val="009B4284"/>
    <w:rsid w:val="009B42A0"/>
    <w:rsid w:val="009B44E5"/>
    <w:rsid w:val="009B44F9"/>
    <w:rsid w:val="009B456D"/>
    <w:rsid w:val="009B47C1"/>
    <w:rsid w:val="009B497E"/>
    <w:rsid w:val="009B4A04"/>
    <w:rsid w:val="009B4AC2"/>
    <w:rsid w:val="009B4B33"/>
    <w:rsid w:val="009B4C5F"/>
    <w:rsid w:val="009B4E24"/>
    <w:rsid w:val="009B4E2D"/>
    <w:rsid w:val="009B4E75"/>
    <w:rsid w:val="009B4F50"/>
    <w:rsid w:val="009B4FD5"/>
    <w:rsid w:val="009B5033"/>
    <w:rsid w:val="009B503A"/>
    <w:rsid w:val="009B5080"/>
    <w:rsid w:val="009B533E"/>
    <w:rsid w:val="009B5348"/>
    <w:rsid w:val="009B582C"/>
    <w:rsid w:val="009B5954"/>
    <w:rsid w:val="009B5AD7"/>
    <w:rsid w:val="009B5B4A"/>
    <w:rsid w:val="009B5B8A"/>
    <w:rsid w:val="009B5C4D"/>
    <w:rsid w:val="009B5DD9"/>
    <w:rsid w:val="009B5E8E"/>
    <w:rsid w:val="009B5FA1"/>
    <w:rsid w:val="009B6013"/>
    <w:rsid w:val="009B610F"/>
    <w:rsid w:val="009B6189"/>
    <w:rsid w:val="009B6342"/>
    <w:rsid w:val="009B6382"/>
    <w:rsid w:val="009B638D"/>
    <w:rsid w:val="009B64B4"/>
    <w:rsid w:val="009B6765"/>
    <w:rsid w:val="009B68E3"/>
    <w:rsid w:val="009B69E5"/>
    <w:rsid w:val="009B6BF0"/>
    <w:rsid w:val="009B6EC4"/>
    <w:rsid w:val="009B6F3A"/>
    <w:rsid w:val="009B6F95"/>
    <w:rsid w:val="009B6F9B"/>
    <w:rsid w:val="009B6FCC"/>
    <w:rsid w:val="009B700A"/>
    <w:rsid w:val="009B7330"/>
    <w:rsid w:val="009B755F"/>
    <w:rsid w:val="009B757B"/>
    <w:rsid w:val="009B765E"/>
    <w:rsid w:val="009B77B0"/>
    <w:rsid w:val="009B7B9D"/>
    <w:rsid w:val="009B7C79"/>
    <w:rsid w:val="009B7DE9"/>
    <w:rsid w:val="009B7E61"/>
    <w:rsid w:val="009B7F42"/>
    <w:rsid w:val="009B7F9E"/>
    <w:rsid w:val="009BA403"/>
    <w:rsid w:val="009C025E"/>
    <w:rsid w:val="009C028A"/>
    <w:rsid w:val="009C03D4"/>
    <w:rsid w:val="009C042D"/>
    <w:rsid w:val="009C053A"/>
    <w:rsid w:val="009C06E9"/>
    <w:rsid w:val="009C0800"/>
    <w:rsid w:val="009C088E"/>
    <w:rsid w:val="009C0895"/>
    <w:rsid w:val="009C08B1"/>
    <w:rsid w:val="009C098F"/>
    <w:rsid w:val="009C09D2"/>
    <w:rsid w:val="009C09F0"/>
    <w:rsid w:val="009C0A59"/>
    <w:rsid w:val="009C0A5F"/>
    <w:rsid w:val="009C0C20"/>
    <w:rsid w:val="009C0C8B"/>
    <w:rsid w:val="009C0DA1"/>
    <w:rsid w:val="009C0DDA"/>
    <w:rsid w:val="009C0EC0"/>
    <w:rsid w:val="009C12FB"/>
    <w:rsid w:val="009C13D9"/>
    <w:rsid w:val="009C1488"/>
    <w:rsid w:val="009C1581"/>
    <w:rsid w:val="009C15B2"/>
    <w:rsid w:val="009C16FF"/>
    <w:rsid w:val="009C179D"/>
    <w:rsid w:val="009C1D8B"/>
    <w:rsid w:val="009C1E37"/>
    <w:rsid w:val="009C1E6C"/>
    <w:rsid w:val="009C2249"/>
    <w:rsid w:val="009C22BD"/>
    <w:rsid w:val="009C2348"/>
    <w:rsid w:val="009C28C8"/>
    <w:rsid w:val="009C2B80"/>
    <w:rsid w:val="009C2BE6"/>
    <w:rsid w:val="009C2C58"/>
    <w:rsid w:val="009C2CCF"/>
    <w:rsid w:val="009C2CEF"/>
    <w:rsid w:val="009C2DDC"/>
    <w:rsid w:val="009C2DF9"/>
    <w:rsid w:val="009C2E1A"/>
    <w:rsid w:val="009C323E"/>
    <w:rsid w:val="009C3243"/>
    <w:rsid w:val="009C360F"/>
    <w:rsid w:val="009C367C"/>
    <w:rsid w:val="009C3696"/>
    <w:rsid w:val="009C36A3"/>
    <w:rsid w:val="009C3738"/>
    <w:rsid w:val="009C3808"/>
    <w:rsid w:val="009C3979"/>
    <w:rsid w:val="009C3A43"/>
    <w:rsid w:val="009C3D73"/>
    <w:rsid w:val="009C3ED2"/>
    <w:rsid w:val="009C3EFE"/>
    <w:rsid w:val="009C3F63"/>
    <w:rsid w:val="009C3F7A"/>
    <w:rsid w:val="009C4314"/>
    <w:rsid w:val="009C446C"/>
    <w:rsid w:val="009C456A"/>
    <w:rsid w:val="009C465F"/>
    <w:rsid w:val="009C47C8"/>
    <w:rsid w:val="009C47D2"/>
    <w:rsid w:val="009C491F"/>
    <w:rsid w:val="009C4930"/>
    <w:rsid w:val="009C4988"/>
    <w:rsid w:val="009C4990"/>
    <w:rsid w:val="009C4A08"/>
    <w:rsid w:val="009C4B04"/>
    <w:rsid w:val="009C4B2E"/>
    <w:rsid w:val="009C4B3B"/>
    <w:rsid w:val="009C4C73"/>
    <w:rsid w:val="009C4CFA"/>
    <w:rsid w:val="009C4D83"/>
    <w:rsid w:val="009C4DC6"/>
    <w:rsid w:val="009C4E67"/>
    <w:rsid w:val="009C4FD0"/>
    <w:rsid w:val="009C5147"/>
    <w:rsid w:val="009C51FE"/>
    <w:rsid w:val="009C5264"/>
    <w:rsid w:val="009C5706"/>
    <w:rsid w:val="009C576C"/>
    <w:rsid w:val="009C578A"/>
    <w:rsid w:val="009C584C"/>
    <w:rsid w:val="009C5AD6"/>
    <w:rsid w:val="009C5B5D"/>
    <w:rsid w:val="009C5C15"/>
    <w:rsid w:val="009C5C5C"/>
    <w:rsid w:val="009C5D59"/>
    <w:rsid w:val="009C5EAF"/>
    <w:rsid w:val="009C5EB5"/>
    <w:rsid w:val="009C6031"/>
    <w:rsid w:val="009C62A8"/>
    <w:rsid w:val="009C62B6"/>
    <w:rsid w:val="009C6328"/>
    <w:rsid w:val="009C6344"/>
    <w:rsid w:val="009C66B1"/>
    <w:rsid w:val="009C6765"/>
    <w:rsid w:val="009C690A"/>
    <w:rsid w:val="009C6C6A"/>
    <w:rsid w:val="009C6D69"/>
    <w:rsid w:val="009C6D80"/>
    <w:rsid w:val="009C6E72"/>
    <w:rsid w:val="009C6E96"/>
    <w:rsid w:val="009C6FD0"/>
    <w:rsid w:val="009C7067"/>
    <w:rsid w:val="009C720C"/>
    <w:rsid w:val="009C7289"/>
    <w:rsid w:val="009C7606"/>
    <w:rsid w:val="009C7750"/>
    <w:rsid w:val="009C7769"/>
    <w:rsid w:val="009C79AC"/>
    <w:rsid w:val="009C7B3D"/>
    <w:rsid w:val="009C7B84"/>
    <w:rsid w:val="009C7D4D"/>
    <w:rsid w:val="009C7E6B"/>
    <w:rsid w:val="009C7EAB"/>
    <w:rsid w:val="009C7FA9"/>
    <w:rsid w:val="009D0053"/>
    <w:rsid w:val="009D007B"/>
    <w:rsid w:val="009D008F"/>
    <w:rsid w:val="009D00A5"/>
    <w:rsid w:val="009D028C"/>
    <w:rsid w:val="009D02EA"/>
    <w:rsid w:val="009D0354"/>
    <w:rsid w:val="009D06A9"/>
    <w:rsid w:val="009D07E9"/>
    <w:rsid w:val="009D0849"/>
    <w:rsid w:val="009D0879"/>
    <w:rsid w:val="009D08BC"/>
    <w:rsid w:val="009D08CA"/>
    <w:rsid w:val="009D0A15"/>
    <w:rsid w:val="009D0AE7"/>
    <w:rsid w:val="009D0C33"/>
    <w:rsid w:val="009D0D0A"/>
    <w:rsid w:val="009D0E1F"/>
    <w:rsid w:val="009D0EC6"/>
    <w:rsid w:val="009D1164"/>
    <w:rsid w:val="009D1472"/>
    <w:rsid w:val="009D16C6"/>
    <w:rsid w:val="009D16EA"/>
    <w:rsid w:val="009D1ABA"/>
    <w:rsid w:val="009D1ADD"/>
    <w:rsid w:val="009D1BAF"/>
    <w:rsid w:val="009D1C04"/>
    <w:rsid w:val="009D1C9D"/>
    <w:rsid w:val="009D1D5E"/>
    <w:rsid w:val="009D1E16"/>
    <w:rsid w:val="009D1E76"/>
    <w:rsid w:val="009D1F80"/>
    <w:rsid w:val="009D2165"/>
    <w:rsid w:val="009D2405"/>
    <w:rsid w:val="009D2490"/>
    <w:rsid w:val="009D251F"/>
    <w:rsid w:val="009D2543"/>
    <w:rsid w:val="009D260C"/>
    <w:rsid w:val="009D2734"/>
    <w:rsid w:val="009D28AD"/>
    <w:rsid w:val="009D2A6F"/>
    <w:rsid w:val="009D2BD2"/>
    <w:rsid w:val="009D2CD9"/>
    <w:rsid w:val="009D2D32"/>
    <w:rsid w:val="009D2D44"/>
    <w:rsid w:val="009D2E24"/>
    <w:rsid w:val="009D2EDB"/>
    <w:rsid w:val="009D2F0A"/>
    <w:rsid w:val="009D2F8D"/>
    <w:rsid w:val="009D315C"/>
    <w:rsid w:val="009D31A1"/>
    <w:rsid w:val="009D31A7"/>
    <w:rsid w:val="009D33CA"/>
    <w:rsid w:val="009D36FB"/>
    <w:rsid w:val="009D37CB"/>
    <w:rsid w:val="009D3897"/>
    <w:rsid w:val="009D3942"/>
    <w:rsid w:val="009D39BE"/>
    <w:rsid w:val="009D3A3B"/>
    <w:rsid w:val="009D3A5A"/>
    <w:rsid w:val="009D3C50"/>
    <w:rsid w:val="009D3CDE"/>
    <w:rsid w:val="009D3D67"/>
    <w:rsid w:val="009D3E13"/>
    <w:rsid w:val="009D3F6B"/>
    <w:rsid w:val="009D408F"/>
    <w:rsid w:val="009D4133"/>
    <w:rsid w:val="009D4172"/>
    <w:rsid w:val="009D41C2"/>
    <w:rsid w:val="009D41C9"/>
    <w:rsid w:val="009D4263"/>
    <w:rsid w:val="009D430A"/>
    <w:rsid w:val="009D4355"/>
    <w:rsid w:val="009D43C9"/>
    <w:rsid w:val="009D43DB"/>
    <w:rsid w:val="009D447D"/>
    <w:rsid w:val="009D44A5"/>
    <w:rsid w:val="009D4571"/>
    <w:rsid w:val="009D45A6"/>
    <w:rsid w:val="009D46C0"/>
    <w:rsid w:val="009D4716"/>
    <w:rsid w:val="009D481E"/>
    <w:rsid w:val="009D4828"/>
    <w:rsid w:val="009D4C0F"/>
    <w:rsid w:val="009D4CC0"/>
    <w:rsid w:val="009D4CD1"/>
    <w:rsid w:val="009D4D20"/>
    <w:rsid w:val="009D4F3A"/>
    <w:rsid w:val="009D4F55"/>
    <w:rsid w:val="009D5160"/>
    <w:rsid w:val="009D518E"/>
    <w:rsid w:val="009D54AD"/>
    <w:rsid w:val="009D5520"/>
    <w:rsid w:val="009D5657"/>
    <w:rsid w:val="009D569B"/>
    <w:rsid w:val="009D56E6"/>
    <w:rsid w:val="009D573C"/>
    <w:rsid w:val="009D575A"/>
    <w:rsid w:val="009D584A"/>
    <w:rsid w:val="009D591E"/>
    <w:rsid w:val="009D59A2"/>
    <w:rsid w:val="009D59F0"/>
    <w:rsid w:val="009D5A50"/>
    <w:rsid w:val="009D5A6C"/>
    <w:rsid w:val="009D5B47"/>
    <w:rsid w:val="009D5C42"/>
    <w:rsid w:val="009D5CB4"/>
    <w:rsid w:val="009D5EC2"/>
    <w:rsid w:val="009D61E0"/>
    <w:rsid w:val="009D6427"/>
    <w:rsid w:val="009D6522"/>
    <w:rsid w:val="009D653A"/>
    <w:rsid w:val="009D686C"/>
    <w:rsid w:val="009D6968"/>
    <w:rsid w:val="009D69CE"/>
    <w:rsid w:val="009D69D8"/>
    <w:rsid w:val="009D69FB"/>
    <w:rsid w:val="009D6A07"/>
    <w:rsid w:val="009D6A2A"/>
    <w:rsid w:val="009D6AAC"/>
    <w:rsid w:val="009D6D60"/>
    <w:rsid w:val="009D6E40"/>
    <w:rsid w:val="009D6F2B"/>
    <w:rsid w:val="009D7078"/>
    <w:rsid w:val="009D709E"/>
    <w:rsid w:val="009D7185"/>
    <w:rsid w:val="009D71B6"/>
    <w:rsid w:val="009D7227"/>
    <w:rsid w:val="009D74CB"/>
    <w:rsid w:val="009D7525"/>
    <w:rsid w:val="009D76BE"/>
    <w:rsid w:val="009D772B"/>
    <w:rsid w:val="009D778B"/>
    <w:rsid w:val="009D77E7"/>
    <w:rsid w:val="009D7853"/>
    <w:rsid w:val="009D78A9"/>
    <w:rsid w:val="009D78F6"/>
    <w:rsid w:val="009D7A17"/>
    <w:rsid w:val="009D7A22"/>
    <w:rsid w:val="009D7A90"/>
    <w:rsid w:val="009D7B90"/>
    <w:rsid w:val="009D7C64"/>
    <w:rsid w:val="009D7CDF"/>
    <w:rsid w:val="009D7EAB"/>
    <w:rsid w:val="009E00AB"/>
    <w:rsid w:val="009E0169"/>
    <w:rsid w:val="009E0340"/>
    <w:rsid w:val="009E0426"/>
    <w:rsid w:val="009E043F"/>
    <w:rsid w:val="009E045D"/>
    <w:rsid w:val="009E04FF"/>
    <w:rsid w:val="009E0509"/>
    <w:rsid w:val="009E075D"/>
    <w:rsid w:val="009E07AF"/>
    <w:rsid w:val="009E0C67"/>
    <w:rsid w:val="009E0CA1"/>
    <w:rsid w:val="009E0CCD"/>
    <w:rsid w:val="009E0CEE"/>
    <w:rsid w:val="009E0D79"/>
    <w:rsid w:val="009E0EB1"/>
    <w:rsid w:val="009E0EC5"/>
    <w:rsid w:val="009E0F09"/>
    <w:rsid w:val="009E0F45"/>
    <w:rsid w:val="009E0F5A"/>
    <w:rsid w:val="009E1003"/>
    <w:rsid w:val="009E102B"/>
    <w:rsid w:val="009E10E4"/>
    <w:rsid w:val="009E1114"/>
    <w:rsid w:val="009E12C8"/>
    <w:rsid w:val="009E13A5"/>
    <w:rsid w:val="009E13F5"/>
    <w:rsid w:val="009E14F4"/>
    <w:rsid w:val="009E173D"/>
    <w:rsid w:val="009E1751"/>
    <w:rsid w:val="009E17AC"/>
    <w:rsid w:val="009E1923"/>
    <w:rsid w:val="009E1955"/>
    <w:rsid w:val="009E19A4"/>
    <w:rsid w:val="009E1C12"/>
    <w:rsid w:val="009E1CCD"/>
    <w:rsid w:val="009E1CF4"/>
    <w:rsid w:val="009E1D37"/>
    <w:rsid w:val="009E1D83"/>
    <w:rsid w:val="009E1D9B"/>
    <w:rsid w:val="009E1EC7"/>
    <w:rsid w:val="009E1ECA"/>
    <w:rsid w:val="009E1F5E"/>
    <w:rsid w:val="009E1F87"/>
    <w:rsid w:val="009E1FE3"/>
    <w:rsid w:val="009E205A"/>
    <w:rsid w:val="009E2061"/>
    <w:rsid w:val="009E21F5"/>
    <w:rsid w:val="009E23C1"/>
    <w:rsid w:val="009E23D8"/>
    <w:rsid w:val="009E24E4"/>
    <w:rsid w:val="009E2620"/>
    <w:rsid w:val="009E27DE"/>
    <w:rsid w:val="009E2A01"/>
    <w:rsid w:val="009E2AB7"/>
    <w:rsid w:val="009E2B16"/>
    <w:rsid w:val="009E2B45"/>
    <w:rsid w:val="009E2B53"/>
    <w:rsid w:val="009E2CEB"/>
    <w:rsid w:val="009E2EB8"/>
    <w:rsid w:val="009E30AF"/>
    <w:rsid w:val="009E30CC"/>
    <w:rsid w:val="009E313D"/>
    <w:rsid w:val="009E315F"/>
    <w:rsid w:val="009E32C7"/>
    <w:rsid w:val="009E331A"/>
    <w:rsid w:val="009E339A"/>
    <w:rsid w:val="009E33E3"/>
    <w:rsid w:val="009E36A0"/>
    <w:rsid w:val="009E3778"/>
    <w:rsid w:val="009E37AA"/>
    <w:rsid w:val="009E3949"/>
    <w:rsid w:val="009E39C9"/>
    <w:rsid w:val="009E3AC7"/>
    <w:rsid w:val="009E3BAD"/>
    <w:rsid w:val="009E3BD2"/>
    <w:rsid w:val="009E3CB5"/>
    <w:rsid w:val="009E3F91"/>
    <w:rsid w:val="009E3FD0"/>
    <w:rsid w:val="009E405C"/>
    <w:rsid w:val="009E4159"/>
    <w:rsid w:val="009E4197"/>
    <w:rsid w:val="009E43A6"/>
    <w:rsid w:val="009E4412"/>
    <w:rsid w:val="009E452F"/>
    <w:rsid w:val="009E473F"/>
    <w:rsid w:val="009E47D4"/>
    <w:rsid w:val="009E481B"/>
    <w:rsid w:val="009E4894"/>
    <w:rsid w:val="009E48B5"/>
    <w:rsid w:val="009E48CE"/>
    <w:rsid w:val="009E4968"/>
    <w:rsid w:val="009E49E2"/>
    <w:rsid w:val="009E4A94"/>
    <w:rsid w:val="009E4B65"/>
    <w:rsid w:val="009E4CD1"/>
    <w:rsid w:val="009E4D7C"/>
    <w:rsid w:val="009E4F88"/>
    <w:rsid w:val="009E5031"/>
    <w:rsid w:val="009E5271"/>
    <w:rsid w:val="009E5580"/>
    <w:rsid w:val="009E55AA"/>
    <w:rsid w:val="009E5658"/>
    <w:rsid w:val="009E56A8"/>
    <w:rsid w:val="009E59B8"/>
    <w:rsid w:val="009E5C6A"/>
    <w:rsid w:val="009E5CBC"/>
    <w:rsid w:val="009E5E04"/>
    <w:rsid w:val="009E5EA1"/>
    <w:rsid w:val="009E5F18"/>
    <w:rsid w:val="009E5F35"/>
    <w:rsid w:val="009E5FAA"/>
    <w:rsid w:val="009E618E"/>
    <w:rsid w:val="009E61AE"/>
    <w:rsid w:val="009E6210"/>
    <w:rsid w:val="009E6225"/>
    <w:rsid w:val="009E622D"/>
    <w:rsid w:val="009E62BC"/>
    <w:rsid w:val="009E6519"/>
    <w:rsid w:val="009E6520"/>
    <w:rsid w:val="009E678B"/>
    <w:rsid w:val="009E67AE"/>
    <w:rsid w:val="009E6A9D"/>
    <w:rsid w:val="009E6C97"/>
    <w:rsid w:val="009E6D8F"/>
    <w:rsid w:val="009E6E9B"/>
    <w:rsid w:val="009E6F94"/>
    <w:rsid w:val="009E7297"/>
    <w:rsid w:val="009E74C2"/>
    <w:rsid w:val="009E74DB"/>
    <w:rsid w:val="009E7504"/>
    <w:rsid w:val="009E7543"/>
    <w:rsid w:val="009E7553"/>
    <w:rsid w:val="009E75D3"/>
    <w:rsid w:val="009E76CF"/>
    <w:rsid w:val="009E77B7"/>
    <w:rsid w:val="009E77C7"/>
    <w:rsid w:val="009E7853"/>
    <w:rsid w:val="009E7927"/>
    <w:rsid w:val="009E7A71"/>
    <w:rsid w:val="009E7B35"/>
    <w:rsid w:val="009E7BC6"/>
    <w:rsid w:val="009E7D58"/>
    <w:rsid w:val="009E7D8E"/>
    <w:rsid w:val="009E7D9D"/>
    <w:rsid w:val="009E7DC3"/>
    <w:rsid w:val="009E7DE3"/>
    <w:rsid w:val="009E7E92"/>
    <w:rsid w:val="009E7EE6"/>
    <w:rsid w:val="009E7F24"/>
    <w:rsid w:val="009F0025"/>
    <w:rsid w:val="009F0454"/>
    <w:rsid w:val="009F0556"/>
    <w:rsid w:val="009F0559"/>
    <w:rsid w:val="009F0587"/>
    <w:rsid w:val="009F0619"/>
    <w:rsid w:val="009F06D3"/>
    <w:rsid w:val="009F06F0"/>
    <w:rsid w:val="009F07BC"/>
    <w:rsid w:val="009F08CB"/>
    <w:rsid w:val="009F0922"/>
    <w:rsid w:val="009F09DB"/>
    <w:rsid w:val="009F0A4E"/>
    <w:rsid w:val="009F0AC7"/>
    <w:rsid w:val="009F0DEB"/>
    <w:rsid w:val="009F0E33"/>
    <w:rsid w:val="009F0E56"/>
    <w:rsid w:val="009F0EFE"/>
    <w:rsid w:val="009F106C"/>
    <w:rsid w:val="009F130A"/>
    <w:rsid w:val="009F137D"/>
    <w:rsid w:val="009F1607"/>
    <w:rsid w:val="009F165B"/>
    <w:rsid w:val="009F16E2"/>
    <w:rsid w:val="009F1793"/>
    <w:rsid w:val="009F1796"/>
    <w:rsid w:val="009F1797"/>
    <w:rsid w:val="009F17EB"/>
    <w:rsid w:val="009F1854"/>
    <w:rsid w:val="009F189E"/>
    <w:rsid w:val="009F19B0"/>
    <w:rsid w:val="009F19B4"/>
    <w:rsid w:val="009F1BF8"/>
    <w:rsid w:val="009F1D96"/>
    <w:rsid w:val="009F1FE1"/>
    <w:rsid w:val="009F2065"/>
    <w:rsid w:val="009F24FE"/>
    <w:rsid w:val="009F2973"/>
    <w:rsid w:val="009F2C43"/>
    <w:rsid w:val="009F2E92"/>
    <w:rsid w:val="009F2F93"/>
    <w:rsid w:val="009F2FB2"/>
    <w:rsid w:val="009F30D6"/>
    <w:rsid w:val="009F3201"/>
    <w:rsid w:val="009F3260"/>
    <w:rsid w:val="009F347C"/>
    <w:rsid w:val="009F3514"/>
    <w:rsid w:val="009F355C"/>
    <w:rsid w:val="009F35DE"/>
    <w:rsid w:val="009F35EF"/>
    <w:rsid w:val="009F361B"/>
    <w:rsid w:val="009F36A7"/>
    <w:rsid w:val="009F37CF"/>
    <w:rsid w:val="009F3919"/>
    <w:rsid w:val="009F3C24"/>
    <w:rsid w:val="009F3C4B"/>
    <w:rsid w:val="009F3CBD"/>
    <w:rsid w:val="009F3DCA"/>
    <w:rsid w:val="009F3F13"/>
    <w:rsid w:val="009F3FA3"/>
    <w:rsid w:val="009F41A9"/>
    <w:rsid w:val="009F446B"/>
    <w:rsid w:val="009F469E"/>
    <w:rsid w:val="009F46C4"/>
    <w:rsid w:val="009F47D8"/>
    <w:rsid w:val="009F48E0"/>
    <w:rsid w:val="009F4BA3"/>
    <w:rsid w:val="009F4BD3"/>
    <w:rsid w:val="009F4BED"/>
    <w:rsid w:val="009F4E47"/>
    <w:rsid w:val="009F4F07"/>
    <w:rsid w:val="009F5180"/>
    <w:rsid w:val="009F51E1"/>
    <w:rsid w:val="009F51F8"/>
    <w:rsid w:val="009F538A"/>
    <w:rsid w:val="009F53C0"/>
    <w:rsid w:val="009F53F6"/>
    <w:rsid w:val="009F558C"/>
    <w:rsid w:val="009F5642"/>
    <w:rsid w:val="009F5B36"/>
    <w:rsid w:val="009F5C06"/>
    <w:rsid w:val="009F5C32"/>
    <w:rsid w:val="009F5F8F"/>
    <w:rsid w:val="009F60C4"/>
    <w:rsid w:val="009F60D4"/>
    <w:rsid w:val="009F60DE"/>
    <w:rsid w:val="009F6109"/>
    <w:rsid w:val="009F621D"/>
    <w:rsid w:val="009F6274"/>
    <w:rsid w:val="009F6286"/>
    <w:rsid w:val="009F63DC"/>
    <w:rsid w:val="009F63FB"/>
    <w:rsid w:val="009F6423"/>
    <w:rsid w:val="009F64BF"/>
    <w:rsid w:val="009F64F2"/>
    <w:rsid w:val="009F64FB"/>
    <w:rsid w:val="009F6613"/>
    <w:rsid w:val="009F6631"/>
    <w:rsid w:val="009F670F"/>
    <w:rsid w:val="009F6775"/>
    <w:rsid w:val="009F682E"/>
    <w:rsid w:val="009F6882"/>
    <w:rsid w:val="009F6885"/>
    <w:rsid w:val="009F68F8"/>
    <w:rsid w:val="009F69EF"/>
    <w:rsid w:val="009F6A1C"/>
    <w:rsid w:val="009F6A64"/>
    <w:rsid w:val="009F6CD0"/>
    <w:rsid w:val="009F6D2A"/>
    <w:rsid w:val="009F6E13"/>
    <w:rsid w:val="009F6FB8"/>
    <w:rsid w:val="009F6FD4"/>
    <w:rsid w:val="009F703B"/>
    <w:rsid w:val="009F7224"/>
    <w:rsid w:val="009F739F"/>
    <w:rsid w:val="009F73F4"/>
    <w:rsid w:val="009F746E"/>
    <w:rsid w:val="009F748B"/>
    <w:rsid w:val="009F7594"/>
    <w:rsid w:val="009F7619"/>
    <w:rsid w:val="009F767E"/>
    <w:rsid w:val="009F76FE"/>
    <w:rsid w:val="009F786F"/>
    <w:rsid w:val="009F7A28"/>
    <w:rsid w:val="009F7AE6"/>
    <w:rsid w:val="009F7C2B"/>
    <w:rsid w:val="009F7DA0"/>
    <w:rsid w:val="009F7E4E"/>
    <w:rsid w:val="00A0003D"/>
    <w:rsid w:val="00A000AD"/>
    <w:rsid w:val="00A00171"/>
    <w:rsid w:val="00A003B3"/>
    <w:rsid w:val="00A003EB"/>
    <w:rsid w:val="00A003F4"/>
    <w:rsid w:val="00A004CB"/>
    <w:rsid w:val="00A00784"/>
    <w:rsid w:val="00A007AC"/>
    <w:rsid w:val="00A0097D"/>
    <w:rsid w:val="00A00982"/>
    <w:rsid w:val="00A009AB"/>
    <w:rsid w:val="00A009AC"/>
    <w:rsid w:val="00A009B5"/>
    <w:rsid w:val="00A009B6"/>
    <w:rsid w:val="00A00B7A"/>
    <w:rsid w:val="00A00C01"/>
    <w:rsid w:val="00A00CDC"/>
    <w:rsid w:val="00A00D24"/>
    <w:rsid w:val="00A00D50"/>
    <w:rsid w:val="00A00D79"/>
    <w:rsid w:val="00A00F5C"/>
    <w:rsid w:val="00A010A0"/>
    <w:rsid w:val="00A0118E"/>
    <w:rsid w:val="00A01212"/>
    <w:rsid w:val="00A01288"/>
    <w:rsid w:val="00A01332"/>
    <w:rsid w:val="00A01450"/>
    <w:rsid w:val="00A015F0"/>
    <w:rsid w:val="00A01621"/>
    <w:rsid w:val="00A0167C"/>
    <w:rsid w:val="00A016BD"/>
    <w:rsid w:val="00A016F5"/>
    <w:rsid w:val="00A0175D"/>
    <w:rsid w:val="00A01761"/>
    <w:rsid w:val="00A01936"/>
    <w:rsid w:val="00A01959"/>
    <w:rsid w:val="00A01A2B"/>
    <w:rsid w:val="00A01AB9"/>
    <w:rsid w:val="00A01CA6"/>
    <w:rsid w:val="00A02177"/>
    <w:rsid w:val="00A022A4"/>
    <w:rsid w:val="00A022B1"/>
    <w:rsid w:val="00A0232C"/>
    <w:rsid w:val="00A0273C"/>
    <w:rsid w:val="00A027A6"/>
    <w:rsid w:val="00A02909"/>
    <w:rsid w:val="00A029D0"/>
    <w:rsid w:val="00A02A1F"/>
    <w:rsid w:val="00A02A98"/>
    <w:rsid w:val="00A02AA6"/>
    <w:rsid w:val="00A02B59"/>
    <w:rsid w:val="00A02C0F"/>
    <w:rsid w:val="00A02C15"/>
    <w:rsid w:val="00A02C74"/>
    <w:rsid w:val="00A02D96"/>
    <w:rsid w:val="00A02FD6"/>
    <w:rsid w:val="00A03057"/>
    <w:rsid w:val="00A0307F"/>
    <w:rsid w:val="00A03095"/>
    <w:rsid w:val="00A030B9"/>
    <w:rsid w:val="00A03101"/>
    <w:rsid w:val="00A0330F"/>
    <w:rsid w:val="00A03368"/>
    <w:rsid w:val="00A034D9"/>
    <w:rsid w:val="00A03507"/>
    <w:rsid w:val="00A0374B"/>
    <w:rsid w:val="00A037E6"/>
    <w:rsid w:val="00A0389E"/>
    <w:rsid w:val="00A03964"/>
    <w:rsid w:val="00A03ABC"/>
    <w:rsid w:val="00A03B12"/>
    <w:rsid w:val="00A03E01"/>
    <w:rsid w:val="00A03ECE"/>
    <w:rsid w:val="00A03F28"/>
    <w:rsid w:val="00A0405D"/>
    <w:rsid w:val="00A04131"/>
    <w:rsid w:val="00A04168"/>
    <w:rsid w:val="00A041FA"/>
    <w:rsid w:val="00A042B2"/>
    <w:rsid w:val="00A0432D"/>
    <w:rsid w:val="00A04360"/>
    <w:rsid w:val="00A04389"/>
    <w:rsid w:val="00A043F9"/>
    <w:rsid w:val="00A044BD"/>
    <w:rsid w:val="00A044E9"/>
    <w:rsid w:val="00A04540"/>
    <w:rsid w:val="00A0469C"/>
    <w:rsid w:val="00A04787"/>
    <w:rsid w:val="00A047C2"/>
    <w:rsid w:val="00A048AB"/>
    <w:rsid w:val="00A04A4A"/>
    <w:rsid w:val="00A04E29"/>
    <w:rsid w:val="00A04EB9"/>
    <w:rsid w:val="00A04F1D"/>
    <w:rsid w:val="00A04FDA"/>
    <w:rsid w:val="00A0502F"/>
    <w:rsid w:val="00A05099"/>
    <w:rsid w:val="00A0513A"/>
    <w:rsid w:val="00A05275"/>
    <w:rsid w:val="00A05296"/>
    <w:rsid w:val="00A052D0"/>
    <w:rsid w:val="00A05327"/>
    <w:rsid w:val="00A05372"/>
    <w:rsid w:val="00A053C5"/>
    <w:rsid w:val="00A054AD"/>
    <w:rsid w:val="00A054B8"/>
    <w:rsid w:val="00A0572F"/>
    <w:rsid w:val="00A05973"/>
    <w:rsid w:val="00A059A2"/>
    <w:rsid w:val="00A05AE9"/>
    <w:rsid w:val="00A05B26"/>
    <w:rsid w:val="00A05C13"/>
    <w:rsid w:val="00A05D1C"/>
    <w:rsid w:val="00A05E3F"/>
    <w:rsid w:val="00A06009"/>
    <w:rsid w:val="00A06133"/>
    <w:rsid w:val="00A0622F"/>
    <w:rsid w:val="00A062B4"/>
    <w:rsid w:val="00A064BA"/>
    <w:rsid w:val="00A064D6"/>
    <w:rsid w:val="00A06637"/>
    <w:rsid w:val="00A06650"/>
    <w:rsid w:val="00A066E7"/>
    <w:rsid w:val="00A06814"/>
    <w:rsid w:val="00A06BFC"/>
    <w:rsid w:val="00A06C8A"/>
    <w:rsid w:val="00A06D68"/>
    <w:rsid w:val="00A06DB9"/>
    <w:rsid w:val="00A06F81"/>
    <w:rsid w:val="00A07149"/>
    <w:rsid w:val="00A071B5"/>
    <w:rsid w:val="00A07226"/>
    <w:rsid w:val="00A07245"/>
    <w:rsid w:val="00A07264"/>
    <w:rsid w:val="00A072BB"/>
    <w:rsid w:val="00A0732A"/>
    <w:rsid w:val="00A07483"/>
    <w:rsid w:val="00A076A1"/>
    <w:rsid w:val="00A0775D"/>
    <w:rsid w:val="00A07767"/>
    <w:rsid w:val="00A07768"/>
    <w:rsid w:val="00A077E5"/>
    <w:rsid w:val="00A07953"/>
    <w:rsid w:val="00A0798F"/>
    <w:rsid w:val="00A07A6D"/>
    <w:rsid w:val="00A07A7B"/>
    <w:rsid w:val="00A07C67"/>
    <w:rsid w:val="00A07E2D"/>
    <w:rsid w:val="00A07F45"/>
    <w:rsid w:val="00A0A90C"/>
    <w:rsid w:val="00A100CB"/>
    <w:rsid w:val="00A10160"/>
    <w:rsid w:val="00A10474"/>
    <w:rsid w:val="00A109CF"/>
    <w:rsid w:val="00A10A3B"/>
    <w:rsid w:val="00A10F97"/>
    <w:rsid w:val="00A10FDB"/>
    <w:rsid w:val="00A10FEF"/>
    <w:rsid w:val="00A11019"/>
    <w:rsid w:val="00A1105D"/>
    <w:rsid w:val="00A111D4"/>
    <w:rsid w:val="00A1121E"/>
    <w:rsid w:val="00A114EB"/>
    <w:rsid w:val="00A11518"/>
    <w:rsid w:val="00A1151E"/>
    <w:rsid w:val="00A116A8"/>
    <w:rsid w:val="00A116E7"/>
    <w:rsid w:val="00A1170F"/>
    <w:rsid w:val="00A11813"/>
    <w:rsid w:val="00A1186F"/>
    <w:rsid w:val="00A118BE"/>
    <w:rsid w:val="00A11911"/>
    <w:rsid w:val="00A1194E"/>
    <w:rsid w:val="00A11981"/>
    <w:rsid w:val="00A11A6A"/>
    <w:rsid w:val="00A11B75"/>
    <w:rsid w:val="00A11C6E"/>
    <w:rsid w:val="00A11D2A"/>
    <w:rsid w:val="00A11DB3"/>
    <w:rsid w:val="00A11E0F"/>
    <w:rsid w:val="00A11E11"/>
    <w:rsid w:val="00A12068"/>
    <w:rsid w:val="00A121CF"/>
    <w:rsid w:val="00A1224B"/>
    <w:rsid w:val="00A12311"/>
    <w:rsid w:val="00A12494"/>
    <w:rsid w:val="00A12648"/>
    <w:rsid w:val="00A1271C"/>
    <w:rsid w:val="00A128F8"/>
    <w:rsid w:val="00A12B7B"/>
    <w:rsid w:val="00A12D8B"/>
    <w:rsid w:val="00A12ED6"/>
    <w:rsid w:val="00A12EDD"/>
    <w:rsid w:val="00A12F4D"/>
    <w:rsid w:val="00A1306F"/>
    <w:rsid w:val="00A13110"/>
    <w:rsid w:val="00A134FD"/>
    <w:rsid w:val="00A13551"/>
    <w:rsid w:val="00A13658"/>
    <w:rsid w:val="00A136C6"/>
    <w:rsid w:val="00A136F4"/>
    <w:rsid w:val="00A13707"/>
    <w:rsid w:val="00A1385B"/>
    <w:rsid w:val="00A13A58"/>
    <w:rsid w:val="00A13AD1"/>
    <w:rsid w:val="00A13B46"/>
    <w:rsid w:val="00A13C05"/>
    <w:rsid w:val="00A13C27"/>
    <w:rsid w:val="00A13C72"/>
    <w:rsid w:val="00A1402F"/>
    <w:rsid w:val="00A14129"/>
    <w:rsid w:val="00A14232"/>
    <w:rsid w:val="00A14352"/>
    <w:rsid w:val="00A1436E"/>
    <w:rsid w:val="00A14376"/>
    <w:rsid w:val="00A143DC"/>
    <w:rsid w:val="00A145E5"/>
    <w:rsid w:val="00A146BA"/>
    <w:rsid w:val="00A1479A"/>
    <w:rsid w:val="00A14ADE"/>
    <w:rsid w:val="00A14C43"/>
    <w:rsid w:val="00A14C97"/>
    <w:rsid w:val="00A14CC2"/>
    <w:rsid w:val="00A14D9C"/>
    <w:rsid w:val="00A14DC2"/>
    <w:rsid w:val="00A14E8C"/>
    <w:rsid w:val="00A15016"/>
    <w:rsid w:val="00A15090"/>
    <w:rsid w:val="00A151D1"/>
    <w:rsid w:val="00A15226"/>
    <w:rsid w:val="00A15312"/>
    <w:rsid w:val="00A1552E"/>
    <w:rsid w:val="00A157A5"/>
    <w:rsid w:val="00A15879"/>
    <w:rsid w:val="00A1596D"/>
    <w:rsid w:val="00A15A08"/>
    <w:rsid w:val="00A15A9B"/>
    <w:rsid w:val="00A15BA3"/>
    <w:rsid w:val="00A15BBF"/>
    <w:rsid w:val="00A15C3A"/>
    <w:rsid w:val="00A15E0B"/>
    <w:rsid w:val="00A15ED2"/>
    <w:rsid w:val="00A16009"/>
    <w:rsid w:val="00A1616E"/>
    <w:rsid w:val="00A16201"/>
    <w:rsid w:val="00A16281"/>
    <w:rsid w:val="00A16586"/>
    <w:rsid w:val="00A16599"/>
    <w:rsid w:val="00A165CF"/>
    <w:rsid w:val="00A166E2"/>
    <w:rsid w:val="00A16789"/>
    <w:rsid w:val="00A168E4"/>
    <w:rsid w:val="00A1691E"/>
    <w:rsid w:val="00A16959"/>
    <w:rsid w:val="00A16A45"/>
    <w:rsid w:val="00A16A61"/>
    <w:rsid w:val="00A16AB7"/>
    <w:rsid w:val="00A16B4F"/>
    <w:rsid w:val="00A16BDD"/>
    <w:rsid w:val="00A16CEA"/>
    <w:rsid w:val="00A16E31"/>
    <w:rsid w:val="00A16FDE"/>
    <w:rsid w:val="00A16FEF"/>
    <w:rsid w:val="00A1725C"/>
    <w:rsid w:val="00A172DB"/>
    <w:rsid w:val="00A172DD"/>
    <w:rsid w:val="00A1734B"/>
    <w:rsid w:val="00A17417"/>
    <w:rsid w:val="00A174EA"/>
    <w:rsid w:val="00A17569"/>
    <w:rsid w:val="00A176E7"/>
    <w:rsid w:val="00A17707"/>
    <w:rsid w:val="00A1770E"/>
    <w:rsid w:val="00A17752"/>
    <w:rsid w:val="00A1783C"/>
    <w:rsid w:val="00A178A1"/>
    <w:rsid w:val="00A178A9"/>
    <w:rsid w:val="00A17911"/>
    <w:rsid w:val="00A1793C"/>
    <w:rsid w:val="00A17958"/>
    <w:rsid w:val="00A17A36"/>
    <w:rsid w:val="00A17B82"/>
    <w:rsid w:val="00A17D97"/>
    <w:rsid w:val="00A17E78"/>
    <w:rsid w:val="00A17FF8"/>
    <w:rsid w:val="00A203FA"/>
    <w:rsid w:val="00A20528"/>
    <w:rsid w:val="00A206D1"/>
    <w:rsid w:val="00A2080A"/>
    <w:rsid w:val="00A20AAA"/>
    <w:rsid w:val="00A20AC5"/>
    <w:rsid w:val="00A20BF9"/>
    <w:rsid w:val="00A20E53"/>
    <w:rsid w:val="00A20F2D"/>
    <w:rsid w:val="00A2102E"/>
    <w:rsid w:val="00A21198"/>
    <w:rsid w:val="00A211FB"/>
    <w:rsid w:val="00A21264"/>
    <w:rsid w:val="00A212C8"/>
    <w:rsid w:val="00A21305"/>
    <w:rsid w:val="00A21375"/>
    <w:rsid w:val="00A21391"/>
    <w:rsid w:val="00A21473"/>
    <w:rsid w:val="00A2162F"/>
    <w:rsid w:val="00A21650"/>
    <w:rsid w:val="00A21752"/>
    <w:rsid w:val="00A21835"/>
    <w:rsid w:val="00A21945"/>
    <w:rsid w:val="00A21986"/>
    <w:rsid w:val="00A21A29"/>
    <w:rsid w:val="00A21BAD"/>
    <w:rsid w:val="00A21BCB"/>
    <w:rsid w:val="00A21C67"/>
    <w:rsid w:val="00A21D9D"/>
    <w:rsid w:val="00A21EF0"/>
    <w:rsid w:val="00A21F82"/>
    <w:rsid w:val="00A22041"/>
    <w:rsid w:val="00A2210D"/>
    <w:rsid w:val="00A2211D"/>
    <w:rsid w:val="00A22328"/>
    <w:rsid w:val="00A223A7"/>
    <w:rsid w:val="00A224FD"/>
    <w:rsid w:val="00A2254F"/>
    <w:rsid w:val="00A22715"/>
    <w:rsid w:val="00A22786"/>
    <w:rsid w:val="00A228B7"/>
    <w:rsid w:val="00A22954"/>
    <w:rsid w:val="00A22997"/>
    <w:rsid w:val="00A22CC1"/>
    <w:rsid w:val="00A22E13"/>
    <w:rsid w:val="00A22E24"/>
    <w:rsid w:val="00A22E30"/>
    <w:rsid w:val="00A22F08"/>
    <w:rsid w:val="00A22F73"/>
    <w:rsid w:val="00A2306B"/>
    <w:rsid w:val="00A23198"/>
    <w:rsid w:val="00A2332D"/>
    <w:rsid w:val="00A23419"/>
    <w:rsid w:val="00A23420"/>
    <w:rsid w:val="00A2362F"/>
    <w:rsid w:val="00A236F3"/>
    <w:rsid w:val="00A23710"/>
    <w:rsid w:val="00A239E8"/>
    <w:rsid w:val="00A23AD2"/>
    <w:rsid w:val="00A23BE1"/>
    <w:rsid w:val="00A23C8C"/>
    <w:rsid w:val="00A23E59"/>
    <w:rsid w:val="00A23F23"/>
    <w:rsid w:val="00A241A8"/>
    <w:rsid w:val="00A24306"/>
    <w:rsid w:val="00A2431F"/>
    <w:rsid w:val="00A24388"/>
    <w:rsid w:val="00A2445B"/>
    <w:rsid w:val="00A24461"/>
    <w:rsid w:val="00A244E7"/>
    <w:rsid w:val="00A24706"/>
    <w:rsid w:val="00A2482C"/>
    <w:rsid w:val="00A24AEA"/>
    <w:rsid w:val="00A24B1B"/>
    <w:rsid w:val="00A24B35"/>
    <w:rsid w:val="00A24B65"/>
    <w:rsid w:val="00A24B6A"/>
    <w:rsid w:val="00A24C33"/>
    <w:rsid w:val="00A24CF3"/>
    <w:rsid w:val="00A24D31"/>
    <w:rsid w:val="00A24F4A"/>
    <w:rsid w:val="00A24F51"/>
    <w:rsid w:val="00A24F9A"/>
    <w:rsid w:val="00A24FE4"/>
    <w:rsid w:val="00A25256"/>
    <w:rsid w:val="00A252E2"/>
    <w:rsid w:val="00A254AC"/>
    <w:rsid w:val="00A255C6"/>
    <w:rsid w:val="00A25745"/>
    <w:rsid w:val="00A25991"/>
    <w:rsid w:val="00A25A32"/>
    <w:rsid w:val="00A25A70"/>
    <w:rsid w:val="00A25B36"/>
    <w:rsid w:val="00A25BA8"/>
    <w:rsid w:val="00A25BB7"/>
    <w:rsid w:val="00A25C54"/>
    <w:rsid w:val="00A25D49"/>
    <w:rsid w:val="00A25D59"/>
    <w:rsid w:val="00A25FCE"/>
    <w:rsid w:val="00A260CB"/>
    <w:rsid w:val="00A264B9"/>
    <w:rsid w:val="00A26529"/>
    <w:rsid w:val="00A26578"/>
    <w:rsid w:val="00A2660D"/>
    <w:rsid w:val="00A26633"/>
    <w:rsid w:val="00A2668F"/>
    <w:rsid w:val="00A26717"/>
    <w:rsid w:val="00A2694A"/>
    <w:rsid w:val="00A269B7"/>
    <w:rsid w:val="00A269D5"/>
    <w:rsid w:val="00A26B51"/>
    <w:rsid w:val="00A26E07"/>
    <w:rsid w:val="00A26E81"/>
    <w:rsid w:val="00A26FEC"/>
    <w:rsid w:val="00A2701A"/>
    <w:rsid w:val="00A27089"/>
    <w:rsid w:val="00A270D1"/>
    <w:rsid w:val="00A27168"/>
    <w:rsid w:val="00A274C1"/>
    <w:rsid w:val="00A275C3"/>
    <w:rsid w:val="00A275E9"/>
    <w:rsid w:val="00A27734"/>
    <w:rsid w:val="00A27751"/>
    <w:rsid w:val="00A277A9"/>
    <w:rsid w:val="00A2796D"/>
    <w:rsid w:val="00A27A4E"/>
    <w:rsid w:val="00A27A85"/>
    <w:rsid w:val="00A27C3A"/>
    <w:rsid w:val="00A27CD6"/>
    <w:rsid w:val="00A27D26"/>
    <w:rsid w:val="00A27F9B"/>
    <w:rsid w:val="00A27FB1"/>
    <w:rsid w:val="00A30094"/>
    <w:rsid w:val="00A3010A"/>
    <w:rsid w:val="00A30141"/>
    <w:rsid w:val="00A3016B"/>
    <w:rsid w:val="00A301AD"/>
    <w:rsid w:val="00A3020A"/>
    <w:rsid w:val="00A30254"/>
    <w:rsid w:val="00A302D7"/>
    <w:rsid w:val="00A303D1"/>
    <w:rsid w:val="00A3041B"/>
    <w:rsid w:val="00A3059A"/>
    <w:rsid w:val="00A305CC"/>
    <w:rsid w:val="00A306C4"/>
    <w:rsid w:val="00A307FA"/>
    <w:rsid w:val="00A30AD5"/>
    <w:rsid w:val="00A30D83"/>
    <w:rsid w:val="00A30DFB"/>
    <w:rsid w:val="00A30E04"/>
    <w:rsid w:val="00A30ECB"/>
    <w:rsid w:val="00A30EF9"/>
    <w:rsid w:val="00A30F79"/>
    <w:rsid w:val="00A311EA"/>
    <w:rsid w:val="00A3127A"/>
    <w:rsid w:val="00A3127D"/>
    <w:rsid w:val="00A3127E"/>
    <w:rsid w:val="00A313AE"/>
    <w:rsid w:val="00A3141E"/>
    <w:rsid w:val="00A31437"/>
    <w:rsid w:val="00A31530"/>
    <w:rsid w:val="00A315D8"/>
    <w:rsid w:val="00A316CE"/>
    <w:rsid w:val="00A31731"/>
    <w:rsid w:val="00A317C7"/>
    <w:rsid w:val="00A31883"/>
    <w:rsid w:val="00A31B70"/>
    <w:rsid w:val="00A31CD1"/>
    <w:rsid w:val="00A31D51"/>
    <w:rsid w:val="00A31D7D"/>
    <w:rsid w:val="00A31ED3"/>
    <w:rsid w:val="00A31EF6"/>
    <w:rsid w:val="00A32149"/>
    <w:rsid w:val="00A3220A"/>
    <w:rsid w:val="00A322A2"/>
    <w:rsid w:val="00A32346"/>
    <w:rsid w:val="00A32388"/>
    <w:rsid w:val="00A32398"/>
    <w:rsid w:val="00A323B1"/>
    <w:rsid w:val="00A32435"/>
    <w:rsid w:val="00A324C7"/>
    <w:rsid w:val="00A324F3"/>
    <w:rsid w:val="00A32535"/>
    <w:rsid w:val="00A32A17"/>
    <w:rsid w:val="00A32A77"/>
    <w:rsid w:val="00A32C61"/>
    <w:rsid w:val="00A32C89"/>
    <w:rsid w:val="00A32CC6"/>
    <w:rsid w:val="00A32CE5"/>
    <w:rsid w:val="00A32E0B"/>
    <w:rsid w:val="00A32EF3"/>
    <w:rsid w:val="00A3309A"/>
    <w:rsid w:val="00A330E4"/>
    <w:rsid w:val="00A33135"/>
    <w:rsid w:val="00A3320B"/>
    <w:rsid w:val="00A332AD"/>
    <w:rsid w:val="00A3350A"/>
    <w:rsid w:val="00A33605"/>
    <w:rsid w:val="00A3361F"/>
    <w:rsid w:val="00A3369E"/>
    <w:rsid w:val="00A338C2"/>
    <w:rsid w:val="00A3398B"/>
    <w:rsid w:val="00A33CDE"/>
    <w:rsid w:val="00A33F85"/>
    <w:rsid w:val="00A3405B"/>
    <w:rsid w:val="00A342EA"/>
    <w:rsid w:val="00A34594"/>
    <w:rsid w:val="00A345F0"/>
    <w:rsid w:val="00A346BB"/>
    <w:rsid w:val="00A3474C"/>
    <w:rsid w:val="00A34A9C"/>
    <w:rsid w:val="00A34D3E"/>
    <w:rsid w:val="00A34F75"/>
    <w:rsid w:val="00A34F9B"/>
    <w:rsid w:val="00A35062"/>
    <w:rsid w:val="00A35139"/>
    <w:rsid w:val="00A3548C"/>
    <w:rsid w:val="00A354FD"/>
    <w:rsid w:val="00A3552E"/>
    <w:rsid w:val="00A3558A"/>
    <w:rsid w:val="00A355D7"/>
    <w:rsid w:val="00A35650"/>
    <w:rsid w:val="00A3576E"/>
    <w:rsid w:val="00A359FD"/>
    <w:rsid w:val="00A35A03"/>
    <w:rsid w:val="00A35B6A"/>
    <w:rsid w:val="00A35CD9"/>
    <w:rsid w:val="00A35E89"/>
    <w:rsid w:val="00A35F4A"/>
    <w:rsid w:val="00A36048"/>
    <w:rsid w:val="00A360A5"/>
    <w:rsid w:val="00A360C2"/>
    <w:rsid w:val="00A361DB"/>
    <w:rsid w:val="00A362B5"/>
    <w:rsid w:val="00A362E6"/>
    <w:rsid w:val="00A3630F"/>
    <w:rsid w:val="00A36316"/>
    <w:rsid w:val="00A363EA"/>
    <w:rsid w:val="00A36461"/>
    <w:rsid w:val="00A364D4"/>
    <w:rsid w:val="00A36735"/>
    <w:rsid w:val="00A36768"/>
    <w:rsid w:val="00A367C2"/>
    <w:rsid w:val="00A367D8"/>
    <w:rsid w:val="00A367EC"/>
    <w:rsid w:val="00A36808"/>
    <w:rsid w:val="00A368F7"/>
    <w:rsid w:val="00A3698E"/>
    <w:rsid w:val="00A369D4"/>
    <w:rsid w:val="00A36A50"/>
    <w:rsid w:val="00A36B52"/>
    <w:rsid w:val="00A36C3D"/>
    <w:rsid w:val="00A36CEB"/>
    <w:rsid w:val="00A36D01"/>
    <w:rsid w:val="00A36F3E"/>
    <w:rsid w:val="00A36F44"/>
    <w:rsid w:val="00A36F7B"/>
    <w:rsid w:val="00A37101"/>
    <w:rsid w:val="00A37325"/>
    <w:rsid w:val="00A373E2"/>
    <w:rsid w:val="00A37447"/>
    <w:rsid w:val="00A37552"/>
    <w:rsid w:val="00A37627"/>
    <w:rsid w:val="00A376B0"/>
    <w:rsid w:val="00A376C0"/>
    <w:rsid w:val="00A37757"/>
    <w:rsid w:val="00A377DC"/>
    <w:rsid w:val="00A37834"/>
    <w:rsid w:val="00A37900"/>
    <w:rsid w:val="00A3793E"/>
    <w:rsid w:val="00A37AF6"/>
    <w:rsid w:val="00A37B9C"/>
    <w:rsid w:val="00A37BB2"/>
    <w:rsid w:val="00A37C0E"/>
    <w:rsid w:val="00A37C2E"/>
    <w:rsid w:val="00A40056"/>
    <w:rsid w:val="00A4012C"/>
    <w:rsid w:val="00A4019C"/>
    <w:rsid w:val="00A401CB"/>
    <w:rsid w:val="00A401EF"/>
    <w:rsid w:val="00A40217"/>
    <w:rsid w:val="00A40559"/>
    <w:rsid w:val="00A406A9"/>
    <w:rsid w:val="00A406B3"/>
    <w:rsid w:val="00A407C4"/>
    <w:rsid w:val="00A407E5"/>
    <w:rsid w:val="00A40979"/>
    <w:rsid w:val="00A409FF"/>
    <w:rsid w:val="00A40A0D"/>
    <w:rsid w:val="00A40AE5"/>
    <w:rsid w:val="00A40B16"/>
    <w:rsid w:val="00A40BF1"/>
    <w:rsid w:val="00A40C5C"/>
    <w:rsid w:val="00A40F2C"/>
    <w:rsid w:val="00A40F7D"/>
    <w:rsid w:val="00A4104E"/>
    <w:rsid w:val="00A410DD"/>
    <w:rsid w:val="00A4124C"/>
    <w:rsid w:val="00A41260"/>
    <w:rsid w:val="00A41271"/>
    <w:rsid w:val="00A413E3"/>
    <w:rsid w:val="00A4145A"/>
    <w:rsid w:val="00A41461"/>
    <w:rsid w:val="00A415C2"/>
    <w:rsid w:val="00A41715"/>
    <w:rsid w:val="00A417C6"/>
    <w:rsid w:val="00A418BE"/>
    <w:rsid w:val="00A41A6A"/>
    <w:rsid w:val="00A41B54"/>
    <w:rsid w:val="00A41B6B"/>
    <w:rsid w:val="00A41C1E"/>
    <w:rsid w:val="00A41F52"/>
    <w:rsid w:val="00A41FB5"/>
    <w:rsid w:val="00A4201F"/>
    <w:rsid w:val="00A423C9"/>
    <w:rsid w:val="00A424A7"/>
    <w:rsid w:val="00A42531"/>
    <w:rsid w:val="00A4270E"/>
    <w:rsid w:val="00A427C8"/>
    <w:rsid w:val="00A427F5"/>
    <w:rsid w:val="00A42BE1"/>
    <w:rsid w:val="00A42DED"/>
    <w:rsid w:val="00A42E9B"/>
    <w:rsid w:val="00A42EA7"/>
    <w:rsid w:val="00A42F03"/>
    <w:rsid w:val="00A42F39"/>
    <w:rsid w:val="00A42FA8"/>
    <w:rsid w:val="00A430B2"/>
    <w:rsid w:val="00A430EF"/>
    <w:rsid w:val="00A43159"/>
    <w:rsid w:val="00A4339B"/>
    <w:rsid w:val="00A43406"/>
    <w:rsid w:val="00A43495"/>
    <w:rsid w:val="00A43675"/>
    <w:rsid w:val="00A4379A"/>
    <w:rsid w:val="00A4379C"/>
    <w:rsid w:val="00A437D9"/>
    <w:rsid w:val="00A439F7"/>
    <w:rsid w:val="00A43B69"/>
    <w:rsid w:val="00A43BCF"/>
    <w:rsid w:val="00A43BE0"/>
    <w:rsid w:val="00A43C3C"/>
    <w:rsid w:val="00A43D1D"/>
    <w:rsid w:val="00A43DBA"/>
    <w:rsid w:val="00A43F1B"/>
    <w:rsid w:val="00A43F87"/>
    <w:rsid w:val="00A4405F"/>
    <w:rsid w:val="00A440FB"/>
    <w:rsid w:val="00A443A3"/>
    <w:rsid w:val="00A443EC"/>
    <w:rsid w:val="00A443F2"/>
    <w:rsid w:val="00A443F5"/>
    <w:rsid w:val="00A4445F"/>
    <w:rsid w:val="00A44526"/>
    <w:rsid w:val="00A44561"/>
    <w:rsid w:val="00A44682"/>
    <w:rsid w:val="00A447CC"/>
    <w:rsid w:val="00A44881"/>
    <w:rsid w:val="00A44991"/>
    <w:rsid w:val="00A449C2"/>
    <w:rsid w:val="00A44A0B"/>
    <w:rsid w:val="00A44AC3"/>
    <w:rsid w:val="00A44CF4"/>
    <w:rsid w:val="00A44D9D"/>
    <w:rsid w:val="00A44E4F"/>
    <w:rsid w:val="00A44ECE"/>
    <w:rsid w:val="00A44F8E"/>
    <w:rsid w:val="00A453C1"/>
    <w:rsid w:val="00A454AC"/>
    <w:rsid w:val="00A454EB"/>
    <w:rsid w:val="00A4551F"/>
    <w:rsid w:val="00A45565"/>
    <w:rsid w:val="00A45595"/>
    <w:rsid w:val="00A455F1"/>
    <w:rsid w:val="00A45691"/>
    <w:rsid w:val="00A457CE"/>
    <w:rsid w:val="00A457F9"/>
    <w:rsid w:val="00A457FE"/>
    <w:rsid w:val="00A4587C"/>
    <w:rsid w:val="00A458AE"/>
    <w:rsid w:val="00A45921"/>
    <w:rsid w:val="00A45B18"/>
    <w:rsid w:val="00A45BA3"/>
    <w:rsid w:val="00A45DEA"/>
    <w:rsid w:val="00A46088"/>
    <w:rsid w:val="00A46101"/>
    <w:rsid w:val="00A4623C"/>
    <w:rsid w:val="00A463C5"/>
    <w:rsid w:val="00A4656B"/>
    <w:rsid w:val="00A465F0"/>
    <w:rsid w:val="00A46614"/>
    <w:rsid w:val="00A4662F"/>
    <w:rsid w:val="00A466BA"/>
    <w:rsid w:val="00A467A8"/>
    <w:rsid w:val="00A4697D"/>
    <w:rsid w:val="00A46A53"/>
    <w:rsid w:val="00A46AD1"/>
    <w:rsid w:val="00A46AF9"/>
    <w:rsid w:val="00A46C06"/>
    <w:rsid w:val="00A46C3E"/>
    <w:rsid w:val="00A46F4B"/>
    <w:rsid w:val="00A46F72"/>
    <w:rsid w:val="00A4700D"/>
    <w:rsid w:val="00A47066"/>
    <w:rsid w:val="00A470A0"/>
    <w:rsid w:val="00A471AD"/>
    <w:rsid w:val="00A474D3"/>
    <w:rsid w:val="00A47645"/>
    <w:rsid w:val="00A47785"/>
    <w:rsid w:val="00A47883"/>
    <w:rsid w:val="00A478EE"/>
    <w:rsid w:val="00A479EC"/>
    <w:rsid w:val="00A47A97"/>
    <w:rsid w:val="00A47AA1"/>
    <w:rsid w:val="00A47B85"/>
    <w:rsid w:val="00A47D04"/>
    <w:rsid w:val="00A47E30"/>
    <w:rsid w:val="00A47FA9"/>
    <w:rsid w:val="00A50106"/>
    <w:rsid w:val="00A50179"/>
    <w:rsid w:val="00A501CA"/>
    <w:rsid w:val="00A501D3"/>
    <w:rsid w:val="00A50405"/>
    <w:rsid w:val="00A50498"/>
    <w:rsid w:val="00A50710"/>
    <w:rsid w:val="00A5087B"/>
    <w:rsid w:val="00A508A7"/>
    <w:rsid w:val="00A508B8"/>
    <w:rsid w:val="00A508C8"/>
    <w:rsid w:val="00A50978"/>
    <w:rsid w:val="00A509D0"/>
    <w:rsid w:val="00A50C6B"/>
    <w:rsid w:val="00A50D96"/>
    <w:rsid w:val="00A50EC6"/>
    <w:rsid w:val="00A51084"/>
    <w:rsid w:val="00A511F7"/>
    <w:rsid w:val="00A51228"/>
    <w:rsid w:val="00A5136B"/>
    <w:rsid w:val="00A51534"/>
    <w:rsid w:val="00A5158F"/>
    <w:rsid w:val="00A51601"/>
    <w:rsid w:val="00A518B8"/>
    <w:rsid w:val="00A51941"/>
    <w:rsid w:val="00A51C08"/>
    <w:rsid w:val="00A51E23"/>
    <w:rsid w:val="00A51E3A"/>
    <w:rsid w:val="00A51E51"/>
    <w:rsid w:val="00A52042"/>
    <w:rsid w:val="00A521CB"/>
    <w:rsid w:val="00A5238E"/>
    <w:rsid w:val="00A52566"/>
    <w:rsid w:val="00A525CB"/>
    <w:rsid w:val="00A52806"/>
    <w:rsid w:val="00A52851"/>
    <w:rsid w:val="00A528A8"/>
    <w:rsid w:val="00A529A9"/>
    <w:rsid w:val="00A529EE"/>
    <w:rsid w:val="00A52C2C"/>
    <w:rsid w:val="00A52D6F"/>
    <w:rsid w:val="00A52DB1"/>
    <w:rsid w:val="00A52E61"/>
    <w:rsid w:val="00A52E9B"/>
    <w:rsid w:val="00A52F3B"/>
    <w:rsid w:val="00A52FC6"/>
    <w:rsid w:val="00A53165"/>
    <w:rsid w:val="00A531F3"/>
    <w:rsid w:val="00A53213"/>
    <w:rsid w:val="00A5345F"/>
    <w:rsid w:val="00A534B3"/>
    <w:rsid w:val="00A535CF"/>
    <w:rsid w:val="00A53903"/>
    <w:rsid w:val="00A539D1"/>
    <w:rsid w:val="00A53B76"/>
    <w:rsid w:val="00A53D15"/>
    <w:rsid w:val="00A53D41"/>
    <w:rsid w:val="00A54084"/>
    <w:rsid w:val="00A54215"/>
    <w:rsid w:val="00A54436"/>
    <w:rsid w:val="00A54442"/>
    <w:rsid w:val="00A54467"/>
    <w:rsid w:val="00A544CC"/>
    <w:rsid w:val="00A544DC"/>
    <w:rsid w:val="00A54554"/>
    <w:rsid w:val="00A545E4"/>
    <w:rsid w:val="00A545EB"/>
    <w:rsid w:val="00A5460A"/>
    <w:rsid w:val="00A546C4"/>
    <w:rsid w:val="00A546FC"/>
    <w:rsid w:val="00A54737"/>
    <w:rsid w:val="00A54781"/>
    <w:rsid w:val="00A547B6"/>
    <w:rsid w:val="00A547C0"/>
    <w:rsid w:val="00A547ED"/>
    <w:rsid w:val="00A549AA"/>
    <w:rsid w:val="00A54AA4"/>
    <w:rsid w:val="00A54C72"/>
    <w:rsid w:val="00A54C91"/>
    <w:rsid w:val="00A54C96"/>
    <w:rsid w:val="00A54CEB"/>
    <w:rsid w:val="00A54DCF"/>
    <w:rsid w:val="00A54E37"/>
    <w:rsid w:val="00A54EA6"/>
    <w:rsid w:val="00A55069"/>
    <w:rsid w:val="00A55078"/>
    <w:rsid w:val="00A5510B"/>
    <w:rsid w:val="00A55302"/>
    <w:rsid w:val="00A55312"/>
    <w:rsid w:val="00A555CB"/>
    <w:rsid w:val="00A55672"/>
    <w:rsid w:val="00A5578D"/>
    <w:rsid w:val="00A559D7"/>
    <w:rsid w:val="00A55B5C"/>
    <w:rsid w:val="00A55B7A"/>
    <w:rsid w:val="00A55BBC"/>
    <w:rsid w:val="00A55C7E"/>
    <w:rsid w:val="00A55CBB"/>
    <w:rsid w:val="00A55EEC"/>
    <w:rsid w:val="00A561A2"/>
    <w:rsid w:val="00A56291"/>
    <w:rsid w:val="00A564A6"/>
    <w:rsid w:val="00A5653F"/>
    <w:rsid w:val="00A566F8"/>
    <w:rsid w:val="00A56720"/>
    <w:rsid w:val="00A56786"/>
    <w:rsid w:val="00A5681F"/>
    <w:rsid w:val="00A569AE"/>
    <w:rsid w:val="00A569E8"/>
    <w:rsid w:val="00A56AD2"/>
    <w:rsid w:val="00A5717D"/>
    <w:rsid w:val="00A57249"/>
    <w:rsid w:val="00A57573"/>
    <w:rsid w:val="00A57660"/>
    <w:rsid w:val="00A577FE"/>
    <w:rsid w:val="00A578B0"/>
    <w:rsid w:val="00A578C1"/>
    <w:rsid w:val="00A57913"/>
    <w:rsid w:val="00A5794F"/>
    <w:rsid w:val="00A57981"/>
    <w:rsid w:val="00A579D2"/>
    <w:rsid w:val="00A57A56"/>
    <w:rsid w:val="00A57B41"/>
    <w:rsid w:val="00A57B42"/>
    <w:rsid w:val="00A57B57"/>
    <w:rsid w:val="00A57C8D"/>
    <w:rsid w:val="00A57DFF"/>
    <w:rsid w:val="00A5FCC0"/>
    <w:rsid w:val="00A600DE"/>
    <w:rsid w:val="00A6023A"/>
    <w:rsid w:val="00A602C6"/>
    <w:rsid w:val="00A60657"/>
    <w:rsid w:val="00A606FF"/>
    <w:rsid w:val="00A60792"/>
    <w:rsid w:val="00A60876"/>
    <w:rsid w:val="00A608E0"/>
    <w:rsid w:val="00A6098F"/>
    <w:rsid w:val="00A609C5"/>
    <w:rsid w:val="00A60AC9"/>
    <w:rsid w:val="00A60D50"/>
    <w:rsid w:val="00A60E72"/>
    <w:rsid w:val="00A60E77"/>
    <w:rsid w:val="00A61060"/>
    <w:rsid w:val="00A610D0"/>
    <w:rsid w:val="00A610D4"/>
    <w:rsid w:val="00A61234"/>
    <w:rsid w:val="00A61307"/>
    <w:rsid w:val="00A613FB"/>
    <w:rsid w:val="00A61434"/>
    <w:rsid w:val="00A61439"/>
    <w:rsid w:val="00A61597"/>
    <w:rsid w:val="00A615A9"/>
    <w:rsid w:val="00A615C0"/>
    <w:rsid w:val="00A6166B"/>
    <w:rsid w:val="00A619B5"/>
    <w:rsid w:val="00A619C4"/>
    <w:rsid w:val="00A61A89"/>
    <w:rsid w:val="00A61B53"/>
    <w:rsid w:val="00A61B79"/>
    <w:rsid w:val="00A61D3F"/>
    <w:rsid w:val="00A61E39"/>
    <w:rsid w:val="00A61F40"/>
    <w:rsid w:val="00A61FD6"/>
    <w:rsid w:val="00A6209C"/>
    <w:rsid w:val="00A62248"/>
    <w:rsid w:val="00A6226C"/>
    <w:rsid w:val="00A622A7"/>
    <w:rsid w:val="00A622C7"/>
    <w:rsid w:val="00A623C8"/>
    <w:rsid w:val="00A623F3"/>
    <w:rsid w:val="00A62486"/>
    <w:rsid w:val="00A62534"/>
    <w:rsid w:val="00A626FD"/>
    <w:rsid w:val="00A62793"/>
    <w:rsid w:val="00A627BD"/>
    <w:rsid w:val="00A628FD"/>
    <w:rsid w:val="00A62937"/>
    <w:rsid w:val="00A62939"/>
    <w:rsid w:val="00A62A0E"/>
    <w:rsid w:val="00A62A0F"/>
    <w:rsid w:val="00A62A71"/>
    <w:rsid w:val="00A62A97"/>
    <w:rsid w:val="00A62AA3"/>
    <w:rsid w:val="00A62C46"/>
    <w:rsid w:val="00A62C70"/>
    <w:rsid w:val="00A62FCE"/>
    <w:rsid w:val="00A6309D"/>
    <w:rsid w:val="00A630BA"/>
    <w:rsid w:val="00A6320E"/>
    <w:rsid w:val="00A63537"/>
    <w:rsid w:val="00A635B0"/>
    <w:rsid w:val="00A63714"/>
    <w:rsid w:val="00A637E5"/>
    <w:rsid w:val="00A63806"/>
    <w:rsid w:val="00A63B28"/>
    <w:rsid w:val="00A63BA6"/>
    <w:rsid w:val="00A63C84"/>
    <w:rsid w:val="00A63D56"/>
    <w:rsid w:val="00A63ECE"/>
    <w:rsid w:val="00A63EDE"/>
    <w:rsid w:val="00A640DE"/>
    <w:rsid w:val="00A64333"/>
    <w:rsid w:val="00A64369"/>
    <w:rsid w:val="00A64555"/>
    <w:rsid w:val="00A6457C"/>
    <w:rsid w:val="00A646AD"/>
    <w:rsid w:val="00A646DA"/>
    <w:rsid w:val="00A64920"/>
    <w:rsid w:val="00A649F4"/>
    <w:rsid w:val="00A64A8C"/>
    <w:rsid w:val="00A64B66"/>
    <w:rsid w:val="00A64BF8"/>
    <w:rsid w:val="00A64C37"/>
    <w:rsid w:val="00A64CF3"/>
    <w:rsid w:val="00A64D9E"/>
    <w:rsid w:val="00A64F17"/>
    <w:rsid w:val="00A64F8A"/>
    <w:rsid w:val="00A6530E"/>
    <w:rsid w:val="00A654B3"/>
    <w:rsid w:val="00A65783"/>
    <w:rsid w:val="00A6584A"/>
    <w:rsid w:val="00A658D8"/>
    <w:rsid w:val="00A65A75"/>
    <w:rsid w:val="00A65C4E"/>
    <w:rsid w:val="00A65D35"/>
    <w:rsid w:val="00A65DC8"/>
    <w:rsid w:val="00A65E61"/>
    <w:rsid w:val="00A6608D"/>
    <w:rsid w:val="00A660E7"/>
    <w:rsid w:val="00A6613D"/>
    <w:rsid w:val="00A66203"/>
    <w:rsid w:val="00A6645B"/>
    <w:rsid w:val="00A664E8"/>
    <w:rsid w:val="00A664FC"/>
    <w:rsid w:val="00A665CF"/>
    <w:rsid w:val="00A66878"/>
    <w:rsid w:val="00A668B4"/>
    <w:rsid w:val="00A668D6"/>
    <w:rsid w:val="00A66A43"/>
    <w:rsid w:val="00A66B06"/>
    <w:rsid w:val="00A66B12"/>
    <w:rsid w:val="00A66B42"/>
    <w:rsid w:val="00A66BEB"/>
    <w:rsid w:val="00A66BF5"/>
    <w:rsid w:val="00A66E45"/>
    <w:rsid w:val="00A66FEE"/>
    <w:rsid w:val="00A670B9"/>
    <w:rsid w:val="00A670F4"/>
    <w:rsid w:val="00A67146"/>
    <w:rsid w:val="00A671AB"/>
    <w:rsid w:val="00A67716"/>
    <w:rsid w:val="00A67754"/>
    <w:rsid w:val="00A6784F"/>
    <w:rsid w:val="00A67876"/>
    <w:rsid w:val="00A678BC"/>
    <w:rsid w:val="00A67963"/>
    <w:rsid w:val="00A67C66"/>
    <w:rsid w:val="00A67C67"/>
    <w:rsid w:val="00A67D5F"/>
    <w:rsid w:val="00A700C2"/>
    <w:rsid w:val="00A7017C"/>
    <w:rsid w:val="00A701E3"/>
    <w:rsid w:val="00A702A5"/>
    <w:rsid w:val="00A70544"/>
    <w:rsid w:val="00A705A9"/>
    <w:rsid w:val="00A705D5"/>
    <w:rsid w:val="00A70700"/>
    <w:rsid w:val="00A7073C"/>
    <w:rsid w:val="00A70749"/>
    <w:rsid w:val="00A7085B"/>
    <w:rsid w:val="00A70898"/>
    <w:rsid w:val="00A708E4"/>
    <w:rsid w:val="00A70901"/>
    <w:rsid w:val="00A70AA0"/>
    <w:rsid w:val="00A70B7F"/>
    <w:rsid w:val="00A70B89"/>
    <w:rsid w:val="00A70D24"/>
    <w:rsid w:val="00A70E43"/>
    <w:rsid w:val="00A70EB4"/>
    <w:rsid w:val="00A70F2B"/>
    <w:rsid w:val="00A70F4B"/>
    <w:rsid w:val="00A70FCB"/>
    <w:rsid w:val="00A71099"/>
    <w:rsid w:val="00A711C9"/>
    <w:rsid w:val="00A71339"/>
    <w:rsid w:val="00A713A4"/>
    <w:rsid w:val="00A7143D"/>
    <w:rsid w:val="00A714AB"/>
    <w:rsid w:val="00A7155B"/>
    <w:rsid w:val="00A7159E"/>
    <w:rsid w:val="00A717A7"/>
    <w:rsid w:val="00A718F4"/>
    <w:rsid w:val="00A7191E"/>
    <w:rsid w:val="00A7195D"/>
    <w:rsid w:val="00A719FF"/>
    <w:rsid w:val="00A71B79"/>
    <w:rsid w:val="00A71BBF"/>
    <w:rsid w:val="00A71C86"/>
    <w:rsid w:val="00A71CBA"/>
    <w:rsid w:val="00A71CE2"/>
    <w:rsid w:val="00A71D7B"/>
    <w:rsid w:val="00A720E1"/>
    <w:rsid w:val="00A72138"/>
    <w:rsid w:val="00A721E4"/>
    <w:rsid w:val="00A722F2"/>
    <w:rsid w:val="00A7231C"/>
    <w:rsid w:val="00A7232F"/>
    <w:rsid w:val="00A7242A"/>
    <w:rsid w:val="00A72434"/>
    <w:rsid w:val="00A72470"/>
    <w:rsid w:val="00A7253A"/>
    <w:rsid w:val="00A725E4"/>
    <w:rsid w:val="00A7262B"/>
    <w:rsid w:val="00A7270E"/>
    <w:rsid w:val="00A72756"/>
    <w:rsid w:val="00A7290F"/>
    <w:rsid w:val="00A72956"/>
    <w:rsid w:val="00A7298B"/>
    <w:rsid w:val="00A72A3C"/>
    <w:rsid w:val="00A72B37"/>
    <w:rsid w:val="00A72F81"/>
    <w:rsid w:val="00A72FF9"/>
    <w:rsid w:val="00A730BB"/>
    <w:rsid w:val="00A732D5"/>
    <w:rsid w:val="00A733E7"/>
    <w:rsid w:val="00A7340F"/>
    <w:rsid w:val="00A7365F"/>
    <w:rsid w:val="00A736D6"/>
    <w:rsid w:val="00A736FF"/>
    <w:rsid w:val="00A737E1"/>
    <w:rsid w:val="00A73BB3"/>
    <w:rsid w:val="00A73C52"/>
    <w:rsid w:val="00A73E29"/>
    <w:rsid w:val="00A73E40"/>
    <w:rsid w:val="00A73E56"/>
    <w:rsid w:val="00A73E6B"/>
    <w:rsid w:val="00A7400C"/>
    <w:rsid w:val="00A74124"/>
    <w:rsid w:val="00A74165"/>
    <w:rsid w:val="00A741B9"/>
    <w:rsid w:val="00A74335"/>
    <w:rsid w:val="00A74389"/>
    <w:rsid w:val="00A743C3"/>
    <w:rsid w:val="00A74629"/>
    <w:rsid w:val="00A746B3"/>
    <w:rsid w:val="00A746D3"/>
    <w:rsid w:val="00A746F9"/>
    <w:rsid w:val="00A7470A"/>
    <w:rsid w:val="00A74719"/>
    <w:rsid w:val="00A7471F"/>
    <w:rsid w:val="00A74727"/>
    <w:rsid w:val="00A74798"/>
    <w:rsid w:val="00A74A1E"/>
    <w:rsid w:val="00A74AD5"/>
    <w:rsid w:val="00A74BC1"/>
    <w:rsid w:val="00A74CFF"/>
    <w:rsid w:val="00A74D06"/>
    <w:rsid w:val="00A74E83"/>
    <w:rsid w:val="00A75039"/>
    <w:rsid w:val="00A75314"/>
    <w:rsid w:val="00A75439"/>
    <w:rsid w:val="00A755B1"/>
    <w:rsid w:val="00A756DF"/>
    <w:rsid w:val="00A7577E"/>
    <w:rsid w:val="00A7592E"/>
    <w:rsid w:val="00A75989"/>
    <w:rsid w:val="00A759DD"/>
    <w:rsid w:val="00A75A21"/>
    <w:rsid w:val="00A75B09"/>
    <w:rsid w:val="00A75B36"/>
    <w:rsid w:val="00A75BA8"/>
    <w:rsid w:val="00A75C37"/>
    <w:rsid w:val="00A75C7E"/>
    <w:rsid w:val="00A75D86"/>
    <w:rsid w:val="00A75E57"/>
    <w:rsid w:val="00A75F61"/>
    <w:rsid w:val="00A760E0"/>
    <w:rsid w:val="00A760F6"/>
    <w:rsid w:val="00A76125"/>
    <w:rsid w:val="00A763DA"/>
    <w:rsid w:val="00A763EE"/>
    <w:rsid w:val="00A764A5"/>
    <w:rsid w:val="00A76577"/>
    <w:rsid w:val="00A76645"/>
    <w:rsid w:val="00A76845"/>
    <w:rsid w:val="00A76942"/>
    <w:rsid w:val="00A76948"/>
    <w:rsid w:val="00A7695B"/>
    <w:rsid w:val="00A769FB"/>
    <w:rsid w:val="00A76A1E"/>
    <w:rsid w:val="00A76B4F"/>
    <w:rsid w:val="00A76B67"/>
    <w:rsid w:val="00A76C30"/>
    <w:rsid w:val="00A76ECB"/>
    <w:rsid w:val="00A76FC2"/>
    <w:rsid w:val="00A77170"/>
    <w:rsid w:val="00A77269"/>
    <w:rsid w:val="00A77614"/>
    <w:rsid w:val="00A77682"/>
    <w:rsid w:val="00A77721"/>
    <w:rsid w:val="00A77768"/>
    <w:rsid w:val="00A777C3"/>
    <w:rsid w:val="00A77870"/>
    <w:rsid w:val="00A779D3"/>
    <w:rsid w:val="00A77AA0"/>
    <w:rsid w:val="00A77AC2"/>
    <w:rsid w:val="00A77B50"/>
    <w:rsid w:val="00A77B5D"/>
    <w:rsid w:val="00A77C29"/>
    <w:rsid w:val="00A77C45"/>
    <w:rsid w:val="00A77F4D"/>
    <w:rsid w:val="00A77FD2"/>
    <w:rsid w:val="00A80139"/>
    <w:rsid w:val="00A80396"/>
    <w:rsid w:val="00A803CD"/>
    <w:rsid w:val="00A8040D"/>
    <w:rsid w:val="00A8040E"/>
    <w:rsid w:val="00A804E6"/>
    <w:rsid w:val="00A805F4"/>
    <w:rsid w:val="00A80660"/>
    <w:rsid w:val="00A806A9"/>
    <w:rsid w:val="00A8095A"/>
    <w:rsid w:val="00A80A02"/>
    <w:rsid w:val="00A80A2E"/>
    <w:rsid w:val="00A80B15"/>
    <w:rsid w:val="00A80C9C"/>
    <w:rsid w:val="00A80D8B"/>
    <w:rsid w:val="00A80E7C"/>
    <w:rsid w:val="00A81012"/>
    <w:rsid w:val="00A81138"/>
    <w:rsid w:val="00A8115E"/>
    <w:rsid w:val="00A8116F"/>
    <w:rsid w:val="00A81257"/>
    <w:rsid w:val="00A813BA"/>
    <w:rsid w:val="00A814F9"/>
    <w:rsid w:val="00A814FC"/>
    <w:rsid w:val="00A8157D"/>
    <w:rsid w:val="00A816D6"/>
    <w:rsid w:val="00A816E8"/>
    <w:rsid w:val="00A8172F"/>
    <w:rsid w:val="00A81732"/>
    <w:rsid w:val="00A817D1"/>
    <w:rsid w:val="00A819CD"/>
    <w:rsid w:val="00A81B2D"/>
    <w:rsid w:val="00A81B62"/>
    <w:rsid w:val="00A81B8C"/>
    <w:rsid w:val="00A81C72"/>
    <w:rsid w:val="00A81CA1"/>
    <w:rsid w:val="00A81D49"/>
    <w:rsid w:val="00A81DC4"/>
    <w:rsid w:val="00A81DCA"/>
    <w:rsid w:val="00A81E7D"/>
    <w:rsid w:val="00A81EFF"/>
    <w:rsid w:val="00A81F86"/>
    <w:rsid w:val="00A8201B"/>
    <w:rsid w:val="00A8204F"/>
    <w:rsid w:val="00A820BF"/>
    <w:rsid w:val="00A821BB"/>
    <w:rsid w:val="00A821E7"/>
    <w:rsid w:val="00A82268"/>
    <w:rsid w:val="00A82286"/>
    <w:rsid w:val="00A822B6"/>
    <w:rsid w:val="00A82302"/>
    <w:rsid w:val="00A82337"/>
    <w:rsid w:val="00A82356"/>
    <w:rsid w:val="00A824CE"/>
    <w:rsid w:val="00A82581"/>
    <w:rsid w:val="00A82652"/>
    <w:rsid w:val="00A82682"/>
    <w:rsid w:val="00A82782"/>
    <w:rsid w:val="00A8278F"/>
    <w:rsid w:val="00A82826"/>
    <w:rsid w:val="00A82B93"/>
    <w:rsid w:val="00A82BBD"/>
    <w:rsid w:val="00A82C0D"/>
    <w:rsid w:val="00A82F18"/>
    <w:rsid w:val="00A83000"/>
    <w:rsid w:val="00A8300B"/>
    <w:rsid w:val="00A8326F"/>
    <w:rsid w:val="00A8333F"/>
    <w:rsid w:val="00A83373"/>
    <w:rsid w:val="00A833C7"/>
    <w:rsid w:val="00A83414"/>
    <w:rsid w:val="00A8344D"/>
    <w:rsid w:val="00A834BD"/>
    <w:rsid w:val="00A834FA"/>
    <w:rsid w:val="00A83650"/>
    <w:rsid w:val="00A8388A"/>
    <w:rsid w:val="00A8391D"/>
    <w:rsid w:val="00A83A42"/>
    <w:rsid w:val="00A83B57"/>
    <w:rsid w:val="00A83C8B"/>
    <w:rsid w:val="00A83CD3"/>
    <w:rsid w:val="00A83D50"/>
    <w:rsid w:val="00A83DA6"/>
    <w:rsid w:val="00A83ED0"/>
    <w:rsid w:val="00A83F41"/>
    <w:rsid w:val="00A84394"/>
    <w:rsid w:val="00A84416"/>
    <w:rsid w:val="00A84442"/>
    <w:rsid w:val="00A8447D"/>
    <w:rsid w:val="00A845D2"/>
    <w:rsid w:val="00A845E0"/>
    <w:rsid w:val="00A8483C"/>
    <w:rsid w:val="00A84881"/>
    <w:rsid w:val="00A848B8"/>
    <w:rsid w:val="00A84995"/>
    <w:rsid w:val="00A84A5A"/>
    <w:rsid w:val="00A84AF4"/>
    <w:rsid w:val="00A84CAA"/>
    <w:rsid w:val="00A84DA8"/>
    <w:rsid w:val="00A8502B"/>
    <w:rsid w:val="00A8521E"/>
    <w:rsid w:val="00A85389"/>
    <w:rsid w:val="00A853C7"/>
    <w:rsid w:val="00A85495"/>
    <w:rsid w:val="00A854E9"/>
    <w:rsid w:val="00A855E1"/>
    <w:rsid w:val="00A85767"/>
    <w:rsid w:val="00A85968"/>
    <w:rsid w:val="00A85B31"/>
    <w:rsid w:val="00A85BB0"/>
    <w:rsid w:val="00A85C8B"/>
    <w:rsid w:val="00A85D1D"/>
    <w:rsid w:val="00A85D22"/>
    <w:rsid w:val="00A85DC5"/>
    <w:rsid w:val="00A85E2A"/>
    <w:rsid w:val="00A85E5A"/>
    <w:rsid w:val="00A85F8B"/>
    <w:rsid w:val="00A86060"/>
    <w:rsid w:val="00A862DF"/>
    <w:rsid w:val="00A862EF"/>
    <w:rsid w:val="00A8631D"/>
    <w:rsid w:val="00A8644A"/>
    <w:rsid w:val="00A864CE"/>
    <w:rsid w:val="00A86698"/>
    <w:rsid w:val="00A866D2"/>
    <w:rsid w:val="00A8677A"/>
    <w:rsid w:val="00A867F1"/>
    <w:rsid w:val="00A869B6"/>
    <w:rsid w:val="00A86B41"/>
    <w:rsid w:val="00A87129"/>
    <w:rsid w:val="00A871A1"/>
    <w:rsid w:val="00A871C1"/>
    <w:rsid w:val="00A8728F"/>
    <w:rsid w:val="00A873AC"/>
    <w:rsid w:val="00A873D3"/>
    <w:rsid w:val="00A87441"/>
    <w:rsid w:val="00A87444"/>
    <w:rsid w:val="00A87505"/>
    <w:rsid w:val="00A87540"/>
    <w:rsid w:val="00A87638"/>
    <w:rsid w:val="00A876A2"/>
    <w:rsid w:val="00A87742"/>
    <w:rsid w:val="00A8774C"/>
    <w:rsid w:val="00A87819"/>
    <w:rsid w:val="00A878DC"/>
    <w:rsid w:val="00A87997"/>
    <w:rsid w:val="00A87C5A"/>
    <w:rsid w:val="00A87CB1"/>
    <w:rsid w:val="00A87D8E"/>
    <w:rsid w:val="00A87DD8"/>
    <w:rsid w:val="00A87E56"/>
    <w:rsid w:val="00A87F85"/>
    <w:rsid w:val="00A87FD8"/>
    <w:rsid w:val="00A900CE"/>
    <w:rsid w:val="00A901FC"/>
    <w:rsid w:val="00A906C2"/>
    <w:rsid w:val="00A907A5"/>
    <w:rsid w:val="00A907A8"/>
    <w:rsid w:val="00A90802"/>
    <w:rsid w:val="00A9080E"/>
    <w:rsid w:val="00A908BA"/>
    <w:rsid w:val="00A90941"/>
    <w:rsid w:val="00A90AB4"/>
    <w:rsid w:val="00A90C21"/>
    <w:rsid w:val="00A90CF5"/>
    <w:rsid w:val="00A90CF8"/>
    <w:rsid w:val="00A90DEC"/>
    <w:rsid w:val="00A90E0D"/>
    <w:rsid w:val="00A90E1F"/>
    <w:rsid w:val="00A91044"/>
    <w:rsid w:val="00A91087"/>
    <w:rsid w:val="00A910BF"/>
    <w:rsid w:val="00A912DF"/>
    <w:rsid w:val="00A91416"/>
    <w:rsid w:val="00A9145F"/>
    <w:rsid w:val="00A918AD"/>
    <w:rsid w:val="00A9190A"/>
    <w:rsid w:val="00A91968"/>
    <w:rsid w:val="00A91B39"/>
    <w:rsid w:val="00A91E6B"/>
    <w:rsid w:val="00A91E80"/>
    <w:rsid w:val="00A92273"/>
    <w:rsid w:val="00A92730"/>
    <w:rsid w:val="00A92A1D"/>
    <w:rsid w:val="00A92ABB"/>
    <w:rsid w:val="00A92BA8"/>
    <w:rsid w:val="00A92C5B"/>
    <w:rsid w:val="00A92DDE"/>
    <w:rsid w:val="00A931F0"/>
    <w:rsid w:val="00A93272"/>
    <w:rsid w:val="00A932D7"/>
    <w:rsid w:val="00A9341A"/>
    <w:rsid w:val="00A9348F"/>
    <w:rsid w:val="00A93537"/>
    <w:rsid w:val="00A9358D"/>
    <w:rsid w:val="00A936B9"/>
    <w:rsid w:val="00A93978"/>
    <w:rsid w:val="00A939A6"/>
    <w:rsid w:val="00A939C1"/>
    <w:rsid w:val="00A93A24"/>
    <w:rsid w:val="00A93BAF"/>
    <w:rsid w:val="00A93BBF"/>
    <w:rsid w:val="00A93CE9"/>
    <w:rsid w:val="00A93CF5"/>
    <w:rsid w:val="00A93CF6"/>
    <w:rsid w:val="00A93D8E"/>
    <w:rsid w:val="00A93DE5"/>
    <w:rsid w:val="00A93DFF"/>
    <w:rsid w:val="00A93EFF"/>
    <w:rsid w:val="00A93F66"/>
    <w:rsid w:val="00A940C8"/>
    <w:rsid w:val="00A940EE"/>
    <w:rsid w:val="00A941D4"/>
    <w:rsid w:val="00A9432A"/>
    <w:rsid w:val="00A943A6"/>
    <w:rsid w:val="00A944A8"/>
    <w:rsid w:val="00A94684"/>
    <w:rsid w:val="00A9469D"/>
    <w:rsid w:val="00A94832"/>
    <w:rsid w:val="00A94939"/>
    <w:rsid w:val="00A94944"/>
    <w:rsid w:val="00A94A44"/>
    <w:rsid w:val="00A94A8C"/>
    <w:rsid w:val="00A94BEA"/>
    <w:rsid w:val="00A94C44"/>
    <w:rsid w:val="00A94E3E"/>
    <w:rsid w:val="00A950D4"/>
    <w:rsid w:val="00A951B9"/>
    <w:rsid w:val="00A952BE"/>
    <w:rsid w:val="00A95539"/>
    <w:rsid w:val="00A9554E"/>
    <w:rsid w:val="00A95697"/>
    <w:rsid w:val="00A956CD"/>
    <w:rsid w:val="00A95853"/>
    <w:rsid w:val="00A958FC"/>
    <w:rsid w:val="00A95986"/>
    <w:rsid w:val="00A95A14"/>
    <w:rsid w:val="00A95A47"/>
    <w:rsid w:val="00A95B1D"/>
    <w:rsid w:val="00A95CDD"/>
    <w:rsid w:val="00A95D97"/>
    <w:rsid w:val="00A95E41"/>
    <w:rsid w:val="00A95E68"/>
    <w:rsid w:val="00A95E9A"/>
    <w:rsid w:val="00A95F40"/>
    <w:rsid w:val="00A95F8D"/>
    <w:rsid w:val="00A95FE4"/>
    <w:rsid w:val="00A9602B"/>
    <w:rsid w:val="00A9605F"/>
    <w:rsid w:val="00A96186"/>
    <w:rsid w:val="00A964CF"/>
    <w:rsid w:val="00A96608"/>
    <w:rsid w:val="00A96628"/>
    <w:rsid w:val="00A966F1"/>
    <w:rsid w:val="00A96725"/>
    <w:rsid w:val="00A969A0"/>
    <w:rsid w:val="00A96A31"/>
    <w:rsid w:val="00A96A4A"/>
    <w:rsid w:val="00A96D1A"/>
    <w:rsid w:val="00A96D91"/>
    <w:rsid w:val="00A96EF0"/>
    <w:rsid w:val="00A970BE"/>
    <w:rsid w:val="00A9717C"/>
    <w:rsid w:val="00A97582"/>
    <w:rsid w:val="00A975E8"/>
    <w:rsid w:val="00A97606"/>
    <w:rsid w:val="00A976EE"/>
    <w:rsid w:val="00A976F5"/>
    <w:rsid w:val="00A9779C"/>
    <w:rsid w:val="00A9781C"/>
    <w:rsid w:val="00A97848"/>
    <w:rsid w:val="00A97988"/>
    <w:rsid w:val="00A979B3"/>
    <w:rsid w:val="00A97AFF"/>
    <w:rsid w:val="00A97B2B"/>
    <w:rsid w:val="00A97BE3"/>
    <w:rsid w:val="00A97C11"/>
    <w:rsid w:val="00A97D85"/>
    <w:rsid w:val="00A97E84"/>
    <w:rsid w:val="00A98391"/>
    <w:rsid w:val="00AA001F"/>
    <w:rsid w:val="00AA008E"/>
    <w:rsid w:val="00AA00E5"/>
    <w:rsid w:val="00AA03BC"/>
    <w:rsid w:val="00AA03D5"/>
    <w:rsid w:val="00AA04CB"/>
    <w:rsid w:val="00AA0530"/>
    <w:rsid w:val="00AA06EF"/>
    <w:rsid w:val="00AA07A1"/>
    <w:rsid w:val="00AA0975"/>
    <w:rsid w:val="00AA09B7"/>
    <w:rsid w:val="00AA0AF6"/>
    <w:rsid w:val="00AA0B7E"/>
    <w:rsid w:val="00AA0C21"/>
    <w:rsid w:val="00AA0D0B"/>
    <w:rsid w:val="00AA0D33"/>
    <w:rsid w:val="00AA0D78"/>
    <w:rsid w:val="00AA0DFE"/>
    <w:rsid w:val="00AA0EE4"/>
    <w:rsid w:val="00AA0FCF"/>
    <w:rsid w:val="00AA1070"/>
    <w:rsid w:val="00AA11AA"/>
    <w:rsid w:val="00AA1336"/>
    <w:rsid w:val="00AA1383"/>
    <w:rsid w:val="00AA13AE"/>
    <w:rsid w:val="00AA151B"/>
    <w:rsid w:val="00AA178A"/>
    <w:rsid w:val="00AA1849"/>
    <w:rsid w:val="00AA18F9"/>
    <w:rsid w:val="00AA1905"/>
    <w:rsid w:val="00AA191F"/>
    <w:rsid w:val="00AA1947"/>
    <w:rsid w:val="00AA19A3"/>
    <w:rsid w:val="00AA1EBB"/>
    <w:rsid w:val="00AA21F4"/>
    <w:rsid w:val="00AA230F"/>
    <w:rsid w:val="00AA23B3"/>
    <w:rsid w:val="00AA23BC"/>
    <w:rsid w:val="00AA2555"/>
    <w:rsid w:val="00AA25AF"/>
    <w:rsid w:val="00AA26BE"/>
    <w:rsid w:val="00AA26E5"/>
    <w:rsid w:val="00AA27C6"/>
    <w:rsid w:val="00AA27E7"/>
    <w:rsid w:val="00AA283A"/>
    <w:rsid w:val="00AA2930"/>
    <w:rsid w:val="00AA2BE5"/>
    <w:rsid w:val="00AA2C3D"/>
    <w:rsid w:val="00AA2F5C"/>
    <w:rsid w:val="00AA2F6D"/>
    <w:rsid w:val="00AA3055"/>
    <w:rsid w:val="00AA309F"/>
    <w:rsid w:val="00AA3436"/>
    <w:rsid w:val="00AA3562"/>
    <w:rsid w:val="00AA3590"/>
    <w:rsid w:val="00AA35BD"/>
    <w:rsid w:val="00AA396C"/>
    <w:rsid w:val="00AA39FA"/>
    <w:rsid w:val="00AA3C99"/>
    <w:rsid w:val="00AA3CA5"/>
    <w:rsid w:val="00AA3CC8"/>
    <w:rsid w:val="00AA3D7C"/>
    <w:rsid w:val="00AA3EFE"/>
    <w:rsid w:val="00AA412C"/>
    <w:rsid w:val="00AA478C"/>
    <w:rsid w:val="00AA4791"/>
    <w:rsid w:val="00AA4800"/>
    <w:rsid w:val="00AA485E"/>
    <w:rsid w:val="00AA4A04"/>
    <w:rsid w:val="00AA4A61"/>
    <w:rsid w:val="00AA4B91"/>
    <w:rsid w:val="00AA4C5F"/>
    <w:rsid w:val="00AA4CD0"/>
    <w:rsid w:val="00AA4DB6"/>
    <w:rsid w:val="00AA4F5A"/>
    <w:rsid w:val="00AA4FB9"/>
    <w:rsid w:val="00AA4FF8"/>
    <w:rsid w:val="00AA50C0"/>
    <w:rsid w:val="00AA5119"/>
    <w:rsid w:val="00AA530A"/>
    <w:rsid w:val="00AA5364"/>
    <w:rsid w:val="00AA537B"/>
    <w:rsid w:val="00AA59A6"/>
    <w:rsid w:val="00AA59FE"/>
    <w:rsid w:val="00AA5A8B"/>
    <w:rsid w:val="00AA5C49"/>
    <w:rsid w:val="00AA5C5E"/>
    <w:rsid w:val="00AA5C74"/>
    <w:rsid w:val="00AA5C9C"/>
    <w:rsid w:val="00AA5CB0"/>
    <w:rsid w:val="00AA5CFB"/>
    <w:rsid w:val="00AA5FEC"/>
    <w:rsid w:val="00AA6093"/>
    <w:rsid w:val="00AA60DF"/>
    <w:rsid w:val="00AA6137"/>
    <w:rsid w:val="00AA634D"/>
    <w:rsid w:val="00AA6431"/>
    <w:rsid w:val="00AA645F"/>
    <w:rsid w:val="00AA6741"/>
    <w:rsid w:val="00AA676D"/>
    <w:rsid w:val="00AA6835"/>
    <w:rsid w:val="00AA6867"/>
    <w:rsid w:val="00AA6B57"/>
    <w:rsid w:val="00AA6B8D"/>
    <w:rsid w:val="00AA6CA3"/>
    <w:rsid w:val="00AA6D1E"/>
    <w:rsid w:val="00AA6D4C"/>
    <w:rsid w:val="00AA6F2C"/>
    <w:rsid w:val="00AA6F9D"/>
    <w:rsid w:val="00AA70A1"/>
    <w:rsid w:val="00AA7100"/>
    <w:rsid w:val="00AA7487"/>
    <w:rsid w:val="00AA7769"/>
    <w:rsid w:val="00AA7890"/>
    <w:rsid w:val="00AA7A19"/>
    <w:rsid w:val="00AA7A75"/>
    <w:rsid w:val="00AA7B3F"/>
    <w:rsid w:val="00AA7CE6"/>
    <w:rsid w:val="00AA7E63"/>
    <w:rsid w:val="00AA7E89"/>
    <w:rsid w:val="00AA7F66"/>
    <w:rsid w:val="00AB00BE"/>
    <w:rsid w:val="00AB0222"/>
    <w:rsid w:val="00AB02FA"/>
    <w:rsid w:val="00AB0545"/>
    <w:rsid w:val="00AB073C"/>
    <w:rsid w:val="00AB081B"/>
    <w:rsid w:val="00AB0889"/>
    <w:rsid w:val="00AB0949"/>
    <w:rsid w:val="00AB0A0C"/>
    <w:rsid w:val="00AB0B8C"/>
    <w:rsid w:val="00AB0B91"/>
    <w:rsid w:val="00AB0D13"/>
    <w:rsid w:val="00AB1064"/>
    <w:rsid w:val="00AB119C"/>
    <w:rsid w:val="00AB11B0"/>
    <w:rsid w:val="00AB11E3"/>
    <w:rsid w:val="00AB12C6"/>
    <w:rsid w:val="00AB1330"/>
    <w:rsid w:val="00AB144D"/>
    <w:rsid w:val="00AB1460"/>
    <w:rsid w:val="00AB1519"/>
    <w:rsid w:val="00AB1575"/>
    <w:rsid w:val="00AB169C"/>
    <w:rsid w:val="00AB18C7"/>
    <w:rsid w:val="00AB197C"/>
    <w:rsid w:val="00AB1B02"/>
    <w:rsid w:val="00AB1B32"/>
    <w:rsid w:val="00AB1C2C"/>
    <w:rsid w:val="00AB1C49"/>
    <w:rsid w:val="00AB1CD8"/>
    <w:rsid w:val="00AB1D28"/>
    <w:rsid w:val="00AB1DB0"/>
    <w:rsid w:val="00AB1E5E"/>
    <w:rsid w:val="00AB1EB0"/>
    <w:rsid w:val="00AB1F28"/>
    <w:rsid w:val="00AB2026"/>
    <w:rsid w:val="00AB217C"/>
    <w:rsid w:val="00AB2275"/>
    <w:rsid w:val="00AB2354"/>
    <w:rsid w:val="00AB24F3"/>
    <w:rsid w:val="00AB2563"/>
    <w:rsid w:val="00AB2572"/>
    <w:rsid w:val="00AB25B1"/>
    <w:rsid w:val="00AB25EE"/>
    <w:rsid w:val="00AB27D4"/>
    <w:rsid w:val="00AB27DB"/>
    <w:rsid w:val="00AB280C"/>
    <w:rsid w:val="00AB284B"/>
    <w:rsid w:val="00AB28B7"/>
    <w:rsid w:val="00AB2B77"/>
    <w:rsid w:val="00AB2DC4"/>
    <w:rsid w:val="00AB2E0C"/>
    <w:rsid w:val="00AB2E63"/>
    <w:rsid w:val="00AB2F8D"/>
    <w:rsid w:val="00AB3029"/>
    <w:rsid w:val="00AB308A"/>
    <w:rsid w:val="00AB3093"/>
    <w:rsid w:val="00AB32BC"/>
    <w:rsid w:val="00AB34C3"/>
    <w:rsid w:val="00AB357B"/>
    <w:rsid w:val="00AB35C7"/>
    <w:rsid w:val="00AB376C"/>
    <w:rsid w:val="00AB399B"/>
    <w:rsid w:val="00AB39E0"/>
    <w:rsid w:val="00AB3AB9"/>
    <w:rsid w:val="00AB3BDE"/>
    <w:rsid w:val="00AB3C48"/>
    <w:rsid w:val="00AB3D79"/>
    <w:rsid w:val="00AB3DE0"/>
    <w:rsid w:val="00AB3EDC"/>
    <w:rsid w:val="00AB4110"/>
    <w:rsid w:val="00AB42F6"/>
    <w:rsid w:val="00AB4301"/>
    <w:rsid w:val="00AB43BF"/>
    <w:rsid w:val="00AB4489"/>
    <w:rsid w:val="00AB455C"/>
    <w:rsid w:val="00AB493E"/>
    <w:rsid w:val="00AB4B24"/>
    <w:rsid w:val="00AB4C28"/>
    <w:rsid w:val="00AB4E85"/>
    <w:rsid w:val="00AB4E8E"/>
    <w:rsid w:val="00AB4EC3"/>
    <w:rsid w:val="00AB4EC4"/>
    <w:rsid w:val="00AB4F78"/>
    <w:rsid w:val="00AB4FE6"/>
    <w:rsid w:val="00AB5017"/>
    <w:rsid w:val="00AB5076"/>
    <w:rsid w:val="00AB5257"/>
    <w:rsid w:val="00AB5293"/>
    <w:rsid w:val="00AB5405"/>
    <w:rsid w:val="00AB5524"/>
    <w:rsid w:val="00AB56C0"/>
    <w:rsid w:val="00AB56FF"/>
    <w:rsid w:val="00AB5836"/>
    <w:rsid w:val="00AB5931"/>
    <w:rsid w:val="00AB59A9"/>
    <w:rsid w:val="00AB5BBD"/>
    <w:rsid w:val="00AB5C10"/>
    <w:rsid w:val="00AB5CF4"/>
    <w:rsid w:val="00AB5DA2"/>
    <w:rsid w:val="00AB5E30"/>
    <w:rsid w:val="00AB5ED6"/>
    <w:rsid w:val="00AB5F59"/>
    <w:rsid w:val="00AB5FB2"/>
    <w:rsid w:val="00AB6086"/>
    <w:rsid w:val="00AB60CA"/>
    <w:rsid w:val="00AB6326"/>
    <w:rsid w:val="00AB6372"/>
    <w:rsid w:val="00AB63FA"/>
    <w:rsid w:val="00AB6460"/>
    <w:rsid w:val="00AB6589"/>
    <w:rsid w:val="00AB66CE"/>
    <w:rsid w:val="00AB66FF"/>
    <w:rsid w:val="00AB67E5"/>
    <w:rsid w:val="00AB689D"/>
    <w:rsid w:val="00AB6931"/>
    <w:rsid w:val="00AB6A1F"/>
    <w:rsid w:val="00AB6A29"/>
    <w:rsid w:val="00AB6B18"/>
    <w:rsid w:val="00AB6D6A"/>
    <w:rsid w:val="00AB700E"/>
    <w:rsid w:val="00AB7192"/>
    <w:rsid w:val="00AB7226"/>
    <w:rsid w:val="00AB7227"/>
    <w:rsid w:val="00AB7354"/>
    <w:rsid w:val="00AB75A8"/>
    <w:rsid w:val="00AB7751"/>
    <w:rsid w:val="00AB78AB"/>
    <w:rsid w:val="00AB7964"/>
    <w:rsid w:val="00AB7B49"/>
    <w:rsid w:val="00AB7CB8"/>
    <w:rsid w:val="00AB7D25"/>
    <w:rsid w:val="00AB7D7B"/>
    <w:rsid w:val="00AB7DC4"/>
    <w:rsid w:val="00AB7DFF"/>
    <w:rsid w:val="00AB7EFA"/>
    <w:rsid w:val="00AB7F45"/>
    <w:rsid w:val="00AB7F55"/>
    <w:rsid w:val="00AB7F5E"/>
    <w:rsid w:val="00AC0136"/>
    <w:rsid w:val="00AC02B0"/>
    <w:rsid w:val="00AC02F5"/>
    <w:rsid w:val="00AC033F"/>
    <w:rsid w:val="00AC04F3"/>
    <w:rsid w:val="00AC057D"/>
    <w:rsid w:val="00AC05B9"/>
    <w:rsid w:val="00AC0701"/>
    <w:rsid w:val="00AC071B"/>
    <w:rsid w:val="00AC08BF"/>
    <w:rsid w:val="00AC0A64"/>
    <w:rsid w:val="00AC0B2B"/>
    <w:rsid w:val="00AC0B2C"/>
    <w:rsid w:val="00AC0B7F"/>
    <w:rsid w:val="00AC0C3E"/>
    <w:rsid w:val="00AC0D10"/>
    <w:rsid w:val="00AC0D4C"/>
    <w:rsid w:val="00AC0F2D"/>
    <w:rsid w:val="00AC1043"/>
    <w:rsid w:val="00AC1262"/>
    <w:rsid w:val="00AC12BE"/>
    <w:rsid w:val="00AC131E"/>
    <w:rsid w:val="00AC161B"/>
    <w:rsid w:val="00AC16CD"/>
    <w:rsid w:val="00AC1731"/>
    <w:rsid w:val="00AC1864"/>
    <w:rsid w:val="00AC1ACB"/>
    <w:rsid w:val="00AC1B04"/>
    <w:rsid w:val="00AC1B6D"/>
    <w:rsid w:val="00AC1BB1"/>
    <w:rsid w:val="00AC1BB4"/>
    <w:rsid w:val="00AC1BE6"/>
    <w:rsid w:val="00AC1C24"/>
    <w:rsid w:val="00AC1DE6"/>
    <w:rsid w:val="00AC1F05"/>
    <w:rsid w:val="00AC1FFC"/>
    <w:rsid w:val="00AC216F"/>
    <w:rsid w:val="00AC21B9"/>
    <w:rsid w:val="00AC228F"/>
    <w:rsid w:val="00AC23D6"/>
    <w:rsid w:val="00AC2456"/>
    <w:rsid w:val="00AC24B5"/>
    <w:rsid w:val="00AC255C"/>
    <w:rsid w:val="00AC25C0"/>
    <w:rsid w:val="00AC261D"/>
    <w:rsid w:val="00AC2632"/>
    <w:rsid w:val="00AC28F6"/>
    <w:rsid w:val="00AC2987"/>
    <w:rsid w:val="00AC29E4"/>
    <w:rsid w:val="00AC2A2B"/>
    <w:rsid w:val="00AC2A76"/>
    <w:rsid w:val="00AC3193"/>
    <w:rsid w:val="00AC3315"/>
    <w:rsid w:val="00AC3449"/>
    <w:rsid w:val="00AC34B9"/>
    <w:rsid w:val="00AC34D4"/>
    <w:rsid w:val="00AC3512"/>
    <w:rsid w:val="00AC3566"/>
    <w:rsid w:val="00AC3626"/>
    <w:rsid w:val="00AC3639"/>
    <w:rsid w:val="00AC3777"/>
    <w:rsid w:val="00AC3859"/>
    <w:rsid w:val="00AC3886"/>
    <w:rsid w:val="00AC38EC"/>
    <w:rsid w:val="00AC3A8D"/>
    <w:rsid w:val="00AC3D43"/>
    <w:rsid w:val="00AC3D6C"/>
    <w:rsid w:val="00AC3D79"/>
    <w:rsid w:val="00AC3EB6"/>
    <w:rsid w:val="00AC3EE0"/>
    <w:rsid w:val="00AC3F44"/>
    <w:rsid w:val="00AC4379"/>
    <w:rsid w:val="00AC4433"/>
    <w:rsid w:val="00AC44F8"/>
    <w:rsid w:val="00AC456A"/>
    <w:rsid w:val="00AC4614"/>
    <w:rsid w:val="00AC48F8"/>
    <w:rsid w:val="00AC4C98"/>
    <w:rsid w:val="00AC4DE2"/>
    <w:rsid w:val="00AC4DEB"/>
    <w:rsid w:val="00AC4EE2"/>
    <w:rsid w:val="00AC50A8"/>
    <w:rsid w:val="00AC524C"/>
    <w:rsid w:val="00AC5264"/>
    <w:rsid w:val="00AC539F"/>
    <w:rsid w:val="00AC53D2"/>
    <w:rsid w:val="00AC5415"/>
    <w:rsid w:val="00AC550A"/>
    <w:rsid w:val="00AC5537"/>
    <w:rsid w:val="00AC5890"/>
    <w:rsid w:val="00AC5916"/>
    <w:rsid w:val="00AC5950"/>
    <w:rsid w:val="00AC5A45"/>
    <w:rsid w:val="00AC5DB6"/>
    <w:rsid w:val="00AC5DE5"/>
    <w:rsid w:val="00AC5F7B"/>
    <w:rsid w:val="00AC6076"/>
    <w:rsid w:val="00AC6152"/>
    <w:rsid w:val="00AC61FE"/>
    <w:rsid w:val="00AC6268"/>
    <w:rsid w:val="00AC633C"/>
    <w:rsid w:val="00AC6429"/>
    <w:rsid w:val="00AC646E"/>
    <w:rsid w:val="00AC65CF"/>
    <w:rsid w:val="00AC67A6"/>
    <w:rsid w:val="00AC67D7"/>
    <w:rsid w:val="00AC6889"/>
    <w:rsid w:val="00AC690C"/>
    <w:rsid w:val="00AC69D3"/>
    <w:rsid w:val="00AC6A13"/>
    <w:rsid w:val="00AC6B27"/>
    <w:rsid w:val="00AC6B32"/>
    <w:rsid w:val="00AC6B95"/>
    <w:rsid w:val="00AC6CEA"/>
    <w:rsid w:val="00AC6D20"/>
    <w:rsid w:val="00AC6EA1"/>
    <w:rsid w:val="00AC71F1"/>
    <w:rsid w:val="00AC726D"/>
    <w:rsid w:val="00AC7537"/>
    <w:rsid w:val="00AC7546"/>
    <w:rsid w:val="00AC75CB"/>
    <w:rsid w:val="00AC76D1"/>
    <w:rsid w:val="00AC77EF"/>
    <w:rsid w:val="00AC7865"/>
    <w:rsid w:val="00AC78F7"/>
    <w:rsid w:val="00AC795F"/>
    <w:rsid w:val="00AC79C0"/>
    <w:rsid w:val="00AC79C3"/>
    <w:rsid w:val="00AC7AA3"/>
    <w:rsid w:val="00AC7B6C"/>
    <w:rsid w:val="00AC7CD1"/>
    <w:rsid w:val="00AC7CD6"/>
    <w:rsid w:val="00AC7D18"/>
    <w:rsid w:val="00AC7D3E"/>
    <w:rsid w:val="00AD02E6"/>
    <w:rsid w:val="00AD0322"/>
    <w:rsid w:val="00AD0379"/>
    <w:rsid w:val="00AD037B"/>
    <w:rsid w:val="00AD04DB"/>
    <w:rsid w:val="00AD0509"/>
    <w:rsid w:val="00AD07F7"/>
    <w:rsid w:val="00AD0829"/>
    <w:rsid w:val="00AD0862"/>
    <w:rsid w:val="00AD08C5"/>
    <w:rsid w:val="00AD08FF"/>
    <w:rsid w:val="00AD0C8B"/>
    <w:rsid w:val="00AD0EEA"/>
    <w:rsid w:val="00AD0F33"/>
    <w:rsid w:val="00AD116A"/>
    <w:rsid w:val="00AD124F"/>
    <w:rsid w:val="00AD12CA"/>
    <w:rsid w:val="00AD130B"/>
    <w:rsid w:val="00AD14A0"/>
    <w:rsid w:val="00AD15B3"/>
    <w:rsid w:val="00AD170B"/>
    <w:rsid w:val="00AD17EB"/>
    <w:rsid w:val="00AD18C6"/>
    <w:rsid w:val="00AD1B72"/>
    <w:rsid w:val="00AD1C9F"/>
    <w:rsid w:val="00AD1CCB"/>
    <w:rsid w:val="00AD1D28"/>
    <w:rsid w:val="00AD2015"/>
    <w:rsid w:val="00AD20E9"/>
    <w:rsid w:val="00AD2106"/>
    <w:rsid w:val="00AD213E"/>
    <w:rsid w:val="00AD21C5"/>
    <w:rsid w:val="00AD222E"/>
    <w:rsid w:val="00AD22F6"/>
    <w:rsid w:val="00AD2366"/>
    <w:rsid w:val="00AD23A3"/>
    <w:rsid w:val="00AD2441"/>
    <w:rsid w:val="00AD2518"/>
    <w:rsid w:val="00AD2547"/>
    <w:rsid w:val="00AD266F"/>
    <w:rsid w:val="00AD26D9"/>
    <w:rsid w:val="00AD2768"/>
    <w:rsid w:val="00AD294B"/>
    <w:rsid w:val="00AD2CEF"/>
    <w:rsid w:val="00AD2D08"/>
    <w:rsid w:val="00AD2E3B"/>
    <w:rsid w:val="00AD31FA"/>
    <w:rsid w:val="00AD321C"/>
    <w:rsid w:val="00AD3332"/>
    <w:rsid w:val="00AD3391"/>
    <w:rsid w:val="00AD33BE"/>
    <w:rsid w:val="00AD348B"/>
    <w:rsid w:val="00AD34F7"/>
    <w:rsid w:val="00AD3615"/>
    <w:rsid w:val="00AD3762"/>
    <w:rsid w:val="00AD3817"/>
    <w:rsid w:val="00AD38B2"/>
    <w:rsid w:val="00AD3D30"/>
    <w:rsid w:val="00AD3E14"/>
    <w:rsid w:val="00AD3F72"/>
    <w:rsid w:val="00AD4015"/>
    <w:rsid w:val="00AD4100"/>
    <w:rsid w:val="00AD4213"/>
    <w:rsid w:val="00AD429C"/>
    <w:rsid w:val="00AD4378"/>
    <w:rsid w:val="00AD43F5"/>
    <w:rsid w:val="00AD440A"/>
    <w:rsid w:val="00AD4489"/>
    <w:rsid w:val="00AD44AB"/>
    <w:rsid w:val="00AD4690"/>
    <w:rsid w:val="00AD4768"/>
    <w:rsid w:val="00AD47BC"/>
    <w:rsid w:val="00AD4881"/>
    <w:rsid w:val="00AD49A8"/>
    <w:rsid w:val="00AD4A61"/>
    <w:rsid w:val="00AD4A80"/>
    <w:rsid w:val="00AD4AC7"/>
    <w:rsid w:val="00AD4AF6"/>
    <w:rsid w:val="00AD4B63"/>
    <w:rsid w:val="00AD4C3F"/>
    <w:rsid w:val="00AD4C85"/>
    <w:rsid w:val="00AD4DC6"/>
    <w:rsid w:val="00AD4EE3"/>
    <w:rsid w:val="00AD4F04"/>
    <w:rsid w:val="00AD4F7E"/>
    <w:rsid w:val="00AD5035"/>
    <w:rsid w:val="00AD509A"/>
    <w:rsid w:val="00AD5209"/>
    <w:rsid w:val="00AD5272"/>
    <w:rsid w:val="00AD54C9"/>
    <w:rsid w:val="00AD567D"/>
    <w:rsid w:val="00AD5753"/>
    <w:rsid w:val="00AD57B4"/>
    <w:rsid w:val="00AD593E"/>
    <w:rsid w:val="00AD5AF2"/>
    <w:rsid w:val="00AD5B53"/>
    <w:rsid w:val="00AD5DAC"/>
    <w:rsid w:val="00AD5DB1"/>
    <w:rsid w:val="00AD5E10"/>
    <w:rsid w:val="00AD6008"/>
    <w:rsid w:val="00AD61C6"/>
    <w:rsid w:val="00AD65A2"/>
    <w:rsid w:val="00AD6647"/>
    <w:rsid w:val="00AD6690"/>
    <w:rsid w:val="00AD68E3"/>
    <w:rsid w:val="00AD6A6F"/>
    <w:rsid w:val="00AD6C54"/>
    <w:rsid w:val="00AD6C5C"/>
    <w:rsid w:val="00AD6D47"/>
    <w:rsid w:val="00AD6DF7"/>
    <w:rsid w:val="00AD6E61"/>
    <w:rsid w:val="00AD6ED2"/>
    <w:rsid w:val="00AD6F0E"/>
    <w:rsid w:val="00AD7009"/>
    <w:rsid w:val="00AD703F"/>
    <w:rsid w:val="00AD71C7"/>
    <w:rsid w:val="00AD728C"/>
    <w:rsid w:val="00AD7314"/>
    <w:rsid w:val="00AD73C0"/>
    <w:rsid w:val="00AD7748"/>
    <w:rsid w:val="00AD7767"/>
    <w:rsid w:val="00AD777C"/>
    <w:rsid w:val="00AD792C"/>
    <w:rsid w:val="00AD79F3"/>
    <w:rsid w:val="00AD7B18"/>
    <w:rsid w:val="00AD7B71"/>
    <w:rsid w:val="00AD7BB9"/>
    <w:rsid w:val="00AD7BEA"/>
    <w:rsid w:val="00AD7BFF"/>
    <w:rsid w:val="00AD7C43"/>
    <w:rsid w:val="00AD7C47"/>
    <w:rsid w:val="00AD7CB0"/>
    <w:rsid w:val="00AD7D77"/>
    <w:rsid w:val="00AD7DE9"/>
    <w:rsid w:val="00AD7E65"/>
    <w:rsid w:val="00AD7EB9"/>
    <w:rsid w:val="00AD7F02"/>
    <w:rsid w:val="00AE0089"/>
    <w:rsid w:val="00AE0119"/>
    <w:rsid w:val="00AE018A"/>
    <w:rsid w:val="00AE01A5"/>
    <w:rsid w:val="00AE020F"/>
    <w:rsid w:val="00AE0307"/>
    <w:rsid w:val="00AE0324"/>
    <w:rsid w:val="00AE0417"/>
    <w:rsid w:val="00AE04DE"/>
    <w:rsid w:val="00AE04E1"/>
    <w:rsid w:val="00AE0594"/>
    <w:rsid w:val="00AE05F3"/>
    <w:rsid w:val="00AE05FE"/>
    <w:rsid w:val="00AE0660"/>
    <w:rsid w:val="00AE06E2"/>
    <w:rsid w:val="00AE07CB"/>
    <w:rsid w:val="00AE084C"/>
    <w:rsid w:val="00AE092F"/>
    <w:rsid w:val="00AE09B2"/>
    <w:rsid w:val="00AE09BB"/>
    <w:rsid w:val="00AE09FF"/>
    <w:rsid w:val="00AE0C9D"/>
    <w:rsid w:val="00AE0E15"/>
    <w:rsid w:val="00AE0E8C"/>
    <w:rsid w:val="00AE0F09"/>
    <w:rsid w:val="00AE0F2A"/>
    <w:rsid w:val="00AE1060"/>
    <w:rsid w:val="00AE10E0"/>
    <w:rsid w:val="00AE11B5"/>
    <w:rsid w:val="00AE1220"/>
    <w:rsid w:val="00AE12C6"/>
    <w:rsid w:val="00AE1399"/>
    <w:rsid w:val="00AE13D3"/>
    <w:rsid w:val="00AE1669"/>
    <w:rsid w:val="00AE178B"/>
    <w:rsid w:val="00AE1879"/>
    <w:rsid w:val="00AE18C6"/>
    <w:rsid w:val="00AE18EB"/>
    <w:rsid w:val="00AE1A91"/>
    <w:rsid w:val="00AE1B11"/>
    <w:rsid w:val="00AE1BFC"/>
    <w:rsid w:val="00AE1F0D"/>
    <w:rsid w:val="00AE1FEE"/>
    <w:rsid w:val="00AE2056"/>
    <w:rsid w:val="00AE2089"/>
    <w:rsid w:val="00AE2091"/>
    <w:rsid w:val="00AE20C0"/>
    <w:rsid w:val="00AE20EE"/>
    <w:rsid w:val="00AE2177"/>
    <w:rsid w:val="00AE25B4"/>
    <w:rsid w:val="00AE25BB"/>
    <w:rsid w:val="00AE25E9"/>
    <w:rsid w:val="00AE27F9"/>
    <w:rsid w:val="00AE28D7"/>
    <w:rsid w:val="00AE2A24"/>
    <w:rsid w:val="00AE2A40"/>
    <w:rsid w:val="00AE2D68"/>
    <w:rsid w:val="00AE2DE1"/>
    <w:rsid w:val="00AE2E21"/>
    <w:rsid w:val="00AE2E62"/>
    <w:rsid w:val="00AE3057"/>
    <w:rsid w:val="00AE3083"/>
    <w:rsid w:val="00AE32D8"/>
    <w:rsid w:val="00AE33B6"/>
    <w:rsid w:val="00AE3617"/>
    <w:rsid w:val="00AE36ED"/>
    <w:rsid w:val="00AE3722"/>
    <w:rsid w:val="00AE3755"/>
    <w:rsid w:val="00AE3867"/>
    <w:rsid w:val="00AE38B0"/>
    <w:rsid w:val="00AE38B7"/>
    <w:rsid w:val="00AE3C5B"/>
    <w:rsid w:val="00AE3D20"/>
    <w:rsid w:val="00AE3E0E"/>
    <w:rsid w:val="00AE4044"/>
    <w:rsid w:val="00AE412F"/>
    <w:rsid w:val="00AE4200"/>
    <w:rsid w:val="00AE4372"/>
    <w:rsid w:val="00AE4412"/>
    <w:rsid w:val="00AE456F"/>
    <w:rsid w:val="00AE45E2"/>
    <w:rsid w:val="00AE480C"/>
    <w:rsid w:val="00AE49D0"/>
    <w:rsid w:val="00AE4ADF"/>
    <w:rsid w:val="00AE4B4F"/>
    <w:rsid w:val="00AE4BF5"/>
    <w:rsid w:val="00AE4D06"/>
    <w:rsid w:val="00AE5094"/>
    <w:rsid w:val="00AE50A5"/>
    <w:rsid w:val="00AE51D2"/>
    <w:rsid w:val="00AE5284"/>
    <w:rsid w:val="00AE52C1"/>
    <w:rsid w:val="00AE52F3"/>
    <w:rsid w:val="00AE546A"/>
    <w:rsid w:val="00AE5494"/>
    <w:rsid w:val="00AE549A"/>
    <w:rsid w:val="00AE5569"/>
    <w:rsid w:val="00AE5661"/>
    <w:rsid w:val="00AE56B1"/>
    <w:rsid w:val="00AE577C"/>
    <w:rsid w:val="00AE57E8"/>
    <w:rsid w:val="00AE5985"/>
    <w:rsid w:val="00AE598A"/>
    <w:rsid w:val="00AE5DD8"/>
    <w:rsid w:val="00AE5EC8"/>
    <w:rsid w:val="00AE5EEB"/>
    <w:rsid w:val="00AE5F56"/>
    <w:rsid w:val="00AE6018"/>
    <w:rsid w:val="00AE6101"/>
    <w:rsid w:val="00AE62BC"/>
    <w:rsid w:val="00AE63D1"/>
    <w:rsid w:val="00AE63E6"/>
    <w:rsid w:val="00AE644A"/>
    <w:rsid w:val="00AE6594"/>
    <w:rsid w:val="00AE65B8"/>
    <w:rsid w:val="00AE669E"/>
    <w:rsid w:val="00AE6982"/>
    <w:rsid w:val="00AE6B15"/>
    <w:rsid w:val="00AE6B5A"/>
    <w:rsid w:val="00AE6C03"/>
    <w:rsid w:val="00AE6E39"/>
    <w:rsid w:val="00AE6E41"/>
    <w:rsid w:val="00AE6E52"/>
    <w:rsid w:val="00AE6ECD"/>
    <w:rsid w:val="00AE6F39"/>
    <w:rsid w:val="00AE6F46"/>
    <w:rsid w:val="00AE703D"/>
    <w:rsid w:val="00AE709D"/>
    <w:rsid w:val="00AE710B"/>
    <w:rsid w:val="00AE7278"/>
    <w:rsid w:val="00AE72E4"/>
    <w:rsid w:val="00AE7302"/>
    <w:rsid w:val="00AE75B7"/>
    <w:rsid w:val="00AE75D1"/>
    <w:rsid w:val="00AE764B"/>
    <w:rsid w:val="00AE77EC"/>
    <w:rsid w:val="00AE7BC2"/>
    <w:rsid w:val="00AE7CA2"/>
    <w:rsid w:val="00AE7CB7"/>
    <w:rsid w:val="00AE7CBC"/>
    <w:rsid w:val="00AE7D08"/>
    <w:rsid w:val="00AE7D5F"/>
    <w:rsid w:val="00AE7F0C"/>
    <w:rsid w:val="00AF0166"/>
    <w:rsid w:val="00AF0204"/>
    <w:rsid w:val="00AF0239"/>
    <w:rsid w:val="00AF0497"/>
    <w:rsid w:val="00AF07FE"/>
    <w:rsid w:val="00AF09E5"/>
    <w:rsid w:val="00AF0AA9"/>
    <w:rsid w:val="00AF0ACF"/>
    <w:rsid w:val="00AF0C53"/>
    <w:rsid w:val="00AF0D54"/>
    <w:rsid w:val="00AF0D71"/>
    <w:rsid w:val="00AF0EDC"/>
    <w:rsid w:val="00AF0F21"/>
    <w:rsid w:val="00AF1040"/>
    <w:rsid w:val="00AF112B"/>
    <w:rsid w:val="00AF11DC"/>
    <w:rsid w:val="00AF120C"/>
    <w:rsid w:val="00AF149E"/>
    <w:rsid w:val="00AF14F3"/>
    <w:rsid w:val="00AF1563"/>
    <w:rsid w:val="00AF169E"/>
    <w:rsid w:val="00AF177C"/>
    <w:rsid w:val="00AF17A5"/>
    <w:rsid w:val="00AF1846"/>
    <w:rsid w:val="00AF1986"/>
    <w:rsid w:val="00AF1A39"/>
    <w:rsid w:val="00AF1A41"/>
    <w:rsid w:val="00AF1A75"/>
    <w:rsid w:val="00AF1B5F"/>
    <w:rsid w:val="00AF1CA8"/>
    <w:rsid w:val="00AF1E49"/>
    <w:rsid w:val="00AF1F7B"/>
    <w:rsid w:val="00AF1FF2"/>
    <w:rsid w:val="00AF2034"/>
    <w:rsid w:val="00AF20AB"/>
    <w:rsid w:val="00AF2269"/>
    <w:rsid w:val="00AF230C"/>
    <w:rsid w:val="00AF2360"/>
    <w:rsid w:val="00AF2534"/>
    <w:rsid w:val="00AF2847"/>
    <w:rsid w:val="00AF2849"/>
    <w:rsid w:val="00AF29F4"/>
    <w:rsid w:val="00AF2B7A"/>
    <w:rsid w:val="00AF2C05"/>
    <w:rsid w:val="00AF2CD6"/>
    <w:rsid w:val="00AF2D8A"/>
    <w:rsid w:val="00AF2F3C"/>
    <w:rsid w:val="00AF309D"/>
    <w:rsid w:val="00AF3100"/>
    <w:rsid w:val="00AF32B8"/>
    <w:rsid w:val="00AF33B6"/>
    <w:rsid w:val="00AF350D"/>
    <w:rsid w:val="00AF354E"/>
    <w:rsid w:val="00AF36EE"/>
    <w:rsid w:val="00AF3855"/>
    <w:rsid w:val="00AF38EF"/>
    <w:rsid w:val="00AF390C"/>
    <w:rsid w:val="00AF3918"/>
    <w:rsid w:val="00AF397C"/>
    <w:rsid w:val="00AF3985"/>
    <w:rsid w:val="00AF3A00"/>
    <w:rsid w:val="00AF3C7B"/>
    <w:rsid w:val="00AF3C88"/>
    <w:rsid w:val="00AF3CAD"/>
    <w:rsid w:val="00AF3CC4"/>
    <w:rsid w:val="00AF3DED"/>
    <w:rsid w:val="00AF4086"/>
    <w:rsid w:val="00AF413F"/>
    <w:rsid w:val="00AF42B8"/>
    <w:rsid w:val="00AF430B"/>
    <w:rsid w:val="00AF43EB"/>
    <w:rsid w:val="00AF4489"/>
    <w:rsid w:val="00AF45E8"/>
    <w:rsid w:val="00AF4606"/>
    <w:rsid w:val="00AF4615"/>
    <w:rsid w:val="00AF472B"/>
    <w:rsid w:val="00AF475E"/>
    <w:rsid w:val="00AF4789"/>
    <w:rsid w:val="00AF4794"/>
    <w:rsid w:val="00AF47BC"/>
    <w:rsid w:val="00AF47D1"/>
    <w:rsid w:val="00AF483E"/>
    <w:rsid w:val="00AF483F"/>
    <w:rsid w:val="00AF4AE0"/>
    <w:rsid w:val="00AF4E5B"/>
    <w:rsid w:val="00AF4F0D"/>
    <w:rsid w:val="00AF4F63"/>
    <w:rsid w:val="00AF51A4"/>
    <w:rsid w:val="00AF51A6"/>
    <w:rsid w:val="00AF51F9"/>
    <w:rsid w:val="00AF55F6"/>
    <w:rsid w:val="00AF571F"/>
    <w:rsid w:val="00AF575A"/>
    <w:rsid w:val="00AF5AD5"/>
    <w:rsid w:val="00AF5BAC"/>
    <w:rsid w:val="00AF5C36"/>
    <w:rsid w:val="00AF5DED"/>
    <w:rsid w:val="00AF5E7B"/>
    <w:rsid w:val="00AF6074"/>
    <w:rsid w:val="00AF60FC"/>
    <w:rsid w:val="00AF6103"/>
    <w:rsid w:val="00AF6269"/>
    <w:rsid w:val="00AF66D0"/>
    <w:rsid w:val="00AF66FB"/>
    <w:rsid w:val="00AF67D6"/>
    <w:rsid w:val="00AF68C3"/>
    <w:rsid w:val="00AF68E3"/>
    <w:rsid w:val="00AF68FA"/>
    <w:rsid w:val="00AF6984"/>
    <w:rsid w:val="00AF6B48"/>
    <w:rsid w:val="00AF6D41"/>
    <w:rsid w:val="00AF6EFB"/>
    <w:rsid w:val="00AF6F75"/>
    <w:rsid w:val="00AF6FCD"/>
    <w:rsid w:val="00AF6FF9"/>
    <w:rsid w:val="00AF700A"/>
    <w:rsid w:val="00AF7494"/>
    <w:rsid w:val="00AF74A8"/>
    <w:rsid w:val="00AF74ED"/>
    <w:rsid w:val="00AF757D"/>
    <w:rsid w:val="00AF76E3"/>
    <w:rsid w:val="00AF7751"/>
    <w:rsid w:val="00AF7785"/>
    <w:rsid w:val="00AF77EC"/>
    <w:rsid w:val="00AF7807"/>
    <w:rsid w:val="00AF7AD3"/>
    <w:rsid w:val="00AF7C65"/>
    <w:rsid w:val="00AF7C90"/>
    <w:rsid w:val="00AF7DBB"/>
    <w:rsid w:val="00AF7E6E"/>
    <w:rsid w:val="00AF7E78"/>
    <w:rsid w:val="00AF7F40"/>
    <w:rsid w:val="00B0003B"/>
    <w:rsid w:val="00B00077"/>
    <w:rsid w:val="00B001A0"/>
    <w:rsid w:val="00B001DE"/>
    <w:rsid w:val="00B00356"/>
    <w:rsid w:val="00B0038A"/>
    <w:rsid w:val="00B00489"/>
    <w:rsid w:val="00B0049E"/>
    <w:rsid w:val="00B004F0"/>
    <w:rsid w:val="00B0054C"/>
    <w:rsid w:val="00B00660"/>
    <w:rsid w:val="00B007D1"/>
    <w:rsid w:val="00B00B2C"/>
    <w:rsid w:val="00B00C93"/>
    <w:rsid w:val="00B00F37"/>
    <w:rsid w:val="00B00FE9"/>
    <w:rsid w:val="00B010E3"/>
    <w:rsid w:val="00B010F2"/>
    <w:rsid w:val="00B011FE"/>
    <w:rsid w:val="00B01239"/>
    <w:rsid w:val="00B01395"/>
    <w:rsid w:val="00B01445"/>
    <w:rsid w:val="00B0146A"/>
    <w:rsid w:val="00B01529"/>
    <w:rsid w:val="00B0176C"/>
    <w:rsid w:val="00B01BF6"/>
    <w:rsid w:val="00B01C3C"/>
    <w:rsid w:val="00B01C6B"/>
    <w:rsid w:val="00B01E98"/>
    <w:rsid w:val="00B01EEF"/>
    <w:rsid w:val="00B01F8C"/>
    <w:rsid w:val="00B020F1"/>
    <w:rsid w:val="00B0217F"/>
    <w:rsid w:val="00B02182"/>
    <w:rsid w:val="00B024B2"/>
    <w:rsid w:val="00B0264F"/>
    <w:rsid w:val="00B02738"/>
    <w:rsid w:val="00B02770"/>
    <w:rsid w:val="00B0282B"/>
    <w:rsid w:val="00B0291B"/>
    <w:rsid w:val="00B02AB1"/>
    <w:rsid w:val="00B02D5A"/>
    <w:rsid w:val="00B02DB5"/>
    <w:rsid w:val="00B03067"/>
    <w:rsid w:val="00B032A8"/>
    <w:rsid w:val="00B03315"/>
    <w:rsid w:val="00B03596"/>
    <w:rsid w:val="00B039F2"/>
    <w:rsid w:val="00B03A6E"/>
    <w:rsid w:val="00B03A71"/>
    <w:rsid w:val="00B03BD3"/>
    <w:rsid w:val="00B03D51"/>
    <w:rsid w:val="00B03D55"/>
    <w:rsid w:val="00B03DE8"/>
    <w:rsid w:val="00B03E02"/>
    <w:rsid w:val="00B03E56"/>
    <w:rsid w:val="00B03EA2"/>
    <w:rsid w:val="00B03FEA"/>
    <w:rsid w:val="00B04030"/>
    <w:rsid w:val="00B04083"/>
    <w:rsid w:val="00B041C1"/>
    <w:rsid w:val="00B04456"/>
    <w:rsid w:val="00B044F2"/>
    <w:rsid w:val="00B045AE"/>
    <w:rsid w:val="00B045BA"/>
    <w:rsid w:val="00B045F9"/>
    <w:rsid w:val="00B04708"/>
    <w:rsid w:val="00B0485E"/>
    <w:rsid w:val="00B0496E"/>
    <w:rsid w:val="00B049E1"/>
    <w:rsid w:val="00B049E2"/>
    <w:rsid w:val="00B04A45"/>
    <w:rsid w:val="00B04BF7"/>
    <w:rsid w:val="00B04C69"/>
    <w:rsid w:val="00B04CB3"/>
    <w:rsid w:val="00B04D43"/>
    <w:rsid w:val="00B04DE1"/>
    <w:rsid w:val="00B04F83"/>
    <w:rsid w:val="00B05046"/>
    <w:rsid w:val="00B05080"/>
    <w:rsid w:val="00B050C5"/>
    <w:rsid w:val="00B0512B"/>
    <w:rsid w:val="00B0529C"/>
    <w:rsid w:val="00B05334"/>
    <w:rsid w:val="00B0559B"/>
    <w:rsid w:val="00B055E5"/>
    <w:rsid w:val="00B056B3"/>
    <w:rsid w:val="00B057AD"/>
    <w:rsid w:val="00B057E7"/>
    <w:rsid w:val="00B058B9"/>
    <w:rsid w:val="00B058E8"/>
    <w:rsid w:val="00B059FF"/>
    <w:rsid w:val="00B05A2F"/>
    <w:rsid w:val="00B05E84"/>
    <w:rsid w:val="00B05E8F"/>
    <w:rsid w:val="00B060C8"/>
    <w:rsid w:val="00B0620D"/>
    <w:rsid w:val="00B062AE"/>
    <w:rsid w:val="00B06388"/>
    <w:rsid w:val="00B063E2"/>
    <w:rsid w:val="00B063E6"/>
    <w:rsid w:val="00B064F9"/>
    <w:rsid w:val="00B0651F"/>
    <w:rsid w:val="00B0665A"/>
    <w:rsid w:val="00B0665B"/>
    <w:rsid w:val="00B066C0"/>
    <w:rsid w:val="00B066C3"/>
    <w:rsid w:val="00B066DF"/>
    <w:rsid w:val="00B06832"/>
    <w:rsid w:val="00B06993"/>
    <w:rsid w:val="00B06A39"/>
    <w:rsid w:val="00B06BF9"/>
    <w:rsid w:val="00B06C82"/>
    <w:rsid w:val="00B06DA1"/>
    <w:rsid w:val="00B06DC9"/>
    <w:rsid w:val="00B06FCC"/>
    <w:rsid w:val="00B0718A"/>
    <w:rsid w:val="00B07242"/>
    <w:rsid w:val="00B072B2"/>
    <w:rsid w:val="00B073C8"/>
    <w:rsid w:val="00B07446"/>
    <w:rsid w:val="00B076E5"/>
    <w:rsid w:val="00B076F5"/>
    <w:rsid w:val="00B07704"/>
    <w:rsid w:val="00B0774F"/>
    <w:rsid w:val="00B0792B"/>
    <w:rsid w:val="00B07A51"/>
    <w:rsid w:val="00B07C67"/>
    <w:rsid w:val="00B07C75"/>
    <w:rsid w:val="00B07CAC"/>
    <w:rsid w:val="00B07D53"/>
    <w:rsid w:val="00B07E77"/>
    <w:rsid w:val="00B07EA9"/>
    <w:rsid w:val="00B07EEF"/>
    <w:rsid w:val="00B07FD4"/>
    <w:rsid w:val="00B10097"/>
    <w:rsid w:val="00B101BC"/>
    <w:rsid w:val="00B1022B"/>
    <w:rsid w:val="00B10339"/>
    <w:rsid w:val="00B1046F"/>
    <w:rsid w:val="00B104ED"/>
    <w:rsid w:val="00B10502"/>
    <w:rsid w:val="00B1051E"/>
    <w:rsid w:val="00B105EA"/>
    <w:rsid w:val="00B10620"/>
    <w:rsid w:val="00B1066E"/>
    <w:rsid w:val="00B10792"/>
    <w:rsid w:val="00B107CB"/>
    <w:rsid w:val="00B107E5"/>
    <w:rsid w:val="00B1080E"/>
    <w:rsid w:val="00B10830"/>
    <w:rsid w:val="00B109E0"/>
    <w:rsid w:val="00B10A63"/>
    <w:rsid w:val="00B10AD4"/>
    <w:rsid w:val="00B10AE1"/>
    <w:rsid w:val="00B10B9B"/>
    <w:rsid w:val="00B10BA5"/>
    <w:rsid w:val="00B10BBA"/>
    <w:rsid w:val="00B10BEE"/>
    <w:rsid w:val="00B10DE3"/>
    <w:rsid w:val="00B10E35"/>
    <w:rsid w:val="00B10F67"/>
    <w:rsid w:val="00B11005"/>
    <w:rsid w:val="00B110BC"/>
    <w:rsid w:val="00B110E9"/>
    <w:rsid w:val="00B111E6"/>
    <w:rsid w:val="00B1127F"/>
    <w:rsid w:val="00B113C3"/>
    <w:rsid w:val="00B11416"/>
    <w:rsid w:val="00B11487"/>
    <w:rsid w:val="00B11601"/>
    <w:rsid w:val="00B11806"/>
    <w:rsid w:val="00B1185C"/>
    <w:rsid w:val="00B118BB"/>
    <w:rsid w:val="00B11A59"/>
    <w:rsid w:val="00B11B9D"/>
    <w:rsid w:val="00B11CC4"/>
    <w:rsid w:val="00B11DB6"/>
    <w:rsid w:val="00B11E62"/>
    <w:rsid w:val="00B11E81"/>
    <w:rsid w:val="00B11F1D"/>
    <w:rsid w:val="00B11F65"/>
    <w:rsid w:val="00B11FEA"/>
    <w:rsid w:val="00B12114"/>
    <w:rsid w:val="00B12141"/>
    <w:rsid w:val="00B12186"/>
    <w:rsid w:val="00B12211"/>
    <w:rsid w:val="00B1224C"/>
    <w:rsid w:val="00B122B8"/>
    <w:rsid w:val="00B124AD"/>
    <w:rsid w:val="00B126AC"/>
    <w:rsid w:val="00B126D0"/>
    <w:rsid w:val="00B12762"/>
    <w:rsid w:val="00B12807"/>
    <w:rsid w:val="00B1285E"/>
    <w:rsid w:val="00B1293B"/>
    <w:rsid w:val="00B12ACA"/>
    <w:rsid w:val="00B12ACE"/>
    <w:rsid w:val="00B12AD0"/>
    <w:rsid w:val="00B12AEF"/>
    <w:rsid w:val="00B12C7E"/>
    <w:rsid w:val="00B12C9F"/>
    <w:rsid w:val="00B12EAD"/>
    <w:rsid w:val="00B13020"/>
    <w:rsid w:val="00B13047"/>
    <w:rsid w:val="00B1308F"/>
    <w:rsid w:val="00B130F2"/>
    <w:rsid w:val="00B1315A"/>
    <w:rsid w:val="00B1327D"/>
    <w:rsid w:val="00B13296"/>
    <w:rsid w:val="00B13303"/>
    <w:rsid w:val="00B1331F"/>
    <w:rsid w:val="00B13327"/>
    <w:rsid w:val="00B1340F"/>
    <w:rsid w:val="00B13428"/>
    <w:rsid w:val="00B13476"/>
    <w:rsid w:val="00B13596"/>
    <w:rsid w:val="00B135AD"/>
    <w:rsid w:val="00B13611"/>
    <w:rsid w:val="00B137B8"/>
    <w:rsid w:val="00B13847"/>
    <w:rsid w:val="00B1398E"/>
    <w:rsid w:val="00B13A12"/>
    <w:rsid w:val="00B13A24"/>
    <w:rsid w:val="00B13AC1"/>
    <w:rsid w:val="00B13B8A"/>
    <w:rsid w:val="00B13F33"/>
    <w:rsid w:val="00B14042"/>
    <w:rsid w:val="00B14116"/>
    <w:rsid w:val="00B1437F"/>
    <w:rsid w:val="00B1457C"/>
    <w:rsid w:val="00B14594"/>
    <w:rsid w:val="00B145E4"/>
    <w:rsid w:val="00B14704"/>
    <w:rsid w:val="00B1472F"/>
    <w:rsid w:val="00B14760"/>
    <w:rsid w:val="00B149AC"/>
    <w:rsid w:val="00B149D1"/>
    <w:rsid w:val="00B14B00"/>
    <w:rsid w:val="00B14B08"/>
    <w:rsid w:val="00B14C52"/>
    <w:rsid w:val="00B14D9A"/>
    <w:rsid w:val="00B14E57"/>
    <w:rsid w:val="00B14F02"/>
    <w:rsid w:val="00B1505E"/>
    <w:rsid w:val="00B1515D"/>
    <w:rsid w:val="00B151B1"/>
    <w:rsid w:val="00B15235"/>
    <w:rsid w:val="00B15298"/>
    <w:rsid w:val="00B1539B"/>
    <w:rsid w:val="00B1551B"/>
    <w:rsid w:val="00B15563"/>
    <w:rsid w:val="00B15613"/>
    <w:rsid w:val="00B1562A"/>
    <w:rsid w:val="00B1586B"/>
    <w:rsid w:val="00B1591C"/>
    <w:rsid w:val="00B15A16"/>
    <w:rsid w:val="00B15A86"/>
    <w:rsid w:val="00B15AAF"/>
    <w:rsid w:val="00B15BCC"/>
    <w:rsid w:val="00B15BEB"/>
    <w:rsid w:val="00B15C18"/>
    <w:rsid w:val="00B15DD9"/>
    <w:rsid w:val="00B15DFB"/>
    <w:rsid w:val="00B15E06"/>
    <w:rsid w:val="00B15E70"/>
    <w:rsid w:val="00B15EB7"/>
    <w:rsid w:val="00B15F19"/>
    <w:rsid w:val="00B15F3C"/>
    <w:rsid w:val="00B16126"/>
    <w:rsid w:val="00B16262"/>
    <w:rsid w:val="00B163D7"/>
    <w:rsid w:val="00B1640D"/>
    <w:rsid w:val="00B1660B"/>
    <w:rsid w:val="00B16610"/>
    <w:rsid w:val="00B16730"/>
    <w:rsid w:val="00B16750"/>
    <w:rsid w:val="00B167FA"/>
    <w:rsid w:val="00B1681D"/>
    <w:rsid w:val="00B169CC"/>
    <w:rsid w:val="00B16A34"/>
    <w:rsid w:val="00B16C35"/>
    <w:rsid w:val="00B16CB5"/>
    <w:rsid w:val="00B16CB9"/>
    <w:rsid w:val="00B16E5F"/>
    <w:rsid w:val="00B16EEB"/>
    <w:rsid w:val="00B16EF0"/>
    <w:rsid w:val="00B16F47"/>
    <w:rsid w:val="00B16FCF"/>
    <w:rsid w:val="00B17023"/>
    <w:rsid w:val="00B1705C"/>
    <w:rsid w:val="00B17082"/>
    <w:rsid w:val="00B17232"/>
    <w:rsid w:val="00B172CC"/>
    <w:rsid w:val="00B1731E"/>
    <w:rsid w:val="00B17572"/>
    <w:rsid w:val="00B176AC"/>
    <w:rsid w:val="00B176BC"/>
    <w:rsid w:val="00B178C3"/>
    <w:rsid w:val="00B17941"/>
    <w:rsid w:val="00B17B08"/>
    <w:rsid w:val="00B17BC5"/>
    <w:rsid w:val="00B17BCE"/>
    <w:rsid w:val="00B17CC5"/>
    <w:rsid w:val="00B17D23"/>
    <w:rsid w:val="00B17D45"/>
    <w:rsid w:val="00B17D65"/>
    <w:rsid w:val="00B17D75"/>
    <w:rsid w:val="00B17E84"/>
    <w:rsid w:val="00B17EDA"/>
    <w:rsid w:val="00B17F73"/>
    <w:rsid w:val="00B17FAA"/>
    <w:rsid w:val="00B2007B"/>
    <w:rsid w:val="00B200CE"/>
    <w:rsid w:val="00B20118"/>
    <w:rsid w:val="00B201B9"/>
    <w:rsid w:val="00B2025D"/>
    <w:rsid w:val="00B202E1"/>
    <w:rsid w:val="00B2049C"/>
    <w:rsid w:val="00B2052E"/>
    <w:rsid w:val="00B20566"/>
    <w:rsid w:val="00B205BA"/>
    <w:rsid w:val="00B2062A"/>
    <w:rsid w:val="00B20633"/>
    <w:rsid w:val="00B20668"/>
    <w:rsid w:val="00B20815"/>
    <w:rsid w:val="00B20896"/>
    <w:rsid w:val="00B208BA"/>
    <w:rsid w:val="00B20B98"/>
    <w:rsid w:val="00B20C59"/>
    <w:rsid w:val="00B20C81"/>
    <w:rsid w:val="00B20E7F"/>
    <w:rsid w:val="00B20EB8"/>
    <w:rsid w:val="00B20F2A"/>
    <w:rsid w:val="00B20F31"/>
    <w:rsid w:val="00B20F99"/>
    <w:rsid w:val="00B21084"/>
    <w:rsid w:val="00B21114"/>
    <w:rsid w:val="00B2118F"/>
    <w:rsid w:val="00B2122B"/>
    <w:rsid w:val="00B2137C"/>
    <w:rsid w:val="00B2137D"/>
    <w:rsid w:val="00B21633"/>
    <w:rsid w:val="00B216F0"/>
    <w:rsid w:val="00B217A9"/>
    <w:rsid w:val="00B21877"/>
    <w:rsid w:val="00B21961"/>
    <w:rsid w:val="00B21AA7"/>
    <w:rsid w:val="00B21C0C"/>
    <w:rsid w:val="00B21C43"/>
    <w:rsid w:val="00B21C71"/>
    <w:rsid w:val="00B21E29"/>
    <w:rsid w:val="00B21F3D"/>
    <w:rsid w:val="00B2203F"/>
    <w:rsid w:val="00B22187"/>
    <w:rsid w:val="00B22209"/>
    <w:rsid w:val="00B2222C"/>
    <w:rsid w:val="00B223D3"/>
    <w:rsid w:val="00B22461"/>
    <w:rsid w:val="00B224C4"/>
    <w:rsid w:val="00B225A9"/>
    <w:rsid w:val="00B225CD"/>
    <w:rsid w:val="00B22624"/>
    <w:rsid w:val="00B2267C"/>
    <w:rsid w:val="00B22693"/>
    <w:rsid w:val="00B2272B"/>
    <w:rsid w:val="00B228CC"/>
    <w:rsid w:val="00B2290C"/>
    <w:rsid w:val="00B22953"/>
    <w:rsid w:val="00B22A18"/>
    <w:rsid w:val="00B22CCB"/>
    <w:rsid w:val="00B22CE1"/>
    <w:rsid w:val="00B23089"/>
    <w:rsid w:val="00B230B9"/>
    <w:rsid w:val="00B23104"/>
    <w:rsid w:val="00B2312F"/>
    <w:rsid w:val="00B23169"/>
    <w:rsid w:val="00B232C2"/>
    <w:rsid w:val="00B232FB"/>
    <w:rsid w:val="00B23355"/>
    <w:rsid w:val="00B23498"/>
    <w:rsid w:val="00B23604"/>
    <w:rsid w:val="00B23632"/>
    <w:rsid w:val="00B236A5"/>
    <w:rsid w:val="00B23715"/>
    <w:rsid w:val="00B2373C"/>
    <w:rsid w:val="00B23786"/>
    <w:rsid w:val="00B23841"/>
    <w:rsid w:val="00B23880"/>
    <w:rsid w:val="00B23968"/>
    <w:rsid w:val="00B23C6A"/>
    <w:rsid w:val="00B23C77"/>
    <w:rsid w:val="00B23C92"/>
    <w:rsid w:val="00B23CB1"/>
    <w:rsid w:val="00B23D05"/>
    <w:rsid w:val="00B23E57"/>
    <w:rsid w:val="00B23E80"/>
    <w:rsid w:val="00B23F3A"/>
    <w:rsid w:val="00B23FAF"/>
    <w:rsid w:val="00B23FFA"/>
    <w:rsid w:val="00B24246"/>
    <w:rsid w:val="00B24327"/>
    <w:rsid w:val="00B2437A"/>
    <w:rsid w:val="00B2437D"/>
    <w:rsid w:val="00B243F1"/>
    <w:rsid w:val="00B2456F"/>
    <w:rsid w:val="00B245A1"/>
    <w:rsid w:val="00B246B8"/>
    <w:rsid w:val="00B246DB"/>
    <w:rsid w:val="00B24864"/>
    <w:rsid w:val="00B2490A"/>
    <w:rsid w:val="00B24937"/>
    <w:rsid w:val="00B24958"/>
    <w:rsid w:val="00B24A2C"/>
    <w:rsid w:val="00B24AC6"/>
    <w:rsid w:val="00B24B2F"/>
    <w:rsid w:val="00B24C11"/>
    <w:rsid w:val="00B24D55"/>
    <w:rsid w:val="00B24D62"/>
    <w:rsid w:val="00B251D8"/>
    <w:rsid w:val="00B2523C"/>
    <w:rsid w:val="00B25346"/>
    <w:rsid w:val="00B2543E"/>
    <w:rsid w:val="00B25595"/>
    <w:rsid w:val="00B2565A"/>
    <w:rsid w:val="00B256B7"/>
    <w:rsid w:val="00B2578A"/>
    <w:rsid w:val="00B25796"/>
    <w:rsid w:val="00B257CC"/>
    <w:rsid w:val="00B258FB"/>
    <w:rsid w:val="00B2598C"/>
    <w:rsid w:val="00B259D8"/>
    <w:rsid w:val="00B25B94"/>
    <w:rsid w:val="00B25CC4"/>
    <w:rsid w:val="00B25CE8"/>
    <w:rsid w:val="00B25D31"/>
    <w:rsid w:val="00B25D6A"/>
    <w:rsid w:val="00B25DA1"/>
    <w:rsid w:val="00B25E97"/>
    <w:rsid w:val="00B25FF5"/>
    <w:rsid w:val="00B26164"/>
    <w:rsid w:val="00B261D1"/>
    <w:rsid w:val="00B26320"/>
    <w:rsid w:val="00B26374"/>
    <w:rsid w:val="00B263AB"/>
    <w:rsid w:val="00B26401"/>
    <w:rsid w:val="00B2646C"/>
    <w:rsid w:val="00B264CF"/>
    <w:rsid w:val="00B26541"/>
    <w:rsid w:val="00B266D5"/>
    <w:rsid w:val="00B26743"/>
    <w:rsid w:val="00B2689D"/>
    <w:rsid w:val="00B268E7"/>
    <w:rsid w:val="00B26A3A"/>
    <w:rsid w:val="00B26A48"/>
    <w:rsid w:val="00B26A6C"/>
    <w:rsid w:val="00B26B0B"/>
    <w:rsid w:val="00B26CD8"/>
    <w:rsid w:val="00B26D37"/>
    <w:rsid w:val="00B26D6A"/>
    <w:rsid w:val="00B27049"/>
    <w:rsid w:val="00B27064"/>
    <w:rsid w:val="00B2706B"/>
    <w:rsid w:val="00B2708D"/>
    <w:rsid w:val="00B2709F"/>
    <w:rsid w:val="00B27117"/>
    <w:rsid w:val="00B2718A"/>
    <w:rsid w:val="00B272D2"/>
    <w:rsid w:val="00B272EE"/>
    <w:rsid w:val="00B2732E"/>
    <w:rsid w:val="00B27344"/>
    <w:rsid w:val="00B274ED"/>
    <w:rsid w:val="00B27565"/>
    <w:rsid w:val="00B27608"/>
    <w:rsid w:val="00B2760F"/>
    <w:rsid w:val="00B2766F"/>
    <w:rsid w:val="00B276DC"/>
    <w:rsid w:val="00B276F1"/>
    <w:rsid w:val="00B277BC"/>
    <w:rsid w:val="00B277F6"/>
    <w:rsid w:val="00B2788A"/>
    <w:rsid w:val="00B278A3"/>
    <w:rsid w:val="00B2791C"/>
    <w:rsid w:val="00B27999"/>
    <w:rsid w:val="00B27BD7"/>
    <w:rsid w:val="00B27C7F"/>
    <w:rsid w:val="00B27E14"/>
    <w:rsid w:val="00B27E15"/>
    <w:rsid w:val="00B27E6F"/>
    <w:rsid w:val="00B2E070"/>
    <w:rsid w:val="00B300D8"/>
    <w:rsid w:val="00B3026D"/>
    <w:rsid w:val="00B305B6"/>
    <w:rsid w:val="00B3061D"/>
    <w:rsid w:val="00B30674"/>
    <w:rsid w:val="00B3077F"/>
    <w:rsid w:val="00B30849"/>
    <w:rsid w:val="00B30894"/>
    <w:rsid w:val="00B3089D"/>
    <w:rsid w:val="00B308E7"/>
    <w:rsid w:val="00B3096A"/>
    <w:rsid w:val="00B3097B"/>
    <w:rsid w:val="00B30AF5"/>
    <w:rsid w:val="00B30D0A"/>
    <w:rsid w:val="00B30E0D"/>
    <w:rsid w:val="00B30E17"/>
    <w:rsid w:val="00B30E70"/>
    <w:rsid w:val="00B30EC7"/>
    <w:rsid w:val="00B30FBC"/>
    <w:rsid w:val="00B30FD9"/>
    <w:rsid w:val="00B312CC"/>
    <w:rsid w:val="00B31456"/>
    <w:rsid w:val="00B31823"/>
    <w:rsid w:val="00B31974"/>
    <w:rsid w:val="00B31A78"/>
    <w:rsid w:val="00B31ACA"/>
    <w:rsid w:val="00B31B55"/>
    <w:rsid w:val="00B31BD8"/>
    <w:rsid w:val="00B31CFB"/>
    <w:rsid w:val="00B31D9C"/>
    <w:rsid w:val="00B31F68"/>
    <w:rsid w:val="00B320B8"/>
    <w:rsid w:val="00B321EA"/>
    <w:rsid w:val="00B323B7"/>
    <w:rsid w:val="00B32458"/>
    <w:rsid w:val="00B3253F"/>
    <w:rsid w:val="00B32646"/>
    <w:rsid w:val="00B32665"/>
    <w:rsid w:val="00B3271A"/>
    <w:rsid w:val="00B32886"/>
    <w:rsid w:val="00B32990"/>
    <w:rsid w:val="00B3299B"/>
    <w:rsid w:val="00B329D4"/>
    <w:rsid w:val="00B32C2F"/>
    <w:rsid w:val="00B32FE3"/>
    <w:rsid w:val="00B33038"/>
    <w:rsid w:val="00B33109"/>
    <w:rsid w:val="00B33135"/>
    <w:rsid w:val="00B331B9"/>
    <w:rsid w:val="00B331C6"/>
    <w:rsid w:val="00B332A3"/>
    <w:rsid w:val="00B332A4"/>
    <w:rsid w:val="00B333A7"/>
    <w:rsid w:val="00B3352D"/>
    <w:rsid w:val="00B33549"/>
    <w:rsid w:val="00B33708"/>
    <w:rsid w:val="00B3375F"/>
    <w:rsid w:val="00B33A7B"/>
    <w:rsid w:val="00B33E9B"/>
    <w:rsid w:val="00B33F51"/>
    <w:rsid w:val="00B33FB1"/>
    <w:rsid w:val="00B33FBB"/>
    <w:rsid w:val="00B340B6"/>
    <w:rsid w:val="00B340D4"/>
    <w:rsid w:val="00B340F5"/>
    <w:rsid w:val="00B3420A"/>
    <w:rsid w:val="00B342AE"/>
    <w:rsid w:val="00B342E9"/>
    <w:rsid w:val="00B34617"/>
    <w:rsid w:val="00B3465C"/>
    <w:rsid w:val="00B34696"/>
    <w:rsid w:val="00B346FA"/>
    <w:rsid w:val="00B34744"/>
    <w:rsid w:val="00B34939"/>
    <w:rsid w:val="00B349B7"/>
    <w:rsid w:val="00B34B05"/>
    <w:rsid w:val="00B34B3C"/>
    <w:rsid w:val="00B34C51"/>
    <w:rsid w:val="00B34C99"/>
    <w:rsid w:val="00B34CBE"/>
    <w:rsid w:val="00B34D0C"/>
    <w:rsid w:val="00B34E9E"/>
    <w:rsid w:val="00B34FC7"/>
    <w:rsid w:val="00B34FCF"/>
    <w:rsid w:val="00B34FF4"/>
    <w:rsid w:val="00B3502C"/>
    <w:rsid w:val="00B3517A"/>
    <w:rsid w:val="00B35384"/>
    <w:rsid w:val="00B3541D"/>
    <w:rsid w:val="00B35548"/>
    <w:rsid w:val="00B3557A"/>
    <w:rsid w:val="00B3558D"/>
    <w:rsid w:val="00B3559A"/>
    <w:rsid w:val="00B3579C"/>
    <w:rsid w:val="00B357E0"/>
    <w:rsid w:val="00B359D4"/>
    <w:rsid w:val="00B35AF0"/>
    <w:rsid w:val="00B35B35"/>
    <w:rsid w:val="00B35C58"/>
    <w:rsid w:val="00B35D22"/>
    <w:rsid w:val="00B35E7D"/>
    <w:rsid w:val="00B35F79"/>
    <w:rsid w:val="00B3614F"/>
    <w:rsid w:val="00B362C9"/>
    <w:rsid w:val="00B3636D"/>
    <w:rsid w:val="00B363AE"/>
    <w:rsid w:val="00B363CD"/>
    <w:rsid w:val="00B363F6"/>
    <w:rsid w:val="00B36422"/>
    <w:rsid w:val="00B3644A"/>
    <w:rsid w:val="00B365AA"/>
    <w:rsid w:val="00B3662B"/>
    <w:rsid w:val="00B3665A"/>
    <w:rsid w:val="00B366F5"/>
    <w:rsid w:val="00B3691F"/>
    <w:rsid w:val="00B36C78"/>
    <w:rsid w:val="00B36CF1"/>
    <w:rsid w:val="00B36E01"/>
    <w:rsid w:val="00B36FA2"/>
    <w:rsid w:val="00B37077"/>
    <w:rsid w:val="00B37114"/>
    <w:rsid w:val="00B37294"/>
    <w:rsid w:val="00B3735C"/>
    <w:rsid w:val="00B376F1"/>
    <w:rsid w:val="00B3774C"/>
    <w:rsid w:val="00B37762"/>
    <w:rsid w:val="00B377DA"/>
    <w:rsid w:val="00B378D1"/>
    <w:rsid w:val="00B37A61"/>
    <w:rsid w:val="00B37B29"/>
    <w:rsid w:val="00B37C8A"/>
    <w:rsid w:val="00B37CFA"/>
    <w:rsid w:val="00B37DF3"/>
    <w:rsid w:val="00B37E0E"/>
    <w:rsid w:val="00B37EED"/>
    <w:rsid w:val="00B37F29"/>
    <w:rsid w:val="00B37FF5"/>
    <w:rsid w:val="00B39750"/>
    <w:rsid w:val="00B40203"/>
    <w:rsid w:val="00B4040D"/>
    <w:rsid w:val="00B40594"/>
    <w:rsid w:val="00B40620"/>
    <w:rsid w:val="00B4062B"/>
    <w:rsid w:val="00B406E8"/>
    <w:rsid w:val="00B40797"/>
    <w:rsid w:val="00B40952"/>
    <w:rsid w:val="00B40963"/>
    <w:rsid w:val="00B40A91"/>
    <w:rsid w:val="00B40B6C"/>
    <w:rsid w:val="00B40B83"/>
    <w:rsid w:val="00B40BB1"/>
    <w:rsid w:val="00B40CA0"/>
    <w:rsid w:val="00B40CB2"/>
    <w:rsid w:val="00B40CFC"/>
    <w:rsid w:val="00B40D04"/>
    <w:rsid w:val="00B40DCD"/>
    <w:rsid w:val="00B40DF9"/>
    <w:rsid w:val="00B40FA4"/>
    <w:rsid w:val="00B41222"/>
    <w:rsid w:val="00B41252"/>
    <w:rsid w:val="00B413DB"/>
    <w:rsid w:val="00B41404"/>
    <w:rsid w:val="00B41460"/>
    <w:rsid w:val="00B4150D"/>
    <w:rsid w:val="00B41565"/>
    <w:rsid w:val="00B415BE"/>
    <w:rsid w:val="00B415E9"/>
    <w:rsid w:val="00B416F3"/>
    <w:rsid w:val="00B41782"/>
    <w:rsid w:val="00B4183B"/>
    <w:rsid w:val="00B41865"/>
    <w:rsid w:val="00B41A3B"/>
    <w:rsid w:val="00B41A50"/>
    <w:rsid w:val="00B41AAB"/>
    <w:rsid w:val="00B41B09"/>
    <w:rsid w:val="00B41EAE"/>
    <w:rsid w:val="00B41F9D"/>
    <w:rsid w:val="00B42324"/>
    <w:rsid w:val="00B424D9"/>
    <w:rsid w:val="00B425B4"/>
    <w:rsid w:val="00B426A7"/>
    <w:rsid w:val="00B426B9"/>
    <w:rsid w:val="00B427AD"/>
    <w:rsid w:val="00B4296E"/>
    <w:rsid w:val="00B42A2F"/>
    <w:rsid w:val="00B42DB7"/>
    <w:rsid w:val="00B42DD8"/>
    <w:rsid w:val="00B42EDA"/>
    <w:rsid w:val="00B42F0D"/>
    <w:rsid w:val="00B43215"/>
    <w:rsid w:val="00B43245"/>
    <w:rsid w:val="00B43398"/>
    <w:rsid w:val="00B433C5"/>
    <w:rsid w:val="00B43449"/>
    <w:rsid w:val="00B43587"/>
    <w:rsid w:val="00B43598"/>
    <w:rsid w:val="00B43637"/>
    <w:rsid w:val="00B436C8"/>
    <w:rsid w:val="00B43885"/>
    <w:rsid w:val="00B438BC"/>
    <w:rsid w:val="00B4396A"/>
    <w:rsid w:val="00B43995"/>
    <w:rsid w:val="00B439E7"/>
    <w:rsid w:val="00B43CB4"/>
    <w:rsid w:val="00B43D8F"/>
    <w:rsid w:val="00B43EBF"/>
    <w:rsid w:val="00B43F31"/>
    <w:rsid w:val="00B43FA3"/>
    <w:rsid w:val="00B44078"/>
    <w:rsid w:val="00B44107"/>
    <w:rsid w:val="00B441F0"/>
    <w:rsid w:val="00B44371"/>
    <w:rsid w:val="00B443CF"/>
    <w:rsid w:val="00B4445C"/>
    <w:rsid w:val="00B4451C"/>
    <w:rsid w:val="00B4459C"/>
    <w:rsid w:val="00B445B9"/>
    <w:rsid w:val="00B4468B"/>
    <w:rsid w:val="00B4471A"/>
    <w:rsid w:val="00B4473D"/>
    <w:rsid w:val="00B447B8"/>
    <w:rsid w:val="00B44864"/>
    <w:rsid w:val="00B44876"/>
    <w:rsid w:val="00B448F8"/>
    <w:rsid w:val="00B44991"/>
    <w:rsid w:val="00B44CD5"/>
    <w:rsid w:val="00B44DE8"/>
    <w:rsid w:val="00B44DF7"/>
    <w:rsid w:val="00B44E21"/>
    <w:rsid w:val="00B44F04"/>
    <w:rsid w:val="00B44F63"/>
    <w:rsid w:val="00B4501D"/>
    <w:rsid w:val="00B45023"/>
    <w:rsid w:val="00B453A5"/>
    <w:rsid w:val="00B45419"/>
    <w:rsid w:val="00B45476"/>
    <w:rsid w:val="00B454FC"/>
    <w:rsid w:val="00B45535"/>
    <w:rsid w:val="00B45596"/>
    <w:rsid w:val="00B45762"/>
    <w:rsid w:val="00B45843"/>
    <w:rsid w:val="00B4593C"/>
    <w:rsid w:val="00B4596D"/>
    <w:rsid w:val="00B45BE4"/>
    <w:rsid w:val="00B45C56"/>
    <w:rsid w:val="00B45E55"/>
    <w:rsid w:val="00B4603C"/>
    <w:rsid w:val="00B46252"/>
    <w:rsid w:val="00B46358"/>
    <w:rsid w:val="00B463B9"/>
    <w:rsid w:val="00B463D3"/>
    <w:rsid w:val="00B46479"/>
    <w:rsid w:val="00B464C8"/>
    <w:rsid w:val="00B464E7"/>
    <w:rsid w:val="00B465A4"/>
    <w:rsid w:val="00B46759"/>
    <w:rsid w:val="00B4676E"/>
    <w:rsid w:val="00B4683D"/>
    <w:rsid w:val="00B46910"/>
    <w:rsid w:val="00B46948"/>
    <w:rsid w:val="00B46C8B"/>
    <w:rsid w:val="00B46D0A"/>
    <w:rsid w:val="00B47004"/>
    <w:rsid w:val="00B4710F"/>
    <w:rsid w:val="00B475D0"/>
    <w:rsid w:val="00B47651"/>
    <w:rsid w:val="00B47757"/>
    <w:rsid w:val="00B47801"/>
    <w:rsid w:val="00B47AAA"/>
    <w:rsid w:val="00B47BC6"/>
    <w:rsid w:val="00B47BD1"/>
    <w:rsid w:val="00B47D12"/>
    <w:rsid w:val="00B47D98"/>
    <w:rsid w:val="00B47DEE"/>
    <w:rsid w:val="00B47EF3"/>
    <w:rsid w:val="00B47F10"/>
    <w:rsid w:val="00B47F8D"/>
    <w:rsid w:val="00B4A7C5"/>
    <w:rsid w:val="00B50052"/>
    <w:rsid w:val="00B50106"/>
    <w:rsid w:val="00B50280"/>
    <w:rsid w:val="00B50294"/>
    <w:rsid w:val="00B503B2"/>
    <w:rsid w:val="00B50405"/>
    <w:rsid w:val="00B50465"/>
    <w:rsid w:val="00B504C7"/>
    <w:rsid w:val="00B50673"/>
    <w:rsid w:val="00B507AF"/>
    <w:rsid w:val="00B507CE"/>
    <w:rsid w:val="00B50833"/>
    <w:rsid w:val="00B50886"/>
    <w:rsid w:val="00B50A0B"/>
    <w:rsid w:val="00B50B5B"/>
    <w:rsid w:val="00B50C3E"/>
    <w:rsid w:val="00B51048"/>
    <w:rsid w:val="00B510BA"/>
    <w:rsid w:val="00B511EB"/>
    <w:rsid w:val="00B5135C"/>
    <w:rsid w:val="00B514E0"/>
    <w:rsid w:val="00B514F1"/>
    <w:rsid w:val="00B5155E"/>
    <w:rsid w:val="00B516D8"/>
    <w:rsid w:val="00B517C8"/>
    <w:rsid w:val="00B51884"/>
    <w:rsid w:val="00B518D2"/>
    <w:rsid w:val="00B51900"/>
    <w:rsid w:val="00B51955"/>
    <w:rsid w:val="00B51999"/>
    <w:rsid w:val="00B51D53"/>
    <w:rsid w:val="00B51E38"/>
    <w:rsid w:val="00B51EC0"/>
    <w:rsid w:val="00B520C6"/>
    <w:rsid w:val="00B5211C"/>
    <w:rsid w:val="00B5223B"/>
    <w:rsid w:val="00B52246"/>
    <w:rsid w:val="00B52312"/>
    <w:rsid w:val="00B52388"/>
    <w:rsid w:val="00B523B1"/>
    <w:rsid w:val="00B5245E"/>
    <w:rsid w:val="00B524E7"/>
    <w:rsid w:val="00B526DA"/>
    <w:rsid w:val="00B5272D"/>
    <w:rsid w:val="00B527C1"/>
    <w:rsid w:val="00B52800"/>
    <w:rsid w:val="00B528ED"/>
    <w:rsid w:val="00B52AC0"/>
    <w:rsid w:val="00B52AE0"/>
    <w:rsid w:val="00B52CCD"/>
    <w:rsid w:val="00B52CDB"/>
    <w:rsid w:val="00B52D06"/>
    <w:rsid w:val="00B52E0B"/>
    <w:rsid w:val="00B52E79"/>
    <w:rsid w:val="00B5310A"/>
    <w:rsid w:val="00B53179"/>
    <w:rsid w:val="00B53242"/>
    <w:rsid w:val="00B532DC"/>
    <w:rsid w:val="00B533BA"/>
    <w:rsid w:val="00B5355D"/>
    <w:rsid w:val="00B535A9"/>
    <w:rsid w:val="00B53652"/>
    <w:rsid w:val="00B537B4"/>
    <w:rsid w:val="00B537D8"/>
    <w:rsid w:val="00B5397E"/>
    <w:rsid w:val="00B53999"/>
    <w:rsid w:val="00B53A1D"/>
    <w:rsid w:val="00B53A4D"/>
    <w:rsid w:val="00B53B12"/>
    <w:rsid w:val="00B53BE3"/>
    <w:rsid w:val="00B53BE5"/>
    <w:rsid w:val="00B53CD7"/>
    <w:rsid w:val="00B53E54"/>
    <w:rsid w:val="00B53EF7"/>
    <w:rsid w:val="00B53EF9"/>
    <w:rsid w:val="00B54060"/>
    <w:rsid w:val="00B540DC"/>
    <w:rsid w:val="00B54117"/>
    <w:rsid w:val="00B54178"/>
    <w:rsid w:val="00B54244"/>
    <w:rsid w:val="00B544EF"/>
    <w:rsid w:val="00B5454C"/>
    <w:rsid w:val="00B54802"/>
    <w:rsid w:val="00B54849"/>
    <w:rsid w:val="00B54A5A"/>
    <w:rsid w:val="00B54BD7"/>
    <w:rsid w:val="00B54BE6"/>
    <w:rsid w:val="00B54BEE"/>
    <w:rsid w:val="00B54C1C"/>
    <w:rsid w:val="00B54D6F"/>
    <w:rsid w:val="00B5503C"/>
    <w:rsid w:val="00B55069"/>
    <w:rsid w:val="00B55105"/>
    <w:rsid w:val="00B5511A"/>
    <w:rsid w:val="00B55162"/>
    <w:rsid w:val="00B55284"/>
    <w:rsid w:val="00B552A1"/>
    <w:rsid w:val="00B5536B"/>
    <w:rsid w:val="00B555E0"/>
    <w:rsid w:val="00B5591A"/>
    <w:rsid w:val="00B55960"/>
    <w:rsid w:val="00B55991"/>
    <w:rsid w:val="00B5599E"/>
    <w:rsid w:val="00B55A42"/>
    <w:rsid w:val="00B55B14"/>
    <w:rsid w:val="00B55C84"/>
    <w:rsid w:val="00B55D43"/>
    <w:rsid w:val="00B55D79"/>
    <w:rsid w:val="00B55DCE"/>
    <w:rsid w:val="00B55DEC"/>
    <w:rsid w:val="00B56167"/>
    <w:rsid w:val="00B561D9"/>
    <w:rsid w:val="00B562DB"/>
    <w:rsid w:val="00B563B5"/>
    <w:rsid w:val="00B56414"/>
    <w:rsid w:val="00B5642D"/>
    <w:rsid w:val="00B56786"/>
    <w:rsid w:val="00B567AD"/>
    <w:rsid w:val="00B56984"/>
    <w:rsid w:val="00B56AB4"/>
    <w:rsid w:val="00B56B25"/>
    <w:rsid w:val="00B56B41"/>
    <w:rsid w:val="00B56C27"/>
    <w:rsid w:val="00B56C88"/>
    <w:rsid w:val="00B56CDA"/>
    <w:rsid w:val="00B56F59"/>
    <w:rsid w:val="00B5709C"/>
    <w:rsid w:val="00B57139"/>
    <w:rsid w:val="00B57430"/>
    <w:rsid w:val="00B57448"/>
    <w:rsid w:val="00B57502"/>
    <w:rsid w:val="00B57573"/>
    <w:rsid w:val="00B57863"/>
    <w:rsid w:val="00B57867"/>
    <w:rsid w:val="00B578AE"/>
    <w:rsid w:val="00B579DB"/>
    <w:rsid w:val="00B579E0"/>
    <w:rsid w:val="00B57A63"/>
    <w:rsid w:val="00B57B94"/>
    <w:rsid w:val="00B57BA3"/>
    <w:rsid w:val="00B57BC2"/>
    <w:rsid w:val="00B57DFA"/>
    <w:rsid w:val="00B57E6F"/>
    <w:rsid w:val="00B57F07"/>
    <w:rsid w:val="00B60108"/>
    <w:rsid w:val="00B60170"/>
    <w:rsid w:val="00B60180"/>
    <w:rsid w:val="00B601AE"/>
    <w:rsid w:val="00B602C9"/>
    <w:rsid w:val="00B603FD"/>
    <w:rsid w:val="00B6046D"/>
    <w:rsid w:val="00B60583"/>
    <w:rsid w:val="00B605D1"/>
    <w:rsid w:val="00B605D7"/>
    <w:rsid w:val="00B606A8"/>
    <w:rsid w:val="00B608A7"/>
    <w:rsid w:val="00B608EF"/>
    <w:rsid w:val="00B609BA"/>
    <w:rsid w:val="00B60A58"/>
    <w:rsid w:val="00B60C54"/>
    <w:rsid w:val="00B60CE8"/>
    <w:rsid w:val="00B60E42"/>
    <w:rsid w:val="00B60EE6"/>
    <w:rsid w:val="00B60EEA"/>
    <w:rsid w:val="00B60F8A"/>
    <w:rsid w:val="00B6102F"/>
    <w:rsid w:val="00B61051"/>
    <w:rsid w:val="00B6107D"/>
    <w:rsid w:val="00B61177"/>
    <w:rsid w:val="00B611F1"/>
    <w:rsid w:val="00B6124B"/>
    <w:rsid w:val="00B61278"/>
    <w:rsid w:val="00B61292"/>
    <w:rsid w:val="00B61390"/>
    <w:rsid w:val="00B61423"/>
    <w:rsid w:val="00B6154B"/>
    <w:rsid w:val="00B6159C"/>
    <w:rsid w:val="00B61631"/>
    <w:rsid w:val="00B616C6"/>
    <w:rsid w:val="00B61768"/>
    <w:rsid w:val="00B618A2"/>
    <w:rsid w:val="00B61931"/>
    <w:rsid w:val="00B61962"/>
    <w:rsid w:val="00B61B4F"/>
    <w:rsid w:val="00B61B59"/>
    <w:rsid w:val="00B61BA5"/>
    <w:rsid w:val="00B61C8B"/>
    <w:rsid w:val="00B61CAB"/>
    <w:rsid w:val="00B61E06"/>
    <w:rsid w:val="00B61F7C"/>
    <w:rsid w:val="00B61F93"/>
    <w:rsid w:val="00B62206"/>
    <w:rsid w:val="00B624FC"/>
    <w:rsid w:val="00B62564"/>
    <w:rsid w:val="00B62765"/>
    <w:rsid w:val="00B6281B"/>
    <w:rsid w:val="00B6291B"/>
    <w:rsid w:val="00B62970"/>
    <w:rsid w:val="00B62A03"/>
    <w:rsid w:val="00B62A7B"/>
    <w:rsid w:val="00B62BB8"/>
    <w:rsid w:val="00B62C05"/>
    <w:rsid w:val="00B62CEC"/>
    <w:rsid w:val="00B62DDA"/>
    <w:rsid w:val="00B62E87"/>
    <w:rsid w:val="00B62EDB"/>
    <w:rsid w:val="00B6310D"/>
    <w:rsid w:val="00B6331A"/>
    <w:rsid w:val="00B6336D"/>
    <w:rsid w:val="00B6341E"/>
    <w:rsid w:val="00B63513"/>
    <w:rsid w:val="00B6355C"/>
    <w:rsid w:val="00B6367C"/>
    <w:rsid w:val="00B63687"/>
    <w:rsid w:val="00B6379A"/>
    <w:rsid w:val="00B63829"/>
    <w:rsid w:val="00B63A12"/>
    <w:rsid w:val="00B63A6D"/>
    <w:rsid w:val="00B63B3D"/>
    <w:rsid w:val="00B63E2F"/>
    <w:rsid w:val="00B63EBE"/>
    <w:rsid w:val="00B63F47"/>
    <w:rsid w:val="00B63F75"/>
    <w:rsid w:val="00B6416F"/>
    <w:rsid w:val="00B64201"/>
    <w:rsid w:val="00B64352"/>
    <w:rsid w:val="00B6446B"/>
    <w:rsid w:val="00B6457E"/>
    <w:rsid w:val="00B646F2"/>
    <w:rsid w:val="00B647FB"/>
    <w:rsid w:val="00B648BE"/>
    <w:rsid w:val="00B6495A"/>
    <w:rsid w:val="00B64CA2"/>
    <w:rsid w:val="00B64CD1"/>
    <w:rsid w:val="00B64DDF"/>
    <w:rsid w:val="00B64F9D"/>
    <w:rsid w:val="00B64FE7"/>
    <w:rsid w:val="00B65007"/>
    <w:rsid w:val="00B650A5"/>
    <w:rsid w:val="00B6519A"/>
    <w:rsid w:val="00B65296"/>
    <w:rsid w:val="00B65529"/>
    <w:rsid w:val="00B65574"/>
    <w:rsid w:val="00B655B6"/>
    <w:rsid w:val="00B6571C"/>
    <w:rsid w:val="00B6580F"/>
    <w:rsid w:val="00B65ADE"/>
    <w:rsid w:val="00B65BEB"/>
    <w:rsid w:val="00B65C70"/>
    <w:rsid w:val="00B65CC8"/>
    <w:rsid w:val="00B65D4F"/>
    <w:rsid w:val="00B65D94"/>
    <w:rsid w:val="00B65F14"/>
    <w:rsid w:val="00B661C1"/>
    <w:rsid w:val="00B661CA"/>
    <w:rsid w:val="00B66225"/>
    <w:rsid w:val="00B66351"/>
    <w:rsid w:val="00B664AF"/>
    <w:rsid w:val="00B66681"/>
    <w:rsid w:val="00B66786"/>
    <w:rsid w:val="00B667B5"/>
    <w:rsid w:val="00B667E4"/>
    <w:rsid w:val="00B66825"/>
    <w:rsid w:val="00B66A35"/>
    <w:rsid w:val="00B66A57"/>
    <w:rsid w:val="00B66A7A"/>
    <w:rsid w:val="00B66B13"/>
    <w:rsid w:val="00B66B6F"/>
    <w:rsid w:val="00B66BAB"/>
    <w:rsid w:val="00B66F3F"/>
    <w:rsid w:val="00B66F57"/>
    <w:rsid w:val="00B67132"/>
    <w:rsid w:val="00B67135"/>
    <w:rsid w:val="00B67177"/>
    <w:rsid w:val="00B672C2"/>
    <w:rsid w:val="00B672F1"/>
    <w:rsid w:val="00B67397"/>
    <w:rsid w:val="00B6740D"/>
    <w:rsid w:val="00B675DF"/>
    <w:rsid w:val="00B675F0"/>
    <w:rsid w:val="00B67757"/>
    <w:rsid w:val="00B6777C"/>
    <w:rsid w:val="00B67787"/>
    <w:rsid w:val="00B67898"/>
    <w:rsid w:val="00B679E7"/>
    <w:rsid w:val="00B67A75"/>
    <w:rsid w:val="00B67B23"/>
    <w:rsid w:val="00B67B77"/>
    <w:rsid w:val="00B67C70"/>
    <w:rsid w:val="00B67DDC"/>
    <w:rsid w:val="00B67F74"/>
    <w:rsid w:val="00B67FE8"/>
    <w:rsid w:val="00B6C10A"/>
    <w:rsid w:val="00B70005"/>
    <w:rsid w:val="00B70071"/>
    <w:rsid w:val="00B700A8"/>
    <w:rsid w:val="00B70217"/>
    <w:rsid w:val="00B7025F"/>
    <w:rsid w:val="00B70322"/>
    <w:rsid w:val="00B70389"/>
    <w:rsid w:val="00B703D1"/>
    <w:rsid w:val="00B703EA"/>
    <w:rsid w:val="00B70594"/>
    <w:rsid w:val="00B706C1"/>
    <w:rsid w:val="00B706F8"/>
    <w:rsid w:val="00B70714"/>
    <w:rsid w:val="00B70726"/>
    <w:rsid w:val="00B707B8"/>
    <w:rsid w:val="00B7082A"/>
    <w:rsid w:val="00B70A7A"/>
    <w:rsid w:val="00B70C9D"/>
    <w:rsid w:val="00B70CDA"/>
    <w:rsid w:val="00B70D62"/>
    <w:rsid w:val="00B70D74"/>
    <w:rsid w:val="00B70F8C"/>
    <w:rsid w:val="00B70FBD"/>
    <w:rsid w:val="00B71017"/>
    <w:rsid w:val="00B71136"/>
    <w:rsid w:val="00B71205"/>
    <w:rsid w:val="00B71491"/>
    <w:rsid w:val="00B71665"/>
    <w:rsid w:val="00B716CC"/>
    <w:rsid w:val="00B716E4"/>
    <w:rsid w:val="00B716F2"/>
    <w:rsid w:val="00B7171D"/>
    <w:rsid w:val="00B71809"/>
    <w:rsid w:val="00B7182B"/>
    <w:rsid w:val="00B7183B"/>
    <w:rsid w:val="00B71890"/>
    <w:rsid w:val="00B71895"/>
    <w:rsid w:val="00B71928"/>
    <w:rsid w:val="00B71ACD"/>
    <w:rsid w:val="00B71B1C"/>
    <w:rsid w:val="00B71BB3"/>
    <w:rsid w:val="00B71BE2"/>
    <w:rsid w:val="00B71C2B"/>
    <w:rsid w:val="00B71D2C"/>
    <w:rsid w:val="00B720A1"/>
    <w:rsid w:val="00B72124"/>
    <w:rsid w:val="00B7223C"/>
    <w:rsid w:val="00B72276"/>
    <w:rsid w:val="00B723CB"/>
    <w:rsid w:val="00B7253A"/>
    <w:rsid w:val="00B72711"/>
    <w:rsid w:val="00B72901"/>
    <w:rsid w:val="00B7290E"/>
    <w:rsid w:val="00B7294A"/>
    <w:rsid w:val="00B729B5"/>
    <w:rsid w:val="00B72A21"/>
    <w:rsid w:val="00B72ADF"/>
    <w:rsid w:val="00B72B11"/>
    <w:rsid w:val="00B72B15"/>
    <w:rsid w:val="00B72CBE"/>
    <w:rsid w:val="00B72CE5"/>
    <w:rsid w:val="00B72D6B"/>
    <w:rsid w:val="00B72D99"/>
    <w:rsid w:val="00B72DBC"/>
    <w:rsid w:val="00B72DDC"/>
    <w:rsid w:val="00B72E1D"/>
    <w:rsid w:val="00B72EC8"/>
    <w:rsid w:val="00B730E4"/>
    <w:rsid w:val="00B73132"/>
    <w:rsid w:val="00B731F3"/>
    <w:rsid w:val="00B73452"/>
    <w:rsid w:val="00B73560"/>
    <w:rsid w:val="00B73634"/>
    <w:rsid w:val="00B73BC8"/>
    <w:rsid w:val="00B73CEA"/>
    <w:rsid w:val="00B73EC5"/>
    <w:rsid w:val="00B73FB9"/>
    <w:rsid w:val="00B73FE2"/>
    <w:rsid w:val="00B74002"/>
    <w:rsid w:val="00B74017"/>
    <w:rsid w:val="00B74271"/>
    <w:rsid w:val="00B74305"/>
    <w:rsid w:val="00B7448D"/>
    <w:rsid w:val="00B74574"/>
    <w:rsid w:val="00B7471E"/>
    <w:rsid w:val="00B7489A"/>
    <w:rsid w:val="00B749C5"/>
    <w:rsid w:val="00B74B15"/>
    <w:rsid w:val="00B74BB7"/>
    <w:rsid w:val="00B74C59"/>
    <w:rsid w:val="00B74E3E"/>
    <w:rsid w:val="00B74E92"/>
    <w:rsid w:val="00B74EA2"/>
    <w:rsid w:val="00B74EC5"/>
    <w:rsid w:val="00B75150"/>
    <w:rsid w:val="00B75215"/>
    <w:rsid w:val="00B753DB"/>
    <w:rsid w:val="00B75565"/>
    <w:rsid w:val="00B756B0"/>
    <w:rsid w:val="00B75780"/>
    <w:rsid w:val="00B75A32"/>
    <w:rsid w:val="00B75B2B"/>
    <w:rsid w:val="00B75B3A"/>
    <w:rsid w:val="00B75BCC"/>
    <w:rsid w:val="00B75BF3"/>
    <w:rsid w:val="00B75C75"/>
    <w:rsid w:val="00B75DA8"/>
    <w:rsid w:val="00B76057"/>
    <w:rsid w:val="00B760D7"/>
    <w:rsid w:val="00B7613E"/>
    <w:rsid w:val="00B761AC"/>
    <w:rsid w:val="00B76292"/>
    <w:rsid w:val="00B762DE"/>
    <w:rsid w:val="00B762E2"/>
    <w:rsid w:val="00B7632D"/>
    <w:rsid w:val="00B76371"/>
    <w:rsid w:val="00B763CB"/>
    <w:rsid w:val="00B76513"/>
    <w:rsid w:val="00B76583"/>
    <w:rsid w:val="00B767B8"/>
    <w:rsid w:val="00B767E2"/>
    <w:rsid w:val="00B769CF"/>
    <w:rsid w:val="00B76A8C"/>
    <w:rsid w:val="00B76B7E"/>
    <w:rsid w:val="00B76BDB"/>
    <w:rsid w:val="00B76C41"/>
    <w:rsid w:val="00B76CDC"/>
    <w:rsid w:val="00B76DA1"/>
    <w:rsid w:val="00B76EB9"/>
    <w:rsid w:val="00B76EFC"/>
    <w:rsid w:val="00B76FC2"/>
    <w:rsid w:val="00B7708D"/>
    <w:rsid w:val="00B77177"/>
    <w:rsid w:val="00B7727F"/>
    <w:rsid w:val="00B77383"/>
    <w:rsid w:val="00B7777E"/>
    <w:rsid w:val="00B777A2"/>
    <w:rsid w:val="00B77837"/>
    <w:rsid w:val="00B779A5"/>
    <w:rsid w:val="00B77A4C"/>
    <w:rsid w:val="00B77A9D"/>
    <w:rsid w:val="00B77BF2"/>
    <w:rsid w:val="00B77C56"/>
    <w:rsid w:val="00B77E5D"/>
    <w:rsid w:val="00B77E7B"/>
    <w:rsid w:val="00B77ED1"/>
    <w:rsid w:val="00B800A8"/>
    <w:rsid w:val="00B802C1"/>
    <w:rsid w:val="00B807DE"/>
    <w:rsid w:val="00B808D7"/>
    <w:rsid w:val="00B80A68"/>
    <w:rsid w:val="00B80AB7"/>
    <w:rsid w:val="00B80AFB"/>
    <w:rsid w:val="00B80E67"/>
    <w:rsid w:val="00B81087"/>
    <w:rsid w:val="00B810A5"/>
    <w:rsid w:val="00B81134"/>
    <w:rsid w:val="00B8114F"/>
    <w:rsid w:val="00B812F8"/>
    <w:rsid w:val="00B81325"/>
    <w:rsid w:val="00B81724"/>
    <w:rsid w:val="00B818E0"/>
    <w:rsid w:val="00B819E1"/>
    <w:rsid w:val="00B81C16"/>
    <w:rsid w:val="00B81C40"/>
    <w:rsid w:val="00B81DA6"/>
    <w:rsid w:val="00B81F62"/>
    <w:rsid w:val="00B820CC"/>
    <w:rsid w:val="00B820F6"/>
    <w:rsid w:val="00B8214D"/>
    <w:rsid w:val="00B821B1"/>
    <w:rsid w:val="00B82321"/>
    <w:rsid w:val="00B8233F"/>
    <w:rsid w:val="00B823CC"/>
    <w:rsid w:val="00B82416"/>
    <w:rsid w:val="00B82534"/>
    <w:rsid w:val="00B825C4"/>
    <w:rsid w:val="00B828B4"/>
    <w:rsid w:val="00B828FF"/>
    <w:rsid w:val="00B82A4D"/>
    <w:rsid w:val="00B82B7D"/>
    <w:rsid w:val="00B82BD3"/>
    <w:rsid w:val="00B82C89"/>
    <w:rsid w:val="00B82CD3"/>
    <w:rsid w:val="00B82E32"/>
    <w:rsid w:val="00B83009"/>
    <w:rsid w:val="00B83215"/>
    <w:rsid w:val="00B832EE"/>
    <w:rsid w:val="00B83379"/>
    <w:rsid w:val="00B833E7"/>
    <w:rsid w:val="00B834D2"/>
    <w:rsid w:val="00B83580"/>
    <w:rsid w:val="00B835EA"/>
    <w:rsid w:val="00B83789"/>
    <w:rsid w:val="00B83796"/>
    <w:rsid w:val="00B83868"/>
    <w:rsid w:val="00B8388E"/>
    <w:rsid w:val="00B83918"/>
    <w:rsid w:val="00B83A9F"/>
    <w:rsid w:val="00B83B3B"/>
    <w:rsid w:val="00B83B87"/>
    <w:rsid w:val="00B83C1E"/>
    <w:rsid w:val="00B83D06"/>
    <w:rsid w:val="00B83E14"/>
    <w:rsid w:val="00B83ECB"/>
    <w:rsid w:val="00B84049"/>
    <w:rsid w:val="00B844C3"/>
    <w:rsid w:val="00B844F3"/>
    <w:rsid w:val="00B845BF"/>
    <w:rsid w:val="00B847F8"/>
    <w:rsid w:val="00B84863"/>
    <w:rsid w:val="00B848A1"/>
    <w:rsid w:val="00B849E8"/>
    <w:rsid w:val="00B84AB0"/>
    <w:rsid w:val="00B84CDF"/>
    <w:rsid w:val="00B84E12"/>
    <w:rsid w:val="00B84EAF"/>
    <w:rsid w:val="00B84EF8"/>
    <w:rsid w:val="00B84F63"/>
    <w:rsid w:val="00B84FB0"/>
    <w:rsid w:val="00B85074"/>
    <w:rsid w:val="00B85084"/>
    <w:rsid w:val="00B850E3"/>
    <w:rsid w:val="00B8515F"/>
    <w:rsid w:val="00B85192"/>
    <w:rsid w:val="00B851B7"/>
    <w:rsid w:val="00B8524E"/>
    <w:rsid w:val="00B852BF"/>
    <w:rsid w:val="00B852E5"/>
    <w:rsid w:val="00B852F5"/>
    <w:rsid w:val="00B85341"/>
    <w:rsid w:val="00B85357"/>
    <w:rsid w:val="00B8539B"/>
    <w:rsid w:val="00B8552B"/>
    <w:rsid w:val="00B85597"/>
    <w:rsid w:val="00B85831"/>
    <w:rsid w:val="00B8586F"/>
    <w:rsid w:val="00B859DA"/>
    <w:rsid w:val="00B859EE"/>
    <w:rsid w:val="00B859F0"/>
    <w:rsid w:val="00B85A08"/>
    <w:rsid w:val="00B85A1A"/>
    <w:rsid w:val="00B85AC0"/>
    <w:rsid w:val="00B85AE5"/>
    <w:rsid w:val="00B85BA1"/>
    <w:rsid w:val="00B85CC7"/>
    <w:rsid w:val="00B85D46"/>
    <w:rsid w:val="00B861D2"/>
    <w:rsid w:val="00B863B3"/>
    <w:rsid w:val="00B864A8"/>
    <w:rsid w:val="00B8661D"/>
    <w:rsid w:val="00B86682"/>
    <w:rsid w:val="00B8697D"/>
    <w:rsid w:val="00B869D3"/>
    <w:rsid w:val="00B86B42"/>
    <w:rsid w:val="00B86D06"/>
    <w:rsid w:val="00B86D6B"/>
    <w:rsid w:val="00B86F28"/>
    <w:rsid w:val="00B8708A"/>
    <w:rsid w:val="00B872F7"/>
    <w:rsid w:val="00B8741C"/>
    <w:rsid w:val="00B8751E"/>
    <w:rsid w:val="00B87556"/>
    <w:rsid w:val="00B8755C"/>
    <w:rsid w:val="00B87586"/>
    <w:rsid w:val="00B875B9"/>
    <w:rsid w:val="00B876A0"/>
    <w:rsid w:val="00B876C4"/>
    <w:rsid w:val="00B8793B"/>
    <w:rsid w:val="00B879DF"/>
    <w:rsid w:val="00B879F8"/>
    <w:rsid w:val="00B87C03"/>
    <w:rsid w:val="00B87CC8"/>
    <w:rsid w:val="00B87E31"/>
    <w:rsid w:val="00B87F5B"/>
    <w:rsid w:val="00B87F8D"/>
    <w:rsid w:val="00B90066"/>
    <w:rsid w:val="00B90067"/>
    <w:rsid w:val="00B90103"/>
    <w:rsid w:val="00B90241"/>
    <w:rsid w:val="00B902DC"/>
    <w:rsid w:val="00B903D8"/>
    <w:rsid w:val="00B904E9"/>
    <w:rsid w:val="00B906B6"/>
    <w:rsid w:val="00B906CE"/>
    <w:rsid w:val="00B90867"/>
    <w:rsid w:val="00B908D1"/>
    <w:rsid w:val="00B908EC"/>
    <w:rsid w:val="00B90A2A"/>
    <w:rsid w:val="00B90AE0"/>
    <w:rsid w:val="00B90B50"/>
    <w:rsid w:val="00B90D67"/>
    <w:rsid w:val="00B90E5A"/>
    <w:rsid w:val="00B90E73"/>
    <w:rsid w:val="00B90EE1"/>
    <w:rsid w:val="00B91065"/>
    <w:rsid w:val="00B91179"/>
    <w:rsid w:val="00B9124B"/>
    <w:rsid w:val="00B912DB"/>
    <w:rsid w:val="00B91322"/>
    <w:rsid w:val="00B91437"/>
    <w:rsid w:val="00B91592"/>
    <w:rsid w:val="00B91698"/>
    <w:rsid w:val="00B916EC"/>
    <w:rsid w:val="00B91775"/>
    <w:rsid w:val="00B917DF"/>
    <w:rsid w:val="00B917FB"/>
    <w:rsid w:val="00B91871"/>
    <w:rsid w:val="00B9192E"/>
    <w:rsid w:val="00B91C2B"/>
    <w:rsid w:val="00B91EAF"/>
    <w:rsid w:val="00B91EC8"/>
    <w:rsid w:val="00B91F49"/>
    <w:rsid w:val="00B92086"/>
    <w:rsid w:val="00B92172"/>
    <w:rsid w:val="00B922AB"/>
    <w:rsid w:val="00B92330"/>
    <w:rsid w:val="00B9235A"/>
    <w:rsid w:val="00B92447"/>
    <w:rsid w:val="00B92458"/>
    <w:rsid w:val="00B9252C"/>
    <w:rsid w:val="00B92600"/>
    <w:rsid w:val="00B92892"/>
    <w:rsid w:val="00B928E9"/>
    <w:rsid w:val="00B92967"/>
    <w:rsid w:val="00B92B1C"/>
    <w:rsid w:val="00B92DA8"/>
    <w:rsid w:val="00B92EF3"/>
    <w:rsid w:val="00B93034"/>
    <w:rsid w:val="00B93085"/>
    <w:rsid w:val="00B9335B"/>
    <w:rsid w:val="00B93363"/>
    <w:rsid w:val="00B9338B"/>
    <w:rsid w:val="00B9344E"/>
    <w:rsid w:val="00B934E1"/>
    <w:rsid w:val="00B935CD"/>
    <w:rsid w:val="00B93615"/>
    <w:rsid w:val="00B936E9"/>
    <w:rsid w:val="00B93840"/>
    <w:rsid w:val="00B939B9"/>
    <w:rsid w:val="00B93C57"/>
    <w:rsid w:val="00B93FAE"/>
    <w:rsid w:val="00B94099"/>
    <w:rsid w:val="00B9409C"/>
    <w:rsid w:val="00B9430C"/>
    <w:rsid w:val="00B9436E"/>
    <w:rsid w:val="00B94393"/>
    <w:rsid w:val="00B944E2"/>
    <w:rsid w:val="00B94506"/>
    <w:rsid w:val="00B9450D"/>
    <w:rsid w:val="00B9470E"/>
    <w:rsid w:val="00B9486F"/>
    <w:rsid w:val="00B94BA6"/>
    <w:rsid w:val="00B94C2E"/>
    <w:rsid w:val="00B94C8E"/>
    <w:rsid w:val="00B94CC7"/>
    <w:rsid w:val="00B94E00"/>
    <w:rsid w:val="00B94F05"/>
    <w:rsid w:val="00B950AD"/>
    <w:rsid w:val="00B95243"/>
    <w:rsid w:val="00B952E8"/>
    <w:rsid w:val="00B953EC"/>
    <w:rsid w:val="00B953F9"/>
    <w:rsid w:val="00B955EB"/>
    <w:rsid w:val="00B956E2"/>
    <w:rsid w:val="00B9573C"/>
    <w:rsid w:val="00B95744"/>
    <w:rsid w:val="00B95781"/>
    <w:rsid w:val="00B9587B"/>
    <w:rsid w:val="00B9589E"/>
    <w:rsid w:val="00B958EA"/>
    <w:rsid w:val="00B95B30"/>
    <w:rsid w:val="00B95BEF"/>
    <w:rsid w:val="00B95C60"/>
    <w:rsid w:val="00B95DEC"/>
    <w:rsid w:val="00B95DF1"/>
    <w:rsid w:val="00B95FFA"/>
    <w:rsid w:val="00B9611F"/>
    <w:rsid w:val="00B962BC"/>
    <w:rsid w:val="00B96554"/>
    <w:rsid w:val="00B965C9"/>
    <w:rsid w:val="00B968D8"/>
    <w:rsid w:val="00B96B52"/>
    <w:rsid w:val="00B96B6F"/>
    <w:rsid w:val="00B96B81"/>
    <w:rsid w:val="00B96C57"/>
    <w:rsid w:val="00B96C8F"/>
    <w:rsid w:val="00B96C94"/>
    <w:rsid w:val="00B96D10"/>
    <w:rsid w:val="00B97001"/>
    <w:rsid w:val="00B97060"/>
    <w:rsid w:val="00B9712B"/>
    <w:rsid w:val="00B97154"/>
    <w:rsid w:val="00B971C8"/>
    <w:rsid w:val="00B971ED"/>
    <w:rsid w:val="00B97307"/>
    <w:rsid w:val="00B97327"/>
    <w:rsid w:val="00B97584"/>
    <w:rsid w:val="00B97587"/>
    <w:rsid w:val="00B9765C"/>
    <w:rsid w:val="00B9772D"/>
    <w:rsid w:val="00B978B7"/>
    <w:rsid w:val="00B9793C"/>
    <w:rsid w:val="00B97D63"/>
    <w:rsid w:val="00B97DD3"/>
    <w:rsid w:val="00B97F7D"/>
    <w:rsid w:val="00B97FE9"/>
    <w:rsid w:val="00BA023A"/>
    <w:rsid w:val="00BA024E"/>
    <w:rsid w:val="00BA03D8"/>
    <w:rsid w:val="00BA050E"/>
    <w:rsid w:val="00BA063D"/>
    <w:rsid w:val="00BA0720"/>
    <w:rsid w:val="00BA07A6"/>
    <w:rsid w:val="00BA088B"/>
    <w:rsid w:val="00BA0AE2"/>
    <w:rsid w:val="00BA0B53"/>
    <w:rsid w:val="00BA0C12"/>
    <w:rsid w:val="00BA0CC1"/>
    <w:rsid w:val="00BA0CCA"/>
    <w:rsid w:val="00BA0CEE"/>
    <w:rsid w:val="00BA0CFD"/>
    <w:rsid w:val="00BA0F9C"/>
    <w:rsid w:val="00BA1266"/>
    <w:rsid w:val="00BA13FA"/>
    <w:rsid w:val="00BA14A6"/>
    <w:rsid w:val="00BA1507"/>
    <w:rsid w:val="00BA1576"/>
    <w:rsid w:val="00BA15C8"/>
    <w:rsid w:val="00BA174E"/>
    <w:rsid w:val="00BA181A"/>
    <w:rsid w:val="00BA1B1E"/>
    <w:rsid w:val="00BA1B66"/>
    <w:rsid w:val="00BA1B72"/>
    <w:rsid w:val="00BA1D25"/>
    <w:rsid w:val="00BA1D46"/>
    <w:rsid w:val="00BA1FEC"/>
    <w:rsid w:val="00BA213F"/>
    <w:rsid w:val="00BA2389"/>
    <w:rsid w:val="00BA23F6"/>
    <w:rsid w:val="00BA24DD"/>
    <w:rsid w:val="00BA2575"/>
    <w:rsid w:val="00BA27E8"/>
    <w:rsid w:val="00BA2A74"/>
    <w:rsid w:val="00BA2B29"/>
    <w:rsid w:val="00BA2CD2"/>
    <w:rsid w:val="00BA2CED"/>
    <w:rsid w:val="00BA2D07"/>
    <w:rsid w:val="00BA2DF4"/>
    <w:rsid w:val="00BA2EBC"/>
    <w:rsid w:val="00BA2F73"/>
    <w:rsid w:val="00BA3074"/>
    <w:rsid w:val="00BA3184"/>
    <w:rsid w:val="00BA31B7"/>
    <w:rsid w:val="00BA33C3"/>
    <w:rsid w:val="00BA3400"/>
    <w:rsid w:val="00BA343D"/>
    <w:rsid w:val="00BA35B7"/>
    <w:rsid w:val="00BA3612"/>
    <w:rsid w:val="00BA3653"/>
    <w:rsid w:val="00BA3809"/>
    <w:rsid w:val="00BA3866"/>
    <w:rsid w:val="00BA3912"/>
    <w:rsid w:val="00BA3A2B"/>
    <w:rsid w:val="00BA3B31"/>
    <w:rsid w:val="00BA3B3D"/>
    <w:rsid w:val="00BA3B98"/>
    <w:rsid w:val="00BA3C2B"/>
    <w:rsid w:val="00BA3C30"/>
    <w:rsid w:val="00BA3E75"/>
    <w:rsid w:val="00BA3ED8"/>
    <w:rsid w:val="00BA3F94"/>
    <w:rsid w:val="00BA403E"/>
    <w:rsid w:val="00BA4132"/>
    <w:rsid w:val="00BA4354"/>
    <w:rsid w:val="00BA44CB"/>
    <w:rsid w:val="00BA44D5"/>
    <w:rsid w:val="00BA456B"/>
    <w:rsid w:val="00BA45FB"/>
    <w:rsid w:val="00BA4736"/>
    <w:rsid w:val="00BA4940"/>
    <w:rsid w:val="00BA4BD4"/>
    <w:rsid w:val="00BA4C1F"/>
    <w:rsid w:val="00BA4C2C"/>
    <w:rsid w:val="00BA4CA0"/>
    <w:rsid w:val="00BA4CAF"/>
    <w:rsid w:val="00BA4E59"/>
    <w:rsid w:val="00BA502F"/>
    <w:rsid w:val="00BA50E2"/>
    <w:rsid w:val="00BA511A"/>
    <w:rsid w:val="00BA512F"/>
    <w:rsid w:val="00BA52D0"/>
    <w:rsid w:val="00BA52E2"/>
    <w:rsid w:val="00BA53FB"/>
    <w:rsid w:val="00BA540E"/>
    <w:rsid w:val="00BA5417"/>
    <w:rsid w:val="00BA5435"/>
    <w:rsid w:val="00BA5487"/>
    <w:rsid w:val="00BA55E4"/>
    <w:rsid w:val="00BA5665"/>
    <w:rsid w:val="00BA5764"/>
    <w:rsid w:val="00BA57AB"/>
    <w:rsid w:val="00BA5866"/>
    <w:rsid w:val="00BA594B"/>
    <w:rsid w:val="00BA5ADC"/>
    <w:rsid w:val="00BA5B65"/>
    <w:rsid w:val="00BA5D66"/>
    <w:rsid w:val="00BA6658"/>
    <w:rsid w:val="00BA669C"/>
    <w:rsid w:val="00BA673B"/>
    <w:rsid w:val="00BA6A3C"/>
    <w:rsid w:val="00BA6AFC"/>
    <w:rsid w:val="00BA6D7F"/>
    <w:rsid w:val="00BA6DA1"/>
    <w:rsid w:val="00BA6DC0"/>
    <w:rsid w:val="00BA6DC5"/>
    <w:rsid w:val="00BA6DE5"/>
    <w:rsid w:val="00BA6F7B"/>
    <w:rsid w:val="00BA7051"/>
    <w:rsid w:val="00BA708E"/>
    <w:rsid w:val="00BA714A"/>
    <w:rsid w:val="00BA7287"/>
    <w:rsid w:val="00BA73AE"/>
    <w:rsid w:val="00BA7576"/>
    <w:rsid w:val="00BA77AA"/>
    <w:rsid w:val="00BA77AE"/>
    <w:rsid w:val="00BA77F8"/>
    <w:rsid w:val="00BA78D0"/>
    <w:rsid w:val="00BA7953"/>
    <w:rsid w:val="00BA7A56"/>
    <w:rsid w:val="00BA7DFE"/>
    <w:rsid w:val="00BA7EB7"/>
    <w:rsid w:val="00BA7ED1"/>
    <w:rsid w:val="00BA7ED6"/>
    <w:rsid w:val="00BAD3F3"/>
    <w:rsid w:val="00BAF94D"/>
    <w:rsid w:val="00BB01F5"/>
    <w:rsid w:val="00BB0205"/>
    <w:rsid w:val="00BB0228"/>
    <w:rsid w:val="00BB02C6"/>
    <w:rsid w:val="00BB046D"/>
    <w:rsid w:val="00BB05D3"/>
    <w:rsid w:val="00BB0C54"/>
    <w:rsid w:val="00BB0FCB"/>
    <w:rsid w:val="00BB11D2"/>
    <w:rsid w:val="00BB1239"/>
    <w:rsid w:val="00BB1462"/>
    <w:rsid w:val="00BB14F4"/>
    <w:rsid w:val="00BB14F9"/>
    <w:rsid w:val="00BB1581"/>
    <w:rsid w:val="00BB1851"/>
    <w:rsid w:val="00BB18C6"/>
    <w:rsid w:val="00BB198B"/>
    <w:rsid w:val="00BB19DC"/>
    <w:rsid w:val="00BB19E6"/>
    <w:rsid w:val="00BB1A28"/>
    <w:rsid w:val="00BB1A45"/>
    <w:rsid w:val="00BB1C38"/>
    <w:rsid w:val="00BB1EC1"/>
    <w:rsid w:val="00BB2303"/>
    <w:rsid w:val="00BB2316"/>
    <w:rsid w:val="00BB233A"/>
    <w:rsid w:val="00BB24C3"/>
    <w:rsid w:val="00BB25C4"/>
    <w:rsid w:val="00BB2817"/>
    <w:rsid w:val="00BB2840"/>
    <w:rsid w:val="00BB2853"/>
    <w:rsid w:val="00BB2A7C"/>
    <w:rsid w:val="00BB2BE0"/>
    <w:rsid w:val="00BB2C15"/>
    <w:rsid w:val="00BB2C3E"/>
    <w:rsid w:val="00BB2C66"/>
    <w:rsid w:val="00BB2D8C"/>
    <w:rsid w:val="00BB3056"/>
    <w:rsid w:val="00BB336E"/>
    <w:rsid w:val="00BB33D2"/>
    <w:rsid w:val="00BB34FC"/>
    <w:rsid w:val="00BB356F"/>
    <w:rsid w:val="00BB357D"/>
    <w:rsid w:val="00BB375E"/>
    <w:rsid w:val="00BB3781"/>
    <w:rsid w:val="00BB37F7"/>
    <w:rsid w:val="00BB384A"/>
    <w:rsid w:val="00BB391A"/>
    <w:rsid w:val="00BB3A1E"/>
    <w:rsid w:val="00BB3B0E"/>
    <w:rsid w:val="00BB3B4A"/>
    <w:rsid w:val="00BB3C11"/>
    <w:rsid w:val="00BB3C69"/>
    <w:rsid w:val="00BB3EE0"/>
    <w:rsid w:val="00BB3F99"/>
    <w:rsid w:val="00BB3FE5"/>
    <w:rsid w:val="00BB4005"/>
    <w:rsid w:val="00BB4068"/>
    <w:rsid w:val="00BB407A"/>
    <w:rsid w:val="00BB4099"/>
    <w:rsid w:val="00BB40C4"/>
    <w:rsid w:val="00BB41B4"/>
    <w:rsid w:val="00BB425D"/>
    <w:rsid w:val="00BB42E3"/>
    <w:rsid w:val="00BB43E2"/>
    <w:rsid w:val="00BB443F"/>
    <w:rsid w:val="00BB4583"/>
    <w:rsid w:val="00BB45C6"/>
    <w:rsid w:val="00BB46B9"/>
    <w:rsid w:val="00BB46EE"/>
    <w:rsid w:val="00BB477F"/>
    <w:rsid w:val="00BB47C4"/>
    <w:rsid w:val="00BB491A"/>
    <w:rsid w:val="00BB4962"/>
    <w:rsid w:val="00BB4992"/>
    <w:rsid w:val="00BB4AD8"/>
    <w:rsid w:val="00BB4BF1"/>
    <w:rsid w:val="00BB4D2C"/>
    <w:rsid w:val="00BB4D68"/>
    <w:rsid w:val="00BB4DBD"/>
    <w:rsid w:val="00BB4ECE"/>
    <w:rsid w:val="00BB4F34"/>
    <w:rsid w:val="00BB5073"/>
    <w:rsid w:val="00BB51B4"/>
    <w:rsid w:val="00BB5211"/>
    <w:rsid w:val="00BB544B"/>
    <w:rsid w:val="00BB544E"/>
    <w:rsid w:val="00BB5464"/>
    <w:rsid w:val="00BB5789"/>
    <w:rsid w:val="00BB5795"/>
    <w:rsid w:val="00BB5836"/>
    <w:rsid w:val="00BB5980"/>
    <w:rsid w:val="00BB59B2"/>
    <w:rsid w:val="00BB5B6F"/>
    <w:rsid w:val="00BB5C3E"/>
    <w:rsid w:val="00BB5E96"/>
    <w:rsid w:val="00BB5F54"/>
    <w:rsid w:val="00BB5FFD"/>
    <w:rsid w:val="00BB6087"/>
    <w:rsid w:val="00BB60C6"/>
    <w:rsid w:val="00BB60E0"/>
    <w:rsid w:val="00BB60FF"/>
    <w:rsid w:val="00BB6140"/>
    <w:rsid w:val="00BB6156"/>
    <w:rsid w:val="00BB6188"/>
    <w:rsid w:val="00BB61CB"/>
    <w:rsid w:val="00BB6477"/>
    <w:rsid w:val="00BB6644"/>
    <w:rsid w:val="00BB6864"/>
    <w:rsid w:val="00BB6893"/>
    <w:rsid w:val="00BB6947"/>
    <w:rsid w:val="00BB69D5"/>
    <w:rsid w:val="00BB6AC6"/>
    <w:rsid w:val="00BB6C1E"/>
    <w:rsid w:val="00BB6C6E"/>
    <w:rsid w:val="00BB6D8D"/>
    <w:rsid w:val="00BB6DE5"/>
    <w:rsid w:val="00BB6E34"/>
    <w:rsid w:val="00BB6E87"/>
    <w:rsid w:val="00BB70A8"/>
    <w:rsid w:val="00BB7132"/>
    <w:rsid w:val="00BB734B"/>
    <w:rsid w:val="00BB741A"/>
    <w:rsid w:val="00BB7444"/>
    <w:rsid w:val="00BB74D7"/>
    <w:rsid w:val="00BB7631"/>
    <w:rsid w:val="00BB766A"/>
    <w:rsid w:val="00BB7781"/>
    <w:rsid w:val="00BB7A13"/>
    <w:rsid w:val="00BB7C7B"/>
    <w:rsid w:val="00BB7CC8"/>
    <w:rsid w:val="00BB7CF1"/>
    <w:rsid w:val="00BB7E16"/>
    <w:rsid w:val="00BB7F20"/>
    <w:rsid w:val="00BB7F6D"/>
    <w:rsid w:val="00BB7FA6"/>
    <w:rsid w:val="00BC0062"/>
    <w:rsid w:val="00BC010E"/>
    <w:rsid w:val="00BC0146"/>
    <w:rsid w:val="00BC018E"/>
    <w:rsid w:val="00BC01C2"/>
    <w:rsid w:val="00BC0215"/>
    <w:rsid w:val="00BC025E"/>
    <w:rsid w:val="00BC02FF"/>
    <w:rsid w:val="00BC045C"/>
    <w:rsid w:val="00BC06E5"/>
    <w:rsid w:val="00BC071E"/>
    <w:rsid w:val="00BC07F5"/>
    <w:rsid w:val="00BC09AE"/>
    <w:rsid w:val="00BC0ACB"/>
    <w:rsid w:val="00BC0BA6"/>
    <w:rsid w:val="00BC0C02"/>
    <w:rsid w:val="00BC0F25"/>
    <w:rsid w:val="00BC110C"/>
    <w:rsid w:val="00BC1269"/>
    <w:rsid w:val="00BC153C"/>
    <w:rsid w:val="00BC15D0"/>
    <w:rsid w:val="00BC16E4"/>
    <w:rsid w:val="00BC1843"/>
    <w:rsid w:val="00BC18EE"/>
    <w:rsid w:val="00BC1954"/>
    <w:rsid w:val="00BC1C19"/>
    <w:rsid w:val="00BC1DAA"/>
    <w:rsid w:val="00BC1EB0"/>
    <w:rsid w:val="00BC1EBA"/>
    <w:rsid w:val="00BC1F47"/>
    <w:rsid w:val="00BC1FDA"/>
    <w:rsid w:val="00BC2027"/>
    <w:rsid w:val="00BC2041"/>
    <w:rsid w:val="00BC2143"/>
    <w:rsid w:val="00BC2169"/>
    <w:rsid w:val="00BC2199"/>
    <w:rsid w:val="00BC2260"/>
    <w:rsid w:val="00BC2275"/>
    <w:rsid w:val="00BC22A4"/>
    <w:rsid w:val="00BC22B2"/>
    <w:rsid w:val="00BC2383"/>
    <w:rsid w:val="00BC244A"/>
    <w:rsid w:val="00BC245D"/>
    <w:rsid w:val="00BC2505"/>
    <w:rsid w:val="00BC26AF"/>
    <w:rsid w:val="00BC2889"/>
    <w:rsid w:val="00BC2999"/>
    <w:rsid w:val="00BC2BEF"/>
    <w:rsid w:val="00BC2C1C"/>
    <w:rsid w:val="00BC2C53"/>
    <w:rsid w:val="00BC2D13"/>
    <w:rsid w:val="00BC2D50"/>
    <w:rsid w:val="00BC2D83"/>
    <w:rsid w:val="00BC2E7A"/>
    <w:rsid w:val="00BC3063"/>
    <w:rsid w:val="00BC328A"/>
    <w:rsid w:val="00BC32BF"/>
    <w:rsid w:val="00BC32EB"/>
    <w:rsid w:val="00BC338D"/>
    <w:rsid w:val="00BC34B5"/>
    <w:rsid w:val="00BC35B9"/>
    <w:rsid w:val="00BC36D2"/>
    <w:rsid w:val="00BC3704"/>
    <w:rsid w:val="00BC3853"/>
    <w:rsid w:val="00BC3A08"/>
    <w:rsid w:val="00BC3A91"/>
    <w:rsid w:val="00BC4000"/>
    <w:rsid w:val="00BC4439"/>
    <w:rsid w:val="00BC4607"/>
    <w:rsid w:val="00BC4856"/>
    <w:rsid w:val="00BC48CF"/>
    <w:rsid w:val="00BC499D"/>
    <w:rsid w:val="00BC4A62"/>
    <w:rsid w:val="00BC4B10"/>
    <w:rsid w:val="00BC4B61"/>
    <w:rsid w:val="00BC4D65"/>
    <w:rsid w:val="00BC50EA"/>
    <w:rsid w:val="00BC5184"/>
    <w:rsid w:val="00BC51D3"/>
    <w:rsid w:val="00BC5291"/>
    <w:rsid w:val="00BC52D6"/>
    <w:rsid w:val="00BC52E9"/>
    <w:rsid w:val="00BC53C6"/>
    <w:rsid w:val="00BC555F"/>
    <w:rsid w:val="00BC5589"/>
    <w:rsid w:val="00BC55EF"/>
    <w:rsid w:val="00BC56AC"/>
    <w:rsid w:val="00BC5951"/>
    <w:rsid w:val="00BC59E2"/>
    <w:rsid w:val="00BC5AAE"/>
    <w:rsid w:val="00BC5C3A"/>
    <w:rsid w:val="00BC5DA4"/>
    <w:rsid w:val="00BC5E46"/>
    <w:rsid w:val="00BC620E"/>
    <w:rsid w:val="00BC640B"/>
    <w:rsid w:val="00BC64D1"/>
    <w:rsid w:val="00BC662E"/>
    <w:rsid w:val="00BC667E"/>
    <w:rsid w:val="00BC6762"/>
    <w:rsid w:val="00BC6A1A"/>
    <w:rsid w:val="00BC6BC4"/>
    <w:rsid w:val="00BC6BCA"/>
    <w:rsid w:val="00BC6E5F"/>
    <w:rsid w:val="00BC7094"/>
    <w:rsid w:val="00BC70E1"/>
    <w:rsid w:val="00BC7141"/>
    <w:rsid w:val="00BC7152"/>
    <w:rsid w:val="00BC73D1"/>
    <w:rsid w:val="00BC740E"/>
    <w:rsid w:val="00BC75EE"/>
    <w:rsid w:val="00BC7913"/>
    <w:rsid w:val="00BC7BE6"/>
    <w:rsid w:val="00BC7DC4"/>
    <w:rsid w:val="00BC7DDF"/>
    <w:rsid w:val="00BC7F30"/>
    <w:rsid w:val="00BD00EE"/>
    <w:rsid w:val="00BD0126"/>
    <w:rsid w:val="00BD0138"/>
    <w:rsid w:val="00BD015A"/>
    <w:rsid w:val="00BD0171"/>
    <w:rsid w:val="00BD0255"/>
    <w:rsid w:val="00BD026D"/>
    <w:rsid w:val="00BD02EA"/>
    <w:rsid w:val="00BD0374"/>
    <w:rsid w:val="00BD04B1"/>
    <w:rsid w:val="00BD050F"/>
    <w:rsid w:val="00BD05F7"/>
    <w:rsid w:val="00BD08A2"/>
    <w:rsid w:val="00BD0946"/>
    <w:rsid w:val="00BD09E0"/>
    <w:rsid w:val="00BD0AF8"/>
    <w:rsid w:val="00BD0BF0"/>
    <w:rsid w:val="00BD0C06"/>
    <w:rsid w:val="00BD0C30"/>
    <w:rsid w:val="00BD0CC4"/>
    <w:rsid w:val="00BD0E7C"/>
    <w:rsid w:val="00BD0EC6"/>
    <w:rsid w:val="00BD10D6"/>
    <w:rsid w:val="00BD1199"/>
    <w:rsid w:val="00BD14FC"/>
    <w:rsid w:val="00BD1609"/>
    <w:rsid w:val="00BD1688"/>
    <w:rsid w:val="00BD1A57"/>
    <w:rsid w:val="00BD1A5C"/>
    <w:rsid w:val="00BD1B94"/>
    <w:rsid w:val="00BD1BA4"/>
    <w:rsid w:val="00BD1BF8"/>
    <w:rsid w:val="00BD1F46"/>
    <w:rsid w:val="00BD213E"/>
    <w:rsid w:val="00BD2359"/>
    <w:rsid w:val="00BD236E"/>
    <w:rsid w:val="00BD23FA"/>
    <w:rsid w:val="00BD2430"/>
    <w:rsid w:val="00BD2475"/>
    <w:rsid w:val="00BD2605"/>
    <w:rsid w:val="00BD265F"/>
    <w:rsid w:val="00BD26C3"/>
    <w:rsid w:val="00BD274F"/>
    <w:rsid w:val="00BD2911"/>
    <w:rsid w:val="00BD2A0C"/>
    <w:rsid w:val="00BD2CDA"/>
    <w:rsid w:val="00BD2D27"/>
    <w:rsid w:val="00BD2E06"/>
    <w:rsid w:val="00BD2E74"/>
    <w:rsid w:val="00BD30E7"/>
    <w:rsid w:val="00BD3229"/>
    <w:rsid w:val="00BD32BC"/>
    <w:rsid w:val="00BD3820"/>
    <w:rsid w:val="00BD3884"/>
    <w:rsid w:val="00BD38E3"/>
    <w:rsid w:val="00BD38F9"/>
    <w:rsid w:val="00BD391A"/>
    <w:rsid w:val="00BD3AA9"/>
    <w:rsid w:val="00BD3B2B"/>
    <w:rsid w:val="00BD3C03"/>
    <w:rsid w:val="00BD3C1F"/>
    <w:rsid w:val="00BD3D55"/>
    <w:rsid w:val="00BD3F18"/>
    <w:rsid w:val="00BD3FC9"/>
    <w:rsid w:val="00BD40AA"/>
    <w:rsid w:val="00BD4149"/>
    <w:rsid w:val="00BD414A"/>
    <w:rsid w:val="00BD4168"/>
    <w:rsid w:val="00BD4204"/>
    <w:rsid w:val="00BD42B2"/>
    <w:rsid w:val="00BD43C0"/>
    <w:rsid w:val="00BD45CE"/>
    <w:rsid w:val="00BD463D"/>
    <w:rsid w:val="00BD4741"/>
    <w:rsid w:val="00BD47D7"/>
    <w:rsid w:val="00BD47E7"/>
    <w:rsid w:val="00BD4956"/>
    <w:rsid w:val="00BD4978"/>
    <w:rsid w:val="00BD4B76"/>
    <w:rsid w:val="00BD4FBC"/>
    <w:rsid w:val="00BD4FD2"/>
    <w:rsid w:val="00BD508F"/>
    <w:rsid w:val="00BD52C0"/>
    <w:rsid w:val="00BD52C4"/>
    <w:rsid w:val="00BD5331"/>
    <w:rsid w:val="00BD5470"/>
    <w:rsid w:val="00BD5479"/>
    <w:rsid w:val="00BD547F"/>
    <w:rsid w:val="00BD565C"/>
    <w:rsid w:val="00BD56B2"/>
    <w:rsid w:val="00BD5763"/>
    <w:rsid w:val="00BD5837"/>
    <w:rsid w:val="00BD58E2"/>
    <w:rsid w:val="00BD58ED"/>
    <w:rsid w:val="00BD5965"/>
    <w:rsid w:val="00BD5AD0"/>
    <w:rsid w:val="00BD5BB1"/>
    <w:rsid w:val="00BD5C73"/>
    <w:rsid w:val="00BD5CFE"/>
    <w:rsid w:val="00BD5EF2"/>
    <w:rsid w:val="00BD604A"/>
    <w:rsid w:val="00BD60A5"/>
    <w:rsid w:val="00BD615D"/>
    <w:rsid w:val="00BD62E9"/>
    <w:rsid w:val="00BD65C3"/>
    <w:rsid w:val="00BD65C8"/>
    <w:rsid w:val="00BD6732"/>
    <w:rsid w:val="00BD67F7"/>
    <w:rsid w:val="00BD6A96"/>
    <w:rsid w:val="00BD6AC2"/>
    <w:rsid w:val="00BD6CF3"/>
    <w:rsid w:val="00BD6DF7"/>
    <w:rsid w:val="00BD6EC9"/>
    <w:rsid w:val="00BD72F6"/>
    <w:rsid w:val="00BD733B"/>
    <w:rsid w:val="00BD74F3"/>
    <w:rsid w:val="00BD75CF"/>
    <w:rsid w:val="00BD77B6"/>
    <w:rsid w:val="00BD7860"/>
    <w:rsid w:val="00BD7B43"/>
    <w:rsid w:val="00BD7CBC"/>
    <w:rsid w:val="00BD7E82"/>
    <w:rsid w:val="00BD7EC0"/>
    <w:rsid w:val="00BD7FB9"/>
    <w:rsid w:val="00BE002E"/>
    <w:rsid w:val="00BE0059"/>
    <w:rsid w:val="00BE016E"/>
    <w:rsid w:val="00BE0236"/>
    <w:rsid w:val="00BE0437"/>
    <w:rsid w:val="00BE048C"/>
    <w:rsid w:val="00BE0737"/>
    <w:rsid w:val="00BE0757"/>
    <w:rsid w:val="00BE086B"/>
    <w:rsid w:val="00BE0888"/>
    <w:rsid w:val="00BE08D6"/>
    <w:rsid w:val="00BE0919"/>
    <w:rsid w:val="00BE0947"/>
    <w:rsid w:val="00BE09DA"/>
    <w:rsid w:val="00BE0A99"/>
    <w:rsid w:val="00BE0B71"/>
    <w:rsid w:val="00BE0B82"/>
    <w:rsid w:val="00BE0BB6"/>
    <w:rsid w:val="00BE0CE8"/>
    <w:rsid w:val="00BE0D33"/>
    <w:rsid w:val="00BE0D45"/>
    <w:rsid w:val="00BE0DD6"/>
    <w:rsid w:val="00BE0DE1"/>
    <w:rsid w:val="00BE0F84"/>
    <w:rsid w:val="00BE1019"/>
    <w:rsid w:val="00BE1163"/>
    <w:rsid w:val="00BE11EF"/>
    <w:rsid w:val="00BE1276"/>
    <w:rsid w:val="00BE12C0"/>
    <w:rsid w:val="00BE1369"/>
    <w:rsid w:val="00BE14C3"/>
    <w:rsid w:val="00BE14D2"/>
    <w:rsid w:val="00BE15FA"/>
    <w:rsid w:val="00BE1634"/>
    <w:rsid w:val="00BE17D5"/>
    <w:rsid w:val="00BE184C"/>
    <w:rsid w:val="00BE18B2"/>
    <w:rsid w:val="00BE18E4"/>
    <w:rsid w:val="00BE191D"/>
    <w:rsid w:val="00BE1AC8"/>
    <w:rsid w:val="00BE1AEF"/>
    <w:rsid w:val="00BE1AF1"/>
    <w:rsid w:val="00BE1C2D"/>
    <w:rsid w:val="00BE1CDF"/>
    <w:rsid w:val="00BE1D03"/>
    <w:rsid w:val="00BE1D48"/>
    <w:rsid w:val="00BE1E68"/>
    <w:rsid w:val="00BE1E6F"/>
    <w:rsid w:val="00BE1F51"/>
    <w:rsid w:val="00BE1FA4"/>
    <w:rsid w:val="00BE1FAF"/>
    <w:rsid w:val="00BE1FD3"/>
    <w:rsid w:val="00BE2002"/>
    <w:rsid w:val="00BE20D1"/>
    <w:rsid w:val="00BE2286"/>
    <w:rsid w:val="00BE24E3"/>
    <w:rsid w:val="00BE24FC"/>
    <w:rsid w:val="00BE25C4"/>
    <w:rsid w:val="00BE2627"/>
    <w:rsid w:val="00BE2845"/>
    <w:rsid w:val="00BE2867"/>
    <w:rsid w:val="00BE2956"/>
    <w:rsid w:val="00BE2AB6"/>
    <w:rsid w:val="00BE2BC3"/>
    <w:rsid w:val="00BE2C18"/>
    <w:rsid w:val="00BE2D0C"/>
    <w:rsid w:val="00BE2D59"/>
    <w:rsid w:val="00BE2E9F"/>
    <w:rsid w:val="00BE2F42"/>
    <w:rsid w:val="00BE3055"/>
    <w:rsid w:val="00BE30D3"/>
    <w:rsid w:val="00BE31A1"/>
    <w:rsid w:val="00BE3324"/>
    <w:rsid w:val="00BE33F3"/>
    <w:rsid w:val="00BE34B2"/>
    <w:rsid w:val="00BE365B"/>
    <w:rsid w:val="00BE37C3"/>
    <w:rsid w:val="00BE391A"/>
    <w:rsid w:val="00BE3DF1"/>
    <w:rsid w:val="00BE3EB6"/>
    <w:rsid w:val="00BE3EE1"/>
    <w:rsid w:val="00BE40A5"/>
    <w:rsid w:val="00BE43B0"/>
    <w:rsid w:val="00BE43D8"/>
    <w:rsid w:val="00BE44F9"/>
    <w:rsid w:val="00BE4659"/>
    <w:rsid w:val="00BE469C"/>
    <w:rsid w:val="00BE4709"/>
    <w:rsid w:val="00BE4720"/>
    <w:rsid w:val="00BE483F"/>
    <w:rsid w:val="00BE493B"/>
    <w:rsid w:val="00BE49BD"/>
    <w:rsid w:val="00BE4C07"/>
    <w:rsid w:val="00BE4CDE"/>
    <w:rsid w:val="00BE4D70"/>
    <w:rsid w:val="00BE4DAB"/>
    <w:rsid w:val="00BE507A"/>
    <w:rsid w:val="00BE521E"/>
    <w:rsid w:val="00BE52FB"/>
    <w:rsid w:val="00BE5314"/>
    <w:rsid w:val="00BE5325"/>
    <w:rsid w:val="00BE5385"/>
    <w:rsid w:val="00BE5416"/>
    <w:rsid w:val="00BE5454"/>
    <w:rsid w:val="00BE54E9"/>
    <w:rsid w:val="00BE5510"/>
    <w:rsid w:val="00BE5651"/>
    <w:rsid w:val="00BE575A"/>
    <w:rsid w:val="00BE581F"/>
    <w:rsid w:val="00BE58B8"/>
    <w:rsid w:val="00BE5AFB"/>
    <w:rsid w:val="00BE5B1E"/>
    <w:rsid w:val="00BE5B26"/>
    <w:rsid w:val="00BE5DD4"/>
    <w:rsid w:val="00BE5E71"/>
    <w:rsid w:val="00BE5E78"/>
    <w:rsid w:val="00BE5E99"/>
    <w:rsid w:val="00BE5EC3"/>
    <w:rsid w:val="00BE6075"/>
    <w:rsid w:val="00BE615A"/>
    <w:rsid w:val="00BE6343"/>
    <w:rsid w:val="00BE6520"/>
    <w:rsid w:val="00BE65FC"/>
    <w:rsid w:val="00BE680A"/>
    <w:rsid w:val="00BE6813"/>
    <w:rsid w:val="00BE6862"/>
    <w:rsid w:val="00BE692D"/>
    <w:rsid w:val="00BE69B8"/>
    <w:rsid w:val="00BE6A62"/>
    <w:rsid w:val="00BE6A86"/>
    <w:rsid w:val="00BE6A8C"/>
    <w:rsid w:val="00BE6B8D"/>
    <w:rsid w:val="00BE6CBE"/>
    <w:rsid w:val="00BE6DCE"/>
    <w:rsid w:val="00BE6E76"/>
    <w:rsid w:val="00BE710A"/>
    <w:rsid w:val="00BE7184"/>
    <w:rsid w:val="00BE7238"/>
    <w:rsid w:val="00BE7616"/>
    <w:rsid w:val="00BE7794"/>
    <w:rsid w:val="00BE7816"/>
    <w:rsid w:val="00BE7878"/>
    <w:rsid w:val="00BE787D"/>
    <w:rsid w:val="00BE7AF2"/>
    <w:rsid w:val="00BE7B65"/>
    <w:rsid w:val="00BE7BDA"/>
    <w:rsid w:val="00BE7BEB"/>
    <w:rsid w:val="00BE7C59"/>
    <w:rsid w:val="00BE7D13"/>
    <w:rsid w:val="00BE7E83"/>
    <w:rsid w:val="00BF00ED"/>
    <w:rsid w:val="00BF0154"/>
    <w:rsid w:val="00BF0282"/>
    <w:rsid w:val="00BF0327"/>
    <w:rsid w:val="00BF0348"/>
    <w:rsid w:val="00BF034E"/>
    <w:rsid w:val="00BF03C5"/>
    <w:rsid w:val="00BF0564"/>
    <w:rsid w:val="00BF059C"/>
    <w:rsid w:val="00BF06B6"/>
    <w:rsid w:val="00BF0833"/>
    <w:rsid w:val="00BF08AC"/>
    <w:rsid w:val="00BF09E9"/>
    <w:rsid w:val="00BF0B37"/>
    <w:rsid w:val="00BF0BB7"/>
    <w:rsid w:val="00BF0D07"/>
    <w:rsid w:val="00BF0D5A"/>
    <w:rsid w:val="00BF0FDD"/>
    <w:rsid w:val="00BF1057"/>
    <w:rsid w:val="00BF1098"/>
    <w:rsid w:val="00BF11AE"/>
    <w:rsid w:val="00BF1309"/>
    <w:rsid w:val="00BF1580"/>
    <w:rsid w:val="00BF1726"/>
    <w:rsid w:val="00BF178D"/>
    <w:rsid w:val="00BF1887"/>
    <w:rsid w:val="00BF1893"/>
    <w:rsid w:val="00BF197D"/>
    <w:rsid w:val="00BF1A05"/>
    <w:rsid w:val="00BF1A2A"/>
    <w:rsid w:val="00BF1A86"/>
    <w:rsid w:val="00BF1B7A"/>
    <w:rsid w:val="00BF1BAC"/>
    <w:rsid w:val="00BF1D13"/>
    <w:rsid w:val="00BF1FDA"/>
    <w:rsid w:val="00BF21B8"/>
    <w:rsid w:val="00BF22E8"/>
    <w:rsid w:val="00BF23DC"/>
    <w:rsid w:val="00BF256F"/>
    <w:rsid w:val="00BF26E6"/>
    <w:rsid w:val="00BF2703"/>
    <w:rsid w:val="00BF277F"/>
    <w:rsid w:val="00BF28AE"/>
    <w:rsid w:val="00BF28DD"/>
    <w:rsid w:val="00BF2A3A"/>
    <w:rsid w:val="00BF2ADA"/>
    <w:rsid w:val="00BF2BF9"/>
    <w:rsid w:val="00BF2C61"/>
    <w:rsid w:val="00BF2D30"/>
    <w:rsid w:val="00BF2E99"/>
    <w:rsid w:val="00BF2F00"/>
    <w:rsid w:val="00BF300F"/>
    <w:rsid w:val="00BF317D"/>
    <w:rsid w:val="00BF338F"/>
    <w:rsid w:val="00BF33FE"/>
    <w:rsid w:val="00BF3489"/>
    <w:rsid w:val="00BF34D4"/>
    <w:rsid w:val="00BF3653"/>
    <w:rsid w:val="00BF36B0"/>
    <w:rsid w:val="00BF372F"/>
    <w:rsid w:val="00BF3771"/>
    <w:rsid w:val="00BF3787"/>
    <w:rsid w:val="00BF37DB"/>
    <w:rsid w:val="00BF38A1"/>
    <w:rsid w:val="00BF38BA"/>
    <w:rsid w:val="00BF38DF"/>
    <w:rsid w:val="00BF3AAA"/>
    <w:rsid w:val="00BF3ACF"/>
    <w:rsid w:val="00BF3C0C"/>
    <w:rsid w:val="00BF3C87"/>
    <w:rsid w:val="00BF3DC8"/>
    <w:rsid w:val="00BF3E08"/>
    <w:rsid w:val="00BF4089"/>
    <w:rsid w:val="00BF4297"/>
    <w:rsid w:val="00BF42EF"/>
    <w:rsid w:val="00BF44C8"/>
    <w:rsid w:val="00BF45D1"/>
    <w:rsid w:val="00BF45FF"/>
    <w:rsid w:val="00BF47F0"/>
    <w:rsid w:val="00BF4962"/>
    <w:rsid w:val="00BF49CE"/>
    <w:rsid w:val="00BF49E1"/>
    <w:rsid w:val="00BF49F3"/>
    <w:rsid w:val="00BF4A6B"/>
    <w:rsid w:val="00BF4B4A"/>
    <w:rsid w:val="00BF4BF4"/>
    <w:rsid w:val="00BF4CDE"/>
    <w:rsid w:val="00BF4FCE"/>
    <w:rsid w:val="00BF502F"/>
    <w:rsid w:val="00BF50C6"/>
    <w:rsid w:val="00BF54DF"/>
    <w:rsid w:val="00BF571D"/>
    <w:rsid w:val="00BF578D"/>
    <w:rsid w:val="00BF586D"/>
    <w:rsid w:val="00BF5985"/>
    <w:rsid w:val="00BF5A95"/>
    <w:rsid w:val="00BF5B17"/>
    <w:rsid w:val="00BF5B90"/>
    <w:rsid w:val="00BF5C17"/>
    <w:rsid w:val="00BF5DD0"/>
    <w:rsid w:val="00BF5E6D"/>
    <w:rsid w:val="00BF5F41"/>
    <w:rsid w:val="00BF5F5C"/>
    <w:rsid w:val="00BF5F80"/>
    <w:rsid w:val="00BF5FAD"/>
    <w:rsid w:val="00BF615F"/>
    <w:rsid w:val="00BF621C"/>
    <w:rsid w:val="00BF64A8"/>
    <w:rsid w:val="00BF64C7"/>
    <w:rsid w:val="00BF6503"/>
    <w:rsid w:val="00BF66B2"/>
    <w:rsid w:val="00BF677C"/>
    <w:rsid w:val="00BF678B"/>
    <w:rsid w:val="00BF68CD"/>
    <w:rsid w:val="00BF6C61"/>
    <w:rsid w:val="00BF6CD5"/>
    <w:rsid w:val="00BF6D46"/>
    <w:rsid w:val="00BF6DFD"/>
    <w:rsid w:val="00BF6E72"/>
    <w:rsid w:val="00BF6EAA"/>
    <w:rsid w:val="00BF70B8"/>
    <w:rsid w:val="00BF7274"/>
    <w:rsid w:val="00BF7343"/>
    <w:rsid w:val="00BF7424"/>
    <w:rsid w:val="00BF753A"/>
    <w:rsid w:val="00BF7593"/>
    <w:rsid w:val="00BF75C8"/>
    <w:rsid w:val="00BF7618"/>
    <w:rsid w:val="00BF76D2"/>
    <w:rsid w:val="00BF771F"/>
    <w:rsid w:val="00BF7735"/>
    <w:rsid w:val="00BF77A1"/>
    <w:rsid w:val="00BF77B6"/>
    <w:rsid w:val="00BF78CB"/>
    <w:rsid w:val="00BF7BFC"/>
    <w:rsid w:val="00BF7C1C"/>
    <w:rsid w:val="00BF7FA4"/>
    <w:rsid w:val="00C00126"/>
    <w:rsid w:val="00C0039F"/>
    <w:rsid w:val="00C004A2"/>
    <w:rsid w:val="00C00577"/>
    <w:rsid w:val="00C00583"/>
    <w:rsid w:val="00C0066C"/>
    <w:rsid w:val="00C006C5"/>
    <w:rsid w:val="00C00791"/>
    <w:rsid w:val="00C00915"/>
    <w:rsid w:val="00C00A6D"/>
    <w:rsid w:val="00C00DE3"/>
    <w:rsid w:val="00C00DF2"/>
    <w:rsid w:val="00C01318"/>
    <w:rsid w:val="00C0199B"/>
    <w:rsid w:val="00C01AD1"/>
    <w:rsid w:val="00C01AD2"/>
    <w:rsid w:val="00C01AE7"/>
    <w:rsid w:val="00C01B11"/>
    <w:rsid w:val="00C01B89"/>
    <w:rsid w:val="00C01CD7"/>
    <w:rsid w:val="00C01CFE"/>
    <w:rsid w:val="00C02036"/>
    <w:rsid w:val="00C021AC"/>
    <w:rsid w:val="00C02317"/>
    <w:rsid w:val="00C024CA"/>
    <w:rsid w:val="00C0255B"/>
    <w:rsid w:val="00C0266A"/>
    <w:rsid w:val="00C0268A"/>
    <w:rsid w:val="00C0277B"/>
    <w:rsid w:val="00C02785"/>
    <w:rsid w:val="00C0279B"/>
    <w:rsid w:val="00C028F7"/>
    <w:rsid w:val="00C02A17"/>
    <w:rsid w:val="00C02AE0"/>
    <w:rsid w:val="00C02BD0"/>
    <w:rsid w:val="00C02C56"/>
    <w:rsid w:val="00C02C8A"/>
    <w:rsid w:val="00C02CDE"/>
    <w:rsid w:val="00C02D56"/>
    <w:rsid w:val="00C02FCF"/>
    <w:rsid w:val="00C030C7"/>
    <w:rsid w:val="00C03231"/>
    <w:rsid w:val="00C032A0"/>
    <w:rsid w:val="00C033FC"/>
    <w:rsid w:val="00C03622"/>
    <w:rsid w:val="00C0368B"/>
    <w:rsid w:val="00C03780"/>
    <w:rsid w:val="00C037BF"/>
    <w:rsid w:val="00C03897"/>
    <w:rsid w:val="00C03C21"/>
    <w:rsid w:val="00C03C38"/>
    <w:rsid w:val="00C03DC4"/>
    <w:rsid w:val="00C03E1E"/>
    <w:rsid w:val="00C03E3E"/>
    <w:rsid w:val="00C03EEA"/>
    <w:rsid w:val="00C040FE"/>
    <w:rsid w:val="00C04583"/>
    <w:rsid w:val="00C04693"/>
    <w:rsid w:val="00C0470F"/>
    <w:rsid w:val="00C0474F"/>
    <w:rsid w:val="00C0491D"/>
    <w:rsid w:val="00C0494A"/>
    <w:rsid w:val="00C04A53"/>
    <w:rsid w:val="00C04C2D"/>
    <w:rsid w:val="00C04D92"/>
    <w:rsid w:val="00C04E4B"/>
    <w:rsid w:val="00C04E8E"/>
    <w:rsid w:val="00C04F3D"/>
    <w:rsid w:val="00C04F73"/>
    <w:rsid w:val="00C04FC1"/>
    <w:rsid w:val="00C0503A"/>
    <w:rsid w:val="00C05058"/>
    <w:rsid w:val="00C0505E"/>
    <w:rsid w:val="00C05094"/>
    <w:rsid w:val="00C050D2"/>
    <w:rsid w:val="00C051B9"/>
    <w:rsid w:val="00C05458"/>
    <w:rsid w:val="00C05500"/>
    <w:rsid w:val="00C05670"/>
    <w:rsid w:val="00C056E1"/>
    <w:rsid w:val="00C05808"/>
    <w:rsid w:val="00C05C02"/>
    <w:rsid w:val="00C05E42"/>
    <w:rsid w:val="00C05EAA"/>
    <w:rsid w:val="00C05F6C"/>
    <w:rsid w:val="00C05FC5"/>
    <w:rsid w:val="00C060D4"/>
    <w:rsid w:val="00C06170"/>
    <w:rsid w:val="00C06325"/>
    <w:rsid w:val="00C064D3"/>
    <w:rsid w:val="00C065CA"/>
    <w:rsid w:val="00C065ED"/>
    <w:rsid w:val="00C066E7"/>
    <w:rsid w:val="00C066EA"/>
    <w:rsid w:val="00C0675F"/>
    <w:rsid w:val="00C06885"/>
    <w:rsid w:val="00C0693B"/>
    <w:rsid w:val="00C06984"/>
    <w:rsid w:val="00C06A65"/>
    <w:rsid w:val="00C06AAB"/>
    <w:rsid w:val="00C06DFC"/>
    <w:rsid w:val="00C06E49"/>
    <w:rsid w:val="00C07101"/>
    <w:rsid w:val="00C071DC"/>
    <w:rsid w:val="00C07298"/>
    <w:rsid w:val="00C072C0"/>
    <w:rsid w:val="00C0734E"/>
    <w:rsid w:val="00C0738D"/>
    <w:rsid w:val="00C07499"/>
    <w:rsid w:val="00C075AD"/>
    <w:rsid w:val="00C075DF"/>
    <w:rsid w:val="00C07724"/>
    <w:rsid w:val="00C079B4"/>
    <w:rsid w:val="00C07A1E"/>
    <w:rsid w:val="00C07B73"/>
    <w:rsid w:val="00C07C4C"/>
    <w:rsid w:val="00C07DD4"/>
    <w:rsid w:val="00C07ECB"/>
    <w:rsid w:val="00C07FD3"/>
    <w:rsid w:val="00C10043"/>
    <w:rsid w:val="00C10189"/>
    <w:rsid w:val="00C101B0"/>
    <w:rsid w:val="00C101EB"/>
    <w:rsid w:val="00C104DD"/>
    <w:rsid w:val="00C108CB"/>
    <w:rsid w:val="00C109C2"/>
    <w:rsid w:val="00C109C4"/>
    <w:rsid w:val="00C10A08"/>
    <w:rsid w:val="00C10A8C"/>
    <w:rsid w:val="00C10A90"/>
    <w:rsid w:val="00C10AC4"/>
    <w:rsid w:val="00C10E1B"/>
    <w:rsid w:val="00C10EC5"/>
    <w:rsid w:val="00C10FE0"/>
    <w:rsid w:val="00C10FE1"/>
    <w:rsid w:val="00C1104A"/>
    <w:rsid w:val="00C11056"/>
    <w:rsid w:val="00C1125A"/>
    <w:rsid w:val="00C112E3"/>
    <w:rsid w:val="00C11499"/>
    <w:rsid w:val="00C114E3"/>
    <w:rsid w:val="00C11561"/>
    <w:rsid w:val="00C11621"/>
    <w:rsid w:val="00C11644"/>
    <w:rsid w:val="00C116DE"/>
    <w:rsid w:val="00C116F5"/>
    <w:rsid w:val="00C1174A"/>
    <w:rsid w:val="00C1182D"/>
    <w:rsid w:val="00C11924"/>
    <w:rsid w:val="00C11A4D"/>
    <w:rsid w:val="00C11AC4"/>
    <w:rsid w:val="00C11AFC"/>
    <w:rsid w:val="00C11B52"/>
    <w:rsid w:val="00C11BCE"/>
    <w:rsid w:val="00C11BE3"/>
    <w:rsid w:val="00C11CCB"/>
    <w:rsid w:val="00C11DA5"/>
    <w:rsid w:val="00C11DC8"/>
    <w:rsid w:val="00C11F34"/>
    <w:rsid w:val="00C11F45"/>
    <w:rsid w:val="00C11FFB"/>
    <w:rsid w:val="00C1211F"/>
    <w:rsid w:val="00C12301"/>
    <w:rsid w:val="00C124DF"/>
    <w:rsid w:val="00C12681"/>
    <w:rsid w:val="00C12743"/>
    <w:rsid w:val="00C127F4"/>
    <w:rsid w:val="00C12818"/>
    <w:rsid w:val="00C12879"/>
    <w:rsid w:val="00C12902"/>
    <w:rsid w:val="00C129D8"/>
    <w:rsid w:val="00C12BA5"/>
    <w:rsid w:val="00C12BE4"/>
    <w:rsid w:val="00C12BED"/>
    <w:rsid w:val="00C12CA3"/>
    <w:rsid w:val="00C12D2F"/>
    <w:rsid w:val="00C12F4F"/>
    <w:rsid w:val="00C130EB"/>
    <w:rsid w:val="00C13110"/>
    <w:rsid w:val="00C1314C"/>
    <w:rsid w:val="00C132BA"/>
    <w:rsid w:val="00C13377"/>
    <w:rsid w:val="00C133B2"/>
    <w:rsid w:val="00C1386E"/>
    <w:rsid w:val="00C13A8B"/>
    <w:rsid w:val="00C13ACF"/>
    <w:rsid w:val="00C13ADF"/>
    <w:rsid w:val="00C13B56"/>
    <w:rsid w:val="00C13BD8"/>
    <w:rsid w:val="00C13D39"/>
    <w:rsid w:val="00C13D6E"/>
    <w:rsid w:val="00C13D8D"/>
    <w:rsid w:val="00C13DDF"/>
    <w:rsid w:val="00C13E9A"/>
    <w:rsid w:val="00C13ED8"/>
    <w:rsid w:val="00C140D6"/>
    <w:rsid w:val="00C14300"/>
    <w:rsid w:val="00C143CC"/>
    <w:rsid w:val="00C14503"/>
    <w:rsid w:val="00C14572"/>
    <w:rsid w:val="00C14609"/>
    <w:rsid w:val="00C14972"/>
    <w:rsid w:val="00C149CA"/>
    <w:rsid w:val="00C14A37"/>
    <w:rsid w:val="00C14B51"/>
    <w:rsid w:val="00C14BFE"/>
    <w:rsid w:val="00C14D4D"/>
    <w:rsid w:val="00C14DEA"/>
    <w:rsid w:val="00C150C7"/>
    <w:rsid w:val="00C15162"/>
    <w:rsid w:val="00C15392"/>
    <w:rsid w:val="00C156A8"/>
    <w:rsid w:val="00C156F5"/>
    <w:rsid w:val="00C15865"/>
    <w:rsid w:val="00C15903"/>
    <w:rsid w:val="00C15B23"/>
    <w:rsid w:val="00C15B89"/>
    <w:rsid w:val="00C15BD3"/>
    <w:rsid w:val="00C15D6B"/>
    <w:rsid w:val="00C15D75"/>
    <w:rsid w:val="00C15E01"/>
    <w:rsid w:val="00C15F59"/>
    <w:rsid w:val="00C16061"/>
    <w:rsid w:val="00C16070"/>
    <w:rsid w:val="00C161FB"/>
    <w:rsid w:val="00C163D0"/>
    <w:rsid w:val="00C16606"/>
    <w:rsid w:val="00C16A15"/>
    <w:rsid w:val="00C16A26"/>
    <w:rsid w:val="00C16B84"/>
    <w:rsid w:val="00C16CAE"/>
    <w:rsid w:val="00C16D5E"/>
    <w:rsid w:val="00C16DD4"/>
    <w:rsid w:val="00C16E0B"/>
    <w:rsid w:val="00C16F98"/>
    <w:rsid w:val="00C17222"/>
    <w:rsid w:val="00C17694"/>
    <w:rsid w:val="00C17768"/>
    <w:rsid w:val="00C17872"/>
    <w:rsid w:val="00C178F1"/>
    <w:rsid w:val="00C17A17"/>
    <w:rsid w:val="00C17B17"/>
    <w:rsid w:val="00C17D21"/>
    <w:rsid w:val="00C17E63"/>
    <w:rsid w:val="00C17F3E"/>
    <w:rsid w:val="00C20065"/>
    <w:rsid w:val="00C200BC"/>
    <w:rsid w:val="00C2020A"/>
    <w:rsid w:val="00C202FC"/>
    <w:rsid w:val="00C20480"/>
    <w:rsid w:val="00C204EC"/>
    <w:rsid w:val="00C205A5"/>
    <w:rsid w:val="00C20639"/>
    <w:rsid w:val="00C207D2"/>
    <w:rsid w:val="00C207F9"/>
    <w:rsid w:val="00C20891"/>
    <w:rsid w:val="00C208F7"/>
    <w:rsid w:val="00C2093D"/>
    <w:rsid w:val="00C20A06"/>
    <w:rsid w:val="00C20AD8"/>
    <w:rsid w:val="00C20B0E"/>
    <w:rsid w:val="00C20B11"/>
    <w:rsid w:val="00C20B7A"/>
    <w:rsid w:val="00C20BF6"/>
    <w:rsid w:val="00C20C73"/>
    <w:rsid w:val="00C20CD4"/>
    <w:rsid w:val="00C20DEE"/>
    <w:rsid w:val="00C20E32"/>
    <w:rsid w:val="00C20E65"/>
    <w:rsid w:val="00C20EE0"/>
    <w:rsid w:val="00C20F2E"/>
    <w:rsid w:val="00C20FB7"/>
    <w:rsid w:val="00C210E8"/>
    <w:rsid w:val="00C212D1"/>
    <w:rsid w:val="00C2144E"/>
    <w:rsid w:val="00C2148A"/>
    <w:rsid w:val="00C214AD"/>
    <w:rsid w:val="00C2162B"/>
    <w:rsid w:val="00C21703"/>
    <w:rsid w:val="00C21795"/>
    <w:rsid w:val="00C217E9"/>
    <w:rsid w:val="00C21817"/>
    <w:rsid w:val="00C2190B"/>
    <w:rsid w:val="00C21A07"/>
    <w:rsid w:val="00C21B71"/>
    <w:rsid w:val="00C21C02"/>
    <w:rsid w:val="00C21C48"/>
    <w:rsid w:val="00C21C5A"/>
    <w:rsid w:val="00C21D35"/>
    <w:rsid w:val="00C21D72"/>
    <w:rsid w:val="00C21DCB"/>
    <w:rsid w:val="00C21EA0"/>
    <w:rsid w:val="00C21EBF"/>
    <w:rsid w:val="00C220AB"/>
    <w:rsid w:val="00C22271"/>
    <w:rsid w:val="00C222E1"/>
    <w:rsid w:val="00C223ED"/>
    <w:rsid w:val="00C22427"/>
    <w:rsid w:val="00C224E4"/>
    <w:rsid w:val="00C2255A"/>
    <w:rsid w:val="00C226A1"/>
    <w:rsid w:val="00C226B8"/>
    <w:rsid w:val="00C226D3"/>
    <w:rsid w:val="00C226E2"/>
    <w:rsid w:val="00C2270D"/>
    <w:rsid w:val="00C229AB"/>
    <w:rsid w:val="00C229D9"/>
    <w:rsid w:val="00C22A52"/>
    <w:rsid w:val="00C22A74"/>
    <w:rsid w:val="00C22AD2"/>
    <w:rsid w:val="00C22BF2"/>
    <w:rsid w:val="00C22C8C"/>
    <w:rsid w:val="00C22CF9"/>
    <w:rsid w:val="00C22E83"/>
    <w:rsid w:val="00C2300F"/>
    <w:rsid w:val="00C2309F"/>
    <w:rsid w:val="00C23129"/>
    <w:rsid w:val="00C231EE"/>
    <w:rsid w:val="00C23326"/>
    <w:rsid w:val="00C2338F"/>
    <w:rsid w:val="00C234CB"/>
    <w:rsid w:val="00C23572"/>
    <w:rsid w:val="00C235EC"/>
    <w:rsid w:val="00C2366C"/>
    <w:rsid w:val="00C238C4"/>
    <w:rsid w:val="00C23902"/>
    <w:rsid w:val="00C23B2A"/>
    <w:rsid w:val="00C23B6A"/>
    <w:rsid w:val="00C23C08"/>
    <w:rsid w:val="00C23CEF"/>
    <w:rsid w:val="00C23D03"/>
    <w:rsid w:val="00C23E19"/>
    <w:rsid w:val="00C23E3B"/>
    <w:rsid w:val="00C23E74"/>
    <w:rsid w:val="00C24165"/>
    <w:rsid w:val="00C24354"/>
    <w:rsid w:val="00C243A4"/>
    <w:rsid w:val="00C24469"/>
    <w:rsid w:val="00C244CB"/>
    <w:rsid w:val="00C244D5"/>
    <w:rsid w:val="00C24807"/>
    <w:rsid w:val="00C249A1"/>
    <w:rsid w:val="00C24A0B"/>
    <w:rsid w:val="00C24AA5"/>
    <w:rsid w:val="00C24C89"/>
    <w:rsid w:val="00C24F4D"/>
    <w:rsid w:val="00C24F98"/>
    <w:rsid w:val="00C24FB1"/>
    <w:rsid w:val="00C25030"/>
    <w:rsid w:val="00C25032"/>
    <w:rsid w:val="00C2505C"/>
    <w:rsid w:val="00C2514A"/>
    <w:rsid w:val="00C252CC"/>
    <w:rsid w:val="00C25549"/>
    <w:rsid w:val="00C2563D"/>
    <w:rsid w:val="00C256F0"/>
    <w:rsid w:val="00C25825"/>
    <w:rsid w:val="00C2589B"/>
    <w:rsid w:val="00C25953"/>
    <w:rsid w:val="00C25A37"/>
    <w:rsid w:val="00C25B26"/>
    <w:rsid w:val="00C25D82"/>
    <w:rsid w:val="00C25E61"/>
    <w:rsid w:val="00C25F73"/>
    <w:rsid w:val="00C25FB3"/>
    <w:rsid w:val="00C2601A"/>
    <w:rsid w:val="00C26352"/>
    <w:rsid w:val="00C26424"/>
    <w:rsid w:val="00C2655A"/>
    <w:rsid w:val="00C26700"/>
    <w:rsid w:val="00C26A2A"/>
    <w:rsid w:val="00C26B5A"/>
    <w:rsid w:val="00C26C22"/>
    <w:rsid w:val="00C26DA0"/>
    <w:rsid w:val="00C26DA9"/>
    <w:rsid w:val="00C26EB3"/>
    <w:rsid w:val="00C26F37"/>
    <w:rsid w:val="00C26FC0"/>
    <w:rsid w:val="00C27050"/>
    <w:rsid w:val="00C27189"/>
    <w:rsid w:val="00C27253"/>
    <w:rsid w:val="00C27305"/>
    <w:rsid w:val="00C2737C"/>
    <w:rsid w:val="00C273A4"/>
    <w:rsid w:val="00C273F6"/>
    <w:rsid w:val="00C27433"/>
    <w:rsid w:val="00C275E0"/>
    <w:rsid w:val="00C276DC"/>
    <w:rsid w:val="00C27750"/>
    <w:rsid w:val="00C27752"/>
    <w:rsid w:val="00C2776B"/>
    <w:rsid w:val="00C27851"/>
    <w:rsid w:val="00C27874"/>
    <w:rsid w:val="00C278B3"/>
    <w:rsid w:val="00C279AD"/>
    <w:rsid w:val="00C27ABB"/>
    <w:rsid w:val="00C27D75"/>
    <w:rsid w:val="00C27D98"/>
    <w:rsid w:val="00C27EBB"/>
    <w:rsid w:val="00C27F04"/>
    <w:rsid w:val="00C30097"/>
    <w:rsid w:val="00C301D3"/>
    <w:rsid w:val="00C305BD"/>
    <w:rsid w:val="00C3062C"/>
    <w:rsid w:val="00C306C1"/>
    <w:rsid w:val="00C30A66"/>
    <w:rsid w:val="00C30B74"/>
    <w:rsid w:val="00C30BB0"/>
    <w:rsid w:val="00C30C20"/>
    <w:rsid w:val="00C30D33"/>
    <w:rsid w:val="00C30D9F"/>
    <w:rsid w:val="00C30DA6"/>
    <w:rsid w:val="00C30E6D"/>
    <w:rsid w:val="00C3115C"/>
    <w:rsid w:val="00C311D4"/>
    <w:rsid w:val="00C311DF"/>
    <w:rsid w:val="00C312BF"/>
    <w:rsid w:val="00C31319"/>
    <w:rsid w:val="00C31320"/>
    <w:rsid w:val="00C3133B"/>
    <w:rsid w:val="00C3137B"/>
    <w:rsid w:val="00C313BB"/>
    <w:rsid w:val="00C31702"/>
    <w:rsid w:val="00C3172C"/>
    <w:rsid w:val="00C318B5"/>
    <w:rsid w:val="00C318F9"/>
    <w:rsid w:val="00C31A49"/>
    <w:rsid w:val="00C31ADE"/>
    <w:rsid w:val="00C31D2D"/>
    <w:rsid w:val="00C31D37"/>
    <w:rsid w:val="00C31D8F"/>
    <w:rsid w:val="00C31ED6"/>
    <w:rsid w:val="00C31F0F"/>
    <w:rsid w:val="00C32082"/>
    <w:rsid w:val="00C32096"/>
    <w:rsid w:val="00C320CC"/>
    <w:rsid w:val="00C3216A"/>
    <w:rsid w:val="00C32208"/>
    <w:rsid w:val="00C3224A"/>
    <w:rsid w:val="00C32457"/>
    <w:rsid w:val="00C324AA"/>
    <w:rsid w:val="00C324E0"/>
    <w:rsid w:val="00C32583"/>
    <w:rsid w:val="00C32618"/>
    <w:rsid w:val="00C32629"/>
    <w:rsid w:val="00C32779"/>
    <w:rsid w:val="00C327AA"/>
    <w:rsid w:val="00C328AF"/>
    <w:rsid w:val="00C32961"/>
    <w:rsid w:val="00C3298C"/>
    <w:rsid w:val="00C329F1"/>
    <w:rsid w:val="00C32C85"/>
    <w:rsid w:val="00C32DB5"/>
    <w:rsid w:val="00C32EBF"/>
    <w:rsid w:val="00C3311E"/>
    <w:rsid w:val="00C3322D"/>
    <w:rsid w:val="00C33236"/>
    <w:rsid w:val="00C33257"/>
    <w:rsid w:val="00C332AD"/>
    <w:rsid w:val="00C332D8"/>
    <w:rsid w:val="00C33342"/>
    <w:rsid w:val="00C33550"/>
    <w:rsid w:val="00C33579"/>
    <w:rsid w:val="00C33580"/>
    <w:rsid w:val="00C3375F"/>
    <w:rsid w:val="00C337A7"/>
    <w:rsid w:val="00C33800"/>
    <w:rsid w:val="00C33908"/>
    <w:rsid w:val="00C3397B"/>
    <w:rsid w:val="00C33C07"/>
    <w:rsid w:val="00C33D03"/>
    <w:rsid w:val="00C33F25"/>
    <w:rsid w:val="00C33F53"/>
    <w:rsid w:val="00C3417A"/>
    <w:rsid w:val="00C341C8"/>
    <w:rsid w:val="00C341CA"/>
    <w:rsid w:val="00C341ED"/>
    <w:rsid w:val="00C3421C"/>
    <w:rsid w:val="00C34245"/>
    <w:rsid w:val="00C34272"/>
    <w:rsid w:val="00C3435C"/>
    <w:rsid w:val="00C344A3"/>
    <w:rsid w:val="00C345CA"/>
    <w:rsid w:val="00C34656"/>
    <w:rsid w:val="00C34856"/>
    <w:rsid w:val="00C348AD"/>
    <w:rsid w:val="00C34A7E"/>
    <w:rsid w:val="00C34B1D"/>
    <w:rsid w:val="00C34B73"/>
    <w:rsid w:val="00C34B90"/>
    <w:rsid w:val="00C34C90"/>
    <w:rsid w:val="00C34DAE"/>
    <w:rsid w:val="00C34E86"/>
    <w:rsid w:val="00C34F6B"/>
    <w:rsid w:val="00C35098"/>
    <w:rsid w:val="00C35114"/>
    <w:rsid w:val="00C35205"/>
    <w:rsid w:val="00C3521D"/>
    <w:rsid w:val="00C35286"/>
    <w:rsid w:val="00C35399"/>
    <w:rsid w:val="00C3555E"/>
    <w:rsid w:val="00C3559D"/>
    <w:rsid w:val="00C355FD"/>
    <w:rsid w:val="00C35657"/>
    <w:rsid w:val="00C356BD"/>
    <w:rsid w:val="00C3574C"/>
    <w:rsid w:val="00C3595B"/>
    <w:rsid w:val="00C35A43"/>
    <w:rsid w:val="00C35C0F"/>
    <w:rsid w:val="00C35C38"/>
    <w:rsid w:val="00C35CAA"/>
    <w:rsid w:val="00C35D00"/>
    <w:rsid w:val="00C35DBE"/>
    <w:rsid w:val="00C35F27"/>
    <w:rsid w:val="00C360F9"/>
    <w:rsid w:val="00C3617B"/>
    <w:rsid w:val="00C36273"/>
    <w:rsid w:val="00C362F2"/>
    <w:rsid w:val="00C36343"/>
    <w:rsid w:val="00C36878"/>
    <w:rsid w:val="00C36916"/>
    <w:rsid w:val="00C3691D"/>
    <w:rsid w:val="00C36BC6"/>
    <w:rsid w:val="00C36EA0"/>
    <w:rsid w:val="00C36EEC"/>
    <w:rsid w:val="00C36FAF"/>
    <w:rsid w:val="00C3714F"/>
    <w:rsid w:val="00C3716E"/>
    <w:rsid w:val="00C37213"/>
    <w:rsid w:val="00C37371"/>
    <w:rsid w:val="00C37496"/>
    <w:rsid w:val="00C374FC"/>
    <w:rsid w:val="00C376F1"/>
    <w:rsid w:val="00C3787B"/>
    <w:rsid w:val="00C378CC"/>
    <w:rsid w:val="00C3796A"/>
    <w:rsid w:val="00C37A95"/>
    <w:rsid w:val="00C37BFF"/>
    <w:rsid w:val="00C37C9B"/>
    <w:rsid w:val="00C37F65"/>
    <w:rsid w:val="00C37F75"/>
    <w:rsid w:val="00C40020"/>
    <w:rsid w:val="00C40093"/>
    <w:rsid w:val="00C400DA"/>
    <w:rsid w:val="00C40427"/>
    <w:rsid w:val="00C40460"/>
    <w:rsid w:val="00C404F7"/>
    <w:rsid w:val="00C40647"/>
    <w:rsid w:val="00C4067F"/>
    <w:rsid w:val="00C407B4"/>
    <w:rsid w:val="00C407F7"/>
    <w:rsid w:val="00C40850"/>
    <w:rsid w:val="00C40870"/>
    <w:rsid w:val="00C408E0"/>
    <w:rsid w:val="00C4096B"/>
    <w:rsid w:val="00C409A4"/>
    <w:rsid w:val="00C40ABB"/>
    <w:rsid w:val="00C40B79"/>
    <w:rsid w:val="00C40B8D"/>
    <w:rsid w:val="00C40C23"/>
    <w:rsid w:val="00C40CD3"/>
    <w:rsid w:val="00C40D8B"/>
    <w:rsid w:val="00C40E64"/>
    <w:rsid w:val="00C40F6B"/>
    <w:rsid w:val="00C40FD7"/>
    <w:rsid w:val="00C41070"/>
    <w:rsid w:val="00C41126"/>
    <w:rsid w:val="00C41233"/>
    <w:rsid w:val="00C41264"/>
    <w:rsid w:val="00C41440"/>
    <w:rsid w:val="00C415B5"/>
    <w:rsid w:val="00C41655"/>
    <w:rsid w:val="00C4169D"/>
    <w:rsid w:val="00C416A1"/>
    <w:rsid w:val="00C41778"/>
    <w:rsid w:val="00C417D8"/>
    <w:rsid w:val="00C417FC"/>
    <w:rsid w:val="00C41887"/>
    <w:rsid w:val="00C41925"/>
    <w:rsid w:val="00C4193D"/>
    <w:rsid w:val="00C419D8"/>
    <w:rsid w:val="00C41A18"/>
    <w:rsid w:val="00C41A33"/>
    <w:rsid w:val="00C41A56"/>
    <w:rsid w:val="00C41A97"/>
    <w:rsid w:val="00C41FCB"/>
    <w:rsid w:val="00C42199"/>
    <w:rsid w:val="00C421BB"/>
    <w:rsid w:val="00C4227B"/>
    <w:rsid w:val="00C42324"/>
    <w:rsid w:val="00C424F1"/>
    <w:rsid w:val="00C426D7"/>
    <w:rsid w:val="00C42BA4"/>
    <w:rsid w:val="00C42BAE"/>
    <w:rsid w:val="00C42C4F"/>
    <w:rsid w:val="00C42DCE"/>
    <w:rsid w:val="00C42F4D"/>
    <w:rsid w:val="00C42F52"/>
    <w:rsid w:val="00C42F90"/>
    <w:rsid w:val="00C43034"/>
    <w:rsid w:val="00C4306A"/>
    <w:rsid w:val="00C430E2"/>
    <w:rsid w:val="00C432D4"/>
    <w:rsid w:val="00C43476"/>
    <w:rsid w:val="00C4358E"/>
    <w:rsid w:val="00C43649"/>
    <w:rsid w:val="00C4366E"/>
    <w:rsid w:val="00C436B0"/>
    <w:rsid w:val="00C436D3"/>
    <w:rsid w:val="00C43713"/>
    <w:rsid w:val="00C438A5"/>
    <w:rsid w:val="00C4398E"/>
    <w:rsid w:val="00C43C0E"/>
    <w:rsid w:val="00C43D65"/>
    <w:rsid w:val="00C43F48"/>
    <w:rsid w:val="00C44026"/>
    <w:rsid w:val="00C442EB"/>
    <w:rsid w:val="00C44322"/>
    <w:rsid w:val="00C4442C"/>
    <w:rsid w:val="00C44431"/>
    <w:rsid w:val="00C44466"/>
    <w:rsid w:val="00C44573"/>
    <w:rsid w:val="00C4463A"/>
    <w:rsid w:val="00C4463B"/>
    <w:rsid w:val="00C44738"/>
    <w:rsid w:val="00C4477C"/>
    <w:rsid w:val="00C4480D"/>
    <w:rsid w:val="00C44967"/>
    <w:rsid w:val="00C44974"/>
    <w:rsid w:val="00C449B4"/>
    <w:rsid w:val="00C44A31"/>
    <w:rsid w:val="00C44A44"/>
    <w:rsid w:val="00C44A4A"/>
    <w:rsid w:val="00C44A8F"/>
    <w:rsid w:val="00C44A9E"/>
    <w:rsid w:val="00C44AC1"/>
    <w:rsid w:val="00C44BCD"/>
    <w:rsid w:val="00C44BD0"/>
    <w:rsid w:val="00C44C0F"/>
    <w:rsid w:val="00C44CBE"/>
    <w:rsid w:val="00C44F4A"/>
    <w:rsid w:val="00C450BF"/>
    <w:rsid w:val="00C45324"/>
    <w:rsid w:val="00C454AF"/>
    <w:rsid w:val="00C457AF"/>
    <w:rsid w:val="00C457C2"/>
    <w:rsid w:val="00C457DC"/>
    <w:rsid w:val="00C45874"/>
    <w:rsid w:val="00C458D4"/>
    <w:rsid w:val="00C4592A"/>
    <w:rsid w:val="00C45A12"/>
    <w:rsid w:val="00C45A9D"/>
    <w:rsid w:val="00C45BDD"/>
    <w:rsid w:val="00C45C06"/>
    <w:rsid w:val="00C45C84"/>
    <w:rsid w:val="00C45C91"/>
    <w:rsid w:val="00C45C9F"/>
    <w:rsid w:val="00C45ED4"/>
    <w:rsid w:val="00C46026"/>
    <w:rsid w:val="00C46046"/>
    <w:rsid w:val="00C46085"/>
    <w:rsid w:val="00C4610F"/>
    <w:rsid w:val="00C462DA"/>
    <w:rsid w:val="00C46584"/>
    <w:rsid w:val="00C465A1"/>
    <w:rsid w:val="00C466C6"/>
    <w:rsid w:val="00C4671C"/>
    <w:rsid w:val="00C46906"/>
    <w:rsid w:val="00C46915"/>
    <w:rsid w:val="00C469A0"/>
    <w:rsid w:val="00C46AF7"/>
    <w:rsid w:val="00C46B62"/>
    <w:rsid w:val="00C46BEF"/>
    <w:rsid w:val="00C46C1F"/>
    <w:rsid w:val="00C46D82"/>
    <w:rsid w:val="00C46D9F"/>
    <w:rsid w:val="00C46E4A"/>
    <w:rsid w:val="00C46ED8"/>
    <w:rsid w:val="00C470DE"/>
    <w:rsid w:val="00C47117"/>
    <w:rsid w:val="00C472CA"/>
    <w:rsid w:val="00C47464"/>
    <w:rsid w:val="00C4746A"/>
    <w:rsid w:val="00C4779E"/>
    <w:rsid w:val="00C4782C"/>
    <w:rsid w:val="00C4799F"/>
    <w:rsid w:val="00C47A06"/>
    <w:rsid w:val="00C47AAC"/>
    <w:rsid w:val="00C47D8A"/>
    <w:rsid w:val="00C47E96"/>
    <w:rsid w:val="00C489D2"/>
    <w:rsid w:val="00C50021"/>
    <w:rsid w:val="00C5009E"/>
    <w:rsid w:val="00C50205"/>
    <w:rsid w:val="00C50216"/>
    <w:rsid w:val="00C50232"/>
    <w:rsid w:val="00C502FC"/>
    <w:rsid w:val="00C5043C"/>
    <w:rsid w:val="00C50452"/>
    <w:rsid w:val="00C504A4"/>
    <w:rsid w:val="00C50606"/>
    <w:rsid w:val="00C507D1"/>
    <w:rsid w:val="00C50A82"/>
    <w:rsid w:val="00C50AC2"/>
    <w:rsid w:val="00C50C7D"/>
    <w:rsid w:val="00C50FCC"/>
    <w:rsid w:val="00C5101E"/>
    <w:rsid w:val="00C5105D"/>
    <w:rsid w:val="00C510D8"/>
    <w:rsid w:val="00C51144"/>
    <w:rsid w:val="00C512BD"/>
    <w:rsid w:val="00C5149B"/>
    <w:rsid w:val="00C514A4"/>
    <w:rsid w:val="00C514CA"/>
    <w:rsid w:val="00C515B6"/>
    <w:rsid w:val="00C51688"/>
    <w:rsid w:val="00C5173B"/>
    <w:rsid w:val="00C51775"/>
    <w:rsid w:val="00C517A6"/>
    <w:rsid w:val="00C518FC"/>
    <w:rsid w:val="00C51ABC"/>
    <w:rsid w:val="00C51C23"/>
    <w:rsid w:val="00C51CA4"/>
    <w:rsid w:val="00C51E41"/>
    <w:rsid w:val="00C51EEE"/>
    <w:rsid w:val="00C51F32"/>
    <w:rsid w:val="00C5223D"/>
    <w:rsid w:val="00C5230E"/>
    <w:rsid w:val="00C5240B"/>
    <w:rsid w:val="00C524F2"/>
    <w:rsid w:val="00C528F5"/>
    <w:rsid w:val="00C52960"/>
    <w:rsid w:val="00C52B41"/>
    <w:rsid w:val="00C52C13"/>
    <w:rsid w:val="00C52D9A"/>
    <w:rsid w:val="00C53115"/>
    <w:rsid w:val="00C531BD"/>
    <w:rsid w:val="00C53219"/>
    <w:rsid w:val="00C532A3"/>
    <w:rsid w:val="00C532F8"/>
    <w:rsid w:val="00C53332"/>
    <w:rsid w:val="00C53404"/>
    <w:rsid w:val="00C5341B"/>
    <w:rsid w:val="00C5345C"/>
    <w:rsid w:val="00C53524"/>
    <w:rsid w:val="00C53532"/>
    <w:rsid w:val="00C53581"/>
    <w:rsid w:val="00C53664"/>
    <w:rsid w:val="00C537EC"/>
    <w:rsid w:val="00C53893"/>
    <w:rsid w:val="00C538A9"/>
    <w:rsid w:val="00C5394E"/>
    <w:rsid w:val="00C53961"/>
    <w:rsid w:val="00C53B5C"/>
    <w:rsid w:val="00C53B5E"/>
    <w:rsid w:val="00C53D92"/>
    <w:rsid w:val="00C54071"/>
    <w:rsid w:val="00C54129"/>
    <w:rsid w:val="00C5416F"/>
    <w:rsid w:val="00C5427A"/>
    <w:rsid w:val="00C5429D"/>
    <w:rsid w:val="00C5441B"/>
    <w:rsid w:val="00C5444A"/>
    <w:rsid w:val="00C54465"/>
    <w:rsid w:val="00C546BC"/>
    <w:rsid w:val="00C54701"/>
    <w:rsid w:val="00C54942"/>
    <w:rsid w:val="00C54B10"/>
    <w:rsid w:val="00C54B82"/>
    <w:rsid w:val="00C54CF2"/>
    <w:rsid w:val="00C54EA4"/>
    <w:rsid w:val="00C54EDB"/>
    <w:rsid w:val="00C54F7B"/>
    <w:rsid w:val="00C54F91"/>
    <w:rsid w:val="00C55012"/>
    <w:rsid w:val="00C55089"/>
    <w:rsid w:val="00C55112"/>
    <w:rsid w:val="00C55342"/>
    <w:rsid w:val="00C554E2"/>
    <w:rsid w:val="00C5551C"/>
    <w:rsid w:val="00C5566D"/>
    <w:rsid w:val="00C55707"/>
    <w:rsid w:val="00C55793"/>
    <w:rsid w:val="00C5586B"/>
    <w:rsid w:val="00C558C1"/>
    <w:rsid w:val="00C5598F"/>
    <w:rsid w:val="00C559ED"/>
    <w:rsid w:val="00C55A37"/>
    <w:rsid w:val="00C55A8C"/>
    <w:rsid w:val="00C55B94"/>
    <w:rsid w:val="00C55B9D"/>
    <w:rsid w:val="00C55ED8"/>
    <w:rsid w:val="00C55F42"/>
    <w:rsid w:val="00C56203"/>
    <w:rsid w:val="00C5628E"/>
    <w:rsid w:val="00C564D8"/>
    <w:rsid w:val="00C56514"/>
    <w:rsid w:val="00C56703"/>
    <w:rsid w:val="00C56804"/>
    <w:rsid w:val="00C56897"/>
    <w:rsid w:val="00C568AC"/>
    <w:rsid w:val="00C568D3"/>
    <w:rsid w:val="00C56A45"/>
    <w:rsid w:val="00C56A70"/>
    <w:rsid w:val="00C56AD8"/>
    <w:rsid w:val="00C56C21"/>
    <w:rsid w:val="00C56E01"/>
    <w:rsid w:val="00C56E45"/>
    <w:rsid w:val="00C56EF3"/>
    <w:rsid w:val="00C56FC1"/>
    <w:rsid w:val="00C57041"/>
    <w:rsid w:val="00C57145"/>
    <w:rsid w:val="00C57205"/>
    <w:rsid w:val="00C5721A"/>
    <w:rsid w:val="00C57240"/>
    <w:rsid w:val="00C573CD"/>
    <w:rsid w:val="00C573E3"/>
    <w:rsid w:val="00C57528"/>
    <w:rsid w:val="00C57616"/>
    <w:rsid w:val="00C5763F"/>
    <w:rsid w:val="00C57644"/>
    <w:rsid w:val="00C5767C"/>
    <w:rsid w:val="00C57900"/>
    <w:rsid w:val="00C579CC"/>
    <w:rsid w:val="00C57B47"/>
    <w:rsid w:val="00C57B4D"/>
    <w:rsid w:val="00C57C3A"/>
    <w:rsid w:val="00C57D55"/>
    <w:rsid w:val="00C57D61"/>
    <w:rsid w:val="00C57D78"/>
    <w:rsid w:val="00C57DA8"/>
    <w:rsid w:val="00C57DCD"/>
    <w:rsid w:val="00C57ED6"/>
    <w:rsid w:val="00C601F6"/>
    <w:rsid w:val="00C602AF"/>
    <w:rsid w:val="00C602F3"/>
    <w:rsid w:val="00C603B5"/>
    <w:rsid w:val="00C60574"/>
    <w:rsid w:val="00C60829"/>
    <w:rsid w:val="00C6085D"/>
    <w:rsid w:val="00C60895"/>
    <w:rsid w:val="00C60980"/>
    <w:rsid w:val="00C609F4"/>
    <w:rsid w:val="00C60A9E"/>
    <w:rsid w:val="00C60AE8"/>
    <w:rsid w:val="00C60AF2"/>
    <w:rsid w:val="00C60B57"/>
    <w:rsid w:val="00C60C4D"/>
    <w:rsid w:val="00C60E60"/>
    <w:rsid w:val="00C60EE4"/>
    <w:rsid w:val="00C60F6A"/>
    <w:rsid w:val="00C6108A"/>
    <w:rsid w:val="00C61096"/>
    <w:rsid w:val="00C61126"/>
    <w:rsid w:val="00C6115C"/>
    <w:rsid w:val="00C61206"/>
    <w:rsid w:val="00C61212"/>
    <w:rsid w:val="00C61259"/>
    <w:rsid w:val="00C6135D"/>
    <w:rsid w:val="00C613B3"/>
    <w:rsid w:val="00C615F7"/>
    <w:rsid w:val="00C616A2"/>
    <w:rsid w:val="00C6192F"/>
    <w:rsid w:val="00C619FC"/>
    <w:rsid w:val="00C61B26"/>
    <w:rsid w:val="00C61B47"/>
    <w:rsid w:val="00C61CD3"/>
    <w:rsid w:val="00C61D50"/>
    <w:rsid w:val="00C61E5E"/>
    <w:rsid w:val="00C61ED4"/>
    <w:rsid w:val="00C61F08"/>
    <w:rsid w:val="00C61F37"/>
    <w:rsid w:val="00C61F51"/>
    <w:rsid w:val="00C61FBF"/>
    <w:rsid w:val="00C62014"/>
    <w:rsid w:val="00C62240"/>
    <w:rsid w:val="00C62339"/>
    <w:rsid w:val="00C6253A"/>
    <w:rsid w:val="00C62592"/>
    <w:rsid w:val="00C6260A"/>
    <w:rsid w:val="00C62647"/>
    <w:rsid w:val="00C62654"/>
    <w:rsid w:val="00C6270D"/>
    <w:rsid w:val="00C62746"/>
    <w:rsid w:val="00C62890"/>
    <w:rsid w:val="00C62A74"/>
    <w:rsid w:val="00C62BE8"/>
    <w:rsid w:val="00C62D12"/>
    <w:rsid w:val="00C62DEE"/>
    <w:rsid w:val="00C62E92"/>
    <w:rsid w:val="00C62E9D"/>
    <w:rsid w:val="00C62F8F"/>
    <w:rsid w:val="00C62F93"/>
    <w:rsid w:val="00C630A4"/>
    <w:rsid w:val="00C63139"/>
    <w:rsid w:val="00C631BB"/>
    <w:rsid w:val="00C63231"/>
    <w:rsid w:val="00C63307"/>
    <w:rsid w:val="00C633A8"/>
    <w:rsid w:val="00C6346D"/>
    <w:rsid w:val="00C63564"/>
    <w:rsid w:val="00C635DA"/>
    <w:rsid w:val="00C63732"/>
    <w:rsid w:val="00C63767"/>
    <w:rsid w:val="00C63772"/>
    <w:rsid w:val="00C63994"/>
    <w:rsid w:val="00C63AB8"/>
    <w:rsid w:val="00C63B64"/>
    <w:rsid w:val="00C63B7D"/>
    <w:rsid w:val="00C63D34"/>
    <w:rsid w:val="00C63DE0"/>
    <w:rsid w:val="00C63F1B"/>
    <w:rsid w:val="00C63F7D"/>
    <w:rsid w:val="00C63FF6"/>
    <w:rsid w:val="00C6400C"/>
    <w:rsid w:val="00C6403A"/>
    <w:rsid w:val="00C641D5"/>
    <w:rsid w:val="00C64623"/>
    <w:rsid w:val="00C64667"/>
    <w:rsid w:val="00C646FC"/>
    <w:rsid w:val="00C647BC"/>
    <w:rsid w:val="00C64874"/>
    <w:rsid w:val="00C64992"/>
    <w:rsid w:val="00C649D7"/>
    <w:rsid w:val="00C64ABA"/>
    <w:rsid w:val="00C64B38"/>
    <w:rsid w:val="00C64C3D"/>
    <w:rsid w:val="00C64E75"/>
    <w:rsid w:val="00C64F06"/>
    <w:rsid w:val="00C64FC5"/>
    <w:rsid w:val="00C6508D"/>
    <w:rsid w:val="00C650D7"/>
    <w:rsid w:val="00C65102"/>
    <w:rsid w:val="00C65189"/>
    <w:rsid w:val="00C6524D"/>
    <w:rsid w:val="00C653DC"/>
    <w:rsid w:val="00C6543C"/>
    <w:rsid w:val="00C654AC"/>
    <w:rsid w:val="00C65512"/>
    <w:rsid w:val="00C655D4"/>
    <w:rsid w:val="00C65798"/>
    <w:rsid w:val="00C65807"/>
    <w:rsid w:val="00C6599B"/>
    <w:rsid w:val="00C65BE1"/>
    <w:rsid w:val="00C65BF0"/>
    <w:rsid w:val="00C65C82"/>
    <w:rsid w:val="00C65D60"/>
    <w:rsid w:val="00C6604D"/>
    <w:rsid w:val="00C660FC"/>
    <w:rsid w:val="00C6613F"/>
    <w:rsid w:val="00C66338"/>
    <w:rsid w:val="00C66428"/>
    <w:rsid w:val="00C6648A"/>
    <w:rsid w:val="00C66547"/>
    <w:rsid w:val="00C66578"/>
    <w:rsid w:val="00C66584"/>
    <w:rsid w:val="00C665FF"/>
    <w:rsid w:val="00C66606"/>
    <w:rsid w:val="00C66921"/>
    <w:rsid w:val="00C66BC1"/>
    <w:rsid w:val="00C66BF3"/>
    <w:rsid w:val="00C66D03"/>
    <w:rsid w:val="00C66DB7"/>
    <w:rsid w:val="00C66E72"/>
    <w:rsid w:val="00C66EC9"/>
    <w:rsid w:val="00C66F3C"/>
    <w:rsid w:val="00C66FA2"/>
    <w:rsid w:val="00C67066"/>
    <w:rsid w:val="00C6706F"/>
    <w:rsid w:val="00C67168"/>
    <w:rsid w:val="00C673F2"/>
    <w:rsid w:val="00C675F0"/>
    <w:rsid w:val="00C6764C"/>
    <w:rsid w:val="00C67896"/>
    <w:rsid w:val="00C678C4"/>
    <w:rsid w:val="00C678E7"/>
    <w:rsid w:val="00C67A21"/>
    <w:rsid w:val="00C67A4B"/>
    <w:rsid w:val="00C67B75"/>
    <w:rsid w:val="00C67BCD"/>
    <w:rsid w:val="00C67BFB"/>
    <w:rsid w:val="00C67C60"/>
    <w:rsid w:val="00C67D60"/>
    <w:rsid w:val="00C67D86"/>
    <w:rsid w:val="00C7002D"/>
    <w:rsid w:val="00C70161"/>
    <w:rsid w:val="00C7035C"/>
    <w:rsid w:val="00C70561"/>
    <w:rsid w:val="00C70582"/>
    <w:rsid w:val="00C707B4"/>
    <w:rsid w:val="00C7080F"/>
    <w:rsid w:val="00C70883"/>
    <w:rsid w:val="00C70A73"/>
    <w:rsid w:val="00C70B1C"/>
    <w:rsid w:val="00C70B48"/>
    <w:rsid w:val="00C70B88"/>
    <w:rsid w:val="00C70B8A"/>
    <w:rsid w:val="00C70C1F"/>
    <w:rsid w:val="00C70D6D"/>
    <w:rsid w:val="00C70D74"/>
    <w:rsid w:val="00C70D7E"/>
    <w:rsid w:val="00C70EEB"/>
    <w:rsid w:val="00C70F33"/>
    <w:rsid w:val="00C710FC"/>
    <w:rsid w:val="00C71119"/>
    <w:rsid w:val="00C7113C"/>
    <w:rsid w:val="00C711C4"/>
    <w:rsid w:val="00C71257"/>
    <w:rsid w:val="00C712BD"/>
    <w:rsid w:val="00C7145B"/>
    <w:rsid w:val="00C717A9"/>
    <w:rsid w:val="00C718CC"/>
    <w:rsid w:val="00C719B3"/>
    <w:rsid w:val="00C71A96"/>
    <w:rsid w:val="00C71BE4"/>
    <w:rsid w:val="00C71C69"/>
    <w:rsid w:val="00C71C8E"/>
    <w:rsid w:val="00C71D2C"/>
    <w:rsid w:val="00C71D94"/>
    <w:rsid w:val="00C71FD9"/>
    <w:rsid w:val="00C7213B"/>
    <w:rsid w:val="00C7214A"/>
    <w:rsid w:val="00C72217"/>
    <w:rsid w:val="00C72482"/>
    <w:rsid w:val="00C72494"/>
    <w:rsid w:val="00C726D2"/>
    <w:rsid w:val="00C72718"/>
    <w:rsid w:val="00C7279A"/>
    <w:rsid w:val="00C7299C"/>
    <w:rsid w:val="00C729C4"/>
    <w:rsid w:val="00C72A9D"/>
    <w:rsid w:val="00C72B2F"/>
    <w:rsid w:val="00C72C35"/>
    <w:rsid w:val="00C72D51"/>
    <w:rsid w:val="00C72D5E"/>
    <w:rsid w:val="00C72D79"/>
    <w:rsid w:val="00C72E20"/>
    <w:rsid w:val="00C734D2"/>
    <w:rsid w:val="00C73569"/>
    <w:rsid w:val="00C736E8"/>
    <w:rsid w:val="00C7372F"/>
    <w:rsid w:val="00C7380F"/>
    <w:rsid w:val="00C738B7"/>
    <w:rsid w:val="00C73945"/>
    <w:rsid w:val="00C73B5F"/>
    <w:rsid w:val="00C73BEC"/>
    <w:rsid w:val="00C73C4A"/>
    <w:rsid w:val="00C73DD3"/>
    <w:rsid w:val="00C73FBD"/>
    <w:rsid w:val="00C740EC"/>
    <w:rsid w:val="00C7421F"/>
    <w:rsid w:val="00C743E7"/>
    <w:rsid w:val="00C7441B"/>
    <w:rsid w:val="00C74545"/>
    <w:rsid w:val="00C746AD"/>
    <w:rsid w:val="00C746D9"/>
    <w:rsid w:val="00C746E3"/>
    <w:rsid w:val="00C746F9"/>
    <w:rsid w:val="00C7492F"/>
    <w:rsid w:val="00C74947"/>
    <w:rsid w:val="00C74BC1"/>
    <w:rsid w:val="00C74BD9"/>
    <w:rsid w:val="00C74C4F"/>
    <w:rsid w:val="00C74D8E"/>
    <w:rsid w:val="00C74E7E"/>
    <w:rsid w:val="00C75176"/>
    <w:rsid w:val="00C751A4"/>
    <w:rsid w:val="00C75350"/>
    <w:rsid w:val="00C753D1"/>
    <w:rsid w:val="00C754DF"/>
    <w:rsid w:val="00C75574"/>
    <w:rsid w:val="00C75B3F"/>
    <w:rsid w:val="00C75C24"/>
    <w:rsid w:val="00C75E0E"/>
    <w:rsid w:val="00C760FF"/>
    <w:rsid w:val="00C7617C"/>
    <w:rsid w:val="00C762EB"/>
    <w:rsid w:val="00C7634A"/>
    <w:rsid w:val="00C76355"/>
    <w:rsid w:val="00C763F6"/>
    <w:rsid w:val="00C76529"/>
    <w:rsid w:val="00C765A5"/>
    <w:rsid w:val="00C765F5"/>
    <w:rsid w:val="00C76604"/>
    <w:rsid w:val="00C76699"/>
    <w:rsid w:val="00C76790"/>
    <w:rsid w:val="00C767A8"/>
    <w:rsid w:val="00C767C6"/>
    <w:rsid w:val="00C76BCE"/>
    <w:rsid w:val="00C76D0D"/>
    <w:rsid w:val="00C76D7E"/>
    <w:rsid w:val="00C76E0C"/>
    <w:rsid w:val="00C76EB4"/>
    <w:rsid w:val="00C76FA2"/>
    <w:rsid w:val="00C7700A"/>
    <w:rsid w:val="00C772F2"/>
    <w:rsid w:val="00C77399"/>
    <w:rsid w:val="00C7765F"/>
    <w:rsid w:val="00C7772D"/>
    <w:rsid w:val="00C7774E"/>
    <w:rsid w:val="00C7775E"/>
    <w:rsid w:val="00C7780F"/>
    <w:rsid w:val="00C77A46"/>
    <w:rsid w:val="00C77A5C"/>
    <w:rsid w:val="00C77C32"/>
    <w:rsid w:val="00C77C83"/>
    <w:rsid w:val="00C77CE3"/>
    <w:rsid w:val="00C77DDB"/>
    <w:rsid w:val="00C77E34"/>
    <w:rsid w:val="00C77E52"/>
    <w:rsid w:val="00C77F2A"/>
    <w:rsid w:val="00C77F4C"/>
    <w:rsid w:val="00C77F8B"/>
    <w:rsid w:val="00C8010D"/>
    <w:rsid w:val="00C80274"/>
    <w:rsid w:val="00C8039E"/>
    <w:rsid w:val="00C803CE"/>
    <w:rsid w:val="00C80443"/>
    <w:rsid w:val="00C80684"/>
    <w:rsid w:val="00C806C1"/>
    <w:rsid w:val="00C80706"/>
    <w:rsid w:val="00C8075C"/>
    <w:rsid w:val="00C80802"/>
    <w:rsid w:val="00C80826"/>
    <w:rsid w:val="00C80846"/>
    <w:rsid w:val="00C80977"/>
    <w:rsid w:val="00C80985"/>
    <w:rsid w:val="00C80B14"/>
    <w:rsid w:val="00C80D06"/>
    <w:rsid w:val="00C80DEA"/>
    <w:rsid w:val="00C80E24"/>
    <w:rsid w:val="00C80E2A"/>
    <w:rsid w:val="00C80ECE"/>
    <w:rsid w:val="00C80FD0"/>
    <w:rsid w:val="00C80FE5"/>
    <w:rsid w:val="00C81030"/>
    <w:rsid w:val="00C81087"/>
    <w:rsid w:val="00C811AB"/>
    <w:rsid w:val="00C812C2"/>
    <w:rsid w:val="00C812C6"/>
    <w:rsid w:val="00C8140E"/>
    <w:rsid w:val="00C814A6"/>
    <w:rsid w:val="00C814AB"/>
    <w:rsid w:val="00C814AD"/>
    <w:rsid w:val="00C81641"/>
    <w:rsid w:val="00C81648"/>
    <w:rsid w:val="00C81756"/>
    <w:rsid w:val="00C81811"/>
    <w:rsid w:val="00C818A9"/>
    <w:rsid w:val="00C818BC"/>
    <w:rsid w:val="00C81A01"/>
    <w:rsid w:val="00C81A27"/>
    <w:rsid w:val="00C81A5E"/>
    <w:rsid w:val="00C81B30"/>
    <w:rsid w:val="00C81BA8"/>
    <w:rsid w:val="00C81BFC"/>
    <w:rsid w:val="00C81C88"/>
    <w:rsid w:val="00C81C91"/>
    <w:rsid w:val="00C81CB2"/>
    <w:rsid w:val="00C81CFE"/>
    <w:rsid w:val="00C81D4A"/>
    <w:rsid w:val="00C81E46"/>
    <w:rsid w:val="00C81E88"/>
    <w:rsid w:val="00C81ED1"/>
    <w:rsid w:val="00C820DE"/>
    <w:rsid w:val="00C82114"/>
    <w:rsid w:val="00C8253E"/>
    <w:rsid w:val="00C829C7"/>
    <w:rsid w:val="00C82C16"/>
    <w:rsid w:val="00C82CD1"/>
    <w:rsid w:val="00C82DC8"/>
    <w:rsid w:val="00C82E09"/>
    <w:rsid w:val="00C82EDF"/>
    <w:rsid w:val="00C82F14"/>
    <w:rsid w:val="00C82FA7"/>
    <w:rsid w:val="00C8318A"/>
    <w:rsid w:val="00C8339F"/>
    <w:rsid w:val="00C83439"/>
    <w:rsid w:val="00C834E1"/>
    <w:rsid w:val="00C83710"/>
    <w:rsid w:val="00C8378B"/>
    <w:rsid w:val="00C8386A"/>
    <w:rsid w:val="00C83955"/>
    <w:rsid w:val="00C839A0"/>
    <w:rsid w:val="00C839BC"/>
    <w:rsid w:val="00C83C13"/>
    <w:rsid w:val="00C83D26"/>
    <w:rsid w:val="00C83FA8"/>
    <w:rsid w:val="00C84003"/>
    <w:rsid w:val="00C84123"/>
    <w:rsid w:val="00C841E3"/>
    <w:rsid w:val="00C842A5"/>
    <w:rsid w:val="00C8430D"/>
    <w:rsid w:val="00C8436C"/>
    <w:rsid w:val="00C84580"/>
    <w:rsid w:val="00C847E5"/>
    <w:rsid w:val="00C8498A"/>
    <w:rsid w:val="00C849C9"/>
    <w:rsid w:val="00C84B2B"/>
    <w:rsid w:val="00C84BE2"/>
    <w:rsid w:val="00C84D8E"/>
    <w:rsid w:val="00C84DA9"/>
    <w:rsid w:val="00C84E05"/>
    <w:rsid w:val="00C84E5C"/>
    <w:rsid w:val="00C8503E"/>
    <w:rsid w:val="00C85078"/>
    <w:rsid w:val="00C85175"/>
    <w:rsid w:val="00C85348"/>
    <w:rsid w:val="00C85414"/>
    <w:rsid w:val="00C855A1"/>
    <w:rsid w:val="00C855BC"/>
    <w:rsid w:val="00C8561E"/>
    <w:rsid w:val="00C856FB"/>
    <w:rsid w:val="00C8581E"/>
    <w:rsid w:val="00C8582E"/>
    <w:rsid w:val="00C85864"/>
    <w:rsid w:val="00C8589B"/>
    <w:rsid w:val="00C8590A"/>
    <w:rsid w:val="00C85938"/>
    <w:rsid w:val="00C85BE4"/>
    <w:rsid w:val="00C85E91"/>
    <w:rsid w:val="00C85FB8"/>
    <w:rsid w:val="00C8607E"/>
    <w:rsid w:val="00C86095"/>
    <w:rsid w:val="00C860D9"/>
    <w:rsid w:val="00C863AB"/>
    <w:rsid w:val="00C8640B"/>
    <w:rsid w:val="00C8647B"/>
    <w:rsid w:val="00C86689"/>
    <w:rsid w:val="00C866D2"/>
    <w:rsid w:val="00C86771"/>
    <w:rsid w:val="00C86835"/>
    <w:rsid w:val="00C86844"/>
    <w:rsid w:val="00C868E7"/>
    <w:rsid w:val="00C868F0"/>
    <w:rsid w:val="00C86A62"/>
    <w:rsid w:val="00C86AA4"/>
    <w:rsid w:val="00C86B90"/>
    <w:rsid w:val="00C86B93"/>
    <w:rsid w:val="00C86D20"/>
    <w:rsid w:val="00C86D2B"/>
    <w:rsid w:val="00C86D92"/>
    <w:rsid w:val="00C86F40"/>
    <w:rsid w:val="00C86F76"/>
    <w:rsid w:val="00C8708B"/>
    <w:rsid w:val="00C870F8"/>
    <w:rsid w:val="00C8748F"/>
    <w:rsid w:val="00C87692"/>
    <w:rsid w:val="00C876B3"/>
    <w:rsid w:val="00C87917"/>
    <w:rsid w:val="00C87927"/>
    <w:rsid w:val="00C87C45"/>
    <w:rsid w:val="00C87D54"/>
    <w:rsid w:val="00C87DEF"/>
    <w:rsid w:val="00C87E2A"/>
    <w:rsid w:val="00C87E2F"/>
    <w:rsid w:val="00C87F16"/>
    <w:rsid w:val="00C90036"/>
    <w:rsid w:val="00C901A0"/>
    <w:rsid w:val="00C901B5"/>
    <w:rsid w:val="00C901DD"/>
    <w:rsid w:val="00C90296"/>
    <w:rsid w:val="00C902B0"/>
    <w:rsid w:val="00C905CF"/>
    <w:rsid w:val="00C9063B"/>
    <w:rsid w:val="00C906CB"/>
    <w:rsid w:val="00C907BA"/>
    <w:rsid w:val="00C90903"/>
    <w:rsid w:val="00C9099D"/>
    <w:rsid w:val="00C909FD"/>
    <w:rsid w:val="00C90E3D"/>
    <w:rsid w:val="00C90EB1"/>
    <w:rsid w:val="00C90F18"/>
    <w:rsid w:val="00C90F6B"/>
    <w:rsid w:val="00C90FF0"/>
    <w:rsid w:val="00C91031"/>
    <w:rsid w:val="00C91263"/>
    <w:rsid w:val="00C9134C"/>
    <w:rsid w:val="00C914E9"/>
    <w:rsid w:val="00C915A0"/>
    <w:rsid w:val="00C915F1"/>
    <w:rsid w:val="00C916E7"/>
    <w:rsid w:val="00C9183A"/>
    <w:rsid w:val="00C91A02"/>
    <w:rsid w:val="00C91A12"/>
    <w:rsid w:val="00C91AA0"/>
    <w:rsid w:val="00C91C69"/>
    <w:rsid w:val="00C91CFD"/>
    <w:rsid w:val="00C91DF3"/>
    <w:rsid w:val="00C91EC2"/>
    <w:rsid w:val="00C92003"/>
    <w:rsid w:val="00C92068"/>
    <w:rsid w:val="00C9207C"/>
    <w:rsid w:val="00C920FD"/>
    <w:rsid w:val="00C9210C"/>
    <w:rsid w:val="00C922E1"/>
    <w:rsid w:val="00C9245B"/>
    <w:rsid w:val="00C92492"/>
    <w:rsid w:val="00C92620"/>
    <w:rsid w:val="00C926E5"/>
    <w:rsid w:val="00C92764"/>
    <w:rsid w:val="00C9279B"/>
    <w:rsid w:val="00C9283F"/>
    <w:rsid w:val="00C928B8"/>
    <w:rsid w:val="00C92B09"/>
    <w:rsid w:val="00C92BD8"/>
    <w:rsid w:val="00C92C60"/>
    <w:rsid w:val="00C92E05"/>
    <w:rsid w:val="00C92E3F"/>
    <w:rsid w:val="00C930E4"/>
    <w:rsid w:val="00C930F9"/>
    <w:rsid w:val="00C9314A"/>
    <w:rsid w:val="00C93499"/>
    <w:rsid w:val="00C934D9"/>
    <w:rsid w:val="00C93573"/>
    <w:rsid w:val="00C93635"/>
    <w:rsid w:val="00C93794"/>
    <w:rsid w:val="00C93817"/>
    <w:rsid w:val="00C9398A"/>
    <w:rsid w:val="00C93A24"/>
    <w:rsid w:val="00C93B23"/>
    <w:rsid w:val="00C93BB1"/>
    <w:rsid w:val="00C93BCB"/>
    <w:rsid w:val="00C93BFE"/>
    <w:rsid w:val="00C93E8F"/>
    <w:rsid w:val="00C943D8"/>
    <w:rsid w:val="00C94412"/>
    <w:rsid w:val="00C94443"/>
    <w:rsid w:val="00C944C5"/>
    <w:rsid w:val="00C9457F"/>
    <w:rsid w:val="00C9466D"/>
    <w:rsid w:val="00C946AC"/>
    <w:rsid w:val="00C9470C"/>
    <w:rsid w:val="00C94838"/>
    <w:rsid w:val="00C94901"/>
    <w:rsid w:val="00C949B0"/>
    <w:rsid w:val="00C94A16"/>
    <w:rsid w:val="00C94A3C"/>
    <w:rsid w:val="00C94A66"/>
    <w:rsid w:val="00C94A69"/>
    <w:rsid w:val="00C94B10"/>
    <w:rsid w:val="00C94C1F"/>
    <w:rsid w:val="00C94C6F"/>
    <w:rsid w:val="00C94D19"/>
    <w:rsid w:val="00C94DDC"/>
    <w:rsid w:val="00C94E22"/>
    <w:rsid w:val="00C94E68"/>
    <w:rsid w:val="00C94E7C"/>
    <w:rsid w:val="00C94FB7"/>
    <w:rsid w:val="00C950A5"/>
    <w:rsid w:val="00C95166"/>
    <w:rsid w:val="00C951BB"/>
    <w:rsid w:val="00C95493"/>
    <w:rsid w:val="00C9550A"/>
    <w:rsid w:val="00C95526"/>
    <w:rsid w:val="00C95534"/>
    <w:rsid w:val="00C95812"/>
    <w:rsid w:val="00C95938"/>
    <w:rsid w:val="00C95A8A"/>
    <w:rsid w:val="00C95AED"/>
    <w:rsid w:val="00C95B49"/>
    <w:rsid w:val="00C95BCB"/>
    <w:rsid w:val="00C95D0A"/>
    <w:rsid w:val="00C96094"/>
    <w:rsid w:val="00C9609F"/>
    <w:rsid w:val="00C960A0"/>
    <w:rsid w:val="00C96214"/>
    <w:rsid w:val="00C962DB"/>
    <w:rsid w:val="00C963E7"/>
    <w:rsid w:val="00C96427"/>
    <w:rsid w:val="00C96620"/>
    <w:rsid w:val="00C966BA"/>
    <w:rsid w:val="00C966F1"/>
    <w:rsid w:val="00C9682B"/>
    <w:rsid w:val="00C96865"/>
    <w:rsid w:val="00C96936"/>
    <w:rsid w:val="00C96A84"/>
    <w:rsid w:val="00C96B37"/>
    <w:rsid w:val="00C96C13"/>
    <w:rsid w:val="00C96C34"/>
    <w:rsid w:val="00C96C65"/>
    <w:rsid w:val="00C96D00"/>
    <w:rsid w:val="00C96D2E"/>
    <w:rsid w:val="00C96D99"/>
    <w:rsid w:val="00C96DBB"/>
    <w:rsid w:val="00C96EB1"/>
    <w:rsid w:val="00C96F6E"/>
    <w:rsid w:val="00C96FAB"/>
    <w:rsid w:val="00C972D3"/>
    <w:rsid w:val="00C973EE"/>
    <w:rsid w:val="00C975A4"/>
    <w:rsid w:val="00C97652"/>
    <w:rsid w:val="00C97692"/>
    <w:rsid w:val="00C9785C"/>
    <w:rsid w:val="00C97888"/>
    <w:rsid w:val="00C97895"/>
    <w:rsid w:val="00C97897"/>
    <w:rsid w:val="00C97A63"/>
    <w:rsid w:val="00C97A7A"/>
    <w:rsid w:val="00C97D0D"/>
    <w:rsid w:val="00C97D45"/>
    <w:rsid w:val="00C97D89"/>
    <w:rsid w:val="00C97E4B"/>
    <w:rsid w:val="00C97F33"/>
    <w:rsid w:val="00C97F37"/>
    <w:rsid w:val="00CA0128"/>
    <w:rsid w:val="00CA01A8"/>
    <w:rsid w:val="00CA01B4"/>
    <w:rsid w:val="00CA0383"/>
    <w:rsid w:val="00CA0733"/>
    <w:rsid w:val="00CA074C"/>
    <w:rsid w:val="00CA0C15"/>
    <w:rsid w:val="00CA0D60"/>
    <w:rsid w:val="00CA0D94"/>
    <w:rsid w:val="00CA0F43"/>
    <w:rsid w:val="00CA0F44"/>
    <w:rsid w:val="00CA0F6D"/>
    <w:rsid w:val="00CA0FE2"/>
    <w:rsid w:val="00CA116F"/>
    <w:rsid w:val="00CA1188"/>
    <w:rsid w:val="00CA1504"/>
    <w:rsid w:val="00CA1527"/>
    <w:rsid w:val="00CA1602"/>
    <w:rsid w:val="00CA16E5"/>
    <w:rsid w:val="00CA1765"/>
    <w:rsid w:val="00CA1783"/>
    <w:rsid w:val="00CA17A8"/>
    <w:rsid w:val="00CA18D7"/>
    <w:rsid w:val="00CA18F3"/>
    <w:rsid w:val="00CA191D"/>
    <w:rsid w:val="00CA1AF6"/>
    <w:rsid w:val="00CA1BD5"/>
    <w:rsid w:val="00CA1E17"/>
    <w:rsid w:val="00CA1EB9"/>
    <w:rsid w:val="00CA1FD2"/>
    <w:rsid w:val="00CA2091"/>
    <w:rsid w:val="00CA20C0"/>
    <w:rsid w:val="00CA2178"/>
    <w:rsid w:val="00CA2491"/>
    <w:rsid w:val="00CA26D5"/>
    <w:rsid w:val="00CA2AB8"/>
    <w:rsid w:val="00CA2B3C"/>
    <w:rsid w:val="00CA2B51"/>
    <w:rsid w:val="00CA2B61"/>
    <w:rsid w:val="00CA2B69"/>
    <w:rsid w:val="00CA2B98"/>
    <w:rsid w:val="00CA2BE7"/>
    <w:rsid w:val="00CA2D02"/>
    <w:rsid w:val="00CA2D90"/>
    <w:rsid w:val="00CA2E03"/>
    <w:rsid w:val="00CA2E2F"/>
    <w:rsid w:val="00CA2E6C"/>
    <w:rsid w:val="00CA2F0F"/>
    <w:rsid w:val="00CA31D3"/>
    <w:rsid w:val="00CA3288"/>
    <w:rsid w:val="00CA32F8"/>
    <w:rsid w:val="00CA343F"/>
    <w:rsid w:val="00CA345B"/>
    <w:rsid w:val="00CA34A0"/>
    <w:rsid w:val="00CA360F"/>
    <w:rsid w:val="00CA3652"/>
    <w:rsid w:val="00CA3685"/>
    <w:rsid w:val="00CA3BA5"/>
    <w:rsid w:val="00CA3F0C"/>
    <w:rsid w:val="00CA4080"/>
    <w:rsid w:val="00CA409F"/>
    <w:rsid w:val="00CA41C4"/>
    <w:rsid w:val="00CA42BB"/>
    <w:rsid w:val="00CA441D"/>
    <w:rsid w:val="00CA454B"/>
    <w:rsid w:val="00CA4566"/>
    <w:rsid w:val="00CA465C"/>
    <w:rsid w:val="00CA4684"/>
    <w:rsid w:val="00CA46C1"/>
    <w:rsid w:val="00CA4778"/>
    <w:rsid w:val="00CA47A6"/>
    <w:rsid w:val="00CA47CE"/>
    <w:rsid w:val="00CA48C6"/>
    <w:rsid w:val="00CA490C"/>
    <w:rsid w:val="00CA499E"/>
    <w:rsid w:val="00CA4B4C"/>
    <w:rsid w:val="00CA4B91"/>
    <w:rsid w:val="00CA4C96"/>
    <w:rsid w:val="00CA4F5B"/>
    <w:rsid w:val="00CA5059"/>
    <w:rsid w:val="00CA5085"/>
    <w:rsid w:val="00CA51E8"/>
    <w:rsid w:val="00CA541D"/>
    <w:rsid w:val="00CA5436"/>
    <w:rsid w:val="00CA548C"/>
    <w:rsid w:val="00CA54CB"/>
    <w:rsid w:val="00CA54ED"/>
    <w:rsid w:val="00CA55A9"/>
    <w:rsid w:val="00CA565C"/>
    <w:rsid w:val="00CA5678"/>
    <w:rsid w:val="00CA5726"/>
    <w:rsid w:val="00CA5899"/>
    <w:rsid w:val="00CA5956"/>
    <w:rsid w:val="00CA59BA"/>
    <w:rsid w:val="00CA5A46"/>
    <w:rsid w:val="00CA5D32"/>
    <w:rsid w:val="00CA5E0F"/>
    <w:rsid w:val="00CA5E86"/>
    <w:rsid w:val="00CA5FE0"/>
    <w:rsid w:val="00CA605E"/>
    <w:rsid w:val="00CA607E"/>
    <w:rsid w:val="00CA60CC"/>
    <w:rsid w:val="00CA6600"/>
    <w:rsid w:val="00CA6662"/>
    <w:rsid w:val="00CA673A"/>
    <w:rsid w:val="00CA681C"/>
    <w:rsid w:val="00CA6900"/>
    <w:rsid w:val="00CA6C12"/>
    <w:rsid w:val="00CA6C62"/>
    <w:rsid w:val="00CA6CF3"/>
    <w:rsid w:val="00CA6ED5"/>
    <w:rsid w:val="00CA703C"/>
    <w:rsid w:val="00CA7055"/>
    <w:rsid w:val="00CA7171"/>
    <w:rsid w:val="00CA71E3"/>
    <w:rsid w:val="00CA723E"/>
    <w:rsid w:val="00CA752D"/>
    <w:rsid w:val="00CA75A6"/>
    <w:rsid w:val="00CA75B1"/>
    <w:rsid w:val="00CA75D9"/>
    <w:rsid w:val="00CA7925"/>
    <w:rsid w:val="00CA7B3B"/>
    <w:rsid w:val="00CA7B5C"/>
    <w:rsid w:val="00CA7B5F"/>
    <w:rsid w:val="00CA7B6A"/>
    <w:rsid w:val="00CA7E6D"/>
    <w:rsid w:val="00CA7EE2"/>
    <w:rsid w:val="00CA7FCC"/>
    <w:rsid w:val="00CB0109"/>
    <w:rsid w:val="00CB0112"/>
    <w:rsid w:val="00CB0230"/>
    <w:rsid w:val="00CB0273"/>
    <w:rsid w:val="00CB04BA"/>
    <w:rsid w:val="00CB04D9"/>
    <w:rsid w:val="00CB05B5"/>
    <w:rsid w:val="00CB073E"/>
    <w:rsid w:val="00CB07D3"/>
    <w:rsid w:val="00CB0863"/>
    <w:rsid w:val="00CB08BB"/>
    <w:rsid w:val="00CB0A17"/>
    <w:rsid w:val="00CB0AF7"/>
    <w:rsid w:val="00CB0CEA"/>
    <w:rsid w:val="00CB0CFC"/>
    <w:rsid w:val="00CB0FAD"/>
    <w:rsid w:val="00CB1001"/>
    <w:rsid w:val="00CB1092"/>
    <w:rsid w:val="00CB1274"/>
    <w:rsid w:val="00CB131D"/>
    <w:rsid w:val="00CB13FD"/>
    <w:rsid w:val="00CB146F"/>
    <w:rsid w:val="00CB170E"/>
    <w:rsid w:val="00CB1940"/>
    <w:rsid w:val="00CB1A14"/>
    <w:rsid w:val="00CB1B13"/>
    <w:rsid w:val="00CB1B7C"/>
    <w:rsid w:val="00CB1C0E"/>
    <w:rsid w:val="00CB1E74"/>
    <w:rsid w:val="00CB1ED7"/>
    <w:rsid w:val="00CB1EEE"/>
    <w:rsid w:val="00CB1F68"/>
    <w:rsid w:val="00CB1FE2"/>
    <w:rsid w:val="00CB20C9"/>
    <w:rsid w:val="00CB217D"/>
    <w:rsid w:val="00CB2230"/>
    <w:rsid w:val="00CB22FD"/>
    <w:rsid w:val="00CB243B"/>
    <w:rsid w:val="00CB24AF"/>
    <w:rsid w:val="00CB25FD"/>
    <w:rsid w:val="00CB2611"/>
    <w:rsid w:val="00CB271D"/>
    <w:rsid w:val="00CB2764"/>
    <w:rsid w:val="00CB280F"/>
    <w:rsid w:val="00CB28B9"/>
    <w:rsid w:val="00CB28EB"/>
    <w:rsid w:val="00CB292B"/>
    <w:rsid w:val="00CB2971"/>
    <w:rsid w:val="00CB2B47"/>
    <w:rsid w:val="00CB2B99"/>
    <w:rsid w:val="00CB2BFB"/>
    <w:rsid w:val="00CB2CEE"/>
    <w:rsid w:val="00CB2DEA"/>
    <w:rsid w:val="00CB2E3A"/>
    <w:rsid w:val="00CB2EC2"/>
    <w:rsid w:val="00CB328A"/>
    <w:rsid w:val="00CB3352"/>
    <w:rsid w:val="00CB3487"/>
    <w:rsid w:val="00CB3522"/>
    <w:rsid w:val="00CB3526"/>
    <w:rsid w:val="00CB37AC"/>
    <w:rsid w:val="00CB383B"/>
    <w:rsid w:val="00CB393C"/>
    <w:rsid w:val="00CB39C2"/>
    <w:rsid w:val="00CB3A63"/>
    <w:rsid w:val="00CB3A86"/>
    <w:rsid w:val="00CB3B7D"/>
    <w:rsid w:val="00CB3C67"/>
    <w:rsid w:val="00CB3D41"/>
    <w:rsid w:val="00CB3D97"/>
    <w:rsid w:val="00CB3E42"/>
    <w:rsid w:val="00CB3E78"/>
    <w:rsid w:val="00CB3F0D"/>
    <w:rsid w:val="00CB3FBF"/>
    <w:rsid w:val="00CB4334"/>
    <w:rsid w:val="00CB441D"/>
    <w:rsid w:val="00CB4522"/>
    <w:rsid w:val="00CB46CE"/>
    <w:rsid w:val="00CB46FF"/>
    <w:rsid w:val="00CB4740"/>
    <w:rsid w:val="00CB4763"/>
    <w:rsid w:val="00CB4A46"/>
    <w:rsid w:val="00CB4A99"/>
    <w:rsid w:val="00CB4ADE"/>
    <w:rsid w:val="00CB4BFD"/>
    <w:rsid w:val="00CB4E10"/>
    <w:rsid w:val="00CB4F1F"/>
    <w:rsid w:val="00CB4F71"/>
    <w:rsid w:val="00CB5186"/>
    <w:rsid w:val="00CB5246"/>
    <w:rsid w:val="00CB5290"/>
    <w:rsid w:val="00CB5299"/>
    <w:rsid w:val="00CB5558"/>
    <w:rsid w:val="00CB56CF"/>
    <w:rsid w:val="00CB5795"/>
    <w:rsid w:val="00CB57C4"/>
    <w:rsid w:val="00CB58D0"/>
    <w:rsid w:val="00CB5934"/>
    <w:rsid w:val="00CB5BB9"/>
    <w:rsid w:val="00CB5E15"/>
    <w:rsid w:val="00CB5E8C"/>
    <w:rsid w:val="00CB5F0A"/>
    <w:rsid w:val="00CB5F1D"/>
    <w:rsid w:val="00CB5F3B"/>
    <w:rsid w:val="00CB5F4B"/>
    <w:rsid w:val="00CB606E"/>
    <w:rsid w:val="00CB60A3"/>
    <w:rsid w:val="00CB61DB"/>
    <w:rsid w:val="00CB6231"/>
    <w:rsid w:val="00CB625D"/>
    <w:rsid w:val="00CB6267"/>
    <w:rsid w:val="00CB6349"/>
    <w:rsid w:val="00CB6351"/>
    <w:rsid w:val="00CB63E8"/>
    <w:rsid w:val="00CB63F5"/>
    <w:rsid w:val="00CB68D1"/>
    <w:rsid w:val="00CB69F3"/>
    <w:rsid w:val="00CB6A30"/>
    <w:rsid w:val="00CB6B6B"/>
    <w:rsid w:val="00CB6CF4"/>
    <w:rsid w:val="00CB6D06"/>
    <w:rsid w:val="00CB6DDA"/>
    <w:rsid w:val="00CB6EF5"/>
    <w:rsid w:val="00CB6F43"/>
    <w:rsid w:val="00CB6FF9"/>
    <w:rsid w:val="00CB7121"/>
    <w:rsid w:val="00CB7185"/>
    <w:rsid w:val="00CB71C8"/>
    <w:rsid w:val="00CB71F0"/>
    <w:rsid w:val="00CB724E"/>
    <w:rsid w:val="00CB7261"/>
    <w:rsid w:val="00CB7290"/>
    <w:rsid w:val="00CB734A"/>
    <w:rsid w:val="00CB7410"/>
    <w:rsid w:val="00CB76D4"/>
    <w:rsid w:val="00CB76E3"/>
    <w:rsid w:val="00CB77DA"/>
    <w:rsid w:val="00CB7969"/>
    <w:rsid w:val="00CB7B72"/>
    <w:rsid w:val="00CB7B7A"/>
    <w:rsid w:val="00CB7B95"/>
    <w:rsid w:val="00CB7C18"/>
    <w:rsid w:val="00CB7C92"/>
    <w:rsid w:val="00CB7D7F"/>
    <w:rsid w:val="00CB7DD4"/>
    <w:rsid w:val="00CB7E9A"/>
    <w:rsid w:val="00CB7EE6"/>
    <w:rsid w:val="00CB7FE7"/>
    <w:rsid w:val="00CBB570"/>
    <w:rsid w:val="00CC0043"/>
    <w:rsid w:val="00CC033A"/>
    <w:rsid w:val="00CC0344"/>
    <w:rsid w:val="00CC04CF"/>
    <w:rsid w:val="00CC0611"/>
    <w:rsid w:val="00CC0753"/>
    <w:rsid w:val="00CC0772"/>
    <w:rsid w:val="00CC0886"/>
    <w:rsid w:val="00CC08C6"/>
    <w:rsid w:val="00CC0940"/>
    <w:rsid w:val="00CC09BA"/>
    <w:rsid w:val="00CC0A29"/>
    <w:rsid w:val="00CC0E83"/>
    <w:rsid w:val="00CC0E89"/>
    <w:rsid w:val="00CC0F5D"/>
    <w:rsid w:val="00CC10AD"/>
    <w:rsid w:val="00CC117F"/>
    <w:rsid w:val="00CC1240"/>
    <w:rsid w:val="00CC1565"/>
    <w:rsid w:val="00CC18D3"/>
    <w:rsid w:val="00CC1BBF"/>
    <w:rsid w:val="00CC1C12"/>
    <w:rsid w:val="00CC1C7C"/>
    <w:rsid w:val="00CC1EDD"/>
    <w:rsid w:val="00CC1F19"/>
    <w:rsid w:val="00CC1F2C"/>
    <w:rsid w:val="00CC21B7"/>
    <w:rsid w:val="00CC22D5"/>
    <w:rsid w:val="00CC22FF"/>
    <w:rsid w:val="00CC236A"/>
    <w:rsid w:val="00CC248E"/>
    <w:rsid w:val="00CC24A6"/>
    <w:rsid w:val="00CC24AC"/>
    <w:rsid w:val="00CC24CA"/>
    <w:rsid w:val="00CC24D2"/>
    <w:rsid w:val="00CC262C"/>
    <w:rsid w:val="00CC263F"/>
    <w:rsid w:val="00CC2682"/>
    <w:rsid w:val="00CC27BE"/>
    <w:rsid w:val="00CC27E0"/>
    <w:rsid w:val="00CC2920"/>
    <w:rsid w:val="00CC2BD2"/>
    <w:rsid w:val="00CC2D8D"/>
    <w:rsid w:val="00CC2DC4"/>
    <w:rsid w:val="00CC2DD0"/>
    <w:rsid w:val="00CC2E32"/>
    <w:rsid w:val="00CC2E9A"/>
    <w:rsid w:val="00CC3140"/>
    <w:rsid w:val="00CC314C"/>
    <w:rsid w:val="00CC3219"/>
    <w:rsid w:val="00CC321C"/>
    <w:rsid w:val="00CC3226"/>
    <w:rsid w:val="00CC324D"/>
    <w:rsid w:val="00CC3294"/>
    <w:rsid w:val="00CC32C3"/>
    <w:rsid w:val="00CC3320"/>
    <w:rsid w:val="00CC334A"/>
    <w:rsid w:val="00CC3567"/>
    <w:rsid w:val="00CC35AF"/>
    <w:rsid w:val="00CC35BA"/>
    <w:rsid w:val="00CC365A"/>
    <w:rsid w:val="00CC37E7"/>
    <w:rsid w:val="00CC37FB"/>
    <w:rsid w:val="00CC3A05"/>
    <w:rsid w:val="00CC3B03"/>
    <w:rsid w:val="00CC3C09"/>
    <w:rsid w:val="00CC3C0F"/>
    <w:rsid w:val="00CC40FB"/>
    <w:rsid w:val="00CC4247"/>
    <w:rsid w:val="00CC42FF"/>
    <w:rsid w:val="00CC4423"/>
    <w:rsid w:val="00CC4585"/>
    <w:rsid w:val="00CC482F"/>
    <w:rsid w:val="00CC4982"/>
    <w:rsid w:val="00CC49AA"/>
    <w:rsid w:val="00CC49E6"/>
    <w:rsid w:val="00CC4A4D"/>
    <w:rsid w:val="00CC4AD2"/>
    <w:rsid w:val="00CC4BB7"/>
    <w:rsid w:val="00CC4BC0"/>
    <w:rsid w:val="00CC4F0C"/>
    <w:rsid w:val="00CC4F9D"/>
    <w:rsid w:val="00CC4FEC"/>
    <w:rsid w:val="00CC50D4"/>
    <w:rsid w:val="00CC5112"/>
    <w:rsid w:val="00CC5152"/>
    <w:rsid w:val="00CC517A"/>
    <w:rsid w:val="00CC51F8"/>
    <w:rsid w:val="00CC52AA"/>
    <w:rsid w:val="00CC533C"/>
    <w:rsid w:val="00CC5368"/>
    <w:rsid w:val="00CC54C1"/>
    <w:rsid w:val="00CC5524"/>
    <w:rsid w:val="00CC552C"/>
    <w:rsid w:val="00CC55C4"/>
    <w:rsid w:val="00CC564A"/>
    <w:rsid w:val="00CC57AB"/>
    <w:rsid w:val="00CC57B1"/>
    <w:rsid w:val="00CC5928"/>
    <w:rsid w:val="00CC592A"/>
    <w:rsid w:val="00CC594A"/>
    <w:rsid w:val="00CC5B1C"/>
    <w:rsid w:val="00CC5C59"/>
    <w:rsid w:val="00CC5CC6"/>
    <w:rsid w:val="00CC5DA1"/>
    <w:rsid w:val="00CC5F5B"/>
    <w:rsid w:val="00CC60C5"/>
    <w:rsid w:val="00CC62D2"/>
    <w:rsid w:val="00CC63DA"/>
    <w:rsid w:val="00CC63E7"/>
    <w:rsid w:val="00CC65CF"/>
    <w:rsid w:val="00CC65F1"/>
    <w:rsid w:val="00CC6876"/>
    <w:rsid w:val="00CC69CE"/>
    <w:rsid w:val="00CC6A5D"/>
    <w:rsid w:val="00CC6AE3"/>
    <w:rsid w:val="00CC6DBC"/>
    <w:rsid w:val="00CC6F6A"/>
    <w:rsid w:val="00CC709C"/>
    <w:rsid w:val="00CC744E"/>
    <w:rsid w:val="00CC7453"/>
    <w:rsid w:val="00CC76DF"/>
    <w:rsid w:val="00CC7760"/>
    <w:rsid w:val="00CC78DB"/>
    <w:rsid w:val="00CC793C"/>
    <w:rsid w:val="00CC795A"/>
    <w:rsid w:val="00CC7B89"/>
    <w:rsid w:val="00CC7B92"/>
    <w:rsid w:val="00CC7C6E"/>
    <w:rsid w:val="00CC7F22"/>
    <w:rsid w:val="00CD0017"/>
    <w:rsid w:val="00CD0019"/>
    <w:rsid w:val="00CD010F"/>
    <w:rsid w:val="00CD01AF"/>
    <w:rsid w:val="00CD039E"/>
    <w:rsid w:val="00CD0581"/>
    <w:rsid w:val="00CD0699"/>
    <w:rsid w:val="00CD09A5"/>
    <w:rsid w:val="00CD0AD3"/>
    <w:rsid w:val="00CD0B4B"/>
    <w:rsid w:val="00CD0C2C"/>
    <w:rsid w:val="00CD0D3F"/>
    <w:rsid w:val="00CD0E1F"/>
    <w:rsid w:val="00CD0E5C"/>
    <w:rsid w:val="00CD0F48"/>
    <w:rsid w:val="00CD0F6D"/>
    <w:rsid w:val="00CD0F8E"/>
    <w:rsid w:val="00CD1183"/>
    <w:rsid w:val="00CD11B5"/>
    <w:rsid w:val="00CD140F"/>
    <w:rsid w:val="00CD1529"/>
    <w:rsid w:val="00CD15A2"/>
    <w:rsid w:val="00CD15D8"/>
    <w:rsid w:val="00CD15E8"/>
    <w:rsid w:val="00CD1738"/>
    <w:rsid w:val="00CD197C"/>
    <w:rsid w:val="00CD1A9A"/>
    <w:rsid w:val="00CD1B0C"/>
    <w:rsid w:val="00CD1B90"/>
    <w:rsid w:val="00CD1C14"/>
    <w:rsid w:val="00CD1D71"/>
    <w:rsid w:val="00CD1E7A"/>
    <w:rsid w:val="00CD215E"/>
    <w:rsid w:val="00CD2222"/>
    <w:rsid w:val="00CD22BF"/>
    <w:rsid w:val="00CD23F1"/>
    <w:rsid w:val="00CD2418"/>
    <w:rsid w:val="00CD25B0"/>
    <w:rsid w:val="00CD25C2"/>
    <w:rsid w:val="00CD2758"/>
    <w:rsid w:val="00CD276F"/>
    <w:rsid w:val="00CD279C"/>
    <w:rsid w:val="00CD2908"/>
    <w:rsid w:val="00CD2981"/>
    <w:rsid w:val="00CD299D"/>
    <w:rsid w:val="00CD2B41"/>
    <w:rsid w:val="00CD2B62"/>
    <w:rsid w:val="00CD2C15"/>
    <w:rsid w:val="00CD2C63"/>
    <w:rsid w:val="00CD2CC5"/>
    <w:rsid w:val="00CD2E93"/>
    <w:rsid w:val="00CD31B8"/>
    <w:rsid w:val="00CD328D"/>
    <w:rsid w:val="00CD33E7"/>
    <w:rsid w:val="00CD34D3"/>
    <w:rsid w:val="00CD3654"/>
    <w:rsid w:val="00CD36C3"/>
    <w:rsid w:val="00CD381E"/>
    <w:rsid w:val="00CD3835"/>
    <w:rsid w:val="00CD389D"/>
    <w:rsid w:val="00CD3952"/>
    <w:rsid w:val="00CD39A9"/>
    <w:rsid w:val="00CD3A44"/>
    <w:rsid w:val="00CD3AE3"/>
    <w:rsid w:val="00CD3AF7"/>
    <w:rsid w:val="00CD3E24"/>
    <w:rsid w:val="00CD3E4D"/>
    <w:rsid w:val="00CD3F4C"/>
    <w:rsid w:val="00CD435D"/>
    <w:rsid w:val="00CD4476"/>
    <w:rsid w:val="00CD44A0"/>
    <w:rsid w:val="00CD44AE"/>
    <w:rsid w:val="00CD4537"/>
    <w:rsid w:val="00CD46E6"/>
    <w:rsid w:val="00CD4779"/>
    <w:rsid w:val="00CD4A8B"/>
    <w:rsid w:val="00CD4C00"/>
    <w:rsid w:val="00CD4F4A"/>
    <w:rsid w:val="00CD4F92"/>
    <w:rsid w:val="00CD5000"/>
    <w:rsid w:val="00CD5034"/>
    <w:rsid w:val="00CD50F1"/>
    <w:rsid w:val="00CD515D"/>
    <w:rsid w:val="00CD5253"/>
    <w:rsid w:val="00CD5319"/>
    <w:rsid w:val="00CD5448"/>
    <w:rsid w:val="00CD5494"/>
    <w:rsid w:val="00CD54BF"/>
    <w:rsid w:val="00CD54D3"/>
    <w:rsid w:val="00CD55EB"/>
    <w:rsid w:val="00CD56EA"/>
    <w:rsid w:val="00CD5747"/>
    <w:rsid w:val="00CD5995"/>
    <w:rsid w:val="00CD5CB0"/>
    <w:rsid w:val="00CD5CE2"/>
    <w:rsid w:val="00CD5F25"/>
    <w:rsid w:val="00CD6037"/>
    <w:rsid w:val="00CD608E"/>
    <w:rsid w:val="00CD60A0"/>
    <w:rsid w:val="00CD62F5"/>
    <w:rsid w:val="00CD6490"/>
    <w:rsid w:val="00CD6492"/>
    <w:rsid w:val="00CD651F"/>
    <w:rsid w:val="00CD6578"/>
    <w:rsid w:val="00CD667B"/>
    <w:rsid w:val="00CD66B8"/>
    <w:rsid w:val="00CD675D"/>
    <w:rsid w:val="00CD67BC"/>
    <w:rsid w:val="00CD69AD"/>
    <w:rsid w:val="00CD6A2C"/>
    <w:rsid w:val="00CD6AC3"/>
    <w:rsid w:val="00CD6C51"/>
    <w:rsid w:val="00CD6C74"/>
    <w:rsid w:val="00CD6D35"/>
    <w:rsid w:val="00CD6D39"/>
    <w:rsid w:val="00CD6E63"/>
    <w:rsid w:val="00CD6E85"/>
    <w:rsid w:val="00CD6EA6"/>
    <w:rsid w:val="00CD6F57"/>
    <w:rsid w:val="00CD7042"/>
    <w:rsid w:val="00CD70C6"/>
    <w:rsid w:val="00CD7132"/>
    <w:rsid w:val="00CD7134"/>
    <w:rsid w:val="00CD721B"/>
    <w:rsid w:val="00CD729F"/>
    <w:rsid w:val="00CD7315"/>
    <w:rsid w:val="00CD7339"/>
    <w:rsid w:val="00CD7431"/>
    <w:rsid w:val="00CD755F"/>
    <w:rsid w:val="00CD7562"/>
    <w:rsid w:val="00CD757B"/>
    <w:rsid w:val="00CD762F"/>
    <w:rsid w:val="00CD782D"/>
    <w:rsid w:val="00CD78D0"/>
    <w:rsid w:val="00CD79DF"/>
    <w:rsid w:val="00CD7AE2"/>
    <w:rsid w:val="00CD7B70"/>
    <w:rsid w:val="00CD7BFC"/>
    <w:rsid w:val="00CD7C65"/>
    <w:rsid w:val="00CD7CC8"/>
    <w:rsid w:val="00CD7DE6"/>
    <w:rsid w:val="00CD7DF0"/>
    <w:rsid w:val="00CD7E42"/>
    <w:rsid w:val="00CD7E94"/>
    <w:rsid w:val="00CD7EF2"/>
    <w:rsid w:val="00CE000E"/>
    <w:rsid w:val="00CE001E"/>
    <w:rsid w:val="00CE002D"/>
    <w:rsid w:val="00CE0087"/>
    <w:rsid w:val="00CE01B8"/>
    <w:rsid w:val="00CE01E3"/>
    <w:rsid w:val="00CE020B"/>
    <w:rsid w:val="00CE0253"/>
    <w:rsid w:val="00CE029D"/>
    <w:rsid w:val="00CE02F1"/>
    <w:rsid w:val="00CE0311"/>
    <w:rsid w:val="00CE04E4"/>
    <w:rsid w:val="00CE07A3"/>
    <w:rsid w:val="00CE081F"/>
    <w:rsid w:val="00CE096C"/>
    <w:rsid w:val="00CE0A08"/>
    <w:rsid w:val="00CE0CA3"/>
    <w:rsid w:val="00CE0D1B"/>
    <w:rsid w:val="00CE0E67"/>
    <w:rsid w:val="00CE0FE2"/>
    <w:rsid w:val="00CE10E6"/>
    <w:rsid w:val="00CE1403"/>
    <w:rsid w:val="00CE1615"/>
    <w:rsid w:val="00CE1666"/>
    <w:rsid w:val="00CE1755"/>
    <w:rsid w:val="00CE1779"/>
    <w:rsid w:val="00CE1A5E"/>
    <w:rsid w:val="00CE1AC1"/>
    <w:rsid w:val="00CE1AEC"/>
    <w:rsid w:val="00CE1AF0"/>
    <w:rsid w:val="00CE1C0D"/>
    <w:rsid w:val="00CE1CAC"/>
    <w:rsid w:val="00CE1D7D"/>
    <w:rsid w:val="00CE1FF8"/>
    <w:rsid w:val="00CE2021"/>
    <w:rsid w:val="00CE2354"/>
    <w:rsid w:val="00CE2356"/>
    <w:rsid w:val="00CE2489"/>
    <w:rsid w:val="00CE2637"/>
    <w:rsid w:val="00CE2666"/>
    <w:rsid w:val="00CE28E3"/>
    <w:rsid w:val="00CE29D7"/>
    <w:rsid w:val="00CE2B50"/>
    <w:rsid w:val="00CE2B9A"/>
    <w:rsid w:val="00CE2C11"/>
    <w:rsid w:val="00CE2CF1"/>
    <w:rsid w:val="00CE2D75"/>
    <w:rsid w:val="00CE2DD2"/>
    <w:rsid w:val="00CE2E99"/>
    <w:rsid w:val="00CE2E9D"/>
    <w:rsid w:val="00CE2F05"/>
    <w:rsid w:val="00CE2F55"/>
    <w:rsid w:val="00CE2FC8"/>
    <w:rsid w:val="00CE2FD5"/>
    <w:rsid w:val="00CE302A"/>
    <w:rsid w:val="00CE3109"/>
    <w:rsid w:val="00CE31A2"/>
    <w:rsid w:val="00CE3211"/>
    <w:rsid w:val="00CE3606"/>
    <w:rsid w:val="00CE3754"/>
    <w:rsid w:val="00CE3896"/>
    <w:rsid w:val="00CE38F4"/>
    <w:rsid w:val="00CE3964"/>
    <w:rsid w:val="00CE3B70"/>
    <w:rsid w:val="00CE3BF2"/>
    <w:rsid w:val="00CE3D41"/>
    <w:rsid w:val="00CE3E05"/>
    <w:rsid w:val="00CE3EA6"/>
    <w:rsid w:val="00CE3EA7"/>
    <w:rsid w:val="00CE3EB1"/>
    <w:rsid w:val="00CE3F61"/>
    <w:rsid w:val="00CE408F"/>
    <w:rsid w:val="00CE4195"/>
    <w:rsid w:val="00CE41BC"/>
    <w:rsid w:val="00CE41E6"/>
    <w:rsid w:val="00CE4317"/>
    <w:rsid w:val="00CE4459"/>
    <w:rsid w:val="00CE4665"/>
    <w:rsid w:val="00CE479E"/>
    <w:rsid w:val="00CE4891"/>
    <w:rsid w:val="00CE4935"/>
    <w:rsid w:val="00CE494E"/>
    <w:rsid w:val="00CE49E6"/>
    <w:rsid w:val="00CE4AFC"/>
    <w:rsid w:val="00CE4BDE"/>
    <w:rsid w:val="00CE4C22"/>
    <w:rsid w:val="00CE4DAC"/>
    <w:rsid w:val="00CE4DE5"/>
    <w:rsid w:val="00CE4EA1"/>
    <w:rsid w:val="00CE4F32"/>
    <w:rsid w:val="00CE4F50"/>
    <w:rsid w:val="00CE5015"/>
    <w:rsid w:val="00CE5028"/>
    <w:rsid w:val="00CE515B"/>
    <w:rsid w:val="00CE5213"/>
    <w:rsid w:val="00CE52D4"/>
    <w:rsid w:val="00CE52D7"/>
    <w:rsid w:val="00CE53BD"/>
    <w:rsid w:val="00CE5404"/>
    <w:rsid w:val="00CE5759"/>
    <w:rsid w:val="00CE5762"/>
    <w:rsid w:val="00CE5774"/>
    <w:rsid w:val="00CE583C"/>
    <w:rsid w:val="00CE58EF"/>
    <w:rsid w:val="00CE5AC0"/>
    <w:rsid w:val="00CE5AF2"/>
    <w:rsid w:val="00CE60A2"/>
    <w:rsid w:val="00CE62E3"/>
    <w:rsid w:val="00CE6331"/>
    <w:rsid w:val="00CE638F"/>
    <w:rsid w:val="00CE639E"/>
    <w:rsid w:val="00CE63D9"/>
    <w:rsid w:val="00CE6421"/>
    <w:rsid w:val="00CE653C"/>
    <w:rsid w:val="00CE6637"/>
    <w:rsid w:val="00CE673F"/>
    <w:rsid w:val="00CE6785"/>
    <w:rsid w:val="00CE68C7"/>
    <w:rsid w:val="00CE6D20"/>
    <w:rsid w:val="00CE6D70"/>
    <w:rsid w:val="00CE6EE6"/>
    <w:rsid w:val="00CE7001"/>
    <w:rsid w:val="00CE7009"/>
    <w:rsid w:val="00CE70C1"/>
    <w:rsid w:val="00CE7147"/>
    <w:rsid w:val="00CE72EB"/>
    <w:rsid w:val="00CE7512"/>
    <w:rsid w:val="00CE7639"/>
    <w:rsid w:val="00CE77DE"/>
    <w:rsid w:val="00CE78CA"/>
    <w:rsid w:val="00CE7957"/>
    <w:rsid w:val="00CE79B1"/>
    <w:rsid w:val="00CE7B0E"/>
    <w:rsid w:val="00CE7B39"/>
    <w:rsid w:val="00CE7C96"/>
    <w:rsid w:val="00CE7DC7"/>
    <w:rsid w:val="00CE7EA1"/>
    <w:rsid w:val="00CF0120"/>
    <w:rsid w:val="00CF0149"/>
    <w:rsid w:val="00CF02C9"/>
    <w:rsid w:val="00CF02D3"/>
    <w:rsid w:val="00CF0337"/>
    <w:rsid w:val="00CF037E"/>
    <w:rsid w:val="00CF0388"/>
    <w:rsid w:val="00CF043E"/>
    <w:rsid w:val="00CF04E6"/>
    <w:rsid w:val="00CF054E"/>
    <w:rsid w:val="00CF05FB"/>
    <w:rsid w:val="00CF065F"/>
    <w:rsid w:val="00CF0815"/>
    <w:rsid w:val="00CF08E4"/>
    <w:rsid w:val="00CF0A47"/>
    <w:rsid w:val="00CF0D49"/>
    <w:rsid w:val="00CF0E20"/>
    <w:rsid w:val="00CF0ED6"/>
    <w:rsid w:val="00CF106C"/>
    <w:rsid w:val="00CF1230"/>
    <w:rsid w:val="00CF125B"/>
    <w:rsid w:val="00CF13D9"/>
    <w:rsid w:val="00CF14B7"/>
    <w:rsid w:val="00CF162F"/>
    <w:rsid w:val="00CF163E"/>
    <w:rsid w:val="00CF1751"/>
    <w:rsid w:val="00CF177C"/>
    <w:rsid w:val="00CF17DD"/>
    <w:rsid w:val="00CF17EB"/>
    <w:rsid w:val="00CF1852"/>
    <w:rsid w:val="00CF1898"/>
    <w:rsid w:val="00CF1C04"/>
    <w:rsid w:val="00CF1C29"/>
    <w:rsid w:val="00CF1CB7"/>
    <w:rsid w:val="00CF1E0B"/>
    <w:rsid w:val="00CF1EB4"/>
    <w:rsid w:val="00CF2170"/>
    <w:rsid w:val="00CF22F2"/>
    <w:rsid w:val="00CF23AD"/>
    <w:rsid w:val="00CF23CB"/>
    <w:rsid w:val="00CF23D1"/>
    <w:rsid w:val="00CF26C9"/>
    <w:rsid w:val="00CF273D"/>
    <w:rsid w:val="00CF2775"/>
    <w:rsid w:val="00CF2851"/>
    <w:rsid w:val="00CF29C4"/>
    <w:rsid w:val="00CF2A1A"/>
    <w:rsid w:val="00CF2B10"/>
    <w:rsid w:val="00CF2BA7"/>
    <w:rsid w:val="00CF2BA8"/>
    <w:rsid w:val="00CF2C8E"/>
    <w:rsid w:val="00CF2D43"/>
    <w:rsid w:val="00CF30CF"/>
    <w:rsid w:val="00CF3122"/>
    <w:rsid w:val="00CF31A3"/>
    <w:rsid w:val="00CF31DC"/>
    <w:rsid w:val="00CF3289"/>
    <w:rsid w:val="00CF3354"/>
    <w:rsid w:val="00CF3620"/>
    <w:rsid w:val="00CF364C"/>
    <w:rsid w:val="00CF368F"/>
    <w:rsid w:val="00CF36BD"/>
    <w:rsid w:val="00CF3869"/>
    <w:rsid w:val="00CF3884"/>
    <w:rsid w:val="00CF38EC"/>
    <w:rsid w:val="00CF399E"/>
    <w:rsid w:val="00CF3AF4"/>
    <w:rsid w:val="00CF3C33"/>
    <w:rsid w:val="00CF3E02"/>
    <w:rsid w:val="00CF3EA8"/>
    <w:rsid w:val="00CF3F9D"/>
    <w:rsid w:val="00CF3FB2"/>
    <w:rsid w:val="00CF42EC"/>
    <w:rsid w:val="00CF4302"/>
    <w:rsid w:val="00CF4360"/>
    <w:rsid w:val="00CF4542"/>
    <w:rsid w:val="00CF457F"/>
    <w:rsid w:val="00CF4591"/>
    <w:rsid w:val="00CF45F1"/>
    <w:rsid w:val="00CF464B"/>
    <w:rsid w:val="00CF4733"/>
    <w:rsid w:val="00CF47B4"/>
    <w:rsid w:val="00CF47BD"/>
    <w:rsid w:val="00CF4813"/>
    <w:rsid w:val="00CF491C"/>
    <w:rsid w:val="00CF49E3"/>
    <w:rsid w:val="00CF4A82"/>
    <w:rsid w:val="00CF4A93"/>
    <w:rsid w:val="00CF4B45"/>
    <w:rsid w:val="00CF4BC4"/>
    <w:rsid w:val="00CF4DB0"/>
    <w:rsid w:val="00CF4E68"/>
    <w:rsid w:val="00CF4E7D"/>
    <w:rsid w:val="00CF4F90"/>
    <w:rsid w:val="00CF52D4"/>
    <w:rsid w:val="00CF53F8"/>
    <w:rsid w:val="00CF542B"/>
    <w:rsid w:val="00CF5459"/>
    <w:rsid w:val="00CF554D"/>
    <w:rsid w:val="00CF55DF"/>
    <w:rsid w:val="00CF55E6"/>
    <w:rsid w:val="00CF57F1"/>
    <w:rsid w:val="00CF5947"/>
    <w:rsid w:val="00CF59AE"/>
    <w:rsid w:val="00CF5A16"/>
    <w:rsid w:val="00CF5A42"/>
    <w:rsid w:val="00CF5A88"/>
    <w:rsid w:val="00CF5B0F"/>
    <w:rsid w:val="00CF5B60"/>
    <w:rsid w:val="00CF5BEA"/>
    <w:rsid w:val="00CF5E4B"/>
    <w:rsid w:val="00CF5E55"/>
    <w:rsid w:val="00CF5F1A"/>
    <w:rsid w:val="00CF5FE7"/>
    <w:rsid w:val="00CF6229"/>
    <w:rsid w:val="00CF638F"/>
    <w:rsid w:val="00CF64B4"/>
    <w:rsid w:val="00CF650C"/>
    <w:rsid w:val="00CF6545"/>
    <w:rsid w:val="00CF6592"/>
    <w:rsid w:val="00CF65CB"/>
    <w:rsid w:val="00CF6645"/>
    <w:rsid w:val="00CF665E"/>
    <w:rsid w:val="00CF66AC"/>
    <w:rsid w:val="00CF6790"/>
    <w:rsid w:val="00CF696B"/>
    <w:rsid w:val="00CF69FA"/>
    <w:rsid w:val="00CF6B4C"/>
    <w:rsid w:val="00CF6BFB"/>
    <w:rsid w:val="00CF707D"/>
    <w:rsid w:val="00CF70A8"/>
    <w:rsid w:val="00CF73A8"/>
    <w:rsid w:val="00CF7454"/>
    <w:rsid w:val="00CF7550"/>
    <w:rsid w:val="00CF75E7"/>
    <w:rsid w:val="00CF7737"/>
    <w:rsid w:val="00CF79B2"/>
    <w:rsid w:val="00CF7B99"/>
    <w:rsid w:val="00CF7BE9"/>
    <w:rsid w:val="00CF7D22"/>
    <w:rsid w:val="00CF7E0B"/>
    <w:rsid w:val="00CF7E17"/>
    <w:rsid w:val="00CF7F6B"/>
    <w:rsid w:val="00D00183"/>
    <w:rsid w:val="00D00263"/>
    <w:rsid w:val="00D00271"/>
    <w:rsid w:val="00D00287"/>
    <w:rsid w:val="00D004EE"/>
    <w:rsid w:val="00D005DA"/>
    <w:rsid w:val="00D00757"/>
    <w:rsid w:val="00D008CE"/>
    <w:rsid w:val="00D0098D"/>
    <w:rsid w:val="00D009F7"/>
    <w:rsid w:val="00D00C24"/>
    <w:rsid w:val="00D00C7E"/>
    <w:rsid w:val="00D00EB9"/>
    <w:rsid w:val="00D00ED9"/>
    <w:rsid w:val="00D00EFA"/>
    <w:rsid w:val="00D00F33"/>
    <w:rsid w:val="00D010B1"/>
    <w:rsid w:val="00D013D0"/>
    <w:rsid w:val="00D01419"/>
    <w:rsid w:val="00D01493"/>
    <w:rsid w:val="00D014CB"/>
    <w:rsid w:val="00D01619"/>
    <w:rsid w:val="00D01648"/>
    <w:rsid w:val="00D016BF"/>
    <w:rsid w:val="00D01886"/>
    <w:rsid w:val="00D019E3"/>
    <w:rsid w:val="00D01A1B"/>
    <w:rsid w:val="00D01A58"/>
    <w:rsid w:val="00D01A62"/>
    <w:rsid w:val="00D01AFE"/>
    <w:rsid w:val="00D01B8D"/>
    <w:rsid w:val="00D01B9D"/>
    <w:rsid w:val="00D01C7D"/>
    <w:rsid w:val="00D01C9A"/>
    <w:rsid w:val="00D01E6B"/>
    <w:rsid w:val="00D01F49"/>
    <w:rsid w:val="00D01F9A"/>
    <w:rsid w:val="00D020AD"/>
    <w:rsid w:val="00D02171"/>
    <w:rsid w:val="00D0242B"/>
    <w:rsid w:val="00D02511"/>
    <w:rsid w:val="00D02659"/>
    <w:rsid w:val="00D027F9"/>
    <w:rsid w:val="00D02A83"/>
    <w:rsid w:val="00D02C07"/>
    <w:rsid w:val="00D02CF5"/>
    <w:rsid w:val="00D02D96"/>
    <w:rsid w:val="00D02F30"/>
    <w:rsid w:val="00D0331D"/>
    <w:rsid w:val="00D0336E"/>
    <w:rsid w:val="00D033E3"/>
    <w:rsid w:val="00D03426"/>
    <w:rsid w:val="00D034DC"/>
    <w:rsid w:val="00D03568"/>
    <w:rsid w:val="00D035DF"/>
    <w:rsid w:val="00D03716"/>
    <w:rsid w:val="00D0372B"/>
    <w:rsid w:val="00D03896"/>
    <w:rsid w:val="00D03962"/>
    <w:rsid w:val="00D0399A"/>
    <w:rsid w:val="00D03AEC"/>
    <w:rsid w:val="00D03C55"/>
    <w:rsid w:val="00D03D09"/>
    <w:rsid w:val="00D03D1D"/>
    <w:rsid w:val="00D03DAF"/>
    <w:rsid w:val="00D03DCC"/>
    <w:rsid w:val="00D03ECE"/>
    <w:rsid w:val="00D03EF9"/>
    <w:rsid w:val="00D04038"/>
    <w:rsid w:val="00D0407C"/>
    <w:rsid w:val="00D040B1"/>
    <w:rsid w:val="00D042D8"/>
    <w:rsid w:val="00D04303"/>
    <w:rsid w:val="00D04315"/>
    <w:rsid w:val="00D046FB"/>
    <w:rsid w:val="00D047D9"/>
    <w:rsid w:val="00D048C2"/>
    <w:rsid w:val="00D048CC"/>
    <w:rsid w:val="00D04925"/>
    <w:rsid w:val="00D049C0"/>
    <w:rsid w:val="00D049C2"/>
    <w:rsid w:val="00D04AF9"/>
    <w:rsid w:val="00D04D86"/>
    <w:rsid w:val="00D04DC3"/>
    <w:rsid w:val="00D04F17"/>
    <w:rsid w:val="00D04FD1"/>
    <w:rsid w:val="00D050E3"/>
    <w:rsid w:val="00D05118"/>
    <w:rsid w:val="00D0517E"/>
    <w:rsid w:val="00D05235"/>
    <w:rsid w:val="00D052BE"/>
    <w:rsid w:val="00D05467"/>
    <w:rsid w:val="00D05497"/>
    <w:rsid w:val="00D0549F"/>
    <w:rsid w:val="00D05574"/>
    <w:rsid w:val="00D055C9"/>
    <w:rsid w:val="00D055F2"/>
    <w:rsid w:val="00D05746"/>
    <w:rsid w:val="00D057D1"/>
    <w:rsid w:val="00D0583C"/>
    <w:rsid w:val="00D05951"/>
    <w:rsid w:val="00D059D3"/>
    <w:rsid w:val="00D05A44"/>
    <w:rsid w:val="00D05D34"/>
    <w:rsid w:val="00D05D64"/>
    <w:rsid w:val="00D05F6F"/>
    <w:rsid w:val="00D05FB7"/>
    <w:rsid w:val="00D06162"/>
    <w:rsid w:val="00D062EC"/>
    <w:rsid w:val="00D0644A"/>
    <w:rsid w:val="00D06533"/>
    <w:rsid w:val="00D065B6"/>
    <w:rsid w:val="00D0660C"/>
    <w:rsid w:val="00D0665E"/>
    <w:rsid w:val="00D067CD"/>
    <w:rsid w:val="00D069C2"/>
    <w:rsid w:val="00D06ACC"/>
    <w:rsid w:val="00D06BBD"/>
    <w:rsid w:val="00D06DE6"/>
    <w:rsid w:val="00D06E11"/>
    <w:rsid w:val="00D06E6F"/>
    <w:rsid w:val="00D06EC7"/>
    <w:rsid w:val="00D06F0E"/>
    <w:rsid w:val="00D06F77"/>
    <w:rsid w:val="00D0702B"/>
    <w:rsid w:val="00D07242"/>
    <w:rsid w:val="00D077D8"/>
    <w:rsid w:val="00D0792B"/>
    <w:rsid w:val="00D07A0B"/>
    <w:rsid w:val="00D07A94"/>
    <w:rsid w:val="00D07AB1"/>
    <w:rsid w:val="00D07ADD"/>
    <w:rsid w:val="00D07B4A"/>
    <w:rsid w:val="00D07BA1"/>
    <w:rsid w:val="00D07C53"/>
    <w:rsid w:val="00D07D23"/>
    <w:rsid w:val="00D07DC3"/>
    <w:rsid w:val="00D07EBA"/>
    <w:rsid w:val="00D07FDE"/>
    <w:rsid w:val="00D1007A"/>
    <w:rsid w:val="00D1008E"/>
    <w:rsid w:val="00D10107"/>
    <w:rsid w:val="00D1011F"/>
    <w:rsid w:val="00D10225"/>
    <w:rsid w:val="00D10252"/>
    <w:rsid w:val="00D10429"/>
    <w:rsid w:val="00D104C6"/>
    <w:rsid w:val="00D10569"/>
    <w:rsid w:val="00D105BE"/>
    <w:rsid w:val="00D105CF"/>
    <w:rsid w:val="00D1072F"/>
    <w:rsid w:val="00D10764"/>
    <w:rsid w:val="00D1084B"/>
    <w:rsid w:val="00D10DED"/>
    <w:rsid w:val="00D10E7E"/>
    <w:rsid w:val="00D10F0C"/>
    <w:rsid w:val="00D10F52"/>
    <w:rsid w:val="00D11140"/>
    <w:rsid w:val="00D11210"/>
    <w:rsid w:val="00D112B1"/>
    <w:rsid w:val="00D113A0"/>
    <w:rsid w:val="00D114D7"/>
    <w:rsid w:val="00D114DF"/>
    <w:rsid w:val="00D115A9"/>
    <w:rsid w:val="00D115DD"/>
    <w:rsid w:val="00D11659"/>
    <w:rsid w:val="00D1175A"/>
    <w:rsid w:val="00D11891"/>
    <w:rsid w:val="00D11966"/>
    <w:rsid w:val="00D119AA"/>
    <w:rsid w:val="00D11A3F"/>
    <w:rsid w:val="00D11A44"/>
    <w:rsid w:val="00D11AF4"/>
    <w:rsid w:val="00D11B04"/>
    <w:rsid w:val="00D11B6D"/>
    <w:rsid w:val="00D11BAD"/>
    <w:rsid w:val="00D11BFA"/>
    <w:rsid w:val="00D11CA2"/>
    <w:rsid w:val="00D11FF8"/>
    <w:rsid w:val="00D120C5"/>
    <w:rsid w:val="00D1226F"/>
    <w:rsid w:val="00D124C2"/>
    <w:rsid w:val="00D12666"/>
    <w:rsid w:val="00D1273B"/>
    <w:rsid w:val="00D12C64"/>
    <w:rsid w:val="00D12EA3"/>
    <w:rsid w:val="00D13015"/>
    <w:rsid w:val="00D131C7"/>
    <w:rsid w:val="00D13397"/>
    <w:rsid w:val="00D133CE"/>
    <w:rsid w:val="00D133F9"/>
    <w:rsid w:val="00D1348B"/>
    <w:rsid w:val="00D13575"/>
    <w:rsid w:val="00D135B2"/>
    <w:rsid w:val="00D135B6"/>
    <w:rsid w:val="00D136DE"/>
    <w:rsid w:val="00D136EA"/>
    <w:rsid w:val="00D137AE"/>
    <w:rsid w:val="00D13826"/>
    <w:rsid w:val="00D13AF4"/>
    <w:rsid w:val="00D13C0F"/>
    <w:rsid w:val="00D13D59"/>
    <w:rsid w:val="00D140A4"/>
    <w:rsid w:val="00D14146"/>
    <w:rsid w:val="00D14215"/>
    <w:rsid w:val="00D142BF"/>
    <w:rsid w:val="00D144A0"/>
    <w:rsid w:val="00D14516"/>
    <w:rsid w:val="00D147BC"/>
    <w:rsid w:val="00D147EC"/>
    <w:rsid w:val="00D1480F"/>
    <w:rsid w:val="00D148C8"/>
    <w:rsid w:val="00D148EA"/>
    <w:rsid w:val="00D148F7"/>
    <w:rsid w:val="00D14919"/>
    <w:rsid w:val="00D14F47"/>
    <w:rsid w:val="00D14FA4"/>
    <w:rsid w:val="00D14FD8"/>
    <w:rsid w:val="00D15337"/>
    <w:rsid w:val="00D153C5"/>
    <w:rsid w:val="00D15617"/>
    <w:rsid w:val="00D1592E"/>
    <w:rsid w:val="00D159CF"/>
    <w:rsid w:val="00D15AA4"/>
    <w:rsid w:val="00D15AF5"/>
    <w:rsid w:val="00D15D94"/>
    <w:rsid w:val="00D15DFF"/>
    <w:rsid w:val="00D15E9B"/>
    <w:rsid w:val="00D15EB7"/>
    <w:rsid w:val="00D15FBC"/>
    <w:rsid w:val="00D1603E"/>
    <w:rsid w:val="00D16169"/>
    <w:rsid w:val="00D163BB"/>
    <w:rsid w:val="00D163C5"/>
    <w:rsid w:val="00D16444"/>
    <w:rsid w:val="00D1644C"/>
    <w:rsid w:val="00D16524"/>
    <w:rsid w:val="00D166B2"/>
    <w:rsid w:val="00D167DC"/>
    <w:rsid w:val="00D16988"/>
    <w:rsid w:val="00D16991"/>
    <w:rsid w:val="00D16BFA"/>
    <w:rsid w:val="00D16C21"/>
    <w:rsid w:val="00D16D1B"/>
    <w:rsid w:val="00D16EB9"/>
    <w:rsid w:val="00D16EC0"/>
    <w:rsid w:val="00D16F46"/>
    <w:rsid w:val="00D16FD5"/>
    <w:rsid w:val="00D17012"/>
    <w:rsid w:val="00D17049"/>
    <w:rsid w:val="00D17162"/>
    <w:rsid w:val="00D172C4"/>
    <w:rsid w:val="00D17372"/>
    <w:rsid w:val="00D17373"/>
    <w:rsid w:val="00D173CB"/>
    <w:rsid w:val="00D173F5"/>
    <w:rsid w:val="00D17405"/>
    <w:rsid w:val="00D17469"/>
    <w:rsid w:val="00D1765E"/>
    <w:rsid w:val="00D1797A"/>
    <w:rsid w:val="00D17AC2"/>
    <w:rsid w:val="00D17B77"/>
    <w:rsid w:val="00D17B93"/>
    <w:rsid w:val="00D17C86"/>
    <w:rsid w:val="00D17DDF"/>
    <w:rsid w:val="00D17E46"/>
    <w:rsid w:val="00D17F12"/>
    <w:rsid w:val="00D20208"/>
    <w:rsid w:val="00D20237"/>
    <w:rsid w:val="00D20292"/>
    <w:rsid w:val="00D2030E"/>
    <w:rsid w:val="00D20348"/>
    <w:rsid w:val="00D20349"/>
    <w:rsid w:val="00D20381"/>
    <w:rsid w:val="00D205EA"/>
    <w:rsid w:val="00D2063C"/>
    <w:rsid w:val="00D20664"/>
    <w:rsid w:val="00D20685"/>
    <w:rsid w:val="00D20825"/>
    <w:rsid w:val="00D20834"/>
    <w:rsid w:val="00D20A76"/>
    <w:rsid w:val="00D20B03"/>
    <w:rsid w:val="00D20B0D"/>
    <w:rsid w:val="00D20BB9"/>
    <w:rsid w:val="00D20BFD"/>
    <w:rsid w:val="00D20C41"/>
    <w:rsid w:val="00D20FBE"/>
    <w:rsid w:val="00D210F8"/>
    <w:rsid w:val="00D2147A"/>
    <w:rsid w:val="00D216FF"/>
    <w:rsid w:val="00D21769"/>
    <w:rsid w:val="00D21818"/>
    <w:rsid w:val="00D219A1"/>
    <w:rsid w:val="00D219D2"/>
    <w:rsid w:val="00D21A54"/>
    <w:rsid w:val="00D21B15"/>
    <w:rsid w:val="00D21C02"/>
    <w:rsid w:val="00D21C69"/>
    <w:rsid w:val="00D21C99"/>
    <w:rsid w:val="00D21F27"/>
    <w:rsid w:val="00D21FE2"/>
    <w:rsid w:val="00D21FE9"/>
    <w:rsid w:val="00D2203F"/>
    <w:rsid w:val="00D220F8"/>
    <w:rsid w:val="00D22158"/>
    <w:rsid w:val="00D2216F"/>
    <w:rsid w:val="00D2218A"/>
    <w:rsid w:val="00D221FE"/>
    <w:rsid w:val="00D222B3"/>
    <w:rsid w:val="00D222D7"/>
    <w:rsid w:val="00D22411"/>
    <w:rsid w:val="00D224D6"/>
    <w:rsid w:val="00D2253B"/>
    <w:rsid w:val="00D2278F"/>
    <w:rsid w:val="00D22823"/>
    <w:rsid w:val="00D22889"/>
    <w:rsid w:val="00D22981"/>
    <w:rsid w:val="00D22CAC"/>
    <w:rsid w:val="00D22CCF"/>
    <w:rsid w:val="00D22DF3"/>
    <w:rsid w:val="00D22E69"/>
    <w:rsid w:val="00D230AB"/>
    <w:rsid w:val="00D230B2"/>
    <w:rsid w:val="00D23213"/>
    <w:rsid w:val="00D2338A"/>
    <w:rsid w:val="00D2353E"/>
    <w:rsid w:val="00D236C1"/>
    <w:rsid w:val="00D23794"/>
    <w:rsid w:val="00D237FE"/>
    <w:rsid w:val="00D23875"/>
    <w:rsid w:val="00D2398D"/>
    <w:rsid w:val="00D239E3"/>
    <w:rsid w:val="00D23BF1"/>
    <w:rsid w:val="00D23DE6"/>
    <w:rsid w:val="00D23E01"/>
    <w:rsid w:val="00D23E37"/>
    <w:rsid w:val="00D23F18"/>
    <w:rsid w:val="00D24076"/>
    <w:rsid w:val="00D2414B"/>
    <w:rsid w:val="00D2421B"/>
    <w:rsid w:val="00D24262"/>
    <w:rsid w:val="00D242C2"/>
    <w:rsid w:val="00D24357"/>
    <w:rsid w:val="00D243EE"/>
    <w:rsid w:val="00D2456B"/>
    <w:rsid w:val="00D245F9"/>
    <w:rsid w:val="00D2480A"/>
    <w:rsid w:val="00D24840"/>
    <w:rsid w:val="00D248FE"/>
    <w:rsid w:val="00D249A8"/>
    <w:rsid w:val="00D24B85"/>
    <w:rsid w:val="00D24C55"/>
    <w:rsid w:val="00D24C65"/>
    <w:rsid w:val="00D24C7D"/>
    <w:rsid w:val="00D24C8C"/>
    <w:rsid w:val="00D24CC8"/>
    <w:rsid w:val="00D24CF4"/>
    <w:rsid w:val="00D24D08"/>
    <w:rsid w:val="00D24D10"/>
    <w:rsid w:val="00D24D40"/>
    <w:rsid w:val="00D250B1"/>
    <w:rsid w:val="00D250E9"/>
    <w:rsid w:val="00D251A5"/>
    <w:rsid w:val="00D251F8"/>
    <w:rsid w:val="00D25263"/>
    <w:rsid w:val="00D25314"/>
    <w:rsid w:val="00D254CD"/>
    <w:rsid w:val="00D25627"/>
    <w:rsid w:val="00D256A8"/>
    <w:rsid w:val="00D2579B"/>
    <w:rsid w:val="00D258EE"/>
    <w:rsid w:val="00D2593E"/>
    <w:rsid w:val="00D25966"/>
    <w:rsid w:val="00D259AB"/>
    <w:rsid w:val="00D25ABE"/>
    <w:rsid w:val="00D25B57"/>
    <w:rsid w:val="00D25C4F"/>
    <w:rsid w:val="00D25CFA"/>
    <w:rsid w:val="00D25CFE"/>
    <w:rsid w:val="00D25D3C"/>
    <w:rsid w:val="00D25E52"/>
    <w:rsid w:val="00D26022"/>
    <w:rsid w:val="00D26025"/>
    <w:rsid w:val="00D2602A"/>
    <w:rsid w:val="00D26062"/>
    <w:rsid w:val="00D26287"/>
    <w:rsid w:val="00D26288"/>
    <w:rsid w:val="00D26653"/>
    <w:rsid w:val="00D26766"/>
    <w:rsid w:val="00D26778"/>
    <w:rsid w:val="00D26835"/>
    <w:rsid w:val="00D26918"/>
    <w:rsid w:val="00D26AEB"/>
    <w:rsid w:val="00D26AF4"/>
    <w:rsid w:val="00D26F36"/>
    <w:rsid w:val="00D26F64"/>
    <w:rsid w:val="00D270A9"/>
    <w:rsid w:val="00D27298"/>
    <w:rsid w:val="00D272DE"/>
    <w:rsid w:val="00D27323"/>
    <w:rsid w:val="00D2744F"/>
    <w:rsid w:val="00D274F0"/>
    <w:rsid w:val="00D274FE"/>
    <w:rsid w:val="00D27752"/>
    <w:rsid w:val="00D2776A"/>
    <w:rsid w:val="00D2778C"/>
    <w:rsid w:val="00D27A20"/>
    <w:rsid w:val="00D27A7F"/>
    <w:rsid w:val="00D27BD5"/>
    <w:rsid w:val="00D27BD6"/>
    <w:rsid w:val="00D27CA7"/>
    <w:rsid w:val="00D27D91"/>
    <w:rsid w:val="00D27FFD"/>
    <w:rsid w:val="00D3008E"/>
    <w:rsid w:val="00D3018C"/>
    <w:rsid w:val="00D301F0"/>
    <w:rsid w:val="00D3038C"/>
    <w:rsid w:val="00D30525"/>
    <w:rsid w:val="00D3068C"/>
    <w:rsid w:val="00D306DA"/>
    <w:rsid w:val="00D307B1"/>
    <w:rsid w:val="00D308BA"/>
    <w:rsid w:val="00D30903"/>
    <w:rsid w:val="00D30C27"/>
    <w:rsid w:val="00D30CC0"/>
    <w:rsid w:val="00D30D83"/>
    <w:rsid w:val="00D30DB3"/>
    <w:rsid w:val="00D30ED2"/>
    <w:rsid w:val="00D30EE4"/>
    <w:rsid w:val="00D3133A"/>
    <w:rsid w:val="00D31350"/>
    <w:rsid w:val="00D31407"/>
    <w:rsid w:val="00D314D1"/>
    <w:rsid w:val="00D31568"/>
    <w:rsid w:val="00D3167E"/>
    <w:rsid w:val="00D316AA"/>
    <w:rsid w:val="00D316C5"/>
    <w:rsid w:val="00D316EA"/>
    <w:rsid w:val="00D31719"/>
    <w:rsid w:val="00D31809"/>
    <w:rsid w:val="00D31A55"/>
    <w:rsid w:val="00D31A77"/>
    <w:rsid w:val="00D31B41"/>
    <w:rsid w:val="00D31BCF"/>
    <w:rsid w:val="00D31C6C"/>
    <w:rsid w:val="00D31D4B"/>
    <w:rsid w:val="00D31DBF"/>
    <w:rsid w:val="00D31E60"/>
    <w:rsid w:val="00D31E7F"/>
    <w:rsid w:val="00D32140"/>
    <w:rsid w:val="00D321D8"/>
    <w:rsid w:val="00D3225B"/>
    <w:rsid w:val="00D3225D"/>
    <w:rsid w:val="00D322C3"/>
    <w:rsid w:val="00D32339"/>
    <w:rsid w:val="00D323FF"/>
    <w:rsid w:val="00D3243D"/>
    <w:rsid w:val="00D32578"/>
    <w:rsid w:val="00D3258B"/>
    <w:rsid w:val="00D32627"/>
    <w:rsid w:val="00D3267C"/>
    <w:rsid w:val="00D32884"/>
    <w:rsid w:val="00D329AC"/>
    <w:rsid w:val="00D329DF"/>
    <w:rsid w:val="00D32A1A"/>
    <w:rsid w:val="00D32B5B"/>
    <w:rsid w:val="00D32C7F"/>
    <w:rsid w:val="00D32F80"/>
    <w:rsid w:val="00D33194"/>
    <w:rsid w:val="00D33209"/>
    <w:rsid w:val="00D33277"/>
    <w:rsid w:val="00D3327E"/>
    <w:rsid w:val="00D33303"/>
    <w:rsid w:val="00D33442"/>
    <w:rsid w:val="00D334D4"/>
    <w:rsid w:val="00D334FA"/>
    <w:rsid w:val="00D33556"/>
    <w:rsid w:val="00D336B4"/>
    <w:rsid w:val="00D336B7"/>
    <w:rsid w:val="00D33841"/>
    <w:rsid w:val="00D3389D"/>
    <w:rsid w:val="00D338F5"/>
    <w:rsid w:val="00D33906"/>
    <w:rsid w:val="00D33A10"/>
    <w:rsid w:val="00D33BCE"/>
    <w:rsid w:val="00D33C4E"/>
    <w:rsid w:val="00D33C79"/>
    <w:rsid w:val="00D33D0A"/>
    <w:rsid w:val="00D33DA2"/>
    <w:rsid w:val="00D33E35"/>
    <w:rsid w:val="00D33E87"/>
    <w:rsid w:val="00D3409D"/>
    <w:rsid w:val="00D34324"/>
    <w:rsid w:val="00D3432B"/>
    <w:rsid w:val="00D3438E"/>
    <w:rsid w:val="00D344C4"/>
    <w:rsid w:val="00D34518"/>
    <w:rsid w:val="00D347D5"/>
    <w:rsid w:val="00D3492C"/>
    <w:rsid w:val="00D34D0D"/>
    <w:rsid w:val="00D34E54"/>
    <w:rsid w:val="00D34EE2"/>
    <w:rsid w:val="00D34F6E"/>
    <w:rsid w:val="00D34F87"/>
    <w:rsid w:val="00D34F9C"/>
    <w:rsid w:val="00D35058"/>
    <w:rsid w:val="00D350BC"/>
    <w:rsid w:val="00D352A6"/>
    <w:rsid w:val="00D354AA"/>
    <w:rsid w:val="00D354B5"/>
    <w:rsid w:val="00D354CC"/>
    <w:rsid w:val="00D3550F"/>
    <w:rsid w:val="00D3561F"/>
    <w:rsid w:val="00D356AD"/>
    <w:rsid w:val="00D3574C"/>
    <w:rsid w:val="00D3577E"/>
    <w:rsid w:val="00D3583A"/>
    <w:rsid w:val="00D35845"/>
    <w:rsid w:val="00D35976"/>
    <w:rsid w:val="00D3599D"/>
    <w:rsid w:val="00D359B0"/>
    <w:rsid w:val="00D35B2F"/>
    <w:rsid w:val="00D35BF8"/>
    <w:rsid w:val="00D35D76"/>
    <w:rsid w:val="00D35D87"/>
    <w:rsid w:val="00D35DB7"/>
    <w:rsid w:val="00D35F51"/>
    <w:rsid w:val="00D35FAD"/>
    <w:rsid w:val="00D360B5"/>
    <w:rsid w:val="00D3616A"/>
    <w:rsid w:val="00D36240"/>
    <w:rsid w:val="00D362DA"/>
    <w:rsid w:val="00D36365"/>
    <w:rsid w:val="00D364D4"/>
    <w:rsid w:val="00D36566"/>
    <w:rsid w:val="00D36661"/>
    <w:rsid w:val="00D366DF"/>
    <w:rsid w:val="00D36973"/>
    <w:rsid w:val="00D36B45"/>
    <w:rsid w:val="00D36BE0"/>
    <w:rsid w:val="00D36D46"/>
    <w:rsid w:val="00D36DB0"/>
    <w:rsid w:val="00D371AE"/>
    <w:rsid w:val="00D37287"/>
    <w:rsid w:val="00D3729F"/>
    <w:rsid w:val="00D373FB"/>
    <w:rsid w:val="00D37511"/>
    <w:rsid w:val="00D37712"/>
    <w:rsid w:val="00D37762"/>
    <w:rsid w:val="00D3790F"/>
    <w:rsid w:val="00D37945"/>
    <w:rsid w:val="00D37A80"/>
    <w:rsid w:val="00D37B61"/>
    <w:rsid w:val="00D37BEA"/>
    <w:rsid w:val="00D37BF7"/>
    <w:rsid w:val="00D37C68"/>
    <w:rsid w:val="00D37C7B"/>
    <w:rsid w:val="00D37D69"/>
    <w:rsid w:val="00D37EA1"/>
    <w:rsid w:val="00D37EDD"/>
    <w:rsid w:val="00D37F34"/>
    <w:rsid w:val="00D37F7D"/>
    <w:rsid w:val="00D37FB9"/>
    <w:rsid w:val="00D401C3"/>
    <w:rsid w:val="00D4028A"/>
    <w:rsid w:val="00D402B2"/>
    <w:rsid w:val="00D402D2"/>
    <w:rsid w:val="00D40625"/>
    <w:rsid w:val="00D406B2"/>
    <w:rsid w:val="00D4077F"/>
    <w:rsid w:val="00D407F6"/>
    <w:rsid w:val="00D4088D"/>
    <w:rsid w:val="00D40913"/>
    <w:rsid w:val="00D40986"/>
    <w:rsid w:val="00D409AE"/>
    <w:rsid w:val="00D409D1"/>
    <w:rsid w:val="00D409D9"/>
    <w:rsid w:val="00D40AEC"/>
    <w:rsid w:val="00D40D3E"/>
    <w:rsid w:val="00D40E35"/>
    <w:rsid w:val="00D40E53"/>
    <w:rsid w:val="00D40FAE"/>
    <w:rsid w:val="00D41025"/>
    <w:rsid w:val="00D4121D"/>
    <w:rsid w:val="00D4123F"/>
    <w:rsid w:val="00D41275"/>
    <w:rsid w:val="00D412D0"/>
    <w:rsid w:val="00D4137C"/>
    <w:rsid w:val="00D413AA"/>
    <w:rsid w:val="00D413E9"/>
    <w:rsid w:val="00D41444"/>
    <w:rsid w:val="00D41507"/>
    <w:rsid w:val="00D41548"/>
    <w:rsid w:val="00D416B2"/>
    <w:rsid w:val="00D41706"/>
    <w:rsid w:val="00D4181D"/>
    <w:rsid w:val="00D41A01"/>
    <w:rsid w:val="00D41C61"/>
    <w:rsid w:val="00D41D1C"/>
    <w:rsid w:val="00D41D1D"/>
    <w:rsid w:val="00D41D88"/>
    <w:rsid w:val="00D41E74"/>
    <w:rsid w:val="00D41E7F"/>
    <w:rsid w:val="00D41F2A"/>
    <w:rsid w:val="00D42054"/>
    <w:rsid w:val="00D42237"/>
    <w:rsid w:val="00D42427"/>
    <w:rsid w:val="00D424DC"/>
    <w:rsid w:val="00D4279B"/>
    <w:rsid w:val="00D428C4"/>
    <w:rsid w:val="00D4290F"/>
    <w:rsid w:val="00D42974"/>
    <w:rsid w:val="00D429F6"/>
    <w:rsid w:val="00D42CC3"/>
    <w:rsid w:val="00D42D06"/>
    <w:rsid w:val="00D42D9C"/>
    <w:rsid w:val="00D4300E"/>
    <w:rsid w:val="00D43014"/>
    <w:rsid w:val="00D43059"/>
    <w:rsid w:val="00D4325E"/>
    <w:rsid w:val="00D433DF"/>
    <w:rsid w:val="00D43443"/>
    <w:rsid w:val="00D43449"/>
    <w:rsid w:val="00D436D5"/>
    <w:rsid w:val="00D437EF"/>
    <w:rsid w:val="00D43876"/>
    <w:rsid w:val="00D43892"/>
    <w:rsid w:val="00D43BF7"/>
    <w:rsid w:val="00D43E0F"/>
    <w:rsid w:val="00D43E1B"/>
    <w:rsid w:val="00D43F56"/>
    <w:rsid w:val="00D43FB5"/>
    <w:rsid w:val="00D44010"/>
    <w:rsid w:val="00D44037"/>
    <w:rsid w:val="00D440A5"/>
    <w:rsid w:val="00D44130"/>
    <w:rsid w:val="00D44213"/>
    <w:rsid w:val="00D442E7"/>
    <w:rsid w:val="00D442F4"/>
    <w:rsid w:val="00D44395"/>
    <w:rsid w:val="00D444B0"/>
    <w:rsid w:val="00D444F0"/>
    <w:rsid w:val="00D44578"/>
    <w:rsid w:val="00D44690"/>
    <w:rsid w:val="00D447B6"/>
    <w:rsid w:val="00D447F3"/>
    <w:rsid w:val="00D4492B"/>
    <w:rsid w:val="00D449A9"/>
    <w:rsid w:val="00D449C1"/>
    <w:rsid w:val="00D449EF"/>
    <w:rsid w:val="00D44A23"/>
    <w:rsid w:val="00D44ADC"/>
    <w:rsid w:val="00D44B22"/>
    <w:rsid w:val="00D44C69"/>
    <w:rsid w:val="00D44CA7"/>
    <w:rsid w:val="00D44CF4"/>
    <w:rsid w:val="00D44EBA"/>
    <w:rsid w:val="00D44ED3"/>
    <w:rsid w:val="00D450F5"/>
    <w:rsid w:val="00D45384"/>
    <w:rsid w:val="00D453E0"/>
    <w:rsid w:val="00D453F8"/>
    <w:rsid w:val="00D45402"/>
    <w:rsid w:val="00D4563D"/>
    <w:rsid w:val="00D45643"/>
    <w:rsid w:val="00D45695"/>
    <w:rsid w:val="00D456EB"/>
    <w:rsid w:val="00D4573E"/>
    <w:rsid w:val="00D45777"/>
    <w:rsid w:val="00D45816"/>
    <w:rsid w:val="00D4589D"/>
    <w:rsid w:val="00D45919"/>
    <w:rsid w:val="00D45988"/>
    <w:rsid w:val="00D459DA"/>
    <w:rsid w:val="00D45A07"/>
    <w:rsid w:val="00D45A5E"/>
    <w:rsid w:val="00D45C4D"/>
    <w:rsid w:val="00D45F90"/>
    <w:rsid w:val="00D45F9D"/>
    <w:rsid w:val="00D4608C"/>
    <w:rsid w:val="00D460E9"/>
    <w:rsid w:val="00D46127"/>
    <w:rsid w:val="00D4617C"/>
    <w:rsid w:val="00D461C2"/>
    <w:rsid w:val="00D4636B"/>
    <w:rsid w:val="00D46394"/>
    <w:rsid w:val="00D463AD"/>
    <w:rsid w:val="00D46461"/>
    <w:rsid w:val="00D46475"/>
    <w:rsid w:val="00D464B1"/>
    <w:rsid w:val="00D464B8"/>
    <w:rsid w:val="00D466FD"/>
    <w:rsid w:val="00D4676A"/>
    <w:rsid w:val="00D46A37"/>
    <w:rsid w:val="00D46C32"/>
    <w:rsid w:val="00D46D6A"/>
    <w:rsid w:val="00D46E14"/>
    <w:rsid w:val="00D46EBF"/>
    <w:rsid w:val="00D46F94"/>
    <w:rsid w:val="00D4707A"/>
    <w:rsid w:val="00D4715F"/>
    <w:rsid w:val="00D471DD"/>
    <w:rsid w:val="00D47268"/>
    <w:rsid w:val="00D472AC"/>
    <w:rsid w:val="00D47404"/>
    <w:rsid w:val="00D4741B"/>
    <w:rsid w:val="00D475E7"/>
    <w:rsid w:val="00D4781D"/>
    <w:rsid w:val="00D4792F"/>
    <w:rsid w:val="00D47BE3"/>
    <w:rsid w:val="00D47C4B"/>
    <w:rsid w:val="00D47D38"/>
    <w:rsid w:val="00D47DF0"/>
    <w:rsid w:val="00D47E96"/>
    <w:rsid w:val="00D47F2A"/>
    <w:rsid w:val="00D47FB3"/>
    <w:rsid w:val="00D50088"/>
    <w:rsid w:val="00D501A7"/>
    <w:rsid w:val="00D501CF"/>
    <w:rsid w:val="00D5049A"/>
    <w:rsid w:val="00D507F7"/>
    <w:rsid w:val="00D50826"/>
    <w:rsid w:val="00D508A9"/>
    <w:rsid w:val="00D50A2F"/>
    <w:rsid w:val="00D50A5E"/>
    <w:rsid w:val="00D50B1A"/>
    <w:rsid w:val="00D50BC7"/>
    <w:rsid w:val="00D50E1A"/>
    <w:rsid w:val="00D50F74"/>
    <w:rsid w:val="00D512A2"/>
    <w:rsid w:val="00D513F3"/>
    <w:rsid w:val="00D515B4"/>
    <w:rsid w:val="00D515EC"/>
    <w:rsid w:val="00D516A4"/>
    <w:rsid w:val="00D5172B"/>
    <w:rsid w:val="00D5179E"/>
    <w:rsid w:val="00D5183E"/>
    <w:rsid w:val="00D5186E"/>
    <w:rsid w:val="00D5188C"/>
    <w:rsid w:val="00D518B5"/>
    <w:rsid w:val="00D51944"/>
    <w:rsid w:val="00D519FD"/>
    <w:rsid w:val="00D51AE8"/>
    <w:rsid w:val="00D51B2F"/>
    <w:rsid w:val="00D51C41"/>
    <w:rsid w:val="00D51C6B"/>
    <w:rsid w:val="00D51D77"/>
    <w:rsid w:val="00D51F42"/>
    <w:rsid w:val="00D52036"/>
    <w:rsid w:val="00D5209D"/>
    <w:rsid w:val="00D5218B"/>
    <w:rsid w:val="00D5219F"/>
    <w:rsid w:val="00D52319"/>
    <w:rsid w:val="00D5231F"/>
    <w:rsid w:val="00D52380"/>
    <w:rsid w:val="00D523C5"/>
    <w:rsid w:val="00D52405"/>
    <w:rsid w:val="00D5241A"/>
    <w:rsid w:val="00D52490"/>
    <w:rsid w:val="00D52505"/>
    <w:rsid w:val="00D525BC"/>
    <w:rsid w:val="00D52610"/>
    <w:rsid w:val="00D526FD"/>
    <w:rsid w:val="00D5276B"/>
    <w:rsid w:val="00D52951"/>
    <w:rsid w:val="00D52B38"/>
    <w:rsid w:val="00D52B59"/>
    <w:rsid w:val="00D52C30"/>
    <w:rsid w:val="00D52D89"/>
    <w:rsid w:val="00D52E22"/>
    <w:rsid w:val="00D53086"/>
    <w:rsid w:val="00D53158"/>
    <w:rsid w:val="00D531AB"/>
    <w:rsid w:val="00D531E0"/>
    <w:rsid w:val="00D5327A"/>
    <w:rsid w:val="00D53320"/>
    <w:rsid w:val="00D53380"/>
    <w:rsid w:val="00D533E4"/>
    <w:rsid w:val="00D53448"/>
    <w:rsid w:val="00D53470"/>
    <w:rsid w:val="00D53489"/>
    <w:rsid w:val="00D535E6"/>
    <w:rsid w:val="00D535ED"/>
    <w:rsid w:val="00D53963"/>
    <w:rsid w:val="00D53B36"/>
    <w:rsid w:val="00D53D68"/>
    <w:rsid w:val="00D53DA1"/>
    <w:rsid w:val="00D53E23"/>
    <w:rsid w:val="00D53F85"/>
    <w:rsid w:val="00D53F8B"/>
    <w:rsid w:val="00D5404B"/>
    <w:rsid w:val="00D5404F"/>
    <w:rsid w:val="00D5409C"/>
    <w:rsid w:val="00D54137"/>
    <w:rsid w:val="00D54217"/>
    <w:rsid w:val="00D5439D"/>
    <w:rsid w:val="00D54404"/>
    <w:rsid w:val="00D54583"/>
    <w:rsid w:val="00D545A7"/>
    <w:rsid w:val="00D545BD"/>
    <w:rsid w:val="00D54601"/>
    <w:rsid w:val="00D54715"/>
    <w:rsid w:val="00D54798"/>
    <w:rsid w:val="00D54933"/>
    <w:rsid w:val="00D54943"/>
    <w:rsid w:val="00D54A07"/>
    <w:rsid w:val="00D54A6C"/>
    <w:rsid w:val="00D54A6F"/>
    <w:rsid w:val="00D54AF0"/>
    <w:rsid w:val="00D54C63"/>
    <w:rsid w:val="00D54DF6"/>
    <w:rsid w:val="00D54FC3"/>
    <w:rsid w:val="00D55009"/>
    <w:rsid w:val="00D55160"/>
    <w:rsid w:val="00D551DE"/>
    <w:rsid w:val="00D55263"/>
    <w:rsid w:val="00D5530C"/>
    <w:rsid w:val="00D55312"/>
    <w:rsid w:val="00D553B5"/>
    <w:rsid w:val="00D55468"/>
    <w:rsid w:val="00D5556D"/>
    <w:rsid w:val="00D557C3"/>
    <w:rsid w:val="00D55844"/>
    <w:rsid w:val="00D5587E"/>
    <w:rsid w:val="00D5596D"/>
    <w:rsid w:val="00D55A1C"/>
    <w:rsid w:val="00D55A70"/>
    <w:rsid w:val="00D55C0B"/>
    <w:rsid w:val="00D55E66"/>
    <w:rsid w:val="00D55EEE"/>
    <w:rsid w:val="00D55F03"/>
    <w:rsid w:val="00D56012"/>
    <w:rsid w:val="00D56060"/>
    <w:rsid w:val="00D5607D"/>
    <w:rsid w:val="00D560A9"/>
    <w:rsid w:val="00D56188"/>
    <w:rsid w:val="00D56291"/>
    <w:rsid w:val="00D562D7"/>
    <w:rsid w:val="00D56360"/>
    <w:rsid w:val="00D5642D"/>
    <w:rsid w:val="00D56519"/>
    <w:rsid w:val="00D565B4"/>
    <w:rsid w:val="00D566EC"/>
    <w:rsid w:val="00D56713"/>
    <w:rsid w:val="00D56720"/>
    <w:rsid w:val="00D56799"/>
    <w:rsid w:val="00D568B4"/>
    <w:rsid w:val="00D5692F"/>
    <w:rsid w:val="00D56948"/>
    <w:rsid w:val="00D56A53"/>
    <w:rsid w:val="00D56B70"/>
    <w:rsid w:val="00D56D5A"/>
    <w:rsid w:val="00D56DF6"/>
    <w:rsid w:val="00D56E11"/>
    <w:rsid w:val="00D56EC7"/>
    <w:rsid w:val="00D56F58"/>
    <w:rsid w:val="00D57065"/>
    <w:rsid w:val="00D572DE"/>
    <w:rsid w:val="00D572EF"/>
    <w:rsid w:val="00D5735C"/>
    <w:rsid w:val="00D5746C"/>
    <w:rsid w:val="00D57512"/>
    <w:rsid w:val="00D578B9"/>
    <w:rsid w:val="00D579C4"/>
    <w:rsid w:val="00D57ED2"/>
    <w:rsid w:val="00D57F58"/>
    <w:rsid w:val="00D60177"/>
    <w:rsid w:val="00D6029A"/>
    <w:rsid w:val="00D6032F"/>
    <w:rsid w:val="00D603EA"/>
    <w:rsid w:val="00D60473"/>
    <w:rsid w:val="00D604B5"/>
    <w:rsid w:val="00D606F3"/>
    <w:rsid w:val="00D6087F"/>
    <w:rsid w:val="00D6094C"/>
    <w:rsid w:val="00D60950"/>
    <w:rsid w:val="00D60AE3"/>
    <w:rsid w:val="00D60EF6"/>
    <w:rsid w:val="00D61246"/>
    <w:rsid w:val="00D612B8"/>
    <w:rsid w:val="00D6133D"/>
    <w:rsid w:val="00D613D0"/>
    <w:rsid w:val="00D6142B"/>
    <w:rsid w:val="00D61489"/>
    <w:rsid w:val="00D615FC"/>
    <w:rsid w:val="00D61604"/>
    <w:rsid w:val="00D61884"/>
    <w:rsid w:val="00D61B4A"/>
    <w:rsid w:val="00D61BFA"/>
    <w:rsid w:val="00D61C8E"/>
    <w:rsid w:val="00D61E5E"/>
    <w:rsid w:val="00D61E5F"/>
    <w:rsid w:val="00D62037"/>
    <w:rsid w:val="00D62096"/>
    <w:rsid w:val="00D620A2"/>
    <w:rsid w:val="00D620AA"/>
    <w:rsid w:val="00D620D0"/>
    <w:rsid w:val="00D621E2"/>
    <w:rsid w:val="00D62201"/>
    <w:rsid w:val="00D6238A"/>
    <w:rsid w:val="00D62408"/>
    <w:rsid w:val="00D6259C"/>
    <w:rsid w:val="00D625F1"/>
    <w:rsid w:val="00D626AE"/>
    <w:rsid w:val="00D6282D"/>
    <w:rsid w:val="00D6288E"/>
    <w:rsid w:val="00D62984"/>
    <w:rsid w:val="00D62BE4"/>
    <w:rsid w:val="00D62F4B"/>
    <w:rsid w:val="00D62F96"/>
    <w:rsid w:val="00D630E7"/>
    <w:rsid w:val="00D63129"/>
    <w:rsid w:val="00D6323A"/>
    <w:rsid w:val="00D6327B"/>
    <w:rsid w:val="00D63289"/>
    <w:rsid w:val="00D636E6"/>
    <w:rsid w:val="00D63D1E"/>
    <w:rsid w:val="00D63D84"/>
    <w:rsid w:val="00D63EA2"/>
    <w:rsid w:val="00D64187"/>
    <w:rsid w:val="00D642B2"/>
    <w:rsid w:val="00D64671"/>
    <w:rsid w:val="00D646C9"/>
    <w:rsid w:val="00D64940"/>
    <w:rsid w:val="00D64B4F"/>
    <w:rsid w:val="00D64D03"/>
    <w:rsid w:val="00D64DE6"/>
    <w:rsid w:val="00D64F20"/>
    <w:rsid w:val="00D64F44"/>
    <w:rsid w:val="00D65109"/>
    <w:rsid w:val="00D651E1"/>
    <w:rsid w:val="00D6522B"/>
    <w:rsid w:val="00D6528C"/>
    <w:rsid w:val="00D652B5"/>
    <w:rsid w:val="00D652DC"/>
    <w:rsid w:val="00D6531F"/>
    <w:rsid w:val="00D653F5"/>
    <w:rsid w:val="00D655E1"/>
    <w:rsid w:val="00D65676"/>
    <w:rsid w:val="00D65687"/>
    <w:rsid w:val="00D656CE"/>
    <w:rsid w:val="00D656E6"/>
    <w:rsid w:val="00D6583F"/>
    <w:rsid w:val="00D659D0"/>
    <w:rsid w:val="00D659D9"/>
    <w:rsid w:val="00D65A80"/>
    <w:rsid w:val="00D65AD2"/>
    <w:rsid w:val="00D65B96"/>
    <w:rsid w:val="00D65D01"/>
    <w:rsid w:val="00D65D3D"/>
    <w:rsid w:val="00D65D96"/>
    <w:rsid w:val="00D65F44"/>
    <w:rsid w:val="00D65F6E"/>
    <w:rsid w:val="00D6625F"/>
    <w:rsid w:val="00D66268"/>
    <w:rsid w:val="00D662B6"/>
    <w:rsid w:val="00D662FC"/>
    <w:rsid w:val="00D664EC"/>
    <w:rsid w:val="00D6654C"/>
    <w:rsid w:val="00D665E4"/>
    <w:rsid w:val="00D667FC"/>
    <w:rsid w:val="00D66834"/>
    <w:rsid w:val="00D668D2"/>
    <w:rsid w:val="00D6699D"/>
    <w:rsid w:val="00D669E2"/>
    <w:rsid w:val="00D66A4C"/>
    <w:rsid w:val="00D66A71"/>
    <w:rsid w:val="00D66AB0"/>
    <w:rsid w:val="00D66BB3"/>
    <w:rsid w:val="00D66BC0"/>
    <w:rsid w:val="00D66D1E"/>
    <w:rsid w:val="00D66E04"/>
    <w:rsid w:val="00D66F3E"/>
    <w:rsid w:val="00D66F62"/>
    <w:rsid w:val="00D671AA"/>
    <w:rsid w:val="00D671BE"/>
    <w:rsid w:val="00D671CB"/>
    <w:rsid w:val="00D672DE"/>
    <w:rsid w:val="00D673D6"/>
    <w:rsid w:val="00D6742B"/>
    <w:rsid w:val="00D67640"/>
    <w:rsid w:val="00D67713"/>
    <w:rsid w:val="00D67949"/>
    <w:rsid w:val="00D6795D"/>
    <w:rsid w:val="00D67A48"/>
    <w:rsid w:val="00D67B50"/>
    <w:rsid w:val="00D67C39"/>
    <w:rsid w:val="00D67F2A"/>
    <w:rsid w:val="00D70246"/>
    <w:rsid w:val="00D70546"/>
    <w:rsid w:val="00D708DB"/>
    <w:rsid w:val="00D70999"/>
    <w:rsid w:val="00D70A5F"/>
    <w:rsid w:val="00D70CA2"/>
    <w:rsid w:val="00D70E4F"/>
    <w:rsid w:val="00D70E75"/>
    <w:rsid w:val="00D70F81"/>
    <w:rsid w:val="00D71096"/>
    <w:rsid w:val="00D71174"/>
    <w:rsid w:val="00D711AE"/>
    <w:rsid w:val="00D7125C"/>
    <w:rsid w:val="00D7135B"/>
    <w:rsid w:val="00D71455"/>
    <w:rsid w:val="00D715B1"/>
    <w:rsid w:val="00D71769"/>
    <w:rsid w:val="00D717DF"/>
    <w:rsid w:val="00D71893"/>
    <w:rsid w:val="00D7190A"/>
    <w:rsid w:val="00D71BAD"/>
    <w:rsid w:val="00D71CE6"/>
    <w:rsid w:val="00D71D28"/>
    <w:rsid w:val="00D71DD3"/>
    <w:rsid w:val="00D71E89"/>
    <w:rsid w:val="00D71F29"/>
    <w:rsid w:val="00D7208B"/>
    <w:rsid w:val="00D7215C"/>
    <w:rsid w:val="00D72291"/>
    <w:rsid w:val="00D7243D"/>
    <w:rsid w:val="00D72581"/>
    <w:rsid w:val="00D725CC"/>
    <w:rsid w:val="00D72618"/>
    <w:rsid w:val="00D7268D"/>
    <w:rsid w:val="00D7270B"/>
    <w:rsid w:val="00D72825"/>
    <w:rsid w:val="00D72853"/>
    <w:rsid w:val="00D7296D"/>
    <w:rsid w:val="00D729D3"/>
    <w:rsid w:val="00D72B44"/>
    <w:rsid w:val="00D72B8D"/>
    <w:rsid w:val="00D72BCA"/>
    <w:rsid w:val="00D72E05"/>
    <w:rsid w:val="00D7301A"/>
    <w:rsid w:val="00D7316E"/>
    <w:rsid w:val="00D73172"/>
    <w:rsid w:val="00D7322E"/>
    <w:rsid w:val="00D73292"/>
    <w:rsid w:val="00D733DD"/>
    <w:rsid w:val="00D73510"/>
    <w:rsid w:val="00D73523"/>
    <w:rsid w:val="00D73525"/>
    <w:rsid w:val="00D73606"/>
    <w:rsid w:val="00D73754"/>
    <w:rsid w:val="00D7380B"/>
    <w:rsid w:val="00D738DD"/>
    <w:rsid w:val="00D739E8"/>
    <w:rsid w:val="00D739F3"/>
    <w:rsid w:val="00D73ABC"/>
    <w:rsid w:val="00D73BD8"/>
    <w:rsid w:val="00D73BF9"/>
    <w:rsid w:val="00D73C6A"/>
    <w:rsid w:val="00D73CFA"/>
    <w:rsid w:val="00D73CFC"/>
    <w:rsid w:val="00D73D2D"/>
    <w:rsid w:val="00D73D4D"/>
    <w:rsid w:val="00D74194"/>
    <w:rsid w:val="00D741DD"/>
    <w:rsid w:val="00D7421C"/>
    <w:rsid w:val="00D7434C"/>
    <w:rsid w:val="00D74370"/>
    <w:rsid w:val="00D744BF"/>
    <w:rsid w:val="00D74652"/>
    <w:rsid w:val="00D7466C"/>
    <w:rsid w:val="00D74699"/>
    <w:rsid w:val="00D74721"/>
    <w:rsid w:val="00D7487C"/>
    <w:rsid w:val="00D74947"/>
    <w:rsid w:val="00D749C0"/>
    <w:rsid w:val="00D74A15"/>
    <w:rsid w:val="00D74A49"/>
    <w:rsid w:val="00D74B6B"/>
    <w:rsid w:val="00D74C33"/>
    <w:rsid w:val="00D74C7B"/>
    <w:rsid w:val="00D74CCA"/>
    <w:rsid w:val="00D74CD8"/>
    <w:rsid w:val="00D74D2E"/>
    <w:rsid w:val="00D74D46"/>
    <w:rsid w:val="00D74DE5"/>
    <w:rsid w:val="00D74EF5"/>
    <w:rsid w:val="00D74F19"/>
    <w:rsid w:val="00D74FDE"/>
    <w:rsid w:val="00D7505D"/>
    <w:rsid w:val="00D75083"/>
    <w:rsid w:val="00D751BB"/>
    <w:rsid w:val="00D751E1"/>
    <w:rsid w:val="00D751F2"/>
    <w:rsid w:val="00D752EE"/>
    <w:rsid w:val="00D75497"/>
    <w:rsid w:val="00D754DF"/>
    <w:rsid w:val="00D75504"/>
    <w:rsid w:val="00D75579"/>
    <w:rsid w:val="00D7562B"/>
    <w:rsid w:val="00D756C6"/>
    <w:rsid w:val="00D757A7"/>
    <w:rsid w:val="00D757A9"/>
    <w:rsid w:val="00D758AA"/>
    <w:rsid w:val="00D75B04"/>
    <w:rsid w:val="00D75F49"/>
    <w:rsid w:val="00D75FDA"/>
    <w:rsid w:val="00D7606E"/>
    <w:rsid w:val="00D76176"/>
    <w:rsid w:val="00D76278"/>
    <w:rsid w:val="00D7639B"/>
    <w:rsid w:val="00D763D7"/>
    <w:rsid w:val="00D76527"/>
    <w:rsid w:val="00D76710"/>
    <w:rsid w:val="00D769BA"/>
    <w:rsid w:val="00D76A47"/>
    <w:rsid w:val="00D76B68"/>
    <w:rsid w:val="00D76B84"/>
    <w:rsid w:val="00D76C1E"/>
    <w:rsid w:val="00D76DAC"/>
    <w:rsid w:val="00D76DFB"/>
    <w:rsid w:val="00D76E74"/>
    <w:rsid w:val="00D76E8E"/>
    <w:rsid w:val="00D76ECA"/>
    <w:rsid w:val="00D76F81"/>
    <w:rsid w:val="00D76FA5"/>
    <w:rsid w:val="00D76FB7"/>
    <w:rsid w:val="00D770E0"/>
    <w:rsid w:val="00D7715F"/>
    <w:rsid w:val="00D771E8"/>
    <w:rsid w:val="00D771EE"/>
    <w:rsid w:val="00D773F0"/>
    <w:rsid w:val="00D774CB"/>
    <w:rsid w:val="00D775B4"/>
    <w:rsid w:val="00D775BC"/>
    <w:rsid w:val="00D77784"/>
    <w:rsid w:val="00D777EA"/>
    <w:rsid w:val="00D7784A"/>
    <w:rsid w:val="00D77886"/>
    <w:rsid w:val="00D77951"/>
    <w:rsid w:val="00D779A8"/>
    <w:rsid w:val="00D77ABA"/>
    <w:rsid w:val="00D77B0B"/>
    <w:rsid w:val="00D77CD4"/>
    <w:rsid w:val="00D800AE"/>
    <w:rsid w:val="00D80218"/>
    <w:rsid w:val="00D8021A"/>
    <w:rsid w:val="00D80406"/>
    <w:rsid w:val="00D80474"/>
    <w:rsid w:val="00D804B0"/>
    <w:rsid w:val="00D804E5"/>
    <w:rsid w:val="00D80516"/>
    <w:rsid w:val="00D80677"/>
    <w:rsid w:val="00D80783"/>
    <w:rsid w:val="00D807A0"/>
    <w:rsid w:val="00D808FC"/>
    <w:rsid w:val="00D8092F"/>
    <w:rsid w:val="00D80964"/>
    <w:rsid w:val="00D80B71"/>
    <w:rsid w:val="00D80F3B"/>
    <w:rsid w:val="00D80FB8"/>
    <w:rsid w:val="00D810BF"/>
    <w:rsid w:val="00D81135"/>
    <w:rsid w:val="00D812F6"/>
    <w:rsid w:val="00D81474"/>
    <w:rsid w:val="00D81726"/>
    <w:rsid w:val="00D81898"/>
    <w:rsid w:val="00D81A97"/>
    <w:rsid w:val="00D81B18"/>
    <w:rsid w:val="00D81C6F"/>
    <w:rsid w:val="00D81E1F"/>
    <w:rsid w:val="00D81E91"/>
    <w:rsid w:val="00D81FA6"/>
    <w:rsid w:val="00D8209D"/>
    <w:rsid w:val="00D8221C"/>
    <w:rsid w:val="00D8222A"/>
    <w:rsid w:val="00D8232F"/>
    <w:rsid w:val="00D82474"/>
    <w:rsid w:val="00D82568"/>
    <w:rsid w:val="00D82581"/>
    <w:rsid w:val="00D825CF"/>
    <w:rsid w:val="00D826CC"/>
    <w:rsid w:val="00D826EB"/>
    <w:rsid w:val="00D829E1"/>
    <w:rsid w:val="00D82B47"/>
    <w:rsid w:val="00D82DD4"/>
    <w:rsid w:val="00D82EAA"/>
    <w:rsid w:val="00D82F25"/>
    <w:rsid w:val="00D82F50"/>
    <w:rsid w:val="00D82F8F"/>
    <w:rsid w:val="00D82FB7"/>
    <w:rsid w:val="00D83097"/>
    <w:rsid w:val="00D830B0"/>
    <w:rsid w:val="00D8321B"/>
    <w:rsid w:val="00D832C5"/>
    <w:rsid w:val="00D832FE"/>
    <w:rsid w:val="00D83472"/>
    <w:rsid w:val="00D835C3"/>
    <w:rsid w:val="00D837E9"/>
    <w:rsid w:val="00D838BC"/>
    <w:rsid w:val="00D83DD3"/>
    <w:rsid w:val="00D83E9F"/>
    <w:rsid w:val="00D83EB9"/>
    <w:rsid w:val="00D83EF1"/>
    <w:rsid w:val="00D83F83"/>
    <w:rsid w:val="00D8417E"/>
    <w:rsid w:val="00D8442D"/>
    <w:rsid w:val="00D844FB"/>
    <w:rsid w:val="00D845B2"/>
    <w:rsid w:val="00D845D3"/>
    <w:rsid w:val="00D845E1"/>
    <w:rsid w:val="00D84645"/>
    <w:rsid w:val="00D8495F"/>
    <w:rsid w:val="00D84A1B"/>
    <w:rsid w:val="00D84B9A"/>
    <w:rsid w:val="00D84CA7"/>
    <w:rsid w:val="00D84F09"/>
    <w:rsid w:val="00D84FBC"/>
    <w:rsid w:val="00D8529B"/>
    <w:rsid w:val="00D852A5"/>
    <w:rsid w:val="00D857A6"/>
    <w:rsid w:val="00D857C7"/>
    <w:rsid w:val="00D8582C"/>
    <w:rsid w:val="00D858A9"/>
    <w:rsid w:val="00D85BC3"/>
    <w:rsid w:val="00D85DEC"/>
    <w:rsid w:val="00D85E84"/>
    <w:rsid w:val="00D85FF0"/>
    <w:rsid w:val="00D860B7"/>
    <w:rsid w:val="00D86119"/>
    <w:rsid w:val="00D863BA"/>
    <w:rsid w:val="00D86467"/>
    <w:rsid w:val="00D86542"/>
    <w:rsid w:val="00D86616"/>
    <w:rsid w:val="00D866B5"/>
    <w:rsid w:val="00D868FA"/>
    <w:rsid w:val="00D8694F"/>
    <w:rsid w:val="00D86A79"/>
    <w:rsid w:val="00D86A7C"/>
    <w:rsid w:val="00D86B70"/>
    <w:rsid w:val="00D86D21"/>
    <w:rsid w:val="00D86D35"/>
    <w:rsid w:val="00D86E3D"/>
    <w:rsid w:val="00D86EDE"/>
    <w:rsid w:val="00D86F5B"/>
    <w:rsid w:val="00D87129"/>
    <w:rsid w:val="00D87154"/>
    <w:rsid w:val="00D871F6"/>
    <w:rsid w:val="00D875E4"/>
    <w:rsid w:val="00D87668"/>
    <w:rsid w:val="00D87832"/>
    <w:rsid w:val="00D87982"/>
    <w:rsid w:val="00D87994"/>
    <w:rsid w:val="00D879BB"/>
    <w:rsid w:val="00D87B34"/>
    <w:rsid w:val="00D87C5F"/>
    <w:rsid w:val="00D87C93"/>
    <w:rsid w:val="00D87CF6"/>
    <w:rsid w:val="00D87D62"/>
    <w:rsid w:val="00D87ECF"/>
    <w:rsid w:val="00D90060"/>
    <w:rsid w:val="00D90228"/>
    <w:rsid w:val="00D902B2"/>
    <w:rsid w:val="00D905CE"/>
    <w:rsid w:val="00D906AB"/>
    <w:rsid w:val="00D906F4"/>
    <w:rsid w:val="00D906FA"/>
    <w:rsid w:val="00D908DF"/>
    <w:rsid w:val="00D908F9"/>
    <w:rsid w:val="00D909ED"/>
    <w:rsid w:val="00D90A1A"/>
    <w:rsid w:val="00D90A83"/>
    <w:rsid w:val="00D90B5C"/>
    <w:rsid w:val="00D90B61"/>
    <w:rsid w:val="00D90CB3"/>
    <w:rsid w:val="00D90E69"/>
    <w:rsid w:val="00D90F69"/>
    <w:rsid w:val="00D90FC1"/>
    <w:rsid w:val="00D910B2"/>
    <w:rsid w:val="00D911DC"/>
    <w:rsid w:val="00D91332"/>
    <w:rsid w:val="00D91360"/>
    <w:rsid w:val="00D91362"/>
    <w:rsid w:val="00D913B3"/>
    <w:rsid w:val="00D91437"/>
    <w:rsid w:val="00D91629"/>
    <w:rsid w:val="00D91699"/>
    <w:rsid w:val="00D918CF"/>
    <w:rsid w:val="00D91909"/>
    <w:rsid w:val="00D91AB7"/>
    <w:rsid w:val="00D91C1B"/>
    <w:rsid w:val="00D91E2F"/>
    <w:rsid w:val="00D91EE6"/>
    <w:rsid w:val="00D91F27"/>
    <w:rsid w:val="00D91FAC"/>
    <w:rsid w:val="00D92164"/>
    <w:rsid w:val="00D9239E"/>
    <w:rsid w:val="00D925A5"/>
    <w:rsid w:val="00D925EE"/>
    <w:rsid w:val="00D92751"/>
    <w:rsid w:val="00D927FA"/>
    <w:rsid w:val="00D9281F"/>
    <w:rsid w:val="00D92932"/>
    <w:rsid w:val="00D92998"/>
    <w:rsid w:val="00D92A57"/>
    <w:rsid w:val="00D92AFE"/>
    <w:rsid w:val="00D92DA8"/>
    <w:rsid w:val="00D92E68"/>
    <w:rsid w:val="00D92EA0"/>
    <w:rsid w:val="00D92F24"/>
    <w:rsid w:val="00D92F4F"/>
    <w:rsid w:val="00D92FD4"/>
    <w:rsid w:val="00D9302D"/>
    <w:rsid w:val="00D930EE"/>
    <w:rsid w:val="00D9319A"/>
    <w:rsid w:val="00D931C5"/>
    <w:rsid w:val="00D9323F"/>
    <w:rsid w:val="00D9326F"/>
    <w:rsid w:val="00D93313"/>
    <w:rsid w:val="00D93484"/>
    <w:rsid w:val="00D93531"/>
    <w:rsid w:val="00D93889"/>
    <w:rsid w:val="00D93920"/>
    <w:rsid w:val="00D93921"/>
    <w:rsid w:val="00D939A0"/>
    <w:rsid w:val="00D93A42"/>
    <w:rsid w:val="00D93A79"/>
    <w:rsid w:val="00D93BE7"/>
    <w:rsid w:val="00D93D07"/>
    <w:rsid w:val="00D93E27"/>
    <w:rsid w:val="00D93E67"/>
    <w:rsid w:val="00D93EBE"/>
    <w:rsid w:val="00D93F7E"/>
    <w:rsid w:val="00D94012"/>
    <w:rsid w:val="00D940A8"/>
    <w:rsid w:val="00D94172"/>
    <w:rsid w:val="00D94271"/>
    <w:rsid w:val="00D943B5"/>
    <w:rsid w:val="00D94659"/>
    <w:rsid w:val="00D94733"/>
    <w:rsid w:val="00D94821"/>
    <w:rsid w:val="00D948A9"/>
    <w:rsid w:val="00D94AF7"/>
    <w:rsid w:val="00D94B7C"/>
    <w:rsid w:val="00D94C66"/>
    <w:rsid w:val="00D94CC4"/>
    <w:rsid w:val="00D94F40"/>
    <w:rsid w:val="00D94F50"/>
    <w:rsid w:val="00D94FD2"/>
    <w:rsid w:val="00D95043"/>
    <w:rsid w:val="00D95133"/>
    <w:rsid w:val="00D95137"/>
    <w:rsid w:val="00D95220"/>
    <w:rsid w:val="00D952EC"/>
    <w:rsid w:val="00D9537B"/>
    <w:rsid w:val="00D9537F"/>
    <w:rsid w:val="00D953D1"/>
    <w:rsid w:val="00D953E1"/>
    <w:rsid w:val="00D9544E"/>
    <w:rsid w:val="00D95450"/>
    <w:rsid w:val="00D955B5"/>
    <w:rsid w:val="00D9567E"/>
    <w:rsid w:val="00D9572F"/>
    <w:rsid w:val="00D95744"/>
    <w:rsid w:val="00D957D9"/>
    <w:rsid w:val="00D9583D"/>
    <w:rsid w:val="00D958B7"/>
    <w:rsid w:val="00D9599B"/>
    <w:rsid w:val="00D959C0"/>
    <w:rsid w:val="00D95D05"/>
    <w:rsid w:val="00D95D61"/>
    <w:rsid w:val="00D95F9D"/>
    <w:rsid w:val="00D9603F"/>
    <w:rsid w:val="00D96041"/>
    <w:rsid w:val="00D9607C"/>
    <w:rsid w:val="00D9614B"/>
    <w:rsid w:val="00D96294"/>
    <w:rsid w:val="00D962C8"/>
    <w:rsid w:val="00D9633B"/>
    <w:rsid w:val="00D963B7"/>
    <w:rsid w:val="00D96586"/>
    <w:rsid w:val="00D965A3"/>
    <w:rsid w:val="00D968BC"/>
    <w:rsid w:val="00D96A00"/>
    <w:rsid w:val="00D96AB7"/>
    <w:rsid w:val="00D96BAD"/>
    <w:rsid w:val="00D96D9A"/>
    <w:rsid w:val="00D96E21"/>
    <w:rsid w:val="00D96E51"/>
    <w:rsid w:val="00D96ED5"/>
    <w:rsid w:val="00D96F33"/>
    <w:rsid w:val="00D971A5"/>
    <w:rsid w:val="00D971D9"/>
    <w:rsid w:val="00D97204"/>
    <w:rsid w:val="00D97290"/>
    <w:rsid w:val="00D972D8"/>
    <w:rsid w:val="00D973E9"/>
    <w:rsid w:val="00D97679"/>
    <w:rsid w:val="00D9793D"/>
    <w:rsid w:val="00D979C8"/>
    <w:rsid w:val="00D97A38"/>
    <w:rsid w:val="00D97E01"/>
    <w:rsid w:val="00D97F7C"/>
    <w:rsid w:val="00D97FFC"/>
    <w:rsid w:val="00D98BE6"/>
    <w:rsid w:val="00D9B736"/>
    <w:rsid w:val="00DA005A"/>
    <w:rsid w:val="00DA0313"/>
    <w:rsid w:val="00DA0466"/>
    <w:rsid w:val="00DA053B"/>
    <w:rsid w:val="00DA0552"/>
    <w:rsid w:val="00DA05A0"/>
    <w:rsid w:val="00DA066E"/>
    <w:rsid w:val="00DA0B7F"/>
    <w:rsid w:val="00DA0BE1"/>
    <w:rsid w:val="00DA0C12"/>
    <w:rsid w:val="00DA0CB2"/>
    <w:rsid w:val="00DA0ED7"/>
    <w:rsid w:val="00DA0F71"/>
    <w:rsid w:val="00DA1004"/>
    <w:rsid w:val="00DA105B"/>
    <w:rsid w:val="00DA112C"/>
    <w:rsid w:val="00DA125C"/>
    <w:rsid w:val="00DA1348"/>
    <w:rsid w:val="00DA135D"/>
    <w:rsid w:val="00DA1614"/>
    <w:rsid w:val="00DA17F2"/>
    <w:rsid w:val="00DA181B"/>
    <w:rsid w:val="00DA1843"/>
    <w:rsid w:val="00DA1924"/>
    <w:rsid w:val="00DA1A1A"/>
    <w:rsid w:val="00DA1B16"/>
    <w:rsid w:val="00DA1C0A"/>
    <w:rsid w:val="00DA1C49"/>
    <w:rsid w:val="00DA1CC6"/>
    <w:rsid w:val="00DA1CE2"/>
    <w:rsid w:val="00DA1CE7"/>
    <w:rsid w:val="00DA1D00"/>
    <w:rsid w:val="00DA1D43"/>
    <w:rsid w:val="00DA1F13"/>
    <w:rsid w:val="00DA1FCF"/>
    <w:rsid w:val="00DA1FE8"/>
    <w:rsid w:val="00DA21BE"/>
    <w:rsid w:val="00DA2303"/>
    <w:rsid w:val="00DA23AB"/>
    <w:rsid w:val="00DA25E3"/>
    <w:rsid w:val="00DA25E7"/>
    <w:rsid w:val="00DA289A"/>
    <w:rsid w:val="00DA2AC5"/>
    <w:rsid w:val="00DA2C3D"/>
    <w:rsid w:val="00DA2CBE"/>
    <w:rsid w:val="00DA2CF8"/>
    <w:rsid w:val="00DA2DA1"/>
    <w:rsid w:val="00DA2DAF"/>
    <w:rsid w:val="00DA2F6A"/>
    <w:rsid w:val="00DA2F99"/>
    <w:rsid w:val="00DA30ED"/>
    <w:rsid w:val="00DA31E7"/>
    <w:rsid w:val="00DA324D"/>
    <w:rsid w:val="00DA33B0"/>
    <w:rsid w:val="00DA352C"/>
    <w:rsid w:val="00DA3627"/>
    <w:rsid w:val="00DA362B"/>
    <w:rsid w:val="00DA369A"/>
    <w:rsid w:val="00DA37ED"/>
    <w:rsid w:val="00DA38DE"/>
    <w:rsid w:val="00DA3BAE"/>
    <w:rsid w:val="00DA3D1D"/>
    <w:rsid w:val="00DA3EAF"/>
    <w:rsid w:val="00DA3F63"/>
    <w:rsid w:val="00DA3F6C"/>
    <w:rsid w:val="00DA3F86"/>
    <w:rsid w:val="00DA409F"/>
    <w:rsid w:val="00DA41D4"/>
    <w:rsid w:val="00DA425E"/>
    <w:rsid w:val="00DA42B5"/>
    <w:rsid w:val="00DA460D"/>
    <w:rsid w:val="00DA4822"/>
    <w:rsid w:val="00DA4859"/>
    <w:rsid w:val="00DA48A7"/>
    <w:rsid w:val="00DA4F3A"/>
    <w:rsid w:val="00DA4F58"/>
    <w:rsid w:val="00DA5037"/>
    <w:rsid w:val="00DA51C9"/>
    <w:rsid w:val="00DA522A"/>
    <w:rsid w:val="00DA5291"/>
    <w:rsid w:val="00DA5323"/>
    <w:rsid w:val="00DA5359"/>
    <w:rsid w:val="00DA5456"/>
    <w:rsid w:val="00DA5460"/>
    <w:rsid w:val="00DA54BF"/>
    <w:rsid w:val="00DA569A"/>
    <w:rsid w:val="00DA584D"/>
    <w:rsid w:val="00DA5903"/>
    <w:rsid w:val="00DA5978"/>
    <w:rsid w:val="00DA5C14"/>
    <w:rsid w:val="00DA5C54"/>
    <w:rsid w:val="00DA5DE0"/>
    <w:rsid w:val="00DA5EDB"/>
    <w:rsid w:val="00DA6111"/>
    <w:rsid w:val="00DA6175"/>
    <w:rsid w:val="00DA61B6"/>
    <w:rsid w:val="00DA625D"/>
    <w:rsid w:val="00DA628E"/>
    <w:rsid w:val="00DA6309"/>
    <w:rsid w:val="00DA6318"/>
    <w:rsid w:val="00DA6378"/>
    <w:rsid w:val="00DA6430"/>
    <w:rsid w:val="00DA6521"/>
    <w:rsid w:val="00DA6654"/>
    <w:rsid w:val="00DA66EA"/>
    <w:rsid w:val="00DA6726"/>
    <w:rsid w:val="00DA6825"/>
    <w:rsid w:val="00DA68EF"/>
    <w:rsid w:val="00DA694F"/>
    <w:rsid w:val="00DA69FB"/>
    <w:rsid w:val="00DA6A4D"/>
    <w:rsid w:val="00DA6A8C"/>
    <w:rsid w:val="00DA6AC8"/>
    <w:rsid w:val="00DA6BA9"/>
    <w:rsid w:val="00DA6BB0"/>
    <w:rsid w:val="00DA6CF1"/>
    <w:rsid w:val="00DA6F8D"/>
    <w:rsid w:val="00DA70C0"/>
    <w:rsid w:val="00DA727D"/>
    <w:rsid w:val="00DA738F"/>
    <w:rsid w:val="00DA7409"/>
    <w:rsid w:val="00DA76C2"/>
    <w:rsid w:val="00DA79C2"/>
    <w:rsid w:val="00DA7BE3"/>
    <w:rsid w:val="00DA7D69"/>
    <w:rsid w:val="00DA7DCE"/>
    <w:rsid w:val="00DA7E4B"/>
    <w:rsid w:val="00DB01A9"/>
    <w:rsid w:val="00DB026D"/>
    <w:rsid w:val="00DB0447"/>
    <w:rsid w:val="00DB04A4"/>
    <w:rsid w:val="00DB06F3"/>
    <w:rsid w:val="00DB07B4"/>
    <w:rsid w:val="00DB07C2"/>
    <w:rsid w:val="00DB087A"/>
    <w:rsid w:val="00DB089B"/>
    <w:rsid w:val="00DB0C45"/>
    <w:rsid w:val="00DB0C92"/>
    <w:rsid w:val="00DB0DEF"/>
    <w:rsid w:val="00DB0E33"/>
    <w:rsid w:val="00DB0FCA"/>
    <w:rsid w:val="00DB104B"/>
    <w:rsid w:val="00DB1087"/>
    <w:rsid w:val="00DB10F5"/>
    <w:rsid w:val="00DB1182"/>
    <w:rsid w:val="00DB12C9"/>
    <w:rsid w:val="00DB1459"/>
    <w:rsid w:val="00DB14CB"/>
    <w:rsid w:val="00DB14D9"/>
    <w:rsid w:val="00DB14F6"/>
    <w:rsid w:val="00DB167F"/>
    <w:rsid w:val="00DB1842"/>
    <w:rsid w:val="00DB1A07"/>
    <w:rsid w:val="00DB1A44"/>
    <w:rsid w:val="00DB1AE2"/>
    <w:rsid w:val="00DB1B03"/>
    <w:rsid w:val="00DB1B0D"/>
    <w:rsid w:val="00DB1B53"/>
    <w:rsid w:val="00DB1C60"/>
    <w:rsid w:val="00DB1D17"/>
    <w:rsid w:val="00DB1D81"/>
    <w:rsid w:val="00DB1DD0"/>
    <w:rsid w:val="00DB1E87"/>
    <w:rsid w:val="00DB1FC9"/>
    <w:rsid w:val="00DB2008"/>
    <w:rsid w:val="00DB2051"/>
    <w:rsid w:val="00DB20FD"/>
    <w:rsid w:val="00DB236C"/>
    <w:rsid w:val="00DB239E"/>
    <w:rsid w:val="00DB23DE"/>
    <w:rsid w:val="00DB248A"/>
    <w:rsid w:val="00DB26D7"/>
    <w:rsid w:val="00DB26E2"/>
    <w:rsid w:val="00DB27D2"/>
    <w:rsid w:val="00DB280E"/>
    <w:rsid w:val="00DB28B2"/>
    <w:rsid w:val="00DB28E5"/>
    <w:rsid w:val="00DB29FD"/>
    <w:rsid w:val="00DB2A23"/>
    <w:rsid w:val="00DB2A56"/>
    <w:rsid w:val="00DB2B1D"/>
    <w:rsid w:val="00DB2BF2"/>
    <w:rsid w:val="00DB2CD6"/>
    <w:rsid w:val="00DB2D62"/>
    <w:rsid w:val="00DB2EC3"/>
    <w:rsid w:val="00DB2EE3"/>
    <w:rsid w:val="00DB2EF6"/>
    <w:rsid w:val="00DB30C4"/>
    <w:rsid w:val="00DB3158"/>
    <w:rsid w:val="00DB3164"/>
    <w:rsid w:val="00DB3204"/>
    <w:rsid w:val="00DB3281"/>
    <w:rsid w:val="00DB32E8"/>
    <w:rsid w:val="00DB330D"/>
    <w:rsid w:val="00DB33C2"/>
    <w:rsid w:val="00DB3410"/>
    <w:rsid w:val="00DB343F"/>
    <w:rsid w:val="00DB34C0"/>
    <w:rsid w:val="00DB356C"/>
    <w:rsid w:val="00DB35F6"/>
    <w:rsid w:val="00DB360B"/>
    <w:rsid w:val="00DB372B"/>
    <w:rsid w:val="00DB375B"/>
    <w:rsid w:val="00DB37D3"/>
    <w:rsid w:val="00DB393F"/>
    <w:rsid w:val="00DB3A49"/>
    <w:rsid w:val="00DB3B29"/>
    <w:rsid w:val="00DB3B5E"/>
    <w:rsid w:val="00DB3C3B"/>
    <w:rsid w:val="00DB3E7D"/>
    <w:rsid w:val="00DB3E9B"/>
    <w:rsid w:val="00DB3F22"/>
    <w:rsid w:val="00DB3FD4"/>
    <w:rsid w:val="00DB404A"/>
    <w:rsid w:val="00DB405D"/>
    <w:rsid w:val="00DB4117"/>
    <w:rsid w:val="00DB41CE"/>
    <w:rsid w:val="00DB4372"/>
    <w:rsid w:val="00DB4471"/>
    <w:rsid w:val="00DB4607"/>
    <w:rsid w:val="00DB496C"/>
    <w:rsid w:val="00DB4A1D"/>
    <w:rsid w:val="00DB4C2F"/>
    <w:rsid w:val="00DB4D0D"/>
    <w:rsid w:val="00DB4EAD"/>
    <w:rsid w:val="00DB4F1C"/>
    <w:rsid w:val="00DB4F5A"/>
    <w:rsid w:val="00DB507F"/>
    <w:rsid w:val="00DB525A"/>
    <w:rsid w:val="00DB52F3"/>
    <w:rsid w:val="00DB537B"/>
    <w:rsid w:val="00DB55ED"/>
    <w:rsid w:val="00DB5648"/>
    <w:rsid w:val="00DB5794"/>
    <w:rsid w:val="00DB5858"/>
    <w:rsid w:val="00DB5886"/>
    <w:rsid w:val="00DB5899"/>
    <w:rsid w:val="00DB5B60"/>
    <w:rsid w:val="00DB5C56"/>
    <w:rsid w:val="00DB5FD2"/>
    <w:rsid w:val="00DB60B7"/>
    <w:rsid w:val="00DB620C"/>
    <w:rsid w:val="00DB6284"/>
    <w:rsid w:val="00DB646F"/>
    <w:rsid w:val="00DB655D"/>
    <w:rsid w:val="00DB65E0"/>
    <w:rsid w:val="00DB6912"/>
    <w:rsid w:val="00DB6956"/>
    <w:rsid w:val="00DB69EC"/>
    <w:rsid w:val="00DB6B01"/>
    <w:rsid w:val="00DB6BDC"/>
    <w:rsid w:val="00DB6D7F"/>
    <w:rsid w:val="00DB6E0A"/>
    <w:rsid w:val="00DB6F5A"/>
    <w:rsid w:val="00DB6F68"/>
    <w:rsid w:val="00DB7056"/>
    <w:rsid w:val="00DB70BC"/>
    <w:rsid w:val="00DB71F0"/>
    <w:rsid w:val="00DB7301"/>
    <w:rsid w:val="00DB73BA"/>
    <w:rsid w:val="00DB744E"/>
    <w:rsid w:val="00DB7699"/>
    <w:rsid w:val="00DB770C"/>
    <w:rsid w:val="00DB77EF"/>
    <w:rsid w:val="00DB78F8"/>
    <w:rsid w:val="00DB7A79"/>
    <w:rsid w:val="00DB7BED"/>
    <w:rsid w:val="00DB7BEF"/>
    <w:rsid w:val="00DB7DBC"/>
    <w:rsid w:val="00DB7F24"/>
    <w:rsid w:val="00DB7F34"/>
    <w:rsid w:val="00DB7F7F"/>
    <w:rsid w:val="00DBE195"/>
    <w:rsid w:val="00DC0043"/>
    <w:rsid w:val="00DC004A"/>
    <w:rsid w:val="00DC00ED"/>
    <w:rsid w:val="00DC0114"/>
    <w:rsid w:val="00DC01D6"/>
    <w:rsid w:val="00DC03D4"/>
    <w:rsid w:val="00DC04C3"/>
    <w:rsid w:val="00DC0752"/>
    <w:rsid w:val="00DC078C"/>
    <w:rsid w:val="00DC079A"/>
    <w:rsid w:val="00DC0829"/>
    <w:rsid w:val="00DC0892"/>
    <w:rsid w:val="00DC094E"/>
    <w:rsid w:val="00DC0B40"/>
    <w:rsid w:val="00DC0B70"/>
    <w:rsid w:val="00DC0B7D"/>
    <w:rsid w:val="00DC0BAA"/>
    <w:rsid w:val="00DC0C6D"/>
    <w:rsid w:val="00DC0CFD"/>
    <w:rsid w:val="00DC0D3C"/>
    <w:rsid w:val="00DC0D4A"/>
    <w:rsid w:val="00DC0E2C"/>
    <w:rsid w:val="00DC0EDE"/>
    <w:rsid w:val="00DC0F4C"/>
    <w:rsid w:val="00DC0F9A"/>
    <w:rsid w:val="00DC10B8"/>
    <w:rsid w:val="00DC10FD"/>
    <w:rsid w:val="00DC110D"/>
    <w:rsid w:val="00DC11F9"/>
    <w:rsid w:val="00DC12EE"/>
    <w:rsid w:val="00DC1689"/>
    <w:rsid w:val="00DC19AB"/>
    <w:rsid w:val="00DC19DE"/>
    <w:rsid w:val="00DC1AC2"/>
    <w:rsid w:val="00DC1C29"/>
    <w:rsid w:val="00DC1C78"/>
    <w:rsid w:val="00DC1E18"/>
    <w:rsid w:val="00DC1EB3"/>
    <w:rsid w:val="00DC1F07"/>
    <w:rsid w:val="00DC1FC4"/>
    <w:rsid w:val="00DC2121"/>
    <w:rsid w:val="00DC2170"/>
    <w:rsid w:val="00DC22B5"/>
    <w:rsid w:val="00DC23EE"/>
    <w:rsid w:val="00DC2447"/>
    <w:rsid w:val="00DC2464"/>
    <w:rsid w:val="00DC2671"/>
    <w:rsid w:val="00DC2688"/>
    <w:rsid w:val="00DC2736"/>
    <w:rsid w:val="00DC2799"/>
    <w:rsid w:val="00DC2857"/>
    <w:rsid w:val="00DC285F"/>
    <w:rsid w:val="00DC2892"/>
    <w:rsid w:val="00DC28E4"/>
    <w:rsid w:val="00DC2A7D"/>
    <w:rsid w:val="00DC2A81"/>
    <w:rsid w:val="00DC2A8A"/>
    <w:rsid w:val="00DC2ABC"/>
    <w:rsid w:val="00DC2D52"/>
    <w:rsid w:val="00DC3018"/>
    <w:rsid w:val="00DC30E6"/>
    <w:rsid w:val="00DC31B6"/>
    <w:rsid w:val="00DC3329"/>
    <w:rsid w:val="00DC3420"/>
    <w:rsid w:val="00DC3446"/>
    <w:rsid w:val="00DC3755"/>
    <w:rsid w:val="00DC3777"/>
    <w:rsid w:val="00DC37EA"/>
    <w:rsid w:val="00DC3835"/>
    <w:rsid w:val="00DC39E6"/>
    <w:rsid w:val="00DC3A9E"/>
    <w:rsid w:val="00DC3B82"/>
    <w:rsid w:val="00DC3D65"/>
    <w:rsid w:val="00DC3EDC"/>
    <w:rsid w:val="00DC3F20"/>
    <w:rsid w:val="00DC3FD6"/>
    <w:rsid w:val="00DC42CB"/>
    <w:rsid w:val="00DC4364"/>
    <w:rsid w:val="00DC4420"/>
    <w:rsid w:val="00DC4543"/>
    <w:rsid w:val="00DC45C2"/>
    <w:rsid w:val="00DC4697"/>
    <w:rsid w:val="00DC49AB"/>
    <w:rsid w:val="00DC4AE1"/>
    <w:rsid w:val="00DC4B44"/>
    <w:rsid w:val="00DC4B7F"/>
    <w:rsid w:val="00DC4C93"/>
    <w:rsid w:val="00DC4D2D"/>
    <w:rsid w:val="00DC4FDB"/>
    <w:rsid w:val="00DC5069"/>
    <w:rsid w:val="00DC5247"/>
    <w:rsid w:val="00DC524A"/>
    <w:rsid w:val="00DC52C9"/>
    <w:rsid w:val="00DC5378"/>
    <w:rsid w:val="00DC5411"/>
    <w:rsid w:val="00DC5416"/>
    <w:rsid w:val="00DC5545"/>
    <w:rsid w:val="00DC5667"/>
    <w:rsid w:val="00DC56A7"/>
    <w:rsid w:val="00DC56CA"/>
    <w:rsid w:val="00DC56E4"/>
    <w:rsid w:val="00DC570F"/>
    <w:rsid w:val="00DC5734"/>
    <w:rsid w:val="00DC5738"/>
    <w:rsid w:val="00DC58B9"/>
    <w:rsid w:val="00DC59A4"/>
    <w:rsid w:val="00DC5AD1"/>
    <w:rsid w:val="00DC5B05"/>
    <w:rsid w:val="00DC5B27"/>
    <w:rsid w:val="00DC5C7B"/>
    <w:rsid w:val="00DC6019"/>
    <w:rsid w:val="00DC6250"/>
    <w:rsid w:val="00DC63CE"/>
    <w:rsid w:val="00DC63D6"/>
    <w:rsid w:val="00DC6473"/>
    <w:rsid w:val="00DC64CD"/>
    <w:rsid w:val="00DC65A5"/>
    <w:rsid w:val="00DC66BE"/>
    <w:rsid w:val="00DC6761"/>
    <w:rsid w:val="00DC689E"/>
    <w:rsid w:val="00DC690D"/>
    <w:rsid w:val="00DC6991"/>
    <w:rsid w:val="00DC6A61"/>
    <w:rsid w:val="00DC6B40"/>
    <w:rsid w:val="00DC6BA8"/>
    <w:rsid w:val="00DC6C06"/>
    <w:rsid w:val="00DC6C76"/>
    <w:rsid w:val="00DC6DAB"/>
    <w:rsid w:val="00DC6DB1"/>
    <w:rsid w:val="00DC71E1"/>
    <w:rsid w:val="00DC735A"/>
    <w:rsid w:val="00DC73EA"/>
    <w:rsid w:val="00DC7523"/>
    <w:rsid w:val="00DC7704"/>
    <w:rsid w:val="00DC773D"/>
    <w:rsid w:val="00DC7955"/>
    <w:rsid w:val="00DC7AD1"/>
    <w:rsid w:val="00DC7B75"/>
    <w:rsid w:val="00DC7B77"/>
    <w:rsid w:val="00DC7C0F"/>
    <w:rsid w:val="00DC7C89"/>
    <w:rsid w:val="00DC7CF9"/>
    <w:rsid w:val="00DC7D69"/>
    <w:rsid w:val="00DC7D95"/>
    <w:rsid w:val="00DC7ED4"/>
    <w:rsid w:val="00DC7EDC"/>
    <w:rsid w:val="00DC7EE2"/>
    <w:rsid w:val="00DC7F3B"/>
    <w:rsid w:val="00DD00CE"/>
    <w:rsid w:val="00DD00EB"/>
    <w:rsid w:val="00DD032B"/>
    <w:rsid w:val="00DD0437"/>
    <w:rsid w:val="00DD0583"/>
    <w:rsid w:val="00DD0597"/>
    <w:rsid w:val="00DD0629"/>
    <w:rsid w:val="00DD06A2"/>
    <w:rsid w:val="00DD0757"/>
    <w:rsid w:val="00DD0793"/>
    <w:rsid w:val="00DD07B6"/>
    <w:rsid w:val="00DD0831"/>
    <w:rsid w:val="00DD0858"/>
    <w:rsid w:val="00DD0953"/>
    <w:rsid w:val="00DD0D5C"/>
    <w:rsid w:val="00DD0D87"/>
    <w:rsid w:val="00DD0D88"/>
    <w:rsid w:val="00DD0DA7"/>
    <w:rsid w:val="00DD0DAC"/>
    <w:rsid w:val="00DD0DC0"/>
    <w:rsid w:val="00DD0E6C"/>
    <w:rsid w:val="00DD0F57"/>
    <w:rsid w:val="00DD1104"/>
    <w:rsid w:val="00DD1213"/>
    <w:rsid w:val="00DD152C"/>
    <w:rsid w:val="00DD1531"/>
    <w:rsid w:val="00DD15BF"/>
    <w:rsid w:val="00DD17E7"/>
    <w:rsid w:val="00DD1898"/>
    <w:rsid w:val="00DD18E2"/>
    <w:rsid w:val="00DD195D"/>
    <w:rsid w:val="00DD1AC9"/>
    <w:rsid w:val="00DD1B37"/>
    <w:rsid w:val="00DD1C1E"/>
    <w:rsid w:val="00DD1CE9"/>
    <w:rsid w:val="00DD205C"/>
    <w:rsid w:val="00DD2145"/>
    <w:rsid w:val="00DD21E1"/>
    <w:rsid w:val="00DD22B9"/>
    <w:rsid w:val="00DD2381"/>
    <w:rsid w:val="00DD25A0"/>
    <w:rsid w:val="00DD2AF5"/>
    <w:rsid w:val="00DD2B18"/>
    <w:rsid w:val="00DD2B55"/>
    <w:rsid w:val="00DD2DFC"/>
    <w:rsid w:val="00DD2EAC"/>
    <w:rsid w:val="00DD2F97"/>
    <w:rsid w:val="00DD30EA"/>
    <w:rsid w:val="00DD310F"/>
    <w:rsid w:val="00DD31EA"/>
    <w:rsid w:val="00DD32B4"/>
    <w:rsid w:val="00DD335B"/>
    <w:rsid w:val="00DD347D"/>
    <w:rsid w:val="00DD354F"/>
    <w:rsid w:val="00DD36DA"/>
    <w:rsid w:val="00DD36E5"/>
    <w:rsid w:val="00DD388F"/>
    <w:rsid w:val="00DD38A3"/>
    <w:rsid w:val="00DD3ABF"/>
    <w:rsid w:val="00DD3AD5"/>
    <w:rsid w:val="00DD3B3F"/>
    <w:rsid w:val="00DD3BDA"/>
    <w:rsid w:val="00DD3CEC"/>
    <w:rsid w:val="00DD3E0E"/>
    <w:rsid w:val="00DD3EC3"/>
    <w:rsid w:val="00DD3ED4"/>
    <w:rsid w:val="00DD3EDE"/>
    <w:rsid w:val="00DD3F6E"/>
    <w:rsid w:val="00DD40B5"/>
    <w:rsid w:val="00DD44D3"/>
    <w:rsid w:val="00DD45A7"/>
    <w:rsid w:val="00DD45E3"/>
    <w:rsid w:val="00DD4934"/>
    <w:rsid w:val="00DD49B8"/>
    <w:rsid w:val="00DD4A18"/>
    <w:rsid w:val="00DD4A1F"/>
    <w:rsid w:val="00DD4BB2"/>
    <w:rsid w:val="00DD4D98"/>
    <w:rsid w:val="00DD4DB0"/>
    <w:rsid w:val="00DD4EC5"/>
    <w:rsid w:val="00DD4F0B"/>
    <w:rsid w:val="00DD504D"/>
    <w:rsid w:val="00DD507F"/>
    <w:rsid w:val="00DD50DE"/>
    <w:rsid w:val="00DD5504"/>
    <w:rsid w:val="00DD583D"/>
    <w:rsid w:val="00DD5971"/>
    <w:rsid w:val="00DD5BD8"/>
    <w:rsid w:val="00DD5BDA"/>
    <w:rsid w:val="00DD5C0E"/>
    <w:rsid w:val="00DD5CB7"/>
    <w:rsid w:val="00DD5CED"/>
    <w:rsid w:val="00DD5D7D"/>
    <w:rsid w:val="00DD5FE9"/>
    <w:rsid w:val="00DD6252"/>
    <w:rsid w:val="00DD630E"/>
    <w:rsid w:val="00DD6313"/>
    <w:rsid w:val="00DD646B"/>
    <w:rsid w:val="00DD647D"/>
    <w:rsid w:val="00DD64D7"/>
    <w:rsid w:val="00DD6520"/>
    <w:rsid w:val="00DD66E0"/>
    <w:rsid w:val="00DD6B82"/>
    <w:rsid w:val="00DD6B90"/>
    <w:rsid w:val="00DD6B95"/>
    <w:rsid w:val="00DD6CC9"/>
    <w:rsid w:val="00DD6CFD"/>
    <w:rsid w:val="00DD6D22"/>
    <w:rsid w:val="00DD6EAA"/>
    <w:rsid w:val="00DD6F2D"/>
    <w:rsid w:val="00DD6F87"/>
    <w:rsid w:val="00DD6FF8"/>
    <w:rsid w:val="00DD7126"/>
    <w:rsid w:val="00DD719A"/>
    <w:rsid w:val="00DD720A"/>
    <w:rsid w:val="00DD7273"/>
    <w:rsid w:val="00DD72BF"/>
    <w:rsid w:val="00DD74A6"/>
    <w:rsid w:val="00DD7567"/>
    <w:rsid w:val="00DD757C"/>
    <w:rsid w:val="00DD7591"/>
    <w:rsid w:val="00DD7746"/>
    <w:rsid w:val="00DD774F"/>
    <w:rsid w:val="00DD7767"/>
    <w:rsid w:val="00DD7836"/>
    <w:rsid w:val="00DD787E"/>
    <w:rsid w:val="00DD795A"/>
    <w:rsid w:val="00DD79A0"/>
    <w:rsid w:val="00DD7A19"/>
    <w:rsid w:val="00DD7BDB"/>
    <w:rsid w:val="00DD7DCA"/>
    <w:rsid w:val="00DD7EE9"/>
    <w:rsid w:val="00DE0061"/>
    <w:rsid w:val="00DE0069"/>
    <w:rsid w:val="00DE0193"/>
    <w:rsid w:val="00DE0232"/>
    <w:rsid w:val="00DE02D1"/>
    <w:rsid w:val="00DE0302"/>
    <w:rsid w:val="00DE0372"/>
    <w:rsid w:val="00DE04D0"/>
    <w:rsid w:val="00DE053D"/>
    <w:rsid w:val="00DE056A"/>
    <w:rsid w:val="00DE0656"/>
    <w:rsid w:val="00DE08EA"/>
    <w:rsid w:val="00DE090D"/>
    <w:rsid w:val="00DE0985"/>
    <w:rsid w:val="00DE0986"/>
    <w:rsid w:val="00DE098B"/>
    <w:rsid w:val="00DE0A34"/>
    <w:rsid w:val="00DE0BD2"/>
    <w:rsid w:val="00DE0CA3"/>
    <w:rsid w:val="00DE0D11"/>
    <w:rsid w:val="00DE0EDA"/>
    <w:rsid w:val="00DE11FA"/>
    <w:rsid w:val="00DE1330"/>
    <w:rsid w:val="00DE1333"/>
    <w:rsid w:val="00DE1450"/>
    <w:rsid w:val="00DE151A"/>
    <w:rsid w:val="00DE1666"/>
    <w:rsid w:val="00DE16AC"/>
    <w:rsid w:val="00DE16C3"/>
    <w:rsid w:val="00DE17F1"/>
    <w:rsid w:val="00DE19C9"/>
    <w:rsid w:val="00DE1A2C"/>
    <w:rsid w:val="00DE1A77"/>
    <w:rsid w:val="00DE1ACB"/>
    <w:rsid w:val="00DE1B0E"/>
    <w:rsid w:val="00DE1C0A"/>
    <w:rsid w:val="00DE1D54"/>
    <w:rsid w:val="00DE1FCA"/>
    <w:rsid w:val="00DE2119"/>
    <w:rsid w:val="00DE214A"/>
    <w:rsid w:val="00DE2230"/>
    <w:rsid w:val="00DE22A1"/>
    <w:rsid w:val="00DE2524"/>
    <w:rsid w:val="00DE25A2"/>
    <w:rsid w:val="00DE26FD"/>
    <w:rsid w:val="00DE2726"/>
    <w:rsid w:val="00DE2730"/>
    <w:rsid w:val="00DE2813"/>
    <w:rsid w:val="00DE286E"/>
    <w:rsid w:val="00DE28A0"/>
    <w:rsid w:val="00DE2B3A"/>
    <w:rsid w:val="00DE2B89"/>
    <w:rsid w:val="00DE2BAC"/>
    <w:rsid w:val="00DE2C29"/>
    <w:rsid w:val="00DE2CB6"/>
    <w:rsid w:val="00DE2CBE"/>
    <w:rsid w:val="00DE2CEE"/>
    <w:rsid w:val="00DE2D00"/>
    <w:rsid w:val="00DE2F38"/>
    <w:rsid w:val="00DE2F8D"/>
    <w:rsid w:val="00DE2FB8"/>
    <w:rsid w:val="00DE2FEE"/>
    <w:rsid w:val="00DE308F"/>
    <w:rsid w:val="00DE30FC"/>
    <w:rsid w:val="00DE320C"/>
    <w:rsid w:val="00DE3218"/>
    <w:rsid w:val="00DE3272"/>
    <w:rsid w:val="00DE32DF"/>
    <w:rsid w:val="00DE34E4"/>
    <w:rsid w:val="00DE34F6"/>
    <w:rsid w:val="00DE3557"/>
    <w:rsid w:val="00DE380E"/>
    <w:rsid w:val="00DE3814"/>
    <w:rsid w:val="00DE38BE"/>
    <w:rsid w:val="00DE3935"/>
    <w:rsid w:val="00DE39B5"/>
    <w:rsid w:val="00DE39FA"/>
    <w:rsid w:val="00DE3A19"/>
    <w:rsid w:val="00DE3A70"/>
    <w:rsid w:val="00DE3ACD"/>
    <w:rsid w:val="00DE3B16"/>
    <w:rsid w:val="00DE3B7E"/>
    <w:rsid w:val="00DE3BB9"/>
    <w:rsid w:val="00DE3D63"/>
    <w:rsid w:val="00DE3D84"/>
    <w:rsid w:val="00DE3F82"/>
    <w:rsid w:val="00DE3FB4"/>
    <w:rsid w:val="00DE3FC6"/>
    <w:rsid w:val="00DE42FD"/>
    <w:rsid w:val="00DE4347"/>
    <w:rsid w:val="00DE44A1"/>
    <w:rsid w:val="00DE44F9"/>
    <w:rsid w:val="00DE4763"/>
    <w:rsid w:val="00DE48F2"/>
    <w:rsid w:val="00DE4A61"/>
    <w:rsid w:val="00DE4B30"/>
    <w:rsid w:val="00DE4BA1"/>
    <w:rsid w:val="00DE4D18"/>
    <w:rsid w:val="00DE4D92"/>
    <w:rsid w:val="00DE4E91"/>
    <w:rsid w:val="00DE50AC"/>
    <w:rsid w:val="00DE50CF"/>
    <w:rsid w:val="00DE5153"/>
    <w:rsid w:val="00DE527E"/>
    <w:rsid w:val="00DE5303"/>
    <w:rsid w:val="00DE53EE"/>
    <w:rsid w:val="00DE542D"/>
    <w:rsid w:val="00DE5446"/>
    <w:rsid w:val="00DE554D"/>
    <w:rsid w:val="00DE55D5"/>
    <w:rsid w:val="00DE58BA"/>
    <w:rsid w:val="00DE58CF"/>
    <w:rsid w:val="00DE599B"/>
    <w:rsid w:val="00DE5B80"/>
    <w:rsid w:val="00DE5E4F"/>
    <w:rsid w:val="00DE5F62"/>
    <w:rsid w:val="00DE5F65"/>
    <w:rsid w:val="00DE6125"/>
    <w:rsid w:val="00DE61F4"/>
    <w:rsid w:val="00DE632D"/>
    <w:rsid w:val="00DE64B1"/>
    <w:rsid w:val="00DE65B8"/>
    <w:rsid w:val="00DE6638"/>
    <w:rsid w:val="00DE66C7"/>
    <w:rsid w:val="00DE67C2"/>
    <w:rsid w:val="00DE681A"/>
    <w:rsid w:val="00DE6890"/>
    <w:rsid w:val="00DE6895"/>
    <w:rsid w:val="00DE693B"/>
    <w:rsid w:val="00DE693C"/>
    <w:rsid w:val="00DE6943"/>
    <w:rsid w:val="00DE69B8"/>
    <w:rsid w:val="00DE69DB"/>
    <w:rsid w:val="00DE6B8B"/>
    <w:rsid w:val="00DE6BB9"/>
    <w:rsid w:val="00DE6CCC"/>
    <w:rsid w:val="00DE6E12"/>
    <w:rsid w:val="00DE6E36"/>
    <w:rsid w:val="00DE7054"/>
    <w:rsid w:val="00DE7090"/>
    <w:rsid w:val="00DE713F"/>
    <w:rsid w:val="00DE731D"/>
    <w:rsid w:val="00DE735C"/>
    <w:rsid w:val="00DE737F"/>
    <w:rsid w:val="00DE7473"/>
    <w:rsid w:val="00DE7531"/>
    <w:rsid w:val="00DE7570"/>
    <w:rsid w:val="00DE7588"/>
    <w:rsid w:val="00DE76E6"/>
    <w:rsid w:val="00DE770E"/>
    <w:rsid w:val="00DE798E"/>
    <w:rsid w:val="00DE7AED"/>
    <w:rsid w:val="00DE7B92"/>
    <w:rsid w:val="00DE7F04"/>
    <w:rsid w:val="00DE7FA2"/>
    <w:rsid w:val="00DEC320"/>
    <w:rsid w:val="00DF00BF"/>
    <w:rsid w:val="00DF0164"/>
    <w:rsid w:val="00DF02E8"/>
    <w:rsid w:val="00DF03AB"/>
    <w:rsid w:val="00DF05FD"/>
    <w:rsid w:val="00DF08D8"/>
    <w:rsid w:val="00DF09D6"/>
    <w:rsid w:val="00DF0AA9"/>
    <w:rsid w:val="00DF0AC7"/>
    <w:rsid w:val="00DF0B7D"/>
    <w:rsid w:val="00DF0BAF"/>
    <w:rsid w:val="00DF0D57"/>
    <w:rsid w:val="00DF0F9A"/>
    <w:rsid w:val="00DF10E7"/>
    <w:rsid w:val="00DF1279"/>
    <w:rsid w:val="00DF1685"/>
    <w:rsid w:val="00DF168F"/>
    <w:rsid w:val="00DF1694"/>
    <w:rsid w:val="00DF195B"/>
    <w:rsid w:val="00DF1984"/>
    <w:rsid w:val="00DF19D8"/>
    <w:rsid w:val="00DF1A9C"/>
    <w:rsid w:val="00DF1B22"/>
    <w:rsid w:val="00DF1C00"/>
    <w:rsid w:val="00DF1D8E"/>
    <w:rsid w:val="00DF202D"/>
    <w:rsid w:val="00DF20B8"/>
    <w:rsid w:val="00DF20EE"/>
    <w:rsid w:val="00DF213C"/>
    <w:rsid w:val="00DF2479"/>
    <w:rsid w:val="00DF2505"/>
    <w:rsid w:val="00DF2594"/>
    <w:rsid w:val="00DF2603"/>
    <w:rsid w:val="00DF262E"/>
    <w:rsid w:val="00DF26EA"/>
    <w:rsid w:val="00DF272E"/>
    <w:rsid w:val="00DF286F"/>
    <w:rsid w:val="00DF2891"/>
    <w:rsid w:val="00DF291A"/>
    <w:rsid w:val="00DF2A4F"/>
    <w:rsid w:val="00DF2B17"/>
    <w:rsid w:val="00DF2B6E"/>
    <w:rsid w:val="00DF2B97"/>
    <w:rsid w:val="00DF2BA8"/>
    <w:rsid w:val="00DF2C29"/>
    <w:rsid w:val="00DF2CD4"/>
    <w:rsid w:val="00DF2D5F"/>
    <w:rsid w:val="00DF30AE"/>
    <w:rsid w:val="00DF310B"/>
    <w:rsid w:val="00DF3184"/>
    <w:rsid w:val="00DF3272"/>
    <w:rsid w:val="00DF32C6"/>
    <w:rsid w:val="00DF330D"/>
    <w:rsid w:val="00DF3355"/>
    <w:rsid w:val="00DF33E2"/>
    <w:rsid w:val="00DF33E6"/>
    <w:rsid w:val="00DF34DC"/>
    <w:rsid w:val="00DF359F"/>
    <w:rsid w:val="00DF371F"/>
    <w:rsid w:val="00DF39CC"/>
    <w:rsid w:val="00DF3B50"/>
    <w:rsid w:val="00DF3CC6"/>
    <w:rsid w:val="00DF3CF4"/>
    <w:rsid w:val="00DF3DEC"/>
    <w:rsid w:val="00DF3EBE"/>
    <w:rsid w:val="00DF3F22"/>
    <w:rsid w:val="00DF3FE2"/>
    <w:rsid w:val="00DF4002"/>
    <w:rsid w:val="00DF4098"/>
    <w:rsid w:val="00DF40CE"/>
    <w:rsid w:val="00DF4116"/>
    <w:rsid w:val="00DF418C"/>
    <w:rsid w:val="00DF4349"/>
    <w:rsid w:val="00DF45FC"/>
    <w:rsid w:val="00DF4925"/>
    <w:rsid w:val="00DF4A16"/>
    <w:rsid w:val="00DF4EDA"/>
    <w:rsid w:val="00DF4F5B"/>
    <w:rsid w:val="00DF512D"/>
    <w:rsid w:val="00DF51F9"/>
    <w:rsid w:val="00DF529E"/>
    <w:rsid w:val="00DF529F"/>
    <w:rsid w:val="00DF52F7"/>
    <w:rsid w:val="00DF5579"/>
    <w:rsid w:val="00DF5591"/>
    <w:rsid w:val="00DF55C5"/>
    <w:rsid w:val="00DF569D"/>
    <w:rsid w:val="00DF5A42"/>
    <w:rsid w:val="00DF5A46"/>
    <w:rsid w:val="00DF5B44"/>
    <w:rsid w:val="00DF5BE9"/>
    <w:rsid w:val="00DF5C12"/>
    <w:rsid w:val="00DF5C97"/>
    <w:rsid w:val="00DF5D94"/>
    <w:rsid w:val="00DF5D9E"/>
    <w:rsid w:val="00DF5DD3"/>
    <w:rsid w:val="00DF5E6A"/>
    <w:rsid w:val="00DF5F30"/>
    <w:rsid w:val="00DF602E"/>
    <w:rsid w:val="00DF60D1"/>
    <w:rsid w:val="00DF61A6"/>
    <w:rsid w:val="00DF61A8"/>
    <w:rsid w:val="00DF6211"/>
    <w:rsid w:val="00DF621E"/>
    <w:rsid w:val="00DF622C"/>
    <w:rsid w:val="00DF6633"/>
    <w:rsid w:val="00DF66C4"/>
    <w:rsid w:val="00DF66D9"/>
    <w:rsid w:val="00DF67F7"/>
    <w:rsid w:val="00DF6B7C"/>
    <w:rsid w:val="00DF6BA5"/>
    <w:rsid w:val="00DF6C20"/>
    <w:rsid w:val="00DF6D90"/>
    <w:rsid w:val="00DF6DD0"/>
    <w:rsid w:val="00DF702C"/>
    <w:rsid w:val="00DF72AD"/>
    <w:rsid w:val="00DF72EE"/>
    <w:rsid w:val="00DF7359"/>
    <w:rsid w:val="00DF7688"/>
    <w:rsid w:val="00DF76D1"/>
    <w:rsid w:val="00DF7796"/>
    <w:rsid w:val="00DF7893"/>
    <w:rsid w:val="00DF7ADD"/>
    <w:rsid w:val="00DF7DA6"/>
    <w:rsid w:val="00DF7DC7"/>
    <w:rsid w:val="00DF7ED8"/>
    <w:rsid w:val="00DF95BC"/>
    <w:rsid w:val="00E000DC"/>
    <w:rsid w:val="00E0019B"/>
    <w:rsid w:val="00E001A3"/>
    <w:rsid w:val="00E002FA"/>
    <w:rsid w:val="00E0032B"/>
    <w:rsid w:val="00E003A5"/>
    <w:rsid w:val="00E004D7"/>
    <w:rsid w:val="00E004D9"/>
    <w:rsid w:val="00E00595"/>
    <w:rsid w:val="00E005AA"/>
    <w:rsid w:val="00E00605"/>
    <w:rsid w:val="00E0068F"/>
    <w:rsid w:val="00E00821"/>
    <w:rsid w:val="00E00824"/>
    <w:rsid w:val="00E0096F"/>
    <w:rsid w:val="00E00AC0"/>
    <w:rsid w:val="00E00B11"/>
    <w:rsid w:val="00E00BEF"/>
    <w:rsid w:val="00E00CF4"/>
    <w:rsid w:val="00E00EBF"/>
    <w:rsid w:val="00E00EDE"/>
    <w:rsid w:val="00E00F01"/>
    <w:rsid w:val="00E010DE"/>
    <w:rsid w:val="00E01129"/>
    <w:rsid w:val="00E01157"/>
    <w:rsid w:val="00E01586"/>
    <w:rsid w:val="00E01868"/>
    <w:rsid w:val="00E01898"/>
    <w:rsid w:val="00E0189B"/>
    <w:rsid w:val="00E01A15"/>
    <w:rsid w:val="00E01A41"/>
    <w:rsid w:val="00E01B61"/>
    <w:rsid w:val="00E01BB2"/>
    <w:rsid w:val="00E01DDF"/>
    <w:rsid w:val="00E01EB4"/>
    <w:rsid w:val="00E01F41"/>
    <w:rsid w:val="00E0214C"/>
    <w:rsid w:val="00E021C3"/>
    <w:rsid w:val="00E02396"/>
    <w:rsid w:val="00E02588"/>
    <w:rsid w:val="00E0270F"/>
    <w:rsid w:val="00E02763"/>
    <w:rsid w:val="00E0281B"/>
    <w:rsid w:val="00E02867"/>
    <w:rsid w:val="00E028B6"/>
    <w:rsid w:val="00E028BE"/>
    <w:rsid w:val="00E028FE"/>
    <w:rsid w:val="00E02BC3"/>
    <w:rsid w:val="00E02CCE"/>
    <w:rsid w:val="00E02CEA"/>
    <w:rsid w:val="00E02D70"/>
    <w:rsid w:val="00E02DE8"/>
    <w:rsid w:val="00E02EBE"/>
    <w:rsid w:val="00E02F42"/>
    <w:rsid w:val="00E02FD4"/>
    <w:rsid w:val="00E03034"/>
    <w:rsid w:val="00E0312F"/>
    <w:rsid w:val="00E03161"/>
    <w:rsid w:val="00E0337B"/>
    <w:rsid w:val="00E0363D"/>
    <w:rsid w:val="00E0366B"/>
    <w:rsid w:val="00E036CE"/>
    <w:rsid w:val="00E036D1"/>
    <w:rsid w:val="00E03731"/>
    <w:rsid w:val="00E03742"/>
    <w:rsid w:val="00E038A4"/>
    <w:rsid w:val="00E0390F"/>
    <w:rsid w:val="00E03983"/>
    <w:rsid w:val="00E03AA8"/>
    <w:rsid w:val="00E03C56"/>
    <w:rsid w:val="00E03C96"/>
    <w:rsid w:val="00E03D64"/>
    <w:rsid w:val="00E03D84"/>
    <w:rsid w:val="00E03DE0"/>
    <w:rsid w:val="00E03E0F"/>
    <w:rsid w:val="00E03E33"/>
    <w:rsid w:val="00E03ED9"/>
    <w:rsid w:val="00E03FEA"/>
    <w:rsid w:val="00E0405D"/>
    <w:rsid w:val="00E040F4"/>
    <w:rsid w:val="00E04142"/>
    <w:rsid w:val="00E04147"/>
    <w:rsid w:val="00E041F8"/>
    <w:rsid w:val="00E0437B"/>
    <w:rsid w:val="00E0438A"/>
    <w:rsid w:val="00E04765"/>
    <w:rsid w:val="00E04793"/>
    <w:rsid w:val="00E0480B"/>
    <w:rsid w:val="00E048FC"/>
    <w:rsid w:val="00E04A62"/>
    <w:rsid w:val="00E04CF1"/>
    <w:rsid w:val="00E04D02"/>
    <w:rsid w:val="00E04D94"/>
    <w:rsid w:val="00E04E06"/>
    <w:rsid w:val="00E04E4A"/>
    <w:rsid w:val="00E04F1F"/>
    <w:rsid w:val="00E04F99"/>
    <w:rsid w:val="00E04FCA"/>
    <w:rsid w:val="00E05184"/>
    <w:rsid w:val="00E051F7"/>
    <w:rsid w:val="00E0533D"/>
    <w:rsid w:val="00E05358"/>
    <w:rsid w:val="00E0538E"/>
    <w:rsid w:val="00E055BE"/>
    <w:rsid w:val="00E0567B"/>
    <w:rsid w:val="00E056F7"/>
    <w:rsid w:val="00E0576E"/>
    <w:rsid w:val="00E05822"/>
    <w:rsid w:val="00E05929"/>
    <w:rsid w:val="00E05977"/>
    <w:rsid w:val="00E05992"/>
    <w:rsid w:val="00E05995"/>
    <w:rsid w:val="00E05A0C"/>
    <w:rsid w:val="00E05B49"/>
    <w:rsid w:val="00E05E26"/>
    <w:rsid w:val="00E05FE2"/>
    <w:rsid w:val="00E06424"/>
    <w:rsid w:val="00E06467"/>
    <w:rsid w:val="00E064E2"/>
    <w:rsid w:val="00E06516"/>
    <w:rsid w:val="00E06612"/>
    <w:rsid w:val="00E06729"/>
    <w:rsid w:val="00E06776"/>
    <w:rsid w:val="00E0677C"/>
    <w:rsid w:val="00E067D0"/>
    <w:rsid w:val="00E0688B"/>
    <w:rsid w:val="00E06892"/>
    <w:rsid w:val="00E068A4"/>
    <w:rsid w:val="00E06A4C"/>
    <w:rsid w:val="00E06AE9"/>
    <w:rsid w:val="00E06B04"/>
    <w:rsid w:val="00E06CF6"/>
    <w:rsid w:val="00E06D97"/>
    <w:rsid w:val="00E06E59"/>
    <w:rsid w:val="00E0725B"/>
    <w:rsid w:val="00E07462"/>
    <w:rsid w:val="00E07668"/>
    <w:rsid w:val="00E0787E"/>
    <w:rsid w:val="00E07A2C"/>
    <w:rsid w:val="00E07B6B"/>
    <w:rsid w:val="00E07B6D"/>
    <w:rsid w:val="00E07BA2"/>
    <w:rsid w:val="00E07CE9"/>
    <w:rsid w:val="00E07D5B"/>
    <w:rsid w:val="00E07D9D"/>
    <w:rsid w:val="00E07E14"/>
    <w:rsid w:val="00E07E22"/>
    <w:rsid w:val="00E07EB5"/>
    <w:rsid w:val="00E07F05"/>
    <w:rsid w:val="00E0BB0E"/>
    <w:rsid w:val="00E10125"/>
    <w:rsid w:val="00E10348"/>
    <w:rsid w:val="00E10471"/>
    <w:rsid w:val="00E1069D"/>
    <w:rsid w:val="00E10998"/>
    <w:rsid w:val="00E10E2F"/>
    <w:rsid w:val="00E10E4A"/>
    <w:rsid w:val="00E10FA3"/>
    <w:rsid w:val="00E11188"/>
    <w:rsid w:val="00E11475"/>
    <w:rsid w:val="00E114A5"/>
    <w:rsid w:val="00E114B7"/>
    <w:rsid w:val="00E114F1"/>
    <w:rsid w:val="00E11566"/>
    <w:rsid w:val="00E115AA"/>
    <w:rsid w:val="00E116DE"/>
    <w:rsid w:val="00E11824"/>
    <w:rsid w:val="00E118BB"/>
    <w:rsid w:val="00E11A54"/>
    <w:rsid w:val="00E11A57"/>
    <w:rsid w:val="00E11AF1"/>
    <w:rsid w:val="00E11B12"/>
    <w:rsid w:val="00E11BDC"/>
    <w:rsid w:val="00E11C12"/>
    <w:rsid w:val="00E11C4B"/>
    <w:rsid w:val="00E11F03"/>
    <w:rsid w:val="00E11F80"/>
    <w:rsid w:val="00E120A2"/>
    <w:rsid w:val="00E12160"/>
    <w:rsid w:val="00E1229D"/>
    <w:rsid w:val="00E123E9"/>
    <w:rsid w:val="00E12498"/>
    <w:rsid w:val="00E125C7"/>
    <w:rsid w:val="00E1261D"/>
    <w:rsid w:val="00E1264C"/>
    <w:rsid w:val="00E12683"/>
    <w:rsid w:val="00E1277B"/>
    <w:rsid w:val="00E1284C"/>
    <w:rsid w:val="00E1288C"/>
    <w:rsid w:val="00E12959"/>
    <w:rsid w:val="00E12A95"/>
    <w:rsid w:val="00E12B97"/>
    <w:rsid w:val="00E12D27"/>
    <w:rsid w:val="00E12D79"/>
    <w:rsid w:val="00E131E2"/>
    <w:rsid w:val="00E13302"/>
    <w:rsid w:val="00E13576"/>
    <w:rsid w:val="00E136A3"/>
    <w:rsid w:val="00E136E3"/>
    <w:rsid w:val="00E13732"/>
    <w:rsid w:val="00E137B7"/>
    <w:rsid w:val="00E13811"/>
    <w:rsid w:val="00E13A95"/>
    <w:rsid w:val="00E13ADA"/>
    <w:rsid w:val="00E13B19"/>
    <w:rsid w:val="00E13BBE"/>
    <w:rsid w:val="00E13C59"/>
    <w:rsid w:val="00E13D13"/>
    <w:rsid w:val="00E13DA5"/>
    <w:rsid w:val="00E13DF4"/>
    <w:rsid w:val="00E13E89"/>
    <w:rsid w:val="00E13F5E"/>
    <w:rsid w:val="00E13FD3"/>
    <w:rsid w:val="00E14051"/>
    <w:rsid w:val="00E140BD"/>
    <w:rsid w:val="00E141F7"/>
    <w:rsid w:val="00E142E7"/>
    <w:rsid w:val="00E142EC"/>
    <w:rsid w:val="00E142F7"/>
    <w:rsid w:val="00E14371"/>
    <w:rsid w:val="00E1439B"/>
    <w:rsid w:val="00E14439"/>
    <w:rsid w:val="00E1450C"/>
    <w:rsid w:val="00E145DE"/>
    <w:rsid w:val="00E146AC"/>
    <w:rsid w:val="00E146B7"/>
    <w:rsid w:val="00E14717"/>
    <w:rsid w:val="00E1497B"/>
    <w:rsid w:val="00E14A2D"/>
    <w:rsid w:val="00E14CFA"/>
    <w:rsid w:val="00E14E97"/>
    <w:rsid w:val="00E14F04"/>
    <w:rsid w:val="00E14F4E"/>
    <w:rsid w:val="00E14FDE"/>
    <w:rsid w:val="00E1503D"/>
    <w:rsid w:val="00E15140"/>
    <w:rsid w:val="00E151CF"/>
    <w:rsid w:val="00E15203"/>
    <w:rsid w:val="00E1521B"/>
    <w:rsid w:val="00E15297"/>
    <w:rsid w:val="00E153EA"/>
    <w:rsid w:val="00E15578"/>
    <w:rsid w:val="00E15679"/>
    <w:rsid w:val="00E1573A"/>
    <w:rsid w:val="00E15745"/>
    <w:rsid w:val="00E157B0"/>
    <w:rsid w:val="00E1593B"/>
    <w:rsid w:val="00E15997"/>
    <w:rsid w:val="00E15A50"/>
    <w:rsid w:val="00E15EB3"/>
    <w:rsid w:val="00E16123"/>
    <w:rsid w:val="00E162BF"/>
    <w:rsid w:val="00E1637D"/>
    <w:rsid w:val="00E163E8"/>
    <w:rsid w:val="00E1642E"/>
    <w:rsid w:val="00E164BB"/>
    <w:rsid w:val="00E165B6"/>
    <w:rsid w:val="00E16611"/>
    <w:rsid w:val="00E167CD"/>
    <w:rsid w:val="00E16A70"/>
    <w:rsid w:val="00E16A8E"/>
    <w:rsid w:val="00E16C02"/>
    <w:rsid w:val="00E16CE5"/>
    <w:rsid w:val="00E16DB7"/>
    <w:rsid w:val="00E16F4D"/>
    <w:rsid w:val="00E16FC7"/>
    <w:rsid w:val="00E17140"/>
    <w:rsid w:val="00E1733F"/>
    <w:rsid w:val="00E17435"/>
    <w:rsid w:val="00E17545"/>
    <w:rsid w:val="00E17596"/>
    <w:rsid w:val="00E175E5"/>
    <w:rsid w:val="00E175F3"/>
    <w:rsid w:val="00E1771C"/>
    <w:rsid w:val="00E17756"/>
    <w:rsid w:val="00E17781"/>
    <w:rsid w:val="00E1780F"/>
    <w:rsid w:val="00E17A4C"/>
    <w:rsid w:val="00E17A90"/>
    <w:rsid w:val="00E17BB4"/>
    <w:rsid w:val="00E17BEC"/>
    <w:rsid w:val="00E17BFC"/>
    <w:rsid w:val="00E17DC3"/>
    <w:rsid w:val="00E17E83"/>
    <w:rsid w:val="00E17FBF"/>
    <w:rsid w:val="00E20055"/>
    <w:rsid w:val="00E20092"/>
    <w:rsid w:val="00E200C2"/>
    <w:rsid w:val="00E20365"/>
    <w:rsid w:val="00E2038B"/>
    <w:rsid w:val="00E203A3"/>
    <w:rsid w:val="00E203D7"/>
    <w:rsid w:val="00E2042B"/>
    <w:rsid w:val="00E2061A"/>
    <w:rsid w:val="00E20741"/>
    <w:rsid w:val="00E208F4"/>
    <w:rsid w:val="00E20967"/>
    <w:rsid w:val="00E20B54"/>
    <w:rsid w:val="00E20B65"/>
    <w:rsid w:val="00E20D06"/>
    <w:rsid w:val="00E20E02"/>
    <w:rsid w:val="00E20E0C"/>
    <w:rsid w:val="00E20FF6"/>
    <w:rsid w:val="00E21198"/>
    <w:rsid w:val="00E213F9"/>
    <w:rsid w:val="00E21527"/>
    <w:rsid w:val="00E21985"/>
    <w:rsid w:val="00E21988"/>
    <w:rsid w:val="00E21993"/>
    <w:rsid w:val="00E21A51"/>
    <w:rsid w:val="00E21D02"/>
    <w:rsid w:val="00E21D48"/>
    <w:rsid w:val="00E21D92"/>
    <w:rsid w:val="00E21E24"/>
    <w:rsid w:val="00E21E85"/>
    <w:rsid w:val="00E21EAB"/>
    <w:rsid w:val="00E220B5"/>
    <w:rsid w:val="00E2218E"/>
    <w:rsid w:val="00E22253"/>
    <w:rsid w:val="00E222E0"/>
    <w:rsid w:val="00E22608"/>
    <w:rsid w:val="00E22644"/>
    <w:rsid w:val="00E2267A"/>
    <w:rsid w:val="00E2267B"/>
    <w:rsid w:val="00E22690"/>
    <w:rsid w:val="00E226B7"/>
    <w:rsid w:val="00E22931"/>
    <w:rsid w:val="00E229C3"/>
    <w:rsid w:val="00E229FF"/>
    <w:rsid w:val="00E22B4F"/>
    <w:rsid w:val="00E22C36"/>
    <w:rsid w:val="00E22D2D"/>
    <w:rsid w:val="00E22DF5"/>
    <w:rsid w:val="00E22EC2"/>
    <w:rsid w:val="00E230FD"/>
    <w:rsid w:val="00E23101"/>
    <w:rsid w:val="00E23142"/>
    <w:rsid w:val="00E2318A"/>
    <w:rsid w:val="00E231B3"/>
    <w:rsid w:val="00E2352B"/>
    <w:rsid w:val="00E23720"/>
    <w:rsid w:val="00E237B7"/>
    <w:rsid w:val="00E2380F"/>
    <w:rsid w:val="00E2387B"/>
    <w:rsid w:val="00E23889"/>
    <w:rsid w:val="00E238D0"/>
    <w:rsid w:val="00E238F6"/>
    <w:rsid w:val="00E2391F"/>
    <w:rsid w:val="00E2392B"/>
    <w:rsid w:val="00E23937"/>
    <w:rsid w:val="00E239A6"/>
    <w:rsid w:val="00E239D9"/>
    <w:rsid w:val="00E23A6F"/>
    <w:rsid w:val="00E23BDC"/>
    <w:rsid w:val="00E23C64"/>
    <w:rsid w:val="00E23CE8"/>
    <w:rsid w:val="00E23D2A"/>
    <w:rsid w:val="00E23DCA"/>
    <w:rsid w:val="00E23FCC"/>
    <w:rsid w:val="00E24033"/>
    <w:rsid w:val="00E2432F"/>
    <w:rsid w:val="00E2437B"/>
    <w:rsid w:val="00E243D4"/>
    <w:rsid w:val="00E2442A"/>
    <w:rsid w:val="00E244D1"/>
    <w:rsid w:val="00E2452B"/>
    <w:rsid w:val="00E245E5"/>
    <w:rsid w:val="00E247C3"/>
    <w:rsid w:val="00E2484D"/>
    <w:rsid w:val="00E24924"/>
    <w:rsid w:val="00E249CD"/>
    <w:rsid w:val="00E24A4C"/>
    <w:rsid w:val="00E24A74"/>
    <w:rsid w:val="00E24AAE"/>
    <w:rsid w:val="00E24AD9"/>
    <w:rsid w:val="00E24BD3"/>
    <w:rsid w:val="00E24D6E"/>
    <w:rsid w:val="00E24E54"/>
    <w:rsid w:val="00E24EBC"/>
    <w:rsid w:val="00E24EED"/>
    <w:rsid w:val="00E24F0E"/>
    <w:rsid w:val="00E24F89"/>
    <w:rsid w:val="00E25066"/>
    <w:rsid w:val="00E2509C"/>
    <w:rsid w:val="00E2514A"/>
    <w:rsid w:val="00E25241"/>
    <w:rsid w:val="00E252A4"/>
    <w:rsid w:val="00E252AB"/>
    <w:rsid w:val="00E255E7"/>
    <w:rsid w:val="00E25638"/>
    <w:rsid w:val="00E2563C"/>
    <w:rsid w:val="00E2571C"/>
    <w:rsid w:val="00E25788"/>
    <w:rsid w:val="00E25807"/>
    <w:rsid w:val="00E25810"/>
    <w:rsid w:val="00E25814"/>
    <w:rsid w:val="00E25921"/>
    <w:rsid w:val="00E259E1"/>
    <w:rsid w:val="00E259F7"/>
    <w:rsid w:val="00E25AC0"/>
    <w:rsid w:val="00E25B0F"/>
    <w:rsid w:val="00E25E0B"/>
    <w:rsid w:val="00E26179"/>
    <w:rsid w:val="00E261AB"/>
    <w:rsid w:val="00E26477"/>
    <w:rsid w:val="00E26502"/>
    <w:rsid w:val="00E26821"/>
    <w:rsid w:val="00E2683C"/>
    <w:rsid w:val="00E26965"/>
    <w:rsid w:val="00E26968"/>
    <w:rsid w:val="00E26A6C"/>
    <w:rsid w:val="00E26C89"/>
    <w:rsid w:val="00E26D57"/>
    <w:rsid w:val="00E26D79"/>
    <w:rsid w:val="00E26DF8"/>
    <w:rsid w:val="00E270D7"/>
    <w:rsid w:val="00E27237"/>
    <w:rsid w:val="00E2728F"/>
    <w:rsid w:val="00E273A9"/>
    <w:rsid w:val="00E273EA"/>
    <w:rsid w:val="00E27430"/>
    <w:rsid w:val="00E274CB"/>
    <w:rsid w:val="00E274D8"/>
    <w:rsid w:val="00E27553"/>
    <w:rsid w:val="00E27602"/>
    <w:rsid w:val="00E2760B"/>
    <w:rsid w:val="00E276AA"/>
    <w:rsid w:val="00E27755"/>
    <w:rsid w:val="00E2784F"/>
    <w:rsid w:val="00E27893"/>
    <w:rsid w:val="00E27A4F"/>
    <w:rsid w:val="00E27AED"/>
    <w:rsid w:val="00E27B51"/>
    <w:rsid w:val="00E27D25"/>
    <w:rsid w:val="00E27F0B"/>
    <w:rsid w:val="00E3012F"/>
    <w:rsid w:val="00E30220"/>
    <w:rsid w:val="00E302B0"/>
    <w:rsid w:val="00E302CD"/>
    <w:rsid w:val="00E302D0"/>
    <w:rsid w:val="00E30341"/>
    <w:rsid w:val="00E30361"/>
    <w:rsid w:val="00E30422"/>
    <w:rsid w:val="00E30439"/>
    <w:rsid w:val="00E3046C"/>
    <w:rsid w:val="00E3046E"/>
    <w:rsid w:val="00E30564"/>
    <w:rsid w:val="00E305C4"/>
    <w:rsid w:val="00E306CD"/>
    <w:rsid w:val="00E30765"/>
    <w:rsid w:val="00E307B6"/>
    <w:rsid w:val="00E308E8"/>
    <w:rsid w:val="00E309CF"/>
    <w:rsid w:val="00E309F1"/>
    <w:rsid w:val="00E30B0C"/>
    <w:rsid w:val="00E30B55"/>
    <w:rsid w:val="00E30B59"/>
    <w:rsid w:val="00E30B77"/>
    <w:rsid w:val="00E30C80"/>
    <w:rsid w:val="00E31001"/>
    <w:rsid w:val="00E310A4"/>
    <w:rsid w:val="00E311A0"/>
    <w:rsid w:val="00E316AE"/>
    <w:rsid w:val="00E31841"/>
    <w:rsid w:val="00E318B5"/>
    <w:rsid w:val="00E31927"/>
    <w:rsid w:val="00E31A21"/>
    <w:rsid w:val="00E31AAD"/>
    <w:rsid w:val="00E31E7C"/>
    <w:rsid w:val="00E32168"/>
    <w:rsid w:val="00E32244"/>
    <w:rsid w:val="00E3240B"/>
    <w:rsid w:val="00E32472"/>
    <w:rsid w:val="00E325D5"/>
    <w:rsid w:val="00E326EF"/>
    <w:rsid w:val="00E327AA"/>
    <w:rsid w:val="00E327E2"/>
    <w:rsid w:val="00E32806"/>
    <w:rsid w:val="00E328F5"/>
    <w:rsid w:val="00E32BCE"/>
    <w:rsid w:val="00E32C43"/>
    <w:rsid w:val="00E32D43"/>
    <w:rsid w:val="00E32E1F"/>
    <w:rsid w:val="00E32ECC"/>
    <w:rsid w:val="00E32F75"/>
    <w:rsid w:val="00E33056"/>
    <w:rsid w:val="00E33087"/>
    <w:rsid w:val="00E33188"/>
    <w:rsid w:val="00E33246"/>
    <w:rsid w:val="00E332E0"/>
    <w:rsid w:val="00E33397"/>
    <w:rsid w:val="00E333C4"/>
    <w:rsid w:val="00E3356A"/>
    <w:rsid w:val="00E335B8"/>
    <w:rsid w:val="00E335E5"/>
    <w:rsid w:val="00E336A7"/>
    <w:rsid w:val="00E336D2"/>
    <w:rsid w:val="00E338F6"/>
    <w:rsid w:val="00E3391D"/>
    <w:rsid w:val="00E33AD5"/>
    <w:rsid w:val="00E33B1F"/>
    <w:rsid w:val="00E33BD0"/>
    <w:rsid w:val="00E33C34"/>
    <w:rsid w:val="00E340A5"/>
    <w:rsid w:val="00E341A4"/>
    <w:rsid w:val="00E34211"/>
    <w:rsid w:val="00E34279"/>
    <w:rsid w:val="00E342A6"/>
    <w:rsid w:val="00E34644"/>
    <w:rsid w:val="00E346A7"/>
    <w:rsid w:val="00E347CC"/>
    <w:rsid w:val="00E348DE"/>
    <w:rsid w:val="00E348EF"/>
    <w:rsid w:val="00E34B22"/>
    <w:rsid w:val="00E34BC7"/>
    <w:rsid w:val="00E34CDD"/>
    <w:rsid w:val="00E34CF6"/>
    <w:rsid w:val="00E350B0"/>
    <w:rsid w:val="00E350F5"/>
    <w:rsid w:val="00E3511F"/>
    <w:rsid w:val="00E353A1"/>
    <w:rsid w:val="00E35607"/>
    <w:rsid w:val="00E35751"/>
    <w:rsid w:val="00E35899"/>
    <w:rsid w:val="00E35AC9"/>
    <w:rsid w:val="00E35B91"/>
    <w:rsid w:val="00E35C7A"/>
    <w:rsid w:val="00E35C9F"/>
    <w:rsid w:val="00E35D25"/>
    <w:rsid w:val="00E35D6B"/>
    <w:rsid w:val="00E35FD4"/>
    <w:rsid w:val="00E35FFB"/>
    <w:rsid w:val="00E36315"/>
    <w:rsid w:val="00E36484"/>
    <w:rsid w:val="00E364EC"/>
    <w:rsid w:val="00E36704"/>
    <w:rsid w:val="00E36774"/>
    <w:rsid w:val="00E36844"/>
    <w:rsid w:val="00E36852"/>
    <w:rsid w:val="00E36889"/>
    <w:rsid w:val="00E369CC"/>
    <w:rsid w:val="00E36DCC"/>
    <w:rsid w:val="00E36E29"/>
    <w:rsid w:val="00E36EB3"/>
    <w:rsid w:val="00E36EE1"/>
    <w:rsid w:val="00E36EE6"/>
    <w:rsid w:val="00E370E0"/>
    <w:rsid w:val="00E37281"/>
    <w:rsid w:val="00E3734C"/>
    <w:rsid w:val="00E373D0"/>
    <w:rsid w:val="00E37450"/>
    <w:rsid w:val="00E374E3"/>
    <w:rsid w:val="00E3751D"/>
    <w:rsid w:val="00E37527"/>
    <w:rsid w:val="00E3763D"/>
    <w:rsid w:val="00E3783A"/>
    <w:rsid w:val="00E378C8"/>
    <w:rsid w:val="00E3790A"/>
    <w:rsid w:val="00E3791E"/>
    <w:rsid w:val="00E37B17"/>
    <w:rsid w:val="00E37C02"/>
    <w:rsid w:val="00E37C58"/>
    <w:rsid w:val="00E37C61"/>
    <w:rsid w:val="00E37CCC"/>
    <w:rsid w:val="00E37CDE"/>
    <w:rsid w:val="00E37DA8"/>
    <w:rsid w:val="00E37F19"/>
    <w:rsid w:val="00E4044A"/>
    <w:rsid w:val="00E404BE"/>
    <w:rsid w:val="00E404DD"/>
    <w:rsid w:val="00E40678"/>
    <w:rsid w:val="00E40755"/>
    <w:rsid w:val="00E4077B"/>
    <w:rsid w:val="00E409B0"/>
    <w:rsid w:val="00E40A27"/>
    <w:rsid w:val="00E40ACE"/>
    <w:rsid w:val="00E40B07"/>
    <w:rsid w:val="00E40BC9"/>
    <w:rsid w:val="00E40C62"/>
    <w:rsid w:val="00E40CF3"/>
    <w:rsid w:val="00E40D27"/>
    <w:rsid w:val="00E40D2B"/>
    <w:rsid w:val="00E40E32"/>
    <w:rsid w:val="00E40F97"/>
    <w:rsid w:val="00E41074"/>
    <w:rsid w:val="00E41089"/>
    <w:rsid w:val="00E41108"/>
    <w:rsid w:val="00E41264"/>
    <w:rsid w:val="00E41341"/>
    <w:rsid w:val="00E415ED"/>
    <w:rsid w:val="00E4175B"/>
    <w:rsid w:val="00E4176F"/>
    <w:rsid w:val="00E41975"/>
    <w:rsid w:val="00E41CB7"/>
    <w:rsid w:val="00E41F28"/>
    <w:rsid w:val="00E41F4D"/>
    <w:rsid w:val="00E41F61"/>
    <w:rsid w:val="00E41F7A"/>
    <w:rsid w:val="00E423A5"/>
    <w:rsid w:val="00E42487"/>
    <w:rsid w:val="00E42797"/>
    <w:rsid w:val="00E427B9"/>
    <w:rsid w:val="00E42870"/>
    <w:rsid w:val="00E428CE"/>
    <w:rsid w:val="00E42AAB"/>
    <w:rsid w:val="00E42B73"/>
    <w:rsid w:val="00E42CCC"/>
    <w:rsid w:val="00E42DD8"/>
    <w:rsid w:val="00E42E75"/>
    <w:rsid w:val="00E42E9A"/>
    <w:rsid w:val="00E42F3B"/>
    <w:rsid w:val="00E43078"/>
    <w:rsid w:val="00E431B5"/>
    <w:rsid w:val="00E43231"/>
    <w:rsid w:val="00E433D2"/>
    <w:rsid w:val="00E433DB"/>
    <w:rsid w:val="00E434FD"/>
    <w:rsid w:val="00E43644"/>
    <w:rsid w:val="00E436D7"/>
    <w:rsid w:val="00E436DA"/>
    <w:rsid w:val="00E437B4"/>
    <w:rsid w:val="00E438A2"/>
    <w:rsid w:val="00E439CA"/>
    <w:rsid w:val="00E43B77"/>
    <w:rsid w:val="00E43CAD"/>
    <w:rsid w:val="00E43D19"/>
    <w:rsid w:val="00E43E7F"/>
    <w:rsid w:val="00E43E84"/>
    <w:rsid w:val="00E43F9B"/>
    <w:rsid w:val="00E43FCD"/>
    <w:rsid w:val="00E44078"/>
    <w:rsid w:val="00E4433F"/>
    <w:rsid w:val="00E443C4"/>
    <w:rsid w:val="00E444D1"/>
    <w:rsid w:val="00E446EF"/>
    <w:rsid w:val="00E44725"/>
    <w:rsid w:val="00E44785"/>
    <w:rsid w:val="00E448C4"/>
    <w:rsid w:val="00E4492E"/>
    <w:rsid w:val="00E449B8"/>
    <w:rsid w:val="00E449E8"/>
    <w:rsid w:val="00E44CC7"/>
    <w:rsid w:val="00E44CCB"/>
    <w:rsid w:val="00E44D64"/>
    <w:rsid w:val="00E44D69"/>
    <w:rsid w:val="00E45133"/>
    <w:rsid w:val="00E45139"/>
    <w:rsid w:val="00E453ED"/>
    <w:rsid w:val="00E453F2"/>
    <w:rsid w:val="00E454F1"/>
    <w:rsid w:val="00E45652"/>
    <w:rsid w:val="00E456CC"/>
    <w:rsid w:val="00E45986"/>
    <w:rsid w:val="00E4599B"/>
    <w:rsid w:val="00E45B24"/>
    <w:rsid w:val="00E45D5F"/>
    <w:rsid w:val="00E45E4F"/>
    <w:rsid w:val="00E45EAA"/>
    <w:rsid w:val="00E4600C"/>
    <w:rsid w:val="00E46021"/>
    <w:rsid w:val="00E460CC"/>
    <w:rsid w:val="00E4612B"/>
    <w:rsid w:val="00E461F3"/>
    <w:rsid w:val="00E46265"/>
    <w:rsid w:val="00E463DD"/>
    <w:rsid w:val="00E4647A"/>
    <w:rsid w:val="00E46556"/>
    <w:rsid w:val="00E46577"/>
    <w:rsid w:val="00E465C4"/>
    <w:rsid w:val="00E46811"/>
    <w:rsid w:val="00E46C9D"/>
    <w:rsid w:val="00E46CF7"/>
    <w:rsid w:val="00E46D4B"/>
    <w:rsid w:val="00E46D75"/>
    <w:rsid w:val="00E46E93"/>
    <w:rsid w:val="00E46F4D"/>
    <w:rsid w:val="00E46FEE"/>
    <w:rsid w:val="00E471CA"/>
    <w:rsid w:val="00E47294"/>
    <w:rsid w:val="00E47362"/>
    <w:rsid w:val="00E47400"/>
    <w:rsid w:val="00E474B4"/>
    <w:rsid w:val="00E47605"/>
    <w:rsid w:val="00E47627"/>
    <w:rsid w:val="00E47778"/>
    <w:rsid w:val="00E47840"/>
    <w:rsid w:val="00E47919"/>
    <w:rsid w:val="00E479B5"/>
    <w:rsid w:val="00E47B32"/>
    <w:rsid w:val="00E47B75"/>
    <w:rsid w:val="00E47CBA"/>
    <w:rsid w:val="00E47D44"/>
    <w:rsid w:val="00E47DDC"/>
    <w:rsid w:val="00E47E30"/>
    <w:rsid w:val="00E47E54"/>
    <w:rsid w:val="00E47E89"/>
    <w:rsid w:val="00E47F08"/>
    <w:rsid w:val="00E47F2B"/>
    <w:rsid w:val="00E4D93E"/>
    <w:rsid w:val="00E5000A"/>
    <w:rsid w:val="00E50141"/>
    <w:rsid w:val="00E502C8"/>
    <w:rsid w:val="00E502D2"/>
    <w:rsid w:val="00E504E8"/>
    <w:rsid w:val="00E50547"/>
    <w:rsid w:val="00E506B1"/>
    <w:rsid w:val="00E50786"/>
    <w:rsid w:val="00E50817"/>
    <w:rsid w:val="00E50902"/>
    <w:rsid w:val="00E509D0"/>
    <w:rsid w:val="00E50A45"/>
    <w:rsid w:val="00E50B7E"/>
    <w:rsid w:val="00E50B97"/>
    <w:rsid w:val="00E50D0C"/>
    <w:rsid w:val="00E50D4E"/>
    <w:rsid w:val="00E50DAD"/>
    <w:rsid w:val="00E50EE2"/>
    <w:rsid w:val="00E50F81"/>
    <w:rsid w:val="00E51027"/>
    <w:rsid w:val="00E511E9"/>
    <w:rsid w:val="00E51579"/>
    <w:rsid w:val="00E516B8"/>
    <w:rsid w:val="00E516BC"/>
    <w:rsid w:val="00E51725"/>
    <w:rsid w:val="00E51736"/>
    <w:rsid w:val="00E5175F"/>
    <w:rsid w:val="00E51906"/>
    <w:rsid w:val="00E5190E"/>
    <w:rsid w:val="00E51969"/>
    <w:rsid w:val="00E51A11"/>
    <w:rsid w:val="00E51A1E"/>
    <w:rsid w:val="00E51A3D"/>
    <w:rsid w:val="00E51B24"/>
    <w:rsid w:val="00E51BA3"/>
    <w:rsid w:val="00E51BA7"/>
    <w:rsid w:val="00E51C65"/>
    <w:rsid w:val="00E51CDC"/>
    <w:rsid w:val="00E51D7A"/>
    <w:rsid w:val="00E51DCE"/>
    <w:rsid w:val="00E51E50"/>
    <w:rsid w:val="00E5201E"/>
    <w:rsid w:val="00E520D5"/>
    <w:rsid w:val="00E5212C"/>
    <w:rsid w:val="00E52159"/>
    <w:rsid w:val="00E52224"/>
    <w:rsid w:val="00E523A2"/>
    <w:rsid w:val="00E524AA"/>
    <w:rsid w:val="00E524E3"/>
    <w:rsid w:val="00E52626"/>
    <w:rsid w:val="00E52795"/>
    <w:rsid w:val="00E5293F"/>
    <w:rsid w:val="00E52949"/>
    <w:rsid w:val="00E52B26"/>
    <w:rsid w:val="00E52BD8"/>
    <w:rsid w:val="00E52C12"/>
    <w:rsid w:val="00E52D94"/>
    <w:rsid w:val="00E52DC4"/>
    <w:rsid w:val="00E52E70"/>
    <w:rsid w:val="00E52F1E"/>
    <w:rsid w:val="00E52F79"/>
    <w:rsid w:val="00E5309B"/>
    <w:rsid w:val="00E5317B"/>
    <w:rsid w:val="00E53483"/>
    <w:rsid w:val="00E5350A"/>
    <w:rsid w:val="00E5354D"/>
    <w:rsid w:val="00E53577"/>
    <w:rsid w:val="00E537BE"/>
    <w:rsid w:val="00E53C11"/>
    <w:rsid w:val="00E53D84"/>
    <w:rsid w:val="00E53DD2"/>
    <w:rsid w:val="00E53E58"/>
    <w:rsid w:val="00E53ED2"/>
    <w:rsid w:val="00E53F93"/>
    <w:rsid w:val="00E54104"/>
    <w:rsid w:val="00E541E2"/>
    <w:rsid w:val="00E54312"/>
    <w:rsid w:val="00E5438F"/>
    <w:rsid w:val="00E54622"/>
    <w:rsid w:val="00E546E1"/>
    <w:rsid w:val="00E54786"/>
    <w:rsid w:val="00E547D3"/>
    <w:rsid w:val="00E548AC"/>
    <w:rsid w:val="00E548ED"/>
    <w:rsid w:val="00E5496C"/>
    <w:rsid w:val="00E54984"/>
    <w:rsid w:val="00E54B52"/>
    <w:rsid w:val="00E54BCF"/>
    <w:rsid w:val="00E54C92"/>
    <w:rsid w:val="00E54DB9"/>
    <w:rsid w:val="00E54E29"/>
    <w:rsid w:val="00E54E5C"/>
    <w:rsid w:val="00E54F6F"/>
    <w:rsid w:val="00E55161"/>
    <w:rsid w:val="00E55168"/>
    <w:rsid w:val="00E551A6"/>
    <w:rsid w:val="00E5530A"/>
    <w:rsid w:val="00E55656"/>
    <w:rsid w:val="00E55814"/>
    <w:rsid w:val="00E55873"/>
    <w:rsid w:val="00E558B6"/>
    <w:rsid w:val="00E5597B"/>
    <w:rsid w:val="00E55A6C"/>
    <w:rsid w:val="00E55A80"/>
    <w:rsid w:val="00E55A83"/>
    <w:rsid w:val="00E55D1E"/>
    <w:rsid w:val="00E55D31"/>
    <w:rsid w:val="00E55D3C"/>
    <w:rsid w:val="00E55D56"/>
    <w:rsid w:val="00E55E20"/>
    <w:rsid w:val="00E55E8D"/>
    <w:rsid w:val="00E55FF7"/>
    <w:rsid w:val="00E56210"/>
    <w:rsid w:val="00E5624D"/>
    <w:rsid w:val="00E562CF"/>
    <w:rsid w:val="00E562E1"/>
    <w:rsid w:val="00E56364"/>
    <w:rsid w:val="00E56365"/>
    <w:rsid w:val="00E5646E"/>
    <w:rsid w:val="00E564B0"/>
    <w:rsid w:val="00E564DD"/>
    <w:rsid w:val="00E56596"/>
    <w:rsid w:val="00E56661"/>
    <w:rsid w:val="00E56771"/>
    <w:rsid w:val="00E5680D"/>
    <w:rsid w:val="00E56A83"/>
    <w:rsid w:val="00E56AED"/>
    <w:rsid w:val="00E56AF5"/>
    <w:rsid w:val="00E56C06"/>
    <w:rsid w:val="00E56D87"/>
    <w:rsid w:val="00E56EE8"/>
    <w:rsid w:val="00E56FA5"/>
    <w:rsid w:val="00E57005"/>
    <w:rsid w:val="00E5708F"/>
    <w:rsid w:val="00E5710A"/>
    <w:rsid w:val="00E5714A"/>
    <w:rsid w:val="00E5714F"/>
    <w:rsid w:val="00E57225"/>
    <w:rsid w:val="00E573BA"/>
    <w:rsid w:val="00E57624"/>
    <w:rsid w:val="00E577B5"/>
    <w:rsid w:val="00E57861"/>
    <w:rsid w:val="00E57A6F"/>
    <w:rsid w:val="00E57C4C"/>
    <w:rsid w:val="00E57CAF"/>
    <w:rsid w:val="00E57EBC"/>
    <w:rsid w:val="00E5D156"/>
    <w:rsid w:val="00E60013"/>
    <w:rsid w:val="00E600BC"/>
    <w:rsid w:val="00E60186"/>
    <w:rsid w:val="00E602C7"/>
    <w:rsid w:val="00E6037D"/>
    <w:rsid w:val="00E60411"/>
    <w:rsid w:val="00E6045C"/>
    <w:rsid w:val="00E604AF"/>
    <w:rsid w:val="00E6071D"/>
    <w:rsid w:val="00E607B7"/>
    <w:rsid w:val="00E608EF"/>
    <w:rsid w:val="00E60A0A"/>
    <w:rsid w:val="00E60AA0"/>
    <w:rsid w:val="00E60AAE"/>
    <w:rsid w:val="00E60B61"/>
    <w:rsid w:val="00E60F9A"/>
    <w:rsid w:val="00E61210"/>
    <w:rsid w:val="00E61434"/>
    <w:rsid w:val="00E6158F"/>
    <w:rsid w:val="00E617AA"/>
    <w:rsid w:val="00E61867"/>
    <w:rsid w:val="00E618D2"/>
    <w:rsid w:val="00E618F8"/>
    <w:rsid w:val="00E619A4"/>
    <w:rsid w:val="00E61A35"/>
    <w:rsid w:val="00E61BD1"/>
    <w:rsid w:val="00E61CF4"/>
    <w:rsid w:val="00E61DCF"/>
    <w:rsid w:val="00E61DDC"/>
    <w:rsid w:val="00E61E19"/>
    <w:rsid w:val="00E61ED1"/>
    <w:rsid w:val="00E61EE4"/>
    <w:rsid w:val="00E61FAF"/>
    <w:rsid w:val="00E62044"/>
    <w:rsid w:val="00E62127"/>
    <w:rsid w:val="00E6212B"/>
    <w:rsid w:val="00E6214C"/>
    <w:rsid w:val="00E622A5"/>
    <w:rsid w:val="00E62535"/>
    <w:rsid w:val="00E6276D"/>
    <w:rsid w:val="00E62914"/>
    <w:rsid w:val="00E62A2F"/>
    <w:rsid w:val="00E62C69"/>
    <w:rsid w:val="00E62D34"/>
    <w:rsid w:val="00E62D3B"/>
    <w:rsid w:val="00E62D72"/>
    <w:rsid w:val="00E62E02"/>
    <w:rsid w:val="00E62E60"/>
    <w:rsid w:val="00E62ED4"/>
    <w:rsid w:val="00E62F10"/>
    <w:rsid w:val="00E62F78"/>
    <w:rsid w:val="00E631BD"/>
    <w:rsid w:val="00E6326C"/>
    <w:rsid w:val="00E63482"/>
    <w:rsid w:val="00E63557"/>
    <w:rsid w:val="00E636D0"/>
    <w:rsid w:val="00E63744"/>
    <w:rsid w:val="00E63796"/>
    <w:rsid w:val="00E63828"/>
    <w:rsid w:val="00E6386B"/>
    <w:rsid w:val="00E638F2"/>
    <w:rsid w:val="00E6396E"/>
    <w:rsid w:val="00E639C5"/>
    <w:rsid w:val="00E63A0C"/>
    <w:rsid w:val="00E63B08"/>
    <w:rsid w:val="00E63EC9"/>
    <w:rsid w:val="00E63F45"/>
    <w:rsid w:val="00E63F55"/>
    <w:rsid w:val="00E63F77"/>
    <w:rsid w:val="00E63FB1"/>
    <w:rsid w:val="00E6421B"/>
    <w:rsid w:val="00E642B9"/>
    <w:rsid w:val="00E642D1"/>
    <w:rsid w:val="00E642E9"/>
    <w:rsid w:val="00E6438A"/>
    <w:rsid w:val="00E643C8"/>
    <w:rsid w:val="00E64412"/>
    <w:rsid w:val="00E64583"/>
    <w:rsid w:val="00E6462C"/>
    <w:rsid w:val="00E64673"/>
    <w:rsid w:val="00E64821"/>
    <w:rsid w:val="00E64923"/>
    <w:rsid w:val="00E649AF"/>
    <w:rsid w:val="00E649D7"/>
    <w:rsid w:val="00E64B8B"/>
    <w:rsid w:val="00E64EC0"/>
    <w:rsid w:val="00E64ECE"/>
    <w:rsid w:val="00E64ED5"/>
    <w:rsid w:val="00E6508F"/>
    <w:rsid w:val="00E65106"/>
    <w:rsid w:val="00E6512C"/>
    <w:rsid w:val="00E6517E"/>
    <w:rsid w:val="00E65208"/>
    <w:rsid w:val="00E65250"/>
    <w:rsid w:val="00E6545C"/>
    <w:rsid w:val="00E655DD"/>
    <w:rsid w:val="00E655FC"/>
    <w:rsid w:val="00E6562E"/>
    <w:rsid w:val="00E65866"/>
    <w:rsid w:val="00E658DA"/>
    <w:rsid w:val="00E65939"/>
    <w:rsid w:val="00E65A79"/>
    <w:rsid w:val="00E65AE6"/>
    <w:rsid w:val="00E65B8C"/>
    <w:rsid w:val="00E65C55"/>
    <w:rsid w:val="00E65C6F"/>
    <w:rsid w:val="00E65C70"/>
    <w:rsid w:val="00E65EEF"/>
    <w:rsid w:val="00E65F77"/>
    <w:rsid w:val="00E660E0"/>
    <w:rsid w:val="00E66114"/>
    <w:rsid w:val="00E6613C"/>
    <w:rsid w:val="00E66172"/>
    <w:rsid w:val="00E6622F"/>
    <w:rsid w:val="00E66261"/>
    <w:rsid w:val="00E662C4"/>
    <w:rsid w:val="00E66449"/>
    <w:rsid w:val="00E66522"/>
    <w:rsid w:val="00E66589"/>
    <w:rsid w:val="00E666DE"/>
    <w:rsid w:val="00E669CF"/>
    <w:rsid w:val="00E66A5E"/>
    <w:rsid w:val="00E66A69"/>
    <w:rsid w:val="00E66A6C"/>
    <w:rsid w:val="00E66B95"/>
    <w:rsid w:val="00E66CFB"/>
    <w:rsid w:val="00E67044"/>
    <w:rsid w:val="00E671F8"/>
    <w:rsid w:val="00E6728B"/>
    <w:rsid w:val="00E6732C"/>
    <w:rsid w:val="00E673EE"/>
    <w:rsid w:val="00E674B6"/>
    <w:rsid w:val="00E67513"/>
    <w:rsid w:val="00E6758E"/>
    <w:rsid w:val="00E675AD"/>
    <w:rsid w:val="00E67618"/>
    <w:rsid w:val="00E67676"/>
    <w:rsid w:val="00E676BB"/>
    <w:rsid w:val="00E676FD"/>
    <w:rsid w:val="00E67765"/>
    <w:rsid w:val="00E6788A"/>
    <w:rsid w:val="00E678B6"/>
    <w:rsid w:val="00E67983"/>
    <w:rsid w:val="00E679D6"/>
    <w:rsid w:val="00E679FC"/>
    <w:rsid w:val="00E67A23"/>
    <w:rsid w:val="00E67DC9"/>
    <w:rsid w:val="00E67F5D"/>
    <w:rsid w:val="00E67F78"/>
    <w:rsid w:val="00E6928C"/>
    <w:rsid w:val="00E7020D"/>
    <w:rsid w:val="00E7024A"/>
    <w:rsid w:val="00E702E7"/>
    <w:rsid w:val="00E703E8"/>
    <w:rsid w:val="00E70454"/>
    <w:rsid w:val="00E70517"/>
    <w:rsid w:val="00E706E9"/>
    <w:rsid w:val="00E70797"/>
    <w:rsid w:val="00E707F0"/>
    <w:rsid w:val="00E70885"/>
    <w:rsid w:val="00E70C8D"/>
    <w:rsid w:val="00E70D99"/>
    <w:rsid w:val="00E70E38"/>
    <w:rsid w:val="00E70EE7"/>
    <w:rsid w:val="00E710B8"/>
    <w:rsid w:val="00E71213"/>
    <w:rsid w:val="00E71268"/>
    <w:rsid w:val="00E713C0"/>
    <w:rsid w:val="00E7140C"/>
    <w:rsid w:val="00E7144E"/>
    <w:rsid w:val="00E71594"/>
    <w:rsid w:val="00E7165E"/>
    <w:rsid w:val="00E717C8"/>
    <w:rsid w:val="00E717E4"/>
    <w:rsid w:val="00E71822"/>
    <w:rsid w:val="00E71AF2"/>
    <w:rsid w:val="00E71BC8"/>
    <w:rsid w:val="00E71CAC"/>
    <w:rsid w:val="00E71D10"/>
    <w:rsid w:val="00E71D3C"/>
    <w:rsid w:val="00E71DC8"/>
    <w:rsid w:val="00E7212C"/>
    <w:rsid w:val="00E7213B"/>
    <w:rsid w:val="00E72166"/>
    <w:rsid w:val="00E72315"/>
    <w:rsid w:val="00E72569"/>
    <w:rsid w:val="00E7259A"/>
    <w:rsid w:val="00E72658"/>
    <w:rsid w:val="00E727D5"/>
    <w:rsid w:val="00E728D1"/>
    <w:rsid w:val="00E729B3"/>
    <w:rsid w:val="00E72A16"/>
    <w:rsid w:val="00E72ACD"/>
    <w:rsid w:val="00E72B00"/>
    <w:rsid w:val="00E72CB1"/>
    <w:rsid w:val="00E72D22"/>
    <w:rsid w:val="00E72D76"/>
    <w:rsid w:val="00E72EC6"/>
    <w:rsid w:val="00E72FDC"/>
    <w:rsid w:val="00E7305D"/>
    <w:rsid w:val="00E7309F"/>
    <w:rsid w:val="00E7327B"/>
    <w:rsid w:val="00E732AB"/>
    <w:rsid w:val="00E7333C"/>
    <w:rsid w:val="00E733C0"/>
    <w:rsid w:val="00E733DB"/>
    <w:rsid w:val="00E7340A"/>
    <w:rsid w:val="00E7341B"/>
    <w:rsid w:val="00E7348B"/>
    <w:rsid w:val="00E7353D"/>
    <w:rsid w:val="00E735E0"/>
    <w:rsid w:val="00E738FD"/>
    <w:rsid w:val="00E73A1A"/>
    <w:rsid w:val="00E73A65"/>
    <w:rsid w:val="00E73B82"/>
    <w:rsid w:val="00E73BCD"/>
    <w:rsid w:val="00E73DF9"/>
    <w:rsid w:val="00E73E58"/>
    <w:rsid w:val="00E73E61"/>
    <w:rsid w:val="00E73F4D"/>
    <w:rsid w:val="00E7400C"/>
    <w:rsid w:val="00E743B2"/>
    <w:rsid w:val="00E743B3"/>
    <w:rsid w:val="00E746B1"/>
    <w:rsid w:val="00E746B3"/>
    <w:rsid w:val="00E746DD"/>
    <w:rsid w:val="00E747C8"/>
    <w:rsid w:val="00E748CC"/>
    <w:rsid w:val="00E74A0F"/>
    <w:rsid w:val="00E74C20"/>
    <w:rsid w:val="00E74E4B"/>
    <w:rsid w:val="00E74F49"/>
    <w:rsid w:val="00E75073"/>
    <w:rsid w:val="00E7508F"/>
    <w:rsid w:val="00E75150"/>
    <w:rsid w:val="00E753CF"/>
    <w:rsid w:val="00E754DC"/>
    <w:rsid w:val="00E7553D"/>
    <w:rsid w:val="00E755C8"/>
    <w:rsid w:val="00E755F1"/>
    <w:rsid w:val="00E75986"/>
    <w:rsid w:val="00E75A8E"/>
    <w:rsid w:val="00E75C0F"/>
    <w:rsid w:val="00E75CF8"/>
    <w:rsid w:val="00E75D5E"/>
    <w:rsid w:val="00E75EEF"/>
    <w:rsid w:val="00E75F17"/>
    <w:rsid w:val="00E760DA"/>
    <w:rsid w:val="00E76161"/>
    <w:rsid w:val="00E761D7"/>
    <w:rsid w:val="00E76248"/>
    <w:rsid w:val="00E762CE"/>
    <w:rsid w:val="00E762E2"/>
    <w:rsid w:val="00E765B0"/>
    <w:rsid w:val="00E7666D"/>
    <w:rsid w:val="00E7678F"/>
    <w:rsid w:val="00E76C7C"/>
    <w:rsid w:val="00E76DB1"/>
    <w:rsid w:val="00E76F11"/>
    <w:rsid w:val="00E7713F"/>
    <w:rsid w:val="00E771E7"/>
    <w:rsid w:val="00E77254"/>
    <w:rsid w:val="00E7725D"/>
    <w:rsid w:val="00E772D3"/>
    <w:rsid w:val="00E77385"/>
    <w:rsid w:val="00E77452"/>
    <w:rsid w:val="00E77456"/>
    <w:rsid w:val="00E774A4"/>
    <w:rsid w:val="00E777A8"/>
    <w:rsid w:val="00E777C5"/>
    <w:rsid w:val="00E7794C"/>
    <w:rsid w:val="00E77993"/>
    <w:rsid w:val="00E779F1"/>
    <w:rsid w:val="00E77B0F"/>
    <w:rsid w:val="00E77BCA"/>
    <w:rsid w:val="00E77C8D"/>
    <w:rsid w:val="00E77CBA"/>
    <w:rsid w:val="00E77D15"/>
    <w:rsid w:val="00E800B1"/>
    <w:rsid w:val="00E800E0"/>
    <w:rsid w:val="00E80178"/>
    <w:rsid w:val="00E8021B"/>
    <w:rsid w:val="00E80321"/>
    <w:rsid w:val="00E80677"/>
    <w:rsid w:val="00E8074B"/>
    <w:rsid w:val="00E809A6"/>
    <w:rsid w:val="00E809AA"/>
    <w:rsid w:val="00E80B52"/>
    <w:rsid w:val="00E80B95"/>
    <w:rsid w:val="00E80C6A"/>
    <w:rsid w:val="00E80CC9"/>
    <w:rsid w:val="00E80D1B"/>
    <w:rsid w:val="00E80D49"/>
    <w:rsid w:val="00E80DAD"/>
    <w:rsid w:val="00E80E3C"/>
    <w:rsid w:val="00E80E96"/>
    <w:rsid w:val="00E81132"/>
    <w:rsid w:val="00E8134C"/>
    <w:rsid w:val="00E8147B"/>
    <w:rsid w:val="00E81521"/>
    <w:rsid w:val="00E81526"/>
    <w:rsid w:val="00E815C6"/>
    <w:rsid w:val="00E8161A"/>
    <w:rsid w:val="00E8182D"/>
    <w:rsid w:val="00E8183B"/>
    <w:rsid w:val="00E8189E"/>
    <w:rsid w:val="00E81952"/>
    <w:rsid w:val="00E81B72"/>
    <w:rsid w:val="00E81DAE"/>
    <w:rsid w:val="00E81DCA"/>
    <w:rsid w:val="00E81FA4"/>
    <w:rsid w:val="00E8218B"/>
    <w:rsid w:val="00E82285"/>
    <w:rsid w:val="00E82337"/>
    <w:rsid w:val="00E823CA"/>
    <w:rsid w:val="00E823E1"/>
    <w:rsid w:val="00E823FF"/>
    <w:rsid w:val="00E825F1"/>
    <w:rsid w:val="00E8260B"/>
    <w:rsid w:val="00E826A8"/>
    <w:rsid w:val="00E82731"/>
    <w:rsid w:val="00E82732"/>
    <w:rsid w:val="00E82787"/>
    <w:rsid w:val="00E827E2"/>
    <w:rsid w:val="00E8280E"/>
    <w:rsid w:val="00E82812"/>
    <w:rsid w:val="00E82944"/>
    <w:rsid w:val="00E829C7"/>
    <w:rsid w:val="00E829EA"/>
    <w:rsid w:val="00E82A2F"/>
    <w:rsid w:val="00E82A52"/>
    <w:rsid w:val="00E82B5E"/>
    <w:rsid w:val="00E82C40"/>
    <w:rsid w:val="00E82E23"/>
    <w:rsid w:val="00E82F4B"/>
    <w:rsid w:val="00E82F6D"/>
    <w:rsid w:val="00E83006"/>
    <w:rsid w:val="00E833F3"/>
    <w:rsid w:val="00E834B8"/>
    <w:rsid w:val="00E8352C"/>
    <w:rsid w:val="00E83670"/>
    <w:rsid w:val="00E83736"/>
    <w:rsid w:val="00E837A9"/>
    <w:rsid w:val="00E837F2"/>
    <w:rsid w:val="00E8394B"/>
    <w:rsid w:val="00E83973"/>
    <w:rsid w:val="00E83BB4"/>
    <w:rsid w:val="00E83C3F"/>
    <w:rsid w:val="00E83E12"/>
    <w:rsid w:val="00E83E55"/>
    <w:rsid w:val="00E83E95"/>
    <w:rsid w:val="00E83F04"/>
    <w:rsid w:val="00E83F71"/>
    <w:rsid w:val="00E84009"/>
    <w:rsid w:val="00E84359"/>
    <w:rsid w:val="00E8445C"/>
    <w:rsid w:val="00E84490"/>
    <w:rsid w:val="00E8462B"/>
    <w:rsid w:val="00E847A7"/>
    <w:rsid w:val="00E84896"/>
    <w:rsid w:val="00E848C8"/>
    <w:rsid w:val="00E84A6C"/>
    <w:rsid w:val="00E84C66"/>
    <w:rsid w:val="00E84D9F"/>
    <w:rsid w:val="00E84ED5"/>
    <w:rsid w:val="00E84F02"/>
    <w:rsid w:val="00E84FE1"/>
    <w:rsid w:val="00E85120"/>
    <w:rsid w:val="00E85127"/>
    <w:rsid w:val="00E85193"/>
    <w:rsid w:val="00E851B0"/>
    <w:rsid w:val="00E85213"/>
    <w:rsid w:val="00E852F8"/>
    <w:rsid w:val="00E85682"/>
    <w:rsid w:val="00E8579B"/>
    <w:rsid w:val="00E85A49"/>
    <w:rsid w:val="00E85AE5"/>
    <w:rsid w:val="00E85BEC"/>
    <w:rsid w:val="00E85C39"/>
    <w:rsid w:val="00E85C6A"/>
    <w:rsid w:val="00E85CFC"/>
    <w:rsid w:val="00E85D4A"/>
    <w:rsid w:val="00E85E2D"/>
    <w:rsid w:val="00E85EA5"/>
    <w:rsid w:val="00E85F94"/>
    <w:rsid w:val="00E85FB7"/>
    <w:rsid w:val="00E86123"/>
    <w:rsid w:val="00E863C0"/>
    <w:rsid w:val="00E864AE"/>
    <w:rsid w:val="00E86529"/>
    <w:rsid w:val="00E86567"/>
    <w:rsid w:val="00E8666C"/>
    <w:rsid w:val="00E866FB"/>
    <w:rsid w:val="00E86785"/>
    <w:rsid w:val="00E867F2"/>
    <w:rsid w:val="00E8682F"/>
    <w:rsid w:val="00E8685E"/>
    <w:rsid w:val="00E869B4"/>
    <w:rsid w:val="00E86B8C"/>
    <w:rsid w:val="00E86C6F"/>
    <w:rsid w:val="00E86DA1"/>
    <w:rsid w:val="00E86EBF"/>
    <w:rsid w:val="00E86F1A"/>
    <w:rsid w:val="00E86FF2"/>
    <w:rsid w:val="00E86FF9"/>
    <w:rsid w:val="00E8701E"/>
    <w:rsid w:val="00E87049"/>
    <w:rsid w:val="00E87157"/>
    <w:rsid w:val="00E872F5"/>
    <w:rsid w:val="00E8732E"/>
    <w:rsid w:val="00E87394"/>
    <w:rsid w:val="00E873A8"/>
    <w:rsid w:val="00E875A0"/>
    <w:rsid w:val="00E87834"/>
    <w:rsid w:val="00E8793B"/>
    <w:rsid w:val="00E87CD4"/>
    <w:rsid w:val="00E87D03"/>
    <w:rsid w:val="00E90135"/>
    <w:rsid w:val="00E90292"/>
    <w:rsid w:val="00E903E0"/>
    <w:rsid w:val="00E90491"/>
    <w:rsid w:val="00E90527"/>
    <w:rsid w:val="00E905D1"/>
    <w:rsid w:val="00E9060B"/>
    <w:rsid w:val="00E907F3"/>
    <w:rsid w:val="00E908C9"/>
    <w:rsid w:val="00E908E2"/>
    <w:rsid w:val="00E90949"/>
    <w:rsid w:val="00E90ADC"/>
    <w:rsid w:val="00E90C7B"/>
    <w:rsid w:val="00E90D4E"/>
    <w:rsid w:val="00E90F80"/>
    <w:rsid w:val="00E9109D"/>
    <w:rsid w:val="00E91160"/>
    <w:rsid w:val="00E911BE"/>
    <w:rsid w:val="00E91345"/>
    <w:rsid w:val="00E914CD"/>
    <w:rsid w:val="00E915D6"/>
    <w:rsid w:val="00E91675"/>
    <w:rsid w:val="00E91690"/>
    <w:rsid w:val="00E91698"/>
    <w:rsid w:val="00E917EA"/>
    <w:rsid w:val="00E91ACE"/>
    <w:rsid w:val="00E91BCD"/>
    <w:rsid w:val="00E91BDD"/>
    <w:rsid w:val="00E91BF5"/>
    <w:rsid w:val="00E9205B"/>
    <w:rsid w:val="00E92232"/>
    <w:rsid w:val="00E92284"/>
    <w:rsid w:val="00E9234F"/>
    <w:rsid w:val="00E923B4"/>
    <w:rsid w:val="00E92760"/>
    <w:rsid w:val="00E928E7"/>
    <w:rsid w:val="00E92A9B"/>
    <w:rsid w:val="00E92AD8"/>
    <w:rsid w:val="00E92C1C"/>
    <w:rsid w:val="00E92D02"/>
    <w:rsid w:val="00E92D05"/>
    <w:rsid w:val="00E92E3D"/>
    <w:rsid w:val="00E92F0E"/>
    <w:rsid w:val="00E93051"/>
    <w:rsid w:val="00E932E4"/>
    <w:rsid w:val="00E9335A"/>
    <w:rsid w:val="00E933D4"/>
    <w:rsid w:val="00E93479"/>
    <w:rsid w:val="00E93591"/>
    <w:rsid w:val="00E93614"/>
    <w:rsid w:val="00E9372C"/>
    <w:rsid w:val="00E93730"/>
    <w:rsid w:val="00E93869"/>
    <w:rsid w:val="00E93890"/>
    <w:rsid w:val="00E9392B"/>
    <w:rsid w:val="00E93CB7"/>
    <w:rsid w:val="00E93E19"/>
    <w:rsid w:val="00E93E40"/>
    <w:rsid w:val="00E93E67"/>
    <w:rsid w:val="00E93F07"/>
    <w:rsid w:val="00E93F19"/>
    <w:rsid w:val="00E940F3"/>
    <w:rsid w:val="00E94100"/>
    <w:rsid w:val="00E942BD"/>
    <w:rsid w:val="00E942E4"/>
    <w:rsid w:val="00E9430F"/>
    <w:rsid w:val="00E944E2"/>
    <w:rsid w:val="00E94567"/>
    <w:rsid w:val="00E94592"/>
    <w:rsid w:val="00E945A7"/>
    <w:rsid w:val="00E947C8"/>
    <w:rsid w:val="00E9489C"/>
    <w:rsid w:val="00E94957"/>
    <w:rsid w:val="00E949AB"/>
    <w:rsid w:val="00E949CF"/>
    <w:rsid w:val="00E94BAE"/>
    <w:rsid w:val="00E94BEF"/>
    <w:rsid w:val="00E94C42"/>
    <w:rsid w:val="00E94E21"/>
    <w:rsid w:val="00E95223"/>
    <w:rsid w:val="00E953B7"/>
    <w:rsid w:val="00E954EC"/>
    <w:rsid w:val="00E95517"/>
    <w:rsid w:val="00E95540"/>
    <w:rsid w:val="00E955E7"/>
    <w:rsid w:val="00E95699"/>
    <w:rsid w:val="00E956C1"/>
    <w:rsid w:val="00E95739"/>
    <w:rsid w:val="00E957D5"/>
    <w:rsid w:val="00E958EA"/>
    <w:rsid w:val="00E95991"/>
    <w:rsid w:val="00E95ACD"/>
    <w:rsid w:val="00E95BF8"/>
    <w:rsid w:val="00E95DE7"/>
    <w:rsid w:val="00E95E20"/>
    <w:rsid w:val="00E95F91"/>
    <w:rsid w:val="00E95FF7"/>
    <w:rsid w:val="00E960F2"/>
    <w:rsid w:val="00E964D0"/>
    <w:rsid w:val="00E9653C"/>
    <w:rsid w:val="00E9661B"/>
    <w:rsid w:val="00E96641"/>
    <w:rsid w:val="00E9675A"/>
    <w:rsid w:val="00E967E5"/>
    <w:rsid w:val="00E96923"/>
    <w:rsid w:val="00E96957"/>
    <w:rsid w:val="00E969C5"/>
    <w:rsid w:val="00E96AAD"/>
    <w:rsid w:val="00E96AAF"/>
    <w:rsid w:val="00E96B6D"/>
    <w:rsid w:val="00E96C04"/>
    <w:rsid w:val="00E96C2A"/>
    <w:rsid w:val="00E96CC4"/>
    <w:rsid w:val="00E96CEE"/>
    <w:rsid w:val="00E96E2E"/>
    <w:rsid w:val="00E96E85"/>
    <w:rsid w:val="00E96EF5"/>
    <w:rsid w:val="00E96FC4"/>
    <w:rsid w:val="00E971E1"/>
    <w:rsid w:val="00E97513"/>
    <w:rsid w:val="00E97516"/>
    <w:rsid w:val="00E97517"/>
    <w:rsid w:val="00E97534"/>
    <w:rsid w:val="00E9772F"/>
    <w:rsid w:val="00E9783F"/>
    <w:rsid w:val="00E978D7"/>
    <w:rsid w:val="00E97D16"/>
    <w:rsid w:val="00E97D24"/>
    <w:rsid w:val="00E97D2C"/>
    <w:rsid w:val="00E97D4C"/>
    <w:rsid w:val="00E97F4B"/>
    <w:rsid w:val="00E97FA7"/>
    <w:rsid w:val="00E9EF28"/>
    <w:rsid w:val="00E9FA71"/>
    <w:rsid w:val="00EA0029"/>
    <w:rsid w:val="00EA0146"/>
    <w:rsid w:val="00EA0155"/>
    <w:rsid w:val="00EA01B9"/>
    <w:rsid w:val="00EA0255"/>
    <w:rsid w:val="00EA027C"/>
    <w:rsid w:val="00EA0336"/>
    <w:rsid w:val="00EA041C"/>
    <w:rsid w:val="00EA0641"/>
    <w:rsid w:val="00EA076D"/>
    <w:rsid w:val="00EA079C"/>
    <w:rsid w:val="00EA07C5"/>
    <w:rsid w:val="00EA0819"/>
    <w:rsid w:val="00EA0973"/>
    <w:rsid w:val="00EA0A24"/>
    <w:rsid w:val="00EA0A5F"/>
    <w:rsid w:val="00EA0B51"/>
    <w:rsid w:val="00EA0B8F"/>
    <w:rsid w:val="00EA0B9A"/>
    <w:rsid w:val="00EA0C61"/>
    <w:rsid w:val="00EA0CBF"/>
    <w:rsid w:val="00EA0DD9"/>
    <w:rsid w:val="00EA0E50"/>
    <w:rsid w:val="00EA0E9D"/>
    <w:rsid w:val="00EA1038"/>
    <w:rsid w:val="00EA1175"/>
    <w:rsid w:val="00EA12F0"/>
    <w:rsid w:val="00EA13B4"/>
    <w:rsid w:val="00EA13F8"/>
    <w:rsid w:val="00EA141D"/>
    <w:rsid w:val="00EA1468"/>
    <w:rsid w:val="00EA1613"/>
    <w:rsid w:val="00EA165E"/>
    <w:rsid w:val="00EA1815"/>
    <w:rsid w:val="00EA1826"/>
    <w:rsid w:val="00EA18A8"/>
    <w:rsid w:val="00EA18CD"/>
    <w:rsid w:val="00EA1942"/>
    <w:rsid w:val="00EA1955"/>
    <w:rsid w:val="00EA1983"/>
    <w:rsid w:val="00EA19B0"/>
    <w:rsid w:val="00EA1A08"/>
    <w:rsid w:val="00EA1A59"/>
    <w:rsid w:val="00EA1C9B"/>
    <w:rsid w:val="00EA1D37"/>
    <w:rsid w:val="00EA1D61"/>
    <w:rsid w:val="00EA1E05"/>
    <w:rsid w:val="00EA1E75"/>
    <w:rsid w:val="00EA2001"/>
    <w:rsid w:val="00EA20C9"/>
    <w:rsid w:val="00EA2347"/>
    <w:rsid w:val="00EA24DC"/>
    <w:rsid w:val="00EA278D"/>
    <w:rsid w:val="00EA29CA"/>
    <w:rsid w:val="00EA2A05"/>
    <w:rsid w:val="00EA2A9C"/>
    <w:rsid w:val="00EA2B63"/>
    <w:rsid w:val="00EA2BE0"/>
    <w:rsid w:val="00EA2CD7"/>
    <w:rsid w:val="00EA2D0B"/>
    <w:rsid w:val="00EA2D34"/>
    <w:rsid w:val="00EA2D38"/>
    <w:rsid w:val="00EA2E7F"/>
    <w:rsid w:val="00EA30BE"/>
    <w:rsid w:val="00EA316E"/>
    <w:rsid w:val="00EA333E"/>
    <w:rsid w:val="00EA33C7"/>
    <w:rsid w:val="00EA33F2"/>
    <w:rsid w:val="00EA35F7"/>
    <w:rsid w:val="00EA3717"/>
    <w:rsid w:val="00EA382D"/>
    <w:rsid w:val="00EA38C8"/>
    <w:rsid w:val="00EA398B"/>
    <w:rsid w:val="00EA39D9"/>
    <w:rsid w:val="00EA3A83"/>
    <w:rsid w:val="00EA3BD0"/>
    <w:rsid w:val="00EA3EBB"/>
    <w:rsid w:val="00EA3F7D"/>
    <w:rsid w:val="00EA40AA"/>
    <w:rsid w:val="00EA42A9"/>
    <w:rsid w:val="00EA4310"/>
    <w:rsid w:val="00EA4314"/>
    <w:rsid w:val="00EA4315"/>
    <w:rsid w:val="00EA4317"/>
    <w:rsid w:val="00EA4560"/>
    <w:rsid w:val="00EA45D7"/>
    <w:rsid w:val="00EA4621"/>
    <w:rsid w:val="00EA46DE"/>
    <w:rsid w:val="00EA4839"/>
    <w:rsid w:val="00EA4846"/>
    <w:rsid w:val="00EA4A1B"/>
    <w:rsid w:val="00EA4A4E"/>
    <w:rsid w:val="00EA4A7E"/>
    <w:rsid w:val="00EA4DE4"/>
    <w:rsid w:val="00EA4E2B"/>
    <w:rsid w:val="00EA4EA0"/>
    <w:rsid w:val="00EA4EA4"/>
    <w:rsid w:val="00EA510C"/>
    <w:rsid w:val="00EA51F9"/>
    <w:rsid w:val="00EA5245"/>
    <w:rsid w:val="00EA527C"/>
    <w:rsid w:val="00EA5302"/>
    <w:rsid w:val="00EA53BE"/>
    <w:rsid w:val="00EA5422"/>
    <w:rsid w:val="00EA5476"/>
    <w:rsid w:val="00EA549D"/>
    <w:rsid w:val="00EA562B"/>
    <w:rsid w:val="00EA57C6"/>
    <w:rsid w:val="00EA5B4D"/>
    <w:rsid w:val="00EA5B7D"/>
    <w:rsid w:val="00EA5CA2"/>
    <w:rsid w:val="00EA5D11"/>
    <w:rsid w:val="00EA5D49"/>
    <w:rsid w:val="00EA5EC5"/>
    <w:rsid w:val="00EA5F92"/>
    <w:rsid w:val="00EA606D"/>
    <w:rsid w:val="00EA6179"/>
    <w:rsid w:val="00EA618E"/>
    <w:rsid w:val="00EA620E"/>
    <w:rsid w:val="00EA62E5"/>
    <w:rsid w:val="00EA6343"/>
    <w:rsid w:val="00EA672C"/>
    <w:rsid w:val="00EA677B"/>
    <w:rsid w:val="00EA67D4"/>
    <w:rsid w:val="00EA681A"/>
    <w:rsid w:val="00EA6833"/>
    <w:rsid w:val="00EA6A28"/>
    <w:rsid w:val="00EA6A38"/>
    <w:rsid w:val="00EA6AAA"/>
    <w:rsid w:val="00EA6B65"/>
    <w:rsid w:val="00EA6B71"/>
    <w:rsid w:val="00EA6B9C"/>
    <w:rsid w:val="00EA6C12"/>
    <w:rsid w:val="00EA6C73"/>
    <w:rsid w:val="00EA6D38"/>
    <w:rsid w:val="00EA6EAB"/>
    <w:rsid w:val="00EA6F56"/>
    <w:rsid w:val="00EA704A"/>
    <w:rsid w:val="00EA72CF"/>
    <w:rsid w:val="00EA733E"/>
    <w:rsid w:val="00EA7538"/>
    <w:rsid w:val="00EA75A9"/>
    <w:rsid w:val="00EA7651"/>
    <w:rsid w:val="00EA771F"/>
    <w:rsid w:val="00EA78DE"/>
    <w:rsid w:val="00EA796A"/>
    <w:rsid w:val="00EA79A9"/>
    <w:rsid w:val="00EA79F1"/>
    <w:rsid w:val="00EA7BAA"/>
    <w:rsid w:val="00EA7E7D"/>
    <w:rsid w:val="00EA7F10"/>
    <w:rsid w:val="00EA7F42"/>
    <w:rsid w:val="00EA7F65"/>
    <w:rsid w:val="00EA7FD9"/>
    <w:rsid w:val="00EB008F"/>
    <w:rsid w:val="00EB00BF"/>
    <w:rsid w:val="00EB022D"/>
    <w:rsid w:val="00EB023D"/>
    <w:rsid w:val="00EB0361"/>
    <w:rsid w:val="00EB05F7"/>
    <w:rsid w:val="00EB06CE"/>
    <w:rsid w:val="00EB09DC"/>
    <w:rsid w:val="00EB0A76"/>
    <w:rsid w:val="00EB0B31"/>
    <w:rsid w:val="00EB0E48"/>
    <w:rsid w:val="00EB0F3C"/>
    <w:rsid w:val="00EB0F54"/>
    <w:rsid w:val="00EB0F9C"/>
    <w:rsid w:val="00EB0FBD"/>
    <w:rsid w:val="00EB1048"/>
    <w:rsid w:val="00EB10D8"/>
    <w:rsid w:val="00EB1159"/>
    <w:rsid w:val="00EB1196"/>
    <w:rsid w:val="00EB11F6"/>
    <w:rsid w:val="00EB1329"/>
    <w:rsid w:val="00EB134C"/>
    <w:rsid w:val="00EB142C"/>
    <w:rsid w:val="00EB1559"/>
    <w:rsid w:val="00EB155C"/>
    <w:rsid w:val="00EB156D"/>
    <w:rsid w:val="00EB1586"/>
    <w:rsid w:val="00EB172C"/>
    <w:rsid w:val="00EB1CB9"/>
    <w:rsid w:val="00EB1CED"/>
    <w:rsid w:val="00EB1E69"/>
    <w:rsid w:val="00EB1EFA"/>
    <w:rsid w:val="00EB202E"/>
    <w:rsid w:val="00EB22B4"/>
    <w:rsid w:val="00EB22DC"/>
    <w:rsid w:val="00EB243F"/>
    <w:rsid w:val="00EB25B0"/>
    <w:rsid w:val="00EB2603"/>
    <w:rsid w:val="00EB2642"/>
    <w:rsid w:val="00EB266A"/>
    <w:rsid w:val="00EB294D"/>
    <w:rsid w:val="00EB2995"/>
    <w:rsid w:val="00EB2A2B"/>
    <w:rsid w:val="00EB2A6E"/>
    <w:rsid w:val="00EB2D83"/>
    <w:rsid w:val="00EB2E7F"/>
    <w:rsid w:val="00EB2ED9"/>
    <w:rsid w:val="00EB3022"/>
    <w:rsid w:val="00EB310E"/>
    <w:rsid w:val="00EB339C"/>
    <w:rsid w:val="00EB35E3"/>
    <w:rsid w:val="00EB3681"/>
    <w:rsid w:val="00EB370E"/>
    <w:rsid w:val="00EB379B"/>
    <w:rsid w:val="00EB3808"/>
    <w:rsid w:val="00EB395C"/>
    <w:rsid w:val="00EB39EC"/>
    <w:rsid w:val="00EB3A4F"/>
    <w:rsid w:val="00EB3B18"/>
    <w:rsid w:val="00EB3C07"/>
    <w:rsid w:val="00EB3D7E"/>
    <w:rsid w:val="00EB3DFC"/>
    <w:rsid w:val="00EB3E07"/>
    <w:rsid w:val="00EB3E70"/>
    <w:rsid w:val="00EB3E76"/>
    <w:rsid w:val="00EB3E7E"/>
    <w:rsid w:val="00EB4066"/>
    <w:rsid w:val="00EB4128"/>
    <w:rsid w:val="00EB4230"/>
    <w:rsid w:val="00EB4258"/>
    <w:rsid w:val="00EB43A2"/>
    <w:rsid w:val="00EB444E"/>
    <w:rsid w:val="00EB461C"/>
    <w:rsid w:val="00EB467F"/>
    <w:rsid w:val="00EB4821"/>
    <w:rsid w:val="00EB4948"/>
    <w:rsid w:val="00EB49CE"/>
    <w:rsid w:val="00EB4A04"/>
    <w:rsid w:val="00EB4B3A"/>
    <w:rsid w:val="00EB4B41"/>
    <w:rsid w:val="00EB4B8B"/>
    <w:rsid w:val="00EB4CC6"/>
    <w:rsid w:val="00EB4DC5"/>
    <w:rsid w:val="00EB4DF9"/>
    <w:rsid w:val="00EB4EC5"/>
    <w:rsid w:val="00EB4FC8"/>
    <w:rsid w:val="00EB51ED"/>
    <w:rsid w:val="00EB5219"/>
    <w:rsid w:val="00EB5272"/>
    <w:rsid w:val="00EB52D4"/>
    <w:rsid w:val="00EB55B1"/>
    <w:rsid w:val="00EB55E9"/>
    <w:rsid w:val="00EB55FF"/>
    <w:rsid w:val="00EB58BF"/>
    <w:rsid w:val="00EB58DD"/>
    <w:rsid w:val="00EB5C0D"/>
    <w:rsid w:val="00EB5D08"/>
    <w:rsid w:val="00EB5D6D"/>
    <w:rsid w:val="00EB5DC1"/>
    <w:rsid w:val="00EB5E3D"/>
    <w:rsid w:val="00EB5F50"/>
    <w:rsid w:val="00EB5F69"/>
    <w:rsid w:val="00EB5FEB"/>
    <w:rsid w:val="00EB60E4"/>
    <w:rsid w:val="00EB6169"/>
    <w:rsid w:val="00EB64F5"/>
    <w:rsid w:val="00EB6576"/>
    <w:rsid w:val="00EB660B"/>
    <w:rsid w:val="00EB6686"/>
    <w:rsid w:val="00EB66AC"/>
    <w:rsid w:val="00EB66C4"/>
    <w:rsid w:val="00EB6988"/>
    <w:rsid w:val="00EB6A2A"/>
    <w:rsid w:val="00EB6A81"/>
    <w:rsid w:val="00EB6A89"/>
    <w:rsid w:val="00EB6AF1"/>
    <w:rsid w:val="00EB6B39"/>
    <w:rsid w:val="00EB6B6F"/>
    <w:rsid w:val="00EB6C53"/>
    <w:rsid w:val="00EB6F62"/>
    <w:rsid w:val="00EB720E"/>
    <w:rsid w:val="00EB72C6"/>
    <w:rsid w:val="00EB73D6"/>
    <w:rsid w:val="00EB73F0"/>
    <w:rsid w:val="00EB7438"/>
    <w:rsid w:val="00EB78FF"/>
    <w:rsid w:val="00EB7A9F"/>
    <w:rsid w:val="00EB7CBA"/>
    <w:rsid w:val="00EB7EF2"/>
    <w:rsid w:val="00EC00ED"/>
    <w:rsid w:val="00EC0297"/>
    <w:rsid w:val="00EC0660"/>
    <w:rsid w:val="00EC06B0"/>
    <w:rsid w:val="00EC071E"/>
    <w:rsid w:val="00EC0870"/>
    <w:rsid w:val="00EC0975"/>
    <w:rsid w:val="00EC09F1"/>
    <w:rsid w:val="00EC0C15"/>
    <w:rsid w:val="00EC0CBF"/>
    <w:rsid w:val="00EC0DE9"/>
    <w:rsid w:val="00EC0EC6"/>
    <w:rsid w:val="00EC0F24"/>
    <w:rsid w:val="00EC0F4A"/>
    <w:rsid w:val="00EC1154"/>
    <w:rsid w:val="00EC11C7"/>
    <w:rsid w:val="00EC125C"/>
    <w:rsid w:val="00EC127D"/>
    <w:rsid w:val="00EC12F2"/>
    <w:rsid w:val="00EC152D"/>
    <w:rsid w:val="00EC1679"/>
    <w:rsid w:val="00EC1698"/>
    <w:rsid w:val="00EC1775"/>
    <w:rsid w:val="00EC19A5"/>
    <w:rsid w:val="00EC19C2"/>
    <w:rsid w:val="00EC1AF0"/>
    <w:rsid w:val="00EC1B7F"/>
    <w:rsid w:val="00EC1C41"/>
    <w:rsid w:val="00EC1C4D"/>
    <w:rsid w:val="00EC1DCF"/>
    <w:rsid w:val="00EC1ED8"/>
    <w:rsid w:val="00EC1F0A"/>
    <w:rsid w:val="00EC1F22"/>
    <w:rsid w:val="00EC21D8"/>
    <w:rsid w:val="00EC2278"/>
    <w:rsid w:val="00EC22FD"/>
    <w:rsid w:val="00EC2365"/>
    <w:rsid w:val="00EC2415"/>
    <w:rsid w:val="00EC2439"/>
    <w:rsid w:val="00EC270F"/>
    <w:rsid w:val="00EC2715"/>
    <w:rsid w:val="00EC2731"/>
    <w:rsid w:val="00EC274A"/>
    <w:rsid w:val="00EC2845"/>
    <w:rsid w:val="00EC28ED"/>
    <w:rsid w:val="00EC2B92"/>
    <w:rsid w:val="00EC2C29"/>
    <w:rsid w:val="00EC306E"/>
    <w:rsid w:val="00EC3074"/>
    <w:rsid w:val="00EC3153"/>
    <w:rsid w:val="00EC3248"/>
    <w:rsid w:val="00EC3302"/>
    <w:rsid w:val="00EC33B9"/>
    <w:rsid w:val="00EC3424"/>
    <w:rsid w:val="00EC3656"/>
    <w:rsid w:val="00EC3688"/>
    <w:rsid w:val="00EC37BC"/>
    <w:rsid w:val="00EC3A7F"/>
    <w:rsid w:val="00EC3BE7"/>
    <w:rsid w:val="00EC3D10"/>
    <w:rsid w:val="00EC3DBC"/>
    <w:rsid w:val="00EC3DDA"/>
    <w:rsid w:val="00EC3E53"/>
    <w:rsid w:val="00EC4051"/>
    <w:rsid w:val="00EC4184"/>
    <w:rsid w:val="00EC42E5"/>
    <w:rsid w:val="00EC4547"/>
    <w:rsid w:val="00EC4616"/>
    <w:rsid w:val="00EC4778"/>
    <w:rsid w:val="00EC482A"/>
    <w:rsid w:val="00EC4857"/>
    <w:rsid w:val="00EC4960"/>
    <w:rsid w:val="00EC49E9"/>
    <w:rsid w:val="00EC4A2A"/>
    <w:rsid w:val="00EC4BC5"/>
    <w:rsid w:val="00EC4EB5"/>
    <w:rsid w:val="00EC4EDE"/>
    <w:rsid w:val="00EC4EFE"/>
    <w:rsid w:val="00EC4F48"/>
    <w:rsid w:val="00EC5118"/>
    <w:rsid w:val="00EC5152"/>
    <w:rsid w:val="00EC53F8"/>
    <w:rsid w:val="00EC5675"/>
    <w:rsid w:val="00EC56B6"/>
    <w:rsid w:val="00EC56BE"/>
    <w:rsid w:val="00EC57F0"/>
    <w:rsid w:val="00EC58A6"/>
    <w:rsid w:val="00EC58D0"/>
    <w:rsid w:val="00EC59DF"/>
    <w:rsid w:val="00EC5A9D"/>
    <w:rsid w:val="00EC5BC8"/>
    <w:rsid w:val="00EC5CB6"/>
    <w:rsid w:val="00EC5D00"/>
    <w:rsid w:val="00EC5D0C"/>
    <w:rsid w:val="00EC5DC0"/>
    <w:rsid w:val="00EC5E3A"/>
    <w:rsid w:val="00EC5FA7"/>
    <w:rsid w:val="00EC6015"/>
    <w:rsid w:val="00EC604C"/>
    <w:rsid w:val="00EC6139"/>
    <w:rsid w:val="00EC6333"/>
    <w:rsid w:val="00EC642B"/>
    <w:rsid w:val="00EC6464"/>
    <w:rsid w:val="00EC64B4"/>
    <w:rsid w:val="00EC651F"/>
    <w:rsid w:val="00EC65A8"/>
    <w:rsid w:val="00EC6684"/>
    <w:rsid w:val="00EC66B6"/>
    <w:rsid w:val="00EC6984"/>
    <w:rsid w:val="00EC69F7"/>
    <w:rsid w:val="00EC6AD5"/>
    <w:rsid w:val="00EC6C1F"/>
    <w:rsid w:val="00EC6CAC"/>
    <w:rsid w:val="00EC6E73"/>
    <w:rsid w:val="00EC6E7B"/>
    <w:rsid w:val="00EC6FB3"/>
    <w:rsid w:val="00EC717F"/>
    <w:rsid w:val="00EC71F3"/>
    <w:rsid w:val="00EC7217"/>
    <w:rsid w:val="00EC73C3"/>
    <w:rsid w:val="00EC7460"/>
    <w:rsid w:val="00EC747C"/>
    <w:rsid w:val="00EC75A2"/>
    <w:rsid w:val="00EC7735"/>
    <w:rsid w:val="00EC77A0"/>
    <w:rsid w:val="00EC7928"/>
    <w:rsid w:val="00EC7946"/>
    <w:rsid w:val="00EC7AC8"/>
    <w:rsid w:val="00EC7B7C"/>
    <w:rsid w:val="00EC7C34"/>
    <w:rsid w:val="00EC7C5A"/>
    <w:rsid w:val="00EC7CD9"/>
    <w:rsid w:val="00EC7D2E"/>
    <w:rsid w:val="00EC7DBC"/>
    <w:rsid w:val="00EC7E0E"/>
    <w:rsid w:val="00EC7FC8"/>
    <w:rsid w:val="00ECADD3"/>
    <w:rsid w:val="00ED00EC"/>
    <w:rsid w:val="00ED01D2"/>
    <w:rsid w:val="00ED01E1"/>
    <w:rsid w:val="00ED020A"/>
    <w:rsid w:val="00ED03DC"/>
    <w:rsid w:val="00ED0482"/>
    <w:rsid w:val="00ED05AE"/>
    <w:rsid w:val="00ED06B5"/>
    <w:rsid w:val="00ED0851"/>
    <w:rsid w:val="00ED09D7"/>
    <w:rsid w:val="00ED0B0A"/>
    <w:rsid w:val="00ED0B86"/>
    <w:rsid w:val="00ED0FF6"/>
    <w:rsid w:val="00ED117E"/>
    <w:rsid w:val="00ED13A0"/>
    <w:rsid w:val="00ED14D2"/>
    <w:rsid w:val="00ED1529"/>
    <w:rsid w:val="00ED15A3"/>
    <w:rsid w:val="00ED16C1"/>
    <w:rsid w:val="00ED1830"/>
    <w:rsid w:val="00ED19FF"/>
    <w:rsid w:val="00ED1A07"/>
    <w:rsid w:val="00ED1AAE"/>
    <w:rsid w:val="00ED1C1D"/>
    <w:rsid w:val="00ED20C2"/>
    <w:rsid w:val="00ED2125"/>
    <w:rsid w:val="00ED2137"/>
    <w:rsid w:val="00ED22A7"/>
    <w:rsid w:val="00ED2365"/>
    <w:rsid w:val="00ED23FB"/>
    <w:rsid w:val="00ED2559"/>
    <w:rsid w:val="00ED25E7"/>
    <w:rsid w:val="00ED25F4"/>
    <w:rsid w:val="00ED276A"/>
    <w:rsid w:val="00ED279F"/>
    <w:rsid w:val="00ED27FE"/>
    <w:rsid w:val="00ED29D3"/>
    <w:rsid w:val="00ED2D2A"/>
    <w:rsid w:val="00ED3115"/>
    <w:rsid w:val="00ED3263"/>
    <w:rsid w:val="00ED3317"/>
    <w:rsid w:val="00ED3479"/>
    <w:rsid w:val="00ED3688"/>
    <w:rsid w:val="00ED372B"/>
    <w:rsid w:val="00ED3766"/>
    <w:rsid w:val="00ED3898"/>
    <w:rsid w:val="00ED38DE"/>
    <w:rsid w:val="00ED3A4F"/>
    <w:rsid w:val="00ED3A74"/>
    <w:rsid w:val="00ED3B64"/>
    <w:rsid w:val="00ED3BE6"/>
    <w:rsid w:val="00ED3DD4"/>
    <w:rsid w:val="00ED3FCB"/>
    <w:rsid w:val="00ED408F"/>
    <w:rsid w:val="00ED414E"/>
    <w:rsid w:val="00ED44BB"/>
    <w:rsid w:val="00ED468F"/>
    <w:rsid w:val="00ED469A"/>
    <w:rsid w:val="00ED4878"/>
    <w:rsid w:val="00ED489D"/>
    <w:rsid w:val="00ED495E"/>
    <w:rsid w:val="00ED4A04"/>
    <w:rsid w:val="00ED4C50"/>
    <w:rsid w:val="00ED4C52"/>
    <w:rsid w:val="00ED4C7A"/>
    <w:rsid w:val="00ED4DE7"/>
    <w:rsid w:val="00ED4E66"/>
    <w:rsid w:val="00ED5721"/>
    <w:rsid w:val="00ED577D"/>
    <w:rsid w:val="00ED58DE"/>
    <w:rsid w:val="00ED5CE3"/>
    <w:rsid w:val="00ED5E90"/>
    <w:rsid w:val="00ED60F4"/>
    <w:rsid w:val="00ED639F"/>
    <w:rsid w:val="00ED6528"/>
    <w:rsid w:val="00ED655F"/>
    <w:rsid w:val="00ED6620"/>
    <w:rsid w:val="00ED664C"/>
    <w:rsid w:val="00ED6655"/>
    <w:rsid w:val="00ED6674"/>
    <w:rsid w:val="00ED6727"/>
    <w:rsid w:val="00ED6822"/>
    <w:rsid w:val="00ED6920"/>
    <w:rsid w:val="00ED6ABC"/>
    <w:rsid w:val="00ED6B0F"/>
    <w:rsid w:val="00ED6C72"/>
    <w:rsid w:val="00ED6D63"/>
    <w:rsid w:val="00ED6D9D"/>
    <w:rsid w:val="00ED6FA1"/>
    <w:rsid w:val="00ED6FC1"/>
    <w:rsid w:val="00ED7030"/>
    <w:rsid w:val="00ED71F7"/>
    <w:rsid w:val="00ED72FA"/>
    <w:rsid w:val="00ED7485"/>
    <w:rsid w:val="00ED7716"/>
    <w:rsid w:val="00ED77E3"/>
    <w:rsid w:val="00ED77EA"/>
    <w:rsid w:val="00ED789D"/>
    <w:rsid w:val="00ED7971"/>
    <w:rsid w:val="00ED79E6"/>
    <w:rsid w:val="00ED7A33"/>
    <w:rsid w:val="00ED7A51"/>
    <w:rsid w:val="00ED7C70"/>
    <w:rsid w:val="00ED7DE2"/>
    <w:rsid w:val="00ED7ED8"/>
    <w:rsid w:val="00EDD717"/>
    <w:rsid w:val="00EE014E"/>
    <w:rsid w:val="00EE0311"/>
    <w:rsid w:val="00EE0324"/>
    <w:rsid w:val="00EE0351"/>
    <w:rsid w:val="00EE05F5"/>
    <w:rsid w:val="00EE06E6"/>
    <w:rsid w:val="00EE07DE"/>
    <w:rsid w:val="00EE0848"/>
    <w:rsid w:val="00EE0898"/>
    <w:rsid w:val="00EE093A"/>
    <w:rsid w:val="00EE0A63"/>
    <w:rsid w:val="00EE0A66"/>
    <w:rsid w:val="00EE0A92"/>
    <w:rsid w:val="00EE0B64"/>
    <w:rsid w:val="00EE0BA2"/>
    <w:rsid w:val="00EE0BDA"/>
    <w:rsid w:val="00EE0CA0"/>
    <w:rsid w:val="00EE0D5D"/>
    <w:rsid w:val="00EE0DE6"/>
    <w:rsid w:val="00EE0DF3"/>
    <w:rsid w:val="00EE1070"/>
    <w:rsid w:val="00EE1078"/>
    <w:rsid w:val="00EE1416"/>
    <w:rsid w:val="00EE1417"/>
    <w:rsid w:val="00EE144F"/>
    <w:rsid w:val="00EE145B"/>
    <w:rsid w:val="00EE151E"/>
    <w:rsid w:val="00EE1628"/>
    <w:rsid w:val="00EE16A1"/>
    <w:rsid w:val="00EE16AD"/>
    <w:rsid w:val="00EE17AF"/>
    <w:rsid w:val="00EE1881"/>
    <w:rsid w:val="00EE199C"/>
    <w:rsid w:val="00EE1A13"/>
    <w:rsid w:val="00EE1B13"/>
    <w:rsid w:val="00EE1C8E"/>
    <w:rsid w:val="00EE1F46"/>
    <w:rsid w:val="00EE20B6"/>
    <w:rsid w:val="00EE2113"/>
    <w:rsid w:val="00EE2156"/>
    <w:rsid w:val="00EE21C6"/>
    <w:rsid w:val="00EE22E4"/>
    <w:rsid w:val="00EE234B"/>
    <w:rsid w:val="00EE2377"/>
    <w:rsid w:val="00EE2448"/>
    <w:rsid w:val="00EE2464"/>
    <w:rsid w:val="00EE2566"/>
    <w:rsid w:val="00EE256A"/>
    <w:rsid w:val="00EE2598"/>
    <w:rsid w:val="00EE25E7"/>
    <w:rsid w:val="00EE2662"/>
    <w:rsid w:val="00EE269E"/>
    <w:rsid w:val="00EE27B3"/>
    <w:rsid w:val="00EE2852"/>
    <w:rsid w:val="00EE2A49"/>
    <w:rsid w:val="00EE2A4A"/>
    <w:rsid w:val="00EE2A73"/>
    <w:rsid w:val="00EE2B18"/>
    <w:rsid w:val="00EE2CA3"/>
    <w:rsid w:val="00EE2E03"/>
    <w:rsid w:val="00EE3163"/>
    <w:rsid w:val="00EE3664"/>
    <w:rsid w:val="00EE3779"/>
    <w:rsid w:val="00EE3781"/>
    <w:rsid w:val="00EE3960"/>
    <w:rsid w:val="00EE396A"/>
    <w:rsid w:val="00EE3980"/>
    <w:rsid w:val="00EE3B5B"/>
    <w:rsid w:val="00EE3BC0"/>
    <w:rsid w:val="00EE3D07"/>
    <w:rsid w:val="00EE3D77"/>
    <w:rsid w:val="00EE3D7C"/>
    <w:rsid w:val="00EE3E47"/>
    <w:rsid w:val="00EE3E4E"/>
    <w:rsid w:val="00EE3E9F"/>
    <w:rsid w:val="00EE40A9"/>
    <w:rsid w:val="00EE40E0"/>
    <w:rsid w:val="00EE4127"/>
    <w:rsid w:val="00EE419B"/>
    <w:rsid w:val="00EE42A4"/>
    <w:rsid w:val="00EE42E1"/>
    <w:rsid w:val="00EE4792"/>
    <w:rsid w:val="00EE4A47"/>
    <w:rsid w:val="00EE4BC5"/>
    <w:rsid w:val="00EE4CC8"/>
    <w:rsid w:val="00EE4D73"/>
    <w:rsid w:val="00EE4E41"/>
    <w:rsid w:val="00EE4F64"/>
    <w:rsid w:val="00EE520B"/>
    <w:rsid w:val="00EE5410"/>
    <w:rsid w:val="00EE54CB"/>
    <w:rsid w:val="00EE5588"/>
    <w:rsid w:val="00EE55F4"/>
    <w:rsid w:val="00EE5729"/>
    <w:rsid w:val="00EE5736"/>
    <w:rsid w:val="00EE5754"/>
    <w:rsid w:val="00EE57DD"/>
    <w:rsid w:val="00EE590C"/>
    <w:rsid w:val="00EE5910"/>
    <w:rsid w:val="00EE5BCC"/>
    <w:rsid w:val="00EE5C62"/>
    <w:rsid w:val="00EE5F92"/>
    <w:rsid w:val="00EE5FD5"/>
    <w:rsid w:val="00EE5FDE"/>
    <w:rsid w:val="00EE5FDF"/>
    <w:rsid w:val="00EE6248"/>
    <w:rsid w:val="00EE624C"/>
    <w:rsid w:val="00EE666F"/>
    <w:rsid w:val="00EE66ED"/>
    <w:rsid w:val="00EE6743"/>
    <w:rsid w:val="00EE67E4"/>
    <w:rsid w:val="00EE684E"/>
    <w:rsid w:val="00EE6972"/>
    <w:rsid w:val="00EE6A06"/>
    <w:rsid w:val="00EE6B88"/>
    <w:rsid w:val="00EE6BF8"/>
    <w:rsid w:val="00EE6C78"/>
    <w:rsid w:val="00EE6F33"/>
    <w:rsid w:val="00EE700D"/>
    <w:rsid w:val="00EE722F"/>
    <w:rsid w:val="00EE72DE"/>
    <w:rsid w:val="00EE7350"/>
    <w:rsid w:val="00EE73C4"/>
    <w:rsid w:val="00EE742B"/>
    <w:rsid w:val="00EE74A2"/>
    <w:rsid w:val="00EE74B6"/>
    <w:rsid w:val="00EE757F"/>
    <w:rsid w:val="00EE75C6"/>
    <w:rsid w:val="00EE767E"/>
    <w:rsid w:val="00EE77A0"/>
    <w:rsid w:val="00EE7943"/>
    <w:rsid w:val="00EE7A00"/>
    <w:rsid w:val="00EE7B15"/>
    <w:rsid w:val="00EE7BDC"/>
    <w:rsid w:val="00EE7C01"/>
    <w:rsid w:val="00EE7DAD"/>
    <w:rsid w:val="00EE7E33"/>
    <w:rsid w:val="00EEB6EF"/>
    <w:rsid w:val="00EF014A"/>
    <w:rsid w:val="00EF0195"/>
    <w:rsid w:val="00EF04C6"/>
    <w:rsid w:val="00EF053A"/>
    <w:rsid w:val="00EF0583"/>
    <w:rsid w:val="00EF05A2"/>
    <w:rsid w:val="00EF05D0"/>
    <w:rsid w:val="00EF07C0"/>
    <w:rsid w:val="00EF09C5"/>
    <w:rsid w:val="00EF0B38"/>
    <w:rsid w:val="00EF0C23"/>
    <w:rsid w:val="00EF0F32"/>
    <w:rsid w:val="00EF0F62"/>
    <w:rsid w:val="00EF106A"/>
    <w:rsid w:val="00EF109A"/>
    <w:rsid w:val="00EF11DD"/>
    <w:rsid w:val="00EF12DD"/>
    <w:rsid w:val="00EF1350"/>
    <w:rsid w:val="00EF1430"/>
    <w:rsid w:val="00EF16D1"/>
    <w:rsid w:val="00EF1882"/>
    <w:rsid w:val="00EF18A4"/>
    <w:rsid w:val="00EF1989"/>
    <w:rsid w:val="00EF1AF1"/>
    <w:rsid w:val="00EF1B8B"/>
    <w:rsid w:val="00EF1BDC"/>
    <w:rsid w:val="00EF1C6D"/>
    <w:rsid w:val="00EF1D3B"/>
    <w:rsid w:val="00EF1DDB"/>
    <w:rsid w:val="00EF1F9F"/>
    <w:rsid w:val="00EF2105"/>
    <w:rsid w:val="00EF21BA"/>
    <w:rsid w:val="00EF2215"/>
    <w:rsid w:val="00EF25B1"/>
    <w:rsid w:val="00EF26B5"/>
    <w:rsid w:val="00EF2859"/>
    <w:rsid w:val="00EF2987"/>
    <w:rsid w:val="00EF2A43"/>
    <w:rsid w:val="00EF2BDC"/>
    <w:rsid w:val="00EF2C5F"/>
    <w:rsid w:val="00EF2CBD"/>
    <w:rsid w:val="00EF2CF1"/>
    <w:rsid w:val="00EF2DC5"/>
    <w:rsid w:val="00EF2F37"/>
    <w:rsid w:val="00EF30A4"/>
    <w:rsid w:val="00EF3426"/>
    <w:rsid w:val="00EF3500"/>
    <w:rsid w:val="00EF3550"/>
    <w:rsid w:val="00EF361F"/>
    <w:rsid w:val="00EF3673"/>
    <w:rsid w:val="00EF3782"/>
    <w:rsid w:val="00EF37BD"/>
    <w:rsid w:val="00EF37D6"/>
    <w:rsid w:val="00EF38BA"/>
    <w:rsid w:val="00EF3912"/>
    <w:rsid w:val="00EF3F5F"/>
    <w:rsid w:val="00EF4064"/>
    <w:rsid w:val="00EF4416"/>
    <w:rsid w:val="00EF4419"/>
    <w:rsid w:val="00EF459E"/>
    <w:rsid w:val="00EF46F5"/>
    <w:rsid w:val="00EF478F"/>
    <w:rsid w:val="00EF47C4"/>
    <w:rsid w:val="00EF4901"/>
    <w:rsid w:val="00EF4969"/>
    <w:rsid w:val="00EF49AC"/>
    <w:rsid w:val="00EF4AA2"/>
    <w:rsid w:val="00EF4AF8"/>
    <w:rsid w:val="00EF4C10"/>
    <w:rsid w:val="00EF4C42"/>
    <w:rsid w:val="00EF4E8B"/>
    <w:rsid w:val="00EF5075"/>
    <w:rsid w:val="00EF50BA"/>
    <w:rsid w:val="00EF50BB"/>
    <w:rsid w:val="00EF51B4"/>
    <w:rsid w:val="00EF5221"/>
    <w:rsid w:val="00EF52F5"/>
    <w:rsid w:val="00EF539F"/>
    <w:rsid w:val="00EF540E"/>
    <w:rsid w:val="00EF55A6"/>
    <w:rsid w:val="00EF55EA"/>
    <w:rsid w:val="00EF5770"/>
    <w:rsid w:val="00EF579C"/>
    <w:rsid w:val="00EF584C"/>
    <w:rsid w:val="00EF5893"/>
    <w:rsid w:val="00EF58A6"/>
    <w:rsid w:val="00EF591C"/>
    <w:rsid w:val="00EF59D3"/>
    <w:rsid w:val="00EF5A09"/>
    <w:rsid w:val="00EF5A57"/>
    <w:rsid w:val="00EF5A86"/>
    <w:rsid w:val="00EF5BF6"/>
    <w:rsid w:val="00EF5CA2"/>
    <w:rsid w:val="00EF5E2A"/>
    <w:rsid w:val="00EF5E9F"/>
    <w:rsid w:val="00EF5FA9"/>
    <w:rsid w:val="00EF607C"/>
    <w:rsid w:val="00EF6081"/>
    <w:rsid w:val="00EF6557"/>
    <w:rsid w:val="00EF66F8"/>
    <w:rsid w:val="00EF6746"/>
    <w:rsid w:val="00EF694E"/>
    <w:rsid w:val="00EF6964"/>
    <w:rsid w:val="00EF6A01"/>
    <w:rsid w:val="00EF6A90"/>
    <w:rsid w:val="00EF6B3B"/>
    <w:rsid w:val="00EF6C83"/>
    <w:rsid w:val="00EF6E37"/>
    <w:rsid w:val="00EF6E89"/>
    <w:rsid w:val="00EF6EEB"/>
    <w:rsid w:val="00EF705D"/>
    <w:rsid w:val="00EF7179"/>
    <w:rsid w:val="00EF718A"/>
    <w:rsid w:val="00EF71DA"/>
    <w:rsid w:val="00EF72EF"/>
    <w:rsid w:val="00EF7316"/>
    <w:rsid w:val="00EF742A"/>
    <w:rsid w:val="00EF7490"/>
    <w:rsid w:val="00EF74A0"/>
    <w:rsid w:val="00EF74BA"/>
    <w:rsid w:val="00EF74D2"/>
    <w:rsid w:val="00EF75E2"/>
    <w:rsid w:val="00EF776A"/>
    <w:rsid w:val="00EF7784"/>
    <w:rsid w:val="00EF79C7"/>
    <w:rsid w:val="00EF7A4E"/>
    <w:rsid w:val="00EF7B2D"/>
    <w:rsid w:val="00EF7DBF"/>
    <w:rsid w:val="00EF7DDA"/>
    <w:rsid w:val="00EF7E3F"/>
    <w:rsid w:val="00EF7E9B"/>
    <w:rsid w:val="00EF7EAD"/>
    <w:rsid w:val="00EF7EFD"/>
    <w:rsid w:val="00EF7F69"/>
    <w:rsid w:val="00F001CF"/>
    <w:rsid w:val="00F0022D"/>
    <w:rsid w:val="00F00265"/>
    <w:rsid w:val="00F0029D"/>
    <w:rsid w:val="00F0045C"/>
    <w:rsid w:val="00F0057E"/>
    <w:rsid w:val="00F00784"/>
    <w:rsid w:val="00F00855"/>
    <w:rsid w:val="00F008A7"/>
    <w:rsid w:val="00F0093E"/>
    <w:rsid w:val="00F0095C"/>
    <w:rsid w:val="00F00AD7"/>
    <w:rsid w:val="00F00BE5"/>
    <w:rsid w:val="00F00E69"/>
    <w:rsid w:val="00F00FC1"/>
    <w:rsid w:val="00F0109A"/>
    <w:rsid w:val="00F01247"/>
    <w:rsid w:val="00F01554"/>
    <w:rsid w:val="00F01580"/>
    <w:rsid w:val="00F015EB"/>
    <w:rsid w:val="00F016B5"/>
    <w:rsid w:val="00F016DB"/>
    <w:rsid w:val="00F01702"/>
    <w:rsid w:val="00F01869"/>
    <w:rsid w:val="00F01996"/>
    <w:rsid w:val="00F019AC"/>
    <w:rsid w:val="00F01A88"/>
    <w:rsid w:val="00F01C9D"/>
    <w:rsid w:val="00F01D57"/>
    <w:rsid w:val="00F01E1D"/>
    <w:rsid w:val="00F01EC7"/>
    <w:rsid w:val="00F01F55"/>
    <w:rsid w:val="00F01F80"/>
    <w:rsid w:val="00F01FDC"/>
    <w:rsid w:val="00F020B6"/>
    <w:rsid w:val="00F0211F"/>
    <w:rsid w:val="00F021E8"/>
    <w:rsid w:val="00F02405"/>
    <w:rsid w:val="00F024FB"/>
    <w:rsid w:val="00F0261A"/>
    <w:rsid w:val="00F026E2"/>
    <w:rsid w:val="00F02742"/>
    <w:rsid w:val="00F027CE"/>
    <w:rsid w:val="00F0284C"/>
    <w:rsid w:val="00F02910"/>
    <w:rsid w:val="00F02E0A"/>
    <w:rsid w:val="00F02EC9"/>
    <w:rsid w:val="00F030C2"/>
    <w:rsid w:val="00F030FC"/>
    <w:rsid w:val="00F03280"/>
    <w:rsid w:val="00F03481"/>
    <w:rsid w:val="00F0374C"/>
    <w:rsid w:val="00F03838"/>
    <w:rsid w:val="00F039F8"/>
    <w:rsid w:val="00F03A46"/>
    <w:rsid w:val="00F03A61"/>
    <w:rsid w:val="00F03B39"/>
    <w:rsid w:val="00F03BAC"/>
    <w:rsid w:val="00F03D30"/>
    <w:rsid w:val="00F03D3D"/>
    <w:rsid w:val="00F03D66"/>
    <w:rsid w:val="00F03DD0"/>
    <w:rsid w:val="00F03E62"/>
    <w:rsid w:val="00F03F27"/>
    <w:rsid w:val="00F03F7A"/>
    <w:rsid w:val="00F040AF"/>
    <w:rsid w:val="00F04202"/>
    <w:rsid w:val="00F0426F"/>
    <w:rsid w:val="00F043BF"/>
    <w:rsid w:val="00F043DD"/>
    <w:rsid w:val="00F044A8"/>
    <w:rsid w:val="00F0461D"/>
    <w:rsid w:val="00F0466E"/>
    <w:rsid w:val="00F04777"/>
    <w:rsid w:val="00F047B2"/>
    <w:rsid w:val="00F047E7"/>
    <w:rsid w:val="00F04820"/>
    <w:rsid w:val="00F0489A"/>
    <w:rsid w:val="00F048DA"/>
    <w:rsid w:val="00F04CC9"/>
    <w:rsid w:val="00F04DCB"/>
    <w:rsid w:val="00F04EA0"/>
    <w:rsid w:val="00F04EA6"/>
    <w:rsid w:val="00F04EAF"/>
    <w:rsid w:val="00F04FB7"/>
    <w:rsid w:val="00F05124"/>
    <w:rsid w:val="00F0531C"/>
    <w:rsid w:val="00F0548F"/>
    <w:rsid w:val="00F0550D"/>
    <w:rsid w:val="00F05894"/>
    <w:rsid w:val="00F058D3"/>
    <w:rsid w:val="00F059B3"/>
    <w:rsid w:val="00F05BF2"/>
    <w:rsid w:val="00F05CC3"/>
    <w:rsid w:val="00F05CFB"/>
    <w:rsid w:val="00F05D0A"/>
    <w:rsid w:val="00F05D5F"/>
    <w:rsid w:val="00F05E1A"/>
    <w:rsid w:val="00F05EDF"/>
    <w:rsid w:val="00F06018"/>
    <w:rsid w:val="00F0614C"/>
    <w:rsid w:val="00F0634D"/>
    <w:rsid w:val="00F06437"/>
    <w:rsid w:val="00F064D6"/>
    <w:rsid w:val="00F06519"/>
    <w:rsid w:val="00F06576"/>
    <w:rsid w:val="00F065D8"/>
    <w:rsid w:val="00F06618"/>
    <w:rsid w:val="00F0665F"/>
    <w:rsid w:val="00F066CF"/>
    <w:rsid w:val="00F066D8"/>
    <w:rsid w:val="00F06727"/>
    <w:rsid w:val="00F068F5"/>
    <w:rsid w:val="00F06B82"/>
    <w:rsid w:val="00F06DB9"/>
    <w:rsid w:val="00F070CD"/>
    <w:rsid w:val="00F072F7"/>
    <w:rsid w:val="00F07421"/>
    <w:rsid w:val="00F07574"/>
    <w:rsid w:val="00F075A5"/>
    <w:rsid w:val="00F0766F"/>
    <w:rsid w:val="00F076EE"/>
    <w:rsid w:val="00F078FD"/>
    <w:rsid w:val="00F07949"/>
    <w:rsid w:val="00F07AFE"/>
    <w:rsid w:val="00F07B83"/>
    <w:rsid w:val="00F07CE9"/>
    <w:rsid w:val="00F07DB3"/>
    <w:rsid w:val="00F07F34"/>
    <w:rsid w:val="00F07FE8"/>
    <w:rsid w:val="00F1005B"/>
    <w:rsid w:val="00F100DB"/>
    <w:rsid w:val="00F100E3"/>
    <w:rsid w:val="00F10145"/>
    <w:rsid w:val="00F1020B"/>
    <w:rsid w:val="00F10216"/>
    <w:rsid w:val="00F102B7"/>
    <w:rsid w:val="00F1041E"/>
    <w:rsid w:val="00F1042D"/>
    <w:rsid w:val="00F10447"/>
    <w:rsid w:val="00F10556"/>
    <w:rsid w:val="00F105EC"/>
    <w:rsid w:val="00F1065B"/>
    <w:rsid w:val="00F106B1"/>
    <w:rsid w:val="00F107BB"/>
    <w:rsid w:val="00F107DD"/>
    <w:rsid w:val="00F1083A"/>
    <w:rsid w:val="00F10916"/>
    <w:rsid w:val="00F1098A"/>
    <w:rsid w:val="00F10AEB"/>
    <w:rsid w:val="00F10C11"/>
    <w:rsid w:val="00F10C7B"/>
    <w:rsid w:val="00F10CDB"/>
    <w:rsid w:val="00F10E61"/>
    <w:rsid w:val="00F10E67"/>
    <w:rsid w:val="00F1112F"/>
    <w:rsid w:val="00F1122D"/>
    <w:rsid w:val="00F11250"/>
    <w:rsid w:val="00F112FF"/>
    <w:rsid w:val="00F113E6"/>
    <w:rsid w:val="00F11453"/>
    <w:rsid w:val="00F11572"/>
    <w:rsid w:val="00F117D7"/>
    <w:rsid w:val="00F11827"/>
    <w:rsid w:val="00F11831"/>
    <w:rsid w:val="00F1192D"/>
    <w:rsid w:val="00F11AE3"/>
    <w:rsid w:val="00F11C31"/>
    <w:rsid w:val="00F11C7D"/>
    <w:rsid w:val="00F11CFC"/>
    <w:rsid w:val="00F11E5A"/>
    <w:rsid w:val="00F11E9B"/>
    <w:rsid w:val="00F11EC2"/>
    <w:rsid w:val="00F12058"/>
    <w:rsid w:val="00F120D5"/>
    <w:rsid w:val="00F1210D"/>
    <w:rsid w:val="00F1219E"/>
    <w:rsid w:val="00F121D5"/>
    <w:rsid w:val="00F1228D"/>
    <w:rsid w:val="00F1235D"/>
    <w:rsid w:val="00F125BD"/>
    <w:rsid w:val="00F125E1"/>
    <w:rsid w:val="00F1263D"/>
    <w:rsid w:val="00F1295D"/>
    <w:rsid w:val="00F12A38"/>
    <w:rsid w:val="00F12AEA"/>
    <w:rsid w:val="00F12B2B"/>
    <w:rsid w:val="00F12B4E"/>
    <w:rsid w:val="00F12D47"/>
    <w:rsid w:val="00F12F52"/>
    <w:rsid w:val="00F12FBD"/>
    <w:rsid w:val="00F13102"/>
    <w:rsid w:val="00F13524"/>
    <w:rsid w:val="00F13857"/>
    <w:rsid w:val="00F138B8"/>
    <w:rsid w:val="00F138EA"/>
    <w:rsid w:val="00F1390C"/>
    <w:rsid w:val="00F13919"/>
    <w:rsid w:val="00F13931"/>
    <w:rsid w:val="00F13937"/>
    <w:rsid w:val="00F1395B"/>
    <w:rsid w:val="00F1399C"/>
    <w:rsid w:val="00F139A4"/>
    <w:rsid w:val="00F13AAC"/>
    <w:rsid w:val="00F13BC0"/>
    <w:rsid w:val="00F13D0B"/>
    <w:rsid w:val="00F13D0F"/>
    <w:rsid w:val="00F13D19"/>
    <w:rsid w:val="00F13F68"/>
    <w:rsid w:val="00F13F87"/>
    <w:rsid w:val="00F14188"/>
    <w:rsid w:val="00F1418F"/>
    <w:rsid w:val="00F14257"/>
    <w:rsid w:val="00F14262"/>
    <w:rsid w:val="00F1437E"/>
    <w:rsid w:val="00F143AD"/>
    <w:rsid w:val="00F1447C"/>
    <w:rsid w:val="00F14656"/>
    <w:rsid w:val="00F146B5"/>
    <w:rsid w:val="00F146C3"/>
    <w:rsid w:val="00F147C1"/>
    <w:rsid w:val="00F147EF"/>
    <w:rsid w:val="00F1486C"/>
    <w:rsid w:val="00F148BA"/>
    <w:rsid w:val="00F14951"/>
    <w:rsid w:val="00F14A83"/>
    <w:rsid w:val="00F14B86"/>
    <w:rsid w:val="00F14B93"/>
    <w:rsid w:val="00F14D05"/>
    <w:rsid w:val="00F14D4B"/>
    <w:rsid w:val="00F14DAC"/>
    <w:rsid w:val="00F14E2D"/>
    <w:rsid w:val="00F14FB8"/>
    <w:rsid w:val="00F15074"/>
    <w:rsid w:val="00F150DF"/>
    <w:rsid w:val="00F15185"/>
    <w:rsid w:val="00F1524C"/>
    <w:rsid w:val="00F15309"/>
    <w:rsid w:val="00F1537E"/>
    <w:rsid w:val="00F153FE"/>
    <w:rsid w:val="00F1552F"/>
    <w:rsid w:val="00F157B3"/>
    <w:rsid w:val="00F1590D"/>
    <w:rsid w:val="00F15920"/>
    <w:rsid w:val="00F15997"/>
    <w:rsid w:val="00F159BB"/>
    <w:rsid w:val="00F159FA"/>
    <w:rsid w:val="00F15ADD"/>
    <w:rsid w:val="00F15CD2"/>
    <w:rsid w:val="00F15F30"/>
    <w:rsid w:val="00F16000"/>
    <w:rsid w:val="00F16101"/>
    <w:rsid w:val="00F16142"/>
    <w:rsid w:val="00F1628D"/>
    <w:rsid w:val="00F16421"/>
    <w:rsid w:val="00F166EE"/>
    <w:rsid w:val="00F16766"/>
    <w:rsid w:val="00F167CF"/>
    <w:rsid w:val="00F169C1"/>
    <w:rsid w:val="00F16A0A"/>
    <w:rsid w:val="00F16A4D"/>
    <w:rsid w:val="00F16AF7"/>
    <w:rsid w:val="00F16BE9"/>
    <w:rsid w:val="00F16C1F"/>
    <w:rsid w:val="00F16F71"/>
    <w:rsid w:val="00F1707B"/>
    <w:rsid w:val="00F170D4"/>
    <w:rsid w:val="00F170FE"/>
    <w:rsid w:val="00F1713B"/>
    <w:rsid w:val="00F171DF"/>
    <w:rsid w:val="00F171F3"/>
    <w:rsid w:val="00F1723F"/>
    <w:rsid w:val="00F1725F"/>
    <w:rsid w:val="00F17355"/>
    <w:rsid w:val="00F173A7"/>
    <w:rsid w:val="00F174F1"/>
    <w:rsid w:val="00F174F4"/>
    <w:rsid w:val="00F17553"/>
    <w:rsid w:val="00F175D9"/>
    <w:rsid w:val="00F1766B"/>
    <w:rsid w:val="00F177ED"/>
    <w:rsid w:val="00F17827"/>
    <w:rsid w:val="00F17907"/>
    <w:rsid w:val="00F179AA"/>
    <w:rsid w:val="00F17B02"/>
    <w:rsid w:val="00F17C06"/>
    <w:rsid w:val="00F17DC5"/>
    <w:rsid w:val="00F17FB3"/>
    <w:rsid w:val="00F20135"/>
    <w:rsid w:val="00F2013C"/>
    <w:rsid w:val="00F20246"/>
    <w:rsid w:val="00F202E5"/>
    <w:rsid w:val="00F20488"/>
    <w:rsid w:val="00F20566"/>
    <w:rsid w:val="00F20619"/>
    <w:rsid w:val="00F206EE"/>
    <w:rsid w:val="00F20708"/>
    <w:rsid w:val="00F20858"/>
    <w:rsid w:val="00F209DF"/>
    <w:rsid w:val="00F209FC"/>
    <w:rsid w:val="00F20A1E"/>
    <w:rsid w:val="00F20B45"/>
    <w:rsid w:val="00F20B6E"/>
    <w:rsid w:val="00F20BD8"/>
    <w:rsid w:val="00F20C9D"/>
    <w:rsid w:val="00F20DAE"/>
    <w:rsid w:val="00F20EE2"/>
    <w:rsid w:val="00F2105A"/>
    <w:rsid w:val="00F21166"/>
    <w:rsid w:val="00F2116F"/>
    <w:rsid w:val="00F2137B"/>
    <w:rsid w:val="00F213D3"/>
    <w:rsid w:val="00F21422"/>
    <w:rsid w:val="00F21427"/>
    <w:rsid w:val="00F21627"/>
    <w:rsid w:val="00F217DA"/>
    <w:rsid w:val="00F2192C"/>
    <w:rsid w:val="00F21C2E"/>
    <w:rsid w:val="00F21D51"/>
    <w:rsid w:val="00F21E60"/>
    <w:rsid w:val="00F21E63"/>
    <w:rsid w:val="00F21F52"/>
    <w:rsid w:val="00F21F6A"/>
    <w:rsid w:val="00F220FB"/>
    <w:rsid w:val="00F22131"/>
    <w:rsid w:val="00F222B7"/>
    <w:rsid w:val="00F2232B"/>
    <w:rsid w:val="00F223BB"/>
    <w:rsid w:val="00F223CF"/>
    <w:rsid w:val="00F2242D"/>
    <w:rsid w:val="00F22448"/>
    <w:rsid w:val="00F2250F"/>
    <w:rsid w:val="00F22634"/>
    <w:rsid w:val="00F22904"/>
    <w:rsid w:val="00F22910"/>
    <w:rsid w:val="00F229E4"/>
    <w:rsid w:val="00F22AAC"/>
    <w:rsid w:val="00F22B52"/>
    <w:rsid w:val="00F22B79"/>
    <w:rsid w:val="00F22CDB"/>
    <w:rsid w:val="00F22D78"/>
    <w:rsid w:val="00F22E62"/>
    <w:rsid w:val="00F22EE2"/>
    <w:rsid w:val="00F22F8B"/>
    <w:rsid w:val="00F23119"/>
    <w:rsid w:val="00F23207"/>
    <w:rsid w:val="00F2322D"/>
    <w:rsid w:val="00F232A8"/>
    <w:rsid w:val="00F234A1"/>
    <w:rsid w:val="00F234C3"/>
    <w:rsid w:val="00F23639"/>
    <w:rsid w:val="00F23661"/>
    <w:rsid w:val="00F23687"/>
    <w:rsid w:val="00F237AF"/>
    <w:rsid w:val="00F23898"/>
    <w:rsid w:val="00F23A1C"/>
    <w:rsid w:val="00F23AEE"/>
    <w:rsid w:val="00F23CCA"/>
    <w:rsid w:val="00F23DB2"/>
    <w:rsid w:val="00F23E8D"/>
    <w:rsid w:val="00F23EB1"/>
    <w:rsid w:val="00F24019"/>
    <w:rsid w:val="00F242B9"/>
    <w:rsid w:val="00F24300"/>
    <w:rsid w:val="00F2439E"/>
    <w:rsid w:val="00F24487"/>
    <w:rsid w:val="00F245C5"/>
    <w:rsid w:val="00F24732"/>
    <w:rsid w:val="00F24822"/>
    <w:rsid w:val="00F248B9"/>
    <w:rsid w:val="00F249DD"/>
    <w:rsid w:val="00F24A29"/>
    <w:rsid w:val="00F24CFF"/>
    <w:rsid w:val="00F24DA2"/>
    <w:rsid w:val="00F24E60"/>
    <w:rsid w:val="00F24F6B"/>
    <w:rsid w:val="00F24FC6"/>
    <w:rsid w:val="00F25216"/>
    <w:rsid w:val="00F252A1"/>
    <w:rsid w:val="00F25300"/>
    <w:rsid w:val="00F25304"/>
    <w:rsid w:val="00F254FB"/>
    <w:rsid w:val="00F255C6"/>
    <w:rsid w:val="00F25691"/>
    <w:rsid w:val="00F256DB"/>
    <w:rsid w:val="00F25755"/>
    <w:rsid w:val="00F25826"/>
    <w:rsid w:val="00F2593E"/>
    <w:rsid w:val="00F25986"/>
    <w:rsid w:val="00F25B1C"/>
    <w:rsid w:val="00F25C53"/>
    <w:rsid w:val="00F25D3B"/>
    <w:rsid w:val="00F25D7B"/>
    <w:rsid w:val="00F25F4D"/>
    <w:rsid w:val="00F261C5"/>
    <w:rsid w:val="00F2625C"/>
    <w:rsid w:val="00F26413"/>
    <w:rsid w:val="00F2648D"/>
    <w:rsid w:val="00F26668"/>
    <w:rsid w:val="00F266FB"/>
    <w:rsid w:val="00F2677B"/>
    <w:rsid w:val="00F2685A"/>
    <w:rsid w:val="00F268E9"/>
    <w:rsid w:val="00F26AC8"/>
    <w:rsid w:val="00F26B68"/>
    <w:rsid w:val="00F26BC9"/>
    <w:rsid w:val="00F26C47"/>
    <w:rsid w:val="00F26CF3"/>
    <w:rsid w:val="00F26DA0"/>
    <w:rsid w:val="00F26DBE"/>
    <w:rsid w:val="00F26DC2"/>
    <w:rsid w:val="00F272B5"/>
    <w:rsid w:val="00F272B7"/>
    <w:rsid w:val="00F272EC"/>
    <w:rsid w:val="00F27393"/>
    <w:rsid w:val="00F27397"/>
    <w:rsid w:val="00F273B6"/>
    <w:rsid w:val="00F27439"/>
    <w:rsid w:val="00F274E0"/>
    <w:rsid w:val="00F27535"/>
    <w:rsid w:val="00F2764F"/>
    <w:rsid w:val="00F279FC"/>
    <w:rsid w:val="00F27B07"/>
    <w:rsid w:val="00F27B30"/>
    <w:rsid w:val="00F27C9B"/>
    <w:rsid w:val="00F27CD9"/>
    <w:rsid w:val="00F27DDA"/>
    <w:rsid w:val="00F27F29"/>
    <w:rsid w:val="00F27F43"/>
    <w:rsid w:val="00F27FBC"/>
    <w:rsid w:val="00F3005A"/>
    <w:rsid w:val="00F30169"/>
    <w:rsid w:val="00F3018A"/>
    <w:rsid w:val="00F30246"/>
    <w:rsid w:val="00F3030B"/>
    <w:rsid w:val="00F30329"/>
    <w:rsid w:val="00F3050C"/>
    <w:rsid w:val="00F3062A"/>
    <w:rsid w:val="00F307F1"/>
    <w:rsid w:val="00F30847"/>
    <w:rsid w:val="00F30A15"/>
    <w:rsid w:val="00F30A31"/>
    <w:rsid w:val="00F30BD3"/>
    <w:rsid w:val="00F30C7E"/>
    <w:rsid w:val="00F30CA5"/>
    <w:rsid w:val="00F30DD8"/>
    <w:rsid w:val="00F30F12"/>
    <w:rsid w:val="00F3119F"/>
    <w:rsid w:val="00F31232"/>
    <w:rsid w:val="00F3131D"/>
    <w:rsid w:val="00F31353"/>
    <w:rsid w:val="00F3138E"/>
    <w:rsid w:val="00F313B2"/>
    <w:rsid w:val="00F31432"/>
    <w:rsid w:val="00F314DC"/>
    <w:rsid w:val="00F3167C"/>
    <w:rsid w:val="00F3170A"/>
    <w:rsid w:val="00F31758"/>
    <w:rsid w:val="00F318A5"/>
    <w:rsid w:val="00F31948"/>
    <w:rsid w:val="00F319BE"/>
    <w:rsid w:val="00F319F5"/>
    <w:rsid w:val="00F31D3B"/>
    <w:rsid w:val="00F31DC0"/>
    <w:rsid w:val="00F31DE7"/>
    <w:rsid w:val="00F31F8E"/>
    <w:rsid w:val="00F31FA1"/>
    <w:rsid w:val="00F320CB"/>
    <w:rsid w:val="00F320CF"/>
    <w:rsid w:val="00F3225D"/>
    <w:rsid w:val="00F32302"/>
    <w:rsid w:val="00F32385"/>
    <w:rsid w:val="00F323C3"/>
    <w:rsid w:val="00F3242F"/>
    <w:rsid w:val="00F324A2"/>
    <w:rsid w:val="00F325A3"/>
    <w:rsid w:val="00F326AA"/>
    <w:rsid w:val="00F326B9"/>
    <w:rsid w:val="00F326C6"/>
    <w:rsid w:val="00F3286B"/>
    <w:rsid w:val="00F32919"/>
    <w:rsid w:val="00F32979"/>
    <w:rsid w:val="00F32A9B"/>
    <w:rsid w:val="00F32D4F"/>
    <w:rsid w:val="00F32DD9"/>
    <w:rsid w:val="00F32EF9"/>
    <w:rsid w:val="00F32FE9"/>
    <w:rsid w:val="00F330DD"/>
    <w:rsid w:val="00F33128"/>
    <w:rsid w:val="00F3326C"/>
    <w:rsid w:val="00F332BD"/>
    <w:rsid w:val="00F332F4"/>
    <w:rsid w:val="00F33303"/>
    <w:rsid w:val="00F33443"/>
    <w:rsid w:val="00F33629"/>
    <w:rsid w:val="00F33714"/>
    <w:rsid w:val="00F33760"/>
    <w:rsid w:val="00F33880"/>
    <w:rsid w:val="00F338AB"/>
    <w:rsid w:val="00F33970"/>
    <w:rsid w:val="00F33A28"/>
    <w:rsid w:val="00F33A38"/>
    <w:rsid w:val="00F33D17"/>
    <w:rsid w:val="00F33DC4"/>
    <w:rsid w:val="00F33ED5"/>
    <w:rsid w:val="00F3426D"/>
    <w:rsid w:val="00F3430B"/>
    <w:rsid w:val="00F343A9"/>
    <w:rsid w:val="00F34561"/>
    <w:rsid w:val="00F34583"/>
    <w:rsid w:val="00F346D8"/>
    <w:rsid w:val="00F347D2"/>
    <w:rsid w:val="00F34807"/>
    <w:rsid w:val="00F34834"/>
    <w:rsid w:val="00F34897"/>
    <w:rsid w:val="00F348C4"/>
    <w:rsid w:val="00F3498A"/>
    <w:rsid w:val="00F34AAA"/>
    <w:rsid w:val="00F34AC6"/>
    <w:rsid w:val="00F34BBD"/>
    <w:rsid w:val="00F34BDA"/>
    <w:rsid w:val="00F34C09"/>
    <w:rsid w:val="00F34C49"/>
    <w:rsid w:val="00F34C4A"/>
    <w:rsid w:val="00F34C7E"/>
    <w:rsid w:val="00F34D57"/>
    <w:rsid w:val="00F34E9C"/>
    <w:rsid w:val="00F34EAA"/>
    <w:rsid w:val="00F34F9B"/>
    <w:rsid w:val="00F35343"/>
    <w:rsid w:val="00F3539E"/>
    <w:rsid w:val="00F3539F"/>
    <w:rsid w:val="00F354BE"/>
    <w:rsid w:val="00F354CD"/>
    <w:rsid w:val="00F3552A"/>
    <w:rsid w:val="00F35586"/>
    <w:rsid w:val="00F35600"/>
    <w:rsid w:val="00F35686"/>
    <w:rsid w:val="00F35909"/>
    <w:rsid w:val="00F35A43"/>
    <w:rsid w:val="00F35C84"/>
    <w:rsid w:val="00F35E71"/>
    <w:rsid w:val="00F36112"/>
    <w:rsid w:val="00F361E7"/>
    <w:rsid w:val="00F362C7"/>
    <w:rsid w:val="00F363ED"/>
    <w:rsid w:val="00F3642D"/>
    <w:rsid w:val="00F36444"/>
    <w:rsid w:val="00F3646F"/>
    <w:rsid w:val="00F364B2"/>
    <w:rsid w:val="00F3651F"/>
    <w:rsid w:val="00F36589"/>
    <w:rsid w:val="00F36615"/>
    <w:rsid w:val="00F36630"/>
    <w:rsid w:val="00F36896"/>
    <w:rsid w:val="00F3698B"/>
    <w:rsid w:val="00F36A78"/>
    <w:rsid w:val="00F36AEA"/>
    <w:rsid w:val="00F36BF1"/>
    <w:rsid w:val="00F36C39"/>
    <w:rsid w:val="00F36D74"/>
    <w:rsid w:val="00F36D8C"/>
    <w:rsid w:val="00F36E40"/>
    <w:rsid w:val="00F36FFD"/>
    <w:rsid w:val="00F37021"/>
    <w:rsid w:val="00F37168"/>
    <w:rsid w:val="00F37284"/>
    <w:rsid w:val="00F3728F"/>
    <w:rsid w:val="00F37344"/>
    <w:rsid w:val="00F374EC"/>
    <w:rsid w:val="00F37509"/>
    <w:rsid w:val="00F3760D"/>
    <w:rsid w:val="00F37680"/>
    <w:rsid w:val="00F37769"/>
    <w:rsid w:val="00F377A9"/>
    <w:rsid w:val="00F37830"/>
    <w:rsid w:val="00F3796C"/>
    <w:rsid w:val="00F37D58"/>
    <w:rsid w:val="00F37E1B"/>
    <w:rsid w:val="00F37E46"/>
    <w:rsid w:val="00F40041"/>
    <w:rsid w:val="00F4038E"/>
    <w:rsid w:val="00F403A8"/>
    <w:rsid w:val="00F403AC"/>
    <w:rsid w:val="00F404E1"/>
    <w:rsid w:val="00F40594"/>
    <w:rsid w:val="00F40621"/>
    <w:rsid w:val="00F40635"/>
    <w:rsid w:val="00F4063A"/>
    <w:rsid w:val="00F407EC"/>
    <w:rsid w:val="00F408AB"/>
    <w:rsid w:val="00F40A6F"/>
    <w:rsid w:val="00F40B1A"/>
    <w:rsid w:val="00F40B2E"/>
    <w:rsid w:val="00F40BBE"/>
    <w:rsid w:val="00F40CFB"/>
    <w:rsid w:val="00F40DA0"/>
    <w:rsid w:val="00F40E58"/>
    <w:rsid w:val="00F40E6C"/>
    <w:rsid w:val="00F40F7E"/>
    <w:rsid w:val="00F40FA7"/>
    <w:rsid w:val="00F41000"/>
    <w:rsid w:val="00F41012"/>
    <w:rsid w:val="00F41092"/>
    <w:rsid w:val="00F410A3"/>
    <w:rsid w:val="00F4123F"/>
    <w:rsid w:val="00F413BD"/>
    <w:rsid w:val="00F414A0"/>
    <w:rsid w:val="00F41552"/>
    <w:rsid w:val="00F41696"/>
    <w:rsid w:val="00F417B3"/>
    <w:rsid w:val="00F417DD"/>
    <w:rsid w:val="00F41830"/>
    <w:rsid w:val="00F419CA"/>
    <w:rsid w:val="00F419F8"/>
    <w:rsid w:val="00F41A0B"/>
    <w:rsid w:val="00F41BF2"/>
    <w:rsid w:val="00F41DFA"/>
    <w:rsid w:val="00F41E5C"/>
    <w:rsid w:val="00F41EAB"/>
    <w:rsid w:val="00F41F40"/>
    <w:rsid w:val="00F41F9E"/>
    <w:rsid w:val="00F42126"/>
    <w:rsid w:val="00F425BF"/>
    <w:rsid w:val="00F42681"/>
    <w:rsid w:val="00F42856"/>
    <w:rsid w:val="00F4297F"/>
    <w:rsid w:val="00F42A17"/>
    <w:rsid w:val="00F42A2A"/>
    <w:rsid w:val="00F42A92"/>
    <w:rsid w:val="00F42B18"/>
    <w:rsid w:val="00F42C0B"/>
    <w:rsid w:val="00F42EC4"/>
    <w:rsid w:val="00F4313E"/>
    <w:rsid w:val="00F43146"/>
    <w:rsid w:val="00F431D5"/>
    <w:rsid w:val="00F432BF"/>
    <w:rsid w:val="00F4358B"/>
    <w:rsid w:val="00F43623"/>
    <w:rsid w:val="00F436B1"/>
    <w:rsid w:val="00F4386B"/>
    <w:rsid w:val="00F439DB"/>
    <w:rsid w:val="00F44157"/>
    <w:rsid w:val="00F441E3"/>
    <w:rsid w:val="00F4423E"/>
    <w:rsid w:val="00F443A2"/>
    <w:rsid w:val="00F443A8"/>
    <w:rsid w:val="00F445EC"/>
    <w:rsid w:val="00F44645"/>
    <w:rsid w:val="00F44894"/>
    <w:rsid w:val="00F44992"/>
    <w:rsid w:val="00F44A5E"/>
    <w:rsid w:val="00F44A63"/>
    <w:rsid w:val="00F44A73"/>
    <w:rsid w:val="00F44AF4"/>
    <w:rsid w:val="00F44BC1"/>
    <w:rsid w:val="00F44C01"/>
    <w:rsid w:val="00F44D6C"/>
    <w:rsid w:val="00F44F8E"/>
    <w:rsid w:val="00F45128"/>
    <w:rsid w:val="00F45142"/>
    <w:rsid w:val="00F452FB"/>
    <w:rsid w:val="00F454E9"/>
    <w:rsid w:val="00F45572"/>
    <w:rsid w:val="00F456AE"/>
    <w:rsid w:val="00F45930"/>
    <w:rsid w:val="00F45960"/>
    <w:rsid w:val="00F45A35"/>
    <w:rsid w:val="00F45A7D"/>
    <w:rsid w:val="00F45AAE"/>
    <w:rsid w:val="00F45D82"/>
    <w:rsid w:val="00F45DC3"/>
    <w:rsid w:val="00F45DEA"/>
    <w:rsid w:val="00F4602F"/>
    <w:rsid w:val="00F4604E"/>
    <w:rsid w:val="00F463CE"/>
    <w:rsid w:val="00F46473"/>
    <w:rsid w:val="00F46560"/>
    <w:rsid w:val="00F465CD"/>
    <w:rsid w:val="00F4670C"/>
    <w:rsid w:val="00F4678E"/>
    <w:rsid w:val="00F467AC"/>
    <w:rsid w:val="00F467DC"/>
    <w:rsid w:val="00F4689B"/>
    <w:rsid w:val="00F46971"/>
    <w:rsid w:val="00F46A1C"/>
    <w:rsid w:val="00F46ABE"/>
    <w:rsid w:val="00F46C50"/>
    <w:rsid w:val="00F46E01"/>
    <w:rsid w:val="00F472B6"/>
    <w:rsid w:val="00F472BD"/>
    <w:rsid w:val="00F473B9"/>
    <w:rsid w:val="00F474DF"/>
    <w:rsid w:val="00F47568"/>
    <w:rsid w:val="00F4771D"/>
    <w:rsid w:val="00F4778B"/>
    <w:rsid w:val="00F47813"/>
    <w:rsid w:val="00F478DF"/>
    <w:rsid w:val="00F47913"/>
    <w:rsid w:val="00F47ADB"/>
    <w:rsid w:val="00F47C1E"/>
    <w:rsid w:val="00F47C23"/>
    <w:rsid w:val="00F47C58"/>
    <w:rsid w:val="00F47C5A"/>
    <w:rsid w:val="00F47F4A"/>
    <w:rsid w:val="00F50590"/>
    <w:rsid w:val="00F506F2"/>
    <w:rsid w:val="00F507AD"/>
    <w:rsid w:val="00F50C72"/>
    <w:rsid w:val="00F50EF8"/>
    <w:rsid w:val="00F50F9C"/>
    <w:rsid w:val="00F51148"/>
    <w:rsid w:val="00F51221"/>
    <w:rsid w:val="00F51436"/>
    <w:rsid w:val="00F514F5"/>
    <w:rsid w:val="00F516B2"/>
    <w:rsid w:val="00F5170F"/>
    <w:rsid w:val="00F51A72"/>
    <w:rsid w:val="00F51B31"/>
    <w:rsid w:val="00F51B47"/>
    <w:rsid w:val="00F51B5F"/>
    <w:rsid w:val="00F51B95"/>
    <w:rsid w:val="00F51BDA"/>
    <w:rsid w:val="00F51C47"/>
    <w:rsid w:val="00F51DC5"/>
    <w:rsid w:val="00F51F90"/>
    <w:rsid w:val="00F52082"/>
    <w:rsid w:val="00F520C8"/>
    <w:rsid w:val="00F5227F"/>
    <w:rsid w:val="00F52330"/>
    <w:rsid w:val="00F523FB"/>
    <w:rsid w:val="00F52437"/>
    <w:rsid w:val="00F52491"/>
    <w:rsid w:val="00F524D4"/>
    <w:rsid w:val="00F5258B"/>
    <w:rsid w:val="00F5258C"/>
    <w:rsid w:val="00F5260D"/>
    <w:rsid w:val="00F52818"/>
    <w:rsid w:val="00F52883"/>
    <w:rsid w:val="00F528C6"/>
    <w:rsid w:val="00F52924"/>
    <w:rsid w:val="00F52927"/>
    <w:rsid w:val="00F529B7"/>
    <w:rsid w:val="00F52B10"/>
    <w:rsid w:val="00F52BEE"/>
    <w:rsid w:val="00F52C24"/>
    <w:rsid w:val="00F532FE"/>
    <w:rsid w:val="00F5333D"/>
    <w:rsid w:val="00F533C4"/>
    <w:rsid w:val="00F533E6"/>
    <w:rsid w:val="00F5341A"/>
    <w:rsid w:val="00F534F3"/>
    <w:rsid w:val="00F53785"/>
    <w:rsid w:val="00F5385A"/>
    <w:rsid w:val="00F53AA6"/>
    <w:rsid w:val="00F53AF7"/>
    <w:rsid w:val="00F53B6B"/>
    <w:rsid w:val="00F53C30"/>
    <w:rsid w:val="00F53E7F"/>
    <w:rsid w:val="00F53EAF"/>
    <w:rsid w:val="00F5408A"/>
    <w:rsid w:val="00F540F7"/>
    <w:rsid w:val="00F5411E"/>
    <w:rsid w:val="00F54231"/>
    <w:rsid w:val="00F544AB"/>
    <w:rsid w:val="00F5452D"/>
    <w:rsid w:val="00F5456D"/>
    <w:rsid w:val="00F54663"/>
    <w:rsid w:val="00F5472B"/>
    <w:rsid w:val="00F5493F"/>
    <w:rsid w:val="00F54A37"/>
    <w:rsid w:val="00F54ADD"/>
    <w:rsid w:val="00F54B82"/>
    <w:rsid w:val="00F54B83"/>
    <w:rsid w:val="00F54D72"/>
    <w:rsid w:val="00F54E89"/>
    <w:rsid w:val="00F54F87"/>
    <w:rsid w:val="00F54FEB"/>
    <w:rsid w:val="00F54FFD"/>
    <w:rsid w:val="00F5511D"/>
    <w:rsid w:val="00F5524C"/>
    <w:rsid w:val="00F55324"/>
    <w:rsid w:val="00F5538C"/>
    <w:rsid w:val="00F553DC"/>
    <w:rsid w:val="00F5556E"/>
    <w:rsid w:val="00F555DF"/>
    <w:rsid w:val="00F5572A"/>
    <w:rsid w:val="00F557F8"/>
    <w:rsid w:val="00F55959"/>
    <w:rsid w:val="00F55A48"/>
    <w:rsid w:val="00F55B06"/>
    <w:rsid w:val="00F55B79"/>
    <w:rsid w:val="00F55C66"/>
    <w:rsid w:val="00F55CA9"/>
    <w:rsid w:val="00F55F3F"/>
    <w:rsid w:val="00F55FB4"/>
    <w:rsid w:val="00F56010"/>
    <w:rsid w:val="00F5603E"/>
    <w:rsid w:val="00F56107"/>
    <w:rsid w:val="00F5614D"/>
    <w:rsid w:val="00F563AB"/>
    <w:rsid w:val="00F563BF"/>
    <w:rsid w:val="00F563E9"/>
    <w:rsid w:val="00F5676C"/>
    <w:rsid w:val="00F56850"/>
    <w:rsid w:val="00F568AB"/>
    <w:rsid w:val="00F569F2"/>
    <w:rsid w:val="00F56AEE"/>
    <w:rsid w:val="00F56BD2"/>
    <w:rsid w:val="00F56BDA"/>
    <w:rsid w:val="00F56BE8"/>
    <w:rsid w:val="00F56D99"/>
    <w:rsid w:val="00F56F50"/>
    <w:rsid w:val="00F5700C"/>
    <w:rsid w:val="00F5710E"/>
    <w:rsid w:val="00F57118"/>
    <w:rsid w:val="00F5715A"/>
    <w:rsid w:val="00F571C2"/>
    <w:rsid w:val="00F571F0"/>
    <w:rsid w:val="00F572C8"/>
    <w:rsid w:val="00F57345"/>
    <w:rsid w:val="00F57577"/>
    <w:rsid w:val="00F575F2"/>
    <w:rsid w:val="00F57605"/>
    <w:rsid w:val="00F577B4"/>
    <w:rsid w:val="00F577BA"/>
    <w:rsid w:val="00F57802"/>
    <w:rsid w:val="00F57901"/>
    <w:rsid w:val="00F5798D"/>
    <w:rsid w:val="00F57AC9"/>
    <w:rsid w:val="00F57B24"/>
    <w:rsid w:val="00F57F1B"/>
    <w:rsid w:val="00F600EA"/>
    <w:rsid w:val="00F6012A"/>
    <w:rsid w:val="00F60454"/>
    <w:rsid w:val="00F604F5"/>
    <w:rsid w:val="00F6050E"/>
    <w:rsid w:val="00F605FD"/>
    <w:rsid w:val="00F606A7"/>
    <w:rsid w:val="00F606D0"/>
    <w:rsid w:val="00F607CD"/>
    <w:rsid w:val="00F609B9"/>
    <w:rsid w:val="00F609ED"/>
    <w:rsid w:val="00F60A57"/>
    <w:rsid w:val="00F60B82"/>
    <w:rsid w:val="00F60C60"/>
    <w:rsid w:val="00F60CD0"/>
    <w:rsid w:val="00F60CED"/>
    <w:rsid w:val="00F60EE0"/>
    <w:rsid w:val="00F60F20"/>
    <w:rsid w:val="00F6102E"/>
    <w:rsid w:val="00F61112"/>
    <w:rsid w:val="00F61242"/>
    <w:rsid w:val="00F61319"/>
    <w:rsid w:val="00F6160A"/>
    <w:rsid w:val="00F6173C"/>
    <w:rsid w:val="00F61757"/>
    <w:rsid w:val="00F617A1"/>
    <w:rsid w:val="00F61ACC"/>
    <w:rsid w:val="00F61B09"/>
    <w:rsid w:val="00F61B26"/>
    <w:rsid w:val="00F61B97"/>
    <w:rsid w:val="00F61C42"/>
    <w:rsid w:val="00F61C46"/>
    <w:rsid w:val="00F61D64"/>
    <w:rsid w:val="00F620F1"/>
    <w:rsid w:val="00F621C0"/>
    <w:rsid w:val="00F621E2"/>
    <w:rsid w:val="00F62212"/>
    <w:rsid w:val="00F6232B"/>
    <w:rsid w:val="00F6235B"/>
    <w:rsid w:val="00F6242D"/>
    <w:rsid w:val="00F6246E"/>
    <w:rsid w:val="00F626B8"/>
    <w:rsid w:val="00F626FD"/>
    <w:rsid w:val="00F62750"/>
    <w:rsid w:val="00F6278C"/>
    <w:rsid w:val="00F6284D"/>
    <w:rsid w:val="00F628AC"/>
    <w:rsid w:val="00F628D0"/>
    <w:rsid w:val="00F629DA"/>
    <w:rsid w:val="00F62A4F"/>
    <w:rsid w:val="00F62B5F"/>
    <w:rsid w:val="00F62E11"/>
    <w:rsid w:val="00F62EBE"/>
    <w:rsid w:val="00F62F21"/>
    <w:rsid w:val="00F630EE"/>
    <w:rsid w:val="00F63209"/>
    <w:rsid w:val="00F63357"/>
    <w:rsid w:val="00F6337B"/>
    <w:rsid w:val="00F6345C"/>
    <w:rsid w:val="00F634BD"/>
    <w:rsid w:val="00F634CA"/>
    <w:rsid w:val="00F635E0"/>
    <w:rsid w:val="00F635F7"/>
    <w:rsid w:val="00F63736"/>
    <w:rsid w:val="00F63BFE"/>
    <w:rsid w:val="00F63CA6"/>
    <w:rsid w:val="00F63E37"/>
    <w:rsid w:val="00F63ED8"/>
    <w:rsid w:val="00F63FF1"/>
    <w:rsid w:val="00F640C8"/>
    <w:rsid w:val="00F64469"/>
    <w:rsid w:val="00F644D8"/>
    <w:rsid w:val="00F64558"/>
    <w:rsid w:val="00F645C5"/>
    <w:rsid w:val="00F64616"/>
    <w:rsid w:val="00F6462F"/>
    <w:rsid w:val="00F646FC"/>
    <w:rsid w:val="00F6484D"/>
    <w:rsid w:val="00F64B3F"/>
    <w:rsid w:val="00F64B79"/>
    <w:rsid w:val="00F64D21"/>
    <w:rsid w:val="00F64E2A"/>
    <w:rsid w:val="00F64E7A"/>
    <w:rsid w:val="00F64F59"/>
    <w:rsid w:val="00F65077"/>
    <w:rsid w:val="00F650F3"/>
    <w:rsid w:val="00F650F5"/>
    <w:rsid w:val="00F652CC"/>
    <w:rsid w:val="00F65368"/>
    <w:rsid w:val="00F656A9"/>
    <w:rsid w:val="00F65766"/>
    <w:rsid w:val="00F65881"/>
    <w:rsid w:val="00F65B02"/>
    <w:rsid w:val="00F65B06"/>
    <w:rsid w:val="00F65BD4"/>
    <w:rsid w:val="00F65D81"/>
    <w:rsid w:val="00F65D93"/>
    <w:rsid w:val="00F65EA4"/>
    <w:rsid w:val="00F6610E"/>
    <w:rsid w:val="00F66466"/>
    <w:rsid w:val="00F665BB"/>
    <w:rsid w:val="00F665DA"/>
    <w:rsid w:val="00F665EE"/>
    <w:rsid w:val="00F6665D"/>
    <w:rsid w:val="00F66911"/>
    <w:rsid w:val="00F66B1F"/>
    <w:rsid w:val="00F66B94"/>
    <w:rsid w:val="00F66CAB"/>
    <w:rsid w:val="00F66D78"/>
    <w:rsid w:val="00F66ECB"/>
    <w:rsid w:val="00F66EF1"/>
    <w:rsid w:val="00F66F33"/>
    <w:rsid w:val="00F66FF3"/>
    <w:rsid w:val="00F6701F"/>
    <w:rsid w:val="00F6703F"/>
    <w:rsid w:val="00F673C1"/>
    <w:rsid w:val="00F676DD"/>
    <w:rsid w:val="00F677D8"/>
    <w:rsid w:val="00F67A53"/>
    <w:rsid w:val="00F67A7C"/>
    <w:rsid w:val="00F67C58"/>
    <w:rsid w:val="00F67C89"/>
    <w:rsid w:val="00F67C8B"/>
    <w:rsid w:val="00F67F61"/>
    <w:rsid w:val="00F67F6C"/>
    <w:rsid w:val="00F67FDC"/>
    <w:rsid w:val="00F6AAB5"/>
    <w:rsid w:val="00F702AC"/>
    <w:rsid w:val="00F70386"/>
    <w:rsid w:val="00F7061C"/>
    <w:rsid w:val="00F70702"/>
    <w:rsid w:val="00F70E4A"/>
    <w:rsid w:val="00F70FA6"/>
    <w:rsid w:val="00F71037"/>
    <w:rsid w:val="00F71196"/>
    <w:rsid w:val="00F7125F"/>
    <w:rsid w:val="00F71346"/>
    <w:rsid w:val="00F71357"/>
    <w:rsid w:val="00F713E8"/>
    <w:rsid w:val="00F71492"/>
    <w:rsid w:val="00F7166C"/>
    <w:rsid w:val="00F71693"/>
    <w:rsid w:val="00F717BD"/>
    <w:rsid w:val="00F71AD7"/>
    <w:rsid w:val="00F71C9B"/>
    <w:rsid w:val="00F71D58"/>
    <w:rsid w:val="00F71E27"/>
    <w:rsid w:val="00F71EA0"/>
    <w:rsid w:val="00F71FDA"/>
    <w:rsid w:val="00F71FE9"/>
    <w:rsid w:val="00F72059"/>
    <w:rsid w:val="00F720D7"/>
    <w:rsid w:val="00F7228C"/>
    <w:rsid w:val="00F7232D"/>
    <w:rsid w:val="00F72331"/>
    <w:rsid w:val="00F723F9"/>
    <w:rsid w:val="00F72579"/>
    <w:rsid w:val="00F725BE"/>
    <w:rsid w:val="00F7260F"/>
    <w:rsid w:val="00F7264B"/>
    <w:rsid w:val="00F726D9"/>
    <w:rsid w:val="00F7271A"/>
    <w:rsid w:val="00F72736"/>
    <w:rsid w:val="00F727F6"/>
    <w:rsid w:val="00F72A1F"/>
    <w:rsid w:val="00F72A38"/>
    <w:rsid w:val="00F72A51"/>
    <w:rsid w:val="00F72AD3"/>
    <w:rsid w:val="00F72B48"/>
    <w:rsid w:val="00F72B66"/>
    <w:rsid w:val="00F72B7A"/>
    <w:rsid w:val="00F72E5E"/>
    <w:rsid w:val="00F732C4"/>
    <w:rsid w:val="00F733D0"/>
    <w:rsid w:val="00F7340D"/>
    <w:rsid w:val="00F734DC"/>
    <w:rsid w:val="00F736D3"/>
    <w:rsid w:val="00F7380E"/>
    <w:rsid w:val="00F738B9"/>
    <w:rsid w:val="00F73954"/>
    <w:rsid w:val="00F73958"/>
    <w:rsid w:val="00F739A9"/>
    <w:rsid w:val="00F73B76"/>
    <w:rsid w:val="00F73B9D"/>
    <w:rsid w:val="00F73D5B"/>
    <w:rsid w:val="00F73DA7"/>
    <w:rsid w:val="00F73E50"/>
    <w:rsid w:val="00F73EF6"/>
    <w:rsid w:val="00F73F3C"/>
    <w:rsid w:val="00F7413D"/>
    <w:rsid w:val="00F741A2"/>
    <w:rsid w:val="00F74260"/>
    <w:rsid w:val="00F7438A"/>
    <w:rsid w:val="00F743E3"/>
    <w:rsid w:val="00F7445D"/>
    <w:rsid w:val="00F74574"/>
    <w:rsid w:val="00F745AF"/>
    <w:rsid w:val="00F745F0"/>
    <w:rsid w:val="00F74637"/>
    <w:rsid w:val="00F7465A"/>
    <w:rsid w:val="00F74831"/>
    <w:rsid w:val="00F74879"/>
    <w:rsid w:val="00F74904"/>
    <w:rsid w:val="00F7498B"/>
    <w:rsid w:val="00F749DE"/>
    <w:rsid w:val="00F74D09"/>
    <w:rsid w:val="00F74DCF"/>
    <w:rsid w:val="00F74E53"/>
    <w:rsid w:val="00F74F38"/>
    <w:rsid w:val="00F7500C"/>
    <w:rsid w:val="00F7503A"/>
    <w:rsid w:val="00F752CB"/>
    <w:rsid w:val="00F75532"/>
    <w:rsid w:val="00F75546"/>
    <w:rsid w:val="00F75561"/>
    <w:rsid w:val="00F757B0"/>
    <w:rsid w:val="00F757FD"/>
    <w:rsid w:val="00F75803"/>
    <w:rsid w:val="00F75973"/>
    <w:rsid w:val="00F75AD1"/>
    <w:rsid w:val="00F75B37"/>
    <w:rsid w:val="00F75BD2"/>
    <w:rsid w:val="00F75DC4"/>
    <w:rsid w:val="00F75E71"/>
    <w:rsid w:val="00F75E7D"/>
    <w:rsid w:val="00F760AE"/>
    <w:rsid w:val="00F761DE"/>
    <w:rsid w:val="00F7622C"/>
    <w:rsid w:val="00F76303"/>
    <w:rsid w:val="00F76328"/>
    <w:rsid w:val="00F76359"/>
    <w:rsid w:val="00F76514"/>
    <w:rsid w:val="00F76585"/>
    <w:rsid w:val="00F768AC"/>
    <w:rsid w:val="00F76B7C"/>
    <w:rsid w:val="00F76BDE"/>
    <w:rsid w:val="00F76D31"/>
    <w:rsid w:val="00F76D66"/>
    <w:rsid w:val="00F76E95"/>
    <w:rsid w:val="00F77008"/>
    <w:rsid w:val="00F77068"/>
    <w:rsid w:val="00F771A8"/>
    <w:rsid w:val="00F7743B"/>
    <w:rsid w:val="00F7753D"/>
    <w:rsid w:val="00F775AB"/>
    <w:rsid w:val="00F777CE"/>
    <w:rsid w:val="00F7785A"/>
    <w:rsid w:val="00F779B3"/>
    <w:rsid w:val="00F77A2D"/>
    <w:rsid w:val="00F77A41"/>
    <w:rsid w:val="00F77B40"/>
    <w:rsid w:val="00F77C92"/>
    <w:rsid w:val="00F77CDD"/>
    <w:rsid w:val="00F77D54"/>
    <w:rsid w:val="00F77EA4"/>
    <w:rsid w:val="00F77F84"/>
    <w:rsid w:val="00F77FB5"/>
    <w:rsid w:val="00F801C5"/>
    <w:rsid w:val="00F8031F"/>
    <w:rsid w:val="00F80399"/>
    <w:rsid w:val="00F803BA"/>
    <w:rsid w:val="00F80533"/>
    <w:rsid w:val="00F80734"/>
    <w:rsid w:val="00F80782"/>
    <w:rsid w:val="00F807E6"/>
    <w:rsid w:val="00F8087F"/>
    <w:rsid w:val="00F80AA8"/>
    <w:rsid w:val="00F80AF1"/>
    <w:rsid w:val="00F80B12"/>
    <w:rsid w:val="00F80C0B"/>
    <w:rsid w:val="00F80C0E"/>
    <w:rsid w:val="00F80C31"/>
    <w:rsid w:val="00F80CE1"/>
    <w:rsid w:val="00F80DAE"/>
    <w:rsid w:val="00F80DD4"/>
    <w:rsid w:val="00F80F63"/>
    <w:rsid w:val="00F80F6E"/>
    <w:rsid w:val="00F80F8D"/>
    <w:rsid w:val="00F81001"/>
    <w:rsid w:val="00F81064"/>
    <w:rsid w:val="00F810DF"/>
    <w:rsid w:val="00F81184"/>
    <w:rsid w:val="00F811D2"/>
    <w:rsid w:val="00F81289"/>
    <w:rsid w:val="00F81643"/>
    <w:rsid w:val="00F81677"/>
    <w:rsid w:val="00F81777"/>
    <w:rsid w:val="00F81A0D"/>
    <w:rsid w:val="00F81B49"/>
    <w:rsid w:val="00F81BE6"/>
    <w:rsid w:val="00F81C2E"/>
    <w:rsid w:val="00F81D16"/>
    <w:rsid w:val="00F81DE9"/>
    <w:rsid w:val="00F81DF8"/>
    <w:rsid w:val="00F81E17"/>
    <w:rsid w:val="00F81FCA"/>
    <w:rsid w:val="00F82058"/>
    <w:rsid w:val="00F8206C"/>
    <w:rsid w:val="00F820A5"/>
    <w:rsid w:val="00F821F3"/>
    <w:rsid w:val="00F8229A"/>
    <w:rsid w:val="00F823EE"/>
    <w:rsid w:val="00F8245B"/>
    <w:rsid w:val="00F824DE"/>
    <w:rsid w:val="00F825E6"/>
    <w:rsid w:val="00F8261E"/>
    <w:rsid w:val="00F826C2"/>
    <w:rsid w:val="00F827B8"/>
    <w:rsid w:val="00F828FC"/>
    <w:rsid w:val="00F82913"/>
    <w:rsid w:val="00F8299F"/>
    <w:rsid w:val="00F829BF"/>
    <w:rsid w:val="00F82A01"/>
    <w:rsid w:val="00F82B90"/>
    <w:rsid w:val="00F82C80"/>
    <w:rsid w:val="00F82CAB"/>
    <w:rsid w:val="00F82CF9"/>
    <w:rsid w:val="00F82D7E"/>
    <w:rsid w:val="00F82E3D"/>
    <w:rsid w:val="00F82E8F"/>
    <w:rsid w:val="00F82F17"/>
    <w:rsid w:val="00F82F25"/>
    <w:rsid w:val="00F83066"/>
    <w:rsid w:val="00F830B7"/>
    <w:rsid w:val="00F8324F"/>
    <w:rsid w:val="00F834B1"/>
    <w:rsid w:val="00F836BF"/>
    <w:rsid w:val="00F836C3"/>
    <w:rsid w:val="00F837B3"/>
    <w:rsid w:val="00F83B24"/>
    <w:rsid w:val="00F83BCB"/>
    <w:rsid w:val="00F83C90"/>
    <w:rsid w:val="00F83E27"/>
    <w:rsid w:val="00F83E6E"/>
    <w:rsid w:val="00F83F10"/>
    <w:rsid w:val="00F83FA4"/>
    <w:rsid w:val="00F8404D"/>
    <w:rsid w:val="00F841AF"/>
    <w:rsid w:val="00F84682"/>
    <w:rsid w:val="00F846B8"/>
    <w:rsid w:val="00F84726"/>
    <w:rsid w:val="00F84733"/>
    <w:rsid w:val="00F848F7"/>
    <w:rsid w:val="00F849B1"/>
    <w:rsid w:val="00F849E0"/>
    <w:rsid w:val="00F84AF7"/>
    <w:rsid w:val="00F84B4A"/>
    <w:rsid w:val="00F84C5F"/>
    <w:rsid w:val="00F84F53"/>
    <w:rsid w:val="00F8513F"/>
    <w:rsid w:val="00F8517E"/>
    <w:rsid w:val="00F851B1"/>
    <w:rsid w:val="00F85370"/>
    <w:rsid w:val="00F85402"/>
    <w:rsid w:val="00F854BF"/>
    <w:rsid w:val="00F854C5"/>
    <w:rsid w:val="00F854CC"/>
    <w:rsid w:val="00F8557A"/>
    <w:rsid w:val="00F855F8"/>
    <w:rsid w:val="00F8561D"/>
    <w:rsid w:val="00F856DC"/>
    <w:rsid w:val="00F85705"/>
    <w:rsid w:val="00F8579D"/>
    <w:rsid w:val="00F85B21"/>
    <w:rsid w:val="00F85BF4"/>
    <w:rsid w:val="00F85C07"/>
    <w:rsid w:val="00F85D69"/>
    <w:rsid w:val="00F85E12"/>
    <w:rsid w:val="00F85EE5"/>
    <w:rsid w:val="00F85F10"/>
    <w:rsid w:val="00F86203"/>
    <w:rsid w:val="00F86220"/>
    <w:rsid w:val="00F8628D"/>
    <w:rsid w:val="00F862BC"/>
    <w:rsid w:val="00F864F9"/>
    <w:rsid w:val="00F865C4"/>
    <w:rsid w:val="00F86620"/>
    <w:rsid w:val="00F86636"/>
    <w:rsid w:val="00F866CB"/>
    <w:rsid w:val="00F86743"/>
    <w:rsid w:val="00F86886"/>
    <w:rsid w:val="00F868C0"/>
    <w:rsid w:val="00F86A22"/>
    <w:rsid w:val="00F86B77"/>
    <w:rsid w:val="00F86BD9"/>
    <w:rsid w:val="00F86F58"/>
    <w:rsid w:val="00F86F62"/>
    <w:rsid w:val="00F86FF8"/>
    <w:rsid w:val="00F8707B"/>
    <w:rsid w:val="00F87088"/>
    <w:rsid w:val="00F87217"/>
    <w:rsid w:val="00F87252"/>
    <w:rsid w:val="00F872D8"/>
    <w:rsid w:val="00F872FD"/>
    <w:rsid w:val="00F872FE"/>
    <w:rsid w:val="00F874DD"/>
    <w:rsid w:val="00F87572"/>
    <w:rsid w:val="00F87AFD"/>
    <w:rsid w:val="00F87DA7"/>
    <w:rsid w:val="00F87DE4"/>
    <w:rsid w:val="00F90160"/>
    <w:rsid w:val="00F901D2"/>
    <w:rsid w:val="00F9026E"/>
    <w:rsid w:val="00F90278"/>
    <w:rsid w:val="00F9030E"/>
    <w:rsid w:val="00F90524"/>
    <w:rsid w:val="00F90701"/>
    <w:rsid w:val="00F90744"/>
    <w:rsid w:val="00F90775"/>
    <w:rsid w:val="00F90966"/>
    <w:rsid w:val="00F909D2"/>
    <w:rsid w:val="00F909E1"/>
    <w:rsid w:val="00F90A7F"/>
    <w:rsid w:val="00F90B02"/>
    <w:rsid w:val="00F90C93"/>
    <w:rsid w:val="00F90D03"/>
    <w:rsid w:val="00F90E5E"/>
    <w:rsid w:val="00F90F13"/>
    <w:rsid w:val="00F91085"/>
    <w:rsid w:val="00F91185"/>
    <w:rsid w:val="00F911B1"/>
    <w:rsid w:val="00F91253"/>
    <w:rsid w:val="00F912E8"/>
    <w:rsid w:val="00F9133C"/>
    <w:rsid w:val="00F913E8"/>
    <w:rsid w:val="00F914CF"/>
    <w:rsid w:val="00F914DE"/>
    <w:rsid w:val="00F91546"/>
    <w:rsid w:val="00F9160A"/>
    <w:rsid w:val="00F91692"/>
    <w:rsid w:val="00F91743"/>
    <w:rsid w:val="00F917D0"/>
    <w:rsid w:val="00F91976"/>
    <w:rsid w:val="00F91992"/>
    <w:rsid w:val="00F91ADE"/>
    <w:rsid w:val="00F91D3E"/>
    <w:rsid w:val="00F91D90"/>
    <w:rsid w:val="00F91DAE"/>
    <w:rsid w:val="00F92059"/>
    <w:rsid w:val="00F9228D"/>
    <w:rsid w:val="00F923FC"/>
    <w:rsid w:val="00F9242B"/>
    <w:rsid w:val="00F9279B"/>
    <w:rsid w:val="00F927A5"/>
    <w:rsid w:val="00F929F9"/>
    <w:rsid w:val="00F92A9B"/>
    <w:rsid w:val="00F92AFD"/>
    <w:rsid w:val="00F92BD5"/>
    <w:rsid w:val="00F92FE2"/>
    <w:rsid w:val="00F930F8"/>
    <w:rsid w:val="00F93131"/>
    <w:rsid w:val="00F93281"/>
    <w:rsid w:val="00F93398"/>
    <w:rsid w:val="00F936D4"/>
    <w:rsid w:val="00F936EC"/>
    <w:rsid w:val="00F93883"/>
    <w:rsid w:val="00F93944"/>
    <w:rsid w:val="00F9399D"/>
    <w:rsid w:val="00F939E0"/>
    <w:rsid w:val="00F93A0F"/>
    <w:rsid w:val="00F93B31"/>
    <w:rsid w:val="00F93EA7"/>
    <w:rsid w:val="00F942A7"/>
    <w:rsid w:val="00F942FD"/>
    <w:rsid w:val="00F9430B"/>
    <w:rsid w:val="00F943E7"/>
    <w:rsid w:val="00F943F8"/>
    <w:rsid w:val="00F94448"/>
    <w:rsid w:val="00F944C6"/>
    <w:rsid w:val="00F944E5"/>
    <w:rsid w:val="00F94544"/>
    <w:rsid w:val="00F94545"/>
    <w:rsid w:val="00F946F5"/>
    <w:rsid w:val="00F9497D"/>
    <w:rsid w:val="00F94A38"/>
    <w:rsid w:val="00F94A9E"/>
    <w:rsid w:val="00F94B62"/>
    <w:rsid w:val="00F94BCD"/>
    <w:rsid w:val="00F94E28"/>
    <w:rsid w:val="00F94E42"/>
    <w:rsid w:val="00F94ECD"/>
    <w:rsid w:val="00F94F15"/>
    <w:rsid w:val="00F94F8E"/>
    <w:rsid w:val="00F95013"/>
    <w:rsid w:val="00F9502C"/>
    <w:rsid w:val="00F951D8"/>
    <w:rsid w:val="00F95278"/>
    <w:rsid w:val="00F952D9"/>
    <w:rsid w:val="00F955A1"/>
    <w:rsid w:val="00F955D9"/>
    <w:rsid w:val="00F957B2"/>
    <w:rsid w:val="00F957F9"/>
    <w:rsid w:val="00F95957"/>
    <w:rsid w:val="00F95967"/>
    <w:rsid w:val="00F95A22"/>
    <w:rsid w:val="00F95A5D"/>
    <w:rsid w:val="00F95CE7"/>
    <w:rsid w:val="00F95D74"/>
    <w:rsid w:val="00F95ED9"/>
    <w:rsid w:val="00F95EFE"/>
    <w:rsid w:val="00F95FA9"/>
    <w:rsid w:val="00F95FB1"/>
    <w:rsid w:val="00F95FE6"/>
    <w:rsid w:val="00F96039"/>
    <w:rsid w:val="00F960D4"/>
    <w:rsid w:val="00F961D7"/>
    <w:rsid w:val="00F961DD"/>
    <w:rsid w:val="00F96235"/>
    <w:rsid w:val="00F96257"/>
    <w:rsid w:val="00F9675F"/>
    <w:rsid w:val="00F9684B"/>
    <w:rsid w:val="00F96876"/>
    <w:rsid w:val="00F969B6"/>
    <w:rsid w:val="00F96B9F"/>
    <w:rsid w:val="00F96CC5"/>
    <w:rsid w:val="00F96D88"/>
    <w:rsid w:val="00F970B6"/>
    <w:rsid w:val="00F97189"/>
    <w:rsid w:val="00F973E7"/>
    <w:rsid w:val="00F9740F"/>
    <w:rsid w:val="00F97420"/>
    <w:rsid w:val="00F97648"/>
    <w:rsid w:val="00F978C1"/>
    <w:rsid w:val="00F978CD"/>
    <w:rsid w:val="00F9790D"/>
    <w:rsid w:val="00F97980"/>
    <w:rsid w:val="00F9798D"/>
    <w:rsid w:val="00F97AB3"/>
    <w:rsid w:val="00F97B78"/>
    <w:rsid w:val="00F97C2B"/>
    <w:rsid w:val="00F97C5B"/>
    <w:rsid w:val="00F97D21"/>
    <w:rsid w:val="00F97DF9"/>
    <w:rsid w:val="00F97F95"/>
    <w:rsid w:val="00F97FEE"/>
    <w:rsid w:val="00FA00CD"/>
    <w:rsid w:val="00FA00ED"/>
    <w:rsid w:val="00FA0126"/>
    <w:rsid w:val="00FA01AF"/>
    <w:rsid w:val="00FA02CE"/>
    <w:rsid w:val="00FA036E"/>
    <w:rsid w:val="00FA0634"/>
    <w:rsid w:val="00FA071D"/>
    <w:rsid w:val="00FA07FF"/>
    <w:rsid w:val="00FA08D5"/>
    <w:rsid w:val="00FA09B9"/>
    <w:rsid w:val="00FA0A51"/>
    <w:rsid w:val="00FA0ADA"/>
    <w:rsid w:val="00FA0B46"/>
    <w:rsid w:val="00FA0CFA"/>
    <w:rsid w:val="00FA0D38"/>
    <w:rsid w:val="00FA0ECC"/>
    <w:rsid w:val="00FA0F8B"/>
    <w:rsid w:val="00FA10D7"/>
    <w:rsid w:val="00FA10F7"/>
    <w:rsid w:val="00FA11F1"/>
    <w:rsid w:val="00FA12E1"/>
    <w:rsid w:val="00FA12E6"/>
    <w:rsid w:val="00FA1495"/>
    <w:rsid w:val="00FA14EB"/>
    <w:rsid w:val="00FA1500"/>
    <w:rsid w:val="00FA1528"/>
    <w:rsid w:val="00FA1550"/>
    <w:rsid w:val="00FA1756"/>
    <w:rsid w:val="00FA17D8"/>
    <w:rsid w:val="00FA1A58"/>
    <w:rsid w:val="00FA1C1C"/>
    <w:rsid w:val="00FA1DE7"/>
    <w:rsid w:val="00FA20D4"/>
    <w:rsid w:val="00FA2121"/>
    <w:rsid w:val="00FA21CC"/>
    <w:rsid w:val="00FA2205"/>
    <w:rsid w:val="00FA2362"/>
    <w:rsid w:val="00FA24C2"/>
    <w:rsid w:val="00FA2606"/>
    <w:rsid w:val="00FA286F"/>
    <w:rsid w:val="00FA2977"/>
    <w:rsid w:val="00FA298B"/>
    <w:rsid w:val="00FA2A85"/>
    <w:rsid w:val="00FA2AF5"/>
    <w:rsid w:val="00FA2B28"/>
    <w:rsid w:val="00FA2B70"/>
    <w:rsid w:val="00FA2D4E"/>
    <w:rsid w:val="00FA2D70"/>
    <w:rsid w:val="00FA2DF8"/>
    <w:rsid w:val="00FA2E15"/>
    <w:rsid w:val="00FA2E1C"/>
    <w:rsid w:val="00FA2FAB"/>
    <w:rsid w:val="00FA3035"/>
    <w:rsid w:val="00FA30FC"/>
    <w:rsid w:val="00FA310E"/>
    <w:rsid w:val="00FA31C8"/>
    <w:rsid w:val="00FA324B"/>
    <w:rsid w:val="00FA32C3"/>
    <w:rsid w:val="00FA338E"/>
    <w:rsid w:val="00FA35BB"/>
    <w:rsid w:val="00FA37B2"/>
    <w:rsid w:val="00FA382B"/>
    <w:rsid w:val="00FA38C9"/>
    <w:rsid w:val="00FA39F9"/>
    <w:rsid w:val="00FA3A8A"/>
    <w:rsid w:val="00FA3ADA"/>
    <w:rsid w:val="00FA3E57"/>
    <w:rsid w:val="00FA3EE5"/>
    <w:rsid w:val="00FA4162"/>
    <w:rsid w:val="00FA42D3"/>
    <w:rsid w:val="00FA441E"/>
    <w:rsid w:val="00FA45D4"/>
    <w:rsid w:val="00FA4833"/>
    <w:rsid w:val="00FA495A"/>
    <w:rsid w:val="00FA49CF"/>
    <w:rsid w:val="00FA4A5D"/>
    <w:rsid w:val="00FA4A6A"/>
    <w:rsid w:val="00FA4AB1"/>
    <w:rsid w:val="00FA4FE4"/>
    <w:rsid w:val="00FA5023"/>
    <w:rsid w:val="00FA506E"/>
    <w:rsid w:val="00FA5110"/>
    <w:rsid w:val="00FA53B5"/>
    <w:rsid w:val="00FA5692"/>
    <w:rsid w:val="00FA56FE"/>
    <w:rsid w:val="00FA570E"/>
    <w:rsid w:val="00FA587A"/>
    <w:rsid w:val="00FA58CF"/>
    <w:rsid w:val="00FA58D3"/>
    <w:rsid w:val="00FA5939"/>
    <w:rsid w:val="00FA5B44"/>
    <w:rsid w:val="00FA5C0C"/>
    <w:rsid w:val="00FA5C40"/>
    <w:rsid w:val="00FA5D23"/>
    <w:rsid w:val="00FA6085"/>
    <w:rsid w:val="00FA6182"/>
    <w:rsid w:val="00FA61B9"/>
    <w:rsid w:val="00FA620F"/>
    <w:rsid w:val="00FA63B6"/>
    <w:rsid w:val="00FA68E3"/>
    <w:rsid w:val="00FA6AE3"/>
    <w:rsid w:val="00FA6BAC"/>
    <w:rsid w:val="00FA6D3E"/>
    <w:rsid w:val="00FA7073"/>
    <w:rsid w:val="00FA71E3"/>
    <w:rsid w:val="00FA7226"/>
    <w:rsid w:val="00FA737E"/>
    <w:rsid w:val="00FA74A0"/>
    <w:rsid w:val="00FA7565"/>
    <w:rsid w:val="00FA7619"/>
    <w:rsid w:val="00FA76A8"/>
    <w:rsid w:val="00FA7B59"/>
    <w:rsid w:val="00FA7BC3"/>
    <w:rsid w:val="00FA7CD9"/>
    <w:rsid w:val="00FA7D2E"/>
    <w:rsid w:val="00FA7DFB"/>
    <w:rsid w:val="00FA7E4C"/>
    <w:rsid w:val="00FA7EB0"/>
    <w:rsid w:val="00FA7FFE"/>
    <w:rsid w:val="00FB02AC"/>
    <w:rsid w:val="00FB048D"/>
    <w:rsid w:val="00FB05D0"/>
    <w:rsid w:val="00FB07DD"/>
    <w:rsid w:val="00FB0832"/>
    <w:rsid w:val="00FB08DF"/>
    <w:rsid w:val="00FB09A7"/>
    <w:rsid w:val="00FB09BD"/>
    <w:rsid w:val="00FB0A0D"/>
    <w:rsid w:val="00FB0CBE"/>
    <w:rsid w:val="00FB0E36"/>
    <w:rsid w:val="00FB0ED0"/>
    <w:rsid w:val="00FB103D"/>
    <w:rsid w:val="00FB130B"/>
    <w:rsid w:val="00FB1348"/>
    <w:rsid w:val="00FB1598"/>
    <w:rsid w:val="00FB15C1"/>
    <w:rsid w:val="00FB16FE"/>
    <w:rsid w:val="00FB1952"/>
    <w:rsid w:val="00FB195B"/>
    <w:rsid w:val="00FB19E8"/>
    <w:rsid w:val="00FB1A8F"/>
    <w:rsid w:val="00FB1ABB"/>
    <w:rsid w:val="00FB1C88"/>
    <w:rsid w:val="00FB1E88"/>
    <w:rsid w:val="00FB1F3A"/>
    <w:rsid w:val="00FB2032"/>
    <w:rsid w:val="00FB2265"/>
    <w:rsid w:val="00FB2353"/>
    <w:rsid w:val="00FB2479"/>
    <w:rsid w:val="00FB28F9"/>
    <w:rsid w:val="00FB2A22"/>
    <w:rsid w:val="00FB2CBC"/>
    <w:rsid w:val="00FB2F4A"/>
    <w:rsid w:val="00FB2FAD"/>
    <w:rsid w:val="00FB314F"/>
    <w:rsid w:val="00FB3263"/>
    <w:rsid w:val="00FB336D"/>
    <w:rsid w:val="00FB3387"/>
    <w:rsid w:val="00FB3539"/>
    <w:rsid w:val="00FB3616"/>
    <w:rsid w:val="00FB36D4"/>
    <w:rsid w:val="00FB36F5"/>
    <w:rsid w:val="00FB375B"/>
    <w:rsid w:val="00FB387A"/>
    <w:rsid w:val="00FB3AC3"/>
    <w:rsid w:val="00FB3B2E"/>
    <w:rsid w:val="00FB3D03"/>
    <w:rsid w:val="00FB3D4E"/>
    <w:rsid w:val="00FB3E6C"/>
    <w:rsid w:val="00FB3E93"/>
    <w:rsid w:val="00FB3EB2"/>
    <w:rsid w:val="00FB3EDC"/>
    <w:rsid w:val="00FB3F45"/>
    <w:rsid w:val="00FB3FDC"/>
    <w:rsid w:val="00FB4006"/>
    <w:rsid w:val="00FB412E"/>
    <w:rsid w:val="00FB41E5"/>
    <w:rsid w:val="00FB429F"/>
    <w:rsid w:val="00FB44F9"/>
    <w:rsid w:val="00FB45C9"/>
    <w:rsid w:val="00FB4710"/>
    <w:rsid w:val="00FB4789"/>
    <w:rsid w:val="00FB48CA"/>
    <w:rsid w:val="00FB4A05"/>
    <w:rsid w:val="00FB4F5E"/>
    <w:rsid w:val="00FB5260"/>
    <w:rsid w:val="00FB56BC"/>
    <w:rsid w:val="00FB5B07"/>
    <w:rsid w:val="00FB5D46"/>
    <w:rsid w:val="00FB5F6E"/>
    <w:rsid w:val="00FB6079"/>
    <w:rsid w:val="00FB6110"/>
    <w:rsid w:val="00FB64CD"/>
    <w:rsid w:val="00FB65A0"/>
    <w:rsid w:val="00FB6768"/>
    <w:rsid w:val="00FB6776"/>
    <w:rsid w:val="00FB685E"/>
    <w:rsid w:val="00FB6989"/>
    <w:rsid w:val="00FB6A15"/>
    <w:rsid w:val="00FB6A9F"/>
    <w:rsid w:val="00FB6B82"/>
    <w:rsid w:val="00FB6D5C"/>
    <w:rsid w:val="00FB6D7A"/>
    <w:rsid w:val="00FB6E88"/>
    <w:rsid w:val="00FB70CC"/>
    <w:rsid w:val="00FB71DB"/>
    <w:rsid w:val="00FB7276"/>
    <w:rsid w:val="00FB7328"/>
    <w:rsid w:val="00FB7386"/>
    <w:rsid w:val="00FB7479"/>
    <w:rsid w:val="00FB74A0"/>
    <w:rsid w:val="00FB7619"/>
    <w:rsid w:val="00FB76C7"/>
    <w:rsid w:val="00FB78D1"/>
    <w:rsid w:val="00FB78FE"/>
    <w:rsid w:val="00FB7A6A"/>
    <w:rsid w:val="00FB7B00"/>
    <w:rsid w:val="00FB7CB5"/>
    <w:rsid w:val="00FB7D4D"/>
    <w:rsid w:val="00FB7D69"/>
    <w:rsid w:val="00FB7D8B"/>
    <w:rsid w:val="00FB9E16"/>
    <w:rsid w:val="00FC0083"/>
    <w:rsid w:val="00FC052D"/>
    <w:rsid w:val="00FC078B"/>
    <w:rsid w:val="00FC0841"/>
    <w:rsid w:val="00FC0931"/>
    <w:rsid w:val="00FC0B2B"/>
    <w:rsid w:val="00FC0DFA"/>
    <w:rsid w:val="00FC0EA7"/>
    <w:rsid w:val="00FC0EAD"/>
    <w:rsid w:val="00FC0EB1"/>
    <w:rsid w:val="00FC0EDA"/>
    <w:rsid w:val="00FC115A"/>
    <w:rsid w:val="00FC1422"/>
    <w:rsid w:val="00FC145E"/>
    <w:rsid w:val="00FC1486"/>
    <w:rsid w:val="00FC14F2"/>
    <w:rsid w:val="00FC154F"/>
    <w:rsid w:val="00FC15AB"/>
    <w:rsid w:val="00FC1681"/>
    <w:rsid w:val="00FC16D7"/>
    <w:rsid w:val="00FC16DF"/>
    <w:rsid w:val="00FC1843"/>
    <w:rsid w:val="00FC19D1"/>
    <w:rsid w:val="00FC1A7D"/>
    <w:rsid w:val="00FC1AD3"/>
    <w:rsid w:val="00FC1AE7"/>
    <w:rsid w:val="00FC1B3F"/>
    <w:rsid w:val="00FC1BA8"/>
    <w:rsid w:val="00FC1C43"/>
    <w:rsid w:val="00FC1C45"/>
    <w:rsid w:val="00FC1CB9"/>
    <w:rsid w:val="00FC1D96"/>
    <w:rsid w:val="00FC1E6A"/>
    <w:rsid w:val="00FC1EDF"/>
    <w:rsid w:val="00FC1EE9"/>
    <w:rsid w:val="00FC206B"/>
    <w:rsid w:val="00FC20C5"/>
    <w:rsid w:val="00FC2126"/>
    <w:rsid w:val="00FC231A"/>
    <w:rsid w:val="00FC2364"/>
    <w:rsid w:val="00FC24BD"/>
    <w:rsid w:val="00FC2571"/>
    <w:rsid w:val="00FC25FB"/>
    <w:rsid w:val="00FC272B"/>
    <w:rsid w:val="00FC28B0"/>
    <w:rsid w:val="00FC28F5"/>
    <w:rsid w:val="00FC2903"/>
    <w:rsid w:val="00FC2B5A"/>
    <w:rsid w:val="00FC2B7D"/>
    <w:rsid w:val="00FC2F1B"/>
    <w:rsid w:val="00FC2F9E"/>
    <w:rsid w:val="00FC2FA4"/>
    <w:rsid w:val="00FC31FC"/>
    <w:rsid w:val="00FC3217"/>
    <w:rsid w:val="00FC3287"/>
    <w:rsid w:val="00FC3319"/>
    <w:rsid w:val="00FC340A"/>
    <w:rsid w:val="00FC35FE"/>
    <w:rsid w:val="00FC3721"/>
    <w:rsid w:val="00FC383F"/>
    <w:rsid w:val="00FC3854"/>
    <w:rsid w:val="00FC385F"/>
    <w:rsid w:val="00FC3880"/>
    <w:rsid w:val="00FC389B"/>
    <w:rsid w:val="00FC38A6"/>
    <w:rsid w:val="00FC38F8"/>
    <w:rsid w:val="00FC3956"/>
    <w:rsid w:val="00FC3A17"/>
    <w:rsid w:val="00FC3A94"/>
    <w:rsid w:val="00FC3ADA"/>
    <w:rsid w:val="00FC3AE9"/>
    <w:rsid w:val="00FC3B60"/>
    <w:rsid w:val="00FC3B6D"/>
    <w:rsid w:val="00FC3BE5"/>
    <w:rsid w:val="00FC3CFD"/>
    <w:rsid w:val="00FC3D8A"/>
    <w:rsid w:val="00FC3E20"/>
    <w:rsid w:val="00FC401B"/>
    <w:rsid w:val="00FC4166"/>
    <w:rsid w:val="00FC41CF"/>
    <w:rsid w:val="00FC41E8"/>
    <w:rsid w:val="00FC4309"/>
    <w:rsid w:val="00FC43AF"/>
    <w:rsid w:val="00FC43C6"/>
    <w:rsid w:val="00FC43FC"/>
    <w:rsid w:val="00FC4414"/>
    <w:rsid w:val="00FC44E7"/>
    <w:rsid w:val="00FC45F4"/>
    <w:rsid w:val="00FC462D"/>
    <w:rsid w:val="00FC46AD"/>
    <w:rsid w:val="00FC4844"/>
    <w:rsid w:val="00FC4A2C"/>
    <w:rsid w:val="00FC4BD6"/>
    <w:rsid w:val="00FC4D29"/>
    <w:rsid w:val="00FC4D55"/>
    <w:rsid w:val="00FC4DA6"/>
    <w:rsid w:val="00FC4DEB"/>
    <w:rsid w:val="00FC4E6D"/>
    <w:rsid w:val="00FC4E7F"/>
    <w:rsid w:val="00FC4ED4"/>
    <w:rsid w:val="00FC4F63"/>
    <w:rsid w:val="00FC5030"/>
    <w:rsid w:val="00FC50A1"/>
    <w:rsid w:val="00FC5219"/>
    <w:rsid w:val="00FC52FB"/>
    <w:rsid w:val="00FC53D1"/>
    <w:rsid w:val="00FC54C1"/>
    <w:rsid w:val="00FC54EB"/>
    <w:rsid w:val="00FC550C"/>
    <w:rsid w:val="00FC5546"/>
    <w:rsid w:val="00FC567A"/>
    <w:rsid w:val="00FC58A6"/>
    <w:rsid w:val="00FC58A8"/>
    <w:rsid w:val="00FC59E5"/>
    <w:rsid w:val="00FC5A63"/>
    <w:rsid w:val="00FC6073"/>
    <w:rsid w:val="00FC60E5"/>
    <w:rsid w:val="00FC6164"/>
    <w:rsid w:val="00FC6242"/>
    <w:rsid w:val="00FC62C6"/>
    <w:rsid w:val="00FC62FA"/>
    <w:rsid w:val="00FC6459"/>
    <w:rsid w:val="00FC6765"/>
    <w:rsid w:val="00FC677B"/>
    <w:rsid w:val="00FC681B"/>
    <w:rsid w:val="00FC6997"/>
    <w:rsid w:val="00FC69F7"/>
    <w:rsid w:val="00FC6A08"/>
    <w:rsid w:val="00FC6A3F"/>
    <w:rsid w:val="00FC6A91"/>
    <w:rsid w:val="00FC6C73"/>
    <w:rsid w:val="00FC6D72"/>
    <w:rsid w:val="00FC6DF9"/>
    <w:rsid w:val="00FC6E61"/>
    <w:rsid w:val="00FC6E6F"/>
    <w:rsid w:val="00FC6F49"/>
    <w:rsid w:val="00FC7004"/>
    <w:rsid w:val="00FC712B"/>
    <w:rsid w:val="00FC71D5"/>
    <w:rsid w:val="00FC71FE"/>
    <w:rsid w:val="00FC72B8"/>
    <w:rsid w:val="00FC7360"/>
    <w:rsid w:val="00FC7442"/>
    <w:rsid w:val="00FC74FC"/>
    <w:rsid w:val="00FC77C3"/>
    <w:rsid w:val="00FC788B"/>
    <w:rsid w:val="00FC7922"/>
    <w:rsid w:val="00FC79AE"/>
    <w:rsid w:val="00FC7A83"/>
    <w:rsid w:val="00FC7A8B"/>
    <w:rsid w:val="00FC7D3F"/>
    <w:rsid w:val="00FCCAEC"/>
    <w:rsid w:val="00FD00E9"/>
    <w:rsid w:val="00FD0196"/>
    <w:rsid w:val="00FD01C8"/>
    <w:rsid w:val="00FD0561"/>
    <w:rsid w:val="00FD0565"/>
    <w:rsid w:val="00FD05F1"/>
    <w:rsid w:val="00FD0652"/>
    <w:rsid w:val="00FD0897"/>
    <w:rsid w:val="00FD096C"/>
    <w:rsid w:val="00FD0B4B"/>
    <w:rsid w:val="00FD0CA2"/>
    <w:rsid w:val="00FD0CD5"/>
    <w:rsid w:val="00FD0E6B"/>
    <w:rsid w:val="00FD0FA6"/>
    <w:rsid w:val="00FD114A"/>
    <w:rsid w:val="00FD11B9"/>
    <w:rsid w:val="00FD122F"/>
    <w:rsid w:val="00FD12B3"/>
    <w:rsid w:val="00FD12FE"/>
    <w:rsid w:val="00FD14DD"/>
    <w:rsid w:val="00FD1533"/>
    <w:rsid w:val="00FD1535"/>
    <w:rsid w:val="00FD157F"/>
    <w:rsid w:val="00FD15CF"/>
    <w:rsid w:val="00FD15E4"/>
    <w:rsid w:val="00FD1678"/>
    <w:rsid w:val="00FD16E0"/>
    <w:rsid w:val="00FD1794"/>
    <w:rsid w:val="00FD181E"/>
    <w:rsid w:val="00FD1C73"/>
    <w:rsid w:val="00FD1D82"/>
    <w:rsid w:val="00FD1DF0"/>
    <w:rsid w:val="00FD1F81"/>
    <w:rsid w:val="00FD200C"/>
    <w:rsid w:val="00FD2014"/>
    <w:rsid w:val="00FD202B"/>
    <w:rsid w:val="00FD217B"/>
    <w:rsid w:val="00FD232A"/>
    <w:rsid w:val="00FD2550"/>
    <w:rsid w:val="00FD28AF"/>
    <w:rsid w:val="00FD28C4"/>
    <w:rsid w:val="00FD28EF"/>
    <w:rsid w:val="00FD290D"/>
    <w:rsid w:val="00FD2950"/>
    <w:rsid w:val="00FD2A0F"/>
    <w:rsid w:val="00FD2A6A"/>
    <w:rsid w:val="00FD2ADA"/>
    <w:rsid w:val="00FD2B3D"/>
    <w:rsid w:val="00FD2C2F"/>
    <w:rsid w:val="00FD2C66"/>
    <w:rsid w:val="00FD2C6D"/>
    <w:rsid w:val="00FD2C84"/>
    <w:rsid w:val="00FD2C85"/>
    <w:rsid w:val="00FD2D10"/>
    <w:rsid w:val="00FD2D6F"/>
    <w:rsid w:val="00FD2D93"/>
    <w:rsid w:val="00FD2DEB"/>
    <w:rsid w:val="00FD2DED"/>
    <w:rsid w:val="00FD2ED1"/>
    <w:rsid w:val="00FD2FAD"/>
    <w:rsid w:val="00FD306A"/>
    <w:rsid w:val="00FD3094"/>
    <w:rsid w:val="00FD316C"/>
    <w:rsid w:val="00FD323F"/>
    <w:rsid w:val="00FD3319"/>
    <w:rsid w:val="00FD331F"/>
    <w:rsid w:val="00FD346C"/>
    <w:rsid w:val="00FD3517"/>
    <w:rsid w:val="00FD358F"/>
    <w:rsid w:val="00FD35AD"/>
    <w:rsid w:val="00FD36E8"/>
    <w:rsid w:val="00FD37EA"/>
    <w:rsid w:val="00FD39AF"/>
    <w:rsid w:val="00FD3A40"/>
    <w:rsid w:val="00FD3AA6"/>
    <w:rsid w:val="00FD3ACF"/>
    <w:rsid w:val="00FD3B6A"/>
    <w:rsid w:val="00FD3B87"/>
    <w:rsid w:val="00FD3BDA"/>
    <w:rsid w:val="00FD3CFF"/>
    <w:rsid w:val="00FD3D19"/>
    <w:rsid w:val="00FD3E1D"/>
    <w:rsid w:val="00FD3F1D"/>
    <w:rsid w:val="00FD41CB"/>
    <w:rsid w:val="00FD41D7"/>
    <w:rsid w:val="00FD41E3"/>
    <w:rsid w:val="00FD42A7"/>
    <w:rsid w:val="00FD4514"/>
    <w:rsid w:val="00FD4878"/>
    <w:rsid w:val="00FD4ADE"/>
    <w:rsid w:val="00FD4B13"/>
    <w:rsid w:val="00FD4B2A"/>
    <w:rsid w:val="00FD4B52"/>
    <w:rsid w:val="00FD4BE2"/>
    <w:rsid w:val="00FD4C4B"/>
    <w:rsid w:val="00FD4DC9"/>
    <w:rsid w:val="00FD4F36"/>
    <w:rsid w:val="00FD4F58"/>
    <w:rsid w:val="00FD4F89"/>
    <w:rsid w:val="00FD5220"/>
    <w:rsid w:val="00FD526F"/>
    <w:rsid w:val="00FD53FB"/>
    <w:rsid w:val="00FD540D"/>
    <w:rsid w:val="00FD54AB"/>
    <w:rsid w:val="00FD54B8"/>
    <w:rsid w:val="00FD5844"/>
    <w:rsid w:val="00FD59A7"/>
    <w:rsid w:val="00FD59E1"/>
    <w:rsid w:val="00FD5A69"/>
    <w:rsid w:val="00FD5AAB"/>
    <w:rsid w:val="00FD5B17"/>
    <w:rsid w:val="00FD5BF5"/>
    <w:rsid w:val="00FD5DF5"/>
    <w:rsid w:val="00FD5E5D"/>
    <w:rsid w:val="00FD5ED9"/>
    <w:rsid w:val="00FD5EE8"/>
    <w:rsid w:val="00FD6135"/>
    <w:rsid w:val="00FD6166"/>
    <w:rsid w:val="00FD61E4"/>
    <w:rsid w:val="00FD63E6"/>
    <w:rsid w:val="00FD642E"/>
    <w:rsid w:val="00FD663D"/>
    <w:rsid w:val="00FD6862"/>
    <w:rsid w:val="00FD68CB"/>
    <w:rsid w:val="00FD6A01"/>
    <w:rsid w:val="00FD6A1A"/>
    <w:rsid w:val="00FD6B4A"/>
    <w:rsid w:val="00FD6B6B"/>
    <w:rsid w:val="00FD6C8E"/>
    <w:rsid w:val="00FD6CC0"/>
    <w:rsid w:val="00FD6DB8"/>
    <w:rsid w:val="00FD6E3A"/>
    <w:rsid w:val="00FD6E76"/>
    <w:rsid w:val="00FD6FD8"/>
    <w:rsid w:val="00FD70DC"/>
    <w:rsid w:val="00FD70F0"/>
    <w:rsid w:val="00FD7132"/>
    <w:rsid w:val="00FD71E5"/>
    <w:rsid w:val="00FD7356"/>
    <w:rsid w:val="00FD7412"/>
    <w:rsid w:val="00FD747A"/>
    <w:rsid w:val="00FD75DB"/>
    <w:rsid w:val="00FD75E4"/>
    <w:rsid w:val="00FD7742"/>
    <w:rsid w:val="00FD7793"/>
    <w:rsid w:val="00FD7849"/>
    <w:rsid w:val="00FD799A"/>
    <w:rsid w:val="00FD7A18"/>
    <w:rsid w:val="00FD7BCD"/>
    <w:rsid w:val="00FD7C1A"/>
    <w:rsid w:val="00FD7C7F"/>
    <w:rsid w:val="00FD7D1A"/>
    <w:rsid w:val="00FE004C"/>
    <w:rsid w:val="00FE0263"/>
    <w:rsid w:val="00FE0286"/>
    <w:rsid w:val="00FE0355"/>
    <w:rsid w:val="00FE03B4"/>
    <w:rsid w:val="00FE03DD"/>
    <w:rsid w:val="00FE052F"/>
    <w:rsid w:val="00FE05B4"/>
    <w:rsid w:val="00FE0634"/>
    <w:rsid w:val="00FE0863"/>
    <w:rsid w:val="00FE0965"/>
    <w:rsid w:val="00FE0A97"/>
    <w:rsid w:val="00FE0DF7"/>
    <w:rsid w:val="00FE0E95"/>
    <w:rsid w:val="00FE0FA6"/>
    <w:rsid w:val="00FE1155"/>
    <w:rsid w:val="00FE133B"/>
    <w:rsid w:val="00FE14B3"/>
    <w:rsid w:val="00FE14CF"/>
    <w:rsid w:val="00FE14D6"/>
    <w:rsid w:val="00FE16B5"/>
    <w:rsid w:val="00FE181B"/>
    <w:rsid w:val="00FE1850"/>
    <w:rsid w:val="00FE185A"/>
    <w:rsid w:val="00FE189E"/>
    <w:rsid w:val="00FE18D3"/>
    <w:rsid w:val="00FE18EE"/>
    <w:rsid w:val="00FE1923"/>
    <w:rsid w:val="00FE19E2"/>
    <w:rsid w:val="00FE1B26"/>
    <w:rsid w:val="00FE1E24"/>
    <w:rsid w:val="00FE1E51"/>
    <w:rsid w:val="00FE20FE"/>
    <w:rsid w:val="00FE216A"/>
    <w:rsid w:val="00FE23AE"/>
    <w:rsid w:val="00FE26BC"/>
    <w:rsid w:val="00FE2718"/>
    <w:rsid w:val="00FE27D6"/>
    <w:rsid w:val="00FE281B"/>
    <w:rsid w:val="00FE283D"/>
    <w:rsid w:val="00FE28C0"/>
    <w:rsid w:val="00FE28C7"/>
    <w:rsid w:val="00FE29F4"/>
    <w:rsid w:val="00FE2AD5"/>
    <w:rsid w:val="00FE2D27"/>
    <w:rsid w:val="00FE31E3"/>
    <w:rsid w:val="00FE320E"/>
    <w:rsid w:val="00FE3295"/>
    <w:rsid w:val="00FE330F"/>
    <w:rsid w:val="00FE34FE"/>
    <w:rsid w:val="00FE351E"/>
    <w:rsid w:val="00FE3588"/>
    <w:rsid w:val="00FE3599"/>
    <w:rsid w:val="00FE35AA"/>
    <w:rsid w:val="00FE38AB"/>
    <w:rsid w:val="00FE3A52"/>
    <w:rsid w:val="00FE3AB8"/>
    <w:rsid w:val="00FE3C10"/>
    <w:rsid w:val="00FE3D26"/>
    <w:rsid w:val="00FE4079"/>
    <w:rsid w:val="00FE41BA"/>
    <w:rsid w:val="00FE4274"/>
    <w:rsid w:val="00FE43D3"/>
    <w:rsid w:val="00FE43EE"/>
    <w:rsid w:val="00FE4615"/>
    <w:rsid w:val="00FE46BE"/>
    <w:rsid w:val="00FE4745"/>
    <w:rsid w:val="00FE47B6"/>
    <w:rsid w:val="00FE494F"/>
    <w:rsid w:val="00FE4A4F"/>
    <w:rsid w:val="00FE4AB1"/>
    <w:rsid w:val="00FE4B4B"/>
    <w:rsid w:val="00FE4B59"/>
    <w:rsid w:val="00FE4C23"/>
    <w:rsid w:val="00FE4C74"/>
    <w:rsid w:val="00FE4E78"/>
    <w:rsid w:val="00FE5042"/>
    <w:rsid w:val="00FE5074"/>
    <w:rsid w:val="00FE50B2"/>
    <w:rsid w:val="00FE5206"/>
    <w:rsid w:val="00FE52D1"/>
    <w:rsid w:val="00FE534C"/>
    <w:rsid w:val="00FE561C"/>
    <w:rsid w:val="00FE572D"/>
    <w:rsid w:val="00FE5823"/>
    <w:rsid w:val="00FE586F"/>
    <w:rsid w:val="00FE588E"/>
    <w:rsid w:val="00FE59CE"/>
    <w:rsid w:val="00FE5BBE"/>
    <w:rsid w:val="00FE5D22"/>
    <w:rsid w:val="00FE5D24"/>
    <w:rsid w:val="00FE5F0B"/>
    <w:rsid w:val="00FE5FF8"/>
    <w:rsid w:val="00FE60F9"/>
    <w:rsid w:val="00FE613E"/>
    <w:rsid w:val="00FE6325"/>
    <w:rsid w:val="00FE632B"/>
    <w:rsid w:val="00FE6452"/>
    <w:rsid w:val="00FE64F6"/>
    <w:rsid w:val="00FE65B2"/>
    <w:rsid w:val="00FE66BF"/>
    <w:rsid w:val="00FE675F"/>
    <w:rsid w:val="00FE684E"/>
    <w:rsid w:val="00FE688D"/>
    <w:rsid w:val="00FE68E5"/>
    <w:rsid w:val="00FE6964"/>
    <w:rsid w:val="00FE6C74"/>
    <w:rsid w:val="00FE6CC5"/>
    <w:rsid w:val="00FE6DA6"/>
    <w:rsid w:val="00FE6E04"/>
    <w:rsid w:val="00FE6E40"/>
    <w:rsid w:val="00FE6E41"/>
    <w:rsid w:val="00FE6EC3"/>
    <w:rsid w:val="00FE6F00"/>
    <w:rsid w:val="00FE6FB8"/>
    <w:rsid w:val="00FE7015"/>
    <w:rsid w:val="00FE7076"/>
    <w:rsid w:val="00FE7122"/>
    <w:rsid w:val="00FE7167"/>
    <w:rsid w:val="00FE7277"/>
    <w:rsid w:val="00FE7408"/>
    <w:rsid w:val="00FE75A1"/>
    <w:rsid w:val="00FE7616"/>
    <w:rsid w:val="00FE7664"/>
    <w:rsid w:val="00FE768D"/>
    <w:rsid w:val="00FE7746"/>
    <w:rsid w:val="00FE791C"/>
    <w:rsid w:val="00FE7B32"/>
    <w:rsid w:val="00FE7CCF"/>
    <w:rsid w:val="00FE7CDC"/>
    <w:rsid w:val="00FE7E57"/>
    <w:rsid w:val="00FE7E7F"/>
    <w:rsid w:val="00FF001C"/>
    <w:rsid w:val="00FF0160"/>
    <w:rsid w:val="00FF01C0"/>
    <w:rsid w:val="00FF02AB"/>
    <w:rsid w:val="00FF0328"/>
    <w:rsid w:val="00FF032A"/>
    <w:rsid w:val="00FF05BE"/>
    <w:rsid w:val="00FF067D"/>
    <w:rsid w:val="00FF07C9"/>
    <w:rsid w:val="00FF0882"/>
    <w:rsid w:val="00FF099E"/>
    <w:rsid w:val="00FF0BD4"/>
    <w:rsid w:val="00FF0C2F"/>
    <w:rsid w:val="00FF13B7"/>
    <w:rsid w:val="00FF1427"/>
    <w:rsid w:val="00FF163A"/>
    <w:rsid w:val="00FF16D2"/>
    <w:rsid w:val="00FF171B"/>
    <w:rsid w:val="00FF1746"/>
    <w:rsid w:val="00FF19E6"/>
    <w:rsid w:val="00FF1D1C"/>
    <w:rsid w:val="00FF1DE0"/>
    <w:rsid w:val="00FF1DE4"/>
    <w:rsid w:val="00FF2095"/>
    <w:rsid w:val="00FF2259"/>
    <w:rsid w:val="00FF2480"/>
    <w:rsid w:val="00FF249F"/>
    <w:rsid w:val="00FF257B"/>
    <w:rsid w:val="00FF26AC"/>
    <w:rsid w:val="00FF26D9"/>
    <w:rsid w:val="00FF273A"/>
    <w:rsid w:val="00FF28A9"/>
    <w:rsid w:val="00FF28E3"/>
    <w:rsid w:val="00FF2936"/>
    <w:rsid w:val="00FF2AD8"/>
    <w:rsid w:val="00FF2CFB"/>
    <w:rsid w:val="00FF2D09"/>
    <w:rsid w:val="00FF2DDD"/>
    <w:rsid w:val="00FF2E74"/>
    <w:rsid w:val="00FF3120"/>
    <w:rsid w:val="00FF327B"/>
    <w:rsid w:val="00FF3296"/>
    <w:rsid w:val="00FF335E"/>
    <w:rsid w:val="00FF36C4"/>
    <w:rsid w:val="00FF375F"/>
    <w:rsid w:val="00FF3893"/>
    <w:rsid w:val="00FF3925"/>
    <w:rsid w:val="00FF3A8B"/>
    <w:rsid w:val="00FF3C11"/>
    <w:rsid w:val="00FF3C74"/>
    <w:rsid w:val="00FF3CFD"/>
    <w:rsid w:val="00FF3D32"/>
    <w:rsid w:val="00FF3EB8"/>
    <w:rsid w:val="00FF3ED1"/>
    <w:rsid w:val="00FF4204"/>
    <w:rsid w:val="00FF4240"/>
    <w:rsid w:val="00FF4252"/>
    <w:rsid w:val="00FF4267"/>
    <w:rsid w:val="00FF43A6"/>
    <w:rsid w:val="00FF4403"/>
    <w:rsid w:val="00FF4475"/>
    <w:rsid w:val="00FF47CE"/>
    <w:rsid w:val="00FF48F8"/>
    <w:rsid w:val="00FF4941"/>
    <w:rsid w:val="00FF4ADB"/>
    <w:rsid w:val="00FF4ADF"/>
    <w:rsid w:val="00FF4AEF"/>
    <w:rsid w:val="00FF4B3E"/>
    <w:rsid w:val="00FF4D59"/>
    <w:rsid w:val="00FF4DAB"/>
    <w:rsid w:val="00FF507C"/>
    <w:rsid w:val="00FF51A7"/>
    <w:rsid w:val="00FF5218"/>
    <w:rsid w:val="00FF54E3"/>
    <w:rsid w:val="00FF55EA"/>
    <w:rsid w:val="00FF590D"/>
    <w:rsid w:val="00FF5919"/>
    <w:rsid w:val="00FF5951"/>
    <w:rsid w:val="00FF5A89"/>
    <w:rsid w:val="00FF5C61"/>
    <w:rsid w:val="00FF5F02"/>
    <w:rsid w:val="00FF6040"/>
    <w:rsid w:val="00FF6091"/>
    <w:rsid w:val="00FF6223"/>
    <w:rsid w:val="00FF62AE"/>
    <w:rsid w:val="00FF62EE"/>
    <w:rsid w:val="00FF648D"/>
    <w:rsid w:val="00FF654E"/>
    <w:rsid w:val="00FF655F"/>
    <w:rsid w:val="00FF65F7"/>
    <w:rsid w:val="00FF67F8"/>
    <w:rsid w:val="00FF6938"/>
    <w:rsid w:val="00FF6C6D"/>
    <w:rsid w:val="00FF6C9C"/>
    <w:rsid w:val="00FF6EF7"/>
    <w:rsid w:val="00FF6F7D"/>
    <w:rsid w:val="00FF7036"/>
    <w:rsid w:val="00FF7053"/>
    <w:rsid w:val="00FF731E"/>
    <w:rsid w:val="00FF7354"/>
    <w:rsid w:val="00FF735D"/>
    <w:rsid w:val="00FF74DE"/>
    <w:rsid w:val="00FF74F5"/>
    <w:rsid w:val="00FF7500"/>
    <w:rsid w:val="00FF752A"/>
    <w:rsid w:val="00FF753C"/>
    <w:rsid w:val="00FF7601"/>
    <w:rsid w:val="00FF7688"/>
    <w:rsid w:val="00FF76FC"/>
    <w:rsid w:val="00FF7800"/>
    <w:rsid w:val="00FF7AA9"/>
    <w:rsid w:val="00FF7AEE"/>
    <w:rsid w:val="00FF7BA5"/>
    <w:rsid w:val="00FF7BED"/>
    <w:rsid w:val="00FF7CD7"/>
    <w:rsid w:val="00FF7E83"/>
    <w:rsid w:val="00FF7EB8"/>
    <w:rsid w:val="00FF7F97"/>
    <w:rsid w:val="01036A33"/>
    <w:rsid w:val="0107FD15"/>
    <w:rsid w:val="010C9AC2"/>
    <w:rsid w:val="010CFABA"/>
    <w:rsid w:val="010F02C7"/>
    <w:rsid w:val="01109499"/>
    <w:rsid w:val="01110B2B"/>
    <w:rsid w:val="01113F95"/>
    <w:rsid w:val="0112B127"/>
    <w:rsid w:val="0112C6A3"/>
    <w:rsid w:val="011305E8"/>
    <w:rsid w:val="0114154F"/>
    <w:rsid w:val="0114F962"/>
    <w:rsid w:val="01196C37"/>
    <w:rsid w:val="011ADA04"/>
    <w:rsid w:val="011FE0FA"/>
    <w:rsid w:val="0120D7DA"/>
    <w:rsid w:val="012594C8"/>
    <w:rsid w:val="0128B0BE"/>
    <w:rsid w:val="0129C1B3"/>
    <w:rsid w:val="012A422D"/>
    <w:rsid w:val="012DC6B5"/>
    <w:rsid w:val="012E3E46"/>
    <w:rsid w:val="012F487B"/>
    <w:rsid w:val="01304FC6"/>
    <w:rsid w:val="0133C70F"/>
    <w:rsid w:val="01348ECE"/>
    <w:rsid w:val="0134E336"/>
    <w:rsid w:val="0135540B"/>
    <w:rsid w:val="01370809"/>
    <w:rsid w:val="013850DC"/>
    <w:rsid w:val="013D5463"/>
    <w:rsid w:val="013D8C83"/>
    <w:rsid w:val="013D971A"/>
    <w:rsid w:val="013ECEE4"/>
    <w:rsid w:val="0142506A"/>
    <w:rsid w:val="01431844"/>
    <w:rsid w:val="014367F2"/>
    <w:rsid w:val="01478D44"/>
    <w:rsid w:val="0149BF31"/>
    <w:rsid w:val="014B60B1"/>
    <w:rsid w:val="014C20B4"/>
    <w:rsid w:val="014C9C89"/>
    <w:rsid w:val="014F9DC5"/>
    <w:rsid w:val="0152043D"/>
    <w:rsid w:val="015457ED"/>
    <w:rsid w:val="0156E9BA"/>
    <w:rsid w:val="0157CF3D"/>
    <w:rsid w:val="0158DA01"/>
    <w:rsid w:val="0159E165"/>
    <w:rsid w:val="015B739D"/>
    <w:rsid w:val="015F0E8E"/>
    <w:rsid w:val="0160C3DC"/>
    <w:rsid w:val="0160F816"/>
    <w:rsid w:val="016221BD"/>
    <w:rsid w:val="0162D634"/>
    <w:rsid w:val="0162F5E5"/>
    <w:rsid w:val="01648095"/>
    <w:rsid w:val="0165BFAB"/>
    <w:rsid w:val="016AD6AD"/>
    <w:rsid w:val="016ED6F7"/>
    <w:rsid w:val="016FEDEB"/>
    <w:rsid w:val="0171F6F1"/>
    <w:rsid w:val="01751A88"/>
    <w:rsid w:val="0175C42B"/>
    <w:rsid w:val="0177656D"/>
    <w:rsid w:val="01779162"/>
    <w:rsid w:val="017C2D35"/>
    <w:rsid w:val="017C5652"/>
    <w:rsid w:val="017CEC73"/>
    <w:rsid w:val="017D0CAE"/>
    <w:rsid w:val="01807292"/>
    <w:rsid w:val="0181997E"/>
    <w:rsid w:val="0184822E"/>
    <w:rsid w:val="01865F7E"/>
    <w:rsid w:val="01888239"/>
    <w:rsid w:val="018D0637"/>
    <w:rsid w:val="018D3480"/>
    <w:rsid w:val="018DAA96"/>
    <w:rsid w:val="018F6EDF"/>
    <w:rsid w:val="019250FA"/>
    <w:rsid w:val="0192B3D1"/>
    <w:rsid w:val="019408EE"/>
    <w:rsid w:val="01953BA5"/>
    <w:rsid w:val="0195F879"/>
    <w:rsid w:val="01966B56"/>
    <w:rsid w:val="019689F5"/>
    <w:rsid w:val="0196DFE2"/>
    <w:rsid w:val="01999A0C"/>
    <w:rsid w:val="019AFF45"/>
    <w:rsid w:val="019C8069"/>
    <w:rsid w:val="019F792B"/>
    <w:rsid w:val="019F8994"/>
    <w:rsid w:val="01A14AD4"/>
    <w:rsid w:val="01A3FB06"/>
    <w:rsid w:val="01A5F2A4"/>
    <w:rsid w:val="01A6A20F"/>
    <w:rsid w:val="01A8A633"/>
    <w:rsid w:val="01AD8F67"/>
    <w:rsid w:val="01AFCC96"/>
    <w:rsid w:val="01B4F440"/>
    <w:rsid w:val="01B4FD6F"/>
    <w:rsid w:val="01B642B4"/>
    <w:rsid w:val="01B68B48"/>
    <w:rsid w:val="01B8E970"/>
    <w:rsid w:val="01BACCEA"/>
    <w:rsid w:val="01BD3221"/>
    <w:rsid w:val="01BE3E63"/>
    <w:rsid w:val="01C13040"/>
    <w:rsid w:val="01C288F6"/>
    <w:rsid w:val="01C74880"/>
    <w:rsid w:val="01C77A5A"/>
    <w:rsid w:val="01C7A36F"/>
    <w:rsid w:val="01C8416A"/>
    <w:rsid w:val="01C85F18"/>
    <w:rsid w:val="01C8C283"/>
    <w:rsid w:val="01C9A77D"/>
    <w:rsid w:val="01C9CD5D"/>
    <w:rsid w:val="01CA5A57"/>
    <w:rsid w:val="01CCFC9A"/>
    <w:rsid w:val="01CCFE54"/>
    <w:rsid w:val="01CD235A"/>
    <w:rsid w:val="01D18B89"/>
    <w:rsid w:val="01D210C9"/>
    <w:rsid w:val="01D33305"/>
    <w:rsid w:val="01D34BA6"/>
    <w:rsid w:val="01D8A0E6"/>
    <w:rsid w:val="01DA1B13"/>
    <w:rsid w:val="01DAC047"/>
    <w:rsid w:val="01DCCC39"/>
    <w:rsid w:val="01DDFE29"/>
    <w:rsid w:val="01DF232A"/>
    <w:rsid w:val="01E09906"/>
    <w:rsid w:val="01E29DCA"/>
    <w:rsid w:val="01E38E92"/>
    <w:rsid w:val="01E4A3FD"/>
    <w:rsid w:val="01E59BFD"/>
    <w:rsid w:val="01E66FF5"/>
    <w:rsid w:val="01E6A971"/>
    <w:rsid w:val="01E9F478"/>
    <w:rsid w:val="01EA6190"/>
    <w:rsid w:val="01EC4395"/>
    <w:rsid w:val="01EC5D6F"/>
    <w:rsid w:val="01EC8175"/>
    <w:rsid w:val="01F2702E"/>
    <w:rsid w:val="01F57596"/>
    <w:rsid w:val="01F69F33"/>
    <w:rsid w:val="01F758AD"/>
    <w:rsid w:val="01F76765"/>
    <w:rsid w:val="01FA2FE4"/>
    <w:rsid w:val="01FAD582"/>
    <w:rsid w:val="01FB36E4"/>
    <w:rsid w:val="02020678"/>
    <w:rsid w:val="02041254"/>
    <w:rsid w:val="02043AC8"/>
    <w:rsid w:val="02067CB5"/>
    <w:rsid w:val="0206B170"/>
    <w:rsid w:val="020A780F"/>
    <w:rsid w:val="020DBBCE"/>
    <w:rsid w:val="0214054B"/>
    <w:rsid w:val="021495A2"/>
    <w:rsid w:val="02153B17"/>
    <w:rsid w:val="0215DFAA"/>
    <w:rsid w:val="0217C574"/>
    <w:rsid w:val="021A7106"/>
    <w:rsid w:val="021AB17B"/>
    <w:rsid w:val="021BB89F"/>
    <w:rsid w:val="021C462A"/>
    <w:rsid w:val="021F1FCC"/>
    <w:rsid w:val="02208C23"/>
    <w:rsid w:val="0222AE1D"/>
    <w:rsid w:val="022380EF"/>
    <w:rsid w:val="02263810"/>
    <w:rsid w:val="02287C80"/>
    <w:rsid w:val="0228B2E7"/>
    <w:rsid w:val="022D8560"/>
    <w:rsid w:val="022DBDB2"/>
    <w:rsid w:val="022DBE44"/>
    <w:rsid w:val="022EDA30"/>
    <w:rsid w:val="0231671C"/>
    <w:rsid w:val="0231A653"/>
    <w:rsid w:val="0231BD07"/>
    <w:rsid w:val="023258AC"/>
    <w:rsid w:val="023323BF"/>
    <w:rsid w:val="023617F2"/>
    <w:rsid w:val="02385043"/>
    <w:rsid w:val="023A0DFC"/>
    <w:rsid w:val="023BFFB4"/>
    <w:rsid w:val="023C2748"/>
    <w:rsid w:val="023F6F50"/>
    <w:rsid w:val="0242A9AC"/>
    <w:rsid w:val="024447A4"/>
    <w:rsid w:val="02471F6D"/>
    <w:rsid w:val="024B37B5"/>
    <w:rsid w:val="024C91A1"/>
    <w:rsid w:val="024D7AED"/>
    <w:rsid w:val="024E027B"/>
    <w:rsid w:val="024E34F3"/>
    <w:rsid w:val="024E9D08"/>
    <w:rsid w:val="02500B2A"/>
    <w:rsid w:val="025314CA"/>
    <w:rsid w:val="02545E16"/>
    <w:rsid w:val="0254A186"/>
    <w:rsid w:val="0254A43A"/>
    <w:rsid w:val="0255F299"/>
    <w:rsid w:val="0257A004"/>
    <w:rsid w:val="02629646"/>
    <w:rsid w:val="0262EA09"/>
    <w:rsid w:val="026509EA"/>
    <w:rsid w:val="02663E98"/>
    <w:rsid w:val="02669CF5"/>
    <w:rsid w:val="0269891E"/>
    <w:rsid w:val="026B5E94"/>
    <w:rsid w:val="026D1360"/>
    <w:rsid w:val="026F02D9"/>
    <w:rsid w:val="026F1408"/>
    <w:rsid w:val="026F4A81"/>
    <w:rsid w:val="027118C2"/>
    <w:rsid w:val="0271E0C9"/>
    <w:rsid w:val="027351BF"/>
    <w:rsid w:val="02765DE6"/>
    <w:rsid w:val="02769377"/>
    <w:rsid w:val="027747B3"/>
    <w:rsid w:val="027840DC"/>
    <w:rsid w:val="027C91BC"/>
    <w:rsid w:val="027EF345"/>
    <w:rsid w:val="027F8131"/>
    <w:rsid w:val="02803293"/>
    <w:rsid w:val="028126ED"/>
    <w:rsid w:val="0281901A"/>
    <w:rsid w:val="0282487E"/>
    <w:rsid w:val="028651B1"/>
    <w:rsid w:val="02891E2A"/>
    <w:rsid w:val="028922A8"/>
    <w:rsid w:val="028FF055"/>
    <w:rsid w:val="02928FD1"/>
    <w:rsid w:val="029A0138"/>
    <w:rsid w:val="029A1D54"/>
    <w:rsid w:val="029A9DD0"/>
    <w:rsid w:val="029CDAB8"/>
    <w:rsid w:val="029DB0F6"/>
    <w:rsid w:val="029F11DD"/>
    <w:rsid w:val="029F3513"/>
    <w:rsid w:val="02A0A819"/>
    <w:rsid w:val="02A0B6B7"/>
    <w:rsid w:val="02A1A458"/>
    <w:rsid w:val="02A27284"/>
    <w:rsid w:val="02A2D124"/>
    <w:rsid w:val="02A472F8"/>
    <w:rsid w:val="02A47A83"/>
    <w:rsid w:val="02A5031D"/>
    <w:rsid w:val="02A6340E"/>
    <w:rsid w:val="02AD22B5"/>
    <w:rsid w:val="02ADDEC8"/>
    <w:rsid w:val="02B683F8"/>
    <w:rsid w:val="02B7E783"/>
    <w:rsid w:val="02B8D715"/>
    <w:rsid w:val="02B92C7D"/>
    <w:rsid w:val="02B9748E"/>
    <w:rsid w:val="02BAF8B6"/>
    <w:rsid w:val="02BC1C87"/>
    <w:rsid w:val="02BE559B"/>
    <w:rsid w:val="02BE8925"/>
    <w:rsid w:val="02C0D4D6"/>
    <w:rsid w:val="02C2CC3B"/>
    <w:rsid w:val="02C3433D"/>
    <w:rsid w:val="02C3A9A9"/>
    <w:rsid w:val="02C51276"/>
    <w:rsid w:val="02C64A81"/>
    <w:rsid w:val="02C65442"/>
    <w:rsid w:val="02C6E880"/>
    <w:rsid w:val="02C8FAE7"/>
    <w:rsid w:val="02C937E1"/>
    <w:rsid w:val="02CEEA82"/>
    <w:rsid w:val="02CFCDF6"/>
    <w:rsid w:val="02D05733"/>
    <w:rsid w:val="02D05CB8"/>
    <w:rsid w:val="02D0B222"/>
    <w:rsid w:val="02D1B6C9"/>
    <w:rsid w:val="02D2A725"/>
    <w:rsid w:val="02D35FBD"/>
    <w:rsid w:val="02D4F7CA"/>
    <w:rsid w:val="02D6240A"/>
    <w:rsid w:val="02D866A9"/>
    <w:rsid w:val="02D98D90"/>
    <w:rsid w:val="02DA486E"/>
    <w:rsid w:val="02DA5788"/>
    <w:rsid w:val="02DB496E"/>
    <w:rsid w:val="02DD9016"/>
    <w:rsid w:val="02E6B441"/>
    <w:rsid w:val="02E86A83"/>
    <w:rsid w:val="02E8FB54"/>
    <w:rsid w:val="02EA3856"/>
    <w:rsid w:val="02EBB39F"/>
    <w:rsid w:val="02EF8C1D"/>
    <w:rsid w:val="02EFE372"/>
    <w:rsid w:val="02F09E09"/>
    <w:rsid w:val="02F16701"/>
    <w:rsid w:val="02F5FD7F"/>
    <w:rsid w:val="02F995EA"/>
    <w:rsid w:val="02FAB8F9"/>
    <w:rsid w:val="02FD06BF"/>
    <w:rsid w:val="02FDD011"/>
    <w:rsid w:val="02FF5A8A"/>
    <w:rsid w:val="0303021F"/>
    <w:rsid w:val="0304A9EE"/>
    <w:rsid w:val="0306AF67"/>
    <w:rsid w:val="03086684"/>
    <w:rsid w:val="0308B923"/>
    <w:rsid w:val="03094A70"/>
    <w:rsid w:val="0309C547"/>
    <w:rsid w:val="030AF0EF"/>
    <w:rsid w:val="030E339E"/>
    <w:rsid w:val="030EC524"/>
    <w:rsid w:val="030F3D60"/>
    <w:rsid w:val="03106352"/>
    <w:rsid w:val="0310AD18"/>
    <w:rsid w:val="0313C3C3"/>
    <w:rsid w:val="0318FA73"/>
    <w:rsid w:val="03197FF2"/>
    <w:rsid w:val="031A1A01"/>
    <w:rsid w:val="031AEDAE"/>
    <w:rsid w:val="031D0CEB"/>
    <w:rsid w:val="031DB552"/>
    <w:rsid w:val="031E00E1"/>
    <w:rsid w:val="0324A029"/>
    <w:rsid w:val="0326C171"/>
    <w:rsid w:val="032893F8"/>
    <w:rsid w:val="032AE145"/>
    <w:rsid w:val="032B3B20"/>
    <w:rsid w:val="032BC64C"/>
    <w:rsid w:val="032D3208"/>
    <w:rsid w:val="032D75D4"/>
    <w:rsid w:val="032E04DF"/>
    <w:rsid w:val="032E68AD"/>
    <w:rsid w:val="03310175"/>
    <w:rsid w:val="0332B57E"/>
    <w:rsid w:val="03352DE7"/>
    <w:rsid w:val="0338388C"/>
    <w:rsid w:val="0339C29A"/>
    <w:rsid w:val="033A54FE"/>
    <w:rsid w:val="033ACEAB"/>
    <w:rsid w:val="033D53AE"/>
    <w:rsid w:val="033F0F4E"/>
    <w:rsid w:val="034030DA"/>
    <w:rsid w:val="034681F4"/>
    <w:rsid w:val="0346EF19"/>
    <w:rsid w:val="0349190E"/>
    <w:rsid w:val="034AFE8E"/>
    <w:rsid w:val="034BC2A1"/>
    <w:rsid w:val="034D4726"/>
    <w:rsid w:val="034DF28D"/>
    <w:rsid w:val="0350A29E"/>
    <w:rsid w:val="03517EF2"/>
    <w:rsid w:val="03525CCA"/>
    <w:rsid w:val="03532885"/>
    <w:rsid w:val="03539F0B"/>
    <w:rsid w:val="0356A7FF"/>
    <w:rsid w:val="035943E8"/>
    <w:rsid w:val="035ACEB5"/>
    <w:rsid w:val="035DDDBE"/>
    <w:rsid w:val="035FB6E7"/>
    <w:rsid w:val="03607ECB"/>
    <w:rsid w:val="036377B1"/>
    <w:rsid w:val="0363FFC3"/>
    <w:rsid w:val="03664A33"/>
    <w:rsid w:val="0368766A"/>
    <w:rsid w:val="03696C31"/>
    <w:rsid w:val="0369B5A9"/>
    <w:rsid w:val="0369D3E6"/>
    <w:rsid w:val="036A39A4"/>
    <w:rsid w:val="03716C5D"/>
    <w:rsid w:val="0371DD76"/>
    <w:rsid w:val="03782BFB"/>
    <w:rsid w:val="03789630"/>
    <w:rsid w:val="037DEBE5"/>
    <w:rsid w:val="037ECF7D"/>
    <w:rsid w:val="03838913"/>
    <w:rsid w:val="0383AF6D"/>
    <w:rsid w:val="03853CFC"/>
    <w:rsid w:val="03866F54"/>
    <w:rsid w:val="03874B21"/>
    <w:rsid w:val="0387571F"/>
    <w:rsid w:val="038A5030"/>
    <w:rsid w:val="038D1617"/>
    <w:rsid w:val="038DA8B8"/>
    <w:rsid w:val="03930D5F"/>
    <w:rsid w:val="0394DF7B"/>
    <w:rsid w:val="0395E4F7"/>
    <w:rsid w:val="03968F83"/>
    <w:rsid w:val="03989424"/>
    <w:rsid w:val="03991ECF"/>
    <w:rsid w:val="0399FC78"/>
    <w:rsid w:val="039EE216"/>
    <w:rsid w:val="039FB0C5"/>
    <w:rsid w:val="03A1FAD8"/>
    <w:rsid w:val="03A1FEA4"/>
    <w:rsid w:val="03A2CB35"/>
    <w:rsid w:val="03A2DFBC"/>
    <w:rsid w:val="03AA2B19"/>
    <w:rsid w:val="03AB9350"/>
    <w:rsid w:val="03ABE438"/>
    <w:rsid w:val="03AE5FA8"/>
    <w:rsid w:val="03B041A6"/>
    <w:rsid w:val="03B07788"/>
    <w:rsid w:val="03B61AF8"/>
    <w:rsid w:val="03B62F06"/>
    <w:rsid w:val="03B7563A"/>
    <w:rsid w:val="03B9B4E2"/>
    <w:rsid w:val="03BA6FDB"/>
    <w:rsid w:val="03BCA0C9"/>
    <w:rsid w:val="03BCB671"/>
    <w:rsid w:val="03BCCAE0"/>
    <w:rsid w:val="03BEBF27"/>
    <w:rsid w:val="03BED243"/>
    <w:rsid w:val="03BFD779"/>
    <w:rsid w:val="03C2CB28"/>
    <w:rsid w:val="03C2FC1E"/>
    <w:rsid w:val="03C43F95"/>
    <w:rsid w:val="03C4A9F1"/>
    <w:rsid w:val="03C5E295"/>
    <w:rsid w:val="03C68658"/>
    <w:rsid w:val="03CA2672"/>
    <w:rsid w:val="03CCB8D3"/>
    <w:rsid w:val="03CD989E"/>
    <w:rsid w:val="03CDE2F3"/>
    <w:rsid w:val="03CF45D8"/>
    <w:rsid w:val="03D16329"/>
    <w:rsid w:val="03D1A37E"/>
    <w:rsid w:val="03D61016"/>
    <w:rsid w:val="03D83027"/>
    <w:rsid w:val="03DBCEE8"/>
    <w:rsid w:val="03DBEC18"/>
    <w:rsid w:val="03DE223C"/>
    <w:rsid w:val="03E5D054"/>
    <w:rsid w:val="03E72A98"/>
    <w:rsid w:val="03E73D20"/>
    <w:rsid w:val="03E7B975"/>
    <w:rsid w:val="03E83758"/>
    <w:rsid w:val="03EAD246"/>
    <w:rsid w:val="03EAF57C"/>
    <w:rsid w:val="03F20C7E"/>
    <w:rsid w:val="03F22331"/>
    <w:rsid w:val="03F2877F"/>
    <w:rsid w:val="03F4D2A7"/>
    <w:rsid w:val="03F633A4"/>
    <w:rsid w:val="03F66E96"/>
    <w:rsid w:val="03F701BA"/>
    <w:rsid w:val="03F76183"/>
    <w:rsid w:val="03F92026"/>
    <w:rsid w:val="03F95F25"/>
    <w:rsid w:val="03F9A634"/>
    <w:rsid w:val="03F9CC2C"/>
    <w:rsid w:val="03FA446A"/>
    <w:rsid w:val="03FC4E0E"/>
    <w:rsid w:val="03FFFFD5"/>
    <w:rsid w:val="04034C65"/>
    <w:rsid w:val="040793AF"/>
    <w:rsid w:val="04089298"/>
    <w:rsid w:val="04099CEE"/>
    <w:rsid w:val="040ACC27"/>
    <w:rsid w:val="040F7CA9"/>
    <w:rsid w:val="041187A0"/>
    <w:rsid w:val="041303DD"/>
    <w:rsid w:val="041540A9"/>
    <w:rsid w:val="041751FE"/>
    <w:rsid w:val="0417B1B4"/>
    <w:rsid w:val="0417FA39"/>
    <w:rsid w:val="041947C6"/>
    <w:rsid w:val="041B34D6"/>
    <w:rsid w:val="041E95CF"/>
    <w:rsid w:val="04235785"/>
    <w:rsid w:val="042414CE"/>
    <w:rsid w:val="0424CDBD"/>
    <w:rsid w:val="0425BE58"/>
    <w:rsid w:val="042A25A8"/>
    <w:rsid w:val="042A4C60"/>
    <w:rsid w:val="042B3892"/>
    <w:rsid w:val="042B4BBE"/>
    <w:rsid w:val="042BA436"/>
    <w:rsid w:val="042C2A1E"/>
    <w:rsid w:val="042C989F"/>
    <w:rsid w:val="042CC7AF"/>
    <w:rsid w:val="042CF989"/>
    <w:rsid w:val="042EB35C"/>
    <w:rsid w:val="042F0DA1"/>
    <w:rsid w:val="042F59B8"/>
    <w:rsid w:val="0430D9FB"/>
    <w:rsid w:val="04357593"/>
    <w:rsid w:val="0435F28C"/>
    <w:rsid w:val="04385A1C"/>
    <w:rsid w:val="04398A3E"/>
    <w:rsid w:val="043A1FA6"/>
    <w:rsid w:val="043A5CB2"/>
    <w:rsid w:val="043C307B"/>
    <w:rsid w:val="043D2F2E"/>
    <w:rsid w:val="043D3925"/>
    <w:rsid w:val="043D7A47"/>
    <w:rsid w:val="043D917A"/>
    <w:rsid w:val="043F84AE"/>
    <w:rsid w:val="044083A8"/>
    <w:rsid w:val="0440EDD3"/>
    <w:rsid w:val="04416E27"/>
    <w:rsid w:val="044550AC"/>
    <w:rsid w:val="0446FCF9"/>
    <w:rsid w:val="0449F038"/>
    <w:rsid w:val="044EBF78"/>
    <w:rsid w:val="045010A5"/>
    <w:rsid w:val="0450727A"/>
    <w:rsid w:val="0451FD06"/>
    <w:rsid w:val="0452984A"/>
    <w:rsid w:val="0452DE00"/>
    <w:rsid w:val="045599F5"/>
    <w:rsid w:val="0456C441"/>
    <w:rsid w:val="0458DF3F"/>
    <w:rsid w:val="0458F172"/>
    <w:rsid w:val="045B6836"/>
    <w:rsid w:val="045DC65D"/>
    <w:rsid w:val="045ECB09"/>
    <w:rsid w:val="046075C6"/>
    <w:rsid w:val="0460EC74"/>
    <w:rsid w:val="046377F2"/>
    <w:rsid w:val="0465A922"/>
    <w:rsid w:val="0466AD8F"/>
    <w:rsid w:val="0467085A"/>
    <w:rsid w:val="04697624"/>
    <w:rsid w:val="0469D52C"/>
    <w:rsid w:val="046A28DB"/>
    <w:rsid w:val="046B4D52"/>
    <w:rsid w:val="046C34A6"/>
    <w:rsid w:val="046C98BC"/>
    <w:rsid w:val="046D9BF5"/>
    <w:rsid w:val="04737460"/>
    <w:rsid w:val="0474B1AE"/>
    <w:rsid w:val="0474CA1A"/>
    <w:rsid w:val="04765E6D"/>
    <w:rsid w:val="0477E86D"/>
    <w:rsid w:val="047816C5"/>
    <w:rsid w:val="0478A4EB"/>
    <w:rsid w:val="047B11C9"/>
    <w:rsid w:val="047B9F11"/>
    <w:rsid w:val="047DCB88"/>
    <w:rsid w:val="047E56B8"/>
    <w:rsid w:val="04859A53"/>
    <w:rsid w:val="0486BD85"/>
    <w:rsid w:val="04889EDD"/>
    <w:rsid w:val="048BF5C9"/>
    <w:rsid w:val="048DB0CD"/>
    <w:rsid w:val="048E823E"/>
    <w:rsid w:val="049050B8"/>
    <w:rsid w:val="04905DEC"/>
    <w:rsid w:val="04915007"/>
    <w:rsid w:val="04937440"/>
    <w:rsid w:val="0497225B"/>
    <w:rsid w:val="0498BB38"/>
    <w:rsid w:val="0498BCF2"/>
    <w:rsid w:val="04990E76"/>
    <w:rsid w:val="04992D37"/>
    <w:rsid w:val="04996E54"/>
    <w:rsid w:val="049ADB16"/>
    <w:rsid w:val="049B452F"/>
    <w:rsid w:val="04A079E1"/>
    <w:rsid w:val="04A13B99"/>
    <w:rsid w:val="04A249A1"/>
    <w:rsid w:val="04A2542C"/>
    <w:rsid w:val="04A2A11A"/>
    <w:rsid w:val="04A72A63"/>
    <w:rsid w:val="04A81C41"/>
    <w:rsid w:val="04A9E2C9"/>
    <w:rsid w:val="04A9FD3D"/>
    <w:rsid w:val="04AA5E30"/>
    <w:rsid w:val="04AB15AF"/>
    <w:rsid w:val="04ABB36D"/>
    <w:rsid w:val="04AC0064"/>
    <w:rsid w:val="04AE63E3"/>
    <w:rsid w:val="04B0903B"/>
    <w:rsid w:val="04B224C1"/>
    <w:rsid w:val="04B240B0"/>
    <w:rsid w:val="04B57064"/>
    <w:rsid w:val="04B6F230"/>
    <w:rsid w:val="04B9852E"/>
    <w:rsid w:val="04BE6FD4"/>
    <w:rsid w:val="04C37D5B"/>
    <w:rsid w:val="04C570C2"/>
    <w:rsid w:val="04C609B9"/>
    <w:rsid w:val="04C900FE"/>
    <w:rsid w:val="04CA939B"/>
    <w:rsid w:val="04CAA3CE"/>
    <w:rsid w:val="04CAED7E"/>
    <w:rsid w:val="04CEF132"/>
    <w:rsid w:val="04D0AAD5"/>
    <w:rsid w:val="04D1423F"/>
    <w:rsid w:val="04D18E94"/>
    <w:rsid w:val="04D1F8D4"/>
    <w:rsid w:val="04D4BE4C"/>
    <w:rsid w:val="04D6881F"/>
    <w:rsid w:val="04D779FE"/>
    <w:rsid w:val="04D7B7B0"/>
    <w:rsid w:val="04D85926"/>
    <w:rsid w:val="04DA744A"/>
    <w:rsid w:val="04DADACB"/>
    <w:rsid w:val="04DAFD76"/>
    <w:rsid w:val="04DBDF08"/>
    <w:rsid w:val="04DD0256"/>
    <w:rsid w:val="04E05437"/>
    <w:rsid w:val="04E0F089"/>
    <w:rsid w:val="04E1B1FE"/>
    <w:rsid w:val="04E21445"/>
    <w:rsid w:val="04E3C4FE"/>
    <w:rsid w:val="04E43B7B"/>
    <w:rsid w:val="04E8D7D3"/>
    <w:rsid w:val="04E98920"/>
    <w:rsid w:val="04E9E830"/>
    <w:rsid w:val="04E9F264"/>
    <w:rsid w:val="04EB3E38"/>
    <w:rsid w:val="04ECBEDF"/>
    <w:rsid w:val="04EE1E61"/>
    <w:rsid w:val="04EF108A"/>
    <w:rsid w:val="04F06FC0"/>
    <w:rsid w:val="04F2A102"/>
    <w:rsid w:val="04F2EC4C"/>
    <w:rsid w:val="04F3D140"/>
    <w:rsid w:val="04F40238"/>
    <w:rsid w:val="04F467B4"/>
    <w:rsid w:val="04F4A3CE"/>
    <w:rsid w:val="04F5E69F"/>
    <w:rsid w:val="04F9FAEA"/>
    <w:rsid w:val="04FBC8F4"/>
    <w:rsid w:val="04FCBDB0"/>
    <w:rsid w:val="04FDA2E2"/>
    <w:rsid w:val="04FE58F1"/>
    <w:rsid w:val="04FF293E"/>
    <w:rsid w:val="04FFD875"/>
    <w:rsid w:val="0502AE57"/>
    <w:rsid w:val="05057324"/>
    <w:rsid w:val="05064763"/>
    <w:rsid w:val="0507813B"/>
    <w:rsid w:val="05086F58"/>
    <w:rsid w:val="05095EBF"/>
    <w:rsid w:val="050CD957"/>
    <w:rsid w:val="050E01C9"/>
    <w:rsid w:val="050E86CB"/>
    <w:rsid w:val="0510990B"/>
    <w:rsid w:val="0511CB28"/>
    <w:rsid w:val="05123EA1"/>
    <w:rsid w:val="051365D4"/>
    <w:rsid w:val="0515393D"/>
    <w:rsid w:val="0517FA5E"/>
    <w:rsid w:val="05215865"/>
    <w:rsid w:val="052336DC"/>
    <w:rsid w:val="05236974"/>
    <w:rsid w:val="0526867B"/>
    <w:rsid w:val="0528C809"/>
    <w:rsid w:val="052931FA"/>
    <w:rsid w:val="052A7A1A"/>
    <w:rsid w:val="052B641C"/>
    <w:rsid w:val="052CB16C"/>
    <w:rsid w:val="052D228B"/>
    <w:rsid w:val="052FFDA9"/>
    <w:rsid w:val="0530BED9"/>
    <w:rsid w:val="0532C001"/>
    <w:rsid w:val="05343F78"/>
    <w:rsid w:val="05355DC1"/>
    <w:rsid w:val="05368E44"/>
    <w:rsid w:val="0536B76D"/>
    <w:rsid w:val="0538194D"/>
    <w:rsid w:val="0539153E"/>
    <w:rsid w:val="05398122"/>
    <w:rsid w:val="053B435F"/>
    <w:rsid w:val="053DADA4"/>
    <w:rsid w:val="05444E73"/>
    <w:rsid w:val="0547EC49"/>
    <w:rsid w:val="05497209"/>
    <w:rsid w:val="054BC9BE"/>
    <w:rsid w:val="054CACB3"/>
    <w:rsid w:val="054D1906"/>
    <w:rsid w:val="054E7040"/>
    <w:rsid w:val="054E7FF5"/>
    <w:rsid w:val="054F6307"/>
    <w:rsid w:val="0550B0D5"/>
    <w:rsid w:val="055204B6"/>
    <w:rsid w:val="0554B14E"/>
    <w:rsid w:val="0554D670"/>
    <w:rsid w:val="05560276"/>
    <w:rsid w:val="055969C1"/>
    <w:rsid w:val="0559C9EE"/>
    <w:rsid w:val="055A8E0D"/>
    <w:rsid w:val="055BE8EE"/>
    <w:rsid w:val="055D7952"/>
    <w:rsid w:val="055E9816"/>
    <w:rsid w:val="055F573D"/>
    <w:rsid w:val="056004FF"/>
    <w:rsid w:val="056053AB"/>
    <w:rsid w:val="056088DC"/>
    <w:rsid w:val="0561B474"/>
    <w:rsid w:val="0562B252"/>
    <w:rsid w:val="0564DE59"/>
    <w:rsid w:val="0565AF88"/>
    <w:rsid w:val="05663F30"/>
    <w:rsid w:val="056CB81A"/>
    <w:rsid w:val="0571E825"/>
    <w:rsid w:val="057645AB"/>
    <w:rsid w:val="0578EDEF"/>
    <w:rsid w:val="0579DF6D"/>
    <w:rsid w:val="057A1D20"/>
    <w:rsid w:val="057A7E98"/>
    <w:rsid w:val="057B1989"/>
    <w:rsid w:val="057E536F"/>
    <w:rsid w:val="05811056"/>
    <w:rsid w:val="0581140D"/>
    <w:rsid w:val="05898608"/>
    <w:rsid w:val="058A0437"/>
    <w:rsid w:val="058B0612"/>
    <w:rsid w:val="058BB886"/>
    <w:rsid w:val="058D37AF"/>
    <w:rsid w:val="058F994A"/>
    <w:rsid w:val="0590123C"/>
    <w:rsid w:val="05907E5A"/>
    <w:rsid w:val="0590C3C9"/>
    <w:rsid w:val="05947D69"/>
    <w:rsid w:val="05958EA1"/>
    <w:rsid w:val="059633CA"/>
    <w:rsid w:val="05973DA1"/>
    <w:rsid w:val="05978261"/>
    <w:rsid w:val="059873AE"/>
    <w:rsid w:val="0598A3E7"/>
    <w:rsid w:val="059A4850"/>
    <w:rsid w:val="059A703B"/>
    <w:rsid w:val="059A78C5"/>
    <w:rsid w:val="059B4C7D"/>
    <w:rsid w:val="059BC94E"/>
    <w:rsid w:val="059BFACA"/>
    <w:rsid w:val="059D305B"/>
    <w:rsid w:val="059D5C48"/>
    <w:rsid w:val="059EBA30"/>
    <w:rsid w:val="05A1046A"/>
    <w:rsid w:val="05A1B321"/>
    <w:rsid w:val="05A379BC"/>
    <w:rsid w:val="05A41CC1"/>
    <w:rsid w:val="05A61DEB"/>
    <w:rsid w:val="05B0E1F2"/>
    <w:rsid w:val="05B26F7B"/>
    <w:rsid w:val="05B46266"/>
    <w:rsid w:val="05B504CC"/>
    <w:rsid w:val="05B678F6"/>
    <w:rsid w:val="05B856C9"/>
    <w:rsid w:val="05B867D4"/>
    <w:rsid w:val="05B8B60B"/>
    <w:rsid w:val="05BB7086"/>
    <w:rsid w:val="05BDE35B"/>
    <w:rsid w:val="05BF8432"/>
    <w:rsid w:val="05BFD2D9"/>
    <w:rsid w:val="05C19D25"/>
    <w:rsid w:val="05C2C08C"/>
    <w:rsid w:val="05C4A58A"/>
    <w:rsid w:val="05C51CC9"/>
    <w:rsid w:val="05C98952"/>
    <w:rsid w:val="05C9994C"/>
    <w:rsid w:val="05CC909E"/>
    <w:rsid w:val="05CCB57A"/>
    <w:rsid w:val="05CEFC22"/>
    <w:rsid w:val="05D0A9BA"/>
    <w:rsid w:val="05D0E023"/>
    <w:rsid w:val="05D13CE5"/>
    <w:rsid w:val="05D22AA4"/>
    <w:rsid w:val="05D33143"/>
    <w:rsid w:val="05D34AD8"/>
    <w:rsid w:val="05D3B2A3"/>
    <w:rsid w:val="05D45690"/>
    <w:rsid w:val="05D47E29"/>
    <w:rsid w:val="05D63FC7"/>
    <w:rsid w:val="05D9BB09"/>
    <w:rsid w:val="05DC2F59"/>
    <w:rsid w:val="05DDD655"/>
    <w:rsid w:val="05E0354B"/>
    <w:rsid w:val="05E1685D"/>
    <w:rsid w:val="05E1E72B"/>
    <w:rsid w:val="05E56AC0"/>
    <w:rsid w:val="05E9AEEA"/>
    <w:rsid w:val="05E9E5FC"/>
    <w:rsid w:val="05EB8827"/>
    <w:rsid w:val="05EFD58F"/>
    <w:rsid w:val="05F09CE0"/>
    <w:rsid w:val="05F0D316"/>
    <w:rsid w:val="05F21D37"/>
    <w:rsid w:val="05F33FA7"/>
    <w:rsid w:val="05F76DE1"/>
    <w:rsid w:val="05F8817B"/>
    <w:rsid w:val="05F89B1E"/>
    <w:rsid w:val="05FD4BA0"/>
    <w:rsid w:val="05FECCAE"/>
    <w:rsid w:val="06001924"/>
    <w:rsid w:val="06029E5E"/>
    <w:rsid w:val="060324E8"/>
    <w:rsid w:val="06060210"/>
    <w:rsid w:val="06090D26"/>
    <w:rsid w:val="060FF906"/>
    <w:rsid w:val="0610152A"/>
    <w:rsid w:val="0612812A"/>
    <w:rsid w:val="0612C147"/>
    <w:rsid w:val="061621C0"/>
    <w:rsid w:val="061CE984"/>
    <w:rsid w:val="061D079E"/>
    <w:rsid w:val="061D84B2"/>
    <w:rsid w:val="061DDD6D"/>
    <w:rsid w:val="062174D4"/>
    <w:rsid w:val="06221B9E"/>
    <w:rsid w:val="06223CB6"/>
    <w:rsid w:val="06232BD2"/>
    <w:rsid w:val="06233E68"/>
    <w:rsid w:val="06255DC7"/>
    <w:rsid w:val="0626C66C"/>
    <w:rsid w:val="0626E985"/>
    <w:rsid w:val="06272C0F"/>
    <w:rsid w:val="062B2BFD"/>
    <w:rsid w:val="062C2E17"/>
    <w:rsid w:val="062DD7FF"/>
    <w:rsid w:val="062EB7B6"/>
    <w:rsid w:val="0630EFB6"/>
    <w:rsid w:val="06336407"/>
    <w:rsid w:val="063381B3"/>
    <w:rsid w:val="06368243"/>
    <w:rsid w:val="0637F99E"/>
    <w:rsid w:val="0639C77F"/>
    <w:rsid w:val="063A8C1D"/>
    <w:rsid w:val="063D2318"/>
    <w:rsid w:val="063DC77F"/>
    <w:rsid w:val="06419101"/>
    <w:rsid w:val="0641BBB4"/>
    <w:rsid w:val="064230C2"/>
    <w:rsid w:val="06458CBD"/>
    <w:rsid w:val="06465CE9"/>
    <w:rsid w:val="06475BF8"/>
    <w:rsid w:val="06479841"/>
    <w:rsid w:val="06496EF3"/>
    <w:rsid w:val="06499F11"/>
    <w:rsid w:val="064A2A10"/>
    <w:rsid w:val="064B7026"/>
    <w:rsid w:val="064BA931"/>
    <w:rsid w:val="064C3668"/>
    <w:rsid w:val="064FE8E5"/>
    <w:rsid w:val="0652A19C"/>
    <w:rsid w:val="06576532"/>
    <w:rsid w:val="0659E01E"/>
    <w:rsid w:val="065A06DD"/>
    <w:rsid w:val="065ABB23"/>
    <w:rsid w:val="065AF375"/>
    <w:rsid w:val="065E75AE"/>
    <w:rsid w:val="0660AF8C"/>
    <w:rsid w:val="0660D3A1"/>
    <w:rsid w:val="0660D711"/>
    <w:rsid w:val="06634BFD"/>
    <w:rsid w:val="06636A2F"/>
    <w:rsid w:val="06647DBA"/>
    <w:rsid w:val="066695DA"/>
    <w:rsid w:val="0666A785"/>
    <w:rsid w:val="0666EAF4"/>
    <w:rsid w:val="06694D12"/>
    <w:rsid w:val="066CE854"/>
    <w:rsid w:val="06701871"/>
    <w:rsid w:val="06702DD3"/>
    <w:rsid w:val="0670C6F9"/>
    <w:rsid w:val="06730A43"/>
    <w:rsid w:val="06731B0A"/>
    <w:rsid w:val="0678B0CD"/>
    <w:rsid w:val="067BF31A"/>
    <w:rsid w:val="067C0408"/>
    <w:rsid w:val="067DE94B"/>
    <w:rsid w:val="06825015"/>
    <w:rsid w:val="068684CE"/>
    <w:rsid w:val="06884E2A"/>
    <w:rsid w:val="068C774B"/>
    <w:rsid w:val="068CB308"/>
    <w:rsid w:val="06907A74"/>
    <w:rsid w:val="0691D19E"/>
    <w:rsid w:val="06937161"/>
    <w:rsid w:val="0693FCB1"/>
    <w:rsid w:val="0694070A"/>
    <w:rsid w:val="06942F29"/>
    <w:rsid w:val="0694D6F8"/>
    <w:rsid w:val="06989652"/>
    <w:rsid w:val="0698C3B8"/>
    <w:rsid w:val="069A17E9"/>
    <w:rsid w:val="069B21CD"/>
    <w:rsid w:val="069CD393"/>
    <w:rsid w:val="06A011E4"/>
    <w:rsid w:val="06A0382C"/>
    <w:rsid w:val="06A1278F"/>
    <w:rsid w:val="06A19910"/>
    <w:rsid w:val="06A3EF8B"/>
    <w:rsid w:val="06A41134"/>
    <w:rsid w:val="06A47FB3"/>
    <w:rsid w:val="06A73DA5"/>
    <w:rsid w:val="06A9A375"/>
    <w:rsid w:val="06AC71EB"/>
    <w:rsid w:val="06AE89CB"/>
    <w:rsid w:val="06B0D5EF"/>
    <w:rsid w:val="06B3615B"/>
    <w:rsid w:val="06B4ABC7"/>
    <w:rsid w:val="06B7267A"/>
    <w:rsid w:val="06B7B37E"/>
    <w:rsid w:val="06BA30F3"/>
    <w:rsid w:val="06BD0C70"/>
    <w:rsid w:val="06BDFC37"/>
    <w:rsid w:val="06BFA03A"/>
    <w:rsid w:val="06C1B76A"/>
    <w:rsid w:val="06C5A110"/>
    <w:rsid w:val="06C6FE61"/>
    <w:rsid w:val="06C82720"/>
    <w:rsid w:val="06CD5AEE"/>
    <w:rsid w:val="06D2A559"/>
    <w:rsid w:val="06D30D46"/>
    <w:rsid w:val="06D4B1EA"/>
    <w:rsid w:val="06D55A5F"/>
    <w:rsid w:val="06D6D2DC"/>
    <w:rsid w:val="06D6DC55"/>
    <w:rsid w:val="06D8FC78"/>
    <w:rsid w:val="06D917DB"/>
    <w:rsid w:val="06DA6427"/>
    <w:rsid w:val="06DAE333"/>
    <w:rsid w:val="06DBF70B"/>
    <w:rsid w:val="06DD9698"/>
    <w:rsid w:val="06DF1751"/>
    <w:rsid w:val="06DF3CC8"/>
    <w:rsid w:val="06E00A5A"/>
    <w:rsid w:val="06E127E0"/>
    <w:rsid w:val="06E39F5B"/>
    <w:rsid w:val="06E4AA9C"/>
    <w:rsid w:val="06E4CD7F"/>
    <w:rsid w:val="06E515AC"/>
    <w:rsid w:val="06E5FBFF"/>
    <w:rsid w:val="06E68072"/>
    <w:rsid w:val="06E9987D"/>
    <w:rsid w:val="06E9A16F"/>
    <w:rsid w:val="06ECBA3E"/>
    <w:rsid w:val="06EDABCA"/>
    <w:rsid w:val="06EDBF06"/>
    <w:rsid w:val="06EDF985"/>
    <w:rsid w:val="06EFF4F1"/>
    <w:rsid w:val="06F0FA81"/>
    <w:rsid w:val="06F10F4C"/>
    <w:rsid w:val="06F18D29"/>
    <w:rsid w:val="06F28B7F"/>
    <w:rsid w:val="06F445E0"/>
    <w:rsid w:val="06F4AB3E"/>
    <w:rsid w:val="06F80B5E"/>
    <w:rsid w:val="06FC1A43"/>
    <w:rsid w:val="06FF1D01"/>
    <w:rsid w:val="07009231"/>
    <w:rsid w:val="070137C8"/>
    <w:rsid w:val="07047178"/>
    <w:rsid w:val="07061B8D"/>
    <w:rsid w:val="0707753B"/>
    <w:rsid w:val="07085C79"/>
    <w:rsid w:val="07098969"/>
    <w:rsid w:val="0709922B"/>
    <w:rsid w:val="070B5910"/>
    <w:rsid w:val="070C34B8"/>
    <w:rsid w:val="070EB262"/>
    <w:rsid w:val="070F7C75"/>
    <w:rsid w:val="071130AF"/>
    <w:rsid w:val="07120C20"/>
    <w:rsid w:val="0712B2D2"/>
    <w:rsid w:val="0717AF7A"/>
    <w:rsid w:val="071811BC"/>
    <w:rsid w:val="07182457"/>
    <w:rsid w:val="0719BCAF"/>
    <w:rsid w:val="071A3ACE"/>
    <w:rsid w:val="071B1F3A"/>
    <w:rsid w:val="071B64F0"/>
    <w:rsid w:val="071CFEDE"/>
    <w:rsid w:val="071E0551"/>
    <w:rsid w:val="071E8CD5"/>
    <w:rsid w:val="07219744"/>
    <w:rsid w:val="0722011B"/>
    <w:rsid w:val="072213EA"/>
    <w:rsid w:val="07222F59"/>
    <w:rsid w:val="0725A86D"/>
    <w:rsid w:val="07272E5E"/>
    <w:rsid w:val="0728EA0C"/>
    <w:rsid w:val="072AF495"/>
    <w:rsid w:val="072BE17E"/>
    <w:rsid w:val="072C5DA4"/>
    <w:rsid w:val="072CAA84"/>
    <w:rsid w:val="072D4EE1"/>
    <w:rsid w:val="072F1C4E"/>
    <w:rsid w:val="072FFF95"/>
    <w:rsid w:val="07305A58"/>
    <w:rsid w:val="07315BAB"/>
    <w:rsid w:val="07340782"/>
    <w:rsid w:val="0735E9CC"/>
    <w:rsid w:val="073A06EB"/>
    <w:rsid w:val="073B6BBF"/>
    <w:rsid w:val="073C1972"/>
    <w:rsid w:val="073C202F"/>
    <w:rsid w:val="073C37BE"/>
    <w:rsid w:val="073C546D"/>
    <w:rsid w:val="073E7B5A"/>
    <w:rsid w:val="073F7BC5"/>
    <w:rsid w:val="07435653"/>
    <w:rsid w:val="0744739F"/>
    <w:rsid w:val="0747A824"/>
    <w:rsid w:val="07482073"/>
    <w:rsid w:val="074AC5C7"/>
    <w:rsid w:val="074B04DD"/>
    <w:rsid w:val="074C0FA5"/>
    <w:rsid w:val="07522065"/>
    <w:rsid w:val="0752A42C"/>
    <w:rsid w:val="0754B508"/>
    <w:rsid w:val="0756ACDE"/>
    <w:rsid w:val="0756DA96"/>
    <w:rsid w:val="0756F77A"/>
    <w:rsid w:val="0759E86D"/>
    <w:rsid w:val="075B217C"/>
    <w:rsid w:val="075CDBB4"/>
    <w:rsid w:val="075CF2CD"/>
    <w:rsid w:val="075D36AE"/>
    <w:rsid w:val="075F4D3C"/>
    <w:rsid w:val="075F6269"/>
    <w:rsid w:val="075F7619"/>
    <w:rsid w:val="076150E3"/>
    <w:rsid w:val="07629D9A"/>
    <w:rsid w:val="076370FE"/>
    <w:rsid w:val="0763A279"/>
    <w:rsid w:val="0763CBBF"/>
    <w:rsid w:val="076483F8"/>
    <w:rsid w:val="07648F4D"/>
    <w:rsid w:val="0764C24D"/>
    <w:rsid w:val="0765A6D9"/>
    <w:rsid w:val="076BB39B"/>
    <w:rsid w:val="076BF5A4"/>
    <w:rsid w:val="076C205C"/>
    <w:rsid w:val="076E90BB"/>
    <w:rsid w:val="07700384"/>
    <w:rsid w:val="07727883"/>
    <w:rsid w:val="07732E6D"/>
    <w:rsid w:val="0774D9D8"/>
    <w:rsid w:val="07793EF2"/>
    <w:rsid w:val="077A2CE8"/>
    <w:rsid w:val="077C6A89"/>
    <w:rsid w:val="077FE40D"/>
    <w:rsid w:val="07810B59"/>
    <w:rsid w:val="07822CAE"/>
    <w:rsid w:val="07851749"/>
    <w:rsid w:val="0785D17B"/>
    <w:rsid w:val="0788675F"/>
    <w:rsid w:val="07899AAF"/>
    <w:rsid w:val="078A6757"/>
    <w:rsid w:val="078ABAAE"/>
    <w:rsid w:val="078C4EE7"/>
    <w:rsid w:val="078EC04A"/>
    <w:rsid w:val="0790EA02"/>
    <w:rsid w:val="07926BAB"/>
    <w:rsid w:val="0793474E"/>
    <w:rsid w:val="0798771B"/>
    <w:rsid w:val="0799C0C4"/>
    <w:rsid w:val="079A2EE6"/>
    <w:rsid w:val="079D1F41"/>
    <w:rsid w:val="079DBCCC"/>
    <w:rsid w:val="079DDB94"/>
    <w:rsid w:val="07A2A63A"/>
    <w:rsid w:val="07A45C6F"/>
    <w:rsid w:val="07A4F58A"/>
    <w:rsid w:val="07A4FA36"/>
    <w:rsid w:val="07A60F83"/>
    <w:rsid w:val="07A6CFD5"/>
    <w:rsid w:val="07A6FD5C"/>
    <w:rsid w:val="07A717FD"/>
    <w:rsid w:val="07A98CF4"/>
    <w:rsid w:val="07AA56CB"/>
    <w:rsid w:val="07AB85FB"/>
    <w:rsid w:val="07ABC0B3"/>
    <w:rsid w:val="07ADD039"/>
    <w:rsid w:val="07AF9F40"/>
    <w:rsid w:val="07B0BBE1"/>
    <w:rsid w:val="07B2B629"/>
    <w:rsid w:val="07B8524C"/>
    <w:rsid w:val="07B94F87"/>
    <w:rsid w:val="07B9B7CA"/>
    <w:rsid w:val="07BA76F3"/>
    <w:rsid w:val="07BC317A"/>
    <w:rsid w:val="07BD4A6C"/>
    <w:rsid w:val="07BD757E"/>
    <w:rsid w:val="07BE4CCB"/>
    <w:rsid w:val="07BEA575"/>
    <w:rsid w:val="07BFE950"/>
    <w:rsid w:val="07C0D567"/>
    <w:rsid w:val="07C1BCAC"/>
    <w:rsid w:val="07C34A0F"/>
    <w:rsid w:val="07C3A7D4"/>
    <w:rsid w:val="07C4B621"/>
    <w:rsid w:val="07C6F668"/>
    <w:rsid w:val="07C7CE63"/>
    <w:rsid w:val="07CDE286"/>
    <w:rsid w:val="07CFC74D"/>
    <w:rsid w:val="07D299C3"/>
    <w:rsid w:val="07D2B32B"/>
    <w:rsid w:val="07D414F1"/>
    <w:rsid w:val="07D49D53"/>
    <w:rsid w:val="07D592E3"/>
    <w:rsid w:val="07D60119"/>
    <w:rsid w:val="07D8C320"/>
    <w:rsid w:val="07DA21A1"/>
    <w:rsid w:val="07DA7BF8"/>
    <w:rsid w:val="07DC2848"/>
    <w:rsid w:val="07DE2A66"/>
    <w:rsid w:val="07DE895D"/>
    <w:rsid w:val="07E0EA9A"/>
    <w:rsid w:val="07E12526"/>
    <w:rsid w:val="07E23E97"/>
    <w:rsid w:val="07E246F5"/>
    <w:rsid w:val="07E3E331"/>
    <w:rsid w:val="07E4CF99"/>
    <w:rsid w:val="07E514FF"/>
    <w:rsid w:val="07E523A8"/>
    <w:rsid w:val="07E544AE"/>
    <w:rsid w:val="07E619C2"/>
    <w:rsid w:val="07E8315F"/>
    <w:rsid w:val="07E843AA"/>
    <w:rsid w:val="07E886BC"/>
    <w:rsid w:val="07E8C980"/>
    <w:rsid w:val="07E94ACA"/>
    <w:rsid w:val="07E9D5E1"/>
    <w:rsid w:val="07EC9575"/>
    <w:rsid w:val="07EE50B0"/>
    <w:rsid w:val="07EE5C3C"/>
    <w:rsid w:val="07EE6255"/>
    <w:rsid w:val="07F153CC"/>
    <w:rsid w:val="07F18688"/>
    <w:rsid w:val="07F1B657"/>
    <w:rsid w:val="07F2D773"/>
    <w:rsid w:val="07F4547F"/>
    <w:rsid w:val="07F54BD8"/>
    <w:rsid w:val="07F93D4E"/>
    <w:rsid w:val="080313FA"/>
    <w:rsid w:val="08052456"/>
    <w:rsid w:val="08053F1A"/>
    <w:rsid w:val="08061CDE"/>
    <w:rsid w:val="08063749"/>
    <w:rsid w:val="08068E2B"/>
    <w:rsid w:val="0806DC7C"/>
    <w:rsid w:val="08079CDD"/>
    <w:rsid w:val="08083160"/>
    <w:rsid w:val="08087581"/>
    <w:rsid w:val="0809DE1F"/>
    <w:rsid w:val="080E4366"/>
    <w:rsid w:val="0811B560"/>
    <w:rsid w:val="0811CFCA"/>
    <w:rsid w:val="081251E8"/>
    <w:rsid w:val="08158AA4"/>
    <w:rsid w:val="0816B237"/>
    <w:rsid w:val="0819C006"/>
    <w:rsid w:val="081D383C"/>
    <w:rsid w:val="081E8ECE"/>
    <w:rsid w:val="0820F471"/>
    <w:rsid w:val="0823743F"/>
    <w:rsid w:val="082844F6"/>
    <w:rsid w:val="082A94F3"/>
    <w:rsid w:val="082B3704"/>
    <w:rsid w:val="082C36D7"/>
    <w:rsid w:val="082E6547"/>
    <w:rsid w:val="082EACBC"/>
    <w:rsid w:val="082F005D"/>
    <w:rsid w:val="082FCD12"/>
    <w:rsid w:val="082FF7E8"/>
    <w:rsid w:val="0833885C"/>
    <w:rsid w:val="0833B6F9"/>
    <w:rsid w:val="0834955C"/>
    <w:rsid w:val="0835363D"/>
    <w:rsid w:val="083697DC"/>
    <w:rsid w:val="08383901"/>
    <w:rsid w:val="083994C6"/>
    <w:rsid w:val="083CB10C"/>
    <w:rsid w:val="083E29B9"/>
    <w:rsid w:val="083E81F6"/>
    <w:rsid w:val="084068EA"/>
    <w:rsid w:val="0842591A"/>
    <w:rsid w:val="08435F48"/>
    <w:rsid w:val="0843865E"/>
    <w:rsid w:val="0846AD4B"/>
    <w:rsid w:val="0847C30A"/>
    <w:rsid w:val="084822DF"/>
    <w:rsid w:val="0848F2CD"/>
    <w:rsid w:val="084CD6B6"/>
    <w:rsid w:val="084CFC65"/>
    <w:rsid w:val="084ECECC"/>
    <w:rsid w:val="0851181B"/>
    <w:rsid w:val="0853677B"/>
    <w:rsid w:val="0853768A"/>
    <w:rsid w:val="0853EDB5"/>
    <w:rsid w:val="08543F58"/>
    <w:rsid w:val="0854BEE2"/>
    <w:rsid w:val="08550813"/>
    <w:rsid w:val="0856F3BF"/>
    <w:rsid w:val="0857A387"/>
    <w:rsid w:val="08594737"/>
    <w:rsid w:val="08596E74"/>
    <w:rsid w:val="0859E8B4"/>
    <w:rsid w:val="085B1213"/>
    <w:rsid w:val="085B5024"/>
    <w:rsid w:val="085BE7FC"/>
    <w:rsid w:val="085D917A"/>
    <w:rsid w:val="08623C3B"/>
    <w:rsid w:val="0863B29C"/>
    <w:rsid w:val="0863FC3A"/>
    <w:rsid w:val="0867D573"/>
    <w:rsid w:val="08696CEE"/>
    <w:rsid w:val="086B89B2"/>
    <w:rsid w:val="086CF2A8"/>
    <w:rsid w:val="086EBDCD"/>
    <w:rsid w:val="0870C29B"/>
    <w:rsid w:val="087212F1"/>
    <w:rsid w:val="08751AD5"/>
    <w:rsid w:val="087543CB"/>
    <w:rsid w:val="087623AA"/>
    <w:rsid w:val="0877E92D"/>
    <w:rsid w:val="08792976"/>
    <w:rsid w:val="087B062D"/>
    <w:rsid w:val="087B5AF5"/>
    <w:rsid w:val="087BDF36"/>
    <w:rsid w:val="087D66C0"/>
    <w:rsid w:val="087D7704"/>
    <w:rsid w:val="087E4EC8"/>
    <w:rsid w:val="08803B5B"/>
    <w:rsid w:val="0880E6A5"/>
    <w:rsid w:val="08810757"/>
    <w:rsid w:val="08874844"/>
    <w:rsid w:val="08885872"/>
    <w:rsid w:val="088B0789"/>
    <w:rsid w:val="088B205F"/>
    <w:rsid w:val="088C0A3B"/>
    <w:rsid w:val="088CC79E"/>
    <w:rsid w:val="08903407"/>
    <w:rsid w:val="089232EA"/>
    <w:rsid w:val="08924390"/>
    <w:rsid w:val="08934B9B"/>
    <w:rsid w:val="08943154"/>
    <w:rsid w:val="089493A4"/>
    <w:rsid w:val="089691EF"/>
    <w:rsid w:val="08990C60"/>
    <w:rsid w:val="089931DC"/>
    <w:rsid w:val="089951D4"/>
    <w:rsid w:val="089AE0F8"/>
    <w:rsid w:val="089C1C49"/>
    <w:rsid w:val="089CB86A"/>
    <w:rsid w:val="089D0117"/>
    <w:rsid w:val="089F021E"/>
    <w:rsid w:val="089F5309"/>
    <w:rsid w:val="08A09493"/>
    <w:rsid w:val="08A0A3AE"/>
    <w:rsid w:val="08A0A82F"/>
    <w:rsid w:val="08A17A66"/>
    <w:rsid w:val="08A1E0C5"/>
    <w:rsid w:val="08A20712"/>
    <w:rsid w:val="08A218BC"/>
    <w:rsid w:val="08A624C2"/>
    <w:rsid w:val="08A71B71"/>
    <w:rsid w:val="08A8F940"/>
    <w:rsid w:val="08A980FC"/>
    <w:rsid w:val="08A9CCD5"/>
    <w:rsid w:val="08A9F45E"/>
    <w:rsid w:val="08AC2933"/>
    <w:rsid w:val="08AD898B"/>
    <w:rsid w:val="08ADEAFD"/>
    <w:rsid w:val="08AEB7FE"/>
    <w:rsid w:val="08B1FF60"/>
    <w:rsid w:val="08B21E39"/>
    <w:rsid w:val="08B322D5"/>
    <w:rsid w:val="08B5631B"/>
    <w:rsid w:val="08B7F176"/>
    <w:rsid w:val="08B9357D"/>
    <w:rsid w:val="08B9B849"/>
    <w:rsid w:val="08BCB668"/>
    <w:rsid w:val="08BCE49B"/>
    <w:rsid w:val="08C0B959"/>
    <w:rsid w:val="08C428F4"/>
    <w:rsid w:val="08C5E69D"/>
    <w:rsid w:val="08C7DD85"/>
    <w:rsid w:val="08C845B3"/>
    <w:rsid w:val="08C87217"/>
    <w:rsid w:val="08C9BE9E"/>
    <w:rsid w:val="08CBD782"/>
    <w:rsid w:val="08CDC254"/>
    <w:rsid w:val="08CE7C52"/>
    <w:rsid w:val="08D2DCC5"/>
    <w:rsid w:val="08D4D27E"/>
    <w:rsid w:val="08D50492"/>
    <w:rsid w:val="08D582D7"/>
    <w:rsid w:val="08D5B108"/>
    <w:rsid w:val="08D6D3B4"/>
    <w:rsid w:val="08D83060"/>
    <w:rsid w:val="08DB3FD6"/>
    <w:rsid w:val="08DB4308"/>
    <w:rsid w:val="08DC8AC6"/>
    <w:rsid w:val="08DD66B5"/>
    <w:rsid w:val="08DDC2B4"/>
    <w:rsid w:val="08DE70E7"/>
    <w:rsid w:val="08E12879"/>
    <w:rsid w:val="08E27EBF"/>
    <w:rsid w:val="08E4E14C"/>
    <w:rsid w:val="08E5ABEC"/>
    <w:rsid w:val="08EC62A1"/>
    <w:rsid w:val="08ED058D"/>
    <w:rsid w:val="08EF6E6D"/>
    <w:rsid w:val="08F29F81"/>
    <w:rsid w:val="08F39C10"/>
    <w:rsid w:val="08F6619B"/>
    <w:rsid w:val="08F68619"/>
    <w:rsid w:val="08F95A9F"/>
    <w:rsid w:val="08FB03D6"/>
    <w:rsid w:val="08FB7EAE"/>
    <w:rsid w:val="08FD0E33"/>
    <w:rsid w:val="08FDFCF3"/>
    <w:rsid w:val="08FF7C9F"/>
    <w:rsid w:val="09019FE5"/>
    <w:rsid w:val="090288A5"/>
    <w:rsid w:val="0904C416"/>
    <w:rsid w:val="0906FCAD"/>
    <w:rsid w:val="0907B36A"/>
    <w:rsid w:val="0907CB4A"/>
    <w:rsid w:val="0908EAC9"/>
    <w:rsid w:val="090A7C44"/>
    <w:rsid w:val="090CF4A6"/>
    <w:rsid w:val="090ED6D9"/>
    <w:rsid w:val="090FD60F"/>
    <w:rsid w:val="0910631C"/>
    <w:rsid w:val="091079AD"/>
    <w:rsid w:val="0911FDE7"/>
    <w:rsid w:val="0914D94F"/>
    <w:rsid w:val="09165289"/>
    <w:rsid w:val="091909A4"/>
    <w:rsid w:val="0919501B"/>
    <w:rsid w:val="0919EBD9"/>
    <w:rsid w:val="091C317C"/>
    <w:rsid w:val="091DD934"/>
    <w:rsid w:val="091ECF8E"/>
    <w:rsid w:val="091F7978"/>
    <w:rsid w:val="09202DDC"/>
    <w:rsid w:val="0920B9C0"/>
    <w:rsid w:val="092105BD"/>
    <w:rsid w:val="0921AD4A"/>
    <w:rsid w:val="09237892"/>
    <w:rsid w:val="0924AEEC"/>
    <w:rsid w:val="0924B291"/>
    <w:rsid w:val="09252300"/>
    <w:rsid w:val="09284469"/>
    <w:rsid w:val="0929EAEF"/>
    <w:rsid w:val="0929F74D"/>
    <w:rsid w:val="092AE2A6"/>
    <w:rsid w:val="09306F2F"/>
    <w:rsid w:val="09313DC5"/>
    <w:rsid w:val="09315ACA"/>
    <w:rsid w:val="093432AD"/>
    <w:rsid w:val="09344F34"/>
    <w:rsid w:val="0934DB69"/>
    <w:rsid w:val="093615DA"/>
    <w:rsid w:val="093780DD"/>
    <w:rsid w:val="093927E6"/>
    <w:rsid w:val="093999BC"/>
    <w:rsid w:val="0939D013"/>
    <w:rsid w:val="093ADBB5"/>
    <w:rsid w:val="093C7C07"/>
    <w:rsid w:val="093D5EAB"/>
    <w:rsid w:val="093E3940"/>
    <w:rsid w:val="0942ACE7"/>
    <w:rsid w:val="09436431"/>
    <w:rsid w:val="09438C5B"/>
    <w:rsid w:val="09453A7A"/>
    <w:rsid w:val="094B4996"/>
    <w:rsid w:val="094FABBA"/>
    <w:rsid w:val="0951DFC3"/>
    <w:rsid w:val="09532474"/>
    <w:rsid w:val="095463AD"/>
    <w:rsid w:val="09556926"/>
    <w:rsid w:val="0956E287"/>
    <w:rsid w:val="0956FA66"/>
    <w:rsid w:val="0958181A"/>
    <w:rsid w:val="095FC8A6"/>
    <w:rsid w:val="096014EE"/>
    <w:rsid w:val="0960505A"/>
    <w:rsid w:val="0960D6CC"/>
    <w:rsid w:val="09617C64"/>
    <w:rsid w:val="09621454"/>
    <w:rsid w:val="09637871"/>
    <w:rsid w:val="09650777"/>
    <w:rsid w:val="0965A4BB"/>
    <w:rsid w:val="0966BBD3"/>
    <w:rsid w:val="09695AF8"/>
    <w:rsid w:val="096A75AB"/>
    <w:rsid w:val="096C7023"/>
    <w:rsid w:val="096F9ACD"/>
    <w:rsid w:val="09715CC9"/>
    <w:rsid w:val="09749EF2"/>
    <w:rsid w:val="0974AFD3"/>
    <w:rsid w:val="0975F18B"/>
    <w:rsid w:val="0976F52E"/>
    <w:rsid w:val="0977D425"/>
    <w:rsid w:val="0978090A"/>
    <w:rsid w:val="09793D34"/>
    <w:rsid w:val="0979D44B"/>
    <w:rsid w:val="0979F6CB"/>
    <w:rsid w:val="097AFF70"/>
    <w:rsid w:val="097BCC33"/>
    <w:rsid w:val="097BFEFF"/>
    <w:rsid w:val="097C39F2"/>
    <w:rsid w:val="097EE75D"/>
    <w:rsid w:val="097F1DF0"/>
    <w:rsid w:val="09801C8E"/>
    <w:rsid w:val="098023E5"/>
    <w:rsid w:val="0980A21A"/>
    <w:rsid w:val="0980CB6B"/>
    <w:rsid w:val="0981C8E3"/>
    <w:rsid w:val="09845A46"/>
    <w:rsid w:val="098639EA"/>
    <w:rsid w:val="09869362"/>
    <w:rsid w:val="09872CDE"/>
    <w:rsid w:val="0988E7AC"/>
    <w:rsid w:val="098A571B"/>
    <w:rsid w:val="098A83B3"/>
    <w:rsid w:val="098B7C30"/>
    <w:rsid w:val="098C5B7E"/>
    <w:rsid w:val="098D55A2"/>
    <w:rsid w:val="098DA648"/>
    <w:rsid w:val="098E832F"/>
    <w:rsid w:val="0992F60C"/>
    <w:rsid w:val="09930264"/>
    <w:rsid w:val="099353FF"/>
    <w:rsid w:val="0996479E"/>
    <w:rsid w:val="099C8338"/>
    <w:rsid w:val="09A1ADD9"/>
    <w:rsid w:val="09A24BB1"/>
    <w:rsid w:val="09A40CBD"/>
    <w:rsid w:val="09A51FD1"/>
    <w:rsid w:val="09AA5336"/>
    <w:rsid w:val="09ABB4F1"/>
    <w:rsid w:val="09AD26D0"/>
    <w:rsid w:val="09AD6161"/>
    <w:rsid w:val="09ADE4BB"/>
    <w:rsid w:val="09AE2E40"/>
    <w:rsid w:val="09AE9871"/>
    <w:rsid w:val="09B0D0A8"/>
    <w:rsid w:val="09B13D4B"/>
    <w:rsid w:val="09B1BA6C"/>
    <w:rsid w:val="09BAC547"/>
    <w:rsid w:val="09BCBAD3"/>
    <w:rsid w:val="09BEC1BF"/>
    <w:rsid w:val="09C0CA24"/>
    <w:rsid w:val="09C0D9E7"/>
    <w:rsid w:val="09C0E576"/>
    <w:rsid w:val="09C189BD"/>
    <w:rsid w:val="09C2ACB6"/>
    <w:rsid w:val="09C31079"/>
    <w:rsid w:val="09C52894"/>
    <w:rsid w:val="09C599C6"/>
    <w:rsid w:val="09C648E4"/>
    <w:rsid w:val="09CAE9A1"/>
    <w:rsid w:val="09CB0DDF"/>
    <w:rsid w:val="09CC5890"/>
    <w:rsid w:val="09CC9D52"/>
    <w:rsid w:val="09CD2A0E"/>
    <w:rsid w:val="09D026D0"/>
    <w:rsid w:val="09D346B9"/>
    <w:rsid w:val="09D68394"/>
    <w:rsid w:val="09D960B1"/>
    <w:rsid w:val="09D97E78"/>
    <w:rsid w:val="09D9A9DB"/>
    <w:rsid w:val="09DAC811"/>
    <w:rsid w:val="09DB05CB"/>
    <w:rsid w:val="09DD392B"/>
    <w:rsid w:val="09DF0F52"/>
    <w:rsid w:val="09E04394"/>
    <w:rsid w:val="09E12891"/>
    <w:rsid w:val="09E6AB9A"/>
    <w:rsid w:val="09E8595D"/>
    <w:rsid w:val="09EBDC65"/>
    <w:rsid w:val="09EC5585"/>
    <w:rsid w:val="09ED06E5"/>
    <w:rsid w:val="09ED0B7A"/>
    <w:rsid w:val="09ED8DE2"/>
    <w:rsid w:val="09F04D6F"/>
    <w:rsid w:val="09F0EDD0"/>
    <w:rsid w:val="09F11371"/>
    <w:rsid w:val="09F443CC"/>
    <w:rsid w:val="09F4B362"/>
    <w:rsid w:val="09F532A2"/>
    <w:rsid w:val="09FAA413"/>
    <w:rsid w:val="09FAF611"/>
    <w:rsid w:val="09FBB406"/>
    <w:rsid w:val="09FD1868"/>
    <w:rsid w:val="0A01A84B"/>
    <w:rsid w:val="0A01F163"/>
    <w:rsid w:val="0A03862F"/>
    <w:rsid w:val="0A043C94"/>
    <w:rsid w:val="0A07B924"/>
    <w:rsid w:val="0A09AA71"/>
    <w:rsid w:val="0A0B4F59"/>
    <w:rsid w:val="0A0D9763"/>
    <w:rsid w:val="0A0FFD85"/>
    <w:rsid w:val="0A1107A6"/>
    <w:rsid w:val="0A12E3EE"/>
    <w:rsid w:val="0A1418DC"/>
    <w:rsid w:val="0A1443C2"/>
    <w:rsid w:val="0A16222A"/>
    <w:rsid w:val="0A1769DC"/>
    <w:rsid w:val="0A1812C9"/>
    <w:rsid w:val="0A19034F"/>
    <w:rsid w:val="0A1CA5E6"/>
    <w:rsid w:val="0A1CA6E6"/>
    <w:rsid w:val="0A22F27F"/>
    <w:rsid w:val="0A23DC6E"/>
    <w:rsid w:val="0A240D5E"/>
    <w:rsid w:val="0A24C5D8"/>
    <w:rsid w:val="0A2508F1"/>
    <w:rsid w:val="0A28C466"/>
    <w:rsid w:val="0A296570"/>
    <w:rsid w:val="0A2A0468"/>
    <w:rsid w:val="0A2A25AC"/>
    <w:rsid w:val="0A2A7D71"/>
    <w:rsid w:val="0A2BB134"/>
    <w:rsid w:val="0A2C8B3A"/>
    <w:rsid w:val="0A2CE6FB"/>
    <w:rsid w:val="0A2D318A"/>
    <w:rsid w:val="0A2FE310"/>
    <w:rsid w:val="0A3020EA"/>
    <w:rsid w:val="0A302785"/>
    <w:rsid w:val="0A307C30"/>
    <w:rsid w:val="0A3169C9"/>
    <w:rsid w:val="0A31D190"/>
    <w:rsid w:val="0A419F6B"/>
    <w:rsid w:val="0A434856"/>
    <w:rsid w:val="0A43CCDA"/>
    <w:rsid w:val="0A4533C7"/>
    <w:rsid w:val="0A46B208"/>
    <w:rsid w:val="0A49929A"/>
    <w:rsid w:val="0A4AF07F"/>
    <w:rsid w:val="0A4D00A1"/>
    <w:rsid w:val="0A4E940C"/>
    <w:rsid w:val="0A4E9AE7"/>
    <w:rsid w:val="0A5088D1"/>
    <w:rsid w:val="0A51E3D6"/>
    <w:rsid w:val="0A5836F2"/>
    <w:rsid w:val="0A5848CE"/>
    <w:rsid w:val="0A5A5BA8"/>
    <w:rsid w:val="0A5B4C28"/>
    <w:rsid w:val="0A5EC426"/>
    <w:rsid w:val="0A5EF0DB"/>
    <w:rsid w:val="0A6023A1"/>
    <w:rsid w:val="0A609566"/>
    <w:rsid w:val="0A612283"/>
    <w:rsid w:val="0A633BBE"/>
    <w:rsid w:val="0A645B98"/>
    <w:rsid w:val="0A64B65D"/>
    <w:rsid w:val="0A65A4CC"/>
    <w:rsid w:val="0A67C7B9"/>
    <w:rsid w:val="0A6893E8"/>
    <w:rsid w:val="0A695057"/>
    <w:rsid w:val="0A73BDE2"/>
    <w:rsid w:val="0A764C0D"/>
    <w:rsid w:val="0A769AC3"/>
    <w:rsid w:val="0A775E07"/>
    <w:rsid w:val="0A7F27CD"/>
    <w:rsid w:val="0A8115FF"/>
    <w:rsid w:val="0A8175D5"/>
    <w:rsid w:val="0A81BAA8"/>
    <w:rsid w:val="0A83FC52"/>
    <w:rsid w:val="0A868FF2"/>
    <w:rsid w:val="0A86DDB5"/>
    <w:rsid w:val="0A893C4C"/>
    <w:rsid w:val="0A8BF0AD"/>
    <w:rsid w:val="0A8C8A3E"/>
    <w:rsid w:val="0A8D392E"/>
    <w:rsid w:val="0A8D70D0"/>
    <w:rsid w:val="0A8E4529"/>
    <w:rsid w:val="0A92336D"/>
    <w:rsid w:val="0A935942"/>
    <w:rsid w:val="0A945952"/>
    <w:rsid w:val="0A94A0E8"/>
    <w:rsid w:val="0A98E06F"/>
    <w:rsid w:val="0A9DAF59"/>
    <w:rsid w:val="0A9EAA40"/>
    <w:rsid w:val="0A9EE4F2"/>
    <w:rsid w:val="0AA4552A"/>
    <w:rsid w:val="0AA71D17"/>
    <w:rsid w:val="0AA77BE7"/>
    <w:rsid w:val="0AA8EC3D"/>
    <w:rsid w:val="0AA98532"/>
    <w:rsid w:val="0AA9A9D1"/>
    <w:rsid w:val="0AAA5A1B"/>
    <w:rsid w:val="0AABC256"/>
    <w:rsid w:val="0AAF91E4"/>
    <w:rsid w:val="0AB139B1"/>
    <w:rsid w:val="0AB3C3BA"/>
    <w:rsid w:val="0AB3E2FD"/>
    <w:rsid w:val="0AB46C48"/>
    <w:rsid w:val="0AB53DAB"/>
    <w:rsid w:val="0AB8080B"/>
    <w:rsid w:val="0AB8E5B9"/>
    <w:rsid w:val="0AB94774"/>
    <w:rsid w:val="0AB9A178"/>
    <w:rsid w:val="0ABD58D1"/>
    <w:rsid w:val="0ABDCF45"/>
    <w:rsid w:val="0ABDE181"/>
    <w:rsid w:val="0AC14287"/>
    <w:rsid w:val="0AC16DD7"/>
    <w:rsid w:val="0AC62BF0"/>
    <w:rsid w:val="0AC62EF9"/>
    <w:rsid w:val="0AC67865"/>
    <w:rsid w:val="0AC86B98"/>
    <w:rsid w:val="0AC8A49F"/>
    <w:rsid w:val="0AC9641E"/>
    <w:rsid w:val="0AC97855"/>
    <w:rsid w:val="0ACBF251"/>
    <w:rsid w:val="0ACCC8B9"/>
    <w:rsid w:val="0ACD0B3D"/>
    <w:rsid w:val="0ACE749F"/>
    <w:rsid w:val="0AD11A01"/>
    <w:rsid w:val="0AD314B1"/>
    <w:rsid w:val="0AD7973A"/>
    <w:rsid w:val="0AD8D819"/>
    <w:rsid w:val="0AD90F8D"/>
    <w:rsid w:val="0AD96939"/>
    <w:rsid w:val="0ADA06C9"/>
    <w:rsid w:val="0ADB9B51"/>
    <w:rsid w:val="0ADD3A14"/>
    <w:rsid w:val="0ADD7BFF"/>
    <w:rsid w:val="0ADFB993"/>
    <w:rsid w:val="0ADFD825"/>
    <w:rsid w:val="0AE258F2"/>
    <w:rsid w:val="0AE415A1"/>
    <w:rsid w:val="0AE584A2"/>
    <w:rsid w:val="0AE9D8C1"/>
    <w:rsid w:val="0AEB879B"/>
    <w:rsid w:val="0AED9438"/>
    <w:rsid w:val="0AF10E66"/>
    <w:rsid w:val="0AF2B8B3"/>
    <w:rsid w:val="0AF2FDF7"/>
    <w:rsid w:val="0AF3D8B7"/>
    <w:rsid w:val="0AF675E4"/>
    <w:rsid w:val="0AF74FB1"/>
    <w:rsid w:val="0AF7ECB1"/>
    <w:rsid w:val="0AFBC46F"/>
    <w:rsid w:val="0AFC5EA1"/>
    <w:rsid w:val="0AFCE880"/>
    <w:rsid w:val="0AFDA164"/>
    <w:rsid w:val="0AFEB37E"/>
    <w:rsid w:val="0B04E472"/>
    <w:rsid w:val="0B067425"/>
    <w:rsid w:val="0B06A458"/>
    <w:rsid w:val="0B0829EA"/>
    <w:rsid w:val="0B088102"/>
    <w:rsid w:val="0B08C3BD"/>
    <w:rsid w:val="0B0A9EDD"/>
    <w:rsid w:val="0B0AD50D"/>
    <w:rsid w:val="0B0AF082"/>
    <w:rsid w:val="0B0D9761"/>
    <w:rsid w:val="0B0E8C90"/>
    <w:rsid w:val="0B173DD2"/>
    <w:rsid w:val="0B17666C"/>
    <w:rsid w:val="0B178A45"/>
    <w:rsid w:val="0B18FB1C"/>
    <w:rsid w:val="0B1988DC"/>
    <w:rsid w:val="0B1B171F"/>
    <w:rsid w:val="0B1B4F50"/>
    <w:rsid w:val="0B1C158F"/>
    <w:rsid w:val="0B1E9AC1"/>
    <w:rsid w:val="0B20BB89"/>
    <w:rsid w:val="0B21EC81"/>
    <w:rsid w:val="0B230432"/>
    <w:rsid w:val="0B274964"/>
    <w:rsid w:val="0B27A965"/>
    <w:rsid w:val="0B281FD2"/>
    <w:rsid w:val="0B284A30"/>
    <w:rsid w:val="0B2A4EFF"/>
    <w:rsid w:val="0B2CA4EA"/>
    <w:rsid w:val="0B2CEF1B"/>
    <w:rsid w:val="0B300AB0"/>
    <w:rsid w:val="0B3055B1"/>
    <w:rsid w:val="0B31963C"/>
    <w:rsid w:val="0B351448"/>
    <w:rsid w:val="0B35C016"/>
    <w:rsid w:val="0B366D40"/>
    <w:rsid w:val="0B3A5827"/>
    <w:rsid w:val="0B3BC0F2"/>
    <w:rsid w:val="0B3C50C1"/>
    <w:rsid w:val="0B404FCA"/>
    <w:rsid w:val="0B417D3A"/>
    <w:rsid w:val="0B42D9F6"/>
    <w:rsid w:val="0B42FC95"/>
    <w:rsid w:val="0B44F948"/>
    <w:rsid w:val="0B4553E9"/>
    <w:rsid w:val="0B464FC3"/>
    <w:rsid w:val="0B4759AA"/>
    <w:rsid w:val="0B47D063"/>
    <w:rsid w:val="0B4842BD"/>
    <w:rsid w:val="0B4A82CF"/>
    <w:rsid w:val="0B4CC7C9"/>
    <w:rsid w:val="0B51134A"/>
    <w:rsid w:val="0B520530"/>
    <w:rsid w:val="0B52A8E1"/>
    <w:rsid w:val="0B548437"/>
    <w:rsid w:val="0B56E792"/>
    <w:rsid w:val="0B587921"/>
    <w:rsid w:val="0B58D7DA"/>
    <w:rsid w:val="0B5B3E10"/>
    <w:rsid w:val="0B5FA564"/>
    <w:rsid w:val="0B601BAC"/>
    <w:rsid w:val="0B60DAE6"/>
    <w:rsid w:val="0B612CCD"/>
    <w:rsid w:val="0B617369"/>
    <w:rsid w:val="0B6366FA"/>
    <w:rsid w:val="0B63887C"/>
    <w:rsid w:val="0B6397E8"/>
    <w:rsid w:val="0B65A8AE"/>
    <w:rsid w:val="0B67C7C4"/>
    <w:rsid w:val="0B682289"/>
    <w:rsid w:val="0B68274B"/>
    <w:rsid w:val="0B6CA5AB"/>
    <w:rsid w:val="0B6D8349"/>
    <w:rsid w:val="0B7145B8"/>
    <w:rsid w:val="0B7483A3"/>
    <w:rsid w:val="0B755048"/>
    <w:rsid w:val="0B78645A"/>
    <w:rsid w:val="0B78820F"/>
    <w:rsid w:val="0B78996A"/>
    <w:rsid w:val="0B7899C9"/>
    <w:rsid w:val="0B7A4E16"/>
    <w:rsid w:val="0B7BD230"/>
    <w:rsid w:val="0B7D6C46"/>
    <w:rsid w:val="0B7DDDFB"/>
    <w:rsid w:val="0B7F0852"/>
    <w:rsid w:val="0B7FED4E"/>
    <w:rsid w:val="0B80ED19"/>
    <w:rsid w:val="0B855D24"/>
    <w:rsid w:val="0B8636DC"/>
    <w:rsid w:val="0B8C5D2A"/>
    <w:rsid w:val="0B8CE21C"/>
    <w:rsid w:val="0B8CEE08"/>
    <w:rsid w:val="0B8D1DE0"/>
    <w:rsid w:val="0B8D86EA"/>
    <w:rsid w:val="0B8F4FAF"/>
    <w:rsid w:val="0B90F81D"/>
    <w:rsid w:val="0B910239"/>
    <w:rsid w:val="0B913829"/>
    <w:rsid w:val="0B95C293"/>
    <w:rsid w:val="0BA44CCF"/>
    <w:rsid w:val="0BA65989"/>
    <w:rsid w:val="0BA7FD6D"/>
    <w:rsid w:val="0BA95F46"/>
    <w:rsid w:val="0BAAE332"/>
    <w:rsid w:val="0BAB67E9"/>
    <w:rsid w:val="0BAC4F01"/>
    <w:rsid w:val="0BAF4485"/>
    <w:rsid w:val="0BAFB40B"/>
    <w:rsid w:val="0BB04C2B"/>
    <w:rsid w:val="0BB118BF"/>
    <w:rsid w:val="0BB163C3"/>
    <w:rsid w:val="0BB16590"/>
    <w:rsid w:val="0BB19483"/>
    <w:rsid w:val="0BB30D7F"/>
    <w:rsid w:val="0BB43057"/>
    <w:rsid w:val="0BB45590"/>
    <w:rsid w:val="0BB51EA8"/>
    <w:rsid w:val="0BB58764"/>
    <w:rsid w:val="0BB8B4D4"/>
    <w:rsid w:val="0BB8CEF0"/>
    <w:rsid w:val="0BBDC9F4"/>
    <w:rsid w:val="0BBE4303"/>
    <w:rsid w:val="0BC08893"/>
    <w:rsid w:val="0BC80D2E"/>
    <w:rsid w:val="0BC9CEB2"/>
    <w:rsid w:val="0BCB9CEE"/>
    <w:rsid w:val="0BCBE005"/>
    <w:rsid w:val="0BCC4E9E"/>
    <w:rsid w:val="0BCCD8B0"/>
    <w:rsid w:val="0BCD4087"/>
    <w:rsid w:val="0BD345ED"/>
    <w:rsid w:val="0BD8701A"/>
    <w:rsid w:val="0BD87B75"/>
    <w:rsid w:val="0BD91682"/>
    <w:rsid w:val="0BD99DB5"/>
    <w:rsid w:val="0BDA4E73"/>
    <w:rsid w:val="0BDCC482"/>
    <w:rsid w:val="0BDCE863"/>
    <w:rsid w:val="0BDD0F4F"/>
    <w:rsid w:val="0BDE6C8E"/>
    <w:rsid w:val="0BDF06AC"/>
    <w:rsid w:val="0BE06E8B"/>
    <w:rsid w:val="0BE1BD42"/>
    <w:rsid w:val="0BE4DACB"/>
    <w:rsid w:val="0BE74EC3"/>
    <w:rsid w:val="0BE83F33"/>
    <w:rsid w:val="0BEACAFF"/>
    <w:rsid w:val="0BEDAB49"/>
    <w:rsid w:val="0BEF7B9A"/>
    <w:rsid w:val="0BF2FEBE"/>
    <w:rsid w:val="0BF538DC"/>
    <w:rsid w:val="0BF7C8AF"/>
    <w:rsid w:val="0BFB2EE5"/>
    <w:rsid w:val="0BFCB79C"/>
    <w:rsid w:val="0BFDCA51"/>
    <w:rsid w:val="0BFE3A22"/>
    <w:rsid w:val="0BFEE268"/>
    <w:rsid w:val="0C00F807"/>
    <w:rsid w:val="0C01F5F8"/>
    <w:rsid w:val="0C02AEE4"/>
    <w:rsid w:val="0C04EA3F"/>
    <w:rsid w:val="0C05768F"/>
    <w:rsid w:val="0C091E46"/>
    <w:rsid w:val="0C0A8704"/>
    <w:rsid w:val="0C0AC0AB"/>
    <w:rsid w:val="0C0AEFC6"/>
    <w:rsid w:val="0C0C0043"/>
    <w:rsid w:val="0C0E33EB"/>
    <w:rsid w:val="0C101207"/>
    <w:rsid w:val="0C1123D0"/>
    <w:rsid w:val="0C11DA48"/>
    <w:rsid w:val="0C140688"/>
    <w:rsid w:val="0C141977"/>
    <w:rsid w:val="0C14C889"/>
    <w:rsid w:val="0C1599AD"/>
    <w:rsid w:val="0C15C608"/>
    <w:rsid w:val="0C172A30"/>
    <w:rsid w:val="0C18C149"/>
    <w:rsid w:val="0C194BE6"/>
    <w:rsid w:val="0C1970C3"/>
    <w:rsid w:val="0C1A2232"/>
    <w:rsid w:val="0C1A3943"/>
    <w:rsid w:val="0C1BED9A"/>
    <w:rsid w:val="0C202C10"/>
    <w:rsid w:val="0C205A81"/>
    <w:rsid w:val="0C225AD5"/>
    <w:rsid w:val="0C23446A"/>
    <w:rsid w:val="0C266970"/>
    <w:rsid w:val="0C280D49"/>
    <w:rsid w:val="0C28404E"/>
    <w:rsid w:val="0C2969AE"/>
    <w:rsid w:val="0C2A6264"/>
    <w:rsid w:val="0C2B7DB7"/>
    <w:rsid w:val="0C2C1701"/>
    <w:rsid w:val="0C2C3835"/>
    <w:rsid w:val="0C2F5067"/>
    <w:rsid w:val="0C2F7308"/>
    <w:rsid w:val="0C31EC60"/>
    <w:rsid w:val="0C326B84"/>
    <w:rsid w:val="0C374591"/>
    <w:rsid w:val="0C3860DE"/>
    <w:rsid w:val="0C38ACFA"/>
    <w:rsid w:val="0C38C6F6"/>
    <w:rsid w:val="0C3926C9"/>
    <w:rsid w:val="0C3CDEE7"/>
    <w:rsid w:val="0C3E9CAD"/>
    <w:rsid w:val="0C41D4C1"/>
    <w:rsid w:val="0C4314D5"/>
    <w:rsid w:val="0C43D319"/>
    <w:rsid w:val="0C452F07"/>
    <w:rsid w:val="0C457D92"/>
    <w:rsid w:val="0C470D8F"/>
    <w:rsid w:val="0C4B463D"/>
    <w:rsid w:val="0C4E048E"/>
    <w:rsid w:val="0C4FB151"/>
    <w:rsid w:val="0C4FE782"/>
    <w:rsid w:val="0C500B48"/>
    <w:rsid w:val="0C51A2DF"/>
    <w:rsid w:val="0C5247AD"/>
    <w:rsid w:val="0C553E9C"/>
    <w:rsid w:val="0C5600D6"/>
    <w:rsid w:val="0C56F3A6"/>
    <w:rsid w:val="0C586137"/>
    <w:rsid w:val="0C5863B2"/>
    <w:rsid w:val="0C5AE543"/>
    <w:rsid w:val="0C5AF79A"/>
    <w:rsid w:val="0C5D1C9C"/>
    <w:rsid w:val="0C5DDC5F"/>
    <w:rsid w:val="0C5F0925"/>
    <w:rsid w:val="0C60D965"/>
    <w:rsid w:val="0C6171A4"/>
    <w:rsid w:val="0C67A819"/>
    <w:rsid w:val="0C684A99"/>
    <w:rsid w:val="0C688663"/>
    <w:rsid w:val="0C695045"/>
    <w:rsid w:val="0C69E8FB"/>
    <w:rsid w:val="0C6A2F23"/>
    <w:rsid w:val="0C6DE2DE"/>
    <w:rsid w:val="0C6E0389"/>
    <w:rsid w:val="0C709696"/>
    <w:rsid w:val="0C70D919"/>
    <w:rsid w:val="0C772DF1"/>
    <w:rsid w:val="0C793C07"/>
    <w:rsid w:val="0C79405C"/>
    <w:rsid w:val="0C7ADBA9"/>
    <w:rsid w:val="0C7B216F"/>
    <w:rsid w:val="0C7C612C"/>
    <w:rsid w:val="0C8030D0"/>
    <w:rsid w:val="0C81B5A3"/>
    <w:rsid w:val="0C84A86B"/>
    <w:rsid w:val="0C8733D4"/>
    <w:rsid w:val="0C877053"/>
    <w:rsid w:val="0C87E5EA"/>
    <w:rsid w:val="0C89B631"/>
    <w:rsid w:val="0C89F93B"/>
    <w:rsid w:val="0C89FD58"/>
    <w:rsid w:val="0C8B5820"/>
    <w:rsid w:val="0C8EDE5C"/>
    <w:rsid w:val="0C91C02B"/>
    <w:rsid w:val="0C91DDAE"/>
    <w:rsid w:val="0C951A8F"/>
    <w:rsid w:val="0C968BC4"/>
    <w:rsid w:val="0C96A24D"/>
    <w:rsid w:val="0C96EA5F"/>
    <w:rsid w:val="0C973301"/>
    <w:rsid w:val="0C9928AE"/>
    <w:rsid w:val="0C9BC7B8"/>
    <w:rsid w:val="0C9D48D7"/>
    <w:rsid w:val="0C9F2236"/>
    <w:rsid w:val="0CA0FF08"/>
    <w:rsid w:val="0CA2FD6E"/>
    <w:rsid w:val="0CA34A8A"/>
    <w:rsid w:val="0CA4B80B"/>
    <w:rsid w:val="0CA503E2"/>
    <w:rsid w:val="0CA9E266"/>
    <w:rsid w:val="0CABEA65"/>
    <w:rsid w:val="0CABEFAE"/>
    <w:rsid w:val="0CAC86C6"/>
    <w:rsid w:val="0CAE86AE"/>
    <w:rsid w:val="0CB03A38"/>
    <w:rsid w:val="0CB2D524"/>
    <w:rsid w:val="0CB409B2"/>
    <w:rsid w:val="0CB5A515"/>
    <w:rsid w:val="0CB5C044"/>
    <w:rsid w:val="0CB75D04"/>
    <w:rsid w:val="0CB80A78"/>
    <w:rsid w:val="0CBAB1F7"/>
    <w:rsid w:val="0CBB74A2"/>
    <w:rsid w:val="0CBBC398"/>
    <w:rsid w:val="0CBBC5BC"/>
    <w:rsid w:val="0CBCA56D"/>
    <w:rsid w:val="0CBCD273"/>
    <w:rsid w:val="0CBDA33F"/>
    <w:rsid w:val="0CBDB9F9"/>
    <w:rsid w:val="0CC0509C"/>
    <w:rsid w:val="0CC554C9"/>
    <w:rsid w:val="0CC9584A"/>
    <w:rsid w:val="0CCA0A93"/>
    <w:rsid w:val="0CCD3994"/>
    <w:rsid w:val="0CD1BEB1"/>
    <w:rsid w:val="0CD22DC9"/>
    <w:rsid w:val="0CD3039B"/>
    <w:rsid w:val="0CD4D84D"/>
    <w:rsid w:val="0CD4E0B2"/>
    <w:rsid w:val="0CD5C55D"/>
    <w:rsid w:val="0CD644A3"/>
    <w:rsid w:val="0CD74BE4"/>
    <w:rsid w:val="0CD94232"/>
    <w:rsid w:val="0CDA8011"/>
    <w:rsid w:val="0CDAFA40"/>
    <w:rsid w:val="0CDB1BA7"/>
    <w:rsid w:val="0CDE90AF"/>
    <w:rsid w:val="0CDF564E"/>
    <w:rsid w:val="0CE0A108"/>
    <w:rsid w:val="0CE18E4D"/>
    <w:rsid w:val="0CE2B3F9"/>
    <w:rsid w:val="0CE43AD5"/>
    <w:rsid w:val="0CE5B79D"/>
    <w:rsid w:val="0CE911A6"/>
    <w:rsid w:val="0CEEC080"/>
    <w:rsid w:val="0CF1D34A"/>
    <w:rsid w:val="0CF22F83"/>
    <w:rsid w:val="0CF2F6AA"/>
    <w:rsid w:val="0CF47E3B"/>
    <w:rsid w:val="0CF48809"/>
    <w:rsid w:val="0CF51879"/>
    <w:rsid w:val="0CF792D0"/>
    <w:rsid w:val="0CFBE66F"/>
    <w:rsid w:val="0D00DBD1"/>
    <w:rsid w:val="0D0139A4"/>
    <w:rsid w:val="0D0190A5"/>
    <w:rsid w:val="0D01F2C2"/>
    <w:rsid w:val="0D03E42E"/>
    <w:rsid w:val="0D04CCCE"/>
    <w:rsid w:val="0D0757E9"/>
    <w:rsid w:val="0D0BD8AE"/>
    <w:rsid w:val="0D0D1BDE"/>
    <w:rsid w:val="0D0D87C2"/>
    <w:rsid w:val="0D0E14A7"/>
    <w:rsid w:val="0D0E7609"/>
    <w:rsid w:val="0D0E787A"/>
    <w:rsid w:val="0D10C153"/>
    <w:rsid w:val="0D142C23"/>
    <w:rsid w:val="0D142FCE"/>
    <w:rsid w:val="0D1442F5"/>
    <w:rsid w:val="0D166914"/>
    <w:rsid w:val="0D170A5E"/>
    <w:rsid w:val="0D177804"/>
    <w:rsid w:val="0D178D0C"/>
    <w:rsid w:val="0D19F00B"/>
    <w:rsid w:val="0D1EDD46"/>
    <w:rsid w:val="0D1F2917"/>
    <w:rsid w:val="0D1F730B"/>
    <w:rsid w:val="0D20E0D4"/>
    <w:rsid w:val="0D260A3F"/>
    <w:rsid w:val="0D2620B0"/>
    <w:rsid w:val="0D27A882"/>
    <w:rsid w:val="0D2AA17A"/>
    <w:rsid w:val="0D2B6005"/>
    <w:rsid w:val="0D2BBB19"/>
    <w:rsid w:val="0D2CDB23"/>
    <w:rsid w:val="0D2D089C"/>
    <w:rsid w:val="0D2EACBD"/>
    <w:rsid w:val="0D2F3FB9"/>
    <w:rsid w:val="0D2FCB57"/>
    <w:rsid w:val="0D318D7B"/>
    <w:rsid w:val="0D323708"/>
    <w:rsid w:val="0D328767"/>
    <w:rsid w:val="0D37C3D1"/>
    <w:rsid w:val="0D37D1C9"/>
    <w:rsid w:val="0D388C7C"/>
    <w:rsid w:val="0D3942AB"/>
    <w:rsid w:val="0D3C429E"/>
    <w:rsid w:val="0D3CB962"/>
    <w:rsid w:val="0D3D202B"/>
    <w:rsid w:val="0D3D3A24"/>
    <w:rsid w:val="0D3E0735"/>
    <w:rsid w:val="0D3EE10B"/>
    <w:rsid w:val="0D3EF953"/>
    <w:rsid w:val="0D3F59C3"/>
    <w:rsid w:val="0D408537"/>
    <w:rsid w:val="0D427064"/>
    <w:rsid w:val="0D440FF4"/>
    <w:rsid w:val="0D46152D"/>
    <w:rsid w:val="0D46E077"/>
    <w:rsid w:val="0D48BAF4"/>
    <w:rsid w:val="0D4A3B1D"/>
    <w:rsid w:val="0D4C5C4D"/>
    <w:rsid w:val="0D539716"/>
    <w:rsid w:val="0D53F75C"/>
    <w:rsid w:val="0D543877"/>
    <w:rsid w:val="0D54B36C"/>
    <w:rsid w:val="0D5557B6"/>
    <w:rsid w:val="0D566E85"/>
    <w:rsid w:val="0D59C8F3"/>
    <w:rsid w:val="0D5B550B"/>
    <w:rsid w:val="0D5B6874"/>
    <w:rsid w:val="0D5BB28A"/>
    <w:rsid w:val="0D5D7115"/>
    <w:rsid w:val="0D5E167F"/>
    <w:rsid w:val="0D607045"/>
    <w:rsid w:val="0D607D1B"/>
    <w:rsid w:val="0D62D757"/>
    <w:rsid w:val="0D6985CF"/>
    <w:rsid w:val="0D6A085B"/>
    <w:rsid w:val="0D6BA02C"/>
    <w:rsid w:val="0D6F623A"/>
    <w:rsid w:val="0D6F772C"/>
    <w:rsid w:val="0D6FF78A"/>
    <w:rsid w:val="0D705943"/>
    <w:rsid w:val="0D730B60"/>
    <w:rsid w:val="0D740957"/>
    <w:rsid w:val="0D7503CA"/>
    <w:rsid w:val="0D782CE0"/>
    <w:rsid w:val="0D78EBE2"/>
    <w:rsid w:val="0D79E919"/>
    <w:rsid w:val="0D7E679A"/>
    <w:rsid w:val="0D7FBA88"/>
    <w:rsid w:val="0D7FC432"/>
    <w:rsid w:val="0D814602"/>
    <w:rsid w:val="0D82D726"/>
    <w:rsid w:val="0D8496F7"/>
    <w:rsid w:val="0D8528E7"/>
    <w:rsid w:val="0D875CB2"/>
    <w:rsid w:val="0D89C7DC"/>
    <w:rsid w:val="0D8A3ED2"/>
    <w:rsid w:val="0D8C1519"/>
    <w:rsid w:val="0D8CB165"/>
    <w:rsid w:val="0D8CEE6F"/>
    <w:rsid w:val="0D8D1A9E"/>
    <w:rsid w:val="0D8DE643"/>
    <w:rsid w:val="0D8E5B4D"/>
    <w:rsid w:val="0D8EA60A"/>
    <w:rsid w:val="0D8EEBBE"/>
    <w:rsid w:val="0D8F316B"/>
    <w:rsid w:val="0D9063D8"/>
    <w:rsid w:val="0D91C7F6"/>
    <w:rsid w:val="0D933B46"/>
    <w:rsid w:val="0D94DD07"/>
    <w:rsid w:val="0D94FBB8"/>
    <w:rsid w:val="0D976B04"/>
    <w:rsid w:val="0D998E95"/>
    <w:rsid w:val="0D9B8B6D"/>
    <w:rsid w:val="0D9FF6F4"/>
    <w:rsid w:val="0DA05050"/>
    <w:rsid w:val="0DA149D9"/>
    <w:rsid w:val="0DA44F37"/>
    <w:rsid w:val="0DA4A116"/>
    <w:rsid w:val="0DA791ED"/>
    <w:rsid w:val="0DA79295"/>
    <w:rsid w:val="0DA87833"/>
    <w:rsid w:val="0DAA7AB7"/>
    <w:rsid w:val="0DAACF82"/>
    <w:rsid w:val="0DAFA6C2"/>
    <w:rsid w:val="0DAFDF7C"/>
    <w:rsid w:val="0DB3945A"/>
    <w:rsid w:val="0DB85497"/>
    <w:rsid w:val="0DB9474F"/>
    <w:rsid w:val="0DBAFB19"/>
    <w:rsid w:val="0DBDC379"/>
    <w:rsid w:val="0DBE837E"/>
    <w:rsid w:val="0DBEF320"/>
    <w:rsid w:val="0DC0EF88"/>
    <w:rsid w:val="0DC5C2C7"/>
    <w:rsid w:val="0DC8564C"/>
    <w:rsid w:val="0DC8E4F2"/>
    <w:rsid w:val="0DC8F090"/>
    <w:rsid w:val="0DCA25B7"/>
    <w:rsid w:val="0DCA50E8"/>
    <w:rsid w:val="0DCCBD48"/>
    <w:rsid w:val="0DCE591D"/>
    <w:rsid w:val="0DCED8B6"/>
    <w:rsid w:val="0DD2A9C1"/>
    <w:rsid w:val="0DD2EBE3"/>
    <w:rsid w:val="0DD43BDB"/>
    <w:rsid w:val="0DD58D8B"/>
    <w:rsid w:val="0DD85C7B"/>
    <w:rsid w:val="0DD8B05D"/>
    <w:rsid w:val="0DDDD360"/>
    <w:rsid w:val="0DDEF406"/>
    <w:rsid w:val="0DDF6B62"/>
    <w:rsid w:val="0DDFD190"/>
    <w:rsid w:val="0DE285A2"/>
    <w:rsid w:val="0DE4ADD8"/>
    <w:rsid w:val="0DE62B7E"/>
    <w:rsid w:val="0DE87F96"/>
    <w:rsid w:val="0DEA7219"/>
    <w:rsid w:val="0DEC1B89"/>
    <w:rsid w:val="0DED5AEE"/>
    <w:rsid w:val="0DEDB295"/>
    <w:rsid w:val="0DEDC26C"/>
    <w:rsid w:val="0DEF53CC"/>
    <w:rsid w:val="0DEF6493"/>
    <w:rsid w:val="0DEF7AC1"/>
    <w:rsid w:val="0DF0A106"/>
    <w:rsid w:val="0DF1896B"/>
    <w:rsid w:val="0DF28666"/>
    <w:rsid w:val="0DF6CCCC"/>
    <w:rsid w:val="0DF9E50B"/>
    <w:rsid w:val="0DFB29C6"/>
    <w:rsid w:val="0DFE4E60"/>
    <w:rsid w:val="0E012959"/>
    <w:rsid w:val="0E024229"/>
    <w:rsid w:val="0E03AC54"/>
    <w:rsid w:val="0E0424A2"/>
    <w:rsid w:val="0E050599"/>
    <w:rsid w:val="0E064425"/>
    <w:rsid w:val="0E08BE43"/>
    <w:rsid w:val="0E08C304"/>
    <w:rsid w:val="0E08C988"/>
    <w:rsid w:val="0E09443B"/>
    <w:rsid w:val="0E09956D"/>
    <w:rsid w:val="0E09E515"/>
    <w:rsid w:val="0E107BB1"/>
    <w:rsid w:val="0E11CBD8"/>
    <w:rsid w:val="0E148034"/>
    <w:rsid w:val="0E14FC20"/>
    <w:rsid w:val="0E15099A"/>
    <w:rsid w:val="0E16BE33"/>
    <w:rsid w:val="0E16C7A5"/>
    <w:rsid w:val="0E17CFDC"/>
    <w:rsid w:val="0E17E931"/>
    <w:rsid w:val="0E1A02D0"/>
    <w:rsid w:val="0E1AFEA8"/>
    <w:rsid w:val="0E1B1056"/>
    <w:rsid w:val="0E1CE619"/>
    <w:rsid w:val="0E1F47BD"/>
    <w:rsid w:val="0E1FF173"/>
    <w:rsid w:val="0E208715"/>
    <w:rsid w:val="0E23D906"/>
    <w:rsid w:val="0E25AAA2"/>
    <w:rsid w:val="0E25D61D"/>
    <w:rsid w:val="0E27228F"/>
    <w:rsid w:val="0E27A1C0"/>
    <w:rsid w:val="0E286740"/>
    <w:rsid w:val="0E2A290B"/>
    <w:rsid w:val="0E2A8702"/>
    <w:rsid w:val="0E2B6E3C"/>
    <w:rsid w:val="0E2D7AE6"/>
    <w:rsid w:val="0E2F1CB4"/>
    <w:rsid w:val="0E2F81C1"/>
    <w:rsid w:val="0E34BC89"/>
    <w:rsid w:val="0E3737DE"/>
    <w:rsid w:val="0E387056"/>
    <w:rsid w:val="0E3ACD6E"/>
    <w:rsid w:val="0E3C5BE6"/>
    <w:rsid w:val="0E3C8CFE"/>
    <w:rsid w:val="0E3E7230"/>
    <w:rsid w:val="0E3F1007"/>
    <w:rsid w:val="0E4063E6"/>
    <w:rsid w:val="0E43C2B8"/>
    <w:rsid w:val="0E4546E9"/>
    <w:rsid w:val="0E46CAB4"/>
    <w:rsid w:val="0E46FAE7"/>
    <w:rsid w:val="0E47811E"/>
    <w:rsid w:val="0E491FA7"/>
    <w:rsid w:val="0E4D3C4E"/>
    <w:rsid w:val="0E517CAD"/>
    <w:rsid w:val="0E52B69C"/>
    <w:rsid w:val="0E552BCB"/>
    <w:rsid w:val="0E591BD0"/>
    <w:rsid w:val="0E5A8DF9"/>
    <w:rsid w:val="0E5C11CF"/>
    <w:rsid w:val="0E5C2E9F"/>
    <w:rsid w:val="0E6103E7"/>
    <w:rsid w:val="0E641EBB"/>
    <w:rsid w:val="0E64C700"/>
    <w:rsid w:val="0E65523F"/>
    <w:rsid w:val="0E693838"/>
    <w:rsid w:val="0E6DAB86"/>
    <w:rsid w:val="0E6DFDD7"/>
    <w:rsid w:val="0E6F054D"/>
    <w:rsid w:val="0E7161C3"/>
    <w:rsid w:val="0E72378C"/>
    <w:rsid w:val="0E75C635"/>
    <w:rsid w:val="0E75E11E"/>
    <w:rsid w:val="0E77764A"/>
    <w:rsid w:val="0E79B9A9"/>
    <w:rsid w:val="0E79C84C"/>
    <w:rsid w:val="0E7A197C"/>
    <w:rsid w:val="0E7B28BC"/>
    <w:rsid w:val="0E7B6C56"/>
    <w:rsid w:val="0E7E761A"/>
    <w:rsid w:val="0E7E7A96"/>
    <w:rsid w:val="0E7E9A5F"/>
    <w:rsid w:val="0E7FE591"/>
    <w:rsid w:val="0E81B7DF"/>
    <w:rsid w:val="0E81CB9B"/>
    <w:rsid w:val="0E84F3FD"/>
    <w:rsid w:val="0E85285A"/>
    <w:rsid w:val="0E8546AC"/>
    <w:rsid w:val="0E86E6EE"/>
    <w:rsid w:val="0E87E07B"/>
    <w:rsid w:val="0E87FCFC"/>
    <w:rsid w:val="0E89B298"/>
    <w:rsid w:val="0E8A1088"/>
    <w:rsid w:val="0E8A9E25"/>
    <w:rsid w:val="0E8BE4CD"/>
    <w:rsid w:val="0E8C2E49"/>
    <w:rsid w:val="0E8E30E8"/>
    <w:rsid w:val="0E900FE7"/>
    <w:rsid w:val="0E90FA1D"/>
    <w:rsid w:val="0E91EB83"/>
    <w:rsid w:val="0E9286AB"/>
    <w:rsid w:val="0E956B9E"/>
    <w:rsid w:val="0E97FA18"/>
    <w:rsid w:val="0E9833DF"/>
    <w:rsid w:val="0E983CCE"/>
    <w:rsid w:val="0E993D6B"/>
    <w:rsid w:val="0E9DD029"/>
    <w:rsid w:val="0E9E7AFF"/>
    <w:rsid w:val="0E9E8629"/>
    <w:rsid w:val="0E9F3178"/>
    <w:rsid w:val="0E9F9331"/>
    <w:rsid w:val="0E9FFD6F"/>
    <w:rsid w:val="0EA16F96"/>
    <w:rsid w:val="0EA1B2AF"/>
    <w:rsid w:val="0EA3672D"/>
    <w:rsid w:val="0EA54649"/>
    <w:rsid w:val="0EA6F886"/>
    <w:rsid w:val="0EA87326"/>
    <w:rsid w:val="0EAB75B2"/>
    <w:rsid w:val="0EABB150"/>
    <w:rsid w:val="0EAC835F"/>
    <w:rsid w:val="0EAD6C31"/>
    <w:rsid w:val="0EAF0298"/>
    <w:rsid w:val="0EAF9448"/>
    <w:rsid w:val="0EB0DCA4"/>
    <w:rsid w:val="0EB40A89"/>
    <w:rsid w:val="0EB42151"/>
    <w:rsid w:val="0EB586E9"/>
    <w:rsid w:val="0EB91EA7"/>
    <w:rsid w:val="0EBE226E"/>
    <w:rsid w:val="0EBF5B7A"/>
    <w:rsid w:val="0EBFE0C3"/>
    <w:rsid w:val="0EC2C5F6"/>
    <w:rsid w:val="0EC3F283"/>
    <w:rsid w:val="0EC4AA07"/>
    <w:rsid w:val="0EC54ECF"/>
    <w:rsid w:val="0EC644C8"/>
    <w:rsid w:val="0EC8BE82"/>
    <w:rsid w:val="0ECB370E"/>
    <w:rsid w:val="0ECC0165"/>
    <w:rsid w:val="0ECC2797"/>
    <w:rsid w:val="0ED00EEB"/>
    <w:rsid w:val="0ED058B1"/>
    <w:rsid w:val="0ED1701F"/>
    <w:rsid w:val="0ED29CAF"/>
    <w:rsid w:val="0ED2A2B7"/>
    <w:rsid w:val="0ED9194E"/>
    <w:rsid w:val="0ED9B39D"/>
    <w:rsid w:val="0EDAB69E"/>
    <w:rsid w:val="0EDB253B"/>
    <w:rsid w:val="0EDEF87D"/>
    <w:rsid w:val="0EE011DC"/>
    <w:rsid w:val="0EE1331D"/>
    <w:rsid w:val="0EE2E4EC"/>
    <w:rsid w:val="0EE3ED40"/>
    <w:rsid w:val="0EE42135"/>
    <w:rsid w:val="0EE42A41"/>
    <w:rsid w:val="0EE48D07"/>
    <w:rsid w:val="0EE4B2D4"/>
    <w:rsid w:val="0EE4DE05"/>
    <w:rsid w:val="0EE6825B"/>
    <w:rsid w:val="0EE8B3B4"/>
    <w:rsid w:val="0EE9B4F7"/>
    <w:rsid w:val="0EEB1536"/>
    <w:rsid w:val="0EEF05EC"/>
    <w:rsid w:val="0EF2DD52"/>
    <w:rsid w:val="0EF41DF5"/>
    <w:rsid w:val="0EF486DF"/>
    <w:rsid w:val="0EF76379"/>
    <w:rsid w:val="0EF80A7A"/>
    <w:rsid w:val="0EF8DAE2"/>
    <w:rsid w:val="0EF90A56"/>
    <w:rsid w:val="0EFB571F"/>
    <w:rsid w:val="0EFE3206"/>
    <w:rsid w:val="0EFFD4B3"/>
    <w:rsid w:val="0F019D2E"/>
    <w:rsid w:val="0F01C188"/>
    <w:rsid w:val="0F027293"/>
    <w:rsid w:val="0F0275A5"/>
    <w:rsid w:val="0F0381C6"/>
    <w:rsid w:val="0F043769"/>
    <w:rsid w:val="0F045D9E"/>
    <w:rsid w:val="0F072AC1"/>
    <w:rsid w:val="0F09C6ED"/>
    <w:rsid w:val="0F09D4F0"/>
    <w:rsid w:val="0F0B9BA5"/>
    <w:rsid w:val="0F0D73EF"/>
    <w:rsid w:val="0F0E15A0"/>
    <w:rsid w:val="0F102019"/>
    <w:rsid w:val="0F111CB0"/>
    <w:rsid w:val="0F114E37"/>
    <w:rsid w:val="0F11A3BC"/>
    <w:rsid w:val="0F125D2C"/>
    <w:rsid w:val="0F14173E"/>
    <w:rsid w:val="0F14CC0A"/>
    <w:rsid w:val="0F174F4C"/>
    <w:rsid w:val="0F184534"/>
    <w:rsid w:val="0F191812"/>
    <w:rsid w:val="0F1A334B"/>
    <w:rsid w:val="0F1BADB5"/>
    <w:rsid w:val="0F1BB3A0"/>
    <w:rsid w:val="0F1FA7FC"/>
    <w:rsid w:val="0F1FF0B8"/>
    <w:rsid w:val="0F21D7EB"/>
    <w:rsid w:val="0F223DA6"/>
    <w:rsid w:val="0F2300A5"/>
    <w:rsid w:val="0F2421C6"/>
    <w:rsid w:val="0F26E440"/>
    <w:rsid w:val="0F28431A"/>
    <w:rsid w:val="0F284BED"/>
    <w:rsid w:val="0F285717"/>
    <w:rsid w:val="0F289428"/>
    <w:rsid w:val="0F299748"/>
    <w:rsid w:val="0F29AA58"/>
    <w:rsid w:val="0F2B0324"/>
    <w:rsid w:val="0F2CC067"/>
    <w:rsid w:val="0F2D2E52"/>
    <w:rsid w:val="0F2DE1B7"/>
    <w:rsid w:val="0F2E78B4"/>
    <w:rsid w:val="0F300A0C"/>
    <w:rsid w:val="0F30AA17"/>
    <w:rsid w:val="0F30AD13"/>
    <w:rsid w:val="0F3424B5"/>
    <w:rsid w:val="0F37A559"/>
    <w:rsid w:val="0F3A2B85"/>
    <w:rsid w:val="0F3D7B0F"/>
    <w:rsid w:val="0F42364C"/>
    <w:rsid w:val="0F42D3A4"/>
    <w:rsid w:val="0F44112E"/>
    <w:rsid w:val="0F454D06"/>
    <w:rsid w:val="0F454D10"/>
    <w:rsid w:val="0F4B3AC7"/>
    <w:rsid w:val="0F4B8498"/>
    <w:rsid w:val="0F4BDCEA"/>
    <w:rsid w:val="0F4D7C61"/>
    <w:rsid w:val="0F4E8C35"/>
    <w:rsid w:val="0F503682"/>
    <w:rsid w:val="0F52A455"/>
    <w:rsid w:val="0F53A0D6"/>
    <w:rsid w:val="0F5992FE"/>
    <w:rsid w:val="0F59B694"/>
    <w:rsid w:val="0F5A16FA"/>
    <w:rsid w:val="0F5C1152"/>
    <w:rsid w:val="0F5F2A4B"/>
    <w:rsid w:val="0F6030A8"/>
    <w:rsid w:val="0F618D40"/>
    <w:rsid w:val="0F61C814"/>
    <w:rsid w:val="0F624222"/>
    <w:rsid w:val="0F62A6A4"/>
    <w:rsid w:val="0F63A0DF"/>
    <w:rsid w:val="0F649D9B"/>
    <w:rsid w:val="0F6569DB"/>
    <w:rsid w:val="0F6626C6"/>
    <w:rsid w:val="0F66870A"/>
    <w:rsid w:val="0F681B6B"/>
    <w:rsid w:val="0F689A73"/>
    <w:rsid w:val="0F6A1E9F"/>
    <w:rsid w:val="0F6A730B"/>
    <w:rsid w:val="0F6AAD39"/>
    <w:rsid w:val="0F6AEBEC"/>
    <w:rsid w:val="0F6C2A16"/>
    <w:rsid w:val="0F6CC917"/>
    <w:rsid w:val="0F6E2616"/>
    <w:rsid w:val="0F6E45F0"/>
    <w:rsid w:val="0F6EB985"/>
    <w:rsid w:val="0F710752"/>
    <w:rsid w:val="0F78E01F"/>
    <w:rsid w:val="0F7A3EA1"/>
    <w:rsid w:val="0F7AC2B5"/>
    <w:rsid w:val="0F7AD9B4"/>
    <w:rsid w:val="0F7AEC76"/>
    <w:rsid w:val="0F7B3A49"/>
    <w:rsid w:val="0F7B673B"/>
    <w:rsid w:val="0F7DBD7E"/>
    <w:rsid w:val="0F80BB39"/>
    <w:rsid w:val="0F8115FC"/>
    <w:rsid w:val="0F81235C"/>
    <w:rsid w:val="0F821A8E"/>
    <w:rsid w:val="0F822F3A"/>
    <w:rsid w:val="0F8359AD"/>
    <w:rsid w:val="0F837690"/>
    <w:rsid w:val="0F83B085"/>
    <w:rsid w:val="0F85CFAE"/>
    <w:rsid w:val="0F8654B8"/>
    <w:rsid w:val="0F876406"/>
    <w:rsid w:val="0F88CC61"/>
    <w:rsid w:val="0F8998DC"/>
    <w:rsid w:val="0F8A51F4"/>
    <w:rsid w:val="0F8B1716"/>
    <w:rsid w:val="0F8BB8E4"/>
    <w:rsid w:val="0F8DE3BD"/>
    <w:rsid w:val="0F8E18B2"/>
    <w:rsid w:val="0F8EF7A3"/>
    <w:rsid w:val="0F902CC2"/>
    <w:rsid w:val="0F9210FB"/>
    <w:rsid w:val="0F947F71"/>
    <w:rsid w:val="0F9514B5"/>
    <w:rsid w:val="0F95C4FF"/>
    <w:rsid w:val="0F95E0AB"/>
    <w:rsid w:val="0F9B80F5"/>
    <w:rsid w:val="0F9DCD91"/>
    <w:rsid w:val="0FA03BD5"/>
    <w:rsid w:val="0FA2B86A"/>
    <w:rsid w:val="0FA9EB6D"/>
    <w:rsid w:val="0FABDF3B"/>
    <w:rsid w:val="0FAC61D8"/>
    <w:rsid w:val="0FAF9490"/>
    <w:rsid w:val="0FB03030"/>
    <w:rsid w:val="0FB3B427"/>
    <w:rsid w:val="0FB4411D"/>
    <w:rsid w:val="0FB74E52"/>
    <w:rsid w:val="0FB7E8DA"/>
    <w:rsid w:val="0FB85C02"/>
    <w:rsid w:val="0FB8FBD5"/>
    <w:rsid w:val="0FBD1F05"/>
    <w:rsid w:val="0FBE5039"/>
    <w:rsid w:val="0FBF412F"/>
    <w:rsid w:val="0FC1A77C"/>
    <w:rsid w:val="0FC37E13"/>
    <w:rsid w:val="0FC3CE0B"/>
    <w:rsid w:val="0FC55E75"/>
    <w:rsid w:val="0FC6A839"/>
    <w:rsid w:val="0FC7FD25"/>
    <w:rsid w:val="0FCA02AB"/>
    <w:rsid w:val="0FCAF4D4"/>
    <w:rsid w:val="0FCBCEE1"/>
    <w:rsid w:val="0FCDA9D2"/>
    <w:rsid w:val="0FCEBC71"/>
    <w:rsid w:val="0FCF4547"/>
    <w:rsid w:val="0FD17AD6"/>
    <w:rsid w:val="0FD1F3C6"/>
    <w:rsid w:val="0FD37980"/>
    <w:rsid w:val="0FD40285"/>
    <w:rsid w:val="0FD98E99"/>
    <w:rsid w:val="0FDB4F7F"/>
    <w:rsid w:val="0FDC891B"/>
    <w:rsid w:val="0FDD0EA9"/>
    <w:rsid w:val="0FDF281F"/>
    <w:rsid w:val="0FDF34FF"/>
    <w:rsid w:val="0FE05A25"/>
    <w:rsid w:val="0FE0F368"/>
    <w:rsid w:val="0FE4C7BE"/>
    <w:rsid w:val="0FE4F39D"/>
    <w:rsid w:val="0FE57CFC"/>
    <w:rsid w:val="0FE6526C"/>
    <w:rsid w:val="0FE7B27F"/>
    <w:rsid w:val="0FE7B327"/>
    <w:rsid w:val="0FE9F7E7"/>
    <w:rsid w:val="0FEB4861"/>
    <w:rsid w:val="0FEE08BD"/>
    <w:rsid w:val="0FEE8701"/>
    <w:rsid w:val="0FEE91ED"/>
    <w:rsid w:val="0FEF68E3"/>
    <w:rsid w:val="0FF06FBA"/>
    <w:rsid w:val="0FF1E96D"/>
    <w:rsid w:val="0FF35562"/>
    <w:rsid w:val="0FF935AD"/>
    <w:rsid w:val="0FFACAFA"/>
    <w:rsid w:val="0FFCC762"/>
    <w:rsid w:val="0FFFE317"/>
    <w:rsid w:val="10013527"/>
    <w:rsid w:val="10030EE0"/>
    <w:rsid w:val="10048773"/>
    <w:rsid w:val="1004C59D"/>
    <w:rsid w:val="1008D15D"/>
    <w:rsid w:val="1009177C"/>
    <w:rsid w:val="100A18E9"/>
    <w:rsid w:val="100A29FA"/>
    <w:rsid w:val="100B4A43"/>
    <w:rsid w:val="100DA17C"/>
    <w:rsid w:val="100F3D43"/>
    <w:rsid w:val="100F7F28"/>
    <w:rsid w:val="1012C9A5"/>
    <w:rsid w:val="1014B1AB"/>
    <w:rsid w:val="1014CBC6"/>
    <w:rsid w:val="10152E6C"/>
    <w:rsid w:val="10154E39"/>
    <w:rsid w:val="10172836"/>
    <w:rsid w:val="10186F1D"/>
    <w:rsid w:val="101A2556"/>
    <w:rsid w:val="101B5B34"/>
    <w:rsid w:val="101D3426"/>
    <w:rsid w:val="101D7E51"/>
    <w:rsid w:val="101F869F"/>
    <w:rsid w:val="1020F3FC"/>
    <w:rsid w:val="10220787"/>
    <w:rsid w:val="1022F86A"/>
    <w:rsid w:val="10230D27"/>
    <w:rsid w:val="1023A623"/>
    <w:rsid w:val="1025E997"/>
    <w:rsid w:val="102638CA"/>
    <w:rsid w:val="10273D31"/>
    <w:rsid w:val="102F7643"/>
    <w:rsid w:val="103204D9"/>
    <w:rsid w:val="10325D3F"/>
    <w:rsid w:val="103408B4"/>
    <w:rsid w:val="10344D9A"/>
    <w:rsid w:val="1035A3D1"/>
    <w:rsid w:val="10361403"/>
    <w:rsid w:val="1036C702"/>
    <w:rsid w:val="103BB211"/>
    <w:rsid w:val="103D112F"/>
    <w:rsid w:val="103D4898"/>
    <w:rsid w:val="103DBDF9"/>
    <w:rsid w:val="103DC11B"/>
    <w:rsid w:val="1040652F"/>
    <w:rsid w:val="1041D327"/>
    <w:rsid w:val="104235FD"/>
    <w:rsid w:val="10434CA5"/>
    <w:rsid w:val="1043C477"/>
    <w:rsid w:val="1044B874"/>
    <w:rsid w:val="104692A9"/>
    <w:rsid w:val="104AD628"/>
    <w:rsid w:val="104B531B"/>
    <w:rsid w:val="104DD8B6"/>
    <w:rsid w:val="10503095"/>
    <w:rsid w:val="1050B9AD"/>
    <w:rsid w:val="105435A8"/>
    <w:rsid w:val="1056249D"/>
    <w:rsid w:val="105635A3"/>
    <w:rsid w:val="105C0299"/>
    <w:rsid w:val="105CD1C3"/>
    <w:rsid w:val="105CEF8B"/>
    <w:rsid w:val="105DA653"/>
    <w:rsid w:val="105F0C9B"/>
    <w:rsid w:val="105F8806"/>
    <w:rsid w:val="106256FE"/>
    <w:rsid w:val="10627412"/>
    <w:rsid w:val="1062C4E3"/>
    <w:rsid w:val="1062EEEA"/>
    <w:rsid w:val="1063BBD7"/>
    <w:rsid w:val="1063F36B"/>
    <w:rsid w:val="1064BAF2"/>
    <w:rsid w:val="10655969"/>
    <w:rsid w:val="1066D5F1"/>
    <w:rsid w:val="10685340"/>
    <w:rsid w:val="106A7196"/>
    <w:rsid w:val="106C0265"/>
    <w:rsid w:val="106C2746"/>
    <w:rsid w:val="106E7332"/>
    <w:rsid w:val="10734F32"/>
    <w:rsid w:val="10741627"/>
    <w:rsid w:val="1079700D"/>
    <w:rsid w:val="107AC8F9"/>
    <w:rsid w:val="107B6EE7"/>
    <w:rsid w:val="107C302C"/>
    <w:rsid w:val="107DDDEF"/>
    <w:rsid w:val="107DE9A7"/>
    <w:rsid w:val="1080A324"/>
    <w:rsid w:val="10825E82"/>
    <w:rsid w:val="10842B37"/>
    <w:rsid w:val="10884B40"/>
    <w:rsid w:val="10886020"/>
    <w:rsid w:val="1088B6C6"/>
    <w:rsid w:val="1089FC23"/>
    <w:rsid w:val="108C3708"/>
    <w:rsid w:val="108EEDC7"/>
    <w:rsid w:val="1090A66D"/>
    <w:rsid w:val="10913DAC"/>
    <w:rsid w:val="1091A004"/>
    <w:rsid w:val="1092FE7C"/>
    <w:rsid w:val="109377A6"/>
    <w:rsid w:val="109809DA"/>
    <w:rsid w:val="10984D73"/>
    <w:rsid w:val="1098B900"/>
    <w:rsid w:val="1098FF81"/>
    <w:rsid w:val="1099BF5B"/>
    <w:rsid w:val="109BA7B8"/>
    <w:rsid w:val="109D37E0"/>
    <w:rsid w:val="109F87FE"/>
    <w:rsid w:val="10A03502"/>
    <w:rsid w:val="10A04110"/>
    <w:rsid w:val="10A179E5"/>
    <w:rsid w:val="10A348AA"/>
    <w:rsid w:val="10A39474"/>
    <w:rsid w:val="10A4CE77"/>
    <w:rsid w:val="10A882B4"/>
    <w:rsid w:val="10AB6C7C"/>
    <w:rsid w:val="10AB6F35"/>
    <w:rsid w:val="10AB7196"/>
    <w:rsid w:val="10ADC4D7"/>
    <w:rsid w:val="10ADEA37"/>
    <w:rsid w:val="10B273E1"/>
    <w:rsid w:val="10B3EA65"/>
    <w:rsid w:val="10B466C3"/>
    <w:rsid w:val="10B5AD1D"/>
    <w:rsid w:val="10B5BEE7"/>
    <w:rsid w:val="10B67800"/>
    <w:rsid w:val="10BD7741"/>
    <w:rsid w:val="10BE81C2"/>
    <w:rsid w:val="10BEEF21"/>
    <w:rsid w:val="10C09BF3"/>
    <w:rsid w:val="10C0A21F"/>
    <w:rsid w:val="10C41DA6"/>
    <w:rsid w:val="10C44099"/>
    <w:rsid w:val="10C45854"/>
    <w:rsid w:val="10C6EC9E"/>
    <w:rsid w:val="10C712A2"/>
    <w:rsid w:val="10CAE471"/>
    <w:rsid w:val="10CB5247"/>
    <w:rsid w:val="10CB79B9"/>
    <w:rsid w:val="10CDCE07"/>
    <w:rsid w:val="10CE7841"/>
    <w:rsid w:val="10CF5ED8"/>
    <w:rsid w:val="10D156B7"/>
    <w:rsid w:val="10D38B32"/>
    <w:rsid w:val="10D49372"/>
    <w:rsid w:val="10D8C0EC"/>
    <w:rsid w:val="10E07E86"/>
    <w:rsid w:val="10E08999"/>
    <w:rsid w:val="10E0A507"/>
    <w:rsid w:val="10E40BB4"/>
    <w:rsid w:val="10E44F34"/>
    <w:rsid w:val="10E55C42"/>
    <w:rsid w:val="10E695F3"/>
    <w:rsid w:val="10E6BB47"/>
    <w:rsid w:val="10E8D4B3"/>
    <w:rsid w:val="10ECF257"/>
    <w:rsid w:val="10EE7D03"/>
    <w:rsid w:val="10F05B5F"/>
    <w:rsid w:val="10F0FAC4"/>
    <w:rsid w:val="10F102BF"/>
    <w:rsid w:val="10F27407"/>
    <w:rsid w:val="10F3E304"/>
    <w:rsid w:val="10F8EEE5"/>
    <w:rsid w:val="10FBA763"/>
    <w:rsid w:val="10FBF026"/>
    <w:rsid w:val="10FE72EB"/>
    <w:rsid w:val="10FFB80C"/>
    <w:rsid w:val="10FFF78E"/>
    <w:rsid w:val="11058025"/>
    <w:rsid w:val="11068CA7"/>
    <w:rsid w:val="11074FA3"/>
    <w:rsid w:val="11084265"/>
    <w:rsid w:val="110D37AF"/>
    <w:rsid w:val="110D3A2E"/>
    <w:rsid w:val="110D7166"/>
    <w:rsid w:val="110E2E19"/>
    <w:rsid w:val="110F946F"/>
    <w:rsid w:val="1111729B"/>
    <w:rsid w:val="1111AE60"/>
    <w:rsid w:val="11120105"/>
    <w:rsid w:val="11125EED"/>
    <w:rsid w:val="11128B49"/>
    <w:rsid w:val="1112E96A"/>
    <w:rsid w:val="11131327"/>
    <w:rsid w:val="1114062F"/>
    <w:rsid w:val="1116628B"/>
    <w:rsid w:val="1118101C"/>
    <w:rsid w:val="11184AF7"/>
    <w:rsid w:val="111A1A91"/>
    <w:rsid w:val="111A50BA"/>
    <w:rsid w:val="111A8DF4"/>
    <w:rsid w:val="111CE462"/>
    <w:rsid w:val="111EAB81"/>
    <w:rsid w:val="111FB213"/>
    <w:rsid w:val="11201602"/>
    <w:rsid w:val="1120261D"/>
    <w:rsid w:val="11206408"/>
    <w:rsid w:val="1123C83B"/>
    <w:rsid w:val="11246BC8"/>
    <w:rsid w:val="11261832"/>
    <w:rsid w:val="1126B142"/>
    <w:rsid w:val="11274405"/>
    <w:rsid w:val="11278945"/>
    <w:rsid w:val="11299B9E"/>
    <w:rsid w:val="1129D875"/>
    <w:rsid w:val="1129F515"/>
    <w:rsid w:val="1129F934"/>
    <w:rsid w:val="112A3843"/>
    <w:rsid w:val="112D189A"/>
    <w:rsid w:val="112EAEBE"/>
    <w:rsid w:val="11316812"/>
    <w:rsid w:val="11366D39"/>
    <w:rsid w:val="11381F13"/>
    <w:rsid w:val="113971A1"/>
    <w:rsid w:val="113BAC37"/>
    <w:rsid w:val="113D54AF"/>
    <w:rsid w:val="113FD8FD"/>
    <w:rsid w:val="11402893"/>
    <w:rsid w:val="114405F0"/>
    <w:rsid w:val="11441716"/>
    <w:rsid w:val="11445A16"/>
    <w:rsid w:val="1144BD25"/>
    <w:rsid w:val="1144BD43"/>
    <w:rsid w:val="114AC120"/>
    <w:rsid w:val="114B16E0"/>
    <w:rsid w:val="114D65AE"/>
    <w:rsid w:val="114DEF08"/>
    <w:rsid w:val="114DFD63"/>
    <w:rsid w:val="114FBE3A"/>
    <w:rsid w:val="11527C63"/>
    <w:rsid w:val="1152E3AC"/>
    <w:rsid w:val="1153ED4F"/>
    <w:rsid w:val="1153FDF8"/>
    <w:rsid w:val="1154BFD8"/>
    <w:rsid w:val="1156F3DE"/>
    <w:rsid w:val="11571C07"/>
    <w:rsid w:val="1158622C"/>
    <w:rsid w:val="115B9826"/>
    <w:rsid w:val="115E687C"/>
    <w:rsid w:val="115ECC71"/>
    <w:rsid w:val="115F683D"/>
    <w:rsid w:val="11602CDE"/>
    <w:rsid w:val="1161250F"/>
    <w:rsid w:val="1162DCB7"/>
    <w:rsid w:val="116426A3"/>
    <w:rsid w:val="116484B5"/>
    <w:rsid w:val="11656B4D"/>
    <w:rsid w:val="1165E914"/>
    <w:rsid w:val="11663674"/>
    <w:rsid w:val="11671B6E"/>
    <w:rsid w:val="1168251F"/>
    <w:rsid w:val="116941A2"/>
    <w:rsid w:val="1169809C"/>
    <w:rsid w:val="116B3597"/>
    <w:rsid w:val="116C789A"/>
    <w:rsid w:val="116D760E"/>
    <w:rsid w:val="116ED08D"/>
    <w:rsid w:val="11710693"/>
    <w:rsid w:val="1171DC34"/>
    <w:rsid w:val="117431C3"/>
    <w:rsid w:val="11748ECF"/>
    <w:rsid w:val="1175D7BD"/>
    <w:rsid w:val="1176151E"/>
    <w:rsid w:val="11763410"/>
    <w:rsid w:val="117674DA"/>
    <w:rsid w:val="11789D32"/>
    <w:rsid w:val="11794A86"/>
    <w:rsid w:val="117AE3F3"/>
    <w:rsid w:val="117BF6FA"/>
    <w:rsid w:val="117D6819"/>
    <w:rsid w:val="117E4EA3"/>
    <w:rsid w:val="117EBA27"/>
    <w:rsid w:val="11827238"/>
    <w:rsid w:val="1182E90B"/>
    <w:rsid w:val="118374A5"/>
    <w:rsid w:val="1183DB88"/>
    <w:rsid w:val="1184125A"/>
    <w:rsid w:val="11843F3C"/>
    <w:rsid w:val="11899D57"/>
    <w:rsid w:val="119326CB"/>
    <w:rsid w:val="119377E3"/>
    <w:rsid w:val="1193A230"/>
    <w:rsid w:val="1193C9BD"/>
    <w:rsid w:val="1195AD8E"/>
    <w:rsid w:val="11985BE5"/>
    <w:rsid w:val="1199ABAA"/>
    <w:rsid w:val="119ABCD4"/>
    <w:rsid w:val="119C8A04"/>
    <w:rsid w:val="119DB427"/>
    <w:rsid w:val="119E7529"/>
    <w:rsid w:val="119EE2DD"/>
    <w:rsid w:val="11A25583"/>
    <w:rsid w:val="11A48903"/>
    <w:rsid w:val="11A4B8D2"/>
    <w:rsid w:val="11A51E49"/>
    <w:rsid w:val="11A87241"/>
    <w:rsid w:val="11A887EF"/>
    <w:rsid w:val="11A88C46"/>
    <w:rsid w:val="11A9840C"/>
    <w:rsid w:val="11AB9361"/>
    <w:rsid w:val="11AC31B4"/>
    <w:rsid w:val="11AE2A95"/>
    <w:rsid w:val="11AEDA53"/>
    <w:rsid w:val="11B01C85"/>
    <w:rsid w:val="11B1E3A5"/>
    <w:rsid w:val="11B21B01"/>
    <w:rsid w:val="11B3EB05"/>
    <w:rsid w:val="11B724A8"/>
    <w:rsid w:val="11B85E2D"/>
    <w:rsid w:val="11B86638"/>
    <w:rsid w:val="11B9ACB9"/>
    <w:rsid w:val="11BBD21F"/>
    <w:rsid w:val="11BBDD7D"/>
    <w:rsid w:val="11C1EEC0"/>
    <w:rsid w:val="11C49372"/>
    <w:rsid w:val="11C65630"/>
    <w:rsid w:val="11C9E93F"/>
    <w:rsid w:val="11CB6561"/>
    <w:rsid w:val="11CC9571"/>
    <w:rsid w:val="11CDD2C6"/>
    <w:rsid w:val="11CF8CBE"/>
    <w:rsid w:val="11D011C7"/>
    <w:rsid w:val="11D0A75A"/>
    <w:rsid w:val="11D23B7A"/>
    <w:rsid w:val="11D35D38"/>
    <w:rsid w:val="11D3AF71"/>
    <w:rsid w:val="11D4995B"/>
    <w:rsid w:val="11D92D17"/>
    <w:rsid w:val="11DC59AB"/>
    <w:rsid w:val="11DDE2C7"/>
    <w:rsid w:val="11DE34CA"/>
    <w:rsid w:val="11E01054"/>
    <w:rsid w:val="11E096A8"/>
    <w:rsid w:val="11E254C6"/>
    <w:rsid w:val="11E2AD25"/>
    <w:rsid w:val="11E314AD"/>
    <w:rsid w:val="11E56B49"/>
    <w:rsid w:val="11E9A882"/>
    <w:rsid w:val="11EACAFD"/>
    <w:rsid w:val="11ED48F2"/>
    <w:rsid w:val="11EE48D4"/>
    <w:rsid w:val="11F1E0B8"/>
    <w:rsid w:val="11F4738F"/>
    <w:rsid w:val="11F5F152"/>
    <w:rsid w:val="11F6CE71"/>
    <w:rsid w:val="11F75A69"/>
    <w:rsid w:val="11FA4DE1"/>
    <w:rsid w:val="11FAE489"/>
    <w:rsid w:val="11FD53E6"/>
    <w:rsid w:val="11FE2B91"/>
    <w:rsid w:val="12001A04"/>
    <w:rsid w:val="12027632"/>
    <w:rsid w:val="1205085A"/>
    <w:rsid w:val="12070C6A"/>
    <w:rsid w:val="1208D844"/>
    <w:rsid w:val="120A52FA"/>
    <w:rsid w:val="120C3DA6"/>
    <w:rsid w:val="120DC251"/>
    <w:rsid w:val="120E08A0"/>
    <w:rsid w:val="120E1307"/>
    <w:rsid w:val="121072B3"/>
    <w:rsid w:val="1210CC16"/>
    <w:rsid w:val="12143D53"/>
    <w:rsid w:val="1215440E"/>
    <w:rsid w:val="1215A4BE"/>
    <w:rsid w:val="12163B56"/>
    <w:rsid w:val="1216928A"/>
    <w:rsid w:val="1216CD1D"/>
    <w:rsid w:val="121812EC"/>
    <w:rsid w:val="12195099"/>
    <w:rsid w:val="121C39FC"/>
    <w:rsid w:val="121C924B"/>
    <w:rsid w:val="121D34A1"/>
    <w:rsid w:val="121D511B"/>
    <w:rsid w:val="121DE2CA"/>
    <w:rsid w:val="121EACBC"/>
    <w:rsid w:val="121EE1F8"/>
    <w:rsid w:val="121F4560"/>
    <w:rsid w:val="12204616"/>
    <w:rsid w:val="1221365F"/>
    <w:rsid w:val="122172EF"/>
    <w:rsid w:val="12227C43"/>
    <w:rsid w:val="1222FC15"/>
    <w:rsid w:val="12239FA4"/>
    <w:rsid w:val="1227BD87"/>
    <w:rsid w:val="122D044F"/>
    <w:rsid w:val="122E4E65"/>
    <w:rsid w:val="122ED192"/>
    <w:rsid w:val="12322943"/>
    <w:rsid w:val="1232C8EB"/>
    <w:rsid w:val="1232D86C"/>
    <w:rsid w:val="1233AE0B"/>
    <w:rsid w:val="12342C93"/>
    <w:rsid w:val="1236EFFC"/>
    <w:rsid w:val="123AAE82"/>
    <w:rsid w:val="123AD723"/>
    <w:rsid w:val="123ECD84"/>
    <w:rsid w:val="123F2A36"/>
    <w:rsid w:val="123F3EEF"/>
    <w:rsid w:val="1242B5DF"/>
    <w:rsid w:val="1243719C"/>
    <w:rsid w:val="12454E63"/>
    <w:rsid w:val="124A2573"/>
    <w:rsid w:val="124B348A"/>
    <w:rsid w:val="124BC737"/>
    <w:rsid w:val="124BFA5B"/>
    <w:rsid w:val="124DE2F1"/>
    <w:rsid w:val="124FDA0D"/>
    <w:rsid w:val="125218D2"/>
    <w:rsid w:val="1252BFED"/>
    <w:rsid w:val="12539D10"/>
    <w:rsid w:val="12545497"/>
    <w:rsid w:val="1255F854"/>
    <w:rsid w:val="1259475C"/>
    <w:rsid w:val="125A3E61"/>
    <w:rsid w:val="125A8A25"/>
    <w:rsid w:val="125C2843"/>
    <w:rsid w:val="125CC5E8"/>
    <w:rsid w:val="125D3A0C"/>
    <w:rsid w:val="125F981E"/>
    <w:rsid w:val="1260185B"/>
    <w:rsid w:val="1260FFEA"/>
    <w:rsid w:val="12635F20"/>
    <w:rsid w:val="126471D8"/>
    <w:rsid w:val="12650421"/>
    <w:rsid w:val="1266AD5D"/>
    <w:rsid w:val="12675477"/>
    <w:rsid w:val="1268282D"/>
    <w:rsid w:val="12688220"/>
    <w:rsid w:val="126A11C2"/>
    <w:rsid w:val="126A2E46"/>
    <w:rsid w:val="126AD6D1"/>
    <w:rsid w:val="126BC2B6"/>
    <w:rsid w:val="126CC5E3"/>
    <w:rsid w:val="126D7E1D"/>
    <w:rsid w:val="126F22D5"/>
    <w:rsid w:val="12721E68"/>
    <w:rsid w:val="127389F3"/>
    <w:rsid w:val="12746519"/>
    <w:rsid w:val="1275A096"/>
    <w:rsid w:val="1275A85E"/>
    <w:rsid w:val="1276C944"/>
    <w:rsid w:val="127A2E23"/>
    <w:rsid w:val="127CA6BD"/>
    <w:rsid w:val="127D2506"/>
    <w:rsid w:val="127E2277"/>
    <w:rsid w:val="127F5948"/>
    <w:rsid w:val="12805C1B"/>
    <w:rsid w:val="12812ADC"/>
    <w:rsid w:val="12818C18"/>
    <w:rsid w:val="12825762"/>
    <w:rsid w:val="12841EAE"/>
    <w:rsid w:val="1285FBD6"/>
    <w:rsid w:val="128777C6"/>
    <w:rsid w:val="128925DB"/>
    <w:rsid w:val="128A630F"/>
    <w:rsid w:val="128A9711"/>
    <w:rsid w:val="128CD178"/>
    <w:rsid w:val="128D1B4F"/>
    <w:rsid w:val="128F00C5"/>
    <w:rsid w:val="1294C8C8"/>
    <w:rsid w:val="12974FC2"/>
    <w:rsid w:val="1299658B"/>
    <w:rsid w:val="129A73A1"/>
    <w:rsid w:val="129C5193"/>
    <w:rsid w:val="129F3C23"/>
    <w:rsid w:val="12A164CC"/>
    <w:rsid w:val="12A3DB90"/>
    <w:rsid w:val="12A4C8A0"/>
    <w:rsid w:val="12A4DF00"/>
    <w:rsid w:val="12A53976"/>
    <w:rsid w:val="12A63E1C"/>
    <w:rsid w:val="12A918E1"/>
    <w:rsid w:val="12A924EB"/>
    <w:rsid w:val="12AAB248"/>
    <w:rsid w:val="12AB16BD"/>
    <w:rsid w:val="12AB1C28"/>
    <w:rsid w:val="12AB5083"/>
    <w:rsid w:val="12ABCFEB"/>
    <w:rsid w:val="12B2CBF6"/>
    <w:rsid w:val="12B4618B"/>
    <w:rsid w:val="12B4C3A3"/>
    <w:rsid w:val="12B63289"/>
    <w:rsid w:val="12B93F20"/>
    <w:rsid w:val="12B9C305"/>
    <w:rsid w:val="12BD71B9"/>
    <w:rsid w:val="12C051F3"/>
    <w:rsid w:val="12C2B6AA"/>
    <w:rsid w:val="12C35989"/>
    <w:rsid w:val="12C4E9E9"/>
    <w:rsid w:val="12C82D23"/>
    <w:rsid w:val="12CE5A49"/>
    <w:rsid w:val="12CEE92F"/>
    <w:rsid w:val="12CFA868"/>
    <w:rsid w:val="12D1AED6"/>
    <w:rsid w:val="12D2B2AF"/>
    <w:rsid w:val="12D3A153"/>
    <w:rsid w:val="12D3B86E"/>
    <w:rsid w:val="12D7CFCD"/>
    <w:rsid w:val="12D8E3A2"/>
    <w:rsid w:val="12DAEC3C"/>
    <w:rsid w:val="12DD968F"/>
    <w:rsid w:val="12DF8F59"/>
    <w:rsid w:val="12E10D8E"/>
    <w:rsid w:val="12E127FC"/>
    <w:rsid w:val="12E1BED6"/>
    <w:rsid w:val="12E3D429"/>
    <w:rsid w:val="12E3D824"/>
    <w:rsid w:val="12E5D955"/>
    <w:rsid w:val="12E6134F"/>
    <w:rsid w:val="12E62913"/>
    <w:rsid w:val="12E68591"/>
    <w:rsid w:val="12E8A070"/>
    <w:rsid w:val="12E9C5E3"/>
    <w:rsid w:val="12EBE707"/>
    <w:rsid w:val="12EC9196"/>
    <w:rsid w:val="12ECB2B0"/>
    <w:rsid w:val="12ECD756"/>
    <w:rsid w:val="12ED26CC"/>
    <w:rsid w:val="12ED3C83"/>
    <w:rsid w:val="12EDE969"/>
    <w:rsid w:val="12F0968D"/>
    <w:rsid w:val="12F1ECA0"/>
    <w:rsid w:val="12F2E287"/>
    <w:rsid w:val="12F46B98"/>
    <w:rsid w:val="12F4EB5F"/>
    <w:rsid w:val="12F6E3C0"/>
    <w:rsid w:val="12F74D51"/>
    <w:rsid w:val="12F8D959"/>
    <w:rsid w:val="12FACFE2"/>
    <w:rsid w:val="12FC80D1"/>
    <w:rsid w:val="12FE4823"/>
    <w:rsid w:val="12FEEE5D"/>
    <w:rsid w:val="13001DA4"/>
    <w:rsid w:val="13018391"/>
    <w:rsid w:val="13057776"/>
    <w:rsid w:val="1305A4B5"/>
    <w:rsid w:val="13062E27"/>
    <w:rsid w:val="13095468"/>
    <w:rsid w:val="1309B448"/>
    <w:rsid w:val="130AF6EE"/>
    <w:rsid w:val="130F1998"/>
    <w:rsid w:val="131019E1"/>
    <w:rsid w:val="13106BB6"/>
    <w:rsid w:val="1310E837"/>
    <w:rsid w:val="1311E5B4"/>
    <w:rsid w:val="131240FE"/>
    <w:rsid w:val="1312BB6C"/>
    <w:rsid w:val="131396B2"/>
    <w:rsid w:val="13143B8A"/>
    <w:rsid w:val="13164BD2"/>
    <w:rsid w:val="131676D9"/>
    <w:rsid w:val="1316FC60"/>
    <w:rsid w:val="1317AA33"/>
    <w:rsid w:val="1318916C"/>
    <w:rsid w:val="13196161"/>
    <w:rsid w:val="131A165D"/>
    <w:rsid w:val="131D1FF2"/>
    <w:rsid w:val="131E98FE"/>
    <w:rsid w:val="131EFC16"/>
    <w:rsid w:val="131F4B27"/>
    <w:rsid w:val="1320D27F"/>
    <w:rsid w:val="1320DCD4"/>
    <w:rsid w:val="13227BDB"/>
    <w:rsid w:val="13240E7E"/>
    <w:rsid w:val="132563E7"/>
    <w:rsid w:val="13257BE7"/>
    <w:rsid w:val="13267733"/>
    <w:rsid w:val="132790D0"/>
    <w:rsid w:val="132C53FD"/>
    <w:rsid w:val="132E1A87"/>
    <w:rsid w:val="132EB1F3"/>
    <w:rsid w:val="13314714"/>
    <w:rsid w:val="13318D7B"/>
    <w:rsid w:val="13321E6C"/>
    <w:rsid w:val="13329C31"/>
    <w:rsid w:val="1332FB35"/>
    <w:rsid w:val="1337FFC4"/>
    <w:rsid w:val="133AF5F0"/>
    <w:rsid w:val="133D2493"/>
    <w:rsid w:val="133DC9D6"/>
    <w:rsid w:val="133F29D7"/>
    <w:rsid w:val="1341CD6A"/>
    <w:rsid w:val="13422A5C"/>
    <w:rsid w:val="13433E1C"/>
    <w:rsid w:val="13436608"/>
    <w:rsid w:val="13441770"/>
    <w:rsid w:val="1345398F"/>
    <w:rsid w:val="13456945"/>
    <w:rsid w:val="1346DAF7"/>
    <w:rsid w:val="1347069A"/>
    <w:rsid w:val="1348B33F"/>
    <w:rsid w:val="1349DA67"/>
    <w:rsid w:val="134A580E"/>
    <w:rsid w:val="134B1A0A"/>
    <w:rsid w:val="134BF7F2"/>
    <w:rsid w:val="134C1A58"/>
    <w:rsid w:val="134FBCAF"/>
    <w:rsid w:val="1351F3F0"/>
    <w:rsid w:val="13527090"/>
    <w:rsid w:val="1352DDE6"/>
    <w:rsid w:val="1352FABD"/>
    <w:rsid w:val="13562755"/>
    <w:rsid w:val="13564082"/>
    <w:rsid w:val="13580750"/>
    <w:rsid w:val="1358662C"/>
    <w:rsid w:val="135A21CA"/>
    <w:rsid w:val="135AEA81"/>
    <w:rsid w:val="135C54AE"/>
    <w:rsid w:val="136611B4"/>
    <w:rsid w:val="136703BD"/>
    <w:rsid w:val="13697F17"/>
    <w:rsid w:val="136BD936"/>
    <w:rsid w:val="136C5679"/>
    <w:rsid w:val="136E281F"/>
    <w:rsid w:val="136F5D04"/>
    <w:rsid w:val="1370FF0B"/>
    <w:rsid w:val="1371B5CC"/>
    <w:rsid w:val="137371C8"/>
    <w:rsid w:val="13786682"/>
    <w:rsid w:val="13793E06"/>
    <w:rsid w:val="137A1D97"/>
    <w:rsid w:val="137D2701"/>
    <w:rsid w:val="137D386F"/>
    <w:rsid w:val="137D55BB"/>
    <w:rsid w:val="1382E376"/>
    <w:rsid w:val="13832C16"/>
    <w:rsid w:val="13848288"/>
    <w:rsid w:val="13852E41"/>
    <w:rsid w:val="138CF98F"/>
    <w:rsid w:val="138CF9F0"/>
    <w:rsid w:val="138CFEC5"/>
    <w:rsid w:val="1391A45C"/>
    <w:rsid w:val="13944AA5"/>
    <w:rsid w:val="13971D8C"/>
    <w:rsid w:val="13990A3C"/>
    <w:rsid w:val="1399BB8D"/>
    <w:rsid w:val="139BF340"/>
    <w:rsid w:val="13A0752C"/>
    <w:rsid w:val="13A2A86B"/>
    <w:rsid w:val="13ADF073"/>
    <w:rsid w:val="13AF4CB8"/>
    <w:rsid w:val="13AF74C4"/>
    <w:rsid w:val="13B1FDD4"/>
    <w:rsid w:val="13B20C76"/>
    <w:rsid w:val="13B5F240"/>
    <w:rsid w:val="13B62343"/>
    <w:rsid w:val="13B6331D"/>
    <w:rsid w:val="13B69A77"/>
    <w:rsid w:val="13BB6442"/>
    <w:rsid w:val="13BBAC64"/>
    <w:rsid w:val="13BBB95C"/>
    <w:rsid w:val="13BE4F68"/>
    <w:rsid w:val="13BEF481"/>
    <w:rsid w:val="13BF05DA"/>
    <w:rsid w:val="13C2AC0C"/>
    <w:rsid w:val="13C545A1"/>
    <w:rsid w:val="13C5F652"/>
    <w:rsid w:val="13C85326"/>
    <w:rsid w:val="13C939FC"/>
    <w:rsid w:val="13CB43B2"/>
    <w:rsid w:val="13CDD306"/>
    <w:rsid w:val="13CF316C"/>
    <w:rsid w:val="13CF6BA0"/>
    <w:rsid w:val="13D04A23"/>
    <w:rsid w:val="13D248F6"/>
    <w:rsid w:val="13D27D47"/>
    <w:rsid w:val="13D3657B"/>
    <w:rsid w:val="13D7DDFD"/>
    <w:rsid w:val="13D8BD1D"/>
    <w:rsid w:val="13D9158E"/>
    <w:rsid w:val="13DAA2BB"/>
    <w:rsid w:val="13DBB335"/>
    <w:rsid w:val="13DC946E"/>
    <w:rsid w:val="13DD1B3B"/>
    <w:rsid w:val="13DE1C31"/>
    <w:rsid w:val="13E0EAA1"/>
    <w:rsid w:val="13E532CD"/>
    <w:rsid w:val="13E5D155"/>
    <w:rsid w:val="13E5D1A3"/>
    <w:rsid w:val="13E69C32"/>
    <w:rsid w:val="13E78B34"/>
    <w:rsid w:val="13E8F64E"/>
    <w:rsid w:val="13EBC32D"/>
    <w:rsid w:val="13EF0ACA"/>
    <w:rsid w:val="13F2C9B6"/>
    <w:rsid w:val="13F5D97C"/>
    <w:rsid w:val="13F6B4BE"/>
    <w:rsid w:val="13F777C6"/>
    <w:rsid w:val="13F94001"/>
    <w:rsid w:val="13FC3882"/>
    <w:rsid w:val="13FD02BC"/>
    <w:rsid w:val="13FDCE14"/>
    <w:rsid w:val="14029E00"/>
    <w:rsid w:val="1403544B"/>
    <w:rsid w:val="14040BE4"/>
    <w:rsid w:val="14040F79"/>
    <w:rsid w:val="140522F5"/>
    <w:rsid w:val="1405B8FE"/>
    <w:rsid w:val="140C0753"/>
    <w:rsid w:val="140F458A"/>
    <w:rsid w:val="14131CD7"/>
    <w:rsid w:val="14153C17"/>
    <w:rsid w:val="14158B53"/>
    <w:rsid w:val="1415B326"/>
    <w:rsid w:val="141644F5"/>
    <w:rsid w:val="14195985"/>
    <w:rsid w:val="1419DDCE"/>
    <w:rsid w:val="141A4F47"/>
    <w:rsid w:val="141ABB1E"/>
    <w:rsid w:val="141BCB00"/>
    <w:rsid w:val="141D1BC6"/>
    <w:rsid w:val="141E0783"/>
    <w:rsid w:val="14220557"/>
    <w:rsid w:val="1422B572"/>
    <w:rsid w:val="1422C433"/>
    <w:rsid w:val="1424E2D7"/>
    <w:rsid w:val="1425539A"/>
    <w:rsid w:val="14257382"/>
    <w:rsid w:val="1426CFBC"/>
    <w:rsid w:val="1428BDA5"/>
    <w:rsid w:val="142A19C2"/>
    <w:rsid w:val="142A52B3"/>
    <w:rsid w:val="142A68A4"/>
    <w:rsid w:val="142ABAF8"/>
    <w:rsid w:val="142AF61F"/>
    <w:rsid w:val="142C307F"/>
    <w:rsid w:val="142C8FBA"/>
    <w:rsid w:val="142ED707"/>
    <w:rsid w:val="142FEBEF"/>
    <w:rsid w:val="142FF6DA"/>
    <w:rsid w:val="1430A038"/>
    <w:rsid w:val="143174C6"/>
    <w:rsid w:val="1432129F"/>
    <w:rsid w:val="1432B0BA"/>
    <w:rsid w:val="143726F5"/>
    <w:rsid w:val="14383A18"/>
    <w:rsid w:val="143A2537"/>
    <w:rsid w:val="143D9F4E"/>
    <w:rsid w:val="143EBDBF"/>
    <w:rsid w:val="143EDEBB"/>
    <w:rsid w:val="144190AD"/>
    <w:rsid w:val="14423297"/>
    <w:rsid w:val="144293C4"/>
    <w:rsid w:val="1444BBA7"/>
    <w:rsid w:val="14450DDA"/>
    <w:rsid w:val="144A6FC0"/>
    <w:rsid w:val="144B2F82"/>
    <w:rsid w:val="144B8D9D"/>
    <w:rsid w:val="144B95D5"/>
    <w:rsid w:val="144ED62B"/>
    <w:rsid w:val="144F88CC"/>
    <w:rsid w:val="1456930D"/>
    <w:rsid w:val="145889EB"/>
    <w:rsid w:val="145B18DB"/>
    <w:rsid w:val="145DE3F4"/>
    <w:rsid w:val="145EA326"/>
    <w:rsid w:val="14619051"/>
    <w:rsid w:val="14622386"/>
    <w:rsid w:val="146258D2"/>
    <w:rsid w:val="14630D41"/>
    <w:rsid w:val="1463FCE8"/>
    <w:rsid w:val="1464F795"/>
    <w:rsid w:val="1468BDCE"/>
    <w:rsid w:val="146995F0"/>
    <w:rsid w:val="146AAAE0"/>
    <w:rsid w:val="146B0049"/>
    <w:rsid w:val="146B127D"/>
    <w:rsid w:val="146C3755"/>
    <w:rsid w:val="146DF765"/>
    <w:rsid w:val="146E9A03"/>
    <w:rsid w:val="1470A784"/>
    <w:rsid w:val="1474C19F"/>
    <w:rsid w:val="1479444F"/>
    <w:rsid w:val="147B127B"/>
    <w:rsid w:val="147B5FEC"/>
    <w:rsid w:val="147BCCF4"/>
    <w:rsid w:val="147D2CA9"/>
    <w:rsid w:val="147D8D97"/>
    <w:rsid w:val="147DAABB"/>
    <w:rsid w:val="147E3BD6"/>
    <w:rsid w:val="147E7BF1"/>
    <w:rsid w:val="147F1970"/>
    <w:rsid w:val="14805685"/>
    <w:rsid w:val="1482058C"/>
    <w:rsid w:val="14861A78"/>
    <w:rsid w:val="14873B77"/>
    <w:rsid w:val="1487E9F4"/>
    <w:rsid w:val="14890350"/>
    <w:rsid w:val="148A1D31"/>
    <w:rsid w:val="148D8E8C"/>
    <w:rsid w:val="148F6067"/>
    <w:rsid w:val="148FB61B"/>
    <w:rsid w:val="1491C348"/>
    <w:rsid w:val="14940647"/>
    <w:rsid w:val="1497291B"/>
    <w:rsid w:val="14981CDB"/>
    <w:rsid w:val="1499C536"/>
    <w:rsid w:val="149A216F"/>
    <w:rsid w:val="149A4866"/>
    <w:rsid w:val="149B7A43"/>
    <w:rsid w:val="149BA734"/>
    <w:rsid w:val="149BC109"/>
    <w:rsid w:val="149D647D"/>
    <w:rsid w:val="149DA7AE"/>
    <w:rsid w:val="14A16AE5"/>
    <w:rsid w:val="14A36FD8"/>
    <w:rsid w:val="14A45629"/>
    <w:rsid w:val="14A809D8"/>
    <w:rsid w:val="14A819C6"/>
    <w:rsid w:val="14A823C4"/>
    <w:rsid w:val="14A99548"/>
    <w:rsid w:val="14AD4D16"/>
    <w:rsid w:val="14B06627"/>
    <w:rsid w:val="14B0F1EC"/>
    <w:rsid w:val="14B13666"/>
    <w:rsid w:val="14B232C3"/>
    <w:rsid w:val="14B4A70F"/>
    <w:rsid w:val="14B51FD1"/>
    <w:rsid w:val="14B717CF"/>
    <w:rsid w:val="14B7457C"/>
    <w:rsid w:val="14B7B201"/>
    <w:rsid w:val="14BCB26B"/>
    <w:rsid w:val="14BE6AAE"/>
    <w:rsid w:val="14BFB76B"/>
    <w:rsid w:val="14C17F28"/>
    <w:rsid w:val="14C2C6E9"/>
    <w:rsid w:val="14C43A30"/>
    <w:rsid w:val="14C507FB"/>
    <w:rsid w:val="14C6F651"/>
    <w:rsid w:val="14C8A8F9"/>
    <w:rsid w:val="14CB0BD9"/>
    <w:rsid w:val="14CB303B"/>
    <w:rsid w:val="14CB49E2"/>
    <w:rsid w:val="14D0D346"/>
    <w:rsid w:val="14D17AA5"/>
    <w:rsid w:val="14D193CD"/>
    <w:rsid w:val="14D6AA03"/>
    <w:rsid w:val="14D93C64"/>
    <w:rsid w:val="14DBB3E6"/>
    <w:rsid w:val="14DC01A2"/>
    <w:rsid w:val="14DC8DF9"/>
    <w:rsid w:val="14DDE044"/>
    <w:rsid w:val="14E2998F"/>
    <w:rsid w:val="14E8D48B"/>
    <w:rsid w:val="14EAFFEB"/>
    <w:rsid w:val="14EC34AE"/>
    <w:rsid w:val="14F08D08"/>
    <w:rsid w:val="14F228B4"/>
    <w:rsid w:val="14F4ECD1"/>
    <w:rsid w:val="14F54308"/>
    <w:rsid w:val="14F5FD98"/>
    <w:rsid w:val="14F655FD"/>
    <w:rsid w:val="14FAC6E6"/>
    <w:rsid w:val="14FB91F7"/>
    <w:rsid w:val="150020F4"/>
    <w:rsid w:val="15003025"/>
    <w:rsid w:val="1500B9FF"/>
    <w:rsid w:val="15029796"/>
    <w:rsid w:val="15030003"/>
    <w:rsid w:val="1504C15E"/>
    <w:rsid w:val="15061005"/>
    <w:rsid w:val="15062442"/>
    <w:rsid w:val="15065753"/>
    <w:rsid w:val="150769FC"/>
    <w:rsid w:val="15089D06"/>
    <w:rsid w:val="1508BF69"/>
    <w:rsid w:val="1509267E"/>
    <w:rsid w:val="15099477"/>
    <w:rsid w:val="1509B7FE"/>
    <w:rsid w:val="150C2580"/>
    <w:rsid w:val="150F0843"/>
    <w:rsid w:val="15101705"/>
    <w:rsid w:val="1510B1C0"/>
    <w:rsid w:val="15119A1B"/>
    <w:rsid w:val="15130CAF"/>
    <w:rsid w:val="15139934"/>
    <w:rsid w:val="1513B6FE"/>
    <w:rsid w:val="15140908"/>
    <w:rsid w:val="151596AA"/>
    <w:rsid w:val="15162FF1"/>
    <w:rsid w:val="15166F00"/>
    <w:rsid w:val="1516922A"/>
    <w:rsid w:val="1516A929"/>
    <w:rsid w:val="151A4603"/>
    <w:rsid w:val="151C46F0"/>
    <w:rsid w:val="151DC323"/>
    <w:rsid w:val="151E8280"/>
    <w:rsid w:val="151F37CD"/>
    <w:rsid w:val="151F953A"/>
    <w:rsid w:val="1520056C"/>
    <w:rsid w:val="15222AB0"/>
    <w:rsid w:val="15228C8E"/>
    <w:rsid w:val="1522B792"/>
    <w:rsid w:val="1524B1A9"/>
    <w:rsid w:val="152796A0"/>
    <w:rsid w:val="15296C63"/>
    <w:rsid w:val="152B708F"/>
    <w:rsid w:val="152D6F7E"/>
    <w:rsid w:val="1530BB80"/>
    <w:rsid w:val="15316BEE"/>
    <w:rsid w:val="15329B94"/>
    <w:rsid w:val="1532D5BB"/>
    <w:rsid w:val="1532E0DA"/>
    <w:rsid w:val="15334F6D"/>
    <w:rsid w:val="15356CB8"/>
    <w:rsid w:val="1537CDDC"/>
    <w:rsid w:val="1537E376"/>
    <w:rsid w:val="15386BCA"/>
    <w:rsid w:val="153B22B1"/>
    <w:rsid w:val="153C93AC"/>
    <w:rsid w:val="153F287B"/>
    <w:rsid w:val="154192B0"/>
    <w:rsid w:val="1542C672"/>
    <w:rsid w:val="1543D06C"/>
    <w:rsid w:val="1544E0D5"/>
    <w:rsid w:val="1544F5AB"/>
    <w:rsid w:val="154634C5"/>
    <w:rsid w:val="1547DB85"/>
    <w:rsid w:val="1547F9BD"/>
    <w:rsid w:val="15486AB8"/>
    <w:rsid w:val="154A364A"/>
    <w:rsid w:val="154BB03A"/>
    <w:rsid w:val="154EF1EC"/>
    <w:rsid w:val="154F2EC5"/>
    <w:rsid w:val="1551152E"/>
    <w:rsid w:val="15516427"/>
    <w:rsid w:val="15532C6C"/>
    <w:rsid w:val="1553C5FB"/>
    <w:rsid w:val="1556E086"/>
    <w:rsid w:val="15576622"/>
    <w:rsid w:val="1558ACFA"/>
    <w:rsid w:val="155B2620"/>
    <w:rsid w:val="155C6217"/>
    <w:rsid w:val="155C736D"/>
    <w:rsid w:val="155ECD22"/>
    <w:rsid w:val="15611B06"/>
    <w:rsid w:val="1561DC61"/>
    <w:rsid w:val="15622F90"/>
    <w:rsid w:val="15658C60"/>
    <w:rsid w:val="156768DA"/>
    <w:rsid w:val="156898A5"/>
    <w:rsid w:val="1569EF30"/>
    <w:rsid w:val="156C18DF"/>
    <w:rsid w:val="156D9B4F"/>
    <w:rsid w:val="156DA0E9"/>
    <w:rsid w:val="156F7788"/>
    <w:rsid w:val="1571221F"/>
    <w:rsid w:val="1571BBA7"/>
    <w:rsid w:val="15734C36"/>
    <w:rsid w:val="1574D213"/>
    <w:rsid w:val="157634E6"/>
    <w:rsid w:val="157C1D7F"/>
    <w:rsid w:val="157C229E"/>
    <w:rsid w:val="157C915E"/>
    <w:rsid w:val="157CF775"/>
    <w:rsid w:val="157D269A"/>
    <w:rsid w:val="157DCF6E"/>
    <w:rsid w:val="15810CD7"/>
    <w:rsid w:val="15816866"/>
    <w:rsid w:val="158353AE"/>
    <w:rsid w:val="15858CE3"/>
    <w:rsid w:val="1585C63C"/>
    <w:rsid w:val="1586644A"/>
    <w:rsid w:val="1586FE32"/>
    <w:rsid w:val="158932B2"/>
    <w:rsid w:val="158B3AF7"/>
    <w:rsid w:val="158C638D"/>
    <w:rsid w:val="158C9BCC"/>
    <w:rsid w:val="158CD323"/>
    <w:rsid w:val="158D028E"/>
    <w:rsid w:val="158DF120"/>
    <w:rsid w:val="1594259B"/>
    <w:rsid w:val="1595B8DE"/>
    <w:rsid w:val="159649B8"/>
    <w:rsid w:val="1596F420"/>
    <w:rsid w:val="1597B666"/>
    <w:rsid w:val="1599E7EF"/>
    <w:rsid w:val="159A3FB5"/>
    <w:rsid w:val="159B04CC"/>
    <w:rsid w:val="159B92D3"/>
    <w:rsid w:val="159C3FED"/>
    <w:rsid w:val="159FE35C"/>
    <w:rsid w:val="15A0437A"/>
    <w:rsid w:val="15A0B60D"/>
    <w:rsid w:val="15A25411"/>
    <w:rsid w:val="15A36516"/>
    <w:rsid w:val="15A4AE97"/>
    <w:rsid w:val="15A55FEC"/>
    <w:rsid w:val="15A561E9"/>
    <w:rsid w:val="15A71D7B"/>
    <w:rsid w:val="15ACE3DA"/>
    <w:rsid w:val="15AD8ABD"/>
    <w:rsid w:val="15B3309C"/>
    <w:rsid w:val="15B52AAA"/>
    <w:rsid w:val="15B569F1"/>
    <w:rsid w:val="15B5B0EA"/>
    <w:rsid w:val="15B8E716"/>
    <w:rsid w:val="15B9790C"/>
    <w:rsid w:val="15BD1EEE"/>
    <w:rsid w:val="15BD4014"/>
    <w:rsid w:val="15BD4DA1"/>
    <w:rsid w:val="15BFD12F"/>
    <w:rsid w:val="15C35BE0"/>
    <w:rsid w:val="15C3985E"/>
    <w:rsid w:val="15C572DB"/>
    <w:rsid w:val="15C9FEAE"/>
    <w:rsid w:val="15CAADC9"/>
    <w:rsid w:val="15CB0AAB"/>
    <w:rsid w:val="15CB3940"/>
    <w:rsid w:val="15CBF68D"/>
    <w:rsid w:val="15CDB050"/>
    <w:rsid w:val="15CE7DC6"/>
    <w:rsid w:val="15CF1ACB"/>
    <w:rsid w:val="15CF812C"/>
    <w:rsid w:val="15D10148"/>
    <w:rsid w:val="15D117D0"/>
    <w:rsid w:val="15D129A6"/>
    <w:rsid w:val="15D176A9"/>
    <w:rsid w:val="15D19E4B"/>
    <w:rsid w:val="15D1AEDB"/>
    <w:rsid w:val="15D20F21"/>
    <w:rsid w:val="15D25660"/>
    <w:rsid w:val="15D5147E"/>
    <w:rsid w:val="15D711DE"/>
    <w:rsid w:val="15D72C9D"/>
    <w:rsid w:val="15D7C00F"/>
    <w:rsid w:val="15D7F25A"/>
    <w:rsid w:val="15D8EB2E"/>
    <w:rsid w:val="15D9AC4A"/>
    <w:rsid w:val="15DB90E9"/>
    <w:rsid w:val="15DBF9B3"/>
    <w:rsid w:val="15DE007C"/>
    <w:rsid w:val="15DE17D3"/>
    <w:rsid w:val="15DE7D05"/>
    <w:rsid w:val="15DF2B17"/>
    <w:rsid w:val="15E05CB4"/>
    <w:rsid w:val="15E2909A"/>
    <w:rsid w:val="15E34890"/>
    <w:rsid w:val="15E4449A"/>
    <w:rsid w:val="15E54C4D"/>
    <w:rsid w:val="15E57A1C"/>
    <w:rsid w:val="15E6A659"/>
    <w:rsid w:val="15E7EE42"/>
    <w:rsid w:val="15EAAADB"/>
    <w:rsid w:val="15EAEEB1"/>
    <w:rsid w:val="15EB09F9"/>
    <w:rsid w:val="15EB2942"/>
    <w:rsid w:val="15ECAB8A"/>
    <w:rsid w:val="15EF3D20"/>
    <w:rsid w:val="15EF7CD8"/>
    <w:rsid w:val="15F15A5B"/>
    <w:rsid w:val="15F45D55"/>
    <w:rsid w:val="15F58A89"/>
    <w:rsid w:val="15F6DA06"/>
    <w:rsid w:val="15F82AFF"/>
    <w:rsid w:val="15F8AA92"/>
    <w:rsid w:val="15FA33E0"/>
    <w:rsid w:val="15FAB450"/>
    <w:rsid w:val="15FBABAE"/>
    <w:rsid w:val="15FBE708"/>
    <w:rsid w:val="15FDDB57"/>
    <w:rsid w:val="15FFAD07"/>
    <w:rsid w:val="160081A7"/>
    <w:rsid w:val="16031319"/>
    <w:rsid w:val="160571F7"/>
    <w:rsid w:val="16083422"/>
    <w:rsid w:val="16096733"/>
    <w:rsid w:val="160996CA"/>
    <w:rsid w:val="160BEDAF"/>
    <w:rsid w:val="16114965"/>
    <w:rsid w:val="1612D6AE"/>
    <w:rsid w:val="16130259"/>
    <w:rsid w:val="16134C47"/>
    <w:rsid w:val="16153EF4"/>
    <w:rsid w:val="161791B0"/>
    <w:rsid w:val="1617B26D"/>
    <w:rsid w:val="161805E7"/>
    <w:rsid w:val="1619A1EF"/>
    <w:rsid w:val="161C5B33"/>
    <w:rsid w:val="161DDA91"/>
    <w:rsid w:val="1621FAA3"/>
    <w:rsid w:val="1624F37A"/>
    <w:rsid w:val="1629BF52"/>
    <w:rsid w:val="162A9D46"/>
    <w:rsid w:val="162B0D7E"/>
    <w:rsid w:val="162CF540"/>
    <w:rsid w:val="162D0B6C"/>
    <w:rsid w:val="162EE479"/>
    <w:rsid w:val="162EF13B"/>
    <w:rsid w:val="162F156A"/>
    <w:rsid w:val="1633069C"/>
    <w:rsid w:val="1633CB90"/>
    <w:rsid w:val="1633E049"/>
    <w:rsid w:val="163496F9"/>
    <w:rsid w:val="163531A1"/>
    <w:rsid w:val="163863DD"/>
    <w:rsid w:val="163A498B"/>
    <w:rsid w:val="163B8AF7"/>
    <w:rsid w:val="163ED1EC"/>
    <w:rsid w:val="163FA218"/>
    <w:rsid w:val="16405744"/>
    <w:rsid w:val="1644080A"/>
    <w:rsid w:val="1644F2F4"/>
    <w:rsid w:val="16459C00"/>
    <w:rsid w:val="1646664F"/>
    <w:rsid w:val="1646EC25"/>
    <w:rsid w:val="1646FC38"/>
    <w:rsid w:val="1649D2E7"/>
    <w:rsid w:val="164A1124"/>
    <w:rsid w:val="164A38A2"/>
    <w:rsid w:val="164A88FA"/>
    <w:rsid w:val="164C2F8C"/>
    <w:rsid w:val="164D747A"/>
    <w:rsid w:val="164E6AB0"/>
    <w:rsid w:val="164FD7EC"/>
    <w:rsid w:val="16515271"/>
    <w:rsid w:val="16547FC4"/>
    <w:rsid w:val="1654BB4A"/>
    <w:rsid w:val="1655E4F7"/>
    <w:rsid w:val="16562AC4"/>
    <w:rsid w:val="1659B240"/>
    <w:rsid w:val="1659B47E"/>
    <w:rsid w:val="165BAA5C"/>
    <w:rsid w:val="166023C6"/>
    <w:rsid w:val="16631726"/>
    <w:rsid w:val="16655FD2"/>
    <w:rsid w:val="166560C0"/>
    <w:rsid w:val="1665A1A0"/>
    <w:rsid w:val="1666E234"/>
    <w:rsid w:val="1666E86D"/>
    <w:rsid w:val="166B4ED6"/>
    <w:rsid w:val="166C318E"/>
    <w:rsid w:val="166CAEB2"/>
    <w:rsid w:val="166D522E"/>
    <w:rsid w:val="166E4A8C"/>
    <w:rsid w:val="166E9F03"/>
    <w:rsid w:val="166F6817"/>
    <w:rsid w:val="166F8186"/>
    <w:rsid w:val="166FF12F"/>
    <w:rsid w:val="16703B78"/>
    <w:rsid w:val="1671FDED"/>
    <w:rsid w:val="167330EB"/>
    <w:rsid w:val="16735650"/>
    <w:rsid w:val="167473BF"/>
    <w:rsid w:val="1675884A"/>
    <w:rsid w:val="167673EE"/>
    <w:rsid w:val="1677A79D"/>
    <w:rsid w:val="1678E4E7"/>
    <w:rsid w:val="167A9F3B"/>
    <w:rsid w:val="167D3AF7"/>
    <w:rsid w:val="167D43A9"/>
    <w:rsid w:val="167D8AC6"/>
    <w:rsid w:val="167FCEC2"/>
    <w:rsid w:val="1680FAAF"/>
    <w:rsid w:val="1681CC92"/>
    <w:rsid w:val="16823617"/>
    <w:rsid w:val="1682C5E4"/>
    <w:rsid w:val="1682FEBB"/>
    <w:rsid w:val="1683D1BF"/>
    <w:rsid w:val="1688D767"/>
    <w:rsid w:val="168A594F"/>
    <w:rsid w:val="168BBB85"/>
    <w:rsid w:val="168EC307"/>
    <w:rsid w:val="168F1AC1"/>
    <w:rsid w:val="168FD90B"/>
    <w:rsid w:val="1690892F"/>
    <w:rsid w:val="1690D3D7"/>
    <w:rsid w:val="1692C92E"/>
    <w:rsid w:val="16942340"/>
    <w:rsid w:val="1695A9D3"/>
    <w:rsid w:val="16977837"/>
    <w:rsid w:val="16997766"/>
    <w:rsid w:val="1699C8DC"/>
    <w:rsid w:val="169B5E6A"/>
    <w:rsid w:val="169C4834"/>
    <w:rsid w:val="169C73F7"/>
    <w:rsid w:val="169D2C32"/>
    <w:rsid w:val="169D7682"/>
    <w:rsid w:val="169E6050"/>
    <w:rsid w:val="169EFC20"/>
    <w:rsid w:val="16A0FC82"/>
    <w:rsid w:val="16A35E09"/>
    <w:rsid w:val="16A38559"/>
    <w:rsid w:val="16A6CD13"/>
    <w:rsid w:val="16A72F62"/>
    <w:rsid w:val="16A86DBD"/>
    <w:rsid w:val="16AB02E2"/>
    <w:rsid w:val="16AD1EC0"/>
    <w:rsid w:val="16AEC920"/>
    <w:rsid w:val="16AF614E"/>
    <w:rsid w:val="16B0DE6C"/>
    <w:rsid w:val="16B12349"/>
    <w:rsid w:val="16B2E5C9"/>
    <w:rsid w:val="16B308B8"/>
    <w:rsid w:val="16B3B677"/>
    <w:rsid w:val="16B82728"/>
    <w:rsid w:val="16B8AAF7"/>
    <w:rsid w:val="16BB55B9"/>
    <w:rsid w:val="16BB8942"/>
    <w:rsid w:val="16BC5292"/>
    <w:rsid w:val="16BEDE03"/>
    <w:rsid w:val="16BF941D"/>
    <w:rsid w:val="16C11AFA"/>
    <w:rsid w:val="16C136A5"/>
    <w:rsid w:val="16C2FA50"/>
    <w:rsid w:val="16C51A21"/>
    <w:rsid w:val="16C61153"/>
    <w:rsid w:val="16C79909"/>
    <w:rsid w:val="16C7A02F"/>
    <w:rsid w:val="16C8A272"/>
    <w:rsid w:val="16C990A1"/>
    <w:rsid w:val="16CAB1B9"/>
    <w:rsid w:val="16CC7333"/>
    <w:rsid w:val="16CEC58E"/>
    <w:rsid w:val="16D0EA91"/>
    <w:rsid w:val="16D40808"/>
    <w:rsid w:val="16D43411"/>
    <w:rsid w:val="16D90F93"/>
    <w:rsid w:val="16DA114A"/>
    <w:rsid w:val="16DB949A"/>
    <w:rsid w:val="16DCA37B"/>
    <w:rsid w:val="16DCB105"/>
    <w:rsid w:val="16DE1364"/>
    <w:rsid w:val="16E0FE8E"/>
    <w:rsid w:val="16E2EA67"/>
    <w:rsid w:val="16E35708"/>
    <w:rsid w:val="16E49218"/>
    <w:rsid w:val="16E9AE9E"/>
    <w:rsid w:val="16F2374F"/>
    <w:rsid w:val="16F2C874"/>
    <w:rsid w:val="16F2F9A1"/>
    <w:rsid w:val="16F3EBD6"/>
    <w:rsid w:val="16F76D74"/>
    <w:rsid w:val="16F78C49"/>
    <w:rsid w:val="16F81309"/>
    <w:rsid w:val="16FA1123"/>
    <w:rsid w:val="16FB874F"/>
    <w:rsid w:val="16FDEB5C"/>
    <w:rsid w:val="17007D8B"/>
    <w:rsid w:val="17013ADF"/>
    <w:rsid w:val="1701BF6D"/>
    <w:rsid w:val="17026F11"/>
    <w:rsid w:val="1702B5AD"/>
    <w:rsid w:val="170367BE"/>
    <w:rsid w:val="170445F6"/>
    <w:rsid w:val="1704B51B"/>
    <w:rsid w:val="1706997F"/>
    <w:rsid w:val="1709F23F"/>
    <w:rsid w:val="170B6266"/>
    <w:rsid w:val="170B9EDB"/>
    <w:rsid w:val="170BFD05"/>
    <w:rsid w:val="170D0677"/>
    <w:rsid w:val="170DCB7B"/>
    <w:rsid w:val="17121497"/>
    <w:rsid w:val="171900CA"/>
    <w:rsid w:val="17190388"/>
    <w:rsid w:val="17199B10"/>
    <w:rsid w:val="171D9D29"/>
    <w:rsid w:val="171DD43C"/>
    <w:rsid w:val="171E3D8B"/>
    <w:rsid w:val="17209E21"/>
    <w:rsid w:val="17221F37"/>
    <w:rsid w:val="17272009"/>
    <w:rsid w:val="172770B3"/>
    <w:rsid w:val="1727DF35"/>
    <w:rsid w:val="1727F25D"/>
    <w:rsid w:val="1728F4E0"/>
    <w:rsid w:val="172BE29E"/>
    <w:rsid w:val="172D2DC2"/>
    <w:rsid w:val="172D85E0"/>
    <w:rsid w:val="172E0947"/>
    <w:rsid w:val="1730261B"/>
    <w:rsid w:val="17324D37"/>
    <w:rsid w:val="1732EE99"/>
    <w:rsid w:val="17341A41"/>
    <w:rsid w:val="1734498C"/>
    <w:rsid w:val="17352D87"/>
    <w:rsid w:val="173681AE"/>
    <w:rsid w:val="1736BE2E"/>
    <w:rsid w:val="17386CC4"/>
    <w:rsid w:val="173EE68E"/>
    <w:rsid w:val="17406C98"/>
    <w:rsid w:val="1740F7D2"/>
    <w:rsid w:val="17430485"/>
    <w:rsid w:val="1746CE17"/>
    <w:rsid w:val="1746DC03"/>
    <w:rsid w:val="1747DB2A"/>
    <w:rsid w:val="17490CA9"/>
    <w:rsid w:val="174BFAB3"/>
    <w:rsid w:val="174D8468"/>
    <w:rsid w:val="174DED61"/>
    <w:rsid w:val="174E30F0"/>
    <w:rsid w:val="174F4CB3"/>
    <w:rsid w:val="1756D994"/>
    <w:rsid w:val="1757C147"/>
    <w:rsid w:val="175A114E"/>
    <w:rsid w:val="175A5B63"/>
    <w:rsid w:val="175A8FB5"/>
    <w:rsid w:val="175C0715"/>
    <w:rsid w:val="175E6328"/>
    <w:rsid w:val="17608D46"/>
    <w:rsid w:val="176307E9"/>
    <w:rsid w:val="17636B2E"/>
    <w:rsid w:val="176561E9"/>
    <w:rsid w:val="17675482"/>
    <w:rsid w:val="1767E505"/>
    <w:rsid w:val="17680134"/>
    <w:rsid w:val="17699456"/>
    <w:rsid w:val="1769C0AD"/>
    <w:rsid w:val="1769E156"/>
    <w:rsid w:val="176BE020"/>
    <w:rsid w:val="176DEA45"/>
    <w:rsid w:val="17701C13"/>
    <w:rsid w:val="177337C7"/>
    <w:rsid w:val="177520EF"/>
    <w:rsid w:val="1775A264"/>
    <w:rsid w:val="177AD299"/>
    <w:rsid w:val="177D2136"/>
    <w:rsid w:val="17806205"/>
    <w:rsid w:val="1780BB33"/>
    <w:rsid w:val="17815B25"/>
    <w:rsid w:val="178268A2"/>
    <w:rsid w:val="17826D80"/>
    <w:rsid w:val="1783B030"/>
    <w:rsid w:val="1783E261"/>
    <w:rsid w:val="1784B58A"/>
    <w:rsid w:val="17853BC6"/>
    <w:rsid w:val="178A00CA"/>
    <w:rsid w:val="178C7357"/>
    <w:rsid w:val="178E1494"/>
    <w:rsid w:val="178EA3E6"/>
    <w:rsid w:val="179040DF"/>
    <w:rsid w:val="179533C6"/>
    <w:rsid w:val="179592C8"/>
    <w:rsid w:val="17972E59"/>
    <w:rsid w:val="179B6B3F"/>
    <w:rsid w:val="179C5D79"/>
    <w:rsid w:val="179D8EC4"/>
    <w:rsid w:val="17A0B4FE"/>
    <w:rsid w:val="17A16FB9"/>
    <w:rsid w:val="17A1D75D"/>
    <w:rsid w:val="17A3A240"/>
    <w:rsid w:val="17A5D1CF"/>
    <w:rsid w:val="17A84B51"/>
    <w:rsid w:val="17A8894B"/>
    <w:rsid w:val="17ABA991"/>
    <w:rsid w:val="17ABEADB"/>
    <w:rsid w:val="17B0700E"/>
    <w:rsid w:val="17B0AD83"/>
    <w:rsid w:val="17B1CEA8"/>
    <w:rsid w:val="17B45069"/>
    <w:rsid w:val="17B52FDE"/>
    <w:rsid w:val="17B69A2C"/>
    <w:rsid w:val="17B78F69"/>
    <w:rsid w:val="17B7C22C"/>
    <w:rsid w:val="17B9FB2E"/>
    <w:rsid w:val="17BABAFB"/>
    <w:rsid w:val="17BCA272"/>
    <w:rsid w:val="17C054F2"/>
    <w:rsid w:val="17C0BD41"/>
    <w:rsid w:val="17C32CA1"/>
    <w:rsid w:val="17C35AC8"/>
    <w:rsid w:val="17C3C997"/>
    <w:rsid w:val="17CB3576"/>
    <w:rsid w:val="17CC3A9E"/>
    <w:rsid w:val="17CCB0D7"/>
    <w:rsid w:val="17CF2F5E"/>
    <w:rsid w:val="17D06976"/>
    <w:rsid w:val="17D0D5E1"/>
    <w:rsid w:val="17D16535"/>
    <w:rsid w:val="17D175A2"/>
    <w:rsid w:val="17D1E760"/>
    <w:rsid w:val="17D233FB"/>
    <w:rsid w:val="17D3A49A"/>
    <w:rsid w:val="17D4B000"/>
    <w:rsid w:val="17D5BF84"/>
    <w:rsid w:val="17D647AA"/>
    <w:rsid w:val="17D87659"/>
    <w:rsid w:val="17D92354"/>
    <w:rsid w:val="17DB044C"/>
    <w:rsid w:val="17DD57E1"/>
    <w:rsid w:val="17DDEE40"/>
    <w:rsid w:val="17DE9AD3"/>
    <w:rsid w:val="17DFE196"/>
    <w:rsid w:val="17E083B2"/>
    <w:rsid w:val="17E0F340"/>
    <w:rsid w:val="17E17D57"/>
    <w:rsid w:val="17E314F5"/>
    <w:rsid w:val="17E4758E"/>
    <w:rsid w:val="17E4AEFA"/>
    <w:rsid w:val="17E6A190"/>
    <w:rsid w:val="17EC7824"/>
    <w:rsid w:val="17ED111F"/>
    <w:rsid w:val="17EE97F3"/>
    <w:rsid w:val="17F2993A"/>
    <w:rsid w:val="17F355BC"/>
    <w:rsid w:val="17F50262"/>
    <w:rsid w:val="17F6AD00"/>
    <w:rsid w:val="17FB5874"/>
    <w:rsid w:val="17FBF968"/>
    <w:rsid w:val="17FD6197"/>
    <w:rsid w:val="180229F9"/>
    <w:rsid w:val="180259E7"/>
    <w:rsid w:val="180658D4"/>
    <w:rsid w:val="180CD6F5"/>
    <w:rsid w:val="180DFAE5"/>
    <w:rsid w:val="180E52EC"/>
    <w:rsid w:val="18109568"/>
    <w:rsid w:val="1810EAEF"/>
    <w:rsid w:val="1813CCEA"/>
    <w:rsid w:val="1818D7EC"/>
    <w:rsid w:val="18197DE8"/>
    <w:rsid w:val="181A983D"/>
    <w:rsid w:val="181B541F"/>
    <w:rsid w:val="181ED95F"/>
    <w:rsid w:val="1822A02B"/>
    <w:rsid w:val="18260AA9"/>
    <w:rsid w:val="18263B40"/>
    <w:rsid w:val="18294D6F"/>
    <w:rsid w:val="182A0E88"/>
    <w:rsid w:val="182ACCEA"/>
    <w:rsid w:val="182B9B90"/>
    <w:rsid w:val="182C7E58"/>
    <w:rsid w:val="1831420F"/>
    <w:rsid w:val="18339560"/>
    <w:rsid w:val="183455A3"/>
    <w:rsid w:val="1835FC13"/>
    <w:rsid w:val="1838B292"/>
    <w:rsid w:val="1838BB9A"/>
    <w:rsid w:val="183ECB36"/>
    <w:rsid w:val="1840E28A"/>
    <w:rsid w:val="1841CAAA"/>
    <w:rsid w:val="1844562D"/>
    <w:rsid w:val="184698EA"/>
    <w:rsid w:val="184819D2"/>
    <w:rsid w:val="1848F073"/>
    <w:rsid w:val="184ADF1B"/>
    <w:rsid w:val="184D0841"/>
    <w:rsid w:val="184DD487"/>
    <w:rsid w:val="184F2B33"/>
    <w:rsid w:val="184FD91E"/>
    <w:rsid w:val="18510923"/>
    <w:rsid w:val="1851257C"/>
    <w:rsid w:val="1851F3E8"/>
    <w:rsid w:val="18520F0E"/>
    <w:rsid w:val="18526F0B"/>
    <w:rsid w:val="1852B93D"/>
    <w:rsid w:val="1855E307"/>
    <w:rsid w:val="18579BED"/>
    <w:rsid w:val="185A035B"/>
    <w:rsid w:val="185B5443"/>
    <w:rsid w:val="185F67AF"/>
    <w:rsid w:val="186255DA"/>
    <w:rsid w:val="186428EF"/>
    <w:rsid w:val="1864F61D"/>
    <w:rsid w:val="186562D4"/>
    <w:rsid w:val="18669AC8"/>
    <w:rsid w:val="186A0C26"/>
    <w:rsid w:val="186A2B25"/>
    <w:rsid w:val="186C3A6D"/>
    <w:rsid w:val="186DFDAD"/>
    <w:rsid w:val="186EA7D6"/>
    <w:rsid w:val="186F510F"/>
    <w:rsid w:val="1874526B"/>
    <w:rsid w:val="18784EF1"/>
    <w:rsid w:val="18789405"/>
    <w:rsid w:val="1878E684"/>
    <w:rsid w:val="1878EF04"/>
    <w:rsid w:val="18798EF1"/>
    <w:rsid w:val="187B99AC"/>
    <w:rsid w:val="187DF4B1"/>
    <w:rsid w:val="187FB80F"/>
    <w:rsid w:val="1880B154"/>
    <w:rsid w:val="188224B8"/>
    <w:rsid w:val="18832E73"/>
    <w:rsid w:val="18858C8B"/>
    <w:rsid w:val="188C565D"/>
    <w:rsid w:val="18910152"/>
    <w:rsid w:val="189198E2"/>
    <w:rsid w:val="18923A37"/>
    <w:rsid w:val="18927B90"/>
    <w:rsid w:val="18948068"/>
    <w:rsid w:val="1897435D"/>
    <w:rsid w:val="18980306"/>
    <w:rsid w:val="1898A5B4"/>
    <w:rsid w:val="189AB9D3"/>
    <w:rsid w:val="189D1D47"/>
    <w:rsid w:val="189D6FE3"/>
    <w:rsid w:val="189E5118"/>
    <w:rsid w:val="189F57CA"/>
    <w:rsid w:val="189F96BE"/>
    <w:rsid w:val="18A0679B"/>
    <w:rsid w:val="18A12EF1"/>
    <w:rsid w:val="18A2009A"/>
    <w:rsid w:val="18A32DDC"/>
    <w:rsid w:val="18A62648"/>
    <w:rsid w:val="18A68416"/>
    <w:rsid w:val="18A761A6"/>
    <w:rsid w:val="18A786AE"/>
    <w:rsid w:val="18A83386"/>
    <w:rsid w:val="18A8859B"/>
    <w:rsid w:val="18A8AE48"/>
    <w:rsid w:val="18A988A8"/>
    <w:rsid w:val="18AA1385"/>
    <w:rsid w:val="18AE857D"/>
    <w:rsid w:val="18B1091B"/>
    <w:rsid w:val="18B354CC"/>
    <w:rsid w:val="18B3AB09"/>
    <w:rsid w:val="18B405CE"/>
    <w:rsid w:val="18B545A7"/>
    <w:rsid w:val="18B7A20D"/>
    <w:rsid w:val="18B87161"/>
    <w:rsid w:val="18B8914D"/>
    <w:rsid w:val="18B9A2BC"/>
    <w:rsid w:val="18BA5D88"/>
    <w:rsid w:val="18BAE6C4"/>
    <w:rsid w:val="18BE5412"/>
    <w:rsid w:val="18BF18CB"/>
    <w:rsid w:val="18BF76EC"/>
    <w:rsid w:val="18BFD310"/>
    <w:rsid w:val="18C0BB68"/>
    <w:rsid w:val="18C15A1F"/>
    <w:rsid w:val="18C2E06C"/>
    <w:rsid w:val="18C416A0"/>
    <w:rsid w:val="18C99FC5"/>
    <w:rsid w:val="18CABB39"/>
    <w:rsid w:val="18CD344A"/>
    <w:rsid w:val="18CDF78D"/>
    <w:rsid w:val="18D01E58"/>
    <w:rsid w:val="18D06E04"/>
    <w:rsid w:val="18D2D7AA"/>
    <w:rsid w:val="18D52B72"/>
    <w:rsid w:val="18D5D528"/>
    <w:rsid w:val="18D62CDB"/>
    <w:rsid w:val="18D909E7"/>
    <w:rsid w:val="18DDA84C"/>
    <w:rsid w:val="18DEA8E4"/>
    <w:rsid w:val="18DEE523"/>
    <w:rsid w:val="18E1615D"/>
    <w:rsid w:val="18E35ECD"/>
    <w:rsid w:val="18E3CF2F"/>
    <w:rsid w:val="18E5C594"/>
    <w:rsid w:val="18E6A531"/>
    <w:rsid w:val="18E7F51C"/>
    <w:rsid w:val="18E86898"/>
    <w:rsid w:val="18EA9B15"/>
    <w:rsid w:val="18EAD9CF"/>
    <w:rsid w:val="18EC4645"/>
    <w:rsid w:val="18F0F76D"/>
    <w:rsid w:val="18F58DC1"/>
    <w:rsid w:val="18F67197"/>
    <w:rsid w:val="18F6C6D6"/>
    <w:rsid w:val="18F72DCA"/>
    <w:rsid w:val="18F8115C"/>
    <w:rsid w:val="18F8CF3F"/>
    <w:rsid w:val="18FAB57F"/>
    <w:rsid w:val="18FDA97A"/>
    <w:rsid w:val="18FEBE71"/>
    <w:rsid w:val="19012024"/>
    <w:rsid w:val="19025591"/>
    <w:rsid w:val="19039E9D"/>
    <w:rsid w:val="1903BF64"/>
    <w:rsid w:val="1904BD07"/>
    <w:rsid w:val="19057E33"/>
    <w:rsid w:val="19059123"/>
    <w:rsid w:val="19067EE0"/>
    <w:rsid w:val="190814DF"/>
    <w:rsid w:val="19098B70"/>
    <w:rsid w:val="1909D150"/>
    <w:rsid w:val="1909ED96"/>
    <w:rsid w:val="190A1A52"/>
    <w:rsid w:val="190B56E6"/>
    <w:rsid w:val="190C6A52"/>
    <w:rsid w:val="190FB730"/>
    <w:rsid w:val="190FC6BA"/>
    <w:rsid w:val="191131CB"/>
    <w:rsid w:val="19121E42"/>
    <w:rsid w:val="19186F0B"/>
    <w:rsid w:val="191A34D9"/>
    <w:rsid w:val="191BB3CA"/>
    <w:rsid w:val="191C2336"/>
    <w:rsid w:val="191D34EC"/>
    <w:rsid w:val="191FC44E"/>
    <w:rsid w:val="191FFD17"/>
    <w:rsid w:val="19236E0D"/>
    <w:rsid w:val="1924C5EB"/>
    <w:rsid w:val="1924E51C"/>
    <w:rsid w:val="1928A78E"/>
    <w:rsid w:val="1929628F"/>
    <w:rsid w:val="192AB9DB"/>
    <w:rsid w:val="192AE1E1"/>
    <w:rsid w:val="192BF889"/>
    <w:rsid w:val="192C4779"/>
    <w:rsid w:val="192D9B81"/>
    <w:rsid w:val="192DB75D"/>
    <w:rsid w:val="192DE6BC"/>
    <w:rsid w:val="192E12FA"/>
    <w:rsid w:val="192F7853"/>
    <w:rsid w:val="1931CB62"/>
    <w:rsid w:val="1931D48C"/>
    <w:rsid w:val="1932B2F3"/>
    <w:rsid w:val="19373B42"/>
    <w:rsid w:val="193770C1"/>
    <w:rsid w:val="193A124B"/>
    <w:rsid w:val="193AC4B8"/>
    <w:rsid w:val="193C7A55"/>
    <w:rsid w:val="193C8CEF"/>
    <w:rsid w:val="19425B84"/>
    <w:rsid w:val="1945EEF1"/>
    <w:rsid w:val="194BB28A"/>
    <w:rsid w:val="194C1BA9"/>
    <w:rsid w:val="194F645A"/>
    <w:rsid w:val="19531C0C"/>
    <w:rsid w:val="19531CE2"/>
    <w:rsid w:val="1954DA19"/>
    <w:rsid w:val="1955504B"/>
    <w:rsid w:val="1956D26B"/>
    <w:rsid w:val="1957C748"/>
    <w:rsid w:val="19595915"/>
    <w:rsid w:val="195C0BC1"/>
    <w:rsid w:val="195C6922"/>
    <w:rsid w:val="195F8F13"/>
    <w:rsid w:val="195FB51C"/>
    <w:rsid w:val="1962509B"/>
    <w:rsid w:val="1963F639"/>
    <w:rsid w:val="196554A6"/>
    <w:rsid w:val="1967CB95"/>
    <w:rsid w:val="19687FFF"/>
    <w:rsid w:val="196A04F2"/>
    <w:rsid w:val="196A3B53"/>
    <w:rsid w:val="196A4E6F"/>
    <w:rsid w:val="196A7833"/>
    <w:rsid w:val="196BB389"/>
    <w:rsid w:val="196C4C31"/>
    <w:rsid w:val="196CBAC9"/>
    <w:rsid w:val="196F5094"/>
    <w:rsid w:val="196FAF77"/>
    <w:rsid w:val="1972ECCC"/>
    <w:rsid w:val="197385CF"/>
    <w:rsid w:val="1973AF03"/>
    <w:rsid w:val="1973BDCB"/>
    <w:rsid w:val="1973F46C"/>
    <w:rsid w:val="197702F6"/>
    <w:rsid w:val="19778C61"/>
    <w:rsid w:val="197862A4"/>
    <w:rsid w:val="1978D75E"/>
    <w:rsid w:val="197A22EE"/>
    <w:rsid w:val="197A3106"/>
    <w:rsid w:val="197D213F"/>
    <w:rsid w:val="197EE358"/>
    <w:rsid w:val="197FAF64"/>
    <w:rsid w:val="197FBA9D"/>
    <w:rsid w:val="1980E876"/>
    <w:rsid w:val="19827E11"/>
    <w:rsid w:val="1982E5EC"/>
    <w:rsid w:val="1982FDAE"/>
    <w:rsid w:val="198619C6"/>
    <w:rsid w:val="198BA5FD"/>
    <w:rsid w:val="198E8546"/>
    <w:rsid w:val="19903A2A"/>
    <w:rsid w:val="19937C1D"/>
    <w:rsid w:val="1995775A"/>
    <w:rsid w:val="1995AB1D"/>
    <w:rsid w:val="199A8C37"/>
    <w:rsid w:val="199C1191"/>
    <w:rsid w:val="199C6510"/>
    <w:rsid w:val="199CAA82"/>
    <w:rsid w:val="199E291C"/>
    <w:rsid w:val="199F9484"/>
    <w:rsid w:val="19A74747"/>
    <w:rsid w:val="19AB984E"/>
    <w:rsid w:val="19AEDB8C"/>
    <w:rsid w:val="19AF53E0"/>
    <w:rsid w:val="19B48522"/>
    <w:rsid w:val="19B50099"/>
    <w:rsid w:val="19B51AFE"/>
    <w:rsid w:val="19B65752"/>
    <w:rsid w:val="19B715AC"/>
    <w:rsid w:val="19B731D8"/>
    <w:rsid w:val="19B77FDF"/>
    <w:rsid w:val="19BBD42C"/>
    <w:rsid w:val="19BC8EC6"/>
    <w:rsid w:val="19BD8E44"/>
    <w:rsid w:val="19BF1221"/>
    <w:rsid w:val="19C005FA"/>
    <w:rsid w:val="19C1040D"/>
    <w:rsid w:val="19C21638"/>
    <w:rsid w:val="19C2A821"/>
    <w:rsid w:val="19CC1DB5"/>
    <w:rsid w:val="19CCA203"/>
    <w:rsid w:val="19D3335B"/>
    <w:rsid w:val="19D46A83"/>
    <w:rsid w:val="19D510CA"/>
    <w:rsid w:val="19D5A682"/>
    <w:rsid w:val="19D5C0D1"/>
    <w:rsid w:val="19D88203"/>
    <w:rsid w:val="19DA6036"/>
    <w:rsid w:val="19DC779E"/>
    <w:rsid w:val="19DCA6CF"/>
    <w:rsid w:val="19DD406F"/>
    <w:rsid w:val="19DD40F8"/>
    <w:rsid w:val="19DD844E"/>
    <w:rsid w:val="19DF5A11"/>
    <w:rsid w:val="19E014B5"/>
    <w:rsid w:val="19E1962F"/>
    <w:rsid w:val="19E44A81"/>
    <w:rsid w:val="19E51095"/>
    <w:rsid w:val="19E5E016"/>
    <w:rsid w:val="19E641F1"/>
    <w:rsid w:val="19E8B5FB"/>
    <w:rsid w:val="19EB032F"/>
    <w:rsid w:val="19EBE89C"/>
    <w:rsid w:val="19F1D17D"/>
    <w:rsid w:val="19F1FE8D"/>
    <w:rsid w:val="19F1FF03"/>
    <w:rsid w:val="19F29CA0"/>
    <w:rsid w:val="19F2AD23"/>
    <w:rsid w:val="19F42EAD"/>
    <w:rsid w:val="19F694C7"/>
    <w:rsid w:val="19F92067"/>
    <w:rsid w:val="19FA56D1"/>
    <w:rsid w:val="19FB684C"/>
    <w:rsid w:val="1A0094C1"/>
    <w:rsid w:val="1A01CC3D"/>
    <w:rsid w:val="1A02CF3F"/>
    <w:rsid w:val="1A02DF83"/>
    <w:rsid w:val="1A05E224"/>
    <w:rsid w:val="1A06D166"/>
    <w:rsid w:val="1A081B44"/>
    <w:rsid w:val="1A094859"/>
    <w:rsid w:val="1A096EF5"/>
    <w:rsid w:val="1A0993A2"/>
    <w:rsid w:val="1A0BD3C0"/>
    <w:rsid w:val="1A0C3CFC"/>
    <w:rsid w:val="1A0F1F62"/>
    <w:rsid w:val="1A0FB17F"/>
    <w:rsid w:val="1A111B99"/>
    <w:rsid w:val="1A1320AD"/>
    <w:rsid w:val="1A134625"/>
    <w:rsid w:val="1A13D0B6"/>
    <w:rsid w:val="1A155721"/>
    <w:rsid w:val="1A18F4B3"/>
    <w:rsid w:val="1A1ACF95"/>
    <w:rsid w:val="1A1ADBA7"/>
    <w:rsid w:val="1A1BA933"/>
    <w:rsid w:val="1A200204"/>
    <w:rsid w:val="1A2138B7"/>
    <w:rsid w:val="1A2255F3"/>
    <w:rsid w:val="1A2274A0"/>
    <w:rsid w:val="1A23FBC4"/>
    <w:rsid w:val="1A2872D8"/>
    <w:rsid w:val="1A2A0B1F"/>
    <w:rsid w:val="1A2EE94D"/>
    <w:rsid w:val="1A32A943"/>
    <w:rsid w:val="1A3369F5"/>
    <w:rsid w:val="1A35B7CD"/>
    <w:rsid w:val="1A38C7FD"/>
    <w:rsid w:val="1A3CAA34"/>
    <w:rsid w:val="1A3F22BF"/>
    <w:rsid w:val="1A40C0A6"/>
    <w:rsid w:val="1A4156B0"/>
    <w:rsid w:val="1A45E525"/>
    <w:rsid w:val="1A45EC2E"/>
    <w:rsid w:val="1A464BA6"/>
    <w:rsid w:val="1A471E87"/>
    <w:rsid w:val="1A490EDE"/>
    <w:rsid w:val="1A5257EF"/>
    <w:rsid w:val="1A538120"/>
    <w:rsid w:val="1A5455E9"/>
    <w:rsid w:val="1A54C779"/>
    <w:rsid w:val="1A569379"/>
    <w:rsid w:val="1A5732FF"/>
    <w:rsid w:val="1A58244D"/>
    <w:rsid w:val="1A5A66BA"/>
    <w:rsid w:val="1A5AD390"/>
    <w:rsid w:val="1A5C0AF1"/>
    <w:rsid w:val="1A5C9199"/>
    <w:rsid w:val="1A5D6531"/>
    <w:rsid w:val="1A5D77B2"/>
    <w:rsid w:val="1A5F485E"/>
    <w:rsid w:val="1A6017F0"/>
    <w:rsid w:val="1A636E61"/>
    <w:rsid w:val="1A646330"/>
    <w:rsid w:val="1A64B81B"/>
    <w:rsid w:val="1A6599D0"/>
    <w:rsid w:val="1A65D68E"/>
    <w:rsid w:val="1A67E9AD"/>
    <w:rsid w:val="1A683CA7"/>
    <w:rsid w:val="1A68574B"/>
    <w:rsid w:val="1A68A82A"/>
    <w:rsid w:val="1A6DACE4"/>
    <w:rsid w:val="1A705661"/>
    <w:rsid w:val="1A711EDE"/>
    <w:rsid w:val="1A717D19"/>
    <w:rsid w:val="1A721438"/>
    <w:rsid w:val="1A74FFCE"/>
    <w:rsid w:val="1A75C5BC"/>
    <w:rsid w:val="1A767E59"/>
    <w:rsid w:val="1A7889CC"/>
    <w:rsid w:val="1A78A934"/>
    <w:rsid w:val="1A79DD48"/>
    <w:rsid w:val="1A7AC9C4"/>
    <w:rsid w:val="1A7BE63D"/>
    <w:rsid w:val="1A7E95A2"/>
    <w:rsid w:val="1A81EDE0"/>
    <w:rsid w:val="1A8220B2"/>
    <w:rsid w:val="1A841D09"/>
    <w:rsid w:val="1A879AC0"/>
    <w:rsid w:val="1A8C893D"/>
    <w:rsid w:val="1A8EF2B0"/>
    <w:rsid w:val="1A9241E4"/>
    <w:rsid w:val="1A92E2F8"/>
    <w:rsid w:val="1A934845"/>
    <w:rsid w:val="1A93DE40"/>
    <w:rsid w:val="1A94E267"/>
    <w:rsid w:val="1A956122"/>
    <w:rsid w:val="1A96DA64"/>
    <w:rsid w:val="1A9798B6"/>
    <w:rsid w:val="1A97B237"/>
    <w:rsid w:val="1A988D92"/>
    <w:rsid w:val="1A989B31"/>
    <w:rsid w:val="1A991099"/>
    <w:rsid w:val="1A993CD9"/>
    <w:rsid w:val="1A9A04FE"/>
    <w:rsid w:val="1A9B0FF7"/>
    <w:rsid w:val="1A9C5EC2"/>
    <w:rsid w:val="1A9C7BFE"/>
    <w:rsid w:val="1A9C98DC"/>
    <w:rsid w:val="1A9CBC30"/>
    <w:rsid w:val="1AA048AB"/>
    <w:rsid w:val="1AA04BD0"/>
    <w:rsid w:val="1AA0757B"/>
    <w:rsid w:val="1AA2F0A5"/>
    <w:rsid w:val="1AA301AF"/>
    <w:rsid w:val="1AA7A47B"/>
    <w:rsid w:val="1AA7D7FF"/>
    <w:rsid w:val="1AA94CD9"/>
    <w:rsid w:val="1AAB698A"/>
    <w:rsid w:val="1AAC1218"/>
    <w:rsid w:val="1AADEB30"/>
    <w:rsid w:val="1AB11CA3"/>
    <w:rsid w:val="1AB380A5"/>
    <w:rsid w:val="1AB48D65"/>
    <w:rsid w:val="1AB690CA"/>
    <w:rsid w:val="1AB89EEE"/>
    <w:rsid w:val="1ABB0922"/>
    <w:rsid w:val="1ABB22C6"/>
    <w:rsid w:val="1ABB9466"/>
    <w:rsid w:val="1ABC6DFB"/>
    <w:rsid w:val="1ABEA950"/>
    <w:rsid w:val="1ABF9738"/>
    <w:rsid w:val="1ABFDE49"/>
    <w:rsid w:val="1AC1423B"/>
    <w:rsid w:val="1AC256B1"/>
    <w:rsid w:val="1AC30168"/>
    <w:rsid w:val="1AC7AA03"/>
    <w:rsid w:val="1AC92056"/>
    <w:rsid w:val="1AC96383"/>
    <w:rsid w:val="1AC9EEF3"/>
    <w:rsid w:val="1ACC874D"/>
    <w:rsid w:val="1ACE7BA5"/>
    <w:rsid w:val="1AD05714"/>
    <w:rsid w:val="1AD26DF6"/>
    <w:rsid w:val="1AD30282"/>
    <w:rsid w:val="1AD35D84"/>
    <w:rsid w:val="1AD39F93"/>
    <w:rsid w:val="1AD3BA31"/>
    <w:rsid w:val="1AD3FBE8"/>
    <w:rsid w:val="1AD4F251"/>
    <w:rsid w:val="1AD61B8A"/>
    <w:rsid w:val="1AD7A669"/>
    <w:rsid w:val="1AD7FFC9"/>
    <w:rsid w:val="1AD990D1"/>
    <w:rsid w:val="1ADA40DF"/>
    <w:rsid w:val="1ADC6017"/>
    <w:rsid w:val="1ADD2795"/>
    <w:rsid w:val="1ADE5AED"/>
    <w:rsid w:val="1ADE63C6"/>
    <w:rsid w:val="1AE14A74"/>
    <w:rsid w:val="1AE5C2D5"/>
    <w:rsid w:val="1AEA320C"/>
    <w:rsid w:val="1AEFE3C3"/>
    <w:rsid w:val="1AF08F84"/>
    <w:rsid w:val="1AF12E53"/>
    <w:rsid w:val="1AF15DA8"/>
    <w:rsid w:val="1AF2A9D2"/>
    <w:rsid w:val="1AF3031B"/>
    <w:rsid w:val="1AF3CC8F"/>
    <w:rsid w:val="1AF4517D"/>
    <w:rsid w:val="1AF6D857"/>
    <w:rsid w:val="1AF75487"/>
    <w:rsid w:val="1AF7C0C1"/>
    <w:rsid w:val="1AF93424"/>
    <w:rsid w:val="1AF9F1AF"/>
    <w:rsid w:val="1AFB9EF7"/>
    <w:rsid w:val="1AFBB25E"/>
    <w:rsid w:val="1AFC2E1D"/>
    <w:rsid w:val="1AFCD24D"/>
    <w:rsid w:val="1B036720"/>
    <w:rsid w:val="1B0427DD"/>
    <w:rsid w:val="1B0679B4"/>
    <w:rsid w:val="1B0B1FF1"/>
    <w:rsid w:val="1B0BF058"/>
    <w:rsid w:val="1B0FB3CF"/>
    <w:rsid w:val="1B103FCE"/>
    <w:rsid w:val="1B134002"/>
    <w:rsid w:val="1B15743D"/>
    <w:rsid w:val="1B16D335"/>
    <w:rsid w:val="1B1715B5"/>
    <w:rsid w:val="1B17559C"/>
    <w:rsid w:val="1B19434B"/>
    <w:rsid w:val="1B1C0309"/>
    <w:rsid w:val="1B21C27A"/>
    <w:rsid w:val="1B2308F0"/>
    <w:rsid w:val="1B242E47"/>
    <w:rsid w:val="1B261D88"/>
    <w:rsid w:val="1B2869DC"/>
    <w:rsid w:val="1B296A41"/>
    <w:rsid w:val="1B2B8B34"/>
    <w:rsid w:val="1B2D6095"/>
    <w:rsid w:val="1B3006C0"/>
    <w:rsid w:val="1B3048DA"/>
    <w:rsid w:val="1B311CB0"/>
    <w:rsid w:val="1B32ABE7"/>
    <w:rsid w:val="1B33A119"/>
    <w:rsid w:val="1B33EA15"/>
    <w:rsid w:val="1B364364"/>
    <w:rsid w:val="1B378492"/>
    <w:rsid w:val="1B3BD900"/>
    <w:rsid w:val="1B3C1E64"/>
    <w:rsid w:val="1B3CE844"/>
    <w:rsid w:val="1B3DB7D6"/>
    <w:rsid w:val="1B3FCB95"/>
    <w:rsid w:val="1B417BCE"/>
    <w:rsid w:val="1B41F13C"/>
    <w:rsid w:val="1B4355C6"/>
    <w:rsid w:val="1B44905A"/>
    <w:rsid w:val="1B44F11F"/>
    <w:rsid w:val="1B458D2D"/>
    <w:rsid w:val="1B469552"/>
    <w:rsid w:val="1B478732"/>
    <w:rsid w:val="1B47D956"/>
    <w:rsid w:val="1B4C7ECF"/>
    <w:rsid w:val="1B4CBD80"/>
    <w:rsid w:val="1B4DE109"/>
    <w:rsid w:val="1B502358"/>
    <w:rsid w:val="1B50F542"/>
    <w:rsid w:val="1B5106F5"/>
    <w:rsid w:val="1B511AC5"/>
    <w:rsid w:val="1B51B894"/>
    <w:rsid w:val="1B52148D"/>
    <w:rsid w:val="1B54C520"/>
    <w:rsid w:val="1B562822"/>
    <w:rsid w:val="1B5A30D4"/>
    <w:rsid w:val="1B5B6EC8"/>
    <w:rsid w:val="1B5B7D2A"/>
    <w:rsid w:val="1B5C65C3"/>
    <w:rsid w:val="1B5C7741"/>
    <w:rsid w:val="1B5F0E4E"/>
    <w:rsid w:val="1B63750E"/>
    <w:rsid w:val="1B63C8D0"/>
    <w:rsid w:val="1B66BD42"/>
    <w:rsid w:val="1B67B0E5"/>
    <w:rsid w:val="1B6835F5"/>
    <w:rsid w:val="1B68C85D"/>
    <w:rsid w:val="1B6A0768"/>
    <w:rsid w:val="1B6A60EA"/>
    <w:rsid w:val="1B6AF9B3"/>
    <w:rsid w:val="1B6BA3B8"/>
    <w:rsid w:val="1B6CCA56"/>
    <w:rsid w:val="1B6DA67C"/>
    <w:rsid w:val="1B70BA7F"/>
    <w:rsid w:val="1B71026B"/>
    <w:rsid w:val="1B7292FC"/>
    <w:rsid w:val="1B75D669"/>
    <w:rsid w:val="1B762AEF"/>
    <w:rsid w:val="1B76838F"/>
    <w:rsid w:val="1B780A6F"/>
    <w:rsid w:val="1B7A27A0"/>
    <w:rsid w:val="1B7BA789"/>
    <w:rsid w:val="1B7ED3BF"/>
    <w:rsid w:val="1B7FAD3C"/>
    <w:rsid w:val="1B8124FF"/>
    <w:rsid w:val="1B83152C"/>
    <w:rsid w:val="1B8363F9"/>
    <w:rsid w:val="1B839C6D"/>
    <w:rsid w:val="1B86317B"/>
    <w:rsid w:val="1B885663"/>
    <w:rsid w:val="1B896B66"/>
    <w:rsid w:val="1B8A7269"/>
    <w:rsid w:val="1B8B0226"/>
    <w:rsid w:val="1B8B4A5F"/>
    <w:rsid w:val="1B8BD6B0"/>
    <w:rsid w:val="1B8C37B2"/>
    <w:rsid w:val="1B8CB5F6"/>
    <w:rsid w:val="1B8D8C52"/>
    <w:rsid w:val="1B8F0D4B"/>
    <w:rsid w:val="1B924010"/>
    <w:rsid w:val="1B92596F"/>
    <w:rsid w:val="1B9274C0"/>
    <w:rsid w:val="1B933A60"/>
    <w:rsid w:val="1B9541E5"/>
    <w:rsid w:val="1B954A90"/>
    <w:rsid w:val="1B9827B7"/>
    <w:rsid w:val="1B9BD7FF"/>
    <w:rsid w:val="1B9D689B"/>
    <w:rsid w:val="1B9E2185"/>
    <w:rsid w:val="1B9E2560"/>
    <w:rsid w:val="1B9F1D6D"/>
    <w:rsid w:val="1BA0122B"/>
    <w:rsid w:val="1BA22989"/>
    <w:rsid w:val="1BA59EA7"/>
    <w:rsid w:val="1BA65BA7"/>
    <w:rsid w:val="1BA69AD8"/>
    <w:rsid w:val="1BA843A8"/>
    <w:rsid w:val="1BAD8C06"/>
    <w:rsid w:val="1BB03422"/>
    <w:rsid w:val="1BB2F7BC"/>
    <w:rsid w:val="1BB3BC45"/>
    <w:rsid w:val="1BB582D5"/>
    <w:rsid w:val="1BB65BFE"/>
    <w:rsid w:val="1BB67557"/>
    <w:rsid w:val="1BB73E0E"/>
    <w:rsid w:val="1BB74970"/>
    <w:rsid w:val="1BBC20A0"/>
    <w:rsid w:val="1BBC3E44"/>
    <w:rsid w:val="1BBD4106"/>
    <w:rsid w:val="1BBD4999"/>
    <w:rsid w:val="1BBE1309"/>
    <w:rsid w:val="1BBF0D9A"/>
    <w:rsid w:val="1BBF2379"/>
    <w:rsid w:val="1BC01D28"/>
    <w:rsid w:val="1BC096E4"/>
    <w:rsid w:val="1BC0CF1E"/>
    <w:rsid w:val="1BC17669"/>
    <w:rsid w:val="1BC28F2D"/>
    <w:rsid w:val="1BC2A3E4"/>
    <w:rsid w:val="1BC321BB"/>
    <w:rsid w:val="1BC454E0"/>
    <w:rsid w:val="1BC4E339"/>
    <w:rsid w:val="1BC8108B"/>
    <w:rsid w:val="1BC847EE"/>
    <w:rsid w:val="1BCF7150"/>
    <w:rsid w:val="1BCFF8DF"/>
    <w:rsid w:val="1BD001C5"/>
    <w:rsid w:val="1BD1089B"/>
    <w:rsid w:val="1BD3DECE"/>
    <w:rsid w:val="1BD51FA0"/>
    <w:rsid w:val="1BD54D3B"/>
    <w:rsid w:val="1BDAE424"/>
    <w:rsid w:val="1BDC9FB1"/>
    <w:rsid w:val="1BDCE467"/>
    <w:rsid w:val="1BDD0BCE"/>
    <w:rsid w:val="1BDD7BB3"/>
    <w:rsid w:val="1BDE09D4"/>
    <w:rsid w:val="1BDE386A"/>
    <w:rsid w:val="1BDE5354"/>
    <w:rsid w:val="1BDED585"/>
    <w:rsid w:val="1BDFC66D"/>
    <w:rsid w:val="1BE1475D"/>
    <w:rsid w:val="1BE1D486"/>
    <w:rsid w:val="1BE33A1D"/>
    <w:rsid w:val="1BE61B45"/>
    <w:rsid w:val="1BE94B81"/>
    <w:rsid w:val="1BEA6027"/>
    <w:rsid w:val="1BEB7EBD"/>
    <w:rsid w:val="1BEC68CB"/>
    <w:rsid w:val="1BEEF69D"/>
    <w:rsid w:val="1BEF65DB"/>
    <w:rsid w:val="1BF4FF0C"/>
    <w:rsid w:val="1BF5158B"/>
    <w:rsid w:val="1BF7915B"/>
    <w:rsid w:val="1BF8CC26"/>
    <w:rsid w:val="1BFAE99D"/>
    <w:rsid w:val="1BFB34BE"/>
    <w:rsid w:val="1BFB5E34"/>
    <w:rsid w:val="1BFB6481"/>
    <w:rsid w:val="1BFCC2AA"/>
    <w:rsid w:val="1BFCC7C3"/>
    <w:rsid w:val="1BFE3E01"/>
    <w:rsid w:val="1C01083A"/>
    <w:rsid w:val="1C02F36E"/>
    <w:rsid w:val="1C0320A0"/>
    <w:rsid w:val="1C0462E6"/>
    <w:rsid w:val="1C05D51B"/>
    <w:rsid w:val="1C0664B0"/>
    <w:rsid w:val="1C06CE84"/>
    <w:rsid w:val="1C09A0AA"/>
    <w:rsid w:val="1C0B1328"/>
    <w:rsid w:val="1C0C7DAC"/>
    <w:rsid w:val="1C0D1213"/>
    <w:rsid w:val="1C0D781D"/>
    <w:rsid w:val="1C0E44F5"/>
    <w:rsid w:val="1C0EEBE1"/>
    <w:rsid w:val="1C11FB58"/>
    <w:rsid w:val="1C16A117"/>
    <w:rsid w:val="1C16BD41"/>
    <w:rsid w:val="1C16E766"/>
    <w:rsid w:val="1C18B9D8"/>
    <w:rsid w:val="1C1B9F09"/>
    <w:rsid w:val="1C1ED338"/>
    <w:rsid w:val="1C224589"/>
    <w:rsid w:val="1C23B56C"/>
    <w:rsid w:val="1C24089F"/>
    <w:rsid w:val="1C24DC49"/>
    <w:rsid w:val="1C273278"/>
    <w:rsid w:val="1C284A87"/>
    <w:rsid w:val="1C28E627"/>
    <w:rsid w:val="1C2C27FB"/>
    <w:rsid w:val="1C2E4685"/>
    <w:rsid w:val="1C2EE315"/>
    <w:rsid w:val="1C2FAB4B"/>
    <w:rsid w:val="1C302E71"/>
    <w:rsid w:val="1C308583"/>
    <w:rsid w:val="1C30AEFB"/>
    <w:rsid w:val="1C33DA8E"/>
    <w:rsid w:val="1C35C40A"/>
    <w:rsid w:val="1C3651EE"/>
    <w:rsid w:val="1C398237"/>
    <w:rsid w:val="1C3BF3F4"/>
    <w:rsid w:val="1C3D409A"/>
    <w:rsid w:val="1C3D7677"/>
    <w:rsid w:val="1C3FF065"/>
    <w:rsid w:val="1C406D94"/>
    <w:rsid w:val="1C426F7D"/>
    <w:rsid w:val="1C438963"/>
    <w:rsid w:val="1C47D67A"/>
    <w:rsid w:val="1C47DF12"/>
    <w:rsid w:val="1C480E42"/>
    <w:rsid w:val="1C490FAC"/>
    <w:rsid w:val="1C49468A"/>
    <w:rsid w:val="1C496F42"/>
    <w:rsid w:val="1C49F2E6"/>
    <w:rsid w:val="1C4B0451"/>
    <w:rsid w:val="1C4C03CF"/>
    <w:rsid w:val="1C4F0617"/>
    <w:rsid w:val="1C4F3735"/>
    <w:rsid w:val="1C4F7EFB"/>
    <w:rsid w:val="1C56499F"/>
    <w:rsid w:val="1C565D45"/>
    <w:rsid w:val="1C5698F3"/>
    <w:rsid w:val="1C571540"/>
    <w:rsid w:val="1C63ABB5"/>
    <w:rsid w:val="1C65886C"/>
    <w:rsid w:val="1C6714AA"/>
    <w:rsid w:val="1C67AEAE"/>
    <w:rsid w:val="1C67BE2D"/>
    <w:rsid w:val="1C68331F"/>
    <w:rsid w:val="1C68E80D"/>
    <w:rsid w:val="1C6EE0F0"/>
    <w:rsid w:val="1C7517F0"/>
    <w:rsid w:val="1C781303"/>
    <w:rsid w:val="1C79F326"/>
    <w:rsid w:val="1C7A4F72"/>
    <w:rsid w:val="1C7A5D1F"/>
    <w:rsid w:val="1C7B0A19"/>
    <w:rsid w:val="1C7BC205"/>
    <w:rsid w:val="1C7D2BD2"/>
    <w:rsid w:val="1C7E41BD"/>
    <w:rsid w:val="1C8406E7"/>
    <w:rsid w:val="1C85120A"/>
    <w:rsid w:val="1C860D68"/>
    <w:rsid w:val="1C87EE0D"/>
    <w:rsid w:val="1C882291"/>
    <w:rsid w:val="1C886D42"/>
    <w:rsid w:val="1C8C073E"/>
    <w:rsid w:val="1C8CF99F"/>
    <w:rsid w:val="1C8DD413"/>
    <w:rsid w:val="1C8F10AA"/>
    <w:rsid w:val="1C8F33F2"/>
    <w:rsid w:val="1C905A35"/>
    <w:rsid w:val="1C9151DD"/>
    <w:rsid w:val="1C91E787"/>
    <w:rsid w:val="1C91FB05"/>
    <w:rsid w:val="1C938D04"/>
    <w:rsid w:val="1C940EF0"/>
    <w:rsid w:val="1C956C35"/>
    <w:rsid w:val="1C973D9C"/>
    <w:rsid w:val="1C990CF0"/>
    <w:rsid w:val="1C992C2B"/>
    <w:rsid w:val="1C99B626"/>
    <w:rsid w:val="1C9E4E54"/>
    <w:rsid w:val="1CA0B878"/>
    <w:rsid w:val="1CA12013"/>
    <w:rsid w:val="1CA13666"/>
    <w:rsid w:val="1CA1A56B"/>
    <w:rsid w:val="1CA214A9"/>
    <w:rsid w:val="1CA55A9B"/>
    <w:rsid w:val="1CA88636"/>
    <w:rsid w:val="1CA8A006"/>
    <w:rsid w:val="1CAAB08B"/>
    <w:rsid w:val="1CAC180C"/>
    <w:rsid w:val="1CAE4683"/>
    <w:rsid w:val="1CAE4E03"/>
    <w:rsid w:val="1CAFA419"/>
    <w:rsid w:val="1CAFE57D"/>
    <w:rsid w:val="1CB27101"/>
    <w:rsid w:val="1CBB1FF8"/>
    <w:rsid w:val="1CBB8C00"/>
    <w:rsid w:val="1CBC5B62"/>
    <w:rsid w:val="1CBD975F"/>
    <w:rsid w:val="1CBEA1FB"/>
    <w:rsid w:val="1CC02BD7"/>
    <w:rsid w:val="1CC1616E"/>
    <w:rsid w:val="1CC2FE72"/>
    <w:rsid w:val="1CC3B1CE"/>
    <w:rsid w:val="1CC3DE98"/>
    <w:rsid w:val="1CC3FFA4"/>
    <w:rsid w:val="1CC4355D"/>
    <w:rsid w:val="1CC89C30"/>
    <w:rsid w:val="1CCAD72B"/>
    <w:rsid w:val="1CD031C5"/>
    <w:rsid w:val="1CD0BFDC"/>
    <w:rsid w:val="1CD1646C"/>
    <w:rsid w:val="1CD6255E"/>
    <w:rsid w:val="1CD65331"/>
    <w:rsid w:val="1CD6A140"/>
    <w:rsid w:val="1CD7A025"/>
    <w:rsid w:val="1CDA269A"/>
    <w:rsid w:val="1CDC28FE"/>
    <w:rsid w:val="1CDC6469"/>
    <w:rsid w:val="1CDD5541"/>
    <w:rsid w:val="1CDEA921"/>
    <w:rsid w:val="1CE2D318"/>
    <w:rsid w:val="1CE31ABD"/>
    <w:rsid w:val="1CE3C9C6"/>
    <w:rsid w:val="1CE42A0D"/>
    <w:rsid w:val="1CE483AB"/>
    <w:rsid w:val="1CE54B6B"/>
    <w:rsid w:val="1CE59D2C"/>
    <w:rsid w:val="1CE765E5"/>
    <w:rsid w:val="1CE8A4F9"/>
    <w:rsid w:val="1CE9291D"/>
    <w:rsid w:val="1CE94201"/>
    <w:rsid w:val="1CEDCAD9"/>
    <w:rsid w:val="1CF3D1C8"/>
    <w:rsid w:val="1CF4F0B1"/>
    <w:rsid w:val="1CF78C98"/>
    <w:rsid w:val="1CF9722A"/>
    <w:rsid w:val="1CFA4937"/>
    <w:rsid w:val="1CFA74ED"/>
    <w:rsid w:val="1CFACC66"/>
    <w:rsid w:val="1CFB5606"/>
    <w:rsid w:val="1CFBD0F9"/>
    <w:rsid w:val="1CFBEE53"/>
    <w:rsid w:val="1CFCADE8"/>
    <w:rsid w:val="1CFF8ECE"/>
    <w:rsid w:val="1D0121BB"/>
    <w:rsid w:val="1D020836"/>
    <w:rsid w:val="1D034ACB"/>
    <w:rsid w:val="1D0395F4"/>
    <w:rsid w:val="1D0A5095"/>
    <w:rsid w:val="1D0C0514"/>
    <w:rsid w:val="1D0D8721"/>
    <w:rsid w:val="1D11813D"/>
    <w:rsid w:val="1D1258D3"/>
    <w:rsid w:val="1D12E3D8"/>
    <w:rsid w:val="1D14034E"/>
    <w:rsid w:val="1D1456A2"/>
    <w:rsid w:val="1D15EAE2"/>
    <w:rsid w:val="1D18C4E6"/>
    <w:rsid w:val="1D18F5D8"/>
    <w:rsid w:val="1D1C3B10"/>
    <w:rsid w:val="1D1ECE0C"/>
    <w:rsid w:val="1D2307BE"/>
    <w:rsid w:val="1D233B0F"/>
    <w:rsid w:val="1D23F9F7"/>
    <w:rsid w:val="1D25EC09"/>
    <w:rsid w:val="1D26005A"/>
    <w:rsid w:val="1D27C9BE"/>
    <w:rsid w:val="1D29B70D"/>
    <w:rsid w:val="1D2C2E44"/>
    <w:rsid w:val="1D2D41C6"/>
    <w:rsid w:val="1D2DCC2A"/>
    <w:rsid w:val="1D2DFACA"/>
    <w:rsid w:val="1D3156B3"/>
    <w:rsid w:val="1D32361D"/>
    <w:rsid w:val="1D342F72"/>
    <w:rsid w:val="1D3441AF"/>
    <w:rsid w:val="1D35636C"/>
    <w:rsid w:val="1D3694E3"/>
    <w:rsid w:val="1D37AFC7"/>
    <w:rsid w:val="1D387973"/>
    <w:rsid w:val="1D3888BA"/>
    <w:rsid w:val="1D3C3EA5"/>
    <w:rsid w:val="1D3E18BB"/>
    <w:rsid w:val="1D405B2C"/>
    <w:rsid w:val="1D417141"/>
    <w:rsid w:val="1D418F14"/>
    <w:rsid w:val="1D4507D3"/>
    <w:rsid w:val="1D46F106"/>
    <w:rsid w:val="1D470223"/>
    <w:rsid w:val="1D4774A1"/>
    <w:rsid w:val="1D4817B3"/>
    <w:rsid w:val="1D494664"/>
    <w:rsid w:val="1D4AD008"/>
    <w:rsid w:val="1D4B355D"/>
    <w:rsid w:val="1D4B5D84"/>
    <w:rsid w:val="1D4E0409"/>
    <w:rsid w:val="1D4F525A"/>
    <w:rsid w:val="1D54E417"/>
    <w:rsid w:val="1D552E64"/>
    <w:rsid w:val="1D55981E"/>
    <w:rsid w:val="1D563873"/>
    <w:rsid w:val="1D57A3D6"/>
    <w:rsid w:val="1D588511"/>
    <w:rsid w:val="1D58E0EE"/>
    <w:rsid w:val="1D5D871E"/>
    <w:rsid w:val="1D5F7A0D"/>
    <w:rsid w:val="1D617F02"/>
    <w:rsid w:val="1D661123"/>
    <w:rsid w:val="1D676DA8"/>
    <w:rsid w:val="1D683D4B"/>
    <w:rsid w:val="1D68CF58"/>
    <w:rsid w:val="1D693432"/>
    <w:rsid w:val="1D6A850D"/>
    <w:rsid w:val="1D6B7F4E"/>
    <w:rsid w:val="1D6EC10C"/>
    <w:rsid w:val="1D6EF19D"/>
    <w:rsid w:val="1D6F9C32"/>
    <w:rsid w:val="1D71992B"/>
    <w:rsid w:val="1D7524A7"/>
    <w:rsid w:val="1D799D37"/>
    <w:rsid w:val="1D7C0CEB"/>
    <w:rsid w:val="1D81913A"/>
    <w:rsid w:val="1D84B316"/>
    <w:rsid w:val="1D86E762"/>
    <w:rsid w:val="1D872FE0"/>
    <w:rsid w:val="1D8862AF"/>
    <w:rsid w:val="1D8918F9"/>
    <w:rsid w:val="1D8A1944"/>
    <w:rsid w:val="1D8C9A5A"/>
    <w:rsid w:val="1D8EA47E"/>
    <w:rsid w:val="1D9707B0"/>
    <w:rsid w:val="1D97A009"/>
    <w:rsid w:val="1D99A4AA"/>
    <w:rsid w:val="1D9AC164"/>
    <w:rsid w:val="1D9BE109"/>
    <w:rsid w:val="1D9C4661"/>
    <w:rsid w:val="1D9C796C"/>
    <w:rsid w:val="1D9E4C35"/>
    <w:rsid w:val="1D9E5437"/>
    <w:rsid w:val="1DA02498"/>
    <w:rsid w:val="1DA0C9AA"/>
    <w:rsid w:val="1DA1BF2D"/>
    <w:rsid w:val="1DA27D5E"/>
    <w:rsid w:val="1DA3BF58"/>
    <w:rsid w:val="1DA53624"/>
    <w:rsid w:val="1DA62A6D"/>
    <w:rsid w:val="1DA6AE79"/>
    <w:rsid w:val="1DA728C3"/>
    <w:rsid w:val="1DAAA54C"/>
    <w:rsid w:val="1DAAAD2C"/>
    <w:rsid w:val="1DADBC01"/>
    <w:rsid w:val="1DAEF64B"/>
    <w:rsid w:val="1DAF3D29"/>
    <w:rsid w:val="1DB344D0"/>
    <w:rsid w:val="1DB364C7"/>
    <w:rsid w:val="1DB3E24A"/>
    <w:rsid w:val="1DB4387C"/>
    <w:rsid w:val="1DB499E9"/>
    <w:rsid w:val="1DB4F948"/>
    <w:rsid w:val="1DB6DC35"/>
    <w:rsid w:val="1DB7EA81"/>
    <w:rsid w:val="1DB88071"/>
    <w:rsid w:val="1DBA6EEA"/>
    <w:rsid w:val="1DBB0DEB"/>
    <w:rsid w:val="1DBB1827"/>
    <w:rsid w:val="1DBBFD7B"/>
    <w:rsid w:val="1DBD2528"/>
    <w:rsid w:val="1DBDE385"/>
    <w:rsid w:val="1DBE9339"/>
    <w:rsid w:val="1DC2D785"/>
    <w:rsid w:val="1DC4377E"/>
    <w:rsid w:val="1DC4B9D3"/>
    <w:rsid w:val="1DC4C3D8"/>
    <w:rsid w:val="1DC7211C"/>
    <w:rsid w:val="1DC79B39"/>
    <w:rsid w:val="1DC8BE88"/>
    <w:rsid w:val="1DC918F9"/>
    <w:rsid w:val="1DC927E3"/>
    <w:rsid w:val="1DCA4FBC"/>
    <w:rsid w:val="1DCB3657"/>
    <w:rsid w:val="1DCBB2E0"/>
    <w:rsid w:val="1DCC14C3"/>
    <w:rsid w:val="1DCDD983"/>
    <w:rsid w:val="1DD137BA"/>
    <w:rsid w:val="1DD2B5C8"/>
    <w:rsid w:val="1DD355FE"/>
    <w:rsid w:val="1DD4502F"/>
    <w:rsid w:val="1DD46E3B"/>
    <w:rsid w:val="1DD6612C"/>
    <w:rsid w:val="1DD67CF3"/>
    <w:rsid w:val="1DDA0930"/>
    <w:rsid w:val="1DDA3CBD"/>
    <w:rsid w:val="1DDCE589"/>
    <w:rsid w:val="1DDE3B5A"/>
    <w:rsid w:val="1DDE4CF3"/>
    <w:rsid w:val="1DE26C6B"/>
    <w:rsid w:val="1DE287A4"/>
    <w:rsid w:val="1DEA966D"/>
    <w:rsid w:val="1DEABF8E"/>
    <w:rsid w:val="1DEAE98B"/>
    <w:rsid w:val="1DEB3D85"/>
    <w:rsid w:val="1DEB5237"/>
    <w:rsid w:val="1DEC246A"/>
    <w:rsid w:val="1DEC805C"/>
    <w:rsid w:val="1DEC954C"/>
    <w:rsid w:val="1DED1B2C"/>
    <w:rsid w:val="1DEE4A8D"/>
    <w:rsid w:val="1DEEEF5A"/>
    <w:rsid w:val="1DEF2D13"/>
    <w:rsid w:val="1DEF578E"/>
    <w:rsid w:val="1DEFA916"/>
    <w:rsid w:val="1DF09E0C"/>
    <w:rsid w:val="1DF0E518"/>
    <w:rsid w:val="1DF281D1"/>
    <w:rsid w:val="1DF4E14E"/>
    <w:rsid w:val="1DF5DF32"/>
    <w:rsid w:val="1DFA1737"/>
    <w:rsid w:val="1DFA1785"/>
    <w:rsid w:val="1E0047FA"/>
    <w:rsid w:val="1E030C56"/>
    <w:rsid w:val="1E031529"/>
    <w:rsid w:val="1E09D96D"/>
    <w:rsid w:val="1E0B2550"/>
    <w:rsid w:val="1E0CEB56"/>
    <w:rsid w:val="1E1019BF"/>
    <w:rsid w:val="1E11144B"/>
    <w:rsid w:val="1E12EC9C"/>
    <w:rsid w:val="1E13C4BD"/>
    <w:rsid w:val="1E186DD8"/>
    <w:rsid w:val="1E18C1C2"/>
    <w:rsid w:val="1E1A9B66"/>
    <w:rsid w:val="1E1F9BF5"/>
    <w:rsid w:val="1E2592DB"/>
    <w:rsid w:val="1E25A1D2"/>
    <w:rsid w:val="1E28F39D"/>
    <w:rsid w:val="1E2985E9"/>
    <w:rsid w:val="1E298DE6"/>
    <w:rsid w:val="1E2AACDC"/>
    <w:rsid w:val="1E2C041D"/>
    <w:rsid w:val="1E2D7637"/>
    <w:rsid w:val="1E2E3C49"/>
    <w:rsid w:val="1E2EDCF3"/>
    <w:rsid w:val="1E2EFB2D"/>
    <w:rsid w:val="1E30E70E"/>
    <w:rsid w:val="1E319EED"/>
    <w:rsid w:val="1E31A12B"/>
    <w:rsid w:val="1E338867"/>
    <w:rsid w:val="1E34B283"/>
    <w:rsid w:val="1E3AD599"/>
    <w:rsid w:val="1E3D1E13"/>
    <w:rsid w:val="1E3D748F"/>
    <w:rsid w:val="1E3E5F31"/>
    <w:rsid w:val="1E3EE93C"/>
    <w:rsid w:val="1E3FE3CF"/>
    <w:rsid w:val="1E40EEA0"/>
    <w:rsid w:val="1E44BF34"/>
    <w:rsid w:val="1E45DE8D"/>
    <w:rsid w:val="1E461460"/>
    <w:rsid w:val="1E462F63"/>
    <w:rsid w:val="1E492F5B"/>
    <w:rsid w:val="1E49DBA8"/>
    <w:rsid w:val="1E4A3541"/>
    <w:rsid w:val="1E4D65D7"/>
    <w:rsid w:val="1E4F25DF"/>
    <w:rsid w:val="1E4FC8BA"/>
    <w:rsid w:val="1E503846"/>
    <w:rsid w:val="1E51F9F7"/>
    <w:rsid w:val="1E5693B8"/>
    <w:rsid w:val="1E576BA4"/>
    <w:rsid w:val="1E5A08A4"/>
    <w:rsid w:val="1E5ABD43"/>
    <w:rsid w:val="1E5B355A"/>
    <w:rsid w:val="1E5C7DF3"/>
    <w:rsid w:val="1E5E3220"/>
    <w:rsid w:val="1E5E3CAE"/>
    <w:rsid w:val="1E5EFE26"/>
    <w:rsid w:val="1E652074"/>
    <w:rsid w:val="1E67D63C"/>
    <w:rsid w:val="1E6CC68A"/>
    <w:rsid w:val="1E6D72F5"/>
    <w:rsid w:val="1E713009"/>
    <w:rsid w:val="1E72570A"/>
    <w:rsid w:val="1E760A36"/>
    <w:rsid w:val="1E77CB7D"/>
    <w:rsid w:val="1E77E2C0"/>
    <w:rsid w:val="1E78FD2E"/>
    <w:rsid w:val="1E7A35F1"/>
    <w:rsid w:val="1E7ADAA6"/>
    <w:rsid w:val="1E7B2B70"/>
    <w:rsid w:val="1E7C86F0"/>
    <w:rsid w:val="1E7DADDE"/>
    <w:rsid w:val="1E7F5406"/>
    <w:rsid w:val="1E80AD92"/>
    <w:rsid w:val="1E8334EC"/>
    <w:rsid w:val="1E852CFA"/>
    <w:rsid w:val="1E85950B"/>
    <w:rsid w:val="1E859C6F"/>
    <w:rsid w:val="1E868E37"/>
    <w:rsid w:val="1E86A586"/>
    <w:rsid w:val="1E8772F1"/>
    <w:rsid w:val="1E8798F4"/>
    <w:rsid w:val="1E88A75E"/>
    <w:rsid w:val="1E8ABCDC"/>
    <w:rsid w:val="1E8C04B4"/>
    <w:rsid w:val="1E8C6E82"/>
    <w:rsid w:val="1E8C8B88"/>
    <w:rsid w:val="1E8D2EC4"/>
    <w:rsid w:val="1E8F108A"/>
    <w:rsid w:val="1E913F70"/>
    <w:rsid w:val="1E92A6B3"/>
    <w:rsid w:val="1E959770"/>
    <w:rsid w:val="1E9670F1"/>
    <w:rsid w:val="1E96F3FB"/>
    <w:rsid w:val="1EA170EF"/>
    <w:rsid w:val="1EA17958"/>
    <w:rsid w:val="1EA19DBF"/>
    <w:rsid w:val="1EA1AA88"/>
    <w:rsid w:val="1EA27E21"/>
    <w:rsid w:val="1EA29C36"/>
    <w:rsid w:val="1EA37045"/>
    <w:rsid w:val="1EA46541"/>
    <w:rsid w:val="1EA7AF0B"/>
    <w:rsid w:val="1EA8CF48"/>
    <w:rsid w:val="1EAA79A9"/>
    <w:rsid w:val="1EABF1CD"/>
    <w:rsid w:val="1EAF0AA6"/>
    <w:rsid w:val="1EB00864"/>
    <w:rsid w:val="1EB04D21"/>
    <w:rsid w:val="1EB164DB"/>
    <w:rsid w:val="1EB62EE2"/>
    <w:rsid w:val="1EB777F5"/>
    <w:rsid w:val="1EB9D904"/>
    <w:rsid w:val="1EBB1ADC"/>
    <w:rsid w:val="1EBC995D"/>
    <w:rsid w:val="1EBCDE53"/>
    <w:rsid w:val="1EBFE7B2"/>
    <w:rsid w:val="1EBFFA4F"/>
    <w:rsid w:val="1EC11F34"/>
    <w:rsid w:val="1EC378B1"/>
    <w:rsid w:val="1EC7C9AA"/>
    <w:rsid w:val="1EC7F00F"/>
    <w:rsid w:val="1EC81BB5"/>
    <w:rsid w:val="1EC8E8BD"/>
    <w:rsid w:val="1ECA2A43"/>
    <w:rsid w:val="1ED33F2F"/>
    <w:rsid w:val="1ED3AF4F"/>
    <w:rsid w:val="1ED816A9"/>
    <w:rsid w:val="1ED8BFED"/>
    <w:rsid w:val="1EDA4FC9"/>
    <w:rsid w:val="1EDA6781"/>
    <w:rsid w:val="1EDAB433"/>
    <w:rsid w:val="1EDD7DA3"/>
    <w:rsid w:val="1EDD833B"/>
    <w:rsid w:val="1EDDFAF7"/>
    <w:rsid w:val="1EDFB3A9"/>
    <w:rsid w:val="1EE0D7A4"/>
    <w:rsid w:val="1EE1C6F1"/>
    <w:rsid w:val="1EE43B52"/>
    <w:rsid w:val="1EE52386"/>
    <w:rsid w:val="1EE58F4D"/>
    <w:rsid w:val="1EE9BC7E"/>
    <w:rsid w:val="1EEA66A0"/>
    <w:rsid w:val="1EEC09C1"/>
    <w:rsid w:val="1EECDE63"/>
    <w:rsid w:val="1EED14F2"/>
    <w:rsid w:val="1EEE0560"/>
    <w:rsid w:val="1EEEB081"/>
    <w:rsid w:val="1EF2BC97"/>
    <w:rsid w:val="1EF3D26E"/>
    <w:rsid w:val="1EF3F325"/>
    <w:rsid w:val="1EF475D9"/>
    <w:rsid w:val="1EF5C248"/>
    <w:rsid w:val="1EF60B88"/>
    <w:rsid w:val="1EF65C91"/>
    <w:rsid w:val="1EF6BB44"/>
    <w:rsid w:val="1EF74D3B"/>
    <w:rsid w:val="1EFFDBC0"/>
    <w:rsid w:val="1F019619"/>
    <w:rsid w:val="1F0224A1"/>
    <w:rsid w:val="1F025C79"/>
    <w:rsid w:val="1F057BCD"/>
    <w:rsid w:val="1F097E93"/>
    <w:rsid w:val="1F0A7FA7"/>
    <w:rsid w:val="1F0D0DB6"/>
    <w:rsid w:val="1F0DE2E8"/>
    <w:rsid w:val="1F0E0FAA"/>
    <w:rsid w:val="1F108959"/>
    <w:rsid w:val="1F10AFE2"/>
    <w:rsid w:val="1F117D29"/>
    <w:rsid w:val="1F13FA55"/>
    <w:rsid w:val="1F174C99"/>
    <w:rsid w:val="1F1A6B4E"/>
    <w:rsid w:val="1F1A70FB"/>
    <w:rsid w:val="1F1C14C9"/>
    <w:rsid w:val="1F1D548A"/>
    <w:rsid w:val="1F1D5E33"/>
    <w:rsid w:val="1F1D8D2C"/>
    <w:rsid w:val="1F1EAECC"/>
    <w:rsid w:val="1F24239A"/>
    <w:rsid w:val="1F25F702"/>
    <w:rsid w:val="1F27EF20"/>
    <w:rsid w:val="1F2846DD"/>
    <w:rsid w:val="1F2D48AC"/>
    <w:rsid w:val="1F2D7196"/>
    <w:rsid w:val="1F2E9D99"/>
    <w:rsid w:val="1F2EA985"/>
    <w:rsid w:val="1F303D63"/>
    <w:rsid w:val="1F32127A"/>
    <w:rsid w:val="1F32F364"/>
    <w:rsid w:val="1F34CC11"/>
    <w:rsid w:val="1F35C367"/>
    <w:rsid w:val="1F37B605"/>
    <w:rsid w:val="1F37F4A8"/>
    <w:rsid w:val="1F3EB02E"/>
    <w:rsid w:val="1F4057A0"/>
    <w:rsid w:val="1F40B4E2"/>
    <w:rsid w:val="1F422FDB"/>
    <w:rsid w:val="1F42D693"/>
    <w:rsid w:val="1F45E3B4"/>
    <w:rsid w:val="1F462A2F"/>
    <w:rsid w:val="1F47B875"/>
    <w:rsid w:val="1F494947"/>
    <w:rsid w:val="1F4BAAAF"/>
    <w:rsid w:val="1F4BE47A"/>
    <w:rsid w:val="1F4D05FE"/>
    <w:rsid w:val="1F4D2BC0"/>
    <w:rsid w:val="1F4D5D59"/>
    <w:rsid w:val="1F4E5F16"/>
    <w:rsid w:val="1F4EB97D"/>
    <w:rsid w:val="1F4ECEA8"/>
    <w:rsid w:val="1F4F02A6"/>
    <w:rsid w:val="1F501C4E"/>
    <w:rsid w:val="1F5122EB"/>
    <w:rsid w:val="1F515DB1"/>
    <w:rsid w:val="1F5430B3"/>
    <w:rsid w:val="1F55AA91"/>
    <w:rsid w:val="1F571004"/>
    <w:rsid w:val="1F605C7D"/>
    <w:rsid w:val="1F624C18"/>
    <w:rsid w:val="1F66E9BB"/>
    <w:rsid w:val="1F674F6D"/>
    <w:rsid w:val="1F683DED"/>
    <w:rsid w:val="1F68CC33"/>
    <w:rsid w:val="1F6BF8F8"/>
    <w:rsid w:val="1F6C683C"/>
    <w:rsid w:val="1F6CFB64"/>
    <w:rsid w:val="1F6DF00F"/>
    <w:rsid w:val="1F763740"/>
    <w:rsid w:val="1F77F445"/>
    <w:rsid w:val="1F7DD57D"/>
    <w:rsid w:val="1F7E7D3A"/>
    <w:rsid w:val="1F7E9745"/>
    <w:rsid w:val="1F7EBC18"/>
    <w:rsid w:val="1F7FC2F5"/>
    <w:rsid w:val="1F807E9C"/>
    <w:rsid w:val="1F845B6C"/>
    <w:rsid w:val="1F84682B"/>
    <w:rsid w:val="1F877212"/>
    <w:rsid w:val="1F889304"/>
    <w:rsid w:val="1F891085"/>
    <w:rsid w:val="1F89201A"/>
    <w:rsid w:val="1F8A0CE3"/>
    <w:rsid w:val="1F8A5797"/>
    <w:rsid w:val="1F8B3513"/>
    <w:rsid w:val="1F8C6A2A"/>
    <w:rsid w:val="1F8D9B5E"/>
    <w:rsid w:val="1F940AAA"/>
    <w:rsid w:val="1F94D40A"/>
    <w:rsid w:val="1F952FBA"/>
    <w:rsid w:val="1F956743"/>
    <w:rsid w:val="1F96C9A2"/>
    <w:rsid w:val="1F977BBC"/>
    <w:rsid w:val="1F97D037"/>
    <w:rsid w:val="1F9F4A82"/>
    <w:rsid w:val="1FA08957"/>
    <w:rsid w:val="1FA0FA65"/>
    <w:rsid w:val="1FA62184"/>
    <w:rsid w:val="1FA6913D"/>
    <w:rsid w:val="1FAA022F"/>
    <w:rsid w:val="1FAA548D"/>
    <w:rsid w:val="1FAC99BC"/>
    <w:rsid w:val="1FACA9A2"/>
    <w:rsid w:val="1FAD9847"/>
    <w:rsid w:val="1FAF48D2"/>
    <w:rsid w:val="1FAF9004"/>
    <w:rsid w:val="1FB27A90"/>
    <w:rsid w:val="1FB3DE44"/>
    <w:rsid w:val="1FB4DB95"/>
    <w:rsid w:val="1FB64A41"/>
    <w:rsid w:val="1FB8EC96"/>
    <w:rsid w:val="1FB93A76"/>
    <w:rsid w:val="1FBC4183"/>
    <w:rsid w:val="1FBC9C23"/>
    <w:rsid w:val="1FC00467"/>
    <w:rsid w:val="1FC0085B"/>
    <w:rsid w:val="1FC00936"/>
    <w:rsid w:val="1FC020C6"/>
    <w:rsid w:val="1FC02EC2"/>
    <w:rsid w:val="1FC0A282"/>
    <w:rsid w:val="1FC14426"/>
    <w:rsid w:val="1FC27927"/>
    <w:rsid w:val="1FC492C5"/>
    <w:rsid w:val="1FC51239"/>
    <w:rsid w:val="1FC5BA45"/>
    <w:rsid w:val="1FC6055C"/>
    <w:rsid w:val="1FC72E92"/>
    <w:rsid w:val="1FC9998E"/>
    <w:rsid w:val="1FCBE21F"/>
    <w:rsid w:val="1FCEC76C"/>
    <w:rsid w:val="1FD22B42"/>
    <w:rsid w:val="1FD299E1"/>
    <w:rsid w:val="1FD5A91D"/>
    <w:rsid w:val="1FD6A462"/>
    <w:rsid w:val="1FD6E2F4"/>
    <w:rsid w:val="1FD8CE3C"/>
    <w:rsid w:val="1FD90B76"/>
    <w:rsid w:val="1FD96E8D"/>
    <w:rsid w:val="1FE0CEFA"/>
    <w:rsid w:val="1FE0FE91"/>
    <w:rsid w:val="1FE151B8"/>
    <w:rsid w:val="1FE36219"/>
    <w:rsid w:val="1FE57BC6"/>
    <w:rsid w:val="1FE750D9"/>
    <w:rsid w:val="1FEBC1B6"/>
    <w:rsid w:val="1FEC01DD"/>
    <w:rsid w:val="1FEC3722"/>
    <w:rsid w:val="1FEC45F2"/>
    <w:rsid w:val="1FEF840A"/>
    <w:rsid w:val="1FF0483A"/>
    <w:rsid w:val="1FF09613"/>
    <w:rsid w:val="1FF0D3A7"/>
    <w:rsid w:val="1FF457A1"/>
    <w:rsid w:val="1FF59AF4"/>
    <w:rsid w:val="1FF8FF8E"/>
    <w:rsid w:val="1FF91954"/>
    <w:rsid w:val="1FF91CA1"/>
    <w:rsid w:val="1FFB3769"/>
    <w:rsid w:val="1FFB4B81"/>
    <w:rsid w:val="1FFE8B20"/>
    <w:rsid w:val="2000E551"/>
    <w:rsid w:val="2001A98E"/>
    <w:rsid w:val="20025BC4"/>
    <w:rsid w:val="2004E498"/>
    <w:rsid w:val="200769CB"/>
    <w:rsid w:val="2008D109"/>
    <w:rsid w:val="200A5D1E"/>
    <w:rsid w:val="200BDB21"/>
    <w:rsid w:val="200D2AB9"/>
    <w:rsid w:val="20108981"/>
    <w:rsid w:val="20120ACF"/>
    <w:rsid w:val="20136794"/>
    <w:rsid w:val="2015D40F"/>
    <w:rsid w:val="20172F89"/>
    <w:rsid w:val="20190670"/>
    <w:rsid w:val="201E62E2"/>
    <w:rsid w:val="201F2EF6"/>
    <w:rsid w:val="202115D6"/>
    <w:rsid w:val="20276C17"/>
    <w:rsid w:val="202A7859"/>
    <w:rsid w:val="202AD28A"/>
    <w:rsid w:val="202B4143"/>
    <w:rsid w:val="202BA500"/>
    <w:rsid w:val="203112D4"/>
    <w:rsid w:val="2031D044"/>
    <w:rsid w:val="203803B2"/>
    <w:rsid w:val="2038F96B"/>
    <w:rsid w:val="203DB5D4"/>
    <w:rsid w:val="203E4B9B"/>
    <w:rsid w:val="203EB679"/>
    <w:rsid w:val="2040E517"/>
    <w:rsid w:val="20435627"/>
    <w:rsid w:val="204357F1"/>
    <w:rsid w:val="2046DCC1"/>
    <w:rsid w:val="204737B5"/>
    <w:rsid w:val="2047794D"/>
    <w:rsid w:val="204779E4"/>
    <w:rsid w:val="2047CFC0"/>
    <w:rsid w:val="204849E1"/>
    <w:rsid w:val="204A4F0D"/>
    <w:rsid w:val="204ED609"/>
    <w:rsid w:val="204FB4F9"/>
    <w:rsid w:val="2050073E"/>
    <w:rsid w:val="2052A4ED"/>
    <w:rsid w:val="2052B8C5"/>
    <w:rsid w:val="2052C0D8"/>
    <w:rsid w:val="2052FF0A"/>
    <w:rsid w:val="2054C593"/>
    <w:rsid w:val="20570F04"/>
    <w:rsid w:val="205DC853"/>
    <w:rsid w:val="205E1691"/>
    <w:rsid w:val="205EE1EF"/>
    <w:rsid w:val="205F56EF"/>
    <w:rsid w:val="205F5A9C"/>
    <w:rsid w:val="2060D002"/>
    <w:rsid w:val="20615AD1"/>
    <w:rsid w:val="20621398"/>
    <w:rsid w:val="2062559D"/>
    <w:rsid w:val="2062604C"/>
    <w:rsid w:val="2062B6C0"/>
    <w:rsid w:val="2063741D"/>
    <w:rsid w:val="2063F042"/>
    <w:rsid w:val="2064CE0E"/>
    <w:rsid w:val="2064E422"/>
    <w:rsid w:val="2065FD3B"/>
    <w:rsid w:val="2066F781"/>
    <w:rsid w:val="206D019D"/>
    <w:rsid w:val="206FE2DD"/>
    <w:rsid w:val="20707132"/>
    <w:rsid w:val="2070BCA0"/>
    <w:rsid w:val="2071F59F"/>
    <w:rsid w:val="20723421"/>
    <w:rsid w:val="207430A5"/>
    <w:rsid w:val="20776D62"/>
    <w:rsid w:val="207A92C1"/>
    <w:rsid w:val="207B01EA"/>
    <w:rsid w:val="207D36E3"/>
    <w:rsid w:val="207D7980"/>
    <w:rsid w:val="207E07D6"/>
    <w:rsid w:val="207F6FB8"/>
    <w:rsid w:val="20808BEA"/>
    <w:rsid w:val="2081D9B9"/>
    <w:rsid w:val="2081F37D"/>
    <w:rsid w:val="2082064D"/>
    <w:rsid w:val="20826EBF"/>
    <w:rsid w:val="2083AB7D"/>
    <w:rsid w:val="2084F83B"/>
    <w:rsid w:val="20861105"/>
    <w:rsid w:val="208AFF2D"/>
    <w:rsid w:val="208B5B90"/>
    <w:rsid w:val="208C7542"/>
    <w:rsid w:val="208F0E69"/>
    <w:rsid w:val="208FA3A0"/>
    <w:rsid w:val="208FB7DD"/>
    <w:rsid w:val="2090A612"/>
    <w:rsid w:val="20911132"/>
    <w:rsid w:val="209286CC"/>
    <w:rsid w:val="209632FC"/>
    <w:rsid w:val="209863CD"/>
    <w:rsid w:val="2099FC61"/>
    <w:rsid w:val="209D67E3"/>
    <w:rsid w:val="209DD740"/>
    <w:rsid w:val="20A055B0"/>
    <w:rsid w:val="20A0640C"/>
    <w:rsid w:val="20A114F7"/>
    <w:rsid w:val="20A1C577"/>
    <w:rsid w:val="20A52DB4"/>
    <w:rsid w:val="20A59742"/>
    <w:rsid w:val="20A82BF8"/>
    <w:rsid w:val="20A8DAFE"/>
    <w:rsid w:val="20A93BCD"/>
    <w:rsid w:val="20A943BD"/>
    <w:rsid w:val="20AA7382"/>
    <w:rsid w:val="20AA7632"/>
    <w:rsid w:val="20ACFB46"/>
    <w:rsid w:val="20AD901C"/>
    <w:rsid w:val="20B0F23C"/>
    <w:rsid w:val="20B1DB3B"/>
    <w:rsid w:val="20B26745"/>
    <w:rsid w:val="20B29C67"/>
    <w:rsid w:val="20B4FE7E"/>
    <w:rsid w:val="20B6B336"/>
    <w:rsid w:val="20B8450F"/>
    <w:rsid w:val="20B91277"/>
    <w:rsid w:val="20B9302D"/>
    <w:rsid w:val="20B9CE71"/>
    <w:rsid w:val="20BD3661"/>
    <w:rsid w:val="20BFAA0E"/>
    <w:rsid w:val="20C2A2DC"/>
    <w:rsid w:val="20C34EF3"/>
    <w:rsid w:val="20C6DCFF"/>
    <w:rsid w:val="20C823E1"/>
    <w:rsid w:val="20C9312A"/>
    <w:rsid w:val="20CBA41C"/>
    <w:rsid w:val="20CC3828"/>
    <w:rsid w:val="20CD455D"/>
    <w:rsid w:val="20D06D80"/>
    <w:rsid w:val="20D1C671"/>
    <w:rsid w:val="20D22E45"/>
    <w:rsid w:val="20D25D44"/>
    <w:rsid w:val="20D5F289"/>
    <w:rsid w:val="20D9811A"/>
    <w:rsid w:val="20DC8FB7"/>
    <w:rsid w:val="20DDD669"/>
    <w:rsid w:val="20DE1C80"/>
    <w:rsid w:val="20DF7DC2"/>
    <w:rsid w:val="20E39C1A"/>
    <w:rsid w:val="20E62305"/>
    <w:rsid w:val="20E6BD5F"/>
    <w:rsid w:val="20E87E2D"/>
    <w:rsid w:val="20E8D452"/>
    <w:rsid w:val="20E8EB83"/>
    <w:rsid w:val="20E9CE1E"/>
    <w:rsid w:val="20EAD616"/>
    <w:rsid w:val="20EB7436"/>
    <w:rsid w:val="20EE2E6F"/>
    <w:rsid w:val="20EEDDE0"/>
    <w:rsid w:val="20EF7B34"/>
    <w:rsid w:val="20F1AF08"/>
    <w:rsid w:val="20F31B7D"/>
    <w:rsid w:val="20F3A9C0"/>
    <w:rsid w:val="20F3BAA2"/>
    <w:rsid w:val="20F9AC3C"/>
    <w:rsid w:val="20FA6A69"/>
    <w:rsid w:val="20FA9E4F"/>
    <w:rsid w:val="2100338E"/>
    <w:rsid w:val="2100446A"/>
    <w:rsid w:val="2100FD8E"/>
    <w:rsid w:val="21014C42"/>
    <w:rsid w:val="21019C90"/>
    <w:rsid w:val="2101AC37"/>
    <w:rsid w:val="2101CA3B"/>
    <w:rsid w:val="2102094E"/>
    <w:rsid w:val="2102CD1F"/>
    <w:rsid w:val="21034691"/>
    <w:rsid w:val="210409D0"/>
    <w:rsid w:val="21060331"/>
    <w:rsid w:val="2106A116"/>
    <w:rsid w:val="21088BF6"/>
    <w:rsid w:val="2108C8C6"/>
    <w:rsid w:val="210E09CA"/>
    <w:rsid w:val="210E54CA"/>
    <w:rsid w:val="210F78C6"/>
    <w:rsid w:val="210FAD37"/>
    <w:rsid w:val="210FF6C9"/>
    <w:rsid w:val="21115387"/>
    <w:rsid w:val="2112208C"/>
    <w:rsid w:val="21130DA8"/>
    <w:rsid w:val="21134BA1"/>
    <w:rsid w:val="21151799"/>
    <w:rsid w:val="21157825"/>
    <w:rsid w:val="2117E350"/>
    <w:rsid w:val="2117F0B5"/>
    <w:rsid w:val="2118A311"/>
    <w:rsid w:val="211B3CC9"/>
    <w:rsid w:val="211B5AB1"/>
    <w:rsid w:val="211BDEF1"/>
    <w:rsid w:val="211CAEAC"/>
    <w:rsid w:val="211DA30C"/>
    <w:rsid w:val="211DC1C9"/>
    <w:rsid w:val="211E14ED"/>
    <w:rsid w:val="211FED13"/>
    <w:rsid w:val="211FED6C"/>
    <w:rsid w:val="21206833"/>
    <w:rsid w:val="2120A524"/>
    <w:rsid w:val="212213D6"/>
    <w:rsid w:val="2122DAF4"/>
    <w:rsid w:val="21234088"/>
    <w:rsid w:val="2124490C"/>
    <w:rsid w:val="2127EE11"/>
    <w:rsid w:val="212870E4"/>
    <w:rsid w:val="212A4B35"/>
    <w:rsid w:val="212A60FD"/>
    <w:rsid w:val="212C28FE"/>
    <w:rsid w:val="212CC8E4"/>
    <w:rsid w:val="212CD158"/>
    <w:rsid w:val="212FCCB0"/>
    <w:rsid w:val="2131600E"/>
    <w:rsid w:val="2131C7FA"/>
    <w:rsid w:val="21349E86"/>
    <w:rsid w:val="2136C6AC"/>
    <w:rsid w:val="2137E47D"/>
    <w:rsid w:val="2138227C"/>
    <w:rsid w:val="2138EBCC"/>
    <w:rsid w:val="213BE66D"/>
    <w:rsid w:val="21438BBE"/>
    <w:rsid w:val="21444138"/>
    <w:rsid w:val="21448911"/>
    <w:rsid w:val="214A4717"/>
    <w:rsid w:val="214AA546"/>
    <w:rsid w:val="214CE3D7"/>
    <w:rsid w:val="214CF0C2"/>
    <w:rsid w:val="214D3F8D"/>
    <w:rsid w:val="2150C488"/>
    <w:rsid w:val="21516346"/>
    <w:rsid w:val="215177EC"/>
    <w:rsid w:val="2155BC25"/>
    <w:rsid w:val="21560B5C"/>
    <w:rsid w:val="21581236"/>
    <w:rsid w:val="215ADBE7"/>
    <w:rsid w:val="215B0CC7"/>
    <w:rsid w:val="215D4240"/>
    <w:rsid w:val="215D7E05"/>
    <w:rsid w:val="215F171A"/>
    <w:rsid w:val="216234D1"/>
    <w:rsid w:val="2163EEBB"/>
    <w:rsid w:val="2164915A"/>
    <w:rsid w:val="2164CADD"/>
    <w:rsid w:val="2167237B"/>
    <w:rsid w:val="216BB7C8"/>
    <w:rsid w:val="216C3CDB"/>
    <w:rsid w:val="21723A79"/>
    <w:rsid w:val="2172A2D4"/>
    <w:rsid w:val="2174F29C"/>
    <w:rsid w:val="2177535C"/>
    <w:rsid w:val="21791710"/>
    <w:rsid w:val="21795A80"/>
    <w:rsid w:val="217A804E"/>
    <w:rsid w:val="217BDDAE"/>
    <w:rsid w:val="217C63A6"/>
    <w:rsid w:val="217D1314"/>
    <w:rsid w:val="217D1A2A"/>
    <w:rsid w:val="217D6DC0"/>
    <w:rsid w:val="217E5F5C"/>
    <w:rsid w:val="217EB8A8"/>
    <w:rsid w:val="21809DBE"/>
    <w:rsid w:val="21812DA8"/>
    <w:rsid w:val="218189D2"/>
    <w:rsid w:val="21824CC5"/>
    <w:rsid w:val="2183BD83"/>
    <w:rsid w:val="2184ACC2"/>
    <w:rsid w:val="21851990"/>
    <w:rsid w:val="21865E11"/>
    <w:rsid w:val="21871A9C"/>
    <w:rsid w:val="21878071"/>
    <w:rsid w:val="21880C0B"/>
    <w:rsid w:val="21882854"/>
    <w:rsid w:val="218A292D"/>
    <w:rsid w:val="218A89B0"/>
    <w:rsid w:val="218D5C9E"/>
    <w:rsid w:val="218E19D1"/>
    <w:rsid w:val="218EFB52"/>
    <w:rsid w:val="218F38F7"/>
    <w:rsid w:val="21914837"/>
    <w:rsid w:val="21923289"/>
    <w:rsid w:val="21932670"/>
    <w:rsid w:val="219351FA"/>
    <w:rsid w:val="21962468"/>
    <w:rsid w:val="2197B240"/>
    <w:rsid w:val="219823C8"/>
    <w:rsid w:val="2198A622"/>
    <w:rsid w:val="2198C79A"/>
    <w:rsid w:val="21991636"/>
    <w:rsid w:val="21995C11"/>
    <w:rsid w:val="219B7AD4"/>
    <w:rsid w:val="219C4ED2"/>
    <w:rsid w:val="219D246A"/>
    <w:rsid w:val="219D4507"/>
    <w:rsid w:val="21A2BDCD"/>
    <w:rsid w:val="21A6BC8C"/>
    <w:rsid w:val="21A7DD69"/>
    <w:rsid w:val="21A85672"/>
    <w:rsid w:val="21AA5D01"/>
    <w:rsid w:val="21ABA88F"/>
    <w:rsid w:val="21AFC783"/>
    <w:rsid w:val="21B11DDA"/>
    <w:rsid w:val="21B377E9"/>
    <w:rsid w:val="21B37B45"/>
    <w:rsid w:val="21B4F9F4"/>
    <w:rsid w:val="21B56350"/>
    <w:rsid w:val="21B7D442"/>
    <w:rsid w:val="21B83E93"/>
    <w:rsid w:val="21B90FA1"/>
    <w:rsid w:val="21BB3C71"/>
    <w:rsid w:val="21BC7866"/>
    <w:rsid w:val="21BCAE05"/>
    <w:rsid w:val="21BD88E0"/>
    <w:rsid w:val="21BE8E35"/>
    <w:rsid w:val="21BFF990"/>
    <w:rsid w:val="21C2BD9B"/>
    <w:rsid w:val="21C341D8"/>
    <w:rsid w:val="21C5AF53"/>
    <w:rsid w:val="21C87905"/>
    <w:rsid w:val="21C9125E"/>
    <w:rsid w:val="21C930D4"/>
    <w:rsid w:val="21CA2B21"/>
    <w:rsid w:val="21CB466F"/>
    <w:rsid w:val="21CBE419"/>
    <w:rsid w:val="21CC3CEB"/>
    <w:rsid w:val="21D1D7A1"/>
    <w:rsid w:val="21D9139D"/>
    <w:rsid w:val="21D96E22"/>
    <w:rsid w:val="21DAD406"/>
    <w:rsid w:val="21DB710C"/>
    <w:rsid w:val="21DD7A34"/>
    <w:rsid w:val="21DE21E5"/>
    <w:rsid w:val="21E07468"/>
    <w:rsid w:val="21E30F26"/>
    <w:rsid w:val="21E498F9"/>
    <w:rsid w:val="21E4F203"/>
    <w:rsid w:val="21E71EAF"/>
    <w:rsid w:val="21E792C5"/>
    <w:rsid w:val="21EC6B15"/>
    <w:rsid w:val="21ECAC1C"/>
    <w:rsid w:val="21EE2EC4"/>
    <w:rsid w:val="21EE9092"/>
    <w:rsid w:val="21F149C0"/>
    <w:rsid w:val="21F46699"/>
    <w:rsid w:val="21F52F16"/>
    <w:rsid w:val="21F5CDED"/>
    <w:rsid w:val="21F78F7E"/>
    <w:rsid w:val="21FAE912"/>
    <w:rsid w:val="21FC1A36"/>
    <w:rsid w:val="21FE0A25"/>
    <w:rsid w:val="2200198A"/>
    <w:rsid w:val="2201A70B"/>
    <w:rsid w:val="22026221"/>
    <w:rsid w:val="22031F8A"/>
    <w:rsid w:val="2203DF86"/>
    <w:rsid w:val="2203ED69"/>
    <w:rsid w:val="22079FA0"/>
    <w:rsid w:val="220A42B9"/>
    <w:rsid w:val="220A6222"/>
    <w:rsid w:val="220AA404"/>
    <w:rsid w:val="220AE302"/>
    <w:rsid w:val="220CBD36"/>
    <w:rsid w:val="220E315F"/>
    <w:rsid w:val="220E35A9"/>
    <w:rsid w:val="220F9EDB"/>
    <w:rsid w:val="220FC920"/>
    <w:rsid w:val="2210DECE"/>
    <w:rsid w:val="221200CF"/>
    <w:rsid w:val="22128C00"/>
    <w:rsid w:val="22149B9A"/>
    <w:rsid w:val="22150C8F"/>
    <w:rsid w:val="2215EC27"/>
    <w:rsid w:val="2219561D"/>
    <w:rsid w:val="221A0BF9"/>
    <w:rsid w:val="221A1AD3"/>
    <w:rsid w:val="221AA2ED"/>
    <w:rsid w:val="221C37C8"/>
    <w:rsid w:val="2222A233"/>
    <w:rsid w:val="2224B85E"/>
    <w:rsid w:val="22261220"/>
    <w:rsid w:val="222C3A19"/>
    <w:rsid w:val="222E08EE"/>
    <w:rsid w:val="2231F6FF"/>
    <w:rsid w:val="2235265F"/>
    <w:rsid w:val="2236101A"/>
    <w:rsid w:val="2236E910"/>
    <w:rsid w:val="2237215D"/>
    <w:rsid w:val="22385EDE"/>
    <w:rsid w:val="22392671"/>
    <w:rsid w:val="223A53E6"/>
    <w:rsid w:val="223B4FF7"/>
    <w:rsid w:val="223B672E"/>
    <w:rsid w:val="223C42F2"/>
    <w:rsid w:val="223C793B"/>
    <w:rsid w:val="2241B163"/>
    <w:rsid w:val="2242076C"/>
    <w:rsid w:val="224219F3"/>
    <w:rsid w:val="2242608F"/>
    <w:rsid w:val="2242FF63"/>
    <w:rsid w:val="2243B77C"/>
    <w:rsid w:val="2246FD33"/>
    <w:rsid w:val="22475567"/>
    <w:rsid w:val="2248085A"/>
    <w:rsid w:val="22480E6B"/>
    <w:rsid w:val="2248480B"/>
    <w:rsid w:val="2248892C"/>
    <w:rsid w:val="22489D72"/>
    <w:rsid w:val="224999CC"/>
    <w:rsid w:val="224A319A"/>
    <w:rsid w:val="224B6856"/>
    <w:rsid w:val="224BCDC1"/>
    <w:rsid w:val="224EC79A"/>
    <w:rsid w:val="224EF975"/>
    <w:rsid w:val="22539C1B"/>
    <w:rsid w:val="2256AE6E"/>
    <w:rsid w:val="225781D5"/>
    <w:rsid w:val="22589CCA"/>
    <w:rsid w:val="22590D6A"/>
    <w:rsid w:val="22591280"/>
    <w:rsid w:val="225FBFE7"/>
    <w:rsid w:val="22637B3B"/>
    <w:rsid w:val="22652772"/>
    <w:rsid w:val="2265FCF9"/>
    <w:rsid w:val="2266D5CD"/>
    <w:rsid w:val="22671CC3"/>
    <w:rsid w:val="2267772A"/>
    <w:rsid w:val="2267AE8A"/>
    <w:rsid w:val="22689855"/>
    <w:rsid w:val="22691912"/>
    <w:rsid w:val="22696FA6"/>
    <w:rsid w:val="2269CC41"/>
    <w:rsid w:val="226A1690"/>
    <w:rsid w:val="226AFC3F"/>
    <w:rsid w:val="226DA07A"/>
    <w:rsid w:val="226F52A5"/>
    <w:rsid w:val="22717A6D"/>
    <w:rsid w:val="2274B724"/>
    <w:rsid w:val="22759D31"/>
    <w:rsid w:val="227611ED"/>
    <w:rsid w:val="22764D68"/>
    <w:rsid w:val="22765C1E"/>
    <w:rsid w:val="2277884C"/>
    <w:rsid w:val="22781435"/>
    <w:rsid w:val="22794988"/>
    <w:rsid w:val="22796A2A"/>
    <w:rsid w:val="227BF96A"/>
    <w:rsid w:val="227C12A7"/>
    <w:rsid w:val="227EE309"/>
    <w:rsid w:val="22802059"/>
    <w:rsid w:val="2280A1AF"/>
    <w:rsid w:val="2283AEAA"/>
    <w:rsid w:val="2283C1F3"/>
    <w:rsid w:val="2283F3BD"/>
    <w:rsid w:val="2284735E"/>
    <w:rsid w:val="22859CC9"/>
    <w:rsid w:val="22867282"/>
    <w:rsid w:val="228857DA"/>
    <w:rsid w:val="22885C32"/>
    <w:rsid w:val="228867DB"/>
    <w:rsid w:val="2289A1E9"/>
    <w:rsid w:val="2289AA0A"/>
    <w:rsid w:val="228B6F37"/>
    <w:rsid w:val="228D3F59"/>
    <w:rsid w:val="228D4FB1"/>
    <w:rsid w:val="228E4005"/>
    <w:rsid w:val="228EDC6E"/>
    <w:rsid w:val="228F2B66"/>
    <w:rsid w:val="228FAB5D"/>
    <w:rsid w:val="228FDDDE"/>
    <w:rsid w:val="22910735"/>
    <w:rsid w:val="2292F968"/>
    <w:rsid w:val="2293A081"/>
    <w:rsid w:val="2293C775"/>
    <w:rsid w:val="22951CAF"/>
    <w:rsid w:val="22958E47"/>
    <w:rsid w:val="229A39A5"/>
    <w:rsid w:val="229AE843"/>
    <w:rsid w:val="229B75F3"/>
    <w:rsid w:val="229BA11A"/>
    <w:rsid w:val="229BAE28"/>
    <w:rsid w:val="229E186F"/>
    <w:rsid w:val="229E2096"/>
    <w:rsid w:val="229EC41D"/>
    <w:rsid w:val="229F71AD"/>
    <w:rsid w:val="22A0A875"/>
    <w:rsid w:val="22A1466B"/>
    <w:rsid w:val="22A32D55"/>
    <w:rsid w:val="22A5880E"/>
    <w:rsid w:val="22A94685"/>
    <w:rsid w:val="22A9477F"/>
    <w:rsid w:val="22AC065F"/>
    <w:rsid w:val="22AC72EA"/>
    <w:rsid w:val="22ACBDC9"/>
    <w:rsid w:val="22AE52D1"/>
    <w:rsid w:val="22AEFC91"/>
    <w:rsid w:val="22B1B59F"/>
    <w:rsid w:val="22B22FC1"/>
    <w:rsid w:val="22B77646"/>
    <w:rsid w:val="22B786B6"/>
    <w:rsid w:val="22B79753"/>
    <w:rsid w:val="22B90256"/>
    <w:rsid w:val="22B9850F"/>
    <w:rsid w:val="22B9BF43"/>
    <w:rsid w:val="22BA14DF"/>
    <w:rsid w:val="22BADD62"/>
    <w:rsid w:val="22BC6235"/>
    <w:rsid w:val="22BDFEB8"/>
    <w:rsid w:val="22BE0E61"/>
    <w:rsid w:val="22BE85A2"/>
    <w:rsid w:val="22BF8F2B"/>
    <w:rsid w:val="22BFE3CD"/>
    <w:rsid w:val="22C0A345"/>
    <w:rsid w:val="22C0F5A1"/>
    <w:rsid w:val="22C12EDE"/>
    <w:rsid w:val="22C1BD40"/>
    <w:rsid w:val="22C5569B"/>
    <w:rsid w:val="22C76DB8"/>
    <w:rsid w:val="22C8CA81"/>
    <w:rsid w:val="22C9339F"/>
    <w:rsid w:val="22C9FE04"/>
    <w:rsid w:val="22CB64FF"/>
    <w:rsid w:val="22CB6F32"/>
    <w:rsid w:val="22CD6608"/>
    <w:rsid w:val="22CF4A69"/>
    <w:rsid w:val="22D0221A"/>
    <w:rsid w:val="22D07270"/>
    <w:rsid w:val="22D11309"/>
    <w:rsid w:val="22D323FC"/>
    <w:rsid w:val="22D4F436"/>
    <w:rsid w:val="22D62442"/>
    <w:rsid w:val="22D6ECBF"/>
    <w:rsid w:val="22D9F8EC"/>
    <w:rsid w:val="22DA98B5"/>
    <w:rsid w:val="22DC7F06"/>
    <w:rsid w:val="22DCFFC7"/>
    <w:rsid w:val="22DEB4EE"/>
    <w:rsid w:val="22E0A74E"/>
    <w:rsid w:val="22E4A77D"/>
    <w:rsid w:val="22E68CB7"/>
    <w:rsid w:val="22E85355"/>
    <w:rsid w:val="22E8B2BF"/>
    <w:rsid w:val="22E91AAC"/>
    <w:rsid w:val="22E98A35"/>
    <w:rsid w:val="22EAE802"/>
    <w:rsid w:val="22EB580F"/>
    <w:rsid w:val="22EBC50D"/>
    <w:rsid w:val="22EDEBBB"/>
    <w:rsid w:val="22F0DFE1"/>
    <w:rsid w:val="22F20A54"/>
    <w:rsid w:val="22F34DCF"/>
    <w:rsid w:val="22F4DE1D"/>
    <w:rsid w:val="22F6CE5C"/>
    <w:rsid w:val="22F892C3"/>
    <w:rsid w:val="22F928DD"/>
    <w:rsid w:val="22FA3936"/>
    <w:rsid w:val="22FE96E5"/>
    <w:rsid w:val="23022334"/>
    <w:rsid w:val="23038070"/>
    <w:rsid w:val="23038434"/>
    <w:rsid w:val="2304A6A1"/>
    <w:rsid w:val="2305C6E8"/>
    <w:rsid w:val="23091425"/>
    <w:rsid w:val="2309D6B6"/>
    <w:rsid w:val="2309EC1A"/>
    <w:rsid w:val="230A5E5D"/>
    <w:rsid w:val="230B24C9"/>
    <w:rsid w:val="230BA7D4"/>
    <w:rsid w:val="230C8CED"/>
    <w:rsid w:val="230DD0FC"/>
    <w:rsid w:val="2312A82C"/>
    <w:rsid w:val="23156F4F"/>
    <w:rsid w:val="23169C75"/>
    <w:rsid w:val="2318196B"/>
    <w:rsid w:val="231B6BBF"/>
    <w:rsid w:val="231B891F"/>
    <w:rsid w:val="231C6D1A"/>
    <w:rsid w:val="2320D30D"/>
    <w:rsid w:val="2320D5BE"/>
    <w:rsid w:val="23211C30"/>
    <w:rsid w:val="23213208"/>
    <w:rsid w:val="23216F46"/>
    <w:rsid w:val="2323551C"/>
    <w:rsid w:val="23241D12"/>
    <w:rsid w:val="23245D88"/>
    <w:rsid w:val="2325E5FD"/>
    <w:rsid w:val="2328E2C1"/>
    <w:rsid w:val="23290EF6"/>
    <w:rsid w:val="2329DCF2"/>
    <w:rsid w:val="232A6B3D"/>
    <w:rsid w:val="232CB0C6"/>
    <w:rsid w:val="232D071D"/>
    <w:rsid w:val="232F1C81"/>
    <w:rsid w:val="232FF713"/>
    <w:rsid w:val="23306CC0"/>
    <w:rsid w:val="233199C8"/>
    <w:rsid w:val="233270E4"/>
    <w:rsid w:val="2332F2F0"/>
    <w:rsid w:val="23334005"/>
    <w:rsid w:val="2333AAFE"/>
    <w:rsid w:val="2334E71F"/>
    <w:rsid w:val="2335A2F3"/>
    <w:rsid w:val="2336122F"/>
    <w:rsid w:val="23367AB9"/>
    <w:rsid w:val="23369755"/>
    <w:rsid w:val="2337CC20"/>
    <w:rsid w:val="233A3E8B"/>
    <w:rsid w:val="233AAC2A"/>
    <w:rsid w:val="233C5032"/>
    <w:rsid w:val="233C7358"/>
    <w:rsid w:val="233CAE6B"/>
    <w:rsid w:val="23408EFC"/>
    <w:rsid w:val="23427B2E"/>
    <w:rsid w:val="2342DDB1"/>
    <w:rsid w:val="23434538"/>
    <w:rsid w:val="2343AC34"/>
    <w:rsid w:val="2343F67F"/>
    <w:rsid w:val="234560F4"/>
    <w:rsid w:val="23458C44"/>
    <w:rsid w:val="234764AA"/>
    <w:rsid w:val="2348CC04"/>
    <w:rsid w:val="234909CA"/>
    <w:rsid w:val="234ACCDC"/>
    <w:rsid w:val="234C9D64"/>
    <w:rsid w:val="234D540D"/>
    <w:rsid w:val="234DADA4"/>
    <w:rsid w:val="234E9776"/>
    <w:rsid w:val="234F1F7D"/>
    <w:rsid w:val="2350734E"/>
    <w:rsid w:val="2352D70F"/>
    <w:rsid w:val="23553076"/>
    <w:rsid w:val="2356B0FA"/>
    <w:rsid w:val="23586A54"/>
    <w:rsid w:val="2359C305"/>
    <w:rsid w:val="235E388C"/>
    <w:rsid w:val="2360D4F0"/>
    <w:rsid w:val="2362075C"/>
    <w:rsid w:val="2362CA95"/>
    <w:rsid w:val="2367C362"/>
    <w:rsid w:val="23680707"/>
    <w:rsid w:val="236D1D4A"/>
    <w:rsid w:val="236F9AB4"/>
    <w:rsid w:val="236FF644"/>
    <w:rsid w:val="23702D5C"/>
    <w:rsid w:val="2372CC18"/>
    <w:rsid w:val="2372FC6C"/>
    <w:rsid w:val="237313D7"/>
    <w:rsid w:val="23734DC2"/>
    <w:rsid w:val="2373D6CD"/>
    <w:rsid w:val="2374A726"/>
    <w:rsid w:val="2374CCE2"/>
    <w:rsid w:val="23750308"/>
    <w:rsid w:val="237528EC"/>
    <w:rsid w:val="23761986"/>
    <w:rsid w:val="2377406D"/>
    <w:rsid w:val="2377A073"/>
    <w:rsid w:val="2377F8E8"/>
    <w:rsid w:val="237B0D03"/>
    <w:rsid w:val="237C8AB2"/>
    <w:rsid w:val="237D9156"/>
    <w:rsid w:val="237E4DC7"/>
    <w:rsid w:val="237F2151"/>
    <w:rsid w:val="2380D353"/>
    <w:rsid w:val="2381C4EB"/>
    <w:rsid w:val="23825C9C"/>
    <w:rsid w:val="23851615"/>
    <w:rsid w:val="23852AD7"/>
    <w:rsid w:val="23855E03"/>
    <w:rsid w:val="2385C8AF"/>
    <w:rsid w:val="23880436"/>
    <w:rsid w:val="23889E98"/>
    <w:rsid w:val="23894759"/>
    <w:rsid w:val="238A9249"/>
    <w:rsid w:val="238B7C1E"/>
    <w:rsid w:val="238CB0B8"/>
    <w:rsid w:val="238EC939"/>
    <w:rsid w:val="238F15EB"/>
    <w:rsid w:val="238FAA96"/>
    <w:rsid w:val="238FD01F"/>
    <w:rsid w:val="2392E99F"/>
    <w:rsid w:val="2394EF20"/>
    <w:rsid w:val="23985752"/>
    <w:rsid w:val="23985F32"/>
    <w:rsid w:val="239956F4"/>
    <w:rsid w:val="239CE238"/>
    <w:rsid w:val="239D5BA4"/>
    <w:rsid w:val="23A54954"/>
    <w:rsid w:val="23A755B9"/>
    <w:rsid w:val="23A8462F"/>
    <w:rsid w:val="23A9AD11"/>
    <w:rsid w:val="23AA07ED"/>
    <w:rsid w:val="23AA57A6"/>
    <w:rsid w:val="23ABDAFF"/>
    <w:rsid w:val="23AD2397"/>
    <w:rsid w:val="23AD5CD7"/>
    <w:rsid w:val="23AE3AAA"/>
    <w:rsid w:val="23AF288D"/>
    <w:rsid w:val="23AFACFC"/>
    <w:rsid w:val="23B0011F"/>
    <w:rsid w:val="23B0D054"/>
    <w:rsid w:val="23B2023B"/>
    <w:rsid w:val="23B30300"/>
    <w:rsid w:val="23B34A7D"/>
    <w:rsid w:val="23B4CF47"/>
    <w:rsid w:val="23B64C0A"/>
    <w:rsid w:val="23B72BC9"/>
    <w:rsid w:val="23B8EC85"/>
    <w:rsid w:val="23BA2F83"/>
    <w:rsid w:val="23BA322B"/>
    <w:rsid w:val="23BA5CF5"/>
    <w:rsid w:val="23BCCA6D"/>
    <w:rsid w:val="23BDB099"/>
    <w:rsid w:val="23BF78F6"/>
    <w:rsid w:val="23C0193C"/>
    <w:rsid w:val="23C04BBD"/>
    <w:rsid w:val="23C14DDA"/>
    <w:rsid w:val="23C34420"/>
    <w:rsid w:val="23C3F1BB"/>
    <w:rsid w:val="23C54F27"/>
    <w:rsid w:val="23C5600A"/>
    <w:rsid w:val="23C8D826"/>
    <w:rsid w:val="23CA8C9E"/>
    <w:rsid w:val="23CC68F5"/>
    <w:rsid w:val="23CCAC8C"/>
    <w:rsid w:val="23CDBA78"/>
    <w:rsid w:val="23D0D615"/>
    <w:rsid w:val="23D177E2"/>
    <w:rsid w:val="23D25879"/>
    <w:rsid w:val="23D3CF39"/>
    <w:rsid w:val="23D4F153"/>
    <w:rsid w:val="23D5A313"/>
    <w:rsid w:val="23D99B9B"/>
    <w:rsid w:val="23DA5391"/>
    <w:rsid w:val="23DBAE02"/>
    <w:rsid w:val="23DD990C"/>
    <w:rsid w:val="23DEC9E5"/>
    <w:rsid w:val="23E15AF4"/>
    <w:rsid w:val="23E16E53"/>
    <w:rsid w:val="23E28720"/>
    <w:rsid w:val="23E325A9"/>
    <w:rsid w:val="23F64D2F"/>
    <w:rsid w:val="23F76FC0"/>
    <w:rsid w:val="23FB3705"/>
    <w:rsid w:val="23FBC26D"/>
    <w:rsid w:val="23FD0538"/>
    <w:rsid w:val="23FD4149"/>
    <w:rsid w:val="23FDF012"/>
    <w:rsid w:val="24018218"/>
    <w:rsid w:val="2401D66E"/>
    <w:rsid w:val="240438DD"/>
    <w:rsid w:val="24054507"/>
    <w:rsid w:val="24064440"/>
    <w:rsid w:val="24072219"/>
    <w:rsid w:val="2409E8C5"/>
    <w:rsid w:val="240D8916"/>
    <w:rsid w:val="240F6B55"/>
    <w:rsid w:val="24154FC0"/>
    <w:rsid w:val="2415F2F3"/>
    <w:rsid w:val="2419AD9C"/>
    <w:rsid w:val="241ABD7C"/>
    <w:rsid w:val="241AEF4D"/>
    <w:rsid w:val="241B9C0B"/>
    <w:rsid w:val="241CC809"/>
    <w:rsid w:val="241D6A55"/>
    <w:rsid w:val="241E63AE"/>
    <w:rsid w:val="241F5B4D"/>
    <w:rsid w:val="24204D1A"/>
    <w:rsid w:val="2420F2EB"/>
    <w:rsid w:val="24223843"/>
    <w:rsid w:val="24223BB2"/>
    <w:rsid w:val="2422B0E5"/>
    <w:rsid w:val="2424FDC4"/>
    <w:rsid w:val="24285B23"/>
    <w:rsid w:val="24299C5F"/>
    <w:rsid w:val="242BA79E"/>
    <w:rsid w:val="242C1689"/>
    <w:rsid w:val="2431D7A0"/>
    <w:rsid w:val="2431F849"/>
    <w:rsid w:val="243341EA"/>
    <w:rsid w:val="2435A8B8"/>
    <w:rsid w:val="2435D650"/>
    <w:rsid w:val="24360241"/>
    <w:rsid w:val="2437CC6E"/>
    <w:rsid w:val="2438019C"/>
    <w:rsid w:val="243A4B7E"/>
    <w:rsid w:val="243DBD36"/>
    <w:rsid w:val="243F706C"/>
    <w:rsid w:val="243FE966"/>
    <w:rsid w:val="244384BA"/>
    <w:rsid w:val="24454CF6"/>
    <w:rsid w:val="2445BC59"/>
    <w:rsid w:val="24488DD0"/>
    <w:rsid w:val="24492A1F"/>
    <w:rsid w:val="2449A539"/>
    <w:rsid w:val="244B34B4"/>
    <w:rsid w:val="244E892D"/>
    <w:rsid w:val="2450FAD2"/>
    <w:rsid w:val="2451F1F2"/>
    <w:rsid w:val="2452212A"/>
    <w:rsid w:val="24537992"/>
    <w:rsid w:val="24542E09"/>
    <w:rsid w:val="2454E1CA"/>
    <w:rsid w:val="24550A44"/>
    <w:rsid w:val="2456834A"/>
    <w:rsid w:val="2457B2F8"/>
    <w:rsid w:val="2459A502"/>
    <w:rsid w:val="2459EB49"/>
    <w:rsid w:val="245CA702"/>
    <w:rsid w:val="245D180D"/>
    <w:rsid w:val="245ECA1E"/>
    <w:rsid w:val="245F8147"/>
    <w:rsid w:val="2461DE8F"/>
    <w:rsid w:val="24623CF6"/>
    <w:rsid w:val="24633E19"/>
    <w:rsid w:val="2464B60A"/>
    <w:rsid w:val="24650AD6"/>
    <w:rsid w:val="2465B794"/>
    <w:rsid w:val="246629A8"/>
    <w:rsid w:val="24664F9F"/>
    <w:rsid w:val="2468CD65"/>
    <w:rsid w:val="2469E175"/>
    <w:rsid w:val="246A0EE8"/>
    <w:rsid w:val="246C39EC"/>
    <w:rsid w:val="246D16B2"/>
    <w:rsid w:val="2472D4B1"/>
    <w:rsid w:val="2476309E"/>
    <w:rsid w:val="24767F30"/>
    <w:rsid w:val="24772D75"/>
    <w:rsid w:val="24772E92"/>
    <w:rsid w:val="24776F83"/>
    <w:rsid w:val="2477F4D7"/>
    <w:rsid w:val="24780AFF"/>
    <w:rsid w:val="2478698D"/>
    <w:rsid w:val="24787A63"/>
    <w:rsid w:val="247A2BAA"/>
    <w:rsid w:val="247B0594"/>
    <w:rsid w:val="2480F3E0"/>
    <w:rsid w:val="2481DF20"/>
    <w:rsid w:val="2481FC91"/>
    <w:rsid w:val="248291E0"/>
    <w:rsid w:val="248308DC"/>
    <w:rsid w:val="24852DB3"/>
    <w:rsid w:val="248547F2"/>
    <w:rsid w:val="2487BE02"/>
    <w:rsid w:val="248DE3A2"/>
    <w:rsid w:val="249024BB"/>
    <w:rsid w:val="249108DC"/>
    <w:rsid w:val="2491DD30"/>
    <w:rsid w:val="2492B759"/>
    <w:rsid w:val="2492D7A6"/>
    <w:rsid w:val="24945D5A"/>
    <w:rsid w:val="24951720"/>
    <w:rsid w:val="249752D7"/>
    <w:rsid w:val="249850AF"/>
    <w:rsid w:val="2498ED27"/>
    <w:rsid w:val="249B70EA"/>
    <w:rsid w:val="249B77BD"/>
    <w:rsid w:val="249DE134"/>
    <w:rsid w:val="249EFD32"/>
    <w:rsid w:val="249F603C"/>
    <w:rsid w:val="24A0AA71"/>
    <w:rsid w:val="24A3879E"/>
    <w:rsid w:val="24A6A959"/>
    <w:rsid w:val="24A796C9"/>
    <w:rsid w:val="24A9F532"/>
    <w:rsid w:val="24ACDDEE"/>
    <w:rsid w:val="24AD951C"/>
    <w:rsid w:val="24B17966"/>
    <w:rsid w:val="24B44C3C"/>
    <w:rsid w:val="24B80728"/>
    <w:rsid w:val="24B8D834"/>
    <w:rsid w:val="24B98C5B"/>
    <w:rsid w:val="24B9B2B5"/>
    <w:rsid w:val="24BB54EF"/>
    <w:rsid w:val="24BD1C3A"/>
    <w:rsid w:val="24BE3697"/>
    <w:rsid w:val="24BE470F"/>
    <w:rsid w:val="24BF80EC"/>
    <w:rsid w:val="24C3C9D5"/>
    <w:rsid w:val="24C3D914"/>
    <w:rsid w:val="24C42B0A"/>
    <w:rsid w:val="24C61371"/>
    <w:rsid w:val="24C6D423"/>
    <w:rsid w:val="24C747C0"/>
    <w:rsid w:val="24C7A8EA"/>
    <w:rsid w:val="24C8934A"/>
    <w:rsid w:val="24C97B9E"/>
    <w:rsid w:val="24CD3A18"/>
    <w:rsid w:val="24CD4622"/>
    <w:rsid w:val="24CF59F0"/>
    <w:rsid w:val="24CFB3B9"/>
    <w:rsid w:val="24D35956"/>
    <w:rsid w:val="24D41AE3"/>
    <w:rsid w:val="24D5AAAD"/>
    <w:rsid w:val="24D6E296"/>
    <w:rsid w:val="24DBE1D1"/>
    <w:rsid w:val="24DD56D3"/>
    <w:rsid w:val="24DE3416"/>
    <w:rsid w:val="24DEA5DF"/>
    <w:rsid w:val="24DED6B5"/>
    <w:rsid w:val="24DFA6B2"/>
    <w:rsid w:val="24E282D9"/>
    <w:rsid w:val="24E35069"/>
    <w:rsid w:val="24E499F6"/>
    <w:rsid w:val="24E7495F"/>
    <w:rsid w:val="24E86191"/>
    <w:rsid w:val="24ED9D21"/>
    <w:rsid w:val="24EE85ED"/>
    <w:rsid w:val="24EFA7B4"/>
    <w:rsid w:val="24F2471E"/>
    <w:rsid w:val="24F27CA5"/>
    <w:rsid w:val="24F3D1C5"/>
    <w:rsid w:val="24F4BD17"/>
    <w:rsid w:val="24F4C5E1"/>
    <w:rsid w:val="24F79933"/>
    <w:rsid w:val="24F956CF"/>
    <w:rsid w:val="24FA49A8"/>
    <w:rsid w:val="24FBA060"/>
    <w:rsid w:val="24FBF11F"/>
    <w:rsid w:val="24FC50D0"/>
    <w:rsid w:val="24FE65A6"/>
    <w:rsid w:val="24FFE86C"/>
    <w:rsid w:val="25027479"/>
    <w:rsid w:val="2503461A"/>
    <w:rsid w:val="25048A69"/>
    <w:rsid w:val="25081988"/>
    <w:rsid w:val="250853E3"/>
    <w:rsid w:val="250864F1"/>
    <w:rsid w:val="2508D3ED"/>
    <w:rsid w:val="250A49A9"/>
    <w:rsid w:val="250A9BA9"/>
    <w:rsid w:val="250C280B"/>
    <w:rsid w:val="250D8DED"/>
    <w:rsid w:val="250F3D40"/>
    <w:rsid w:val="250F6986"/>
    <w:rsid w:val="25102364"/>
    <w:rsid w:val="2510DBAF"/>
    <w:rsid w:val="25112C4B"/>
    <w:rsid w:val="2513CBAE"/>
    <w:rsid w:val="2514837E"/>
    <w:rsid w:val="25176397"/>
    <w:rsid w:val="25187350"/>
    <w:rsid w:val="2519642D"/>
    <w:rsid w:val="251B18C1"/>
    <w:rsid w:val="251C6EFF"/>
    <w:rsid w:val="251FF50C"/>
    <w:rsid w:val="252028EC"/>
    <w:rsid w:val="25205711"/>
    <w:rsid w:val="25208E0D"/>
    <w:rsid w:val="25224E9A"/>
    <w:rsid w:val="25237528"/>
    <w:rsid w:val="25253BF9"/>
    <w:rsid w:val="2527299E"/>
    <w:rsid w:val="25279F72"/>
    <w:rsid w:val="2528A51B"/>
    <w:rsid w:val="252BF3B3"/>
    <w:rsid w:val="252C695D"/>
    <w:rsid w:val="252D90DA"/>
    <w:rsid w:val="252FB0EA"/>
    <w:rsid w:val="25312689"/>
    <w:rsid w:val="25324716"/>
    <w:rsid w:val="25331C54"/>
    <w:rsid w:val="2539EECB"/>
    <w:rsid w:val="253AD75A"/>
    <w:rsid w:val="253B7948"/>
    <w:rsid w:val="253DF955"/>
    <w:rsid w:val="25401DCA"/>
    <w:rsid w:val="254089F4"/>
    <w:rsid w:val="2540BA6D"/>
    <w:rsid w:val="254237F8"/>
    <w:rsid w:val="254325B9"/>
    <w:rsid w:val="2543E83F"/>
    <w:rsid w:val="25440A39"/>
    <w:rsid w:val="2548316C"/>
    <w:rsid w:val="254C9B3A"/>
    <w:rsid w:val="2551125E"/>
    <w:rsid w:val="25518C9F"/>
    <w:rsid w:val="2554A5CF"/>
    <w:rsid w:val="255589C9"/>
    <w:rsid w:val="255821BC"/>
    <w:rsid w:val="25599C88"/>
    <w:rsid w:val="255A8C53"/>
    <w:rsid w:val="255D7791"/>
    <w:rsid w:val="255E0AF3"/>
    <w:rsid w:val="2561B74E"/>
    <w:rsid w:val="2563C795"/>
    <w:rsid w:val="256413B8"/>
    <w:rsid w:val="2565E339"/>
    <w:rsid w:val="256746B4"/>
    <w:rsid w:val="25677502"/>
    <w:rsid w:val="2568FEDA"/>
    <w:rsid w:val="256AF7E7"/>
    <w:rsid w:val="256C7ABF"/>
    <w:rsid w:val="256DF3CC"/>
    <w:rsid w:val="25717D3B"/>
    <w:rsid w:val="25749B21"/>
    <w:rsid w:val="2575373A"/>
    <w:rsid w:val="2577FDE6"/>
    <w:rsid w:val="25798649"/>
    <w:rsid w:val="257B3241"/>
    <w:rsid w:val="257DD7B7"/>
    <w:rsid w:val="257DFF11"/>
    <w:rsid w:val="257F91CD"/>
    <w:rsid w:val="25807532"/>
    <w:rsid w:val="258127CB"/>
    <w:rsid w:val="2582A4DB"/>
    <w:rsid w:val="25878EC5"/>
    <w:rsid w:val="25883B17"/>
    <w:rsid w:val="258A8D41"/>
    <w:rsid w:val="258CBFCB"/>
    <w:rsid w:val="258DFFA8"/>
    <w:rsid w:val="258E55A9"/>
    <w:rsid w:val="258EE472"/>
    <w:rsid w:val="25900738"/>
    <w:rsid w:val="2591C107"/>
    <w:rsid w:val="2591E4E7"/>
    <w:rsid w:val="2593FA8C"/>
    <w:rsid w:val="2594490A"/>
    <w:rsid w:val="259C0ABB"/>
    <w:rsid w:val="259E19F4"/>
    <w:rsid w:val="259F542A"/>
    <w:rsid w:val="25A01515"/>
    <w:rsid w:val="25A1A744"/>
    <w:rsid w:val="25A3B035"/>
    <w:rsid w:val="25A41D6A"/>
    <w:rsid w:val="25A5CA52"/>
    <w:rsid w:val="25A6E34D"/>
    <w:rsid w:val="25A8F521"/>
    <w:rsid w:val="25AA1A8C"/>
    <w:rsid w:val="25AB277F"/>
    <w:rsid w:val="25ADE61A"/>
    <w:rsid w:val="25AEF922"/>
    <w:rsid w:val="25AEFF68"/>
    <w:rsid w:val="25AF2F6C"/>
    <w:rsid w:val="25AF5B05"/>
    <w:rsid w:val="25B0023B"/>
    <w:rsid w:val="25B1C5DD"/>
    <w:rsid w:val="25B5247A"/>
    <w:rsid w:val="25B896B2"/>
    <w:rsid w:val="25B8F34C"/>
    <w:rsid w:val="25BA9248"/>
    <w:rsid w:val="25BD1F49"/>
    <w:rsid w:val="25BF12E4"/>
    <w:rsid w:val="25C2DA41"/>
    <w:rsid w:val="25C44C26"/>
    <w:rsid w:val="25C4B9C6"/>
    <w:rsid w:val="25C4D7BB"/>
    <w:rsid w:val="25CFC13F"/>
    <w:rsid w:val="25D377AD"/>
    <w:rsid w:val="25D4687F"/>
    <w:rsid w:val="25D4FFB3"/>
    <w:rsid w:val="25D53D63"/>
    <w:rsid w:val="25D5DC50"/>
    <w:rsid w:val="25D8DA7D"/>
    <w:rsid w:val="25D90C87"/>
    <w:rsid w:val="25D9829A"/>
    <w:rsid w:val="25D9BDB4"/>
    <w:rsid w:val="25DB8A72"/>
    <w:rsid w:val="25DCF0CC"/>
    <w:rsid w:val="25DD2D3E"/>
    <w:rsid w:val="25E0EBE2"/>
    <w:rsid w:val="25E14422"/>
    <w:rsid w:val="25E1A224"/>
    <w:rsid w:val="25E4BDEC"/>
    <w:rsid w:val="25EAC606"/>
    <w:rsid w:val="25EC85B4"/>
    <w:rsid w:val="25ED6839"/>
    <w:rsid w:val="25ED8157"/>
    <w:rsid w:val="25F0BC34"/>
    <w:rsid w:val="25F1A1DB"/>
    <w:rsid w:val="25F784AB"/>
    <w:rsid w:val="25FC612D"/>
    <w:rsid w:val="25FCA1FF"/>
    <w:rsid w:val="25FCB31A"/>
    <w:rsid w:val="25FD6D93"/>
    <w:rsid w:val="25FE8EC5"/>
    <w:rsid w:val="2602522E"/>
    <w:rsid w:val="2602D7F9"/>
    <w:rsid w:val="2603D08E"/>
    <w:rsid w:val="2609B5B4"/>
    <w:rsid w:val="260E04A0"/>
    <w:rsid w:val="260FB401"/>
    <w:rsid w:val="26100FF4"/>
    <w:rsid w:val="2610CF9B"/>
    <w:rsid w:val="2613527F"/>
    <w:rsid w:val="2613852E"/>
    <w:rsid w:val="2614DCE1"/>
    <w:rsid w:val="26174D19"/>
    <w:rsid w:val="26185591"/>
    <w:rsid w:val="2619744A"/>
    <w:rsid w:val="26199B56"/>
    <w:rsid w:val="261B29ED"/>
    <w:rsid w:val="261B7B73"/>
    <w:rsid w:val="261BC8B4"/>
    <w:rsid w:val="261C6E23"/>
    <w:rsid w:val="261E12EF"/>
    <w:rsid w:val="261E2595"/>
    <w:rsid w:val="2623533F"/>
    <w:rsid w:val="26247865"/>
    <w:rsid w:val="26268664"/>
    <w:rsid w:val="2627EA83"/>
    <w:rsid w:val="2629F5C4"/>
    <w:rsid w:val="262B0E35"/>
    <w:rsid w:val="262B1381"/>
    <w:rsid w:val="262BC129"/>
    <w:rsid w:val="26305990"/>
    <w:rsid w:val="26333711"/>
    <w:rsid w:val="26372BCB"/>
    <w:rsid w:val="263E899D"/>
    <w:rsid w:val="263F01C1"/>
    <w:rsid w:val="26400E93"/>
    <w:rsid w:val="2640FCB9"/>
    <w:rsid w:val="26412C54"/>
    <w:rsid w:val="2641C72A"/>
    <w:rsid w:val="2645A26D"/>
    <w:rsid w:val="2646295A"/>
    <w:rsid w:val="264A0A05"/>
    <w:rsid w:val="264BAF03"/>
    <w:rsid w:val="264D6BBB"/>
    <w:rsid w:val="264F0CE7"/>
    <w:rsid w:val="26542440"/>
    <w:rsid w:val="265435AF"/>
    <w:rsid w:val="26565DDA"/>
    <w:rsid w:val="26578E10"/>
    <w:rsid w:val="2658B70A"/>
    <w:rsid w:val="265A6711"/>
    <w:rsid w:val="265ACE61"/>
    <w:rsid w:val="265C8CA2"/>
    <w:rsid w:val="265EDC7D"/>
    <w:rsid w:val="265FF852"/>
    <w:rsid w:val="2660A4E6"/>
    <w:rsid w:val="266127DE"/>
    <w:rsid w:val="2661ABB3"/>
    <w:rsid w:val="2662BECC"/>
    <w:rsid w:val="2663BA3B"/>
    <w:rsid w:val="2663F471"/>
    <w:rsid w:val="26657C29"/>
    <w:rsid w:val="2665FE78"/>
    <w:rsid w:val="26666657"/>
    <w:rsid w:val="26671828"/>
    <w:rsid w:val="266A70C9"/>
    <w:rsid w:val="266C6B0F"/>
    <w:rsid w:val="266E5D6E"/>
    <w:rsid w:val="266E6FB7"/>
    <w:rsid w:val="266F0636"/>
    <w:rsid w:val="266F1625"/>
    <w:rsid w:val="2670234B"/>
    <w:rsid w:val="2670DA1B"/>
    <w:rsid w:val="2670FD7A"/>
    <w:rsid w:val="2673F289"/>
    <w:rsid w:val="2675DF8C"/>
    <w:rsid w:val="26761F3B"/>
    <w:rsid w:val="267792A9"/>
    <w:rsid w:val="26786C7F"/>
    <w:rsid w:val="267926EA"/>
    <w:rsid w:val="26799C1F"/>
    <w:rsid w:val="267B59E2"/>
    <w:rsid w:val="267EE7E7"/>
    <w:rsid w:val="268228D6"/>
    <w:rsid w:val="2684269F"/>
    <w:rsid w:val="2687A710"/>
    <w:rsid w:val="268B0766"/>
    <w:rsid w:val="268D59F6"/>
    <w:rsid w:val="26911883"/>
    <w:rsid w:val="26929F37"/>
    <w:rsid w:val="26931F36"/>
    <w:rsid w:val="2693B814"/>
    <w:rsid w:val="2693C159"/>
    <w:rsid w:val="2697087A"/>
    <w:rsid w:val="26986CC5"/>
    <w:rsid w:val="2698922F"/>
    <w:rsid w:val="269A25B7"/>
    <w:rsid w:val="269A7F5F"/>
    <w:rsid w:val="269A8190"/>
    <w:rsid w:val="269CB8CB"/>
    <w:rsid w:val="269D1682"/>
    <w:rsid w:val="26A173CF"/>
    <w:rsid w:val="26A3C430"/>
    <w:rsid w:val="26A5B93F"/>
    <w:rsid w:val="26A6DD52"/>
    <w:rsid w:val="26A718AC"/>
    <w:rsid w:val="26A77CDB"/>
    <w:rsid w:val="26A83629"/>
    <w:rsid w:val="26A99EF5"/>
    <w:rsid w:val="26AC765F"/>
    <w:rsid w:val="26AD5E30"/>
    <w:rsid w:val="26ADC00C"/>
    <w:rsid w:val="26AFFA89"/>
    <w:rsid w:val="26B06D7F"/>
    <w:rsid w:val="26B33C90"/>
    <w:rsid w:val="26B34156"/>
    <w:rsid w:val="26B4B6D1"/>
    <w:rsid w:val="26B571CA"/>
    <w:rsid w:val="26B59CE5"/>
    <w:rsid w:val="26B6D73D"/>
    <w:rsid w:val="26B94E62"/>
    <w:rsid w:val="26BBF25E"/>
    <w:rsid w:val="26C811D3"/>
    <w:rsid w:val="26C876D2"/>
    <w:rsid w:val="26C9AB87"/>
    <w:rsid w:val="26CFC6CF"/>
    <w:rsid w:val="26D127CF"/>
    <w:rsid w:val="26D18B8D"/>
    <w:rsid w:val="26D2C7DC"/>
    <w:rsid w:val="26D4A468"/>
    <w:rsid w:val="26D4D7DC"/>
    <w:rsid w:val="26D70DD7"/>
    <w:rsid w:val="26D75918"/>
    <w:rsid w:val="26D92C85"/>
    <w:rsid w:val="26DB9DF4"/>
    <w:rsid w:val="26E2F9C2"/>
    <w:rsid w:val="26E57C73"/>
    <w:rsid w:val="26E622A6"/>
    <w:rsid w:val="26E65F2B"/>
    <w:rsid w:val="26EA35E0"/>
    <w:rsid w:val="26EB37CB"/>
    <w:rsid w:val="26EC0D69"/>
    <w:rsid w:val="26ED6BC6"/>
    <w:rsid w:val="26F0586E"/>
    <w:rsid w:val="26F11215"/>
    <w:rsid w:val="26F3A105"/>
    <w:rsid w:val="26F7A440"/>
    <w:rsid w:val="26F85DA6"/>
    <w:rsid w:val="26FB3D1F"/>
    <w:rsid w:val="26FBE60F"/>
    <w:rsid w:val="26FD33DC"/>
    <w:rsid w:val="26FD3BB1"/>
    <w:rsid w:val="26FD7A36"/>
    <w:rsid w:val="26FFED06"/>
    <w:rsid w:val="27010774"/>
    <w:rsid w:val="2704AB68"/>
    <w:rsid w:val="2706FF6F"/>
    <w:rsid w:val="27096383"/>
    <w:rsid w:val="270A2C89"/>
    <w:rsid w:val="270AF837"/>
    <w:rsid w:val="270FDB9B"/>
    <w:rsid w:val="2713A91D"/>
    <w:rsid w:val="27151BAA"/>
    <w:rsid w:val="271834B5"/>
    <w:rsid w:val="2718DE79"/>
    <w:rsid w:val="27193CD3"/>
    <w:rsid w:val="271AB809"/>
    <w:rsid w:val="271B2510"/>
    <w:rsid w:val="271B9670"/>
    <w:rsid w:val="271C0506"/>
    <w:rsid w:val="271C2202"/>
    <w:rsid w:val="271C60BC"/>
    <w:rsid w:val="271C64A9"/>
    <w:rsid w:val="271CCE48"/>
    <w:rsid w:val="271CD1BD"/>
    <w:rsid w:val="271E82C3"/>
    <w:rsid w:val="271F4213"/>
    <w:rsid w:val="27222A15"/>
    <w:rsid w:val="272A00FE"/>
    <w:rsid w:val="272A106E"/>
    <w:rsid w:val="272B4A15"/>
    <w:rsid w:val="272CAFA6"/>
    <w:rsid w:val="272CCB60"/>
    <w:rsid w:val="272CDBB7"/>
    <w:rsid w:val="27307A62"/>
    <w:rsid w:val="2731C38F"/>
    <w:rsid w:val="2733A232"/>
    <w:rsid w:val="2734CF67"/>
    <w:rsid w:val="2735F19D"/>
    <w:rsid w:val="2738C483"/>
    <w:rsid w:val="2738D628"/>
    <w:rsid w:val="27398E47"/>
    <w:rsid w:val="2739FC59"/>
    <w:rsid w:val="273BCC21"/>
    <w:rsid w:val="273C61E1"/>
    <w:rsid w:val="273EE9D9"/>
    <w:rsid w:val="273FE811"/>
    <w:rsid w:val="27407D78"/>
    <w:rsid w:val="27408CAF"/>
    <w:rsid w:val="2741BDC7"/>
    <w:rsid w:val="2741C9BF"/>
    <w:rsid w:val="27428509"/>
    <w:rsid w:val="2742FF9E"/>
    <w:rsid w:val="27441C6E"/>
    <w:rsid w:val="27447A26"/>
    <w:rsid w:val="2748E82A"/>
    <w:rsid w:val="274A60F0"/>
    <w:rsid w:val="274A7C6D"/>
    <w:rsid w:val="274B203D"/>
    <w:rsid w:val="274BEF13"/>
    <w:rsid w:val="274D0005"/>
    <w:rsid w:val="274D28AE"/>
    <w:rsid w:val="274DE55A"/>
    <w:rsid w:val="2751FD8E"/>
    <w:rsid w:val="27529C91"/>
    <w:rsid w:val="2752C893"/>
    <w:rsid w:val="2753F2A7"/>
    <w:rsid w:val="27549D50"/>
    <w:rsid w:val="27551305"/>
    <w:rsid w:val="2756F674"/>
    <w:rsid w:val="275E93B7"/>
    <w:rsid w:val="275EFAEF"/>
    <w:rsid w:val="275FA1E5"/>
    <w:rsid w:val="275FFEB8"/>
    <w:rsid w:val="2760EB5D"/>
    <w:rsid w:val="27677924"/>
    <w:rsid w:val="2767EAB8"/>
    <w:rsid w:val="2768B73C"/>
    <w:rsid w:val="2768BEF2"/>
    <w:rsid w:val="27692C7B"/>
    <w:rsid w:val="276936CA"/>
    <w:rsid w:val="276A142A"/>
    <w:rsid w:val="276B6018"/>
    <w:rsid w:val="276BE362"/>
    <w:rsid w:val="276BE806"/>
    <w:rsid w:val="276C0305"/>
    <w:rsid w:val="276DDD7A"/>
    <w:rsid w:val="276F7F89"/>
    <w:rsid w:val="2770A81A"/>
    <w:rsid w:val="27711379"/>
    <w:rsid w:val="27732F16"/>
    <w:rsid w:val="2779FDBC"/>
    <w:rsid w:val="277A02BC"/>
    <w:rsid w:val="277CFF69"/>
    <w:rsid w:val="277FBB12"/>
    <w:rsid w:val="2780BFC1"/>
    <w:rsid w:val="27813764"/>
    <w:rsid w:val="27848351"/>
    <w:rsid w:val="27849300"/>
    <w:rsid w:val="278766B2"/>
    <w:rsid w:val="27884CA2"/>
    <w:rsid w:val="27888C66"/>
    <w:rsid w:val="2788CC94"/>
    <w:rsid w:val="2788D7B8"/>
    <w:rsid w:val="278E3198"/>
    <w:rsid w:val="278F624E"/>
    <w:rsid w:val="278FE200"/>
    <w:rsid w:val="27905D43"/>
    <w:rsid w:val="2792A785"/>
    <w:rsid w:val="27952953"/>
    <w:rsid w:val="2795C820"/>
    <w:rsid w:val="2797AB0D"/>
    <w:rsid w:val="27980128"/>
    <w:rsid w:val="279872F5"/>
    <w:rsid w:val="279B0608"/>
    <w:rsid w:val="279B6D24"/>
    <w:rsid w:val="279D2C01"/>
    <w:rsid w:val="279E5AF8"/>
    <w:rsid w:val="279F1E53"/>
    <w:rsid w:val="279F4159"/>
    <w:rsid w:val="27A0DFE4"/>
    <w:rsid w:val="27A387E4"/>
    <w:rsid w:val="27A53F8D"/>
    <w:rsid w:val="27A66348"/>
    <w:rsid w:val="27A66F3A"/>
    <w:rsid w:val="27A862C0"/>
    <w:rsid w:val="27A9167A"/>
    <w:rsid w:val="27AB9149"/>
    <w:rsid w:val="27AC7FAF"/>
    <w:rsid w:val="27AF7C5E"/>
    <w:rsid w:val="27B014FE"/>
    <w:rsid w:val="27B073DC"/>
    <w:rsid w:val="27B3F5E3"/>
    <w:rsid w:val="27B49773"/>
    <w:rsid w:val="27B5D24F"/>
    <w:rsid w:val="27B7053A"/>
    <w:rsid w:val="27B867AE"/>
    <w:rsid w:val="27BA4110"/>
    <w:rsid w:val="27BB52E1"/>
    <w:rsid w:val="27BB56A5"/>
    <w:rsid w:val="27C39E0C"/>
    <w:rsid w:val="27C51651"/>
    <w:rsid w:val="27C5B987"/>
    <w:rsid w:val="27C61FAD"/>
    <w:rsid w:val="27C6C91C"/>
    <w:rsid w:val="27C820D6"/>
    <w:rsid w:val="27CA2EA2"/>
    <w:rsid w:val="27CAAA8C"/>
    <w:rsid w:val="27CB34CD"/>
    <w:rsid w:val="27CD028A"/>
    <w:rsid w:val="27CDB8CF"/>
    <w:rsid w:val="27CE37F0"/>
    <w:rsid w:val="27CEDDDC"/>
    <w:rsid w:val="27D19D63"/>
    <w:rsid w:val="27D225D6"/>
    <w:rsid w:val="27D509C7"/>
    <w:rsid w:val="27D9F2F3"/>
    <w:rsid w:val="27DAA9BE"/>
    <w:rsid w:val="27DBA94E"/>
    <w:rsid w:val="27DCE09B"/>
    <w:rsid w:val="27DF9017"/>
    <w:rsid w:val="27E2F4B2"/>
    <w:rsid w:val="27E355A0"/>
    <w:rsid w:val="27E54190"/>
    <w:rsid w:val="27EA3B23"/>
    <w:rsid w:val="27EC9A25"/>
    <w:rsid w:val="27EF4E95"/>
    <w:rsid w:val="27F47D67"/>
    <w:rsid w:val="27F525F0"/>
    <w:rsid w:val="27F66DF1"/>
    <w:rsid w:val="27F6BB36"/>
    <w:rsid w:val="27F78666"/>
    <w:rsid w:val="27FA6A13"/>
    <w:rsid w:val="27FC1B78"/>
    <w:rsid w:val="27FC717B"/>
    <w:rsid w:val="27FF4496"/>
    <w:rsid w:val="28022590"/>
    <w:rsid w:val="28042190"/>
    <w:rsid w:val="2804D61F"/>
    <w:rsid w:val="2808DD97"/>
    <w:rsid w:val="28096FE9"/>
    <w:rsid w:val="280D0F70"/>
    <w:rsid w:val="280FD181"/>
    <w:rsid w:val="28103DB6"/>
    <w:rsid w:val="2810F3F6"/>
    <w:rsid w:val="281194BF"/>
    <w:rsid w:val="28127A13"/>
    <w:rsid w:val="28129FEE"/>
    <w:rsid w:val="28139A31"/>
    <w:rsid w:val="2813A02F"/>
    <w:rsid w:val="28140CA8"/>
    <w:rsid w:val="2815A684"/>
    <w:rsid w:val="281616FF"/>
    <w:rsid w:val="28171EF9"/>
    <w:rsid w:val="281A98BA"/>
    <w:rsid w:val="281BF4B4"/>
    <w:rsid w:val="281EB518"/>
    <w:rsid w:val="281F826A"/>
    <w:rsid w:val="281F8C8A"/>
    <w:rsid w:val="28245055"/>
    <w:rsid w:val="28261ECC"/>
    <w:rsid w:val="2827A50B"/>
    <w:rsid w:val="28292B13"/>
    <w:rsid w:val="282939D1"/>
    <w:rsid w:val="28298E30"/>
    <w:rsid w:val="282C4DCB"/>
    <w:rsid w:val="282DA511"/>
    <w:rsid w:val="282E6466"/>
    <w:rsid w:val="28348FFC"/>
    <w:rsid w:val="28349EFC"/>
    <w:rsid w:val="283596CB"/>
    <w:rsid w:val="28382C17"/>
    <w:rsid w:val="28386439"/>
    <w:rsid w:val="2838FFD5"/>
    <w:rsid w:val="28396383"/>
    <w:rsid w:val="283AFAC5"/>
    <w:rsid w:val="283B3E97"/>
    <w:rsid w:val="283BCD63"/>
    <w:rsid w:val="283C1C90"/>
    <w:rsid w:val="283D924D"/>
    <w:rsid w:val="283D9434"/>
    <w:rsid w:val="283E1657"/>
    <w:rsid w:val="283EFB60"/>
    <w:rsid w:val="284223EB"/>
    <w:rsid w:val="2843F440"/>
    <w:rsid w:val="2844AB64"/>
    <w:rsid w:val="28456646"/>
    <w:rsid w:val="28456C1D"/>
    <w:rsid w:val="2846CB57"/>
    <w:rsid w:val="2849DA5D"/>
    <w:rsid w:val="284BB1FA"/>
    <w:rsid w:val="284C453D"/>
    <w:rsid w:val="284EBF56"/>
    <w:rsid w:val="2852D365"/>
    <w:rsid w:val="28599712"/>
    <w:rsid w:val="285BDC7D"/>
    <w:rsid w:val="28621EBB"/>
    <w:rsid w:val="286476C9"/>
    <w:rsid w:val="2867D81A"/>
    <w:rsid w:val="2868B4C0"/>
    <w:rsid w:val="286BEAC4"/>
    <w:rsid w:val="286CEC5D"/>
    <w:rsid w:val="286D39EE"/>
    <w:rsid w:val="286D64DA"/>
    <w:rsid w:val="286F6395"/>
    <w:rsid w:val="286FCD59"/>
    <w:rsid w:val="2870861C"/>
    <w:rsid w:val="2873C89F"/>
    <w:rsid w:val="28761FD3"/>
    <w:rsid w:val="287AE5E1"/>
    <w:rsid w:val="287E37E7"/>
    <w:rsid w:val="28802ED8"/>
    <w:rsid w:val="28803018"/>
    <w:rsid w:val="2881D21D"/>
    <w:rsid w:val="28842CA4"/>
    <w:rsid w:val="28848980"/>
    <w:rsid w:val="2886FF87"/>
    <w:rsid w:val="28873DFE"/>
    <w:rsid w:val="288BC004"/>
    <w:rsid w:val="28917261"/>
    <w:rsid w:val="2892AB83"/>
    <w:rsid w:val="2897DFFD"/>
    <w:rsid w:val="2898A1B7"/>
    <w:rsid w:val="2898D436"/>
    <w:rsid w:val="289A073F"/>
    <w:rsid w:val="289A126D"/>
    <w:rsid w:val="289A6EF1"/>
    <w:rsid w:val="289A8441"/>
    <w:rsid w:val="289D1A64"/>
    <w:rsid w:val="289E79C7"/>
    <w:rsid w:val="289F60AA"/>
    <w:rsid w:val="28A3B57D"/>
    <w:rsid w:val="28A42D41"/>
    <w:rsid w:val="28A69520"/>
    <w:rsid w:val="28A977AE"/>
    <w:rsid w:val="28AAFA74"/>
    <w:rsid w:val="28AB7095"/>
    <w:rsid w:val="28AD0144"/>
    <w:rsid w:val="28AE662A"/>
    <w:rsid w:val="28B1E3E6"/>
    <w:rsid w:val="28B3AC04"/>
    <w:rsid w:val="28B58101"/>
    <w:rsid w:val="28B5F9DC"/>
    <w:rsid w:val="28B649CF"/>
    <w:rsid w:val="28B67EAE"/>
    <w:rsid w:val="28B772A4"/>
    <w:rsid w:val="28B8B64B"/>
    <w:rsid w:val="28BA54B3"/>
    <w:rsid w:val="28C5B346"/>
    <w:rsid w:val="28C5BF45"/>
    <w:rsid w:val="28C62936"/>
    <w:rsid w:val="28C78F27"/>
    <w:rsid w:val="28C92928"/>
    <w:rsid w:val="28CC38CC"/>
    <w:rsid w:val="28CC8283"/>
    <w:rsid w:val="28CD36A9"/>
    <w:rsid w:val="28CD912F"/>
    <w:rsid w:val="28D0B5AD"/>
    <w:rsid w:val="28D170F4"/>
    <w:rsid w:val="28D3A63E"/>
    <w:rsid w:val="28D94149"/>
    <w:rsid w:val="28D98C82"/>
    <w:rsid w:val="28DA628E"/>
    <w:rsid w:val="28DB1665"/>
    <w:rsid w:val="28E268CE"/>
    <w:rsid w:val="28E47BF9"/>
    <w:rsid w:val="28E4EBF2"/>
    <w:rsid w:val="28E551E2"/>
    <w:rsid w:val="28E5F46D"/>
    <w:rsid w:val="28E5F913"/>
    <w:rsid w:val="28E6950A"/>
    <w:rsid w:val="28E80B3E"/>
    <w:rsid w:val="28E88FFB"/>
    <w:rsid w:val="28E941B7"/>
    <w:rsid w:val="28EB49B0"/>
    <w:rsid w:val="28EFCA06"/>
    <w:rsid w:val="28FA7A31"/>
    <w:rsid w:val="28FBC51B"/>
    <w:rsid w:val="28FC2E6D"/>
    <w:rsid w:val="28FE0DB4"/>
    <w:rsid w:val="28FE432C"/>
    <w:rsid w:val="28FEF6C5"/>
    <w:rsid w:val="29009105"/>
    <w:rsid w:val="2900C6C8"/>
    <w:rsid w:val="2903253B"/>
    <w:rsid w:val="2905572A"/>
    <w:rsid w:val="2908AF5A"/>
    <w:rsid w:val="2908CBE7"/>
    <w:rsid w:val="2909D062"/>
    <w:rsid w:val="290C296D"/>
    <w:rsid w:val="290C77F2"/>
    <w:rsid w:val="290C9722"/>
    <w:rsid w:val="290CD69D"/>
    <w:rsid w:val="290D7ED8"/>
    <w:rsid w:val="290E7FCB"/>
    <w:rsid w:val="2910A467"/>
    <w:rsid w:val="29114DDE"/>
    <w:rsid w:val="29128FB0"/>
    <w:rsid w:val="2912E1FF"/>
    <w:rsid w:val="2914383F"/>
    <w:rsid w:val="2918773F"/>
    <w:rsid w:val="291C5F7F"/>
    <w:rsid w:val="291D07CD"/>
    <w:rsid w:val="291D2D16"/>
    <w:rsid w:val="291E3EB6"/>
    <w:rsid w:val="29217A32"/>
    <w:rsid w:val="2922ADE8"/>
    <w:rsid w:val="2923774C"/>
    <w:rsid w:val="29265FFD"/>
    <w:rsid w:val="29271D69"/>
    <w:rsid w:val="2927907B"/>
    <w:rsid w:val="2927DA3D"/>
    <w:rsid w:val="2928B974"/>
    <w:rsid w:val="292B7518"/>
    <w:rsid w:val="292C6356"/>
    <w:rsid w:val="292D423F"/>
    <w:rsid w:val="292E2A17"/>
    <w:rsid w:val="2932B0EF"/>
    <w:rsid w:val="2932D1FF"/>
    <w:rsid w:val="2932E81B"/>
    <w:rsid w:val="29341E9C"/>
    <w:rsid w:val="293436CB"/>
    <w:rsid w:val="29346DE9"/>
    <w:rsid w:val="29359868"/>
    <w:rsid w:val="29363E1D"/>
    <w:rsid w:val="29369F1F"/>
    <w:rsid w:val="2939BCD0"/>
    <w:rsid w:val="293A1845"/>
    <w:rsid w:val="293ADCC9"/>
    <w:rsid w:val="293B0227"/>
    <w:rsid w:val="293FEFC5"/>
    <w:rsid w:val="29405D38"/>
    <w:rsid w:val="2940697F"/>
    <w:rsid w:val="2940E7DC"/>
    <w:rsid w:val="29419163"/>
    <w:rsid w:val="2941B526"/>
    <w:rsid w:val="2943BE79"/>
    <w:rsid w:val="294632A2"/>
    <w:rsid w:val="29464DAA"/>
    <w:rsid w:val="294789B2"/>
    <w:rsid w:val="2949730D"/>
    <w:rsid w:val="294A9052"/>
    <w:rsid w:val="294C4B67"/>
    <w:rsid w:val="294E9905"/>
    <w:rsid w:val="294EA133"/>
    <w:rsid w:val="294FC68F"/>
    <w:rsid w:val="29517C59"/>
    <w:rsid w:val="295359DA"/>
    <w:rsid w:val="2953D97A"/>
    <w:rsid w:val="29566ADA"/>
    <w:rsid w:val="29569868"/>
    <w:rsid w:val="2957D845"/>
    <w:rsid w:val="29585FB7"/>
    <w:rsid w:val="2959D878"/>
    <w:rsid w:val="295C2679"/>
    <w:rsid w:val="295CE91C"/>
    <w:rsid w:val="295D107D"/>
    <w:rsid w:val="295D4CD6"/>
    <w:rsid w:val="295DDD91"/>
    <w:rsid w:val="295DF0CD"/>
    <w:rsid w:val="295E731B"/>
    <w:rsid w:val="2960B788"/>
    <w:rsid w:val="2962B6DB"/>
    <w:rsid w:val="296335D5"/>
    <w:rsid w:val="29646E76"/>
    <w:rsid w:val="2964D642"/>
    <w:rsid w:val="29672712"/>
    <w:rsid w:val="2969D110"/>
    <w:rsid w:val="2969F648"/>
    <w:rsid w:val="296A0542"/>
    <w:rsid w:val="296A68B9"/>
    <w:rsid w:val="296AD57A"/>
    <w:rsid w:val="296C1F39"/>
    <w:rsid w:val="296D839D"/>
    <w:rsid w:val="296E4CD5"/>
    <w:rsid w:val="296F9791"/>
    <w:rsid w:val="29715235"/>
    <w:rsid w:val="2973369C"/>
    <w:rsid w:val="29734256"/>
    <w:rsid w:val="2974DA7B"/>
    <w:rsid w:val="29750129"/>
    <w:rsid w:val="2976880F"/>
    <w:rsid w:val="2977B99F"/>
    <w:rsid w:val="297E1D96"/>
    <w:rsid w:val="297F77D6"/>
    <w:rsid w:val="29820E78"/>
    <w:rsid w:val="2986C9F8"/>
    <w:rsid w:val="29873C8B"/>
    <w:rsid w:val="29887438"/>
    <w:rsid w:val="298877A4"/>
    <w:rsid w:val="29893ABE"/>
    <w:rsid w:val="2989E013"/>
    <w:rsid w:val="298AD025"/>
    <w:rsid w:val="298C362C"/>
    <w:rsid w:val="298CB1AC"/>
    <w:rsid w:val="298D3823"/>
    <w:rsid w:val="298F1EF9"/>
    <w:rsid w:val="29914A52"/>
    <w:rsid w:val="2993385A"/>
    <w:rsid w:val="2993C066"/>
    <w:rsid w:val="2994D404"/>
    <w:rsid w:val="299538C7"/>
    <w:rsid w:val="299971C8"/>
    <w:rsid w:val="299F5EC6"/>
    <w:rsid w:val="29A081EB"/>
    <w:rsid w:val="29A2FC4C"/>
    <w:rsid w:val="29A3B132"/>
    <w:rsid w:val="29A44EDF"/>
    <w:rsid w:val="29A842F6"/>
    <w:rsid w:val="29A90B3A"/>
    <w:rsid w:val="29AAAE8F"/>
    <w:rsid w:val="29AC5469"/>
    <w:rsid w:val="29AE7A1D"/>
    <w:rsid w:val="29B43214"/>
    <w:rsid w:val="29B4B8C7"/>
    <w:rsid w:val="29B552E2"/>
    <w:rsid w:val="29B60608"/>
    <w:rsid w:val="29B81371"/>
    <w:rsid w:val="29B81CC8"/>
    <w:rsid w:val="29BF4863"/>
    <w:rsid w:val="29C1ADF3"/>
    <w:rsid w:val="29C2FD8D"/>
    <w:rsid w:val="29C46319"/>
    <w:rsid w:val="29C59131"/>
    <w:rsid w:val="29C64AAC"/>
    <w:rsid w:val="29C69665"/>
    <w:rsid w:val="29CB8DA4"/>
    <w:rsid w:val="29CC4589"/>
    <w:rsid w:val="29CD0564"/>
    <w:rsid w:val="29CFB4F5"/>
    <w:rsid w:val="29D36C47"/>
    <w:rsid w:val="29D45D28"/>
    <w:rsid w:val="29D4EA5D"/>
    <w:rsid w:val="29D74CA3"/>
    <w:rsid w:val="29D966E4"/>
    <w:rsid w:val="29DAACA8"/>
    <w:rsid w:val="29DACB7E"/>
    <w:rsid w:val="29DBB41F"/>
    <w:rsid w:val="29DEBFAD"/>
    <w:rsid w:val="29DF0C6D"/>
    <w:rsid w:val="29E01C51"/>
    <w:rsid w:val="29E0A86A"/>
    <w:rsid w:val="29E370C7"/>
    <w:rsid w:val="29E5EBBB"/>
    <w:rsid w:val="29E6A6AC"/>
    <w:rsid w:val="29E6B7E0"/>
    <w:rsid w:val="29E83B37"/>
    <w:rsid w:val="29E8862E"/>
    <w:rsid w:val="29E8AD4E"/>
    <w:rsid w:val="29EF1BD0"/>
    <w:rsid w:val="29F0C6E4"/>
    <w:rsid w:val="29F11546"/>
    <w:rsid w:val="29F11D31"/>
    <w:rsid w:val="29F41089"/>
    <w:rsid w:val="29F53888"/>
    <w:rsid w:val="29F6ACEF"/>
    <w:rsid w:val="29F6CDE5"/>
    <w:rsid w:val="29F78381"/>
    <w:rsid w:val="29F80932"/>
    <w:rsid w:val="29F89B10"/>
    <w:rsid w:val="29FB5CE3"/>
    <w:rsid w:val="29FCE7E3"/>
    <w:rsid w:val="29FF02CF"/>
    <w:rsid w:val="29FFD288"/>
    <w:rsid w:val="2A021D68"/>
    <w:rsid w:val="2A028CBE"/>
    <w:rsid w:val="2A02F909"/>
    <w:rsid w:val="2A05F122"/>
    <w:rsid w:val="2A06D382"/>
    <w:rsid w:val="2A07F3C5"/>
    <w:rsid w:val="2A085599"/>
    <w:rsid w:val="2A089292"/>
    <w:rsid w:val="2A0B279D"/>
    <w:rsid w:val="2A0C32C3"/>
    <w:rsid w:val="2A0CD248"/>
    <w:rsid w:val="2A0CE1CD"/>
    <w:rsid w:val="2A0F256D"/>
    <w:rsid w:val="2A10FB4E"/>
    <w:rsid w:val="2A115CE1"/>
    <w:rsid w:val="2A132DB0"/>
    <w:rsid w:val="2A13DC1D"/>
    <w:rsid w:val="2A161921"/>
    <w:rsid w:val="2A165D32"/>
    <w:rsid w:val="2A16BFB6"/>
    <w:rsid w:val="2A16D307"/>
    <w:rsid w:val="2A19647C"/>
    <w:rsid w:val="2A1A8BA0"/>
    <w:rsid w:val="2A1C8D1D"/>
    <w:rsid w:val="2A1CE950"/>
    <w:rsid w:val="2A1E454D"/>
    <w:rsid w:val="2A23984D"/>
    <w:rsid w:val="2A252428"/>
    <w:rsid w:val="2A2683C1"/>
    <w:rsid w:val="2A28480A"/>
    <w:rsid w:val="2A28951D"/>
    <w:rsid w:val="2A2BFE9A"/>
    <w:rsid w:val="2A2EC820"/>
    <w:rsid w:val="2A2F8647"/>
    <w:rsid w:val="2A30DD3F"/>
    <w:rsid w:val="2A315935"/>
    <w:rsid w:val="2A320E0E"/>
    <w:rsid w:val="2A348E34"/>
    <w:rsid w:val="2A368AD3"/>
    <w:rsid w:val="2A37391B"/>
    <w:rsid w:val="2A38FB96"/>
    <w:rsid w:val="2A38FBE0"/>
    <w:rsid w:val="2A3E8DEC"/>
    <w:rsid w:val="2A3EBC0E"/>
    <w:rsid w:val="2A4154F7"/>
    <w:rsid w:val="2A41F9F1"/>
    <w:rsid w:val="2A421236"/>
    <w:rsid w:val="2A430EC8"/>
    <w:rsid w:val="2A43B087"/>
    <w:rsid w:val="2A457A3A"/>
    <w:rsid w:val="2A489FF1"/>
    <w:rsid w:val="2A4C716F"/>
    <w:rsid w:val="2A4CADDE"/>
    <w:rsid w:val="2A4CBFB7"/>
    <w:rsid w:val="2A4DC8B2"/>
    <w:rsid w:val="2A4DCB9C"/>
    <w:rsid w:val="2A4EAEE1"/>
    <w:rsid w:val="2A50650B"/>
    <w:rsid w:val="2A508C49"/>
    <w:rsid w:val="2A51077E"/>
    <w:rsid w:val="2A5193BE"/>
    <w:rsid w:val="2A5336CF"/>
    <w:rsid w:val="2A58ADA0"/>
    <w:rsid w:val="2A5CB296"/>
    <w:rsid w:val="2A5DFF08"/>
    <w:rsid w:val="2A64426C"/>
    <w:rsid w:val="2A658BAF"/>
    <w:rsid w:val="2A677B23"/>
    <w:rsid w:val="2A6AD2BA"/>
    <w:rsid w:val="2A6DD89A"/>
    <w:rsid w:val="2A6E9B89"/>
    <w:rsid w:val="2A6F390B"/>
    <w:rsid w:val="2A71AD87"/>
    <w:rsid w:val="2A72B228"/>
    <w:rsid w:val="2A72FC58"/>
    <w:rsid w:val="2A732305"/>
    <w:rsid w:val="2A735963"/>
    <w:rsid w:val="2A7460C0"/>
    <w:rsid w:val="2A751C3A"/>
    <w:rsid w:val="2A76EF45"/>
    <w:rsid w:val="2A770DC2"/>
    <w:rsid w:val="2A7820CC"/>
    <w:rsid w:val="2A78AD9F"/>
    <w:rsid w:val="2A7A626E"/>
    <w:rsid w:val="2A7B448D"/>
    <w:rsid w:val="2A7C0502"/>
    <w:rsid w:val="2A7CA35C"/>
    <w:rsid w:val="2A7D9969"/>
    <w:rsid w:val="2A7E28B7"/>
    <w:rsid w:val="2A7F5217"/>
    <w:rsid w:val="2A806249"/>
    <w:rsid w:val="2A80AC65"/>
    <w:rsid w:val="2A829A31"/>
    <w:rsid w:val="2A83A3C6"/>
    <w:rsid w:val="2A84F1A5"/>
    <w:rsid w:val="2A86B873"/>
    <w:rsid w:val="2A86C8A9"/>
    <w:rsid w:val="2A879459"/>
    <w:rsid w:val="2A87CCB8"/>
    <w:rsid w:val="2A880DD5"/>
    <w:rsid w:val="2A89E0CA"/>
    <w:rsid w:val="2A8DFE95"/>
    <w:rsid w:val="2A919170"/>
    <w:rsid w:val="2A91BCF8"/>
    <w:rsid w:val="2A951D4A"/>
    <w:rsid w:val="2A973C01"/>
    <w:rsid w:val="2A99CC72"/>
    <w:rsid w:val="2A99CE96"/>
    <w:rsid w:val="2A9A88A2"/>
    <w:rsid w:val="2A9C0CCA"/>
    <w:rsid w:val="2A9C853E"/>
    <w:rsid w:val="2A9DE078"/>
    <w:rsid w:val="2A9E938C"/>
    <w:rsid w:val="2A9FC778"/>
    <w:rsid w:val="2AA0EEBA"/>
    <w:rsid w:val="2AA2C5ED"/>
    <w:rsid w:val="2AA3741A"/>
    <w:rsid w:val="2AA6DDF6"/>
    <w:rsid w:val="2AA85ED8"/>
    <w:rsid w:val="2AAA822B"/>
    <w:rsid w:val="2AAA9C39"/>
    <w:rsid w:val="2AAC8E40"/>
    <w:rsid w:val="2AACD153"/>
    <w:rsid w:val="2AB08CDA"/>
    <w:rsid w:val="2AB129A9"/>
    <w:rsid w:val="2AB1D796"/>
    <w:rsid w:val="2AB1F219"/>
    <w:rsid w:val="2AB25E46"/>
    <w:rsid w:val="2AB2D4FD"/>
    <w:rsid w:val="2AB457A5"/>
    <w:rsid w:val="2AB60ED3"/>
    <w:rsid w:val="2AB757B8"/>
    <w:rsid w:val="2ABA6F12"/>
    <w:rsid w:val="2ABC30A0"/>
    <w:rsid w:val="2ABC7EEB"/>
    <w:rsid w:val="2ABCF40D"/>
    <w:rsid w:val="2ABED2B5"/>
    <w:rsid w:val="2AC1842B"/>
    <w:rsid w:val="2AC3BA03"/>
    <w:rsid w:val="2AC416E5"/>
    <w:rsid w:val="2AC645C6"/>
    <w:rsid w:val="2AC7C3F2"/>
    <w:rsid w:val="2ACBAD53"/>
    <w:rsid w:val="2ACCE387"/>
    <w:rsid w:val="2ACD4D70"/>
    <w:rsid w:val="2ACF1E79"/>
    <w:rsid w:val="2AD0492A"/>
    <w:rsid w:val="2AD0AC6A"/>
    <w:rsid w:val="2AD1671A"/>
    <w:rsid w:val="2AD2DC1A"/>
    <w:rsid w:val="2AD31665"/>
    <w:rsid w:val="2AD5FF70"/>
    <w:rsid w:val="2AD6E35B"/>
    <w:rsid w:val="2AD875D2"/>
    <w:rsid w:val="2AD9A3C0"/>
    <w:rsid w:val="2ADBFF5F"/>
    <w:rsid w:val="2ADE0898"/>
    <w:rsid w:val="2AE231E7"/>
    <w:rsid w:val="2AE42AF1"/>
    <w:rsid w:val="2AE5E027"/>
    <w:rsid w:val="2AE60891"/>
    <w:rsid w:val="2AE7872F"/>
    <w:rsid w:val="2AE7A3B7"/>
    <w:rsid w:val="2AE7B182"/>
    <w:rsid w:val="2AE8338F"/>
    <w:rsid w:val="2AE93459"/>
    <w:rsid w:val="2AE93F85"/>
    <w:rsid w:val="2AE9C606"/>
    <w:rsid w:val="2AEA917E"/>
    <w:rsid w:val="2AEE4F34"/>
    <w:rsid w:val="2AF1701A"/>
    <w:rsid w:val="2AF1AE53"/>
    <w:rsid w:val="2AF3C579"/>
    <w:rsid w:val="2AF49FC3"/>
    <w:rsid w:val="2AF4BDB9"/>
    <w:rsid w:val="2AF5799A"/>
    <w:rsid w:val="2AF66540"/>
    <w:rsid w:val="2AF9B08B"/>
    <w:rsid w:val="2AFECD7D"/>
    <w:rsid w:val="2AFF6030"/>
    <w:rsid w:val="2AFFDC37"/>
    <w:rsid w:val="2B029108"/>
    <w:rsid w:val="2B055FDD"/>
    <w:rsid w:val="2B0593BC"/>
    <w:rsid w:val="2B06C10E"/>
    <w:rsid w:val="2B06E2B1"/>
    <w:rsid w:val="2B08ED27"/>
    <w:rsid w:val="2B09DE58"/>
    <w:rsid w:val="2B0C98E8"/>
    <w:rsid w:val="2B0D6720"/>
    <w:rsid w:val="2B114CF1"/>
    <w:rsid w:val="2B1327C1"/>
    <w:rsid w:val="2B138B0D"/>
    <w:rsid w:val="2B149C9A"/>
    <w:rsid w:val="2B14CB6B"/>
    <w:rsid w:val="2B154C52"/>
    <w:rsid w:val="2B18E8FA"/>
    <w:rsid w:val="2B1968BB"/>
    <w:rsid w:val="2B19C0BF"/>
    <w:rsid w:val="2B19C7CD"/>
    <w:rsid w:val="2B1A2364"/>
    <w:rsid w:val="2B1C20A4"/>
    <w:rsid w:val="2B1CC3CA"/>
    <w:rsid w:val="2B1E1F43"/>
    <w:rsid w:val="2B2155CB"/>
    <w:rsid w:val="2B22D97F"/>
    <w:rsid w:val="2B2492FE"/>
    <w:rsid w:val="2B26F9CA"/>
    <w:rsid w:val="2B27A944"/>
    <w:rsid w:val="2B28677F"/>
    <w:rsid w:val="2B2A20C9"/>
    <w:rsid w:val="2B2A6C4E"/>
    <w:rsid w:val="2B2A6D16"/>
    <w:rsid w:val="2B2D7FD9"/>
    <w:rsid w:val="2B2FF31F"/>
    <w:rsid w:val="2B3002B6"/>
    <w:rsid w:val="2B35C992"/>
    <w:rsid w:val="2B38D0E8"/>
    <w:rsid w:val="2B39A754"/>
    <w:rsid w:val="2B39CB33"/>
    <w:rsid w:val="2B3E7E2A"/>
    <w:rsid w:val="2B422C2C"/>
    <w:rsid w:val="2B43BA2C"/>
    <w:rsid w:val="2B43E82D"/>
    <w:rsid w:val="2B442FB3"/>
    <w:rsid w:val="2B47516F"/>
    <w:rsid w:val="2B47924F"/>
    <w:rsid w:val="2B4826E8"/>
    <w:rsid w:val="2B4B1605"/>
    <w:rsid w:val="2B4C3395"/>
    <w:rsid w:val="2B4D5F6F"/>
    <w:rsid w:val="2B514180"/>
    <w:rsid w:val="2B52590E"/>
    <w:rsid w:val="2B52D783"/>
    <w:rsid w:val="2B53672A"/>
    <w:rsid w:val="2B53E193"/>
    <w:rsid w:val="2B54CF21"/>
    <w:rsid w:val="2B55427D"/>
    <w:rsid w:val="2B597FAA"/>
    <w:rsid w:val="2B59FB0D"/>
    <w:rsid w:val="2B5D675E"/>
    <w:rsid w:val="2B5E214B"/>
    <w:rsid w:val="2B60CA28"/>
    <w:rsid w:val="2B619569"/>
    <w:rsid w:val="2B62EA12"/>
    <w:rsid w:val="2B64F1F8"/>
    <w:rsid w:val="2B679740"/>
    <w:rsid w:val="2B6801F8"/>
    <w:rsid w:val="2B680B70"/>
    <w:rsid w:val="2B6D4198"/>
    <w:rsid w:val="2B6DBFF9"/>
    <w:rsid w:val="2B6DEA37"/>
    <w:rsid w:val="2B6E63AD"/>
    <w:rsid w:val="2B709C6D"/>
    <w:rsid w:val="2B70B1FD"/>
    <w:rsid w:val="2B711BF9"/>
    <w:rsid w:val="2B722AC3"/>
    <w:rsid w:val="2B7240A8"/>
    <w:rsid w:val="2B733F21"/>
    <w:rsid w:val="2B75587B"/>
    <w:rsid w:val="2B75DCA8"/>
    <w:rsid w:val="2B7BB1AD"/>
    <w:rsid w:val="2B7BD654"/>
    <w:rsid w:val="2B7C1B83"/>
    <w:rsid w:val="2B7C4168"/>
    <w:rsid w:val="2B7DE38D"/>
    <w:rsid w:val="2B7FAB5C"/>
    <w:rsid w:val="2B848510"/>
    <w:rsid w:val="2B866BD6"/>
    <w:rsid w:val="2B87625B"/>
    <w:rsid w:val="2B87674F"/>
    <w:rsid w:val="2B87907F"/>
    <w:rsid w:val="2B895154"/>
    <w:rsid w:val="2B89AC08"/>
    <w:rsid w:val="2B89ED9D"/>
    <w:rsid w:val="2B8A2ECA"/>
    <w:rsid w:val="2B8C6458"/>
    <w:rsid w:val="2B8C7872"/>
    <w:rsid w:val="2B927073"/>
    <w:rsid w:val="2B92AA36"/>
    <w:rsid w:val="2B962EA8"/>
    <w:rsid w:val="2B990C4B"/>
    <w:rsid w:val="2B9A3DB0"/>
    <w:rsid w:val="2B9BEF92"/>
    <w:rsid w:val="2B9D16BB"/>
    <w:rsid w:val="2B9EBEA2"/>
    <w:rsid w:val="2BA2791D"/>
    <w:rsid w:val="2BA29904"/>
    <w:rsid w:val="2BA30C56"/>
    <w:rsid w:val="2BA35CAA"/>
    <w:rsid w:val="2BA3E886"/>
    <w:rsid w:val="2BA41AF3"/>
    <w:rsid w:val="2BA64072"/>
    <w:rsid w:val="2BA7B008"/>
    <w:rsid w:val="2BA8B050"/>
    <w:rsid w:val="2BAB545B"/>
    <w:rsid w:val="2BAD1E24"/>
    <w:rsid w:val="2BAE70DB"/>
    <w:rsid w:val="2BAEB30B"/>
    <w:rsid w:val="2BAF4818"/>
    <w:rsid w:val="2BB200FC"/>
    <w:rsid w:val="2BB20EB4"/>
    <w:rsid w:val="2BB2260D"/>
    <w:rsid w:val="2BB2E236"/>
    <w:rsid w:val="2BB2FF82"/>
    <w:rsid w:val="2BB6CFED"/>
    <w:rsid w:val="2BB7514D"/>
    <w:rsid w:val="2BB90E28"/>
    <w:rsid w:val="2BBA37B8"/>
    <w:rsid w:val="2BBB1291"/>
    <w:rsid w:val="2BBC1EB2"/>
    <w:rsid w:val="2BBCF713"/>
    <w:rsid w:val="2BBF375A"/>
    <w:rsid w:val="2BBF4ECD"/>
    <w:rsid w:val="2BC02325"/>
    <w:rsid w:val="2BC03B85"/>
    <w:rsid w:val="2BC2D89F"/>
    <w:rsid w:val="2BC4203F"/>
    <w:rsid w:val="2BC54C63"/>
    <w:rsid w:val="2BC5BCD1"/>
    <w:rsid w:val="2BC915F7"/>
    <w:rsid w:val="2BCA7525"/>
    <w:rsid w:val="2BCB32F2"/>
    <w:rsid w:val="2BCC2FFD"/>
    <w:rsid w:val="2BCD153A"/>
    <w:rsid w:val="2BCD1847"/>
    <w:rsid w:val="2BCE623A"/>
    <w:rsid w:val="2BCE7A70"/>
    <w:rsid w:val="2BD198C9"/>
    <w:rsid w:val="2BD2A185"/>
    <w:rsid w:val="2BD35DC6"/>
    <w:rsid w:val="2BD40EA7"/>
    <w:rsid w:val="2BD4151E"/>
    <w:rsid w:val="2BD45EA3"/>
    <w:rsid w:val="2BD4A176"/>
    <w:rsid w:val="2BDA01BC"/>
    <w:rsid w:val="2BDD22F8"/>
    <w:rsid w:val="2BDE41DD"/>
    <w:rsid w:val="2BDE9C29"/>
    <w:rsid w:val="2BE05F53"/>
    <w:rsid w:val="2BE0F3EB"/>
    <w:rsid w:val="2BE7247D"/>
    <w:rsid w:val="2BEA65C6"/>
    <w:rsid w:val="2BEE6624"/>
    <w:rsid w:val="2BEF3E05"/>
    <w:rsid w:val="2BF20206"/>
    <w:rsid w:val="2BF46ACC"/>
    <w:rsid w:val="2BF6B87C"/>
    <w:rsid w:val="2BF7F6FF"/>
    <w:rsid w:val="2BF953BD"/>
    <w:rsid w:val="2BFA2CB4"/>
    <w:rsid w:val="2BFA80B6"/>
    <w:rsid w:val="2BFABC35"/>
    <w:rsid w:val="2BFAF5D5"/>
    <w:rsid w:val="2BFBBF59"/>
    <w:rsid w:val="2BFE91AE"/>
    <w:rsid w:val="2BFEF25A"/>
    <w:rsid w:val="2BFF38FA"/>
    <w:rsid w:val="2BFF7203"/>
    <w:rsid w:val="2C00979C"/>
    <w:rsid w:val="2C01AFF8"/>
    <w:rsid w:val="2C028BD4"/>
    <w:rsid w:val="2C0660FD"/>
    <w:rsid w:val="2C0840EE"/>
    <w:rsid w:val="2C0AA9E5"/>
    <w:rsid w:val="2C0B0402"/>
    <w:rsid w:val="2C0CD6CC"/>
    <w:rsid w:val="2C101770"/>
    <w:rsid w:val="2C10A60D"/>
    <w:rsid w:val="2C117642"/>
    <w:rsid w:val="2C13A3E7"/>
    <w:rsid w:val="2C16A6A5"/>
    <w:rsid w:val="2C16FA85"/>
    <w:rsid w:val="2C180747"/>
    <w:rsid w:val="2C18EAFB"/>
    <w:rsid w:val="2C195796"/>
    <w:rsid w:val="2C1A8458"/>
    <w:rsid w:val="2C1B6AE0"/>
    <w:rsid w:val="2C1D0A86"/>
    <w:rsid w:val="2C1D3CC0"/>
    <w:rsid w:val="2C1E6A92"/>
    <w:rsid w:val="2C224D23"/>
    <w:rsid w:val="2C2355DA"/>
    <w:rsid w:val="2C264BE7"/>
    <w:rsid w:val="2C264F38"/>
    <w:rsid w:val="2C26DA47"/>
    <w:rsid w:val="2C289F44"/>
    <w:rsid w:val="2C28B654"/>
    <w:rsid w:val="2C29A6F0"/>
    <w:rsid w:val="2C31BA3D"/>
    <w:rsid w:val="2C331670"/>
    <w:rsid w:val="2C3351FC"/>
    <w:rsid w:val="2C337C3C"/>
    <w:rsid w:val="2C34EBD0"/>
    <w:rsid w:val="2C36EF3A"/>
    <w:rsid w:val="2C36F2AB"/>
    <w:rsid w:val="2C390D8C"/>
    <w:rsid w:val="2C39F3EC"/>
    <w:rsid w:val="2C3CB5C1"/>
    <w:rsid w:val="2C3CE255"/>
    <w:rsid w:val="2C3DCE7C"/>
    <w:rsid w:val="2C3E208F"/>
    <w:rsid w:val="2C3F847F"/>
    <w:rsid w:val="2C3FD217"/>
    <w:rsid w:val="2C40F0BB"/>
    <w:rsid w:val="2C416748"/>
    <w:rsid w:val="2C421304"/>
    <w:rsid w:val="2C42787D"/>
    <w:rsid w:val="2C457196"/>
    <w:rsid w:val="2C45CFF1"/>
    <w:rsid w:val="2C461674"/>
    <w:rsid w:val="2C47687C"/>
    <w:rsid w:val="2C4795C2"/>
    <w:rsid w:val="2C4A906C"/>
    <w:rsid w:val="2C4DC190"/>
    <w:rsid w:val="2C4EFAAC"/>
    <w:rsid w:val="2C51FF52"/>
    <w:rsid w:val="2C537F5F"/>
    <w:rsid w:val="2C53A88F"/>
    <w:rsid w:val="2C54D29A"/>
    <w:rsid w:val="2C55B216"/>
    <w:rsid w:val="2C55FABF"/>
    <w:rsid w:val="2C571A8B"/>
    <w:rsid w:val="2C5812C7"/>
    <w:rsid w:val="2C5C8DF4"/>
    <w:rsid w:val="2C5D8B8F"/>
    <w:rsid w:val="2C65E9B9"/>
    <w:rsid w:val="2C6827F4"/>
    <w:rsid w:val="2C68F39B"/>
    <w:rsid w:val="2C6B510B"/>
    <w:rsid w:val="2C6BCA09"/>
    <w:rsid w:val="2C6DA996"/>
    <w:rsid w:val="2C6E06E0"/>
    <w:rsid w:val="2C6F7F1E"/>
    <w:rsid w:val="2C7298E1"/>
    <w:rsid w:val="2C72E018"/>
    <w:rsid w:val="2C72F1C6"/>
    <w:rsid w:val="2C738511"/>
    <w:rsid w:val="2C73EB0C"/>
    <w:rsid w:val="2C7417D0"/>
    <w:rsid w:val="2C74759D"/>
    <w:rsid w:val="2C759545"/>
    <w:rsid w:val="2C75C58D"/>
    <w:rsid w:val="2C76DCBB"/>
    <w:rsid w:val="2C77B2C4"/>
    <w:rsid w:val="2C77FE98"/>
    <w:rsid w:val="2C7803C6"/>
    <w:rsid w:val="2C7A6279"/>
    <w:rsid w:val="2C7B99C4"/>
    <w:rsid w:val="2C7C4881"/>
    <w:rsid w:val="2C7F0A87"/>
    <w:rsid w:val="2C8069A0"/>
    <w:rsid w:val="2C83759C"/>
    <w:rsid w:val="2C85BA02"/>
    <w:rsid w:val="2C87ADAB"/>
    <w:rsid w:val="2C87F62A"/>
    <w:rsid w:val="2C880EE7"/>
    <w:rsid w:val="2C888CC6"/>
    <w:rsid w:val="2C88BA3A"/>
    <w:rsid w:val="2C88FF2F"/>
    <w:rsid w:val="2C89B1FD"/>
    <w:rsid w:val="2C89DE10"/>
    <w:rsid w:val="2C8A8D45"/>
    <w:rsid w:val="2C8EFAB7"/>
    <w:rsid w:val="2C8FDDDD"/>
    <w:rsid w:val="2C9150A4"/>
    <w:rsid w:val="2C92BABB"/>
    <w:rsid w:val="2C942781"/>
    <w:rsid w:val="2C94EF79"/>
    <w:rsid w:val="2C94EFBD"/>
    <w:rsid w:val="2C955FF0"/>
    <w:rsid w:val="2C9607C2"/>
    <w:rsid w:val="2C96084A"/>
    <w:rsid w:val="2C96DC1C"/>
    <w:rsid w:val="2C984F02"/>
    <w:rsid w:val="2C9A77BE"/>
    <w:rsid w:val="2C9BF7B9"/>
    <w:rsid w:val="2CA2B635"/>
    <w:rsid w:val="2CA37A1E"/>
    <w:rsid w:val="2CA520B1"/>
    <w:rsid w:val="2CA5560B"/>
    <w:rsid w:val="2CA5B36F"/>
    <w:rsid w:val="2CA6DA36"/>
    <w:rsid w:val="2CA9B4E4"/>
    <w:rsid w:val="2CAB020C"/>
    <w:rsid w:val="2CAC7393"/>
    <w:rsid w:val="2CACD94D"/>
    <w:rsid w:val="2CAE0D58"/>
    <w:rsid w:val="2CAF4447"/>
    <w:rsid w:val="2CAF4971"/>
    <w:rsid w:val="2CB04967"/>
    <w:rsid w:val="2CB18C9D"/>
    <w:rsid w:val="2CB7DECB"/>
    <w:rsid w:val="2CB8CF0C"/>
    <w:rsid w:val="2CB943F3"/>
    <w:rsid w:val="2CBA34E7"/>
    <w:rsid w:val="2CBA814B"/>
    <w:rsid w:val="2CBAE35C"/>
    <w:rsid w:val="2CBBF1E8"/>
    <w:rsid w:val="2CC02AF0"/>
    <w:rsid w:val="2CC0DF4F"/>
    <w:rsid w:val="2CC26A98"/>
    <w:rsid w:val="2CC2982A"/>
    <w:rsid w:val="2CC31AFB"/>
    <w:rsid w:val="2CC4670F"/>
    <w:rsid w:val="2CC67D3B"/>
    <w:rsid w:val="2CC715E3"/>
    <w:rsid w:val="2CC7BACB"/>
    <w:rsid w:val="2CC921D0"/>
    <w:rsid w:val="2CC97B2B"/>
    <w:rsid w:val="2CC9DFDA"/>
    <w:rsid w:val="2CCA6BBD"/>
    <w:rsid w:val="2CCE7A8C"/>
    <w:rsid w:val="2CD3AC5B"/>
    <w:rsid w:val="2CD3FC5D"/>
    <w:rsid w:val="2CD4CD5E"/>
    <w:rsid w:val="2CD501AC"/>
    <w:rsid w:val="2CD5C2AB"/>
    <w:rsid w:val="2CD5F34A"/>
    <w:rsid w:val="2CD69078"/>
    <w:rsid w:val="2CD84DB1"/>
    <w:rsid w:val="2CDBC219"/>
    <w:rsid w:val="2CDCD37D"/>
    <w:rsid w:val="2CDD44CF"/>
    <w:rsid w:val="2CDE64A1"/>
    <w:rsid w:val="2CE26FC5"/>
    <w:rsid w:val="2CE3CC81"/>
    <w:rsid w:val="2CE5AE88"/>
    <w:rsid w:val="2CE6F729"/>
    <w:rsid w:val="2CE9531A"/>
    <w:rsid w:val="2CEC24AC"/>
    <w:rsid w:val="2CF0019C"/>
    <w:rsid w:val="2CF21DCD"/>
    <w:rsid w:val="2CF2C026"/>
    <w:rsid w:val="2CF38ED0"/>
    <w:rsid w:val="2CF541DB"/>
    <w:rsid w:val="2CF75B07"/>
    <w:rsid w:val="2CFB4088"/>
    <w:rsid w:val="2CFC578E"/>
    <w:rsid w:val="2CFDF917"/>
    <w:rsid w:val="2CFE2868"/>
    <w:rsid w:val="2D00C26E"/>
    <w:rsid w:val="2D069520"/>
    <w:rsid w:val="2D06E992"/>
    <w:rsid w:val="2D0926B4"/>
    <w:rsid w:val="2D0AA602"/>
    <w:rsid w:val="2D0AE50D"/>
    <w:rsid w:val="2D0B693F"/>
    <w:rsid w:val="2D0F7324"/>
    <w:rsid w:val="2D11784E"/>
    <w:rsid w:val="2D11C7E9"/>
    <w:rsid w:val="2D1499DE"/>
    <w:rsid w:val="2D149C63"/>
    <w:rsid w:val="2D18AB2F"/>
    <w:rsid w:val="2D192631"/>
    <w:rsid w:val="2D1B5EB1"/>
    <w:rsid w:val="2D1E8037"/>
    <w:rsid w:val="2D1FDB8B"/>
    <w:rsid w:val="2D20CFDF"/>
    <w:rsid w:val="2D21C893"/>
    <w:rsid w:val="2D223F8D"/>
    <w:rsid w:val="2D24D914"/>
    <w:rsid w:val="2D25F674"/>
    <w:rsid w:val="2D2A76D4"/>
    <w:rsid w:val="2D2C49DF"/>
    <w:rsid w:val="2D2C6E75"/>
    <w:rsid w:val="2D358018"/>
    <w:rsid w:val="2D3C0CBD"/>
    <w:rsid w:val="2D3C7E9F"/>
    <w:rsid w:val="2D3D102D"/>
    <w:rsid w:val="2D3D5BA7"/>
    <w:rsid w:val="2D3E9AD8"/>
    <w:rsid w:val="2D427D1D"/>
    <w:rsid w:val="2D43CD87"/>
    <w:rsid w:val="2D4528C9"/>
    <w:rsid w:val="2D459DE0"/>
    <w:rsid w:val="2D4632BB"/>
    <w:rsid w:val="2D4730AC"/>
    <w:rsid w:val="2D47A338"/>
    <w:rsid w:val="2D488F78"/>
    <w:rsid w:val="2D4B3FD0"/>
    <w:rsid w:val="2D4D6BFC"/>
    <w:rsid w:val="2D4E39BC"/>
    <w:rsid w:val="2D4E8C22"/>
    <w:rsid w:val="2D515A24"/>
    <w:rsid w:val="2D526B64"/>
    <w:rsid w:val="2D52F85D"/>
    <w:rsid w:val="2D559490"/>
    <w:rsid w:val="2D587FA7"/>
    <w:rsid w:val="2D58E008"/>
    <w:rsid w:val="2D590E23"/>
    <w:rsid w:val="2D5E39AE"/>
    <w:rsid w:val="2D5E5F95"/>
    <w:rsid w:val="2D5ED8E0"/>
    <w:rsid w:val="2D5EFE6E"/>
    <w:rsid w:val="2D5FE866"/>
    <w:rsid w:val="2D5FE95C"/>
    <w:rsid w:val="2D6097CA"/>
    <w:rsid w:val="2D6617B9"/>
    <w:rsid w:val="2D664CCB"/>
    <w:rsid w:val="2D67A12B"/>
    <w:rsid w:val="2D68AE99"/>
    <w:rsid w:val="2D6A6946"/>
    <w:rsid w:val="2D6AFD90"/>
    <w:rsid w:val="2D6CC7DB"/>
    <w:rsid w:val="2D6E0115"/>
    <w:rsid w:val="2D6E6877"/>
    <w:rsid w:val="2D6F6520"/>
    <w:rsid w:val="2D6FCF4B"/>
    <w:rsid w:val="2D739A71"/>
    <w:rsid w:val="2D743D1B"/>
    <w:rsid w:val="2D74B96C"/>
    <w:rsid w:val="2D74CCBA"/>
    <w:rsid w:val="2D75ED67"/>
    <w:rsid w:val="2D76A46F"/>
    <w:rsid w:val="2D770D05"/>
    <w:rsid w:val="2D77A98D"/>
    <w:rsid w:val="2D7C9780"/>
    <w:rsid w:val="2D7EF20C"/>
    <w:rsid w:val="2D7EF8EE"/>
    <w:rsid w:val="2D7F1559"/>
    <w:rsid w:val="2D7FE172"/>
    <w:rsid w:val="2D810AAC"/>
    <w:rsid w:val="2D860126"/>
    <w:rsid w:val="2D880666"/>
    <w:rsid w:val="2D882314"/>
    <w:rsid w:val="2D88425E"/>
    <w:rsid w:val="2D89F7A5"/>
    <w:rsid w:val="2D8B0D36"/>
    <w:rsid w:val="2D8B63BE"/>
    <w:rsid w:val="2D8B9CA7"/>
    <w:rsid w:val="2D8BBEF3"/>
    <w:rsid w:val="2D8E2F4E"/>
    <w:rsid w:val="2D90957B"/>
    <w:rsid w:val="2D93DA22"/>
    <w:rsid w:val="2D94D2F8"/>
    <w:rsid w:val="2D97099E"/>
    <w:rsid w:val="2D9715BD"/>
    <w:rsid w:val="2D97BF60"/>
    <w:rsid w:val="2D992FC0"/>
    <w:rsid w:val="2D9AE698"/>
    <w:rsid w:val="2D9B0AF1"/>
    <w:rsid w:val="2D9D3E68"/>
    <w:rsid w:val="2D9D6516"/>
    <w:rsid w:val="2D9F61A6"/>
    <w:rsid w:val="2DA43C31"/>
    <w:rsid w:val="2DA4C57D"/>
    <w:rsid w:val="2DA77A03"/>
    <w:rsid w:val="2DAA0A6F"/>
    <w:rsid w:val="2DAA9636"/>
    <w:rsid w:val="2DAEDA5C"/>
    <w:rsid w:val="2DAF8E20"/>
    <w:rsid w:val="2DAF92C1"/>
    <w:rsid w:val="2DAFED48"/>
    <w:rsid w:val="2DB05003"/>
    <w:rsid w:val="2DB37119"/>
    <w:rsid w:val="2DB6F572"/>
    <w:rsid w:val="2DB9396E"/>
    <w:rsid w:val="2DBB1268"/>
    <w:rsid w:val="2DBDABE4"/>
    <w:rsid w:val="2DBE4497"/>
    <w:rsid w:val="2DC14A53"/>
    <w:rsid w:val="2DC4791B"/>
    <w:rsid w:val="2DC5DFAB"/>
    <w:rsid w:val="2DC880EF"/>
    <w:rsid w:val="2DC919A0"/>
    <w:rsid w:val="2DC98209"/>
    <w:rsid w:val="2DC9A52A"/>
    <w:rsid w:val="2DCA244A"/>
    <w:rsid w:val="2DCACA9B"/>
    <w:rsid w:val="2DCD3FC2"/>
    <w:rsid w:val="2DCD78C0"/>
    <w:rsid w:val="2DCEC284"/>
    <w:rsid w:val="2DCF4C9D"/>
    <w:rsid w:val="2DD169A2"/>
    <w:rsid w:val="2DD22EB2"/>
    <w:rsid w:val="2DD334BE"/>
    <w:rsid w:val="2DD36E44"/>
    <w:rsid w:val="2DD6B582"/>
    <w:rsid w:val="2DD6D59C"/>
    <w:rsid w:val="2DD71D6D"/>
    <w:rsid w:val="2DD88E60"/>
    <w:rsid w:val="2DDC80FA"/>
    <w:rsid w:val="2DDCBE18"/>
    <w:rsid w:val="2DDD0D77"/>
    <w:rsid w:val="2DDE4E89"/>
    <w:rsid w:val="2DDEF12A"/>
    <w:rsid w:val="2DE0A649"/>
    <w:rsid w:val="2DE28CEB"/>
    <w:rsid w:val="2DE424EE"/>
    <w:rsid w:val="2DE5C994"/>
    <w:rsid w:val="2DE93E81"/>
    <w:rsid w:val="2DE9C134"/>
    <w:rsid w:val="2DEAF569"/>
    <w:rsid w:val="2DEE8646"/>
    <w:rsid w:val="2DF07C4D"/>
    <w:rsid w:val="2DF3164E"/>
    <w:rsid w:val="2DF32678"/>
    <w:rsid w:val="2DF379C9"/>
    <w:rsid w:val="2DF4C983"/>
    <w:rsid w:val="2DF913DA"/>
    <w:rsid w:val="2DF95BB4"/>
    <w:rsid w:val="2DF9EE31"/>
    <w:rsid w:val="2DFB0FE7"/>
    <w:rsid w:val="2DFB20DC"/>
    <w:rsid w:val="2DFBE46C"/>
    <w:rsid w:val="2DFEE403"/>
    <w:rsid w:val="2E01734E"/>
    <w:rsid w:val="2E02997D"/>
    <w:rsid w:val="2E0796DB"/>
    <w:rsid w:val="2E0BB094"/>
    <w:rsid w:val="2E0BBD0C"/>
    <w:rsid w:val="2E0CBC81"/>
    <w:rsid w:val="2E0DC4E5"/>
    <w:rsid w:val="2E112F4E"/>
    <w:rsid w:val="2E12BA5F"/>
    <w:rsid w:val="2E15AE1A"/>
    <w:rsid w:val="2E167C4D"/>
    <w:rsid w:val="2E175E3A"/>
    <w:rsid w:val="2E17CFC5"/>
    <w:rsid w:val="2E17D7D4"/>
    <w:rsid w:val="2E1B1606"/>
    <w:rsid w:val="2E1CFE7C"/>
    <w:rsid w:val="2E1D11F0"/>
    <w:rsid w:val="2E1DAD8C"/>
    <w:rsid w:val="2E201CCE"/>
    <w:rsid w:val="2E204E29"/>
    <w:rsid w:val="2E2089CA"/>
    <w:rsid w:val="2E2229E5"/>
    <w:rsid w:val="2E24D597"/>
    <w:rsid w:val="2E260192"/>
    <w:rsid w:val="2E26294C"/>
    <w:rsid w:val="2E26EFA0"/>
    <w:rsid w:val="2E27EFB2"/>
    <w:rsid w:val="2E2AE37B"/>
    <w:rsid w:val="2E2B84C1"/>
    <w:rsid w:val="2E2C5C4F"/>
    <w:rsid w:val="2E2E008F"/>
    <w:rsid w:val="2E31A025"/>
    <w:rsid w:val="2E350BEA"/>
    <w:rsid w:val="2E382DF2"/>
    <w:rsid w:val="2E391FEA"/>
    <w:rsid w:val="2E3CDDBB"/>
    <w:rsid w:val="2E3F3F20"/>
    <w:rsid w:val="2E3F53E2"/>
    <w:rsid w:val="2E419326"/>
    <w:rsid w:val="2E41E3B0"/>
    <w:rsid w:val="2E423FC9"/>
    <w:rsid w:val="2E4394C6"/>
    <w:rsid w:val="2E441AB6"/>
    <w:rsid w:val="2E478925"/>
    <w:rsid w:val="2E496446"/>
    <w:rsid w:val="2E49784B"/>
    <w:rsid w:val="2E4A385E"/>
    <w:rsid w:val="2E4AAFF0"/>
    <w:rsid w:val="2E4BA52C"/>
    <w:rsid w:val="2E4E7618"/>
    <w:rsid w:val="2E51211F"/>
    <w:rsid w:val="2E51ECE2"/>
    <w:rsid w:val="2E524BA8"/>
    <w:rsid w:val="2E531E8D"/>
    <w:rsid w:val="2E54634B"/>
    <w:rsid w:val="2E55E4EC"/>
    <w:rsid w:val="2E56B4CA"/>
    <w:rsid w:val="2E5A6740"/>
    <w:rsid w:val="2E5D8671"/>
    <w:rsid w:val="2E5E5B5E"/>
    <w:rsid w:val="2E5F8E5C"/>
    <w:rsid w:val="2E5FFAD0"/>
    <w:rsid w:val="2E644006"/>
    <w:rsid w:val="2E6554B7"/>
    <w:rsid w:val="2E664FEF"/>
    <w:rsid w:val="2E666E84"/>
    <w:rsid w:val="2E66E5B6"/>
    <w:rsid w:val="2E6C5392"/>
    <w:rsid w:val="2E6D6D9F"/>
    <w:rsid w:val="2E6E049D"/>
    <w:rsid w:val="2E6E3FE5"/>
    <w:rsid w:val="2E6E65E9"/>
    <w:rsid w:val="2E6E8758"/>
    <w:rsid w:val="2E6F7CB9"/>
    <w:rsid w:val="2E723963"/>
    <w:rsid w:val="2E72F9FC"/>
    <w:rsid w:val="2E7495A0"/>
    <w:rsid w:val="2E74C46A"/>
    <w:rsid w:val="2E765B11"/>
    <w:rsid w:val="2E768D2B"/>
    <w:rsid w:val="2E780B8C"/>
    <w:rsid w:val="2E79402A"/>
    <w:rsid w:val="2E796A65"/>
    <w:rsid w:val="2E7A7BCA"/>
    <w:rsid w:val="2E7BE0C6"/>
    <w:rsid w:val="2E7D6FD8"/>
    <w:rsid w:val="2E7ECEF8"/>
    <w:rsid w:val="2E8016C1"/>
    <w:rsid w:val="2E8240B4"/>
    <w:rsid w:val="2E83BB42"/>
    <w:rsid w:val="2E845551"/>
    <w:rsid w:val="2E84DA53"/>
    <w:rsid w:val="2E885724"/>
    <w:rsid w:val="2E894C47"/>
    <w:rsid w:val="2E8A20AD"/>
    <w:rsid w:val="2E8B0282"/>
    <w:rsid w:val="2E8B8DC3"/>
    <w:rsid w:val="2E8C59C4"/>
    <w:rsid w:val="2E8DF442"/>
    <w:rsid w:val="2E8F3700"/>
    <w:rsid w:val="2E905867"/>
    <w:rsid w:val="2E957380"/>
    <w:rsid w:val="2E980459"/>
    <w:rsid w:val="2E99A697"/>
    <w:rsid w:val="2E99F7F8"/>
    <w:rsid w:val="2E9A5714"/>
    <w:rsid w:val="2E9B6E82"/>
    <w:rsid w:val="2E9B83DC"/>
    <w:rsid w:val="2E9D0C99"/>
    <w:rsid w:val="2E9E3665"/>
    <w:rsid w:val="2EA28254"/>
    <w:rsid w:val="2EA4EF2C"/>
    <w:rsid w:val="2EA59535"/>
    <w:rsid w:val="2EA9D243"/>
    <w:rsid w:val="2EAA0960"/>
    <w:rsid w:val="2EAA40F1"/>
    <w:rsid w:val="2EAAC164"/>
    <w:rsid w:val="2EAAEBB0"/>
    <w:rsid w:val="2EAD501F"/>
    <w:rsid w:val="2EAD78B3"/>
    <w:rsid w:val="2EB3BDEC"/>
    <w:rsid w:val="2EB75D63"/>
    <w:rsid w:val="2EB7E55F"/>
    <w:rsid w:val="2EB9C4A8"/>
    <w:rsid w:val="2EBE81F1"/>
    <w:rsid w:val="2EC074F6"/>
    <w:rsid w:val="2EC09918"/>
    <w:rsid w:val="2EC3B6B5"/>
    <w:rsid w:val="2EC57593"/>
    <w:rsid w:val="2EC718AE"/>
    <w:rsid w:val="2EC71E04"/>
    <w:rsid w:val="2ECC0495"/>
    <w:rsid w:val="2ECCAAEB"/>
    <w:rsid w:val="2ECE87AC"/>
    <w:rsid w:val="2ECECA40"/>
    <w:rsid w:val="2ED1BD9B"/>
    <w:rsid w:val="2ED476ED"/>
    <w:rsid w:val="2ED4AFBB"/>
    <w:rsid w:val="2ED706CA"/>
    <w:rsid w:val="2ED8A8B0"/>
    <w:rsid w:val="2EDFD2A8"/>
    <w:rsid w:val="2EE0BE41"/>
    <w:rsid w:val="2EE0C904"/>
    <w:rsid w:val="2EE3121D"/>
    <w:rsid w:val="2EE4B326"/>
    <w:rsid w:val="2EE577E0"/>
    <w:rsid w:val="2EE8A63F"/>
    <w:rsid w:val="2EE9AA23"/>
    <w:rsid w:val="2EEBAEAD"/>
    <w:rsid w:val="2EEC5D08"/>
    <w:rsid w:val="2EED3750"/>
    <w:rsid w:val="2EED73EA"/>
    <w:rsid w:val="2EEDE934"/>
    <w:rsid w:val="2EEF7137"/>
    <w:rsid w:val="2EF0A36D"/>
    <w:rsid w:val="2EF255FB"/>
    <w:rsid w:val="2EF69E5B"/>
    <w:rsid w:val="2EF824DC"/>
    <w:rsid w:val="2EF84D1F"/>
    <w:rsid w:val="2EF895CA"/>
    <w:rsid w:val="2EFA07B9"/>
    <w:rsid w:val="2EFB22E7"/>
    <w:rsid w:val="2EFB3395"/>
    <w:rsid w:val="2EFC4DA3"/>
    <w:rsid w:val="2EFC66F2"/>
    <w:rsid w:val="2EFD1668"/>
    <w:rsid w:val="2EFDE393"/>
    <w:rsid w:val="2EFF7AD3"/>
    <w:rsid w:val="2F033D5F"/>
    <w:rsid w:val="2F0BEF2B"/>
    <w:rsid w:val="2F0C04E4"/>
    <w:rsid w:val="2F0C1CA1"/>
    <w:rsid w:val="2F0EB7DB"/>
    <w:rsid w:val="2F0ED83D"/>
    <w:rsid w:val="2F0F4E1B"/>
    <w:rsid w:val="2F14CBB1"/>
    <w:rsid w:val="2F15E2FE"/>
    <w:rsid w:val="2F1709DB"/>
    <w:rsid w:val="2F18D55B"/>
    <w:rsid w:val="2F190309"/>
    <w:rsid w:val="2F1BA383"/>
    <w:rsid w:val="2F1D4385"/>
    <w:rsid w:val="2F20A654"/>
    <w:rsid w:val="2F21EC04"/>
    <w:rsid w:val="2F26AF65"/>
    <w:rsid w:val="2F299D29"/>
    <w:rsid w:val="2F2A1FB6"/>
    <w:rsid w:val="2F2CCFE0"/>
    <w:rsid w:val="2F2D711C"/>
    <w:rsid w:val="2F2EDB0B"/>
    <w:rsid w:val="2F2F1554"/>
    <w:rsid w:val="2F326901"/>
    <w:rsid w:val="2F3302B7"/>
    <w:rsid w:val="2F343C07"/>
    <w:rsid w:val="2F348FC6"/>
    <w:rsid w:val="2F349F19"/>
    <w:rsid w:val="2F351E59"/>
    <w:rsid w:val="2F36018B"/>
    <w:rsid w:val="2F387886"/>
    <w:rsid w:val="2F3A4583"/>
    <w:rsid w:val="2F3A85A2"/>
    <w:rsid w:val="2F3AD45D"/>
    <w:rsid w:val="2F3AE0C4"/>
    <w:rsid w:val="2F3B2ABF"/>
    <w:rsid w:val="2F3B6F10"/>
    <w:rsid w:val="2F3CC45F"/>
    <w:rsid w:val="2F3E0D12"/>
    <w:rsid w:val="2F3EFB95"/>
    <w:rsid w:val="2F3F8760"/>
    <w:rsid w:val="2F3FEFB0"/>
    <w:rsid w:val="2F40F2C8"/>
    <w:rsid w:val="2F42FF78"/>
    <w:rsid w:val="2F442C7C"/>
    <w:rsid w:val="2F46CC60"/>
    <w:rsid w:val="2F49F0B5"/>
    <w:rsid w:val="2F4CED7F"/>
    <w:rsid w:val="2F4DAD50"/>
    <w:rsid w:val="2F4DFB89"/>
    <w:rsid w:val="2F4EED4D"/>
    <w:rsid w:val="2F53F50E"/>
    <w:rsid w:val="2F541B38"/>
    <w:rsid w:val="2F56104D"/>
    <w:rsid w:val="2F59A104"/>
    <w:rsid w:val="2F59D84B"/>
    <w:rsid w:val="2F5C04EC"/>
    <w:rsid w:val="2F5CD398"/>
    <w:rsid w:val="2F5E057F"/>
    <w:rsid w:val="2F5E7485"/>
    <w:rsid w:val="2F63EA30"/>
    <w:rsid w:val="2F643BA9"/>
    <w:rsid w:val="2F67F52C"/>
    <w:rsid w:val="2F6857CA"/>
    <w:rsid w:val="2F692679"/>
    <w:rsid w:val="2F6E8E1E"/>
    <w:rsid w:val="2F70F63C"/>
    <w:rsid w:val="2F71C58B"/>
    <w:rsid w:val="2F72C8A8"/>
    <w:rsid w:val="2F743427"/>
    <w:rsid w:val="2F74FCBF"/>
    <w:rsid w:val="2F7652A0"/>
    <w:rsid w:val="2F767B10"/>
    <w:rsid w:val="2F7843D8"/>
    <w:rsid w:val="2F7C6269"/>
    <w:rsid w:val="2F7F993A"/>
    <w:rsid w:val="2F810E2B"/>
    <w:rsid w:val="2F851F6A"/>
    <w:rsid w:val="2F85A978"/>
    <w:rsid w:val="2F8788B6"/>
    <w:rsid w:val="2F8914F2"/>
    <w:rsid w:val="2F8A4ED7"/>
    <w:rsid w:val="2F8D54EA"/>
    <w:rsid w:val="2F8EB920"/>
    <w:rsid w:val="2F908D71"/>
    <w:rsid w:val="2F914AC8"/>
    <w:rsid w:val="2F921543"/>
    <w:rsid w:val="2F93922F"/>
    <w:rsid w:val="2F95354A"/>
    <w:rsid w:val="2F964EE6"/>
    <w:rsid w:val="2F97017F"/>
    <w:rsid w:val="2F990F0D"/>
    <w:rsid w:val="2F9B0EB9"/>
    <w:rsid w:val="2F9C7631"/>
    <w:rsid w:val="2F9F02E7"/>
    <w:rsid w:val="2F9FF094"/>
    <w:rsid w:val="2FA06E6B"/>
    <w:rsid w:val="2FA1BD88"/>
    <w:rsid w:val="2FA20B7B"/>
    <w:rsid w:val="2FA23732"/>
    <w:rsid w:val="2FA2A10B"/>
    <w:rsid w:val="2FA4A741"/>
    <w:rsid w:val="2FA4F156"/>
    <w:rsid w:val="2FA6EDF9"/>
    <w:rsid w:val="2FA77112"/>
    <w:rsid w:val="2FA8CB93"/>
    <w:rsid w:val="2FA93A9F"/>
    <w:rsid w:val="2FAACD28"/>
    <w:rsid w:val="2FAAE44C"/>
    <w:rsid w:val="2FABD9E7"/>
    <w:rsid w:val="2FAC719C"/>
    <w:rsid w:val="2FAE33C1"/>
    <w:rsid w:val="2FAFB33A"/>
    <w:rsid w:val="2FB08873"/>
    <w:rsid w:val="2FB0F9FA"/>
    <w:rsid w:val="2FB1F5D2"/>
    <w:rsid w:val="2FB37194"/>
    <w:rsid w:val="2FB4740D"/>
    <w:rsid w:val="2FB49994"/>
    <w:rsid w:val="2FB4C7C3"/>
    <w:rsid w:val="2FB5F13E"/>
    <w:rsid w:val="2FB63392"/>
    <w:rsid w:val="2FB6B361"/>
    <w:rsid w:val="2FB93A77"/>
    <w:rsid w:val="2FBA3BE3"/>
    <w:rsid w:val="2FBA3E9E"/>
    <w:rsid w:val="2FBA78DC"/>
    <w:rsid w:val="2FBC68C3"/>
    <w:rsid w:val="2FBE45DE"/>
    <w:rsid w:val="2FBFCDB5"/>
    <w:rsid w:val="2FC60BF9"/>
    <w:rsid w:val="2FC74BFA"/>
    <w:rsid w:val="2FC78931"/>
    <w:rsid w:val="2FC8C489"/>
    <w:rsid w:val="2FCA83EF"/>
    <w:rsid w:val="2FCAD158"/>
    <w:rsid w:val="2FCAF399"/>
    <w:rsid w:val="2FD0F17B"/>
    <w:rsid w:val="2FD12152"/>
    <w:rsid w:val="2FD12481"/>
    <w:rsid w:val="2FD178C8"/>
    <w:rsid w:val="2FD26DC2"/>
    <w:rsid w:val="2FD491E4"/>
    <w:rsid w:val="2FD51FA5"/>
    <w:rsid w:val="2FD56F27"/>
    <w:rsid w:val="2FD75B65"/>
    <w:rsid w:val="2FD89F53"/>
    <w:rsid w:val="2FD8B920"/>
    <w:rsid w:val="2FD93BC9"/>
    <w:rsid w:val="2FDAEEB4"/>
    <w:rsid w:val="2FDEFD1D"/>
    <w:rsid w:val="2FDFCEAB"/>
    <w:rsid w:val="2FE0F66C"/>
    <w:rsid w:val="2FE2F83A"/>
    <w:rsid w:val="2FE35A8C"/>
    <w:rsid w:val="2FE3DB60"/>
    <w:rsid w:val="2FE4224F"/>
    <w:rsid w:val="2FE42916"/>
    <w:rsid w:val="2FEAAE11"/>
    <w:rsid w:val="2FEC397A"/>
    <w:rsid w:val="2FED0589"/>
    <w:rsid w:val="2FEF4B21"/>
    <w:rsid w:val="2FF1FB2D"/>
    <w:rsid w:val="2FF22DCB"/>
    <w:rsid w:val="2FF30784"/>
    <w:rsid w:val="2FF5D255"/>
    <w:rsid w:val="2FF6E778"/>
    <w:rsid w:val="2FF6FC14"/>
    <w:rsid w:val="2FF75CBC"/>
    <w:rsid w:val="2FF91E5F"/>
    <w:rsid w:val="2FFA0576"/>
    <w:rsid w:val="2FFFD220"/>
    <w:rsid w:val="30011AAF"/>
    <w:rsid w:val="3001A1AE"/>
    <w:rsid w:val="3001ABF7"/>
    <w:rsid w:val="30035BD8"/>
    <w:rsid w:val="3003F350"/>
    <w:rsid w:val="30062D85"/>
    <w:rsid w:val="300680E5"/>
    <w:rsid w:val="30077CFC"/>
    <w:rsid w:val="3008AB99"/>
    <w:rsid w:val="3008C930"/>
    <w:rsid w:val="3008E2D6"/>
    <w:rsid w:val="300B5A86"/>
    <w:rsid w:val="300E46C1"/>
    <w:rsid w:val="30119468"/>
    <w:rsid w:val="30119A6D"/>
    <w:rsid w:val="3013AD0A"/>
    <w:rsid w:val="30147AA8"/>
    <w:rsid w:val="3014A601"/>
    <w:rsid w:val="30152A4B"/>
    <w:rsid w:val="3015D9AC"/>
    <w:rsid w:val="3017B609"/>
    <w:rsid w:val="3017C769"/>
    <w:rsid w:val="30190A0C"/>
    <w:rsid w:val="301B4BD0"/>
    <w:rsid w:val="301BD61A"/>
    <w:rsid w:val="301C3336"/>
    <w:rsid w:val="301EB4B6"/>
    <w:rsid w:val="301FF4EB"/>
    <w:rsid w:val="3020C2C3"/>
    <w:rsid w:val="30220954"/>
    <w:rsid w:val="3024D6C2"/>
    <w:rsid w:val="30257AB1"/>
    <w:rsid w:val="3025D24A"/>
    <w:rsid w:val="30288627"/>
    <w:rsid w:val="3033C533"/>
    <w:rsid w:val="30379853"/>
    <w:rsid w:val="3038DB2E"/>
    <w:rsid w:val="30391A9C"/>
    <w:rsid w:val="303A75FC"/>
    <w:rsid w:val="303B1AD2"/>
    <w:rsid w:val="303E8D67"/>
    <w:rsid w:val="303F9CFF"/>
    <w:rsid w:val="303FEA18"/>
    <w:rsid w:val="3045036B"/>
    <w:rsid w:val="304526C3"/>
    <w:rsid w:val="30458F1A"/>
    <w:rsid w:val="30460F65"/>
    <w:rsid w:val="3046D786"/>
    <w:rsid w:val="30492EB3"/>
    <w:rsid w:val="3049D178"/>
    <w:rsid w:val="304AC90A"/>
    <w:rsid w:val="304B2551"/>
    <w:rsid w:val="304F90EC"/>
    <w:rsid w:val="3050B252"/>
    <w:rsid w:val="30539739"/>
    <w:rsid w:val="30546D4C"/>
    <w:rsid w:val="30552352"/>
    <w:rsid w:val="30562DAA"/>
    <w:rsid w:val="3056E844"/>
    <w:rsid w:val="3058693A"/>
    <w:rsid w:val="30622B75"/>
    <w:rsid w:val="30625B72"/>
    <w:rsid w:val="3062760D"/>
    <w:rsid w:val="30640F8E"/>
    <w:rsid w:val="3065E9CB"/>
    <w:rsid w:val="3066AC47"/>
    <w:rsid w:val="306BEBCB"/>
    <w:rsid w:val="306E6247"/>
    <w:rsid w:val="306F05C7"/>
    <w:rsid w:val="30721BA5"/>
    <w:rsid w:val="3072399D"/>
    <w:rsid w:val="30729284"/>
    <w:rsid w:val="30741E2A"/>
    <w:rsid w:val="30742E9E"/>
    <w:rsid w:val="3078ECF1"/>
    <w:rsid w:val="3079D7C6"/>
    <w:rsid w:val="307C3197"/>
    <w:rsid w:val="307CC88F"/>
    <w:rsid w:val="307F9A57"/>
    <w:rsid w:val="3082B738"/>
    <w:rsid w:val="308A8A59"/>
    <w:rsid w:val="308B74B4"/>
    <w:rsid w:val="308C1BC6"/>
    <w:rsid w:val="308C3124"/>
    <w:rsid w:val="308D8CB1"/>
    <w:rsid w:val="308F93B3"/>
    <w:rsid w:val="3090E92F"/>
    <w:rsid w:val="30914B07"/>
    <w:rsid w:val="309237C4"/>
    <w:rsid w:val="30965B26"/>
    <w:rsid w:val="3096DA2E"/>
    <w:rsid w:val="30970782"/>
    <w:rsid w:val="3098CC04"/>
    <w:rsid w:val="309964A9"/>
    <w:rsid w:val="309A87D7"/>
    <w:rsid w:val="309A8A4D"/>
    <w:rsid w:val="309AE441"/>
    <w:rsid w:val="309AF3F6"/>
    <w:rsid w:val="309B2678"/>
    <w:rsid w:val="309B5ABC"/>
    <w:rsid w:val="309BE948"/>
    <w:rsid w:val="309C6E78"/>
    <w:rsid w:val="309E0B0A"/>
    <w:rsid w:val="309E8BDD"/>
    <w:rsid w:val="309ECC77"/>
    <w:rsid w:val="309F2D47"/>
    <w:rsid w:val="309FF6AB"/>
    <w:rsid w:val="30A0623F"/>
    <w:rsid w:val="30A09829"/>
    <w:rsid w:val="30A2C347"/>
    <w:rsid w:val="30A36C88"/>
    <w:rsid w:val="30A3A5A0"/>
    <w:rsid w:val="30A47205"/>
    <w:rsid w:val="30A532B4"/>
    <w:rsid w:val="30A60BC8"/>
    <w:rsid w:val="30A6265B"/>
    <w:rsid w:val="30A772C0"/>
    <w:rsid w:val="30A77C7F"/>
    <w:rsid w:val="30A85A13"/>
    <w:rsid w:val="30A8EB9E"/>
    <w:rsid w:val="30A9C689"/>
    <w:rsid w:val="30AA17BA"/>
    <w:rsid w:val="30B352A4"/>
    <w:rsid w:val="30B41628"/>
    <w:rsid w:val="30B41B0F"/>
    <w:rsid w:val="30B70C8B"/>
    <w:rsid w:val="30BA91AD"/>
    <w:rsid w:val="30BB7EC0"/>
    <w:rsid w:val="30BD56D4"/>
    <w:rsid w:val="30BE72C3"/>
    <w:rsid w:val="30BFDE82"/>
    <w:rsid w:val="30BFF41E"/>
    <w:rsid w:val="30C2BCA8"/>
    <w:rsid w:val="30C467C8"/>
    <w:rsid w:val="30C468E2"/>
    <w:rsid w:val="30C4D6B1"/>
    <w:rsid w:val="30C8FCC4"/>
    <w:rsid w:val="30CAA312"/>
    <w:rsid w:val="30CF869B"/>
    <w:rsid w:val="30D18A79"/>
    <w:rsid w:val="30D46478"/>
    <w:rsid w:val="30DB423A"/>
    <w:rsid w:val="30DDC970"/>
    <w:rsid w:val="30DDF877"/>
    <w:rsid w:val="30DED8BD"/>
    <w:rsid w:val="30E0B345"/>
    <w:rsid w:val="30E0E795"/>
    <w:rsid w:val="30E2BB21"/>
    <w:rsid w:val="30E65C52"/>
    <w:rsid w:val="30E7DCFB"/>
    <w:rsid w:val="30E8F942"/>
    <w:rsid w:val="30E96301"/>
    <w:rsid w:val="30EC6533"/>
    <w:rsid w:val="30ED2AA1"/>
    <w:rsid w:val="30F484BC"/>
    <w:rsid w:val="30F5D93C"/>
    <w:rsid w:val="30F69226"/>
    <w:rsid w:val="30F6F2F2"/>
    <w:rsid w:val="30F82224"/>
    <w:rsid w:val="30F95D55"/>
    <w:rsid w:val="30FCF14E"/>
    <w:rsid w:val="30FFB4C1"/>
    <w:rsid w:val="30FFEA03"/>
    <w:rsid w:val="31001C37"/>
    <w:rsid w:val="31020F21"/>
    <w:rsid w:val="310244FC"/>
    <w:rsid w:val="31031821"/>
    <w:rsid w:val="310354A5"/>
    <w:rsid w:val="31041A66"/>
    <w:rsid w:val="31057447"/>
    <w:rsid w:val="3106351E"/>
    <w:rsid w:val="3107D0DA"/>
    <w:rsid w:val="3109CDF3"/>
    <w:rsid w:val="310A3536"/>
    <w:rsid w:val="310C329F"/>
    <w:rsid w:val="310EDA00"/>
    <w:rsid w:val="3110F2DA"/>
    <w:rsid w:val="3111ED31"/>
    <w:rsid w:val="31151937"/>
    <w:rsid w:val="311CAEED"/>
    <w:rsid w:val="311CDB7F"/>
    <w:rsid w:val="311E3C41"/>
    <w:rsid w:val="311EDCC0"/>
    <w:rsid w:val="311F0AA3"/>
    <w:rsid w:val="31200BA0"/>
    <w:rsid w:val="312309C4"/>
    <w:rsid w:val="31256C0D"/>
    <w:rsid w:val="31259F3B"/>
    <w:rsid w:val="31265BEF"/>
    <w:rsid w:val="31266BEC"/>
    <w:rsid w:val="31268F49"/>
    <w:rsid w:val="31274BC8"/>
    <w:rsid w:val="3127AC42"/>
    <w:rsid w:val="312915DF"/>
    <w:rsid w:val="312ABE9E"/>
    <w:rsid w:val="312C57BA"/>
    <w:rsid w:val="312CA0E9"/>
    <w:rsid w:val="312D2CBE"/>
    <w:rsid w:val="312D45E4"/>
    <w:rsid w:val="312F3AE3"/>
    <w:rsid w:val="3130BFE5"/>
    <w:rsid w:val="3131AA10"/>
    <w:rsid w:val="3133A75D"/>
    <w:rsid w:val="3134DEB5"/>
    <w:rsid w:val="31387225"/>
    <w:rsid w:val="313960FA"/>
    <w:rsid w:val="3139F4E5"/>
    <w:rsid w:val="313B5DD4"/>
    <w:rsid w:val="313BEBB2"/>
    <w:rsid w:val="313C2FFE"/>
    <w:rsid w:val="313D8409"/>
    <w:rsid w:val="31419ACF"/>
    <w:rsid w:val="3141B53B"/>
    <w:rsid w:val="31425987"/>
    <w:rsid w:val="314301FF"/>
    <w:rsid w:val="314323EE"/>
    <w:rsid w:val="31443F44"/>
    <w:rsid w:val="3145E059"/>
    <w:rsid w:val="314AA8E8"/>
    <w:rsid w:val="314AC718"/>
    <w:rsid w:val="314B07E9"/>
    <w:rsid w:val="314CD831"/>
    <w:rsid w:val="314DB4E0"/>
    <w:rsid w:val="314F1BA3"/>
    <w:rsid w:val="31506C82"/>
    <w:rsid w:val="315193CF"/>
    <w:rsid w:val="3151BC79"/>
    <w:rsid w:val="3152A148"/>
    <w:rsid w:val="31532496"/>
    <w:rsid w:val="31532E0D"/>
    <w:rsid w:val="315BABF4"/>
    <w:rsid w:val="315C2C86"/>
    <w:rsid w:val="315E6334"/>
    <w:rsid w:val="3160821F"/>
    <w:rsid w:val="316249A5"/>
    <w:rsid w:val="31636659"/>
    <w:rsid w:val="31656369"/>
    <w:rsid w:val="3165911D"/>
    <w:rsid w:val="31668492"/>
    <w:rsid w:val="31672E9F"/>
    <w:rsid w:val="316DF750"/>
    <w:rsid w:val="316EE9EF"/>
    <w:rsid w:val="317089E0"/>
    <w:rsid w:val="31723990"/>
    <w:rsid w:val="3173019A"/>
    <w:rsid w:val="31738536"/>
    <w:rsid w:val="3173DDE4"/>
    <w:rsid w:val="31744362"/>
    <w:rsid w:val="3176802A"/>
    <w:rsid w:val="317741D9"/>
    <w:rsid w:val="3177EE55"/>
    <w:rsid w:val="317A3B67"/>
    <w:rsid w:val="317B441F"/>
    <w:rsid w:val="317D6E88"/>
    <w:rsid w:val="317E34AC"/>
    <w:rsid w:val="3180570F"/>
    <w:rsid w:val="31813900"/>
    <w:rsid w:val="31823BCE"/>
    <w:rsid w:val="3185EE23"/>
    <w:rsid w:val="31867B6F"/>
    <w:rsid w:val="31879716"/>
    <w:rsid w:val="3187C960"/>
    <w:rsid w:val="3189773E"/>
    <w:rsid w:val="3189CE8A"/>
    <w:rsid w:val="318A2F81"/>
    <w:rsid w:val="318BCB7A"/>
    <w:rsid w:val="318CD838"/>
    <w:rsid w:val="3190317A"/>
    <w:rsid w:val="31925724"/>
    <w:rsid w:val="319460FD"/>
    <w:rsid w:val="31946AC4"/>
    <w:rsid w:val="31978F36"/>
    <w:rsid w:val="31991E9A"/>
    <w:rsid w:val="3199899C"/>
    <w:rsid w:val="319A7CB7"/>
    <w:rsid w:val="31A16D65"/>
    <w:rsid w:val="31A2351A"/>
    <w:rsid w:val="31A26D4F"/>
    <w:rsid w:val="31A2CA09"/>
    <w:rsid w:val="31A32F5C"/>
    <w:rsid w:val="31A6ED09"/>
    <w:rsid w:val="31A78335"/>
    <w:rsid w:val="31A86AD9"/>
    <w:rsid w:val="31A8D873"/>
    <w:rsid w:val="31A963B8"/>
    <w:rsid w:val="31A986EE"/>
    <w:rsid w:val="31ABBC44"/>
    <w:rsid w:val="31AC5E3A"/>
    <w:rsid w:val="31AEB9E0"/>
    <w:rsid w:val="31AF4391"/>
    <w:rsid w:val="31B1FC75"/>
    <w:rsid w:val="31B2CEF5"/>
    <w:rsid w:val="31B34C5A"/>
    <w:rsid w:val="31B3636C"/>
    <w:rsid w:val="31B4D711"/>
    <w:rsid w:val="31B78D81"/>
    <w:rsid w:val="31B8A8EE"/>
    <w:rsid w:val="31BE254B"/>
    <w:rsid w:val="31C26F04"/>
    <w:rsid w:val="31C3A4B3"/>
    <w:rsid w:val="31C75F53"/>
    <w:rsid w:val="31C90E31"/>
    <w:rsid w:val="31CA4B1C"/>
    <w:rsid w:val="31CB1309"/>
    <w:rsid w:val="31CDFC5C"/>
    <w:rsid w:val="31CE4B63"/>
    <w:rsid w:val="31CE6716"/>
    <w:rsid w:val="31D023B3"/>
    <w:rsid w:val="31D32F6D"/>
    <w:rsid w:val="31D553C1"/>
    <w:rsid w:val="31D6209E"/>
    <w:rsid w:val="31D6302B"/>
    <w:rsid w:val="31DB6D34"/>
    <w:rsid w:val="31DB9184"/>
    <w:rsid w:val="31DE34FA"/>
    <w:rsid w:val="31DFEAFD"/>
    <w:rsid w:val="31E0D635"/>
    <w:rsid w:val="31E16826"/>
    <w:rsid w:val="31E1D4EF"/>
    <w:rsid w:val="31E1E4B5"/>
    <w:rsid w:val="31E36B7C"/>
    <w:rsid w:val="31E400F7"/>
    <w:rsid w:val="31E417FC"/>
    <w:rsid w:val="31E7AA14"/>
    <w:rsid w:val="31E85EBD"/>
    <w:rsid w:val="31EC4C21"/>
    <w:rsid w:val="31EC6C05"/>
    <w:rsid w:val="31EFB885"/>
    <w:rsid w:val="31F01238"/>
    <w:rsid w:val="31F15140"/>
    <w:rsid w:val="31F1D3BA"/>
    <w:rsid w:val="31F26931"/>
    <w:rsid w:val="31F303EA"/>
    <w:rsid w:val="31FE6EF0"/>
    <w:rsid w:val="31FE95E9"/>
    <w:rsid w:val="32013828"/>
    <w:rsid w:val="3201DC79"/>
    <w:rsid w:val="32031A34"/>
    <w:rsid w:val="3205D0CC"/>
    <w:rsid w:val="32078160"/>
    <w:rsid w:val="3207E7A6"/>
    <w:rsid w:val="320892AD"/>
    <w:rsid w:val="3209E5B0"/>
    <w:rsid w:val="320A7B10"/>
    <w:rsid w:val="320AFA8D"/>
    <w:rsid w:val="320E4F06"/>
    <w:rsid w:val="320ECE8F"/>
    <w:rsid w:val="32128181"/>
    <w:rsid w:val="32128FE7"/>
    <w:rsid w:val="32167DC0"/>
    <w:rsid w:val="321696E8"/>
    <w:rsid w:val="32207502"/>
    <w:rsid w:val="3221ABE1"/>
    <w:rsid w:val="322352EA"/>
    <w:rsid w:val="32247F61"/>
    <w:rsid w:val="3224EEFE"/>
    <w:rsid w:val="32256C6B"/>
    <w:rsid w:val="32256E22"/>
    <w:rsid w:val="32257427"/>
    <w:rsid w:val="3225B8EF"/>
    <w:rsid w:val="322610B4"/>
    <w:rsid w:val="32262780"/>
    <w:rsid w:val="3226A821"/>
    <w:rsid w:val="322860C0"/>
    <w:rsid w:val="32298767"/>
    <w:rsid w:val="322A08A6"/>
    <w:rsid w:val="322CBED2"/>
    <w:rsid w:val="322FEE3C"/>
    <w:rsid w:val="32306F40"/>
    <w:rsid w:val="3230BFF2"/>
    <w:rsid w:val="3230DA9E"/>
    <w:rsid w:val="3233965D"/>
    <w:rsid w:val="32349DCC"/>
    <w:rsid w:val="3235E847"/>
    <w:rsid w:val="32364B8F"/>
    <w:rsid w:val="32371F3C"/>
    <w:rsid w:val="3237D1A4"/>
    <w:rsid w:val="323C1D12"/>
    <w:rsid w:val="323CBC16"/>
    <w:rsid w:val="323D7362"/>
    <w:rsid w:val="323F243A"/>
    <w:rsid w:val="32414898"/>
    <w:rsid w:val="3242665C"/>
    <w:rsid w:val="3245FE37"/>
    <w:rsid w:val="3246F208"/>
    <w:rsid w:val="3248D1D5"/>
    <w:rsid w:val="3249DB80"/>
    <w:rsid w:val="324E444B"/>
    <w:rsid w:val="324EE373"/>
    <w:rsid w:val="3250915D"/>
    <w:rsid w:val="32520D35"/>
    <w:rsid w:val="3253F323"/>
    <w:rsid w:val="32556E56"/>
    <w:rsid w:val="32568061"/>
    <w:rsid w:val="325C0158"/>
    <w:rsid w:val="325F2ECE"/>
    <w:rsid w:val="325F7AD1"/>
    <w:rsid w:val="32621057"/>
    <w:rsid w:val="32631541"/>
    <w:rsid w:val="326389D3"/>
    <w:rsid w:val="3264C9A3"/>
    <w:rsid w:val="32681CFE"/>
    <w:rsid w:val="3268249D"/>
    <w:rsid w:val="3269EB13"/>
    <w:rsid w:val="3269F9E5"/>
    <w:rsid w:val="326A053E"/>
    <w:rsid w:val="326B64F0"/>
    <w:rsid w:val="326B9A45"/>
    <w:rsid w:val="326CA172"/>
    <w:rsid w:val="326E06AA"/>
    <w:rsid w:val="326F0034"/>
    <w:rsid w:val="32721762"/>
    <w:rsid w:val="3272BA9F"/>
    <w:rsid w:val="3274267A"/>
    <w:rsid w:val="327535B9"/>
    <w:rsid w:val="32771045"/>
    <w:rsid w:val="3278CCDE"/>
    <w:rsid w:val="3278F38A"/>
    <w:rsid w:val="327A841B"/>
    <w:rsid w:val="327B4749"/>
    <w:rsid w:val="327B8245"/>
    <w:rsid w:val="327E4FD5"/>
    <w:rsid w:val="327FB308"/>
    <w:rsid w:val="328019EA"/>
    <w:rsid w:val="3280BDFB"/>
    <w:rsid w:val="3281D53D"/>
    <w:rsid w:val="32823864"/>
    <w:rsid w:val="32835677"/>
    <w:rsid w:val="3283B873"/>
    <w:rsid w:val="3283CF20"/>
    <w:rsid w:val="3284ADA3"/>
    <w:rsid w:val="328572EB"/>
    <w:rsid w:val="3285B196"/>
    <w:rsid w:val="3286F35A"/>
    <w:rsid w:val="3287FB57"/>
    <w:rsid w:val="328843C9"/>
    <w:rsid w:val="3288DDDF"/>
    <w:rsid w:val="3288E165"/>
    <w:rsid w:val="328AB549"/>
    <w:rsid w:val="328AFB1D"/>
    <w:rsid w:val="328BBF99"/>
    <w:rsid w:val="328D34CB"/>
    <w:rsid w:val="328D4B7D"/>
    <w:rsid w:val="328E899D"/>
    <w:rsid w:val="328E8FA0"/>
    <w:rsid w:val="328EE943"/>
    <w:rsid w:val="32910B53"/>
    <w:rsid w:val="329234C3"/>
    <w:rsid w:val="329284A6"/>
    <w:rsid w:val="32944B62"/>
    <w:rsid w:val="32949EB2"/>
    <w:rsid w:val="32973990"/>
    <w:rsid w:val="3298CC64"/>
    <w:rsid w:val="3299778E"/>
    <w:rsid w:val="3299CFCD"/>
    <w:rsid w:val="329B583E"/>
    <w:rsid w:val="32A09220"/>
    <w:rsid w:val="32A22AE6"/>
    <w:rsid w:val="32A316D7"/>
    <w:rsid w:val="32A330E2"/>
    <w:rsid w:val="32A45770"/>
    <w:rsid w:val="32A51A07"/>
    <w:rsid w:val="32A56553"/>
    <w:rsid w:val="32A661AA"/>
    <w:rsid w:val="32A88837"/>
    <w:rsid w:val="32A9FC9C"/>
    <w:rsid w:val="32AC8C5A"/>
    <w:rsid w:val="32AD3B7E"/>
    <w:rsid w:val="32ADDD68"/>
    <w:rsid w:val="32B158D0"/>
    <w:rsid w:val="32B1890D"/>
    <w:rsid w:val="32B338E2"/>
    <w:rsid w:val="32B399DE"/>
    <w:rsid w:val="32B47AB8"/>
    <w:rsid w:val="32B4CF93"/>
    <w:rsid w:val="32B5FC47"/>
    <w:rsid w:val="32B7E228"/>
    <w:rsid w:val="32B9F3F6"/>
    <w:rsid w:val="32BABBFD"/>
    <w:rsid w:val="32BB9041"/>
    <w:rsid w:val="32C24DB3"/>
    <w:rsid w:val="32C58549"/>
    <w:rsid w:val="32C629B3"/>
    <w:rsid w:val="32C8ACA7"/>
    <w:rsid w:val="32CB0385"/>
    <w:rsid w:val="32CBEBF8"/>
    <w:rsid w:val="32CC860F"/>
    <w:rsid w:val="32CE3894"/>
    <w:rsid w:val="32CE810A"/>
    <w:rsid w:val="32D1189E"/>
    <w:rsid w:val="32D5944A"/>
    <w:rsid w:val="32D688FB"/>
    <w:rsid w:val="32D6D209"/>
    <w:rsid w:val="32D6FEF0"/>
    <w:rsid w:val="32D7C256"/>
    <w:rsid w:val="32D80576"/>
    <w:rsid w:val="32D814F3"/>
    <w:rsid w:val="32D837DC"/>
    <w:rsid w:val="32D96713"/>
    <w:rsid w:val="32DA0805"/>
    <w:rsid w:val="32DC8CF8"/>
    <w:rsid w:val="32DCFB8F"/>
    <w:rsid w:val="32DE3879"/>
    <w:rsid w:val="32DFAC74"/>
    <w:rsid w:val="32DFECED"/>
    <w:rsid w:val="32E16575"/>
    <w:rsid w:val="32E4979E"/>
    <w:rsid w:val="32E55342"/>
    <w:rsid w:val="32E7EA12"/>
    <w:rsid w:val="32E84CA4"/>
    <w:rsid w:val="32EE6229"/>
    <w:rsid w:val="32EF4E33"/>
    <w:rsid w:val="32EF695A"/>
    <w:rsid w:val="32EF9D4E"/>
    <w:rsid w:val="32F0F616"/>
    <w:rsid w:val="32F35A53"/>
    <w:rsid w:val="32F42B59"/>
    <w:rsid w:val="32F72985"/>
    <w:rsid w:val="32F7DC3D"/>
    <w:rsid w:val="32FA425C"/>
    <w:rsid w:val="32FA5A98"/>
    <w:rsid w:val="3300714F"/>
    <w:rsid w:val="330214BE"/>
    <w:rsid w:val="3302DA2F"/>
    <w:rsid w:val="33037C2C"/>
    <w:rsid w:val="33048638"/>
    <w:rsid w:val="33050E1C"/>
    <w:rsid w:val="33067EF4"/>
    <w:rsid w:val="33082EB2"/>
    <w:rsid w:val="330A6AB4"/>
    <w:rsid w:val="330A97E0"/>
    <w:rsid w:val="330DEF02"/>
    <w:rsid w:val="330F38B8"/>
    <w:rsid w:val="331192BF"/>
    <w:rsid w:val="33166F7F"/>
    <w:rsid w:val="33174785"/>
    <w:rsid w:val="331A2338"/>
    <w:rsid w:val="331A5DB0"/>
    <w:rsid w:val="331B636F"/>
    <w:rsid w:val="3326172D"/>
    <w:rsid w:val="33266F23"/>
    <w:rsid w:val="33267F59"/>
    <w:rsid w:val="3326DC47"/>
    <w:rsid w:val="3327F9CC"/>
    <w:rsid w:val="332DDC2D"/>
    <w:rsid w:val="3332D33C"/>
    <w:rsid w:val="333378C2"/>
    <w:rsid w:val="3336BC46"/>
    <w:rsid w:val="3337139D"/>
    <w:rsid w:val="3337F688"/>
    <w:rsid w:val="333866C0"/>
    <w:rsid w:val="3338DAA9"/>
    <w:rsid w:val="333961FC"/>
    <w:rsid w:val="333AA259"/>
    <w:rsid w:val="333FE99A"/>
    <w:rsid w:val="333FFEE6"/>
    <w:rsid w:val="3340E457"/>
    <w:rsid w:val="3341C99E"/>
    <w:rsid w:val="3342789E"/>
    <w:rsid w:val="33431CC7"/>
    <w:rsid w:val="3346AEDC"/>
    <w:rsid w:val="334DC444"/>
    <w:rsid w:val="334E4537"/>
    <w:rsid w:val="334EC80F"/>
    <w:rsid w:val="334F158F"/>
    <w:rsid w:val="3352529F"/>
    <w:rsid w:val="335264F1"/>
    <w:rsid w:val="335367BB"/>
    <w:rsid w:val="3353984E"/>
    <w:rsid w:val="33585C53"/>
    <w:rsid w:val="33590BAE"/>
    <w:rsid w:val="335BAF54"/>
    <w:rsid w:val="335D0274"/>
    <w:rsid w:val="335DA1BC"/>
    <w:rsid w:val="335F3565"/>
    <w:rsid w:val="335FB51F"/>
    <w:rsid w:val="3361C40A"/>
    <w:rsid w:val="33650360"/>
    <w:rsid w:val="33663ECC"/>
    <w:rsid w:val="3366ACF6"/>
    <w:rsid w:val="336730A3"/>
    <w:rsid w:val="3367858D"/>
    <w:rsid w:val="3368E0B4"/>
    <w:rsid w:val="336A06B9"/>
    <w:rsid w:val="336A0C47"/>
    <w:rsid w:val="336B0890"/>
    <w:rsid w:val="336CA5DE"/>
    <w:rsid w:val="336D30CA"/>
    <w:rsid w:val="336E6185"/>
    <w:rsid w:val="336F0707"/>
    <w:rsid w:val="33703035"/>
    <w:rsid w:val="33713D8B"/>
    <w:rsid w:val="3371C54D"/>
    <w:rsid w:val="33734BF3"/>
    <w:rsid w:val="3373FBFF"/>
    <w:rsid w:val="33754C7A"/>
    <w:rsid w:val="3376F213"/>
    <w:rsid w:val="337700AC"/>
    <w:rsid w:val="33786342"/>
    <w:rsid w:val="337898FA"/>
    <w:rsid w:val="3379DE62"/>
    <w:rsid w:val="337B881D"/>
    <w:rsid w:val="337C76DD"/>
    <w:rsid w:val="337DC578"/>
    <w:rsid w:val="3380A067"/>
    <w:rsid w:val="33845943"/>
    <w:rsid w:val="338489C5"/>
    <w:rsid w:val="3384F6A7"/>
    <w:rsid w:val="3385BEDA"/>
    <w:rsid w:val="33869685"/>
    <w:rsid w:val="33899F3D"/>
    <w:rsid w:val="338AFFFA"/>
    <w:rsid w:val="338D7D5A"/>
    <w:rsid w:val="338E7A0C"/>
    <w:rsid w:val="338E9098"/>
    <w:rsid w:val="338EC58B"/>
    <w:rsid w:val="338EE60E"/>
    <w:rsid w:val="338F07DF"/>
    <w:rsid w:val="339132C8"/>
    <w:rsid w:val="339649B4"/>
    <w:rsid w:val="33988870"/>
    <w:rsid w:val="3398FD92"/>
    <w:rsid w:val="339CA25D"/>
    <w:rsid w:val="339CB7A6"/>
    <w:rsid w:val="339DACE5"/>
    <w:rsid w:val="339E9B65"/>
    <w:rsid w:val="339EDE39"/>
    <w:rsid w:val="33A0FA93"/>
    <w:rsid w:val="33A6BDEC"/>
    <w:rsid w:val="33A70615"/>
    <w:rsid w:val="33A78BA2"/>
    <w:rsid w:val="33A7A861"/>
    <w:rsid w:val="33A811E1"/>
    <w:rsid w:val="33A8F33F"/>
    <w:rsid w:val="33A91943"/>
    <w:rsid w:val="33A9CF10"/>
    <w:rsid w:val="33A9D04F"/>
    <w:rsid w:val="33A9FC95"/>
    <w:rsid w:val="33AAAF3B"/>
    <w:rsid w:val="33AB8C81"/>
    <w:rsid w:val="33AC1CA5"/>
    <w:rsid w:val="33AD116A"/>
    <w:rsid w:val="33AD5D6F"/>
    <w:rsid w:val="33ADA426"/>
    <w:rsid w:val="33AF07B2"/>
    <w:rsid w:val="33AF8659"/>
    <w:rsid w:val="33B2EEB9"/>
    <w:rsid w:val="33B37F2D"/>
    <w:rsid w:val="33B59B6E"/>
    <w:rsid w:val="33B5EA07"/>
    <w:rsid w:val="33B6A757"/>
    <w:rsid w:val="33B6C626"/>
    <w:rsid w:val="33B8E987"/>
    <w:rsid w:val="33B8EDD4"/>
    <w:rsid w:val="33B95CD7"/>
    <w:rsid w:val="33B999E1"/>
    <w:rsid w:val="33BB585B"/>
    <w:rsid w:val="33BBFB2A"/>
    <w:rsid w:val="33BED9F0"/>
    <w:rsid w:val="33BF34AC"/>
    <w:rsid w:val="33BFC9EB"/>
    <w:rsid w:val="33C0C719"/>
    <w:rsid w:val="33C340CC"/>
    <w:rsid w:val="33C68FD5"/>
    <w:rsid w:val="33C6AB1A"/>
    <w:rsid w:val="33C8CB12"/>
    <w:rsid w:val="33C9677D"/>
    <w:rsid w:val="33CE98E4"/>
    <w:rsid w:val="33CEAB9A"/>
    <w:rsid w:val="33CF8B63"/>
    <w:rsid w:val="33D28BDA"/>
    <w:rsid w:val="33D3310D"/>
    <w:rsid w:val="33D67A7C"/>
    <w:rsid w:val="33DA727C"/>
    <w:rsid w:val="33DD9D15"/>
    <w:rsid w:val="33DE5ED3"/>
    <w:rsid w:val="33E0E221"/>
    <w:rsid w:val="33E13CBC"/>
    <w:rsid w:val="33E18B66"/>
    <w:rsid w:val="33E1B277"/>
    <w:rsid w:val="33E33FD6"/>
    <w:rsid w:val="33E44DF3"/>
    <w:rsid w:val="33E81557"/>
    <w:rsid w:val="33EC37EE"/>
    <w:rsid w:val="33EE2AD7"/>
    <w:rsid w:val="33F10BF5"/>
    <w:rsid w:val="33F13FAD"/>
    <w:rsid w:val="33F321ED"/>
    <w:rsid w:val="33F4959A"/>
    <w:rsid w:val="33F6005D"/>
    <w:rsid w:val="33F7403B"/>
    <w:rsid w:val="33F8F5E3"/>
    <w:rsid w:val="33FB6252"/>
    <w:rsid w:val="33FB6B29"/>
    <w:rsid w:val="33FD1E09"/>
    <w:rsid w:val="33FD7048"/>
    <w:rsid w:val="33FED734"/>
    <w:rsid w:val="3400908D"/>
    <w:rsid w:val="3402AA4A"/>
    <w:rsid w:val="34052B08"/>
    <w:rsid w:val="34077033"/>
    <w:rsid w:val="34085991"/>
    <w:rsid w:val="340A0971"/>
    <w:rsid w:val="340C3A8D"/>
    <w:rsid w:val="340F498D"/>
    <w:rsid w:val="341116B9"/>
    <w:rsid w:val="3412C86F"/>
    <w:rsid w:val="34163A4F"/>
    <w:rsid w:val="34188055"/>
    <w:rsid w:val="3419E8D1"/>
    <w:rsid w:val="341A05AA"/>
    <w:rsid w:val="341CD3E6"/>
    <w:rsid w:val="341D29AD"/>
    <w:rsid w:val="341DCF38"/>
    <w:rsid w:val="341E123C"/>
    <w:rsid w:val="341E6980"/>
    <w:rsid w:val="341E7F74"/>
    <w:rsid w:val="341FF645"/>
    <w:rsid w:val="3422EEAB"/>
    <w:rsid w:val="34235317"/>
    <w:rsid w:val="3423A98C"/>
    <w:rsid w:val="3425B286"/>
    <w:rsid w:val="34286D3C"/>
    <w:rsid w:val="342BE456"/>
    <w:rsid w:val="342C185A"/>
    <w:rsid w:val="342D80A6"/>
    <w:rsid w:val="342D861B"/>
    <w:rsid w:val="342EB008"/>
    <w:rsid w:val="342F1FF2"/>
    <w:rsid w:val="342F9A1D"/>
    <w:rsid w:val="3430C733"/>
    <w:rsid w:val="34327BAA"/>
    <w:rsid w:val="34347D0D"/>
    <w:rsid w:val="3435D1DC"/>
    <w:rsid w:val="343619D2"/>
    <w:rsid w:val="3436F712"/>
    <w:rsid w:val="3438073D"/>
    <w:rsid w:val="343890E4"/>
    <w:rsid w:val="343960EA"/>
    <w:rsid w:val="343A254D"/>
    <w:rsid w:val="343A9746"/>
    <w:rsid w:val="343AEAC3"/>
    <w:rsid w:val="343B1D11"/>
    <w:rsid w:val="343B2745"/>
    <w:rsid w:val="343B5700"/>
    <w:rsid w:val="34406805"/>
    <w:rsid w:val="34419642"/>
    <w:rsid w:val="3441A94F"/>
    <w:rsid w:val="3442780B"/>
    <w:rsid w:val="34452D38"/>
    <w:rsid w:val="3446D1DE"/>
    <w:rsid w:val="344CAD0D"/>
    <w:rsid w:val="344DA2EC"/>
    <w:rsid w:val="344E0CA2"/>
    <w:rsid w:val="345120E1"/>
    <w:rsid w:val="3451549E"/>
    <w:rsid w:val="34527F7E"/>
    <w:rsid w:val="34556253"/>
    <w:rsid w:val="3456638B"/>
    <w:rsid w:val="34570F00"/>
    <w:rsid w:val="3459DB1D"/>
    <w:rsid w:val="345B893E"/>
    <w:rsid w:val="345EF730"/>
    <w:rsid w:val="34617555"/>
    <w:rsid w:val="346324CE"/>
    <w:rsid w:val="34690AFE"/>
    <w:rsid w:val="34691ED5"/>
    <w:rsid w:val="346B43C7"/>
    <w:rsid w:val="346B6DFC"/>
    <w:rsid w:val="346B7AE5"/>
    <w:rsid w:val="346BF6DE"/>
    <w:rsid w:val="346F5D18"/>
    <w:rsid w:val="3470476F"/>
    <w:rsid w:val="34706242"/>
    <w:rsid w:val="34714DF8"/>
    <w:rsid w:val="347150E1"/>
    <w:rsid w:val="3471CF69"/>
    <w:rsid w:val="34721184"/>
    <w:rsid w:val="347313CA"/>
    <w:rsid w:val="347435E0"/>
    <w:rsid w:val="3475CA35"/>
    <w:rsid w:val="3476ADC6"/>
    <w:rsid w:val="34789DC9"/>
    <w:rsid w:val="3479099A"/>
    <w:rsid w:val="3479846C"/>
    <w:rsid w:val="3479C873"/>
    <w:rsid w:val="347D4FD0"/>
    <w:rsid w:val="347EB2E2"/>
    <w:rsid w:val="3481F28D"/>
    <w:rsid w:val="34838F7D"/>
    <w:rsid w:val="3484AC07"/>
    <w:rsid w:val="3484C406"/>
    <w:rsid w:val="348590CC"/>
    <w:rsid w:val="3486241B"/>
    <w:rsid w:val="3486EB6F"/>
    <w:rsid w:val="3488F41C"/>
    <w:rsid w:val="3489EB36"/>
    <w:rsid w:val="348D6E2A"/>
    <w:rsid w:val="3490F4AC"/>
    <w:rsid w:val="3491BACA"/>
    <w:rsid w:val="349303E5"/>
    <w:rsid w:val="34966C77"/>
    <w:rsid w:val="3496D572"/>
    <w:rsid w:val="3497759B"/>
    <w:rsid w:val="34978652"/>
    <w:rsid w:val="3497DAE0"/>
    <w:rsid w:val="34983248"/>
    <w:rsid w:val="349F8F2F"/>
    <w:rsid w:val="349FFA2D"/>
    <w:rsid w:val="34A0C9A2"/>
    <w:rsid w:val="34A2D893"/>
    <w:rsid w:val="34A465BD"/>
    <w:rsid w:val="34A4E3CE"/>
    <w:rsid w:val="34A6922F"/>
    <w:rsid w:val="34A7E224"/>
    <w:rsid w:val="34A95425"/>
    <w:rsid w:val="34AC4079"/>
    <w:rsid w:val="34AD6ABA"/>
    <w:rsid w:val="34ADAABA"/>
    <w:rsid w:val="34AEC783"/>
    <w:rsid w:val="34AEEFF6"/>
    <w:rsid w:val="34AFB2C1"/>
    <w:rsid w:val="34AFB99D"/>
    <w:rsid w:val="34B14DF9"/>
    <w:rsid w:val="34B3CEB1"/>
    <w:rsid w:val="34B4072D"/>
    <w:rsid w:val="34B61987"/>
    <w:rsid w:val="34B80E29"/>
    <w:rsid w:val="34BB1796"/>
    <w:rsid w:val="34BBD027"/>
    <w:rsid w:val="34BC5D98"/>
    <w:rsid w:val="34BCC0F8"/>
    <w:rsid w:val="34BDB7F7"/>
    <w:rsid w:val="34BFA168"/>
    <w:rsid w:val="34BFC44F"/>
    <w:rsid w:val="34C1496B"/>
    <w:rsid w:val="34C20B61"/>
    <w:rsid w:val="34C4FEC5"/>
    <w:rsid w:val="34C7992D"/>
    <w:rsid w:val="34C7FD7B"/>
    <w:rsid w:val="34C850B7"/>
    <w:rsid w:val="34CA336B"/>
    <w:rsid w:val="34CC5FE9"/>
    <w:rsid w:val="34CDE340"/>
    <w:rsid w:val="34CEEDF4"/>
    <w:rsid w:val="34CF9013"/>
    <w:rsid w:val="34CF9E3D"/>
    <w:rsid w:val="34D05948"/>
    <w:rsid w:val="34D30DA1"/>
    <w:rsid w:val="34D53097"/>
    <w:rsid w:val="34D60AF0"/>
    <w:rsid w:val="34D9184F"/>
    <w:rsid w:val="34DDA1F8"/>
    <w:rsid w:val="34DDC407"/>
    <w:rsid w:val="34E22EAD"/>
    <w:rsid w:val="34E2F214"/>
    <w:rsid w:val="34E68122"/>
    <w:rsid w:val="34E87967"/>
    <w:rsid w:val="34E8D639"/>
    <w:rsid w:val="34E8EBDC"/>
    <w:rsid w:val="34E9EBCD"/>
    <w:rsid w:val="34EA583E"/>
    <w:rsid w:val="34EA6A0F"/>
    <w:rsid w:val="34ECC7B4"/>
    <w:rsid w:val="34ED114E"/>
    <w:rsid w:val="34EDBA17"/>
    <w:rsid w:val="34EF8A94"/>
    <w:rsid w:val="34F5DD08"/>
    <w:rsid w:val="34F85632"/>
    <w:rsid w:val="34F92D40"/>
    <w:rsid w:val="34F944A3"/>
    <w:rsid w:val="34F96A2F"/>
    <w:rsid w:val="34F98850"/>
    <w:rsid w:val="34FC3968"/>
    <w:rsid w:val="34FC6007"/>
    <w:rsid w:val="34FE3581"/>
    <w:rsid w:val="34FF7538"/>
    <w:rsid w:val="35007103"/>
    <w:rsid w:val="3500FA30"/>
    <w:rsid w:val="35010976"/>
    <w:rsid w:val="35023C7E"/>
    <w:rsid w:val="3502EF37"/>
    <w:rsid w:val="3504C4C1"/>
    <w:rsid w:val="3504DF33"/>
    <w:rsid w:val="350551D3"/>
    <w:rsid w:val="350686A8"/>
    <w:rsid w:val="3506B5FB"/>
    <w:rsid w:val="35078D21"/>
    <w:rsid w:val="35081343"/>
    <w:rsid w:val="35083CFE"/>
    <w:rsid w:val="3508DF39"/>
    <w:rsid w:val="3509C87D"/>
    <w:rsid w:val="350ABEF6"/>
    <w:rsid w:val="350CE4E6"/>
    <w:rsid w:val="350D0FB1"/>
    <w:rsid w:val="350E6856"/>
    <w:rsid w:val="350F73D4"/>
    <w:rsid w:val="35125715"/>
    <w:rsid w:val="351564A3"/>
    <w:rsid w:val="3515FF41"/>
    <w:rsid w:val="35175629"/>
    <w:rsid w:val="3519E605"/>
    <w:rsid w:val="351B59EE"/>
    <w:rsid w:val="351CD2E6"/>
    <w:rsid w:val="352055E5"/>
    <w:rsid w:val="35253847"/>
    <w:rsid w:val="3528FD26"/>
    <w:rsid w:val="352A86B2"/>
    <w:rsid w:val="352B2C26"/>
    <w:rsid w:val="352CDB29"/>
    <w:rsid w:val="352E5F36"/>
    <w:rsid w:val="352E7086"/>
    <w:rsid w:val="35310107"/>
    <w:rsid w:val="353211E6"/>
    <w:rsid w:val="353375F9"/>
    <w:rsid w:val="3534FF9B"/>
    <w:rsid w:val="35374069"/>
    <w:rsid w:val="35374BEE"/>
    <w:rsid w:val="3537F90A"/>
    <w:rsid w:val="35390DEA"/>
    <w:rsid w:val="35396643"/>
    <w:rsid w:val="353B110F"/>
    <w:rsid w:val="353B5F45"/>
    <w:rsid w:val="353E2773"/>
    <w:rsid w:val="35404AC3"/>
    <w:rsid w:val="3540EA48"/>
    <w:rsid w:val="3541928B"/>
    <w:rsid w:val="35435626"/>
    <w:rsid w:val="35438FE0"/>
    <w:rsid w:val="3546C292"/>
    <w:rsid w:val="354A5C15"/>
    <w:rsid w:val="354B6044"/>
    <w:rsid w:val="354C8876"/>
    <w:rsid w:val="354D3EFF"/>
    <w:rsid w:val="354DFCF2"/>
    <w:rsid w:val="355090B4"/>
    <w:rsid w:val="3550CC17"/>
    <w:rsid w:val="355166F3"/>
    <w:rsid w:val="35552A62"/>
    <w:rsid w:val="355776B1"/>
    <w:rsid w:val="3557E746"/>
    <w:rsid w:val="3559589E"/>
    <w:rsid w:val="355B1ABC"/>
    <w:rsid w:val="355C22AB"/>
    <w:rsid w:val="355FA23D"/>
    <w:rsid w:val="3562577A"/>
    <w:rsid w:val="3563575B"/>
    <w:rsid w:val="35649E14"/>
    <w:rsid w:val="3565A1B7"/>
    <w:rsid w:val="35664A0D"/>
    <w:rsid w:val="3567E9B7"/>
    <w:rsid w:val="3568A12B"/>
    <w:rsid w:val="35692BB9"/>
    <w:rsid w:val="3569553A"/>
    <w:rsid w:val="356A56ED"/>
    <w:rsid w:val="356B00DD"/>
    <w:rsid w:val="356B7E62"/>
    <w:rsid w:val="356BFE09"/>
    <w:rsid w:val="356ED67C"/>
    <w:rsid w:val="356FF454"/>
    <w:rsid w:val="357061E1"/>
    <w:rsid w:val="35722787"/>
    <w:rsid w:val="3575695C"/>
    <w:rsid w:val="35759E3A"/>
    <w:rsid w:val="35779287"/>
    <w:rsid w:val="3577E7DF"/>
    <w:rsid w:val="357819BD"/>
    <w:rsid w:val="357831DD"/>
    <w:rsid w:val="357B3285"/>
    <w:rsid w:val="357BCE4B"/>
    <w:rsid w:val="357CF3F5"/>
    <w:rsid w:val="3580533B"/>
    <w:rsid w:val="35816199"/>
    <w:rsid w:val="3585343A"/>
    <w:rsid w:val="35869EE1"/>
    <w:rsid w:val="3588E63B"/>
    <w:rsid w:val="35890952"/>
    <w:rsid w:val="358C1BDA"/>
    <w:rsid w:val="35917A60"/>
    <w:rsid w:val="359467F4"/>
    <w:rsid w:val="35967670"/>
    <w:rsid w:val="3597D992"/>
    <w:rsid w:val="359EEF2D"/>
    <w:rsid w:val="35A00C0E"/>
    <w:rsid w:val="35A205B6"/>
    <w:rsid w:val="35A2ECFC"/>
    <w:rsid w:val="35A3F8D6"/>
    <w:rsid w:val="35A9A2AE"/>
    <w:rsid w:val="35AB01FF"/>
    <w:rsid w:val="35ACD7B2"/>
    <w:rsid w:val="35AE5F64"/>
    <w:rsid w:val="35AEB9A3"/>
    <w:rsid w:val="35B28F81"/>
    <w:rsid w:val="35B5F6B5"/>
    <w:rsid w:val="35B6AEED"/>
    <w:rsid w:val="35B85523"/>
    <w:rsid w:val="35B8D041"/>
    <w:rsid w:val="35BA77C7"/>
    <w:rsid w:val="35BBCF41"/>
    <w:rsid w:val="35BBF7A2"/>
    <w:rsid w:val="35BC7C5B"/>
    <w:rsid w:val="35BE204A"/>
    <w:rsid w:val="35BFD100"/>
    <w:rsid w:val="35C12B96"/>
    <w:rsid w:val="35C44BA2"/>
    <w:rsid w:val="35C7B4E0"/>
    <w:rsid w:val="35C90846"/>
    <w:rsid w:val="35CB66FA"/>
    <w:rsid w:val="35CF2B64"/>
    <w:rsid w:val="35D27557"/>
    <w:rsid w:val="35D569A8"/>
    <w:rsid w:val="35D6206E"/>
    <w:rsid w:val="35DB5DE2"/>
    <w:rsid w:val="35DC15B2"/>
    <w:rsid w:val="35DD264D"/>
    <w:rsid w:val="35E0283A"/>
    <w:rsid w:val="35E1DD3C"/>
    <w:rsid w:val="35E2E9E6"/>
    <w:rsid w:val="35E42A7F"/>
    <w:rsid w:val="35E53250"/>
    <w:rsid w:val="35E6AAE6"/>
    <w:rsid w:val="35E927BA"/>
    <w:rsid w:val="35E96300"/>
    <w:rsid w:val="35EA57E4"/>
    <w:rsid w:val="35EE8AC3"/>
    <w:rsid w:val="35EE8D82"/>
    <w:rsid w:val="35EEE301"/>
    <w:rsid w:val="35F5F58A"/>
    <w:rsid w:val="35F7F87E"/>
    <w:rsid w:val="35FC18FB"/>
    <w:rsid w:val="35FDC829"/>
    <w:rsid w:val="35FDF3D2"/>
    <w:rsid w:val="35FE1C8A"/>
    <w:rsid w:val="35FE3F7C"/>
    <w:rsid w:val="35FFA069"/>
    <w:rsid w:val="360012C5"/>
    <w:rsid w:val="3601CE77"/>
    <w:rsid w:val="3602753B"/>
    <w:rsid w:val="3602EBBC"/>
    <w:rsid w:val="36041634"/>
    <w:rsid w:val="360427DF"/>
    <w:rsid w:val="36057959"/>
    <w:rsid w:val="36062E55"/>
    <w:rsid w:val="36064AFC"/>
    <w:rsid w:val="36077F26"/>
    <w:rsid w:val="36098F71"/>
    <w:rsid w:val="360A6682"/>
    <w:rsid w:val="360AD6FC"/>
    <w:rsid w:val="360B2FF7"/>
    <w:rsid w:val="360BF645"/>
    <w:rsid w:val="360E024A"/>
    <w:rsid w:val="360F564D"/>
    <w:rsid w:val="360F77AE"/>
    <w:rsid w:val="36111335"/>
    <w:rsid w:val="361168A0"/>
    <w:rsid w:val="3611DF37"/>
    <w:rsid w:val="3613473E"/>
    <w:rsid w:val="361524A0"/>
    <w:rsid w:val="36155895"/>
    <w:rsid w:val="3615B9AD"/>
    <w:rsid w:val="3616444F"/>
    <w:rsid w:val="3617519D"/>
    <w:rsid w:val="3618FDD6"/>
    <w:rsid w:val="361B6708"/>
    <w:rsid w:val="361B9D7E"/>
    <w:rsid w:val="361BEC12"/>
    <w:rsid w:val="361DF660"/>
    <w:rsid w:val="3621B9CB"/>
    <w:rsid w:val="362295B2"/>
    <w:rsid w:val="3624FD8E"/>
    <w:rsid w:val="362B8570"/>
    <w:rsid w:val="362D7E97"/>
    <w:rsid w:val="362EB77D"/>
    <w:rsid w:val="362F2818"/>
    <w:rsid w:val="36318F1D"/>
    <w:rsid w:val="363249D0"/>
    <w:rsid w:val="3634909C"/>
    <w:rsid w:val="363529F2"/>
    <w:rsid w:val="36376497"/>
    <w:rsid w:val="363A9931"/>
    <w:rsid w:val="363AF189"/>
    <w:rsid w:val="363BF30A"/>
    <w:rsid w:val="363E6D1D"/>
    <w:rsid w:val="363EE310"/>
    <w:rsid w:val="363EF700"/>
    <w:rsid w:val="3640A8A8"/>
    <w:rsid w:val="3648D9F6"/>
    <w:rsid w:val="36492C66"/>
    <w:rsid w:val="364ADED9"/>
    <w:rsid w:val="364C48B8"/>
    <w:rsid w:val="364E1177"/>
    <w:rsid w:val="364F75C9"/>
    <w:rsid w:val="36505213"/>
    <w:rsid w:val="3650F7C6"/>
    <w:rsid w:val="3651936B"/>
    <w:rsid w:val="3652064A"/>
    <w:rsid w:val="3655CD45"/>
    <w:rsid w:val="36564BDD"/>
    <w:rsid w:val="365933BC"/>
    <w:rsid w:val="365A941E"/>
    <w:rsid w:val="365AFFCE"/>
    <w:rsid w:val="3660BC64"/>
    <w:rsid w:val="36623220"/>
    <w:rsid w:val="366384D1"/>
    <w:rsid w:val="36641B72"/>
    <w:rsid w:val="36644D8C"/>
    <w:rsid w:val="36676143"/>
    <w:rsid w:val="366B6170"/>
    <w:rsid w:val="366E226C"/>
    <w:rsid w:val="366E8AD8"/>
    <w:rsid w:val="367112E0"/>
    <w:rsid w:val="3671B5C3"/>
    <w:rsid w:val="3673BE6E"/>
    <w:rsid w:val="36740CC2"/>
    <w:rsid w:val="36763353"/>
    <w:rsid w:val="3676B708"/>
    <w:rsid w:val="3677290B"/>
    <w:rsid w:val="36788B26"/>
    <w:rsid w:val="3679E9B3"/>
    <w:rsid w:val="367A4821"/>
    <w:rsid w:val="367AEA90"/>
    <w:rsid w:val="367B5482"/>
    <w:rsid w:val="367D0ABC"/>
    <w:rsid w:val="367DC707"/>
    <w:rsid w:val="367F51DD"/>
    <w:rsid w:val="368001FA"/>
    <w:rsid w:val="3682FC14"/>
    <w:rsid w:val="3683C3C4"/>
    <w:rsid w:val="3683F3E4"/>
    <w:rsid w:val="3686D5D2"/>
    <w:rsid w:val="368823B1"/>
    <w:rsid w:val="3688A064"/>
    <w:rsid w:val="36898B70"/>
    <w:rsid w:val="36898F70"/>
    <w:rsid w:val="3689E50D"/>
    <w:rsid w:val="368D82C0"/>
    <w:rsid w:val="368F0C85"/>
    <w:rsid w:val="368FBC4D"/>
    <w:rsid w:val="36921FEB"/>
    <w:rsid w:val="369240CE"/>
    <w:rsid w:val="369521BF"/>
    <w:rsid w:val="369812D7"/>
    <w:rsid w:val="36982813"/>
    <w:rsid w:val="3699D652"/>
    <w:rsid w:val="369A0ABE"/>
    <w:rsid w:val="369C954E"/>
    <w:rsid w:val="369F270E"/>
    <w:rsid w:val="36A229C7"/>
    <w:rsid w:val="36A53D64"/>
    <w:rsid w:val="36A8395D"/>
    <w:rsid w:val="36AB222B"/>
    <w:rsid w:val="36AD32B7"/>
    <w:rsid w:val="36AE4B5A"/>
    <w:rsid w:val="36AEF76D"/>
    <w:rsid w:val="36AF4318"/>
    <w:rsid w:val="36B0E497"/>
    <w:rsid w:val="36B23404"/>
    <w:rsid w:val="36B2E48F"/>
    <w:rsid w:val="36B42A71"/>
    <w:rsid w:val="36B4D57F"/>
    <w:rsid w:val="36B5AD1F"/>
    <w:rsid w:val="36B5F4D4"/>
    <w:rsid w:val="36B615C5"/>
    <w:rsid w:val="36B91FA2"/>
    <w:rsid w:val="36B9D6B6"/>
    <w:rsid w:val="36BC70CA"/>
    <w:rsid w:val="36C01052"/>
    <w:rsid w:val="36C14DF8"/>
    <w:rsid w:val="36C3BEE8"/>
    <w:rsid w:val="36C45599"/>
    <w:rsid w:val="36C4DC02"/>
    <w:rsid w:val="36C72086"/>
    <w:rsid w:val="36C7E78F"/>
    <w:rsid w:val="36C831BF"/>
    <w:rsid w:val="36CB1532"/>
    <w:rsid w:val="36CE2629"/>
    <w:rsid w:val="36CF3426"/>
    <w:rsid w:val="36D00C43"/>
    <w:rsid w:val="36D0F9AC"/>
    <w:rsid w:val="36D19B3B"/>
    <w:rsid w:val="36D2ECFA"/>
    <w:rsid w:val="36D43830"/>
    <w:rsid w:val="36D44BB5"/>
    <w:rsid w:val="36D5DA6F"/>
    <w:rsid w:val="36D7A536"/>
    <w:rsid w:val="36D7B803"/>
    <w:rsid w:val="36D7C15E"/>
    <w:rsid w:val="36DBFF07"/>
    <w:rsid w:val="36DD7954"/>
    <w:rsid w:val="36E0CFBB"/>
    <w:rsid w:val="36E2794F"/>
    <w:rsid w:val="36E48307"/>
    <w:rsid w:val="36E4918A"/>
    <w:rsid w:val="36E5DFC6"/>
    <w:rsid w:val="36E6AE43"/>
    <w:rsid w:val="36E7A6C6"/>
    <w:rsid w:val="36E951E3"/>
    <w:rsid w:val="36EC484E"/>
    <w:rsid w:val="36EC84FC"/>
    <w:rsid w:val="36EF139E"/>
    <w:rsid w:val="36F04F68"/>
    <w:rsid w:val="36F1E750"/>
    <w:rsid w:val="36F2EB7F"/>
    <w:rsid w:val="36F4C02C"/>
    <w:rsid w:val="36F556F4"/>
    <w:rsid w:val="36F609B6"/>
    <w:rsid w:val="36F8E47E"/>
    <w:rsid w:val="36F8FEF2"/>
    <w:rsid w:val="36FE2AC3"/>
    <w:rsid w:val="36FFEEFC"/>
    <w:rsid w:val="370014C9"/>
    <w:rsid w:val="370257FD"/>
    <w:rsid w:val="3702F095"/>
    <w:rsid w:val="3703B745"/>
    <w:rsid w:val="370730B2"/>
    <w:rsid w:val="37086A91"/>
    <w:rsid w:val="370924DB"/>
    <w:rsid w:val="3709AE50"/>
    <w:rsid w:val="3709D40A"/>
    <w:rsid w:val="370B5607"/>
    <w:rsid w:val="370E0ABF"/>
    <w:rsid w:val="370E0E1E"/>
    <w:rsid w:val="3711999D"/>
    <w:rsid w:val="3714DCFF"/>
    <w:rsid w:val="37151545"/>
    <w:rsid w:val="371584A3"/>
    <w:rsid w:val="37166297"/>
    <w:rsid w:val="37199050"/>
    <w:rsid w:val="371CFABE"/>
    <w:rsid w:val="371E39F0"/>
    <w:rsid w:val="371E754D"/>
    <w:rsid w:val="371ED85C"/>
    <w:rsid w:val="372366A4"/>
    <w:rsid w:val="37264A8A"/>
    <w:rsid w:val="37273903"/>
    <w:rsid w:val="37281899"/>
    <w:rsid w:val="3728E120"/>
    <w:rsid w:val="3729722D"/>
    <w:rsid w:val="372A9D66"/>
    <w:rsid w:val="372C91FA"/>
    <w:rsid w:val="372D06A2"/>
    <w:rsid w:val="372E4C42"/>
    <w:rsid w:val="372E9030"/>
    <w:rsid w:val="373217F0"/>
    <w:rsid w:val="37323E5C"/>
    <w:rsid w:val="373331FF"/>
    <w:rsid w:val="37348E86"/>
    <w:rsid w:val="37372F6A"/>
    <w:rsid w:val="373809C4"/>
    <w:rsid w:val="3738316C"/>
    <w:rsid w:val="373D38A8"/>
    <w:rsid w:val="373D6F64"/>
    <w:rsid w:val="373E10D5"/>
    <w:rsid w:val="374075F8"/>
    <w:rsid w:val="3740D7B0"/>
    <w:rsid w:val="3743BF4A"/>
    <w:rsid w:val="3746C283"/>
    <w:rsid w:val="37476227"/>
    <w:rsid w:val="3747F68D"/>
    <w:rsid w:val="3748E4FD"/>
    <w:rsid w:val="374909A5"/>
    <w:rsid w:val="374A2437"/>
    <w:rsid w:val="37505B7D"/>
    <w:rsid w:val="3752603E"/>
    <w:rsid w:val="3754E73F"/>
    <w:rsid w:val="375715DD"/>
    <w:rsid w:val="37575120"/>
    <w:rsid w:val="3759387A"/>
    <w:rsid w:val="375A437C"/>
    <w:rsid w:val="375ADF05"/>
    <w:rsid w:val="375C44DC"/>
    <w:rsid w:val="375C760B"/>
    <w:rsid w:val="375E87FE"/>
    <w:rsid w:val="375EAD5B"/>
    <w:rsid w:val="3761DDD0"/>
    <w:rsid w:val="376288C9"/>
    <w:rsid w:val="376536AB"/>
    <w:rsid w:val="37687A91"/>
    <w:rsid w:val="3769A1AB"/>
    <w:rsid w:val="376B6BDC"/>
    <w:rsid w:val="376BD711"/>
    <w:rsid w:val="376BDEDA"/>
    <w:rsid w:val="376CEEAD"/>
    <w:rsid w:val="376FE0F5"/>
    <w:rsid w:val="3771286F"/>
    <w:rsid w:val="3772A9C4"/>
    <w:rsid w:val="377425D3"/>
    <w:rsid w:val="3774EEE6"/>
    <w:rsid w:val="377571E8"/>
    <w:rsid w:val="3777BC24"/>
    <w:rsid w:val="3777F924"/>
    <w:rsid w:val="377FD663"/>
    <w:rsid w:val="37834DCE"/>
    <w:rsid w:val="3784BD9F"/>
    <w:rsid w:val="3784C399"/>
    <w:rsid w:val="37860148"/>
    <w:rsid w:val="37860AD0"/>
    <w:rsid w:val="378666F3"/>
    <w:rsid w:val="3787A0A8"/>
    <w:rsid w:val="3787A5BF"/>
    <w:rsid w:val="3789458D"/>
    <w:rsid w:val="378AB700"/>
    <w:rsid w:val="378AC5A0"/>
    <w:rsid w:val="379049DD"/>
    <w:rsid w:val="3790E484"/>
    <w:rsid w:val="37951CD9"/>
    <w:rsid w:val="3796753E"/>
    <w:rsid w:val="3796E410"/>
    <w:rsid w:val="37979CD6"/>
    <w:rsid w:val="379CF2E8"/>
    <w:rsid w:val="379EB719"/>
    <w:rsid w:val="379FFD9C"/>
    <w:rsid w:val="37A0AF20"/>
    <w:rsid w:val="37A552AD"/>
    <w:rsid w:val="37A5FF56"/>
    <w:rsid w:val="37A82FAC"/>
    <w:rsid w:val="37A86B18"/>
    <w:rsid w:val="37A90DC4"/>
    <w:rsid w:val="37A9DD2B"/>
    <w:rsid w:val="37AA8CAF"/>
    <w:rsid w:val="37AAD00C"/>
    <w:rsid w:val="37ACE634"/>
    <w:rsid w:val="37AF8B6E"/>
    <w:rsid w:val="37B143AD"/>
    <w:rsid w:val="37B1A6F1"/>
    <w:rsid w:val="37B3F33B"/>
    <w:rsid w:val="37B428C7"/>
    <w:rsid w:val="37B4D089"/>
    <w:rsid w:val="37B7B818"/>
    <w:rsid w:val="37B8838E"/>
    <w:rsid w:val="37BE1E37"/>
    <w:rsid w:val="37BE5761"/>
    <w:rsid w:val="37C3969B"/>
    <w:rsid w:val="37C4E3A9"/>
    <w:rsid w:val="37C56CD0"/>
    <w:rsid w:val="37C7796D"/>
    <w:rsid w:val="37C7E633"/>
    <w:rsid w:val="37CA5B81"/>
    <w:rsid w:val="37CC60B5"/>
    <w:rsid w:val="37CD26B5"/>
    <w:rsid w:val="37CDFE34"/>
    <w:rsid w:val="37CEF6B5"/>
    <w:rsid w:val="37CF0DD0"/>
    <w:rsid w:val="37CFF359"/>
    <w:rsid w:val="37D066FB"/>
    <w:rsid w:val="37D1DCB5"/>
    <w:rsid w:val="37D540AA"/>
    <w:rsid w:val="37D5C8EC"/>
    <w:rsid w:val="37D7399B"/>
    <w:rsid w:val="37D79BC5"/>
    <w:rsid w:val="37D88C87"/>
    <w:rsid w:val="37DB5099"/>
    <w:rsid w:val="37DB9BA3"/>
    <w:rsid w:val="37DC114B"/>
    <w:rsid w:val="37DDE13C"/>
    <w:rsid w:val="37DEBDD1"/>
    <w:rsid w:val="37E3333A"/>
    <w:rsid w:val="37E3EA35"/>
    <w:rsid w:val="37E45441"/>
    <w:rsid w:val="37E52BA6"/>
    <w:rsid w:val="37E823F8"/>
    <w:rsid w:val="37E99BB6"/>
    <w:rsid w:val="37E9E64F"/>
    <w:rsid w:val="37E9F923"/>
    <w:rsid w:val="37EA3F09"/>
    <w:rsid w:val="37ED4891"/>
    <w:rsid w:val="37EDA300"/>
    <w:rsid w:val="37EDE42B"/>
    <w:rsid w:val="37F6066C"/>
    <w:rsid w:val="37F6B700"/>
    <w:rsid w:val="37F9F55F"/>
    <w:rsid w:val="37FF47C2"/>
    <w:rsid w:val="380198F8"/>
    <w:rsid w:val="3803FF06"/>
    <w:rsid w:val="3808AE77"/>
    <w:rsid w:val="3808E122"/>
    <w:rsid w:val="380A07E7"/>
    <w:rsid w:val="380DA890"/>
    <w:rsid w:val="380E7424"/>
    <w:rsid w:val="380EE808"/>
    <w:rsid w:val="3810609D"/>
    <w:rsid w:val="3811528C"/>
    <w:rsid w:val="381160B4"/>
    <w:rsid w:val="38127270"/>
    <w:rsid w:val="381C149D"/>
    <w:rsid w:val="381CDCBC"/>
    <w:rsid w:val="381DA002"/>
    <w:rsid w:val="38213C59"/>
    <w:rsid w:val="3824D1C5"/>
    <w:rsid w:val="382576CC"/>
    <w:rsid w:val="38258E9C"/>
    <w:rsid w:val="382A206D"/>
    <w:rsid w:val="382B7ADC"/>
    <w:rsid w:val="382BBA22"/>
    <w:rsid w:val="383115D8"/>
    <w:rsid w:val="38341175"/>
    <w:rsid w:val="3834C093"/>
    <w:rsid w:val="383577E5"/>
    <w:rsid w:val="3836F7D4"/>
    <w:rsid w:val="383791F5"/>
    <w:rsid w:val="3838C945"/>
    <w:rsid w:val="383B01A2"/>
    <w:rsid w:val="383C3C1B"/>
    <w:rsid w:val="383D507D"/>
    <w:rsid w:val="383DF11F"/>
    <w:rsid w:val="384010D0"/>
    <w:rsid w:val="38402302"/>
    <w:rsid w:val="38409C0A"/>
    <w:rsid w:val="3843DEF6"/>
    <w:rsid w:val="384588B1"/>
    <w:rsid w:val="38465389"/>
    <w:rsid w:val="384A5BEC"/>
    <w:rsid w:val="384B329F"/>
    <w:rsid w:val="384B4E15"/>
    <w:rsid w:val="384B789F"/>
    <w:rsid w:val="384BCA26"/>
    <w:rsid w:val="384CF4D3"/>
    <w:rsid w:val="384E9369"/>
    <w:rsid w:val="384EB49A"/>
    <w:rsid w:val="38507105"/>
    <w:rsid w:val="38515304"/>
    <w:rsid w:val="3853F684"/>
    <w:rsid w:val="385920E8"/>
    <w:rsid w:val="385926A4"/>
    <w:rsid w:val="385CDA9D"/>
    <w:rsid w:val="385EBD68"/>
    <w:rsid w:val="385ED660"/>
    <w:rsid w:val="3860C2C2"/>
    <w:rsid w:val="38612994"/>
    <w:rsid w:val="3861BFFE"/>
    <w:rsid w:val="38633C71"/>
    <w:rsid w:val="3864C57B"/>
    <w:rsid w:val="38654206"/>
    <w:rsid w:val="38658CA8"/>
    <w:rsid w:val="38672825"/>
    <w:rsid w:val="386A944D"/>
    <w:rsid w:val="386A9815"/>
    <w:rsid w:val="386AACE4"/>
    <w:rsid w:val="386B9359"/>
    <w:rsid w:val="386CFADB"/>
    <w:rsid w:val="3871CDF4"/>
    <w:rsid w:val="387205F7"/>
    <w:rsid w:val="3877AE44"/>
    <w:rsid w:val="3878D778"/>
    <w:rsid w:val="38795033"/>
    <w:rsid w:val="387A1F2A"/>
    <w:rsid w:val="387DABFF"/>
    <w:rsid w:val="38817A00"/>
    <w:rsid w:val="388256B0"/>
    <w:rsid w:val="3882FC2A"/>
    <w:rsid w:val="38839E91"/>
    <w:rsid w:val="3883AA5C"/>
    <w:rsid w:val="38870A12"/>
    <w:rsid w:val="388818DF"/>
    <w:rsid w:val="388B1326"/>
    <w:rsid w:val="3892A3EE"/>
    <w:rsid w:val="3894F2E1"/>
    <w:rsid w:val="38959EA3"/>
    <w:rsid w:val="3896EF60"/>
    <w:rsid w:val="3898E955"/>
    <w:rsid w:val="389BE0AD"/>
    <w:rsid w:val="389D3103"/>
    <w:rsid w:val="38A2423E"/>
    <w:rsid w:val="38A5B9B2"/>
    <w:rsid w:val="38A6AB19"/>
    <w:rsid w:val="38AE12AB"/>
    <w:rsid w:val="38B0C518"/>
    <w:rsid w:val="38B1840D"/>
    <w:rsid w:val="38B1FAE5"/>
    <w:rsid w:val="38B29C7E"/>
    <w:rsid w:val="38B98AAD"/>
    <w:rsid w:val="38BA7094"/>
    <w:rsid w:val="38BE23BB"/>
    <w:rsid w:val="38C23FD8"/>
    <w:rsid w:val="38C40A05"/>
    <w:rsid w:val="38C4B008"/>
    <w:rsid w:val="38C5C2E9"/>
    <w:rsid w:val="38C6A2C9"/>
    <w:rsid w:val="38CAAFFD"/>
    <w:rsid w:val="38CC5B90"/>
    <w:rsid w:val="38CD22EF"/>
    <w:rsid w:val="38CD4E44"/>
    <w:rsid w:val="38CD8145"/>
    <w:rsid w:val="38CD8D44"/>
    <w:rsid w:val="38D27D4E"/>
    <w:rsid w:val="38D35CB3"/>
    <w:rsid w:val="38D36169"/>
    <w:rsid w:val="38D38A7C"/>
    <w:rsid w:val="38D3F703"/>
    <w:rsid w:val="38D45917"/>
    <w:rsid w:val="38D52CF5"/>
    <w:rsid w:val="38D63359"/>
    <w:rsid w:val="38D6F66D"/>
    <w:rsid w:val="38D9ECF4"/>
    <w:rsid w:val="38DA3750"/>
    <w:rsid w:val="38DAF181"/>
    <w:rsid w:val="38DB8E72"/>
    <w:rsid w:val="38DB9538"/>
    <w:rsid w:val="38DC9538"/>
    <w:rsid w:val="38DF0A7A"/>
    <w:rsid w:val="38E013DC"/>
    <w:rsid w:val="38E2908B"/>
    <w:rsid w:val="38E516AA"/>
    <w:rsid w:val="38E616DA"/>
    <w:rsid w:val="38E68532"/>
    <w:rsid w:val="38E9FEED"/>
    <w:rsid w:val="38EA3A31"/>
    <w:rsid w:val="38EE37EF"/>
    <w:rsid w:val="38EF0932"/>
    <w:rsid w:val="38F31BF4"/>
    <w:rsid w:val="38F49319"/>
    <w:rsid w:val="38F557E1"/>
    <w:rsid w:val="38F5F7E4"/>
    <w:rsid w:val="38F64DF0"/>
    <w:rsid w:val="38F87F26"/>
    <w:rsid w:val="38F90D77"/>
    <w:rsid w:val="38F96696"/>
    <w:rsid w:val="39007FE9"/>
    <w:rsid w:val="3903D91C"/>
    <w:rsid w:val="3904D0F9"/>
    <w:rsid w:val="3905599B"/>
    <w:rsid w:val="3907D9ED"/>
    <w:rsid w:val="390A2594"/>
    <w:rsid w:val="390A599F"/>
    <w:rsid w:val="390AC071"/>
    <w:rsid w:val="390E62A7"/>
    <w:rsid w:val="390EDB99"/>
    <w:rsid w:val="390FE15D"/>
    <w:rsid w:val="3910CB92"/>
    <w:rsid w:val="391250E7"/>
    <w:rsid w:val="3913DE19"/>
    <w:rsid w:val="39147B6B"/>
    <w:rsid w:val="39149838"/>
    <w:rsid w:val="39162C38"/>
    <w:rsid w:val="39175DC1"/>
    <w:rsid w:val="3917D6A8"/>
    <w:rsid w:val="391A22E4"/>
    <w:rsid w:val="39202577"/>
    <w:rsid w:val="3920C0F1"/>
    <w:rsid w:val="3926D87D"/>
    <w:rsid w:val="39270FAF"/>
    <w:rsid w:val="3928D086"/>
    <w:rsid w:val="392C0B56"/>
    <w:rsid w:val="392CE823"/>
    <w:rsid w:val="392DF42B"/>
    <w:rsid w:val="392FF1DD"/>
    <w:rsid w:val="39311056"/>
    <w:rsid w:val="393150C7"/>
    <w:rsid w:val="39317C6E"/>
    <w:rsid w:val="39338B84"/>
    <w:rsid w:val="3933C9C8"/>
    <w:rsid w:val="3935C9B2"/>
    <w:rsid w:val="39364083"/>
    <w:rsid w:val="39366698"/>
    <w:rsid w:val="3937DB1E"/>
    <w:rsid w:val="393A8B45"/>
    <w:rsid w:val="393B4082"/>
    <w:rsid w:val="393CFAD8"/>
    <w:rsid w:val="393E8C55"/>
    <w:rsid w:val="393EF719"/>
    <w:rsid w:val="394153E6"/>
    <w:rsid w:val="3941E29F"/>
    <w:rsid w:val="39438248"/>
    <w:rsid w:val="3947CD77"/>
    <w:rsid w:val="39484631"/>
    <w:rsid w:val="394856B6"/>
    <w:rsid w:val="39493AF0"/>
    <w:rsid w:val="394A6848"/>
    <w:rsid w:val="394C8F03"/>
    <w:rsid w:val="394DCD5A"/>
    <w:rsid w:val="394E85E2"/>
    <w:rsid w:val="394F69CC"/>
    <w:rsid w:val="394FC776"/>
    <w:rsid w:val="3951D4B1"/>
    <w:rsid w:val="39534A06"/>
    <w:rsid w:val="395C53CB"/>
    <w:rsid w:val="395CECAD"/>
    <w:rsid w:val="39608E71"/>
    <w:rsid w:val="3961DC7B"/>
    <w:rsid w:val="3961DD18"/>
    <w:rsid w:val="39623F9F"/>
    <w:rsid w:val="39629287"/>
    <w:rsid w:val="3963FA03"/>
    <w:rsid w:val="3964B0DA"/>
    <w:rsid w:val="3965E1A8"/>
    <w:rsid w:val="39673076"/>
    <w:rsid w:val="39677B7E"/>
    <w:rsid w:val="39681593"/>
    <w:rsid w:val="39686594"/>
    <w:rsid w:val="396DEDD2"/>
    <w:rsid w:val="396EF01E"/>
    <w:rsid w:val="396F1671"/>
    <w:rsid w:val="396F5198"/>
    <w:rsid w:val="3971CBBB"/>
    <w:rsid w:val="3972515B"/>
    <w:rsid w:val="39740BD2"/>
    <w:rsid w:val="397546C2"/>
    <w:rsid w:val="3976BC30"/>
    <w:rsid w:val="39780B0F"/>
    <w:rsid w:val="39795C05"/>
    <w:rsid w:val="3979970F"/>
    <w:rsid w:val="397A026B"/>
    <w:rsid w:val="397AD780"/>
    <w:rsid w:val="397D4BF9"/>
    <w:rsid w:val="39800335"/>
    <w:rsid w:val="398191D2"/>
    <w:rsid w:val="3981AC6B"/>
    <w:rsid w:val="39859B4A"/>
    <w:rsid w:val="3985E024"/>
    <w:rsid w:val="39865025"/>
    <w:rsid w:val="3986BDB0"/>
    <w:rsid w:val="39892A0D"/>
    <w:rsid w:val="3989D557"/>
    <w:rsid w:val="398A2BFA"/>
    <w:rsid w:val="398A655B"/>
    <w:rsid w:val="398AE58E"/>
    <w:rsid w:val="398BD9E0"/>
    <w:rsid w:val="398C3E9D"/>
    <w:rsid w:val="398C5A95"/>
    <w:rsid w:val="398E30A6"/>
    <w:rsid w:val="398FB4CC"/>
    <w:rsid w:val="39909A22"/>
    <w:rsid w:val="3990A713"/>
    <w:rsid w:val="39934238"/>
    <w:rsid w:val="3993AD09"/>
    <w:rsid w:val="39950D8C"/>
    <w:rsid w:val="3997984D"/>
    <w:rsid w:val="3997D0B6"/>
    <w:rsid w:val="3998D625"/>
    <w:rsid w:val="3999A887"/>
    <w:rsid w:val="399E12AB"/>
    <w:rsid w:val="399E311E"/>
    <w:rsid w:val="399E31E7"/>
    <w:rsid w:val="399E360C"/>
    <w:rsid w:val="399E51ED"/>
    <w:rsid w:val="399E6A68"/>
    <w:rsid w:val="399FFCEE"/>
    <w:rsid w:val="39A078C6"/>
    <w:rsid w:val="39A1799C"/>
    <w:rsid w:val="39A2AE17"/>
    <w:rsid w:val="39A50C6D"/>
    <w:rsid w:val="39A630AF"/>
    <w:rsid w:val="39A75B10"/>
    <w:rsid w:val="39A79EF6"/>
    <w:rsid w:val="39AA5EE0"/>
    <w:rsid w:val="39ABA510"/>
    <w:rsid w:val="39AC87A0"/>
    <w:rsid w:val="39AD8E39"/>
    <w:rsid w:val="39AFF133"/>
    <w:rsid w:val="39B1E2CB"/>
    <w:rsid w:val="39B61BCB"/>
    <w:rsid w:val="39B6E265"/>
    <w:rsid w:val="39B7F23E"/>
    <w:rsid w:val="39B8A44A"/>
    <w:rsid w:val="39BAE9D4"/>
    <w:rsid w:val="39BC2406"/>
    <w:rsid w:val="39BD661D"/>
    <w:rsid w:val="39C0CFFE"/>
    <w:rsid w:val="39C0DDE1"/>
    <w:rsid w:val="39C1CD60"/>
    <w:rsid w:val="39C345B7"/>
    <w:rsid w:val="39C57650"/>
    <w:rsid w:val="39C6CDA2"/>
    <w:rsid w:val="39C7A493"/>
    <w:rsid w:val="39C7E757"/>
    <w:rsid w:val="39CB95AE"/>
    <w:rsid w:val="39D467F5"/>
    <w:rsid w:val="39D4A36D"/>
    <w:rsid w:val="39D509B5"/>
    <w:rsid w:val="39D67DCF"/>
    <w:rsid w:val="39D7A786"/>
    <w:rsid w:val="39D849C6"/>
    <w:rsid w:val="39D98A33"/>
    <w:rsid w:val="39DE0847"/>
    <w:rsid w:val="39DE2409"/>
    <w:rsid w:val="39E08897"/>
    <w:rsid w:val="39E1E9A5"/>
    <w:rsid w:val="39E2315F"/>
    <w:rsid w:val="39E5611E"/>
    <w:rsid w:val="39E5C936"/>
    <w:rsid w:val="39E6796D"/>
    <w:rsid w:val="39E7FBA7"/>
    <w:rsid w:val="39E9CB92"/>
    <w:rsid w:val="39EA9884"/>
    <w:rsid w:val="39EAEEC2"/>
    <w:rsid w:val="39EEDAF3"/>
    <w:rsid w:val="39EFF6E1"/>
    <w:rsid w:val="39F17659"/>
    <w:rsid w:val="39F651F8"/>
    <w:rsid w:val="39F85A3A"/>
    <w:rsid w:val="39F94648"/>
    <w:rsid w:val="39FAA99E"/>
    <w:rsid w:val="39FBF8B8"/>
    <w:rsid w:val="39FC6C41"/>
    <w:rsid w:val="39FD14D7"/>
    <w:rsid w:val="39FE4477"/>
    <w:rsid w:val="39FEBA69"/>
    <w:rsid w:val="3A034120"/>
    <w:rsid w:val="3A0346F3"/>
    <w:rsid w:val="3A07DAD8"/>
    <w:rsid w:val="3A0A081B"/>
    <w:rsid w:val="3A0B9037"/>
    <w:rsid w:val="3A107FFD"/>
    <w:rsid w:val="3A12C773"/>
    <w:rsid w:val="3A14EB3D"/>
    <w:rsid w:val="3A14F42E"/>
    <w:rsid w:val="3A168171"/>
    <w:rsid w:val="3A17C9BE"/>
    <w:rsid w:val="3A1903B0"/>
    <w:rsid w:val="3A1A0A45"/>
    <w:rsid w:val="3A1DFFD0"/>
    <w:rsid w:val="3A207418"/>
    <w:rsid w:val="3A20D74E"/>
    <w:rsid w:val="3A217D8A"/>
    <w:rsid w:val="3A25DC25"/>
    <w:rsid w:val="3A267C1A"/>
    <w:rsid w:val="3A268FBF"/>
    <w:rsid w:val="3A2B6A5C"/>
    <w:rsid w:val="3A2CD9BF"/>
    <w:rsid w:val="3A2CD9F7"/>
    <w:rsid w:val="3A2DB660"/>
    <w:rsid w:val="3A3016A6"/>
    <w:rsid w:val="3A30866B"/>
    <w:rsid w:val="3A31926A"/>
    <w:rsid w:val="3A37278B"/>
    <w:rsid w:val="3A37685A"/>
    <w:rsid w:val="3A3B4B7A"/>
    <w:rsid w:val="3A3E58F6"/>
    <w:rsid w:val="3A3FEDA9"/>
    <w:rsid w:val="3A41092D"/>
    <w:rsid w:val="3A47AEFB"/>
    <w:rsid w:val="3A47B861"/>
    <w:rsid w:val="3A4CDAF2"/>
    <w:rsid w:val="3A4FBF46"/>
    <w:rsid w:val="3A5060FD"/>
    <w:rsid w:val="3A5341F5"/>
    <w:rsid w:val="3A53CF22"/>
    <w:rsid w:val="3A53EB3C"/>
    <w:rsid w:val="3A54D492"/>
    <w:rsid w:val="3A58474F"/>
    <w:rsid w:val="3A5862F3"/>
    <w:rsid w:val="3A58668B"/>
    <w:rsid w:val="3A58A3C1"/>
    <w:rsid w:val="3A58A9F3"/>
    <w:rsid w:val="3A59F6FE"/>
    <w:rsid w:val="3A5AD3EA"/>
    <w:rsid w:val="3A5EDDBC"/>
    <w:rsid w:val="3A5F3E69"/>
    <w:rsid w:val="3A625E65"/>
    <w:rsid w:val="3A64056B"/>
    <w:rsid w:val="3A65AB0E"/>
    <w:rsid w:val="3A662E29"/>
    <w:rsid w:val="3A667043"/>
    <w:rsid w:val="3A667D53"/>
    <w:rsid w:val="3A66DD7E"/>
    <w:rsid w:val="3A66EF35"/>
    <w:rsid w:val="3A688F99"/>
    <w:rsid w:val="3A6AF2A6"/>
    <w:rsid w:val="3A6B174B"/>
    <w:rsid w:val="3A6D7319"/>
    <w:rsid w:val="3A6F9046"/>
    <w:rsid w:val="3A6F9FD1"/>
    <w:rsid w:val="3A7056B2"/>
    <w:rsid w:val="3A710D2B"/>
    <w:rsid w:val="3A71C4DE"/>
    <w:rsid w:val="3A71D8BC"/>
    <w:rsid w:val="3A71E1AF"/>
    <w:rsid w:val="3A7520CD"/>
    <w:rsid w:val="3A77371C"/>
    <w:rsid w:val="3A785040"/>
    <w:rsid w:val="3A788A1B"/>
    <w:rsid w:val="3A790EA7"/>
    <w:rsid w:val="3A7928CB"/>
    <w:rsid w:val="3A7A9308"/>
    <w:rsid w:val="3A7B701E"/>
    <w:rsid w:val="3A7D75A2"/>
    <w:rsid w:val="3A7EB753"/>
    <w:rsid w:val="3A7ED56A"/>
    <w:rsid w:val="3A7F1606"/>
    <w:rsid w:val="3A7F92DB"/>
    <w:rsid w:val="3A802218"/>
    <w:rsid w:val="3A808B9B"/>
    <w:rsid w:val="3A80DFC4"/>
    <w:rsid w:val="3A81473C"/>
    <w:rsid w:val="3A81D7FD"/>
    <w:rsid w:val="3A827E5B"/>
    <w:rsid w:val="3A82F7B2"/>
    <w:rsid w:val="3A83D6F7"/>
    <w:rsid w:val="3A83E69C"/>
    <w:rsid w:val="3A83ED94"/>
    <w:rsid w:val="3A845580"/>
    <w:rsid w:val="3A85C904"/>
    <w:rsid w:val="3A87898C"/>
    <w:rsid w:val="3A8A9C69"/>
    <w:rsid w:val="3A8B5A7C"/>
    <w:rsid w:val="3A8B787C"/>
    <w:rsid w:val="3A8BD548"/>
    <w:rsid w:val="3A8CD09C"/>
    <w:rsid w:val="3A9010E4"/>
    <w:rsid w:val="3A907940"/>
    <w:rsid w:val="3A9089DD"/>
    <w:rsid w:val="3A957EA0"/>
    <w:rsid w:val="3A981417"/>
    <w:rsid w:val="3A981842"/>
    <w:rsid w:val="3A98D2A8"/>
    <w:rsid w:val="3A9B6DC1"/>
    <w:rsid w:val="3A9BAF09"/>
    <w:rsid w:val="3A9EDEC2"/>
    <w:rsid w:val="3AA23410"/>
    <w:rsid w:val="3AA46DAF"/>
    <w:rsid w:val="3AA4E305"/>
    <w:rsid w:val="3AA58B6D"/>
    <w:rsid w:val="3AA6758B"/>
    <w:rsid w:val="3AA82DE0"/>
    <w:rsid w:val="3AA8E070"/>
    <w:rsid w:val="3AB05950"/>
    <w:rsid w:val="3AB22537"/>
    <w:rsid w:val="3AB405A8"/>
    <w:rsid w:val="3AB67862"/>
    <w:rsid w:val="3AB69FEA"/>
    <w:rsid w:val="3AB95680"/>
    <w:rsid w:val="3ABC2C80"/>
    <w:rsid w:val="3ABED652"/>
    <w:rsid w:val="3ABF2DF3"/>
    <w:rsid w:val="3ABF5DFE"/>
    <w:rsid w:val="3ABFD2D4"/>
    <w:rsid w:val="3AC2A743"/>
    <w:rsid w:val="3AC571A4"/>
    <w:rsid w:val="3AC5ACBA"/>
    <w:rsid w:val="3AC61275"/>
    <w:rsid w:val="3AC6AB34"/>
    <w:rsid w:val="3AC6B70D"/>
    <w:rsid w:val="3ACAED30"/>
    <w:rsid w:val="3ACEE9E9"/>
    <w:rsid w:val="3ACF5910"/>
    <w:rsid w:val="3AD0C216"/>
    <w:rsid w:val="3AD14CEA"/>
    <w:rsid w:val="3AD18FC1"/>
    <w:rsid w:val="3AD57301"/>
    <w:rsid w:val="3AD5E55D"/>
    <w:rsid w:val="3ADF8E71"/>
    <w:rsid w:val="3AE02E39"/>
    <w:rsid w:val="3AE0333F"/>
    <w:rsid w:val="3AE08BF8"/>
    <w:rsid w:val="3AE19832"/>
    <w:rsid w:val="3AE1DC79"/>
    <w:rsid w:val="3AE3635F"/>
    <w:rsid w:val="3AE4AA56"/>
    <w:rsid w:val="3AE54EFF"/>
    <w:rsid w:val="3AE6B449"/>
    <w:rsid w:val="3AE75E2A"/>
    <w:rsid w:val="3AEA9BA7"/>
    <w:rsid w:val="3AED349E"/>
    <w:rsid w:val="3AEECE77"/>
    <w:rsid w:val="3AF0763D"/>
    <w:rsid w:val="3AF090ED"/>
    <w:rsid w:val="3AF2EB46"/>
    <w:rsid w:val="3AF43EEC"/>
    <w:rsid w:val="3AF89813"/>
    <w:rsid w:val="3AF89986"/>
    <w:rsid w:val="3AF95D47"/>
    <w:rsid w:val="3AFC6B2D"/>
    <w:rsid w:val="3AFCDAFA"/>
    <w:rsid w:val="3B0451C2"/>
    <w:rsid w:val="3B0A03B2"/>
    <w:rsid w:val="3B0C638D"/>
    <w:rsid w:val="3B0CB7DB"/>
    <w:rsid w:val="3B0D591D"/>
    <w:rsid w:val="3B0E0932"/>
    <w:rsid w:val="3B0EADF2"/>
    <w:rsid w:val="3B0F2693"/>
    <w:rsid w:val="3B111897"/>
    <w:rsid w:val="3B126214"/>
    <w:rsid w:val="3B148AA3"/>
    <w:rsid w:val="3B14A49C"/>
    <w:rsid w:val="3B15DE3B"/>
    <w:rsid w:val="3B1AB5DF"/>
    <w:rsid w:val="3B1B55B1"/>
    <w:rsid w:val="3B1BD0DA"/>
    <w:rsid w:val="3B1C0CCD"/>
    <w:rsid w:val="3B1D1385"/>
    <w:rsid w:val="3B1D5252"/>
    <w:rsid w:val="3B1FA4A3"/>
    <w:rsid w:val="3B1FAAFE"/>
    <w:rsid w:val="3B1FB21F"/>
    <w:rsid w:val="3B20C3F6"/>
    <w:rsid w:val="3B20E4D8"/>
    <w:rsid w:val="3B268C3F"/>
    <w:rsid w:val="3B26F3DC"/>
    <w:rsid w:val="3B28E303"/>
    <w:rsid w:val="3B293219"/>
    <w:rsid w:val="3B2D29A2"/>
    <w:rsid w:val="3B2DD117"/>
    <w:rsid w:val="3B2F9E12"/>
    <w:rsid w:val="3B309E55"/>
    <w:rsid w:val="3B316F72"/>
    <w:rsid w:val="3B32B54F"/>
    <w:rsid w:val="3B33233C"/>
    <w:rsid w:val="3B33D19F"/>
    <w:rsid w:val="3B33D3B0"/>
    <w:rsid w:val="3B35B488"/>
    <w:rsid w:val="3B35BA38"/>
    <w:rsid w:val="3B374655"/>
    <w:rsid w:val="3B37BBF3"/>
    <w:rsid w:val="3B38BEC1"/>
    <w:rsid w:val="3B38E2B9"/>
    <w:rsid w:val="3B393599"/>
    <w:rsid w:val="3B3F3DA0"/>
    <w:rsid w:val="3B40C16A"/>
    <w:rsid w:val="3B40CF30"/>
    <w:rsid w:val="3B41A471"/>
    <w:rsid w:val="3B44653D"/>
    <w:rsid w:val="3B44F691"/>
    <w:rsid w:val="3B45CE66"/>
    <w:rsid w:val="3B46CC2C"/>
    <w:rsid w:val="3B4C04E5"/>
    <w:rsid w:val="3B4EB52C"/>
    <w:rsid w:val="3B50EE52"/>
    <w:rsid w:val="3B523BA7"/>
    <w:rsid w:val="3B541FCA"/>
    <w:rsid w:val="3B559A38"/>
    <w:rsid w:val="3B571088"/>
    <w:rsid w:val="3B57A845"/>
    <w:rsid w:val="3B57BA9C"/>
    <w:rsid w:val="3B59F9D8"/>
    <w:rsid w:val="3B5ACD7D"/>
    <w:rsid w:val="3B5AEEBC"/>
    <w:rsid w:val="3B5BC593"/>
    <w:rsid w:val="3B602A29"/>
    <w:rsid w:val="3B628BBC"/>
    <w:rsid w:val="3B643CD7"/>
    <w:rsid w:val="3B6445B8"/>
    <w:rsid w:val="3B645CC6"/>
    <w:rsid w:val="3B694194"/>
    <w:rsid w:val="3B6A3FE0"/>
    <w:rsid w:val="3B6A591F"/>
    <w:rsid w:val="3B6B3879"/>
    <w:rsid w:val="3B6B6C5F"/>
    <w:rsid w:val="3B6E35BB"/>
    <w:rsid w:val="3B6F997B"/>
    <w:rsid w:val="3B73006F"/>
    <w:rsid w:val="3B7302F6"/>
    <w:rsid w:val="3B734B2E"/>
    <w:rsid w:val="3B7607E3"/>
    <w:rsid w:val="3B7C1BF0"/>
    <w:rsid w:val="3B7CF52A"/>
    <w:rsid w:val="3B7EA5CA"/>
    <w:rsid w:val="3B8349B2"/>
    <w:rsid w:val="3B83C12A"/>
    <w:rsid w:val="3B856DFA"/>
    <w:rsid w:val="3B85A8A8"/>
    <w:rsid w:val="3B88DC23"/>
    <w:rsid w:val="3B896A12"/>
    <w:rsid w:val="3B8E1BD5"/>
    <w:rsid w:val="3B8E7EEE"/>
    <w:rsid w:val="3B8F86AE"/>
    <w:rsid w:val="3B93D8EC"/>
    <w:rsid w:val="3B93FACE"/>
    <w:rsid w:val="3B95EF8B"/>
    <w:rsid w:val="3B9D3323"/>
    <w:rsid w:val="3B9E579F"/>
    <w:rsid w:val="3BA148B1"/>
    <w:rsid w:val="3BA25030"/>
    <w:rsid w:val="3BA28286"/>
    <w:rsid w:val="3BA49DE7"/>
    <w:rsid w:val="3BA7AA14"/>
    <w:rsid w:val="3BA832C1"/>
    <w:rsid w:val="3BAA3B42"/>
    <w:rsid w:val="3BAA66E6"/>
    <w:rsid w:val="3BAB93BE"/>
    <w:rsid w:val="3BAC983B"/>
    <w:rsid w:val="3BADBB2A"/>
    <w:rsid w:val="3BB036D3"/>
    <w:rsid w:val="3BB58AAC"/>
    <w:rsid w:val="3BB5AFBC"/>
    <w:rsid w:val="3BB9CC4D"/>
    <w:rsid w:val="3BB9EDE1"/>
    <w:rsid w:val="3BBE725D"/>
    <w:rsid w:val="3BBEC0C1"/>
    <w:rsid w:val="3BBEFD51"/>
    <w:rsid w:val="3BBFEE83"/>
    <w:rsid w:val="3BC1F537"/>
    <w:rsid w:val="3BC32351"/>
    <w:rsid w:val="3BC4B8A9"/>
    <w:rsid w:val="3BC4F3C7"/>
    <w:rsid w:val="3BC6428B"/>
    <w:rsid w:val="3BC9A4D8"/>
    <w:rsid w:val="3BCB0E38"/>
    <w:rsid w:val="3BCB5086"/>
    <w:rsid w:val="3BCDA1D7"/>
    <w:rsid w:val="3BCDDC6C"/>
    <w:rsid w:val="3BCDEFAC"/>
    <w:rsid w:val="3BCE2A4F"/>
    <w:rsid w:val="3BCE827B"/>
    <w:rsid w:val="3BCED611"/>
    <w:rsid w:val="3BD09244"/>
    <w:rsid w:val="3BD16A86"/>
    <w:rsid w:val="3BD287E7"/>
    <w:rsid w:val="3BD3760D"/>
    <w:rsid w:val="3BD92618"/>
    <w:rsid w:val="3BD9318F"/>
    <w:rsid w:val="3BDA8DAE"/>
    <w:rsid w:val="3BDC1D34"/>
    <w:rsid w:val="3BDC844B"/>
    <w:rsid w:val="3BDE1806"/>
    <w:rsid w:val="3BDE25AB"/>
    <w:rsid w:val="3BE0088E"/>
    <w:rsid w:val="3BE09A1B"/>
    <w:rsid w:val="3BE0DBE7"/>
    <w:rsid w:val="3BE20329"/>
    <w:rsid w:val="3BE54EC7"/>
    <w:rsid w:val="3BE71550"/>
    <w:rsid w:val="3BEA16EA"/>
    <w:rsid w:val="3BEA5556"/>
    <w:rsid w:val="3BEB9BEF"/>
    <w:rsid w:val="3BEE9622"/>
    <w:rsid w:val="3BEF2D9A"/>
    <w:rsid w:val="3BF1F97B"/>
    <w:rsid w:val="3BF38B03"/>
    <w:rsid w:val="3BF41A31"/>
    <w:rsid w:val="3BF51D5D"/>
    <w:rsid w:val="3BF8CEFA"/>
    <w:rsid w:val="3BF8D80A"/>
    <w:rsid w:val="3BFA239C"/>
    <w:rsid w:val="3BFA4F1D"/>
    <w:rsid w:val="3C027F18"/>
    <w:rsid w:val="3C02EFAB"/>
    <w:rsid w:val="3C0971C8"/>
    <w:rsid w:val="3C0A9BDF"/>
    <w:rsid w:val="3C0C6C85"/>
    <w:rsid w:val="3C0CD5F3"/>
    <w:rsid w:val="3C0DE2E8"/>
    <w:rsid w:val="3C0DFF89"/>
    <w:rsid w:val="3C0FC706"/>
    <w:rsid w:val="3C10F066"/>
    <w:rsid w:val="3C114DE5"/>
    <w:rsid w:val="3C11934A"/>
    <w:rsid w:val="3C12A68E"/>
    <w:rsid w:val="3C1670A3"/>
    <w:rsid w:val="3C195F88"/>
    <w:rsid w:val="3C198C98"/>
    <w:rsid w:val="3C19A88A"/>
    <w:rsid w:val="3C1AB16F"/>
    <w:rsid w:val="3C1AF026"/>
    <w:rsid w:val="3C1B23B0"/>
    <w:rsid w:val="3C1BED26"/>
    <w:rsid w:val="3C1BF9F7"/>
    <w:rsid w:val="3C1DFD7D"/>
    <w:rsid w:val="3C1E12E9"/>
    <w:rsid w:val="3C1FD5D0"/>
    <w:rsid w:val="3C224419"/>
    <w:rsid w:val="3C2503EC"/>
    <w:rsid w:val="3C25E6D4"/>
    <w:rsid w:val="3C2654BA"/>
    <w:rsid w:val="3C27243E"/>
    <w:rsid w:val="3C273A56"/>
    <w:rsid w:val="3C29FEA7"/>
    <w:rsid w:val="3C2B0D80"/>
    <w:rsid w:val="3C2CCFA9"/>
    <w:rsid w:val="3C2D6AD1"/>
    <w:rsid w:val="3C2E9848"/>
    <w:rsid w:val="3C32298F"/>
    <w:rsid w:val="3C342C93"/>
    <w:rsid w:val="3C347975"/>
    <w:rsid w:val="3C34E62B"/>
    <w:rsid w:val="3C3686A4"/>
    <w:rsid w:val="3C371928"/>
    <w:rsid w:val="3C3A338E"/>
    <w:rsid w:val="3C3ED9BE"/>
    <w:rsid w:val="3C3F264D"/>
    <w:rsid w:val="3C416D27"/>
    <w:rsid w:val="3C42CCA2"/>
    <w:rsid w:val="3C42DD04"/>
    <w:rsid w:val="3C44C464"/>
    <w:rsid w:val="3C452D31"/>
    <w:rsid w:val="3C464881"/>
    <w:rsid w:val="3C474068"/>
    <w:rsid w:val="3C4B4D97"/>
    <w:rsid w:val="3C4D179A"/>
    <w:rsid w:val="3C4DEF29"/>
    <w:rsid w:val="3C4E1526"/>
    <w:rsid w:val="3C4E2AEF"/>
    <w:rsid w:val="3C4F43BA"/>
    <w:rsid w:val="3C503FED"/>
    <w:rsid w:val="3C563001"/>
    <w:rsid w:val="3C5751B2"/>
    <w:rsid w:val="3C586CCA"/>
    <w:rsid w:val="3C59409E"/>
    <w:rsid w:val="3C598B0B"/>
    <w:rsid w:val="3C5D0F93"/>
    <w:rsid w:val="3C5D6E83"/>
    <w:rsid w:val="3C5E392A"/>
    <w:rsid w:val="3C61FC0C"/>
    <w:rsid w:val="3C628F1A"/>
    <w:rsid w:val="3C629A5F"/>
    <w:rsid w:val="3C62DB10"/>
    <w:rsid w:val="3C64726A"/>
    <w:rsid w:val="3C65A42C"/>
    <w:rsid w:val="3C65A940"/>
    <w:rsid w:val="3C66A63A"/>
    <w:rsid w:val="3C6B8A0F"/>
    <w:rsid w:val="3C6BAA6C"/>
    <w:rsid w:val="3C6BB4E6"/>
    <w:rsid w:val="3C70AB5E"/>
    <w:rsid w:val="3C725C81"/>
    <w:rsid w:val="3C72A226"/>
    <w:rsid w:val="3C7334BC"/>
    <w:rsid w:val="3C744CBE"/>
    <w:rsid w:val="3C75DC57"/>
    <w:rsid w:val="3C75E9FF"/>
    <w:rsid w:val="3C767089"/>
    <w:rsid w:val="3C76CF2F"/>
    <w:rsid w:val="3C771962"/>
    <w:rsid w:val="3C77C571"/>
    <w:rsid w:val="3C786CD3"/>
    <w:rsid w:val="3C79DE05"/>
    <w:rsid w:val="3C7AD97F"/>
    <w:rsid w:val="3C7AFB63"/>
    <w:rsid w:val="3C7BA56A"/>
    <w:rsid w:val="3C7BF85D"/>
    <w:rsid w:val="3C7DD144"/>
    <w:rsid w:val="3C7FEAB5"/>
    <w:rsid w:val="3C80053D"/>
    <w:rsid w:val="3C85FD1E"/>
    <w:rsid w:val="3C86911E"/>
    <w:rsid w:val="3C8766C8"/>
    <w:rsid w:val="3C8776C5"/>
    <w:rsid w:val="3C88C67F"/>
    <w:rsid w:val="3C88E026"/>
    <w:rsid w:val="3C88F0EC"/>
    <w:rsid w:val="3C8B4550"/>
    <w:rsid w:val="3C8B983F"/>
    <w:rsid w:val="3C8BA732"/>
    <w:rsid w:val="3C8CCBC4"/>
    <w:rsid w:val="3C8D26D2"/>
    <w:rsid w:val="3C9050D4"/>
    <w:rsid w:val="3C90CA96"/>
    <w:rsid w:val="3C936C3C"/>
    <w:rsid w:val="3C936DBD"/>
    <w:rsid w:val="3C93C853"/>
    <w:rsid w:val="3C942CC5"/>
    <w:rsid w:val="3C95E597"/>
    <w:rsid w:val="3C95FA2C"/>
    <w:rsid w:val="3C9622A9"/>
    <w:rsid w:val="3C968B3A"/>
    <w:rsid w:val="3C9A8221"/>
    <w:rsid w:val="3C9C4EC0"/>
    <w:rsid w:val="3C9E7F9F"/>
    <w:rsid w:val="3CA03D03"/>
    <w:rsid w:val="3CA450BB"/>
    <w:rsid w:val="3CA49563"/>
    <w:rsid w:val="3CA70E03"/>
    <w:rsid w:val="3CA7C147"/>
    <w:rsid w:val="3CA8D84D"/>
    <w:rsid w:val="3CA9143B"/>
    <w:rsid w:val="3CAB2750"/>
    <w:rsid w:val="3CADA490"/>
    <w:rsid w:val="3CAEEF7C"/>
    <w:rsid w:val="3CAF50A4"/>
    <w:rsid w:val="3CB063DC"/>
    <w:rsid w:val="3CB18F27"/>
    <w:rsid w:val="3CB1B87C"/>
    <w:rsid w:val="3CB1C82C"/>
    <w:rsid w:val="3CB2307D"/>
    <w:rsid w:val="3CB401FB"/>
    <w:rsid w:val="3CB5247F"/>
    <w:rsid w:val="3CB551AD"/>
    <w:rsid w:val="3CB5CD26"/>
    <w:rsid w:val="3CB69EC6"/>
    <w:rsid w:val="3CB6A24B"/>
    <w:rsid w:val="3CB73B53"/>
    <w:rsid w:val="3CB90A39"/>
    <w:rsid w:val="3CB9C6B7"/>
    <w:rsid w:val="3CBC2468"/>
    <w:rsid w:val="3CC07D4C"/>
    <w:rsid w:val="3CC0CDBF"/>
    <w:rsid w:val="3CC17CE9"/>
    <w:rsid w:val="3CC23178"/>
    <w:rsid w:val="3CC32314"/>
    <w:rsid w:val="3CC3AA74"/>
    <w:rsid w:val="3CC6C8F0"/>
    <w:rsid w:val="3CC7CBFD"/>
    <w:rsid w:val="3CCA10B7"/>
    <w:rsid w:val="3CCB9F90"/>
    <w:rsid w:val="3CCD4C22"/>
    <w:rsid w:val="3CCD9D6C"/>
    <w:rsid w:val="3CD0F6CE"/>
    <w:rsid w:val="3CD1A3F7"/>
    <w:rsid w:val="3CD1AAD5"/>
    <w:rsid w:val="3CD2C03D"/>
    <w:rsid w:val="3CD41513"/>
    <w:rsid w:val="3CD43EF2"/>
    <w:rsid w:val="3CD58CB2"/>
    <w:rsid w:val="3CD71BD4"/>
    <w:rsid w:val="3CD950A8"/>
    <w:rsid w:val="3CDB5EE7"/>
    <w:rsid w:val="3CDEB1C6"/>
    <w:rsid w:val="3CDF2C28"/>
    <w:rsid w:val="3CDF2EB8"/>
    <w:rsid w:val="3CE1C069"/>
    <w:rsid w:val="3CE1F137"/>
    <w:rsid w:val="3CE43FE6"/>
    <w:rsid w:val="3CE45F83"/>
    <w:rsid w:val="3CE6322D"/>
    <w:rsid w:val="3CE6EC82"/>
    <w:rsid w:val="3CE8AEC2"/>
    <w:rsid w:val="3CEB8664"/>
    <w:rsid w:val="3CF01674"/>
    <w:rsid w:val="3CF0DB7D"/>
    <w:rsid w:val="3CF1998E"/>
    <w:rsid w:val="3CF1C294"/>
    <w:rsid w:val="3CF1DE25"/>
    <w:rsid w:val="3CF55B74"/>
    <w:rsid w:val="3CF6E31A"/>
    <w:rsid w:val="3CF910CA"/>
    <w:rsid w:val="3CF9F387"/>
    <w:rsid w:val="3CFAA491"/>
    <w:rsid w:val="3CFC07B5"/>
    <w:rsid w:val="3D0353FE"/>
    <w:rsid w:val="3D03C221"/>
    <w:rsid w:val="3D071093"/>
    <w:rsid w:val="3D09D3E7"/>
    <w:rsid w:val="3D0AD264"/>
    <w:rsid w:val="3D0DCC6C"/>
    <w:rsid w:val="3D104D33"/>
    <w:rsid w:val="3D110F2A"/>
    <w:rsid w:val="3D111221"/>
    <w:rsid w:val="3D124404"/>
    <w:rsid w:val="3D13A4FD"/>
    <w:rsid w:val="3D140303"/>
    <w:rsid w:val="3D140B5B"/>
    <w:rsid w:val="3D15926D"/>
    <w:rsid w:val="3D186C1F"/>
    <w:rsid w:val="3D1891F8"/>
    <w:rsid w:val="3D18D24D"/>
    <w:rsid w:val="3D194B31"/>
    <w:rsid w:val="3D19A4F6"/>
    <w:rsid w:val="3D1A1444"/>
    <w:rsid w:val="3D1A1AF2"/>
    <w:rsid w:val="3D1C7CA2"/>
    <w:rsid w:val="3D2031FE"/>
    <w:rsid w:val="3D2137EF"/>
    <w:rsid w:val="3D261880"/>
    <w:rsid w:val="3D270AFD"/>
    <w:rsid w:val="3D2AC4E8"/>
    <w:rsid w:val="3D2B634B"/>
    <w:rsid w:val="3D2BE27B"/>
    <w:rsid w:val="3D30F0D5"/>
    <w:rsid w:val="3D31FAED"/>
    <w:rsid w:val="3D33B194"/>
    <w:rsid w:val="3D3699A8"/>
    <w:rsid w:val="3D36BF70"/>
    <w:rsid w:val="3D3DA636"/>
    <w:rsid w:val="3D3DC2AC"/>
    <w:rsid w:val="3D3E5C67"/>
    <w:rsid w:val="3D3F0FED"/>
    <w:rsid w:val="3D43397F"/>
    <w:rsid w:val="3D43ED87"/>
    <w:rsid w:val="3D47E213"/>
    <w:rsid w:val="3D4B66ED"/>
    <w:rsid w:val="3D4C1C01"/>
    <w:rsid w:val="3D4DED49"/>
    <w:rsid w:val="3D4E5D67"/>
    <w:rsid w:val="3D4EFF68"/>
    <w:rsid w:val="3D51D114"/>
    <w:rsid w:val="3D531BAF"/>
    <w:rsid w:val="3D554FA6"/>
    <w:rsid w:val="3D55FE21"/>
    <w:rsid w:val="3D568CD6"/>
    <w:rsid w:val="3D56E380"/>
    <w:rsid w:val="3D5F211A"/>
    <w:rsid w:val="3D5F7550"/>
    <w:rsid w:val="3D600F8D"/>
    <w:rsid w:val="3D63709F"/>
    <w:rsid w:val="3D6396CA"/>
    <w:rsid w:val="3D663680"/>
    <w:rsid w:val="3D66E4D8"/>
    <w:rsid w:val="3D6E0AE6"/>
    <w:rsid w:val="3D708EF6"/>
    <w:rsid w:val="3D715956"/>
    <w:rsid w:val="3D73D16B"/>
    <w:rsid w:val="3D74BE7A"/>
    <w:rsid w:val="3D76290F"/>
    <w:rsid w:val="3D7D7BBE"/>
    <w:rsid w:val="3D7FC19C"/>
    <w:rsid w:val="3D822B0F"/>
    <w:rsid w:val="3D8275B6"/>
    <w:rsid w:val="3D82D891"/>
    <w:rsid w:val="3D834455"/>
    <w:rsid w:val="3D839462"/>
    <w:rsid w:val="3D83C78C"/>
    <w:rsid w:val="3D860E1F"/>
    <w:rsid w:val="3D86921A"/>
    <w:rsid w:val="3D871B8C"/>
    <w:rsid w:val="3D88AF58"/>
    <w:rsid w:val="3D8D5BC0"/>
    <w:rsid w:val="3D8ECFAA"/>
    <w:rsid w:val="3D8F4377"/>
    <w:rsid w:val="3D932CAF"/>
    <w:rsid w:val="3D961D7E"/>
    <w:rsid w:val="3D9696D7"/>
    <w:rsid w:val="3D985065"/>
    <w:rsid w:val="3D98C7CD"/>
    <w:rsid w:val="3D9E236E"/>
    <w:rsid w:val="3D9FEBD7"/>
    <w:rsid w:val="3DA0840B"/>
    <w:rsid w:val="3DA1B869"/>
    <w:rsid w:val="3DA3FFB8"/>
    <w:rsid w:val="3DA7306B"/>
    <w:rsid w:val="3DAD5983"/>
    <w:rsid w:val="3DAD5D28"/>
    <w:rsid w:val="3DAF4B69"/>
    <w:rsid w:val="3DB03645"/>
    <w:rsid w:val="3DB0D31E"/>
    <w:rsid w:val="3DB22FC0"/>
    <w:rsid w:val="3DB29D05"/>
    <w:rsid w:val="3DBC4E7D"/>
    <w:rsid w:val="3DBDBE64"/>
    <w:rsid w:val="3DBDD862"/>
    <w:rsid w:val="3DBDEF76"/>
    <w:rsid w:val="3DBFB85E"/>
    <w:rsid w:val="3DBFCF02"/>
    <w:rsid w:val="3DC01403"/>
    <w:rsid w:val="3DC08B75"/>
    <w:rsid w:val="3DC2486C"/>
    <w:rsid w:val="3DC2633B"/>
    <w:rsid w:val="3DC49F6B"/>
    <w:rsid w:val="3DC540C8"/>
    <w:rsid w:val="3DC6BBA5"/>
    <w:rsid w:val="3DCB03CE"/>
    <w:rsid w:val="3DCB736D"/>
    <w:rsid w:val="3DCBAF97"/>
    <w:rsid w:val="3DCC1E3A"/>
    <w:rsid w:val="3DCE36AC"/>
    <w:rsid w:val="3DCEFD12"/>
    <w:rsid w:val="3DCFA673"/>
    <w:rsid w:val="3DD3B207"/>
    <w:rsid w:val="3DD57F96"/>
    <w:rsid w:val="3DD671FF"/>
    <w:rsid w:val="3DD82074"/>
    <w:rsid w:val="3DD858DD"/>
    <w:rsid w:val="3DD8F57C"/>
    <w:rsid w:val="3DD91727"/>
    <w:rsid w:val="3DD9C361"/>
    <w:rsid w:val="3DDADF0E"/>
    <w:rsid w:val="3DDE3D0D"/>
    <w:rsid w:val="3DDFE9A8"/>
    <w:rsid w:val="3DE0B549"/>
    <w:rsid w:val="3DE2BE16"/>
    <w:rsid w:val="3DE37844"/>
    <w:rsid w:val="3DE54B68"/>
    <w:rsid w:val="3DE5EFFF"/>
    <w:rsid w:val="3DE8F3BE"/>
    <w:rsid w:val="3DEB2E12"/>
    <w:rsid w:val="3DEB38C3"/>
    <w:rsid w:val="3DEC5521"/>
    <w:rsid w:val="3DECE5AB"/>
    <w:rsid w:val="3DED0730"/>
    <w:rsid w:val="3DED0FFA"/>
    <w:rsid w:val="3DED8B5B"/>
    <w:rsid w:val="3DEEDD3D"/>
    <w:rsid w:val="3DF07767"/>
    <w:rsid w:val="3DF39D84"/>
    <w:rsid w:val="3DFBC0C5"/>
    <w:rsid w:val="3DFD1C8C"/>
    <w:rsid w:val="3DFEF167"/>
    <w:rsid w:val="3DFFE868"/>
    <w:rsid w:val="3E00874F"/>
    <w:rsid w:val="3E012380"/>
    <w:rsid w:val="3E02FE6F"/>
    <w:rsid w:val="3E067E64"/>
    <w:rsid w:val="3E092A65"/>
    <w:rsid w:val="3E09C3D4"/>
    <w:rsid w:val="3E0A712F"/>
    <w:rsid w:val="3E0BA4EA"/>
    <w:rsid w:val="3E0D5004"/>
    <w:rsid w:val="3E0E1201"/>
    <w:rsid w:val="3E0FB4F1"/>
    <w:rsid w:val="3E125186"/>
    <w:rsid w:val="3E13F9FA"/>
    <w:rsid w:val="3E1473D1"/>
    <w:rsid w:val="3E150ABC"/>
    <w:rsid w:val="3E1521CD"/>
    <w:rsid w:val="3E1555C6"/>
    <w:rsid w:val="3E17B943"/>
    <w:rsid w:val="3E17BE9E"/>
    <w:rsid w:val="3E17CE85"/>
    <w:rsid w:val="3E19339A"/>
    <w:rsid w:val="3E1A2A18"/>
    <w:rsid w:val="3E1AD641"/>
    <w:rsid w:val="3E1DAE3F"/>
    <w:rsid w:val="3E1E72BC"/>
    <w:rsid w:val="3E204634"/>
    <w:rsid w:val="3E20D61F"/>
    <w:rsid w:val="3E257BAF"/>
    <w:rsid w:val="3E27E999"/>
    <w:rsid w:val="3E29E4AC"/>
    <w:rsid w:val="3E29F716"/>
    <w:rsid w:val="3E2AC125"/>
    <w:rsid w:val="3E2AF95D"/>
    <w:rsid w:val="3E2C0E3D"/>
    <w:rsid w:val="3E2FA97E"/>
    <w:rsid w:val="3E301729"/>
    <w:rsid w:val="3E307290"/>
    <w:rsid w:val="3E32409C"/>
    <w:rsid w:val="3E3333F3"/>
    <w:rsid w:val="3E33D83F"/>
    <w:rsid w:val="3E340CAC"/>
    <w:rsid w:val="3E3478AD"/>
    <w:rsid w:val="3E34F602"/>
    <w:rsid w:val="3E36A464"/>
    <w:rsid w:val="3E3849F6"/>
    <w:rsid w:val="3E386FDB"/>
    <w:rsid w:val="3E3BF090"/>
    <w:rsid w:val="3E3CD60E"/>
    <w:rsid w:val="3E3EC520"/>
    <w:rsid w:val="3E400818"/>
    <w:rsid w:val="3E40EA52"/>
    <w:rsid w:val="3E4171CB"/>
    <w:rsid w:val="3E44A7AC"/>
    <w:rsid w:val="3E44ACAF"/>
    <w:rsid w:val="3E460082"/>
    <w:rsid w:val="3E477689"/>
    <w:rsid w:val="3E483A9F"/>
    <w:rsid w:val="3E48F7AB"/>
    <w:rsid w:val="3E48FFB1"/>
    <w:rsid w:val="3E4B26A9"/>
    <w:rsid w:val="3E4D6B91"/>
    <w:rsid w:val="3E4E934F"/>
    <w:rsid w:val="3E50D19B"/>
    <w:rsid w:val="3E51C156"/>
    <w:rsid w:val="3E51C570"/>
    <w:rsid w:val="3E52A592"/>
    <w:rsid w:val="3E52FA78"/>
    <w:rsid w:val="3E541840"/>
    <w:rsid w:val="3E5605C7"/>
    <w:rsid w:val="3E5696CB"/>
    <w:rsid w:val="3E576B13"/>
    <w:rsid w:val="3E5C2671"/>
    <w:rsid w:val="3E5D6217"/>
    <w:rsid w:val="3E600346"/>
    <w:rsid w:val="3E606269"/>
    <w:rsid w:val="3E60C0A5"/>
    <w:rsid w:val="3E60F167"/>
    <w:rsid w:val="3E62FA58"/>
    <w:rsid w:val="3E63756C"/>
    <w:rsid w:val="3E63FB74"/>
    <w:rsid w:val="3E6447E8"/>
    <w:rsid w:val="3E65B99E"/>
    <w:rsid w:val="3E65F63D"/>
    <w:rsid w:val="3E66F232"/>
    <w:rsid w:val="3E683327"/>
    <w:rsid w:val="3E6EB04E"/>
    <w:rsid w:val="3E71E705"/>
    <w:rsid w:val="3E73CD07"/>
    <w:rsid w:val="3E754631"/>
    <w:rsid w:val="3E75CF37"/>
    <w:rsid w:val="3E75D5F2"/>
    <w:rsid w:val="3E770F88"/>
    <w:rsid w:val="3E772C65"/>
    <w:rsid w:val="3E78ADE3"/>
    <w:rsid w:val="3E798B0F"/>
    <w:rsid w:val="3E7B0B8D"/>
    <w:rsid w:val="3E7B4048"/>
    <w:rsid w:val="3E7E8ED4"/>
    <w:rsid w:val="3E7FE3FC"/>
    <w:rsid w:val="3E81FB9E"/>
    <w:rsid w:val="3E83302D"/>
    <w:rsid w:val="3E857041"/>
    <w:rsid w:val="3E8595B5"/>
    <w:rsid w:val="3E85E641"/>
    <w:rsid w:val="3E87DEDF"/>
    <w:rsid w:val="3E89C61E"/>
    <w:rsid w:val="3E8AB5DA"/>
    <w:rsid w:val="3E8AED80"/>
    <w:rsid w:val="3E8AFD91"/>
    <w:rsid w:val="3E8B265E"/>
    <w:rsid w:val="3E8B4A32"/>
    <w:rsid w:val="3E8D375B"/>
    <w:rsid w:val="3E8EF580"/>
    <w:rsid w:val="3E90CC87"/>
    <w:rsid w:val="3E91C7A6"/>
    <w:rsid w:val="3E93AB14"/>
    <w:rsid w:val="3E94E00E"/>
    <w:rsid w:val="3E952123"/>
    <w:rsid w:val="3E98B91C"/>
    <w:rsid w:val="3E9A0B8A"/>
    <w:rsid w:val="3E9B161C"/>
    <w:rsid w:val="3EA3B755"/>
    <w:rsid w:val="3EA3F52F"/>
    <w:rsid w:val="3EA407DF"/>
    <w:rsid w:val="3EA78F3C"/>
    <w:rsid w:val="3EAB70F0"/>
    <w:rsid w:val="3EABD569"/>
    <w:rsid w:val="3EABE755"/>
    <w:rsid w:val="3EAD4002"/>
    <w:rsid w:val="3EB0F39A"/>
    <w:rsid w:val="3EB17473"/>
    <w:rsid w:val="3EB23211"/>
    <w:rsid w:val="3EB259CC"/>
    <w:rsid w:val="3EB264DC"/>
    <w:rsid w:val="3EB26672"/>
    <w:rsid w:val="3EB315A1"/>
    <w:rsid w:val="3EB72CB3"/>
    <w:rsid w:val="3EBA0A8B"/>
    <w:rsid w:val="3EBB5922"/>
    <w:rsid w:val="3EBDD7C4"/>
    <w:rsid w:val="3EBF4CF3"/>
    <w:rsid w:val="3EBFB176"/>
    <w:rsid w:val="3EC076D7"/>
    <w:rsid w:val="3EC3E236"/>
    <w:rsid w:val="3EC56E78"/>
    <w:rsid w:val="3EC5FBAC"/>
    <w:rsid w:val="3EC6354B"/>
    <w:rsid w:val="3EC8AD3F"/>
    <w:rsid w:val="3EC98691"/>
    <w:rsid w:val="3ECCEA4C"/>
    <w:rsid w:val="3ECFDD08"/>
    <w:rsid w:val="3ED14C60"/>
    <w:rsid w:val="3ED450E2"/>
    <w:rsid w:val="3ED69144"/>
    <w:rsid w:val="3ED6A054"/>
    <w:rsid w:val="3ED85BD6"/>
    <w:rsid w:val="3EDB3D0D"/>
    <w:rsid w:val="3EDBF97E"/>
    <w:rsid w:val="3EDECDE2"/>
    <w:rsid w:val="3EDF70C7"/>
    <w:rsid w:val="3EE131B1"/>
    <w:rsid w:val="3EE32D12"/>
    <w:rsid w:val="3EE6D518"/>
    <w:rsid w:val="3EE978B1"/>
    <w:rsid w:val="3EEB6F96"/>
    <w:rsid w:val="3EEB8D04"/>
    <w:rsid w:val="3EEBA582"/>
    <w:rsid w:val="3EEBF8B1"/>
    <w:rsid w:val="3EEEF265"/>
    <w:rsid w:val="3EEF34FD"/>
    <w:rsid w:val="3EF0F794"/>
    <w:rsid w:val="3EF303AD"/>
    <w:rsid w:val="3EF3DF5D"/>
    <w:rsid w:val="3EF4CD5B"/>
    <w:rsid w:val="3EF5EC4D"/>
    <w:rsid w:val="3EF7F19C"/>
    <w:rsid w:val="3EF8EE07"/>
    <w:rsid w:val="3EF8FA68"/>
    <w:rsid w:val="3EF919B2"/>
    <w:rsid w:val="3EF91B1F"/>
    <w:rsid w:val="3EF94CE3"/>
    <w:rsid w:val="3EFB1975"/>
    <w:rsid w:val="3EFCD4B9"/>
    <w:rsid w:val="3F0010BD"/>
    <w:rsid w:val="3F041376"/>
    <w:rsid w:val="3F055B1A"/>
    <w:rsid w:val="3F08DC3A"/>
    <w:rsid w:val="3F092D37"/>
    <w:rsid w:val="3F0AC74B"/>
    <w:rsid w:val="3F0BA11F"/>
    <w:rsid w:val="3F0C89E1"/>
    <w:rsid w:val="3F0C948D"/>
    <w:rsid w:val="3F0F4254"/>
    <w:rsid w:val="3F0FAA60"/>
    <w:rsid w:val="3F1073C0"/>
    <w:rsid w:val="3F1083AB"/>
    <w:rsid w:val="3F10C46A"/>
    <w:rsid w:val="3F12CF28"/>
    <w:rsid w:val="3F14C654"/>
    <w:rsid w:val="3F14E489"/>
    <w:rsid w:val="3F15992E"/>
    <w:rsid w:val="3F178FCF"/>
    <w:rsid w:val="3F1A135B"/>
    <w:rsid w:val="3F1A48B5"/>
    <w:rsid w:val="3F1BA621"/>
    <w:rsid w:val="3F1D621A"/>
    <w:rsid w:val="3F1DDE7D"/>
    <w:rsid w:val="3F201AF7"/>
    <w:rsid w:val="3F22FAF0"/>
    <w:rsid w:val="3F275161"/>
    <w:rsid w:val="3F27967C"/>
    <w:rsid w:val="3F27C116"/>
    <w:rsid w:val="3F28B478"/>
    <w:rsid w:val="3F29A230"/>
    <w:rsid w:val="3F2ADD51"/>
    <w:rsid w:val="3F2C1718"/>
    <w:rsid w:val="3F2DFC61"/>
    <w:rsid w:val="3F2E7DDD"/>
    <w:rsid w:val="3F2FE695"/>
    <w:rsid w:val="3F334674"/>
    <w:rsid w:val="3F337D8E"/>
    <w:rsid w:val="3F347FD4"/>
    <w:rsid w:val="3F3603AB"/>
    <w:rsid w:val="3F362933"/>
    <w:rsid w:val="3F3668F8"/>
    <w:rsid w:val="3F38666C"/>
    <w:rsid w:val="3F3A1CAA"/>
    <w:rsid w:val="3F40783B"/>
    <w:rsid w:val="3F417AF9"/>
    <w:rsid w:val="3F4276DA"/>
    <w:rsid w:val="3F42C57A"/>
    <w:rsid w:val="3F431A59"/>
    <w:rsid w:val="3F45AF98"/>
    <w:rsid w:val="3F45C22E"/>
    <w:rsid w:val="3F46176F"/>
    <w:rsid w:val="3F47932F"/>
    <w:rsid w:val="3F484764"/>
    <w:rsid w:val="3F48EEC9"/>
    <w:rsid w:val="3F49DEC4"/>
    <w:rsid w:val="3F4A299F"/>
    <w:rsid w:val="3F4E0488"/>
    <w:rsid w:val="3F4FC9BF"/>
    <w:rsid w:val="3F51DB72"/>
    <w:rsid w:val="3F529BFB"/>
    <w:rsid w:val="3F532E6D"/>
    <w:rsid w:val="3F548E78"/>
    <w:rsid w:val="3F54F635"/>
    <w:rsid w:val="3F55817B"/>
    <w:rsid w:val="3F59E162"/>
    <w:rsid w:val="3F5BB6C8"/>
    <w:rsid w:val="3F5D08AF"/>
    <w:rsid w:val="3F5DE339"/>
    <w:rsid w:val="3F6259DC"/>
    <w:rsid w:val="3F6346DE"/>
    <w:rsid w:val="3F63D909"/>
    <w:rsid w:val="3F64292A"/>
    <w:rsid w:val="3F653C96"/>
    <w:rsid w:val="3F66ABA5"/>
    <w:rsid w:val="3F678491"/>
    <w:rsid w:val="3F67E409"/>
    <w:rsid w:val="3F68E0CD"/>
    <w:rsid w:val="3F69906E"/>
    <w:rsid w:val="3F69D74C"/>
    <w:rsid w:val="3F6A55F5"/>
    <w:rsid w:val="3F6B1118"/>
    <w:rsid w:val="3F6BE387"/>
    <w:rsid w:val="3F6C0C3A"/>
    <w:rsid w:val="3F6CDFB9"/>
    <w:rsid w:val="3F6D0A77"/>
    <w:rsid w:val="3F6F07FF"/>
    <w:rsid w:val="3F700D25"/>
    <w:rsid w:val="3F725DC4"/>
    <w:rsid w:val="3F730D35"/>
    <w:rsid w:val="3F7355CC"/>
    <w:rsid w:val="3F745134"/>
    <w:rsid w:val="3F74E62F"/>
    <w:rsid w:val="3F78C6DC"/>
    <w:rsid w:val="3F7F2A8F"/>
    <w:rsid w:val="3F7F5D72"/>
    <w:rsid w:val="3F835422"/>
    <w:rsid w:val="3F837EF2"/>
    <w:rsid w:val="3F84DB0A"/>
    <w:rsid w:val="3F859836"/>
    <w:rsid w:val="3F876AF7"/>
    <w:rsid w:val="3F89312C"/>
    <w:rsid w:val="3F8B4B25"/>
    <w:rsid w:val="3F8D5C47"/>
    <w:rsid w:val="3F8E22B2"/>
    <w:rsid w:val="3F8E6717"/>
    <w:rsid w:val="3F8F62C0"/>
    <w:rsid w:val="3F9084D2"/>
    <w:rsid w:val="3F9098C0"/>
    <w:rsid w:val="3F919520"/>
    <w:rsid w:val="3F920001"/>
    <w:rsid w:val="3F92A470"/>
    <w:rsid w:val="3F92BB12"/>
    <w:rsid w:val="3F935A9F"/>
    <w:rsid w:val="3F94587A"/>
    <w:rsid w:val="3F94F95B"/>
    <w:rsid w:val="3F97691D"/>
    <w:rsid w:val="3F977A1A"/>
    <w:rsid w:val="3F986793"/>
    <w:rsid w:val="3F99029E"/>
    <w:rsid w:val="3F9C6096"/>
    <w:rsid w:val="3F9CD88E"/>
    <w:rsid w:val="3F9D42BB"/>
    <w:rsid w:val="3FA1DAD7"/>
    <w:rsid w:val="3FA4801B"/>
    <w:rsid w:val="3FA5E9FD"/>
    <w:rsid w:val="3FA633A8"/>
    <w:rsid w:val="3FA9E970"/>
    <w:rsid w:val="3FAADDE0"/>
    <w:rsid w:val="3FAB9337"/>
    <w:rsid w:val="3FABE353"/>
    <w:rsid w:val="3FACF48F"/>
    <w:rsid w:val="3FAEE1A4"/>
    <w:rsid w:val="3FAEE4B0"/>
    <w:rsid w:val="3FAEE58E"/>
    <w:rsid w:val="3FB04058"/>
    <w:rsid w:val="3FB17AD8"/>
    <w:rsid w:val="3FB36BC4"/>
    <w:rsid w:val="3FB4AD12"/>
    <w:rsid w:val="3FB61BBF"/>
    <w:rsid w:val="3FB652C8"/>
    <w:rsid w:val="3FB7B7D7"/>
    <w:rsid w:val="3FB86AD5"/>
    <w:rsid w:val="3FB8DD3F"/>
    <w:rsid w:val="3FBAE133"/>
    <w:rsid w:val="3FBB8E71"/>
    <w:rsid w:val="3FBC896E"/>
    <w:rsid w:val="3FBE4871"/>
    <w:rsid w:val="3FBE5165"/>
    <w:rsid w:val="3FBEE88F"/>
    <w:rsid w:val="3FBFB0B8"/>
    <w:rsid w:val="3FBFE41F"/>
    <w:rsid w:val="3FC4AF52"/>
    <w:rsid w:val="3FC55D51"/>
    <w:rsid w:val="3FC6C729"/>
    <w:rsid w:val="3FC8CB5D"/>
    <w:rsid w:val="3FCA9937"/>
    <w:rsid w:val="3FCC780A"/>
    <w:rsid w:val="3FCF7A9F"/>
    <w:rsid w:val="3FD102D5"/>
    <w:rsid w:val="3FD98554"/>
    <w:rsid w:val="3FDB8BA2"/>
    <w:rsid w:val="3FDD03A5"/>
    <w:rsid w:val="3FE00B73"/>
    <w:rsid w:val="3FE02976"/>
    <w:rsid w:val="3FE10760"/>
    <w:rsid w:val="3FE32CF8"/>
    <w:rsid w:val="3FE3A7BE"/>
    <w:rsid w:val="3FE79FBB"/>
    <w:rsid w:val="3FE9EB6B"/>
    <w:rsid w:val="3FEB72A3"/>
    <w:rsid w:val="3FEBE5E7"/>
    <w:rsid w:val="3FEC0398"/>
    <w:rsid w:val="3FEC7CF3"/>
    <w:rsid w:val="3FEE2790"/>
    <w:rsid w:val="3FF0FD28"/>
    <w:rsid w:val="3FF12B4A"/>
    <w:rsid w:val="3FF246BF"/>
    <w:rsid w:val="3FF319F6"/>
    <w:rsid w:val="3FF4584A"/>
    <w:rsid w:val="3FF4C3FC"/>
    <w:rsid w:val="3FF5CEED"/>
    <w:rsid w:val="3FF62628"/>
    <w:rsid w:val="3FF689A7"/>
    <w:rsid w:val="3FF75766"/>
    <w:rsid w:val="3FF9828A"/>
    <w:rsid w:val="3FFBA4B8"/>
    <w:rsid w:val="3FFFF99D"/>
    <w:rsid w:val="400413C7"/>
    <w:rsid w:val="400D04E5"/>
    <w:rsid w:val="400FC244"/>
    <w:rsid w:val="40109628"/>
    <w:rsid w:val="4012147C"/>
    <w:rsid w:val="401589EE"/>
    <w:rsid w:val="40193A89"/>
    <w:rsid w:val="401D9842"/>
    <w:rsid w:val="401EF231"/>
    <w:rsid w:val="401EFECC"/>
    <w:rsid w:val="40224026"/>
    <w:rsid w:val="40233B89"/>
    <w:rsid w:val="4023BF5B"/>
    <w:rsid w:val="40250040"/>
    <w:rsid w:val="4026C5DC"/>
    <w:rsid w:val="402984FA"/>
    <w:rsid w:val="402AE82F"/>
    <w:rsid w:val="402C80F3"/>
    <w:rsid w:val="402D8745"/>
    <w:rsid w:val="402D8E4D"/>
    <w:rsid w:val="402EABB7"/>
    <w:rsid w:val="40301A5E"/>
    <w:rsid w:val="40302CDC"/>
    <w:rsid w:val="4030D750"/>
    <w:rsid w:val="40317CBE"/>
    <w:rsid w:val="40343518"/>
    <w:rsid w:val="4039DA29"/>
    <w:rsid w:val="403A9033"/>
    <w:rsid w:val="403E194D"/>
    <w:rsid w:val="4040527B"/>
    <w:rsid w:val="4040F1DD"/>
    <w:rsid w:val="40412F31"/>
    <w:rsid w:val="404232CC"/>
    <w:rsid w:val="4043FB76"/>
    <w:rsid w:val="404437C6"/>
    <w:rsid w:val="40448394"/>
    <w:rsid w:val="40449A78"/>
    <w:rsid w:val="4046D4DC"/>
    <w:rsid w:val="4046F532"/>
    <w:rsid w:val="4047962F"/>
    <w:rsid w:val="404807A5"/>
    <w:rsid w:val="404A8495"/>
    <w:rsid w:val="404AB3CC"/>
    <w:rsid w:val="404EB32F"/>
    <w:rsid w:val="405371A8"/>
    <w:rsid w:val="4054A54F"/>
    <w:rsid w:val="4054DD26"/>
    <w:rsid w:val="405618F4"/>
    <w:rsid w:val="40569198"/>
    <w:rsid w:val="4056FE09"/>
    <w:rsid w:val="4058856B"/>
    <w:rsid w:val="4059FDFD"/>
    <w:rsid w:val="405CD873"/>
    <w:rsid w:val="405D95ED"/>
    <w:rsid w:val="405DC1D6"/>
    <w:rsid w:val="405F99BA"/>
    <w:rsid w:val="40637F4E"/>
    <w:rsid w:val="40646185"/>
    <w:rsid w:val="4065EA81"/>
    <w:rsid w:val="40667B16"/>
    <w:rsid w:val="4066FD4B"/>
    <w:rsid w:val="4068855E"/>
    <w:rsid w:val="4068A46A"/>
    <w:rsid w:val="4068F36B"/>
    <w:rsid w:val="406A8A2F"/>
    <w:rsid w:val="406AD4FE"/>
    <w:rsid w:val="406AD90C"/>
    <w:rsid w:val="406BDF5A"/>
    <w:rsid w:val="406EC865"/>
    <w:rsid w:val="407129AF"/>
    <w:rsid w:val="40723564"/>
    <w:rsid w:val="40725E04"/>
    <w:rsid w:val="4073C7B0"/>
    <w:rsid w:val="40744BC1"/>
    <w:rsid w:val="4074C32E"/>
    <w:rsid w:val="40767404"/>
    <w:rsid w:val="40774877"/>
    <w:rsid w:val="40797A9A"/>
    <w:rsid w:val="4079AC14"/>
    <w:rsid w:val="407BE167"/>
    <w:rsid w:val="407CD120"/>
    <w:rsid w:val="407D6272"/>
    <w:rsid w:val="407DEC83"/>
    <w:rsid w:val="407E07EB"/>
    <w:rsid w:val="407F1F6B"/>
    <w:rsid w:val="407F3A67"/>
    <w:rsid w:val="4081FDA2"/>
    <w:rsid w:val="40823F87"/>
    <w:rsid w:val="4085E5A0"/>
    <w:rsid w:val="408641E3"/>
    <w:rsid w:val="4086C78E"/>
    <w:rsid w:val="408878FF"/>
    <w:rsid w:val="40888C4F"/>
    <w:rsid w:val="408947D6"/>
    <w:rsid w:val="408C48CE"/>
    <w:rsid w:val="408DCF80"/>
    <w:rsid w:val="40911BCC"/>
    <w:rsid w:val="40929AB2"/>
    <w:rsid w:val="409585BF"/>
    <w:rsid w:val="4097D505"/>
    <w:rsid w:val="409964F8"/>
    <w:rsid w:val="409C0C44"/>
    <w:rsid w:val="409E0800"/>
    <w:rsid w:val="409E3673"/>
    <w:rsid w:val="409E474E"/>
    <w:rsid w:val="409E91B3"/>
    <w:rsid w:val="409F3BA2"/>
    <w:rsid w:val="40A0FFA9"/>
    <w:rsid w:val="40A1B30C"/>
    <w:rsid w:val="40A23B77"/>
    <w:rsid w:val="40A34A5E"/>
    <w:rsid w:val="40A39CB6"/>
    <w:rsid w:val="40A45DEB"/>
    <w:rsid w:val="40A50500"/>
    <w:rsid w:val="40A83ED4"/>
    <w:rsid w:val="40A915C5"/>
    <w:rsid w:val="40AA3488"/>
    <w:rsid w:val="40AE0016"/>
    <w:rsid w:val="40AFE1ED"/>
    <w:rsid w:val="40B0AC5E"/>
    <w:rsid w:val="40B9796A"/>
    <w:rsid w:val="40BBEC43"/>
    <w:rsid w:val="40BC4F1F"/>
    <w:rsid w:val="40BD26C9"/>
    <w:rsid w:val="40BF89A5"/>
    <w:rsid w:val="40C032ED"/>
    <w:rsid w:val="40C0BDA3"/>
    <w:rsid w:val="40C1D123"/>
    <w:rsid w:val="40C25809"/>
    <w:rsid w:val="40C3CA27"/>
    <w:rsid w:val="40C50C38"/>
    <w:rsid w:val="40C666C2"/>
    <w:rsid w:val="40C6B328"/>
    <w:rsid w:val="40C6EF34"/>
    <w:rsid w:val="40C75A4F"/>
    <w:rsid w:val="40C9074F"/>
    <w:rsid w:val="40C9A4E9"/>
    <w:rsid w:val="40CB39DB"/>
    <w:rsid w:val="40CC9F61"/>
    <w:rsid w:val="40CE7FD9"/>
    <w:rsid w:val="40CF396E"/>
    <w:rsid w:val="40CF80BA"/>
    <w:rsid w:val="40D1852D"/>
    <w:rsid w:val="40D42079"/>
    <w:rsid w:val="40D5A7E3"/>
    <w:rsid w:val="40D7B0AA"/>
    <w:rsid w:val="40D8157C"/>
    <w:rsid w:val="40D845BF"/>
    <w:rsid w:val="40D90543"/>
    <w:rsid w:val="40D9C7C3"/>
    <w:rsid w:val="40DA1B4F"/>
    <w:rsid w:val="40DAD0DF"/>
    <w:rsid w:val="40DCB0F4"/>
    <w:rsid w:val="40DCEEDD"/>
    <w:rsid w:val="40DF16B8"/>
    <w:rsid w:val="40DF59A0"/>
    <w:rsid w:val="40DFCD20"/>
    <w:rsid w:val="40E0A385"/>
    <w:rsid w:val="40E1690F"/>
    <w:rsid w:val="40E1FD9F"/>
    <w:rsid w:val="40E2AF02"/>
    <w:rsid w:val="40E333EA"/>
    <w:rsid w:val="40E664F8"/>
    <w:rsid w:val="40EBD727"/>
    <w:rsid w:val="40EE6978"/>
    <w:rsid w:val="40F341AD"/>
    <w:rsid w:val="40F397B6"/>
    <w:rsid w:val="40F61748"/>
    <w:rsid w:val="40F9D872"/>
    <w:rsid w:val="40FA6172"/>
    <w:rsid w:val="40FF43C2"/>
    <w:rsid w:val="40FFEBA6"/>
    <w:rsid w:val="41003885"/>
    <w:rsid w:val="4100AB3D"/>
    <w:rsid w:val="4101DC74"/>
    <w:rsid w:val="41024F7E"/>
    <w:rsid w:val="41073CE8"/>
    <w:rsid w:val="41090969"/>
    <w:rsid w:val="410AD38E"/>
    <w:rsid w:val="410CF41F"/>
    <w:rsid w:val="410F5684"/>
    <w:rsid w:val="410FD635"/>
    <w:rsid w:val="411028E1"/>
    <w:rsid w:val="41122ECF"/>
    <w:rsid w:val="4112D994"/>
    <w:rsid w:val="4114F36F"/>
    <w:rsid w:val="41174FC3"/>
    <w:rsid w:val="41179730"/>
    <w:rsid w:val="4119BC0E"/>
    <w:rsid w:val="411F40A0"/>
    <w:rsid w:val="411F5947"/>
    <w:rsid w:val="411F595F"/>
    <w:rsid w:val="411FD6B5"/>
    <w:rsid w:val="412084F0"/>
    <w:rsid w:val="41208B8F"/>
    <w:rsid w:val="41225262"/>
    <w:rsid w:val="41231FF2"/>
    <w:rsid w:val="4126283C"/>
    <w:rsid w:val="41277D30"/>
    <w:rsid w:val="41279942"/>
    <w:rsid w:val="41283615"/>
    <w:rsid w:val="4129C5BF"/>
    <w:rsid w:val="4129FC63"/>
    <w:rsid w:val="412D1322"/>
    <w:rsid w:val="41303378"/>
    <w:rsid w:val="4131C73A"/>
    <w:rsid w:val="41334660"/>
    <w:rsid w:val="4134A4FE"/>
    <w:rsid w:val="41369BAE"/>
    <w:rsid w:val="4137EC94"/>
    <w:rsid w:val="413B9E34"/>
    <w:rsid w:val="413D3DEF"/>
    <w:rsid w:val="413E0142"/>
    <w:rsid w:val="4140731D"/>
    <w:rsid w:val="4140E297"/>
    <w:rsid w:val="414288A4"/>
    <w:rsid w:val="414366E5"/>
    <w:rsid w:val="41436718"/>
    <w:rsid w:val="4144705B"/>
    <w:rsid w:val="41447B29"/>
    <w:rsid w:val="41448429"/>
    <w:rsid w:val="41449727"/>
    <w:rsid w:val="41450E95"/>
    <w:rsid w:val="4145D667"/>
    <w:rsid w:val="41483BD2"/>
    <w:rsid w:val="414A2B5F"/>
    <w:rsid w:val="414B2135"/>
    <w:rsid w:val="414BFFE5"/>
    <w:rsid w:val="414CA9F2"/>
    <w:rsid w:val="414D0671"/>
    <w:rsid w:val="414EA900"/>
    <w:rsid w:val="4153AFBC"/>
    <w:rsid w:val="415669B3"/>
    <w:rsid w:val="41566F56"/>
    <w:rsid w:val="41581C4C"/>
    <w:rsid w:val="415A87EB"/>
    <w:rsid w:val="415C279E"/>
    <w:rsid w:val="415D4B7B"/>
    <w:rsid w:val="41602D49"/>
    <w:rsid w:val="4161106C"/>
    <w:rsid w:val="41623F34"/>
    <w:rsid w:val="41642BF7"/>
    <w:rsid w:val="41655837"/>
    <w:rsid w:val="4166CC06"/>
    <w:rsid w:val="416A9EB7"/>
    <w:rsid w:val="416AE39B"/>
    <w:rsid w:val="4172E759"/>
    <w:rsid w:val="41798983"/>
    <w:rsid w:val="417A3240"/>
    <w:rsid w:val="417B324B"/>
    <w:rsid w:val="417BDE3E"/>
    <w:rsid w:val="417BF1CD"/>
    <w:rsid w:val="417C0506"/>
    <w:rsid w:val="417C6014"/>
    <w:rsid w:val="417D3F48"/>
    <w:rsid w:val="417D4F0A"/>
    <w:rsid w:val="417E2635"/>
    <w:rsid w:val="417E2C69"/>
    <w:rsid w:val="417F729F"/>
    <w:rsid w:val="417FE33C"/>
    <w:rsid w:val="4181B074"/>
    <w:rsid w:val="4185E934"/>
    <w:rsid w:val="4186AFE1"/>
    <w:rsid w:val="418830A8"/>
    <w:rsid w:val="41887154"/>
    <w:rsid w:val="418A1B70"/>
    <w:rsid w:val="418AD5C2"/>
    <w:rsid w:val="418B5757"/>
    <w:rsid w:val="418BA4FD"/>
    <w:rsid w:val="418DB8AE"/>
    <w:rsid w:val="418DEEA6"/>
    <w:rsid w:val="418EC135"/>
    <w:rsid w:val="418F2963"/>
    <w:rsid w:val="418F3C01"/>
    <w:rsid w:val="41928A5B"/>
    <w:rsid w:val="4193AD9F"/>
    <w:rsid w:val="419411EF"/>
    <w:rsid w:val="41943311"/>
    <w:rsid w:val="4197F54B"/>
    <w:rsid w:val="4198C714"/>
    <w:rsid w:val="4199F527"/>
    <w:rsid w:val="41A0FE05"/>
    <w:rsid w:val="41A3C054"/>
    <w:rsid w:val="41A6B8A9"/>
    <w:rsid w:val="41A91232"/>
    <w:rsid w:val="41A98F40"/>
    <w:rsid w:val="41AAF0DE"/>
    <w:rsid w:val="41AE4C48"/>
    <w:rsid w:val="41AE8515"/>
    <w:rsid w:val="41AF2B72"/>
    <w:rsid w:val="41AF6283"/>
    <w:rsid w:val="41B3C0FF"/>
    <w:rsid w:val="41B3FA45"/>
    <w:rsid w:val="41B424E3"/>
    <w:rsid w:val="41BB93D8"/>
    <w:rsid w:val="41BC4332"/>
    <w:rsid w:val="41BE5F19"/>
    <w:rsid w:val="41BEE727"/>
    <w:rsid w:val="41BF85CA"/>
    <w:rsid w:val="41C0F8EC"/>
    <w:rsid w:val="41C48526"/>
    <w:rsid w:val="41C4B1D0"/>
    <w:rsid w:val="41C8B6F9"/>
    <w:rsid w:val="41C9309A"/>
    <w:rsid w:val="41CCE288"/>
    <w:rsid w:val="41CFC1A2"/>
    <w:rsid w:val="41D4DCE5"/>
    <w:rsid w:val="41D4F200"/>
    <w:rsid w:val="41D535BC"/>
    <w:rsid w:val="41D6345C"/>
    <w:rsid w:val="41D6C9CC"/>
    <w:rsid w:val="41DA71F1"/>
    <w:rsid w:val="41DD56FC"/>
    <w:rsid w:val="41DF5BD4"/>
    <w:rsid w:val="41E09355"/>
    <w:rsid w:val="41E5CB88"/>
    <w:rsid w:val="41E7279E"/>
    <w:rsid w:val="41E73F13"/>
    <w:rsid w:val="41E859FA"/>
    <w:rsid w:val="41E9624C"/>
    <w:rsid w:val="41F08B30"/>
    <w:rsid w:val="41F0B8F8"/>
    <w:rsid w:val="41F37E07"/>
    <w:rsid w:val="41F38970"/>
    <w:rsid w:val="41F3C8F0"/>
    <w:rsid w:val="41F4562A"/>
    <w:rsid w:val="41F85935"/>
    <w:rsid w:val="41F918CF"/>
    <w:rsid w:val="41FC1D33"/>
    <w:rsid w:val="41FD6135"/>
    <w:rsid w:val="42005AA0"/>
    <w:rsid w:val="42015F1B"/>
    <w:rsid w:val="42026862"/>
    <w:rsid w:val="42035BE4"/>
    <w:rsid w:val="42073821"/>
    <w:rsid w:val="4209DD4B"/>
    <w:rsid w:val="420BDB54"/>
    <w:rsid w:val="420C19E1"/>
    <w:rsid w:val="420C597F"/>
    <w:rsid w:val="420E04AE"/>
    <w:rsid w:val="420E9D95"/>
    <w:rsid w:val="4210BE09"/>
    <w:rsid w:val="4213C504"/>
    <w:rsid w:val="4215650D"/>
    <w:rsid w:val="42160207"/>
    <w:rsid w:val="4218FB66"/>
    <w:rsid w:val="421A4340"/>
    <w:rsid w:val="421B3574"/>
    <w:rsid w:val="421D6D80"/>
    <w:rsid w:val="421F8C03"/>
    <w:rsid w:val="42216A66"/>
    <w:rsid w:val="42234659"/>
    <w:rsid w:val="42248B5F"/>
    <w:rsid w:val="4224CCBF"/>
    <w:rsid w:val="42268CD6"/>
    <w:rsid w:val="4226F14D"/>
    <w:rsid w:val="42277E10"/>
    <w:rsid w:val="4227B7FA"/>
    <w:rsid w:val="4227F740"/>
    <w:rsid w:val="422EDD9A"/>
    <w:rsid w:val="422F7512"/>
    <w:rsid w:val="4231C7B1"/>
    <w:rsid w:val="4235260A"/>
    <w:rsid w:val="4235BBEB"/>
    <w:rsid w:val="42373847"/>
    <w:rsid w:val="423BBD27"/>
    <w:rsid w:val="423C7115"/>
    <w:rsid w:val="423DD484"/>
    <w:rsid w:val="4242A98D"/>
    <w:rsid w:val="424806E9"/>
    <w:rsid w:val="42480762"/>
    <w:rsid w:val="42482DB9"/>
    <w:rsid w:val="424A1301"/>
    <w:rsid w:val="424EE9D7"/>
    <w:rsid w:val="424FBA40"/>
    <w:rsid w:val="42504534"/>
    <w:rsid w:val="425143CE"/>
    <w:rsid w:val="42548E49"/>
    <w:rsid w:val="4255F66A"/>
    <w:rsid w:val="42567289"/>
    <w:rsid w:val="425948E8"/>
    <w:rsid w:val="425A09D9"/>
    <w:rsid w:val="425C9FB0"/>
    <w:rsid w:val="425D0D62"/>
    <w:rsid w:val="425EA24B"/>
    <w:rsid w:val="426200EB"/>
    <w:rsid w:val="42622C39"/>
    <w:rsid w:val="42649014"/>
    <w:rsid w:val="4264C533"/>
    <w:rsid w:val="42671C5F"/>
    <w:rsid w:val="42678BCE"/>
    <w:rsid w:val="42680BA6"/>
    <w:rsid w:val="4268EEC4"/>
    <w:rsid w:val="426B2CEB"/>
    <w:rsid w:val="4272A9A0"/>
    <w:rsid w:val="42736074"/>
    <w:rsid w:val="427393B7"/>
    <w:rsid w:val="42754F22"/>
    <w:rsid w:val="427646E1"/>
    <w:rsid w:val="42769BDB"/>
    <w:rsid w:val="427756F6"/>
    <w:rsid w:val="4278897B"/>
    <w:rsid w:val="4279906E"/>
    <w:rsid w:val="427A2F8C"/>
    <w:rsid w:val="427A5EBC"/>
    <w:rsid w:val="427E2414"/>
    <w:rsid w:val="427EBE99"/>
    <w:rsid w:val="42803DA9"/>
    <w:rsid w:val="42815F2E"/>
    <w:rsid w:val="42816FCE"/>
    <w:rsid w:val="4283528B"/>
    <w:rsid w:val="4283DB44"/>
    <w:rsid w:val="4283DC4A"/>
    <w:rsid w:val="4283FC65"/>
    <w:rsid w:val="4285060C"/>
    <w:rsid w:val="42870277"/>
    <w:rsid w:val="4287331E"/>
    <w:rsid w:val="42876360"/>
    <w:rsid w:val="4287A94A"/>
    <w:rsid w:val="4288E45D"/>
    <w:rsid w:val="428AD3F1"/>
    <w:rsid w:val="428DE42A"/>
    <w:rsid w:val="4292B024"/>
    <w:rsid w:val="429328FE"/>
    <w:rsid w:val="42942AB1"/>
    <w:rsid w:val="429483E9"/>
    <w:rsid w:val="42950A2A"/>
    <w:rsid w:val="429797CD"/>
    <w:rsid w:val="4298D2B7"/>
    <w:rsid w:val="429AE1D6"/>
    <w:rsid w:val="429C6342"/>
    <w:rsid w:val="429C7A0E"/>
    <w:rsid w:val="429EB1A0"/>
    <w:rsid w:val="429EC111"/>
    <w:rsid w:val="429FCBCA"/>
    <w:rsid w:val="42A12215"/>
    <w:rsid w:val="42A22D22"/>
    <w:rsid w:val="42A37A7E"/>
    <w:rsid w:val="42A3832A"/>
    <w:rsid w:val="42A44632"/>
    <w:rsid w:val="42A5762A"/>
    <w:rsid w:val="42A62DCE"/>
    <w:rsid w:val="42A7F93B"/>
    <w:rsid w:val="42AA4AFF"/>
    <w:rsid w:val="42AF01AD"/>
    <w:rsid w:val="42B08D81"/>
    <w:rsid w:val="42B2B955"/>
    <w:rsid w:val="42B3A6AA"/>
    <w:rsid w:val="42B430E5"/>
    <w:rsid w:val="42B854CB"/>
    <w:rsid w:val="42BD3DEF"/>
    <w:rsid w:val="42C07E58"/>
    <w:rsid w:val="42C11E59"/>
    <w:rsid w:val="42C129FB"/>
    <w:rsid w:val="42C14946"/>
    <w:rsid w:val="42C48975"/>
    <w:rsid w:val="42C6A211"/>
    <w:rsid w:val="42C7D964"/>
    <w:rsid w:val="42C81920"/>
    <w:rsid w:val="42CD7251"/>
    <w:rsid w:val="42CE25DB"/>
    <w:rsid w:val="42CF1971"/>
    <w:rsid w:val="42CF2526"/>
    <w:rsid w:val="42CFF0E0"/>
    <w:rsid w:val="42D078FE"/>
    <w:rsid w:val="42D0A4E8"/>
    <w:rsid w:val="42D2F510"/>
    <w:rsid w:val="42D4075F"/>
    <w:rsid w:val="42D45451"/>
    <w:rsid w:val="42D489B9"/>
    <w:rsid w:val="42D5343C"/>
    <w:rsid w:val="42D5CF32"/>
    <w:rsid w:val="42D6878D"/>
    <w:rsid w:val="42D6EFDD"/>
    <w:rsid w:val="42D8369D"/>
    <w:rsid w:val="42D836A1"/>
    <w:rsid w:val="42D923DB"/>
    <w:rsid w:val="42DB7596"/>
    <w:rsid w:val="42DBE5F0"/>
    <w:rsid w:val="42DC7EB9"/>
    <w:rsid w:val="42DCB6AA"/>
    <w:rsid w:val="42DCB9CE"/>
    <w:rsid w:val="42DE7577"/>
    <w:rsid w:val="42E0ACBD"/>
    <w:rsid w:val="42E0FB1F"/>
    <w:rsid w:val="42E1B641"/>
    <w:rsid w:val="42E2726A"/>
    <w:rsid w:val="42E3B235"/>
    <w:rsid w:val="42E54561"/>
    <w:rsid w:val="42E5B452"/>
    <w:rsid w:val="42E84044"/>
    <w:rsid w:val="42ED25A6"/>
    <w:rsid w:val="42EEFECF"/>
    <w:rsid w:val="42EF1A81"/>
    <w:rsid w:val="42F28C46"/>
    <w:rsid w:val="42F31631"/>
    <w:rsid w:val="42F5A01D"/>
    <w:rsid w:val="42F5FE4C"/>
    <w:rsid w:val="42F8BDF1"/>
    <w:rsid w:val="42F8C798"/>
    <w:rsid w:val="42FAC0ED"/>
    <w:rsid w:val="42FB916B"/>
    <w:rsid w:val="42FC8DC0"/>
    <w:rsid w:val="42FEA438"/>
    <w:rsid w:val="42FFE5E5"/>
    <w:rsid w:val="43012649"/>
    <w:rsid w:val="43013072"/>
    <w:rsid w:val="43015070"/>
    <w:rsid w:val="4302635E"/>
    <w:rsid w:val="4303434C"/>
    <w:rsid w:val="4306EE0E"/>
    <w:rsid w:val="4308EADA"/>
    <w:rsid w:val="4309A76C"/>
    <w:rsid w:val="430A6558"/>
    <w:rsid w:val="430B5094"/>
    <w:rsid w:val="430D0851"/>
    <w:rsid w:val="4310E703"/>
    <w:rsid w:val="4313A10A"/>
    <w:rsid w:val="431498DF"/>
    <w:rsid w:val="43186B3A"/>
    <w:rsid w:val="431AB2C7"/>
    <w:rsid w:val="431CB186"/>
    <w:rsid w:val="431CC53E"/>
    <w:rsid w:val="431CC802"/>
    <w:rsid w:val="431D696C"/>
    <w:rsid w:val="431E8EE0"/>
    <w:rsid w:val="431F46AE"/>
    <w:rsid w:val="431F8C79"/>
    <w:rsid w:val="4321AF75"/>
    <w:rsid w:val="4322CA91"/>
    <w:rsid w:val="43275F29"/>
    <w:rsid w:val="432775C7"/>
    <w:rsid w:val="4328BF75"/>
    <w:rsid w:val="432B44E4"/>
    <w:rsid w:val="432ED710"/>
    <w:rsid w:val="43307AD6"/>
    <w:rsid w:val="43324C8B"/>
    <w:rsid w:val="433420A2"/>
    <w:rsid w:val="4335BFCE"/>
    <w:rsid w:val="43372646"/>
    <w:rsid w:val="433C08DE"/>
    <w:rsid w:val="433CC073"/>
    <w:rsid w:val="433D9970"/>
    <w:rsid w:val="433E1FA3"/>
    <w:rsid w:val="433E2C5E"/>
    <w:rsid w:val="433EFFE1"/>
    <w:rsid w:val="433F272A"/>
    <w:rsid w:val="433FD869"/>
    <w:rsid w:val="4340D90A"/>
    <w:rsid w:val="4341E3AF"/>
    <w:rsid w:val="4346D2C9"/>
    <w:rsid w:val="43483AC5"/>
    <w:rsid w:val="434CFC12"/>
    <w:rsid w:val="434FC81C"/>
    <w:rsid w:val="435170AC"/>
    <w:rsid w:val="4351D4B3"/>
    <w:rsid w:val="435205BE"/>
    <w:rsid w:val="43524AFB"/>
    <w:rsid w:val="43527E07"/>
    <w:rsid w:val="4352FBC1"/>
    <w:rsid w:val="4355498E"/>
    <w:rsid w:val="43591908"/>
    <w:rsid w:val="435A3C4F"/>
    <w:rsid w:val="435A83F9"/>
    <w:rsid w:val="435AF7F4"/>
    <w:rsid w:val="435B9317"/>
    <w:rsid w:val="435BD2F1"/>
    <w:rsid w:val="435C50E1"/>
    <w:rsid w:val="4363E878"/>
    <w:rsid w:val="43656C0E"/>
    <w:rsid w:val="43671C0E"/>
    <w:rsid w:val="4368F104"/>
    <w:rsid w:val="4369CDE6"/>
    <w:rsid w:val="436AB355"/>
    <w:rsid w:val="436CAA4B"/>
    <w:rsid w:val="436EF8B4"/>
    <w:rsid w:val="43740C53"/>
    <w:rsid w:val="4374B86C"/>
    <w:rsid w:val="4377F2F0"/>
    <w:rsid w:val="4378B513"/>
    <w:rsid w:val="437B7B10"/>
    <w:rsid w:val="437D6A11"/>
    <w:rsid w:val="437E5A8F"/>
    <w:rsid w:val="437F6E68"/>
    <w:rsid w:val="437F8074"/>
    <w:rsid w:val="4381EB86"/>
    <w:rsid w:val="43836231"/>
    <w:rsid w:val="43867CD0"/>
    <w:rsid w:val="4387F5A9"/>
    <w:rsid w:val="438B45FC"/>
    <w:rsid w:val="438BC3EE"/>
    <w:rsid w:val="438BEEBE"/>
    <w:rsid w:val="438C5C2C"/>
    <w:rsid w:val="438D2DA7"/>
    <w:rsid w:val="438D71A8"/>
    <w:rsid w:val="439025D5"/>
    <w:rsid w:val="439028B0"/>
    <w:rsid w:val="4391E088"/>
    <w:rsid w:val="43921562"/>
    <w:rsid w:val="4394DF17"/>
    <w:rsid w:val="439855C8"/>
    <w:rsid w:val="439962A8"/>
    <w:rsid w:val="439A129F"/>
    <w:rsid w:val="439AF361"/>
    <w:rsid w:val="439B1589"/>
    <w:rsid w:val="439D82C7"/>
    <w:rsid w:val="439DB079"/>
    <w:rsid w:val="439E4F73"/>
    <w:rsid w:val="439E88DA"/>
    <w:rsid w:val="439ED8CF"/>
    <w:rsid w:val="439F7BFD"/>
    <w:rsid w:val="43A0289E"/>
    <w:rsid w:val="43A0D4F7"/>
    <w:rsid w:val="43A33C80"/>
    <w:rsid w:val="43A397E8"/>
    <w:rsid w:val="43A49DCA"/>
    <w:rsid w:val="43A4BE3C"/>
    <w:rsid w:val="43A7B755"/>
    <w:rsid w:val="43A7B96A"/>
    <w:rsid w:val="43A7BAC4"/>
    <w:rsid w:val="43A977FA"/>
    <w:rsid w:val="43AA41B9"/>
    <w:rsid w:val="43AAF73E"/>
    <w:rsid w:val="43AB24A8"/>
    <w:rsid w:val="43AB28EE"/>
    <w:rsid w:val="43AB40B0"/>
    <w:rsid w:val="43AC8128"/>
    <w:rsid w:val="43AC977D"/>
    <w:rsid w:val="43ACF790"/>
    <w:rsid w:val="43ADC47A"/>
    <w:rsid w:val="43ADE952"/>
    <w:rsid w:val="43AF1335"/>
    <w:rsid w:val="43B23E9B"/>
    <w:rsid w:val="43B2D168"/>
    <w:rsid w:val="43B459D9"/>
    <w:rsid w:val="43B79C78"/>
    <w:rsid w:val="43B8A23B"/>
    <w:rsid w:val="43BB6B23"/>
    <w:rsid w:val="43BD89C4"/>
    <w:rsid w:val="43C1059E"/>
    <w:rsid w:val="43C1492E"/>
    <w:rsid w:val="43C3FA29"/>
    <w:rsid w:val="43C47171"/>
    <w:rsid w:val="43C7128A"/>
    <w:rsid w:val="43C74867"/>
    <w:rsid w:val="43C74DA2"/>
    <w:rsid w:val="43C7BABF"/>
    <w:rsid w:val="43C8B73F"/>
    <w:rsid w:val="43C989E6"/>
    <w:rsid w:val="43CB8D63"/>
    <w:rsid w:val="43CBC7BB"/>
    <w:rsid w:val="43CC6E07"/>
    <w:rsid w:val="43CC853E"/>
    <w:rsid w:val="43CCB2A9"/>
    <w:rsid w:val="43CCE295"/>
    <w:rsid w:val="43CD063D"/>
    <w:rsid w:val="43D0AFB6"/>
    <w:rsid w:val="43D10B06"/>
    <w:rsid w:val="43D1E0C1"/>
    <w:rsid w:val="43D5AB36"/>
    <w:rsid w:val="43D8726A"/>
    <w:rsid w:val="43DC5C10"/>
    <w:rsid w:val="43DDBA8D"/>
    <w:rsid w:val="43DEF30D"/>
    <w:rsid w:val="43E00E53"/>
    <w:rsid w:val="43E06BF3"/>
    <w:rsid w:val="43E1143C"/>
    <w:rsid w:val="43E26B7A"/>
    <w:rsid w:val="43E4FCB9"/>
    <w:rsid w:val="43E520AB"/>
    <w:rsid w:val="43E86FFD"/>
    <w:rsid w:val="43E9FF59"/>
    <w:rsid w:val="43EB9670"/>
    <w:rsid w:val="43EED959"/>
    <w:rsid w:val="43F0BD33"/>
    <w:rsid w:val="43F198FE"/>
    <w:rsid w:val="43F244E6"/>
    <w:rsid w:val="43F52A91"/>
    <w:rsid w:val="43F82DE2"/>
    <w:rsid w:val="43FAD175"/>
    <w:rsid w:val="43FBAE07"/>
    <w:rsid w:val="43FF07F7"/>
    <w:rsid w:val="44006D68"/>
    <w:rsid w:val="4400A09C"/>
    <w:rsid w:val="4400DBF8"/>
    <w:rsid w:val="4402A688"/>
    <w:rsid w:val="44033F2F"/>
    <w:rsid w:val="44039346"/>
    <w:rsid w:val="4403CF8C"/>
    <w:rsid w:val="4403FEC3"/>
    <w:rsid w:val="440420C1"/>
    <w:rsid w:val="44051D2C"/>
    <w:rsid w:val="4405B44B"/>
    <w:rsid w:val="44060651"/>
    <w:rsid w:val="440C499D"/>
    <w:rsid w:val="440C909B"/>
    <w:rsid w:val="440EBF3B"/>
    <w:rsid w:val="440EDFC9"/>
    <w:rsid w:val="440FD0D5"/>
    <w:rsid w:val="440FFAAB"/>
    <w:rsid w:val="4412B37C"/>
    <w:rsid w:val="44140323"/>
    <w:rsid w:val="441467E8"/>
    <w:rsid w:val="4414CE99"/>
    <w:rsid w:val="4416D42E"/>
    <w:rsid w:val="44181154"/>
    <w:rsid w:val="44189F74"/>
    <w:rsid w:val="4419332F"/>
    <w:rsid w:val="44196D68"/>
    <w:rsid w:val="441FC66C"/>
    <w:rsid w:val="442072A7"/>
    <w:rsid w:val="44210AE6"/>
    <w:rsid w:val="44210D35"/>
    <w:rsid w:val="442169D0"/>
    <w:rsid w:val="44220A7B"/>
    <w:rsid w:val="4424C398"/>
    <w:rsid w:val="44263257"/>
    <w:rsid w:val="442778C9"/>
    <w:rsid w:val="4428E80F"/>
    <w:rsid w:val="442993DA"/>
    <w:rsid w:val="442A2BAE"/>
    <w:rsid w:val="442C704A"/>
    <w:rsid w:val="442D3C59"/>
    <w:rsid w:val="442DCA78"/>
    <w:rsid w:val="442DCBD6"/>
    <w:rsid w:val="44301541"/>
    <w:rsid w:val="4430A52E"/>
    <w:rsid w:val="4430BEBC"/>
    <w:rsid w:val="4430F987"/>
    <w:rsid w:val="4432901A"/>
    <w:rsid w:val="4436EF5F"/>
    <w:rsid w:val="4438D074"/>
    <w:rsid w:val="443AF4B4"/>
    <w:rsid w:val="443BBE83"/>
    <w:rsid w:val="443C6844"/>
    <w:rsid w:val="443DA6FA"/>
    <w:rsid w:val="4440FD1E"/>
    <w:rsid w:val="444318A8"/>
    <w:rsid w:val="4443B08C"/>
    <w:rsid w:val="44448540"/>
    <w:rsid w:val="4444B546"/>
    <w:rsid w:val="4444CB3B"/>
    <w:rsid w:val="44470EB2"/>
    <w:rsid w:val="444872DE"/>
    <w:rsid w:val="444905AB"/>
    <w:rsid w:val="444A4B90"/>
    <w:rsid w:val="444B8BEF"/>
    <w:rsid w:val="444D4815"/>
    <w:rsid w:val="444F662F"/>
    <w:rsid w:val="44527BD0"/>
    <w:rsid w:val="4453EFA9"/>
    <w:rsid w:val="4456C24F"/>
    <w:rsid w:val="445CD7F0"/>
    <w:rsid w:val="445DBEF4"/>
    <w:rsid w:val="445EA2E5"/>
    <w:rsid w:val="445EA9B4"/>
    <w:rsid w:val="445F2ED9"/>
    <w:rsid w:val="4460AB08"/>
    <w:rsid w:val="4461DB19"/>
    <w:rsid w:val="446A6DB1"/>
    <w:rsid w:val="446AD668"/>
    <w:rsid w:val="446B3FD0"/>
    <w:rsid w:val="446B945C"/>
    <w:rsid w:val="446E254B"/>
    <w:rsid w:val="446EDCAB"/>
    <w:rsid w:val="44700AA3"/>
    <w:rsid w:val="44703D96"/>
    <w:rsid w:val="44709096"/>
    <w:rsid w:val="447159E2"/>
    <w:rsid w:val="44739DB5"/>
    <w:rsid w:val="4474CD11"/>
    <w:rsid w:val="44758CA5"/>
    <w:rsid w:val="4477B03D"/>
    <w:rsid w:val="44793811"/>
    <w:rsid w:val="447AD38B"/>
    <w:rsid w:val="447B12CD"/>
    <w:rsid w:val="447B5201"/>
    <w:rsid w:val="447C2F8B"/>
    <w:rsid w:val="447D82A5"/>
    <w:rsid w:val="447E47D1"/>
    <w:rsid w:val="447FA3EA"/>
    <w:rsid w:val="447FDB2A"/>
    <w:rsid w:val="448122A9"/>
    <w:rsid w:val="44837B59"/>
    <w:rsid w:val="448C1146"/>
    <w:rsid w:val="448D52F1"/>
    <w:rsid w:val="448E2B9E"/>
    <w:rsid w:val="449012A3"/>
    <w:rsid w:val="44906373"/>
    <w:rsid w:val="449076E2"/>
    <w:rsid w:val="449128DF"/>
    <w:rsid w:val="449355FD"/>
    <w:rsid w:val="449435DE"/>
    <w:rsid w:val="4495EB34"/>
    <w:rsid w:val="44966BFC"/>
    <w:rsid w:val="44994BA9"/>
    <w:rsid w:val="449C321B"/>
    <w:rsid w:val="44A1F93B"/>
    <w:rsid w:val="44A20040"/>
    <w:rsid w:val="44A2B94B"/>
    <w:rsid w:val="44A414FE"/>
    <w:rsid w:val="44A79C29"/>
    <w:rsid w:val="44A7A4E7"/>
    <w:rsid w:val="44A7CD94"/>
    <w:rsid w:val="44AC4A77"/>
    <w:rsid w:val="44AF8C6D"/>
    <w:rsid w:val="44AFB11A"/>
    <w:rsid w:val="44AFB428"/>
    <w:rsid w:val="44B468FC"/>
    <w:rsid w:val="44B55D18"/>
    <w:rsid w:val="44B5740E"/>
    <w:rsid w:val="44B5B9E3"/>
    <w:rsid w:val="44B62FEC"/>
    <w:rsid w:val="44BAE713"/>
    <w:rsid w:val="44BD5EF0"/>
    <w:rsid w:val="44C32BD9"/>
    <w:rsid w:val="44C333F1"/>
    <w:rsid w:val="44C5DDEC"/>
    <w:rsid w:val="44C6EB9A"/>
    <w:rsid w:val="44C7790B"/>
    <w:rsid w:val="44CB116E"/>
    <w:rsid w:val="44CCF4F4"/>
    <w:rsid w:val="44CECC69"/>
    <w:rsid w:val="44D0291F"/>
    <w:rsid w:val="44D3362B"/>
    <w:rsid w:val="44D7FC8A"/>
    <w:rsid w:val="44D9DFCB"/>
    <w:rsid w:val="44DD9203"/>
    <w:rsid w:val="44DF5816"/>
    <w:rsid w:val="44E291FD"/>
    <w:rsid w:val="44E2C4D2"/>
    <w:rsid w:val="44E34A19"/>
    <w:rsid w:val="44E538FB"/>
    <w:rsid w:val="44E65E6E"/>
    <w:rsid w:val="44E69645"/>
    <w:rsid w:val="44E76071"/>
    <w:rsid w:val="44E7906A"/>
    <w:rsid w:val="44E8E051"/>
    <w:rsid w:val="44E93081"/>
    <w:rsid w:val="44EACA90"/>
    <w:rsid w:val="44EDF7F6"/>
    <w:rsid w:val="44F44296"/>
    <w:rsid w:val="44F5C838"/>
    <w:rsid w:val="44F70A1A"/>
    <w:rsid w:val="44F8297F"/>
    <w:rsid w:val="44F8FA42"/>
    <w:rsid w:val="44FACFB1"/>
    <w:rsid w:val="44FC44E9"/>
    <w:rsid w:val="44FCC89F"/>
    <w:rsid w:val="44FDD62E"/>
    <w:rsid w:val="450025A2"/>
    <w:rsid w:val="450087C6"/>
    <w:rsid w:val="4501BC29"/>
    <w:rsid w:val="4501EDB8"/>
    <w:rsid w:val="45034FBB"/>
    <w:rsid w:val="4504F737"/>
    <w:rsid w:val="45079000"/>
    <w:rsid w:val="4507F20A"/>
    <w:rsid w:val="450A458A"/>
    <w:rsid w:val="450BB04D"/>
    <w:rsid w:val="450C3A51"/>
    <w:rsid w:val="450C51A1"/>
    <w:rsid w:val="450DBC0F"/>
    <w:rsid w:val="450FA927"/>
    <w:rsid w:val="45100343"/>
    <w:rsid w:val="451403AD"/>
    <w:rsid w:val="45142E57"/>
    <w:rsid w:val="451551AB"/>
    <w:rsid w:val="4515DB9E"/>
    <w:rsid w:val="4518F64A"/>
    <w:rsid w:val="45199603"/>
    <w:rsid w:val="451A1BF8"/>
    <w:rsid w:val="451ABDA6"/>
    <w:rsid w:val="451B7E81"/>
    <w:rsid w:val="451C8083"/>
    <w:rsid w:val="451DAE96"/>
    <w:rsid w:val="451F7A3D"/>
    <w:rsid w:val="4521CD02"/>
    <w:rsid w:val="4521CFF1"/>
    <w:rsid w:val="45224CC3"/>
    <w:rsid w:val="4523B199"/>
    <w:rsid w:val="4523B55E"/>
    <w:rsid w:val="4524488A"/>
    <w:rsid w:val="45265C67"/>
    <w:rsid w:val="45266306"/>
    <w:rsid w:val="4526FCF9"/>
    <w:rsid w:val="452720B5"/>
    <w:rsid w:val="4529DD9D"/>
    <w:rsid w:val="452B66E6"/>
    <w:rsid w:val="452B6A4D"/>
    <w:rsid w:val="452B7FFA"/>
    <w:rsid w:val="452C72C5"/>
    <w:rsid w:val="452CF2F1"/>
    <w:rsid w:val="4530E5EB"/>
    <w:rsid w:val="4535DD1C"/>
    <w:rsid w:val="45376F5F"/>
    <w:rsid w:val="45382937"/>
    <w:rsid w:val="45393D7A"/>
    <w:rsid w:val="453BD0BF"/>
    <w:rsid w:val="453CD30B"/>
    <w:rsid w:val="453EF337"/>
    <w:rsid w:val="45415AB8"/>
    <w:rsid w:val="4541F235"/>
    <w:rsid w:val="4543FAC3"/>
    <w:rsid w:val="4545A180"/>
    <w:rsid w:val="4545D797"/>
    <w:rsid w:val="45493F80"/>
    <w:rsid w:val="454A1524"/>
    <w:rsid w:val="454D71B1"/>
    <w:rsid w:val="454DDBAB"/>
    <w:rsid w:val="454E28B5"/>
    <w:rsid w:val="45508BE0"/>
    <w:rsid w:val="4550E643"/>
    <w:rsid w:val="4552F80C"/>
    <w:rsid w:val="455421D4"/>
    <w:rsid w:val="455460C7"/>
    <w:rsid w:val="4556E420"/>
    <w:rsid w:val="455729B8"/>
    <w:rsid w:val="455C6777"/>
    <w:rsid w:val="455CE3DE"/>
    <w:rsid w:val="455E3ADF"/>
    <w:rsid w:val="455FE761"/>
    <w:rsid w:val="45601BA0"/>
    <w:rsid w:val="456097AB"/>
    <w:rsid w:val="4560C53E"/>
    <w:rsid w:val="45613864"/>
    <w:rsid w:val="456195AD"/>
    <w:rsid w:val="45655B28"/>
    <w:rsid w:val="45670FF3"/>
    <w:rsid w:val="456831EF"/>
    <w:rsid w:val="456B079E"/>
    <w:rsid w:val="456E63D7"/>
    <w:rsid w:val="4570335E"/>
    <w:rsid w:val="4571CBA8"/>
    <w:rsid w:val="45758AA9"/>
    <w:rsid w:val="457612F9"/>
    <w:rsid w:val="45783D2B"/>
    <w:rsid w:val="4578C8F2"/>
    <w:rsid w:val="45799195"/>
    <w:rsid w:val="457995C3"/>
    <w:rsid w:val="4579A3FF"/>
    <w:rsid w:val="457A4B1D"/>
    <w:rsid w:val="457D9C00"/>
    <w:rsid w:val="457F0036"/>
    <w:rsid w:val="4582A71A"/>
    <w:rsid w:val="45831ACE"/>
    <w:rsid w:val="458334A5"/>
    <w:rsid w:val="45834380"/>
    <w:rsid w:val="4585CDAE"/>
    <w:rsid w:val="4585FE72"/>
    <w:rsid w:val="4589983F"/>
    <w:rsid w:val="458A81CD"/>
    <w:rsid w:val="458B97E3"/>
    <w:rsid w:val="458C85F9"/>
    <w:rsid w:val="458CF896"/>
    <w:rsid w:val="458D911F"/>
    <w:rsid w:val="458EBCA0"/>
    <w:rsid w:val="458F6774"/>
    <w:rsid w:val="4594C0D2"/>
    <w:rsid w:val="459574C9"/>
    <w:rsid w:val="4597A666"/>
    <w:rsid w:val="45996E21"/>
    <w:rsid w:val="459C70FD"/>
    <w:rsid w:val="459D02C5"/>
    <w:rsid w:val="459DF4CE"/>
    <w:rsid w:val="459EFAF1"/>
    <w:rsid w:val="45A61914"/>
    <w:rsid w:val="45AAE9B0"/>
    <w:rsid w:val="45B0C538"/>
    <w:rsid w:val="45B1E743"/>
    <w:rsid w:val="45B552F1"/>
    <w:rsid w:val="45B55A30"/>
    <w:rsid w:val="45B5DCE5"/>
    <w:rsid w:val="45B5F62F"/>
    <w:rsid w:val="45B78F71"/>
    <w:rsid w:val="45B7E729"/>
    <w:rsid w:val="45B9DBDC"/>
    <w:rsid w:val="45BDC039"/>
    <w:rsid w:val="45BDE5CB"/>
    <w:rsid w:val="45BEE126"/>
    <w:rsid w:val="45C0AE2D"/>
    <w:rsid w:val="45C32920"/>
    <w:rsid w:val="45C3D307"/>
    <w:rsid w:val="45C4067E"/>
    <w:rsid w:val="45C4C9E1"/>
    <w:rsid w:val="45C86443"/>
    <w:rsid w:val="45C97EFE"/>
    <w:rsid w:val="45D0EDEF"/>
    <w:rsid w:val="45D1F5D3"/>
    <w:rsid w:val="45D207ED"/>
    <w:rsid w:val="45D22438"/>
    <w:rsid w:val="45D31DAD"/>
    <w:rsid w:val="45D486F6"/>
    <w:rsid w:val="45D52561"/>
    <w:rsid w:val="45D6C9F5"/>
    <w:rsid w:val="45D88CBC"/>
    <w:rsid w:val="45D99927"/>
    <w:rsid w:val="45D9FA91"/>
    <w:rsid w:val="45DD0AFA"/>
    <w:rsid w:val="45DE2A55"/>
    <w:rsid w:val="45DE4932"/>
    <w:rsid w:val="45DEE392"/>
    <w:rsid w:val="45E14FE3"/>
    <w:rsid w:val="45E1DCD0"/>
    <w:rsid w:val="45E450DF"/>
    <w:rsid w:val="45E57D79"/>
    <w:rsid w:val="45E8AD17"/>
    <w:rsid w:val="45EA29D1"/>
    <w:rsid w:val="45EB16E5"/>
    <w:rsid w:val="45EB7A01"/>
    <w:rsid w:val="45EDAE4E"/>
    <w:rsid w:val="45EF8319"/>
    <w:rsid w:val="45F0FF17"/>
    <w:rsid w:val="45F14BD0"/>
    <w:rsid w:val="45F47C81"/>
    <w:rsid w:val="45F49D91"/>
    <w:rsid w:val="45F67678"/>
    <w:rsid w:val="45F6D48B"/>
    <w:rsid w:val="45F6F6B3"/>
    <w:rsid w:val="45F90D92"/>
    <w:rsid w:val="45F976C8"/>
    <w:rsid w:val="45F9949F"/>
    <w:rsid w:val="45FC1EF6"/>
    <w:rsid w:val="45FD9A71"/>
    <w:rsid w:val="45FFD5C2"/>
    <w:rsid w:val="460002DE"/>
    <w:rsid w:val="4601C193"/>
    <w:rsid w:val="4601F771"/>
    <w:rsid w:val="4603609E"/>
    <w:rsid w:val="4603ED62"/>
    <w:rsid w:val="4604C22B"/>
    <w:rsid w:val="46075221"/>
    <w:rsid w:val="4607FA6D"/>
    <w:rsid w:val="460AF7DE"/>
    <w:rsid w:val="460B462C"/>
    <w:rsid w:val="460B55A3"/>
    <w:rsid w:val="460CD3B1"/>
    <w:rsid w:val="460E1C6A"/>
    <w:rsid w:val="460E4FB8"/>
    <w:rsid w:val="460F20F5"/>
    <w:rsid w:val="460FD1AE"/>
    <w:rsid w:val="4610E8A4"/>
    <w:rsid w:val="461393CE"/>
    <w:rsid w:val="4614FF5F"/>
    <w:rsid w:val="46159860"/>
    <w:rsid w:val="461789E8"/>
    <w:rsid w:val="4617C348"/>
    <w:rsid w:val="46185772"/>
    <w:rsid w:val="4618A9F8"/>
    <w:rsid w:val="46199FB7"/>
    <w:rsid w:val="461A676F"/>
    <w:rsid w:val="461B1DFB"/>
    <w:rsid w:val="461BEFC2"/>
    <w:rsid w:val="461C3B10"/>
    <w:rsid w:val="461CFFAE"/>
    <w:rsid w:val="461D456B"/>
    <w:rsid w:val="462002B6"/>
    <w:rsid w:val="4622109D"/>
    <w:rsid w:val="46279CAA"/>
    <w:rsid w:val="462B8D7B"/>
    <w:rsid w:val="462C42FC"/>
    <w:rsid w:val="462DCDFF"/>
    <w:rsid w:val="46333678"/>
    <w:rsid w:val="46345FBC"/>
    <w:rsid w:val="46366FF7"/>
    <w:rsid w:val="463724DC"/>
    <w:rsid w:val="46379683"/>
    <w:rsid w:val="463BB255"/>
    <w:rsid w:val="463C86A3"/>
    <w:rsid w:val="463CB903"/>
    <w:rsid w:val="463D8D84"/>
    <w:rsid w:val="463E18DA"/>
    <w:rsid w:val="4643D586"/>
    <w:rsid w:val="46441C40"/>
    <w:rsid w:val="46464B92"/>
    <w:rsid w:val="46472AC3"/>
    <w:rsid w:val="4648540B"/>
    <w:rsid w:val="4648C2F9"/>
    <w:rsid w:val="4648D489"/>
    <w:rsid w:val="4648F574"/>
    <w:rsid w:val="464A49B7"/>
    <w:rsid w:val="464C1D4D"/>
    <w:rsid w:val="464E5A4E"/>
    <w:rsid w:val="464F3420"/>
    <w:rsid w:val="464F6C91"/>
    <w:rsid w:val="464FF737"/>
    <w:rsid w:val="4650A413"/>
    <w:rsid w:val="46516A53"/>
    <w:rsid w:val="4652CFC3"/>
    <w:rsid w:val="4657556F"/>
    <w:rsid w:val="465969B9"/>
    <w:rsid w:val="4659C3F5"/>
    <w:rsid w:val="465A66E0"/>
    <w:rsid w:val="465C9395"/>
    <w:rsid w:val="465D3CC9"/>
    <w:rsid w:val="465F7B57"/>
    <w:rsid w:val="4661A463"/>
    <w:rsid w:val="4664E53F"/>
    <w:rsid w:val="466647AC"/>
    <w:rsid w:val="4666B39B"/>
    <w:rsid w:val="4667887C"/>
    <w:rsid w:val="466A1DA2"/>
    <w:rsid w:val="466A4BD4"/>
    <w:rsid w:val="466CAEF8"/>
    <w:rsid w:val="466FD35C"/>
    <w:rsid w:val="466FF4A7"/>
    <w:rsid w:val="4670E4DA"/>
    <w:rsid w:val="4672E6DE"/>
    <w:rsid w:val="46736DB2"/>
    <w:rsid w:val="4679290B"/>
    <w:rsid w:val="467C43D7"/>
    <w:rsid w:val="467D042E"/>
    <w:rsid w:val="467D05EF"/>
    <w:rsid w:val="467D7855"/>
    <w:rsid w:val="467E6B26"/>
    <w:rsid w:val="467F7EF0"/>
    <w:rsid w:val="467FA4DD"/>
    <w:rsid w:val="468098F2"/>
    <w:rsid w:val="46836549"/>
    <w:rsid w:val="468422D2"/>
    <w:rsid w:val="46857987"/>
    <w:rsid w:val="46858090"/>
    <w:rsid w:val="46899713"/>
    <w:rsid w:val="468A4CE4"/>
    <w:rsid w:val="468AA782"/>
    <w:rsid w:val="468C89CC"/>
    <w:rsid w:val="468D4401"/>
    <w:rsid w:val="469078BF"/>
    <w:rsid w:val="46915D00"/>
    <w:rsid w:val="4691888E"/>
    <w:rsid w:val="46982EA6"/>
    <w:rsid w:val="4699346D"/>
    <w:rsid w:val="469968F7"/>
    <w:rsid w:val="469C924A"/>
    <w:rsid w:val="469CCD5E"/>
    <w:rsid w:val="469ECD2D"/>
    <w:rsid w:val="469FF5BD"/>
    <w:rsid w:val="46A258AB"/>
    <w:rsid w:val="46A4871E"/>
    <w:rsid w:val="46A4FFDD"/>
    <w:rsid w:val="46A844F4"/>
    <w:rsid w:val="46A968A8"/>
    <w:rsid w:val="46A977B8"/>
    <w:rsid w:val="46AAB6B0"/>
    <w:rsid w:val="46AC2A87"/>
    <w:rsid w:val="46AD4578"/>
    <w:rsid w:val="46ADEE81"/>
    <w:rsid w:val="46AEFFFE"/>
    <w:rsid w:val="46B07DF8"/>
    <w:rsid w:val="46B29ECD"/>
    <w:rsid w:val="46B2ED8D"/>
    <w:rsid w:val="46B4F790"/>
    <w:rsid w:val="46B58B4C"/>
    <w:rsid w:val="46B74C4F"/>
    <w:rsid w:val="46B7FA39"/>
    <w:rsid w:val="46B9F360"/>
    <w:rsid w:val="46BB515F"/>
    <w:rsid w:val="46BC1140"/>
    <w:rsid w:val="46C37AEC"/>
    <w:rsid w:val="46C51BFB"/>
    <w:rsid w:val="46C5A103"/>
    <w:rsid w:val="46C92D3A"/>
    <w:rsid w:val="46C9D33D"/>
    <w:rsid w:val="46CA7269"/>
    <w:rsid w:val="46CAAD76"/>
    <w:rsid w:val="46CBDE4F"/>
    <w:rsid w:val="46CDB170"/>
    <w:rsid w:val="46CFCCBC"/>
    <w:rsid w:val="46D07331"/>
    <w:rsid w:val="46D4EDD6"/>
    <w:rsid w:val="46D58613"/>
    <w:rsid w:val="46D68402"/>
    <w:rsid w:val="46D73423"/>
    <w:rsid w:val="46D80E4B"/>
    <w:rsid w:val="46D8316E"/>
    <w:rsid w:val="46D922F5"/>
    <w:rsid w:val="46DB20F8"/>
    <w:rsid w:val="46DD3AC9"/>
    <w:rsid w:val="46E0C123"/>
    <w:rsid w:val="46E24AD7"/>
    <w:rsid w:val="46E2D79B"/>
    <w:rsid w:val="46E4F07C"/>
    <w:rsid w:val="46E561DC"/>
    <w:rsid w:val="46E7A1E9"/>
    <w:rsid w:val="46E87867"/>
    <w:rsid w:val="46E9D1B3"/>
    <w:rsid w:val="46EA14F8"/>
    <w:rsid w:val="46EA212E"/>
    <w:rsid w:val="46EB2BB4"/>
    <w:rsid w:val="46EE692B"/>
    <w:rsid w:val="46EEA956"/>
    <w:rsid w:val="46EEBD52"/>
    <w:rsid w:val="46F449AE"/>
    <w:rsid w:val="46F46D48"/>
    <w:rsid w:val="46F49B87"/>
    <w:rsid w:val="46F67137"/>
    <w:rsid w:val="46F6AFC4"/>
    <w:rsid w:val="46F75393"/>
    <w:rsid w:val="46F8AB2B"/>
    <w:rsid w:val="46FABF09"/>
    <w:rsid w:val="46FB907E"/>
    <w:rsid w:val="46FD03F0"/>
    <w:rsid w:val="46FDD136"/>
    <w:rsid w:val="46FE6EF5"/>
    <w:rsid w:val="46FED383"/>
    <w:rsid w:val="46FEF4E0"/>
    <w:rsid w:val="46FF4137"/>
    <w:rsid w:val="47009EB5"/>
    <w:rsid w:val="470191ED"/>
    <w:rsid w:val="470361D5"/>
    <w:rsid w:val="47050AB3"/>
    <w:rsid w:val="4705BEB7"/>
    <w:rsid w:val="4705C3D7"/>
    <w:rsid w:val="4706EED3"/>
    <w:rsid w:val="4707BAFD"/>
    <w:rsid w:val="47088F24"/>
    <w:rsid w:val="470AA13F"/>
    <w:rsid w:val="470AADCE"/>
    <w:rsid w:val="47143121"/>
    <w:rsid w:val="4714AF7B"/>
    <w:rsid w:val="4714BF05"/>
    <w:rsid w:val="4714F567"/>
    <w:rsid w:val="4717BAA8"/>
    <w:rsid w:val="4718DAB0"/>
    <w:rsid w:val="471A5ACF"/>
    <w:rsid w:val="471B7C29"/>
    <w:rsid w:val="471C72DE"/>
    <w:rsid w:val="471DAE0D"/>
    <w:rsid w:val="4723773E"/>
    <w:rsid w:val="472570E3"/>
    <w:rsid w:val="4725793C"/>
    <w:rsid w:val="47259996"/>
    <w:rsid w:val="4725BF64"/>
    <w:rsid w:val="4726038B"/>
    <w:rsid w:val="47293C42"/>
    <w:rsid w:val="4729A100"/>
    <w:rsid w:val="472D21CA"/>
    <w:rsid w:val="472E1F51"/>
    <w:rsid w:val="472EF5F4"/>
    <w:rsid w:val="472F853A"/>
    <w:rsid w:val="473245A5"/>
    <w:rsid w:val="47325B18"/>
    <w:rsid w:val="4732B666"/>
    <w:rsid w:val="473326B6"/>
    <w:rsid w:val="4735437B"/>
    <w:rsid w:val="47383744"/>
    <w:rsid w:val="47390483"/>
    <w:rsid w:val="473935DE"/>
    <w:rsid w:val="47399815"/>
    <w:rsid w:val="473F2650"/>
    <w:rsid w:val="473F7E3A"/>
    <w:rsid w:val="47405995"/>
    <w:rsid w:val="4741EB8D"/>
    <w:rsid w:val="4741F032"/>
    <w:rsid w:val="474226C8"/>
    <w:rsid w:val="474419DE"/>
    <w:rsid w:val="4747379C"/>
    <w:rsid w:val="475271BF"/>
    <w:rsid w:val="47530D22"/>
    <w:rsid w:val="4758C047"/>
    <w:rsid w:val="4759DCA7"/>
    <w:rsid w:val="4759EE2E"/>
    <w:rsid w:val="475CE12F"/>
    <w:rsid w:val="4761EB47"/>
    <w:rsid w:val="476268E2"/>
    <w:rsid w:val="47638F52"/>
    <w:rsid w:val="4764BBBC"/>
    <w:rsid w:val="4764D2D5"/>
    <w:rsid w:val="47670B01"/>
    <w:rsid w:val="4767A42E"/>
    <w:rsid w:val="4768E764"/>
    <w:rsid w:val="4769377D"/>
    <w:rsid w:val="47696D44"/>
    <w:rsid w:val="476985FA"/>
    <w:rsid w:val="476B509B"/>
    <w:rsid w:val="476B8A69"/>
    <w:rsid w:val="476BC050"/>
    <w:rsid w:val="476CB221"/>
    <w:rsid w:val="476D5B1C"/>
    <w:rsid w:val="476E3C11"/>
    <w:rsid w:val="476E98A3"/>
    <w:rsid w:val="476F7E60"/>
    <w:rsid w:val="476FA894"/>
    <w:rsid w:val="4773E8E6"/>
    <w:rsid w:val="47745E18"/>
    <w:rsid w:val="47767918"/>
    <w:rsid w:val="4777D2E8"/>
    <w:rsid w:val="477826F3"/>
    <w:rsid w:val="4778ABB2"/>
    <w:rsid w:val="477C9BD7"/>
    <w:rsid w:val="47800B9F"/>
    <w:rsid w:val="4780BE59"/>
    <w:rsid w:val="4780E4E9"/>
    <w:rsid w:val="47829B21"/>
    <w:rsid w:val="4786436A"/>
    <w:rsid w:val="4786CAA7"/>
    <w:rsid w:val="4788710E"/>
    <w:rsid w:val="478A95DB"/>
    <w:rsid w:val="478ADECD"/>
    <w:rsid w:val="478BDCE1"/>
    <w:rsid w:val="478C0C66"/>
    <w:rsid w:val="478CE2B2"/>
    <w:rsid w:val="478CE59D"/>
    <w:rsid w:val="478DE1B4"/>
    <w:rsid w:val="478EEA67"/>
    <w:rsid w:val="478FBAAA"/>
    <w:rsid w:val="47901E92"/>
    <w:rsid w:val="479072CF"/>
    <w:rsid w:val="479210FB"/>
    <w:rsid w:val="479314F4"/>
    <w:rsid w:val="47931DCF"/>
    <w:rsid w:val="4795E16A"/>
    <w:rsid w:val="47962786"/>
    <w:rsid w:val="47964366"/>
    <w:rsid w:val="4797C26E"/>
    <w:rsid w:val="479A3E30"/>
    <w:rsid w:val="479ADEA2"/>
    <w:rsid w:val="479C26B3"/>
    <w:rsid w:val="47A177C8"/>
    <w:rsid w:val="47A273EB"/>
    <w:rsid w:val="47A52FA6"/>
    <w:rsid w:val="47A68FDB"/>
    <w:rsid w:val="47ACB738"/>
    <w:rsid w:val="47AF5E9A"/>
    <w:rsid w:val="47AF805C"/>
    <w:rsid w:val="47AF8E3E"/>
    <w:rsid w:val="47B33C0D"/>
    <w:rsid w:val="47B385F2"/>
    <w:rsid w:val="47B4176A"/>
    <w:rsid w:val="47B4BAD2"/>
    <w:rsid w:val="47B5BD54"/>
    <w:rsid w:val="47B701C0"/>
    <w:rsid w:val="47BE6A00"/>
    <w:rsid w:val="47BEEDB1"/>
    <w:rsid w:val="47C09DCC"/>
    <w:rsid w:val="47C2308D"/>
    <w:rsid w:val="47C2C4EC"/>
    <w:rsid w:val="47C3A50C"/>
    <w:rsid w:val="47C42624"/>
    <w:rsid w:val="47C587F9"/>
    <w:rsid w:val="47C6C715"/>
    <w:rsid w:val="47C6E47C"/>
    <w:rsid w:val="47C80FC2"/>
    <w:rsid w:val="47C9F8F8"/>
    <w:rsid w:val="47C9FCE8"/>
    <w:rsid w:val="47CC81A8"/>
    <w:rsid w:val="47CD3458"/>
    <w:rsid w:val="47D09F24"/>
    <w:rsid w:val="47D65FB2"/>
    <w:rsid w:val="47D6C69D"/>
    <w:rsid w:val="47D74192"/>
    <w:rsid w:val="47D7C32C"/>
    <w:rsid w:val="47D83E4B"/>
    <w:rsid w:val="47D8DB55"/>
    <w:rsid w:val="47D90C8A"/>
    <w:rsid w:val="47D9EF45"/>
    <w:rsid w:val="47DC36FF"/>
    <w:rsid w:val="47DC37FE"/>
    <w:rsid w:val="47E23794"/>
    <w:rsid w:val="47E23DFE"/>
    <w:rsid w:val="47E25901"/>
    <w:rsid w:val="47E349B1"/>
    <w:rsid w:val="47E4C99F"/>
    <w:rsid w:val="47E645B7"/>
    <w:rsid w:val="47E7CF29"/>
    <w:rsid w:val="47EAE8E4"/>
    <w:rsid w:val="47EB3586"/>
    <w:rsid w:val="47EB89E1"/>
    <w:rsid w:val="47EB8A31"/>
    <w:rsid w:val="47ED87F5"/>
    <w:rsid w:val="47ED9574"/>
    <w:rsid w:val="47F06DB8"/>
    <w:rsid w:val="47F3D974"/>
    <w:rsid w:val="47F56946"/>
    <w:rsid w:val="47F8058B"/>
    <w:rsid w:val="47F9365C"/>
    <w:rsid w:val="47FAE95E"/>
    <w:rsid w:val="47FAF6B0"/>
    <w:rsid w:val="47FE030E"/>
    <w:rsid w:val="47FE1283"/>
    <w:rsid w:val="47FED54D"/>
    <w:rsid w:val="4801B798"/>
    <w:rsid w:val="4801C721"/>
    <w:rsid w:val="48028DC6"/>
    <w:rsid w:val="4802D69B"/>
    <w:rsid w:val="4803A33D"/>
    <w:rsid w:val="4805DEDB"/>
    <w:rsid w:val="48062656"/>
    <w:rsid w:val="4806EC8A"/>
    <w:rsid w:val="480A76E0"/>
    <w:rsid w:val="480E568A"/>
    <w:rsid w:val="48158E20"/>
    <w:rsid w:val="4817EED6"/>
    <w:rsid w:val="481A4184"/>
    <w:rsid w:val="481C99DA"/>
    <w:rsid w:val="48209DEF"/>
    <w:rsid w:val="4823CDEB"/>
    <w:rsid w:val="4823DFE3"/>
    <w:rsid w:val="4825279C"/>
    <w:rsid w:val="4825B69A"/>
    <w:rsid w:val="48262750"/>
    <w:rsid w:val="482738F0"/>
    <w:rsid w:val="48277F37"/>
    <w:rsid w:val="4827A680"/>
    <w:rsid w:val="48283847"/>
    <w:rsid w:val="4829D9DB"/>
    <w:rsid w:val="482A5C12"/>
    <w:rsid w:val="482C2DB7"/>
    <w:rsid w:val="48302755"/>
    <w:rsid w:val="4833E4ED"/>
    <w:rsid w:val="48347BDD"/>
    <w:rsid w:val="48348D03"/>
    <w:rsid w:val="48352B8F"/>
    <w:rsid w:val="48383588"/>
    <w:rsid w:val="483999A5"/>
    <w:rsid w:val="4839DA9D"/>
    <w:rsid w:val="4839DDBE"/>
    <w:rsid w:val="483C4F4F"/>
    <w:rsid w:val="483D7C6C"/>
    <w:rsid w:val="4842447E"/>
    <w:rsid w:val="48429BE2"/>
    <w:rsid w:val="48462D43"/>
    <w:rsid w:val="48486D40"/>
    <w:rsid w:val="48493568"/>
    <w:rsid w:val="484C6897"/>
    <w:rsid w:val="484D7757"/>
    <w:rsid w:val="484D9621"/>
    <w:rsid w:val="484DA8D4"/>
    <w:rsid w:val="484E36D7"/>
    <w:rsid w:val="4850D0DF"/>
    <w:rsid w:val="48521AC6"/>
    <w:rsid w:val="485274C8"/>
    <w:rsid w:val="4853CCBB"/>
    <w:rsid w:val="4855398F"/>
    <w:rsid w:val="48556725"/>
    <w:rsid w:val="4856A4F5"/>
    <w:rsid w:val="48570E18"/>
    <w:rsid w:val="48574876"/>
    <w:rsid w:val="48591B5A"/>
    <w:rsid w:val="485B562D"/>
    <w:rsid w:val="485B8B78"/>
    <w:rsid w:val="485E1EC4"/>
    <w:rsid w:val="4860964E"/>
    <w:rsid w:val="4860FBC2"/>
    <w:rsid w:val="486195B0"/>
    <w:rsid w:val="4861D465"/>
    <w:rsid w:val="48630355"/>
    <w:rsid w:val="48644CD1"/>
    <w:rsid w:val="4866F7D9"/>
    <w:rsid w:val="486795DD"/>
    <w:rsid w:val="486A084F"/>
    <w:rsid w:val="486B84BB"/>
    <w:rsid w:val="48715C88"/>
    <w:rsid w:val="48718D72"/>
    <w:rsid w:val="4871E28B"/>
    <w:rsid w:val="48721838"/>
    <w:rsid w:val="48729064"/>
    <w:rsid w:val="4872FE16"/>
    <w:rsid w:val="48735EE0"/>
    <w:rsid w:val="48740891"/>
    <w:rsid w:val="4878BACF"/>
    <w:rsid w:val="48810484"/>
    <w:rsid w:val="48814405"/>
    <w:rsid w:val="4882BAAE"/>
    <w:rsid w:val="48844CBC"/>
    <w:rsid w:val="48848EEA"/>
    <w:rsid w:val="488D3B39"/>
    <w:rsid w:val="488DEB74"/>
    <w:rsid w:val="4897EAB4"/>
    <w:rsid w:val="489802EE"/>
    <w:rsid w:val="489A97D9"/>
    <w:rsid w:val="489E3897"/>
    <w:rsid w:val="489EE427"/>
    <w:rsid w:val="489F2002"/>
    <w:rsid w:val="48A198E6"/>
    <w:rsid w:val="48A293E6"/>
    <w:rsid w:val="48A2B07F"/>
    <w:rsid w:val="48A4CF36"/>
    <w:rsid w:val="48A5A437"/>
    <w:rsid w:val="48A7187E"/>
    <w:rsid w:val="48A82961"/>
    <w:rsid w:val="48A86C4B"/>
    <w:rsid w:val="48A8EF4A"/>
    <w:rsid w:val="48A8F87D"/>
    <w:rsid w:val="48A9D0D7"/>
    <w:rsid w:val="48AA6567"/>
    <w:rsid w:val="48AA8B2B"/>
    <w:rsid w:val="48AC212D"/>
    <w:rsid w:val="48AD3123"/>
    <w:rsid w:val="48ADDBE0"/>
    <w:rsid w:val="48AF9963"/>
    <w:rsid w:val="48AFE7EC"/>
    <w:rsid w:val="48B02E20"/>
    <w:rsid w:val="48B3576A"/>
    <w:rsid w:val="48B38530"/>
    <w:rsid w:val="48B4B132"/>
    <w:rsid w:val="48B62BB9"/>
    <w:rsid w:val="48B6AAF3"/>
    <w:rsid w:val="48B77FE4"/>
    <w:rsid w:val="48B8E106"/>
    <w:rsid w:val="48B9FE85"/>
    <w:rsid w:val="48BBED5C"/>
    <w:rsid w:val="48BD40E3"/>
    <w:rsid w:val="48BD9D35"/>
    <w:rsid w:val="48BE2919"/>
    <w:rsid w:val="48BE3A6B"/>
    <w:rsid w:val="48BE620D"/>
    <w:rsid w:val="48C036F5"/>
    <w:rsid w:val="48C547AD"/>
    <w:rsid w:val="48C94D20"/>
    <w:rsid w:val="48CA16D2"/>
    <w:rsid w:val="48CC68B4"/>
    <w:rsid w:val="48CC966F"/>
    <w:rsid w:val="48CD0C5F"/>
    <w:rsid w:val="48D38424"/>
    <w:rsid w:val="48D406A1"/>
    <w:rsid w:val="48D511CB"/>
    <w:rsid w:val="48D525B3"/>
    <w:rsid w:val="48D607EF"/>
    <w:rsid w:val="48D6B395"/>
    <w:rsid w:val="48D7D2FA"/>
    <w:rsid w:val="48DCAB36"/>
    <w:rsid w:val="48E04211"/>
    <w:rsid w:val="48E3CD27"/>
    <w:rsid w:val="48E5A8E4"/>
    <w:rsid w:val="48E924AD"/>
    <w:rsid w:val="48EB2D6F"/>
    <w:rsid w:val="48EC3D2F"/>
    <w:rsid w:val="48EDB173"/>
    <w:rsid w:val="48EFFEA6"/>
    <w:rsid w:val="48F1CC72"/>
    <w:rsid w:val="48F1D13C"/>
    <w:rsid w:val="48F23850"/>
    <w:rsid w:val="48F2E981"/>
    <w:rsid w:val="48F2EB7B"/>
    <w:rsid w:val="48F4BF59"/>
    <w:rsid w:val="48FAC591"/>
    <w:rsid w:val="48FBA1B6"/>
    <w:rsid w:val="48FC7A2C"/>
    <w:rsid w:val="48FD1317"/>
    <w:rsid w:val="48FEF792"/>
    <w:rsid w:val="49049D62"/>
    <w:rsid w:val="49059CC8"/>
    <w:rsid w:val="4905B9DE"/>
    <w:rsid w:val="49067BCC"/>
    <w:rsid w:val="4907E3C7"/>
    <w:rsid w:val="4907E91C"/>
    <w:rsid w:val="49095920"/>
    <w:rsid w:val="490965C3"/>
    <w:rsid w:val="490A0B90"/>
    <w:rsid w:val="490A4104"/>
    <w:rsid w:val="490B14F4"/>
    <w:rsid w:val="490BB4E9"/>
    <w:rsid w:val="49112178"/>
    <w:rsid w:val="491259C8"/>
    <w:rsid w:val="4912EB0C"/>
    <w:rsid w:val="491619F7"/>
    <w:rsid w:val="49178581"/>
    <w:rsid w:val="4917DDAD"/>
    <w:rsid w:val="49183020"/>
    <w:rsid w:val="491D603A"/>
    <w:rsid w:val="491D6723"/>
    <w:rsid w:val="491D99E0"/>
    <w:rsid w:val="491E2ADB"/>
    <w:rsid w:val="491EC0C8"/>
    <w:rsid w:val="491F4EFC"/>
    <w:rsid w:val="49206CEA"/>
    <w:rsid w:val="4921535A"/>
    <w:rsid w:val="49234176"/>
    <w:rsid w:val="49253D67"/>
    <w:rsid w:val="49261555"/>
    <w:rsid w:val="4926CA4C"/>
    <w:rsid w:val="4926ECE7"/>
    <w:rsid w:val="49282987"/>
    <w:rsid w:val="492A15CD"/>
    <w:rsid w:val="492CE2C6"/>
    <w:rsid w:val="492F299B"/>
    <w:rsid w:val="492F98D5"/>
    <w:rsid w:val="4935E23E"/>
    <w:rsid w:val="493780FE"/>
    <w:rsid w:val="49383B03"/>
    <w:rsid w:val="49389A11"/>
    <w:rsid w:val="49393D92"/>
    <w:rsid w:val="4939D933"/>
    <w:rsid w:val="493FA15F"/>
    <w:rsid w:val="493FEDFC"/>
    <w:rsid w:val="49404D72"/>
    <w:rsid w:val="49405464"/>
    <w:rsid w:val="4942993F"/>
    <w:rsid w:val="49459D41"/>
    <w:rsid w:val="49460D55"/>
    <w:rsid w:val="49464DBD"/>
    <w:rsid w:val="49472D7D"/>
    <w:rsid w:val="49485F17"/>
    <w:rsid w:val="494B7DE0"/>
    <w:rsid w:val="494EA936"/>
    <w:rsid w:val="494F5F87"/>
    <w:rsid w:val="49512D97"/>
    <w:rsid w:val="49516E9F"/>
    <w:rsid w:val="4953B593"/>
    <w:rsid w:val="49544E2C"/>
    <w:rsid w:val="4954D1F1"/>
    <w:rsid w:val="4955501B"/>
    <w:rsid w:val="49562B5C"/>
    <w:rsid w:val="4956CDF8"/>
    <w:rsid w:val="4957136A"/>
    <w:rsid w:val="495ECFA0"/>
    <w:rsid w:val="49609E00"/>
    <w:rsid w:val="49610D9A"/>
    <w:rsid w:val="4963095E"/>
    <w:rsid w:val="4965E249"/>
    <w:rsid w:val="49682839"/>
    <w:rsid w:val="49682FA0"/>
    <w:rsid w:val="4968E018"/>
    <w:rsid w:val="496ACAFD"/>
    <w:rsid w:val="496C667A"/>
    <w:rsid w:val="496FC7A5"/>
    <w:rsid w:val="497560CC"/>
    <w:rsid w:val="4976E80B"/>
    <w:rsid w:val="4978D22F"/>
    <w:rsid w:val="49792581"/>
    <w:rsid w:val="497D3DF5"/>
    <w:rsid w:val="497D958F"/>
    <w:rsid w:val="497DC601"/>
    <w:rsid w:val="497DE7C3"/>
    <w:rsid w:val="497E3BEE"/>
    <w:rsid w:val="497F56ED"/>
    <w:rsid w:val="49816C4F"/>
    <w:rsid w:val="49820073"/>
    <w:rsid w:val="49839B63"/>
    <w:rsid w:val="4984D54A"/>
    <w:rsid w:val="498673EE"/>
    <w:rsid w:val="498744EE"/>
    <w:rsid w:val="498DA0EC"/>
    <w:rsid w:val="498E27C0"/>
    <w:rsid w:val="49908F87"/>
    <w:rsid w:val="49931776"/>
    <w:rsid w:val="49935756"/>
    <w:rsid w:val="499379E0"/>
    <w:rsid w:val="4996BA49"/>
    <w:rsid w:val="499B819C"/>
    <w:rsid w:val="499BBC04"/>
    <w:rsid w:val="499BD41F"/>
    <w:rsid w:val="499D65FB"/>
    <w:rsid w:val="499DD88B"/>
    <w:rsid w:val="499E5399"/>
    <w:rsid w:val="499E5F52"/>
    <w:rsid w:val="499EF66D"/>
    <w:rsid w:val="499F7F37"/>
    <w:rsid w:val="49A1B992"/>
    <w:rsid w:val="49A1C4C6"/>
    <w:rsid w:val="49A27501"/>
    <w:rsid w:val="49A488A5"/>
    <w:rsid w:val="49A53C8E"/>
    <w:rsid w:val="49AADF31"/>
    <w:rsid w:val="49ABDDCE"/>
    <w:rsid w:val="49AC4A0A"/>
    <w:rsid w:val="49AD20CE"/>
    <w:rsid w:val="49AD2BB8"/>
    <w:rsid w:val="49B2507B"/>
    <w:rsid w:val="49B347F0"/>
    <w:rsid w:val="49B3818C"/>
    <w:rsid w:val="49B5DD54"/>
    <w:rsid w:val="49B63F4E"/>
    <w:rsid w:val="49B7859D"/>
    <w:rsid w:val="49B88F52"/>
    <w:rsid w:val="49BA76A1"/>
    <w:rsid w:val="49BB1FC4"/>
    <w:rsid w:val="49BCA157"/>
    <w:rsid w:val="49C24219"/>
    <w:rsid w:val="49C24EF2"/>
    <w:rsid w:val="49C34A11"/>
    <w:rsid w:val="49C47E7D"/>
    <w:rsid w:val="49C57CC4"/>
    <w:rsid w:val="49C59BBA"/>
    <w:rsid w:val="49C6C748"/>
    <w:rsid w:val="49CAB7C2"/>
    <w:rsid w:val="49CD26E5"/>
    <w:rsid w:val="49CDBB28"/>
    <w:rsid w:val="49CE62E0"/>
    <w:rsid w:val="49CF5130"/>
    <w:rsid w:val="49D00C3D"/>
    <w:rsid w:val="49D0B552"/>
    <w:rsid w:val="49D84219"/>
    <w:rsid w:val="49D88EAE"/>
    <w:rsid w:val="49D93281"/>
    <w:rsid w:val="49D949AB"/>
    <w:rsid w:val="49DBDC61"/>
    <w:rsid w:val="49DE2FED"/>
    <w:rsid w:val="49DEF85C"/>
    <w:rsid w:val="49E1305F"/>
    <w:rsid w:val="49E15154"/>
    <w:rsid w:val="49E170C1"/>
    <w:rsid w:val="49E25D1E"/>
    <w:rsid w:val="49E31C73"/>
    <w:rsid w:val="49E62FBC"/>
    <w:rsid w:val="49E6B399"/>
    <w:rsid w:val="49E75593"/>
    <w:rsid w:val="49E85B18"/>
    <w:rsid w:val="49EC3677"/>
    <w:rsid w:val="49EE6FD0"/>
    <w:rsid w:val="49EF656F"/>
    <w:rsid w:val="49F3DEB6"/>
    <w:rsid w:val="49F514B2"/>
    <w:rsid w:val="49F6E5C5"/>
    <w:rsid w:val="49F767E7"/>
    <w:rsid w:val="49F7CD83"/>
    <w:rsid w:val="49FAFDE9"/>
    <w:rsid w:val="49FC456D"/>
    <w:rsid w:val="49FC4F99"/>
    <w:rsid w:val="49FE95FC"/>
    <w:rsid w:val="49FEF601"/>
    <w:rsid w:val="4A01E583"/>
    <w:rsid w:val="4A0775F7"/>
    <w:rsid w:val="4A0776E3"/>
    <w:rsid w:val="4A0A7DFC"/>
    <w:rsid w:val="4A0AD4B6"/>
    <w:rsid w:val="4A0BCB83"/>
    <w:rsid w:val="4A0FE1E3"/>
    <w:rsid w:val="4A11105F"/>
    <w:rsid w:val="4A11ADE7"/>
    <w:rsid w:val="4A13550E"/>
    <w:rsid w:val="4A140658"/>
    <w:rsid w:val="4A160EAA"/>
    <w:rsid w:val="4A17A046"/>
    <w:rsid w:val="4A184A08"/>
    <w:rsid w:val="4A187934"/>
    <w:rsid w:val="4A18EDD4"/>
    <w:rsid w:val="4A1E1C4D"/>
    <w:rsid w:val="4A203658"/>
    <w:rsid w:val="4A20BA1E"/>
    <w:rsid w:val="4A23815F"/>
    <w:rsid w:val="4A26BEC7"/>
    <w:rsid w:val="4A26C24B"/>
    <w:rsid w:val="4A292433"/>
    <w:rsid w:val="4A298457"/>
    <w:rsid w:val="4A2A7A9A"/>
    <w:rsid w:val="4A2BC927"/>
    <w:rsid w:val="4A2BE8A6"/>
    <w:rsid w:val="4A2E6956"/>
    <w:rsid w:val="4A2EE8FE"/>
    <w:rsid w:val="4A3017D7"/>
    <w:rsid w:val="4A320A92"/>
    <w:rsid w:val="4A335C14"/>
    <w:rsid w:val="4A338419"/>
    <w:rsid w:val="4A344F40"/>
    <w:rsid w:val="4A34D5BA"/>
    <w:rsid w:val="4A35D4BB"/>
    <w:rsid w:val="4A374CBA"/>
    <w:rsid w:val="4A38C2E3"/>
    <w:rsid w:val="4A39932C"/>
    <w:rsid w:val="4A3CDED0"/>
    <w:rsid w:val="4A3D637A"/>
    <w:rsid w:val="4A3F2F20"/>
    <w:rsid w:val="4A3FD0DA"/>
    <w:rsid w:val="4A4102A6"/>
    <w:rsid w:val="4A41C790"/>
    <w:rsid w:val="4A41E872"/>
    <w:rsid w:val="4A435331"/>
    <w:rsid w:val="4A457C5B"/>
    <w:rsid w:val="4A45E121"/>
    <w:rsid w:val="4A4712B1"/>
    <w:rsid w:val="4A47BA4E"/>
    <w:rsid w:val="4A48CA78"/>
    <w:rsid w:val="4A498B3A"/>
    <w:rsid w:val="4A4CD7EF"/>
    <w:rsid w:val="4A4D2528"/>
    <w:rsid w:val="4A4EB6F1"/>
    <w:rsid w:val="4A50A6DE"/>
    <w:rsid w:val="4A513EF8"/>
    <w:rsid w:val="4A518F8C"/>
    <w:rsid w:val="4A5495C6"/>
    <w:rsid w:val="4A54E050"/>
    <w:rsid w:val="4A56C76E"/>
    <w:rsid w:val="4A5999C6"/>
    <w:rsid w:val="4A5C456D"/>
    <w:rsid w:val="4A5D9989"/>
    <w:rsid w:val="4A5E30B3"/>
    <w:rsid w:val="4A5EC857"/>
    <w:rsid w:val="4A5F5114"/>
    <w:rsid w:val="4A5F6C60"/>
    <w:rsid w:val="4A5F9CEE"/>
    <w:rsid w:val="4A5FF7E6"/>
    <w:rsid w:val="4A601C39"/>
    <w:rsid w:val="4A60790D"/>
    <w:rsid w:val="4A620724"/>
    <w:rsid w:val="4A62ADC8"/>
    <w:rsid w:val="4A6367A0"/>
    <w:rsid w:val="4A63AA1D"/>
    <w:rsid w:val="4A64FC88"/>
    <w:rsid w:val="4A6505F0"/>
    <w:rsid w:val="4A65FD74"/>
    <w:rsid w:val="4A674CFD"/>
    <w:rsid w:val="4A6D6553"/>
    <w:rsid w:val="4A6EDB52"/>
    <w:rsid w:val="4A6FA1D3"/>
    <w:rsid w:val="4A70CE04"/>
    <w:rsid w:val="4A761A8B"/>
    <w:rsid w:val="4A794EA7"/>
    <w:rsid w:val="4A7A2F77"/>
    <w:rsid w:val="4A7C91C2"/>
    <w:rsid w:val="4A7DA140"/>
    <w:rsid w:val="4A826D23"/>
    <w:rsid w:val="4A84F028"/>
    <w:rsid w:val="4A8768E8"/>
    <w:rsid w:val="4A892C7D"/>
    <w:rsid w:val="4A896246"/>
    <w:rsid w:val="4A8B2E13"/>
    <w:rsid w:val="4A8DB4C5"/>
    <w:rsid w:val="4A8ED7A5"/>
    <w:rsid w:val="4A900D7C"/>
    <w:rsid w:val="4A9216BD"/>
    <w:rsid w:val="4A948806"/>
    <w:rsid w:val="4A95D9E4"/>
    <w:rsid w:val="4A99B860"/>
    <w:rsid w:val="4A9D86DA"/>
    <w:rsid w:val="4A9F1F9D"/>
    <w:rsid w:val="4A9FF88B"/>
    <w:rsid w:val="4AA07663"/>
    <w:rsid w:val="4AA16729"/>
    <w:rsid w:val="4AA2B8A6"/>
    <w:rsid w:val="4AA49CF7"/>
    <w:rsid w:val="4AA4CC9C"/>
    <w:rsid w:val="4AA5076E"/>
    <w:rsid w:val="4AA72AD1"/>
    <w:rsid w:val="4AA84E1D"/>
    <w:rsid w:val="4AAA0B60"/>
    <w:rsid w:val="4AAA6742"/>
    <w:rsid w:val="4AAC0BBD"/>
    <w:rsid w:val="4AAE7D7E"/>
    <w:rsid w:val="4AAE8D00"/>
    <w:rsid w:val="4AB2B7E4"/>
    <w:rsid w:val="4AB4675F"/>
    <w:rsid w:val="4AB8D4FF"/>
    <w:rsid w:val="4ABA962C"/>
    <w:rsid w:val="4ABBBA4E"/>
    <w:rsid w:val="4ABC614E"/>
    <w:rsid w:val="4ABCE2B8"/>
    <w:rsid w:val="4ABDE3E4"/>
    <w:rsid w:val="4AC10E71"/>
    <w:rsid w:val="4AC308A9"/>
    <w:rsid w:val="4ACA4C54"/>
    <w:rsid w:val="4ACB1DAF"/>
    <w:rsid w:val="4ACBEFA3"/>
    <w:rsid w:val="4ACD3804"/>
    <w:rsid w:val="4ACD5144"/>
    <w:rsid w:val="4ACD5344"/>
    <w:rsid w:val="4AD13194"/>
    <w:rsid w:val="4AD1842C"/>
    <w:rsid w:val="4AD3CBA3"/>
    <w:rsid w:val="4AD616F4"/>
    <w:rsid w:val="4AD6DDA4"/>
    <w:rsid w:val="4ADA564B"/>
    <w:rsid w:val="4ADB8036"/>
    <w:rsid w:val="4ADD19A7"/>
    <w:rsid w:val="4ADDFA53"/>
    <w:rsid w:val="4AE0BEC2"/>
    <w:rsid w:val="4AE1CADC"/>
    <w:rsid w:val="4AE30D65"/>
    <w:rsid w:val="4AE31935"/>
    <w:rsid w:val="4AE4919C"/>
    <w:rsid w:val="4AE5DA7E"/>
    <w:rsid w:val="4AE67F9A"/>
    <w:rsid w:val="4AE75A3F"/>
    <w:rsid w:val="4AE7640B"/>
    <w:rsid w:val="4AEEF838"/>
    <w:rsid w:val="4AF5965D"/>
    <w:rsid w:val="4AF6699F"/>
    <w:rsid w:val="4AF6D31F"/>
    <w:rsid w:val="4AF6FE37"/>
    <w:rsid w:val="4AFADC77"/>
    <w:rsid w:val="4AFBAF6F"/>
    <w:rsid w:val="4AFC3439"/>
    <w:rsid w:val="4AFEEC59"/>
    <w:rsid w:val="4AFF4FAE"/>
    <w:rsid w:val="4B0037AC"/>
    <w:rsid w:val="4B01A06E"/>
    <w:rsid w:val="4B062641"/>
    <w:rsid w:val="4B090F79"/>
    <w:rsid w:val="4B09ADA0"/>
    <w:rsid w:val="4B0A66FE"/>
    <w:rsid w:val="4B0B40B3"/>
    <w:rsid w:val="4B0D0540"/>
    <w:rsid w:val="4B0F47AA"/>
    <w:rsid w:val="4B10C4CA"/>
    <w:rsid w:val="4B138062"/>
    <w:rsid w:val="4B139506"/>
    <w:rsid w:val="4B16FC60"/>
    <w:rsid w:val="4B179949"/>
    <w:rsid w:val="4B18C4B5"/>
    <w:rsid w:val="4B1B233B"/>
    <w:rsid w:val="4B1C0A72"/>
    <w:rsid w:val="4B1F147C"/>
    <w:rsid w:val="4B1F9E81"/>
    <w:rsid w:val="4B200760"/>
    <w:rsid w:val="4B22EA63"/>
    <w:rsid w:val="4B22EA88"/>
    <w:rsid w:val="4B24C9B1"/>
    <w:rsid w:val="4B25CD51"/>
    <w:rsid w:val="4B2637FA"/>
    <w:rsid w:val="4B26CC48"/>
    <w:rsid w:val="4B28D3D5"/>
    <w:rsid w:val="4B29DC0F"/>
    <w:rsid w:val="4B2A911E"/>
    <w:rsid w:val="4B2AEE5D"/>
    <w:rsid w:val="4B2BB480"/>
    <w:rsid w:val="4B2BD2B2"/>
    <w:rsid w:val="4B2C8976"/>
    <w:rsid w:val="4B2E7FC9"/>
    <w:rsid w:val="4B2F0247"/>
    <w:rsid w:val="4B2F5878"/>
    <w:rsid w:val="4B31A4A1"/>
    <w:rsid w:val="4B328743"/>
    <w:rsid w:val="4B334647"/>
    <w:rsid w:val="4B34B3A7"/>
    <w:rsid w:val="4B37B618"/>
    <w:rsid w:val="4B389BFF"/>
    <w:rsid w:val="4B3920AA"/>
    <w:rsid w:val="4B3976C5"/>
    <w:rsid w:val="4B3ADB93"/>
    <w:rsid w:val="4B3BD1EA"/>
    <w:rsid w:val="4B3BDBCB"/>
    <w:rsid w:val="4B3DB0CF"/>
    <w:rsid w:val="4B3E44B2"/>
    <w:rsid w:val="4B414316"/>
    <w:rsid w:val="4B418C62"/>
    <w:rsid w:val="4B448023"/>
    <w:rsid w:val="4B48FE1A"/>
    <w:rsid w:val="4B4C94E8"/>
    <w:rsid w:val="4B52DCD2"/>
    <w:rsid w:val="4B534B0F"/>
    <w:rsid w:val="4B535470"/>
    <w:rsid w:val="4B5686D9"/>
    <w:rsid w:val="4B56AB93"/>
    <w:rsid w:val="4B56E5B4"/>
    <w:rsid w:val="4B577657"/>
    <w:rsid w:val="4B587A32"/>
    <w:rsid w:val="4B59FAA1"/>
    <w:rsid w:val="4B5EF705"/>
    <w:rsid w:val="4B60CECA"/>
    <w:rsid w:val="4B611768"/>
    <w:rsid w:val="4B61793D"/>
    <w:rsid w:val="4B636255"/>
    <w:rsid w:val="4B649B10"/>
    <w:rsid w:val="4B654A96"/>
    <w:rsid w:val="4B696FF9"/>
    <w:rsid w:val="4B6B660A"/>
    <w:rsid w:val="4B6CA9C9"/>
    <w:rsid w:val="4B6DD604"/>
    <w:rsid w:val="4B6E3CC4"/>
    <w:rsid w:val="4B6F2FCD"/>
    <w:rsid w:val="4B6FAE50"/>
    <w:rsid w:val="4B725D31"/>
    <w:rsid w:val="4B725FC8"/>
    <w:rsid w:val="4B72C5E5"/>
    <w:rsid w:val="4B74E3D4"/>
    <w:rsid w:val="4B7523E1"/>
    <w:rsid w:val="4B759A44"/>
    <w:rsid w:val="4B775492"/>
    <w:rsid w:val="4B77B0BD"/>
    <w:rsid w:val="4B77CE39"/>
    <w:rsid w:val="4B77E968"/>
    <w:rsid w:val="4B7A3E7B"/>
    <w:rsid w:val="4B7A5974"/>
    <w:rsid w:val="4B7B31CE"/>
    <w:rsid w:val="4B7B6F2C"/>
    <w:rsid w:val="4B803187"/>
    <w:rsid w:val="4B81449C"/>
    <w:rsid w:val="4B818B87"/>
    <w:rsid w:val="4B891CDE"/>
    <w:rsid w:val="4B903800"/>
    <w:rsid w:val="4B90B6C7"/>
    <w:rsid w:val="4B91052E"/>
    <w:rsid w:val="4B951316"/>
    <w:rsid w:val="4B974CA6"/>
    <w:rsid w:val="4B9A9E73"/>
    <w:rsid w:val="4B9B26A4"/>
    <w:rsid w:val="4B9CFF61"/>
    <w:rsid w:val="4B9D20A7"/>
    <w:rsid w:val="4B9F2AED"/>
    <w:rsid w:val="4B9F5F22"/>
    <w:rsid w:val="4B9F6AE8"/>
    <w:rsid w:val="4BA24C3C"/>
    <w:rsid w:val="4BA301AC"/>
    <w:rsid w:val="4BA47F6F"/>
    <w:rsid w:val="4BA56D89"/>
    <w:rsid w:val="4BA5D671"/>
    <w:rsid w:val="4BA96273"/>
    <w:rsid w:val="4BAA1DEF"/>
    <w:rsid w:val="4BAB2059"/>
    <w:rsid w:val="4BAB6776"/>
    <w:rsid w:val="4BACC651"/>
    <w:rsid w:val="4BACE6AD"/>
    <w:rsid w:val="4BAD912C"/>
    <w:rsid w:val="4BAD9300"/>
    <w:rsid w:val="4BAE5B11"/>
    <w:rsid w:val="4BAEEF8C"/>
    <w:rsid w:val="4BAEF521"/>
    <w:rsid w:val="4BB1D625"/>
    <w:rsid w:val="4BB260E3"/>
    <w:rsid w:val="4BB41531"/>
    <w:rsid w:val="4BB43A05"/>
    <w:rsid w:val="4BB5B545"/>
    <w:rsid w:val="4BB5CA6E"/>
    <w:rsid w:val="4BB64EA5"/>
    <w:rsid w:val="4BBB2D0A"/>
    <w:rsid w:val="4BBB4077"/>
    <w:rsid w:val="4BC07FBC"/>
    <w:rsid w:val="4BC158CC"/>
    <w:rsid w:val="4BC2721C"/>
    <w:rsid w:val="4BC31265"/>
    <w:rsid w:val="4BC374A6"/>
    <w:rsid w:val="4BC38BD3"/>
    <w:rsid w:val="4BC4120C"/>
    <w:rsid w:val="4BC49304"/>
    <w:rsid w:val="4BC58FBB"/>
    <w:rsid w:val="4BC62124"/>
    <w:rsid w:val="4BC8E2F6"/>
    <w:rsid w:val="4BC90D8B"/>
    <w:rsid w:val="4BC99F51"/>
    <w:rsid w:val="4BC9CB68"/>
    <w:rsid w:val="4BCB7828"/>
    <w:rsid w:val="4BCC58F3"/>
    <w:rsid w:val="4BCC67A3"/>
    <w:rsid w:val="4BCD50E2"/>
    <w:rsid w:val="4BCD7DFC"/>
    <w:rsid w:val="4BCD87AC"/>
    <w:rsid w:val="4BCE1FEF"/>
    <w:rsid w:val="4BCE22FB"/>
    <w:rsid w:val="4BCF5A7C"/>
    <w:rsid w:val="4BCFECF7"/>
    <w:rsid w:val="4BD06CC7"/>
    <w:rsid w:val="4BD0F410"/>
    <w:rsid w:val="4BD2A3A3"/>
    <w:rsid w:val="4BD3C805"/>
    <w:rsid w:val="4BD4E264"/>
    <w:rsid w:val="4BD54DDF"/>
    <w:rsid w:val="4BD6BC4D"/>
    <w:rsid w:val="4BD80510"/>
    <w:rsid w:val="4BDAA200"/>
    <w:rsid w:val="4BDCAD70"/>
    <w:rsid w:val="4BDF4018"/>
    <w:rsid w:val="4BE0AE48"/>
    <w:rsid w:val="4BE1C120"/>
    <w:rsid w:val="4BE276B6"/>
    <w:rsid w:val="4BE477DA"/>
    <w:rsid w:val="4BE4BC09"/>
    <w:rsid w:val="4BE5514E"/>
    <w:rsid w:val="4BE57D9A"/>
    <w:rsid w:val="4BE5E598"/>
    <w:rsid w:val="4BE61936"/>
    <w:rsid w:val="4BE677B3"/>
    <w:rsid w:val="4BE73B27"/>
    <w:rsid w:val="4BE8E04B"/>
    <w:rsid w:val="4BEB3F14"/>
    <w:rsid w:val="4BEB767A"/>
    <w:rsid w:val="4BED567D"/>
    <w:rsid w:val="4BEDB51D"/>
    <w:rsid w:val="4BEFA8EB"/>
    <w:rsid w:val="4BEFC9C6"/>
    <w:rsid w:val="4BF1C7ED"/>
    <w:rsid w:val="4BF2C2C2"/>
    <w:rsid w:val="4BF405D9"/>
    <w:rsid w:val="4BF64C92"/>
    <w:rsid w:val="4BF6A128"/>
    <w:rsid w:val="4BF9BCFA"/>
    <w:rsid w:val="4BFDF68F"/>
    <w:rsid w:val="4BFF2375"/>
    <w:rsid w:val="4C002A40"/>
    <w:rsid w:val="4C01DBA2"/>
    <w:rsid w:val="4C035C3C"/>
    <w:rsid w:val="4C051B42"/>
    <w:rsid w:val="4C07D5E2"/>
    <w:rsid w:val="4C08D9A5"/>
    <w:rsid w:val="4C0945C3"/>
    <w:rsid w:val="4C0C716B"/>
    <w:rsid w:val="4C0F9799"/>
    <w:rsid w:val="4C120CCE"/>
    <w:rsid w:val="4C159BC0"/>
    <w:rsid w:val="4C15C0C1"/>
    <w:rsid w:val="4C16BF77"/>
    <w:rsid w:val="4C187E15"/>
    <w:rsid w:val="4C19F713"/>
    <w:rsid w:val="4C1B6F58"/>
    <w:rsid w:val="4C1CF788"/>
    <w:rsid w:val="4C1D2F50"/>
    <w:rsid w:val="4C2073EF"/>
    <w:rsid w:val="4C208A55"/>
    <w:rsid w:val="4C230328"/>
    <w:rsid w:val="4C2409B5"/>
    <w:rsid w:val="4C273B83"/>
    <w:rsid w:val="4C2AC4DE"/>
    <w:rsid w:val="4C2AFF45"/>
    <w:rsid w:val="4C2B85AE"/>
    <w:rsid w:val="4C2C1DA3"/>
    <w:rsid w:val="4C2F7709"/>
    <w:rsid w:val="4C312886"/>
    <w:rsid w:val="4C31D9FB"/>
    <w:rsid w:val="4C333C4F"/>
    <w:rsid w:val="4C347839"/>
    <w:rsid w:val="4C34BCED"/>
    <w:rsid w:val="4C34E98C"/>
    <w:rsid w:val="4C3554E1"/>
    <w:rsid w:val="4C3603E4"/>
    <w:rsid w:val="4C365DBB"/>
    <w:rsid w:val="4C371032"/>
    <w:rsid w:val="4C38B4C6"/>
    <w:rsid w:val="4C394CC9"/>
    <w:rsid w:val="4C3A59EC"/>
    <w:rsid w:val="4C3D5CF6"/>
    <w:rsid w:val="4C410378"/>
    <w:rsid w:val="4C41708D"/>
    <w:rsid w:val="4C431DF6"/>
    <w:rsid w:val="4C4429B2"/>
    <w:rsid w:val="4C4736D3"/>
    <w:rsid w:val="4C474FC4"/>
    <w:rsid w:val="4C47B844"/>
    <w:rsid w:val="4C486D04"/>
    <w:rsid w:val="4C487395"/>
    <w:rsid w:val="4C498108"/>
    <w:rsid w:val="4C49F5EE"/>
    <w:rsid w:val="4C4A4429"/>
    <w:rsid w:val="4C4B8AAC"/>
    <w:rsid w:val="4C4DABFF"/>
    <w:rsid w:val="4C4E9330"/>
    <w:rsid w:val="4C4EF9DB"/>
    <w:rsid w:val="4C4FAA91"/>
    <w:rsid w:val="4C515094"/>
    <w:rsid w:val="4C53E458"/>
    <w:rsid w:val="4C543EDD"/>
    <w:rsid w:val="4C55627D"/>
    <w:rsid w:val="4C587062"/>
    <w:rsid w:val="4C5A5AE4"/>
    <w:rsid w:val="4C5B841C"/>
    <w:rsid w:val="4C5DC822"/>
    <w:rsid w:val="4C5F3C25"/>
    <w:rsid w:val="4C60E541"/>
    <w:rsid w:val="4C60F319"/>
    <w:rsid w:val="4C611914"/>
    <w:rsid w:val="4C64DDEB"/>
    <w:rsid w:val="4C684852"/>
    <w:rsid w:val="4C6C2458"/>
    <w:rsid w:val="4C6C6087"/>
    <w:rsid w:val="4C71F083"/>
    <w:rsid w:val="4C72FB0C"/>
    <w:rsid w:val="4C7374E9"/>
    <w:rsid w:val="4C7436B9"/>
    <w:rsid w:val="4C751CD1"/>
    <w:rsid w:val="4C76D6D1"/>
    <w:rsid w:val="4C79758B"/>
    <w:rsid w:val="4C7D9B78"/>
    <w:rsid w:val="4C7FAA62"/>
    <w:rsid w:val="4C8116F1"/>
    <w:rsid w:val="4C82329B"/>
    <w:rsid w:val="4C840E39"/>
    <w:rsid w:val="4C861518"/>
    <w:rsid w:val="4C875428"/>
    <w:rsid w:val="4C889577"/>
    <w:rsid w:val="4C8A8A93"/>
    <w:rsid w:val="4C8AFB17"/>
    <w:rsid w:val="4C8D51E2"/>
    <w:rsid w:val="4C8E50A7"/>
    <w:rsid w:val="4C916BFA"/>
    <w:rsid w:val="4C91EAE9"/>
    <w:rsid w:val="4C923BDE"/>
    <w:rsid w:val="4C92BDC5"/>
    <w:rsid w:val="4C9699D3"/>
    <w:rsid w:val="4C96BF9A"/>
    <w:rsid w:val="4C96EEEF"/>
    <w:rsid w:val="4C980AB7"/>
    <w:rsid w:val="4C9839C8"/>
    <w:rsid w:val="4C99675F"/>
    <w:rsid w:val="4C9BEEDD"/>
    <w:rsid w:val="4C9CB3D5"/>
    <w:rsid w:val="4CA11B3B"/>
    <w:rsid w:val="4CA24930"/>
    <w:rsid w:val="4CA274CD"/>
    <w:rsid w:val="4CA2E251"/>
    <w:rsid w:val="4CA33A79"/>
    <w:rsid w:val="4CA4B8D2"/>
    <w:rsid w:val="4CA5991E"/>
    <w:rsid w:val="4CA76916"/>
    <w:rsid w:val="4CA83B7A"/>
    <w:rsid w:val="4CA93468"/>
    <w:rsid w:val="4CAAA6EA"/>
    <w:rsid w:val="4CAAD19A"/>
    <w:rsid w:val="4CAAED62"/>
    <w:rsid w:val="4CAB8F4A"/>
    <w:rsid w:val="4CAF2B63"/>
    <w:rsid w:val="4CB073E0"/>
    <w:rsid w:val="4CB75272"/>
    <w:rsid w:val="4CB7D838"/>
    <w:rsid w:val="4CBD5EAC"/>
    <w:rsid w:val="4CBDBF74"/>
    <w:rsid w:val="4CBE0DA1"/>
    <w:rsid w:val="4CBF50B1"/>
    <w:rsid w:val="4CC19AB3"/>
    <w:rsid w:val="4CC46ABA"/>
    <w:rsid w:val="4CC5E88C"/>
    <w:rsid w:val="4CCACF62"/>
    <w:rsid w:val="4CCBD4E1"/>
    <w:rsid w:val="4CCBE4E3"/>
    <w:rsid w:val="4CCD3735"/>
    <w:rsid w:val="4CCD37C5"/>
    <w:rsid w:val="4CD10403"/>
    <w:rsid w:val="4CD30EF4"/>
    <w:rsid w:val="4CD4B531"/>
    <w:rsid w:val="4CD7CEF6"/>
    <w:rsid w:val="4CD95C83"/>
    <w:rsid w:val="4CDA2C88"/>
    <w:rsid w:val="4CDBD3DE"/>
    <w:rsid w:val="4CE213B4"/>
    <w:rsid w:val="4CE34621"/>
    <w:rsid w:val="4CE4753E"/>
    <w:rsid w:val="4CE503A3"/>
    <w:rsid w:val="4CE7F1F5"/>
    <w:rsid w:val="4CE9F3B7"/>
    <w:rsid w:val="4CEAD944"/>
    <w:rsid w:val="4CEAF137"/>
    <w:rsid w:val="4CEE39C0"/>
    <w:rsid w:val="4CEEE107"/>
    <w:rsid w:val="4CF06CD4"/>
    <w:rsid w:val="4CF274DD"/>
    <w:rsid w:val="4CF3E8A2"/>
    <w:rsid w:val="4CF43796"/>
    <w:rsid w:val="4CF68A44"/>
    <w:rsid w:val="4CF794BC"/>
    <w:rsid w:val="4CF931C4"/>
    <w:rsid w:val="4CFA2821"/>
    <w:rsid w:val="4CFAEA24"/>
    <w:rsid w:val="4CFCB3F3"/>
    <w:rsid w:val="4CFCDC7D"/>
    <w:rsid w:val="4D01EB2E"/>
    <w:rsid w:val="4D0206B7"/>
    <w:rsid w:val="4D03F8F2"/>
    <w:rsid w:val="4D04B6AB"/>
    <w:rsid w:val="4D05AC9B"/>
    <w:rsid w:val="4D0603DE"/>
    <w:rsid w:val="4D09533C"/>
    <w:rsid w:val="4D09C70A"/>
    <w:rsid w:val="4D0B7A5F"/>
    <w:rsid w:val="4D0C7E45"/>
    <w:rsid w:val="4D0D593E"/>
    <w:rsid w:val="4D0FB787"/>
    <w:rsid w:val="4D11C2CC"/>
    <w:rsid w:val="4D12EB33"/>
    <w:rsid w:val="4D138453"/>
    <w:rsid w:val="4D1583A2"/>
    <w:rsid w:val="4D15E6DF"/>
    <w:rsid w:val="4D1758F1"/>
    <w:rsid w:val="4D187AEB"/>
    <w:rsid w:val="4D1A06D1"/>
    <w:rsid w:val="4D1AD9BB"/>
    <w:rsid w:val="4D1D898A"/>
    <w:rsid w:val="4D209983"/>
    <w:rsid w:val="4D2283C6"/>
    <w:rsid w:val="4D2290B7"/>
    <w:rsid w:val="4D233B65"/>
    <w:rsid w:val="4D2386D2"/>
    <w:rsid w:val="4D239033"/>
    <w:rsid w:val="4D23A028"/>
    <w:rsid w:val="4D25FEF8"/>
    <w:rsid w:val="4D2DA51A"/>
    <w:rsid w:val="4D2E7E97"/>
    <w:rsid w:val="4D2E98C2"/>
    <w:rsid w:val="4D2F3F38"/>
    <w:rsid w:val="4D30D3EB"/>
    <w:rsid w:val="4D321472"/>
    <w:rsid w:val="4D342F48"/>
    <w:rsid w:val="4D35AB39"/>
    <w:rsid w:val="4D3692FE"/>
    <w:rsid w:val="4D39A5F4"/>
    <w:rsid w:val="4D3A13AE"/>
    <w:rsid w:val="4D3A2972"/>
    <w:rsid w:val="4D3AF127"/>
    <w:rsid w:val="4D3BA22C"/>
    <w:rsid w:val="4D3C57BB"/>
    <w:rsid w:val="4D3E34EE"/>
    <w:rsid w:val="4D3F9EDB"/>
    <w:rsid w:val="4D409A39"/>
    <w:rsid w:val="4D413329"/>
    <w:rsid w:val="4D44C9C4"/>
    <w:rsid w:val="4D4A68D8"/>
    <w:rsid w:val="4D4BD423"/>
    <w:rsid w:val="4D4FB7E6"/>
    <w:rsid w:val="4D50A82E"/>
    <w:rsid w:val="4D5118FF"/>
    <w:rsid w:val="4D533CE2"/>
    <w:rsid w:val="4D5513A3"/>
    <w:rsid w:val="4D55DF8F"/>
    <w:rsid w:val="4D563B25"/>
    <w:rsid w:val="4D56ABA8"/>
    <w:rsid w:val="4D56DA7D"/>
    <w:rsid w:val="4D57AEAE"/>
    <w:rsid w:val="4D598814"/>
    <w:rsid w:val="4D5A912B"/>
    <w:rsid w:val="4D5ABA5B"/>
    <w:rsid w:val="4D5B9155"/>
    <w:rsid w:val="4D5BCC47"/>
    <w:rsid w:val="4D5C4856"/>
    <w:rsid w:val="4D5F0E43"/>
    <w:rsid w:val="4D5FB428"/>
    <w:rsid w:val="4D5FDDA5"/>
    <w:rsid w:val="4D602C75"/>
    <w:rsid w:val="4D606290"/>
    <w:rsid w:val="4D60A392"/>
    <w:rsid w:val="4D6105D0"/>
    <w:rsid w:val="4D672F82"/>
    <w:rsid w:val="4D6B97AB"/>
    <w:rsid w:val="4D6C9A6A"/>
    <w:rsid w:val="4D6DA47A"/>
    <w:rsid w:val="4D74E468"/>
    <w:rsid w:val="4D74E720"/>
    <w:rsid w:val="4D796BAA"/>
    <w:rsid w:val="4D7DA2E2"/>
    <w:rsid w:val="4D80D591"/>
    <w:rsid w:val="4D817C53"/>
    <w:rsid w:val="4D82AC7C"/>
    <w:rsid w:val="4D866D30"/>
    <w:rsid w:val="4D870962"/>
    <w:rsid w:val="4D888D02"/>
    <w:rsid w:val="4D8E1EBA"/>
    <w:rsid w:val="4D8E6741"/>
    <w:rsid w:val="4D8FE82D"/>
    <w:rsid w:val="4D94216A"/>
    <w:rsid w:val="4D95DAE2"/>
    <w:rsid w:val="4D960F2F"/>
    <w:rsid w:val="4D986627"/>
    <w:rsid w:val="4D99CD35"/>
    <w:rsid w:val="4D9BE6BF"/>
    <w:rsid w:val="4D9D43D2"/>
    <w:rsid w:val="4D9F0D9E"/>
    <w:rsid w:val="4D9F5153"/>
    <w:rsid w:val="4DA0AA1D"/>
    <w:rsid w:val="4DA0F3EA"/>
    <w:rsid w:val="4DA291E7"/>
    <w:rsid w:val="4DA4A36E"/>
    <w:rsid w:val="4DA6749E"/>
    <w:rsid w:val="4DAADF39"/>
    <w:rsid w:val="4DAE0F7C"/>
    <w:rsid w:val="4DAE9FF9"/>
    <w:rsid w:val="4DAFA3B0"/>
    <w:rsid w:val="4DB2EDCC"/>
    <w:rsid w:val="4DB3AD28"/>
    <w:rsid w:val="4DB67802"/>
    <w:rsid w:val="4DB6FC87"/>
    <w:rsid w:val="4DB87BE8"/>
    <w:rsid w:val="4DBCEC52"/>
    <w:rsid w:val="4DC0C1E2"/>
    <w:rsid w:val="4DC15E0F"/>
    <w:rsid w:val="4DC15FCB"/>
    <w:rsid w:val="4DC3C3DB"/>
    <w:rsid w:val="4DC3F4BB"/>
    <w:rsid w:val="4DC4C18B"/>
    <w:rsid w:val="4DC57881"/>
    <w:rsid w:val="4DC5FA97"/>
    <w:rsid w:val="4DC79FEB"/>
    <w:rsid w:val="4DC8E023"/>
    <w:rsid w:val="4DCA3A36"/>
    <w:rsid w:val="4DCC2023"/>
    <w:rsid w:val="4DCC5328"/>
    <w:rsid w:val="4DCCCA0A"/>
    <w:rsid w:val="4DCEEA18"/>
    <w:rsid w:val="4DCF65B8"/>
    <w:rsid w:val="4DD16910"/>
    <w:rsid w:val="4DD472AC"/>
    <w:rsid w:val="4DD4D7E8"/>
    <w:rsid w:val="4DD65669"/>
    <w:rsid w:val="4DD6872A"/>
    <w:rsid w:val="4DD8C45F"/>
    <w:rsid w:val="4DD8E3A0"/>
    <w:rsid w:val="4DD91CD1"/>
    <w:rsid w:val="4DDA2F67"/>
    <w:rsid w:val="4DDAF3F2"/>
    <w:rsid w:val="4DDE062C"/>
    <w:rsid w:val="4DDEE707"/>
    <w:rsid w:val="4DE0A46F"/>
    <w:rsid w:val="4DE0F899"/>
    <w:rsid w:val="4DE10AC5"/>
    <w:rsid w:val="4DE28DA8"/>
    <w:rsid w:val="4DE2DEC9"/>
    <w:rsid w:val="4DE38CE3"/>
    <w:rsid w:val="4DE3E864"/>
    <w:rsid w:val="4DE56AD6"/>
    <w:rsid w:val="4DE694CF"/>
    <w:rsid w:val="4DE6BD2B"/>
    <w:rsid w:val="4DE774C5"/>
    <w:rsid w:val="4DE880BF"/>
    <w:rsid w:val="4DE9F5DC"/>
    <w:rsid w:val="4DEBA5B0"/>
    <w:rsid w:val="4DEC02D0"/>
    <w:rsid w:val="4DED5335"/>
    <w:rsid w:val="4DF06D87"/>
    <w:rsid w:val="4DF26703"/>
    <w:rsid w:val="4DF61074"/>
    <w:rsid w:val="4DF7340A"/>
    <w:rsid w:val="4DF8CB67"/>
    <w:rsid w:val="4DFA3EA8"/>
    <w:rsid w:val="4DFE1E3A"/>
    <w:rsid w:val="4DFE243B"/>
    <w:rsid w:val="4DFF4DCA"/>
    <w:rsid w:val="4E022E55"/>
    <w:rsid w:val="4E054322"/>
    <w:rsid w:val="4E05A959"/>
    <w:rsid w:val="4E06C599"/>
    <w:rsid w:val="4E084B31"/>
    <w:rsid w:val="4E0A7013"/>
    <w:rsid w:val="4E0A98B0"/>
    <w:rsid w:val="4E0AA81D"/>
    <w:rsid w:val="4E0E0DA4"/>
    <w:rsid w:val="4E0E16DB"/>
    <w:rsid w:val="4E1053AF"/>
    <w:rsid w:val="4E11C200"/>
    <w:rsid w:val="4E130D47"/>
    <w:rsid w:val="4E141701"/>
    <w:rsid w:val="4E1542EE"/>
    <w:rsid w:val="4E1571FD"/>
    <w:rsid w:val="4E1BFCD3"/>
    <w:rsid w:val="4E1CD366"/>
    <w:rsid w:val="4E1D9A40"/>
    <w:rsid w:val="4E1E419D"/>
    <w:rsid w:val="4E233A1D"/>
    <w:rsid w:val="4E23E130"/>
    <w:rsid w:val="4E259926"/>
    <w:rsid w:val="4E2672EB"/>
    <w:rsid w:val="4E27074E"/>
    <w:rsid w:val="4E27D617"/>
    <w:rsid w:val="4E286C07"/>
    <w:rsid w:val="4E29FC25"/>
    <w:rsid w:val="4E2C2755"/>
    <w:rsid w:val="4E2C2A6E"/>
    <w:rsid w:val="4E2D8703"/>
    <w:rsid w:val="4E2D8CD0"/>
    <w:rsid w:val="4E2EE96C"/>
    <w:rsid w:val="4E2FDC42"/>
    <w:rsid w:val="4E303513"/>
    <w:rsid w:val="4E30B63D"/>
    <w:rsid w:val="4E321570"/>
    <w:rsid w:val="4E33B29B"/>
    <w:rsid w:val="4E34092F"/>
    <w:rsid w:val="4E34F0D8"/>
    <w:rsid w:val="4E355CAD"/>
    <w:rsid w:val="4E36D747"/>
    <w:rsid w:val="4E37590D"/>
    <w:rsid w:val="4E386363"/>
    <w:rsid w:val="4E3AC8CB"/>
    <w:rsid w:val="4E3BC495"/>
    <w:rsid w:val="4E3DCF6A"/>
    <w:rsid w:val="4E419CDF"/>
    <w:rsid w:val="4E422F0A"/>
    <w:rsid w:val="4E42776A"/>
    <w:rsid w:val="4E4448D9"/>
    <w:rsid w:val="4E4600F0"/>
    <w:rsid w:val="4E46ECDB"/>
    <w:rsid w:val="4E4AF75F"/>
    <w:rsid w:val="4E4B3355"/>
    <w:rsid w:val="4E511ACF"/>
    <w:rsid w:val="4E51714E"/>
    <w:rsid w:val="4E52A99D"/>
    <w:rsid w:val="4E5456AD"/>
    <w:rsid w:val="4E5648DD"/>
    <w:rsid w:val="4E575689"/>
    <w:rsid w:val="4E587169"/>
    <w:rsid w:val="4E5D71D2"/>
    <w:rsid w:val="4E5D9D2B"/>
    <w:rsid w:val="4E608C34"/>
    <w:rsid w:val="4E609633"/>
    <w:rsid w:val="4E6105DF"/>
    <w:rsid w:val="4E6276CE"/>
    <w:rsid w:val="4E66D2EE"/>
    <w:rsid w:val="4E69D413"/>
    <w:rsid w:val="4E6A235B"/>
    <w:rsid w:val="4E6C86A1"/>
    <w:rsid w:val="4E6E0B9C"/>
    <w:rsid w:val="4E6EA743"/>
    <w:rsid w:val="4E6F1044"/>
    <w:rsid w:val="4E6F84F1"/>
    <w:rsid w:val="4E705071"/>
    <w:rsid w:val="4E7195F3"/>
    <w:rsid w:val="4E743D45"/>
    <w:rsid w:val="4E759B58"/>
    <w:rsid w:val="4E799563"/>
    <w:rsid w:val="4E7B778C"/>
    <w:rsid w:val="4E7C5D89"/>
    <w:rsid w:val="4E7D537A"/>
    <w:rsid w:val="4E7EEA1E"/>
    <w:rsid w:val="4E82E726"/>
    <w:rsid w:val="4E84378E"/>
    <w:rsid w:val="4E86120E"/>
    <w:rsid w:val="4E8895D0"/>
    <w:rsid w:val="4E89106B"/>
    <w:rsid w:val="4E8B2CDA"/>
    <w:rsid w:val="4E8BCBD8"/>
    <w:rsid w:val="4E8E6858"/>
    <w:rsid w:val="4E8F3211"/>
    <w:rsid w:val="4E91930A"/>
    <w:rsid w:val="4E9290A9"/>
    <w:rsid w:val="4E934310"/>
    <w:rsid w:val="4E93954B"/>
    <w:rsid w:val="4E99898F"/>
    <w:rsid w:val="4E9F9496"/>
    <w:rsid w:val="4E9FA4AF"/>
    <w:rsid w:val="4E9FFACF"/>
    <w:rsid w:val="4EA02784"/>
    <w:rsid w:val="4EA2DE35"/>
    <w:rsid w:val="4EA37B11"/>
    <w:rsid w:val="4EA622F8"/>
    <w:rsid w:val="4EA626B7"/>
    <w:rsid w:val="4EA7387B"/>
    <w:rsid w:val="4EA7FD95"/>
    <w:rsid w:val="4EAA03D1"/>
    <w:rsid w:val="4EAA9616"/>
    <w:rsid w:val="4EABEE7D"/>
    <w:rsid w:val="4EAC70F2"/>
    <w:rsid w:val="4EAC9832"/>
    <w:rsid w:val="4EAD0096"/>
    <w:rsid w:val="4EADF9CF"/>
    <w:rsid w:val="4EAE9B12"/>
    <w:rsid w:val="4EAF9AB4"/>
    <w:rsid w:val="4EB36366"/>
    <w:rsid w:val="4EB3F322"/>
    <w:rsid w:val="4EB5717C"/>
    <w:rsid w:val="4EB57F51"/>
    <w:rsid w:val="4EB8F93A"/>
    <w:rsid w:val="4EB9900D"/>
    <w:rsid w:val="4EB9A6A1"/>
    <w:rsid w:val="4EBA9336"/>
    <w:rsid w:val="4EBBBC3A"/>
    <w:rsid w:val="4EBBD913"/>
    <w:rsid w:val="4EBC2C77"/>
    <w:rsid w:val="4EBCE731"/>
    <w:rsid w:val="4EBCEAE6"/>
    <w:rsid w:val="4EBD7F35"/>
    <w:rsid w:val="4EC1CF6B"/>
    <w:rsid w:val="4EC629D3"/>
    <w:rsid w:val="4EC7B872"/>
    <w:rsid w:val="4ECA11EB"/>
    <w:rsid w:val="4ECB21C6"/>
    <w:rsid w:val="4ECD511A"/>
    <w:rsid w:val="4ECD6F5A"/>
    <w:rsid w:val="4ECDE802"/>
    <w:rsid w:val="4ED122D4"/>
    <w:rsid w:val="4ED2081C"/>
    <w:rsid w:val="4ED34802"/>
    <w:rsid w:val="4ED5F33D"/>
    <w:rsid w:val="4ED5FFDF"/>
    <w:rsid w:val="4ED65629"/>
    <w:rsid w:val="4ED6D4E3"/>
    <w:rsid w:val="4ED7EDA8"/>
    <w:rsid w:val="4ED83F55"/>
    <w:rsid w:val="4ED89904"/>
    <w:rsid w:val="4EDA0CC1"/>
    <w:rsid w:val="4EDA35BD"/>
    <w:rsid w:val="4EDA72A1"/>
    <w:rsid w:val="4EDDBC8E"/>
    <w:rsid w:val="4EDE7440"/>
    <w:rsid w:val="4EE2B338"/>
    <w:rsid w:val="4EE4B63B"/>
    <w:rsid w:val="4EE4CD4E"/>
    <w:rsid w:val="4EE81516"/>
    <w:rsid w:val="4EF3AD3B"/>
    <w:rsid w:val="4EF401CC"/>
    <w:rsid w:val="4EF76ABB"/>
    <w:rsid w:val="4EF7BDDE"/>
    <w:rsid w:val="4EF820FF"/>
    <w:rsid w:val="4EFD9C28"/>
    <w:rsid w:val="4EFDF11D"/>
    <w:rsid w:val="4F028484"/>
    <w:rsid w:val="4F043FCD"/>
    <w:rsid w:val="4F04DF32"/>
    <w:rsid w:val="4F07B6B9"/>
    <w:rsid w:val="4F080FF5"/>
    <w:rsid w:val="4F0A4968"/>
    <w:rsid w:val="4F0A5C60"/>
    <w:rsid w:val="4F0A5DC0"/>
    <w:rsid w:val="4F0B9481"/>
    <w:rsid w:val="4F0C3183"/>
    <w:rsid w:val="4F0ECB50"/>
    <w:rsid w:val="4F0FA2C0"/>
    <w:rsid w:val="4F1243EC"/>
    <w:rsid w:val="4F19101B"/>
    <w:rsid w:val="4F1D0CE7"/>
    <w:rsid w:val="4F2232EA"/>
    <w:rsid w:val="4F22C558"/>
    <w:rsid w:val="4F23162F"/>
    <w:rsid w:val="4F24F483"/>
    <w:rsid w:val="4F25D9A8"/>
    <w:rsid w:val="4F27E471"/>
    <w:rsid w:val="4F28FB5E"/>
    <w:rsid w:val="4F29CA2F"/>
    <w:rsid w:val="4F2B114E"/>
    <w:rsid w:val="4F2B2455"/>
    <w:rsid w:val="4F2B2CF4"/>
    <w:rsid w:val="4F2B8C05"/>
    <w:rsid w:val="4F2C98F1"/>
    <w:rsid w:val="4F3057F6"/>
    <w:rsid w:val="4F33D848"/>
    <w:rsid w:val="4F366577"/>
    <w:rsid w:val="4F36A209"/>
    <w:rsid w:val="4F36E1B9"/>
    <w:rsid w:val="4F37655E"/>
    <w:rsid w:val="4F3A2BAA"/>
    <w:rsid w:val="4F3A3D8A"/>
    <w:rsid w:val="4F409A18"/>
    <w:rsid w:val="4F419E84"/>
    <w:rsid w:val="4F41B254"/>
    <w:rsid w:val="4F42498C"/>
    <w:rsid w:val="4F4518ED"/>
    <w:rsid w:val="4F451E66"/>
    <w:rsid w:val="4F47CF85"/>
    <w:rsid w:val="4F47E14A"/>
    <w:rsid w:val="4F490344"/>
    <w:rsid w:val="4F4B6128"/>
    <w:rsid w:val="4F4B634C"/>
    <w:rsid w:val="4F4E922F"/>
    <w:rsid w:val="4F536770"/>
    <w:rsid w:val="4F557298"/>
    <w:rsid w:val="4F563A6C"/>
    <w:rsid w:val="4F570EC4"/>
    <w:rsid w:val="4F5AA240"/>
    <w:rsid w:val="4F5BAE32"/>
    <w:rsid w:val="4F5D78FA"/>
    <w:rsid w:val="4F5E5E9F"/>
    <w:rsid w:val="4F5F9C84"/>
    <w:rsid w:val="4F609D36"/>
    <w:rsid w:val="4F630479"/>
    <w:rsid w:val="4F642293"/>
    <w:rsid w:val="4F6567D8"/>
    <w:rsid w:val="4F694298"/>
    <w:rsid w:val="4F6A94C7"/>
    <w:rsid w:val="4F6AB70A"/>
    <w:rsid w:val="4F6AE2D8"/>
    <w:rsid w:val="4F6D127C"/>
    <w:rsid w:val="4F6D24AC"/>
    <w:rsid w:val="4F70451C"/>
    <w:rsid w:val="4F70D3F6"/>
    <w:rsid w:val="4F730E89"/>
    <w:rsid w:val="4F771DD2"/>
    <w:rsid w:val="4F7CA7EB"/>
    <w:rsid w:val="4F7D0619"/>
    <w:rsid w:val="4F807267"/>
    <w:rsid w:val="4F813BB2"/>
    <w:rsid w:val="4F87549A"/>
    <w:rsid w:val="4F879507"/>
    <w:rsid w:val="4F886311"/>
    <w:rsid w:val="4F8E9AA9"/>
    <w:rsid w:val="4F8ED669"/>
    <w:rsid w:val="4F8F7EB2"/>
    <w:rsid w:val="4F90566B"/>
    <w:rsid w:val="4F92232E"/>
    <w:rsid w:val="4F958F52"/>
    <w:rsid w:val="4F98712A"/>
    <w:rsid w:val="4F987623"/>
    <w:rsid w:val="4F990203"/>
    <w:rsid w:val="4F9A3C92"/>
    <w:rsid w:val="4F9E2F05"/>
    <w:rsid w:val="4FA36852"/>
    <w:rsid w:val="4FA751D4"/>
    <w:rsid w:val="4FA9ACD5"/>
    <w:rsid w:val="4FAE93BA"/>
    <w:rsid w:val="4FB0BD75"/>
    <w:rsid w:val="4FB0F043"/>
    <w:rsid w:val="4FB1F060"/>
    <w:rsid w:val="4FB33FEC"/>
    <w:rsid w:val="4FB53D1D"/>
    <w:rsid w:val="4FB56DA4"/>
    <w:rsid w:val="4FB6E059"/>
    <w:rsid w:val="4FB74C68"/>
    <w:rsid w:val="4FB7DDCC"/>
    <w:rsid w:val="4FB8016E"/>
    <w:rsid w:val="4FB8B98A"/>
    <w:rsid w:val="4FBB7595"/>
    <w:rsid w:val="4FBF1027"/>
    <w:rsid w:val="4FC05541"/>
    <w:rsid w:val="4FC188E2"/>
    <w:rsid w:val="4FC2B2B8"/>
    <w:rsid w:val="4FC384D6"/>
    <w:rsid w:val="4FC4A6CD"/>
    <w:rsid w:val="4FC7C6B2"/>
    <w:rsid w:val="4FC8BD84"/>
    <w:rsid w:val="4FC8E0CC"/>
    <w:rsid w:val="4FCC7F6D"/>
    <w:rsid w:val="4FCF9569"/>
    <w:rsid w:val="4FD0C9F2"/>
    <w:rsid w:val="4FD1937E"/>
    <w:rsid w:val="4FD1AF13"/>
    <w:rsid w:val="4FD2F7DB"/>
    <w:rsid w:val="4FD37E9D"/>
    <w:rsid w:val="4FD591F9"/>
    <w:rsid w:val="4FD9A0C1"/>
    <w:rsid w:val="4FD9F2AD"/>
    <w:rsid w:val="4FDB7787"/>
    <w:rsid w:val="4FDB9548"/>
    <w:rsid w:val="4FDC7660"/>
    <w:rsid w:val="4FDCF6A9"/>
    <w:rsid w:val="4FDD5B02"/>
    <w:rsid w:val="4FDD8364"/>
    <w:rsid w:val="4FDE7BCA"/>
    <w:rsid w:val="4FDF210F"/>
    <w:rsid w:val="4FE09125"/>
    <w:rsid w:val="4FE104E0"/>
    <w:rsid w:val="4FE36EBB"/>
    <w:rsid w:val="4FE462C6"/>
    <w:rsid w:val="4FE6ECF6"/>
    <w:rsid w:val="4FE911ED"/>
    <w:rsid w:val="4FEA7A58"/>
    <w:rsid w:val="4FED838C"/>
    <w:rsid w:val="4FEECE32"/>
    <w:rsid w:val="4FF1376D"/>
    <w:rsid w:val="4FF1F1AA"/>
    <w:rsid w:val="4FF30B8C"/>
    <w:rsid w:val="4FF5EDDD"/>
    <w:rsid w:val="4FF798CD"/>
    <w:rsid w:val="4FF9FB25"/>
    <w:rsid w:val="4FFA3EDD"/>
    <w:rsid w:val="4FFA4484"/>
    <w:rsid w:val="4FFAD26A"/>
    <w:rsid w:val="4FFBFAB3"/>
    <w:rsid w:val="4FFC591E"/>
    <w:rsid w:val="4FFE8ABE"/>
    <w:rsid w:val="4FFEF818"/>
    <w:rsid w:val="5000CD5E"/>
    <w:rsid w:val="5001B86B"/>
    <w:rsid w:val="500245D5"/>
    <w:rsid w:val="500446B7"/>
    <w:rsid w:val="50063D97"/>
    <w:rsid w:val="500682B9"/>
    <w:rsid w:val="5006B3E4"/>
    <w:rsid w:val="5006F98A"/>
    <w:rsid w:val="5007E70C"/>
    <w:rsid w:val="5008481B"/>
    <w:rsid w:val="50089A11"/>
    <w:rsid w:val="500C1C6F"/>
    <w:rsid w:val="500D58E8"/>
    <w:rsid w:val="500DA39A"/>
    <w:rsid w:val="500F59D9"/>
    <w:rsid w:val="50116498"/>
    <w:rsid w:val="5011FB97"/>
    <w:rsid w:val="50120B6D"/>
    <w:rsid w:val="501540DC"/>
    <w:rsid w:val="5016CBBC"/>
    <w:rsid w:val="50184E16"/>
    <w:rsid w:val="501A9169"/>
    <w:rsid w:val="501ABED9"/>
    <w:rsid w:val="501C2E55"/>
    <w:rsid w:val="501ECD06"/>
    <w:rsid w:val="50215B30"/>
    <w:rsid w:val="5021AC94"/>
    <w:rsid w:val="5021F5B1"/>
    <w:rsid w:val="5022F18C"/>
    <w:rsid w:val="50253C43"/>
    <w:rsid w:val="5027C71B"/>
    <w:rsid w:val="5028711A"/>
    <w:rsid w:val="50370282"/>
    <w:rsid w:val="503884BF"/>
    <w:rsid w:val="503892AD"/>
    <w:rsid w:val="503987D5"/>
    <w:rsid w:val="503B90D9"/>
    <w:rsid w:val="503DC540"/>
    <w:rsid w:val="503DFACE"/>
    <w:rsid w:val="503EC550"/>
    <w:rsid w:val="5041B297"/>
    <w:rsid w:val="5041DC77"/>
    <w:rsid w:val="5042DE5A"/>
    <w:rsid w:val="5048F1E6"/>
    <w:rsid w:val="5049AE1E"/>
    <w:rsid w:val="504A173D"/>
    <w:rsid w:val="504A27A8"/>
    <w:rsid w:val="504A7A71"/>
    <w:rsid w:val="504B3069"/>
    <w:rsid w:val="504C1F1D"/>
    <w:rsid w:val="504C69E8"/>
    <w:rsid w:val="504C6BEC"/>
    <w:rsid w:val="504CDDE2"/>
    <w:rsid w:val="504CDE5C"/>
    <w:rsid w:val="504DC77E"/>
    <w:rsid w:val="504E5BA9"/>
    <w:rsid w:val="504E7002"/>
    <w:rsid w:val="504F3C20"/>
    <w:rsid w:val="504F9DA3"/>
    <w:rsid w:val="504FD8EB"/>
    <w:rsid w:val="50504C6C"/>
    <w:rsid w:val="505313F8"/>
    <w:rsid w:val="50545377"/>
    <w:rsid w:val="505542CB"/>
    <w:rsid w:val="505726AF"/>
    <w:rsid w:val="50596AA3"/>
    <w:rsid w:val="505A31E4"/>
    <w:rsid w:val="505B77F4"/>
    <w:rsid w:val="505D2F87"/>
    <w:rsid w:val="505DC9B2"/>
    <w:rsid w:val="50659C72"/>
    <w:rsid w:val="5065E80B"/>
    <w:rsid w:val="506947E2"/>
    <w:rsid w:val="506B314E"/>
    <w:rsid w:val="506BF6FC"/>
    <w:rsid w:val="506E1F71"/>
    <w:rsid w:val="50734727"/>
    <w:rsid w:val="5073A1D5"/>
    <w:rsid w:val="50771CB8"/>
    <w:rsid w:val="50771F99"/>
    <w:rsid w:val="5077F2F1"/>
    <w:rsid w:val="507C9BE8"/>
    <w:rsid w:val="507CD653"/>
    <w:rsid w:val="507E739B"/>
    <w:rsid w:val="50800C5C"/>
    <w:rsid w:val="50801E90"/>
    <w:rsid w:val="5080FB7C"/>
    <w:rsid w:val="5081AF57"/>
    <w:rsid w:val="5086A29B"/>
    <w:rsid w:val="508A37A6"/>
    <w:rsid w:val="508B4F00"/>
    <w:rsid w:val="508BCDBF"/>
    <w:rsid w:val="508C11D1"/>
    <w:rsid w:val="508CBE66"/>
    <w:rsid w:val="508DC433"/>
    <w:rsid w:val="508E4D52"/>
    <w:rsid w:val="508F88DC"/>
    <w:rsid w:val="5090C007"/>
    <w:rsid w:val="5090D227"/>
    <w:rsid w:val="5091B672"/>
    <w:rsid w:val="5091FEF6"/>
    <w:rsid w:val="5092EEA2"/>
    <w:rsid w:val="50935074"/>
    <w:rsid w:val="50935E02"/>
    <w:rsid w:val="5095086D"/>
    <w:rsid w:val="509529C1"/>
    <w:rsid w:val="5095ABF3"/>
    <w:rsid w:val="509653F0"/>
    <w:rsid w:val="50975313"/>
    <w:rsid w:val="50978E7D"/>
    <w:rsid w:val="509922D1"/>
    <w:rsid w:val="5099535A"/>
    <w:rsid w:val="5099A5EA"/>
    <w:rsid w:val="509BF532"/>
    <w:rsid w:val="509C8ACE"/>
    <w:rsid w:val="509CDA51"/>
    <w:rsid w:val="509FB460"/>
    <w:rsid w:val="50A4E34C"/>
    <w:rsid w:val="50A4F5AF"/>
    <w:rsid w:val="50A656CA"/>
    <w:rsid w:val="50A6C4C7"/>
    <w:rsid w:val="50A6D798"/>
    <w:rsid w:val="50A7339D"/>
    <w:rsid w:val="50A73E38"/>
    <w:rsid w:val="50A752F2"/>
    <w:rsid w:val="50A7BA4E"/>
    <w:rsid w:val="50A7D61D"/>
    <w:rsid w:val="50A81093"/>
    <w:rsid w:val="50A836C5"/>
    <w:rsid w:val="50A85E67"/>
    <w:rsid w:val="50A87BE2"/>
    <w:rsid w:val="50A96932"/>
    <w:rsid w:val="50AA504E"/>
    <w:rsid w:val="50ACA017"/>
    <w:rsid w:val="50ACF9F3"/>
    <w:rsid w:val="50AD2644"/>
    <w:rsid w:val="50B13ED2"/>
    <w:rsid w:val="50B3914C"/>
    <w:rsid w:val="50B5136B"/>
    <w:rsid w:val="50B58663"/>
    <w:rsid w:val="50B5FD1E"/>
    <w:rsid w:val="50B73C26"/>
    <w:rsid w:val="50B7944F"/>
    <w:rsid w:val="50B7A5EF"/>
    <w:rsid w:val="50B7F37D"/>
    <w:rsid w:val="50B81110"/>
    <w:rsid w:val="50B85977"/>
    <w:rsid w:val="50B876C6"/>
    <w:rsid w:val="50BECA74"/>
    <w:rsid w:val="50C0C528"/>
    <w:rsid w:val="50C0F52F"/>
    <w:rsid w:val="50C7227D"/>
    <w:rsid w:val="50C9D1CC"/>
    <w:rsid w:val="50CAA2DE"/>
    <w:rsid w:val="50CAC0A6"/>
    <w:rsid w:val="50CB0390"/>
    <w:rsid w:val="50CB61FC"/>
    <w:rsid w:val="50CD296A"/>
    <w:rsid w:val="50CD2CE7"/>
    <w:rsid w:val="50CF367F"/>
    <w:rsid w:val="50D0A498"/>
    <w:rsid w:val="50D29378"/>
    <w:rsid w:val="50D2C8F7"/>
    <w:rsid w:val="50D364B0"/>
    <w:rsid w:val="50D6FD64"/>
    <w:rsid w:val="50D86116"/>
    <w:rsid w:val="50D9551A"/>
    <w:rsid w:val="50DA6FED"/>
    <w:rsid w:val="50DC20C4"/>
    <w:rsid w:val="50DC60ED"/>
    <w:rsid w:val="50DC95F7"/>
    <w:rsid w:val="50DE49BD"/>
    <w:rsid w:val="50DF8472"/>
    <w:rsid w:val="50E05AAA"/>
    <w:rsid w:val="50E285DA"/>
    <w:rsid w:val="50E2BB06"/>
    <w:rsid w:val="50E2F644"/>
    <w:rsid w:val="50E3037D"/>
    <w:rsid w:val="50E8ADE3"/>
    <w:rsid w:val="50E9CEAC"/>
    <w:rsid w:val="50EA6217"/>
    <w:rsid w:val="50EA6B43"/>
    <w:rsid w:val="50ED4741"/>
    <w:rsid w:val="50EE062D"/>
    <w:rsid w:val="50EF17B8"/>
    <w:rsid w:val="50F4084E"/>
    <w:rsid w:val="50F432E9"/>
    <w:rsid w:val="50F6A961"/>
    <w:rsid w:val="50F92BA4"/>
    <w:rsid w:val="50FA66E5"/>
    <w:rsid w:val="50FBFD20"/>
    <w:rsid w:val="50FD681F"/>
    <w:rsid w:val="50FDDDFD"/>
    <w:rsid w:val="5101F872"/>
    <w:rsid w:val="510202F1"/>
    <w:rsid w:val="5102BAE8"/>
    <w:rsid w:val="51033B71"/>
    <w:rsid w:val="51037412"/>
    <w:rsid w:val="5108208C"/>
    <w:rsid w:val="5108408F"/>
    <w:rsid w:val="5108DE78"/>
    <w:rsid w:val="5108E396"/>
    <w:rsid w:val="5109E712"/>
    <w:rsid w:val="510A4295"/>
    <w:rsid w:val="510A7F9F"/>
    <w:rsid w:val="510AB002"/>
    <w:rsid w:val="510B26C0"/>
    <w:rsid w:val="510CCCAE"/>
    <w:rsid w:val="510DF8F3"/>
    <w:rsid w:val="510FE728"/>
    <w:rsid w:val="51107966"/>
    <w:rsid w:val="51108633"/>
    <w:rsid w:val="5110E430"/>
    <w:rsid w:val="5110FC70"/>
    <w:rsid w:val="5111D38B"/>
    <w:rsid w:val="511594B4"/>
    <w:rsid w:val="5116261C"/>
    <w:rsid w:val="51181009"/>
    <w:rsid w:val="511A4B0C"/>
    <w:rsid w:val="511D9EA8"/>
    <w:rsid w:val="511E2C0A"/>
    <w:rsid w:val="511EA8E7"/>
    <w:rsid w:val="51291881"/>
    <w:rsid w:val="512957F7"/>
    <w:rsid w:val="512A6DDD"/>
    <w:rsid w:val="512D087D"/>
    <w:rsid w:val="51311785"/>
    <w:rsid w:val="51342993"/>
    <w:rsid w:val="51344956"/>
    <w:rsid w:val="5134B073"/>
    <w:rsid w:val="51350D9E"/>
    <w:rsid w:val="5137A17A"/>
    <w:rsid w:val="513CA047"/>
    <w:rsid w:val="513EA120"/>
    <w:rsid w:val="5140F7F2"/>
    <w:rsid w:val="51419DF6"/>
    <w:rsid w:val="5141AAC0"/>
    <w:rsid w:val="514306BF"/>
    <w:rsid w:val="51463E4A"/>
    <w:rsid w:val="51470FB6"/>
    <w:rsid w:val="51489B22"/>
    <w:rsid w:val="5148D89A"/>
    <w:rsid w:val="5149A9BB"/>
    <w:rsid w:val="514D3629"/>
    <w:rsid w:val="514EA2D2"/>
    <w:rsid w:val="514FB450"/>
    <w:rsid w:val="514FB8E9"/>
    <w:rsid w:val="5151D7B3"/>
    <w:rsid w:val="5152E380"/>
    <w:rsid w:val="5152F437"/>
    <w:rsid w:val="5157D247"/>
    <w:rsid w:val="5157E1AD"/>
    <w:rsid w:val="51599AAF"/>
    <w:rsid w:val="515A609F"/>
    <w:rsid w:val="515B0D30"/>
    <w:rsid w:val="515F109F"/>
    <w:rsid w:val="516248C4"/>
    <w:rsid w:val="51627C43"/>
    <w:rsid w:val="5163988D"/>
    <w:rsid w:val="516436AE"/>
    <w:rsid w:val="516676E8"/>
    <w:rsid w:val="5167DFF6"/>
    <w:rsid w:val="516942EB"/>
    <w:rsid w:val="516958E3"/>
    <w:rsid w:val="516A466A"/>
    <w:rsid w:val="516B5163"/>
    <w:rsid w:val="516BC0A2"/>
    <w:rsid w:val="516D643A"/>
    <w:rsid w:val="516DA69C"/>
    <w:rsid w:val="516E63DE"/>
    <w:rsid w:val="516EEDCC"/>
    <w:rsid w:val="51709CD8"/>
    <w:rsid w:val="5170D608"/>
    <w:rsid w:val="5174C8DE"/>
    <w:rsid w:val="51765E53"/>
    <w:rsid w:val="5177EDD1"/>
    <w:rsid w:val="5178BD1D"/>
    <w:rsid w:val="5178DAB5"/>
    <w:rsid w:val="517BF123"/>
    <w:rsid w:val="517CAA20"/>
    <w:rsid w:val="517DC987"/>
    <w:rsid w:val="517F67BD"/>
    <w:rsid w:val="5180C71C"/>
    <w:rsid w:val="5181A46D"/>
    <w:rsid w:val="51866D4E"/>
    <w:rsid w:val="5187AAF6"/>
    <w:rsid w:val="51881715"/>
    <w:rsid w:val="51899A9F"/>
    <w:rsid w:val="518B8087"/>
    <w:rsid w:val="518D942B"/>
    <w:rsid w:val="519636CD"/>
    <w:rsid w:val="519B4B1C"/>
    <w:rsid w:val="519F18F9"/>
    <w:rsid w:val="51A098C5"/>
    <w:rsid w:val="51A2E562"/>
    <w:rsid w:val="51A6C736"/>
    <w:rsid w:val="51A9819D"/>
    <w:rsid w:val="51A9C911"/>
    <w:rsid w:val="51AA126B"/>
    <w:rsid w:val="51AA7AE5"/>
    <w:rsid w:val="51AB84DF"/>
    <w:rsid w:val="51AD3195"/>
    <w:rsid w:val="51AD50DF"/>
    <w:rsid w:val="51B1B99E"/>
    <w:rsid w:val="51B26C38"/>
    <w:rsid w:val="51B35EFB"/>
    <w:rsid w:val="51B5A86A"/>
    <w:rsid w:val="51B78C0E"/>
    <w:rsid w:val="51B8440F"/>
    <w:rsid w:val="51B8B98E"/>
    <w:rsid w:val="51B957FB"/>
    <w:rsid w:val="51BA8313"/>
    <w:rsid w:val="51BD139C"/>
    <w:rsid w:val="51BDDD92"/>
    <w:rsid w:val="51BEDF63"/>
    <w:rsid w:val="51C26BAC"/>
    <w:rsid w:val="51C280AD"/>
    <w:rsid w:val="51C41B70"/>
    <w:rsid w:val="51C4C922"/>
    <w:rsid w:val="51C5C5C4"/>
    <w:rsid w:val="51C701C2"/>
    <w:rsid w:val="51C763A1"/>
    <w:rsid w:val="51CAFBB9"/>
    <w:rsid w:val="51CC0462"/>
    <w:rsid w:val="51D4A176"/>
    <w:rsid w:val="51D4D7B4"/>
    <w:rsid w:val="51D6B993"/>
    <w:rsid w:val="51D6BA28"/>
    <w:rsid w:val="51D738CB"/>
    <w:rsid w:val="51D89D1B"/>
    <w:rsid w:val="51D8CF07"/>
    <w:rsid w:val="51DC7449"/>
    <w:rsid w:val="51DD4B52"/>
    <w:rsid w:val="51DEF92F"/>
    <w:rsid w:val="51DFAE5A"/>
    <w:rsid w:val="51DFDF4B"/>
    <w:rsid w:val="51E01854"/>
    <w:rsid w:val="51E12D2D"/>
    <w:rsid w:val="51E3C3F2"/>
    <w:rsid w:val="51E472AA"/>
    <w:rsid w:val="51E638E1"/>
    <w:rsid w:val="51E69A3D"/>
    <w:rsid w:val="51E6BCD9"/>
    <w:rsid w:val="51E9B9FB"/>
    <w:rsid w:val="51EAA638"/>
    <w:rsid w:val="51EACAF2"/>
    <w:rsid w:val="51EB107D"/>
    <w:rsid w:val="51EBBF43"/>
    <w:rsid w:val="51EC2FE6"/>
    <w:rsid w:val="51ED21F2"/>
    <w:rsid w:val="51ED5944"/>
    <w:rsid w:val="51EEB9F1"/>
    <w:rsid w:val="51EF9FFE"/>
    <w:rsid w:val="51F01FDE"/>
    <w:rsid w:val="51F154D0"/>
    <w:rsid w:val="51F5D0C1"/>
    <w:rsid w:val="51F5DAC8"/>
    <w:rsid w:val="51FBE56D"/>
    <w:rsid w:val="51FE2E7C"/>
    <w:rsid w:val="51FE513D"/>
    <w:rsid w:val="51FF817D"/>
    <w:rsid w:val="520116F5"/>
    <w:rsid w:val="5201439E"/>
    <w:rsid w:val="52046E28"/>
    <w:rsid w:val="52049BCD"/>
    <w:rsid w:val="5208825B"/>
    <w:rsid w:val="520A3790"/>
    <w:rsid w:val="520A9641"/>
    <w:rsid w:val="520AA563"/>
    <w:rsid w:val="520B4594"/>
    <w:rsid w:val="520BD15B"/>
    <w:rsid w:val="520C04F4"/>
    <w:rsid w:val="520C8F05"/>
    <w:rsid w:val="520D9B7C"/>
    <w:rsid w:val="520F44EE"/>
    <w:rsid w:val="520FCB7D"/>
    <w:rsid w:val="5210EBB2"/>
    <w:rsid w:val="52119040"/>
    <w:rsid w:val="52142A5B"/>
    <w:rsid w:val="5214468C"/>
    <w:rsid w:val="521485E6"/>
    <w:rsid w:val="52153F7F"/>
    <w:rsid w:val="52177850"/>
    <w:rsid w:val="521852B7"/>
    <w:rsid w:val="52193CE6"/>
    <w:rsid w:val="521A2E7D"/>
    <w:rsid w:val="521B6D96"/>
    <w:rsid w:val="521CCDA5"/>
    <w:rsid w:val="521CD000"/>
    <w:rsid w:val="521D09B6"/>
    <w:rsid w:val="521EC2FF"/>
    <w:rsid w:val="5220560F"/>
    <w:rsid w:val="5224FF52"/>
    <w:rsid w:val="522928B6"/>
    <w:rsid w:val="5229E35D"/>
    <w:rsid w:val="522D25B1"/>
    <w:rsid w:val="522D3CD9"/>
    <w:rsid w:val="522D40B1"/>
    <w:rsid w:val="522D58DC"/>
    <w:rsid w:val="522EB1B9"/>
    <w:rsid w:val="523456D9"/>
    <w:rsid w:val="5234CEAE"/>
    <w:rsid w:val="5235AB48"/>
    <w:rsid w:val="523A1EFB"/>
    <w:rsid w:val="523A9B57"/>
    <w:rsid w:val="523B2526"/>
    <w:rsid w:val="523CAC0C"/>
    <w:rsid w:val="523F9984"/>
    <w:rsid w:val="5240A466"/>
    <w:rsid w:val="5244BE26"/>
    <w:rsid w:val="5245D850"/>
    <w:rsid w:val="52473E9A"/>
    <w:rsid w:val="52489EEB"/>
    <w:rsid w:val="524AE95E"/>
    <w:rsid w:val="524B38C3"/>
    <w:rsid w:val="524C9738"/>
    <w:rsid w:val="524D3E5F"/>
    <w:rsid w:val="524D8B53"/>
    <w:rsid w:val="524E875E"/>
    <w:rsid w:val="524F03BD"/>
    <w:rsid w:val="524F21C7"/>
    <w:rsid w:val="5251E1BA"/>
    <w:rsid w:val="5257A1B9"/>
    <w:rsid w:val="5258803E"/>
    <w:rsid w:val="5258D475"/>
    <w:rsid w:val="525B5D60"/>
    <w:rsid w:val="525C7844"/>
    <w:rsid w:val="525C810D"/>
    <w:rsid w:val="525D125A"/>
    <w:rsid w:val="525FEC0C"/>
    <w:rsid w:val="5261BCB0"/>
    <w:rsid w:val="526249F4"/>
    <w:rsid w:val="52636727"/>
    <w:rsid w:val="5264BF63"/>
    <w:rsid w:val="5266F61A"/>
    <w:rsid w:val="5267BE60"/>
    <w:rsid w:val="526B841A"/>
    <w:rsid w:val="526B960F"/>
    <w:rsid w:val="526C6E4D"/>
    <w:rsid w:val="526E5D59"/>
    <w:rsid w:val="527274D6"/>
    <w:rsid w:val="5272DCD7"/>
    <w:rsid w:val="52739A46"/>
    <w:rsid w:val="52743B7F"/>
    <w:rsid w:val="5274D1C0"/>
    <w:rsid w:val="5275DC57"/>
    <w:rsid w:val="52762155"/>
    <w:rsid w:val="527B92D8"/>
    <w:rsid w:val="527D1570"/>
    <w:rsid w:val="527DF919"/>
    <w:rsid w:val="527E563B"/>
    <w:rsid w:val="52817C31"/>
    <w:rsid w:val="5282893F"/>
    <w:rsid w:val="52871C3F"/>
    <w:rsid w:val="5288199F"/>
    <w:rsid w:val="528ABCB6"/>
    <w:rsid w:val="528B26C9"/>
    <w:rsid w:val="528BC955"/>
    <w:rsid w:val="528D5474"/>
    <w:rsid w:val="528DF17D"/>
    <w:rsid w:val="5290420C"/>
    <w:rsid w:val="529429A4"/>
    <w:rsid w:val="529440AE"/>
    <w:rsid w:val="52968526"/>
    <w:rsid w:val="5298E0D6"/>
    <w:rsid w:val="5298E301"/>
    <w:rsid w:val="529A491A"/>
    <w:rsid w:val="529C554C"/>
    <w:rsid w:val="529DB669"/>
    <w:rsid w:val="529E8908"/>
    <w:rsid w:val="52A0BC97"/>
    <w:rsid w:val="52A0E786"/>
    <w:rsid w:val="52A100E0"/>
    <w:rsid w:val="52A15903"/>
    <w:rsid w:val="52A1B3F2"/>
    <w:rsid w:val="52A84019"/>
    <w:rsid w:val="52A854DB"/>
    <w:rsid w:val="52AA0686"/>
    <w:rsid w:val="52ABD8FA"/>
    <w:rsid w:val="52B02C82"/>
    <w:rsid w:val="52B05242"/>
    <w:rsid w:val="52B3EB2C"/>
    <w:rsid w:val="52B53EAB"/>
    <w:rsid w:val="52BA1642"/>
    <w:rsid w:val="52BE0D50"/>
    <w:rsid w:val="52C0AABE"/>
    <w:rsid w:val="52C0F94C"/>
    <w:rsid w:val="52C40866"/>
    <w:rsid w:val="52C53D85"/>
    <w:rsid w:val="52C74598"/>
    <w:rsid w:val="52C79ADF"/>
    <w:rsid w:val="52C82D61"/>
    <w:rsid w:val="52C85086"/>
    <w:rsid w:val="52CA744E"/>
    <w:rsid w:val="52CAEEB5"/>
    <w:rsid w:val="52CC83A0"/>
    <w:rsid w:val="52CD7E2E"/>
    <w:rsid w:val="52CDA65E"/>
    <w:rsid w:val="52CDB93E"/>
    <w:rsid w:val="52CE9028"/>
    <w:rsid w:val="52CEAF0A"/>
    <w:rsid w:val="52D00787"/>
    <w:rsid w:val="52D10370"/>
    <w:rsid w:val="52D97099"/>
    <w:rsid w:val="52D9EAD9"/>
    <w:rsid w:val="52DA1CAF"/>
    <w:rsid w:val="52DC6445"/>
    <w:rsid w:val="52DCF120"/>
    <w:rsid w:val="52DD854E"/>
    <w:rsid w:val="52E12F27"/>
    <w:rsid w:val="52E55B87"/>
    <w:rsid w:val="52E5D341"/>
    <w:rsid w:val="52E76B08"/>
    <w:rsid w:val="52E98B88"/>
    <w:rsid w:val="52EA6E90"/>
    <w:rsid w:val="52EA87E6"/>
    <w:rsid w:val="52EB43B6"/>
    <w:rsid w:val="52EC5754"/>
    <w:rsid w:val="52EC7BA6"/>
    <w:rsid w:val="52F090DF"/>
    <w:rsid w:val="52F4349A"/>
    <w:rsid w:val="52F99BFD"/>
    <w:rsid w:val="52FAAC0E"/>
    <w:rsid w:val="52FC5168"/>
    <w:rsid w:val="52FC5FC9"/>
    <w:rsid w:val="52FD107A"/>
    <w:rsid w:val="5301CF3A"/>
    <w:rsid w:val="53040EA8"/>
    <w:rsid w:val="53048F9A"/>
    <w:rsid w:val="5305BF9B"/>
    <w:rsid w:val="5305FB8C"/>
    <w:rsid w:val="5306043E"/>
    <w:rsid w:val="5306B7E2"/>
    <w:rsid w:val="5307DD14"/>
    <w:rsid w:val="53082495"/>
    <w:rsid w:val="530B1D7F"/>
    <w:rsid w:val="530B839E"/>
    <w:rsid w:val="530BBA01"/>
    <w:rsid w:val="5310427A"/>
    <w:rsid w:val="53111C4F"/>
    <w:rsid w:val="53114062"/>
    <w:rsid w:val="531356A2"/>
    <w:rsid w:val="53149B94"/>
    <w:rsid w:val="5314C762"/>
    <w:rsid w:val="53161AE5"/>
    <w:rsid w:val="53176876"/>
    <w:rsid w:val="5319D392"/>
    <w:rsid w:val="531B54F3"/>
    <w:rsid w:val="531BA277"/>
    <w:rsid w:val="531C125C"/>
    <w:rsid w:val="53225E81"/>
    <w:rsid w:val="5324CA11"/>
    <w:rsid w:val="5327AAD8"/>
    <w:rsid w:val="532AF8B4"/>
    <w:rsid w:val="532D3896"/>
    <w:rsid w:val="532DC438"/>
    <w:rsid w:val="532F3ED9"/>
    <w:rsid w:val="532FBEC0"/>
    <w:rsid w:val="5333F9B6"/>
    <w:rsid w:val="533491C0"/>
    <w:rsid w:val="5334C04A"/>
    <w:rsid w:val="53362707"/>
    <w:rsid w:val="533948B0"/>
    <w:rsid w:val="533F8AB1"/>
    <w:rsid w:val="5340DA79"/>
    <w:rsid w:val="534298AE"/>
    <w:rsid w:val="53452520"/>
    <w:rsid w:val="53484065"/>
    <w:rsid w:val="534E5F50"/>
    <w:rsid w:val="534F2952"/>
    <w:rsid w:val="53504DAF"/>
    <w:rsid w:val="53510FBE"/>
    <w:rsid w:val="53532A40"/>
    <w:rsid w:val="53536DAC"/>
    <w:rsid w:val="5354E99A"/>
    <w:rsid w:val="53559F4A"/>
    <w:rsid w:val="5355F12B"/>
    <w:rsid w:val="53594BD9"/>
    <w:rsid w:val="5359A153"/>
    <w:rsid w:val="535B8C21"/>
    <w:rsid w:val="535BE680"/>
    <w:rsid w:val="535CF252"/>
    <w:rsid w:val="535ECC48"/>
    <w:rsid w:val="5361B5DD"/>
    <w:rsid w:val="5362CD23"/>
    <w:rsid w:val="5362D267"/>
    <w:rsid w:val="5363AEBD"/>
    <w:rsid w:val="53666B3D"/>
    <w:rsid w:val="53678C96"/>
    <w:rsid w:val="5368909D"/>
    <w:rsid w:val="536B7FAD"/>
    <w:rsid w:val="536C0E5D"/>
    <w:rsid w:val="537093C9"/>
    <w:rsid w:val="5372CC66"/>
    <w:rsid w:val="53735C0F"/>
    <w:rsid w:val="5374AA8C"/>
    <w:rsid w:val="5374ED50"/>
    <w:rsid w:val="537527A9"/>
    <w:rsid w:val="53780B9D"/>
    <w:rsid w:val="53786FFD"/>
    <w:rsid w:val="537BD524"/>
    <w:rsid w:val="537E7FB0"/>
    <w:rsid w:val="537F6F87"/>
    <w:rsid w:val="538096C5"/>
    <w:rsid w:val="538123B5"/>
    <w:rsid w:val="53834670"/>
    <w:rsid w:val="53852639"/>
    <w:rsid w:val="53889FEC"/>
    <w:rsid w:val="538B5623"/>
    <w:rsid w:val="538BC0C3"/>
    <w:rsid w:val="538BC3CC"/>
    <w:rsid w:val="538C2456"/>
    <w:rsid w:val="538CACB8"/>
    <w:rsid w:val="538D7B63"/>
    <w:rsid w:val="539042CB"/>
    <w:rsid w:val="53928ABC"/>
    <w:rsid w:val="5392A709"/>
    <w:rsid w:val="539659F3"/>
    <w:rsid w:val="5396D43F"/>
    <w:rsid w:val="539C732F"/>
    <w:rsid w:val="539CA5E6"/>
    <w:rsid w:val="539D97F5"/>
    <w:rsid w:val="539E1629"/>
    <w:rsid w:val="539E2A4C"/>
    <w:rsid w:val="53A556C0"/>
    <w:rsid w:val="53A81D74"/>
    <w:rsid w:val="53A858A9"/>
    <w:rsid w:val="53AFE2C4"/>
    <w:rsid w:val="53B1DC6A"/>
    <w:rsid w:val="53B20B60"/>
    <w:rsid w:val="53B70EF7"/>
    <w:rsid w:val="53B7157E"/>
    <w:rsid w:val="53BA9674"/>
    <w:rsid w:val="53BDF2C4"/>
    <w:rsid w:val="53BFEC95"/>
    <w:rsid w:val="53C0A9DE"/>
    <w:rsid w:val="53C0B74D"/>
    <w:rsid w:val="53C4683C"/>
    <w:rsid w:val="53C56B32"/>
    <w:rsid w:val="53C6EB4D"/>
    <w:rsid w:val="53CB6DF1"/>
    <w:rsid w:val="53CDC3AC"/>
    <w:rsid w:val="53CDFCAB"/>
    <w:rsid w:val="53D32798"/>
    <w:rsid w:val="53D46E56"/>
    <w:rsid w:val="53D5037A"/>
    <w:rsid w:val="53D632CB"/>
    <w:rsid w:val="53D99073"/>
    <w:rsid w:val="53DBC779"/>
    <w:rsid w:val="53DCEA4D"/>
    <w:rsid w:val="53DF6FD3"/>
    <w:rsid w:val="53E846BF"/>
    <w:rsid w:val="53EA4514"/>
    <w:rsid w:val="53EAA961"/>
    <w:rsid w:val="53EC9BFF"/>
    <w:rsid w:val="53ECEB32"/>
    <w:rsid w:val="53EF79C1"/>
    <w:rsid w:val="53EFBE96"/>
    <w:rsid w:val="53F289DC"/>
    <w:rsid w:val="53F335E4"/>
    <w:rsid w:val="53F5FCA1"/>
    <w:rsid w:val="53F610B0"/>
    <w:rsid w:val="53F7EE3A"/>
    <w:rsid w:val="53F951EF"/>
    <w:rsid w:val="53FDCFE2"/>
    <w:rsid w:val="53FF5BAE"/>
    <w:rsid w:val="53FF6D24"/>
    <w:rsid w:val="54014B42"/>
    <w:rsid w:val="54033ADA"/>
    <w:rsid w:val="5404E367"/>
    <w:rsid w:val="5406646E"/>
    <w:rsid w:val="5408960B"/>
    <w:rsid w:val="540902D1"/>
    <w:rsid w:val="5409EF93"/>
    <w:rsid w:val="540BBF40"/>
    <w:rsid w:val="5410DF7F"/>
    <w:rsid w:val="54112D6F"/>
    <w:rsid w:val="5412F198"/>
    <w:rsid w:val="5413B8E1"/>
    <w:rsid w:val="5413D2FC"/>
    <w:rsid w:val="54145CA0"/>
    <w:rsid w:val="54154783"/>
    <w:rsid w:val="5417145C"/>
    <w:rsid w:val="54174DBD"/>
    <w:rsid w:val="5418DEAF"/>
    <w:rsid w:val="54196EFA"/>
    <w:rsid w:val="541A8832"/>
    <w:rsid w:val="541AC4BD"/>
    <w:rsid w:val="541CD29F"/>
    <w:rsid w:val="541E0A44"/>
    <w:rsid w:val="5421A579"/>
    <w:rsid w:val="5422F45C"/>
    <w:rsid w:val="54240584"/>
    <w:rsid w:val="5424F3A4"/>
    <w:rsid w:val="542512F1"/>
    <w:rsid w:val="54257332"/>
    <w:rsid w:val="54265963"/>
    <w:rsid w:val="542AB3AE"/>
    <w:rsid w:val="542F97A3"/>
    <w:rsid w:val="542FE407"/>
    <w:rsid w:val="54314BE1"/>
    <w:rsid w:val="54321B88"/>
    <w:rsid w:val="5432A9CC"/>
    <w:rsid w:val="5433E53D"/>
    <w:rsid w:val="5434D6D0"/>
    <w:rsid w:val="54359A3F"/>
    <w:rsid w:val="54379892"/>
    <w:rsid w:val="5437B805"/>
    <w:rsid w:val="543B7333"/>
    <w:rsid w:val="543D185E"/>
    <w:rsid w:val="543F02DA"/>
    <w:rsid w:val="544054E3"/>
    <w:rsid w:val="5441C1E2"/>
    <w:rsid w:val="5442BBF5"/>
    <w:rsid w:val="5442C2DB"/>
    <w:rsid w:val="54439EC7"/>
    <w:rsid w:val="5443D5CF"/>
    <w:rsid w:val="54458723"/>
    <w:rsid w:val="544683E9"/>
    <w:rsid w:val="544686A7"/>
    <w:rsid w:val="544701E8"/>
    <w:rsid w:val="5448B1ED"/>
    <w:rsid w:val="54497FCC"/>
    <w:rsid w:val="5449FAE6"/>
    <w:rsid w:val="544AFFC5"/>
    <w:rsid w:val="544B2891"/>
    <w:rsid w:val="544C2D7A"/>
    <w:rsid w:val="544C7C18"/>
    <w:rsid w:val="544FF1E8"/>
    <w:rsid w:val="545170E3"/>
    <w:rsid w:val="5451A95D"/>
    <w:rsid w:val="545211D7"/>
    <w:rsid w:val="545274B9"/>
    <w:rsid w:val="54531D3C"/>
    <w:rsid w:val="54543BAD"/>
    <w:rsid w:val="5455F652"/>
    <w:rsid w:val="5457D087"/>
    <w:rsid w:val="545844A3"/>
    <w:rsid w:val="5459425F"/>
    <w:rsid w:val="545C3A63"/>
    <w:rsid w:val="545D8DE5"/>
    <w:rsid w:val="545DD039"/>
    <w:rsid w:val="545FD18B"/>
    <w:rsid w:val="546194CA"/>
    <w:rsid w:val="5462BBA5"/>
    <w:rsid w:val="54644802"/>
    <w:rsid w:val="5464EFCC"/>
    <w:rsid w:val="5465FD5A"/>
    <w:rsid w:val="5466341C"/>
    <w:rsid w:val="54667C38"/>
    <w:rsid w:val="5466BA70"/>
    <w:rsid w:val="54675AC9"/>
    <w:rsid w:val="5467D65F"/>
    <w:rsid w:val="546A6C9B"/>
    <w:rsid w:val="546AEFAD"/>
    <w:rsid w:val="546B4BA1"/>
    <w:rsid w:val="546C7600"/>
    <w:rsid w:val="546D0B0E"/>
    <w:rsid w:val="546D2A2F"/>
    <w:rsid w:val="546EDC33"/>
    <w:rsid w:val="5470752F"/>
    <w:rsid w:val="5471FB36"/>
    <w:rsid w:val="5474721A"/>
    <w:rsid w:val="547580D3"/>
    <w:rsid w:val="5476F329"/>
    <w:rsid w:val="54797924"/>
    <w:rsid w:val="547FBE49"/>
    <w:rsid w:val="5480CD37"/>
    <w:rsid w:val="5481277B"/>
    <w:rsid w:val="54849FD3"/>
    <w:rsid w:val="548563FF"/>
    <w:rsid w:val="54860DFE"/>
    <w:rsid w:val="54863873"/>
    <w:rsid w:val="54889610"/>
    <w:rsid w:val="5489C8C2"/>
    <w:rsid w:val="548A086C"/>
    <w:rsid w:val="548D78BB"/>
    <w:rsid w:val="548F2DFF"/>
    <w:rsid w:val="548FD077"/>
    <w:rsid w:val="54926EB6"/>
    <w:rsid w:val="5496EE11"/>
    <w:rsid w:val="5497AF4D"/>
    <w:rsid w:val="5498A2DD"/>
    <w:rsid w:val="5498D954"/>
    <w:rsid w:val="549A372C"/>
    <w:rsid w:val="549DE50D"/>
    <w:rsid w:val="54A06ACB"/>
    <w:rsid w:val="54A0CF51"/>
    <w:rsid w:val="54A29F0B"/>
    <w:rsid w:val="54A501E2"/>
    <w:rsid w:val="54A65F1E"/>
    <w:rsid w:val="54A74CC6"/>
    <w:rsid w:val="54A88B74"/>
    <w:rsid w:val="54AB8DF9"/>
    <w:rsid w:val="54AC82A0"/>
    <w:rsid w:val="54ACCEF2"/>
    <w:rsid w:val="54AE7ECD"/>
    <w:rsid w:val="54AF8907"/>
    <w:rsid w:val="54B0555A"/>
    <w:rsid w:val="54B0B90F"/>
    <w:rsid w:val="54B14050"/>
    <w:rsid w:val="54B3BF64"/>
    <w:rsid w:val="54B94C23"/>
    <w:rsid w:val="54BAE5AF"/>
    <w:rsid w:val="54BCA19B"/>
    <w:rsid w:val="54BD8722"/>
    <w:rsid w:val="54BD9105"/>
    <w:rsid w:val="54BFC81F"/>
    <w:rsid w:val="54C1AA2E"/>
    <w:rsid w:val="54C1C80A"/>
    <w:rsid w:val="54C49BDC"/>
    <w:rsid w:val="54C4AB6C"/>
    <w:rsid w:val="54C6D5A0"/>
    <w:rsid w:val="54C6D5D5"/>
    <w:rsid w:val="54C8BADE"/>
    <w:rsid w:val="54CB1EA8"/>
    <w:rsid w:val="54CB88A7"/>
    <w:rsid w:val="54CFF56B"/>
    <w:rsid w:val="54D059E4"/>
    <w:rsid w:val="54D1117B"/>
    <w:rsid w:val="54D3C2C0"/>
    <w:rsid w:val="54D3DEAA"/>
    <w:rsid w:val="54D4ED44"/>
    <w:rsid w:val="54D5C988"/>
    <w:rsid w:val="54D62214"/>
    <w:rsid w:val="54D77A03"/>
    <w:rsid w:val="54D783E0"/>
    <w:rsid w:val="54D8E5DA"/>
    <w:rsid w:val="54D9FF99"/>
    <w:rsid w:val="54DA5E89"/>
    <w:rsid w:val="54DA5F2F"/>
    <w:rsid w:val="54DA9CE5"/>
    <w:rsid w:val="54E53A69"/>
    <w:rsid w:val="54E5A6CD"/>
    <w:rsid w:val="54E707D7"/>
    <w:rsid w:val="54EA3B52"/>
    <w:rsid w:val="54EB64C2"/>
    <w:rsid w:val="54ECCA35"/>
    <w:rsid w:val="54EDA368"/>
    <w:rsid w:val="54EE738F"/>
    <w:rsid w:val="54EE89CB"/>
    <w:rsid w:val="54F2DE0D"/>
    <w:rsid w:val="54F53055"/>
    <w:rsid w:val="54F69039"/>
    <w:rsid w:val="54F690C3"/>
    <w:rsid w:val="54F7AF91"/>
    <w:rsid w:val="54FCCD7C"/>
    <w:rsid w:val="54FCD435"/>
    <w:rsid w:val="54FD9485"/>
    <w:rsid w:val="54FF08E6"/>
    <w:rsid w:val="54FFC6A6"/>
    <w:rsid w:val="5500F895"/>
    <w:rsid w:val="5501963B"/>
    <w:rsid w:val="5502E29B"/>
    <w:rsid w:val="550321F2"/>
    <w:rsid w:val="55034117"/>
    <w:rsid w:val="550476CF"/>
    <w:rsid w:val="550531AF"/>
    <w:rsid w:val="55061349"/>
    <w:rsid w:val="5506ABC7"/>
    <w:rsid w:val="5506BA82"/>
    <w:rsid w:val="550797DD"/>
    <w:rsid w:val="55084F28"/>
    <w:rsid w:val="5508B6ED"/>
    <w:rsid w:val="5509A737"/>
    <w:rsid w:val="550A81D7"/>
    <w:rsid w:val="550BE960"/>
    <w:rsid w:val="550C9F7A"/>
    <w:rsid w:val="550D12B6"/>
    <w:rsid w:val="550E1414"/>
    <w:rsid w:val="550EE328"/>
    <w:rsid w:val="550EE77E"/>
    <w:rsid w:val="55101945"/>
    <w:rsid w:val="5510D08D"/>
    <w:rsid w:val="55121331"/>
    <w:rsid w:val="551404EC"/>
    <w:rsid w:val="5514A5A1"/>
    <w:rsid w:val="55154EF2"/>
    <w:rsid w:val="55182F53"/>
    <w:rsid w:val="551A3D35"/>
    <w:rsid w:val="551C5CF3"/>
    <w:rsid w:val="551D9773"/>
    <w:rsid w:val="55223DAA"/>
    <w:rsid w:val="552317CE"/>
    <w:rsid w:val="5523451B"/>
    <w:rsid w:val="55239C44"/>
    <w:rsid w:val="5523EDD5"/>
    <w:rsid w:val="5525144B"/>
    <w:rsid w:val="55289203"/>
    <w:rsid w:val="552BAF78"/>
    <w:rsid w:val="552D433D"/>
    <w:rsid w:val="552E5BD7"/>
    <w:rsid w:val="552E6C55"/>
    <w:rsid w:val="552EA561"/>
    <w:rsid w:val="552EE575"/>
    <w:rsid w:val="552F2236"/>
    <w:rsid w:val="553081BF"/>
    <w:rsid w:val="55329485"/>
    <w:rsid w:val="5534CF11"/>
    <w:rsid w:val="553716C1"/>
    <w:rsid w:val="553846A2"/>
    <w:rsid w:val="553924DD"/>
    <w:rsid w:val="553A72AB"/>
    <w:rsid w:val="553A972D"/>
    <w:rsid w:val="553AC20B"/>
    <w:rsid w:val="553AEFEB"/>
    <w:rsid w:val="553FF6B7"/>
    <w:rsid w:val="55434A7D"/>
    <w:rsid w:val="554463F4"/>
    <w:rsid w:val="5545B2F4"/>
    <w:rsid w:val="55471CE9"/>
    <w:rsid w:val="5548BAB9"/>
    <w:rsid w:val="5548DC74"/>
    <w:rsid w:val="55497DD6"/>
    <w:rsid w:val="554A38C1"/>
    <w:rsid w:val="554C5FFF"/>
    <w:rsid w:val="55513C76"/>
    <w:rsid w:val="5551D1BE"/>
    <w:rsid w:val="5551FD72"/>
    <w:rsid w:val="5556CB29"/>
    <w:rsid w:val="55581A0C"/>
    <w:rsid w:val="5558D121"/>
    <w:rsid w:val="555DBD1F"/>
    <w:rsid w:val="555EAD05"/>
    <w:rsid w:val="555EBC2B"/>
    <w:rsid w:val="555EEEBB"/>
    <w:rsid w:val="556255CD"/>
    <w:rsid w:val="5562A357"/>
    <w:rsid w:val="5562A994"/>
    <w:rsid w:val="5563C589"/>
    <w:rsid w:val="5564EFA5"/>
    <w:rsid w:val="556517E2"/>
    <w:rsid w:val="5565DBD6"/>
    <w:rsid w:val="5566C815"/>
    <w:rsid w:val="5566CAE0"/>
    <w:rsid w:val="5568E1B4"/>
    <w:rsid w:val="556A74C6"/>
    <w:rsid w:val="556B1D22"/>
    <w:rsid w:val="556B5A1C"/>
    <w:rsid w:val="556BAE38"/>
    <w:rsid w:val="556C9F8E"/>
    <w:rsid w:val="556D4A99"/>
    <w:rsid w:val="556D790E"/>
    <w:rsid w:val="556DB102"/>
    <w:rsid w:val="5571B9D4"/>
    <w:rsid w:val="5572E18D"/>
    <w:rsid w:val="55748F44"/>
    <w:rsid w:val="5575EDD4"/>
    <w:rsid w:val="5576A185"/>
    <w:rsid w:val="5579BD94"/>
    <w:rsid w:val="557A1DEA"/>
    <w:rsid w:val="557A7BAA"/>
    <w:rsid w:val="557B3028"/>
    <w:rsid w:val="557B8607"/>
    <w:rsid w:val="557BCF9F"/>
    <w:rsid w:val="557D15EB"/>
    <w:rsid w:val="557E100E"/>
    <w:rsid w:val="557E8165"/>
    <w:rsid w:val="55800E3C"/>
    <w:rsid w:val="5580EF1E"/>
    <w:rsid w:val="55848894"/>
    <w:rsid w:val="5586891D"/>
    <w:rsid w:val="5587BDB2"/>
    <w:rsid w:val="55883193"/>
    <w:rsid w:val="558BA232"/>
    <w:rsid w:val="558BB19B"/>
    <w:rsid w:val="558CE3EA"/>
    <w:rsid w:val="558EC4F2"/>
    <w:rsid w:val="558F3133"/>
    <w:rsid w:val="559181CB"/>
    <w:rsid w:val="5592C73B"/>
    <w:rsid w:val="5597EAC6"/>
    <w:rsid w:val="5598D22D"/>
    <w:rsid w:val="5598E1D2"/>
    <w:rsid w:val="559AD6F7"/>
    <w:rsid w:val="559AECE5"/>
    <w:rsid w:val="559B2438"/>
    <w:rsid w:val="559DDBE4"/>
    <w:rsid w:val="559FE789"/>
    <w:rsid w:val="55A01EEB"/>
    <w:rsid w:val="55A05B6A"/>
    <w:rsid w:val="55A0953B"/>
    <w:rsid w:val="55A0FDA7"/>
    <w:rsid w:val="55A9A6AB"/>
    <w:rsid w:val="55A9ACCC"/>
    <w:rsid w:val="55ABC591"/>
    <w:rsid w:val="55AE769D"/>
    <w:rsid w:val="55AF0947"/>
    <w:rsid w:val="55B199D2"/>
    <w:rsid w:val="55B2247F"/>
    <w:rsid w:val="55B33AE4"/>
    <w:rsid w:val="55B5FC41"/>
    <w:rsid w:val="55B6A8B0"/>
    <w:rsid w:val="55B8C5F5"/>
    <w:rsid w:val="55C00296"/>
    <w:rsid w:val="55C1E5DD"/>
    <w:rsid w:val="55C2100F"/>
    <w:rsid w:val="55C2F7E2"/>
    <w:rsid w:val="55C3895A"/>
    <w:rsid w:val="55C5DFC1"/>
    <w:rsid w:val="55C6071D"/>
    <w:rsid w:val="55C67AC8"/>
    <w:rsid w:val="55C82445"/>
    <w:rsid w:val="55CB5A5D"/>
    <w:rsid w:val="55CD67CD"/>
    <w:rsid w:val="55CDBECC"/>
    <w:rsid w:val="55CE3BC2"/>
    <w:rsid w:val="55CE6482"/>
    <w:rsid w:val="55CECA84"/>
    <w:rsid w:val="55D02B41"/>
    <w:rsid w:val="55D07601"/>
    <w:rsid w:val="55D2C00B"/>
    <w:rsid w:val="55D4B2F6"/>
    <w:rsid w:val="55D4EA30"/>
    <w:rsid w:val="55D7F515"/>
    <w:rsid w:val="55D9B7AA"/>
    <w:rsid w:val="55DA597C"/>
    <w:rsid w:val="55DC9F9E"/>
    <w:rsid w:val="55DD3F81"/>
    <w:rsid w:val="55DE20E2"/>
    <w:rsid w:val="55DEF4D2"/>
    <w:rsid w:val="55E15A36"/>
    <w:rsid w:val="55E17306"/>
    <w:rsid w:val="55E21603"/>
    <w:rsid w:val="55E31899"/>
    <w:rsid w:val="55E42367"/>
    <w:rsid w:val="55E43488"/>
    <w:rsid w:val="55E57AF6"/>
    <w:rsid w:val="55E58857"/>
    <w:rsid w:val="55E5C0C7"/>
    <w:rsid w:val="55E620E6"/>
    <w:rsid w:val="55E8B0A0"/>
    <w:rsid w:val="55EC458D"/>
    <w:rsid w:val="55EC57C2"/>
    <w:rsid w:val="55ECE1B8"/>
    <w:rsid w:val="55ED60F0"/>
    <w:rsid w:val="55EE996C"/>
    <w:rsid w:val="55EEFD34"/>
    <w:rsid w:val="55F19B2A"/>
    <w:rsid w:val="55FA5E4C"/>
    <w:rsid w:val="55FB58E4"/>
    <w:rsid w:val="55FF61AD"/>
    <w:rsid w:val="55FF919D"/>
    <w:rsid w:val="56012C86"/>
    <w:rsid w:val="56017A5F"/>
    <w:rsid w:val="56019E19"/>
    <w:rsid w:val="56045AE4"/>
    <w:rsid w:val="56059A18"/>
    <w:rsid w:val="560940CD"/>
    <w:rsid w:val="560A0F78"/>
    <w:rsid w:val="560CB6BC"/>
    <w:rsid w:val="560D8416"/>
    <w:rsid w:val="561252F9"/>
    <w:rsid w:val="5612C975"/>
    <w:rsid w:val="5614524B"/>
    <w:rsid w:val="561659E1"/>
    <w:rsid w:val="56170D9D"/>
    <w:rsid w:val="5617F5EB"/>
    <w:rsid w:val="56183CA6"/>
    <w:rsid w:val="5619ED43"/>
    <w:rsid w:val="561A6D76"/>
    <w:rsid w:val="561B33C4"/>
    <w:rsid w:val="561F2F07"/>
    <w:rsid w:val="561F6E91"/>
    <w:rsid w:val="56205D56"/>
    <w:rsid w:val="5620DA6C"/>
    <w:rsid w:val="56225CAA"/>
    <w:rsid w:val="5624041C"/>
    <w:rsid w:val="56274CFE"/>
    <w:rsid w:val="562836D9"/>
    <w:rsid w:val="5628A121"/>
    <w:rsid w:val="562A9049"/>
    <w:rsid w:val="562B2972"/>
    <w:rsid w:val="562C68DC"/>
    <w:rsid w:val="562CC15D"/>
    <w:rsid w:val="562E6C36"/>
    <w:rsid w:val="563123A5"/>
    <w:rsid w:val="56333E01"/>
    <w:rsid w:val="5633BCA3"/>
    <w:rsid w:val="5636E20E"/>
    <w:rsid w:val="56372D5B"/>
    <w:rsid w:val="563A417A"/>
    <w:rsid w:val="563D4BAA"/>
    <w:rsid w:val="563E1348"/>
    <w:rsid w:val="563E1EA0"/>
    <w:rsid w:val="563F107B"/>
    <w:rsid w:val="564034F5"/>
    <w:rsid w:val="5640EB57"/>
    <w:rsid w:val="56414E99"/>
    <w:rsid w:val="564162A5"/>
    <w:rsid w:val="56429514"/>
    <w:rsid w:val="56447C74"/>
    <w:rsid w:val="564607A0"/>
    <w:rsid w:val="564A8C2F"/>
    <w:rsid w:val="564D3FD9"/>
    <w:rsid w:val="564D6871"/>
    <w:rsid w:val="5650B8F0"/>
    <w:rsid w:val="56534995"/>
    <w:rsid w:val="56536CD7"/>
    <w:rsid w:val="5658C270"/>
    <w:rsid w:val="5659BA45"/>
    <w:rsid w:val="565ED40A"/>
    <w:rsid w:val="56610AD4"/>
    <w:rsid w:val="5661C4D5"/>
    <w:rsid w:val="566229AC"/>
    <w:rsid w:val="56638FF3"/>
    <w:rsid w:val="5664BA5D"/>
    <w:rsid w:val="5666A895"/>
    <w:rsid w:val="566A319D"/>
    <w:rsid w:val="566AA6A9"/>
    <w:rsid w:val="566AD589"/>
    <w:rsid w:val="566B471B"/>
    <w:rsid w:val="566D3F06"/>
    <w:rsid w:val="566DAE0B"/>
    <w:rsid w:val="566DF33A"/>
    <w:rsid w:val="566EB19E"/>
    <w:rsid w:val="566EEA62"/>
    <w:rsid w:val="566F75F7"/>
    <w:rsid w:val="56724E14"/>
    <w:rsid w:val="567302EB"/>
    <w:rsid w:val="5674973C"/>
    <w:rsid w:val="5674FF19"/>
    <w:rsid w:val="56770ABA"/>
    <w:rsid w:val="5677D563"/>
    <w:rsid w:val="56795187"/>
    <w:rsid w:val="5679692D"/>
    <w:rsid w:val="567B68EB"/>
    <w:rsid w:val="567C7925"/>
    <w:rsid w:val="567D2360"/>
    <w:rsid w:val="567DC59B"/>
    <w:rsid w:val="567EBAA6"/>
    <w:rsid w:val="56814610"/>
    <w:rsid w:val="56824B68"/>
    <w:rsid w:val="5682B422"/>
    <w:rsid w:val="5684DAA5"/>
    <w:rsid w:val="568511F8"/>
    <w:rsid w:val="56854B13"/>
    <w:rsid w:val="56889A4B"/>
    <w:rsid w:val="5688CD26"/>
    <w:rsid w:val="5689A78E"/>
    <w:rsid w:val="568A024A"/>
    <w:rsid w:val="568A7ADB"/>
    <w:rsid w:val="568D2AF3"/>
    <w:rsid w:val="568D3054"/>
    <w:rsid w:val="568DD458"/>
    <w:rsid w:val="5690C4F9"/>
    <w:rsid w:val="56922DFA"/>
    <w:rsid w:val="569252EC"/>
    <w:rsid w:val="5693331F"/>
    <w:rsid w:val="5693FA4B"/>
    <w:rsid w:val="56952389"/>
    <w:rsid w:val="5697129B"/>
    <w:rsid w:val="56981B3C"/>
    <w:rsid w:val="5698CE59"/>
    <w:rsid w:val="5698CF1E"/>
    <w:rsid w:val="5699FA08"/>
    <w:rsid w:val="569A7478"/>
    <w:rsid w:val="569B6798"/>
    <w:rsid w:val="569C161C"/>
    <w:rsid w:val="569DAE2B"/>
    <w:rsid w:val="569EC182"/>
    <w:rsid w:val="56A09897"/>
    <w:rsid w:val="56A21AA7"/>
    <w:rsid w:val="56A27884"/>
    <w:rsid w:val="56A2858D"/>
    <w:rsid w:val="56A2DD5B"/>
    <w:rsid w:val="56A44C75"/>
    <w:rsid w:val="56A4B7E7"/>
    <w:rsid w:val="56A6E41F"/>
    <w:rsid w:val="56A71187"/>
    <w:rsid w:val="56A7489F"/>
    <w:rsid w:val="56A80923"/>
    <w:rsid w:val="56AC1BF7"/>
    <w:rsid w:val="56AE6A4C"/>
    <w:rsid w:val="56AF2B69"/>
    <w:rsid w:val="56AF871D"/>
    <w:rsid w:val="56B02C66"/>
    <w:rsid w:val="56B20768"/>
    <w:rsid w:val="56B2827F"/>
    <w:rsid w:val="56B765B0"/>
    <w:rsid w:val="56BA5117"/>
    <w:rsid w:val="56BB757E"/>
    <w:rsid w:val="56C1F824"/>
    <w:rsid w:val="56C2B42A"/>
    <w:rsid w:val="56C50E73"/>
    <w:rsid w:val="56C517BB"/>
    <w:rsid w:val="56C51B66"/>
    <w:rsid w:val="56C97A42"/>
    <w:rsid w:val="56C990EF"/>
    <w:rsid w:val="56CB2F44"/>
    <w:rsid w:val="56CBA13B"/>
    <w:rsid w:val="56CCF338"/>
    <w:rsid w:val="56CE7418"/>
    <w:rsid w:val="56CE7B29"/>
    <w:rsid w:val="56CFA05D"/>
    <w:rsid w:val="56D05ED2"/>
    <w:rsid w:val="56D1C397"/>
    <w:rsid w:val="56D1C49A"/>
    <w:rsid w:val="56D3526B"/>
    <w:rsid w:val="56D5AAF9"/>
    <w:rsid w:val="56D76C58"/>
    <w:rsid w:val="56DA9015"/>
    <w:rsid w:val="56DBE990"/>
    <w:rsid w:val="56DC45E0"/>
    <w:rsid w:val="56DCE970"/>
    <w:rsid w:val="56DF7B44"/>
    <w:rsid w:val="56E0A72E"/>
    <w:rsid w:val="56E40CA5"/>
    <w:rsid w:val="56EA4264"/>
    <w:rsid w:val="56EACE3B"/>
    <w:rsid w:val="56ECBD6E"/>
    <w:rsid w:val="56ECCF4B"/>
    <w:rsid w:val="56EDBD3E"/>
    <w:rsid w:val="56EFA718"/>
    <w:rsid w:val="56F0F690"/>
    <w:rsid w:val="56F1430D"/>
    <w:rsid w:val="56F14ABA"/>
    <w:rsid w:val="56F15296"/>
    <w:rsid w:val="56F23F79"/>
    <w:rsid w:val="56F246D7"/>
    <w:rsid w:val="56F29EC1"/>
    <w:rsid w:val="56F2A166"/>
    <w:rsid w:val="56F46DF1"/>
    <w:rsid w:val="56F4D5FC"/>
    <w:rsid w:val="56F566CB"/>
    <w:rsid w:val="56F57102"/>
    <w:rsid w:val="56F5D63D"/>
    <w:rsid w:val="56F63DC7"/>
    <w:rsid w:val="56F76C46"/>
    <w:rsid w:val="56F94458"/>
    <w:rsid w:val="56FA7EB5"/>
    <w:rsid w:val="56FABD93"/>
    <w:rsid w:val="56FB82C1"/>
    <w:rsid w:val="56FEF24C"/>
    <w:rsid w:val="56FFC52E"/>
    <w:rsid w:val="56FFFB1F"/>
    <w:rsid w:val="57005558"/>
    <w:rsid w:val="5702A292"/>
    <w:rsid w:val="57039237"/>
    <w:rsid w:val="5705D9A7"/>
    <w:rsid w:val="5708A07C"/>
    <w:rsid w:val="5709B59A"/>
    <w:rsid w:val="5709CE93"/>
    <w:rsid w:val="570A992D"/>
    <w:rsid w:val="570F36B1"/>
    <w:rsid w:val="57110E88"/>
    <w:rsid w:val="5712AE82"/>
    <w:rsid w:val="5716777C"/>
    <w:rsid w:val="5716A312"/>
    <w:rsid w:val="5716C317"/>
    <w:rsid w:val="5717A9DD"/>
    <w:rsid w:val="571B6A6C"/>
    <w:rsid w:val="571D2498"/>
    <w:rsid w:val="571D5413"/>
    <w:rsid w:val="571D77C0"/>
    <w:rsid w:val="571E4A9E"/>
    <w:rsid w:val="571FC895"/>
    <w:rsid w:val="57208368"/>
    <w:rsid w:val="5721087B"/>
    <w:rsid w:val="5723DD3C"/>
    <w:rsid w:val="572495B8"/>
    <w:rsid w:val="5724C1FE"/>
    <w:rsid w:val="57254FB8"/>
    <w:rsid w:val="5728707F"/>
    <w:rsid w:val="572ED15C"/>
    <w:rsid w:val="5731DA68"/>
    <w:rsid w:val="5735609B"/>
    <w:rsid w:val="57360D1C"/>
    <w:rsid w:val="57374DC1"/>
    <w:rsid w:val="5737684A"/>
    <w:rsid w:val="5737F472"/>
    <w:rsid w:val="57384BBA"/>
    <w:rsid w:val="57395F8D"/>
    <w:rsid w:val="573A370E"/>
    <w:rsid w:val="573B8B50"/>
    <w:rsid w:val="573CA1D6"/>
    <w:rsid w:val="573CE450"/>
    <w:rsid w:val="573D76F5"/>
    <w:rsid w:val="573F0644"/>
    <w:rsid w:val="57414728"/>
    <w:rsid w:val="574156F5"/>
    <w:rsid w:val="574161C5"/>
    <w:rsid w:val="57418978"/>
    <w:rsid w:val="574285BE"/>
    <w:rsid w:val="57429292"/>
    <w:rsid w:val="5743C0ED"/>
    <w:rsid w:val="5743C263"/>
    <w:rsid w:val="5744AFFD"/>
    <w:rsid w:val="574509C4"/>
    <w:rsid w:val="5746E9E9"/>
    <w:rsid w:val="574730A4"/>
    <w:rsid w:val="5747D9D1"/>
    <w:rsid w:val="5747F041"/>
    <w:rsid w:val="57481E5D"/>
    <w:rsid w:val="57488663"/>
    <w:rsid w:val="574988B1"/>
    <w:rsid w:val="574A7301"/>
    <w:rsid w:val="574AC586"/>
    <w:rsid w:val="574CC582"/>
    <w:rsid w:val="574EE253"/>
    <w:rsid w:val="57509089"/>
    <w:rsid w:val="57521319"/>
    <w:rsid w:val="57528131"/>
    <w:rsid w:val="57529853"/>
    <w:rsid w:val="57549AE7"/>
    <w:rsid w:val="57551A89"/>
    <w:rsid w:val="575618BA"/>
    <w:rsid w:val="575B388A"/>
    <w:rsid w:val="575B96C0"/>
    <w:rsid w:val="575CB4BE"/>
    <w:rsid w:val="575D7161"/>
    <w:rsid w:val="575D882D"/>
    <w:rsid w:val="575DB3A1"/>
    <w:rsid w:val="575ED4A9"/>
    <w:rsid w:val="575EDE8C"/>
    <w:rsid w:val="57613093"/>
    <w:rsid w:val="5761F50B"/>
    <w:rsid w:val="57632AAF"/>
    <w:rsid w:val="5763997A"/>
    <w:rsid w:val="5764A671"/>
    <w:rsid w:val="57669BB9"/>
    <w:rsid w:val="57698ABB"/>
    <w:rsid w:val="576A3F05"/>
    <w:rsid w:val="576A8451"/>
    <w:rsid w:val="576AB589"/>
    <w:rsid w:val="576E7E58"/>
    <w:rsid w:val="576EE79D"/>
    <w:rsid w:val="577043A0"/>
    <w:rsid w:val="57714983"/>
    <w:rsid w:val="57742783"/>
    <w:rsid w:val="57751F02"/>
    <w:rsid w:val="5776975A"/>
    <w:rsid w:val="5776A0F6"/>
    <w:rsid w:val="5779FEE7"/>
    <w:rsid w:val="577A3697"/>
    <w:rsid w:val="577A491C"/>
    <w:rsid w:val="577BD348"/>
    <w:rsid w:val="577C8192"/>
    <w:rsid w:val="577CDA7E"/>
    <w:rsid w:val="577D474F"/>
    <w:rsid w:val="577EB77A"/>
    <w:rsid w:val="577FD880"/>
    <w:rsid w:val="57803FC6"/>
    <w:rsid w:val="5782FCA8"/>
    <w:rsid w:val="578463B8"/>
    <w:rsid w:val="5788F962"/>
    <w:rsid w:val="578A485F"/>
    <w:rsid w:val="578C750B"/>
    <w:rsid w:val="578CD303"/>
    <w:rsid w:val="578F1E46"/>
    <w:rsid w:val="5790274E"/>
    <w:rsid w:val="579073FC"/>
    <w:rsid w:val="57973B2E"/>
    <w:rsid w:val="5797AF07"/>
    <w:rsid w:val="5797F293"/>
    <w:rsid w:val="57981AE9"/>
    <w:rsid w:val="57992FB2"/>
    <w:rsid w:val="57996775"/>
    <w:rsid w:val="579A3A04"/>
    <w:rsid w:val="579A9CA7"/>
    <w:rsid w:val="579BF3DD"/>
    <w:rsid w:val="579DC525"/>
    <w:rsid w:val="579DCFBB"/>
    <w:rsid w:val="57A0A4EC"/>
    <w:rsid w:val="57A0B90D"/>
    <w:rsid w:val="57A35C1F"/>
    <w:rsid w:val="57A3B321"/>
    <w:rsid w:val="57A67B74"/>
    <w:rsid w:val="57A77A2B"/>
    <w:rsid w:val="57A8D30B"/>
    <w:rsid w:val="57AB91F3"/>
    <w:rsid w:val="57AC8858"/>
    <w:rsid w:val="57AD0514"/>
    <w:rsid w:val="57AD068A"/>
    <w:rsid w:val="57B31204"/>
    <w:rsid w:val="57B33849"/>
    <w:rsid w:val="57B55197"/>
    <w:rsid w:val="57B60B48"/>
    <w:rsid w:val="57B82DD4"/>
    <w:rsid w:val="57B9CCD7"/>
    <w:rsid w:val="57BA4EFB"/>
    <w:rsid w:val="57BA7224"/>
    <w:rsid w:val="57BB8F76"/>
    <w:rsid w:val="57BC51CD"/>
    <w:rsid w:val="57BDA481"/>
    <w:rsid w:val="57BDAAB5"/>
    <w:rsid w:val="57BE4968"/>
    <w:rsid w:val="57BED26B"/>
    <w:rsid w:val="57BF5974"/>
    <w:rsid w:val="57C48918"/>
    <w:rsid w:val="57C5002F"/>
    <w:rsid w:val="57C60D46"/>
    <w:rsid w:val="57C6BFFF"/>
    <w:rsid w:val="57C6F4D9"/>
    <w:rsid w:val="57CAD92F"/>
    <w:rsid w:val="57CB387F"/>
    <w:rsid w:val="57CC341D"/>
    <w:rsid w:val="57CE15D9"/>
    <w:rsid w:val="57D053C3"/>
    <w:rsid w:val="57D237EC"/>
    <w:rsid w:val="57D512B0"/>
    <w:rsid w:val="57D5B06D"/>
    <w:rsid w:val="57D6B1E7"/>
    <w:rsid w:val="57DB4BF0"/>
    <w:rsid w:val="57DE2730"/>
    <w:rsid w:val="57DE4F64"/>
    <w:rsid w:val="57E039FD"/>
    <w:rsid w:val="57E0BD36"/>
    <w:rsid w:val="57E2083C"/>
    <w:rsid w:val="57E2B30A"/>
    <w:rsid w:val="57E41A09"/>
    <w:rsid w:val="57E4217E"/>
    <w:rsid w:val="57E49BF2"/>
    <w:rsid w:val="57EAF8CE"/>
    <w:rsid w:val="57EAFA86"/>
    <w:rsid w:val="57EB4897"/>
    <w:rsid w:val="57EC10E3"/>
    <w:rsid w:val="57EC27BE"/>
    <w:rsid w:val="57ED2B6F"/>
    <w:rsid w:val="57EF0BBA"/>
    <w:rsid w:val="57F0076E"/>
    <w:rsid w:val="57F0CB1D"/>
    <w:rsid w:val="57F2262F"/>
    <w:rsid w:val="57F272D2"/>
    <w:rsid w:val="57F2CDD0"/>
    <w:rsid w:val="57F37EBC"/>
    <w:rsid w:val="57F448DA"/>
    <w:rsid w:val="57F5BDF3"/>
    <w:rsid w:val="57F5F3FB"/>
    <w:rsid w:val="57F8471F"/>
    <w:rsid w:val="57F8C2BD"/>
    <w:rsid w:val="57F9C6CD"/>
    <w:rsid w:val="57FC0E69"/>
    <w:rsid w:val="57FD7CAE"/>
    <w:rsid w:val="57FE6CAE"/>
    <w:rsid w:val="57FEA058"/>
    <w:rsid w:val="5803A0AE"/>
    <w:rsid w:val="5804E463"/>
    <w:rsid w:val="5804FD17"/>
    <w:rsid w:val="58058DA4"/>
    <w:rsid w:val="58064459"/>
    <w:rsid w:val="5806A228"/>
    <w:rsid w:val="58074000"/>
    <w:rsid w:val="580C985F"/>
    <w:rsid w:val="580CAF7B"/>
    <w:rsid w:val="580D411F"/>
    <w:rsid w:val="580E792F"/>
    <w:rsid w:val="580EC00E"/>
    <w:rsid w:val="580F1436"/>
    <w:rsid w:val="58114990"/>
    <w:rsid w:val="5811B524"/>
    <w:rsid w:val="5811FD96"/>
    <w:rsid w:val="58126C75"/>
    <w:rsid w:val="581437C9"/>
    <w:rsid w:val="5814495D"/>
    <w:rsid w:val="5814DC06"/>
    <w:rsid w:val="581839DB"/>
    <w:rsid w:val="581ABFD2"/>
    <w:rsid w:val="581B45AF"/>
    <w:rsid w:val="581E8781"/>
    <w:rsid w:val="5821F04B"/>
    <w:rsid w:val="5823523E"/>
    <w:rsid w:val="58265418"/>
    <w:rsid w:val="5826CB89"/>
    <w:rsid w:val="5826FEAA"/>
    <w:rsid w:val="5827FCF1"/>
    <w:rsid w:val="582848F0"/>
    <w:rsid w:val="58284E78"/>
    <w:rsid w:val="5828D95C"/>
    <w:rsid w:val="58297D45"/>
    <w:rsid w:val="5829F538"/>
    <w:rsid w:val="582C7B76"/>
    <w:rsid w:val="582CB52E"/>
    <w:rsid w:val="582DE3F9"/>
    <w:rsid w:val="58318BD3"/>
    <w:rsid w:val="5831C97E"/>
    <w:rsid w:val="58358C03"/>
    <w:rsid w:val="5835A7BE"/>
    <w:rsid w:val="5836163C"/>
    <w:rsid w:val="5836336D"/>
    <w:rsid w:val="5837AF61"/>
    <w:rsid w:val="5838A0C4"/>
    <w:rsid w:val="583EB1EF"/>
    <w:rsid w:val="583F8973"/>
    <w:rsid w:val="583FB4CA"/>
    <w:rsid w:val="58450F49"/>
    <w:rsid w:val="58468774"/>
    <w:rsid w:val="58470E3E"/>
    <w:rsid w:val="58471017"/>
    <w:rsid w:val="584846D6"/>
    <w:rsid w:val="5849412E"/>
    <w:rsid w:val="584E6C5D"/>
    <w:rsid w:val="584EB880"/>
    <w:rsid w:val="5850E6C3"/>
    <w:rsid w:val="5851D88C"/>
    <w:rsid w:val="58539220"/>
    <w:rsid w:val="58568293"/>
    <w:rsid w:val="5856B794"/>
    <w:rsid w:val="585791A3"/>
    <w:rsid w:val="58597AC1"/>
    <w:rsid w:val="5859FAB4"/>
    <w:rsid w:val="585B71B2"/>
    <w:rsid w:val="585B79AB"/>
    <w:rsid w:val="585D263C"/>
    <w:rsid w:val="58608F3F"/>
    <w:rsid w:val="5860E1FE"/>
    <w:rsid w:val="58621460"/>
    <w:rsid w:val="5864A9D3"/>
    <w:rsid w:val="5866741A"/>
    <w:rsid w:val="586A7200"/>
    <w:rsid w:val="586BC1DC"/>
    <w:rsid w:val="586D9B2E"/>
    <w:rsid w:val="586E165A"/>
    <w:rsid w:val="5871DB6C"/>
    <w:rsid w:val="5872A443"/>
    <w:rsid w:val="5875C4DF"/>
    <w:rsid w:val="58760DB9"/>
    <w:rsid w:val="58772394"/>
    <w:rsid w:val="587763D3"/>
    <w:rsid w:val="5877D0ED"/>
    <w:rsid w:val="58798AC5"/>
    <w:rsid w:val="587BAF7C"/>
    <w:rsid w:val="587E8129"/>
    <w:rsid w:val="587EF141"/>
    <w:rsid w:val="5880DE7B"/>
    <w:rsid w:val="58813D8D"/>
    <w:rsid w:val="58821E01"/>
    <w:rsid w:val="5884C614"/>
    <w:rsid w:val="588704DE"/>
    <w:rsid w:val="58887C59"/>
    <w:rsid w:val="58896897"/>
    <w:rsid w:val="588AF733"/>
    <w:rsid w:val="588E9DFA"/>
    <w:rsid w:val="5891E51F"/>
    <w:rsid w:val="5892592C"/>
    <w:rsid w:val="589359A7"/>
    <w:rsid w:val="5894E354"/>
    <w:rsid w:val="58951E9D"/>
    <w:rsid w:val="5896201A"/>
    <w:rsid w:val="58967032"/>
    <w:rsid w:val="589675A4"/>
    <w:rsid w:val="589684E8"/>
    <w:rsid w:val="58968A00"/>
    <w:rsid w:val="5896A200"/>
    <w:rsid w:val="589825BC"/>
    <w:rsid w:val="589842E9"/>
    <w:rsid w:val="589C0807"/>
    <w:rsid w:val="589D6E45"/>
    <w:rsid w:val="589EFDA9"/>
    <w:rsid w:val="58A1C9E5"/>
    <w:rsid w:val="58A41149"/>
    <w:rsid w:val="58A55DC9"/>
    <w:rsid w:val="58A77FCD"/>
    <w:rsid w:val="58A7AAF0"/>
    <w:rsid w:val="58A9A068"/>
    <w:rsid w:val="58ADE190"/>
    <w:rsid w:val="58AE8D56"/>
    <w:rsid w:val="58AEBFDC"/>
    <w:rsid w:val="58B026EF"/>
    <w:rsid w:val="58B164A7"/>
    <w:rsid w:val="58B5BBCC"/>
    <w:rsid w:val="58B7C44C"/>
    <w:rsid w:val="58B87538"/>
    <w:rsid w:val="58B9E59D"/>
    <w:rsid w:val="58BA20EC"/>
    <w:rsid w:val="58BB96FC"/>
    <w:rsid w:val="58BBC26B"/>
    <w:rsid w:val="58BCCCEE"/>
    <w:rsid w:val="58BEA713"/>
    <w:rsid w:val="58C2F05B"/>
    <w:rsid w:val="58C57C1F"/>
    <w:rsid w:val="58C65222"/>
    <w:rsid w:val="58C6D211"/>
    <w:rsid w:val="58C73CF0"/>
    <w:rsid w:val="58C7EA81"/>
    <w:rsid w:val="58C9C800"/>
    <w:rsid w:val="58CA3074"/>
    <w:rsid w:val="58CA73E8"/>
    <w:rsid w:val="58CD246D"/>
    <w:rsid w:val="58CDF49D"/>
    <w:rsid w:val="58CF0C0B"/>
    <w:rsid w:val="58CFB74D"/>
    <w:rsid w:val="58D278E9"/>
    <w:rsid w:val="58D4E951"/>
    <w:rsid w:val="58D6CB9A"/>
    <w:rsid w:val="58D852FF"/>
    <w:rsid w:val="58DBB3C2"/>
    <w:rsid w:val="58DC9CD6"/>
    <w:rsid w:val="58DCB7EE"/>
    <w:rsid w:val="58DF7D53"/>
    <w:rsid w:val="58E1F7AF"/>
    <w:rsid w:val="58E239F1"/>
    <w:rsid w:val="58E49C17"/>
    <w:rsid w:val="58E80A66"/>
    <w:rsid w:val="58EA5C66"/>
    <w:rsid w:val="58EB5CA7"/>
    <w:rsid w:val="58EC5B0D"/>
    <w:rsid w:val="58ED8C6E"/>
    <w:rsid w:val="58EDE10C"/>
    <w:rsid w:val="58EE7ABF"/>
    <w:rsid w:val="58F0D8F5"/>
    <w:rsid w:val="58F0FD9A"/>
    <w:rsid w:val="58F2ACD7"/>
    <w:rsid w:val="58F38E3D"/>
    <w:rsid w:val="58F68D92"/>
    <w:rsid w:val="58F72578"/>
    <w:rsid w:val="58F7433E"/>
    <w:rsid w:val="58F7B50D"/>
    <w:rsid w:val="58F81BEA"/>
    <w:rsid w:val="58F8C965"/>
    <w:rsid w:val="58FB94BC"/>
    <w:rsid w:val="58FC5F0E"/>
    <w:rsid w:val="58FD2987"/>
    <w:rsid w:val="58FD76E8"/>
    <w:rsid w:val="58FE2037"/>
    <w:rsid w:val="5908DE62"/>
    <w:rsid w:val="59098BA4"/>
    <w:rsid w:val="590B23CC"/>
    <w:rsid w:val="590B71CA"/>
    <w:rsid w:val="59118146"/>
    <w:rsid w:val="5912978C"/>
    <w:rsid w:val="5913DAEE"/>
    <w:rsid w:val="59154B1F"/>
    <w:rsid w:val="59158D9A"/>
    <w:rsid w:val="5916CA02"/>
    <w:rsid w:val="5918CB83"/>
    <w:rsid w:val="591B97EE"/>
    <w:rsid w:val="591B9B2B"/>
    <w:rsid w:val="591CF9EA"/>
    <w:rsid w:val="5922677D"/>
    <w:rsid w:val="5924E812"/>
    <w:rsid w:val="59261DF8"/>
    <w:rsid w:val="5926CEE1"/>
    <w:rsid w:val="592B55C1"/>
    <w:rsid w:val="592C11F0"/>
    <w:rsid w:val="592C401B"/>
    <w:rsid w:val="592E3E7D"/>
    <w:rsid w:val="592F88B9"/>
    <w:rsid w:val="592FC295"/>
    <w:rsid w:val="59336CF7"/>
    <w:rsid w:val="5938DD8D"/>
    <w:rsid w:val="5939C207"/>
    <w:rsid w:val="593B7ECD"/>
    <w:rsid w:val="593C0792"/>
    <w:rsid w:val="593CEBC3"/>
    <w:rsid w:val="593CF645"/>
    <w:rsid w:val="5949A39F"/>
    <w:rsid w:val="5949E2C6"/>
    <w:rsid w:val="594C4BE9"/>
    <w:rsid w:val="594EC6DE"/>
    <w:rsid w:val="595063B7"/>
    <w:rsid w:val="59507144"/>
    <w:rsid w:val="5950E662"/>
    <w:rsid w:val="5954D04D"/>
    <w:rsid w:val="5954E042"/>
    <w:rsid w:val="59568C59"/>
    <w:rsid w:val="595779F0"/>
    <w:rsid w:val="595AD328"/>
    <w:rsid w:val="595CFDD9"/>
    <w:rsid w:val="5962A96B"/>
    <w:rsid w:val="59638053"/>
    <w:rsid w:val="5963A20C"/>
    <w:rsid w:val="5963E660"/>
    <w:rsid w:val="5967A24F"/>
    <w:rsid w:val="596896AA"/>
    <w:rsid w:val="5969C0F8"/>
    <w:rsid w:val="5969FBEF"/>
    <w:rsid w:val="596E6033"/>
    <w:rsid w:val="596F78C1"/>
    <w:rsid w:val="596FC33A"/>
    <w:rsid w:val="59709BAD"/>
    <w:rsid w:val="597240AE"/>
    <w:rsid w:val="59726A89"/>
    <w:rsid w:val="597323AF"/>
    <w:rsid w:val="59753515"/>
    <w:rsid w:val="5975A001"/>
    <w:rsid w:val="5975C0CB"/>
    <w:rsid w:val="5976FAA5"/>
    <w:rsid w:val="5978B56A"/>
    <w:rsid w:val="5978F208"/>
    <w:rsid w:val="597A11DC"/>
    <w:rsid w:val="597C5503"/>
    <w:rsid w:val="59803C6D"/>
    <w:rsid w:val="59837234"/>
    <w:rsid w:val="5984F243"/>
    <w:rsid w:val="5986F090"/>
    <w:rsid w:val="59881E26"/>
    <w:rsid w:val="5989D6B7"/>
    <w:rsid w:val="598A4A0D"/>
    <w:rsid w:val="598CD2B4"/>
    <w:rsid w:val="598F834B"/>
    <w:rsid w:val="5990550D"/>
    <w:rsid w:val="599221AD"/>
    <w:rsid w:val="5992E4D7"/>
    <w:rsid w:val="5993D57D"/>
    <w:rsid w:val="599609D6"/>
    <w:rsid w:val="5996CB51"/>
    <w:rsid w:val="599A746F"/>
    <w:rsid w:val="599B0083"/>
    <w:rsid w:val="599C2ABA"/>
    <w:rsid w:val="599C4013"/>
    <w:rsid w:val="599CB965"/>
    <w:rsid w:val="599E6AC2"/>
    <w:rsid w:val="59A11406"/>
    <w:rsid w:val="59A230B5"/>
    <w:rsid w:val="59A83DA6"/>
    <w:rsid w:val="59A8C937"/>
    <w:rsid w:val="59A90576"/>
    <w:rsid w:val="59ABC82F"/>
    <w:rsid w:val="59AC2D92"/>
    <w:rsid w:val="59AD490B"/>
    <w:rsid w:val="59AE807A"/>
    <w:rsid w:val="59AEC142"/>
    <w:rsid w:val="59B1C0EB"/>
    <w:rsid w:val="59B59A9F"/>
    <w:rsid w:val="59B94F29"/>
    <w:rsid w:val="59B9C1DB"/>
    <w:rsid w:val="59B9CFFB"/>
    <w:rsid w:val="59BAD1C0"/>
    <w:rsid w:val="59BAFB95"/>
    <w:rsid w:val="59BBC484"/>
    <w:rsid w:val="59BDC7B0"/>
    <w:rsid w:val="59BF95D6"/>
    <w:rsid w:val="59C08FD9"/>
    <w:rsid w:val="59C30837"/>
    <w:rsid w:val="59C4A79B"/>
    <w:rsid w:val="59C5C060"/>
    <w:rsid w:val="59C917A5"/>
    <w:rsid w:val="59C958C8"/>
    <w:rsid w:val="59CC9D3F"/>
    <w:rsid w:val="59CEB2C9"/>
    <w:rsid w:val="59CF20C3"/>
    <w:rsid w:val="59CFDB2E"/>
    <w:rsid w:val="59CFF27C"/>
    <w:rsid w:val="59D23C33"/>
    <w:rsid w:val="59D31A64"/>
    <w:rsid w:val="59D458D9"/>
    <w:rsid w:val="59D4C0C9"/>
    <w:rsid w:val="59D573C3"/>
    <w:rsid w:val="59D63318"/>
    <w:rsid w:val="59D6E0E7"/>
    <w:rsid w:val="59D8A79E"/>
    <w:rsid w:val="59DDC3B7"/>
    <w:rsid w:val="59DE5BAB"/>
    <w:rsid w:val="59DE695A"/>
    <w:rsid w:val="59DF6C23"/>
    <w:rsid w:val="59DFD593"/>
    <w:rsid w:val="59E1AC99"/>
    <w:rsid w:val="59E253B4"/>
    <w:rsid w:val="59E38270"/>
    <w:rsid w:val="59E51F18"/>
    <w:rsid w:val="59E602A7"/>
    <w:rsid w:val="59E7FB05"/>
    <w:rsid w:val="59E94079"/>
    <w:rsid w:val="59EBE4A7"/>
    <w:rsid w:val="59EF4295"/>
    <w:rsid w:val="59F15074"/>
    <w:rsid w:val="59F1BEAF"/>
    <w:rsid w:val="59F21F36"/>
    <w:rsid w:val="59F36C87"/>
    <w:rsid w:val="59F4AA52"/>
    <w:rsid w:val="59F62A62"/>
    <w:rsid w:val="59F65420"/>
    <w:rsid w:val="59F85EF8"/>
    <w:rsid w:val="59F8D814"/>
    <w:rsid w:val="59F9615B"/>
    <w:rsid w:val="59F96A88"/>
    <w:rsid w:val="59FD9CD7"/>
    <w:rsid w:val="59FE107D"/>
    <w:rsid w:val="5A01A994"/>
    <w:rsid w:val="5A025F01"/>
    <w:rsid w:val="5A031E3A"/>
    <w:rsid w:val="5A03220B"/>
    <w:rsid w:val="5A056A90"/>
    <w:rsid w:val="5A0689B5"/>
    <w:rsid w:val="5A08CD7A"/>
    <w:rsid w:val="5A0AF4BC"/>
    <w:rsid w:val="5A0B3948"/>
    <w:rsid w:val="5A0BEE5F"/>
    <w:rsid w:val="5A0D0D99"/>
    <w:rsid w:val="5A0D8588"/>
    <w:rsid w:val="5A0E1841"/>
    <w:rsid w:val="5A127056"/>
    <w:rsid w:val="5A18554C"/>
    <w:rsid w:val="5A1A17C4"/>
    <w:rsid w:val="5A1E3EB6"/>
    <w:rsid w:val="5A1FE45E"/>
    <w:rsid w:val="5A20224B"/>
    <w:rsid w:val="5A214024"/>
    <w:rsid w:val="5A21AB63"/>
    <w:rsid w:val="5A232A72"/>
    <w:rsid w:val="5A24BB4C"/>
    <w:rsid w:val="5A272F7C"/>
    <w:rsid w:val="5A28DF6F"/>
    <w:rsid w:val="5A2B2947"/>
    <w:rsid w:val="5A2DDCFE"/>
    <w:rsid w:val="5A2DE5F5"/>
    <w:rsid w:val="5A2DFB92"/>
    <w:rsid w:val="5A2E4113"/>
    <w:rsid w:val="5A316FC9"/>
    <w:rsid w:val="5A31A613"/>
    <w:rsid w:val="5A375B21"/>
    <w:rsid w:val="5A37EB57"/>
    <w:rsid w:val="5A39F499"/>
    <w:rsid w:val="5A3F923C"/>
    <w:rsid w:val="5A412F98"/>
    <w:rsid w:val="5A421371"/>
    <w:rsid w:val="5A4328BB"/>
    <w:rsid w:val="5A438BC0"/>
    <w:rsid w:val="5A43BE54"/>
    <w:rsid w:val="5A45D56A"/>
    <w:rsid w:val="5A4626C6"/>
    <w:rsid w:val="5A4A0A1E"/>
    <w:rsid w:val="5A4A3125"/>
    <w:rsid w:val="5A4A453A"/>
    <w:rsid w:val="5A4AEB3D"/>
    <w:rsid w:val="5A4C19FB"/>
    <w:rsid w:val="5A536205"/>
    <w:rsid w:val="5A53A2F6"/>
    <w:rsid w:val="5A5570A1"/>
    <w:rsid w:val="5A5697FE"/>
    <w:rsid w:val="5A56BAA4"/>
    <w:rsid w:val="5A584E8F"/>
    <w:rsid w:val="5A608902"/>
    <w:rsid w:val="5A610FAF"/>
    <w:rsid w:val="5A65B08B"/>
    <w:rsid w:val="5A689310"/>
    <w:rsid w:val="5A692B23"/>
    <w:rsid w:val="5A69E608"/>
    <w:rsid w:val="5A6AA2BB"/>
    <w:rsid w:val="5A6B2F4A"/>
    <w:rsid w:val="5A6B4553"/>
    <w:rsid w:val="5A6BA48D"/>
    <w:rsid w:val="5A6C7CE7"/>
    <w:rsid w:val="5A6DFF24"/>
    <w:rsid w:val="5A6E07C7"/>
    <w:rsid w:val="5A6F0572"/>
    <w:rsid w:val="5A6F2E85"/>
    <w:rsid w:val="5A70A5F5"/>
    <w:rsid w:val="5A713C5A"/>
    <w:rsid w:val="5A714B8A"/>
    <w:rsid w:val="5A71F2C0"/>
    <w:rsid w:val="5A73E73A"/>
    <w:rsid w:val="5A74B1C5"/>
    <w:rsid w:val="5A78CED8"/>
    <w:rsid w:val="5A7A362E"/>
    <w:rsid w:val="5A7FB51E"/>
    <w:rsid w:val="5A829BE2"/>
    <w:rsid w:val="5A853854"/>
    <w:rsid w:val="5A8600F8"/>
    <w:rsid w:val="5A86317C"/>
    <w:rsid w:val="5A88B8F2"/>
    <w:rsid w:val="5A88C0F4"/>
    <w:rsid w:val="5A8A623F"/>
    <w:rsid w:val="5A8A7849"/>
    <w:rsid w:val="5A8B3C83"/>
    <w:rsid w:val="5A8B70AC"/>
    <w:rsid w:val="5A8CC8E5"/>
    <w:rsid w:val="5A8F818D"/>
    <w:rsid w:val="5A91068D"/>
    <w:rsid w:val="5A913E0C"/>
    <w:rsid w:val="5A914DEA"/>
    <w:rsid w:val="5A93AC97"/>
    <w:rsid w:val="5A9455C9"/>
    <w:rsid w:val="5A949733"/>
    <w:rsid w:val="5A96D0A0"/>
    <w:rsid w:val="5A971F75"/>
    <w:rsid w:val="5A97C9B0"/>
    <w:rsid w:val="5A985CC7"/>
    <w:rsid w:val="5A9E7211"/>
    <w:rsid w:val="5A9F24DF"/>
    <w:rsid w:val="5AA1CC66"/>
    <w:rsid w:val="5AA21BCF"/>
    <w:rsid w:val="5AA2BAA8"/>
    <w:rsid w:val="5AA3AC3F"/>
    <w:rsid w:val="5AA46C82"/>
    <w:rsid w:val="5AA5122B"/>
    <w:rsid w:val="5AA59646"/>
    <w:rsid w:val="5AA621DF"/>
    <w:rsid w:val="5AA71C87"/>
    <w:rsid w:val="5AA7B40C"/>
    <w:rsid w:val="5AA7CAC0"/>
    <w:rsid w:val="5AA7CE9D"/>
    <w:rsid w:val="5AA8A6E0"/>
    <w:rsid w:val="5AA950ED"/>
    <w:rsid w:val="5AA9A9A9"/>
    <w:rsid w:val="5AAD5C09"/>
    <w:rsid w:val="5AAE9394"/>
    <w:rsid w:val="5AAFE289"/>
    <w:rsid w:val="5AB00B59"/>
    <w:rsid w:val="5AB152C8"/>
    <w:rsid w:val="5AB1F10B"/>
    <w:rsid w:val="5AB2A3A3"/>
    <w:rsid w:val="5AB63701"/>
    <w:rsid w:val="5AB6B05A"/>
    <w:rsid w:val="5AB8CAB1"/>
    <w:rsid w:val="5ABE7227"/>
    <w:rsid w:val="5ABEB802"/>
    <w:rsid w:val="5ABF7240"/>
    <w:rsid w:val="5AC0200C"/>
    <w:rsid w:val="5AC138CE"/>
    <w:rsid w:val="5AC1566E"/>
    <w:rsid w:val="5AC1EA8A"/>
    <w:rsid w:val="5AC1F3A1"/>
    <w:rsid w:val="5AC2B0DD"/>
    <w:rsid w:val="5AC348FE"/>
    <w:rsid w:val="5AC3877D"/>
    <w:rsid w:val="5AC49836"/>
    <w:rsid w:val="5AC4BAE3"/>
    <w:rsid w:val="5AC4D653"/>
    <w:rsid w:val="5AC4E56C"/>
    <w:rsid w:val="5AC74417"/>
    <w:rsid w:val="5ACB841F"/>
    <w:rsid w:val="5ACD5A6E"/>
    <w:rsid w:val="5AD20DB0"/>
    <w:rsid w:val="5AD4A72B"/>
    <w:rsid w:val="5AD5C013"/>
    <w:rsid w:val="5AD6553D"/>
    <w:rsid w:val="5AD94F53"/>
    <w:rsid w:val="5ADA8BF4"/>
    <w:rsid w:val="5ADB2DA3"/>
    <w:rsid w:val="5ADF1792"/>
    <w:rsid w:val="5ADF5783"/>
    <w:rsid w:val="5AE16B88"/>
    <w:rsid w:val="5AE2A84E"/>
    <w:rsid w:val="5AE5397F"/>
    <w:rsid w:val="5AE58477"/>
    <w:rsid w:val="5AE9FEA6"/>
    <w:rsid w:val="5AEAF077"/>
    <w:rsid w:val="5AEB1273"/>
    <w:rsid w:val="5AEBDAB0"/>
    <w:rsid w:val="5AEBF494"/>
    <w:rsid w:val="5AEC3F26"/>
    <w:rsid w:val="5AECFA5A"/>
    <w:rsid w:val="5AEE0D10"/>
    <w:rsid w:val="5AEF2DEF"/>
    <w:rsid w:val="5AEF535D"/>
    <w:rsid w:val="5AEFF36F"/>
    <w:rsid w:val="5AF490EC"/>
    <w:rsid w:val="5AF50CE5"/>
    <w:rsid w:val="5AF6867F"/>
    <w:rsid w:val="5AF68CA9"/>
    <w:rsid w:val="5AF9186E"/>
    <w:rsid w:val="5AFA8942"/>
    <w:rsid w:val="5AFD9D89"/>
    <w:rsid w:val="5AFF5557"/>
    <w:rsid w:val="5B011D86"/>
    <w:rsid w:val="5B0154BC"/>
    <w:rsid w:val="5B07CE86"/>
    <w:rsid w:val="5B08E2B2"/>
    <w:rsid w:val="5B0919C3"/>
    <w:rsid w:val="5B0B7E4D"/>
    <w:rsid w:val="5B0CEBB6"/>
    <w:rsid w:val="5B0E6946"/>
    <w:rsid w:val="5B102F7D"/>
    <w:rsid w:val="5B104189"/>
    <w:rsid w:val="5B107DF8"/>
    <w:rsid w:val="5B150D46"/>
    <w:rsid w:val="5B1602A8"/>
    <w:rsid w:val="5B165D87"/>
    <w:rsid w:val="5B198AA3"/>
    <w:rsid w:val="5B1A93F4"/>
    <w:rsid w:val="5B1BDE5B"/>
    <w:rsid w:val="5B1FFDD1"/>
    <w:rsid w:val="5B23854C"/>
    <w:rsid w:val="5B2440E2"/>
    <w:rsid w:val="5B24A26F"/>
    <w:rsid w:val="5B27C4BF"/>
    <w:rsid w:val="5B292C07"/>
    <w:rsid w:val="5B293865"/>
    <w:rsid w:val="5B2CD9A2"/>
    <w:rsid w:val="5B303CDE"/>
    <w:rsid w:val="5B30DD7F"/>
    <w:rsid w:val="5B30ECB1"/>
    <w:rsid w:val="5B3219E1"/>
    <w:rsid w:val="5B342F90"/>
    <w:rsid w:val="5B3B4214"/>
    <w:rsid w:val="5B3F1532"/>
    <w:rsid w:val="5B3F2291"/>
    <w:rsid w:val="5B4134DE"/>
    <w:rsid w:val="5B4265C9"/>
    <w:rsid w:val="5B435224"/>
    <w:rsid w:val="5B436CCC"/>
    <w:rsid w:val="5B486528"/>
    <w:rsid w:val="5B4E5FD6"/>
    <w:rsid w:val="5B508DE5"/>
    <w:rsid w:val="5B51DAA3"/>
    <w:rsid w:val="5B55EF3A"/>
    <w:rsid w:val="5B568202"/>
    <w:rsid w:val="5B577BDB"/>
    <w:rsid w:val="5B57BDF8"/>
    <w:rsid w:val="5B5818B6"/>
    <w:rsid w:val="5B58C181"/>
    <w:rsid w:val="5B59215E"/>
    <w:rsid w:val="5B59E306"/>
    <w:rsid w:val="5B5A0FF1"/>
    <w:rsid w:val="5B5A97A0"/>
    <w:rsid w:val="5B5AE6F6"/>
    <w:rsid w:val="5B5D2E23"/>
    <w:rsid w:val="5B5E8013"/>
    <w:rsid w:val="5B623DBE"/>
    <w:rsid w:val="5B641ACC"/>
    <w:rsid w:val="5B656481"/>
    <w:rsid w:val="5B6720A3"/>
    <w:rsid w:val="5B69152B"/>
    <w:rsid w:val="5B6A4274"/>
    <w:rsid w:val="5B6ADCCD"/>
    <w:rsid w:val="5B6B38E3"/>
    <w:rsid w:val="5B6BA251"/>
    <w:rsid w:val="5B6CE1A8"/>
    <w:rsid w:val="5B6D293C"/>
    <w:rsid w:val="5B6F20D5"/>
    <w:rsid w:val="5B6F97FF"/>
    <w:rsid w:val="5B703C7C"/>
    <w:rsid w:val="5B7267B1"/>
    <w:rsid w:val="5B75ACA8"/>
    <w:rsid w:val="5B784D3A"/>
    <w:rsid w:val="5B785701"/>
    <w:rsid w:val="5B78885B"/>
    <w:rsid w:val="5B7A3E67"/>
    <w:rsid w:val="5B7A8BCC"/>
    <w:rsid w:val="5B7EDFFA"/>
    <w:rsid w:val="5B809ACD"/>
    <w:rsid w:val="5B80C962"/>
    <w:rsid w:val="5B82828B"/>
    <w:rsid w:val="5B829474"/>
    <w:rsid w:val="5B8297F2"/>
    <w:rsid w:val="5B8461EB"/>
    <w:rsid w:val="5B85B225"/>
    <w:rsid w:val="5B881C94"/>
    <w:rsid w:val="5B8ABEA0"/>
    <w:rsid w:val="5B8B3B56"/>
    <w:rsid w:val="5B8C3C91"/>
    <w:rsid w:val="5B913753"/>
    <w:rsid w:val="5B928CBA"/>
    <w:rsid w:val="5B92C954"/>
    <w:rsid w:val="5B96B36A"/>
    <w:rsid w:val="5B976571"/>
    <w:rsid w:val="5B97A20D"/>
    <w:rsid w:val="5B98FFF8"/>
    <w:rsid w:val="5B99C211"/>
    <w:rsid w:val="5B99D69E"/>
    <w:rsid w:val="5B9A059B"/>
    <w:rsid w:val="5B9AC298"/>
    <w:rsid w:val="5B9E0F54"/>
    <w:rsid w:val="5B9FA491"/>
    <w:rsid w:val="5BA05B78"/>
    <w:rsid w:val="5BA0F6EB"/>
    <w:rsid w:val="5BA1F27A"/>
    <w:rsid w:val="5BA1FA82"/>
    <w:rsid w:val="5BAC3A36"/>
    <w:rsid w:val="5BAC4418"/>
    <w:rsid w:val="5BB065B4"/>
    <w:rsid w:val="5BB38D40"/>
    <w:rsid w:val="5BB4250E"/>
    <w:rsid w:val="5BB4D043"/>
    <w:rsid w:val="5BB5720E"/>
    <w:rsid w:val="5BB5AB28"/>
    <w:rsid w:val="5BB7264B"/>
    <w:rsid w:val="5BB77538"/>
    <w:rsid w:val="5BB8242A"/>
    <w:rsid w:val="5BB8EB41"/>
    <w:rsid w:val="5BB98D3C"/>
    <w:rsid w:val="5BBC57FC"/>
    <w:rsid w:val="5BBCD12B"/>
    <w:rsid w:val="5BBF87B2"/>
    <w:rsid w:val="5BBF8E78"/>
    <w:rsid w:val="5BBFE719"/>
    <w:rsid w:val="5BC418FD"/>
    <w:rsid w:val="5BC4A4FC"/>
    <w:rsid w:val="5BC86001"/>
    <w:rsid w:val="5BC919BC"/>
    <w:rsid w:val="5BCA4851"/>
    <w:rsid w:val="5BCA68EB"/>
    <w:rsid w:val="5BCC1537"/>
    <w:rsid w:val="5BD11306"/>
    <w:rsid w:val="5BD6C521"/>
    <w:rsid w:val="5BD9B7AA"/>
    <w:rsid w:val="5BDABD27"/>
    <w:rsid w:val="5BDCA7E2"/>
    <w:rsid w:val="5BDDE80E"/>
    <w:rsid w:val="5BE01F8E"/>
    <w:rsid w:val="5BE2E75D"/>
    <w:rsid w:val="5BE36A78"/>
    <w:rsid w:val="5BE4A54C"/>
    <w:rsid w:val="5BE51884"/>
    <w:rsid w:val="5BE59812"/>
    <w:rsid w:val="5BE6A3C8"/>
    <w:rsid w:val="5BE6B174"/>
    <w:rsid w:val="5BE73231"/>
    <w:rsid w:val="5BE8C38C"/>
    <w:rsid w:val="5BEC8515"/>
    <w:rsid w:val="5BEDCDF1"/>
    <w:rsid w:val="5BEE1C6D"/>
    <w:rsid w:val="5BEE6F5C"/>
    <w:rsid w:val="5BEE8B93"/>
    <w:rsid w:val="5BF076B2"/>
    <w:rsid w:val="5BF11D3F"/>
    <w:rsid w:val="5BF23121"/>
    <w:rsid w:val="5BF27A12"/>
    <w:rsid w:val="5BF29425"/>
    <w:rsid w:val="5BF37F1E"/>
    <w:rsid w:val="5BF3E3F2"/>
    <w:rsid w:val="5BF509A2"/>
    <w:rsid w:val="5BF78EC4"/>
    <w:rsid w:val="5BF7E504"/>
    <w:rsid w:val="5BF8A9B9"/>
    <w:rsid w:val="5BFA398E"/>
    <w:rsid w:val="5BFEA370"/>
    <w:rsid w:val="5BFFDEC7"/>
    <w:rsid w:val="5C01019D"/>
    <w:rsid w:val="5C01A915"/>
    <w:rsid w:val="5C02A46D"/>
    <w:rsid w:val="5C055DBC"/>
    <w:rsid w:val="5C05ADCF"/>
    <w:rsid w:val="5C067DC2"/>
    <w:rsid w:val="5C0B5159"/>
    <w:rsid w:val="5C0B995B"/>
    <w:rsid w:val="5C0E1E43"/>
    <w:rsid w:val="5C0E8859"/>
    <w:rsid w:val="5C0F104F"/>
    <w:rsid w:val="5C11810B"/>
    <w:rsid w:val="5C11DB8B"/>
    <w:rsid w:val="5C123D44"/>
    <w:rsid w:val="5C124594"/>
    <w:rsid w:val="5C125DFB"/>
    <w:rsid w:val="5C126ECC"/>
    <w:rsid w:val="5C12F393"/>
    <w:rsid w:val="5C137311"/>
    <w:rsid w:val="5C13FADA"/>
    <w:rsid w:val="5C16DBC2"/>
    <w:rsid w:val="5C1BE4CC"/>
    <w:rsid w:val="5C1C19AC"/>
    <w:rsid w:val="5C1D372C"/>
    <w:rsid w:val="5C1D3D3F"/>
    <w:rsid w:val="5C1E665C"/>
    <w:rsid w:val="5C1F2FCF"/>
    <w:rsid w:val="5C225312"/>
    <w:rsid w:val="5C239F93"/>
    <w:rsid w:val="5C294807"/>
    <w:rsid w:val="5C29F027"/>
    <w:rsid w:val="5C2F2AC3"/>
    <w:rsid w:val="5C319098"/>
    <w:rsid w:val="5C342AB1"/>
    <w:rsid w:val="5C3524CD"/>
    <w:rsid w:val="5C35C575"/>
    <w:rsid w:val="5C36678D"/>
    <w:rsid w:val="5C37849E"/>
    <w:rsid w:val="5C3AF828"/>
    <w:rsid w:val="5C3BE964"/>
    <w:rsid w:val="5C3BFA59"/>
    <w:rsid w:val="5C3D31BA"/>
    <w:rsid w:val="5C3D45DB"/>
    <w:rsid w:val="5C409EC6"/>
    <w:rsid w:val="5C425C64"/>
    <w:rsid w:val="5C439519"/>
    <w:rsid w:val="5C44337E"/>
    <w:rsid w:val="5C44FD1F"/>
    <w:rsid w:val="5C4739A1"/>
    <w:rsid w:val="5C474FD9"/>
    <w:rsid w:val="5C4760C7"/>
    <w:rsid w:val="5C47C816"/>
    <w:rsid w:val="5C4B3990"/>
    <w:rsid w:val="5C4CF4DA"/>
    <w:rsid w:val="5C500AED"/>
    <w:rsid w:val="5C529CA5"/>
    <w:rsid w:val="5C5411F8"/>
    <w:rsid w:val="5C57AA35"/>
    <w:rsid w:val="5C5C06E3"/>
    <w:rsid w:val="5C5D8548"/>
    <w:rsid w:val="5C6013A8"/>
    <w:rsid w:val="5C6018DF"/>
    <w:rsid w:val="5C622C2D"/>
    <w:rsid w:val="5C642AC2"/>
    <w:rsid w:val="5C65BC44"/>
    <w:rsid w:val="5C67BBDA"/>
    <w:rsid w:val="5C6B59C6"/>
    <w:rsid w:val="5C6C76CC"/>
    <w:rsid w:val="5C6F9EB4"/>
    <w:rsid w:val="5C73B1C9"/>
    <w:rsid w:val="5C748EED"/>
    <w:rsid w:val="5C7491BA"/>
    <w:rsid w:val="5C753F9A"/>
    <w:rsid w:val="5C75D16A"/>
    <w:rsid w:val="5C77F77B"/>
    <w:rsid w:val="5C7979C1"/>
    <w:rsid w:val="5C7B09B7"/>
    <w:rsid w:val="5C7CE859"/>
    <w:rsid w:val="5C7D5919"/>
    <w:rsid w:val="5C7E74F4"/>
    <w:rsid w:val="5C7F5D9D"/>
    <w:rsid w:val="5C814FA7"/>
    <w:rsid w:val="5C8275E9"/>
    <w:rsid w:val="5C83B55A"/>
    <w:rsid w:val="5C858939"/>
    <w:rsid w:val="5C86AA40"/>
    <w:rsid w:val="5C8A8845"/>
    <w:rsid w:val="5C8B86BC"/>
    <w:rsid w:val="5C8C6659"/>
    <w:rsid w:val="5C8D0807"/>
    <w:rsid w:val="5C8E6DF9"/>
    <w:rsid w:val="5C907D56"/>
    <w:rsid w:val="5C90F33A"/>
    <w:rsid w:val="5C946000"/>
    <w:rsid w:val="5C9703E7"/>
    <w:rsid w:val="5C981392"/>
    <w:rsid w:val="5C983967"/>
    <w:rsid w:val="5C998250"/>
    <w:rsid w:val="5C9A80B9"/>
    <w:rsid w:val="5C9B59E1"/>
    <w:rsid w:val="5C9C9439"/>
    <w:rsid w:val="5C9FAE1A"/>
    <w:rsid w:val="5C9FCE2A"/>
    <w:rsid w:val="5CA01F58"/>
    <w:rsid w:val="5CA0B0BE"/>
    <w:rsid w:val="5CA0F1CD"/>
    <w:rsid w:val="5CA18D04"/>
    <w:rsid w:val="5CA232EF"/>
    <w:rsid w:val="5CA2D1B7"/>
    <w:rsid w:val="5CA7D523"/>
    <w:rsid w:val="5CA81EB6"/>
    <w:rsid w:val="5CAA26A2"/>
    <w:rsid w:val="5CAC18AF"/>
    <w:rsid w:val="5CAC4996"/>
    <w:rsid w:val="5CAC5596"/>
    <w:rsid w:val="5CAC8936"/>
    <w:rsid w:val="5CAD4B69"/>
    <w:rsid w:val="5CAE9704"/>
    <w:rsid w:val="5CAF2E26"/>
    <w:rsid w:val="5CAFB6B3"/>
    <w:rsid w:val="5CB1FE29"/>
    <w:rsid w:val="5CB20172"/>
    <w:rsid w:val="5CB213F2"/>
    <w:rsid w:val="5CB532EE"/>
    <w:rsid w:val="5CB55E22"/>
    <w:rsid w:val="5CB61C34"/>
    <w:rsid w:val="5CB843E5"/>
    <w:rsid w:val="5CB96F34"/>
    <w:rsid w:val="5CB99439"/>
    <w:rsid w:val="5CB9A89A"/>
    <w:rsid w:val="5CBA1392"/>
    <w:rsid w:val="5CBA5B9A"/>
    <w:rsid w:val="5CBAC207"/>
    <w:rsid w:val="5CBE79A8"/>
    <w:rsid w:val="5CC3F574"/>
    <w:rsid w:val="5CC54E72"/>
    <w:rsid w:val="5CC59360"/>
    <w:rsid w:val="5CC81204"/>
    <w:rsid w:val="5CC9C29E"/>
    <w:rsid w:val="5CCA8668"/>
    <w:rsid w:val="5CCDE036"/>
    <w:rsid w:val="5CCE110F"/>
    <w:rsid w:val="5CCED31F"/>
    <w:rsid w:val="5CD04911"/>
    <w:rsid w:val="5CD0F138"/>
    <w:rsid w:val="5CD1C1EA"/>
    <w:rsid w:val="5CD20EDD"/>
    <w:rsid w:val="5CD5B18D"/>
    <w:rsid w:val="5CD67A1E"/>
    <w:rsid w:val="5CD97A74"/>
    <w:rsid w:val="5CD9A464"/>
    <w:rsid w:val="5CDA7156"/>
    <w:rsid w:val="5CDC5718"/>
    <w:rsid w:val="5CDC8D7C"/>
    <w:rsid w:val="5CDCD6E4"/>
    <w:rsid w:val="5CDE9C5D"/>
    <w:rsid w:val="5CDF7558"/>
    <w:rsid w:val="5CE2102B"/>
    <w:rsid w:val="5CE24DFF"/>
    <w:rsid w:val="5CE47001"/>
    <w:rsid w:val="5CEB4532"/>
    <w:rsid w:val="5CEB71F1"/>
    <w:rsid w:val="5CEBDC12"/>
    <w:rsid w:val="5CEC2323"/>
    <w:rsid w:val="5CEC9227"/>
    <w:rsid w:val="5CED889F"/>
    <w:rsid w:val="5CEDB314"/>
    <w:rsid w:val="5CEF46FD"/>
    <w:rsid w:val="5CF15F70"/>
    <w:rsid w:val="5CF1C911"/>
    <w:rsid w:val="5CF2A501"/>
    <w:rsid w:val="5CF6B263"/>
    <w:rsid w:val="5CF732AC"/>
    <w:rsid w:val="5CFA0AF3"/>
    <w:rsid w:val="5D0051E2"/>
    <w:rsid w:val="5D010642"/>
    <w:rsid w:val="5D071FE6"/>
    <w:rsid w:val="5D0797D5"/>
    <w:rsid w:val="5D094C54"/>
    <w:rsid w:val="5D0A55EC"/>
    <w:rsid w:val="5D0E4AA3"/>
    <w:rsid w:val="5D0EBD32"/>
    <w:rsid w:val="5D100BAA"/>
    <w:rsid w:val="5D10B204"/>
    <w:rsid w:val="5D1175F1"/>
    <w:rsid w:val="5D1218BF"/>
    <w:rsid w:val="5D128012"/>
    <w:rsid w:val="5D128D74"/>
    <w:rsid w:val="5D161C68"/>
    <w:rsid w:val="5D17583A"/>
    <w:rsid w:val="5D1BED7E"/>
    <w:rsid w:val="5D1C01F6"/>
    <w:rsid w:val="5D1D470D"/>
    <w:rsid w:val="5D1D8C78"/>
    <w:rsid w:val="5D1F5772"/>
    <w:rsid w:val="5D205F03"/>
    <w:rsid w:val="5D21D8C5"/>
    <w:rsid w:val="5D23DE56"/>
    <w:rsid w:val="5D244FBF"/>
    <w:rsid w:val="5D24F10F"/>
    <w:rsid w:val="5D266E7F"/>
    <w:rsid w:val="5D286327"/>
    <w:rsid w:val="5D28DFFE"/>
    <w:rsid w:val="5D2D4086"/>
    <w:rsid w:val="5D317FB4"/>
    <w:rsid w:val="5D33CD31"/>
    <w:rsid w:val="5D33DA87"/>
    <w:rsid w:val="5D348590"/>
    <w:rsid w:val="5D3521BA"/>
    <w:rsid w:val="5D354B65"/>
    <w:rsid w:val="5D369539"/>
    <w:rsid w:val="5D36964E"/>
    <w:rsid w:val="5D38DA55"/>
    <w:rsid w:val="5D393264"/>
    <w:rsid w:val="5D3ED945"/>
    <w:rsid w:val="5D3F4F7D"/>
    <w:rsid w:val="5D3F6B7E"/>
    <w:rsid w:val="5D4056C2"/>
    <w:rsid w:val="5D42BC95"/>
    <w:rsid w:val="5D442AE5"/>
    <w:rsid w:val="5D45AA39"/>
    <w:rsid w:val="5D465394"/>
    <w:rsid w:val="5D46CD70"/>
    <w:rsid w:val="5D4A1D10"/>
    <w:rsid w:val="5D4A2297"/>
    <w:rsid w:val="5D4C7FB2"/>
    <w:rsid w:val="5D4DAC2B"/>
    <w:rsid w:val="5D4EA631"/>
    <w:rsid w:val="5D50D9D7"/>
    <w:rsid w:val="5D540B93"/>
    <w:rsid w:val="5D56226C"/>
    <w:rsid w:val="5D578983"/>
    <w:rsid w:val="5D586D0F"/>
    <w:rsid w:val="5D5AC192"/>
    <w:rsid w:val="5D5E7154"/>
    <w:rsid w:val="5D5F6C2F"/>
    <w:rsid w:val="5D61FE7C"/>
    <w:rsid w:val="5D62A4FC"/>
    <w:rsid w:val="5D6351D5"/>
    <w:rsid w:val="5D654B32"/>
    <w:rsid w:val="5D679846"/>
    <w:rsid w:val="5D67B448"/>
    <w:rsid w:val="5D67EAB4"/>
    <w:rsid w:val="5D6A389F"/>
    <w:rsid w:val="5D6A75A0"/>
    <w:rsid w:val="5D6BA224"/>
    <w:rsid w:val="5D6C9751"/>
    <w:rsid w:val="5D6F6561"/>
    <w:rsid w:val="5D70E435"/>
    <w:rsid w:val="5D71B05A"/>
    <w:rsid w:val="5D71B78C"/>
    <w:rsid w:val="5D72FDAF"/>
    <w:rsid w:val="5D741750"/>
    <w:rsid w:val="5D7469A4"/>
    <w:rsid w:val="5D754BCF"/>
    <w:rsid w:val="5D777CEC"/>
    <w:rsid w:val="5D77B82F"/>
    <w:rsid w:val="5D780A1A"/>
    <w:rsid w:val="5D78B6E8"/>
    <w:rsid w:val="5D7B2A7D"/>
    <w:rsid w:val="5D7DBE22"/>
    <w:rsid w:val="5D7ECE60"/>
    <w:rsid w:val="5D7F7980"/>
    <w:rsid w:val="5D80B596"/>
    <w:rsid w:val="5D81D143"/>
    <w:rsid w:val="5D84B513"/>
    <w:rsid w:val="5D85C37E"/>
    <w:rsid w:val="5D85E2DF"/>
    <w:rsid w:val="5D866833"/>
    <w:rsid w:val="5D86E987"/>
    <w:rsid w:val="5D871B98"/>
    <w:rsid w:val="5D875167"/>
    <w:rsid w:val="5D88EF54"/>
    <w:rsid w:val="5D89C437"/>
    <w:rsid w:val="5D8A02EC"/>
    <w:rsid w:val="5D8B3F76"/>
    <w:rsid w:val="5D8CAAB8"/>
    <w:rsid w:val="5D8D6A5B"/>
    <w:rsid w:val="5D8EF1A4"/>
    <w:rsid w:val="5D8F6049"/>
    <w:rsid w:val="5D913F3A"/>
    <w:rsid w:val="5D93830A"/>
    <w:rsid w:val="5D949F2B"/>
    <w:rsid w:val="5D94BEC8"/>
    <w:rsid w:val="5D95B12B"/>
    <w:rsid w:val="5D984337"/>
    <w:rsid w:val="5D9AF5DC"/>
    <w:rsid w:val="5D9C2E6D"/>
    <w:rsid w:val="5D9E7CE1"/>
    <w:rsid w:val="5D9E9161"/>
    <w:rsid w:val="5DA1059D"/>
    <w:rsid w:val="5DA255B1"/>
    <w:rsid w:val="5DA2B77A"/>
    <w:rsid w:val="5DA36BFB"/>
    <w:rsid w:val="5DA6A74E"/>
    <w:rsid w:val="5DA6FDE8"/>
    <w:rsid w:val="5DA7BC40"/>
    <w:rsid w:val="5DA9D9D9"/>
    <w:rsid w:val="5DAA8F1D"/>
    <w:rsid w:val="5DAAA348"/>
    <w:rsid w:val="5DAB351F"/>
    <w:rsid w:val="5DAB94E0"/>
    <w:rsid w:val="5DABAD42"/>
    <w:rsid w:val="5DADAAEE"/>
    <w:rsid w:val="5DB37FDF"/>
    <w:rsid w:val="5DB393A1"/>
    <w:rsid w:val="5DB3BB5B"/>
    <w:rsid w:val="5DB51BCD"/>
    <w:rsid w:val="5DB5DB3A"/>
    <w:rsid w:val="5DB66C72"/>
    <w:rsid w:val="5DB84E72"/>
    <w:rsid w:val="5DB9752E"/>
    <w:rsid w:val="5DBBB3FA"/>
    <w:rsid w:val="5DBC6B02"/>
    <w:rsid w:val="5DBD1D56"/>
    <w:rsid w:val="5DC63D21"/>
    <w:rsid w:val="5DC65610"/>
    <w:rsid w:val="5DC6706A"/>
    <w:rsid w:val="5DCC11DF"/>
    <w:rsid w:val="5DCF114E"/>
    <w:rsid w:val="5DCF48AB"/>
    <w:rsid w:val="5DCFA63C"/>
    <w:rsid w:val="5DD0F80B"/>
    <w:rsid w:val="5DD15C2D"/>
    <w:rsid w:val="5DD1F9B7"/>
    <w:rsid w:val="5DD2D4C2"/>
    <w:rsid w:val="5DD35680"/>
    <w:rsid w:val="5DD58117"/>
    <w:rsid w:val="5DD5A744"/>
    <w:rsid w:val="5DD885E3"/>
    <w:rsid w:val="5DD90F08"/>
    <w:rsid w:val="5DD9B8E6"/>
    <w:rsid w:val="5DDAA0C0"/>
    <w:rsid w:val="5DDB5CC0"/>
    <w:rsid w:val="5DDD9B1A"/>
    <w:rsid w:val="5DDE861D"/>
    <w:rsid w:val="5DE126A3"/>
    <w:rsid w:val="5DE73424"/>
    <w:rsid w:val="5DEB0C1C"/>
    <w:rsid w:val="5DEB57D0"/>
    <w:rsid w:val="5DEDAFC9"/>
    <w:rsid w:val="5DF15FA9"/>
    <w:rsid w:val="5DF3ECF5"/>
    <w:rsid w:val="5DF702E2"/>
    <w:rsid w:val="5DF8823E"/>
    <w:rsid w:val="5DF905A7"/>
    <w:rsid w:val="5DFE96D6"/>
    <w:rsid w:val="5E025B8B"/>
    <w:rsid w:val="5E04C326"/>
    <w:rsid w:val="5E061197"/>
    <w:rsid w:val="5E07297F"/>
    <w:rsid w:val="5E08D562"/>
    <w:rsid w:val="5E0A5829"/>
    <w:rsid w:val="5E0C674F"/>
    <w:rsid w:val="5E0E2E8E"/>
    <w:rsid w:val="5E0E6245"/>
    <w:rsid w:val="5E0F9870"/>
    <w:rsid w:val="5E115722"/>
    <w:rsid w:val="5E140998"/>
    <w:rsid w:val="5E14B628"/>
    <w:rsid w:val="5E15196A"/>
    <w:rsid w:val="5E156C78"/>
    <w:rsid w:val="5E176C19"/>
    <w:rsid w:val="5E189F6F"/>
    <w:rsid w:val="5E1BA8E8"/>
    <w:rsid w:val="5E1D3676"/>
    <w:rsid w:val="5E2114A7"/>
    <w:rsid w:val="5E22995F"/>
    <w:rsid w:val="5E258D6A"/>
    <w:rsid w:val="5E25D30A"/>
    <w:rsid w:val="5E260621"/>
    <w:rsid w:val="5E26A123"/>
    <w:rsid w:val="5E279CE4"/>
    <w:rsid w:val="5E27D8B1"/>
    <w:rsid w:val="5E2B0E9D"/>
    <w:rsid w:val="5E2CDB5F"/>
    <w:rsid w:val="5E2DBDD7"/>
    <w:rsid w:val="5E2F8468"/>
    <w:rsid w:val="5E31A33C"/>
    <w:rsid w:val="5E328FB9"/>
    <w:rsid w:val="5E34CE97"/>
    <w:rsid w:val="5E361E2C"/>
    <w:rsid w:val="5E36ACF3"/>
    <w:rsid w:val="5E37F1D8"/>
    <w:rsid w:val="5E3D0039"/>
    <w:rsid w:val="5E3DB2B6"/>
    <w:rsid w:val="5E403BF0"/>
    <w:rsid w:val="5E4058EE"/>
    <w:rsid w:val="5E406F42"/>
    <w:rsid w:val="5E40A2DE"/>
    <w:rsid w:val="5E454E9A"/>
    <w:rsid w:val="5E456379"/>
    <w:rsid w:val="5E45843C"/>
    <w:rsid w:val="5E474F49"/>
    <w:rsid w:val="5E476051"/>
    <w:rsid w:val="5E4A586E"/>
    <w:rsid w:val="5E4DB38A"/>
    <w:rsid w:val="5E4FE053"/>
    <w:rsid w:val="5E516D96"/>
    <w:rsid w:val="5E5706D4"/>
    <w:rsid w:val="5E59B977"/>
    <w:rsid w:val="5E5A662B"/>
    <w:rsid w:val="5E5A7D3E"/>
    <w:rsid w:val="5E5C675A"/>
    <w:rsid w:val="5E608F81"/>
    <w:rsid w:val="5E611303"/>
    <w:rsid w:val="5E61157C"/>
    <w:rsid w:val="5E61DFA4"/>
    <w:rsid w:val="5E63309D"/>
    <w:rsid w:val="5E64C443"/>
    <w:rsid w:val="5E650A9E"/>
    <w:rsid w:val="5E659707"/>
    <w:rsid w:val="5E66783E"/>
    <w:rsid w:val="5E692DEC"/>
    <w:rsid w:val="5E6AEFB5"/>
    <w:rsid w:val="5E6D8A6A"/>
    <w:rsid w:val="5E709025"/>
    <w:rsid w:val="5E722F20"/>
    <w:rsid w:val="5E73D5F4"/>
    <w:rsid w:val="5E764E71"/>
    <w:rsid w:val="5E78F2C2"/>
    <w:rsid w:val="5E7DE56D"/>
    <w:rsid w:val="5E7E6587"/>
    <w:rsid w:val="5E8078CF"/>
    <w:rsid w:val="5E81704D"/>
    <w:rsid w:val="5E825045"/>
    <w:rsid w:val="5E82814C"/>
    <w:rsid w:val="5E833FCD"/>
    <w:rsid w:val="5E854D29"/>
    <w:rsid w:val="5E85BE54"/>
    <w:rsid w:val="5E877799"/>
    <w:rsid w:val="5E8A05E3"/>
    <w:rsid w:val="5E8B4522"/>
    <w:rsid w:val="5E8BB1D6"/>
    <w:rsid w:val="5E8BC92C"/>
    <w:rsid w:val="5E8E3F67"/>
    <w:rsid w:val="5E913211"/>
    <w:rsid w:val="5E93B31A"/>
    <w:rsid w:val="5E96E814"/>
    <w:rsid w:val="5E9B032C"/>
    <w:rsid w:val="5E9CCF84"/>
    <w:rsid w:val="5EA1B54D"/>
    <w:rsid w:val="5EA20CF0"/>
    <w:rsid w:val="5EA25CE4"/>
    <w:rsid w:val="5EA482CB"/>
    <w:rsid w:val="5EA93F9D"/>
    <w:rsid w:val="5EA997FD"/>
    <w:rsid w:val="5EA9D3F7"/>
    <w:rsid w:val="5EA9FF49"/>
    <w:rsid w:val="5EAA5043"/>
    <w:rsid w:val="5EAC294C"/>
    <w:rsid w:val="5EACFA27"/>
    <w:rsid w:val="5EAE4861"/>
    <w:rsid w:val="5EB14ED8"/>
    <w:rsid w:val="5EB15BB5"/>
    <w:rsid w:val="5EB307F3"/>
    <w:rsid w:val="5EB32503"/>
    <w:rsid w:val="5EB362FA"/>
    <w:rsid w:val="5EB41764"/>
    <w:rsid w:val="5EB516B8"/>
    <w:rsid w:val="5EB6C77B"/>
    <w:rsid w:val="5EBADF53"/>
    <w:rsid w:val="5EBB174C"/>
    <w:rsid w:val="5EBDAE17"/>
    <w:rsid w:val="5EBF7240"/>
    <w:rsid w:val="5EBFABE5"/>
    <w:rsid w:val="5EBFB516"/>
    <w:rsid w:val="5EC001EE"/>
    <w:rsid w:val="5EC0F904"/>
    <w:rsid w:val="5EC1B98A"/>
    <w:rsid w:val="5EC2D294"/>
    <w:rsid w:val="5EC30FD5"/>
    <w:rsid w:val="5EC30FF4"/>
    <w:rsid w:val="5EC335DF"/>
    <w:rsid w:val="5EC6DCAF"/>
    <w:rsid w:val="5ECA1E49"/>
    <w:rsid w:val="5ECAF31C"/>
    <w:rsid w:val="5ECB5FC7"/>
    <w:rsid w:val="5ECCE83D"/>
    <w:rsid w:val="5ECD5622"/>
    <w:rsid w:val="5ECD87EB"/>
    <w:rsid w:val="5ECD9E16"/>
    <w:rsid w:val="5ECEB1EC"/>
    <w:rsid w:val="5ECEECA6"/>
    <w:rsid w:val="5ED2EA74"/>
    <w:rsid w:val="5ED5CD8D"/>
    <w:rsid w:val="5ED67E87"/>
    <w:rsid w:val="5ED6D121"/>
    <w:rsid w:val="5ED9BBA2"/>
    <w:rsid w:val="5EDEB30F"/>
    <w:rsid w:val="5EE03CF4"/>
    <w:rsid w:val="5EE137B9"/>
    <w:rsid w:val="5EE6A18A"/>
    <w:rsid w:val="5EE70BE6"/>
    <w:rsid w:val="5EE7C1A4"/>
    <w:rsid w:val="5EEAAAA9"/>
    <w:rsid w:val="5EEE397F"/>
    <w:rsid w:val="5EEE9FDE"/>
    <w:rsid w:val="5EEED2D7"/>
    <w:rsid w:val="5EEF6DA5"/>
    <w:rsid w:val="5EF2CD16"/>
    <w:rsid w:val="5EF2D623"/>
    <w:rsid w:val="5EF33E6A"/>
    <w:rsid w:val="5EF590AB"/>
    <w:rsid w:val="5EF89AD7"/>
    <w:rsid w:val="5EFAB81F"/>
    <w:rsid w:val="5EFF49D6"/>
    <w:rsid w:val="5F007DB3"/>
    <w:rsid w:val="5F009375"/>
    <w:rsid w:val="5F012D68"/>
    <w:rsid w:val="5F030FF2"/>
    <w:rsid w:val="5F05AA1E"/>
    <w:rsid w:val="5F06E916"/>
    <w:rsid w:val="5F094115"/>
    <w:rsid w:val="5F09FBBF"/>
    <w:rsid w:val="5F0A1B97"/>
    <w:rsid w:val="5F0A99DF"/>
    <w:rsid w:val="5F0ED69C"/>
    <w:rsid w:val="5F0F441A"/>
    <w:rsid w:val="5F145088"/>
    <w:rsid w:val="5F15EF6F"/>
    <w:rsid w:val="5F18B878"/>
    <w:rsid w:val="5F19FB87"/>
    <w:rsid w:val="5F1A605F"/>
    <w:rsid w:val="5F1A8114"/>
    <w:rsid w:val="5F1D2562"/>
    <w:rsid w:val="5F1EA110"/>
    <w:rsid w:val="5F1F2CDA"/>
    <w:rsid w:val="5F2092B6"/>
    <w:rsid w:val="5F21DD26"/>
    <w:rsid w:val="5F2249A8"/>
    <w:rsid w:val="5F24C12B"/>
    <w:rsid w:val="5F2615AF"/>
    <w:rsid w:val="5F26C073"/>
    <w:rsid w:val="5F288922"/>
    <w:rsid w:val="5F29563B"/>
    <w:rsid w:val="5F298653"/>
    <w:rsid w:val="5F2B0F1D"/>
    <w:rsid w:val="5F2BDA27"/>
    <w:rsid w:val="5F2C4B99"/>
    <w:rsid w:val="5F2CEA53"/>
    <w:rsid w:val="5F2DDD8A"/>
    <w:rsid w:val="5F312739"/>
    <w:rsid w:val="5F318581"/>
    <w:rsid w:val="5F326623"/>
    <w:rsid w:val="5F32C021"/>
    <w:rsid w:val="5F351B0A"/>
    <w:rsid w:val="5F35DDD2"/>
    <w:rsid w:val="5F38F309"/>
    <w:rsid w:val="5F39EAE9"/>
    <w:rsid w:val="5F3C443B"/>
    <w:rsid w:val="5F3C88BA"/>
    <w:rsid w:val="5F3F42BE"/>
    <w:rsid w:val="5F426E48"/>
    <w:rsid w:val="5F434A53"/>
    <w:rsid w:val="5F452921"/>
    <w:rsid w:val="5F4613B1"/>
    <w:rsid w:val="5F47A687"/>
    <w:rsid w:val="5F47D250"/>
    <w:rsid w:val="5F487852"/>
    <w:rsid w:val="5F4BA284"/>
    <w:rsid w:val="5F4E285A"/>
    <w:rsid w:val="5F515345"/>
    <w:rsid w:val="5F518E2C"/>
    <w:rsid w:val="5F528885"/>
    <w:rsid w:val="5F529CFD"/>
    <w:rsid w:val="5F53C5EC"/>
    <w:rsid w:val="5F57B76C"/>
    <w:rsid w:val="5F57E6DB"/>
    <w:rsid w:val="5F5C3682"/>
    <w:rsid w:val="5F5D0891"/>
    <w:rsid w:val="5F5D8EC5"/>
    <w:rsid w:val="5F5E058C"/>
    <w:rsid w:val="5F5EEEF9"/>
    <w:rsid w:val="5F611FA3"/>
    <w:rsid w:val="5F613941"/>
    <w:rsid w:val="5F615EAD"/>
    <w:rsid w:val="5F629E4E"/>
    <w:rsid w:val="5F63C32C"/>
    <w:rsid w:val="5F64885F"/>
    <w:rsid w:val="5F65162C"/>
    <w:rsid w:val="5F66BD1C"/>
    <w:rsid w:val="5F67475A"/>
    <w:rsid w:val="5F682FCF"/>
    <w:rsid w:val="5F69B778"/>
    <w:rsid w:val="5F6A9BD5"/>
    <w:rsid w:val="5F6F1A7F"/>
    <w:rsid w:val="5F7093F6"/>
    <w:rsid w:val="5F7251FD"/>
    <w:rsid w:val="5F756A4B"/>
    <w:rsid w:val="5F7594F2"/>
    <w:rsid w:val="5F76BE41"/>
    <w:rsid w:val="5F77D42C"/>
    <w:rsid w:val="5F78B962"/>
    <w:rsid w:val="5F7A8E70"/>
    <w:rsid w:val="5F7C861F"/>
    <w:rsid w:val="5F7DAD9E"/>
    <w:rsid w:val="5F7F704B"/>
    <w:rsid w:val="5F809776"/>
    <w:rsid w:val="5F80D985"/>
    <w:rsid w:val="5F8166F0"/>
    <w:rsid w:val="5F84164D"/>
    <w:rsid w:val="5F84C92A"/>
    <w:rsid w:val="5F858546"/>
    <w:rsid w:val="5F862490"/>
    <w:rsid w:val="5F8644FD"/>
    <w:rsid w:val="5F8651AA"/>
    <w:rsid w:val="5F87C9D9"/>
    <w:rsid w:val="5F891C1D"/>
    <w:rsid w:val="5F898E86"/>
    <w:rsid w:val="5F8A59BF"/>
    <w:rsid w:val="5F8E0F13"/>
    <w:rsid w:val="5F8E7473"/>
    <w:rsid w:val="5F8F27B2"/>
    <w:rsid w:val="5F8F6D41"/>
    <w:rsid w:val="5F8F9C3D"/>
    <w:rsid w:val="5F914F22"/>
    <w:rsid w:val="5F92B327"/>
    <w:rsid w:val="5F934AA3"/>
    <w:rsid w:val="5F94AA63"/>
    <w:rsid w:val="5F955693"/>
    <w:rsid w:val="5F95C64C"/>
    <w:rsid w:val="5F967E57"/>
    <w:rsid w:val="5F97160A"/>
    <w:rsid w:val="5F976886"/>
    <w:rsid w:val="5F982E8D"/>
    <w:rsid w:val="5F9947F2"/>
    <w:rsid w:val="5F9B6462"/>
    <w:rsid w:val="5F9B6F58"/>
    <w:rsid w:val="5F9C0121"/>
    <w:rsid w:val="5F9C47B2"/>
    <w:rsid w:val="5F9DB1C8"/>
    <w:rsid w:val="5F9EB410"/>
    <w:rsid w:val="5F9FC382"/>
    <w:rsid w:val="5FA14FA1"/>
    <w:rsid w:val="5FA442B9"/>
    <w:rsid w:val="5FA57E9D"/>
    <w:rsid w:val="5FA81DD2"/>
    <w:rsid w:val="5FA87A0B"/>
    <w:rsid w:val="5FAA6EB8"/>
    <w:rsid w:val="5FAB3D05"/>
    <w:rsid w:val="5FAB416D"/>
    <w:rsid w:val="5FACDD33"/>
    <w:rsid w:val="5FAF96B6"/>
    <w:rsid w:val="5FB0E4ED"/>
    <w:rsid w:val="5FB22A66"/>
    <w:rsid w:val="5FB40A8A"/>
    <w:rsid w:val="5FB42E7D"/>
    <w:rsid w:val="5FB47817"/>
    <w:rsid w:val="5FB7FB89"/>
    <w:rsid w:val="5FBD1780"/>
    <w:rsid w:val="5FBF0A47"/>
    <w:rsid w:val="5FC244AB"/>
    <w:rsid w:val="5FC47201"/>
    <w:rsid w:val="5FC4823D"/>
    <w:rsid w:val="5FC8240E"/>
    <w:rsid w:val="5FCB503D"/>
    <w:rsid w:val="5FCBDADB"/>
    <w:rsid w:val="5FCE50C5"/>
    <w:rsid w:val="5FCE9C71"/>
    <w:rsid w:val="5FCFB2D1"/>
    <w:rsid w:val="5FD09C06"/>
    <w:rsid w:val="5FD14292"/>
    <w:rsid w:val="5FD1FB8A"/>
    <w:rsid w:val="5FD25463"/>
    <w:rsid w:val="5FD2A0DD"/>
    <w:rsid w:val="5FD33AF6"/>
    <w:rsid w:val="5FD45F03"/>
    <w:rsid w:val="5FD5DC8A"/>
    <w:rsid w:val="5FD61917"/>
    <w:rsid w:val="5FD71A8E"/>
    <w:rsid w:val="5FD7AF41"/>
    <w:rsid w:val="5FD9A2ED"/>
    <w:rsid w:val="5FDBA987"/>
    <w:rsid w:val="5FDC7381"/>
    <w:rsid w:val="5FDD5433"/>
    <w:rsid w:val="5FDDEA8A"/>
    <w:rsid w:val="5FDEEC1B"/>
    <w:rsid w:val="5FE04BB4"/>
    <w:rsid w:val="5FE12237"/>
    <w:rsid w:val="5FE3A1DC"/>
    <w:rsid w:val="5FE6A9AF"/>
    <w:rsid w:val="5FE73A8A"/>
    <w:rsid w:val="5FEAF36E"/>
    <w:rsid w:val="5FED6D1E"/>
    <w:rsid w:val="5FF0F8C3"/>
    <w:rsid w:val="5FF11DBD"/>
    <w:rsid w:val="5FF1705C"/>
    <w:rsid w:val="5FF2B25B"/>
    <w:rsid w:val="5FF47F4C"/>
    <w:rsid w:val="5FF4E16C"/>
    <w:rsid w:val="5FF65ABC"/>
    <w:rsid w:val="5FF6CD40"/>
    <w:rsid w:val="5FF8C79A"/>
    <w:rsid w:val="5FF904C2"/>
    <w:rsid w:val="5FFA2ADF"/>
    <w:rsid w:val="5FFAFF1F"/>
    <w:rsid w:val="5FFB3A82"/>
    <w:rsid w:val="5FFC43A3"/>
    <w:rsid w:val="5FFD1184"/>
    <w:rsid w:val="60009B23"/>
    <w:rsid w:val="6001124E"/>
    <w:rsid w:val="6002399C"/>
    <w:rsid w:val="6005DD3B"/>
    <w:rsid w:val="600B5A94"/>
    <w:rsid w:val="600BF09F"/>
    <w:rsid w:val="600C1E42"/>
    <w:rsid w:val="600CC13F"/>
    <w:rsid w:val="600CC6AF"/>
    <w:rsid w:val="600D5224"/>
    <w:rsid w:val="600D545F"/>
    <w:rsid w:val="600E294D"/>
    <w:rsid w:val="600E3B89"/>
    <w:rsid w:val="600F7D9E"/>
    <w:rsid w:val="60116BFC"/>
    <w:rsid w:val="60139667"/>
    <w:rsid w:val="6014049C"/>
    <w:rsid w:val="60146A2F"/>
    <w:rsid w:val="60162433"/>
    <w:rsid w:val="6018CD85"/>
    <w:rsid w:val="601976E0"/>
    <w:rsid w:val="60198273"/>
    <w:rsid w:val="601BBBEE"/>
    <w:rsid w:val="601E99A3"/>
    <w:rsid w:val="6020D930"/>
    <w:rsid w:val="6020E590"/>
    <w:rsid w:val="6025F2FE"/>
    <w:rsid w:val="6026F94A"/>
    <w:rsid w:val="6027BCE9"/>
    <w:rsid w:val="602C9768"/>
    <w:rsid w:val="602D01FD"/>
    <w:rsid w:val="602D1899"/>
    <w:rsid w:val="602E9706"/>
    <w:rsid w:val="602FC2FE"/>
    <w:rsid w:val="602FEE34"/>
    <w:rsid w:val="6031D330"/>
    <w:rsid w:val="603216F9"/>
    <w:rsid w:val="60324D58"/>
    <w:rsid w:val="6034CC99"/>
    <w:rsid w:val="60353315"/>
    <w:rsid w:val="6035E5E2"/>
    <w:rsid w:val="60373B66"/>
    <w:rsid w:val="6037CFC0"/>
    <w:rsid w:val="6037FB4F"/>
    <w:rsid w:val="6045F87D"/>
    <w:rsid w:val="60478B77"/>
    <w:rsid w:val="6047C981"/>
    <w:rsid w:val="60487829"/>
    <w:rsid w:val="604884C0"/>
    <w:rsid w:val="60490534"/>
    <w:rsid w:val="6049B53A"/>
    <w:rsid w:val="6049EC94"/>
    <w:rsid w:val="604B00AE"/>
    <w:rsid w:val="604D583F"/>
    <w:rsid w:val="604DEBF1"/>
    <w:rsid w:val="604E010B"/>
    <w:rsid w:val="604E0729"/>
    <w:rsid w:val="604F180C"/>
    <w:rsid w:val="604F9F2D"/>
    <w:rsid w:val="604FCECC"/>
    <w:rsid w:val="604FE6A3"/>
    <w:rsid w:val="6051BB6C"/>
    <w:rsid w:val="6052E4E6"/>
    <w:rsid w:val="60554316"/>
    <w:rsid w:val="60563A01"/>
    <w:rsid w:val="6056D870"/>
    <w:rsid w:val="60574309"/>
    <w:rsid w:val="60588702"/>
    <w:rsid w:val="605CD210"/>
    <w:rsid w:val="6061D00C"/>
    <w:rsid w:val="606A4869"/>
    <w:rsid w:val="606A63DB"/>
    <w:rsid w:val="606C4234"/>
    <w:rsid w:val="606EA781"/>
    <w:rsid w:val="606FFB0D"/>
    <w:rsid w:val="60715967"/>
    <w:rsid w:val="6071B870"/>
    <w:rsid w:val="6071DF82"/>
    <w:rsid w:val="6071E927"/>
    <w:rsid w:val="607365B2"/>
    <w:rsid w:val="6074D5B2"/>
    <w:rsid w:val="6075A653"/>
    <w:rsid w:val="60786A58"/>
    <w:rsid w:val="6078F6C3"/>
    <w:rsid w:val="607BF008"/>
    <w:rsid w:val="607C4E8F"/>
    <w:rsid w:val="607CC5A6"/>
    <w:rsid w:val="607D119D"/>
    <w:rsid w:val="607DF495"/>
    <w:rsid w:val="607FE741"/>
    <w:rsid w:val="6080F11A"/>
    <w:rsid w:val="608157D4"/>
    <w:rsid w:val="6081C721"/>
    <w:rsid w:val="6081E897"/>
    <w:rsid w:val="6083A3BF"/>
    <w:rsid w:val="60842685"/>
    <w:rsid w:val="60848085"/>
    <w:rsid w:val="6085313A"/>
    <w:rsid w:val="60870F58"/>
    <w:rsid w:val="608964A3"/>
    <w:rsid w:val="608AE2E2"/>
    <w:rsid w:val="608C4165"/>
    <w:rsid w:val="608C4660"/>
    <w:rsid w:val="608C7A64"/>
    <w:rsid w:val="608D1F6A"/>
    <w:rsid w:val="608D9FFA"/>
    <w:rsid w:val="608E6159"/>
    <w:rsid w:val="608F5DB6"/>
    <w:rsid w:val="6091119A"/>
    <w:rsid w:val="6091A019"/>
    <w:rsid w:val="60923E68"/>
    <w:rsid w:val="6097FE84"/>
    <w:rsid w:val="609847A2"/>
    <w:rsid w:val="60994E69"/>
    <w:rsid w:val="609A6F60"/>
    <w:rsid w:val="609FC3C6"/>
    <w:rsid w:val="60A12F27"/>
    <w:rsid w:val="60A1CCF0"/>
    <w:rsid w:val="60A20C2E"/>
    <w:rsid w:val="60A228E7"/>
    <w:rsid w:val="60A26CA3"/>
    <w:rsid w:val="60A8962C"/>
    <w:rsid w:val="60A94BD0"/>
    <w:rsid w:val="60AA6D34"/>
    <w:rsid w:val="60ABADF0"/>
    <w:rsid w:val="60AECE82"/>
    <w:rsid w:val="60AFE643"/>
    <w:rsid w:val="60B40704"/>
    <w:rsid w:val="60B4922D"/>
    <w:rsid w:val="60B49D1F"/>
    <w:rsid w:val="60B5C8C6"/>
    <w:rsid w:val="60B66B86"/>
    <w:rsid w:val="60B9BBC1"/>
    <w:rsid w:val="60BAF71A"/>
    <w:rsid w:val="60BF7E75"/>
    <w:rsid w:val="60C0047F"/>
    <w:rsid w:val="60C02948"/>
    <w:rsid w:val="60C042AC"/>
    <w:rsid w:val="60C150D9"/>
    <w:rsid w:val="60C1B2B2"/>
    <w:rsid w:val="60C27B7A"/>
    <w:rsid w:val="60C459F4"/>
    <w:rsid w:val="60C58078"/>
    <w:rsid w:val="60C7F4A7"/>
    <w:rsid w:val="60CCDBFD"/>
    <w:rsid w:val="60D0995C"/>
    <w:rsid w:val="60D20B93"/>
    <w:rsid w:val="60D2FA6D"/>
    <w:rsid w:val="60D61E85"/>
    <w:rsid w:val="60D77A4F"/>
    <w:rsid w:val="60D99B72"/>
    <w:rsid w:val="60DA2947"/>
    <w:rsid w:val="60DB22A7"/>
    <w:rsid w:val="60DD85CA"/>
    <w:rsid w:val="60DEFB4D"/>
    <w:rsid w:val="60E0BFCB"/>
    <w:rsid w:val="60E11BD6"/>
    <w:rsid w:val="60E1ACB6"/>
    <w:rsid w:val="60E3A948"/>
    <w:rsid w:val="60E3DAED"/>
    <w:rsid w:val="60E48307"/>
    <w:rsid w:val="60E499F5"/>
    <w:rsid w:val="60E61EA5"/>
    <w:rsid w:val="60E6828E"/>
    <w:rsid w:val="60E9A7FF"/>
    <w:rsid w:val="60EAFC5C"/>
    <w:rsid w:val="60EDFA8E"/>
    <w:rsid w:val="60EFAAAF"/>
    <w:rsid w:val="60F1536E"/>
    <w:rsid w:val="60F5B016"/>
    <w:rsid w:val="60F60929"/>
    <w:rsid w:val="60F61526"/>
    <w:rsid w:val="60F83646"/>
    <w:rsid w:val="60FA075A"/>
    <w:rsid w:val="60FADF44"/>
    <w:rsid w:val="60FCCD53"/>
    <w:rsid w:val="60FDD63E"/>
    <w:rsid w:val="6101D66C"/>
    <w:rsid w:val="61023CA5"/>
    <w:rsid w:val="61037B58"/>
    <w:rsid w:val="61067BC1"/>
    <w:rsid w:val="6108757D"/>
    <w:rsid w:val="6109DE40"/>
    <w:rsid w:val="610B54CE"/>
    <w:rsid w:val="610B83DF"/>
    <w:rsid w:val="610CED5E"/>
    <w:rsid w:val="610E12AA"/>
    <w:rsid w:val="610E60C8"/>
    <w:rsid w:val="610E8929"/>
    <w:rsid w:val="610F41B0"/>
    <w:rsid w:val="6110287E"/>
    <w:rsid w:val="6111CA7D"/>
    <w:rsid w:val="6111D759"/>
    <w:rsid w:val="6112CF5A"/>
    <w:rsid w:val="6113811C"/>
    <w:rsid w:val="6115A1D2"/>
    <w:rsid w:val="6115AEE7"/>
    <w:rsid w:val="6116C58A"/>
    <w:rsid w:val="6117F0FC"/>
    <w:rsid w:val="6119432A"/>
    <w:rsid w:val="611B92F2"/>
    <w:rsid w:val="611C9D60"/>
    <w:rsid w:val="611D0C6A"/>
    <w:rsid w:val="611F959A"/>
    <w:rsid w:val="6120107F"/>
    <w:rsid w:val="6121412E"/>
    <w:rsid w:val="6122A92A"/>
    <w:rsid w:val="612413FC"/>
    <w:rsid w:val="61287B17"/>
    <w:rsid w:val="6128C91B"/>
    <w:rsid w:val="612BCD38"/>
    <w:rsid w:val="612C52A1"/>
    <w:rsid w:val="612D6E07"/>
    <w:rsid w:val="612DC882"/>
    <w:rsid w:val="612EF858"/>
    <w:rsid w:val="613019F3"/>
    <w:rsid w:val="6132C242"/>
    <w:rsid w:val="6133F425"/>
    <w:rsid w:val="61343120"/>
    <w:rsid w:val="613450B9"/>
    <w:rsid w:val="61384A70"/>
    <w:rsid w:val="613925A1"/>
    <w:rsid w:val="613A936D"/>
    <w:rsid w:val="613ED4D9"/>
    <w:rsid w:val="61402126"/>
    <w:rsid w:val="6140228D"/>
    <w:rsid w:val="61409D92"/>
    <w:rsid w:val="6141D5A8"/>
    <w:rsid w:val="61435764"/>
    <w:rsid w:val="61465EA0"/>
    <w:rsid w:val="614937C1"/>
    <w:rsid w:val="614AC0D1"/>
    <w:rsid w:val="614AF759"/>
    <w:rsid w:val="614C2F26"/>
    <w:rsid w:val="614CF011"/>
    <w:rsid w:val="614DA5C1"/>
    <w:rsid w:val="614F0C47"/>
    <w:rsid w:val="614F3077"/>
    <w:rsid w:val="61512FC6"/>
    <w:rsid w:val="6155D62B"/>
    <w:rsid w:val="6157268E"/>
    <w:rsid w:val="615A1050"/>
    <w:rsid w:val="615A6A09"/>
    <w:rsid w:val="615DF20B"/>
    <w:rsid w:val="615EEEAB"/>
    <w:rsid w:val="61604CBF"/>
    <w:rsid w:val="6160958B"/>
    <w:rsid w:val="6161FB3C"/>
    <w:rsid w:val="61625AB6"/>
    <w:rsid w:val="6163248E"/>
    <w:rsid w:val="6164876C"/>
    <w:rsid w:val="6168AB2D"/>
    <w:rsid w:val="616A7134"/>
    <w:rsid w:val="616B5148"/>
    <w:rsid w:val="616BBA96"/>
    <w:rsid w:val="616C67AB"/>
    <w:rsid w:val="616C7CE6"/>
    <w:rsid w:val="616CECF7"/>
    <w:rsid w:val="616DBC2A"/>
    <w:rsid w:val="616DFEA1"/>
    <w:rsid w:val="616FFCE5"/>
    <w:rsid w:val="61702E71"/>
    <w:rsid w:val="61712A09"/>
    <w:rsid w:val="617165B5"/>
    <w:rsid w:val="6172F036"/>
    <w:rsid w:val="61742963"/>
    <w:rsid w:val="6174C684"/>
    <w:rsid w:val="61768484"/>
    <w:rsid w:val="617839FE"/>
    <w:rsid w:val="6179F295"/>
    <w:rsid w:val="617A03F1"/>
    <w:rsid w:val="617A9BB7"/>
    <w:rsid w:val="617B88C3"/>
    <w:rsid w:val="617C34DB"/>
    <w:rsid w:val="617D67C6"/>
    <w:rsid w:val="617D78B3"/>
    <w:rsid w:val="617E00D7"/>
    <w:rsid w:val="617E2CD5"/>
    <w:rsid w:val="617EE4D8"/>
    <w:rsid w:val="617F6E9B"/>
    <w:rsid w:val="6180B785"/>
    <w:rsid w:val="61826492"/>
    <w:rsid w:val="6183B109"/>
    <w:rsid w:val="61869DB7"/>
    <w:rsid w:val="61894211"/>
    <w:rsid w:val="6189F074"/>
    <w:rsid w:val="618E9D7B"/>
    <w:rsid w:val="618EA540"/>
    <w:rsid w:val="618F3FD5"/>
    <w:rsid w:val="6190DA53"/>
    <w:rsid w:val="6191AE39"/>
    <w:rsid w:val="6191CE11"/>
    <w:rsid w:val="619553EE"/>
    <w:rsid w:val="619711EC"/>
    <w:rsid w:val="61972796"/>
    <w:rsid w:val="6198DFBF"/>
    <w:rsid w:val="619D6300"/>
    <w:rsid w:val="619F1F6C"/>
    <w:rsid w:val="619FD533"/>
    <w:rsid w:val="61A006C9"/>
    <w:rsid w:val="61A1917F"/>
    <w:rsid w:val="61A1ECB4"/>
    <w:rsid w:val="61A531CF"/>
    <w:rsid w:val="61A5EBA7"/>
    <w:rsid w:val="61A8731D"/>
    <w:rsid w:val="61A8B6A4"/>
    <w:rsid w:val="61AAE5A0"/>
    <w:rsid w:val="61AC1A4B"/>
    <w:rsid w:val="61AC6DFD"/>
    <w:rsid w:val="61AF6C09"/>
    <w:rsid w:val="61B21901"/>
    <w:rsid w:val="61B54D46"/>
    <w:rsid w:val="61B5B301"/>
    <w:rsid w:val="61BB2563"/>
    <w:rsid w:val="61BEC7F6"/>
    <w:rsid w:val="61C0EF9D"/>
    <w:rsid w:val="61C21F98"/>
    <w:rsid w:val="61C5B1F4"/>
    <w:rsid w:val="61C83B9F"/>
    <w:rsid w:val="61CAA057"/>
    <w:rsid w:val="61CE4D66"/>
    <w:rsid w:val="61CFE7F6"/>
    <w:rsid w:val="61D0191E"/>
    <w:rsid w:val="61D1BA80"/>
    <w:rsid w:val="61D7C24C"/>
    <w:rsid w:val="61D91949"/>
    <w:rsid w:val="61DB4528"/>
    <w:rsid w:val="61DBF11D"/>
    <w:rsid w:val="61DC01BD"/>
    <w:rsid w:val="61DC3778"/>
    <w:rsid w:val="61DCB128"/>
    <w:rsid w:val="61DD6F4C"/>
    <w:rsid w:val="61DE419E"/>
    <w:rsid w:val="61DEAF3F"/>
    <w:rsid w:val="61DFA29F"/>
    <w:rsid w:val="61E28E0C"/>
    <w:rsid w:val="61E484D3"/>
    <w:rsid w:val="61E50A40"/>
    <w:rsid w:val="61E5293F"/>
    <w:rsid w:val="61E610E5"/>
    <w:rsid w:val="61E611D9"/>
    <w:rsid w:val="61E8ACDF"/>
    <w:rsid w:val="61EB7080"/>
    <w:rsid w:val="61EB9A7C"/>
    <w:rsid w:val="61EEFB4A"/>
    <w:rsid w:val="61EF7F72"/>
    <w:rsid w:val="61F0FE31"/>
    <w:rsid w:val="61F21046"/>
    <w:rsid w:val="61F4868C"/>
    <w:rsid w:val="61F49525"/>
    <w:rsid w:val="61F4F416"/>
    <w:rsid w:val="61F7C023"/>
    <w:rsid w:val="61F813A6"/>
    <w:rsid w:val="61F84FE8"/>
    <w:rsid w:val="61FD3A94"/>
    <w:rsid w:val="6203490E"/>
    <w:rsid w:val="62038AC3"/>
    <w:rsid w:val="6204B5D3"/>
    <w:rsid w:val="62071274"/>
    <w:rsid w:val="62079CA7"/>
    <w:rsid w:val="62085071"/>
    <w:rsid w:val="620AE84B"/>
    <w:rsid w:val="620AF602"/>
    <w:rsid w:val="620BD971"/>
    <w:rsid w:val="620DCA79"/>
    <w:rsid w:val="620F6289"/>
    <w:rsid w:val="6210AB5A"/>
    <w:rsid w:val="621101BC"/>
    <w:rsid w:val="6211635F"/>
    <w:rsid w:val="6211BA9E"/>
    <w:rsid w:val="62167633"/>
    <w:rsid w:val="6218943D"/>
    <w:rsid w:val="621A3DBC"/>
    <w:rsid w:val="621C319D"/>
    <w:rsid w:val="621D2FCE"/>
    <w:rsid w:val="621E57A7"/>
    <w:rsid w:val="621F5B5F"/>
    <w:rsid w:val="6223FB34"/>
    <w:rsid w:val="622628FD"/>
    <w:rsid w:val="6227736B"/>
    <w:rsid w:val="62286225"/>
    <w:rsid w:val="62289698"/>
    <w:rsid w:val="6228F8CC"/>
    <w:rsid w:val="62290B89"/>
    <w:rsid w:val="62292000"/>
    <w:rsid w:val="622A2AC5"/>
    <w:rsid w:val="622BE0F3"/>
    <w:rsid w:val="622C1A21"/>
    <w:rsid w:val="622CC17B"/>
    <w:rsid w:val="622CC22A"/>
    <w:rsid w:val="622D3E32"/>
    <w:rsid w:val="622EDCB3"/>
    <w:rsid w:val="62305E91"/>
    <w:rsid w:val="6230FF1D"/>
    <w:rsid w:val="6233BB4D"/>
    <w:rsid w:val="623503DE"/>
    <w:rsid w:val="62357A55"/>
    <w:rsid w:val="6235A2C5"/>
    <w:rsid w:val="62380017"/>
    <w:rsid w:val="6239F0DD"/>
    <w:rsid w:val="623AF643"/>
    <w:rsid w:val="623BD003"/>
    <w:rsid w:val="623C85E5"/>
    <w:rsid w:val="623D1007"/>
    <w:rsid w:val="623FA268"/>
    <w:rsid w:val="6240B1D3"/>
    <w:rsid w:val="6241132D"/>
    <w:rsid w:val="6244316D"/>
    <w:rsid w:val="6244FD85"/>
    <w:rsid w:val="62453A98"/>
    <w:rsid w:val="624A4C0C"/>
    <w:rsid w:val="624C1587"/>
    <w:rsid w:val="624D675B"/>
    <w:rsid w:val="624F253C"/>
    <w:rsid w:val="624F7A62"/>
    <w:rsid w:val="62505146"/>
    <w:rsid w:val="6250F433"/>
    <w:rsid w:val="62537444"/>
    <w:rsid w:val="6256E156"/>
    <w:rsid w:val="625A8DEB"/>
    <w:rsid w:val="625C5862"/>
    <w:rsid w:val="6260EDB4"/>
    <w:rsid w:val="62628E76"/>
    <w:rsid w:val="6263C138"/>
    <w:rsid w:val="6266C0DD"/>
    <w:rsid w:val="6267D335"/>
    <w:rsid w:val="6268022B"/>
    <w:rsid w:val="6268704C"/>
    <w:rsid w:val="62692DE1"/>
    <w:rsid w:val="626B7544"/>
    <w:rsid w:val="626C622F"/>
    <w:rsid w:val="626D41A9"/>
    <w:rsid w:val="626EE70C"/>
    <w:rsid w:val="626F23B5"/>
    <w:rsid w:val="626F5210"/>
    <w:rsid w:val="627133E1"/>
    <w:rsid w:val="6271FD9D"/>
    <w:rsid w:val="6272136A"/>
    <w:rsid w:val="62758FD7"/>
    <w:rsid w:val="62771607"/>
    <w:rsid w:val="6279343F"/>
    <w:rsid w:val="627C65F8"/>
    <w:rsid w:val="627FB33B"/>
    <w:rsid w:val="62859957"/>
    <w:rsid w:val="628618F3"/>
    <w:rsid w:val="62863754"/>
    <w:rsid w:val="6289C554"/>
    <w:rsid w:val="6289F94A"/>
    <w:rsid w:val="628AE2D4"/>
    <w:rsid w:val="628D0B5D"/>
    <w:rsid w:val="6290CB42"/>
    <w:rsid w:val="6290EB8E"/>
    <w:rsid w:val="62911CFD"/>
    <w:rsid w:val="629144B4"/>
    <w:rsid w:val="6293F2FF"/>
    <w:rsid w:val="6295E76C"/>
    <w:rsid w:val="629717D7"/>
    <w:rsid w:val="6297FA3C"/>
    <w:rsid w:val="6298C39A"/>
    <w:rsid w:val="62992715"/>
    <w:rsid w:val="629999A1"/>
    <w:rsid w:val="629BF7AD"/>
    <w:rsid w:val="629D981A"/>
    <w:rsid w:val="629E50DE"/>
    <w:rsid w:val="62A04675"/>
    <w:rsid w:val="62A1285A"/>
    <w:rsid w:val="62A2F984"/>
    <w:rsid w:val="62A390F6"/>
    <w:rsid w:val="62A464BB"/>
    <w:rsid w:val="62A4D286"/>
    <w:rsid w:val="62A609F5"/>
    <w:rsid w:val="62AC557D"/>
    <w:rsid w:val="62AD41EF"/>
    <w:rsid w:val="62ADD1B8"/>
    <w:rsid w:val="62AE319F"/>
    <w:rsid w:val="62B132EB"/>
    <w:rsid w:val="62B1BB58"/>
    <w:rsid w:val="62B3935E"/>
    <w:rsid w:val="62B3AE80"/>
    <w:rsid w:val="62B3D367"/>
    <w:rsid w:val="62B4400B"/>
    <w:rsid w:val="62B4D0ED"/>
    <w:rsid w:val="62B5D777"/>
    <w:rsid w:val="62B63353"/>
    <w:rsid w:val="62B733A9"/>
    <w:rsid w:val="62B8B2D1"/>
    <w:rsid w:val="62B9E170"/>
    <w:rsid w:val="62BBC92C"/>
    <w:rsid w:val="62BD4531"/>
    <w:rsid w:val="62BF30E0"/>
    <w:rsid w:val="62BF9687"/>
    <w:rsid w:val="62C03C2D"/>
    <w:rsid w:val="62C066D2"/>
    <w:rsid w:val="62C5C2C7"/>
    <w:rsid w:val="62C7050B"/>
    <w:rsid w:val="62C75F8F"/>
    <w:rsid w:val="62C9E485"/>
    <w:rsid w:val="62CA2ACF"/>
    <w:rsid w:val="62CAB5C7"/>
    <w:rsid w:val="62CB9AF0"/>
    <w:rsid w:val="62D03FBB"/>
    <w:rsid w:val="62D169E0"/>
    <w:rsid w:val="62D48855"/>
    <w:rsid w:val="62D4F885"/>
    <w:rsid w:val="62D667B4"/>
    <w:rsid w:val="62D6D6D3"/>
    <w:rsid w:val="62D7EF6F"/>
    <w:rsid w:val="62D83A28"/>
    <w:rsid w:val="62D9DAA4"/>
    <w:rsid w:val="62DA0BD2"/>
    <w:rsid w:val="62DA109D"/>
    <w:rsid w:val="62DE7080"/>
    <w:rsid w:val="62DE71B4"/>
    <w:rsid w:val="62E086AA"/>
    <w:rsid w:val="62E0E9B1"/>
    <w:rsid w:val="62E185E0"/>
    <w:rsid w:val="62E1AA53"/>
    <w:rsid w:val="62E1B8D6"/>
    <w:rsid w:val="62E34D3B"/>
    <w:rsid w:val="62E39B25"/>
    <w:rsid w:val="62E39E3A"/>
    <w:rsid w:val="62E80DB3"/>
    <w:rsid w:val="62E873F5"/>
    <w:rsid w:val="62EF20D6"/>
    <w:rsid w:val="62F1EA74"/>
    <w:rsid w:val="62F285B4"/>
    <w:rsid w:val="62F32A75"/>
    <w:rsid w:val="62F35EF5"/>
    <w:rsid w:val="62F4DBA2"/>
    <w:rsid w:val="62F9C432"/>
    <w:rsid w:val="62FA17F1"/>
    <w:rsid w:val="62FA525F"/>
    <w:rsid w:val="62FEA3D7"/>
    <w:rsid w:val="630109B6"/>
    <w:rsid w:val="63014804"/>
    <w:rsid w:val="63018229"/>
    <w:rsid w:val="630775C5"/>
    <w:rsid w:val="630900D4"/>
    <w:rsid w:val="63091ED5"/>
    <w:rsid w:val="630C745C"/>
    <w:rsid w:val="630CD56D"/>
    <w:rsid w:val="630CF09C"/>
    <w:rsid w:val="6314A168"/>
    <w:rsid w:val="6314B197"/>
    <w:rsid w:val="6315B176"/>
    <w:rsid w:val="63168C96"/>
    <w:rsid w:val="631AD823"/>
    <w:rsid w:val="631D02F5"/>
    <w:rsid w:val="631D4F3D"/>
    <w:rsid w:val="631D838D"/>
    <w:rsid w:val="63249701"/>
    <w:rsid w:val="63253F42"/>
    <w:rsid w:val="6325C0CF"/>
    <w:rsid w:val="632BD665"/>
    <w:rsid w:val="632CE4BB"/>
    <w:rsid w:val="632D8502"/>
    <w:rsid w:val="632DE8A6"/>
    <w:rsid w:val="632E8059"/>
    <w:rsid w:val="6330641C"/>
    <w:rsid w:val="63321568"/>
    <w:rsid w:val="63363A50"/>
    <w:rsid w:val="63372B8C"/>
    <w:rsid w:val="6338C049"/>
    <w:rsid w:val="63399248"/>
    <w:rsid w:val="6339CE30"/>
    <w:rsid w:val="633CA2C3"/>
    <w:rsid w:val="633CD40E"/>
    <w:rsid w:val="633D776D"/>
    <w:rsid w:val="633DFED5"/>
    <w:rsid w:val="633F26EF"/>
    <w:rsid w:val="633F9202"/>
    <w:rsid w:val="63448B10"/>
    <w:rsid w:val="63452FFB"/>
    <w:rsid w:val="63468F48"/>
    <w:rsid w:val="6346E8D9"/>
    <w:rsid w:val="63484A7D"/>
    <w:rsid w:val="634A827A"/>
    <w:rsid w:val="634CE5CB"/>
    <w:rsid w:val="6351FC94"/>
    <w:rsid w:val="6352B436"/>
    <w:rsid w:val="6355318D"/>
    <w:rsid w:val="63554537"/>
    <w:rsid w:val="6355A4C0"/>
    <w:rsid w:val="63588407"/>
    <w:rsid w:val="6358BF99"/>
    <w:rsid w:val="6359291E"/>
    <w:rsid w:val="63598E0A"/>
    <w:rsid w:val="6359D37F"/>
    <w:rsid w:val="635AFFC5"/>
    <w:rsid w:val="635BD643"/>
    <w:rsid w:val="635C6097"/>
    <w:rsid w:val="63600A45"/>
    <w:rsid w:val="63634240"/>
    <w:rsid w:val="636364F0"/>
    <w:rsid w:val="63693208"/>
    <w:rsid w:val="636939FA"/>
    <w:rsid w:val="63698396"/>
    <w:rsid w:val="636B2D16"/>
    <w:rsid w:val="636C83FC"/>
    <w:rsid w:val="636DD4E7"/>
    <w:rsid w:val="637139E2"/>
    <w:rsid w:val="6372DCA3"/>
    <w:rsid w:val="63734E80"/>
    <w:rsid w:val="6374A366"/>
    <w:rsid w:val="6375868D"/>
    <w:rsid w:val="6375B287"/>
    <w:rsid w:val="637660D6"/>
    <w:rsid w:val="6378C379"/>
    <w:rsid w:val="6378E4B6"/>
    <w:rsid w:val="6379468A"/>
    <w:rsid w:val="637AB424"/>
    <w:rsid w:val="637B3AB7"/>
    <w:rsid w:val="637B7428"/>
    <w:rsid w:val="637E127C"/>
    <w:rsid w:val="637F2A5E"/>
    <w:rsid w:val="6380A5D4"/>
    <w:rsid w:val="6380BA6A"/>
    <w:rsid w:val="6381115C"/>
    <w:rsid w:val="6382E0FA"/>
    <w:rsid w:val="63860A1C"/>
    <w:rsid w:val="63891A88"/>
    <w:rsid w:val="6389B4DC"/>
    <w:rsid w:val="638BF992"/>
    <w:rsid w:val="638EE0F9"/>
    <w:rsid w:val="638FB2DB"/>
    <w:rsid w:val="638FC498"/>
    <w:rsid w:val="6391F385"/>
    <w:rsid w:val="639325E4"/>
    <w:rsid w:val="6393C8EC"/>
    <w:rsid w:val="6395806C"/>
    <w:rsid w:val="63963C9B"/>
    <w:rsid w:val="63966F42"/>
    <w:rsid w:val="639CD8D1"/>
    <w:rsid w:val="639D7477"/>
    <w:rsid w:val="639F80C0"/>
    <w:rsid w:val="63A1B68F"/>
    <w:rsid w:val="63A27DA7"/>
    <w:rsid w:val="63A4FAB6"/>
    <w:rsid w:val="63A58A20"/>
    <w:rsid w:val="63A5C982"/>
    <w:rsid w:val="63A927C8"/>
    <w:rsid w:val="63A98151"/>
    <w:rsid w:val="63ABEF57"/>
    <w:rsid w:val="63AD5C41"/>
    <w:rsid w:val="63ADA58F"/>
    <w:rsid w:val="63AE5725"/>
    <w:rsid w:val="63B0BA4E"/>
    <w:rsid w:val="63B27D81"/>
    <w:rsid w:val="63B3CB28"/>
    <w:rsid w:val="63B44CA0"/>
    <w:rsid w:val="63BD1671"/>
    <w:rsid w:val="63BD86FE"/>
    <w:rsid w:val="63BD9B15"/>
    <w:rsid w:val="63BDD6EE"/>
    <w:rsid w:val="63BE0454"/>
    <w:rsid w:val="63BFD9EB"/>
    <w:rsid w:val="63BFDEC3"/>
    <w:rsid w:val="63C1E6CF"/>
    <w:rsid w:val="63C3E324"/>
    <w:rsid w:val="63C55E49"/>
    <w:rsid w:val="63C8A092"/>
    <w:rsid w:val="63C9661A"/>
    <w:rsid w:val="63C9C066"/>
    <w:rsid w:val="63CBDDD1"/>
    <w:rsid w:val="63CD41F6"/>
    <w:rsid w:val="63CF48F1"/>
    <w:rsid w:val="63CFE89B"/>
    <w:rsid w:val="63D2975B"/>
    <w:rsid w:val="63D40B21"/>
    <w:rsid w:val="63D43E98"/>
    <w:rsid w:val="63D54981"/>
    <w:rsid w:val="63D55825"/>
    <w:rsid w:val="63D6FBF9"/>
    <w:rsid w:val="63D8E5EF"/>
    <w:rsid w:val="63D90E53"/>
    <w:rsid w:val="63D9C2B0"/>
    <w:rsid w:val="63DA0D46"/>
    <w:rsid w:val="63E01060"/>
    <w:rsid w:val="63E0FCD8"/>
    <w:rsid w:val="63E198EB"/>
    <w:rsid w:val="63E35BDD"/>
    <w:rsid w:val="63E3D406"/>
    <w:rsid w:val="63E42188"/>
    <w:rsid w:val="63E64B2F"/>
    <w:rsid w:val="63E67137"/>
    <w:rsid w:val="63E9A3C6"/>
    <w:rsid w:val="63EA853C"/>
    <w:rsid w:val="63EABA62"/>
    <w:rsid w:val="63EAC3AC"/>
    <w:rsid w:val="63EAE60A"/>
    <w:rsid w:val="63EC2B02"/>
    <w:rsid w:val="63EE9815"/>
    <w:rsid w:val="63EF2D1A"/>
    <w:rsid w:val="63EFD6AD"/>
    <w:rsid w:val="63EFDF98"/>
    <w:rsid w:val="63F6B129"/>
    <w:rsid w:val="63F82FD6"/>
    <w:rsid w:val="63F8BE51"/>
    <w:rsid w:val="63F940D5"/>
    <w:rsid w:val="63F9DB3C"/>
    <w:rsid w:val="63FB11FE"/>
    <w:rsid w:val="63FD8DA4"/>
    <w:rsid w:val="6400C048"/>
    <w:rsid w:val="64031F37"/>
    <w:rsid w:val="6403E0CF"/>
    <w:rsid w:val="64055F18"/>
    <w:rsid w:val="64056C4D"/>
    <w:rsid w:val="640AEDC1"/>
    <w:rsid w:val="640AFC98"/>
    <w:rsid w:val="640F0D70"/>
    <w:rsid w:val="641596EC"/>
    <w:rsid w:val="6417D513"/>
    <w:rsid w:val="641A809F"/>
    <w:rsid w:val="641A9666"/>
    <w:rsid w:val="641FDEA7"/>
    <w:rsid w:val="6420DBF3"/>
    <w:rsid w:val="64217995"/>
    <w:rsid w:val="6422556A"/>
    <w:rsid w:val="6426893B"/>
    <w:rsid w:val="6427DEE4"/>
    <w:rsid w:val="642813D0"/>
    <w:rsid w:val="642B4BFC"/>
    <w:rsid w:val="642CD141"/>
    <w:rsid w:val="642D7A8A"/>
    <w:rsid w:val="642E000F"/>
    <w:rsid w:val="642FED8F"/>
    <w:rsid w:val="64301DE6"/>
    <w:rsid w:val="64307345"/>
    <w:rsid w:val="64319125"/>
    <w:rsid w:val="6431C6DA"/>
    <w:rsid w:val="64327013"/>
    <w:rsid w:val="6432CFF2"/>
    <w:rsid w:val="64336B3E"/>
    <w:rsid w:val="64339F11"/>
    <w:rsid w:val="6434D164"/>
    <w:rsid w:val="6436DD5C"/>
    <w:rsid w:val="643705AB"/>
    <w:rsid w:val="64391FDC"/>
    <w:rsid w:val="643A96BC"/>
    <w:rsid w:val="643CEE7A"/>
    <w:rsid w:val="64404E24"/>
    <w:rsid w:val="6440CF1B"/>
    <w:rsid w:val="64418106"/>
    <w:rsid w:val="644188E5"/>
    <w:rsid w:val="6441ADB0"/>
    <w:rsid w:val="6441BE8D"/>
    <w:rsid w:val="64445EAA"/>
    <w:rsid w:val="6444949F"/>
    <w:rsid w:val="6445E15C"/>
    <w:rsid w:val="644713E0"/>
    <w:rsid w:val="6447D837"/>
    <w:rsid w:val="644968D7"/>
    <w:rsid w:val="644A0650"/>
    <w:rsid w:val="644A669F"/>
    <w:rsid w:val="644E2811"/>
    <w:rsid w:val="644FF474"/>
    <w:rsid w:val="64515FFE"/>
    <w:rsid w:val="6452CADF"/>
    <w:rsid w:val="6454B814"/>
    <w:rsid w:val="64574F12"/>
    <w:rsid w:val="6458D519"/>
    <w:rsid w:val="645A60E9"/>
    <w:rsid w:val="645CD91E"/>
    <w:rsid w:val="645D58C2"/>
    <w:rsid w:val="645D6CCA"/>
    <w:rsid w:val="645EE2F1"/>
    <w:rsid w:val="6463BF78"/>
    <w:rsid w:val="64677B2B"/>
    <w:rsid w:val="64695AA9"/>
    <w:rsid w:val="646A8128"/>
    <w:rsid w:val="646A97B5"/>
    <w:rsid w:val="646B7194"/>
    <w:rsid w:val="646BC866"/>
    <w:rsid w:val="646BC991"/>
    <w:rsid w:val="646C8B19"/>
    <w:rsid w:val="646D9ED8"/>
    <w:rsid w:val="646ECD5E"/>
    <w:rsid w:val="6472CBEF"/>
    <w:rsid w:val="64731262"/>
    <w:rsid w:val="6474EF7E"/>
    <w:rsid w:val="64768A2C"/>
    <w:rsid w:val="6476940D"/>
    <w:rsid w:val="64773F12"/>
    <w:rsid w:val="6477DE04"/>
    <w:rsid w:val="6478A1B8"/>
    <w:rsid w:val="647C1396"/>
    <w:rsid w:val="647C16D9"/>
    <w:rsid w:val="647CACD8"/>
    <w:rsid w:val="647DB9CB"/>
    <w:rsid w:val="647E855B"/>
    <w:rsid w:val="647F6466"/>
    <w:rsid w:val="6481DE11"/>
    <w:rsid w:val="6481EA3B"/>
    <w:rsid w:val="64836D6C"/>
    <w:rsid w:val="6486450F"/>
    <w:rsid w:val="648653C2"/>
    <w:rsid w:val="64866F83"/>
    <w:rsid w:val="6487ACAB"/>
    <w:rsid w:val="6488A41F"/>
    <w:rsid w:val="648A7564"/>
    <w:rsid w:val="648B8620"/>
    <w:rsid w:val="648BA894"/>
    <w:rsid w:val="648FA1B9"/>
    <w:rsid w:val="6490679A"/>
    <w:rsid w:val="64909F43"/>
    <w:rsid w:val="649271D5"/>
    <w:rsid w:val="64930D1F"/>
    <w:rsid w:val="6496977D"/>
    <w:rsid w:val="64987930"/>
    <w:rsid w:val="649A5BBB"/>
    <w:rsid w:val="649B8B2F"/>
    <w:rsid w:val="649C03C5"/>
    <w:rsid w:val="649C763F"/>
    <w:rsid w:val="649CD863"/>
    <w:rsid w:val="649E228E"/>
    <w:rsid w:val="649E7613"/>
    <w:rsid w:val="649F2E24"/>
    <w:rsid w:val="649FA068"/>
    <w:rsid w:val="64A2DB55"/>
    <w:rsid w:val="64A379A2"/>
    <w:rsid w:val="64A3F450"/>
    <w:rsid w:val="64A4C2DF"/>
    <w:rsid w:val="64A4C98F"/>
    <w:rsid w:val="64A5B0B1"/>
    <w:rsid w:val="64A6398C"/>
    <w:rsid w:val="64A699E3"/>
    <w:rsid w:val="64A70902"/>
    <w:rsid w:val="64A76106"/>
    <w:rsid w:val="64A856F2"/>
    <w:rsid w:val="64A8572D"/>
    <w:rsid w:val="64A87FA4"/>
    <w:rsid w:val="64A8DF51"/>
    <w:rsid w:val="64A8F10E"/>
    <w:rsid w:val="64A953E5"/>
    <w:rsid w:val="64AE0B60"/>
    <w:rsid w:val="64AE1E09"/>
    <w:rsid w:val="64AEC815"/>
    <w:rsid w:val="64AF4A8D"/>
    <w:rsid w:val="64B0C7D1"/>
    <w:rsid w:val="64B0D9D8"/>
    <w:rsid w:val="64B13D3C"/>
    <w:rsid w:val="64B1C1AD"/>
    <w:rsid w:val="64B2357E"/>
    <w:rsid w:val="64B4B597"/>
    <w:rsid w:val="64B7DF40"/>
    <w:rsid w:val="64BABA6C"/>
    <w:rsid w:val="64BCC65C"/>
    <w:rsid w:val="64BE5E73"/>
    <w:rsid w:val="64BED07E"/>
    <w:rsid w:val="64C0B11C"/>
    <w:rsid w:val="64C13266"/>
    <w:rsid w:val="64C17A20"/>
    <w:rsid w:val="64C32726"/>
    <w:rsid w:val="64C41125"/>
    <w:rsid w:val="64C501A6"/>
    <w:rsid w:val="64C62D39"/>
    <w:rsid w:val="64C73088"/>
    <w:rsid w:val="64C778B0"/>
    <w:rsid w:val="64C835B8"/>
    <w:rsid w:val="64C948EE"/>
    <w:rsid w:val="64C96DB7"/>
    <w:rsid w:val="64CB1800"/>
    <w:rsid w:val="64CD495D"/>
    <w:rsid w:val="64CE361D"/>
    <w:rsid w:val="64CFABC5"/>
    <w:rsid w:val="64CFE3D5"/>
    <w:rsid w:val="64D2292F"/>
    <w:rsid w:val="64D3895E"/>
    <w:rsid w:val="64D57C24"/>
    <w:rsid w:val="64D647CE"/>
    <w:rsid w:val="64D767CB"/>
    <w:rsid w:val="64DA95D2"/>
    <w:rsid w:val="64DAB9B9"/>
    <w:rsid w:val="64DAD2F2"/>
    <w:rsid w:val="64DB07A4"/>
    <w:rsid w:val="64DC2DD0"/>
    <w:rsid w:val="64DDC93A"/>
    <w:rsid w:val="64DDDBBB"/>
    <w:rsid w:val="64DF8529"/>
    <w:rsid w:val="64E85684"/>
    <w:rsid w:val="64E8979C"/>
    <w:rsid w:val="64E8D948"/>
    <w:rsid w:val="64EB16FE"/>
    <w:rsid w:val="64EB4DF4"/>
    <w:rsid w:val="64EBA626"/>
    <w:rsid w:val="64EC180D"/>
    <w:rsid w:val="64EE51A4"/>
    <w:rsid w:val="64EF4B0D"/>
    <w:rsid w:val="64F0B8F6"/>
    <w:rsid w:val="64F1881E"/>
    <w:rsid w:val="64F1D931"/>
    <w:rsid w:val="64F29A80"/>
    <w:rsid w:val="64F3527F"/>
    <w:rsid w:val="64F40D0D"/>
    <w:rsid w:val="64F47697"/>
    <w:rsid w:val="64F53830"/>
    <w:rsid w:val="64F5FD65"/>
    <w:rsid w:val="64F73832"/>
    <w:rsid w:val="64F869C8"/>
    <w:rsid w:val="64F991D2"/>
    <w:rsid w:val="64F9F85E"/>
    <w:rsid w:val="64FC9BAC"/>
    <w:rsid w:val="64FD59A0"/>
    <w:rsid w:val="65000C99"/>
    <w:rsid w:val="65035FCC"/>
    <w:rsid w:val="6503BD79"/>
    <w:rsid w:val="6504D379"/>
    <w:rsid w:val="650615E9"/>
    <w:rsid w:val="65067E0C"/>
    <w:rsid w:val="65090530"/>
    <w:rsid w:val="650BBE45"/>
    <w:rsid w:val="650BE3AA"/>
    <w:rsid w:val="650D08CD"/>
    <w:rsid w:val="65104C84"/>
    <w:rsid w:val="65106598"/>
    <w:rsid w:val="651137F2"/>
    <w:rsid w:val="65123718"/>
    <w:rsid w:val="6514EC4C"/>
    <w:rsid w:val="6515BA00"/>
    <w:rsid w:val="651624C2"/>
    <w:rsid w:val="651D4091"/>
    <w:rsid w:val="651E012F"/>
    <w:rsid w:val="651ED054"/>
    <w:rsid w:val="65201917"/>
    <w:rsid w:val="6528312B"/>
    <w:rsid w:val="652915B9"/>
    <w:rsid w:val="65292A09"/>
    <w:rsid w:val="652A7888"/>
    <w:rsid w:val="652BCB16"/>
    <w:rsid w:val="65302DD0"/>
    <w:rsid w:val="6530DE18"/>
    <w:rsid w:val="6530F578"/>
    <w:rsid w:val="65311497"/>
    <w:rsid w:val="6532A6D8"/>
    <w:rsid w:val="65339258"/>
    <w:rsid w:val="6533F851"/>
    <w:rsid w:val="65354EB9"/>
    <w:rsid w:val="65362267"/>
    <w:rsid w:val="65377E52"/>
    <w:rsid w:val="65379140"/>
    <w:rsid w:val="65388C3C"/>
    <w:rsid w:val="65391061"/>
    <w:rsid w:val="6539BEB7"/>
    <w:rsid w:val="653AE62E"/>
    <w:rsid w:val="653CC76E"/>
    <w:rsid w:val="653E4A1D"/>
    <w:rsid w:val="6541A643"/>
    <w:rsid w:val="6544D41E"/>
    <w:rsid w:val="65450048"/>
    <w:rsid w:val="6547AF0D"/>
    <w:rsid w:val="6548BF24"/>
    <w:rsid w:val="65498F76"/>
    <w:rsid w:val="654B5744"/>
    <w:rsid w:val="654DB7B0"/>
    <w:rsid w:val="6550BE89"/>
    <w:rsid w:val="65523ABD"/>
    <w:rsid w:val="6553075D"/>
    <w:rsid w:val="655394C3"/>
    <w:rsid w:val="6553F85D"/>
    <w:rsid w:val="6556BC13"/>
    <w:rsid w:val="6557F1EA"/>
    <w:rsid w:val="655C3F0E"/>
    <w:rsid w:val="655DA7FF"/>
    <w:rsid w:val="655E1ED3"/>
    <w:rsid w:val="655E357F"/>
    <w:rsid w:val="655E4622"/>
    <w:rsid w:val="65635460"/>
    <w:rsid w:val="6563C2B1"/>
    <w:rsid w:val="6564D8D0"/>
    <w:rsid w:val="6568458D"/>
    <w:rsid w:val="6568C94A"/>
    <w:rsid w:val="656DB9A7"/>
    <w:rsid w:val="656E5DFF"/>
    <w:rsid w:val="65705B1E"/>
    <w:rsid w:val="657117E6"/>
    <w:rsid w:val="65713C41"/>
    <w:rsid w:val="65714D9A"/>
    <w:rsid w:val="65719BAE"/>
    <w:rsid w:val="65722430"/>
    <w:rsid w:val="6572E39F"/>
    <w:rsid w:val="6574F840"/>
    <w:rsid w:val="6577B760"/>
    <w:rsid w:val="657F4712"/>
    <w:rsid w:val="657F491B"/>
    <w:rsid w:val="657FAA73"/>
    <w:rsid w:val="65808AE1"/>
    <w:rsid w:val="6580EF9B"/>
    <w:rsid w:val="65832D5F"/>
    <w:rsid w:val="658516AB"/>
    <w:rsid w:val="65856F24"/>
    <w:rsid w:val="65861BBA"/>
    <w:rsid w:val="65863260"/>
    <w:rsid w:val="6586DE5F"/>
    <w:rsid w:val="65883BA6"/>
    <w:rsid w:val="6588D983"/>
    <w:rsid w:val="658A0EBA"/>
    <w:rsid w:val="658A22C5"/>
    <w:rsid w:val="658B1B42"/>
    <w:rsid w:val="658BD016"/>
    <w:rsid w:val="658DE8FF"/>
    <w:rsid w:val="65903591"/>
    <w:rsid w:val="65909482"/>
    <w:rsid w:val="65911460"/>
    <w:rsid w:val="65922C6E"/>
    <w:rsid w:val="659295AE"/>
    <w:rsid w:val="6592AE3D"/>
    <w:rsid w:val="65940C2B"/>
    <w:rsid w:val="65963901"/>
    <w:rsid w:val="6596C907"/>
    <w:rsid w:val="659765A8"/>
    <w:rsid w:val="65987A69"/>
    <w:rsid w:val="659A44A1"/>
    <w:rsid w:val="659AB10B"/>
    <w:rsid w:val="659BF5B5"/>
    <w:rsid w:val="659DF49A"/>
    <w:rsid w:val="659FAD42"/>
    <w:rsid w:val="65A4172A"/>
    <w:rsid w:val="65A6F6AA"/>
    <w:rsid w:val="65A8F74D"/>
    <w:rsid w:val="65A9D1DF"/>
    <w:rsid w:val="65AC3C18"/>
    <w:rsid w:val="65AD953A"/>
    <w:rsid w:val="65B03193"/>
    <w:rsid w:val="65B0DB6F"/>
    <w:rsid w:val="65B0E625"/>
    <w:rsid w:val="65B17DA7"/>
    <w:rsid w:val="65B37758"/>
    <w:rsid w:val="65B44792"/>
    <w:rsid w:val="65B54FDA"/>
    <w:rsid w:val="65B57881"/>
    <w:rsid w:val="65B58D6E"/>
    <w:rsid w:val="65B95F3A"/>
    <w:rsid w:val="65BB3BF4"/>
    <w:rsid w:val="65BB932A"/>
    <w:rsid w:val="65BCE644"/>
    <w:rsid w:val="65BD78D8"/>
    <w:rsid w:val="65BD8115"/>
    <w:rsid w:val="65C290B2"/>
    <w:rsid w:val="65C4BA2A"/>
    <w:rsid w:val="65C59F21"/>
    <w:rsid w:val="65C689D8"/>
    <w:rsid w:val="65C84C8F"/>
    <w:rsid w:val="65C8C5E6"/>
    <w:rsid w:val="65CAFB4B"/>
    <w:rsid w:val="65CB0540"/>
    <w:rsid w:val="65CC36A1"/>
    <w:rsid w:val="65CFB02F"/>
    <w:rsid w:val="65CFBC8A"/>
    <w:rsid w:val="65CFD3A6"/>
    <w:rsid w:val="65D054B7"/>
    <w:rsid w:val="65D21FC1"/>
    <w:rsid w:val="65D57616"/>
    <w:rsid w:val="65D646E6"/>
    <w:rsid w:val="65D7A922"/>
    <w:rsid w:val="65DD4705"/>
    <w:rsid w:val="65E0BD26"/>
    <w:rsid w:val="65E13404"/>
    <w:rsid w:val="65E2F258"/>
    <w:rsid w:val="65E42733"/>
    <w:rsid w:val="65E5543B"/>
    <w:rsid w:val="65E5F1D1"/>
    <w:rsid w:val="65E86AF6"/>
    <w:rsid w:val="65E8E8FC"/>
    <w:rsid w:val="65E9EE18"/>
    <w:rsid w:val="65E9F4F3"/>
    <w:rsid w:val="65EDE8B2"/>
    <w:rsid w:val="65EEBD99"/>
    <w:rsid w:val="65F020EB"/>
    <w:rsid w:val="65F08D5C"/>
    <w:rsid w:val="65F13B88"/>
    <w:rsid w:val="65F35B60"/>
    <w:rsid w:val="65F3609E"/>
    <w:rsid w:val="65F3F91F"/>
    <w:rsid w:val="65F7B2EC"/>
    <w:rsid w:val="65FA52AE"/>
    <w:rsid w:val="65FA7395"/>
    <w:rsid w:val="65FB8171"/>
    <w:rsid w:val="65FBE7D9"/>
    <w:rsid w:val="65FEE781"/>
    <w:rsid w:val="6604AE8C"/>
    <w:rsid w:val="660A0E1F"/>
    <w:rsid w:val="660B6ADC"/>
    <w:rsid w:val="660D62D9"/>
    <w:rsid w:val="660D84F9"/>
    <w:rsid w:val="660DC1B8"/>
    <w:rsid w:val="6610BD10"/>
    <w:rsid w:val="66113537"/>
    <w:rsid w:val="661231E5"/>
    <w:rsid w:val="6612E3A2"/>
    <w:rsid w:val="6613AE65"/>
    <w:rsid w:val="66140E76"/>
    <w:rsid w:val="66179059"/>
    <w:rsid w:val="6618439D"/>
    <w:rsid w:val="66185F93"/>
    <w:rsid w:val="66198826"/>
    <w:rsid w:val="6619DEBD"/>
    <w:rsid w:val="661D5B0F"/>
    <w:rsid w:val="661E3B1F"/>
    <w:rsid w:val="661E9ECA"/>
    <w:rsid w:val="661EC0AA"/>
    <w:rsid w:val="66216627"/>
    <w:rsid w:val="6622A81B"/>
    <w:rsid w:val="66252386"/>
    <w:rsid w:val="662594E8"/>
    <w:rsid w:val="662596A5"/>
    <w:rsid w:val="66262994"/>
    <w:rsid w:val="66265769"/>
    <w:rsid w:val="6626CD91"/>
    <w:rsid w:val="6627577D"/>
    <w:rsid w:val="662783D3"/>
    <w:rsid w:val="66297273"/>
    <w:rsid w:val="6629D2AE"/>
    <w:rsid w:val="662ABF6A"/>
    <w:rsid w:val="662AE56B"/>
    <w:rsid w:val="662E6249"/>
    <w:rsid w:val="662E69B0"/>
    <w:rsid w:val="662E8DA8"/>
    <w:rsid w:val="662EA404"/>
    <w:rsid w:val="6631398D"/>
    <w:rsid w:val="66314038"/>
    <w:rsid w:val="6633C3C1"/>
    <w:rsid w:val="663594B0"/>
    <w:rsid w:val="6636F479"/>
    <w:rsid w:val="6639CB8E"/>
    <w:rsid w:val="663BA97A"/>
    <w:rsid w:val="663BDD1B"/>
    <w:rsid w:val="663D58F5"/>
    <w:rsid w:val="6640BA45"/>
    <w:rsid w:val="6640BB57"/>
    <w:rsid w:val="6642799E"/>
    <w:rsid w:val="6642A7E3"/>
    <w:rsid w:val="6642B60E"/>
    <w:rsid w:val="66459487"/>
    <w:rsid w:val="664892EA"/>
    <w:rsid w:val="664D5862"/>
    <w:rsid w:val="664D68BD"/>
    <w:rsid w:val="66500C48"/>
    <w:rsid w:val="66516163"/>
    <w:rsid w:val="6651D745"/>
    <w:rsid w:val="665304BF"/>
    <w:rsid w:val="66534C76"/>
    <w:rsid w:val="66558402"/>
    <w:rsid w:val="665899D6"/>
    <w:rsid w:val="665DEC2A"/>
    <w:rsid w:val="665E4343"/>
    <w:rsid w:val="665FF02F"/>
    <w:rsid w:val="66603683"/>
    <w:rsid w:val="6660E3DD"/>
    <w:rsid w:val="66621715"/>
    <w:rsid w:val="66709974"/>
    <w:rsid w:val="6672778F"/>
    <w:rsid w:val="66738B99"/>
    <w:rsid w:val="66750D3B"/>
    <w:rsid w:val="66782FAB"/>
    <w:rsid w:val="667943B2"/>
    <w:rsid w:val="667C162A"/>
    <w:rsid w:val="667CF29F"/>
    <w:rsid w:val="667DEF93"/>
    <w:rsid w:val="667E4E11"/>
    <w:rsid w:val="66820B9C"/>
    <w:rsid w:val="6683931D"/>
    <w:rsid w:val="668475A7"/>
    <w:rsid w:val="66853D3E"/>
    <w:rsid w:val="668AA4C7"/>
    <w:rsid w:val="668F451D"/>
    <w:rsid w:val="66923722"/>
    <w:rsid w:val="66936411"/>
    <w:rsid w:val="6693B80B"/>
    <w:rsid w:val="6696BAEF"/>
    <w:rsid w:val="669DF0DF"/>
    <w:rsid w:val="66A1D0AF"/>
    <w:rsid w:val="66A3148E"/>
    <w:rsid w:val="66A42B26"/>
    <w:rsid w:val="66A4D9E9"/>
    <w:rsid w:val="66A4F2B6"/>
    <w:rsid w:val="66A69BD1"/>
    <w:rsid w:val="66A6ED1E"/>
    <w:rsid w:val="66A9CE46"/>
    <w:rsid w:val="66AAB3DB"/>
    <w:rsid w:val="66AE827C"/>
    <w:rsid w:val="66AEB489"/>
    <w:rsid w:val="66AECEEF"/>
    <w:rsid w:val="66AF7FEF"/>
    <w:rsid w:val="66B1287D"/>
    <w:rsid w:val="66B15223"/>
    <w:rsid w:val="66B1647C"/>
    <w:rsid w:val="66B22CC3"/>
    <w:rsid w:val="66B5290B"/>
    <w:rsid w:val="66B664B0"/>
    <w:rsid w:val="66BA962F"/>
    <w:rsid w:val="66BB4E7C"/>
    <w:rsid w:val="66C0667B"/>
    <w:rsid w:val="66C38883"/>
    <w:rsid w:val="66C60621"/>
    <w:rsid w:val="66C6E576"/>
    <w:rsid w:val="66C744FD"/>
    <w:rsid w:val="66CAB6AB"/>
    <w:rsid w:val="66CC025A"/>
    <w:rsid w:val="66CF9DD9"/>
    <w:rsid w:val="66D26FBE"/>
    <w:rsid w:val="66D2AD3D"/>
    <w:rsid w:val="66D40133"/>
    <w:rsid w:val="66D4B5E6"/>
    <w:rsid w:val="66D6F860"/>
    <w:rsid w:val="66D92E6F"/>
    <w:rsid w:val="66DC9AF7"/>
    <w:rsid w:val="66DDC27C"/>
    <w:rsid w:val="66DE8ACD"/>
    <w:rsid w:val="66E2D91D"/>
    <w:rsid w:val="66E3127F"/>
    <w:rsid w:val="66E33644"/>
    <w:rsid w:val="66E3E0AD"/>
    <w:rsid w:val="66E5D24C"/>
    <w:rsid w:val="66E61F9C"/>
    <w:rsid w:val="66E71011"/>
    <w:rsid w:val="66ECDC00"/>
    <w:rsid w:val="66EF035F"/>
    <w:rsid w:val="66F080A4"/>
    <w:rsid w:val="66F0F1E2"/>
    <w:rsid w:val="66F29158"/>
    <w:rsid w:val="66F3D48B"/>
    <w:rsid w:val="66F3FF84"/>
    <w:rsid w:val="66F4566B"/>
    <w:rsid w:val="66F7AD19"/>
    <w:rsid w:val="66F910C3"/>
    <w:rsid w:val="66FB0220"/>
    <w:rsid w:val="66FC4AE4"/>
    <w:rsid w:val="66FD7C53"/>
    <w:rsid w:val="66FE978D"/>
    <w:rsid w:val="66FEA84E"/>
    <w:rsid w:val="66FEAD88"/>
    <w:rsid w:val="670377B9"/>
    <w:rsid w:val="6703F0CB"/>
    <w:rsid w:val="670435A2"/>
    <w:rsid w:val="67053CAF"/>
    <w:rsid w:val="67062953"/>
    <w:rsid w:val="6706ABE9"/>
    <w:rsid w:val="6706EDBC"/>
    <w:rsid w:val="67079BC9"/>
    <w:rsid w:val="670838A4"/>
    <w:rsid w:val="67096E65"/>
    <w:rsid w:val="670B4522"/>
    <w:rsid w:val="670B4D67"/>
    <w:rsid w:val="670B52CC"/>
    <w:rsid w:val="670C20E0"/>
    <w:rsid w:val="670E25E2"/>
    <w:rsid w:val="670E32B6"/>
    <w:rsid w:val="670E335A"/>
    <w:rsid w:val="670F2034"/>
    <w:rsid w:val="670F64D6"/>
    <w:rsid w:val="670F9EE4"/>
    <w:rsid w:val="67112DCA"/>
    <w:rsid w:val="67123040"/>
    <w:rsid w:val="671231DB"/>
    <w:rsid w:val="6712FCC5"/>
    <w:rsid w:val="6713B42C"/>
    <w:rsid w:val="6714153E"/>
    <w:rsid w:val="671432C7"/>
    <w:rsid w:val="67173392"/>
    <w:rsid w:val="6717ACA3"/>
    <w:rsid w:val="67189EB3"/>
    <w:rsid w:val="6719F3A0"/>
    <w:rsid w:val="671A0E14"/>
    <w:rsid w:val="671C1FE8"/>
    <w:rsid w:val="671C87B0"/>
    <w:rsid w:val="671EA632"/>
    <w:rsid w:val="671F35D5"/>
    <w:rsid w:val="67256F8D"/>
    <w:rsid w:val="67269FFF"/>
    <w:rsid w:val="6726E720"/>
    <w:rsid w:val="67282BDA"/>
    <w:rsid w:val="672926F4"/>
    <w:rsid w:val="67292B61"/>
    <w:rsid w:val="67298C4F"/>
    <w:rsid w:val="67311D02"/>
    <w:rsid w:val="6732B145"/>
    <w:rsid w:val="6734B436"/>
    <w:rsid w:val="6734F2E6"/>
    <w:rsid w:val="6738B358"/>
    <w:rsid w:val="6738C37D"/>
    <w:rsid w:val="673AD0DE"/>
    <w:rsid w:val="673DDB87"/>
    <w:rsid w:val="673DFAAB"/>
    <w:rsid w:val="673F24C0"/>
    <w:rsid w:val="67401A1A"/>
    <w:rsid w:val="6740E0D5"/>
    <w:rsid w:val="67416BC3"/>
    <w:rsid w:val="6742A70C"/>
    <w:rsid w:val="6742B339"/>
    <w:rsid w:val="67432136"/>
    <w:rsid w:val="6743321F"/>
    <w:rsid w:val="6747A7BF"/>
    <w:rsid w:val="674896E9"/>
    <w:rsid w:val="67494639"/>
    <w:rsid w:val="674CBF66"/>
    <w:rsid w:val="674FF480"/>
    <w:rsid w:val="67505813"/>
    <w:rsid w:val="67519515"/>
    <w:rsid w:val="675269AE"/>
    <w:rsid w:val="675518DA"/>
    <w:rsid w:val="6755E03E"/>
    <w:rsid w:val="6756CD9D"/>
    <w:rsid w:val="675A0419"/>
    <w:rsid w:val="675A68D6"/>
    <w:rsid w:val="675B54EC"/>
    <w:rsid w:val="675BD207"/>
    <w:rsid w:val="675C80C8"/>
    <w:rsid w:val="675F15F1"/>
    <w:rsid w:val="67612FB8"/>
    <w:rsid w:val="676311F0"/>
    <w:rsid w:val="6764D71B"/>
    <w:rsid w:val="676682B3"/>
    <w:rsid w:val="67668742"/>
    <w:rsid w:val="67671AEC"/>
    <w:rsid w:val="6767CCEB"/>
    <w:rsid w:val="676CA1DF"/>
    <w:rsid w:val="676D9A16"/>
    <w:rsid w:val="676E9528"/>
    <w:rsid w:val="6770873D"/>
    <w:rsid w:val="67757A6C"/>
    <w:rsid w:val="67767C9F"/>
    <w:rsid w:val="67786E7A"/>
    <w:rsid w:val="677C6E30"/>
    <w:rsid w:val="677D8084"/>
    <w:rsid w:val="677DC4DA"/>
    <w:rsid w:val="677F001E"/>
    <w:rsid w:val="677FB6CC"/>
    <w:rsid w:val="67806691"/>
    <w:rsid w:val="67813EAC"/>
    <w:rsid w:val="6781DAB3"/>
    <w:rsid w:val="6784A271"/>
    <w:rsid w:val="67869B32"/>
    <w:rsid w:val="6786BD6F"/>
    <w:rsid w:val="67897A19"/>
    <w:rsid w:val="678985D9"/>
    <w:rsid w:val="678C807F"/>
    <w:rsid w:val="678DC40B"/>
    <w:rsid w:val="678DF114"/>
    <w:rsid w:val="678F8C5B"/>
    <w:rsid w:val="678F92AF"/>
    <w:rsid w:val="6793CB86"/>
    <w:rsid w:val="6794D904"/>
    <w:rsid w:val="6796D6DB"/>
    <w:rsid w:val="67982D27"/>
    <w:rsid w:val="67A24B58"/>
    <w:rsid w:val="67A56648"/>
    <w:rsid w:val="67A93D35"/>
    <w:rsid w:val="67ACE6FD"/>
    <w:rsid w:val="67AD89C4"/>
    <w:rsid w:val="67ADBF29"/>
    <w:rsid w:val="67AE815D"/>
    <w:rsid w:val="67AF7EC6"/>
    <w:rsid w:val="67B16697"/>
    <w:rsid w:val="67B16C96"/>
    <w:rsid w:val="67B3E93D"/>
    <w:rsid w:val="67B4A950"/>
    <w:rsid w:val="67B68D4D"/>
    <w:rsid w:val="67B6E263"/>
    <w:rsid w:val="67B71C2A"/>
    <w:rsid w:val="67BA2C96"/>
    <w:rsid w:val="67BA5350"/>
    <w:rsid w:val="67BA8BC0"/>
    <w:rsid w:val="67BBE2FB"/>
    <w:rsid w:val="67BF503D"/>
    <w:rsid w:val="67BF5C88"/>
    <w:rsid w:val="67BFDFB4"/>
    <w:rsid w:val="67C09A4F"/>
    <w:rsid w:val="67C2F609"/>
    <w:rsid w:val="67C3A139"/>
    <w:rsid w:val="67C75091"/>
    <w:rsid w:val="67C7DE0C"/>
    <w:rsid w:val="67C889FF"/>
    <w:rsid w:val="67C9270B"/>
    <w:rsid w:val="67CA8957"/>
    <w:rsid w:val="67CAE419"/>
    <w:rsid w:val="67CE17CA"/>
    <w:rsid w:val="67CEAEC5"/>
    <w:rsid w:val="67D22A93"/>
    <w:rsid w:val="67D3D2F7"/>
    <w:rsid w:val="67D53038"/>
    <w:rsid w:val="67D5A517"/>
    <w:rsid w:val="67D9BFCC"/>
    <w:rsid w:val="67D9D6A3"/>
    <w:rsid w:val="67DADCB1"/>
    <w:rsid w:val="67DB3B63"/>
    <w:rsid w:val="67DB6768"/>
    <w:rsid w:val="67DC971C"/>
    <w:rsid w:val="67DD9211"/>
    <w:rsid w:val="67DE6C7C"/>
    <w:rsid w:val="67E0BEC4"/>
    <w:rsid w:val="67E2035C"/>
    <w:rsid w:val="67E2E26B"/>
    <w:rsid w:val="67E4129C"/>
    <w:rsid w:val="67E6234E"/>
    <w:rsid w:val="67E7D9D9"/>
    <w:rsid w:val="67E907DC"/>
    <w:rsid w:val="67EA3029"/>
    <w:rsid w:val="67EC06FE"/>
    <w:rsid w:val="67EF5CEF"/>
    <w:rsid w:val="67F64A18"/>
    <w:rsid w:val="67F8B5E5"/>
    <w:rsid w:val="67FA6F23"/>
    <w:rsid w:val="67FA89AC"/>
    <w:rsid w:val="67FAAC64"/>
    <w:rsid w:val="67FCF6A2"/>
    <w:rsid w:val="67FFD64B"/>
    <w:rsid w:val="6801E4AD"/>
    <w:rsid w:val="6801FC65"/>
    <w:rsid w:val="6802C1A5"/>
    <w:rsid w:val="6803A479"/>
    <w:rsid w:val="68041E5B"/>
    <w:rsid w:val="6805116C"/>
    <w:rsid w:val="6805E76C"/>
    <w:rsid w:val="68062180"/>
    <w:rsid w:val="68076AFE"/>
    <w:rsid w:val="680781A2"/>
    <w:rsid w:val="680B22D3"/>
    <w:rsid w:val="680BE090"/>
    <w:rsid w:val="680BF592"/>
    <w:rsid w:val="680C2D4E"/>
    <w:rsid w:val="680C5F05"/>
    <w:rsid w:val="6811072A"/>
    <w:rsid w:val="681149DE"/>
    <w:rsid w:val="68144396"/>
    <w:rsid w:val="68144FAD"/>
    <w:rsid w:val="6815384E"/>
    <w:rsid w:val="681BF9A2"/>
    <w:rsid w:val="681CFEDB"/>
    <w:rsid w:val="681D3CAF"/>
    <w:rsid w:val="681DD68A"/>
    <w:rsid w:val="681DF649"/>
    <w:rsid w:val="68206852"/>
    <w:rsid w:val="6821A822"/>
    <w:rsid w:val="6822FFE7"/>
    <w:rsid w:val="68260E40"/>
    <w:rsid w:val="6827331E"/>
    <w:rsid w:val="682A451A"/>
    <w:rsid w:val="682A8748"/>
    <w:rsid w:val="682ACD1E"/>
    <w:rsid w:val="682B254C"/>
    <w:rsid w:val="682CBBEB"/>
    <w:rsid w:val="682FB8C8"/>
    <w:rsid w:val="683415DC"/>
    <w:rsid w:val="6835934F"/>
    <w:rsid w:val="683612F8"/>
    <w:rsid w:val="6838B4DE"/>
    <w:rsid w:val="68390348"/>
    <w:rsid w:val="683A959C"/>
    <w:rsid w:val="683C3950"/>
    <w:rsid w:val="683D012B"/>
    <w:rsid w:val="683DD8A7"/>
    <w:rsid w:val="6841533E"/>
    <w:rsid w:val="684285BE"/>
    <w:rsid w:val="6844C1D2"/>
    <w:rsid w:val="68465902"/>
    <w:rsid w:val="6846F6CB"/>
    <w:rsid w:val="6848268E"/>
    <w:rsid w:val="68496083"/>
    <w:rsid w:val="684C2C5C"/>
    <w:rsid w:val="684C6FF6"/>
    <w:rsid w:val="684E870C"/>
    <w:rsid w:val="68573356"/>
    <w:rsid w:val="68573F10"/>
    <w:rsid w:val="68577D6D"/>
    <w:rsid w:val="6859A3DB"/>
    <w:rsid w:val="6859AD99"/>
    <w:rsid w:val="685C9AC3"/>
    <w:rsid w:val="685FDAF4"/>
    <w:rsid w:val="686165EC"/>
    <w:rsid w:val="686251B8"/>
    <w:rsid w:val="68628A52"/>
    <w:rsid w:val="6862F03F"/>
    <w:rsid w:val="68639699"/>
    <w:rsid w:val="68641956"/>
    <w:rsid w:val="68644282"/>
    <w:rsid w:val="6865414A"/>
    <w:rsid w:val="68657D0E"/>
    <w:rsid w:val="6867B0DB"/>
    <w:rsid w:val="6867F428"/>
    <w:rsid w:val="686A71BA"/>
    <w:rsid w:val="686A7582"/>
    <w:rsid w:val="686B1C09"/>
    <w:rsid w:val="686CB838"/>
    <w:rsid w:val="686E263B"/>
    <w:rsid w:val="6872B86B"/>
    <w:rsid w:val="68744B58"/>
    <w:rsid w:val="6877DB21"/>
    <w:rsid w:val="6878D0CD"/>
    <w:rsid w:val="6879CAED"/>
    <w:rsid w:val="687B234C"/>
    <w:rsid w:val="687BD50C"/>
    <w:rsid w:val="687E3321"/>
    <w:rsid w:val="68811D11"/>
    <w:rsid w:val="6888BA85"/>
    <w:rsid w:val="68891F62"/>
    <w:rsid w:val="688A2AC5"/>
    <w:rsid w:val="688A66AA"/>
    <w:rsid w:val="688A8F68"/>
    <w:rsid w:val="688C3D08"/>
    <w:rsid w:val="688FC370"/>
    <w:rsid w:val="6891E624"/>
    <w:rsid w:val="6892042C"/>
    <w:rsid w:val="689563A0"/>
    <w:rsid w:val="689599BA"/>
    <w:rsid w:val="689708D8"/>
    <w:rsid w:val="689864C2"/>
    <w:rsid w:val="6899F1F0"/>
    <w:rsid w:val="689F5A57"/>
    <w:rsid w:val="689FC89F"/>
    <w:rsid w:val="68A0C2F9"/>
    <w:rsid w:val="68A1B7BA"/>
    <w:rsid w:val="68A2A657"/>
    <w:rsid w:val="68A47252"/>
    <w:rsid w:val="68A6C970"/>
    <w:rsid w:val="68A72C3D"/>
    <w:rsid w:val="68AAD3AB"/>
    <w:rsid w:val="68AB631A"/>
    <w:rsid w:val="68ABE2CB"/>
    <w:rsid w:val="68ADF13B"/>
    <w:rsid w:val="68AECFAD"/>
    <w:rsid w:val="68B0A079"/>
    <w:rsid w:val="68B65D11"/>
    <w:rsid w:val="68B6D676"/>
    <w:rsid w:val="68B797AA"/>
    <w:rsid w:val="68B8D7A4"/>
    <w:rsid w:val="68B93956"/>
    <w:rsid w:val="68BA415F"/>
    <w:rsid w:val="68BA4592"/>
    <w:rsid w:val="68BBDC3B"/>
    <w:rsid w:val="68BC5831"/>
    <w:rsid w:val="68BD1AA8"/>
    <w:rsid w:val="68BD89C2"/>
    <w:rsid w:val="68BF27E0"/>
    <w:rsid w:val="68BFB77E"/>
    <w:rsid w:val="68C047E9"/>
    <w:rsid w:val="68C1065B"/>
    <w:rsid w:val="68C16CBC"/>
    <w:rsid w:val="68C2E179"/>
    <w:rsid w:val="68C38E3C"/>
    <w:rsid w:val="68C4ED1F"/>
    <w:rsid w:val="68C57DA9"/>
    <w:rsid w:val="68C63C49"/>
    <w:rsid w:val="68C6EFF6"/>
    <w:rsid w:val="68C78402"/>
    <w:rsid w:val="68C82B6A"/>
    <w:rsid w:val="68C8BA40"/>
    <w:rsid w:val="68C8CF88"/>
    <w:rsid w:val="68CA9290"/>
    <w:rsid w:val="68CB0534"/>
    <w:rsid w:val="68CC070D"/>
    <w:rsid w:val="68CC6E5A"/>
    <w:rsid w:val="68CCA8A4"/>
    <w:rsid w:val="68CCBE12"/>
    <w:rsid w:val="68CCC532"/>
    <w:rsid w:val="68CD0DD6"/>
    <w:rsid w:val="68CDC314"/>
    <w:rsid w:val="68CDE526"/>
    <w:rsid w:val="68CE65A4"/>
    <w:rsid w:val="68CF4DAE"/>
    <w:rsid w:val="68D10E20"/>
    <w:rsid w:val="68D63BE7"/>
    <w:rsid w:val="68D81791"/>
    <w:rsid w:val="68D86482"/>
    <w:rsid w:val="68D8BC96"/>
    <w:rsid w:val="68DAD398"/>
    <w:rsid w:val="68DC0122"/>
    <w:rsid w:val="68DC2D86"/>
    <w:rsid w:val="68DCE2C2"/>
    <w:rsid w:val="68DD5729"/>
    <w:rsid w:val="68DEDE6F"/>
    <w:rsid w:val="68E1012F"/>
    <w:rsid w:val="68E4A8E3"/>
    <w:rsid w:val="68E5302D"/>
    <w:rsid w:val="68E5A78A"/>
    <w:rsid w:val="68EA596C"/>
    <w:rsid w:val="68EA97A4"/>
    <w:rsid w:val="68EB84FD"/>
    <w:rsid w:val="68EC683D"/>
    <w:rsid w:val="68ED669D"/>
    <w:rsid w:val="68F093CB"/>
    <w:rsid w:val="68F0C6DD"/>
    <w:rsid w:val="68F23CAF"/>
    <w:rsid w:val="68F2467D"/>
    <w:rsid w:val="68F28008"/>
    <w:rsid w:val="68F3174E"/>
    <w:rsid w:val="68F3EDEB"/>
    <w:rsid w:val="68F5582E"/>
    <w:rsid w:val="68F63E29"/>
    <w:rsid w:val="68F95A26"/>
    <w:rsid w:val="68F9FDF2"/>
    <w:rsid w:val="68FAEE30"/>
    <w:rsid w:val="68FB5D7F"/>
    <w:rsid w:val="68FB680A"/>
    <w:rsid w:val="68FC57A5"/>
    <w:rsid w:val="69034978"/>
    <w:rsid w:val="69035130"/>
    <w:rsid w:val="6906A22A"/>
    <w:rsid w:val="690709F2"/>
    <w:rsid w:val="6909D053"/>
    <w:rsid w:val="690A4B64"/>
    <w:rsid w:val="690C32B6"/>
    <w:rsid w:val="690DE457"/>
    <w:rsid w:val="690EA9AA"/>
    <w:rsid w:val="690ED7F8"/>
    <w:rsid w:val="690EE66E"/>
    <w:rsid w:val="69101DA4"/>
    <w:rsid w:val="69103B6C"/>
    <w:rsid w:val="6910FDEC"/>
    <w:rsid w:val="69129AF7"/>
    <w:rsid w:val="69133C73"/>
    <w:rsid w:val="69143CB5"/>
    <w:rsid w:val="691668A2"/>
    <w:rsid w:val="69172B26"/>
    <w:rsid w:val="6917742E"/>
    <w:rsid w:val="69188CBC"/>
    <w:rsid w:val="6919FE81"/>
    <w:rsid w:val="691CE733"/>
    <w:rsid w:val="691F003E"/>
    <w:rsid w:val="6921A5F0"/>
    <w:rsid w:val="69229BB7"/>
    <w:rsid w:val="6924B59C"/>
    <w:rsid w:val="6926687F"/>
    <w:rsid w:val="69293778"/>
    <w:rsid w:val="6929D130"/>
    <w:rsid w:val="692A7F9D"/>
    <w:rsid w:val="692B436D"/>
    <w:rsid w:val="692B9B92"/>
    <w:rsid w:val="692D2605"/>
    <w:rsid w:val="692D42A6"/>
    <w:rsid w:val="692D7CB7"/>
    <w:rsid w:val="692DC695"/>
    <w:rsid w:val="692E42D7"/>
    <w:rsid w:val="6933388D"/>
    <w:rsid w:val="6933FC2F"/>
    <w:rsid w:val="693409BA"/>
    <w:rsid w:val="693520CB"/>
    <w:rsid w:val="6935BA4A"/>
    <w:rsid w:val="693905DE"/>
    <w:rsid w:val="6939A597"/>
    <w:rsid w:val="693C531C"/>
    <w:rsid w:val="693C76F4"/>
    <w:rsid w:val="693E8CC9"/>
    <w:rsid w:val="693EC738"/>
    <w:rsid w:val="693F8A4B"/>
    <w:rsid w:val="693F955D"/>
    <w:rsid w:val="6940A641"/>
    <w:rsid w:val="6941B282"/>
    <w:rsid w:val="69427E4F"/>
    <w:rsid w:val="694363F9"/>
    <w:rsid w:val="69452139"/>
    <w:rsid w:val="694550C7"/>
    <w:rsid w:val="6945FBAB"/>
    <w:rsid w:val="694B285A"/>
    <w:rsid w:val="694CABB9"/>
    <w:rsid w:val="694E3F32"/>
    <w:rsid w:val="694FE4F8"/>
    <w:rsid w:val="694FE8E2"/>
    <w:rsid w:val="6951183B"/>
    <w:rsid w:val="695315BE"/>
    <w:rsid w:val="69549DA5"/>
    <w:rsid w:val="69563977"/>
    <w:rsid w:val="6959AE8B"/>
    <w:rsid w:val="695A8418"/>
    <w:rsid w:val="695ABE74"/>
    <w:rsid w:val="695AEDAB"/>
    <w:rsid w:val="695C7B14"/>
    <w:rsid w:val="695CD98C"/>
    <w:rsid w:val="695EE971"/>
    <w:rsid w:val="695F2547"/>
    <w:rsid w:val="69612806"/>
    <w:rsid w:val="6961B3DE"/>
    <w:rsid w:val="6962935F"/>
    <w:rsid w:val="69638F0A"/>
    <w:rsid w:val="6964FA01"/>
    <w:rsid w:val="69659F90"/>
    <w:rsid w:val="6965F826"/>
    <w:rsid w:val="6966F2FF"/>
    <w:rsid w:val="696863D7"/>
    <w:rsid w:val="6968D860"/>
    <w:rsid w:val="696BC5FB"/>
    <w:rsid w:val="696BFD5E"/>
    <w:rsid w:val="696D01BB"/>
    <w:rsid w:val="696E40B6"/>
    <w:rsid w:val="696E499D"/>
    <w:rsid w:val="696F486F"/>
    <w:rsid w:val="6972E441"/>
    <w:rsid w:val="6973F66A"/>
    <w:rsid w:val="6974B9DC"/>
    <w:rsid w:val="697626E0"/>
    <w:rsid w:val="6976A380"/>
    <w:rsid w:val="6977CE40"/>
    <w:rsid w:val="697C29B1"/>
    <w:rsid w:val="697CF08A"/>
    <w:rsid w:val="697D2BAA"/>
    <w:rsid w:val="6980CC8A"/>
    <w:rsid w:val="69822908"/>
    <w:rsid w:val="698433F2"/>
    <w:rsid w:val="69846B93"/>
    <w:rsid w:val="6984F38C"/>
    <w:rsid w:val="698A9FFD"/>
    <w:rsid w:val="698FB673"/>
    <w:rsid w:val="69923423"/>
    <w:rsid w:val="69925AB0"/>
    <w:rsid w:val="6994AA81"/>
    <w:rsid w:val="69961486"/>
    <w:rsid w:val="6996D8D2"/>
    <w:rsid w:val="699738B3"/>
    <w:rsid w:val="6998A0C8"/>
    <w:rsid w:val="699B17D2"/>
    <w:rsid w:val="699C7DFC"/>
    <w:rsid w:val="699D56E4"/>
    <w:rsid w:val="699F30FC"/>
    <w:rsid w:val="69A17F31"/>
    <w:rsid w:val="69A1EBA9"/>
    <w:rsid w:val="69A24E74"/>
    <w:rsid w:val="69A26DCC"/>
    <w:rsid w:val="69A284B6"/>
    <w:rsid w:val="69A52106"/>
    <w:rsid w:val="69A52620"/>
    <w:rsid w:val="69AACC3F"/>
    <w:rsid w:val="69AAF798"/>
    <w:rsid w:val="69ABA8C0"/>
    <w:rsid w:val="69AD5657"/>
    <w:rsid w:val="69AE92E5"/>
    <w:rsid w:val="69AEEE43"/>
    <w:rsid w:val="69AFBDE1"/>
    <w:rsid w:val="69B14ABF"/>
    <w:rsid w:val="69B2999D"/>
    <w:rsid w:val="69B748E0"/>
    <w:rsid w:val="69B8ABF2"/>
    <w:rsid w:val="69B8F948"/>
    <w:rsid w:val="69BC706E"/>
    <w:rsid w:val="69C49178"/>
    <w:rsid w:val="69C71014"/>
    <w:rsid w:val="69C71D4C"/>
    <w:rsid w:val="69C820BA"/>
    <w:rsid w:val="69CCAD02"/>
    <w:rsid w:val="69CEB2AF"/>
    <w:rsid w:val="69CF4AE0"/>
    <w:rsid w:val="69CFCCE7"/>
    <w:rsid w:val="69CFDAE7"/>
    <w:rsid w:val="69D3657F"/>
    <w:rsid w:val="69D4D713"/>
    <w:rsid w:val="69D7B5C7"/>
    <w:rsid w:val="69D83E49"/>
    <w:rsid w:val="69DA0D13"/>
    <w:rsid w:val="69DD54CB"/>
    <w:rsid w:val="69DD8530"/>
    <w:rsid w:val="69DE5681"/>
    <w:rsid w:val="69DF84B5"/>
    <w:rsid w:val="69DFBCD8"/>
    <w:rsid w:val="69DFE81F"/>
    <w:rsid w:val="69E1D027"/>
    <w:rsid w:val="69E2E428"/>
    <w:rsid w:val="69E72FA4"/>
    <w:rsid w:val="69E740BD"/>
    <w:rsid w:val="69E93D47"/>
    <w:rsid w:val="69E9C888"/>
    <w:rsid w:val="69EEBD4D"/>
    <w:rsid w:val="69EF5DA8"/>
    <w:rsid w:val="69EFA7D2"/>
    <w:rsid w:val="69F02CAB"/>
    <w:rsid w:val="69F133A2"/>
    <w:rsid w:val="69F239D4"/>
    <w:rsid w:val="69F4133A"/>
    <w:rsid w:val="69F4467F"/>
    <w:rsid w:val="69F44AEB"/>
    <w:rsid w:val="69F50C2C"/>
    <w:rsid w:val="69F7D0AA"/>
    <w:rsid w:val="69F7E219"/>
    <w:rsid w:val="69FBE2B1"/>
    <w:rsid w:val="69FD8E63"/>
    <w:rsid w:val="69FE4A64"/>
    <w:rsid w:val="69FFBB71"/>
    <w:rsid w:val="6A011047"/>
    <w:rsid w:val="6A040E92"/>
    <w:rsid w:val="6A04D819"/>
    <w:rsid w:val="6A058B13"/>
    <w:rsid w:val="6A05BC51"/>
    <w:rsid w:val="6A071D5F"/>
    <w:rsid w:val="6A08DAD7"/>
    <w:rsid w:val="6A091260"/>
    <w:rsid w:val="6A0A9851"/>
    <w:rsid w:val="6A0D2F52"/>
    <w:rsid w:val="6A0DC4A3"/>
    <w:rsid w:val="6A0F15C1"/>
    <w:rsid w:val="6A0FFECC"/>
    <w:rsid w:val="6A12D480"/>
    <w:rsid w:val="6A13CFD2"/>
    <w:rsid w:val="6A1428B0"/>
    <w:rsid w:val="6A1863A8"/>
    <w:rsid w:val="6A1A4F12"/>
    <w:rsid w:val="6A1AE5CF"/>
    <w:rsid w:val="6A1BBB8B"/>
    <w:rsid w:val="6A1CC242"/>
    <w:rsid w:val="6A1CFF53"/>
    <w:rsid w:val="6A1D347E"/>
    <w:rsid w:val="6A1F8BCE"/>
    <w:rsid w:val="6A227B6F"/>
    <w:rsid w:val="6A22EF0B"/>
    <w:rsid w:val="6A2572DB"/>
    <w:rsid w:val="6A258DCE"/>
    <w:rsid w:val="6A25BAFE"/>
    <w:rsid w:val="6A288198"/>
    <w:rsid w:val="6A29DB34"/>
    <w:rsid w:val="6A2AA1CA"/>
    <w:rsid w:val="6A2CE0C5"/>
    <w:rsid w:val="6A2F10CF"/>
    <w:rsid w:val="6A309755"/>
    <w:rsid w:val="6A33FFED"/>
    <w:rsid w:val="6A358164"/>
    <w:rsid w:val="6A358FBA"/>
    <w:rsid w:val="6A363279"/>
    <w:rsid w:val="6A385262"/>
    <w:rsid w:val="6A3971D2"/>
    <w:rsid w:val="6A398D35"/>
    <w:rsid w:val="6A3A0C3A"/>
    <w:rsid w:val="6A3A157E"/>
    <w:rsid w:val="6A3D299D"/>
    <w:rsid w:val="6A3E4A65"/>
    <w:rsid w:val="6A3FEE27"/>
    <w:rsid w:val="6A40CA4D"/>
    <w:rsid w:val="6A40D625"/>
    <w:rsid w:val="6A427E41"/>
    <w:rsid w:val="6A42A759"/>
    <w:rsid w:val="6A4421DC"/>
    <w:rsid w:val="6A442A48"/>
    <w:rsid w:val="6A444EE0"/>
    <w:rsid w:val="6A4AF4CE"/>
    <w:rsid w:val="6A4B1824"/>
    <w:rsid w:val="6A4F03ED"/>
    <w:rsid w:val="6A519C4D"/>
    <w:rsid w:val="6A548BDD"/>
    <w:rsid w:val="6A55BBC4"/>
    <w:rsid w:val="6A55FBCC"/>
    <w:rsid w:val="6A5639F2"/>
    <w:rsid w:val="6A5AE749"/>
    <w:rsid w:val="6A5B06C2"/>
    <w:rsid w:val="6A5BBD36"/>
    <w:rsid w:val="6A5DBFF2"/>
    <w:rsid w:val="6A6092A8"/>
    <w:rsid w:val="6A635DE6"/>
    <w:rsid w:val="6A63F5F7"/>
    <w:rsid w:val="6A644FBB"/>
    <w:rsid w:val="6A648DAA"/>
    <w:rsid w:val="6A64E0CA"/>
    <w:rsid w:val="6A651FCA"/>
    <w:rsid w:val="6A68B171"/>
    <w:rsid w:val="6A6A349B"/>
    <w:rsid w:val="6A6ADDD6"/>
    <w:rsid w:val="6A6B2A6F"/>
    <w:rsid w:val="6A6DD29A"/>
    <w:rsid w:val="6A6E8A94"/>
    <w:rsid w:val="6A6EB796"/>
    <w:rsid w:val="6A6F7224"/>
    <w:rsid w:val="6A6FE070"/>
    <w:rsid w:val="6A70437A"/>
    <w:rsid w:val="6A74F4F5"/>
    <w:rsid w:val="6A7718B6"/>
    <w:rsid w:val="6A7744DB"/>
    <w:rsid w:val="6A78AF12"/>
    <w:rsid w:val="6A78CFDD"/>
    <w:rsid w:val="6A79C939"/>
    <w:rsid w:val="6A7E0193"/>
    <w:rsid w:val="6A7E81FC"/>
    <w:rsid w:val="6A7ED4AF"/>
    <w:rsid w:val="6A81B88A"/>
    <w:rsid w:val="6A832892"/>
    <w:rsid w:val="6A833E84"/>
    <w:rsid w:val="6A86B341"/>
    <w:rsid w:val="6A86C156"/>
    <w:rsid w:val="6A8B39D5"/>
    <w:rsid w:val="6A8CF75E"/>
    <w:rsid w:val="6A8F12BF"/>
    <w:rsid w:val="6A90C202"/>
    <w:rsid w:val="6A916AB2"/>
    <w:rsid w:val="6A91E50B"/>
    <w:rsid w:val="6A928820"/>
    <w:rsid w:val="6A92B3EB"/>
    <w:rsid w:val="6A9575F3"/>
    <w:rsid w:val="6A95D8F3"/>
    <w:rsid w:val="6A997BF0"/>
    <w:rsid w:val="6A9A5174"/>
    <w:rsid w:val="6A9AD206"/>
    <w:rsid w:val="6A9B7249"/>
    <w:rsid w:val="6A9B9027"/>
    <w:rsid w:val="6A9E2B51"/>
    <w:rsid w:val="6A9F4B1F"/>
    <w:rsid w:val="6A9FBE9E"/>
    <w:rsid w:val="6AA08573"/>
    <w:rsid w:val="6AA39908"/>
    <w:rsid w:val="6AA4596A"/>
    <w:rsid w:val="6AA4E4D8"/>
    <w:rsid w:val="6AA54552"/>
    <w:rsid w:val="6AA6804E"/>
    <w:rsid w:val="6AA71A85"/>
    <w:rsid w:val="6AA7BA33"/>
    <w:rsid w:val="6AA8D3C9"/>
    <w:rsid w:val="6AA8D8A7"/>
    <w:rsid w:val="6AABC960"/>
    <w:rsid w:val="6AAD24A3"/>
    <w:rsid w:val="6AAFC6D2"/>
    <w:rsid w:val="6AB0EA80"/>
    <w:rsid w:val="6AB14055"/>
    <w:rsid w:val="6AB22D40"/>
    <w:rsid w:val="6AB35CAD"/>
    <w:rsid w:val="6AB3B315"/>
    <w:rsid w:val="6AB4C838"/>
    <w:rsid w:val="6AB57DEF"/>
    <w:rsid w:val="6AB5AEE1"/>
    <w:rsid w:val="6AB5F3DA"/>
    <w:rsid w:val="6AB62A6E"/>
    <w:rsid w:val="6AB671E0"/>
    <w:rsid w:val="6AB6C0D2"/>
    <w:rsid w:val="6AB6F19C"/>
    <w:rsid w:val="6AB729EA"/>
    <w:rsid w:val="6AB74DE4"/>
    <w:rsid w:val="6AB770F3"/>
    <w:rsid w:val="6AB8B1D3"/>
    <w:rsid w:val="6AB91A63"/>
    <w:rsid w:val="6ABA2021"/>
    <w:rsid w:val="6ABA9D25"/>
    <w:rsid w:val="6ABB72AF"/>
    <w:rsid w:val="6ABCCE84"/>
    <w:rsid w:val="6ABF2E35"/>
    <w:rsid w:val="6ABF680C"/>
    <w:rsid w:val="6ABF7E6E"/>
    <w:rsid w:val="6AC01195"/>
    <w:rsid w:val="6AC5C2AD"/>
    <w:rsid w:val="6AC6500F"/>
    <w:rsid w:val="6ACCC6B2"/>
    <w:rsid w:val="6ACCCD72"/>
    <w:rsid w:val="6ACE1B70"/>
    <w:rsid w:val="6ACF77BB"/>
    <w:rsid w:val="6ACFED15"/>
    <w:rsid w:val="6ACFED9C"/>
    <w:rsid w:val="6AD07A22"/>
    <w:rsid w:val="6AD07DA0"/>
    <w:rsid w:val="6AD1CB73"/>
    <w:rsid w:val="6AD2A39E"/>
    <w:rsid w:val="6AD32B7D"/>
    <w:rsid w:val="6AD509A1"/>
    <w:rsid w:val="6AD73583"/>
    <w:rsid w:val="6AD76167"/>
    <w:rsid w:val="6AD7FF81"/>
    <w:rsid w:val="6ADAA2BD"/>
    <w:rsid w:val="6ADB1341"/>
    <w:rsid w:val="6ADB1EAC"/>
    <w:rsid w:val="6ADD0976"/>
    <w:rsid w:val="6ADD2573"/>
    <w:rsid w:val="6AE159D3"/>
    <w:rsid w:val="6AE182B9"/>
    <w:rsid w:val="6AE1BC14"/>
    <w:rsid w:val="6AE200AF"/>
    <w:rsid w:val="6AE2B25D"/>
    <w:rsid w:val="6AE3498F"/>
    <w:rsid w:val="6AE3842E"/>
    <w:rsid w:val="6AE5AE29"/>
    <w:rsid w:val="6AE75FD0"/>
    <w:rsid w:val="6AE84559"/>
    <w:rsid w:val="6AE91087"/>
    <w:rsid w:val="6AEBBB34"/>
    <w:rsid w:val="6AED6B08"/>
    <w:rsid w:val="6AEFE31B"/>
    <w:rsid w:val="6AF44AA1"/>
    <w:rsid w:val="6AF4EA22"/>
    <w:rsid w:val="6AF52527"/>
    <w:rsid w:val="6AF58169"/>
    <w:rsid w:val="6AF60455"/>
    <w:rsid w:val="6AF693A7"/>
    <w:rsid w:val="6AF9148B"/>
    <w:rsid w:val="6AF950D5"/>
    <w:rsid w:val="6AF9DDDD"/>
    <w:rsid w:val="6AFBAEA5"/>
    <w:rsid w:val="6B00A44D"/>
    <w:rsid w:val="6B00AF61"/>
    <w:rsid w:val="6B00DB5C"/>
    <w:rsid w:val="6B01034F"/>
    <w:rsid w:val="6B01FC01"/>
    <w:rsid w:val="6B029C4D"/>
    <w:rsid w:val="6B030E05"/>
    <w:rsid w:val="6B03547A"/>
    <w:rsid w:val="6B036015"/>
    <w:rsid w:val="6B064400"/>
    <w:rsid w:val="6B07CE3A"/>
    <w:rsid w:val="6B09AEAC"/>
    <w:rsid w:val="6B0C6527"/>
    <w:rsid w:val="6B0ECFDF"/>
    <w:rsid w:val="6B0F8AC5"/>
    <w:rsid w:val="6B11BA5F"/>
    <w:rsid w:val="6B11D3C8"/>
    <w:rsid w:val="6B125B5A"/>
    <w:rsid w:val="6B173224"/>
    <w:rsid w:val="6B17EAAB"/>
    <w:rsid w:val="6B197873"/>
    <w:rsid w:val="6B1AF1F5"/>
    <w:rsid w:val="6B1B696C"/>
    <w:rsid w:val="6B1BE912"/>
    <w:rsid w:val="6B1C4918"/>
    <w:rsid w:val="6B1C8F55"/>
    <w:rsid w:val="6B1D9DCA"/>
    <w:rsid w:val="6B1EC541"/>
    <w:rsid w:val="6B1FE1FD"/>
    <w:rsid w:val="6B23125E"/>
    <w:rsid w:val="6B231A15"/>
    <w:rsid w:val="6B23DE59"/>
    <w:rsid w:val="6B23ED27"/>
    <w:rsid w:val="6B27D019"/>
    <w:rsid w:val="6B28F9A1"/>
    <w:rsid w:val="6B29141D"/>
    <w:rsid w:val="6B2B20B5"/>
    <w:rsid w:val="6B2B25D2"/>
    <w:rsid w:val="6B2E20E7"/>
    <w:rsid w:val="6B2E2346"/>
    <w:rsid w:val="6B2E372C"/>
    <w:rsid w:val="6B2E71F5"/>
    <w:rsid w:val="6B2E98ED"/>
    <w:rsid w:val="6B2ECED5"/>
    <w:rsid w:val="6B2F5226"/>
    <w:rsid w:val="6B2FAEC7"/>
    <w:rsid w:val="6B2FB3A5"/>
    <w:rsid w:val="6B2FC149"/>
    <w:rsid w:val="6B30B3E7"/>
    <w:rsid w:val="6B3312DF"/>
    <w:rsid w:val="6B33888E"/>
    <w:rsid w:val="6B3392A0"/>
    <w:rsid w:val="6B359755"/>
    <w:rsid w:val="6B38CF5F"/>
    <w:rsid w:val="6B3A7412"/>
    <w:rsid w:val="6B3B9A72"/>
    <w:rsid w:val="6B3C8F7B"/>
    <w:rsid w:val="6B407FCC"/>
    <w:rsid w:val="6B4308F7"/>
    <w:rsid w:val="6B45A665"/>
    <w:rsid w:val="6B4628F4"/>
    <w:rsid w:val="6B467513"/>
    <w:rsid w:val="6B4A22F1"/>
    <w:rsid w:val="6B4C4A67"/>
    <w:rsid w:val="6B4D8554"/>
    <w:rsid w:val="6B4EE96A"/>
    <w:rsid w:val="6B502AF6"/>
    <w:rsid w:val="6B507E94"/>
    <w:rsid w:val="6B511A79"/>
    <w:rsid w:val="6B5462AA"/>
    <w:rsid w:val="6B549D08"/>
    <w:rsid w:val="6B55D281"/>
    <w:rsid w:val="6B595A67"/>
    <w:rsid w:val="6B5B1A07"/>
    <w:rsid w:val="6B5BABBE"/>
    <w:rsid w:val="6B5F4418"/>
    <w:rsid w:val="6B61CE40"/>
    <w:rsid w:val="6B624F4C"/>
    <w:rsid w:val="6B635E44"/>
    <w:rsid w:val="6B644B07"/>
    <w:rsid w:val="6B64DDA9"/>
    <w:rsid w:val="6B65B436"/>
    <w:rsid w:val="6B661FF3"/>
    <w:rsid w:val="6B686D8E"/>
    <w:rsid w:val="6B68930F"/>
    <w:rsid w:val="6B6B1346"/>
    <w:rsid w:val="6B6B9BAD"/>
    <w:rsid w:val="6B6CFF43"/>
    <w:rsid w:val="6B6F18A4"/>
    <w:rsid w:val="6B6F2983"/>
    <w:rsid w:val="6B726CE1"/>
    <w:rsid w:val="6B72A676"/>
    <w:rsid w:val="6B738613"/>
    <w:rsid w:val="6B75A938"/>
    <w:rsid w:val="6B75DC23"/>
    <w:rsid w:val="6B778933"/>
    <w:rsid w:val="6B77B572"/>
    <w:rsid w:val="6B77E89B"/>
    <w:rsid w:val="6B77F0CE"/>
    <w:rsid w:val="6B781BDB"/>
    <w:rsid w:val="6B78EE69"/>
    <w:rsid w:val="6B7ABFB9"/>
    <w:rsid w:val="6B7C22CB"/>
    <w:rsid w:val="6B7C8DF2"/>
    <w:rsid w:val="6B7D7D59"/>
    <w:rsid w:val="6B7E6C60"/>
    <w:rsid w:val="6B7E7EF8"/>
    <w:rsid w:val="6B7EAC49"/>
    <w:rsid w:val="6B805719"/>
    <w:rsid w:val="6B8296E8"/>
    <w:rsid w:val="6B834C98"/>
    <w:rsid w:val="6B8619CD"/>
    <w:rsid w:val="6B88724A"/>
    <w:rsid w:val="6B899B4E"/>
    <w:rsid w:val="6B8A1C76"/>
    <w:rsid w:val="6B8C2B6A"/>
    <w:rsid w:val="6B8D52DA"/>
    <w:rsid w:val="6B8FA6AC"/>
    <w:rsid w:val="6B934304"/>
    <w:rsid w:val="6B972A95"/>
    <w:rsid w:val="6B97FFF6"/>
    <w:rsid w:val="6B98129A"/>
    <w:rsid w:val="6B9872F0"/>
    <w:rsid w:val="6B9AE256"/>
    <w:rsid w:val="6B9B3A53"/>
    <w:rsid w:val="6B9B5733"/>
    <w:rsid w:val="6B9C8E72"/>
    <w:rsid w:val="6BA12FE9"/>
    <w:rsid w:val="6BA193BF"/>
    <w:rsid w:val="6BA279F3"/>
    <w:rsid w:val="6BA3C55F"/>
    <w:rsid w:val="6BAF8227"/>
    <w:rsid w:val="6BB1206E"/>
    <w:rsid w:val="6BB27671"/>
    <w:rsid w:val="6BB3F27F"/>
    <w:rsid w:val="6BB472C8"/>
    <w:rsid w:val="6BB8F965"/>
    <w:rsid w:val="6BBA1D6E"/>
    <w:rsid w:val="6BBA3E62"/>
    <w:rsid w:val="6BBAD04C"/>
    <w:rsid w:val="6BBCF154"/>
    <w:rsid w:val="6BBE4FF5"/>
    <w:rsid w:val="6BBE98C9"/>
    <w:rsid w:val="6BC0B01B"/>
    <w:rsid w:val="6BC101B9"/>
    <w:rsid w:val="6BC129AD"/>
    <w:rsid w:val="6BC156C2"/>
    <w:rsid w:val="6BC19BEB"/>
    <w:rsid w:val="6BC1F28E"/>
    <w:rsid w:val="6BC3D8F0"/>
    <w:rsid w:val="6BC41F76"/>
    <w:rsid w:val="6BC6E108"/>
    <w:rsid w:val="6BC9D302"/>
    <w:rsid w:val="6BCCEA13"/>
    <w:rsid w:val="6BD772AD"/>
    <w:rsid w:val="6BDB2C45"/>
    <w:rsid w:val="6BDC0A69"/>
    <w:rsid w:val="6BDC2450"/>
    <w:rsid w:val="6BE1A29F"/>
    <w:rsid w:val="6BE2133B"/>
    <w:rsid w:val="6BE2F921"/>
    <w:rsid w:val="6BE35C01"/>
    <w:rsid w:val="6BE43601"/>
    <w:rsid w:val="6BE52AA4"/>
    <w:rsid w:val="6BE558A3"/>
    <w:rsid w:val="6BE7A72A"/>
    <w:rsid w:val="6BEA55B0"/>
    <w:rsid w:val="6BEC2924"/>
    <w:rsid w:val="6BED6B67"/>
    <w:rsid w:val="6BEE0C50"/>
    <w:rsid w:val="6BEE761A"/>
    <w:rsid w:val="6BF1185B"/>
    <w:rsid w:val="6BF11D53"/>
    <w:rsid w:val="6BF23711"/>
    <w:rsid w:val="6BF2D87B"/>
    <w:rsid w:val="6BF37D0B"/>
    <w:rsid w:val="6BF3925D"/>
    <w:rsid w:val="6BF3E6A7"/>
    <w:rsid w:val="6BF6108F"/>
    <w:rsid w:val="6BF6F22B"/>
    <w:rsid w:val="6BF9109D"/>
    <w:rsid w:val="6BF9E245"/>
    <w:rsid w:val="6BFAAE08"/>
    <w:rsid w:val="6BFAE605"/>
    <w:rsid w:val="6BFCA40C"/>
    <w:rsid w:val="6BFCD313"/>
    <w:rsid w:val="6BFE39F6"/>
    <w:rsid w:val="6C009663"/>
    <w:rsid w:val="6C0098A3"/>
    <w:rsid w:val="6C00D7E0"/>
    <w:rsid w:val="6C07B97E"/>
    <w:rsid w:val="6C0CD04E"/>
    <w:rsid w:val="6C0D23F6"/>
    <w:rsid w:val="6C104136"/>
    <w:rsid w:val="6C14767C"/>
    <w:rsid w:val="6C149ED1"/>
    <w:rsid w:val="6C164611"/>
    <w:rsid w:val="6C17B8CB"/>
    <w:rsid w:val="6C17D89F"/>
    <w:rsid w:val="6C1803CA"/>
    <w:rsid w:val="6C1870AC"/>
    <w:rsid w:val="6C192377"/>
    <w:rsid w:val="6C1A9C87"/>
    <w:rsid w:val="6C1C1048"/>
    <w:rsid w:val="6C1F0B60"/>
    <w:rsid w:val="6C204F7C"/>
    <w:rsid w:val="6C21BA91"/>
    <w:rsid w:val="6C22BB3A"/>
    <w:rsid w:val="6C22E86A"/>
    <w:rsid w:val="6C256A82"/>
    <w:rsid w:val="6C2A100B"/>
    <w:rsid w:val="6C2B3B3F"/>
    <w:rsid w:val="6C2C2ECD"/>
    <w:rsid w:val="6C2CC6BB"/>
    <w:rsid w:val="6C2CD0D1"/>
    <w:rsid w:val="6C2E348B"/>
    <w:rsid w:val="6C30B604"/>
    <w:rsid w:val="6C32B3C1"/>
    <w:rsid w:val="6C37796D"/>
    <w:rsid w:val="6C3C54D7"/>
    <w:rsid w:val="6C3EE9C7"/>
    <w:rsid w:val="6C4276DC"/>
    <w:rsid w:val="6C42E0DF"/>
    <w:rsid w:val="6C442139"/>
    <w:rsid w:val="6C445C74"/>
    <w:rsid w:val="6C45FD1B"/>
    <w:rsid w:val="6C492988"/>
    <w:rsid w:val="6C492F0F"/>
    <w:rsid w:val="6C49DD34"/>
    <w:rsid w:val="6C4A075A"/>
    <w:rsid w:val="6C4B1C8B"/>
    <w:rsid w:val="6C4B311A"/>
    <w:rsid w:val="6C50BCB7"/>
    <w:rsid w:val="6C524C0B"/>
    <w:rsid w:val="6C528644"/>
    <w:rsid w:val="6C530E5D"/>
    <w:rsid w:val="6C54DDD3"/>
    <w:rsid w:val="6C565547"/>
    <w:rsid w:val="6C581781"/>
    <w:rsid w:val="6C5BC6A1"/>
    <w:rsid w:val="6C5DDD30"/>
    <w:rsid w:val="6C5E3AAC"/>
    <w:rsid w:val="6C5E9F4C"/>
    <w:rsid w:val="6C5EE663"/>
    <w:rsid w:val="6C608ACA"/>
    <w:rsid w:val="6C6131B2"/>
    <w:rsid w:val="6C63D2B3"/>
    <w:rsid w:val="6C644244"/>
    <w:rsid w:val="6C673AEF"/>
    <w:rsid w:val="6C6CA2A8"/>
    <w:rsid w:val="6C6DC381"/>
    <w:rsid w:val="6C6F96FD"/>
    <w:rsid w:val="6C6FC418"/>
    <w:rsid w:val="6C7215DD"/>
    <w:rsid w:val="6C732582"/>
    <w:rsid w:val="6C73C1E6"/>
    <w:rsid w:val="6C77A81B"/>
    <w:rsid w:val="6C780D38"/>
    <w:rsid w:val="6C787D35"/>
    <w:rsid w:val="6C78AD64"/>
    <w:rsid w:val="6C78FD6F"/>
    <w:rsid w:val="6C79A234"/>
    <w:rsid w:val="6C7B0174"/>
    <w:rsid w:val="6C7E87ED"/>
    <w:rsid w:val="6C7EB982"/>
    <w:rsid w:val="6C82F9D7"/>
    <w:rsid w:val="6C83E135"/>
    <w:rsid w:val="6C84F1FA"/>
    <w:rsid w:val="6C85D82B"/>
    <w:rsid w:val="6C8B431B"/>
    <w:rsid w:val="6C8B9F00"/>
    <w:rsid w:val="6C8C3574"/>
    <w:rsid w:val="6C8CDA23"/>
    <w:rsid w:val="6C908016"/>
    <w:rsid w:val="6C90C5D7"/>
    <w:rsid w:val="6C90D34C"/>
    <w:rsid w:val="6C90E751"/>
    <w:rsid w:val="6C914E76"/>
    <w:rsid w:val="6C916800"/>
    <w:rsid w:val="6C91EBE8"/>
    <w:rsid w:val="6C96230D"/>
    <w:rsid w:val="6C978268"/>
    <w:rsid w:val="6C982A6C"/>
    <w:rsid w:val="6C99DD4A"/>
    <w:rsid w:val="6C9B9117"/>
    <w:rsid w:val="6C9BBFD8"/>
    <w:rsid w:val="6C9BE554"/>
    <w:rsid w:val="6C9D5096"/>
    <w:rsid w:val="6C9E76DB"/>
    <w:rsid w:val="6CA06FD6"/>
    <w:rsid w:val="6CA1CDB3"/>
    <w:rsid w:val="6CA2DF10"/>
    <w:rsid w:val="6CA40CB8"/>
    <w:rsid w:val="6CA99394"/>
    <w:rsid w:val="6CA9B570"/>
    <w:rsid w:val="6CAA44AE"/>
    <w:rsid w:val="6CABF541"/>
    <w:rsid w:val="6CAE2738"/>
    <w:rsid w:val="6CAE36E3"/>
    <w:rsid w:val="6CAF4A60"/>
    <w:rsid w:val="6CB33CCF"/>
    <w:rsid w:val="6CB42785"/>
    <w:rsid w:val="6CB52365"/>
    <w:rsid w:val="6CBC96CE"/>
    <w:rsid w:val="6CBD4E8E"/>
    <w:rsid w:val="6CBF642B"/>
    <w:rsid w:val="6CC0EA00"/>
    <w:rsid w:val="6CCBCEB0"/>
    <w:rsid w:val="6CCF33D7"/>
    <w:rsid w:val="6CCF4D23"/>
    <w:rsid w:val="6CD23DB1"/>
    <w:rsid w:val="6CD36AC3"/>
    <w:rsid w:val="6CD5D8B6"/>
    <w:rsid w:val="6CD9277E"/>
    <w:rsid w:val="6CDABAE6"/>
    <w:rsid w:val="6CDC2FBC"/>
    <w:rsid w:val="6CDC8C37"/>
    <w:rsid w:val="6CDC8DD4"/>
    <w:rsid w:val="6CDCE187"/>
    <w:rsid w:val="6CE085EC"/>
    <w:rsid w:val="6CE35BC2"/>
    <w:rsid w:val="6CE3FF7B"/>
    <w:rsid w:val="6CE5546D"/>
    <w:rsid w:val="6CE9A9E0"/>
    <w:rsid w:val="6CEB3FCA"/>
    <w:rsid w:val="6CEBA7A8"/>
    <w:rsid w:val="6CEBC36E"/>
    <w:rsid w:val="6CECE85A"/>
    <w:rsid w:val="6CEECF44"/>
    <w:rsid w:val="6CF110F3"/>
    <w:rsid w:val="6CF1BAC0"/>
    <w:rsid w:val="6CF210AB"/>
    <w:rsid w:val="6CF77ADD"/>
    <w:rsid w:val="6CF80574"/>
    <w:rsid w:val="6CF81970"/>
    <w:rsid w:val="6CF98A9F"/>
    <w:rsid w:val="6D002C0C"/>
    <w:rsid w:val="6D012167"/>
    <w:rsid w:val="6D01CA6F"/>
    <w:rsid w:val="6D0394CC"/>
    <w:rsid w:val="6D041829"/>
    <w:rsid w:val="6D04754C"/>
    <w:rsid w:val="6D0991E9"/>
    <w:rsid w:val="6D0BB46F"/>
    <w:rsid w:val="6D0CC9E1"/>
    <w:rsid w:val="6D0F0A2F"/>
    <w:rsid w:val="6D0F4086"/>
    <w:rsid w:val="6D10BFD6"/>
    <w:rsid w:val="6D11C442"/>
    <w:rsid w:val="6D123801"/>
    <w:rsid w:val="6D13BCC3"/>
    <w:rsid w:val="6D14E008"/>
    <w:rsid w:val="6D159A80"/>
    <w:rsid w:val="6D194857"/>
    <w:rsid w:val="6D1E8565"/>
    <w:rsid w:val="6D20D3B8"/>
    <w:rsid w:val="6D20F511"/>
    <w:rsid w:val="6D22E1A9"/>
    <w:rsid w:val="6D25602B"/>
    <w:rsid w:val="6D25782B"/>
    <w:rsid w:val="6D2604B7"/>
    <w:rsid w:val="6D260C55"/>
    <w:rsid w:val="6D260EB9"/>
    <w:rsid w:val="6D26EEAD"/>
    <w:rsid w:val="6D285E91"/>
    <w:rsid w:val="6D28DDBF"/>
    <w:rsid w:val="6D29D19F"/>
    <w:rsid w:val="6D2A7D93"/>
    <w:rsid w:val="6D2B9EEA"/>
    <w:rsid w:val="6D2CC0E9"/>
    <w:rsid w:val="6D2F8726"/>
    <w:rsid w:val="6D2FFD8A"/>
    <w:rsid w:val="6D33C8F5"/>
    <w:rsid w:val="6D345DDD"/>
    <w:rsid w:val="6D38F13E"/>
    <w:rsid w:val="6D3AF0EB"/>
    <w:rsid w:val="6D3BBDEC"/>
    <w:rsid w:val="6D3BC049"/>
    <w:rsid w:val="6D3DAE87"/>
    <w:rsid w:val="6D3FA5C6"/>
    <w:rsid w:val="6D421D54"/>
    <w:rsid w:val="6D441FF6"/>
    <w:rsid w:val="6D4534EC"/>
    <w:rsid w:val="6D49C494"/>
    <w:rsid w:val="6D4A498B"/>
    <w:rsid w:val="6D4C1D5E"/>
    <w:rsid w:val="6D4C9FB9"/>
    <w:rsid w:val="6D4D8310"/>
    <w:rsid w:val="6D4E0DE9"/>
    <w:rsid w:val="6D501DF9"/>
    <w:rsid w:val="6D50C7AC"/>
    <w:rsid w:val="6D50F3C3"/>
    <w:rsid w:val="6D511E4D"/>
    <w:rsid w:val="6D524666"/>
    <w:rsid w:val="6D548AFA"/>
    <w:rsid w:val="6D567BFD"/>
    <w:rsid w:val="6D57C69D"/>
    <w:rsid w:val="6D5A09A5"/>
    <w:rsid w:val="6D5EAF06"/>
    <w:rsid w:val="6D5EF046"/>
    <w:rsid w:val="6D5F69C3"/>
    <w:rsid w:val="6D605668"/>
    <w:rsid w:val="6D62717B"/>
    <w:rsid w:val="6D63B80A"/>
    <w:rsid w:val="6D65A0D8"/>
    <w:rsid w:val="6D665E87"/>
    <w:rsid w:val="6D6710A3"/>
    <w:rsid w:val="6D67190C"/>
    <w:rsid w:val="6D67CA82"/>
    <w:rsid w:val="6D6BDE33"/>
    <w:rsid w:val="6D6F88CA"/>
    <w:rsid w:val="6D7138F1"/>
    <w:rsid w:val="6D7541C7"/>
    <w:rsid w:val="6D757587"/>
    <w:rsid w:val="6D763A25"/>
    <w:rsid w:val="6D7723AF"/>
    <w:rsid w:val="6D7E2B0F"/>
    <w:rsid w:val="6D7E3C3C"/>
    <w:rsid w:val="6D7EA835"/>
    <w:rsid w:val="6D809CA9"/>
    <w:rsid w:val="6D80DAEA"/>
    <w:rsid w:val="6D81A7EE"/>
    <w:rsid w:val="6D81B654"/>
    <w:rsid w:val="6D81B8BC"/>
    <w:rsid w:val="6D8295D1"/>
    <w:rsid w:val="6D832B58"/>
    <w:rsid w:val="6D838999"/>
    <w:rsid w:val="6D855742"/>
    <w:rsid w:val="6D864457"/>
    <w:rsid w:val="6D88230B"/>
    <w:rsid w:val="6D8E859C"/>
    <w:rsid w:val="6D8EDD01"/>
    <w:rsid w:val="6D900DA3"/>
    <w:rsid w:val="6D91FF86"/>
    <w:rsid w:val="6D93132C"/>
    <w:rsid w:val="6D93DCF5"/>
    <w:rsid w:val="6D96B5E1"/>
    <w:rsid w:val="6D97E8EF"/>
    <w:rsid w:val="6D99E5DE"/>
    <w:rsid w:val="6D9B130F"/>
    <w:rsid w:val="6D9C6015"/>
    <w:rsid w:val="6D9E737D"/>
    <w:rsid w:val="6D9F62B5"/>
    <w:rsid w:val="6D9FB11E"/>
    <w:rsid w:val="6DA0AC8A"/>
    <w:rsid w:val="6DA0CBBB"/>
    <w:rsid w:val="6DA1DC1A"/>
    <w:rsid w:val="6DA3487F"/>
    <w:rsid w:val="6DA4D34E"/>
    <w:rsid w:val="6DA60284"/>
    <w:rsid w:val="6DA77344"/>
    <w:rsid w:val="6DA98B56"/>
    <w:rsid w:val="6DAB024F"/>
    <w:rsid w:val="6DAB9B05"/>
    <w:rsid w:val="6DAC8B94"/>
    <w:rsid w:val="6DAE8623"/>
    <w:rsid w:val="6DB14C26"/>
    <w:rsid w:val="6DB535AB"/>
    <w:rsid w:val="6DB583B8"/>
    <w:rsid w:val="6DB61DFE"/>
    <w:rsid w:val="6DB9B07B"/>
    <w:rsid w:val="6DBB7FBC"/>
    <w:rsid w:val="6DBC31E0"/>
    <w:rsid w:val="6DBCB846"/>
    <w:rsid w:val="6DBDC404"/>
    <w:rsid w:val="6DC0E8E5"/>
    <w:rsid w:val="6DC2CC40"/>
    <w:rsid w:val="6DC4DEC8"/>
    <w:rsid w:val="6DC4EB80"/>
    <w:rsid w:val="6DC688FE"/>
    <w:rsid w:val="6DC813DC"/>
    <w:rsid w:val="6DC82BAD"/>
    <w:rsid w:val="6DC8F9F0"/>
    <w:rsid w:val="6DCB5F67"/>
    <w:rsid w:val="6DCC59C0"/>
    <w:rsid w:val="6DCDCD25"/>
    <w:rsid w:val="6DCE5726"/>
    <w:rsid w:val="6DCE9F09"/>
    <w:rsid w:val="6DCF1A8B"/>
    <w:rsid w:val="6DCFB477"/>
    <w:rsid w:val="6DCFC10D"/>
    <w:rsid w:val="6DCFF0A6"/>
    <w:rsid w:val="6DD07CAB"/>
    <w:rsid w:val="6DD43F0A"/>
    <w:rsid w:val="6DD4F379"/>
    <w:rsid w:val="6DD5E18C"/>
    <w:rsid w:val="6DD804D0"/>
    <w:rsid w:val="6DD8ACD7"/>
    <w:rsid w:val="6DDE694B"/>
    <w:rsid w:val="6DDF0DAC"/>
    <w:rsid w:val="6DDF5512"/>
    <w:rsid w:val="6DE3A8FB"/>
    <w:rsid w:val="6DE4FA1A"/>
    <w:rsid w:val="6DE5B3E0"/>
    <w:rsid w:val="6DE7B59C"/>
    <w:rsid w:val="6DE80F8E"/>
    <w:rsid w:val="6DE87ADD"/>
    <w:rsid w:val="6DEA1E07"/>
    <w:rsid w:val="6DEC42D3"/>
    <w:rsid w:val="6DED22C3"/>
    <w:rsid w:val="6DED7E27"/>
    <w:rsid w:val="6DED99AC"/>
    <w:rsid w:val="6DEDD109"/>
    <w:rsid w:val="6DEEFFC7"/>
    <w:rsid w:val="6DF12884"/>
    <w:rsid w:val="6DF34E95"/>
    <w:rsid w:val="6DFA44AC"/>
    <w:rsid w:val="6DFA451C"/>
    <w:rsid w:val="6DFABE8F"/>
    <w:rsid w:val="6DFAE08D"/>
    <w:rsid w:val="6DFDAF33"/>
    <w:rsid w:val="6DFF55CC"/>
    <w:rsid w:val="6E0059A7"/>
    <w:rsid w:val="6E00CF15"/>
    <w:rsid w:val="6E01A90F"/>
    <w:rsid w:val="6E0232F2"/>
    <w:rsid w:val="6E0446DE"/>
    <w:rsid w:val="6E046380"/>
    <w:rsid w:val="6E069C7F"/>
    <w:rsid w:val="6E072B51"/>
    <w:rsid w:val="6E076DDF"/>
    <w:rsid w:val="6E083C94"/>
    <w:rsid w:val="6E088089"/>
    <w:rsid w:val="6E098699"/>
    <w:rsid w:val="6E0ACDE5"/>
    <w:rsid w:val="6E0CB617"/>
    <w:rsid w:val="6E0D8D0D"/>
    <w:rsid w:val="6E0E4BEA"/>
    <w:rsid w:val="6E10B2D7"/>
    <w:rsid w:val="6E114FCA"/>
    <w:rsid w:val="6E13DDF7"/>
    <w:rsid w:val="6E15ABCB"/>
    <w:rsid w:val="6E1841B4"/>
    <w:rsid w:val="6E198E49"/>
    <w:rsid w:val="6E19B9ED"/>
    <w:rsid w:val="6E1E9E74"/>
    <w:rsid w:val="6E213C90"/>
    <w:rsid w:val="6E224B88"/>
    <w:rsid w:val="6E236438"/>
    <w:rsid w:val="6E23ED08"/>
    <w:rsid w:val="6E24A278"/>
    <w:rsid w:val="6E2595CC"/>
    <w:rsid w:val="6E26E065"/>
    <w:rsid w:val="6E306BC5"/>
    <w:rsid w:val="6E309113"/>
    <w:rsid w:val="6E313A1F"/>
    <w:rsid w:val="6E328F2F"/>
    <w:rsid w:val="6E32A4E3"/>
    <w:rsid w:val="6E332D7F"/>
    <w:rsid w:val="6E33EE64"/>
    <w:rsid w:val="6E34DD9E"/>
    <w:rsid w:val="6E356932"/>
    <w:rsid w:val="6E367700"/>
    <w:rsid w:val="6E37D93C"/>
    <w:rsid w:val="6E3A7561"/>
    <w:rsid w:val="6E3B6053"/>
    <w:rsid w:val="6E3B9B1C"/>
    <w:rsid w:val="6E3F1375"/>
    <w:rsid w:val="6E4081BB"/>
    <w:rsid w:val="6E42EB53"/>
    <w:rsid w:val="6E439C96"/>
    <w:rsid w:val="6E43AFF0"/>
    <w:rsid w:val="6E4693F1"/>
    <w:rsid w:val="6E46C147"/>
    <w:rsid w:val="6E4763B7"/>
    <w:rsid w:val="6E4848B9"/>
    <w:rsid w:val="6E48B0AF"/>
    <w:rsid w:val="6E48BD6F"/>
    <w:rsid w:val="6E493BD8"/>
    <w:rsid w:val="6E4B676C"/>
    <w:rsid w:val="6E4C46E1"/>
    <w:rsid w:val="6E4E1C48"/>
    <w:rsid w:val="6E50E4C7"/>
    <w:rsid w:val="6E5121B5"/>
    <w:rsid w:val="6E5225CB"/>
    <w:rsid w:val="6E529CF8"/>
    <w:rsid w:val="6E5420E7"/>
    <w:rsid w:val="6E54C6F0"/>
    <w:rsid w:val="6E57FF7A"/>
    <w:rsid w:val="6E58CA52"/>
    <w:rsid w:val="6E591D7D"/>
    <w:rsid w:val="6E5A852F"/>
    <w:rsid w:val="6E5B6B6E"/>
    <w:rsid w:val="6E5B9B18"/>
    <w:rsid w:val="6E5E0003"/>
    <w:rsid w:val="6E5FD216"/>
    <w:rsid w:val="6E612C70"/>
    <w:rsid w:val="6E61E0AF"/>
    <w:rsid w:val="6E627CC7"/>
    <w:rsid w:val="6E63FE50"/>
    <w:rsid w:val="6E642EAE"/>
    <w:rsid w:val="6E64C6A4"/>
    <w:rsid w:val="6E64F60F"/>
    <w:rsid w:val="6E65CC94"/>
    <w:rsid w:val="6E66E960"/>
    <w:rsid w:val="6E670449"/>
    <w:rsid w:val="6E67AA59"/>
    <w:rsid w:val="6E67D8FE"/>
    <w:rsid w:val="6E691AC0"/>
    <w:rsid w:val="6E6A0CFC"/>
    <w:rsid w:val="6E6A8D31"/>
    <w:rsid w:val="6E6B0241"/>
    <w:rsid w:val="6E6B7C19"/>
    <w:rsid w:val="6E6ED73A"/>
    <w:rsid w:val="6E6EFE2D"/>
    <w:rsid w:val="6E7029EB"/>
    <w:rsid w:val="6E729A00"/>
    <w:rsid w:val="6E72B60A"/>
    <w:rsid w:val="6E734B43"/>
    <w:rsid w:val="6E73DE97"/>
    <w:rsid w:val="6E74D011"/>
    <w:rsid w:val="6E75F528"/>
    <w:rsid w:val="6E7776FA"/>
    <w:rsid w:val="6E7801A4"/>
    <w:rsid w:val="6E78F175"/>
    <w:rsid w:val="6E799EC1"/>
    <w:rsid w:val="6E7D4AD4"/>
    <w:rsid w:val="6E7D6679"/>
    <w:rsid w:val="6E88DA05"/>
    <w:rsid w:val="6E8AB306"/>
    <w:rsid w:val="6E8BD80E"/>
    <w:rsid w:val="6E8D1997"/>
    <w:rsid w:val="6E8DB7F4"/>
    <w:rsid w:val="6E8F4CC4"/>
    <w:rsid w:val="6E8F7642"/>
    <w:rsid w:val="6E909464"/>
    <w:rsid w:val="6E954F77"/>
    <w:rsid w:val="6E961888"/>
    <w:rsid w:val="6E962240"/>
    <w:rsid w:val="6E9995F9"/>
    <w:rsid w:val="6E999A9D"/>
    <w:rsid w:val="6E9A373D"/>
    <w:rsid w:val="6E9B2B59"/>
    <w:rsid w:val="6E9CE42A"/>
    <w:rsid w:val="6E9D5A9E"/>
    <w:rsid w:val="6E9E447A"/>
    <w:rsid w:val="6E9E7D14"/>
    <w:rsid w:val="6EA0EF24"/>
    <w:rsid w:val="6EA14103"/>
    <w:rsid w:val="6EA3B587"/>
    <w:rsid w:val="6EA7A1CD"/>
    <w:rsid w:val="6EA7C950"/>
    <w:rsid w:val="6EA840B6"/>
    <w:rsid w:val="6EAA6713"/>
    <w:rsid w:val="6EAB3DA1"/>
    <w:rsid w:val="6EABC00E"/>
    <w:rsid w:val="6EAC93FC"/>
    <w:rsid w:val="6EAD4BB8"/>
    <w:rsid w:val="6EAF3DDD"/>
    <w:rsid w:val="6EAF7704"/>
    <w:rsid w:val="6EB63ABE"/>
    <w:rsid w:val="6EB863EF"/>
    <w:rsid w:val="6EB8867A"/>
    <w:rsid w:val="6EBF68E8"/>
    <w:rsid w:val="6EBF974D"/>
    <w:rsid w:val="6EBFBFE5"/>
    <w:rsid w:val="6EC0C890"/>
    <w:rsid w:val="6EC20D01"/>
    <w:rsid w:val="6EC305C4"/>
    <w:rsid w:val="6EC57B8E"/>
    <w:rsid w:val="6EC801F9"/>
    <w:rsid w:val="6EC846F2"/>
    <w:rsid w:val="6ECA3CF5"/>
    <w:rsid w:val="6ECA87EE"/>
    <w:rsid w:val="6ECBBDF1"/>
    <w:rsid w:val="6ECD24C1"/>
    <w:rsid w:val="6ECDBD24"/>
    <w:rsid w:val="6ED282C2"/>
    <w:rsid w:val="6ED58FA6"/>
    <w:rsid w:val="6ED5DD32"/>
    <w:rsid w:val="6ED737E7"/>
    <w:rsid w:val="6ED7446F"/>
    <w:rsid w:val="6ED7E9E0"/>
    <w:rsid w:val="6ED839B7"/>
    <w:rsid w:val="6ED9A53D"/>
    <w:rsid w:val="6ED9BDA7"/>
    <w:rsid w:val="6EDC18AE"/>
    <w:rsid w:val="6EDC4F81"/>
    <w:rsid w:val="6EE1B722"/>
    <w:rsid w:val="6EEA3458"/>
    <w:rsid w:val="6EEB188F"/>
    <w:rsid w:val="6EEF5E3D"/>
    <w:rsid w:val="6EF07B31"/>
    <w:rsid w:val="6EF47F71"/>
    <w:rsid w:val="6EF4A365"/>
    <w:rsid w:val="6EF6AD08"/>
    <w:rsid w:val="6EF9928D"/>
    <w:rsid w:val="6EFA1CD3"/>
    <w:rsid w:val="6EFE773B"/>
    <w:rsid w:val="6F021C51"/>
    <w:rsid w:val="6F0368BE"/>
    <w:rsid w:val="6F07E514"/>
    <w:rsid w:val="6F0867A2"/>
    <w:rsid w:val="6F0B478F"/>
    <w:rsid w:val="6F0B9CD3"/>
    <w:rsid w:val="6F0D9D9D"/>
    <w:rsid w:val="6F0F6C24"/>
    <w:rsid w:val="6F1167E9"/>
    <w:rsid w:val="6F13932C"/>
    <w:rsid w:val="6F144202"/>
    <w:rsid w:val="6F15476E"/>
    <w:rsid w:val="6F158714"/>
    <w:rsid w:val="6F15ED1A"/>
    <w:rsid w:val="6F17F44A"/>
    <w:rsid w:val="6F1A8C0C"/>
    <w:rsid w:val="6F1F5DDC"/>
    <w:rsid w:val="6F1F7DDE"/>
    <w:rsid w:val="6F1FABFE"/>
    <w:rsid w:val="6F2026C3"/>
    <w:rsid w:val="6F206A81"/>
    <w:rsid w:val="6F21468C"/>
    <w:rsid w:val="6F238888"/>
    <w:rsid w:val="6F276388"/>
    <w:rsid w:val="6F298CB6"/>
    <w:rsid w:val="6F2AF4AD"/>
    <w:rsid w:val="6F2B9D2C"/>
    <w:rsid w:val="6F2D9CE5"/>
    <w:rsid w:val="6F2F2683"/>
    <w:rsid w:val="6F304DC6"/>
    <w:rsid w:val="6F30B8B3"/>
    <w:rsid w:val="6F323EE2"/>
    <w:rsid w:val="6F324BFC"/>
    <w:rsid w:val="6F341599"/>
    <w:rsid w:val="6F345A73"/>
    <w:rsid w:val="6F3525F7"/>
    <w:rsid w:val="6F36CC1B"/>
    <w:rsid w:val="6F36E442"/>
    <w:rsid w:val="6F378EFC"/>
    <w:rsid w:val="6F39AAC3"/>
    <w:rsid w:val="6F3A4E65"/>
    <w:rsid w:val="6F3A50FE"/>
    <w:rsid w:val="6F3B3302"/>
    <w:rsid w:val="6F3B5E21"/>
    <w:rsid w:val="6F3B7F50"/>
    <w:rsid w:val="6F3D28C3"/>
    <w:rsid w:val="6F43647B"/>
    <w:rsid w:val="6F464492"/>
    <w:rsid w:val="6F47ECE4"/>
    <w:rsid w:val="6F4991B7"/>
    <w:rsid w:val="6F4AEF60"/>
    <w:rsid w:val="6F4B3F92"/>
    <w:rsid w:val="6F4B41C6"/>
    <w:rsid w:val="6F4BBFE5"/>
    <w:rsid w:val="6F4C7FE2"/>
    <w:rsid w:val="6F4E5A89"/>
    <w:rsid w:val="6F4FDADD"/>
    <w:rsid w:val="6F5216D3"/>
    <w:rsid w:val="6F53DCE6"/>
    <w:rsid w:val="6F56F147"/>
    <w:rsid w:val="6F570B50"/>
    <w:rsid w:val="6F5A6EEE"/>
    <w:rsid w:val="6F6180D7"/>
    <w:rsid w:val="6F61B89B"/>
    <w:rsid w:val="6F621836"/>
    <w:rsid w:val="6F635479"/>
    <w:rsid w:val="6F63BA38"/>
    <w:rsid w:val="6F63E30C"/>
    <w:rsid w:val="6F64ADCC"/>
    <w:rsid w:val="6F655268"/>
    <w:rsid w:val="6F669E8D"/>
    <w:rsid w:val="6F6763D9"/>
    <w:rsid w:val="6F67EE18"/>
    <w:rsid w:val="6F690BBA"/>
    <w:rsid w:val="6F69B315"/>
    <w:rsid w:val="6F6A1E5D"/>
    <w:rsid w:val="6F6C3553"/>
    <w:rsid w:val="6F6E68D4"/>
    <w:rsid w:val="6F6F55E5"/>
    <w:rsid w:val="6F6F7087"/>
    <w:rsid w:val="6F71888C"/>
    <w:rsid w:val="6F71B442"/>
    <w:rsid w:val="6F7335FC"/>
    <w:rsid w:val="6F73DBE9"/>
    <w:rsid w:val="6F74A997"/>
    <w:rsid w:val="6F765D54"/>
    <w:rsid w:val="6F7975E8"/>
    <w:rsid w:val="6F79C696"/>
    <w:rsid w:val="6F7A4B6F"/>
    <w:rsid w:val="6F7E4252"/>
    <w:rsid w:val="6F7EAFB0"/>
    <w:rsid w:val="6F7F7217"/>
    <w:rsid w:val="6F806108"/>
    <w:rsid w:val="6F826E1E"/>
    <w:rsid w:val="6F83195F"/>
    <w:rsid w:val="6F83C40A"/>
    <w:rsid w:val="6F8483DA"/>
    <w:rsid w:val="6F84855A"/>
    <w:rsid w:val="6F850396"/>
    <w:rsid w:val="6F85DA1F"/>
    <w:rsid w:val="6F860A7C"/>
    <w:rsid w:val="6F86CC75"/>
    <w:rsid w:val="6F8A4C1D"/>
    <w:rsid w:val="6F8C9CCC"/>
    <w:rsid w:val="6F8CA46A"/>
    <w:rsid w:val="6F8CF38E"/>
    <w:rsid w:val="6F8DFB17"/>
    <w:rsid w:val="6F9205B3"/>
    <w:rsid w:val="6F961E73"/>
    <w:rsid w:val="6F968D03"/>
    <w:rsid w:val="6F97238C"/>
    <w:rsid w:val="6F9A069F"/>
    <w:rsid w:val="6F9C2DBE"/>
    <w:rsid w:val="6F9CECFD"/>
    <w:rsid w:val="6FA24745"/>
    <w:rsid w:val="6FA48DCB"/>
    <w:rsid w:val="6FA77CAA"/>
    <w:rsid w:val="6FA8269B"/>
    <w:rsid w:val="6FA980AF"/>
    <w:rsid w:val="6FA9DAB1"/>
    <w:rsid w:val="6FAB7A09"/>
    <w:rsid w:val="6FAE2936"/>
    <w:rsid w:val="6FB0774B"/>
    <w:rsid w:val="6FB0C2AE"/>
    <w:rsid w:val="6FB1EBB5"/>
    <w:rsid w:val="6FB2D800"/>
    <w:rsid w:val="6FB319B3"/>
    <w:rsid w:val="6FB3DC58"/>
    <w:rsid w:val="6FB628F7"/>
    <w:rsid w:val="6FBB24B6"/>
    <w:rsid w:val="6FBDCD6D"/>
    <w:rsid w:val="6FBE38BC"/>
    <w:rsid w:val="6FC1A7D1"/>
    <w:rsid w:val="6FC92D3F"/>
    <w:rsid w:val="6FC9C5C5"/>
    <w:rsid w:val="6FCA6287"/>
    <w:rsid w:val="6FCD79E4"/>
    <w:rsid w:val="6FCF0E08"/>
    <w:rsid w:val="6FCF4DD3"/>
    <w:rsid w:val="6FCFA4B3"/>
    <w:rsid w:val="6FD26301"/>
    <w:rsid w:val="6FD6482C"/>
    <w:rsid w:val="6FD7A9E4"/>
    <w:rsid w:val="6FD8B987"/>
    <w:rsid w:val="6FD94D6C"/>
    <w:rsid w:val="6FD94DF7"/>
    <w:rsid w:val="6FDBAF32"/>
    <w:rsid w:val="6FDC419E"/>
    <w:rsid w:val="6FDED7A0"/>
    <w:rsid w:val="6FDEF219"/>
    <w:rsid w:val="6FDFA19A"/>
    <w:rsid w:val="6FE229C9"/>
    <w:rsid w:val="6FE4555C"/>
    <w:rsid w:val="6FE5D35B"/>
    <w:rsid w:val="6FE78FA9"/>
    <w:rsid w:val="6FE7DF23"/>
    <w:rsid w:val="6FEA3AF0"/>
    <w:rsid w:val="6FEC1193"/>
    <w:rsid w:val="6FF0A40E"/>
    <w:rsid w:val="6FF2027E"/>
    <w:rsid w:val="6FF2911F"/>
    <w:rsid w:val="6FF3C858"/>
    <w:rsid w:val="6FF59A02"/>
    <w:rsid w:val="6FF8BA58"/>
    <w:rsid w:val="6FFBEF91"/>
    <w:rsid w:val="6FFC9158"/>
    <w:rsid w:val="6FFE9ED6"/>
    <w:rsid w:val="6FFEF95B"/>
    <w:rsid w:val="70032E79"/>
    <w:rsid w:val="7003614F"/>
    <w:rsid w:val="7008069A"/>
    <w:rsid w:val="70094224"/>
    <w:rsid w:val="7009DF4D"/>
    <w:rsid w:val="700A7732"/>
    <w:rsid w:val="700D372E"/>
    <w:rsid w:val="700EB6FA"/>
    <w:rsid w:val="701041E9"/>
    <w:rsid w:val="7010B036"/>
    <w:rsid w:val="7011C2F3"/>
    <w:rsid w:val="701368CE"/>
    <w:rsid w:val="7015940D"/>
    <w:rsid w:val="7015DA65"/>
    <w:rsid w:val="70181A17"/>
    <w:rsid w:val="7018538B"/>
    <w:rsid w:val="70185AE0"/>
    <w:rsid w:val="7018BB60"/>
    <w:rsid w:val="70230C40"/>
    <w:rsid w:val="7023F675"/>
    <w:rsid w:val="70245AD5"/>
    <w:rsid w:val="70287CC1"/>
    <w:rsid w:val="702BA332"/>
    <w:rsid w:val="702F540B"/>
    <w:rsid w:val="702FD029"/>
    <w:rsid w:val="70336E5E"/>
    <w:rsid w:val="7034E7C5"/>
    <w:rsid w:val="7034F962"/>
    <w:rsid w:val="7035659C"/>
    <w:rsid w:val="7036C241"/>
    <w:rsid w:val="7036DD1F"/>
    <w:rsid w:val="7037B5A8"/>
    <w:rsid w:val="7038A6F7"/>
    <w:rsid w:val="7039CF77"/>
    <w:rsid w:val="703D4455"/>
    <w:rsid w:val="703EA1BC"/>
    <w:rsid w:val="703EFA8F"/>
    <w:rsid w:val="7040452F"/>
    <w:rsid w:val="70406301"/>
    <w:rsid w:val="7040EB65"/>
    <w:rsid w:val="7044665A"/>
    <w:rsid w:val="704745B4"/>
    <w:rsid w:val="70474839"/>
    <w:rsid w:val="7047AC6C"/>
    <w:rsid w:val="7049A127"/>
    <w:rsid w:val="704A295E"/>
    <w:rsid w:val="704A706A"/>
    <w:rsid w:val="704B2E28"/>
    <w:rsid w:val="704CEEEE"/>
    <w:rsid w:val="704DAD71"/>
    <w:rsid w:val="704E4336"/>
    <w:rsid w:val="704F3C3F"/>
    <w:rsid w:val="7052466B"/>
    <w:rsid w:val="7054996F"/>
    <w:rsid w:val="7054BBDF"/>
    <w:rsid w:val="70560CBB"/>
    <w:rsid w:val="705869DD"/>
    <w:rsid w:val="705AF7A2"/>
    <w:rsid w:val="705EF696"/>
    <w:rsid w:val="7060B52B"/>
    <w:rsid w:val="7062A4DE"/>
    <w:rsid w:val="7064D4EE"/>
    <w:rsid w:val="7066D4A9"/>
    <w:rsid w:val="706A7867"/>
    <w:rsid w:val="706B200B"/>
    <w:rsid w:val="706B2667"/>
    <w:rsid w:val="706E9FD7"/>
    <w:rsid w:val="70704515"/>
    <w:rsid w:val="70717FE5"/>
    <w:rsid w:val="7071A717"/>
    <w:rsid w:val="707274EF"/>
    <w:rsid w:val="707284F1"/>
    <w:rsid w:val="7072A8E7"/>
    <w:rsid w:val="7072F007"/>
    <w:rsid w:val="7073337E"/>
    <w:rsid w:val="7076B82E"/>
    <w:rsid w:val="70770EA0"/>
    <w:rsid w:val="707E2DD3"/>
    <w:rsid w:val="707EAD8C"/>
    <w:rsid w:val="707F2FF3"/>
    <w:rsid w:val="707FC8A0"/>
    <w:rsid w:val="7087BFDC"/>
    <w:rsid w:val="7087FB7C"/>
    <w:rsid w:val="708AFED6"/>
    <w:rsid w:val="708D8D60"/>
    <w:rsid w:val="708EB637"/>
    <w:rsid w:val="70951B5E"/>
    <w:rsid w:val="70956B3F"/>
    <w:rsid w:val="7095C74A"/>
    <w:rsid w:val="709656CB"/>
    <w:rsid w:val="7096EBD2"/>
    <w:rsid w:val="709850DF"/>
    <w:rsid w:val="70A00C92"/>
    <w:rsid w:val="70A077DE"/>
    <w:rsid w:val="70A239A2"/>
    <w:rsid w:val="70A33C38"/>
    <w:rsid w:val="70A48D62"/>
    <w:rsid w:val="70A51CD6"/>
    <w:rsid w:val="70A5BF17"/>
    <w:rsid w:val="70A72818"/>
    <w:rsid w:val="70AA1F59"/>
    <w:rsid w:val="70AAF809"/>
    <w:rsid w:val="70AB7DAD"/>
    <w:rsid w:val="70AD61E4"/>
    <w:rsid w:val="70ADC93B"/>
    <w:rsid w:val="70ADF05D"/>
    <w:rsid w:val="70AE1CA8"/>
    <w:rsid w:val="70B11FEB"/>
    <w:rsid w:val="70B214E5"/>
    <w:rsid w:val="70B2D980"/>
    <w:rsid w:val="70B768CF"/>
    <w:rsid w:val="70B867D5"/>
    <w:rsid w:val="70B88DB0"/>
    <w:rsid w:val="70B970C6"/>
    <w:rsid w:val="70B9C1F6"/>
    <w:rsid w:val="70BB4923"/>
    <w:rsid w:val="70BC3DF9"/>
    <w:rsid w:val="70BE8EE9"/>
    <w:rsid w:val="70BEBF88"/>
    <w:rsid w:val="70C3ECF6"/>
    <w:rsid w:val="70C611E3"/>
    <w:rsid w:val="70C6E09E"/>
    <w:rsid w:val="70C7A820"/>
    <w:rsid w:val="70CAB859"/>
    <w:rsid w:val="70CBC89A"/>
    <w:rsid w:val="70CBD4AF"/>
    <w:rsid w:val="70CCD0E2"/>
    <w:rsid w:val="70CEBCFA"/>
    <w:rsid w:val="70CEEBB9"/>
    <w:rsid w:val="70CF0761"/>
    <w:rsid w:val="70D10999"/>
    <w:rsid w:val="70D1A89A"/>
    <w:rsid w:val="70D1BB61"/>
    <w:rsid w:val="70D4EE32"/>
    <w:rsid w:val="70D66890"/>
    <w:rsid w:val="70D87BEE"/>
    <w:rsid w:val="70D884C4"/>
    <w:rsid w:val="70D98305"/>
    <w:rsid w:val="70DAEA6A"/>
    <w:rsid w:val="70DC5892"/>
    <w:rsid w:val="70DCA1F7"/>
    <w:rsid w:val="70DD76B2"/>
    <w:rsid w:val="70DE6B6F"/>
    <w:rsid w:val="70DEB46A"/>
    <w:rsid w:val="70DEF8FD"/>
    <w:rsid w:val="70DFD26C"/>
    <w:rsid w:val="70DFDA5C"/>
    <w:rsid w:val="70E182E6"/>
    <w:rsid w:val="70E2B08F"/>
    <w:rsid w:val="70E32057"/>
    <w:rsid w:val="70E3A36E"/>
    <w:rsid w:val="70E4AA0F"/>
    <w:rsid w:val="70E68003"/>
    <w:rsid w:val="70E6BE36"/>
    <w:rsid w:val="70EB3F23"/>
    <w:rsid w:val="70EC517A"/>
    <w:rsid w:val="70EC56C4"/>
    <w:rsid w:val="70EFDC48"/>
    <w:rsid w:val="70F130AB"/>
    <w:rsid w:val="70F5F9E6"/>
    <w:rsid w:val="70F6160F"/>
    <w:rsid w:val="70F6BD04"/>
    <w:rsid w:val="70F8786C"/>
    <w:rsid w:val="70FB68EE"/>
    <w:rsid w:val="70FBE71A"/>
    <w:rsid w:val="70FC578B"/>
    <w:rsid w:val="70FC5A31"/>
    <w:rsid w:val="70FDD853"/>
    <w:rsid w:val="70FDE1CA"/>
    <w:rsid w:val="71018856"/>
    <w:rsid w:val="710256E9"/>
    <w:rsid w:val="7102F72C"/>
    <w:rsid w:val="71047006"/>
    <w:rsid w:val="7104A084"/>
    <w:rsid w:val="71096563"/>
    <w:rsid w:val="7109FFFC"/>
    <w:rsid w:val="710A8BDE"/>
    <w:rsid w:val="710C6C08"/>
    <w:rsid w:val="7110F7D8"/>
    <w:rsid w:val="7111F244"/>
    <w:rsid w:val="71133823"/>
    <w:rsid w:val="7115D817"/>
    <w:rsid w:val="7117FC51"/>
    <w:rsid w:val="711A3F4C"/>
    <w:rsid w:val="711C218E"/>
    <w:rsid w:val="711CCA22"/>
    <w:rsid w:val="711D1194"/>
    <w:rsid w:val="711ED083"/>
    <w:rsid w:val="71205256"/>
    <w:rsid w:val="7120FE5D"/>
    <w:rsid w:val="7121055D"/>
    <w:rsid w:val="71233575"/>
    <w:rsid w:val="71287C7E"/>
    <w:rsid w:val="71288AE9"/>
    <w:rsid w:val="7129D0FC"/>
    <w:rsid w:val="712A2EEC"/>
    <w:rsid w:val="712C5424"/>
    <w:rsid w:val="712D45C1"/>
    <w:rsid w:val="712E5145"/>
    <w:rsid w:val="712FEE93"/>
    <w:rsid w:val="712FF76A"/>
    <w:rsid w:val="7130E32E"/>
    <w:rsid w:val="71349374"/>
    <w:rsid w:val="7135E136"/>
    <w:rsid w:val="71365434"/>
    <w:rsid w:val="71386F07"/>
    <w:rsid w:val="7138A8D4"/>
    <w:rsid w:val="713A2C8C"/>
    <w:rsid w:val="713BB489"/>
    <w:rsid w:val="713BF258"/>
    <w:rsid w:val="71404E87"/>
    <w:rsid w:val="7141065F"/>
    <w:rsid w:val="7142026D"/>
    <w:rsid w:val="7142AB12"/>
    <w:rsid w:val="7142F427"/>
    <w:rsid w:val="71459CD5"/>
    <w:rsid w:val="71475C8E"/>
    <w:rsid w:val="71479DF2"/>
    <w:rsid w:val="7149AF85"/>
    <w:rsid w:val="714A939D"/>
    <w:rsid w:val="714C9C5A"/>
    <w:rsid w:val="71517E5C"/>
    <w:rsid w:val="7151904D"/>
    <w:rsid w:val="715AC141"/>
    <w:rsid w:val="715BFB38"/>
    <w:rsid w:val="715DEAFA"/>
    <w:rsid w:val="715E9809"/>
    <w:rsid w:val="715FDF2F"/>
    <w:rsid w:val="71618E25"/>
    <w:rsid w:val="7161C9C0"/>
    <w:rsid w:val="7164A3B4"/>
    <w:rsid w:val="71667CD4"/>
    <w:rsid w:val="7167C012"/>
    <w:rsid w:val="7167E9B2"/>
    <w:rsid w:val="71684E19"/>
    <w:rsid w:val="716A7212"/>
    <w:rsid w:val="716BF07D"/>
    <w:rsid w:val="716C8812"/>
    <w:rsid w:val="716D54CD"/>
    <w:rsid w:val="716D8EEF"/>
    <w:rsid w:val="716EE8E7"/>
    <w:rsid w:val="716F03CE"/>
    <w:rsid w:val="71704BD1"/>
    <w:rsid w:val="717076A0"/>
    <w:rsid w:val="7170D1EE"/>
    <w:rsid w:val="717163EC"/>
    <w:rsid w:val="717182BB"/>
    <w:rsid w:val="7176BF32"/>
    <w:rsid w:val="717B2152"/>
    <w:rsid w:val="717CF34A"/>
    <w:rsid w:val="717DA9F4"/>
    <w:rsid w:val="717E7EFF"/>
    <w:rsid w:val="717F82D5"/>
    <w:rsid w:val="71825050"/>
    <w:rsid w:val="7182FA8D"/>
    <w:rsid w:val="71835758"/>
    <w:rsid w:val="71841124"/>
    <w:rsid w:val="7187F482"/>
    <w:rsid w:val="7189D6B8"/>
    <w:rsid w:val="718A1268"/>
    <w:rsid w:val="718C0870"/>
    <w:rsid w:val="718DDE32"/>
    <w:rsid w:val="718E31B0"/>
    <w:rsid w:val="7190552B"/>
    <w:rsid w:val="71906BF0"/>
    <w:rsid w:val="7193FBED"/>
    <w:rsid w:val="7194D196"/>
    <w:rsid w:val="7196386A"/>
    <w:rsid w:val="7196ADCF"/>
    <w:rsid w:val="7196EBD8"/>
    <w:rsid w:val="71999565"/>
    <w:rsid w:val="719BF05A"/>
    <w:rsid w:val="719CE256"/>
    <w:rsid w:val="719EF6DF"/>
    <w:rsid w:val="71A04376"/>
    <w:rsid w:val="71A71B0E"/>
    <w:rsid w:val="71A7D5B6"/>
    <w:rsid w:val="71A85472"/>
    <w:rsid w:val="71AA0948"/>
    <w:rsid w:val="71ACA303"/>
    <w:rsid w:val="71AF3E97"/>
    <w:rsid w:val="71B405A8"/>
    <w:rsid w:val="71B4F8AF"/>
    <w:rsid w:val="71B74FE3"/>
    <w:rsid w:val="71B83252"/>
    <w:rsid w:val="71B9E60B"/>
    <w:rsid w:val="71BB67EF"/>
    <w:rsid w:val="71BCCBE9"/>
    <w:rsid w:val="71BF7A56"/>
    <w:rsid w:val="71C1350F"/>
    <w:rsid w:val="71C300DF"/>
    <w:rsid w:val="71C3E820"/>
    <w:rsid w:val="71C3FB0E"/>
    <w:rsid w:val="71C68C3C"/>
    <w:rsid w:val="71C9C418"/>
    <w:rsid w:val="71CA8080"/>
    <w:rsid w:val="71CC692C"/>
    <w:rsid w:val="71CD08BB"/>
    <w:rsid w:val="71CD40D7"/>
    <w:rsid w:val="71CD94C0"/>
    <w:rsid w:val="71CDD106"/>
    <w:rsid w:val="71CFA5A3"/>
    <w:rsid w:val="71D0EFBB"/>
    <w:rsid w:val="71D267D3"/>
    <w:rsid w:val="71D39559"/>
    <w:rsid w:val="71D49ADD"/>
    <w:rsid w:val="71D6100B"/>
    <w:rsid w:val="71D89A89"/>
    <w:rsid w:val="71DA12F0"/>
    <w:rsid w:val="71DA617A"/>
    <w:rsid w:val="71DBE5F5"/>
    <w:rsid w:val="71DF1F1F"/>
    <w:rsid w:val="71E09B3F"/>
    <w:rsid w:val="71E3032E"/>
    <w:rsid w:val="71E5DDF9"/>
    <w:rsid w:val="71E78663"/>
    <w:rsid w:val="71ED13B6"/>
    <w:rsid w:val="71F129AB"/>
    <w:rsid w:val="71F22FDF"/>
    <w:rsid w:val="71F52AA7"/>
    <w:rsid w:val="71F840E7"/>
    <w:rsid w:val="71F98370"/>
    <w:rsid w:val="71FA7ACF"/>
    <w:rsid w:val="71FABE08"/>
    <w:rsid w:val="71FAE5CB"/>
    <w:rsid w:val="71FC78A4"/>
    <w:rsid w:val="71FCAE89"/>
    <w:rsid w:val="71FCF249"/>
    <w:rsid w:val="71FE8C0B"/>
    <w:rsid w:val="71FF0E1A"/>
    <w:rsid w:val="71FF651A"/>
    <w:rsid w:val="72012DAF"/>
    <w:rsid w:val="72016803"/>
    <w:rsid w:val="72057F8B"/>
    <w:rsid w:val="72069038"/>
    <w:rsid w:val="720695A0"/>
    <w:rsid w:val="7206F5D4"/>
    <w:rsid w:val="72085042"/>
    <w:rsid w:val="720F0DC5"/>
    <w:rsid w:val="721097A3"/>
    <w:rsid w:val="721203AE"/>
    <w:rsid w:val="7213F6A6"/>
    <w:rsid w:val="72144340"/>
    <w:rsid w:val="7214D8D4"/>
    <w:rsid w:val="7215223D"/>
    <w:rsid w:val="72166F18"/>
    <w:rsid w:val="721990B7"/>
    <w:rsid w:val="7219AC97"/>
    <w:rsid w:val="721A72D0"/>
    <w:rsid w:val="721AB1CE"/>
    <w:rsid w:val="721BD167"/>
    <w:rsid w:val="721DF0D5"/>
    <w:rsid w:val="721E83A5"/>
    <w:rsid w:val="7221E06A"/>
    <w:rsid w:val="722247F9"/>
    <w:rsid w:val="72251237"/>
    <w:rsid w:val="722594F5"/>
    <w:rsid w:val="7226260E"/>
    <w:rsid w:val="7226531A"/>
    <w:rsid w:val="722726B6"/>
    <w:rsid w:val="722821F7"/>
    <w:rsid w:val="72285EFE"/>
    <w:rsid w:val="7228D030"/>
    <w:rsid w:val="72297C41"/>
    <w:rsid w:val="7230F353"/>
    <w:rsid w:val="72310D83"/>
    <w:rsid w:val="723246D3"/>
    <w:rsid w:val="7232B84A"/>
    <w:rsid w:val="7234251D"/>
    <w:rsid w:val="72356C2D"/>
    <w:rsid w:val="7235DBFA"/>
    <w:rsid w:val="7236E26E"/>
    <w:rsid w:val="7237DF30"/>
    <w:rsid w:val="723D5EB7"/>
    <w:rsid w:val="723EF3AF"/>
    <w:rsid w:val="723F56B6"/>
    <w:rsid w:val="723F7921"/>
    <w:rsid w:val="7240187F"/>
    <w:rsid w:val="72405E4B"/>
    <w:rsid w:val="72430205"/>
    <w:rsid w:val="7243348B"/>
    <w:rsid w:val="72481727"/>
    <w:rsid w:val="72488E67"/>
    <w:rsid w:val="7249A91F"/>
    <w:rsid w:val="724A986B"/>
    <w:rsid w:val="724D741C"/>
    <w:rsid w:val="724E865C"/>
    <w:rsid w:val="724FC246"/>
    <w:rsid w:val="724FE826"/>
    <w:rsid w:val="72520D9C"/>
    <w:rsid w:val="72540F66"/>
    <w:rsid w:val="7255143D"/>
    <w:rsid w:val="7255DFD8"/>
    <w:rsid w:val="7256824A"/>
    <w:rsid w:val="7257DC3B"/>
    <w:rsid w:val="72588DCB"/>
    <w:rsid w:val="725A2C30"/>
    <w:rsid w:val="725B9C3F"/>
    <w:rsid w:val="725BCFE3"/>
    <w:rsid w:val="725EAE92"/>
    <w:rsid w:val="726224BB"/>
    <w:rsid w:val="72648427"/>
    <w:rsid w:val="7265BD20"/>
    <w:rsid w:val="72661E00"/>
    <w:rsid w:val="72674152"/>
    <w:rsid w:val="72682718"/>
    <w:rsid w:val="726B3277"/>
    <w:rsid w:val="726B6F83"/>
    <w:rsid w:val="726BA204"/>
    <w:rsid w:val="726BC8CC"/>
    <w:rsid w:val="726DD3F6"/>
    <w:rsid w:val="7270D3B2"/>
    <w:rsid w:val="7270E311"/>
    <w:rsid w:val="72718D9E"/>
    <w:rsid w:val="72720BD3"/>
    <w:rsid w:val="72723BE2"/>
    <w:rsid w:val="7274782C"/>
    <w:rsid w:val="72761C0F"/>
    <w:rsid w:val="72768C4E"/>
    <w:rsid w:val="727C4B18"/>
    <w:rsid w:val="727CDC55"/>
    <w:rsid w:val="727DEFFB"/>
    <w:rsid w:val="727DF751"/>
    <w:rsid w:val="727F0D5C"/>
    <w:rsid w:val="72829162"/>
    <w:rsid w:val="7286131C"/>
    <w:rsid w:val="7289FE27"/>
    <w:rsid w:val="728B0130"/>
    <w:rsid w:val="728BEA8D"/>
    <w:rsid w:val="728C6358"/>
    <w:rsid w:val="728D5EC6"/>
    <w:rsid w:val="72909342"/>
    <w:rsid w:val="72921C27"/>
    <w:rsid w:val="7292BFEF"/>
    <w:rsid w:val="72954C2E"/>
    <w:rsid w:val="72983D51"/>
    <w:rsid w:val="72986180"/>
    <w:rsid w:val="729B1BF1"/>
    <w:rsid w:val="729BDF5A"/>
    <w:rsid w:val="729CA216"/>
    <w:rsid w:val="729DE7D4"/>
    <w:rsid w:val="729E6695"/>
    <w:rsid w:val="729F1E1E"/>
    <w:rsid w:val="72A160E6"/>
    <w:rsid w:val="72A19FAF"/>
    <w:rsid w:val="72A1E21D"/>
    <w:rsid w:val="72A2367A"/>
    <w:rsid w:val="72A25B9E"/>
    <w:rsid w:val="72A5612B"/>
    <w:rsid w:val="72A5FA6E"/>
    <w:rsid w:val="72A6F8B8"/>
    <w:rsid w:val="72A7B131"/>
    <w:rsid w:val="72A830C5"/>
    <w:rsid w:val="72A90A44"/>
    <w:rsid w:val="72AB5262"/>
    <w:rsid w:val="72ACC290"/>
    <w:rsid w:val="72AE2D30"/>
    <w:rsid w:val="72AE9E7F"/>
    <w:rsid w:val="72AF1336"/>
    <w:rsid w:val="72AFA384"/>
    <w:rsid w:val="72B36B4C"/>
    <w:rsid w:val="72B44C68"/>
    <w:rsid w:val="72B53C4C"/>
    <w:rsid w:val="72B959D9"/>
    <w:rsid w:val="72BA1626"/>
    <w:rsid w:val="72BA784C"/>
    <w:rsid w:val="72BBA45A"/>
    <w:rsid w:val="72BDF957"/>
    <w:rsid w:val="72C005F3"/>
    <w:rsid w:val="72C0143C"/>
    <w:rsid w:val="72C2E9D5"/>
    <w:rsid w:val="72C55CBC"/>
    <w:rsid w:val="72C93EB9"/>
    <w:rsid w:val="72CA8321"/>
    <w:rsid w:val="72CD7208"/>
    <w:rsid w:val="72CF99D7"/>
    <w:rsid w:val="72D03594"/>
    <w:rsid w:val="72D05C51"/>
    <w:rsid w:val="72D3BA0B"/>
    <w:rsid w:val="72D3D6DD"/>
    <w:rsid w:val="72D3E867"/>
    <w:rsid w:val="72DB83CB"/>
    <w:rsid w:val="72DEFB51"/>
    <w:rsid w:val="72DF40BA"/>
    <w:rsid w:val="72DF53C1"/>
    <w:rsid w:val="72E13D8B"/>
    <w:rsid w:val="72E528DD"/>
    <w:rsid w:val="72E56D86"/>
    <w:rsid w:val="72E6FC00"/>
    <w:rsid w:val="72E72BFA"/>
    <w:rsid w:val="72E89D0E"/>
    <w:rsid w:val="72E97357"/>
    <w:rsid w:val="72E9CFEB"/>
    <w:rsid w:val="72EAF79A"/>
    <w:rsid w:val="72F0A280"/>
    <w:rsid w:val="72F4132C"/>
    <w:rsid w:val="72F54B96"/>
    <w:rsid w:val="72F582A5"/>
    <w:rsid w:val="72F725BF"/>
    <w:rsid w:val="72F78C48"/>
    <w:rsid w:val="72F7A56E"/>
    <w:rsid w:val="72F7C90D"/>
    <w:rsid w:val="72F7D924"/>
    <w:rsid w:val="72F7EF51"/>
    <w:rsid w:val="72F9C577"/>
    <w:rsid w:val="72FB1A6D"/>
    <w:rsid w:val="72FCAE7A"/>
    <w:rsid w:val="72FDD5E0"/>
    <w:rsid w:val="72FF129C"/>
    <w:rsid w:val="7300A74B"/>
    <w:rsid w:val="73067CA5"/>
    <w:rsid w:val="7307C727"/>
    <w:rsid w:val="730A9E30"/>
    <w:rsid w:val="730AE498"/>
    <w:rsid w:val="730E4246"/>
    <w:rsid w:val="731233C9"/>
    <w:rsid w:val="73126E6B"/>
    <w:rsid w:val="7316E580"/>
    <w:rsid w:val="731A2122"/>
    <w:rsid w:val="731B0359"/>
    <w:rsid w:val="731D254A"/>
    <w:rsid w:val="731DDD47"/>
    <w:rsid w:val="73203A1D"/>
    <w:rsid w:val="73208478"/>
    <w:rsid w:val="73231157"/>
    <w:rsid w:val="73250F85"/>
    <w:rsid w:val="7326AEF4"/>
    <w:rsid w:val="7327ED58"/>
    <w:rsid w:val="732833E5"/>
    <w:rsid w:val="73292FE5"/>
    <w:rsid w:val="7329EE80"/>
    <w:rsid w:val="732A5204"/>
    <w:rsid w:val="732F692F"/>
    <w:rsid w:val="7330451B"/>
    <w:rsid w:val="7331803C"/>
    <w:rsid w:val="73325269"/>
    <w:rsid w:val="7333C9F3"/>
    <w:rsid w:val="73348049"/>
    <w:rsid w:val="7336176D"/>
    <w:rsid w:val="7336ED8F"/>
    <w:rsid w:val="7337027B"/>
    <w:rsid w:val="73372118"/>
    <w:rsid w:val="7339FC87"/>
    <w:rsid w:val="733D37DC"/>
    <w:rsid w:val="733E5CB2"/>
    <w:rsid w:val="733FB2B8"/>
    <w:rsid w:val="73400E2C"/>
    <w:rsid w:val="73409E5D"/>
    <w:rsid w:val="7340FB1D"/>
    <w:rsid w:val="73454E10"/>
    <w:rsid w:val="73493C31"/>
    <w:rsid w:val="734A6384"/>
    <w:rsid w:val="734A8B53"/>
    <w:rsid w:val="734CA9F2"/>
    <w:rsid w:val="734FBC05"/>
    <w:rsid w:val="73510948"/>
    <w:rsid w:val="73526E21"/>
    <w:rsid w:val="73529EF1"/>
    <w:rsid w:val="73530883"/>
    <w:rsid w:val="735A6A74"/>
    <w:rsid w:val="735B348E"/>
    <w:rsid w:val="735E1A9A"/>
    <w:rsid w:val="735E1C7A"/>
    <w:rsid w:val="736098A1"/>
    <w:rsid w:val="73611733"/>
    <w:rsid w:val="7362AE6F"/>
    <w:rsid w:val="736300CB"/>
    <w:rsid w:val="7365A7A3"/>
    <w:rsid w:val="736635D6"/>
    <w:rsid w:val="73668393"/>
    <w:rsid w:val="7366A589"/>
    <w:rsid w:val="736777C7"/>
    <w:rsid w:val="73686DBF"/>
    <w:rsid w:val="73693A50"/>
    <w:rsid w:val="736CF5E9"/>
    <w:rsid w:val="736E2316"/>
    <w:rsid w:val="737191F2"/>
    <w:rsid w:val="7371C2F3"/>
    <w:rsid w:val="73742EDE"/>
    <w:rsid w:val="73772EC2"/>
    <w:rsid w:val="73783457"/>
    <w:rsid w:val="73788DF7"/>
    <w:rsid w:val="737CA86F"/>
    <w:rsid w:val="737E1AF1"/>
    <w:rsid w:val="73811C13"/>
    <w:rsid w:val="7382B209"/>
    <w:rsid w:val="73833D43"/>
    <w:rsid w:val="7389DFD8"/>
    <w:rsid w:val="7389FEE1"/>
    <w:rsid w:val="738B2A64"/>
    <w:rsid w:val="738D3C13"/>
    <w:rsid w:val="7391EA7F"/>
    <w:rsid w:val="73933170"/>
    <w:rsid w:val="7393FB92"/>
    <w:rsid w:val="73945784"/>
    <w:rsid w:val="73948888"/>
    <w:rsid w:val="73960A11"/>
    <w:rsid w:val="7398FF6A"/>
    <w:rsid w:val="739A6F4B"/>
    <w:rsid w:val="739AF6CF"/>
    <w:rsid w:val="739BDCEB"/>
    <w:rsid w:val="739C3E9A"/>
    <w:rsid w:val="739E9072"/>
    <w:rsid w:val="739F894E"/>
    <w:rsid w:val="73A13F64"/>
    <w:rsid w:val="73A14EC6"/>
    <w:rsid w:val="73A1543B"/>
    <w:rsid w:val="73A53C39"/>
    <w:rsid w:val="73A729FC"/>
    <w:rsid w:val="73A75D7D"/>
    <w:rsid w:val="73A7A19C"/>
    <w:rsid w:val="73A7C073"/>
    <w:rsid w:val="73AB18EC"/>
    <w:rsid w:val="73AB6C31"/>
    <w:rsid w:val="73ABA684"/>
    <w:rsid w:val="73AC51EF"/>
    <w:rsid w:val="73AC78BF"/>
    <w:rsid w:val="73AFAD3C"/>
    <w:rsid w:val="73AFD82B"/>
    <w:rsid w:val="73B23F0C"/>
    <w:rsid w:val="73B4BD6D"/>
    <w:rsid w:val="73B6AF4D"/>
    <w:rsid w:val="73B6AF67"/>
    <w:rsid w:val="73B7E6A7"/>
    <w:rsid w:val="73B89566"/>
    <w:rsid w:val="73B8EB0B"/>
    <w:rsid w:val="73B9207B"/>
    <w:rsid w:val="73BB7B6F"/>
    <w:rsid w:val="73BD78D4"/>
    <w:rsid w:val="73BE41C9"/>
    <w:rsid w:val="73BF4306"/>
    <w:rsid w:val="73C0AB2E"/>
    <w:rsid w:val="73C3C815"/>
    <w:rsid w:val="73C585B4"/>
    <w:rsid w:val="73C7A615"/>
    <w:rsid w:val="73C8E609"/>
    <w:rsid w:val="73CB2769"/>
    <w:rsid w:val="73CC2AF1"/>
    <w:rsid w:val="73CCB89F"/>
    <w:rsid w:val="73CE30FA"/>
    <w:rsid w:val="73D24FA9"/>
    <w:rsid w:val="73D3342D"/>
    <w:rsid w:val="73D57195"/>
    <w:rsid w:val="73D7C05E"/>
    <w:rsid w:val="73DB98C4"/>
    <w:rsid w:val="73DC2542"/>
    <w:rsid w:val="73DD7F21"/>
    <w:rsid w:val="73DDBB11"/>
    <w:rsid w:val="73DDC49B"/>
    <w:rsid w:val="73DE8D69"/>
    <w:rsid w:val="73DF9514"/>
    <w:rsid w:val="73DFF48F"/>
    <w:rsid w:val="73E1A2B2"/>
    <w:rsid w:val="73E4CD77"/>
    <w:rsid w:val="73E6C129"/>
    <w:rsid w:val="73E83A9B"/>
    <w:rsid w:val="73E8B2B0"/>
    <w:rsid w:val="73E9BCCE"/>
    <w:rsid w:val="73ED2D06"/>
    <w:rsid w:val="73F1830D"/>
    <w:rsid w:val="73F4CFC4"/>
    <w:rsid w:val="73F71187"/>
    <w:rsid w:val="73F8FFE3"/>
    <w:rsid w:val="73FAE263"/>
    <w:rsid w:val="73FC61DF"/>
    <w:rsid w:val="73FD7BFA"/>
    <w:rsid w:val="7401E4BA"/>
    <w:rsid w:val="74055260"/>
    <w:rsid w:val="74086366"/>
    <w:rsid w:val="7408EC1E"/>
    <w:rsid w:val="74090609"/>
    <w:rsid w:val="740ADDE1"/>
    <w:rsid w:val="740B0AD0"/>
    <w:rsid w:val="740B9DF9"/>
    <w:rsid w:val="740D265C"/>
    <w:rsid w:val="740EC4E6"/>
    <w:rsid w:val="740ECFDC"/>
    <w:rsid w:val="740F8522"/>
    <w:rsid w:val="740F8C0C"/>
    <w:rsid w:val="7410DD23"/>
    <w:rsid w:val="74110608"/>
    <w:rsid w:val="7411CB17"/>
    <w:rsid w:val="7411E20C"/>
    <w:rsid w:val="7411ECBB"/>
    <w:rsid w:val="74128C1B"/>
    <w:rsid w:val="74130ED1"/>
    <w:rsid w:val="7414A365"/>
    <w:rsid w:val="74155A2E"/>
    <w:rsid w:val="7416A9F5"/>
    <w:rsid w:val="7417C9E6"/>
    <w:rsid w:val="741A55B8"/>
    <w:rsid w:val="741B9CA8"/>
    <w:rsid w:val="741D9E93"/>
    <w:rsid w:val="741DCEE0"/>
    <w:rsid w:val="741E2891"/>
    <w:rsid w:val="741E525A"/>
    <w:rsid w:val="741EEBA8"/>
    <w:rsid w:val="741F8C9C"/>
    <w:rsid w:val="741FBC4F"/>
    <w:rsid w:val="741FC6EF"/>
    <w:rsid w:val="742357CE"/>
    <w:rsid w:val="7425F02E"/>
    <w:rsid w:val="7426FABF"/>
    <w:rsid w:val="74291602"/>
    <w:rsid w:val="74297971"/>
    <w:rsid w:val="742C9FF8"/>
    <w:rsid w:val="742E33F3"/>
    <w:rsid w:val="742E73BE"/>
    <w:rsid w:val="742EBE2B"/>
    <w:rsid w:val="742FE751"/>
    <w:rsid w:val="7435148C"/>
    <w:rsid w:val="7438D2A3"/>
    <w:rsid w:val="743A847B"/>
    <w:rsid w:val="74408233"/>
    <w:rsid w:val="74443E5A"/>
    <w:rsid w:val="744584A3"/>
    <w:rsid w:val="7445D3DD"/>
    <w:rsid w:val="744629DD"/>
    <w:rsid w:val="7446C9D3"/>
    <w:rsid w:val="74482F1F"/>
    <w:rsid w:val="74494FD4"/>
    <w:rsid w:val="7449517C"/>
    <w:rsid w:val="744958B3"/>
    <w:rsid w:val="7449AD45"/>
    <w:rsid w:val="744AEC67"/>
    <w:rsid w:val="744B0923"/>
    <w:rsid w:val="744B81C7"/>
    <w:rsid w:val="744C0E1B"/>
    <w:rsid w:val="744E5D6E"/>
    <w:rsid w:val="744E9F89"/>
    <w:rsid w:val="744F3965"/>
    <w:rsid w:val="74539F6E"/>
    <w:rsid w:val="7453A029"/>
    <w:rsid w:val="74541077"/>
    <w:rsid w:val="74546DF4"/>
    <w:rsid w:val="7455A08A"/>
    <w:rsid w:val="7455DE2D"/>
    <w:rsid w:val="7455EF5C"/>
    <w:rsid w:val="74573673"/>
    <w:rsid w:val="7458ABE7"/>
    <w:rsid w:val="74591988"/>
    <w:rsid w:val="74594433"/>
    <w:rsid w:val="745A593C"/>
    <w:rsid w:val="745B3702"/>
    <w:rsid w:val="745B9AD2"/>
    <w:rsid w:val="745B9D03"/>
    <w:rsid w:val="745D9D84"/>
    <w:rsid w:val="745FB180"/>
    <w:rsid w:val="7460AA34"/>
    <w:rsid w:val="74613554"/>
    <w:rsid w:val="7462A1F4"/>
    <w:rsid w:val="7462D3ED"/>
    <w:rsid w:val="7462F7EB"/>
    <w:rsid w:val="74687D6B"/>
    <w:rsid w:val="7468E2A1"/>
    <w:rsid w:val="746BD6CD"/>
    <w:rsid w:val="746BD7DB"/>
    <w:rsid w:val="746FC074"/>
    <w:rsid w:val="74724971"/>
    <w:rsid w:val="7472CE16"/>
    <w:rsid w:val="7475F8AD"/>
    <w:rsid w:val="7478546D"/>
    <w:rsid w:val="74788928"/>
    <w:rsid w:val="7478E240"/>
    <w:rsid w:val="7478FB58"/>
    <w:rsid w:val="747B8F16"/>
    <w:rsid w:val="747D815B"/>
    <w:rsid w:val="747DAFBB"/>
    <w:rsid w:val="7480F2C3"/>
    <w:rsid w:val="7481575E"/>
    <w:rsid w:val="7482DE71"/>
    <w:rsid w:val="748515F7"/>
    <w:rsid w:val="7486228E"/>
    <w:rsid w:val="74866190"/>
    <w:rsid w:val="7488568E"/>
    <w:rsid w:val="74891FDB"/>
    <w:rsid w:val="74892E26"/>
    <w:rsid w:val="748A04CA"/>
    <w:rsid w:val="748C94D9"/>
    <w:rsid w:val="748F0D39"/>
    <w:rsid w:val="748F0EF2"/>
    <w:rsid w:val="74906D35"/>
    <w:rsid w:val="7491E834"/>
    <w:rsid w:val="7496A233"/>
    <w:rsid w:val="74986602"/>
    <w:rsid w:val="749BC746"/>
    <w:rsid w:val="749CDC6D"/>
    <w:rsid w:val="749DE187"/>
    <w:rsid w:val="749E4BC6"/>
    <w:rsid w:val="749FD088"/>
    <w:rsid w:val="74A0CEE9"/>
    <w:rsid w:val="74A1956E"/>
    <w:rsid w:val="74A22EFC"/>
    <w:rsid w:val="74A2C69D"/>
    <w:rsid w:val="74A88517"/>
    <w:rsid w:val="74AA0251"/>
    <w:rsid w:val="74AB9221"/>
    <w:rsid w:val="74ABA306"/>
    <w:rsid w:val="74AE433F"/>
    <w:rsid w:val="74AE7C80"/>
    <w:rsid w:val="74B0DF0D"/>
    <w:rsid w:val="74B3F042"/>
    <w:rsid w:val="74B45830"/>
    <w:rsid w:val="74B4D3CE"/>
    <w:rsid w:val="74B682C4"/>
    <w:rsid w:val="74B71B6A"/>
    <w:rsid w:val="74BCC921"/>
    <w:rsid w:val="74C00A52"/>
    <w:rsid w:val="74C12E91"/>
    <w:rsid w:val="74C12F5B"/>
    <w:rsid w:val="74C69743"/>
    <w:rsid w:val="74C7BDA0"/>
    <w:rsid w:val="74C8DFFD"/>
    <w:rsid w:val="74CB0817"/>
    <w:rsid w:val="74CB2EA5"/>
    <w:rsid w:val="74CE4083"/>
    <w:rsid w:val="74CF2715"/>
    <w:rsid w:val="74D21742"/>
    <w:rsid w:val="74D2C89E"/>
    <w:rsid w:val="74D45838"/>
    <w:rsid w:val="74D4AFE7"/>
    <w:rsid w:val="74D4B6B1"/>
    <w:rsid w:val="74D52068"/>
    <w:rsid w:val="74D57577"/>
    <w:rsid w:val="74D59782"/>
    <w:rsid w:val="74D666D7"/>
    <w:rsid w:val="74D69BB7"/>
    <w:rsid w:val="74D86E28"/>
    <w:rsid w:val="74D9238D"/>
    <w:rsid w:val="74D9F32F"/>
    <w:rsid w:val="74DAC8BA"/>
    <w:rsid w:val="74DACE78"/>
    <w:rsid w:val="74DBA1D3"/>
    <w:rsid w:val="74DD7484"/>
    <w:rsid w:val="74DDA87A"/>
    <w:rsid w:val="74DDDF60"/>
    <w:rsid w:val="74DDF667"/>
    <w:rsid w:val="74DF57A4"/>
    <w:rsid w:val="74DFD88E"/>
    <w:rsid w:val="74E07D56"/>
    <w:rsid w:val="74E325C4"/>
    <w:rsid w:val="74E68456"/>
    <w:rsid w:val="74E91BB4"/>
    <w:rsid w:val="74E95EE3"/>
    <w:rsid w:val="74EB36D0"/>
    <w:rsid w:val="74EEDBCD"/>
    <w:rsid w:val="74F12FBE"/>
    <w:rsid w:val="74F2352A"/>
    <w:rsid w:val="74F30A6E"/>
    <w:rsid w:val="74F31E48"/>
    <w:rsid w:val="74F6D998"/>
    <w:rsid w:val="74F72F9E"/>
    <w:rsid w:val="74F74B7E"/>
    <w:rsid w:val="74FCD165"/>
    <w:rsid w:val="74FD72DA"/>
    <w:rsid w:val="74FEEB69"/>
    <w:rsid w:val="74FF24E3"/>
    <w:rsid w:val="75020044"/>
    <w:rsid w:val="7505D4CE"/>
    <w:rsid w:val="75097D5C"/>
    <w:rsid w:val="750C0120"/>
    <w:rsid w:val="750DDE91"/>
    <w:rsid w:val="750E6D27"/>
    <w:rsid w:val="750EE5DF"/>
    <w:rsid w:val="75131A7E"/>
    <w:rsid w:val="7514123B"/>
    <w:rsid w:val="751DE142"/>
    <w:rsid w:val="751F88BB"/>
    <w:rsid w:val="751FA6F9"/>
    <w:rsid w:val="7524E159"/>
    <w:rsid w:val="752655D5"/>
    <w:rsid w:val="75277ECD"/>
    <w:rsid w:val="752AADC2"/>
    <w:rsid w:val="752AB10D"/>
    <w:rsid w:val="752E6D60"/>
    <w:rsid w:val="75308226"/>
    <w:rsid w:val="75335159"/>
    <w:rsid w:val="753384CE"/>
    <w:rsid w:val="75367BA5"/>
    <w:rsid w:val="753690B0"/>
    <w:rsid w:val="7536E36A"/>
    <w:rsid w:val="75376940"/>
    <w:rsid w:val="75390046"/>
    <w:rsid w:val="753A2B13"/>
    <w:rsid w:val="753C64C7"/>
    <w:rsid w:val="753D5EE6"/>
    <w:rsid w:val="753F33AF"/>
    <w:rsid w:val="7540DD07"/>
    <w:rsid w:val="75414781"/>
    <w:rsid w:val="7543A1AB"/>
    <w:rsid w:val="754453D0"/>
    <w:rsid w:val="75463BB9"/>
    <w:rsid w:val="75464556"/>
    <w:rsid w:val="754A32EF"/>
    <w:rsid w:val="754BEE97"/>
    <w:rsid w:val="754FCEE2"/>
    <w:rsid w:val="75535597"/>
    <w:rsid w:val="7554ECD1"/>
    <w:rsid w:val="75565B4A"/>
    <w:rsid w:val="7557036A"/>
    <w:rsid w:val="75575A4D"/>
    <w:rsid w:val="7558AD53"/>
    <w:rsid w:val="755B10DB"/>
    <w:rsid w:val="755C30A6"/>
    <w:rsid w:val="755C3A86"/>
    <w:rsid w:val="75610877"/>
    <w:rsid w:val="7561E18F"/>
    <w:rsid w:val="756319DC"/>
    <w:rsid w:val="7563CCCA"/>
    <w:rsid w:val="7565CE26"/>
    <w:rsid w:val="7565E507"/>
    <w:rsid w:val="756697BF"/>
    <w:rsid w:val="75695F61"/>
    <w:rsid w:val="756A0E39"/>
    <w:rsid w:val="756A8570"/>
    <w:rsid w:val="756AB5B1"/>
    <w:rsid w:val="756AD931"/>
    <w:rsid w:val="756C319C"/>
    <w:rsid w:val="756E18F5"/>
    <w:rsid w:val="756F3A60"/>
    <w:rsid w:val="7571A250"/>
    <w:rsid w:val="7571D419"/>
    <w:rsid w:val="75724270"/>
    <w:rsid w:val="7572959B"/>
    <w:rsid w:val="757331EA"/>
    <w:rsid w:val="757546E0"/>
    <w:rsid w:val="757A34A8"/>
    <w:rsid w:val="757D0BCA"/>
    <w:rsid w:val="75813C43"/>
    <w:rsid w:val="7581C5E7"/>
    <w:rsid w:val="7583F5C2"/>
    <w:rsid w:val="7587701A"/>
    <w:rsid w:val="758795FE"/>
    <w:rsid w:val="758A43C6"/>
    <w:rsid w:val="758AE580"/>
    <w:rsid w:val="758D93B5"/>
    <w:rsid w:val="758E960F"/>
    <w:rsid w:val="758EC82A"/>
    <w:rsid w:val="758FAA65"/>
    <w:rsid w:val="7590A8FD"/>
    <w:rsid w:val="7590BC0C"/>
    <w:rsid w:val="7590EA45"/>
    <w:rsid w:val="7591F9D0"/>
    <w:rsid w:val="7594199E"/>
    <w:rsid w:val="7594A08D"/>
    <w:rsid w:val="75952558"/>
    <w:rsid w:val="759679E8"/>
    <w:rsid w:val="7596BD10"/>
    <w:rsid w:val="75975E6D"/>
    <w:rsid w:val="7598CB71"/>
    <w:rsid w:val="759A1D4C"/>
    <w:rsid w:val="759F755E"/>
    <w:rsid w:val="759FAE3A"/>
    <w:rsid w:val="759FED3E"/>
    <w:rsid w:val="75A16DA4"/>
    <w:rsid w:val="75A412DC"/>
    <w:rsid w:val="75A525E5"/>
    <w:rsid w:val="75A5F384"/>
    <w:rsid w:val="75A6DF0A"/>
    <w:rsid w:val="75A75703"/>
    <w:rsid w:val="75A80391"/>
    <w:rsid w:val="75ABD060"/>
    <w:rsid w:val="75ABD389"/>
    <w:rsid w:val="75ADE32C"/>
    <w:rsid w:val="75B068E1"/>
    <w:rsid w:val="75B09F7A"/>
    <w:rsid w:val="75B200A6"/>
    <w:rsid w:val="75B502C6"/>
    <w:rsid w:val="75B75069"/>
    <w:rsid w:val="75BBCA8D"/>
    <w:rsid w:val="75BCA73F"/>
    <w:rsid w:val="75BCBE45"/>
    <w:rsid w:val="75BDB165"/>
    <w:rsid w:val="75C15CA7"/>
    <w:rsid w:val="75C3AD7B"/>
    <w:rsid w:val="75C3EC7B"/>
    <w:rsid w:val="75C44009"/>
    <w:rsid w:val="75C72B51"/>
    <w:rsid w:val="75C7F23A"/>
    <w:rsid w:val="75C86579"/>
    <w:rsid w:val="75C900DD"/>
    <w:rsid w:val="75CB6FD0"/>
    <w:rsid w:val="75CCBC9E"/>
    <w:rsid w:val="75CDE265"/>
    <w:rsid w:val="75CED9B0"/>
    <w:rsid w:val="75D00942"/>
    <w:rsid w:val="75D1F163"/>
    <w:rsid w:val="75D30192"/>
    <w:rsid w:val="75D3C5D7"/>
    <w:rsid w:val="75D48192"/>
    <w:rsid w:val="75D4AAA7"/>
    <w:rsid w:val="75D56B3D"/>
    <w:rsid w:val="75D63370"/>
    <w:rsid w:val="75D6390B"/>
    <w:rsid w:val="75D75AAD"/>
    <w:rsid w:val="75D86E80"/>
    <w:rsid w:val="75D8C948"/>
    <w:rsid w:val="75D9D03E"/>
    <w:rsid w:val="75D9D590"/>
    <w:rsid w:val="75DAFC69"/>
    <w:rsid w:val="75DBED26"/>
    <w:rsid w:val="75DBFCA6"/>
    <w:rsid w:val="75DC15CA"/>
    <w:rsid w:val="75DC9F94"/>
    <w:rsid w:val="75DD3016"/>
    <w:rsid w:val="75DEC479"/>
    <w:rsid w:val="75DF55D2"/>
    <w:rsid w:val="75E1A3A7"/>
    <w:rsid w:val="75E34654"/>
    <w:rsid w:val="75E49397"/>
    <w:rsid w:val="75E65C19"/>
    <w:rsid w:val="75E7F9A7"/>
    <w:rsid w:val="75E85D24"/>
    <w:rsid w:val="75E8B10F"/>
    <w:rsid w:val="75E9CD49"/>
    <w:rsid w:val="75E9F5CB"/>
    <w:rsid w:val="75EA79DE"/>
    <w:rsid w:val="75EACFE2"/>
    <w:rsid w:val="75EBA9FC"/>
    <w:rsid w:val="75ED26E5"/>
    <w:rsid w:val="75EF7024"/>
    <w:rsid w:val="75F7AAC5"/>
    <w:rsid w:val="75F9C5B1"/>
    <w:rsid w:val="75FA0007"/>
    <w:rsid w:val="75FA6A6F"/>
    <w:rsid w:val="75FAEEF9"/>
    <w:rsid w:val="75FDDB50"/>
    <w:rsid w:val="75FDDE23"/>
    <w:rsid w:val="76003F34"/>
    <w:rsid w:val="7600A874"/>
    <w:rsid w:val="7602C42D"/>
    <w:rsid w:val="7602E5E5"/>
    <w:rsid w:val="760931DD"/>
    <w:rsid w:val="760AA4D1"/>
    <w:rsid w:val="760B2EF1"/>
    <w:rsid w:val="760BB248"/>
    <w:rsid w:val="760BC15F"/>
    <w:rsid w:val="760C58F8"/>
    <w:rsid w:val="760C89B0"/>
    <w:rsid w:val="760F97C3"/>
    <w:rsid w:val="760FC7A8"/>
    <w:rsid w:val="7610FC1F"/>
    <w:rsid w:val="761397EC"/>
    <w:rsid w:val="7613DC3E"/>
    <w:rsid w:val="76149D40"/>
    <w:rsid w:val="76180D03"/>
    <w:rsid w:val="7619502F"/>
    <w:rsid w:val="761AF160"/>
    <w:rsid w:val="761C28A0"/>
    <w:rsid w:val="7620608C"/>
    <w:rsid w:val="762086BF"/>
    <w:rsid w:val="762141A5"/>
    <w:rsid w:val="7621ABB9"/>
    <w:rsid w:val="7621FCA4"/>
    <w:rsid w:val="7621FFB6"/>
    <w:rsid w:val="76221655"/>
    <w:rsid w:val="76278578"/>
    <w:rsid w:val="76292C88"/>
    <w:rsid w:val="7629FDE8"/>
    <w:rsid w:val="762A44B3"/>
    <w:rsid w:val="762A8A51"/>
    <w:rsid w:val="762AF334"/>
    <w:rsid w:val="762C3E84"/>
    <w:rsid w:val="762C3F4F"/>
    <w:rsid w:val="762D20FA"/>
    <w:rsid w:val="762D84F9"/>
    <w:rsid w:val="762FB7DD"/>
    <w:rsid w:val="762FD1FD"/>
    <w:rsid w:val="763210C6"/>
    <w:rsid w:val="76327C62"/>
    <w:rsid w:val="7635D9F5"/>
    <w:rsid w:val="7635E3CC"/>
    <w:rsid w:val="76390AA6"/>
    <w:rsid w:val="763DF54F"/>
    <w:rsid w:val="763FFB83"/>
    <w:rsid w:val="7641E5C7"/>
    <w:rsid w:val="76450404"/>
    <w:rsid w:val="7646A36C"/>
    <w:rsid w:val="764850A1"/>
    <w:rsid w:val="7649A525"/>
    <w:rsid w:val="764BC838"/>
    <w:rsid w:val="764C3E88"/>
    <w:rsid w:val="764C6AFD"/>
    <w:rsid w:val="764D0A73"/>
    <w:rsid w:val="764DF438"/>
    <w:rsid w:val="764F8808"/>
    <w:rsid w:val="7650C789"/>
    <w:rsid w:val="76517CAC"/>
    <w:rsid w:val="76532642"/>
    <w:rsid w:val="76544913"/>
    <w:rsid w:val="76553B7A"/>
    <w:rsid w:val="765772FD"/>
    <w:rsid w:val="7657BA52"/>
    <w:rsid w:val="76588F4B"/>
    <w:rsid w:val="765C47C0"/>
    <w:rsid w:val="765FD4CA"/>
    <w:rsid w:val="76611F82"/>
    <w:rsid w:val="766200C5"/>
    <w:rsid w:val="7663E229"/>
    <w:rsid w:val="76642A8B"/>
    <w:rsid w:val="7666C9F0"/>
    <w:rsid w:val="76695C95"/>
    <w:rsid w:val="766B5567"/>
    <w:rsid w:val="766B8693"/>
    <w:rsid w:val="766C96A8"/>
    <w:rsid w:val="766F45E0"/>
    <w:rsid w:val="767129B6"/>
    <w:rsid w:val="7675C23F"/>
    <w:rsid w:val="76769947"/>
    <w:rsid w:val="7679A6FF"/>
    <w:rsid w:val="767BD565"/>
    <w:rsid w:val="767C54EA"/>
    <w:rsid w:val="767CE100"/>
    <w:rsid w:val="767D37CF"/>
    <w:rsid w:val="76819F08"/>
    <w:rsid w:val="76863E24"/>
    <w:rsid w:val="76879BAF"/>
    <w:rsid w:val="768922DD"/>
    <w:rsid w:val="768C06F5"/>
    <w:rsid w:val="768E19E1"/>
    <w:rsid w:val="768F34B2"/>
    <w:rsid w:val="768F931B"/>
    <w:rsid w:val="768FA6B5"/>
    <w:rsid w:val="76902DF5"/>
    <w:rsid w:val="769061F4"/>
    <w:rsid w:val="76907714"/>
    <w:rsid w:val="7690A795"/>
    <w:rsid w:val="76933DDC"/>
    <w:rsid w:val="7694335E"/>
    <w:rsid w:val="769494E6"/>
    <w:rsid w:val="76963A86"/>
    <w:rsid w:val="769667F1"/>
    <w:rsid w:val="7696C226"/>
    <w:rsid w:val="76989CBD"/>
    <w:rsid w:val="76995935"/>
    <w:rsid w:val="769B6D7D"/>
    <w:rsid w:val="769BB848"/>
    <w:rsid w:val="769D55EC"/>
    <w:rsid w:val="769F01EF"/>
    <w:rsid w:val="769F8F21"/>
    <w:rsid w:val="769FD859"/>
    <w:rsid w:val="76A0CD09"/>
    <w:rsid w:val="76A133A4"/>
    <w:rsid w:val="76A1530C"/>
    <w:rsid w:val="76A246E0"/>
    <w:rsid w:val="76A310FA"/>
    <w:rsid w:val="76A3238B"/>
    <w:rsid w:val="76A70454"/>
    <w:rsid w:val="76A7725F"/>
    <w:rsid w:val="76A7E2F9"/>
    <w:rsid w:val="76A82734"/>
    <w:rsid w:val="76A8EA57"/>
    <w:rsid w:val="76A9E6E8"/>
    <w:rsid w:val="76AB6C87"/>
    <w:rsid w:val="76ABA971"/>
    <w:rsid w:val="76ABC407"/>
    <w:rsid w:val="76AD5DD0"/>
    <w:rsid w:val="76ADD1EE"/>
    <w:rsid w:val="76ADEF62"/>
    <w:rsid w:val="76AEF74A"/>
    <w:rsid w:val="76AF6D67"/>
    <w:rsid w:val="76B27900"/>
    <w:rsid w:val="76B8BB2B"/>
    <w:rsid w:val="76B927F3"/>
    <w:rsid w:val="76C0F38B"/>
    <w:rsid w:val="76C181F9"/>
    <w:rsid w:val="76C20762"/>
    <w:rsid w:val="76C23B9A"/>
    <w:rsid w:val="76C42DAE"/>
    <w:rsid w:val="76C563C1"/>
    <w:rsid w:val="76C5D2B6"/>
    <w:rsid w:val="76C610ED"/>
    <w:rsid w:val="76C63E1F"/>
    <w:rsid w:val="76C8FEFD"/>
    <w:rsid w:val="76C95063"/>
    <w:rsid w:val="76CB1F45"/>
    <w:rsid w:val="76CC168C"/>
    <w:rsid w:val="76D05854"/>
    <w:rsid w:val="76D1505D"/>
    <w:rsid w:val="76D15140"/>
    <w:rsid w:val="76D2A30A"/>
    <w:rsid w:val="76D33768"/>
    <w:rsid w:val="76D342C0"/>
    <w:rsid w:val="76D3F129"/>
    <w:rsid w:val="76D5F81F"/>
    <w:rsid w:val="76D62A56"/>
    <w:rsid w:val="76D63EE6"/>
    <w:rsid w:val="76D81D40"/>
    <w:rsid w:val="76D92C9E"/>
    <w:rsid w:val="76DAB381"/>
    <w:rsid w:val="76DCFB20"/>
    <w:rsid w:val="76E04CE8"/>
    <w:rsid w:val="76E12D57"/>
    <w:rsid w:val="76E30B77"/>
    <w:rsid w:val="76E3EE34"/>
    <w:rsid w:val="76E61620"/>
    <w:rsid w:val="76E6EC5E"/>
    <w:rsid w:val="76E753FD"/>
    <w:rsid w:val="76E78FF0"/>
    <w:rsid w:val="76EABABC"/>
    <w:rsid w:val="76EB2F37"/>
    <w:rsid w:val="76ED61D5"/>
    <w:rsid w:val="76EE8F7B"/>
    <w:rsid w:val="76EEDD87"/>
    <w:rsid w:val="76F1CC92"/>
    <w:rsid w:val="76F4CFE7"/>
    <w:rsid w:val="76F4DDB8"/>
    <w:rsid w:val="76F5D3A5"/>
    <w:rsid w:val="76F6BE4D"/>
    <w:rsid w:val="76F7AE8A"/>
    <w:rsid w:val="76F7DE87"/>
    <w:rsid w:val="76FE20E9"/>
    <w:rsid w:val="77013611"/>
    <w:rsid w:val="77014755"/>
    <w:rsid w:val="7701A6D3"/>
    <w:rsid w:val="7701C3ED"/>
    <w:rsid w:val="7701F0AD"/>
    <w:rsid w:val="7703268C"/>
    <w:rsid w:val="7705E3E5"/>
    <w:rsid w:val="770925AB"/>
    <w:rsid w:val="7709E22F"/>
    <w:rsid w:val="770B8FCA"/>
    <w:rsid w:val="770D80E2"/>
    <w:rsid w:val="770E0B83"/>
    <w:rsid w:val="770EB8C6"/>
    <w:rsid w:val="770EE747"/>
    <w:rsid w:val="7710B25D"/>
    <w:rsid w:val="77134B53"/>
    <w:rsid w:val="7713CD35"/>
    <w:rsid w:val="77157F85"/>
    <w:rsid w:val="771625D2"/>
    <w:rsid w:val="77162C89"/>
    <w:rsid w:val="77165BD6"/>
    <w:rsid w:val="7716F0D9"/>
    <w:rsid w:val="77173359"/>
    <w:rsid w:val="7717CD5F"/>
    <w:rsid w:val="771A4562"/>
    <w:rsid w:val="771AEECB"/>
    <w:rsid w:val="771AF11A"/>
    <w:rsid w:val="771CF088"/>
    <w:rsid w:val="771F7870"/>
    <w:rsid w:val="7720A271"/>
    <w:rsid w:val="7720B418"/>
    <w:rsid w:val="7720F085"/>
    <w:rsid w:val="77223341"/>
    <w:rsid w:val="77264BDD"/>
    <w:rsid w:val="7726BAE4"/>
    <w:rsid w:val="77281F3A"/>
    <w:rsid w:val="772A55CF"/>
    <w:rsid w:val="772B894E"/>
    <w:rsid w:val="77303CEF"/>
    <w:rsid w:val="7731709F"/>
    <w:rsid w:val="7736E9B0"/>
    <w:rsid w:val="7736F1D9"/>
    <w:rsid w:val="7739C5D0"/>
    <w:rsid w:val="773BE1F0"/>
    <w:rsid w:val="773CBB40"/>
    <w:rsid w:val="773DB55B"/>
    <w:rsid w:val="773FC00F"/>
    <w:rsid w:val="77405938"/>
    <w:rsid w:val="7741CF73"/>
    <w:rsid w:val="77430544"/>
    <w:rsid w:val="7743E8B4"/>
    <w:rsid w:val="7743EF1C"/>
    <w:rsid w:val="7744DCEF"/>
    <w:rsid w:val="7745C8E3"/>
    <w:rsid w:val="7747C282"/>
    <w:rsid w:val="77487443"/>
    <w:rsid w:val="774B1FA7"/>
    <w:rsid w:val="774F4A59"/>
    <w:rsid w:val="775043CF"/>
    <w:rsid w:val="77513F33"/>
    <w:rsid w:val="7751574C"/>
    <w:rsid w:val="7754AC6A"/>
    <w:rsid w:val="77555DC1"/>
    <w:rsid w:val="7757BAE5"/>
    <w:rsid w:val="775908C1"/>
    <w:rsid w:val="77591AE5"/>
    <w:rsid w:val="775CEA90"/>
    <w:rsid w:val="775FCC07"/>
    <w:rsid w:val="7764FCF9"/>
    <w:rsid w:val="776638AA"/>
    <w:rsid w:val="77676D32"/>
    <w:rsid w:val="7769EFB6"/>
    <w:rsid w:val="776CA035"/>
    <w:rsid w:val="776DABFA"/>
    <w:rsid w:val="776F4701"/>
    <w:rsid w:val="7770A4D8"/>
    <w:rsid w:val="7770A906"/>
    <w:rsid w:val="777107EE"/>
    <w:rsid w:val="777333CE"/>
    <w:rsid w:val="7775ACB2"/>
    <w:rsid w:val="777755CE"/>
    <w:rsid w:val="77780237"/>
    <w:rsid w:val="77789D40"/>
    <w:rsid w:val="7779EA88"/>
    <w:rsid w:val="777A3774"/>
    <w:rsid w:val="777C21FF"/>
    <w:rsid w:val="777D694F"/>
    <w:rsid w:val="77800908"/>
    <w:rsid w:val="778082BF"/>
    <w:rsid w:val="77817A1C"/>
    <w:rsid w:val="778187E6"/>
    <w:rsid w:val="77823026"/>
    <w:rsid w:val="778387A3"/>
    <w:rsid w:val="7783EFCF"/>
    <w:rsid w:val="77851E75"/>
    <w:rsid w:val="7785FD40"/>
    <w:rsid w:val="77870751"/>
    <w:rsid w:val="7788AB41"/>
    <w:rsid w:val="778A264D"/>
    <w:rsid w:val="778B23ED"/>
    <w:rsid w:val="778C5482"/>
    <w:rsid w:val="778D0118"/>
    <w:rsid w:val="778E2265"/>
    <w:rsid w:val="77915BCF"/>
    <w:rsid w:val="7791E7AD"/>
    <w:rsid w:val="7791EA54"/>
    <w:rsid w:val="77933480"/>
    <w:rsid w:val="77938566"/>
    <w:rsid w:val="7795F817"/>
    <w:rsid w:val="7798960D"/>
    <w:rsid w:val="7798D689"/>
    <w:rsid w:val="77992E70"/>
    <w:rsid w:val="779BD10F"/>
    <w:rsid w:val="779CB195"/>
    <w:rsid w:val="779DF7C7"/>
    <w:rsid w:val="77A1578F"/>
    <w:rsid w:val="77A17388"/>
    <w:rsid w:val="77A19C00"/>
    <w:rsid w:val="77A29C6E"/>
    <w:rsid w:val="77A3B18A"/>
    <w:rsid w:val="77A8924F"/>
    <w:rsid w:val="77AA3442"/>
    <w:rsid w:val="77AB6B68"/>
    <w:rsid w:val="77AD59A6"/>
    <w:rsid w:val="77AF3A3B"/>
    <w:rsid w:val="77B0A724"/>
    <w:rsid w:val="77B23672"/>
    <w:rsid w:val="77B29935"/>
    <w:rsid w:val="77B2D39D"/>
    <w:rsid w:val="77B4C8FA"/>
    <w:rsid w:val="77B55112"/>
    <w:rsid w:val="77B7C450"/>
    <w:rsid w:val="77BB6546"/>
    <w:rsid w:val="77C0CBB3"/>
    <w:rsid w:val="77C11DA6"/>
    <w:rsid w:val="77C4B2A2"/>
    <w:rsid w:val="77C52AE0"/>
    <w:rsid w:val="77C57304"/>
    <w:rsid w:val="77C577FE"/>
    <w:rsid w:val="77C84C32"/>
    <w:rsid w:val="77C93F93"/>
    <w:rsid w:val="77CA1070"/>
    <w:rsid w:val="77CADB19"/>
    <w:rsid w:val="77CE430C"/>
    <w:rsid w:val="77CF6F88"/>
    <w:rsid w:val="77D40E85"/>
    <w:rsid w:val="77D6E33A"/>
    <w:rsid w:val="77D7732A"/>
    <w:rsid w:val="77D7D60D"/>
    <w:rsid w:val="77D8F3B3"/>
    <w:rsid w:val="77DA17BD"/>
    <w:rsid w:val="77DAA3A0"/>
    <w:rsid w:val="77DB3D66"/>
    <w:rsid w:val="77DC98F1"/>
    <w:rsid w:val="77DF7EA5"/>
    <w:rsid w:val="77DF8CF4"/>
    <w:rsid w:val="77E17C08"/>
    <w:rsid w:val="77E23910"/>
    <w:rsid w:val="77E2DCA0"/>
    <w:rsid w:val="77E71B5C"/>
    <w:rsid w:val="77E78BE9"/>
    <w:rsid w:val="77E884CC"/>
    <w:rsid w:val="77EA3EF8"/>
    <w:rsid w:val="77EAB614"/>
    <w:rsid w:val="77EB0E4B"/>
    <w:rsid w:val="77EC0C68"/>
    <w:rsid w:val="77EC0FB5"/>
    <w:rsid w:val="77EC193E"/>
    <w:rsid w:val="77EE7813"/>
    <w:rsid w:val="77F0449A"/>
    <w:rsid w:val="77F0A76A"/>
    <w:rsid w:val="77F32507"/>
    <w:rsid w:val="77F36163"/>
    <w:rsid w:val="77F7CB66"/>
    <w:rsid w:val="77F96BC5"/>
    <w:rsid w:val="77F9DA35"/>
    <w:rsid w:val="77FAFFBA"/>
    <w:rsid w:val="77FB3CDE"/>
    <w:rsid w:val="77FDE228"/>
    <w:rsid w:val="77FEA61C"/>
    <w:rsid w:val="7800AAF6"/>
    <w:rsid w:val="7800CB2C"/>
    <w:rsid w:val="7803A57C"/>
    <w:rsid w:val="78051164"/>
    <w:rsid w:val="7805377C"/>
    <w:rsid w:val="78069982"/>
    <w:rsid w:val="78074443"/>
    <w:rsid w:val="780952FD"/>
    <w:rsid w:val="7809B6E9"/>
    <w:rsid w:val="780CD2AB"/>
    <w:rsid w:val="780D40D4"/>
    <w:rsid w:val="780F799B"/>
    <w:rsid w:val="78107375"/>
    <w:rsid w:val="7811E0FB"/>
    <w:rsid w:val="78148352"/>
    <w:rsid w:val="78154E05"/>
    <w:rsid w:val="78167298"/>
    <w:rsid w:val="7816F200"/>
    <w:rsid w:val="7816FFCE"/>
    <w:rsid w:val="78178484"/>
    <w:rsid w:val="781A75C0"/>
    <w:rsid w:val="781C63BB"/>
    <w:rsid w:val="781FF736"/>
    <w:rsid w:val="7821A9CB"/>
    <w:rsid w:val="7822B56B"/>
    <w:rsid w:val="7824A9DA"/>
    <w:rsid w:val="78254C14"/>
    <w:rsid w:val="7826BB50"/>
    <w:rsid w:val="78289432"/>
    <w:rsid w:val="782ACAA5"/>
    <w:rsid w:val="782BB46E"/>
    <w:rsid w:val="782BEA7D"/>
    <w:rsid w:val="782E1096"/>
    <w:rsid w:val="782E4A72"/>
    <w:rsid w:val="782E8F5C"/>
    <w:rsid w:val="782EA1B2"/>
    <w:rsid w:val="782F63F6"/>
    <w:rsid w:val="7832C2EA"/>
    <w:rsid w:val="7832F26D"/>
    <w:rsid w:val="78343541"/>
    <w:rsid w:val="78364C90"/>
    <w:rsid w:val="783B1BF0"/>
    <w:rsid w:val="783C7473"/>
    <w:rsid w:val="783DD432"/>
    <w:rsid w:val="783E0895"/>
    <w:rsid w:val="7846CFEF"/>
    <w:rsid w:val="78488E8F"/>
    <w:rsid w:val="78494153"/>
    <w:rsid w:val="784ABC31"/>
    <w:rsid w:val="7850699B"/>
    <w:rsid w:val="785162BE"/>
    <w:rsid w:val="78516DB9"/>
    <w:rsid w:val="7851B708"/>
    <w:rsid w:val="7853FAA4"/>
    <w:rsid w:val="785507B5"/>
    <w:rsid w:val="7855439F"/>
    <w:rsid w:val="7856A2C2"/>
    <w:rsid w:val="78583D1F"/>
    <w:rsid w:val="785AA738"/>
    <w:rsid w:val="785B2166"/>
    <w:rsid w:val="7860FD45"/>
    <w:rsid w:val="7861FD3C"/>
    <w:rsid w:val="78620F7D"/>
    <w:rsid w:val="78643E32"/>
    <w:rsid w:val="78649583"/>
    <w:rsid w:val="7865B4C1"/>
    <w:rsid w:val="7867D878"/>
    <w:rsid w:val="786856D0"/>
    <w:rsid w:val="786AA2B0"/>
    <w:rsid w:val="786BDCF9"/>
    <w:rsid w:val="786D7246"/>
    <w:rsid w:val="786DD256"/>
    <w:rsid w:val="7875C21C"/>
    <w:rsid w:val="7877BB96"/>
    <w:rsid w:val="787B42C2"/>
    <w:rsid w:val="787B56E2"/>
    <w:rsid w:val="787C8235"/>
    <w:rsid w:val="787CA3C0"/>
    <w:rsid w:val="787CB575"/>
    <w:rsid w:val="787E1D5B"/>
    <w:rsid w:val="787E9673"/>
    <w:rsid w:val="78805086"/>
    <w:rsid w:val="7887C0D0"/>
    <w:rsid w:val="788856EB"/>
    <w:rsid w:val="7888E255"/>
    <w:rsid w:val="7889C16F"/>
    <w:rsid w:val="788A6741"/>
    <w:rsid w:val="788BB7E2"/>
    <w:rsid w:val="788D279C"/>
    <w:rsid w:val="788D4641"/>
    <w:rsid w:val="788D4BC3"/>
    <w:rsid w:val="78908CFE"/>
    <w:rsid w:val="78915E34"/>
    <w:rsid w:val="7894681F"/>
    <w:rsid w:val="789503F9"/>
    <w:rsid w:val="7895F4E7"/>
    <w:rsid w:val="789822F6"/>
    <w:rsid w:val="7898C224"/>
    <w:rsid w:val="7899740E"/>
    <w:rsid w:val="7899BE8B"/>
    <w:rsid w:val="789AE321"/>
    <w:rsid w:val="789CF2FD"/>
    <w:rsid w:val="789DBCBC"/>
    <w:rsid w:val="78A12000"/>
    <w:rsid w:val="78A549B4"/>
    <w:rsid w:val="78A59748"/>
    <w:rsid w:val="78A781DB"/>
    <w:rsid w:val="78A85836"/>
    <w:rsid w:val="78A9F9BB"/>
    <w:rsid w:val="78AAB876"/>
    <w:rsid w:val="78AB51EE"/>
    <w:rsid w:val="78AC5D58"/>
    <w:rsid w:val="78AC895E"/>
    <w:rsid w:val="78B01B79"/>
    <w:rsid w:val="78B08311"/>
    <w:rsid w:val="78B22D82"/>
    <w:rsid w:val="78B3895F"/>
    <w:rsid w:val="78B79A1C"/>
    <w:rsid w:val="78BAB422"/>
    <w:rsid w:val="78BB5B71"/>
    <w:rsid w:val="78BD127E"/>
    <w:rsid w:val="78BFD8B6"/>
    <w:rsid w:val="78C00A72"/>
    <w:rsid w:val="78C20707"/>
    <w:rsid w:val="78C24383"/>
    <w:rsid w:val="78C24802"/>
    <w:rsid w:val="78C4E2D9"/>
    <w:rsid w:val="78C677BA"/>
    <w:rsid w:val="78C70BD6"/>
    <w:rsid w:val="78C75AAE"/>
    <w:rsid w:val="78CCAAB1"/>
    <w:rsid w:val="78CD2785"/>
    <w:rsid w:val="78CD4C6A"/>
    <w:rsid w:val="78CD974C"/>
    <w:rsid w:val="78CE3986"/>
    <w:rsid w:val="78D11FEB"/>
    <w:rsid w:val="78D26794"/>
    <w:rsid w:val="78D2D7AA"/>
    <w:rsid w:val="78D7DFAA"/>
    <w:rsid w:val="78D80A92"/>
    <w:rsid w:val="78D8A854"/>
    <w:rsid w:val="78D92D35"/>
    <w:rsid w:val="78D96D1E"/>
    <w:rsid w:val="78DB2725"/>
    <w:rsid w:val="78DD74E5"/>
    <w:rsid w:val="78DFFCFE"/>
    <w:rsid w:val="78E0C474"/>
    <w:rsid w:val="78E0EC4E"/>
    <w:rsid w:val="78E30A57"/>
    <w:rsid w:val="78E35D6F"/>
    <w:rsid w:val="78E3BF20"/>
    <w:rsid w:val="78E4A699"/>
    <w:rsid w:val="78E52323"/>
    <w:rsid w:val="78E5B6A3"/>
    <w:rsid w:val="78E6A5B0"/>
    <w:rsid w:val="78E820C4"/>
    <w:rsid w:val="78E959A0"/>
    <w:rsid w:val="78EA67CC"/>
    <w:rsid w:val="78EB4BC6"/>
    <w:rsid w:val="78EE0948"/>
    <w:rsid w:val="78F3A070"/>
    <w:rsid w:val="78F595E2"/>
    <w:rsid w:val="78F687F7"/>
    <w:rsid w:val="78F949D0"/>
    <w:rsid w:val="78FC51E2"/>
    <w:rsid w:val="78FC53ED"/>
    <w:rsid w:val="78FDE94F"/>
    <w:rsid w:val="78FE8EB2"/>
    <w:rsid w:val="78FEDC94"/>
    <w:rsid w:val="79030D3F"/>
    <w:rsid w:val="7904DB48"/>
    <w:rsid w:val="7908B54D"/>
    <w:rsid w:val="79098024"/>
    <w:rsid w:val="7909AE66"/>
    <w:rsid w:val="7909F6FD"/>
    <w:rsid w:val="790D6B54"/>
    <w:rsid w:val="790E66FF"/>
    <w:rsid w:val="790F987F"/>
    <w:rsid w:val="7910DBA7"/>
    <w:rsid w:val="79110E1D"/>
    <w:rsid w:val="7911AB1B"/>
    <w:rsid w:val="7913262F"/>
    <w:rsid w:val="7913B389"/>
    <w:rsid w:val="7914CA8E"/>
    <w:rsid w:val="791587A0"/>
    <w:rsid w:val="7915A3B2"/>
    <w:rsid w:val="7915D8CA"/>
    <w:rsid w:val="79165E7C"/>
    <w:rsid w:val="79183EF6"/>
    <w:rsid w:val="7919DA12"/>
    <w:rsid w:val="791B69F2"/>
    <w:rsid w:val="791C383B"/>
    <w:rsid w:val="791C48C4"/>
    <w:rsid w:val="791C78C9"/>
    <w:rsid w:val="791CCB5B"/>
    <w:rsid w:val="791DAF17"/>
    <w:rsid w:val="791F32FC"/>
    <w:rsid w:val="791F5F33"/>
    <w:rsid w:val="791FA168"/>
    <w:rsid w:val="7921D8A6"/>
    <w:rsid w:val="79227C95"/>
    <w:rsid w:val="7922B6C6"/>
    <w:rsid w:val="7924600C"/>
    <w:rsid w:val="7924AF28"/>
    <w:rsid w:val="79257366"/>
    <w:rsid w:val="7926D72D"/>
    <w:rsid w:val="7926F097"/>
    <w:rsid w:val="7929F471"/>
    <w:rsid w:val="792B0722"/>
    <w:rsid w:val="792EFF8C"/>
    <w:rsid w:val="792F086B"/>
    <w:rsid w:val="792FBB41"/>
    <w:rsid w:val="79303D36"/>
    <w:rsid w:val="7930CA6F"/>
    <w:rsid w:val="7930F799"/>
    <w:rsid w:val="7931EA64"/>
    <w:rsid w:val="79386114"/>
    <w:rsid w:val="7939EBE9"/>
    <w:rsid w:val="793BE288"/>
    <w:rsid w:val="793E1F8E"/>
    <w:rsid w:val="793FF468"/>
    <w:rsid w:val="7940436A"/>
    <w:rsid w:val="794075CF"/>
    <w:rsid w:val="79422930"/>
    <w:rsid w:val="7942FF10"/>
    <w:rsid w:val="7943E604"/>
    <w:rsid w:val="7944B225"/>
    <w:rsid w:val="794509AD"/>
    <w:rsid w:val="7945BAF5"/>
    <w:rsid w:val="7945BFE0"/>
    <w:rsid w:val="794786F4"/>
    <w:rsid w:val="7948466B"/>
    <w:rsid w:val="7948B151"/>
    <w:rsid w:val="7949840E"/>
    <w:rsid w:val="794A4B89"/>
    <w:rsid w:val="794C7D93"/>
    <w:rsid w:val="794CB6B0"/>
    <w:rsid w:val="794EA329"/>
    <w:rsid w:val="7951A396"/>
    <w:rsid w:val="7953A486"/>
    <w:rsid w:val="7954045E"/>
    <w:rsid w:val="795508AA"/>
    <w:rsid w:val="7955CD4D"/>
    <w:rsid w:val="7959C79E"/>
    <w:rsid w:val="795A38AE"/>
    <w:rsid w:val="795ABE3E"/>
    <w:rsid w:val="795AF5E3"/>
    <w:rsid w:val="795CE8E5"/>
    <w:rsid w:val="795DBF3A"/>
    <w:rsid w:val="795ED21A"/>
    <w:rsid w:val="7961137F"/>
    <w:rsid w:val="7961CA23"/>
    <w:rsid w:val="7961EB08"/>
    <w:rsid w:val="7961F5DF"/>
    <w:rsid w:val="79643B5F"/>
    <w:rsid w:val="79659A2E"/>
    <w:rsid w:val="7965F4A2"/>
    <w:rsid w:val="796665C7"/>
    <w:rsid w:val="796E6F99"/>
    <w:rsid w:val="797025C1"/>
    <w:rsid w:val="79702876"/>
    <w:rsid w:val="797145AC"/>
    <w:rsid w:val="7971E2DA"/>
    <w:rsid w:val="7973BC47"/>
    <w:rsid w:val="7975CB69"/>
    <w:rsid w:val="7976A3A3"/>
    <w:rsid w:val="7976EDAD"/>
    <w:rsid w:val="797751C9"/>
    <w:rsid w:val="79776CA5"/>
    <w:rsid w:val="797A957B"/>
    <w:rsid w:val="797B82A2"/>
    <w:rsid w:val="797B84F3"/>
    <w:rsid w:val="797BF503"/>
    <w:rsid w:val="797CB628"/>
    <w:rsid w:val="797D86F0"/>
    <w:rsid w:val="797FEBD5"/>
    <w:rsid w:val="79836159"/>
    <w:rsid w:val="79848127"/>
    <w:rsid w:val="7985D202"/>
    <w:rsid w:val="7986D872"/>
    <w:rsid w:val="7987803E"/>
    <w:rsid w:val="7987EE4F"/>
    <w:rsid w:val="7988430A"/>
    <w:rsid w:val="7988590B"/>
    <w:rsid w:val="798AC617"/>
    <w:rsid w:val="798ADB86"/>
    <w:rsid w:val="798B42BD"/>
    <w:rsid w:val="798C6A92"/>
    <w:rsid w:val="798CE31C"/>
    <w:rsid w:val="798EFE7D"/>
    <w:rsid w:val="798F9B6A"/>
    <w:rsid w:val="7994BB42"/>
    <w:rsid w:val="79952565"/>
    <w:rsid w:val="7999C985"/>
    <w:rsid w:val="799BB628"/>
    <w:rsid w:val="799CBAC1"/>
    <w:rsid w:val="799D0353"/>
    <w:rsid w:val="799D38EA"/>
    <w:rsid w:val="799DC532"/>
    <w:rsid w:val="799E7F00"/>
    <w:rsid w:val="79A02A55"/>
    <w:rsid w:val="79A2D7B2"/>
    <w:rsid w:val="79A38018"/>
    <w:rsid w:val="79A3A90E"/>
    <w:rsid w:val="79A849CF"/>
    <w:rsid w:val="79A97709"/>
    <w:rsid w:val="79A98370"/>
    <w:rsid w:val="79AA1701"/>
    <w:rsid w:val="79ACD53E"/>
    <w:rsid w:val="79AD1C33"/>
    <w:rsid w:val="79B1B966"/>
    <w:rsid w:val="79B213DC"/>
    <w:rsid w:val="79B4BCAC"/>
    <w:rsid w:val="79B81900"/>
    <w:rsid w:val="79B863DF"/>
    <w:rsid w:val="79BB1875"/>
    <w:rsid w:val="79BB9CA3"/>
    <w:rsid w:val="79BCE8AF"/>
    <w:rsid w:val="79C0EDCE"/>
    <w:rsid w:val="79C202A6"/>
    <w:rsid w:val="79C2535D"/>
    <w:rsid w:val="79C37356"/>
    <w:rsid w:val="79C9E29A"/>
    <w:rsid w:val="79CACA33"/>
    <w:rsid w:val="79CB754C"/>
    <w:rsid w:val="79CC47E7"/>
    <w:rsid w:val="79CC6DF4"/>
    <w:rsid w:val="79CD5F76"/>
    <w:rsid w:val="79CD802D"/>
    <w:rsid w:val="79CDC5D1"/>
    <w:rsid w:val="79CF6682"/>
    <w:rsid w:val="79D0FFB1"/>
    <w:rsid w:val="79D18FBA"/>
    <w:rsid w:val="79D25116"/>
    <w:rsid w:val="79D536F7"/>
    <w:rsid w:val="79D8CA0B"/>
    <w:rsid w:val="79D91A20"/>
    <w:rsid w:val="79D920E9"/>
    <w:rsid w:val="79DC9C0C"/>
    <w:rsid w:val="79DEA77C"/>
    <w:rsid w:val="79DED76B"/>
    <w:rsid w:val="79DEF7B2"/>
    <w:rsid w:val="79E0735B"/>
    <w:rsid w:val="79E0E58B"/>
    <w:rsid w:val="79E6D60E"/>
    <w:rsid w:val="79E70C48"/>
    <w:rsid w:val="79E88A18"/>
    <w:rsid w:val="79E89BA2"/>
    <w:rsid w:val="79EB7341"/>
    <w:rsid w:val="79F00A5E"/>
    <w:rsid w:val="79F15895"/>
    <w:rsid w:val="79F1C42C"/>
    <w:rsid w:val="79F21FA5"/>
    <w:rsid w:val="79F2C94C"/>
    <w:rsid w:val="79F3109A"/>
    <w:rsid w:val="79F40FDC"/>
    <w:rsid w:val="79F80F41"/>
    <w:rsid w:val="79F90757"/>
    <w:rsid w:val="79FD02A1"/>
    <w:rsid w:val="7A000FFE"/>
    <w:rsid w:val="7A001FF4"/>
    <w:rsid w:val="7A015A79"/>
    <w:rsid w:val="7A02B058"/>
    <w:rsid w:val="7A02D746"/>
    <w:rsid w:val="7A02F351"/>
    <w:rsid w:val="7A03A60B"/>
    <w:rsid w:val="7A052993"/>
    <w:rsid w:val="7A071FEC"/>
    <w:rsid w:val="7A078794"/>
    <w:rsid w:val="7A084CD7"/>
    <w:rsid w:val="7A090565"/>
    <w:rsid w:val="7A0A6028"/>
    <w:rsid w:val="7A0A65C0"/>
    <w:rsid w:val="7A0BFBBD"/>
    <w:rsid w:val="7A0ECB56"/>
    <w:rsid w:val="7A0F5607"/>
    <w:rsid w:val="7A123E94"/>
    <w:rsid w:val="7A12BE2A"/>
    <w:rsid w:val="7A133C3E"/>
    <w:rsid w:val="7A148196"/>
    <w:rsid w:val="7A14C884"/>
    <w:rsid w:val="7A18A50A"/>
    <w:rsid w:val="7A194BE0"/>
    <w:rsid w:val="7A1A751C"/>
    <w:rsid w:val="7A1E56E6"/>
    <w:rsid w:val="7A200A16"/>
    <w:rsid w:val="7A216B32"/>
    <w:rsid w:val="7A2248D4"/>
    <w:rsid w:val="7A22794D"/>
    <w:rsid w:val="7A26E281"/>
    <w:rsid w:val="7A2934AE"/>
    <w:rsid w:val="7A2A6A1E"/>
    <w:rsid w:val="7A2CDA5F"/>
    <w:rsid w:val="7A2E4319"/>
    <w:rsid w:val="7A2E5838"/>
    <w:rsid w:val="7A2F12FA"/>
    <w:rsid w:val="7A2F8539"/>
    <w:rsid w:val="7A317D69"/>
    <w:rsid w:val="7A3389D9"/>
    <w:rsid w:val="7A3AFF69"/>
    <w:rsid w:val="7A3B2801"/>
    <w:rsid w:val="7A40D623"/>
    <w:rsid w:val="7A41E431"/>
    <w:rsid w:val="7A43507B"/>
    <w:rsid w:val="7A45EAA3"/>
    <w:rsid w:val="7A471BE2"/>
    <w:rsid w:val="7A47431C"/>
    <w:rsid w:val="7A476491"/>
    <w:rsid w:val="7A4776A7"/>
    <w:rsid w:val="7A4B8631"/>
    <w:rsid w:val="7A4DDC89"/>
    <w:rsid w:val="7A4E2606"/>
    <w:rsid w:val="7A502864"/>
    <w:rsid w:val="7A51B50F"/>
    <w:rsid w:val="7A53766A"/>
    <w:rsid w:val="7A53CBEB"/>
    <w:rsid w:val="7A54F204"/>
    <w:rsid w:val="7A576DB9"/>
    <w:rsid w:val="7A59FF0D"/>
    <w:rsid w:val="7A5A0552"/>
    <w:rsid w:val="7A5C64BE"/>
    <w:rsid w:val="7A5D1EA2"/>
    <w:rsid w:val="7A60927D"/>
    <w:rsid w:val="7A63CF77"/>
    <w:rsid w:val="7A64F2D5"/>
    <w:rsid w:val="7A65C7B2"/>
    <w:rsid w:val="7A66215A"/>
    <w:rsid w:val="7A662F21"/>
    <w:rsid w:val="7A666D49"/>
    <w:rsid w:val="7A6758D9"/>
    <w:rsid w:val="7A681003"/>
    <w:rsid w:val="7A692ED8"/>
    <w:rsid w:val="7A6A06F6"/>
    <w:rsid w:val="7A6E0255"/>
    <w:rsid w:val="7A70DA9D"/>
    <w:rsid w:val="7A732831"/>
    <w:rsid w:val="7A739CD6"/>
    <w:rsid w:val="7A74E25C"/>
    <w:rsid w:val="7A77D242"/>
    <w:rsid w:val="7A78B4D4"/>
    <w:rsid w:val="7A79414C"/>
    <w:rsid w:val="7A7AB813"/>
    <w:rsid w:val="7A7AF4B2"/>
    <w:rsid w:val="7A7C0113"/>
    <w:rsid w:val="7A7C6B10"/>
    <w:rsid w:val="7A7CE615"/>
    <w:rsid w:val="7A7D5F0F"/>
    <w:rsid w:val="7A7E46F5"/>
    <w:rsid w:val="7A7F72A6"/>
    <w:rsid w:val="7A80D233"/>
    <w:rsid w:val="7A81DC57"/>
    <w:rsid w:val="7A843D10"/>
    <w:rsid w:val="7A849613"/>
    <w:rsid w:val="7A850D8D"/>
    <w:rsid w:val="7A851EB7"/>
    <w:rsid w:val="7A8520E4"/>
    <w:rsid w:val="7A856EBC"/>
    <w:rsid w:val="7A8607FB"/>
    <w:rsid w:val="7A88DA21"/>
    <w:rsid w:val="7A8B8E17"/>
    <w:rsid w:val="7A8CF112"/>
    <w:rsid w:val="7A8DC556"/>
    <w:rsid w:val="7A8E304A"/>
    <w:rsid w:val="7A8E5008"/>
    <w:rsid w:val="7A8ED910"/>
    <w:rsid w:val="7A8F4AE2"/>
    <w:rsid w:val="7A90F0A5"/>
    <w:rsid w:val="7A914977"/>
    <w:rsid w:val="7A91C6B4"/>
    <w:rsid w:val="7A925F80"/>
    <w:rsid w:val="7A934BF7"/>
    <w:rsid w:val="7A958B57"/>
    <w:rsid w:val="7A963FF2"/>
    <w:rsid w:val="7A965E6B"/>
    <w:rsid w:val="7A972AC5"/>
    <w:rsid w:val="7A97FD71"/>
    <w:rsid w:val="7A98E267"/>
    <w:rsid w:val="7A9974C6"/>
    <w:rsid w:val="7A99DA3A"/>
    <w:rsid w:val="7A9ABD36"/>
    <w:rsid w:val="7A9CA668"/>
    <w:rsid w:val="7A9EC16E"/>
    <w:rsid w:val="7AA0B411"/>
    <w:rsid w:val="7AA247C7"/>
    <w:rsid w:val="7AA410BC"/>
    <w:rsid w:val="7AA416E2"/>
    <w:rsid w:val="7AA6A816"/>
    <w:rsid w:val="7AA6F2A0"/>
    <w:rsid w:val="7AA752FC"/>
    <w:rsid w:val="7AA7B638"/>
    <w:rsid w:val="7AA86F9D"/>
    <w:rsid w:val="7AA87232"/>
    <w:rsid w:val="7AABEDC8"/>
    <w:rsid w:val="7AACACDF"/>
    <w:rsid w:val="7AB02E0E"/>
    <w:rsid w:val="7AB0A547"/>
    <w:rsid w:val="7AB4A8F6"/>
    <w:rsid w:val="7AB4BA85"/>
    <w:rsid w:val="7AB7110D"/>
    <w:rsid w:val="7ABB5C86"/>
    <w:rsid w:val="7ABE8090"/>
    <w:rsid w:val="7ABF23AD"/>
    <w:rsid w:val="7AC104D5"/>
    <w:rsid w:val="7AC1C880"/>
    <w:rsid w:val="7AC3AF8A"/>
    <w:rsid w:val="7AC63661"/>
    <w:rsid w:val="7AC81364"/>
    <w:rsid w:val="7AC83E73"/>
    <w:rsid w:val="7ACC3CAB"/>
    <w:rsid w:val="7ACCAC3C"/>
    <w:rsid w:val="7ACE16A4"/>
    <w:rsid w:val="7ACEA8C9"/>
    <w:rsid w:val="7AD002E5"/>
    <w:rsid w:val="7AD0CD2B"/>
    <w:rsid w:val="7AD2BF31"/>
    <w:rsid w:val="7AD37B6C"/>
    <w:rsid w:val="7AD5E3D6"/>
    <w:rsid w:val="7AD818ED"/>
    <w:rsid w:val="7ADCA8F6"/>
    <w:rsid w:val="7ADDB38F"/>
    <w:rsid w:val="7ADE18FC"/>
    <w:rsid w:val="7ADF3E97"/>
    <w:rsid w:val="7AE3143E"/>
    <w:rsid w:val="7AE46171"/>
    <w:rsid w:val="7AE564BA"/>
    <w:rsid w:val="7AE9495C"/>
    <w:rsid w:val="7AE9C083"/>
    <w:rsid w:val="7AEA27B1"/>
    <w:rsid w:val="7AF4AB36"/>
    <w:rsid w:val="7AFA37E8"/>
    <w:rsid w:val="7AFB41BD"/>
    <w:rsid w:val="7AFB882A"/>
    <w:rsid w:val="7AFBBF60"/>
    <w:rsid w:val="7AFC16D2"/>
    <w:rsid w:val="7AFDA67F"/>
    <w:rsid w:val="7AFF0114"/>
    <w:rsid w:val="7AFFA5A5"/>
    <w:rsid w:val="7B006F7C"/>
    <w:rsid w:val="7B01F968"/>
    <w:rsid w:val="7B03D9D7"/>
    <w:rsid w:val="7B044970"/>
    <w:rsid w:val="7B052656"/>
    <w:rsid w:val="7B0594E1"/>
    <w:rsid w:val="7B0630E9"/>
    <w:rsid w:val="7B06F280"/>
    <w:rsid w:val="7B0938E7"/>
    <w:rsid w:val="7B0E0E9B"/>
    <w:rsid w:val="7B0EEF7D"/>
    <w:rsid w:val="7B0F04AA"/>
    <w:rsid w:val="7B118EDC"/>
    <w:rsid w:val="7B13A31C"/>
    <w:rsid w:val="7B166F55"/>
    <w:rsid w:val="7B18AFA3"/>
    <w:rsid w:val="7B196E97"/>
    <w:rsid w:val="7B197A56"/>
    <w:rsid w:val="7B1BBE59"/>
    <w:rsid w:val="7B1CADF0"/>
    <w:rsid w:val="7B1D4043"/>
    <w:rsid w:val="7B20717B"/>
    <w:rsid w:val="7B211E5B"/>
    <w:rsid w:val="7B215C27"/>
    <w:rsid w:val="7B21CA4A"/>
    <w:rsid w:val="7B21FCFA"/>
    <w:rsid w:val="7B240E54"/>
    <w:rsid w:val="7B256ECB"/>
    <w:rsid w:val="7B287372"/>
    <w:rsid w:val="7B2968C3"/>
    <w:rsid w:val="7B29D9A9"/>
    <w:rsid w:val="7B2D571B"/>
    <w:rsid w:val="7B2D796D"/>
    <w:rsid w:val="7B2D821B"/>
    <w:rsid w:val="7B30653D"/>
    <w:rsid w:val="7B309D1D"/>
    <w:rsid w:val="7B30B8B5"/>
    <w:rsid w:val="7B317DE6"/>
    <w:rsid w:val="7B35087D"/>
    <w:rsid w:val="7B35C537"/>
    <w:rsid w:val="7B35C756"/>
    <w:rsid w:val="7B373AE9"/>
    <w:rsid w:val="7B3781A4"/>
    <w:rsid w:val="7B39BD47"/>
    <w:rsid w:val="7B3AA915"/>
    <w:rsid w:val="7B3AC201"/>
    <w:rsid w:val="7B3CEE34"/>
    <w:rsid w:val="7B3D72D0"/>
    <w:rsid w:val="7B3E2C74"/>
    <w:rsid w:val="7B40EFE2"/>
    <w:rsid w:val="7B411E3A"/>
    <w:rsid w:val="7B41B81A"/>
    <w:rsid w:val="7B4467FE"/>
    <w:rsid w:val="7B4957AD"/>
    <w:rsid w:val="7B4A6B95"/>
    <w:rsid w:val="7B4C6496"/>
    <w:rsid w:val="7B4CDED7"/>
    <w:rsid w:val="7B4DF4C0"/>
    <w:rsid w:val="7B51CEDB"/>
    <w:rsid w:val="7B53968C"/>
    <w:rsid w:val="7B544C4B"/>
    <w:rsid w:val="7B556C29"/>
    <w:rsid w:val="7B55F917"/>
    <w:rsid w:val="7B584996"/>
    <w:rsid w:val="7B5911C3"/>
    <w:rsid w:val="7B5CA1D8"/>
    <w:rsid w:val="7B5CFD7C"/>
    <w:rsid w:val="7B5EF184"/>
    <w:rsid w:val="7B5F877D"/>
    <w:rsid w:val="7B62580C"/>
    <w:rsid w:val="7B630B36"/>
    <w:rsid w:val="7B64BBB9"/>
    <w:rsid w:val="7B651489"/>
    <w:rsid w:val="7B659D09"/>
    <w:rsid w:val="7B6B5401"/>
    <w:rsid w:val="7B6B8318"/>
    <w:rsid w:val="7B6E0C18"/>
    <w:rsid w:val="7B6EB76D"/>
    <w:rsid w:val="7B70916E"/>
    <w:rsid w:val="7B72266B"/>
    <w:rsid w:val="7B72ED0A"/>
    <w:rsid w:val="7B781FCD"/>
    <w:rsid w:val="7B78538E"/>
    <w:rsid w:val="7B797F4E"/>
    <w:rsid w:val="7B7AA1EB"/>
    <w:rsid w:val="7B7B0999"/>
    <w:rsid w:val="7B7B216C"/>
    <w:rsid w:val="7B7B2B97"/>
    <w:rsid w:val="7B7D1605"/>
    <w:rsid w:val="7B7D21B6"/>
    <w:rsid w:val="7B7D53DD"/>
    <w:rsid w:val="7B7E2E69"/>
    <w:rsid w:val="7B804A92"/>
    <w:rsid w:val="7B80EE81"/>
    <w:rsid w:val="7B817A14"/>
    <w:rsid w:val="7B81F03F"/>
    <w:rsid w:val="7B82CEC3"/>
    <w:rsid w:val="7B830279"/>
    <w:rsid w:val="7B838736"/>
    <w:rsid w:val="7B839B27"/>
    <w:rsid w:val="7B87540C"/>
    <w:rsid w:val="7B87E92D"/>
    <w:rsid w:val="7B89EE77"/>
    <w:rsid w:val="7B8DFEC6"/>
    <w:rsid w:val="7B913948"/>
    <w:rsid w:val="7B91B8E7"/>
    <w:rsid w:val="7B941AB8"/>
    <w:rsid w:val="7B94889A"/>
    <w:rsid w:val="7B96E9C0"/>
    <w:rsid w:val="7B974A70"/>
    <w:rsid w:val="7B99C625"/>
    <w:rsid w:val="7B9C260C"/>
    <w:rsid w:val="7B9DD68B"/>
    <w:rsid w:val="7B9E9856"/>
    <w:rsid w:val="7BA02714"/>
    <w:rsid w:val="7BA072C7"/>
    <w:rsid w:val="7BA1E4A2"/>
    <w:rsid w:val="7BA20C8E"/>
    <w:rsid w:val="7BA25219"/>
    <w:rsid w:val="7BA2FE98"/>
    <w:rsid w:val="7BA5C39C"/>
    <w:rsid w:val="7BA61BAF"/>
    <w:rsid w:val="7BA7C411"/>
    <w:rsid w:val="7BA86431"/>
    <w:rsid w:val="7BA8D8B6"/>
    <w:rsid w:val="7BAA83D7"/>
    <w:rsid w:val="7BABC6FA"/>
    <w:rsid w:val="7BAC67FD"/>
    <w:rsid w:val="7BAFB150"/>
    <w:rsid w:val="7BB1AA2D"/>
    <w:rsid w:val="7BB23AA5"/>
    <w:rsid w:val="7BB6B06E"/>
    <w:rsid w:val="7BB7A207"/>
    <w:rsid w:val="7BB82A6E"/>
    <w:rsid w:val="7BB82DD2"/>
    <w:rsid w:val="7BBA2103"/>
    <w:rsid w:val="7BBAFF71"/>
    <w:rsid w:val="7BBBBB32"/>
    <w:rsid w:val="7BBE10A4"/>
    <w:rsid w:val="7BBF2FFA"/>
    <w:rsid w:val="7BC25876"/>
    <w:rsid w:val="7BC2A60C"/>
    <w:rsid w:val="7BC32102"/>
    <w:rsid w:val="7BC36AED"/>
    <w:rsid w:val="7BC4EC73"/>
    <w:rsid w:val="7BC56047"/>
    <w:rsid w:val="7BC650E9"/>
    <w:rsid w:val="7BC7640D"/>
    <w:rsid w:val="7BC8010E"/>
    <w:rsid w:val="7BC82BD5"/>
    <w:rsid w:val="7BC9650A"/>
    <w:rsid w:val="7BCA2D90"/>
    <w:rsid w:val="7BCAFC61"/>
    <w:rsid w:val="7BCC022B"/>
    <w:rsid w:val="7BCC3B68"/>
    <w:rsid w:val="7BCD93A8"/>
    <w:rsid w:val="7BCED4B4"/>
    <w:rsid w:val="7BD53762"/>
    <w:rsid w:val="7BDBC297"/>
    <w:rsid w:val="7BDDD327"/>
    <w:rsid w:val="7BE00E9C"/>
    <w:rsid w:val="7BE373BC"/>
    <w:rsid w:val="7BE3FABF"/>
    <w:rsid w:val="7BE584BC"/>
    <w:rsid w:val="7BE7FF7A"/>
    <w:rsid w:val="7BE82BA5"/>
    <w:rsid w:val="7BED162A"/>
    <w:rsid w:val="7BEE28A7"/>
    <w:rsid w:val="7BEEAAEB"/>
    <w:rsid w:val="7BEEFE50"/>
    <w:rsid w:val="7BEF8A92"/>
    <w:rsid w:val="7BF0E970"/>
    <w:rsid w:val="7BF29F42"/>
    <w:rsid w:val="7BF51487"/>
    <w:rsid w:val="7BF63051"/>
    <w:rsid w:val="7BF8C9E2"/>
    <w:rsid w:val="7BFB0B0D"/>
    <w:rsid w:val="7BFC96C4"/>
    <w:rsid w:val="7BFD8A74"/>
    <w:rsid w:val="7BFEFB3F"/>
    <w:rsid w:val="7C0102F5"/>
    <w:rsid w:val="7C047AB3"/>
    <w:rsid w:val="7C060FE7"/>
    <w:rsid w:val="7C06E92D"/>
    <w:rsid w:val="7C0A9B3C"/>
    <w:rsid w:val="7C0AD4A0"/>
    <w:rsid w:val="7C0B6B7F"/>
    <w:rsid w:val="7C0C9BD7"/>
    <w:rsid w:val="7C0CDBD0"/>
    <w:rsid w:val="7C0D6489"/>
    <w:rsid w:val="7C0D68A3"/>
    <w:rsid w:val="7C0F9EE0"/>
    <w:rsid w:val="7C10DF37"/>
    <w:rsid w:val="7C15BB0E"/>
    <w:rsid w:val="7C15DA54"/>
    <w:rsid w:val="7C193370"/>
    <w:rsid w:val="7C1C60CF"/>
    <w:rsid w:val="7C1CF4E7"/>
    <w:rsid w:val="7C1D6861"/>
    <w:rsid w:val="7C1DC6B3"/>
    <w:rsid w:val="7C20B6E9"/>
    <w:rsid w:val="7C2135D6"/>
    <w:rsid w:val="7C220271"/>
    <w:rsid w:val="7C2215C8"/>
    <w:rsid w:val="7C2267F8"/>
    <w:rsid w:val="7C229651"/>
    <w:rsid w:val="7C256563"/>
    <w:rsid w:val="7C256D58"/>
    <w:rsid w:val="7C261A6A"/>
    <w:rsid w:val="7C2CB5CC"/>
    <w:rsid w:val="7C2DCB18"/>
    <w:rsid w:val="7C2F20B4"/>
    <w:rsid w:val="7C30BD86"/>
    <w:rsid w:val="7C30E156"/>
    <w:rsid w:val="7C316C42"/>
    <w:rsid w:val="7C324459"/>
    <w:rsid w:val="7C38887F"/>
    <w:rsid w:val="7C390282"/>
    <w:rsid w:val="7C3A64F6"/>
    <w:rsid w:val="7C3BC582"/>
    <w:rsid w:val="7C3CC531"/>
    <w:rsid w:val="7C3D0D34"/>
    <w:rsid w:val="7C3D30AE"/>
    <w:rsid w:val="7C3DE182"/>
    <w:rsid w:val="7C3F45D0"/>
    <w:rsid w:val="7C410AEE"/>
    <w:rsid w:val="7C413862"/>
    <w:rsid w:val="7C4262B1"/>
    <w:rsid w:val="7C443D55"/>
    <w:rsid w:val="7C4654C2"/>
    <w:rsid w:val="7C4770A1"/>
    <w:rsid w:val="7C479065"/>
    <w:rsid w:val="7C489376"/>
    <w:rsid w:val="7C4BF0AF"/>
    <w:rsid w:val="7C4CF893"/>
    <w:rsid w:val="7C4DB1A0"/>
    <w:rsid w:val="7C4EC874"/>
    <w:rsid w:val="7C504F10"/>
    <w:rsid w:val="7C5175AA"/>
    <w:rsid w:val="7C53FE04"/>
    <w:rsid w:val="7C55D497"/>
    <w:rsid w:val="7C59705E"/>
    <w:rsid w:val="7C5A6478"/>
    <w:rsid w:val="7C5AB97A"/>
    <w:rsid w:val="7C5D5B1B"/>
    <w:rsid w:val="7C5F2E5A"/>
    <w:rsid w:val="7C5FD73C"/>
    <w:rsid w:val="7C600A17"/>
    <w:rsid w:val="7C619B00"/>
    <w:rsid w:val="7C629142"/>
    <w:rsid w:val="7C6385B1"/>
    <w:rsid w:val="7C639CA3"/>
    <w:rsid w:val="7C63BE36"/>
    <w:rsid w:val="7C63E050"/>
    <w:rsid w:val="7C65D3B7"/>
    <w:rsid w:val="7C6674E2"/>
    <w:rsid w:val="7C682C69"/>
    <w:rsid w:val="7C6902FA"/>
    <w:rsid w:val="7C6950FB"/>
    <w:rsid w:val="7C6AFAB1"/>
    <w:rsid w:val="7C6D1636"/>
    <w:rsid w:val="7C6DDB2B"/>
    <w:rsid w:val="7C6EA341"/>
    <w:rsid w:val="7C6EA5C9"/>
    <w:rsid w:val="7C6EDDE3"/>
    <w:rsid w:val="7C6F595E"/>
    <w:rsid w:val="7C7019B9"/>
    <w:rsid w:val="7C720795"/>
    <w:rsid w:val="7C72574E"/>
    <w:rsid w:val="7C74E6A6"/>
    <w:rsid w:val="7C751C52"/>
    <w:rsid w:val="7C763C53"/>
    <w:rsid w:val="7C797DA3"/>
    <w:rsid w:val="7C799EBD"/>
    <w:rsid w:val="7C7A5B84"/>
    <w:rsid w:val="7C7ABD87"/>
    <w:rsid w:val="7C7C0E9E"/>
    <w:rsid w:val="7C7D2F41"/>
    <w:rsid w:val="7C7EB5AB"/>
    <w:rsid w:val="7C847B5A"/>
    <w:rsid w:val="7C859F62"/>
    <w:rsid w:val="7C8639C4"/>
    <w:rsid w:val="7C88159D"/>
    <w:rsid w:val="7C88E330"/>
    <w:rsid w:val="7C8913DB"/>
    <w:rsid w:val="7C8D54AA"/>
    <w:rsid w:val="7C904324"/>
    <w:rsid w:val="7C91BE40"/>
    <w:rsid w:val="7C925B3A"/>
    <w:rsid w:val="7C92B4E7"/>
    <w:rsid w:val="7C93AAEF"/>
    <w:rsid w:val="7C945EB8"/>
    <w:rsid w:val="7C951095"/>
    <w:rsid w:val="7C9531AC"/>
    <w:rsid w:val="7C96FAA0"/>
    <w:rsid w:val="7C97C4DC"/>
    <w:rsid w:val="7C985005"/>
    <w:rsid w:val="7C9B5B1E"/>
    <w:rsid w:val="7C9FBE41"/>
    <w:rsid w:val="7CA07780"/>
    <w:rsid w:val="7CA8FA69"/>
    <w:rsid w:val="7CA9A069"/>
    <w:rsid w:val="7CAA869A"/>
    <w:rsid w:val="7CAB0182"/>
    <w:rsid w:val="7CABCB0A"/>
    <w:rsid w:val="7CAE87E0"/>
    <w:rsid w:val="7CB1F777"/>
    <w:rsid w:val="7CB27979"/>
    <w:rsid w:val="7CB34B87"/>
    <w:rsid w:val="7CB42404"/>
    <w:rsid w:val="7CB58DE6"/>
    <w:rsid w:val="7CB5CA4B"/>
    <w:rsid w:val="7CB5D7EE"/>
    <w:rsid w:val="7CB5DB15"/>
    <w:rsid w:val="7CB67584"/>
    <w:rsid w:val="7CB7E81D"/>
    <w:rsid w:val="7CB8E5EC"/>
    <w:rsid w:val="7CBE3FBC"/>
    <w:rsid w:val="7CBE7C45"/>
    <w:rsid w:val="7CBEA1F4"/>
    <w:rsid w:val="7CC460DB"/>
    <w:rsid w:val="7CC46E13"/>
    <w:rsid w:val="7CC5F250"/>
    <w:rsid w:val="7CC5F59D"/>
    <w:rsid w:val="7CC7DBC4"/>
    <w:rsid w:val="7CC9B24F"/>
    <w:rsid w:val="7CCAE457"/>
    <w:rsid w:val="7CCB1E7D"/>
    <w:rsid w:val="7CCD6DE8"/>
    <w:rsid w:val="7CCDBFB2"/>
    <w:rsid w:val="7CCF3463"/>
    <w:rsid w:val="7CCFBD02"/>
    <w:rsid w:val="7CCFF207"/>
    <w:rsid w:val="7CD034D8"/>
    <w:rsid w:val="7CD16DBD"/>
    <w:rsid w:val="7CD52014"/>
    <w:rsid w:val="7CD9EC7D"/>
    <w:rsid w:val="7CDB4706"/>
    <w:rsid w:val="7CDB919F"/>
    <w:rsid w:val="7CDD2F0A"/>
    <w:rsid w:val="7CDE5024"/>
    <w:rsid w:val="7CDE99D0"/>
    <w:rsid w:val="7CDEC54E"/>
    <w:rsid w:val="7CDEC6C1"/>
    <w:rsid w:val="7CDF02BD"/>
    <w:rsid w:val="7CE30A56"/>
    <w:rsid w:val="7CE653F3"/>
    <w:rsid w:val="7CE66928"/>
    <w:rsid w:val="7CE7E643"/>
    <w:rsid w:val="7CE94A4C"/>
    <w:rsid w:val="7CED2AD0"/>
    <w:rsid w:val="7CED76BB"/>
    <w:rsid w:val="7CED97CF"/>
    <w:rsid w:val="7CEDC9A2"/>
    <w:rsid w:val="7CEF54F4"/>
    <w:rsid w:val="7CF0B7BD"/>
    <w:rsid w:val="7CF0ED53"/>
    <w:rsid w:val="7CF12CDF"/>
    <w:rsid w:val="7CF194E9"/>
    <w:rsid w:val="7CF365F1"/>
    <w:rsid w:val="7CF38EF8"/>
    <w:rsid w:val="7CF4E4A9"/>
    <w:rsid w:val="7CF62F92"/>
    <w:rsid w:val="7CF6BD40"/>
    <w:rsid w:val="7CF78916"/>
    <w:rsid w:val="7CFA5C8C"/>
    <w:rsid w:val="7CFA7017"/>
    <w:rsid w:val="7CFAB515"/>
    <w:rsid w:val="7CFDD3DB"/>
    <w:rsid w:val="7CFDEC4B"/>
    <w:rsid w:val="7CFE7C3A"/>
    <w:rsid w:val="7D01C723"/>
    <w:rsid w:val="7D01ED74"/>
    <w:rsid w:val="7D01F06E"/>
    <w:rsid w:val="7D028F0D"/>
    <w:rsid w:val="7D03C9B0"/>
    <w:rsid w:val="7D04B749"/>
    <w:rsid w:val="7D05B1F4"/>
    <w:rsid w:val="7D0669F4"/>
    <w:rsid w:val="7D067493"/>
    <w:rsid w:val="7D08B3A8"/>
    <w:rsid w:val="7D0A0923"/>
    <w:rsid w:val="7D0BE1EB"/>
    <w:rsid w:val="7D0DA748"/>
    <w:rsid w:val="7D0E7C04"/>
    <w:rsid w:val="7D0FECC5"/>
    <w:rsid w:val="7D148FAA"/>
    <w:rsid w:val="7D14D879"/>
    <w:rsid w:val="7D1776D8"/>
    <w:rsid w:val="7D182359"/>
    <w:rsid w:val="7D18B6F3"/>
    <w:rsid w:val="7D19B30C"/>
    <w:rsid w:val="7D1A72F8"/>
    <w:rsid w:val="7D1B1C35"/>
    <w:rsid w:val="7D1B27B5"/>
    <w:rsid w:val="7D1FEDB4"/>
    <w:rsid w:val="7D2219CC"/>
    <w:rsid w:val="7D232184"/>
    <w:rsid w:val="7D24EC3E"/>
    <w:rsid w:val="7D25CFA1"/>
    <w:rsid w:val="7D286A24"/>
    <w:rsid w:val="7D28C8DA"/>
    <w:rsid w:val="7D294CD5"/>
    <w:rsid w:val="7D2B1FBB"/>
    <w:rsid w:val="7D2BBC5E"/>
    <w:rsid w:val="7D2D6D6D"/>
    <w:rsid w:val="7D2DC97E"/>
    <w:rsid w:val="7D2E5855"/>
    <w:rsid w:val="7D3015DB"/>
    <w:rsid w:val="7D31D763"/>
    <w:rsid w:val="7D326D35"/>
    <w:rsid w:val="7D32CDC9"/>
    <w:rsid w:val="7D332B21"/>
    <w:rsid w:val="7D33A12D"/>
    <w:rsid w:val="7D33B650"/>
    <w:rsid w:val="7D35B79C"/>
    <w:rsid w:val="7D37D927"/>
    <w:rsid w:val="7D3B8F78"/>
    <w:rsid w:val="7D3D171D"/>
    <w:rsid w:val="7D3D5797"/>
    <w:rsid w:val="7D3E9F75"/>
    <w:rsid w:val="7D3F3F94"/>
    <w:rsid w:val="7D412B58"/>
    <w:rsid w:val="7D4161FF"/>
    <w:rsid w:val="7D418EFF"/>
    <w:rsid w:val="7D41CBA3"/>
    <w:rsid w:val="7D41DB3E"/>
    <w:rsid w:val="7D42C06B"/>
    <w:rsid w:val="7D45426C"/>
    <w:rsid w:val="7D45FA05"/>
    <w:rsid w:val="7D4F6351"/>
    <w:rsid w:val="7D5150F4"/>
    <w:rsid w:val="7D590630"/>
    <w:rsid w:val="7D5988D4"/>
    <w:rsid w:val="7D59A458"/>
    <w:rsid w:val="7D5BF33E"/>
    <w:rsid w:val="7D5D09FF"/>
    <w:rsid w:val="7D5F5868"/>
    <w:rsid w:val="7D5FFF71"/>
    <w:rsid w:val="7D60D15E"/>
    <w:rsid w:val="7D6417D4"/>
    <w:rsid w:val="7D64FC08"/>
    <w:rsid w:val="7D673DF6"/>
    <w:rsid w:val="7D676FC3"/>
    <w:rsid w:val="7D67C510"/>
    <w:rsid w:val="7D68FA29"/>
    <w:rsid w:val="7D691482"/>
    <w:rsid w:val="7D6B5C00"/>
    <w:rsid w:val="7D6E427A"/>
    <w:rsid w:val="7D6E47F2"/>
    <w:rsid w:val="7D6EFA71"/>
    <w:rsid w:val="7D762602"/>
    <w:rsid w:val="7D7690F4"/>
    <w:rsid w:val="7D796193"/>
    <w:rsid w:val="7D7C7142"/>
    <w:rsid w:val="7D7F16E7"/>
    <w:rsid w:val="7D7F3E2F"/>
    <w:rsid w:val="7D824E3E"/>
    <w:rsid w:val="7D84D077"/>
    <w:rsid w:val="7D84F3F7"/>
    <w:rsid w:val="7D85A15A"/>
    <w:rsid w:val="7D87C22A"/>
    <w:rsid w:val="7D8AD3EA"/>
    <w:rsid w:val="7D8B0325"/>
    <w:rsid w:val="7D8B7273"/>
    <w:rsid w:val="7D91FB7E"/>
    <w:rsid w:val="7D922E8D"/>
    <w:rsid w:val="7D946548"/>
    <w:rsid w:val="7D95C214"/>
    <w:rsid w:val="7D962A09"/>
    <w:rsid w:val="7D970A78"/>
    <w:rsid w:val="7D993610"/>
    <w:rsid w:val="7D99C1F9"/>
    <w:rsid w:val="7D9A72DC"/>
    <w:rsid w:val="7D9A9D5A"/>
    <w:rsid w:val="7D9C2F1D"/>
    <w:rsid w:val="7D9D1371"/>
    <w:rsid w:val="7D9FB41B"/>
    <w:rsid w:val="7DA03463"/>
    <w:rsid w:val="7DA0A582"/>
    <w:rsid w:val="7DA0CDAE"/>
    <w:rsid w:val="7DA13D5C"/>
    <w:rsid w:val="7DA2F165"/>
    <w:rsid w:val="7DA354CB"/>
    <w:rsid w:val="7DA6C62A"/>
    <w:rsid w:val="7DA74066"/>
    <w:rsid w:val="7DAAC97D"/>
    <w:rsid w:val="7DAB70C2"/>
    <w:rsid w:val="7DAB74ED"/>
    <w:rsid w:val="7DAF88D5"/>
    <w:rsid w:val="7DB1325A"/>
    <w:rsid w:val="7DB24327"/>
    <w:rsid w:val="7DB37B3C"/>
    <w:rsid w:val="7DB53BDE"/>
    <w:rsid w:val="7DB5D287"/>
    <w:rsid w:val="7DB687BF"/>
    <w:rsid w:val="7DB7CD3A"/>
    <w:rsid w:val="7DBBF794"/>
    <w:rsid w:val="7DC1F7F9"/>
    <w:rsid w:val="7DC408B4"/>
    <w:rsid w:val="7DC44B31"/>
    <w:rsid w:val="7DC57D54"/>
    <w:rsid w:val="7DC7058C"/>
    <w:rsid w:val="7DC8A176"/>
    <w:rsid w:val="7DCBFBF6"/>
    <w:rsid w:val="7DCC6DB8"/>
    <w:rsid w:val="7DCF3EEE"/>
    <w:rsid w:val="7DD01097"/>
    <w:rsid w:val="7DD04485"/>
    <w:rsid w:val="7DD150BB"/>
    <w:rsid w:val="7DD6A77A"/>
    <w:rsid w:val="7DD84752"/>
    <w:rsid w:val="7DD903B4"/>
    <w:rsid w:val="7DDBB0E4"/>
    <w:rsid w:val="7DDC4A99"/>
    <w:rsid w:val="7DDC9E5B"/>
    <w:rsid w:val="7DDD1931"/>
    <w:rsid w:val="7DDDD68C"/>
    <w:rsid w:val="7DDEDD9C"/>
    <w:rsid w:val="7DDF1B3F"/>
    <w:rsid w:val="7DE16AC2"/>
    <w:rsid w:val="7DE5C269"/>
    <w:rsid w:val="7DE68B66"/>
    <w:rsid w:val="7DE6DD67"/>
    <w:rsid w:val="7DEA6E0F"/>
    <w:rsid w:val="7DED6639"/>
    <w:rsid w:val="7DEED973"/>
    <w:rsid w:val="7DF0E767"/>
    <w:rsid w:val="7DF13464"/>
    <w:rsid w:val="7DF6BBD4"/>
    <w:rsid w:val="7DF8DA98"/>
    <w:rsid w:val="7DF8E667"/>
    <w:rsid w:val="7DFA165D"/>
    <w:rsid w:val="7DFA7697"/>
    <w:rsid w:val="7DFBDB71"/>
    <w:rsid w:val="7DFCCC32"/>
    <w:rsid w:val="7DFE60B4"/>
    <w:rsid w:val="7DFE9F4C"/>
    <w:rsid w:val="7DFEAD7B"/>
    <w:rsid w:val="7DFF0B57"/>
    <w:rsid w:val="7E0256C1"/>
    <w:rsid w:val="7E0304FA"/>
    <w:rsid w:val="7E037CEE"/>
    <w:rsid w:val="7E051FC8"/>
    <w:rsid w:val="7E05B52A"/>
    <w:rsid w:val="7E061F66"/>
    <w:rsid w:val="7E073571"/>
    <w:rsid w:val="7E07DAF6"/>
    <w:rsid w:val="7E08902D"/>
    <w:rsid w:val="7E08EAFE"/>
    <w:rsid w:val="7E090DC9"/>
    <w:rsid w:val="7E09978F"/>
    <w:rsid w:val="7E0EE0C4"/>
    <w:rsid w:val="7E1340B7"/>
    <w:rsid w:val="7E14E53D"/>
    <w:rsid w:val="7E153EB0"/>
    <w:rsid w:val="7E15E6BA"/>
    <w:rsid w:val="7E1C4173"/>
    <w:rsid w:val="7E1CD593"/>
    <w:rsid w:val="7E1DA013"/>
    <w:rsid w:val="7E1EF722"/>
    <w:rsid w:val="7E212E9D"/>
    <w:rsid w:val="7E23955B"/>
    <w:rsid w:val="7E23BB7A"/>
    <w:rsid w:val="7E23CC46"/>
    <w:rsid w:val="7E242211"/>
    <w:rsid w:val="7E25075A"/>
    <w:rsid w:val="7E2A175B"/>
    <w:rsid w:val="7E2A2494"/>
    <w:rsid w:val="7E2C8862"/>
    <w:rsid w:val="7E2E2716"/>
    <w:rsid w:val="7E3053C1"/>
    <w:rsid w:val="7E34A1FF"/>
    <w:rsid w:val="7E364409"/>
    <w:rsid w:val="7E3B7A31"/>
    <w:rsid w:val="7E3D1B73"/>
    <w:rsid w:val="7E401647"/>
    <w:rsid w:val="7E41FDB1"/>
    <w:rsid w:val="7E422B02"/>
    <w:rsid w:val="7E43A190"/>
    <w:rsid w:val="7E440F6D"/>
    <w:rsid w:val="7E4501E6"/>
    <w:rsid w:val="7E458B3F"/>
    <w:rsid w:val="7E467C75"/>
    <w:rsid w:val="7E476874"/>
    <w:rsid w:val="7E49111B"/>
    <w:rsid w:val="7E4CFA05"/>
    <w:rsid w:val="7E4E3850"/>
    <w:rsid w:val="7E50D735"/>
    <w:rsid w:val="7E56E826"/>
    <w:rsid w:val="7E57D732"/>
    <w:rsid w:val="7E589C72"/>
    <w:rsid w:val="7E5BCA92"/>
    <w:rsid w:val="7E5CA058"/>
    <w:rsid w:val="7E5F6515"/>
    <w:rsid w:val="7E602CAA"/>
    <w:rsid w:val="7E606E2F"/>
    <w:rsid w:val="7E64B4DB"/>
    <w:rsid w:val="7E68075E"/>
    <w:rsid w:val="7E684257"/>
    <w:rsid w:val="7E68D5EB"/>
    <w:rsid w:val="7E697507"/>
    <w:rsid w:val="7E6ADB5F"/>
    <w:rsid w:val="7E6C11A3"/>
    <w:rsid w:val="7E6C4953"/>
    <w:rsid w:val="7E6C5E2D"/>
    <w:rsid w:val="7E6E3211"/>
    <w:rsid w:val="7E6E762D"/>
    <w:rsid w:val="7E6ED66E"/>
    <w:rsid w:val="7E7159CE"/>
    <w:rsid w:val="7E71E1AB"/>
    <w:rsid w:val="7E727DCE"/>
    <w:rsid w:val="7E756FB8"/>
    <w:rsid w:val="7E7CBD57"/>
    <w:rsid w:val="7E7CE224"/>
    <w:rsid w:val="7E7CE26D"/>
    <w:rsid w:val="7E7D10FA"/>
    <w:rsid w:val="7E81709D"/>
    <w:rsid w:val="7E81DC67"/>
    <w:rsid w:val="7E8338A4"/>
    <w:rsid w:val="7E865616"/>
    <w:rsid w:val="7E8703E8"/>
    <w:rsid w:val="7E88631F"/>
    <w:rsid w:val="7E88CB19"/>
    <w:rsid w:val="7E898447"/>
    <w:rsid w:val="7E8C5437"/>
    <w:rsid w:val="7E8DFAE9"/>
    <w:rsid w:val="7E92692B"/>
    <w:rsid w:val="7E928A07"/>
    <w:rsid w:val="7E930102"/>
    <w:rsid w:val="7E942C59"/>
    <w:rsid w:val="7E94E559"/>
    <w:rsid w:val="7E991858"/>
    <w:rsid w:val="7E9ACA57"/>
    <w:rsid w:val="7E9C7DE8"/>
    <w:rsid w:val="7E9CCCAB"/>
    <w:rsid w:val="7E9EC886"/>
    <w:rsid w:val="7E9F19A4"/>
    <w:rsid w:val="7EA09BDD"/>
    <w:rsid w:val="7EA13FD0"/>
    <w:rsid w:val="7EA3B8BF"/>
    <w:rsid w:val="7EA4D1FC"/>
    <w:rsid w:val="7EA57003"/>
    <w:rsid w:val="7EA6A5B4"/>
    <w:rsid w:val="7EA6CF12"/>
    <w:rsid w:val="7EAA4AEC"/>
    <w:rsid w:val="7EAB61CD"/>
    <w:rsid w:val="7EAC1A52"/>
    <w:rsid w:val="7EACBB8C"/>
    <w:rsid w:val="7EAD52F0"/>
    <w:rsid w:val="7EAEA67B"/>
    <w:rsid w:val="7EAF37B1"/>
    <w:rsid w:val="7EAFC894"/>
    <w:rsid w:val="7EAFDCFC"/>
    <w:rsid w:val="7EB02E70"/>
    <w:rsid w:val="7EB2BF91"/>
    <w:rsid w:val="7EB59A45"/>
    <w:rsid w:val="7EB5BB2A"/>
    <w:rsid w:val="7EB6F829"/>
    <w:rsid w:val="7EBE7731"/>
    <w:rsid w:val="7EC1C00E"/>
    <w:rsid w:val="7EC2F4EA"/>
    <w:rsid w:val="7ECB5E2A"/>
    <w:rsid w:val="7ECC88AF"/>
    <w:rsid w:val="7ECD8FC2"/>
    <w:rsid w:val="7ECDA6BB"/>
    <w:rsid w:val="7ECE4476"/>
    <w:rsid w:val="7ED01AD6"/>
    <w:rsid w:val="7ED17DB0"/>
    <w:rsid w:val="7ED2219E"/>
    <w:rsid w:val="7ED3EC71"/>
    <w:rsid w:val="7ED41644"/>
    <w:rsid w:val="7ED5FDD8"/>
    <w:rsid w:val="7ED82593"/>
    <w:rsid w:val="7EDAF6AB"/>
    <w:rsid w:val="7EDD0789"/>
    <w:rsid w:val="7EDD79F4"/>
    <w:rsid w:val="7EDF6275"/>
    <w:rsid w:val="7EE005F0"/>
    <w:rsid w:val="7EE0E45B"/>
    <w:rsid w:val="7EE1B440"/>
    <w:rsid w:val="7EE9B800"/>
    <w:rsid w:val="7EEB10FE"/>
    <w:rsid w:val="7EECA02D"/>
    <w:rsid w:val="7EECB80B"/>
    <w:rsid w:val="7EEE868C"/>
    <w:rsid w:val="7EEFFE1C"/>
    <w:rsid w:val="7EF19F06"/>
    <w:rsid w:val="7EF428CB"/>
    <w:rsid w:val="7EF55CB5"/>
    <w:rsid w:val="7EF688D7"/>
    <w:rsid w:val="7EF68DE9"/>
    <w:rsid w:val="7EF7EBA2"/>
    <w:rsid w:val="7EF8D9F0"/>
    <w:rsid w:val="7EF947B4"/>
    <w:rsid w:val="7EFAE33C"/>
    <w:rsid w:val="7F028FB4"/>
    <w:rsid w:val="7F065329"/>
    <w:rsid w:val="7F09805E"/>
    <w:rsid w:val="7F0C4A24"/>
    <w:rsid w:val="7F0C9FC2"/>
    <w:rsid w:val="7F0D1E23"/>
    <w:rsid w:val="7F1051E0"/>
    <w:rsid w:val="7F110176"/>
    <w:rsid w:val="7F1158F5"/>
    <w:rsid w:val="7F12C32F"/>
    <w:rsid w:val="7F156FA1"/>
    <w:rsid w:val="7F163B20"/>
    <w:rsid w:val="7F164DF3"/>
    <w:rsid w:val="7F16EEC2"/>
    <w:rsid w:val="7F17EBF5"/>
    <w:rsid w:val="7F19802B"/>
    <w:rsid w:val="7F19B201"/>
    <w:rsid w:val="7F1A987E"/>
    <w:rsid w:val="7F243005"/>
    <w:rsid w:val="7F263C17"/>
    <w:rsid w:val="7F2AD790"/>
    <w:rsid w:val="7F2E7806"/>
    <w:rsid w:val="7F3072BA"/>
    <w:rsid w:val="7F32E94D"/>
    <w:rsid w:val="7F334FE5"/>
    <w:rsid w:val="7F36E62C"/>
    <w:rsid w:val="7F38F98F"/>
    <w:rsid w:val="7F394F03"/>
    <w:rsid w:val="7F3CC218"/>
    <w:rsid w:val="7F3D057C"/>
    <w:rsid w:val="7F3E8D78"/>
    <w:rsid w:val="7F3F5600"/>
    <w:rsid w:val="7F3FC06E"/>
    <w:rsid w:val="7F40936D"/>
    <w:rsid w:val="7F4510EA"/>
    <w:rsid w:val="7F4A2198"/>
    <w:rsid w:val="7F4B3BAB"/>
    <w:rsid w:val="7F4B96B1"/>
    <w:rsid w:val="7F4CC0AC"/>
    <w:rsid w:val="7F4F8CE4"/>
    <w:rsid w:val="7F50A61D"/>
    <w:rsid w:val="7F510885"/>
    <w:rsid w:val="7F512D96"/>
    <w:rsid w:val="7F5362C9"/>
    <w:rsid w:val="7F53FAF4"/>
    <w:rsid w:val="7F5C7F17"/>
    <w:rsid w:val="7F5C8D64"/>
    <w:rsid w:val="7F626855"/>
    <w:rsid w:val="7F638852"/>
    <w:rsid w:val="7F69E25D"/>
    <w:rsid w:val="7F6B396E"/>
    <w:rsid w:val="7F6B6C52"/>
    <w:rsid w:val="7F6BC097"/>
    <w:rsid w:val="7F6C92D6"/>
    <w:rsid w:val="7F6CCD6B"/>
    <w:rsid w:val="7F6D6517"/>
    <w:rsid w:val="7F6F8841"/>
    <w:rsid w:val="7F71AC91"/>
    <w:rsid w:val="7F733DCE"/>
    <w:rsid w:val="7F73D69F"/>
    <w:rsid w:val="7F745373"/>
    <w:rsid w:val="7F7497FB"/>
    <w:rsid w:val="7F74A5A1"/>
    <w:rsid w:val="7F758A38"/>
    <w:rsid w:val="7F75C57E"/>
    <w:rsid w:val="7F7792DB"/>
    <w:rsid w:val="7F786094"/>
    <w:rsid w:val="7F786EE4"/>
    <w:rsid w:val="7F78EDAE"/>
    <w:rsid w:val="7F79F484"/>
    <w:rsid w:val="7F7ADD99"/>
    <w:rsid w:val="7F7B7499"/>
    <w:rsid w:val="7F7B8011"/>
    <w:rsid w:val="7F7C47AA"/>
    <w:rsid w:val="7F7D999F"/>
    <w:rsid w:val="7F7F354F"/>
    <w:rsid w:val="7F839E4E"/>
    <w:rsid w:val="7F84CE03"/>
    <w:rsid w:val="7F850B78"/>
    <w:rsid w:val="7F85B8AB"/>
    <w:rsid w:val="7F8BB76B"/>
    <w:rsid w:val="7F8C31EC"/>
    <w:rsid w:val="7F8F79D0"/>
    <w:rsid w:val="7F94822E"/>
    <w:rsid w:val="7F968127"/>
    <w:rsid w:val="7F96AE57"/>
    <w:rsid w:val="7F978039"/>
    <w:rsid w:val="7F97DF7E"/>
    <w:rsid w:val="7F98A1DF"/>
    <w:rsid w:val="7F9945C2"/>
    <w:rsid w:val="7F99EFAF"/>
    <w:rsid w:val="7F9A3D86"/>
    <w:rsid w:val="7F9B1D67"/>
    <w:rsid w:val="7F9B97B9"/>
    <w:rsid w:val="7F9BCE5C"/>
    <w:rsid w:val="7FA09248"/>
    <w:rsid w:val="7FA275BC"/>
    <w:rsid w:val="7FA3446C"/>
    <w:rsid w:val="7FA34B35"/>
    <w:rsid w:val="7FA40749"/>
    <w:rsid w:val="7FA6777D"/>
    <w:rsid w:val="7FA68949"/>
    <w:rsid w:val="7FAB6E93"/>
    <w:rsid w:val="7FAC9641"/>
    <w:rsid w:val="7FB09D48"/>
    <w:rsid w:val="7FB2250E"/>
    <w:rsid w:val="7FB272A2"/>
    <w:rsid w:val="7FB2E2A9"/>
    <w:rsid w:val="7FB5AFF2"/>
    <w:rsid w:val="7FB73E3B"/>
    <w:rsid w:val="7FB73FFC"/>
    <w:rsid w:val="7FBB882A"/>
    <w:rsid w:val="7FC3FB3C"/>
    <w:rsid w:val="7FC47D57"/>
    <w:rsid w:val="7FC48BA2"/>
    <w:rsid w:val="7FC60EBF"/>
    <w:rsid w:val="7FC7DF5F"/>
    <w:rsid w:val="7FC87B94"/>
    <w:rsid w:val="7FCB4299"/>
    <w:rsid w:val="7FCC7E67"/>
    <w:rsid w:val="7FCF7469"/>
    <w:rsid w:val="7FCFFB84"/>
    <w:rsid w:val="7FD076F8"/>
    <w:rsid w:val="7FD33481"/>
    <w:rsid w:val="7FD93B67"/>
    <w:rsid w:val="7FD95C31"/>
    <w:rsid w:val="7FD9C326"/>
    <w:rsid w:val="7FDB33E3"/>
    <w:rsid w:val="7FDDC0CB"/>
    <w:rsid w:val="7FDDDF39"/>
    <w:rsid w:val="7FDFA0F0"/>
    <w:rsid w:val="7FE1AB01"/>
    <w:rsid w:val="7FE3943A"/>
    <w:rsid w:val="7FE44DD8"/>
    <w:rsid w:val="7FE57C1B"/>
    <w:rsid w:val="7FE6B181"/>
    <w:rsid w:val="7FE86FDA"/>
    <w:rsid w:val="7FE952AE"/>
    <w:rsid w:val="7FEDB075"/>
    <w:rsid w:val="7FEF7DF3"/>
    <w:rsid w:val="7FF1644F"/>
    <w:rsid w:val="7FF2EFFC"/>
    <w:rsid w:val="7FF3CDEB"/>
    <w:rsid w:val="7FF5BDE1"/>
    <w:rsid w:val="7FF61576"/>
    <w:rsid w:val="7FF7D539"/>
    <w:rsid w:val="7FF92D4D"/>
    <w:rsid w:val="7FF93EAB"/>
    <w:rsid w:val="7FFA3627"/>
    <w:rsid w:val="7FFBF1E6"/>
    <w:rsid w:val="7FFC0C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DFE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6534A"/>
    <w:rPr>
      <w:color w:val="0000FF"/>
      <w:u w:val="single"/>
      <w:shd w:val="clear" w:color="auto" w:fill="auto"/>
    </w:rPr>
  </w:style>
  <w:style w:type="paragraph" w:styleId="ListBullet">
    <w:name w:val="List Bullet"/>
    <w:basedOn w:val="Normal"/>
    <w:unhideWhenUsed/>
    <w:rsid w:val="00311896"/>
    <w:pPr>
      <w:numPr>
        <w:numId w:val="1"/>
      </w:numPr>
      <w:contextualSpacing/>
    </w:pPr>
  </w:style>
  <w:style w:type="paragraph" w:styleId="ListBullet2">
    <w:name w:val="List Bullet 2"/>
    <w:basedOn w:val="Normal"/>
    <w:unhideWhenUsed/>
    <w:rsid w:val="00311896"/>
    <w:pPr>
      <w:numPr>
        <w:numId w:val="2"/>
      </w:numPr>
      <w:contextualSpacing/>
    </w:pPr>
  </w:style>
  <w:style w:type="paragraph" w:styleId="ListBullet3">
    <w:name w:val="List Bullet 3"/>
    <w:basedOn w:val="Normal"/>
    <w:unhideWhenUsed/>
    <w:rsid w:val="00311896"/>
    <w:pPr>
      <w:numPr>
        <w:numId w:val="3"/>
      </w:numPr>
      <w:contextualSpacing/>
    </w:pPr>
  </w:style>
  <w:style w:type="paragraph" w:styleId="ListBullet4">
    <w:name w:val="List Bullet 4"/>
    <w:basedOn w:val="Normal"/>
    <w:unhideWhenUsed/>
    <w:rsid w:val="00311896"/>
    <w:pPr>
      <w:numPr>
        <w:numId w:val="4"/>
      </w:numPr>
      <w:contextualSpacing/>
    </w:pPr>
  </w:style>
  <w:style w:type="paragraph" w:styleId="ListParagraph">
    <w:name w:val="List Paragraph"/>
    <w:aliases w:val="1st level - Bullet List Paragraph,Lettre d'introduction,Paragrafo elenco,List Paragraph1,Medium Grid 1 - Accent 21,FooterText,Paragraphe de liste1,Heading 2_sj,Numbered Para 1,Dot pt,No Spacing1,List Paragraph Char Char Char,lp1"/>
    <w:basedOn w:val="Normal"/>
    <w:link w:val="ListParagraphChar"/>
    <w:uiPriority w:val="34"/>
    <w:qFormat/>
    <w:rsid w:val="006A0C72"/>
    <w:pPr>
      <w:ind w:left="720"/>
      <w:contextualSpacing/>
    </w:pPr>
  </w:style>
  <w:style w:type="paragraph" w:styleId="Caption">
    <w:name w:val="caption"/>
    <w:basedOn w:val="Normal"/>
    <w:next w:val="Normal"/>
    <w:unhideWhenUsed/>
    <w:qFormat/>
    <w:rsid w:val="00E26821"/>
    <w:pPr>
      <w:spacing w:before="0" w:after="200"/>
    </w:pPr>
    <w:rPr>
      <w:i/>
      <w:iCs/>
      <w:color w:val="1F497D" w:themeColor="text2"/>
      <w:sz w:val="18"/>
      <w:szCs w:val="18"/>
    </w:rPr>
  </w:style>
  <w:style w:type="paragraph" w:styleId="TableofFigures">
    <w:name w:val="table of figures"/>
    <w:basedOn w:val="Normal"/>
    <w:next w:val="Normal"/>
    <w:unhideWhenUsed/>
    <w:rsid w:val="00E26821"/>
    <w:pPr>
      <w:spacing w:after="0"/>
    </w:pPr>
  </w:style>
  <w:style w:type="paragraph" w:styleId="ListNumber">
    <w:name w:val="List Number"/>
    <w:basedOn w:val="Normal"/>
    <w:unhideWhenUsed/>
    <w:rsid w:val="00E26821"/>
    <w:pPr>
      <w:numPr>
        <w:numId w:val="6"/>
      </w:numPr>
      <w:contextualSpacing/>
    </w:pPr>
  </w:style>
  <w:style w:type="paragraph" w:styleId="ListNumber2">
    <w:name w:val="List Number 2"/>
    <w:basedOn w:val="Normal"/>
    <w:unhideWhenUsed/>
    <w:rsid w:val="00E26821"/>
    <w:pPr>
      <w:numPr>
        <w:numId w:val="7"/>
      </w:numPr>
      <w:contextualSpacing/>
    </w:pPr>
  </w:style>
  <w:style w:type="paragraph" w:styleId="ListNumber3">
    <w:name w:val="List Number 3"/>
    <w:basedOn w:val="Normal"/>
    <w:unhideWhenUsed/>
    <w:rsid w:val="00E26821"/>
    <w:pPr>
      <w:numPr>
        <w:numId w:val="8"/>
      </w:numPr>
      <w:contextualSpacing/>
    </w:pPr>
  </w:style>
  <w:style w:type="paragraph" w:styleId="ListNumber4">
    <w:name w:val="List Number 4"/>
    <w:basedOn w:val="Normal"/>
    <w:unhideWhenUsed/>
    <w:rsid w:val="00E26821"/>
    <w:pPr>
      <w:numPr>
        <w:numId w:val="9"/>
      </w:numPr>
      <w:contextualSpacing/>
    </w:pPr>
  </w:style>
  <w:style w:type="character" w:styleId="CommentReference">
    <w:name w:val="annotation reference"/>
    <w:basedOn w:val="DefaultParagraphFont"/>
    <w:unhideWhenUsed/>
    <w:rsid w:val="00AD567D"/>
    <w:rPr>
      <w:sz w:val="16"/>
      <w:szCs w:val="16"/>
    </w:rPr>
  </w:style>
  <w:style w:type="paragraph" w:styleId="CommentText">
    <w:name w:val="annotation text"/>
    <w:basedOn w:val="Normal"/>
    <w:link w:val="CommentTextChar"/>
    <w:unhideWhenUsed/>
    <w:rsid w:val="00AD567D"/>
    <w:rPr>
      <w:sz w:val="20"/>
      <w:szCs w:val="20"/>
    </w:rPr>
  </w:style>
  <w:style w:type="character" w:customStyle="1" w:styleId="CommentTextChar">
    <w:name w:val="Comment Text Char"/>
    <w:basedOn w:val="DefaultParagraphFont"/>
    <w:link w:val="CommentText"/>
    <w:rsid w:val="00AD567D"/>
    <w:rPr>
      <w:rFonts w:ascii="Times New Roman" w:hAnsi="Times New Roman" w:cs="Times New Roman"/>
      <w:sz w:val="20"/>
      <w:szCs w:val="20"/>
      <w:lang w:val="ro-RO"/>
    </w:rPr>
  </w:style>
  <w:style w:type="paragraph" w:styleId="CommentSubject">
    <w:name w:val="annotation subject"/>
    <w:basedOn w:val="CommentText"/>
    <w:next w:val="CommentText"/>
    <w:link w:val="CommentSubjectChar"/>
    <w:unhideWhenUsed/>
    <w:rsid w:val="00AD567D"/>
    <w:rPr>
      <w:b/>
      <w:bCs/>
    </w:rPr>
  </w:style>
  <w:style w:type="character" w:customStyle="1" w:styleId="CommentSubjectChar">
    <w:name w:val="Comment Subject Char"/>
    <w:basedOn w:val="CommentTextChar"/>
    <w:link w:val="CommentSubject"/>
    <w:rsid w:val="00AD567D"/>
    <w:rPr>
      <w:rFonts w:ascii="Times New Roman" w:hAnsi="Times New Roman" w:cs="Times New Roman"/>
      <w:b/>
      <w:bCs/>
      <w:sz w:val="20"/>
      <w:szCs w:val="20"/>
      <w:lang w:val="ro-RO"/>
    </w:rPr>
  </w:style>
  <w:style w:type="character" w:customStyle="1" w:styleId="UnresolvedMention1">
    <w:name w:val="Unresolved Mention1"/>
    <w:basedOn w:val="DefaultParagraphFont"/>
    <w:uiPriority w:val="99"/>
    <w:unhideWhenUsed/>
    <w:rsid w:val="00AD567D"/>
    <w:rPr>
      <w:color w:val="605E5C"/>
      <w:shd w:val="clear" w:color="auto" w:fill="E1DFDD"/>
    </w:rPr>
  </w:style>
  <w:style w:type="paragraph" w:styleId="Revision">
    <w:name w:val="Revision"/>
    <w:hidden/>
    <w:uiPriority w:val="99"/>
    <w:semiHidden/>
    <w:rsid w:val="00E2267B"/>
    <w:pPr>
      <w:spacing w:after="0" w:line="240" w:lineRule="auto"/>
    </w:pPr>
    <w:rPr>
      <w:rFonts w:ascii="Times New Roman" w:hAnsi="Times New Roman" w:cs="Times New Roman"/>
      <w:sz w:val="24"/>
    </w:rPr>
  </w:style>
  <w:style w:type="paragraph" w:customStyle="1" w:styleId="ListBullet1">
    <w:name w:val="List Bullet 1"/>
    <w:basedOn w:val="Normal"/>
    <w:rsid w:val="00A610D4"/>
    <w:pPr>
      <w:numPr>
        <w:numId w:val="10"/>
      </w:numPr>
    </w:pPr>
    <w:rPr>
      <w:rFonts w:eastAsia="Times New Roman"/>
      <w:lang w:eastAsia="de-DE"/>
    </w:rPr>
  </w:style>
  <w:style w:type="paragraph" w:customStyle="1" w:styleId="ListDash">
    <w:name w:val="List Dash"/>
    <w:basedOn w:val="Normal"/>
    <w:rsid w:val="00A610D4"/>
    <w:pPr>
      <w:numPr>
        <w:numId w:val="11"/>
      </w:numPr>
    </w:pPr>
    <w:rPr>
      <w:rFonts w:eastAsia="Times New Roman"/>
      <w:lang w:eastAsia="de-DE"/>
    </w:rPr>
  </w:style>
  <w:style w:type="paragraph" w:customStyle="1" w:styleId="ListDash1">
    <w:name w:val="List Dash 1"/>
    <w:basedOn w:val="Normal"/>
    <w:rsid w:val="00A610D4"/>
    <w:pPr>
      <w:numPr>
        <w:numId w:val="12"/>
      </w:numPr>
    </w:pPr>
    <w:rPr>
      <w:rFonts w:eastAsia="Times New Roman"/>
      <w:lang w:eastAsia="de-DE"/>
    </w:rPr>
  </w:style>
  <w:style w:type="paragraph" w:customStyle="1" w:styleId="ListDash2">
    <w:name w:val="List Dash 2"/>
    <w:basedOn w:val="Normal"/>
    <w:rsid w:val="00A610D4"/>
    <w:pPr>
      <w:numPr>
        <w:numId w:val="13"/>
      </w:numPr>
    </w:pPr>
    <w:rPr>
      <w:rFonts w:eastAsia="Times New Roman"/>
      <w:lang w:eastAsia="de-DE"/>
    </w:rPr>
  </w:style>
  <w:style w:type="paragraph" w:customStyle="1" w:styleId="ListNumberLevel2">
    <w:name w:val="List Number (Level 2)"/>
    <w:basedOn w:val="Normal"/>
    <w:rsid w:val="00A610D4"/>
    <w:pPr>
      <w:tabs>
        <w:tab w:val="num" w:pos="1417"/>
      </w:tabs>
      <w:ind w:left="1417" w:hanging="708"/>
    </w:pPr>
    <w:rPr>
      <w:rFonts w:eastAsia="Times New Roman"/>
      <w:lang w:eastAsia="de-DE"/>
    </w:rPr>
  </w:style>
  <w:style w:type="paragraph" w:customStyle="1" w:styleId="ListNumberLevel3">
    <w:name w:val="List Number (Level 3)"/>
    <w:basedOn w:val="Normal"/>
    <w:rsid w:val="00A610D4"/>
    <w:pPr>
      <w:tabs>
        <w:tab w:val="num" w:pos="2126"/>
      </w:tabs>
      <w:ind w:left="2126" w:hanging="709"/>
    </w:pPr>
    <w:rPr>
      <w:rFonts w:eastAsia="Times New Roman"/>
      <w:lang w:eastAsia="de-DE"/>
    </w:rPr>
  </w:style>
  <w:style w:type="paragraph" w:customStyle="1" w:styleId="ListNumberLevel4">
    <w:name w:val="List Number (Level 4)"/>
    <w:basedOn w:val="Normal"/>
    <w:rsid w:val="00A610D4"/>
    <w:pPr>
      <w:tabs>
        <w:tab w:val="num" w:pos="2835"/>
      </w:tabs>
      <w:ind w:left="2835" w:hanging="709"/>
    </w:pPr>
    <w:rPr>
      <w:rFonts w:eastAsia="Times New Roman"/>
      <w:lang w:eastAsia="de-DE"/>
    </w:rPr>
  </w:style>
  <w:style w:type="table" w:styleId="TableGrid">
    <w:name w:val="Table Grid"/>
    <w:basedOn w:val="TableNormal"/>
    <w:rsid w:val="00A610D4"/>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Dash3">
    <w:name w:val="List Dash 3"/>
    <w:basedOn w:val="Normal"/>
    <w:rsid w:val="00A610D4"/>
    <w:pPr>
      <w:numPr>
        <w:numId w:val="14"/>
      </w:numPr>
    </w:pPr>
    <w:rPr>
      <w:rFonts w:eastAsia="Times New Roman"/>
      <w:lang w:eastAsia="en-GB"/>
    </w:rPr>
  </w:style>
  <w:style w:type="paragraph" w:customStyle="1" w:styleId="ListDash4">
    <w:name w:val="List Dash 4"/>
    <w:basedOn w:val="Normal"/>
    <w:rsid w:val="00A610D4"/>
    <w:pPr>
      <w:numPr>
        <w:numId w:val="15"/>
      </w:numPr>
    </w:pPr>
    <w:rPr>
      <w:rFonts w:eastAsia="Times New Roman"/>
      <w:lang w:eastAsia="en-GB"/>
    </w:rPr>
  </w:style>
  <w:style w:type="paragraph" w:customStyle="1" w:styleId="ListNumber1">
    <w:name w:val="List Number 1"/>
    <w:basedOn w:val="Text1"/>
    <w:rsid w:val="00A610D4"/>
    <w:pPr>
      <w:numPr>
        <w:numId w:val="16"/>
      </w:numPr>
    </w:pPr>
    <w:rPr>
      <w:rFonts w:eastAsia="Times New Roman"/>
      <w:lang w:eastAsia="en-GB"/>
    </w:rPr>
  </w:style>
  <w:style w:type="paragraph" w:customStyle="1" w:styleId="ListNumber1Level2">
    <w:name w:val="List Number 1 (Level 2)"/>
    <w:basedOn w:val="Text1"/>
    <w:rsid w:val="00A610D4"/>
    <w:pPr>
      <w:numPr>
        <w:ilvl w:val="1"/>
        <w:numId w:val="16"/>
      </w:numPr>
    </w:pPr>
    <w:rPr>
      <w:rFonts w:eastAsia="Times New Roman"/>
      <w:lang w:eastAsia="en-GB"/>
    </w:rPr>
  </w:style>
  <w:style w:type="paragraph" w:customStyle="1" w:styleId="ListNumber2Level2">
    <w:name w:val="List Number 2 (Level 2)"/>
    <w:basedOn w:val="Text2"/>
    <w:rsid w:val="00A610D4"/>
    <w:pPr>
      <w:tabs>
        <w:tab w:val="num" w:pos="2268"/>
      </w:tabs>
      <w:ind w:left="2268" w:hanging="708"/>
    </w:pPr>
    <w:rPr>
      <w:rFonts w:eastAsia="Times New Roman"/>
      <w:lang w:eastAsia="en-GB"/>
    </w:rPr>
  </w:style>
  <w:style w:type="paragraph" w:customStyle="1" w:styleId="ListNumber3Level2">
    <w:name w:val="List Number 3 (Level 2)"/>
    <w:basedOn w:val="Text3"/>
    <w:rsid w:val="00A610D4"/>
    <w:pPr>
      <w:tabs>
        <w:tab w:val="num" w:pos="2268"/>
      </w:tabs>
      <w:ind w:left="2268" w:hanging="708"/>
    </w:pPr>
    <w:rPr>
      <w:rFonts w:eastAsia="Times New Roman"/>
      <w:lang w:eastAsia="en-GB"/>
    </w:rPr>
  </w:style>
  <w:style w:type="paragraph" w:customStyle="1" w:styleId="ListNumber4Level2">
    <w:name w:val="List Number 4 (Level 2)"/>
    <w:basedOn w:val="Text4"/>
    <w:rsid w:val="00A610D4"/>
    <w:pPr>
      <w:tabs>
        <w:tab w:val="num" w:pos="2268"/>
      </w:tabs>
      <w:ind w:left="2268" w:hanging="708"/>
    </w:pPr>
    <w:rPr>
      <w:rFonts w:eastAsia="Times New Roman"/>
      <w:lang w:eastAsia="en-GB"/>
    </w:rPr>
  </w:style>
  <w:style w:type="paragraph" w:customStyle="1" w:styleId="ListNumber1Level3">
    <w:name w:val="List Number 1 (Level 3)"/>
    <w:basedOn w:val="Text1"/>
    <w:rsid w:val="00A610D4"/>
    <w:pPr>
      <w:numPr>
        <w:ilvl w:val="2"/>
        <w:numId w:val="16"/>
      </w:numPr>
    </w:pPr>
    <w:rPr>
      <w:rFonts w:eastAsia="Times New Roman"/>
      <w:lang w:eastAsia="en-GB"/>
    </w:rPr>
  </w:style>
  <w:style w:type="paragraph" w:customStyle="1" w:styleId="ListNumber2Level3">
    <w:name w:val="List Number 2 (Level 3)"/>
    <w:basedOn w:val="Text2"/>
    <w:rsid w:val="00A610D4"/>
    <w:pPr>
      <w:tabs>
        <w:tab w:val="num" w:pos="2977"/>
      </w:tabs>
      <w:ind w:left="2977" w:hanging="709"/>
    </w:pPr>
    <w:rPr>
      <w:rFonts w:eastAsia="Times New Roman"/>
      <w:lang w:eastAsia="en-GB"/>
    </w:rPr>
  </w:style>
  <w:style w:type="paragraph" w:customStyle="1" w:styleId="ListNumber3Level3">
    <w:name w:val="List Number 3 (Level 3)"/>
    <w:basedOn w:val="Text3"/>
    <w:rsid w:val="00A610D4"/>
    <w:pPr>
      <w:tabs>
        <w:tab w:val="num" w:pos="2977"/>
      </w:tabs>
      <w:ind w:left="2977" w:hanging="709"/>
    </w:pPr>
    <w:rPr>
      <w:rFonts w:eastAsia="Times New Roman"/>
      <w:lang w:eastAsia="en-GB"/>
    </w:rPr>
  </w:style>
  <w:style w:type="paragraph" w:customStyle="1" w:styleId="ListNumber4Level3">
    <w:name w:val="List Number 4 (Level 3)"/>
    <w:basedOn w:val="Text4"/>
    <w:rsid w:val="00A610D4"/>
    <w:pPr>
      <w:tabs>
        <w:tab w:val="num" w:pos="2977"/>
      </w:tabs>
      <w:ind w:left="2977" w:hanging="709"/>
    </w:pPr>
    <w:rPr>
      <w:rFonts w:eastAsia="Times New Roman"/>
      <w:lang w:eastAsia="en-GB"/>
    </w:rPr>
  </w:style>
  <w:style w:type="paragraph" w:customStyle="1" w:styleId="ListNumber1Level4">
    <w:name w:val="List Number 1 (Level 4)"/>
    <w:basedOn w:val="Text1"/>
    <w:rsid w:val="00A610D4"/>
    <w:pPr>
      <w:numPr>
        <w:ilvl w:val="3"/>
        <w:numId w:val="16"/>
      </w:numPr>
    </w:pPr>
    <w:rPr>
      <w:rFonts w:eastAsia="Times New Roman"/>
      <w:lang w:eastAsia="en-GB"/>
    </w:rPr>
  </w:style>
  <w:style w:type="paragraph" w:customStyle="1" w:styleId="ListNumber2Level4">
    <w:name w:val="List Number 2 (Level 4)"/>
    <w:basedOn w:val="Text2"/>
    <w:rsid w:val="00A610D4"/>
    <w:pPr>
      <w:tabs>
        <w:tab w:val="num" w:pos="3686"/>
      </w:tabs>
      <w:ind w:left="3686" w:hanging="709"/>
    </w:pPr>
    <w:rPr>
      <w:rFonts w:eastAsia="Times New Roman"/>
      <w:lang w:eastAsia="en-GB"/>
    </w:rPr>
  </w:style>
  <w:style w:type="paragraph" w:customStyle="1" w:styleId="ListNumber3Level4">
    <w:name w:val="List Number 3 (Level 4)"/>
    <w:basedOn w:val="Text3"/>
    <w:rsid w:val="00A610D4"/>
    <w:pPr>
      <w:tabs>
        <w:tab w:val="num" w:pos="3686"/>
      </w:tabs>
      <w:ind w:left="3686" w:hanging="709"/>
    </w:pPr>
    <w:rPr>
      <w:rFonts w:eastAsia="Times New Roman"/>
      <w:lang w:eastAsia="en-GB"/>
    </w:rPr>
  </w:style>
  <w:style w:type="paragraph" w:customStyle="1" w:styleId="ListNumber4Level4">
    <w:name w:val="List Number 4 (Level 4)"/>
    <w:basedOn w:val="Text4"/>
    <w:rsid w:val="00A610D4"/>
    <w:pPr>
      <w:tabs>
        <w:tab w:val="num" w:pos="3686"/>
      </w:tabs>
      <w:ind w:left="3686" w:hanging="709"/>
    </w:pPr>
    <w:rPr>
      <w:rFonts w:eastAsia="Times New Roman"/>
      <w:lang w:eastAsia="en-GB"/>
    </w:rPr>
  </w:style>
  <w:style w:type="paragraph" w:customStyle="1" w:styleId="Annexetitreacte">
    <w:name w:val="Annexe titre (acte)"/>
    <w:basedOn w:val="Normal"/>
    <w:next w:val="Normal"/>
    <w:rsid w:val="00A610D4"/>
    <w:pPr>
      <w:jc w:val="center"/>
    </w:pPr>
    <w:rPr>
      <w:rFonts w:eastAsia="Times New Roman"/>
      <w:b/>
      <w:u w:val="single"/>
      <w:lang w:eastAsia="en-GB"/>
    </w:rPr>
  </w:style>
  <w:style w:type="paragraph" w:customStyle="1" w:styleId="Annexetitreexposglobal">
    <w:name w:val="Annexe titre (exposé global)"/>
    <w:basedOn w:val="Normal"/>
    <w:next w:val="Normal"/>
    <w:rsid w:val="00A610D4"/>
    <w:pPr>
      <w:jc w:val="center"/>
    </w:pPr>
    <w:rPr>
      <w:rFonts w:eastAsia="Times New Roman"/>
      <w:b/>
      <w:u w:val="single"/>
      <w:lang w:eastAsia="en-GB"/>
    </w:rPr>
  </w:style>
  <w:style w:type="paragraph" w:customStyle="1" w:styleId="Annexetitrefichefinacte">
    <w:name w:val="Annexe titre (fiche fin. acte)"/>
    <w:basedOn w:val="Normal"/>
    <w:next w:val="Normal"/>
    <w:rsid w:val="00A610D4"/>
    <w:pPr>
      <w:jc w:val="center"/>
    </w:pPr>
    <w:rPr>
      <w:rFonts w:eastAsia="Times New Roman"/>
      <w:b/>
      <w:u w:val="single"/>
      <w:lang w:eastAsia="en-GB"/>
    </w:rPr>
  </w:style>
  <w:style w:type="paragraph" w:customStyle="1" w:styleId="Annexetitrefichefinglobale">
    <w:name w:val="Annexe titre (fiche fin. globale)"/>
    <w:basedOn w:val="Normal"/>
    <w:next w:val="Normal"/>
    <w:rsid w:val="00A610D4"/>
    <w:pPr>
      <w:jc w:val="center"/>
    </w:pPr>
    <w:rPr>
      <w:rFonts w:eastAsia="Times New Roman"/>
      <w:b/>
      <w:u w:val="single"/>
      <w:lang w:eastAsia="en-GB"/>
    </w:rPr>
  </w:style>
  <w:style w:type="paragraph" w:customStyle="1" w:styleId="Annexetitreglobale">
    <w:name w:val="Annexe titre (globale)"/>
    <w:basedOn w:val="Normal"/>
    <w:next w:val="Normal"/>
    <w:rsid w:val="00A610D4"/>
    <w:pPr>
      <w:jc w:val="center"/>
    </w:pPr>
    <w:rPr>
      <w:rFonts w:eastAsia="Times New Roman"/>
      <w:b/>
      <w:u w:val="single"/>
      <w:lang w:eastAsia="en-GB"/>
    </w:rPr>
  </w:style>
  <w:style w:type="paragraph" w:customStyle="1" w:styleId="Exposdesmotifstitreglobal">
    <w:name w:val="Exposé des motifs titre (global)"/>
    <w:basedOn w:val="Normal"/>
    <w:next w:val="Normal"/>
    <w:rsid w:val="00A610D4"/>
    <w:pPr>
      <w:jc w:val="center"/>
    </w:pPr>
    <w:rPr>
      <w:rFonts w:eastAsia="Times New Roman"/>
      <w:b/>
      <w:u w:val="single"/>
      <w:lang w:eastAsia="en-GB"/>
    </w:rPr>
  </w:style>
  <w:style w:type="paragraph" w:customStyle="1" w:styleId="Langueoriginale">
    <w:name w:val="Langue originale"/>
    <w:basedOn w:val="Normal"/>
    <w:rsid w:val="00A610D4"/>
    <w:pPr>
      <w:spacing w:before="360"/>
      <w:jc w:val="center"/>
    </w:pPr>
    <w:rPr>
      <w:rFonts w:eastAsia="Times New Roman"/>
      <w:caps/>
      <w:lang w:eastAsia="en-GB"/>
    </w:rPr>
  </w:style>
  <w:style w:type="paragraph" w:customStyle="1" w:styleId="Phrasefinale">
    <w:name w:val="Phrase finale"/>
    <w:basedOn w:val="Normal"/>
    <w:next w:val="Normal"/>
    <w:rsid w:val="00A610D4"/>
    <w:pPr>
      <w:spacing w:before="360" w:after="0"/>
      <w:jc w:val="center"/>
    </w:pPr>
    <w:rPr>
      <w:rFonts w:eastAsia="Times New Roman"/>
      <w:lang w:eastAsia="en-GB"/>
    </w:rPr>
  </w:style>
  <w:style w:type="paragraph" w:customStyle="1" w:styleId="Prliminairetitre">
    <w:name w:val="Préliminaire titre"/>
    <w:basedOn w:val="Normal"/>
    <w:next w:val="Normal"/>
    <w:rsid w:val="00A610D4"/>
    <w:pPr>
      <w:spacing w:before="360" w:after="360"/>
      <w:jc w:val="center"/>
    </w:pPr>
    <w:rPr>
      <w:rFonts w:eastAsia="Times New Roman"/>
      <w:b/>
      <w:lang w:eastAsia="en-GB"/>
    </w:rPr>
  </w:style>
  <w:style w:type="paragraph" w:customStyle="1" w:styleId="Prliminairetype">
    <w:name w:val="Préliminaire type"/>
    <w:basedOn w:val="Normal"/>
    <w:next w:val="Normal"/>
    <w:rsid w:val="00A610D4"/>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A610D4"/>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A610D4"/>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A610D4"/>
    <w:pPr>
      <w:spacing w:before="0" w:after="0"/>
      <w:ind w:left="5103"/>
      <w:jc w:val="left"/>
    </w:pPr>
    <w:rPr>
      <w:rFonts w:eastAsia="Times New Roman"/>
      <w:lang w:eastAsia="en-GB"/>
    </w:rPr>
  </w:style>
  <w:style w:type="paragraph" w:customStyle="1" w:styleId="Sous-titreobjetprliminaire">
    <w:name w:val="Sous-titre objet (préliminaire)"/>
    <w:basedOn w:val="Normal"/>
    <w:rsid w:val="00A610D4"/>
    <w:pPr>
      <w:spacing w:before="0" w:after="0"/>
      <w:jc w:val="center"/>
    </w:pPr>
    <w:rPr>
      <w:rFonts w:eastAsia="Times New Roman"/>
      <w:b/>
      <w:lang w:eastAsia="en-GB"/>
    </w:rPr>
  </w:style>
  <w:style w:type="paragraph" w:customStyle="1" w:styleId="Statutprliminaire">
    <w:name w:val="Statut (préliminaire)"/>
    <w:basedOn w:val="Normal"/>
    <w:next w:val="Normal"/>
    <w:rsid w:val="00A610D4"/>
    <w:pPr>
      <w:spacing w:before="360" w:after="0"/>
      <w:jc w:val="center"/>
    </w:pPr>
    <w:rPr>
      <w:rFonts w:eastAsia="Times New Roman"/>
      <w:lang w:eastAsia="en-GB"/>
    </w:rPr>
  </w:style>
  <w:style w:type="paragraph" w:customStyle="1" w:styleId="Titreobjetprliminaire">
    <w:name w:val="Titre objet (préliminaire)"/>
    <w:basedOn w:val="Normal"/>
    <w:next w:val="Normal"/>
    <w:rsid w:val="00A610D4"/>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A610D4"/>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A610D4"/>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A610D4"/>
    <w:pPr>
      <w:jc w:val="center"/>
    </w:pPr>
    <w:rPr>
      <w:rFonts w:eastAsia="Times New Roman"/>
      <w:b/>
      <w:u w:val="single"/>
      <w:lang w:eastAsia="en-GB"/>
    </w:rPr>
  </w:style>
  <w:style w:type="paragraph" w:customStyle="1" w:styleId="Fichefinanciretravailtitre">
    <w:name w:val="Fiche financière (travail) titre"/>
    <w:basedOn w:val="Normal"/>
    <w:next w:val="Normal"/>
    <w:rsid w:val="00A610D4"/>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A610D4"/>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A610D4"/>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A610D4"/>
    <w:pPr>
      <w:jc w:val="center"/>
    </w:pPr>
    <w:rPr>
      <w:rFonts w:eastAsia="Times New Roman"/>
      <w:b/>
      <w:u w:val="single"/>
      <w:lang w:eastAsia="en-GB"/>
    </w:rPr>
  </w:style>
  <w:style w:type="paragraph" w:styleId="BalloonText">
    <w:name w:val="Balloon Text"/>
    <w:basedOn w:val="Normal"/>
    <w:link w:val="BalloonTextChar"/>
    <w:rsid w:val="00A610D4"/>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A610D4"/>
    <w:rPr>
      <w:rFonts w:ascii="Tahoma" w:eastAsia="Times New Roman" w:hAnsi="Tahoma" w:cs="Tahoma"/>
      <w:sz w:val="16"/>
      <w:szCs w:val="16"/>
      <w:lang w:val="ro-RO" w:eastAsia="en-GB"/>
    </w:rPr>
  </w:style>
  <w:style w:type="character" w:styleId="PageNumber">
    <w:name w:val="page number"/>
    <w:rsid w:val="00A610D4"/>
  </w:style>
  <w:style w:type="character" w:customStyle="1" w:styleId="tw4winMark">
    <w:name w:val="tw4winMark"/>
    <w:rsid w:val="00A610D4"/>
    <w:rPr>
      <w:vanish/>
      <w:color w:val="800080"/>
      <w:vertAlign w:val="subscript"/>
    </w:rPr>
  </w:style>
  <w:style w:type="character" w:styleId="FollowedHyperlink">
    <w:name w:val="FollowedHyperlink"/>
    <w:rsid w:val="00A610D4"/>
    <w:rPr>
      <w:color w:val="800080"/>
      <w:u w:val="single"/>
    </w:rPr>
  </w:style>
  <w:style w:type="paragraph" w:customStyle="1" w:styleId="Sous-titreobjet">
    <w:name w:val="Sous-titre objet"/>
    <w:basedOn w:val="Normal"/>
    <w:rsid w:val="00A610D4"/>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A610D4"/>
  </w:style>
  <w:style w:type="paragraph" w:customStyle="1" w:styleId="FooterCoverPage">
    <w:name w:val="Footer Cover Page"/>
    <w:basedOn w:val="Normal"/>
    <w:link w:val="FooterCoverPageChar"/>
    <w:rsid w:val="00A610D4"/>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A610D4"/>
    <w:rPr>
      <w:rFonts w:ascii="Times New Roman" w:hAnsi="Times New Roman" w:cs="Times New Roman"/>
      <w:b/>
      <w:sz w:val="28"/>
      <w:lang w:val="ro-RO"/>
    </w:rPr>
  </w:style>
  <w:style w:type="character" w:customStyle="1" w:styleId="FooterCoverPageChar">
    <w:name w:val="Footer Cover Page Char"/>
    <w:link w:val="FooterCoverPage"/>
    <w:rsid w:val="00A610D4"/>
    <w:rPr>
      <w:rFonts w:ascii="Times New Roman" w:eastAsia="Calibri" w:hAnsi="Times New Roman" w:cs="Times New Roman"/>
      <w:sz w:val="24"/>
      <w:lang w:val="ro-RO" w:eastAsia="en-GB"/>
    </w:rPr>
  </w:style>
  <w:style w:type="paragraph" w:customStyle="1" w:styleId="HeaderCoverPage">
    <w:name w:val="Header Cover Page"/>
    <w:basedOn w:val="Normal"/>
    <w:link w:val="HeaderCoverPageChar"/>
    <w:rsid w:val="00A610D4"/>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A610D4"/>
    <w:rPr>
      <w:rFonts w:ascii="Times New Roman" w:eastAsia="Calibri" w:hAnsi="Times New Roman" w:cs="Times New Roman"/>
      <w:sz w:val="24"/>
      <w:lang w:val="ro-RO" w:eastAsia="en-GB"/>
    </w:rPr>
  </w:style>
  <w:style w:type="character" w:customStyle="1" w:styleId="FooterSensitivityChar">
    <w:name w:val="Footer Sensitivity Char"/>
    <w:rsid w:val="00A610D4"/>
    <w:rPr>
      <w:rFonts w:ascii="Times New Roman" w:hAnsi="Times New Roman" w:cs="Times New Roman"/>
      <w:b/>
      <w:sz w:val="32"/>
      <w:lang w:val="ro-RO"/>
    </w:rPr>
  </w:style>
  <w:style w:type="character" w:customStyle="1" w:styleId="HeaderSensitivityChar">
    <w:name w:val="Header Sensitivity Char"/>
    <w:rsid w:val="00A610D4"/>
    <w:rPr>
      <w:rFonts w:ascii="Times New Roman" w:hAnsi="Times New Roman" w:cs="Times New Roman"/>
      <w:b/>
      <w:sz w:val="32"/>
      <w:lang w:val="ro-RO"/>
    </w:rPr>
  </w:style>
  <w:style w:type="character" w:customStyle="1" w:styleId="HeaderSensitivityRightChar">
    <w:name w:val="Header Sensitivity Right Char"/>
    <w:rsid w:val="00A610D4"/>
    <w:rPr>
      <w:rFonts w:ascii="Times New Roman" w:hAnsi="Times New Roman" w:cs="Times New Roman"/>
      <w:sz w:val="28"/>
      <w:lang w:val="ro-RO"/>
    </w:rPr>
  </w:style>
  <w:style w:type="paragraph" w:customStyle="1" w:styleId="LegalNumPar">
    <w:name w:val="LegalNumPar"/>
    <w:basedOn w:val="Normal"/>
    <w:rsid w:val="00D90B61"/>
    <w:pPr>
      <w:numPr>
        <w:numId w:val="17"/>
      </w:numPr>
      <w:spacing w:before="0" w:after="160" w:line="360" w:lineRule="auto"/>
      <w:jc w:val="left"/>
    </w:pPr>
    <w:rPr>
      <w:rFonts w:asciiTheme="minorHAnsi" w:hAnsiTheme="minorHAnsi" w:cstheme="minorBidi"/>
      <w:sz w:val="22"/>
    </w:rPr>
  </w:style>
  <w:style w:type="paragraph" w:customStyle="1" w:styleId="LegalNumPar2">
    <w:name w:val="LegalNumPar2"/>
    <w:basedOn w:val="Normal"/>
    <w:rsid w:val="00D90B61"/>
    <w:pPr>
      <w:numPr>
        <w:ilvl w:val="1"/>
        <w:numId w:val="17"/>
      </w:numPr>
      <w:spacing w:before="0" w:after="160" w:line="360" w:lineRule="auto"/>
      <w:jc w:val="left"/>
    </w:pPr>
    <w:rPr>
      <w:rFonts w:asciiTheme="minorHAnsi" w:hAnsiTheme="minorHAnsi" w:cstheme="minorBidi"/>
      <w:sz w:val="22"/>
    </w:rPr>
  </w:style>
  <w:style w:type="paragraph" w:customStyle="1" w:styleId="LegalNumPar3">
    <w:name w:val="LegalNumPar3"/>
    <w:basedOn w:val="Normal"/>
    <w:rsid w:val="00D90B61"/>
    <w:pPr>
      <w:numPr>
        <w:ilvl w:val="2"/>
        <w:numId w:val="17"/>
      </w:numPr>
      <w:spacing w:before="0" w:after="160" w:line="360" w:lineRule="auto"/>
      <w:jc w:val="left"/>
    </w:pPr>
    <w:rPr>
      <w:rFonts w:asciiTheme="minorHAnsi" w:hAnsiTheme="minorHAnsi" w:cstheme="minorBidi"/>
      <w:sz w:val="22"/>
    </w:rPr>
  </w:style>
  <w:style w:type="character" w:customStyle="1" w:styleId="Mention1">
    <w:name w:val="Mention1"/>
    <w:basedOn w:val="DefaultParagraphFont"/>
    <w:uiPriority w:val="99"/>
    <w:unhideWhenUsed/>
    <w:rsid w:val="007E74EB"/>
    <w:rPr>
      <w:color w:val="2B579A"/>
      <w:shd w:val="clear" w:color="auto" w:fill="E6E6E6"/>
    </w:rPr>
  </w:style>
  <w:style w:type="character" w:customStyle="1" w:styleId="normaltextrun">
    <w:name w:val="normaltextrun"/>
    <w:basedOn w:val="DefaultParagraphFont"/>
    <w:rsid w:val="00660398"/>
  </w:style>
  <w:style w:type="character" w:customStyle="1" w:styleId="eop">
    <w:name w:val="eop"/>
    <w:basedOn w:val="DefaultParagraphFont"/>
    <w:rsid w:val="00660398"/>
  </w:style>
  <w:style w:type="paragraph" w:customStyle="1" w:styleId="paragraph">
    <w:name w:val="paragraph"/>
    <w:basedOn w:val="Normal"/>
    <w:rsid w:val="00660398"/>
    <w:pPr>
      <w:spacing w:before="100" w:beforeAutospacing="1" w:after="100" w:afterAutospacing="1"/>
      <w:jc w:val="left"/>
    </w:pPr>
    <w:rPr>
      <w:rFonts w:eastAsia="Times New Roman"/>
      <w:szCs w:val="24"/>
      <w:lang w:eastAsia="en-IE"/>
    </w:rPr>
  </w:style>
  <w:style w:type="paragraph" w:customStyle="1" w:styleId="List1">
    <w:name w:val="List1"/>
    <w:basedOn w:val="Normal"/>
    <w:rsid w:val="002615FA"/>
  </w:style>
  <w:style w:type="character" w:customStyle="1" w:styleId="scxw140067403">
    <w:name w:val="scxw140067403"/>
    <w:basedOn w:val="DefaultParagraphFont"/>
    <w:rsid w:val="001709A8"/>
  </w:style>
  <w:style w:type="character" w:customStyle="1" w:styleId="superscript">
    <w:name w:val="superscript"/>
    <w:basedOn w:val="DefaultParagraphFont"/>
    <w:rsid w:val="0064618E"/>
  </w:style>
  <w:style w:type="paragraph" w:customStyle="1" w:styleId="Default">
    <w:name w:val="Default"/>
    <w:rsid w:val="00896900"/>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13428"/>
    <w:pPr>
      <w:spacing w:before="100" w:beforeAutospacing="1" w:after="100" w:afterAutospacing="1"/>
      <w:jc w:val="left"/>
    </w:pPr>
    <w:rPr>
      <w:rFonts w:eastAsia="Times New Roman"/>
      <w:szCs w:val="24"/>
      <w:lang w:eastAsia="en-IE"/>
    </w:rPr>
  </w:style>
  <w:style w:type="character" w:customStyle="1" w:styleId="cursor-pointer">
    <w:name w:val="cursor-pointer"/>
    <w:basedOn w:val="DefaultParagraphFont"/>
    <w:rsid w:val="00683B36"/>
  </w:style>
  <w:style w:type="paragraph" w:customStyle="1" w:styleId="point1">
    <w:name w:val="point 1 ("/>
    <w:basedOn w:val="Point10"/>
    <w:rsid w:val="005C34F7"/>
  </w:style>
  <w:style w:type="character" w:customStyle="1" w:styleId="None">
    <w:name w:val="None"/>
    <w:rsid w:val="00EF3782"/>
  </w:style>
  <w:style w:type="paragraph" w:customStyle="1" w:styleId="Commissionwill">
    <w:name w:val="Commission will"/>
    <w:rsid w:val="005B5085"/>
    <w:pPr>
      <w:pBdr>
        <w:top w:val="nil"/>
        <w:left w:val="nil"/>
        <w:bottom w:val="nil"/>
        <w:right w:val="nil"/>
        <w:between w:val="nil"/>
        <w:bar w:val="nil"/>
      </w:pBdr>
      <w:spacing w:before="120" w:after="120" w:line="240" w:lineRule="auto"/>
      <w:jc w:val="both"/>
    </w:pPr>
    <w:rPr>
      <w:rFonts w:ascii="Times New Roman" w:eastAsia="Arial Unicode MS" w:hAnsi="Times New Roman" w:cs="Arial Unicode MS"/>
      <w:i/>
      <w:iCs/>
      <w:color w:val="000000"/>
      <w:sz w:val="24"/>
      <w:szCs w:val="24"/>
      <w:u w:color="000000"/>
      <w:bdr w:val="nil"/>
      <w:lang w:eastAsia="en-GB"/>
    </w:rPr>
  </w:style>
  <w:style w:type="character" w:customStyle="1" w:styleId="ListParagraphChar">
    <w:name w:val="List Paragraph Char"/>
    <w:aliases w:val="1st level - Bullet List Paragraph Char,Lettre d'introduction Char,Paragrafo elenco Char,List Paragraph1 Char,Medium Grid 1 - Accent 21 Char,FooterText Char,Paragraphe de liste1 Char,Heading 2_sj Char,Numbered Para 1 Char,Dot pt Char"/>
    <w:link w:val="ListParagraph"/>
    <w:uiPriority w:val="34"/>
    <w:qFormat/>
    <w:rsid w:val="00AD2015"/>
    <w:rPr>
      <w:rFonts w:ascii="Times New Roman" w:hAnsi="Times New Roman" w:cs="Times New Roman"/>
      <w:sz w:val="24"/>
      <w:lang w:val="ro-RO"/>
    </w:rPr>
  </w:style>
  <w:style w:type="character" w:customStyle="1" w:styleId="scxw90769802">
    <w:name w:val="scxw90769802"/>
    <w:basedOn w:val="DefaultParagraphFont"/>
    <w:rsid w:val="00F16101"/>
  </w:style>
  <w:style w:type="table" w:customStyle="1" w:styleId="RicardoTable2">
    <w:name w:val="Ricardo Table2"/>
    <w:basedOn w:val="TableNormal"/>
    <w:uiPriority w:val="99"/>
    <w:unhideWhenUsed/>
    <w:rsid w:val="006553E5"/>
    <w:pPr>
      <w:spacing w:before="60" w:after="60" w:line="259" w:lineRule="auto"/>
      <w:jc w:val="both"/>
    </w:pPr>
    <w:rPr>
      <w:rFonts w:ascii="Arial" w:eastAsia="MS PGothic" w:hAnsi="Arial"/>
      <w:color w:val="242828"/>
      <w:sz w:val="20"/>
      <w:szCs w:val="20"/>
      <w:lang w:val="en-IE" w:eastAsia="en-GB"/>
    </w:rPr>
    <w:tblPr>
      <w:tblBorders>
        <w:bottom w:val="single" w:sz="4" w:space="0" w:color="1A4596"/>
        <w:insideH w:val="single" w:sz="4" w:space="0" w:color="1A4596"/>
        <w:insideV w:val="single" w:sz="4" w:space="0" w:color="1A4596"/>
      </w:tblBorders>
    </w:tblPr>
    <w:tcPr>
      <w:vAlign w:val="center"/>
    </w:tcPr>
    <w:tblStylePr w:type="firstRow">
      <w:pPr>
        <w:keepNext/>
        <w:wordWrap/>
        <w:jc w:val="left"/>
      </w:pPr>
      <w:rPr>
        <w:rFonts w:ascii="Arial" w:hAnsi="Arial"/>
        <w:b/>
        <w:color w:val="FFFFFF"/>
        <w:sz w:val="20"/>
      </w:rPr>
      <w:tblPr/>
      <w:trPr>
        <w:tblHeader/>
      </w:trPr>
      <w:tcPr>
        <w:tcBorders>
          <w:insideH w:val="outset" w:sz="6" w:space="0" w:color="FFFFFF"/>
          <w:insideV w:val="outset" w:sz="6" w:space="0" w:color="FFFFFF"/>
        </w:tcBorders>
        <w:shd w:val="clear" w:color="auto" w:fill="1A4596"/>
      </w:tcPr>
    </w:tblStylePr>
  </w:style>
  <w:style w:type="paragraph" w:customStyle="1" w:styleId="Text10">
    <w:name w:val="Text1"/>
    <w:basedOn w:val="NumPar1"/>
    <w:rsid w:val="00D20664"/>
  </w:style>
  <w:style w:type="paragraph" w:customStyle="1" w:styleId="Point1lette">
    <w:name w:val="Point 1 (lette"/>
    <w:basedOn w:val="Point1letter"/>
    <w:rsid w:val="00003FC5"/>
  </w:style>
  <w:style w:type="paragraph" w:customStyle="1" w:styleId="Point10">
    <w:name w:val="Point 1"/>
    <w:basedOn w:val="Normal"/>
    <w:pPr>
      <w:ind w:left="1417" w:hanging="567"/>
    </w:pPr>
  </w:style>
  <w:style w:type="paragraph" w:customStyle="1" w:styleId="Point100">
    <w:name w:val="Point 10"/>
    <w:basedOn w:val="Normal"/>
    <w:pPr>
      <w:ind w:left="1417" w:hanging="567"/>
    </w:pPr>
  </w:style>
  <w:style w:type="paragraph" w:customStyle="1" w:styleId="Point11">
    <w:name w:val="Point 11"/>
    <w:basedOn w:val="Normal"/>
    <w:pPr>
      <w:ind w:left="1417" w:hanging="567"/>
    </w:pPr>
  </w:style>
  <w:style w:type="paragraph" w:customStyle="1" w:styleId="Point1000">
    <w:name w:val="Point 100"/>
    <w:basedOn w:val="Normal"/>
    <w:rsid w:val="00736C83"/>
    <w:pPr>
      <w:ind w:left="1417" w:hanging="567"/>
    </w:pPr>
  </w:style>
  <w:style w:type="paragraph" w:customStyle="1" w:styleId="Point110">
    <w:name w:val="Point 110"/>
    <w:basedOn w:val="Normal"/>
    <w:rsid w:val="00736C83"/>
    <w:pPr>
      <w:ind w:left="1417" w:hanging="567"/>
    </w:pPr>
  </w:style>
  <w:style w:type="paragraph" w:customStyle="1" w:styleId="Point10000">
    <w:name w:val="Point 1000"/>
    <w:basedOn w:val="Normal"/>
    <w:rsid w:val="004667CC"/>
    <w:pPr>
      <w:ind w:left="1417" w:hanging="567"/>
    </w:pPr>
  </w:style>
  <w:style w:type="paragraph" w:customStyle="1" w:styleId="Point1100">
    <w:name w:val="Point 1100"/>
    <w:basedOn w:val="Normal"/>
    <w:rsid w:val="004667CC"/>
    <w:pPr>
      <w:ind w:left="1417" w:hanging="567"/>
    </w:pPr>
  </w:style>
  <w:style w:type="paragraph" w:customStyle="1" w:styleId="Point12">
    <w:name w:val="Point 1"/>
    <w:basedOn w:val="Normal"/>
    <w:pPr>
      <w:ind w:left="1417" w:hanging="567"/>
    </w:pPr>
  </w:style>
  <w:style w:type="paragraph" w:customStyle="1" w:styleId="Point13">
    <w:name w:val="Point 1"/>
    <w:basedOn w:val="Normal"/>
    <w:pPr>
      <w:ind w:left="1417" w:hanging="567"/>
    </w:pPr>
  </w:style>
  <w:style w:type="paragraph" w:customStyle="1" w:styleId="Point14">
    <w:name w:val="Point 1"/>
    <w:basedOn w:val="Normal"/>
    <w:pPr>
      <w:ind w:left="1417" w:hanging="567"/>
    </w:pPr>
  </w:style>
  <w:style w:type="paragraph" w:customStyle="1" w:styleId="Point15">
    <w:name w:val="Point 1"/>
    <w:basedOn w:val="Normal"/>
    <w:pPr>
      <w:ind w:left="1417" w:hanging="567"/>
    </w:pPr>
  </w:style>
  <w:style w:type="paragraph" w:customStyle="1" w:styleId="Point120">
    <w:name w:val="Point 12"/>
    <w:basedOn w:val="Normal"/>
    <w:rsid w:val="008B0583"/>
    <w:pPr>
      <w:ind w:left="1417" w:hanging="567"/>
    </w:pPr>
  </w:style>
  <w:style w:type="paragraph" w:customStyle="1" w:styleId="Point130">
    <w:name w:val="Point 13"/>
    <w:basedOn w:val="Normal"/>
    <w:rsid w:val="008B0583"/>
    <w:pPr>
      <w:ind w:left="1417" w:hanging="567"/>
    </w:pPr>
  </w:style>
  <w:style w:type="paragraph" w:customStyle="1" w:styleId="Point140">
    <w:name w:val="Point 14"/>
    <w:basedOn w:val="Normal"/>
    <w:rsid w:val="008B0583"/>
    <w:pPr>
      <w:ind w:left="1417" w:hanging="567"/>
    </w:pPr>
  </w:style>
  <w:style w:type="paragraph" w:customStyle="1" w:styleId="Point150">
    <w:name w:val="Point 15"/>
    <w:basedOn w:val="Normal"/>
    <w:rsid w:val="008B0583"/>
    <w:pPr>
      <w:ind w:left="1417" w:hanging="567"/>
    </w:pPr>
  </w:style>
  <w:style w:type="paragraph" w:customStyle="1" w:styleId="Point1200">
    <w:name w:val="Point 120"/>
    <w:basedOn w:val="Normal"/>
    <w:rsid w:val="00A40559"/>
    <w:pPr>
      <w:ind w:left="1417" w:hanging="567"/>
    </w:pPr>
  </w:style>
  <w:style w:type="paragraph" w:customStyle="1" w:styleId="Point1300">
    <w:name w:val="Point 130"/>
    <w:basedOn w:val="Normal"/>
    <w:rsid w:val="00A40559"/>
    <w:pPr>
      <w:ind w:left="1417" w:hanging="567"/>
    </w:pPr>
  </w:style>
  <w:style w:type="paragraph" w:customStyle="1" w:styleId="Point1400">
    <w:name w:val="Point 140"/>
    <w:basedOn w:val="Normal"/>
    <w:rsid w:val="00A40559"/>
    <w:pPr>
      <w:ind w:left="1417" w:hanging="567"/>
    </w:pPr>
  </w:style>
  <w:style w:type="paragraph" w:customStyle="1" w:styleId="Point1500">
    <w:name w:val="Point 150"/>
    <w:basedOn w:val="Normal"/>
    <w:rsid w:val="00A40559"/>
    <w:pPr>
      <w:ind w:left="1417" w:hanging="567"/>
    </w:pPr>
  </w:style>
  <w:style w:type="paragraph" w:customStyle="1" w:styleId="Point12000">
    <w:name w:val="Point 1200"/>
    <w:basedOn w:val="Normal"/>
    <w:rsid w:val="00F2105A"/>
    <w:pPr>
      <w:ind w:left="1417" w:hanging="567"/>
    </w:pPr>
  </w:style>
  <w:style w:type="paragraph" w:customStyle="1" w:styleId="Point13000">
    <w:name w:val="Point 1300"/>
    <w:basedOn w:val="Normal"/>
    <w:rsid w:val="00F2105A"/>
    <w:pPr>
      <w:ind w:left="1417" w:hanging="567"/>
    </w:pPr>
  </w:style>
  <w:style w:type="paragraph" w:customStyle="1" w:styleId="Point14000">
    <w:name w:val="Point 1400"/>
    <w:basedOn w:val="Normal"/>
    <w:rsid w:val="00F2105A"/>
    <w:pPr>
      <w:ind w:left="1417" w:hanging="567"/>
    </w:pPr>
  </w:style>
  <w:style w:type="paragraph" w:customStyle="1" w:styleId="Point15000">
    <w:name w:val="Point 1500"/>
    <w:basedOn w:val="Normal"/>
    <w:rsid w:val="00F2105A"/>
    <w:pPr>
      <w:ind w:left="1417" w:hanging="567"/>
    </w:pPr>
  </w:style>
  <w:style w:type="paragraph" w:customStyle="1" w:styleId="Point120000">
    <w:name w:val="Point 12000"/>
    <w:basedOn w:val="Normal"/>
    <w:rsid w:val="00E17781"/>
    <w:pPr>
      <w:ind w:left="1417" w:hanging="567"/>
    </w:pPr>
  </w:style>
  <w:style w:type="paragraph" w:customStyle="1" w:styleId="Point130000">
    <w:name w:val="Point 13000"/>
    <w:basedOn w:val="Normal"/>
    <w:rsid w:val="00E17781"/>
    <w:pPr>
      <w:ind w:left="1417" w:hanging="567"/>
    </w:pPr>
  </w:style>
  <w:style w:type="paragraph" w:customStyle="1" w:styleId="Point140000">
    <w:name w:val="Point 14000"/>
    <w:basedOn w:val="Normal"/>
    <w:rsid w:val="00E17781"/>
    <w:pPr>
      <w:ind w:left="1417" w:hanging="567"/>
    </w:pPr>
  </w:style>
  <w:style w:type="paragraph" w:customStyle="1" w:styleId="Point150000">
    <w:name w:val="Point 15000"/>
    <w:basedOn w:val="Normal"/>
    <w:rsid w:val="00E17781"/>
    <w:pPr>
      <w:ind w:left="1417" w:hanging="567"/>
    </w:pPr>
  </w:style>
  <w:style w:type="paragraph" w:customStyle="1" w:styleId="text11">
    <w:name w:val="text1"/>
    <w:basedOn w:val="Normal"/>
    <w:rsid w:val="004E152F"/>
    <w:pPr>
      <w:spacing w:before="100" w:beforeAutospacing="1" w:after="100" w:afterAutospacing="1"/>
      <w:jc w:val="left"/>
    </w:pPr>
    <w:rPr>
      <w:rFonts w:ascii="Calibri" w:hAnsi="Calibri" w:cs="Calibri"/>
      <w:sz w:val="22"/>
      <w:lang w:eastAsia="en-IE"/>
    </w:rPr>
  </w:style>
  <w:style w:type="character" w:customStyle="1" w:styleId="UnresolvedMention2">
    <w:name w:val="Unresolved Mention2"/>
    <w:basedOn w:val="DefaultParagraphFont"/>
    <w:uiPriority w:val="99"/>
    <w:unhideWhenUsed/>
    <w:rsid w:val="00F14A83"/>
    <w:rPr>
      <w:color w:val="605E5C"/>
      <w:shd w:val="clear" w:color="auto" w:fill="E1DFDD"/>
    </w:rPr>
  </w:style>
  <w:style w:type="character" w:customStyle="1" w:styleId="Mention2">
    <w:name w:val="Mention2"/>
    <w:basedOn w:val="DefaultParagraphFont"/>
    <w:uiPriority w:val="99"/>
    <w:unhideWhenUsed/>
    <w:rsid w:val="00F14A83"/>
    <w:rPr>
      <w:color w:val="2B579A"/>
      <w:shd w:val="clear" w:color="auto" w:fill="E1DFDD"/>
    </w:rPr>
  </w:style>
  <w:style w:type="paragraph" w:customStyle="1" w:styleId="Point1200000">
    <w:name w:val="Point 120000"/>
    <w:basedOn w:val="Normal"/>
    <w:rsid w:val="00774FC2"/>
    <w:pPr>
      <w:ind w:left="1417" w:hanging="567"/>
    </w:pPr>
  </w:style>
  <w:style w:type="paragraph" w:customStyle="1" w:styleId="Point1300000">
    <w:name w:val="Point 130000"/>
    <w:basedOn w:val="Normal"/>
    <w:rsid w:val="00774FC2"/>
    <w:pPr>
      <w:ind w:left="1417" w:hanging="567"/>
    </w:pPr>
  </w:style>
  <w:style w:type="paragraph" w:customStyle="1" w:styleId="Point1400000">
    <w:name w:val="Point 140000"/>
    <w:basedOn w:val="Normal"/>
    <w:rsid w:val="00774FC2"/>
    <w:pPr>
      <w:ind w:left="1417" w:hanging="567"/>
    </w:pPr>
  </w:style>
  <w:style w:type="paragraph" w:customStyle="1" w:styleId="Point1500000">
    <w:name w:val="Point 150000"/>
    <w:basedOn w:val="Normal"/>
    <w:rsid w:val="00774FC2"/>
    <w:pPr>
      <w:ind w:left="1417" w:hanging="567"/>
    </w:pPr>
  </w:style>
  <w:style w:type="paragraph" w:customStyle="1" w:styleId="Point12000000">
    <w:name w:val="Point 1200000"/>
    <w:basedOn w:val="Normal"/>
    <w:rsid w:val="00CA0D60"/>
    <w:pPr>
      <w:ind w:left="1417" w:hanging="567"/>
    </w:pPr>
  </w:style>
  <w:style w:type="paragraph" w:customStyle="1" w:styleId="Point13000000">
    <w:name w:val="Point 1300000"/>
    <w:basedOn w:val="Normal"/>
    <w:rsid w:val="00CA0D60"/>
    <w:pPr>
      <w:ind w:left="1417" w:hanging="567"/>
    </w:pPr>
  </w:style>
  <w:style w:type="paragraph" w:customStyle="1" w:styleId="Point14000000">
    <w:name w:val="Point 1400000"/>
    <w:basedOn w:val="Normal"/>
    <w:rsid w:val="00CA0D60"/>
    <w:pPr>
      <w:ind w:left="1417" w:hanging="567"/>
    </w:pPr>
  </w:style>
  <w:style w:type="paragraph" w:customStyle="1" w:styleId="Point15000000">
    <w:name w:val="Point 1500000"/>
    <w:basedOn w:val="Normal"/>
    <w:rsid w:val="00CA0D60"/>
    <w:pPr>
      <w:ind w:left="1417" w:hanging="567"/>
    </w:pPr>
  </w:style>
  <w:style w:type="paragraph" w:customStyle="1" w:styleId="Point120000000">
    <w:name w:val="Point 12000000"/>
    <w:basedOn w:val="Normal"/>
    <w:rsid w:val="008B6ED7"/>
    <w:pPr>
      <w:ind w:left="1417" w:hanging="567"/>
    </w:pPr>
  </w:style>
  <w:style w:type="paragraph" w:customStyle="1" w:styleId="Point130000000">
    <w:name w:val="Point 13000000"/>
    <w:basedOn w:val="Normal"/>
    <w:rsid w:val="008B6ED7"/>
    <w:pPr>
      <w:ind w:left="1417" w:hanging="567"/>
    </w:pPr>
  </w:style>
  <w:style w:type="paragraph" w:customStyle="1" w:styleId="Point140000000">
    <w:name w:val="Point 14000000"/>
    <w:basedOn w:val="Normal"/>
    <w:rsid w:val="008B6ED7"/>
    <w:pPr>
      <w:ind w:left="1417" w:hanging="567"/>
    </w:pPr>
  </w:style>
  <w:style w:type="paragraph" w:customStyle="1" w:styleId="Point150000000">
    <w:name w:val="Point 15000000"/>
    <w:basedOn w:val="Normal"/>
    <w:rsid w:val="008B6ED7"/>
    <w:pPr>
      <w:ind w:left="1417" w:hanging="567"/>
    </w:pPr>
  </w:style>
  <w:style w:type="paragraph" w:customStyle="1" w:styleId="Point1200000000">
    <w:name w:val="Point 120000000"/>
    <w:basedOn w:val="Normal"/>
    <w:rsid w:val="009A17B7"/>
    <w:pPr>
      <w:ind w:left="1417" w:hanging="567"/>
    </w:pPr>
  </w:style>
  <w:style w:type="paragraph" w:customStyle="1" w:styleId="Point1300000000">
    <w:name w:val="Point 130000000"/>
    <w:basedOn w:val="Normal"/>
    <w:rsid w:val="009A17B7"/>
    <w:pPr>
      <w:ind w:left="1417" w:hanging="567"/>
    </w:pPr>
  </w:style>
  <w:style w:type="paragraph" w:customStyle="1" w:styleId="Point1400000000">
    <w:name w:val="Point 140000000"/>
    <w:basedOn w:val="Normal"/>
    <w:rsid w:val="009A17B7"/>
    <w:pPr>
      <w:ind w:left="1417" w:hanging="567"/>
    </w:pPr>
  </w:style>
  <w:style w:type="paragraph" w:customStyle="1" w:styleId="Point1500000000">
    <w:name w:val="Point 150000000"/>
    <w:basedOn w:val="Normal"/>
    <w:rsid w:val="009A17B7"/>
    <w:pPr>
      <w:ind w:left="1417" w:hanging="567"/>
    </w:pPr>
  </w:style>
  <w:style w:type="paragraph" w:customStyle="1" w:styleId="Point12000000000">
    <w:name w:val="Point 1200000000"/>
    <w:basedOn w:val="Normal"/>
    <w:rsid w:val="00231FBF"/>
    <w:pPr>
      <w:ind w:left="1417" w:hanging="567"/>
    </w:pPr>
  </w:style>
  <w:style w:type="paragraph" w:customStyle="1" w:styleId="Point13000000000">
    <w:name w:val="Point 1300000000"/>
    <w:basedOn w:val="Normal"/>
    <w:rsid w:val="00231FBF"/>
    <w:pPr>
      <w:ind w:left="1417" w:hanging="567"/>
    </w:pPr>
  </w:style>
  <w:style w:type="paragraph" w:customStyle="1" w:styleId="Point14000000000">
    <w:name w:val="Point 1400000000"/>
    <w:basedOn w:val="Normal"/>
    <w:rsid w:val="00231FBF"/>
    <w:pPr>
      <w:ind w:left="1417" w:hanging="567"/>
    </w:pPr>
  </w:style>
  <w:style w:type="paragraph" w:customStyle="1" w:styleId="Point15000000000">
    <w:name w:val="Point 1500000000"/>
    <w:basedOn w:val="Normal"/>
    <w:rsid w:val="00231FBF"/>
    <w:pPr>
      <w:ind w:left="1417" w:hanging="567"/>
    </w:pPr>
  </w:style>
  <w:style w:type="paragraph" w:customStyle="1" w:styleId="Point120000000000">
    <w:name w:val="Point 12000000000"/>
    <w:basedOn w:val="Normal"/>
    <w:rsid w:val="00FC43AF"/>
    <w:pPr>
      <w:ind w:left="1417" w:hanging="567"/>
    </w:pPr>
  </w:style>
  <w:style w:type="paragraph" w:customStyle="1" w:styleId="Point130000000000">
    <w:name w:val="Point 13000000000"/>
    <w:basedOn w:val="Normal"/>
    <w:rsid w:val="00FC43AF"/>
    <w:pPr>
      <w:ind w:left="1417" w:hanging="567"/>
    </w:pPr>
  </w:style>
  <w:style w:type="paragraph" w:customStyle="1" w:styleId="Point140000000000">
    <w:name w:val="Point 14000000000"/>
    <w:basedOn w:val="Normal"/>
    <w:rsid w:val="00FC43AF"/>
    <w:pPr>
      <w:ind w:left="1417" w:hanging="567"/>
    </w:pPr>
  </w:style>
  <w:style w:type="paragraph" w:customStyle="1" w:styleId="Point150000000000">
    <w:name w:val="Point 15000000000"/>
    <w:basedOn w:val="Normal"/>
    <w:rsid w:val="00FC43AF"/>
    <w:pPr>
      <w:ind w:left="1417" w:hanging="567"/>
    </w:pPr>
  </w:style>
  <w:style w:type="paragraph" w:customStyle="1" w:styleId="Point1200000000000">
    <w:name w:val="Point 120000000000"/>
    <w:basedOn w:val="Normal"/>
    <w:rsid w:val="00D77CD4"/>
    <w:pPr>
      <w:ind w:left="1417" w:hanging="567"/>
    </w:pPr>
  </w:style>
  <w:style w:type="paragraph" w:customStyle="1" w:styleId="Point1300000000000">
    <w:name w:val="Point 130000000000"/>
    <w:basedOn w:val="Normal"/>
    <w:rsid w:val="00D77CD4"/>
    <w:pPr>
      <w:ind w:left="1417" w:hanging="567"/>
    </w:pPr>
  </w:style>
  <w:style w:type="paragraph" w:customStyle="1" w:styleId="Point1400000000000">
    <w:name w:val="Point 140000000000"/>
    <w:basedOn w:val="Normal"/>
    <w:rsid w:val="00D77CD4"/>
    <w:pPr>
      <w:ind w:left="1417" w:hanging="567"/>
    </w:pPr>
  </w:style>
  <w:style w:type="paragraph" w:customStyle="1" w:styleId="Point1500000000000">
    <w:name w:val="Point 150000000000"/>
    <w:basedOn w:val="Normal"/>
    <w:rsid w:val="00D77CD4"/>
    <w:pPr>
      <w:ind w:left="1417" w:hanging="567"/>
    </w:pPr>
  </w:style>
  <w:style w:type="paragraph" w:customStyle="1" w:styleId="Point12000000000000">
    <w:name w:val="Point 1200000000000"/>
    <w:basedOn w:val="Normal"/>
    <w:rsid w:val="00BF2ADA"/>
    <w:pPr>
      <w:ind w:left="1417" w:hanging="567"/>
    </w:pPr>
  </w:style>
  <w:style w:type="paragraph" w:customStyle="1" w:styleId="Point13000000000000">
    <w:name w:val="Point 1300000000000"/>
    <w:basedOn w:val="Normal"/>
    <w:rsid w:val="00BF2ADA"/>
    <w:pPr>
      <w:ind w:left="1417" w:hanging="567"/>
    </w:pPr>
  </w:style>
  <w:style w:type="paragraph" w:customStyle="1" w:styleId="Point14000000000000">
    <w:name w:val="Point 1400000000000"/>
    <w:basedOn w:val="Normal"/>
    <w:rsid w:val="00BF2ADA"/>
    <w:pPr>
      <w:ind w:left="1417" w:hanging="567"/>
    </w:pPr>
  </w:style>
  <w:style w:type="paragraph" w:customStyle="1" w:styleId="Point15000000000000">
    <w:name w:val="Point 1500000000000"/>
    <w:basedOn w:val="Normal"/>
    <w:rsid w:val="00BF2ADA"/>
    <w:pPr>
      <w:ind w:left="1417" w:hanging="567"/>
    </w:pPr>
  </w:style>
  <w:style w:type="paragraph" w:customStyle="1" w:styleId="Point120000000000000">
    <w:name w:val="Point 12000000000000"/>
    <w:basedOn w:val="Normal"/>
    <w:rsid w:val="00FD2DEB"/>
    <w:pPr>
      <w:ind w:left="1417" w:hanging="567"/>
    </w:pPr>
  </w:style>
  <w:style w:type="paragraph" w:customStyle="1" w:styleId="Point130000000000000">
    <w:name w:val="Point 13000000000000"/>
    <w:basedOn w:val="Normal"/>
    <w:rsid w:val="00FD2DEB"/>
    <w:pPr>
      <w:ind w:left="1417" w:hanging="567"/>
    </w:pPr>
  </w:style>
  <w:style w:type="paragraph" w:customStyle="1" w:styleId="Point140000000000000">
    <w:name w:val="Point 14000000000000"/>
    <w:basedOn w:val="Normal"/>
    <w:rsid w:val="00FD2DEB"/>
    <w:pPr>
      <w:ind w:left="1417" w:hanging="567"/>
    </w:pPr>
  </w:style>
  <w:style w:type="paragraph" w:customStyle="1" w:styleId="Point150000000000000">
    <w:name w:val="Point 15000000000000"/>
    <w:basedOn w:val="Normal"/>
    <w:rsid w:val="00FD2DEB"/>
    <w:pPr>
      <w:ind w:left="1417" w:hanging="567"/>
    </w:pPr>
  </w:style>
  <w:style w:type="paragraph" w:customStyle="1" w:styleId="Point1200000000000000">
    <w:name w:val="Point 120000000000000"/>
    <w:basedOn w:val="Normal"/>
    <w:rsid w:val="007357FD"/>
    <w:pPr>
      <w:ind w:left="1417" w:hanging="567"/>
    </w:pPr>
  </w:style>
  <w:style w:type="paragraph" w:customStyle="1" w:styleId="Point1300000000000000">
    <w:name w:val="Point 130000000000000"/>
    <w:basedOn w:val="Normal"/>
    <w:rsid w:val="007357FD"/>
    <w:pPr>
      <w:ind w:left="1417" w:hanging="567"/>
    </w:pPr>
  </w:style>
  <w:style w:type="paragraph" w:customStyle="1" w:styleId="Point1400000000000000">
    <w:name w:val="Point 140000000000000"/>
    <w:basedOn w:val="Normal"/>
    <w:rsid w:val="007357FD"/>
    <w:pPr>
      <w:ind w:left="1417" w:hanging="567"/>
    </w:pPr>
  </w:style>
  <w:style w:type="paragraph" w:customStyle="1" w:styleId="Point1500000000000000">
    <w:name w:val="Point 150000000000000"/>
    <w:basedOn w:val="Normal"/>
    <w:rsid w:val="007357FD"/>
    <w:pPr>
      <w:ind w:left="1417" w:hanging="567"/>
    </w:pPr>
  </w:style>
  <w:style w:type="paragraph" w:customStyle="1" w:styleId="Point12000000000000000">
    <w:name w:val="Point 1200000000000000"/>
    <w:basedOn w:val="Normal"/>
    <w:rsid w:val="00B70714"/>
    <w:pPr>
      <w:ind w:left="1417" w:hanging="567"/>
    </w:pPr>
  </w:style>
  <w:style w:type="paragraph" w:customStyle="1" w:styleId="Point13000000000000000">
    <w:name w:val="Point 1300000000000000"/>
    <w:basedOn w:val="Normal"/>
    <w:rsid w:val="00B70714"/>
    <w:pPr>
      <w:ind w:left="1417" w:hanging="567"/>
    </w:pPr>
  </w:style>
  <w:style w:type="paragraph" w:customStyle="1" w:styleId="Point14000000000000000">
    <w:name w:val="Point 1400000000000000"/>
    <w:basedOn w:val="Normal"/>
    <w:rsid w:val="00B70714"/>
    <w:pPr>
      <w:ind w:left="1417" w:hanging="567"/>
    </w:pPr>
  </w:style>
  <w:style w:type="paragraph" w:customStyle="1" w:styleId="Point15000000000000000">
    <w:name w:val="Point 1500000000000000"/>
    <w:basedOn w:val="Normal"/>
    <w:rsid w:val="00B70714"/>
    <w:pPr>
      <w:ind w:left="1417" w:hanging="567"/>
    </w:pPr>
  </w:style>
  <w:style w:type="paragraph" w:customStyle="1" w:styleId="Point120000000000000000">
    <w:name w:val="Point 12000000000000000"/>
    <w:basedOn w:val="Normal"/>
    <w:rsid w:val="00B00356"/>
    <w:pPr>
      <w:ind w:left="1417" w:hanging="567"/>
    </w:pPr>
  </w:style>
  <w:style w:type="paragraph" w:customStyle="1" w:styleId="Point130000000000000000">
    <w:name w:val="Point 13000000000000000"/>
    <w:basedOn w:val="Normal"/>
    <w:rsid w:val="00B00356"/>
    <w:pPr>
      <w:ind w:left="1417" w:hanging="567"/>
    </w:pPr>
  </w:style>
  <w:style w:type="paragraph" w:customStyle="1" w:styleId="Point140000000000000000">
    <w:name w:val="Point 14000000000000000"/>
    <w:basedOn w:val="Normal"/>
    <w:rsid w:val="00B00356"/>
    <w:pPr>
      <w:ind w:left="1417" w:hanging="567"/>
    </w:pPr>
  </w:style>
  <w:style w:type="paragraph" w:customStyle="1" w:styleId="Point150000000000000000">
    <w:name w:val="Point 15000000000000000"/>
    <w:basedOn w:val="Normal"/>
    <w:rsid w:val="00B00356"/>
    <w:pPr>
      <w:ind w:left="1417" w:hanging="567"/>
    </w:pPr>
  </w:style>
  <w:style w:type="paragraph" w:customStyle="1" w:styleId="Point1200000000000000000">
    <w:name w:val="Point 120000000000000000"/>
    <w:basedOn w:val="Normal"/>
    <w:rsid w:val="00E05FE2"/>
    <w:pPr>
      <w:ind w:left="1417" w:hanging="567"/>
    </w:pPr>
  </w:style>
  <w:style w:type="paragraph" w:customStyle="1" w:styleId="Point1300000000000000000">
    <w:name w:val="Point 130000000000000000"/>
    <w:basedOn w:val="Normal"/>
    <w:rsid w:val="00E05FE2"/>
    <w:pPr>
      <w:ind w:left="1417" w:hanging="567"/>
    </w:pPr>
  </w:style>
  <w:style w:type="paragraph" w:customStyle="1" w:styleId="Point1400000000000000000">
    <w:name w:val="Point 140000000000000000"/>
    <w:basedOn w:val="Normal"/>
    <w:rsid w:val="00E05FE2"/>
    <w:pPr>
      <w:ind w:left="1417" w:hanging="567"/>
    </w:pPr>
  </w:style>
  <w:style w:type="paragraph" w:customStyle="1" w:styleId="Point1500000000000000000">
    <w:name w:val="Point 150000000000000000"/>
    <w:basedOn w:val="Normal"/>
    <w:rsid w:val="00E05FE2"/>
    <w:pPr>
      <w:ind w:left="1417" w:hanging="567"/>
    </w:pPr>
  </w:style>
  <w:style w:type="paragraph" w:customStyle="1" w:styleId="Point12000000000000000000">
    <w:name w:val="Point 1200000000000000000"/>
    <w:basedOn w:val="Normal"/>
    <w:rsid w:val="00E05FE2"/>
    <w:pPr>
      <w:ind w:left="1417" w:hanging="567"/>
    </w:pPr>
  </w:style>
  <w:style w:type="paragraph" w:customStyle="1" w:styleId="Point13000000000000000000">
    <w:name w:val="Point 1300000000000000000"/>
    <w:basedOn w:val="Normal"/>
    <w:rsid w:val="00E05FE2"/>
    <w:pPr>
      <w:ind w:left="1417" w:hanging="567"/>
    </w:pPr>
  </w:style>
  <w:style w:type="paragraph" w:customStyle="1" w:styleId="Point14000000000000000000">
    <w:name w:val="Point 1400000000000000000"/>
    <w:basedOn w:val="Normal"/>
    <w:rsid w:val="00E05FE2"/>
    <w:pPr>
      <w:ind w:left="1417" w:hanging="567"/>
    </w:pPr>
  </w:style>
  <w:style w:type="paragraph" w:customStyle="1" w:styleId="Point15000000000000000000">
    <w:name w:val="Point 1500000000000000000"/>
    <w:basedOn w:val="Normal"/>
    <w:rsid w:val="00E05FE2"/>
    <w:pPr>
      <w:ind w:left="1417" w:hanging="567"/>
    </w:pPr>
  </w:style>
  <w:style w:type="paragraph" w:customStyle="1" w:styleId="Point120000000000000000000">
    <w:name w:val="Point 12000000000000000000"/>
    <w:basedOn w:val="Normal"/>
    <w:rsid w:val="00E05FE2"/>
    <w:pPr>
      <w:ind w:left="1417" w:hanging="567"/>
    </w:pPr>
  </w:style>
  <w:style w:type="paragraph" w:customStyle="1" w:styleId="Point130000000000000000000">
    <w:name w:val="Point 13000000000000000000"/>
    <w:basedOn w:val="Normal"/>
    <w:rsid w:val="00E05FE2"/>
    <w:pPr>
      <w:ind w:left="1417" w:hanging="567"/>
    </w:pPr>
  </w:style>
  <w:style w:type="paragraph" w:customStyle="1" w:styleId="Point140000000000000000000">
    <w:name w:val="Point 14000000000000000000"/>
    <w:basedOn w:val="Normal"/>
    <w:rsid w:val="00E05FE2"/>
    <w:pPr>
      <w:ind w:left="1417" w:hanging="567"/>
    </w:pPr>
  </w:style>
  <w:style w:type="paragraph" w:customStyle="1" w:styleId="Point150000000000000000000">
    <w:name w:val="Point 15000000000000000000"/>
    <w:basedOn w:val="Normal"/>
    <w:rsid w:val="00E05FE2"/>
    <w:pPr>
      <w:ind w:left="1417" w:hanging="567"/>
    </w:pPr>
  </w:style>
  <w:style w:type="paragraph" w:customStyle="1" w:styleId="Point1200000000000000000000">
    <w:name w:val="Point 120000000000000000000"/>
    <w:basedOn w:val="Normal"/>
    <w:rsid w:val="00AA7CE6"/>
    <w:pPr>
      <w:ind w:left="1417" w:hanging="567"/>
    </w:pPr>
  </w:style>
  <w:style w:type="paragraph" w:customStyle="1" w:styleId="Point1300000000000000000000">
    <w:name w:val="Point 130000000000000000000"/>
    <w:basedOn w:val="Normal"/>
    <w:rsid w:val="00AA7CE6"/>
    <w:pPr>
      <w:ind w:left="1417" w:hanging="567"/>
    </w:pPr>
  </w:style>
  <w:style w:type="paragraph" w:customStyle="1" w:styleId="Point1400000000000000000000">
    <w:name w:val="Point 140000000000000000000"/>
    <w:basedOn w:val="Normal"/>
    <w:rsid w:val="00AA7CE6"/>
    <w:pPr>
      <w:ind w:left="1417" w:hanging="567"/>
    </w:pPr>
  </w:style>
  <w:style w:type="paragraph" w:customStyle="1" w:styleId="Point1500000000000000000000">
    <w:name w:val="Point 150000000000000000000"/>
    <w:basedOn w:val="Normal"/>
    <w:rsid w:val="00AA7CE6"/>
    <w:pPr>
      <w:ind w:left="1417" w:hanging="567"/>
    </w:pPr>
  </w:style>
  <w:style w:type="paragraph" w:customStyle="1" w:styleId="Point16">
    <w:name w:val="Point 1"/>
    <w:basedOn w:val="Normal"/>
    <w:pPr>
      <w:ind w:left="1417" w:hanging="567"/>
    </w:pPr>
  </w:style>
  <w:style w:type="character" w:customStyle="1" w:styleId="UnresolvedMention3">
    <w:name w:val="Unresolved Mention3"/>
    <w:basedOn w:val="DefaultParagraphFont"/>
    <w:uiPriority w:val="99"/>
    <w:semiHidden/>
    <w:unhideWhenUsed/>
    <w:rsid w:val="00FE1923"/>
    <w:rPr>
      <w:color w:val="605E5C"/>
      <w:shd w:val="clear" w:color="auto" w:fill="E1DFDD"/>
    </w:rPr>
  </w:style>
  <w:style w:type="paragraph" w:customStyle="1" w:styleId="Point17">
    <w:name w:val="Point 1"/>
    <w:basedOn w:val="Normal"/>
    <w:pPr>
      <w:ind w:left="1417" w:hanging="567"/>
    </w:pPr>
  </w:style>
  <w:style w:type="paragraph" w:customStyle="1" w:styleId="Point18">
    <w:name w:val="Point 1"/>
    <w:basedOn w:val="Normal"/>
    <w:pPr>
      <w:ind w:left="1417" w:hanging="567"/>
    </w:pPr>
  </w:style>
  <w:style w:type="character" w:customStyle="1" w:styleId="UnresolvedMention">
    <w:name w:val="Unresolved Mention"/>
    <w:basedOn w:val="DefaultParagraphFont"/>
    <w:uiPriority w:val="99"/>
    <w:semiHidden/>
    <w:unhideWhenUsed/>
    <w:rsid w:val="00F03A46"/>
    <w:rPr>
      <w:color w:val="605E5C"/>
      <w:shd w:val="clear" w:color="auto" w:fill="E1DFDD"/>
    </w:rPr>
  </w:style>
  <w:style w:type="paragraph" w:customStyle="1" w:styleId="Point19">
    <w:name w:val="Point 1"/>
    <w:basedOn w:val="Normal"/>
    <w:pPr>
      <w:ind w:left="1417" w:hanging="567"/>
    </w:pPr>
  </w:style>
  <w:style w:type="paragraph" w:customStyle="1" w:styleId="Point1a">
    <w:name w:val="Point 1"/>
    <w:basedOn w:val="Normal"/>
    <w:pPr>
      <w:ind w:left="1417" w:hanging="567"/>
    </w:pPr>
  </w:style>
  <w:style w:type="paragraph" w:customStyle="1" w:styleId="Point1b">
    <w:name w:val="Point 1"/>
    <w:basedOn w:val="Normal"/>
    <w:pPr>
      <w:ind w:left="1417" w:hanging="567"/>
    </w:pPr>
  </w:style>
  <w:style w:type="paragraph" w:customStyle="1" w:styleId="Point1c">
    <w:name w:val="Point 1"/>
    <w:basedOn w:val="Normal"/>
    <w:pPr>
      <w:ind w:left="1417" w:hanging="567"/>
    </w:pPr>
  </w:style>
  <w:style w:type="paragraph" w:customStyle="1" w:styleId="Point1d">
    <w:name w:val="Point 1"/>
    <w:basedOn w:val="Normal"/>
    <w:pPr>
      <w:ind w:left="1417" w:hanging="567"/>
    </w:pPr>
  </w:style>
  <w:style w:type="paragraph" w:styleId="Header">
    <w:name w:val="header"/>
    <w:basedOn w:val="Normal"/>
    <w:link w:val="HeaderChar"/>
    <w:uiPriority w:val="99"/>
    <w:unhideWhenUsed/>
    <w:rsid w:val="00895634"/>
    <w:pPr>
      <w:tabs>
        <w:tab w:val="center" w:pos="4535"/>
        <w:tab w:val="right" w:pos="9071"/>
      </w:tabs>
      <w:spacing w:before="0"/>
    </w:pPr>
  </w:style>
  <w:style w:type="character" w:customStyle="1" w:styleId="HeaderChar">
    <w:name w:val="Header Char"/>
    <w:basedOn w:val="DefaultParagraphFont"/>
    <w:link w:val="Header"/>
    <w:uiPriority w:val="99"/>
    <w:rsid w:val="00895634"/>
    <w:rPr>
      <w:rFonts w:ascii="Times New Roman" w:hAnsi="Times New Roman" w:cs="Times New Roman"/>
      <w:sz w:val="24"/>
      <w:lang w:val="ro-RO"/>
    </w:rPr>
  </w:style>
  <w:style w:type="paragraph" w:styleId="Footer">
    <w:name w:val="footer"/>
    <w:basedOn w:val="Normal"/>
    <w:link w:val="FooterChar"/>
    <w:uiPriority w:val="99"/>
    <w:unhideWhenUsed/>
    <w:rsid w:val="00895634"/>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895634"/>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ro-RO"/>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ro-RO"/>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ro-RO"/>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ro-RO"/>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ro-RO"/>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ro-RO"/>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ro-RO"/>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895634"/>
    <w:pPr>
      <w:tabs>
        <w:tab w:val="center" w:pos="7285"/>
        <w:tab w:val="right" w:pos="14003"/>
      </w:tabs>
      <w:spacing w:before="0"/>
    </w:pPr>
  </w:style>
  <w:style w:type="paragraph" w:customStyle="1" w:styleId="FooterLandscape">
    <w:name w:val="FooterLandscape"/>
    <w:basedOn w:val="Normal"/>
    <w:rsid w:val="00895634"/>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89563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895634"/>
    <w:pPr>
      <w:spacing w:before="0"/>
      <w:jc w:val="right"/>
    </w:pPr>
    <w:rPr>
      <w:sz w:val="28"/>
    </w:rPr>
  </w:style>
  <w:style w:type="paragraph" w:customStyle="1" w:styleId="FooterSensitivity">
    <w:name w:val="Footer Sensitivity"/>
    <w:basedOn w:val="Normal"/>
    <w:rsid w:val="0089563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e">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3"/>
      </w:numPr>
    </w:pPr>
  </w:style>
  <w:style w:type="paragraph" w:customStyle="1" w:styleId="Tiret1">
    <w:name w:val="Tiret 1"/>
    <w:basedOn w:val="Point1e"/>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Tiret5">
    <w:name w:val="Tiret 5"/>
    <w:basedOn w:val="Point5"/>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9"/>
      </w:numPr>
    </w:pPr>
  </w:style>
  <w:style w:type="paragraph" w:customStyle="1" w:styleId="NumPar2">
    <w:name w:val="NumPar 2"/>
    <w:basedOn w:val="Normal"/>
    <w:next w:val="Text1"/>
    <w:pPr>
      <w:numPr>
        <w:ilvl w:val="1"/>
        <w:numId w:val="39"/>
      </w:numPr>
    </w:pPr>
  </w:style>
  <w:style w:type="paragraph" w:customStyle="1" w:styleId="NumPar3">
    <w:name w:val="NumPar 3"/>
    <w:basedOn w:val="Normal"/>
    <w:next w:val="Text1"/>
    <w:pPr>
      <w:numPr>
        <w:ilvl w:val="2"/>
        <w:numId w:val="39"/>
      </w:numPr>
    </w:pPr>
  </w:style>
  <w:style w:type="paragraph" w:customStyle="1" w:styleId="NumPar4">
    <w:name w:val="NumPar 4"/>
    <w:basedOn w:val="Normal"/>
    <w:next w:val="Text1"/>
    <w:pPr>
      <w:numPr>
        <w:ilvl w:val="3"/>
        <w:numId w:val="39"/>
      </w:numPr>
    </w:pPr>
  </w:style>
  <w:style w:type="paragraph" w:customStyle="1" w:styleId="NumPar5">
    <w:name w:val="NumPar 5"/>
    <w:basedOn w:val="Normal"/>
    <w:next w:val="Text2"/>
    <w:pPr>
      <w:numPr>
        <w:ilvl w:val="4"/>
        <w:numId w:val="39"/>
      </w:numPr>
    </w:pPr>
  </w:style>
  <w:style w:type="paragraph" w:customStyle="1" w:styleId="NumPar6">
    <w:name w:val="NumPar 6"/>
    <w:basedOn w:val="Normal"/>
    <w:next w:val="Text2"/>
    <w:pPr>
      <w:numPr>
        <w:ilvl w:val="5"/>
        <w:numId w:val="39"/>
      </w:numPr>
    </w:pPr>
  </w:style>
  <w:style w:type="paragraph" w:customStyle="1" w:styleId="NumPar7">
    <w:name w:val="NumPar 7"/>
    <w:basedOn w:val="Normal"/>
    <w:next w:val="Text2"/>
    <w:pPr>
      <w:numPr>
        <w:ilvl w:val="6"/>
        <w:numId w:val="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15782">
      <w:bodyDiv w:val="1"/>
      <w:marLeft w:val="0"/>
      <w:marRight w:val="0"/>
      <w:marTop w:val="0"/>
      <w:marBottom w:val="0"/>
      <w:divBdr>
        <w:top w:val="none" w:sz="0" w:space="0" w:color="auto"/>
        <w:left w:val="none" w:sz="0" w:space="0" w:color="auto"/>
        <w:bottom w:val="none" w:sz="0" w:space="0" w:color="auto"/>
        <w:right w:val="none" w:sz="0" w:space="0" w:color="auto"/>
      </w:divBdr>
    </w:div>
    <w:div w:id="273250682">
      <w:bodyDiv w:val="1"/>
      <w:marLeft w:val="0"/>
      <w:marRight w:val="0"/>
      <w:marTop w:val="0"/>
      <w:marBottom w:val="0"/>
      <w:divBdr>
        <w:top w:val="none" w:sz="0" w:space="0" w:color="auto"/>
        <w:left w:val="none" w:sz="0" w:space="0" w:color="auto"/>
        <w:bottom w:val="none" w:sz="0" w:space="0" w:color="auto"/>
        <w:right w:val="none" w:sz="0" w:space="0" w:color="auto"/>
      </w:divBdr>
    </w:div>
    <w:div w:id="338046032">
      <w:bodyDiv w:val="1"/>
      <w:marLeft w:val="0"/>
      <w:marRight w:val="0"/>
      <w:marTop w:val="0"/>
      <w:marBottom w:val="0"/>
      <w:divBdr>
        <w:top w:val="none" w:sz="0" w:space="0" w:color="auto"/>
        <w:left w:val="none" w:sz="0" w:space="0" w:color="auto"/>
        <w:bottom w:val="none" w:sz="0" w:space="0" w:color="auto"/>
        <w:right w:val="none" w:sz="0" w:space="0" w:color="auto"/>
      </w:divBdr>
      <w:divsChild>
        <w:div w:id="526333833">
          <w:marLeft w:val="0"/>
          <w:marRight w:val="0"/>
          <w:marTop w:val="0"/>
          <w:marBottom w:val="0"/>
          <w:divBdr>
            <w:top w:val="none" w:sz="0" w:space="0" w:color="auto"/>
            <w:left w:val="none" w:sz="0" w:space="0" w:color="auto"/>
            <w:bottom w:val="none" w:sz="0" w:space="0" w:color="auto"/>
            <w:right w:val="none" w:sz="0" w:space="0" w:color="auto"/>
          </w:divBdr>
        </w:div>
        <w:div w:id="1949503106">
          <w:marLeft w:val="0"/>
          <w:marRight w:val="0"/>
          <w:marTop w:val="0"/>
          <w:marBottom w:val="0"/>
          <w:divBdr>
            <w:top w:val="none" w:sz="0" w:space="0" w:color="auto"/>
            <w:left w:val="none" w:sz="0" w:space="0" w:color="auto"/>
            <w:bottom w:val="none" w:sz="0" w:space="0" w:color="auto"/>
            <w:right w:val="none" w:sz="0" w:space="0" w:color="auto"/>
          </w:divBdr>
          <w:divsChild>
            <w:div w:id="1134980784">
              <w:marLeft w:val="-75"/>
              <w:marRight w:val="0"/>
              <w:marTop w:val="30"/>
              <w:marBottom w:val="30"/>
              <w:divBdr>
                <w:top w:val="none" w:sz="0" w:space="0" w:color="auto"/>
                <w:left w:val="none" w:sz="0" w:space="0" w:color="auto"/>
                <w:bottom w:val="none" w:sz="0" w:space="0" w:color="auto"/>
                <w:right w:val="none" w:sz="0" w:space="0" w:color="auto"/>
              </w:divBdr>
              <w:divsChild>
                <w:div w:id="669018">
                  <w:marLeft w:val="0"/>
                  <w:marRight w:val="0"/>
                  <w:marTop w:val="0"/>
                  <w:marBottom w:val="0"/>
                  <w:divBdr>
                    <w:top w:val="none" w:sz="0" w:space="0" w:color="auto"/>
                    <w:left w:val="none" w:sz="0" w:space="0" w:color="auto"/>
                    <w:bottom w:val="none" w:sz="0" w:space="0" w:color="auto"/>
                    <w:right w:val="none" w:sz="0" w:space="0" w:color="auto"/>
                  </w:divBdr>
                  <w:divsChild>
                    <w:div w:id="1095126782">
                      <w:marLeft w:val="0"/>
                      <w:marRight w:val="0"/>
                      <w:marTop w:val="0"/>
                      <w:marBottom w:val="0"/>
                      <w:divBdr>
                        <w:top w:val="none" w:sz="0" w:space="0" w:color="auto"/>
                        <w:left w:val="none" w:sz="0" w:space="0" w:color="auto"/>
                        <w:bottom w:val="none" w:sz="0" w:space="0" w:color="auto"/>
                        <w:right w:val="none" w:sz="0" w:space="0" w:color="auto"/>
                      </w:divBdr>
                    </w:div>
                  </w:divsChild>
                </w:div>
                <w:div w:id="26378181">
                  <w:marLeft w:val="0"/>
                  <w:marRight w:val="0"/>
                  <w:marTop w:val="0"/>
                  <w:marBottom w:val="0"/>
                  <w:divBdr>
                    <w:top w:val="none" w:sz="0" w:space="0" w:color="auto"/>
                    <w:left w:val="none" w:sz="0" w:space="0" w:color="auto"/>
                    <w:bottom w:val="none" w:sz="0" w:space="0" w:color="auto"/>
                    <w:right w:val="none" w:sz="0" w:space="0" w:color="auto"/>
                  </w:divBdr>
                  <w:divsChild>
                    <w:div w:id="199978512">
                      <w:marLeft w:val="0"/>
                      <w:marRight w:val="0"/>
                      <w:marTop w:val="0"/>
                      <w:marBottom w:val="0"/>
                      <w:divBdr>
                        <w:top w:val="none" w:sz="0" w:space="0" w:color="auto"/>
                        <w:left w:val="none" w:sz="0" w:space="0" w:color="auto"/>
                        <w:bottom w:val="none" w:sz="0" w:space="0" w:color="auto"/>
                        <w:right w:val="none" w:sz="0" w:space="0" w:color="auto"/>
                      </w:divBdr>
                    </w:div>
                  </w:divsChild>
                </w:div>
                <w:div w:id="30038781">
                  <w:marLeft w:val="0"/>
                  <w:marRight w:val="0"/>
                  <w:marTop w:val="0"/>
                  <w:marBottom w:val="0"/>
                  <w:divBdr>
                    <w:top w:val="none" w:sz="0" w:space="0" w:color="auto"/>
                    <w:left w:val="none" w:sz="0" w:space="0" w:color="auto"/>
                    <w:bottom w:val="none" w:sz="0" w:space="0" w:color="auto"/>
                    <w:right w:val="none" w:sz="0" w:space="0" w:color="auto"/>
                  </w:divBdr>
                  <w:divsChild>
                    <w:div w:id="44840573">
                      <w:marLeft w:val="0"/>
                      <w:marRight w:val="0"/>
                      <w:marTop w:val="0"/>
                      <w:marBottom w:val="0"/>
                      <w:divBdr>
                        <w:top w:val="none" w:sz="0" w:space="0" w:color="auto"/>
                        <w:left w:val="none" w:sz="0" w:space="0" w:color="auto"/>
                        <w:bottom w:val="none" w:sz="0" w:space="0" w:color="auto"/>
                        <w:right w:val="none" w:sz="0" w:space="0" w:color="auto"/>
                      </w:divBdr>
                    </w:div>
                  </w:divsChild>
                </w:div>
                <w:div w:id="34165187">
                  <w:marLeft w:val="0"/>
                  <w:marRight w:val="0"/>
                  <w:marTop w:val="0"/>
                  <w:marBottom w:val="0"/>
                  <w:divBdr>
                    <w:top w:val="none" w:sz="0" w:space="0" w:color="auto"/>
                    <w:left w:val="none" w:sz="0" w:space="0" w:color="auto"/>
                    <w:bottom w:val="none" w:sz="0" w:space="0" w:color="auto"/>
                    <w:right w:val="none" w:sz="0" w:space="0" w:color="auto"/>
                  </w:divBdr>
                  <w:divsChild>
                    <w:div w:id="1557273992">
                      <w:marLeft w:val="0"/>
                      <w:marRight w:val="0"/>
                      <w:marTop w:val="0"/>
                      <w:marBottom w:val="0"/>
                      <w:divBdr>
                        <w:top w:val="none" w:sz="0" w:space="0" w:color="auto"/>
                        <w:left w:val="none" w:sz="0" w:space="0" w:color="auto"/>
                        <w:bottom w:val="none" w:sz="0" w:space="0" w:color="auto"/>
                        <w:right w:val="none" w:sz="0" w:space="0" w:color="auto"/>
                      </w:divBdr>
                    </w:div>
                  </w:divsChild>
                </w:div>
                <w:div w:id="46808459">
                  <w:marLeft w:val="0"/>
                  <w:marRight w:val="0"/>
                  <w:marTop w:val="0"/>
                  <w:marBottom w:val="0"/>
                  <w:divBdr>
                    <w:top w:val="none" w:sz="0" w:space="0" w:color="auto"/>
                    <w:left w:val="none" w:sz="0" w:space="0" w:color="auto"/>
                    <w:bottom w:val="none" w:sz="0" w:space="0" w:color="auto"/>
                    <w:right w:val="none" w:sz="0" w:space="0" w:color="auto"/>
                  </w:divBdr>
                  <w:divsChild>
                    <w:div w:id="24213252">
                      <w:marLeft w:val="0"/>
                      <w:marRight w:val="0"/>
                      <w:marTop w:val="0"/>
                      <w:marBottom w:val="0"/>
                      <w:divBdr>
                        <w:top w:val="none" w:sz="0" w:space="0" w:color="auto"/>
                        <w:left w:val="none" w:sz="0" w:space="0" w:color="auto"/>
                        <w:bottom w:val="none" w:sz="0" w:space="0" w:color="auto"/>
                        <w:right w:val="none" w:sz="0" w:space="0" w:color="auto"/>
                      </w:divBdr>
                    </w:div>
                  </w:divsChild>
                </w:div>
                <w:div w:id="106506735">
                  <w:marLeft w:val="0"/>
                  <w:marRight w:val="0"/>
                  <w:marTop w:val="0"/>
                  <w:marBottom w:val="0"/>
                  <w:divBdr>
                    <w:top w:val="none" w:sz="0" w:space="0" w:color="auto"/>
                    <w:left w:val="none" w:sz="0" w:space="0" w:color="auto"/>
                    <w:bottom w:val="none" w:sz="0" w:space="0" w:color="auto"/>
                    <w:right w:val="none" w:sz="0" w:space="0" w:color="auto"/>
                  </w:divBdr>
                  <w:divsChild>
                    <w:div w:id="907887534">
                      <w:marLeft w:val="0"/>
                      <w:marRight w:val="0"/>
                      <w:marTop w:val="0"/>
                      <w:marBottom w:val="0"/>
                      <w:divBdr>
                        <w:top w:val="none" w:sz="0" w:space="0" w:color="auto"/>
                        <w:left w:val="none" w:sz="0" w:space="0" w:color="auto"/>
                        <w:bottom w:val="none" w:sz="0" w:space="0" w:color="auto"/>
                        <w:right w:val="none" w:sz="0" w:space="0" w:color="auto"/>
                      </w:divBdr>
                    </w:div>
                  </w:divsChild>
                </w:div>
                <w:div w:id="109008890">
                  <w:marLeft w:val="0"/>
                  <w:marRight w:val="0"/>
                  <w:marTop w:val="0"/>
                  <w:marBottom w:val="0"/>
                  <w:divBdr>
                    <w:top w:val="none" w:sz="0" w:space="0" w:color="auto"/>
                    <w:left w:val="none" w:sz="0" w:space="0" w:color="auto"/>
                    <w:bottom w:val="none" w:sz="0" w:space="0" w:color="auto"/>
                    <w:right w:val="none" w:sz="0" w:space="0" w:color="auto"/>
                  </w:divBdr>
                  <w:divsChild>
                    <w:div w:id="642541228">
                      <w:marLeft w:val="0"/>
                      <w:marRight w:val="0"/>
                      <w:marTop w:val="0"/>
                      <w:marBottom w:val="0"/>
                      <w:divBdr>
                        <w:top w:val="none" w:sz="0" w:space="0" w:color="auto"/>
                        <w:left w:val="none" w:sz="0" w:space="0" w:color="auto"/>
                        <w:bottom w:val="none" w:sz="0" w:space="0" w:color="auto"/>
                        <w:right w:val="none" w:sz="0" w:space="0" w:color="auto"/>
                      </w:divBdr>
                    </w:div>
                  </w:divsChild>
                </w:div>
                <w:div w:id="120345466">
                  <w:marLeft w:val="0"/>
                  <w:marRight w:val="0"/>
                  <w:marTop w:val="0"/>
                  <w:marBottom w:val="0"/>
                  <w:divBdr>
                    <w:top w:val="none" w:sz="0" w:space="0" w:color="auto"/>
                    <w:left w:val="none" w:sz="0" w:space="0" w:color="auto"/>
                    <w:bottom w:val="none" w:sz="0" w:space="0" w:color="auto"/>
                    <w:right w:val="none" w:sz="0" w:space="0" w:color="auto"/>
                  </w:divBdr>
                  <w:divsChild>
                    <w:div w:id="400717329">
                      <w:marLeft w:val="0"/>
                      <w:marRight w:val="0"/>
                      <w:marTop w:val="0"/>
                      <w:marBottom w:val="0"/>
                      <w:divBdr>
                        <w:top w:val="none" w:sz="0" w:space="0" w:color="auto"/>
                        <w:left w:val="none" w:sz="0" w:space="0" w:color="auto"/>
                        <w:bottom w:val="none" w:sz="0" w:space="0" w:color="auto"/>
                        <w:right w:val="none" w:sz="0" w:space="0" w:color="auto"/>
                      </w:divBdr>
                    </w:div>
                  </w:divsChild>
                </w:div>
                <w:div w:id="128789128">
                  <w:marLeft w:val="0"/>
                  <w:marRight w:val="0"/>
                  <w:marTop w:val="0"/>
                  <w:marBottom w:val="0"/>
                  <w:divBdr>
                    <w:top w:val="none" w:sz="0" w:space="0" w:color="auto"/>
                    <w:left w:val="none" w:sz="0" w:space="0" w:color="auto"/>
                    <w:bottom w:val="none" w:sz="0" w:space="0" w:color="auto"/>
                    <w:right w:val="none" w:sz="0" w:space="0" w:color="auto"/>
                  </w:divBdr>
                  <w:divsChild>
                    <w:div w:id="1569419422">
                      <w:marLeft w:val="0"/>
                      <w:marRight w:val="0"/>
                      <w:marTop w:val="0"/>
                      <w:marBottom w:val="0"/>
                      <w:divBdr>
                        <w:top w:val="none" w:sz="0" w:space="0" w:color="auto"/>
                        <w:left w:val="none" w:sz="0" w:space="0" w:color="auto"/>
                        <w:bottom w:val="none" w:sz="0" w:space="0" w:color="auto"/>
                        <w:right w:val="none" w:sz="0" w:space="0" w:color="auto"/>
                      </w:divBdr>
                    </w:div>
                  </w:divsChild>
                </w:div>
                <w:div w:id="138764128">
                  <w:marLeft w:val="0"/>
                  <w:marRight w:val="0"/>
                  <w:marTop w:val="0"/>
                  <w:marBottom w:val="0"/>
                  <w:divBdr>
                    <w:top w:val="none" w:sz="0" w:space="0" w:color="auto"/>
                    <w:left w:val="none" w:sz="0" w:space="0" w:color="auto"/>
                    <w:bottom w:val="none" w:sz="0" w:space="0" w:color="auto"/>
                    <w:right w:val="none" w:sz="0" w:space="0" w:color="auto"/>
                  </w:divBdr>
                  <w:divsChild>
                    <w:div w:id="2108116060">
                      <w:marLeft w:val="0"/>
                      <w:marRight w:val="0"/>
                      <w:marTop w:val="0"/>
                      <w:marBottom w:val="0"/>
                      <w:divBdr>
                        <w:top w:val="none" w:sz="0" w:space="0" w:color="auto"/>
                        <w:left w:val="none" w:sz="0" w:space="0" w:color="auto"/>
                        <w:bottom w:val="none" w:sz="0" w:space="0" w:color="auto"/>
                        <w:right w:val="none" w:sz="0" w:space="0" w:color="auto"/>
                      </w:divBdr>
                    </w:div>
                  </w:divsChild>
                </w:div>
                <w:div w:id="185674190">
                  <w:marLeft w:val="0"/>
                  <w:marRight w:val="0"/>
                  <w:marTop w:val="0"/>
                  <w:marBottom w:val="0"/>
                  <w:divBdr>
                    <w:top w:val="none" w:sz="0" w:space="0" w:color="auto"/>
                    <w:left w:val="none" w:sz="0" w:space="0" w:color="auto"/>
                    <w:bottom w:val="none" w:sz="0" w:space="0" w:color="auto"/>
                    <w:right w:val="none" w:sz="0" w:space="0" w:color="auto"/>
                  </w:divBdr>
                  <w:divsChild>
                    <w:div w:id="627442972">
                      <w:marLeft w:val="0"/>
                      <w:marRight w:val="0"/>
                      <w:marTop w:val="0"/>
                      <w:marBottom w:val="0"/>
                      <w:divBdr>
                        <w:top w:val="none" w:sz="0" w:space="0" w:color="auto"/>
                        <w:left w:val="none" w:sz="0" w:space="0" w:color="auto"/>
                        <w:bottom w:val="none" w:sz="0" w:space="0" w:color="auto"/>
                        <w:right w:val="none" w:sz="0" w:space="0" w:color="auto"/>
                      </w:divBdr>
                    </w:div>
                  </w:divsChild>
                </w:div>
                <w:div w:id="226502906">
                  <w:marLeft w:val="0"/>
                  <w:marRight w:val="0"/>
                  <w:marTop w:val="0"/>
                  <w:marBottom w:val="0"/>
                  <w:divBdr>
                    <w:top w:val="none" w:sz="0" w:space="0" w:color="auto"/>
                    <w:left w:val="none" w:sz="0" w:space="0" w:color="auto"/>
                    <w:bottom w:val="none" w:sz="0" w:space="0" w:color="auto"/>
                    <w:right w:val="none" w:sz="0" w:space="0" w:color="auto"/>
                  </w:divBdr>
                  <w:divsChild>
                    <w:div w:id="1741753031">
                      <w:marLeft w:val="0"/>
                      <w:marRight w:val="0"/>
                      <w:marTop w:val="0"/>
                      <w:marBottom w:val="0"/>
                      <w:divBdr>
                        <w:top w:val="none" w:sz="0" w:space="0" w:color="auto"/>
                        <w:left w:val="none" w:sz="0" w:space="0" w:color="auto"/>
                        <w:bottom w:val="none" w:sz="0" w:space="0" w:color="auto"/>
                        <w:right w:val="none" w:sz="0" w:space="0" w:color="auto"/>
                      </w:divBdr>
                    </w:div>
                  </w:divsChild>
                </w:div>
                <w:div w:id="260188625">
                  <w:marLeft w:val="0"/>
                  <w:marRight w:val="0"/>
                  <w:marTop w:val="0"/>
                  <w:marBottom w:val="0"/>
                  <w:divBdr>
                    <w:top w:val="none" w:sz="0" w:space="0" w:color="auto"/>
                    <w:left w:val="none" w:sz="0" w:space="0" w:color="auto"/>
                    <w:bottom w:val="none" w:sz="0" w:space="0" w:color="auto"/>
                    <w:right w:val="none" w:sz="0" w:space="0" w:color="auto"/>
                  </w:divBdr>
                  <w:divsChild>
                    <w:div w:id="2083675249">
                      <w:marLeft w:val="0"/>
                      <w:marRight w:val="0"/>
                      <w:marTop w:val="0"/>
                      <w:marBottom w:val="0"/>
                      <w:divBdr>
                        <w:top w:val="none" w:sz="0" w:space="0" w:color="auto"/>
                        <w:left w:val="none" w:sz="0" w:space="0" w:color="auto"/>
                        <w:bottom w:val="none" w:sz="0" w:space="0" w:color="auto"/>
                        <w:right w:val="none" w:sz="0" w:space="0" w:color="auto"/>
                      </w:divBdr>
                    </w:div>
                  </w:divsChild>
                </w:div>
                <w:div w:id="286131520">
                  <w:marLeft w:val="0"/>
                  <w:marRight w:val="0"/>
                  <w:marTop w:val="0"/>
                  <w:marBottom w:val="0"/>
                  <w:divBdr>
                    <w:top w:val="none" w:sz="0" w:space="0" w:color="auto"/>
                    <w:left w:val="none" w:sz="0" w:space="0" w:color="auto"/>
                    <w:bottom w:val="none" w:sz="0" w:space="0" w:color="auto"/>
                    <w:right w:val="none" w:sz="0" w:space="0" w:color="auto"/>
                  </w:divBdr>
                  <w:divsChild>
                    <w:div w:id="401027416">
                      <w:marLeft w:val="0"/>
                      <w:marRight w:val="0"/>
                      <w:marTop w:val="0"/>
                      <w:marBottom w:val="0"/>
                      <w:divBdr>
                        <w:top w:val="none" w:sz="0" w:space="0" w:color="auto"/>
                        <w:left w:val="none" w:sz="0" w:space="0" w:color="auto"/>
                        <w:bottom w:val="none" w:sz="0" w:space="0" w:color="auto"/>
                        <w:right w:val="none" w:sz="0" w:space="0" w:color="auto"/>
                      </w:divBdr>
                    </w:div>
                  </w:divsChild>
                </w:div>
                <w:div w:id="331953703">
                  <w:marLeft w:val="0"/>
                  <w:marRight w:val="0"/>
                  <w:marTop w:val="0"/>
                  <w:marBottom w:val="0"/>
                  <w:divBdr>
                    <w:top w:val="none" w:sz="0" w:space="0" w:color="auto"/>
                    <w:left w:val="none" w:sz="0" w:space="0" w:color="auto"/>
                    <w:bottom w:val="none" w:sz="0" w:space="0" w:color="auto"/>
                    <w:right w:val="none" w:sz="0" w:space="0" w:color="auto"/>
                  </w:divBdr>
                  <w:divsChild>
                    <w:div w:id="1541164425">
                      <w:marLeft w:val="0"/>
                      <w:marRight w:val="0"/>
                      <w:marTop w:val="0"/>
                      <w:marBottom w:val="0"/>
                      <w:divBdr>
                        <w:top w:val="none" w:sz="0" w:space="0" w:color="auto"/>
                        <w:left w:val="none" w:sz="0" w:space="0" w:color="auto"/>
                        <w:bottom w:val="none" w:sz="0" w:space="0" w:color="auto"/>
                        <w:right w:val="none" w:sz="0" w:space="0" w:color="auto"/>
                      </w:divBdr>
                    </w:div>
                  </w:divsChild>
                </w:div>
                <w:div w:id="332299156">
                  <w:marLeft w:val="0"/>
                  <w:marRight w:val="0"/>
                  <w:marTop w:val="0"/>
                  <w:marBottom w:val="0"/>
                  <w:divBdr>
                    <w:top w:val="none" w:sz="0" w:space="0" w:color="auto"/>
                    <w:left w:val="none" w:sz="0" w:space="0" w:color="auto"/>
                    <w:bottom w:val="none" w:sz="0" w:space="0" w:color="auto"/>
                    <w:right w:val="none" w:sz="0" w:space="0" w:color="auto"/>
                  </w:divBdr>
                  <w:divsChild>
                    <w:div w:id="1164474961">
                      <w:marLeft w:val="0"/>
                      <w:marRight w:val="0"/>
                      <w:marTop w:val="0"/>
                      <w:marBottom w:val="0"/>
                      <w:divBdr>
                        <w:top w:val="none" w:sz="0" w:space="0" w:color="auto"/>
                        <w:left w:val="none" w:sz="0" w:space="0" w:color="auto"/>
                        <w:bottom w:val="none" w:sz="0" w:space="0" w:color="auto"/>
                        <w:right w:val="none" w:sz="0" w:space="0" w:color="auto"/>
                      </w:divBdr>
                    </w:div>
                  </w:divsChild>
                </w:div>
                <w:div w:id="348720822">
                  <w:marLeft w:val="0"/>
                  <w:marRight w:val="0"/>
                  <w:marTop w:val="0"/>
                  <w:marBottom w:val="0"/>
                  <w:divBdr>
                    <w:top w:val="none" w:sz="0" w:space="0" w:color="auto"/>
                    <w:left w:val="none" w:sz="0" w:space="0" w:color="auto"/>
                    <w:bottom w:val="none" w:sz="0" w:space="0" w:color="auto"/>
                    <w:right w:val="none" w:sz="0" w:space="0" w:color="auto"/>
                  </w:divBdr>
                  <w:divsChild>
                    <w:div w:id="312493231">
                      <w:marLeft w:val="0"/>
                      <w:marRight w:val="0"/>
                      <w:marTop w:val="0"/>
                      <w:marBottom w:val="0"/>
                      <w:divBdr>
                        <w:top w:val="none" w:sz="0" w:space="0" w:color="auto"/>
                        <w:left w:val="none" w:sz="0" w:space="0" w:color="auto"/>
                        <w:bottom w:val="none" w:sz="0" w:space="0" w:color="auto"/>
                        <w:right w:val="none" w:sz="0" w:space="0" w:color="auto"/>
                      </w:divBdr>
                    </w:div>
                  </w:divsChild>
                </w:div>
                <w:div w:id="353532727">
                  <w:marLeft w:val="0"/>
                  <w:marRight w:val="0"/>
                  <w:marTop w:val="0"/>
                  <w:marBottom w:val="0"/>
                  <w:divBdr>
                    <w:top w:val="none" w:sz="0" w:space="0" w:color="auto"/>
                    <w:left w:val="none" w:sz="0" w:space="0" w:color="auto"/>
                    <w:bottom w:val="none" w:sz="0" w:space="0" w:color="auto"/>
                    <w:right w:val="none" w:sz="0" w:space="0" w:color="auto"/>
                  </w:divBdr>
                  <w:divsChild>
                    <w:div w:id="1073746782">
                      <w:marLeft w:val="0"/>
                      <w:marRight w:val="0"/>
                      <w:marTop w:val="0"/>
                      <w:marBottom w:val="0"/>
                      <w:divBdr>
                        <w:top w:val="none" w:sz="0" w:space="0" w:color="auto"/>
                        <w:left w:val="none" w:sz="0" w:space="0" w:color="auto"/>
                        <w:bottom w:val="none" w:sz="0" w:space="0" w:color="auto"/>
                        <w:right w:val="none" w:sz="0" w:space="0" w:color="auto"/>
                      </w:divBdr>
                    </w:div>
                  </w:divsChild>
                </w:div>
                <w:div w:id="358049476">
                  <w:marLeft w:val="0"/>
                  <w:marRight w:val="0"/>
                  <w:marTop w:val="0"/>
                  <w:marBottom w:val="0"/>
                  <w:divBdr>
                    <w:top w:val="none" w:sz="0" w:space="0" w:color="auto"/>
                    <w:left w:val="none" w:sz="0" w:space="0" w:color="auto"/>
                    <w:bottom w:val="none" w:sz="0" w:space="0" w:color="auto"/>
                    <w:right w:val="none" w:sz="0" w:space="0" w:color="auto"/>
                  </w:divBdr>
                  <w:divsChild>
                    <w:div w:id="992485462">
                      <w:marLeft w:val="0"/>
                      <w:marRight w:val="0"/>
                      <w:marTop w:val="0"/>
                      <w:marBottom w:val="0"/>
                      <w:divBdr>
                        <w:top w:val="none" w:sz="0" w:space="0" w:color="auto"/>
                        <w:left w:val="none" w:sz="0" w:space="0" w:color="auto"/>
                        <w:bottom w:val="none" w:sz="0" w:space="0" w:color="auto"/>
                        <w:right w:val="none" w:sz="0" w:space="0" w:color="auto"/>
                      </w:divBdr>
                    </w:div>
                  </w:divsChild>
                </w:div>
                <w:div w:id="395470140">
                  <w:marLeft w:val="0"/>
                  <w:marRight w:val="0"/>
                  <w:marTop w:val="0"/>
                  <w:marBottom w:val="0"/>
                  <w:divBdr>
                    <w:top w:val="none" w:sz="0" w:space="0" w:color="auto"/>
                    <w:left w:val="none" w:sz="0" w:space="0" w:color="auto"/>
                    <w:bottom w:val="none" w:sz="0" w:space="0" w:color="auto"/>
                    <w:right w:val="none" w:sz="0" w:space="0" w:color="auto"/>
                  </w:divBdr>
                  <w:divsChild>
                    <w:div w:id="1730227637">
                      <w:marLeft w:val="0"/>
                      <w:marRight w:val="0"/>
                      <w:marTop w:val="0"/>
                      <w:marBottom w:val="0"/>
                      <w:divBdr>
                        <w:top w:val="none" w:sz="0" w:space="0" w:color="auto"/>
                        <w:left w:val="none" w:sz="0" w:space="0" w:color="auto"/>
                        <w:bottom w:val="none" w:sz="0" w:space="0" w:color="auto"/>
                        <w:right w:val="none" w:sz="0" w:space="0" w:color="auto"/>
                      </w:divBdr>
                    </w:div>
                  </w:divsChild>
                </w:div>
                <w:div w:id="403726581">
                  <w:marLeft w:val="0"/>
                  <w:marRight w:val="0"/>
                  <w:marTop w:val="0"/>
                  <w:marBottom w:val="0"/>
                  <w:divBdr>
                    <w:top w:val="none" w:sz="0" w:space="0" w:color="auto"/>
                    <w:left w:val="none" w:sz="0" w:space="0" w:color="auto"/>
                    <w:bottom w:val="none" w:sz="0" w:space="0" w:color="auto"/>
                    <w:right w:val="none" w:sz="0" w:space="0" w:color="auto"/>
                  </w:divBdr>
                  <w:divsChild>
                    <w:div w:id="1127237110">
                      <w:marLeft w:val="0"/>
                      <w:marRight w:val="0"/>
                      <w:marTop w:val="0"/>
                      <w:marBottom w:val="0"/>
                      <w:divBdr>
                        <w:top w:val="none" w:sz="0" w:space="0" w:color="auto"/>
                        <w:left w:val="none" w:sz="0" w:space="0" w:color="auto"/>
                        <w:bottom w:val="none" w:sz="0" w:space="0" w:color="auto"/>
                        <w:right w:val="none" w:sz="0" w:space="0" w:color="auto"/>
                      </w:divBdr>
                    </w:div>
                  </w:divsChild>
                </w:div>
                <w:div w:id="405959088">
                  <w:marLeft w:val="0"/>
                  <w:marRight w:val="0"/>
                  <w:marTop w:val="0"/>
                  <w:marBottom w:val="0"/>
                  <w:divBdr>
                    <w:top w:val="none" w:sz="0" w:space="0" w:color="auto"/>
                    <w:left w:val="none" w:sz="0" w:space="0" w:color="auto"/>
                    <w:bottom w:val="none" w:sz="0" w:space="0" w:color="auto"/>
                    <w:right w:val="none" w:sz="0" w:space="0" w:color="auto"/>
                  </w:divBdr>
                  <w:divsChild>
                    <w:div w:id="448428655">
                      <w:marLeft w:val="0"/>
                      <w:marRight w:val="0"/>
                      <w:marTop w:val="0"/>
                      <w:marBottom w:val="0"/>
                      <w:divBdr>
                        <w:top w:val="none" w:sz="0" w:space="0" w:color="auto"/>
                        <w:left w:val="none" w:sz="0" w:space="0" w:color="auto"/>
                        <w:bottom w:val="none" w:sz="0" w:space="0" w:color="auto"/>
                        <w:right w:val="none" w:sz="0" w:space="0" w:color="auto"/>
                      </w:divBdr>
                    </w:div>
                  </w:divsChild>
                </w:div>
                <w:div w:id="425420844">
                  <w:marLeft w:val="0"/>
                  <w:marRight w:val="0"/>
                  <w:marTop w:val="0"/>
                  <w:marBottom w:val="0"/>
                  <w:divBdr>
                    <w:top w:val="none" w:sz="0" w:space="0" w:color="auto"/>
                    <w:left w:val="none" w:sz="0" w:space="0" w:color="auto"/>
                    <w:bottom w:val="none" w:sz="0" w:space="0" w:color="auto"/>
                    <w:right w:val="none" w:sz="0" w:space="0" w:color="auto"/>
                  </w:divBdr>
                  <w:divsChild>
                    <w:div w:id="419253651">
                      <w:marLeft w:val="0"/>
                      <w:marRight w:val="0"/>
                      <w:marTop w:val="0"/>
                      <w:marBottom w:val="0"/>
                      <w:divBdr>
                        <w:top w:val="none" w:sz="0" w:space="0" w:color="auto"/>
                        <w:left w:val="none" w:sz="0" w:space="0" w:color="auto"/>
                        <w:bottom w:val="none" w:sz="0" w:space="0" w:color="auto"/>
                        <w:right w:val="none" w:sz="0" w:space="0" w:color="auto"/>
                      </w:divBdr>
                    </w:div>
                  </w:divsChild>
                </w:div>
                <w:div w:id="442464203">
                  <w:marLeft w:val="0"/>
                  <w:marRight w:val="0"/>
                  <w:marTop w:val="0"/>
                  <w:marBottom w:val="0"/>
                  <w:divBdr>
                    <w:top w:val="none" w:sz="0" w:space="0" w:color="auto"/>
                    <w:left w:val="none" w:sz="0" w:space="0" w:color="auto"/>
                    <w:bottom w:val="none" w:sz="0" w:space="0" w:color="auto"/>
                    <w:right w:val="none" w:sz="0" w:space="0" w:color="auto"/>
                  </w:divBdr>
                  <w:divsChild>
                    <w:div w:id="320549392">
                      <w:marLeft w:val="0"/>
                      <w:marRight w:val="0"/>
                      <w:marTop w:val="0"/>
                      <w:marBottom w:val="0"/>
                      <w:divBdr>
                        <w:top w:val="none" w:sz="0" w:space="0" w:color="auto"/>
                        <w:left w:val="none" w:sz="0" w:space="0" w:color="auto"/>
                        <w:bottom w:val="none" w:sz="0" w:space="0" w:color="auto"/>
                        <w:right w:val="none" w:sz="0" w:space="0" w:color="auto"/>
                      </w:divBdr>
                    </w:div>
                  </w:divsChild>
                </w:div>
                <w:div w:id="456677166">
                  <w:marLeft w:val="0"/>
                  <w:marRight w:val="0"/>
                  <w:marTop w:val="0"/>
                  <w:marBottom w:val="0"/>
                  <w:divBdr>
                    <w:top w:val="none" w:sz="0" w:space="0" w:color="auto"/>
                    <w:left w:val="none" w:sz="0" w:space="0" w:color="auto"/>
                    <w:bottom w:val="none" w:sz="0" w:space="0" w:color="auto"/>
                    <w:right w:val="none" w:sz="0" w:space="0" w:color="auto"/>
                  </w:divBdr>
                  <w:divsChild>
                    <w:div w:id="616181771">
                      <w:marLeft w:val="0"/>
                      <w:marRight w:val="0"/>
                      <w:marTop w:val="0"/>
                      <w:marBottom w:val="0"/>
                      <w:divBdr>
                        <w:top w:val="none" w:sz="0" w:space="0" w:color="auto"/>
                        <w:left w:val="none" w:sz="0" w:space="0" w:color="auto"/>
                        <w:bottom w:val="none" w:sz="0" w:space="0" w:color="auto"/>
                        <w:right w:val="none" w:sz="0" w:space="0" w:color="auto"/>
                      </w:divBdr>
                    </w:div>
                  </w:divsChild>
                </w:div>
                <w:div w:id="488596926">
                  <w:marLeft w:val="0"/>
                  <w:marRight w:val="0"/>
                  <w:marTop w:val="0"/>
                  <w:marBottom w:val="0"/>
                  <w:divBdr>
                    <w:top w:val="none" w:sz="0" w:space="0" w:color="auto"/>
                    <w:left w:val="none" w:sz="0" w:space="0" w:color="auto"/>
                    <w:bottom w:val="none" w:sz="0" w:space="0" w:color="auto"/>
                    <w:right w:val="none" w:sz="0" w:space="0" w:color="auto"/>
                  </w:divBdr>
                  <w:divsChild>
                    <w:div w:id="194581299">
                      <w:marLeft w:val="0"/>
                      <w:marRight w:val="0"/>
                      <w:marTop w:val="0"/>
                      <w:marBottom w:val="0"/>
                      <w:divBdr>
                        <w:top w:val="none" w:sz="0" w:space="0" w:color="auto"/>
                        <w:left w:val="none" w:sz="0" w:space="0" w:color="auto"/>
                        <w:bottom w:val="none" w:sz="0" w:space="0" w:color="auto"/>
                        <w:right w:val="none" w:sz="0" w:space="0" w:color="auto"/>
                      </w:divBdr>
                    </w:div>
                  </w:divsChild>
                </w:div>
                <w:div w:id="491457294">
                  <w:marLeft w:val="0"/>
                  <w:marRight w:val="0"/>
                  <w:marTop w:val="0"/>
                  <w:marBottom w:val="0"/>
                  <w:divBdr>
                    <w:top w:val="none" w:sz="0" w:space="0" w:color="auto"/>
                    <w:left w:val="none" w:sz="0" w:space="0" w:color="auto"/>
                    <w:bottom w:val="none" w:sz="0" w:space="0" w:color="auto"/>
                    <w:right w:val="none" w:sz="0" w:space="0" w:color="auto"/>
                  </w:divBdr>
                  <w:divsChild>
                    <w:div w:id="1222984890">
                      <w:marLeft w:val="0"/>
                      <w:marRight w:val="0"/>
                      <w:marTop w:val="0"/>
                      <w:marBottom w:val="0"/>
                      <w:divBdr>
                        <w:top w:val="none" w:sz="0" w:space="0" w:color="auto"/>
                        <w:left w:val="none" w:sz="0" w:space="0" w:color="auto"/>
                        <w:bottom w:val="none" w:sz="0" w:space="0" w:color="auto"/>
                        <w:right w:val="none" w:sz="0" w:space="0" w:color="auto"/>
                      </w:divBdr>
                    </w:div>
                  </w:divsChild>
                </w:div>
                <w:div w:id="508764300">
                  <w:marLeft w:val="0"/>
                  <w:marRight w:val="0"/>
                  <w:marTop w:val="0"/>
                  <w:marBottom w:val="0"/>
                  <w:divBdr>
                    <w:top w:val="none" w:sz="0" w:space="0" w:color="auto"/>
                    <w:left w:val="none" w:sz="0" w:space="0" w:color="auto"/>
                    <w:bottom w:val="none" w:sz="0" w:space="0" w:color="auto"/>
                    <w:right w:val="none" w:sz="0" w:space="0" w:color="auto"/>
                  </w:divBdr>
                  <w:divsChild>
                    <w:div w:id="1870222473">
                      <w:marLeft w:val="0"/>
                      <w:marRight w:val="0"/>
                      <w:marTop w:val="0"/>
                      <w:marBottom w:val="0"/>
                      <w:divBdr>
                        <w:top w:val="none" w:sz="0" w:space="0" w:color="auto"/>
                        <w:left w:val="none" w:sz="0" w:space="0" w:color="auto"/>
                        <w:bottom w:val="none" w:sz="0" w:space="0" w:color="auto"/>
                        <w:right w:val="none" w:sz="0" w:space="0" w:color="auto"/>
                      </w:divBdr>
                    </w:div>
                  </w:divsChild>
                </w:div>
                <w:div w:id="520047478">
                  <w:marLeft w:val="0"/>
                  <w:marRight w:val="0"/>
                  <w:marTop w:val="0"/>
                  <w:marBottom w:val="0"/>
                  <w:divBdr>
                    <w:top w:val="none" w:sz="0" w:space="0" w:color="auto"/>
                    <w:left w:val="none" w:sz="0" w:space="0" w:color="auto"/>
                    <w:bottom w:val="none" w:sz="0" w:space="0" w:color="auto"/>
                    <w:right w:val="none" w:sz="0" w:space="0" w:color="auto"/>
                  </w:divBdr>
                  <w:divsChild>
                    <w:div w:id="367334449">
                      <w:marLeft w:val="0"/>
                      <w:marRight w:val="0"/>
                      <w:marTop w:val="0"/>
                      <w:marBottom w:val="0"/>
                      <w:divBdr>
                        <w:top w:val="none" w:sz="0" w:space="0" w:color="auto"/>
                        <w:left w:val="none" w:sz="0" w:space="0" w:color="auto"/>
                        <w:bottom w:val="none" w:sz="0" w:space="0" w:color="auto"/>
                        <w:right w:val="none" w:sz="0" w:space="0" w:color="auto"/>
                      </w:divBdr>
                    </w:div>
                  </w:divsChild>
                </w:div>
                <w:div w:id="532305921">
                  <w:marLeft w:val="0"/>
                  <w:marRight w:val="0"/>
                  <w:marTop w:val="0"/>
                  <w:marBottom w:val="0"/>
                  <w:divBdr>
                    <w:top w:val="none" w:sz="0" w:space="0" w:color="auto"/>
                    <w:left w:val="none" w:sz="0" w:space="0" w:color="auto"/>
                    <w:bottom w:val="none" w:sz="0" w:space="0" w:color="auto"/>
                    <w:right w:val="none" w:sz="0" w:space="0" w:color="auto"/>
                  </w:divBdr>
                  <w:divsChild>
                    <w:div w:id="1552498096">
                      <w:marLeft w:val="0"/>
                      <w:marRight w:val="0"/>
                      <w:marTop w:val="0"/>
                      <w:marBottom w:val="0"/>
                      <w:divBdr>
                        <w:top w:val="none" w:sz="0" w:space="0" w:color="auto"/>
                        <w:left w:val="none" w:sz="0" w:space="0" w:color="auto"/>
                        <w:bottom w:val="none" w:sz="0" w:space="0" w:color="auto"/>
                        <w:right w:val="none" w:sz="0" w:space="0" w:color="auto"/>
                      </w:divBdr>
                    </w:div>
                  </w:divsChild>
                </w:div>
                <w:div w:id="540020717">
                  <w:marLeft w:val="0"/>
                  <w:marRight w:val="0"/>
                  <w:marTop w:val="0"/>
                  <w:marBottom w:val="0"/>
                  <w:divBdr>
                    <w:top w:val="none" w:sz="0" w:space="0" w:color="auto"/>
                    <w:left w:val="none" w:sz="0" w:space="0" w:color="auto"/>
                    <w:bottom w:val="none" w:sz="0" w:space="0" w:color="auto"/>
                    <w:right w:val="none" w:sz="0" w:space="0" w:color="auto"/>
                  </w:divBdr>
                  <w:divsChild>
                    <w:div w:id="1439065159">
                      <w:marLeft w:val="0"/>
                      <w:marRight w:val="0"/>
                      <w:marTop w:val="0"/>
                      <w:marBottom w:val="0"/>
                      <w:divBdr>
                        <w:top w:val="none" w:sz="0" w:space="0" w:color="auto"/>
                        <w:left w:val="none" w:sz="0" w:space="0" w:color="auto"/>
                        <w:bottom w:val="none" w:sz="0" w:space="0" w:color="auto"/>
                        <w:right w:val="none" w:sz="0" w:space="0" w:color="auto"/>
                      </w:divBdr>
                    </w:div>
                  </w:divsChild>
                </w:div>
                <w:div w:id="552303781">
                  <w:marLeft w:val="0"/>
                  <w:marRight w:val="0"/>
                  <w:marTop w:val="0"/>
                  <w:marBottom w:val="0"/>
                  <w:divBdr>
                    <w:top w:val="none" w:sz="0" w:space="0" w:color="auto"/>
                    <w:left w:val="none" w:sz="0" w:space="0" w:color="auto"/>
                    <w:bottom w:val="none" w:sz="0" w:space="0" w:color="auto"/>
                    <w:right w:val="none" w:sz="0" w:space="0" w:color="auto"/>
                  </w:divBdr>
                  <w:divsChild>
                    <w:div w:id="1740201644">
                      <w:marLeft w:val="0"/>
                      <w:marRight w:val="0"/>
                      <w:marTop w:val="0"/>
                      <w:marBottom w:val="0"/>
                      <w:divBdr>
                        <w:top w:val="none" w:sz="0" w:space="0" w:color="auto"/>
                        <w:left w:val="none" w:sz="0" w:space="0" w:color="auto"/>
                        <w:bottom w:val="none" w:sz="0" w:space="0" w:color="auto"/>
                        <w:right w:val="none" w:sz="0" w:space="0" w:color="auto"/>
                      </w:divBdr>
                    </w:div>
                  </w:divsChild>
                </w:div>
                <w:div w:id="562645571">
                  <w:marLeft w:val="0"/>
                  <w:marRight w:val="0"/>
                  <w:marTop w:val="0"/>
                  <w:marBottom w:val="0"/>
                  <w:divBdr>
                    <w:top w:val="none" w:sz="0" w:space="0" w:color="auto"/>
                    <w:left w:val="none" w:sz="0" w:space="0" w:color="auto"/>
                    <w:bottom w:val="none" w:sz="0" w:space="0" w:color="auto"/>
                    <w:right w:val="none" w:sz="0" w:space="0" w:color="auto"/>
                  </w:divBdr>
                  <w:divsChild>
                    <w:div w:id="1754665292">
                      <w:marLeft w:val="0"/>
                      <w:marRight w:val="0"/>
                      <w:marTop w:val="0"/>
                      <w:marBottom w:val="0"/>
                      <w:divBdr>
                        <w:top w:val="none" w:sz="0" w:space="0" w:color="auto"/>
                        <w:left w:val="none" w:sz="0" w:space="0" w:color="auto"/>
                        <w:bottom w:val="none" w:sz="0" w:space="0" w:color="auto"/>
                        <w:right w:val="none" w:sz="0" w:space="0" w:color="auto"/>
                      </w:divBdr>
                    </w:div>
                  </w:divsChild>
                </w:div>
                <w:div w:id="564218519">
                  <w:marLeft w:val="0"/>
                  <w:marRight w:val="0"/>
                  <w:marTop w:val="0"/>
                  <w:marBottom w:val="0"/>
                  <w:divBdr>
                    <w:top w:val="none" w:sz="0" w:space="0" w:color="auto"/>
                    <w:left w:val="none" w:sz="0" w:space="0" w:color="auto"/>
                    <w:bottom w:val="none" w:sz="0" w:space="0" w:color="auto"/>
                    <w:right w:val="none" w:sz="0" w:space="0" w:color="auto"/>
                  </w:divBdr>
                  <w:divsChild>
                    <w:div w:id="1960259705">
                      <w:marLeft w:val="0"/>
                      <w:marRight w:val="0"/>
                      <w:marTop w:val="0"/>
                      <w:marBottom w:val="0"/>
                      <w:divBdr>
                        <w:top w:val="none" w:sz="0" w:space="0" w:color="auto"/>
                        <w:left w:val="none" w:sz="0" w:space="0" w:color="auto"/>
                        <w:bottom w:val="none" w:sz="0" w:space="0" w:color="auto"/>
                        <w:right w:val="none" w:sz="0" w:space="0" w:color="auto"/>
                      </w:divBdr>
                    </w:div>
                  </w:divsChild>
                </w:div>
                <w:div w:id="571813578">
                  <w:marLeft w:val="0"/>
                  <w:marRight w:val="0"/>
                  <w:marTop w:val="0"/>
                  <w:marBottom w:val="0"/>
                  <w:divBdr>
                    <w:top w:val="none" w:sz="0" w:space="0" w:color="auto"/>
                    <w:left w:val="none" w:sz="0" w:space="0" w:color="auto"/>
                    <w:bottom w:val="none" w:sz="0" w:space="0" w:color="auto"/>
                    <w:right w:val="none" w:sz="0" w:space="0" w:color="auto"/>
                  </w:divBdr>
                  <w:divsChild>
                    <w:div w:id="919020474">
                      <w:marLeft w:val="0"/>
                      <w:marRight w:val="0"/>
                      <w:marTop w:val="0"/>
                      <w:marBottom w:val="0"/>
                      <w:divBdr>
                        <w:top w:val="none" w:sz="0" w:space="0" w:color="auto"/>
                        <w:left w:val="none" w:sz="0" w:space="0" w:color="auto"/>
                        <w:bottom w:val="none" w:sz="0" w:space="0" w:color="auto"/>
                        <w:right w:val="none" w:sz="0" w:space="0" w:color="auto"/>
                      </w:divBdr>
                    </w:div>
                  </w:divsChild>
                </w:div>
                <w:div w:id="615721117">
                  <w:marLeft w:val="0"/>
                  <w:marRight w:val="0"/>
                  <w:marTop w:val="0"/>
                  <w:marBottom w:val="0"/>
                  <w:divBdr>
                    <w:top w:val="none" w:sz="0" w:space="0" w:color="auto"/>
                    <w:left w:val="none" w:sz="0" w:space="0" w:color="auto"/>
                    <w:bottom w:val="none" w:sz="0" w:space="0" w:color="auto"/>
                    <w:right w:val="none" w:sz="0" w:space="0" w:color="auto"/>
                  </w:divBdr>
                  <w:divsChild>
                    <w:div w:id="287669254">
                      <w:marLeft w:val="0"/>
                      <w:marRight w:val="0"/>
                      <w:marTop w:val="0"/>
                      <w:marBottom w:val="0"/>
                      <w:divBdr>
                        <w:top w:val="none" w:sz="0" w:space="0" w:color="auto"/>
                        <w:left w:val="none" w:sz="0" w:space="0" w:color="auto"/>
                        <w:bottom w:val="none" w:sz="0" w:space="0" w:color="auto"/>
                        <w:right w:val="none" w:sz="0" w:space="0" w:color="auto"/>
                      </w:divBdr>
                    </w:div>
                    <w:div w:id="308678754">
                      <w:marLeft w:val="0"/>
                      <w:marRight w:val="0"/>
                      <w:marTop w:val="0"/>
                      <w:marBottom w:val="0"/>
                      <w:divBdr>
                        <w:top w:val="none" w:sz="0" w:space="0" w:color="auto"/>
                        <w:left w:val="none" w:sz="0" w:space="0" w:color="auto"/>
                        <w:bottom w:val="none" w:sz="0" w:space="0" w:color="auto"/>
                        <w:right w:val="none" w:sz="0" w:space="0" w:color="auto"/>
                      </w:divBdr>
                    </w:div>
                  </w:divsChild>
                </w:div>
                <w:div w:id="731974913">
                  <w:marLeft w:val="0"/>
                  <w:marRight w:val="0"/>
                  <w:marTop w:val="0"/>
                  <w:marBottom w:val="0"/>
                  <w:divBdr>
                    <w:top w:val="none" w:sz="0" w:space="0" w:color="auto"/>
                    <w:left w:val="none" w:sz="0" w:space="0" w:color="auto"/>
                    <w:bottom w:val="none" w:sz="0" w:space="0" w:color="auto"/>
                    <w:right w:val="none" w:sz="0" w:space="0" w:color="auto"/>
                  </w:divBdr>
                  <w:divsChild>
                    <w:div w:id="1921408621">
                      <w:marLeft w:val="0"/>
                      <w:marRight w:val="0"/>
                      <w:marTop w:val="0"/>
                      <w:marBottom w:val="0"/>
                      <w:divBdr>
                        <w:top w:val="none" w:sz="0" w:space="0" w:color="auto"/>
                        <w:left w:val="none" w:sz="0" w:space="0" w:color="auto"/>
                        <w:bottom w:val="none" w:sz="0" w:space="0" w:color="auto"/>
                        <w:right w:val="none" w:sz="0" w:space="0" w:color="auto"/>
                      </w:divBdr>
                    </w:div>
                  </w:divsChild>
                </w:div>
                <w:div w:id="744717112">
                  <w:marLeft w:val="0"/>
                  <w:marRight w:val="0"/>
                  <w:marTop w:val="0"/>
                  <w:marBottom w:val="0"/>
                  <w:divBdr>
                    <w:top w:val="none" w:sz="0" w:space="0" w:color="auto"/>
                    <w:left w:val="none" w:sz="0" w:space="0" w:color="auto"/>
                    <w:bottom w:val="none" w:sz="0" w:space="0" w:color="auto"/>
                    <w:right w:val="none" w:sz="0" w:space="0" w:color="auto"/>
                  </w:divBdr>
                  <w:divsChild>
                    <w:div w:id="163321321">
                      <w:marLeft w:val="0"/>
                      <w:marRight w:val="0"/>
                      <w:marTop w:val="0"/>
                      <w:marBottom w:val="0"/>
                      <w:divBdr>
                        <w:top w:val="none" w:sz="0" w:space="0" w:color="auto"/>
                        <w:left w:val="none" w:sz="0" w:space="0" w:color="auto"/>
                        <w:bottom w:val="none" w:sz="0" w:space="0" w:color="auto"/>
                        <w:right w:val="none" w:sz="0" w:space="0" w:color="auto"/>
                      </w:divBdr>
                    </w:div>
                  </w:divsChild>
                </w:div>
                <w:div w:id="763109737">
                  <w:marLeft w:val="0"/>
                  <w:marRight w:val="0"/>
                  <w:marTop w:val="0"/>
                  <w:marBottom w:val="0"/>
                  <w:divBdr>
                    <w:top w:val="none" w:sz="0" w:space="0" w:color="auto"/>
                    <w:left w:val="none" w:sz="0" w:space="0" w:color="auto"/>
                    <w:bottom w:val="none" w:sz="0" w:space="0" w:color="auto"/>
                    <w:right w:val="none" w:sz="0" w:space="0" w:color="auto"/>
                  </w:divBdr>
                  <w:divsChild>
                    <w:div w:id="1800997139">
                      <w:marLeft w:val="0"/>
                      <w:marRight w:val="0"/>
                      <w:marTop w:val="0"/>
                      <w:marBottom w:val="0"/>
                      <w:divBdr>
                        <w:top w:val="none" w:sz="0" w:space="0" w:color="auto"/>
                        <w:left w:val="none" w:sz="0" w:space="0" w:color="auto"/>
                        <w:bottom w:val="none" w:sz="0" w:space="0" w:color="auto"/>
                        <w:right w:val="none" w:sz="0" w:space="0" w:color="auto"/>
                      </w:divBdr>
                    </w:div>
                  </w:divsChild>
                </w:div>
                <w:div w:id="788940858">
                  <w:marLeft w:val="0"/>
                  <w:marRight w:val="0"/>
                  <w:marTop w:val="0"/>
                  <w:marBottom w:val="0"/>
                  <w:divBdr>
                    <w:top w:val="none" w:sz="0" w:space="0" w:color="auto"/>
                    <w:left w:val="none" w:sz="0" w:space="0" w:color="auto"/>
                    <w:bottom w:val="none" w:sz="0" w:space="0" w:color="auto"/>
                    <w:right w:val="none" w:sz="0" w:space="0" w:color="auto"/>
                  </w:divBdr>
                  <w:divsChild>
                    <w:div w:id="260459370">
                      <w:marLeft w:val="0"/>
                      <w:marRight w:val="0"/>
                      <w:marTop w:val="0"/>
                      <w:marBottom w:val="0"/>
                      <w:divBdr>
                        <w:top w:val="none" w:sz="0" w:space="0" w:color="auto"/>
                        <w:left w:val="none" w:sz="0" w:space="0" w:color="auto"/>
                        <w:bottom w:val="none" w:sz="0" w:space="0" w:color="auto"/>
                        <w:right w:val="none" w:sz="0" w:space="0" w:color="auto"/>
                      </w:divBdr>
                    </w:div>
                  </w:divsChild>
                </w:div>
                <w:div w:id="823738485">
                  <w:marLeft w:val="0"/>
                  <w:marRight w:val="0"/>
                  <w:marTop w:val="0"/>
                  <w:marBottom w:val="0"/>
                  <w:divBdr>
                    <w:top w:val="none" w:sz="0" w:space="0" w:color="auto"/>
                    <w:left w:val="none" w:sz="0" w:space="0" w:color="auto"/>
                    <w:bottom w:val="none" w:sz="0" w:space="0" w:color="auto"/>
                    <w:right w:val="none" w:sz="0" w:space="0" w:color="auto"/>
                  </w:divBdr>
                  <w:divsChild>
                    <w:div w:id="1261184200">
                      <w:marLeft w:val="0"/>
                      <w:marRight w:val="0"/>
                      <w:marTop w:val="0"/>
                      <w:marBottom w:val="0"/>
                      <w:divBdr>
                        <w:top w:val="none" w:sz="0" w:space="0" w:color="auto"/>
                        <w:left w:val="none" w:sz="0" w:space="0" w:color="auto"/>
                        <w:bottom w:val="none" w:sz="0" w:space="0" w:color="auto"/>
                        <w:right w:val="none" w:sz="0" w:space="0" w:color="auto"/>
                      </w:divBdr>
                    </w:div>
                  </w:divsChild>
                </w:div>
                <w:div w:id="823861007">
                  <w:marLeft w:val="0"/>
                  <w:marRight w:val="0"/>
                  <w:marTop w:val="0"/>
                  <w:marBottom w:val="0"/>
                  <w:divBdr>
                    <w:top w:val="none" w:sz="0" w:space="0" w:color="auto"/>
                    <w:left w:val="none" w:sz="0" w:space="0" w:color="auto"/>
                    <w:bottom w:val="none" w:sz="0" w:space="0" w:color="auto"/>
                    <w:right w:val="none" w:sz="0" w:space="0" w:color="auto"/>
                  </w:divBdr>
                  <w:divsChild>
                    <w:div w:id="467476850">
                      <w:marLeft w:val="0"/>
                      <w:marRight w:val="0"/>
                      <w:marTop w:val="0"/>
                      <w:marBottom w:val="0"/>
                      <w:divBdr>
                        <w:top w:val="none" w:sz="0" w:space="0" w:color="auto"/>
                        <w:left w:val="none" w:sz="0" w:space="0" w:color="auto"/>
                        <w:bottom w:val="none" w:sz="0" w:space="0" w:color="auto"/>
                        <w:right w:val="none" w:sz="0" w:space="0" w:color="auto"/>
                      </w:divBdr>
                    </w:div>
                  </w:divsChild>
                </w:div>
                <w:div w:id="841317262">
                  <w:marLeft w:val="0"/>
                  <w:marRight w:val="0"/>
                  <w:marTop w:val="0"/>
                  <w:marBottom w:val="0"/>
                  <w:divBdr>
                    <w:top w:val="none" w:sz="0" w:space="0" w:color="auto"/>
                    <w:left w:val="none" w:sz="0" w:space="0" w:color="auto"/>
                    <w:bottom w:val="none" w:sz="0" w:space="0" w:color="auto"/>
                    <w:right w:val="none" w:sz="0" w:space="0" w:color="auto"/>
                  </w:divBdr>
                  <w:divsChild>
                    <w:div w:id="491334043">
                      <w:marLeft w:val="0"/>
                      <w:marRight w:val="0"/>
                      <w:marTop w:val="0"/>
                      <w:marBottom w:val="0"/>
                      <w:divBdr>
                        <w:top w:val="none" w:sz="0" w:space="0" w:color="auto"/>
                        <w:left w:val="none" w:sz="0" w:space="0" w:color="auto"/>
                        <w:bottom w:val="none" w:sz="0" w:space="0" w:color="auto"/>
                        <w:right w:val="none" w:sz="0" w:space="0" w:color="auto"/>
                      </w:divBdr>
                    </w:div>
                  </w:divsChild>
                </w:div>
                <w:div w:id="865559665">
                  <w:marLeft w:val="0"/>
                  <w:marRight w:val="0"/>
                  <w:marTop w:val="0"/>
                  <w:marBottom w:val="0"/>
                  <w:divBdr>
                    <w:top w:val="none" w:sz="0" w:space="0" w:color="auto"/>
                    <w:left w:val="none" w:sz="0" w:space="0" w:color="auto"/>
                    <w:bottom w:val="none" w:sz="0" w:space="0" w:color="auto"/>
                    <w:right w:val="none" w:sz="0" w:space="0" w:color="auto"/>
                  </w:divBdr>
                  <w:divsChild>
                    <w:div w:id="1745836380">
                      <w:marLeft w:val="0"/>
                      <w:marRight w:val="0"/>
                      <w:marTop w:val="0"/>
                      <w:marBottom w:val="0"/>
                      <w:divBdr>
                        <w:top w:val="none" w:sz="0" w:space="0" w:color="auto"/>
                        <w:left w:val="none" w:sz="0" w:space="0" w:color="auto"/>
                        <w:bottom w:val="none" w:sz="0" w:space="0" w:color="auto"/>
                        <w:right w:val="none" w:sz="0" w:space="0" w:color="auto"/>
                      </w:divBdr>
                    </w:div>
                  </w:divsChild>
                </w:div>
                <w:div w:id="879820859">
                  <w:marLeft w:val="0"/>
                  <w:marRight w:val="0"/>
                  <w:marTop w:val="0"/>
                  <w:marBottom w:val="0"/>
                  <w:divBdr>
                    <w:top w:val="none" w:sz="0" w:space="0" w:color="auto"/>
                    <w:left w:val="none" w:sz="0" w:space="0" w:color="auto"/>
                    <w:bottom w:val="none" w:sz="0" w:space="0" w:color="auto"/>
                    <w:right w:val="none" w:sz="0" w:space="0" w:color="auto"/>
                  </w:divBdr>
                  <w:divsChild>
                    <w:div w:id="10642494">
                      <w:marLeft w:val="0"/>
                      <w:marRight w:val="0"/>
                      <w:marTop w:val="0"/>
                      <w:marBottom w:val="0"/>
                      <w:divBdr>
                        <w:top w:val="none" w:sz="0" w:space="0" w:color="auto"/>
                        <w:left w:val="none" w:sz="0" w:space="0" w:color="auto"/>
                        <w:bottom w:val="none" w:sz="0" w:space="0" w:color="auto"/>
                        <w:right w:val="none" w:sz="0" w:space="0" w:color="auto"/>
                      </w:divBdr>
                    </w:div>
                  </w:divsChild>
                </w:div>
                <w:div w:id="926382885">
                  <w:marLeft w:val="0"/>
                  <w:marRight w:val="0"/>
                  <w:marTop w:val="0"/>
                  <w:marBottom w:val="0"/>
                  <w:divBdr>
                    <w:top w:val="none" w:sz="0" w:space="0" w:color="auto"/>
                    <w:left w:val="none" w:sz="0" w:space="0" w:color="auto"/>
                    <w:bottom w:val="none" w:sz="0" w:space="0" w:color="auto"/>
                    <w:right w:val="none" w:sz="0" w:space="0" w:color="auto"/>
                  </w:divBdr>
                  <w:divsChild>
                    <w:div w:id="809708105">
                      <w:marLeft w:val="0"/>
                      <w:marRight w:val="0"/>
                      <w:marTop w:val="0"/>
                      <w:marBottom w:val="0"/>
                      <w:divBdr>
                        <w:top w:val="none" w:sz="0" w:space="0" w:color="auto"/>
                        <w:left w:val="none" w:sz="0" w:space="0" w:color="auto"/>
                        <w:bottom w:val="none" w:sz="0" w:space="0" w:color="auto"/>
                        <w:right w:val="none" w:sz="0" w:space="0" w:color="auto"/>
                      </w:divBdr>
                    </w:div>
                  </w:divsChild>
                </w:div>
                <w:div w:id="937566683">
                  <w:marLeft w:val="0"/>
                  <w:marRight w:val="0"/>
                  <w:marTop w:val="0"/>
                  <w:marBottom w:val="0"/>
                  <w:divBdr>
                    <w:top w:val="none" w:sz="0" w:space="0" w:color="auto"/>
                    <w:left w:val="none" w:sz="0" w:space="0" w:color="auto"/>
                    <w:bottom w:val="none" w:sz="0" w:space="0" w:color="auto"/>
                    <w:right w:val="none" w:sz="0" w:space="0" w:color="auto"/>
                  </w:divBdr>
                  <w:divsChild>
                    <w:div w:id="1786536935">
                      <w:marLeft w:val="0"/>
                      <w:marRight w:val="0"/>
                      <w:marTop w:val="0"/>
                      <w:marBottom w:val="0"/>
                      <w:divBdr>
                        <w:top w:val="none" w:sz="0" w:space="0" w:color="auto"/>
                        <w:left w:val="none" w:sz="0" w:space="0" w:color="auto"/>
                        <w:bottom w:val="none" w:sz="0" w:space="0" w:color="auto"/>
                        <w:right w:val="none" w:sz="0" w:space="0" w:color="auto"/>
                      </w:divBdr>
                    </w:div>
                  </w:divsChild>
                </w:div>
                <w:div w:id="964040379">
                  <w:marLeft w:val="0"/>
                  <w:marRight w:val="0"/>
                  <w:marTop w:val="0"/>
                  <w:marBottom w:val="0"/>
                  <w:divBdr>
                    <w:top w:val="none" w:sz="0" w:space="0" w:color="auto"/>
                    <w:left w:val="none" w:sz="0" w:space="0" w:color="auto"/>
                    <w:bottom w:val="none" w:sz="0" w:space="0" w:color="auto"/>
                    <w:right w:val="none" w:sz="0" w:space="0" w:color="auto"/>
                  </w:divBdr>
                  <w:divsChild>
                    <w:div w:id="281691212">
                      <w:marLeft w:val="0"/>
                      <w:marRight w:val="0"/>
                      <w:marTop w:val="0"/>
                      <w:marBottom w:val="0"/>
                      <w:divBdr>
                        <w:top w:val="none" w:sz="0" w:space="0" w:color="auto"/>
                        <w:left w:val="none" w:sz="0" w:space="0" w:color="auto"/>
                        <w:bottom w:val="none" w:sz="0" w:space="0" w:color="auto"/>
                        <w:right w:val="none" w:sz="0" w:space="0" w:color="auto"/>
                      </w:divBdr>
                    </w:div>
                  </w:divsChild>
                </w:div>
                <w:div w:id="1010986574">
                  <w:marLeft w:val="0"/>
                  <w:marRight w:val="0"/>
                  <w:marTop w:val="0"/>
                  <w:marBottom w:val="0"/>
                  <w:divBdr>
                    <w:top w:val="none" w:sz="0" w:space="0" w:color="auto"/>
                    <w:left w:val="none" w:sz="0" w:space="0" w:color="auto"/>
                    <w:bottom w:val="none" w:sz="0" w:space="0" w:color="auto"/>
                    <w:right w:val="none" w:sz="0" w:space="0" w:color="auto"/>
                  </w:divBdr>
                  <w:divsChild>
                    <w:div w:id="1575044953">
                      <w:marLeft w:val="0"/>
                      <w:marRight w:val="0"/>
                      <w:marTop w:val="0"/>
                      <w:marBottom w:val="0"/>
                      <w:divBdr>
                        <w:top w:val="none" w:sz="0" w:space="0" w:color="auto"/>
                        <w:left w:val="none" w:sz="0" w:space="0" w:color="auto"/>
                        <w:bottom w:val="none" w:sz="0" w:space="0" w:color="auto"/>
                        <w:right w:val="none" w:sz="0" w:space="0" w:color="auto"/>
                      </w:divBdr>
                    </w:div>
                  </w:divsChild>
                </w:div>
                <w:div w:id="1019628053">
                  <w:marLeft w:val="0"/>
                  <w:marRight w:val="0"/>
                  <w:marTop w:val="0"/>
                  <w:marBottom w:val="0"/>
                  <w:divBdr>
                    <w:top w:val="none" w:sz="0" w:space="0" w:color="auto"/>
                    <w:left w:val="none" w:sz="0" w:space="0" w:color="auto"/>
                    <w:bottom w:val="none" w:sz="0" w:space="0" w:color="auto"/>
                    <w:right w:val="none" w:sz="0" w:space="0" w:color="auto"/>
                  </w:divBdr>
                  <w:divsChild>
                    <w:div w:id="32774334">
                      <w:marLeft w:val="0"/>
                      <w:marRight w:val="0"/>
                      <w:marTop w:val="0"/>
                      <w:marBottom w:val="0"/>
                      <w:divBdr>
                        <w:top w:val="none" w:sz="0" w:space="0" w:color="auto"/>
                        <w:left w:val="none" w:sz="0" w:space="0" w:color="auto"/>
                        <w:bottom w:val="none" w:sz="0" w:space="0" w:color="auto"/>
                        <w:right w:val="none" w:sz="0" w:space="0" w:color="auto"/>
                      </w:divBdr>
                    </w:div>
                  </w:divsChild>
                </w:div>
                <w:div w:id="1103574111">
                  <w:marLeft w:val="0"/>
                  <w:marRight w:val="0"/>
                  <w:marTop w:val="0"/>
                  <w:marBottom w:val="0"/>
                  <w:divBdr>
                    <w:top w:val="none" w:sz="0" w:space="0" w:color="auto"/>
                    <w:left w:val="none" w:sz="0" w:space="0" w:color="auto"/>
                    <w:bottom w:val="none" w:sz="0" w:space="0" w:color="auto"/>
                    <w:right w:val="none" w:sz="0" w:space="0" w:color="auto"/>
                  </w:divBdr>
                  <w:divsChild>
                    <w:div w:id="1872303634">
                      <w:marLeft w:val="0"/>
                      <w:marRight w:val="0"/>
                      <w:marTop w:val="0"/>
                      <w:marBottom w:val="0"/>
                      <w:divBdr>
                        <w:top w:val="none" w:sz="0" w:space="0" w:color="auto"/>
                        <w:left w:val="none" w:sz="0" w:space="0" w:color="auto"/>
                        <w:bottom w:val="none" w:sz="0" w:space="0" w:color="auto"/>
                        <w:right w:val="none" w:sz="0" w:space="0" w:color="auto"/>
                      </w:divBdr>
                    </w:div>
                  </w:divsChild>
                </w:div>
                <w:div w:id="1133445502">
                  <w:marLeft w:val="0"/>
                  <w:marRight w:val="0"/>
                  <w:marTop w:val="0"/>
                  <w:marBottom w:val="0"/>
                  <w:divBdr>
                    <w:top w:val="none" w:sz="0" w:space="0" w:color="auto"/>
                    <w:left w:val="none" w:sz="0" w:space="0" w:color="auto"/>
                    <w:bottom w:val="none" w:sz="0" w:space="0" w:color="auto"/>
                    <w:right w:val="none" w:sz="0" w:space="0" w:color="auto"/>
                  </w:divBdr>
                  <w:divsChild>
                    <w:div w:id="994185229">
                      <w:marLeft w:val="0"/>
                      <w:marRight w:val="0"/>
                      <w:marTop w:val="0"/>
                      <w:marBottom w:val="0"/>
                      <w:divBdr>
                        <w:top w:val="none" w:sz="0" w:space="0" w:color="auto"/>
                        <w:left w:val="none" w:sz="0" w:space="0" w:color="auto"/>
                        <w:bottom w:val="none" w:sz="0" w:space="0" w:color="auto"/>
                        <w:right w:val="none" w:sz="0" w:space="0" w:color="auto"/>
                      </w:divBdr>
                    </w:div>
                  </w:divsChild>
                </w:div>
                <w:div w:id="1137071997">
                  <w:marLeft w:val="0"/>
                  <w:marRight w:val="0"/>
                  <w:marTop w:val="0"/>
                  <w:marBottom w:val="0"/>
                  <w:divBdr>
                    <w:top w:val="none" w:sz="0" w:space="0" w:color="auto"/>
                    <w:left w:val="none" w:sz="0" w:space="0" w:color="auto"/>
                    <w:bottom w:val="none" w:sz="0" w:space="0" w:color="auto"/>
                    <w:right w:val="none" w:sz="0" w:space="0" w:color="auto"/>
                  </w:divBdr>
                  <w:divsChild>
                    <w:div w:id="334839747">
                      <w:marLeft w:val="0"/>
                      <w:marRight w:val="0"/>
                      <w:marTop w:val="0"/>
                      <w:marBottom w:val="0"/>
                      <w:divBdr>
                        <w:top w:val="none" w:sz="0" w:space="0" w:color="auto"/>
                        <w:left w:val="none" w:sz="0" w:space="0" w:color="auto"/>
                        <w:bottom w:val="none" w:sz="0" w:space="0" w:color="auto"/>
                        <w:right w:val="none" w:sz="0" w:space="0" w:color="auto"/>
                      </w:divBdr>
                    </w:div>
                  </w:divsChild>
                </w:div>
                <w:div w:id="1168403368">
                  <w:marLeft w:val="0"/>
                  <w:marRight w:val="0"/>
                  <w:marTop w:val="0"/>
                  <w:marBottom w:val="0"/>
                  <w:divBdr>
                    <w:top w:val="none" w:sz="0" w:space="0" w:color="auto"/>
                    <w:left w:val="none" w:sz="0" w:space="0" w:color="auto"/>
                    <w:bottom w:val="none" w:sz="0" w:space="0" w:color="auto"/>
                    <w:right w:val="none" w:sz="0" w:space="0" w:color="auto"/>
                  </w:divBdr>
                  <w:divsChild>
                    <w:div w:id="798885273">
                      <w:marLeft w:val="0"/>
                      <w:marRight w:val="0"/>
                      <w:marTop w:val="0"/>
                      <w:marBottom w:val="0"/>
                      <w:divBdr>
                        <w:top w:val="none" w:sz="0" w:space="0" w:color="auto"/>
                        <w:left w:val="none" w:sz="0" w:space="0" w:color="auto"/>
                        <w:bottom w:val="none" w:sz="0" w:space="0" w:color="auto"/>
                        <w:right w:val="none" w:sz="0" w:space="0" w:color="auto"/>
                      </w:divBdr>
                    </w:div>
                  </w:divsChild>
                </w:div>
                <w:div w:id="1174957846">
                  <w:marLeft w:val="0"/>
                  <w:marRight w:val="0"/>
                  <w:marTop w:val="0"/>
                  <w:marBottom w:val="0"/>
                  <w:divBdr>
                    <w:top w:val="none" w:sz="0" w:space="0" w:color="auto"/>
                    <w:left w:val="none" w:sz="0" w:space="0" w:color="auto"/>
                    <w:bottom w:val="none" w:sz="0" w:space="0" w:color="auto"/>
                    <w:right w:val="none" w:sz="0" w:space="0" w:color="auto"/>
                  </w:divBdr>
                  <w:divsChild>
                    <w:div w:id="825780687">
                      <w:marLeft w:val="0"/>
                      <w:marRight w:val="0"/>
                      <w:marTop w:val="0"/>
                      <w:marBottom w:val="0"/>
                      <w:divBdr>
                        <w:top w:val="none" w:sz="0" w:space="0" w:color="auto"/>
                        <w:left w:val="none" w:sz="0" w:space="0" w:color="auto"/>
                        <w:bottom w:val="none" w:sz="0" w:space="0" w:color="auto"/>
                        <w:right w:val="none" w:sz="0" w:space="0" w:color="auto"/>
                      </w:divBdr>
                    </w:div>
                  </w:divsChild>
                </w:div>
                <w:div w:id="1182469439">
                  <w:marLeft w:val="0"/>
                  <w:marRight w:val="0"/>
                  <w:marTop w:val="0"/>
                  <w:marBottom w:val="0"/>
                  <w:divBdr>
                    <w:top w:val="none" w:sz="0" w:space="0" w:color="auto"/>
                    <w:left w:val="none" w:sz="0" w:space="0" w:color="auto"/>
                    <w:bottom w:val="none" w:sz="0" w:space="0" w:color="auto"/>
                    <w:right w:val="none" w:sz="0" w:space="0" w:color="auto"/>
                  </w:divBdr>
                  <w:divsChild>
                    <w:div w:id="1111556661">
                      <w:marLeft w:val="0"/>
                      <w:marRight w:val="0"/>
                      <w:marTop w:val="0"/>
                      <w:marBottom w:val="0"/>
                      <w:divBdr>
                        <w:top w:val="none" w:sz="0" w:space="0" w:color="auto"/>
                        <w:left w:val="none" w:sz="0" w:space="0" w:color="auto"/>
                        <w:bottom w:val="none" w:sz="0" w:space="0" w:color="auto"/>
                        <w:right w:val="none" w:sz="0" w:space="0" w:color="auto"/>
                      </w:divBdr>
                    </w:div>
                  </w:divsChild>
                </w:div>
                <w:div w:id="1243106741">
                  <w:marLeft w:val="0"/>
                  <w:marRight w:val="0"/>
                  <w:marTop w:val="0"/>
                  <w:marBottom w:val="0"/>
                  <w:divBdr>
                    <w:top w:val="none" w:sz="0" w:space="0" w:color="auto"/>
                    <w:left w:val="none" w:sz="0" w:space="0" w:color="auto"/>
                    <w:bottom w:val="none" w:sz="0" w:space="0" w:color="auto"/>
                    <w:right w:val="none" w:sz="0" w:space="0" w:color="auto"/>
                  </w:divBdr>
                  <w:divsChild>
                    <w:div w:id="1955600514">
                      <w:marLeft w:val="0"/>
                      <w:marRight w:val="0"/>
                      <w:marTop w:val="0"/>
                      <w:marBottom w:val="0"/>
                      <w:divBdr>
                        <w:top w:val="none" w:sz="0" w:space="0" w:color="auto"/>
                        <w:left w:val="none" w:sz="0" w:space="0" w:color="auto"/>
                        <w:bottom w:val="none" w:sz="0" w:space="0" w:color="auto"/>
                        <w:right w:val="none" w:sz="0" w:space="0" w:color="auto"/>
                      </w:divBdr>
                    </w:div>
                  </w:divsChild>
                </w:div>
                <w:div w:id="1251306567">
                  <w:marLeft w:val="0"/>
                  <w:marRight w:val="0"/>
                  <w:marTop w:val="0"/>
                  <w:marBottom w:val="0"/>
                  <w:divBdr>
                    <w:top w:val="none" w:sz="0" w:space="0" w:color="auto"/>
                    <w:left w:val="none" w:sz="0" w:space="0" w:color="auto"/>
                    <w:bottom w:val="none" w:sz="0" w:space="0" w:color="auto"/>
                    <w:right w:val="none" w:sz="0" w:space="0" w:color="auto"/>
                  </w:divBdr>
                  <w:divsChild>
                    <w:div w:id="1498156835">
                      <w:marLeft w:val="0"/>
                      <w:marRight w:val="0"/>
                      <w:marTop w:val="0"/>
                      <w:marBottom w:val="0"/>
                      <w:divBdr>
                        <w:top w:val="none" w:sz="0" w:space="0" w:color="auto"/>
                        <w:left w:val="none" w:sz="0" w:space="0" w:color="auto"/>
                        <w:bottom w:val="none" w:sz="0" w:space="0" w:color="auto"/>
                        <w:right w:val="none" w:sz="0" w:space="0" w:color="auto"/>
                      </w:divBdr>
                    </w:div>
                  </w:divsChild>
                </w:div>
                <w:div w:id="1256133197">
                  <w:marLeft w:val="0"/>
                  <w:marRight w:val="0"/>
                  <w:marTop w:val="0"/>
                  <w:marBottom w:val="0"/>
                  <w:divBdr>
                    <w:top w:val="none" w:sz="0" w:space="0" w:color="auto"/>
                    <w:left w:val="none" w:sz="0" w:space="0" w:color="auto"/>
                    <w:bottom w:val="none" w:sz="0" w:space="0" w:color="auto"/>
                    <w:right w:val="none" w:sz="0" w:space="0" w:color="auto"/>
                  </w:divBdr>
                  <w:divsChild>
                    <w:div w:id="1460298047">
                      <w:marLeft w:val="0"/>
                      <w:marRight w:val="0"/>
                      <w:marTop w:val="0"/>
                      <w:marBottom w:val="0"/>
                      <w:divBdr>
                        <w:top w:val="none" w:sz="0" w:space="0" w:color="auto"/>
                        <w:left w:val="none" w:sz="0" w:space="0" w:color="auto"/>
                        <w:bottom w:val="none" w:sz="0" w:space="0" w:color="auto"/>
                        <w:right w:val="none" w:sz="0" w:space="0" w:color="auto"/>
                      </w:divBdr>
                    </w:div>
                  </w:divsChild>
                </w:div>
                <w:div w:id="1266114126">
                  <w:marLeft w:val="0"/>
                  <w:marRight w:val="0"/>
                  <w:marTop w:val="0"/>
                  <w:marBottom w:val="0"/>
                  <w:divBdr>
                    <w:top w:val="none" w:sz="0" w:space="0" w:color="auto"/>
                    <w:left w:val="none" w:sz="0" w:space="0" w:color="auto"/>
                    <w:bottom w:val="none" w:sz="0" w:space="0" w:color="auto"/>
                    <w:right w:val="none" w:sz="0" w:space="0" w:color="auto"/>
                  </w:divBdr>
                  <w:divsChild>
                    <w:div w:id="840242106">
                      <w:marLeft w:val="0"/>
                      <w:marRight w:val="0"/>
                      <w:marTop w:val="0"/>
                      <w:marBottom w:val="0"/>
                      <w:divBdr>
                        <w:top w:val="none" w:sz="0" w:space="0" w:color="auto"/>
                        <w:left w:val="none" w:sz="0" w:space="0" w:color="auto"/>
                        <w:bottom w:val="none" w:sz="0" w:space="0" w:color="auto"/>
                        <w:right w:val="none" w:sz="0" w:space="0" w:color="auto"/>
                      </w:divBdr>
                    </w:div>
                  </w:divsChild>
                </w:div>
                <w:div w:id="1274821491">
                  <w:marLeft w:val="0"/>
                  <w:marRight w:val="0"/>
                  <w:marTop w:val="0"/>
                  <w:marBottom w:val="0"/>
                  <w:divBdr>
                    <w:top w:val="none" w:sz="0" w:space="0" w:color="auto"/>
                    <w:left w:val="none" w:sz="0" w:space="0" w:color="auto"/>
                    <w:bottom w:val="none" w:sz="0" w:space="0" w:color="auto"/>
                    <w:right w:val="none" w:sz="0" w:space="0" w:color="auto"/>
                  </w:divBdr>
                  <w:divsChild>
                    <w:div w:id="2032797865">
                      <w:marLeft w:val="0"/>
                      <w:marRight w:val="0"/>
                      <w:marTop w:val="0"/>
                      <w:marBottom w:val="0"/>
                      <w:divBdr>
                        <w:top w:val="none" w:sz="0" w:space="0" w:color="auto"/>
                        <w:left w:val="none" w:sz="0" w:space="0" w:color="auto"/>
                        <w:bottom w:val="none" w:sz="0" w:space="0" w:color="auto"/>
                        <w:right w:val="none" w:sz="0" w:space="0" w:color="auto"/>
                      </w:divBdr>
                    </w:div>
                  </w:divsChild>
                </w:div>
                <w:div w:id="1317879825">
                  <w:marLeft w:val="0"/>
                  <w:marRight w:val="0"/>
                  <w:marTop w:val="0"/>
                  <w:marBottom w:val="0"/>
                  <w:divBdr>
                    <w:top w:val="none" w:sz="0" w:space="0" w:color="auto"/>
                    <w:left w:val="none" w:sz="0" w:space="0" w:color="auto"/>
                    <w:bottom w:val="none" w:sz="0" w:space="0" w:color="auto"/>
                    <w:right w:val="none" w:sz="0" w:space="0" w:color="auto"/>
                  </w:divBdr>
                  <w:divsChild>
                    <w:div w:id="70205196">
                      <w:marLeft w:val="0"/>
                      <w:marRight w:val="0"/>
                      <w:marTop w:val="0"/>
                      <w:marBottom w:val="0"/>
                      <w:divBdr>
                        <w:top w:val="none" w:sz="0" w:space="0" w:color="auto"/>
                        <w:left w:val="none" w:sz="0" w:space="0" w:color="auto"/>
                        <w:bottom w:val="none" w:sz="0" w:space="0" w:color="auto"/>
                        <w:right w:val="none" w:sz="0" w:space="0" w:color="auto"/>
                      </w:divBdr>
                    </w:div>
                  </w:divsChild>
                </w:div>
                <w:div w:id="1343242747">
                  <w:marLeft w:val="0"/>
                  <w:marRight w:val="0"/>
                  <w:marTop w:val="0"/>
                  <w:marBottom w:val="0"/>
                  <w:divBdr>
                    <w:top w:val="none" w:sz="0" w:space="0" w:color="auto"/>
                    <w:left w:val="none" w:sz="0" w:space="0" w:color="auto"/>
                    <w:bottom w:val="none" w:sz="0" w:space="0" w:color="auto"/>
                    <w:right w:val="none" w:sz="0" w:space="0" w:color="auto"/>
                  </w:divBdr>
                  <w:divsChild>
                    <w:div w:id="954680891">
                      <w:marLeft w:val="0"/>
                      <w:marRight w:val="0"/>
                      <w:marTop w:val="0"/>
                      <w:marBottom w:val="0"/>
                      <w:divBdr>
                        <w:top w:val="none" w:sz="0" w:space="0" w:color="auto"/>
                        <w:left w:val="none" w:sz="0" w:space="0" w:color="auto"/>
                        <w:bottom w:val="none" w:sz="0" w:space="0" w:color="auto"/>
                        <w:right w:val="none" w:sz="0" w:space="0" w:color="auto"/>
                      </w:divBdr>
                    </w:div>
                  </w:divsChild>
                </w:div>
                <w:div w:id="1361583887">
                  <w:marLeft w:val="0"/>
                  <w:marRight w:val="0"/>
                  <w:marTop w:val="0"/>
                  <w:marBottom w:val="0"/>
                  <w:divBdr>
                    <w:top w:val="none" w:sz="0" w:space="0" w:color="auto"/>
                    <w:left w:val="none" w:sz="0" w:space="0" w:color="auto"/>
                    <w:bottom w:val="none" w:sz="0" w:space="0" w:color="auto"/>
                    <w:right w:val="none" w:sz="0" w:space="0" w:color="auto"/>
                  </w:divBdr>
                  <w:divsChild>
                    <w:div w:id="1275753269">
                      <w:marLeft w:val="0"/>
                      <w:marRight w:val="0"/>
                      <w:marTop w:val="0"/>
                      <w:marBottom w:val="0"/>
                      <w:divBdr>
                        <w:top w:val="none" w:sz="0" w:space="0" w:color="auto"/>
                        <w:left w:val="none" w:sz="0" w:space="0" w:color="auto"/>
                        <w:bottom w:val="none" w:sz="0" w:space="0" w:color="auto"/>
                        <w:right w:val="none" w:sz="0" w:space="0" w:color="auto"/>
                      </w:divBdr>
                    </w:div>
                  </w:divsChild>
                </w:div>
                <w:div w:id="1435058670">
                  <w:marLeft w:val="0"/>
                  <w:marRight w:val="0"/>
                  <w:marTop w:val="0"/>
                  <w:marBottom w:val="0"/>
                  <w:divBdr>
                    <w:top w:val="none" w:sz="0" w:space="0" w:color="auto"/>
                    <w:left w:val="none" w:sz="0" w:space="0" w:color="auto"/>
                    <w:bottom w:val="none" w:sz="0" w:space="0" w:color="auto"/>
                    <w:right w:val="none" w:sz="0" w:space="0" w:color="auto"/>
                  </w:divBdr>
                  <w:divsChild>
                    <w:div w:id="1743529528">
                      <w:marLeft w:val="0"/>
                      <w:marRight w:val="0"/>
                      <w:marTop w:val="0"/>
                      <w:marBottom w:val="0"/>
                      <w:divBdr>
                        <w:top w:val="none" w:sz="0" w:space="0" w:color="auto"/>
                        <w:left w:val="none" w:sz="0" w:space="0" w:color="auto"/>
                        <w:bottom w:val="none" w:sz="0" w:space="0" w:color="auto"/>
                        <w:right w:val="none" w:sz="0" w:space="0" w:color="auto"/>
                      </w:divBdr>
                    </w:div>
                  </w:divsChild>
                </w:div>
                <w:div w:id="1495225509">
                  <w:marLeft w:val="0"/>
                  <w:marRight w:val="0"/>
                  <w:marTop w:val="0"/>
                  <w:marBottom w:val="0"/>
                  <w:divBdr>
                    <w:top w:val="none" w:sz="0" w:space="0" w:color="auto"/>
                    <w:left w:val="none" w:sz="0" w:space="0" w:color="auto"/>
                    <w:bottom w:val="none" w:sz="0" w:space="0" w:color="auto"/>
                    <w:right w:val="none" w:sz="0" w:space="0" w:color="auto"/>
                  </w:divBdr>
                  <w:divsChild>
                    <w:div w:id="1404136518">
                      <w:marLeft w:val="0"/>
                      <w:marRight w:val="0"/>
                      <w:marTop w:val="0"/>
                      <w:marBottom w:val="0"/>
                      <w:divBdr>
                        <w:top w:val="none" w:sz="0" w:space="0" w:color="auto"/>
                        <w:left w:val="none" w:sz="0" w:space="0" w:color="auto"/>
                        <w:bottom w:val="none" w:sz="0" w:space="0" w:color="auto"/>
                        <w:right w:val="none" w:sz="0" w:space="0" w:color="auto"/>
                      </w:divBdr>
                    </w:div>
                  </w:divsChild>
                </w:div>
                <w:div w:id="1499689498">
                  <w:marLeft w:val="0"/>
                  <w:marRight w:val="0"/>
                  <w:marTop w:val="0"/>
                  <w:marBottom w:val="0"/>
                  <w:divBdr>
                    <w:top w:val="none" w:sz="0" w:space="0" w:color="auto"/>
                    <w:left w:val="none" w:sz="0" w:space="0" w:color="auto"/>
                    <w:bottom w:val="none" w:sz="0" w:space="0" w:color="auto"/>
                    <w:right w:val="none" w:sz="0" w:space="0" w:color="auto"/>
                  </w:divBdr>
                  <w:divsChild>
                    <w:div w:id="1635981830">
                      <w:marLeft w:val="0"/>
                      <w:marRight w:val="0"/>
                      <w:marTop w:val="0"/>
                      <w:marBottom w:val="0"/>
                      <w:divBdr>
                        <w:top w:val="none" w:sz="0" w:space="0" w:color="auto"/>
                        <w:left w:val="none" w:sz="0" w:space="0" w:color="auto"/>
                        <w:bottom w:val="none" w:sz="0" w:space="0" w:color="auto"/>
                        <w:right w:val="none" w:sz="0" w:space="0" w:color="auto"/>
                      </w:divBdr>
                    </w:div>
                  </w:divsChild>
                </w:div>
                <w:div w:id="1542672017">
                  <w:marLeft w:val="0"/>
                  <w:marRight w:val="0"/>
                  <w:marTop w:val="0"/>
                  <w:marBottom w:val="0"/>
                  <w:divBdr>
                    <w:top w:val="none" w:sz="0" w:space="0" w:color="auto"/>
                    <w:left w:val="none" w:sz="0" w:space="0" w:color="auto"/>
                    <w:bottom w:val="none" w:sz="0" w:space="0" w:color="auto"/>
                    <w:right w:val="none" w:sz="0" w:space="0" w:color="auto"/>
                  </w:divBdr>
                  <w:divsChild>
                    <w:div w:id="1262688103">
                      <w:marLeft w:val="0"/>
                      <w:marRight w:val="0"/>
                      <w:marTop w:val="0"/>
                      <w:marBottom w:val="0"/>
                      <w:divBdr>
                        <w:top w:val="none" w:sz="0" w:space="0" w:color="auto"/>
                        <w:left w:val="none" w:sz="0" w:space="0" w:color="auto"/>
                        <w:bottom w:val="none" w:sz="0" w:space="0" w:color="auto"/>
                        <w:right w:val="none" w:sz="0" w:space="0" w:color="auto"/>
                      </w:divBdr>
                    </w:div>
                  </w:divsChild>
                </w:div>
                <w:div w:id="1552301101">
                  <w:marLeft w:val="0"/>
                  <w:marRight w:val="0"/>
                  <w:marTop w:val="0"/>
                  <w:marBottom w:val="0"/>
                  <w:divBdr>
                    <w:top w:val="none" w:sz="0" w:space="0" w:color="auto"/>
                    <w:left w:val="none" w:sz="0" w:space="0" w:color="auto"/>
                    <w:bottom w:val="none" w:sz="0" w:space="0" w:color="auto"/>
                    <w:right w:val="none" w:sz="0" w:space="0" w:color="auto"/>
                  </w:divBdr>
                  <w:divsChild>
                    <w:div w:id="2142068295">
                      <w:marLeft w:val="0"/>
                      <w:marRight w:val="0"/>
                      <w:marTop w:val="0"/>
                      <w:marBottom w:val="0"/>
                      <w:divBdr>
                        <w:top w:val="none" w:sz="0" w:space="0" w:color="auto"/>
                        <w:left w:val="none" w:sz="0" w:space="0" w:color="auto"/>
                        <w:bottom w:val="none" w:sz="0" w:space="0" w:color="auto"/>
                        <w:right w:val="none" w:sz="0" w:space="0" w:color="auto"/>
                      </w:divBdr>
                    </w:div>
                  </w:divsChild>
                </w:div>
                <w:div w:id="1557619679">
                  <w:marLeft w:val="0"/>
                  <w:marRight w:val="0"/>
                  <w:marTop w:val="0"/>
                  <w:marBottom w:val="0"/>
                  <w:divBdr>
                    <w:top w:val="none" w:sz="0" w:space="0" w:color="auto"/>
                    <w:left w:val="none" w:sz="0" w:space="0" w:color="auto"/>
                    <w:bottom w:val="none" w:sz="0" w:space="0" w:color="auto"/>
                    <w:right w:val="none" w:sz="0" w:space="0" w:color="auto"/>
                  </w:divBdr>
                  <w:divsChild>
                    <w:div w:id="810712966">
                      <w:marLeft w:val="0"/>
                      <w:marRight w:val="0"/>
                      <w:marTop w:val="0"/>
                      <w:marBottom w:val="0"/>
                      <w:divBdr>
                        <w:top w:val="none" w:sz="0" w:space="0" w:color="auto"/>
                        <w:left w:val="none" w:sz="0" w:space="0" w:color="auto"/>
                        <w:bottom w:val="none" w:sz="0" w:space="0" w:color="auto"/>
                        <w:right w:val="none" w:sz="0" w:space="0" w:color="auto"/>
                      </w:divBdr>
                    </w:div>
                  </w:divsChild>
                </w:div>
                <w:div w:id="1564827711">
                  <w:marLeft w:val="0"/>
                  <w:marRight w:val="0"/>
                  <w:marTop w:val="0"/>
                  <w:marBottom w:val="0"/>
                  <w:divBdr>
                    <w:top w:val="none" w:sz="0" w:space="0" w:color="auto"/>
                    <w:left w:val="none" w:sz="0" w:space="0" w:color="auto"/>
                    <w:bottom w:val="none" w:sz="0" w:space="0" w:color="auto"/>
                    <w:right w:val="none" w:sz="0" w:space="0" w:color="auto"/>
                  </w:divBdr>
                  <w:divsChild>
                    <w:div w:id="1726223837">
                      <w:marLeft w:val="0"/>
                      <w:marRight w:val="0"/>
                      <w:marTop w:val="0"/>
                      <w:marBottom w:val="0"/>
                      <w:divBdr>
                        <w:top w:val="none" w:sz="0" w:space="0" w:color="auto"/>
                        <w:left w:val="none" w:sz="0" w:space="0" w:color="auto"/>
                        <w:bottom w:val="none" w:sz="0" w:space="0" w:color="auto"/>
                        <w:right w:val="none" w:sz="0" w:space="0" w:color="auto"/>
                      </w:divBdr>
                    </w:div>
                  </w:divsChild>
                </w:div>
                <w:div w:id="1575699903">
                  <w:marLeft w:val="0"/>
                  <w:marRight w:val="0"/>
                  <w:marTop w:val="0"/>
                  <w:marBottom w:val="0"/>
                  <w:divBdr>
                    <w:top w:val="none" w:sz="0" w:space="0" w:color="auto"/>
                    <w:left w:val="none" w:sz="0" w:space="0" w:color="auto"/>
                    <w:bottom w:val="none" w:sz="0" w:space="0" w:color="auto"/>
                    <w:right w:val="none" w:sz="0" w:space="0" w:color="auto"/>
                  </w:divBdr>
                  <w:divsChild>
                    <w:div w:id="1874229739">
                      <w:marLeft w:val="0"/>
                      <w:marRight w:val="0"/>
                      <w:marTop w:val="0"/>
                      <w:marBottom w:val="0"/>
                      <w:divBdr>
                        <w:top w:val="none" w:sz="0" w:space="0" w:color="auto"/>
                        <w:left w:val="none" w:sz="0" w:space="0" w:color="auto"/>
                        <w:bottom w:val="none" w:sz="0" w:space="0" w:color="auto"/>
                        <w:right w:val="none" w:sz="0" w:space="0" w:color="auto"/>
                      </w:divBdr>
                    </w:div>
                  </w:divsChild>
                </w:div>
                <w:div w:id="1609121369">
                  <w:marLeft w:val="0"/>
                  <w:marRight w:val="0"/>
                  <w:marTop w:val="0"/>
                  <w:marBottom w:val="0"/>
                  <w:divBdr>
                    <w:top w:val="none" w:sz="0" w:space="0" w:color="auto"/>
                    <w:left w:val="none" w:sz="0" w:space="0" w:color="auto"/>
                    <w:bottom w:val="none" w:sz="0" w:space="0" w:color="auto"/>
                    <w:right w:val="none" w:sz="0" w:space="0" w:color="auto"/>
                  </w:divBdr>
                  <w:divsChild>
                    <w:div w:id="1894150942">
                      <w:marLeft w:val="0"/>
                      <w:marRight w:val="0"/>
                      <w:marTop w:val="0"/>
                      <w:marBottom w:val="0"/>
                      <w:divBdr>
                        <w:top w:val="none" w:sz="0" w:space="0" w:color="auto"/>
                        <w:left w:val="none" w:sz="0" w:space="0" w:color="auto"/>
                        <w:bottom w:val="none" w:sz="0" w:space="0" w:color="auto"/>
                        <w:right w:val="none" w:sz="0" w:space="0" w:color="auto"/>
                      </w:divBdr>
                    </w:div>
                  </w:divsChild>
                </w:div>
                <w:div w:id="1661883197">
                  <w:marLeft w:val="0"/>
                  <w:marRight w:val="0"/>
                  <w:marTop w:val="0"/>
                  <w:marBottom w:val="0"/>
                  <w:divBdr>
                    <w:top w:val="none" w:sz="0" w:space="0" w:color="auto"/>
                    <w:left w:val="none" w:sz="0" w:space="0" w:color="auto"/>
                    <w:bottom w:val="none" w:sz="0" w:space="0" w:color="auto"/>
                    <w:right w:val="none" w:sz="0" w:space="0" w:color="auto"/>
                  </w:divBdr>
                  <w:divsChild>
                    <w:div w:id="201942362">
                      <w:marLeft w:val="0"/>
                      <w:marRight w:val="0"/>
                      <w:marTop w:val="0"/>
                      <w:marBottom w:val="0"/>
                      <w:divBdr>
                        <w:top w:val="none" w:sz="0" w:space="0" w:color="auto"/>
                        <w:left w:val="none" w:sz="0" w:space="0" w:color="auto"/>
                        <w:bottom w:val="none" w:sz="0" w:space="0" w:color="auto"/>
                        <w:right w:val="none" w:sz="0" w:space="0" w:color="auto"/>
                      </w:divBdr>
                    </w:div>
                  </w:divsChild>
                </w:div>
                <w:div w:id="1672219153">
                  <w:marLeft w:val="0"/>
                  <w:marRight w:val="0"/>
                  <w:marTop w:val="0"/>
                  <w:marBottom w:val="0"/>
                  <w:divBdr>
                    <w:top w:val="none" w:sz="0" w:space="0" w:color="auto"/>
                    <w:left w:val="none" w:sz="0" w:space="0" w:color="auto"/>
                    <w:bottom w:val="none" w:sz="0" w:space="0" w:color="auto"/>
                    <w:right w:val="none" w:sz="0" w:space="0" w:color="auto"/>
                  </w:divBdr>
                  <w:divsChild>
                    <w:div w:id="57487099">
                      <w:marLeft w:val="0"/>
                      <w:marRight w:val="0"/>
                      <w:marTop w:val="0"/>
                      <w:marBottom w:val="0"/>
                      <w:divBdr>
                        <w:top w:val="none" w:sz="0" w:space="0" w:color="auto"/>
                        <w:left w:val="none" w:sz="0" w:space="0" w:color="auto"/>
                        <w:bottom w:val="none" w:sz="0" w:space="0" w:color="auto"/>
                        <w:right w:val="none" w:sz="0" w:space="0" w:color="auto"/>
                      </w:divBdr>
                    </w:div>
                  </w:divsChild>
                </w:div>
                <w:div w:id="1865556169">
                  <w:marLeft w:val="0"/>
                  <w:marRight w:val="0"/>
                  <w:marTop w:val="0"/>
                  <w:marBottom w:val="0"/>
                  <w:divBdr>
                    <w:top w:val="none" w:sz="0" w:space="0" w:color="auto"/>
                    <w:left w:val="none" w:sz="0" w:space="0" w:color="auto"/>
                    <w:bottom w:val="none" w:sz="0" w:space="0" w:color="auto"/>
                    <w:right w:val="none" w:sz="0" w:space="0" w:color="auto"/>
                  </w:divBdr>
                  <w:divsChild>
                    <w:div w:id="424613645">
                      <w:marLeft w:val="0"/>
                      <w:marRight w:val="0"/>
                      <w:marTop w:val="0"/>
                      <w:marBottom w:val="0"/>
                      <w:divBdr>
                        <w:top w:val="none" w:sz="0" w:space="0" w:color="auto"/>
                        <w:left w:val="none" w:sz="0" w:space="0" w:color="auto"/>
                        <w:bottom w:val="none" w:sz="0" w:space="0" w:color="auto"/>
                        <w:right w:val="none" w:sz="0" w:space="0" w:color="auto"/>
                      </w:divBdr>
                    </w:div>
                  </w:divsChild>
                </w:div>
                <w:div w:id="1948661076">
                  <w:marLeft w:val="0"/>
                  <w:marRight w:val="0"/>
                  <w:marTop w:val="0"/>
                  <w:marBottom w:val="0"/>
                  <w:divBdr>
                    <w:top w:val="none" w:sz="0" w:space="0" w:color="auto"/>
                    <w:left w:val="none" w:sz="0" w:space="0" w:color="auto"/>
                    <w:bottom w:val="none" w:sz="0" w:space="0" w:color="auto"/>
                    <w:right w:val="none" w:sz="0" w:space="0" w:color="auto"/>
                  </w:divBdr>
                  <w:divsChild>
                    <w:div w:id="714622907">
                      <w:marLeft w:val="0"/>
                      <w:marRight w:val="0"/>
                      <w:marTop w:val="0"/>
                      <w:marBottom w:val="0"/>
                      <w:divBdr>
                        <w:top w:val="none" w:sz="0" w:space="0" w:color="auto"/>
                        <w:left w:val="none" w:sz="0" w:space="0" w:color="auto"/>
                        <w:bottom w:val="none" w:sz="0" w:space="0" w:color="auto"/>
                        <w:right w:val="none" w:sz="0" w:space="0" w:color="auto"/>
                      </w:divBdr>
                    </w:div>
                  </w:divsChild>
                </w:div>
                <w:div w:id="1980844871">
                  <w:marLeft w:val="0"/>
                  <w:marRight w:val="0"/>
                  <w:marTop w:val="0"/>
                  <w:marBottom w:val="0"/>
                  <w:divBdr>
                    <w:top w:val="none" w:sz="0" w:space="0" w:color="auto"/>
                    <w:left w:val="none" w:sz="0" w:space="0" w:color="auto"/>
                    <w:bottom w:val="none" w:sz="0" w:space="0" w:color="auto"/>
                    <w:right w:val="none" w:sz="0" w:space="0" w:color="auto"/>
                  </w:divBdr>
                  <w:divsChild>
                    <w:div w:id="818883130">
                      <w:marLeft w:val="0"/>
                      <w:marRight w:val="0"/>
                      <w:marTop w:val="0"/>
                      <w:marBottom w:val="0"/>
                      <w:divBdr>
                        <w:top w:val="none" w:sz="0" w:space="0" w:color="auto"/>
                        <w:left w:val="none" w:sz="0" w:space="0" w:color="auto"/>
                        <w:bottom w:val="none" w:sz="0" w:space="0" w:color="auto"/>
                        <w:right w:val="none" w:sz="0" w:space="0" w:color="auto"/>
                      </w:divBdr>
                    </w:div>
                  </w:divsChild>
                </w:div>
                <w:div w:id="1985424328">
                  <w:marLeft w:val="0"/>
                  <w:marRight w:val="0"/>
                  <w:marTop w:val="0"/>
                  <w:marBottom w:val="0"/>
                  <w:divBdr>
                    <w:top w:val="none" w:sz="0" w:space="0" w:color="auto"/>
                    <w:left w:val="none" w:sz="0" w:space="0" w:color="auto"/>
                    <w:bottom w:val="none" w:sz="0" w:space="0" w:color="auto"/>
                    <w:right w:val="none" w:sz="0" w:space="0" w:color="auto"/>
                  </w:divBdr>
                  <w:divsChild>
                    <w:div w:id="1964458959">
                      <w:marLeft w:val="0"/>
                      <w:marRight w:val="0"/>
                      <w:marTop w:val="0"/>
                      <w:marBottom w:val="0"/>
                      <w:divBdr>
                        <w:top w:val="none" w:sz="0" w:space="0" w:color="auto"/>
                        <w:left w:val="none" w:sz="0" w:space="0" w:color="auto"/>
                        <w:bottom w:val="none" w:sz="0" w:space="0" w:color="auto"/>
                        <w:right w:val="none" w:sz="0" w:space="0" w:color="auto"/>
                      </w:divBdr>
                    </w:div>
                  </w:divsChild>
                </w:div>
                <w:div w:id="1986157736">
                  <w:marLeft w:val="0"/>
                  <w:marRight w:val="0"/>
                  <w:marTop w:val="0"/>
                  <w:marBottom w:val="0"/>
                  <w:divBdr>
                    <w:top w:val="none" w:sz="0" w:space="0" w:color="auto"/>
                    <w:left w:val="none" w:sz="0" w:space="0" w:color="auto"/>
                    <w:bottom w:val="none" w:sz="0" w:space="0" w:color="auto"/>
                    <w:right w:val="none" w:sz="0" w:space="0" w:color="auto"/>
                  </w:divBdr>
                  <w:divsChild>
                    <w:div w:id="452867542">
                      <w:marLeft w:val="0"/>
                      <w:marRight w:val="0"/>
                      <w:marTop w:val="0"/>
                      <w:marBottom w:val="0"/>
                      <w:divBdr>
                        <w:top w:val="none" w:sz="0" w:space="0" w:color="auto"/>
                        <w:left w:val="none" w:sz="0" w:space="0" w:color="auto"/>
                        <w:bottom w:val="none" w:sz="0" w:space="0" w:color="auto"/>
                        <w:right w:val="none" w:sz="0" w:space="0" w:color="auto"/>
                      </w:divBdr>
                    </w:div>
                  </w:divsChild>
                </w:div>
                <w:div w:id="2074623078">
                  <w:marLeft w:val="0"/>
                  <w:marRight w:val="0"/>
                  <w:marTop w:val="0"/>
                  <w:marBottom w:val="0"/>
                  <w:divBdr>
                    <w:top w:val="none" w:sz="0" w:space="0" w:color="auto"/>
                    <w:left w:val="none" w:sz="0" w:space="0" w:color="auto"/>
                    <w:bottom w:val="none" w:sz="0" w:space="0" w:color="auto"/>
                    <w:right w:val="none" w:sz="0" w:space="0" w:color="auto"/>
                  </w:divBdr>
                  <w:divsChild>
                    <w:div w:id="420487337">
                      <w:marLeft w:val="0"/>
                      <w:marRight w:val="0"/>
                      <w:marTop w:val="0"/>
                      <w:marBottom w:val="0"/>
                      <w:divBdr>
                        <w:top w:val="none" w:sz="0" w:space="0" w:color="auto"/>
                        <w:left w:val="none" w:sz="0" w:space="0" w:color="auto"/>
                        <w:bottom w:val="none" w:sz="0" w:space="0" w:color="auto"/>
                        <w:right w:val="none" w:sz="0" w:space="0" w:color="auto"/>
                      </w:divBdr>
                    </w:div>
                  </w:divsChild>
                </w:div>
                <w:div w:id="2083212541">
                  <w:marLeft w:val="0"/>
                  <w:marRight w:val="0"/>
                  <w:marTop w:val="0"/>
                  <w:marBottom w:val="0"/>
                  <w:divBdr>
                    <w:top w:val="none" w:sz="0" w:space="0" w:color="auto"/>
                    <w:left w:val="none" w:sz="0" w:space="0" w:color="auto"/>
                    <w:bottom w:val="none" w:sz="0" w:space="0" w:color="auto"/>
                    <w:right w:val="none" w:sz="0" w:space="0" w:color="auto"/>
                  </w:divBdr>
                  <w:divsChild>
                    <w:div w:id="246813080">
                      <w:marLeft w:val="0"/>
                      <w:marRight w:val="0"/>
                      <w:marTop w:val="0"/>
                      <w:marBottom w:val="0"/>
                      <w:divBdr>
                        <w:top w:val="none" w:sz="0" w:space="0" w:color="auto"/>
                        <w:left w:val="none" w:sz="0" w:space="0" w:color="auto"/>
                        <w:bottom w:val="none" w:sz="0" w:space="0" w:color="auto"/>
                        <w:right w:val="none" w:sz="0" w:space="0" w:color="auto"/>
                      </w:divBdr>
                    </w:div>
                  </w:divsChild>
                </w:div>
                <w:div w:id="2106269525">
                  <w:marLeft w:val="0"/>
                  <w:marRight w:val="0"/>
                  <w:marTop w:val="0"/>
                  <w:marBottom w:val="0"/>
                  <w:divBdr>
                    <w:top w:val="none" w:sz="0" w:space="0" w:color="auto"/>
                    <w:left w:val="none" w:sz="0" w:space="0" w:color="auto"/>
                    <w:bottom w:val="none" w:sz="0" w:space="0" w:color="auto"/>
                    <w:right w:val="none" w:sz="0" w:space="0" w:color="auto"/>
                  </w:divBdr>
                  <w:divsChild>
                    <w:div w:id="419645118">
                      <w:marLeft w:val="0"/>
                      <w:marRight w:val="0"/>
                      <w:marTop w:val="0"/>
                      <w:marBottom w:val="0"/>
                      <w:divBdr>
                        <w:top w:val="none" w:sz="0" w:space="0" w:color="auto"/>
                        <w:left w:val="none" w:sz="0" w:space="0" w:color="auto"/>
                        <w:bottom w:val="none" w:sz="0" w:space="0" w:color="auto"/>
                        <w:right w:val="none" w:sz="0" w:space="0" w:color="auto"/>
                      </w:divBdr>
                    </w:div>
                  </w:divsChild>
                </w:div>
                <w:div w:id="2117016488">
                  <w:marLeft w:val="0"/>
                  <w:marRight w:val="0"/>
                  <w:marTop w:val="0"/>
                  <w:marBottom w:val="0"/>
                  <w:divBdr>
                    <w:top w:val="none" w:sz="0" w:space="0" w:color="auto"/>
                    <w:left w:val="none" w:sz="0" w:space="0" w:color="auto"/>
                    <w:bottom w:val="none" w:sz="0" w:space="0" w:color="auto"/>
                    <w:right w:val="none" w:sz="0" w:space="0" w:color="auto"/>
                  </w:divBdr>
                  <w:divsChild>
                    <w:div w:id="63564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123749">
      <w:bodyDiv w:val="1"/>
      <w:marLeft w:val="0"/>
      <w:marRight w:val="0"/>
      <w:marTop w:val="0"/>
      <w:marBottom w:val="0"/>
      <w:divBdr>
        <w:top w:val="none" w:sz="0" w:space="0" w:color="auto"/>
        <w:left w:val="none" w:sz="0" w:space="0" w:color="auto"/>
        <w:bottom w:val="none" w:sz="0" w:space="0" w:color="auto"/>
        <w:right w:val="none" w:sz="0" w:space="0" w:color="auto"/>
      </w:divBdr>
    </w:div>
    <w:div w:id="381639486">
      <w:bodyDiv w:val="1"/>
      <w:marLeft w:val="0"/>
      <w:marRight w:val="0"/>
      <w:marTop w:val="0"/>
      <w:marBottom w:val="0"/>
      <w:divBdr>
        <w:top w:val="none" w:sz="0" w:space="0" w:color="auto"/>
        <w:left w:val="none" w:sz="0" w:space="0" w:color="auto"/>
        <w:bottom w:val="none" w:sz="0" w:space="0" w:color="auto"/>
        <w:right w:val="none" w:sz="0" w:space="0" w:color="auto"/>
      </w:divBdr>
    </w:div>
    <w:div w:id="544026461">
      <w:bodyDiv w:val="1"/>
      <w:marLeft w:val="0"/>
      <w:marRight w:val="0"/>
      <w:marTop w:val="0"/>
      <w:marBottom w:val="0"/>
      <w:divBdr>
        <w:top w:val="none" w:sz="0" w:space="0" w:color="auto"/>
        <w:left w:val="none" w:sz="0" w:space="0" w:color="auto"/>
        <w:bottom w:val="none" w:sz="0" w:space="0" w:color="auto"/>
        <w:right w:val="none" w:sz="0" w:space="0" w:color="auto"/>
      </w:divBdr>
    </w:div>
    <w:div w:id="550388615">
      <w:bodyDiv w:val="1"/>
      <w:marLeft w:val="0"/>
      <w:marRight w:val="0"/>
      <w:marTop w:val="0"/>
      <w:marBottom w:val="0"/>
      <w:divBdr>
        <w:top w:val="none" w:sz="0" w:space="0" w:color="auto"/>
        <w:left w:val="none" w:sz="0" w:space="0" w:color="auto"/>
        <w:bottom w:val="none" w:sz="0" w:space="0" w:color="auto"/>
        <w:right w:val="none" w:sz="0" w:space="0" w:color="auto"/>
      </w:divBdr>
    </w:div>
    <w:div w:id="565995530">
      <w:bodyDiv w:val="1"/>
      <w:marLeft w:val="0"/>
      <w:marRight w:val="0"/>
      <w:marTop w:val="0"/>
      <w:marBottom w:val="0"/>
      <w:divBdr>
        <w:top w:val="none" w:sz="0" w:space="0" w:color="auto"/>
        <w:left w:val="none" w:sz="0" w:space="0" w:color="auto"/>
        <w:bottom w:val="none" w:sz="0" w:space="0" w:color="auto"/>
        <w:right w:val="none" w:sz="0" w:space="0" w:color="auto"/>
      </w:divBdr>
    </w:div>
    <w:div w:id="837504876">
      <w:bodyDiv w:val="1"/>
      <w:marLeft w:val="0"/>
      <w:marRight w:val="0"/>
      <w:marTop w:val="0"/>
      <w:marBottom w:val="0"/>
      <w:divBdr>
        <w:top w:val="none" w:sz="0" w:space="0" w:color="auto"/>
        <w:left w:val="none" w:sz="0" w:space="0" w:color="auto"/>
        <w:bottom w:val="none" w:sz="0" w:space="0" w:color="auto"/>
        <w:right w:val="none" w:sz="0" w:space="0" w:color="auto"/>
      </w:divBdr>
    </w:div>
    <w:div w:id="864829973">
      <w:bodyDiv w:val="1"/>
      <w:marLeft w:val="0"/>
      <w:marRight w:val="0"/>
      <w:marTop w:val="0"/>
      <w:marBottom w:val="0"/>
      <w:divBdr>
        <w:top w:val="none" w:sz="0" w:space="0" w:color="auto"/>
        <w:left w:val="none" w:sz="0" w:space="0" w:color="auto"/>
        <w:bottom w:val="none" w:sz="0" w:space="0" w:color="auto"/>
        <w:right w:val="none" w:sz="0" w:space="0" w:color="auto"/>
      </w:divBdr>
    </w:div>
    <w:div w:id="962347382">
      <w:bodyDiv w:val="1"/>
      <w:marLeft w:val="0"/>
      <w:marRight w:val="0"/>
      <w:marTop w:val="0"/>
      <w:marBottom w:val="0"/>
      <w:divBdr>
        <w:top w:val="none" w:sz="0" w:space="0" w:color="auto"/>
        <w:left w:val="none" w:sz="0" w:space="0" w:color="auto"/>
        <w:bottom w:val="none" w:sz="0" w:space="0" w:color="auto"/>
        <w:right w:val="none" w:sz="0" w:space="0" w:color="auto"/>
      </w:divBdr>
      <w:divsChild>
        <w:div w:id="202645551">
          <w:marLeft w:val="0"/>
          <w:marRight w:val="0"/>
          <w:marTop w:val="0"/>
          <w:marBottom w:val="0"/>
          <w:divBdr>
            <w:top w:val="none" w:sz="0" w:space="0" w:color="auto"/>
            <w:left w:val="none" w:sz="0" w:space="0" w:color="auto"/>
            <w:bottom w:val="none" w:sz="0" w:space="0" w:color="auto"/>
            <w:right w:val="none" w:sz="0" w:space="0" w:color="auto"/>
          </w:divBdr>
          <w:divsChild>
            <w:div w:id="530072700">
              <w:marLeft w:val="0"/>
              <w:marRight w:val="0"/>
              <w:marTop w:val="0"/>
              <w:marBottom w:val="0"/>
              <w:divBdr>
                <w:top w:val="none" w:sz="0" w:space="0" w:color="auto"/>
                <w:left w:val="none" w:sz="0" w:space="0" w:color="auto"/>
                <w:bottom w:val="none" w:sz="0" w:space="0" w:color="auto"/>
                <w:right w:val="none" w:sz="0" w:space="0" w:color="auto"/>
              </w:divBdr>
            </w:div>
          </w:divsChild>
        </w:div>
        <w:div w:id="1731537223">
          <w:marLeft w:val="0"/>
          <w:marRight w:val="0"/>
          <w:marTop w:val="0"/>
          <w:marBottom w:val="0"/>
          <w:divBdr>
            <w:top w:val="none" w:sz="0" w:space="0" w:color="auto"/>
            <w:left w:val="none" w:sz="0" w:space="0" w:color="auto"/>
            <w:bottom w:val="none" w:sz="0" w:space="0" w:color="auto"/>
            <w:right w:val="none" w:sz="0" w:space="0" w:color="auto"/>
          </w:divBdr>
          <w:divsChild>
            <w:div w:id="7565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414783">
      <w:bodyDiv w:val="1"/>
      <w:marLeft w:val="0"/>
      <w:marRight w:val="0"/>
      <w:marTop w:val="0"/>
      <w:marBottom w:val="0"/>
      <w:divBdr>
        <w:top w:val="none" w:sz="0" w:space="0" w:color="auto"/>
        <w:left w:val="none" w:sz="0" w:space="0" w:color="auto"/>
        <w:bottom w:val="none" w:sz="0" w:space="0" w:color="auto"/>
        <w:right w:val="none" w:sz="0" w:space="0" w:color="auto"/>
      </w:divBdr>
      <w:divsChild>
        <w:div w:id="536505684">
          <w:marLeft w:val="0"/>
          <w:marRight w:val="0"/>
          <w:marTop w:val="0"/>
          <w:marBottom w:val="0"/>
          <w:divBdr>
            <w:top w:val="none" w:sz="0" w:space="0" w:color="auto"/>
            <w:left w:val="none" w:sz="0" w:space="0" w:color="auto"/>
            <w:bottom w:val="none" w:sz="0" w:space="0" w:color="auto"/>
            <w:right w:val="none" w:sz="0" w:space="0" w:color="auto"/>
          </w:divBdr>
          <w:divsChild>
            <w:div w:id="626161523">
              <w:marLeft w:val="-75"/>
              <w:marRight w:val="0"/>
              <w:marTop w:val="30"/>
              <w:marBottom w:val="30"/>
              <w:divBdr>
                <w:top w:val="none" w:sz="0" w:space="0" w:color="auto"/>
                <w:left w:val="none" w:sz="0" w:space="0" w:color="auto"/>
                <w:bottom w:val="none" w:sz="0" w:space="0" w:color="auto"/>
                <w:right w:val="none" w:sz="0" w:space="0" w:color="auto"/>
              </w:divBdr>
              <w:divsChild>
                <w:div w:id="8726901">
                  <w:marLeft w:val="0"/>
                  <w:marRight w:val="0"/>
                  <w:marTop w:val="0"/>
                  <w:marBottom w:val="0"/>
                  <w:divBdr>
                    <w:top w:val="none" w:sz="0" w:space="0" w:color="auto"/>
                    <w:left w:val="none" w:sz="0" w:space="0" w:color="auto"/>
                    <w:bottom w:val="none" w:sz="0" w:space="0" w:color="auto"/>
                    <w:right w:val="none" w:sz="0" w:space="0" w:color="auto"/>
                  </w:divBdr>
                  <w:divsChild>
                    <w:div w:id="747968810">
                      <w:marLeft w:val="0"/>
                      <w:marRight w:val="0"/>
                      <w:marTop w:val="0"/>
                      <w:marBottom w:val="0"/>
                      <w:divBdr>
                        <w:top w:val="none" w:sz="0" w:space="0" w:color="auto"/>
                        <w:left w:val="none" w:sz="0" w:space="0" w:color="auto"/>
                        <w:bottom w:val="none" w:sz="0" w:space="0" w:color="auto"/>
                        <w:right w:val="none" w:sz="0" w:space="0" w:color="auto"/>
                      </w:divBdr>
                    </w:div>
                  </w:divsChild>
                </w:div>
                <w:div w:id="12734836">
                  <w:marLeft w:val="0"/>
                  <w:marRight w:val="0"/>
                  <w:marTop w:val="0"/>
                  <w:marBottom w:val="0"/>
                  <w:divBdr>
                    <w:top w:val="none" w:sz="0" w:space="0" w:color="auto"/>
                    <w:left w:val="none" w:sz="0" w:space="0" w:color="auto"/>
                    <w:bottom w:val="none" w:sz="0" w:space="0" w:color="auto"/>
                    <w:right w:val="none" w:sz="0" w:space="0" w:color="auto"/>
                  </w:divBdr>
                  <w:divsChild>
                    <w:div w:id="387001300">
                      <w:marLeft w:val="0"/>
                      <w:marRight w:val="0"/>
                      <w:marTop w:val="0"/>
                      <w:marBottom w:val="0"/>
                      <w:divBdr>
                        <w:top w:val="none" w:sz="0" w:space="0" w:color="auto"/>
                        <w:left w:val="none" w:sz="0" w:space="0" w:color="auto"/>
                        <w:bottom w:val="none" w:sz="0" w:space="0" w:color="auto"/>
                        <w:right w:val="none" w:sz="0" w:space="0" w:color="auto"/>
                      </w:divBdr>
                    </w:div>
                  </w:divsChild>
                </w:div>
                <w:div w:id="70935075">
                  <w:marLeft w:val="0"/>
                  <w:marRight w:val="0"/>
                  <w:marTop w:val="0"/>
                  <w:marBottom w:val="0"/>
                  <w:divBdr>
                    <w:top w:val="none" w:sz="0" w:space="0" w:color="auto"/>
                    <w:left w:val="none" w:sz="0" w:space="0" w:color="auto"/>
                    <w:bottom w:val="none" w:sz="0" w:space="0" w:color="auto"/>
                    <w:right w:val="none" w:sz="0" w:space="0" w:color="auto"/>
                  </w:divBdr>
                  <w:divsChild>
                    <w:div w:id="1967200525">
                      <w:marLeft w:val="0"/>
                      <w:marRight w:val="0"/>
                      <w:marTop w:val="0"/>
                      <w:marBottom w:val="0"/>
                      <w:divBdr>
                        <w:top w:val="none" w:sz="0" w:space="0" w:color="auto"/>
                        <w:left w:val="none" w:sz="0" w:space="0" w:color="auto"/>
                        <w:bottom w:val="none" w:sz="0" w:space="0" w:color="auto"/>
                        <w:right w:val="none" w:sz="0" w:space="0" w:color="auto"/>
                      </w:divBdr>
                    </w:div>
                  </w:divsChild>
                </w:div>
                <w:div w:id="95826980">
                  <w:marLeft w:val="0"/>
                  <w:marRight w:val="0"/>
                  <w:marTop w:val="0"/>
                  <w:marBottom w:val="0"/>
                  <w:divBdr>
                    <w:top w:val="none" w:sz="0" w:space="0" w:color="auto"/>
                    <w:left w:val="none" w:sz="0" w:space="0" w:color="auto"/>
                    <w:bottom w:val="none" w:sz="0" w:space="0" w:color="auto"/>
                    <w:right w:val="none" w:sz="0" w:space="0" w:color="auto"/>
                  </w:divBdr>
                  <w:divsChild>
                    <w:div w:id="1837190556">
                      <w:marLeft w:val="0"/>
                      <w:marRight w:val="0"/>
                      <w:marTop w:val="0"/>
                      <w:marBottom w:val="0"/>
                      <w:divBdr>
                        <w:top w:val="none" w:sz="0" w:space="0" w:color="auto"/>
                        <w:left w:val="none" w:sz="0" w:space="0" w:color="auto"/>
                        <w:bottom w:val="none" w:sz="0" w:space="0" w:color="auto"/>
                        <w:right w:val="none" w:sz="0" w:space="0" w:color="auto"/>
                      </w:divBdr>
                    </w:div>
                  </w:divsChild>
                </w:div>
                <w:div w:id="123893715">
                  <w:marLeft w:val="0"/>
                  <w:marRight w:val="0"/>
                  <w:marTop w:val="0"/>
                  <w:marBottom w:val="0"/>
                  <w:divBdr>
                    <w:top w:val="none" w:sz="0" w:space="0" w:color="auto"/>
                    <w:left w:val="none" w:sz="0" w:space="0" w:color="auto"/>
                    <w:bottom w:val="none" w:sz="0" w:space="0" w:color="auto"/>
                    <w:right w:val="none" w:sz="0" w:space="0" w:color="auto"/>
                  </w:divBdr>
                  <w:divsChild>
                    <w:div w:id="438179481">
                      <w:marLeft w:val="0"/>
                      <w:marRight w:val="0"/>
                      <w:marTop w:val="0"/>
                      <w:marBottom w:val="0"/>
                      <w:divBdr>
                        <w:top w:val="none" w:sz="0" w:space="0" w:color="auto"/>
                        <w:left w:val="none" w:sz="0" w:space="0" w:color="auto"/>
                        <w:bottom w:val="none" w:sz="0" w:space="0" w:color="auto"/>
                        <w:right w:val="none" w:sz="0" w:space="0" w:color="auto"/>
                      </w:divBdr>
                    </w:div>
                  </w:divsChild>
                </w:div>
                <w:div w:id="141508087">
                  <w:marLeft w:val="0"/>
                  <w:marRight w:val="0"/>
                  <w:marTop w:val="0"/>
                  <w:marBottom w:val="0"/>
                  <w:divBdr>
                    <w:top w:val="none" w:sz="0" w:space="0" w:color="auto"/>
                    <w:left w:val="none" w:sz="0" w:space="0" w:color="auto"/>
                    <w:bottom w:val="none" w:sz="0" w:space="0" w:color="auto"/>
                    <w:right w:val="none" w:sz="0" w:space="0" w:color="auto"/>
                  </w:divBdr>
                  <w:divsChild>
                    <w:div w:id="1591311088">
                      <w:marLeft w:val="0"/>
                      <w:marRight w:val="0"/>
                      <w:marTop w:val="0"/>
                      <w:marBottom w:val="0"/>
                      <w:divBdr>
                        <w:top w:val="none" w:sz="0" w:space="0" w:color="auto"/>
                        <w:left w:val="none" w:sz="0" w:space="0" w:color="auto"/>
                        <w:bottom w:val="none" w:sz="0" w:space="0" w:color="auto"/>
                        <w:right w:val="none" w:sz="0" w:space="0" w:color="auto"/>
                      </w:divBdr>
                    </w:div>
                  </w:divsChild>
                </w:div>
                <w:div w:id="151260797">
                  <w:marLeft w:val="0"/>
                  <w:marRight w:val="0"/>
                  <w:marTop w:val="0"/>
                  <w:marBottom w:val="0"/>
                  <w:divBdr>
                    <w:top w:val="none" w:sz="0" w:space="0" w:color="auto"/>
                    <w:left w:val="none" w:sz="0" w:space="0" w:color="auto"/>
                    <w:bottom w:val="none" w:sz="0" w:space="0" w:color="auto"/>
                    <w:right w:val="none" w:sz="0" w:space="0" w:color="auto"/>
                  </w:divBdr>
                  <w:divsChild>
                    <w:div w:id="1120998158">
                      <w:marLeft w:val="0"/>
                      <w:marRight w:val="0"/>
                      <w:marTop w:val="0"/>
                      <w:marBottom w:val="0"/>
                      <w:divBdr>
                        <w:top w:val="none" w:sz="0" w:space="0" w:color="auto"/>
                        <w:left w:val="none" w:sz="0" w:space="0" w:color="auto"/>
                        <w:bottom w:val="none" w:sz="0" w:space="0" w:color="auto"/>
                        <w:right w:val="none" w:sz="0" w:space="0" w:color="auto"/>
                      </w:divBdr>
                    </w:div>
                  </w:divsChild>
                </w:div>
                <w:div w:id="254747318">
                  <w:marLeft w:val="0"/>
                  <w:marRight w:val="0"/>
                  <w:marTop w:val="0"/>
                  <w:marBottom w:val="0"/>
                  <w:divBdr>
                    <w:top w:val="none" w:sz="0" w:space="0" w:color="auto"/>
                    <w:left w:val="none" w:sz="0" w:space="0" w:color="auto"/>
                    <w:bottom w:val="none" w:sz="0" w:space="0" w:color="auto"/>
                    <w:right w:val="none" w:sz="0" w:space="0" w:color="auto"/>
                  </w:divBdr>
                  <w:divsChild>
                    <w:div w:id="235164268">
                      <w:marLeft w:val="0"/>
                      <w:marRight w:val="0"/>
                      <w:marTop w:val="0"/>
                      <w:marBottom w:val="0"/>
                      <w:divBdr>
                        <w:top w:val="none" w:sz="0" w:space="0" w:color="auto"/>
                        <w:left w:val="none" w:sz="0" w:space="0" w:color="auto"/>
                        <w:bottom w:val="none" w:sz="0" w:space="0" w:color="auto"/>
                        <w:right w:val="none" w:sz="0" w:space="0" w:color="auto"/>
                      </w:divBdr>
                    </w:div>
                  </w:divsChild>
                </w:div>
                <w:div w:id="260839018">
                  <w:marLeft w:val="0"/>
                  <w:marRight w:val="0"/>
                  <w:marTop w:val="0"/>
                  <w:marBottom w:val="0"/>
                  <w:divBdr>
                    <w:top w:val="none" w:sz="0" w:space="0" w:color="auto"/>
                    <w:left w:val="none" w:sz="0" w:space="0" w:color="auto"/>
                    <w:bottom w:val="none" w:sz="0" w:space="0" w:color="auto"/>
                    <w:right w:val="none" w:sz="0" w:space="0" w:color="auto"/>
                  </w:divBdr>
                  <w:divsChild>
                    <w:div w:id="222719284">
                      <w:marLeft w:val="0"/>
                      <w:marRight w:val="0"/>
                      <w:marTop w:val="0"/>
                      <w:marBottom w:val="0"/>
                      <w:divBdr>
                        <w:top w:val="none" w:sz="0" w:space="0" w:color="auto"/>
                        <w:left w:val="none" w:sz="0" w:space="0" w:color="auto"/>
                        <w:bottom w:val="none" w:sz="0" w:space="0" w:color="auto"/>
                        <w:right w:val="none" w:sz="0" w:space="0" w:color="auto"/>
                      </w:divBdr>
                    </w:div>
                  </w:divsChild>
                </w:div>
                <w:div w:id="262886482">
                  <w:marLeft w:val="0"/>
                  <w:marRight w:val="0"/>
                  <w:marTop w:val="0"/>
                  <w:marBottom w:val="0"/>
                  <w:divBdr>
                    <w:top w:val="none" w:sz="0" w:space="0" w:color="auto"/>
                    <w:left w:val="none" w:sz="0" w:space="0" w:color="auto"/>
                    <w:bottom w:val="none" w:sz="0" w:space="0" w:color="auto"/>
                    <w:right w:val="none" w:sz="0" w:space="0" w:color="auto"/>
                  </w:divBdr>
                  <w:divsChild>
                    <w:div w:id="381103378">
                      <w:marLeft w:val="0"/>
                      <w:marRight w:val="0"/>
                      <w:marTop w:val="0"/>
                      <w:marBottom w:val="0"/>
                      <w:divBdr>
                        <w:top w:val="none" w:sz="0" w:space="0" w:color="auto"/>
                        <w:left w:val="none" w:sz="0" w:space="0" w:color="auto"/>
                        <w:bottom w:val="none" w:sz="0" w:space="0" w:color="auto"/>
                        <w:right w:val="none" w:sz="0" w:space="0" w:color="auto"/>
                      </w:divBdr>
                    </w:div>
                  </w:divsChild>
                </w:div>
                <w:div w:id="278148349">
                  <w:marLeft w:val="0"/>
                  <w:marRight w:val="0"/>
                  <w:marTop w:val="0"/>
                  <w:marBottom w:val="0"/>
                  <w:divBdr>
                    <w:top w:val="none" w:sz="0" w:space="0" w:color="auto"/>
                    <w:left w:val="none" w:sz="0" w:space="0" w:color="auto"/>
                    <w:bottom w:val="none" w:sz="0" w:space="0" w:color="auto"/>
                    <w:right w:val="none" w:sz="0" w:space="0" w:color="auto"/>
                  </w:divBdr>
                  <w:divsChild>
                    <w:div w:id="964655263">
                      <w:marLeft w:val="0"/>
                      <w:marRight w:val="0"/>
                      <w:marTop w:val="0"/>
                      <w:marBottom w:val="0"/>
                      <w:divBdr>
                        <w:top w:val="none" w:sz="0" w:space="0" w:color="auto"/>
                        <w:left w:val="none" w:sz="0" w:space="0" w:color="auto"/>
                        <w:bottom w:val="none" w:sz="0" w:space="0" w:color="auto"/>
                        <w:right w:val="none" w:sz="0" w:space="0" w:color="auto"/>
                      </w:divBdr>
                    </w:div>
                  </w:divsChild>
                </w:div>
                <w:div w:id="289631568">
                  <w:marLeft w:val="0"/>
                  <w:marRight w:val="0"/>
                  <w:marTop w:val="0"/>
                  <w:marBottom w:val="0"/>
                  <w:divBdr>
                    <w:top w:val="none" w:sz="0" w:space="0" w:color="auto"/>
                    <w:left w:val="none" w:sz="0" w:space="0" w:color="auto"/>
                    <w:bottom w:val="none" w:sz="0" w:space="0" w:color="auto"/>
                    <w:right w:val="none" w:sz="0" w:space="0" w:color="auto"/>
                  </w:divBdr>
                  <w:divsChild>
                    <w:div w:id="1052583005">
                      <w:marLeft w:val="0"/>
                      <w:marRight w:val="0"/>
                      <w:marTop w:val="0"/>
                      <w:marBottom w:val="0"/>
                      <w:divBdr>
                        <w:top w:val="none" w:sz="0" w:space="0" w:color="auto"/>
                        <w:left w:val="none" w:sz="0" w:space="0" w:color="auto"/>
                        <w:bottom w:val="none" w:sz="0" w:space="0" w:color="auto"/>
                        <w:right w:val="none" w:sz="0" w:space="0" w:color="auto"/>
                      </w:divBdr>
                    </w:div>
                  </w:divsChild>
                </w:div>
                <w:div w:id="349650915">
                  <w:marLeft w:val="0"/>
                  <w:marRight w:val="0"/>
                  <w:marTop w:val="0"/>
                  <w:marBottom w:val="0"/>
                  <w:divBdr>
                    <w:top w:val="none" w:sz="0" w:space="0" w:color="auto"/>
                    <w:left w:val="none" w:sz="0" w:space="0" w:color="auto"/>
                    <w:bottom w:val="none" w:sz="0" w:space="0" w:color="auto"/>
                    <w:right w:val="none" w:sz="0" w:space="0" w:color="auto"/>
                  </w:divBdr>
                  <w:divsChild>
                    <w:div w:id="2098746288">
                      <w:marLeft w:val="0"/>
                      <w:marRight w:val="0"/>
                      <w:marTop w:val="0"/>
                      <w:marBottom w:val="0"/>
                      <w:divBdr>
                        <w:top w:val="none" w:sz="0" w:space="0" w:color="auto"/>
                        <w:left w:val="none" w:sz="0" w:space="0" w:color="auto"/>
                        <w:bottom w:val="none" w:sz="0" w:space="0" w:color="auto"/>
                        <w:right w:val="none" w:sz="0" w:space="0" w:color="auto"/>
                      </w:divBdr>
                    </w:div>
                  </w:divsChild>
                </w:div>
                <w:div w:id="362482496">
                  <w:marLeft w:val="0"/>
                  <w:marRight w:val="0"/>
                  <w:marTop w:val="0"/>
                  <w:marBottom w:val="0"/>
                  <w:divBdr>
                    <w:top w:val="none" w:sz="0" w:space="0" w:color="auto"/>
                    <w:left w:val="none" w:sz="0" w:space="0" w:color="auto"/>
                    <w:bottom w:val="none" w:sz="0" w:space="0" w:color="auto"/>
                    <w:right w:val="none" w:sz="0" w:space="0" w:color="auto"/>
                  </w:divBdr>
                  <w:divsChild>
                    <w:div w:id="1997831431">
                      <w:marLeft w:val="0"/>
                      <w:marRight w:val="0"/>
                      <w:marTop w:val="0"/>
                      <w:marBottom w:val="0"/>
                      <w:divBdr>
                        <w:top w:val="none" w:sz="0" w:space="0" w:color="auto"/>
                        <w:left w:val="none" w:sz="0" w:space="0" w:color="auto"/>
                        <w:bottom w:val="none" w:sz="0" w:space="0" w:color="auto"/>
                        <w:right w:val="none" w:sz="0" w:space="0" w:color="auto"/>
                      </w:divBdr>
                    </w:div>
                  </w:divsChild>
                </w:div>
                <w:div w:id="363214807">
                  <w:marLeft w:val="0"/>
                  <w:marRight w:val="0"/>
                  <w:marTop w:val="0"/>
                  <w:marBottom w:val="0"/>
                  <w:divBdr>
                    <w:top w:val="none" w:sz="0" w:space="0" w:color="auto"/>
                    <w:left w:val="none" w:sz="0" w:space="0" w:color="auto"/>
                    <w:bottom w:val="none" w:sz="0" w:space="0" w:color="auto"/>
                    <w:right w:val="none" w:sz="0" w:space="0" w:color="auto"/>
                  </w:divBdr>
                  <w:divsChild>
                    <w:div w:id="298650312">
                      <w:marLeft w:val="0"/>
                      <w:marRight w:val="0"/>
                      <w:marTop w:val="0"/>
                      <w:marBottom w:val="0"/>
                      <w:divBdr>
                        <w:top w:val="none" w:sz="0" w:space="0" w:color="auto"/>
                        <w:left w:val="none" w:sz="0" w:space="0" w:color="auto"/>
                        <w:bottom w:val="none" w:sz="0" w:space="0" w:color="auto"/>
                        <w:right w:val="none" w:sz="0" w:space="0" w:color="auto"/>
                      </w:divBdr>
                    </w:div>
                  </w:divsChild>
                </w:div>
                <w:div w:id="377048227">
                  <w:marLeft w:val="0"/>
                  <w:marRight w:val="0"/>
                  <w:marTop w:val="0"/>
                  <w:marBottom w:val="0"/>
                  <w:divBdr>
                    <w:top w:val="none" w:sz="0" w:space="0" w:color="auto"/>
                    <w:left w:val="none" w:sz="0" w:space="0" w:color="auto"/>
                    <w:bottom w:val="none" w:sz="0" w:space="0" w:color="auto"/>
                    <w:right w:val="none" w:sz="0" w:space="0" w:color="auto"/>
                  </w:divBdr>
                  <w:divsChild>
                    <w:div w:id="478960607">
                      <w:marLeft w:val="0"/>
                      <w:marRight w:val="0"/>
                      <w:marTop w:val="0"/>
                      <w:marBottom w:val="0"/>
                      <w:divBdr>
                        <w:top w:val="none" w:sz="0" w:space="0" w:color="auto"/>
                        <w:left w:val="none" w:sz="0" w:space="0" w:color="auto"/>
                        <w:bottom w:val="none" w:sz="0" w:space="0" w:color="auto"/>
                        <w:right w:val="none" w:sz="0" w:space="0" w:color="auto"/>
                      </w:divBdr>
                    </w:div>
                  </w:divsChild>
                </w:div>
                <w:div w:id="449053750">
                  <w:marLeft w:val="0"/>
                  <w:marRight w:val="0"/>
                  <w:marTop w:val="0"/>
                  <w:marBottom w:val="0"/>
                  <w:divBdr>
                    <w:top w:val="none" w:sz="0" w:space="0" w:color="auto"/>
                    <w:left w:val="none" w:sz="0" w:space="0" w:color="auto"/>
                    <w:bottom w:val="none" w:sz="0" w:space="0" w:color="auto"/>
                    <w:right w:val="none" w:sz="0" w:space="0" w:color="auto"/>
                  </w:divBdr>
                  <w:divsChild>
                    <w:div w:id="1501003479">
                      <w:marLeft w:val="0"/>
                      <w:marRight w:val="0"/>
                      <w:marTop w:val="0"/>
                      <w:marBottom w:val="0"/>
                      <w:divBdr>
                        <w:top w:val="none" w:sz="0" w:space="0" w:color="auto"/>
                        <w:left w:val="none" w:sz="0" w:space="0" w:color="auto"/>
                        <w:bottom w:val="none" w:sz="0" w:space="0" w:color="auto"/>
                        <w:right w:val="none" w:sz="0" w:space="0" w:color="auto"/>
                      </w:divBdr>
                    </w:div>
                  </w:divsChild>
                </w:div>
                <w:div w:id="460076389">
                  <w:marLeft w:val="0"/>
                  <w:marRight w:val="0"/>
                  <w:marTop w:val="0"/>
                  <w:marBottom w:val="0"/>
                  <w:divBdr>
                    <w:top w:val="none" w:sz="0" w:space="0" w:color="auto"/>
                    <w:left w:val="none" w:sz="0" w:space="0" w:color="auto"/>
                    <w:bottom w:val="none" w:sz="0" w:space="0" w:color="auto"/>
                    <w:right w:val="none" w:sz="0" w:space="0" w:color="auto"/>
                  </w:divBdr>
                  <w:divsChild>
                    <w:div w:id="2076509649">
                      <w:marLeft w:val="0"/>
                      <w:marRight w:val="0"/>
                      <w:marTop w:val="0"/>
                      <w:marBottom w:val="0"/>
                      <w:divBdr>
                        <w:top w:val="none" w:sz="0" w:space="0" w:color="auto"/>
                        <w:left w:val="none" w:sz="0" w:space="0" w:color="auto"/>
                        <w:bottom w:val="none" w:sz="0" w:space="0" w:color="auto"/>
                        <w:right w:val="none" w:sz="0" w:space="0" w:color="auto"/>
                      </w:divBdr>
                    </w:div>
                  </w:divsChild>
                </w:div>
                <w:div w:id="491920554">
                  <w:marLeft w:val="0"/>
                  <w:marRight w:val="0"/>
                  <w:marTop w:val="0"/>
                  <w:marBottom w:val="0"/>
                  <w:divBdr>
                    <w:top w:val="none" w:sz="0" w:space="0" w:color="auto"/>
                    <w:left w:val="none" w:sz="0" w:space="0" w:color="auto"/>
                    <w:bottom w:val="none" w:sz="0" w:space="0" w:color="auto"/>
                    <w:right w:val="none" w:sz="0" w:space="0" w:color="auto"/>
                  </w:divBdr>
                  <w:divsChild>
                    <w:div w:id="1227489968">
                      <w:marLeft w:val="0"/>
                      <w:marRight w:val="0"/>
                      <w:marTop w:val="0"/>
                      <w:marBottom w:val="0"/>
                      <w:divBdr>
                        <w:top w:val="none" w:sz="0" w:space="0" w:color="auto"/>
                        <w:left w:val="none" w:sz="0" w:space="0" w:color="auto"/>
                        <w:bottom w:val="none" w:sz="0" w:space="0" w:color="auto"/>
                        <w:right w:val="none" w:sz="0" w:space="0" w:color="auto"/>
                      </w:divBdr>
                    </w:div>
                  </w:divsChild>
                </w:div>
                <w:div w:id="525411020">
                  <w:marLeft w:val="0"/>
                  <w:marRight w:val="0"/>
                  <w:marTop w:val="0"/>
                  <w:marBottom w:val="0"/>
                  <w:divBdr>
                    <w:top w:val="none" w:sz="0" w:space="0" w:color="auto"/>
                    <w:left w:val="none" w:sz="0" w:space="0" w:color="auto"/>
                    <w:bottom w:val="none" w:sz="0" w:space="0" w:color="auto"/>
                    <w:right w:val="none" w:sz="0" w:space="0" w:color="auto"/>
                  </w:divBdr>
                  <w:divsChild>
                    <w:div w:id="1909801412">
                      <w:marLeft w:val="0"/>
                      <w:marRight w:val="0"/>
                      <w:marTop w:val="0"/>
                      <w:marBottom w:val="0"/>
                      <w:divBdr>
                        <w:top w:val="none" w:sz="0" w:space="0" w:color="auto"/>
                        <w:left w:val="none" w:sz="0" w:space="0" w:color="auto"/>
                        <w:bottom w:val="none" w:sz="0" w:space="0" w:color="auto"/>
                        <w:right w:val="none" w:sz="0" w:space="0" w:color="auto"/>
                      </w:divBdr>
                    </w:div>
                  </w:divsChild>
                </w:div>
                <w:div w:id="526871407">
                  <w:marLeft w:val="0"/>
                  <w:marRight w:val="0"/>
                  <w:marTop w:val="0"/>
                  <w:marBottom w:val="0"/>
                  <w:divBdr>
                    <w:top w:val="none" w:sz="0" w:space="0" w:color="auto"/>
                    <w:left w:val="none" w:sz="0" w:space="0" w:color="auto"/>
                    <w:bottom w:val="none" w:sz="0" w:space="0" w:color="auto"/>
                    <w:right w:val="none" w:sz="0" w:space="0" w:color="auto"/>
                  </w:divBdr>
                  <w:divsChild>
                    <w:div w:id="1001080731">
                      <w:marLeft w:val="0"/>
                      <w:marRight w:val="0"/>
                      <w:marTop w:val="0"/>
                      <w:marBottom w:val="0"/>
                      <w:divBdr>
                        <w:top w:val="none" w:sz="0" w:space="0" w:color="auto"/>
                        <w:left w:val="none" w:sz="0" w:space="0" w:color="auto"/>
                        <w:bottom w:val="none" w:sz="0" w:space="0" w:color="auto"/>
                        <w:right w:val="none" w:sz="0" w:space="0" w:color="auto"/>
                      </w:divBdr>
                    </w:div>
                  </w:divsChild>
                </w:div>
                <w:div w:id="558633369">
                  <w:marLeft w:val="0"/>
                  <w:marRight w:val="0"/>
                  <w:marTop w:val="0"/>
                  <w:marBottom w:val="0"/>
                  <w:divBdr>
                    <w:top w:val="none" w:sz="0" w:space="0" w:color="auto"/>
                    <w:left w:val="none" w:sz="0" w:space="0" w:color="auto"/>
                    <w:bottom w:val="none" w:sz="0" w:space="0" w:color="auto"/>
                    <w:right w:val="none" w:sz="0" w:space="0" w:color="auto"/>
                  </w:divBdr>
                  <w:divsChild>
                    <w:div w:id="1761830326">
                      <w:marLeft w:val="0"/>
                      <w:marRight w:val="0"/>
                      <w:marTop w:val="0"/>
                      <w:marBottom w:val="0"/>
                      <w:divBdr>
                        <w:top w:val="none" w:sz="0" w:space="0" w:color="auto"/>
                        <w:left w:val="none" w:sz="0" w:space="0" w:color="auto"/>
                        <w:bottom w:val="none" w:sz="0" w:space="0" w:color="auto"/>
                        <w:right w:val="none" w:sz="0" w:space="0" w:color="auto"/>
                      </w:divBdr>
                    </w:div>
                  </w:divsChild>
                </w:div>
                <w:div w:id="569073224">
                  <w:marLeft w:val="0"/>
                  <w:marRight w:val="0"/>
                  <w:marTop w:val="0"/>
                  <w:marBottom w:val="0"/>
                  <w:divBdr>
                    <w:top w:val="none" w:sz="0" w:space="0" w:color="auto"/>
                    <w:left w:val="none" w:sz="0" w:space="0" w:color="auto"/>
                    <w:bottom w:val="none" w:sz="0" w:space="0" w:color="auto"/>
                    <w:right w:val="none" w:sz="0" w:space="0" w:color="auto"/>
                  </w:divBdr>
                  <w:divsChild>
                    <w:div w:id="139395417">
                      <w:marLeft w:val="0"/>
                      <w:marRight w:val="0"/>
                      <w:marTop w:val="0"/>
                      <w:marBottom w:val="0"/>
                      <w:divBdr>
                        <w:top w:val="none" w:sz="0" w:space="0" w:color="auto"/>
                        <w:left w:val="none" w:sz="0" w:space="0" w:color="auto"/>
                        <w:bottom w:val="none" w:sz="0" w:space="0" w:color="auto"/>
                        <w:right w:val="none" w:sz="0" w:space="0" w:color="auto"/>
                      </w:divBdr>
                    </w:div>
                    <w:div w:id="682976531">
                      <w:marLeft w:val="0"/>
                      <w:marRight w:val="0"/>
                      <w:marTop w:val="0"/>
                      <w:marBottom w:val="0"/>
                      <w:divBdr>
                        <w:top w:val="none" w:sz="0" w:space="0" w:color="auto"/>
                        <w:left w:val="none" w:sz="0" w:space="0" w:color="auto"/>
                        <w:bottom w:val="none" w:sz="0" w:space="0" w:color="auto"/>
                        <w:right w:val="none" w:sz="0" w:space="0" w:color="auto"/>
                      </w:divBdr>
                    </w:div>
                  </w:divsChild>
                </w:div>
                <w:div w:id="597375010">
                  <w:marLeft w:val="0"/>
                  <w:marRight w:val="0"/>
                  <w:marTop w:val="0"/>
                  <w:marBottom w:val="0"/>
                  <w:divBdr>
                    <w:top w:val="none" w:sz="0" w:space="0" w:color="auto"/>
                    <w:left w:val="none" w:sz="0" w:space="0" w:color="auto"/>
                    <w:bottom w:val="none" w:sz="0" w:space="0" w:color="auto"/>
                    <w:right w:val="none" w:sz="0" w:space="0" w:color="auto"/>
                  </w:divBdr>
                  <w:divsChild>
                    <w:div w:id="1427968773">
                      <w:marLeft w:val="0"/>
                      <w:marRight w:val="0"/>
                      <w:marTop w:val="0"/>
                      <w:marBottom w:val="0"/>
                      <w:divBdr>
                        <w:top w:val="none" w:sz="0" w:space="0" w:color="auto"/>
                        <w:left w:val="none" w:sz="0" w:space="0" w:color="auto"/>
                        <w:bottom w:val="none" w:sz="0" w:space="0" w:color="auto"/>
                        <w:right w:val="none" w:sz="0" w:space="0" w:color="auto"/>
                      </w:divBdr>
                    </w:div>
                  </w:divsChild>
                </w:div>
                <w:div w:id="597837209">
                  <w:marLeft w:val="0"/>
                  <w:marRight w:val="0"/>
                  <w:marTop w:val="0"/>
                  <w:marBottom w:val="0"/>
                  <w:divBdr>
                    <w:top w:val="none" w:sz="0" w:space="0" w:color="auto"/>
                    <w:left w:val="none" w:sz="0" w:space="0" w:color="auto"/>
                    <w:bottom w:val="none" w:sz="0" w:space="0" w:color="auto"/>
                    <w:right w:val="none" w:sz="0" w:space="0" w:color="auto"/>
                  </w:divBdr>
                  <w:divsChild>
                    <w:div w:id="1806894611">
                      <w:marLeft w:val="0"/>
                      <w:marRight w:val="0"/>
                      <w:marTop w:val="0"/>
                      <w:marBottom w:val="0"/>
                      <w:divBdr>
                        <w:top w:val="none" w:sz="0" w:space="0" w:color="auto"/>
                        <w:left w:val="none" w:sz="0" w:space="0" w:color="auto"/>
                        <w:bottom w:val="none" w:sz="0" w:space="0" w:color="auto"/>
                        <w:right w:val="none" w:sz="0" w:space="0" w:color="auto"/>
                      </w:divBdr>
                    </w:div>
                  </w:divsChild>
                </w:div>
                <w:div w:id="617570680">
                  <w:marLeft w:val="0"/>
                  <w:marRight w:val="0"/>
                  <w:marTop w:val="0"/>
                  <w:marBottom w:val="0"/>
                  <w:divBdr>
                    <w:top w:val="none" w:sz="0" w:space="0" w:color="auto"/>
                    <w:left w:val="none" w:sz="0" w:space="0" w:color="auto"/>
                    <w:bottom w:val="none" w:sz="0" w:space="0" w:color="auto"/>
                    <w:right w:val="none" w:sz="0" w:space="0" w:color="auto"/>
                  </w:divBdr>
                  <w:divsChild>
                    <w:div w:id="657806766">
                      <w:marLeft w:val="0"/>
                      <w:marRight w:val="0"/>
                      <w:marTop w:val="0"/>
                      <w:marBottom w:val="0"/>
                      <w:divBdr>
                        <w:top w:val="none" w:sz="0" w:space="0" w:color="auto"/>
                        <w:left w:val="none" w:sz="0" w:space="0" w:color="auto"/>
                        <w:bottom w:val="none" w:sz="0" w:space="0" w:color="auto"/>
                        <w:right w:val="none" w:sz="0" w:space="0" w:color="auto"/>
                      </w:divBdr>
                    </w:div>
                  </w:divsChild>
                </w:div>
                <w:div w:id="630867749">
                  <w:marLeft w:val="0"/>
                  <w:marRight w:val="0"/>
                  <w:marTop w:val="0"/>
                  <w:marBottom w:val="0"/>
                  <w:divBdr>
                    <w:top w:val="none" w:sz="0" w:space="0" w:color="auto"/>
                    <w:left w:val="none" w:sz="0" w:space="0" w:color="auto"/>
                    <w:bottom w:val="none" w:sz="0" w:space="0" w:color="auto"/>
                    <w:right w:val="none" w:sz="0" w:space="0" w:color="auto"/>
                  </w:divBdr>
                  <w:divsChild>
                    <w:div w:id="825164481">
                      <w:marLeft w:val="0"/>
                      <w:marRight w:val="0"/>
                      <w:marTop w:val="0"/>
                      <w:marBottom w:val="0"/>
                      <w:divBdr>
                        <w:top w:val="none" w:sz="0" w:space="0" w:color="auto"/>
                        <w:left w:val="none" w:sz="0" w:space="0" w:color="auto"/>
                        <w:bottom w:val="none" w:sz="0" w:space="0" w:color="auto"/>
                        <w:right w:val="none" w:sz="0" w:space="0" w:color="auto"/>
                      </w:divBdr>
                    </w:div>
                  </w:divsChild>
                </w:div>
                <w:div w:id="641351816">
                  <w:marLeft w:val="0"/>
                  <w:marRight w:val="0"/>
                  <w:marTop w:val="0"/>
                  <w:marBottom w:val="0"/>
                  <w:divBdr>
                    <w:top w:val="none" w:sz="0" w:space="0" w:color="auto"/>
                    <w:left w:val="none" w:sz="0" w:space="0" w:color="auto"/>
                    <w:bottom w:val="none" w:sz="0" w:space="0" w:color="auto"/>
                    <w:right w:val="none" w:sz="0" w:space="0" w:color="auto"/>
                  </w:divBdr>
                  <w:divsChild>
                    <w:div w:id="61951679">
                      <w:marLeft w:val="0"/>
                      <w:marRight w:val="0"/>
                      <w:marTop w:val="0"/>
                      <w:marBottom w:val="0"/>
                      <w:divBdr>
                        <w:top w:val="none" w:sz="0" w:space="0" w:color="auto"/>
                        <w:left w:val="none" w:sz="0" w:space="0" w:color="auto"/>
                        <w:bottom w:val="none" w:sz="0" w:space="0" w:color="auto"/>
                        <w:right w:val="none" w:sz="0" w:space="0" w:color="auto"/>
                      </w:divBdr>
                    </w:div>
                  </w:divsChild>
                </w:div>
                <w:div w:id="657196867">
                  <w:marLeft w:val="0"/>
                  <w:marRight w:val="0"/>
                  <w:marTop w:val="0"/>
                  <w:marBottom w:val="0"/>
                  <w:divBdr>
                    <w:top w:val="none" w:sz="0" w:space="0" w:color="auto"/>
                    <w:left w:val="none" w:sz="0" w:space="0" w:color="auto"/>
                    <w:bottom w:val="none" w:sz="0" w:space="0" w:color="auto"/>
                    <w:right w:val="none" w:sz="0" w:space="0" w:color="auto"/>
                  </w:divBdr>
                  <w:divsChild>
                    <w:div w:id="1127049371">
                      <w:marLeft w:val="0"/>
                      <w:marRight w:val="0"/>
                      <w:marTop w:val="0"/>
                      <w:marBottom w:val="0"/>
                      <w:divBdr>
                        <w:top w:val="none" w:sz="0" w:space="0" w:color="auto"/>
                        <w:left w:val="none" w:sz="0" w:space="0" w:color="auto"/>
                        <w:bottom w:val="none" w:sz="0" w:space="0" w:color="auto"/>
                        <w:right w:val="none" w:sz="0" w:space="0" w:color="auto"/>
                      </w:divBdr>
                    </w:div>
                  </w:divsChild>
                </w:div>
                <w:div w:id="662321110">
                  <w:marLeft w:val="0"/>
                  <w:marRight w:val="0"/>
                  <w:marTop w:val="0"/>
                  <w:marBottom w:val="0"/>
                  <w:divBdr>
                    <w:top w:val="none" w:sz="0" w:space="0" w:color="auto"/>
                    <w:left w:val="none" w:sz="0" w:space="0" w:color="auto"/>
                    <w:bottom w:val="none" w:sz="0" w:space="0" w:color="auto"/>
                    <w:right w:val="none" w:sz="0" w:space="0" w:color="auto"/>
                  </w:divBdr>
                  <w:divsChild>
                    <w:div w:id="1772117533">
                      <w:marLeft w:val="0"/>
                      <w:marRight w:val="0"/>
                      <w:marTop w:val="0"/>
                      <w:marBottom w:val="0"/>
                      <w:divBdr>
                        <w:top w:val="none" w:sz="0" w:space="0" w:color="auto"/>
                        <w:left w:val="none" w:sz="0" w:space="0" w:color="auto"/>
                        <w:bottom w:val="none" w:sz="0" w:space="0" w:color="auto"/>
                        <w:right w:val="none" w:sz="0" w:space="0" w:color="auto"/>
                      </w:divBdr>
                    </w:div>
                  </w:divsChild>
                </w:div>
                <w:div w:id="662389623">
                  <w:marLeft w:val="0"/>
                  <w:marRight w:val="0"/>
                  <w:marTop w:val="0"/>
                  <w:marBottom w:val="0"/>
                  <w:divBdr>
                    <w:top w:val="none" w:sz="0" w:space="0" w:color="auto"/>
                    <w:left w:val="none" w:sz="0" w:space="0" w:color="auto"/>
                    <w:bottom w:val="none" w:sz="0" w:space="0" w:color="auto"/>
                    <w:right w:val="none" w:sz="0" w:space="0" w:color="auto"/>
                  </w:divBdr>
                  <w:divsChild>
                    <w:div w:id="1975984461">
                      <w:marLeft w:val="0"/>
                      <w:marRight w:val="0"/>
                      <w:marTop w:val="0"/>
                      <w:marBottom w:val="0"/>
                      <w:divBdr>
                        <w:top w:val="none" w:sz="0" w:space="0" w:color="auto"/>
                        <w:left w:val="none" w:sz="0" w:space="0" w:color="auto"/>
                        <w:bottom w:val="none" w:sz="0" w:space="0" w:color="auto"/>
                        <w:right w:val="none" w:sz="0" w:space="0" w:color="auto"/>
                      </w:divBdr>
                    </w:div>
                  </w:divsChild>
                </w:div>
                <w:div w:id="697701668">
                  <w:marLeft w:val="0"/>
                  <w:marRight w:val="0"/>
                  <w:marTop w:val="0"/>
                  <w:marBottom w:val="0"/>
                  <w:divBdr>
                    <w:top w:val="none" w:sz="0" w:space="0" w:color="auto"/>
                    <w:left w:val="none" w:sz="0" w:space="0" w:color="auto"/>
                    <w:bottom w:val="none" w:sz="0" w:space="0" w:color="auto"/>
                    <w:right w:val="none" w:sz="0" w:space="0" w:color="auto"/>
                  </w:divBdr>
                  <w:divsChild>
                    <w:div w:id="1943880009">
                      <w:marLeft w:val="0"/>
                      <w:marRight w:val="0"/>
                      <w:marTop w:val="0"/>
                      <w:marBottom w:val="0"/>
                      <w:divBdr>
                        <w:top w:val="none" w:sz="0" w:space="0" w:color="auto"/>
                        <w:left w:val="none" w:sz="0" w:space="0" w:color="auto"/>
                        <w:bottom w:val="none" w:sz="0" w:space="0" w:color="auto"/>
                        <w:right w:val="none" w:sz="0" w:space="0" w:color="auto"/>
                      </w:divBdr>
                    </w:div>
                  </w:divsChild>
                </w:div>
                <w:div w:id="698507844">
                  <w:marLeft w:val="0"/>
                  <w:marRight w:val="0"/>
                  <w:marTop w:val="0"/>
                  <w:marBottom w:val="0"/>
                  <w:divBdr>
                    <w:top w:val="none" w:sz="0" w:space="0" w:color="auto"/>
                    <w:left w:val="none" w:sz="0" w:space="0" w:color="auto"/>
                    <w:bottom w:val="none" w:sz="0" w:space="0" w:color="auto"/>
                    <w:right w:val="none" w:sz="0" w:space="0" w:color="auto"/>
                  </w:divBdr>
                  <w:divsChild>
                    <w:div w:id="2042051182">
                      <w:marLeft w:val="0"/>
                      <w:marRight w:val="0"/>
                      <w:marTop w:val="0"/>
                      <w:marBottom w:val="0"/>
                      <w:divBdr>
                        <w:top w:val="none" w:sz="0" w:space="0" w:color="auto"/>
                        <w:left w:val="none" w:sz="0" w:space="0" w:color="auto"/>
                        <w:bottom w:val="none" w:sz="0" w:space="0" w:color="auto"/>
                        <w:right w:val="none" w:sz="0" w:space="0" w:color="auto"/>
                      </w:divBdr>
                    </w:div>
                  </w:divsChild>
                </w:div>
                <w:div w:id="724185374">
                  <w:marLeft w:val="0"/>
                  <w:marRight w:val="0"/>
                  <w:marTop w:val="0"/>
                  <w:marBottom w:val="0"/>
                  <w:divBdr>
                    <w:top w:val="none" w:sz="0" w:space="0" w:color="auto"/>
                    <w:left w:val="none" w:sz="0" w:space="0" w:color="auto"/>
                    <w:bottom w:val="none" w:sz="0" w:space="0" w:color="auto"/>
                    <w:right w:val="none" w:sz="0" w:space="0" w:color="auto"/>
                  </w:divBdr>
                  <w:divsChild>
                    <w:div w:id="1637905160">
                      <w:marLeft w:val="0"/>
                      <w:marRight w:val="0"/>
                      <w:marTop w:val="0"/>
                      <w:marBottom w:val="0"/>
                      <w:divBdr>
                        <w:top w:val="none" w:sz="0" w:space="0" w:color="auto"/>
                        <w:left w:val="none" w:sz="0" w:space="0" w:color="auto"/>
                        <w:bottom w:val="none" w:sz="0" w:space="0" w:color="auto"/>
                        <w:right w:val="none" w:sz="0" w:space="0" w:color="auto"/>
                      </w:divBdr>
                    </w:div>
                  </w:divsChild>
                </w:div>
                <w:div w:id="725614628">
                  <w:marLeft w:val="0"/>
                  <w:marRight w:val="0"/>
                  <w:marTop w:val="0"/>
                  <w:marBottom w:val="0"/>
                  <w:divBdr>
                    <w:top w:val="none" w:sz="0" w:space="0" w:color="auto"/>
                    <w:left w:val="none" w:sz="0" w:space="0" w:color="auto"/>
                    <w:bottom w:val="none" w:sz="0" w:space="0" w:color="auto"/>
                    <w:right w:val="none" w:sz="0" w:space="0" w:color="auto"/>
                  </w:divBdr>
                  <w:divsChild>
                    <w:div w:id="708720945">
                      <w:marLeft w:val="0"/>
                      <w:marRight w:val="0"/>
                      <w:marTop w:val="0"/>
                      <w:marBottom w:val="0"/>
                      <w:divBdr>
                        <w:top w:val="none" w:sz="0" w:space="0" w:color="auto"/>
                        <w:left w:val="none" w:sz="0" w:space="0" w:color="auto"/>
                        <w:bottom w:val="none" w:sz="0" w:space="0" w:color="auto"/>
                        <w:right w:val="none" w:sz="0" w:space="0" w:color="auto"/>
                      </w:divBdr>
                    </w:div>
                  </w:divsChild>
                </w:div>
                <w:div w:id="740638212">
                  <w:marLeft w:val="0"/>
                  <w:marRight w:val="0"/>
                  <w:marTop w:val="0"/>
                  <w:marBottom w:val="0"/>
                  <w:divBdr>
                    <w:top w:val="none" w:sz="0" w:space="0" w:color="auto"/>
                    <w:left w:val="none" w:sz="0" w:space="0" w:color="auto"/>
                    <w:bottom w:val="none" w:sz="0" w:space="0" w:color="auto"/>
                    <w:right w:val="none" w:sz="0" w:space="0" w:color="auto"/>
                  </w:divBdr>
                  <w:divsChild>
                    <w:div w:id="1456681665">
                      <w:marLeft w:val="0"/>
                      <w:marRight w:val="0"/>
                      <w:marTop w:val="0"/>
                      <w:marBottom w:val="0"/>
                      <w:divBdr>
                        <w:top w:val="none" w:sz="0" w:space="0" w:color="auto"/>
                        <w:left w:val="none" w:sz="0" w:space="0" w:color="auto"/>
                        <w:bottom w:val="none" w:sz="0" w:space="0" w:color="auto"/>
                        <w:right w:val="none" w:sz="0" w:space="0" w:color="auto"/>
                      </w:divBdr>
                    </w:div>
                  </w:divsChild>
                </w:div>
                <w:div w:id="754941439">
                  <w:marLeft w:val="0"/>
                  <w:marRight w:val="0"/>
                  <w:marTop w:val="0"/>
                  <w:marBottom w:val="0"/>
                  <w:divBdr>
                    <w:top w:val="none" w:sz="0" w:space="0" w:color="auto"/>
                    <w:left w:val="none" w:sz="0" w:space="0" w:color="auto"/>
                    <w:bottom w:val="none" w:sz="0" w:space="0" w:color="auto"/>
                    <w:right w:val="none" w:sz="0" w:space="0" w:color="auto"/>
                  </w:divBdr>
                  <w:divsChild>
                    <w:div w:id="117995006">
                      <w:marLeft w:val="0"/>
                      <w:marRight w:val="0"/>
                      <w:marTop w:val="0"/>
                      <w:marBottom w:val="0"/>
                      <w:divBdr>
                        <w:top w:val="none" w:sz="0" w:space="0" w:color="auto"/>
                        <w:left w:val="none" w:sz="0" w:space="0" w:color="auto"/>
                        <w:bottom w:val="none" w:sz="0" w:space="0" w:color="auto"/>
                        <w:right w:val="none" w:sz="0" w:space="0" w:color="auto"/>
                      </w:divBdr>
                    </w:div>
                  </w:divsChild>
                </w:div>
                <w:div w:id="755253223">
                  <w:marLeft w:val="0"/>
                  <w:marRight w:val="0"/>
                  <w:marTop w:val="0"/>
                  <w:marBottom w:val="0"/>
                  <w:divBdr>
                    <w:top w:val="none" w:sz="0" w:space="0" w:color="auto"/>
                    <w:left w:val="none" w:sz="0" w:space="0" w:color="auto"/>
                    <w:bottom w:val="none" w:sz="0" w:space="0" w:color="auto"/>
                    <w:right w:val="none" w:sz="0" w:space="0" w:color="auto"/>
                  </w:divBdr>
                  <w:divsChild>
                    <w:div w:id="2069451679">
                      <w:marLeft w:val="0"/>
                      <w:marRight w:val="0"/>
                      <w:marTop w:val="0"/>
                      <w:marBottom w:val="0"/>
                      <w:divBdr>
                        <w:top w:val="none" w:sz="0" w:space="0" w:color="auto"/>
                        <w:left w:val="none" w:sz="0" w:space="0" w:color="auto"/>
                        <w:bottom w:val="none" w:sz="0" w:space="0" w:color="auto"/>
                        <w:right w:val="none" w:sz="0" w:space="0" w:color="auto"/>
                      </w:divBdr>
                    </w:div>
                  </w:divsChild>
                </w:div>
                <w:div w:id="771895910">
                  <w:marLeft w:val="0"/>
                  <w:marRight w:val="0"/>
                  <w:marTop w:val="0"/>
                  <w:marBottom w:val="0"/>
                  <w:divBdr>
                    <w:top w:val="none" w:sz="0" w:space="0" w:color="auto"/>
                    <w:left w:val="none" w:sz="0" w:space="0" w:color="auto"/>
                    <w:bottom w:val="none" w:sz="0" w:space="0" w:color="auto"/>
                    <w:right w:val="none" w:sz="0" w:space="0" w:color="auto"/>
                  </w:divBdr>
                  <w:divsChild>
                    <w:div w:id="850680206">
                      <w:marLeft w:val="0"/>
                      <w:marRight w:val="0"/>
                      <w:marTop w:val="0"/>
                      <w:marBottom w:val="0"/>
                      <w:divBdr>
                        <w:top w:val="none" w:sz="0" w:space="0" w:color="auto"/>
                        <w:left w:val="none" w:sz="0" w:space="0" w:color="auto"/>
                        <w:bottom w:val="none" w:sz="0" w:space="0" w:color="auto"/>
                        <w:right w:val="none" w:sz="0" w:space="0" w:color="auto"/>
                      </w:divBdr>
                    </w:div>
                  </w:divsChild>
                </w:div>
                <w:div w:id="839202612">
                  <w:marLeft w:val="0"/>
                  <w:marRight w:val="0"/>
                  <w:marTop w:val="0"/>
                  <w:marBottom w:val="0"/>
                  <w:divBdr>
                    <w:top w:val="none" w:sz="0" w:space="0" w:color="auto"/>
                    <w:left w:val="none" w:sz="0" w:space="0" w:color="auto"/>
                    <w:bottom w:val="none" w:sz="0" w:space="0" w:color="auto"/>
                    <w:right w:val="none" w:sz="0" w:space="0" w:color="auto"/>
                  </w:divBdr>
                  <w:divsChild>
                    <w:div w:id="1276718501">
                      <w:marLeft w:val="0"/>
                      <w:marRight w:val="0"/>
                      <w:marTop w:val="0"/>
                      <w:marBottom w:val="0"/>
                      <w:divBdr>
                        <w:top w:val="none" w:sz="0" w:space="0" w:color="auto"/>
                        <w:left w:val="none" w:sz="0" w:space="0" w:color="auto"/>
                        <w:bottom w:val="none" w:sz="0" w:space="0" w:color="auto"/>
                        <w:right w:val="none" w:sz="0" w:space="0" w:color="auto"/>
                      </w:divBdr>
                    </w:div>
                  </w:divsChild>
                </w:div>
                <w:div w:id="851838397">
                  <w:marLeft w:val="0"/>
                  <w:marRight w:val="0"/>
                  <w:marTop w:val="0"/>
                  <w:marBottom w:val="0"/>
                  <w:divBdr>
                    <w:top w:val="none" w:sz="0" w:space="0" w:color="auto"/>
                    <w:left w:val="none" w:sz="0" w:space="0" w:color="auto"/>
                    <w:bottom w:val="none" w:sz="0" w:space="0" w:color="auto"/>
                    <w:right w:val="none" w:sz="0" w:space="0" w:color="auto"/>
                  </w:divBdr>
                  <w:divsChild>
                    <w:div w:id="1395737970">
                      <w:marLeft w:val="0"/>
                      <w:marRight w:val="0"/>
                      <w:marTop w:val="0"/>
                      <w:marBottom w:val="0"/>
                      <w:divBdr>
                        <w:top w:val="none" w:sz="0" w:space="0" w:color="auto"/>
                        <w:left w:val="none" w:sz="0" w:space="0" w:color="auto"/>
                        <w:bottom w:val="none" w:sz="0" w:space="0" w:color="auto"/>
                        <w:right w:val="none" w:sz="0" w:space="0" w:color="auto"/>
                      </w:divBdr>
                    </w:div>
                  </w:divsChild>
                </w:div>
                <w:div w:id="923874828">
                  <w:marLeft w:val="0"/>
                  <w:marRight w:val="0"/>
                  <w:marTop w:val="0"/>
                  <w:marBottom w:val="0"/>
                  <w:divBdr>
                    <w:top w:val="none" w:sz="0" w:space="0" w:color="auto"/>
                    <w:left w:val="none" w:sz="0" w:space="0" w:color="auto"/>
                    <w:bottom w:val="none" w:sz="0" w:space="0" w:color="auto"/>
                    <w:right w:val="none" w:sz="0" w:space="0" w:color="auto"/>
                  </w:divBdr>
                  <w:divsChild>
                    <w:div w:id="642196754">
                      <w:marLeft w:val="0"/>
                      <w:marRight w:val="0"/>
                      <w:marTop w:val="0"/>
                      <w:marBottom w:val="0"/>
                      <w:divBdr>
                        <w:top w:val="none" w:sz="0" w:space="0" w:color="auto"/>
                        <w:left w:val="none" w:sz="0" w:space="0" w:color="auto"/>
                        <w:bottom w:val="none" w:sz="0" w:space="0" w:color="auto"/>
                        <w:right w:val="none" w:sz="0" w:space="0" w:color="auto"/>
                      </w:divBdr>
                    </w:div>
                    <w:div w:id="1181360332">
                      <w:marLeft w:val="0"/>
                      <w:marRight w:val="0"/>
                      <w:marTop w:val="0"/>
                      <w:marBottom w:val="0"/>
                      <w:divBdr>
                        <w:top w:val="none" w:sz="0" w:space="0" w:color="auto"/>
                        <w:left w:val="none" w:sz="0" w:space="0" w:color="auto"/>
                        <w:bottom w:val="none" w:sz="0" w:space="0" w:color="auto"/>
                        <w:right w:val="none" w:sz="0" w:space="0" w:color="auto"/>
                      </w:divBdr>
                    </w:div>
                  </w:divsChild>
                </w:div>
                <w:div w:id="926689499">
                  <w:marLeft w:val="0"/>
                  <w:marRight w:val="0"/>
                  <w:marTop w:val="0"/>
                  <w:marBottom w:val="0"/>
                  <w:divBdr>
                    <w:top w:val="none" w:sz="0" w:space="0" w:color="auto"/>
                    <w:left w:val="none" w:sz="0" w:space="0" w:color="auto"/>
                    <w:bottom w:val="none" w:sz="0" w:space="0" w:color="auto"/>
                    <w:right w:val="none" w:sz="0" w:space="0" w:color="auto"/>
                  </w:divBdr>
                  <w:divsChild>
                    <w:div w:id="803086807">
                      <w:marLeft w:val="0"/>
                      <w:marRight w:val="0"/>
                      <w:marTop w:val="0"/>
                      <w:marBottom w:val="0"/>
                      <w:divBdr>
                        <w:top w:val="none" w:sz="0" w:space="0" w:color="auto"/>
                        <w:left w:val="none" w:sz="0" w:space="0" w:color="auto"/>
                        <w:bottom w:val="none" w:sz="0" w:space="0" w:color="auto"/>
                        <w:right w:val="none" w:sz="0" w:space="0" w:color="auto"/>
                      </w:divBdr>
                    </w:div>
                  </w:divsChild>
                </w:div>
                <w:div w:id="942684472">
                  <w:marLeft w:val="0"/>
                  <w:marRight w:val="0"/>
                  <w:marTop w:val="0"/>
                  <w:marBottom w:val="0"/>
                  <w:divBdr>
                    <w:top w:val="none" w:sz="0" w:space="0" w:color="auto"/>
                    <w:left w:val="none" w:sz="0" w:space="0" w:color="auto"/>
                    <w:bottom w:val="none" w:sz="0" w:space="0" w:color="auto"/>
                    <w:right w:val="none" w:sz="0" w:space="0" w:color="auto"/>
                  </w:divBdr>
                  <w:divsChild>
                    <w:div w:id="264776281">
                      <w:marLeft w:val="0"/>
                      <w:marRight w:val="0"/>
                      <w:marTop w:val="0"/>
                      <w:marBottom w:val="0"/>
                      <w:divBdr>
                        <w:top w:val="none" w:sz="0" w:space="0" w:color="auto"/>
                        <w:left w:val="none" w:sz="0" w:space="0" w:color="auto"/>
                        <w:bottom w:val="none" w:sz="0" w:space="0" w:color="auto"/>
                        <w:right w:val="none" w:sz="0" w:space="0" w:color="auto"/>
                      </w:divBdr>
                    </w:div>
                  </w:divsChild>
                </w:div>
                <w:div w:id="965619703">
                  <w:marLeft w:val="0"/>
                  <w:marRight w:val="0"/>
                  <w:marTop w:val="0"/>
                  <w:marBottom w:val="0"/>
                  <w:divBdr>
                    <w:top w:val="none" w:sz="0" w:space="0" w:color="auto"/>
                    <w:left w:val="none" w:sz="0" w:space="0" w:color="auto"/>
                    <w:bottom w:val="none" w:sz="0" w:space="0" w:color="auto"/>
                    <w:right w:val="none" w:sz="0" w:space="0" w:color="auto"/>
                  </w:divBdr>
                  <w:divsChild>
                    <w:div w:id="758529887">
                      <w:marLeft w:val="0"/>
                      <w:marRight w:val="0"/>
                      <w:marTop w:val="0"/>
                      <w:marBottom w:val="0"/>
                      <w:divBdr>
                        <w:top w:val="none" w:sz="0" w:space="0" w:color="auto"/>
                        <w:left w:val="none" w:sz="0" w:space="0" w:color="auto"/>
                        <w:bottom w:val="none" w:sz="0" w:space="0" w:color="auto"/>
                        <w:right w:val="none" w:sz="0" w:space="0" w:color="auto"/>
                      </w:divBdr>
                    </w:div>
                  </w:divsChild>
                </w:div>
                <w:div w:id="1021668493">
                  <w:marLeft w:val="0"/>
                  <w:marRight w:val="0"/>
                  <w:marTop w:val="0"/>
                  <w:marBottom w:val="0"/>
                  <w:divBdr>
                    <w:top w:val="none" w:sz="0" w:space="0" w:color="auto"/>
                    <w:left w:val="none" w:sz="0" w:space="0" w:color="auto"/>
                    <w:bottom w:val="none" w:sz="0" w:space="0" w:color="auto"/>
                    <w:right w:val="none" w:sz="0" w:space="0" w:color="auto"/>
                  </w:divBdr>
                  <w:divsChild>
                    <w:div w:id="1487017407">
                      <w:marLeft w:val="0"/>
                      <w:marRight w:val="0"/>
                      <w:marTop w:val="0"/>
                      <w:marBottom w:val="0"/>
                      <w:divBdr>
                        <w:top w:val="none" w:sz="0" w:space="0" w:color="auto"/>
                        <w:left w:val="none" w:sz="0" w:space="0" w:color="auto"/>
                        <w:bottom w:val="none" w:sz="0" w:space="0" w:color="auto"/>
                        <w:right w:val="none" w:sz="0" w:space="0" w:color="auto"/>
                      </w:divBdr>
                    </w:div>
                  </w:divsChild>
                </w:div>
                <w:div w:id="1074550627">
                  <w:marLeft w:val="0"/>
                  <w:marRight w:val="0"/>
                  <w:marTop w:val="0"/>
                  <w:marBottom w:val="0"/>
                  <w:divBdr>
                    <w:top w:val="none" w:sz="0" w:space="0" w:color="auto"/>
                    <w:left w:val="none" w:sz="0" w:space="0" w:color="auto"/>
                    <w:bottom w:val="none" w:sz="0" w:space="0" w:color="auto"/>
                    <w:right w:val="none" w:sz="0" w:space="0" w:color="auto"/>
                  </w:divBdr>
                  <w:divsChild>
                    <w:div w:id="1855874277">
                      <w:marLeft w:val="0"/>
                      <w:marRight w:val="0"/>
                      <w:marTop w:val="0"/>
                      <w:marBottom w:val="0"/>
                      <w:divBdr>
                        <w:top w:val="none" w:sz="0" w:space="0" w:color="auto"/>
                        <w:left w:val="none" w:sz="0" w:space="0" w:color="auto"/>
                        <w:bottom w:val="none" w:sz="0" w:space="0" w:color="auto"/>
                        <w:right w:val="none" w:sz="0" w:space="0" w:color="auto"/>
                      </w:divBdr>
                    </w:div>
                  </w:divsChild>
                </w:div>
                <w:div w:id="1132286340">
                  <w:marLeft w:val="0"/>
                  <w:marRight w:val="0"/>
                  <w:marTop w:val="0"/>
                  <w:marBottom w:val="0"/>
                  <w:divBdr>
                    <w:top w:val="none" w:sz="0" w:space="0" w:color="auto"/>
                    <w:left w:val="none" w:sz="0" w:space="0" w:color="auto"/>
                    <w:bottom w:val="none" w:sz="0" w:space="0" w:color="auto"/>
                    <w:right w:val="none" w:sz="0" w:space="0" w:color="auto"/>
                  </w:divBdr>
                  <w:divsChild>
                    <w:div w:id="1958024876">
                      <w:marLeft w:val="0"/>
                      <w:marRight w:val="0"/>
                      <w:marTop w:val="0"/>
                      <w:marBottom w:val="0"/>
                      <w:divBdr>
                        <w:top w:val="none" w:sz="0" w:space="0" w:color="auto"/>
                        <w:left w:val="none" w:sz="0" w:space="0" w:color="auto"/>
                        <w:bottom w:val="none" w:sz="0" w:space="0" w:color="auto"/>
                        <w:right w:val="none" w:sz="0" w:space="0" w:color="auto"/>
                      </w:divBdr>
                    </w:div>
                  </w:divsChild>
                </w:div>
                <w:div w:id="1148790096">
                  <w:marLeft w:val="0"/>
                  <w:marRight w:val="0"/>
                  <w:marTop w:val="0"/>
                  <w:marBottom w:val="0"/>
                  <w:divBdr>
                    <w:top w:val="none" w:sz="0" w:space="0" w:color="auto"/>
                    <w:left w:val="none" w:sz="0" w:space="0" w:color="auto"/>
                    <w:bottom w:val="none" w:sz="0" w:space="0" w:color="auto"/>
                    <w:right w:val="none" w:sz="0" w:space="0" w:color="auto"/>
                  </w:divBdr>
                  <w:divsChild>
                    <w:div w:id="1707676612">
                      <w:marLeft w:val="0"/>
                      <w:marRight w:val="0"/>
                      <w:marTop w:val="0"/>
                      <w:marBottom w:val="0"/>
                      <w:divBdr>
                        <w:top w:val="none" w:sz="0" w:space="0" w:color="auto"/>
                        <w:left w:val="none" w:sz="0" w:space="0" w:color="auto"/>
                        <w:bottom w:val="none" w:sz="0" w:space="0" w:color="auto"/>
                        <w:right w:val="none" w:sz="0" w:space="0" w:color="auto"/>
                      </w:divBdr>
                    </w:div>
                  </w:divsChild>
                </w:div>
                <w:div w:id="1154950835">
                  <w:marLeft w:val="0"/>
                  <w:marRight w:val="0"/>
                  <w:marTop w:val="0"/>
                  <w:marBottom w:val="0"/>
                  <w:divBdr>
                    <w:top w:val="none" w:sz="0" w:space="0" w:color="auto"/>
                    <w:left w:val="none" w:sz="0" w:space="0" w:color="auto"/>
                    <w:bottom w:val="none" w:sz="0" w:space="0" w:color="auto"/>
                    <w:right w:val="none" w:sz="0" w:space="0" w:color="auto"/>
                  </w:divBdr>
                  <w:divsChild>
                    <w:div w:id="9182468">
                      <w:marLeft w:val="0"/>
                      <w:marRight w:val="0"/>
                      <w:marTop w:val="0"/>
                      <w:marBottom w:val="0"/>
                      <w:divBdr>
                        <w:top w:val="none" w:sz="0" w:space="0" w:color="auto"/>
                        <w:left w:val="none" w:sz="0" w:space="0" w:color="auto"/>
                        <w:bottom w:val="none" w:sz="0" w:space="0" w:color="auto"/>
                        <w:right w:val="none" w:sz="0" w:space="0" w:color="auto"/>
                      </w:divBdr>
                    </w:div>
                  </w:divsChild>
                </w:div>
                <w:div w:id="1156725427">
                  <w:marLeft w:val="0"/>
                  <w:marRight w:val="0"/>
                  <w:marTop w:val="0"/>
                  <w:marBottom w:val="0"/>
                  <w:divBdr>
                    <w:top w:val="none" w:sz="0" w:space="0" w:color="auto"/>
                    <w:left w:val="none" w:sz="0" w:space="0" w:color="auto"/>
                    <w:bottom w:val="none" w:sz="0" w:space="0" w:color="auto"/>
                    <w:right w:val="none" w:sz="0" w:space="0" w:color="auto"/>
                  </w:divBdr>
                  <w:divsChild>
                    <w:div w:id="1346833511">
                      <w:marLeft w:val="0"/>
                      <w:marRight w:val="0"/>
                      <w:marTop w:val="0"/>
                      <w:marBottom w:val="0"/>
                      <w:divBdr>
                        <w:top w:val="none" w:sz="0" w:space="0" w:color="auto"/>
                        <w:left w:val="none" w:sz="0" w:space="0" w:color="auto"/>
                        <w:bottom w:val="none" w:sz="0" w:space="0" w:color="auto"/>
                        <w:right w:val="none" w:sz="0" w:space="0" w:color="auto"/>
                      </w:divBdr>
                    </w:div>
                  </w:divsChild>
                </w:div>
                <w:div w:id="1213274929">
                  <w:marLeft w:val="0"/>
                  <w:marRight w:val="0"/>
                  <w:marTop w:val="0"/>
                  <w:marBottom w:val="0"/>
                  <w:divBdr>
                    <w:top w:val="none" w:sz="0" w:space="0" w:color="auto"/>
                    <w:left w:val="none" w:sz="0" w:space="0" w:color="auto"/>
                    <w:bottom w:val="none" w:sz="0" w:space="0" w:color="auto"/>
                    <w:right w:val="none" w:sz="0" w:space="0" w:color="auto"/>
                  </w:divBdr>
                  <w:divsChild>
                    <w:div w:id="899243784">
                      <w:marLeft w:val="0"/>
                      <w:marRight w:val="0"/>
                      <w:marTop w:val="0"/>
                      <w:marBottom w:val="0"/>
                      <w:divBdr>
                        <w:top w:val="none" w:sz="0" w:space="0" w:color="auto"/>
                        <w:left w:val="none" w:sz="0" w:space="0" w:color="auto"/>
                        <w:bottom w:val="none" w:sz="0" w:space="0" w:color="auto"/>
                        <w:right w:val="none" w:sz="0" w:space="0" w:color="auto"/>
                      </w:divBdr>
                    </w:div>
                  </w:divsChild>
                </w:div>
                <w:div w:id="1239941374">
                  <w:marLeft w:val="0"/>
                  <w:marRight w:val="0"/>
                  <w:marTop w:val="0"/>
                  <w:marBottom w:val="0"/>
                  <w:divBdr>
                    <w:top w:val="none" w:sz="0" w:space="0" w:color="auto"/>
                    <w:left w:val="none" w:sz="0" w:space="0" w:color="auto"/>
                    <w:bottom w:val="none" w:sz="0" w:space="0" w:color="auto"/>
                    <w:right w:val="none" w:sz="0" w:space="0" w:color="auto"/>
                  </w:divBdr>
                  <w:divsChild>
                    <w:div w:id="1766270250">
                      <w:marLeft w:val="0"/>
                      <w:marRight w:val="0"/>
                      <w:marTop w:val="0"/>
                      <w:marBottom w:val="0"/>
                      <w:divBdr>
                        <w:top w:val="none" w:sz="0" w:space="0" w:color="auto"/>
                        <w:left w:val="none" w:sz="0" w:space="0" w:color="auto"/>
                        <w:bottom w:val="none" w:sz="0" w:space="0" w:color="auto"/>
                        <w:right w:val="none" w:sz="0" w:space="0" w:color="auto"/>
                      </w:divBdr>
                    </w:div>
                  </w:divsChild>
                </w:div>
                <w:div w:id="1284116833">
                  <w:marLeft w:val="0"/>
                  <w:marRight w:val="0"/>
                  <w:marTop w:val="0"/>
                  <w:marBottom w:val="0"/>
                  <w:divBdr>
                    <w:top w:val="none" w:sz="0" w:space="0" w:color="auto"/>
                    <w:left w:val="none" w:sz="0" w:space="0" w:color="auto"/>
                    <w:bottom w:val="none" w:sz="0" w:space="0" w:color="auto"/>
                    <w:right w:val="none" w:sz="0" w:space="0" w:color="auto"/>
                  </w:divBdr>
                  <w:divsChild>
                    <w:div w:id="1134835374">
                      <w:marLeft w:val="0"/>
                      <w:marRight w:val="0"/>
                      <w:marTop w:val="0"/>
                      <w:marBottom w:val="0"/>
                      <w:divBdr>
                        <w:top w:val="none" w:sz="0" w:space="0" w:color="auto"/>
                        <w:left w:val="none" w:sz="0" w:space="0" w:color="auto"/>
                        <w:bottom w:val="none" w:sz="0" w:space="0" w:color="auto"/>
                        <w:right w:val="none" w:sz="0" w:space="0" w:color="auto"/>
                      </w:divBdr>
                    </w:div>
                  </w:divsChild>
                </w:div>
                <w:div w:id="1295062147">
                  <w:marLeft w:val="0"/>
                  <w:marRight w:val="0"/>
                  <w:marTop w:val="0"/>
                  <w:marBottom w:val="0"/>
                  <w:divBdr>
                    <w:top w:val="none" w:sz="0" w:space="0" w:color="auto"/>
                    <w:left w:val="none" w:sz="0" w:space="0" w:color="auto"/>
                    <w:bottom w:val="none" w:sz="0" w:space="0" w:color="auto"/>
                    <w:right w:val="none" w:sz="0" w:space="0" w:color="auto"/>
                  </w:divBdr>
                  <w:divsChild>
                    <w:div w:id="1782721374">
                      <w:marLeft w:val="0"/>
                      <w:marRight w:val="0"/>
                      <w:marTop w:val="0"/>
                      <w:marBottom w:val="0"/>
                      <w:divBdr>
                        <w:top w:val="none" w:sz="0" w:space="0" w:color="auto"/>
                        <w:left w:val="none" w:sz="0" w:space="0" w:color="auto"/>
                        <w:bottom w:val="none" w:sz="0" w:space="0" w:color="auto"/>
                        <w:right w:val="none" w:sz="0" w:space="0" w:color="auto"/>
                      </w:divBdr>
                    </w:div>
                  </w:divsChild>
                </w:div>
                <w:div w:id="1298143855">
                  <w:marLeft w:val="0"/>
                  <w:marRight w:val="0"/>
                  <w:marTop w:val="0"/>
                  <w:marBottom w:val="0"/>
                  <w:divBdr>
                    <w:top w:val="none" w:sz="0" w:space="0" w:color="auto"/>
                    <w:left w:val="none" w:sz="0" w:space="0" w:color="auto"/>
                    <w:bottom w:val="none" w:sz="0" w:space="0" w:color="auto"/>
                    <w:right w:val="none" w:sz="0" w:space="0" w:color="auto"/>
                  </w:divBdr>
                  <w:divsChild>
                    <w:div w:id="174465352">
                      <w:marLeft w:val="0"/>
                      <w:marRight w:val="0"/>
                      <w:marTop w:val="0"/>
                      <w:marBottom w:val="0"/>
                      <w:divBdr>
                        <w:top w:val="none" w:sz="0" w:space="0" w:color="auto"/>
                        <w:left w:val="none" w:sz="0" w:space="0" w:color="auto"/>
                        <w:bottom w:val="none" w:sz="0" w:space="0" w:color="auto"/>
                        <w:right w:val="none" w:sz="0" w:space="0" w:color="auto"/>
                      </w:divBdr>
                    </w:div>
                  </w:divsChild>
                </w:div>
                <w:div w:id="1305771663">
                  <w:marLeft w:val="0"/>
                  <w:marRight w:val="0"/>
                  <w:marTop w:val="0"/>
                  <w:marBottom w:val="0"/>
                  <w:divBdr>
                    <w:top w:val="none" w:sz="0" w:space="0" w:color="auto"/>
                    <w:left w:val="none" w:sz="0" w:space="0" w:color="auto"/>
                    <w:bottom w:val="none" w:sz="0" w:space="0" w:color="auto"/>
                    <w:right w:val="none" w:sz="0" w:space="0" w:color="auto"/>
                  </w:divBdr>
                  <w:divsChild>
                    <w:div w:id="1104611584">
                      <w:marLeft w:val="0"/>
                      <w:marRight w:val="0"/>
                      <w:marTop w:val="0"/>
                      <w:marBottom w:val="0"/>
                      <w:divBdr>
                        <w:top w:val="none" w:sz="0" w:space="0" w:color="auto"/>
                        <w:left w:val="none" w:sz="0" w:space="0" w:color="auto"/>
                        <w:bottom w:val="none" w:sz="0" w:space="0" w:color="auto"/>
                        <w:right w:val="none" w:sz="0" w:space="0" w:color="auto"/>
                      </w:divBdr>
                    </w:div>
                  </w:divsChild>
                </w:div>
                <w:div w:id="1323001275">
                  <w:marLeft w:val="0"/>
                  <w:marRight w:val="0"/>
                  <w:marTop w:val="0"/>
                  <w:marBottom w:val="0"/>
                  <w:divBdr>
                    <w:top w:val="none" w:sz="0" w:space="0" w:color="auto"/>
                    <w:left w:val="none" w:sz="0" w:space="0" w:color="auto"/>
                    <w:bottom w:val="none" w:sz="0" w:space="0" w:color="auto"/>
                    <w:right w:val="none" w:sz="0" w:space="0" w:color="auto"/>
                  </w:divBdr>
                  <w:divsChild>
                    <w:div w:id="29695233">
                      <w:marLeft w:val="0"/>
                      <w:marRight w:val="0"/>
                      <w:marTop w:val="0"/>
                      <w:marBottom w:val="0"/>
                      <w:divBdr>
                        <w:top w:val="none" w:sz="0" w:space="0" w:color="auto"/>
                        <w:left w:val="none" w:sz="0" w:space="0" w:color="auto"/>
                        <w:bottom w:val="none" w:sz="0" w:space="0" w:color="auto"/>
                        <w:right w:val="none" w:sz="0" w:space="0" w:color="auto"/>
                      </w:divBdr>
                    </w:div>
                  </w:divsChild>
                </w:div>
                <w:div w:id="1326283224">
                  <w:marLeft w:val="0"/>
                  <w:marRight w:val="0"/>
                  <w:marTop w:val="0"/>
                  <w:marBottom w:val="0"/>
                  <w:divBdr>
                    <w:top w:val="none" w:sz="0" w:space="0" w:color="auto"/>
                    <w:left w:val="none" w:sz="0" w:space="0" w:color="auto"/>
                    <w:bottom w:val="none" w:sz="0" w:space="0" w:color="auto"/>
                    <w:right w:val="none" w:sz="0" w:space="0" w:color="auto"/>
                  </w:divBdr>
                  <w:divsChild>
                    <w:div w:id="1079516818">
                      <w:marLeft w:val="0"/>
                      <w:marRight w:val="0"/>
                      <w:marTop w:val="0"/>
                      <w:marBottom w:val="0"/>
                      <w:divBdr>
                        <w:top w:val="none" w:sz="0" w:space="0" w:color="auto"/>
                        <w:left w:val="none" w:sz="0" w:space="0" w:color="auto"/>
                        <w:bottom w:val="none" w:sz="0" w:space="0" w:color="auto"/>
                        <w:right w:val="none" w:sz="0" w:space="0" w:color="auto"/>
                      </w:divBdr>
                    </w:div>
                  </w:divsChild>
                </w:div>
                <w:div w:id="1435320452">
                  <w:marLeft w:val="0"/>
                  <w:marRight w:val="0"/>
                  <w:marTop w:val="0"/>
                  <w:marBottom w:val="0"/>
                  <w:divBdr>
                    <w:top w:val="none" w:sz="0" w:space="0" w:color="auto"/>
                    <w:left w:val="none" w:sz="0" w:space="0" w:color="auto"/>
                    <w:bottom w:val="none" w:sz="0" w:space="0" w:color="auto"/>
                    <w:right w:val="none" w:sz="0" w:space="0" w:color="auto"/>
                  </w:divBdr>
                  <w:divsChild>
                    <w:div w:id="126053639">
                      <w:marLeft w:val="0"/>
                      <w:marRight w:val="0"/>
                      <w:marTop w:val="0"/>
                      <w:marBottom w:val="0"/>
                      <w:divBdr>
                        <w:top w:val="none" w:sz="0" w:space="0" w:color="auto"/>
                        <w:left w:val="none" w:sz="0" w:space="0" w:color="auto"/>
                        <w:bottom w:val="none" w:sz="0" w:space="0" w:color="auto"/>
                        <w:right w:val="none" w:sz="0" w:space="0" w:color="auto"/>
                      </w:divBdr>
                    </w:div>
                  </w:divsChild>
                </w:div>
                <w:div w:id="1473056671">
                  <w:marLeft w:val="0"/>
                  <w:marRight w:val="0"/>
                  <w:marTop w:val="0"/>
                  <w:marBottom w:val="0"/>
                  <w:divBdr>
                    <w:top w:val="none" w:sz="0" w:space="0" w:color="auto"/>
                    <w:left w:val="none" w:sz="0" w:space="0" w:color="auto"/>
                    <w:bottom w:val="none" w:sz="0" w:space="0" w:color="auto"/>
                    <w:right w:val="none" w:sz="0" w:space="0" w:color="auto"/>
                  </w:divBdr>
                  <w:divsChild>
                    <w:div w:id="1390957626">
                      <w:marLeft w:val="0"/>
                      <w:marRight w:val="0"/>
                      <w:marTop w:val="0"/>
                      <w:marBottom w:val="0"/>
                      <w:divBdr>
                        <w:top w:val="none" w:sz="0" w:space="0" w:color="auto"/>
                        <w:left w:val="none" w:sz="0" w:space="0" w:color="auto"/>
                        <w:bottom w:val="none" w:sz="0" w:space="0" w:color="auto"/>
                        <w:right w:val="none" w:sz="0" w:space="0" w:color="auto"/>
                      </w:divBdr>
                    </w:div>
                  </w:divsChild>
                </w:div>
                <w:div w:id="1531146122">
                  <w:marLeft w:val="0"/>
                  <w:marRight w:val="0"/>
                  <w:marTop w:val="0"/>
                  <w:marBottom w:val="0"/>
                  <w:divBdr>
                    <w:top w:val="none" w:sz="0" w:space="0" w:color="auto"/>
                    <w:left w:val="none" w:sz="0" w:space="0" w:color="auto"/>
                    <w:bottom w:val="none" w:sz="0" w:space="0" w:color="auto"/>
                    <w:right w:val="none" w:sz="0" w:space="0" w:color="auto"/>
                  </w:divBdr>
                  <w:divsChild>
                    <w:div w:id="647781321">
                      <w:marLeft w:val="0"/>
                      <w:marRight w:val="0"/>
                      <w:marTop w:val="0"/>
                      <w:marBottom w:val="0"/>
                      <w:divBdr>
                        <w:top w:val="none" w:sz="0" w:space="0" w:color="auto"/>
                        <w:left w:val="none" w:sz="0" w:space="0" w:color="auto"/>
                        <w:bottom w:val="none" w:sz="0" w:space="0" w:color="auto"/>
                        <w:right w:val="none" w:sz="0" w:space="0" w:color="auto"/>
                      </w:divBdr>
                    </w:div>
                  </w:divsChild>
                </w:div>
                <w:div w:id="1533959968">
                  <w:marLeft w:val="0"/>
                  <w:marRight w:val="0"/>
                  <w:marTop w:val="0"/>
                  <w:marBottom w:val="0"/>
                  <w:divBdr>
                    <w:top w:val="none" w:sz="0" w:space="0" w:color="auto"/>
                    <w:left w:val="none" w:sz="0" w:space="0" w:color="auto"/>
                    <w:bottom w:val="none" w:sz="0" w:space="0" w:color="auto"/>
                    <w:right w:val="none" w:sz="0" w:space="0" w:color="auto"/>
                  </w:divBdr>
                  <w:divsChild>
                    <w:div w:id="656618208">
                      <w:marLeft w:val="0"/>
                      <w:marRight w:val="0"/>
                      <w:marTop w:val="0"/>
                      <w:marBottom w:val="0"/>
                      <w:divBdr>
                        <w:top w:val="none" w:sz="0" w:space="0" w:color="auto"/>
                        <w:left w:val="none" w:sz="0" w:space="0" w:color="auto"/>
                        <w:bottom w:val="none" w:sz="0" w:space="0" w:color="auto"/>
                        <w:right w:val="none" w:sz="0" w:space="0" w:color="auto"/>
                      </w:divBdr>
                    </w:div>
                  </w:divsChild>
                </w:div>
                <w:div w:id="1543790979">
                  <w:marLeft w:val="0"/>
                  <w:marRight w:val="0"/>
                  <w:marTop w:val="0"/>
                  <w:marBottom w:val="0"/>
                  <w:divBdr>
                    <w:top w:val="none" w:sz="0" w:space="0" w:color="auto"/>
                    <w:left w:val="none" w:sz="0" w:space="0" w:color="auto"/>
                    <w:bottom w:val="none" w:sz="0" w:space="0" w:color="auto"/>
                    <w:right w:val="none" w:sz="0" w:space="0" w:color="auto"/>
                  </w:divBdr>
                  <w:divsChild>
                    <w:div w:id="1154495637">
                      <w:marLeft w:val="0"/>
                      <w:marRight w:val="0"/>
                      <w:marTop w:val="0"/>
                      <w:marBottom w:val="0"/>
                      <w:divBdr>
                        <w:top w:val="none" w:sz="0" w:space="0" w:color="auto"/>
                        <w:left w:val="none" w:sz="0" w:space="0" w:color="auto"/>
                        <w:bottom w:val="none" w:sz="0" w:space="0" w:color="auto"/>
                        <w:right w:val="none" w:sz="0" w:space="0" w:color="auto"/>
                      </w:divBdr>
                    </w:div>
                  </w:divsChild>
                </w:div>
                <w:div w:id="1623733744">
                  <w:marLeft w:val="0"/>
                  <w:marRight w:val="0"/>
                  <w:marTop w:val="0"/>
                  <w:marBottom w:val="0"/>
                  <w:divBdr>
                    <w:top w:val="none" w:sz="0" w:space="0" w:color="auto"/>
                    <w:left w:val="none" w:sz="0" w:space="0" w:color="auto"/>
                    <w:bottom w:val="none" w:sz="0" w:space="0" w:color="auto"/>
                    <w:right w:val="none" w:sz="0" w:space="0" w:color="auto"/>
                  </w:divBdr>
                  <w:divsChild>
                    <w:div w:id="1216703208">
                      <w:marLeft w:val="0"/>
                      <w:marRight w:val="0"/>
                      <w:marTop w:val="0"/>
                      <w:marBottom w:val="0"/>
                      <w:divBdr>
                        <w:top w:val="none" w:sz="0" w:space="0" w:color="auto"/>
                        <w:left w:val="none" w:sz="0" w:space="0" w:color="auto"/>
                        <w:bottom w:val="none" w:sz="0" w:space="0" w:color="auto"/>
                        <w:right w:val="none" w:sz="0" w:space="0" w:color="auto"/>
                      </w:divBdr>
                    </w:div>
                  </w:divsChild>
                </w:div>
                <w:div w:id="1678117259">
                  <w:marLeft w:val="0"/>
                  <w:marRight w:val="0"/>
                  <w:marTop w:val="0"/>
                  <w:marBottom w:val="0"/>
                  <w:divBdr>
                    <w:top w:val="none" w:sz="0" w:space="0" w:color="auto"/>
                    <w:left w:val="none" w:sz="0" w:space="0" w:color="auto"/>
                    <w:bottom w:val="none" w:sz="0" w:space="0" w:color="auto"/>
                    <w:right w:val="none" w:sz="0" w:space="0" w:color="auto"/>
                  </w:divBdr>
                  <w:divsChild>
                    <w:div w:id="773593766">
                      <w:marLeft w:val="0"/>
                      <w:marRight w:val="0"/>
                      <w:marTop w:val="0"/>
                      <w:marBottom w:val="0"/>
                      <w:divBdr>
                        <w:top w:val="none" w:sz="0" w:space="0" w:color="auto"/>
                        <w:left w:val="none" w:sz="0" w:space="0" w:color="auto"/>
                        <w:bottom w:val="none" w:sz="0" w:space="0" w:color="auto"/>
                        <w:right w:val="none" w:sz="0" w:space="0" w:color="auto"/>
                      </w:divBdr>
                    </w:div>
                  </w:divsChild>
                </w:div>
                <w:div w:id="1733499467">
                  <w:marLeft w:val="0"/>
                  <w:marRight w:val="0"/>
                  <w:marTop w:val="0"/>
                  <w:marBottom w:val="0"/>
                  <w:divBdr>
                    <w:top w:val="none" w:sz="0" w:space="0" w:color="auto"/>
                    <w:left w:val="none" w:sz="0" w:space="0" w:color="auto"/>
                    <w:bottom w:val="none" w:sz="0" w:space="0" w:color="auto"/>
                    <w:right w:val="none" w:sz="0" w:space="0" w:color="auto"/>
                  </w:divBdr>
                  <w:divsChild>
                    <w:div w:id="1803960374">
                      <w:marLeft w:val="0"/>
                      <w:marRight w:val="0"/>
                      <w:marTop w:val="0"/>
                      <w:marBottom w:val="0"/>
                      <w:divBdr>
                        <w:top w:val="none" w:sz="0" w:space="0" w:color="auto"/>
                        <w:left w:val="none" w:sz="0" w:space="0" w:color="auto"/>
                        <w:bottom w:val="none" w:sz="0" w:space="0" w:color="auto"/>
                        <w:right w:val="none" w:sz="0" w:space="0" w:color="auto"/>
                      </w:divBdr>
                    </w:div>
                  </w:divsChild>
                </w:div>
                <w:div w:id="1774936831">
                  <w:marLeft w:val="0"/>
                  <w:marRight w:val="0"/>
                  <w:marTop w:val="0"/>
                  <w:marBottom w:val="0"/>
                  <w:divBdr>
                    <w:top w:val="none" w:sz="0" w:space="0" w:color="auto"/>
                    <w:left w:val="none" w:sz="0" w:space="0" w:color="auto"/>
                    <w:bottom w:val="none" w:sz="0" w:space="0" w:color="auto"/>
                    <w:right w:val="none" w:sz="0" w:space="0" w:color="auto"/>
                  </w:divBdr>
                  <w:divsChild>
                    <w:div w:id="874928394">
                      <w:marLeft w:val="0"/>
                      <w:marRight w:val="0"/>
                      <w:marTop w:val="0"/>
                      <w:marBottom w:val="0"/>
                      <w:divBdr>
                        <w:top w:val="none" w:sz="0" w:space="0" w:color="auto"/>
                        <w:left w:val="none" w:sz="0" w:space="0" w:color="auto"/>
                        <w:bottom w:val="none" w:sz="0" w:space="0" w:color="auto"/>
                        <w:right w:val="none" w:sz="0" w:space="0" w:color="auto"/>
                      </w:divBdr>
                    </w:div>
                  </w:divsChild>
                </w:div>
                <w:div w:id="1808736466">
                  <w:marLeft w:val="0"/>
                  <w:marRight w:val="0"/>
                  <w:marTop w:val="0"/>
                  <w:marBottom w:val="0"/>
                  <w:divBdr>
                    <w:top w:val="none" w:sz="0" w:space="0" w:color="auto"/>
                    <w:left w:val="none" w:sz="0" w:space="0" w:color="auto"/>
                    <w:bottom w:val="none" w:sz="0" w:space="0" w:color="auto"/>
                    <w:right w:val="none" w:sz="0" w:space="0" w:color="auto"/>
                  </w:divBdr>
                  <w:divsChild>
                    <w:div w:id="1286619423">
                      <w:marLeft w:val="0"/>
                      <w:marRight w:val="0"/>
                      <w:marTop w:val="0"/>
                      <w:marBottom w:val="0"/>
                      <w:divBdr>
                        <w:top w:val="none" w:sz="0" w:space="0" w:color="auto"/>
                        <w:left w:val="none" w:sz="0" w:space="0" w:color="auto"/>
                        <w:bottom w:val="none" w:sz="0" w:space="0" w:color="auto"/>
                        <w:right w:val="none" w:sz="0" w:space="0" w:color="auto"/>
                      </w:divBdr>
                    </w:div>
                  </w:divsChild>
                </w:div>
                <w:div w:id="1817062079">
                  <w:marLeft w:val="0"/>
                  <w:marRight w:val="0"/>
                  <w:marTop w:val="0"/>
                  <w:marBottom w:val="0"/>
                  <w:divBdr>
                    <w:top w:val="none" w:sz="0" w:space="0" w:color="auto"/>
                    <w:left w:val="none" w:sz="0" w:space="0" w:color="auto"/>
                    <w:bottom w:val="none" w:sz="0" w:space="0" w:color="auto"/>
                    <w:right w:val="none" w:sz="0" w:space="0" w:color="auto"/>
                  </w:divBdr>
                  <w:divsChild>
                    <w:div w:id="2113283157">
                      <w:marLeft w:val="0"/>
                      <w:marRight w:val="0"/>
                      <w:marTop w:val="0"/>
                      <w:marBottom w:val="0"/>
                      <w:divBdr>
                        <w:top w:val="none" w:sz="0" w:space="0" w:color="auto"/>
                        <w:left w:val="none" w:sz="0" w:space="0" w:color="auto"/>
                        <w:bottom w:val="none" w:sz="0" w:space="0" w:color="auto"/>
                        <w:right w:val="none" w:sz="0" w:space="0" w:color="auto"/>
                      </w:divBdr>
                    </w:div>
                  </w:divsChild>
                </w:div>
                <w:div w:id="1838033044">
                  <w:marLeft w:val="0"/>
                  <w:marRight w:val="0"/>
                  <w:marTop w:val="0"/>
                  <w:marBottom w:val="0"/>
                  <w:divBdr>
                    <w:top w:val="none" w:sz="0" w:space="0" w:color="auto"/>
                    <w:left w:val="none" w:sz="0" w:space="0" w:color="auto"/>
                    <w:bottom w:val="none" w:sz="0" w:space="0" w:color="auto"/>
                    <w:right w:val="none" w:sz="0" w:space="0" w:color="auto"/>
                  </w:divBdr>
                  <w:divsChild>
                    <w:div w:id="245382111">
                      <w:marLeft w:val="0"/>
                      <w:marRight w:val="0"/>
                      <w:marTop w:val="0"/>
                      <w:marBottom w:val="0"/>
                      <w:divBdr>
                        <w:top w:val="none" w:sz="0" w:space="0" w:color="auto"/>
                        <w:left w:val="none" w:sz="0" w:space="0" w:color="auto"/>
                        <w:bottom w:val="none" w:sz="0" w:space="0" w:color="auto"/>
                        <w:right w:val="none" w:sz="0" w:space="0" w:color="auto"/>
                      </w:divBdr>
                    </w:div>
                  </w:divsChild>
                </w:div>
                <w:div w:id="1887835104">
                  <w:marLeft w:val="0"/>
                  <w:marRight w:val="0"/>
                  <w:marTop w:val="0"/>
                  <w:marBottom w:val="0"/>
                  <w:divBdr>
                    <w:top w:val="none" w:sz="0" w:space="0" w:color="auto"/>
                    <w:left w:val="none" w:sz="0" w:space="0" w:color="auto"/>
                    <w:bottom w:val="none" w:sz="0" w:space="0" w:color="auto"/>
                    <w:right w:val="none" w:sz="0" w:space="0" w:color="auto"/>
                  </w:divBdr>
                  <w:divsChild>
                    <w:div w:id="1789544779">
                      <w:marLeft w:val="0"/>
                      <w:marRight w:val="0"/>
                      <w:marTop w:val="0"/>
                      <w:marBottom w:val="0"/>
                      <w:divBdr>
                        <w:top w:val="none" w:sz="0" w:space="0" w:color="auto"/>
                        <w:left w:val="none" w:sz="0" w:space="0" w:color="auto"/>
                        <w:bottom w:val="none" w:sz="0" w:space="0" w:color="auto"/>
                        <w:right w:val="none" w:sz="0" w:space="0" w:color="auto"/>
                      </w:divBdr>
                    </w:div>
                  </w:divsChild>
                </w:div>
                <w:div w:id="1928732498">
                  <w:marLeft w:val="0"/>
                  <w:marRight w:val="0"/>
                  <w:marTop w:val="0"/>
                  <w:marBottom w:val="0"/>
                  <w:divBdr>
                    <w:top w:val="none" w:sz="0" w:space="0" w:color="auto"/>
                    <w:left w:val="none" w:sz="0" w:space="0" w:color="auto"/>
                    <w:bottom w:val="none" w:sz="0" w:space="0" w:color="auto"/>
                    <w:right w:val="none" w:sz="0" w:space="0" w:color="auto"/>
                  </w:divBdr>
                  <w:divsChild>
                    <w:div w:id="868756259">
                      <w:marLeft w:val="0"/>
                      <w:marRight w:val="0"/>
                      <w:marTop w:val="0"/>
                      <w:marBottom w:val="0"/>
                      <w:divBdr>
                        <w:top w:val="none" w:sz="0" w:space="0" w:color="auto"/>
                        <w:left w:val="none" w:sz="0" w:space="0" w:color="auto"/>
                        <w:bottom w:val="none" w:sz="0" w:space="0" w:color="auto"/>
                        <w:right w:val="none" w:sz="0" w:space="0" w:color="auto"/>
                      </w:divBdr>
                    </w:div>
                  </w:divsChild>
                </w:div>
                <w:div w:id="1959334859">
                  <w:marLeft w:val="0"/>
                  <w:marRight w:val="0"/>
                  <w:marTop w:val="0"/>
                  <w:marBottom w:val="0"/>
                  <w:divBdr>
                    <w:top w:val="none" w:sz="0" w:space="0" w:color="auto"/>
                    <w:left w:val="none" w:sz="0" w:space="0" w:color="auto"/>
                    <w:bottom w:val="none" w:sz="0" w:space="0" w:color="auto"/>
                    <w:right w:val="none" w:sz="0" w:space="0" w:color="auto"/>
                  </w:divBdr>
                  <w:divsChild>
                    <w:div w:id="1428308619">
                      <w:marLeft w:val="0"/>
                      <w:marRight w:val="0"/>
                      <w:marTop w:val="0"/>
                      <w:marBottom w:val="0"/>
                      <w:divBdr>
                        <w:top w:val="none" w:sz="0" w:space="0" w:color="auto"/>
                        <w:left w:val="none" w:sz="0" w:space="0" w:color="auto"/>
                        <w:bottom w:val="none" w:sz="0" w:space="0" w:color="auto"/>
                        <w:right w:val="none" w:sz="0" w:space="0" w:color="auto"/>
                      </w:divBdr>
                    </w:div>
                  </w:divsChild>
                </w:div>
                <w:div w:id="2001958278">
                  <w:marLeft w:val="0"/>
                  <w:marRight w:val="0"/>
                  <w:marTop w:val="0"/>
                  <w:marBottom w:val="0"/>
                  <w:divBdr>
                    <w:top w:val="none" w:sz="0" w:space="0" w:color="auto"/>
                    <w:left w:val="none" w:sz="0" w:space="0" w:color="auto"/>
                    <w:bottom w:val="none" w:sz="0" w:space="0" w:color="auto"/>
                    <w:right w:val="none" w:sz="0" w:space="0" w:color="auto"/>
                  </w:divBdr>
                  <w:divsChild>
                    <w:div w:id="642462223">
                      <w:marLeft w:val="0"/>
                      <w:marRight w:val="0"/>
                      <w:marTop w:val="0"/>
                      <w:marBottom w:val="0"/>
                      <w:divBdr>
                        <w:top w:val="none" w:sz="0" w:space="0" w:color="auto"/>
                        <w:left w:val="none" w:sz="0" w:space="0" w:color="auto"/>
                        <w:bottom w:val="none" w:sz="0" w:space="0" w:color="auto"/>
                        <w:right w:val="none" w:sz="0" w:space="0" w:color="auto"/>
                      </w:divBdr>
                    </w:div>
                  </w:divsChild>
                </w:div>
                <w:div w:id="2025204268">
                  <w:marLeft w:val="0"/>
                  <w:marRight w:val="0"/>
                  <w:marTop w:val="0"/>
                  <w:marBottom w:val="0"/>
                  <w:divBdr>
                    <w:top w:val="none" w:sz="0" w:space="0" w:color="auto"/>
                    <w:left w:val="none" w:sz="0" w:space="0" w:color="auto"/>
                    <w:bottom w:val="none" w:sz="0" w:space="0" w:color="auto"/>
                    <w:right w:val="none" w:sz="0" w:space="0" w:color="auto"/>
                  </w:divBdr>
                  <w:divsChild>
                    <w:div w:id="1414472559">
                      <w:marLeft w:val="0"/>
                      <w:marRight w:val="0"/>
                      <w:marTop w:val="0"/>
                      <w:marBottom w:val="0"/>
                      <w:divBdr>
                        <w:top w:val="none" w:sz="0" w:space="0" w:color="auto"/>
                        <w:left w:val="none" w:sz="0" w:space="0" w:color="auto"/>
                        <w:bottom w:val="none" w:sz="0" w:space="0" w:color="auto"/>
                        <w:right w:val="none" w:sz="0" w:space="0" w:color="auto"/>
                      </w:divBdr>
                    </w:div>
                  </w:divsChild>
                </w:div>
                <w:div w:id="2038237759">
                  <w:marLeft w:val="0"/>
                  <w:marRight w:val="0"/>
                  <w:marTop w:val="0"/>
                  <w:marBottom w:val="0"/>
                  <w:divBdr>
                    <w:top w:val="none" w:sz="0" w:space="0" w:color="auto"/>
                    <w:left w:val="none" w:sz="0" w:space="0" w:color="auto"/>
                    <w:bottom w:val="none" w:sz="0" w:space="0" w:color="auto"/>
                    <w:right w:val="none" w:sz="0" w:space="0" w:color="auto"/>
                  </w:divBdr>
                  <w:divsChild>
                    <w:div w:id="2092314397">
                      <w:marLeft w:val="0"/>
                      <w:marRight w:val="0"/>
                      <w:marTop w:val="0"/>
                      <w:marBottom w:val="0"/>
                      <w:divBdr>
                        <w:top w:val="none" w:sz="0" w:space="0" w:color="auto"/>
                        <w:left w:val="none" w:sz="0" w:space="0" w:color="auto"/>
                        <w:bottom w:val="none" w:sz="0" w:space="0" w:color="auto"/>
                        <w:right w:val="none" w:sz="0" w:space="0" w:color="auto"/>
                      </w:divBdr>
                    </w:div>
                  </w:divsChild>
                </w:div>
                <w:div w:id="2061976806">
                  <w:marLeft w:val="0"/>
                  <w:marRight w:val="0"/>
                  <w:marTop w:val="0"/>
                  <w:marBottom w:val="0"/>
                  <w:divBdr>
                    <w:top w:val="none" w:sz="0" w:space="0" w:color="auto"/>
                    <w:left w:val="none" w:sz="0" w:space="0" w:color="auto"/>
                    <w:bottom w:val="none" w:sz="0" w:space="0" w:color="auto"/>
                    <w:right w:val="none" w:sz="0" w:space="0" w:color="auto"/>
                  </w:divBdr>
                  <w:divsChild>
                    <w:div w:id="205264407">
                      <w:marLeft w:val="0"/>
                      <w:marRight w:val="0"/>
                      <w:marTop w:val="0"/>
                      <w:marBottom w:val="0"/>
                      <w:divBdr>
                        <w:top w:val="none" w:sz="0" w:space="0" w:color="auto"/>
                        <w:left w:val="none" w:sz="0" w:space="0" w:color="auto"/>
                        <w:bottom w:val="none" w:sz="0" w:space="0" w:color="auto"/>
                        <w:right w:val="none" w:sz="0" w:space="0" w:color="auto"/>
                      </w:divBdr>
                    </w:div>
                  </w:divsChild>
                </w:div>
                <w:div w:id="2063483518">
                  <w:marLeft w:val="0"/>
                  <w:marRight w:val="0"/>
                  <w:marTop w:val="0"/>
                  <w:marBottom w:val="0"/>
                  <w:divBdr>
                    <w:top w:val="none" w:sz="0" w:space="0" w:color="auto"/>
                    <w:left w:val="none" w:sz="0" w:space="0" w:color="auto"/>
                    <w:bottom w:val="none" w:sz="0" w:space="0" w:color="auto"/>
                    <w:right w:val="none" w:sz="0" w:space="0" w:color="auto"/>
                  </w:divBdr>
                  <w:divsChild>
                    <w:div w:id="2044866249">
                      <w:marLeft w:val="0"/>
                      <w:marRight w:val="0"/>
                      <w:marTop w:val="0"/>
                      <w:marBottom w:val="0"/>
                      <w:divBdr>
                        <w:top w:val="none" w:sz="0" w:space="0" w:color="auto"/>
                        <w:left w:val="none" w:sz="0" w:space="0" w:color="auto"/>
                        <w:bottom w:val="none" w:sz="0" w:space="0" w:color="auto"/>
                        <w:right w:val="none" w:sz="0" w:space="0" w:color="auto"/>
                      </w:divBdr>
                    </w:div>
                  </w:divsChild>
                </w:div>
                <w:div w:id="2071732455">
                  <w:marLeft w:val="0"/>
                  <w:marRight w:val="0"/>
                  <w:marTop w:val="0"/>
                  <w:marBottom w:val="0"/>
                  <w:divBdr>
                    <w:top w:val="none" w:sz="0" w:space="0" w:color="auto"/>
                    <w:left w:val="none" w:sz="0" w:space="0" w:color="auto"/>
                    <w:bottom w:val="none" w:sz="0" w:space="0" w:color="auto"/>
                    <w:right w:val="none" w:sz="0" w:space="0" w:color="auto"/>
                  </w:divBdr>
                  <w:divsChild>
                    <w:div w:id="1109281136">
                      <w:marLeft w:val="0"/>
                      <w:marRight w:val="0"/>
                      <w:marTop w:val="0"/>
                      <w:marBottom w:val="0"/>
                      <w:divBdr>
                        <w:top w:val="none" w:sz="0" w:space="0" w:color="auto"/>
                        <w:left w:val="none" w:sz="0" w:space="0" w:color="auto"/>
                        <w:bottom w:val="none" w:sz="0" w:space="0" w:color="auto"/>
                        <w:right w:val="none" w:sz="0" w:space="0" w:color="auto"/>
                      </w:divBdr>
                    </w:div>
                  </w:divsChild>
                </w:div>
                <w:div w:id="2078160733">
                  <w:marLeft w:val="0"/>
                  <w:marRight w:val="0"/>
                  <w:marTop w:val="0"/>
                  <w:marBottom w:val="0"/>
                  <w:divBdr>
                    <w:top w:val="none" w:sz="0" w:space="0" w:color="auto"/>
                    <w:left w:val="none" w:sz="0" w:space="0" w:color="auto"/>
                    <w:bottom w:val="none" w:sz="0" w:space="0" w:color="auto"/>
                    <w:right w:val="none" w:sz="0" w:space="0" w:color="auto"/>
                  </w:divBdr>
                  <w:divsChild>
                    <w:div w:id="824978081">
                      <w:marLeft w:val="0"/>
                      <w:marRight w:val="0"/>
                      <w:marTop w:val="0"/>
                      <w:marBottom w:val="0"/>
                      <w:divBdr>
                        <w:top w:val="none" w:sz="0" w:space="0" w:color="auto"/>
                        <w:left w:val="none" w:sz="0" w:space="0" w:color="auto"/>
                        <w:bottom w:val="none" w:sz="0" w:space="0" w:color="auto"/>
                        <w:right w:val="none" w:sz="0" w:space="0" w:color="auto"/>
                      </w:divBdr>
                    </w:div>
                  </w:divsChild>
                </w:div>
                <w:div w:id="2081559130">
                  <w:marLeft w:val="0"/>
                  <w:marRight w:val="0"/>
                  <w:marTop w:val="0"/>
                  <w:marBottom w:val="0"/>
                  <w:divBdr>
                    <w:top w:val="none" w:sz="0" w:space="0" w:color="auto"/>
                    <w:left w:val="none" w:sz="0" w:space="0" w:color="auto"/>
                    <w:bottom w:val="none" w:sz="0" w:space="0" w:color="auto"/>
                    <w:right w:val="none" w:sz="0" w:space="0" w:color="auto"/>
                  </w:divBdr>
                  <w:divsChild>
                    <w:div w:id="793719431">
                      <w:marLeft w:val="0"/>
                      <w:marRight w:val="0"/>
                      <w:marTop w:val="0"/>
                      <w:marBottom w:val="0"/>
                      <w:divBdr>
                        <w:top w:val="none" w:sz="0" w:space="0" w:color="auto"/>
                        <w:left w:val="none" w:sz="0" w:space="0" w:color="auto"/>
                        <w:bottom w:val="none" w:sz="0" w:space="0" w:color="auto"/>
                        <w:right w:val="none" w:sz="0" w:space="0" w:color="auto"/>
                      </w:divBdr>
                    </w:div>
                  </w:divsChild>
                </w:div>
                <w:div w:id="2083796897">
                  <w:marLeft w:val="0"/>
                  <w:marRight w:val="0"/>
                  <w:marTop w:val="0"/>
                  <w:marBottom w:val="0"/>
                  <w:divBdr>
                    <w:top w:val="none" w:sz="0" w:space="0" w:color="auto"/>
                    <w:left w:val="none" w:sz="0" w:space="0" w:color="auto"/>
                    <w:bottom w:val="none" w:sz="0" w:space="0" w:color="auto"/>
                    <w:right w:val="none" w:sz="0" w:space="0" w:color="auto"/>
                  </w:divBdr>
                  <w:divsChild>
                    <w:div w:id="703285163">
                      <w:marLeft w:val="0"/>
                      <w:marRight w:val="0"/>
                      <w:marTop w:val="0"/>
                      <w:marBottom w:val="0"/>
                      <w:divBdr>
                        <w:top w:val="none" w:sz="0" w:space="0" w:color="auto"/>
                        <w:left w:val="none" w:sz="0" w:space="0" w:color="auto"/>
                        <w:bottom w:val="none" w:sz="0" w:space="0" w:color="auto"/>
                        <w:right w:val="none" w:sz="0" w:space="0" w:color="auto"/>
                      </w:divBdr>
                    </w:div>
                  </w:divsChild>
                </w:div>
                <w:div w:id="2116636789">
                  <w:marLeft w:val="0"/>
                  <w:marRight w:val="0"/>
                  <w:marTop w:val="0"/>
                  <w:marBottom w:val="0"/>
                  <w:divBdr>
                    <w:top w:val="none" w:sz="0" w:space="0" w:color="auto"/>
                    <w:left w:val="none" w:sz="0" w:space="0" w:color="auto"/>
                    <w:bottom w:val="none" w:sz="0" w:space="0" w:color="auto"/>
                    <w:right w:val="none" w:sz="0" w:space="0" w:color="auto"/>
                  </w:divBdr>
                  <w:divsChild>
                    <w:div w:id="43339538">
                      <w:marLeft w:val="0"/>
                      <w:marRight w:val="0"/>
                      <w:marTop w:val="0"/>
                      <w:marBottom w:val="0"/>
                      <w:divBdr>
                        <w:top w:val="none" w:sz="0" w:space="0" w:color="auto"/>
                        <w:left w:val="none" w:sz="0" w:space="0" w:color="auto"/>
                        <w:bottom w:val="none" w:sz="0" w:space="0" w:color="auto"/>
                        <w:right w:val="none" w:sz="0" w:space="0" w:color="auto"/>
                      </w:divBdr>
                    </w:div>
                  </w:divsChild>
                </w:div>
                <w:div w:id="2132554868">
                  <w:marLeft w:val="0"/>
                  <w:marRight w:val="0"/>
                  <w:marTop w:val="0"/>
                  <w:marBottom w:val="0"/>
                  <w:divBdr>
                    <w:top w:val="none" w:sz="0" w:space="0" w:color="auto"/>
                    <w:left w:val="none" w:sz="0" w:space="0" w:color="auto"/>
                    <w:bottom w:val="none" w:sz="0" w:space="0" w:color="auto"/>
                    <w:right w:val="none" w:sz="0" w:space="0" w:color="auto"/>
                  </w:divBdr>
                  <w:divsChild>
                    <w:div w:id="76861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45076">
          <w:marLeft w:val="0"/>
          <w:marRight w:val="0"/>
          <w:marTop w:val="0"/>
          <w:marBottom w:val="0"/>
          <w:divBdr>
            <w:top w:val="none" w:sz="0" w:space="0" w:color="auto"/>
            <w:left w:val="none" w:sz="0" w:space="0" w:color="auto"/>
            <w:bottom w:val="none" w:sz="0" w:space="0" w:color="auto"/>
            <w:right w:val="none" w:sz="0" w:space="0" w:color="auto"/>
          </w:divBdr>
        </w:div>
      </w:divsChild>
    </w:div>
    <w:div w:id="1041713233">
      <w:bodyDiv w:val="1"/>
      <w:marLeft w:val="0"/>
      <w:marRight w:val="0"/>
      <w:marTop w:val="0"/>
      <w:marBottom w:val="0"/>
      <w:divBdr>
        <w:top w:val="none" w:sz="0" w:space="0" w:color="auto"/>
        <w:left w:val="none" w:sz="0" w:space="0" w:color="auto"/>
        <w:bottom w:val="none" w:sz="0" w:space="0" w:color="auto"/>
        <w:right w:val="none" w:sz="0" w:space="0" w:color="auto"/>
      </w:divBdr>
    </w:div>
    <w:div w:id="1063256756">
      <w:bodyDiv w:val="1"/>
      <w:marLeft w:val="0"/>
      <w:marRight w:val="0"/>
      <w:marTop w:val="0"/>
      <w:marBottom w:val="0"/>
      <w:divBdr>
        <w:top w:val="none" w:sz="0" w:space="0" w:color="auto"/>
        <w:left w:val="none" w:sz="0" w:space="0" w:color="auto"/>
        <w:bottom w:val="none" w:sz="0" w:space="0" w:color="auto"/>
        <w:right w:val="none" w:sz="0" w:space="0" w:color="auto"/>
      </w:divBdr>
      <w:divsChild>
        <w:div w:id="2975346">
          <w:marLeft w:val="0"/>
          <w:marRight w:val="0"/>
          <w:marTop w:val="0"/>
          <w:marBottom w:val="0"/>
          <w:divBdr>
            <w:top w:val="none" w:sz="0" w:space="0" w:color="auto"/>
            <w:left w:val="none" w:sz="0" w:space="0" w:color="auto"/>
            <w:bottom w:val="none" w:sz="0" w:space="0" w:color="auto"/>
            <w:right w:val="none" w:sz="0" w:space="0" w:color="auto"/>
          </w:divBdr>
          <w:divsChild>
            <w:div w:id="549390343">
              <w:marLeft w:val="0"/>
              <w:marRight w:val="0"/>
              <w:marTop w:val="0"/>
              <w:marBottom w:val="0"/>
              <w:divBdr>
                <w:top w:val="none" w:sz="0" w:space="0" w:color="auto"/>
                <w:left w:val="none" w:sz="0" w:space="0" w:color="auto"/>
                <w:bottom w:val="none" w:sz="0" w:space="0" w:color="auto"/>
                <w:right w:val="none" w:sz="0" w:space="0" w:color="auto"/>
              </w:divBdr>
            </w:div>
          </w:divsChild>
        </w:div>
        <w:div w:id="71506836">
          <w:marLeft w:val="0"/>
          <w:marRight w:val="0"/>
          <w:marTop w:val="0"/>
          <w:marBottom w:val="0"/>
          <w:divBdr>
            <w:top w:val="none" w:sz="0" w:space="0" w:color="auto"/>
            <w:left w:val="none" w:sz="0" w:space="0" w:color="auto"/>
            <w:bottom w:val="none" w:sz="0" w:space="0" w:color="auto"/>
            <w:right w:val="none" w:sz="0" w:space="0" w:color="auto"/>
          </w:divBdr>
          <w:divsChild>
            <w:div w:id="809710799">
              <w:marLeft w:val="0"/>
              <w:marRight w:val="0"/>
              <w:marTop w:val="0"/>
              <w:marBottom w:val="0"/>
              <w:divBdr>
                <w:top w:val="none" w:sz="0" w:space="0" w:color="auto"/>
                <w:left w:val="none" w:sz="0" w:space="0" w:color="auto"/>
                <w:bottom w:val="none" w:sz="0" w:space="0" w:color="auto"/>
                <w:right w:val="none" w:sz="0" w:space="0" w:color="auto"/>
              </w:divBdr>
            </w:div>
          </w:divsChild>
        </w:div>
        <w:div w:id="137501935">
          <w:marLeft w:val="0"/>
          <w:marRight w:val="0"/>
          <w:marTop w:val="0"/>
          <w:marBottom w:val="0"/>
          <w:divBdr>
            <w:top w:val="none" w:sz="0" w:space="0" w:color="auto"/>
            <w:left w:val="none" w:sz="0" w:space="0" w:color="auto"/>
            <w:bottom w:val="none" w:sz="0" w:space="0" w:color="auto"/>
            <w:right w:val="none" w:sz="0" w:space="0" w:color="auto"/>
          </w:divBdr>
          <w:divsChild>
            <w:div w:id="2132167799">
              <w:marLeft w:val="0"/>
              <w:marRight w:val="0"/>
              <w:marTop w:val="0"/>
              <w:marBottom w:val="0"/>
              <w:divBdr>
                <w:top w:val="none" w:sz="0" w:space="0" w:color="auto"/>
                <w:left w:val="none" w:sz="0" w:space="0" w:color="auto"/>
                <w:bottom w:val="none" w:sz="0" w:space="0" w:color="auto"/>
                <w:right w:val="none" w:sz="0" w:space="0" w:color="auto"/>
              </w:divBdr>
            </w:div>
          </w:divsChild>
        </w:div>
        <w:div w:id="161972163">
          <w:marLeft w:val="0"/>
          <w:marRight w:val="0"/>
          <w:marTop w:val="0"/>
          <w:marBottom w:val="0"/>
          <w:divBdr>
            <w:top w:val="none" w:sz="0" w:space="0" w:color="auto"/>
            <w:left w:val="none" w:sz="0" w:space="0" w:color="auto"/>
            <w:bottom w:val="none" w:sz="0" w:space="0" w:color="auto"/>
            <w:right w:val="none" w:sz="0" w:space="0" w:color="auto"/>
          </w:divBdr>
          <w:divsChild>
            <w:div w:id="171799153">
              <w:marLeft w:val="0"/>
              <w:marRight w:val="0"/>
              <w:marTop w:val="0"/>
              <w:marBottom w:val="0"/>
              <w:divBdr>
                <w:top w:val="none" w:sz="0" w:space="0" w:color="auto"/>
                <w:left w:val="none" w:sz="0" w:space="0" w:color="auto"/>
                <w:bottom w:val="none" w:sz="0" w:space="0" w:color="auto"/>
                <w:right w:val="none" w:sz="0" w:space="0" w:color="auto"/>
              </w:divBdr>
            </w:div>
          </w:divsChild>
        </w:div>
        <w:div w:id="203713873">
          <w:marLeft w:val="0"/>
          <w:marRight w:val="0"/>
          <w:marTop w:val="0"/>
          <w:marBottom w:val="0"/>
          <w:divBdr>
            <w:top w:val="none" w:sz="0" w:space="0" w:color="auto"/>
            <w:left w:val="none" w:sz="0" w:space="0" w:color="auto"/>
            <w:bottom w:val="none" w:sz="0" w:space="0" w:color="auto"/>
            <w:right w:val="none" w:sz="0" w:space="0" w:color="auto"/>
          </w:divBdr>
          <w:divsChild>
            <w:div w:id="1201548628">
              <w:marLeft w:val="0"/>
              <w:marRight w:val="0"/>
              <w:marTop w:val="0"/>
              <w:marBottom w:val="0"/>
              <w:divBdr>
                <w:top w:val="none" w:sz="0" w:space="0" w:color="auto"/>
                <w:left w:val="none" w:sz="0" w:space="0" w:color="auto"/>
                <w:bottom w:val="none" w:sz="0" w:space="0" w:color="auto"/>
                <w:right w:val="none" w:sz="0" w:space="0" w:color="auto"/>
              </w:divBdr>
            </w:div>
          </w:divsChild>
        </w:div>
        <w:div w:id="213196977">
          <w:marLeft w:val="0"/>
          <w:marRight w:val="0"/>
          <w:marTop w:val="0"/>
          <w:marBottom w:val="0"/>
          <w:divBdr>
            <w:top w:val="none" w:sz="0" w:space="0" w:color="auto"/>
            <w:left w:val="none" w:sz="0" w:space="0" w:color="auto"/>
            <w:bottom w:val="none" w:sz="0" w:space="0" w:color="auto"/>
            <w:right w:val="none" w:sz="0" w:space="0" w:color="auto"/>
          </w:divBdr>
          <w:divsChild>
            <w:div w:id="1680042729">
              <w:marLeft w:val="0"/>
              <w:marRight w:val="0"/>
              <w:marTop w:val="0"/>
              <w:marBottom w:val="0"/>
              <w:divBdr>
                <w:top w:val="none" w:sz="0" w:space="0" w:color="auto"/>
                <w:left w:val="none" w:sz="0" w:space="0" w:color="auto"/>
                <w:bottom w:val="none" w:sz="0" w:space="0" w:color="auto"/>
                <w:right w:val="none" w:sz="0" w:space="0" w:color="auto"/>
              </w:divBdr>
            </w:div>
          </w:divsChild>
        </w:div>
        <w:div w:id="219482485">
          <w:marLeft w:val="0"/>
          <w:marRight w:val="0"/>
          <w:marTop w:val="0"/>
          <w:marBottom w:val="0"/>
          <w:divBdr>
            <w:top w:val="none" w:sz="0" w:space="0" w:color="auto"/>
            <w:left w:val="none" w:sz="0" w:space="0" w:color="auto"/>
            <w:bottom w:val="none" w:sz="0" w:space="0" w:color="auto"/>
            <w:right w:val="none" w:sz="0" w:space="0" w:color="auto"/>
          </w:divBdr>
          <w:divsChild>
            <w:div w:id="1753818862">
              <w:marLeft w:val="0"/>
              <w:marRight w:val="0"/>
              <w:marTop w:val="0"/>
              <w:marBottom w:val="0"/>
              <w:divBdr>
                <w:top w:val="none" w:sz="0" w:space="0" w:color="auto"/>
                <w:left w:val="none" w:sz="0" w:space="0" w:color="auto"/>
                <w:bottom w:val="none" w:sz="0" w:space="0" w:color="auto"/>
                <w:right w:val="none" w:sz="0" w:space="0" w:color="auto"/>
              </w:divBdr>
            </w:div>
          </w:divsChild>
        </w:div>
        <w:div w:id="246691616">
          <w:marLeft w:val="0"/>
          <w:marRight w:val="0"/>
          <w:marTop w:val="0"/>
          <w:marBottom w:val="0"/>
          <w:divBdr>
            <w:top w:val="none" w:sz="0" w:space="0" w:color="auto"/>
            <w:left w:val="none" w:sz="0" w:space="0" w:color="auto"/>
            <w:bottom w:val="none" w:sz="0" w:space="0" w:color="auto"/>
            <w:right w:val="none" w:sz="0" w:space="0" w:color="auto"/>
          </w:divBdr>
          <w:divsChild>
            <w:div w:id="1929608541">
              <w:marLeft w:val="0"/>
              <w:marRight w:val="0"/>
              <w:marTop w:val="0"/>
              <w:marBottom w:val="0"/>
              <w:divBdr>
                <w:top w:val="none" w:sz="0" w:space="0" w:color="auto"/>
                <w:left w:val="none" w:sz="0" w:space="0" w:color="auto"/>
                <w:bottom w:val="none" w:sz="0" w:space="0" w:color="auto"/>
                <w:right w:val="none" w:sz="0" w:space="0" w:color="auto"/>
              </w:divBdr>
            </w:div>
          </w:divsChild>
        </w:div>
        <w:div w:id="273706867">
          <w:marLeft w:val="0"/>
          <w:marRight w:val="0"/>
          <w:marTop w:val="0"/>
          <w:marBottom w:val="0"/>
          <w:divBdr>
            <w:top w:val="none" w:sz="0" w:space="0" w:color="auto"/>
            <w:left w:val="none" w:sz="0" w:space="0" w:color="auto"/>
            <w:bottom w:val="none" w:sz="0" w:space="0" w:color="auto"/>
            <w:right w:val="none" w:sz="0" w:space="0" w:color="auto"/>
          </w:divBdr>
          <w:divsChild>
            <w:div w:id="1549491377">
              <w:marLeft w:val="0"/>
              <w:marRight w:val="0"/>
              <w:marTop w:val="0"/>
              <w:marBottom w:val="0"/>
              <w:divBdr>
                <w:top w:val="none" w:sz="0" w:space="0" w:color="auto"/>
                <w:left w:val="none" w:sz="0" w:space="0" w:color="auto"/>
                <w:bottom w:val="none" w:sz="0" w:space="0" w:color="auto"/>
                <w:right w:val="none" w:sz="0" w:space="0" w:color="auto"/>
              </w:divBdr>
            </w:div>
          </w:divsChild>
        </w:div>
        <w:div w:id="307169841">
          <w:marLeft w:val="0"/>
          <w:marRight w:val="0"/>
          <w:marTop w:val="0"/>
          <w:marBottom w:val="0"/>
          <w:divBdr>
            <w:top w:val="none" w:sz="0" w:space="0" w:color="auto"/>
            <w:left w:val="none" w:sz="0" w:space="0" w:color="auto"/>
            <w:bottom w:val="none" w:sz="0" w:space="0" w:color="auto"/>
            <w:right w:val="none" w:sz="0" w:space="0" w:color="auto"/>
          </w:divBdr>
          <w:divsChild>
            <w:div w:id="1962757199">
              <w:marLeft w:val="0"/>
              <w:marRight w:val="0"/>
              <w:marTop w:val="0"/>
              <w:marBottom w:val="0"/>
              <w:divBdr>
                <w:top w:val="none" w:sz="0" w:space="0" w:color="auto"/>
                <w:left w:val="none" w:sz="0" w:space="0" w:color="auto"/>
                <w:bottom w:val="none" w:sz="0" w:space="0" w:color="auto"/>
                <w:right w:val="none" w:sz="0" w:space="0" w:color="auto"/>
              </w:divBdr>
            </w:div>
          </w:divsChild>
        </w:div>
        <w:div w:id="321202301">
          <w:marLeft w:val="0"/>
          <w:marRight w:val="0"/>
          <w:marTop w:val="0"/>
          <w:marBottom w:val="0"/>
          <w:divBdr>
            <w:top w:val="none" w:sz="0" w:space="0" w:color="auto"/>
            <w:left w:val="none" w:sz="0" w:space="0" w:color="auto"/>
            <w:bottom w:val="none" w:sz="0" w:space="0" w:color="auto"/>
            <w:right w:val="none" w:sz="0" w:space="0" w:color="auto"/>
          </w:divBdr>
          <w:divsChild>
            <w:div w:id="1052655030">
              <w:marLeft w:val="0"/>
              <w:marRight w:val="0"/>
              <w:marTop w:val="0"/>
              <w:marBottom w:val="0"/>
              <w:divBdr>
                <w:top w:val="none" w:sz="0" w:space="0" w:color="auto"/>
                <w:left w:val="none" w:sz="0" w:space="0" w:color="auto"/>
                <w:bottom w:val="none" w:sz="0" w:space="0" w:color="auto"/>
                <w:right w:val="none" w:sz="0" w:space="0" w:color="auto"/>
              </w:divBdr>
            </w:div>
          </w:divsChild>
        </w:div>
        <w:div w:id="343365557">
          <w:marLeft w:val="0"/>
          <w:marRight w:val="0"/>
          <w:marTop w:val="0"/>
          <w:marBottom w:val="0"/>
          <w:divBdr>
            <w:top w:val="none" w:sz="0" w:space="0" w:color="auto"/>
            <w:left w:val="none" w:sz="0" w:space="0" w:color="auto"/>
            <w:bottom w:val="none" w:sz="0" w:space="0" w:color="auto"/>
            <w:right w:val="none" w:sz="0" w:space="0" w:color="auto"/>
          </w:divBdr>
          <w:divsChild>
            <w:div w:id="672495868">
              <w:marLeft w:val="0"/>
              <w:marRight w:val="0"/>
              <w:marTop w:val="0"/>
              <w:marBottom w:val="0"/>
              <w:divBdr>
                <w:top w:val="none" w:sz="0" w:space="0" w:color="auto"/>
                <w:left w:val="none" w:sz="0" w:space="0" w:color="auto"/>
                <w:bottom w:val="none" w:sz="0" w:space="0" w:color="auto"/>
                <w:right w:val="none" w:sz="0" w:space="0" w:color="auto"/>
              </w:divBdr>
            </w:div>
          </w:divsChild>
        </w:div>
        <w:div w:id="365060654">
          <w:marLeft w:val="0"/>
          <w:marRight w:val="0"/>
          <w:marTop w:val="0"/>
          <w:marBottom w:val="0"/>
          <w:divBdr>
            <w:top w:val="none" w:sz="0" w:space="0" w:color="auto"/>
            <w:left w:val="none" w:sz="0" w:space="0" w:color="auto"/>
            <w:bottom w:val="none" w:sz="0" w:space="0" w:color="auto"/>
            <w:right w:val="none" w:sz="0" w:space="0" w:color="auto"/>
          </w:divBdr>
          <w:divsChild>
            <w:div w:id="1265380442">
              <w:marLeft w:val="0"/>
              <w:marRight w:val="0"/>
              <w:marTop w:val="0"/>
              <w:marBottom w:val="0"/>
              <w:divBdr>
                <w:top w:val="none" w:sz="0" w:space="0" w:color="auto"/>
                <w:left w:val="none" w:sz="0" w:space="0" w:color="auto"/>
                <w:bottom w:val="none" w:sz="0" w:space="0" w:color="auto"/>
                <w:right w:val="none" w:sz="0" w:space="0" w:color="auto"/>
              </w:divBdr>
            </w:div>
          </w:divsChild>
        </w:div>
        <w:div w:id="394476057">
          <w:marLeft w:val="0"/>
          <w:marRight w:val="0"/>
          <w:marTop w:val="0"/>
          <w:marBottom w:val="0"/>
          <w:divBdr>
            <w:top w:val="none" w:sz="0" w:space="0" w:color="auto"/>
            <w:left w:val="none" w:sz="0" w:space="0" w:color="auto"/>
            <w:bottom w:val="none" w:sz="0" w:space="0" w:color="auto"/>
            <w:right w:val="none" w:sz="0" w:space="0" w:color="auto"/>
          </w:divBdr>
          <w:divsChild>
            <w:div w:id="1170413367">
              <w:marLeft w:val="0"/>
              <w:marRight w:val="0"/>
              <w:marTop w:val="0"/>
              <w:marBottom w:val="0"/>
              <w:divBdr>
                <w:top w:val="none" w:sz="0" w:space="0" w:color="auto"/>
                <w:left w:val="none" w:sz="0" w:space="0" w:color="auto"/>
                <w:bottom w:val="none" w:sz="0" w:space="0" w:color="auto"/>
                <w:right w:val="none" w:sz="0" w:space="0" w:color="auto"/>
              </w:divBdr>
            </w:div>
          </w:divsChild>
        </w:div>
        <w:div w:id="458719219">
          <w:marLeft w:val="0"/>
          <w:marRight w:val="0"/>
          <w:marTop w:val="0"/>
          <w:marBottom w:val="0"/>
          <w:divBdr>
            <w:top w:val="none" w:sz="0" w:space="0" w:color="auto"/>
            <w:left w:val="none" w:sz="0" w:space="0" w:color="auto"/>
            <w:bottom w:val="none" w:sz="0" w:space="0" w:color="auto"/>
            <w:right w:val="none" w:sz="0" w:space="0" w:color="auto"/>
          </w:divBdr>
          <w:divsChild>
            <w:div w:id="1440837894">
              <w:marLeft w:val="0"/>
              <w:marRight w:val="0"/>
              <w:marTop w:val="0"/>
              <w:marBottom w:val="0"/>
              <w:divBdr>
                <w:top w:val="none" w:sz="0" w:space="0" w:color="auto"/>
                <w:left w:val="none" w:sz="0" w:space="0" w:color="auto"/>
                <w:bottom w:val="none" w:sz="0" w:space="0" w:color="auto"/>
                <w:right w:val="none" w:sz="0" w:space="0" w:color="auto"/>
              </w:divBdr>
            </w:div>
          </w:divsChild>
        </w:div>
        <w:div w:id="460349044">
          <w:marLeft w:val="0"/>
          <w:marRight w:val="0"/>
          <w:marTop w:val="0"/>
          <w:marBottom w:val="0"/>
          <w:divBdr>
            <w:top w:val="none" w:sz="0" w:space="0" w:color="auto"/>
            <w:left w:val="none" w:sz="0" w:space="0" w:color="auto"/>
            <w:bottom w:val="none" w:sz="0" w:space="0" w:color="auto"/>
            <w:right w:val="none" w:sz="0" w:space="0" w:color="auto"/>
          </w:divBdr>
          <w:divsChild>
            <w:div w:id="850147339">
              <w:marLeft w:val="0"/>
              <w:marRight w:val="0"/>
              <w:marTop w:val="0"/>
              <w:marBottom w:val="0"/>
              <w:divBdr>
                <w:top w:val="none" w:sz="0" w:space="0" w:color="auto"/>
                <w:left w:val="none" w:sz="0" w:space="0" w:color="auto"/>
                <w:bottom w:val="none" w:sz="0" w:space="0" w:color="auto"/>
                <w:right w:val="none" w:sz="0" w:space="0" w:color="auto"/>
              </w:divBdr>
            </w:div>
          </w:divsChild>
        </w:div>
        <w:div w:id="493187227">
          <w:marLeft w:val="0"/>
          <w:marRight w:val="0"/>
          <w:marTop w:val="0"/>
          <w:marBottom w:val="0"/>
          <w:divBdr>
            <w:top w:val="none" w:sz="0" w:space="0" w:color="auto"/>
            <w:left w:val="none" w:sz="0" w:space="0" w:color="auto"/>
            <w:bottom w:val="none" w:sz="0" w:space="0" w:color="auto"/>
            <w:right w:val="none" w:sz="0" w:space="0" w:color="auto"/>
          </w:divBdr>
          <w:divsChild>
            <w:div w:id="758061829">
              <w:marLeft w:val="0"/>
              <w:marRight w:val="0"/>
              <w:marTop w:val="0"/>
              <w:marBottom w:val="0"/>
              <w:divBdr>
                <w:top w:val="none" w:sz="0" w:space="0" w:color="auto"/>
                <w:left w:val="none" w:sz="0" w:space="0" w:color="auto"/>
                <w:bottom w:val="none" w:sz="0" w:space="0" w:color="auto"/>
                <w:right w:val="none" w:sz="0" w:space="0" w:color="auto"/>
              </w:divBdr>
            </w:div>
          </w:divsChild>
        </w:div>
        <w:div w:id="493911314">
          <w:marLeft w:val="0"/>
          <w:marRight w:val="0"/>
          <w:marTop w:val="0"/>
          <w:marBottom w:val="0"/>
          <w:divBdr>
            <w:top w:val="none" w:sz="0" w:space="0" w:color="auto"/>
            <w:left w:val="none" w:sz="0" w:space="0" w:color="auto"/>
            <w:bottom w:val="none" w:sz="0" w:space="0" w:color="auto"/>
            <w:right w:val="none" w:sz="0" w:space="0" w:color="auto"/>
          </w:divBdr>
          <w:divsChild>
            <w:div w:id="1914124326">
              <w:marLeft w:val="0"/>
              <w:marRight w:val="0"/>
              <w:marTop w:val="0"/>
              <w:marBottom w:val="0"/>
              <w:divBdr>
                <w:top w:val="none" w:sz="0" w:space="0" w:color="auto"/>
                <w:left w:val="none" w:sz="0" w:space="0" w:color="auto"/>
                <w:bottom w:val="none" w:sz="0" w:space="0" w:color="auto"/>
                <w:right w:val="none" w:sz="0" w:space="0" w:color="auto"/>
              </w:divBdr>
            </w:div>
          </w:divsChild>
        </w:div>
        <w:div w:id="537668491">
          <w:marLeft w:val="0"/>
          <w:marRight w:val="0"/>
          <w:marTop w:val="0"/>
          <w:marBottom w:val="0"/>
          <w:divBdr>
            <w:top w:val="none" w:sz="0" w:space="0" w:color="auto"/>
            <w:left w:val="none" w:sz="0" w:space="0" w:color="auto"/>
            <w:bottom w:val="none" w:sz="0" w:space="0" w:color="auto"/>
            <w:right w:val="none" w:sz="0" w:space="0" w:color="auto"/>
          </w:divBdr>
          <w:divsChild>
            <w:div w:id="977999047">
              <w:marLeft w:val="0"/>
              <w:marRight w:val="0"/>
              <w:marTop w:val="0"/>
              <w:marBottom w:val="0"/>
              <w:divBdr>
                <w:top w:val="none" w:sz="0" w:space="0" w:color="auto"/>
                <w:left w:val="none" w:sz="0" w:space="0" w:color="auto"/>
                <w:bottom w:val="none" w:sz="0" w:space="0" w:color="auto"/>
                <w:right w:val="none" w:sz="0" w:space="0" w:color="auto"/>
              </w:divBdr>
            </w:div>
          </w:divsChild>
        </w:div>
        <w:div w:id="559750023">
          <w:marLeft w:val="0"/>
          <w:marRight w:val="0"/>
          <w:marTop w:val="0"/>
          <w:marBottom w:val="0"/>
          <w:divBdr>
            <w:top w:val="none" w:sz="0" w:space="0" w:color="auto"/>
            <w:left w:val="none" w:sz="0" w:space="0" w:color="auto"/>
            <w:bottom w:val="none" w:sz="0" w:space="0" w:color="auto"/>
            <w:right w:val="none" w:sz="0" w:space="0" w:color="auto"/>
          </w:divBdr>
          <w:divsChild>
            <w:div w:id="1400863493">
              <w:marLeft w:val="0"/>
              <w:marRight w:val="0"/>
              <w:marTop w:val="0"/>
              <w:marBottom w:val="0"/>
              <w:divBdr>
                <w:top w:val="none" w:sz="0" w:space="0" w:color="auto"/>
                <w:left w:val="none" w:sz="0" w:space="0" w:color="auto"/>
                <w:bottom w:val="none" w:sz="0" w:space="0" w:color="auto"/>
                <w:right w:val="none" w:sz="0" w:space="0" w:color="auto"/>
              </w:divBdr>
            </w:div>
          </w:divsChild>
        </w:div>
        <w:div w:id="568656967">
          <w:marLeft w:val="0"/>
          <w:marRight w:val="0"/>
          <w:marTop w:val="0"/>
          <w:marBottom w:val="0"/>
          <w:divBdr>
            <w:top w:val="none" w:sz="0" w:space="0" w:color="auto"/>
            <w:left w:val="none" w:sz="0" w:space="0" w:color="auto"/>
            <w:bottom w:val="none" w:sz="0" w:space="0" w:color="auto"/>
            <w:right w:val="none" w:sz="0" w:space="0" w:color="auto"/>
          </w:divBdr>
          <w:divsChild>
            <w:div w:id="811556755">
              <w:marLeft w:val="0"/>
              <w:marRight w:val="0"/>
              <w:marTop w:val="0"/>
              <w:marBottom w:val="0"/>
              <w:divBdr>
                <w:top w:val="none" w:sz="0" w:space="0" w:color="auto"/>
                <w:left w:val="none" w:sz="0" w:space="0" w:color="auto"/>
                <w:bottom w:val="none" w:sz="0" w:space="0" w:color="auto"/>
                <w:right w:val="none" w:sz="0" w:space="0" w:color="auto"/>
              </w:divBdr>
            </w:div>
          </w:divsChild>
        </w:div>
        <w:div w:id="577906105">
          <w:marLeft w:val="0"/>
          <w:marRight w:val="0"/>
          <w:marTop w:val="0"/>
          <w:marBottom w:val="0"/>
          <w:divBdr>
            <w:top w:val="none" w:sz="0" w:space="0" w:color="auto"/>
            <w:left w:val="none" w:sz="0" w:space="0" w:color="auto"/>
            <w:bottom w:val="none" w:sz="0" w:space="0" w:color="auto"/>
            <w:right w:val="none" w:sz="0" w:space="0" w:color="auto"/>
          </w:divBdr>
          <w:divsChild>
            <w:div w:id="63115863">
              <w:marLeft w:val="0"/>
              <w:marRight w:val="0"/>
              <w:marTop w:val="0"/>
              <w:marBottom w:val="0"/>
              <w:divBdr>
                <w:top w:val="none" w:sz="0" w:space="0" w:color="auto"/>
                <w:left w:val="none" w:sz="0" w:space="0" w:color="auto"/>
                <w:bottom w:val="none" w:sz="0" w:space="0" w:color="auto"/>
                <w:right w:val="none" w:sz="0" w:space="0" w:color="auto"/>
              </w:divBdr>
            </w:div>
          </w:divsChild>
        </w:div>
        <w:div w:id="585379288">
          <w:marLeft w:val="0"/>
          <w:marRight w:val="0"/>
          <w:marTop w:val="0"/>
          <w:marBottom w:val="0"/>
          <w:divBdr>
            <w:top w:val="none" w:sz="0" w:space="0" w:color="auto"/>
            <w:left w:val="none" w:sz="0" w:space="0" w:color="auto"/>
            <w:bottom w:val="none" w:sz="0" w:space="0" w:color="auto"/>
            <w:right w:val="none" w:sz="0" w:space="0" w:color="auto"/>
          </w:divBdr>
          <w:divsChild>
            <w:div w:id="899172601">
              <w:marLeft w:val="0"/>
              <w:marRight w:val="0"/>
              <w:marTop w:val="0"/>
              <w:marBottom w:val="0"/>
              <w:divBdr>
                <w:top w:val="none" w:sz="0" w:space="0" w:color="auto"/>
                <w:left w:val="none" w:sz="0" w:space="0" w:color="auto"/>
                <w:bottom w:val="none" w:sz="0" w:space="0" w:color="auto"/>
                <w:right w:val="none" w:sz="0" w:space="0" w:color="auto"/>
              </w:divBdr>
            </w:div>
          </w:divsChild>
        </w:div>
        <w:div w:id="607548007">
          <w:marLeft w:val="0"/>
          <w:marRight w:val="0"/>
          <w:marTop w:val="0"/>
          <w:marBottom w:val="0"/>
          <w:divBdr>
            <w:top w:val="none" w:sz="0" w:space="0" w:color="auto"/>
            <w:left w:val="none" w:sz="0" w:space="0" w:color="auto"/>
            <w:bottom w:val="none" w:sz="0" w:space="0" w:color="auto"/>
            <w:right w:val="none" w:sz="0" w:space="0" w:color="auto"/>
          </w:divBdr>
          <w:divsChild>
            <w:div w:id="9265216">
              <w:marLeft w:val="0"/>
              <w:marRight w:val="0"/>
              <w:marTop w:val="0"/>
              <w:marBottom w:val="0"/>
              <w:divBdr>
                <w:top w:val="none" w:sz="0" w:space="0" w:color="auto"/>
                <w:left w:val="none" w:sz="0" w:space="0" w:color="auto"/>
                <w:bottom w:val="none" w:sz="0" w:space="0" w:color="auto"/>
                <w:right w:val="none" w:sz="0" w:space="0" w:color="auto"/>
              </w:divBdr>
            </w:div>
          </w:divsChild>
        </w:div>
        <w:div w:id="630281620">
          <w:marLeft w:val="0"/>
          <w:marRight w:val="0"/>
          <w:marTop w:val="0"/>
          <w:marBottom w:val="0"/>
          <w:divBdr>
            <w:top w:val="none" w:sz="0" w:space="0" w:color="auto"/>
            <w:left w:val="none" w:sz="0" w:space="0" w:color="auto"/>
            <w:bottom w:val="none" w:sz="0" w:space="0" w:color="auto"/>
            <w:right w:val="none" w:sz="0" w:space="0" w:color="auto"/>
          </w:divBdr>
          <w:divsChild>
            <w:div w:id="893005681">
              <w:marLeft w:val="0"/>
              <w:marRight w:val="0"/>
              <w:marTop w:val="0"/>
              <w:marBottom w:val="0"/>
              <w:divBdr>
                <w:top w:val="none" w:sz="0" w:space="0" w:color="auto"/>
                <w:left w:val="none" w:sz="0" w:space="0" w:color="auto"/>
                <w:bottom w:val="none" w:sz="0" w:space="0" w:color="auto"/>
                <w:right w:val="none" w:sz="0" w:space="0" w:color="auto"/>
              </w:divBdr>
            </w:div>
          </w:divsChild>
        </w:div>
        <w:div w:id="700981875">
          <w:marLeft w:val="0"/>
          <w:marRight w:val="0"/>
          <w:marTop w:val="0"/>
          <w:marBottom w:val="0"/>
          <w:divBdr>
            <w:top w:val="none" w:sz="0" w:space="0" w:color="auto"/>
            <w:left w:val="none" w:sz="0" w:space="0" w:color="auto"/>
            <w:bottom w:val="none" w:sz="0" w:space="0" w:color="auto"/>
            <w:right w:val="none" w:sz="0" w:space="0" w:color="auto"/>
          </w:divBdr>
          <w:divsChild>
            <w:div w:id="2137674198">
              <w:marLeft w:val="0"/>
              <w:marRight w:val="0"/>
              <w:marTop w:val="0"/>
              <w:marBottom w:val="0"/>
              <w:divBdr>
                <w:top w:val="none" w:sz="0" w:space="0" w:color="auto"/>
                <w:left w:val="none" w:sz="0" w:space="0" w:color="auto"/>
                <w:bottom w:val="none" w:sz="0" w:space="0" w:color="auto"/>
                <w:right w:val="none" w:sz="0" w:space="0" w:color="auto"/>
              </w:divBdr>
            </w:div>
          </w:divsChild>
        </w:div>
        <w:div w:id="706220445">
          <w:marLeft w:val="0"/>
          <w:marRight w:val="0"/>
          <w:marTop w:val="0"/>
          <w:marBottom w:val="0"/>
          <w:divBdr>
            <w:top w:val="none" w:sz="0" w:space="0" w:color="auto"/>
            <w:left w:val="none" w:sz="0" w:space="0" w:color="auto"/>
            <w:bottom w:val="none" w:sz="0" w:space="0" w:color="auto"/>
            <w:right w:val="none" w:sz="0" w:space="0" w:color="auto"/>
          </w:divBdr>
          <w:divsChild>
            <w:div w:id="516235314">
              <w:marLeft w:val="0"/>
              <w:marRight w:val="0"/>
              <w:marTop w:val="0"/>
              <w:marBottom w:val="0"/>
              <w:divBdr>
                <w:top w:val="none" w:sz="0" w:space="0" w:color="auto"/>
                <w:left w:val="none" w:sz="0" w:space="0" w:color="auto"/>
                <w:bottom w:val="none" w:sz="0" w:space="0" w:color="auto"/>
                <w:right w:val="none" w:sz="0" w:space="0" w:color="auto"/>
              </w:divBdr>
            </w:div>
          </w:divsChild>
        </w:div>
        <w:div w:id="741295004">
          <w:marLeft w:val="0"/>
          <w:marRight w:val="0"/>
          <w:marTop w:val="0"/>
          <w:marBottom w:val="0"/>
          <w:divBdr>
            <w:top w:val="none" w:sz="0" w:space="0" w:color="auto"/>
            <w:left w:val="none" w:sz="0" w:space="0" w:color="auto"/>
            <w:bottom w:val="none" w:sz="0" w:space="0" w:color="auto"/>
            <w:right w:val="none" w:sz="0" w:space="0" w:color="auto"/>
          </w:divBdr>
          <w:divsChild>
            <w:div w:id="1257440588">
              <w:marLeft w:val="0"/>
              <w:marRight w:val="0"/>
              <w:marTop w:val="0"/>
              <w:marBottom w:val="0"/>
              <w:divBdr>
                <w:top w:val="none" w:sz="0" w:space="0" w:color="auto"/>
                <w:left w:val="none" w:sz="0" w:space="0" w:color="auto"/>
                <w:bottom w:val="none" w:sz="0" w:space="0" w:color="auto"/>
                <w:right w:val="none" w:sz="0" w:space="0" w:color="auto"/>
              </w:divBdr>
            </w:div>
          </w:divsChild>
        </w:div>
        <w:div w:id="759907756">
          <w:marLeft w:val="0"/>
          <w:marRight w:val="0"/>
          <w:marTop w:val="0"/>
          <w:marBottom w:val="0"/>
          <w:divBdr>
            <w:top w:val="none" w:sz="0" w:space="0" w:color="auto"/>
            <w:left w:val="none" w:sz="0" w:space="0" w:color="auto"/>
            <w:bottom w:val="none" w:sz="0" w:space="0" w:color="auto"/>
            <w:right w:val="none" w:sz="0" w:space="0" w:color="auto"/>
          </w:divBdr>
          <w:divsChild>
            <w:div w:id="1535073161">
              <w:marLeft w:val="0"/>
              <w:marRight w:val="0"/>
              <w:marTop w:val="0"/>
              <w:marBottom w:val="0"/>
              <w:divBdr>
                <w:top w:val="none" w:sz="0" w:space="0" w:color="auto"/>
                <w:left w:val="none" w:sz="0" w:space="0" w:color="auto"/>
                <w:bottom w:val="none" w:sz="0" w:space="0" w:color="auto"/>
                <w:right w:val="none" w:sz="0" w:space="0" w:color="auto"/>
              </w:divBdr>
            </w:div>
          </w:divsChild>
        </w:div>
        <w:div w:id="767894308">
          <w:marLeft w:val="0"/>
          <w:marRight w:val="0"/>
          <w:marTop w:val="0"/>
          <w:marBottom w:val="0"/>
          <w:divBdr>
            <w:top w:val="none" w:sz="0" w:space="0" w:color="auto"/>
            <w:left w:val="none" w:sz="0" w:space="0" w:color="auto"/>
            <w:bottom w:val="none" w:sz="0" w:space="0" w:color="auto"/>
            <w:right w:val="none" w:sz="0" w:space="0" w:color="auto"/>
          </w:divBdr>
          <w:divsChild>
            <w:div w:id="913858344">
              <w:marLeft w:val="0"/>
              <w:marRight w:val="0"/>
              <w:marTop w:val="0"/>
              <w:marBottom w:val="0"/>
              <w:divBdr>
                <w:top w:val="none" w:sz="0" w:space="0" w:color="auto"/>
                <w:left w:val="none" w:sz="0" w:space="0" w:color="auto"/>
                <w:bottom w:val="none" w:sz="0" w:space="0" w:color="auto"/>
                <w:right w:val="none" w:sz="0" w:space="0" w:color="auto"/>
              </w:divBdr>
            </w:div>
          </w:divsChild>
        </w:div>
        <w:div w:id="785200614">
          <w:marLeft w:val="0"/>
          <w:marRight w:val="0"/>
          <w:marTop w:val="0"/>
          <w:marBottom w:val="0"/>
          <w:divBdr>
            <w:top w:val="none" w:sz="0" w:space="0" w:color="auto"/>
            <w:left w:val="none" w:sz="0" w:space="0" w:color="auto"/>
            <w:bottom w:val="none" w:sz="0" w:space="0" w:color="auto"/>
            <w:right w:val="none" w:sz="0" w:space="0" w:color="auto"/>
          </w:divBdr>
          <w:divsChild>
            <w:div w:id="173885409">
              <w:marLeft w:val="0"/>
              <w:marRight w:val="0"/>
              <w:marTop w:val="0"/>
              <w:marBottom w:val="0"/>
              <w:divBdr>
                <w:top w:val="none" w:sz="0" w:space="0" w:color="auto"/>
                <w:left w:val="none" w:sz="0" w:space="0" w:color="auto"/>
                <w:bottom w:val="none" w:sz="0" w:space="0" w:color="auto"/>
                <w:right w:val="none" w:sz="0" w:space="0" w:color="auto"/>
              </w:divBdr>
            </w:div>
          </w:divsChild>
        </w:div>
        <w:div w:id="842355250">
          <w:marLeft w:val="0"/>
          <w:marRight w:val="0"/>
          <w:marTop w:val="0"/>
          <w:marBottom w:val="0"/>
          <w:divBdr>
            <w:top w:val="none" w:sz="0" w:space="0" w:color="auto"/>
            <w:left w:val="none" w:sz="0" w:space="0" w:color="auto"/>
            <w:bottom w:val="none" w:sz="0" w:space="0" w:color="auto"/>
            <w:right w:val="none" w:sz="0" w:space="0" w:color="auto"/>
          </w:divBdr>
          <w:divsChild>
            <w:div w:id="742261471">
              <w:marLeft w:val="0"/>
              <w:marRight w:val="0"/>
              <w:marTop w:val="0"/>
              <w:marBottom w:val="0"/>
              <w:divBdr>
                <w:top w:val="none" w:sz="0" w:space="0" w:color="auto"/>
                <w:left w:val="none" w:sz="0" w:space="0" w:color="auto"/>
                <w:bottom w:val="none" w:sz="0" w:space="0" w:color="auto"/>
                <w:right w:val="none" w:sz="0" w:space="0" w:color="auto"/>
              </w:divBdr>
            </w:div>
          </w:divsChild>
        </w:div>
        <w:div w:id="847911958">
          <w:marLeft w:val="0"/>
          <w:marRight w:val="0"/>
          <w:marTop w:val="0"/>
          <w:marBottom w:val="0"/>
          <w:divBdr>
            <w:top w:val="none" w:sz="0" w:space="0" w:color="auto"/>
            <w:left w:val="none" w:sz="0" w:space="0" w:color="auto"/>
            <w:bottom w:val="none" w:sz="0" w:space="0" w:color="auto"/>
            <w:right w:val="none" w:sz="0" w:space="0" w:color="auto"/>
          </w:divBdr>
          <w:divsChild>
            <w:div w:id="1438526452">
              <w:marLeft w:val="0"/>
              <w:marRight w:val="0"/>
              <w:marTop w:val="0"/>
              <w:marBottom w:val="0"/>
              <w:divBdr>
                <w:top w:val="none" w:sz="0" w:space="0" w:color="auto"/>
                <w:left w:val="none" w:sz="0" w:space="0" w:color="auto"/>
                <w:bottom w:val="none" w:sz="0" w:space="0" w:color="auto"/>
                <w:right w:val="none" w:sz="0" w:space="0" w:color="auto"/>
              </w:divBdr>
            </w:div>
          </w:divsChild>
        </w:div>
        <w:div w:id="871378555">
          <w:marLeft w:val="0"/>
          <w:marRight w:val="0"/>
          <w:marTop w:val="0"/>
          <w:marBottom w:val="0"/>
          <w:divBdr>
            <w:top w:val="none" w:sz="0" w:space="0" w:color="auto"/>
            <w:left w:val="none" w:sz="0" w:space="0" w:color="auto"/>
            <w:bottom w:val="none" w:sz="0" w:space="0" w:color="auto"/>
            <w:right w:val="none" w:sz="0" w:space="0" w:color="auto"/>
          </w:divBdr>
          <w:divsChild>
            <w:div w:id="1084424453">
              <w:marLeft w:val="0"/>
              <w:marRight w:val="0"/>
              <w:marTop w:val="0"/>
              <w:marBottom w:val="0"/>
              <w:divBdr>
                <w:top w:val="none" w:sz="0" w:space="0" w:color="auto"/>
                <w:left w:val="none" w:sz="0" w:space="0" w:color="auto"/>
                <w:bottom w:val="none" w:sz="0" w:space="0" w:color="auto"/>
                <w:right w:val="none" w:sz="0" w:space="0" w:color="auto"/>
              </w:divBdr>
            </w:div>
          </w:divsChild>
        </w:div>
        <w:div w:id="874585720">
          <w:marLeft w:val="0"/>
          <w:marRight w:val="0"/>
          <w:marTop w:val="0"/>
          <w:marBottom w:val="0"/>
          <w:divBdr>
            <w:top w:val="none" w:sz="0" w:space="0" w:color="auto"/>
            <w:left w:val="none" w:sz="0" w:space="0" w:color="auto"/>
            <w:bottom w:val="none" w:sz="0" w:space="0" w:color="auto"/>
            <w:right w:val="none" w:sz="0" w:space="0" w:color="auto"/>
          </w:divBdr>
          <w:divsChild>
            <w:div w:id="112986858">
              <w:marLeft w:val="0"/>
              <w:marRight w:val="0"/>
              <w:marTop w:val="0"/>
              <w:marBottom w:val="0"/>
              <w:divBdr>
                <w:top w:val="none" w:sz="0" w:space="0" w:color="auto"/>
                <w:left w:val="none" w:sz="0" w:space="0" w:color="auto"/>
                <w:bottom w:val="none" w:sz="0" w:space="0" w:color="auto"/>
                <w:right w:val="none" w:sz="0" w:space="0" w:color="auto"/>
              </w:divBdr>
            </w:div>
          </w:divsChild>
        </w:div>
        <w:div w:id="874922691">
          <w:marLeft w:val="0"/>
          <w:marRight w:val="0"/>
          <w:marTop w:val="0"/>
          <w:marBottom w:val="0"/>
          <w:divBdr>
            <w:top w:val="none" w:sz="0" w:space="0" w:color="auto"/>
            <w:left w:val="none" w:sz="0" w:space="0" w:color="auto"/>
            <w:bottom w:val="none" w:sz="0" w:space="0" w:color="auto"/>
            <w:right w:val="none" w:sz="0" w:space="0" w:color="auto"/>
          </w:divBdr>
          <w:divsChild>
            <w:div w:id="241183141">
              <w:marLeft w:val="0"/>
              <w:marRight w:val="0"/>
              <w:marTop w:val="0"/>
              <w:marBottom w:val="0"/>
              <w:divBdr>
                <w:top w:val="none" w:sz="0" w:space="0" w:color="auto"/>
                <w:left w:val="none" w:sz="0" w:space="0" w:color="auto"/>
                <w:bottom w:val="none" w:sz="0" w:space="0" w:color="auto"/>
                <w:right w:val="none" w:sz="0" w:space="0" w:color="auto"/>
              </w:divBdr>
            </w:div>
          </w:divsChild>
        </w:div>
        <w:div w:id="897325337">
          <w:marLeft w:val="0"/>
          <w:marRight w:val="0"/>
          <w:marTop w:val="0"/>
          <w:marBottom w:val="0"/>
          <w:divBdr>
            <w:top w:val="none" w:sz="0" w:space="0" w:color="auto"/>
            <w:left w:val="none" w:sz="0" w:space="0" w:color="auto"/>
            <w:bottom w:val="none" w:sz="0" w:space="0" w:color="auto"/>
            <w:right w:val="none" w:sz="0" w:space="0" w:color="auto"/>
          </w:divBdr>
          <w:divsChild>
            <w:div w:id="1045570387">
              <w:marLeft w:val="0"/>
              <w:marRight w:val="0"/>
              <w:marTop w:val="0"/>
              <w:marBottom w:val="0"/>
              <w:divBdr>
                <w:top w:val="none" w:sz="0" w:space="0" w:color="auto"/>
                <w:left w:val="none" w:sz="0" w:space="0" w:color="auto"/>
                <w:bottom w:val="none" w:sz="0" w:space="0" w:color="auto"/>
                <w:right w:val="none" w:sz="0" w:space="0" w:color="auto"/>
              </w:divBdr>
            </w:div>
          </w:divsChild>
        </w:div>
        <w:div w:id="901332799">
          <w:marLeft w:val="0"/>
          <w:marRight w:val="0"/>
          <w:marTop w:val="0"/>
          <w:marBottom w:val="0"/>
          <w:divBdr>
            <w:top w:val="none" w:sz="0" w:space="0" w:color="auto"/>
            <w:left w:val="none" w:sz="0" w:space="0" w:color="auto"/>
            <w:bottom w:val="none" w:sz="0" w:space="0" w:color="auto"/>
            <w:right w:val="none" w:sz="0" w:space="0" w:color="auto"/>
          </w:divBdr>
          <w:divsChild>
            <w:div w:id="455216434">
              <w:marLeft w:val="0"/>
              <w:marRight w:val="0"/>
              <w:marTop w:val="0"/>
              <w:marBottom w:val="0"/>
              <w:divBdr>
                <w:top w:val="none" w:sz="0" w:space="0" w:color="auto"/>
                <w:left w:val="none" w:sz="0" w:space="0" w:color="auto"/>
                <w:bottom w:val="none" w:sz="0" w:space="0" w:color="auto"/>
                <w:right w:val="none" w:sz="0" w:space="0" w:color="auto"/>
              </w:divBdr>
            </w:div>
          </w:divsChild>
        </w:div>
        <w:div w:id="901718562">
          <w:marLeft w:val="0"/>
          <w:marRight w:val="0"/>
          <w:marTop w:val="0"/>
          <w:marBottom w:val="0"/>
          <w:divBdr>
            <w:top w:val="none" w:sz="0" w:space="0" w:color="auto"/>
            <w:left w:val="none" w:sz="0" w:space="0" w:color="auto"/>
            <w:bottom w:val="none" w:sz="0" w:space="0" w:color="auto"/>
            <w:right w:val="none" w:sz="0" w:space="0" w:color="auto"/>
          </w:divBdr>
          <w:divsChild>
            <w:div w:id="2108034724">
              <w:marLeft w:val="0"/>
              <w:marRight w:val="0"/>
              <w:marTop w:val="0"/>
              <w:marBottom w:val="0"/>
              <w:divBdr>
                <w:top w:val="none" w:sz="0" w:space="0" w:color="auto"/>
                <w:left w:val="none" w:sz="0" w:space="0" w:color="auto"/>
                <w:bottom w:val="none" w:sz="0" w:space="0" w:color="auto"/>
                <w:right w:val="none" w:sz="0" w:space="0" w:color="auto"/>
              </w:divBdr>
            </w:div>
          </w:divsChild>
        </w:div>
        <w:div w:id="907619263">
          <w:marLeft w:val="0"/>
          <w:marRight w:val="0"/>
          <w:marTop w:val="0"/>
          <w:marBottom w:val="0"/>
          <w:divBdr>
            <w:top w:val="none" w:sz="0" w:space="0" w:color="auto"/>
            <w:left w:val="none" w:sz="0" w:space="0" w:color="auto"/>
            <w:bottom w:val="none" w:sz="0" w:space="0" w:color="auto"/>
            <w:right w:val="none" w:sz="0" w:space="0" w:color="auto"/>
          </w:divBdr>
          <w:divsChild>
            <w:div w:id="374816957">
              <w:marLeft w:val="0"/>
              <w:marRight w:val="0"/>
              <w:marTop w:val="0"/>
              <w:marBottom w:val="0"/>
              <w:divBdr>
                <w:top w:val="none" w:sz="0" w:space="0" w:color="auto"/>
                <w:left w:val="none" w:sz="0" w:space="0" w:color="auto"/>
                <w:bottom w:val="none" w:sz="0" w:space="0" w:color="auto"/>
                <w:right w:val="none" w:sz="0" w:space="0" w:color="auto"/>
              </w:divBdr>
            </w:div>
          </w:divsChild>
        </w:div>
        <w:div w:id="959646315">
          <w:marLeft w:val="0"/>
          <w:marRight w:val="0"/>
          <w:marTop w:val="0"/>
          <w:marBottom w:val="0"/>
          <w:divBdr>
            <w:top w:val="none" w:sz="0" w:space="0" w:color="auto"/>
            <w:left w:val="none" w:sz="0" w:space="0" w:color="auto"/>
            <w:bottom w:val="none" w:sz="0" w:space="0" w:color="auto"/>
            <w:right w:val="none" w:sz="0" w:space="0" w:color="auto"/>
          </w:divBdr>
          <w:divsChild>
            <w:div w:id="646327474">
              <w:marLeft w:val="0"/>
              <w:marRight w:val="0"/>
              <w:marTop w:val="0"/>
              <w:marBottom w:val="0"/>
              <w:divBdr>
                <w:top w:val="none" w:sz="0" w:space="0" w:color="auto"/>
                <w:left w:val="none" w:sz="0" w:space="0" w:color="auto"/>
                <w:bottom w:val="none" w:sz="0" w:space="0" w:color="auto"/>
                <w:right w:val="none" w:sz="0" w:space="0" w:color="auto"/>
              </w:divBdr>
            </w:div>
          </w:divsChild>
        </w:div>
        <w:div w:id="963652731">
          <w:marLeft w:val="0"/>
          <w:marRight w:val="0"/>
          <w:marTop w:val="0"/>
          <w:marBottom w:val="0"/>
          <w:divBdr>
            <w:top w:val="none" w:sz="0" w:space="0" w:color="auto"/>
            <w:left w:val="none" w:sz="0" w:space="0" w:color="auto"/>
            <w:bottom w:val="none" w:sz="0" w:space="0" w:color="auto"/>
            <w:right w:val="none" w:sz="0" w:space="0" w:color="auto"/>
          </w:divBdr>
          <w:divsChild>
            <w:div w:id="302196850">
              <w:marLeft w:val="0"/>
              <w:marRight w:val="0"/>
              <w:marTop w:val="0"/>
              <w:marBottom w:val="0"/>
              <w:divBdr>
                <w:top w:val="none" w:sz="0" w:space="0" w:color="auto"/>
                <w:left w:val="none" w:sz="0" w:space="0" w:color="auto"/>
                <w:bottom w:val="none" w:sz="0" w:space="0" w:color="auto"/>
                <w:right w:val="none" w:sz="0" w:space="0" w:color="auto"/>
              </w:divBdr>
            </w:div>
          </w:divsChild>
        </w:div>
        <w:div w:id="985621793">
          <w:marLeft w:val="0"/>
          <w:marRight w:val="0"/>
          <w:marTop w:val="0"/>
          <w:marBottom w:val="0"/>
          <w:divBdr>
            <w:top w:val="none" w:sz="0" w:space="0" w:color="auto"/>
            <w:left w:val="none" w:sz="0" w:space="0" w:color="auto"/>
            <w:bottom w:val="none" w:sz="0" w:space="0" w:color="auto"/>
            <w:right w:val="none" w:sz="0" w:space="0" w:color="auto"/>
          </w:divBdr>
          <w:divsChild>
            <w:div w:id="618101683">
              <w:marLeft w:val="0"/>
              <w:marRight w:val="0"/>
              <w:marTop w:val="0"/>
              <w:marBottom w:val="0"/>
              <w:divBdr>
                <w:top w:val="none" w:sz="0" w:space="0" w:color="auto"/>
                <w:left w:val="none" w:sz="0" w:space="0" w:color="auto"/>
                <w:bottom w:val="none" w:sz="0" w:space="0" w:color="auto"/>
                <w:right w:val="none" w:sz="0" w:space="0" w:color="auto"/>
              </w:divBdr>
            </w:div>
          </w:divsChild>
        </w:div>
        <w:div w:id="1030181896">
          <w:marLeft w:val="0"/>
          <w:marRight w:val="0"/>
          <w:marTop w:val="0"/>
          <w:marBottom w:val="0"/>
          <w:divBdr>
            <w:top w:val="none" w:sz="0" w:space="0" w:color="auto"/>
            <w:left w:val="none" w:sz="0" w:space="0" w:color="auto"/>
            <w:bottom w:val="none" w:sz="0" w:space="0" w:color="auto"/>
            <w:right w:val="none" w:sz="0" w:space="0" w:color="auto"/>
          </w:divBdr>
          <w:divsChild>
            <w:div w:id="1476222150">
              <w:marLeft w:val="0"/>
              <w:marRight w:val="0"/>
              <w:marTop w:val="0"/>
              <w:marBottom w:val="0"/>
              <w:divBdr>
                <w:top w:val="none" w:sz="0" w:space="0" w:color="auto"/>
                <w:left w:val="none" w:sz="0" w:space="0" w:color="auto"/>
                <w:bottom w:val="none" w:sz="0" w:space="0" w:color="auto"/>
                <w:right w:val="none" w:sz="0" w:space="0" w:color="auto"/>
              </w:divBdr>
            </w:div>
          </w:divsChild>
        </w:div>
        <w:div w:id="1056709141">
          <w:marLeft w:val="0"/>
          <w:marRight w:val="0"/>
          <w:marTop w:val="0"/>
          <w:marBottom w:val="0"/>
          <w:divBdr>
            <w:top w:val="none" w:sz="0" w:space="0" w:color="auto"/>
            <w:left w:val="none" w:sz="0" w:space="0" w:color="auto"/>
            <w:bottom w:val="none" w:sz="0" w:space="0" w:color="auto"/>
            <w:right w:val="none" w:sz="0" w:space="0" w:color="auto"/>
          </w:divBdr>
          <w:divsChild>
            <w:div w:id="1752968287">
              <w:marLeft w:val="0"/>
              <w:marRight w:val="0"/>
              <w:marTop w:val="0"/>
              <w:marBottom w:val="0"/>
              <w:divBdr>
                <w:top w:val="none" w:sz="0" w:space="0" w:color="auto"/>
                <w:left w:val="none" w:sz="0" w:space="0" w:color="auto"/>
                <w:bottom w:val="none" w:sz="0" w:space="0" w:color="auto"/>
                <w:right w:val="none" w:sz="0" w:space="0" w:color="auto"/>
              </w:divBdr>
            </w:div>
          </w:divsChild>
        </w:div>
        <w:div w:id="1070735405">
          <w:marLeft w:val="0"/>
          <w:marRight w:val="0"/>
          <w:marTop w:val="0"/>
          <w:marBottom w:val="0"/>
          <w:divBdr>
            <w:top w:val="none" w:sz="0" w:space="0" w:color="auto"/>
            <w:left w:val="none" w:sz="0" w:space="0" w:color="auto"/>
            <w:bottom w:val="none" w:sz="0" w:space="0" w:color="auto"/>
            <w:right w:val="none" w:sz="0" w:space="0" w:color="auto"/>
          </w:divBdr>
          <w:divsChild>
            <w:div w:id="220992755">
              <w:marLeft w:val="0"/>
              <w:marRight w:val="0"/>
              <w:marTop w:val="0"/>
              <w:marBottom w:val="0"/>
              <w:divBdr>
                <w:top w:val="none" w:sz="0" w:space="0" w:color="auto"/>
                <w:left w:val="none" w:sz="0" w:space="0" w:color="auto"/>
                <w:bottom w:val="none" w:sz="0" w:space="0" w:color="auto"/>
                <w:right w:val="none" w:sz="0" w:space="0" w:color="auto"/>
              </w:divBdr>
            </w:div>
          </w:divsChild>
        </w:div>
        <w:div w:id="1101532886">
          <w:marLeft w:val="0"/>
          <w:marRight w:val="0"/>
          <w:marTop w:val="0"/>
          <w:marBottom w:val="0"/>
          <w:divBdr>
            <w:top w:val="none" w:sz="0" w:space="0" w:color="auto"/>
            <w:left w:val="none" w:sz="0" w:space="0" w:color="auto"/>
            <w:bottom w:val="none" w:sz="0" w:space="0" w:color="auto"/>
            <w:right w:val="none" w:sz="0" w:space="0" w:color="auto"/>
          </w:divBdr>
          <w:divsChild>
            <w:div w:id="373623674">
              <w:marLeft w:val="0"/>
              <w:marRight w:val="0"/>
              <w:marTop w:val="0"/>
              <w:marBottom w:val="0"/>
              <w:divBdr>
                <w:top w:val="none" w:sz="0" w:space="0" w:color="auto"/>
                <w:left w:val="none" w:sz="0" w:space="0" w:color="auto"/>
                <w:bottom w:val="none" w:sz="0" w:space="0" w:color="auto"/>
                <w:right w:val="none" w:sz="0" w:space="0" w:color="auto"/>
              </w:divBdr>
            </w:div>
          </w:divsChild>
        </w:div>
        <w:div w:id="1148397213">
          <w:marLeft w:val="0"/>
          <w:marRight w:val="0"/>
          <w:marTop w:val="0"/>
          <w:marBottom w:val="0"/>
          <w:divBdr>
            <w:top w:val="none" w:sz="0" w:space="0" w:color="auto"/>
            <w:left w:val="none" w:sz="0" w:space="0" w:color="auto"/>
            <w:bottom w:val="none" w:sz="0" w:space="0" w:color="auto"/>
            <w:right w:val="none" w:sz="0" w:space="0" w:color="auto"/>
          </w:divBdr>
          <w:divsChild>
            <w:div w:id="545144668">
              <w:marLeft w:val="0"/>
              <w:marRight w:val="0"/>
              <w:marTop w:val="0"/>
              <w:marBottom w:val="0"/>
              <w:divBdr>
                <w:top w:val="none" w:sz="0" w:space="0" w:color="auto"/>
                <w:left w:val="none" w:sz="0" w:space="0" w:color="auto"/>
                <w:bottom w:val="none" w:sz="0" w:space="0" w:color="auto"/>
                <w:right w:val="none" w:sz="0" w:space="0" w:color="auto"/>
              </w:divBdr>
            </w:div>
          </w:divsChild>
        </w:div>
        <w:div w:id="1171338224">
          <w:marLeft w:val="0"/>
          <w:marRight w:val="0"/>
          <w:marTop w:val="0"/>
          <w:marBottom w:val="0"/>
          <w:divBdr>
            <w:top w:val="none" w:sz="0" w:space="0" w:color="auto"/>
            <w:left w:val="none" w:sz="0" w:space="0" w:color="auto"/>
            <w:bottom w:val="none" w:sz="0" w:space="0" w:color="auto"/>
            <w:right w:val="none" w:sz="0" w:space="0" w:color="auto"/>
          </w:divBdr>
          <w:divsChild>
            <w:div w:id="1499611492">
              <w:marLeft w:val="0"/>
              <w:marRight w:val="0"/>
              <w:marTop w:val="0"/>
              <w:marBottom w:val="0"/>
              <w:divBdr>
                <w:top w:val="none" w:sz="0" w:space="0" w:color="auto"/>
                <w:left w:val="none" w:sz="0" w:space="0" w:color="auto"/>
                <w:bottom w:val="none" w:sz="0" w:space="0" w:color="auto"/>
                <w:right w:val="none" w:sz="0" w:space="0" w:color="auto"/>
              </w:divBdr>
            </w:div>
          </w:divsChild>
        </w:div>
        <w:div w:id="1233396214">
          <w:marLeft w:val="0"/>
          <w:marRight w:val="0"/>
          <w:marTop w:val="0"/>
          <w:marBottom w:val="0"/>
          <w:divBdr>
            <w:top w:val="none" w:sz="0" w:space="0" w:color="auto"/>
            <w:left w:val="none" w:sz="0" w:space="0" w:color="auto"/>
            <w:bottom w:val="none" w:sz="0" w:space="0" w:color="auto"/>
            <w:right w:val="none" w:sz="0" w:space="0" w:color="auto"/>
          </w:divBdr>
          <w:divsChild>
            <w:div w:id="1208180948">
              <w:marLeft w:val="0"/>
              <w:marRight w:val="0"/>
              <w:marTop w:val="0"/>
              <w:marBottom w:val="0"/>
              <w:divBdr>
                <w:top w:val="none" w:sz="0" w:space="0" w:color="auto"/>
                <w:left w:val="none" w:sz="0" w:space="0" w:color="auto"/>
                <w:bottom w:val="none" w:sz="0" w:space="0" w:color="auto"/>
                <w:right w:val="none" w:sz="0" w:space="0" w:color="auto"/>
              </w:divBdr>
            </w:div>
          </w:divsChild>
        </w:div>
        <w:div w:id="1238783923">
          <w:marLeft w:val="0"/>
          <w:marRight w:val="0"/>
          <w:marTop w:val="0"/>
          <w:marBottom w:val="0"/>
          <w:divBdr>
            <w:top w:val="none" w:sz="0" w:space="0" w:color="auto"/>
            <w:left w:val="none" w:sz="0" w:space="0" w:color="auto"/>
            <w:bottom w:val="none" w:sz="0" w:space="0" w:color="auto"/>
            <w:right w:val="none" w:sz="0" w:space="0" w:color="auto"/>
          </w:divBdr>
          <w:divsChild>
            <w:div w:id="1614442045">
              <w:marLeft w:val="0"/>
              <w:marRight w:val="0"/>
              <w:marTop w:val="0"/>
              <w:marBottom w:val="0"/>
              <w:divBdr>
                <w:top w:val="none" w:sz="0" w:space="0" w:color="auto"/>
                <w:left w:val="none" w:sz="0" w:space="0" w:color="auto"/>
                <w:bottom w:val="none" w:sz="0" w:space="0" w:color="auto"/>
                <w:right w:val="none" w:sz="0" w:space="0" w:color="auto"/>
              </w:divBdr>
            </w:div>
          </w:divsChild>
        </w:div>
        <w:div w:id="1256863359">
          <w:marLeft w:val="0"/>
          <w:marRight w:val="0"/>
          <w:marTop w:val="0"/>
          <w:marBottom w:val="0"/>
          <w:divBdr>
            <w:top w:val="none" w:sz="0" w:space="0" w:color="auto"/>
            <w:left w:val="none" w:sz="0" w:space="0" w:color="auto"/>
            <w:bottom w:val="none" w:sz="0" w:space="0" w:color="auto"/>
            <w:right w:val="none" w:sz="0" w:space="0" w:color="auto"/>
          </w:divBdr>
          <w:divsChild>
            <w:div w:id="1324551741">
              <w:marLeft w:val="0"/>
              <w:marRight w:val="0"/>
              <w:marTop w:val="0"/>
              <w:marBottom w:val="0"/>
              <w:divBdr>
                <w:top w:val="none" w:sz="0" w:space="0" w:color="auto"/>
                <w:left w:val="none" w:sz="0" w:space="0" w:color="auto"/>
                <w:bottom w:val="none" w:sz="0" w:space="0" w:color="auto"/>
                <w:right w:val="none" w:sz="0" w:space="0" w:color="auto"/>
              </w:divBdr>
            </w:div>
          </w:divsChild>
        </w:div>
        <w:div w:id="1329673478">
          <w:marLeft w:val="0"/>
          <w:marRight w:val="0"/>
          <w:marTop w:val="0"/>
          <w:marBottom w:val="0"/>
          <w:divBdr>
            <w:top w:val="none" w:sz="0" w:space="0" w:color="auto"/>
            <w:left w:val="none" w:sz="0" w:space="0" w:color="auto"/>
            <w:bottom w:val="none" w:sz="0" w:space="0" w:color="auto"/>
            <w:right w:val="none" w:sz="0" w:space="0" w:color="auto"/>
          </w:divBdr>
          <w:divsChild>
            <w:div w:id="1085227381">
              <w:marLeft w:val="0"/>
              <w:marRight w:val="0"/>
              <w:marTop w:val="0"/>
              <w:marBottom w:val="0"/>
              <w:divBdr>
                <w:top w:val="none" w:sz="0" w:space="0" w:color="auto"/>
                <w:left w:val="none" w:sz="0" w:space="0" w:color="auto"/>
                <w:bottom w:val="none" w:sz="0" w:space="0" w:color="auto"/>
                <w:right w:val="none" w:sz="0" w:space="0" w:color="auto"/>
              </w:divBdr>
            </w:div>
          </w:divsChild>
        </w:div>
        <w:div w:id="1342320501">
          <w:marLeft w:val="0"/>
          <w:marRight w:val="0"/>
          <w:marTop w:val="0"/>
          <w:marBottom w:val="0"/>
          <w:divBdr>
            <w:top w:val="none" w:sz="0" w:space="0" w:color="auto"/>
            <w:left w:val="none" w:sz="0" w:space="0" w:color="auto"/>
            <w:bottom w:val="none" w:sz="0" w:space="0" w:color="auto"/>
            <w:right w:val="none" w:sz="0" w:space="0" w:color="auto"/>
          </w:divBdr>
          <w:divsChild>
            <w:div w:id="751008912">
              <w:marLeft w:val="0"/>
              <w:marRight w:val="0"/>
              <w:marTop w:val="0"/>
              <w:marBottom w:val="0"/>
              <w:divBdr>
                <w:top w:val="none" w:sz="0" w:space="0" w:color="auto"/>
                <w:left w:val="none" w:sz="0" w:space="0" w:color="auto"/>
                <w:bottom w:val="none" w:sz="0" w:space="0" w:color="auto"/>
                <w:right w:val="none" w:sz="0" w:space="0" w:color="auto"/>
              </w:divBdr>
            </w:div>
          </w:divsChild>
        </w:div>
        <w:div w:id="1352294883">
          <w:marLeft w:val="0"/>
          <w:marRight w:val="0"/>
          <w:marTop w:val="0"/>
          <w:marBottom w:val="0"/>
          <w:divBdr>
            <w:top w:val="none" w:sz="0" w:space="0" w:color="auto"/>
            <w:left w:val="none" w:sz="0" w:space="0" w:color="auto"/>
            <w:bottom w:val="none" w:sz="0" w:space="0" w:color="auto"/>
            <w:right w:val="none" w:sz="0" w:space="0" w:color="auto"/>
          </w:divBdr>
          <w:divsChild>
            <w:div w:id="991906663">
              <w:marLeft w:val="0"/>
              <w:marRight w:val="0"/>
              <w:marTop w:val="0"/>
              <w:marBottom w:val="0"/>
              <w:divBdr>
                <w:top w:val="none" w:sz="0" w:space="0" w:color="auto"/>
                <w:left w:val="none" w:sz="0" w:space="0" w:color="auto"/>
                <w:bottom w:val="none" w:sz="0" w:space="0" w:color="auto"/>
                <w:right w:val="none" w:sz="0" w:space="0" w:color="auto"/>
              </w:divBdr>
            </w:div>
          </w:divsChild>
        </w:div>
        <w:div w:id="1361666385">
          <w:marLeft w:val="0"/>
          <w:marRight w:val="0"/>
          <w:marTop w:val="0"/>
          <w:marBottom w:val="0"/>
          <w:divBdr>
            <w:top w:val="none" w:sz="0" w:space="0" w:color="auto"/>
            <w:left w:val="none" w:sz="0" w:space="0" w:color="auto"/>
            <w:bottom w:val="none" w:sz="0" w:space="0" w:color="auto"/>
            <w:right w:val="none" w:sz="0" w:space="0" w:color="auto"/>
          </w:divBdr>
          <w:divsChild>
            <w:div w:id="468598240">
              <w:marLeft w:val="0"/>
              <w:marRight w:val="0"/>
              <w:marTop w:val="0"/>
              <w:marBottom w:val="0"/>
              <w:divBdr>
                <w:top w:val="none" w:sz="0" w:space="0" w:color="auto"/>
                <w:left w:val="none" w:sz="0" w:space="0" w:color="auto"/>
                <w:bottom w:val="none" w:sz="0" w:space="0" w:color="auto"/>
                <w:right w:val="none" w:sz="0" w:space="0" w:color="auto"/>
              </w:divBdr>
            </w:div>
          </w:divsChild>
        </w:div>
        <w:div w:id="1372921006">
          <w:marLeft w:val="0"/>
          <w:marRight w:val="0"/>
          <w:marTop w:val="0"/>
          <w:marBottom w:val="0"/>
          <w:divBdr>
            <w:top w:val="none" w:sz="0" w:space="0" w:color="auto"/>
            <w:left w:val="none" w:sz="0" w:space="0" w:color="auto"/>
            <w:bottom w:val="none" w:sz="0" w:space="0" w:color="auto"/>
            <w:right w:val="none" w:sz="0" w:space="0" w:color="auto"/>
          </w:divBdr>
          <w:divsChild>
            <w:div w:id="2070952082">
              <w:marLeft w:val="0"/>
              <w:marRight w:val="0"/>
              <w:marTop w:val="0"/>
              <w:marBottom w:val="0"/>
              <w:divBdr>
                <w:top w:val="none" w:sz="0" w:space="0" w:color="auto"/>
                <w:left w:val="none" w:sz="0" w:space="0" w:color="auto"/>
                <w:bottom w:val="none" w:sz="0" w:space="0" w:color="auto"/>
                <w:right w:val="none" w:sz="0" w:space="0" w:color="auto"/>
              </w:divBdr>
            </w:div>
          </w:divsChild>
        </w:div>
        <w:div w:id="1392730899">
          <w:marLeft w:val="0"/>
          <w:marRight w:val="0"/>
          <w:marTop w:val="0"/>
          <w:marBottom w:val="0"/>
          <w:divBdr>
            <w:top w:val="none" w:sz="0" w:space="0" w:color="auto"/>
            <w:left w:val="none" w:sz="0" w:space="0" w:color="auto"/>
            <w:bottom w:val="none" w:sz="0" w:space="0" w:color="auto"/>
            <w:right w:val="none" w:sz="0" w:space="0" w:color="auto"/>
          </w:divBdr>
          <w:divsChild>
            <w:div w:id="696660113">
              <w:marLeft w:val="0"/>
              <w:marRight w:val="0"/>
              <w:marTop w:val="0"/>
              <w:marBottom w:val="0"/>
              <w:divBdr>
                <w:top w:val="none" w:sz="0" w:space="0" w:color="auto"/>
                <w:left w:val="none" w:sz="0" w:space="0" w:color="auto"/>
                <w:bottom w:val="none" w:sz="0" w:space="0" w:color="auto"/>
                <w:right w:val="none" w:sz="0" w:space="0" w:color="auto"/>
              </w:divBdr>
            </w:div>
          </w:divsChild>
        </w:div>
        <w:div w:id="1407922839">
          <w:marLeft w:val="0"/>
          <w:marRight w:val="0"/>
          <w:marTop w:val="0"/>
          <w:marBottom w:val="0"/>
          <w:divBdr>
            <w:top w:val="none" w:sz="0" w:space="0" w:color="auto"/>
            <w:left w:val="none" w:sz="0" w:space="0" w:color="auto"/>
            <w:bottom w:val="none" w:sz="0" w:space="0" w:color="auto"/>
            <w:right w:val="none" w:sz="0" w:space="0" w:color="auto"/>
          </w:divBdr>
          <w:divsChild>
            <w:div w:id="1411349151">
              <w:marLeft w:val="0"/>
              <w:marRight w:val="0"/>
              <w:marTop w:val="0"/>
              <w:marBottom w:val="0"/>
              <w:divBdr>
                <w:top w:val="none" w:sz="0" w:space="0" w:color="auto"/>
                <w:left w:val="none" w:sz="0" w:space="0" w:color="auto"/>
                <w:bottom w:val="none" w:sz="0" w:space="0" w:color="auto"/>
                <w:right w:val="none" w:sz="0" w:space="0" w:color="auto"/>
              </w:divBdr>
            </w:div>
          </w:divsChild>
        </w:div>
        <w:div w:id="1462848872">
          <w:marLeft w:val="0"/>
          <w:marRight w:val="0"/>
          <w:marTop w:val="0"/>
          <w:marBottom w:val="0"/>
          <w:divBdr>
            <w:top w:val="none" w:sz="0" w:space="0" w:color="auto"/>
            <w:left w:val="none" w:sz="0" w:space="0" w:color="auto"/>
            <w:bottom w:val="none" w:sz="0" w:space="0" w:color="auto"/>
            <w:right w:val="none" w:sz="0" w:space="0" w:color="auto"/>
          </w:divBdr>
          <w:divsChild>
            <w:div w:id="1276402850">
              <w:marLeft w:val="0"/>
              <w:marRight w:val="0"/>
              <w:marTop w:val="0"/>
              <w:marBottom w:val="0"/>
              <w:divBdr>
                <w:top w:val="none" w:sz="0" w:space="0" w:color="auto"/>
                <w:left w:val="none" w:sz="0" w:space="0" w:color="auto"/>
                <w:bottom w:val="none" w:sz="0" w:space="0" w:color="auto"/>
                <w:right w:val="none" w:sz="0" w:space="0" w:color="auto"/>
              </w:divBdr>
            </w:div>
          </w:divsChild>
        </w:div>
        <w:div w:id="1480341902">
          <w:marLeft w:val="0"/>
          <w:marRight w:val="0"/>
          <w:marTop w:val="0"/>
          <w:marBottom w:val="0"/>
          <w:divBdr>
            <w:top w:val="none" w:sz="0" w:space="0" w:color="auto"/>
            <w:left w:val="none" w:sz="0" w:space="0" w:color="auto"/>
            <w:bottom w:val="none" w:sz="0" w:space="0" w:color="auto"/>
            <w:right w:val="none" w:sz="0" w:space="0" w:color="auto"/>
          </w:divBdr>
          <w:divsChild>
            <w:div w:id="1883059963">
              <w:marLeft w:val="0"/>
              <w:marRight w:val="0"/>
              <w:marTop w:val="0"/>
              <w:marBottom w:val="0"/>
              <w:divBdr>
                <w:top w:val="none" w:sz="0" w:space="0" w:color="auto"/>
                <w:left w:val="none" w:sz="0" w:space="0" w:color="auto"/>
                <w:bottom w:val="none" w:sz="0" w:space="0" w:color="auto"/>
                <w:right w:val="none" w:sz="0" w:space="0" w:color="auto"/>
              </w:divBdr>
            </w:div>
          </w:divsChild>
        </w:div>
        <w:div w:id="1503011019">
          <w:marLeft w:val="0"/>
          <w:marRight w:val="0"/>
          <w:marTop w:val="0"/>
          <w:marBottom w:val="0"/>
          <w:divBdr>
            <w:top w:val="none" w:sz="0" w:space="0" w:color="auto"/>
            <w:left w:val="none" w:sz="0" w:space="0" w:color="auto"/>
            <w:bottom w:val="none" w:sz="0" w:space="0" w:color="auto"/>
            <w:right w:val="none" w:sz="0" w:space="0" w:color="auto"/>
          </w:divBdr>
          <w:divsChild>
            <w:div w:id="1756439720">
              <w:marLeft w:val="0"/>
              <w:marRight w:val="0"/>
              <w:marTop w:val="0"/>
              <w:marBottom w:val="0"/>
              <w:divBdr>
                <w:top w:val="none" w:sz="0" w:space="0" w:color="auto"/>
                <w:left w:val="none" w:sz="0" w:space="0" w:color="auto"/>
                <w:bottom w:val="none" w:sz="0" w:space="0" w:color="auto"/>
                <w:right w:val="none" w:sz="0" w:space="0" w:color="auto"/>
              </w:divBdr>
            </w:div>
          </w:divsChild>
        </w:div>
        <w:div w:id="1521358301">
          <w:marLeft w:val="0"/>
          <w:marRight w:val="0"/>
          <w:marTop w:val="0"/>
          <w:marBottom w:val="0"/>
          <w:divBdr>
            <w:top w:val="none" w:sz="0" w:space="0" w:color="auto"/>
            <w:left w:val="none" w:sz="0" w:space="0" w:color="auto"/>
            <w:bottom w:val="none" w:sz="0" w:space="0" w:color="auto"/>
            <w:right w:val="none" w:sz="0" w:space="0" w:color="auto"/>
          </w:divBdr>
          <w:divsChild>
            <w:div w:id="1664360262">
              <w:marLeft w:val="0"/>
              <w:marRight w:val="0"/>
              <w:marTop w:val="0"/>
              <w:marBottom w:val="0"/>
              <w:divBdr>
                <w:top w:val="none" w:sz="0" w:space="0" w:color="auto"/>
                <w:left w:val="none" w:sz="0" w:space="0" w:color="auto"/>
                <w:bottom w:val="none" w:sz="0" w:space="0" w:color="auto"/>
                <w:right w:val="none" w:sz="0" w:space="0" w:color="auto"/>
              </w:divBdr>
            </w:div>
          </w:divsChild>
        </w:div>
        <w:div w:id="1551380854">
          <w:marLeft w:val="0"/>
          <w:marRight w:val="0"/>
          <w:marTop w:val="0"/>
          <w:marBottom w:val="0"/>
          <w:divBdr>
            <w:top w:val="none" w:sz="0" w:space="0" w:color="auto"/>
            <w:left w:val="none" w:sz="0" w:space="0" w:color="auto"/>
            <w:bottom w:val="none" w:sz="0" w:space="0" w:color="auto"/>
            <w:right w:val="none" w:sz="0" w:space="0" w:color="auto"/>
          </w:divBdr>
          <w:divsChild>
            <w:div w:id="273824387">
              <w:marLeft w:val="0"/>
              <w:marRight w:val="0"/>
              <w:marTop w:val="0"/>
              <w:marBottom w:val="0"/>
              <w:divBdr>
                <w:top w:val="none" w:sz="0" w:space="0" w:color="auto"/>
                <w:left w:val="none" w:sz="0" w:space="0" w:color="auto"/>
                <w:bottom w:val="none" w:sz="0" w:space="0" w:color="auto"/>
                <w:right w:val="none" w:sz="0" w:space="0" w:color="auto"/>
              </w:divBdr>
            </w:div>
          </w:divsChild>
        </w:div>
        <w:div w:id="1559826543">
          <w:marLeft w:val="0"/>
          <w:marRight w:val="0"/>
          <w:marTop w:val="0"/>
          <w:marBottom w:val="0"/>
          <w:divBdr>
            <w:top w:val="none" w:sz="0" w:space="0" w:color="auto"/>
            <w:left w:val="none" w:sz="0" w:space="0" w:color="auto"/>
            <w:bottom w:val="none" w:sz="0" w:space="0" w:color="auto"/>
            <w:right w:val="none" w:sz="0" w:space="0" w:color="auto"/>
          </w:divBdr>
          <w:divsChild>
            <w:div w:id="1995252998">
              <w:marLeft w:val="0"/>
              <w:marRight w:val="0"/>
              <w:marTop w:val="0"/>
              <w:marBottom w:val="0"/>
              <w:divBdr>
                <w:top w:val="none" w:sz="0" w:space="0" w:color="auto"/>
                <w:left w:val="none" w:sz="0" w:space="0" w:color="auto"/>
                <w:bottom w:val="none" w:sz="0" w:space="0" w:color="auto"/>
                <w:right w:val="none" w:sz="0" w:space="0" w:color="auto"/>
              </w:divBdr>
            </w:div>
          </w:divsChild>
        </w:div>
        <w:div w:id="1577207020">
          <w:marLeft w:val="0"/>
          <w:marRight w:val="0"/>
          <w:marTop w:val="0"/>
          <w:marBottom w:val="0"/>
          <w:divBdr>
            <w:top w:val="none" w:sz="0" w:space="0" w:color="auto"/>
            <w:left w:val="none" w:sz="0" w:space="0" w:color="auto"/>
            <w:bottom w:val="none" w:sz="0" w:space="0" w:color="auto"/>
            <w:right w:val="none" w:sz="0" w:space="0" w:color="auto"/>
          </w:divBdr>
          <w:divsChild>
            <w:div w:id="1056273886">
              <w:marLeft w:val="0"/>
              <w:marRight w:val="0"/>
              <w:marTop w:val="0"/>
              <w:marBottom w:val="0"/>
              <w:divBdr>
                <w:top w:val="none" w:sz="0" w:space="0" w:color="auto"/>
                <w:left w:val="none" w:sz="0" w:space="0" w:color="auto"/>
                <w:bottom w:val="none" w:sz="0" w:space="0" w:color="auto"/>
                <w:right w:val="none" w:sz="0" w:space="0" w:color="auto"/>
              </w:divBdr>
            </w:div>
            <w:div w:id="1079520337">
              <w:marLeft w:val="0"/>
              <w:marRight w:val="0"/>
              <w:marTop w:val="0"/>
              <w:marBottom w:val="0"/>
              <w:divBdr>
                <w:top w:val="none" w:sz="0" w:space="0" w:color="auto"/>
                <w:left w:val="none" w:sz="0" w:space="0" w:color="auto"/>
                <w:bottom w:val="none" w:sz="0" w:space="0" w:color="auto"/>
                <w:right w:val="none" w:sz="0" w:space="0" w:color="auto"/>
              </w:divBdr>
            </w:div>
          </w:divsChild>
        </w:div>
        <w:div w:id="1578902674">
          <w:marLeft w:val="0"/>
          <w:marRight w:val="0"/>
          <w:marTop w:val="0"/>
          <w:marBottom w:val="0"/>
          <w:divBdr>
            <w:top w:val="none" w:sz="0" w:space="0" w:color="auto"/>
            <w:left w:val="none" w:sz="0" w:space="0" w:color="auto"/>
            <w:bottom w:val="none" w:sz="0" w:space="0" w:color="auto"/>
            <w:right w:val="none" w:sz="0" w:space="0" w:color="auto"/>
          </w:divBdr>
          <w:divsChild>
            <w:div w:id="259727678">
              <w:marLeft w:val="0"/>
              <w:marRight w:val="0"/>
              <w:marTop w:val="0"/>
              <w:marBottom w:val="0"/>
              <w:divBdr>
                <w:top w:val="none" w:sz="0" w:space="0" w:color="auto"/>
                <w:left w:val="none" w:sz="0" w:space="0" w:color="auto"/>
                <w:bottom w:val="none" w:sz="0" w:space="0" w:color="auto"/>
                <w:right w:val="none" w:sz="0" w:space="0" w:color="auto"/>
              </w:divBdr>
            </w:div>
          </w:divsChild>
        </w:div>
        <w:div w:id="1591739383">
          <w:marLeft w:val="0"/>
          <w:marRight w:val="0"/>
          <w:marTop w:val="0"/>
          <w:marBottom w:val="0"/>
          <w:divBdr>
            <w:top w:val="none" w:sz="0" w:space="0" w:color="auto"/>
            <w:left w:val="none" w:sz="0" w:space="0" w:color="auto"/>
            <w:bottom w:val="none" w:sz="0" w:space="0" w:color="auto"/>
            <w:right w:val="none" w:sz="0" w:space="0" w:color="auto"/>
          </w:divBdr>
          <w:divsChild>
            <w:div w:id="663356532">
              <w:marLeft w:val="0"/>
              <w:marRight w:val="0"/>
              <w:marTop w:val="0"/>
              <w:marBottom w:val="0"/>
              <w:divBdr>
                <w:top w:val="none" w:sz="0" w:space="0" w:color="auto"/>
                <w:left w:val="none" w:sz="0" w:space="0" w:color="auto"/>
                <w:bottom w:val="none" w:sz="0" w:space="0" w:color="auto"/>
                <w:right w:val="none" w:sz="0" w:space="0" w:color="auto"/>
              </w:divBdr>
            </w:div>
          </w:divsChild>
        </w:div>
        <w:div w:id="1612278370">
          <w:marLeft w:val="0"/>
          <w:marRight w:val="0"/>
          <w:marTop w:val="0"/>
          <w:marBottom w:val="0"/>
          <w:divBdr>
            <w:top w:val="none" w:sz="0" w:space="0" w:color="auto"/>
            <w:left w:val="none" w:sz="0" w:space="0" w:color="auto"/>
            <w:bottom w:val="none" w:sz="0" w:space="0" w:color="auto"/>
            <w:right w:val="none" w:sz="0" w:space="0" w:color="auto"/>
          </w:divBdr>
          <w:divsChild>
            <w:div w:id="48841555">
              <w:marLeft w:val="0"/>
              <w:marRight w:val="0"/>
              <w:marTop w:val="0"/>
              <w:marBottom w:val="0"/>
              <w:divBdr>
                <w:top w:val="none" w:sz="0" w:space="0" w:color="auto"/>
                <w:left w:val="none" w:sz="0" w:space="0" w:color="auto"/>
                <w:bottom w:val="none" w:sz="0" w:space="0" w:color="auto"/>
                <w:right w:val="none" w:sz="0" w:space="0" w:color="auto"/>
              </w:divBdr>
            </w:div>
          </w:divsChild>
        </w:div>
        <w:div w:id="1622615510">
          <w:marLeft w:val="0"/>
          <w:marRight w:val="0"/>
          <w:marTop w:val="0"/>
          <w:marBottom w:val="0"/>
          <w:divBdr>
            <w:top w:val="none" w:sz="0" w:space="0" w:color="auto"/>
            <w:left w:val="none" w:sz="0" w:space="0" w:color="auto"/>
            <w:bottom w:val="none" w:sz="0" w:space="0" w:color="auto"/>
            <w:right w:val="none" w:sz="0" w:space="0" w:color="auto"/>
          </w:divBdr>
          <w:divsChild>
            <w:div w:id="281886286">
              <w:marLeft w:val="0"/>
              <w:marRight w:val="0"/>
              <w:marTop w:val="0"/>
              <w:marBottom w:val="0"/>
              <w:divBdr>
                <w:top w:val="none" w:sz="0" w:space="0" w:color="auto"/>
                <w:left w:val="none" w:sz="0" w:space="0" w:color="auto"/>
                <w:bottom w:val="none" w:sz="0" w:space="0" w:color="auto"/>
                <w:right w:val="none" w:sz="0" w:space="0" w:color="auto"/>
              </w:divBdr>
            </w:div>
          </w:divsChild>
        </w:div>
        <w:div w:id="1652829962">
          <w:marLeft w:val="0"/>
          <w:marRight w:val="0"/>
          <w:marTop w:val="0"/>
          <w:marBottom w:val="0"/>
          <w:divBdr>
            <w:top w:val="none" w:sz="0" w:space="0" w:color="auto"/>
            <w:left w:val="none" w:sz="0" w:space="0" w:color="auto"/>
            <w:bottom w:val="none" w:sz="0" w:space="0" w:color="auto"/>
            <w:right w:val="none" w:sz="0" w:space="0" w:color="auto"/>
          </w:divBdr>
          <w:divsChild>
            <w:div w:id="174074452">
              <w:marLeft w:val="0"/>
              <w:marRight w:val="0"/>
              <w:marTop w:val="0"/>
              <w:marBottom w:val="0"/>
              <w:divBdr>
                <w:top w:val="none" w:sz="0" w:space="0" w:color="auto"/>
                <w:left w:val="none" w:sz="0" w:space="0" w:color="auto"/>
                <w:bottom w:val="none" w:sz="0" w:space="0" w:color="auto"/>
                <w:right w:val="none" w:sz="0" w:space="0" w:color="auto"/>
              </w:divBdr>
            </w:div>
          </w:divsChild>
        </w:div>
        <w:div w:id="1659188729">
          <w:marLeft w:val="0"/>
          <w:marRight w:val="0"/>
          <w:marTop w:val="0"/>
          <w:marBottom w:val="0"/>
          <w:divBdr>
            <w:top w:val="none" w:sz="0" w:space="0" w:color="auto"/>
            <w:left w:val="none" w:sz="0" w:space="0" w:color="auto"/>
            <w:bottom w:val="none" w:sz="0" w:space="0" w:color="auto"/>
            <w:right w:val="none" w:sz="0" w:space="0" w:color="auto"/>
          </w:divBdr>
          <w:divsChild>
            <w:div w:id="834301265">
              <w:marLeft w:val="0"/>
              <w:marRight w:val="0"/>
              <w:marTop w:val="0"/>
              <w:marBottom w:val="0"/>
              <w:divBdr>
                <w:top w:val="none" w:sz="0" w:space="0" w:color="auto"/>
                <w:left w:val="none" w:sz="0" w:space="0" w:color="auto"/>
                <w:bottom w:val="none" w:sz="0" w:space="0" w:color="auto"/>
                <w:right w:val="none" w:sz="0" w:space="0" w:color="auto"/>
              </w:divBdr>
            </w:div>
          </w:divsChild>
        </w:div>
        <w:div w:id="1748838934">
          <w:marLeft w:val="0"/>
          <w:marRight w:val="0"/>
          <w:marTop w:val="0"/>
          <w:marBottom w:val="0"/>
          <w:divBdr>
            <w:top w:val="none" w:sz="0" w:space="0" w:color="auto"/>
            <w:left w:val="none" w:sz="0" w:space="0" w:color="auto"/>
            <w:bottom w:val="none" w:sz="0" w:space="0" w:color="auto"/>
            <w:right w:val="none" w:sz="0" w:space="0" w:color="auto"/>
          </w:divBdr>
          <w:divsChild>
            <w:div w:id="1047143469">
              <w:marLeft w:val="0"/>
              <w:marRight w:val="0"/>
              <w:marTop w:val="0"/>
              <w:marBottom w:val="0"/>
              <w:divBdr>
                <w:top w:val="none" w:sz="0" w:space="0" w:color="auto"/>
                <w:left w:val="none" w:sz="0" w:space="0" w:color="auto"/>
                <w:bottom w:val="none" w:sz="0" w:space="0" w:color="auto"/>
                <w:right w:val="none" w:sz="0" w:space="0" w:color="auto"/>
              </w:divBdr>
            </w:div>
          </w:divsChild>
        </w:div>
        <w:div w:id="1749494698">
          <w:marLeft w:val="0"/>
          <w:marRight w:val="0"/>
          <w:marTop w:val="0"/>
          <w:marBottom w:val="0"/>
          <w:divBdr>
            <w:top w:val="none" w:sz="0" w:space="0" w:color="auto"/>
            <w:left w:val="none" w:sz="0" w:space="0" w:color="auto"/>
            <w:bottom w:val="none" w:sz="0" w:space="0" w:color="auto"/>
            <w:right w:val="none" w:sz="0" w:space="0" w:color="auto"/>
          </w:divBdr>
          <w:divsChild>
            <w:div w:id="1039475443">
              <w:marLeft w:val="0"/>
              <w:marRight w:val="0"/>
              <w:marTop w:val="0"/>
              <w:marBottom w:val="0"/>
              <w:divBdr>
                <w:top w:val="none" w:sz="0" w:space="0" w:color="auto"/>
                <w:left w:val="none" w:sz="0" w:space="0" w:color="auto"/>
                <w:bottom w:val="none" w:sz="0" w:space="0" w:color="auto"/>
                <w:right w:val="none" w:sz="0" w:space="0" w:color="auto"/>
              </w:divBdr>
            </w:div>
          </w:divsChild>
        </w:div>
        <w:div w:id="1774977856">
          <w:marLeft w:val="0"/>
          <w:marRight w:val="0"/>
          <w:marTop w:val="0"/>
          <w:marBottom w:val="0"/>
          <w:divBdr>
            <w:top w:val="none" w:sz="0" w:space="0" w:color="auto"/>
            <w:left w:val="none" w:sz="0" w:space="0" w:color="auto"/>
            <w:bottom w:val="none" w:sz="0" w:space="0" w:color="auto"/>
            <w:right w:val="none" w:sz="0" w:space="0" w:color="auto"/>
          </w:divBdr>
          <w:divsChild>
            <w:div w:id="1713385902">
              <w:marLeft w:val="0"/>
              <w:marRight w:val="0"/>
              <w:marTop w:val="0"/>
              <w:marBottom w:val="0"/>
              <w:divBdr>
                <w:top w:val="none" w:sz="0" w:space="0" w:color="auto"/>
                <w:left w:val="none" w:sz="0" w:space="0" w:color="auto"/>
                <w:bottom w:val="none" w:sz="0" w:space="0" w:color="auto"/>
                <w:right w:val="none" w:sz="0" w:space="0" w:color="auto"/>
              </w:divBdr>
            </w:div>
          </w:divsChild>
        </w:div>
        <w:div w:id="1859006412">
          <w:marLeft w:val="0"/>
          <w:marRight w:val="0"/>
          <w:marTop w:val="0"/>
          <w:marBottom w:val="0"/>
          <w:divBdr>
            <w:top w:val="none" w:sz="0" w:space="0" w:color="auto"/>
            <w:left w:val="none" w:sz="0" w:space="0" w:color="auto"/>
            <w:bottom w:val="none" w:sz="0" w:space="0" w:color="auto"/>
            <w:right w:val="none" w:sz="0" w:space="0" w:color="auto"/>
          </w:divBdr>
          <w:divsChild>
            <w:div w:id="998538872">
              <w:marLeft w:val="0"/>
              <w:marRight w:val="0"/>
              <w:marTop w:val="0"/>
              <w:marBottom w:val="0"/>
              <w:divBdr>
                <w:top w:val="none" w:sz="0" w:space="0" w:color="auto"/>
                <w:left w:val="none" w:sz="0" w:space="0" w:color="auto"/>
                <w:bottom w:val="none" w:sz="0" w:space="0" w:color="auto"/>
                <w:right w:val="none" w:sz="0" w:space="0" w:color="auto"/>
              </w:divBdr>
            </w:div>
          </w:divsChild>
        </w:div>
        <w:div w:id="1896233503">
          <w:marLeft w:val="0"/>
          <w:marRight w:val="0"/>
          <w:marTop w:val="0"/>
          <w:marBottom w:val="0"/>
          <w:divBdr>
            <w:top w:val="none" w:sz="0" w:space="0" w:color="auto"/>
            <w:left w:val="none" w:sz="0" w:space="0" w:color="auto"/>
            <w:bottom w:val="none" w:sz="0" w:space="0" w:color="auto"/>
            <w:right w:val="none" w:sz="0" w:space="0" w:color="auto"/>
          </w:divBdr>
          <w:divsChild>
            <w:div w:id="649292390">
              <w:marLeft w:val="0"/>
              <w:marRight w:val="0"/>
              <w:marTop w:val="0"/>
              <w:marBottom w:val="0"/>
              <w:divBdr>
                <w:top w:val="none" w:sz="0" w:space="0" w:color="auto"/>
                <w:left w:val="none" w:sz="0" w:space="0" w:color="auto"/>
                <w:bottom w:val="none" w:sz="0" w:space="0" w:color="auto"/>
                <w:right w:val="none" w:sz="0" w:space="0" w:color="auto"/>
              </w:divBdr>
            </w:div>
          </w:divsChild>
        </w:div>
        <w:div w:id="1931889544">
          <w:marLeft w:val="0"/>
          <w:marRight w:val="0"/>
          <w:marTop w:val="0"/>
          <w:marBottom w:val="0"/>
          <w:divBdr>
            <w:top w:val="none" w:sz="0" w:space="0" w:color="auto"/>
            <w:left w:val="none" w:sz="0" w:space="0" w:color="auto"/>
            <w:bottom w:val="none" w:sz="0" w:space="0" w:color="auto"/>
            <w:right w:val="none" w:sz="0" w:space="0" w:color="auto"/>
          </w:divBdr>
          <w:divsChild>
            <w:div w:id="782960370">
              <w:marLeft w:val="0"/>
              <w:marRight w:val="0"/>
              <w:marTop w:val="0"/>
              <w:marBottom w:val="0"/>
              <w:divBdr>
                <w:top w:val="none" w:sz="0" w:space="0" w:color="auto"/>
                <w:left w:val="none" w:sz="0" w:space="0" w:color="auto"/>
                <w:bottom w:val="none" w:sz="0" w:space="0" w:color="auto"/>
                <w:right w:val="none" w:sz="0" w:space="0" w:color="auto"/>
              </w:divBdr>
            </w:div>
          </w:divsChild>
        </w:div>
        <w:div w:id="2041859344">
          <w:marLeft w:val="0"/>
          <w:marRight w:val="0"/>
          <w:marTop w:val="0"/>
          <w:marBottom w:val="0"/>
          <w:divBdr>
            <w:top w:val="none" w:sz="0" w:space="0" w:color="auto"/>
            <w:left w:val="none" w:sz="0" w:space="0" w:color="auto"/>
            <w:bottom w:val="none" w:sz="0" w:space="0" w:color="auto"/>
            <w:right w:val="none" w:sz="0" w:space="0" w:color="auto"/>
          </w:divBdr>
          <w:divsChild>
            <w:div w:id="1631594075">
              <w:marLeft w:val="0"/>
              <w:marRight w:val="0"/>
              <w:marTop w:val="0"/>
              <w:marBottom w:val="0"/>
              <w:divBdr>
                <w:top w:val="none" w:sz="0" w:space="0" w:color="auto"/>
                <w:left w:val="none" w:sz="0" w:space="0" w:color="auto"/>
                <w:bottom w:val="none" w:sz="0" w:space="0" w:color="auto"/>
                <w:right w:val="none" w:sz="0" w:space="0" w:color="auto"/>
              </w:divBdr>
            </w:div>
          </w:divsChild>
        </w:div>
        <w:div w:id="2063207092">
          <w:marLeft w:val="0"/>
          <w:marRight w:val="0"/>
          <w:marTop w:val="0"/>
          <w:marBottom w:val="0"/>
          <w:divBdr>
            <w:top w:val="none" w:sz="0" w:space="0" w:color="auto"/>
            <w:left w:val="none" w:sz="0" w:space="0" w:color="auto"/>
            <w:bottom w:val="none" w:sz="0" w:space="0" w:color="auto"/>
            <w:right w:val="none" w:sz="0" w:space="0" w:color="auto"/>
          </w:divBdr>
          <w:divsChild>
            <w:div w:id="402217593">
              <w:marLeft w:val="0"/>
              <w:marRight w:val="0"/>
              <w:marTop w:val="0"/>
              <w:marBottom w:val="0"/>
              <w:divBdr>
                <w:top w:val="none" w:sz="0" w:space="0" w:color="auto"/>
                <w:left w:val="none" w:sz="0" w:space="0" w:color="auto"/>
                <w:bottom w:val="none" w:sz="0" w:space="0" w:color="auto"/>
                <w:right w:val="none" w:sz="0" w:space="0" w:color="auto"/>
              </w:divBdr>
            </w:div>
          </w:divsChild>
        </w:div>
        <w:div w:id="2074966210">
          <w:marLeft w:val="0"/>
          <w:marRight w:val="0"/>
          <w:marTop w:val="0"/>
          <w:marBottom w:val="0"/>
          <w:divBdr>
            <w:top w:val="none" w:sz="0" w:space="0" w:color="auto"/>
            <w:left w:val="none" w:sz="0" w:space="0" w:color="auto"/>
            <w:bottom w:val="none" w:sz="0" w:space="0" w:color="auto"/>
            <w:right w:val="none" w:sz="0" w:space="0" w:color="auto"/>
          </w:divBdr>
          <w:divsChild>
            <w:div w:id="1221862442">
              <w:marLeft w:val="0"/>
              <w:marRight w:val="0"/>
              <w:marTop w:val="0"/>
              <w:marBottom w:val="0"/>
              <w:divBdr>
                <w:top w:val="none" w:sz="0" w:space="0" w:color="auto"/>
                <w:left w:val="none" w:sz="0" w:space="0" w:color="auto"/>
                <w:bottom w:val="none" w:sz="0" w:space="0" w:color="auto"/>
                <w:right w:val="none" w:sz="0" w:space="0" w:color="auto"/>
              </w:divBdr>
            </w:div>
          </w:divsChild>
        </w:div>
        <w:div w:id="2087800597">
          <w:marLeft w:val="0"/>
          <w:marRight w:val="0"/>
          <w:marTop w:val="0"/>
          <w:marBottom w:val="0"/>
          <w:divBdr>
            <w:top w:val="none" w:sz="0" w:space="0" w:color="auto"/>
            <w:left w:val="none" w:sz="0" w:space="0" w:color="auto"/>
            <w:bottom w:val="none" w:sz="0" w:space="0" w:color="auto"/>
            <w:right w:val="none" w:sz="0" w:space="0" w:color="auto"/>
          </w:divBdr>
          <w:divsChild>
            <w:div w:id="278463191">
              <w:marLeft w:val="0"/>
              <w:marRight w:val="0"/>
              <w:marTop w:val="0"/>
              <w:marBottom w:val="0"/>
              <w:divBdr>
                <w:top w:val="none" w:sz="0" w:space="0" w:color="auto"/>
                <w:left w:val="none" w:sz="0" w:space="0" w:color="auto"/>
                <w:bottom w:val="none" w:sz="0" w:space="0" w:color="auto"/>
                <w:right w:val="none" w:sz="0" w:space="0" w:color="auto"/>
              </w:divBdr>
            </w:div>
          </w:divsChild>
        </w:div>
        <w:div w:id="2117094012">
          <w:marLeft w:val="0"/>
          <w:marRight w:val="0"/>
          <w:marTop w:val="0"/>
          <w:marBottom w:val="0"/>
          <w:divBdr>
            <w:top w:val="none" w:sz="0" w:space="0" w:color="auto"/>
            <w:left w:val="none" w:sz="0" w:space="0" w:color="auto"/>
            <w:bottom w:val="none" w:sz="0" w:space="0" w:color="auto"/>
            <w:right w:val="none" w:sz="0" w:space="0" w:color="auto"/>
          </w:divBdr>
          <w:divsChild>
            <w:div w:id="404959479">
              <w:marLeft w:val="0"/>
              <w:marRight w:val="0"/>
              <w:marTop w:val="0"/>
              <w:marBottom w:val="0"/>
              <w:divBdr>
                <w:top w:val="none" w:sz="0" w:space="0" w:color="auto"/>
                <w:left w:val="none" w:sz="0" w:space="0" w:color="auto"/>
                <w:bottom w:val="none" w:sz="0" w:space="0" w:color="auto"/>
                <w:right w:val="none" w:sz="0" w:space="0" w:color="auto"/>
              </w:divBdr>
            </w:div>
          </w:divsChild>
        </w:div>
        <w:div w:id="2131363767">
          <w:marLeft w:val="0"/>
          <w:marRight w:val="0"/>
          <w:marTop w:val="0"/>
          <w:marBottom w:val="0"/>
          <w:divBdr>
            <w:top w:val="none" w:sz="0" w:space="0" w:color="auto"/>
            <w:left w:val="none" w:sz="0" w:space="0" w:color="auto"/>
            <w:bottom w:val="none" w:sz="0" w:space="0" w:color="auto"/>
            <w:right w:val="none" w:sz="0" w:space="0" w:color="auto"/>
          </w:divBdr>
          <w:divsChild>
            <w:div w:id="158734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25962">
      <w:bodyDiv w:val="1"/>
      <w:marLeft w:val="0"/>
      <w:marRight w:val="0"/>
      <w:marTop w:val="0"/>
      <w:marBottom w:val="0"/>
      <w:divBdr>
        <w:top w:val="none" w:sz="0" w:space="0" w:color="auto"/>
        <w:left w:val="none" w:sz="0" w:space="0" w:color="auto"/>
        <w:bottom w:val="none" w:sz="0" w:space="0" w:color="auto"/>
        <w:right w:val="none" w:sz="0" w:space="0" w:color="auto"/>
      </w:divBdr>
      <w:divsChild>
        <w:div w:id="820118269">
          <w:blockQuote w:val="1"/>
          <w:marLeft w:val="0"/>
          <w:marRight w:val="0"/>
          <w:marTop w:val="600"/>
          <w:marBottom w:val="600"/>
          <w:divBdr>
            <w:top w:val="none" w:sz="0" w:space="0" w:color="auto"/>
            <w:left w:val="single" w:sz="36" w:space="30" w:color="29C3EC"/>
            <w:bottom w:val="none" w:sz="0" w:space="0" w:color="auto"/>
            <w:right w:val="none" w:sz="0" w:space="0" w:color="auto"/>
          </w:divBdr>
        </w:div>
      </w:divsChild>
    </w:div>
    <w:div w:id="1085414815">
      <w:bodyDiv w:val="1"/>
      <w:marLeft w:val="0"/>
      <w:marRight w:val="0"/>
      <w:marTop w:val="0"/>
      <w:marBottom w:val="0"/>
      <w:divBdr>
        <w:top w:val="none" w:sz="0" w:space="0" w:color="auto"/>
        <w:left w:val="none" w:sz="0" w:space="0" w:color="auto"/>
        <w:bottom w:val="none" w:sz="0" w:space="0" w:color="auto"/>
        <w:right w:val="none" w:sz="0" w:space="0" w:color="auto"/>
      </w:divBdr>
    </w:div>
    <w:div w:id="1108507243">
      <w:bodyDiv w:val="1"/>
      <w:marLeft w:val="0"/>
      <w:marRight w:val="0"/>
      <w:marTop w:val="0"/>
      <w:marBottom w:val="0"/>
      <w:divBdr>
        <w:top w:val="none" w:sz="0" w:space="0" w:color="auto"/>
        <w:left w:val="none" w:sz="0" w:space="0" w:color="auto"/>
        <w:bottom w:val="none" w:sz="0" w:space="0" w:color="auto"/>
        <w:right w:val="none" w:sz="0" w:space="0" w:color="auto"/>
      </w:divBdr>
      <w:divsChild>
        <w:div w:id="8651460">
          <w:marLeft w:val="0"/>
          <w:marRight w:val="0"/>
          <w:marTop w:val="0"/>
          <w:marBottom w:val="0"/>
          <w:divBdr>
            <w:top w:val="none" w:sz="0" w:space="0" w:color="auto"/>
            <w:left w:val="none" w:sz="0" w:space="0" w:color="auto"/>
            <w:bottom w:val="none" w:sz="0" w:space="0" w:color="auto"/>
            <w:right w:val="none" w:sz="0" w:space="0" w:color="auto"/>
          </w:divBdr>
          <w:divsChild>
            <w:div w:id="1218205458">
              <w:marLeft w:val="0"/>
              <w:marRight w:val="0"/>
              <w:marTop w:val="0"/>
              <w:marBottom w:val="0"/>
              <w:divBdr>
                <w:top w:val="none" w:sz="0" w:space="0" w:color="auto"/>
                <w:left w:val="none" w:sz="0" w:space="0" w:color="auto"/>
                <w:bottom w:val="none" w:sz="0" w:space="0" w:color="auto"/>
                <w:right w:val="none" w:sz="0" w:space="0" w:color="auto"/>
              </w:divBdr>
            </w:div>
          </w:divsChild>
        </w:div>
        <w:div w:id="17852437">
          <w:marLeft w:val="0"/>
          <w:marRight w:val="0"/>
          <w:marTop w:val="0"/>
          <w:marBottom w:val="0"/>
          <w:divBdr>
            <w:top w:val="none" w:sz="0" w:space="0" w:color="auto"/>
            <w:left w:val="none" w:sz="0" w:space="0" w:color="auto"/>
            <w:bottom w:val="none" w:sz="0" w:space="0" w:color="auto"/>
            <w:right w:val="none" w:sz="0" w:space="0" w:color="auto"/>
          </w:divBdr>
          <w:divsChild>
            <w:div w:id="148786772">
              <w:marLeft w:val="0"/>
              <w:marRight w:val="0"/>
              <w:marTop w:val="0"/>
              <w:marBottom w:val="0"/>
              <w:divBdr>
                <w:top w:val="none" w:sz="0" w:space="0" w:color="auto"/>
                <w:left w:val="none" w:sz="0" w:space="0" w:color="auto"/>
                <w:bottom w:val="none" w:sz="0" w:space="0" w:color="auto"/>
                <w:right w:val="none" w:sz="0" w:space="0" w:color="auto"/>
              </w:divBdr>
            </w:div>
          </w:divsChild>
        </w:div>
        <w:div w:id="22295773">
          <w:marLeft w:val="0"/>
          <w:marRight w:val="0"/>
          <w:marTop w:val="0"/>
          <w:marBottom w:val="0"/>
          <w:divBdr>
            <w:top w:val="none" w:sz="0" w:space="0" w:color="auto"/>
            <w:left w:val="none" w:sz="0" w:space="0" w:color="auto"/>
            <w:bottom w:val="none" w:sz="0" w:space="0" w:color="auto"/>
            <w:right w:val="none" w:sz="0" w:space="0" w:color="auto"/>
          </w:divBdr>
          <w:divsChild>
            <w:div w:id="639312228">
              <w:marLeft w:val="0"/>
              <w:marRight w:val="0"/>
              <w:marTop w:val="0"/>
              <w:marBottom w:val="0"/>
              <w:divBdr>
                <w:top w:val="none" w:sz="0" w:space="0" w:color="auto"/>
                <w:left w:val="none" w:sz="0" w:space="0" w:color="auto"/>
                <w:bottom w:val="none" w:sz="0" w:space="0" w:color="auto"/>
                <w:right w:val="none" w:sz="0" w:space="0" w:color="auto"/>
              </w:divBdr>
            </w:div>
          </w:divsChild>
        </w:div>
        <w:div w:id="58335409">
          <w:marLeft w:val="0"/>
          <w:marRight w:val="0"/>
          <w:marTop w:val="0"/>
          <w:marBottom w:val="0"/>
          <w:divBdr>
            <w:top w:val="none" w:sz="0" w:space="0" w:color="auto"/>
            <w:left w:val="none" w:sz="0" w:space="0" w:color="auto"/>
            <w:bottom w:val="none" w:sz="0" w:space="0" w:color="auto"/>
            <w:right w:val="none" w:sz="0" w:space="0" w:color="auto"/>
          </w:divBdr>
          <w:divsChild>
            <w:div w:id="735011994">
              <w:marLeft w:val="0"/>
              <w:marRight w:val="0"/>
              <w:marTop w:val="0"/>
              <w:marBottom w:val="0"/>
              <w:divBdr>
                <w:top w:val="none" w:sz="0" w:space="0" w:color="auto"/>
                <w:left w:val="none" w:sz="0" w:space="0" w:color="auto"/>
                <w:bottom w:val="none" w:sz="0" w:space="0" w:color="auto"/>
                <w:right w:val="none" w:sz="0" w:space="0" w:color="auto"/>
              </w:divBdr>
            </w:div>
          </w:divsChild>
        </w:div>
        <w:div w:id="60762627">
          <w:marLeft w:val="0"/>
          <w:marRight w:val="0"/>
          <w:marTop w:val="0"/>
          <w:marBottom w:val="0"/>
          <w:divBdr>
            <w:top w:val="none" w:sz="0" w:space="0" w:color="auto"/>
            <w:left w:val="none" w:sz="0" w:space="0" w:color="auto"/>
            <w:bottom w:val="none" w:sz="0" w:space="0" w:color="auto"/>
            <w:right w:val="none" w:sz="0" w:space="0" w:color="auto"/>
          </w:divBdr>
          <w:divsChild>
            <w:div w:id="9718139">
              <w:marLeft w:val="0"/>
              <w:marRight w:val="0"/>
              <w:marTop w:val="0"/>
              <w:marBottom w:val="0"/>
              <w:divBdr>
                <w:top w:val="none" w:sz="0" w:space="0" w:color="auto"/>
                <w:left w:val="none" w:sz="0" w:space="0" w:color="auto"/>
                <w:bottom w:val="none" w:sz="0" w:space="0" w:color="auto"/>
                <w:right w:val="none" w:sz="0" w:space="0" w:color="auto"/>
              </w:divBdr>
            </w:div>
          </w:divsChild>
        </w:div>
        <w:div w:id="82535129">
          <w:marLeft w:val="0"/>
          <w:marRight w:val="0"/>
          <w:marTop w:val="0"/>
          <w:marBottom w:val="0"/>
          <w:divBdr>
            <w:top w:val="none" w:sz="0" w:space="0" w:color="auto"/>
            <w:left w:val="none" w:sz="0" w:space="0" w:color="auto"/>
            <w:bottom w:val="none" w:sz="0" w:space="0" w:color="auto"/>
            <w:right w:val="none" w:sz="0" w:space="0" w:color="auto"/>
          </w:divBdr>
          <w:divsChild>
            <w:div w:id="933126618">
              <w:marLeft w:val="0"/>
              <w:marRight w:val="0"/>
              <w:marTop w:val="0"/>
              <w:marBottom w:val="0"/>
              <w:divBdr>
                <w:top w:val="none" w:sz="0" w:space="0" w:color="auto"/>
                <w:left w:val="none" w:sz="0" w:space="0" w:color="auto"/>
                <w:bottom w:val="none" w:sz="0" w:space="0" w:color="auto"/>
                <w:right w:val="none" w:sz="0" w:space="0" w:color="auto"/>
              </w:divBdr>
            </w:div>
          </w:divsChild>
        </w:div>
        <w:div w:id="149445323">
          <w:marLeft w:val="0"/>
          <w:marRight w:val="0"/>
          <w:marTop w:val="0"/>
          <w:marBottom w:val="0"/>
          <w:divBdr>
            <w:top w:val="none" w:sz="0" w:space="0" w:color="auto"/>
            <w:left w:val="none" w:sz="0" w:space="0" w:color="auto"/>
            <w:bottom w:val="none" w:sz="0" w:space="0" w:color="auto"/>
            <w:right w:val="none" w:sz="0" w:space="0" w:color="auto"/>
          </w:divBdr>
          <w:divsChild>
            <w:div w:id="183522363">
              <w:marLeft w:val="0"/>
              <w:marRight w:val="0"/>
              <w:marTop w:val="0"/>
              <w:marBottom w:val="0"/>
              <w:divBdr>
                <w:top w:val="none" w:sz="0" w:space="0" w:color="auto"/>
                <w:left w:val="none" w:sz="0" w:space="0" w:color="auto"/>
                <w:bottom w:val="none" w:sz="0" w:space="0" w:color="auto"/>
                <w:right w:val="none" w:sz="0" w:space="0" w:color="auto"/>
              </w:divBdr>
            </w:div>
          </w:divsChild>
        </w:div>
        <w:div w:id="291981802">
          <w:marLeft w:val="0"/>
          <w:marRight w:val="0"/>
          <w:marTop w:val="0"/>
          <w:marBottom w:val="0"/>
          <w:divBdr>
            <w:top w:val="none" w:sz="0" w:space="0" w:color="auto"/>
            <w:left w:val="none" w:sz="0" w:space="0" w:color="auto"/>
            <w:bottom w:val="none" w:sz="0" w:space="0" w:color="auto"/>
            <w:right w:val="none" w:sz="0" w:space="0" w:color="auto"/>
          </w:divBdr>
          <w:divsChild>
            <w:div w:id="683744652">
              <w:marLeft w:val="0"/>
              <w:marRight w:val="0"/>
              <w:marTop w:val="0"/>
              <w:marBottom w:val="0"/>
              <w:divBdr>
                <w:top w:val="none" w:sz="0" w:space="0" w:color="auto"/>
                <w:left w:val="none" w:sz="0" w:space="0" w:color="auto"/>
                <w:bottom w:val="none" w:sz="0" w:space="0" w:color="auto"/>
                <w:right w:val="none" w:sz="0" w:space="0" w:color="auto"/>
              </w:divBdr>
            </w:div>
          </w:divsChild>
        </w:div>
        <w:div w:id="298264466">
          <w:marLeft w:val="0"/>
          <w:marRight w:val="0"/>
          <w:marTop w:val="0"/>
          <w:marBottom w:val="0"/>
          <w:divBdr>
            <w:top w:val="none" w:sz="0" w:space="0" w:color="auto"/>
            <w:left w:val="none" w:sz="0" w:space="0" w:color="auto"/>
            <w:bottom w:val="none" w:sz="0" w:space="0" w:color="auto"/>
            <w:right w:val="none" w:sz="0" w:space="0" w:color="auto"/>
          </w:divBdr>
          <w:divsChild>
            <w:div w:id="600069880">
              <w:marLeft w:val="0"/>
              <w:marRight w:val="0"/>
              <w:marTop w:val="0"/>
              <w:marBottom w:val="0"/>
              <w:divBdr>
                <w:top w:val="none" w:sz="0" w:space="0" w:color="auto"/>
                <w:left w:val="none" w:sz="0" w:space="0" w:color="auto"/>
                <w:bottom w:val="none" w:sz="0" w:space="0" w:color="auto"/>
                <w:right w:val="none" w:sz="0" w:space="0" w:color="auto"/>
              </w:divBdr>
            </w:div>
          </w:divsChild>
        </w:div>
        <w:div w:id="326790098">
          <w:marLeft w:val="0"/>
          <w:marRight w:val="0"/>
          <w:marTop w:val="0"/>
          <w:marBottom w:val="0"/>
          <w:divBdr>
            <w:top w:val="none" w:sz="0" w:space="0" w:color="auto"/>
            <w:left w:val="none" w:sz="0" w:space="0" w:color="auto"/>
            <w:bottom w:val="none" w:sz="0" w:space="0" w:color="auto"/>
            <w:right w:val="none" w:sz="0" w:space="0" w:color="auto"/>
          </w:divBdr>
          <w:divsChild>
            <w:div w:id="493030488">
              <w:marLeft w:val="0"/>
              <w:marRight w:val="0"/>
              <w:marTop w:val="0"/>
              <w:marBottom w:val="0"/>
              <w:divBdr>
                <w:top w:val="none" w:sz="0" w:space="0" w:color="auto"/>
                <w:left w:val="none" w:sz="0" w:space="0" w:color="auto"/>
                <w:bottom w:val="none" w:sz="0" w:space="0" w:color="auto"/>
                <w:right w:val="none" w:sz="0" w:space="0" w:color="auto"/>
              </w:divBdr>
            </w:div>
          </w:divsChild>
        </w:div>
        <w:div w:id="328948260">
          <w:marLeft w:val="0"/>
          <w:marRight w:val="0"/>
          <w:marTop w:val="0"/>
          <w:marBottom w:val="0"/>
          <w:divBdr>
            <w:top w:val="none" w:sz="0" w:space="0" w:color="auto"/>
            <w:left w:val="none" w:sz="0" w:space="0" w:color="auto"/>
            <w:bottom w:val="none" w:sz="0" w:space="0" w:color="auto"/>
            <w:right w:val="none" w:sz="0" w:space="0" w:color="auto"/>
          </w:divBdr>
          <w:divsChild>
            <w:div w:id="730081053">
              <w:marLeft w:val="0"/>
              <w:marRight w:val="0"/>
              <w:marTop w:val="0"/>
              <w:marBottom w:val="0"/>
              <w:divBdr>
                <w:top w:val="none" w:sz="0" w:space="0" w:color="auto"/>
                <w:left w:val="none" w:sz="0" w:space="0" w:color="auto"/>
                <w:bottom w:val="none" w:sz="0" w:space="0" w:color="auto"/>
                <w:right w:val="none" w:sz="0" w:space="0" w:color="auto"/>
              </w:divBdr>
            </w:div>
          </w:divsChild>
        </w:div>
        <w:div w:id="332412444">
          <w:marLeft w:val="0"/>
          <w:marRight w:val="0"/>
          <w:marTop w:val="0"/>
          <w:marBottom w:val="0"/>
          <w:divBdr>
            <w:top w:val="none" w:sz="0" w:space="0" w:color="auto"/>
            <w:left w:val="none" w:sz="0" w:space="0" w:color="auto"/>
            <w:bottom w:val="none" w:sz="0" w:space="0" w:color="auto"/>
            <w:right w:val="none" w:sz="0" w:space="0" w:color="auto"/>
          </w:divBdr>
          <w:divsChild>
            <w:div w:id="1882009680">
              <w:marLeft w:val="0"/>
              <w:marRight w:val="0"/>
              <w:marTop w:val="0"/>
              <w:marBottom w:val="0"/>
              <w:divBdr>
                <w:top w:val="none" w:sz="0" w:space="0" w:color="auto"/>
                <w:left w:val="none" w:sz="0" w:space="0" w:color="auto"/>
                <w:bottom w:val="none" w:sz="0" w:space="0" w:color="auto"/>
                <w:right w:val="none" w:sz="0" w:space="0" w:color="auto"/>
              </w:divBdr>
            </w:div>
          </w:divsChild>
        </w:div>
        <w:div w:id="347105140">
          <w:marLeft w:val="0"/>
          <w:marRight w:val="0"/>
          <w:marTop w:val="0"/>
          <w:marBottom w:val="0"/>
          <w:divBdr>
            <w:top w:val="none" w:sz="0" w:space="0" w:color="auto"/>
            <w:left w:val="none" w:sz="0" w:space="0" w:color="auto"/>
            <w:bottom w:val="none" w:sz="0" w:space="0" w:color="auto"/>
            <w:right w:val="none" w:sz="0" w:space="0" w:color="auto"/>
          </w:divBdr>
          <w:divsChild>
            <w:div w:id="1987120773">
              <w:marLeft w:val="0"/>
              <w:marRight w:val="0"/>
              <w:marTop w:val="0"/>
              <w:marBottom w:val="0"/>
              <w:divBdr>
                <w:top w:val="none" w:sz="0" w:space="0" w:color="auto"/>
                <w:left w:val="none" w:sz="0" w:space="0" w:color="auto"/>
                <w:bottom w:val="none" w:sz="0" w:space="0" w:color="auto"/>
                <w:right w:val="none" w:sz="0" w:space="0" w:color="auto"/>
              </w:divBdr>
            </w:div>
          </w:divsChild>
        </w:div>
        <w:div w:id="353383982">
          <w:marLeft w:val="0"/>
          <w:marRight w:val="0"/>
          <w:marTop w:val="0"/>
          <w:marBottom w:val="0"/>
          <w:divBdr>
            <w:top w:val="none" w:sz="0" w:space="0" w:color="auto"/>
            <w:left w:val="none" w:sz="0" w:space="0" w:color="auto"/>
            <w:bottom w:val="none" w:sz="0" w:space="0" w:color="auto"/>
            <w:right w:val="none" w:sz="0" w:space="0" w:color="auto"/>
          </w:divBdr>
          <w:divsChild>
            <w:div w:id="1760827531">
              <w:marLeft w:val="0"/>
              <w:marRight w:val="0"/>
              <w:marTop w:val="0"/>
              <w:marBottom w:val="0"/>
              <w:divBdr>
                <w:top w:val="none" w:sz="0" w:space="0" w:color="auto"/>
                <w:left w:val="none" w:sz="0" w:space="0" w:color="auto"/>
                <w:bottom w:val="none" w:sz="0" w:space="0" w:color="auto"/>
                <w:right w:val="none" w:sz="0" w:space="0" w:color="auto"/>
              </w:divBdr>
            </w:div>
          </w:divsChild>
        </w:div>
        <w:div w:id="407458416">
          <w:marLeft w:val="0"/>
          <w:marRight w:val="0"/>
          <w:marTop w:val="0"/>
          <w:marBottom w:val="0"/>
          <w:divBdr>
            <w:top w:val="none" w:sz="0" w:space="0" w:color="auto"/>
            <w:left w:val="none" w:sz="0" w:space="0" w:color="auto"/>
            <w:bottom w:val="none" w:sz="0" w:space="0" w:color="auto"/>
            <w:right w:val="none" w:sz="0" w:space="0" w:color="auto"/>
          </w:divBdr>
          <w:divsChild>
            <w:div w:id="611280080">
              <w:marLeft w:val="0"/>
              <w:marRight w:val="0"/>
              <w:marTop w:val="0"/>
              <w:marBottom w:val="0"/>
              <w:divBdr>
                <w:top w:val="none" w:sz="0" w:space="0" w:color="auto"/>
                <w:left w:val="none" w:sz="0" w:space="0" w:color="auto"/>
                <w:bottom w:val="none" w:sz="0" w:space="0" w:color="auto"/>
                <w:right w:val="none" w:sz="0" w:space="0" w:color="auto"/>
              </w:divBdr>
            </w:div>
          </w:divsChild>
        </w:div>
        <w:div w:id="446510558">
          <w:marLeft w:val="0"/>
          <w:marRight w:val="0"/>
          <w:marTop w:val="0"/>
          <w:marBottom w:val="0"/>
          <w:divBdr>
            <w:top w:val="none" w:sz="0" w:space="0" w:color="auto"/>
            <w:left w:val="none" w:sz="0" w:space="0" w:color="auto"/>
            <w:bottom w:val="none" w:sz="0" w:space="0" w:color="auto"/>
            <w:right w:val="none" w:sz="0" w:space="0" w:color="auto"/>
          </w:divBdr>
          <w:divsChild>
            <w:div w:id="128398757">
              <w:marLeft w:val="0"/>
              <w:marRight w:val="0"/>
              <w:marTop w:val="0"/>
              <w:marBottom w:val="0"/>
              <w:divBdr>
                <w:top w:val="none" w:sz="0" w:space="0" w:color="auto"/>
                <w:left w:val="none" w:sz="0" w:space="0" w:color="auto"/>
                <w:bottom w:val="none" w:sz="0" w:space="0" w:color="auto"/>
                <w:right w:val="none" w:sz="0" w:space="0" w:color="auto"/>
              </w:divBdr>
            </w:div>
          </w:divsChild>
        </w:div>
        <w:div w:id="449320996">
          <w:marLeft w:val="0"/>
          <w:marRight w:val="0"/>
          <w:marTop w:val="0"/>
          <w:marBottom w:val="0"/>
          <w:divBdr>
            <w:top w:val="none" w:sz="0" w:space="0" w:color="auto"/>
            <w:left w:val="none" w:sz="0" w:space="0" w:color="auto"/>
            <w:bottom w:val="none" w:sz="0" w:space="0" w:color="auto"/>
            <w:right w:val="none" w:sz="0" w:space="0" w:color="auto"/>
          </w:divBdr>
          <w:divsChild>
            <w:div w:id="709643817">
              <w:marLeft w:val="0"/>
              <w:marRight w:val="0"/>
              <w:marTop w:val="0"/>
              <w:marBottom w:val="0"/>
              <w:divBdr>
                <w:top w:val="none" w:sz="0" w:space="0" w:color="auto"/>
                <w:left w:val="none" w:sz="0" w:space="0" w:color="auto"/>
                <w:bottom w:val="none" w:sz="0" w:space="0" w:color="auto"/>
                <w:right w:val="none" w:sz="0" w:space="0" w:color="auto"/>
              </w:divBdr>
            </w:div>
          </w:divsChild>
        </w:div>
        <w:div w:id="457576432">
          <w:marLeft w:val="0"/>
          <w:marRight w:val="0"/>
          <w:marTop w:val="0"/>
          <w:marBottom w:val="0"/>
          <w:divBdr>
            <w:top w:val="none" w:sz="0" w:space="0" w:color="auto"/>
            <w:left w:val="none" w:sz="0" w:space="0" w:color="auto"/>
            <w:bottom w:val="none" w:sz="0" w:space="0" w:color="auto"/>
            <w:right w:val="none" w:sz="0" w:space="0" w:color="auto"/>
          </w:divBdr>
          <w:divsChild>
            <w:div w:id="2101829803">
              <w:marLeft w:val="0"/>
              <w:marRight w:val="0"/>
              <w:marTop w:val="0"/>
              <w:marBottom w:val="0"/>
              <w:divBdr>
                <w:top w:val="none" w:sz="0" w:space="0" w:color="auto"/>
                <w:left w:val="none" w:sz="0" w:space="0" w:color="auto"/>
                <w:bottom w:val="none" w:sz="0" w:space="0" w:color="auto"/>
                <w:right w:val="none" w:sz="0" w:space="0" w:color="auto"/>
              </w:divBdr>
            </w:div>
          </w:divsChild>
        </w:div>
        <w:div w:id="509488310">
          <w:marLeft w:val="0"/>
          <w:marRight w:val="0"/>
          <w:marTop w:val="0"/>
          <w:marBottom w:val="0"/>
          <w:divBdr>
            <w:top w:val="none" w:sz="0" w:space="0" w:color="auto"/>
            <w:left w:val="none" w:sz="0" w:space="0" w:color="auto"/>
            <w:bottom w:val="none" w:sz="0" w:space="0" w:color="auto"/>
            <w:right w:val="none" w:sz="0" w:space="0" w:color="auto"/>
          </w:divBdr>
          <w:divsChild>
            <w:div w:id="1838769867">
              <w:marLeft w:val="0"/>
              <w:marRight w:val="0"/>
              <w:marTop w:val="0"/>
              <w:marBottom w:val="0"/>
              <w:divBdr>
                <w:top w:val="none" w:sz="0" w:space="0" w:color="auto"/>
                <w:left w:val="none" w:sz="0" w:space="0" w:color="auto"/>
                <w:bottom w:val="none" w:sz="0" w:space="0" w:color="auto"/>
                <w:right w:val="none" w:sz="0" w:space="0" w:color="auto"/>
              </w:divBdr>
            </w:div>
          </w:divsChild>
        </w:div>
        <w:div w:id="582102936">
          <w:marLeft w:val="0"/>
          <w:marRight w:val="0"/>
          <w:marTop w:val="0"/>
          <w:marBottom w:val="0"/>
          <w:divBdr>
            <w:top w:val="none" w:sz="0" w:space="0" w:color="auto"/>
            <w:left w:val="none" w:sz="0" w:space="0" w:color="auto"/>
            <w:bottom w:val="none" w:sz="0" w:space="0" w:color="auto"/>
            <w:right w:val="none" w:sz="0" w:space="0" w:color="auto"/>
          </w:divBdr>
          <w:divsChild>
            <w:div w:id="214852172">
              <w:marLeft w:val="0"/>
              <w:marRight w:val="0"/>
              <w:marTop w:val="0"/>
              <w:marBottom w:val="0"/>
              <w:divBdr>
                <w:top w:val="none" w:sz="0" w:space="0" w:color="auto"/>
                <w:left w:val="none" w:sz="0" w:space="0" w:color="auto"/>
                <w:bottom w:val="none" w:sz="0" w:space="0" w:color="auto"/>
                <w:right w:val="none" w:sz="0" w:space="0" w:color="auto"/>
              </w:divBdr>
            </w:div>
          </w:divsChild>
        </w:div>
        <w:div w:id="617612352">
          <w:marLeft w:val="0"/>
          <w:marRight w:val="0"/>
          <w:marTop w:val="0"/>
          <w:marBottom w:val="0"/>
          <w:divBdr>
            <w:top w:val="none" w:sz="0" w:space="0" w:color="auto"/>
            <w:left w:val="none" w:sz="0" w:space="0" w:color="auto"/>
            <w:bottom w:val="none" w:sz="0" w:space="0" w:color="auto"/>
            <w:right w:val="none" w:sz="0" w:space="0" w:color="auto"/>
          </w:divBdr>
          <w:divsChild>
            <w:div w:id="2116898759">
              <w:marLeft w:val="0"/>
              <w:marRight w:val="0"/>
              <w:marTop w:val="0"/>
              <w:marBottom w:val="0"/>
              <w:divBdr>
                <w:top w:val="none" w:sz="0" w:space="0" w:color="auto"/>
                <w:left w:val="none" w:sz="0" w:space="0" w:color="auto"/>
                <w:bottom w:val="none" w:sz="0" w:space="0" w:color="auto"/>
                <w:right w:val="none" w:sz="0" w:space="0" w:color="auto"/>
              </w:divBdr>
            </w:div>
          </w:divsChild>
        </w:div>
        <w:div w:id="624972917">
          <w:marLeft w:val="0"/>
          <w:marRight w:val="0"/>
          <w:marTop w:val="0"/>
          <w:marBottom w:val="0"/>
          <w:divBdr>
            <w:top w:val="none" w:sz="0" w:space="0" w:color="auto"/>
            <w:left w:val="none" w:sz="0" w:space="0" w:color="auto"/>
            <w:bottom w:val="none" w:sz="0" w:space="0" w:color="auto"/>
            <w:right w:val="none" w:sz="0" w:space="0" w:color="auto"/>
          </w:divBdr>
          <w:divsChild>
            <w:div w:id="2020621998">
              <w:marLeft w:val="0"/>
              <w:marRight w:val="0"/>
              <w:marTop w:val="0"/>
              <w:marBottom w:val="0"/>
              <w:divBdr>
                <w:top w:val="none" w:sz="0" w:space="0" w:color="auto"/>
                <w:left w:val="none" w:sz="0" w:space="0" w:color="auto"/>
                <w:bottom w:val="none" w:sz="0" w:space="0" w:color="auto"/>
                <w:right w:val="none" w:sz="0" w:space="0" w:color="auto"/>
              </w:divBdr>
            </w:div>
          </w:divsChild>
        </w:div>
        <w:div w:id="648827417">
          <w:marLeft w:val="0"/>
          <w:marRight w:val="0"/>
          <w:marTop w:val="0"/>
          <w:marBottom w:val="0"/>
          <w:divBdr>
            <w:top w:val="none" w:sz="0" w:space="0" w:color="auto"/>
            <w:left w:val="none" w:sz="0" w:space="0" w:color="auto"/>
            <w:bottom w:val="none" w:sz="0" w:space="0" w:color="auto"/>
            <w:right w:val="none" w:sz="0" w:space="0" w:color="auto"/>
          </w:divBdr>
          <w:divsChild>
            <w:div w:id="1625772112">
              <w:marLeft w:val="0"/>
              <w:marRight w:val="0"/>
              <w:marTop w:val="0"/>
              <w:marBottom w:val="0"/>
              <w:divBdr>
                <w:top w:val="none" w:sz="0" w:space="0" w:color="auto"/>
                <w:left w:val="none" w:sz="0" w:space="0" w:color="auto"/>
                <w:bottom w:val="none" w:sz="0" w:space="0" w:color="auto"/>
                <w:right w:val="none" w:sz="0" w:space="0" w:color="auto"/>
              </w:divBdr>
            </w:div>
          </w:divsChild>
        </w:div>
        <w:div w:id="668484740">
          <w:marLeft w:val="0"/>
          <w:marRight w:val="0"/>
          <w:marTop w:val="0"/>
          <w:marBottom w:val="0"/>
          <w:divBdr>
            <w:top w:val="none" w:sz="0" w:space="0" w:color="auto"/>
            <w:left w:val="none" w:sz="0" w:space="0" w:color="auto"/>
            <w:bottom w:val="none" w:sz="0" w:space="0" w:color="auto"/>
            <w:right w:val="none" w:sz="0" w:space="0" w:color="auto"/>
          </w:divBdr>
          <w:divsChild>
            <w:div w:id="401102625">
              <w:marLeft w:val="0"/>
              <w:marRight w:val="0"/>
              <w:marTop w:val="0"/>
              <w:marBottom w:val="0"/>
              <w:divBdr>
                <w:top w:val="none" w:sz="0" w:space="0" w:color="auto"/>
                <w:left w:val="none" w:sz="0" w:space="0" w:color="auto"/>
                <w:bottom w:val="none" w:sz="0" w:space="0" w:color="auto"/>
                <w:right w:val="none" w:sz="0" w:space="0" w:color="auto"/>
              </w:divBdr>
            </w:div>
          </w:divsChild>
        </w:div>
        <w:div w:id="704064799">
          <w:marLeft w:val="0"/>
          <w:marRight w:val="0"/>
          <w:marTop w:val="0"/>
          <w:marBottom w:val="0"/>
          <w:divBdr>
            <w:top w:val="none" w:sz="0" w:space="0" w:color="auto"/>
            <w:left w:val="none" w:sz="0" w:space="0" w:color="auto"/>
            <w:bottom w:val="none" w:sz="0" w:space="0" w:color="auto"/>
            <w:right w:val="none" w:sz="0" w:space="0" w:color="auto"/>
          </w:divBdr>
          <w:divsChild>
            <w:div w:id="473527639">
              <w:marLeft w:val="0"/>
              <w:marRight w:val="0"/>
              <w:marTop w:val="0"/>
              <w:marBottom w:val="0"/>
              <w:divBdr>
                <w:top w:val="none" w:sz="0" w:space="0" w:color="auto"/>
                <w:left w:val="none" w:sz="0" w:space="0" w:color="auto"/>
                <w:bottom w:val="none" w:sz="0" w:space="0" w:color="auto"/>
                <w:right w:val="none" w:sz="0" w:space="0" w:color="auto"/>
              </w:divBdr>
            </w:div>
          </w:divsChild>
        </w:div>
        <w:div w:id="723335876">
          <w:marLeft w:val="0"/>
          <w:marRight w:val="0"/>
          <w:marTop w:val="0"/>
          <w:marBottom w:val="0"/>
          <w:divBdr>
            <w:top w:val="none" w:sz="0" w:space="0" w:color="auto"/>
            <w:left w:val="none" w:sz="0" w:space="0" w:color="auto"/>
            <w:bottom w:val="none" w:sz="0" w:space="0" w:color="auto"/>
            <w:right w:val="none" w:sz="0" w:space="0" w:color="auto"/>
          </w:divBdr>
          <w:divsChild>
            <w:div w:id="639072165">
              <w:marLeft w:val="0"/>
              <w:marRight w:val="0"/>
              <w:marTop w:val="0"/>
              <w:marBottom w:val="0"/>
              <w:divBdr>
                <w:top w:val="none" w:sz="0" w:space="0" w:color="auto"/>
                <w:left w:val="none" w:sz="0" w:space="0" w:color="auto"/>
                <w:bottom w:val="none" w:sz="0" w:space="0" w:color="auto"/>
                <w:right w:val="none" w:sz="0" w:space="0" w:color="auto"/>
              </w:divBdr>
            </w:div>
          </w:divsChild>
        </w:div>
        <w:div w:id="724985426">
          <w:marLeft w:val="0"/>
          <w:marRight w:val="0"/>
          <w:marTop w:val="0"/>
          <w:marBottom w:val="0"/>
          <w:divBdr>
            <w:top w:val="none" w:sz="0" w:space="0" w:color="auto"/>
            <w:left w:val="none" w:sz="0" w:space="0" w:color="auto"/>
            <w:bottom w:val="none" w:sz="0" w:space="0" w:color="auto"/>
            <w:right w:val="none" w:sz="0" w:space="0" w:color="auto"/>
          </w:divBdr>
          <w:divsChild>
            <w:div w:id="1932157890">
              <w:marLeft w:val="0"/>
              <w:marRight w:val="0"/>
              <w:marTop w:val="0"/>
              <w:marBottom w:val="0"/>
              <w:divBdr>
                <w:top w:val="none" w:sz="0" w:space="0" w:color="auto"/>
                <w:left w:val="none" w:sz="0" w:space="0" w:color="auto"/>
                <w:bottom w:val="none" w:sz="0" w:space="0" w:color="auto"/>
                <w:right w:val="none" w:sz="0" w:space="0" w:color="auto"/>
              </w:divBdr>
            </w:div>
          </w:divsChild>
        </w:div>
        <w:div w:id="742530702">
          <w:marLeft w:val="0"/>
          <w:marRight w:val="0"/>
          <w:marTop w:val="0"/>
          <w:marBottom w:val="0"/>
          <w:divBdr>
            <w:top w:val="none" w:sz="0" w:space="0" w:color="auto"/>
            <w:left w:val="none" w:sz="0" w:space="0" w:color="auto"/>
            <w:bottom w:val="none" w:sz="0" w:space="0" w:color="auto"/>
            <w:right w:val="none" w:sz="0" w:space="0" w:color="auto"/>
          </w:divBdr>
          <w:divsChild>
            <w:div w:id="391320255">
              <w:marLeft w:val="0"/>
              <w:marRight w:val="0"/>
              <w:marTop w:val="0"/>
              <w:marBottom w:val="0"/>
              <w:divBdr>
                <w:top w:val="none" w:sz="0" w:space="0" w:color="auto"/>
                <w:left w:val="none" w:sz="0" w:space="0" w:color="auto"/>
                <w:bottom w:val="none" w:sz="0" w:space="0" w:color="auto"/>
                <w:right w:val="none" w:sz="0" w:space="0" w:color="auto"/>
              </w:divBdr>
            </w:div>
          </w:divsChild>
        </w:div>
        <w:div w:id="744575985">
          <w:marLeft w:val="0"/>
          <w:marRight w:val="0"/>
          <w:marTop w:val="0"/>
          <w:marBottom w:val="0"/>
          <w:divBdr>
            <w:top w:val="none" w:sz="0" w:space="0" w:color="auto"/>
            <w:left w:val="none" w:sz="0" w:space="0" w:color="auto"/>
            <w:bottom w:val="none" w:sz="0" w:space="0" w:color="auto"/>
            <w:right w:val="none" w:sz="0" w:space="0" w:color="auto"/>
          </w:divBdr>
          <w:divsChild>
            <w:div w:id="1407335719">
              <w:marLeft w:val="0"/>
              <w:marRight w:val="0"/>
              <w:marTop w:val="0"/>
              <w:marBottom w:val="0"/>
              <w:divBdr>
                <w:top w:val="none" w:sz="0" w:space="0" w:color="auto"/>
                <w:left w:val="none" w:sz="0" w:space="0" w:color="auto"/>
                <w:bottom w:val="none" w:sz="0" w:space="0" w:color="auto"/>
                <w:right w:val="none" w:sz="0" w:space="0" w:color="auto"/>
              </w:divBdr>
            </w:div>
          </w:divsChild>
        </w:div>
        <w:div w:id="781538790">
          <w:marLeft w:val="0"/>
          <w:marRight w:val="0"/>
          <w:marTop w:val="0"/>
          <w:marBottom w:val="0"/>
          <w:divBdr>
            <w:top w:val="none" w:sz="0" w:space="0" w:color="auto"/>
            <w:left w:val="none" w:sz="0" w:space="0" w:color="auto"/>
            <w:bottom w:val="none" w:sz="0" w:space="0" w:color="auto"/>
            <w:right w:val="none" w:sz="0" w:space="0" w:color="auto"/>
          </w:divBdr>
          <w:divsChild>
            <w:div w:id="294994426">
              <w:marLeft w:val="0"/>
              <w:marRight w:val="0"/>
              <w:marTop w:val="0"/>
              <w:marBottom w:val="0"/>
              <w:divBdr>
                <w:top w:val="none" w:sz="0" w:space="0" w:color="auto"/>
                <w:left w:val="none" w:sz="0" w:space="0" w:color="auto"/>
                <w:bottom w:val="none" w:sz="0" w:space="0" w:color="auto"/>
                <w:right w:val="none" w:sz="0" w:space="0" w:color="auto"/>
              </w:divBdr>
            </w:div>
          </w:divsChild>
        </w:div>
        <w:div w:id="799958518">
          <w:marLeft w:val="0"/>
          <w:marRight w:val="0"/>
          <w:marTop w:val="0"/>
          <w:marBottom w:val="0"/>
          <w:divBdr>
            <w:top w:val="none" w:sz="0" w:space="0" w:color="auto"/>
            <w:left w:val="none" w:sz="0" w:space="0" w:color="auto"/>
            <w:bottom w:val="none" w:sz="0" w:space="0" w:color="auto"/>
            <w:right w:val="none" w:sz="0" w:space="0" w:color="auto"/>
          </w:divBdr>
          <w:divsChild>
            <w:div w:id="998460025">
              <w:marLeft w:val="0"/>
              <w:marRight w:val="0"/>
              <w:marTop w:val="0"/>
              <w:marBottom w:val="0"/>
              <w:divBdr>
                <w:top w:val="none" w:sz="0" w:space="0" w:color="auto"/>
                <w:left w:val="none" w:sz="0" w:space="0" w:color="auto"/>
                <w:bottom w:val="none" w:sz="0" w:space="0" w:color="auto"/>
                <w:right w:val="none" w:sz="0" w:space="0" w:color="auto"/>
              </w:divBdr>
            </w:div>
          </w:divsChild>
        </w:div>
        <w:div w:id="804659100">
          <w:marLeft w:val="0"/>
          <w:marRight w:val="0"/>
          <w:marTop w:val="0"/>
          <w:marBottom w:val="0"/>
          <w:divBdr>
            <w:top w:val="none" w:sz="0" w:space="0" w:color="auto"/>
            <w:left w:val="none" w:sz="0" w:space="0" w:color="auto"/>
            <w:bottom w:val="none" w:sz="0" w:space="0" w:color="auto"/>
            <w:right w:val="none" w:sz="0" w:space="0" w:color="auto"/>
          </w:divBdr>
          <w:divsChild>
            <w:div w:id="1968733764">
              <w:marLeft w:val="0"/>
              <w:marRight w:val="0"/>
              <w:marTop w:val="0"/>
              <w:marBottom w:val="0"/>
              <w:divBdr>
                <w:top w:val="none" w:sz="0" w:space="0" w:color="auto"/>
                <w:left w:val="none" w:sz="0" w:space="0" w:color="auto"/>
                <w:bottom w:val="none" w:sz="0" w:space="0" w:color="auto"/>
                <w:right w:val="none" w:sz="0" w:space="0" w:color="auto"/>
              </w:divBdr>
            </w:div>
          </w:divsChild>
        </w:div>
        <w:div w:id="857815351">
          <w:marLeft w:val="0"/>
          <w:marRight w:val="0"/>
          <w:marTop w:val="0"/>
          <w:marBottom w:val="0"/>
          <w:divBdr>
            <w:top w:val="none" w:sz="0" w:space="0" w:color="auto"/>
            <w:left w:val="none" w:sz="0" w:space="0" w:color="auto"/>
            <w:bottom w:val="none" w:sz="0" w:space="0" w:color="auto"/>
            <w:right w:val="none" w:sz="0" w:space="0" w:color="auto"/>
          </w:divBdr>
          <w:divsChild>
            <w:div w:id="779763975">
              <w:marLeft w:val="0"/>
              <w:marRight w:val="0"/>
              <w:marTop w:val="0"/>
              <w:marBottom w:val="0"/>
              <w:divBdr>
                <w:top w:val="none" w:sz="0" w:space="0" w:color="auto"/>
                <w:left w:val="none" w:sz="0" w:space="0" w:color="auto"/>
                <w:bottom w:val="none" w:sz="0" w:space="0" w:color="auto"/>
                <w:right w:val="none" w:sz="0" w:space="0" w:color="auto"/>
              </w:divBdr>
            </w:div>
          </w:divsChild>
        </w:div>
        <w:div w:id="905409208">
          <w:marLeft w:val="0"/>
          <w:marRight w:val="0"/>
          <w:marTop w:val="0"/>
          <w:marBottom w:val="0"/>
          <w:divBdr>
            <w:top w:val="none" w:sz="0" w:space="0" w:color="auto"/>
            <w:left w:val="none" w:sz="0" w:space="0" w:color="auto"/>
            <w:bottom w:val="none" w:sz="0" w:space="0" w:color="auto"/>
            <w:right w:val="none" w:sz="0" w:space="0" w:color="auto"/>
          </w:divBdr>
          <w:divsChild>
            <w:div w:id="1156072711">
              <w:marLeft w:val="0"/>
              <w:marRight w:val="0"/>
              <w:marTop w:val="0"/>
              <w:marBottom w:val="0"/>
              <w:divBdr>
                <w:top w:val="none" w:sz="0" w:space="0" w:color="auto"/>
                <w:left w:val="none" w:sz="0" w:space="0" w:color="auto"/>
                <w:bottom w:val="none" w:sz="0" w:space="0" w:color="auto"/>
                <w:right w:val="none" w:sz="0" w:space="0" w:color="auto"/>
              </w:divBdr>
            </w:div>
          </w:divsChild>
        </w:div>
        <w:div w:id="970669845">
          <w:marLeft w:val="0"/>
          <w:marRight w:val="0"/>
          <w:marTop w:val="0"/>
          <w:marBottom w:val="0"/>
          <w:divBdr>
            <w:top w:val="none" w:sz="0" w:space="0" w:color="auto"/>
            <w:left w:val="none" w:sz="0" w:space="0" w:color="auto"/>
            <w:bottom w:val="none" w:sz="0" w:space="0" w:color="auto"/>
            <w:right w:val="none" w:sz="0" w:space="0" w:color="auto"/>
          </w:divBdr>
          <w:divsChild>
            <w:div w:id="206845026">
              <w:marLeft w:val="0"/>
              <w:marRight w:val="0"/>
              <w:marTop w:val="0"/>
              <w:marBottom w:val="0"/>
              <w:divBdr>
                <w:top w:val="none" w:sz="0" w:space="0" w:color="auto"/>
                <w:left w:val="none" w:sz="0" w:space="0" w:color="auto"/>
                <w:bottom w:val="none" w:sz="0" w:space="0" w:color="auto"/>
                <w:right w:val="none" w:sz="0" w:space="0" w:color="auto"/>
              </w:divBdr>
            </w:div>
          </w:divsChild>
        </w:div>
        <w:div w:id="997146225">
          <w:marLeft w:val="0"/>
          <w:marRight w:val="0"/>
          <w:marTop w:val="0"/>
          <w:marBottom w:val="0"/>
          <w:divBdr>
            <w:top w:val="none" w:sz="0" w:space="0" w:color="auto"/>
            <w:left w:val="none" w:sz="0" w:space="0" w:color="auto"/>
            <w:bottom w:val="none" w:sz="0" w:space="0" w:color="auto"/>
            <w:right w:val="none" w:sz="0" w:space="0" w:color="auto"/>
          </w:divBdr>
          <w:divsChild>
            <w:div w:id="1201436845">
              <w:marLeft w:val="0"/>
              <w:marRight w:val="0"/>
              <w:marTop w:val="0"/>
              <w:marBottom w:val="0"/>
              <w:divBdr>
                <w:top w:val="none" w:sz="0" w:space="0" w:color="auto"/>
                <w:left w:val="none" w:sz="0" w:space="0" w:color="auto"/>
                <w:bottom w:val="none" w:sz="0" w:space="0" w:color="auto"/>
                <w:right w:val="none" w:sz="0" w:space="0" w:color="auto"/>
              </w:divBdr>
            </w:div>
          </w:divsChild>
        </w:div>
        <w:div w:id="1026718320">
          <w:marLeft w:val="0"/>
          <w:marRight w:val="0"/>
          <w:marTop w:val="0"/>
          <w:marBottom w:val="0"/>
          <w:divBdr>
            <w:top w:val="none" w:sz="0" w:space="0" w:color="auto"/>
            <w:left w:val="none" w:sz="0" w:space="0" w:color="auto"/>
            <w:bottom w:val="none" w:sz="0" w:space="0" w:color="auto"/>
            <w:right w:val="none" w:sz="0" w:space="0" w:color="auto"/>
          </w:divBdr>
          <w:divsChild>
            <w:div w:id="1558280339">
              <w:marLeft w:val="0"/>
              <w:marRight w:val="0"/>
              <w:marTop w:val="0"/>
              <w:marBottom w:val="0"/>
              <w:divBdr>
                <w:top w:val="none" w:sz="0" w:space="0" w:color="auto"/>
                <w:left w:val="none" w:sz="0" w:space="0" w:color="auto"/>
                <w:bottom w:val="none" w:sz="0" w:space="0" w:color="auto"/>
                <w:right w:val="none" w:sz="0" w:space="0" w:color="auto"/>
              </w:divBdr>
            </w:div>
          </w:divsChild>
        </w:div>
        <w:div w:id="1033267028">
          <w:marLeft w:val="0"/>
          <w:marRight w:val="0"/>
          <w:marTop w:val="0"/>
          <w:marBottom w:val="0"/>
          <w:divBdr>
            <w:top w:val="none" w:sz="0" w:space="0" w:color="auto"/>
            <w:left w:val="none" w:sz="0" w:space="0" w:color="auto"/>
            <w:bottom w:val="none" w:sz="0" w:space="0" w:color="auto"/>
            <w:right w:val="none" w:sz="0" w:space="0" w:color="auto"/>
          </w:divBdr>
          <w:divsChild>
            <w:div w:id="34351852">
              <w:marLeft w:val="0"/>
              <w:marRight w:val="0"/>
              <w:marTop w:val="0"/>
              <w:marBottom w:val="0"/>
              <w:divBdr>
                <w:top w:val="none" w:sz="0" w:space="0" w:color="auto"/>
                <w:left w:val="none" w:sz="0" w:space="0" w:color="auto"/>
                <w:bottom w:val="none" w:sz="0" w:space="0" w:color="auto"/>
                <w:right w:val="none" w:sz="0" w:space="0" w:color="auto"/>
              </w:divBdr>
            </w:div>
          </w:divsChild>
        </w:div>
        <w:div w:id="1042170655">
          <w:marLeft w:val="0"/>
          <w:marRight w:val="0"/>
          <w:marTop w:val="0"/>
          <w:marBottom w:val="0"/>
          <w:divBdr>
            <w:top w:val="none" w:sz="0" w:space="0" w:color="auto"/>
            <w:left w:val="none" w:sz="0" w:space="0" w:color="auto"/>
            <w:bottom w:val="none" w:sz="0" w:space="0" w:color="auto"/>
            <w:right w:val="none" w:sz="0" w:space="0" w:color="auto"/>
          </w:divBdr>
          <w:divsChild>
            <w:div w:id="1642223904">
              <w:marLeft w:val="0"/>
              <w:marRight w:val="0"/>
              <w:marTop w:val="0"/>
              <w:marBottom w:val="0"/>
              <w:divBdr>
                <w:top w:val="none" w:sz="0" w:space="0" w:color="auto"/>
                <w:left w:val="none" w:sz="0" w:space="0" w:color="auto"/>
                <w:bottom w:val="none" w:sz="0" w:space="0" w:color="auto"/>
                <w:right w:val="none" w:sz="0" w:space="0" w:color="auto"/>
              </w:divBdr>
            </w:div>
          </w:divsChild>
        </w:div>
        <w:div w:id="1062631105">
          <w:marLeft w:val="0"/>
          <w:marRight w:val="0"/>
          <w:marTop w:val="0"/>
          <w:marBottom w:val="0"/>
          <w:divBdr>
            <w:top w:val="none" w:sz="0" w:space="0" w:color="auto"/>
            <w:left w:val="none" w:sz="0" w:space="0" w:color="auto"/>
            <w:bottom w:val="none" w:sz="0" w:space="0" w:color="auto"/>
            <w:right w:val="none" w:sz="0" w:space="0" w:color="auto"/>
          </w:divBdr>
          <w:divsChild>
            <w:div w:id="768500211">
              <w:marLeft w:val="0"/>
              <w:marRight w:val="0"/>
              <w:marTop w:val="0"/>
              <w:marBottom w:val="0"/>
              <w:divBdr>
                <w:top w:val="none" w:sz="0" w:space="0" w:color="auto"/>
                <w:left w:val="none" w:sz="0" w:space="0" w:color="auto"/>
                <w:bottom w:val="none" w:sz="0" w:space="0" w:color="auto"/>
                <w:right w:val="none" w:sz="0" w:space="0" w:color="auto"/>
              </w:divBdr>
            </w:div>
          </w:divsChild>
        </w:div>
        <w:div w:id="1081834212">
          <w:marLeft w:val="0"/>
          <w:marRight w:val="0"/>
          <w:marTop w:val="0"/>
          <w:marBottom w:val="0"/>
          <w:divBdr>
            <w:top w:val="none" w:sz="0" w:space="0" w:color="auto"/>
            <w:left w:val="none" w:sz="0" w:space="0" w:color="auto"/>
            <w:bottom w:val="none" w:sz="0" w:space="0" w:color="auto"/>
            <w:right w:val="none" w:sz="0" w:space="0" w:color="auto"/>
          </w:divBdr>
          <w:divsChild>
            <w:div w:id="471875887">
              <w:marLeft w:val="0"/>
              <w:marRight w:val="0"/>
              <w:marTop w:val="0"/>
              <w:marBottom w:val="0"/>
              <w:divBdr>
                <w:top w:val="none" w:sz="0" w:space="0" w:color="auto"/>
                <w:left w:val="none" w:sz="0" w:space="0" w:color="auto"/>
                <w:bottom w:val="none" w:sz="0" w:space="0" w:color="auto"/>
                <w:right w:val="none" w:sz="0" w:space="0" w:color="auto"/>
              </w:divBdr>
            </w:div>
          </w:divsChild>
        </w:div>
        <w:div w:id="1083337314">
          <w:marLeft w:val="0"/>
          <w:marRight w:val="0"/>
          <w:marTop w:val="0"/>
          <w:marBottom w:val="0"/>
          <w:divBdr>
            <w:top w:val="none" w:sz="0" w:space="0" w:color="auto"/>
            <w:left w:val="none" w:sz="0" w:space="0" w:color="auto"/>
            <w:bottom w:val="none" w:sz="0" w:space="0" w:color="auto"/>
            <w:right w:val="none" w:sz="0" w:space="0" w:color="auto"/>
          </w:divBdr>
          <w:divsChild>
            <w:div w:id="1020550572">
              <w:marLeft w:val="0"/>
              <w:marRight w:val="0"/>
              <w:marTop w:val="0"/>
              <w:marBottom w:val="0"/>
              <w:divBdr>
                <w:top w:val="none" w:sz="0" w:space="0" w:color="auto"/>
                <w:left w:val="none" w:sz="0" w:space="0" w:color="auto"/>
                <w:bottom w:val="none" w:sz="0" w:space="0" w:color="auto"/>
                <w:right w:val="none" w:sz="0" w:space="0" w:color="auto"/>
              </w:divBdr>
            </w:div>
          </w:divsChild>
        </w:div>
        <w:div w:id="1121218120">
          <w:marLeft w:val="0"/>
          <w:marRight w:val="0"/>
          <w:marTop w:val="0"/>
          <w:marBottom w:val="0"/>
          <w:divBdr>
            <w:top w:val="none" w:sz="0" w:space="0" w:color="auto"/>
            <w:left w:val="none" w:sz="0" w:space="0" w:color="auto"/>
            <w:bottom w:val="none" w:sz="0" w:space="0" w:color="auto"/>
            <w:right w:val="none" w:sz="0" w:space="0" w:color="auto"/>
          </w:divBdr>
          <w:divsChild>
            <w:div w:id="1155216980">
              <w:marLeft w:val="0"/>
              <w:marRight w:val="0"/>
              <w:marTop w:val="0"/>
              <w:marBottom w:val="0"/>
              <w:divBdr>
                <w:top w:val="none" w:sz="0" w:space="0" w:color="auto"/>
                <w:left w:val="none" w:sz="0" w:space="0" w:color="auto"/>
                <w:bottom w:val="none" w:sz="0" w:space="0" w:color="auto"/>
                <w:right w:val="none" w:sz="0" w:space="0" w:color="auto"/>
              </w:divBdr>
            </w:div>
          </w:divsChild>
        </w:div>
        <w:div w:id="1138498693">
          <w:marLeft w:val="0"/>
          <w:marRight w:val="0"/>
          <w:marTop w:val="0"/>
          <w:marBottom w:val="0"/>
          <w:divBdr>
            <w:top w:val="none" w:sz="0" w:space="0" w:color="auto"/>
            <w:left w:val="none" w:sz="0" w:space="0" w:color="auto"/>
            <w:bottom w:val="none" w:sz="0" w:space="0" w:color="auto"/>
            <w:right w:val="none" w:sz="0" w:space="0" w:color="auto"/>
          </w:divBdr>
          <w:divsChild>
            <w:div w:id="1277444199">
              <w:marLeft w:val="0"/>
              <w:marRight w:val="0"/>
              <w:marTop w:val="0"/>
              <w:marBottom w:val="0"/>
              <w:divBdr>
                <w:top w:val="none" w:sz="0" w:space="0" w:color="auto"/>
                <w:left w:val="none" w:sz="0" w:space="0" w:color="auto"/>
                <w:bottom w:val="none" w:sz="0" w:space="0" w:color="auto"/>
                <w:right w:val="none" w:sz="0" w:space="0" w:color="auto"/>
              </w:divBdr>
            </w:div>
          </w:divsChild>
        </w:div>
        <w:div w:id="1185091676">
          <w:marLeft w:val="0"/>
          <w:marRight w:val="0"/>
          <w:marTop w:val="0"/>
          <w:marBottom w:val="0"/>
          <w:divBdr>
            <w:top w:val="none" w:sz="0" w:space="0" w:color="auto"/>
            <w:left w:val="none" w:sz="0" w:space="0" w:color="auto"/>
            <w:bottom w:val="none" w:sz="0" w:space="0" w:color="auto"/>
            <w:right w:val="none" w:sz="0" w:space="0" w:color="auto"/>
          </w:divBdr>
          <w:divsChild>
            <w:div w:id="485636022">
              <w:marLeft w:val="0"/>
              <w:marRight w:val="0"/>
              <w:marTop w:val="0"/>
              <w:marBottom w:val="0"/>
              <w:divBdr>
                <w:top w:val="none" w:sz="0" w:space="0" w:color="auto"/>
                <w:left w:val="none" w:sz="0" w:space="0" w:color="auto"/>
                <w:bottom w:val="none" w:sz="0" w:space="0" w:color="auto"/>
                <w:right w:val="none" w:sz="0" w:space="0" w:color="auto"/>
              </w:divBdr>
            </w:div>
          </w:divsChild>
        </w:div>
        <w:div w:id="1202983874">
          <w:marLeft w:val="0"/>
          <w:marRight w:val="0"/>
          <w:marTop w:val="0"/>
          <w:marBottom w:val="0"/>
          <w:divBdr>
            <w:top w:val="none" w:sz="0" w:space="0" w:color="auto"/>
            <w:left w:val="none" w:sz="0" w:space="0" w:color="auto"/>
            <w:bottom w:val="none" w:sz="0" w:space="0" w:color="auto"/>
            <w:right w:val="none" w:sz="0" w:space="0" w:color="auto"/>
          </w:divBdr>
          <w:divsChild>
            <w:div w:id="481578752">
              <w:marLeft w:val="0"/>
              <w:marRight w:val="0"/>
              <w:marTop w:val="0"/>
              <w:marBottom w:val="0"/>
              <w:divBdr>
                <w:top w:val="none" w:sz="0" w:space="0" w:color="auto"/>
                <w:left w:val="none" w:sz="0" w:space="0" w:color="auto"/>
                <w:bottom w:val="none" w:sz="0" w:space="0" w:color="auto"/>
                <w:right w:val="none" w:sz="0" w:space="0" w:color="auto"/>
              </w:divBdr>
            </w:div>
          </w:divsChild>
        </w:div>
        <w:div w:id="1264265429">
          <w:marLeft w:val="0"/>
          <w:marRight w:val="0"/>
          <w:marTop w:val="0"/>
          <w:marBottom w:val="0"/>
          <w:divBdr>
            <w:top w:val="none" w:sz="0" w:space="0" w:color="auto"/>
            <w:left w:val="none" w:sz="0" w:space="0" w:color="auto"/>
            <w:bottom w:val="none" w:sz="0" w:space="0" w:color="auto"/>
            <w:right w:val="none" w:sz="0" w:space="0" w:color="auto"/>
          </w:divBdr>
          <w:divsChild>
            <w:div w:id="735007695">
              <w:marLeft w:val="0"/>
              <w:marRight w:val="0"/>
              <w:marTop w:val="0"/>
              <w:marBottom w:val="0"/>
              <w:divBdr>
                <w:top w:val="none" w:sz="0" w:space="0" w:color="auto"/>
                <w:left w:val="none" w:sz="0" w:space="0" w:color="auto"/>
                <w:bottom w:val="none" w:sz="0" w:space="0" w:color="auto"/>
                <w:right w:val="none" w:sz="0" w:space="0" w:color="auto"/>
              </w:divBdr>
            </w:div>
          </w:divsChild>
        </w:div>
        <w:div w:id="1265385464">
          <w:marLeft w:val="0"/>
          <w:marRight w:val="0"/>
          <w:marTop w:val="0"/>
          <w:marBottom w:val="0"/>
          <w:divBdr>
            <w:top w:val="none" w:sz="0" w:space="0" w:color="auto"/>
            <w:left w:val="none" w:sz="0" w:space="0" w:color="auto"/>
            <w:bottom w:val="none" w:sz="0" w:space="0" w:color="auto"/>
            <w:right w:val="none" w:sz="0" w:space="0" w:color="auto"/>
          </w:divBdr>
          <w:divsChild>
            <w:div w:id="1058743978">
              <w:marLeft w:val="0"/>
              <w:marRight w:val="0"/>
              <w:marTop w:val="0"/>
              <w:marBottom w:val="0"/>
              <w:divBdr>
                <w:top w:val="none" w:sz="0" w:space="0" w:color="auto"/>
                <w:left w:val="none" w:sz="0" w:space="0" w:color="auto"/>
                <w:bottom w:val="none" w:sz="0" w:space="0" w:color="auto"/>
                <w:right w:val="none" w:sz="0" w:space="0" w:color="auto"/>
              </w:divBdr>
            </w:div>
          </w:divsChild>
        </w:div>
        <w:div w:id="1265847458">
          <w:marLeft w:val="0"/>
          <w:marRight w:val="0"/>
          <w:marTop w:val="0"/>
          <w:marBottom w:val="0"/>
          <w:divBdr>
            <w:top w:val="none" w:sz="0" w:space="0" w:color="auto"/>
            <w:left w:val="none" w:sz="0" w:space="0" w:color="auto"/>
            <w:bottom w:val="none" w:sz="0" w:space="0" w:color="auto"/>
            <w:right w:val="none" w:sz="0" w:space="0" w:color="auto"/>
          </w:divBdr>
          <w:divsChild>
            <w:div w:id="574169356">
              <w:marLeft w:val="0"/>
              <w:marRight w:val="0"/>
              <w:marTop w:val="0"/>
              <w:marBottom w:val="0"/>
              <w:divBdr>
                <w:top w:val="none" w:sz="0" w:space="0" w:color="auto"/>
                <w:left w:val="none" w:sz="0" w:space="0" w:color="auto"/>
                <w:bottom w:val="none" w:sz="0" w:space="0" w:color="auto"/>
                <w:right w:val="none" w:sz="0" w:space="0" w:color="auto"/>
              </w:divBdr>
            </w:div>
          </w:divsChild>
        </w:div>
        <w:div w:id="1282760394">
          <w:marLeft w:val="0"/>
          <w:marRight w:val="0"/>
          <w:marTop w:val="0"/>
          <w:marBottom w:val="0"/>
          <w:divBdr>
            <w:top w:val="none" w:sz="0" w:space="0" w:color="auto"/>
            <w:left w:val="none" w:sz="0" w:space="0" w:color="auto"/>
            <w:bottom w:val="none" w:sz="0" w:space="0" w:color="auto"/>
            <w:right w:val="none" w:sz="0" w:space="0" w:color="auto"/>
          </w:divBdr>
          <w:divsChild>
            <w:div w:id="2010450363">
              <w:marLeft w:val="0"/>
              <w:marRight w:val="0"/>
              <w:marTop w:val="0"/>
              <w:marBottom w:val="0"/>
              <w:divBdr>
                <w:top w:val="none" w:sz="0" w:space="0" w:color="auto"/>
                <w:left w:val="none" w:sz="0" w:space="0" w:color="auto"/>
                <w:bottom w:val="none" w:sz="0" w:space="0" w:color="auto"/>
                <w:right w:val="none" w:sz="0" w:space="0" w:color="auto"/>
              </w:divBdr>
            </w:div>
          </w:divsChild>
        </w:div>
        <w:div w:id="1312128737">
          <w:marLeft w:val="0"/>
          <w:marRight w:val="0"/>
          <w:marTop w:val="0"/>
          <w:marBottom w:val="0"/>
          <w:divBdr>
            <w:top w:val="none" w:sz="0" w:space="0" w:color="auto"/>
            <w:left w:val="none" w:sz="0" w:space="0" w:color="auto"/>
            <w:bottom w:val="none" w:sz="0" w:space="0" w:color="auto"/>
            <w:right w:val="none" w:sz="0" w:space="0" w:color="auto"/>
          </w:divBdr>
          <w:divsChild>
            <w:div w:id="1948737021">
              <w:marLeft w:val="0"/>
              <w:marRight w:val="0"/>
              <w:marTop w:val="0"/>
              <w:marBottom w:val="0"/>
              <w:divBdr>
                <w:top w:val="none" w:sz="0" w:space="0" w:color="auto"/>
                <w:left w:val="none" w:sz="0" w:space="0" w:color="auto"/>
                <w:bottom w:val="none" w:sz="0" w:space="0" w:color="auto"/>
                <w:right w:val="none" w:sz="0" w:space="0" w:color="auto"/>
              </w:divBdr>
            </w:div>
          </w:divsChild>
        </w:div>
        <w:div w:id="1323005631">
          <w:marLeft w:val="0"/>
          <w:marRight w:val="0"/>
          <w:marTop w:val="0"/>
          <w:marBottom w:val="0"/>
          <w:divBdr>
            <w:top w:val="none" w:sz="0" w:space="0" w:color="auto"/>
            <w:left w:val="none" w:sz="0" w:space="0" w:color="auto"/>
            <w:bottom w:val="none" w:sz="0" w:space="0" w:color="auto"/>
            <w:right w:val="none" w:sz="0" w:space="0" w:color="auto"/>
          </w:divBdr>
          <w:divsChild>
            <w:div w:id="2105614791">
              <w:marLeft w:val="0"/>
              <w:marRight w:val="0"/>
              <w:marTop w:val="0"/>
              <w:marBottom w:val="0"/>
              <w:divBdr>
                <w:top w:val="none" w:sz="0" w:space="0" w:color="auto"/>
                <w:left w:val="none" w:sz="0" w:space="0" w:color="auto"/>
                <w:bottom w:val="none" w:sz="0" w:space="0" w:color="auto"/>
                <w:right w:val="none" w:sz="0" w:space="0" w:color="auto"/>
              </w:divBdr>
            </w:div>
          </w:divsChild>
        </w:div>
        <w:div w:id="1334457951">
          <w:marLeft w:val="0"/>
          <w:marRight w:val="0"/>
          <w:marTop w:val="0"/>
          <w:marBottom w:val="0"/>
          <w:divBdr>
            <w:top w:val="none" w:sz="0" w:space="0" w:color="auto"/>
            <w:left w:val="none" w:sz="0" w:space="0" w:color="auto"/>
            <w:bottom w:val="none" w:sz="0" w:space="0" w:color="auto"/>
            <w:right w:val="none" w:sz="0" w:space="0" w:color="auto"/>
          </w:divBdr>
          <w:divsChild>
            <w:div w:id="1632789770">
              <w:marLeft w:val="0"/>
              <w:marRight w:val="0"/>
              <w:marTop w:val="0"/>
              <w:marBottom w:val="0"/>
              <w:divBdr>
                <w:top w:val="none" w:sz="0" w:space="0" w:color="auto"/>
                <w:left w:val="none" w:sz="0" w:space="0" w:color="auto"/>
                <w:bottom w:val="none" w:sz="0" w:space="0" w:color="auto"/>
                <w:right w:val="none" w:sz="0" w:space="0" w:color="auto"/>
              </w:divBdr>
            </w:div>
          </w:divsChild>
        </w:div>
        <w:div w:id="1344673300">
          <w:marLeft w:val="0"/>
          <w:marRight w:val="0"/>
          <w:marTop w:val="0"/>
          <w:marBottom w:val="0"/>
          <w:divBdr>
            <w:top w:val="none" w:sz="0" w:space="0" w:color="auto"/>
            <w:left w:val="none" w:sz="0" w:space="0" w:color="auto"/>
            <w:bottom w:val="none" w:sz="0" w:space="0" w:color="auto"/>
            <w:right w:val="none" w:sz="0" w:space="0" w:color="auto"/>
          </w:divBdr>
          <w:divsChild>
            <w:div w:id="773944500">
              <w:marLeft w:val="0"/>
              <w:marRight w:val="0"/>
              <w:marTop w:val="0"/>
              <w:marBottom w:val="0"/>
              <w:divBdr>
                <w:top w:val="none" w:sz="0" w:space="0" w:color="auto"/>
                <w:left w:val="none" w:sz="0" w:space="0" w:color="auto"/>
                <w:bottom w:val="none" w:sz="0" w:space="0" w:color="auto"/>
                <w:right w:val="none" w:sz="0" w:space="0" w:color="auto"/>
              </w:divBdr>
            </w:div>
          </w:divsChild>
        </w:div>
        <w:div w:id="1378359208">
          <w:marLeft w:val="0"/>
          <w:marRight w:val="0"/>
          <w:marTop w:val="0"/>
          <w:marBottom w:val="0"/>
          <w:divBdr>
            <w:top w:val="none" w:sz="0" w:space="0" w:color="auto"/>
            <w:left w:val="none" w:sz="0" w:space="0" w:color="auto"/>
            <w:bottom w:val="none" w:sz="0" w:space="0" w:color="auto"/>
            <w:right w:val="none" w:sz="0" w:space="0" w:color="auto"/>
          </w:divBdr>
          <w:divsChild>
            <w:div w:id="264923476">
              <w:marLeft w:val="0"/>
              <w:marRight w:val="0"/>
              <w:marTop w:val="0"/>
              <w:marBottom w:val="0"/>
              <w:divBdr>
                <w:top w:val="none" w:sz="0" w:space="0" w:color="auto"/>
                <w:left w:val="none" w:sz="0" w:space="0" w:color="auto"/>
                <w:bottom w:val="none" w:sz="0" w:space="0" w:color="auto"/>
                <w:right w:val="none" w:sz="0" w:space="0" w:color="auto"/>
              </w:divBdr>
            </w:div>
          </w:divsChild>
        </w:div>
        <w:div w:id="1391467099">
          <w:marLeft w:val="0"/>
          <w:marRight w:val="0"/>
          <w:marTop w:val="0"/>
          <w:marBottom w:val="0"/>
          <w:divBdr>
            <w:top w:val="none" w:sz="0" w:space="0" w:color="auto"/>
            <w:left w:val="none" w:sz="0" w:space="0" w:color="auto"/>
            <w:bottom w:val="none" w:sz="0" w:space="0" w:color="auto"/>
            <w:right w:val="none" w:sz="0" w:space="0" w:color="auto"/>
          </w:divBdr>
          <w:divsChild>
            <w:div w:id="2059744215">
              <w:marLeft w:val="0"/>
              <w:marRight w:val="0"/>
              <w:marTop w:val="0"/>
              <w:marBottom w:val="0"/>
              <w:divBdr>
                <w:top w:val="none" w:sz="0" w:space="0" w:color="auto"/>
                <w:left w:val="none" w:sz="0" w:space="0" w:color="auto"/>
                <w:bottom w:val="none" w:sz="0" w:space="0" w:color="auto"/>
                <w:right w:val="none" w:sz="0" w:space="0" w:color="auto"/>
              </w:divBdr>
            </w:div>
          </w:divsChild>
        </w:div>
        <w:div w:id="1416592696">
          <w:marLeft w:val="0"/>
          <w:marRight w:val="0"/>
          <w:marTop w:val="0"/>
          <w:marBottom w:val="0"/>
          <w:divBdr>
            <w:top w:val="none" w:sz="0" w:space="0" w:color="auto"/>
            <w:left w:val="none" w:sz="0" w:space="0" w:color="auto"/>
            <w:bottom w:val="none" w:sz="0" w:space="0" w:color="auto"/>
            <w:right w:val="none" w:sz="0" w:space="0" w:color="auto"/>
          </w:divBdr>
          <w:divsChild>
            <w:div w:id="347106030">
              <w:marLeft w:val="0"/>
              <w:marRight w:val="0"/>
              <w:marTop w:val="0"/>
              <w:marBottom w:val="0"/>
              <w:divBdr>
                <w:top w:val="none" w:sz="0" w:space="0" w:color="auto"/>
                <w:left w:val="none" w:sz="0" w:space="0" w:color="auto"/>
                <w:bottom w:val="none" w:sz="0" w:space="0" w:color="auto"/>
                <w:right w:val="none" w:sz="0" w:space="0" w:color="auto"/>
              </w:divBdr>
            </w:div>
          </w:divsChild>
        </w:div>
        <w:div w:id="1419252378">
          <w:marLeft w:val="0"/>
          <w:marRight w:val="0"/>
          <w:marTop w:val="0"/>
          <w:marBottom w:val="0"/>
          <w:divBdr>
            <w:top w:val="none" w:sz="0" w:space="0" w:color="auto"/>
            <w:left w:val="none" w:sz="0" w:space="0" w:color="auto"/>
            <w:bottom w:val="none" w:sz="0" w:space="0" w:color="auto"/>
            <w:right w:val="none" w:sz="0" w:space="0" w:color="auto"/>
          </w:divBdr>
          <w:divsChild>
            <w:div w:id="1810780665">
              <w:marLeft w:val="0"/>
              <w:marRight w:val="0"/>
              <w:marTop w:val="0"/>
              <w:marBottom w:val="0"/>
              <w:divBdr>
                <w:top w:val="none" w:sz="0" w:space="0" w:color="auto"/>
                <w:left w:val="none" w:sz="0" w:space="0" w:color="auto"/>
                <w:bottom w:val="none" w:sz="0" w:space="0" w:color="auto"/>
                <w:right w:val="none" w:sz="0" w:space="0" w:color="auto"/>
              </w:divBdr>
            </w:div>
          </w:divsChild>
        </w:div>
        <w:div w:id="1462771981">
          <w:marLeft w:val="0"/>
          <w:marRight w:val="0"/>
          <w:marTop w:val="0"/>
          <w:marBottom w:val="0"/>
          <w:divBdr>
            <w:top w:val="none" w:sz="0" w:space="0" w:color="auto"/>
            <w:left w:val="none" w:sz="0" w:space="0" w:color="auto"/>
            <w:bottom w:val="none" w:sz="0" w:space="0" w:color="auto"/>
            <w:right w:val="none" w:sz="0" w:space="0" w:color="auto"/>
          </w:divBdr>
          <w:divsChild>
            <w:div w:id="629750307">
              <w:marLeft w:val="0"/>
              <w:marRight w:val="0"/>
              <w:marTop w:val="0"/>
              <w:marBottom w:val="0"/>
              <w:divBdr>
                <w:top w:val="none" w:sz="0" w:space="0" w:color="auto"/>
                <w:left w:val="none" w:sz="0" w:space="0" w:color="auto"/>
                <w:bottom w:val="none" w:sz="0" w:space="0" w:color="auto"/>
                <w:right w:val="none" w:sz="0" w:space="0" w:color="auto"/>
              </w:divBdr>
            </w:div>
          </w:divsChild>
        </w:div>
        <w:div w:id="1463385077">
          <w:marLeft w:val="0"/>
          <w:marRight w:val="0"/>
          <w:marTop w:val="0"/>
          <w:marBottom w:val="0"/>
          <w:divBdr>
            <w:top w:val="none" w:sz="0" w:space="0" w:color="auto"/>
            <w:left w:val="none" w:sz="0" w:space="0" w:color="auto"/>
            <w:bottom w:val="none" w:sz="0" w:space="0" w:color="auto"/>
            <w:right w:val="none" w:sz="0" w:space="0" w:color="auto"/>
          </w:divBdr>
          <w:divsChild>
            <w:div w:id="381638217">
              <w:marLeft w:val="0"/>
              <w:marRight w:val="0"/>
              <w:marTop w:val="0"/>
              <w:marBottom w:val="0"/>
              <w:divBdr>
                <w:top w:val="none" w:sz="0" w:space="0" w:color="auto"/>
                <w:left w:val="none" w:sz="0" w:space="0" w:color="auto"/>
                <w:bottom w:val="none" w:sz="0" w:space="0" w:color="auto"/>
                <w:right w:val="none" w:sz="0" w:space="0" w:color="auto"/>
              </w:divBdr>
            </w:div>
          </w:divsChild>
        </w:div>
        <w:div w:id="1465927904">
          <w:marLeft w:val="0"/>
          <w:marRight w:val="0"/>
          <w:marTop w:val="0"/>
          <w:marBottom w:val="0"/>
          <w:divBdr>
            <w:top w:val="none" w:sz="0" w:space="0" w:color="auto"/>
            <w:left w:val="none" w:sz="0" w:space="0" w:color="auto"/>
            <w:bottom w:val="none" w:sz="0" w:space="0" w:color="auto"/>
            <w:right w:val="none" w:sz="0" w:space="0" w:color="auto"/>
          </w:divBdr>
          <w:divsChild>
            <w:div w:id="134101428">
              <w:marLeft w:val="0"/>
              <w:marRight w:val="0"/>
              <w:marTop w:val="0"/>
              <w:marBottom w:val="0"/>
              <w:divBdr>
                <w:top w:val="none" w:sz="0" w:space="0" w:color="auto"/>
                <w:left w:val="none" w:sz="0" w:space="0" w:color="auto"/>
                <w:bottom w:val="none" w:sz="0" w:space="0" w:color="auto"/>
                <w:right w:val="none" w:sz="0" w:space="0" w:color="auto"/>
              </w:divBdr>
            </w:div>
          </w:divsChild>
        </w:div>
        <w:div w:id="1484392724">
          <w:marLeft w:val="0"/>
          <w:marRight w:val="0"/>
          <w:marTop w:val="0"/>
          <w:marBottom w:val="0"/>
          <w:divBdr>
            <w:top w:val="none" w:sz="0" w:space="0" w:color="auto"/>
            <w:left w:val="none" w:sz="0" w:space="0" w:color="auto"/>
            <w:bottom w:val="none" w:sz="0" w:space="0" w:color="auto"/>
            <w:right w:val="none" w:sz="0" w:space="0" w:color="auto"/>
          </w:divBdr>
          <w:divsChild>
            <w:div w:id="309988075">
              <w:marLeft w:val="0"/>
              <w:marRight w:val="0"/>
              <w:marTop w:val="0"/>
              <w:marBottom w:val="0"/>
              <w:divBdr>
                <w:top w:val="none" w:sz="0" w:space="0" w:color="auto"/>
                <w:left w:val="none" w:sz="0" w:space="0" w:color="auto"/>
                <w:bottom w:val="none" w:sz="0" w:space="0" w:color="auto"/>
                <w:right w:val="none" w:sz="0" w:space="0" w:color="auto"/>
              </w:divBdr>
            </w:div>
          </w:divsChild>
        </w:div>
        <w:div w:id="1502161451">
          <w:marLeft w:val="0"/>
          <w:marRight w:val="0"/>
          <w:marTop w:val="0"/>
          <w:marBottom w:val="0"/>
          <w:divBdr>
            <w:top w:val="none" w:sz="0" w:space="0" w:color="auto"/>
            <w:left w:val="none" w:sz="0" w:space="0" w:color="auto"/>
            <w:bottom w:val="none" w:sz="0" w:space="0" w:color="auto"/>
            <w:right w:val="none" w:sz="0" w:space="0" w:color="auto"/>
          </w:divBdr>
          <w:divsChild>
            <w:div w:id="1718164341">
              <w:marLeft w:val="0"/>
              <w:marRight w:val="0"/>
              <w:marTop w:val="0"/>
              <w:marBottom w:val="0"/>
              <w:divBdr>
                <w:top w:val="none" w:sz="0" w:space="0" w:color="auto"/>
                <w:left w:val="none" w:sz="0" w:space="0" w:color="auto"/>
                <w:bottom w:val="none" w:sz="0" w:space="0" w:color="auto"/>
                <w:right w:val="none" w:sz="0" w:space="0" w:color="auto"/>
              </w:divBdr>
            </w:div>
          </w:divsChild>
        </w:div>
        <w:div w:id="1528131017">
          <w:marLeft w:val="0"/>
          <w:marRight w:val="0"/>
          <w:marTop w:val="0"/>
          <w:marBottom w:val="0"/>
          <w:divBdr>
            <w:top w:val="none" w:sz="0" w:space="0" w:color="auto"/>
            <w:left w:val="none" w:sz="0" w:space="0" w:color="auto"/>
            <w:bottom w:val="none" w:sz="0" w:space="0" w:color="auto"/>
            <w:right w:val="none" w:sz="0" w:space="0" w:color="auto"/>
          </w:divBdr>
          <w:divsChild>
            <w:div w:id="425734390">
              <w:marLeft w:val="0"/>
              <w:marRight w:val="0"/>
              <w:marTop w:val="0"/>
              <w:marBottom w:val="0"/>
              <w:divBdr>
                <w:top w:val="none" w:sz="0" w:space="0" w:color="auto"/>
                <w:left w:val="none" w:sz="0" w:space="0" w:color="auto"/>
                <w:bottom w:val="none" w:sz="0" w:space="0" w:color="auto"/>
                <w:right w:val="none" w:sz="0" w:space="0" w:color="auto"/>
              </w:divBdr>
            </w:div>
          </w:divsChild>
        </w:div>
        <w:div w:id="1530727686">
          <w:marLeft w:val="0"/>
          <w:marRight w:val="0"/>
          <w:marTop w:val="0"/>
          <w:marBottom w:val="0"/>
          <w:divBdr>
            <w:top w:val="none" w:sz="0" w:space="0" w:color="auto"/>
            <w:left w:val="none" w:sz="0" w:space="0" w:color="auto"/>
            <w:bottom w:val="none" w:sz="0" w:space="0" w:color="auto"/>
            <w:right w:val="none" w:sz="0" w:space="0" w:color="auto"/>
          </w:divBdr>
          <w:divsChild>
            <w:div w:id="295767093">
              <w:marLeft w:val="0"/>
              <w:marRight w:val="0"/>
              <w:marTop w:val="0"/>
              <w:marBottom w:val="0"/>
              <w:divBdr>
                <w:top w:val="none" w:sz="0" w:space="0" w:color="auto"/>
                <w:left w:val="none" w:sz="0" w:space="0" w:color="auto"/>
                <w:bottom w:val="none" w:sz="0" w:space="0" w:color="auto"/>
                <w:right w:val="none" w:sz="0" w:space="0" w:color="auto"/>
              </w:divBdr>
            </w:div>
            <w:div w:id="1226725786">
              <w:marLeft w:val="0"/>
              <w:marRight w:val="0"/>
              <w:marTop w:val="0"/>
              <w:marBottom w:val="0"/>
              <w:divBdr>
                <w:top w:val="none" w:sz="0" w:space="0" w:color="auto"/>
                <w:left w:val="none" w:sz="0" w:space="0" w:color="auto"/>
                <w:bottom w:val="none" w:sz="0" w:space="0" w:color="auto"/>
                <w:right w:val="none" w:sz="0" w:space="0" w:color="auto"/>
              </w:divBdr>
            </w:div>
          </w:divsChild>
        </w:div>
        <w:div w:id="1544321745">
          <w:marLeft w:val="0"/>
          <w:marRight w:val="0"/>
          <w:marTop w:val="0"/>
          <w:marBottom w:val="0"/>
          <w:divBdr>
            <w:top w:val="none" w:sz="0" w:space="0" w:color="auto"/>
            <w:left w:val="none" w:sz="0" w:space="0" w:color="auto"/>
            <w:bottom w:val="none" w:sz="0" w:space="0" w:color="auto"/>
            <w:right w:val="none" w:sz="0" w:space="0" w:color="auto"/>
          </w:divBdr>
          <w:divsChild>
            <w:div w:id="104623688">
              <w:marLeft w:val="0"/>
              <w:marRight w:val="0"/>
              <w:marTop w:val="0"/>
              <w:marBottom w:val="0"/>
              <w:divBdr>
                <w:top w:val="none" w:sz="0" w:space="0" w:color="auto"/>
                <w:left w:val="none" w:sz="0" w:space="0" w:color="auto"/>
                <w:bottom w:val="none" w:sz="0" w:space="0" w:color="auto"/>
                <w:right w:val="none" w:sz="0" w:space="0" w:color="auto"/>
              </w:divBdr>
            </w:div>
          </w:divsChild>
        </w:div>
        <w:div w:id="1603027469">
          <w:marLeft w:val="0"/>
          <w:marRight w:val="0"/>
          <w:marTop w:val="0"/>
          <w:marBottom w:val="0"/>
          <w:divBdr>
            <w:top w:val="none" w:sz="0" w:space="0" w:color="auto"/>
            <w:left w:val="none" w:sz="0" w:space="0" w:color="auto"/>
            <w:bottom w:val="none" w:sz="0" w:space="0" w:color="auto"/>
            <w:right w:val="none" w:sz="0" w:space="0" w:color="auto"/>
          </w:divBdr>
          <w:divsChild>
            <w:div w:id="1221861604">
              <w:marLeft w:val="0"/>
              <w:marRight w:val="0"/>
              <w:marTop w:val="0"/>
              <w:marBottom w:val="0"/>
              <w:divBdr>
                <w:top w:val="none" w:sz="0" w:space="0" w:color="auto"/>
                <w:left w:val="none" w:sz="0" w:space="0" w:color="auto"/>
                <w:bottom w:val="none" w:sz="0" w:space="0" w:color="auto"/>
                <w:right w:val="none" w:sz="0" w:space="0" w:color="auto"/>
              </w:divBdr>
            </w:div>
          </w:divsChild>
        </w:div>
        <w:div w:id="1628048059">
          <w:marLeft w:val="0"/>
          <w:marRight w:val="0"/>
          <w:marTop w:val="0"/>
          <w:marBottom w:val="0"/>
          <w:divBdr>
            <w:top w:val="none" w:sz="0" w:space="0" w:color="auto"/>
            <w:left w:val="none" w:sz="0" w:space="0" w:color="auto"/>
            <w:bottom w:val="none" w:sz="0" w:space="0" w:color="auto"/>
            <w:right w:val="none" w:sz="0" w:space="0" w:color="auto"/>
          </w:divBdr>
          <w:divsChild>
            <w:div w:id="678121827">
              <w:marLeft w:val="0"/>
              <w:marRight w:val="0"/>
              <w:marTop w:val="0"/>
              <w:marBottom w:val="0"/>
              <w:divBdr>
                <w:top w:val="none" w:sz="0" w:space="0" w:color="auto"/>
                <w:left w:val="none" w:sz="0" w:space="0" w:color="auto"/>
                <w:bottom w:val="none" w:sz="0" w:space="0" w:color="auto"/>
                <w:right w:val="none" w:sz="0" w:space="0" w:color="auto"/>
              </w:divBdr>
            </w:div>
          </w:divsChild>
        </w:div>
        <w:div w:id="1628126938">
          <w:marLeft w:val="0"/>
          <w:marRight w:val="0"/>
          <w:marTop w:val="0"/>
          <w:marBottom w:val="0"/>
          <w:divBdr>
            <w:top w:val="none" w:sz="0" w:space="0" w:color="auto"/>
            <w:left w:val="none" w:sz="0" w:space="0" w:color="auto"/>
            <w:bottom w:val="none" w:sz="0" w:space="0" w:color="auto"/>
            <w:right w:val="none" w:sz="0" w:space="0" w:color="auto"/>
          </w:divBdr>
          <w:divsChild>
            <w:div w:id="1890068709">
              <w:marLeft w:val="0"/>
              <w:marRight w:val="0"/>
              <w:marTop w:val="0"/>
              <w:marBottom w:val="0"/>
              <w:divBdr>
                <w:top w:val="none" w:sz="0" w:space="0" w:color="auto"/>
                <w:left w:val="none" w:sz="0" w:space="0" w:color="auto"/>
                <w:bottom w:val="none" w:sz="0" w:space="0" w:color="auto"/>
                <w:right w:val="none" w:sz="0" w:space="0" w:color="auto"/>
              </w:divBdr>
            </w:div>
          </w:divsChild>
        </w:div>
        <w:div w:id="1673413889">
          <w:marLeft w:val="0"/>
          <w:marRight w:val="0"/>
          <w:marTop w:val="0"/>
          <w:marBottom w:val="0"/>
          <w:divBdr>
            <w:top w:val="none" w:sz="0" w:space="0" w:color="auto"/>
            <w:left w:val="none" w:sz="0" w:space="0" w:color="auto"/>
            <w:bottom w:val="none" w:sz="0" w:space="0" w:color="auto"/>
            <w:right w:val="none" w:sz="0" w:space="0" w:color="auto"/>
          </w:divBdr>
          <w:divsChild>
            <w:div w:id="1095250166">
              <w:marLeft w:val="0"/>
              <w:marRight w:val="0"/>
              <w:marTop w:val="0"/>
              <w:marBottom w:val="0"/>
              <w:divBdr>
                <w:top w:val="none" w:sz="0" w:space="0" w:color="auto"/>
                <w:left w:val="none" w:sz="0" w:space="0" w:color="auto"/>
                <w:bottom w:val="none" w:sz="0" w:space="0" w:color="auto"/>
                <w:right w:val="none" w:sz="0" w:space="0" w:color="auto"/>
              </w:divBdr>
            </w:div>
          </w:divsChild>
        </w:div>
        <w:div w:id="1732388416">
          <w:marLeft w:val="0"/>
          <w:marRight w:val="0"/>
          <w:marTop w:val="0"/>
          <w:marBottom w:val="0"/>
          <w:divBdr>
            <w:top w:val="none" w:sz="0" w:space="0" w:color="auto"/>
            <w:left w:val="none" w:sz="0" w:space="0" w:color="auto"/>
            <w:bottom w:val="none" w:sz="0" w:space="0" w:color="auto"/>
            <w:right w:val="none" w:sz="0" w:space="0" w:color="auto"/>
          </w:divBdr>
          <w:divsChild>
            <w:div w:id="1510371031">
              <w:marLeft w:val="0"/>
              <w:marRight w:val="0"/>
              <w:marTop w:val="0"/>
              <w:marBottom w:val="0"/>
              <w:divBdr>
                <w:top w:val="none" w:sz="0" w:space="0" w:color="auto"/>
                <w:left w:val="none" w:sz="0" w:space="0" w:color="auto"/>
                <w:bottom w:val="none" w:sz="0" w:space="0" w:color="auto"/>
                <w:right w:val="none" w:sz="0" w:space="0" w:color="auto"/>
              </w:divBdr>
            </w:div>
          </w:divsChild>
        </w:div>
        <w:div w:id="1737319296">
          <w:marLeft w:val="0"/>
          <w:marRight w:val="0"/>
          <w:marTop w:val="0"/>
          <w:marBottom w:val="0"/>
          <w:divBdr>
            <w:top w:val="none" w:sz="0" w:space="0" w:color="auto"/>
            <w:left w:val="none" w:sz="0" w:space="0" w:color="auto"/>
            <w:bottom w:val="none" w:sz="0" w:space="0" w:color="auto"/>
            <w:right w:val="none" w:sz="0" w:space="0" w:color="auto"/>
          </w:divBdr>
          <w:divsChild>
            <w:div w:id="944772547">
              <w:marLeft w:val="0"/>
              <w:marRight w:val="0"/>
              <w:marTop w:val="0"/>
              <w:marBottom w:val="0"/>
              <w:divBdr>
                <w:top w:val="none" w:sz="0" w:space="0" w:color="auto"/>
                <w:left w:val="none" w:sz="0" w:space="0" w:color="auto"/>
                <w:bottom w:val="none" w:sz="0" w:space="0" w:color="auto"/>
                <w:right w:val="none" w:sz="0" w:space="0" w:color="auto"/>
              </w:divBdr>
            </w:div>
          </w:divsChild>
        </w:div>
        <w:div w:id="1752964685">
          <w:marLeft w:val="0"/>
          <w:marRight w:val="0"/>
          <w:marTop w:val="0"/>
          <w:marBottom w:val="0"/>
          <w:divBdr>
            <w:top w:val="none" w:sz="0" w:space="0" w:color="auto"/>
            <w:left w:val="none" w:sz="0" w:space="0" w:color="auto"/>
            <w:bottom w:val="none" w:sz="0" w:space="0" w:color="auto"/>
            <w:right w:val="none" w:sz="0" w:space="0" w:color="auto"/>
          </w:divBdr>
          <w:divsChild>
            <w:div w:id="27533080">
              <w:marLeft w:val="0"/>
              <w:marRight w:val="0"/>
              <w:marTop w:val="0"/>
              <w:marBottom w:val="0"/>
              <w:divBdr>
                <w:top w:val="none" w:sz="0" w:space="0" w:color="auto"/>
                <w:left w:val="none" w:sz="0" w:space="0" w:color="auto"/>
                <w:bottom w:val="none" w:sz="0" w:space="0" w:color="auto"/>
                <w:right w:val="none" w:sz="0" w:space="0" w:color="auto"/>
              </w:divBdr>
            </w:div>
          </w:divsChild>
        </w:div>
        <w:div w:id="1780177100">
          <w:marLeft w:val="0"/>
          <w:marRight w:val="0"/>
          <w:marTop w:val="0"/>
          <w:marBottom w:val="0"/>
          <w:divBdr>
            <w:top w:val="none" w:sz="0" w:space="0" w:color="auto"/>
            <w:left w:val="none" w:sz="0" w:space="0" w:color="auto"/>
            <w:bottom w:val="none" w:sz="0" w:space="0" w:color="auto"/>
            <w:right w:val="none" w:sz="0" w:space="0" w:color="auto"/>
          </w:divBdr>
          <w:divsChild>
            <w:div w:id="569078768">
              <w:marLeft w:val="0"/>
              <w:marRight w:val="0"/>
              <w:marTop w:val="0"/>
              <w:marBottom w:val="0"/>
              <w:divBdr>
                <w:top w:val="none" w:sz="0" w:space="0" w:color="auto"/>
                <w:left w:val="none" w:sz="0" w:space="0" w:color="auto"/>
                <w:bottom w:val="none" w:sz="0" w:space="0" w:color="auto"/>
                <w:right w:val="none" w:sz="0" w:space="0" w:color="auto"/>
              </w:divBdr>
            </w:div>
          </w:divsChild>
        </w:div>
        <w:div w:id="1828354758">
          <w:marLeft w:val="0"/>
          <w:marRight w:val="0"/>
          <w:marTop w:val="0"/>
          <w:marBottom w:val="0"/>
          <w:divBdr>
            <w:top w:val="none" w:sz="0" w:space="0" w:color="auto"/>
            <w:left w:val="none" w:sz="0" w:space="0" w:color="auto"/>
            <w:bottom w:val="none" w:sz="0" w:space="0" w:color="auto"/>
            <w:right w:val="none" w:sz="0" w:space="0" w:color="auto"/>
          </w:divBdr>
          <w:divsChild>
            <w:div w:id="475613165">
              <w:marLeft w:val="0"/>
              <w:marRight w:val="0"/>
              <w:marTop w:val="0"/>
              <w:marBottom w:val="0"/>
              <w:divBdr>
                <w:top w:val="none" w:sz="0" w:space="0" w:color="auto"/>
                <w:left w:val="none" w:sz="0" w:space="0" w:color="auto"/>
                <w:bottom w:val="none" w:sz="0" w:space="0" w:color="auto"/>
                <w:right w:val="none" w:sz="0" w:space="0" w:color="auto"/>
              </w:divBdr>
            </w:div>
          </w:divsChild>
        </w:div>
        <w:div w:id="1856069456">
          <w:marLeft w:val="0"/>
          <w:marRight w:val="0"/>
          <w:marTop w:val="0"/>
          <w:marBottom w:val="0"/>
          <w:divBdr>
            <w:top w:val="none" w:sz="0" w:space="0" w:color="auto"/>
            <w:left w:val="none" w:sz="0" w:space="0" w:color="auto"/>
            <w:bottom w:val="none" w:sz="0" w:space="0" w:color="auto"/>
            <w:right w:val="none" w:sz="0" w:space="0" w:color="auto"/>
          </w:divBdr>
          <w:divsChild>
            <w:div w:id="10881985">
              <w:marLeft w:val="0"/>
              <w:marRight w:val="0"/>
              <w:marTop w:val="0"/>
              <w:marBottom w:val="0"/>
              <w:divBdr>
                <w:top w:val="none" w:sz="0" w:space="0" w:color="auto"/>
                <w:left w:val="none" w:sz="0" w:space="0" w:color="auto"/>
                <w:bottom w:val="none" w:sz="0" w:space="0" w:color="auto"/>
                <w:right w:val="none" w:sz="0" w:space="0" w:color="auto"/>
              </w:divBdr>
            </w:div>
          </w:divsChild>
        </w:div>
        <w:div w:id="1895045461">
          <w:marLeft w:val="0"/>
          <w:marRight w:val="0"/>
          <w:marTop w:val="0"/>
          <w:marBottom w:val="0"/>
          <w:divBdr>
            <w:top w:val="none" w:sz="0" w:space="0" w:color="auto"/>
            <w:left w:val="none" w:sz="0" w:space="0" w:color="auto"/>
            <w:bottom w:val="none" w:sz="0" w:space="0" w:color="auto"/>
            <w:right w:val="none" w:sz="0" w:space="0" w:color="auto"/>
          </w:divBdr>
          <w:divsChild>
            <w:div w:id="837885927">
              <w:marLeft w:val="0"/>
              <w:marRight w:val="0"/>
              <w:marTop w:val="0"/>
              <w:marBottom w:val="0"/>
              <w:divBdr>
                <w:top w:val="none" w:sz="0" w:space="0" w:color="auto"/>
                <w:left w:val="none" w:sz="0" w:space="0" w:color="auto"/>
                <w:bottom w:val="none" w:sz="0" w:space="0" w:color="auto"/>
                <w:right w:val="none" w:sz="0" w:space="0" w:color="auto"/>
              </w:divBdr>
            </w:div>
          </w:divsChild>
        </w:div>
        <w:div w:id="1913659478">
          <w:marLeft w:val="0"/>
          <w:marRight w:val="0"/>
          <w:marTop w:val="0"/>
          <w:marBottom w:val="0"/>
          <w:divBdr>
            <w:top w:val="none" w:sz="0" w:space="0" w:color="auto"/>
            <w:left w:val="none" w:sz="0" w:space="0" w:color="auto"/>
            <w:bottom w:val="none" w:sz="0" w:space="0" w:color="auto"/>
            <w:right w:val="none" w:sz="0" w:space="0" w:color="auto"/>
          </w:divBdr>
          <w:divsChild>
            <w:div w:id="1424570865">
              <w:marLeft w:val="0"/>
              <w:marRight w:val="0"/>
              <w:marTop w:val="0"/>
              <w:marBottom w:val="0"/>
              <w:divBdr>
                <w:top w:val="none" w:sz="0" w:space="0" w:color="auto"/>
                <w:left w:val="none" w:sz="0" w:space="0" w:color="auto"/>
                <w:bottom w:val="none" w:sz="0" w:space="0" w:color="auto"/>
                <w:right w:val="none" w:sz="0" w:space="0" w:color="auto"/>
              </w:divBdr>
            </w:div>
          </w:divsChild>
        </w:div>
        <w:div w:id="2007517155">
          <w:marLeft w:val="0"/>
          <w:marRight w:val="0"/>
          <w:marTop w:val="0"/>
          <w:marBottom w:val="0"/>
          <w:divBdr>
            <w:top w:val="none" w:sz="0" w:space="0" w:color="auto"/>
            <w:left w:val="none" w:sz="0" w:space="0" w:color="auto"/>
            <w:bottom w:val="none" w:sz="0" w:space="0" w:color="auto"/>
            <w:right w:val="none" w:sz="0" w:space="0" w:color="auto"/>
          </w:divBdr>
          <w:divsChild>
            <w:div w:id="609968348">
              <w:marLeft w:val="0"/>
              <w:marRight w:val="0"/>
              <w:marTop w:val="0"/>
              <w:marBottom w:val="0"/>
              <w:divBdr>
                <w:top w:val="none" w:sz="0" w:space="0" w:color="auto"/>
                <w:left w:val="none" w:sz="0" w:space="0" w:color="auto"/>
                <w:bottom w:val="none" w:sz="0" w:space="0" w:color="auto"/>
                <w:right w:val="none" w:sz="0" w:space="0" w:color="auto"/>
              </w:divBdr>
            </w:div>
          </w:divsChild>
        </w:div>
        <w:div w:id="2042054200">
          <w:marLeft w:val="0"/>
          <w:marRight w:val="0"/>
          <w:marTop w:val="0"/>
          <w:marBottom w:val="0"/>
          <w:divBdr>
            <w:top w:val="none" w:sz="0" w:space="0" w:color="auto"/>
            <w:left w:val="none" w:sz="0" w:space="0" w:color="auto"/>
            <w:bottom w:val="none" w:sz="0" w:space="0" w:color="auto"/>
            <w:right w:val="none" w:sz="0" w:space="0" w:color="auto"/>
          </w:divBdr>
          <w:divsChild>
            <w:div w:id="459883825">
              <w:marLeft w:val="0"/>
              <w:marRight w:val="0"/>
              <w:marTop w:val="0"/>
              <w:marBottom w:val="0"/>
              <w:divBdr>
                <w:top w:val="none" w:sz="0" w:space="0" w:color="auto"/>
                <w:left w:val="none" w:sz="0" w:space="0" w:color="auto"/>
                <w:bottom w:val="none" w:sz="0" w:space="0" w:color="auto"/>
                <w:right w:val="none" w:sz="0" w:space="0" w:color="auto"/>
              </w:divBdr>
            </w:div>
          </w:divsChild>
        </w:div>
        <w:div w:id="2064021712">
          <w:marLeft w:val="0"/>
          <w:marRight w:val="0"/>
          <w:marTop w:val="0"/>
          <w:marBottom w:val="0"/>
          <w:divBdr>
            <w:top w:val="none" w:sz="0" w:space="0" w:color="auto"/>
            <w:left w:val="none" w:sz="0" w:space="0" w:color="auto"/>
            <w:bottom w:val="none" w:sz="0" w:space="0" w:color="auto"/>
            <w:right w:val="none" w:sz="0" w:space="0" w:color="auto"/>
          </w:divBdr>
          <w:divsChild>
            <w:div w:id="1535074918">
              <w:marLeft w:val="0"/>
              <w:marRight w:val="0"/>
              <w:marTop w:val="0"/>
              <w:marBottom w:val="0"/>
              <w:divBdr>
                <w:top w:val="none" w:sz="0" w:space="0" w:color="auto"/>
                <w:left w:val="none" w:sz="0" w:space="0" w:color="auto"/>
                <w:bottom w:val="none" w:sz="0" w:space="0" w:color="auto"/>
                <w:right w:val="none" w:sz="0" w:space="0" w:color="auto"/>
              </w:divBdr>
            </w:div>
          </w:divsChild>
        </w:div>
        <w:div w:id="2078285551">
          <w:marLeft w:val="0"/>
          <w:marRight w:val="0"/>
          <w:marTop w:val="0"/>
          <w:marBottom w:val="0"/>
          <w:divBdr>
            <w:top w:val="none" w:sz="0" w:space="0" w:color="auto"/>
            <w:left w:val="none" w:sz="0" w:space="0" w:color="auto"/>
            <w:bottom w:val="none" w:sz="0" w:space="0" w:color="auto"/>
            <w:right w:val="none" w:sz="0" w:space="0" w:color="auto"/>
          </w:divBdr>
          <w:divsChild>
            <w:div w:id="181089504">
              <w:marLeft w:val="0"/>
              <w:marRight w:val="0"/>
              <w:marTop w:val="0"/>
              <w:marBottom w:val="0"/>
              <w:divBdr>
                <w:top w:val="none" w:sz="0" w:space="0" w:color="auto"/>
                <w:left w:val="none" w:sz="0" w:space="0" w:color="auto"/>
                <w:bottom w:val="none" w:sz="0" w:space="0" w:color="auto"/>
                <w:right w:val="none" w:sz="0" w:space="0" w:color="auto"/>
              </w:divBdr>
            </w:div>
          </w:divsChild>
        </w:div>
        <w:div w:id="2102752236">
          <w:marLeft w:val="0"/>
          <w:marRight w:val="0"/>
          <w:marTop w:val="0"/>
          <w:marBottom w:val="0"/>
          <w:divBdr>
            <w:top w:val="none" w:sz="0" w:space="0" w:color="auto"/>
            <w:left w:val="none" w:sz="0" w:space="0" w:color="auto"/>
            <w:bottom w:val="none" w:sz="0" w:space="0" w:color="auto"/>
            <w:right w:val="none" w:sz="0" w:space="0" w:color="auto"/>
          </w:divBdr>
          <w:divsChild>
            <w:div w:id="369303778">
              <w:marLeft w:val="0"/>
              <w:marRight w:val="0"/>
              <w:marTop w:val="0"/>
              <w:marBottom w:val="0"/>
              <w:divBdr>
                <w:top w:val="none" w:sz="0" w:space="0" w:color="auto"/>
                <w:left w:val="none" w:sz="0" w:space="0" w:color="auto"/>
                <w:bottom w:val="none" w:sz="0" w:space="0" w:color="auto"/>
                <w:right w:val="none" w:sz="0" w:space="0" w:color="auto"/>
              </w:divBdr>
            </w:div>
          </w:divsChild>
        </w:div>
        <w:div w:id="2127189804">
          <w:marLeft w:val="0"/>
          <w:marRight w:val="0"/>
          <w:marTop w:val="0"/>
          <w:marBottom w:val="0"/>
          <w:divBdr>
            <w:top w:val="none" w:sz="0" w:space="0" w:color="auto"/>
            <w:left w:val="none" w:sz="0" w:space="0" w:color="auto"/>
            <w:bottom w:val="none" w:sz="0" w:space="0" w:color="auto"/>
            <w:right w:val="none" w:sz="0" w:space="0" w:color="auto"/>
          </w:divBdr>
          <w:divsChild>
            <w:div w:id="8993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57937">
      <w:bodyDiv w:val="1"/>
      <w:marLeft w:val="0"/>
      <w:marRight w:val="0"/>
      <w:marTop w:val="0"/>
      <w:marBottom w:val="0"/>
      <w:divBdr>
        <w:top w:val="none" w:sz="0" w:space="0" w:color="auto"/>
        <w:left w:val="none" w:sz="0" w:space="0" w:color="auto"/>
        <w:bottom w:val="none" w:sz="0" w:space="0" w:color="auto"/>
        <w:right w:val="none" w:sz="0" w:space="0" w:color="auto"/>
      </w:divBdr>
    </w:div>
    <w:div w:id="1228804384">
      <w:bodyDiv w:val="1"/>
      <w:marLeft w:val="0"/>
      <w:marRight w:val="0"/>
      <w:marTop w:val="0"/>
      <w:marBottom w:val="0"/>
      <w:divBdr>
        <w:top w:val="none" w:sz="0" w:space="0" w:color="auto"/>
        <w:left w:val="none" w:sz="0" w:space="0" w:color="auto"/>
        <w:bottom w:val="none" w:sz="0" w:space="0" w:color="auto"/>
        <w:right w:val="none" w:sz="0" w:space="0" w:color="auto"/>
      </w:divBdr>
    </w:div>
    <w:div w:id="1266039514">
      <w:bodyDiv w:val="1"/>
      <w:marLeft w:val="0"/>
      <w:marRight w:val="0"/>
      <w:marTop w:val="0"/>
      <w:marBottom w:val="0"/>
      <w:divBdr>
        <w:top w:val="none" w:sz="0" w:space="0" w:color="auto"/>
        <w:left w:val="none" w:sz="0" w:space="0" w:color="auto"/>
        <w:bottom w:val="none" w:sz="0" w:space="0" w:color="auto"/>
        <w:right w:val="none" w:sz="0" w:space="0" w:color="auto"/>
      </w:divBdr>
    </w:div>
    <w:div w:id="1267689681">
      <w:bodyDiv w:val="1"/>
      <w:marLeft w:val="0"/>
      <w:marRight w:val="0"/>
      <w:marTop w:val="0"/>
      <w:marBottom w:val="0"/>
      <w:divBdr>
        <w:top w:val="none" w:sz="0" w:space="0" w:color="auto"/>
        <w:left w:val="none" w:sz="0" w:space="0" w:color="auto"/>
        <w:bottom w:val="none" w:sz="0" w:space="0" w:color="auto"/>
        <w:right w:val="none" w:sz="0" w:space="0" w:color="auto"/>
      </w:divBdr>
    </w:div>
    <w:div w:id="1284311503">
      <w:bodyDiv w:val="1"/>
      <w:marLeft w:val="0"/>
      <w:marRight w:val="0"/>
      <w:marTop w:val="0"/>
      <w:marBottom w:val="0"/>
      <w:divBdr>
        <w:top w:val="none" w:sz="0" w:space="0" w:color="auto"/>
        <w:left w:val="none" w:sz="0" w:space="0" w:color="auto"/>
        <w:bottom w:val="none" w:sz="0" w:space="0" w:color="auto"/>
        <w:right w:val="none" w:sz="0" w:space="0" w:color="auto"/>
      </w:divBdr>
    </w:div>
    <w:div w:id="1287615065">
      <w:bodyDiv w:val="1"/>
      <w:marLeft w:val="0"/>
      <w:marRight w:val="0"/>
      <w:marTop w:val="0"/>
      <w:marBottom w:val="0"/>
      <w:divBdr>
        <w:top w:val="none" w:sz="0" w:space="0" w:color="auto"/>
        <w:left w:val="none" w:sz="0" w:space="0" w:color="auto"/>
        <w:bottom w:val="none" w:sz="0" w:space="0" w:color="auto"/>
        <w:right w:val="none" w:sz="0" w:space="0" w:color="auto"/>
      </w:divBdr>
    </w:div>
    <w:div w:id="1317488497">
      <w:bodyDiv w:val="1"/>
      <w:marLeft w:val="0"/>
      <w:marRight w:val="0"/>
      <w:marTop w:val="0"/>
      <w:marBottom w:val="0"/>
      <w:divBdr>
        <w:top w:val="none" w:sz="0" w:space="0" w:color="auto"/>
        <w:left w:val="none" w:sz="0" w:space="0" w:color="auto"/>
        <w:bottom w:val="none" w:sz="0" w:space="0" w:color="auto"/>
        <w:right w:val="none" w:sz="0" w:space="0" w:color="auto"/>
      </w:divBdr>
    </w:div>
    <w:div w:id="1325668433">
      <w:bodyDiv w:val="1"/>
      <w:marLeft w:val="0"/>
      <w:marRight w:val="0"/>
      <w:marTop w:val="0"/>
      <w:marBottom w:val="0"/>
      <w:divBdr>
        <w:top w:val="none" w:sz="0" w:space="0" w:color="auto"/>
        <w:left w:val="none" w:sz="0" w:space="0" w:color="auto"/>
        <w:bottom w:val="none" w:sz="0" w:space="0" w:color="auto"/>
        <w:right w:val="none" w:sz="0" w:space="0" w:color="auto"/>
      </w:divBdr>
    </w:div>
    <w:div w:id="1337415606">
      <w:bodyDiv w:val="1"/>
      <w:marLeft w:val="0"/>
      <w:marRight w:val="0"/>
      <w:marTop w:val="0"/>
      <w:marBottom w:val="0"/>
      <w:divBdr>
        <w:top w:val="none" w:sz="0" w:space="0" w:color="auto"/>
        <w:left w:val="none" w:sz="0" w:space="0" w:color="auto"/>
        <w:bottom w:val="none" w:sz="0" w:space="0" w:color="auto"/>
        <w:right w:val="none" w:sz="0" w:space="0" w:color="auto"/>
      </w:divBdr>
    </w:div>
    <w:div w:id="1406494076">
      <w:bodyDiv w:val="1"/>
      <w:marLeft w:val="0"/>
      <w:marRight w:val="0"/>
      <w:marTop w:val="0"/>
      <w:marBottom w:val="0"/>
      <w:divBdr>
        <w:top w:val="none" w:sz="0" w:space="0" w:color="auto"/>
        <w:left w:val="none" w:sz="0" w:space="0" w:color="auto"/>
        <w:bottom w:val="none" w:sz="0" w:space="0" w:color="auto"/>
        <w:right w:val="none" w:sz="0" w:space="0" w:color="auto"/>
      </w:divBdr>
    </w:div>
    <w:div w:id="1414275312">
      <w:bodyDiv w:val="1"/>
      <w:marLeft w:val="0"/>
      <w:marRight w:val="0"/>
      <w:marTop w:val="0"/>
      <w:marBottom w:val="0"/>
      <w:divBdr>
        <w:top w:val="none" w:sz="0" w:space="0" w:color="auto"/>
        <w:left w:val="none" w:sz="0" w:space="0" w:color="auto"/>
        <w:bottom w:val="none" w:sz="0" w:space="0" w:color="auto"/>
        <w:right w:val="none" w:sz="0" w:space="0" w:color="auto"/>
      </w:divBdr>
    </w:div>
    <w:div w:id="1449274308">
      <w:bodyDiv w:val="1"/>
      <w:marLeft w:val="0"/>
      <w:marRight w:val="0"/>
      <w:marTop w:val="0"/>
      <w:marBottom w:val="0"/>
      <w:divBdr>
        <w:top w:val="none" w:sz="0" w:space="0" w:color="auto"/>
        <w:left w:val="none" w:sz="0" w:space="0" w:color="auto"/>
        <w:bottom w:val="none" w:sz="0" w:space="0" w:color="auto"/>
        <w:right w:val="none" w:sz="0" w:space="0" w:color="auto"/>
      </w:divBdr>
    </w:div>
    <w:div w:id="1559054879">
      <w:bodyDiv w:val="1"/>
      <w:marLeft w:val="0"/>
      <w:marRight w:val="0"/>
      <w:marTop w:val="0"/>
      <w:marBottom w:val="0"/>
      <w:divBdr>
        <w:top w:val="none" w:sz="0" w:space="0" w:color="auto"/>
        <w:left w:val="none" w:sz="0" w:space="0" w:color="auto"/>
        <w:bottom w:val="none" w:sz="0" w:space="0" w:color="auto"/>
        <w:right w:val="none" w:sz="0" w:space="0" w:color="auto"/>
      </w:divBdr>
    </w:div>
    <w:div w:id="1581909352">
      <w:bodyDiv w:val="1"/>
      <w:marLeft w:val="0"/>
      <w:marRight w:val="0"/>
      <w:marTop w:val="0"/>
      <w:marBottom w:val="0"/>
      <w:divBdr>
        <w:top w:val="none" w:sz="0" w:space="0" w:color="auto"/>
        <w:left w:val="none" w:sz="0" w:space="0" w:color="auto"/>
        <w:bottom w:val="none" w:sz="0" w:space="0" w:color="auto"/>
        <w:right w:val="none" w:sz="0" w:space="0" w:color="auto"/>
      </w:divBdr>
    </w:div>
    <w:div w:id="1597329018">
      <w:bodyDiv w:val="1"/>
      <w:marLeft w:val="0"/>
      <w:marRight w:val="0"/>
      <w:marTop w:val="0"/>
      <w:marBottom w:val="0"/>
      <w:divBdr>
        <w:top w:val="none" w:sz="0" w:space="0" w:color="auto"/>
        <w:left w:val="none" w:sz="0" w:space="0" w:color="auto"/>
        <w:bottom w:val="none" w:sz="0" w:space="0" w:color="auto"/>
        <w:right w:val="none" w:sz="0" w:space="0" w:color="auto"/>
      </w:divBdr>
    </w:div>
    <w:div w:id="1677489914">
      <w:bodyDiv w:val="1"/>
      <w:marLeft w:val="0"/>
      <w:marRight w:val="0"/>
      <w:marTop w:val="0"/>
      <w:marBottom w:val="0"/>
      <w:divBdr>
        <w:top w:val="none" w:sz="0" w:space="0" w:color="auto"/>
        <w:left w:val="none" w:sz="0" w:space="0" w:color="auto"/>
        <w:bottom w:val="none" w:sz="0" w:space="0" w:color="auto"/>
        <w:right w:val="none" w:sz="0" w:space="0" w:color="auto"/>
      </w:divBdr>
    </w:div>
    <w:div w:id="1767531114">
      <w:bodyDiv w:val="1"/>
      <w:marLeft w:val="0"/>
      <w:marRight w:val="0"/>
      <w:marTop w:val="0"/>
      <w:marBottom w:val="0"/>
      <w:divBdr>
        <w:top w:val="none" w:sz="0" w:space="0" w:color="auto"/>
        <w:left w:val="none" w:sz="0" w:space="0" w:color="auto"/>
        <w:bottom w:val="none" w:sz="0" w:space="0" w:color="auto"/>
        <w:right w:val="none" w:sz="0" w:space="0" w:color="auto"/>
      </w:divBdr>
      <w:divsChild>
        <w:div w:id="794448610">
          <w:marLeft w:val="0"/>
          <w:marRight w:val="0"/>
          <w:marTop w:val="0"/>
          <w:marBottom w:val="0"/>
          <w:divBdr>
            <w:top w:val="none" w:sz="0" w:space="0" w:color="auto"/>
            <w:left w:val="none" w:sz="0" w:space="0" w:color="auto"/>
            <w:bottom w:val="none" w:sz="0" w:space="0" w:color="auto"/>
            <w:right w:val="none" w:sz="0" w:space="0" w:color="auto"/>
          </w:divBdr>
          <w:divsChild>
            <w:div w:id="1269581366">
              <w:marLeft w:val="0"/>
              <w:marRight w:val="0"/>
              <w:marTop w:val="0"/>
              <w:marBottom w:val="0"/>
              <w:divBdr>
                <w:top w:val="none" w:sz="0" w:space="0" w:color="auto"/>
                <w:left w:val="none" w:sz="0" w:space="0" w:color="auto"/>
                <w:bottom w:val="none" w:sz="0" w:space="0" w:color="auto"/>
                <w:right w:val="none" w:sz="0" w:space="0" w:color="auto"/>
              </w:divBdr>
            </w:div>
          </w:divsChild>
        </w:div>
        <w:div w:id="1768429862">
          <w:marLeft w:val="0"/>
          <w:marRight w:val="0"/>
          <w:marTop w:val="0"/>
          <w:marBottom w:val="0"/>
          <w:divBdr>
            <w:top w:val="none" w:sz="0" w:space="0" w:color="auto"/>
            <w:left w:val="none" w:sz="0" w:space="0" w:color="auto"/>
            <w:bottom w:val="none" w:sz="0" w:space="0" w:color="auto"/>
            <w:right w:val="none" w:sz="0" w:space="0" w:color="auto"/>
          </w:divBdr>
          <w:divsChild>
            <w:div w:id="181725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48131">
      <w:bodyDiv w:val="1"/>
      <w:marLeft w:val="0"/>
      <w:marRight w:val="0"/>
      <w:marTop w:val="0"/>
      <w:marBottom w:val="0"/>
      <w:divBdr>
        <w:top w:val="none" w:sz="0" w:space="0" w:color="auto"/>
        <w:left w:val="none" w:sz="0" w:space="0" w:color="auto"/>
        <w:bottom w:val="none" w:sz="0" w:space="0" w:color="auto"/>
        <w:right w:val="none" w:sz="0" w:space="0" w:color="auto"/>
      </w:divBdr>
    </w:div>
    <w:div w:id="1890067793">
      <w:bodyDiv w:val="1"/>
      <w:marLeft w:val="0"/>
      <w:marRight w:val="0"/>
      <w:marTop w:val="0"/>
      <w:marBottom w:val="0"/>
      <w:divBdr>
        <w:top w:val="none" w:sz="0" w:space="0" w:color="auto"/>
        <w:left w:val="none" w:sz="0" w:space="0" w:color="auto"/>
        <w:bottom w:val="none" w:sz="0" w:space="0" w:color="auto"/>
        <w:right w:val="none" w:sz="0" w:space="0" w:color="auto"/>
      </w:divBdr>
    </w:div>
    <w:div w:id="1895040271">
      <w:bodyDiv w:val="1"/>
      <w:marLeft w:val="0"/>
      <w:marRight w:val="0"/>
      <w:marTop w:val="0"/>
      <w:marBottom w:val="0"/>
      <w:divBdr>
        <w:top w:val="none" w:sz="0" w:space="0" w:color="auto"/>
        <w:left w:val="none" w:sz="0" w:space="0" w:color="auto"/>
        <w:bottom w:val="none" w:sz="0" w:space="0" w:color="auto"/>
        <w:right w:val="none" w:sz="0" w:space="0" w:color="auto"/>
      </w:divBdr>
    </w:div>
    <w:div w:id="1900508517">
      <w:bodyDiv w:val="1"/>
      <w:marLeft w:val="0"/>
      <w:marRight w:val="0"/>
      <w:marTop w:val="0"/>
      <w:marBottom w:val="0"/>
      <w:divBdr>
        <w:top w:val="none" w:sz="0" w:space="0" w:color="auto"/>
        <w:left w:val="none" w:sz="0" w:space="0" w:color="auto"/>
        <w:bottom w:val="none" w:sz="0" w:space="0" w:color="auto"/>
        <w:right w:val="none" w:sz="0" w:space="0" w:color="auto"/>
      </w:divBdr>
    </w:div>
    <w:div w:id="2124155712">
      <w:bodyDiv w:val="1"/>
      <w:marLeft w:val="0"/>
      <w:marRight w:val="0"/>
      <w:marTop w:val="0"/>
      <w:marBottom w:val="0"/>
      <w:divBdr>
        <w:top w:val="none" w:sz="0" w:space="0" w:color="auto"/>
        <w:left w:val="none" w:sz="0" w:space="0" w:color="auto"/>
        <w:bottom w:val="none" w:sz="0" w:space="0" w:color="auto"/>
        <w:right w:val="none" w:sz="0" w:space="0" w:color="auto"/>
      </w:divBdr>
    </w:div>
    <w:div w:id="21287690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yintracomm.ec.europa.eu/corp/budget/financial-rules/legal-framework/internal-rules/Documents/2022-5-legislative-financial-statement-annex-en.doc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op.europa.eu/ro/publication-detail/-/publication/ae0a36d3-eac3-11ec-a534-01aa75ed71a1" TargetMode="External"/><Relationship Id="rId1" Type="http://schemas.openxmlformats.org/officeDocument/2006/relationships/hyperlink" Target="https://op.europa.eu/ro/publication-detail/-/publication/edace3e3-e189-11e8-b690-01aa75ed71a1/language-en/format-PDF/source-14975547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DCEDB-CDDA-4114-9B6D-92369C05E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73</Pages>
  <Words>25962</Words>
  <Characters>154475</Characters>
  <Application>Microsoft Office Word</Application>
  <DocSecurity>0</DocSecurity>
  <Lines>3358</Lines>
  <Paragraphs>1356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179081</CharactersWithSpaces>
  <SharedDoc>false</SharedDoc>
  <HLinks>
    <vt:vector size="48" baseType="variant">
      <vt:variant>
        <vt:i4>6815844</vt:i4>
      </vt:variant>
      <vt:variant>
        <vt:i4>0</vt:i4>
      </vt:variant>
      <vt:variant>
        <vt:i4>0</vt:i4>
      </vt:variant>
      <vt:variant>
        <vt:i4>5</vt:i4>
      </vt:variant>
      <vt:variant>
        <vt:lpwstr>https://myintracomm.ec.europa.eu/corp/budget/financial-rules/legal-framework/internal-rules/Documents/2022-5-legislative-financial-statement-annex-en.docx</vt:lpwstr>
      </vt:variant>
      <vt:variant>
        <vt:lpwstr/>
      </vt:variant>
      <vt:variant>
        <vt:i4>5701699</vt:i4>
      </vt:variant>
      <vt:variant>
        <vt:i4>3</vt:i4>
      </vt:variant>
      <vt:variant>
        <vt:i4>0</vt:i4>
      </vt:variant>
      <vt:variant>
        <vt:i4>5</vt:i4>
      </vt:variant>
      <vt:variant>
        <vt:lpwstr>https://op.europa.eu/en/publication-detail/-/publication/ae0a36d3-eac3-11ec-a534-01aa75ed71a1</vt:lpwstr>
      </vt:variant>
      <vt:variant>
        <vt:lpwstr/>
      </vt:variant>
      <vt:variant>
        <vt:i4>4587596</vt:i4>
      </vt:variant>
      <vt:variant>
        <vt:i4>0</vt:i4>
      </vt:variant>
      <vt:variant>
        <vt:i4>0</vt:i4>
      </vt:variant>
      <vt:variant>
        <vt:i4>5</vt:i4>
      </vt:variant>
      <vt:variant>
        <vt:lpwstr>https://op.europa.eu/en/publication-detail/-/publication/edace3e3-e189-11e8-b690-01aa75ed71a1/language-en/format-PDF/source-149755478</vt:lpwstr>
      </vt:variant>
      <vt:variant>
        <vt:lpwstr/>
      </vt:variant>
      <vt:variant>
        <vt:i4>3211272</vt:i4>
      </vt:variant>
      <vt:variant>
        <vt:i4>12</vt:i4>
      </vt:variant>
      <vt:variant>
        <vt:i4>0</vt:i4>
      </vt:variant>
      <vt:variant>
        <vt:i4>5</vt:i4>
      </vt:variant>
      <vt:variant>
        <vt:lpwstr>mailto:Ion.CODESCU@ec.europa.eu</vt:lpwstr>
      </vt:variant>
      <vt:variant>
        <vt:lpwstr/>
      </vt:variant>
      <vt:variant>
        <vt:i4>2359314</vt:i4>
      </vt:variant>
      <vt:variant>
        <vt:i4>9</vt:i4>
      </vt:variant>
      <vt:variant>
        <vt:i4>0</vt:i4>
      </vt:variant>
      <vt:variant>
        <vt:i4>5</vt:i4>
      </vt:variant>
      <vt:variant>
        <vt:lpwstr>mailto:Bavo.PEETERS@ec.europa.eu</vt:lpwstr>
      </vt:variant>
      <vt:variant>
        <vt:lpwstr/>
      </vt:variant>
      <vt:variant>
        <vt:i4>3211272</vt:i4>
      </vt:variant>
      <vt:variant>
        <vt:i4>6</vt:i4>
      </vt:variant>
      <vt:variant>
        <vt:i4>0</vt:i4>
      </vt:variant>
      <vt:variant>
        <vt:i4>5</vt:i4>
      </vt:variant>
      <vt:variant>
        <vt:lpwstr>mailto:Ion.CODESCU@ec.europa.eu</vt:lpwstr>
      </vt:variant>
      <vt:variant>
        <vt:lpwstr/>
      </vt:variant>
      <vt:variant>
        <vt:i4>2359314</vt:i4>
      </vt:variant>
      <vt:variant>
        <vt:i4>3</vt:i4>
      </vt:variant>
      <vt:variant>
        <vt:i4>0</vt:i4>
      </vt:variant>
      <vt:variant>
        <vt:i4>5</vt:i4>
      </vt:variant>
      <vt:variant>
        <vt:lpwstr>mailto:Bavo.PEETERS@ec.europa.eu</vt:lpwstr>
      </vt:variant>
      <vt:variant>
        <vt:lpwstr/>
      </vt:variant>
      <vt:variant>
        <vt:i4>2359314</vt:i4>
      </vt:variant>
      <vt:variant>
        <vt:i4>0</vt:i4>
      </vt:variant>
      <vt:variant>
        <vt:i4>0</vt:i4>
      </vt:variant>
      <vt:variant>
        <vt:i4>5</vt:i4>
      </vt:variant>
      <vt:variant>
        <vt:lpwstr>mailto:Bavo.PEETERS@ec.europa.eu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2023-07-04T14:58:00Z</dcterms:created>
  <dcterms:modified xsi:type="dcterms:W3CDTF">2023-09-07T17:19:00Z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9.0, Build 20230317</vt:lpwstr>
  </property>
  <property fmtid="{D5CDD505-2E9C-101B-9397-08002B2CF9AE}" pid="3" name="MSIP_Label_6bd9ddd1-4d20-43f6-abfa-fc3c07406f94_Enabled">
    <vt:lpwstr>true</vt:lpwstr>
  </property>
  <property fmtid="{D5CDD505-2E9C-101B-9397-08002B2CF9AE}" pid="4" name="MSIP_Label_6bd9ddd1-4d20-43f6-abfa-fc3c07406f94_SetDate">
    <vt:lpwstr>2023-07-04T12:26:39Z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0730f11c-9dfc-4919-b849-70b936553c94</vt:lpwstr>
  </property>
  <property fmtid="{D5CDD505-2E9C-101B-9397-08002B2CF9AE}" pid="9" name="MSIP_Label_6bd9ddd1-4d20-43f6-abfa-fc3c07406f94_ContentBits">
    <vt:lpwstr>0</vt:lpwstr>
  </property>
  <property fmtid="{D5CDD505-2E9C-101B-9397-08002B2CF9AE}" pid="10" name="Category">
    <vt:lpwstr>COM/PL/ORG</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SJ-024</vt:lpwstr>
  </property>
  <property fmtid="{D5CDD505-2E9C-101B-9397-08002B2CF9AE}" pid="15" name="DQCStatus">
    <vt:lpwstr>Green (DQC version 03)</vt:lpwstr>
  </property>
</Properties>
</file>