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AEF0F" w14:textId="3D386865" w:rsidR="0000541B" w:rsidRPr="00EF09A6" w:rsidRDefault="00B47458" w:rsidP="00B47458">
      <w:pPr>
        <w:pStyle w:val="Pagedecouverture"/>
        <w:rPr>
          <w:noProof/>
        </w:rPr>
      </w:pPr>
      <w:r>
        <w:rPr>
          <w:noProof/>
        </w:rPr>
        <w:pict w14:anchorId="1CA79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A6D4FC6A-C120-44D5-BFD6-9FB96CD04592" style="width:455.25pt;height:383.25pt">
            <v:imagedata r:id="rId8" o:title=""/>
          </v:shape>
        </w:pict>
      </w:r>
    </w:p>
    <w:p w14:paraId="6371C7DF" w14:textId="77777777" w:rsidR="0046534A" w:rsidRPr="00EF09A6" w:rsidRDefault="0046534A" w:rsidP="0046534A">
      <w:pPr>
        <w:rPr>
          <w:noProof/>
        </w:rPr>
        <w:sectPr w:rsidR="0046534A" w:rsidRPr="00EF09A6" w:rsidSect="00B47458">
          <w:footerReference w:type="default" r:id="rId9"/>
          <w:pgSz w:w="11907" w:h="16839"/>
          <w:pgMar w:top="1134" w:right="1417" w:bottom="1134" w:left="1417" w:header="709" w:footer="709" w:gutter="0"/>
          <w:pgNumType w:start="0"/>
          <w:cols w:space="720"/>
          <w:docGrid w:linePitch="360"/>
        </w:sectPr>
      </w:pPr>
    </w:p>
    <w:p w14:paraId="1F0DA369" w14:textId="77777777" w:rsidR="0046534A" w:rsidRPr="00EF09A6" w:rsidRDefault="0046534A" w:rsidP="00A21198">
      <w:pPr>
        <w:pStyle w:val="Exposdesmotifstitre"/>
        <w:rPr>
          <w:noProof/>
        </w:rPr>
      </w:pPr>
      <w:bookmarkStart w:id="0" w:name="_GoBack"/>
      <w:bookmarkEnd w:id="0"/>
      <w:r w:rsidRPr="00EF09A6">
        <w:rPr>
          <w:noProof/>
        </w:rPr>
        <w:lastRenderedPageBreak/>
        <w:t>BEGRUNDELSE</w:t>
      </w:r>
    </w:p>
    <w:p w14:paraId="6942AE1C" w14:textId="77777777" w:rsidR="0046534A" w:rsidRPr="00EF09A6" w:rsidRDefault="0046534A" w:rsidP="00A21198">
      <w:pPr>
        <w:pStyle w:val="ManualHeading1"/>
        <w:rPr>
          <w:noProof/>
        </w:rPr>
      </w:pPr>
      <w:r w:rsidRPr="00EF09A6">
        <w:rPr>
          <w:noProof/>
        </w:rPr>
        <w:t>1.</w:t>
      </w:r>
      <w:r w:rsidRPr="00EF09A6">
        <w:rPr>
          <w:noProof/>
        </w:rPr>
        <w:tab/>
        <w:t>BAGGRUND FOR FORSLAGET</w:t>
      </w:r>
    </w:p>
    <w:p w14:paraId="3E1E6680" w14:textId="77777777" w:rsidR="0046534A" w:rsidRPr="00EF09A6" w:rsidRDefault="0046534A" w:rsidP="00A21198">
      <w:pPr>
        <w:pStyle w:val="ManualHeading2"/>
        <w:rPr>
          <w:rFonts w:eastAsia="Arial Unicode MS"/>
          <w:noProof/>
        </w:rPr>
      </w:pPr>
      <w:r w:rsidRPr="00EF09A6">
        <w:rPr>
          <w:noProof/>
          <w:color w:val="000000"/>
          <w:u w:color="000000"/>
          <w:bdr w:val="nil"/>
        </w:rPr>
        <w:t>•</w:t>
      </w:r>
      <w:r w:rsidRPr="00EF09A6">
        <w:rPr>
          <w:noProof/>
        </w:rPr>
        <w:tab/>
        <w:t>Forslagets begrundelse og formål</w:t>
      </w:r>
    </w:p>
    <w:p w14:paraId="2F4F1FC8" w14:textId="77777777" w:rsidR="004D57CC" w:rsidRPr="00EF09A6" w:rsidRDefault="004D57CC" w:rsidP="004D57CC">
      <w:pPr>
        <w:pBdr>
          <w:top w:val="nil"/>
          <w:left w:val="nil"/>
          <w:bottom w:val="nil"/>
          <w:right w:val="nil"/>
          <w:between w:val="nil"/>
          <w:bar w:val="nil"/>
        </w:pBdr>
        <w:spacing w:before="0" w:after="240"/>
        <w:rPr>
          <w:rFonts w:eastAsia="Arial Unicode MS"/>
          <w:noProof/>
        </w:rPr>
      </w:pPr>
      <w:r w:rsidRPr="00EF09A6">
        <w:rPr>
          <w:noProof/>
        </w:rPr>
        <w:t xml:space="preserve">Jordbunden er en vital, begrænset, ikkevedvarende og uerstattelig ressource. Den sunde jordbund er et vigtigt grundlag for vores økonomi, samfund og miljø, da den producerer fødevarer, øger vores modstandsdygtighed over for klimaændringer, ekstreme vejrforhold, tørke og oversvømmelser og understøtter vores trivsel. Den sunde jordbund lagrer kulstof, har større kapacitet til at absorbere, lagre og filtrere vand og yder livsvigtige bidrag såsom sikre og nærende fødevarer og biomasse til bioøkonomiske nonfoodsektorer. </w:t>
      </w:r>
    </w:p>
    <w:p w14:paraId="098308FC" w14:textId="77777777" w:rsidR="004D57CC" w:rsidRPr="00EF09A6" w:rsidRDefault="004D57CC" w:rsidP="004D57CC">
      <w:pPr>
        <w:pBdr>
          <w:top w:val="nil"/>
          <w:left w:val="nil"/>
          <w:bottom w:val="nil"/>
          <w:right w:val="nil"/>
          <w:between w:val="nil"/>
          <w:bar w:val="nil"/>
        </w:pBdr>
        <w:spacing w:before="0" w:after="240"/>
        <w:rPr>
          <w:rFonts w:eastAsia="Arial Unicode MS"/>
          <w:noProof/>
        </w:rPr>
      </w:pPr>
      <w:r w:rsidRPr="00EF09A6">
        <w:rPr>
          <w:noProof/>
        </w:rPr>
        <w:t>Videnskabelig dokumentation</w:t>
      </w:r>
      <w:r w:rsidRPr="00EF09A6">
        <w:rPr>
          <w:rStyle w:val="FootnoteReference"/>
          <w:rFonts w:eastAsia="Arial Unicode MS"/>
          <w:noProof/>
        </w:rPr>
        <w:footnoteReference w:id="2"/>
      </w:r>
      <w:r w:rsidRPr="00EF09A6">
        <w:rPr>
          <w:noProof/>
        </w:rPr>
        <w:t xml:space="preserve"> viser, at omkring 60 til 70 % af jordbunden i EU i øjeblikket er usund. Alle medlemsstater oplever problemer med jordbundsforringelse. Forringelsesprocesserne fortsætter og forværres. Årsagerne til og virkningerne af problemet rækker ud over landegrænserne og mindsker jordbundens evne til at levere disse livsvigtige ydelser i hele EU og nabolandene. Dette skaber risici for menneskers sundhed, miljøet, klimaet, økonomien og samfundet, herunder risici for fødevaresikkerheden og vandkvaliteten, øgede konsekvenser af oversvømmelser og tørke, risici for biomasseproduktionen og kulstofemissioner og tab af biodiversitet.</w:t>
      </w:r>
    </w:p>
    <w:p w14:paraId="02FC7069" w14:textId="77777777" w:rsidR="00AB0949" w:rsidRPr="00EF09A6" w:rsidRDefault="00AB0949" w:rsidP="00AB0949">
      <w:pPr>
        <w:pBdr>
          <w:top w:val="nil"/>
          <w:left w:val="nil"/>
          <w:bottom w:val="nil"/>
          <w:right w:val="nil"/>
          <w:between w:val="nil"/>
          <w:bar w:val="nil"/>
        </w:pBdr>
        <w:spacing w:before="0" w:after="240"/>
        <w:rPr>
          <w:rFonts w:eastAsia="Arial Unicode MS"/>
          <w:noProof/>
        </w:rPr>
      </w:pPr>
      <w:r w:rsidRPr="00EF09A6">
        <w:rPr>
          <w:noProof/>
        </w:rPr>
        <w:t>Den uprovokerede og uberettigede russiske angrebskrig mod Ukraine har destabiliseret de globale fødevaresystemer, intensiveret fødevaresikkerhedsrisici og sårbarheder i hele verden og forstærket EU's behov for at gøre sine fødevaresystemer bæredygtige i de kommende århundreder. Tendenserne og kombinationen af de forskellige drivkræfter, der påvirker fødevaresikkerheden, minder os om, at tilgængelighed, adgang (prisoverkommelighed), udnyttelse og stabilitet ikke kan tages for givet hverken på kort eller lang sigt</w:t>
      </w:r>
      <w:r w:rsidRPr="00EF09A6">
        <w:rPr>
          <w:rStyle w:val="FootnoteReference"/>
          <w:rFonts w:eastAsia="Arial Unicode MS"/>
          <w:noProof/>
        </w:rPr>
        <w:footnoteReference w:id="3"/>
      </w:r>
      <w:r w:rsidRPr="00EF09A6">
        <w:rPr>
          <w:noProof/>
        </w:rPr>
        <w:t xml:space="preserve">. I denne forbindelse er frugtbar jord af geostrategisk betydning for at sikre vores adgang til tilstrækkelige, nærende og økonomisk overkommelige fødevarer på lang sigt. Fødevareforsyningskæden er præget af tætte indbyrdes forbindelser og en høj grad af indbyrdes afhængighed på globalt plan, og EU er en vigtig global aktør på de internationale fødevaremarkeder. For at kunne producere tilstrækkelige fødevarer til verdens befolkning, der forventes at vokse til 9-10 mia. mennesker i 2050, er frugtbar jord et vigtigt aktiv.  Da 95 % af vores fødevarer direkte eller indirekte produceres på denne værdifulde, begrænsede naturressource, har jordbundsforringelse en direkte indvirkning på fødevaresikkerheden og de grænseoverskridende fødevaremarkeder. </w:t>
      </w:r>
    </w:p>
    <w:p w14:paraId="29711CDA" w14:textId="693A221F" w:rsidR="00AB0949" w:rsidRPr="00EF09A6" w:rsidRDefault="00DF359F" w:rsidP="00AB0949">
      <w:pPr>
        <w:pBdr>
          <w:top w:val="nil"/>
          <w:left w:val="nil"/>
          <w:bottom w:val="nil"/>
          <w:right w:val="nil"/>
          <w:between w:val="nil"/>
          <w:bar w:val="nil"/>
        </w:pBdr>
        <w:spacing w:before="0" w:after="240"/>
        <w:rPr>
          <w:rFonts w:eastAsia="Arial Unicode MS"/>
          <w:noProof/>
        </w:rPr>
      </w:pPr>
      <w:r w:rsidRPr="00EF09A6">
        <w:rPr>
          <w:noProof/>
        </w:rPr>
        <w:t xml:space="preserve">Presset på jord og arealressourcer stiger globalt. I EU er 4,2 % af territoriet blevet kunstigt udnyttet af arealinddragelse, og arealinddragelse og arealbefæstelse fortsætter hovedsagelig på bekostning af landbrugsjord. Dertil kommer, at jordbundsforringelse påvirker landbrugsjordens potentielle frugtbarhed på lang sigt. Det anslås, at mellem 61 % og 73 % af landbrugsjorden i EU er påvirket af erosion, tab af organisk kulstof, overskridelse af kvælstofgrænserne, komprimering eller sekundær forsaltning (eller en kombination af disse trusler). Jordkompaktering kan f.eks. reducere høstudbyttet med 2,5-15 %. Uden en </w:t>
      </w:r>
      <w:r w:rsidRPr="00EF09A6">
        <w:rPr>
          <w:noProof/>
        </w:rPr>
        <w:lastRenderedPageBreak/>
        <w:t xml:space="preserve">bæredygtig forvaltning og indsats for at regenerere jordbunden vil forringelsen af jordbundens sundhed være en central faktor i fremtidige fødevaresikkerhedskriser. </w:t>
      </w:r>
    </w:p>
    <w:p w14:paraId="736C8D38" w14:textId="77777777" w:rsidR="00703DDA" w:rsidRPr="00EF09A6" w:rsidRDefault="00703DDA" w:rsidP="00FE7408">
      <w:pPr>
        <w:spacing w:before="0" w:after="240"/>
        <w:rPr>
          <w:rFonts w:eastAsia="Arial Unicode MS"/>
          <w:noProof/>
        </w:rPr>
      </w:pPr>
      <w:r w:rsidRPr="00EF09A6">
        <w:rPr>
          <w:noProof/>
        </w:rPr>
        <w:t>Sund jord er afgørende for landbrugerne og det agronomiske økosystem generelt. Opretholdelse eller forøgelse af jordens frugtbarhed på lang sigt bidrager til et stabilt eller endnu højere udbytte af afgrøder, foder og biomasse, der er nødvendig for ikkefødevarerelaterede bioøkonomiske sektorer, og bidrager til at frigøre vores økonomi</w:t>
      </w:r>
      <w:r w:rsidRPr="00EF09A6">
        <w:rPr>
          <w:rStyle w:val="FootnoteReference"/>
          <w:rFonts w:eastAsia="Arial Unicode MS"/>
          <w:noProof/>
        </w:rPr>
        <w:footnoteReference w:id="4"/>
      </w:r>
      <w:r w:rsidRPr="00EF09A6">
        <w:rPr>
          <w:noProof/>
        </w:rPr>
        <w:t xml:space="preserve"> fra fossile brændsler og giver landbrugerne langsigtet produktionssikkerhed og forretningsmuligheder. Tilgængeligheden af sund og frugtbar jord og arealressourcer er afgørende for omstillingen til en bæredygtig bioøkonomi og kan derfor bidrage til at øge og bevare jordens værdi. Foranstaltninger til at øge jordens frugtbarhed kan også reducere bedrifternes driftsomkostninger, f.eks. omkostninger til produktionsmidler og maskiner. Landbrugere kan modtage finansiel støtte til visse praksisser, f.eks. under den fælles landbrugspolitik eller forslaget til en EU-certificeringsramme for kulstoffjernelse</w:t>
      </w:r>
      <w:r w:rsidRPr="00EF09A6">
        <w:rPr>
          <w:rStyle w:val="FootnoteReference"/>
          <w:rFonts w:eastAsia="Arial Unicode MS"/>
          <w:noProof/>
        </w:rPr>
        <w:footnoteReference w:id="5"/>
      </w:r>
      <w:r w:rsidRPr="00EF09A6">
        <w:rPr>
          <w:noProof/>
        </w:rPr>
        <w:t>.</w:t>
      </w:r>
    </w:p>
    <w:p w14:paraId="26728CC4" w14:textId="77777777" w:rsidR="00380F39" w:rsidRPr="00EF09A6" w:rsidRDefault="009B19B2" w:rsidP="00380F39">
      <w:pPr>
        <w:spacing w:before="0" w:after="240"/>
        <w:rPr>
          <w:rFonts w:eastAsia="Arial Unicode MS"/>
          <w:noProof/>
        </w:rPr>
      </w:pPr>
      <w:r w:rsidRPr="00EF09A6">
        <w:rPr>
          <w:noProof/>
        </w:rPr>
        <w:t>Jordbundsforringelse skader også menneskers sundhed. Luftbårne partikler fra vinderosion forårsager eller forværrer luftvejssygdomme og hjerte-kar-sygdomme. Befæstet jord forlænger varigheden af høje temperaturer under hedebølger og har mindre kapacitet til at fungere som dræn for forurenende stoffer. Forurenet jord påvirker også fødevaresikkerheden. For eksempel indeholder ca. 21 % af landbrugsjorden i EU cadmiumkoncentrationer i muldlaget, der overskrider grænsen for grundvand. Miljøets og naturens rekreative værdi, som har betydning for vores fysiske og mentale sundhed, understøttes også af sund og bæredygtigt forvaltet jord. Dette er værdifuldt både på landet og især i byområder, hvor indførelse af bæredygtige forvaltningspraksisser kan bidrage til at skabe sunde grønne områder og reducere varmeøer og forbedre luftkvaliteten og boligforholdene. Forbedring af jordbundens sundhed er afgørende for at øge EU's modstandsdygtighed over for negative hændelser og tilpasning til klimaændringerne. Europas modstandsdygtighed over for klimaændringer afhænger af jordens indhold af organisk materiale og dens frugtbarhed, vandbindings- og filtreringskapacitet samt modstandsdygtighed over for erosion. Kulstofbindende dyrkningsmetoder hjælper med at lagre CO</w:t>
      </w:r>
      <w:r w:rsidRPr="00EF09A6">
        <w:rPr>
          <w:noProof/>
          <w:vertAlign w:val="subscript"/>
        </w:rPr>
        <w:t>2</w:t>
      </w:r>
      <w:r w:rsidRPr="00EF09A6">
        <w:rPr>
          <w:noProof/>
        </w:rPr>
        <w:t xml:space="preserve"> i jorden og bidrager til at modvirke klimaændringer. Jordbundens evne til at holde på vand hjælper både med at forebygge og at reagere på katastroferisici. Når jordbunden kan absorbere mere nedbør, reducerer den oversvømmelsens intensitet og afbøder de negative virkninger af tørkeperioder. Nogle jordbakterier, som er en del af biodiversiteten i en sund jordbund, kan også hjælpe afgrøderne med at tolerere tørke. </w:t>
      </w:r>
    </w:p>
    <w:p w14:paraId="138EF294" w14:textId="77777777" w:rsidR="00380F39" w:rsidRPr="00EF09A6" w:rsidRDefault="1666E86D" w:rsidP="00A70E43">
      <w:pPr>
        <w:spacing w:before="0" w:after="240"/>
        <w:rPr>
          <w:rFonts w:eastAsia="Arial Unicode MS"/>
          <w:noProof/>
        </w:rPr>
      </w:pPr>
      <w:r w:rsidRPr="00EF09A6">
        <w:rPr>
          <w:noProof/>
        </w:rPr>
        <w:t xml:space="preserve">Efterhånden som de ekstreme vejr- og klimarelaterede farer intensiveres, stiger risikoen for naturbrande i hele Europa. De forhold, der øger brandrisikoen, forventes at stige i takt med klimaændringerne, navnlig varme og fugtighed i økosystemerne, herunder jordbunden. En sund jordbund med en velfungerende vandbindingsevne understøtter også sunde skovøkosystemer, der er mere modstandsdygtige over for naturbrande. Samtidig kan naturbrande forårsage jordbundsforringelse, hvilket fører til øget risiko for jorderosion, jordskred og oversvømmelser. En styrkelse af videnbasen om jordbunden kan bidrage til at forbedre katastroferisikovurderinger, der anerkender de mangesidede roller, som jordbunden spiller med hensyn til at afbøde katastrofer. Foranstaltninger til styrkelse af jordbundens sundhed opbygger modstandsdygtighed over for fremtidig stress som følge af klimaændringer. </w:t>
      </w:r>
    </w:p>
    <w:p w14:paraId="6DFCD428" w14:textId="690287AF" w:rsidR="00421211" w:rsidRPr="00EF09A6" w:rsidRDefault="005D3CEE" w:rsidP="00AB0949">
      <w:pPr>
        <w:pBdr>
          <w:top w:val="nil"/>
          <w:left w:val="nil"/>
          <w:bottom w:val="nil"/>
          <w:right w:val="nil"/>
          <w:between w:val="nil"/>
          <w:bar w:val="nil"/>
        </w:pBdr>
        <w:spacing w:before="0" w:after="240"/>
        <w:rPr>
          <w:rFonts w:eastAsia="Arial Unicode MS"/>
          <w:noProof/>
        </w:rPr>
      </w:pPr>
      <w:r w:rsidRPr="00EF09A6">
        <w:rPr>
          <w:noProof/>
        </w:rPr>
        <w:lastRenderedPageBreak/>
        <w:t>De nuværende EU-politikker og nationale politikker har bidraget positivt til at forbedre jordbundens sundhed. De afhjælper dog ikke alle årsagerne til jordbundsforringelse, og der er derfor stadig betydelige huller. Jordbunden dannes meget langsomt (det tager f.eks. 500 år eller mere at skabe et nyt muldlag på 2,5 cm), men jordbundens sundhed kan bevares eller forbedres, hvis de rette foranstaltninger træffes og gennemføres i praksis.</w:t>
      </w:r>
    </w:p>
    <w:p w14:paraId="1763EBCF" w14:textId="77777777" w:rsidR="003512B8" w:rsidRPr="00EF09A6" w:rsidRDefault="00CB37AC" w:rsidP="18A32DDC">
      <w:pPr>
        <w:pBdr>
          <w:top w:val="nil"/>
          <w:left w:val="nil"/>
          <w:bottom w:val="nil"/>
          <w:right w:val="nil"/>
          <w:between w:val="nil"/>
          <w:bar w:val="nil"/>
        </w:pBdr>
        <w:spacing w:before="0" w:after="240"/>
        <w:rPr>
          <w:rFonts w:eastAsia="Arial Unicode MS"/>
          <w:noProof/>
        </w:rPr>
      </w:pPr>
      <w:r w:rsidRPr="00EF09A6">
        <w:rPr>
          <w:noProof/>
        </w:rPr>
        <w:t>I den forbindelse indeholder den europæiske grønne pagt</w:t>
      </w:r>
      <w:r w:rsidRPr="00EF09A6">
        <w:rPr>
          <w:rStyle w:val="FootnoteReference"/>
          <w:rFonts w:eastAsia="Arial Unicode MS"/>
          <w:noProof/>
        </w:rPr>
        <w:footnoteReference w:id="6"/>
      </w:r>
      <w:r w:rsidRPr="00EF09A6">
        <w:rPr>
          <w:noProof/>
        </w:rPr>
        <w:t xml:space="preserve"> en ambitiøs køreplan med henblik på at omdanne EU til et retfærdigt og velstående samfund med en moderne, ressourceeffektiv og konkurrencedygtig økonomi, der har til formål at beskytte, bevare og styrke EU's naturkapital og beskytte borgernes sundhed og trivsel mod miljørelaterede risici og virkninger. Som led i den europæiske grønne pagt vedtog Kommissionen EU's biodiversitetsstrategi for 2030</w:t>
      </w:r>
      <w:r w:rsidRPr="00EF09A6">
        <w:rPr>
          <w:rStyle w:val="FootnoteReference"/>
          <w:rFonts w:eastAsia="Arial Unicode MS"/>
          <w:noProof/>
        </w:rPr>
        <w:footnoteReference w:id="7"/>
      </w:r>
      <w:r w:rsidRPr="00EF09A6">
        <w:rPr>
          <w:noProof/>
        </w:rPr>
        <w:t>, en handlingsplan for nulforurening</w:t>
      </w:r>
      <w:r w:rsidRPr="00EF09A6">
        <w:rPr>
          <w:rStyle w:val="FootnoteReference"/>
          <w:rFonts w:eastAsia="Arial Unicode MS"/>
          <w:noProof/>
        </w:rPr>
        <w:footnoteReference w:id="8"/>
      </w:r>
      <w:r w:rsidRPr="00EF09A6">
        <w:rPr>
          <w:noProof/>
        </w:rPr>
        <w:t>, en EU-klimatilpasningsstrategi</w:t>
      </w:r>
      <w:r w:rsidRPr="00EF09A6">
        <w:rPr>
          <w:rStyle w:val="FootnoteReference"/>
          <w:rFonts w:eastAsia="Arial Unicode MS"/>
          <w:noProof/>
        </w:rPr>
        <w:footnoteReference w:id="9"/>
      </w:r>
      <w:r w:rsidRPr="00EF09A6">
        <w:rPr>
          <w:noProof/>
        </w:rPr>
        <w:t xml:space="preserve"> og en EU-jordbundsstrategi for 2030</w:t>
      </w:r>
      <w:r w:rsidRPr="00EF09A6">
        <w:rPr>
          <w:rStyle w:val="FootnoteReference"/>
          <w:rFonts w:eastAsia="Arial Unicode MS"/>
          <w:noProof/>
        </w:rPr>
        <w:footnoteReference w:id="10"/>
      </w:r>
      <w:r w:rsidRPr="00EF09A6">
        <w:rPr>
          <w:noProof/>
        </w:rPr>
        <w:t>.</w:t>
      </w:r>
    </w:p>
    <w:p w14:paraId="6F5A1F9D" w14:textId="77777777" w:rsidR="003B7B91" w:rsidRPr="00EF09A6" w:rsidRDefault="5462BBA5" w:rsidP="18A32DDC">
      <w:pPr>
        <w:pBdr>
          <w:top w:val="nil"/>
          <w:left w:val="nil"/>
          <w:bottom w:val="nil"/>
          <w:right w:val="nil"/>
          <w:between w:val="nil"/>
          <w:bar w:val="nil"/>
        </w:pBdr>
        <w:spacing w:before="0" w:after="240"/>
        <w:rPr>
          <w:rFonts w:eastAsia="Arial Unicode MS"/>
          <w:noProof/>
        </w:rPr>
      </w:pPr>
      <w:r w:rsidRPr="00EF09A6">
        <w:rPr>
          <w:noProof/>
        </w:rPr>
        <w:t xml:space="preserve">I EU's biodiversitetsstrategi for 2030 hedder det, at det er vigtigt at øge indsatsen for at beskytte jordens frugtbarhed, reducere jorderosion og øge jordens indhold af organisk materiale ved at indføre bæredygtige jordforvaltningspraksisser. Det anføres også heri, at der er behov for betydelige fremskridt med hensyn til at identificere forurenede områder, genoprette forringet jord, definere betingelserne for god økologisk tilstand, fastsætte genopretningsmål og forbedre overvågningen af jordbundens sundhed. Biodiversitetsstrategien bebudede også planen om at ajourføre temastrategien for jordbundsbeskyttelse fra 2006 med henblik på at afhjælpe jordbundsforringelse og opfylde EU's og internationale forpligtelser vedrørende neutralitet med hensyn til jordbundsforringelse. </w:t>
      </w:r>
    </w:p>
    <w:p w14:paraId="6F7BCBCF" w14:textId="77777777" w:rsidR="00D5186E" w:rsidRPr="00EF09A6" w:rsidRDefault="49682FA0" w:rsidP="18A32DDC">
      <w:pPr>
        <w:pBdr>
          <w:top w:val="nil"/>
          <w:left w:val="nil"/>
          <w:bottom w:val="nil"/>
          <w:right w:val="nil"/>
          <w:between w:val="nil"/>
          <w:bar w:val="nil"/>
        </w:pBdr>
        <w:spacing w:before="0" w:after="240"/>
        <w:rPr>
          <w:rFonts w:eastAsia="Arial Unicode MS"/>
          <w:noProof/>
        </w:rPr>
      </w:pPr>
      <w:r w:rsidRPr="00EF09A6">
        <w:rPr>
          <w:noProof/>
        </w:rPr>
        <w:t>EU's jordbundsstrategi for 2030 fastsætter den langsigtede vision om at have alle jordbunde i en sund tilstand senest i 2050, at gøre beskyttelse, bæredygtig udnyttelse og genopretning af jordbunden til normen og foreslår en kombination af frivillige og lovgivningsmæssige tiltag for at nå disse mål. I strategien blev det bebudet, at Kommissionen vil foreslå en lov om jordbundens sundhed, der understøttes af en konsekvensanalyse, som bør analysere flere aspekter såsom indikatorer og værdier for jordbundens sundhed, bestemmelser om overvågning af jordbunden og krav om bæredygtig anvendelse af jordbunden.</w:t>
      </w:r>
    </w:p>
    <w:p w14:paraId="7B46B51D" w14:textId="77777777" w:rsidR="00D5186E" w:rsidRPr="00EF09A6" w:rsidRDefault="6BF37D0B" w:rsidP="18A32DDC">
      <w:pPr>
        <w:pBdr>
          <w:top w:val="nil"/>
          <w:left w:val="nil"/>
          <w:bottom w:val="nil"/>
          <w:right w:val="nil"/>
          <w:between w:val="nil"/>
          <w:bar w:val="nil"/>
        </w:pBdr>
        <w:spacing w:before="0" w:after="240"/>
        <w:rPr>
          <w:rFonts w:eastAsia="Arial Unicode MS"/>
          <w:noProof/>
        </w:rPr>
      </w:pPr>
      <w:r w:rsidRPr="00EF09A6">
        <w:rPr>
          <w:noProof/>
        </w:rPr>
        <w:t>I det 8. miljøhandlingsprogram</w:t>
      </w:r>
      <w:r w:rsidRPr="00EF09A6">
        <w:rPr>
          <w:rStyle w:val="FootnoteReference"/>
          <w:rFonts w:eastAsia="Arial Unicode MS"/>
          <w:noProof/>
        </w:rPr>
        <w:footnoteReference w:id="11"/>
      </w:r>
      <w:r w:rsidRPr="00EF09A6">
        <w:rPr>
          <w:noProof/>
        </w:rPr>
        <w:t xml:space="preserve"> fastsættes det prioriterede mål, at mennesker senest i 2050 skal leve et godt liv inden for planetens grænser i en velfærdsøkonomi, hvor intet går til </w:t>
      </w:r>
      <w:r w:rsidRPr="00EF09A6">
        <w:rPr>
          <w:noProof/>
        </w:rPr>
        <w:lastRenderedPageBreak/>
        <w:t>spilde, hvor væksten er regenerativ, og hvor EU har opnået klimaneutralitet og mindsket ulighederne betydeligt. Nogle af de grundforudsætninger, der er nødvendige for at opfylde dette mål, omfatter bekæmpelse af jordbundsforringelse og sikring af beskyttelse og bæredygtig anvendelse af jordbunden, herunder gennem et særligt lovgivningsforslag om jordbundens sundhed.</w:t>
      </w:r>
    </w:p>
    <w:p w14:paraId="629F0F8C" w14:textId="77777777" w:rsidR="00556AAB" w:rsidRPr="00EF09A6" w:rsidRDefault="272CAFA6" w:rsidP="19B51AFE">
      <w:pPr>
        <w:pBdr>
          <w:top w:val="nil"/>
          <w:left w:val="nil"/>
          <w:bottom w:val="nil"/>
          <w:right w:val="nil"/>
          <w:between w:val="nil"/>
          <w:bar w:val="nil"/>
        </w:pBdr>
        <w:spacing w:before="0" w:after="240"/>
        <w:rPr>
          <w:rFonts w:eastAsia="Arial Unicode MS"/>
          <w:noProof/>
        </w:rPr>
      </w:pPr>
      <w:r w:rsidRPr="00EF09A6">
        <w:rPr>
          <w:noProof/>
        </w:rPr>
        <w:t>Institutionelle interessenter har opfordret til politiske ændringer. Europa-Parlamentet</w:t>
      </w:r>
      <w:r w:rsidRPr="00EF09A6">
        <w:rPr>
          <w:rStyle w:val="FootnoteReference"/>
          <w:rFonts w:eastAsia="Arial Unicode MS"/>
          <w:noProof/>
        </w:rPr>
        <w:footnoteReference w:id="12"/>
      </w:r>
      <w:r w:rsidRPr="00EF09A6">
        <w:rPr>
          <w:noProof/>
        </w:rPr>
        <w:t xml:space="preserve"> opfordrede Kommissionen til at udvikle en EU-retlig ramme for jordbunden. Den bør omfatte definitioner og kriterier for god jordbundstilstand og bæredygtig anvendelse, målsætninger, harmoniserede indikatorer, en metode til overvågning og rapportering, mål, foranstaltninger og finansielle ressourcer. Rådet for Den Europæiske Union</w:t>
      </w:r>
      <w:r w:rsidRPr="00EF09A6">
        <w:rPr>
          <w:rStyle w:val="FootnoteReference"/>
          <w:rFonts w:eastAsia="Arial Unicode MS"/>
          <w:noProof/>
        </w:rPr>
        <w:footnoteReference w:id="13"/>
      </w:r>
      <w:r w:rsidRPr="00EF09A6">
        <w:rPr>
          <w:noProof/>
        </w:rPr>
        <w:t xml:space="preserve"> støttede Kommissionen i at intensivere indsatsen for en bedre beskyttelse af jordbunden og bekræftede på ny sit tilsagn om neutralitet med hensyn til jordforringelse. Desuden opfordrede Det Europæiske Regionsudvalg</w:t>
      </w:r>
      <w:r w:rsidRPr="00EF09A6">
        <w:rPr>
          <w:rStyle w:val="FootnoteReference"/>
          <w:rFonts w:eastAsia="Arial Unicode MS"/>
          <w:noProof/>
        </w:rPr>
        <w:footnoteReference w:id="14"/>
      </w:r>
      <w:r w:rsidRPr="00EF09A6">
        <w:rPr>
          <w:noProof/>
        </w:rPr>
        <w:t>, Det Europæiske Økonomiske og Sociale Udvalg</w:t>
      </w:r>
      <w:r w:rsidRPr="00EF09A6">
        <w:rPr>
          <w:rStyle w:val="FootnoteReference"/>
          <w:rFonts w:eastAsia="Arial Unicode MS"/>
          <w:noProof/>
        </w:rPr>
        <w:footnoteReference w:id="15"/>
      </w:r>
      <w:r w:rsidRPr="00EF09A6">
        <w:rPr>
          <w:noProof/>
        </w:rPr>
        <w:t xml:space="preserve"> og Den Europæiske Revisionsret</w:t>
      </w:r>
      <w:r w:rsidRPr="00EF09A6">
        <w:rPr>
          <w:rStyle w:val="FootnoteReference"/>
          <w:rFonts w:eastAsia="Arial Unicode MS"/>
          <w:noProof/>
        </w:rPr>
        <w:footnoteReference w:id="16"/>
      </w:r>
      <w:r w:rsidRPr="00EF09A6">
        <w:rPr>
          <w:noProof/>
        </w:rPr>
        <w:t xml:space="preserve"> Kommissionen til at udvikle en retlig ramme for bæredygtig udnyttelse af jordbunden.</w:t>
      </w:r>
    </w:p>
    <w:p w14:paraId="0B244B00" w14:textId="3F09EF2E" w:rsidR="00C631BB" w:rsidRPr="00EF09A6" w:rsidRDefault="00D5186E" w:rsidP="097AFF70">
      <w:pPr>
        <w:spacing w:before="0" w:after="240"/>
        <w:rPr>
          <w:rFonts w:eastAsia="Arial Unicode MS"/>
          <w:noProof/>
        </w:rPr>
      </w:pPr>
      <w:r w:rsidRPr="00EF09A6">
        <w:rPr>
          <w:noProof/>
        </w:rPr>
        <w:t>Betydningen af jordbundens sundhed er også blevet anerkendt på globalt plan. EU har i den internationale kontekst af de tre Rio-konventioner givet tilsagn om at tage fat på problemet med jordbund, der er berørt af ørkendannelse (FN's konvention om bekæmpelse af ørkendannelse), bidrage til modvirkning af klimaændringer (FN's rammekonvention om klimaændringer) og at skabe et vigtigt levested for biodiversiteten (konventionen om den biologiske mangfoldighed). Genopretning, vedligeholdelse og forbedring af jordbundens sundhed er et mål i den nye globale Kunming-Montreal-</w:t>
      </w:r>
      <w:r w:rsidR="00BB29C6" w:rsidRPr="00EF09A6">
        <w:rPr>
          <w:noProof/>
        </w:rPr>
        <w:t>biodiversitetsramme.</w:t>
      </w:r>
      <w:r w:rsidRPr="00EF09A6">
        <w:rPr>
          <w:noProof/>
        </w:rPr>
        <w:t xml:space="preserve"> </w:t>
      </w:r>
    </w:p>
    <w:p w14:paraId="0A5DEA03" w14:textId="77777777" w:rsidR="00D5186E" w:rsidRPr="00EF09A6" w:rsidRDefault="00911C08" w:rsidP="00387994">
      <w:pPr>
        <w:spacing w:before="0" w:after="240"/>
        <w:rPr>
          <w:rFonts w:eastAsia="Arial Unicode MS"/>
          <w:noProof/>
        </w:rPr>
      </w:pPr>
      <w:r w:rsidRPr="00EF09A6">
        <w:rPr>
          <w:noProof/>
        </w:rPr>
        <w:t>Jordbundens sundhed bidrager også direkte til opfyldelsen af flere af FN's verdensmål for bæredygtig udvikling</w:t>
      </w:r>
      <w:r w:rsidRPr="00EF09A6">
        <w:rPr>
          <w:rStyle w:val="FootnoteReference"/>
          <w:rFonts w:eastAsia="Arial Unicode MS"/>
          <w:noProof/>
        </w:rPr>
        <w:footnoteReference w:id="17"/>
      </w:r>
      <w:r w:rsidRPr="00EF09A6">
        <w:rPr>
          <w:noProof/>
        </w:rPr>
        <w:t xml:space="preserve"> (SDG), navnlig mål 15.3. Dette mål har til formål at bekæmpe ørkendannelse, genoprette udpint jord, herunder arealer, der er berørt af ørkendannelse, tørke og oversvømmelser, og stræbe efter at opnå en verden, der er neutral med hensyn til jordforringelse, inden 2030.</w:t>
      </w:r>
    </w:p>
    <w:p w14:paraId="4FE7329B" w14:textId="77777777" w:rsidR="00D32F80" w:rsidRPr="00EF09A6" w:rsidRDefault="009977C2" w:rsidP="00AD17EB">
      <w:pPr>
        <w:pBdr>
          <w:top w:val="nil"/>
          <w:left w:val="nil"/>
          <w:bottom w:val="nil"/>
          <w:right w:val="nil"/>
          <w:between w:val="nil"/>
          <w:bar w:val="nil"/>
        </w:pBdr>
        <w:spacing w:before="0" w:after="240"/>
        <w:rPr>
          <w:rFonts w:eastAsia="Arial Unicode MS"/>
          <w:noProof/>
        </w:rPr>
      </w:pPr>
      <w:r w:rsidRPr="00EF09A6">
        <w:rPr>
          <w:noProof/>
        </w:rPr>
        <w:t xml:space="preserve">Der mangler i øjeblikket fyldestgørende og harmoniserede data om jordbundens sundhed fra jordbundsovervågning. Nogle medlemsstater har indført jordovervågningsordninger, men de er fragmenterede, ikke repræsentative og ikke harmoniserede. Medlemsstaterne anvender forskellige prøvetagningsmetoder, -frekvenser og -tæthed og anvender forskellige parametre og analysemetoder, hvilket resulterer i manglende konsekvens og sammenlignelighed på EU-plan. </w:t>
      </w:r>
    </w:p>
    <w:p w14:paraId="738D4304" w14:textId="77777777" w:rsidR="001771E1" w:rsidRPr="00EF09A6" w:rsidRDefault="001C63FC" w:rsidP="7CCAE457">
      <w:pPr>
        <w:pBdr>
          <w:top w:val="nil"/>
          <w:left w:val="nil"/>
          <w:bottom w:val="nil"/>
          <w:right w:val="nil"/>
          <w:between w:val="nil"/>
          <w:bar w:val="nil"/>
        </w:pBdr>
        <w:spacing w:before="0" w:after="240"/>
        <w:rPr>
          <w:rFonts w:eastAsia="Arial Unicode MS"/>
          <w:noProof/>
        </w:rPr>
      </w:pPr>
      <w:r w:rsidRPr="00EF09A6">
        <w:rPr>
          <w:noProof/>
        </w:rPr>
        <w:t xml:space="preserve">Af alle disse grunde indføres der med dette forslag en solid og sammenhængende ramme for overvågning af jordbunden i hele EU, som vil afhjælpe den nuværende mangel på viden om jordbunden. Det bør være et integreret overvågningssystem baseret på data, der er indsamlet </w:t>
      </w:r>
      <w:r w:rsidRPr="00EF09A6">
        <w:rPr>
          <w:noProof/>
        </w:rPr>
        <w:lastRenderedPageBreak/>
        <w:t>på EU-plan, på medlemsstatsplan og af private. Disse data vil være baseret på en fælles definition af, hvad der udgør en sund jordbund, og vil understøtte en bæredygtig jordforvaltning med henblik på at bevare eller forbedre jordbundens sundhed og dermed opnå en sund og modstandsdygtig jordbund overalt i EU senest i 2050.</w:t>
      </w:r>
    </w:p>
    <w:p w14:paraId="0D50E113" w14:textId="77777777" w:rsidR="003B3148" w:rsidRPr="00EF09A6" w:rsidRDefault="00E94100" w:rsidP="00AD17EB">
      <w:pPr>
        <w:pBdr>
          <w:top w:val="nil"/>
          <w:left w:val="nil"/>
          <w:bottom w:val="nil"/>
          <w:right w:val="nil"/>
          <w:between w:val="nil"/>
          <w:bar w:val="nil"/>
        </w:pBdr>
        <w:spacing w:before="0" w:after="240"/>
        <w:rPr>
          <w:noProof/>
        </w:rPr>
      </w:pPr>
      <w:r w:rsidRPr="00EF09A6">
        <w:rPr>
          <w:noProof/>
        </w:rPr>
        <w:t xml:space="preserve">Rammen for overvågning af jordbunden er afgørende for at tilvejebringe de data og oplysninger, der er nødvendige for at definere de rette foranstaltninger. Disse data vil sandsynligvis også føre til teknologisk udvikling og innovation og stimulere akademisk og industriel forskning, f.eks. løsninger med kunstig intelligens baseret på data fra sensorsystemer og systemer til måling i felten. Efterspørgslen efter jordanalysetjenester vil også vokse, hvilket vil konsolidere virksomheder og specialiserede SMV'ers stilling i EU. De vil også støtte udviklingen af jordbundstelemåling og sætte Kommissionen i stand til at samle ressourcer på grundlag af de nuværende mekanismer og teknologier (LUCAS, Copernicus) for at tilbyde omkostningseffektive tjenester til interesserede medlemsstater. Disse teknologiske fremskridt forventes at give landbrugere og skovbrugere lettere adgang til jordbundsdata og også føre til et bredere udvalg, bedre tilgængelighed og mere økonomisk overkommelig teknisk støtte til bæredygtig jordforvaltning, herunder værktøjer til støtte for beslutningstagning. </w:t>
      </w:r>
    </w:p>
    <w:p w14:paraId="72D749AD" w14:textId="77777777" w:rsidR="00C32208" w:rsidRPr="00EF09A6" w:rsidRDefault="000C0ABC" w:rsidP="00AD17EB">
      <w:pPr>
        <w:pBdr>
          <w:top w:val="nil"/>
          <w:left w:val="nil"/>
          <w:bottom w:val="nil"/>
          <w:right w:val="nil"/>
          <w:between w:val="nil"/>
          <w:bar w:val="nil"/>
        </w:pBdr>
        <w:spacing w:before="0" w:after="240"/>
        <w:rPr>
          <w:rFonts w:eastAsia="Arial Unicode MS"/>
          <w:noProof/>
        </w:rPr>
      </w:pPr>
      <w:r w:rsidRPr="00EF09A6">
        <w:rPr>
          <w:noProof/>
        </w:rPr>
        <w:t>Medlemsstaterne og EU-organerne kan anvende data om jordbundens sundhed med tilstrækkelig detaljeringsgrad til at forbedre overvågningen og tendensanalysen af tørke samt katastrofehåndtering og modstandsdygtighed</w:t>
      </w:r>
      <w:r w:rsidRPr="00EF09A6">
        <w:rPr>
          <w:rStyle w:val="FootnoteReference"/>
          <w:noProof/>
        </w:rPr>
        <w:footnoteReference w:id="18"/>
      </w:r>
      <w:r w:rsidRPr="00EF09A6">
        <w:rPr>
          <w:noProof/>
        </w:rPr>
        <w:t xml:space="preserve">. Disse data vil forbedre forebyggelsen og dermed bidrage til en bedre reaktion på katastrofer. Detaljerede data om jordbundens sundhed vil også være en nyttig ressource for gennemførelsen af politikker til modvirkning af og tilpasning til klimaændringer, også i forbindelse med fødevaresikkerhed samt presset på menneskers sundhed og biodiversiteten.  </w:t>
      </w:r>
    </w:p>
    <w:p w14:paraId="48325F65" w14:textId="211C3785" w:rsidR="003512B8" w:rsidRPr="00EF09A6" w:rsidRDefault="50215B30" w:rsidP="50215B30">
      <w:pPr>
        <w:pBdr>
          <w:top w:val="nil"/>
          <w:left w:val="nil"/>
          <w:bottom w:val="nil"/>
          <w:right w:val="nil"/>
          <w:between w:val="nil"/>
          <w:bar w:val="nil"/>
        </w:pBdr>
        <w:spacing w:before="0" w:after="240"/>
        <w:rPr>
          <w:noProof/>
        </w:rPr>
      </w:pPr>
      <w:r w:rsidRPr="00EF09A6">
        <w:rPr>
          <w:noProof/>
        </w:rPr>
        <w:t xml:space="preserve">Anvendelsen af bæredygtige forvaltningspraksisser vil hjælpe medlemsstaterne med at sikre, at jordbunden har kapacitet til at levere de mange økosystemtjenester, der er afgørende for både menneskers sundhed og miljøet. Disse bør forbedre lokalsamfundenes sikkerhed, sundhed og infrastruktur og opretholde eksistensgrundlaget i de omkringliggende områder, f.eks. agroturisme, markeder, infrastruktur, kultur og trivsel. </w:t>
      </w:r>
    </w:p>
    <w:p w14:paraId="4F826EBF" w14:textId="77777777" w:rsidR="003512B8" w:rsidRPr="00EF09A6" w:rsidRDefault="50215B30" w:rsidP="2FA23732">
      <w:pPr>
        <w:pBdr>
          <w:top w:val="nil"/>
          <w:left w:val="nil"/>
          <w:bottom w:val="nil"/>
          <w:right w:val="nil"/>
          <w:between w:val="nil"/>
          <w:bar w:val="nil"/>
        </w:pBdr>
        <w:spacing w:before="0" w:after="240"/>
        <w:rPr>
          <w:rFonts w:eastAsia="Arial Unicode MS"/>
          <w:noProof/>
        </w:rPr>
      </w:pPr>
      <w:r w:rsidRPr="00EF09A6">
        <w:rPr>
          <w:noProof/>
        </w:rPr>
        <w:t>Aktuelle undersøgelser af specifikke praksisser på bedrifts-/arealenhedsniveau konkluderer, at omkostningerne ved bæredygtig jordforvaltning i mange tilfælde opvejes af de økonomiske fordele og i alle tilfælde af de miljømæssige fordele</w:t>
      </w:r>
      <w:r w:rsidRPr="00EF09A6">
        <w:rPr>
          <w:rStyle w:val="FootnoteReference"/>
          <w:noProof/>
        </w:rPr>
        <w:footnoteReference w:id="19"/>
      </w:r>
      <w:r w:rsidRPr="00EF09A6">
        <w:rPr>
          <w:noProof/>
        </w:rPr>
        <w:t xml:space="preserve">. Dette forslag skaber den nødvendige ramme for støtte til forvaltere af jorden, indtil fordelene ved bæredygtig jordforvaltning og en sundere jordbund begynder at give resultater. Det kan forventes, at det vil stimulere øremærkningen af nationale midler og EU-midler til bæredygtig jordforvaltning og også tilskynde til og støtte finansiering fra den private sektor fra finansielle institutioner, investorer og tilknyttede industrier såsom fødevareforarbejdningsvirksomheder. Det vil derfor styrke konkurrenceevnen for de aktiviteter, der har forbindelse til jordforvaltning. Horisont Europas forsknings- og innovationsmission "En jordpagt for Europa" støtter også EU's ambitioner om </w:t>
      </w:r>
      <w:r w:rsidRPr="00EF09A6">
        <w:rPr>
          <w:noProof/>
        </w:rPr>
        <w:lastRenderedPageBreak/>
        <w:t xml:space="preserve">bæredygtig areal- og jordforvaltning ved at tilvejebringe videnbasen og løsningerne til en bredere indsats for jordbundens sundhed. </w:t>
      </w:r>
    </w:p>
    <w:p w14:paraId="59DF730C" w14:textId="24D64AEB" w:rsidR="003512B8" w:rsidRPr="00EF09A6" w:rsidRDefault="00C32208" w:rsidP="00A21198">
      <w:pPr>
        <w:pBdr>
          <w:top w:val="nil"/>
          <w:left w:val="nil"/>
          <w:bottom w:val="nil"/>
          <w:right w:val="nil"/>
          <w:between w:val="nil"/>
          <w:bar w:val="nil"/>
        </w:pBdr>
        <w:spacing w:before="0" w:after="240"/>
        <w:rPr>
          <w:rFonts w:eastAsia="Arial Unicode MS"/>
          <w:noProof/>
        </w:rPr>
      </w:pPr>
      <w:r w:rsidRPr="00EF09A6">
        <w:rPr>
          <w:noProof/>
        </w:rPr>
        <w:t>Forslaget omhandler også jordforurening. Medlemsstaterne skal håndtere uacceptable risici for menneskers sundhed og miljøet som følge af jordforurening for at bidrage til at skabe et giftfrit miljø senest i 2050. Den foreslåede risikobaserede tilgang vil gøre det muligt at fastsætte standarder på nationalt plan, således at risikobegrænsende foranstaltninger kan tilpasses områdespecifikke forhold. Forslaget vil også forbedre anvendelsen af princippet om, at forureneren betaler, og give mere samfundsmæssig retfærdighed ved at tilskynde til tiltag, der vil gavne dårligt stillede husholdninger, der bor tættere på forurenede områder. Krav om at kortlægge, undersøge, vurdere og rydde op på forurenede områder vil skabe arbejdspladser og langsigtet beskæftigelse (f.eks. øge efterspørgslen efter miljøkonsulenter, geologer, ingeniører med speciale i oprydning osv.).</w:t>
      </w:r>
    </w:p>
    <w:p w14:paraId="6C4D6F25" w14:textId="58DED6F2" w:rsidR="56DCE970" w:rsidRPr="00EF09A6" w:rsidRDefault="56DCE970" w:rsidP="4E084B31">
      <w:pPr>
        <w:pBdr>
          <w:top w:val="nil"/>
          <w:left w:val="nil"/>
          <w:bottom w:val="nil"/>
          <w:right w:val="nil"/>
          <w:between w:val="nil"/>
          <w:bar w:val="nil"/>
        </w:pBdr>
        <w:spacing w:before="0" w:after="240"/>
        <w:rPr>
          <w:noProof/>
        </w:rPr>
      </w:pPr>
      <w:r w:rsidRPr="00EF09A6">
        <w:rPr>
          <w:noProof/>
        </w:rPr>
        <w:t xml:space="preserve">I lovgivningen foreslås det at anlægge en gradvis og forholdsmæssig tilgang for at give medlemsstaterne tilstrækkelig tid til at etablere deres forvaltningssystem, indføre jordovervågningssystemet, vurdere jordbundens sundhed og begynde at anvende foranstaltninger vedrørende bæredygtig jordforvaltning.   </w:t>
      </w:r>
    </w:p>
    <w:p w14:paraId="71ADCBD6" w14:textId="77777777" w:rsidR="0046534A" w:rsidRPr="00EF09A6" w:rsidRDefault="0046534A" w:rsidP="00A21198">
      <w:pPr>
        <w:pStyle w:val="ManualHeading2"/>
        <w:rPr>
          <w:rFonts w:eastAsia="Arial Unicode MS"/>
          <w:noProof/>
          <w:color w:val="000000"/>
          <w:u w:color="000000"/>
          <w:bdr w:val="nil"/>
        </w:rPr>
      </w:pPr>
      <w:r w:rsidRPr="00EF09A6">
        <w:rPr>
          <w:noProof/>
          <w:color w:val="000000"/>
          <w:u w:color="000000"/>
          <w:bdr w:val="nil"/>
        </w:rPr>
        <w:t>•</w:t>
      </w:r>
      <w:r w:rsidRPr="00EF09A6">
        <w:rPr>
          <w:noProof/>
        </w:rPr>
        <w:tab/>
        <w:t>Sammenhæng med de gældende regler på samme område</w:t>
      </w:r>
    </w:p>
    <w:p w14:paraId="3371B213" w14:textId="77777777" w:rsidR="000310BE" w:rsidRPr="00EF09A6" w:rsidRDefault="00EA681A" w:rsidP="00CB1C0E">
      <w:pPr>
        <w:pBdr>
          <w:top w:val="nil"/>
          <w:left w:val="nil"/>
          <w:bottom w:val="nil"/>
          <w:right w:val="nil"/>
          <w:between w:val="nil"/>
          <w:bar w:val="nil"/>
        </w:pBdr>
        <w:spacing w:before="0" w:after="240"/>
        <w:rPr>
          <w:rFonts w:eastAsia="Arial Unicode MS"/>
          <w:noProof/>
        </w:rPr>
      </w:pPr>
      <w:r w:rsidRPr="00EF09A6">
        <w:rPr>
          <w:noProof/>
        </w:rPr>
        <w:t xml:space="preserve">I løbet af de seneste 30 år har EU vedtaget en lang række miljøforanstaltninger med det formål at forbedre miljøkvaliteten for de europæiske borgere og skabe betingelserne for en høj livskvalitet. Den nuværende EU-lovgivning indeholder flere bestemmelser med relevans for jordbunden, men der er en klar og uomtvistelig mangel i EU's nuværende retlige ramme, som dette forslag om jordbundens sundhed har til formål at afhjælpe. Forslaget supplerer den eksisterende miljølovgivning ved at skabe en sammenhængende EU-ramme for jordbunden. Den vil også bidrage til at nå de mål, der er fastsat i den nuværende miljølovgivning. </w:t>
      </w:r>
    </w:p>
    <w:p w14:paraId="2BC95AF2" w14:textId="77777777" w:rsidR="00CA18D7" w:rsidRPr="00EF09A6" w:rsidRDefault="23586A54" w:rsidP="18A32DDC">
      <w:pPr>
        <w:pBdr>
          <w:top w:val="nil"/>
          <w:left w:val="nil"/>
          <w:bottom w:val="nil"/>
          <w:right w:val="nil"/>
          <w:between w:val="nil"/>
          <w:bar w:val="nil"/>
        </w:pBdr>
        <w:spacing w:before="0" w:after="240"/>
        <w:rPr>
          <w:rFonts w:eastAsia="Arial Unicode MS"/>
          <w:noProof/>
        </w:rPr>
      </w:pPr>
      <w:r w:rsidRPr="00EF09A6">
        <w:rPr>
          <w:noProof/>
        </w:rPr>
        <w:t>Med hensyn til jordforurening supplerer forslaget direktivet om industrielle emissioner, affaldsrammedirektivet og direktivet om deponering af affald, miljøansvarsdirektivet og direktivet om miljøkriminalitet ved at dække alle former for forurening, herunder historisk jordforurening. Den vil yde et væsentligt bidrag til beskyttelsen af menneskers sundhed, som er et af de centrale mål for EU's miljøpolitik.</w:t>
      </w:r>
    </w:p>
    <w:p w14:paraId="66B2B9CC" w14:textId="77777777" w:rsidR="00D407F6" w:rsidRPr="00EF09A6" w:rsidRDefault="00E67044" w:rsidP="18A32DDC">
      <w:pPr>
        <w:pBdr>
          <w:top w:val="nil"/>
          <w:left w:val="nil"/>
          <w:bottom w:val="nil"/>
          <w:right w:val="nil"/>
          <w:between w:val="nil"/>
          <w:bar w:val="nil"/>
        </w:pBdr>
        <w:spacing w:before="0" w:after="240"/>
        <w:rPr>
          <w:rFonts w:eastAsia="Arial Unicode MS"/>
          <w:noProof/>
        </w:rPr>
      </w:pPr>
      <w:r w:rsidRPr="00EF09A6">
        <w:rPr>
          <w:noProof/>
        </w:rPr>
        <w:t xml:space="preserve">Sund jord har en iboende evne til at absorbere, lagre og filtrere vand. Forslaget forventes derfor at bidrage til målene i vandrammedirektivet, grundvandsdirektivet, nitratdirektivet og direktivet om miljøkvalitetskrav ved at håndtere jordforurening, jorderosion og ved at forbedre jordens vandbindingsevne. En sund jordbund vil også bidrage til forebyggelse af oversvømmelser, som er et af målene i oversvømmelsesdirektivet. </w:t>
      </w:r>
    </w:p>
    <w:p w14:paraId="718EB6AD" w14:textId="77777777" w:rsidR="002B655B" w:rsidRPr="00EF09A6" w:rsidRDefault="3C968B3A" w:rsidP="18A32DDC">
      <w:pPr>
        <w:pBdr>
          <w:top w:val="nil"/>
          <w:left w:val="nil"/>
          <w:bottom w:val="nil"/>
          <w:right w:val="nil"/>
          <w:between w:val="nil"/>
          <w:bar w:val="nil"/>
        </w:pBdr>
        <w:spacing w:before="0" w:after="240"/>
        <w:rPr>
          <w:rFonts w:eastAsia="Arial Unicode MS"/>
          <w:noProof/>
        </w:rPr>
      </w:pPr>
      <w:r w:rsidRPr="00EF09A6">
        <w:rPr>
          <w:noProof/>
        </w:rPr>
        <w:t>Bestemmelserne om bæredygtig jordforvaltning supplerer den eksisterende EU-lovgivning om natur (habitatdirektivet og fugledirektivet) ved at forbedre biodiversiteten (f.eks. vilde bestøvere, der yngler i jorden) og luften ved at forebygge erosion af jordpartikler. En sund jordbund danner grundlag for liv og biodiversitet, herunder levesteder, arter og gener, og bidrager til at mindske luftforureningen.</w:t>
      </w:r>
    </w:p>
    <w:p w14:paraId="0B02F673" w14:textId="77777777" w:rsidR="008C67B3" w:rsidRPr="00EF09A6" w:rsidRDefault="000D3AD5" w:rsidP="000310BE">
      <w:pPr>
        <w:pBdr>
          <w:top w:val="nil"/>
          <w:left w:val="nil"/>
          <w:bottom w:val="nil"/>
          <w:right w:val="nil"/>
          <w:between w:val="nil"/>
          <w:bar w:val="nil"/>
        </w:pBdr>
        <w:spacing w:before="0" w:after="240"/>
        <w:rPr>
          <w:noProof/>
        </w:rPr>
      </w:pPr>
      <w:r w:rsidRPr="00EF09A6">
        <w:rPr>
          <w:noProof/>
        </w:rPr>
        <w:t>Desuden vil den viden, de oplysninger og de data, der indsamles i henhold til de overvågningskrav, der er fastsat i forslaget, bidrage til at forbedre vurderingen af projekters, planers og programmers indvirkning på miljøet i henhold til direktivet om miljøkonsekvensvurdering og direktivet om strategisk miljøvurdering.</w:t>
      </w:r>
    </w:p>
    <w:p w14:paraId="0BB546F6" w14:textId="77777777" w:rsidR="00AF413F" w:rsidRPr="00EF09A6" w:rsidRDefault="10030EE0" w:rsidP="18A32DDC">
      <w:pPr>
        <w:pBdr>
          <w:top w:val="nil"/>
          <w:left w:val="nil"/>
          <w:bottom w:val="nil"/>
          <w:right w:val="nil"/>
          <w:between w:val="nil"/>
          <w:bar w:val="nil"/>
        </w:pBdr>
        <w:spacing w:before="0" w:after="240"/>
        <w:rPr>
          <w:rFonts w:eastAsia="Arial Unicode MS"/>
          <w:noProof/>
        </w:rPr>
      </w:pPr>
      <w:r w:rsidRPr="00EF09A6">
        <w:rPr>
          <w:noProof/>
        </w:rPr>
        <w:lastRenderedPageBreak/>
        <w:t>Endelig er forslaget i overensstemmelse med flere andre miljøpolitiske initiativer såsom:</w:t>
      </w:r>
    </w:p>
    <w:p w14:paraId="44701326" w14:textId="77777777" w:rsidR="000C7035" w:rsidRPr="00EF09A6" w:rsidRDefault="000C7035" w:rsidP="00A430EF">
      <w:pPr>
        <w:pStyle w:val="Tiret0"/>
        <w:numPr>
          <w:ilvl w:val="0"/>
          <w:numId w:val="19"/>
        </w:numPr>
        <w:rPr>
          <w:noProof/>
        </w:rPr>
      </w:pPr>
      <w:r w:rsidRPr="00EF09A6">
        <w:rPr>
          <w:noProof/>
        </w:rPr>
        <w:t>EU's biodiversitetsstrategi for 2030, som fastsætter mål for yderligere beskyttelse af naturen i EU, og navnlig forslaget til forordning om naturgenopretning</w:t>
      </w:r>
      <w:r w:rsidRPr="00EF09A6">
        <w:rPr>
          <w:rStyle w:val="FootnoteReference"/>
          <w:rFonts w:eastAsia="Arial Unicode MS"/>
          <w:noProof/>
        </w:rPr>
        <w:footnoteReference w:id="20"/>
      </w:r>
      <w:r w:rsidRPr="00EF09A6">
        <w:rPr>
          <w:noProof/>
        </w:rPr>
        <w:t>. Den foreslåede forordning om naturgenopretning har som mål, at 20 % af EU's land- og havområder skal være omfattet af genopretningsforanstaltninger senest i 2030 og dække alle økosystemer, der har behov for genopretning, ved hjælp af genopretningsforanstaltninger senest i 2050. Der er mange synergier mellem den foreslåede forordning om naturgenopretning og dette forslag om jordbundens sundhed. Den foreslåede forordning om naturgenopretning og dette forslag styrker derfor gensidigt hinanden.</w:t>
      </w:r>
    </w:p>
    <w:p w14:paraId="1A9B7319" w14:textId="77777777" w:rsidR="00FC3287" w:rsidRPr="00EF09A6" w:rsidRDefault="00FC3287" w:rsidP="006C4933">
      <w:pPr>
        <w:pStyle w:val="Tiret0"/>
        <w:rPr>
          <w:noProof/>
        </w:rPr>
      </w:pPr>
      <w:r w:rsidRPr="00EF09A6">
        <w:rPr>
          <w:noProof/>
        </w:rPr>
        <w:t>I handlingsplanen for nulforurening fastsættes visionen om, at luft-, vand- og jordforurening senest i 2050 skal være reduceret til niveauer, der ikke længere anses for at være skadelige for sundheden og de naturlige økosystemer. Dette forslag er i overensstemmelse med de forslag, der har til formål at revidere og styrke den vigtigste eksisterende EU-lovgivning inden for luft- og vandsektoren og lovgivningen om industrielle aktiviteter.</w:t>
      </w:r>
    </w:p>
    <w:p w14:paraId="589B34D6" w14:textId="77777777" w:rsidR="00AF413F" w:rsidRPr="00EF09A6" w:rsidRDefault="00C77A46" w:rsidP="006C4933">
      <w:pPr>
        <w:pStyle w:val="Tiret0"/>
        <w:rPr>
          <w:noProof/>
        </w:rPr>
      </w:pPr>
      <w:r w:rsidRPr="00EF09A6">
        <w:rPr>
          <w:noProof/>
        </w:rPr>
        <w:t>Handlingsplanen for den cirkulære økonomi, som bebuder foranstaltninger til reduktion af mikroplast og en evaluering af direktivet om slam fra rensningsanlæg, der regulerer kvaliteten af det slam, der anvendes i landbruget.</w:t>
      </w:r>
    </w:p>
    <w:p w14:paraId="5546DCC5" w14:textId="77777777" w:rsidR="00503E08" w:rsidRPr="00EF09A6" w:rsidRDefault="00C77A46" w:rsidP="006C4933">
      <w:pPr>
        <w:pStyle w:val="Tiret0"/>
        <w:rPr>
          <w:noProof/>
        </w:rPr>
      </w:pPr>
      <w:r w:rsidRPr="00EF09A6">
        <w:rPr>
          <w:noProof/>
        </w:rPr>
        <w:t xml:space="preserve">Kemikaliestrategien med bæredygtighed for øje, som anerkender, at kemikalier er afgørende for det moderne samfunds trivsel, men har til formål at beskytte borgerne og miljøet bedre mod deres mulige farlige egenskaber. </w:t>
      </w:r>
    </w:p>
    <w:p w14:paraId="1A90420B" w14:textId="77777777" w:rsidR="0046534A" w:rsidRPr="00EF09A6" w:rsidRDefault="0046534A" w:rsidP="00A21198">
      <w:pPr>
        <w:pStyle w:val="ManualHeading2"/>
        <w:rPr>
          <w:rFonts w:eastAsia="Arial Unicode MS"/>
          <w:noProof/>
        </w:rPr>
      </w:pPr>
      <w:r w:rsidRPr="00EF09A6">
        <w:rPr>
          <w:noProof/>
          <w:color w:val="000000"/>
          <w:u w:color="000000"/>
          <w:bdr w:val="nil"/>
        </w:rPr>
        <w:t>•</w:t>
      </w:r>
      <w:r w:rsidRPr="00EF09A6">
        <w:rPr>
          <w:noProof/>
        </w:rPr>
        <w:tab/>
        <w:t>Sammenhæng med Unionens politik på andre områder</w:t>
      </w:r>
    </w:p>
    <w:p w14:paraId="2B42569F" w14:textId="77777777" w:rsidR="0046534A" w:rsidRPr="00EF09A6" w:rsidRDefault="00386844" w:rsidP="00A21198">
      <w:pPr>
        <w:pBdr>
          <w:top w:val="nil"/>
          <w:left w:val="nil"/>
          <w:bottom w:val="nil"/>
          <w:right w:val="nil"/>
          <w:between w:val="nil"/>
          <w:bar w:val="nil"/>
        </w:pBdr>
        <w:spacing w:before="0" w:after="240"/>
        <w:rPr>
          <w:rFonts w:eastAsia="Arial Unicode MS"/>
          <w:noProof/>
        </w:rPr>
      </w:pPr>
      <w:r w:rsidRPr="00EF09A6">
        <w:rPr>
          <w:noProof/>
        </w:rPr>
        <w:t>Forslaget er i overensstemmelse med EU's klima-, fødevare- og landbrugspolitikker.</w:t>
      </w:r>
    </w:p>
    <w:p w14:paraId="2B01D533" w14:textId="77777777" w:rsidR="00F81289" w:rsidRPr="00EF09A6" w:rsidRDefault="00DE090D" w:rsidP="2561B74E">
      <w:pPr>
        <w:pBdr>
          <w:top w:val="nil"/>
          <w:left w:val="nil"/>
          <w:bottom w:val="nil"/>
          <w:right w:val="nil"/>
          <w:between w:val="nil"/>
          <w:bar w:val="nil"/>
        </w:pBdr>
        <w:spacing w:before="0" w:after="240"/>
        <w:rPr>
          <w:rFonts w:eastAsia="Arial Unicode MS"/>
          <w:noProof/>
        </w:rPr>
      </w:pPr>
      <w:r w:rsidRPr="00EF09A6">
        <w:rPr>
          <w:noProof/>
        </w:rPr>
        <w:t>Initiativet er et afgørende element i den europæiske grønne pagt og et instrument til at nå EU's politiske mål såsom klimaneutralitet, modstandsdygtig natur og biodiversitet, nulforurening, bæredygtige fødevaresystemer, menneskers sundhed og trivsel.</w:t>
      </w:r>
    </w:p>
    <w:p w14:paraId="005CCB4A" w14:textId="77777777" w:rsidR="005D439B" w:rsidRPr="00EF09A6" w:rsidRDefault="103D112F" w:rsidP="18A32DDC">
      <w:pPr>
        <w:pBdr>
          <w:top w:val="nil"/>
          <w:left w:val="nil"/>
          <w:bottom w:val="nil"/>
          <w:right w:val="nil"/>
          <w:between w:val="nil"/>
          <w:bar w:val="nil"/>
        </w:pBdr>
        <w:spacing w:before="0" w:after="240"/>
        <w:rPr>
          <w:rFonts w:eastAsia="Arial Unicode MS"/>
          <w:noProof/>
        </w:rPr>
      </w:pPr>
      <w:r w:rsidRPr="00EF09A6">
        <w:rPr>
          <w:noProof/>
        </w:rPr>
        <w:t>Målene med forslaget er komplementære og i synergi med den europæiske klimalov</w:t>
      </w:r>
      <w:r w:rsidRPr="00EF09A6">
        <w:rPr>
          <w:rStyle w:val="FootnoteReference"/>
          <w:rFonts w:eastAsia="Arial Unicode MS"/>
          <w:noProof/>
        </w:rPr>
        <w:footnoteReference w:id="21"/>
      </w:r>
      <w:r w:rsidRPr="00EF09A6">
        <w:rPr>
          <w:noProof/>
        </w:rPr>
        <w:t>. De vil bidrage til EU's mål for tilpasning til klimaændringerne ved at gøre EU mere modstandsdygtigt og til dets mål om at opnå et klimaneutralt Europa senest i 2050. Lagring af kulstof i jorden er en væsentlig del af den indsats, der er nødvendig for at opnå klimaneutralitet. For at nå dette mål skal der gøres en indsats på flere områder såsom kulstoffjernelse gennem bæredygtig jordforvaltning for at afbalancere de drivhusgasemissioner, som vil være tilbage efter en ambitiøs dekarboniseringsindsats. Dette forslag vil også bidrage til EU's mål for tilpasning til klimaændringerne, gøre EU mere modstandsdygtigt og mindske dets sårbarhed over for klimaændringer, f.eks. ved at øge jordbundens evne til at holde på vand.</w:t>
      </w:r>
    </w:p>
    <w:p w14:paraId="02EF8D7C" w14:textId="77777777" w:rsidR="00AD23A3" w:rsidRPr="00EF09A6" w:rsidRDefault="005D439B" w:rsidP="000C588A">
      <w:pPr>
        <w:pBdr>
          <w:top w:val="nil"/>
          <w:left w:val="nil"/>
          <w:bottom w:val="nil"/>
          <w:right w:val="nil"/>
          <w:between w:val="nil"/>
          <w:bar w:val="nil"/>
        </w:pBdr>
        <w:spacing w:before="0" w:after="240"/>
        <w:rPr>
          <w:rFonts w:eastAsia="Arial Unicode MS"/>
          <w:noProof/>
        </w:rPr>
      </w:pPr>
      <w:r w:rsidRPr="00EF09A6">
        <w:rPr>
          <w:noProof/>
        </w:rPr>
        <w:lastRenderedPageBreak/>
        <w:t>Forslaget supplerer og skaber synergi med forordningen om arealanvendelse, ændringer i arealanvendelse og skovbrug (LULUCF)</w:t>
      </w:r>
      <w:r w:rsidRPr="00EF09A6">
        <w:rPr>
          <w:rStyle w:val="FootnoteReference"/>
          <w:rFonts w:eastAsia="Arial Unicode MS"/>
          <w:noProof/>
        </w:rPr>
        <w:footnoteReference w:id="22"/>
      </w:r>
      <w:r w:rsidRPr="00EF09A6">
        <w:rPr>
          <w:noProof/>
        </w:rPr>
        <w:t>, som blev revideret for nylig for at gøre den egnet til målet om at reducere nettoemissionerne med 55 % senest i 2030. Den reviderede LULUCF-forordning</w:t>
      </w:r>
      <w:r w:rsidRPr="00EF09A6">
        <w:rPr>
          <w:rStyle w:val="FootnoteReference"/>
          <w:rFonts w:eastAsia="Arial Unicode MS"/>
          <w:noProof/>
        </w:rPr>
        <w:footnoteReference w:id="23"/>
      </w:r>
      <w:r w:rsidRPr="00EF09A6">
        <w:rPr>
          <w:noProof/>
        </w:rPr>
        <w:t xml:space="preserve"> har til formål at opnå et nettooptag på 310 mio. ton CO</w:t>
      </w:r>
      <w:r w:rsidRPr="00EF09A6">
        <w:rPr>
          <w:noProof/>
          <w:vertAlign w:val="subscript"/>
        </w:rPr>
        <w:t>2</w:t>
      </w:r>
      <w:r w:rsidRPr="00EF09A6">
        <w:rPr>
          <w:noProof/>
        </w:rPr>
        <w:t>-ækvivalenter i LULUCF-sektoren senest i 2030 på EU-plan. For perioden 2026-2029 vil hver medlemsstat have et bindende nationalt mål om gradvist at øge optag af drivhusgasser. Disse mål kræver, at alle medlemsstater øger klimaambitionerne for deres politikker for arealanvendelse. LULUCF-forordningen kræver desuden, at medlemsstaterne indfører systemer til overvågning af jordens kulstoflagre med forventning om en bedre gennemførelse af naturbaseret modvirkning af klimaændringer i jordbunden. Dette forslag om jordbundens sundhed og den reviderede LULUCF-forordning vil styrke hinanden gensidigt, eftersom en sund jordbund binder mere kulstof, og LULUCF-målene fremmer bæredygtig jordforvaltning. En forbedret og mere repræsentativ jordbundsovervågning vil også forbedre overvågningen af vellykket gennemførelse af politikker i LULUCF-sektoren.</w:t>
      </w:r>
    </w:p>
    <w:p w14:paraId="3B1378FC" w14:textId="77777777" w:rsidR="00306DDF" w:rsidRPr="00EF09A6" w:rsidRDefault="00AD23A3" w:rsidP="18A32DDC">
      <w:pPr>
        <w:pBdr>
          <w:top w:val="nil"/>
          <w:left w:val="nil"/>
          <w:bottom w:val="nil"/>
          <w:right w:val="nil"/>
          <w:between w:val="nil"/>
          <w:bar w:val="nil"/>
        </w:pBdr>
        <w:spacing w:before="0" w:after="240"/>
        <w:rPr>
          <w:rFonts w:eastAsia="Arial Unicode MS"/>
          <w:noProof/>
        </w:rPr>
      </w:pPr>
      <w:r w:rsidRPr="00EF09A6">
        <w:rPr>
          <w:noProof/>
        </w:rPr>
        <w:t>Formålet med den foreslåede forordning om en certificeringsramme for kulstoffjernelse</w:t>
      </w:r>
      <w:r w:rsidRPr="00EF09A6">
        <w:rPr>
          <w:rStyle w:val="FootnoteReference"/>
          <w:rFonts w:eastAsia="Arial Unicode MS"/>
          <w:noProof/>
        </w:rPr>
        <w:footnoteReference w:id="24"/>
      </w:r>
      <w:r w:rsidRPr="00EF09A6">
        <w:rPr>
          <w:noProof/>
        </w:rPr>
        <w:t xml:space="preserve"> er at lette udbredelsen af kulstoffjernelse af høj kvalitet gennem en frivillig EU-certificeringsramme med høj klima- og miljømæssig integritet. Kulstoffjernelse udgør også en ny forretningsmodel på det frivillige CO</w:t>
      </w:r>
      <w:r w:rsidRPr="00EF09A6">
        <w:rPr>
          <w:noProof/>
          <w:vertAlign w:val="subscript"/>
        </w:rPr>
        <w:t>2</w:t>
      </w:r>
      <w:r w:rsidRPr="00EF09A6">
        <w:rPr>
          <w:noProof/>
        </w:rPr>
        <w:t>-marked. Dette initiativ er afgørende for at sikre jordbundens evne til at optage og lagre kulstof. Omvendt er regenerering af jorden til en god sundhedstilstand afgørende for at øge dens evne til at absorbere og lagre kulstof og generere CO</w:t>
      </w:r>
      <w:r w:rsidRPr="00EF09A6">
        <w:rPr>
          <w:noProof/>
          <w:vertAlign w:val="subscript"/>
        </w:rPr>
        <w:t>2</w:t>
      </w:r>
      <w:r w:rsidRPr="00EF09A6">
        <w:rPr>
          <w:noProof/>
        </w:rPr>
        <w:t xml:space="preserve">-kreditter fra kulstoffjernelse. Desuden vil etableringen af jordbundsdistrikter som planlagt under initiativet om jordbund og de data og den viden, der vil blive genereret i forbindelse hermed, lette gennemførelsen af certificeringen af kulstoffjernelse. </w:t>
      </w:r>
    </w:p>
    <w:p w14:paraId="75152077" w14:textId="77777777" w:rsidR="00BF677C" w:rsidRPr="00EF09A6" w:rsidRDefault="00790A44" w:rsidP="18A32DDC">
      <w:pPr>
        <w:pBdr>
          <w:top w:val="nil"/>
          <w:left w:val="nil"/>
          <w:bottom w:val="nil"/>
          <w:right w:val="nil"/>
          <w:between w:val="nil"/>
          <w:bar w:val="nil"/>
        </w:pBdr>
        <w:spacing w:before="0" w:after="240"/>
        <w:rPr>
          <w:rFonts w:eastAsia="Arial Unicode MS"/>
          <w:noProof/>
        </w:rPr>
      </w:pPr>
      <w:r w:rsidRPr="00EF09A6">
        <w:rPr>
          <w:noProof/>
        </w:rPr>
        <w:t xml:space="preserve">Endelig forventes en tilsvarende certificering af sund jordbund at øge værdien af certifikatet for kulstoffjernelse og give større social og markedsmæssig anerkendelse af bæredygtig jordforvaltning og relaterede fødevarer og nonfoodprodukter. Fordelene ved en sund jordbund og foranstaltninger til at opnå dette vil også bidrage til at øge den private finansiering, da fødevareindustrien og andre virksomheder allerede er begyndt at indføre programmer, der skal betale for økosystemtjenester og støtte bæredygtig praksis vedrørende jordbundens sundhed. Samtidig vil en jordbund, der er certificeret som sund, sandsynligvis øge jordens værdi, f.eks. med henblik på sikkerhedsstillelse, salg eller arv.  </w:t>
      </w:r>
    </w:p>
    <w:p w14:paraId="468B79B4" w14:textId="77777777" w:rsidR="00650838" w:rsidRPr="00EF09A6" w:rsidRDefault="00650838" w:rsidP="00DE090D">
      <w:pPr>
        <w:pBdr>
          <w:top w:val="nil"/>
          <w:left w:val="nil"/>
          <w:bottom w:val="nil"/>
          <w:right w:val="nil"/>
          <w:between w:val="nil"/>
          <w:bar w:val="nil"/>
        </w:pBdr>
        <w:spacing w:before="0" w:after="240"/>
        <w:rPr>
          <w:rFonts w:eastAsia="Arial Unicode MS"/>
          <w:noProof/>
        </w:rPr>
      </w:pPr>
      <w:r w:rsidRPr="00EF09A6">
        <w:rPr>
          <w:noProof/>
        </w:rPr>
        <w:t>Dette forslag er i overensstemmelse med jord til bord-strategien</w:t>
      </w:r>
      <w:r w:rsidRPr="00EF09A6">
        <w:rPr>
          <w:rStyle w:val="FootnoteReference"/>
          <w:rFonts w:eastAsia="Arial Unicode MS"/>
          <w:noProof/>
        </w:rPr>
        <w:footnoteReference w:id="25"/>
      </w:r>
      <w:r w:rsidRPr="00EF09A6">
        <w:rPr>
          <w:noProof/>
        </w:rPr>
        <w:t xml:space="preserve">, som sigter mod at reducere tabet af næringsstoffer med mindst 50 % og samtidig sikre, at jordens frugtbarhed ikke forringes. Desuden vil forslaget om jordbundens sundhed bidrage til at gøre EU's fødevaresystem mere modstandsdygtigt. </w:t>
      </w:r>
    </w:p>
    <w:p w14:paraId="6FC8CD9F" w14:textId="77777777" w:rsidR="00697A38" w:rsidRPr="00EF09A6" w:rsidRDefault="00DA2DAF" w:rsidP="009E0CCD">
      <w:pPr>
        <w:pBdr>
          <w:top w:val="nil"/>
          <w:left w:val="nil"/>
          <w:bottom w:val="nil"/>
          <w:right w:val="nil"/>
          <w:between w:val="nil"/>
          <w:bar w:val="nil"/>
        </w:pBdr>
        <w:spacing w:before="0" w:after="240"/>
        <w:rPr>
          <w:rFonts w:eastAsia="Arial Unicode MS"/>
          <w:noProof/>
        </w:rPr>
      </w:pPr>
      <w:r w:rsidRPr="00EF09A6">
        <w:rPr>
          <w:noProof/>
        </w:rPr>
        <w:lastRenderedPageBreak/>
        <w:t>Forslaget støtter landbrugssektorens indsats under den fælles landbrugspolitik</w:t>
      </w:r>
      <w:r w:rsidRPr="00EF09A6">
        <w:rPr>
          <w:rStyle w:val="FootnoteReference"/>
          <w:rFonts w:eastAsia="Arial Unicode MS"/>
          <w:noProof/>
        </w:rPr>
        <w:footnoteReference w:id="26"/>
      </w:r>
      <w:r w:rsidRPr="00EF09A6">
        <w:rPr>
          <w:noProof/>
        </w:rPr>
        <w:t xml:space="preserve"> med sine nye regler med henblik på at øge landbrugssektorens miljøpræstationer, hvilket også kommer til udtryk i de strategiske planer under den fælles landbrugspolitik for 2023-2027</w:t>
      </w:r>
      <w:r w:rsidRPr="00EF09A6">
        <w:rPr>
          <w:rStyle w:val="FootnoteReference"/>
          <w:rFonts w:eastAsia="Arial Unicode MS"/>
          <w:noProof/>
        </w:rPr>
        <w:footnoteReference w:id="27"/>
      </w:r>
      <w:r w:rsidRPr="00EF09A6">
        <w:rPr>
          <w:noProof/>
        </w:rPr>
        <w:t>. Denne politik omfatter visse obligatoriske miljø- og klimamæssige betingelser (god landbrugs- og miljømæssig stand), som landbrugerne skal opfylde for at kunne modtage indkomststøtte under den fælles landbrugspolitik. Nogle af disse betingelser er knyttet til jordforvaltningspraksisser (såsom metoder til begrænsning af jorderosion (f.eks. jordbearbejdningsmetoder), minimumsjorddække og sædskifte) og forventes at bidrage til at bevare eller forbedre jordbundens sundhed for så vidt angår landbrugsjorden. Den fælles landbrugspolitik giver også mulighed for finansiel støtte til landbrugere, der forpligter sig til specifikke miljø- og klimarelaterede praksisser eller investeringer, der er mere vidtgående end disse betingelser. I henhold til de godkendte strategiske planer under den fælles landbrugspolitik for perioden 2023-2027 vil halvdelen af EU's udnyttede landbrugsareal i 2027 blive understøttet af forpligtelser, der er til gavn for jordforvaltningen med henblik på at forbedre jordbundskvaliteten og biota (såsom reduktion af jordbearbejdning, jorddække i følsomme perioder med mellemafgrøder, vekseldrift, herunder bælgfrugtafgrøder). Medlemsstaterne har, gennem en styrkelse af den fælles landbrugspolitiks innovationsdimension, planlagt at oprette mere end 6 600 operationelle grupper, hvoraf ca. 1 000 forventes at beskæftige sig med spørgsmål vedrørende jordbundens sundhed. På grund af disse forbindelser bør der tages hensyn til dette direktiv, når Kommissionen i overensstemmelse med artikel 159 i forordning (EU) 2021/2115 senest den 31. december 2025 reviderer listen i bilag XIII til nævnte forordning.</w:t>
      </w:r>
    </w:p>
    <w:p w14:paraId="058547CC" w14:textId="77777777" w:rsidR="00081FE1" w:rsidRPr="00EF09A6" w:rsidRDefault="00934635" w:rsidP="009E0CCD">
      <w:pPr>
        <w:pBdr>
          <w:top w:val="nil"/>
          <w:left w:val="nil"/>
          <w:bottom w:val="nil"/>
          <w:right w:val="nil"/>
          <w:between w:val="nil"/>
          <w:bar w:val="nil"/>
        </w:pBdr>
        <w:spacing w:before="0" w:after="240"/>
        <w:rPr>
          <w:rFonts w:eastAsia="Arial Unicode MS"/>
          <w:noProof/>
        </w:rPr>
      </w:pPr>
      <w:r w:rsidRPr="00EF09A6">
        <w:rPr>
          <w:noProof/>
        </w:rPr>
        <w:t>Dette forslag om jordbunden vil fastlægge bæredygtige forvaltningsprincipper, der gælder for forvaltet jord i Europa, herunder landbrugsjord. Det vil give medlemsstaterne fleksibilitet til at anvende disse principper, som de finder bedst, og til at vælge, hvordan de vil integrere dem i deres strategiske planer under den fælles landbrugspolitik. Dette forslag vil også tilvejebringe redskaberne til at forbedre overvågningen af virkningerne af støtteinstrumenterne under den fælles landbrugspolitik.</w:t>
      </w:r>
    </w:p>
    <w:p w14:paraId="0E805407" w14:textId="77777777" w:rsidR="00704B65" w:rsidRPr="00EF09A6" w:rsidRDefault="003603A1" w:rsidP="009E0CCD">
      <w:pPr>
        <w:pBdr>
          <w:top w:val="nil"/>
          <w:left w:val="nil"/>
          <w:bottom w:val="nil"/>
          <w:right w:val="nil"/>
          <w:between w:val="nil"/>
          <w:bar w:val="nil"/>
        </w:pBdr>
        <w:spacing w:before="0" w:after="240"/>
        <w:rPr>
          <w:rFonts w:eastAsia="Arial Unicode MS"/>
          <w:noProof/>
        </w:rPr>
      </w:pPr>
      <w:r w:rsidRPr="00EF09A6">
        <w:rPr>
          <w:noProof/>
        </w:rPr>
        <w:t>Dette forslag er i overensstemmelse med forslaget om at omdanne det nuværende informationsnet for landøkonomisk bogføring (INLB) til et datanetværk for bedriftsbæredygtighed</w:t>
      </w:r>
      <w:r w:rsidRPr="00EF09A6">
        <w:rPr>
          <w:rStyle w:val="FootnoteReference"/>
          <w:rFonts w:eastAsia="Arial Unicode MS"/>
          <w:noProof/>
        </w:rPr>
        <w:footnoteReference w:id="28"/>
      </w:r>
      <w:r w:rsidRPr="00EF09A6">
        <w:rPr>
          <w:noProof/>
        </w:rPr>
        <w:t xml:space="preserve">, der indgår i jord til bord-strategien. Det nye datanetværk for bedriftsbæredygtighed vil have til formål at indsamle data på bedriftsniveau om bæredygtighed og bidrage til forbedring af rådgivningstjenester for landbrugere og benchmarking af bedrifternes resultater. Når det er blevet omdannet, vil det nye netværk give Kommissionen og medlemsstaterne mulighed for at overvåge udviklingen af specifikke landbrugsmiljøpraksisser på bedriftsniveau, herunder jordforvaltningspraksis. </w:t>
      </w:r>
    </w:p>
    <w:p w14:paraId="21EEC9D6" w14:textId="5C7DD856" w:rsidR="00C96FAB" w:rsidRPr="00EF09A6" w:rsidRDefault="001C40FB" w:rsidP="009E0CCD">
      <w:pPr>
        <w:pBdr>
          <w:top w:val="nil"/>
          <w:left w:val="nil"/>
          <w:bottom w:val="nil"/>
          <w:right w:val="nil"/>
          <w:between w:val="nil"/>
          <w:bar w:val="nil"/>
        </w:pBdr>
        <w:spacing w:before="0" w:after="240"/>
        <w:rPr>
          <w:rFonts w:eastAsia="Arial Unicode MS"/>
          <w:noProof/>
        </w:rPr>
      </w:pPr>
      <w:r w:rsidRPr="00EF09A6">
        <w:rPr>
          <w:noProof/>
        </w:rPr>
        <w:t xml:space="preserve">Dette forslag er i overensstemmelse med andre af EU's politiske mål, der har til formål at opnå EU's åbne strategiske autonomi, f.eks. målene i forslaget til en europæisk lov om </w:t>
      </w:r>
      <w:r w:rsidRPr="00EF09A6">
        <w:rPr>
          <w:noProof/>
        </w:rPr>
        <w:lastRenderedPageBreak/>
        <w:t>råstoffer af kritisk betydning</w:t>
      </w:r>
      <w:r w:rsidRPr="00EF09A6">
        <w:rPr>
          <w:rStyle w:val="FootnoteReference"/>
          <w:rFonts w:eastAsia="Arial Unicode MS"/>
          <w:noProof/>
        </w:rPr>
        <w:footnoteReference w:id="29"/>
      </w:r>
      <w:r w:rsidRPr="00EF09A6">
        <w:rPr>
          <w:noProof/>
        </w:rPr>
        <w:t>, der har til formål at sikre en sikker og bæredygtig forsyning af kritiske råstoffer til Europas industri, og bør gennemføres i overensstemmelse hermed.</w:t>
      </w:r>
    </w:p>
    <w:p w14:paraId="1BA48B18" w14:textId="77777777" w:rsidR="0046534A" w:rsidRPr="00EF09A6" w:rsidRDefault="0046534A" w:rsidP="00A21198">
      <w:pPr>
        <w:pStyle w:val="ManualHeading1"/>
        <w:rPr>
          <w:noProof/>
        </w:rPr>
      </w:pPr>
      <w:r w:rsidRPr="00EF09A6">
        <w:rPr>
          <w:noProof/>
        </w:rPr>
        <w:t>2.</w:t>
      </w:r>
      <w:r w:rsidRPr="00EF09A6">
        <w:rPr>
          <w:noProof/>
        </w:rPr>
        <w:tab/>
        <w:t>RETSGRUNDLAG, NÆRHEDSPRINCIPPET OG PROPORTIONALITETSPRINCIPPET</w:t>
      </w:r>
    </w:p>
    <w:p w14:paraId="1278EA38"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Retsgrundlag</w:t>
      </w:r>
    </w:p>
    <w:p w14:paraId="43BE194C" w14:textId="77777777" w:rsidR="001425FA" w:rsidRPr="00EF09A6" w:rsidRDefault="001425FA" w:rsidP="001425FA">
      <w:pPr>
        <w:pBdr>
          <w:top w:val="nil"/>
          <w:left w:val="nil"/>
          <w:bottom w:val="nil"/>
          <w:right w:val="nil"/>
          <w:between w:val="nil"/>
          <w:bar w:val="nil"/>
        </w:pBdr>
        <w:spacing w:before="0" w:after="240"/>
        <w:rPr>
          <w:rFonts w:eastAsia="Arial Unicode MS"/>
          <w:noProof/>
        </w:rPr>
      </w:pPr>
      <w:r w:rsidRPr="00EF09A6">
        <w:rPr>
          <w:noProof/>
        </w:rPr>
        <w:t xml:space="preserve">Bestemmelserne i dette forslag vedrører miljøbeskyttelse. Retsgrundlaget for dette forslag er derfor artikel 192, stk. 1, i traktaten om Den Europæiske Unions funktionsmåde, som fastsætter, hvordan traktatens artikel 191 bør gennemføres. I traktatens artikel 191 fastsættes målene for EU's miljøpolitik: </w:t>
      </w:r>
    </w:p>
    <w:p w14:paraId="6EDD3FDD" w14:textId="77777777" w:rsidR="001425FA" w:rsidRPr="00EF09A6" w:rsidRDefault="001425FA" w:rsidP="00A430EF">
      <w:pPr>
        <w:pStyle w:val="Tiret0"/>
        <w:numPr>
          <w:ilvl w:val="0"/>
          <w:numId w:val="18"/>
        </w:numPr>
        <w:rPr>
          <w:noProof/>
        </w:rPr>
      </w:pPr>
      <w:r w:rsidRPr="00EF09A6">
        <w:rPr>
          <w:noProof/>
        </w:rPr>
        <w:t>bevarelse, beskyttelse og forbedring af miljøkvaliteten samt</w:t>
      </w:r>
    </w:p>
    <w:p w14:paraId="38E7F786" w14:textId="77777777" w:rsidR="001425FA" w:rsidRPr="00EF09A6" w:rsidRDefault="001425FA" w:rsidP="006C4933">
      <w:pPr>
        <w:pStyle w:val="Tiret0"/>
        <w:rPr>
          <w:noProof/>
        </w:rPr>
      </w:pPr>
      <w:r w:rsidRPr="00EF09A6">
        <w:rPr>
          <w:noProof/>
        </w:rPr>
        <w:t>beskyttelse af menneskers sundhed</w:t>
      </w:r>
    </w:p>
    <w:p w14:paraId="360F9B6F" w14:textId="77777777" w:rsidR="001425FA" w:rsidRPr="00EF09A6" w:rsidRDefault="001425FA" w:rsidP="006C4933">
      <w:pPr>
        <w:pStyle w:val="Tiret0"/>
        <w:rPr>
          <w:noProof/>
        </w:rPr>
      </w:pPr>
      <w:r w:rsidRPr="00EF09A6">
        <w:rPr>
          <w:noProof/>
        </w:rPr>
        <w:t>en forsigtig og rationel udnyttelse af naturressourcerne</w:t>
      </w:r>
    </w:p>
    <w:p w14:paraId="0FCABD4E" w14:textId="77777777" w:rsidR="0046534A" w:rsidRPr="00EF09A6" w:rsidRDefault="001425FA" w:rsidP="006C4933">
      <w:pPr>
        <w:pStyle w:val="Tiret0"/>
        <w:rPr>
          <w:noProof/>
        </w:rPr>
      </w:pPr>
      <w:r w:rsidRPr="00EF09A6">
        <w:rPr>
          <w:noProof/>
        </w:rPr>
        <w:t>fremme på internationalt plan af foranstaltninger til løsning af de regionale og globale miljøproblemer, og navnlig bekæmpelse af klimaændringer.</w:t>
      </w:r>
    </w:p>
    <w:p w14:paraId="6FCD13DA" w14:textId="77777777" w:rsidR="00E90949" w:rsidRPr="00EF09A6" w:rsidRDefault="00E90949" w:rsidP="00350690">
      <w:pPr>
        <w:rPr>
          <w:noProof/>
        </w:rPr>
      </w:pPr>
      <w:r w:rsidRPr="00EF09A6">
        <w:rPr>
          <w:noProof/>
        </w:rPr>
        <w:t>Forslaget indeholder ikke foranstaltninger, der påvirker arealanvendelsen.</w:t>
      </w:r>
    </w:p>
    <w:p w14:paraId="297F8D14" w14:textId="77777777" w:rsidR="001425FA" w:rsidRPr="00EF09A6" w:rsidRDefault="001425FA" w:rsidP="001425FA">
      <w:pPr>
        <w:rPr>
          <w:noProof/>
        </w:rPr>
      </w:pPr>
      <w:r w:rsidRPr="00EF09A6">
        <w:rPr>
          <w:noProof/>
        </w:rPr>
        <w:t>Da der er tale om et område med delt kompetence mellem EU og medlemsstaterne, skal EU's indsats være i overensstemmelse med nærhedsprincippet.</w:t>
      </w:r>
    </w:p>
    <w:p w14:paraId="1D540DE9"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 xml:space="preserve">Nærhedsprincippet (for områder, der ikke er omfattet af enekompetence) </w:t>
      </w:r>
    </w:p>
    <w:p w14:paraId="3CA66EB9" w14:textId="77777777" w:rsidR="005C182B" w:rsidRPr="00EF09A6" w:rsidRDefault="00673552" w:rsidP="00901349">
      <w:pPr>
        <w:spacing w:after="240"/>
        <w:rPr>
          <w:noProof/>
        </w:rPr>
      </w:pPr>
      <w:r w:rsidRPr="00EF09A6">
        <w:rPr>
          <w:noProof/>
        </w:rPr>
        <w:t xml:space="preserve">En indsats på EU-plan er berettiget i betragtning af problemets omfang og grænseoverskridende karakter, konsekvenserne af jordbundsforringelse i hele EU og risiciene for miljøet, økonomien og samfundet. </w:t>
      </w:r>
    </w:p>
    <w:p w14:paraId="57F28932" w14:textId="77777777" w:rsidR="000A4606" w:rsidRPr="00EF09A6" w:rsidRDefault="002E0C33" w:rsidP="00901349">
      <w:pPr>
        <w:spacing w:after="240"/>
        <w:rPr>
          <w:noProof/>
        </w:rPr>
      </w:pPr>
      <w:r w:rsidRPr="00EF09A6">
        <w:rPr>
          <w:noProof/>
        </w:rPr>
        <w:t>Jordbundsforringelse betragtes ofte fejlagtigt som et rent lokalt anliggende, og de grænseoverskridende virkninger undervurderes. Årsagerne til og virkningerne af problemet rækker ud over landegrænserne og mindsker leveringen af økosystemtjenester i flere lande, da jorden vaskes væk af vand eller spredes af vind. Forurenende stoffer kan blive mobile via luft, overfladevand og grundvand, og de kan bevæge sig på tværs af grænserne og påvirke fødevarerne.</w:t>
      </w:r>
    </w:p>
    <w:p w14:paraId="0E8622C7" w14:textId="77777777" w:rsidR="00901349" w:rsidRPr="00EF09A6" w:rsidRDefault="00727A4C" w:rsidP="00901349">
      <w:pPr>
        <w:spacing w:after="240"/>
        <w:rPr>
          <w:noProof/>
        </w:rPr>
      </w:pPr>
      <w:r w:rsidRPr="00EF09A6">
        <w:rPr>
          <w:noProof/>
        </w:rPr>
        <w:t>På måder, der sjældent ses eller anerkendes, er en sund jordbund afgørende for at håndtere globale samfundsmæssige udfordringer. Jordbunden spiller en central rolle i næringsstof-, kulstof- og vandkredsløbet, og disse processer er tydeligvis ikke begrænset af fysiske og politiske grænser.</w:t>
      </w:r>
    </w:p>
    <w:p w14:paraId="4AF0D714" w14:textId="77777777" w:rsidR="00901349" w:rsidRPr="00EF09A6" w:rsidRDefault="00E47627" w:rsidP="00901349">
      <w:pPr>
        <w:spacing w:after="240"/>
        <w:rPr>
          <w:noProof/>
        </w:rPr>
      </w:pPr>
      <w:r w:rsidRPr="00EF09A6">
        <w:rPr>
          <w:noProof/>
        </w:rPr>
        <w:t xml:space="preserve">Derfor er der behov for koordinerede foranstaltninger fra alle medlemsstaters side for at nå visionen om, at al jordbund skal være sund senest i 2050, som fastsat i jordbundsstrategien for 2030, og for at sikre, at jordbunden har kapacitet til at levere økosystemtjenester i hele EU på lang sigt. </w:t>
      </w:r>
    </w:p>
    <w:p w14:paraId="1477E93E" w14:textId="77777777" w:rsidR="00901349" w:rsidRPr="00EF09A6" w:rsidRDefault="00901349" w:rsidP="00901349">
      <w:pPr>
        <w:spacing w:after="240"/>
        <w:rPr>
          <w:noProof/>
        </w:rPr>
      </w:pPr>
      <w:r w:rsidRPr="00EF09A6">
        <w:rPr>
          <w:noProof/>
        </w:rPr>
        <w:lastRenderedPageBreak/>
        <w:t>Medmindre vi hurtigt standser det nuværende niveau af jordbundsforringelse og regenererer jorden til en god sundhedstilstand, vil vores fødevaresystem blive mindre produktivt og stadig mere sårbart over for klimaændringer og afhængigt af ressourcekrævende input. Medlemsstaternes individuelle indsats har vist sig at være utilstrækkelig til at rette op på situationen, da jordbundsforringelsen fortsætter og endda forværres.</w:t>
      </w:r>
    </w:p>
    <w:p w14:paraId="573BB43B" w14:textId="77777777" w:rsidR="00A70898" w:rsidRPr="00EF09A6" w:rsidRDefault="00901349" w:rsidP="00A70898">
      <w:pPr>
        <w:spacing w:after="240"/>
        <w:rPr>
          <w:noProof/>
        </w:rPr>
      </w:pPr>
      <w:r w:rsidRPr="00EF09A6">
        <w:rPr>
          <w:noProof/>
        </w:rPr>
        <w:t>Da visse aspekter af jordbundens sundhed kun er marginalt dækket af EU-lovgivningen, er der behov for yderligere EU-tiltag for at supplere de nuværende krav og udfylde de politiske huller.</w:t>
      </w:r>
    </w:p>
    <w:p w14:paraId="287E2AEE" w14:textId="77777777" w:rsidR="00475415" w:rsidRPr="00EF09A6" w:rsidRDefault="00416D5D" w:rsidP="00526501">
      <w:pPr>
        <w:spacing w:after="240"/>
        <w:rPr>
          <w:noProof/>
        </w:rPr>
      </w:pPr>
      <w:r w:rsidRPr="00EF09A6">
        <w:rPr>
          <w:noProof/>
        </w:rPr>
        <w:t>Forslaget har til formål at skabe betingelserne for foranstaltninger til bæredygtig jordforvaltning og til at tackle omkostningerne ved jordbundsforringelse. Målene for den foreslåede foranstaltning kan bedre nås på EU-plan på grund af omfanget og virkningerne heraf. Der er behov for en koordineret indsats i tilstrækkeligt stort omfang for at overvåge og forvalte jordbunden på en bæredygtig måde med henblik på at drage fordel af synergier, effekt- og effektiviseringsfordele. Der er også behov for en koordineret indsats for at opfylde de forpligtelser vedrørende jordbundens sundhed, der er indgået på både EU-plan og globalt plan. Der er en risiko for, at hvis jordbunden ikke beskyttes ordentligt, vil EU og dets medlemsstater ikke opfylde de internationale og europæiske forpligtelser vedrørende miljø, bæredygtig udvikling og klima, som er fastsat i den grønne pagt. Endelig er en indsats på EU-plan afgørende for at imødegå potentielle fordrejninger på det indre marked og illoyal konkurrence mellem virksomheder på grund af lavere miljøkrav i nogle medlemsstater.</w:t>
      </w:r>
    </w:p>
    <w:p w14:paraId="0B41AABB"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Proportionalitetsprincippet</w:t>
      </w:r>
    </w:p>
    <w:p w14:paraId="713F793C" w14:textId="77777777" w:rsidR="00E30B55" w:rsidRPr="00EF09A6" w:rsidRDefault="13F6B4BE" w:rsidP="18A32DDC">
      <w:pPr>
        <w:pBdr>
          <w:top w:val="nil"/>
          <w:left w:val="nil"/>
          <w:bottom w:val="nil"/>
          <w:right w:val="nil"/>
          <w:between w:val="nil"/>
          <w:bar w:val="nil"/>
        </w:pBdr>
        <w:spacing w:before="0" w:after="240"/>
        <w:rPr>
          <w:rFonts w:eastAsia="Arial Unicode MS"/>
          <w:noProof/>
        </w:rPr>
      </w:pPr>
      <w:r w:rsidRPr="00EF09A6">
        <w:rPr>
          <w:noProof/>
        </w:rPr>
        <w:t xml:space="preserve">Forslaget er i overensstemmelse med proportionalitetsprincippet, fordi det ikke går ud over, hvad der er nødvendigt for at sikre, at al jord i EU er sund senest i 2050. Det foreslåede instrument er et direktiv, der giver medlemsstaterne stor fleksibilitet til at finde frem til de bedste foranstaltninger for dem og til at tilpasse tilgangen til de lokale forhold. Dette er afgørende for at tage hensyn til de særlige regionale og lokale forhold med hensyn til jordbundens variabilitet, arealanvendelse, klimatologiske forhold og socioøkonomiske aspekter. </w:t>
      </w:r>
    </w:p>
    <w:p w14:paraId="2B1AE092" w14:textId="77777777" w:rsidR="00AE0660" w:rsidRPr="00EF09A6" w:rsidRDefault="00AE0660" w:rsidP="18A32DDC">
      <w:pPr>
        <w:pBdr>
          <w:top w:val="nil"/>
          <w:left w:val="nil"/>
          <w:bottom w:val="nil"/>
          <w:right w:val="nil"/>
          <w:between w:val="nil"/>
          <w:bar w:val="nil"/>
        </w:pBdr>
        <w:spacing w:before="0" w:after="240"/>
        <w:rPr>
          <w:rFonts w:eastAsia="Arial Unicode MS"/>
          <w:noProof/>
        </w:rPr>
      </w:pPr>
      <w:r w:rsidRPr="00EF09A6">
        <w:rPr>
          <w:noProof/>
        </w:rPr>
        <w:t xml:space="preserve">Forslaget sikrer, at dets mål nås med krav, der både er realistiske og ikke går ud over, hvad der er nødvendigt. Derfor får medlemsstaterne tilstrækkelig tid til gradvist at indføre forvaltningen, mekanismerne til overvågning og gennemføre en vurdering af jordbundens sundhedstilstand og de foranstaltninger, der er nødvendige for at gennemføre principperne for bæredygtig jordforvaltning. </w:t>
      </w:r>
    </w:p>
    <w:p w14:paraId="4125F890" w14:textId="77777777" w:rsidR="00F81289" w:rsidRPr="00EF09A6" w:rsidRDefault="00E30B55" w:rsidP="00A21198">
      <w:pPr>
        <w:pBdr>
          <w:top w:val="nil"/>
          <w:left w:val="nil"/>
          <w:bottom w:val="nil"/>
          <w:right w:val="nil"/>
          <w:between w:val="nil"/>
          <w:bar w:val="nil"/>
        </w:pBdr>
        <w:spacing w:before="0" w:after="240"/>
        <w:rPr>
          <w:rFonts w:eastAsia="Arial Unicode MS"/>
          <w:noProof/>
        </w:rPr>
      </w:pPr>
      <w:r w:rsidRPr="00EF09A6">
        <w:rPr>
          <w:noProof/>
        </w:rPr>
        <w:t>For at sikre, at EU når sine mål, indeholder forslaget forpligtelser til at overvåge og vurdere jordbundens sundhed og til at vurdere effektiviteten af de trufne foranstaltninger. Konsekvensanalysen evaluerede virkningerne af alle politiske løsningsmodeller og viste, at forslagene står i et rimeligt forhold til de mål, der skal nås.</w:t>
      </w:r>
    </w:p>
    <w:p w14:paraId="68BD76A4"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Valg af retsakt</w:t>
      </w:r>
    </w:p>
    <w:p w14:paraId="477D529C" w14:textId="77777777" w:rsidR="004A18B9" w:rsidRPr="00EF09A6" w:rsidRDefault="00243E3C" w:rsidP="004A18B9">
      <w:pPr>
        <w:pBdr>
          <w:top w:val="nil"/>
          <w:left w:val="nil"/>
          <w:bottom w:val="nil"/>
          <w:right w:val="nil"/>
          <w:between w:val="nil"/>
          <w:bar w:val="nil"/>
        </w:pBdr>
        <w:spacing w:before="0" w:after="240"/>
        <w:rPr>
          <w:rFonts w:eastAsia="Arial Unicode MS"/>
          <w:noProof/>
        </w:rPr>
      </w:pPr>
      <w:r w:rsidRPr="00EF09A6">
        <w:rPr>
          <w:noProof/>
        </w:rPr>
        <w:t xml:space="preserve">Der er behov for en lovgivningsmæssig snarere end en ikkelovgivningsmæssig tilgang for at opfylde det langsigtede mål om sund jordbund i EU senest i 2050. Forslaget udgør en sammenhængende ramme for jordbundsovervågning og bæredygtig forvaltning i denne henseende. Forslaget giver medlemsstaterne stor fleksibilitet til at finde frem til de bedste foranstaltninger for dem og til at tilpasse tilgangen til de lokale forhold. Disse mål kan bedst nås i form af et direktiv. Den store variation af jordbundsforhold og -anvendelser i EU og </w:t>
      </w:r>
      <w:r w:rsidRPr="00EF09A6">
        <w:rPr>
          <w:noProof/>
        </w:rPr>
        <w:lastRenderedPageBreak/>
        <w:t xml:space="preserve">behovet for fleksibilitet og subsidiaritet betyder, at et direktiv er det bedste retlige instrument til at nå dette mål. </w:t>
      </w:r>
    </w:p>
    <w:p w14:paraId="2DD70D21" w14:textId="77777777" w:rsidR="004A18B9" w:rsidRPr="00EF09A6" w:rsidRDefault="00485211" w:rsidP="004A18B9">
      <w:pPr>
        <w:pBdr>
          <w:top w:val="nil"/>
          <w:left w:val="nil"/>
          <w:bottom w:val="nil"/>
          <w:right w:val="nil"/>
          <w:between w:val="nil"/>
          <w:bar w:val="nil"/>
        </w:pBdr>
        <w:spacing w:before="0" w:after="240"/>
        <w:rPr>
          <w:rFonts w:eastAsia="Arial Unicode MS"/>
          <w:noProof/>
        </w:rPr>
      </w:pPr>
      <w:r w:rsidRPr="00EF09A6">
        <w:rPr>
          <w:noProof/>
        </w:rPr>
        <w:t>Et direktiv kræver, at medlemsstaterne når deres mål og gennemfører foranstaltningerne i deres nationale materielle og procesretlige systemer. Direktiver giver dog medlemsstaterne større frihed i gennemførelsen af en EU-foranstaltning end forordninger, idet medlemsstaterne kan vælge, hvordan de vil gennemføre de foranstaltninger, der er fastsat i direktivet.</w:t>
      </w:r>
    </w:p>
    <w:p w14:paraId="2E1F7864" w14:textId="77777777" w:rsidR="0046534A" w:rsidRPr="00EF09A6" w:rsidRDefault="0046534A" w:rsidP="00A21198">
      <w:pPr>
        <w:pStyle w:val="ManualHeading1"/>
        <w:rPr>
          <w:noProof/>
        </w:rPr>
      </w:pPr>
      <w:r w:rsidRPr="00EF09A6">
        <w:rPr>
          <w:noProof/>
        </w:rPr>
        <w:t>3.</w:t>
      </w:r>
      <w:r w:rsidRPr="00EF09A6">
        <w:rPr>
          <w:noProof/>
        </w:rPr>
        <w:tab/>
        <w:t>RESULTATER AF EFTERFØLGENDE EVALUERINGER, HØRINGER AF INTERESSENTER OG KONSEKVENSANALYSER</w:t>
      </w:r>
    </w:p>
    <w:p w14:paraId="085A6029"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Efterfølgende evalueringer/kvalitetskontrol af gældende lovgivning</w:t>
      </w:r>
    </w:p>
    <w:p w14:paraId="0E27B17B" w14:textId="77777777" w:rsidR="005612D3" w:rsidRPr="00EF09A6" w:rsidRDefault="005612D3" w:rsidP="005612D3">
      <w:pPr>
        <w:pBdr>
          <w:top w:val="nil"/>
          <w:left w:val="nil"/>
          <w:bottom w:val="nil"/>
          <w:right w:val="nil"/>
          <w:between w:val="nil"/>
          <w:bar w:val="nil"/>
        </w:pBdr>
        <w:spacing w:before="0" w:after="240"/>
        <w:rPr>
          <w:rFonts w:eastAsia="Arial Unicode MS"/>
          <w:noProof/>
        </w:rPr>
      </w:pPr>
      <w:r w:rsidRPr="00EF09A6">
        <w:rPr>
          <w:noProof/>
        </w:rPr>
        <w:t>Finder ikke anvendelse, da der i øjeblikket ikke findes EU-lovgivning specifikt om jordbund.</w:t>
      </w:r>
    </w:p>
    <w:p w14:paraId="23D07215" w14:textId="77777777" w:rsidR="005612D3" w:rsidRPr="00EF09A6" w:rsidRDefault="005612D3" w:rsidP="00A21198">
      <w:pPr>
        <w:pBdr>
          <w:top w:val="nil"/>
          <w:left w:val="nil"/>
          <w:bottom w:val="nil"/>
          <w:right w:val="nil"/>
          <w:between w:val="nil"/>
          <w:bar w:val="nil"/>
        </w:pBdr>
        <w:spacing w:before="0" w:after="240"/>
        <w:rPr>
          <w:rFonts w:eastAsia="Arial Unicode MS"/>
          <w:noProof/>
        </w:rPr>
      </w:pPr>
      <w:r w:rsidRPr="00EF09A6">
        <w:rPr>
          <w:noProof/>
        </w:rPr>
        <w:t>Evalueringen af EU's biodiversitetsstrategi frem til 2020 (SWD(2022) 284) bekræftede, at jordbundsforringelse og -tab og ørkendannelse udgør en trussel mod levesteder og arter. Det fremgik desuden af rapporten, at naturbaserede løsninger er afgørende for at bidrage til at reducere emissionerne og tilpasse sig et klima i forandring.</w:t>
      </w:r>
    </w:p>
    <w:p w14:paraId="0EB56487"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Høringer af interessenter</w:t>
      </w:r>
    </w:p>
    <w:p w14:paraId="5FDE3ACD" w14:textId="77777777" w:rsidR="00CC0772" w:rsidRPr="00EF09A6" w:rsidRDefault="00CC0772" w:rsidP="00CC0772">
      <w:pPr>
        <w:pBdr>
          <w:top w:val="nil"/>
          <w:left w:val="nil"/>
          <w:bottom w:val="nil"/>
          <w:right w:val="nil"/>
          <w:between w:val="nil"/>
          <w:bar w:val="nil"/>
        </w:pBdr>
        <w:spacing w:before="0" w:after="240"/>
        <w:rPr>
          <w:rFonts w:eastAsia="Arial Unicode MS"/>
          <w:noProof/>
        </w:rPr>
      </w:pPr>
      <w:r w:rsidRPr="00EF09A6">
        <w:rPr>
          <w:noProof/>
        </w:rPr>
        <w:t xml:space="preserve">Kommissionen afholdt en indkaldelse af feedback om jordbundens sundhed mellem den 16. februar 2022 og den 16. marts 2022 og modtog 189 svar. </w:t>
      </w:r>
    </w:p>
    <w:p w14:paraId="6B82A74E" w14:textId="77777777" w:rsidR="00CC0772" w:rsidRPr="00EF09A6" w:rsidRDefault="00136AF7" w:rsidP="00CC0772">
      <w:pPr>
        <w:pBdr>
          <w:top w:val="nil"/>
          <w:left w:val="nil"/>
          <w:bottom w:val="nil"/>
          <w:right w:val="nil"/>
          <w:between w:val="nil"/>
          <w:bar w:val="nil"/>
        </w:pBdr>
        <w:spacing w:before="0" w:after="240"/>
        <w:rPr>
          <w:rFonts w:eastAsia="Arial Unicode MS"/>
          <w:noProof/>
        </w:rPr>
      </w:pPr>
      <w:r w:rsidRPr="00EF09A6">
        <w:rPr>
          <w:noProof/>
        </w:rPr>
        <w:t xml:space="preserve">Mellem den 1. august 2022 og den 24. oktober 2022 afholdt Kommissionen en offentlig onlinehøring om den potentielle jordbundssundhedslov om beskyttelse, bæredygtig forvaltning og genopretning af jordbunden. Den modtog 5 782 svar. </w:t>
      </w:r>
    </w:p>
    <w:p w14:paraId="0E595D91" w14:textId="77777777" w:rsidR="00CC0772" w:rsidRPr="00EF09A6" w:rsidRDefault="009D7A22" w:rsidP="18A32DDC">
      <w:pPr>
        <w:pBdr>
          <w:top w:val="nil"/>
          <w:left w:val="nil"/>
          <w:bottom w:val="nil"/>
          <w:right w:val="nil"/>
          <w:between w:val="nil"/>
          <w:bar w:val="nil"/>
        </w:pBdr>
        <w:spacing w:before="0" w:after="240"/>
        <w:rPr>
          <w:rFonts w:eastAsia="Arial Unicode MS"/>
          <w:noProof/>
        </w:rPr>
      </w:pPr>
      <w:r w:rsidRPr="00EF09A6">
        <w:rPr>
          <w:noProof/>
        </w:rPr>
        <w:t xml:space="preserve">Siden 2015 har Kommissionen ført en åben dialog med medlemsstaterne via EU's ekspertgruppe om jordbundsbeskyttelse. Gruppen mødtes typisk to gange om året, men mødtes otte gange i 2022 for at drøfte flere aspekter af loven om jordbundens sundhed på grundlag af tematiske arbejdspapirer udarbejdet af Kommissionen. I oktober 2022 blev ekspertgruppen udvidet til at omfatte andre interessentgrupper end medlemsstaterne. Ekspertgruppen mødtes to gange i den nye sammensætning den 4. oktober 2022 og den 7. februar 2023 og drøftede jordbundsloven på disse møder.  </w:t>
      </w:r>
    </w:p>
    <w:p w14:paraId="15672B77" w14:textId="77777777" w:rsidR="00A3552E" w:rsidRPr="00EF09A6" w:rsidRDefault="00A3552E" w:rsidP="00A3552E">
      <w:pPr>
        <w:pBdr>
          <w:top w:val="nil"/>
          <w:left w:val="nil"/>
          <w:bottom w:val="nil"/>
          <w:right w:val="nil"/>
          <w:between w:val="nil"/>
          <w:bar w:val="nil"/>
        </w:pBdr>
        <w:spacing w:before="0" w:after="240"/>
        <w:rPr>
          <w:rFonts w:eastAsia="Arial Unicode MS"/>
          <w:noProof/>
        </w:rPr>
      </w:pPr>
      <w:r w:rsidRPr="00EF09A6">
        <w:rPr>
          <w:noProof/>
        </w:rPr>
        <w:t xml:space="preserve">Kommissionen arrangerede også interviews og sendte målrettede spørgeskemaer for at indhente eksperternes synspunkter om omkostningerne ved og gennemførligheden og virkningerne af visse foranstaltninger. Den indsamlede svarene mellem den 14. og 28. november 2022. </w:t>
      </w:r>
    </w:p>
    <w:p w14:paraId="31FB3904" w14:textId="77777777" w:rsidR="00A3552E" w:rsidRPr="00EF09A6" w:rsidRDefault="00A3552E" w:rsidP="00CC0772">
      <w:pPr>
        <w:pBdr>
          <w:top w:val="nil"/>
          <w:left w:val="nil"/>
          <w:bottom w:val="nil"/>
          <w:right w:val="nil"/>
          <w:between w:val="nil"/>
          <w:bar w:val="nil"/>
        </w:pBdr>
        <w:spacing w:before="0" w:after="240"/>
        <w:rPr>
          <w:rFonts w:eastAsia="Arial Unicode MS"/>
          <w:noProof/>
        </w:rPr>
      </w:pPr>
      <w:r w:rsidRPr="00EF09A6">
        <w:rPr>
          <w:noProof/>
        </w:rPr>
        <w:t>En sammenfattende rapport om alle høringsaktiviteter er vedlagt konsekvensanalysen (bilag 2). Den beskriver strategien og metoden og giver et overblik over den modtagne feedback. Kommissionen har fuldt ud taget hensyn til interessenternes synspunkter under sammenligningen af de forskellige politiske løsningsmodeller (jf. bilag 10 til konsekvensanalysen).</w:t>
      </w:r>
    </w:p>
    <w:p w14:paraId="0DC71E8E"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Indhentning og brug af ekspertbistand</w:t>
      </w:r>
    </w:p>
    <w:p w14:paraId="2AEBE7BB" w14:textId="77777777" w:rsidR="00E86529" w:rsidRPr="00EF09A6" w:rsidRDefault="00E86529" w:rsidP="741D9E93">
      <w:pPr>
        <w:pBdr>
          <w:top w:val="nil"/>
          <w:left w:val="nil"/>
          <w:bottom w:val="nil"/>
          <w:right w:val="nil"/>
          <w:between w:val="nil"/>
          <w:bar w:val="nil"/>
        </w:pBdr>
        <w:spacing w:before="0" w:after="240"/>
        <w:rPr>
          <w:rFonts w:eastAsia="Arial Unicode MS"/>
          <w:noProof/>
        </w:rPr>
      </w:pPr>
      <w:r w:rsidRPr="00EF09A6">
        <w:rPr>
          <w:noProof/>
        </w:rPr>
        <w:t xml:space="preserve">Kommissionen har i væsentlig grad trukket på ekspertisen i EU's ekspertgruppe om jordbundsbeskyttelse, som har drøftet flere tematiske dokumenter udarbejdet af Kommissionen, og på den interne forskningsekspertise, som Det Fælles Forskningscenter har udviklet. </w:t>
      </w:r>
    </w:p>
    <w:p w14:paraId="3725C8FA" w14:textId="77777777" w:rsidR="00E86529" w:rsidRPr="00EF09A6" w:rsidRDefault="00E86529" w:rsidP="741D9E93">
      <w:pPr>
        <w:pBdr>
          <w:top w:val="nil"/>
          <w:left w:val="nil"/>
          <w:bottom w:val="nil"/>
          <w:right w:val="nil"/>
          <w:between w:val="nil"/>
          <w:bar w:val="nil"/>
        </w:pBdr>
        <w:spacing w:before="0" w:after="240"/>
        <w:rPr>
          <w:rFonts w:eastAsia="Arial Unicode MS"/>
          <w:noProof/>
        </w:rPr>
      </w:pPr>
      <w:r w:rsidRPr="00EF09A6">
        <w:rPr>
          <w:noProof/>
        </w:rPr>
        <w:lastRenderedPageBreak/>
        <w:t>Kommissionen har også trukket på de offentligt tilgængelige data og viden fra kompetente organisationer såsom FAO, EEA, IPBES og European Academies Science Advisory Council. Den har endvidere indsamlet ekspertise gennem tjenesteydelseskontrakter og EU-finansierede projekter, navnlig under Horisont-programmerne.</w:t>
      </w:r>
    </w:p>
    <w:p w14:paraId="3F9BE2B5"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Konsekvensanalyse</w:t>
      </w:r>
    </w:p>
    <w:p w14:paraId="5A5502F5" w14:textId="77777777" w:rsidR="00476AC8" w:rsidRPr="00EF09A6" w:rsidRDefault="00CE77DE" w:rsidP="00CE77DE">
      <w:pPr>
        <w:pBdr>
          <w:top w:val="nil"/>
          <w:left w:val="nil"/>
          <w:bottom w:val="nil"/>
          <w:right w:val="nil"/>
          <w:between w:val="nil"/>
          <w:bar w:val="nil"/>
        </w:pBdr>
        <w:spacing w:before="0" w:after="240"/>
        <w:rPr>
          <w:rFonts w:eastAsia="Arial Unicode MS"/>
          <w:noProof/>
        </w:rPr>
      </w:pPr>
      <w:r w:rsidRPr="00EF09A6">
        <w:rPr>
          <w:noProof/>
        </w:rPr>
        <w:t>Forslaget er baseret på en konsekvensanalyse. Efter at have løst de problemer, der blev rejst i Udvalget for Forskriftskontrols negative udtalelse af 17. februar 2023, fik udkastet til konsekvensanalyse en positiv udtalelse med forbehold den 28. april 2023. Udvalget for Forskriftskontrol krævede navnlig, at indholdet og gennemførligheden af løsningerne blev afklaret, at der tages hensyn til risiciene ved ikke at nå målet om sund jordbund i hele EU inden 2050, at analysen af konsekvenserne for konkurrenceevnen nuanceres, og at medlemsstaternes synspunkter gøres mere eksplicitte.</w:t>
      </w:r>
    </w:p>
    <w:p w14:paraId="0A5F5C9B" w14:textId="77777777" w:rsidR="00896900" w:rsidRPr="00EF09A6" w:rsidRDefault="004F69E2" w:rsidP="00C96C13">
      <w:pPr>
        <w:spacing w:before="0"/>
        <w:rPr>
          <w:noProof/>
        </w:rPr>
      </w:pPr>
      <w:r w:rsidRPr="00EF09A6">
        <w:rPr>
          <w:noProof/>
        </w:rPr>
        <w:t xml:space="preserve">I konsekvensanalysen er de politiske løsningsmodeller beskrevet ved hjælp af fem centrale byggesten: </w:t>
      </w:r>
    </w:p>
    <w:p w14:paraId="0770537E" w14:textId="77777777" w:rsidR="00896900" w:rsidRPr="00EF09A6" w:rsidRDefault="00B761AC" w:rsidP="00C96C13">
      <w:pPr>
        <w:spacing w:before="0"/>
        <w:rPr>
          <w:noProof/>
        </w:rPr>
      </w:pPr>
      <w:r w:rsidRPr="00EF09A6">
        <w:rPr>
          <w:noProof/>
        </w:rPr>
        <w:t xml:space="preserve">1) definition af jordbundens sundhed og etablering af jordbundsdistrikter </w:t>
      </w:r>
    </w:p>
    <w:p w14:paraId="7B3FD08D" w14:textId="77777777" w:rsidR="00896900" w:rsidRPr="00EF09A6" w:rsidRDefault="004A079D" w:rsidP="00C96C13">
      <w:pPr>
        <w:spacing w:before="0"/>
        <w:rPr>
          <w:noProof/>
        </w:rPr>
      </w:pPr>
      <w:r w:rsidRPr="00EF09A6">
        <w:rPr>
          <w:noProof/>
        </w:rPr>
        <w:t xml:space="preserve">2) overvågning af jordbundens sundhed </w:t>
      </w:r>
    </w:p>
    <w:p w14:paraId="5A30B1E0" w14:textId="77777777" w:rsidR="00896900" w:rsidRPr="00EF09A6" w:rsidRDefault="004A079D" w:rsidP="00C96C13">
      <w:pPr>
        <w:spacing w:before="0"/>
        <w:rPr>
          <w:noProof/>
        </w:rPr>
      </w:pPr>
      <w:r w:rsidRPr="00EF09A6">
        <w:rPr>
          <w:noProof/>
        </w:rPr>
        <w:t xml:space="preserve">3) bæredygtig jordforvaltning </w:t>
      </w:r>
    </w:p>
    <w:p w14:paraId="1924B392" w14:textId="77777777" w:rsidR="00896900" w:rsidRPr="00EF09A6" w:rsidRDefault="004A079D" w:rsidP="00C96C13">
      <w:pPr>
        <w:spacing w:before="0"/>
        <w:rPr>
          <w:noProof/>
        </w:rPr>
      </w:pPr>
      <w:r w:rsidRPr="00EF09A6">
        <w:rPr>
          <w:noProof/>
        </w:rPr>
        <w:t xml:space="preserve">4) kortlægning, registrering, undersøgelse og vurdering af forurenede områder </w:t>
      </w:r>
    </w:p>
    <w:p w14:paraId="3009AFAC" w14:textId="77777777" w:rsidR="00896900" w:rsidRPr="00EF09A6" w:rsidRDefault="004A079D" w:rsidP="00C96C13">
      <w:pPr>
        <w:spacing w:before="0" w:after="240"/>
        <w:rPr>
          <w:noProof/>
        </w:rPr>
      </w:pPr>
      <w:r w:rsidRPr="00EF09A6">
        <w:rPr>
          <w:noProof/>
        </w:rPr>
        <w:t xml:space="preserve">5) genopretning (regenerering) af jordbundens sundhed og oprydning af forurenede områder. </w:t>
      </w:r>
    </w:p>
    <w:p w14:paraId="7EA525D5" w14:textId="77777777" w:rsidR="00C20C73" w:rsidRPr="00EF09A6" w:rsidRDefault="00A3552E" w:rsidP="00C96C13">
      <w:pPr>
        <w:spacing w:before="0" w:after="240"/>
        <w:rPr>
          <w:noProof/>
        </w:rPr>
      </w:pPr>
      <w:r w:rsidRPr="00EF09A6">
        <w:rPr>
          <w:noProof/>
        </w:rPr>
        <w:t xml:space="preserve">Der er udformet løsningsmodeller for hver af de fem byggesten med forskellige grader af fleksibilitet og harmonisering svarende til meningsfulde potentielle løsninger. En løsningsmodel blev udformet med henblik på at give medlemsstaterne størst mulig fleksibilitet, en anden den højeste grad af harmonisering og en tredje en mellemstor grad af både harmonisering og fleksibilitet. Løsningsmodel 1 er et rent overvågningsscenario uden foranstaltninger vedrørende bæredygtig jordforvaltning, regenerering og oprydning. Den blev dog forkastet på et tidligt tidspunkt, da den blev anset for at være utilstrækkelig til at nå målene og opfylde interessenternes forventninger. </w:t>
      </w:r>
    </w:p>
    <w:p w14:paraId="20A9601B" w14:textId="77777777" w:rsidR="008064C8" w:rsidRPr="00EF09A6" w:rsidRDefault="00A3552E" w:rsidP="00C96C13">
      <w:pPr>
        <w:spacing w:before="0" w:after="240"/>
        <w:rPr>
          <w:noProof/>
        </w:rPr>
      </w:pPr>
      <w:r w:rsidRPr="00EF09A6">
        <w:rPr>
          <w:noProof/>
        </w:rPr>
        <w:t xml:space="preserve">Den foretrukne løsningsmodel kombinerede de mest effektive, virkningsfulde og sammenhængende løsningsmodeller fra hver byggesten. For alle byggesten, bortset fra oprydning af forurenede områder, blev løsningsmodel 3, der giver en mellemstor grad af fleksibilitet og harmonisering, valgt (og den meget fleksible løsningsmodel 2 for oprydning). Den foretrukne løsningsmodel som følge af konsekvensanalysen var baseret på en trinvis tilgang, der ville give medlemsstaterne tid til at indføre mekanismer til først at vurdere jordbundens tilstand og derefter træffe beslutning om de nødvendige regenereringsforanstaltninger, når konklusionerne foreligger. </w:t>
      </w:r>
    </w:p>
    <w:p w14:paraId="1CD8ABE0" w14:textId="77777777" w:rsidR="00B23104" w:rsidRPr="00EF09A6" w:rsidRDefault="00D73BD8" w:rsidP="00C96C13">
      <w:pPr>
        <w:spacing w:before="0" w:after="240"/>
        <w:rPr>
          <w:noProof/>
        </w:rPr>
      </w:pPr>
      <w:r w:rsidRPr="00EF09A6">
        <w:rPr>
          <w:noProof/>
        </w:rPr>
        <w:t xml:space="preserve">Den foretrukne løsningsmodel blev udformet til at kunne tackle omkostningerne ved jordbundsforringelse, navnlig det deraf følgende tab af økosystemtjenester. Den vil sikre, at EU når sine politiske mål, såsom sund jordbund og ambitionen om nulforurening senest i 2050, på en omkostningseffektiv måde. De fleste fordele kommer fra at undgå omkostninger ved at bekæmpe jordbundsforringelse. De største omkostninger vedrører gennemførelsen af foranstaltninger til bæredygtig jordforvaltning og regenerering af jordbunden. Fordelene ved initiativet blev anslået til en værdi af ca. 74 mia. EUR om året. De samlede omkostninger vil beløbe sig til 28-38 mia. EUR om året. For forurenede områder er de årlige omkostninger </w:t>
      </w:r>
      <w:r w:rsidRPr="00EF09A6">
        <w:rPr>
          <w:noProof/>
        </w:rPr>
        <w:lastRenderedPageBreak/>
        <w:t xml:space="preserve">meget usikre. De anslås til 1,9 mia. EUR til kortlægning og undersøgelse af forurenede områder og 1 mia. EUR om året til rensning af forurenede områder. </w:t>
      </w:r>
    </w:p>
    <w:p w14:paraId="3F466F77" w14:textId="528AA5DC" w:rsidR="00D36240" w:rsidRPr="00EF09A6" w:rsidRDefault="00EB7A9F" w:rsidP="00C96C13">
      <w:pPr>
        <w:spacing w:before="0" w:after="240"/>
        <w:rPr>
          <w:noProof/>
        </w:rPr>
      </w:pPr>
      <w:r w:rsidRPr="00EF09A6">
        <w:rPr>
          <w:noProof/>
        </w:rPr>
        <w:t xml:space="preserve">Selv om det ikke var muligt at kvantificere og værdiansætte alle virkninger, blev cost-benefit-forholdet ved den foretrukne løsningsmodel anslået til et konservativt og forsigtigt 1,7. Det kræver også, at medlemsstaterne sikrer offentlig deltagelse, navnlig fra jordforvaltere, landbrugere og skovbrugere. </w:t>
      </w:r>
    </w:p>
    <w:p w14:paraId="0C2EFFD3" w14:textId="77777777" w:rsidR="00D36240" w:rsidRPr="00EF09A6" w:rsidRDefault="00C40E64" w:rsidP="00C96C13">
      <w:pPr>
        <w:spacing w:before="0" w:after="240"/>
        <w:rPr>
          <w:noProof/>
        </w:rPr>
      </w:pPr>
      <w:r w:rsidRPr="00EF09A6">
        <w:rPr>
          <w:noProof/>
        </w:rPr>
        <w:t xml:space="preserve">Omstillingen til bæredygtig jordforvaltning kræver investeringer for at høste de langsigtede fordele ved en sund jordbund for miljøet, økonomien og samfundet. En vellykket gennemførelse af den foretrukne løsning kræver anvendelse af forskellige finansieringskilder på europæisk, nationalt, regionalt og lokalt plan. Dette forslag offentliggøres derfor sammen med et arbejdsdokument fra Kommissionens tjenestegrene, der giver et overblik over de finansieringsmuligheder, der er til rådighed under EU's flerårige budget for 2021-2027 til beskyttelse, bæredygtig forvaltning og regenerering af jordbunden. Medlemsstaterne fortsætter også med at dele viden, erfaring og ekspertise på flere indbyrdes forbundne EU-platforme om jordbundens sundhed. </w:t>
      </w:r>
    </w:p>
    <w:p w14:paraId="02190218" w14:textId="77777777" w:rsidR="00364FDF" w:rsidRPr="00EF09A6" w:rsidRDefault="00364FDF" w:rsidP="00B3352D">
      <w:pPr>
        <w:spacing w:before="0" w:after="240"/>
        <w:rPr>
          <w:noProof/>
        </w:rPr>
      </w:pPr>
      <w:r w:rsidRPr="00EF09A6">
        <w:rPr>
          <w:noProof/>
        </w:rPr>
        <w:t>Forslaget svarer til den foretrukne løsning for alle byggesten med undtagelse af byggestenen vedrørende genopretning af jord. Forslaget er mindre krævende med hensyn til regenerering af jordbunden end den foretrukne løsning i konsekvensanalysen for at begrænse byrden for medlemsstater, jordejere og arealforvaltere. Forslaget forpligter navnlig ikke medlemsstaterne til at udarbejde nye indsatsprogrammer eller planer vedrørende jordbundens sundhed. Da denne tilgang imidlertid kan indebære en øget risiko for ikke at nå målet om sund jordbund inden 2050, foreslås det, at Kommissionen foretager en analyse af behovet for at fastsætte mere specifikke krav til genopretning/regenerering af usund jord senest i 2050 i forbindelse med en tidlig evaluering af direktivet, der er planlagt til seks år efter dets ikrafttræden. Denne analyse vil blive baseret på udvekslinger med medlemsstaterne og interesserede parter og vil tage hensyn til konklusionerne af vurderingen af jordbundens sundhedstilstand, fremskridtene med hensyn til bæredygtig jordforvaltning og udviklingen af viden om kriterierne for deskriptorerne for jordbundens sundhed.</w:t>
      </w:r>
    </w:p>
    <w:p w14:paraId="14720E4A"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Målrettet regulering og forenkling</w:t>
      </w:r>
    </w:p>
    <w:p w14:paraId="769AEFDE" w14:textId="77777777" w:rsidR="00E86EBF" w:rsidRPr="00EF09A6" w:rsidRDefault="00E86EBF" w:rsidP="00AD5AF2">
      <w:pPr>
        <w:pBdr>
          <w:top w:val="nil"/>
          <w:left w:val="nil"/>
          <w:bottom w:val="nil"/>
          <w:right w:val="nil"/>
          <w:between w:val="nil"/>
          <w:bar w:val="nil"/>
        </w:pBdr>
        <w:spacing w:before="0" w:after="240"/>
        <w:rPr>
          <w:rFonts w:eastAsia="Arial Unicode MS"/>
          <w:noProof/>
        </w:rPr>
      </w:pPr>
      <w:r w:rsidRPr="00EF09A6">
        <w:rPr>
          <w:noProof/>
        </w:rPr>
        <w:t xml:space="preserve">De erhvervssektorer, der forventes at blive berørt af initiativet, omfatter landbrug, skovbrug og tilhørende konsulenttjenester, erhvervsaktiviteter, der har forurenet jorden, erhvervsaktiviteter i forbindelse med oprydning af forurenede områder, forskning og laboratorier. Jordbundsforringelse påvirker deres produktivitet og konkurrenceevne. Foranstaltninger, der træffes for at imødegå forringelse, belønnes ikke og påvirker konkurrencevilkårene. </w:t>
      </w:r>
    </w:p>
    <w:p w14:paraId="30F11754" w14:textId="77777777" w:rsidR="0046534A" w:rsidRPr="00EF09A6" w:rsidRDefault="00AC6152" w:rsidP="00E86EBF">
      <w:pPr>
        <w:pBdr>
          <w:top w:val="nil"/>
          <w:left w:val="nil"/>
          <w:bottom w:val="nil"/>
          <w:right w:val="nil"/>
          <w:between w:val="nil"/>
          <w:bar w:val="nil"/>
        </w:pBdr>
        <w:spacing w:before="0" w:after="240"/>
        <w:rPr>
          <w:noProof/>
        </w:rPr>
      </w:pPr>
      <w:r w:rsidRPr="00EF09A6">
        <w:rPr>
          <w:noProof/>
        </w:rPr>
        <w:t xml:space="preserve">Gennemførelsen af forslaget vil skabe flere muligheder for vækst og innovation, herunder for EU's SMV'er, både med hensyn til udformning og anvendelse af bæredygtige jordforvaltningspraksisser og med hensyn til undersøgelse og oprydning af forurenet jord. Desuden forventes etableringen af et jordovervågningssystem at skabe muligheder for forskning og udvikling og for erhvervslivet med henblik på at udvikle nye teknologier og innovationer til overvågning og vurdering af jordbundens sundhed. </w:t>
      </w:r>
    </w:p>
    <w:p w14:paraId="2C18B8C6" w14:textId="77777777" w:rsidR="00A42531" w:rsidRPr="00EF09A6" w:rsidRDefault="00CF7B99" w:rsidP="00E86EBF">
      <w:pPr>
        <w:pBdr>
          <w:top w:val="nil"/>
          <w:left w:val="nil"/>
          <w:bottom w:val="nil"/>
          <w:right w:val="nil"/>
          <w:between w:val="nil"/>
          <w:bar w:val="nil"/>
        </w:pBdr>
        <w:spacing w:before="0" w:after="240"/>
        <w:rPr>
          <w:rFonts w:eastAsia="Arial Unicode MS"/>
          <w:noProof/>
        </w:rPr>
      </w:pPr>
      <w:r w:rsidRPr="00EF09A6">
        <w:rPr>
          <w:noProof/>
        </w:rPr>
        <w:t xml:space="preserve">For yderligere at mindske den administrative byrde pålægger forslaget ikke medlemsstaterne at udarbejde nye indsatsprogrammer for bæredygtig jordforvaltning eller -regenerering. Desuden trækker det så vidt muligt på digitale løsninger og telemålingsløsninger. Medlemsstaterne aflægger kun rapport til Kommissionen hvert femte år, og rapporteringen er </w:t>
      </w:r>
      <w:r w:rsidRPr="00EF09A6">
        <w:rPr>
          <w:noProof/>
        </w:rPr>
        <w:lastRenderedPageBreak/>
        <w:t>begrænset til de oplysninger, som Kommissionen skal bruge til at overvåge gennemførelsen af direktivet, evaluere det og rapportere til de øvrige EU-institutioner.</w:t>
      </w:r>
    </w:p>
    <w:p w14:paraId="4B7553CE"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Grundlæggende rettigheder</w:t>
      </w:r>
    </w:p>
    <w:p w14:paraId="6F1CD170" w14:textId="3AF31B08" w:rsidR="00B22461" w:rsidRPr="00EF09A6" w:rsidRDefault="6B3B9A72" w:rsidP="18A32DDC">
      <w:pPr>
        <w:pBdr>
          <w:top w:val="nil"/>
          <w:left w:val="nil"/>
          <w:bottom w:val="nil"/>
          <w:right w:val="nil"/>
          <w:between w:val="nil"/>
          <w:bar w:val="nil"/>
        </w:pBdr>
        <w:spacing w:before="0" w:after="240"/>
        <w:rPr>
          <w:rFonts w:eastAsia="Arial Unicode MS"/>
          <w:noProof/>
        </w:rPr>
      </w:pPr>
      <w:r w:rsidRPr="00EF09A6">
        <w:rPr>
          <w:noProof/>
        </w:rPr>
        <w:t>Det foreslåede direktiv respekterer de grundlæggende rettigheder og principperne i EU's charter om grundlæggende rettigheder. Forslaget indeholder foranstaltninger til at opnå en sund jordbund senest i 2050 og sikre, at jordforureningen reduceres til niveauer, der ikke længere anses for at være skadelige for menneskers sundhed og miljøet. Dette vil beskytte socialt og økonomisk dårligt stillede samfund, der bor på eller tæt på forurenede områder. Formålet med forslaget er at integrere et højt miljøbeskyttelsesniveau i EU's politikker og forbedre miljøkvaliteten i overensstemmelse med princippet om bæredygtig udvikling, der er fastsat i artikel 37 i EU's charter om grundlæggende rettigheder. Det konkretiserer også forpligtelsen til at beskytte retten til livet som fastsat i chartrets artikel 2.</w:t>
      </w:r>
    </w:p>
    <w:p w14:paraId="3F9B9A17" w14:textId="77777777" w:rsidR="00B22461" w:rsidRPr="00EF09A6" w:rsidRDefault="00437CF0" w:rsidP="741D9E93">
      <w:pPr>
        <w:pBdr>
          <w:top w:val="nil"/>
          <w:left w:val="nil"/>
          <w:bottom w:val="nil"/>
          <w:right w:val="nil"/>
          <w:between w:val="nil"/>
          <w:bar w:val="nil"/>
        </w:pBdr>
        <w:spacing w:before="0" w:after="240"/>
        <w:rPr>
          <w:rFonts w:eastAsia="Arial Unicode MS"/>
          <w:noProof/>
        </w:rPr>
      </w:pPr>
      <w:r w:rsidRPr="00EF09A6">
        <w:rPr>
          <w:noProof/>
        </w:rPr>
        <w:t>Forslaget bidrager til retten til effektive retsmidler for en domstol, jf. chartrets artikel 47, med detaljerede bestemmelser om adgang til domstolsprøvelse og sanktioner.</w:t>
      </w:r>
    </w:p>
    <w:p w14:paraId="4F734D7B" w14:textId="77777777" w:rsidR="00B22461" w:rsidRPr="00EF09A6" w:rsidRDefault="00B22461" w:rsidP="00B22461">
      <w:pPr>
        <w:pBdr>
          <w:top w:val="nil"/>
          <w:left w:val="nil"/>
          <w:bottom w:val="nil"/>
          <w:right w:val="nil"/>
          <w:between w:val="nil"/>
          <w:bar w:val="nil"/>
        </w:pBdr>
        <w:spacing w:before="0" w:after="240"/>
        <w:rPr>
          <w:rFonts w:eastAsia="Arial Unicode MS"/>
          <w:noProof/>
        </w:rPr>
      </w:pPr>
      <w:r w:rsidRPr="00EF09A6">
        <w:rPr>
          <w:noProof/>
        </w:rPr>
        <w:t>Forslaget regulerer ikke brugen af ejendom og respekterer ejendomsretten som fastsat i chartrets artikel 17. For at opfylde forpligtelserne vedrørende overvågning af jordbundens sundhed (til at udtage jordbundsprøver) kan de kompetente myndigheder i medlemsstaterne dog være nødt til at kræve, at jordejere giver dem ret til at få adgang til deres ejendom i overensstemmelse med de gældende nationale regler og procedurer. Medlemsstaterne kan også kræve, at jordejere gennemfører foranstaltninger til bæredygtig forvaltning af jorden.</w:t>
      </w:r>
    </w:p>
    <w:p w14:paraId="15703B75" w14:textId="77777777" w:rsidR="0046534A" w:rsidRPr="00EF09A6" w:rsidRDefault="0046534A" w:rsidP="00A21198">
      <w:pPr>
        <w:pStyle w:val="ManualHeading1"/>
        <w:rPr>
          <w:noProof/>
        </w:rPr>
      </w:pPr>
      <w:r w:rsidRPr="00EF09A6">
        <w:rPr>
          <w:noProof/>
        </w:rPr>
        <w:t>4.</w:t>
      </w:r>
      <w:r w:rsidRPr="00EF09A6">
        <w:rPr>
          <w:noProof/>
        </w:rPr>
        <w:tab/>
        <w:t>VIRKNINGER FOR BUDGETTET</w:t>
      </w:r>
    </w:p>
    <w:p w14:paraId="0DA5ADD5" w14:textId="7179C913" w:rsidR="003B4226" w:rsidRPr="00EF09A6" w:rsidRDefault="003B4226" w:rsidP="003B4226">
      <w:pPr>
        <w:pBdr>
          <w:top w:val="nil"/>
          <w:left w:val="nil"/>
          <w:bottom w:val="nil"/>
          <w:right w:val="nil"/>
          <w:between w:val="nil"/>
          <w:bar w:val="nil"/>
        </w:pBdr>
        <w:spacing w:before="0" w:after="240"/>
        <w:rPr>
          <w:rFonts w:eastAsia="Arial Unicode MS"/>
          <w:noProof/>
        </w:rPr>
      </w:pPr>
      <w:r w:rsidRPr="00EF09A6">
        <w:rPr>
          <w:noProof/>
        </w:rPr>
        <w:t>Forslaget vil få budgetmæssige virkninger for Kommissionen med hensyn til de nødvendige menneskelige og administrative ressourcer.</w:t>
      </w:r>
    </w:p>
    <w:p w14:paraId="280A6BF1" w14:textId="77777777" w:rsidR="003B4226" w:rsidRPr="00EF09A6" w:rsidRDefault="607FE741" w:rsidP="18A32DDC">
      <w:pPr>
        <w:pBdr>
          <w:top w:val="nil"/>
          <w:left w:val="nil"/>
          <w:bottom w:val="nil"/>
          <w:right w:val="nil"/>
          <w:between w:val="nil"/>
          <w:bar w:val="nil"/>
        </w:pBdr>
        <w:spacing w:before="0" w:after="240"/>
        <w:rPr>
          <w:rFonts w:eastAsia="Arial Unicode MS"/>
          <w:noProof/>
        </w:rPr>
      </w:pPr>
      <w:r w:rsidRPr="00EF09A6">
        <w:rPr>
          <w:noProof/>
        </w:rPr>
        <w:t>Kommissionens arbejdsbyrde med hensyn til gennemførelse og håndhævelse vil stige som følge af dette nye initiativ, som fastlægger en ny ramme for overvågning og vurdering af jordbunden, bæredygtig forvaltning og regenerering. Kommissionen vil skulle forvalte et nyt udvalg og kontrollere gennemførelsesforanstaltningernes fuldstændighed og overholdelse. Den vil også skulle overvåge og analysere data, der indberettes af medlemsstaterne, vedtage gennemførelsesretsakter og give vejledning, hvor det er nødvendigt.</w:t>
      </w:r>
    </w:p>
    <w:p w14:paraId="32DBD2CB" w14:textId="77777777" w:rsidR="003B4226" w:rsidRPr="00EF09A6" w:rsidRDefault="003B4226" w:rsidP="003B4226">
      <w:pPr>
        <w:pBdr>
          <w:top w:val="nil"/>
          <w:left w:val="nil"/>
          <w:bottom w:val="nil"/>
          <w:right w:val="nil"/>
          <w:between w:val="nil"/>
          <w:bar w:val="nil"/>
        </w:pBdr>
        <w:spacing w:before="0" w:after="240"/>
        <w:rPr>
          <w:rFonts w:eastAsia="Arial Unicode MS"/>
          <w:noProof/>
        </w:rPr>
      </w:pPr>
      <w:r w:rsidRPr="00EF09A6">
        <w:rPr>
          <w:noProof/>
        </w:rPr>
        <w:t>Kommissionen vil intensivere indsatsen med hensyn til gennemførelse og integration af jordbunden. Den vil søge støtte fra forskersamfundet med støtte fra Det Fælles Forskningscenter og ved at iværksætte EU-finansierede projekter.</w:t>
      </w:r>
    </w:p>
    <w:p w14:paraId="36329235" w14:textId="7EF37B9D" w:rsidR="006C17AF" w:rsidRPr="00EF09A6" w:rsidRDefault="003B4226" w:rsidP="006C17AF">
      <w:pPr>
        <w:pBdr>
          <w:top w:val="nil"/>
          <w:left w:val="nil"/>
          <w:bottom w:val="nil"/>
          <w:right w:val="nil"/>
          <w:between w:val="nil"/>
          <w:bar w:val="nil"/>
        </w:pBdr>
        <w:spacing w:before="0" w:after="240"/>
        <w:rPr>
          <w:rFonts w:eastAsia="Arial Unicode MS"/>
          <w:noProof/>
        </w:rPr>
      </w:pPr>
      <w:r w:rsidRPr="00EF09A6">
        <w:rPr>
          <w:noProof/>
        </w:rPr>
        <w:t xml:space="preserve">Det Europæiske Miljøagentur vil skabe en ny infrastruktur for rapporteringsanalyser, støtte til politikker for jordbundsbeskyttelse og det arbejde, der er nødvendigt for at integrere jordbundsdata med andre politikområder. Der vil blive tilstræbt synergier med andre opgaver. Et potentielt behov for en mindre forhøjelse vil blive samlet i en finansieringsoversigt til et kommende lovgivningsforslag. </w:t>
      </w:r>
    </w:p>
    <w:p w14:paraId="4D1FDAA3" w14:textId="77777777" w:rsidR="006C17AF" w:rsidRPr="00EF09A6" w:rsidRDefault="006C17AF" w:rsidP="006C17AF">
      <w:pPr>
        <w:pBdr>
          <w:top w:val="nil"/>
          <w:left w:val="nil"/>
          <w:bottom w:val="nil"/>
          <w:right w:val="nil"/>
          <w:between w:val="nil"/>
          <w:bar w:val="nil"/>
        </w:pBdr>
        <w:spacing w:before="0" w:after="240"/>
        <w:rPr>
          <w:rFonts w:eastAsia="Arial Unicode MS"/>
          <w:noProof/>
        </w:rPr>
      </w:pPr>
      <w:r w:rsidRPr="00EF09A6">
        <w:rPr>
          <w:noProof/>
        </w:rPr>
        <w:t xml:space="preserve">Vedlagte finansieringsoversigt viser de budgetmæssige virkninger og de nødvendige menneskelige og administrative ressourcer. </w:t>
      </w:r>
    </w:p>
    <w:p w14:paraId="5A1381D2" w14:textId="77777777" w:rsidR="0046534A" w:rsidRPr="00EF09A6" w:rsidRDefault="0046534A" w:rsidP="00A21198">
      <w:pPr>
        <w:pStyle w:val="ManualHeading1"/>
        <w:rPr>
          <w:noProof/>
        </w:rPr>
      </w:pPr>
      <w:r w:rsidRPr="00EF09A6">
        <w:rPr>
          <w:noProof/>
        </w:rPr>
        <w:lastRenderedPageBreak/>
        <w:t>5.</w:t>
      </w:r>
      <w:r w:rsidRPr="00EF09A6">
        <w:rPr>
          <w:noProof/>
        </w:rPr>
        <w:tab/>
        <w:t>ANDRE FORHOLD</w:t>
      </w:r>
    </w:p>
    <w:p w14:paraId="396830A1"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Planer for gennemførelsen og foranstaltninger til overvågning, evaluering og rapportering</w:t>
      </w:r>
    </w:p>
    <w:p w14:paraId="6D1E5412" w14:textId="77777777" w:rsidR="0046534A" w:rsidRPr="00EF09A6" w:rsidRDefault="00B6740D" w:rsidP="00A21198">
      <w:pPr>
        <w:pBdr>
          <w:top w:val="nil"/>
          <w:left w:val="nil"/>
          <w:bottom w:val="nil"/>
          <w:right w:val="nil"/>
          <w:between w:val="nil"/>
          <w:bar w:val="nil"/>
        </w:pBdr>
        <w:spacing w:before="0" w:after="240"/>
        <w:rPr>
          <w:rFonts w:eastAsia="Arial Unicode MS"/>
          <w:noProof/>
        </w:rPr>
      </w:pPr>
      <w:r w:rsidRPr="00EF09A6">
        <w:rPr>
          <w:noProof/>
        </w:rPr>
        <w:t>Efter det foreslåede direktivs ikrafttræden har medlemsstaterne højst to år til at vedtage de foranstaltninger, der er nødvendige for at gennemføre direktivet, og til at give Kommissionen meddelelse om disse foranstaltninger.</w:t>
      </w:r>
    </w:p>
    <w:p w14:paraId="3F8C3099" w14:textId="77777777" w:rsidR="004C55ED" w:rsidRPr="00EF09A6" w:rsidRDefault="0091036E" w:rsidP="00A21198">
      <w:pPr>
        <w:pBdr>
          <w:top w:val="nil"/>
          <w:left w:val="nil"/>
          <w:bottom w:val="nil"/>
          <w:right w:val="nil"/>
          <w:between w:val="nil"/>
          <w:bar w:val="nil"/>
        </w:pBdr>
        <w:spacing w:before="0" w:after="240"/>
        <w:rPr>
          <w:rFonts w:eastAsia="Arial Unicode MS"/>
          <w:noProof/>
        </w:rPr>
      </w:pPr>
      <w:r w:rsidRPr="00EF09A6">
        <w:rPr>
          <w:noProof/>
        </w:rPr>
        <w:t xml:space="preserve">Kommissionen vil kontrollere fuldstændigheden af de gennemførelsesforanstaltninger, som medlemsstaterne har givet meddelelse om, og overensstemmelsen af disse foranstaltninger på grundlag af forklarende dokumenter, der forklarer forholdet mellem direktivets bestanddele og de tilsvarende dele i de nationale gennemførelsesinstrumenter. </w:t>
      </w:r>
    </w:p>
    <w:p w14:paraId="00313361" w14:textId="77777777" w:rsidR="004C55ED" w:rsidRPr="00EF09A6" w:rsidRDefault="004C55ED" w:rsidP="00A21198">
      <w:pPr>
        <w:pBdr>
          <w:top w:val="nil"/>
          <w:left w:val="nil"/>
          <w:bottom w:val="nil"/>
          <w:right w:val="nil"/>
          <w:between w:val="nil"/>
          <w:bar w:val="nil"/>
        </w:pBdr>
        <w:spacing w:before="0" w:after="240"/>
        <w:rPr>
          <w:rFonts w:eastAsia="Arial Unicode MS"/>
          <w:noProof/>
        </w:rPr>
      </w:pPr>
      <w:r w:rsidRPr="00EF09A6">
        <w:rPr>
          <w:noProof/>
        </w:rPr>
        <w:t>Forslaget indeholder flere bestemmelser om overvågningsordninger. Den indfører en sammenhængende ramme for overvågning af jordbunden med henblik på at tilvejebringe data om jordbundens sundhed i alle medlemsstater og for al jordbund. Disse oplysninger vil blive offentliggjort i overensstemmelse med gældende lovgivning.</w:t>
      </w:r>
    </w:p>
    <w:p w14:paraId="7A8CC2E3" w14:textId="77777777" w:rsidR="00101992" w:rsidRPr="00EF09A6" w:rsidRDefault="00101992" w:rsidP="00A21198">
      <w:pPr>
        <w:pBdr>
          <w:top w:val="nil"/>
          <w:left w:val="nil"/>
          <w:bottom w:val="nil"/>
          <w:right w:val="nil"/>
          <w:between w:val="nil"/>
          <w:bar w:val="nil"/>
        </w:pBdr>
        <w:spacing w:before="0" w:after="240"/>
        <w:rPr>
          <w:rFonts w:eastAsia="Arial Unicode MS"/>
          <w:noProof/>
        </w:rPr>
      </w:pPr>
      <w:r w:rsidRPr="00EF09A6">
        <w:rPr>
          <w:noProof/>
        </w:rPr>
        <w:t xml:space="preserve">Registret over forurenede områder og områder med forureningsrisiko vil gøre det muligt for Kommissionen og borgere, NGO'er og andre interesserede parter at overvåge forpligtelserne vedrørende jordforurening. </w:t>
      </w:r>
    </w:p>
    <w:p w14:paraId="051D7695" w14:textId="77777777" w:rsidR="00F85BF4" w:rsidRPr="00EF09A6" w:rsidRDefault="005A66E7" w:rsidP="00C96C13">
      <w:pPr>
        <w:pBdr>
          <w:top w:val="nil"/>
          <w:left w:val="nil"/>
          <w:bottom w:val="nil"/>
          <w:right w:val="nil"/>
          <w:between w:val="nil"/>
          <w:bar w:val="nil"/>
        </w:pBdr>
        <w:spacing w:before="0" w:after="240"/>
        <w:rPr>
          <w:noProof/>
        </w:rPr>
      </w:pPr>
      <w:r w:rsidRPr="00EF09A6">
        <w:rPr>
          <w:noProof/>
        </w:rPr>
        <w:t xml:space="preserve">Forslaget indeholder også bestemmelser om rapportering. Medlemsstaterne skal aflægge rapport til Kommissionen om et begrænset antal spørgsmål hvert femte år. </w:t>
      </w:r>
    </w:p>
    <w:p w14:paraId="565AD438" w14:textId="77777777" w:rsidR="006F69BD" w:rsidRPr="00EF09A6" w:rsidRDefault="006F69BD" w:rsidP="006F69BD">
      <w:pPr>
        <w:pBdr>
          <w:top w:val="nil"/>
          <w:left w:val="nil"/>
          <w:bottom w:val="nil"/>
          <w:right w:val="nil"/>
          <w:between w:val="nil"/>
          <w:bar w:val="nil"/>
        </w:pBdr>
        <w:spacing w:before="0" w:after="240"/>
        <w:rPr>
          <w:rFonts w:eastAsia="Arial Unicode MS"/>
          <w:noProof/>
        </w:rPr>
      </w:pPr>
      <w:r w:rsidRPr="00EF09A6">
        <w:rPr>
          <w:noProof/>
        </w:rPr>
        <w:t>Forslaget indeholder bestemmelser om en evaluering af direktivet, som vil blive baseret på de oplysninger, som medlemsstaterne indberetter, og alle andre tilgængelige oplysninger. Denne evaluering vil danne grundlag for en revision af direktivet. De vigtigste resultater af evalueringen vil blive fremsendt til Europa-Parlamentet, Rådet, Det Europæiske Økonomiske og Sociale Udvalg og Regionsudvalget.</w:t>
      </w:r>
    </w:p>
    <w:p w14:paraId="758C5AFB" w14:textId="77777777" w:rsidR="00481B9B" w:rsidRPr="00EF09A6" w:rsidRDefault="0007579F" w:rsidP="006F69BD">
      <w:pPr>
        <w:pBdr>
          <w:top w:val="nil"/>
          <w:left w:val="nil"/>
          <w:bottom w:val="nil"/>
          <w:right w:val="nil"/>
          <w:between w:val="nil"/>
          <w:bar w:val="nil"/>
        </w:pBdr>
        <w:spacing w:before="0" w:after="240"/>
        <w:rPr>
          <w:rFonts w:eastAsia="Arial Unicode MS"/>
          <w:noProof/>
        </w:rPr>
      </w:pPr>
      <w:r w:rsidRPr="00EF09A6">
        <w:rPr>
          <w:noProof/>
        </w:rPr>
        <w:t>Forslaget indeholder også bestemmelser om tilpasning af reglerne til den videnskabelige og tekniske udvikling.</w:t>
      </w:r>
    </w:p>
    <w:p w14:paraId="248B4BF1"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Forklarende dokumenter (for direktiver)</w:t>
      </w:r>
    </w:p>
    <w:p w14:paraId="0EED20AA" w14:textId="77777777" w:rsidR="00B07E77" w:rsidRPr="00EF09A6" w:rsidRDefault="00B07E77" w:rsidP="00B07E77">
      <w:pPr>
        <w:pBdr>
          <w:top w:val="nil"/>
          <w:left w:val="nil"/>
          <w:bottom w:val="nil"/>
          <w:right w:val="nil"/>
          <w:between w:val="nil"/>
          <w:bar w:val="nil"/>
        </w:pBdr>
        <w:spacing w:before="0" w:after="240"/>
        <w:rPr>
          <w:rFonts w:eastAsia="Arial Unicode MS"/>
          <w:noProof/>
        </w:rPr>
      </w:pPr>
      <w:r w:rsidRPr="00EF09A6">
        <w:rPr>
          <w:noProof/>
        </w:rPr>
        <w:t xml:space="preserve">Det foreslåede direktiv berører miljølovgivningen og har til formål at regulere jordbundens sundhed på EU-plan og samtidig give medlemsstaterne stor fleksibilitet med hensyn til, hvordan målene nås. Der findes i øjeblikket ingen specifik EU-lovgivning om jordbund, og det foreslåede direktiv indeholder nye begreber og forpligtelser vedrørende jordbund, som hovedsagelig vil berøre offentlige myndigheder og interessenter i landbrugs-, skovbrugs- og industrisektoren. </w:t>
      </w:r>
    </w:p>
    <w:p w14:paraId="3A0AD181" w14:textId="77777777" w:rsidR="00B07E77" w:rsidRPr="00EF09A6" w:rsidRDefault="00B07E77" w:rsidP="00B07E77">
      <w:pPr>
        <w:pBdr>
          <w:top w:val="nil"/>
          <w:left w:val="nil"/>
          <w:bottom w:val="nil"/>
          <w:right w:val="nil"/>
          <w:between w:val="nil"/>
          <w:bar w:val="nil"/>
        </w:pBdr>
        <w:spacing w:before="0" w:after="240"/>
        <w:rPr>
          <w:rFonts w:eastAsia="Arial Unicode MS"/>
          <w:noProof/>
        </w:rPr>
      </w:pPr>
      <w:r w:rsidRPr="00EF09A6">
        <w:rPr>
          <w:noProof/>
        </w:rPr>
        <w:t>Medlemsstaterne kan anvende forskellige retlige instrumenter til at gennemføre direktivet og kan være nødt til at ændre eksisterende nationale bestemmelser. Det er sandsynligt, at gennemførelsen af direktivet ikke kun vil berøre det centrale/nationale lovgivningsniveau i medlemsstaterne, men også de forskellige niveauer af regional og lokal lovgivning. Forklarende dokumenter vil derfor støtte processen med at kontrollere gennemførelsen og bidrage til at mindske den administrative byrde for Kommissionen i forbindelse med overvågning af overholdelsen. Uden disse ville der være behov for betydelige ressourcer og talrige kontakter med de nationale myndigheder for at spore gennemførelsesmetoderne i alle medlemsstater.</w:t>
      </w:r>
    </w:p>
    <w:p w14:paraId="4C142119" w14:textId="77777777" w:rsidR="0046534A" w:rsidRPr="00EF09A6" w:rsidRDefault="00B07E77" w:rsidP="00B07E77">
      <w:pPr>
        <w:pBdr>
          <w:top w:val="nil"/>
          <w:left w:val="nil"/>
          <w:bottom w:val="nil"/>
          <w:right w:val="nil"/>
          <w:between w:val="nil"/>
          <w:bar w:val="nil"/>
        </w:pBdr>
        <w:spacing w:before="0" w:after="240"/>
        <w:rPr>
          <w:rFonts w:eastAsia="Arial Unicode MS"/>
          <w:noProof/>
        </w:rPr>
      </w:pPr>
      <w:r w:rsidRPr="00EF09A6">
        <w:rPr>
          <w:noProof/>
        </w:rPr>
        <w:lastRenderedPageBreak/>
        <w:t>På denne baggrund er det rimeligt at anmode medlemsstaterne om at påtage sig byrden med at fremlægge forklarende dokumenter for at ruste Kommissionen til at føre tilsyn med gennemførelsen af det foreslåede direktiv, som er af central betydning for den europæiske grønne pagt. Medlemsstaterne bør derfor give meddelelse om gennemførelsesforanstaltninger sammen med et eller flere dokumenter, der forklarer, hvordan direktivets bestanddele hænger sammen med de tilsvarende dele af de nationale gennemførelsesinstrumenter. Dette er i overensstemmelse med den fælles politiske erklæring af 28. september 2011 fra medlemsstaterne og Kommissionen om forklarende dokumenter.</w:t>
      </w:r>
    </w:p>
    <w:p w14:paraId="3B4690C0" w14:textId="77777777" w:rsidR="0046534A" w:rsidRPr="00EF09A6" w:rsidRDefault="0046534A" w:rsidP="00A21198">
      <w:pPr>
        <w:pStyle w:val="ManualHeading2"/>
        <w:rPr>
          <w:rFonts w:eastAsia="Arial Unicode MS"/>
          <w:noProof/>
          <w:u w:color="000000"/>
          <w:bdr w:val="nil"/>
        </w:rPr>
      </w:pPr>
      <w:r w:rsidRPr="00EF09A6">
        <w:rPr>
          <w:noProof/>
          <w:u w:color="000000"/>
          <w:bdr w:val="nil"/>
        </w:rPr>
        <w:t>•</w:t>
      </w:r>
      <w:r w:rsidRPr="00EF09A6">
        <w:rPr>
          <w:noProof/>
        </w:rPr>
        <w:tab/>
      </w:r>
      <w:r w:rsidRPr="00EF09A6">
        <w:rPr>
          <w:noProof/>
          <w:u w:color="000000"/>
          <w:bdr w:val="nil"/>
        </w:rPr>
        <w:t>Nærmere redegørelse for de enkelte bestemmelser i forslaget</w:t>
      </w:r>
    </w:p>
    <w:p w14:paraId="1D2BF955" w14:textId="77777777" w:rsidR="00630854" w:rsidRPr="00EF09A6" w:rsidRDefault="00630854" w:rsidP="00630854">
      <w:pPr>
        <w:pBdr>
          <w:top w:val="nil"/>
          <w:left w:val="nil"/>
          <w:bottom w:val="nil"/>
          <w:right w:val="nil"/>
          <w:between w:val="nil"/>
          <w:bar w:val="nil"/>
        </w:pBdr>
        <w:spacing w:before="0" w:after="240"/>
        <w:rPr>
          <w:rFonts w:eastAsia="Arial Unicode MS"/>
          <w:noProof/>
        </w:rPr>
      </w:pPr>
      <w:r w:rsidRPr="00EF09A6">
        <w:rPr>
          <w:noProof/>
        </w:rPr>
        <w:t xml:space="preserve">I artikel 1 fastsættes det overordnede mål med direktivet, som er at indføre en sammenhængende ramme for overvågning af jordbunden, som skal tilvejebringe data om jordbundens sundhed i alle medlemsstater og sikre, at jordbunden i EU er i en sund tilstand senest i 2050, således at den kan levere flere tjenester i et omfang, der er tilstrækkeligt til at opfylde miljømæssige, samfundsmæssige og økonomiske behov og reducere jordforureningen til niveauer, der ikke længere anses for at være skadelige for menneskers sundhed. Direktivet bidrager til at forebygge og afbøde virkningerne af klimaændringerne, øge modstandsdygtigheden over for naturkatastrofer og sikre fødevaresikkerheden. </w:t>
      </w:r>
    </w:p>
    <w:p w14:paraId="3B08F4B7" w14:textId="77777777" w:rsidR="00630854" w:rsidRPr="00EF09A6" w:rsidRDefault="00630854" w:rsidP="00630854">
      <w:pPr>
        <w:pBdr>
          <w:top w:val="nil"/>
          <w:left w:val="nil"/>
          <w:bottom w:val="nil"/>
          <w:right w:val="nil"/>
          <w:between w:val="nil"/>
          <w:bar w:val="nil"/>
        </w:pBdr>
        <w:spacing w:before="0" w:after="240"/>
        <w:rPr>
          <w:rFonts w:eastAsia="Arial Unicode MS"/>
          <w:noProof/>
        </w:rPr>
      </w:pPr>
      <w:r w:rsidRPr="00EF09A6">
        <w:rPr>
          <w:noProof/>
        </w:rPr>
        <w:t>I artikel 2 fastsættes direktivets territoriale anvendelsesområde, som gælder for al jord i EU.</w:t>
      </w:r>
    </w:p>
    <w:p w14:paraId="61A0EB38" w14:textId="77777777" w:rsidR="00630854" w:rsidRPr="00EF09A6" w:rsidRDefault="00630854" w:rsidP="00630854">
      <w:pPr>
        <w:pBdr>
          <w:top w:val="nil"/>
          <w:left w:val="nil"/>
          <w:bottom w:val="nil"/>
          <w:right w:val="nil"/>
          <w:between w:val="nil"/>
          <w:bar w:val="nil"/>
        </w:pBdr>
        <w:spacing w:before="0" w:after="240"/>
        <w:rPr>
          <w:rFonts w:eastAsia="Arial Unicode MS"/>
          <w:noProof/>
        </w:rPr>
      </w:pPr>
      <w:r w:rsidRPr="00EF09A6">
        <w:rPr>
          <w:noProof/>
        </w:rPr>
        <w:t>Artikel 3 indeholder definitioner.</w:t>
      </w:r>
    </w:p>
    <w:p w14:paraId="756C9BE8" w14:textId="77777777" w:rsidR="00630854" w:rsidRPr="00EF09A6" w:rsidRDefault="00630854" w:rsidP="00630854">
      <w:pPr>
        <w:pBdr>
          <w:top w:val="nil"/>
          <w:left w:val="nil"/>
          <w:bottom w:val="nil"/>
          <w:right w:val="nil"/>
          <w:between w:val="nil"/>
          <w:bar w:val="nil"/>
        </w:pBdr>
        <w:spacing w:before="0" w:after="240"/>
        <w:rPr>
          <w:rFonts w:eastAsia="Arial Unicode MS"/>
          <w:noProof/>
        </w:rPr>
      </w:pPr>
      <w:r w:rsidRPr="00EF09A6">
        <w:rPr>
          <w:noProof/>
        </w:rPr>
        <w:t>I artikel 4 og 5 fastsættes forvaltningskravene. Af artikel 4 fremgår det, at medlemsstaterne skal oprette jordbundsdistrikter på hele deres område til forvaltning af jorden og direktivets krav. I artikel 4 fastsættes også de kriterier, som medlemsstaterne skal anvende, når de etablerer sådanne jordbundsdistrikter. I henhold til artikel 5 skal medlemsstaterne udpege de myndigheder, der har til opgave at opfylde de forpligtelser, der er fastsat i direktivet.</w:t>
      </w:r>
    </w:p>
    <w:p w14:paraId="62A607F1" w14:textId="77777777" w:rsidR="00C653DC" w:rsidRPr="00EF09A6" w:rsidRDefault="00C653DC" w:rsidP="00630854">
      <w:pPr>
        <w:pBdr>
          <w:top w:val="nil"/>
          <w:left w:val="nil"/>
          <w:bottom w:val="nil"/>
          <w:right w:val="nil"/>
          <w:between w:val="nil"/>
          <w:bar w:val="nil"/>
        </w:pBdr>
        <w:spacing w:before="0" w:after="240"/>
        <w:rPr>
          <w:rFonts w:eastAsia="Arial Unicode MS"/>
          <w:noProof/>
        </w:rPr>
      </w:pPr>
      <w:r w:rsidRPr="00EF09A6">
        <w:rPr>
          <w:noProof/>
        </w:rPr>
        <w:t>Artikel 6 beskriver den overordnede overvågningsramme baseret på jordbundsdistrikterne for at sikre, at jordbundens sundhed overvåges regelmæssigt. Den beskriver også, hvordan Kommissionen kan støtte medlemsstaternes tiltag vedrørende overvågning af jordbundens sundhed.</w:t>
      </w:r>
    </w:p>
    <w:p w14:paraId="168BA1B6" w14:textId="77777777" w:rsidR="005C6A76" w:rsidRPr="00EF09A6" w:rsidRDefault="005C6A76" w:rsidP="005C6A76">
      <w:pPr>
        <w:pBdr>
          <w:top w:val="nil"/>
          <w:left w:val="nil"/>
          <w:bottom w:val="nil"/>
          <w:right w:val="nil"/>
          <w:between w:val="nil"/>
          <w:bar w:val="nil"/>
        </w:pBdr>
        <w:spacing w:before="0" w:after="240"/>
        <w:rPr>
          <w:rFonts w:eastAsia="Arial Unicode MS"/>
          <w:noProof/>
        </w:rPr>
      </w:pPr>
      <w:r w:rsidRPr="00EF09A6">
        <w:rPr>
          <w:noProof/>
        </w:rPr>
        <w:t>I artikel 7 fastsættes jordbundsdeskriptorer og kriterier for overvågning og vurdering af jordbundens sundhedstilstand. Det præciseres, at visse kriterier vil blive fastlagt af medlemsstaterne.</w:t>
      </w:r>
    </w:p>
    <w:p w14:paraId="05C791F2" w14:textId="77777777" w:rsidR="001A0989" w:rsidRPr="00EF09A6" w:rsidRDefault="001A0989" w:rsidP="00630854">
      <w:pPr>
        <w:pBdr>
          <w:top w:val="nil"/>
          <w:left w:val="nil"/>
          <w:bottom w:val="nil"/>
          <w:right w:val="nil"/>
          <w:between w:val="nil"/>
          <w:bar w:val="nil"/>
        </w:pBdr>
        <w:spacing w:before="0" w:after="240"/>
        <w:rPr>
          <w:rFonts w:eastAsia="Arial Unicode MS"/>
          <w:noProof/>
        </w:rPr>
      </w:pPr>
      <w:r w:rsidRPr="00EF09A6">
        <w:rPr>
          <w:noProof/>
        </w:rPr>
        <w:t xml:space="preserve">I henhold til artikel 8 skal medlemsstaterne foretage regelmæssige jordbundsmålinger. Der fastlægges endvidere metoder til identifikation af prøvetagningssteder og til måling af jordbundsdeskriptorer. </w:t>
      </w:r>
    </w:p>
    <w:p w14:paraId="5436A7B0" w14:textId="77777777" w:rsidR="005C6A76" w:rsidRPr="00EF09A6" w:rsidRDefault="00073892" w:rsidP="00630854">
      <w:pPr>
        <w:pBdr>
          <w:top w:val="nil"/>
          <w:left w:val="nil"/>
          <w:bottom w:val="nil"/>
          <w:right w:val="nil"/>
          <w:between w:val="nil"/>
          <w:bar w:val="nil"/>
        </w:pBdr>
        <w:spacing w:before="0" w:after="240"/>
        <w:rPr>
          <w:rFonts w:eastAsia="Arial Unicode MS"/>
          <w:noProof/>
        </w:rPr>
      </w:pPr>
      <w:r w:rsidRPr="00EF09A6">
        <w:rPr>
          <w:noProof/>
        </w:rPr>
        <w:t xml:space="preserve">I henhold til artikel 9 skal medlemsstaterne vurdere jordbundens sundhedstilstand på grundlag af regelmæssige jordbundsmålinger for at fastslå, om jordbunden er sund. </w:t>
      </w:r>
    </w:p>
    <w:p w14:paraId="4FCBDC4F" w14:textId="77777777" w:rsidR="00A455F1" w:rsidRPr="00EF09A6" w:rsidRDefault="00F63BFE" w:rsidP="00630854">
      <w:pPr>
        <w:pBdr>
          <w:top w:val="nil"/>
          <w:left w:val="nil"/>
          <w:bottom w:val="nil"/>
          <w:right w:val="nil"/>
          <w:between w:val="nil"/>
          <w:bar w:val="nil"/>
        </w:pBdr>
        <w:spacing w:before="0" w:after="240"/>
        <w:rPr>
          <w:rFonts w:eastAsia="Arial Unicode MS"/>
          <w:noProof/>
        </w:rPr>
      </w:pPr>
      <w:r w:rsidRPr="00EF09A6">
        <w:rPr>
          <w:noProof/>
        </w:rPr>
        <w:t>I artikel 10 fastsættes principper for bæredygtig jordforvaltning, der har til formål at bevare eller forbedre jordbundens sundhed.</w:t>
      </w:r>
    </w:p>
    <w:p w14:paraId="5ACFA694" w14:textId="77777777" w:rsidR="008C6A2D" w:rsidRPr="00EF09A6" w:rsidRDefault="00FC1C45" w:rsidP="00DC7704">
      <w:pPr>
        <w:pBdr>
          <w:top w:val="nil"/>
          <w:left w:val="nil"/>
          <w:bottom w:val="nil"/>
          <w:right w:val="nil"/>
          <w:between w:val="nil"/>
          <w:bar w:val="nil"/>
        </w:pBdr>
        <w:spacing w:before="0" w:after="240"/>
        <w:rPr>
          <w:rFonts w:eastAsia="Arial Unicode MS"/>
          <w:noProof/>
        </w:rPr>
      </w:pPr>
      <w:r w:rsidRPr="00EF09A6">
        <w:rPr>
          <w:noProof/>
        </w:rPr>
        <w:t xml:space="preserve">I artikel 11 fastsættes principper for modvirkning, som medlemsstaterne skal følge i tilfælde af arealinddragelse. </w:t>
      </w:r>
    </w:p>
    <w:p w14:paraId="6B365A79" w14:textId="77777777" w:rsidR="00EA6179" w:rsidRPr="00EF09A6" w:rsidRDefault="00014B87" w:rsidP="003C03FC">
      <w:pPr>
        <w:pBdr>
          <w:top w:val="nil"/>
          <w:left w:val="nil"/>
          <w:bottom w:val="nil"/>
          <w:right w:val="nil"/>
          <w:between w:val="nil"/>
          <w:bar w:val="nil"/>
        </w:pBdr>
        <w:spacing w:before="0" w:after="240"/>
        <w:rPr>
          <w:rFonts w:eastAsia="Arial Unicode MS"/>
          <w:noProof/>
        </w:rPr>
      </w:pPr>
      <w:r w:rsidRPr="00EF09A6">
        <w:rPr>
          <w:noProof/>
        </w:rPr>
        <w:lastRenderedPageBreak/>
        <w:t>I artikel 12 fastsættes en overordnet forpligtelse til at anlægge en risikobaseret tilgang til kortlægning og undersøgelse af områder med forureningsrisiko og til forvaltning af forurenede områder.</w:t>
      </w:r>
    </w:p>
    <w:p w14:paraId="1F39C494" w14:textId="77777777" w:rsidR="00014B87" w:rsidRPr="00EF09A6" w:rsidRDefault="00014B87" w:rsidP="003C03FC">
      <w:pPr>
        <w:pBdr>
          <w:top w:val="nil"/>
          <w:left w:val="nil"/>
          <w:bottom w:val="nil"/>
          <w:right w:val="nil"/>
          <w:between w:val="nil"/>
          <w:bar w:val="nil"/>
        </w:pBdr>
        <w:spacing w:before="0" w:after="240"/>
        <w:rPr>
          <w:rFonts w:eastAsia="Arial Unicode MS"/>
          <w:noProof/>
        </w:rPr>
      </w:pPr>
      <w:r w:rsidRPr="00EF09A6">
        <w:rPr>
          <w:noProof/>
        </w:rPr>
        <w:t>I henhold til artikel 13 skal alle områder med forureningsrisiko kortlægges, og i henhold til artikel 14 skal disse områder undersøges for at fastslå forekomsten af forurening.</w:t>
      </w:r>
    </w:p>
    <w:p w14:paraId="0637158C"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Artikel 15 indeholder forpligtelser vedrørende forvaltning af forurenede områder. Det fastsættes, at medlemsstaterne skal foretage en områdespecifik risikovurdering for at fastslå, om det forurenede område udgør en uacceptabel risiko for menneskers sundhed eller miljøet, og for at træffe passende risikobegrænsende foranstaltninger.</w:t>
      </w:r>
    </w:p>
    <w:p w14:paraId="0A423CAE"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I henhold til artikel 16 skal medlemsstaterne udarbejde et register over forurenede områder og områder med forureningsrisiko. Det præciseres, at registret skal indeholde de oplysninger, der er anført i bilag VII, og at det skal være offentligt tilgængeligt og ajourført.</w:t>
      </w:r>
    </w:p>
    <w:p w14:paraId="2A1EA81E" w14:textId="77777777" w:rsidR="00CF1C04" w:rsidRPr="00EF09A6" w:rsidRDefault="00CF1C04" w:rsidP="00DC7704">
      <w:pPr>
        <w:pBdr>
          <w:top w:val="nil"/>
          <w:left w:val="nil"/>
          <w:bottom w:val="nil"/>
          <w:right w:val="nil"/>
          <w:between w:val="nil"/>
          <w:bar w:val="nil"/>
        </w:pBdr>
        <w:spacing w:before="0" w:after="240"/>
        <w:rPr>
          <w:rFonts w:eastAsia="Arial Unicode MS"/>
          <w:noProof/>
        </w:rPr>
      </w:pPr>
      <w:r w:rsidRPr="00EF09A6">
        <w:rPr>
          <w:noProof/>
        </w:rPr>
        <w:t>Artikel 17 indeholder bestemmelser om EU-finansiering.</w:t>
      </w:r>
    </w:p>
    <w:p w14:paraId="7524569F" w14:textId="77777777" w:rsidR="00F36C39"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 xml:space="preserve">Artikel 18 omhandler rapporteringskrav. Det fremgår heraf, at medlemsstaterne regelmæssigt skal indberette data og oplysninger til Kommissionen i elektronisk format. </w:t>
      </w:r>
    </w:p>
    <w:p w14:paraId="0E1BF5CB"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Artikel 19 indeholder bestemmelser om adgang til oplysninger for at øge gennemsigtigheden.</w:t>
      </w:r>
    </w:p>
    <w:p w14:paraId="61B1331A"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 xml:space="preserve">I artikel 20 fastsættes betingelserne for, at Kommissionen kan vedtage delegerede retsakter. </w:t>
      </w:r>
    </w:p>
    <w:p w14:paraId="66025BC9"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I artikel 21 fastsættes betingelserne for, at Kommissionen kan vedtage gennemførelsesretsakter (udvalgsprocedure).</w:t>
      </w:r>
    </w:p>
    <w:p w14:paraId="03882B14"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Artikel 22 indeholder krav vedrørende adgang til klage og domstolsprøvelse.</w:t>
      </w:r>
    </w:p>
    <w:p w14:paraId="19E957D0"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I henhold til artikel 23 skal medlemsstaterne fastsætte bestemmelser om sanktioner for overtrædelse af de nationale bestemmelser, der er vedtaget i medfør af direktivet. Sanktionerne skal være effektive, stå i et rimeligt forhold til overtrædelsen og have afskrækkende virkning.</w:t>
      </w:r>
    </w:p>
    <w:p w14:paraId="27DA8D39"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Artikel 24 indeholder bestemmelser om evaluering af direktivet.</w:t>
      </w:r>
    </w:p>
    <w:p w14:paraId="06688233"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Artikel 25 indeholder krav vedrørende gennemførelsen af direktivet i national ret.</w:t>
      </w:r>
    </w:p>
    <w:p w14:paraId="7257A4BB" w14:textId="77777777" w:rsidR="00DC7704"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Artikel 26 indeholder bestemmelser om direktivets ikrafttræden.</w:t>
      </w:r>
    </w:p>
    <w:p w14:paraId="2757A1B5" w14:textId="77777777" w:rsidR="0046534A" w:rsidRPr="00EF09A6" w:rsidRDefault="00DC7704" w:rsidP="00DC7704">
      <w:pPr>
        <w:pBdr>
          <w:top w:val="nil"/>
          <w:left w:val="nil"/>
          <w:bottom w:val="nil"/>
          <w:right w:val="nil"/>
          <w:between w:val="nil"/>
          <w:bar w:val="nil"/>
        </w:pBdr>
        <w:spacing w:before="0" w:after="240"/>
        <w:rPr>
          <w:rFonts w:eastAsia="Arial Unicode MS"/>
          <w:noProof/>
        </w:rPr>
      </w:pPr>
      <w:r w:rsidRPr="00EF09A6">
        <w:rPr>
          <w:noProof/>
        </w:rPr>
        <w:t>Artikel 27 præciserer, at direktivet er rettet til medlemsstaterne.</w:t>
      </w:r>
    </w:p>
    <w:p w14:paraId="67E35553" w14:textId="77777777" w:rsidR="0046534A" w:rsidRPr="00EF09A6" w:rsidRDefault="0046534A" w:rsidP="00A21198">
      <w:pPr>
        <w:spacing w:before="0" w:after="0"/>
        <w:jc w:val="left"/>
        <w:rPr>
          <w:noProof/>
        </w:rPr>
        <w:sectPr w:rsidR="0046534A" w:rsidRPr="00EF09A6" w:rsidSect="00B47458">
          <w:footerReference w:type="default" r:id="rId10"/>
          <w:footerReference w:type="first" r:id="rId11"/>
          <w:pgSz w:w="11907" w:h="16839"/>
          <w:pgMar w:top="1134" w:right="1417" w:bottom="1134" w:left="1417" w:header="709" w:footer="709" w:gutter="0"/>
          <w:cols w:space="708"/>
          <w:docGrid w:linePitch="360"/>
        </w:sectPr>
      </w:pPr>
    </w:p>
    <w:p w14:paraId="7124D6B2" w14:textId="11C78F53" w:rsidR="00DC2857" w:rsidRPr="00EF09A6" w:rsidRDefault="000C2239" w:rsidP="000C2239">
      <w:pPr>
        <w:pStyle w:val="Rfrenceinterinstitutionnelle"/>
        <w:rPr>
          <w:noProof/>
        </w:rPr>
      </w:pPr>
      <w:r w:rsidRPr="000C2239">
        <w:lastRenderedPageBreak/>
        <w:t>2023/0232 (COD)</w:t>
      </w:r>
    </w:p>
    <w:p w14:paraId="174D3050" w14:textId="34992002" w:rsidR="0046534A" w:rsidRPr="00EF09A6" w:rsidRDefault="00EF09A6" w:rsidP="00EF09A6">
      <w:pPr>
        <w:pStyle w:val="Statut"/>
        <w:rPr>
          <w:noProof/>
        </w:rPr>
      </w:pPr>
      <w:r w:rsidRPr="00EF09A6">
        <w:rPr>
          <w:noProof/>
        </w:rPr>
        <w:t>Forslag til</w:t>
      </w:r>
    </w:p>
    <w:p w14:paraId="07433AC4" w14:textId="194832CB" w:rsidR="0046534A" w:rsidRPr="00EF09A6" w:rsidRDefault="00EF09A6" w:rsidP="00EF09A6">
      <w:pPr>
        <w:pStyle w:val="Typedudocument"/>
        <w:rPr>
          <w:noProof/>
        </w:rPr>
      </w:pPr>
      <w:r w:rsidRPr="00EF09A6">
        <w:rPr>
          <w:noProof/>
        </w:rPr>
        <w:t>EUROPA-PARLAMENTETS OG RÅDETS DIREKTIV</w:t>
      </w:r>
    </w:p>
    <w:p w14:paraId="3932328B" w14:textId="56A20DFB" w:rsidR="0046534A" w:rsidRPr="00EF09A6" w:rsidRDefault="00EF09A6" w:rsidP="00EF09A6">
      <w:pPr>
        <w:pStyle w:val="Titreobjet"/>
        <w:rPr>
          <w:noProof/>
        </w:rPr>
      </w:pPr>
      <w:r w:rsidRPr="00EF09A6">
        <w:rPr>
          <w:noProof/>
        </w:rPr>
        <w:t>om jordbundsovervågning og jordbundsmodstandsdygtighed (loven om jordbundsovervågning)</w:t>
      </w:r>
    </w:p>
    <w:p w14:paraId="55C9C0F5" w14:textId="77777777" w:rsidR="0046534A" w:rsidRPr="00EF09A6" w:rsidRDefault="0046534A" w:rsidP="00A21198">
      <w:pPr>
        <w:pStyle w:val="Institutionquiagit"/>
        <w:rPr>
          <w:noProof/>
        </w:rPr>
      </w:pPr>
      <w:r w:rsidRPr="00EF09A6">
        <w:rPr>
          <w:noProof/>
        </w:rPr>
        <w:t>EUROPA-PARLAMENTET OG RÅDET FOR DEN EUROPÆISKE UNION HAR —</w:t>
      </w:r>
    </w:p>
    <w:p w14:paraId="37FC5544" w14:textId="77777777" w:rsidR="0046534A" w:rsidRPr="00EF09A6" w:rsidRDefault="0046534A" w:rsidP="00A21198">
      <w:pPr>
        <w:rPr>
          <w:noProof/>
        </w:rPr>
      </w:pPr>
      <w:r w:rsidRPr="00EF09A6">
        <w:rPr>
          <w:noProof/>
        </w:rPr>
        <w:t>under henvisning til traktaten om Den Europæiske Unions funktionsmåde, særlig artikel 192, stk. 1,</w:t>
      </w:r>
    </w:p>
    <w:p w14:paraId="665FD882" w14:textId="77777777" w:rsidR="0046534A" w:rsidRPr="00EF09A6" w:rsidRDefault="0046534A" w:rsidP="00A21198">
      <w:pPr>
        <w:rPr>
          <w:noProof/>
        </w:rPr>
      </w:pPr>
      <w:r w:rsidRPr="00EF09A6">
        <w:rPr>
          <w:noProof/>
        </w:rPr>
        <w:t>under henvisning til forslag fra Europa-Kommissionen,</w:t>
      </w:r>
    </w:p>
    <w:p w14:paraId="0601E605" w14:textId="77777777" w:rsidR="0046534A" w:rsidRPr="00EF09A6" w:rsidRDefault="0046534A" w:rsidP="00A21198">
      <w:pPr>
        <w:rPr>
          <w:noProof/>
        </w:rPr>
      </w:pPr>
      <w:r w:rsidRPr="00EF09A6">
        <w:rPr>
          <w:noProof/>
        </w:rPr>
        <w:t>efter fremsendelse af udkast til lovgivningsmæssig retsakt til de nationale parlamenter,</w:t>
      </w:r>
    </w:p>
    <w:p w14:paraId="11E20BC9" w14:textId="77777777" w:rsidR="0046534A" w:rsidRPr="00EF09A6" w:rsidRDefault="0046534A" w:rsidP="00A21198">
      <w:pPr>
        <w:rPr>
          <w:noProof/>
        </w:rPr>
      </w:pPr>
      <w:r w:rsidRPr="00EF09A6">
        <w:rPr>
          <w:noProof/>
        </w:rPr>
        <w:t>under henvisning til udtalelse fra Det Europæiske Økonomiske og Sociale Udvalg</w:t>
      </w:r>
      <w:r w:rsidRPr="00EF09A6">
        <w:rPr>
          <w:rStyle w:val="FootnoteReference"/>
          <w:noProof/>
        </w:rPr>
        <w:footnoteReference w:id="30"/>
      </w:r>
      <w:r w:rsidRPr="00EF09A6">
        <w:rPr>
          <w:noProof/>
        </w:rPr>
        <w:t xml:space="preserve">, </w:t>
      </w:r>
    </w:p>
    <w:p w14:paraId="27EAD9D0" w14:textId="77777777" w:rsidR="0046534A" w:rsidRPr="00EF09A6" w:rsidRDefault="0046534A" w:rsidP="00A21198">
      <w:pPr>
        <w:rPr>
          <w:noProof/>
        </w:rPr>
      </w:pPr>
      <w:r w:rsidRPr="00EF09A6">
        <w:rPr>
          <w:noProof/>
        </w:rPr>
        <w:t>under henvisning til udtalelse fra Regionsudvalget</w:t>
      </w:r>
      <w:r w:rsidRPr="00EF09A6">
        <w:rPr>
          <w:rStyle w:val="FootnoteReference"/>
          <w:noProof/>
        </w:rPr>
        <w:footnoteReference w:id="31"/>
      </w:r>
      <w:r w:rsidRPr="00EF09A6">
        <w:rPr>
          <w:noProof/>
        </w:rPr>
        <w:t xml:space="preserve">, </w:t>
      </w:r>
    </w:p>
    <w:p w14:paraId="77B2D873" w14:textId="77777777" w:rsidR="0046534A" w:rsidRPr="00EF09A6" w:rsidRDefault="0046534A" w:rsidP="00A21198">
      <w:pPr>
        <w:rPr>
          <w:noProof/>
        </w:rPr>
      </w:pPr>
      <w:r w:rsidRPr="00EF09A6">
        <w:rPr>
          <w:noProof/>
        </w:rPr>
        <w:t>efter den almindelige lovgivningsprocedure, og</w:t>
      </w:r>
    </w:p>
    <w:p w14:paraId="2326B674" w14:textId="77777777" w:rsidR="0046534A" w:rsidRPr="00EF09A6" w:rsidRDefault="0046534A" w:rsidP="00A21198">
      <w:pPr>
        <w:rPr>
          <w:noProof/>
        </w:rPr>
      </w:pPr>
      <w:r w:rsidRPr="00EF09A6">
        <w:rPr>
          <w:noProof/>
        </w:rPr>
        <w:t>ud fra følgende betragtninger:</w:t>
      </w:r>
    </w:p>
    <w:p w14:paraId="1F325197" w14:textId="3783B175" w:rsidR="0088791E" w:rsidRPr="00EF09A6" w:rsidRDefault="0041769F" w:rsidP="0041769F">
      <w:pPr>
        <w:pStyle w:val="ManualConsidrant"/>
        <w:rPr>
          <w:noProof/>
        </w:rPr>
      </w:pPr>
      <w:r w:rsidRPr="00EF09A6">
        <w:rPr>
          <w:noProof/>
        </w:rPr>
        <w:t>(1)</w:t>
      </w:r>
      <w:r w:rsidRPr="00EF09A6">
        <w:rPr>
          <w:noProof/>
        </w:rPr>
        <w:tab/>
        <w:t>Jordbunden er en vital, begrænset, ikkevedvarende og uerstattelig ressource, som er afgørende for økonomien, miljøet og samfundet.</w:t>
      </w:r>
    </w:p>
    <w:p w14:paraId="6870D256" w14:textId="2DC346E6" w:rsidR="001A78A4" w:rsidRPr="00EF09A6" w:rsidRDefault="0041769F" w:rsidP="0041769F">
      <w:pPr>
        <w:pStyle w:val="ManualConsidrant"/>
        <w:rPr>
          <w:noProof/>
        </w:rPr>
      </w:pPr>
      <w:r w:rsidRPr="00EF09A6">
        <w:rPr>
          <w:noProof/>
        </w:rPr>
        <w:t>(2)</w:t>
      </w:r>
      <w:r w:rsidRPr="00EF09A6">
        <w:rPr>
          <w:noProof/>
        </w:rPr>
        <w:tab/>
        <w:t xml:space="preserve">En sund jordbund er i god kemisk, biologisk og fysisk tilstand, så den kan levere økosystemtjenester, der er afgørende for mennesker og miljø, såsom sikre, nærende og tilstrækkelige fødevarer, biomasse, rent vand, næringsstofkredsløb, kulstoflagring og et levested for biodiversitet. Mellem 60 og 70 % af jordbunden i Unionen er imidlertid blevet forringet og forringes fortsat. </w:t>
      </w:r>
    </w:p>
    <w:p w14:paraId="4B422E32" w14:textId="084DDA7B" w:rsidR="00E91698" w:rsidRPr="00EF09A6" w:rsidRDefault="0041769F" w:rsidP="0041769F">
      <w:pPr>
        <w:pStyle w:val="ManualConsidrant"/>
        <w:rPr>
          <w:noProof/>
        </w:rPr>
      </w:pPr>
      <w:r w:rsidRPr="00EF09A6">
        <w:rPr>
          <w:noProof/>
        </w:rPr>
        <w:t>(3)</w:t>
      </w:r>
      <w:r w:rsidRPr="00EF09A6">
        <w:rPr>
          <w:noProof/>
        </w:rPr>
        <w:tab/>
        <w:t xml:space="preserve">Jordbundsforringelse koster Unionen tocifrede milliardbeløb om året. Jordbundens sundhed påvirker leveringen af økosystemtjenester, der giver et vigtigt økonomisk afkast. Bæredygtig jordforvaltning og bæredygtig regenerering af jordbunden giver derfor god økonomisk mening og kan i væsentlig grad øge prisen på og værdien af jorden i Unionen. </w:t>
      </w:r>
    </w:p>
    <w:p w14:paraId="44F2FECB" w14:textId="3DE15385" w:rsidR="007445E9" w:rsidRPr="00EF09A6" w:rsidRDefault="0041769F" w:rsidP="0041769F">
      <w:pPr>
        <w:pStyle w:val="ManualConsidrant"/>
        <w:rPr>
          <w:noProof/>
        </w:rPr>
      </w:pPr>
      <w:r w:rsidRPr="00EF09A6">
        <w:rPr>
          <w:noProof/>
        </w:rPr>
        <w:t>(4)</w:t>
      </w:r>
      <w:r w:rsidRPr="00EF09A6">
        <w:rPr>
          <w:noProof/>
        </w:rPr>
        <w:tab/>
        <w:t>I den europæiske grønne pagt</w:t>
      </w:r>
      <w:r w:rsidRPr="00EF09A6">
        <w:rPr>
          <w:rStyle w:val="FootnoteReference"/>
          <w:noProof/>
        </w:rPr>
        <w:footnoteReference w:id="32"/>
      </w:r>
      <w:r w:rsidRPr="00EF09A6">
        <w:rPr>
          <w:noProof/>
        </w:rPr>
        <w:t xml:space="preserve"> er der fastsat en ambitiøs køreplan for at omdanne Unionen til et retfærdigt og velstående samfund med en moderne, ressourceeffektiv og konkurrencedygtig økonomi, der tager sigte på at beskytte, bevare og styrke Unionens naturkapital og beskytte borgernes sundhed og trivsel. Som led i den europæiske grønne pagt har Kommissionen vedtaget EU's biodiversitetsstrategi for 2030</w:t>
      </w:r>
      <w:r w:rsidRPr="00EF09A6">
        <w:rPr>
          <w:rStyle w:val="FootnoteReference"/>
          <w:noProof/>
        </w:rPr>
        <w:footnoteReference w:id="33"/>
      </w:r>
      <w:r w:rsidRPr="00EF09A6">
        <w:rPr>
          <w:noProof/>
        </w:rPr>
        <w:t xml:space="preserve">, jord til </w:t>
      </w:r>
      <w:r w:rsidRPr="00EF09A6">
        <w:rPr>
          <w:noProof/>
        </w:rPr>
        <w:lastRenderedPageBreak/>
        <w:t>bord-strategien</w:t>
      </w:r>
      <w:r w:rsidRPr="00EF09A6">
        <w:rPr>
          <w:rStyle w:val="FootnoteReference"/>
          <w:noProof/>
        </w:rPr>
        <w:footnoteReference w:id="34"/>
      </w:r>
      <w:r w:rsidRPr="00EF09A6">
        <w:rPr>
          <w:noProof/>
        </w:rPr>
        <w:t>, handlingsplanen for nulforurening</w:t>
      </w:r>
      <w:r w:rsidRPr="00EF09A6">
        <w:rPr>
          <w:rStyle w:val="FootnoteReference"/>
          <w:noProof/>
        </w:rPr>
        <w:footnoteReference w:id="35"/>
      </w:r>
      <w:r w:rsidRPr="00EF09A6">
        <w:rPr>
          <w:noProof/>
        </w:rPr>
        <w:t>, EU's klimatilpasningsstrategi</w:t>
      </w:r>
      <w:r w:rsidRPr="00EF09A6">
        <w:rPr>
          <w:rStyle w:val="FootnoteReference"/>
          <w:noProof/>
        </w:rPr>
        <w:footnoteReference w:id="36"/>
      </w:r>
      <w:r w:rsidRPr="00EF09A6">
        <w:rPr>
          <w:noProof/>
        </w:rPr>
        <w:t xml:space="preserve"> og EU's jordbundsstrategi for 2030</w:t>
      </w:r>
      <w:r w:rsidRPr="00EF09A6">
        <w:rPr>
          <w:rStyle w:val="FootnoteReference"/>
          <w:noProof/>
        </w:rPr>
        <w:footnoteReference w:id="37"/>
      </w:r>
      <w:r w:rsidRPr="00EF09A6">
        <w:rPr>
          <w:noProof/>
        </w:rPr>
        <w:t>.</w:t>
      </w:r>
    </w:p>
    <w:p w14:paraId="3925884A" w14:textId="2DF57DA1" w:rsidR="005F2F19" w:rsidRPr="00EF09A6" w:rsidRDefault="0041769F" w:rsidP="0041769F">
      <w:pPr>
        <w:pStyle w:val="ManualConsidrant"/>
        <w:rPr>
          <w:noProof/>
        </w:rPr>
      </w:pPr>
      <w:r w:rsidRPr="00EF09A6">
        <w:rPr>
          <w:noProof/>
        </w:rPr>
        <w:t>(5)</w:t>
      </w:r>
      <w:r w:rsidRPr="00EF09A6">
        <w:rPr>
          <w:noProof/>
        </w:rPr>
        <w:tab/>
        <w:t>Unionen er engageret i 2030-dagsordenen for bæredygtig udvikling og dens verdensmål for bæredygtig udvikling (SDG)</w:t>
      </w:r>
      <w:r w:rsidRPr="00EF09A6">
        <w:rPr>
          <w:rStyle w:val="FootnoteReference"/>
          <w:noProof/>
        </w:rPr>
        <w:footnoteReference w:id="38"/>
      </w:r>
      <w:r w:rsidRPr="00EF09A6">
        <w:rPr>
          <w:noProof/>
        </w:rPr>
        <w:t>. En sund jordbund bidrager direkte til opfyldelsen af flere af verdensmålene for bæredygtig udvikling, navnlig SDG 2 (Stop sult), SDG 3 (Sundhed og trivsel), SDG 6 (Rent vand og sanitet), SDG 11 (Bæredygtige byer og lokalsamfund), SDG 12 (Ansvarligt forbrug og produktion), SDG 13 (Klimaindsats) og SDG 15 (Livet på land). SDG 15.3 har til formål senest i 2030 at bekæmpe ørkendannelse, genoprette forringet land og jord, herunder land påvirket af ørkendannelse, tørke og oversvømmelse, og forsøge at opnå en jordforringelsesneutral verden.</w:t>
      </w:r>
    </w:p>
    <w:p w14:paraId="6FEA50DA" w14:textId="5DDE231A" w:rsidR="00665745" w:rsidRPr="00EF09A6" w:rsidRDefault="0041769F" w:rsidP="0041769F">
      <w:pPr>
        <w:pStyle w:val="ManualConsidrant"/>
        <w:rPr>
          <w:noProof/>
        </w:rPr>
      </w:pPr>
      <w:r w:rsidRPr="00EF09A6">
        <w:rPr>
          <w:noProof/>
        </w:rPr>
        <w:t>(6)</w:t>
      </w:r>
      <w:r w:rsidRPr="00EF09A6">
        <w:rPr>
          <w:noProof/>
        </w:rPr>
        <w:tab/>
        <w:t>Unionen og dens medlemsstater blev som parter i konventionen om den biologiske mangfoldighed, der blev godkendt ved Rådets afgørelse 93/626/EØF</w:t>
      </w:r>
      <w:r w:rsidRPr="00EF09A6">
        <w:rPr>
          <w:rStyle w:val="FootnoteReference"/>
          <w:noProof/>
        </w:rPr>
        <w:footnoteReference w:id="39"/>
      </w:r>
      <w:r w:rsidRPr="00EF09A6">
        <w:rPr>
          <w:noProof/>
        </w:rPr>
        <w:t>, på den 15. partskonference enige om den "globale Kunming-Montreal-ramme for biodiversitet"</w:t>
      </w:r>
      <w:r w:rsidRPr="00EF09A6">
        <w:rPr>
          <w:rStyle w:val="FootnoteReference"/>
          <w:noProof/>
        </w:rPr>
        <w:footnoteReference w:id="40"/>
      </w:r>
      <w:r w:rsidRPr="00EF09A6">
        <w:rPr>
          <w:noProof/>
        </w:rPr>
        <w:t xml:space="preserve">, som omfatter flere handlingsorienterede globale mål for 2030 af relevans for jordbundens sundhed. Naturens bidrag til mennesker, herunder jordbundens sundhed, bør genoprettes, opretholdes og styrkes. </w:t>
      </w:r>
    </w:p>
    <w:p w14:paraId="0B2CB076" w14:textId="2A56C55C" w:rsidR="17DFE196" w:rsidRPr="00EF09A6" w:rsidRDefault="0041769F" w:rsidP="0041769F">
      <w:pPr>
        <w:pStyle w:val="ManualConsidrant"/>
        <w:rPr>
          <w:noProof/>
        </w:rPr>
      </w:pPr>
      <w:r w:rsidRPr="00EF09A6">
        <w:rPr>
          <w:noProof/>
        </w:rPr>
        <w:t>(7)</w:t>
      </w:r>
      <w:r w:rsidRPr="00EF09A6">
        <w:rPr>
          <w:noProof/>
        </w:rPr>
        <w:tab/>
        <w:t>Unionen og dens medlemsstater har som parter i FN's konvention om bekæmpelse af ørkendannelse (UNCCD), der blev godkendt ved Rådets afgørelse 98/216/EF</w:t>
      </w:r>
      <w:r w:rsidRPr="00EF09A6">
        <w:rPr>
          <w:rStyle w:val="FootnoteReference"/>
          <w:noProof/>
        </w:rPr>
        <w:footnoteReference w:id="41"/>
      </w:r>
      <w:r w:rsidRPr="00EF09A6">
        <w:rPr>
          <w:noProof/>
        </w:rPr>
        <w:t>, forpligtet sig til at bekæmpe ørkendannelse og afbøde virkningerne af tørke i de berørte lande. 13 medlemsstater</w:t>
      </w:r>
      <w:r w:rsidRPr="00EF09A6">
        <w:rPr>
          <w:rStyle w:val="FootnoteReference"/>
          <w:noProof/>
        </w:rPr>
        <w:footnoteReference w:id="42"/>
      </w:r>
      <w:r w:rsidRPr="00EF09A6">
        <w:rPr>
          <w:noProof/>
        </w:rPr>
        <w:t xml:space="preserve"> har erklæret sig selv som parter, der er berørt af ørkendannelse i henhold til UNCDD. </w:t>
      </w:r>
    </w:p>
    <w:p w14:paraId="4C7A5CAF" w14:textId="154C4744" w:rsidR="007D20E8" w:rsidRPr="00EF09A6" w:rsidRDefault="0041769F" w:rsidP="0041769F">
      <w:pPr>
        <w:pStyle w:val="ManualConsidrant"/>
        <w:rPr>
          <w:noProof/>
        </w:rPr>
      </w:pPr>
      <w:r w:rsidRPr="00EF09A6">
        <w:rPr>
          <w:noProof/>
        </w:rPr>
        <w:t>(8)</w:t>
      </w:r>
      <w:r w:rsidRPr="00EF09A6">
        <w:rPr>
          <w:noProof/>
        </w:rPr>
        <w:tab/>
        <w:t xml:space="preserve">I forbindelse med De Forenede Nationers rammekonvention om klimaændringer (UNFCCC) betragtes landarealer og jord samtidig som en kulstofkilde og et kulstofdræn. Unionen og medlemsstaterne har som parter forpligtet sig til at fremme bæredygtig forvaltning, bevarelse og forbedring af kulstofdræn og -reservoirer. </w:t>
      </w:r>
    </w:p>
    <w:p w14:paraId="0D4279CC" w14:textId="6E462D7F" w:rsidR="009139FA" w:rsidRPr="00EF09A6" w:rsidRDefault="0041769F" w:rsidP="0041769F">
      <w:pPr>
        <w:pStyle w:val="ManualConsidrant"/>
        <w:rPr>
          <w:noProof/>
        </w:rPr>
      </w:pPr>
      <w:r w:rsidRPr="00EF09A6">
        <w:rPr>
          <w:noProof/>
        </w:rPr>
        <w:t>(9)</w:t>
      </w:r>
      <w:r w:rsidRPr="00EF09A6">
        <w:rPr>
          <w:noProof/>
        </w:rPr>
        <w:tab/>
        <w:t xml:space="preserve">I EU's biodiversitetsstrategi for 2030 fastslås det, at det er vigtigt at intensivere indsatsen for at beskytte jordens frugtbarhed, reducere jorderosion og øge jordens </w:t>
      </w:r>
      <w:r w:rsidRPr="00EF09A6">
        <w:rPr>
          <w:noProof/>
        </w:rPr>
        <w:lastRenderedPageBreak/>
        <w:t>indhold af organisk materiale ved at indføre bæredygtige jordforvaltningspraksisser. Det anføres også, at der er behov for betydelige fremskridt med hensyn til kortlægning af forurenede jordområder, genopretning af forringet jord, fastlæggelse af betingelserne for god økologisk tilstand for jordbunden, indførelse af genopretningsmål og forbedring af overvågningen af jordbundens sundhed.</w:t>
      </w:r>
    </w:p>
    <w:p w14:paraId="4A4740E1" w14:textId="217706A2" w:rsidR="00C602AF" w:rsidRPr="00EF09A6" w:rsidRDefault="0041769F" w:rsidP="0041769F">
      <w:pPr>
        <w:pStyle w:val="ManualConsidrant"/>
        <w:rPr>
          <w:noProof/>
        </w:rPr>
      </w:pPr>
      <w:r w:rsidRPr="00EF09A6">
        <w:rPr>
          <w:noProof/>
        </w:rPr>
        <w:t>(10)</w:t>
      </w:r>
      <w:r w:rsidRPr="00EF09A6">
        <w:rPr>
          <w:noProof/>
        </w:rPr>
        <w:tab/>
        <w:t xml:space="preserve">I EU's jordbundsstrategi for 2030 fastsættes den langsigtede vision om, at alle EU's jordøkosystemer senest i 2050 er i en sund tilstand og dermed er mere modstandsdygtige. Som en central løsning bidrager en sund jordbund til at nå EU's mål om at opnå klimaneutralitet og blive modstandsdygtig over for klimaændringer, udvikle en ren og cirkulær (bio-)økonomi, vende tabet af biodiversitet, beskytte menneskers sundhed, standse ørkendannelse og vende jordforringelsen. </w:t>
      </w:r>
    </w:p>
    <w:p w14:paraId="2A90D34D" w14:textId="1AFAC57D" w:rsidR="00C602AF" w:rsidRPr="00EF09A6" w:rsidRDefault="0041769F" w:rsidP="0041769F">
      <w:pPr>
        <w:pStyle w:val="ManualConsidrant"/>
        <w:rPr>
          <w:noProof/>
        </w:rPr>
      </w:pPr>
      <w:r w:rsidRPr="00EF09A6">
        <w:rPr>
          <w:noProof/>
        </w:rPr>
        <w:t>(11)</w:t>
      </w:r>
      <w:r w:rsidRPr="00EF09A6">
        <w:rPr>
          <w:noProof/>
        </w:rPr>
        <w:tab/>
        <w:t xml:space="preserve">Finansiering er afgørende for at muliggøre en omstilling til en sund jordbund. Den flerårige finansielle ramme indeholder en række finansieringsmuligheder for beskyttelse, bæredygtig forvaltning og regenerering af jordbunden. En "jordpagt for Europa" er en af de fem EU-missioner under Horisont Europa-programmet og er specifikt rettet mod at fremme jordbundens sundhed. Missionen om en jordpagt for Europa er et centralt instrument for gennemførelsen af dette direktiv. Den sigter mod at lede omstillingen til en sund jordbund ved at finansiere et ambitiøst forsknings- og innovationsprogram, oprette et netværk af 100 levende laboratorier og fyrtårne i landdistrikter og byområder, fremme udviklingen af en harmoniseret ramme for overvågning af jordbunden og øge bevidstheden om jordbundens betydning. Andre EU-programmer, der indeholder målsætninger, der bidrager til en sund jordbund, er den fælles landbrugspolitik, fondene under samhørighedspolitikken, programmet for miljø- og klimaindsatsen, Horisont Europas arbejdsprogram, instrumentet for teknisk støtte, genopretnings- og resiliensfaciliteten og InvestEU. </w:t>
      </w:r>
    </w:p>
    <w:p w14:paraId="11070977" w14:textId="43BF3FAE" w:rsidR="00185605" w:rsidRPr="00EF09A6" w:rsidRDefault="0041769F" w:rsidP="0041769F">
      <w:pPr>
        <w:pStyle w:val="ManualConsidrant"/>
        <w:rPr>
          <w:noProof/>
        </w:rPr>
      </w:pPr>
      <w:r w:rsidRPr="00EF09A6">
        <w:rPr>
          <w:noProof/>
        </w:rPr>
        <w:t>(12)</w:t>
      </w:r>
      <w:r w:rsidRPr="00EF09A6">
        <w:rPr>
          <w:noProof/>
        </w:rPr>
        <w:tab/>
        <w:t>I jordbundsstrategien for 2030 blev det bebudet, at Kommissionen ville fremsætte et lovgivningsforslag om jordbundens sundhed for at muliggøre målene i jordbundsstrategien og opnå god jordbundssundhed i hele EU senest i 2050. I sin beslutning af 28. april 2021 om jordbundsbeskyttelse</w:t>
      </w:r>
      <w:r w:rsidRPr="00EF09A6">
        <w:rPr>
          <w:rStyle w:val="FootnoteReference"/>
          <w:noProof/>
        </w:rPr>
        <w:footnoteReference w:id="43"/>
      </w:r>
      <w:r w:rsidRPr="00EF09A6">
        <w:rPr>
          <w:noProof/>
        </w:rPr>
        <w:t xml:space="preserve"> understregede Europa-Parlamentet betydningen af at beskytte jordbunden og fremme en sund jordbund i Unionen, i betragtning af at forringelsen fortsætter på trods af de begrænsede og ujævne foranstaltninger, der træffes i nogle medlemsstater. Europa-Parlamentet opfordrede Kommissionen til at udforme en fælles EU-retlig ramme, med fuld respekt for nærhedsprincippet, for beskyttelse og bæredygtig udnyttelse af jordbunden, der imødegår alle større trusler mod jordbunden.</w:t>
      </w:r>
    </w:p>
    <w:p w14:paraId="5602E190" w14:textId="465EF3E4" w:rsidR="00185605" w:rsidRPr="00EF09A6" w:rsidRDefault="0041769F" w:rsidP="0041769F">
      <w:pPr>
        <w:pStyle w:val="ManualConsidrant"/>
        <w:rPr>
          <w:noProof/>
        </w:rPr>
      </w:pPr>
      <w:r w:rsidRPr="00EF09A6">
        <w:rPr>
          <w:noProof/>
        </w:rPr>
        <w:t>(13)</w:t>
      </w:r>
      <w:r w:rsidRPr="00EF09A6">
        <w:rPr>
          <w:noProof/>
        </w:rPr>
        <w:tab/>
        <w:t>I sine konklusioner af 23. oktober 2020</w:t>
      </w:r>
      <w:r w:rsidRPr="00EF09A6">
        <w:rPr>
          <w:rStyle w:val="FootnoteReference"/>
          <w:noProof/>
        </w:rPr>
        <w:footnoteReference w:id="44"/>
      </w:r>
      <w:r w:rsidRPr="00EF09A6">
        <w:rPr>
          <w:noProof/>
        </w:rPr>
        <w:t xml:space="preserve"> støttede Rådet Kommissionen i at intensivere indsatsen for bedre at beskytte jordbunden og jordbundens biodiversitet som en ikkevedvarende ressource af afgørende betydning.</w:t>
      </w:r>
    </w:p>
    <w:p w14:paraId="47942827" w14:textId="712227D4" w:rsidR="00665391" w:rsidRPr="00EF09A6" w:rsidRDefault="0041769F" w:rsidP="0041769F">
      <w:pPr>
        <w:pStyle w:val="ManualConsidrant"/>
        <w:rPr>
          <w:noProof/>
        </w:rPr>
      </w:pPr>
      <w:r w:rsidRPr="00EF09A6">
        <w:rPr>
          <w:noProof/>
        </w:rPr>
        <w:t>(14)</w:t>
      </w:r>
      <w:r w:rsidRPr="00EF09A6">
        <w:rPr>
          <w:noProof/>
        </w:rPr>
        <w:tab/>
        <w:t>Ved Europa-Parlamentets og Rådets forordning (EU) 2021/1119</w:t>
      </w:r>
      <w:r w:rsidRPr="00EF09A6">
        <w:rPr>
          <w:rStyle w:val="FootnoteReference"/>
          <w:noProof/>
        </w:rPr>
        <w:footnoteReference w:id="45"/>
      </w:r>
      <w:r w:rsidRPr="00EF09A6">
        <w:rPr>
          <w:noProof/>
        </w:rPr>
        <w:t xml:space="preserve"> fastsættes et bindende mål om klimaneutralitet i Unionen senest i 2050 og negative emissioner derefter og om at prioritere hurtige og forudsigelige emissionsreduktioner og samtidig øge optag gennem naturlige dræn. Bæredygtig jordforvaltning resulterer i øget </w:t>
      </w:r>
      <w:r w:rsidRPr="00EF09A6">
        <w:rPr>
          <w:noProof/>
        </w:rPr>
        <w:lastRenderedPageBreak/>
        <w:t>kulstofbinding og i de fleste tilfælde i sidegevinster for økosystemer og biodiversitet. I Kommissionens meddelelse om bæredygtige kulstofkredsløb</w:t>
      </w:r>
      <w:r w:rsidRPr="00EF09A6">
        <w:rPr>
          <w:rStyle w:val="FootnoteReference"/>
          <w:noProof/>
        </w:rPr>
        <w:footnoteReference w:id="46"/>
      </w:r>
      <w:r w:rsidRPr="00EF09A6">
        <w:rPr>
          <w:noProof/>
        </w:rPr>
        <w:t xml:space="preserve"> understregedes behovet for en klar og gennemsigtig identifikation af de aktiviteter, der utvetydigt fjerner kulstof fra atmosfæren, såsom udvikling af en EU-ramme for certificering af kulstofoptag fra naturlige økosystemer, herunder jord. Desuden sætter den reviderede forordning om arealanvendelse, ændringer i arealanvendelse og skovbrug ikke blot kulstof i jorden i centrum for opfyldelsen af målene på vejen mod et klimaneutralt Europa, men opfordrer også medlemsstaterne til at udarbejde et system til overvågning af kulstoflagre i jorden, bl.a. ved hjælp af datasæt fra systemet til overvågning af arealanvendelse (LUCAS). </w:t>
      </w:r>
    </w:p>
    <w:p w14:paraId="19D54E04" w14:textId="60D89D94" w:rsidR="0037327B" w:rsidRPr="00EF09A6" w:rsidRDefault="0041769F" w:rsidP="0041769F">
      <w:pPr>
        <w:pStyle w:val="ManualConsidrant"/>
        <w:rPr>
          <w:noProof/>
        </w:rPr>
      </w:pPr>
      <w:r w:rsidRPr="00EF09A6">
        <w:rPr>
          <w:noProof/>
        </w:rPr>
        <w:t>(15)</w:t>
      </w:r>
      <w:r w:rsidRPr="00EF09A6">
        <w:rPr>
          <w:noProof/>
        </w:rPr>
        <w:tab/>
        <w:t>I Kommissionens meddelelse om tilpasning til klimaændringer</w:t>
      </w:r>
      <w:r w:rsidRPr="00EF09A6">
        <w:rPr>
          <w:rStyle w:val="FootnoteReference"/>
          <w:noProof/>
        </w:rPr>
        <w:footnoteReference w:id="47"/>
      </w:r>
      <w:r w:rsidRPr="00EF09A6">
        <w:rPr>
          <w:noProof/>
        </w:rPr>
        <w:t xml:space="preserve"> blev det understreget, at anvendelse af naturbaserede løsninger inde i landet, herunder genopretningen af jordbundens svampelignende funktion, vil øge forsyningen af rent vand og ferskvand, mindske virkningerne af oversvømmelser og afbøde virkningerne af tørke. Det er vigtigt at maksimere jordbundens evne til at tilbageholde og rense vand og reducere forureningen.</w:t>
      </w:r>
    </w:p>
    <w:p w14:paraId="271EADDF" w14:textId="11BED406" w:rsidR="00A427F5" w:rsidRPr="00EF09A6" w:rsidRDefault="0041769F" w:rsidP="0041769F">
      <w:pPr>
        <w:pStyle w:val="ManualConsidrant"/>
        <w:rPr>
          <w:noProof/>
        </w:rPr>
      </w:pPr>
      <w:r w:rsidRPr="00EF09A6">
        <w:rPr>
          <w:noProof/>
        </w:rPr>
        <w:t>(16)</w:t>
      </w:r>
      <w:r w:rsidRPr="00EF09A6">
        <w:rPr>
          <w:noProof/>
        </w:rPr>
        <w:tab/>
        <w:t xml:space="preserve">Handlingsplanen for nulforurening, som Kommissionen har vedtaget, indeholder visionen for 2050 om, at luft-, vand- og jordforurening reduceres til niveauer, der ikke længere anses for at være skadelige for sundheden og de naturlige økosystemer, og som respekterer de grænser, som vores planet kan klare, hvorved der skabes et giftfrit miljø. </w:t>
      </w:r>
    </w:p>
    <w:p w14:paraId="5F010340" w14:textId="5F6DC8D7" w:rsidR="001D19FF" w:rsidRPr="00EF09A6" w:rsidRDefault="0041769F" w:rsidP="0041769F">
      <w:pPr>
        <w:pStyle w:val="ManualConsidrant"/>
        <w:rPr>
          <w:noProof/>
        </w:rPr>
      </w:pPr>
      <w:r w:rsidRPr="00EF09A6">
        <w:rPr>
          <w:noProof/>
        </w:rPr>
        <w:t>(17)</w:t>
      </w:r>
      <w:r w:rsidRPr="00EF09A6">
        <w:rPr>
          <w:noProof/>
        </w:rPr>
        <w:tab/>
        <w:t>I Kommissionens meddelelse om beskyttelse af fødevaresikkerheden og styrkelse af fødevaresystemernes modstandsdygtighed</w:t>
      </w:r>
      <w:r w:rsidRPr="00EF09A6">
        <w:rPr>
          <w:rStyle w:val="FootnoteReference"/>
          <w:noProof/>
        </w:rPr>
        <w:footnoteReference w:id="48"/>
      </w:r>
      <w:r w:rsidRPr="00EF09A6">
        <w:rPr>
          <w:noProof/>
        </w:rPr>
        <w:t xml:space="preserve"> blev det understreget, at fødevarebæredygtighed er afgørende for fødevaresikkerheden. En sund jordbund gør Unionens fødevaresystem mere modstandsdygtigt ved at skabe grundlaget for nærende og tilstrækkelige fødevarer.</w:t>
      </w:r>
    </w:p>
    <w:p w14:paraId="44E693C7" w14:textId="73F6D59C" w:rsidR="0006500C" w:rsidRPr="00EF09A6" w:rsidRDefault="0041769F" w:rsidP="0041769F">
      <w:pPr>
        <w:pStyle w:val="ManualConsidrant"/>
        <w:rPr>
          <w:noProof/>
        </w:rPr>
      </w:pPr>
      <w:r w:rsidRPr="00EF09A6">
        <w:rPr>
          <w:noProof/>
        </w:rPr>
        <w:t>(18)</w:t>
      </w:r>
      <w:r w:rsidRPr="00EF09A6">
        <w:rPr>
          <w:noProof/>
        </w:rPr>
        <w:tab/>
        <w:t>Det er nødvendigt at fastsætte foranstaltninger til overvågning og vurdering af jordbundens sundhed, bæredygtig jordforvaltning og håndtering af forurenede områder for at opnå en sund jordbund senest i 2050, bevare den i en sund tilstand og opfylde Unionens mål for klima og biodiversitet, forebygge og reagere på tørke og naturkatastrofer, beskytte menneskers sundhed og garantere fødevaresikkerheden.</w:t>
      </w:r>
    </w:p>
    <w:p w14:paraId="5CC017DA" w14:textId="5065FF0F" w:rsidR="00FE31E3" w:rsidRPr="00EF09A6" w:rsidRDefault="0041769F" w:rsidP="0041769F">
      <w:pPr>
        <w:pStyle w:val="ManualConsidrant"/>
        <w:rPr>
          <w:noProof/>
        </w:rPr>
      </w:pPr>
      <w:r w:rsidRPr="00EF09A6">
        <w:rPr>
          <w:noProof/>
        </w:rPr>
        <w:t>(19)</w:t>
      </w:r>
      <w:r w:rsidRPr="00EF09A6">
        <w:rPr>
          <w:noProof/>
        </w:rPr>
        <w:tab/>
        <w:t xml:space="preserve">Jordbunden rummer mere end 25 % af al biodiversitet og er planetens næststørste kulstofpulje. På grund af dens evne til at opfange og lagre kulstof bidrager en sund jordbund til opfyldelsen af Unionens mål vedrørende klimaændringer. En sund jordbund er også et gunstigt levested, hvor organismer kan trives, og er afgørende for at øge biodiversiteten og økosystemernes stabilitet. Biodiversitet under og over jorden er tæt forbundet og interagerer gennem gensidige relationer (f.eks. mykorrhiza-svampe, der forbinder planterødder). </w:t>
      </w:r>
    </w:p>
    <w:p w14:paraId="505FE8E0" w14:textId="47E5A7DF" w:rsidR="00551221" w:rsidRPr="00EF09A6" w:rsidRDefault="0041769F" w:rsidP="0041769F">
      <w:pPr>
        <w:pStyle w:val="ManualConsidrant"/>
        <w:rPr>
          <w:noProof/>
        </w:rPr>
      </w:pPr>
      <w:r w:rsidRPr="00EF09A6">
        <w:rPr>
          <w:noProof/>
        </w:rPr>
        <w:lastRenderedPageBreak/>
        <w:t>(20)</w:t>
      </w:r>
      <w:r w:rsidRPr="00EF09A6">
        <w:rPr>
          <w:noProof/>
        </w:rPr>
        <w:tab/>
        <w:t xml:space="preserve">Oversvømmelser, naturbrande og ekstreme vejrforhold er naturkatastroferisici, der giver anledning til meget stor bekymring i hele Europa. Bekymringen for tørke og vandknaphed vokser hurtigt i hele Unionen. I 2020 betragtede 24 medlemsstater tørke og vandknaphed som centrale nye eller klimarelaterede katastroferisici sammenlignet med kun 11 medlemsstater i 2015. En sund jordbund er afgørende for modstandsdygtigheden over for tørke og naturkatastrofer. Praksisser, der øger vandbindingen og tilgængeligheden af næringsstoffer i jordbunden, jordstrukturen, jordbundens biodiversitet og kulstofbinding, øger økosystemernes, planternes og afgrødernes modstandsdygtighed, så de kan modstå og blive genoprettet efter tørke, naturkatastrofer, hedebølger og ekstreme vejrforhold, som vil blive hyppigere i fremtiden som følge af klimaændringerne. Uden ordentlig jordforvaltning forårsager tørke og naturkatastrofer jordforringelse og gør jorden usund. Forbedring af jordbundens sundhed bidrager til at afbøde de økonomiske tab og dødsfald, der er knyttet til de ekstreme vejrforhold som følge af klimaændringer, og som beløb sig til ca. 560 mia. EUR og mere end 182 000 dødsfald i Unionen mellem 1980 og 2021. </w:t>
      </w:r>
    </w:p>
    <w:p w14:paraId="0A75BBAF" w14:textId="1D7FB8EA" w:rsidR="00495085" w:rsidRPr="00EF09A6" w:rsidRDefault="0041769F" w:rsidP="0041769F">
      <w:pPr>
        <w:pStyle w:val="ManualConsidrant"/>
        <w:rPr>
          <w:noProof/>
        </w:rPr>
      </w:pPr>
      <w:r w:rsidRPr="00EF09A6">
        <w:rPr>
          <w:noProof/>
        </w:rPr>
        <w:t>(21)</w:t>
      </w:r>
      <w:r w:rsidRPr="00EF09A6">
        <w:rPr>
          <w:noProof/>
        </w:rPr>
        <w:tab/>
        <w:t>Jordbundens sundhed bidrager direkte til menneskers sundhed og trivsel. En sund jordbund giver sikre og nærende fødevarer og er i stand til at filtrere forurenende stoffer og dermed bevare drikkevandskvaliteten. Jordforurening kan skade menneskers sundhed gennem indtagelse, indånding eller kontakt med huden. Menneskers eksponering for et sundt mikrobielt samfund i jorden er gavnlig for udviklingen af immunsystemet og resistens over for visse sygdomme og allergier. En sund jordbund understøtter væksten af træer, blomster og græs og skaber grøn infrastruktur, der giver æstetisk værdi, trivsel og livskvalitet.</w:t>
      </w:r>
    </w:p>
    <w:p w14:paraId="61ADE809" w14:textId="7AC2C801" w:rsidR="0049652C" w:rsidRPr="00EF09A6" w:rsidRDefault="0041769F" w:rsidP="0041769F">
      <w:pPr>
        <w:pStyle w:val="ManualConsidrant"/>
        <w:rPr>
          <w:noProof/>
        </w:rPr>
      </w:pPr>
      <w:r w:rsidRPr="00EF09A6">
        <w:rPr>
          <w:noProof/>
        </w:rPr>
        <w:t>(22)</w:t>
      </w:r>
      <w:r w:rsidRPr="00EF09A6">
        <w:rPr>
          <w:noProof/>
        </w:rPr>
        <w:tab/>
        <w:t>Jordbundsforringelse påvirker frugtbarhed, udbytte, skadedyrsresistens og ernæringsmæssig fødevarekvalitet. Eftersom 95 % af vores fødevarer produceres direkte eller indirekte i jordbunden, og den globale befolkning fortsætter med at vokse, er det afgørende, at denne begrænsede naturressource fortsat er sund for at sikre fødevaresikkerheden på lang sigt og sikre produktiviteten og rentabiliteten af Unionens landbrug. Bæredygtige jordforvaltningspraksisser opretholder eller forbedrer jordbundens sundhed og bidrager til fødevaresystemets bæredygtighed og modstandsdygtighed.</w:t>
      </w:r>
    </w:p>
    <w:p w14:paraId="67AB9BB3" w14:textId="1675F33F" w:rsidR="00F52C24" w:rsidRPr="00EF09A6" w:rsidRDefault="0041769F" w:rsidP="0041769F">
      <w:pPr>
        <w:pStyle w:val="ManualConsidrant"/>
        <w:rPr>
          <w:noProof/>
        </w:rPr>
      </w:pPr>
      <w:r w:rsidRPr="00EF09A6">
        <w:rPr>
          <w:noProof/>
        </w:rPr>
        <w:t>(23)</w:t>
      </w:r>
      <w:r w:rsidRPr="00EF09A6">
        <w:rPr>
          <w:noProof/>
        </w:rPr>
        <w:tab/>
        <w:t xml:space="preserve">Direktivets langsigtede mål er at opnå en sund jordbund senest i 2050. På baggrund af den begrænsede viden om jordbundens tilstand og om effektiviteten af og omkostningerne ved foranstaltningerne til genopretningen af dens sundhed følger direktivet en trinvis tilgang. I første omgang vil der blive fokuseret på at etablere en ramme for overvågning af jordbunden og vurdere jordbundens situation i hele EU. Det omfatter også krav om at fastsætte foranstaltninger til bæredygtig jordforvaltning og regenerering af usund jord, når dens tilstand er fastslået, men uden at pålægge en forpligtelse til at opnå en sund jordbund senest i 2050, og der er heller ikke fastsat mellemliggende mål. Denne forholdsmæssige tilgang vil give mulighed for grundigt at forberede, skabe incitamenter til og igangsætte den bæredygtige jordforvaltning og regenereringen af den usunde jordbund. I anden fase vil Kommissionen, så snart resultaterne af den første vurdering af jordbunden og tendenserne foreligger, gøre status over fremskridtene hen imod 2050-målet og erfaringerne hermed og om nødvendigt foreslå en revision af direktivet for at fremskynde fremskridtene hen imod 2050. </w:t>
      </w:r>
    </w:p>
    <w:p w14:paraId="3D811A96" w14:textId="0AA705EA" w:rsidR="00665391" w:rsidRPr="00EF09A6" w:rsidRDefault="0041769F" w:rsidP="0041769F">
      <w:pPr>
        <w:pStyle w:val="ManualConsidrant"/>
        <w:rPr>
          <w:noProof/>
        </w:rPr>
      </w:pPr>
      <w:r w:rsidRPr="00EF09A6">
        <w:rPr>
          <w:noProof/>
        </w:rPr>
        <w:t>(24)</w:t>
      </w:r>
      <w:r w:rsidRPr="00EF09A6">
        <w:rPr>
          <w:noProof/>
        </w:rPr>
        <w:tab/>
        <w:t xml:space="preserve">Håndtering af presset på jordbunden og udpegning af passende foranstaltninger til bevarelse eller regenerering af jordbundens sundhed kræver, at der tages hensyn til de forskellige jordtyper, de specifikke lokale og klimatiske forhold og arealanvendelsen </w:t>
      </w:r>
      <w:r w:rsidRPr="00EF09A6">
        <w:rPr>
          <w:noProof/>
        </w:rPr>
        <w:lastRenderedPageBreak/>
        <w:t xml:space="preserve">eller arealdækket. Medlemsstaterne bør derfor oprette jordbundsdistrikter. Jordbundsdistrikter bør være de grundlæggende forvaltningsenheder til forvaltning af jorden og til at træffe foranstaltninger til at opfylde kravene i dette direktiv, navnlig med hensyn til overvågning og vurdering af jordbundens sundhedstilstand. Antallet, den geografiske udstrækning og grænserne for disse jordbundsdistrikter bør fastlægges for hver medlemsstat for at lette gennemførelsen af Europa-Parlamentets og Rådets forordning (EU).../... </w:t>
      </w:r>
      <w:r w:rsidRPr="00EF09A6">
        <w:rPr>
          <w:rStyle w:val="FootnoteReference"/>
          <w:noProof/>
        </w:rPr>
        <w:footnoteReference w:customMarkFollows="1" w:id="49"/>
        <w:t>+</w:t>
      </w:r>
      <w:r w:rsidRPr="00EF09A6">
        <w:rPr>
          <w:noProof/>
        </w:rPr>
        <w:t>. Der bør være et minimumsantal jordbundsdistrikter i hver medlemsstat under hensyntagen til medlemsstatens størrelse. Dette minimumsantal af jordbundsdistrikter for hver medlemsstat skal svare til det antal regionale enheder på NUTS 1-niveau, der er fastsat i Europa-Parlamentets og Rådets forordning (EF) nr. 1059/2003</w:t>
      </w:r>
      <w:r w:rsidRPr="00EF09A6">
        <w:rPr>
          <w:rStyle w:val="FootnoteReference"/>
          <w:noProof/>
        </w:rPr>
        <w:footnoteReference w:id="50"/>
      </w:r>
      <w:r w:rsidRPr="00EF09A6">
        <w:rPr>
          <w:noProof/>
        </w:rPr>
        <w:t>.</w:t>
      </w:r>
    </w:p>
    <w:p w14:paraId="1CE5D04D" w14:textId="0C072F1C" w:rsidR="5568E1B4" w:rsidRPr="00EF09A6" w:rsidRDefault="0041769F" w:rsidP="0041769F">
      <w:pPr>
        <w:pStyle w:val="ManualConsidrant"/>
        <w:rPr>
          <w:noProof/>
          <w:szCs w:val="24"/>
        </w:rPr>
      </w:pPr>
      <w:r w:rsidRPr="00EF09A6">
        <w:rPr>
          <w:noProof/>
        </w:rPr>
        <w:t>(25)</w:t>
      </w:r>
      <w:r w:rsidRPr="00EF09A6">
        <w:rPr>
          <w:noProof/>
        </w:rPr>
        <w:tab/>
        <w:t>For at sikre en passende forvaltning, når det drejer sig om jordbunden, bør medlemsstaterne pålægges at udpege en kompetent myndighed for hvert jordbundsdistrikt. Medlemsstaterne bør have mulighed for at udpege yderligere kompetente myndigheder på et passende niveau, herunder på nationalt eller regionalt plan.</w:t>
      </w:r>
    </w:p>
    <w:p w14:paraId="3774CB5A" w14:textId="00CE7911" w:rsidR="007C389C" w:rsidRPr="00EF09A6" w:rsidRDefault="0041769F" w:rsidP="0041769F">
      <w:pPr>
        <w:pStyle w:val="ManualConsidrant"/>
        <w:rPr>
          <w:noProof/>
        </w:rPr>
      </w:pPr>
      <w:r w:rsidRPr="00EF09A6">
        <w:rPr>
          <w:noProof/>
        </w:rPr>
        <w:t>(26)</w:t>
      </w:r>
      <w:r w:rsidRPr="00EF09A6">
        <w:rPr>
          <w:noProof/>
        </w:rPr>
        <w:tab/>
        <w:t xml:space="preserve">For at få en fælles definition af sund jordbundstilstand er der behov for at definere et fælles minimumssæt af målbare kriterier, som, hvis de ikke overholdes, fører til et kritisk tab af jordbundens evne til at fungere som et vitalt levende system og levere økosystemtjenester. Sådanne kriterier bør afspejle og være baseret på det eksisterende niveau for jordbundsvidenskab. </w:t>
      </w:r>
    </w:p>
    <w:p w14:paraId="16AA0A13" w14:textId="43968739" w:rsidR="008A13E0" w:rsidRPr="00EF09A6" w:rsidRDefault="0041769F" w:rsidP="0041769F">
      <w:pPr>
        <w:pStyle w:val="ManualConsidrant"/>
        <w:rPr>
          <w:noProof/>
        </w:rPr>
      </w:pPr>
      <w:r w:rsidRPr="00EF09A6">
        <w:rPr>
          <w:noProof/>
        </w:rPr>
        <w:t>(27)</w:t>
      </w:r>
      <w:r w:rsidRPr="00EF09A6">
        <w:rPr>
          <w:noProof/>
        </w:rPr>
        <w:tab/>
        <w:t xml:space="preserve">For at beskrive jordbundsforringelsen er det nødvendigt at fastlægge jordbundsdeskriptorer, der kan måles eller estimeres. Selv om der er betydelige forskelle mellem jordbundstyper, klimatiske forhold og arealanvendelse, gør den nuværende videnskabelige viden det muligt at fastsætte kriterier på EU-plan for nogle af disse jordbundsdeskriptorer. Medlemsstaterne bør dog kunne tilpasse kriterierne for nogle af disse jordbundsdeskriptorer på grundlag af specifikke nationale eller lokale forhold og definere kriterierne for andre jordbundsdeskriptorer, for hvilke der på nuværende tidspunkt ikke kan fastsættes fælles kriterier på EU-plan. For de deskriptorer, for hvilke der ikke kan fastsættes klare kriterier, der skelner mellem sund og usund tilstand, kræves der kun overvågning og vurdering. Dette vil lette udviklingen af sådanne kriterier i fremtiden. </w:t>
      </w:r>
    </w:p>
    <w:p w14:paraId="14512E3B" w14:textId="3A3CA519" w:rsidR="0015025A" w:rsidRPr="00EF09A6" w:rsidRDefault="0041769F" w:rsidP="0041769F">
      <w:pPr>
        <w:pStyle w:val="ManualConsidrant"/>
        <w:rPr>
          <w:noProof/>
        </w:rPr>
      </w:pPr>
      <w:r w:rsidRPr="00EF09A6">
        <w:rPr>
          <w:noProof/>
        </w:rPr>
        <w:t>(28)</w:t>
      </w:r>
      <w:r w:rsidRPr="00EF09A6">
        <w:rPr>
          <w:noProof/>
        </w:rPr>
        <w:tab/>
        <w:t>For at skabe incitamenter bør medlemsstaterne indføre mekanismer til anerkendelse af jordejeres og arealforvalteres bestræbelser på at bevare jordbunden i sund stand, herunder i form af sundhedscertificering af jordbunden som supplement til Unionens lovgivningsmæssige ramme for kulstoffjernelse, og støtte gennemførelsen af de bæredygtighedskriterier for vedvarende energi, der er fastsat i artikel 29 i Europa-Parlamentets og Rådets direktiv (EU) 2018/2001</w:t>
      </w:r>
      <w:r w:rsidRPr="00EF09A6">
        <w:rPr>
          <w:rStyle w:val="FootnoteReference"/>
          <w:noProof/>
        </w:rPr>
        <w:footnoteReference w:id="51"/>
      </w:r>
      <w:r w:rsidRPr="00EF09A6">
        <w:rPr>
          <w:noProof/>
        </w:rPr>
        <w:t xml:space="preserve">. Kommissionen bør lette sundhedscertificering af jordbunden ved bl.a. at udveksle oplysninger og fremme bedste praksis, øge bevidstheden og vurdere muligheden for at opnå anerkendelse af certificeringsordninger på EU-plan. Synergier mellem forskellige </w:t>
      </w:r>
      <w:r w:rsidRPr="00EF09A6">
        <w:rPr>
          <w:noProof/>
        </w:rPr>
        <w:lastRenderedPageBreak/>
        <w:t>certificeringsordninger bør udnyttes mest muligt for at mindske den administrative byrde for dem, der ansøger om relevante certificeringer.</w:t>
      </w:r>
    </w:p>
    <w:p w14:paraId="0967512C" w14:textId="2D2D3450" w:rsidR="00976AB2" w:rsidRPr="00EF09A6" w:rsidRDefault="0041769F" w:rsidP="0041769F">
      <w:pPr>
        <w:pStyle w:val="ManualConsidrant"/>
        <w:rPr>
          <w:noProof/>
        </w:rPr>
      </w:pPr>
      <w:r w:rsidRPr="00EF09A6">
        <w:rPr>
          <w:noProof/>
        </w:rPr>
        <w:t>(29)</w:t>
      </w:r>
      <w:r w:rsidRPr="00EF09A6">
        <w:rPr>
          <w:noProof/>
        </w:rPr>
        <w:tab/>
        <w:t>Nogle jordtyper har særlige karakteristika, enten fordi de er atypiske af natur og udgør sjældne levesteder for biodiversitet eller unikke landskaber, eller fordi de er blevet stærkt modificeret af mennesker. Der bør tages hensyn til disse karakteristika i forbindelse med definitionen af sund jordbund og kravene om at opnå en sund jordbundstilstand.</w:t>
      </w:r>
    </w:p>
    <w:p w14:paraId="5BA1C040" w14:textId="5DDA33C3" w:rsidR="00122FBC" w:rsidRPr="00EF09A6" w:rsidRDefault="0041769F" w:rsidP="0041769F">
      <w:pPr>
        <w:pStyle w:val="ManualConsidrant"/>
        <w:rPr>
          <w:noProof/>
        </w:rPr>
      </w:pPr>
      <w:r w:rsidRPr="00EF09A6">
        <w:rPr>
          <w:noProof/>
        </w:rPr>
        <w:t>(30)</w:t>
      </w:r>
      <w:r w:rsidRPr="00EF09A6">
        <w:rPr>
          <w:noProof/>
        </w:rPr>
        <w:tab/>
        <w:t xml:space="preserve">Jordbunden er en begrænset ressource, der er genstand for en stadig stigende konkurrence om forskellige anvendelser. Arealinddragelse er en proces, der ofte er drevet af behov for økonomisk udvikling, og som omdanner naturlige og delvis naturlige områder (herunder landbrugs- og skovbrugsarealer, haver og parker) til udvikling af kunstige arealer, hvor jordbunden anvendes som en platform for byggeri og infrastruktur, som en direkte kilde til råmaterialer eller som arkiv for historiske landskaber. Denne omstilling kan forårsage tab, ofte uigenkaldeligt, af jordbundens evne til at levere andre økosystemtjenester (levering af fødevarer og biomasse, vand- og næringsstofkredsløb, grundlag for biodiversitet og kulstoflagring). Navnlig påvirker arealinddragelse ofte den mest frugtbare landbrugsjord, hvilket bringer fødevaresikkerheden i fare. Befæstet jord udsætter også bebyggelser for større oversvømmelser og kraftigere varmeøeffekter. Det er derfor nødvendigt at overvåge arealinddragelse og arealbefæstelse og deres indvirkning på jordbundens evne til at levere økosystemtjenester. Der bør også fastsættes visse principper for at afbøde virkningerne af arealinddragelse som led i en bæredygtig jordforvaltning. </w:t>
      </w:r>
    </w:p>
    <w:p w14:paraId="67594B16" w14:textId="1FBF3D20" w:rsidR="00026794" w:rsidRPr="00EF09A6" w:rsidRDefault="0041769F" w:rsidP="0041769F">
      <w:pPr>
        <w:pStyle w:val="ManualConsidrant"/>
        <w:rPr>
          <w:noProof/>
        </w:rPr>
      </w:pPr>
      <w:r w:rsidRPr="00EF09A6">
        <w:rPr>
          <w:noProof/>
        </w:rPr>
        <w:t>(31)</w:t>
      </w:r>
      <w:r w:rsidRPr="00EF09A6">
        <w:rPr>
          <w:noProof/>
        </w:rPr>
        <w:tab/>
        <w:t>Vurderingen af jordbundens sundhed baseret på overvågningsnetværket bør være nøjagtig, samtidig med at omkostningerne ved en sådan overvågning holdes på et rimeligt niveau. Der bør derfor fastsættes kriterier for prøvetagningssteder, der er repræsentative for jordbundens tilstand under forskellige jordtyper, klimatiske forhold og arealanvendelser. Nettet af prøvetagningssteder bør fastlægges ved hjælp af geostatistiske metoder og være tilstrækkeligt tæt til at give et skøn over arealet med sund jordbund på nationalt plan med en usikkerhed på højst 5 %. Denne værdi anses normalt for at give et statistisk velfunderet skøn og en rimelig sikkerhed for, at målet er nået.</w:t>
      </w:r>
    </w:p>
    <w:p w14:paraId="67A28426" w14:textId="12BE064E" w:rsidR="00B72DBC" w:rsidRPr="00EF09A6" w:rsidRDefault="0041769F" w:rsidP="0041769F">
      <w:pPr>
        <w:pStyle w:val="ManualConsidrant"/>
        <w:rPr>
          <w:noProof/>
        </w:rPr>
      </w:pPr>
      <w:r w:rsidRPr="00EF09A6">
        <w:rPr>
          <w:noProof/>
        </w:rPr>
        <w:t>(32)</w:t>
      </w:r>
      <w:r w:rsidRPr="00EF09A6">
        <w:rPr>
          <w:noProof/>
        </w:rPr>
        <w:tab/>
        <w:t xml:space="preserve">Kommissionen bør bistå og støtte medlemsstaternes overvågning af jordbundens sundhed ved fortsat at udføre og forbedre regelmæssig in situ-jordbundsprøvetagning og dertil knyttede jordbundsmålinger som led i LUCAS-programmet (systemet til overvågning af arealanvendelse). Med henblik herpå skal LUCAS-programmet forbedres og opgraderes for fuldt ud at bringe det i overensstemmelse med de specifikke kvalitetskrav, der skal opfyldes med henblik på dette direktiv. For at lette byrden bør medlemsstaterne have mulighed for at tage hensyn til de data om jordbundens sundhed, der er blevet undersøgt under det forbedrede LUCAS-program for jordbunden. De medlemsstater, der således støttes, bør træffe de nødvendige retlige foranstaltninger for at sikre, at Kommissionen kan foretage en sådan in situ-jordbundsprøvetagning, herunder på privatejede marker, og i overensstemmelse med gældende national lovgivning eller EU-lovgivning. </w:t>
      </w:r>
    </w:p>
    <w:p w14:paraId="60B49AFE" w14:textId="76CBF03D" w:rsidR="000E01F6" w:rsidRPr="00EF09A6" w:rsidRDefault="0041769F" w:rsidP="0041769F">
      <w:pPr>
        <w:pStyle w:val="ManualConsidrant"/>
        <w:rPr>
          <w:noProof/>
        </w:rPr>
      </w:pPr>
      <w:r w:rsidRPr="00EF09A6">
        <w:rPr>
          <w:noProof/>
        </w:rPr>
        <w:t>(33)</w:t>
      </w:r>
      <w:r w:rsidRPr="00EF09A6">
        <w:rPr>
          <w:noProof/>
        </w:rPr>
        <w:tab/>
        <w:t xml:space="preserve">Kommissionen udvikler telemålingstjenester i forbindelse med Copernicus som et brugerdrevet program og støtter dermed også medlemsstaterne. For at øge rettidigheden og effektiviteten af overvågningen af jordbundens sundhed, og hvis det er relevant, bør medlemsstaterne anvende telemålingsdata, herunder output fra Copernicustjenesterne, til overvågning af relevante jordbundsdeskriptorer og til </w:t>
      </w:r>
      <w:r w:rsidRPr="00EF09A6">
        <w:rPr>
          <w:noProof/>
        </w:rPr>
        <w:lastRenderedPageBreak/>
        <w:t xml:space="preserve">vurdering af jordbundens sundhed. Kommissionen og Det Europæiske Miljøagentur bør støtte udforskning og udvikling af jordbaserede telemålingsprodukter for at bistå medlemsstaterne med at overvåge de relevante jordbundsdeskriptorer.  </w:t>
      </w:r>
    </w:p>
    <w:p w14:paraId="0BAADF6A" w14:textId="2F9EB67F" w:rsidR="000737B1" w:rsidRPr="00EF09A6" w:rsidRDefault="0041769F" w:rsidP="0041769F">
      <w:pPr>
        <w:pStyle w:val="ManualConsidrant"/>
        <w:rPr>
          <w:noProof/>
        </w:rPr>
      </w:pPr>
      <w:r w:rsidRPr="00EF09A6">
        <w:rPr>
          <w:noProof/>
        </w:rPr>
        <w:t>(34)</w:t>
      </w:r>
      <w:r w:rsidRPr="00EF09A6">
        <w:rPr>
          <w:noProof/>
        </w:rPr>
        <w:tab/>
        <w:t>Med udgangspunkt i og opgradering af EU's eksisterende jordbundsobservatorium bør Kommissionen oprette en digital portal for jordbundsdata, der bør være forenelig med EU's datastrategi</w:t>
      </w:r>
      <w:r w:rsidRPr="00EF09A6">
        <w:rPr>
          <w:rStyle w:val="FootnoteReference"/>
          <w:noProof/>
        </w:rPr>
        <w:footnoteReference w:id="52"/>
      </w:r>
      <w:r w:rsidRPr="00EF09A6">
        <w:rPr>
          <w:noProof/>
        </w:rPr>
        <w:t xml:space="preserve"> og EU's dataområder, og som bør være et knudepunkt, der giver adgang til jordbundsdata fra forskellige kilder. Denne portal bør primært omfatte alle de data, der indsamles af medlemsstaterne og Kommissionen som krævet i dette direktiv. Det bør også være muligt på frivillig basis at integrere andre relevante jordbundsdata indsamlet af medlemsstaterne eller enhver anden part i portalen (og navnlig data fra projekter under Horisont Europa og missionen "En jordpagt for Europa"), forudsat at disse data opfylder visse krav med hensyn til format og specifikationer. Disse krav bør fastsættes af Kommissionen ved hjælp af gennemførelsesretsakter. </w:t>
      </w:r>
    </w:p>
    <w:p w14:paraId="35499085" w14:textId="23312680" w:rsidR="00CC0753" w:rsidRPr="00EF09A6" w:rsidRDefault="0041769F" w:rsidP="0041769F">
      <w:pPr>
        <w:pStyle w:val="ManualConsidrant"/>
        <w:rPr>
          <w:noProof/>
        </w:rPr>
      </w:pPr>
      <w:r w:rsidRPr="00EF09A6">
        <w:rPr>
          <w:noProof/>
        </w:rPr>
        <w:t>(35)</w:t>
      </w:r>
      <w:r w:rsidRPr="00EF09A6">
        <w:rPr>
          <w:noProof/>
        </w:rPr>
        <w:tab/>
        <w:t xml:space="preserve">Det er også nødvendigt at forbedre harmoniseringen af de jordbundsovervågningssystemer, der anvendes i medlemsstaterne, og udnytte synergierne mellem Unionens og de nationale overvågningssystemer for at få mere sammenlignelige data i hele Unionen. </w:t>
      </w:r>
    </w:p>
    <w:p w14:paraId="6239FBD5" w14:textId="1EE57706" w:rsidR="00A25BA8" w:rsidRPr="00EF09A6" w:rsidRDefault="0041769F" w:rsidP="0041769F">
      <w:pPr>
        <w:pStyle w:val="ManualConsidrant"/>
        <w:rPr>
          <w:noProof/>
        </w:rPr>
      </w:pPr>
      <w:r w:rsidRPr="00EF09A6">
        <w:rPr>
          <w:noProof/>
        </w:rPr>
        <w:t>(36)</w:t>
      </w:r>
      <w:r w:rsidRPr="00EF09A6">
        <w:rPr>
          <w:noProof/>
        </w:rPr>
        <w:tab/>
        <w:t xml:space="preserve">For at gøre videst mulig brug af de jordbundssundhedsdata, der genereres af den overvågning, som udføres i henhold til dette direktiv, bør medlemsstaterne pålægges at lette adgangen til sådanne data for relevante interessenter såsom landbrugere, skovbrugere, jordejere og lokale myndigheder. </w:t>
      </w:r>
    </w:p>
    <w:p w14:paraId="657EF916" w14:textId="2FA4E9EC" w:rsidR="007B19CE" w:rsidRPr="00EF09A6" w:rsidRDefault="0041769F" w:rsidP="0041769F">
      <w:pPr>
        <w:pStyle w:val="ManualConsidrant"/>
        <w:rPr>
          <w:noProof/>
        </w:rPr>
      </w:pPr>
      <w:r w:rsidRPr="00EF09A6">
        <w:rPr>
          <w:noProof/>
        </w:rPr>
        <w:t>(37)</w:t>
      </w:r>
      <w:r w:rsidRPr="00EF09A6">
        <w:rPr>
          <w:noProof/>
        </w:rPr>
        <w:tab/>
        <w:t>For at bevare eller forbedre jordbundens sundhed er det nødvendigt at forvalte jordbunden på en bæredygtig måde. Bæredygtig jordforvaltning vil gøre det muligt at levere jordbundstjenester på lang sigt, herunder forbedret luft- og vandkvalitet og fødevaresikkerhed. Der bør derfor fastsættes bæredygtige jordforvaltningsprincipper som rettesnor for jordforvaltningpraksis.</w:t>
      </w:r>
    </w:p>
    <w:p w14:paraId="5326B19C" w14:textId="1037A942" w:rsidR="004B3A8C" w:rsidRPr="00EF09A6" w:rsidRDefault="0041769F" w:rsidP="0041769F">
      <w:pPr>
        <w:pStyle w:val="ManualConsidrant"/>
        <w:rPr>
          <w:noProof/>
        </w:rPr>
      </w:pPr>
      <w:r w:rsidRPr="00EF09A6">
        <w:rPr>
          <w:noProof/>
        </w:rPr>
        <w:t>(38)</w:t>
      </w:r>
      <w:r w:rsidRPr="00EF09A6">
        <w:rPr>
          <w:noProof/>
        </w:rPr>
        <w:tab/>
        <w:t>Økonomiske instrumenter, herunder instrumenter under den fælles landbrugspolitik, der yder støtte til landbrugere, spiller en afgørende rolle i overgangen til bæredygtig forvaltning af landbrugsjord og i mindre grad skovjord. Den fælles landbrugspolitik tager sigte på at støtte jordbundens sundhed gennem gennemførelse af konditionalitet, økoordninger og foranstaltninger til udvikling af landdistrikterne. Den private sektor kan også yde finansiel støtte til landbrugere og skovbrugere, der anvender bæredygtig jordforvaltningspraksis. Frivillige bæredygtighedsmærker i f.eks. fødevare-, træ-, bio- og energiindustrien, der er oprettet af private interessenter, kan tage hensyn til de principper for bæredygtig jordforvaltning, der er fastsat i dette direktiv. Disse kan anvendes af producenter af fødevarer, træ og anden biomasse, der følger disse principper i deres produktion, til at give merværdi til deres produkter. Der vil gennem jordmissionens levende laboratorier og fyrtårne blive ydet yderligere finansiering til et netværk af steder i det virkelige liv til afprøvning, demonstration og opskalering af løsninger, herunder vedrørende kulstofbindende dyrkning. Uden at det berører princippet om, at forureneren betaler, bør medlemsstaterne yde støtte og rådgivning for at hjælpe jordejere og jordbrugere, der berøres af foranstaltninger, der træffes i henhold til dette direktiv, navnlig under hensyntagen til små og mellemstore virksomheders behov og begrænsede kapacitet.</w:t>
      </w:r>
    </w:p>
    <w:p w14:paraId="0E7887BD" w14:textId="087A9D2F" w:rsidR="004B3A8C" w:rsidRPr="00EF09A6" w:rsidRDefault="0041769F" w:rsidP="0041769F">
      <w:pPr>
        <w:pStyle w:val="ManualConsidrant"/>
        <w:rPr>
          <w:noProof/>
        </w:rPr>
      </w:pPr>
      <w:r w:rsidRPr="00EF09A6">
        <w:rPr>
          <w:noProof/>
        </w:rPr>
        <w:lastRenderedPageBreak/>
        <w:t>(39)</w:t>
      </w:r>
      <w:r w:rsidRPr="00EF09A6">
        <w:rPr>
          <w:noProof/>
        </w:rPr>
        <w:tab/>
        <w:t>I henhold til Europa-Parlamentets og Rådets forordning (EU) 2021/2115</w:t>
      </w:r>
      <w:r w:rsidRPr="00EF09A6">
        <w:rPr>
          <w:rStyle w:val="FootnoteReference"/>
          <w:noProof/>
        </w:rPr>
        <w:footnoteReference w:id="53"/>
      </w:r>
      <w:r w:rsidRPr="00EF09A6">
        <w:rPr>
          <w:noProof/>
        </w:rPr>
        <w:t xml:space="preserve"> skal medlemsstaterne i deres strategiske planer beskrive, hvordan disse planers miljø- og klimaarkitektur bidrager til opfyldelsen af og er i overensstemmelse med de langsigtede nationale mål, der er fastsat i eller afledt af de retsakter, der er opført i bilag XIII til nævnte forordning. </w:t>
      </w:r>
    </w:p>
    <w:p w14:paraId="40FC1DE0" w14:textId="12C41C33" w:rsidR="00197B5F" w:rsidRPr="00EF09A6" w:rsidRDefault="0041769F" w:rsidP="0041769F">
      <w:pPr>
        <w:pStyle w:val="ManualConsidrant"/>
        <w:rPr>
          <w:noProof/>
        </w:rPr>
      </w:pPr>
      <w:r w:rsidRPr="00EF09A6">
        <w:rPr>
          <w:noProof/>
        </w:rPr>
        <w:t>(40)</w:t>
      </w:r>
      <w:r w:rsidRPr="00EF09A6">
        <w:rPr>
          <w:noProof/>
        </w:rPr>
        <w:tab/>
        <w:t>For at sikre, at den bedst egnede jordforvaltningspraksis gennemføres, bør medlemsstaterne forpligtes til nøje at overvåge virkningen af jordforvaltningspraksisser og om nødvendigt tilpasse praksis og henstillinger under hensyntagen til ny viden fra forskning og innovation. Der forventes værdifulde bidrag i denne henseende fra Horisont Europa-missionen "En jordpagt for Europa" og navnlig dens levende laboratorier og aktiviteter til støtte for jordbundsovervågning, jordbundsuddannelse og borgerinddragelse.</w:t>
      </w:r>
    </w:p>
    <w:p w14:paraId="2312E767" w14:textId="7339FDA2" w:rsidR="00913FEF" w:rsidRPr="00EF09A6" w:rsidRDefault="0041769F" w:rsidP="0041769F">
      <w:pPr>
        <w:pStyle w:val="ManualConsidrant"/>
        <w:rPr>
          <w:noProof/>
        </w:rPr>
      </w:pPr>
      <w:r w:rsidRPr="00EF09A6">
        <w:rPr>
          <w:noProof/>
        </w:rPr>
        <w:t>(41)</w:t>
      </w:r>
      <w:r w:rsidRPr="00EF09A6">
        <w:rPr>
          <w:noProof/>
        </w:rPr>
        <w:tab/>
        <w:t xml:space="preserve">Regenerering bringer forringet jord tilbage til en sund tilstand. Ved fastlæggelsen af foranstaltninger til regenerering af jordbunden bør medlemsstaterne være forpligtet til at tage hensyn til resultatet af vurderingen af jordbundens sundhedstilstand og tilpasse disse regenereringsforanstaltninger til de særlige forhold, der gør sig gældende for situationen, typen, anvendelsen og jordbundens tilstand samt de lokale, klimatiske og miljømæssige forhold. </w:t>
      </w:r>
    </w:p>
    <w:p w14:paraId="274429C5" w14:textId="07D78C9C" w:rsidR="009139FA" w:rsidRPr="00EF09A6" w:rsidRDefault="0041769F" w:rsidP="0041769F">
      <w:pPr>
        <w:pStyle w:val="ManualConsidrant"/>
        <w:rPr>
          <w:noProof/>
        </w:rPr>
      </w:pPr>
      <w:r w:rsidRPr="00EF09A6">
        <w:rPr>
          <w:noProof/>
        </w:rPr>
        <w:t>(42)</w:t>
      </w:r>
      <w:r w:rsidRPr="00EF09A6">
        <w:rPr>
          <w:noProof/>
        </w:rPr>
        <w:tab/>
        <w:t>For at sikre synergier mellem de forskellige foranstaltninger, der vedtages i henhold til anden EU-lovgivning, og som kan have indvirkning på jordbundens sundhed, og de foranstaltninger, der skal træffes med henblik på bæredygtig forvaltning og regenerering af jordbunden i Unionen, bør medlemsstaterne sikre, at den bæredygtige jordforvaltnings- og regenereringspraksis er i overensstemmelse med de nationale genopretningsplaner, der er vedtaget i overensstemmelse med Europa-Parlamentets og Rådets forordning (EU).../...</w:t>
      </w:r>
      <w:r w:rsidRPr="00EF09A6">
        <w:rPr>
          <w:rStyle w:val="FootnoteReference"/>
          <w:noProof/>
        </w:rPr>
        <w:footnoteReference w:id="54"/>
      </w:r>
      <w:r w:rsidRPr="00EF09A6">
        <w:rPr>
          <w:noProof/>
        </w:rPr>
        <w:t>+, de strategiske planer, som medlemsstaterne skal udarbejde under den fælles landbrugspolitik i henhold til forordning (EU) 2021/2115, kodekserne for god landbrugspraksis og handlingsprogrammerne for udpegede sårbare zoner vedtaget i henhold til Rådets direktiv 91/676/EØF</w:t>
      </w:r>
      <w:r w:rsidRPr="00EF09A6">
        <w:rPr>
          <w:rStyle w:val="FootnoteReference"/>
          <w:noProof/>
        </w:rPr>
        <w:footnoteReference w:id="55"/>
      </w:r>
      <w:r w:rsidRPr="00EF09A6">
        <w:rPr>
          <w:noProof/>
        </w:rPr>
        <w:t>, bevaringsforanstaltningerne og den prioriterede handlingsramme, der er fastlagt for Natura 2000-områder i overensstemmelse med Rådets direktiv 92/43/EØF</w:t>
      </w:r>
      <w:r w:rsidRPr="00EF09A6">
        <w:rPr>
          <w:rStyle w:val="FootnoteReference"/>
          <w:noProof/>
        </w:rPr>
        <w:footnoteReference w:id="56"/>
      </w:r>
      <w:r w:rsidRPr="00EF09A6">
        <w:rPr>
          <w:noProof/>
        </w:rPr>
        <w:t>, foranstaltningerne til opnåelse af god økologisk og kemisk tilstand for vandområder, der er omfattet af vandområdeplaner udarbejdet i overensstemmelse med Europa-Parlamentets og Rådets direktiv 2000/60/EF</w:t>
      </w:r>
      <w:r w:rsidRPr="00EF09A6">
        <w:rPr>
          <w:rStyle w:val="FootnoteReference"/>
          <w:noProof/>
        </w:rPr>
        <w:footnoteReference w:id="57"/>
      </w:r>
      <w:r w:rsidRPr="00EF09A6">
        <w:rPr>
          <w:noProof/>
        </w:rPr>
        <w:t xml:space="preserve">, de foranstaltninger til styring af oversvømmelsesrisikoen, der er fastlagt i overensstemmelse med Europa-Parlamentets og Rådets direktiv </w:t>
      </w:r>
      <w:r w:rsidRPr="00EF09A6">
        <w:rPr>
          <w:noProof/>
        </w:rPr>
        <w:lastRenderedPageBreak/>
        <w:t>2007/60/EF</w:t>
      </w:r>
      <w:r w:rsidRPr="00EF09A6">
        <w:rPr>
          <w:rStyle w:val="FootnoteReference"/>
          <w:noProof/>
        </w:rPr>
        <w:footnoteReference w:id="58"/>
      </w:r>
      <w:r w:rsidRPr="00EF09A6">
        <w:rPr>
          <w:noProof/>
        </w:rPr>
        <w:t>, de tørkeforvaltningsplaner, der fremmes i EU-strategien for tilpasning til klimaændringer</w:t>
      </w:r>
      <w:r w:rsidRPr="00EF09A6">
        <w:rPr>
          <w:rStyle w:val="FootnoteReference"/>
          <w:noProof/>
        </w:rPr>
        <w:footnoteReference w:id="59"/>
      </w:r>
      <w:r w:rsidRPr="00EF09A6">
        <w:rPr>
          <w:noProof/>
        </w:rPr>
        <w:t>, de nationale handlingsprogrammer, der er udarbejdet i henhold til artikel 10 i De Forenede Nationers konvention om bekæmpelse af ørkendannelse, de mål, der er fastsat i Europa-Parlamentets og Rådets forordning (EU) 2018/841</w:t>
      </w:r>
      <w:r w:rsidRPr="00EF09A6">
        <w:rPr>
          <w:rStyle w:val="FootnoteReference"/>
          <w:noProof/>
        </w:rPr>
        <w:footnoteReference w:id="60"/>
      </w:r>
      <w:r w:rsidRPr="00EF09A6">
        <w:rPr>
          <w:noProof/>
        </w:rPr>
        <w:t xml:space="preserve"> og Europa-Parlamentets og Rådets forordning (EU) 2018/842</w:t>
      </w:r>
      <w:r w:rsidRPr="00EF09A6">
        <w:rPr>
          <w:rStyle w:val="FootnoteReference"/>
          <w:noProof/>
        </w:rPr>
        <w:footnoteReference w:id="61"/>
      </w:r>
      <w:r w:rsidRPr="00EF09A6">
        <w:rPr>
          <w:noProof/>
        </w:rPr>
        <w:t>, de integrerede nationale energi- og klimaplaner, der er udarbejdet i henhold til Europa-Parlamentets og Rådets forordning (EU) 2018/1999</w:t>
      </w:r>
      <w:r w:rsidRPr="00EF09A6">
        <w:rPr>
          <w:rStyle w:val="FootnoteReference"/>
          <w:noProof/>
        </w:rPr>
        <w:footnoteReference w:id="62"/>
      </w:r>
      <w:r w:rsidRPr="00EF09A6">
        <w:rPr>
          <w:noProof/>
        </w:rPr>
        <w:t>, de nationale programmer for bekæmpelse af luftforurening, der er udarbejdet i henhold til Europa-Parlamentets og Rådets direktiv (EU) 2016/2284</w:t>
      </w:r>
      <w:r w:rsidRPr="00EF09A6">
        <w:rPr>
          <w:rStyle w:val="FootnoteReference"/>
          <w:noProof/>
        </w:rPr>
        <w:footnoteReference w:id="63"/>
      </w:r>
      <w:r w:rsidRPr="00EF09A6">
        <w:rPr>
          <w:noProof/>
        </w:rPr>
        <w:t>, risikovurderinger og planlægning af katastroferisikostyring udarbejdet i overensstemmelse med Europa-Parlamentets og Rådets afgørelse 1313/2013/EU</w:t>
      </w:r>
      <w:r w:rsidRPr="00EF09A6">
        <w:rPr>
          <w:rStyle w:val="FootnoteReference"/>
          <w:noProof/>
        </w:rPr>
        <w:footnoteReference w:id="64"/>
      </w:r>
      <w:r w:rsidRPr="00EF09A6">
        <w:rPr>
          <w:noProof/>
        </w:rPr>
        <w:t xml:space="preserve"> og de nationale handlingsplaner, der er udarbejdet i overensstemmelse med Europa-Parlamentets og Rådets forordning (EU).../... </w:t>
      </w:r>
      <w:r w:rsidRPr="00EF09A6">
        <w:rPr>
          <w:rStyle w:val="FootnoteReference"/>
          <w:noProof/>
        </w:rPr>
        <w:footnoteReference w:id="65"/>
      </w:r>
      <w:r w:rsidRPr="00EF09A6">
        <w:rPr>
          <w:noProof/>
        </w:rPr>
        <w:t>+. Bæredygtig jordforvaltnings- og regenereringspraksis bør så vidt muligt integreres i disse programmer, planer og foranstaltninger, i det omfang de bidrager til at nå deres mål. Derfor bør relevante indikatorer og data såsom jordbundsrelaterede resultatindikatorer i henhold til forordningen om den fælles landbrugspolitik og statistiske data om landbrugsmæssigt input og output, der indberettes i henhold til Europa-Parlamentets og Rådets forordning (EU) 2022/2379</w:t>
      </w:r>
      <w:r w:rsidRPr="00EF09A6">
        <w:rPr>
          <w:rStyle w:val="FootnoteReference"/>
          <w:noProof/>
        </w:rPr>
        <w:footnoteReference w:id="66"/>
      </w:r>
      <w:r w:rsidRPr="00EF09A6">
        <w:rPr>
          <w:noProof/>
        </w:rPr>
        <w:t xml:space="preserve">, være tilgængelige for de kompetente myndigheder, der er ansvarlige for bæredygtig jordforvaltnings- og regenereringspraksis og vurdering af jordbundens sundhedstilstand, med henblik på at sammenkæde disse data og indikatorer og dermed gøre det muligt at foretage en så nøjagtig vurdering som muligt af de valgte foranstaltningers effektivitet. </w:t>
      </w:r>
    </w:p>
    <w:p w14:paraId="7D032BC0" w14:textId="76ED475C" w:rsidR="0072319C" w:rsidRPr="00EF09A6" w:rsidRDefault="0041769F" w:rsidP="0041769F">
      <w:pPr>
        <w:pStyle w:val="ManualConsidrant"/>
        <w:rPr>
          <w:noProof/>
        </w:rPr>
      </w:pPr>
      <w:r w:rsidRPr="00EF09A6">
        <w:rPr>
          <w:noProof/>
        </w:rPr>
        <w:t>(43)</w:t>
      </w:r>
      <w:r w:rsidRPr="00EF09A6">
        <w:rPr>
          <w:noProof/>
        </w:rPr>
        <w:tab/>
        <w:t xml:space="preserve">Forurenede områder er eftervirkningerne af årtiers industrielle aktiviteter i EU og kan medføre risici for menneskers sundhed og miljøet nu og i fremtiden. Det er derfor nødvendigt først at identificere og undersøge områder med forureningsrisiko og </w:t>
      </w:r>
      <w:r w:rsidRPr="00EF09A6">
        <w:rPr>
          <w:noProof/>
        </w:rPr>
        <w:lastRenderedPageBreak/>
        <w:t xml:space="preserve">derefter, i tilfælde af bekræftet forurening, at vurdere risiciene og træffe foranstaltninger til at imødegå uacceptable risici. Jordbundsundersøgelser kan vise, at et område med forureningsrisiko faktisk ikke er forurenet. I så fald bør området ikke længere mærkes af medlemsstaten som et område med forureningsrisiko, medmindre der er mistanke om forurening på grundlag af ny dokumentation. </w:t>
      </w:r>
    </w:p>
    <w:p w14:paraId="7DB265FF" w14:textId="276F611C" w:rsidR="00027B73" w:rsidRPr="00EF09A6" w:rsidRDefault="0041769F" w:rsidP="0041769F">
      <w:pPr>
        <w:pStyle w:val="ManualConsidrant"/>
        <w:rPr>
          <w:noProof/>
        </w:rPr>
      </w:pPr>
      <w:r w:rsidRPr="00EF09A6">
        <w:rPr>
          <w:noProof/>
        </w:rPr>
        <w:t>(44)</w:t>
      </w:r>
      <w:r w:rsidRPr="00EF09A6">
        <w:rPr>
          <w:noProof/>
        </w:rPr>
        <w:tab/>
        <w:t>For at kortlægge områder med forureningsrisiko bør medlemsstaterne indsamle dokumentation gennem bl.a. historisk forskning, tidligere industrielle hændelser og ulykker, miljøgodkendelser og meddelelser fra offentligheden eller myndighederne.</w:t>
      </w:r>
    </w:p>
    <w:p w14:paraId="3FFFF494" w14:textId="1EF7E741" w:rsidR="00877DA3" w:rsidRPr="00EF09A6" w:rsidRDefault="0041769F" w:rsidP="0041769F">
      <w:pPr>
        <w:pStyle w:val="ManualConsidrant"/>
        <w:rPr>
          <w:noProof/>
        </w:rPr>
      </w:pPr>
      <w:r w:rsidRPr="00EF09A6">
        <w:rPr>
          <w:noProof/>
        </w:rPr>
        <w:t>(45)</w:t>
      </w:r>
      <w:r w:rsidRPr="00EF09A6">
        <w:rPr>
          <w:noProof/>
        </w:rPr>
        <w:tab/>
        <w:t>For at sikre, at jordbundsundersøgelser på områder med forureningsrisiko gennemføres rettidigt og effektivt, bør medlemsstaterne ud over forpligtelsen til at fastsætte fristen for gennemførelsen af disse undersøgelser være forpligtet til at fastsætte specifikke hændelser, der også udløser en sådan undersøgelse. Sådanne udløsende hændelser kan omfatte anmodning om eller revision af en miljø- eller byggetilladelse eller en tilladelse, der kræves i henhold til EU-lovgivningen eller national lovgivning, jordudgravningsaktiviteter, ændringer i arealanvendelse eller transaktioner vedrørende jord eller fast ejendom. Jordbundsundersøgelser kan følge forskellige faser, f.eks. skrivebordsundersøgelser, besøg på stedet, indledende eller sonderende undersøgelser, mere detaljerede eller beskrivende undersøgelser og felt- eller laboratorieundersøgelser. Referencerapporter og overvågningsforanstaltninger, der er gennemført i overensstemmelse med Europa-Parlamentets og Rådets direktiv 2010/75/EU</w:t>
      </w:r>
      <w:r w:rsidRPr="00EF09A6">
        <w:rPr>
          <w:rStyle w:val="FootnoteReference"/>
          <w:noProof/>
        </w:rPr>
        <w:footnoteReference w:id="67"/>
      </w:r>
      <w:r w:rsidRPr="00EF09A6">
        <w:rPr>
          <w:noProof/>
        </w:rPr>
        <w:t xml:space="preserve">, kan også betragtes som jordbundsundersøgelser, hvor det er relevant.  </w:t>
      </w:r>
    </w:p>
    <w:p w14:paraId="24BF2418" w14:textId="4265134E" w:rsidR="00893281" w:rsidRPr="00EF09A6" w:rsidRDefault="0041769F" w:rsidP="00C27752">
      <w:pPr>
        <w:pStyle w:val="ManualConsidrant"/>
        <w:rPr>
          <w:noProof/>
        </w:rPr>
      </w:pPr>
      <w:r w:rsidRPr="00EF09A6">
        <w:rPr>
          <w:noProof/>
        </w:rPr>
        <w:t>(46)</w:t>
      </w:r>
      <w:r w:rsidRPr="00EF09A6">
        <w:rPr>
          <w:noProof/>
        </w:rPr>
        <w:tab/>
        <w:t>Der er behov for fleksibilitet i forvaltningen af områder med forureningsrisiko og forurenede områder for at tage hensyn til omkostninger, fordele og særlige lokale forhold. Medlemsstaterne bør derfor som minimum vedtage en risikobaseret tilgang til forvaltning af områder med forureningsrisiko og forurenede områder under hensyntagen til forskellen mellem disse to kategorier, som gør det muligt at tildele ressourcer under hensyntagen til den specifikke miljømæssige, økonomiske og sociale kontekst. Beslutninger bør træffes på grundlag af arten og omfanget af de potentielle risici for menneskers sundhed og miljøet som følge af eksponering for jordforurenende stoffer (f.eks. eksponering af sårbare befolkningsgrupper såsom gravide, handicappede, ældre og børn). Cost-benefit-analysen af at foretage oprydning bør være positiv. Den optimale oprydningsløsning bør være bæredygtig og vælges gennem en afbalanceret beslutningsproces, der tager hensyn til de miljømæssige, økonomiske og sociale virkninger. Forvaltningen af områder med forureningsrisiko og forurenede områder bør overholde principperne om, at forureneren betaler, samt forsigtigheds- og proportionalitetsprincipperne. Medlemsstaterne bør fastlægge den specifikke metode til at fastslå de områdespecifikke risici ved forurenede områder. Medlemsstaterne bør også definere, hvad der udgør en uacceptabel risiko fra et forurenet område på grundlag af videnskabelig viden, forsigtighedsprincippet, særlige lokale forhold og nuværende og fremtidig arealanvendelser. For at mindske risikoen fra forurenede områder til et niveau, der er acceptabelt for menneskers sundhed og miljøet, bør medlemsstaterne træffe passende risikobegrænsende foranstaltninger, herunder oprydning. Det bør være muligt at kvalificere foranstaltninger, der er truffet i henhold til anden EU-lovgivning, som risikobegrænsende foranstaltninger i henhold til dette direktiv, når disse foranstaltninger effektivt reducerer risiciene i forbindelse med forurenede områder.</w:t>
      </w:r>
    </w:p>
    <w:p w14:paraId="4C063986" w14:textId="57073E38" w:rsidR="00012F09" w:rsidRPr="00EF09A6" w:rsidRDefault="0041769F" w:rsidP="0041769F">
      <w:pPr>
        <w:pStyle w:val="ManualConsidrant"/>
        <w:rPr>
          <w:noProof/>
        </w:rPr>
      </w:pPr>
      <w:r w:rsidRPr="00EF09A6">
        <w:rPr>
          <w:noProof/>
        </w:rPr>
        <w:lastRenderedPageBreak/>
        <w:t>(47)</w:t>
      </w:r>
      <w:r w:rsidRPr="00EF09A6">
        <w:rPr>
          <w:noProof/>
        </w:rPr>
        <w:tab/>
        <w:t>Foranstaltninger, der træffes i henhold til dette direktiv, bør også tage hensyn til andre af EU's politiske målsætninger, såsom de mål, der forfølges med [forordning (EU) xxxx/xxxx</w:t>
      </w:r>
      <w:r w:rsidRPr="00EF09A6">
        <w:rPr>
          <w:rStyle w:val="FootnoteReference"/>
          <w:noProof/>
        </w:rPr>
        <w:footnoteReference w:id="68"/>
      </w:r>
      <w:r w:rsidRPr="00EF09A6">
        <w:rPr>
          <w:noProof/>
        </w:rPr>
        <w:t xml:space="preserve">+], og som har til formål at sikre en sikker og bæredygtig forsyning af kritiske råstoffer til Europas industri. </w:t>
      </w:r>
    </w:p>
    <w:p w14:paraId="6B1980F7" w14:textId="13300AAD" w:rsidR="00877DA3" w:rsidRPr="00EF09A6" w:rsidRDefault="00BB046D" w:rsidP="0041769F">
      <w:pPr>
        <w:pStyle w:val="ManualConsidrant"/>
        <w:rPr>
          <w:noProof/>
        </w:rPr>
      </w:pPr>
      <w:r w:rsidRPr="00EF09A6">
        <w:rPr>
          <w:noProof/>
        </w:rPr>
        <w:t>(48)</w:t>
      </w:r>
      <w:r w:rsidRPr="00EF09A6">
        <w:rPr>
          <w:noProof/>
        </w:rPr>
        <w:tab/>
        <w:t xml:space="preserve">Gennemsigtighed er et væsentligt element i jordbundspolitikken og sikrer offentlig ansvarlighed og bevidsthed, rimelige markedsvilkår og overvågning af fremskridt. Medlemsstaterne bør derfor oprette og føre et nationalt register over forurenede områder og områder med forureningsrisiko, som indeholder områdespecifikke oplysninger, der bør gøres offentligt tilgængelige i en geografisk baseret onlinedatabase. Registret bør indeholde de oplysninger, der er nødvendige for, at offentligheden kan blive informeret om eksistensen og forvaltningen af områder med forureningsrisiko og forurenede områder. Da forekomsten af jordforurening endnu ikke er bekræftet, men kun mistænkt på områder med forureningsrisiko, skal forskellen mellem forurenede områder og områder med forureningsrisiko meddeles og forklares grundigt for offentligheden for at undgå at give anledning til unødig bekymring. </w:t>
      </w:r>
    </w:p>
    <w:p w14:paraId="4C756729" w14:textId="3AA2785E" w:rsidR="00BC045C" w:rsidRPr="00EF09A6" w:rsidRDefault="0041769F" w:rsidP="0041769F">
      <w:pPr>
        <w:pStyle w:val="ManualConsidrant"/>
        <w:rPr>
          <w:noProof/>
        </w:rPr>
      </w:pPr>
      <w:r w:rsidRPr="00EF09A6">
        <w:rPr>
          <w:noProof/>
        </w:rPr>
        <w:t>(49)</w:t>
      </w:r>
      <w:r w:rsidRPr="00EF09A6">
        <w:rPr>
          <w:noProof/>
        </w:rPr>
        <w:tab/>
        <w:t>I henhold til artikel 19, stk. 1, i traktaten om Den Europæiske Union (TEU) skal medlemsstaterne tilvejebringe den nødvendige adgang til domstolsprøvelse for at sikre en effektiv retsbeskyttelse på de områder, der er omfattet af EU-retten. Desuden bør medlemmer af den berørte offentlighed i overensstemmelse med konventionen om adgang til oplysninger, offentlig deltagelse i beslutningsprocesser samt adgang til klage og domstolsprøvelse på miljøområdet</w:t>
      </w:r>
      <w:r w:rsidRPr="00EF09A6">
        <w:rPr>
          <w:rStyle w:val="FootnoteReference"/>
          <w:noProof/>
        </w:rPr>
        <w:footnoteReference w:id="69"/>
      </w:r>
      <w:r w:rsidRPr="00EF09A6">
        <w:rPr>
          <w:noProof/>
        </w:rPr>
        <w:t xml:space="preserve"> (Århuskonventionen) have adgang til klage og domstolsprøvelse for at bidrage til beskyttelsen af retten til at leve i et miljø, hvor der er tilstrækkelig sikkerhed for personlig sundhed og trivsel.</w:t>
      </w:r>
    </w:p>
    <w:p w14:paraId="4F036B3B" w14:textId="05F0909C" w:rsidR="007A467A" w:rsidRPr="00EF09A6" w:rsidRDefault="0041769F" w:rsidP="0041769F">
      <w:pPr>
        <w:pStyle w:val="ManualConsidrant"/>
        <w:rPr>
          <w:rStyle w:val="CommentReference"/>
          <w:noProof/>
          <w:sz w:val="24"/>
          <w:szCs w:val="24"/>
        </w:rPr>
      </w:pPr>
      <w:r w:rsidRPr="00EF09A6">
        <w:rPr>
          <w:noProof/>
        </w:rPr>
        <w:t>(50)</w:t>
      </w:r>
      <w:r w:rsidRPr="00EF09A6">
        <w:rPr>
          <w:noProof/>
        </w:rPr>
        <w:tab/>
        <w:t>Europa-Parlamentets og Rådets direktiv (EU) 2019/1024</w:t>
      </w:r>
      <w:r w:rsidRPr="00EF09A6">
        <w:rPr>
          <w:rStyle w:val="FootnoteReference"/>
          <w:noProof/>
        </w:rPr>
        <w:footnoteReference w:id="70"/>
      </w:r>
      <w:r w:rsidRPr="00EF09A6">
        <w:rPr>
          <w:noProof/>
        </w:rPr>
        <w:t xml:space="preserve"> gør offentliggørelse af data fra den offentlige sektor i gratis og åbne formater obligatorisk. Det overordnede mål er fortsat at styrke EU's dataøkonomi ved at øge mængden af data fra den offentlige sektor, der er til rådighed til videreanvendelse, sikre fair konkurrence og let adgang til den offentlige sektors informationer og fremme grænseoverskridende innovation baseret på data. Hovedprincippet er, at offentlige data som standard og gennem design bør være åbne. Europa-Parlamentets og Rådets direktiv 2003/4/EF</w:t>
      </w:r>
      <w:r w:rsidRPr="00EF09A6">
        <w:rPr>
          <w:rStyle w:val="FootnoteReference"/>
          <w:noProof/>
        </w:rPr>
        <w:footnoteReference w:id="71"/>
      </w:r>
      <w:r w:rsidRPr="00EF09A6">
        <w:rPr>
          <w:noProof/>
        </w:rPr>
        <w:t xml:space="preserve"> har til formål at sikre retten til adgang til miljøoplysninger i medlemsstaterne i overensstemmelse med Århuskonventionen. Århuskonventionen og direktiv 2003/4/EF omfatter brede forpligtelser, både når det drejer sig om at stille miljøoplysninger til rådighed efter anmodning og aktivt at formidle sådanne oplysninger. Europa-Parlamentets og Rådets direktiv 2007/2/EF</w:t>
      </w:r>
      <w:r w:rsidRPr="00EF09A6">
        <w:rPr>
          <w:rStyle w:val="FootnoteReference"/>
          <w:noProof/>
        </w:rPr>
        <w:footnoteReference w:id="72"/>
      </w:r>
      <w:r w:rsidRPr="00EF09A6">
        <w:rPr>
          <w:noProof/>
        </w:rPr>
        <w:t xml:space="preserve"> har også et bredt anvendelsesområde og dækker deling af geografisk information, herunder datasæt om forskellige miljøforhold. Det er vigtigt, </w:t>
      </w:r>
      <w:r w:rsidRPr="00EF09A6">
        <w:rPr>
          <w:noProof/>
        </w:rPr>
        <w:lastRenderedPageBreak/>
        <w:t>at bestemmelserne i nærværende direktiv om adgang til oplysninger og datadelingsordninger supplerer de nævnte direktiver og ikke skaber en særskilt retsorden. Bestemmelserne i dette direktiv vedrørende information til offentligheden og oplysninger om overvågning af gennemførelsen bør derfor ikke berøre direktiv (EU) 2019/1024, 2003/4/EF og 2007/2/EF.</w:t>
      </w:r>
    </w:p>
    <w:p w14:paraId="5135A062" w14:textId="78E857B5" w:rsidR="0046534A" w:rsidRPr="00EF09A6" w:rsidRDefault="0041769F" w:rsidP="0041769F">
      <w:pPr>
        <w:pStyle w:val="ManualConsidrant"/>
        <w:rPr>
          <w:noProof/>
        </w:rPr>
      </w:pPr>
      <w:r w:rsidRPr="00EF09A6">
        <w:rPr>
          <w:noProof/>
        </w:rPr>
        <w:t>(51)</w:t>
      </w:r>
      <w:r w:rsidRPr="00EF09A6">
        <w:rPr>
          <w:noProof/>
        </w:rPr>
        <w:tab/>
        <w:t>For at sikre den nødvendige tilpasning af reglerne om overvågning af jordbundens sundhed, bæredygtig jordforvaltning og forvaltning af forurenede områder bør beføjelsen til at vedtage retsakter delegeres til Kommissionen i overensstemmelse med artikel 290 i traktaten om Den Europæiske Unions funktionsmåde for så vidt angår ændring af dette direktiv for at tilpasse metoderne til overvågning af jordbundens sundhed, listen over bæredygtige jordforvaltningsprincipper, den vejledende liste over risikobegrænsende foranstaltninger, faserne og kravene til den områdespecifikke risikovurdering og indholdet af registret over forurenede områder og områder med forureningsrisiko til den tekniske og videnskabelige udvikling. Det er navnlig vigtigt, at Kommissionen gennemfører relevante høringer under sit forberedende arbejde, herunder på ekspertniveau, og at disse høringer gennemføres i overensstemmelse med principperne i den interinstitutionelle aftale om bedre lovgivning af 13. april 2016</w:t>
      </w:r>
      <w:r w:rsidRPr="00EF09A6">
        <w:rPr>
          <w:rStyle w:val="FootnoteReference"/>
          <w:noProof/>
        </w:rPr>
        <w:footnoteReference w:id="73"/>
      </w:r>
      <w:r w:rsidRPr="00EF09A6">
        <w:rPr>
          <w:noProof/>
        </w:rPr>
        <w:t>. For at sikre lige deltagelse i forberedelsen af delegerede retsakter modtager Europa-Parlamentet og Rådet navnlig alle dokumenter på samme tid som medlemsstaternes eksperter, og deres eksperter har systematisk adgang til møder i Kommissionens ekspertgrupper, der beskæftiger sig med forberedelsen af delegerede retsakter.</w:t>
      </w:r>
    </w:p>
    <w:p w14:paraId="1156A34D" w14:textId="0479ACF3" w:rsidR="00AE5EC8" w:rsidRPr="00EF09A6" w:rsidRDefault="0041769F" w:rsidP="0041769F">
      <w:pPr>
        <w:pStyle w:val="ManualConsidrant"/>
        <w:rPr>
          <w:noProof/>
        </w:rPr>
      </w:pPr>
      <w:r w:rsidRPr="00EF09A6">
        <w:rPr>
          <w:noProof/>
        </w:rPr>
        <w:t>(52)</w:t>
      </w:r>
      <w:r w:rsidRPr="00EF09A6">
        <w:rPr>
          <w:noProof/>
        </w:rPr>
        <w:tab/>
        <w:t>For at sikre ensartede betingelser for gennemførelsen af dette direktiv bør Kommissionen tillægges gennemførelsesbeføjelser med henblik på at fastlægge formatet, strukturen og de nærmere ordninger for elektronisk indberetning af data og oplysninger til Kommissionen. Disse beføjelser bør udøves i overensstemmelse med Europa-Parlamentets og Rådets forordning (EU) nr. 182/2011</w:t>
      </w:r>
      <w:r w:rsidRPr="00EF09A6">
        <w:rPr>
          <w:rStyle w:val="FootnoteReference"/>
          <w:noProof/>
        </w:rPr>
        <w:footnoteReference w:id="74"/>
      </w:r>
      <w:r w:rsidRPr="00EF09A6">
        <w:rPr>
          <w:noProof/>
        </w:rPr>
        <w:t xml:space="preserve">. </w:t>
      </w:r>
    </w:p>
    <w:p w14:paraId="43C37054" w14:textId="4AEC92DC" w:rsidR="004774D9" w:rsidRPr="00EF09A6" w:rsidRDefault="0041769F" w:rsidP="0041769F">
      <w:pPr>
        <w:pStyle w:val="ManualConsidrant"/>
        <w:rPr>
          <w:noProof/>
        </w:rPr>
      </w:pPr>
      <w:r w:rsidRPr="00EF09A6">
        <w:rPr>
          <w:noProof/>
        </w:rPr>
        <w:t>(53)</w:t>
      </w:r>
      <w:r w:rsidRPr="00EF09A6">
        <w:rPr>
          <w:noProof/>
        </w:rPr>
        <w:tab/>
        <w:t xml:space="preserve">Kommissionen bør foretage en evidensbaseret evaluering og, hvor det er relevant, en revision af dette direktiv seks år efter dets ikrafttræden på grundlag af resultaterne af vurderingen af jordbundens sundhedstilstand. Evalueringen bør navnlig vurdere behovet for at fastsætte mere specifikke krav for at sikre, at usund jord regenereres, og at målet om at opnå en sund jordbund senest i 2050 nås. Evalueringen bør også vurdere behovet for at tilpasse definitionen af sund jordbund til den videnskabelige og tekniske udvikling ved at tilføje bestemmelser om visse deskriptorer eller kriterier baseret på ny videnskabelig dokumentation vedrørende beskyttelse af jordbunden eller på grund af et problem, der er specifikt for en medlemsstat, og som skyldes nye miljømæssige eller klimatiske forhold. I henhold til punkt 22 i den interinstitutionelle aftale om bedre lovgivning bør denne evaluering baseres på de fem kriterier effektivitet, virkningsfuldhed, relevans, sammenhæng og EU-merværdi og bør danne grundlag for konsekvensanalyser af mulige yderligere tiltag. </w:t>
      </w:r>
    </w:p>
    <w:p w14:paraId="3BB91890" w14:textId="70CADEAE" w:rsidR="00350EB9" w:rsidRPr="00EF09A6" w:rsidRDefault="0041769F" w:rsidP="0041769F">
      <w:pPr>
        <w:pStyle w:val="ManualConsidrant"/>
        <w:rPr>
          <w:noProof/>
        </w:rPr>
      </w:pPr>
      <w:r w:rsidRPr="00EF09A6">
        <w:rPr>
          <w:noProof/>
        </w:rPr>
        <w:t>(54)</w:t>
      </w:r>
      <w:r w:rsidRPr="00EF09A6">
        <w:rPr>
          <w:noProof/>
        </w:rPr>
        <w:tab/>
        <w:t xml:space="preserve">Der er behov for koordinerede foranstaltninger fra alle medlemsstaters side for at nå visionen om, at al jordbund skal være sund senest i 2050, og for at sikre, at jordbunden leverer økosystemtjenester i hele Unionen på lang sigt. Medlemsstaternes individuelle foranstaltninger har vist sig at være utilstrækkelige, da jordbundsforringelsen </w:t>
      </w:r>
      <w:r w:rsidRPr="00EF09A6">
        <w:rPr>
          <w:noProof/>
        </w:rPr>
        <w:lastRenderedPageBreak/>
        <w:t>fortsætter og endda forværres. Da målene for dette direktiv ikke i tilstrækkelig grad kan nås af medlemsstaterne, men på grund af indsatsens omfang og virkninger bedre kan nås på EU-plan, kan Unionen derfor vedtage foranstaltninger i overensstemmelse med nærhedsprincippet, jf. artikel 5 i TEU. I overensstemmelse med proportionalitetsprincippet, jf. nævnte artikel, går dette direktiv ikke videre, end hvad der er nødvendigt for at nå disse mål.</w:t>
      </w:r>
    </w:p>
    <w:p w14:paraId="46F0222E" w14:textId="31CDB478" w:rsidR="0046534A" w:rsidRPr="00EF09A6" w:rsidRDefault="0041769F" w:rsidP="0041769F">
      <w:pPr>
        <w:pStyle w:val="ManualConsidrant"/>
        <w:rPr>
          <w:noProof/>
        </w:rPr>
      </w:pPr>
      <w:r w:rsidRPr="00EF09A6">
        <w:rPr>
          <w:noProof/>
        </w:rPr>
        <w:t>(55)</w:t>
      </w:r>
      <w:r w:rsidRPr="00EF09A6">
        <w:rPr>
          <w:noProof/>
        </w:rPr>
        <w:tab/>
        <w:t>I henhold til den fælles politiske erklæring af 28. september 2011 fra medlemsstaterne og Kommissionen om forklarende dokumenter</w:t>
      </w:r>
      <w:r w:rsidRPr="00EF09A6">
        <w:rPr>
          <w:rStyle w:val="FootnoteReference"/>
          <w:noProof/>
        </w:rPr>
        <w:footnoteReference w:id="75"/>
      </w:r>
      <w:r w:rsidRPr="00EF09A6">
        <w:rPr>
          <w:noProof/>
        </w:rPr>
        <w:t xml:space="preserve"> har medlemsstaterne forpligtet sig til i tilfælde, hvor det er berettiget, at lade meddelelsen af gennemførelsesforanstaltninger ledsage af et eller flere dokumenter, der forklarer forholdet mellem et direktivs bestanddele og de tilsvarende dele i de nationale gennemførelsesinstrumenter. For så vidt angår dette direktiv, finder lovgiveren, at fremsendelsen af sådanne dokumenter er begrundet —</w:t>
      </w:r>
    </w:p>
    <w:p w14:paraId="055C1EB3" w14:textId="77777777" w:rsidR="0046534A" w:rsidRPr="00EF09A6" w:rsidRDefault="0046534A" w:rsidP="00A21198">
      <w:pPr>
        <w:pStyle w:val="Formuledadoption"/>
        <w:rPr>
          <w:noProof/>
        </w:rPr>
      </w:pPr>
      <w:r w:rsidRPr="00EF09A6">
        <w:rPr>
          <w:noProof/>
        </w:rPr>
        <w:t>VEDTAGET DETTE DIREKTIV:</w:t>
      </w:r>
    </w:p>
    <w:p w14:paraId="3A12604A" w14:textId="77777777" w:rsidR="004D59EB" w:rsidRPr="00EF09A6" w:rsidRDefault="004D59EB" w:rsidP="004D59EB">
      <w:pPr>
        <w:pStyle w:val="ChapterTitle"/>
        <w:rPr>
          <w:noProof/>
        </w:rPr>
      </w:pPr>
      <w:r w:rsidRPr="00EF09A6">
        <w:rPr>
          <w:noProof/>
        </w:rPr>
        <w:t>Kapitel I</w:t>
      </w:r>
    </w:p>
    <w:p w14:paraId="6E04D79D" w14:textId="77777777" w:rsidR="004D59EB" w:rsidRPr="00EF09A6" w:rsidRDefault="004D59EB" w:rsidP="00B64352">
      <w:pPr>
        <w:pStyle w:val="ChapterTitle"/>
        <w:rPr>
          <w:noProof/>
        </w:rPr>
      </w:pPr>
      <w:r w:rsidRPr="00EF09A6">
        <w:rPr>
          <w:noProof/>
        </w:rPr>
        <w:t>Almindelige bestemmelser</w:t>
      </w:r>
    </w:p>
    <w:p w14:paraId="4AD08EFB" w14:textId="77777777" w:rsidR="0046534A" w:rsidRPr="00EF09A6" w:rsidRDefault="00A22E24" w:rsidP="00A21198">
      <w:pPr>
        <w:pStyle w:val="Titrearticle"/>
        <w:rPr>
          <w:noProof/>
        </w:rPr>
      </w:pPr>
      <w:r w:rsidRPr="00EF09A6">
        <w:rPr>
          <w:noProof/>
        </w:rPr>
        <w:t>Artikel 1</w:t>
      </w:r>
    </w:p>
    <w:p w14:paraId="3E0A1138" w14:textId="77777777" w:rsidR="00AF4615" w:rsidRPr="00EF09A6" w:rsidRDefault="00652BE0" w:rsidP="00AF4615">
      <w:pPr>
        <w:jc w:val="center"/>
        <w:rPr>
          <w:b/>
          <w:bCs/>
          <w:noProof/>
        </w:rPr>
      </w:pPr>
      <w:r w:rsidRPr="00EF09A6">
        <w:rPr>
          <w:b/>
          <w:noProof/>
        </w:rPr>
        <w:t>Formål og genstand</w:t>
      </w:r>
    </w:p>
    <w:p w14:paraId="2343699D" w14:textId="48981189" w:rsidR="00010477" w:rsidRPr="00EF09A6" w:rsidRDefault="0041769F" w:rsidP="0041769F">
      <w:pPr>
        <w:pStyle w:val="ManualNumPar1"/>
        <w:rPr>
          <w:noProof/>
        </w:rPr>
      </w:pPr>
      <w:r w:rsidRPr="00EF09A6">
        <w:rPr>
          <w:noProof/>
        </w:rPr>
        <w:t>1.</w:t>
      </w:r>
      <w:r w:rsidRPr="00EF09A6">
        <w:rPr>
          <w:noProof/>
        </w:rPr>
        <w:tab/>
        <w:t xml:space="preserve">Formålet med direktivet er at indføre en solid og sammenhængende ramme for overvågning af jordbunden i hele EU og løbende forbedre jordbundens sundhed i Unionen med henblik på at opnå en sund jordbund senest i 2050 og bevare jordbunden i en sund tilstand, således at den kan levere økosystemtjenester i et omfang, der er tilstrækkeligt til at opfylde miljømæssige, samfundsmæssige og økonomiske behov, forebygge og afbøde virkningerne af klimaændringer og tab af biodiversitet, øge modstandsdygtigheden over for naturkatastrofer og sikre fødevaresikkerheden, og med henblik på, at jordforurening reduceres til niveauer, der ikke længere anses for at være skadelige for menneskers sundhed og miljøet. </w:t>
      </w:r>
    </w:p>
    <w:p w14:paraId="6C375E76" w14:textId="786EAAB6" w:rsidR="00010477" w:rsidRPr="00EF09A6" w:rsidRDefault="0041769F" w:rsidP="0041769F">
      <w:pPr>
        <w:pStyle w:val="ManualNumPar1"/>
        <w:rPr>
          <w:noProof/>
        </w:rPr>
      </w:pPr>
      <w:r w:rsidRPr="00EF09A6">
        <w:rPr>
          <w:noProof/>
        </w:rPr>
        <w:t>2.</w:t>
      </w:r>
      <w:r w:rsidRPr="00EF09A6">
        <w:rPr>
          <w:noProof/>
        </w:rPr>
        <w:tab/>
        <w:t>Ved dette direktiv fastsættes foranstaltninger vedrørende:</w:t>
      </w:r>
    </w:p>
    <w:p w14:paraId="232FB813" w14:textId="62D09EF3" w:rsidR="00CC6876" w:rsidRPr="00EF09A6" w:rsidRDefault="0041769F" w:rsidP="00704B65">
      <w:pPr>
        <w:pStyle w:val="Point15"/>
        <w:rPr>
          <w:noProof/>
        </w:rPr>
      </w:pPr>
      <w:r w:rsidRPr="00EF09A6">
        <w:rPr>
          <w:noProof/>
        </w:rPr>
        <w:t>a)</w:t>
      </w:r>
      <w:r w:rsidRPr="00EF09A6">
        <w:rPr>
          <w:noProof/>
        </w:rPr>
        <w:tab/>
        <w:t>overvågning og vurdering af jordbundens sundhed</w:t>
      </w:r>
    </w:p>
    <w:p w14:paraId="78B57742" w14:textId="7021FC15" w:rsidR="00463A78" w:rsidRPr="00EF09A6" w:rsidRDefault="0041769F" w:rsidP="00704B65">
      <w:pPr>
        <w:pStyle w:val="Point15"/>
        <w:rPr>
          <w:noProof/>
        </w:rPr>
      </w:pPr>
      <w:r w:rsidRPr="00EF09A6">
        <w:rPr>
          <w:noProof/>
        </w:rPr>
        <w:t>b)</w:t>
      </w:r>
      <w:r w:rsidRPr="00EF09A6">
        <w:rPr>
          <w:noProof/>
        </w:rPr>
        <w:tab/>
        <w:t xml:space="preserve">bæredygtig jordforvaltning </w:t>
      </w:r>
    </w:p>
    <w:p w14:paraId="64AD0E51" w14:textId="0DBB93CE" w:rsidR="00DA425E" w:rsidRPr="00EF09A6" w:rsidRDefault="0041769F" w:rsidP="00704B65">
      <w:pPr>
        <w:pStyle w:val="Point15"/>
        <w:rPr>
          <w:noProof/>
        </w:rPr>
      </w:pPr>
      <w:r w:rsidRPr="00EF09A6">
        <w:rPr>
          <w:noProof/>
        </w:rPr>
        <w:t>c)</w:t>
      </w:r>
      <w:r w:rsidRPr="00EF09A6">
        <w:rPr>
          <w:noProof/>
        </w:rPr>
        <w:tab/>
        <w:t>forurenede områder.</w:t>
      </w:r>
    </w:p>
    <w:p w14:paraId="5E0B36A1" w14:textId="77777777" w:rsidR="0046534A" w:rsidRPr="00EF09A6" w:rsidRDefault="00A22E24" w:rsidP="000B4EDC">
      <w:pPr>
        <w:pStyle w:val="Titrearticle"/>
        <w:rPr>
          <w:noProof/>
        </w:rPr>
      </w:pPr>
      <w:r w:rsidRPr="00EF09A6">
        <w:rPr>
          <w:noProof/>
        </w:rPr>
        <w:t>Artikel 2</w:t>
      </w:r>
    </w:p>
    <w:p w14:paraId="6F3BAC55" w14:textId="77777777" w:rsidR="00681CF0" w:rsidRPr="00EF09A6" w:rsidRDefault="000B4EDC" w:rsidP="000B4EDC">
      <w:pPr>
        <w:jc w:val="center"/>
        <w:rPr>
          <w:b/>
          <w:bCs/>
          <w:noProof/>
        </w:rPr>
      </w:pPr>
      <w:r w:rsidRPr="00EF09A6">
        <w:rPr>
          <w:b/>
          <w:noProof/>
        </w:rPr>
        <w:t>Anvendelsesområde</w:t>
      </w:r>
    </w:p>
    <w:p w14:paraId="5F4F1DA8" w14:textId="77777777" w:rsidR="00C13BD8" w:rsidRPr="00EF09A6" w:rsidRDefault="000B4EDC" w:rsidP="003D62B0">
      <w:pPr>
        <w:rPr>
          <w:noProof/>
        </w:rPr>
      </w:pPr>
      <w:r w:rsidRPr="00EF09A6">
        <w:rPr>
          <w:noProof/>
        </w:rPr>
        <w:t>Dette direktiv finder anvendelse på alle jordbunde på medlemsstaternes område.</w:t>
      </w:r>
    </w:p>
    <w:p w14:paraId="79319BB5" w14:textId="77777777" w:rsidR="006E4BEB" w:rsidRPr="00EF09A6" w:rsidRDefault="00A22E24" w:rsidP="006E4BEB">
      <w:pPr>
        <w:pStyle w:val="Titrearticle"/>
        <w:rPr>
          <w:noProof/>
        </w:rPr>
      </w:pPr>
      <w:r w:rsidRPr="00EF09A6">
        <w:rPr>
          <w:noProof/>
        </w:rPr>
        <w:t>Artikel 3</w:t>
      </w:r>
    </w:p>
    <w:p w14:paraId="7F2F5B3F" w14:textId="77777777" w:rsidR="006E4BEB" w:rsidRPr="00EF09A6" w:rsidRDefault="006E4BEB" w:rsidP="006E4BEB">
      <w:pPr>
        <w:jc w:val="center"/>
        <w:rPr>
          <w:b/>
          <w:bCs/>
          <w:noProof/>
        </w:rPr>
      </w:pPr>
      <w:r w:rsidRPr="00EF09A6">
        <w:rPr>
          <w:b/>
          <w:noProof/>
        </w:rPr>
        <w:t>Definitioner</w:t>
      </w:r>
    </w:p>
    <w:p w14:paraId="56CC80B0" w14:textId="77777777" w:rsidR="007F0383" w:rsidRPr="00EF09A6" w:rsidRDefault="006E4BEB" w:rsidP="00BB14F9">
      <w:pPr>
        <w:rPr>
          <w:noProof/>
        </w:rPr>
      </w:pPr>
      <w:r w:rsidRPr="00EF09A6">
        <w:rPr>
          <w:noProof/>
        </w:rPr>
        <w:lastRenderedPageBreak/>
        <w:t xml:space="preserve">I dette direktiv forstås ved: </w:t>
      </w:r>
    </w:p>
    <w:p w14:paraId="7E71C310" w14:textId="58E2BEB9" w:rsidR="00360687" w:rsidRPr="00EF09A6" w:rsidRDefault="0041769F" w:rsidP="0041769F">
      <w:pPr>
        <w:pStyle w:val="Point0"/>
        <w:rPr>
          <w:noProof/>
        </w:rPr>
      </w:pPr>
      <w:r w:rsidRPr="00EF09A6">
        <w:rPr>
          <w:noProof/>
        </w:rPr>
        <w:t>1)</w:t>
      </w:r>
      <w:r w:rsidRPr="00EF09A6">
        <w:rPr>
          <w:noProof/>
        </w:rPr>
        <w:tab/>
        <w:t>"jordbund": det øverste lag af jordskorpen, der ligger mellem grundfjeldet og jordoverfladen, og som består af mineralske partikler, organisk materiale, vand, luft og levende organismer</w:t>
      </w:r>
    </w:p>
    <w:p w14:paraId="6D5548ED" w14:textId="7D26E9C2" w:rsidR="00360687" w:rsidRPr="00EF09A6" w:rsidRDefault="0041769F" w:rsidP="0041769F">
      <w:pPr>
        <w:pStyle w:val="Point0"/>
        <w:rPr>
          <w:noProof/>
        </w:rPr>
      </w:pPr>
      <w:r w:rsidRPr="00EF09A6">
        <w:rPr>
          <w:noProof/>
        </w:rPr>
        <w:t>2)</w:t>
      </w:r>
      <w:r w:rsidRPr="00EF09A6">
        <w:rPr>
          <w:noProof/>
        </w:rPr>
        <w:tab/>
        <w:t>"økosystem": et dynamisk system af plante-, dyre- og mikroorganismesamfund og deres abiotiske miljø, der interagerer som en funktionel enhed</w:t>
      </w:r>
    </w:p>
    <w:p w14:paraId="7BDB9FB5" w14:textId="475E065D" w:rsidR="00360687" w:rsidRPr="00EF09A6" w:rsidRDefault="0041769F" w:rsidP="0041769F">
      <w:pPr>
        <w:pStyle w:val="Point0"/>
        <w:rPr>
          <w:noProof/>
        </w:rPr>
      </w:pPr>
      <w:r w:rsidRPr="00EF09A6">
        <w:rPr>
          <w:noProof/>
        </w:rPr>
        <w:t>3)</w:t>
      </w:r>
      <w:r w:rsidRPr="00EF09A6">
        <w:rPr>
          <w:noProof/>
        </w:rPr>
        <w:tab/>
        <w:t>"økosystemtjenester": økosystemers indirekte bidrag til de økonomiske, sociale, kulturelle og andre fordele, som mennesker drager af disse økosystemer</w:t>
      </w:r>
    </w:p>
    <w:p w14:paraId="338AED72" w14:textId="2071C34C" w:rsidR="00360687" w:rsidRPr="00EF09A6" w:rsidRDefault="0041769F" w:rsidP="0041769F">
      <w:pPr>
        <w:pStyle w:val="Point0"/>
        <w:rPr>
          <w:noProof/>
        </w:rPr>
      </w:pPr>
      <w:r w:rsidRPr="00EF09A6">
        <w:rPr>
          <w:noProof/>
        </w:rPr>
        <w:t>4)</w:t>
      </w:r>
      <w:r w:rsidRPr="00EF09A6">
        <w:rPr>
          <w:noProof/>
        </w:rPr>
        <w:tab/>
        <w:t>"jordbundens sundhed": jordens fysiske, kemiske og biologiske tilstand, der bestemmer dens evne til at fungere som et vitalt levende system og levere økosystemtjenester</w:t>
      </w:r>
    </w:p>
    <w:p w14:paraId="73C410A4" w14:textId="0C01143B" w:rsidR="00360687" w:rsidRPr="00EF09A6" w:rsidRDefault="0041769F" w:rsidP="0041769F">
      <w:pPr>
        <w:pStyle w:val="Point0"/>
        <w:rPr>
          <w:noProof/>
        </w:rPr>
      </w:pPr>
      <w:r w:rsidRPr="00EF09A6">
        <w:rPr>
          <w:noProof/>
        </w:rPr>
        <w:t>5)</w:t>
      </w:r>
      <w:r w:rsidRPr="00EF09A6">
        <w:rPr>
          <w:noProof/>
        </w:rPr>
        <w:tab/>
        <w:t xml:space="preserve">"bæredygtig jordforvaltning": jordforvaltningspraksis, der opretholder eller forbedrer de økosystemtjenester, som jordbunden leverer, uden at forringe de funktioner, der muliggør disse tjenester, eller at skade andre miljøegenskaber </w:t>
      </w:r>
    </w:p>
    <w:p w14:paraId="43BF68CD" w14:textId="089D0CCF" w:rsidR="00A96725" w:rsidRPr="00EF09A6" w:rsidRDefault="0041769F" w:rsidP="0041769F">
      <w:pPr>
        <w:pStyle w:val="Point0"/>
        <w:rPr>
          <w:noProof/>
        </w:rPr>
      </w:pPr>
      <w:r w:rsidRPr="00EF09A6">
        <w:rPr>
          <w:noProof/>
        </w:rPr>
        <w:t>6)</w:t>
      </w:r>
      <w:r w:rsidRPr="00EF09A6">
        <w:rPr>
          <w:noProof/>
        </w:rPr>
        <w:tab/>
        <w:t>"jordforvaltningspraksis": praksis, der påvirker en jords fysiske, kemiske eller biologiske egenskaber</w:t>
      </w:r>
    </w:p>
    <w:p w14:paraId="212458D1" w14:textId="5CF6F189" w:rsidR="0044491B" w:rsidRPr="00EF09A6" w:rsidRDefault="0041769F" w:rsidP="0041769F">
      <w:pPr>
        <w:pStyle w:val="Point0"/>
        <w:rPr>
          <w:noProof/>
        </w:rPr>
      </w:pPr>
      <w:r w:rsidRPr="00EF09A6">
        <w:rPr>
          <w:noProof/>
        </w:rPr>
        <w:t>7)</w:t>
      </w:r>
      <w:r w:rsidRPr="00EF09A6">
        <w:rPr>
          <w:noProof/>
        </w:rPr>
        <w:tab/>
        <w:t>"forvaltet jord": jord, hvor der anvendes jordforvaltningspraksis</w:t>
      </w:r>
    </w:p>
    <w:p w14:paraId="0A700353" w14:textId="08D13550" w:rsidR="00360687" w:rsidRPr="00EF09A6" w:rsidRDefault="0041769F" w:rsidP="0041769F">
      <w:pPr>
        <w:pStyle w:val="Point0"/>
        <w:rPr>
          <w:noProof/>
        </w:rPr>
      </w:pPr>
      <w:r w:rsidRPr="00EF09A6">
        <w:rPr>
          <w:noProof/>
        </w:rPr>
        <w:t>8)</w:t>
      </w:r>
      <w:r w:rsidRPr="00EF09A6">
        <w:rPr>
          <w:noProof/>
        </w:rPr>
        <w:tab/>
        <w:t>"jordbundsdistrikt": den del af en medlemsstats område, som den pågældende medlemsstat har afgrænset i overensstemmelse med dette direktiv</w:t>
      </w:r>
    </w:p>
    <w:p w14:paraId="063C3FE0" w14:textId="5535B798" w:rsidR="00360687" w:rsidRPr="00EF09A6" w:rsidRDefault="0041769F" w:rsidP="0041769F">
      <w:pPr>
        <w:pStyle w:val="Point0"/>
        <w:rPr>
          <w:noProof/>
        </w:rPr>
      </w:pPr>
      <w:r w:rsidRPr="00EF09A6">
        <w:rPr>
          <w:noProof/>
        </w:rPr>
        <w:t>9)</w:t>
      </w:r>
      <w:r w:rsidRPr="00EF09A6">
        <w:rPr>
          <w:noProof/>
        </w:rPr>
        <w:tab/>
        <w:t>"vurdering af jordbundens sundhedstilstand": evaluering af jordbundens sundhedstilstand på grundlag af måling eller estimering af jordbundsdeskriptorer</w:t>
      </w:r>
    </w:p>
    <w:p w14:paraId="506B3B1B" w14:textId="2D3E970E" w:rsidR="00360687" w:rsidRPr="00EF09A6" w:rsidRDefault="0041769F" w:rsidP="0041769F">
      <w:pPr>
        <w:pStyle w:val="Point0"/>
        <w:rPr>
          <w:noProof/>
        </w:rPr>
      </w:pPr>
      <w:r w:rsidRPr="00EF09A6">
        <w:rPr>
          <w:noProof/>
        </w:rPr>
        <w:t>10)</w:t>
      </w:r>
      <w:r w:rsidRPr="00EF09A6">
        <w:rPr>
          <w:noProof/>
        </w:rPr>
        <w:tab/>
        <w:t>"forurenet område": et afgrænset område i et eller flere observationsområder med bekræftet forekomst af jordforurening forårsaget af menneskeskabte punktkildeforureningsaktiviteter</w:t>
      </w:r>
    </w:p>
    <w:p w14:paraId="3CC766A2" w14:textId="0652B035" w:rsidR="00360687" w:rsidRPr="00EF09A6" w:rsidRDefault="0041769F" w:rsidP="0041769F">
      <w:pPr>
        <w:pStyle w:val="Point0"/>
        <w:rPr>
          <w:noProof/>
        </w:rPr>
      </w:pPr>
      <w:r w:rsidRPr="00EF09A6">
        <w:rPr>
          <w:noProof/>
        </w:rPr>
        <w:t>11)</w:t>
      </w:r>
      <w:r w:rsidRPr="00EF09A6">
        <w:rPr>
          <w:noProof/>
        </w:rPr>
        <w:tab/>
        <w:t>"jordbundsdeskriptor": en parameter, der beskriver en fysisk, kemisk eller biologisk egenskab ved jordbundens sundhed</w:t>
      </w:r>
    </w:p>
    <w:p w14:paraId="48B916F0" w14:textId="3D9132B2" w:rsidR="00740DF2" w:rsidRPr="00EF09A6" w:rsidRDefault="0041769F" w:rsidP="0041769F">
      <w:pPr>
        <w:pStyle w:val="Point0"/>
        <w:rPr>
          <w:noProof/>
        </w:rPr>
      </w:pPr>
      <w:r w:rsidRPr="00EF09A6">
        <w:rPr>
          <w:noProof/>
        </w:rPr>
        <w:t>12)</w:t>
      </w:r>
      <w:r w:rsidRPr="00EF09A6">
        <w:rPr>
          <w:noProof/>
        </w:rPr>
        <w:tab/>
        <w:t>"land": den del af jordens overflade, der ikke er dækket af vand</w:t>
      </w:r>
    </w:p>
    <w:p w14:paraId="7FB1D6F7" w14:textId="4F0CEA9C" w:rsidR="00CA5085" w:rsidRPr="00EF09A6" w:rsidRDefault="0041769F" w:rsidP="0041769F">
      <w:pPr>
        <w:pStyle w:val="Point0"/>
        <w:rPr>
          <w:noProof/>
        </w:rPr>
      </w:pPr>
      <w:r w:rsidRPr="00EF09A6">
        <w:rPr>
          <w:noProof/>
        </w:rPr>
        <w:t>13)</w:t>
      </w:r>
      <w:r w:rsidRPr="00EF09A6">
        <w:rPr>
          <w:noProof/>
        </w:rPr>
        <w:tab/>
        <w:t xml:space="preserve">"arealdække": det fysiske og biologiske dække af jordens overflade </w:t>
      </w:r>
    </w:p>
    <w:p w14:paraId="6490C381" w14:textId="691468FF" w:rsidR="001F3C3F" w:rsidRPr="00EF09A6" w:rsidRDefault="0041769F" w:rsidP="0041769F">
      <w:pPr>
        <w:pStyle w:val="Point0"/>
        <w:rPr>
          <w:noProof/>
        </w:rPr>
      </w:pPr>
      <w:r w:rsidRPr="00EF09A6">
        <w:rPr>
          <w:noProof/>
        </w:rPr>
        <w:t>14)</w:t>
      </w:r>
      <w:r w:rsidRPr="00EF09A6">
        <w:rPr>
          <w:noProof/>
        </w:rPr>
        <w:tab/>
        <w:t>"naturligt areal": et område, hvor menneskelig aktivitet ikke i væsentlig grad har ændret et områdes primære økologiske funktioner og artssammensætning</w:t>
      </w:r>
    </w:p>
    <w:p w14:paraId="20A91CC8" w14:textId="347AE0F2" w:rsidR="001F3C3F" w:rsidRPr="00EF09A6" w:rsidRDefault="0041769F" w:rsidP="0041769F">
      <w:pPr>
        <w:pStyle w:val="Point0"/>
        <w:rPr>
          <w:noProof/>
        </w:rPr>
      </w:pPr>
      <w:r w:rsidRPr="00EF09A6">
        <w:rPr>
          <w:noProof/>
        </w:rPr>
        <w:t>15)</w:t>
      </w:r>
      <w:r w:rsidRPr="00EF09A6">
        <w:rPr>
          <w:noProof/>
        </w:rPr>
        <w:tab/>
        <w:t>"delvis naturligt areal": et område, hvor økologiske samlinger er blevet væsentligt ændret i deres sammensætning, balance eller funktion som følge af menneskelige aktiviteter, men hvor der opretholdes en potentielt høj værdi med hensyn til biodiversitet og de økosystemtjenester, det leverer</w:t>
      </w:r>
    </w:p>
    <w:p w14:paraId="12C1F43C" w14:textId="3EA3FF03" w:rsidR="001F3C3F" w:rsidRPr="00EF09A6" w:rsidRDefault="0041769F" w:rsidP="0041769F">
      <w:pPr>
        <w:pStyle w:val="Point0"/>
        <w:rPr>
          <w:noProof/>
        </w:rPr>
      </w:pPr>
      <w:r w:rsidRPr="00EF09A6">
        <w:rPr>
          <w:noProof/>
        </w:rPr>
        <w:t>16)</w:t>
      </w:r>
      <w:r w:rsidRPr="00EF09A6">
        <w:rPr>
          <w:noProof/>
        </w:rPr>
        <w:tab/>
        <w:t>"kunstige arealer": jord, der anvendes som platform for byggeri og infrastruktur eller som en direkte kilde til råmaterialer eller som arkiv for historiske landskaber på bekostning af jordbundens evne til at levere andre økosystemtjenester</w:t>
      </w:r>
    </w:p>
    <w:p w14:paraId="35C35187" w14:textId="7A80EA28" w:rsidR="00740DF2" w:rsidRPr="00EF09A6" w:rsidRDefault="0041769F" w:rsidP="0041769F">
      <w:pPr>
        <w:pStyle w:val="Point0"/>
        <w:rPr>
          <w:noProof/>
        </w:rPr>
      </w:pPr>
      <w:r w:rsidRPr="00EF09A6">
        <w:rPr>
          <w:noProof/>
        </w:rPr>
        <w:t>17)</w:t>
      </w:r>
      <w:r w:rsidRPr="00EF09A6">
        <w:rPr>
          <w:noProof/>
        </w:rPr>
        <w:tab/>
        <w:t>"arealinddragelse": omlægning af naturlige og delvis naturlige arealer til kunstige arealer</w:t>
      </w:r>
    </w:p>
    <w:p w14:paraId="211B7692" w14:textId="4A5358C2" w:rsidR="000567B9" w:rsidRPr="00EF09A6" w:rsidRDefault="0041769F" w:rsidP="0041769F">
      <w:pPr>
        <w:pStyle w:val="Point0"/>
        <w:rPr>
          <w:noProof/>
        </w:rPr>
      </w:pPr>
      <w:r w:rsidRPr="00EF09A6">
        <w:rPr>
          <w:noProof/>
        </w:rPr>
        <w:t>18)</w:t>
      </w:r>
      <w:r w:rsidRPr="00EF09A6">
        <w:rPr>
          <w:noProof/>
        </w:rPr>
        <w:tab/>
        <w:t>"overførselsfunktion": en matematisk regel, der gør det muligt at konvertere værdien af en måling, der udføres ved hjælp af en anden metode end en referencemetode, til den værdi, der ville være opnået ved at udføre jordbundsmåling ved hjælp af referencemetoden</w:t>
      </w:r>
    </w:p>
    <w:p w14:paraId="35A0804D" w14:textId="43C36BF8" w:rsidR="00693990" w:rsidRPr="00EF09A6" w:rsidRDefault="0041769F" w:rsidP="0041769F">
      <w:pPr>
        <w:pStyle w:val="Point0"/>
        <w:rPr>
          <w:noProof/>
        </w:rPr>
      </w:pPr>
      <w:r w:rsidRPr="00EF09A6">
        <w:rPr>
          <w:noProof/>
        </w:rPr>
        <w:lastRenderedPageBreak/>
        <w:t>19)</w:t>
      </w:r>
      <w:r w:rsidRPr="00EF09A6">
        <w:rPr>
          <w:noProof/>
        </w:rPr>
        <w:tab/>
        <w:t>"berørt offentlighed": den del af offentligheden, der er berørt eller kan blive berørt af jordforringelse, eller som har en interesse i beslutningsprocedurerne i forbindelse med gennemførelsen af forpligtelserne i henhold til dette direktiv, herunder jordejere og jordbrugere samt ikkestatslige organisationer, der arbejder for beskyttelse af menneskers sundhed eller miljøet og opfylder alle krav i henhold til national lovgivning</w:t>
      </w:r>
    </w:p>
    <w:p w14:paraId="6966EBD4" w14:textId="09727670" w:rsidR="00740DF2" w:rsidRPr="00EF09A6" w:rsidRDefault="0041769F" w:rsidP="0041769F">
      <w:pPr>
        <w:pStyle w:val="Point0"/>
        <w:rPr>
          <w:noProof/>
        </w:rPr>
      </w:pPr>
      <w:r w:rsidRPr="00EF09A6">
        <w:rPr>
          <w:noProof/>
        </w:rPr>
        <w:t>20)</w:t>
      </w:r>
      <w:r w:rsidRPr="00EF09A6">
        <w:rPr>
          <w:noProof/>
        </w:rPr>
        <w:tab/>
        <w:t xml:space="preserve">"jordforurening": tilstedeværelsen af et kemikalie eller et stof i jorden i en koncentration, der kan være skadelig for menneskers sundhed eller miljøet </w:t>
      </w:r>
    </w:p>
    <w:p w14:paraId="2C720666" w14:textId="516E2446" w:rsidR="00740DF2" w:rsidRPr="00EF09A6" w:rsidRDefault="0041769F" w:rsidP="0041769F">
      <w:pPr>
        <w:pStyle w:val="Point0"/>
        <w:rPr>
          <w:noProof/>
        </w:rPr>
      </w:pPr>
      <w:r w:rsidRPr="00EF09A6">
        <w:rPr>
          <w:noProof/>
        </w:rPr>
        <w:t>21)</w:t>
      </w:r>
      <w:r w:rsidRPr="00EF09A6">
        <w:rPr>
          <w:noProof/>
        </w:rPr>
        <w:tab/>
        <w:t>"forurenende stof": et stof, der kan forårsage jordforurening</w:t>
      </w:r>
    </w:p>
    <w:p w14:paraId="2D6C3D7D" w14:textId="6131E013" w:rsidR="00740DF2" w:rsidRPr="00EF09A6" w:rsidRDefault="0041769F" w:rsidP="0041769F">
      <w:pPr>
        <w:pStyle w:val="Point0"/>
        <w:rPr>
          <w:noProof/>
        </w:rPr>
      </w:pPr>
      <w:r w:rsidRPr="00EF09A6">
        <w:rPr>
          <w:noProof/>
        </w:rPr>
        <w:t>22)</w:t>
      </w:r>
      <w:r w:rsidRPr="00EF09A6">
        <w:rPr>
          <w:noProof/>
        </w:rPr>
        <w:tab/>
        <w:t>"regenerering": en forsætlig aktivitet, der har til formål at vende jordbundens tilstand fra forringet til sund</w:t>
      </w:r>
    </w:p>
    <w:p w14:paraId="2C7FB45C" w14:textId="23BE939E" w:rsidR="00F02910" w:rsidRPr="00EF09A6" w:rsidRDefault="0041769F" w:rsidP="0041769F">
      <w:pPr>
        <w:pStyle w:val="Point0"/>
        <w:rPr>
          <w:noProof/>
        </w:rPr>
      </w:pPr>
      <w:r w:rsidRPr="00EF09A6">
        <w:rPr>
          <w:noProof/>
        </w:rPr>
        <w:t>23)</w:t>
      </w:r>
      <w:r w:rsidRPr="00EF09A6">
        <w:rPr>
          <w:noProof/>
        </w:rPr>
        <w:tab/>
        <w:t>"risiko": muligheden for skadelige virkninger for menneskers sundhed eller miljøet som følge af eksponering for jordforurening</w:t>
      </w:r>
    </w:p>
    <w:p w14:paraId="3A36FFFE" w14:textId="3C73061E" w:rsidR="00A77AC2" w:rsidRPr="00EF09A6" w:rsidRDefault="0041769F" w:rsidP="0041769F">
      <w:pPr>
        <w:pStyle w:val="Point0"/>
        <w:rPr>
          <w:noProof/>
        </w:rPr>
      </w:pPr>
      <w:r w:rsidRPr="00EF09A6">
        <w:rPr>
          <w:noProof/>
        </w:rPr>
        <w:t>24)</w:t>
      </w:r>
      <w:r w:rsidRPr="00EF09A6">
        <w:rPr>
          <w:noProof/>
        </w:rPr>
        <w:tab/>
        <w:t>"jordbundsundersøgelse": en proces til vurdering af forekomsten og koncentrationen af forurenende stoffer i jordbunden, som normalt udføres i forskellige faser</w:t>
      </w:r>
    </w:p>
    <w:p w14:paraId="6B07938E" w14:textId="082632AF" w:rsidR="002108F6" w:rsidRPr="00EF09A6" w:rsidRDefault="0041769F" w:rsidP="0041769F">
      <w:pPr>
        <w:pStyle w:val="Point0"/>
        <w:rPr>
          <w:noProof/>
        </w:rPr>
      </w:pPr>
      <w:r w:rsidRPr="00EF09A6">
        <w:rPr>
          <w:noProof/>
        </w:rPr>
        <w:t>25)</w:t>
      </w:r>
      <w:r w:rsidRPr="00EF09A6">
        <w:rPr>
          <w:noProof/>
        </w:rPr>
        <w:tab/>
        <w:t>"geografisk eksplicit": oplysninger, der henvises til og lagres på en sådan måde, at de kan kortlægges og lokaliseres med specifik præcision og nøjagtighed</w:t>
      </w:r>
    </w:p>
    <w:p w14:paraId="1CB49816" w14:textId="02BF838C" w:rsidR="00376B74" w:rsidRPr="00EF09A6" w:rsidRDefault="0041769F" w:rsidP="0041769F">
      <w:pPr>
        <w:pStyle w:val="Point0"/>
        <w:rPr>
          <w:noProof/>
        </w:rPr>
      </w:pPr>
      <w:r w:rsidRPr="00EF09A6">
        <w:rPr>
          <w:noProof/>
        </w:rPr>
        <w:t>26)</w:t>
      </w:r>
      <w:r w:rsidRPr="00EF09A6">
        <w:rPr>
          <w:noProof/>
        </w:rPr>
        <w:tab/>
        <w:t>"oprydning af jordbunden": en regenereringsforanstaltning, der reducerer, isolerer eller immobiliserer koncentrationerne af forurenende stoffer i jordbunden.</w:t>
      </w:r>
    </w:p>
    <w:p w14:paraId="573B543D" w14:textId="77777777" w:rsidR="008D7F70" w:rsidRPr="00EF09A6" w:rsidRDefault="00A22E24" w:rsidP="008D7F70">
      <w:pPr>
        <w:pStyle w:val="Titrearticle"/>
        <w:rPr>
          <w:noProof/>
        </w:rPr>
      </w:pPr>
      <w:r w:rsidRPr="00EF09A6">
        <w:rPr>
          <w:noProof/>
        </w:rPr>
        <w:t>Artikel 4</w:t>
      </w:r>
    </w:p>
    <w:p w14:paraId="1A1B969B" w14:textId="77777777" w:rsidR="008D7F70" w:rsidRPr="00EF09A6" w:rsidRDefault="008D7F70" w:rsidP="008D7F70">
      <w:pPr>
        <w:jc w:val="center"/>
        <w:rPr>
          <w:b/>
          <w:bCs/>
          <w:noProof/>
        </w:rPr>
      </w:pPr>
      <w:r w:rsidRPr="00EF09A6">
        <w:rPr>
          <w:b/>
          <w:noProof/>
        </w:rPr>
        <w:t>Jordbundsdistrikter</w:t>
      </w:r>
    </w:p>
    <w:p w14:paraId="2F6D881C" w14:textId="42C10A93" w:rsidR="00B17023" w:rsidRPr="00EF09A6" w:rsidRDefault="0041769F" w:rsidP="0041769F">
      <w:pPr>
        <w:pStyle w:val="ManualNumPar1"/>
        <w:rPr>
          <w:noProof/>
        </w:rPr>
      </w:pPr>
      <w:r w:rsidRPr="00EF09A6">
        <w:rPr>
          <w:noProof/>
        </w:rPr>
        <w:t>1.</w:t>
      </w:r>
      <w:r w:rsidRPr="00EF09A6">
        <w:rPr>
          <w:noProof/>
        </w:rPr>
        <w:tab/>
        <w:t xml:space="preserve">Medlemsstaterne opretter jordbundsdistrikter på hele deres område. </w:t>
      </w:r>
    </w:p>
    <w:p w14:paraId="180B5ECF" w14:textId="77777777" w:rsidR="00EB7EF2" w:rsidRPr="00EF09A6" w:rsidRDefault="19039E9D" w:rsidP="00D02171">
      <w:pPr>
        <w:pStyle w:val="Text1"/>
        <w:rPr>
          <w:noProof/>
        </w:rPr>
      </w:pPr>
      <w:r w:rsidRPr="00EF09A6">
        <w:rPr>
          <w:noProof/>
        </w:rPr>
        <w:t>Antallet af jordbundsdistrikter for hver medlemsstat skal mindst svare til det antal regionale enheder på NUTS 1-niveau, der er fastsat i henhold til forordning (EF) nr. 1059/2003.</w:t>
      </w:r>
    </w:p>
    <w:p w14:paraId="0740ED5D" w14:textId="5C444968" w:rsidR="00EB7EF2" w:rsidRPr="00EF09A6" w:rsidRDefault="0041769F" w:rsidP="0041769F">
      <w:pPr>
        <w:pStyle w:val="ManualNumPar1"/>
        <w:rPr>
          <w:noProof/>
        </w:rPr>
      </w:pPr>
      <w:r w:rsidRPr="00EF09A6">
        <w:rPr>
          <w:noProof/>
        </w:rPr>
        <w:t>2.</w:t>
      </w:r>
      <w:r w:rsidRPr="00EF09A6">
        <w:rPr>
          <w:noProof/>
        </w:rPr>
        <w:tab/>
        <w:t>Ved fastlæggelsen af jordbundsdistrikternes geografiske udstrækning kan medlemsstaterne tage hensyn til eksisterende administrative enheder og skal tilstræbe ensartethed inden for hvert jordbundsdistrikt med hensyn til følgende parametre:</w:t>
      </w:r>
    </w:p>
    <w:p w14:paraId="60DECB2C" w14:textId="47450871" w:rsidR="00E7794C" w:rsidRPr="00EF09A6" w:rsidRDefault="00B76DD0" w:rsidP="00B76DD0">
      <w:pPr>
        <w:pStyle w:val="Point1d"/>
        <w:rPr>
          <w:noProof/>
        </w:rPr>
      </w:pPr>
      <w:r w:rsidRPr="00B76DD0">
        <w:t>(a)</w:t>
      </w:r>
      <w:r w:rsidRPr="00B76DD0">
        <w:tab/>
      </w:r>
      <w:r w:rsidR="00E7794C" w:rsidRPr="00EF09A6">
        <w:rPr>
          <w:noProof/>
        </w:rPr>
        <w:t>jordbundstype som defineret i World Reference Base for Soil Resources</w:t>
      </w:r>
      <w:r w:rsidR="00E7794C" w:rsidRPr="00EF09A6">
        <w:rPr>
          <w:rStyle w:val="FootnoteReference"/>
          <w:noProof/>
        </w:rPr>
        <w:footnoteReference w:id="76"/>
      </w:r>
    </w:p>
    <w:p w14:paraId="5E252E46" w14:textId="1D650387" w:rsidR="00C76E0C" w:rsidRPr="00EF09A6" w:rsidRDefault="00B76DD0" w:rsidP="00B76DD0">
      <w:pPr>
        <w:pStyle w:val="Point1d"/>
        <w:rPr>
          <w:noProof/>
        </w:rPr>
      </w:pPr>
      <w:r w:rsidRPr="00B76DD0">
        <w:t>(b)</w:t>
      </w:r>
      <w:r w:rsidRPr="00B76DD0">
        <w:tab/>
      </w:r>
      <w:r w:rsidR="00E7794C" w:rsidRPr="00EF09A6">
        <w:rPr>
          <w:noProof/>
        </w:rPr>
        <w:t>klimatiske forhold</w:t>
      </w:r>
    </w:p>
    <w:p w14:paraId="536D24B8" w14:textId="0E6A41A5" w:rsidR="00E7794C" w:rsidRPr="00EF09A6" w:rsidRDefault="00B76DD0" w:rsidP="00B76DD0">
      <w:pPr>
        <w:pStyle w:val="Point1d"/>
        <w:rPr>
          <w:noProof/>
        </w:rPr>
      </w:pPr>
      <w:r w:rsidRPr="00B76DD0">
        <w:t>(c)</w:t>
      </w:r>
      <w:r w:rsidRPr="00B76DD0">
        <w:tab/>
      </w:r>
      <w:r w:rsidR="00E7794C" w:rsidRPr="00EF09A6">
        <w:rPr>
          <w:noProof/>
        </w:rPr>
        <w:t>miljøzone som beskrevet i Alterra-rapporten 2281</w:t>
      </w:r>
      <w:r w:rsidR="00E7794C" w:rsidRPr="00EF09A6">
        <w:rPr>
          <w:rStyle w:val="FootnoteReference"/>
          <w:noProof/>
        </w:rPr>
        <w:footnoteReference w:id="77"/>
      </w:r>
    </w:p>
    <w:p w14:paraId="1D269943" w14:textId="6FCC5F20" w:rsidR="00AB28B7" w:rsidRPr="00EF09A6" w:rsidRDefault="00B76DD0" w:rsidP="00B76DD0">
      <w:pPr>
        <w:pStyle w:val="Point1d"/>
        <w:rPr>
          <w:noProof/>
        </w:rPr>
      </w:pPr>
      <w:r w:rsidRPr="00B76DD0">
        <w:t>(d)</w:t>
      </w:r>
      <w:r w:rsidRPr="00B76DD0">
        <w:tab/>
      </w:r>
      <w:r w:rsidR="00E7794C" w:rsidRPr="00EF09A6">
        <w:rPr>
          <w:noProof/>
        </w:rPr>
        <w:t>arealanvendelse eller arealdække som anvendt i systemet til overvågning af arealanvendelse (LUCAS).</w:t>
      </w:r>
    </w:p>
    <w:p w14:paraId="6CD260D3" w14:textId="77777777" w:rsidR="00443B04" w:rsidRPr="00EF09A6" w:rsidRDefault="00443B04" w:rsidP="00443B04">
      <w:pPr>
        <w:pStyle w:val="Titrearticle"/>
        <w:rPr>
          <w:noProof/>
        </w:rPr>
      </w:pPr>
      <w:r w:rsidRPr="00EF09A6">
        <w:rPr>
          <w:noProof/>
        </w:rPr>
        <w:t>Artikel 5</w:t>
      </w:r>
    </w:p>
    <w:p w14:paraId="5DD9756A" w14:textId="77777777" w:rsidR="00443B04" w:rsidRPr="00EF09A6" w:rsidRDefault="00096464" w:rsidP="00443B04">
      <w:pPr>
        <w:jc w:val="center"/>
        <w:rPr>
          <w:b/>
          <w:bCs/>
          <w:noProof/>
        </w:rPr>
      </w:pPr>
      <w:r w:rsidRPr="00EF09A6">
        <w:rPr>
          <w:b/>
          <w:noProof/>
        </w:rPr>
        <w:t>Kompetente myndigheder</w:t>
      </w:r>
    </w:p>
    <w:p w14:paraId="7A7A3999" w14:textId="77777777" w:rsidR="007E753F" w:rsidRPr="00EF09A6" w:rsidRDefault="1671FDED" w:rsidP="00443B04">
      <w:pPr>
        <w:rPr>
          <w:noProof/>
        </w:rPr>
      </w:pPr>
      <w:r w:rsidRPr="00EF09A6">
        <w:rPr>
          <w:noProof/>
        </w:rPr>
        <w:lastRenderedPageBreak/>
        <w:t>Medlemsstaterne udpeger de kompetente myndigheder, der på et passende niveau er ansvarlige for udførelsen af de opgaver, der er fastsat i dette direktiv.</w:t>
      </w:r>
    </w:p>
    <w:p w14:paraId="3E009778" w14:textId="77777777" w:rsidR="00536524" w:rsidRPr="00EF09A6" w:rsidRDefault="00E70885" w:rsidP="00443B04">
      <w:pPr>
        <w:rPr>
          <w:noProof/>
        </w:rPr>
      </w:pPr>
      <w:r w:rsidRPr="00EF09A6">
        <w:rPr>
          <w:noProof/>
        </w:rPr>
        <w:t>Medlemsstaterne udpeger en kompetent myndighed for hvert jordbundsdistrikt, der oprettes i henhold til artikel 4.</w:t>
      </w:r>
    </w:p>
    <w:p w14:paraId="37BFBE38" w14:textId="77777777" w:rsidR="00E50D0C" w:rsidRPr="00EF09A6" w:rsidRDefault="00E50D0C" w:rsidP="00443B04">
      <w:pPr>
        <w:rPr>
          <w:noProof/>
        </w:rPr>
      </w:pPr>
    </w:p>
    <w:p w14:paraId="51F14C33" w14:textId="77777777" w:rsidR="004948A4" w:rsidRPr="00EF09A6" w:rsidRDefault="006941C4" w:rsidP="00136869">
      <w:pPr>
        <w:pStyle w:val="ChapterTitle"/>
        <w:rPr>
          <w:noProof/>
        </w:rPr>
      </w:pPr>
      <w:r w:rsidRPr="00EF09A6">
        <w:rPr>
          <w:noProof/>
        </w:rPr>
        <w:t xml:space="preserve">Kapitel II </w:t>
      </w:r>
    </w:p>
    <w:p w14:paraId="310522E9" w14:textId="77777777" w:rsidR="00A25A70" w:rsidRPr="00EF09A6" w:rsidRDefault="00BD2359" w:rsidP="00136869">
      <w:pPr>
        <w:pStyle w:val="ChapterTitle"/>
        <w:rPr>
          <w:noProof/>
        </w:rPr>
      </w:pPr>
      <w:r w:rsidRPr="00EF09A6">
        <w:rPr>
          <w:noProof/>
        </w:rPr>
        <w:t>Overvågning og vurdering af jordbundens sundhed</w:t>
      </w:r>
    </w:p>
    <w:p w14:paraId="2D190B14" w14:textId="77777777" w:rsidR="006C627B" w:rsidRPr="00EF09A6" w:rsidRDefault="006C627B" w:rsidP="006C627B">
      <w:pPr>
        <w:pStyle w:val="Titrearticle"/>
        <w:rPr>
          <w:noProof/>
        </w:rPr>
      </w:pPr>
      <w:r w:rsidRPr="00EF09A6">
        <w:rPr>
          <w:noProof/>
        </w:rPr>
        <w:t xml:space="preserve">Artikel 6 </w:t>
      </w:r>
    </w:p>
    <w:p w14:paraId="34CACE37" w14:textId="77777777" w:rsidR="00DB1E87" w:rsidRPr="00EF09A6" w:rsidRDefault="00DB1E87" w:rsidP="00FE29F4">
      <w:pPr>
        <w:jc w:val="center"/>
        <w:rPr>
          <w:b/>
          <w:bCs/>
          <w:noProof/>
        </w:rPr>
      </w:pPr>
      <w:r w:rsidRPr="00EF09A6">
        <w:rPr>
          <w:b/>
          <w:noProof/>
        </w:rPr>
        <w:t>Overvågningsramme for jordbundens sundhed og arealinddragelse</w:t>
      </w:r>
    </w:p>
    <w:p w14:paraId="6355E68D" w14:textId="2B6D89FC" w:rsidR="009027A6" w:rsidRPr="00EF09A6" w:rsidRDefault="0041769F" w:rsidP="0041769F">
      <w:pPr>
        <w:pStyle w:val="ManualNumPar1"/>
        <w:rPr>
          <w:noProof/>
        </w:rPr>
      </w:pPr>
      <w:r w:rsidRPr="00EF09A6">
        <w:rPr>
          <w:noProof/>
        </w:rPr>
        <w:t>1.</w:t>
      </w:r>
      <w:r w:rsidRPr="00EF09A6">
        <w:rPr>
          <w:noProof/>
        </w:rPr>
        <w:tab/>
        <w:t>Medlemsstaterne etablerer en overvågningsramme baseret på de jordbundsdistrikter, der er oprettet i henhold til artikel 4, stk. 1, for at sikre, at der foretages regelmæssig og nøjagtig overvågning af jordbundens sundhedstilstand i overensstemmelse med denne artikel og bilag I og II.</w:t>
      </w:r>
    </w:p>
    <w:p w14:paraId="717A8F81" w14:textId="5D9B5736" w:rsidR="006A4426" w:rsidRPr="00EF09A6" w:rsidRDefault="0041769F" w:rsidP="0041769F">
      <w:pPr>
        <w:pStyle w:val="ManualNumPar1"/>
        <w:rPr>
          <w:noProof/>
        </w:rPr>
      </w:pPr>
      <w:r w:rsidRPr="00EF09A6">
        <w:rPr>
          <w:noProof/>
        </w:rPr>
        <w:t>2.</w:t>
      </w:r>
      <w:r w:rsidRPr="00EF09A6">
        <w:rPr>
          <w:noProof/>
        </w:rPr>
        <w:tab/>
        <w:t>Medlemsstaterne overvåger jordbundens sundhed og arealinddragelse i hvert jordbundsdistrikt.</w:t>
      </w:r>
    </w:p>
    <w:p w14:paraId="05E0315E" w14:textId="228B85DE" w:rsidR="006A4426" w:rsidRPr="00EF09A6" w:rsidRDefault="0041769F" w:rsidP="0041769F">
      <w:pPr>
        <w:pStyle w:val="ManualNumPar1"/>
        <w:rPr>
          <w:noProof/>
        </w:rPr>
      </w:pPr>
      <w:r w:rsidRPr="00EF09A6">
        <w:rPr>
          <w:noProof/>
        </w:rPr>
        <w:t>3.</w:t>
      </w:r>
      <w:r w:rsidRPr="00EF09A6">
        <w:rPr>
          <w:noProof/>
        </w:rPr>
        <w:tab/>
        <w:t>Overvågningsrammen baseres på følgende:</w:t>
      </w:r>
    </w:p>
    <w:p w14:paraId="04D28D0A" w14:textId="616B6346" w:rsidR="006A4426" w:rsidRPr="00EF09A6" w:rsidRDefault="00B76DD0" w:rsidP="00B76DD0">
      <w:pPr>
        <w:pStyle w:val="Point1d"/>
        <w:rPr>
          <w:noProof/>
        </w:rPr>
      </w:pPr>
      <w:r w:rsidRPr="00B76DD0">
        <w:t>(a)</w:t>
      </w:r>
      <w:r w:rsidRPr="00B76DD0">
        <w:tab/>
      </w:r>
      <w:r w:rsidR="006A4426" w:rsidRPr="00EF09A6">
        <w:rPr>
          <w:noProof/>
        </w:rPr>
        <w:t>de jordbundsdeskriptorer og sundhedskriterier for jordbunden, der er omhandlet i artikel 7</w:t>
      </w:r>
    </w:p>
    <w:p w14:paraId="1C795A5A" w14:textId="1D65B206" w:rsidR="006A4426" w:rsidRPr="00EF09A6" w:rsidRDefault="00B76DD0" w:rsidP="00B76DD0">
      <w:pPr>
        <w:pStyle w:val="Point1d"/>
        <w:rPr>
          <w:noProof/>
        </w:rPr>
      </w:pPr>
      <w:r w:rsidRPr="00B76DD0">
        <w:t>(b)</w:t>
      </w:r>
      <w:r w:rsidRPr="00B76DD0">
        <w:tab/>
      </w:r>
      <w:r w:rsidR="006A4426" w:rsidRPr="00EF09A6">
        <w:rPr>
          <w:noProof/>
        </w:rPr>
        <w:t xml:space="preserve">de jordbundsprøvetagningssteder, der skal fastlægges i overensstemmelse med artikel 8, stk. 2 </w:t>
      </w:r>
    </w:p>
    <w:p w14:paraId="768BFE7E" w14:textId="4C1359B7" w:rsidR="007B29D3" w:rsidRPr="00EF09A6" w:rsidRDefault="00B76DD0" w:rsidP="00B76DD0">
      <w:pPr>
        <w:pStyle w:val="Point1d"/>
        <w:rPr>
          <w:noProof/>
        </w:rPr>
      </w:pPr>
      <w:r w:rsidRPr="00B76DD0">
        <w:t>(c)</w:t>
      </w:r>
      <w:r w:rsidRPr="00B76DD0">
        <w:tab/>
      </w:r>
      <w:r w:rsidR="00F90966" w:rsidRPr="00EF09A6">
        <w:rPr>
          <w:noProof/>
        </w:rPr>
        <w:t>den jordbundsmåling, som Kommissionen eventuelt foretager i overensstemmelse med denne artikels stk. 4</w:t>
      </w:r>
    </w:p>
    <w:p w14:paraId="73AF12C5" w14:textId="22FC81FC" w:rsidR="008854EA" w:rsidRPr="00EF09A6" w:rsidRDefault="00B76DD0" w:rsidP="00B76DD0">
      <w:pPr>
        <w:pStyle w:val="Point1d"/>
        <w:rPr>
          <w:noProof/>
        </w:rPr>
      </w:pPr>
      <w:r w:rsidRPr="00B76DD0">
        <w:t>(d)</w:t>
      </w:r>
      <w:r w:rsidRPr="00B76DD0">
        <w:tab/>
      </w:r>
      <w:r w:rsidR="007B29D3" w:rsidRPr="00EF09A6">
        <w:rPr>
          <w:noProof/>
        </w:rPr>
        <w:t xml:space="preserve">eventuelle telemålingsdata og -produkter som omhandlet i denne artikels stk. 5 </w:t>
      </w:r>
    </w:p>
    <w:p w14:paraId="1E6FF818" w14:textId="59761B27" w:rsidR="223A53E6" w:rsidRPr="00EF09A6" w:rsidRDefault="00B76DD0" w:rsidP="00B76DD0">
      <w:pPr>
        <w:pStyle w:val="Point1d"/>
        <w:rPr>
          <w:noProof/>
        </w:rPr>
      </w:pPr>
      <w:r w:rsidRPr="00B76DD0">
        <w:t>(e)</w:t>
      </w:r>
      <w:r w:rsidRPr="00B76DD0">
        <w:tab/>
      </w:r>
      <w:r w:rsidR="223A53E6" w:rsidRPr="00EF09A6">
        <w:rPr>
          <w:noProof/>
        </w:rPr>
        <w:t xml:space="preserve">indikatorerne for arealinddragelse og arealbefæstelse, jf. artikel 7, stk. 1. </w:t>
      </w:r>
    </w:p>
    <w:p w14:paraId="488D732E" w14:textId="3B9131CA" w:rsidR="00F3286B" w:rsidRPr="00EF09A6" w:rsidRDefault="0041769F" w:rsidP="0041769F">
      <w:pPr>
        <w:pStyle w:val="ManualNumPar1"/>
        <w:rPr>
          <w:noProof/>
        </w:rPr>
      </w:pPr>
      <w:r w:rsidRPr="00EF09A6">
        <w:rPr>
          <w:noProof/>
        </w:rPr>
        <w:t>4.</w:t>
      </w:r>
      <w:r w:rsidRPr="00EF09A6">
        <w:rPr>
          <w:noProof/>
        </w:rPr>
        <w:tab/>
        <w:t xml:space="preserve">Kommissionen foretager med de berørte medlemsstaters samtykke regelmæssige jordbundsmålinger på jordbundsprøver udtaget in situ på grundlag af de relevante deskriptorer og metoder, der er omhandlet i artikel 7 og 8, for at støtte medlemsstaternes overvågning af jordbundens sundhed. Hvis en medlemsstat giver sit samtykke i overensstemmelse med dette stykke, sikrer den, at Kommissionen kan foretage en sådan in situ-jordbundsprøvetagning. </w:t>
      </w:r>
    </w:p>
    <w:p w14:paraId="758889F8" w14:textId="792FFFDE" w:rsidR="00093B83" w:rsidRPr="00EF09A6" w:rsidRDefault="0041769F" w:rsidP="0041769F">
      <w:pPr>
        <w:pStyle w:val="ManualNumPar1"/>
        <w:rPr>
          <w:noProof/>
        </w:rPr>
      </w:pPr>
      <w:r w:rsidRPr="00EF09A6">
        <w:rPr>
          <w:noProof/>
        </w:rPr>
        <w:t>5.</w:t>
      </w:r>
      <w:r w:rsidRPr="00EF09A6">
        <w:rPr>
          <w:noProof/>
        </w:rPr>
        <w:tab/>
        <w:t xml:space="preserve">Kommissionen og Det Europæiske Miljøagentur (EEA) skal udnytte eksisterende rumbaserede data og produkter, der leveres under Copernicusdelen af EU's rumprogram, der er oprettet ved forordning (EU) 2021/696, til at undersøge og udvikle telemålingsprodukter til måling af jordbunden for at støtte medlemsstaterne i overvågningen af de relevante jordbundsdeskriptorer. </w:t>
      </w:r>
    </w:p>
    <w:p w14:paraId="1221DC44" w14:textId="69338987" w:rsidR="005D5B0F" w:rsidRPr="00EF09A6" w:rsidRDefault="0041769F" w:rsidP="0041769F">
      <w:pPr>
        <w:pStyle w:val="ManualNumPar1"/>
        <w:rPr>
          <w:noProof/>
        </w:rPr>
      </w:pPr>
      <w:r w:rsidRPr="00EF09A6">
        <w:rPr>
          <w:noProof/>
        </w:rPr>
        <w:t>6.</w:t>
      </w:r>
      <w:r w:rsidRPr="00EF09A6">
        <w:rPr>
          <w:noProof/>
        </w:rPr>
        <w:tab/>
        <w:t>Kommissionen og EEA opretter på grundlag af eksisterende data og senest to år efter dette direktivs ikrafttræden en digital jordbundssundhedsportal, der som minimum giver adgang til geografisk baserede data om jordbundens sundhed, der stammer fra:</w:t>
      </w:r>
    </w:p>
    <w:p w14:paraId="380BE935" w14:textId="316A6374" w:rsidR="00C97F37" w:rsidRPr="00EF09A6" w:rsidRDefault="00B76DD0" w:rsidP="00B76DD0">
      <w:pPr>
        <w:pStyle w:val="Point1d"/>
        <w:rPr>
          <w:noProof/>
        </w:rPr>
      </w:pPr>
      <w:r w:rsidRPr="00B76DD0">
        <w:t>(a)</w:t>
      </w:r>
      <w:r w:rsidRPr="00B76DD0">
        <w:tab/>
      </w:r>
      <w:r w:rsidR="00DD3E0E" w:rsidRPr="00EF09A6">
        <w:rPr>
          <w:noProof/>
        </w:rPr>
        <w:t>de jordbundsmålinger, der er omhandlet i artikel 8, stk. 2</w:t>
      </w:r>
    </w:p>
    <w:p w14:paraId="3BFE5B30" w14:textId="4C108926" w:rsidR="00300ECF" w:rsidRPr="00EF09A6" w:rsidRDefault="00B76DD0" w:rsidP="00B76DD0">
      <w:pPr>
        <w:pStyle w:val="Point1d"/>
        <w:rPr>
          <w:noProof/>
        </w:rPr>
      </w:pPr>
      <w:r w:rsidRPr="00B76DD0">
        <w:t>(b)</w:t>
      </w:r>
      <w:r w:rsidRPr="00B76DD0">
        <w:tab/>
      </w:r>
      <w:r w:rsidR="00300ECF" w:rsidRPr="00EF09A6">
        <w:rPr>
          <w:noProof/>
        </w:rPr>
        <w:t>de jordbundsmålinger, der er omhandlet i denne artikels stk. 4</w:t>
      </w:r>
    </w:p>
    <w:p w14:paraId="27FD1E79" w14:textId="4CDCC223" w:rsidR="00300ECF" w:rsidRPr="00EF09A6" w:rsidRDefault="00B76DD0" w:rsidP="00B76DD0">
      <w:pPr>
        <w:pStyle w:val="Point1d"/>
        <w:rPr>
          <w:noProof/>
        </w:rPr>
      </w:pPr>
      <w:r w:rsidRPr="00B76DD0">
        <w:lastRenderedPageBreak/>
        <w:t>(c)</w:t>
      </w:r>
      <w:r w:rsidRPr="00B76DD0">
        <w:tab/>
      </w:r>
      <w:r w:rsidR="00200C14" w:rsidRPr="00EF09A6">
        <w:rPr>
          <w:noProof/>
        </w:rPr>
        <w:t>de relevante jordbundstelemålingsdata og -produkter, der er omhandlet i denne artikels stk. 5.</w:t>
      </w:r>
    </w:p>
    <w:p w14:paraId="3486E039" w14:textId="6855908B" w:rsidR="00D84CA7" w:rsidRPr="00EF09A6" w:rsidRDefault="0041769F" w:rsidP="0041769F">
      <w:pPr>
        <w:pStyle w:val="ManualNumPar1"/>
        <w:rPr>
          <w:noProof/>
        </w:rPr>
      </w:pPr>
      <w:r w:rsidRPr="00EF09A6">
        <w:rPr>
          <w:noProof/>
        </w:rPr>
        <w:t>7.</w:t>
      </w:r>
      <w:r w:rsidRPr="00EF09A6">
        <w:rPr>
          <w:noProof/>
        </w:rPr>
        <w:tab/>
        <w:t>Den digitale jordbundssundhedsportal, der er omhandlet i stk. 6, kan også give adgang til andre data om jordbundens sundhed end de data, der er omhandlet i nævnte stykke, hvis disse data er blevet delt eller indsamlet i overensstemmelse med de formater eller metoder, som Kommissionen har fastlagt i henhold til stk. 8.</w:t>
      </w:r>
    </w:p>
    <w:p w14:paraId="3554C37F" w14:textId="1E3B69C6" w:rsidR="00E829EA" w:rsidRPr="00EF09A6" w:rsidRDefault="0041769F" w:rsidP="0041769F">
      <w:pPr>
        <w:pStyle w:val="ManualNumPar1"/>
        <w:rPr>
          <w:noProof/>
        </w:rPr>
      </w:pPr>
      <w:r w:rsidRPr="00EF09A6">
        <w:rPr>
          <w:noProof/>
        </w:rPr>
        <w:t>8.</w:t>
      </w:r>
      <w:r w:rsidRPr="00EF09A6">
        <w:rPr>
          <w:noProof/>
        </w:rPr>
        <w:tab/>
        <w:t xml:space="preserve">Kommissionen vedtager gennemførelsesretsakter for at fastlægge formater eller metoder til deling eller indsamling af de data, der er omhandlet i stk. 7, eller til integration af disse data i den digitale portal for jordbundssundhedsdata. Disse gennemførelsesretsakter vedtages efter undersøgelsesproceduren i artikel 21. </w:t>
      </w:r>
    </w:p>
    <w:p w14:paraId="0FDCC258" w14:textId="77777777" w:rsidR="005C07DD" w:rsidRPr="00EF09A6" w:rsidRDefault="005C07DD" w:rsidP="005C07DD">
      <w:pPr>
        <w:pStyle w:val="Titrearticle"/>
        <w:rPr>
          <w:noProof/>
        </w:rPr>
      </w:pPr>
      <w:r w:rsidRPr="00EF09A6">
        <w:rPr>
          <w:noProof/>
        </w:rPr>
        <w:t>Artikel 7</w:t>
      </w:r>
    </w:p>
    <w:p w14:paraId="23187054" w14:textId="77777777" w:rsidR="0081269B" w:rsidRPr="00EF09A6" w:rsidRDefault="39D7A786" w:rsidP="005C07DD">
      <w:pPr>
        <w:jc w:val="center"/>
        <w:rPr>
          <w:b/>
          <w:bCs/>
          <w:noProof/>
        </w:rPr>
      </w:pPr>
      <w:r w:rsidRPr="00EF09A6">
        <w:rPr>
          <w:b/>
          <w:noProof/>
        </w:rPr>
        <w:t xml:space="preserve">Jordbundsdeskriptorer, kriterier for sund jordbundstilstand og indikatorer for arealinddragelse og arealbefæstelse </w:t>
      </w:r>
    </w:p>
    <w:p w14:paraId="7B9A0F7E" w14:textId="7E3A50D1" w:rsidR="00E46811" w:rsidRPr="00EF09A6" w:rsidRDefault="0041769F" w:rsidP="0041769F">
      <w:pPr>
        <w:pStyle w:val="ManualNumPar1"/>
        <w:rPr>
          <w:noProof/>
        </w:rPr>
      </w:pPr>
      <w:r w:rsidRPr="00EF09A6">
        <w:rPr>
          <w:noProof/>
        </w:rPr>
        <w:t>1.</w:t>
      </w:r>
      <w:r w:rsidRPr="00EF09A6">
        <w:rPr>
          <w:noProof/>
        </w:rPr>
        <w:tab/>
        <w:t>Ved overvågning og vurdering af jordbundens sundhedstilstand anvender medlemsstaterne de jordbundsdeskriptorer og sundhedskriterier for jordbunden, der er anført i bilag I.</w:t>
      </w:r>
    </w:p>
    <w:p w14:paraId="605151D4" w14:textId="77777777" w:rsidR="00312AC8" w:rsidRPr="00EF09A6" w:rsidRDefault="00EE7DAD" w:rsidP="003827A7">
      <w:pPr>
        <w:pStyle w:val="Text1"/>
        <w:rPr>
          <w:noProof/>
        </w:rPr>
      </w:pPr>
      <w:r w:rsidRPr="00EF09A6">
        <w:rPr>
          <w:noProof/>
        </w:rPr>
        <w:t>Ved overvågning af arealinddragelse anvender medlemsstaterne de indikatorer for arealinddragelse og arealbefæstelse, der er omhandlet i bilag I.</w:t>
      </w:r>
    </w:p>
    <w:p w14:paraId="2ABD1200" w14:textId="763C3140" w:rsidR="005C07DD" w:rsidRPr="00EF09A6" w:rsidRDefault="0041769F" w:rsidP="0041769F">
      <w:pPr>
        <w:pStyle w:val="ManualNumPar1"/>
        <w:rPr>
          <w:noProof/>
        </w:rPr>
      </w:pPr>
      <w:r w:rsidRPr="00EF09A6">
        <w:rPr>
          <w:noProof/>
        </w:rPr>
        <w:t>2.</w:t>
      </w:r>
      <w:r w:rsidRPr="00EF09A6">
        <w:rPr>
          <w:noProof/>
        </w:rPr>
        <w:tab/>
        <w:t xml:space="preserve">Medlemsstaterne kan tilpasse de jordbundsdeskriptorer og sundhedskriterier for jordbunden, der er omhandlet i bilag I, del A, i overensstemmelse med specifikationerne i bilag I, del A, anden og tredje kolonne. </w:t>
      </w:r>
    </w:p>
    <w:p w14:paraId="326857A0" w14:textId="50DE2B9E" w:rsidR="005C07DD" w:rsidRPr="00EF09A6" w:rsidRDefault="0041769F" w:rsidP="0041769F">
      <w:pPr>
        <w:pStyle w:val="ManualNumPar1"/>
        <w:rPr>
          <w:noProof/>
        </w:rPr>
      </w:pPr>
      <w:r w:rsidRPr="00EF09A6">
        <w:rPr>
          <w:noProof/>
        </w:rPr>
        <w:t>3.</w:t>
      </w:r>
      <w:r w:rsidRPr="00EF09A6">
        <w:rPr>
          <w:noProof/>
        </w:rPr>
        <w:tab/>
        <w:t>Medlemsstaterne fastlægger de organiske forurenende stoffer for jordbundsdeskriptoren i forbindelse med jordforurening som omhandlet i bilag I, del B.</w:t>
      </w:r>
    </w:p>
    <w:p w14:paraId="67F675DB" w14:textId="43C3FD6E" w:rsidR="005C07DD" w:rsidRPr="00EF09A6" w:rsidRDefault="0041769F" w:rsidP="0041769F">
      <w:pPr>
        <w:pStyle w:val="ManualNumPar1"/>
        <w:rPr>
          <w:noProof/>
        </w:rPr>
      </w:pPr>
      <w:r w:rsidRPr="00EF09A6">
        <w:rPr>
          <w:noProof/>
        </w:rPr>
        <w:t>4.</w:t>
      </w:r>
      <w:r w:rsidRPr="00EF09A6">
        <w:rPr>
          <w:noProof/>
        </w:rPr>
        <w:tab/>
        <w:t xml:space="preserve">Medlemsstaterne fastsætter sundhedskriterier for jordbunden for de jordbundsdeskriptorer, der er opført i bilag I, del B, i overensstemmelse med bestemmelserne i bilag I, del B, tredje kolonne. </w:t>
      </w:r>
    </w:p>
    <w:p w14:paraId="75143F80" w14:textId="1CA0114A" w:rsidR="004B79BB" w:rsidRPr="00EF09A6" w:rsidRDefault="0041769F" w:rsidP="0041769F">
      <w:pPr>
        <w:pStyle w:val="ManualNumPar1"/>
        <w:rPr>
          <w:noProof/>
        </w:rPr>
      </w:pPr>
      <w:r w:rsidRPr="00EF09A6">
        <w:rPr>
          <w:noProof/>
        </w:rPr>
        <w:t>5.</w:t>
      </w:r>
      <w:r w:rsidRPr="00EF09A6">
        <w:rPr>
          <w:noProof/>
        </w:rPr>
        <w:tab/>
        <w:t>Medlemsstaterne kan fastsætte yderligere jordbundsdeskriptorer og indikatorer for arealinddragelse, herunder, men ikke begrænset til, de valgfrie deskriptorer og indikatorer, der er anført i bilag I, del C og D, med henblik på overvågning ("yderligere jordbundsdeskriptorer" og "yderligere indikatorer for arealinddragelse").</w:t>
      </w:r>
    </w:p>
    <w:p w14:paraId="24D515C0" w14:textId="63144B77" w:rsidR="00D90A83" w:rsidRPr="00EF09A6" w:rsidRDefault="0041769F" w:rsidP="0041769F">
      <w:pPr>
        <w:pStyle w:val="ManualNumPar1"/>
        <w:rPr>
          <w:noProof/>
        </w:rPr>
      </w:pPr>
      <w:r w:rsidRPr="00EF09A6">
        <w:rPr>
          <w:noProof/>
        </w:rPr>
        <w:t>6.</w:t>
      </w:r>
      <w:r w:rsidRPr="00EF09A6">
        <w:rPr>
          <w:noProof/>
        </w:rPr>
        <w:tab/>
        <w:t>Medlemsstaterne underretter Kommissionen, når jordbundsdeskriptorer, indikatorer for arealinddragelse og sundhedskriterier for jordbunden fastsættes eller tilpasses i overensstemmelse med denne artikels stk. 2-5.</w:t>
      </w:r>
    </w:p>
    <w:p w14:paraId="1DB03128" w14:textId="77777777" w:rsidR="007700E0" w:rsidRPr="00EF09A6" w:rsidRDefault="007700E0" w:rsidP="007700E0">
      <w:pPr>
        <w:pStyle w:val="Titrearticle"/>
        <w:rPr>
          <w:noProof/>
        </w:rPr>
      </w:pPr>
      <w:r w:rsidRPr="00EF09A6">
        <w:rPr>
          <w:noProof/>
        </w:rPr>
        <w:t>Artikel 8</w:t>
      </w:r>
    </w:p>
    <w:p w14:paraId="0B5A8D2C" w14:textId="77777777" w:rsidR="007700E0" w:rsidRPr="00EF09A6" w:rsidRDefault="007700E0" w:rsidP="007700E0">
      <w:pPr>
        <w:jc w:val="center"/>
        <w:rPr>
          <w:b/>
          <w:bCs/>
          <w:noProof/>
        </w:rPr>
      </w:pPr>
      <w:r w:rsidRPr="00EF09A6">
        <w:rPr>
          <w:b/>
          <w:noProof/>
        </w:rPr>
        <w:t>Målinger og metoder</w:t>
      </w:r>
    </w:p>
    <w:p w14:paraId="2BE688F5" w14:textId="21B2CAA1" w:rsidR="00BF5F5C" w:rsidRPr="00EF09A6" w:rsidDel="009517CC" w:rsidRDefault="0041769F" w:rsidP="0041769F">
      <w:pPr>
        <w:pStyle w:val="ManualNumPar1"/>
        <w:rPr>
          <w:noProof/>
        </w:rPr>
      </w:pPr>
      <w:r w:rsidRPr="00EF09A6">
        <w:rPr>
          <w:noProof/>
        </w:rPr>
        <w:t>1.</w:t>
      </w:r>
      <w:r w:rsidRPr="00EF09A6">
        <w:rPr>
          <w:noProof/>
        </w:rPr>
        <w:tab/>
        <w:t xml:space="preserve">Medlemsstaterne fastlægger prøvetagningssteder ved hjælp af den metode, der er fastsat i bilag II, del A. </w:t>
      </w:r>
    </w:p>
    <w:p w14:paraId="4620ECC8" w14:textId="4E36A708" w:rsidR="009116EE" w:rsidRPr="00EF09A6" w:rsidRDefault="0041769F" w:rsidP="0041769F">
      <w:pPr>
        <w:pStyle w:val="ManualNumPar1"/>
        <w:rPr>
          <w:noProof/>
        </w:rPr>
      </w:pPr>
      <w:r w:rsidRPr="00EF09A6">
        <w:rPr>
          <w:noProof/>
        </w:rPr>
        <w:t>2.</w:t>
      </w:r>
      <w:r w:rsidRPr="00EF09A6">
        <w:rPr>
          <w:noProof/>
        </w:rPr>
        <w:tab/>
        <w:t>Medlemsstaterne foretager jordbundsmålinger ved at udtage jordbundsprøver på de prøvetagningssteder, der er omhandlet i stk. 1, og indsamler, behandler og analyserer data med henblik på at bestemme følgende:</w:t>
      </w:r>
    </w:p>
    <w:p w14:paraId="78287CF5" w14:textId="1C74EE0A" w:rsidR="00A440FB" w:rsidRPr="00EF09A6" w:rsidRDefault="00B76DD0" w:rsidP="00B76DD0">
      <w:pPr>
        <w:pStyle w:val="Point1d"/>
        <w:rPr>
          <w:noProof/>
        </w:rPr>
      </w:pPr>
      <w:r w:rsidRPr="00B76DD0">
        <w:t>(a)</w:t>
      </w:r>
      <w:r w:rsidRPr="00B76DD0">
        <w:tab/>
      </w:r>
      <w:r w:rsidR="007700E0" w:rsidRPr="00EF09A6">
        <w:rPr>
          <w:noProof/>
        </w:rPr>
        <w:t>værdierne for jordbundsdeskriptorerne som fastsat i bilag I</w:t>
      </w:r>
    </w:p>
    <w:p w14:paraId="444ECE12" w14:textId="01906B67" w:rsidR="00084029" w:rsidRPr="00EF09A6" w:rsidRDefault="00B76DD0" w:rsidP="00B76DD0">
      <w:pPr>
        <w:pStyle w:val="Point1d"/>
        <w:rPr>
          <w:noProof/>
        </w:rPr>
      </w:pPr>
      <w:r w:rsidRPr="00B76DD0">
        <w:lastRenderedPageBreak/>
        <w:t>(b)</w:t>
      </w:r>
      <w:r w:rsidRPr="00B76DD0">
        <w:tab/>
      </w:r>
      <w:r w:rsidR="00A440FB" w:rsidRPr="00EF09A6">
        <w:rPr>
          <w:noProof/>
        </w:rPr>
        <w:t>hvor det er relevant, værdierne for de yderligere jordbundsdeskriptorer</w:t>
      </w:r>
    </w:p>
    <w:p w14:paraId="1E44672D" w14:textId="0EB2EF3B" w:rsidR="007700E0" w:rsidRPr="00EF09A6" w:rsidRDefault="00B76DD0" w:rsidP="00B76DD0">
      <w:pPr>
        <w:pStyle w:val="Point1d"/>
        <w:rPr>
          <w:noProof/>
        </w:rPr>
      </w:pPr>
      <w:r w:rsidRPr="00B76DD0">
        <w:t>(c)</w:t>
      </w:r>
      <w:r w:rsidRPr="00B76DD0">
        <w:tab/>
      </w:r>
      <w:r w:rsidR="00744F16" w:rsidRPr="00EF09A6">
        <w:rPr>
          <w:noProof/>
        </w:rPr>
        <w:t>værdierne for de indikatorer for arealinddragelse og arealbefæstelse, der er anført i bilag I, del D.</w:t>
      </w:r>
    </w:p>
    <w:p w14:paraId="4136ECA2" w14:textId="5056337B" w:rsidR="000623B2" w:rsidRPr="00EF09A6" w:rsidRDefault="0041769F" w:rsidP="0041769F">
      <w:pPr>
        <w:pStyle w:val="ManualNumPar1"/>
        <w:rPr>
          <w:noProof/>
        </w:rPr>
      </w:pPr>
      <w:r w:rsidRPr="00EF09A6">
        <w:rPr>
          <w:noProof/>
        </w:rPr>
        <w:t>3.</w:t>
      </w:r>
      <w:r w:rsidRPr="00EF09A6">
        <w:rPr>
          <w:noProof/>
        </w:rPr>
        <w:tab/>
        <w:t xml:space="preserve">Medlemsstaterne anvender følgende: </w:t>
      </w:r>
    </w:p>
    <w:p w14:paraId="7320E109" w14:textId="54FF07E0" w:rsidR="000E61CB" w:rsidRPr="00EF09A6" w:rsidRDefault="0041769F" w:rsidP="00F61B09">
      <w:pPr>
        <w:pStyle w:val="Point15"/>
        <w:rPr>
          <w:noProof/>
        </w:rPr>
      </w:pPr>
      <w:r w:rsidRPr="00EF09A6">
        <w:rPr>
          <w:noProof/>
        </w:rPr>
        <w:t>a)</w:t>
      </w:r>
      <w:r w:rsidRPr="00EF09A6">
        <w:rPr>
          <w:noProof/>
        </w:rPr>
        <w:tab/>
        <w:t>metoderne til bestemmelse eller estimering af værdierne for de jordbundsdeskriptorer, der er fastsat i bilag II, del B</w:t>
      </w:r>
    </w:p>
    <w:p w14:paraId="4F65FC79" w14:textId="56DE0E57" w:rsidR="00417BE5" w:rsidRPr="00EF09A6" w:rsidRDefault="0041769F" w:rsidP="00F61B09">
      <w:pPr>
        <w:pStyle w:val="Point15"/>
        <w:rPr>
          <w:noProof/>
        </w:rPr>
      </w:pPr>
      <w:r w:rsidRPr="00EF09A6">
        <w:rPr>
          <w:noProof/>
        </w:rPr>
        <w:t>b)</w:t>
      </w:r>
      <w:r w:rsidRPr="00EF09A6">
        <w:rPr>
          <w:noProof/>
        </w:rPr>
        <w:tab/>
        <w:t>de metodiske minimumskriterier for fastsættelse af værdierne for arealinddragelse og arealbefæstelse som fastsat i bilag II, del C</w:t>
      </w:r>
    </w:p>
    <w:p w14:paraId="16937E82" w14:textId="1FD90403" w:rsidR="006A3A4F" w:rsidRPr="00EF09A6" w:rsidRDefault="0041769F" w:rsidP="00F61B09">
      <w:pPr>
        <w:pStyle w:val="Point15"/>
        <w:rPr>
          <w:noProof/>
        </w:rPr>
      </w:pPr>
      <w:r w:rsidRPr="00EF09A6">
        <w:rPr>
          <w:noProof/>
        </w:rPr>
        <w:t>c)</w:t>
      </w:r>
      <w:r w:rsidRPr="00EF09A6">
        <w:rPr>
          <w:noProof/>
        </w:rPr>
        <w:tab/>
        <w:t>eventuelle krav fastsat af Kommissionen i overensstemmelse med stk. 6.</w:t>
      </w:r>
    </w:p>
    <w:p w14:paraId="3368FED2" w14:textId="6B8AE8AE" w:rsidR="007700E0" w:rsidRPr="00EF09A6" w:rsidRDefault="0046038D" w:rsidP="00C84003">
      <w:pPr>
        <w:pStyle w:val="Text1"/>
        <w:rPr>
          <w:noProof/>
        </w:rPr>
      </w:pPr>
      <w:r w:rsidRPr="00EF09A6">
        <w:rPr>
          <w:noProof/>
        </w:rPr>
        <w:t>Medlemsstaterne kan anvende andre metoder end dem, der er anført i første afsnit, litra a) og b), forudsat at der findes validerede overførselsfunktioner, jf. bilag II, del B, fjerde kolonne.</w:t>
      </w:r>
    </w:p>
    <w:p w14:paraId="5E047D9A" w14:textId="29294AAC" w:rsidR="007700E0" w:rsidRPr="00EF09A6" w:rsidRDefault="0041769F" w:rsidP="0041769F">
      <w:pPr>
        <w:pStyle w:val="ManualNumPar1"/>
        <w:rPr>
          <w:noProof/>
        </w:rPr>
      </w:pPr>
      <w:r w:rsidRPr="00EF09A6">
        <w:rPr>
          <w:noProof/>
        </w:rPr>
        <w:t>4.</w:t>
      </w:r>
      <w:r w:rsidRPr="00EF09A6">
        <w:rPr>
          <w:noProof/>
        </w:rPr>
        <w:tab/>
        <w:t>Medlemsstaterne sikrer, at de første jordbundsmålinger foretages senest den ... (</w:t>
      </w:r>
      <w:r w:rsidRPr="00EF09A6">
        <w:rPr>
          <w:i/>
          <w:iCs/>
          <w:noProof/>
        </w:rPr>
        <w:t>Publikationskontoret: Indsæt venligst datoen = 4 år efter datoen for direktivets ikrafttræden</w:t>
      </w:r>
      <w:r w:rsidRPr="00EF09A6">
        <w:rPr>
          <w:noProof/>
        </w:rPr>
        <w:t>).</w:t>
      </w:r>
    </w:p>
    <w:p w14:paraId="6D536970" w14:textId="24213635" w:rsidR="007700E0" w:rsidRPr="00EF09A6" w:rsidRDefault="0041769F" w:rsidP="0041769F">
      <w:pPr>
        <w:pStyle w:val="ManualNumPar1"/>
        <w:rPr>
          <w:noProof/>
        </w:rPr>
      </w:pPr>
      <w:r w:rsidRPr="00EF09A6">
        <w:rPr>
          <w:noProof/>
        </w:rPr>
        <w:t>5.</w:t>
      </w:r>
      <w:r w:rsidRPr="00EF09A6">
        <w:rPr>
          <w:noProof/>
        </w:rPr>
        <w:tab/>
        <w:t>Medlemsstaterne sikrer, at der foretages nye jordbundsmålinger mindst hvert femte år.</w:t>
      </w:r>
    </w:p>
    <w:p w14:paraId="3400EE7E" w14:textId="77777777" w:rsidR="00A05E3F" w:rsidRPr="00EF09A6" w:rsidRDefault="11C49372" w:rsidP="00D02171">
      <w:pPr>
        <w:pStyle w:val="Text1"/>
        <w:rPr>
          <w:noProof/>
        </w:rPr>
      </w:pPr>
      <w:r w:rsidRPr="00EF09A6">
        <w:rPr>
          <w:noProof/>
        </w:rPr>
        <w:t>Medlemsstaterne sikrer, at værdien af indikatorerne for arealinddragelse og arealbefæstelse ajourføres mindst en gang om året.</w:t>
      </w:r>
    </w:p>
    <w:p w14:paraId="22CA148B" w14:textId="212F06B6" w:rsidR="00FC550C" w:rsidRPr="00EF09A6" w:rsidRDefault="0041769F" w:rsidP="0041769F">
      <w:pPr>
        <w:pStyle w:val="ManualNumPar1"/>
        <w:rPr>
          <w:noProof/>
        </w:rPr>
      </w:pPr>
      <w:r w:rsidRPr="00EF09A6">
        <w:rPr>
          <w:noProof/>
        </w:rPr>
        <w:t>6.</w:t>
      </w:r>
      <w:r w:rsidRPr="00EF09A6">
        <w:rPr>
          <w:noProof/>
        </w:rPr>
        <w:tab/>
        <w:t>Kommissionen tillægges beføjelser til at vedtage delegerede retsakter i overensstemmelse med artikel 20 med henblik på at ændre bilag II for at tilpasse de deri nævnte referencemetoder til den videnskabelige og tekniske udvikling, navnlig hvis værdierne for jordbundsdeskriptorer kan bestemmes ved telemåling, jf. artikel 6, stk. 5.</w:t>
      </w:r>
    </w:p>
    <w:p w14:paraId="3D82D7E3" w14:textId="77777777" w:rsidR="003D43E3" w:rsidRPr="00EF09A6" w:rsidRDefault="007700E0" w:rsidP="007700E0">
      <w:pPr>
        <w:pStyle w:val="Titrearticle"/>
        <w:rPr>
          <w:noProof/>
        </w:rPr>
      </w:pPr>
      <w:r w:rsidRPr="00EF09A6">
        <w:rPr>
          <w:noProof/>
        </w:rPr>
        <w:t>Artikel 9</w:t>
      </w:r>
    </w:p>
    <w:p w14:paraId="5FA0EC90" w14:textId="77777777" w:rsidR="007700E0" w:rsidRPr="00EF09A6" w:rsidRDefault="007700E0" w:rsidP="007700E0">
      <w:pPr>
        <w:jc w:val="center"/>
        <w:rPr>
          <w:b/>
          <w:bCs/>
          <w:noProof/>
        </w:rPr>
      </w:pPr>
      <w:r w:rsidRPr="00EF09A6">
        <w:rPr>
          <w:b/>
          <w:noProof/>
        </w:rPr>
        <w:t>Vurdering af jordbundens sundhedstilstand</w:t>
      </w:r>
    </w:p>
    <w:p w14:paraId="3BA04CFE" w14:textId="0A5CB240" w:rsidR="0001308A" w:rsidRPr="00EF09A6" w:rsidRDefault="0041769F" w:rsidP="0041769F">
      <w:pPr>
        <w:pStyle w:val="ManualNumPar1"/>
        <w:rPr>
          <w:noProof/>
        </w:rPr>
      </w:pPr>
      <w:r w:rsidRPr="00EF09A6">
        <w:rPr>
          <w:noProof/>
        </w:rPr>
        <w:t>1.</w:t>
      </w:r>
      <w:r w:rsidRPr="00EF09A6">
        <w:rPr>
          <w:noProof/>
        </w:rPr>
        <w:tab/>
        <w:t>Medlemsstaterne vurderer jordbundens sundhedstilstand i alle deres jordbundsdistrikter på grundlag af de data, der er indsamlet i forbindelse med den overvågning, der er omhandlet i artikel 6, 7 og 8, for hver af de jordbundsdeskriptorer, der er omhandlet i bilag I, del A og B.</w:t>
      </w:r>
    </w:p>
    <w:p w14:paraId="0FB68FB5" w14:textId="77777777" w:rsidR="00023BE1" w:rsidRPr="00EF09A6" w:rsidRDefault="00296EDA" w:rsidP="000C1004">
      <w:pPr>
        <w:pStyle w:val="Text1"/>
        <w:rPr>
          <w:noProof/>
        </w:rPr>
      </w:pPr>
      <w:r w:rsidRPr="00EF09A6">
        <w:rPr>
          <w:noProof/>
        </w:rPr>
        <w:t>Medlemsstaterne tager også hensyn til de data, der indsamles i forbindelse med jordbundsundersøgelser som omhandlet i artikel 14.</w:t>
      </w:r>
    </w:p>
    <w:p w14:paraId="69B3C7A7" w14:textId="77777777" w:rsidR="00B43637" w:rsidRPr="00EF09A6" w:rsidRDefault="002D5626" w:rsidP="00F14D4B">
      <w:pPr>
        <w:pStyle w:val="Text1"/>
        <w:rPr>
          <w:noProof/>
        </w:rPr>
      </w:pPr>
      <w:r w:rsidRPr="00EF09A6">
        <w:rPr>
          <w:noProof/>
        </w:rPr>
        <w:t>Medlemsstaterne sikrer, at der foretages vurderinger af jordbundens sundhedstilstand mindst hvert femte år, og at den første vurdering af jordbundens sundhedstilstand foretages senest den ... (</w:t>
      </w:r>
      <w:r w:rsidRPr="00EF09A6">
        <w:rPr>
          <w:i/>
          <w:iCs/>
          <w:noProof/>
        </w:rPr>
        <w:t>Publikationskontoret: Indsæt venligst datoen = 5 år efter datoen for direktivets ikrafttræden</w:t>
      </w:r>
      <w:r w:rsidRPr="00EF09A6">
        <w:rPr>
          <w:noProof/>
        </w:rPr>
        <w:t>).</w:t>
      </w:r>
    </w:p>
    <w:p w14:paraId="30FF34A6" w14:textId="50D15953" w:rsidR="00072FC7" w:rsidRPr="00EF09A6" w:rsidRDefault="0041769F" w:rsidP="0041769F">
      <w:pPr>
        <w:pStyle w:val="ManualNumPar1"/>
        <w:rPr>
          <w:noProof/>
        </w:rPr>
      </w:pPr>
      <w:r w:rsidRPr="00EF09A6">
        <w:rPr>
          <w:noProof/>
        </w:rPr>
        <w:t>2.</w:t>
      </w:r>
      <w:r w:rsidRPr="00EF09A6">
        <w:rPr>
          <w:noProof/>
        </w:rPr>
        <w:tab/>
        <w:t>En jordbund anses for at være sund i henhold til dette direktiv, hvis følgende kumulative betingelser er opfyldt:</w:t>
      </w:r>
    </w:p>
    <w:p w14:paraId="49939C1F" w14:textId="25C4EC88" w:rsidR="00072FC7" w:rsidRPr="00EF09A6" w:rsidRDefault="00B76DD0" w:rsidP="00B76DD0">
      <w:pPr>
        <w:pStyle w:val="Point1d"/>
        <w:rPr>
          <w:noProof/>
        </w:rPr>
      </w:pPr>
      <w:r w:rsidRPr="00B76DD0">
        <w:t>(a)</w:t>
      </w:r>
      <w:r w:rsidRPr="00B76DD0">
        <w:tab/>
      </w:r>
      <w:r w:rsidR="00072FC7" w:rsidRPr="00EF09A6">
        <w:rPr>
          <w:noProof/>
        </w:rPr>
        <w:t>Værdierne for alle jordbundsdeskriptorer, der er opført i bilag I, del A, opfylder de deri fastsatte kriterier og, hvor det er relevant, tilpasses i overensstemmelse med artikel 7</w:t>
      </w:r>
    </w:p>
    <w:p w14:paraId="3ED9269B" w14:textId="15E5A3AD" w:rsidR="00072FC7" w:rsidRPr="00EF09A6" w:rsidRDefault="00B76DD0" w:rsidP="00B76DD0">
      <w:pPr>
        <w:pStyle w:val="Point1d"/>
        <w:rPr>
          <w:noProof/>
        </w:rPr>
      </w:pPr>
      <w:r w:rsidRPr="00B76DD0">
        <w:lastRenderedPageBreak/>
        <w:t>(b)</w:t>
      </w:r>
      <w:r w:rsidRPr="00B76DD0">
        <w:tab/>
      </w:r>
      <w:r w:rsidR="00072FC7" w:rsidRPr="00EF09A6">
        <w:rPr>
          <w:noProof/>
        </w:rPr>
        <w:t xml:space="preserve">Værdierne for alle jordbundsdeskriptorer, der er opført i bilag I, del B, opfylder de kriterier, der er fastsat i overensstemmelse med artikel 7 ("sund jordbund"). </w:t>
      </w:r>
    </w:p>
    <w:p w14:paraId="2BAADDE1" w14:textId="77777777" w:rsidR="00072FC7" w:rsidRPr="00EF09A6" w:rsidRDefault="00072FC7" w:rsidP="00950EC7">
      <w:pPr>
        <w:pStyle w:val="Text1"/>
        <w:rPr>
          <w:noProof/>
        </w:rPr>
      </w:pPr>
      <w:r w:rsidRPr="00EF09A6">
        <w:rPr>
          <w:noProof/>
        </w:rPr>
        <w:t>Uanset første afsnit tages der ved vurderingen af jordbunden i et landområde, der er opført i bilag I, fjerde kolonne, ikke hensyn til værdierne i tredje kolonne for det pågældende landområde.</w:t>
      </w:r>
    </w:p>
    <w:p w14:paraId="550EC4D9" w14:textId="77777777" w:rsidR="00CC1F19" w:rsidRPr="00EF09A6" w:rsidRDefault="00227D8D" w:rsidP="00D33841">
      <w:pPr>
        <w:pStyle w:val="Text1"/>
        <w:rPr>
          <w:noProof/>
        </w:rPr>
      </w:pPr>
      <w:r w:rsidRPr="00EF09A6">
        <w:rPr>
          <w:noProof/>
        </w:rPr>
        <w:t xml:space="preserve">Jordbunden er usund, hvis et eller flere af kriterierne i stk. 1 ikke er opfyldt ("usund jord"). </w:t>
      </w:r>
    </w:p>
    <w:p w14:paraId="32A296F1" w14:textId="4B159AB1" w:rsidR="00BC5E46" w:rsidRPr="00EF09A6" w:rsidRDefault="0041769F" w:rsidP="0041769F">
      <w:pPr>
        <w:pStyle w:val="ManualNumPar1"/>
        <w:rPr>
          <w:noProof/>
        </w:rPr>
      </w:pPr>
      <w:r w:rsidRPr="00EF09A6">
        <w:rPr>
          <w:noProof/>
        </w:rPr>
        <w:t>3.</w:t>
      </w:r>
      <w:r w:rsidRPr="00EF09A6">
        <w:rPr>
          <w:noProof/>
        </w:rPr>
        <w:tab/>
        <w:t>Medlemsstaterne analyserer værdierne for de jordbundsdeskriptorer, der er opført i bilag I, del C, og vurderer, om der er tale om et kritisk tab af økosystemtjenester, under hensyntagen til de relevante data og den tilgængelige videnskabelige viden.</w:t>
      </w:r>
    </w:p>
    <w:p w14:paraId="22857AC9" w14:textId="77777777" w:rsidR="002F5A9D" w:rsidRPr="00EF09A6" w:rsidRDefault="00964200" w:rsidP="00234AA1">
      <w:pPr>
        <w:pStyle w:val="Text1"/>
        <w:rPr>
          <w:noProof/>
        </w:rPr>
      </w:pPr>
      <w:r w:rsidRPr="00EF09A6">
        <w:rPr>
          <w:noProof/>
        </w:rPr>
        <w:t>Medlemsstaterne analyserer værdierne for de indikatorer for arealinddragelse og arealbefæstelse, der er anført i bilag I, del D, og vurderer deres indvirkning på tabet af økosystemtjenester og på de målsætninger og mål, der er fastsat i forordning (EU) 2018/841.</w:t>
      </w:r>
    </w:p>
    <w:p w14:paraId="75C445AF" w14:textId="6E0B85B6" w:rsidR="002F5A9D" w:rsidRPr="00EF09A6" w:rsidRDefault="0041769F" w:rsidP="0041769F">
      <w:pPr>
        <w:pStyle w:val="ManualNumPar1"/>
        <w:rPr>
          <w:noProof/>
        </w:rPr>
      </w:pPr>
      <w:r w:rsidRPr="00EF09A6">
        <w:rPr>
          <w:noProof/>
        </w:rPr>
        <w:t>4.</w:t>
      </w:r>
      <w:r w:rsidRPr="00EF09A6">
        <w:rPr>
          <w:noProof/>
        </w:rPr>
        <w:tab/>
        <w:t xml:space="preserve">På grundlag af den vurdering af jordbundens sundhedstilstand, der foretages i henhold til denne artikel, kortlægger den kompetente myndighed, hvor det er relevant i samarbejde med lokale, regionale og nationale myndigheder, i hvert jordbundsdistrikt de arealer, hvor der forekommer usund jordbund, og informerer offentligheden i overensstemmelse med artikel 19. </w:t>
      </w:r>
    </w:p>
    <w:p w14:paraId="05B25485" w14:textId="1F35CD23" w:rsidR="00687617" w:rsidRPr="00EF09A6" w:rsidRDefault="0041769F" w:rsidP="0041769F">
      <w:pPr>
        <w:pStyle w:val="ManualNumPar1"/>
        <w:rPr>
          <w:noProof/>
        </w:rPr>
      </w:pPr>
      <w:r w:rsidRPr="00EF09A6">
        <w:rPr>
          <w:noProof/>
        </w:rPr>
        <w:t>5.</w:t>
      </w:r>
      <w:r w:rsidRPr="00EF09A6">
        <w:rPr>
          <w:noProof/>
        </w:rPr>
        <w:tab/>
        <w:t xml:space="preserve">Medlemsstaterne opretter en mekanisme for frivillig sundhedscertificering af jordbunden for jordejere og -forvaltere i henhold til betingelserne i denne artikels stk. 2. </w:t>
      </w:r>
    </w:p>
    <w:p w14:paraId="2561353B" w14:textId="77777777" w:rsidR="00296E1F" w:rsidRPr="00EF09A6" w:rsidRDefault="00296E1F" w:rsidP="00A43BCF">
      <w:pPr>
        <w:pStyle w:val="Text1"/>
        <w:rPr>
          <w:noProof/>
        </w:rPr>
      </w:pPr>
      <w:r w:rsidRPr="00EF09A6">
        <w:rPr>
          <w:noProof/>
        </w:rPr>
        <w:t>Kommissionen kan vedtage gennemførelsesretsakter for at harmonisere formatet for sundhedscertificering af jordbunden. Disse gennemførelsesretsakter vedtages efter undersøgelsesproceduren i artikel 21.</w:t>
      </w:r>
    </w:p>
    <w:p w14:paraId="1D43D3C7" w14:textId="70D4650E" w:rsidR="009746AD" w:rsidRPr="00EF09A6" w:rsidRDefault="0041769F" w:rsidP="0041769F">
      <w:pPr>
        <w:pStyle w:val="ManualNumPar1"/>
        <w:rPr>
          <w:noProof/>
        </w:rPr>
      </w:pPr>
      <w:r w:rsidRPr="00EF09A6">
        <w:rPr>
          <w:noProof/>
        </w:rPr>
        <w:t>6.</w:t>
      </w:r>
      <w:r w:rsidRPr="00EF09A6">
        <w:rPr>
          <w:noProof/>
        </w:rPr>
        <w:tab/>
        <w:t xml:space="preserve">Medlemsstaterne meddeler efter anmodning de i artikel 6-9 omhandlede jordbundssundhedsdata og vurderinger af jordbundens sundhedstilstand til de relevante jordejere og arealforvaltere, navnlig for at støtte udviklingen af den rådgivning, der er omhandlet i artikel 10, stk. 3. </w:t>
      </w:r>
    </w:p>
    <w:p w14:paraId="4E204DBD" w14:textId="77777777" w:rsidR="002E298F" w:rsidRPr="00EF09A6" w:rsidRDefault="0660D3A1" w:rsidP="006D7673">
      <w:pPr>
        <w:pStyle w:val="ChapterTitle"/>
        <w:rPr>
          <w:noProof/>
        </w:rPr>
      </w:pPr>
      <w:r w:rsidRPr="00EF09A6">
        <w:rPr>
          <w:noProof/>
        </w:rPr>
        <w:t xml:space="preserve">Kapitel III </w:t>
      </w:r>
    </w:p>
    <w:p w14:paraId="48531A56" w14:textId="77777777" w:rsidR="0052644B" w:rsidRPr="00EF09A6" w:rsidRDefault="0660D3A1" w:rsidP="006D7673">
      <w:pPr>
        <w:pStyle w:val="ChapterTitle"/>
        <w:rPr>
          <w:noProof/>
        </w:rPr>
      </w:pPr>
      <w:r w:rsidRPr="00EF09A6">
        <w:rPr>
          <w:noProof/>
        </w:rPr>
        <w:t>Bæredygtig jordforvaltning</w:t>
      </w:r>
    </w:p>
    <w:p w14:paraId="37262471" w14:textId="77777777" w:rsidR="00307298" w:rsidRPr="00EF09A6" w:rsidRDefault="00307298" w:rsidP="000650A5">
      <w:pPr>
        <w:pStyle w:val="Titrearticle"/>
        <w:rPr>
          <w:noProof/>
        </w:rPr>
      </w:pPr>
      <w:r w:rsidRPr="00EF09A6">
        <w:rPr>
          <w:noProof/>
        </w:rPr>
        <w:t>Artikel 10</w:t>
      </w:r>
    </w:p>
    <w:p w14:paraId="4D50DCAA" w14:textId="77777777" w:rsidR="00307298" w:rsidRPr="00EF09A6" w:rsidRDefault="00307298" w:rsidP="00AB00BE">
      <w:pPr>
        <w:jc w:val="center"/>
        <w:rPr>
          <w:b/>
          <w:noProof/>
        </w:rPr>
      </w:pPr>
      <w:r w:rsidRPr="00EF09A6">
        <w:rPr>
          <w:b/>
          <w:noProof/>
        </w:rPr>
        <w:t xml:space="preserve">Bæredygtig jordforvaltning </w:t>
      </w:r>
    </w:p>
    <w:p w14:paraId="322E48E4" w14:textId="6D4AFCE2" w:rsidR="00AD509A" w:rsidRPr="00EF09A6" w:rsidRDefault="0041769F" w:rsidP="0041769F">
      <w:pPr>
        <w:pStyle w:val="ManualNumPar1"/>
        <w:rPr>
          <w:rStyle w:val="CommentReference"/>
          <w:noProof/>
          <w:sz w:val="24"/>
          <w:szCs w:val="24"/>
        </w:rPr>
      </w:pPr>
      <w:r w:rsidRPr="00EF09A6">
        <w:rPr>
          <w:noProof/>
        </w:rPr>
        <w:t>1.</w:t>
      </w:r>
      <w:r w:rsidRPr="00EF09A6">
        <w:rPr>
          <w:noProof/>
        </w:rPr>
        <w:tab/>
        <w:t>Fra (</w:t>
      </w:r>
      <w:r w:rsidRPr="00EF09A6">
        <w:rPr>
          <w:i/>
          <w:iCs/>
          <w:noProof/>
        </w:rPr>
        <w:t>Publikationskontoret: Indsæt venligst datoen = 4 år efter direktivets ikrafttræden</w:t>
      </w:r>
      <w:r w:rsidRPr="00EF09A6">
        <w:rPr>
          <w:noProof/>
        </w:rPr>
        <w:t>) skal medlemsstaterne som minimum træffe følgende foranstaltninger under hensyntagen til jordbundens type, anvendelse og tilstand:</w:t>
      </w:r>
    </w:p>
    <w:p w14:paraId="34AF1238" w14:textId="0323F7CA" w:rsidR="00834961" w:rsidRPr="00EF09A6" w:rsidRDefault="00B76DD0" w:rsidP="00B76DD0">
      <w:pPr>
        <w:pStyle w:val="Point1d"/>
        <w:rPr>
          <w:noProof/>
        </w:rPr>
      </w:pPr>
      <w:r w:rsidRPr="00B76DD0">
        <w:t>(a)</w:t>
      </w:r>
      <w:r w:rsidRPr="00B76DD0">
        <w:tab/>
      </w:r>
      <w:r w:rsidR="00834961" w:rsidRPr="00EF09A6">
        <w:rPr>
          <w:noProof/>
        </w:rPr>
        <w:t>fastlæggelse af bæredygtig jordforvaltningspraksis under overholdelse af de bæredygtige jordforvaltningsprincipper, der er anført i bilag III, og som gradvis skal gennemføres på al forvaltet jord, og på grundlag af resultaterne af de jordbundsvurderinger, der foretages i overensstemmelse med artikel 9, og regenereringspraksisser, der gradvis skal gennemføres på usunde jordbunde i medlemsstaterne</w:t>
      </w:r>
    </w:p>
    <w:p w14:paraId="3B5ABB72" w14:textId="2823DEB8" w:rsidR="00850B99" w:rsidRPr="00EF09A6" w:rsidRDefault="00B76DD0" w:rsidP="00B76DD0">
      <w:pPr>
        <w:pStyle w:val="Point1d"/>
        <w:rPr>
          <w:noProof/>
        </w:rPr>
      </w:pPr>
      <w:r w:rsidRPr="00B76DD0">
        <w:lastRenderedPageBreak/>
        <w:t>(b)</w:t>
      </w:r>
      <w:r w:rsidRPr="00B76DD0">
        <w:tab/>
      </w:r>
      <w:r w:rsidR="00850B99" w:rsidRPr="00EF09A6">
        <w:rPr>
          <w:noProof/>
        </w:rPr>
        <w:t xml:space="preserve">fastlæggelse af jordforvaltningspraksis og andre former for praksis, der har en negativ indvirkning på jordbundens sundhed, og som jordforvaltere skal undgå. </w:t>
      </w:r>
    </w:p>
    <w:p w14:paraId="22D5DABC" w14:textId="77777777" w:rsidR="00D812F6" w:rsidRPr="00EF09A6" w:rsidRDefault="005308DE" w:rsidP="00E548AC">
      <w:pPr>
        <w:pStyle w:val="Text1"/>
        <w:rPr>
          <w:noProof/>
        </w:rPr>
      </w:pPr>
      <w:r w:rsidRPr="00EF09A6">
        <w:rPr>
          <w:noProof/>
        </w:rPr>
        <w:t xml:space="preserve">Ved fastlæggelsen af den praksis og de foranstaltninger, der er omhandlet i dette stykke, tager medlemsstaterne hensyn til de programmer, planer, mål og foranstaltninger, der er opført i bilag IV, samt den seneste nye videnskabelige viden, herunder resultater fra Horisont Europa-missionen om en jordpagt for Europa. </w:t>
      </w:r>
    </w:p>
    <w:p w14:paraId="01351B5E" w14:textId="77777777" w:rsidR="003E1C27" w:rsidRPr="00EF09A6" w:rsidRDefault="00B1080E" w:rsidP="00DB0447">
      <w:pPr>
        <w:pStyle w:val="Text1"/>
        <w:rPr>
          <w:noProof/>
        </w:rPr>
      </w:pPr>
      <w:r w:rsidRPr="00EF09A6">
        <w:rPr>
          <w:noProof/>
        </w:rPr>
        <w:t xml:space="preserve">Medlemsstaterne kortlægger synergier med de programmer, planer og foranstaltninger, der er anført i bilag IV. Sundhedsovervågningsdata om jordbunden, resultaterne af vurderingerne af jordbundens sundhedstilstand, den analyse, der er omhandlet i artikel 9, og de bæredygtige jordforvaltningsforanstaltninger skal danne grundlag for udarbejdelsen af de programmer, planer og foranstaltninger, der er fastsat i bilag IV. </w:t>
      </w:r>
    </w:p>
    <w:p w14:paraId="6D679A0C" w14:textId="4C2FF630" w:rsidR="00712314" w:rsidRPr="00EF09A6" w:rsidRDefault="005F46EB" w:rsidP="00DB0447">
      <w:pPr>
        <w:pStyle w:val="Text1"/>
        <w:rPr>
          <w:noProof/>
        </w:rPr>
      </w:pPr>
      <w:r w:rsidRPr="00EF09A6">
        <w:rPr>
          <w:noProof/>
        </w:rPr>
        <w:t>Medlemsstaterne sikrer, at processen med at udarbejde den praksis, der er omhandlet i første afsnit, er åben, inklusiv og effektiv, og at den berørte offentlighed, navnlig jordejere og -forvaltere, inddrages og får tidlig og effektiv mulighed for at deltage i udarbejdelsen heraf.</w:t>
      </w:r>
    </w:p>
    <w:p w14:paraId="3A8DA157" w14:textId="261BD3D1" w:rsidR="003D714F" w:rsidRPr="00EF09A6" w:rsidRDefault="0041769F" w:rsidP="0041769F">
      <w:pPr>
        <w:pStyle w:val="ManualNumPar1"/>
        <w:rPr>
          <w:noProof/>
        </w:rPr>
      </w:pPr>
      <w:r w:rsidRPr="00EF09A6">
        <w:rPr>
          <w:noProof/>
        </w:rPr>
        <w:t>2.</w:t>
      </w:r>
      <w:r w:rsidRPr="00EF09A6">
        <w:rPr>
          <w:noProof/>
        </w:rPr>
        <w:tab/>
        <w:t>Medlemsstaterne sikrer let adgang til upartisk og uafhængig rådgivning om bæredygtig jordforvaltning, uddannelsesaktiviteter og kapacitetsopbygning for jordforvaltere, jordejere og relevante myndigheder.</w:t>
      </w:r>
    </w:p>
    <w:p w14:paraId="66736A09" w14:textId="77777777" w:rsidR="00FA07FF" w:rsidRPr="00EF09A6" w:rsidRDefault="00FA07FF" w:rsidP="00066041">
      <w:pPr>
        <w:pStyle w:val="Text1"/>
        <w:rPr>
          <w:noProof/>
        </w:rPr>
      </w:pPr>
      <w:r w:rsidRPr="00EF09A6">
        <w:rPr>
          <w:noProof/>
        </w:rPr>
        <w:t xml:space="preserve">Medlemsstaterne træffer også følgende foranstaltninger: </w:t>
      </w:r>
    </w:p>
    <w:p w14:paraId="74B7B688" w14:textId="4C099EF4" w:rsidR="00D314D1" w:rsidRPr="00EF09A6" w:rsidRDefault="00B76DD0" w:rsidP="00B76DD0">
      <w:pPr>
        <w:pStyle w:val="Point1d"/>
        <w:rPr>
          <w:noProof/>
        </w:rPr>
      </w:pPr>
      <w:r w:rsidRPr="00B76DD0">
        <w:t>(a)</w:t>
      </w:r>
      <w:r w:rsidRPr="00B76DD0">
        <w:tab/>
      </w:r>
      <w:r w:rsidR="00D314D1" w:rsidRPr="00EF09A6">
        <w:rPr>
          <w:noProof/>
        </w:rPr>
        <w:t>fremme bevidstheden om de mange fordele ved bæredygtig jordforvaltning på mellemlang og lang sigt og behovet for at forvalte jordbunden på en bæredygtig måde</w:t>
      </w:r>
    </w:p>
    <w:p w14:paraId="46E26263" w14:textId="4F8C14DF" w:rsidR="00D314D1" w:rsidRPr="00EF09A6" w:rsidRDefault="00B76DD0" w:rsidP="00B76DD0">
      <w:pPr>
        <w:pStyle w:val="Point1d"/>
        <w:rPr>
          <w:noProof/>
        </w:rPr>
      </w:pPr>
      <w:r w:rsidRPr="00B76DD0">
        <w:t>(b)</w:t>
      </w:r>
      <w:r w:rsidRPr="00B76DD0">
        <w:tab/>
      </w:r>
      <w:r w:rsidR="00D314D1" w:rsidRPr="00EF09A6">
        <w:rPr>
          <w:noProof/>
        </w:rPr>
        <w:t>fremme forskning og gennemførelse af helhedsorienterede jordforvaltningskoncepter</w:t>
      </w:r>
    </w:p>
    <w:p w14:paraId="75E547DA" w14:textId="0BF19FCC" w:rsidR="00D314D1" w:rsidRPr="00EF09A6" w:rsidRDefault="00B76DD0" w:rsidP="00B76DD0">
      <w:pPr>
        <w:pStyle w:val="Point1d"/>
        <w:rPr>
          <w:noProof/>
        </w:rPr>
      </w:pPr>
      <w:r w:rsidRPr="00B76DD0">
        <w:t>(c)</w:t>
      </w:r>
      <w:r w:rsidRPr="00B76DD0">
        <w:tab/>
      </w:r>
      <w:r w:rsidR="00D314D1" w:rsidRPr="00EF09A6">
        <w:rPr>
          <w:noProof/>
        </w:rPr>
        <w:t>stille en regelmæssigt ajourført kortlægning af tilgængelige finansieringsinstrumenter og aktiviteter til rådighed til støtte for gennemførelsen af bæredygtig jordforvaltning.</w:t>
      </w:r>
    </w:p>
    <w:p w14:paraId="780278DE" w14:textId="060BF696" w:rsidR="002B2285" w:rsidRPr="00EF09A6" w:rsidRDefault="0041769F" w:rsidP="0041769F">
      <w:pPr>
        <w:pStyle w:val="ManualNumPar1"/>
        <w:rPr>
          <w:noProof/>
        </w:rPr>
      </w:pPr>
      <w:r w:rsidRPr="00EF09A6">
        <w:rPr>
          <w:noProof/>
        </w:rPr>
        <w:t>3.</w:t>
      </w:r>
      <w:r w:rsidRPr="00EF09A6">
        <w:rPr>
          <w:noProof/>
        </w:rPr>
        <w:tab/>
        <w:t>Medlemsstaterne vurderer regelmæssigt effektiviteten af de foranstaltninger, der træffes i henhold til denne artikel, og gennemgår og reviderer, hvor det er relevant, disse foranstaltninger under hensyntagen til den overvågning og vurdering af jordbundens sundhedstilstand, der er omhandlet i artikel 6-9.</w:t>
      </w:r>
    </w:p>
    <w:p w14:paraId="11E3D476" w14:textId="58CE8688" w:rsidR="00307298" w:rsidRPr="00EF09A6" w:rsidRDefault="0041769F" w:rsidP="0041769F">
      <w:pPr>
        <w:pStyle w:val="ManualNumPar1"/>
        <w:rPr>
          <w:noProof/>
        </w:rPr>
      </w:pPr>
      <w:r w:rsidRPr="00EF09A6">
        <w:rPr>
          <w:noProof/>
        </w:rPr>
        <w:t>4.</w:t>
      </w:r>
      <w:r w:rsidRPr="00EF09A6">
        <w:rPr>
          <w:noProof/>
        </w:rPr>
        <w:tab/>
        <w:t xml:space="preserve">Kommissionen tillægges beføjelser til at vedtage delegerede retsakter i overensstemmelse med artikel 20 med henblik på at ændre bilag III for at tilpasse principperne for bæredygtig jordforvaltning til den videnskabelige og tekniske udvikling. </w:t>
      </w:r>
    </w:p>
    <w:p w14:paraId="6C5A776D" w14:textId="77777777" w:rsidR="00307298" w:rsidRPr="00EF09A6" w:rsidRDefault="00307298" w:rsidP="34966C77">
      <w:pPr>
        <w:pStyle w:val="Titrearticle"/>
        <w:rPr>
          <w:noProof/>
        </w:rPr>
      </w:pPr>
      <w:r w:rsidRPr="00EF09A6">
        <w:rPr>
          <w:noProof/>
        </w:rPr>
        <w:t>Artikel 11</w:t>
      </w:r>
    </w:p>
    <w:p w14:paraId="65A47227" w14:textId="77777777" w:rsidR="00307298" w:rsidRPr="00EF09A6" w:rsidRDefault="00FB5D46" w:rsidP="00F61112">
      <w:pPr>
        <w:jc w:val="center"/>
        <w:rPr>
          <w:b/>
          <w:bCs/>
          <w:noProof/>
        </w:rPr>
      </w:pPr>
      <w:r w:rsidRPr="00EF09A6">
        <w:rPr>
          <w:b/>
          <w:noProof/>
        </w:rPr>
        <w:t>Principper modvirkning af arealinddragelse</w:t>
      </w:r>
    </w:p>
    <w:p w14:paraId="70BC2F30" w14:textId="77777777" w:rsidR="00307298" w:rsidRPr="00EF09A6" w:rsidRDefault="3AB69FEA" w:rsidP="00234AA1">
      <w:pPr>
        <w:rPr>
          <w:noProof/>
        </w:rPr>
      </w:pPr>
      <w:r w:rsidRPr="00EF09A6">
        <w:rPr>
          <w:noProof/>
        </w:rPr>
        <w:t>Medlemsstaterne sikrer, at følgende principper overholdes i tilfælde af arealinddragelse:</w:t>
      </w:r>
    </w:p>
    <w:p w14:paraId="7E6B294A" w14:textId="7DD9146D" w:rsidR="00A6098F" w:rsidRPr="00EF09A6" w:rsidRDefault="00B76DD0" w:rsidP="00B76DD0">
      <w:pPr>
        <w:pStyle w:val="Point0"/>
        <w:rPr>
          <w:noProof/>
        </w:rPr>
      </w:pPr>
      <w:r w:rsidRPr="00B76DD0">
        <w:t>(a)</w:t>
      </w:r>
      <w:r w:rsidRPr="00B76DD0">
        <w:tab/>
      </w:r>
      <w:r w:rsidR="3AB69FEA" w:rsidRPr="00EF09A6">
        <w:rPr>
          <w:noProof/>
        </w:rPr>
        <w:t xml:space="preserve">undgå eller så meget som teknisk og økonomisk muligt reducere tabet af jordbundens kapacitet til at levere flere økosystemtjenester, herunder fødevareproduktion, ved at: </w:t>
      </w:r>
    </w:p>
    <w:p w14:paraId="701BE89A" w14:textId="2EF71E16" w:rsidR="00307298" w:rsidRPr="00EF09A6" w:rsidRDefault="007C6B25" w:rsidP="00704B65">
      <w:pPr>
        <w:pStyle w:val="Point2"/>
        <w:rPr>
          <w:noProof/>
        </w:rPr>
      </w:pPr>
      <w:r w:rsidRPr="00EF09A6">
        <w:rPr>
          <w:noProof/>
        </w:rPr>
        <w:t>i)</w:t>
      </w:r>
      <w:r w:rsidRPr="00EF09A6">
        <w:rPr>
          <w:noProof/>
        </w:rPr>
        <w:tab/>
        <w:t xml:space="preserve">reducere det areal, der er berørt af arealinddragelsen, i det omfang det er muligt </w:t>
      </w:r>
    </w:p>
    <w:p w14:paraId="0F6E9537" w14:textId="3C124455" w:rsidR="00B70714" w:rsidRPr="00EF09A6" w:rsidRDefault="007C6B25" w:rsidP="00704B65">
      <w:pPr>
        <w:pStyle w:val="Point2"/>
        <w:rPr>
          <w:noProof/>
        </w:rPr>
      </w:pPr>
      <w:r w:rsidRPr="00EF09A6">
        <w:rPr>
          <w:noProof/>
        </w:rPr>
        <w:lastRenderedPageBreak/>
        <w:t>ii)</w:t>
      </w:r>
      <w:r w:rsidRPr="00EF09A6">
        <w:rPr>
          <w:noProof/>
        </w:rPr>
        <w:tab/>
        <w:t>udvælge områder, hvor tabet af økosystemtjenester vil blive minimeret</w:t>
      </w:r>
    </w:p>
    <w:p w14:paraId="07D30C86" w14:textId="2068FBDB" w:rsidR="00A6098F" w:rsidRPr="00EF09A6" w:rsidRDefault="007C6B25" w:rsidP="00704B65">
      <w:pPr>
        <w:pStyle w:val="Point2"/>
        <w:rPr>
          <w:noProof/>
        </w:rPr>
      </w:pPr>
      <w:r w:rsidRPr="00EF09A6">
        <w:rPr>
          <w:noProof/>
        </w:rPr>
        <w:t>iii)</w:t>
      </w:r>
      <w:r w:rsidRPr="00EF09A6">
        <w:rPr>
          <w:noProof/>
        </w:rPr>
        <w:tab/>
        <w:t xml:space="preserve">gennemføre arealinddragelsen på en måde, der minimerer den negative indvirkning på jordbunden </w:t>
      </w:r>
    </w:p>
    <w:p w14:paraId="46942D26" w14:textId="45B64DF2" w:rsidR="50935E02" w:rsidRPr="00EF09A6" w:rsidRDefault="00B76DD0" w:rsidP="00B76DD0">
      <w:pPr>
        <w:pStyle w:val="Point0"/>
        <w:rPr>
          <w:noProof/>
        </w:rPr>
      </w:pPr>
      <w:r w:rsidRPr="00B76DD0">
        <w:t>(b)</w:t>
      </w:r>
      <w:r w:rsidRPr="00B76DD0">
        <w:tab/>
      </w:r>
      <w:r w:rsidR="3AB69FEA" w:rsidRPr="00EF09A6">
        <w:rPr>
          <w:noProof/>
        </w:rPr>
        <w:t>så vidt muligt kompensere for tabet af jordbundens kapacitet til at levere flere økosystemtjenester.</w:t>
      </w:r>
    </w:p>
    <w:p w14:paraId="3D94D4AF" w14:textId="77777777" w:rsidR="002E298F" w:rsidRPr="00EF09A6" w:rsidRDefault="005A618E" w:rsidP="0063151A">
      <w:pPr>
        <w:pStyle w:val="ChapterTitle"/>
        <w:rPr>
          <w:noProof/>
        </w:rPr>
      </w:pPr>
      <w:r w:rsidRPr="00EF09A6">
        <w:rPr>
          <w:noProof/>
        </w:rPr>
        <w:t xml:space="preserve">Kapitel IV </w:t>
      </w:r>
    </w:p>
    <w:p w14:paraId="11B01B2A" w14:textId="77777777" w:rsidR="005A618E" w:rsidRPr="00EF09A6" w:rsidRDefault="000A2014" w:rsidP="0063151A">
      <w:pPr>
        <w:pStyle w:val="ChapterTitle"/>
        <w:rPr>
          <w:noProof/>
        </w:rPr>
      </w:pPr>
      <w:r w:rsidRPr="00EF09A6">
        <w:rPr>
          <w:noProof/>
        </w:rPr>
        <w:t>Forurenede områder</w:t>
      </w:r>
    </w:p>
    <w:p w14:paraId="2C0EC8B7" w14:textId="77777777" w:rsidR="005A618E" w:rsidRPr="00EF09A6" w:rsidRDefault="005A618E" w:rsidP="00EA7E7D">
      <w:pPr>
        <w:pStyle w:val="Titrearticle"/>
        <w:rPr>
          <w:noProof/>
        </w:rPr>
      </w:pPr>
      <w:r w:rsidRPr="00EF09A6">
        <w:rPr>
          <w:noProof/>
        </w:rPr>
        <w:t>Artikel 12</w:t>
      </w:r>
    </w:p>
    <w:p w14:paraId="4E36DFA2" w14:textId="77777777" w:rsidR="005A618E" w:rsidRPr="00EF09A6" w:rsidRDefault="005A618E" w:rsidP="00EA7E7D">
      <w:pPr>
        <w:jc w:val="center"/>
        <w:rPr>
          <w:b/>
          <w:bCs/>
          <w:noProof/>
        </w:rPr>
      </w:pPr>
      <w:r w:rsidRPr="00EF09A6">
        <w:rPr>
          <w:b/>
          <w:noProof/>
        </w:rPr>
        <w:t>Risikobaseret tilgang</w:t>
      </w:r>
    </w:p>
    <w:p w14:paraId="2A2E2ACF" w14:textId="23C76C91" w:rsidR="005A618E" w:rsidRPr="00EF09A6" w:rsidRDefault="0041769F" w:rsidP="0041769F">
      <w:pPr>
        <w:pStyle w:val="ManualNumPar1"/>
        <w:rPr>
          <w:noProof/>
        </w:rPr>
      </w:pPr>
      <w:r w:rsidRPr="00EF09A6">
        <w:rPr>
          <w:noProof/>
        </w:rPr>
        <w:t>1.</w:t>
      </w:r>
      <w:r w:rsidRPr="00EF09A6">
        <w:rPr>
          <w:noProof/>
        </w:rPr>
        <w:tab/>
        <w:t xml:space="preserve">Medlemsstaterne styrer risiciene for menneskers sundhed og miljøet ved områder med forureningsrisiko og forurenede områder og holder dem på et acceptabelt niveau under hensyntagen til de miljømæssige, sociale og økonomiske virkninger af jordforureningen og de risikobegrænsende foranstaltninger, der træffes i henhold til artikel 15, stk. 4. </w:t>
      </w:r>
    </w:p>
    <w:p w14:paraId="482D22B0" w14:textId="454D4FE3" w:rsidR="005A618E" w:rsidRPr="00EF09A6" w:rsidRDefault="0041769F" w:rsidP="0041769F">
      <w:pPr>
        <w:pStyle w:val="ManualNumPar1"/>
        <w:rPr>
          <w:noProof/>
        </w:rPr>
      </w:pPr>
      <w:r w:rsidRPr="00EF09A6">
        <w:rPr>
          <w:noProof/>
        </w:rPr>
        <w:t>2.</w:t>
      </w:r>
      <w:r w:rsidRPr="00EF09A6">
        <w:rPr>
          <w:noProof/>
        </w:rPr>
        <w:tab/>
        <w:t>Senest ... (Publikationskontoret: Indsæt venligst datoen = 4 år efter datoen for direktivets ikrafttræden) fastlægger medlemsstaterne en risikobaseret tilgang til følgende:</w:t>
      </w:r>
    </w:p>
    <w:p w14:paraId="06988B77" w14:textId="20E9D5A8" w:rsidR="005A618E" w:rsidRPr="00EF09A6" w:rsidRDefault="00B76DD0" w:rsidP="00B76DD0">
      <w:pPr>
        <w:pStyle w:val="Point1d"/>
        <w:rPr>
          <w:noProof/>
        </w:rPr>
      </w:pPr>
      <w:r w:rsidRPr="00B76DD0">
        <w:t>(a)</w:t>
      </w:r>
      <w:r w:rsidRPr="00B76DD0">
        <w:tab/>
      </w:r>
      <w:r w:rsidR="005A618E" w:rsidRPr="00EF09A6">
        <w:rPr>
          <w:noProof/>
        </w:rPr>
        <w:t>kortlægning af områder med forureningsrisiko i overensstemmelse med artikel 13</w:t>
      </w:r>
    </w:p>
    <w:p w14:paraId="252AF952" w14:textId="69BD5EC7" w:rsidR="005A618E" w:rsidRPr="00EF09A6" w:rsidRDefault="00B76DD0" w:rsidP="00B76DD0">
      <w:pPr>
        <w:pStyle w:val="Point1d"/>
        <w:rPr>
          <w:noProof/>
        </w:rPr>
      </w:pPr>
      <w:r w:rsidRPr="00B76DD0">
        <w:t>(b)</w:t>
      </w:r>
      <w:r w:rsidRPr="00B76DD0">
        <w:tab/>
      </w:r>
      <w:r w:rsidR="005A618E" w:rsidRPr="00EF09A6">
        <w:rPr>
          <w:noProof/>
        </w:rPr>
        <w:t>undersøgelse af områder med forureningsrisiko i overensstemmelse med artikel 14</w:t>
      </w:r>
    </w:p>
    <w:p w14:paraId="7CAB9541" w14:textId="46313B51" w:rsidR="005A618E" w:rsidRPr="00EF09A6" w:rsidRDefault="00B76DD0" w:rsidP="00B76DD0">
      <w:pPr>
        <w:pStyle w:val="Point1d"/>
        <w:rPr>
          <w:noProof/>
        </w:rPr>
      </w:pPr>
      <w:r w:rsidRPr="00B76DD0">
        <w:t>(c)</w:t>
      </w:r>
      <w:r w:rsidRPr="00B76DD0">
        <w:tab/>
      </w:r>
      <w:r w:rsidR="005A618E" w:rsidRPr="00EF09A6">
        <w:rPr>
          <w:noProof/>
        </w:rPr>
        <w:t>forvaltning af forurenede områder i overensstemmelse med artikel 15.</w:t>
      </w:r>
    </w:p>
    <w:p w14:paraId="5D89CFFA" w14:textId="66DF9933" w:rsidR="005A618E" w:rsidRPr="00EF09A6" w:rsidRDefault="0041769F" w:rsidP="0041769F">
      <w:pPr>
        <w:pStyle w:val="ManualNumPar1"/>
        <w:rPr>
          <w:noProof/>
        </w:rPr>
      </w:pPr>
      <w:r w:rsidRPr="00EF09A6">
        <w:rPr>
          <w:noProof/>
        </w:rPr>
        <w:t>3.</w:t>
      </w:r>
      <w:r w:rsidRPr="00EF09A6">
        <w:rPr>
          <w:noProof/>
        </w:rPr>
        <w:tab/>
        <w:t xml:space="preserve">Kravet i stk. 2 berører ikke strengere krav i henhold til EU-lovgivning eller national lovgivning. </w:t>
      </w:r>
    </w:p>
    <w:p w14:paraId="0AFCA348" w14:textId="3D0E40FA" w:rsidR="009B610F" w:rsidRPr="00EF09A6" w:rsidRDefault="0041769F" w:rsidP="0041769F">
      <w:pPr>
        <w:pStyle w:val="ManualNumPar1"/>
        <w:rPr>
          <w:noProof/>
        </w:rPr>
      </w:pPr>
      <w:r w:rsidRPr="00EF09A6">
        <w:rPr>
          <w:noProof/>
        </w:rPr>
        <w:t>4.</w:t>
      </w:r>
      <w:r w:rsidRPr="00EF09A6">
        <w:rPr>
          <w:noProof/>
        </w:rPr>
        <w:tab/>
        <w:t>Den berørte offentlighed skal på et tidligt tidspunkt have effektive muligheder for at:</w:t>
      </w:r>
    </w:p>
    <w:p w14:paraId="1910C57E" w14:textId="35ED3293" w:rsidR="00852093" w:rsidRPr="00EF09A6" w:rsidRDefault="0041769F" w:rsidP="00C86B93">
      <w:pPr>
        <w:pStyle w:val="Point15"/>
        <w:rPr>
          <w:noProof/>
        </w:rPr>
      </w:pPr>
      <w:r w:rsidRPr="00EF09A6">
        <w:rPr>
          <w:noProof/>
        </w:rPr>
        <w:t>a)</w:t>
      </w:r>
      <w:r w:rsidRPr="00EF09A6">
        <w:rPr>
          <w:noProof/>
        </w:rPr>
        <w:tab/>
        <w:t xml:space="preserve">deltage i etableringen og den konkrete anvendelse af den risikobaserede tilgang som defineret i denne artikel </w:t>
      </w:r>
    </w:p>
    <w:p w14:paraId="33753F6D" w14:textId="67BA1475" w:rsidR="00852093" w:rsidRPr="00EF09A6" w:rsidRDefault="0041769F" w:rsidP="00C86B93">
      <w:pPr>
        <w:pStyle w:val="Point15"/>
        <w:rPr>
          <w:noProof/>
        </w:rPr>
      </w:pPr>
      <w:r w:rsidRPr="00EF09A6">
        <w:rPr>
          <w:noProof/>
        </w:rPr>
        <w:t>b)</w:t>
      </w:r>
      <w:r w:rsidRPr="00EF09A6">
        <w:rPr>
          <w:noProof/>
        </w:rPr>
        <w:tab/>
        <w:t>tilvejebringe oplysninger, der er relevante for kortlægningen af områder med forureningsrisiko i overensstemmelse med artikel 13, undersøgelsen af områder med forureningsrisiko i overensstemmelse med artikel 14 og forvaltningen af forurenede områder i overensstemmelse med artikel 15</w:t>
      </w:r>
    </w:p>
    <w:p w14:paraId="340F0B78" w14:textId="68AFAB49" w:rsidR="007069C3" w:rsidRPr="00EF09A6" w:rsidRDefault="0041769F" w:rsidP="00C86B93">
      <w:pPr>
        <w:pStyle w:val="Point15"/>
        <w:rPr>
          <w:noProof/>
        </w:rPr>
      </w:pPr>
      <w:r w:rsidRPr="00EF09A6">
        <w:rPr>
          <w:noProof/>
        </w:rPr>
        <w:t>c)</w:t>
      </w:r>
      <w:r w:rsidRPr="00EF09A6">
        <w:rPr>
          <w:noProof/>
        </w:rPr>
        <w:tab/>
        <w:t>anmode om berigtigelse af oplysningerne i registret over forurenede områder og områder med forureningsrisiko i overensstemmelse med artikel 16.</w:t>
      </w:r>
    </w:p>
    <w:p w14:paraId="4037D063" w14:textId="77777777" w:rsidR="005A618E" w:rsidRPr="00EF09A6" w:rsidRDefault="005A618E" w:rsidP="00EA7E7D">
      <w:pPr>
        <w:pStyle w:val="Titrearticle"/>
        <w:rPr>
          <w:noProof/>
        </w:rPr>
      </w:pPr>
      <w:r w:rsidRPr="00EF09A6">
        <w:rPr>
          <w:noProof/>
        </w:rPr>
        <w:t>Artikel 13</w:t>
      </w:r>
    </w:p>
    <w:p w14:paraId="38423EFB" w14:textId="77777777" w:rsidR="005A618E" w:rsidRPr="00EF09A6" w:rsidRDefault="005A618E" w:rsidP="00EA7E7D">
      <w:pPr>
        <w:jc w:val="center"/>
        <w:rPr>
          <w:b/>
          <w:bCs/>
          <w:noProof/>
        </w:rPr>
      </w:pPr>
      <w:r w:rsidRPr="00EF09A6">
        <w:rPr>
          <w:b/>
          <w:noProof/>
        </w:rPr>
        <w:t>Kortlægning af områder med forureningsrisiko</w:t>
      </w:r>
    </w:p>
    <w:p w14:paraId="6076F4EE" w14:textId="719EC81B" w:rsidR="005A618E" w:rsidRPr="00EF09A6" w:rsidRDefault="0041769F" w:rsidP="0041769F">
      <w:pPr>
        <w:pStyle w:val="ManualNumPar1"/>
        <w:rPr>
          <w:noProof/>
        </w:rPr>
      </w:pPr>
      <w:r w:rsidRPr="00EF09A6">
        <w:rPr>
          <w:noProof/>
        </w:rPr>
        <w:t>1.</w:t>
      </w:r>
      <w:r w:rsidRPr="00EF09A6">
        <w:rPr>
          <w:noProof/>
        </w:rPr>
        <w:tab/>
        <w:t xml:space="preserve">Medlemsstaterne kortlægger systematisk og aktivt alle områder, hvor der er mistanke om jordforurening, på grundlag af dokumentation indsamlet med alle tilgængelige midler ("områder med forureningsrisiko"). </w:t>
      </w:r>
    </w:p>
    <w:p w14:paraId="4E9F2ED1" w14:textId="1CA4996E" w:rsidR="0021021A" w:rsidRPr="00EF09A6" w:rsidRDefault="0041769F" w:rsidP="0041769F">
      <w:pPr>
        <w:pStyle w:val="ManualNumPar1"/>
        <w:rPr>
          <w:noProof/>
        </w:rPr>
      </w:pPr>
      <w:r w:rsidRPr="00EF09A6">
        <w:rPr>
          <w:noProof/>
        </w:rPr>
        <w:lastRenderedPageBreak/>
        <w:t>2.</w:t>
      </w:r>
      <w:r w:rsidRPr="00EF09A6">
        <w:rPr>
          <w:noProof/>
        </w:rPr>
        <w:tab/>
        <w:t>Ved kortlægningen af områder med forureningsrisiko tager medlemsstaterne hensyn til følgende kriterier:</w:t>
      </w:r>
    </w:p>
    <w:p w14:paraId="4BD3F865" w14:textId="2B8FC97B" w:rsidR="005A618E" w:rsidRPr="00EF09A6" w:rsidRDefault="00B76DD0" w:rsidP="00B76DD0">
      <w:pPr>
        <w:pStyle w:val="Point1d"/>
        <w:rPr>
          <w:noProof/>
        </w:rPr>
      </w:pPr>
      <w:r w:rsidRPr="00B76DD0">
        <w:t>(a)</w:t>
      </w:r>
      <w:r w:rsidRPr="00B76DD0">
        <w:tab/>
      </w:r>
      <w:r w:rsidR="005A618E" w:rsidRPr="00EF09A6">
        <w:rPr>
          <w:noProof/>
        </w:rPr>
        <w:t>tilstedeværelse af en aktiv eller inaktiv potentielt forurenende risikoaktivitet</w:t>
      </w:r>
    </w:p>
    <w:p w14:paraId="1DED06D2" w14:textId="395FCEDD" w:rsidR="005A618E" w:rsidRPr="00EF09A6" w:rsidRDefault="00B76DD0" w:rsidP="00B76DD0">
      <w:pPr>
        <w:pStyle w:val="Point1d"/>
        <w:rPr>
          <w:noProof/>
        </w:rPr>
      </w:pPr>
      <w:r w:rsidRPr="00B76DD0">
        <w:t>(b)</w:t>
      </w:r>
      <w:r w:rsidRPr="00B76DD0">
        <w:tab/>
      </w:r>
      <w:r w:rsidR="3A0B9037" w:rsidRPr="00EF09A6">
        <w:rPr>
          <w:noProof/>
        </w:rPr>
        <w:t>tilstedeværelse af en aktivitet som omhandlet i bilag I til direktiv 2010/75/EU</w:t>
      </w:r>
    </w:p>
    <w:p w14:paraId="292B6EBF" w14:textId="63E3E89E" w:rsidR="00454436" w:rsidRPr="00EF09A6" w:rsidRDefault="00B76DD0" w:rsidP="00B76DD0">
      <w:pPr>
        <w:pStyle w:val="Point1d"/>
        <w:rPr>
          <w:noProof/>
        </w:rPr>
      </w:pPr>
      <w:r w:rsidRPr="00B76DD0">
        <w:t>(c)</w:t>
      </w:r>
      <w:r w:rsidRPr="00B76DD0">
        <w:tab/>
      </w:r>
      <w:r w:rsidR="00643ECA" w:rsidRPr="00EF09A6">
        <w:rPr>
          <w:noProof/>
        </w:rPr>
        <w:t>tilstedeværelse af en virksomhed som omhandlet i Europa-Parlamentets og Rådets direktiv 2012/18/EU</w:t>
      </w:r>
      <w:r w:rsidR="00643ECA" w:rsidRPr="00EF09A6">
        <w:rPr>
          <w:rStyle w:val="FootnoteReference"/>
          <w:noProof/>
        </w:rPr>
        <w:footnoteReference w:id="78"/>
      </w:r>
    </w:p>
    <w:p w14:paraId="024461AB" w14:textId="2883D089" w:rsidR="002F2304" w:rsidRPr="00EF09A6" w:rsidRDefault="00B76DD0" w:rsidP="00B76DD0">
      <w:pPr>
        <w:pStyle w:val="Point1d"/>
        <w:rPr>
          <w:noProof/>
        </w:rPr>
      </w:pPr>
      <w:r w:rsidRPr="00B76DD0">
        <w:t>(d)</w:t>
      </w:r>
      <w:r w:rsidRPr="00B76DD0">
        <w:tab/>
      </w:r>
      <w:r w:rsidR="3A0B9037" w:rsidRPr="00EF09A6">
        <w:rPr>
          <w:noProof/>
        </w:rPr>
        <w:t>tilstedeværelse af en aktivitet som omhandlet i bilag III til Europa-Parlamentets og Rådets direktiv 2004/35/EF</w:t>
      </w:r>
      <w:r w:rsidR="3A0B9037" w:rsidRPr="00EF09A6">
        <w:rPr>
          <w:rStyle w:val="FootnoteReference"/>
          <w:noProof/>
        </w:rPr>
        <w:footnoteReference w:id="79"/>
      </w:r>
    </w:p>
    <w:p w14:paraId="14638D27" w14:textId="784C7725" w:rsidR="005A618E" w:rsidRPr="00EF09A6" w:rsidRDefault="00B76DD0" w:rsidP="00B76DD0">
      <w:pPr>
        <w:pStyle w:val="Point1d"/>
        <w:rPr>
          <w:noProof/>
        </w:rPr>
      </w:pPr>
      <w:r w:rsidRPr="00B76DD0">
        <w:t>(e)</w:t>
      </w:r>
      <w:r w:rsidRPr="00B76DD0">
        <w:tab/>
      </w:r>
      <w:r w:rsidR="005A618E" w:rsidRPr="00EF09A6">
        <w:rPr>
          <w:noProof/>
        </w:rPr>
        <w:t>forekomst af en potentielt forurenende ulykke, nødsituation, katastrofe, hændelse eller udslip</w:t>
      </w:r>
    </w:p>
    <w:p w14:paraId="4A2AD534" w14:textId="22999095" w:rsidR="00AB0A0C" w:rsidRPr="00EF09A6" w:rsidRDefault="00B76DD0" w:rsidP="00B76DD0">
      <w:pPr>
        <w:pStyle w:val="Point1d"/>
        <w:rPr>
          <w:noProof/>
        </w:rPr>
      </w:pPr>
      <w:r w:rsidRPr="00B76DD0">
        <w:t>(f)</w:t>
      </w:r>
      <w:r w:rsidRPr="00B76DD0">
        <w:tab/>
      </w:r>
      <w:r w:rsidR="005A618E" w:rsidRPr="00EF09A6">
        <w:rPr>
          <w:noProof/>
        </w:rPr>
        <w:t>enhver anden begivenhed, der kan forårsage jordforurening</w:t>
      </w:r>
    </w:p>
    <w:p w14:paraId="68421A08" w14:textId="5F4CDBCF" w:rsidR="005A618E" w:rsidRPr="00EF09A6" w:rsidRDefault="00B76DD0" w:rsidP="00B76DD0">
      <w:pPr>
        <w:pStyle w:val="Point1d"/>
        <w:rPr>
          <w:noProof/>
        </w:rPr>
      </w:pPr>
      <w:r w:rsidRPr="00B76DD0">
        <w:t>(g)</w:t>
      </w:r>
      <w:r w:rsidRPr="00B76DD0">
        <w:tab/>
      </w:r>
      <w:r w:rsidR="0020074C" w:rsidRPr="00EF09A6">
        <w:rPr>
          <w:noProof/>
        </w:rPr>
        <w:t>alle oplysninger, der hidrører fra den overvågning af jordbundens sundhed, der foretages i henhold til artikel 6, 7 og 8.</w:t>
      </w:r>
    </w:p>
    <w:p w14:paraId="4AEDA58F" w14:textId="77777777" w:rsidR="005A618E" w:rsidRPr="00EF09A6" w:rsidRDefault="005A618E" w:rsidP="00452529">
      <w:pPr>
        <w:pStyle w:val="Text1"/>
        <w:rPr>
          <w:noProof/>
        </w:rPr>
      </w:pPr>
      <w:r w:rsidRPr="00EF09A6">
        <w:rPr>
          <w:noProof/>
        </w:rPr>
        <w:t xml:space="preserve">Med henblik på første afsnit, litra a), opstiller medlemsstaterne en liste over potentielt forurenende risikoaktiviteter. Disse aktiviteter kan klassificeres yderligere efter deres risiko for at forårsage jordforurening på grundlag af videnskabelig dokumentation. </w:t>
      </w:r>
    </w:p>
    <w:p w14:paraId="19F53412" w14:textId="73CB4B88" w:rsidR="005A618E" w:rsidRPr="00EF09A6" w:rsidRDefault="0041769F" w:rsidP="0041769F">
      <w:pPr>
        <w:pStyle w:val="ManualNumPar1"/>
        <w:rPr>
          <w:noProof/>
        </w:rPr>
      </w:pPr>
      <w:r w:rsidRPr="00EF09A6">
        <w:rPr>
          <w:noProof/>
        </w:rPr>
        <w:t>3.</w:t>
      </w:r>
      <w:r w:rsidRPr="00EF09A6">
        <w:rPr>
          <w:noProof/>
        </w:rPr>
        <w:tab/>
        <w:t>Det påhviler medlemsstaterne at sikre, at alle områder med forureningsrisiko er kortlagt senest</w:t>
      </w:r>
      <w:r w:rsidRPr="00EF09A6">
        <w:rPr>
          <w:i/>
          <w:iCs/>
          <w:noProof/>
        </w:rPr>
        <w:t xml:space="preserve"> (Publikationskontoret: Indsæt venligst dato = 7 år efter datoen for direktivets ikrafttræden)</w:t>
      </w:r>
      <w:r w:rsidRPr="00EF09A6">
        <w:rPr>
          <w:noProof/>
        </w:rPr>
        <w:t>, og at de er behørigt registreret i det register, der er omhandlet i artikel 16, inden denne dato.</w:t>
      </w:r>
    </w:p>
    <w:p w14:paraId="6EDB5733" w14:textId="77777777" w:rsidR="005A618E" w:rsidRPr="00EF09A6" w:rsidRDefault="005A618E" w:rsidP="00EA7E7D">
      <w:pPr>
        <w:pStyle w:val="Titrearticle"/>
        <w:rPr>
          <w:noProof/>
        </w:rPr>
      </w:pPr>
      <w:r w:rsidRPr="00EF09A6">
        <w:rPr>
          <w:noProof/>
        </w:rPr>
        <w:t>Artikel 14</w:t>
      </w:r>
    </w:p>
    <w:p w14:paraId="6FAD365C" w14:textId="77777777" w:rsidR="005A618E" w:rsidRPr="00EF09A6" w:rsidRDefault="005A618E" w:rsidP="00234AA1">
      <w:pPr>
        <w:jc w:val="center"/>
        <w:rPr>
          <w:noProof/>
        </w:rPr>
      </w:pPr>
      <w:r w:rsidRPr="00EF09A6">
        <w:rPr>
          <w:b/>
          <w:noProof/>
        </w:rPr>
        <w:t>Undersøgelse af områder med forureningsrisiko</w:t>
      </w:r>
    </w:p>
    <w:p w14:paraId="630B6AEB" w14:textId="3D90B70D" w:rsidR="005A618E" w:rsidRPr="00EF09A6" w:rsidRDefault="0041769F" w:rsidP="0041769F">
      <w:pPr>
        <w:pStyle w:val="ManualNumPar1"/>
        <w:rPr>
          <w:noProof/>
        </w:rPr>
      </w:pPr>
      <w:r w:rsidRPr="00EF09A6">
        <w:rPr>
          <w:noProof/>
        </w:rPr>
        <w:t>1.</w:t>
      </w:r>
      <w:r w:rsidRPr="00EF09A6">
        <w:rPr>
          <w:noProof/>
        </w:rPr>
        <w:tab/>
        <w:t xml:space="preserve">Medlemsstaterne sikrer, at alle områder med forureningsrisiko, der er kortlagt i overensstemmelse med artikel 13, underkastes jordbundsundersøgelser. </w:t>
      </w:r>
    </w:p>
    <w:p w14:paraId="4811B12E" w14:textId="0D2AC9E9" w:rsidR="00AD34F7" w:rsidRPr="00EF09A6" w:rsidRDefault="0041769F" w:rsidP="0041769F">
      <w:pPr>
        <w:pStyle w:val="ManualNumPar1"/>
        <w:rPr>
          <w:noProof/>
        </w:rPr>
      </w:pPr>
      <w:r w:rsidRPr="00EF09A6">
        <w:rPr>
          <w:noProof/>
        </w:rPr>
        <w:t>2.</w:t>
      </w:r>
      <w:r w:rsidRPr="00EF09A6">
        <w:rPr>
          <w:noProof/>
        </w:rPr>
        <w:tab/>
        <w:t>Medlemsstaterne fastsætter regler for fristen, indholdet, formen og prioriteringen af jordbundsundersøgelserne. Disse regler fastsættes i overensstemmelse med den risikobaserede tilgang, der er omhandlet i artikel 12, og listen over potentielt forurenende risikoaktiviteter, jf. artikel 13, stk. 2, andet afsnit.</w:t>
      </w:r>
    </w:p>
    <w:p w14:paraId="69C71C8E" w14:textId="77777777" w:rsidR="00107A61" w:rsidRPr="00EF09A6" w:rsidRDefault="00107A61" w:rsidP="00257ABA">
      <w:pPr>
        <w:pStyle w:val="Text1"/>
        <w:rPr>
          <w:noProof/>
        </w:rPr>
      </w:pPr>
      <w:r w:rsidRPr="00EF09A6">
        <w:rPr>
          <w:noProof/>
        </w:rPr>
        <w:t>Medlemsstaterne kan betragte referencerapporter og overvågningsforanstaltninger, der er gennemført i overensstemmelse med direktiv 2010/75/EU, som jordbundsundersøgelser, hvor det er relevant.</w:t>
      </w:r>
    </w:p>
    <w:p w14:paraId="169F748A" w14:textId="701C6A66" w:rsidR="00CD3E4D" w:rsidRPr="00EF09A6" w:rsidRDefault="0041769F" w:rsidP="0041769F">
      <w:pPr>
        <w:pStyle w:val="ManualNumPar1"/>
        <w:rPr>
          <w:noProof/>
        </w:rPr>
      </w:pPr>
      <w:r w:rsidRPr="00EF09A6">
        <w:rPr>
          <w:noProof/>
        </w:rPr>
        <w:t>3.</w:t>
      </w:r>
      <w:r w:rsidRPr="00EF09A6">
        <w:rPr>
          <w:noProof/>
        </w:rPr>
        <w:tab/>
        <w:t>Medlemsstaterne fastlægger også specifikke hændelser, der udløser en undersøgelse inden den frist, der er fastsat i henhold til stk. 2.</w:t>
      </w:r>
    </w:p>
    <w:p w14:paraId="7E469CC2" w14:textId="77777777" w:rsidR="005A618E" w:rsidRPr="00EF09A6" w:rsidRDefault="005A618E" w:rsidP="00EA7E7D">
      <w:pPr>
        <w:pStyle w:val="Titrearticle"/>
        <w:rPr>
          <w:noProof/>
        </w:rPr>
      </w:pPr>
      <w:r w:rsidRPr="00EF09A6">
        <w:rPr>
          <w:noProof/>
        </w:rPr>
        <w:lastRenderedPageBreak/>
        <w:t>Artikel 15</w:t>
      </w:r>
    </w:p>
    <w:p w14:paraId="75F8BB61" w14:textId="77777777" w:rsidR="005A618E" w:rsidRPr="00EF09A6" w:rsidRDefault="005A618E" w:rsidP="00EA7E7D">
      <w:pPr>
        <w:jc w:val="center"/>
        <w:rPr>
          <w:b/>
          <w:bCs/>
          <w:noProof/>
        </w:rPr>
      </w:pPr>
      <w:r w:rsidRPr="00EF09A6">
        <w:rPr>
          <w:b/>
          <w:noProof/>
        </w:rPr>
        <w:t>Risikovurdering og forvaltning af forurenede områder</w:t>
      </w:r>
    </w:p>
    <w:p w14:paraId="623970A5" w14:textId="73005DD3" w:rsidR="00054A14" w:rsidRPr="00EF09A6" w:rsidRDefault="0041769F" w:rsidP="0041769F">
      <w:pPr>
        <w:pStyle w:val="ManualNumPar1"/>
        <w:rPr>
          <w:noProof/>
        </w:rPr>
      </w:pPr>
      <w:r w:rsidRPr="00EF09A6">
        <w:rPr>
          <w:noProof/>
        </w:rPr>
        <w:t>1.</w:t>
      </w:r>
      <w:r w:rsidRPr="00EF09A6">
        <w:rPr>
          <w:noProof/>
        </w:rPr>
        <w:tab/>
        <w:t xml:space="preserve">Medlemsstaterne fastlægger den specifikke metode til bestemmelse af områdespecifikke risici ved forurenede områder. En sådan metode baseres på de faser og krav til områdespecifik risikovurdering, der er anført i bilag VI. </w:t>
      </w:r>
    </w:p>
    <w:p w14:paraId="50A3663F" w14:textId="11C94FA0" w:rsidR="005A618E" w:rsidRPr="00EF09A6" w:rsidRDefault="0041769F" w:rsidP="0041769F">
      <w:pPr>
        <w:pStyle w:val="ManualNumPar1"/>
        <w:rPr>
          <w:noProof/>
        </w:rPr>
      </w:pPr>
      <w:r w:rsidRPr="00EF09A6">
        <w:rPr>
          <w:noProof/>
        </w:rPr>
        <w:t>2.</w:t>
      </w:r>
      <w:r w:rsidRPr="00EF09A6">
        <w:rPr>
          <w:noProof/>
        </w:rPr>
        <w:tab/>
        <w:t>Medlemsstaterne definerer, hvad der udgør en uacceptabel risiko for menneskers sundhed og miljøet som følge af forurenede områder, under hensyntagen til eksisterende videnskabelig viden, forsigtighedsprincippet, særlige lokale forhold og nuværende og fremtidig arealanvendelse.</w:t>
      </w:r>
    </w:p>
    <w:p w14:paraId="279665D7" w14:textId="149E239F" w:rsidR="005A618E" w:rsidRPr="00EF09A6" w:rsidRDefault="0041769F" w:rsidP="0041769F">
      <w:pPr>
        <w:pStyle w:val="ManualNumPar1"/>
        <w:rPr>
          <w:noProof/>
        </w:rPr>
      </w:pPr>
      <w:r w:rsidRPr="00EF09A6">
        <w:rPr>
          <w:noProof/>
        </w:rPr>
        <w:t>3.</w:t>
      </w:r>
      <w:r w:rsidRPr="00EF09A6">
        <w:rPr>
          <w:noProof/>
        </w:rPr>
        <w:tab/>
        <w:t xml:space="preserve">For hvert forurenet område, der er kortlagt i henhold til artikel 14 eller på anden måde, foretager den ansvarlige kompetente myndighed en områdespecifik vurdering af den nuværende og planlagte arealanvendelse for at fastslå, om det forurenede område udgør en uacceptabel risiko for menneskers sundhed eller miljøet. </w:t>
      </w:r>
    </w:p>
    <w:p w14:paraId="4FCDB29C" w14:textId="7692CF61" w:rsidR="004D35AD" w:rsidRPr="00EF09A6" w:rsidRDefault="0041769F" w:rsidP="0041769F">
      <w:pPr>
        <w:pStyle w:val="ManualNumPar1"/>
        <w:rPr>
          <w:noProof/>
        </w:rPr>
      </w:pPr>
      <w:r w:rsidRPr="00EF09A6">
        <w:rPr>
          <w:noProof/>
        </w:rPr>
        <w:t>4.</w:t>
      </w:r>
      <w:r w:rsidRPr="00EF09A6">
        <w:rPr>
          <w:noProof/>
        </w:rPr>
        <w:tab/>
        <w:t>På grundlag af resultatet af den i stk. 3 omhandlede vurdering træffer den ansvarlige kompetente myndighed passende foranstaltninger til at bringe risiciene ned på et acceptabelt niveau for menneskers sundhed og miljøet ("risikobegrænsende foranstaltninger").</w:t>
      </w:r>
    </w:p>
    <w:p w14:paraId="2149EBC8" w14:textId="253D1737" w:rsidR="005A618E" w:rsidRPr="00EF09A6" w:rsidRDefault="0041769F" w:rsidP="0041769F">
      <w:pPr>
        <w:pStyle w:val="ManualNumPar1"/>
        <w:rPr>
          <w:noProof/>
        </w:rPr>
      </w:pPr>
      <w:r w:rsidRPr="00EF09A6">
        <w:rPr>
          <w:noProof/>
        </w:rPr>
        <w:t>5.</w:t>
      </w:r>
      <w:r w:rsidRPr="00EF09A6">
        <w:rPr>
          <w:noProof/>
        </w:rPr>
        <w:tab/>
        <w:t>De risikobegrænsende foranstaltninger kan bestå af de i bilag V omhandlede foranstaltninger. Når den kompetente myndighed træffer afgørelse om passende risikobegrænsende foranstaltninger, tager den hensyn til de tilgængelige risikobegrænsende foranstaltningers omkostninger, fordele, effektivitet, holdbarhed og tekniske gennemførlighed.</w:t>
      </w:r>
    </w:p>
    <w:p w14:paraId="2BE71AB8" w14:textId="65BECEA3" w:rsidR="00CB7FE7" w:rsidRPr="00EF09A6" w:rsidRDefault="0041769F" w:rsidP="0041769F">
      <w:pPr>
        <w:pStyle w:val="ManualNumPar1"/>
        <w:rPr>
          <w:noProof/>
        </w:rPr>
      </w:pPr>
      <w:r w:rsidRPr="00EF09A6">
        <w:rPr>
          <w:noProof/>
        </w:rPr>
        <w:t>6.</w:t>
      </w:r>
      <w:r w:rsidRPr="00EF09A6">
        <w:rPr>
          <w:noProof/>
        </w:rPr>
        <w:tab/>
        <w:t xml:space="preserve">Kommissionen tillægges beføjelser til at vedtage delegerede retsakter i overensstemmelse med artikel 20 med henblik på at ændre bilag V og VI for at tilpasse listen over risikobegrænsende foranstaltninger og kravene til områdespecifik risikovurdering til den videnskabelige og tekniske udvikling. </w:t>
      </w:r>
    </w:p>
    <w:p w14:paraId="5BF8CE1F" w14:textId="77777777" w:rsidR="005A618E" w:rsidRPr="00EF09A6" w:rsidRDefault="005A618E" w:rsidP="00EF4419">
      <w:pPr>
        <w:pStyle w:val="Titrearticle"/>
        <w:rPr>
          <w:noProof/>
        </w:rPr>
      </w:pPr>
      <w:r w:rsidRPr="00EF09A6">
        <w:rPr>
          <w:noProof/>
        </w:rPr>
        <w:t>Artikel 16</w:t>
      </w:r>
    </w:p>
    <w:p w14:paraId="73086DD3" w14:textId="77777777" w:rsidR="005A618E" w:rsidRPr="00EF09A6" w:rsidRDefault="005A618E" w:rsidP="00A377DC">
      <w:pPr>
        <w:jc w:val="center"/>
        <w:rPr>
          <w:b/>
          <w:bCs/>
          <w:noProof/>
        </w:rPr>
      </w:pPr>
      <w:r w:rsidRPr="00EF09A6">
        <w:rPr>
          <w:b/>
          <w:noProof/>
        </w:rPr>
        <w:t>Register</w:t>
      </w:r>
    </w:p>
    <w:p w14:paraId="256A2D71" w14:textId="45944F9B" w:rsidR="00D05D34" w:rsidRPr="00EF09A6" w:rsidRDefault="0041769F" w:rsidP="0041769F">
      <w:pPr>
        <w:pStyle w:val="ManualNumPar1"/>
        <w:rPr>
          <w:noProof/>
        </w:rPr>
      </w:pPr>
      <w:r w:rsidRPr="00EF09A6">
        <w:rPr>
          <w:noProof/>
        </w:rPr>
        <w:t>1.</w:t>
      </w:r>
      <w:r w:rsidRPr="00EF09A6">
        <w:rPr>
          <w:noProof/>
        </w:rPr>
        <w:tab/>
        <w:t xml:space="preserve">Senest den ... </w:t>
      </w:r>
      <w:r w:rsidRPr="00EF09A6">
        <w:rPr>
          <w:i/>
          <w:iCs/>
          <w:noProof/>
        </w:rPr>
        <w:t>(Publikationskontoret:</w:t>
      </w:r>
      <w:r w:rsidRPr="00EF09A6">
        <w:rPr>
          <w:i/>
          <w:noProof/>
        </w:rPr>
        <w:t xml:space="preserve"> </w:t>
      </w:r>
      <w:r w:rsidRPr="00EF09A6">
        <w:rPr>
          <w:i/>
          <w:iCs/>
          <w:noProof/>
        </w:rPr>
        <w:t>Indsæt venligst dato = 4 år efter direktivets ikrafttræden</w:t>
      </w:r>
      <w:r w:rsidRPr="00EF09A6">
        <w:rPr>
          <w:noProof/>
        </w:rPr>
        <w:t xml:space="preserve">), udarbejder medlemsstaterne i overensstemmelse med stk. 2 et register over forurenede områder og områder med forureningsrisiko. </w:t>
      </w:r>
    </w:p>
    <w:p w14:paraId="755E1034" w14:textId="66CF9BAE" w:rsidR="005A618E" w:rsidRPr="00EF09A6" w:rsidRDefault="0041769F" w:rsidP="0041769F">
      <w:pPr>
        <w:pStyle w:val="ManualNumPar1"/>
        <w:rPr>
          <w:noProof/>
        </w:rPr>
      </w:pPr>
      <w:r w:rsidRPr="00EF09A6">
        <w:rPr>
          <w:noProof/>
        </w:rPr>
        <w:t>2.</w:t>
      </w:r>
      <w:r w:rsidRPr="00EF09A6">
        <w:rPr>
          <w:noProof/>
        </w:rPr>
        <w:tab/>
        <w:t>Registret skal indeholde de oplysninger, der er anført i bilag VII.</w:t>
      </w:r>
    </w:p>
    <w:p w14:paraId="34A09806" w14:textId="084F572A" w:rsidR="005A618E" w:rsidRPr="00EF09A6" w:rsidRDefault="0041769F" w:rsidP="0041769F">
      <w:pPr>
        <w:pStyle w:val="ManualNumPar1"/>
        <w:rPr>
          <w:noProof/>
        </w:rPr>
      </w:pPr>
      <w:r w:rsidRPr="00EF09A6">
        <w:rPr>
          <w:noProof/>
        </w:rPr>
        <w:t>3.</w:t>
      </w:r>
      <w:r w:rsidRPr="00EF09A6">
        <w:rPr>
          <w:noProof/>
        </w:rPr>
        <w:tab/>
        <w:t>Registret forvaltes af den ansvarlige kompetente myndighed og ajourføres regelmæssigt.</w:t>
      </w:r>
    </w:p>
    <w:p w14:paraId="0FF4DED9" w14:textId="3D01C780" w:rsidR="00DB089B" w:rsidRPr="00EF09A6" w:rsidRDefault="0041769F" w:rsidP="0041769F">
      <w:pPr>
        <w:pStyle w:val="ManualNumPar1"/>
        <w:rPr>
          <w:noProof/>
        </w:rPr>
      </w:pPr>
      <w:r w:rsidRPr="00EF09A6">
        <w:rPr>
          <w:noProof/>
        </w:rPr>
        <w:t>4.</w:t>
      </w:r>
      <w:r w:rsidRPr="00EF09A6">
        <w:rPr>
          <w:noProof/>
        </w:rPr>
        <w:tab/>
        <w:t>Medlemsstaterne gør det register og de oplysninger, der er omhandlet i stk. 1 og 2, offentligt tilgængelige. Den kompetente myndighed kan nægte eller begrænse videregivelse af oplysninger, hvis betingelserne i artikel 4 i Europa-Parlamentets og Rådets direktiv 2003/4/EF</w:t>
      </w:r>
      <w:r w:rsidRPr="00EF09A6">
        <w:rPr>
          <w:rStyle w:val="FootnoteReference"/>
          <w:noProof/>
        </w:rPr>
        <w:footnoteReference w:id="80"/>
      </w:r>
      <w:r w:rsidRPr="00EF09A6">
        <w:rPr>
          <w:noProof/>
        </w:rPr>
        <w:t xml:space="preserve"> er opfyldt. </w:t>
      </w:r>
    </w:p>
    <w:p w14:paraId="4015D4F1" w14:textId="77777777" w:rsidR="005A618E" w:rsidRPr="00EF09A6" w:rsidRDefault="00E00CF4" w:rsidP="00740611">
      <w:pPr>
        <w:pStyle w:val="Text1"/>
        <w:rPr>
          <w:noProof/>
        </w:rPr>
      </w:pPr>
      <w:r w:rsidRPr="00EF09A6">
        <w:rPr>
          <w:noProof/>
        </w:rPr>
        <w:t>Registret gøres tilgængeligt i en geografisk baseret onlinedatabase.</w:t>
      </w:r>
    </w:p>
    <w:p w14:paraId="2096FE8A" w14:textId="1751ED1A" w:rsidR="00B859EE" w:rsidRPr="00EF09A6" w:rsidRDefault="0041769F" w:rsidP="0041769F">
      <w:pPr>
        <w:pStyle w:val="ManualNumPar1"/>
        <w:rPr>
          <w:noProof/>
        </w:rPr>
      </w:pPr>
      <w:r w:rsidRPr="00EF09A6">
        <w:rPr>
          <w:noProof/>
        </w:rPr>
        <w:lastRenderedPageBreak/>
        <w:t>5.</w:t>
      </w:r>
      <w:r w:rsidRPr="00EF09A6">
        <w:rPr>
          <w:noProof/>
        </w:rPr>
        <w:tab/>
        <w:t>Kommissionen vedtager gennemførelsesretsakter, der fastlægger registrets format. Disse gennemførelsesretsakter vedtages efter undersøgelsesproceduren i artikel 21.</w:t>
      </w:r>
    </w:p>
    <w:p w14:paraId="5BAFB791" w14:textId="77777777" w:rsidR="002E298F" w:rsidRPr="00EF09A6" w:rsidRDefault="000728C4" w:rsidP="00F854CC">
      <w:pPr>
        <w:pStyle w:val="ChapterTitle"/>
        <w:rPr>
          <w:noProof/>
        </w:rPr>
      </w:pPr>
      <w:r w:rsidRPr="00EF09A6">
        <w:rPr>
          <w:noProof/>
        </w:rPr>
        <w:t xml:space="preserve">Kapitel V </w:t>
      </w:r>
    </w:p>
    <w:p w14:paraId="7F2221CB" w14:textId="77777777" w:rsidR="000728C4" w:rsidRPr="00EF09A6" w:rsidRDefault="000728C4" w:rsidP="00F854CC">
      <w:pPr>
        <w:pStyle w:val="ChapterTitle"/>
        <w:rPr>
          <w:noProof/>
        </w:rPr>
      </w:pPr>
      <w:r w:rsidRPr="00EF09A6">
        <w:rPr>
          <w:noProof/>
        </w:rPr>
        <w:t>Finansiering, information til offentligheden og rapportering fra medlemsstaterne</w:t>
      </w:r>
    </w:p>
    <w:p w14:paraId="5B776D11" w14:textId="77777777" w:rsidR="00954E2B" w:rsidRPr="00EF09A6" w:rsidRDefault="000728C4" w:rsidP="000728C4">
      <w:pPr>
        <w:pStyle w:val="Titrearticle"/>
        <w:rPr>
          <w:noProof/>
        </w:rPr>
      </w:pPr>
      <w:r w:rsidRPr="00EF09A6">
        <w:rPr>
          <w:noProof/>
        </w:rPr>
        <w:t>Artikel 17</w:t>
      </w:r>
    </w:p>
    <w:p w14:paraId="0FA01CFD" w14:textId="77777777" w:rsidR="000728C4" w:rsidRPr="00EF09A6" w:rsidRDefault="000728C4" w:rsidP="00F854CC">
      <w:pPr>
        <w:jc w:val="center"/>
        <w:rPr>
          <w:b/>
          <w:bCs/>
          <w:noProof/>
        </w:rPr>
      </w:pPr>
      <w:r w:rsidRPr="00EF09A6">
        <w:rPr>
          <w:b/>
          <w:noProof/>
        </w:rPr>
        <w:t>EU-finansiering</w:t>
      </w:r>
    </w:p>
    <w:p w14:paraId="0C84DA66" w14:textId="696FBDAD" w:rsidR="00954E2B" w:rsidRPr="00EF09A6" w:rsidRDefault="00954E2B" w:rsidP="00954E2B">
      <w:pPr>
        <w:rPr>
          <w:noProof/>
        </w:rPr>
      </w:pPr>
      <w:r w:rsidRPr="00EF09A6">
        <w:rPr>
          <w:noProof/>
        </w:rPr>
        <w:t>I betragtning af den prioritet, der i sagens natur er knyttet til etablering af jordbundsovervågning og bæredygtig jordforvaltning og regenerering af jordbunden, støttes gennemførelsen af dette direktiv af eksisterende EU-finansieringsprogrammer i overensstemmelse med deres gældende regler og betingelser.</w:t>
      </w:r>
    </w:p>
    <w:p w14:paraId="5FBB2F47" w14:textId="77777777" w:rsidR="00906B29" w:rsidRPr="00EF09A6" w:rsidRDefault="00A22E24" w:rsidP="00906B29">
      <w:pPr>
        <w:pStyle w:val="Titrearticle"/>
        <w:rPr>
          <w:noProof/>
        </w:rPr>
      </w:pPr>
      <w:r w:rsidRPr="00EF09A6">
        <w:rPr>
          <w:noProof/>
        </w:rPr>
        <w:t>Artikel 18</w:t>
      </w:r>
    </w:p>
    <w:p w14:paraId="2B11A7C9" w14:textId="77777777" w:rsidR="00906B29" w:rsidRPr="00EF09A6" w:rsidRDefault="00896DE6" w:rsidP="00906B29">
      <w:pPr>
        <w:jc w:val="center"/>
        <w:rPr>
          <w:b/>
          <w:bCs/>
          <w:noProof/>
        </w:rPr>
      </w:pPr>
      <w:r w:rsidRPr="00EF09A6">
        <w:rPr>
          <w:b/>
          <w:noProof/>
        </w:rPr>
        <w:t>Indberetning fra medlemsstaterne</w:t>
      </w:r>
    </w:p>
    <w:p w14:paraId="5F5EA08F" w14:textId="6AC80AC4" w:rsidR="00906B29" w:rsidRPr="00EF09A6" w:rsidRDefault="0041769F" w:rsidP="0041769F">
      <w:pPr>
        <w:pStyle w:val="ManualNumPar1"/>
        <w:rPr>
          <w:noProof/>
        </w:rPr>
      </w:pPr>
      <w:r w:rsidRPr="00EF09A6">
        <w:rPr>
          <w:noProof/>
        </w:rPr>
        <w:t>1.</w:t>
      </w:r>
      <w:r w:rsidRPr="00EF09A6">
        <w:rPr>
          <w:noProof/>
        </w:rPr>
        <w:tab/>
        <w:t xml:space="preserve">Medlemsstaterne indberetter hvert femte år elektronisk følgende data og oplysninger til Kommissionen og EEA: </w:t>
      </w:r>
    </w:p>
    <w:p w14:paraId="4C428649" w14:textId="014F6E73" w:rsidR="00894EA8" w:rsidRPr="00EF09A6" w:rsidRDefault="00B76DD0" w:rsidP="00B76DD0">
      <w:pPr>
        <w:pStyle w:val="Point1d"/>
        <w:rPr>
          <w:noProof/>
        </w:rPr>
      </w:pPr>
      <w:r w:rsidRPr="00B76DD0">
        <w:t>(a)</w:t>
      </w:r>
      <w:r w:rsidRPr="00B76DD0">
        <w:tab/>
      </w:r>
      <w:r w:rsidR="1F956743" w:rsidRPr="00EF09A6">
        <w:rPr>
          <w:noProof/>
        </w:rPr>
        <w:t>data og resultater af den overvågning og vurdering af jordbundens sundhedstilstand, der foretages i henhold til artikel 6-9</w:t>
      </w:r>
    </w:p>
    <w:p w14:paraId="2F266D6C" w14:textId="5F740778" w:rsidR="00FD157F" w:rsidRPr="00EF09A6" w:rsidRDefault="00B76DD0" w:rsidP="00B76DD0">
      <w:pPr>
        <w:pStyle w:val="Point1d"/>
        <w:rPr>
          <w:noProof/>
        </w:rPr>
      </w:pPr>
      <w:r w:rsidRPr="00B76DD0">
        <w:t>(b)</w:t>
      </w:r>
      <w:r w:rsidRPr="00B76DD0">
        <w:tab/>
      </w:r>
      <w:r w:rsidR="00E77254" w:rsidRPr="00EF09A6">
        <w:rPr>
          <w:noProof/>
        </w:rPr>
        <w:t xml:space="preserve">en tendensanalyse af jordbundens sundhedstilstand for de deskriptorer, der er opført i bilag I, del A, B og C, og for de indikatorer for arealinddragelse og arealbefæstelse, der er anført i bilag I, del D, i overensstemmelse med artikel 9 </w:t>
      </w:r>
    </w:p>
    <w:p w14:paraId="704085F9" w14:textId="53D64DD0" w:rsidR="00320837" w:rsidRPr="00EF09A6" w:rsidRDefault="00B76DD0" w:rsidP="00B76DD0">
      <w:pPr>
        <w:pStyle w:val="Point1d"/>
        <w:rPr>
          <w:noProof/>
        </w:rPr>
      </w:pPr>
      <w:r w:rsidRPr="00B76DD0">
        <w:t>(c)</w:t>
      </w:r>
      <w:r w:rsidRPr="00B76DD0">
        <w:tab/>
      </w:r>
      <w:r w:rsidR="00F5260D" w:rsidRPr="00EF09A6">
        <w:rPr>
          <w:noProof/>
        </w:rPr>
        <w:t>et resumé af de fremskridt, der er gjort med hensyn til:</w:t>
      </w:r>
    </w:p>
    <w:p w14:paraId="76609512" w14:textId="1BBD553F" w:rsidR="000E5484" w:rsidRPr="00EF09A6" w:rsidRDefault="007844CF" w:rsidP="0041769F">
      <w:pPr>
        <w:pStyle w:val="Point2"/>
        <w:rPr>
          <w:noProof/>
        </w:rPr>
      </w:pPr>
      <w:r w:rsidRPr="00EF09A6">
        <w:rPr>
          <w:noProof/>
        </w:rPr>
        <w:t>i)</w:t>
      </w:r>
      <w:r w:rsidRPr="00EF09A6">
        <w:rPr>
          <w:noProof/>
        </w:rPr>
        <w:tab/>
        <w:t>gennemførelse af principperne for bæredygtig jordforvaltning i overensstemmelse med artikel 10</w:t>
      </w:r>
    </w:p>
    <w:p w14:paraId="7243B7DE" w14:textId="497BFF85" w:rsidR="00EE0DE6" w:rsidRPr="00EF09A6" w:rsidRDefault="007844CF" w:rsidP="0041769F">
      <w:pPr>
        <w:pStyle w:val="Point2"/>
        <w:rPr>
          <w:noProof/>
        </w:rPr>
      </w:pPr>
      <w:r w:rsidRPr="00EF09A6">
        <w:rPr>
          <w:noProof/>
        </w:rPr>
        <w:t>ii)</w:t>
      </w:r>
      <w:r w:rsidRPr="00EF09A6">
        <w:rPr>
          <w:noProof/>
        </w:rPr>
        <w:tab/>
        <w:t>registrering, kortlægning, undersøgelse og forvaltning af forurenede områder i overensstemmelse med artikel 12-16</w:t>
      </w:r>
    </w:p>
    <w:p w14:paraId="2AF1A1E2" w14:textId="02716903" w:rsidR="00E2563C" w:rsidRPr="00EF09A6" w:rsidRDefault="00B76DD0" w:rsidP="00B76DD0">
      <w:pPr>
        <w:pStyle w:val="Point1d"/>
        <w:rPr>
          <w:noProof/>
        </w:rPr>
      </w:pPr>
      <w:r w:rsidRPr="00B76DD0">
        <w:t>(d)</w:t>
      </w:r>
      <w:r w:rsidRPr="00B76DD0">
        <w:tab/>
      </w:r>
      <w:r w:rsidR="00EE0DE6" w:rsidRPr="00EF09A6">
        <w:rPr>
          <w:noProof/>
        </w:rPr>
        <w:t>de data og oplysninger, der er indeholdt i det register, der er omhandlet i artikel 16.</w:t>
      </w:r>
    </w:p>
    <w:p w14:paraId="12DC13AD" w14:textId="77777777" w:rsidR="002C5AE2" w:rsidRPr="00EF09A6" w:rsidRDefault="0D6A085B" w:rsidP="003E343D">
      <w:pPr>
        <w:pStyle w:val="Text1"/>
        <w:rPr>
          <w:noProof/>
        </w:rPr>
      </w:pPr>
      <w:r w:rsidRPr="00EF09A6">
        <w:rPr>
          <w:noProof/>
        </w:rPr>
        <w:t>De første rapporter forelægges senest den ... (</w:t>
      </w:r>
      <w:r w:rsidRPr="00EF09A6">
        <w:rPr>
          <w:i/>
          <w:iCs/>
          <w:noProof/>
        </w:rPr>
        <w:t>Publikationskontoret: Indsæt venligst dato = 5 år og 6 måneder efter direktivets ikrafttræden</w:t>
      </w:r>
      <w:r w:rsidRPr="00EF09A6">
        <w:rPr>
          <w:noProof/>
        </w:rPr>
        <w:t>).</w:t>
      </w:r>
    </w:p>
    <w:p w14:paraId="1FEB8CA5" w14:textId="0D3D3C7C" w:rsidR="00894EA8" w:rsidRPr="00EF09A6" w:rsidRDefault="0041769F" w:rsidP="0041769F">
      <w:pPr>
        <w:pStyle w:val="ManualNumPar1"/>
        <w:rPr>
          <w:noProof/>
        </w:rPr>
      </w:pPr>
      <w:r w:rsidRPr="00EF09A6">
        <w:rPr>
          <w:noProof/>
        </w:rPr>
        <w:t>2.</w:t>
      </w:r>
      <w:r w:rsidRPr="00EF09A6">
        <w:rPr>
          <w:noProof/>
        </w:rPr>
        <w:tab/>
        <w:t>Medlemsstaterne sikrer, at Kommissionen og EEA har permanent adgang til de oplysninger og data, der er omhandlet i stk. 1.</w:t>
      </w:r>
    </w:p>
    <w:p w14:paraId="2A7F63A5" w14:textId="3FAA8F03" w:rsidR="00FA2B70" w:rsidRPr="00EF09A6" w:rsidRDefault="0041769F" w:rsidP="0041769F">
      <w:pPr>
        <w:pStyle w:val="ManualNumPar1"/>
        <w:rPr>
          <w:noProof/>
        </w:rPr>
      </w:pPr>
      <w:r w:rsidRPr="00EF09A6">
        <w:rPr>
          <w:noProof/>
        </w:rPr>
        <w:t>3.</w:t>
      </w:r>
      <w:r w:rsidRPr="00EF09A6">
        <w:rPr>
          <w:noProof/>
        </w:rPr>
        <w:tab/>
        <w:t>Medlemsstaterne giver Kommissionen onlineadgang til følgende:</w:t>
      </w:r>
    </w:p>
    <w:p w14:paraId="741E7247" w14:textId="2065F4EA" w:rsidR="00D62F4B" w:rsidRPr="00EF09A6" w:rsidRDefault="00B76DD0" w:rsidP="00B76DD0">
      <w:pPr>
        <w:pStyle w:val="Point1d"/>
        <w:rPr>
          <w:noProof/>
        </w:rPr>
      </w:pPr>
      <w:r w:rsidRPr="00B76DD0">
        <w:t>(a)</w:t>
      </w:r>
      <w:r w:rsidRPr="00B76DD0">
        <w:tab/>
      </w:r>
      <w:r w:rsidR="00FA2B70" w:rsidRPr="00EF09A6">
        <w:rPr>
          <w:noProof/>
        </w:rPr>
        <w:t>en ajourført liste og geodata for deres jordbundsdistrikter, jf. artikel 4, senest den ... (Publikationskontoret: Indsæt venligst datoen = 2 år og 3 måneder efter datoen for direktivets ikrafttræden)</w:t>
      </w:r>
    </w:p>
    <w:p w14:paraId="4F12F69E" w14:textId="1A789E84" w:rsidR="00956984" w:rsidRPr="00EF09A6" w:rsidRDefault="00B76DD0" w:rsidP="00B76DD0">
      <w:pPr>
        <w:pStyle w:val="Point1d"/>
        <w:rPr>
          <w:noProof/>
        </w:rPr>
      </w:pPr>
      <w:r w:rsidRPr="00B76DD0">
        <w:t>(b)</w:t>
      </w:r>
      <w:r w:rsidRPr="00B76DD0">
        <w:tab/>
      </w:r>
      <w:r w:rsidR="004A626D" w:rsidRPr="00EF09A6">
        <w:rPr>
          <w:noProof/>
        </w:rPr>
        <w:t>en ajourført liste over de kompetente myndigheder, jf. artikel 5, senest den ... (Publikationskontoret: Indsæt venligst datoen = 2 år og 3 måneder efter datoen for direktivets ikrafttræden)</w:t>
      </w:r>
    </w:p>
    <w:p w14:paraId="258BE9BC" w14:textId="498BFD13" w:rsidR="00D66A71" w:rsidRPr="00EF09A6" w:rsidRDefault="00B76DD0" w:rsidP="00B76DD0">
      <w:pPr>
        <w:pStyle w:val="Point1d"/>
        <w:rPr>
          <w:noProof/>
        </w:rPr>
      </w:pPr>
      <w:r w:rsidRPr="00B76DD0">
        <w:lastRenderedPageBreak/>
        <w:t>(c)</w:t>
      </w:r>
      <w:r w:rsidRPr="00B76DD0">
        <w:tab/>
      </w:r>
      <w:r w:rsidR="2CF541DB" w:rsidRPr="00EF09A6">
        <w:rPr>
          <w:noProof/>
        </w:rPr>
        <w:t>de foranstaltninger og bæredygtige jordforvaltningspraksisser, der er omhandlet i artikel 10, senest den ... (Publikationskontoret: Indsæt venligst datoen = 4 år og 3 måneder efter datoen for direktivets ikrafttræden).</w:t>
      </w:r>
    </w:p>
    <w:p w14:paraId="03929F14" w14:textId="449205DB" w:rsidR="008863F6" w:rsidRPr="00EF09A6" w:rsidRDefault="0041769F" w:rsidP="0041769F">
      <w:pPr>
        <w:pStyle w:val="ManualNumPar1"/>
        <w:rPr>
          <w:noProof/>
        </w:rPr>
      </w:pPr>
      <w:r w:rsidRPr="00EF09A6">
        <w:rPr>
          <w:noProof/>
        </w:rPr>
        <w:t>4.</w:t>
      </w:r>
      <w:r w:rsidRPr="00EF09A6">
        <w:rPr>
          <w:noProof/>
        </w:rPr>
        <w:tab/>
        <w:t>Kommissionen tillægges beføjelser til at vedtage gennemførelsesretsakter, der fastlægger formatet og de nærmere bestemmelser for indgivelse af de oplysninger, der er omhandlet i denne artikels stk. 1. Disse gennemførelsesretsakter vedtages efter undersøgelsesproceduren i artikel 21.</w:t>
      </w:r>
    </w:p>
    <w:p w14:paraId="2AED6436" w14:textId="77777777" w:rsidR="001C6D78" w:rsidRPr="00EF09A6" w:rsidRDefault="00A22E24" w:rsidP="00D652DC">
      <w:pPr>
        <w:pStyle w:val="Titrearticle"/>
        <w:rPr>
          <w:noProof/>
        </w:rPr>
      </w:pPr>
      <w:r w:rsidRPr="00EF09A6">
        <w:rPr>
          <w:noProof/>
        </w:rPr>
        <w:t>Artikel 19</w:t>
      </w:r>
    </w:p>
    <w:p w14:paraId="702A29F4" w14:textId="77777777" w:rsidR="007E4A55" w:rsidRPr="00EF09A6" w:rsidRDefault="00D652DC" w:rsidP="00AB56FF">
      <w:pPr>
        <w:jc w:val="center"/>
        <w:rPr>
          <w:b/>
          <w:bCs/>
          <w:noProof/>
        </w:rPr>
      </w:pPr>
      <w:r w:rsidRPr="00EF09A6">
        <w:rPr>
          <w:b/>
          <w:noProof/>
        </w:rPr>
        <w:t>Information til offentligheden</w:t>
      </w:r>
    </w:p>
    <w:p w14:paraId="1C987AA4" w14:textId="4F6A858B" w:rsidR="007E4A55" w:rsidRPr="00EF09A6" w:rsidRDefault="0041769F" w:rsidP="0041769F">
      <w:pPr>
        <w:pStyle w:val="ManualNumPar1"/>
        <w:rPr>
          <w:noProof/>
        </w:rPr>
      </w:pPr>
      <w:r w:rsidRPr="00EF09A6">
        <w:rPr>
          <w:noProof/>
        </w:rPr>
        <w:t>1.</w:t>
      </w:r>
      <w:r w:rsidRPr="00EF09A6">
        <w:rPr>
          <w:noProof/>
        </w:rPr>
        <w:tab/>
        <w:t>Medlemsstaterne offentliggør de data, der genereres ved den overvågning, der udføres i henhold til artikel 8, og den vurdering, der foretages i henhold til artikel 9 i dette direktiv, i overensstemmelse med bestemmelserne i artikel 11 i Europa-Parlamentets og Rådets direktiv 2007/2/EF</w:t>
      </w:r>
      <w:r w:rsidRPr="00EF09A6">
        <w:rPr>
          <w:rStyle w:val="FootnoteReference"/>
          <w:noProof/>
        </w:rPr>
        <w:footnoteReference w:id="81"/>
      </w:r>
      <w:r w:rsidRPr="00EF09A6">
        <w:rPr>
          <w:noProof/>
        </w:rPr>
        <w:t xml:space="preserve"> for geografisk eksplicitte data og artikel 5 i direktiv (EU) 2019/1024 for andre data. </w:t>
      </w:r>
    </w:p>
    <w:p w14:paraId="20A5A8F1" w14:textId="2C302E3C" w:rsidR="00BE0888" w:rsidRPr="00EF09A6" w:rsidRDefault="0041769F" w:rsidP="0041769F">
      <w:pPr>
        <w:pStyle w:val="ManualNumPar1"/>
        <w:rPr>
          <w:noProof/>
        </w:rPr>
      </w:pPr>
      <w:r w:rsidRPr="00EF09A6">
        <w:rPr>
          <w:noProof/>
        </w:rPr>
        <w:t>2.</w:t>
      </w:r>
      <w:r w:rsidRPr="00EF09A6">
        <w:rPr>
          <w:noProof/>
        </w:rPr>
        <w:tab/>
        <w:t>Kommissionen sikrer, at data om jordbundens sundhed, som gøres tilgængelige via den digitale jordbundssundhedsportal, der er omhandlet i artikel 6, er tilgængelige for offentligheden i overensstemmelse med Europa-Parlamentets og Rådets forordning (EU) 2018/1725</w:t>
      </w:r>
      <w:r w:rsidRPr="00EF09A6">
        <w:rPr>
          <w:rStyle w:val="FootnoteReference"/>
          <w:noProof/>
        </w:rPr>
        <w:footnoteReference w:id="82"/>
      </w:r>
      <w:r w:rsidRPr="00EF09A6">
        <w:rPr>
          <w:noProof/>
        </w:rPr>
        <w:t xml:space="preserve"> og (EF) nr. 1367/2006</w:t>
      </w:r>
      <w:r w:rsidRPr="00EF09A6">
        <w:rPr>
          <w:rStyle w:val="FootnoteReference"/>
          <w:noProof/>
        </w:rPr>
        <w:footnoteReference w:id="83"/>
      </w:r>
      <w:r w:rsidRPr="00EF09A6">
        <w:rPr>
          <w:noProof/>
        </w:rPr>
        <w:t>.</w:t>
      </w:r>
    </w:p>
    <w:p w14:paraId="0E4EE458" w14:textId="7599E697" w:rsidR="00CB271D" w:rsidRPr="00EF09A6" w:rsidRDefault="0041769F" w:rsidP="0041769F">
      <w:pPr>
        <w:pStyle w:val="ManualNumPar1"/>
        <w:rPr>
          <w:noProof/>
        </w:rPr>
      </w:pPr>
      <w:r w:rsidRPr="00EF09A6">
        <w:rPr>
          <w:noProof/>
        </w:rPr>
        <w:t>3.</w:t>
      </w:r>
      <w:r w:rsidRPr="00EF09A6">
        <w:rPr>
          <w:noProof/>
        </w:rPr>
        <w:tab/>
        <w:t>Medlemsstaterne sikrer, at de oplysninger, der er omhandlet i artikel 18 i dette direktiv, er tilgængelige for offentligheden i overensstemmelse med Europa-Parlamentets og Rådets direktiv 2003/4/EF, direktiv 2007/2/EF og direktiv (EU) 2019/1024</w:t>
      </w:r>
      <w:r w:rsidRPr="00EF09A6">
        <w:rPr>
          <w:rStyle w:val="FootnoteReference"/>
          <w:noProof/>
        </w:rPr>
        <w:footnoteReference w:id="84"/>
      </w:r>
      <w:r w:rsidRPr="00EF09A6">
        <w:rPr>
          <w:noProof/>
        </w:rPr>
        <w:t>.</w:t>
      </w:r>
    </w:p>
    <w:p w14:paraId="039ABFB1" w14:textId="2BAF0D31" w:rsidR="008212E7" w:rsidRPr="00EF09A6" w:rsidRDefault="0041769F" w:rsidP="0041769F">
      <w:pPr>
        <w:pStyle w:val="ManualNumPar1"/>
        <w:rPr>
          <w:noProof/>
        </w:rPr>
      </w:pPr>
      <w:r w:rsidRPr="00EF09A6">
        <w:rPr>
          <w:noProof/>
        </w:rPr>
        <w:t>4.</w:t>
      </w:r>
      <w:r w:rsidRPr="00EF09A6">
        <w:rPr>
          <w:noProof/>
        </w:rPr>
        <w:tab/>
        <w:t>Videregivelse af oplysninger, der kræves i henhold til dette direktiv, kan afslås eller begrænses, hvis betingelserne i artikel 4 i direktiv 2003/4/EF er opfyldt.</w:t>
      </w:r>
    </w:p>
    <w:p w14:paraId="62B893DC" w14:textId="77777777" w:rsidR="002E298F" w:rsidRPr="00EF09A6" w:rsidRDefault="1A2872D8" w:rsidP="002B1A4A">
      <w:pPr>
        <w:pStyle w:val="ChapterTitle"/>
        <w:rPr>
          <w:noProof/>
        </w:rPr>
      </w:pPr>
      <w:r w:rsidRPr="00EF09A6">
        <w:rPr>
          <w:noProof/>
        </w:rPr>
        <w:t>Kapitel VI</w:t>
      </w:r>
    </w:p>
    <w:p w14:paraId="5E0D3F5A" w14:textId="77777777" w:rsidR="002B1A4A" w:rsidRPr="00EF09A6" w:rsidRDefault="1A2872D8" w:rsidP="002B1A4A">
      <w:pPr>
        <w:pStyle w:val="ChapterTitle"/>
        <w:rPr>
          <w:noProof/>
        </w:rPr>
      </w:pPr>
      <w:r w:rsidRPr="00EF09A6">
        <w:rPr>
          <w:noProof/>
        </w:rPr>
        <w:t>Delegerede beføjelser og udvalgsprocedure</w:t>
      </w:r>
    </w:p>
    <w:p w14:paraId="3D445722" w14:textId="77777777" w:rsidR="00D652DC" w:rsidRPr="00EF09A6" w:rsidRDefault="00A22E24" w:rsidP="00D652DC">
      <w:pPr>
        <w:pStyle w:val="Titrearticle"/>
        <w:rPr>
          <w:noProof/>
        </w:rPr>
      </w:pPr>
      <w:r w:rsidRPr="00EF09A6">
        <w:rPr>
          <w:noProof/>
        </w:rPr>
        <w:t>Artikel 20</w:t>
      </w:r>
    </w:p>
    <w:p w14:paraId="01CF7B5D" w14:textId="77777777" w:rsidR="00D652DC" w:rsidRPr="00EF09A6" w:rsidRDefault="00D652DC" w:rsidP="00D652DC">
      <w:pPr>
        <w:jc w:val="center"/>
        <w:rPr>
          <w:b/>
          <w:bCs/>
          <w:noProof/>
        </w:rPr>
      </w:pPr>
      <w:r w:rsidRPr="00EF09A6">
        <w:rPr>
          <w:b/>
          <w:noProof/>
        </w:rPr>
        <w:t>Udøvelse af delegerede beføjelser</w:t>
      </w:r>
    </w:p>
    <w:p w14:paraId="0FBC4141" w14:textId="4FAC9A7A" w:rsidR="00482649" w:rsidRPr="00EF09A6" w:rsidRDefault="0041769F" w:rsidP="0041769F">
      <w:pPr>
        <w:pStyle w:val="ManualNumPar1"/>
        <w:rPr>
          <w:noProof/>
        </w:rPr>
      </w:pPr>
      <w:r w:rsidRPr="00EF09A6">
        <w:rPr>
          <w:noProof/>
        </w:rPr>
        <w:t>1.</w:t>
      </w:r>
      <w:r w:rsidRPr="00EF09A6">
        <w:rPr>
          <w:noProof/>
        </w:rPr>
        <w:tab/>
        <w:t>Beføjelsen til at vedtage delegerede retsakter tillægges Kommissionen på de i denne artikel fastlagte betingelser.</w:t>
      </w:r>
    </w:p>
    <w:p w14:paraId="4420235F" w14:textId="211221EF" w:rsidR="00482649" w:rsidRPr="00EF09A6" w:rsidRDefault="0041769F" w:rsidP="0041769F">
      <w:pPr>
        <w:pStyle w:val="ManualNumPar1"/>
        <w:rPr>
          <w:noProof/>
        </w:rPr>
      </w:pPr>
      <w:r w:rsidRPr="00EF09A6">
        <w:rPr>
          <w:noProof/>
        </w:rPr>
        <w:lastRenderedPageBreak/>
        <w:t>2.</w:t>
      </w:r>
      <w:r w:rsidRPr="00EF09A6">
        <w:rPr>
          <w:noProof/>
        </w:rPr>
        <w:tab/>
        <w:t>Beføjelsen til at vedtage delegerede retsakter, jf. artikel 8, 10, 15 og 16, tillægges Kommissionen for en ubegrænset periode fra datoen for dette direktivs ikrafttræden.</w:t>
      </w:r>
    </w:p>
    <w:p w14:paraId="1FF9CC4E" w14:textId="4368A86C" w:rsidR="00482649" w:rsidRPr="00EF09A6" w:rsidRDefault="0041769F" w:rsidP="0041769F">
      <w:pPr>
        <w:pStyle w:val="ManualNumPar1"/>
        <w:rPr>
          <w:noProof/>
        </w:rPr>
      </w:pPr>
      <w:r w:rsidRPr="00EF09A6">
        <w:rPr>
          <w:noProof/>
        </w:rPr>
        <w:t>3.</w:t>
      </w:r>
      <w:r w:rsidRPr="00EF09A6">
        <w:rPr>
          <w:noProof/>
        </w:rPr>
        <w:tab/>
        <w:t xml:space="preserve">Den i artikel 8, 10, 15 og 16 omhandlede delegation af beføjelser kan til enhver tid tilbagekaldes af Europa-Parlamentet eller Rådet. En afgørelse om tilbagekaldelse bringer delegationen af de beføjelser, der er angivet i den pågældende afgørelse, til ophør. Den får virkning dagen efter offentliggørelsen af afgørelsen i </w:t>
      </w:r>
      <w:r w:rsidRPr="00EF09A6">
        <w:rPr>
          <w:i/>
          <w:iCs/>
          <w:noProof/>
        </w:rPr>
        <w:t>Den Europæiske Unions Tidende</w:t>
      </w:r>
      <w:r w:rsidRPr="00EF09A6">
        <w:rPr>
          <w:noProof/>
        </w:rPr>
        <w:t xml:space="preserve"> eller på et senere tidspunkt, der angives i afgørelsen. Den berører ikke gyldigheden af delegerede retsakter, der allerede er i kraft.</w:t>
      </w:r>
    </w:p>
    <w:p w14:paraId="4D1F892D" w14:textId="21E0AD64" w:rsidR="00482649" w:rsidRPr="00EF09A6" w:rsidRDefault="0041769F" w:rsidP="0041769F">
      <w:pPr>
        <w:pStyle w:val="ManualNumPar1"/>
        <w:rPr>
          <w:noProof/>
        </w:rPr>
      </w:pPr>
      <w:r w:rsidRPr="00EF09A6">
        <w:rPr>
          <w:noProof/>
        </w:rPr>
        <w:t>4.</w:t>
      </w:r>
      <w:r w:rsidRPr="00EF09A6">
        <w:rPr>
          <w:noProof/>
        </w:rPr>
        <w:tab/>
        <w:t>Inden vedtagelsen af en delegeret retsakt hører Kommissionen eksperter, som er udpeget af hver enkelt medlemsstat, i overensstemmelse med principperne i den interinstitutionelle aftale af 13. april 2016 om bedre lovgivning.</w:t>
      </w:r>
    </w:p>
    <w:p w14:paraId="4DDE7011" w14:textId="286410AE" w:rsidR="00482649" w:rsidRPr="00EF09A6" w:rsidRDefault="0041769F" w:rsidP="0041769F">
      <w:pPr>
        <w:pStyle w:val="ManualNumPar1"/>
        <w:rPr>
          <w:noProof/>
        </w:rPr>
      </w:pPr>
      <w:r w:rsidRPr="00EF09A6">
        <w:rPr>
          <w:noProof/>
        </w:rPr>
        <w:t>5.</w:t>
      </w:r>
      <w:r w:rsidRPr="00EF09A6">
        <w:rPr>
          <w:noProof/>
        </w:rPr>
        <w:tab/>
        <w:t>Så snart Kommissionen har vedtaget en delegeret retsakt, underretter den Europa-Parlamentet og Rådet samtidigt herom.</w:t>
      </w:r>
    </w:p>
    <w:p w14:paraId="697E2B84" w14:textId="780A871B" w:rsidR="00D652DC" w:rsidRPr="00EF09A6" w:rsidRDefault="0041769F" w:rsidP="0041769F">
      <w:pPr>
        <w:pStyle w:val="ManualNumPar1"/>
        <w:rPr>
          <w:noProof/>
        </w:rPr>
      </w:pPr>
      <w:r w:rsidRPr="00EF09A6">
        <w:rPr>
          <w:noProof/>
        </w:rPr>
        <w:t>6.</w:t>
      </w:r>
      <w:r w:rsidRPr="00EF09A6">
        <w:rPr>
          <w:noProof/>
        </w:rPr>
        <w:tab/>
        <w:t>En delegeret retsakt vedtaget i henhold til artikel 8, 10, 15 og 16 træder kun i kraft, hvis hverken Europa-Parlamentet eller Rådet har gjort indsigelse inden for en frist på to måneder fra meddelelsen af den pågældende retsakt til Europa-Parlamentet og Rådet, eller hvis Europa-Parlamentet og Rådet inden udløbet af denne frist begge har informeret Kommissionen om, at de ikke agter at gøre indsigelse. Fristen forlænges med to måneder på Europa-Parlamentets eller Rådets initiativ.</w:t>
      </w:r>
    </w:p>
    <w:p w14:paraId="28586403" w14:textId="77777777" w:rsidR="00D652DC" w:rsidRPr="00EF09A6" w:rsidRDefault="00A22E24" w:rsidP="00D652DC">
      <w:pPr>
        <w:pStyle w:val="Titrearticle"/>
        <w:rPr>
          <w:noProof/>
        </w:rPr>
      </w:pPr>
      <w:r w:rsidRPr="00EF09A6">
        <w:rPr>
          <w:noProof/>
        </w:rPr>
        <w:t>Artikel 21</w:t>
      </w:r>
    </w:p>
    <w:p w14:paraId="620180A2" w14:textId="77777777" w:rsidR="00D652DC" w:rsidRPr="00EF09A6" w:rsidRDefault="00D652DC" w:rsidP="00D652DC">
      <w:pPr>
        <w:jc w:val="center"/>
        <w:rPr>
          <w:b/>
          <w:noProof/>
        </w:rPr>
      </w:pPr>
      <w:r w:rsidRPr="00EF09A6">
        <w:rPr>
          <w:b/>
          <w:noProof/>
        </w:rPr>
        <w:t>Udvalgsprocedure</w:t>
      </w:r>
    </w:p>
    <w:p w14:paraId="6EB0B3DF" w14:textId="77777777" w:rsidR="00724B23" w:rsidRPr="00EF09A6" w:rsidRDefault="00724B23" w:rsidP="00724B23">
      <w:pPr>
        <w:pStyle w:val="ManualNumPar1"/>
        <w:rPr>
          <w:noProof/>
        </w:rPr>
      </w:pPr>
      <w:r w:rsidRPr="00EF09A6">
        <w:rPr>
          <w:noProof/>
        </w:rPr>
        <w:t>1.</w:t>
      </w:r>
      <w:r w:rsidRPr="00EF09A6">
        <w:rPr>
          <w:noProof/>
        </w:rPr>
        <w:tab/>
        <w:t xml:space="preserve">Kommissionen bistås af et udvalg. Dette udvalg er et udvalg som omhandlet i forordning (EU) nr. 182/2011. </w:t>
      </w:r>
    </w:p>
    <w:p w14:paraId="0BF156DE" w14:textId="77777777" w:rsidR="00CB271D" w:rsidRPr="00EF09A6" w:rsidRDefault="00724B23" w:rsidP="00234AA1">
      <w:pPr>
        <w:pStyle w:val="ManualNumPar1"/>
        <w:rPr>
          <w:noProof/>
        </w:rPr>
      </w:pPr>
      <w:r w:rsidRPr="00EF09A6">
        <w:rPr>
          <w:noProof/>
        </w:rPr>
        <w:t>2.</w:t>
      </w:r>
      <w:r w:rsidRPr="00EF09A6">
        <w:rPr>
          <w:noProof/>
        </w:rPr>
        <w:tab/>
        <w:t>Når der henvises til dette stykke, finder artikel 5 i forordning (EU) nr. 182/2011 anvendelse.</w:t>
      </w:r>
    </w:p>
    <w:p w14:paraId="449E4902" w14:textId="77777777" w:rsidR="002E298F" w:rsidRPr="00EF09A6" w:rsidRDefault="00CB271D" w:rsidP="00CB271D">
      <w:pPr>
        <w:pStyle w:val="ChapterTitle"/>
        <w:rPr>
          <w:noProof/>
        </w:rPr>
      </w:pPr>
      <w:r w:rsidRPr="00EF09A6">
        <w:rPr>
          <w:noProof/>
        </w:rPr>
        <w:t xml:space="preserve">Kapitel VII </w:t>
      </w:r>
    </w:p>
    <w:p w14:paraId="07639AB6" w14:textId="77777777" w:rsidR="00CB271D" w:rsidRPr="00EF09A6" w:rsidRDefault="009B2024" w:rsidP="00CB271D">
      <w:pPr>
        <w:pStyle w:val="ChapterTitle"/>
        <w:rPr>
          <w:noProof/>
        </w:rPr>
      </w:pPr>
      <w:r w:rsidRPr="00EF09A6">
        <w:rPr>
          <w:noProof/>
        </w:rPr>
        <w:t xml:space="preserve">Afsluttende bestemmelser </w:t>
      </w:r>
    </w:p>
    <w:p w14:paraId="1332E873" w14:textId="77777777" w:rsidR="008E2D64" w:rsidRPr="00EF09A6" w:rsidRDefault="008E2D64" w:rsidP="008E2D64">
      <w:pPr>
        <w:pStyle w:val="Titrearticle"/>
        <w:rPr>
          <w:noProof/>
        </w:rPr>
      </w:pPr>
      <w:r w:rsidRPr="00EF09A6">
        <w:rPr>
          <w:noProof/>
        </w:rPr>
        <w:t>Artikel 22</w:t>
      </w:r>
    </w:p>
    <w:p w14:paraId="230C3D53" w14:textId="77777777" w:rsidR="008E2D64" w:rsidRPr="00EF09A6" w:rsidRDefault="008E2D64" w:rsidP="00BC045C">
      <w:pPr>
        <w:jc w:val="center"/>
        <w:rPr>
          <w:b/>
          <w:noProof/>
        </w:rPr>
      </w:pPr>
      <w:r w:rsidRPr="00EF09A6">
        <w:rPr>
          <w:b/>
          <w:noProof/>
        </w:rPr>
        <w:t>Adgang til klage og domstolsprøvelse</w:t>
      </w:r>
    </w:p>
    <w:p w14:paraId="27995FD0" w14:textId="77777777" w:rsidR="00BC045C" w:rsidRPr="00EF09A6" w:rsidRDefault="00BC045C" w:rsidP="00BC045C">
      <w:pPr>
        <w:rPr>
          <w:noProof/>
        </w:rPr>
      </w:pPr>
      <w:r w:rsidRPr="00EF09A6">
        <w:rPr>
          <w:noProof/>
        </w:rPr>
        <w:t xml:space="preserve">Medlemsstaterne sikrer, at medlemmer af offentligheden, der har en tilstrækkelig interesse, eller som gør gældende, at en rettighed er krænket, i overensstemmelse med national ret har adgang til ved en domstol eller et uafhængigt og upartisk ved lov oprettet organ at få prøvet den materielle og processuelle lovlighed af vurderingen af jordbundens sundhed, de foranstaltninger, der er truffet i henhold til dette direktiv, og eventuelle undladelser fra de kompetente myndigheders side. </w:t>
      </w:r>
    </w:p>
    <w:p w14:paraId="41FD6D0E" w14:textId="77777777" w:rsidR="00BC045C" w:rsidRPr="00EF09A6" w:rsidRDefault="00BC045C" w:rsidP="00BC045C">
      <w:pPr>
        <w:rPr>
          <w:noProof/>
        </w:rPr>
      </w:pPr>
      <w:r w:rsidRPr="00EF09A6">
        <w:rPr>
          <w:noProof/>
        </w:rPr>
        <w:t>Medlemsstaterne fastlægger, hvad der udgør en tilstrækkelig interesse og krænkelse af en rettighed i overensstemmelse med målet om at give offentligheden bred adgang til klage og domstolsprøvelse. Med henblik på stk. 1 anses enhver ikkestatslig organisation, der arbejder for at fremme miljøbeskyttelse, og som opfylder alle krav efter national lovgivning, for at have rettigheder, der kan krænkes, og dens interesser anses for tilstrækkelige.</w:t>
      </w:r>
    </w:p>
    <w:p w14:paraId="324D784B" w14:textId="77777777" w:rsidR="00BC045C" w:rsidRPr="00EF09A6" w:rsidRDefault="00BC045C" w:rsidP="00BC045C">
      <w:pPr>
        <w:rPr>
          <w:noProof/>
        </w:rPr>
      </w:pPr>
      <w:r w:rsidRPr="00EF09A6">
        <w:rPr>
          <w:noProof/>
        </w:rPr>
        <w:lastRenderedPageBreak/>
        <w:t>De i stk. 1 omhandlede klageprocedurer skal være rimelige, rettidige og gratis eller ikke uoverkommeligt dyre, og de skal sikre passende og effektive retsmidler, herunder foreløbige retsmidler, hvis det er nødvendigt.</w:t>
      </w:r>
    </w:p>
    <w:p w14:paraId="610CB6A7" w14:textId="77777777" w:rsidR="008E2D64" w:rsidRPr="00EF09A6" w:rsidRDefault="00BC045C" w:rsidP="00BC045C">
      <w:pPr>
        <w:rPr>
          <w:noProof/>
        </w:rPr>
      </w:pPr>
      <w:r w:rsidRPr="00EF09A6">
        <w:rPr>
          <w:noProof/>
        </w:rPr>
        <w:t>Medlemsstaterne sikrer, at der stilles praktiske oplysninger til rådighed for offentligheden om adgangen til administrativ og retslig prøvelse som omhandlet i denne artikel.</w:t>
      </w:r>
    </w:p>
    <w:p w14:paraId="3FC8039A" w14:textId="77777777" w:rsidR="00D652DC" w:rsidRPr="00EF09A6" w:rsidRDefault="00A22E24" w:rsidP="00D652DC">
      <w:pPr>
        <w:pStyle w:val="Titrearticle"/>
        <w:rPr>
          <w:noProof/>
        </w:rPr>
      </w:pPr>
      <w:r w:rsidRPr="00EF09A6">
        <w:rPr>
          <w:noProof/>
        </w:rPr>
        <w:t>Artikel 23</w:t>
      </w:r>
    </w:p>
    <w:p w14:paraId="773F0A1A" w14:textId="77777777" w:rsidR="00D652DC" w:rsidRPr="00EF09A6" w:rsidRDefault="00D652DC" w:rsidP="00D652DC">
      <w:pPr>
        <w:jc w:val="center"/>
        <w:rPr>
          <w:b/>
          <w:noProof/>
        </w:rPr>
      </w:pPr>
      <w:r w:rsidRPr="00EF09A6">
        <w:rPr>
          <w:b/>
          <w:noProof/>
        </w:rPr>
        <w:t>Sanktioner</w:t>
      </w:r>
    </w:p>
    <w:p w14:paraId="48737B82" w14:textId="33435D6D" w:rsidR="00D652DC" w:rsidRPr="00EF09A6" w:rsidRDefault="0041769F" w:rsidP="0041769F">
      <w:pPr>
        <w:pStyle w:val="ManualNumPar1"/>
        <w:rPr>
          <w:noProof/>
        </w:rPr>
      </w:pPr>
      <w:r w:rsidRPr="00EF09A6">
        <w:rPr>
          <w:noProof/>
        </w:rPr>
        <w:t>1.</w:t>
      </w:r>
      <w:r w:rsidRPr="00EF09A6">
        <w:rPr>
          <w:noProof/>
        </w:rPr>
        <w:tab/>
        <w:t>Uden at det berører medlemsstaternes forpligtelser i henhold til Europa-Parlamentets og Rådets direktiv 2008/99/EF, fastsætter medlemsstaterne regler om sanktioner for fysiske og juridiske personers overtrædelse af de nationale bestemmelser, der vedtages i medfør af dette direktiv, og sikrer, at disse regler gennemføres. Sanktionerne skal være effektive, stå i et rimeligt forhold til overtrædelsen og have afskrækkende virkning.</w:t>
      </w:r>
    </w:p>
    <w:p w14:paraId="11561201" w14:textId="46973E71" w:rsidR="000F105F" w:rsidRPr="00EF09A6" w:rsidRDefault="0041769F" w:rsidP="0041769F">
      <w:pPr>
        <w:pStyle w:val="ManualNumPar1"/>
        <w:rPr>
          <w:noProof/>
        </w:rPr>
      </w:pPr>
      <w:r w:rsidRPr="00EF09A6">
        <w:rPr>
          <w:noProof/>
        </w:rPr>
        <w:t>2.</w:t>
      </w:r>
      <w:r w:rsidRPr="00EF09A6">
        <w:rPr>
          <w:noProof/>
        </w:rPr>
        <w:tab/>
        <w:t>De i stk. 1 omhandlede sanktioner omfatter bøder, der står i et rimeligt forhold til den juridiske persons omsætning eller indkomsten for den fysiske person, der har begået overtrædelsen. Bødernes størrelse beregnes på en sådan måde, at det sikres, at de reelt fratager den person, der er ansvarlig for overtrædelsen, de økonomiske fordele, der er opnået ved overtrædelsen. I tilfælde af en overtrædelse begået af en juridisk person skal sådanne bøder stå i et rimeligt forhold til den juridiske persons årlige omsætning i den pågældende medlemsstat, bl.a. under hensyntagen til de særlige forhold, der gør sig gældende for små og mellemstore virksomheder (SMV'er).</w:t>
      </w:r>
    </w:p>
    <w:p w14:paraId="2DFD79CB" w14:textId="791F734D" w:rsidR="000F105F" w:rsidRPr="00EF09A6" w:rsidRDefault="0041769F" w:rsidP="0041769F">
      <w:pPr>
        <w:pStyle w:val="ManualNumPar1"/>
        <w:rPr>
          <w:noProof/>
        </w:rPr>
      </w:pPr>
      <w:r w:rsidRPr="00EF09A6">
        <w:rPr>
          <w:noProof/>
        </w:rPr>
        <w:t>3.</w:t>
      </w:r>
      <w:r w:rsidRPr="00EF09A6">
        <w:rPr>
          <w:noProof/>
        </w:rPr>
        <w:tab/>
        <w:t xml:space="preserve">Medlemsstaterne sikrer, at de sanktioner, der er fastsat i henhold til denne artikel, tager behørigt hensyn til følgende, alt efter hvad der er relevant: </w:t>
      </w:r>
    </w:p>
    <w:p w14:paraId="70363AE2" w14:textId="3ABEECB7" w:rsidR="000F105F" w:rsidRPr="00EF09A6" w:rsidRDefault="00B76DD0" w:rsidP="00B76DD0">
      <w:pPr>
        <w:pStyle w:val="Point1d"/>
        <w:rPr>
          <w:noProof/>
        </w:rPr>
      </w:pPr>
      <w:r w:rsidRPr="00B76DD0">
        <w:t>(a)</w:t>
      </w:r>
      <w:r w:rsidRPr="00B76DD0">
        <w:tab/>
      </w:r>
      <w:r w:rsidR="000F105F" w:rsidRPr="00EF09A6">
        <w:rPr>
          <w:noProof/>
        </w:rPr>
        <w:t>overtrædelsens karakter, grovhed, omfang og varighed</w:t>
      </w:r>
    </w:p>
    <w:p w14:paraId="6B7DDDA5" w14:textId="7ED133D8" w:rsidR="000F105F" w:rsidRPr="00EF09A6" w:rsidRDefault="00B76DD0" w:rsidP="00B76DD0">
      <w:pPr>
        <w:pStyle w:val="Point1d"/>
        <w:rPr>
          <w:noProof/>
        </w:rPr>
      </w:pPr>
      <w:r w:rsidRPr="00B76DD0">
        <w:t>(b)</w:t>
      </w:r>
      <w:r w:rsidRPr="00B76DD0">
        <w:tab/>
      </w:r>
      <w:r w:rsidR="000F105F" w:rsidRPr="00EF09A6">
        <w:rPr>
          <w:noProof/>
        </w:rPr>
        <w:t xml:space="preserve">overtrædelsens forsætlige eller uagtsomme karakter </w:t>
      </w:r>
    </w:p>
    <w:p w14:paraId="56ACF25C" w14:textId="20A1EB6B" w:rsidR="000F105F" w:rsidRPr="00EF09A6" w:rsidRDefault="00B76DD0" w:rsidP="00B76DD0">
      <w:pPr>
        <w:pStyle w:val="Point1d"/>
        <w:rPr>
          <w:noProof/>
        </w:rPr>
      </w:pPr>
      <w:r w:rsidRPr="00B76DD0">
        <w:t>(c)</w:t>
      </w:r>
      <w:r w:rsidRPr="00B76DD0">
        <w:tab/>
      </w:r>
      <w:r w:rsidR="000F105F" w:rsidRPr="00EF09A6">
        <w:rPr>
          <w:noProof/>
        </w:rPr>
        <w:t xml:space="preserve">den befolkning eller det miljø, der er berørt af overtrædelsen, under hensyntagen til overtrædelsens indvirkning på målet om at opnå et højt niveau for beskyttelse af menneskers sundhed og miljøet. </w:t>
      </w:r>
    </w:p>
    <w:p w14:paraId="43DA9128" w14:textId="41A720DC" w:rsidR="0063428E" w:rsidRPr="00EF09A6" w:rsidRDefault="0041769F" w:rsidP="0041769F">
      <w:pPr>
        <w:pStyle w:val="ManualNumPar1"/>
        <w:rPr>
          <w:noProof/>
        </w:rPr>
      </w:pPr>
      <w:r w:rsidRPr="00EF09A6">
        <w:rPr>
          <w:noProof/>
        </w:rPr>
        <w:t>4.</w:t>
      </w:r>
      <w:r w:rsidRPr="00EF09A6">
        <w:rPr>
          <w:noProof/>
        </w:rPr>
        <w:tab/>
        <w:t>Medlemsstaterne giver uden unødigt ophold Kommissionen meddelelse om de regler og foranstaltninger, der er omhandlet i stk. 1, og om eventuelle senere ændringer, der berører dem.</w:t>
      </w:r>
    </w:p>
    <w:p w14:paraId="32FF8E4A" w14:textId="77777777" w:rsidR="005B5DA5" w:rsidRPr="00EF09A6" w:rsidRDefault="005B5DA5" w:rsidP="005B5DA5">
      <w:pPr>
        <w:pStyle w:val="Titrearticle"/>
        <w:rPr>
          <w:noProof/>
        </w:rPr>
      </w:pPr>
      <w:r w:rsidRPr="00EF09A6">
        <w:rPr>
          <w:noProof/>
        </w:rPr>
        <w:t>Artikel 24</w:t>
      </w:r>
    </w:p>
    <w:p w14:paraId="11026FCC" w14:textId="77777777" w:rsidR="001C6D78" w:rsidRPr="00EF09A6" w:rsidRDefault="001C6D78" w:rsidP="00D047D9">
      <w:pPr>
        <w:jc w:val="center"/>
        <w:rPr>
          <w:b/>
          <w:bCs/>
          <w:noProof/>
        </w:rPr>
      </w:pPr>
      <w:r w:rsidRPr="00EF09A6">
        <w:rPr>
          <w:b/>
          <w:noProof/>
        </w:rPr>
        <w:t>Evaluering og revision</w:t>
      </w:r>
    </w:p>
    <w:p w14:paraId="2587A074" w14:textId="26B4B08F" w:rsidR="001C6D78" w:rsidRPr="00EF09A6" w:rsidRDefault="001C6D78" w:rsidP="001C6D78">
      <w:pPr>
        <w:pStyle w:val="ManualNumPar1"/>
        <w:rPr>
          <w:noProof/>
        </w:rPr>
      </w:pPr>
      <w:r w:rsidRPr="00EF09A6">
        <w:rPr>
          <w:noProof/>
        </w:rPr>
        <w:t>1.</w:t>
      </w:r>
      <w:r w:rsidRPr="00EF09A6">
        <w:rPr>
          <w:noProof/>
        </w:rPr>
        <w:tab/>
        <w:t>Senest den (</w:t>
      </w:r>
      <w:r w:rsidRPr="00EF09A6">
        <w:rPr>
          <w:i/>
          <w:iCs/>
          <w:noProof/>
        </w:rPr>
        <w:t>Publikationskontoret: Indsæt venligst datoen = 6 år efter datoen for direktivets ikrafttræden</w:t>
      </w:r>
      <w:r w:rsidRPr="00EF09A6">
        <w:rPr>
          <w:noProof/>
        </w:rPr>
        <w:t>) foretager Kommissionen en evaluering af dette direktiv for at vurdere fremskridtene hen imod dets mål og behovet for at ændre dets bestemmelser for at fastsætte mere specifikke krav med henblik på at sikre, at usund jordbund regenereres, og at al jordbund er sund senest i 2050. Denne evaluering skal bl.a. tage hensyn til følgende elementer:</w:t>
      </w:r>
    </w:p>
    <w:p w14:paraId="5F235695" w14:textId="06770FB3" w:rsidR="001C6D78" w:rsidRPr="00EF09A6" w:rsidRDefault="00B76DD0" w:rsidP="00B76DD0">
      <w:pPr>
        <w:pStyle w:val="Point1d"/>
        <w:rPr>
          <w:noProof/>
        </w:rPr>
      </w:pPr>
      <w:r w:rsidRPr="00B76DD0">
        <w:t>(a)</w:t>
      </w:r>
      <w:r w:rsidRPr="00B76DD0">
        <w:tab/>
      </w:r>
      <w:r w:rsidR="001C6D78" w:rsidRPr="00EF09A6">
        <w:rPr>
          <w:noProof/>
        </w:rPr>
        <w:t>de opnåede erfaringer ved gennemførelsen af dette direktiv</w:t>
      </w:r>
    </w:p>
    <w:p w14:paraId="69BD872A" w14:textId="79AD3FD7" w:rsidR="001C6D78" w:rsidRPr="00EF09A6" w:rsidRDefault="00B76DD0" w:rsidP="00B76DD0">
      <w:pPr>
        <w:pStyle w:val="Point1d"/>
        <w:rPr>
          <w:noProof/>
        </w:rPr>
      </w:pPr>
      <w:r w:rsidRPr="00B76DD0">
        <w:t>(b)</w:t>
      </w:r>
      <w:r w:rsidRPr="00B76DD0">
        <w:tab/>
      </w:r>
      <w:r w:rsidR="54DA5E89" w:rsidRPr="00EF09A6">
        <w:rPr>
          <w:noProof/>
        </w:rPr>
        <w:t>de data og oplysninger, der er omhandlet i artikel 18</w:t>
      </w:r>
    </w:p>
    <w:p w14:paraId="26F74BD2" w14:textId="2FE83104" w:rsidR="001C6D78" w:rsidRPr="00EF09A6" w:rsidRDefault="00B76DD0" w:rsidP="00B76DD0">
      <w:pPr>
        <w:pStyle w:val="Point1d"/>
        <w:rPr>
          <w:noProof/>
        </w:rPr>
      </w:pPr>
      <w:r w:rsidRPr="00B76DD0">
        <w:lastRenderedPageBreak/>
        <w:t>(c)</w:t>
      </w:r>
      <w:r w:rsidRPr="00B76DD0">
        <w:tab/>
      </w:r>
      <w:r w:rsidR="001C6D78" w:rsidRPr="00EF09A6">
        <w:rPr>
          <w:noProof/>
        </w:rPr>
        <w:t>relevante videnskabelige og analytiske data, herunder resultater fra forskningsprojekter, der finansieres af Unionen</w:t>
      </w:r>
    </w:p>
    <w:p w14:paraId="782490E6" w14:textId="2B993738" w:rsidR="00BE680A" w:rsidRPr="00EF09A6" w:rsidRDefault="00B76DD0" w:rsidP="00B76DD0">
      <w:pPr>
        <w:pStyle w:val="Point1d"/>
        <w:rPr>
          <w:noProof/>
        </w:rPr>
      </w:pPr>
      <w:r w:rsidRPr="00B76DD0">
        <w:t>(d)</w:t>
      </w:r>
      <w:r w:rsidRPr="00B76DD0">
        <w:tab/>
      </w:r>
      <w:r w:rsidR="00AC5A45" w:rsidRPr="00EF09A6">
        <w:rPr>
          <w:noProof/>
        </w:rPr>
        <w:t xml:space="preserve">en analyse af de mangler, der skal afhjælpes for at opnå en sund jordbund inden 2050 </w:t>
      </w:r>
    </w:p>
    <w:p w14:paraId="2DD7D10D" w14:textId="08331AD6" w:rsidR="00AB3DE0" w:rsidRPr="00EF09A6" w:rsidRDefault="00B76DD0" w:rsidP="00B76DD0">
      <w:pPr>
        <w:pStyle w:val="Point1d"/>
        <w:rPr>
          <w:noProof/>
        </w:rPr>
      </w:pPr>
      <w:r w:rsidRPr="00B76DD0">
        <w:t>(e)</w:t>
      </w:r>
      <w:r w:rsidRPr="00B76DD0">
        <w:tab/>
      </w:r>
      <w:r w:rsidR="54DA5E89" w:rsidRPr="00EF09A6">
        <w:rPr>
          <w:noProof/>
        </w:rPr>
        <w:t>en analyse af det eventuelle behov for at tilpasse bestemmelserne i dette direktiv til den videnskabelige og tekniske udvikling, navnlig for så vidt angår følgende punkter:</w:t>
      </w:r>
    </w:p>
    <w:p w14:paraId="4B7B9F30" w14:textId="7CE614B8" w:rsidR="004D62EB" w:rsidRPr="00EF09A6" w:rsidRDefault="00FD2DEB" w:rsidP="00704B65">
      <w:pPr>
        <w:pStyle w:val="Point2"/>
        <w:rPr>
          <w:noProof/>
        </w:rPr>
      </w:pPr>
      <w:r w:rsidRPr="00EF09A6">
        <w:rPr>
          <w:noProof/>
        </w:rPr>
        <w:t>i)</w:t>
      </w:r>
      <w:r w:rsidRPr="00EF09A6">
        <w:rPr>
          <w:noProof/>
        </w:rPr>
        <w:tab/>
        <w:t>definitionen af sund jordbund</w:t>
      </w:r>
    </w:p>
    <w:p w14:paraId="6096C881" w14:textId="21B5CE95" w:rsidR="004D62EB" w:rsidRPr="00EF09A6" w:rsidRDefault="00FD2DEB" w:rsidP="00704B65">
      <w:pPr>
        <w:pStyle w:val="Point2"/>
        <w:rPr>
          <w:noProof/>
        </w:rPr>
      </w:pPr>
      <w:r w:rsidRPr="00EF09A6">
        <w:rPr>
          <w:noProof/>
        </w:rPr>
        <w:t>ii)</w:t>
      </w:r>
      <w:r w:rsidRPr="00EF09A6">
        <w:rPr>
          <w:noProof/>
        </w:rPr>
        <w:tab/>
        <w:t>opstilling af kriterier for jordbundsdeskriptorerne opført i bilag I, del C</w:t>
      </w:r>
    </w:p>
    <w:p w14:paraId="1396F56D" w14:textId="56C2E7CB" w:rsidR="00EE6F33" w:rsidRPr="00EF09A6" w:rsidRDefault="00FD2DEB" w:rsidP="00704B65">
      <w:pPr>
        <w:pStyle w:val="Point2"/>
        <w:rPr>
          <w:noProof/>
        </w:rPr>
      </w:pPr>
      <w:r w:rsidRPr="00EF09A6">
        <w:rPr>
          <w:noProof/>
        </w:rPr>
        <w:t>iii)</w:t>
      </w:r>
      <w:r w:rsidRPr="00EF09A6">
        <w:rPr>
          <w:noProof/>
        </w:rPr>
        <w:tab/>
        <w:t>tilføjelse af nye jordbundsdeskriptorer til overvågningsformål.</w:t>
      </w:r>
    </w:p>
    <w:p w14:paraId="64D79B5F" w14:textId="05C5B57C" w:rsidR="00543BF6" w:rsidRPr="00EF09A6" w:rsidRDefault="001C6D78" w:rsidP="00847E67">
      <w:pPr>
        <w:pStyle w:val="ManualNumPar1"/>
        <w:rPr>
          <w:noProof/>
        </w:rPr>
      </w:pPr>
      <w:r w:rsidRPr="00EF09A6">
        <w:rPr>
          <w:noProof/>
        </w:rPr>
        <w:t>2.</w:t>
      </w:r>
      <w:r w:rsidRPr="00EF09A6">
        <w:rPr>
          <w:noProof/>
        </w:rPr>
        <w:tab/>
        <w:t>Kommissionen forelægger Europa-Parlamentet, Rådet, Det Europæiske Økonomiske og Sociale Udvalg og Regionsudvalget en rapport om de vigtigste resultater af den i stk. 1 omhandlede evaluering.</w:t>
      </w:r>
    </w:p>
    <w:p w14:paraId="3E708040" w14:textId="77777777" w:rsidR="0046534A" w:rsidRPr="00EF09A6" w:rsidRDefault="00A22E24" w:rsidP="00A21198">
      <w:pPr>
        <w:pStyle w:val="Titrearticle"/>
        <w:keepLines/>
        <w:rPr>
          <w:noProof/>
        </w:rPr>
      </w:pPr>
      <w:r w:rsidRPr="00EF09A6">
        <w:rPr>
          <w:noProof/>
        </w:rPr>
        <w:t>Artikel 25</w:t>
      </w:r>
    </w:p>
    <w:p w14:paraId="7CF4F0F0" w14:textId="77777777" w:rsidR="0046534A" w:rsidRPr="00EF09A6" w:rsidRDefault="00C5598F" w:rsidP="00234AA1">
      <w:pPr>
        <w:jc w:val="center"/>
        <w:rPr>
          <w:noProof/>
        </w:rPr>
      </w:pPr>
      <w:r w:rsidRPr="00EF09A6">
        <w:rPr>
          <w:b/>
          <w:noProof/>
        </w:rPr>
        <w:t>Gennemførelse</w:t>
      </w:r>
    </w:p>
    <w:p w14:paraId="5BCC1149" w14:textId="77777777" w:rsidR="0046534A" w:rsidRPr="00EF09A6" w:rsidRDefault="0EBF5B7A" w:rsidP="0036240A">
      <w:pPr>
        <w:pStyle w:val="ManualNumPar1"/>
        <w:rPr>
          <w:noProof/>
        </w:rPr>
      </w:pPr>
      <w:r w:rsidRPr="00EF09A6">
        <w:rPr>
          <w:noProof/>
        </w:rPr>
        <w:t>1.</w:t>
      </w:r>
      <w:r w:rsidRPr="00EF09A6">
        <w:rPr>
          <w:noProof/>
        </w:rPr>
        <w:tab/>
        <w:t>Medlemsstaterne sætter de nødvendige love og administrative bestemmelser i kraft for at efterkomme dette direktiv senest den ... [Publikationskontoret: Indsæt venligst datoen = 2 år efter dette direktivs ikrafttræden]. De meddeler straks Kommissionen disse love og bestemmelser.</w:t>
      </w:r>
    </w:p>
    <w:p w14:paraId="3EBFFF27" w14:textId="77777777" w:rsidR="0046534A" w:rsidRPr="00EF09A6" w:rsidRDefault="0046534A" w:rsidP="00A21198">
      <w:pPr>
        <w:pStyle w:val="Text1"/>
        <w:rPr>
          <w:noProof/>
        </w:rPr>
      </w:pPr>
      <w:r w:rsidRPr="00EF09A6">
        <w:rPr>
          <w:noProof/>
        </w:rPr>
        <w:t>Disse love og bestemmelser skal ved vedtagelsen indeholde en henvisning til dette direktiv eller skal ved offentliggørelsen ledsages af en sådan henvisning. De nærmere regler for henvisningen fastsættes af medlemsstaterne.</w:t>
      </w:r>
    </w:p>
    <w:p w14:paraId="66AC48A4" w14:textId="77777777" w:rsidR="0046534A" w:rsidRPr="00EF09A6" w:rsidRDefault="0046534A" w:rsidP="00A21198">
      <w:pPr>
        <w:pStyle w:val="ManualNumPar1"/>
        <w:rPr>
          <w:noProof/>
        </w:rPr>
      </w:pPr>
      <w:r w:rsidRPr="00EF09A6">
        <w:rPr>
          <w:noProof/>
        </w:rPr>
        <w:t>2.</w:t>
      </w:r>
      <w:r w:rsidRPr="00EF09A6">
        <w:rPr>
          <w:noProof/>
        </w:rPr>
        <w:tab/>
        <w:t>Medlemsstaterne meddeler Kommissionen teksten til de vigtigste nationale retsforskrifter, som de udsteder på det område, der er omfattet af dette direktiv.</w:t>
      </w:r>
    </w:p>
    <w:p w14:paraId="7A6BB4BC" w14:textId="77777777" w:rsidR="0046534A" w:rsidRPr="00EF09A6" w:rsidRDefault="00A22E24" w:rsidP="00A21198">
      <w:pPr>
        <w:pStyle w:val="Titrearticle"/>
        <w:rPr>
          <w:noProof/>
        </w:rPr>
      </w:pPr>
      <w:r w:rsidRPr="00EF09A6">
        <w:rPr>
          <w:noProof/>
        </w:rPr>
        <w:t>Artikel 26</w:t>
      </w:r>
    </w:p>
    <w:p w14:paraId="1101857D" w14:textId="77777777" w:rsidR="00724B23" w:rsidRPr="00EF09A6" w:rsidRDefault="00724B23" w:rsidP="00724B23">
      <w:pPr>
        <w:jc w:val="center"/>
        <w:rPr>
          <w:b/>
          <w:bCs/>
          <w:noProof/>
        </w:rPr>
      </w:pPr>
      <w:r w:rsidRPr="00EF09A6">
        <w:rPr>
          <w:b/>
          <w:noProof/>
        </w:rPr>
        <w:t>Ikrafttræden</w:t>
      </w:r>
    </w:p>
    <w:p w14:paraId="026AC330" w14:textId="77777777" w:rsidR="0046534A" w:rsidRPr="00EF09A6" w:rsidRDefault="0046534A" w:rsidP="00A21198">
      <w:pPr>
        <w:rPr>
          <w:noProof/>
        </w:rPr>
      </w:pPr>
      <w:r w:rsidRPr="00EF09A6">
        <w:rPr>
          <w:noProof/>
        </w:rPr>
        <w:t xml:space="preserve">Dette direktiv træder i kraft på tyvendedagen efter offentliggørelsen i </w:t>
      </w:r>
      <w:r w:rsidRPr="00EF09A6">
        <w:rPr>
          <w:i/>
          <w:iCs/>
          <w:noProof/>
        </w:rPr>
        <w:t>Den Europæiske Unions Tidende</w:t>
      </w:r>
      <w:r w:rsidRPr="00EF09A6">
        <w:rPr>
          <w:noProof/>
        </w:rPr>
        <w:t>.</w:t>
      </w:r>
    </w:p>
    <w:p w14:paraId="54CEB372" w14:textId="77777777" w:rsidR="0046534A" w:rsidRPr="00EF09A6" w:rsidRDefault="00A22E24" w:rsidP="00A21198">
      <w:pPr>
        <w:pStyle w:val="Titrearticle"/>
        <w:rPr>
          <w:noProof/>
        </w:rPr>
      </w:pPr>
      <w:r w:rsidRPr="00EF09A6">
        <w:rPr>
          <w:noProof/>
        </w:rPr>
        <w:t>Artikel 27</w:t>
      </w:r>
    </w:p>
    <w:p w14:paraId="18C7004C" w14:textId="77777777" w:rsidR="00724B23" w:rsidRPr="00EF09A6" w:rsidRDefault="00724B23" w:rsidP="00724B23">
      <w:pPr>
        <w:keepNext/>
        <w:keepLines/>
        <w:jc w:val="center"/>
        <w:rPr>
          <w:b/>
          <w:bCs/>
          <w:noProof/>
        </w:rPr>
      </w:pPr>
      <w:r w:rsidRPr="00EF09A6">
        <w:rPr>
          <w:b/>
          <w:noProof/>
        </w:rPr>
        <w:t>Adressater</w:t>
      </w:r>
    </w:p>
    <w:p w14:paraId="256332F6" w14:textId="77777777" w:rsidR="0046534A" w:rsidRPr="00EF09A6" w:rsidRDefault="0046534A" w:rsidP="00A21198">
      <w:pPr>
        <w:keepNext/>
        <w:keepLines/>
        <w:rPr>
          <w:noProof/>
        </w:rPr>
      </w:pPr>
      <w:r w:rsidRPr="00EF09A6">
        <w:rPr>
          <w:noProof/>
        </w:rPr>
        <w:t>Dette direktiv er rettet til medlemsstaterne.</w:t>
      </w:r>
    </w:p>
    <w:p w14:paraId="69A6C88D" w14:textId="02E85D0D" w:rsidR="0046534A" w:rsidRPr="00EF09A6" w:rsidRDefault="00A82107" w:rsidP="00B56946">
      <w:pPr>
        <w:pStyle w:val="Fait"/>
        <w:rPr>
          <w:noProof/>
        </w:rPr>
      </w:pPr>
      <w:r w:rsidRPr="00A82107">
        <w:t xml:space="preserve">Udfærdiget i Bruxelles, den </w:t>
      </w:r>
      <w:r w:rsidRPr="00A82107">
        <w:rPr>
          <w:rStyle w:val="Marker"/>
        </w:rPr>
        <w:t>[…]</w:t>
      </w:r>
      <w:r w:rsidRPr="00A82107">
        <w:t>.</w:t>
      </w:r>
    </w:p>
    <w:p w14:paraId="3E68CA79" w14:textId="77777777" w:rsidR="0046534A" w:rsidRPr="00EF09A6" w:rsidRDefault="0046534A" w:rsidP="00B56946">
      <w:pPr>
        <w:pStyle w:val="Institutionquisigne"/>
        <w:rPr>
          <w:noProof/>
        </w:rPr>
      </w:pPr>
      <w:r w:rsidRPr="00EF09A6">
        <w:rPr>
          <w:noProof/>
        </w:rPr>
        <w:t>På Europa-Parlamentets vegne</w:t>
      </w:r>
      <w:r w:rsidRPr="00EF09A6">
        <w:rPr>
          <w:noProof/>
        </w:rPr>
        <w:tab/>
        <w:t>På Rådets vegne</w:t>
      </w:r>
    </w:p>
    <w:p w14:paraId="552C6A75" w14:textId="77777777" w:rsidR="00A610D4" w:rsidRPr="00EF09A6" w:rsidRDefault="0046534A" w:rsidP="0046534A">
      <w:pPr>
        <w:pStyle w:val="Personnequisigne"/>
        <w:rPr>
          <w:noProof/>
        </w:rPr>
      </w:pPr>
      <w:r w:rsidRPr="00EF09A6">
        <w:rPr>
          <w:noProof/>
        </w:rPr>
        <w:t>Formanden</w:t>
      </w:r>
      <w:r w:rsidRPr="00EF09A6">
        <w:rPr>
          <w:noProof/>
        </w:rPr>
        <w:tab/>
        <w:t>Formanden</w:t>
      </w:r>
    </w:p>
    <w:p w14:paraId="23FCF6ED" w14:textId="77777777" w:rsidR="00A610D4" w:rsidRPr="00EF09A6" w:rsidRDefault="00A610D4" w:rsidP="00A610D4">
      <w:pPr>
        <w:rPr>
          <w:noProof/>
        </w:rPr>
        <w:sectPr w:rsidR="00A610D4" w:rsidRPr="00EF09A6" w:rsidSect="00B47458">
          <w:pgSz w:w="11907" w:h="16839"/>
          <w:pgMar w:top="1134" w:right="1417" w:bottom="1134" w:left="1417" w:header="709" w:footer="709" w:gutter="0"/>
          <w:cols w:space="708"/>
          <w:docGrid w:linePitch="360"/>
        </w:sectPr>
      </w:pPr>
    </w:p>
    <w:p w14:paraId="3A99B592" w14:textId="77777777" w:rsidR="00A610D4" w:rsidRPr="00EF09A6" w:rsidRDefault="00A610D4">
      <w:pPr>
        <w:pStyle w:val="Fichefinanciretitre"/>
        <w:keepNext/>
        <w:rPr>
          <w:noProof/>
        </w:rPr>
      </w:pPr>
      <w:r w:rsidRPr="00EF09A6">
        <w:rPr>
          <w:noProof/>
        </w:rPr>
        <w:lastRenderedPageBreak/>
        <w:t>FINANSIERINGSOVERSIGT</w:t>
      </w:r>
    </w:p>
    <w:p w14:paraId="35D762DA" w14:textId="77777777" w:rsidR="00A610D4" w:rsidRPr="00EF09A6" w:rsidRDefault="00A610D4">
      <w:pPr>
        <w:pStyle w:val="ManualHeading1"/>
        <w:rPr>
          <w:noProof/>
        </w:rPr>
      </w:pPr>
      <w:r w:rsidRPr="00EF09A6">
        <w:rPr>
          <w:noProof/>
        </w:rPr>
        <w:t>1.</w:t>
      </w:r>
      <w:r w:rsidRPr="00EF09A6">
        <w:rPr>
          <w:noProof/>
        </w:rPr>
        <w:tab/>
        <w:t>FORSLAGETS/INITIATIVETS RAMME</w:t>
      </w:r>
    </w:p>
    <w:p w14:paraId="22F8239B" w14:textId="77777777" w:rsidR="00A610D4" w:rsidRPr="00EF09A6" w:rsidRDefault="00A610D4">
      <w:pPr>
        <w:pStyle w:val="ManualHeading2"/>
        <w:rPr>
          <w:noProof/>
        </w:rPr>
      </w:pPr>
      <w:r w:rsidRPr="00EF09A6">
        <w:rPr>
          <w:noProof/>
        </w:rPr>
        <w:t>1.1</w:t>
      </w:r>
      <w:r w:rsidRPr="00EF09A6">
        <w:rPr>
          <w:noProof/>
        </w:rPr>
        <w:tab/>
        <w:t>Forslagets/initiativets betegnelse</w:t>
      </w:r>
    </w:p>
    <w:p w14:paraId="247AC60E" w14:textId="77777777" w:rsidR="00A610D4" w:rsidRPr="00EF09A6" w:rsidRDefault="00A610D4" w:rsidP="00964CF5">
      <w:pPr>
        <w:pStyle w:val="ManualHeading2"/>
        <w:ind w:left="0" w:firstLine="0"/>
        <w:rPr>
          <w:noProof/>
        </w:rPr>
      </w:pPr>
      <w:r w:rsidRPr="00EF09A6">
        <w:rPr>
          <w:noProof/>
        </w:rPr>
        <w:t>1.2</w:t>
      </w:r>
      <w:r w:rsidRPr="00EF09A6">
        <w:rPr>
          <w:noProof/>
        </w:rPr>
        <w:tab/>
        <w:t>Berørt(e) politikområde(r)</w:t>
      </w:r>
    </w:p>
    <w:p w14:paraId="150CCB46" w14:textId="77777777" w:rsidR="00A610D4" w:rsidRPr="00EF09A6" w:rsidRDefault="00A610D4">
      <w:pPr>
        <w:pStyle w:val="ManualHeading2"/>
        <w:rPr>
          <w:noProof/>
        </w:rPr>
      </w:pPr>
      <w:r w:rsidRPr="00EF09A6">
        <w:rPr>
          <w:noProof/>
        </w:rPr>
        <w:t>1.3</w:t>
      </w:r>
      <w:r w:rsidRPr="00EF09A6">
        <w:rPr>
          <w:noProof/>
        </w:rPr>
        <w:tab/>
        <w:t>Forslaget/initiativet vedrører:</w:t>
      </w:r>
    </w:p>
    <w:p w14:paraId="26DEFB26" w14:textId="77777777" w:rsidR="00A610D4" w:rsidRPr="00EF09A6" w:rsidRDefault="00A610D4">
      <w:pPr>
        <w:pStyle w:val="ManualHeading2"/>
        <w:rPr>
          <w:noProof/>
        </w:rPr>
      </w:pPr>
      <w:r w:rsidRPr="00EF09A6">
        <w:rPr>
          <w:noProof/>
        </w:rPr>
        <w:t>1.4</w:t>
      </w:r>
      <w:r w:rsidRPr="00EF09A6">
        <w:rPr>
          <w:noProof/>
        </w:rPr>
        <w:tab/>
        <w:t>Mål</w:t>
      </w:r>
    </w:p>
    <w:p w14:paraId="5355958E" w14:textId="77777777" w:rsidR="002D5CA3" w:rsidRPr="00EF09A6" w:rsidRDefault="00A610D4" w:rsidP="00CA5678">
      <w:pPr>
        <w:pStyle w:val="ManualHeading3"/>
        <w:rPr>
          <w:noProof/>
        </w:rPr>
      </w:pPr>
      <w:r w:rsidRPr="00EF09A6">
        <w:rPr>
          <w:noProof/>
        </w:rPr>
        <w:t>1.4.1</w:t>
      </w:r>
      <w:r w:rsidRPr="00EF09A6">
        <w:rPr>
          <w:noProof/>
        </w:rPr>
        <w:tab/>
        <w:t>Generelt/generelle mål</w:t>
      </w:r>
    </w:p>
    <w:p w14:paraId="15573DA2" w14:textId="77777777" w:rsidR="00A610D4" w:rsidRPr="00EF09A6" w:rsidRDefault="00A610D4">
      <w:pPr>
        <w:pStyle w:val="ManualHeading3"/>
        <w:rPr>
          <w:noProof/>
        </w:rPr>
      </w:pPr>
      <w:r w:rsidRPr="00EF09A6">
        <w:rPr>
          <w:noProof/>
        </w:rPr>
        <w:t>1.4.2</w:t>
      </w:r>
      <w:r w:rsidRPr="00EF09A6">
        <w:rPr>
          <w:noProof/>
        </w:rPr>
        <w:tab/>
        <w:t>Specifikt/specifikke mål</w:t>
      </w:r>
    </w:p>
    <w:p w14:paraId="4EE4298C" w14:textId="77777777" w:rsidR="00A610D4" w:rsidRPr="00EF09A6" w:rsidRDefault="00A610D4">
      <w:pPr>
        <w:pStyle w:val="ManualHeading3"/>
        <w:rPr>
          <w:noProof/>
        </w:rPr>
      </w:pPr>
      <w:r w:rsidRPr="00EF09A6">
        <w:rPr>
          <w:noProof/>
        </w:rPr>
        <w:t>1.4.3</w:t>
      </w:r>
      <w:r w:rsidRPr="00EF09A6">
        <w:rPr>
          <w:noProof/>
        </w:rPr>
        <w:tab/>
        <w:t>Forventet/forventede resultat(er) og virkning(er)</w:t>
      </w:r>
    </w:p>
    <w:p w14:paraId="221AB475" w14:textId="77777777" w:rsidR="000B4F26" w:rsidRPr="00EF09A6" w:rsidRDefault="00A610D4" w:rsidP="001A5B62">
      <w:pPr>
        <w:pStyle w:val="ManualHeading3"/>
        <w:rPr>
          <w:noProof/>
        </w:rPr>
      </w:pPr>
      <w:r w:rsidRPr="00EF09A6">
        <w:rPr>
          <w:noProof/>
        </w:rPr>
        <w:t>1.4.4</w:t>
      </w:r>
      <w:r w:rsidRPr="00EF09A6">
        <w:rPr>
          <w:noProof/>
        </w:rPr>
        <w:tab/>
        <w:t>Resultatindikatorer</w:t>
      </w:r>
    </w:p>
    <w:p w14:paraId="7589A2C0" w14:textId="77777777" w:rsidR="00A610D4" w:rsidRPr="00EF09A6" w:rsidRDefault="00A610D4">
      <w:pPr>
        <w:pStyle w:val="ManualHeading2"/>
        <w:rPr>
          <w:noProof/>
        </w:rPr>
      </w:pPr>
      <w:r w:rsidRPr="00EF09A6">
        <w:rPr>
          <w:noProof/>
        </w:rPr>
        <w:t>1.5</w:t>
      </w:r>
      <w:r w:rsidRPr="00EF09A6">
        <w:rPr>
          <w:noProof/>
        </w:rPr>
        <w:tab/>
        <w:t>Begrundelse for forslaget/initiativet</w:t>
      </w:r>
    </w:p>
    <w:p w14:paraId="3C358D12" w14:textId="77777777" w:rsidR="00A610D4" w:rsidRPr="00EF09A6" w:rsidRDefault="00A610D4">
      <w:pPr>
        <w:pStyle w:val="ManualHeading3"/>
        <w:rPr>
          <w:noProof/>
        </w:rPr>
      </w:pPr>
      <w:r w:rsidRPr="00EF09A6">
        <w:rPr>
          <w:noProof/>
        </w:rPr>
        <w:t>1.5.1</w:t>
      </w:r>
      <w:r w:rsidRPr="00EF09A6">
        <w:rPr>
          <w:noProof/>
        </w:rPr>
        <w:tab/>
        <w:t>Behov, der skal opfyldes på kort eller lang sigt, herunder en detaljeret tidsplan for iværksættelsen af initiativet</w:t>
      </w:r>
    </w:p>
    <w:p w14:paraId="6D71C5FA" w14:textId="77777777" w:rsidR="00A610D4" w:rsidRPr="00EF09A6" w:rsidRDefault="00A610D4">
      <w:pPr>
        <w:pStyle w:val="ManualHeading3"/>
        <w:rPr>
          <w:noProof/>
        </w:rPr>
      </w:pPr>
      <w:r w:rsidRPr="00EF09A6">
        <w:rPr>
          <w:noProof/>
        </w:rPr>
        <w:t>1.5.2</w:t>
      </w:r>
      <w:r w:rsidRPr="00EF09A6">
        <w:rPr>
          <w:noProof/>
        </w:rPr>
        <w:tab/>
        <w:t>Merværdien ved et EU-tiltag (f.eks. som følge af koordineringsfordele, retssikkerhed, større effekt eller komplementaritet). Ved "merværdien af et EU-tiltag" forstås her merværdien af en indsats på EU-plan i forhold til den værdi, som medlemsstaterne ville have skabt enkeltvis</w:t>
      </w:r>
    </w:p>
    <w:p w14:paraId="40C4EAE0" w14:textId="77777777" w:rsidR="00A610D4" w:rsidRPr="00EF09A6" w:rsidRDefault="00A610D4">
      <w:pPr>
        <w:pStyle w:val="ManualHeading3"/>
        <w:rPr>
          <w:noProof/>
        </w:rPr>
      </w:pPr>
      <w:r w:rsidRPr="00EF09A6">
        <w:rPr>
          <w:noProof/>
        </w:rPr>
        <w:t>1.5.3.</w:t>
      </w:r>
      <w:r w:rsidRPr="00EF09A6">
        <w:rPr>
          <w:noProof/>
        </w:rPr>
        <w:tab/>
        <w:t>Erfaringer fra tidligere foranstaltninger af lignende art</w:t>
      </w:r>
    </w:p>
    <w:p w14:paraId="5D73724F" w14:textId="77777777" w:rsidR="00A610D4" w:rsidRPr="00EF09A6" w:rsidRDefault="00A610D4">
      <w:pPr>
        <w:pStyle w:val="ManualHeading3"/>
        <w:rPr>
          <w:noProof/>
        </w:rPr>
      </w:pPr>
      <w:r w:rsidRPr="00EF09A6">
        <w:rPr>
          <w:noProof/>
        </w:rPr>
        <w:t>1.5.4</w:t>
      </w:r>
      <w:r w:rsidRPr="00EF09A6">
        <w:rPr>
          <w:noProof/>
        </w:rPr>
        <w:tab/>
        <w:t>Forenelighed med den flerårige finansielle ramme og mulige synergivirkninger med andre relevante instrumenter</w:t>
      </w:r>
    </w:p>
    <w:p w14:paraId="30F51FDC" w14:textId="77777777" w:rsidR="00A610D4" w:rsidRPr="00EF09A6" w:rsidRDefault="00A610D4">
      <w:pPr>
        <w:pStyle w:val="ManualHeading3"/>
        <w:rPr>
          <w:noProof/>
        </w:rPr>
      </w:pPr>
      <w:r w:rsidRPr="00EF09A6">
        <w:rPr>
          <w:noProof/>
        </w:rPr>
        <w:t>1.5.5</w:t>
      </w:r>
      <w:r w:rsidRPr="00EF09A6">
        <w:rPr>
          <w:noProof/>
        </w:rPr>
        <w:tab/>
        <w:t>Vurdering af de forskellige finansieringsmuligheder, der er til rådighed, herunder muligheden for omfordeling</w:t>
      </w:r>
    </w:p>
    <w:p w14:paraId="46D4089F" w14:textId="77777777" w:rsidR="00A610D4" w:rsidRPr="00EF09A6" w:rsidRDefault="00A610D4">
      <w:pPr>
        <w:pStyle w:val="ManualHeading2"/>
        <w:rPr>
          <w:noProof/>
        </w:rPr>
      </w:pPr>
      <w:r w:rsidRPr="00EF09A6">
        <w:rPr>
          <w:noProof/>
        </w:rPr>
        <w:t>1.6</w:t>
      </w:r>
      <w:r w:rsidRPr="00EF09A6">
        <w:rPr>
          <w:noProof/>
        </w:rPr>
        <w:tab/>
        <w:t>Forslagets/initiativets varighed og finansielle virkninger</w:t>
      </w:r>
    </w:p>
    <w:p w14:paraId="4F5BA376" w14:textId="77777777" w:rsidR="00A610D4" w:rsidRPr="00EF09A6" w:rsidRDefault="00A610D4">
      <w:pPr>
        <w:pStyle w:val="ManualHeading2"/>
        <w:rPr>
          <w:noProof/>
        </w:rPr>
      </w:pPr>
      <w:r w:rsidRPr="00EF09A6">
        <w:rPr>
          <w:noProof/>
        </w:rPr>
        <w:t>1.7</w:t>
      </w:r>
      <w:r w:rsidRPr="00EF09A6">
        <w:rPr>
          <w:noProof/>
        </w:rPr>
        <w:tab/>
        <w:t>Planlagt(e) budgetgennemførelsesmetode(r)</w:t>
      </w:r>
    </w:p>
    <w:p w14:paraId="099ACEB2" w14:textId="77777777" w:rsidR="00A610D4" w:rsidRPr="00EF09A6" w:rsidRDefault="00A610D4">
      <w:pPr>
        <w:pStyle w:val="ManualHeading1"/>
        <w:rPr>
          <w:noProof/>
        </w:rPr>
      </w:pPr>
      <w:r w:rsidRPr="00EF09A6">
        <w:rPr>
          <w:noProof/>
        </w:rPr>
        <w:t>2.</w:t>
      </w:r>
      <w:r w:rsidRPr="00EF09A6">
        <w:rPr>
          <w:noProof/>
        </w:rPr>
        <w:tab/>
        <w:t>FORVALTNINGSFORANSTALTNINGER</w:t>
      </w:r>
    </w:p>
    <w:p w14:paraId="12F83A90" w14:textId="77777777" w:rsidR="00A610D4" w:rsidRPr="00EF09A6" w:rsidRDefault="00A610D4">
      <w:pPr>
        <w:pStyle w:val="ManualHeading2"/>
        <w:rPr>
          <w:noProof/>
        </w:rPr>
      </w:pPr>
      <w:r w:rsidRPr="00EF09A6">
        <w:rPr>
          <w:noProof/>
        </w:rPr>
        <w:t>2.1</w:t>
      </w:r>
      <w:r w:rsidRPr="00EF09A6">
        <w:rPr>
          <w:noProof/>
        </w:rPr>
        <w:tab/>
        <w:t>Bestemmelser om overvågning og rapportering</w:t>
      </w:r>
    </w:p>
    <w:p w14:paraId="57EB6D1E" w14:textId="77777777" w:rsidR="00A610D4" w:rsidRPr="00EF09A6" w:rsidRDefault="00A610D4">
      <w:pPr>
        <w:pStyle w:val="ManualHeading2"/>
        <w:rPr>
          <w:noProof/>
        </w:rPr>
      </w:pPr>
      <w:r w:rsidRPr="00EF09A6">
        <w:rPr>
          <w:noProof/>
        </w:rPr>
        <w:t>2.2</w:t>
      </w:r>
      <w:r w:rsidRPr="00EF09A6">
        <w:rPr>
          <w:noProof/>
        </w:rPr>
        <w:tab/>
        <w:t>Forvaltnings- og kontrolsystem(er)</w:t>
      </w:r>
    </w:p>
    <w:p w14:paraId="7DC60AAF" w14:textId="77777777" w:rsidR="00A610D4" w:rsidRPr="00EF09A6" w:rsidRDefault="00A610D4">
      <w:pPr>
        <w:pStyle w:val="ManualHeading3"/>
        <w:rPr>
          <w:noProof/>
        </w:rPr>
      </w:pPr>
      <w:r w:rsidRPr="00EF09A6">
        <w:rPr>
          <w:noProof/>
        </w:rPr>
        <w:t>2.2.1</w:t>
      </w:r>
      <w:r w:rsidRPr="00EF09A6">
        <w:rPr>
          <w:noProof/>
        </w:rPr>
        <w:tab/>
        <w:t>Begrundelse for den/de påtænkte forvaltningsmetode(r), finansieringsmekanisme(r), betalingsvilkår og kontrolstrategi</w:t>
      </w:r>
    </w:p>
    <w:p w14:paraId="3194E645" w14:textId="77777777" w:rsidR="00A610D4" w:rsidRPr="00EF09A6" w:rsidRDefault="00A610D4">
      <w:pPr>
        <w:pStyle w:val="ManualHeading3"/>
        <w:rPr>
          <w:noProof/>
        </w:rPr>
      </w:pPr>
      <w:r w:rsidRPr="00EF09A6">
        <w:rPr>
          <w:noProof/>
        </w:rPr>
        <w:t>2.2.2</w:t>
      </w:r>
      <w:r w:rsidRPr="00EF09A6">
        <w:rPr>
          <w:noProof/>
        </w:rPr>
        <w:tab/>
        <w:t>Oplysninger om de konstaterede risici og det/de interne kontrolsystem(er), der etableres for at afbøde dem</w:t>
      </w:r>
    </w:p>
    <w:p w14:paraId="3852A0EF" w14:textId="77777777" w:rsidR="00A610D4" w:rsidRPr="00EF09A6" w:rsidRDefault="00A610D4">
      <w:pPr>
        <w:pStyle w:val="ManualHeading3"/>
        <w:rPr>
          <w:noProof/>
        </w:rPr>
      </w:pPr>
      <w:r w:rsidRPr="00EF09A6">
        <w:rPr>
          <w:noProof/>
        </w:rPr>
        <w:t>2.2.3</w:t>
      </w:r>
      <w:r w:rsidRPr="00EF09A6">
        <w:rPr>
          <w:noProof/>
        </w:rPr>
        <w:tab/>
        <w:t>Vurdering af og begrundelse for kontrolforanstaltningernes omkostningseffektivitet (forholdet mellem kontrolomkostningerne og værdien af de forvaltede midler) samt vurdering af den forventede risiko for fejl (ved betaling og ved afslutning)</w:t>
      </w:r>
    </w:p>
    <w:p w14:paraId="54F4CFAF" w14:textId="77777777" w:rsidR="00A610D4" w:rsidRPr="00EF09A6" w:rsidRDefault="00A610D4">
      <w:pPr>
        <w:pStyle w:val="ManualHeading2"/>
        <w:rPr>
          <w:noProof/>
        </w:rPr>
      </w:pPr>
      <w:r w:rsidRPr="00EF09A6">
        <w:rPr>
          <w:noProof/>
        </w:rPr>
        <w:t>2.3.</w:t>
      </w:r>
      <w:r w:rsidRPr="00EF09A6">
        <w:rPr>
          <w:noProof/>
        </w:rPr>
        <w:tab/>
        <w:t>Foranstaltninger til forebyggelse af svig og uregelmæssigheder</w:t>
      </w:r>
    </w:p>
    <w:p w14:paraId="4ED044C4" w14:textId="77777777" w:rsidR="00A610D4" w:rsidRPr="00EF09A6" w:rsidRDefault="00A610D4">
      <w:pPr>
        <w:pStyle w:val="ManualHeading1"/>
        <w:rPr>
          <w:noProof/>
        </w:rPr>
      </w:pPr>
      <w:r w:rsidRPr="00EF09A6">
        <w:rPr>
          <w:noProof/>
        </w:rPr>
        <w:t>3.</w:t>
      </w:r>
      <w:r w:rsidRPr="00EF09A6">
        <w:rPr>
          <w:noProof/>
        </w:rPr>
        <w:tab/>
        <w:t>FORSLAGETS/INITIATIVETS ANSLÅEDE FINANSIELLE VIRKNINGER</w:t>
      </w:r>
    </w:p>
    <w:p w14:paraId="26EAE507" w14:textId="77777777" w:rsidR="00A610D4" w:rsidRPr="00EF09A6" w:rsidRDefault="00A610D4">
      <w:pPr>
        <w:pStyle w:val="ManualHeading2"/>
        <w:rPr>
          <w:noProof/>
        </w:rPr>
      </w:pPr>
      <w:r w:rsidRPr="00EF09A6">
        <w:rPr>
          <w:noProof/>
        </w:rPr>
        <w:t>3.1.</w:t>
      </w:r>
      <w:r w:rsidRPr="00EF09A6">
        <w:rPr>
          <w:noProof/>
        </w:rPr>
        <w:tab/>
        <w:t>Berørt(e) udgiftsområde(r) i den flerårige finansielle ramme og udgiftspost(er) på budgettet</w:t>
      </w:r>
    </w:p>
    <w:p w14:paraId="1C60FE82" w14:textId="77777777" w:rsidR="00A610D4" w:rsidRPr="00EF09A6" w:rsidRDefault="00A610D4">
      <w:pPr>
        <w:pStyle w:val="ManualHeading2"/>
        <w:rPr>
          <w:noProof/>
        </w:rPr>
      </w:pPr>
      <w:r w:rsidRPr="00EF09A6">
        <w:rPr>
          <w:noProof/>
        </w:rPr>
        <w:t>3.2.</w:t>
      </w:r>
      <w:r w:rsidRPr="00EF09A6">
        <w:rPr>
          <w:noProof/>
        </w:rPr>
        <w:tab/>
        <w:t>Forslagets anslåede finansielle virkninger for bevillingerne</w:t>
      </w:r>
    </w:p>
    <w:p w14:paraId="50108735" w14:textId="77777777" w:rsidR="00A610D4" w:rsidRPr="00EF09A6" w:rsidRDefault="00A610D4">
      <w:pPr>
        <w:pStyle w:val="ManualHeading3"/>
        <w:rPr>
          <w:noProof/>
        </w:rPr>
      </w:pPr>
      <w:r w:rsidRPr="00EF09A6">
        <w:rPr>
          <w:noProof/>
        </w:rPr>
        <w:t>3.2.1</w:t>
      </w:r>
      <w:r w:rsidRPr="00EF09A6">
        <w:rPr>
          <w:noProof/>
        </w:rPr>
        <w:tab/>
        <w:t>Sammenfatning af de anslåede virkninger for aktionsbevillingerne</w:t>
      </w:r>
    </w:p>
    <w:p w14:paraId="251FEF1F" w14:textId="77777777" w:rsidR="00A610D4" w:rsidRPr="00EF09A6" w:rsidRDefault="00A610D4">
      <w:pPr>
        <w:pStyle w:val="ManualHeading3"/>
        <w:rPr>
          <w:noProof/>
        </w:rPr>
      </w:pPr>
      <w:r w:rsidRPr="00EF09A6">
        <w:rPr>
          <w:noProof/>
        </w:rPr>
        <w:t>3.2.2</w:t>
      </w:r>
      <w:r w:rsidRPr="00EF09A6">
        <w:rPr>
          <w:noProof/>
        </w:rPr>
        <w:tab/>
        <w:t>Anslåede resultater finansieret med aktionsbevillinger</w:t>
      </w:r>
    </w:p>
    <w:p w14:paraId="55253D32" w14:textId="77777777" w:rsidR="00A610D4" w:rsidRPr="00EF09A6" w:rsidRDefault="00A610D4">
      <w:pPr>
        <w:pStyle w:val="ManualHeading3"/>
        <w:rPr>
          <w:noProof/>
        </w:rPr>
      </w:pPr>
      <w:r w:rsidRPr="00EF09A6">
        <w:rPr>
          <w:noProof/>
        </w:rPr>
        <w:t>3.2.3</w:t>
      </w:r>
      <w:r w:rsidRPr="00EF09A6">
        <w:rPr>
          <w:noProof/>
        </w:rPr>
        <w:tab/>
        <w:t>Sammenfatning af de anslåede virkninger for administrationsbevillingerne</w:t>
      </w:r>
    </w:p>
    <w:p w14:paraId="10A98534" w14:textId="77777777" w:rsidR="00A610D4" w:rsidRPr="00EF09A6" w:rsidRDefault="00A610D4">
      <w:pPr>
        <w:pStyle w:val="ManualHeading3"/>
        <w:rPr>
          <w:noProof/>
        </w:rPr>
      </w:pPr>
      <w:r w:rsidRPr="00EF09A6">
        <w:rPr>
          <w:noProof/>
        </w:rPr>
        <w:t>3.2.3.1.</w:t>
      </w:r>
      <w:r w:rsidRPr="00EF09A6">
        <w:rPr>
          <w:noProof/>
        </w:rPr>
        <w:tab/>
        <w:t>Anslået behov for menneskelige ressourcer</w:t>
      </w:r>
    </w:p>
    <w:p w14:paraId="5267CDCB" w14:textId="77777777" w:rsidR="00A610D4" w:rsidRPr="00EF09A6" w:rsidRDefault="00A610D4">
      <w:pPr>
        <w:pStyle w:val="ManualHeading3"/>
        <w:rPr>
          <w:noProof/>
        </w:rPr>
      </w:pPr>
      <w:r w:rsidRPr="00EF09A6">
        <w:rPr>
          <w:noProof/>
        </w:rPr>
        <w:t>3.2.4</w:t>
      </w:r>
      <w:r w:rsidRPr="00EF09A6">
        <w:rPr>
          <w:noProof/>
        </w:rPr>
        <w:tab/>
        <w:t>Forenelighed med indeværende flerårige finansielle ramme</w:t>
      </w:r>
    </w:p>
    <w:p w14:paraId="734EBD89" w14:textId="77777777" w:rsidR="00A610D4" w:rsidRPr="00EF09A6" w:rsidRDefault="00A610D4">
      <w:pPr>
        <w:pStyle w:val="ManualHeading3"/>
        <w:rPr>
          <w:noProof/>
        </w:rPr>
      </w:pPr>
      <w:r w:rsidRPr="00EF09A6">
        <w:rPr>
          <w:noProof/>
        </w:rPr>
        <w:t>3.2.5</w:t>
      </w:r>
      <w:r w:rsidRPr="00EF09A6">
        <w:rPr>
          <w:noProof/>
        </w:rPr>
        <w:tab/>
        <w:t>Bidrag fra tredjemand</w:t>
      </w:r>
    </w:p>
    <w:p w14:paraId="2ECA13FA" w14:textId="77777777" w:rsidR="00A610D4" w:rsidRPr="00EF09A6" w:rsidRDefault="00A610D4">
      <w:pPr>
        <w:pStyle w:val="ManualHeading2"/>
        <w:rPr>
          <w:noProof/>
        </w:rPr>
      </w:pPr>
      <w:r w:rsidRPr="00EF09A6">
        <w:rPr>
          <w:noProof/>
        </w:rPr>
        <w:t>3.3</w:t>
      </w:r>
      <w:r w:rsidRPr="00EF09A6">
        <w:rPr>
          <w:noProof/>
        </w:rPr>
        <w:tab/>
        <w:t>Anslåede virkninger for indtægterne</w:t>
      </w:r>
    </w:p>
    <w:p w14:paraId="196D242E" w14:textId="77777777" w:rsidR="00A610D4" w:rsidRPr="00EF09A6" w:rsidRDefault="00A610D4">
      <w:pPr>
        <w:rPr>
          <w:noProof/>
        </w:rPr>
        <w:sectPr w:rsidR="00A610D4" w:rsidRPr="00EF09A6" w:rsidSect="00B47458">
          <w:pgSz w:w="11907" w:h="16840" w:code="9"/>
          <w:pgMar w:top="1134" w:right="1418" w:bottom="1134" w:left="1418" w:header="709" w:footer="709" w:gutter="0"/>
          <w:pgNumType w:start="1"/>
          <w:cols w:space="720"/>
          <w:docGrid w:linePitch="360"/>
        </w:sectPr>
      </w:pPr>
    </w:p>
    <w:p w14:paraId="0B11C1B2" w14:textId="77777777" w:rsidR="00A610D4" w:rsidRPr="00EF09A6" w:rsidRDefault="00A610D4">
      <w:pPr>
        <w:pStyle w:val="ManualHeading1"/>
        <w:rPr>
          <w:noProof/>
        </w:rPr>
      </w:pPr>
      <w:r w:rsidRPr="00EF09A6">
        <w:rPr>
          <w:noProof/>
        </w:rPr>
        <w:t>1.</w:t>
      </w:r>
      <w:r w:rsidRPr="00EF09A6">
        <w:rPr>
          <w:noProof/>
        </w:rPr>
        <w:tab/>
        <w:t xml:space="preserve">FORSLAGETS/INITIATIVETS RAMME </w:t>
      </w:r>
    </w:p>
    <w:p w14:paraId="434079FE" w14:textId="77777777" w:rsidR="00A610D4" w:rsidRPr="00EF09A6" w:rsidRDefault="00A610D4">
      <w:pPr>
        <w:pStyle w:val="ManualHeading2"/>
        <w:rPr>
          <w:noProof/>
        </w:rPr>
      </w:pPr>
      <w:r w:rsidRPr="00EF09A6">
        <w:rPr>
          <w:noProof/>
        </w:rPr>
        <w:t>1.1</w:t>
      </w:r>
      <w:r w:rsidRPr="00EF09A6">
        <w:rPr>
          <w:noProof/>
        </w:rPr>
        <w:tab/>
        <w:t>Forslagets/initiativets betegnelse</w:t>
      </w:r>
    </w:p>
    <w:p w14:paraId="1B94E52F" w14:textId="4B398205" w:rsidR="00A610D4" w:rsidRPr="00EF09A6" w:rsidRDefault="0041549B" w:rsidP="00781D6D">
      <w:pPr>
        <w:pStyle w:val="Text1"/>
        <w:pBdr>
          <w:top w:val="single" w:sz="4" w:space="1" w:color="auto"/>
          <w:left w:val="single" w:sz="4" w:space="4" w:color="auto"/>
          <w:bottom w:val="single" w:sz="4" w:space="1" w:color="auto"/>
          <w:right w:val="single" w:sz="4" w:space="4" w:color="auto"/>
        </w:pBdr>
        <w:rPr>
          <w:noProof/>
        </w:rPr>
      </w:pPr>
      <w:r w:rsidRPr="00EF09A6">
        <w:rPr>
          <w:noProof/>
        </w:rPr>
        <w:t>Forslag til Europa-Parlamentets og Rådets direktiv om jordbundsovervågning og jordbundsmodstandsdygtighed (loven om jordbundsovervågning).</w:t>
      </w:r>
    </w:p>
    <w:p w14:paraId="3A2902BB" w14:textId="77777777" w:rsidR="00A610D4" w:rsidRPr="00EF09A6" w:rsidRDefault="00A610D4">
      <w:pPr>
        <w:pStyle w:val="ManualHeading2"/>
        <w:rPr>
          <w:i/>
          <w:noProof/>
        </w:rPr>
      </w:pPr>
      <w:r w:rsidRPr="00EF09A6">
        <w:rPr>
          <w:noProof/>
        </w:rPr>
        <w:t>1.2</w:t>
      </w:r>
      <w:r w:rsidRPr="00EF09A6">
        <w:rPr>
          <w:noProof/>
        </w:rPr>
        <w:tab/>
        <w:t>Berørt(e) politikområde(r)</w:t>
      </w:r>
      <w:r w:rsidRPr="00EF09A6">
        <w:rPr>
          <w:i/>
          <w:noProof/>
        </w:rPr>
        <w:t xml:space="preserve"> </w:t>
      </w:r>
    </w:p>
    <w:p w14:paraId="525AA4C9" w14:textId="77777777" w:rsidR="00A610D4" w:rsidRPr="00EF09A6" w:rsidRDefault="00781D6D" w:rsidP="00781D6D">
      <w:pPr>
        <w:pStyle w:val="Text1"/>
        <w:pBdr>
          <w:top w:val="single" w:sz="4" w:space="1" w:color="auto"/>
          <w:left w:val="single" w:sz="4" w:space="4" w:color="auto"/>
          <w:bottom w:val="single" w:sz="4" w:space="1" w:color="auto"/>
          <w:right w:val="single" w:sz="4" w:space="4" w:color="auto"/>
        </w:pBdr>
        <w:rPr>
          <w:noProof/>
        </w:rPr>
      </w:pPr>
      <w:r w:rsidRPr="00EF09A6">
        <w:rPr>
          <w:noProof/>
        </w:rPr>
        <w:t>09 — Miljø- og klimaindsatsen</w:t>
      </w:r>
    </w:p>
    <w:p w14:paraId="7A709F96" w14:textId="77777777" w:rsidR="009B5954" w:rsidRPr="00EF09A6" w:rsidRDefault="009B5954" w:rsidP="009B5954">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Aktiviteter: </w:t>
      </w:r>
    </w:p>
    <w:p w14:paraId="4DA74543" w14:textId="77777777" w:rsidR="009B5954" w:rsidRPr="00EF09A6" w:rsidRDefault="009B5954" w:rsidP="009B5954">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09 02 — Program for miljø- og klimaindsatsen (LIFE) </w:t>
      </w:r>
    </w:p>
    <w:p w14:paraId="4A462E97" w14:textId="77777777" w:rsidR="00A610D4" w:rsidRPr="00EF09A6" w:rsidRDefault="00A610D4">
      <w:pPr>
        <w:pStyle w:val="ManualHeading2"/>
        <w:rPr>
          <w:noProof/>
          <w:szCs w:val="24"/>
        </w:rPr>
      </w:pPr>
      <w:r w:rsidRPr="00EF09A6">
        <w:rPr>
          <w:noProof/>
        </w:rPr>
        <w:t>1.3</w:t>
      </w:r>
      <w:r w:rsidRPr="00EF09A6">
        <w:rPr>
          <w:noProof/>
        </w:rPr>
        <w:tab/>
        <w:t xml:space="preserve">Forslaget/initiativet vedrører: </w:t>
      </w:r>
    </w:p>
    <w:p w14:paraId="0176248F" w14:textId="77777777" w:rsidR="00A610D4" w:rsidRPr="00EF09A6" w:rsidRDefault="005F53C9">
      <w:pPr>
        <w:pStyle w:val="Text1"/>
        <w:rPr>
          <w:b/>
          <w:noProof/>
          <w:sz w:val="22"/>
        </w:rPr>
      </w:pPr>
      <w:r w:rsidRPr="00EF09A6">
        <w:rPr>
          <w:rFonts w:ascii="Wingdings" w:hAnsi="Wingdings"/>
          <w:noProof/>
        </w:rPr>
        <w:t></w:t>
      </w:r>
      <w:r w:rsidRPr="00EF09A6">
        <w:rPr>
          <w:b/>
          <w:i/>
          <w:noProof/>
          <w:sz w:val="22"/>
        </w:rPr>
        <w:t xml:space="preserve"> </w:t>
      </w:r>
      <w:r w:rsidRPr="00EF09A6">
        <w:rPr>
          <w:b/>
          <w:noProof/>
        </w:rPr>
        <w:t>en ny foranstaltning</w:t>
      </w:r>
      <w:r w:rsidRPr="00EF09A6">
        <w:rPr>
          <w:b/>
          <w:noProof/>
          <w:sz w:val="22"/>
        </w:rPr>
        <w:t xml:space="preserve"> </w:t>
      </w:r>
    </w:p>
    <w:p w14:paraId="2C65434A" w14:textId="77777777" w:rsidR="00A610D4" w:rsidRPr="00EF09A6" w:rsidRDefault="00A610D4">
      <w:pPr>
        <w:pStyle w:val="Text1"/>
        <w:rPr>
          <w:noProof/>
          <w:sz w:val="22"/>
        </w:rPr>
      </w:pPr>
      <w:r w:rsidRPr="00EF09A6">
        <w:rPr>
          <w:rFonts w:ascii="Wingdings" w:hAnsi="Wingdings"/>
          <w:noProof/>
          <w:sz w:val="22"/>
        </w:rPr>
        <w:t></w:t>
      </w:r>
      <w:r w:rsidRPr="00EF09A6">
        <w:rPr>
          <w:i/>
          <w:noProof/>
          <w:sz w:val="22"/>
        </w:rPr>
        <w:t xml:space="preserve"> </w:t>
      </w:r>
      <w:r w:rsidRPr="00EF09A6">
        <w:rPr>
          <w:b/>
          <w:noProof/>
        </w:rPr>
        <w:t>en ny foranstaltning som opfølgning på et pilotprojekt/en forberedende foranstaltning</w:t>
      </w:r>
      <w:r w:rsidRPr="00EF09A6">
        <w:rPr>
          <w:rStyle w:val="FootnoteReference"/>
          <w:b/>
          <w:noProof/>
        </w:rPr>
        <w:footnoteReference w:id="85"/>
      </w:r>
      <w:r w:rsidRPr="00EF09A6">
        <w:rPr>
          <w:noProof/>
          <w:sz w:val="22"/>
        </w:rPr>
        <w:t xml:space="preserve"> </w:t>
      </w:r>
    </w:p>
    <w:p w14:paraId="43D33058" w14:textId="77777777" w:rsidR="00A610D4" w:rsidRPr="00EF09A6" w:rsidRDefault="00A610D4">
      <w:pPr>
        <w:pStyle w:val="Text1"/>
        <w:rPr>
          <w:noProof/>
          <w:sz w:val="22"/>
        </w:rPr>
      </w:pPr>
      <w:r w:rsidRPr="00EF09A6">
        <w:rPr>
          <w:rFonts w:ascii="Wingdings" w:hAnsi="Wingdings"/>
          <w:noProof/>
          <w:sz w:val="22"/>
        </w:rPr>
        <w:t></w:t>
      </w:r>
      <w:r w:rsidRPr="00EF09A6">
        <w:rPr>
          <w:i/>
          <w:noProof/>
          <w:sz w:val="22"/>
        </w:rPr>
        <w:t xml:space="preserve"> </w:t>
      </w:r>
      <w:r w:rsidRPr="00EF09A6">
        <w:rPr>
          <w:b/>
          <w:noProof/>
        </w:rPr>
        <w:t>en forlængelse af en eksisterende foranstaltning</w:t>
      </w:r>
      <w:r w:rsidRPr="00EF09A6">
        <w:rPr>
          <w:noProof/>
          <w:sz w:val="22"/>
        </w:rPr>
        <w:t xml:space="preserve"> </w:t>
      </w:r>
    </w:p>
    <w:p w14:paraId="17F289BC" w14:textId="77777777" w:rsidR="00A610D4" w:rsidRPr="00EF09A6" w:rsidRDefault="00A610D4">
      <w:pPr>
        <w:pStyle w:val="Text1"/>
        <w:rPr>
          <w:noProof/>
        </w:rPr>
      </w:pPr>
      <w:r w:rsidRPr="00EF09A6">
        <w:rPr>
          <w:rFonts w:ascii="Wingdings" w:hAnsi="Wingdings"/>
          <w:noProof/>
          <w:sz w:val="22"/>
        </w:rPr>
        <w:t></w:t>
      </w:r>
      <w:r w:rsidRPr="00EF09A6">
        <w:rPr>
          <w:i/>
          <w:noProof/>
          <w:sz w:val="22"/>
        </w:rPr>
        <w:t xml:space="preserve"> </w:t>
      </w:r>
      <w:r w:rsidRPr="00EF09A6">
        <w:rPr>
          <w:b/>
          <w:noProof/>
        </w:rPr>
        <w:t>en sammenlægning eller en omlægning af en eller flere foranstaltninger til en anden/en ny foranstaltning</w:t>
      </w:r>
      <w:r w:rsidRPr="00EF09A6">
        <w:rPr>
          <w:noProof/>
        </w:rPr>
        <w:t xml:space="preserve"> </w:t>
      </w:r>
    </w:p>
    <w:p w14:paraId="4E9AA05A" w14:textId="77777777" w:rsidR="00A610D4" w:rsidRPr="00EF09A6" w:rsidRDefault="00A610D4">
      <w:pPr>
        <w:pStyle w:val="ManualHeading2"/>
        <w:rPr>
          <w:noProof/>
          <w:szCs w:val="24"/>
        </w:rPr>
      </w:pPr>
      <w:r w:rsidRPr="00EF09A6">
        <w:rPr>
          <w:noProof/>
        </w:rPr>
        <w:t>1.4</w:t>
      </w:r>
      <w:r w:rsidRPr="00EF09A6">
        <w:rPr>
          <w:noProof/>
        </w:rPr>
        <w:tab/>
        <w:t>Mål</w:t>
      </w:r>
    </w:p>
    <w:p w14:paraId="1D06793C" w14:textId="77777777" w:rsidR="00A610D4" w:rsidRPr="00EF09A6" w:rsidRDefault="00A610D4">
      <w:pPr>
        <w:pStyle w:val="ManualHeading3"/>
        <w:rPr>
          <w:noProof/>
        </w:rPr>
      </w:pPr>
      <w:r w:rsidRPr="00EF09A6">
        <w:rPr>
          <w:noProof/>
        </w:rPr>
        <w:t>1.4.1</w:t>
      </w:r>
      <w:r w:rsidRPr="00EF09A6">
        <w:rPr>
          <w:noProof/>
        </w:rPr>
        <w:tab/>
        <w:t>Generelt/generelle mål</w:t>
      </w:r>
    </w:p>
    <w:p w14:paraId="1C65B2CA"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Formålet med det foreslåede direktiv er at bidrage til at håndtere de store samfundsmæssige udfordringer i forbindelse med at: </w:t>
      </w:r>
    </w:p>
    <w:p w14:paraId="0488A782"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opnå klimaneutralitet og blive modstandsdygtig over for klimaændringer</w:t>
      </w:r>
    </w:p>
    <w:p w14:paraId="098EDB94"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vende biodiversitetstab og opfylde internationale forpligtelser vedrørende biodiversitet</w:t>
      </w:r>
    </w:p>
    <w:p w14:paraId="488A7CD4"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nedbringe forureningen til niveauer, der ikke længere anses for at være skadelige for menneskers sundhed og miljøet</w:t>
      </w:r>
    </w:p>
    <w:p w14:paraId="03E3B679"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opfylde de internationale forpligtelser vedrørende neutralitet med hensyn til jordforringelse</w:t>
      </w:r>
    </w:p>
    <w:p w14:paraId="51DBF12F" w14:textId="77777777" w:rsidR="00CA5678" w:rsidRPr="00EF09A6" w:rsidRDefault="00CA5678">
      <w:pPr>
        <w:pStyle w:val="Text1"/>
        <w:pBdr>
          <w:top w:val="single" w:sz="4" w:space="1" w:color="auto"/>
          <w:left w:val="single" w:sz="4" w:space="4" w:color="auto"/>
          <w:bottom w:val="single" w:sz="4" w:space="1" w:color="auto"/>
          <w:right w:val="single" w:sz="4" w:space="4" w:color="auto"/>
        </w:pBdr>
        <w:rPr>
          <w:noProof/>
        </w:rPr>
      </w:pPr>
    </w:p>
    <w:p w14:paraId="7DC07EDF" w14:textId="77777777" w:rsidR="00A610D4" w:rsidRPr="00EF09A6" w:rsidRDefault="00A610D4">
      <w:pPr>
        <w:pStyle w:val="ManualHeading3"/>
        <w:rPr>
          <w:noProof/>
          <w:szCs w:val="24"/>
        </w:rPr>
      </w:pPr>
      <w:r w:rsidRPr="00EF09A6">
        <w:rPr>
          <w:noProof/>
        </w:rPr>
        <w:t>1.4.2</w:t>
      </w:r>
      <w:r w:rsidRPr="00EF09A6">
        <w:rPr>
          <w:noProof/>
        </w:rPr>
        <w:tab/>
        <w:t>Specifikt/specifikke mål</w:t>
      </w:r>
    </w:p>
    <w:p w14:paraId="5CD0394E"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Ud fra det generelle mål er det specifikke mål for dette direktivforslag:</w:t>
      </w:r>
    </w:p>
    <w:p w14:paraId="3B334EC3"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at standse jordbundsforringelsen og opnå en sund jordbund i hele EU senest i 2050, så det sikres, at jordbunden i EU kan levere flere økosystemtjenester i et omfang, der er tilstrækkeligt til at opfylde miljømæssige, samfundsmæssige og økonomiske behov, og reducere jordforureningen til niveauer, der ikke længere anses for at være skadelige for menneskers sundhed og miljøet.</w:t>
      </w:r>
    </w:p>
    <w:p w14:paraId="3A61581F"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Ud fra det specifikke mål er de operationelle mål:</w:t>
      </w:r>
    </w:p>
    <w:p w14:paraId="437E6977"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at træffe foranstaltninger til at standse forringelsen af jordbunden og genoprette jordbundens sundhed</w:t>
      </w:r>
    </w:p>
    <w:p w14:paraId="63A0C9A7" w14:textId="77777777" w:rsidR="00CA5678" w:rsidRPr="00EF09A6" w:rsidRDefault="00CA5678" w:rsidP="00CA5678">
      <w:pPr>
        <w:pStyle w:val="Text1"/>
        <w:pBdr>
          <w:top w:val="single" w:sz="4" w:space="1" w:color="auto"/>
          <w:left w:val="single" w:sz="4" w:space="4" w:color="auto"/>
          <w:bottom w:val="single" w:sz="4" w:space="1" w:color="auto"/>
          <w:right w:val="single" w:sz="4" w:space="4" w:color="auto"/>
        </w:pBdr>
        <w:rPr>
          <w:noProof/>
        </w:rPr>
      </w:pPr>
      <w:r w:rsidRPr="00EF09A6">
        <w:rPr>
          <w:noProof/>
        </w:rPr>
        <w:t>— at etablere en effektiv ramme for at sikre gennemførelsen, navnlig gennem medlemsstaternes forpligtelse til at vurdere jordbundens sundhed samt til rapportering og revision.</w:t>
      </w:r>
    </w:p>
    <w:p w14:paraId="2A64FA30" w14:textId="77777777" w:rsidR="00CA5678" w:rsidRPr="00EF09A6" w:rsidRDefault="00CA5678">
      <w:pPr>
        <w:pStyle w:val="Text1"/>
        <w:pBdr>
          <w:top w:val="single" w:sz="4" w:space="1" w:color="auto"/>
          <w:left w:val="single" w:sz="4" w:space="4" w:color="auto"/>
          <w:bottom w:val="single" w:sz="4" w:space="1" w:color="auto"/>
          <w:right w:val="single" w:sz="4" w:space="4" w:color="auto"/>
        </w:pBdr>
        <w:rPr>
          <w:noProof/>
        </w:rPr>
      </w:pPr>
    </w:p>
    <w:p w14:paraId="7EDEDA33" w14:textId="77777777" w:rsidR="00A610D4" w:rsidRPr="00EF09A6" w:rsidRDefault="00A610D4">
      <w:pPr>
        <w:pStyle w:val="ManualHeading3"/>
        <w:rPr>
          <w:noProof/>
        </w:rPr>
      </w:pPr>
      <w:r w:rsidRPr="00EF09A6">
        <w:rPr>
          <w:noProof/>
        </w:rPr>
        <w:t>1.4.3</w:t>
      </w:r>
      <w:r w:rsidRPr="00EF09A6">
        <w:rPr>
          <w:noProof/>
        </w:rPr>
        <w:tab/>
        <w:t>Forventet/forventede resultat(er) og virkning(er)</w:t>
      </w:r>
    </w:p>
    <w:p w14:paraId="4665E3C4" w14:textId="77777777" w:rsidR="00A610D4" w:rsidRPr="00EF09A6" w:rsidRDefault="00A610D4">
      <w:pPr>
        <w:pStyle w:val="Text1"/>
        <w:rPr>
          <w:i/>
          <w:noProof/>
          <w:sz w:val="20"/>
        </w:rPr>
      </w:pPr>
      <w:r w:rsidRPr="00EF09A6">
        <w:rPr>
          <w:i/>
          <w:noProof/>
          <w:sz w:val="20"/>
        </w:rPr>
        <w:t>Angiv, hvilke virkninger forslaget/initiativet forventes at få for modtagerne/målgrupperne.</w:t>
      </w:r>
    </w:p>
    <w:p w14:paraId="4DDFBF2D" w14:textId="77777777" w:rsidR="0073573A" w:rsidRPr="00EF09A6" w:rsidRDefault="0073573A" w:rsidP="0073573A">
      <w:pPr>
        <w:pStyle w:val="Text1"/>
        <w:pBdr>
          <w:top w:val="single" w:sz="4" w:space="1" w:color="auto"/>
          <w:left w:val="single" w:sz="4" w:space="4" w:color="auto"/>
          <w:bottom w:val="single" w:sz="4" w:space="1" w:color="auto"/>
          <w:right w:val="single" w:sz="4" w:space="4" w:color="auto"/>
        </w:pBdr>
        <w:rPr>
          <w:noProof/>
        </w:rPr>
      </w:pPr>
      <w:r w:rsidRPr="00EF09A6">
        <w:rPr>
          <w:noProof/>
        </w:rPr>
        <w:t>Det foreslåede initiativ vil give betydelige miljømæssige fordele og forbedre jordbundens sundhed med afsmittende virkninger på kvaliteten af både vand og luft, biodiversitet, og give klimafordele og fødevarefordele. Det tager fat på de risici for menneskers sundhed og miljøet, der stammer fra forurenede områder.</w:t>
      </w:r>
    </w:p>
    <w:p w14:paraId="1BB60D8C" w14:textId="77777777" w:rsidR="0073573A" w:rsidRPr="00EF09A6" w:rsidRDefault="0073573A" w:rsidP="0073573A">
      <w:pPr>
        <w:pStyle w:val="Text1"/>
        <w:pBdr>
          <w:top w:val="single" w:sz="4" w:space="1" w:color="auto"/>
          <w:left w:val="single" w:sz="4" w:space="4" w:color="auto"/>
          <w:bottom w:val="single" w:sz="4" w:space="1" w:color="auto"/>
          <w:right w:val="single" w:sz="4" w:space="4" w:color="auto"/>
        </w:pBdr>
        <w:rPr>
          <w:noProof/>
        </w:rPr>
      </w:pPr>
      <w:r w:rsidRPr="00EF09A6">
        <w:rPr>
          <w:noProof/>
        </w:rPr>
        <w:t>Nuværende og kommende generationers velfærd og trivsel afhænger af jordbundens sundhed.</w:t>
      </w:r>
    </w:p>
    <w:p w14:paraId="3232726D" w14:textId="77777777" w:rsidR="00FB15C1" w:rsidRPr="00EF09A6" w:rsidRDefault="002C41A1" w:rsidP="00FB15C1">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Gennemførelsen af forslaget forventes at skabe en lang række muligheder for SMV'er både for vækst (f.eks. undersøgelse og oprydning af forurenede områder, rådgivningstjenester vedrørende jordbundens sundhed, jordtestlaboratorier) og for innovation inden for udformning og anvendelse af bæredygtige jordforvaltnings- og genopretningsforanstaltninger samt i forbindelse med undersøgelse og oprydning af forurenet jord. </w:t>
      </w:r>
    </w:p>
    <w:p w14:paraId="545C8CC6" w14:textId="77777777" w:rsidR="00A610D4" w:rsidRPr="00EF09A6" w:rsidRDefault="00FB15C1" w:rsidP="00FB15C1">
      <w:pPr>
        <w:pStyle w:val="Text1"/>
        <w:pBdr>
          <w:top w:val="single" w:sz="4" w:space="1" w:color="auto"/>
          <w:left w:val="single" w:sz="4" w:space="4" w:color="auto"/>
          <w:bottom w:val="single" w:sz="4" w:space="1" w:color="auto"/>
          <w:right w:val="single" w:sz="4" w:space="4" w:color="auto"/>
        </w:pBdr>
        <w:rPr>
          <w:noProof/>
        </w:rPr>
      </w:pPr>
      <w:r w:rsidRPr="00EF09A6">
        <w:rPr>
          <w:noProof/>
        </w:rPr>
        <w:t>Gennemførelsen af jordbundsovervågning forventes også at skabe muligheder for forskning og udvikling og erhvervslivet for at udvikle parametre og jordbundsobservation.</w:t>
      </w:r>
    </w:p>
    <w:p w14:paraId="7D916536" w14:textId="77777777" w:rsidR="00A610D4" w:rsidRPr="00EF09A6" w:rsidRDefault="00A610D4">
      <w:pPr>
        <w:pStyle w:val="ManualHeading3"/>
        <w:rPr>
          <w:noProof/>
          <w:szCs w:val="24"/>
        </w:rPr>
      </w:pPr>
      <w:r w:rsidRPr="00EF09A6">
        <w:rPr>
          <w:noProof/>
        </w:rPr>
        <w:t>1.4.4</w:t>
      </w:r>
      <w:r w:rsidRPr="00EF09A6">
        <w:rPr>
          <w:noProof/>
        </w:rPr>
        <w:tab/>
        <w:t>Resultatindikatorer</w:t>
      </w:r>
    </w:p>
    <w:p w14:paraId="4DE4CE4A" w14:textId="77777777" w:rsidR="00A610D4" w:rsidRPr="00EF09A6" w:rsidRDefault="00A610D4">
      <w:pPr>
        <w:pStyle w:val="Text1"/>
        <w:rPr>
          <w:i/>
          <w:noProof/>
          <w:sz w:val="20"/>
        </w:rPr>
      </w:pPr>
      <w:r w:rsidRPr="00EF09A6">
        <w:rPr>
          <w:i/>
          <w:noProof/>
          <w:sz w:val="20"/>
        </w:rPr>
        <w:t>Angiv indikatorerne til overvågning af fremskridt og resultater.</w:t>
      </w:r>
    </w:p>
    <w:p w14:paraId="5DCAC885" w14:textId="77777777" w:rsidR="00BE0919" w:rsidRPr="00EF09A6" w:rsidRDefault="00132CF4">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Gennemførelsen af forslaget bør sikre, at jordbunden i hele EU er sund senest i 2050, og at den forvaltes bæredygtigt, så den ikke forringes yderligere. </w:t>
      </w:r>
    </w:p>
    <w:p w14:paraId="477B75C6" w14:textId="77777777" w:rsidR="00BE0919" w:rsidRPr="00EF09A6" w:rsidRDefault="00132CF4">
      <w:pPr>
        <w:pStyle w:val="Text1"/>
        <w:pBdr>
          <w:top w:val="single" w:sz="4" w:space="1" w:color="auto"/>
          <w:left w:val="single" w:sz="4" w:space="4" w:color="auto"/>
          <w:bottom w:val="single" w:sz="4" w:space="1" w:color="auto"/>
          <w:right w:val="single" w:sz="4" w:space="4" w:color="auto"/>
        </w:pBdr>
        <w:rPr>
          <w:noProof/>
        </w:rPr>
      </w:pPr>
      <w:r w:rsidRPr="00EF09A6">
        <w:rPr>
          <w:noProof/>
        </w:rPr>
        <w:t>De vigtigste indikatorer til overvågning af gennemførelsen er:</w:t>
      </w:r>
    </w:p>
    <w:p w14:paraId="66621680" w14:textId="77777777" w:rsidR="002B5C81" w:rsidRPr="00EF09A6" w:rsidRDefault="00132CF4">
      <w:pPr>
        <w:pStyle w:val="Text1"/>
        <w:pBdr>
          <w:top w:val="single" w:sz="4" w:space="1" w:color="auto"/>
          <w:left w:val="single" w:sz="4" w:space="4" w:color="auto"/>
          <w:bottom w:val="single" w:sz="4" w:space="1" w:color="auto"/>
          <w:right w:val="single" w:sz="4" w:space="4" w:color="auto"/>
        </w:pBdr>
        <w:rPr>
          <w:noProof/>
        </w:rPr>
      </w:pPr>
      <w:r w:rsidRPr="00EF09A6">
        <w:rPr>
          <w:noProof/>
        </w:rPr>
        <w:t>— antal overvågningssteder til overvågning af jordbundens sundhed</w:t>
      </w:r>
    </w:p>
    <w:p w14:paraId="5C062A14" w14:textId="77777777" w:rsidR="00B9344E" w:rsidRPr="00EF09A6" w:rsidRDefault="00DD17E7">
      <w:pPr>
        <w:pStyle w:val="Text1"/>
        <w:pBdr>
          <w:top w:val="single" w:sz="4" w:space="1" w:color="auto"/>
          <w:left w:val="single" w:sz="4" w:space="4" w:color="auto"/>
          <w:bottom w:val="single" w:sz="4" w:space="1" w:color="auto"/>
          <w:right w:val="single" w:sz="4" w:space="4" w:color="auto"/>
        </w:pBdr>
        <w:rPr>
          <w:noProof/>
        </w:rPr>
      </w:pPr>
      <w:r w:rsidRPr="00EF09A6">
        <w:rPr>
          <w:noProof/>
        </w:rPr>
        <w:t>— andel af EU's område, hvor jordbunden er sund</w:t>
      </w:r>
    </w:p>
    <w:p w14:paraId="73892B96" w14:textId="77777777" w:rsidR="00296119" w:rsidRPr="00EF09A6" w:rsidRDefault="001331FC">
      <w:pPr>
        <w:pStyle w:val="Text1"/>
        <w:pBdr>
          <w:top w:val="single" w:sz="4" w:space="1" w:color="auto"/>
          <w:left w:val="single" w:sz="4" w:space="4" w:color="auto"/>
          <w:bottom w:val="single" w:sz="4" w:space="1" w:color="auto"/>
          <w:right w:val="single" w:sz="4" w:space="4" w:color="auto"/>
        </w:pBdr>
        <w:rPr>
          <w:noProof/>
        </w:rPr>
      </w:pPr>
      <w:r w:rsidRPr="00EF09A6">
        <w:rPr>
          <w:noProof/>
        </w:rPr>
        <w:t>— vedtagne foranstaltninger til bæredygtig jordforvaltning</w:t>
      </w:r>
    </w:p>
    <w:p w14:paraId="705A1007" w14:textId="77777777" w:rsidR="00E51E50" w:rsidRPr="00EF09A6" w:rsidRDefault="00296119">
      <w:pPr>
        <w:pStyle w:val="Text1"/>
        <w:pBdr>
          <w:top w:val="single" w:sz="4" w:space="1" w:color="auto"/>
          <w:left w:val="single" w:sz="4" w:space="4" w:color="auto"/>
          <w:bottom w:val="single" w:sz="4" w:space="1" w:color="auto"/>
          <w:right w:val="single" w:sz="4" w:space="4" w:color="auto"/>
        </w:pBdr>
        <w:rPr>
          <w:noProof/>
        </w:rPr>
      </w:pPr>
      <w:r w:rsidRPr="00EF09A6">
        <w:rPr>
          <w:noProof/>
        </w:rPr>
        <w:t>— iværksatte regenereringsforanstaltninger</w:t>
      </w:r>
    </w:p>
    <w:p w14:paraId="4A25C42B" w14:textId="77777777" w:rsidR="00B55069" w:rsidRPr="00EF09A6" w:rsidRDefault="00E51E50">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 antal områder med forureningsrisiko, der er registreret i de særlige nationale registre </w:t>
      </w:r>
    </w:p>
    <w:p w14:paraId="25E3878E" w14:textId="77777777" w:rsidR="00B33FBB" w:rsidRPr="00EF09A6" w:rsidRDefault="00B55069">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 antal undersøgte områder med forureningsrisiko </w:t>
      </w:r>
    </w:p>
    <w:p w14:paraId="24D41593" w14:textId="77777777" w:rsidR="00E51E50" w:rsidRPr="00EF09A6" w:rsidRDefault="00B33FBB">
      <w:pPr>
        <w:pStyle w:val="Text1"/>
        <w:pBdr>
          <w:top w:val="single" w:sz="4" w:space="1" w:color="auto"/>
          <w:left w:val="single" w:sz="4" w:space="4" w:color="auto"/>
          <w:bottom w:val="single" w:sz="4" w:space="1" w:color="auto"/>
          <w:right w:val="single" w:sz="4" w:space="4" w:color="auto"/>
        </w:pBdr>
        <w:rPr>
          <w:noProof/>
        </w:rPr>
      </w:pPr>
      <w:r w:rsidRPr="00EF09A6">
        <w:rPr>
          <w:noProof/>
        </w:rPr>
        <w:t>— antal opryddede eller korrekt forvaltede forurenede områder.</w:t>
      </w:r>
    </w:p>
    <w:p w14:paraId="774C6AB6" w14:textId="77777777" w:rsidR="00A610D4" w:rsidRPr="00EF09A6" w:rsidRDefault="00A610D4">
      <w:pPr>
        <w:pStyle w:val="ManualHeading2"/>
        <w:rPr>
          <w:noProof/>
          <w:szCs w:val="24"/>
        </w:rPr>
      </w:pPr>
      <w:r w:rsidRPr="00EF09A6">
        <w:rPr>
          <w:noProof/>
        </w:rPr>
        <w:t>1.5</w:t>
      </w:r>
      <w:r w:rsidRPr="00EF09A6">
        <w:rPr>
          <w:noProof/>
        </w:rPr>
        <w:tab/>
        <w:t xml:space="preserve">Begrundelse for forslaget/initiativet </w:t>
      </w:r>
    </w:p>
    <w:p w14:paraId="49A6BECE" w14:textId="77777777" w:rsidR="00A610D4" w:rsidRPr="00EF09A6" w:rsidRDefault="00A610D4">
      <w:pPr>
        <w:pStyle w:val="ManualHeading3"/>
        <w:rPr>
          <w:noProof/>
        </w:rPr>
      </w:pPr>
      <w:r w:rsidRPr="00EF09A6">
        <w:rPr>
          <w:noProof/>
        </w:rPr>
        <w:t>1.5.1</w:t>
      </w:r>
      <w:r w:rsidRPr="00EF09A6">
        <w:rPr>
          <w:noProof/>
        </w:rPr>
        <w:tab/>
        <w:t>Behov, der skal opfyldes på kort eller lang sigt, herunder en detaljeret tidsplan for iværksættelsen af initiativet</w:t>
      </w:r>
    </w:p>
    <w:p w14:paraId="1CF2B3E3" w14:textId="77777777" w:rsidR="00343979" w:rsidRPr="00EF09A6" w:rsidRDefault="00D64DE6">
      <w:pPr>
        <w:pStyle w:val="Text1"/>
        <w:pBdr>
          <w:top w:val="single" w:sz="4" w:space="1" w:color="auto"/>
          <w:left w:val="single" w:sz="4" w:space="4" w:color="auto"/>
          <w:bottom w:val="single" w:sz="4" w:space="1" w:color="auto"/>
          <w:right w:val="single" w:sz="4" w:space="4" w:color="auto"/>
        </w:pBdr>
        <w:rPr>
          <w:noProof/>
        </w:rPr>
      </w:pPr>
      <w:r w:rsidRPr="00EF09A6">
        <w:rPr>
          <w:noProof/>
        </w:rPr>
        <w:t>Det foreslåede direktiv træder i kraft efter vedtagelsen, men der vil være en gennemførelsesperiode på to år for medlemsstaterne til at vedtage og give meddelelse om de love og administrative bestemmelser, der er nødvendige for at efterkomme direktivet.</w:t>
      </w:r>
    </w:p>
    <w:p w14:paraId="25EBD725" w14:textId="77777777" w:rsidR="00EA6AAA" w:rsidRPr="00EF09A6" w:rsidRDefault="00EA6AAA" w:rsidP="00EA4846">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I denne gennemførelsesperiode vil Kommissionen bistå medlemsstaterne med: </w:t>
      </w:r>
      <w:r w:rsidRPr="00EF09A6">
        <w:rPr>
          <w:noProof/>
        </w:rPr>
        <w:br/>
        <w:t>— vejledning i gennemførelsen af direktivet</w:t>
      </w:r>
    </w:p>
    <w:p w14:paraId="63A96B73" w14:textId="77777777" w:rsidR="00EA4846" w:rsidRPr="00EF09A6" w:rsidRDefault="00E123E9" w:rsidP="00EA4846">
      <w:pPr>
        <w:pStyle w:val="Text1"/>
        <w:pBdr>
          <w:top w:val="single" w:sz="4" w:space="1" w:color="auto"/>
          <w:left w:val="single" w:sz="4" w:space="4" w:color="auto"/>
          <w:bottom w:val="single" w:sz="4" w:space="1" w:color="auto"/>
          <w:right w:val="single" w:sz="4" w:space="4" w:color="auto"/>
        </w:pBdr>
        <w:rPr>
          <w:noProof/>
        </w:rPr>
      </w:pPr>
      <w:r w:rsidRPr="00EF09A6">
        <w:rPr>
          <w:noProof/>
        </w:rPr>
        <w:t>— udarbejdelse af forskellige vejledninger og informationsmateriale vedrørende gennemførelsen af direktivet efter behov</w:t>
      </w:r>
    </w:p>
    <w:p w14:paraId="758BFFC7" w14:textId="77777777" w:rsidR="00E123E9" w:rsidRPr="00EF09A6" w:rsidRDefault="00E123E9" w:rsidP="00EA4846">
      <w:pPr>
        <w:pStyle w:val="Text1"/>
        <w:pBdr>
          <w:top w:val="single" w:sz="4" w:space="1" w:color="auto"/>
          <w:left w:val="single" w:sz="4" w:space="4" w:color="auto"/>
          <w:bottom w:val="single" w:sz="4" w:space="1" w:color="auto"/>
          <w:right w:val="single" w:sz="4" w:space="4" w:color="auto"/>
        </w:pBdr>
        <w:rPr>
          <w:noProof/>
        </w:rPr>
      </w:pPr>
      <w:r w:rsidRPr="00EF09A6">
        <w:rPr>
          <w:noProof/>
        </w:rPr>
        <w:t>— en helpdeskfunktion.</w:t>
      </w:r>
    </w:p>
    <w:p w14:paraId="16E06FCE" w14:textId="77777777" w:rsidR="0081539A" w:rsidRPr="00EF09A6" w:rsidRDefault="0081539A" w:rsidP="00EA4846">
      <w:pPr>
        <w:pStyle w:val="Text1"/>
        <w:pBdr>
          <w:top w:val="single" w:sz="4" w:space="1" w:color="auto"/>
          <w:left w:val="single" w:sz="4" w:space="4" w:color="auto"/>
          <w:bottom w:val="single" w:sz="4" w:space="1" w:color="auto"/>
          <w:right w:val="single" w:sz="4" w:space="4" w:color="auto"/>
        </w:pBdr>
        <w:rPr>
          <w:noProof/>
        </w:rPr>
      </w:pPr>
      <w:r w:rsidRPr="00EF09A6">
        <w:rPr>
          <w:noProof/>
        </w:rPr>
        <w:t>Efter vedtagelsen af direktivet vil Kommissionen:</w:t>
      </w:r>
    </w:p>
    <w:p w14:paraId="3B2DE4B6" w14:textId="77777777" w:rsidR="0081539A" w:rsidRPr="00EF09A6" w:rsidRDefault="0081539A" w:rsidP="00EA4846">
      <w:pPr>
        <w:pStyle w:val="Text1"/>
        <w:pBdr>
          <w:top w:val="single" w:sz="4" w:space="1" w:color="auto"/>
          <w:left w:val="single" w:sz="4" w:space="4" w:color="auto"/>
          <w:bottom w:val="single" w:sz="4" w:space="1" w:color="auto"/>
          <w:right w:val="single" w:sz="4" w:space="4" w:color="auto"/>
        </w:pBdr>
        <w:rPr>
          <w:noProof/>
        </w:rPr>
      </w:pPr>
      <w:r w:rsidRPr="00EF09A6">
        <w:rPr>
          <w:noProof/>
        </w:rPr>
        <w:t>— regelmæssigt indkalde det særlige nye udvalg, der skal bistå Kommissionen, samt indkalde til ekspertgruppemøder</w:t>
      </w:r>
    </w:p>
    <w:p w14:paraId="6AAC00C4" w14:textId="77777777" w:rsidR="00B5310A" w:rsidRPr="00EF09A6" w:rsidRDefault="0081539A" w:rsidP="00EA4846">
      <w:pPr>
        <w:pStyle w:val="Text1"/>
        <w:pBdr>
          <w:top w:val="single" w:sz="4" w:space="1" w:color="auto"/>
          <w:left w:val="single" w:sz="4" w:space="4" w:color="auto"/>
          <w:bottom w:val="single" w:sz="4" w:space="1" w:color="auto"/>
          <w:right w:val="single" w:sz="4" w:space="4" w:color="auto"/>
        </w:pBdr>
        <w:rPr>
          <w:noProof/>
        </w:rPr>
      </w:pPr>
      <w:r w:rsidRPr="00EF09A6">
        <w:rPr>
          <w:noProof/>
        </w:rPr>
        <w:t>— tage de nødvendige skridt og træffe de nødvendige foranstaltninger til at ajourføre og iværksætte LUCAS-jordbundsprogrammet, som vil supplere medlemsstaternes overvågningsramme.</w:t>
      </w:r>
    </w:p>
    <w:p w14:paraId="63A6598F" w14:textId="77777777" w:rsidR="00C510D8" w:rsidRPr="00EF09A6" w:rsidRDefault="00F927A5">
      <w:pPr>
        <w:pStyle w:val="Text1"/>
        <w:pBdr>
          <w:top w:val="single" w:sz="4" w:space="1" w:color="auto"/>
          <w:left w:val="single" w:sz="4" w:space="4" w:color="auto"/>
          <w:bottom w:val="single" w:sz="4" w:space="1" w:color="auto"/>
          <w:right w:val="single" w:sz="4" w:space="4" w:color="auto"/>
        </w:pBdr>
        <w:rPr>
          <w:noProof/>
        </w:rPr>
      </w:pPr>
      <w:r w:rsidRPr="00EF09A6">
        <w:rPr>
          <w:noProof/>
        </w:rPr>
        <w:t>Efter udløbet af gennemførelsesfristen vil Kommissionen i overensstemmelse med sin politik for kontrol af gennemførelsen af EU-lovgivningen:</w:t>
      </w:r>
    </w:p>
    <w:p w14:paraId="7FC6B489" w14:textId="77777777" w:rsidR="00913172" w:rsidRPr="00EF09A6" w:rsidRDefault="00C510D8">
      <w:pPr>
        <w:pStyle w:val="Text1"/>
        <w:pBdr>
          <w:top w:val="single" w:sz="4" w:space="1" w:color="auto"/>
          <w:left w:val="single" w:sz="4" w:space="4" w:color="auto"/>
          <w:bottom w:val="single" w:sz="4" w:space="1" w:color="auto"/>
          <w:right w:val="single" w:sz="4" w:space="4" w:color="auto"/>
        </w:pBdr>
        <w:rPr>
          <w:noProof/>
        </w:rPr>
      </w:pPr>
      <w:r w:rsidRPr="00EF09A6">
        <w:rPr>
          <w:noProof/>
        </w:rPr>
        <w:t>— kontrollere fuldstændigheden af de gennemførelsesforanstaltninger, som medlemsstaterne har givet meddelelse om, og om nødvendigt indlede traktatbrudsprocedurer</w:t>
      </w:r>
    </w:p>
    <w:p w14:paraId="0508FA10" w14:textId="77777777" w:rsidR="00A610D4" w:rsidRPr="00EF09A6" w:rsidRDefault="00913172">
      <w:pPr>
        <w:pStyle w:val="Text1"/>
        <w:pBdr>
          <w:top w:val="single" w:sz="4" w:space="1" w:color="auto"/>
          <w:left w:val="single" w:sz="4" w:space="4" w:color="auto"/>
          <w:bottom w:val="single" w:sz="4" w:space="1" w:color="auto"/>
          <w:right w:val="single" w:sz="4" w:space="4" w:color="auto"/>
        </w:pBdr>
        <w:rPr>
          <w:noProof/>
        </w:rPr>
      </w:pPr>
      <w:r w:rsidRPr="00EF09A6">
        <w:rPr>
          <w:noProof/>
        </w:rPr>
        <w:t>— kontrollere, at gennemførelsesforanstaltningerne er i overensstemmelse med lovgivningen, og om nødvendigt indlede traktatbrudsprocedurer.</w:t>
      </w:r>
    </w:p>
    <w:p w14:paraId="446DE8E4" w14:textId="77777777" w:rsidR="002A0102" w:rsidRPr="00EF09A6" w:rsidRDefault="002A0102">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Efter udløbet af gennemførelsesfristen skal medlemsstaterne: </w:t>
      </w:r>
    </w:p>
    <w:p w14:paraId="478C4BB1" w14:textId="77777777" w:rsidR="0008474C" w:rsidRPr="00EF09A6" w:rsidRDefault="006A0E22" w:rsidP="0063151A">
      <w:pPr>
        <w:pStyle w:val="Text1"/>
        <w:pBdr>
          <w:top w:val="single" w:sz="4" w:space="1" w:color="auto"/>
          <w:left w:val="single" w:sz="4" w:space="4" w:color="auto"/>
          <w:bottom w:val="single" w:sz="4" w:space="1" w:color="auto"/>
          <w:right w:val="single" w:sz="4" w:space="4" w:color="auto"/>
        </w:pBdr>
        <w:rPr>
          <w:noProof/>
        </w:rPr>
      </w:pPr>
      <w:r w:rsidRPr="00EF09A6">
        <w:rPr>
          <w:noProof/>
        </w:rPr>
        <w:t>— indføre en hensigtsmæssig forvaltning</w:t>
      </w:r>
    </w:p>
    <w:p w14:paraId="6C40AF79" w14:textId="77777777" w:rsidR="0099185F" w:rsidRPr="00EF09A6" w:rsidRDefault="0008474C" w:rsidP="0063151A">
      <w:pPr>
        <w:pStyle w:val="Text1"/>
        <w:pBdr>
          <w:top w:val="single" w:sz="4" w:space="1" w:color="auto"/>
          <w:left w:val="single" w:sz="4" w:space="4" w:color="auto"/>
          <w:bottom w:val="single" w:sz="4" w:space="1" w:color="auto"/>
          <w:right w:val="single" w:sz="4" w:space="4" w:color="auto"/>
        </w:pBdr>
        <w:rPr>
          <w:noProof/>
        </w:rPr>
      </w:pPr>
      <w:r w:rsidRPr="00EF09A6">
        <w:rPr>
          <w:noProof/>
        </w:rPr>
        <w:t>— etablere jordbundsdistrikter</w:t>
      </w:r>
    </w:p>
    <w:p w14:paraId="08989D90" w14:textId="77777777" w:rsidR="00555D5E" w:rsidRPr="00EF09A6" w:rsidRDefault="0099185F" w:rsidP="0063151A">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 indføre en ramme for overvågning af jordbunden, herunder bestemmelse af prøvetagningssteder og vedtagelse af metoder </w:t>
      </w:r>
    </w:p>
    <w:p w14:paraId="61E1404D" w14:textId="77777777" w:rsidR="0099185F" w:rsidRPr="00EF09A6" w:rsidRDefault="00BE4720" w:rsidP="0063151A">
      <w:pPr>
        <w:pStyle w:val="Text1"/>
        <w:pBdr>
          <w:top w:val="single" w:sz="4" w:space="1" w:color="auto"/>
          <w:left w:val="single" w:sz="4" w:space="4" w:color="auto"/>
          <w:bottom w:val="single" w:sz="4" w:space="1" w:color="auto"/>
          <w:right w:val="single" w:sz="4" w:space="4" w:color="auto"/>
        </w:pBdr>
        <w:rPr>
          <w:noProof/>
        </w:rPr>
      </w:pPr>
      <w:r w:rsidRPr="00EF09A6">
        <w:rPr>
          <w:noProof/>
        </w:rPr>
        <w:t>— oprette et register over områder med forureningsrisiko.</w:t>
      </w:r>
    </w:p>
    <w:p w14:paraId="196CC382" w14:textId="77777777" w:rsidR="00DD0793" w:rsidRPr="00EF09A6" w:rsidRDefault="00DD0793" w:rsidP="00C96C13">
      <w:pPr>
        <w:pStyle w:val="Text1"/>
        <w:pBdr>
          <w:top w:val="single" w:sz="4" w:space="1" w:color="auto"/>
          <w:left w:val="single" w:sz="4" w:space="4" w:color="auto"/>
          <w:bottom w:val="single" w:sz="4" w:space="1" w:color="auto"/>
          <w:right w:val="single" w:sz="4" w:space="4" w:color="auto"/>
        </w:pBdr>
        <w:rPr>
          <w:noProof/>
        </w:rPr>
      </w:pPr>
    </w:p>
    <w:p w14:paraId="7C951D87" w14:textId="77777777" w:rsidR="00A610D4" w:rsidRPr="00EF09A6" w:rsidRDefault="00A610D4">
      <w:pPr>
        <w:pStyle w:val="ManualHeading3"/>
        <w:rPr>
          <w:noProof/>
          <w:szCs w:val="24"/>
        </w:rPr>
      </w:pPr>
      <w:r w:rsidRPr="00EF09A6">
        <w:rPr>
          <w:noProof/>
        </w:rPr>
        <w:t>1.5.2</w:t>
      </w:r>
      <w:r w:rsidRPr="00EF09A6">
        <w:rPr>
          <w:noProof/>
        </w:rPr>
        <w:tab/>
        <w:t>Merværdien ved et EU-tiltag (f.eks. som følge af koordineringsfordele, retssikkerhed, større effekt eller komplementaritet). Ved "merværdien af et EU-tiltag" forstås her merværdien af en indsats på EU-plan i forhold til den værdi, som medlemsstaterne ville have skabt enkeltvis</w:t>
      </w:r>
    </w:p>
    <w:p w14:paraId="7F9AB2EF" w14:textId="77777777" w:rsidR="000E77D9" w:rsidRPr="00EF09A6" w:rsidRDefault="00A610D4">
      <w:pPr>
        <w:pStyle w:val="Text1"/>
        <w:pBdr>
          <w:top w:val="single" w:sz="4" w:space="1" w:color="auto"/>
          <w:left w:val="single" w:sz="4" w:space="4" w:color="auto"/>
          <w:bottom w:val="single" w:sz="4" w:space="1" w:color="auto"/>
          <w:right w:val="single" w:sz="4" w:space="4" w:color="auto"/>
        </w:pBdr>
        <w:rPr>
          <w:noProof/>
        </w:rPr>
      </w:pPr>
      <w:r w:rsidRPr="00EF09A6">
        <w:rPr>
          <w:noProof/>
        </w:rPr>
        <w:t>Begrundelse for en indsats på EU-plan (forudgående)</w:t>
      </w:r>
    </w:p>
    <w:p w14:paraId="6DB298AB" w14:textId="54511780" w:rsidR="00A610D4" w:rsidRPr="00EF09A6" w:rsidRDefault="00A546FC" w:rsidP="00A546FC">
      <w:pPr>
        <w:pStyle w:val="Text1"/>
        <w:pBdr>
          <w:top w:val="single" w:sz="4" w:space="1" w:color="auto"/>
          <w:left w:val="single" w:sz="4" w:space="4" w:color="auto"/>
          <w:bottom w:val="single" w:sz="4" w:space="1" w:color="auto"/>
          <w:right w:val="single" w:sz="4" w:space="4" w:color="auto"/>
        </w:pBdr>
        <w:rPr>
          <w:noProof/>
        </w:rPr>
      </w:pPr>
      <w:r w:rsidRPr="00EF09A6">
        <w:rPr>
          <w:noProof/>
        </w:rPr>
        <w:t>Årsagerne til og virkningerne af jordbundsforringelse overskrider landegrænserne og mindsker leveringen af økosystemtjenester i hele EU og dets nabolande. Nationale tiltag har vist sig at være utilstrækkelige til at håndtere jordbundsforringelse i hele EU og har ført til forskellige niveauer af beskyttelse af miljøet og menneskers sundhed.</w:t>
      </w:r>
    </w:p>
    <w:p w14:paraId="7797C9EF" w14:textId="77777777" w:rsidR="00A546FC" w:rsidRPr="00EF09A6" w:rsidRDefault="00A610D4">
      <w:pPr>
        <w:pStyle w:val="Text1"/>
        <w:pBdr>
          <w:top w:val="single" w:sz="4" w:space="1" w:color="auto"/>
          <w:left w:val="single" w:sz="4" w:space="4" w:color="auto"/>
          <w:bottom w:val="single" w:sz="4" w:space="1" w:color="auto"/>
          <w:right w:val="single" w:sz="4" w:space="4" w:color="auto"/>
        </w:pBdr>
        <w:rPr>
          <w:noProof/>
        </w:rPr>
      </w:pPr>
      <w:r w:rsidRPr="00EF09A6">
        <w:rPr>
          <w:noProof/>
        </w:rPr>
        <w:t>Forventet merværdi på EU-plan (efterfølgende)</w:t>
      </w:r>
    </w:p>
    <w:p w14:paraId="26E321FB" w14:textId="7C7CFD19" w:rsidR="00A610D4" w:rsidRPr="00EF09A6" w:rsidRDefault="005C6054">
      <w:pPr>
        <w:pStyle w:val="Text1"/>
        <w:pBdr>
          <w:top w:val="single" w:sz="4" w:space="1" w:color="auto"/>
          <w:left w:val="single" w:sz="4" w:space="4" w:color="auto"/>
          <w:bottom w:val="single" w:sz="4" w:space="1" w:color="auto"/>
          <w:right w:val="single" w:sz="4" w:space="4" w:color="auto"/>
        </w:pBdr>
        <w:rPr>
          <w:noProof/>
        </w:rPr>
      </w:pPr>
      <w:r w:rsidRPr="00EF09A6">
        <w:rPr>
          <w:noProof/>
        </w:rPr>
        <w:t>En koordineret indsats på EU-plan forventes at skabe synergier og effekt- og effektiviseringsfordele med hensyn til overvågning og genopretning af jordbundens sundhed og sikring af, at jordbunden forvaltes på en bæredygtig måde. En koordineret indsats forventes også at opfylde de forpligtelser, der er afhængige af jordbundens sundhed, og som er indgået i EU og i den globale kontekst, nemlig at håndtere klimaændringer, vende biodiversitetstab, tage sigte på at opnå nulforurening og at opnå neutralitet med hensyn til jordforringelse. Endelig forventes en indsats på EU-plan at imødegå potentielle fordrejninger på det indre marked og illoyal konkurrence mellem virksomheder på grund af lavere miljøkrav i nogle medlemsstater.</w:t>
      </w:r>
    </w:p>
    <w:p w14:paraId="729B700C" w14:textId="77777777" w:rsidR="00A610D4" w:rsidRPr="00EF09A6" w:rsidRDefault="00A610D4">
      <w:pPr>
        <w:pStyle w:val="ManualHeading3"/>
        <w:rPr>
          <w:noProof/>
        </w:rPr>
      </w:pPr>
      <w:r w:rsidRPr="00EF09A6">
        <w:rPr>
          <w:noProof/>
        </w:rPr>
        <w:t>1.5.3</w:t>
      </w:r>
      <w:r w:rsidRPr="00EF09A6">
        <w:rPr>
          <w:noProof/>
        </w:rPr>
        <w:tab/>
        <w:t>Erfaringer fra tidligere foranstaltninger af lignende art</w:t>
      </w:r>
    </w:p>
    <w:p w14:paraId="502682B5" w14:textId="77777777" w:rsidR="00A610D4" w:rsidRPr="00EF09A6" w:rsidRDefault="00984EA5" w:rsidP="00984EA5">
      <w:pPr>
        <w:pStyle w:val="Text1"/>
        <w:pBdr>
          <w:top w:val="single" w:sz="4" w:space="1" w:color="auto"/>
          <w:left w:val="single" w:sz="4" w:space="4" w:color="auto"/>
          <w:bottom w:val="single" w:sz="4" w:space="1" w:color="auto"/>
          <w:right w:val="single" w:sz="4" w:space="4" w:color="auto"/>
        </w:pBdr>
        <w:rPr>
          <w:noProof/>
        </w:rPr>
      </w:pPr>
      <w:r w:rsidRPr="00EF09A6">
        <w:rPr>
          <w:noProof/>
        </w:rPr>
        <w:t>I april 2002 meddelte Kommissionen for første gang, at den havde til hensigt at udvikle en strategi for jordbundsbeskyttelse og bane vejen for et forslag til en EU-jordbundslovgivning. Et første forslag blev efterfølgende vedtaget af Kommissionen i 2006, men der opstod vanskelige politiske drøftelser i Rådet for Den Europæiske Union under flere på hinanden følgende EU-formandskaber. Der blev ikke opnået enighed på grund af et blokerende mindretal på fem medlemsstater. Som følge heraf trak Kommissionen sit forslag tilbage i 2014.</w:t>
      </w:r>
    </w:p>
    <w:p w14:paraId="70712774" w14:textId="77777777" w:rsidR="00046747" w:rsidRPr="00EF09A6" w:rsidRDefault="00046747" w:rsidP="00BB6E87">
      <w:pPr>
        <w:pStyle w:val="Text1"/>
        <w:pBdr>
          <w:top w:val="single" w:sz="4" w:space="1" w:color="auto"/>
          <w:left w:val="single" w:sz="4" w:space="4" w:color="auto"/>
          <w:bottom w:val="single" w:sz="4" w:space="1" w:color="auto"/>
          <w:right w:val="single" w:sz="4" w:space="4" w:color="auto"/>
        </w:pBdr>
        <w:rPr>
          <w:noProof/>
        </w:rPr>
      </w:pPr>
      <w:r w:rsidRPr="00EF09A6">
        <w:rPr>
          <w:noProof/>
        </w:rPr>
        <w:t>Debatterne viste, at regulering af jordbunden på EU-plan kan skabe modstand fra forskellige interessentgrupper og medlemsstater. Inden udarbejdelsen af dette nye initiativ har Kommissionen derfor investeret mange kræfter i møder og høring af interessenter og medlemsstater, herunder gennem oprettelsen af EU's ekspertgruppe om jordbundsbeskyttelse.</w:t>
      </w:r>
    </w:p>
    <w:p w14:paraId="400374D7" w14:textId="77777777" w:rsidR="00046747" w:rsidRPr="00EF09A6" w:rsidRDefault="00BB6E87" w:rsidP="00BB6E87">
      <w:pPr>
        <w:pStyle w:val="Text1"/>
        <w:pBdr>
          <w:top w:val="single" w:sz="4" w:space="1" w:color="auto"/>
          <w:left w:val="single" w:sz="4" w:space="4" w:color="auto"/>
          <w:bottom w:val="single" w:sz="4" w:space="1" w:color="auto"/>
          <w:right w:val="single" w:sz="4" w:space="4" w:color="auto"/>
        </w:pBdr>
        <w:rPr>
          <w:noProof/>
        </w:rPr>
      </w:pPr>
      <w:r w:rsidRPr="00EF09A6">
        <w:rPr>
          <w:noProof/>
        </w:rPr>
        <w:t xml:space="preserve">Der er blevet lagt særlig vægt på nærhedsprincippet og proportionalitetsprincippet gennem tilstrækkelig fleksibilitet. Forslaget tager også i vid udstrækning hensyn til jordbundens variabilitet, klimaforholdene og arealanvendelsen. </w:t>
      </w:r>
    </w:p>
    <w:p w14:paraId="5FA644EE" w14:textId="77777777" w:rsidR="00046747" w:rsidRPr="00EF09A6" w:rsidRDefault="00046747" w:rsidP="00BB6E87">
      <w:pPr>
        <w:pStyle w:val="Text1"/>
        <w:pBdr>
          <w:top w:val="single" w:sz="4" w:space="1" w:color="auto"/>
          <w:left w:val="single" w:sz="4" w:space="4" w:color="auto"/>
          <w:bottom w:val="single" w:sz="4" w:space="1" w:color="auto"/>
          <w:right w:val="single" w:sz="4" w:space="4" w:color="auto"/>
        </w:pBdr>
        <w:rPr>
          <w:noProof/>
        </w:rPr>
      </w:pPr>
      <w:r w:rsidRPr="00EF09A6">
        <w:rPr>
          <w:noProof/>
        </w:rPr>
        <w:t>En mere resultatorienteret tilgang med klare mål og mindre fokus på den proces eller de foranstaltninger, der skal gennemføres, giver større fleksibilitet på nationalt plan og opfylder samtidig behovet for at beskytte jordbunden på en sammenhængende måde i hele EU.</w:t>
      </w:r>
    </w:p>
    <w:p w14:paraId="08AF3CB9" w14:textId="77777777" w:rsidR="00A610D4" w:rsidRPr="00EF09A6" w:rsidRDefault="00A610D4">
      <w:pPr>
        <w:pStyle w:val="ManualHeading3"/>
        <w:rPr>
          <w:noProof/>
        </w:rPr>
      </w:pPr>
      <w:r w:rsidRPr="00EF09A6">
        <w:rPr>
          <w:noProof/>
        </w:rPr>
        <w:t>1.5.4</w:t>
      </w:r>
      <w:r w:rsidRPr="00EF09A6">
        <w:rPr>
          <w:noProof/>
        </w:rPr>
        <w:tab/>
        <w:t>Forenelighed med den flerårige finansielle ramme og mulige synergivirkninger med andre relevante instrumenter</w:t>
      </w:r>
    </w:p>
    <w:p w14:paraId="45B94C04" w14:textId="77777777" w:rsidR="00A610D4" w:rsidRPr="00EF09A6" w:rsidRDefault="00B14B00">
      <w:pPr>
        <w:pStyle w:val="Text1"/>
        <w:pBdr>
          <w:top w:val="single" w:sz="4" w:space="1" w:color="auto"/>
          <w:left w:val="single" w:sz="4" w:space="4" w:color="auto"/>
          <w:bottom w:val="single" w:sz="4" w:space="1" w:color="auto"/>
          <w:right w:val="single" w:sz="4" w:space="4" w:color="auto"/>
        </w:pBdr>
        <w:rPr>
          <w:noProof/>
        </w:rPr>
      </w:pPr>
      <w:r w:rsidRPr="00EF09A6">
        <w:rPr>
          <w:noProof/>
        </w:rPr>
        <w:t>Initiativet hører under udgiftsområde 3 (Naturressourcer og miljø), budgetafsnit 9 (Miljø og klimaindsats) i den flerårige finansielle ramme (FFR) for 2021-2027.</w:t>
      </w:r>
    </w:p>
    <w:p w14:paraId="70A601E1" w14:textId="77777777" w:rsidR="00E270D7" w:rsidRPr="00EF09A6" w:rsidRDefault="00E270D7">
      <w:pPr>
        <w:pStyle w:val="Text1"/>
        <w:pBdr>
          <w:top w:val="single" w:sz="4" w:space="1" w:color="auto"/>
          <w:left w:val="single" w:sz="4" w:space="4" w:color="auto"/>
          <w:bottom w:val="single" w:sz="4" w:space="1" w:color="auto"/>
          <w:right w:val="single" w:sz="4" w:space="4" w:color="auto"/>
        </w:pBdr>
        <w:rPr>
          <w:noProof/>
        </w:rPr>
      </w:pPr>
      <w:r w:rsidRPr="00EF09A6">
        <w:rPr>
          <w:noProof/>
        </w:rPr>
        <w:t>Initiativet hører under den europæiske grønne pagt. Det er også en følge af og bidrager til at nå de ambitioner, der er fastsat i EU's jordbundsstrategi for 2030. EU's jordbundsstrategi er et vigtigt resultat af EU's biodiversitetsstrategi for 2030 og fastsætter en ramme og konkrete foranstaltninger til at beskytte og genoprette jordbunden og sikre, at den anvendes bæredygtigt. Den opstiller også en vision og et mål om at opnå en sund jordbund senest i 2050 med konkrete tiltag inden 2030.</w:t>
      </w:r>
    </w:p>
    <w:p w14:paraId="2BA2F912" w14:textId="77777777" w:rsidR="006A3BAA" w:rsidRPr="00EF09A6" w:rsidRDefault="00AD116A">
      <w:pPr>
        <w:pStyle w:val="Text1"/>
        <w:pBdr>
          <w:top w:val="single" w:sz="4" w:space="1" w:color="auto"/>
          <w:left w:val="single" w:sz="4" w:space="4" w:color="auto"/>
          <w:bottom w:val="single" w:sz="4" w:space="1" w:color="auto"/>
          <w:right w:val="single" w:sz="4" w:space="4" w:color="auto"/>
        </w:pBdr>
        <w:rPr>
          <w:noProof/>
        </w:rPr>
      </w:pPr>
      <w:r w:rsidRPr="00EF09A6">
        <w:rPr>
          <w:noProof/>
        </w:rPr>
        <w:t>Forslaget supplerer andre foranstaltninger, der er skitseret i biodiversitetsstrategien for 2030 (såsom naturgenopretningsloven) og i EU's jordbundsstrategi (f.eks. vejledningen om risikovurdering, arealbefæstelse og finansiering).</w:t>
      </w:r>
    </w:p>
    <w:p w14:paraId="15D5EBA5" w14:textId="7530ADA7" w:rsidR="00A610D4" w:rsidRPr="00EF09A6" w:rsidRDefault="00C13D39" w:rsidP="00C96C13">
      <w:pPr>
        <w:pStyle w:val="Text1"/>
        <w:pBdr>
          <w:top w:val="single" w:sz="4" w:space="1" w:color="auto"/>
          <w:left w:val="single" w:sz="4" w:space="4" w:color="auto"/>
          <w:bottom w:val="single" w:sz="4" w:space="1" w:color="auto"/>
          <w:right w:val="single" w:sz="4" w:space="4" w:color="auto"/>
        </w:pBdr>
        <w:rPr>
          <w:noProof/>
        </w:rPr>
      </w:pPr>
      <w:r w:rsidRPr="00EF09A6">
        <w:rPr>
          <w:noProof/>
        </w:rPr>
        <w:t>Medlemsstaternes og virksomhedernes gennemførelse af initiativet vil blive støttet af en række EU-programmer såsom Den Europæiske Garantifond for Landbruget, Den Europæiske Landbrugsfond for Udvikling af Landdistrikterne, Den Europæiske Fond for Regionaludvikling, Samhørighedsfonden, programmet for miljø- og klimaindsatsen (LIFE), rammeprogrammet for forskning og innovation (Horisont Europa), navnlig gennem Horisont Europas mission "En jordpagt for Europa", genopretnings- og resiliensfaciliteten, InvestEU og national finansiering fra EU's medlemsstater og privat finansiering.</w:t>
      </w:r>
    </w:p>
    <w:p w14:paraId="4ABDCAC5" w14:textId="77777777" w:rsidR="00A610D4" w:rsidRPr="00EF09A6" w:rsidRDefault="00A610D4">
      <w:pPr>
        <w:pStyle w:val="ManualHeading3"/>
        <w:rPr>
          <w:noProof/>
        </w:rPr>
      </w:pPr>
      <w:r w:rsidRPr="00EF09A6">
        <w:rPr>
          <w:noProof/>
        </w:rPr>
        <w:t>1.5.5</w:t>
      </w:r>
      <w:r w:rsidRPr="00EF09A6">
        <w:rPr>
          <w:noProof/>
        </w:rPr>
        <w:tab/>
        <w:t>Vurdering af de forskellige finansieringsmuligheder, der er til rådighed, herunder muligheden for omfordeling</w:t>
      </w:r>
    </w:p>
    <w:p w14:paraId="6E18B963" w14:textId="77777777" w:rsidR="00263D87" w:rsidRPr="00EF09A6" w:rsidRDefault="00263D87" w:rsidP="00263D87">
      <w:pPr>
        <w:pStyle w:val="Text1"/>
        <w:pBdr>
          <w:top w:val="single" w:sz="4" w:space="1" w:color="auto"/>
          <w:left w:val="single" w:sz="4" w:space="4" w:color="auto"/>
          <w:bottom w:val="single" w:sz="4" w:space="1" w:color="auto"/>
          <w:right w:val="single" w:sz="4" w:space="4" w:color="auto"/>
        </w:pBdr>
        <w:rPr>
          <w:noProof/>
        </w:rPr>
      </w:pPr>
      <w:r w:rsidRPr="00EF09A6">
        <w:rPr>
          <w:noProof/>
        </w:rPr>
        <w:t>Gennemførelsen af det nye direktiv vil medføre nye opgaver og aktiviteter for Kommissionen. Dette vil kræve menneskelige ressourcer, støtte fra EEA, ressourcer til eksterne kontrahenter og en eller flere administrative ordninger med JRC.</w:t>
      </w:r>
    </w:p>
    <w:p w14:paraId="458CF24A" w14:textId="77777777" w:rsidR="00263D87" w:rsidRPr="00EF09A6" w:rsidRDefault="007F5380" w:rsidP="00263D87">
      <w:pPr>
        <w:pStyle w:val="Text1"/>
        <w:pBdr>
          <w:top w:val="single" w:sz="4" w:space="1" w:color="auto"/>
          <w:left w:val="single" w:sz="4" w:space="4" w:color="auto"/>
          <w:bottom w:val="single" w:sz="4" w:space="1" w:color="auto"/>
          <w:right w:val="single" w:sz="4" w:space="4" w:color="auto"/>
        </w:pBdr>
        <w:rPr>
          <w:noProof/>
        </w:rPr>
      </w:pPr>
      <w:r w:rsidRPr="00EF09A6">
        <w:rPr>
          <w:noProof/>
        </w:rPr>
        <w:t>Der findes i øjeblikket ikke noget specifikt bindende EU-instrument om jordbunden, og gennemførelsen og overvågningen af direktivet er derfor nye ansvarsområder for Kommissionen og medlemsstaterne.</w:t>
      </w:r>
    </w:p>
    <w:p w14:paraId="3B979CCF" w14:textId="037427BB" w:rsidR="00817DE8" w:rsidRPr="00EF09A6" w:rsidRDefault="00E7353D" w:rsidP="00B126D0">
      <w:pPr>
        <w:pStyle w:val="Text1"/>
        <w:pBdr>
          <w:top w:val="single" w:sz="4" w:space="1" w:color="auto"/>
          <w:left w:val="single" w:sz="4" w:space="4" w:color="auto"/>
          <w:bottom w:val="single" w:sz="4" w:space="1" w:color="auto"/>
          <w:right w:val="single" w:sz="4" w:space="4" w:color="auto"/>
        </w:pBdr>
        <w:rPr>
          <w:noProof/>
        </w:rPr>
      </w:pPr>
      <w:r w:rsidRPr="00EF09A6">
        <w:rPr>
          <w:noProof/>
        </w:rPr>
        <w:t>Dette kræver yderligere ressourcer med stor politisk dømmekraft, politisk viden, analytiske færdigheder, uafhængighed og modstandsdygtighed gennem hele den langsigtede gennemførelse af lovgivningen. Der vil også være behov for yderligere ekspertstøtte, også gennem outsourcing, hvor det er muligt, men centrale opgaver, der indebærer en høj grad af politisk følsomhed, skal udføres af Kommissionen.</w:t>
      </w:r>
    </w:p>
    <w:p w14:paraId="42677203" w14:textId="77777777" w:rsidR="00A610D4" w:rsidRPr="00EF09A6" w:rsidRDefault="00A610D4">
      <w:pPr>
        <w:pStyle w:val="Text1"/>
        <w:rPr>
          <w:noProof/>
        </w:rPr>
      </w:pPr>
    </w:p>
    <w:p w14:paraId="158DBB81" w14:textId="77777777" w:rsidR="00A610D4" w:rsidRPr="00EF09A6" w:rsidRDefault="00A610D4">
      <w:pPr>
        <w:pStyle w:val="ManualHeading2"/>
        <w:rPr>
          <w:noProof/>
          <w:szCs w:val="24"/>
        </w:rPr>
      </w:pPr>
      <w:r w:rsidRPr="00EF09A6">
        <w:rPr>
          <w:noProof/>
        </w:rPr>
        <w:br w:type="page"/>
        <w:t>1.6</w:t>
      </w:r>
      <w:r w:rsidRPr="00EF09A6">
        <w:rPr>
          <w:noProof/>
        </w:rPr>
        <w:tab/>
        <w:t>Forslagets/initiativets varighed og finansielle virkninger</w:t>
      </w:r>
    </w:p>
    <w:p w14:paraId="795EF23E" w14:textId="77777777" w:rsidR="00A610D4" w:rsidRPr="00EF09A6" w:rsidRDefault="00A610D4">
      <w:pPr>
        <w:pStyle w:val="Text1"/>
        <w:rPr>
          <w:noProof/>
        </w:rPr>
      </w:pPr>
      <w:r w:rsidRPr="00EF09A6">
        <w:rPr>
          <w:rFonts w:ascii="Wingdings" w:hAnsi="Wingdings"/>
          <w:noProof/>
        </w:rPr>
        <w:t></w:t>
      </w:r>
      <w:r w:rsidRPr="00EF09A6">
        <w:rPr>
          <w:noProof/>
        </w:rPr>
        <w:t xml:space="preserve"> </w:t>
      </w:r>
      <w:r w:rsidRPr="00EF09A6">
        <w:rPr>
          <w:b/>
          <w:noProof/>
        </w:rPr>
        <w:t xml:space="preserve">Begrænset varighed </w:t>
      </w:r>
    </w:p>
    <w:p w14:paraId="4A801F12" w14:textId="77777777" w:rsidR="00A610D4" w:rsidRPr="00EF09A6" w:rsidRDefault="00A610D4" w:rsidP="00A430EF">
      <w:pPr>
        <w:pStyle w:val="ListDash1"/>
        <w:rPr>
          <w:noProof/>
        </w:rPr>
      </w:pPr>
      <w:r w:rsidRPr="00EF09A6">
        <w:rPr>
          <w:rFonts w:ascii="Wingdings" w:hAnsi="Wingdings"/>
          <w:noProof/>
        </w:rPr>
        <w:t></w:t>
      </w:r>
      <w:r w:rsidRPr="00EF09A6">
        <w:rPr>
          <w:noProof/>
        </w:rPr>
        <w:tab/>
        <w:t xml:space="preserve">gældende fra [DD/MM]ÅÅÅÅ til [DD/MM]ÅÅÅÅ </w:t>
      </w:r>
    </w:p>
    <w:p w14:paraId="3034DAC5" w14:textId="77777777" w:rsidR="00A610D4" w:rsidRPr="00EF09A6" w:rsidRDefault="00A610D4" w:rsidP="00A430EF">
      <w:pPr>
        <w:pStyle w:val="ListDash1"/>
        <w:rPr>
          <w:noProof/>
        </w:rPr>
      </w:pPr>
      <w:r w:rsidRPr="00EF09A6">
        <w:rPr>
          <w:rFonts w:ascii="Wingdings" w:hAnsi="Wingdings"/>
          <w:noProof/>
        </w:rPr>
        <w:t></w:t>
      </w:r>
      <w:r w:rsidRPr="00EF09A6">
        <w:rPr>
          <w:noProof/>
        </w:rPr>
        <w:tab/>
        <w:t xml:space="preserve">finansielle virkninger fra ÅÅÅÅ til ÅÅÅÅ for forpligtelsesbevillinger og fra ÅÅÅÅ til ÅÅÅÅ for betalingsbevillinger. </w:t>
      </w:r>
    </w:p>
    <w:p w14:paraId="76B97A40" w14:textId="77777777" w:rsidR="00A610D4" w:rsidRPr="00EF09A6" w:rsidRDefault="005F53C9">
      <w:pPr>
        <w:pStyle w:val="Text1"/>
        <w:rPr>
          <w:noProof/>
        </w:rPr>
      </w:pPr>
      <w:r w:rsidRPr="00EF09A6">
        <w:rPr>
          <w:rFonts w:ascii="Wingdings" w:hAnsi="Wingdings"/>
          <w:noProof/>
        </w:rPr>
        <w:t></w:t>
      </w:r>
      <w:r w:rsidRPr="00EF09A6">
        <w:rPr>
          <w:noProof/>
        </w:rPr>
        <w:t xml:space="preserve"> </w:t>
      </w:r>
      <w:r w:rsidRPr="00EF09A6">
        <w:rPr>
          <w:b/>
          <w:noProof/>
        </w:rPr>
        <w:t>Ubegrænset varighed</w:t>
      </w:r>
    </w:p>
    <w:p w14:paraId="4493DC6A" w14:textId="77777777" w:rsidR="00A610D4" w:rsidRPr="00EF09A6" w:rsidRDefault="00A610D4" w:rsidP="00A430EF">
      <w:pPr>
        <w:pStyle w:val="ListDash1"/>
        <w:rPr>
          <w:noProof/>
        </w:rPr>
      </w:pPr>
      <w:r w:rsidRPr="00EF09A6">
        <w:rPr>
          <w:noProof/>
        </w:rPr>
        <w:t>iværksættelse med en indkøringsperiode svarende til gennemførelsesperioden på to år</w:t>
      </w:r>
    </w:p>
    <w:p w14:paraId="777BAF63" w14:textId="77777777" w:rsidR="00A610D4" w:rsidRPr="00EF09A6" w:rsidRDefault="00A610D4" w:rsidP="00A430EF">
      <w:pPr>
        <w:pStyle w:val="ListDash1"/>
        <w:rPr>
          <w:noProof/>
        </w:rPr>
      </w:pPr>
      <w:r w:rsidRPr="00EF09A6">
        <w:rPr>
          <w:noProof/>
        </w:rPr>
        <w:t>derefter gennemførelse i fuldt omfang</w:t>
      </w:r>
    </w:p>
    <w:p w14:paraId="5F0463D8" w14:textId="77777777" w:rsidR="00A610D4" w:rsidRPr="00EF09A6" w:rsidRDefault="00A610D4">
      <w:pPr>
        <w:pStyle w:val="ManualHeading2"/>
        <w:rPr>
          <w:noProof/>
          <w:szCs w:val="24"/>
        </w:rPr>
      </w:pPr>
      <w:r w:rsidRPr="00EF09A6">
        <w:rPr>
          <w:noProof/>
        </w:rPr>
        <w:t>1.7</w:t>
      </w:r>
      <w:r w:rsidRPr="00EF09A6">
        <w:rPr>
          <w:noProof/>
        </w:rPr>
        <w:tab/>
        <w:t>Planlagt(e) budgetgennemførelsesmetode(r)</w:t>
      </w:r>
      <w:r w:rsidRPr="00EF09A6">
        <w:rPr>
          <w:rStyle w:val="FootnoteReference"/>
          <w:noProof/>
        </w:rPr>
        <w:t xml:space="preserve"> </w:t>
      </w:r>
    </w:p>
    <w:p w14:paraId="4677517A" w14:textId="77777777" w:rsidR="00A610D4" w:rsidRPr="00EF09A6" w:rsidRDefault="00E62044">
      <w:pPr>
        <w:pStyle w:val="Text1"/>
        <w:rPr>
          <w:noProof/>
        </w:rPr>
      </w:pPr>
      <w:r w:rsidRPr="00EF09A6">
        <w:rPr>
          <w:rFonts w:ascii="Wingdings" w:hAnsi="Wingdings"/>
          <w:noProof/>
        </w:rPr>
        <w:t></w:t>
      </w:r>
      <w:r w:rsidRPr="00EF09A6">
        <w:rPr>
          <w:noProof/>
        </w:rPr>
        <w:t xml:space="preserve"> </w:t>
      </w:r>
      <w:r w:rsidRPr="00EF09A6">
        <w:rPr>
          <w:b/>
          <w:noProof/>
        </w:rPr>
        <w:t>Direkte forvaltning</w:t>
      </w:r>
      <w:r w:rsidRPr="00EF09A6">
        <w:rPr>
          <w:noProof/>
        </w:rPr>
        <w:t xml:space="preserve"> ved Kommissionen</w:t>
      </w:r>
    </w:p>
    <w:p w14:paraId="6A7D8065" w14:textId="77777777" w:rsidR="00A610D4" w:rsidRPr="00EF09A6" w:rsidRDefault="00E62044" w:rsidP="00A430EF">
      <w:pPr>
        <w:pStyle w:val="ListDash2"/>
        <w:rPr>
          <w:rFonts w:cs="EUAlbertina"/>
          <w:noProof/>
        </w:rPr>
      </w:pPr>
      <w:r w:rsidRPr="00EF09A6">
        <w:rPr>
          <w:rFonts w:ascii="Wingdings" w:hAnsi="Wingdings"/>
          <w:noProof/>
        </w:rPr>
        <w:t></w:t>
      </w:r>
      <w:r w:rsidRPr="00EF09A6">
        <w:rPr>
          <w:noProof/>
        </w:rPr>
        <w:t xml:space="preserve"> i dens tjenestegrene, herunder ved dens personale i EU's delegationer </w:t>
      </w:r>
    </w:p>
    <w:p w14:paraId="6BB3A30B" w14:textId="77777777" w:rsidR="00A610D4" w:rsidRPr="00EF09A6" w:rsidRDefault="00A610D4" w:rsidP="00A430EF">
      <w:pPr>
        <w:pStyle w:val="ListDash2"/>
        <w:rPr>
          <w:noProof/>
        </w:rPr>
      </w:pPr>
      <w:r w:rsidRPr="00EF09A6">
        <w:rPr>
          <w:rFonts w:ascii="Wingdings" w:hAnsi="Wingdings"/>
          <w:noProof/>
        </w:rPr>
        <w:t></w:t>
      </w:r>
      <w:r w:rsidRPr="00EF09A6">
        <w:rPr>
          <w:noProof/>
        </w:rPr>
        <w:tab/>
        <w:t xml:space="preserve">i forvaltningsorganerne </w:t>
      </w:r>
    </w:p>
    <w:p w14:paraId="6582BC9A" w14:textId="77777777" w:rsidR="00A610D4" w:rsidRPr="00EF09A6" w:rsidRDefault="00A610D4">
      <w:pPr>
        <w:pStyle w:val="Text1"/>
        <w:rPr>
          <w:noProof/>
        </w:rPr>
      </w:pPr>
      <w:r w:rsidRPr="00EF09A6">
        <w:rPr>
          <w:rFonts w:ascii="Wingdings" w:hAnsi="Wingdings"/>
          <w:noProof/>
        </w:rPr>
        <w:t></w:t>
      </w:r>
      <w:r w:rsidRPr="00EF09A6">
        <w:rPr>
          <w:b/>
          <w:i/>
          <w:noProof/>
        </w:rPr>
        <w:t xml:space="preserve"> </w:t>
      </w:r>
      <w:r w:rsidRPr="00EF09A6">
        <w:rPr>
          <w:b/>
          <w:noProof/>
        </w:rPr>
        <w:t>Delt forvaltning</w:t>
      </w:r>
      <w:r w:rsidRPr="00EF09A6">
        <w:rPr>
          <w:noProof/>
        </w:rPr>
        <w:t xml:space="preserve"> i samarbejde med medlemsstaterne </w:t>
      </w:r>
    </w:p>
    <w:p w14:paraId="638A5774" w14:textId="77777777" w:rsidR="00A610D4" w:rsidRPr="00EF09A6" w:rsidRDefault="00A610D4">
      <w:pPr>
        <w:pStyle w:val="Text1"/>
        <w:rPr>
          <w:noProof/>
        </w:rPr>
      </w:pPr>
      <w:r w:rsidRPr="00EF09A6">
        <w:rPr>
          <w:rFonts w:ascii="Wingdings" w:hAnsi="Wingdings"/>
          <w:noProof/>
        </w:rPr>
        <w:t></w:t>
      </w:r>
      <w:r w:rsidRPr="00EF09A6">
        <w:rPr>
          <w:i/>
          <w:noProof/>
        </w:rPr>
        <w:t xml:space="preserve"> </w:t>
      </w:r>
      <w:r w:rsidRPr="00EF09A6">
        <w:rPr>
          <w:b/>
          <w:noProof/>
        </w:rPr>
        <w:t>Indirekte forvaltning</w:t>
      </w:r>
      <w:r w:rsidRPr="00EF09A6">
        <w:rPr>
          <w:noProof/>
        </w:rPr>
        <w:t xml:space="preserve"> ved at overdrage budgetgennemførelsesopgaver til:</w:t>
      </w:r>
    </w:p>
    <w:p w14:paraId="4D49F27A" w14:textId="77777777" w:rsidR="00A610D4" w:rsidRPr="00EF09A6" w:rsidRDefault="00A610D4" w:rsidP="00A430EF">
      <w:pPr>
        <w:pStyle w:val="ListDash2"/>
        <w:rPr>
          <w:noProof/>
        </w:rPr>
      </w:pPr>
      <w:r w:rsidRPr="00EF09A6">
        <w:rPr>
          <w:rFonts w:ascii="Wingdings" w:hAnsi="Wingdings"/>
          <w:noProof/>
        </w:rPr>
        <w:t></w:t>
      </w:r>
      <w:r w:rsidRPr="00EF09A6">
        <w:rPr>
          <w:noProof/>
        </w:rPr>
        <w:t xml:space="preserve"> tredjelande eller organer, som tredjelande har udpeget</w:t>
      </w:r>
    </w:p>
    <w:p w14:paraId="28E81D65" w14:textId="77777777" w:rsidR="00A610D4" w:rsidRPr="00EF09A6" w:rsidRDefault="00A610D4" w:rsidP="00A430EF">
      <w:pPr>
        <w:pStyle w:val="ListDash2"/>
        <w:rPr>
          <w:noProof/>
        </w:rPr>
      </w:pPr>
      <w:r w:rsidRPr="00EF09A6">
        <w:rPr>
          <w:rFonts w:ascii="Wingdings" w:hAnsi="Wingdings"/>
          <w:noProof/>
        </w:rPr>
        <w:t></w:t>
      </w:r>
      <w:r w:rsidRPr="00EF09A6">
        <w:rPr>
          <w:noProof/>
        </w:rPr>
        <w:t xml:space="preserve"> internationale organisationer og deres agenturer (angives nærmere)</w:t>
      </w:r>
    </w:p>
    <w:p w14:paraId="6BBC74D2" w14:textId="77777777" w:rsidR="00A610D4" w:rsidRPr="00EF09A6" w:rsidRDefault="00A610D4" w:rsidP="00A430EF">
      <w:pPr>
        <w:pStyle w:val="ListDash2"/>
        <w:rPr>
          <w:noProof/>
        </w:rPr>
      </w:pPr>
      <w:r w:rsidRPr="00EF09A6">
        <w:rPr>
          <w:rFonts w:ascii="Wingdings" w:hAnsi="Wingdings"/>
          <w:noProof/>
        </w:rPr>
        <w:t></w:t>
      </w:r>
      <w:r w:rsidRPr="00EF09A6">
        <w:rPr>
          <w:noProof/>
        </w:rPr>
        <w:t xml:space="preserve"> Den Europæiske Investeringsbank og Den Europæiske Investeringsfond</w:t>
      </w:r>
    </w:p>
    <w:p w14:paraId="37DA80EB" w14:textId="3C550897" w:rsidR="00A610D4" w:rsidRPr="00EF09A6" w:rsidRDefault="007D783F" w:rsidP="00A430EF">
      <w:pPr>
        <w:pStyle w:val="ListDash2"/>
        <w:rPr>
          <w:noProof/>
        </w:rPr>
      </w:pPr>
      <w:r w:rsidRPr="00EF09A6">
        <w:rPr>
          <w:rFonts w:ascii="Wingdings" w:hAnsi="Wingdings"/>
          <w:noProof/>
        </w:rPr>
        <w:t></w:t>
      </w:r>
      <w:r w:rsidRPr="00EF09A6">
        <w:rPr>
          <w:noProof/>
        </w:rPr>
        <w:t xml:space="preserve"> de organer, der er omhandlet i finansforordningens artikel 70 og 71</w:t>
      </w:r>
    </w:p>
    <w:p w14:paraId="54908F1C" w14:textId="77777777" w:rsidR="00A610D4" w:rsidRPr="00EF09A6" w:rsidRDefault="00A610D4" w:rsidP="00A430EF">
      <w:pPr>
        <w:pStyle w:val="ListDash2"/>
        <w:rPr>
          <w:noProof/>
        </w:rPr>
      </w:pPr>
      <w:r w:rsidRPr="00EF09A6">
        <w:rPr>
          <w:rFonts w:ascii="Wingdings" w:hAnsi="Wingdings"/>
          <w:noProof/>
        </w:rPr>
        <w:t></w:t>
      </w:r>
      <w:r w:rsidRPr="00EF09A6">
        <w:rPr>
          <w:noProof/>
        </w:rPr>
        <w:t xml:space="preserve"> offentligretlige organer</w:t>
      </w:r>
    </w:p>
    <w:p w14:paraId="48CF19E9" w14:textId="77777777" w:rsidR="00A610D4" w:rsidRPr="00EF09A6" w:rsidRDefault="00A610D4" w:rsidP="00A430EF">
      <w:pPr>
        <w:pStyle w:val="ListDash2"/>
        <w:rPr>
          <w:noProof/>
        </w:rPr>
      </w:pPr>
      <w:r w:rsidRPr="00EF09A6">
        <w:rPr>
          <w:rFonts w:ascii="Wingdings" w:hAnsi="Wingdings"/>
          <w:noProof/>
        </w:rPr>
        <w:t></w:t>
      </w:r>
      <w:r w:rsidRPr="00EF09A6">
        <w:rPr>
          <w:noProof/>
        </w:rPr>
        <w:t xml:space="preserve"> privatretlige organer, der har fået overdraget offentlige tjenesteydelsesopgaver, i det omfang de har fået stillet tilstrækkelige finansielle garantier</w:t>
      </w:r>
    </w:p>
    <w:p w14:paraId="4C21D955" w14:textId="77777777" w:rsidR="00A610D4" w:rsidRPr="00EF09A6" w:rsidRDefault="00A610D4" w:rsidP="00A430EF">
      <w:pPr>
        <w:pStyle w:val="ListDash2"/>
        <w:rPr>
          <w:noProof/>
        </w:rPr>
      </w:pPr>
      <w:r w:rsidRPr="00EF09A6">
        <w:rPr>
          <w:rFonts w:ascii="Wingdings" w:hAnsi="Wingdings"/>
          <w:noProof/>
        </w:rPr>
        <w:t></w:t>
      </w:r>
      <w:r w:rsidRPr="00EF09A6">
        <w:rPr>
          <w:noProof/>
        </w:rPr>
        <w:t xml:space="preserve"> privatretlige organer undergivet lovgivningen i en medlemsstat, som har fået overdraget gennemførelsen af et offentlig-privat partnerskab, og som har fået stillet tilstrækkelige finansielle garantier</w:t>
      </w:r>
    </w:p>
    <w:p w14:paraId="499B7BFA" w14:textId="77777777" w:rsidR="00A610D4" w:rsidRPr="00EF09A6" w:rsidRDefault="00A610D4" w:rsidP="00A430EF">
      <w:pPr>
        <w:pStyle w:val="ListDash2"/>
        <w:rPr>
          <w:noProof/>
        </w:rPr>
      </w:pPr>
      <w:r w:rsidRPr="00EF09A6">
        <w:rPr>
          <w:rFonts w:ascii="Wingdings" w:hAnsi="Wingdings"/>
          <w:noProof/>
        </w:rPr>
        <w:t></w:t>
      </w:r>
      <w:r w:rsidRPr="00EF09A6">
        <w:rPr>
          <w:noProof/>
        </w:rPr>
        <w:t xml:space="preserve"> organer eller personer, der har fået overdraget gennemførelsen af specifikke aktioner i den fælles udenrigs- og sikkerhedspolitik i henhold til afsnit V i traktaten om den Europæiske Union, og som er anført i den relevante basisretsakt</w:t>
      </w:r>
    </w:p>
    <w:p w14:paraId="6CF00773" w14:textId="77777777" w:rsidR="00A610D4" w:rsidRPr="00EF09A6" w:rsidRDefault="00A610D4" w:rsidP="00A430EF">
      <w:pPr>
        <w:pStyle w:val="ListDash2"/>
        <w:rPr>
          <w:i/>
          <w:noProof/>
          <w:sz w:val="18"/>
          <w:u w:val="single"/>
        </w:rPr>
      </w:pPr>
      <w:r w:rsidRPr="00EF09A6">
        <w:rPr>
          <w:i/>
          <w:noProof/>
          <w:sz w:val="18"/>
        </w:rPr>
        <w:t>Hvis der angives flere forvaltningsmetoder, gives der en nærmere forklaring i afsnittet "Bemærkninger".</w:t>
      </w:r>
    </w:p>
    <w:p w14:paraId="4F5ABA9E" w14:textId="77777777" w:rsidR="00A610D4" w:rsidRPr="00EF09A6" w:rsidRDefault="00A610D4">
      <w:pPr>
        <w:rPr>
          <w:noProof/>
        </w:rPr>
      </w:pPr>
      <w:r w:rsidRPr="00EF09A6">
        <w:rPr>
          <w:noProof/>
        </w:rPr>
        <w:t xml:space="preserve">Bemærkninger </w:t>
      </w:r>
    </w:p>
    <w:p w14:paraId="66B61258" w14:textId="77777777" w:rsidR="00A610D4" w:rsidRPr="00EF09A6" w:rsidRDefault="001D3D58">
      <w:pPr>
        <w:pBdr>
          <w:top w:val="single" w:sz="4" w:space="1" w:color="auto"/>
          <w:left w:val="single" w:sz="4" w:space="4" w:color="auto"/>
          <w:bottom w:val="single" w:sz="4" w:space="1" w:color="auto"/>
          <w:right w:val="single" w:sz="4" w:space="4" w:color="auto"/>
        </w:pBdr>
        <w:rPr>
          <w:noProof/>
        </w:rPr>
      </w:pPr>
      <w:r w:rsidRPr="00EF09A6">
        <w:rPr>
          <w:noProof/>
        </w:rPr>
        <w:t>Ikke relevant</w:t>
      </w:r>
    </w:p>
    <w:p w14:paraId="71EA96BA" w14:textId="77777777" w:rsidR="00A610D4" w:rsidRPr="00EF09A6" w:rsidRDefault="00A610D4">
      <w:pPr>
        <w:rPr>
          <w:noProof/>
        </w:rPr>
        <w:sectPr w:rsidR="00A610D4" w:rsidRPr="00EF09A6" w:rsidSect="00B47458">
          <w:pgSz w:w="11907" w:h="16840" w:code="9"/>
          <w:pgMar w:top="1134" w:right="1418" w:bottom="1134" w:left="1418" w:header="709" w:footer="709" w:gutter="0"/>
          <w:cols w:space="708"/>
          <w:docGrid w:linePitch="360"/>
        </w:sectPr>
      </w:pPr>
    </w:p>
    <w:p w14:paraId="4FA558D4" w14:textId="77777777" w:rsidR="00A610D4" w:rsidRPr="00EF09A6" w:rsidRDefault="00A610D4">
      <w:pPr>
        <w:pStyle w:val="ManualHeading1"/>
        <w:rPr>
          <w:noProof/>
          <w:szCs w:val="24"/>
        </w:rPr>
      </w:pPr>
      <w:r w:rsidRPr="00EF09A6">
        <w:rPr>
          <w:noProof/>
        </w:rPr>
        <w:t>2.</w:t>
      </w:r>
      <w:r w:rsidRPr="00EF09A6">
        <w:rPr>
          <w:noProof/>
        </w:rPr>
        <w:tab/>
        <w:t xml:space="preserve">FORVALTNINGSFORANSTALTNINGER </w:t>
      </w:r>
    </w:p>
    <w:p w14:paraId="154D8F37" w14:textId="77777777" w:rsidR="00A610D4" w:rsidRPr="00EF09A6" w:rsidRDefault="00A610D4">
      <w:pPr>
        <w:pStyle w:val="ManualHeading2"/>
        <w:rPr>
          <w:noProof/>
        </w:rPr>
      </w:pPr>
      <w:r w:rsidRPr="00EF09A6">
        <w:rPr>
          <w:noProof/>
        </w:rPr>
        <w:t>2.1</w:t>
      </w:r>
      <w:r w:rsidRPr="00EF09A6">
        <w:rPr>
          <w:noProof/>
        </w:rPr>
        <w:tab/>
        <w:t xml:space="preserve">Bestemmelser om overvågning og rapportering </w:t>
      </w:r>
    </w:p>
    <w:p w14:paraId="5B7BEE6C" w14:textId="77777777" w:rsidR="00A610D4" w:rsidRPr="00EF09A6" w:rsidRDefault="00A610D4">
      <w:pPr>
        <w:pStyle w:val="Text1"/>
        <w:rPr>
          <w:i/>
          <w:noProof/>
          <w:sz w:val="20"/>
        </w:rPr>
      </w:pPr>
      <w:r w:rsidRPr="00EF09A6">
        <w:rPr>
          <w:i/>
          <w:noProof/>
          <w:sz w:val="20"/>
        </w:rPr>
        <w:t>Angiv hyppighed og betingelser.</w:t>
      </w:r>
    </w:p>
    <w:p w14:paraId="3C767CFA" w14:textId="4C221E89" w:rsidR="00DA1FE8" w:rsidRPr="00EF09A6" w:rsidRDefault="009A6A5F">
      <w:pPr>
        <w:pStyle w:val="Text1"/>
        <w:pBdr>
          <w:top w:val="single" w:sz="4" w:space="1" w:color="auto"/>
          <w:left w:val="single" w:sz="4" w:space="4" w:color="auto"/>
          <w:bottom w:val="single" w:sz="4" w:space="1" w:color="auto"/>
          <w:right w:val="single" w:sz="4" w:space="4" w:color="auto"/>
        </w:pBdr>
        <w:rPr>
          <w:noProof/>
        </w:rPr>
      </w:pPr>
      <w:r w:rsidRPr="00EF09A6">
        <w:rPr>
          <w:noProof/>
        </w:rPr>
        <w:t>Initiativerne omfatter offentlige udbud, administrative ordninger med JRC og konsekvenser for COM HR. Der gælder standardregler for denne type udgifter.</w:t>
      </w:r>
    </w:p>
    <w:p w14:paraId="28A55132" w14:textId="77777777" w:rsidR="00DA1FE8" w:rsidRPr="00EF09A6" w:rsidRDefault="00DA1FE8">
      <w:pPr>
        <w:pStyle w:val="Text1"/>
        <w:pBdr>
          <w:top w:val="single" w:sz="4" w:space="1" w:color="auto"/>
          <w:left w:val="single" w:sz="4" w:space="4" w:color="auto"/>
          <w:bottom w:val="single" w:sz="4" w:space="1" w:color="auto"/>
          <w:right w:val="single" w:sz="4" w:space="4" w:color="auto"/>
        </w:pBdr>
        <w:rPr>
          <w:noProof/>
        </w:rPr>
      </w:pPr>
    </w:p>
    <w:p w14:paraId="6928C4DA" w14:textId="77777777" w:rsidR="00A610D4" w:rsidRPr="00EF09A6" w:rsidRDefault="00A610D4">
      <w:pPr>
        <w:pStyle w:val="ManualHeading2"/>
        <w:rPr>
          <w:noProof/>
          <w:szCs w:val="24"/>
        </w:rPr>
      </w:pPr>
      <w:r w:rsidRPr="00EF09A6">
        <w:rPr>
          <w:noProof/>
        </w:rPr>
        <w:t>2.2</w:t>
      </w:r>
      <w:r w:rsidRPr="00EF09A6">
        <w:rPr>
          <w:noProof/>
        </w:rPr>
        <w:tab/>
        <w:t xml:space="preserve">Forvaltnings- og kontrolsystem(er) </w:t>
      </w:r>
    </w:p>
    <w:p w14:paraId="5C14C94B" w14:textId="77777777" w:rsidR="00A610D4" w:rsidRPr="00EF09A6" w:rsidRDefault="00A610D4">
      <w:pPr>
        <w:pStyle w:val="ManualHeading3"/>
        <w:rPr>
          <w:noProof/>
        </w:rPr>
      </w:pPr>
      <w:r w:rsidRPr="00EF09A6">
        <w:rPr>
          <w:noProof/>
        </w:rPr>
        <w:t>2.2.1</w:t>
      </w:r>
      <w:r w:rsidRPr="00EF09A6">
        <w:rPr>
          <w:noProof/>
        </w:rPr>
        <w:tab/>
        <w:t>Begrundelse for den/de påtænkte forvaltningsmetode(r), finansieringsmekanisme(r), betalingsvilkår og kontrolstrategi</w:t>
      </w:r>
    </w:p>
    <w:p w14:paraId="247B23E1" w14:textId="77777777" w:rsidR="00A610D4" w:rsidRPr="00EF09A6" w:rsidRDefault="00B4593C">
      <w:pPr>
        <w:pStyle w:val="Text1"/>
        <w:pBdr>
          <w:top w:val="single" w:sz="4" w:space="1" w:color="auto"/>
          <w:left w:val="single" w:sz="4" w:space="4" w:color="auto"/>
          <w:bottom w:val="single" w:sz="4" w:space="1" w:color="auto"/>
          <w:right w:val="single" w:sz="4" w:space="4" w:color="auto"/>
        </w:pBdr>
        <w:rPr>
          <w:noProof/>
        </w:rPr>
      </w:pPr>
      <w:r w:rsidRPr="00EF09A6">
        <w:rPr>
          <w:noProof/>
        </w:rPr>
        <w:t>Ikke relevant — jf. ovenfor.</w:t>
      </w:r>
    </w:p>
    <w:p w14:paraId="231C3C37" w14:textId="77777777" w:rsidR="00A610D4" w:rsidRPr="00EF09A6" w:rsidRDefault="00A610D4">
      <w:pPr>
        <w:pStyle w:val="ManualHeading3"/>
        <w:rPr>
          <w:noProof/>
          <w:szCs w:val="24"/>
        </w:rPr>
      </w:pPr>
      <w:r w:rsidRPr="00EF09A6">
        <w:rPr>
          <w:noProof/>
        </w:rPr>
        <w:t>2.2.2</w:t>
      </w:r>
      <w:r w:rsidRPr="00EF09A6">
        <w:rPr>
          <w:noProof/>
        </w:rPr>
        <w:tab/>
        <w:t>Oplysninger om de konstaterede risici og det/de interne kontrolsystem(er), der etableres for at afbøde dem</w:t>
      </w:r>
    </w:p>
    <w:p w14:paraId="0D3EDCC8" w14:textId="77777777" w:rsidR="00B4593C" w:rsidRPr="00EF09A6" w:rsidRDefault="00B4593C" w:rsidP="00B4593C">
      <w:pPr>
        <w:pStyle w:val="Text1"/>
        <w:pBdr>
          <w:top w:val="single" w:sz="4" w:space="1" w:color="auto"/>
          <w:left w:val="single" w:sz="4" w:space="4" w:color="auto"/>
          <w:bottom w:val="single" w:sz="4" w:space="1" w:color="auto"/>
          <w:right w:val="single" w:sz="4" w:space="4" w:color="auto"/>
        </w:pBdr>
        <w:rPr>
          <w:noProof/>
        </w:rPr>
      </w:pPr>
      <w:r w:rsidRPr="00EF09A6">
        <w:rPr>
          <w:noProof/>
        </w:rPr>
        <w:t>Ikke relevant — jf. ovenfor.</w:t>
      </w:r>
    </w:p>
    <w:p w14:paraId="3FA88D1E" w14:textId="77777777" w:rsidR="00A610D4" w:rsidRPr="00EF09A6" w:rsidRDefault="00A610D4">
      <w:pPr>
        <w:pStyle w:val="ManualHeading3"/>
        <w:rPr>
          <w:noProof/>
        </w:rPr>
      </w:pPr>
      <w:r w:rsidRPr="00EF09A6">
        <w:rPr>
          <w:noProof/>
        </w:rPr>
        <w:t>2.2.3</w:t>
      </w:r>
      <w:r w:rsidRPr="00EF09A6">
        <w:rPr>
          <w:noProof/>
        </w:rPr>
        <w:tab/>
        <w:t xml:space="preserve">Vurdering af og begrundelse for kontrolforanstaltningernes omkostningseffektivitet (forholdet mellem kontrolomkostningerne og værdien af de forvaltede midler) samt vurdering af den forventede risiko for fejl (ved betaling og ved afslutning) </w:t>
      </w:r>
    </w:p>
    <w:p w14:paraId="403A9509" w14:textId="77777777" w:rsidR="00B4593C" w:rsidRPr="00EF09A6" w:rsidRDefault="00B4593C" w:rsidP="00B4593C">
      <w:pPr>
        <w:pStyle w:val="Text1"/>
        <w:pBdr>
          <w:top w:val="single" w:sz="4" w:space="1" w:color="auto"/>
          <w:left w:val="single" w:sz="4" w:space="4" w:color="auto"/>
          <w:bottom w:val="single" w:sz="4" w:space="1" w:color="auto"/>
          <w:right w:val="single" w:sz="4" w:space="4" w:color="auto"/>
        </w:pBdr>
        <w:rPr>
          <w:noProof/>
        </w:rPr>
      </w:pPr>
      <w:r w:rsidRPr="00EF09A6">
        <w:rPr>
          <w:noProof/>
        </w:rPr>
        <w:t>Ikke relevant — jf. ovenfor.</w:t>
      </w:r>
    </w:p>
    <w:p w14:paraId="22744BA5" w14:textId="77777777" w:rsidR="00A610D4" w:rsidRPr="00EF09A6" w:rsidRDefault="00A610D4">
      <w:pPr>
        <w:pStyle w:val="ManualHeading2"/>
        <w:rPr>
          <w:noProof/>
          <w:szCs w:val="24"/>
        </w:rPr>
      </w:pPr>
      <w:r w:rsidRPr="00EF09A6">
        <w:rPr>
          <w:noProof/>
        </w:rPr>
        <w:t>2.3.</w:t>
      </w:r>
      <w:r w:rsidRPr="00EF09A6">
        <w:rPr>
          <w:noProof/>
        </w:rPr>
        <w:tab/>
        <w:t xml:space="preserve">Foranstaltninger til forebyggelse af svig og uregelmæssigheder </w:t>
      </w:r>
    </w:p>
    <w:p w14:paraId="6286B675" w14:textId="77777777" w:rsidR="00A610D4" w:rsidRPr="00EF09A6" w:rsidRDefault="00A610D4">
      <w:pPr>
        <w:pStyle w:val="Text1"/>
        <w:rPr>
          <w:i/>
          <w:noProof/>
          <w:sz w:val="20"/>
        </w:rPr>
      </w:pPr>
      <w:r w:rsidRPr="00EF09A6">
        <w:rPr>
          <w:i/>
          <w:noProof/>
          <w:sz w:val="20"/>
        </w:rPr>
        <w:t>Angiv eksisterende eller påtænkte forebyggelses- og beskyttelsesforanstaltninger, f.eks. fra strategien til bekæmpelse af svig.</w:t>
      </w:r>
    </w:p>
    <w:p w14:paraId="65128536" w14:textId="77777777" w:rsidR="00B4593C" w:rsidRPr="00EF09A6" w:rsidRDefault="00B4593C" w:rsidP="00B4593C">
      <w:pPr>
        <w:pStyle w:val="Text1"/>
        <w:pBdr>
          <w:top w:val="single" w:sz="4" w:space="1" w:color="auto"/>
          <w:left w:val="single" w:sz="4" w:space="4" w:color="auto"/>
          <w:bottom w:val="single" w:sz="4" w:space="1" w:color="auto"/>
          <w:right w:val="single" w:sz="4" w:space="4" w:color="auto"/>
        </w:pBdr>
        <w:rPr>
          <w:noProof/>
        </w:rPr>
      </w:pPr>
      <w:r w:rsidRPr="00EF09A6">
        <w:rPr>
          <w:noProof/>
        </w:rPr>
        <w:t>Ikke relevant — jf. ovenfor.</w:t>
      </w:r>
    </w:p>
    <w:p w14:paraId="128D593D" w14:textId="77777777" w:rsidR="00A610D4" w:rsidRPr="00EF09A6" w:rsidRDefault="00A610D4">
      <w:pPr>
        <w:rPr>
          <w:noProof/>
        </w:rPr>
        <w:sectPr w:rsidR="00A610D4" w:rsidRPr="00EF09A6" w:rsidSect="00B47458">
          <w:pgSz w:w="11907" w:h="16840" w:code="9"/>
          <w:pgMar w:top="1134" w:right="1418" w:bottom="1134" w:left="1418" w:header="709" w:footer="709" w:gutter="0"/>
          <w:cols w:space="708"/>
          <w:docGrid w:linePitch="360"/>
        </w:sectPr>
      </w:pPr>
    </w:p>
    <w:p w14:paraId="53A52CDC" w14:textId="77777777" w:rsidR="00A610D4" w:rsidRPr="00EF09A6" w:rsidRDefault="00A610D4">
      <w:pPr>
        <w:pStyle w:val="ManualHeading1"/>
        <w:rPr>
          <w:noProof/>
          <w:szCs w:val="24"/>
        </w:rPr>
      </w:pPr>
      <w:r w:rsidRPr="00EF09A6">
        <w:rPr>
          <w:noProof/>
        </w:rPr>
        <w:t>3.</w:t>
      </w:r>
      <w:r w:rsidRPr="00EF09A6">
        <w:rPr>
          <w:noProof/>
        </w:rPr>
        <w:tab/>
        <w:t xml:space="preserve">FORSLAGETS/INITIATIVETS ANSLÅEDE FINANSIELLE VIRKNINGER </w:t>
      </w:r>
    </w:p>
    <w:p w14:paraId="02B6DA81" w14:textId="77777777" w:rsidR="00A610D4" w:rsidRPr="00EF09A6" w:rsidRDefault="00A610D4">
      <w:pPr>
        <w:pStyle w:val="ManualHeading2"/>
        <w:rPr>
          <w:noProof/>
        </w:rPr>
      </w:pPr>
      <w:r w:rsidRPr="00EF09A6">
        <w:rPr>
          <w:noProof/>
        </w:rPr>
        <w:t>3.1.</w:t>
      </w:r>
      <w:r w:rsidRPr="00EF09A6">
        <w:rPr>
          <w:noProof/>
        </w:rPr>
        <w:tab/>
        <w:t xml:space="preserve">Berørt(e) udgiftsområde(r) i den flerårige finansielle ramme og udgiftspost(er) på budgettet </w:t>
      </w:r>
    </w:p>
    <w:p w14:paraId="3BE92D87" w14:textId="77777777" w:rsidR="00A610D4" w:rsidRPr="00EF09A6" w:rsidRDefault="00A610D4" w:rsidP="00A430EF">
      <w:pPr>
        <w:pStyle w:val="ListBullet1"/>
        <w:rPr>
          <w:noProof/>
        </w:rPr>
      </w:pPr>
      <w:r w:rsidRPr="00EF09A6">
        <w:rPr>
          <w:noProof/>
        </w:rPr>
        <w:t xml:space="preserve">Eksisterende budgetposter </w:t>
      </w:r>
    </w:p>
    <w:p w14:paraId="7B846364" w14:textId="77777777" w:rsidR="00A610D4" w:rsidRPr="00EF09A6" w:rsidRDefault="00A610D4">
      <w:pPr>
        <w:pStyle w:val="Text1"/>
        <w:rPr>
          <w:i/>
          <w:noProof/>
        </w:rPr>
      </w:pPr>
      <w:r w:rsidRPr="00EF09A6">
        <w:rPr>
          <w:i/>
          <w:noProof/>
          <w:u w:val="single"/>
        </w:rPr>
        <w:t>I samme rækkefølge</w:t>
      </w:r>
      <w:r w:rsidRPr="00EF09A6">
        <w:rPr>
          <w:i/>
          <w:noProof/>
        </w:rPr>
        <w:t xml:space="preserve"> som udgiftsområderne i den flerårige finansielle ramme og budgetposterne</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
        <w:gridCol w:w="3604"/>
        <w:gridCol w:w="19"/>
        <w:gridCol w:w="973"/>
        <w:gridCol w:w="34"/>
        <w:gridCol w:w="817"/>
        <w:gridCol w:w="78"/>
        <w:gridCol w:w="1009"/>
        <w:gridCol w:w="47"/>
        <w:gridCol w:w="961"/>
        <w:gridCol w:w="31"/>
        <w:gridCol w:w="992"/>
      </w:tblGrid>
      <w:tr w:rsidR="00795F80" w:rsidRPr="00EF09A6" w14:paraId="6785A6D0" w14:textId="77777777" w:rsidTr="54A501E2">
        <w:tc>
          <w:tcPr>
            <w:tcW w:w="992" w:type="dxa"/>
            <w:vAlign w:val="center"/>
          </w:tcPr>
          <w:p w14:paraId="20E5F1E2" w14:textId="77777777" w:rsidR="00A610D4" w:rsidRPr="00EF09A6" w:rsidRDefault="00A610D4">
            <w:pPr>
              <w:spacing w:before="60" w:after="60"/>
              <w:jc w:val="center"/>
              <w:rPr>
                <w:noProof/>
              </w:rPr>
            </w:pPr>
            <w:r w:rsidRPr="00EF09A6">
              <w:rPr>
                <w:noProof/>
                <w:sz w:val="18"/>
              </w:rPr>
              <w:t>Udgiftsområde i den flerårige finansielle ramme</w:t>
            </w:r>
          </w:p>
        </w:tc>
        <w:tc>
          <w:tcPr>
            <w:tcW w:w="3621" w:type="dxa"/>
            <w:gridSpan w:val="2"/>
            <w:vAlign w:val="center"/>
          </w:tcPr>
          <w:p w14:paraId="307D3D00" w14:textId="77777777" w:rsidR="00A610D4" w:rsidRPr="00EF09A6" w:rsidRDefault="00A610D4">
            <w:pPr>
              <w:spacing w:before="60" w:after="60"/>
              <w:jc w:val="center"/>
              <w:rPr>
                <w:noProof/>
              </w:rPr>
            </w:pPr>
            <w:r w:rsidRPr="00EF09A6">
              <w:rPr>
                <w:noProof/>
                <w:sz w:val="20"/>
              </w:rPr>
              <w:t>Budgetpost</w:t>
            </w:r>
          </w:p>
        </w:tc>
        <w:tc>
          <w:tcPr>
            <w:tcW w:w="992" w:type="dxa"/>
            <w:gridSpan w:val="2"/>
            <w:vAlign w:val="center"/>
          </w:tcPr>
          <w:p w14:paraId="4F99F0EE" w14:textId="77777777" w:rsidR="00A610D4" w:rsidRPr="00EF09A6" w:rsidRDefault="00A610D4">
            <w:pPr>
              <w:spacing w:before="60" w:after="60"/>
              <w:jc w:val="center"/>
              <w:rPr>
                <w:noProof/>
              </w:rPr>
            </w:pPr>
            <w:r w:rsidRPr="00EF09A6">
              <w:rPr>
                <w:noProof/>
                <w:sz w:val="18"/>
              </w:rPr>
              <w:t>Udgiftens</w:t>
            </w:r>
            <w:r w:rsidRPr="00EF09A6">
              <w:rPr>
                <w:noProof/>
              </w:rPr>
              <w:br/>
            </w:r>
            <w:r w:rsidRPr="00EF09A6">
              <w:rPr>
                <w:noProof/>
                <w:sz w:val="18"/>
              </w:rPr>
              <w:t>art</w:t>
            </w:r>
          </w:p>
        </w:tc>
        <w:tc>
          <w:tcPr>
            <w:tcW w:w="3969" w:type="dxa"/>
            <w:gridSpan w:val="8"/>
            <w:vAlign w:val="center"/>
          </w:tcPr>
          <w:p w14:paraId="5FBCC2AF" w14:textId="77777777" w:rsidR="00A610D4" w:rsidRPr="00EF09A6" w:rsidRDefault="00A610D4">
            <w:pPr>
              <w:spacing w:before="60" w:after="60"/>
              <w:jc w:val="center"/>
              <w:rPr>
                <w:noProof/>
              </w:rPr>
            </w:pPr>
            <w:r w:rsidRPr="00EF09A6">
              <w:rPr>
                <w:noProof/>
                <w:sz w:val="20"/>
              </w:rPr>
              <w:t xml:space="preserve">Bidrag </w:t>
            </w:r>
          </w:p>
        </w:tc>
      </w:tr>
      <w:tr w:rsidR="00795F80" w:rsidRPr="00EF09A6" w14:paraId="697EDB71" w14:textId="77777777" w:rsidTr="54A501E2">
        <w:tc>
          <w:tcPr>
            <w:tcW w:w="992" w:type="dxa"/>
            <w:vAlign w:val="center"/>
          </w:tcPr>
          <w:p w14:paraId="0D5D6157" w14:textId="77777777" w:rsidR="00A610D4" w:rsidRPr="00EF09A6" w:rsidRDefault="00A610D4">
            <w:pPr>
              <w:jc w:val="center"/>
              <w:rPr>
                <w:noProof/>
              </w:rPr>
            </w:pPr>
          </w:p>
        </w:tc>
        <w:tc>
          <w:tcPr>
            <w:tcW w:w="3621" w:type="dxa"/>
            <w:gridSpan w:val="2"/>
            <w:vAlign w:val="center"/>
          </w:tcPr>
          <w:p w14:paraId="526C1009" w14:textId="77777777" w:rsidR="00A610D4" w:rsidRPr="00EF09A6" w:rsidRDefault="00A610D4">
            <w:pPr>
              <w:rPr>
                <w:noProof/>
              </w:rPr>
            </w:pPr>
            <w:r w:rsidRPr="00EF09A6">
              <w:rPr>
                <w:noProof/>
                <w:sz w:val="20"/>
              </w:rPr>
              <w:t xml:space="preserve">Nummer </w:t>
            </w:r>
            <w:r w:rsidRPr="00EF09A6">
              <w:rPr>
                <w:noProof/>
              </w:rPr>
              <w:t xml:space="preserve"> </w:t>
            </w:r>
            <w:r w:rsidRPr="00EF09A6">
              <w:rPr>
                <w:noProof/>
              </w:rPr>
              <w:br/>
            </w:r>
          </w:p>
        </w:tc>
        <w:tc>
          <w:tcPr>
            <w:tcW w:w="992" w:type="dxa"/>
            <w:gridSpan w:val="2"/>
            <w:vAlign w:val="center"/>
          </w:tcPr>
          <w:p w14:paraId="16B00369" w14:textId="77777777" w:rsidR="00A610D4" w:rsidRPr="00EF09A6" w:rsidRDefault="00A610D4">
            <w:pPr>
              <w:jc w:val="center"/>
              <w:rPr>
                <w:noProof/>
              </w:rPr>
            </w:pPr>
            <w:r w:rsidRPr="00EF09A6">
              <w:rPr>
                <w:noProof/>
                <w:sz w:val="18"/>
              </w:rPr>
              <w:t>OB/IOB</w:t>
            </w:r>
            <w:r w:rsidRPr="00EF09A6">
              <w:rPr>
                <w:rStyle w:val="FootnoteReference"/>
                <w:noProof/>
                <w:sz w:val="18"/>
                <w:szCs w:val="18"/>
              </w:rPr>
              <w:footnoteReference w:id="86"/>
            </w:r>
          </w:p>
        </w:tc>
        <w:tc>
          <w:tcPr>
            <w:tcW w:w="851" w:type="dxa"/>
            <w:gridSpan w:val="2"/>
            <w:vAlign w:val="center"/>
          </w:tcPr>
          <w:p w14:paraId="797F9A53" w14:textId="77777777" w:rsidR="00A610D4" w:rsidRPr="00EF09A6" w:rsidRDefault="00A610D4">
            <w:pPr>
              <w:jc w:val="center"/>
              <w:rPr>
                <w:b/>
                <w:noProof/>
                <w:sz w:val="18"/>
              </w:rPr>
            </w:pPr>
            <w:r w:rsidRPr="00EF09A6">
              <w:rPr>
                <w:noProof/>
                <w:sz w:val="18"/>
              </w:rPr>
              <w:t>fra EFTA-lande</w:t>
            </w:r>
            <w:r w:rsidRPr="00EF09A6">
              <w:rPr>
                <w:rStyle w:val="FootnoteReference"/>
                <w:noProof/>
                <w:sz w:val="18"/>
                <w:szCs w:val="18"/>
              </w:rPr>
              <w:footnoteReference w:id="87"/>
            </w:r>
          </w:p>
        </w:tc>
        <w:tc>
          <w:tcPr>
            <w:tcW w:w="1134" w:type="dxa"/>
            <w:gridSpan w:val="3"/>
            <w:vAlign w:val="center"/>
          </w:tcPr>
          <w:p w14:paraId="2F50516C" w14:textId="77777777" w:rsidR="00A610D4" w:rsidRPr="00EF09A6" w:rsidRDefault="00A610D4">
            <w:pPr>
              <w:jc w:val="center"/>
              <w:rPr>
                <w:noProof/>
                <w:sz w:val="18"/>
              </w:rPr>
            </w:pPr>
            <w:r w:rsidRPr="00EF09A6">
              <w:rPr>
                <w:noProof/>
                <w:sz w:val="18"/>
              </w:rPr>
              <w:t>fra kandidatlande og potentielle kandidatlande</w:t>
            </w:r>
            <w:r w:rsidRPr="00EF09A6">
              <w:rPr>
                <w:rStyle w:val="FootnoteReference"/>
                <w:noProof/>
                <w:sz w:val="18"/>
                <w:szCs w:val="18"/>
              </w:rPr>
              <w:footnoteReference w:id="88"/>
            </w:r>
          </w:p>
        </w:tc>
        <w:tc>
          <w:tcPr>
            <w:tcW w:w="992" w:type="dxa"/>
            <w:gridSpan w:val="2"/>
            <w:vAlign w:val="center"/>
          </w:tcPr>
          <w:p w14:paraId="37506C09" w14:textId="77777777" w:rsidR="00A610D4" w:rsidRPr="00EF09A6" w:rsidRDefault="00A610D4">
            <w:pPr>
              <w:jc w:val="center"/>
              <w:rPr>
                <w:noProof/>
                <w:sz w:val="18"/>
              </w:rPr>
            </w:pPr>
            <w:r w:rsidRPr="00EF09A6">
              <w:rPr>
                <w:noProof/>
                <w:sz w:val="18"/>
              </w:rPr>
              <w:t>fra andre tredjelande</w:t>
            </w:r>
          </w:p>
        </w:tc>
        <w:tc>
          <w:tcPr>
            <w:tcW w:w="992" w:type="dxa"/>
            <w:vAlign w:val="center"/>
          </w:tcPr>
          <w:p w14:paraId="234D59E8" w14:textId="77777777" w:rsidR="00A610D4" w:rsidRPr="00EF09A6" w:rsidRDefault="00A610D4">
            <w:pPr>
              <w:jc w:val="center"/>
              <w:rPr>
                <w:noProof/>
              </w:rPr>
            </w:pPr>
            <w:r w:rsidRPr="00EF09A6">
              <w:rPr>
                <w:noProof/>
                <w:sz w:val="18"/>
              </w:rPr>
              <w:t>andre formålsbestemte indtægter</w:t>
            </w:r>
          </w:p>
        </w:tc>
      </w:tr>
      <w:tr w:rsidR="00795F80" w:rsidRPr="00EF09A6" w14:paraId="1A801281" w14:textId="77777777" w:rsidTr="54A501E2">
        <w:tc>
          <w:tcPr>
            <w:tcW w:w="1009" w:type="dxa"/>
            <w:gridSpan w:val="2"/>
            <w:vAlign w:val="center"/>
          </w:tcPr>
          <w:p w14:paraId="42B566CD" w14:textId="77777777" w:rsidR="00BC07F5" w:rsidRPr="00EF09A6" w:rsidRDefault="00660398">
            <w:pPr>
              <w:jc w:val="center"/>
              <w:rPr>
                <w:noProof/>
                <w:color w:val="0000FF"/>
              </w:rPr>
            </w:pPr>
            <w:r w:rsidRPr="00EF09A6">
              <w:rPr>
                <w:rStyle w:val="normaltextrun"/>
                <w:noProof/>
                <w:color w:val="000000"/>
              </w:rPr>
              <w:t>3</w:t>
            </w:r>
            <w:r w:rsidRPr="00EF09A6">
              <w:rPr>
                <w:rStyle w:val="eop"/>
                <w:noProof/>
                <w:color w:val="000000"/>
              </w:rPr>
              <w:t xml:space="preserve"> </w:t>
            </w:r>
          </w:p>
        </w:tc>
        <w:tc>
          <w:tcPr>
            <w:tcW w:w="3623" w:type="dxa"/>
            <w:gridSpan w:val="2"/>
            <w:vAlign w:val="center"/>
          </w:tcPr>
          <w:p w14:paraId="44359DC4" w14:textId="77777777" w:rsidR="00660398" w:rsidRPr="00EF09A6" w:rsidRDefault="00660398" w:rsidP="00660398">
            <w:pPr>
              <w:pStyle w:val="paragraph"/>
              <w:spacing w:before="0" w:beforeAutospacing="0" w:after="0" w:afterAutospacing="0"/>
              <w:jc w:val="both"/>
              <w:textAlignment w:val="baseline"/>
              <w:divId w:val="756513922"/>
              <w:rPr>
                <w:rFonts w:ascii="Segoe UI" w:hAnsi="Segoe UI" w:cs="Segoe UI"/>
                <w:noProof/>
                <w:sz w:val="18"/>
                <w:szCs w:val="18"/>
              </w:rPr>
            </w:pPr>
            <w:r w:rsidRPr="00EF09A6">
              <w:rPr>
                <w:rStyle w:val="normaltextrun"/>
                <w:noProof/>
                <w:color w:val="000000"/>
              </w:rPr>
              <w:t>09 02 01 — Natur og biodiversitet </w:t>
            </w:r>
            <w:r w:rsidRPr="00EF09A6">
              <w:rPr>
                <w:rStyle w:val="eop"/>
                <w:noProof/>
                <w:color w:val="000000"/>
              </w:rPr>
              <w:t xml:space="preserve"> </w:t>
            </w:r>
          </w:p>
          <w:p w14:paraId="57F23321" w14:textId="77777777" w:rsidR="00BC07F5" w:rsidRPr="00EF09A6" w:rsidRDefault="00660398">
            <w:pPr>
              <w:spacing w:before="60"/>
              <w:rPr>
                <w:noProof/>
              </w:rPr>
            </w:pPr>
            <w:r w:rsidRPr="00EF09A6">
              <w:rPr>
                <w:rStyle w:val="eop"/>
                <w:noProof/>
              </w:rPr>
              <w:t xml:space="preserve"> </w:t>
            </w:r>
          </w:p>
        </w:tc>
        <w:tc>
          <w:tcPr>
            <w:tcW w:w="1007" w:type="dxa"/>
            <w:gridSpan w:val="2"/>
            <w:vAlign w:val="center"/>
          </w:tcPr>
          <w:p w14:paraId="01A06B68" w14:textId="77777777" w:rsidR="00BC07F5" w:rsidRPr="00EF09A6" w:rsidRDefault="00660398">
            <w:pPr>
              <w:jc w:val="center"/>
              <w:rPr>
                <w:noProof/>
              </w:rPr>
            </w:pPr>
            <w:r w:rsidRPr="00EF09A6">
              <w:rPr>
                <w:rStyle w:val="normaltextrun"/>
                <w:noProof/>
                <w:color w:val="000000"/>
              </w:rPr>
              <w:t>Opdelte</w:t>
            </w:r>
          </w:p>
        </w:tc>
        <w:tc>
          <w:tcPr>
            <w:tcW w:w="895" w:type="dxa"/>
            <w:gridSpan w:val="2"/>
            <w:vAlign w:val="center"/>
          </w:tcPr>
          <w:p w14:paraId="02453646" w14:textId="77777777" w:rsidR="00BC07F5" w:rsidRPr="00EF09A6" w:rsidRDefault="00660398">
            <w:pPr>
              <w:jc w:val="center"/>
              <w:rPr>
                <w:noProof/>
                <w:sz w:val="20"/>
                <w:szCs w:val="20"/>
              </w:rPr>
            </w:pPr>
            <w:r w:rsidRPr="00EF09A6">
              <w:rPr>
                <w:rStyle w:val="normaltextrun"/>
                <w:noProof/>
                <w:color w:val="000000"/>
                <w:sz w:val="20"/>
              </w:rPr>
              <w:t>JA</w:t>
            </w:r>
            <w:r w:rsidRPr="00EF09A6">
              <w:rPr>
                <w:rStyle w:val="eop"/>
                <w:noProof/>
                <w:color w:val="000000"/>
                <w:sz w:val="20"/>
              </w:rPr>
              <w:t xml:space="preserve"> </w:t>
            </w:r>
          </w:p>
        </w:tc>
        <w:tc>
          <w:tcPr>
            <w:tcW w:w="1009" w:type="dxa"/>
            <w:vAlign w:val="center"/>
          </w:tcPr>
          <w:p w14:paraId="343FC577"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8" w:type="dxa"/>
            <w:gridSpan w:val="2"/>
            <w:vAlign w:val="center"/>
          </w:tcPr>
          <w:p w14:paraId="0D8747C0" w14:textId="77777777" w:rsidR="00BC07F5" w:rsidRPr="00EF09A6" w:rsidRDefault="00660398">
            <w:pPr>
              <w:jc w:val="center"/>
              <w:rPr>
                <w:noProof/>
                <w:sz w:val="20"/>
                <w:szCs w:val="20"/>
              </w:rPr>
            </w:pPr>
            <w:r w:rsidRPr="00EF09A6">
              <w:rPr>
                <w:rStyle w:val="normaltextrun"/>
                <w:noProof/>
                <w:color w:val="000000"/>
                <w:sz w:val="20"/>
              </w:rPr>
              <w:t>JA</w:t>
            </w:r>
            <w:r w:rsidRPr="00EF09A6">
              <w:rPr>
                <w:rStyle w:val="eop"/>
                <w:noProof/>
                <w:color w:val="000000"/>
                <w:sz w:val="20"/>
              </w:rPr>
              <w:t xml:space="preserve"> </w:t>
            </w:r>
          </w:p>
        </w:tc>
        <w:tc>
          <w:tcPr>
            <w:tcW w:w="1023" w:type="dxa"/>
            <w:gridSpan w:val="2"/>
            <w:vAlign w:val="center"/>
          </w:tcPr>
          <w:p w14:paraId="19D84FF4"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r>
      <w:tr w:rsidR="00795F80" w:rsidRPr="00EF09A6" w14:paraId="078DD78A" w14:textId="77777777" w:rsidTr="54A501E2">
        <w:tc>
          <w:tcPr>
            <w:tcW w:w="1009" w:type="dxa"/>
            <w:gridSpan w:val="2"/>
            <w:vAlign w:val="center"/>
          </w:tcPr>
          <w:p w14:paraId="72914A08" w14:textId="77777777" w:rsidR="00660398" w:rsidRPr="00EF09A6" w:rsidRDefault="00660398" w:rsidP="00660398">
            <w:pPr>
              <w:jc w:val="center"/>
              <w:rPr>
                <w:noProof/>
                <w:color w:val="0000FF"/>
              </w:rPr>
            </w:pPr>
            <w:r w:rsidRPr="00EF09A6">
              <w:rPr>
                <w:rStyle w:val="normaltextrun"/>
                <w:noProof/>
                <w:color w:val="000000"/>
              </w:rPr>
              <w:t>7</w:t>
            </w:r>
            <w:r w:rsidRPr="00EF09A6">
              <w:rPr>
                <w:rStyle w:val="eop"/>
                <w:noProof/>
                <w:color w:val="000000"/>
              </w:rPr>
              <w:t xml:space="preserve"> </w:t>
            </w:r>
          </w:p>
        </w:tc>
        <w:tc>
          <w:tcPr>
            <w:tcW w:w="3623" w:type="dxa"/>
            <w:gridSpan w:val="2"/>
            <w:vAlign w:val="center"/>
          </w:tcPr>
          <w:p w14:paraId="4AD2054C" w14:textId="77777777" w:rsidR="00660398" w:rsidRPr="00EF09A6" w:rsidRDefault="00660398" w:rsidP="00660398">
            <w:pPr>
              <w:spacing w:before="60"/>
              <w:rPr>
                <w:noProof/>
              </w:rPr>
            </w:pPr>
            <w:r w:rsidRPr="00EF09A6">
              <w:rPr>
                <w:rStyle w:val="normaltextrun"/>
                <w:noProof/>
                <w:color w:val="000000"/>
              </w:rPr>
              <w:t>20 01 02 01 — Vederlag og godtgørelser</w:t>
            </w:r>
            <w:r w:rsidRPr="00EF09A6">
              <w:rPr>
                <w:rStyle w:val="eop"/>
                <w:noProof/>
                <w:color w:val="000000"/>
              </w:rPr>
              <w:t xml:space="preserve"> </w:t>
            </w:r>
          </w:p>
        </w:tc>
        <w:tc>
          <w:tcPr>
            <w:tcW w:w="1007" w:type="dxa"/>
            <w:gridSpan w:val="2"/>
            <w:vAlign w:val="center"/>
          </w:tcPr>
          <w:p w14:paraId="76222021" w14:textId="77777777" w:rsidR="00660398" w:rsidRPr="00EF09A6" w:rsidRDefault="00660398" w:rsidP="00660398">
            <w:pPr>
              <w:jc w:val="center"/>
              <w:rPr>
                <w:noProof/>
              </w:rPr>
            </w:pPr>
            <w:r w:rsidRPr="00EF09A6">
              <w:rPr>
                <w:rStyle w:val="normaltextrun"/>
                <w:noProof/>
                <w:color w:val="000000"/>
              </w:rPr>
              <w:t>IOB</w:t>
            </w:r>
            <w:r w:rsidRPr="00EF09A6">
              <w:rPr>
                <w:rStyle w:val="eop"/>
                <w:noProof/>
                <w:color w:val="000000"/>
              </w:rPr>
              <w:t xml:space="preserve"> </w:t>
            </w:r>
          </w:p>
        </w:tc>
        <w:tc>
          <w:tcPr>
            <w:tcW w:w="895" w:type="dxa"/>
            <w:gridSpan w:val="2"/>
            <w:vAlign w:val="center"/>
          </w:tcPr>
          <w:p w14:paraId="163784EE" w14:textId="77777777" w:rsidR="00660398" w:rsidRPr="00EF09A6" w:rsidRDefault="00660398" w:rsidP="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9" w:type="dxa"/>
            <w:vAlign w:val="center"/>
          </w:tcPr>
          <w:p w14:paraId="6AF36A83" w14:textId="77777777" w:rsidR="00660398" w:rsidRPr="00EF09A6" w:rsidRDefault="00660398" w:rsidP="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8" w:type="dxa"/>
            <w:gridSpan w:val="2"/>
            <w:vAlign w:val="center"/>
          </w:tcPr>
          <w:p w14:paraId="174A0B71" w14:textId="77777777" w:rsidR="00660398" w:rsidRPr="00EF09A6" w:rsidRDefault="00660398" w:rsidP="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23" w:type="dxa"/>
            <w:gridSpan w:val="2"/>
            <w:vAlign w:val="center"/>
          </w:tcPr>
          <w:p w14:paraId="0EA5BE9A" w14:textId="77777777" w:rsidR="00660398" w:rsidRPr="00EF09A6" w:rsidRDefault="00660398" w:rsidP="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r>
      <w:tr w:rsidR="00795F80" w:rsidRPr="00EF09A6" w14:paraId="31B61B6C" w14:textId="77777777" w:rsidTr="54A501E2">
        <w:tc>
          <w:tcPr>
            <w:tcW w:w="1009" w:type="dxa"/>
            <w:gridSpan w:val="2"/>
            <w:vAlign w:val="center"/>
          </w:tcPr>
          <w:p w14:paraId="67928872" w14:textId="77777777" w:rsidR="00BC07F5" w:rsidRPr="00EF09A6" w:rsidRDefault="00660398">
            <w:pPr>
              <w:jc w:val="center"/>
              <w:rPr>
                <w:noProof/>
                <w:color w:val="0000FF"/>
              </w:rPr>
            </w:pPr>
            <w:r w:rsidRPr="00EF09A6">
              <w:rPr>
                <w:rStyle w:val="normaltextrun"/>
                <w:noProof/>
                <w:color w:val="000000"/>
              </w:rPr>
              <w:t>7</w:t>
            </w:r>
            <w:r w:rsidRPr="00EF09A6">
              <w:rPr>
                <w:rStyle w:val="eop"/>
                <w:noProof/>
                <w:color w:val="000000"/>
              </w:rPr>
              <w:t xml:space="preserve"> </w:t>
            </w:r>
          </w:p>
        </w:tc>
        <w:tc>
          <w:tcPr>
            <w:tcW w:w="3623" w:type="dxa"/>
            <w:gridSpan w:val="2"/>
            <w:vAlign w:val="center"/>
          </w:tcPr>
          <w:p w14:paraId="7B8969E8" w14:textId="77777777" w:rsidR="00BC07F5" w:rsidRPr="00EF09A6" w:rsidRDefault="00660398">
            <w:pPr>
              <w:spacing w:before="60"/>
              <w:rPr>
                <w:noProof/>
              </w:rPr>
            </w:pPr>
            <w:r w:rsidRPr="00EF09A6">
              <w:rPr>
                <w:rStyle w:val="normaltextrun"/>
                <w:noProof/>
                <w:color w:val="000000"/>
              </w:rPr>
              <w:t>20 02 01 03 — Nationale embedsmænd, som midlertidigt ansættes i institutionen </w:t>
            </w:r>
            <w:r w:rsidRPr="00EF09A6">
              <w:rPr>
                <w:rStyle w:val="eop"/>
                <w:noProof/>
                <w:color w:val="000000"/>
              </w:rPr>
              <w:t xml:space="preserve"> </w:t>
            </w:r>
          </w:p>
        </w:tc>
        <w:tc>
          <w:tcPr>
            <w:tcW w:w="1007" w:type="dxa"/>
            <w:gridSpan w:val="2"/>
            <w:vAlign w:val="center"/>
          </w:tcPr>
          <w:p w14:paraId="61B0EA15" w14:textId="77777777" w:rsidR="00BC07F5" w:rsidRPr="00EF09A6" w:rsidRDefault="00660398">
            <w:pPr>
              <w:jc w:val="center"/>
              <w:rPr>
                <w:noProof/>
              </w:rPr>
            </w:pPr>
            <w:r w:rsidRPr="00EF09A6">
              <w:rPr>
                <w:rStyle w:val="normaltextrun"/>
                <w:noProof/>
                <w:color w:val="000000"/>
              </w:rPr>
              <w:t>IOB</w:t>
            </w:r>
            <w:r w:rsidRPr="00EF09A6">
              <w:rPr>
                <w:rStyle w:val="eop"/>
                <w:noProof/>
                <w:color w:val="000000"/>
              </w:rPr>
              <w:t xml:space="preserve"> </w:t>
            </w:r>
          </w:p>
        </w:tc>
        <w:tc>
          <w:tcPr>
            <w:tcW w:w="895" w:type="dxa"/>
            <w:gridSpan w:val="2"/>
            <w:vAlign w:val="center"/>
          </w:tcPr>
          <w:p w14:paraId="5B110AC2"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9" w:type="dxa"/>
            <w:vAlign w:val="center"/>
          </w:tcPr>
          <w:p w14:paraId="37D69A3B"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8" w:type="dxa"/>
            <w:gridSpan w:val="2"/>
            <w:vAlign w:val="center"/>
          </w:tcPr>
          <w:p w14:paraId="3EE79689"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23" w:type="dxa"/>
            <w:gridSpan w:val="2"/>
            <w:vAlign w:val="center"/>
          </w:tcPr>
          <w:p w14:paraId="5586DC16"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r>
      <w:tr w:rsidR="00795F80" w:rsidRPr="00EF09A6" w14:paraId="7D1A7972" w14:textId="77777777" w:rsidTr="54A501E2">
        <w:tc>
          <w:tcPr>
            <w:tcW w:w="1009" w:type="dxa"/>
            <w:gridSpan w:val="2"/>
            <w:vAlign w:val="center"/>
          </w:tcPr>
          <w:p w14:paraId="3246D980" w14:textId="77777777" w:rsidR="00BC07F5" w:rsidRPr="00EF09A6" w:rsidRDefault="00660398">
            <w:pPr>
              <w:jc w:val="center"/>
              <w:rPr>
                <w:noProof/>
                <w:color w:val="0000FF"/>
              </w:rPr>
            </w:pPr>
            <w:r w:rsidRPr="00EF09A6">
              <w:rPr>
                <w:rStyle w:val="normaltextrun"/>
                <w:noProof/>
                <w:color w:val="000000"/>
              </w:rPr>
              <w:t>7</w:t>
            </w:r>
            <w:r w:rsidRPr="00EF09A6">
              <w:rPr>
                <w:rStyle w:val="eop"/>
                <w:noProof/>
                <w:color w:val="000000"/>
              </w:rPr>
              <w:t xml:space="preserve"> </w:t>
            </w:r>
          </w:p>
        </w:tc>
        <w:tc>
          <w:tcPr>
            <w:tcW w:w="3623" w:type="dxa"/>
            <w:gridSpan w:val="2"/>
            <w:vAlign w:val="center"/>
          </w:tcPr>
          <w:p w14:paraId="6312C01D" w14:textId="77777777" w:rsidR="00BC07F5" w:rsidRPr="00EF09A6" w:rsidRDefault="00660398">
            <w:pPr>
              <w:spacing w:before="60"/>
              <w:rPr>
                <w:noProof/>
              </w:rPr>
            </w:pPr>
            <w:r w:rsidRPr="00EF09A6">
              <w:rPr>
                <w:rStyle w:val="normaltextrun"/>
                <w:noProof/>
                <w:color w:val="000000"/>
              </w:rPr>
              <w:t>20 02 06 01 — Udgifter til tjenesterejser og repræsentation </w:t>
            </w:r>
            <w:r w:rsidRPr="00EF09A6">
              <w:rPr>
                <w:rStyle w:val="eop"/>
                <w:noProof/>
                <w:color w:val="000000"/>
              </w:rPr>
              <w:t xml:space="preserve"> </w:t>
            </w:r>
          </w:p>
        </w:tc>
        <w:tc>
          <w:tcPr>
            <w:tcW w:w="1007" w:type="dxa"/>
            <w:gridSpan w:val="2"/>
            <w:vAlign w:val="center"/>
          </w:tcPr>
          <w:p w14:paraId="616116B6" w14:textId="77777777" w:rsidR="00BC07F5" w:rsidRPr="00EF09A6" w:rsidRDefault="00660398">
            <w:pPr>
              <w:jc w:val="center"/>
              <w:rPr>
                <w:noProof/>
              </w:rPr>
            </w:pPr>
            <w:r w:rsidRPr="00EF09A6">
              <w:rPr>
                <w:rStyle w:val="normaltextrun"/>
                <w:noProof/>
                <w:color w:val="000000"/>
              </w:rPr>
              <w:t>IOB</w:t>
            </w:r>
            <w:r w:rsidRPr="00EF09A6">
              <w:rPr>
                <w:rStyle w:val="eop"/>
                <w:noProof/>
                <w:color w:val="000000"/>
              </w:rPr>
              <w:t xml:space="preserve"> </w:t>
            </w:r>
          </w:p>
        </w:tc>
        <w:tc>
          <w:tcPr>
            <w:tcW w:w="895" w:type="dxa"/>
            <w:gridSpan w:val="2"/>
            <w:vAlign w:val="center"/>
          </w:tcPr>
          <w:p w14:paraId="64B13FD2"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9" w:type="dxa"/>
            <w:vAlign w:val="center"/>
          </w:tcPr>
          <w:p w14:paraId="7EEA5738"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8" w:type="dxa"/>
            <w:gridSpan w:val="2"/>
            <w:vAlign w:val="center"/>
          </w:tcPr>
          <w:p w14:paraId="7F20E9D0"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23" w:type="dxa"/>
            <w:gridSpan w:val="2"/>
            <w:vAlign w:val="center"/>
          </w:tcPr>
          <w:p w14:paraId="2CB6D51D"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r>
      <w:tr w:rsidR="00795F80" w:rsidRPr="00EF09A6" w14:paraId="45F2F807" w14:textId="77777777" w:rsidTr="54A501E2">
        <w:tc>
          <w:tcPr>
            <w:tcW w:w="1009" w:type="dxa"/>
            <w:gridSpan w:val="2"/>
            <w:vAlign w:val="center"/>
          </w:tcPr>
          <w:p w14:paraId="7BB2084A" w14:textId="77777777" w:rsidR="00BC07F5" w:rsidRPr="00EF09A6" w:rsidRDefault="00660398">
            <w:pPr>
              <w:jc w:val="center"/>
              <w:rPr>
                <w:noProof/>
                <w:color w:val="0000FF"/>
              </w:rPr>
            </w:pPr>
            <w:r w:rsidRPr="00EF09A6">
              <w:rPr>
                <w:rStyle w:val="normaltextrun"/>
                <w:noProof/>
                <w:color w:val="000000"/>
              </w:rPr>
              <w:t>7</w:t>
            </w:r>
            <w:r w:rsidRPr="00EF09A6">
              <w:rPr>
                <w:rStyle w:val="eop"/>
                <w:noProof/>
                <w:color w:val="000000"/>
              </w:rPr>
              <w:t xml:space="preserve"> </w:t>
            </w:r>
          </w:p>
        </w:tc>
        <w:tc>
          <w:tcPr>
            <w:tcW w:w="3623" w:type="dxa"/>
            <w:gridSpan w:val="2"/>
            <w:vAlign w:val="center"/>
          </w:tcPr>
          <w:p w14:paraId="77F50514" w14:textId="77777777" w:rsidR="00BC07F5" w:rsidRPr="00EF09A6" w:rsidRDefault="00660398">
            <w:pPr>
              <w:spacing w:before="60"/>
              <w:rPr>
                <w:noProof/>
              </w:rPr>
            </w:pPr>
            <w:r w:rsidRPr="00EF09A6">
              <w:rPr>
                <w:rStyle w:val="normaltextrun"/>
                <w:noProof/>
              </w:rPr>
              <w:t>20 02 06 02 — Møder, ekspertgrupper</w:t>
            </w:r>
            <w:r w:rsidRPr="00EF09A6">
              <w:rPr>
                <w:rStyle w:val="eop"/>
                <w:noProof/>
              </w:rPr>
              <w:t xml:space="preserve"> </w:t>
            </w:r>
          </w:p>
        </w:tc>
        <w:tc>
          <w:tcPr>
            <w:tcW w:w="1007" w:type="dxa"/>
            <w:gridSpan w:val="2"/>
            <w:vAlign w:val="center"/>
          </w:tcPr>
          <w:p w14:paraId="0DD0B665" w14:textId="77777777" w:rsidR="00BC07F5" w:rsidRPr="00EF09A6" w:rsidRDefault="00660398">
            <w:pPr>
              <w:jc w:val="center"/>
              <w:rPr>
                <w:noProof/>
              </w:rPr>
            </w:pPr>
            <w:r w:rsidRPr="00EF09A6">
              <w:rPr>
                <w:rStyle w:val="normaltextrun"/>
                <w:noProof/>
                <w:color w:val="000000"/>
              </w:rPr>
              <w:t>IOB</w:t>
            </w:r>
            <w:r w:rsidRPr="00EF09A6">
              <w:rPr>
                <w:rStyle w:val="eop"/>
                <w:noProof/>
                <w:color w:val="000000"/>
              </w:rPr>
              <w:t xml:space="preserve"> </w:t>
            </w:r>
          </w:p>
        </w:tc>
        <w:tc>
          <w:tcPr>
            <w:tcW w:w="895" w:type="dxa"/>
            <w:gridSpan w:val="2"/>
            <w:vAlign w:val="center"/>
          </w:tcPr>
          <w:p w14:paraId="1AF20A59"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9" w:type="dxa"/>
            <w:vAlign w:val="center"/>
          </w:tcPr>
          <w:p w14:paraId="5283C103"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08" w:type="dxa"/>
            <w:gridSpan w:val="2"/>
            <w:vAlign w:val="center"/>
          </w:tcPr>
          <w:p w14:paraId="23907146"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c>
          <w:tcPr>
            <w:tcW w:w="1023" w:type="dxa"/>
            <w:gridSpan w:val="2"/>
            <w:vAlign w:val="center"/>
          </w:tcPr>
          <w:p w14:paraId="77565475" w14:textId="77777777" w:rsidR="00BC07F5" w:rsidRPr="00EF09A6" w:rsidRDefault="00660398">
            <w:pPr>
              <w:jc w:val="center"/>
              <w:rPr>
                <w:noProof/>
                <w:sz w:val="20"/>
                <w:szCs w:val="20"/>
              </w:rPr>
            </w:pPr>
            <w:r w:rsidRPr="00EF09A6">
              <w:rPr>
                <w:rStyle w:val="normaltextrun"/>
                <w:noProof/>
                <w:color w:val="000000"/>
                <w:sz w:val="20"/>
              </w:rPr>
              <w:t>NEJ</w:t>
            </w:r>
            <w:r w:rsidRPr="00EF09A6">
              <w:rPr>
                <w:rStyle w:val="eop"/>
                <w:noProof/>
                <w:color w:val="000000"/>
                <w:sz w:val="20"/>
              </w:rPr>
              <w:t xml:space="preserve"> </w:t>
            </w:r>
          </w:p>
        </w:tc>
      </w:tr>
      <w:tr w:rsidR="00795F80" w:rsidRPr="00EF09A6" w14:paraId="5B7366FA" w14:textId="77777777" w:rsidTr="54A501E2">
        <w:tc>
          <w:tcPr>
            <w:tcW w:w="1009" w:type="dxa"/>
            <w:gridSpan w:val="2"/>
            <w:vAlign w:val="center"/>
          </w:tcPr>
          <w:p w14:paraId="1521F133" w14:textId="77777777" w:rsidR="00BB60C6" w:rsidRPr="00EF09A6" w:rsidRDefault="00945534">
            <w:pPr>
              <w:jc w:val="center"/>
              <w:rPr>
                <w:rStyle w:val="normaltextrun"/>
                <w:noProof/>
                <w:color w:val="000000"/>
              </w:rPr>
            </w:pPr>
            <w:r w:rsidRPr="00EF09A6">
              <w:rPr>
                <w:rStyle w:val="normaltextrun"/>
                <w:noProof/>
                <w:color w:val="000000"/>
              </w:rPr>
              <w:t>7</w:t>
            </w:r>
          </w:p>
        </w:tc>
        <w:tc>
          <w:tcPr>
            <w:tcW w:w="3623" w:type="dxa"/>
            <w:gridSpan w:val="2"/>
            <w:vAlign w:val="center"/>
          </w:tcPr>
          <w:p w14:paraId="522EDE09" w14:textId="77777777" w:rsidR="00BB60C6" w:rsidRPr="00EF09A6" w:rsidRDefault="00945534">
            <w:pPr>
              <w:spacing w:before="60"/>
              <w:rPr>
                <w:rStyle w:val="normaltextrun"/>
                <w:noProof/>
              </w:rPr>
            </w:pPr>
            <w:r w:rsidRPr="00EF09A6">
              <w:rPr>
                <w:rStyle w:val="normaltextrun"/>
                <w:noProof/>
              </w:rPr>
              <w:t>20 02 06 03 — Udvalg</w:t>
            </w:r>
          </w:p>
        </w:tc>
        <w:tc>
          <w:tcPr>
            <w:tcW w:w="1007" w:type="dxa"/>
            <w:gridSpan w:val="2"/>
            <w:vAlign w:val="center"/>
          </w:tcPr>
          <w:p w14:paraId="6B08D50F" w14:textId="77777777" w:rsidR="00BB60C6" w:rsidRPr="00EF09A6" w:rsidRDefault="00945534">
            <w:pPr>
              <w:jc w:val="center"/>
              <w:rPr>
                <w:rStyle w:val="normaltextrun"/>
                <w:noProof/>
                <w:color w:val="000000"/>
              </w:rPr>
            </w:pPr>
            <w:r w:rsidRPr="00EF09A6">
              <w:rPr>
                <w:rStyle w:val="normaltextrun"/>
                <w:noProof/>
                <w:color w:val="000000"/>
              </w:rPr>
              <w:t>IOB</w:t>
            </w:r>
          </w:p>
        </w:tc>
        <w:tc>
          <w:tcPr>
            <w:tcW w:w="895" w:type="dxa"/>
            <w:gridSpan w:val="2"/>
            <w:vAlign w:val="center"/>
          </w:tcPr>
          <w:p w14:paraId="4CE29FD4" w14:textId="77777777" w:rsidR="00BB60C6" w:rsidRPr="00EF09A6" w:rsidRDefault="00C2270D">
            <w:pPr>
              <w:jc w:val="center"/>
              <w:rPr>
                <w:rStyle w:val="normaltextrun"/>
                <w:noProof/>
                <w:color w:val="000000"/>
                <w:sz w:val="20"/>
                <w:szCs w:val="20"/>
              </w:rPr>
            </w:pPr>
            <w:r w:rsidRPr="00EF09A6">
              <w:rPr>
                <w:rStyle w:val="normaltextrun"/>
                <w:noProof/>
                <w:color w:val="000000"/>
                <w:sz w:val="20"/>
              </w:rPr>
              <w:t>NEJ</w:t>
            </w:r>
          </w:p>
        </w:tc>
        <w:tc>
          <w:tcPr>
            <w:tcW w:w="1009" w:type="dxa"/>
            <w:vAlign w:val="center"/>
          </w:tcPr>
          <w:p w14:paraId="2D1A59C4" w14:textId="77777777" w:rsidR="00BB60C6" w:rsidRPr="00EF09A6" w:rsidRDefault="00C2270D">
            <w:pPr>
              <w:jc w:val="center"/>
              <w:rPr>
                <w:rStyle w:val="normaltextrun"/>
                <w:noProof/>
                <w:color w:val="000000"/>
                <w:sz w:val="20"/>
                <w:szCs w:val="20"/>
              </w:rPr>
            </w:pPr>
            <w:r w:rsidRPr="00EF09A6">
              <w:rPr>
                <w:rStyle w:val="normaltextrun"/>
                <w:noProof/>
                <w:color w:val="000000"/>
                <w:sz w:val="20"/>
              </w:rPr>
              <w:t>NEJ</w:t>
            </w:r>
          </w:p>
        </w:tc>
        <w:tc>
          <w:tcPr>
            <w:tcW w:w="1008" w:type="dxa"/>
            <w:gridSpan w:val="2"/>
            <w:vAlign w:val="center"/>
          </w:tcPr>
          <w:p w14:paraId="66F26E32" w14:textId="77777777" w:rsidR="00BB60C6" w:rsidRPr="00EF09A6" w:rsidRDefault="00C2270D">
            <w:pPr>
              <w:jc w:val="center"/>
              <w:rPr>
                <w:rStyle w:val="normaltextrun"/>
                <w:noProof/>
                <w:color w:val="000000"/>
                <w:sz w:val="20"/>
                <w:szCs w:val="20"/>
              </w:rPr>
            </w:pPr>
            <w:r w:rsidRPr="00EF09A6">
              <w:rPr>
                <w:rStyle w:val="normaltextrun"/>
                <w:noProof/>
                <w:color w:val="000000"/>
                <w:sz w:val="20"/>
              </w:rPr>
              <w:t>NEJ</w:t>
            </w:r>
          </w:p>
        </w:tc>
        <w:tc>
          <w:tcPr>
            <w:tcW w:w="1023" w:type="dxa"/>
            <w:gridSpan w:val="2"/>
            <w:vAlign w:val="center"/>
          </w:tcPr>
          <w:p w14:paraId="7D7A64A1" w14:textId="77777777" w:rsidR="00BB60C6" w:rsidRPr="00EF09A6" w:rsidRDefault="00C2270D">
            <w:pPr>
              <w:jc w:val="center"/>
              <w:rPr>
                <w:rStyle w:val="normaltextrun"/>
                <w:noProof/>
                <w:color w:val="000000"/>
                <w:sz w:val="20"/>
                <w:szCs w:val="20"/>
              </w:rPr>
            </w:pPr>
            <w:r w:rsidRPr="00EF09A6">
              <w:rPr>
                <w:rStyle w:val="normaltextrun"/>
                <w:noProof/>
                <w:color w:val="000000"/>
                <w:sz w:val="20"/>
              </w:rPr>
              <w:t>NEJ</w:t>
            </w:r>
          </w:p>
        </w:tc>
      </w:tr>
    </w:tbl>
    <w:p w14:paraId="754273A3" w14:textId="77777777" w:rsidR="00A610D4" w:rsidRPr="00EF09A6" w:rsidRDefault="00A610D4" w:rsidP="00A430EF">
      <w:pPr>
        <w:pStyle w:val="ListBullet1"/>
        <w:rPr>
          <w:noProof/>
        </w:rPr>
      </w:pPr>
      <w:r w:rsidRPr="00EF09A6">
        <w:rPr>
          <w:noProof/>
        </w:rPr>
        <w:t xml:space="preserve">Nye budgetposter, som der er søgt om: Ikke relevant </w:t>
      </w:r>
    </w:p>
    <w:p w14:paraId="115B26DC" w14:textId="77777777" w:rsidR="00A610D4" w:rsidRPr="00EF09A6" w:rsidRDefault="00A610D4">
      <w:pPr>
        <w:rPr>
          <w:noProof/>
        </w:rPr>
        <w:sectPr w:rsidR="00A610D4" w:rsidRPr="00EF09A6" w:rsidSect="00B47458">
          <w:pgSz w:w="11907" w:h="16840" w:code="1"/>
          <w:pgMar w:top="1134" w:right="1418" w:bottom="1134" w:left="1418" w:header="709" w:footer="709" w:gutter="0"/>
          <w:cols w:space="708"/>
          <w:docGrid w:linePitch="360"/>
        </w:sectPr>
      </w:pPr>
    </w:p>
    <w:p w14:paraId="70EE7619" w14:textId="77777777" w:rsidR="00A610D4" w:rsidRPr="00EF09A6" w:rsidRDefault="00A610D4">
      <w:pPr>
        <w:pStyle w:val="ManualHeading2"/>
        <w:rPr>
          <w:noProof/>
          <w:szCs w:val="24"/>
        </w:rPr>
      </w:pPr>
      <w:r w:rsidRPr="00EF09A6">
        <w:rPr>
          <w:noProof/>
        </w:rPr>
        <w:t>3.2.</w:t>
      </w:r>
      <w:r w:rsidRPr="00EF09A6">
        <w:rPr>
          <w:noProof/>
        </w:rPr>
        <w:tab/>
        <w:t xml:space="preserve">Forslagets anslåede finansielle virkninger for bevillingerne </w:t>
      </w:r>
    </w:p>
    <w:p w14:paraId="0735956C" w14:textId="77777777" w:rsidR="00A610D4" w:rsidRPr="00EF09A6" w:rsidRDefault="00A610D4">
      <w:pPr>
        <w:pStyle w:val="ManualHeading3"/>
        <w:rPr>
          <w:noProof/>
        </w:rPr>
      </w:pPr>
      <w:r w:rsidRPr="00EF09A6">
        <w:rPr>
          <w:noProof/>
        </w:rPr>
        <w:t>3.2.1</w:t>
      </w:r>
      <w:r w:rsidRPr="00EF09A6">
        <w:rPr>
          <w:noProof/>
        </w:rPr>
        <w:tab/>
        <w:t xml:space="preserve">Sammenfatning af de anslåede virkninger for aktionsbevillingerne </w:t>
      </w:r>
    </w:p>
    <w:p w14:paraId="2DB1F8EC" w14:textId="77777777" w:rsidR="00A610D4" w:rsidRPr="00EF09A6" w:rsidRDefault="00A610D4" w:rsidP="00A430EF">
      <w:pPr>
        <w:pStyle w:val="ListDash1"/>
        <w:rPr>
          <w:noProof/>
        </w:rPr>
      </w:pPr>
      <w:r w:rsidRPr="00EF09A6">
        <w:rPr>
          <w:rFonts w:ascii="Wingdings" w:hAnsi="Wingdings"/>
          <w:noProof/>
        </w:rPr>
        <w:t></w:t>
      </w:r>
      <w:r w:rsidRPr="00EF09A6">
        <w:rPr>
          <w:noProof/>
        </w:rPr>
        <w:tab/>
        <w:t xml:space="preserve">Forslaget/initiativet medfører ikke anvendelse af aktionsbevillinger </w:t>
      </w:r>
    </w:p>
    <w:p w14:paraId="1FA7416A" w14:textId="77777777" w:rsidR="00A610D4" w:rsidRPr="00EF09A6" w:rsidRDefault="00074481" w:rsidP="00A430EF">
      <w:pPr>
        <w:pStyle w:val="ListDash1"/>
        <w:rPr>
          <w:noProof/>
        </w:rPr>
      </w:pPr>
      <w:r w:rsidRPr="00EF09A6">
        <w:rPr>
          <w:rFonts w:ascii="Wingdings" w:hAnsi="Wingdings"/>
          <w:noProof/>
        </w:rPr>
        <w:t></w:t>
      </w:r>
      <w:r w:rsidRPr="00EF09A6">
        <w:rPr>
          <w:noProof/>
        </w:rPr>
        <w:tab/>
        <w:t>Forslaget/initiativet medfører anvendelse af aktionsbevillinger som anført herunder:</w:t>
      </w:r>
    </w:p>
    <w:p w14:paraId="6E854484" w14:textId="77777777" w:rsidR="006A2609" w:rsidRPr="00EF09A6" w:rsidRDefault="006A2609">
      <w:pPr>
        <w:jc w:val="right"/>
        <w:rPr>
          <w:noProof/>
          <w:sz w:val="18"/>
          <w:szCs w:val="18"/>
        </w:rPr>
      </w:pPr>
    </w:p>
    <w:p w14:paraId="09A260F6" w14:textId="77777777" w:rsidR="006A2609" w:rsidRPr="00EF09A6" w:rsidRDefault="00294821">
      <w:pPr>
        <w:jc w:val="right"/>
        <w:rPr>
          <w:noProof/>
          <w:sz w:val="18"/>
          <w:szCs w:val="18"/>
        </w:rPr>
      </w:pPr>
      <w:r w:rsidRPr="00EF09A6">
        <w:rPr>
          <w:noProof/>
          <w:sz w:val="18"/>
        </w:rPr>
        <w:t>i mio. EUR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17404" w:rsidRPr="00EF09A6" w14:paraId="50DE6068" w14:textId="77777777">
        <w:trPr>
          <w:jc w:val="center"/>
        </w:trPr>
        <w:tc>
          <w:tcPr>
            <w:tcW w:w="4744" w:type="dxa"/>
            <w:shd w:val="thinDiagStripe" w:color="C0C0C0" w:fill="auto"/>
            <w:vAlign w:val="center"/>
          </w:tcPr>
          <w:p w14:paraId="356E6B26" w14:textId="77777777" w:rsidR="00294821" w:rsidRPr="00EF09A6" w:rsidRDefault="00294821">
            <w:pPr>
              <w:spacing w:before="60" w:after="60"/>
              <w:jc w:val="center"/>
              <w:rPr>
                <w:b/>
                <w:noProof/>
              </w:rPr>
            </w:pPr>
            <w:r w:rsidRPr="00EF09A6">
              <w:rPr>
                <w:b/>
                <w:noProof/>
              </w:rPr>
              <w:t xml:space="preserve">Udgiftsområde i den flerårige finansielle ramme </w:t>
            </w:r>
          </w:p>
        </w:tc>
        <w:tc>
          <w:tcPr>
            <w:tcW w:w="1080" w:type="dxa"/>
            <w:vAlign w:val="center"/>
          </w:tcPr>
          <w:p w14:paraId="681169F8" w14:textId="77777777" w:rsidR="00294821" w:rsidRPr="00EF09A6" w:rsidRDefault="00294821">
            <w:pPr>
              <w:spacing w:before="60" w:after="60"/>
              <w:jc w:val="center"/>
              <w:rPr>
                <w:noProof/>
              </w:rPr>
            </w:pPr>
            <w:r w:rsidRPr="00EF09A6">
              <w:rPr>
                <w:noProof/>
              </w:rPr>
              <w:t>1</w:t>
            </w:r>
          </w:p>
        </w:tc>
        <w:tc>
          <w:tcPr>
            <w:tcW w:w="7817" w:type="dxa"/>
            <w:vAlign w:val="center"/>
          </w:tcPr>
          <w:p w14:paraId="7F1B2EC6" w14:textId="77777777" w:rsidR="00294821" w:rsidRPr="00EF09A6" w:rsidRDefault="00294821">
            <w:pPr>
              <w:spacing w:before="60" w:after="60"/>
              <w:jc w:val="center"/>
              <w:rPr>
                <w:noProof/>
              </w:rPr>
            </w:pPr>
            <w:r w:rsidRPr="00EF09A6">
              <w:rPr>
                <w:noProof/>
              </w:rPr>
              <w:t>Det indre marked, innovation og det digitale område</w:t>
            </w:r>
          </w:p>
        </w:tc>
      </w:tr>
    </w:tbl>
    <w:p w14:paraId="7E2566FF" w14:textId="77777777" w:rsidR="00FF099E" w:rsidRPr="00EF09A6" w:rsidRDefault="00FF099E">
      <w:pPr>
        <w:jc w:val="right"/>
        <w:rPr>
          <w:noProof/>
          <w:sz w:val="18"/>
          <w:szCs w:val="18"/>
        </w:rPr>
      </w:pPr>
    </w:p>
    <w:p w14:paraId="7BED3015" w14:textId="77777777" w:rsidR="00FF099E" w:rsidRPr="00EF09A6" w:rsidRDefault="00FF099E">
      <w:pPr>
        <w:jc w:val="right"/>
        <w:rPr>
          <w:noProof/>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FD70DC" w:rsidRPr="00EF09A6" w14:paraId="72C61C44" w14:textId="77777777">
        <w:tc>
          <w:tcPr>
            <w:tcW w:w="3960" w:type="dxa"/>
            <w:tcBorders>
              <w:top w:val="nil"/>
              <w:left w:val="nil"/>
              <w:right w:val="nil"/>
            </w:tcBorders>
            <w:vAlign w:val="center"/>
          </w:tcPr>
          <w:p w14:paraId="555A81C0" w14:textId="77777777" w:rsidR="00294821" w:rsidRPr="00EF09A6" w:rsidRDefault="00294821">
            <w:pPr>
              <w:jc w:val="center"/>
              <w:rPr>
                <w:noProof/>
              </w:rPr>
            </w:pPr>
          </w:p>
        </w:tc>
        <w:tc>
          <w:tcPr>
            <w:tcW w:w="1560" w:type="dxa"/>
            <w:tcBorders>
              <w:top w:val="nil"/>
              <w:left w:val="nil"/>
              <w:right w:val="nil"/>
            </w:tcBorders>
          </w:tcPr>
          <w:p w14:paraId="0C3080CA" w14:textId="77777777" w:rsidR="00294821" w:rsidRPr="00EF09A6" w:rsidRDefault="00294821">
            <w:pPr>
              <w:rPr>
                <w:noProof/>
                <w:sz w:val="20"/>
              </w:rPr>
            </w:pPr>
          </w:p>
        </w:tc>
        <w:tc>
          <w:tcPr>
            <w:tcW w:w="534" w:type="dxa"/>
            <w:tcBorders>
              <w:top w:val="nil"/>
              <w:left w:val="nil"/>
            </w:tcBorders>
          </w:tcPr>
          <w:p w14:paraId="3BC97749" w14:textId="77777777" w:rsidR="00294821" w:rsidRPr="00EF09A6" w:rsidRDefault="00294821">
            <w:pPr>
              <w:jc w:val="center"/>
              <w:rPr>
                <w:noProof/>
                <w:sz w:val="20"/>
              </w:rPr>
            </w:pPr>
          </w:p>
        </w:tc>
        <w:tc>
          <w:tcPr>
            <w:tcW w:w="868" w:type="dxa"/>
            <w:vAlign w:val="center"/>
          </w:tcPr>
          <w:p w14:paraId="3AF2044F" w14:textId="77777777" w:rsidR="00294821" w:rsidRPr="00EF09A6" w:rsidRDefault="00294821">
            <w:pPr>
              <w:jc w:val="center"/>
              <w:rPr>
                <w:noProof/>
                <w:sz w:val="20"/>
              </w:rPr>
            </w:pPr>
            <w:r w:rsidRPr="00EF09A6">
              <w:rPr>
                <w:noProof/>
                <w:sz w:val="20"/>
              </w:rPr>
              <w:t>2023</w:t>
            </w:r>
          </w:p>
        </w:tc>
        <w:tc>
          <w:tcPr>
            <w:tcW w:w="868" w:type="dxa"/>
            <w:vAlign w:val="center"/>
          </w:tcPr>
          <w:p w14:paraId="719C2DE7" w14:textId="77777777" w:rsidR="00294821" w:rsidRPr="00EF09A6" w:rsidRDefault="00294821">
            <w:pPr>
              <w:jc w:val="center"/>
              <w:rPr>
                <w:noProof/>
                <w:sz w:val="20"/>
              </w:rPr>
            </w:pPr>
            <w:r w:rsidRPr="00EF09A6">
              <w:rPr>
                <w:noProof/>
                <w:sz w:val="20"/>
              </w:rPr>
              <w:t>2024</w:t>
            </w:r>
          </w:p>
        </w:tc>
        <w:tc>
          <w:tcPr>
            <w:tcW w:w="868" w:type="dxa"/>
            <w:vAlign w:val="center"/>
          </w:tcPr>
          <w:p w14:paraId="0F99E3A4" w14:textId="77777777" w:rsidR="00294821" w:rsidRPr="00EF09A6" w:rsidRDefault="00294821">
            <w:pPr>
              <w:jc w:val="center"/>
              <w:rPr>
                <w:noProof/>
                <w:sz w:val="20"/>
              </w:rPr>
            </w:pPr>
            <w:r w:rsidRPr="00EF09A6">
              <w:rPr>
                <w:noProof/>
                <w:sz w:val="20"/>
              </w:rPr>
              <w:t>2025</w:t>
            </w:r>
          </w:p>
        </w:tc>
        <w:tc>
          <w:tcPr>
            <w:tcW w:w="868" w:type="dxa"/>
            <w:vAlign w:val="center"/>
          </w:tcPr>
          <w:p w14:paraId="1DBED3A3" w14:textId="77777777" w:rsidR="00294821" w:rsidRPr="00EF09A6" w:rsidRDefault="00294821">
            <w:pPr>
              <w:jc w:val="center"/>
              <w:rPr>
                <w:noProof/>
                <w:sz w:val="20"/>
              </w:rPr>
            </w:pPr>
            <w:r w:rsidRPr="00EF09A6">
              <w:rPr>
                <w:noProof/>
                <w:sz w:val="20"/>
              </w:rPr>
              <w:t>2026</w:t>
            </w:r>
          </w:p>
        </w:tc>
        <w:tc>
          <w:tcPr>
            <w:tcW w:w="868" w:type="dxa"/>
            <w:vAlign w:val="center"/>
          </w:tcPr>
          <w:p w14:paraId="3CC9CB83" w14:textId="77777777" w:rsidR="00294821" w:rsidRPr="00EF09A6" w:rsidRDefault="00294821">
            <w:pPr>
              <w:jc w:val="center"/>
              <w:rPr>
                <w:b/>
                <w:noProof/>
                <w:sz w:val="18"/>
              </w:rPr>
            </w:pPr>
            <w:r w:rsidRPr="00EF09A6">
              <w:rPr>
                <w:noProof/>
                <w:sz w:val="18"/>
              </w:rPr>
              <w:t xml:space="preserve">2027 </w:t>
            </w:r>
          </w:p>
        </w:tc>
        <w:tc>
          <w:tcPr>
            <w:tcW w:w="1777" w:type="dxa"/>
            <w:vAlign w:val="center"/>
          </w:tcPr>
          <w:p w14:paraId="24913C61" w14:textId="77777777" w:rsidR="00294821" w:rsidRPr="00EF09A6" w:rsidRDefault="00294821">
            <w:pPr>
              <w:jc w:val="center"/>
              <w:rPr>
                <w:b/>
                <w:noProof/>
                <w:sz w:val="20"/>
              </w:rPr>
            </w:pPr>
            <w:r w:rsidRPr="00EF09A6">
              <w:rPr>
                <w:b/>
                <w:noProof/>
                <w:sz w:val="20"/>
              </w:rPr>
              <w:t>I ALT</w:t>
            </w:r>
          </w:p>
        </w:tc>
      </w:tr>
      <w:tr w:rsidR="002A026C" w:rsidRPr="00EF09A6" w14:paraId="29137519" w14:textId="77777777">
        <w:trPr>
          <w:gridAfter w:val="8"/>
          <w:wAfter w:w="8211" w:type="dxa"/>
        </w:trPr>
        <w:tc>
          <w:tcPr>
            <w:tcW w:w="3960" w:type="dxa"/>
            <w:vAlign w:val="center"/>
          </w:tcPr>
          <w:p w14:paraId="35376466" w14:textId="77777777" w:rsidR="00294821" w:rsidRPr="00EF09A6" w:rsidRDefault="00294821">
            <w:pPr>
              <w:spacing w:before="60" w:after="60"/>
              <w:jc w:val="center"/>
              <w:rPr>
                <w:noProof/>
              </w:rPr>
            </w:pPr>
            <w:r w:rsidRPr="00EF09A6">
              <w:rPr>
                <w:noProof/>
              </w:rPr>
              <w:t>GD: JRC</w:t>
            </w:r>
          </w:p>
        </w:tc>
      </w:tr>
      <w:tr w:rsidR="00795F80" w:rsidRPr="00EF09A6" w14:paraId="7781374B" w14:textId="77777777">
        <w:trPr>
          <w:trHeight w:val="313"/>
        </w:trPr>
        <w:tc>
          <w:tcPr>
            <w:tcW w:w="6054" w:type="dxa"/>
            <w:gridSpan w:val="3"/>
            <w:vAlign w:val="center"/>
          </w:tcPr>
          <w:p w14:paraId="6A8003F7" w14:textId="77777777" w:rsidR="00294821" w:rsidRPr="00EF09A6" w:rsidRDefault="00294821">
            <w:pPr>
              <w:spacing w:before="20" w:after="20"/>
              <w:rPr>
                <w:noProof/>
              </w:rPr>
            </w:pPr>
            <w:r w:rsidRPr="00EF09A6">
              <w:rPr>
                <w:rFonts w:ascii="Wingdings" w:hAnsi="Wingdings"/>
                <w:noProof/>
              </w:rPr>
              <w:t>□</w:t>
            </w:r>
            <w:r w:rsidRPr="00EF09A6">
              <w:rPr>
                <w:noProof/>
              </w:rPr>
              <w:t xml:space="preserve"> Menneskelige ressourcer </w:t>
            </w:r>
          </w:p>
        </w:tc>
        <w:tc>
          <w:tcPr>
            <w:tcW w:w="868" w:type="dxa"/>
            <w:vAlign w:val="center"/>
          </w:tcPr>
          <w:p w14:paraId="4C250A4C" w14:textId="77777777" w:rsidR="00294821" w:rsidRPr="00EF09A6" w:rsidRDefault="00294821">
            <w:pPr>
              <w:spacing w:before="20" w:after="20"/>
              <w:jc w:val="right"/>
              <w:rPr>
                <w:noProof/>
                <w:sz w:val="20"/>
              </w:rPr>
            </w:pPr>
          </w:p>
        </w:tc>
        <w:tc>
          <w:tcPr>
            <w:tcW w:w="868" w:type="dxa"/>
          </w:tcPr>
          <w:p w14:paraId="4408F135" w14:textId="77777777" w:rsidR="00294821" w:rsidRPr="00EF09A6" w:rsidRDefault="00294821">
            <w:pPr>
              <w:spacing w:before="20" w:after="20"/>
              <w:jc w:val="right"/>
              <w:rPr>
                <w:noProof/>
                <w:sz w:val="20"/>
              </w:rPr>
            </w:pPr>
            <w:r w:rsidRPr="00EF09A6">
              <w:rPr>
                <w:noProof/>
              </w:rPr>
              <w:t>0,342</w:t>
            </w:r>
          </w:p>
        </w:tc>
        <w:tc>
          <w:tcPr>
            <w:tcW w:w="868" w:type="dxa"/>
          </w:tcPr>
          <w:p w14:paraId="261A51CD" w14:textId="77777777" w:rsidR="00294821" w:rsidRPr="00EF09A6" w:rsidRDefault="00294821">
            <w:pPr>
              <w:spacing w:before="20" w:after="20"/>
              <w:jc w:val="right"/>
              <w:rPr>
                <w:noProof/>
                <w:sz w:val="20"/>
              </w:rPr>
            </w:pPr>
            <w:r w:rsidRPr="00EF09A6">
              <w:rPr>
                <w:noProof/>
              </w:rPr>
              <w:t>0,513</w:t>
            </w:r>
          </w:p>
        </w:tc>
        <w:tc>
          <w:tcPr>
            <w:tcW w:w="868" w:type="dxa"/>
          </w:tcPr>
          <w:p w14:paraId="5AC0ED41" w14:textId="77777777" w:rsidR="00294821" w:rsidRPr="00EF09A6" w:rsidRDefault="00294821">
            <w:pPr>
              <w:spacing w:before="20" w:after="20"/>
              <w:jc w:val="right"/>
              <w:rPr>
                <w:noProof/>
                <w:sz w:val="20"/>
              </w:rPr>
            </w:pPr>
            <w:r w:rsidRPr="00EF09A6">
              <w:rPr>
                <w:noProof/>
              </w:rPr>
              <w:t>0,513</w:t>
            </w:r>
          </w:p>
        </w:tc>
        <w:tc>
          <w:tcPr>
            <w:tcW w:w="868" w:type="dxa"/>
          </w:tcPr>
          <w:p w14:paraId="365AB0E7" w14:textId="77777777" w:rsidR="00294821" w:rsidRPr="00EF09A6" w:rsidRDefault="00294821">
            <w:pPr>
              <w:spacing w:before="20" w:after="20"/>
              <w:jc w:val="right"/>
              <w:rPr>
                <w:noProof/>
                <w:sz w:val="20"/>
              </w:rPr>
            </w:pPr>
            <w:r w:rsidRPr="00EF09A6">
              <w:rPr>
                <w:noProof/>
              </w:rPr>
              <w:t>0,513</w:t>
            </w:r>
          </w:p>
        </w:tc>
        <w:tc>
          <w:tcPr>
            <w:tcW w:w="1777" w:type="dxa"/>
          </w:tcPr>
          <w:p w14:paraId="50416309" w14:textId="77777777" w:rsidR="00294821" w:rsidRPr="00EF09A6" w:rsidRDefault="00294821">
            <w:pPr>
              <w:spacing w:before="20" w:after="20"/>
              <w:jc w:val="right"/>
              <w:rPr>
                <w:b/>
                <w:noProof/>
                <w:sz w:val="20"/>
              </w:rPr>
            </w:pPr>
            <w:r w:rsidRPr="00EF09A6">
              <w:rPr>
                <w:noProof/>
              </w:rPr>
              <w:t>1,881</w:t>
            </w:r>
          </w:p>
        </w:tc>
      </w:tr>
      <w:tr w:rsidR="002A026C" w:rsidRPr="00EF09A6" w14:paraId="4F915CC3" w14:textId="77777777">
        <w:trPr>
          <w:trHeight w:val="351"/>
        </w:trPr>
        <w:tc>
          <w:tcPr>
            <w:tcW w:w="6054" w:type="dxa"/>
            <w:gridSpan w:val="3"/>
            <w:vAlign w:val="center"/>
          </w:tcPr>
          <w:p w14:paraId="33332F15" w14:textId="77777777" w:rsidR="00294821" w:rsidRPr="00EF09A6" w:rsidRDefault="00294821">
            <w:pPr>
              <w:spacing w:before="20" w:after="20"/>
              <w:rPr>
                <w:noProof/>
              </w:rPr>
            </w:pPr>
            <w:r w:rsidRPr="00EF09A6">
              <w:rPr>
                <w:rFonts w:ascii="Wingdings" w:hAnsi="Wingdings"/>
                <w:noProof/>
              </w:rPr>
              <w:t>□</w:t>
            </w:r>
            <w:r w:rsidRPr="00EF09A6">
              <w:rPr>
                <w:noProof/>
              </w:rPr>
              <w:t xml:space="preserve"> Andre administrationsudgifter </w:t>
            </w:r>
          </w:p>
        </w:tc>
        <w:tc>
          <w:tcPr>
            <w:tcW w:w="868" w:type="dxa"/>
            <w:vAlign w:val="center"/>
          </w:tcPr>
          <w:p w14:paraId="4DA215C4" w14:textId="77777777" w:rsidR="00294821" w:rsidRPr="00EF09A6" w:rsidRDefault="00294821">
            <w:pPr>
              <w:spacing w:before="20" w:after="20"/>
              <w:jc w:val="right"/>
              <w:rPr>
                <w:b/>
                <w:noProof/>
                <w:sz w:val="20"/>
              </w:rPr>
            </w:pPr>
          </w:p>
        </w:tc>
        <w:tc>
          <w:tcPr>
            <w:tcW w:w="868" w:type="dxa"/>
            <w:shd w:val="clear" w:color="auto" w:fill="auto"/>
            <w:vAlign w:val="center"/>
          </w:tcPr>
          <w:p w14:paraId="5E29D193" w14:textId="77777777" w:rsidR="00294821" w:rsidRPr="00EF09A6" w:rsidRDefault="00294821">
            <w:pPr>
              <w:spacing w:before="20" w:after="20"/>
              <w:jc w:val="right"/>
              <w:rPr>
                <w:b/>
                <w:noProof/>
                <w:sz w:val="20"/>
              </w:rPr>
            </w:pPr>
          </w:p>
        </w:tc>
        <w:tc>
          <w:tcPr>
            <w:tcW w:w="868" w:type="dxa"/>
            <w:shd w:val="clear" w:color="auto" w:fill="auto"/>
            <w:vAlign w:val="center"/>
          </w:tcPr>
          <w:p w14:paraId="0559D849" w14:textId="77777777" w:rsidR="00294821" w:rsidRPr="00EF09A6" w:rsidRDefault="00294821">
            <w:pPr>
              <w:spacing w:before="20" w:after="20"/>
              <w:jc w:val="right"/>
              <w:rPr>
                <w:b/>
                <w:noProof/>
                <w:sz w:val="20"/>
              </w:rPr>
            </w:pPr>
          </w:p>
        </w:tc>
        <w:tc>
          <w:tcPr>
            <w:tcW w:w="868" w:type="dxa"/>
            <w:shd w:val="clear" w:color="auto" w:fill="auto"/>
            <w:vAlign w:val="center"/>
          </w:tcPr>
          <w:p w14:paraId="62CB20DD" w14:textId="77777777" w:rsidR="00294821" w:rsidRPr="00EF09A6" w:rsidRDefault="00294821">
            <w:pPr>
              <w:spacing w:before="20" w:after="20"/>
              <w:jc w:val="right"/>
              <w:rPr>
                <w:b/>
                <w:noProof/>
                <w:sz w:val="20"/>
              </w:rPr>
            </w:pPr>
          </w:p>
        </w:tc>
        <w:tc>
          <w:tcPr>
            <w:tcW w:w="868" w:type="dxa"/>
            <w:shd w:val="clear" w:color="auto" w:fill="auto"/>
            <w:vAlign w:val="center"/>
          </w:tcPr>
          <w:p w14:paraId="25B8AEE8" w14:textId="77777777" w:rsidR="00294821" w:rsidRPr="00EF09A6" w:rsidRDefault="00294821">
            <w:pPr>
              <w:spacing w:before="20" w:after="20"/>
              <w:jc w:val="right"/>
              <w:rPr>
                <w:b/>
                <w:noProof/>
                <w:sz w:val="20"/>
              </w:rPr>
            </w:pPr>
          </w:p>
        </w:tc>
        <w:tc>
          <w:tcPr>
            <w:tcW w:w="1777" w:type="dxa"/>
            <w:shd w:val="clear" w:color="auto" w:fill="auto"/>
            <w:vAlign w:val="center"/>
          </w:tcPr>
          <w:p w14:paraId="391AADFC" w14:textId="77777777" w:rsidR="00294821" w:rsidRPr="00EF09A6" w:rsidRDefault="00294821">
            <w:pPr>
              <w:spacing w:before="20" w:after="20"/>
              <w:jc w:val="right"/>
              <w:rPr>
                <w:b/>
                <w:noProof/>
                <w:sz w:val="20"/>
              </w:rPr>
            </w:pPr>
          </w:p>
        </w:tc>
      </w:tr>
      <w:tr w:rsidR="00795F80" w:rsidRPr="00EF09A6" w14:paraId="6A4DC06C" w14:textId="77777777">
        <w:tc>
          <w:tcPr>
            <w:tcW w:w="3960" w:type="dxa"/>
            <w:vAlign w:val="center"/>
          </w:tcPr>
          <w:p w14:paraId="16A071DE" w14:textId="77777777" w:rsidR="00294821" w:rsidRPr="00EF09A6" w:rsidRDefault="00294821">
            <w:pPr>
              <w:jc w:val="center"/>
              <w:rPr>
                <w:b/>
                <w:noProof/>
              </w:rPr>
            </w:pPr>
            <w:r w:rsidRPr="00EF09A6">
              <w:rPr>
                <w:b/>
                <w:bCs/>
                <w:noProof/>
              </w:rPr>
              <w:t>I ALT DG</w:t>
            </w:r>
            <w:r w:rsidRPr="00EF09A6">
              <w:rPr>
                <w:noProof/>
              </w:rPr>
              <w:t xml:space="preserve"> JRC</w:t>
            </w:r>
          </w:p>
        </w:tc>
        <w:tc>
          <w:tcPr>
            <w:tcW w:w="2094" w:type="dxa"/>
            <w:gridSpan w:val="2"/>
            <w:vAlign w:val="center"/>
          </w:tcPr>
          <w:p w14:paraId="243D2100" w14:textId="77777777" w:rsidR="00294821" w:rsidRPr="00EF09A6" w:rsidRDefault="00294821">
            <w:pPr>
              <w:rPr>
                <w:noProof/>
                <w:sz w:val="14"/>
              </w:rPr>
            </w:pPr>
            <w:r w:rsidRPr="00EF09A6">
              <w:rPr>
                <w:noProof/>
                <w:sz w:val="18"/>
              </w:rPr>
              <w:t xml:space="preserve">Bevillinger </w:t>
            </w:r>
          </w:p>
        </w:tc>
        <w:tc>
          <w:tcPr>
            <w:tcW w:w="868" w:type="dxa"/>
            <w:vAlign w:val="center"/>
          </w:tcPr>
          <w:p w14:paraId="5827BE30" w14:textId="77777777" w:rsidR="00294821" w:rsidRPr="00EF09A6" w:rsidRDefault="00294821">
            <w:pPr>
              <w:spacing w:before="60" w:after="60"/>
              <w:jc w:val="right"/>
              <w:rPr>
                <w:noProof/>
                <w:sz w:val="20"/>
              </w:rPr>
            </w:pPr>
          </w:p>
        </w:tc>
        <w:tc>
          <w:tcPr>
            <w:tcW w:w="868" w:type="dxa"/>
          </w:tcPr>
          <w:p w14:paraId="07B81254" w14:textId="77777777" w:rsidR="00294821" w:rsidRPr="00EF09A6" w:rsidRDefault="00294821">
            <w:pPr>
              <w:spacing w:before="20" w:after="20"/>
              <w:jc w:val="right"/>
              <w:rPr>
                <w:noProof/>
                <w:sz w:val="20"/>
              </w:rPr>
            </w:pPr>
            <w:r w:rsidRPr="00EF09A6">
              <w:rPr>
                <w:noProof/>
              </w:rPr>
              <w:t>0,342</w:t>
            </w:r>
          </w:p>
        </w:tc>
        <w:tc>
          <w:tcPr>
            <w:tcW w:w="868" w:type="dxa"/>
          </w:tcPr>
          <w:p w14:paraId="3BA3E0A8" w14:textId="77777777" w:rsidR="00294821" w:rsidRPr="00EF09A6" w:rsidRDefault="00294821">
            <w:pPr>
              <w:spacing w:before="20" w:after="20"/>
              <w:jc w:val="right"/>
              <w:rPr>
                <w:noProof/>
                <w:sz w:val="20"/>
              </w:rPr>
            </w:pPr>
            <w:r w:rsidRPr="00EF09A6">
              <w:rPr>
                <w:noProof/>
              </w:rPr>
              <w:t>0,513</w:t>
            </w:r>
          </w:p>
        </w:tc>
        <w:tc>
          <w:tcPr>
            <w:tcW w:w="868" w:type="dxa"/>
          </w:tcPr>
          <w:p w14:paraId="18EE5318" w14:textId="77777777" w:rsidR="00294821" w:rsidRPr="00EF09A6" w:rsidRDefault="00294821">
            <w:pPr>
              <w:spacing w:before="20" w:after="20"/>
              <w:jc w:val="right"/>
              <w:rPr>
                <w:noProof/>
                <w:sz w:val="20"/>
              </w:rPr>
            </w:pPr>
            <w:r w:rsidRPr="00EF09A6">
              <w:rPr>
                <w:noProof/>
              </w:rPr>
              <w:t>0,513</w:t>
            </w:r>
          </w:p>
        </w:tc>
        <w:tc>
          <w:tcPr>
            <w:tcW w:w="868" w:type="dxa"/>
          </w:tcPr>
          <w:p w14:paraId="09F66CD4" w14:textId="77777777" w:rsidR="00294821" w:rsidRPr="00EF09A6" w:rsidRDefault="00294821">
            <w:pPr>
              <w:spacing w:before="20" w:after="20"/>
              <w:jc w:val="right"/>
              <w:rPr>
                <w:noProof/>
                <w:sz w:val="20"/>
              </w:rPr>
            </w:pPr>
            <w:r w:rsidRPr="00EF09A6">
              <w:rPr>
                <w:noProof/>
              </w:rPr>
              <w:t>0,513</w:t>
            </w:r>
          </w:p>
        </w:tc>
        <w:tc>
          <w:tcPr>
            <w:tcW w:w="1777" w:type="dxa"/>
          </w:tcPr>
          <w:p w14:paraId="4DB9C1D4" w14:textId="77777777" w:rsidR="00294821" w:rsidRPr="00EF09A6" w:rsidRDefault="00294821">
            <w:pPr>
              <w:spacing w:before="20" w:after="20"/>
              <w:jc w:val="right"/>
              <w:rPr>
                <w:b/>
                <w:noProof/>
                <w:sz w:val="20"/>
              </w:rPr>
            </w:pPr>
            <w:r w:rsidRPr="00EF09A6">
              <w:rPr>
                <w:noProof/>
              </w:rPr>
              <w:t>1,881</w:t>
            </w:r>
          </w:p>
        </w:tc>
      </w:tr>
    </w:tbl>
    <w:p w14:paraId="43DBEA57" w14:textId="77777777" w:rsidR="00FF099E" w:rsidRPr="00EF09A6" w:rsidRDefault="00FF099E">
      <w:pPr>
        <w:jc w:val="right"/>
        <w:rPr>
          <w:noProof/>
          <w:sz w:val="18"/>
          <w:szCs w:val="18"/>
        </w:rPr>
      </w:pPr>
    </w:p>
    <w:p w14:paraId="66B9F627" w14:textId="77777777" w:rsidR="00A610D4" w:rsidRPr="00EF09A6" w:rsidRDefault="00A610D4">
      <w:pPr>
        <w:jc w:val="right"/>
        <w:rPr>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610D4" w:rsidRPr="00EF09A6" w14:paraId="26C51A0E" w14:textId="77777777">
        <w:trPr>
          <w:jc w:val="center"/>
        </w:trPr>
        <w:tc>
          <w:tcPr>
            <w:tcW w:w="4744" w:type="dxa"/>
            <w:shd w:val="thinDiagStripe" w:color="C0C0C0" w:fill="auto"/>
            <w:vAlign w:val="center"/>
          </w:tcPr>
          <w:p w14:paraId="07251B40" w14:textId="77777777" w:rsidR="00A610D4" w:rsidRPr="00EF09A6" w:rsidRDefault="00A610D4">
            <w:pPr>
              <w:spacing w:before="60" w:after="60"/>
              <w:jc w:val="center"/>
              <w:rPr>
                <w:b/>
                <w:noProof/>
              </w:rPr>
            </w:pPr>
            <w:r w:rsidRPr="00EF09A6">
              <w:rPr>
                <w:b/>
                <w:noProof/>
              </w:rPr>
              <w:t xml:space="preserve">Udgiftsområde i den flerårige finansielle ramme </w:t>
            </w:r>
          </w:p>
        </w:tc>
        <w:tc>
          <w:tcPr>
            <w:tcW w:w="1080" w:type="dxa"/>
            <w:vAlign w:val="center"/>
          </w:tcPr>
          <w:p w14:paraId="35931B00" w14:textId="77777777" w:rsidR="00A610D4" w:rsidRPr="00EF09A6" w:rsidRDefault="00724352">
            <w:pPr>
              <w:spacing w:before="60" w:after="60"/>
              <w:jc w:val="center"/>
              <w:rPr>
                <w:noProof/>
              </w:rPr>
            </w:pPr>
            <w:r w:rsidRPr="00EF09A6">
              <w:rPr>
                <w:noProof/>
              </w:rPr>
              <w:t>3</w:t>
            </w:r>
          </w:p>
        </w:tc>
        <w:tc>
          <w:tcPr>
            <w:tcW w:w="7817" w:type="dxa"/>
            <w:vAlign w:val="center"/>
          </w:tcPr>
          <w:p w14:paraId="677FA40B" w14:textId="77777777" w:rsidR="00A610D4" w:rsidRPr="00EF09A6" w:rsidRDefault="00724352" w:rsidP="00F854CC">
            <w:pPr>
              <w:spacing w:before="60" w:after="60"/>
              <w:jc w:val="center"/>
              <w:rPr>
                <w:noProof/>
              </w:rPr>
            </w:pPr>
            <w:r w:rsidRPr="00EF09A6">
              <w:rPr>
                <w:noProof/>
              </w:rPr>
              <w:t>Miljø og naturressourcer</w:t>
            </w:r>
          </w:p>
        </w:tc>
      </w:tr>
    </w:tbl>
    <w:p w14:paraId="72855FAD" w14:textId="77777777" w:rsidR="00A610D4" w:rsidRPr="00EF09A6" w:rsidRDefault="00A610D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rsidR="002A026C" w:rsidRPr="00EF09A6" w14:paraId="0872477B" w14:textId="77777777" w:rsidTr="54A501E2">
        <w:tc>
          <w:tcPr>
            <w:tcW w:w="3960" w:type="dxa"/>
            <w:vAlign w:val="center"/>
          </w:tcPr>
          <w:p w14:paraId="01B472D4" w14:textId="77777777" w:rsidR="003605F6" w:rsidRPr="00EF09A6" w:rsidRDefault="003605F6">
            <w:pPr>
              <w:jc w:val="center"/>
              <w:rPr>
                <w:noProof/>
              </w:rPr>
            </w:pPr>
            <w:r w:rsidRPr="00EF09A6">
              <w:rPr>
                <w:noProof/>
              </w:rPr>
              <w:t>GD: ENV</w:t>
            </w:r>
          </w:p>
        </w:tc>
        <w:tc>
          <w:tcPr>
            <w:tcW w:w="1560" w:type="dxa"/>
            <w:gridSpan w:val="2"/>
          </w:tcPr>
          <w:p w14:paraId="02A5CF9D" w14:textId="77777777" w:rsidR="003605F6" w:rsidRPr="00EF09A6" w:rsidRDefault="003605F6">
            <w:pPr>
              <w:rPr>
                <w:noProof/>
                <w:sz w:val="20"/>
              </w:rPr>
            </w:pPr>
          </w:p>
        </w:tc>
        <w:tc>
          <w:tcPr>
            <w:tcW w:w="534" w:type="dxa"/>
          </w:tcPr>
          <w:p w14:paraId="2E1A6E0A" w14:textId="77777777" w:rsidR="003605F6" w:rsidRPr="00EF09A6" w:rsidRDefault="003605F6">
            <w:pPr>
              <w:jc w:val="center"/>
              <w:rPr>
                <w:noProof/>
                <w:sz w:val="20"/>
              </w:rPr>
            </w:pPr>
          </w:p>
        </w:tc>
        <w:tc>
          <w:tcPr>
            <w:tcW w:w="868" w:type="dxa"/>
            <w:vAlign w:val="center"/>
          </w:tcPr>
          <w:p w14:paraId="46FC425B" w14:textId="77777777" w:rsidR="003605F6" w:rsidRPr="00EF09A6" w:rsidRDefault="003605F6">
            <w:pPr>
              <w:jc w:val="center"/>
              <w:rPr>
                <w:noProof/>
                <w:sz w:val="20"/>
              </w:rPr>
            </w:pPr>
            <w:r w:rsidRPr="00EF09A6">
              <w:rPr>
                <w:noProof/>
                <w:sz w:val="20"/>
              </w:rPr>
              <w:t>2023</w:t>
            </w:r>
          </w:p>
        </w:tc>
        <w:tc>
          <w:tcPr>
            <w:tcW w:w="868" w:type="dxa"/>
            <w:vAlign w:val="center"/>
          </w:tcPr>
          <w:p w14:paraId="568A6F41" w14:textId="77777777" w:rsidR="003605F6" w:rsidRPr="00EF09A6" w:rsidRDefault="003605F6">
            <w:pPr>
              <w:jc w:val="center"/>
              <w:rPr>
                <w:noProof/>
                <w:sz w:val="20"/>
              </w:rPr>
            </w:pPr>
            <w:r w:rsidRPr="00EF09A6">
              <w:rPr>
                <w:noProof/>
                <w:sz w:val="20"/>
              </w:rPr>
              <w:t>2024</w:t>
            </w:r>
          </w:p>
        </w:tc>
        <w:tc>
          <w:tcPr>
            <w:tcW w:w="868" w:type="dxa"/>
            <w:vAlign w:val="center"/>
          </w:tcPr>
          <w:p w14:paraId="17DAF46C" w14:textId="77777777" w:rsidR="003605F6" w:rsidRPr="00EF09A6" w:rsidRDefault="003605F6">
            <w:pPr>
              <w:jc w:val="center"/>
              <w:rPr>
                <w:noProof/>
                <w:sz w:val="20"/>
              </w:rPr>
            </w:pPr>
            <w:r w:rsidRPr="00EF09A6">
              <w:rPr>
                <w:noProof/>
                <w:sz w:val="20"/>
              </w:rPr>
              <w:t>2025</w:t>
            </w:r>
          </w:p>
        </w:tc>
        <w:tc>
          <w:tcPr>
            <w:tcW w:w="868" w:type="dxa"/>
            <w:vAlign w:val="center"/>
          </w:tcPr>
          <w:p w14:paraId="45DF849D" w14:textId="77777777" w:rsidR="003605F6" w:rsidRPr="00EF09A6" w:rsidRDefault="003605F6">
            <w:pPr>
              <w:jc w:val="center"/>
              <w:rPr>
                <w:noProof/>
                <w:sz w:val="20"/>
              </w:rPr>
            </w:pPr>
            <w:r w:rsidRPr="00EF09A6">
              <w:rPr>
                <w:noProof/>
                <w:sz w:val="20"/>
              </w:rPr>
              <w:t>2026</w:t>
            </w:r>
          </w:p>
        </w:tc>
        <w:tc>
          <w:tcPr>
            <w:tcW w:w="868" w:type="dxa"/>
            <w:vAlign w:val="center"/>
          </w:tcPr>
          <w:p w14:paraId="2AEF4969" w14:textId="77777777" w:rsidR="003605F6" w:rsidRPr="00EF09A6" w:rsidRDefault="003605F6">
            <w:pPr>
              <w:jc w:val="center"/>
              <w:rPr>
                <w:b/>
                <w:noProof/>
                <w:sz w:val="18"/>
              </w:rPr>
            </w:pPr>
            <w:r w:rsidRPr="00EF09A6">
              <w:rPr>
                <w:noProof/>
                <w:sz w:val="18"/>
              </w:rPr>
              <w:t xml:space="preserve">2027 </w:t>
            </w:r>
          </w:p>
        </w:tc>
        <w:tc>
          <w:tcPr>
            <w:tcW w:w="1777" w:type="dxa"/>
            <w:vAlign w:val="center"/>
          </w:tcPr>
          <w:p w14:paraId="38E01AD6" w14:textId="77777777" w:rsidR="003605F6" w:rsidRPr="00EF09A6" w:rsidRDefault="003605F6">
            <w:pPr>
              <w:jc w:val="center"/>
              <w:rPr>
                <w:b/>
                <w:noProof/>
                <w:sz w:val="20"/>
              </w:rPr>
            </w:pPr>
            <w:r w:rsidRPr="00EF09A6">
              <w:rPr>
                <w:b/>
                <w:noProof/>
                <w:sz w:val="20"/>
              </w:rPr>
              <w:t>I ALT</w:t>
            </w:r>
          </w:p>
        </w:tc>
      </w:tr>
      <w:tr w:rsidR="00795F80" w:rsidRPr="00EF09A6" w14:paraId="3DAD88D9" w14:textId="77777777" w:rsidTr="54A501E2">
        <w:trPr>
          <w:trHeight w:val="213"/>
        </w:trPr>
        <w:tc>
          <w:tcPr>
            <w:tcW w:w="6054" w:type="dxa"/>
            <w:gridSpan w:val="4"/>
            <w:vAlign w:val="center"/>
          </w:tcPr>
          <w:p w14:paraId="232CF4F4" w14:textId="77777777" w:rsidR="003605F6" w:rsidRPr="00EF09A6" w:rsidRDefault="003605F6">
            <w:pPr>
              <w:spacing w:before="20" w:after="20"/>
              <w:rPr>
                <w:noProof/>
                <w:sz w:val="21"/>
              </w:rPr>
            </w:pPr>
            <w:r w:rsidRPr="00EF09A6">
              <w:rPr>
                <w:rFonts w:ascii="Wingdings" w:hAnsi="Wingdings"/>
                <w:noProof/>
                <w:sz w:val="21"/>
              </w:rPr>
              <w:t>□</w:t>
            </w:r>
            <w:r w:rsidRPr="00EF09A6">
              <w:rPr>
                <w:noProof/>
              </w:rPr>
              <w:t xml:space="preserve"> </w:t>
            </w:r>
            <w:r w:rsidRPr="00EF09A6">
              <w:rPr>
                <w:noProof/>
                <w:sz w:val="21"/>
              </w:rPr>
              <w:t xml:space="preserve">Aktionsbevillinger </w:t>
            </w:r>
          </w:p>
        </w:tc>
        <w:tc>
          <w:tcPr>
            <w:tcW w:w="868" w:type="dxa"/>
            <w:vAlign w:val="center"/>
          </w:tcPr>
          <w:p w14:paraId="0EBE021F" w14:textId="77777777" w:rsidR="003605F6" w:rsidRPr="00EF09A6" w:rsidRDefault="003605F6">
            <w:pPr>
              <w:rPr>
                <w:noProof/>
                <w:sz w:val="20"/>
              </w:rPr>
            </w:pPr>
          </w:p>
        </w:tc>
        <w:tc>
          <w:tcPr>
            <w:tcW w:w="868" w:type="dxa"/>
            <w:vAlign w:val="center"/>
          </w:tcPr>
          <w:p w14:paraId="2A640BB2" w14:textId="77777777" w:rsidR="003605F6" w:rsidRPr="00EF09A6" w:rsidRDefault="003605F6">
            <w:pPr>
              <w:rPr>
                <w:noProof/>
                <w:sz w:val="20"/>
              </w:rPr>
            </w:pPr>
          </w:p>
        </w:tc>
        <w:tc>
          <w:tcPr>
            <w:tcW w:w="868" w:type="dxa"/>
            <w:vAlign w:val="center"/>
          </w:tcPr>
          <w:p w14:paraId="5B217A7D" w14:textId="77777777" w:rsidR="003605F6" w:rsidRPr="00EF09A6" w:rsidRDefault="003605F6">
            <w:pPr>
              <w:rPr>
                <w:noProof/>
                <w:sz w:val="20"/>
              </w:rPr>
            </w:pPr>
          </w:p>
        </w:tc>
        <w:tc>
          <w:tcPr>
            <w:tcW w:w="868" w:type="dxa"/>
            <w:vAlign w:val="center"/>
          </w:tcPr>
          <w:p w14:paraId="2E64EA8C" w14:textId="77777777" w:rsidR="003605F6" w:rsidRPr="00EF09A6" w:rsidRDefault="003605F6">
            <w:pPr>
              <w:rPr>
                <w:noProof/>
                <w:sz w:val="20"/>
              </w:rPr>
            </w:pPr>
          </w:p>
        </w:tc>
        <w:tc>
          <w:tcPr>
            <w:tcW w:w="868" w:type="dxa"/>
            <w:vAlign w:val="center"/>
          </w:tcPr>
          <w:p w14:paraId="7086CE3B" w14:textId="77777777" w:rsidR="003605F6" w:rsidRPr="00EF09A6" w:rsidRDefault="003605F6">
            <w:pPr>
              <w:rPr>
                <w:noProof/>
                <w:sz w:val="20"/>
              </w:rPr>
            </w:pPr>
          </w:p>
        </w:tc>
        <w:tc>
          <w:tcPr>
            <w:tcW w:w="1777" w:type="dxa"/>
            <w:vAlign w:val="center"/>
          </w:tcPr>
          <w:p w14:paraId="7EA2914F" w14:textId="77777777" w:rsidR="003605F6" w:rsidRPr="00EF09A6" w:rsidRDefault="003605F6">
            <w:pPr>
              <w:rPr>
                <w:b/>
                <w:noProof/>
                <w:sz w:val="20"/>
              </w:rPr>
            </w:pPr>
          </w:p>
        </w:tc>
      </w:tr>
      <w:tr w:rsidR="002A026C" w:rsidRPr="00EF09A6" w14:paraId="1F0FEE47" w14:textId="77777777" w:rsidTr="54A501E2">
        <w:trPr>
          <w:trHeight w:val="277"/>
        </w:trPr>
        <w:tc>
          <w:tcPr>
            <w:tcW w:w="3960" w:type="dxa"/>
            <w:vMerge w:val="restart"/>
            <w:vAlign w:val="center"/>
          </w:tcPr>
          <w:p w14:paraId="4567BE21" w14:textId="77777777" w:rsidR="00FC7004" w:rsidRPr="00EF09A6" w:rsidRDefault="00FC7004" w:rsidP="00FC7004">
            <w:pPr>
              <w:rPr>
                <w:noProof/>
              </w:rPr>
            </w:pPr>
            <w:r w:rsidRPr="00EF09A6">
              <w:rPr>
                <w:noProof/>
                <w:sz w:val="20"/>
              </w:rPr>
              <w:t>09 02 01 — Natur og biodiversitet</w:t>
            </w:r>
          </w:p>
        </w:tc>
        <w:tc>
          <w:tcPr>
            <w:tcW w:w="1440" w:type="dxa"/>
            <w:vAlign w:val="center"/>
          </w:tcPr>
          <w:p w14:paraId="37F5D4E6" w14:textId="77777777" w:rsidR="00FC7004" w:rsidRPr="00EF09A6" w:rsidRDefault="00FC7004" w:rsidP="00FC7004">
            <w:pPr>
              <w:spacing w:before="20" w:after="20"/>
              <w:rPr>
                <w:noProof/>
                <w:sz w:val="18"/>
              </w:rPr>
            </w:pPr>
            <w:r w:rsidRPr="00EF09A6">
              <w:rPr>
                <w:noProof/>
                <w:sz w:val="18"/>
              </w:rPr>
              <w:t>Forpligtelser</w:t>
            </w:r>
          </w:p>
        </w:tc>
        <w:tc>
          <w:tcPr>
            <w:tcW w:w="654" w:type="dxa"/>
            <w:gridSpan w:val="2"/>
            <w:vAlign w:val="center"/>
          </w:tcPr>
          <w:p w14:paraId="6CF55E62" w14:textId="77777777" w:rsidR="00FC7004" w:rsidRPr="00EF09A6" w:rsidRDefault="00FC7004" w:rsidP="00FC7004">
            <w:pPr>
              <w:spacing w:before="20" w:after="20"/>
              <w:jc w:val="center"/>
              <w:rPr>
                <w:noProof/>
                <w:sz w:val="14"/>
              </w:rPr>
            </w:pPr>
            <w:r w:rsidRPr="00EF09A6">
              <w:rPr>
                <w:noProof/>
                <w:sz w:val="14"/>
              </w:rPr>
              <w:t>1a)</w:t>
            </w:r>
          </w:p>
        </w:tc>
        <w:tc>
          <w:tcPr>
            <w:tcW w:w="868" w:type="dxa"/>
            <w:vAlign w:val="center"/>
          </w:tcPr>
          <w:p w14:paraId="1C32C5D9" w14:textId="77777777" w:rsidR="00FC7004" w:rsidRPr="00EF09A6" w:rsidRDefault="00FC7004" w:rsidP="00FC7004">
            <w:pPr>
              <w:spacing w:before="20" w:after="20"/>
              <w:jc w:val="right"/>
              <w:rPr>
                <w:noProof/>
                <w:sz w:val="20"/>
              </w:rPr>
            </w:pPr>
          </w:p>
        </w:tc>
        <w:tc>
          <w:tcPr>
            <w:tcW w:w="868" w:type="dxa"/>
          </w:tcPr>
          <w:p w14:paraId="62DCCD34" w14:textId="77777777" w:rsidR="00FC7004" w:rsidRPr="00EF09A6" w:rsidRDefault="00A867F1" w:rsidP="00FC7004">
            <w:pPr>
              <w:spacing w:before="20" w:after="20"/>
              <w:jc w:val="right"/>
              <w:rPr>
                <w:noProof/>
                <w:sz w:val="20"/>
              </w:rPr>
            </w:pPr>
            <w:r w:rsidRPr="00EF09A6">
              <w:rPr>
                <w:noProof/>
              </w:rPr>
              <w:t>0,500</w:t>
            </w:r>
          </w:p>
        </w:tc>
        <w:tc>
          <w:tcPr>
            <w:tcW w:w="868" w:type="dxa"/>
          </w:tcPr>
          <w:p w14:paraId="4BB926A5" w14:textId="77777777" w:rsidR="00FC7004" w:rsidRPr="00EF09A6" w:rsidRDefault="00A867F1" w:rsidP="00FC7004">
            <w:pPr>
              <w:spacing w:before="20" w:after="20"/>
              <w:jc w:val="right"/>
              <w:rPr>
                <w:noProof/>
                <w:sz w:val="20"/>
              </w:rPr>
            </w:pPr>
            <w:r w:rsidRPr="00EF09A6">
              <w:rPr>
                <w:noProof/>
              </w:rPr>
              <w:t>0,500</w:t>
            </w:r>
          </w:p>
        </w:tc>
        <w:tc>
          <w:tcPr>
            <w:tcW w:w="868" w:type="dxa"/>
          </w:tcPr>
          <w:p w14:paraId="190C7138" w14:textId="77777777" w:rsidR="00FC7004" w:rsidRPr="00EF09A6" w:rsidRDefault="00A867F1" w:rsidP="00FC7004">
            <w:pPr>
              <w:spacing w:before="20" w:after="20"/>
              <w:jc w:val="right"/>
              <w:rPr>
                <w:noProof/>
                <w:sz w:val="20"/>
              </w:rPr>
            </w:pPr>
            <w:r w:rsidRPr="00EF09A6">
              <w:rPr>
                <w:noProof/>
              </w:rPr>
              <w:t>0,500</w:t>
            </w:r>
          </w:p>
        </w:tc>
        <w:tc>
          <w:tcPr>
            <w:tcW w:w="868" w:type="dxa"/>
          </w:tcPr>
          <w:p w14:paraId="0D602CB1" w14:textId="77777777" w:rsidR="00FC7004" w:rsidRPr="00EF09A6" w:rsidRDefault="00A867F1" w:rsidP="00FC7004">
            <w:pPr>
              <w:spacing w:before="20" w:after="20"/>
              <w:jc w:val="right"/>
              <w:rPr>
                <w:noProof/>
                <w:sz w:val="20"/>
              </w:rPr>
            </w:pPr>
            <w:r w:rsidRPr="00EF09A6">
              <w:rPr>
                <w:noProof/>
              </w:rPr>
              <w:t>0,500</w:t>
            </w:r>
          </w:p>
        </w:tc>
        <w:tc>
          <w:tcPr>
            <w:tcW w:w="1777" w:type="dxa"/>
          </w:tcPr>
          <w:p w14:paraId="3D9F3062" w14:textId="77777777" w:rsidR="00FC7004" w:rsidRPr="00EF09A6" w:rsidRDefault="00A867F1" w:rsidP="00FC7004">
            <w:pPr>
              <w:spacing w:before="20" w:after="20"/>
              <w:jc w:val="right"/>
              <w:rPr>
                <w:b/>
                <w:noProof/>
                <w:sz w:val="20"/>
              </w:rPr>
            </w:pPr>
            <w:r w:rsidRPr="00EF09A6">
              <w:rPr>
                <w:noProof/>
              </w:rPr>
              <w:t>2,000</w:t>
            </w:r>
          </w:p>
        </w:tc>
      </w:tr>
      <w:tr w:rsidR="002A026C" w:rsidRPr="00EF09A6" w14:paraId="5531CF02" w14:textId="77777777" w:rsidTr="54A501E2">
        <w:tc>
          <w:tcPr>
            <w:tcW w:w="3960" w:type="dxa"/>
            <w:vMerge/>
          </w:tcPr>
          <w:p w14:paraId="4134E8FE" w14:textId="77777777" w:rsidR="00FC7004" w:rsidRPr="00EF09A6" w:rsidRDefault="00FC7004" w:rsidP="00FC7004">
            <w:pPr>
              <w:jc w:val="center"/>
              <w:rPr>
                <w:noProof/>
                <w:sz w:val="20"/>
              </w:rPr>
            </w:pPr>
          </w:p>
        </w:tc>
        <w:tc>
          <w:tcPr>
            <w:tcW w:w="1440" w:type="dxa"/>
            <w:vAlign w:val="center"/>
          </w:tcPr>
          <w:p w14:paraId="25DB31E4" w14:textId="77777777" w:rsidR="00FC7004" w:rsidRPr="00EF09A6" w:rsidRDefault="00FC7004" w:rsidP="00FC7004">
            <w:pPr>
              <w:spacing w:before="20" w:after="20"/>
              <w:rPr>
                <w:noProof/>
                <w:sz w:val="18"/>
              </w:rPr>
            </w:pPr>
            <w:r w:rsidRPr="00EF09A6">
              <w:rPr>
                <w:noProof/>
                <w:sz w:val="18"/>
              </w:rPr>
              <w:t>Betalinger</w:t>
            </w:r>
          </w:p>
        </w:tc>
        <w:tc>
          <w:tcPr>
            <w:tcW w:w="654" w:type="dxa"/>
            <w:gridSpan w:val="2"/>
            <w:vAlign w:val="center"/>
          </w:tcPr>
          <w:p w14:paraId="6515B498" w14:textId="77777777" w:rsidR="00FC7004" w:rsidRPr="00EF09A6" w:rsidRDefault="00FC7004" w:rsidP="00FC7004">
            <w:pPr>
              <w:spacing w:before="20" w:after="20"/>
              <w:jc w:val="center"/>
              <w:rPr>
                <w:noProof/>
                <w:sz w:val="14"/>
              </w:rPr>
            </w:pPr>
            <w:r w:rsidRPr="00EF09A6">
              <w:rPr>
                <w:noProof/>
                <w:sz w:val="14"/>
              </w:rPr>
              <w:t>2a)</w:t>
            </w:r>
          </w:p>
        </w:tc>
        <w:tc>
          <w:tcPr>
            <w:tcW w:w="868" w:type="dxa"/>
            <w:vAlign w:val="center"/>
          </w:tcPr>
          <w:p w14:paraId="0CBE10FA" w14:textId="77777777" w:rsidR="00FC7004" w:rsidRPr="00EF09A6" w:rsidRDefault="00FC7004" w:rsidP="00FC7004">
            <w:pPr>
              <w:spacing w:before="20" w:after="20"/>
              <w:jc w:val="right"/>
              <w:rPr>
                <w:noProof/>
                <w:sz w:val="20"/>
              </w:rPr>
            </w:pPr>
          </w:p>
        </w:tc>
        <w:tc>
          <w:tcPr>
            <w:tcW w:w="868" w:type="dxa"/>
          </w:tcPr>
          <w:p w14:paraId="729DED8E" w14:textId="77777777" w:rsidR="00FC7004" w:rsidRPr="00EF09A6" w:rsidRDefault="00A867F1" w:rsidP="00FC7004">
            <w:pPr>
              <w:spacing w:before="20" w:after="20"/>
              <w:jc w:val="right"/>
              <w:rPr>
                <w:noProof/>
                <w:sz w:val="20"/>
              </w:rPr>
            </w:pPr>
            <w:r w:rsidRPr="00EF09A6">
              <w:rPr>
                <w:noProof/>
              </w:rPr>
              <w:t>0,500</w:t>
            </w:r>
          </w:p>
        </w:tc>
        <w:tc>
          <w:tcPr>
            <w:tcW w:w="868" w:type="dxa"/>
          </w:tcPr>
          <w:p w14:paraId="2FAF5D45" w14:textId="77777777" w:rsidR="00FC7004" w:rsidRPr="00EF09A6" w:rsidRDefault="00A867F1" w:rsidP="00FC7004">
            <w:pPr>
              <w:spacing w:before="20" w:after="20"/>
              <w:jc w:val="right"/>
              <w:rPr>
                <w:noProof/>
                <w:sz w:val="20"/>
              </w:rPr>
            </w:pPr>
            <w:r w:rsidRPr="00EF09A6">
              <w:rPr>
                <w:noProof/>
              </w:rPr>
              <w:t>0,500</w:t>
            </w:r>
          </w:p>
        </w:tc>
        <w:tc>
          <w:tcPr>
            <w:tcW w:w="868" w:type="dxa"/>
          </w:tcPr>
          <w:p w14:paraId="7599DD21" w14:textId="77777777" w:rsidR="00FC7004" w:rsidRPr="00EF09A6" w:rsidRDefault="00A867F1" w:rsidP="00FC7004">
            <w:pPr>
              <w:spacing w:before="20" w:after="20"/>
              <w:jc w:val="right"/>
              <w:rPr>
                <w:noProof/>
                <w:sz w:val="20"/>
              </w:rPr>
            </w:pPr>
            <w:r w:rsidRPr="00EF09A6">
              <w:rPr>
                <w:noProof/>
              </w:rPr>
              <w:t>0,500</w:t>
            </w:r>
          </w:p>
        </w:tc>
        <w:tc>
          <w:tcPr>
            <w:tcW w:w="868" w:type="dxa"/>
          </w:tcPr>
          <w:p w14:paraId="2AC53C9E" w14:textId="77777777" w:rsidR="00FC7004" w:rsidRPr="00EF09A6" w:rsidRDefault="00A867F1" w:rsidP="00FC7004">
            <w:pPr>
              <w:spacing w:before="20" w:after="20"/>
              <w:jc w:val="right"/>
              <w:rPr>
                <w:noProof/>
                <w:sz w:val="20"/>
              </w:rPr>
            </w:pPr>
            <w:r w:rsidRPr="00EF09A6">
              <w:rPr>
                <w:noProof/>
              </w:rPr>
              <w:t>0,500</w:t>
            </w:r>
          </w:p>
        </w:tc>
        <w:tc>
          <w:tcPr>
            <w:tcW w:w="1777" w:type="dxa"/>
          </w:tcPr>
          <w:p w14:paraId="6BB3362A" w14:textId="77777777" w:rsidR="00FC7004" w:rsidRPr="00EF09A6" w:rsidRDefault="00A867F1" w:rsidP="00FC7004">
            <w:pPr>
              <w:spacing w:before="20" w:after="20"/>
              <w:jc w:val="right"/>
              <w:rPr>
                <w:b/>
                <w:noProof/>
                <w:sz w:val="20"/>
              </w:rPr>
            </w:pPr>
            <w:r w:rsidRPr="00EF09A6">
              <w:rPr>
                <w:noProof/>
              </w:rPr>
              <w:t>2,000</w:t>
            </w:r>
          </w:p>
        </w:tc>
      </w:tr>
      <w:tr w:rsidR="00795F80" w:rsidRPr="00EF09A6" w14:paraId="7B9C72D5" w14:textId="77777777" w:rsidTr="54A501E2">
        <w:trPr>
          <w:trHeight w:val="231"/>
        </w:trPr>
        <w:tc>
          <w:tcPr>
            <w:tcW w:w="6054" w:type="dxa"/>
            <w:gridSpan w:val="4"/>
            <w:vAlign w:val="center"/>
          </w:tcPr>
          <w:p w14:paraId="72DF7357" w14:textId="77777777" w:rsidR="00E07BA2" w:rsidRPr="00EF09A6" w:rsidRDefault="00E07BA2" w:rsidP="00E07BA2">
            <w:pPr>
              <w:spacing w:before="20" w:after="20"/>
              <w:rPr>
                <w:noProof/>
              </w:rPr>
            </w:pPr>
            <w:r w:rsidRPr="00EF09A6">
              <w:rPr>
                <w:noProof/>
                <w:sz w:val="21"/>
              </w:rPr>
              <w:t>Administrationsbevillinger finansieret over bevillingsrammen for særprogrammer</w:t>
            </w:r>
            <w:r w:rsidRPr="00EF09A6">
              <w:rPr>
                <w:rStyle w:val="FootnoteReference"/>
                <w:noProof/>
                <w:sz w:val="21"/>
                <w:szCs w:val="21"/>
              </w:rPr>
              <w:footnoteReference w:id="89"/>
            </w:r>
            <w:r w:rsidRPr="00EF09A6">
              <w:rPr>
                <w:noProof/>
                <w:sz w:val="21"/>
              </w:rPr>
              <w:t xml:space="preserve"> </w:t>
            </w:r>
          </w:p>
          <w:p w14:paraId="0158B4DD" w14:textId="77777777" w:rsidR="00E07BA2" w:rsidRPr="00EF09A6" w:rsidRDefault="00E07BA2" w:rsidP="00E07BA2">
            <w:pPr>
              <w:spacing w:before="0" w:after="0"/>
              <w:rPr>
                <w:noProof/>
              </w:rPr>
            </w:pPr>
          </w:p>
        </w:tc>
        <w:tc>
          <w:tcPr>
            <w:tcW w:w="868" w:type="dxa"/>
            <w:vAlign w:val="center"/>
          </w:tcPr>
          <w:p w14:paraId="431F3742" w14:textId="77777777" w:rsidR="00E07BA2" w:rsidRPr="00EF09A6" w:rsidRDefault="00E07BA2" w:rsidP="00E07BA2">
            <w:pPr>
              <w:rPr>
                <w:b/>
                <w:noProof/>
                <w:sz w:val="20"/>
              </w:rPr>
            </w:pPr>
          </w:p>
        </w:tc>
        <w:tc>
          <w:tcPr>
            <w:tcW w:w="868" w:type="dxa"/>
            <w:vAlign w:val="center"/>
          </w:tcPr>
          <w:p w14:paraId="1F97C8EE" w14:textId="77777777" w:rsidR="00E07BA2" w:rsidRPr="00EF09A6" w:rsidRDefault="00E07BA2" w:rsidP="00E07BA2">
            <w:pPr>
              <w:rPr>
                <w:b/>
                <w:noProof/>
                <w:sz w:val="20"/>
              </w:rPr>
            </w:pPr>
          </w:p>
        </w:tc>
        <w:tc>
          <w:tcPr>
            <w:tcW w:w="868" w:type="dxa"/>
            <w:vAlign w:val="center"/>
          </w:tcPr>
          <w:p w14:paraId="1D040B42" w14:textId="77777777" w:rsidR="00E07BA2" w:rsidRPr="00EF09A6" w:rsidRDefault="00E07BA2" w:rsidP="00E07BA2">
            <w:pPr>
              <w:rPr>
                <w:b/>
                <w:noProof/>
                <w:sz w:val="20"/>
              </w:rPr>
            </w:pPr>
          </w:p>
        </w:tc>
        <w:tc>
          <w:tcPr>
            <w:tcW w:w="868" w:type="dxa"/>
            <w:vAlign w:val="center"/>
          </w:tcPr>
          <w:p w14:paraId="3F30B0AD" w14:textId="77777777" w:rsidR="00E07BA2" w:rsidRPr="00EF09A6" w:rsidRDefault="00E07BA2" w:rsidP="00E07BA2">
            <w:pPr>
              <w:rPr>
                <w:b/>
                <w:noProof/>
                <w:sz w:val="20"/>
              </w:rPr>
            </w:pPr>
          </w:p>
        </w:tc>
        <w:tc>
          <w:tcPr>
            <w:tcW w:w="868" w:type="dxa"/>
            <w:vAlign w:val="center"/>
          </w:tcPr>
          <w:p w14:paraId="49F6C48C" w14:textId="77777777" w:rsidR="00E07BA2" w:rsidRPr="00EF09A6" w:rsidRDefault="00E07BA2" w:rsidP="00E07BA2">
            <w:pPr>
              <w:rPr>
                <w:b/>
                <w:noProof/>
                <w:sz w:val="20"/>
              </w:rPr>
            </w:pPr>
          </w:p>
        </w:tc>
        <w:tc>
          <w:tcPr>
            <w:tcW w:w="1777" w:type="dxa"/>
            <w:vAlign w:val="center"/>
          </w:tcPr>
          <w:p w14:paraId="1ADF17B0" w14:textId="77777777" w:rsidR="00E07BA2" w:rsidRPr="00EF09A6" w:rsidRDefault="00E07BA2" w:rsidP="00E07BA2">
            <w:pPr>
              <w:rPr>
                <w:b/>
                <w:noProof/>
                <w:sz w:val="20"/>
              </w:rPr>
            </w:pPr>
          </w:p>
        </w:tc>
      </w:tr>
      <w:tr w:rsidR="00795F80" w:rsidRPr="00EF09A6" w14:paraId="02BD9BA1" w14:textId="77777777" w:rsidTr="54A501E2">
        <w:trPr>
          <w:trHeight w:val="319"/>
        </w:trPr>
        <w:tc>
          <w:tcPr>
            <w:tcW w:w="3960" w:type="dxa"/>
            <w:vAlign w:val="center"/>
          </w:tcPr>
          <w:p w14:paraId="3BEE428D" w14:textId="77777777" w:rsidR="00E07BA2" w:rsidRPr="00EF09A6" w:rsidRDefault="00E07BA2" w:rsidP="00E07BA2">
            <w:pPr>
              <w:spacing w:before="60" w:after="60"/>
              <w:rPr>
                <w:noProof/>
              </w:rPr>
            </w:pPr>
            <w:r w:rsidRPr="00EF09A6">
              <w:rPr>
                <w:noProof/>
                <w:sz w:val="20"/>
              </w:rPr>
              <w:t>Budgetpost</w:t>
            </w:r>
          </w:p>
        </w:tc>
        <w:tc>
          <w:tcPr>
            <w:tcW w:w="1440" w:type="dxa"/>
            <w:vAlign w:val="center"/>
          </w:tcPr>
          <w:p w14:paraId="3E7BE7BA" w14:textId="77777777" w:rsidR="00E07BA2" w:rsidRPr="00EF09A6" w:rsidRDefault="00E07BA2" w:rsidP="00E07BA2">
            <w:pPr>
              <w:spacing w:before="40" w:after="40"/>
              <w:jc w:val="right"/>
              <w:rPr>
                <w:noProof/>
                <w:sz w:val="18"/>
              </w:rPr>
            </w:pPr>
          </w:p>
        </w:tc>
        <w:tc>
          <w:tcPr>
            <w:tcW w:w="654" w:type="dxa"/>
            <w:gridSpan w:val="2"/>
            <w:vAlign w:val="center"/>
          </w:tcPr>
          <w:p w14:paraId="32758F81" w14:textId="77777777" w:rsidR="00E07BA2" w:rsidRPr="00EF09A6" w:rsidRDefault="00E07BA2" w:rsidP="00E07BA2">
            <w:pPr>
              <w:spacing w:before="40" w:after="40"/>
              <w:jc w:val="center"/>
              <w:rPr>
                <w:noProof/>
                <w:sz w:val="14"/>
              </w:rPr>
            </w:pPr>
            <w:r w:rsidRPr="00EF09A6">
              <w:rPr>
                <w:noProof/>
                <w:sz w:val="14"/>
              </w:rPr>
              <w:t>(3)</w:t>
            </w:r>
          </w:p>
        </w:tc>
        <w:tc>
          <w:tcPr>
            <w:tcW w:w="868" w:type="dxa"/>
            <w:vAlign w:val="center"/>
          </w:tcPr>
          <w:p w14:paraId="630F25E5" w14:textId="77777777" w:rsidR="00E07BA2" w:rsidRPr="00EF09A6" w:rsidRDefault="00E07BA2" w:rsidP="00E07BA2">
            <w:pPr>
              <w:spacing w:before="40" w:after="40"/>
              <w:jc w:val="right"/>
              <w:rPr>
                <w:b/>
                <w:noProof/>
                <w:sz w:val="20"/>
              </w:rPr>
            </w:pPr>
          </w:p>
        </w:tc>
        <w:tc>
          <w:tcPr>
            <w:tcW w:w="868" w:type="dxa"/>
            <w:vAlign w:val="center"/>
          </w:tcPr>
          <w:p w14:paraId="572DC0D2" w14:textId="77777777" w:rsidR="00E07BA2" w:rsidRPr="00EF09A6" w:rsidRDefault="00E07BA2" w:rsidP="00E07BA2">
            <w:pPr>
              <w:spacing w:before="40" w:after="40"/>
              <w:jc w:val="right"/>
              <w:rPr>
                <w:b/>
                <w:noProof/>
                <w:sz w:val="20"/>
              </w:rPr>
            </w:pPr>
          </w:p>
        </w:tc>
        <w:tc>
          <w:tcPr>
            <w:tcW w:w="868" w:type="dxa"/>
            <w:vAlign w:val="center"/>
          </w:tcPr>
          <w:p w14:paraId="114B1115" w14:textId="77777777" w:rsidR="00E07BA2" w:rsidRPr="00EF09A6" w:rsidRDefault="00E07BA2" w:rsidP="00E07BA2">
            <w:pPr>
              <w:spacing w:before="40" w:after="40"/>
              <w:jc w:val="right"/>
              <w:rPr>
                <w:b/>
                <w:noProof/>
                <w:sz w:val="20"/>
              </w:rPr>
            </w:pPr>
          </w:p>
        </w:tc>
        <w:tc>
          <w:tcPr>
            <w:tcW w:w="868" w:type="dxa"/>
            <w:vAlign w:val="center"/>
          </w:tcPr>
          <w:p w14:paraId="07DB0F79" w14:textId="77777777" w:rsidR="00E07BA2" w:rsidRPr="00EF09A6" w:rsidRDefault="00E07BA2" w:rsidP="00E07BA2">
            <w:pPr>
              <w:spacing w:before="40" w:after="40"/>
              <w:jc w:val="right"/>
              <w:rPr>
                <w:b/>
                <w:noProof/>
                <w:sz w:val="20"/>
              </w:rPr>
            </w:pPr>
          </w:p>
        </w:tc>
        <w:tc>
          <w:tcPr>
            <w:tcW w:w="868" w:type="dxa"/>
            <w:vAlign w:val="center"/>
          </w:tcPr>
          <w:p w14:paraId="79ED5B50" w14:textId="77777777" w:rsidR="00E07BA2" w:rsidRPr="00EF09A6" w:rsidRDefault="00E07BA2" w:rsidP="00E07BA2">
            <w:pPr>
              <w:spacing w:before="40" w:after="40"/>
              <w:jc w:val="right"/>
              <w:rPr>
                <w:b/>
                <w:noProof/>
                <w:sz w:val="20"/>
              </w:rPr>
            </w:pPr>
          </w:p>
        </w:tc>
        <w:tc>
          <w:tcPr>
            <w:tcW w:w="1777" w:type="dxa"/>
            <w:vAlign w:val="center"/>
          </w:tcPr>
          <w:p w14:paraId="21D4FB68" w14:textId="77777777" w:rsidR="00E07BA2" w:rsidRPr="00EF09A6" w:rsidRDefault="00E07BA2" w:rsidP="00E07BA2">
            <w:pPr>
              <w:spacing w:before="40" w:after="40"/>
              <w:jc w:val="right"/>
              <w:rPr>
                <w:b/>
                <w:noProof/>
                <w:sz w:val="20"/>
              </w:rPr>
            </w:pPr>
          </w:p>
        </w:tc>
      </w:tr>
      <w:tr w:rsidR="002A026C" w:rsidRPr="00EF09A6" w14:paraId="3528BE33" w14:textId="77777777" w:rsidTr="54A501E2">
        <w:tc>
          <w:tcPr>
            <w:tcW w:w="3960" w:type="dxa"/>
            <w:vMerge w:val="restart"/>
            <w:vAlign w:val="center"/>
          </w:tcPr>
          <w:p w14:paraId="3F08109B" w14:textId="77777777" w:rsidR="00FC7004" w:rsidRPr="00EF09A6" w:rsidRDefault="00FC7004" w:rsidP="00FC7004">
            <w:pPr>
              <w:jc w:val="center"/>
              <w:rPr>
                <w:b/>
                <w:noProof/>
              </w:rPr>
            </w:pPr>
            <w:r w:rsidRPr="00EF09A6">
              <w:rPr>
                <w:b/>
                <w:noProof/>
              </w:rPr>
              <w:t>Bevillinger I ALT</w:t>
            </w:r>
            <w:r w:rsidRPr="00EF09A6">
              <w:rPr>
                <w:noProof/>
              </w:rPr>
              <w:t xml:space="preserve"> </w:t>
            </w:r>
            <w:r w:rsidRPr="00EF09A6">
              <w:rPr>
                <w:noProof/>
              </w:rPr>
              <w:br/>
            </w:r>
            <w:r w:rsidRPr="00EF09A6">
              <w:rPr>
                <w:b/>
                <w:noProof/>
              </w:rPr>
              <w:t>til GD ENV</w:t>
            </w:r>
          </w:p>
        </w:tc>
        <w:tc>
          <w:tcPr>
            <w:tcW w:w="1440" w:type="dxa"/>
            <w:vAlign w:val="center"/>
          </w:tcPr>
          <w:p w14:paraId="3371EF17" w14:textId="77777777" w:rsidR="00FC7004" w:rsidRPr="00EF09A6" w:rsidRDefault="00FC7004" w:rsidP="00FC7004">
            <w:pPr>
              <w:rPr>
                <w:noProof/>
                <w:sz w:val="18"/>
              </w:rPr>
            </w:pPr>
            <w:r w:rsidRPr="00EF09A6">
              <w:rPr>
                <w:noProof/>
                <w:sz w:val="18"/>
              </w:rPr>
              <w:t>Forpligtelser</w:t>
            </w:r>
          </w:p>
        </w:tc>
        <w:tc>
          <w:tcPr>
            <w:tcW w:w="654" w:type="dxa"/>
            <w:gridSpan w:val="2"/>
            <w:vAlign w:val="center"/>
          </w:tcPr>
          <w:p w14:paraId="34EE1B99" w14:textId="77777777" w:rsidR="00FC7004" w:rsidRPr="00EF09A6" w:rsidRDefault="00FC7004" w:rsidP="00FC7004">
            <w:pPr>
              <w:jc w:val="center"/>
              <w:rPr>
                <w:noProof/>
                <w:sz w:val="14"/>
              </w:rPr>
            </w:pPr>
            <w:r w:rsidRPr="00EF09A6">
              <w:rPr>
                <w:noProof/>
                <w:sz w:val="14"/>
              </w:rPr>
              <w:t>=1a+3</w:t>
            </w:r>
          </w:p>
        </w:tc>
        <w:tc>
          <w:tcPr>
            <w:tcW w:w="868" w:type="dxa"/>
            <w:vAlign w:val="center"/>
          </w:tcPr>
          <w:p w14:paraId="2DA5990C" w14:textId="77777777" w:rsidR="00FC7004" w:rsidRPr="00EF09A6" w:rsidRDefault="00FC7004" w:rsidP="00FC7004">
            <w:pPr>
              <w:spacing w:before="20" w:after="20"/>
              <w:jc w:val="right"/>
              <w:rPr>
                <w:noProof/>
                <w:sz w:val="20"/>
              </w:rPr>
            </w:pPr>
          </w:p>
        </w:tc>
        <w:tc>
          <w:tcPr>
            <w:tcW w:w="868" w:type="dxa"/>
          </w:tcPr>
          <w:p w14:paraId="44ED1A61" w14:textId="77777777" w:rsidR="00FC7004" w:rsidRPr="00EF09A6" w:rsidRDefault="00A867F1" w:rsidP="00FC7004">
            <w:pPr>
              <w:spacing w:before="20" w:after="20"/>
              <w:jc w:val="right"/>
              <w:rPr>
                <w:noProof/>
                <w:sz w:val="20"/>
              </w:rPr>
            </w:pPr>
            <w:r w:rsidRPr="00EF09A6">
              <w:rPr>
                <w:noProof/>
              </w:rPr>
              <w:t>0,500</w:t>
            </w:r>
          </w:p>
        </w:tc>
        <w:tc>
          <w:tcPr>
            <w:tcW w:w="868" w:type="dxa"/>
          </w:tcPr>
          <w:p w14:paraId="5719DDD8" w14:textId="77777777" w:rsidR="00FC7004" w:rsidRPr="00EF09A6" w:rsidRDefault="00A867F1" w:rsidP="00FC7004">
            <w:pPr>
              <w:spacing w:before="20" w:after="20"/>
              <w:jc w:val="right"/>
              <w:rPr>
                <w:noProof/>
                <w:sz w:val="20"/>
              </w:rPr>
            </w:pPr>
            <w:r w:rsidRPr="00EF09A6">
              <w:rPr>
                <w:noProof/>
              </w:rPr>
              <w:t>0,500</w:t>
            </w:r>
          </w:p>
        </w:tc>
        <w:tc>
          <w:tcPr>
            <w:tcW w:w="868" w:type="dxa"/>
          </w:tcPr>
          <w:p w14:paraId="166082CF" w14:textId="77777777" w:rsidR="00FC7004" w:rsidRPr="00EF09A6" w:rsidRDefault="00A867F1" w:rsidP="00FC7004">
            <w:pPr>
              <w:spacing w:before="20" w:after="20"/>
              <w:jc w:val="right"/>
              <w:rPr>
                <w:noProof/>
                <w:sz w:val="20"/>
              </w:rPr>
            </w:pPr>
            <w:r w:rsidRPr="00EF09A6">
              <w:rPr>
                <w:noProof/>
              </w:rPr>
              <w:t>0,500</w:t>
            </w:r>
          </w:p>
        </w:tc>
        <w:tc>
          <w:tcPr>
            <w:tcW w:w="868" w:type="dxa"/>
          </w:tcPr>
          <w:p w14:paraId="0F8702CA" w14:textId="77777777" w:rsidR="00FC7004" w:rsidRPr="00EF09A6" w:rsidRDefault="00A867F1" w:rsidP="00FC7004">
            <w:pPr>
              <w:spacing w:before="20" w:after="20"/>
              <w:jc w:val="right"/>
              <w:rPr>
                <w:noProof/>
                <w:sz w:val="20"/>
              </w:rPr>
            </w:pPr>
            <w:r w:rsidRPr="00EF09A6">
              <w:rPr>
                <w:noProof/>
              </w:rPr>
              <w:t>0,500</w:t>
            </w:r>
          </w:p>
        </w:tc>
        <w:tc>
          <w:tcPr>
            <w:tcW w:w="1777" w:type="dxa"/>
          </w:tcPr>
          <w:p w14:paraId="4982ACB7" w14:textId="77777777" w:rsidR="00FC7004" w:rsidRPr="00EF09A6" w:rsidRDefault="00A867F1" w:rsidP="00FC7004">
            <w:pPr>
              <w:spacing w:before="20" w:after="20"/>
              <w:jc w:val="right"/>
              <w:rPr>
                <w:b/>
                <w:noProof/>
                <w:sz w:val="20"/>
              </w:rPr>
            </w:pPr>
            <w:r w:rsidRPr="00EF09A6">
              <w:rPr>
                <w:noProof/>
              </w:rPr>
              <w:t>2,000</w:t>
            </w:r>
          </w:p>
        </w:tc>
      </w:tr>
      <w:tr w:rsidR="002A026C" w:rsidRPr="00EF09A6" w14:paraId="323BEAB9" w14:textId="77777777" w:rsidTr="54A501E2">
        <w:tc>
          <w:tcPr>
            <w:tcW w:w="3960" w:type="dxa"/>
            <w:vMerge/>
          </w:tcPr>
          <w:p w14:paraId="77157C92" w14:textId="77777777" w:rsidR="00FC7004" w:rsidRPr="00EF09A6" w:rsidRDefault="00FC7004" w:rsidP="00FC7004">
            <w:pPr>
              <w:rPr>
                <w:noProof/>
                <w:sz w:val="20"/>
              </w:rPr>
            </w:pPr>
          </w:p>
        </w:tc>
        <w:tc>
          <w:tcPr>
            <w:tcW w:w="1440" w:type="dxa"/>
            <w:vAlign w:val="center"/>
          </w:tcPr>
          <w:p w14:paraId="0E58E946" w14:textId="77777777" w:rsidR="00FC7004" w:rsidRPr="00EF09A6" w:rsidRDefault="00FC7004" w:rsidP="00FC7004">
            <w:pPr>
              <w:rPr>
                <w:noProof/>
                <w:sz w:val="18"/>
              </w:rPr>
            </w:pPr>
            <w:r w:rsidRPr="00EF09A6">
              <w:rPr>
                <w:noProof/>
                <w:sz w:val="18"/>
              </w:rPr>
              <w:t>Betalinger</w:t>
            </w:r>
          </w:p>
        </w:tc>
        <w:tc>
          <w:tcPr>
            <w:tcW w:w="654" w:type="dxa"/>
            <w:gridSpan w:val="2"/>
            <w:vAlign w:val="center"/>
          </w:tcPr>
          <w:p w14:paraId="03F9DC34" w14:textId="77777777" w:rsidR="00FC7004" w:rsidRPr="00EF09A6" w:rsidRDefault="00FC7004" w:rsidP="00FC7004">
            <w:pPr>
              <w:jc w:val="center"/>
              <w:rPr>
                <w:noProof/>
                <w:sz w:val="14"/>
              </w:rPr>
            </w:pPr>
            <w:r w:rsidRPr="00EF09A6">
              <w:rPr>
                <w:noProof/>
                <w:sz w:val="14"/>
              </w:rPr>
              <w:t>=2a</w:t>
            </w:r>
          </w:p>
          <w:p w14:paraId="23816C17" w14:textId="77777777" w:rsidR="00FC7004" w:rsidRPr="00EF09A6" w:rsidRDefault="00FC7004" w:rsidP="00FC7004">
            <w:pPr>
              <w:jc w:val="center"/>
              <w:rPr>
                <w:noProof/>
                <w:sz w:val="14"/>
              </w:rPr>
            </w:pPr>
            <w:r w:rsidRPr="00EF09A6">
              <w:rPr>
                <w:noProof/>
                <w:sz w:val="14"/>
              </w:rPr>
              <w:t>+3</w:t>
            </w:r>
          </w:p>
        </w:tc>
        <w:tc>
          <w:tcPr>
            <w:tcW w:w="868" w:type="dxa"/>
            <w:vAlign w:val="center"/>
          </w:tcPr>
          <w:p w14:paraId="371C86D9" w14:textId="77777777" w:rsidR="00FC7004" w:rsidRPr="00EF09A6" w:rsidRDefault="00FC7004" w:rsidP="00FC7004">
            <w:pPr>
              <w:spacing w:before="20" w:after="20"/>
              <w:jc w:val="right"/>
              <w:rPr>
                <w:noProof/>
                <w:sz w:val="20"/>
              </w:rPr>
            </w:pPr>
          </w:p>
        </w:tc>
        <w:tc>
          <w:tcPr>
            <w:tcW w:w="868" w:type="dxa"/>
          </w:tcPr>
          <w:p w14:paraId="5C6DFA2A" w14:textId="77777777" w:rsidR="00FC7004" w:rsidRPr="00EF09A6" w:rsidRDefault="00A867F1" w:rsidP="00FC7004">
            <w:pPr>
              <w:spacing w:before="20" w:after="20"/>
              <w:jc w:val="right"/>
              <w:rPr>
                <w:noProof/>
                <w:sz w:val="20"/>
              </w:rPr>
            </w:pPr>
            <w:r w:rsidRPr="00EF09A6">
              <w:rPr>
                <w:noProof/>
              </w:rPr>
              <w:t>0,500</w:t>
            </w:r>
          </w:p>
        </w:tc>
        <w:tc>
          <w:tcPr>
            <w:tcW w:w="868" w:type="dxa"/>
          </w:tcPr>
          <w:p w14:paraId="0222F41B" w14:textId="77777777" w:rsidR="00FC7004" w:rsidRPr="00EF09A6" w:rsidRDefault="00A867F1" w:rsidP="00FC7004">
            <w:pPr>
              <w:spacing w:before="20" w:after="20"/>
              <w:jc w:val="right"/>
              <w:rPr>
                <w:noProof/>
                <w:sz w:val="20"/>
              </w:rPr>
            </w:pPr>
            <w:r w:rsidRPr="00EF09A6">
              <w:rPr>
                <w:noProof/>
              </w:rPr>
              <w:t>0,500</w:t>
            </w:r>
          </w:p>
        </w:tc>
        <w:tc>
          <w:tcPr>
            <w:tcW w:w="868" w:type="dxa"/>
          </w:tcPr>
          <w:p w14:paraId="11FB50EE" w14:textId="77777777" w:rsidR="00FC7004" w:rsidRPr="00EF09A6" w:rsidRDefault="00A867F1" w:rsidP="00FC7004">
            <w:pPr>
              <w:spacing w:before="20" w:after="20"/>
              <w:jc w:val="right"/>
              <w:rPr>
                <w:noProof/>
                <w:sz w:val="20"/>
              </w:rPr>
            </w:pPr>
            <w:r w:rsidRPr="00EF09A6">
              <w:rPr>
                <w:noProof/>
              </w:rPr>
              <w:t>0,500</w:t>
            </w:r>
          </w:p>
        </w:tc>
        <w:tc>
          <w:tcPr>
            <w:tcW w:w="868" w:type="dxa"/>
          </w:tcPr>
          <w:p w14:paraId="715C78E0" w14:textId="77777777" w:rsidR="00FC7004" w:rsidRPr="00EF09A6" w:rsidRDefault="00A867F1" w:rsidP="00FC7004">
            <w:pPr>
              <w:spacing w:before="20" w:after="20"/>
              <w:jc w:val="right"/>
              <w:rPr>
                <w:noProof/>
                <w:sz w:val="20"/>
              </w:rPr>
            </w:pPr>
            <w:r w:rsidRPr="00EF09A6">
              <w:rPr>
                <w:noProof/>
              </w:rPr>
              <w:t>0,500</w:t>
            </w:r>
          </w:p>
        </w:tc>
        <w:tc>
          <w:tcPr>
            <w:tcW w:w="1777" w:type="dxa"/>
          </w:tcPr>
          <w:p w14:paraId="039625FC" w14:textId="77777777" w:rsidR="00FC7004" w:rsidRPr="00EF09A6" w:rsidRDefault="00A867F1" w:rsidP="00FC7004">
            <w:pPr>
              <w:spacing w:before="20" w:after="20"/>
              <w:jc w:val="right"/>
              <w:rPr>
                <w:b/>
                <w:noProof/>
                <w:sz w:val="20"/>
              </w:rPr>
            </w:pPr>
            <w:r w:rsidRPr="00EF09A6">
              <w:rPr>
                <w:noProof/>
              </w:rPr>
              <w:t>2,000</w:t>
            </w:r>
          </w:p>
        </w:tc>
      </w:tr>
    </w:tbl>
    <w:p w14:paraId="3FA87B32" w14:textId="77777777" w:rsidR="00E0677C" w:rsidRPr="00EF09A6" w:rsidRDefault="00A610D4" w:rsidP="00E0677C">
      <w:pPr>
        <w:rPr>
          <w:noProof/>
        </w:rPr>
      </w:pPr>
      <w:r w:rsidRPr="00EF09A6">
        <w:rPr>
          <w:noProof/>
        </w:rPr>
        <w:t xml:space="preserve"> </w:t>
      </w:r>
      <w:r w:rsidRPr="00EF09A6">
        <w:rPr>
          <w:noProof/>
        </w:rPr>
        <w:br/>
        <w:t xml:space="preserve">Ovennævnte beløb vil være nødvendigt for at støtte forskellige gennemførelsesopgaver i forbindelse med de lovgivningsmæssige bestemmelser, der vil blive udført af GD ENV og JRC. </w:t>
      </w:r>
    </w:p>
    <w:p w14:paraId="3D8B0BA6" w14:textId="77777777" w:rsidR="00E0677C" w:rsidRPr="00EF09A6" w:rsidRDefault="00E0677C" w:rsidP="008967A5">
      <w:pPr>
        <w:rPr>
          <w:noProof/>
        </w:rPr>
      </w:pPr>
      <w:r w:rsidRPr="00EF09A6">
        <w:rPr>
          <w:noProof/>
        </w:rPr>
        <w:t>De indkøbte aktiviteter omfatter en generel støttekontrakt for gennemførelsen af forslaget.</w:t>
      </w:r>
    </w:p>
    <w:p w14:paraId="1A4ABB05" w14:textId="77777777" w:rsidR="001709A8" w:rsidRPr="00EF09A6" w:rsidRDefault="00E0677C" w:rsidP="00F25C53">
      <w:pPr>
        <w:rPr>
          <w:noProof/>
        </w:rPr>
      </w:pPr>
      <w:r w:rsidRPr="00EF09A6">
        <w:rPr>
          <w:noProof/>
        </w:rPr>
        <w:t>Desuden er administrative ordninger med JRC blevet medtaget i denne kategori, navnlig med henblik på etablering af en integreret overvågning.</w:t>
      </w:r>
      <w:r w:rsidRPr="00EF09A6">
        <w:rPr>
          <w:noProof/>
        </w:rPr>
        <w:br/>
      </w:r>
    </w:p>
    <w:tbl>
      <w:tblPr>
        <w:tblW w:w="14107" w:type="dxa"/>
        <w:tblInd w:w="113" w:type="dxa"/>
        <w:tblLook w:val="04A0" w:firstRow="1" w:lastRow="0" w:firstColumn="1" w:lastColumn="0" w:noHBand="0" w:noVBand="1"/>
      </w:tblPr>
      <w:tblGrid>
        <w:gridCol w:w="3929"/>
        <w:gridCol w:w="3327"/>
        <w:gridCol w:w="796"/>
        <w:gridCol w:w="1211"/>
        <w:gridCol w:w="1211"/>
        <w:gridCol w:w="1211"/>
        <w:gridCol w:w="1211"/>
        <w:gridCol w:w="1211"/>
      </w:tblGrid>
      <w:tr w:rsidR="009253A2" w:rsidRPr="00EF09A6" w14:paraId="62A310EB" w14:textId="77777777" w:rsidTr="00910190">
        <w:trPr>
          <w:trHeight w:val="400"/>
        </w:trPr>
        <w:tc>
          <w:tcPr>
            <w:tcW w:w="4181" w:type="dxa"/>
            <w:tcBorders>
              <w:top w:val="single" w:sz="4" w:space="0" w:color="auto"/>
              <w:left w:val="single" w:sz="4" w:space="0" w:color="auto"/>
              <w:bottom w:val="nil"/>
              <w:right w:val="single" w:sz="4" w:space="0" w:color="auto"/>
            </w:tcBorders>
            <w:shd w:val="clear" w:color="auto" w:fill="auto"/>
            <w:noWrap/>
            <w:vAlign w:val="bottom"/>
            <w:hideMark/>
          </w:tcPr>
          <w:p w14:paraId="3FF56EE1" w14:textId="77777777" w:rsidR="008967A5" w:rsidRPr="00EF09A6" w:rsidRDefault="008967A5">
            <w:pPr>
              <w:spacing w:before="0" w:after="0"/>
              <w:jc w:val="left"/>
              <w:rPr>
                <w:rFonts w:ascii="Calibri" w:eastAsia="Times New Roman" w:hAnsi="Calibri" w:cs="Calibri"/>
                <w:noProof/>
                <w:color w:val="000000"/>
              </w:rPr>
            </w:pPr>
            <w:r w:rsidRPr="00EF09A6">
              <w:rPr>
                <w:rFonts w:ascii="Calibri" w:hAnsi="Calibri"/>
                <w:noProof/>
                <w:color w:val="000000"/>
              </w:rPr>
              <w:t xml:space="preserve"> </w:t>
            </w:r>
          </w:p>
        </w:tc>
        <w:tc>
          <w:tcPr>
            <w:tcW w:w="3536" w:type="dxa"/>
            <w:gridSpan w:val="2"/>
            <w:tcBorders>
              <w:top w:val="single" w:sz="4" w:space="0" w:color="auto"/>
              <w:left w:val="nil"/>
              <w:bottom w:val="nil"/>
              <w:right w:val="single" w:sz="4" w:space="0" w:color="auto"/>
            </w:tcBorders>
            <w:shd w:val="clear" w:color="auto" w:fill="auto"/>
            <w:noWrap/>
            <w:vAlign w:val="bottom"/>
            <w:hideMark/>
          </w:tcPr>
          <w:p w14:paraId="623A9664" w14:textId="61425B5F" w:rsidR="008967A5" w:rsidRPr="00847E67" w:rsidRDefault="008967A5" w:rsidP="00847E67">
            <w:pPr>
              <w:spacing w:before="0" w:after="0"/>
              <w:jc w:val="left"/>
              <w:rPr>
                <w:rFonts w:eastAsia="Times New Roman"/>
                <w:noProof/>
                <w:color w:val="000000"/>
                <w:lang w:eastAsia="en-IE"/>
              </w:rPr>
            </w:pPr>
            <w:r w:rsidRPr="00847E67">
              <w:rPr>
                <w:b/>
                <w:i/>
                <w:noProof/>
                <w:color w:val="000000"/>
              </w:rPr>
              <w:t>Alle omkostninger undtagen menneskelige ressourcer og administration</w:t>
            </w:r>
          </w:p>
        </w:tc>
        <w:tc>
          <w:tcPr>
            <w:tcW w:w="6390" w:type="dxa"/>
            <w:gridSpan w:val="5"/>
            <w:tcBorders>
              <w:top w:val="single" w:sz="4" w:space="0" w:color="auto"/>
              <w:left w:val="nil"/>
              <w:bottom w:val="nil"/>
              <w:right w:val="single" w:sz="4" w:space="0" w:color="auto"/>
            </w:tcBorders>
            <w:shd w:val="clear" w:color="auto" w:fill="auto"/>
            <w:noWrap/>
            <w:vAlign w:val="bottom"/>
            <w:hideMark/>
          </w:tcPr>
          <w:p w14:paraId="7CA86120" w14:textId="77777777" w:rsidR="008967A5" w:rsidRPr="00847E67" w:rsidRDefault="008967A5">
            <w:pPr>
              <w:spacing w:before="0" w:after="0"/>
              <w:jc w:val="right"/>
              <w:rPr>
                <w:rFonts w:eastAsia="Times New Roman"/>
                <w:noProof/>
                <w:color w:val="000000"/>
              </w:rPr>
            </w:pPr>
            <w:r w:rsidRPr="00847E67">
              <w:rPr>
                <w:noProof/>
                <w:color w:val="000000"/>
              </w:rPr>
              <w:t>i mio. EUR (tre decimaler)</w:t>
            </w:r>
          </w:p>
        </w:tc>
      </w:tr>
      <w:tr w:rsidR="001F53E4" w:rsidRPr="00EF09A6" w14:paraId="15770BED" w14:textId="77777777" w:rsidTr="00910190">
        <w:trPr>
          <w:trHeight w:val="590"/>
        </w:trPr>
        <w:tc>
          <w:tcPr>
            <w:tcW w:w="4181" w:type="dxa"/>
            <w:tcBorders>
              <w:top w:val="single" w:sz="8" w:space="0" w:color="auto"/>
              <w:left w:val="single" w:sz="8" w:space="0" w:color="auto"/>
              <w:bottom w:val="single" w:sz="8" w:space="0" w:color="auto"/>
              <w:right w:val="single" w:sz="4" w:space="0" w:color="auto"/>
            </w:tcBorders>
            <w:shd w:val="clear" w:color="auto" w:fill="auto"/>
            <w:noWrap/>
            <w:hideMark/>
          </w:tcPr>
          <w:p w14:paraId="24CCF0CC" w14:textId="77777777" w:rsidR="008967A5" w:rsidRPr="00847E67" w:rsidRDefault="008967A5">
            <w:pPr>
              <w:spacing w:before="0" w:after="0"/>
              <w:jc w:val="left"/>
              <w:rPr>
                <w:rFonts w:eastAsia="Times New Roman"/>
                <w:b/>
                <w:noProof/>
                <w:color w:val="000000"/>
              </w:rPr>
            </w:pPr>
            <w:r w:rsidRPr="00847E67">
              <w:rPr>
                <w:b/>
                <w:noProof/>
                <w:color w:val="000000"/>
              </w:rPr>
              <w:t>opgaver</w:t>
            </w:r>
          </w:p>
        </w:tc>
        <w:tc>
          <w:tcPr>
            <w:tcW w:w="2701" w:type="dxa"/>
            <w:tcBorders>
              <w:top w:val="single" w:sz="8" w:space="0" w:color="auto"/>
              <w:left w:val="nil"/>
              <w:bottom w:val="single" w:sz="8" w:space="0" w:color="auto"/>
              <w:right w:val="single" w:sz="4" w:space="0" w:color="auto"/>
            </w:tcBorders>
            <w:shd w:val="clear" w:color="auto" w:fill="auto"/>
            <w:noWrap/>
            <w:hideMark/>
          </w:tcPr>
          <w:p w14:paraId="653E8B63" w14:textId="77777777" w:rsidR="008967A5" w:rsidRPr="00847E67" w:rsidRDefault="008967A5">
            <w:pPr>
              <w:spacing w:before="0" w:after="0"/>
              <w:jc w:val="left"/>
              <w:rPr>
                <w:rFonts w:eastAsia="Times New Roman"/>
                <w:b/>
                <w:noProof/>
                <w:color w:val="000000"/>
              </w:rPr>
            </w:pPr>
            <w:r w:rsidRPr="00847E67">
              <w:rPr>
                <w:b/>
                <w:noProof/>
                <w:color w:val="000000"/>
              </w:rPr>
              <w:t>ressourcer</w:t>
            </w:r>
          </w:p>
        </w:tc>
        <w:tc>
          <w:tcPr>
            <w:tcW w:w="835" w:type="dxa"/>
            <w:tcBorders>
              <w:top w:val="single" w:sz="8" w:space="0" w:color="auto"/>
              <w:left w:val="nil"/>
              <w:bottom w:val="single" w:sz="8" w:space="0" w:color="auto"/>
              <w:right w:val="single" w:sz="4" w:space="0" w:color="auto"/>
            </w:tcBorders>
            <w:shd w:val="clear" w:color="auto" w:fill="auto"/>
            <w:noWrap/>
            <w:hideMark/>
          </w:tcPr>
          <w:p w14:paraId="2B764788" w14:textId="77777777" w:rsidR="008967A5" w:rsidRPr="00847E67" w:rsidRDefault="008967A5">
            <w:pPr>
              <w:spacing w:before="0" w:after="0"/>
              <w:jc w:val="left"/>
              <w:rPr>
                <w:rFonts w:eastAsia="Times New Roman"/>
                <w:b/>
                <w:noProof/>
                <w:color w:val="000000"/>
              </w:rPr>
            </w:pPr>
            <w:r w:rsidRPr="00847E67">
              <w:rPr>
                <w:b/>
                <w:noProof/>
                <w:color w:val="000000"/>
              </w:rPr>
              <w:t>2023</w:t>
            </w:r>
          </w:p>
        </w:tc>
        <w:tc>
          <w:tcPr>
            <w:tcW w:w="1278" w:type="dxa"/>
            <w:tcBorders>
              <w:top w:val="single" w:sz="8" w:space="0" w:color="auto"/>
              <w:left w:val="nil"/>
              <w:bottom w:val="single" w:sz="8" w:space="0" w:color="auto"/>
              <w:right w:val="single" w:sz="4" w:space="0" w:color="auto"/>
            </w:tcBorders>
            <w:shd w:val="clear" w:color="auto" w:fill="auto"/>
            <w:noWrap/>
            <w:hideMark/>
          </w:tcPr>
          <w:p w14:paraId="73A2FBD4" w14:textId="77777777" w:rsidR="008967A5" w:rsidRPr="00847E67" w:rsidRDefault="008967A5">
            <w:pPr>
              <w:spacing w:before="0" w:after="0"/>
              <w:jc w:val="left"/>
              <w:rPr>
                <w:rFonts w:eastAsia="Times New Roman"/>
                <w:b/>
                <w:noProof/>
                <w:color w:val="000000"/>
              </w:rPr>
            </w:pPr>
            <w:r w:rsidRPr="00847E67">
              <w:rPr>
                <w:b/>
                <w:noProof/>
                <w:color w:val="000000"/>
              </w:rPr>
              <w:t>2024</w:t>
            </w:r>
          </w:p>
        </w:tc>
        <w:tc>
          <w:tcPr>
            <w:tcW w:w="1278" w:type="dxa"/>
            <w:tcBorders>
              <w:top w:val="single" w:sz="8" w:space="0" w:color="auto"/>
              <w:left w:val="nil"/>
              <w:bottom w:val="single" w:sz="8" w:space="0" w:color="auto"/>
              <w:right w:val="single" w:sz="4" w:space="0" w:color="auto"/>
            </w:tcBorders>
            <w:shd w:val="clear" w:color="auto" w:fill="auto"/>
            <w:noWrap/>
            <w:hideMark/>
          </w:tcPr>
          <w:p w14:paraId="4EA3E289" w14:textId="77777777" w:rsidR="008967A5" w:rsidRPr="00847E67" w:rsidRDefault="008967A5">
            <w:pPr>
              <w:spacing w:before="0" w:after="0"/>
              <w:jc w:val="left"/>
              <w:rPr>
                <w:rFonts w:eastAsia="Times New Roman"/>
                <w:b/>
                <w:noProof/>
                <w:color w:val="000000"/>
              </w:rPr>
            </w:pPr>
            <w:r w:rsidRPr="00847E67">
              <w:rPr>
                <w:b/>
                <w:noProof/>
                <w:color w:val="000000"/>
              </w:rPr>
              <w:t>2025</w:t>
            </w:r>
          </w:p>
        </w:tc>
        <w:tc>
          <w:tcPr>
            <w:tcW w:w="1278" w:type="dxa"/>
            <w:tcBorders>
              <w:top w:val="single" w:sz="8" w:space="0" w:color="auto"/>
              <w:left w:val="nil"/>
              <w:bottom w:val="single" w:sz="8" w:space="0" w:color="auto"/>
              <w:right w:val="single" w:sz="4" w:space="0" w:color="auto"/>
            </w:tcBorders>
            <w:shd w:val="clear" w:color="auto" w:fill="auto"/>
            <w:noWrap/>
            <w:hideMark/>
          </w:tcPr>
          <w:p w14:paraId="0036789E" w14:textId="77777777" w:rsidR="008967A5" w:rsidRPr="00847E67" w:rsidRDefault="008967A5">
            <w:pPr>
              <w:spacing w:before="0" w:after="0"/>
              <w:jc w:val="left"/>
              <w:rPr>
                <w:rFonts w:eastAsia="Times New Roman"/>
                <w:b/>
                <w:noProof/>
                <w:color w:val="000000"/>
              </w:rPr>
            </w:pPr>
            <w:r w:rsidRPr="00847E67">
              <w:rPr>
                <w:b/>
                <w:noProof/>
                <w:color w:val="000000"/>
              </w:rPr>
              <w:t>2026</w:t>
            </w:r>
          </w:p>
        </w:tc>
        <w:tc>
          <w:tcPr>
            <w:tcW w:w="1278" w:type="dxa"/>
            <w:tcBorders>
              <w:top w:val="single" w:sz="8" w:space="0" w:color="auto"/>
              <w:left w:val="nil"/>
              <w:bottom w:val="single" w:sz="8" w:space="0" w:color="auto"/>
              <w:right w:val="single" w:sz="4" w:space="0" w:color="auto"/>
            </w:tcBorders>
            <w:shd w:val="clear" w:color="auto" w:fill="auto"/>
            <w:hideMark/>
          </w:tcPr>
          <w:p w14:paraId="44BDE684" w14:textId="77777777" w:rsidR="008967A5" w:rsidRPr="00847E67" w:rsidRDefault="008967A5">
            <w:pPr>
              <w:spacing w:before="0" w:after="0"/>
              <w:jc w:val="left"/>
              <w:rPr>
                <w:rFonts w:eastAsia="Times New Roman"/>
                <w:b/>
                <w:noProof/>
                <w:color w:val="000000"/>
              </w:rPr>
            </w:pPr>
            <w:r w:rsidRPr="00847E67">
              <w:rPr>
                <w:b/>
                <w:noProof/>
                <w:color w:val="000000"/>
              </w:rPr>
              <w:t xml:space="preserve">2027 </w:t>
            </w:r>
          </w:p>
        </w:tc>
        <w:tc>
          <w:tcPr>
            <w:tcW w:w="1278" w:type="dxa"/>
            <w:tcBorders>
              <w:top w:val="single" w:sz="8" w:space="0" w:color="auto"/>
              <w:left w:val="nil"/>
              <w:bottom w:val="single" w:sz="8" w:space="0" w:color="auto"/>
              <w:right w:val="single" w:sz="8" w:space="0" w:color="auto"/>
            </w:tcBorders>
            <w:shd w:val="clear" w:color="auto" w:fill="auto"/>
            <w:noWrap/>
            <w:hideMark/>
          </w:tcPr>
          <w:p w14:paraId="44413ABC" w14:textId="77777777" w:rsidR="008967A5" w:rsidRPr="00847E67" w:rsidRDefault="008967A5">
            <w:pPr>
              <w:spacing w:before="0" w:after="0"/>
              <w:jc w:val="left"/>
              <w:rPr>
                <w:rFonts w:eastAsia="Times New Roman"/>
                <w:b/>
                <w:noProof/>
                <w:color w:val="000000"/>
              </w:rPr>
            </w:pPr>
            <w:r w:rsidRPr="00847E67">
              <w:rPr>
                <w:b/>
                <w:noProof/>
                <w:color w:val="000000"/>
              </w:rPr>
              <w:t>i alt</w:t>
            </w:r>
          </w:p>
        </w:tc>
      </w:tr>
      <w:tr w:rsidR="00115B2B" w:rsidRPr="00EF09A6" w14:paraId="7967B445" w14:textId="77777777" w:rsidTr="00910190">
        <w:trPr>
          <w:trHeight w:val="870"/>
        </w:trPr>
        <w:tc>
          <w:tcPr>
            <w:tcW w:w="4181" w:type="dxa"/>
            <w:tcBorders>
              <w:top w:val="nil"/>
              <w:left w:val="single" w:sz="4" w:space="0" w:color="auto"/>
              <w:bottom w:val="single" w:sz="4" w:space="0" w:color="auto"/>
              <w:right w:val="single" w:sz="4" w:space="0" w:color="auto"/>
            </w:tcBorders>
            <w:shd w:val="clear" w:color="auto" w:fill="auto"/>
            <w:vAlign w:val="bottom"/>
            <w:hideMark/>
          </w:tcPr>
          <w:p w14:paraId="13113D78" w14:textId="77777777" w:rsidR="00115B2B" w:rsidRPr="00EF09A6" w:rsidRDefault="00115B2B" w:rsidP="00115B2B">
            <w:pPr>
              <w:spacing w:before="0" w:after="0"/>
              <w:jc w:val="left"/>
              <w:rPr>
                <w:rFonts w:ascii="Calibri" w:eastAsia="Times New Roman" w:hAnsi="Calibri" w:cs="Calibri"/>
                <w:noProof/>
                <w:color w:val="000000"/>
              </w:rPr>
            </w:pPr>
            <w:r w:rsidRPr="00EF09A6">
              <w:rPr>
                <w:noProof/>
              </w:rPr>
              <w:t>Generel støtte til gennemførelsen af direktivet (til udvikling af teknisk vejledning, støtte til medlemsstaternes omsætning af direktivet til national ret og gennemførelse osv.)</w:t>
            </w:r>
          </w:p>
        </w:tc>
        <w:tc>
          <w:tcPr>
            <w:tcW w:w="2701" w:type="dxa"/>
            <w:tcBorders>
              <w:top w:val="nil"/>
              <w:left w:val="nil"/>
              <w:bottom w:val="single" w:sz="4" w:space="0" w:color="auto"/>
              <w:right w:val="single" w:sz="4" w:space="0" w:color="auto"/>
            </w:tcBorders>
            <w:shd w:val="clear" w:color="auto" w:fill="auto"/>
            <w:noWrap/>
            <w:hideMark/>
          </w:tcPr>
          <w:p w14:paraId="176FEB2E" w14:textId="77777777" w:rsidR="00115B2B" w:rsidRPr="00EF09A6" w:rsidRDefault="00115B2B" w:rsidP="00115B2B">
            <w:pPr>
              <w:spacing w:before="0" w:after="0"/>
              <w:jc w:val="left"/>
              <w:rPr>
                <w:rFonts w:ascii="Calibri" w:eastAsia="Times New Roman" w:hAnsi="Calibri" w:cs="Calibri"/>
                <w:noProof/>
                <w:color w:val="000000"/>
              </w:rPr>
            </w:pPr>
            <w:r w:rsidRPr="00EF09A6">
              <w:rPr>
                <w:rFonts w:ascii="Calibri" w:hAnsi="Calibri"/>
                <w:noProof/>
                <w:color w:val="000000"/>
              </w:rPr>
              <w:t>Tjenesteydelseskontrakt/Eksterne eksperter</w:t>
            </w:r>
          </w:p>
        </w:tc>
        <w:tc>
          <w:tcPr>
            <w:tcW w:w="835" w:type="dxa"/>
            <w:tcBorders>
              <w:top w:val="nil"/>
              <w:left w:val="nil"/>
              <w:bottom w:val="single" w:sz="4" w:space="0" w:color="auto"/>
              <w:right w:val="single" w:sz="4" w:space="0" w:color="auto"/>
            </w:tcBorders>
            <w:shd w:val="clear" w:color="auto" w:fill="auto"/>
            <w:noWrap/>
            <w:hideMark/>
          </w:tcPr>
          <w:p w14:paraId="3B9DFB3C" w14:textId="77777777" w:rsidR="00115B2B" w:rsidRPr="00847E67" w:rsidRDefault="00115B2B" w:rsidP="00115B2B">
            <w:pPr>
              <w:spacing w:before="0" w:after="0"/>
              <w:jc w:val="left"/>
              <w:rPr>
                <w:rFonts w:eastAsia="Times New Roman"/>
                <w:noProof/>
                <w:color w:val="000000"/>
              </w:rPr>
            </w:pPr>
            <w:r w:rsidRPr="00847E67">
              <w:rPr>
                <w:noProof/>
                <w:color w:val="000000"/>
              </w:rPr>
              <w:t xml:space="preserve"> </w:t>
            </w:r>
          </w:p>
        </w:tc>
        <w:tc>
          <w:tcPr>
            <w:tcW w:w="1278" w:type="dxa"/>
            <w:tcBorders>
              <w:top w:val="nil"/>
              <w:left w:val="nil"/>
              <w:bottom w:val="single" w:sz="4" w:space="0" w:color="auto"/>
              <w:right w:val="single" w:sz="4" w:space="0" w:color="auto"/>
            </w:tcBorders>
            <w:shd w:val="clear" w:color="auto" w:fill="auto"/>
            <w:noWrap/>
            <w:hideMark/>
          </w:tcPr>
          <w:p w14:paraId="36BBF720" w14:textId="77777777" w:rsidR="00115B2B" w:rsidRPr="00847E67" w:rsidRDefault="00115B2B" w:rsidP="00115B2B">
            <w:pPr>
              <w:spacing w:before="0" w:after="0"/>
              <w:jc w:val="right"/>
              <w:rPr>
                <w:rFonts w:eastAsia="Times New Roman"/>
                <w:noProof/>
                <w:color w:val="000000"/>
              </w:rPr>
            </w:pPr>
            <w:r w:rsidRPr="00847E67">
              <w:rPr>
                <w:noProof/>
              </w:rPr>
              <w:t>0,150</w:t>
            </w:r>
          </w:p>
        </w:tc>
        <w:tc>
          <w:tcPr>
            <w:tcW w:w="1278" w:type="dxa"/>
            <w:tcBorders>
              <w:top w:val="nil"/>
              <w:left w:val="nil"/>
              <w:bottom w:val="single" w:sz="4" w:space="0" w:color="auto"/>
              <w:right w:val="single" w:sz="4" w:space="0" w:color="auto"/>
            </w:tcBorders>
            <w:shd w:val="clear" w:color="auto" w:fill="auto"/>
            <w:noWrap/>
            <w:hideMark/>
          </w:tcPr>
          <w:p w14:paraId="640467A8" w14:textId="77777777" w:rsidR="00115B2B" w:rsidRPr="00847E67" w:rsidRDefault="00115B2B" w:rsidP="00115B2B">
            <w:pPr>
              <w:spacing w:before="0" w:after="0"/>
              <w:jc w:val="right"/>
              <w:rPr>
                <w:rFonts w:eastAsia="Times New Roman"/>
                <w:noProof/>
                <w:color w:val="000000"/>
              </w:rPr>
            </w:pPr>
            <w:r w:rsidRPr="00847E67">
              <w:rPr>
                <w:noProof/>
              </w:rPr>
              <w:t>0,150</w:t>
            </w:r>
          </w:p>
        </w:tc>
        <w:tc>
          <w:tcPr>
            <w:tcW w:w="1278" w:type="dxa"/>
            <w:tcBorders>
              <w:top w:val="nil"/>
              <w:left w:val="nil"/>
              <w:bottom w:val="single" w:sz="4" w:space="0" w:color="auto"/>
              <w:right w:val="single" w:sz="4" w:space="0" w:color="auto"/>
            </w:tcBorders>
            <w:shd w:val="clear" w:color="auto" w:fill="auto"/>
            <w:noWrap/>
            <w:hideMark/>
          </w:tcPr>
          <w:p w14:paraId="18097A7D" w14:textId="77777777" w:rsidR="00115B2B" w:rsidRPr="00847E67" w:rsidRDefault="00115B2B" w:rsidP="00115B2B">
            <w:pPr>
              <w:spacing w:before="0" w:after="0"/>
              <w:jc w:val="right"/>
              <w:rPr>
                <w:rFonts w:eastAsia="Times New Roman"/>
                <w:noProof/>
                <w:color w:val="000000"/>
              </w:rPr>
            </w:pPr>
            <w:r w:rsidRPr="00847E67">
              <w:rPr>
                <w:noProof/>
              </w:rPr>
              <w:t>0,150</w:t>
            </w:r>
          </w:p>
        </w:tc>
        <w:tc>
          <w:tcPr>
            <w:tcW w:w="1278" w:type="dxa"/>
            <w:tcBorders>
              <w:top w:val="nil"/>
              <w:left w:val="nil"/>
              <w:bottom w:val="single" w:sz="4" w:space="0" w:color="auto"/>
              <w:right w:val="single" w:sz="4" w:space="0" w:color="auto"/>
            </w:tcBorders>
            <w:shd w:val="clear" w:color="auto" w:fill="auto"/>
            <w:noWrap/>
            <w:hideMark/>
          </w:tcPr>
          <w:p w14:paraId="3EACDAD0" w14:textId="77777777" w:rsidR="00115B2B" w:rsidRPr="00847E67" w:rsidRDefault="00115B2B" w:rsidP="00115B2B">
            <w:pPr>
              <w:spacing w:before="0" w:after="0"/>
              <w:jc w:val="right"/>
              <w:rPr>
                <w:rFonts w:eastAsia="Times New Roman"/>
                <w:noProof/>
                <w:color w:val="000000"/>
              </w:rPr>
            </w:pPr>
            <w:r w:rsidRPr="00847E67">
              <w:rPr>
                <w:noProof/>
              </w:rPr>
              <w:t>0,150</w:t>
            </w:r>
          </w:p>
        </w:tc>
        <w:tc>
          <w:tcPr>
            <w:tcW w:w="1278" w:type="dxa"/>
            <w:tcBorders>
              <w:top w:val="nil"/>
              <w:left w:val="nil"/>
              <w:bottom w:val="single" w:sz="4" w:space="0" w:color="auto"/>
              <w:right w:val="single" w:sz="4" w:space="0" w:color="auto"/>
            </w:tcBorders>
            <w:shd w:val="clear" w:color="auto" w:fill="auto"/>
            <w:noWrap/>
            <w:hideMark/>
          </w:tcPr>
          <w:p w14:paraId="08532965" w14:textId="77777777" w:rsidR="00115B2B" w:rsidRPr="00847E67" w:rsidRDefault="00115B2B" w:rsidP="00115B2B">
            <w:pPr>
              <w:spacing w:before="0" w:after="0"/>
              <w:jc w:val="right"/>
              <w:rPr>
                <w:rFonts w:eastAsia="Times New Roman"/>
                <w:noProof/>
                <w:color w:val="000000"/>
              </w:rPr>
            </w:pPr>
            <w:r w:rsidRPr="00847E67">
              <w:rPr>
                <w:noProof/>
              </w:rPr>
              <w:t>0,600</w:t>
            </w:r>
          </w:p>
        </w:tc>
      </w:tr>
      <w:tr w:rsidR="00115B2B" w:rsidRPr="00EF09A6" w14:paraId="3E211EC8" w14:textId="77777777" w:rsidTr="00910190">
        <w:trPr>
          <w:trHeight w:val="1266"/>
        </w:trPr>
        <w:tc>
          <w:tcPr>
            <w:tcW w:w="4181" w:type="dxa"/>
            <w:tcBorders>
              <w:top w:val="single" w:sz="4" w:space="0" w:color="auto"/>
              <w:left w:val="single" w:sz="4" w:space="0" w:color="auto"/>
              <w:bottom w:val="single" w:sz="4" w:space="0" w:color="auto"/>
              <w:right w:val="single" w:sz="4" w:space="0" w:color="auto"/>
            </w:tcBorders>
            <w:shd w:val="clear" w:color="auto" w:fill="auto"/>
          </w:tcPr>
          <w:p w14:paraId="1A7BBE32" w14:textId="77777777" w:rsidR="00115B2B" w:rsidRPr="00EF09A6" w:rsidRDefault="00F96039" w:rsidP="00115B2B">
            <w:pPr>
              <w:spacing w:before="0" w:after="0"/>
              <w:jc w:val="left"/>
              <w:rPr>
                <w:rFonts w:ascii="Calibri" w:eastAsia="Times New Roman" w:hAnsi="Calibri" w:cs="Calibri"/>
                <w:noProof/>
                <w:color w:val="000000"/>
              </w:rPr>
            </w:pPr>
            <w:r w:rsidRPr="00EF09A6">
              <w:rPr>
                <w:noProof/>
              </w:rPr>
              <w:t>Yderligere finansielt bidrag (en del af GD ENV) til gennemførelsen af LUCAS-undersøgelsen og LUCAS-jordbundsmodulet (indtil der er fastlagt bidrag fra andre GD'er)</w:t>
            </w:r>
            <w:r w:rsidRPr="00EF09A6">
              <w:rPr>
                <w:rStyle w:val="FootnoteReference"/>
                <w:noProof/>
              </w:rPr>
              <w:footnoteReference w:id="90"/>
            </w:r>
            <w:r w:rsidRPr="00EF09A6">
              <w:rPr>
                <w:noProof/>
              </w:rPr>
              <w:t>.</w:t>
            </w:r>
          </w:p>
        </w:tc>
        <w:tc>
          <w:tcPr>
            <w:tcW w:w="2701" w:type="dxa"/>
            <w:tcBorders>
              <w:top w:val="single" w:sz="4" w:space="0" w:color="auto"/>
              <w:left w:val="nil"/>
              <w:bottom w:val="single" w:sz="4" w:space="0" w:color="auto"/>
              <w:right w:val="single" w:sz="4" w:space="0" w:color="auto"/>
            </w:tcBorders>
            <w:shd w:val="clear" w:color="auto" w:fill="auto"/>
          </w:tcPr>
          <w:p w14:paraId="183C32D9" w14:textId="77777777" w:rsidR="00115B2B" w:rsidRPr="00EF09A6" w:rsidRDefault="00115B2B" w:rsidP="00115B2B">
            <w:pPr>
              <w:spacing w:before="0" w:after="0"/>
              <w:jc w:val="left"/>
              <w:rPr>
                <w:rFonts w:ascii="Calibri" w:eastAsia="Times New Roman" w:hAnsi="Calibri" w:cs="Calibri"/>
                <w:noProof/>
                <w:color w:val="000000"/>
                <w:lang w:eastAsia="en-IE"/>
              </w:rPr>
            </w:pPr>
          </w:p>
        </w:tc>
        <w:tc>
          <w:tcPr>
            <w:tcW w:w="835" w:type="dxa"/>
            <w:tcBorders>
              <w:top w:val="single" w:sz="4" w:space="0" w:color="auto"/>
              <w:left w:val="nil"/>
              <w:bottom w:val="single" w:sz="4" w:space="0" w:color="auto"/>
              <w:right w:val="single" w:sz="4" w:space="0" w:color="auto"/>
            </w:tcBorders>
            <w:shd w:val="clear" w:color="auto" w:fill="auto"/>
            <w:noWrap/>
          </w:tcPr>
          <w:p w14:paraId="58776887" w14:textId="77777777" w:rsidR="00115B2B" w:rsidRPr="00EF09A6" w:rsidRDefault="00115B2B" w:rsidP="00115B2B">
            <w:pPr>
              <w:spacing w:before="0" w:after="0"/>
              <w:jc w:val="left"/>
              <w:rPr>
                <w:rFonts w:ascii="Calibri" w:eastAsia="Times New Roman" w:hAnsi="Calibri" w:cs="Calibri"/>
                <w:noProof/>
                <w:color w:val="000000"/>
                <w:lang w:eastAsia="en-IE"/>
              </w:rPr>
            </w:pPr>
          </w:p>
        </w:tc>
        <w:tc>
          <w:tcPr>
            <w:tcW w:w="1278" w:type="dxa"/>
            <w:tcBorders>
              <w:top w:val="single" w:sz="4" w:space="0" w:color="auto"/>
              <w:left w:val="nil"/>
              <w:bottom w:val="single" w:sz="4" w:space="0" w:color="auto"/>
              <w:right w:val="single" w:sz="4" w:space="0" w:color="auto"/>
            </w:tcBorders>
            <w:shd w:val="clear" w:color="auto" w:fill="auto"/>
            <w:noWrap/>
          </w:tcPr>
          <w:p w14:paraId="77F1D7A2" w14:textId="77777777" w:rsidR="00115B2B" w:rsidRPr="00EF09A6" w:rsidRDefault="00584F9D" w:rsidP="00115B2B">
            <w:pPr>
              <w:spacing w:before="0" w:after="0"/>
              <w:jc w:val="right"/>
              <w:rPr>
                <w:rFonts w:ascii="Calibri" w:eastAsia="Times New Roman" w:hAnsi="Calibri" w:cs="Calibri"/>
                <w:noProof/>
                <w:color w:val="000000"/>
              </w:rPr>
            </w:pPr>
            <w:r w:rsidRPr="00EF09A6">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13EA64D4" w14:textId="77777777" w:rsidR="00115B2B" w:rsidRPr="00EF09A6" w:rsidRDefault="00584F9D" w:rsidP="00115B2B">
            <w:pPr>
              <w:spacing w:before="0" w:after="0"/>
              <w:jc w:val="right"/>
              <w:rPr>
                <w:rFonts w:ascii="Calibri" w:eastAsia="Times New Roman" w:hAnsi="Calibri" w:cs="Calibri"/>
                <w:noProof/>
                <w:color w:val="000000"/>
              </w:rPr>
            </w:pPr>
            <w:r w:rsidRPr="00EF09A6">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222ADFFA" w14:textId="77777777" w:rsidR="00115B2B" w:rsidRPr="00EF09A6" w:rsidRDefault="00584F9D" w:rsidP="00115B2B">
            <w:pPr>
              <w:spacing w:before="0" w:after="0"/>
              <w:jc w:val="right"/>
              <w:rPr>
                <w:rFonts w:ascii="Calibri" w:eastAsia="Times New Roman" w:hAnsi="Calibri" w:cs="Calibri"/>
                <w:noProof/>
                <w:color w:val="000000"/>
              </w:rPr>
            </w:pPr>
            <w:r w:rsidRPr="00EF09A6">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61DF2DD2" w14:textId="77777777" w:rsidR="00115B2B" w:rsidRPr="00EF09A6" w:rsidRDefault="00584F9D" w:rsidP="00115B2B">
            <w:pPr>
              <w:spacing w:before="0" w:after="0"/>
              <w:jc w:val="right"/>
              <w:rPr>
                <w:rFonts w:ascii="Calibri" w:eastAsia="Times New Roman" w:hAnsi="Calibri" w:cs="Calibri"/>
                <w:noProof/>
                <w:color w:val="000000"/>
              </w:rPr>
            </w:pPr>
            <w:r w:rsidRPr="00EF09A6">
              <w:rPr>
                <w:noProof/>
              </w:rPr>
              <w:t>0,000</w:t>
            </w:r>
          </w:p>
        </w:tc>
        <w:tc>
          <w:tcPr>
            <w:tcW w:w="1278" w:type="dxa"/>
            <w:tcBorders>
              <w:top w:val="single" w:sz="4" w:space="0" w:color="auto"/>
              <w:left w:val="nil"/>
              <w:bottom w:val="single" w:sz="4" w:space="0" w:color="auto"/>
              <w:right w:val="single" w:sz="4" w:space="0" w:color="auto"/>
            </w:tcBorders>
            <w:shd w:val="clear" w:color="auto" w:fill="auto"/>
            <w:noWrap/>
          </w:tcPr>
          <w:p w14:paraId="49EDAD60" w14:textId="77777777" w:rsidR="00115B2B" w:rsidRPr="00EF09A6" w:rsidRDefault="0097210B" w:rsidP="00115B2B">
            <w:pPr>
              <w:spacing w:before="0" w:after="0"/>
              <w:jc w:val="right"/>
              <w:rPr>
                <w:rFonts w:ascii="Calibri" w:eastAsia="Times New Roman" w:hAnsi="Calibri" w:cs="Calibri"/>
                <w:noProof/>
                <w:color w:val="000000"/>
              </w:rPr>
            </w:pPr>
            <w:r w:rsidRPr="00EF09A6">
              <w:rPr>
                <w:noProof/>
              </w:rPr>
              <w:t>0,000</w:t>
            </w:r>
          </w:p>
        </w:tc>
      </w:tr>
      <w:tr w:rsidR="00115B2B" w:rsidRPr="00EF09A6" w14:paraId="623256D4" w14:textId="77777777" w:rsidTr="00910190">
        <w:trPr>
          <w:trHeight w:val="2040"/>
        </w:trPr>
        <w:tc>
          <w:tcPr>
            <w:tcW w:w="4181" w:type="dxa"/>
            <w:tcBorders>
              <w:top w:val="single" w:sz="4" w:space="0" w:color="auto"/>
              <w:left w:val="single" w:sz="4" w:space="0" w:color="auto"/>
              <w:bottom w:val="nil"/>
              <w:right w:val="single" w:sz="4" w:space="0" w:color="auto"/>
            </w:tcBorders>
            <w:shd w:val="clear" w:color="auto" w:fill="auto"/>
            <w:vAlign w:val="bottom"/>
            <w:hideMark/>
          </w:tcPr>
          <w:p w14:paraId="17A6AF82" w14:textId="77777777" w:rsidR="00115B2B" w:rsidRPr="00EF09A6" w:rsidRDefault="00115B2B" w:rsidP="00115B2B">
            <w:pPr>
              <w:spacing w:before="0" w:after="0"/>
              <w:jc w:val="left"/>
              <w:rPr>
                <w:rFonts w:ascii="Calibri" w:eastAsia="Times New Roman" w:hAnsi="Calibri" w:cs="Calibri"/>
                <w:noProof/>
                <w:color w:val="000000"/>
              </w:rPr>
            </w:pPr>
            <w:r w:rsidRPr="00EF09A6">
              <w:rPr>
                <w:noProof/>
              </w:rPr>
              <w:t xml:space="preserve">Opgradering af EUSO, Soil Health dashboard, LUCAS Soil; integrere LUCAS Soil og medlemsstaternes data; lette harmoniseringen af metoder; </w:t>
            </w:r>
            <w:r w:rsidRPr="00EF09A6">
              <w:rPr>
                <w:noProof/>
              </w:rPr>
              <w:br/>
              <w:t>yde støtte til gennemførelse og anvendelse af direktivet, navnlig med hensyn til arealinddragelse og jordforurening, integration af medlemsstaternes overvågningselementer og fremme af harmonisering.</w:t>
            </w:r>
          </w:p>
        </w:tc>
        <w:tc>
          <w:tcPr>
            <w:tcW w:w="2701" w:type="dxa"/>
            <w:tcBorders>
              <w:top w:val="single" w:sz="4" w:space="0" w:color="auto"/>
              <w:left w:val="nil"/>
              <w:bottom w:val="nil"/>
              <w:right w:val="single" w:sz="4" w:space="0" w:color="auto"/>
            </w:tcBorders>
            <w:shd w:val="clear" w:color="auto" w:fill="auto"/>
            <w:hideMark/>
          </w:tcPr>
          <w:p w14:paraId="70A7C153" w14:textId="77777777" w:rsidR="00115B2B" w:rsidRPr="00EF09A6" w:rsidRDefault="00115B2B" w:rsidP="00115B2B">
            <w:pPr>
              <w:spacing w:before="0" w:after="0"/>
              <w:jc w:val="left"/>
              <w:rPr>
                <w:rFonts w:ascii="Calibri" w:eastAsia="Times New Roman" w:hAnsi="Calibri" w:cs="Calibri"/>
                <w:noProof/>
                <w:color w:val="000000"/>
              </w:rPr>
            </w:pPr>
            <w:r w:rsidRPr="00EF09A6">
              <w:rPr>
                <w:rFonts w:ascii="Calibri" w:hAnsi="Calibri"/>
                <w:noProof/>
                <w:color w:val="000000"/>
              </w:rPr>
              <w:t>Administrative ordninger mellem ENV og JRC</w:t>
            </w:r>
          </w:p>
        </w:tc>
        <w:tc>
          <w:tcPr>
            <w:tcW w:w="835" w:type="dxa"/>
            <w:tcBorders>
              <w:top w:val="single" w:sz="4" w:space="0" w:color="auto"/>
              <w:left w:val="nil"/>
              <w:bottom w:val="nil"/>
              <w:right w:val="single" w:sz="4" w:space="0" w:color="auto"/>
            </w:tcBorders>
            <w:shd w:val="clear" w:color="auto" w:fill="auto"/>
            <w:noWrap/>
            <w:hideMark/>
          </w:tcPr>
          <w:p w14:paraId="6EB088B5" w14:textId="77777777" w:rsidR="00115B2B" w:rsidRPr="00EF09A6" w:rsidRDefault="00115B2B" w:rsidP="00115B2B">
            <w:pPr>
              <w:spacing w:before="0" w:after="0"/>
              <w:jc w:val="left"/>
              <w:rPr>
                <w:rFonts w:ascii="Calibri" w:eastAsia="Times New Roman" w:hAnsi="Calibri" w:cs="Calibri"/>
                <w:noProof/>
                <w:color w:val="000000"/>
              </w:rPr>
            </w:pPr>
            <w:r w:rsidRPr="00EF09A6">
              <w:rPr>
                <w:rFonts w:ascii="Calibri" w:hAnsi="Calibri"/>
                <w:noProof/>
                <w:color w:val="000000"/>
              </w:rPr>
              <w:t xml:space="preserve"> </w:t>
            </w:r>
          </w:p>
        </w:tc>
        <w:tc>
          <w:tcPr>
            <w:tcW w:w="1278" w:type="dxa"/>
            <w:tcBorders>
              <w:top w:val="single" w:sz="4" w:space="0" w:color="auto"/>
              <w:left w:val="nil"/>
              <w:bottom w:val="nil"/>
              <w:right w:val="single" w:sz="4" w:space="0" w:color="auto"/>
            </w:tcBorders>
            <w:shd w:val="clear" w:color="auto" w:fill="auto"/>
            <w:noWrap/>
            <w:hideMark/>
          </w:tcPr>
          <w:p w14:paraId="057975D4" w14:textId="77777777" w:rsidR="00115B2B" w:rsidRPr="00EF09A6" w:rsidRDefault="00115B2B" w:rsidP="00115B2B">
            <w:pPr>
              <w:spacing w:before="0" w:after="0"/>
              <w:jc w:val="right"/>
              <w:rPr>
                <w:rFonts w:ascii="Calibri" w:eastAsia="Times New Roman" w:hAnsi="Calibri" w:cs="Calibri"/>
                <w:noProof/>
                <w:color w:val="000000"/>
              </w:rPr>
            </w:pPr>
            <w:r w:rsidRPr="00EF09A6">
              <w:rPr>
                <w:noProof/>
              </w:rPr>
              <w:t>0,350</w:t>
            </w:r>
          </w:p>
        </w:tc>
        <w:tc>
          <w:tcPr>
            <w:tcW w:w="1278" w:type="dxa"/>
            <w:tcBorders>
              <w:top w:val="single" w:sz="4" w:space="0" w:color="auto"/>
              <w:left w:val="nil"/>
              <w:bottom w:val="nil"/>
              <w:right w:val="single" w:sz="4" w:space="0" w:color="auto"/>
            </w:tcBorders>
            <w:shd w:val="clear" w:color="auto" w:fill="auto"/>
            <w:noWrap/>
            <w:hideMark/>
          </w:tcPr>
          <w:p w14:paraId="1FA9F30D" w14:textId="77777777" w:rsidR="00115B2B" w:rsidRPr="00EF09A6" w:rsidRDefault="00115B2B" w:rsidP="00115B2B">
            <w:pPr>
              <w:spacing w:before="0" w:after="0"/>
              <w:jc w:val="right"/>
              <w:rPr>
                <w:rFonts w:ascii="Calibri" w:eastAsia="Times New Roman" w:hAnsi="Calibri" w:cs="Calibri"/>
                <w:noProof/>
                <w:color w:val="000000"/>
              </w:rPr>
            </w:pPr>
            <w:r w:rsidRPr="00EF09A6">
              <w:rPr>
                <w:noProof/>
              </w:rPr>
              <w:t>0,350</w:t>
            </w:r>
          </w:p>
        </w:tc>
        <w:tc>
          <w:tcPr>
            <w:tcW w:w="1278" w:type="dxa"/>
            <w:tcBorders>
              <w:top w:val="single" w:sz="4" w:space="0" w:color="auto"/>
              <w:left w:val="nil"/>
              <w:bottom w:val="nil"/>
              <w:right w:val="single" w:sz="4" w:space="0" w:color="auto"/>
            </w:tcBorders>
            <w:shd w:val="clear" w:color="auto" w:fill="auto"/>
            <w:noWrap/>
            <w:hideMark/>
          </w:tcPr>
          <w:p w14:paraId="55DDF391" w14:textId="77777777" w:rsidR="00115B2B" w:rsidRPr="00EF09A6" w:rsidRDefault="00115B2B" w:rsidP="00115B2B">
            <w:pPr>
              <w:spacing w:before="0" w:after="0"/>
              <w:jc w:val="right"/>
              <w:rPr>
                <w:rFonts w:ascii="Calibri" w:eastAsia="Times New Roman" w:hAnsi="Calibri" w:cs="Calibri"/>
                <w:noProof/>
                <w:color w:val="000000"/>
              </w:rPr>
            </w:pPr>
            <w:r w:rsidRPr="00EF09A6">
              <w:rPr>
                <w:noProof/>
              </w:rPr>
              <w:t>0,350</w:t>
            </w:r>
          </w:p>
        </w:tc>
        <w:tc>
          <w:tcPr>
            <w:tcW w:w="1278" w:type="dxa"/>
            <w:tcBorders>
              <w:top w:val="single" w:sz="4" w:space="0" w:color="auto"/>
              <w:left w:val="nil"/>
              <w:bottom w:val="nil"/>
              <w:right w:val="single" w:sz="4" w:space="0" w:color="auto"/>
            </w:tcBorders>
            <w:shd w:val="clear" w:color="auto" w:fill="auto"/>
            <w:noWrap/>
            <w:hideMark/>
          </w:tcPr>
          <w:p w14:paraId="3ED5E435" w14:textId="77777777" w:rsidR="00115B2B" w:rsidRPr="00EF09A6" w:rsidRDefault="00115B2B" w:rsidP="00115B2B">
            <w:pPr>
              <w:spacing w:before="0" w:after="0"/>
              <w:jc w:val="right"/>
              <w:rPr>
                <w:rFonts w:ascii="Calibri" w:eastAsia="Times New Roman" w:hAnsi="Calibri" w:cs="Calibri"/>
                <w:noProof/>
                <w:color w:val="000000"/>
              </w:rPr>
            </w:pPr>
            <w:r w:rsidRPr="00EF09A6">
              <w:rPr>
                <w:noProof/>
              </w:rPr>
              <w:t>0,350</w:t>
            </w:r>
          </w:p>
        </w:tc>
        <w:tc>
          <w:tcPr>
            <w:tcW w:w="1278" w:type="dxa"/>
            <w:tcBorders>
              <w:top w:val="single" w:sz="4" w:space="0" w:color="auto"/>
              <w:left w:val="nil"/>
              <w:bottom w:val="nil"/>
              <w:right w:val="single" w:sz="4" w:space="0" w:color="auto"/>
            </w:tcBorders>
            <w:shd w:val="clear" w:color="auto" w:fill="auto"/>
            <w:noWrap/>
            <w:hideMark/>
          </w:tcPr>
          <w:p w14:paraId="2EA099A0" w14:textId="77777777" w:rsidR="00115B2B" w:rsidRPr="00EF09A6" w:rsidRDefault="00115B2B" w:rsidP="00115B2B">
            <w:pPr>
              <w:spacing w:before="0" w:after="0"/>
              <w:jc w:val="right"/>
              <w:rPr>
                <w:rFonts w:ascii="Calibri" w:eastAsia="Times New Roman" w:hAnsi="Calibri" w:cs="Calibri"/>
                <w:noProof/>
                <w:color w:val="000000"/>
              </w:rPr>
            </w:pPr>
            <w:r w:rsidRPr="00EF09A6">
              <w:rPr>
                <w:noProof/>
              </w:rPr>
              <w:t>1,400</w:t>
            </w:r>
          </w:p>
        </w:tc>
      </w:tr>
      <w:tr w:rsidR="00115B2B" w:rsidRPr="00EF09A6" w14:paraId="6423F23B" w14:textId="77777777" w:rsidTr="00910190">
        <w:trPr>
          <w:trHeight w:val="300"/>
        </w:trPr>
        <w:tc>
          <w:tcPr>
            <w:tcW w:w="418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39FCB3" w14:textId="77777777" w:rsidR="00115B2B" w:rsidRPr="00EF09A6" w:rsidRDefault="00115B2B" w:rsidP="00115B2B">
            <w:pPr>
              <w:spacing w:before="0" w:after="0"/>
              <w:jc w:val="left"/>
              <w:rPr>
                <w:rFonts w:ascii="Calibri" w:eastAsia="Times New Roman" w:hAnsi="Calibri" w:cs="Calibri"/>
                <w:b/>
                <w:noProof/>
                <w:color w:val="000000"/>
              </w:rPr>
            </w:pPr>
            <w:r w:rsidRPr="00EF09A6">
              <w:rPr>
                <w:rFonts w:ascii="Calibri" w:hAnsi="Calibri"/>
                <w:b/>
                <w:noProof/>
                <w:color w:val="000000"/>
              </w:rPr>
              <w:t>I alt</w:t>
            </w:r>
          </w:p>
        </w:tc>
        <w:tc>
          <w:tcPr>
            <w:tcW w:w="2701" w:type="dxa"/>
            <w:tcBorders>
              <w:top w:val="single" w:sz="8" w:space="0" w:color="auto"/>
              <w:left w:val="nil"/>
              <w:bottom w:val="single" w:sz="8" w:space="0" w:color="auto"/>
              <w:right w:val="single" w:sz="4" w:space="0" w:color="auto"/>
            </w:tcBorders>
            <w:shd w:val="clear" w:color="auto" w:fill="auto"/>
            <w:noWrap/>
            <w:hideMark/>
          </w:tcPr>
          <w:p w14:paraId="0BA03845" w14:textId="77777777" w:rsidR="00115B2B" w:rsidRPr="00EF09A6" w:rsidRDefault="00115B2B" w:rsidP="00115B2B">
            <w:pPr>
              <w:spacing w:before="0" w:after="0"/>
              <w:jc w:val="left"/>
              <w:rPr>
                <w:rFonts w:ascii="Calibri" w:eastAsia="Times New Roman" w:hAnsi="Calibri" w:cs="Calibri"/>
                <w:b/>
                <w:noProof/>
                <w:color w:val="000000"/>
              </w:rPr>
            </w:pPr>
            <w:r w:rsidRPr="00EF09A6">
              <w:rPr>
                <w:rFonts w:ascii="Calibri" w:hAnsi="Calibri"/>
                <w:b/>
                <w:noProof/>
                <w:color w:val="000000"/>
              </w:rPr>
              <w:t xml:space="preserve"> </w:t>
            </w:r>
          </w:p>
        </w:tc>
        <w:tc>
          <w:tcPr>
            <w:tcW w:w="835" w:type="dxa"/>
            <w:tcBorders>
              <w:top w:val="single" w:sz="8" w:space="0" w:color="auto"/>
              <w:left w:val="nil"/>
              <w:bottom w:val="single" w:sz="8" w:space="0" w:color="auto"/>
              <w:right w:val="single" w:sz="4" w:space="0" w:color="auto"/>
            </w:tcBorders>
            <w:shd w:val="clear" w:color="auto" w:fill="auto"/>
            <w:noWrap/>
            <w:hideMark/>
          </w:tcPr>
          <w:p w14:paraId="1C9B6F5B" w14:textId="77777777" w:rsidR="00115B2B" w:rsidRPr="00EF09A6" w:rsidRDefault="00115B2B" w:rsidP="00115B2B">
            <w:pPr>
              <w:spacing w:before="0" w:after="0"/>
              <w:jc w:val="left"/>
              <w:rPr>
                <w:rFonts w:ascii="Calibri" w:eastAsia="Times New Roman" w:hAnsi="Calibri" w:cs="Calibri"/>
                <w:b/>
                <w:noProof/>
                <w:color w:val="000000"/>
              </w:rPr>
            </w:pPr>
            <w:r w:rsidRPr="00EF09A6">
              <w:rPr>
                <w:rFonts w:ascii="Calibri" w:hAnsi="Calibri"/>
                <w:b/>
                <w:noProof/>
                <w:color w:val="000000"/>
              </w:rPr>
              <w:t xml:space="preserve"> </w:t>
            </w:r>
          </w:p>
        </w:tc>
        <w:tc>
          <w:tcPr>
            <w:tcW w:w="1278" w:type="dxa"/>
            <w:tcBorders>
              <w:top w:val="single" w:sz="8" w:space="0" w:color="auto"/>
              <w:left w:val="nil"/>
              <w:bottom w:val="single" w:sz="8" w:space="0" w:color="auto"/>
              <w:right w:val="single" w:sz="4" w:space="0" w:color="auto"/>
            </w:tcBorders>
            <w:shd w:val="clear" w:color="auto" w:fill="auto"/>
            <w:noWrap/>
            <w:hideMark/>
          </w:tcPr>
          <w:p w14:paraId="120BCA0E" w14:textId="77777777" w:rsidR="00115B2B" w:rsidRPr="00EF09A6" w:rsidRDefault="00910190" w:rsidP="00115B2B">
            <w:pPr>
              <w:spacing w:before="0" w:after="0"/>
              <w:jc w:val="right"/>
              <w:rPr>
                <w:rFonts w:ascii="Calibri" w:eastAsia="Times New Roman" w:hAnsi="Calibri" w:cs="Calibri"/>
                <w:b/>
                <w:noProof/>
                <w:color w:val="000000"/>
              </w:rPr>
            </w:pPr>
            <w:r w:rsidRPr="00EF09A6">
              <w:rPr>
                <w:noProof/>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69534650" w14:textId="77777777" w:rsidR="00115B2B" w:rsidRPr="00EF09A6" w:rsidRDefault="00910190" w:rsidP="00115B2B">
            <w:pPr>
              <w:spacing w:before="0" w:after="0"/>
              <w:jc w:val="right"/>
              <w:rPr>
                <w:rFonts w:ascii="Calibri" w:eastAsia="Times New Roman" w:hAnsi="Calibri" w:cs="Calibri"/>
                <w:b/>
                <w:noProof/>
                <w:color w:val="000000"/>
              </w:rPr>
            </w:pPr>
            <w:r w:rsidRPr="00EF09A6">
              <w:rPr>
                <w:noProof/>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3ABD52FD" w14:textId="77777777" w:rsidR="00115B2B" w:rsidRPr="00EF09A6" w:rsidRDefault="00910190" w:rsidP="00115B2B">
            <w:pPr>
              <w:spacing w:before="0" w:after="0"/>
              <w:jc w:val="right"/>
              <w:rPr>
                <w:rFonts w:ascii="Calibri" w:eastAsia="Times New Roman" w:hAnsi="Calibri" w:cs="Calibri"/>
                <w:b/>
                <w:noProof/>
                <w:color w:val="000000"/>
              </w:rPr>
            </w:pPr>
            <w:r w:rsidRPr="00EF09A6">
              <w:rPr>
                <w:noProof/>
              </w:rPr>
              <w:t>0,500</w:t>
            </w:r>
          </w:p>
        </w:tc>
        <w:tc>
          <w:tcPr>
            <w:tcW w:w="1278" w:type="dxa"/>
            <w:tcBorders>
              <w:top w:val="single" w:sz="8" w:space="0" w:color="auto"/>
              <w:left w:val="nil"/>
              <w:bottom w:val="single" w:sz="8" w:space="0" w:color="auto"/>
              <w:right w:val="single" w:sz="4" w:space="0" w:color="auto"/>
            </w:tcBorders>
            <w:shd w:val="clear" w:color="auto" w:fill="auto"/>
            <w:noWrap/>
            <w:hideMark/>
          </w:tcPr>
          <w:p w14:paraId="0C258B48" w14:textId="77777777" w:rsidR="00115B2B" w:rsidRPr="00EF09A6" w:rsidRDefault="00910190" w:rsidP="00115B2B">
            <w:pPr>
              <w:spacing w:before="0" w:after="0"/>
              <w:jc w:val="right"/>
              <w:rPr>
                <w:rFonts w:ascii="Calibri" w:eastAsia="Times New Roman" w:hAnsi="Calibri" w:cs="Calibri"/>
                <w:b/>
                <w:noProof/>
                <w:color w:val="000000"/>
              </w:rPr>
            </w:pPr>
            <w:r w:rsidRPr="00EF09A6">
              <w:rPr>
                <w:noProof/>
              </w:rPr>
              <w:t>0,500</w:t>
            </w:r>
          </w:p>
        </w:tc>
        <w:tc>
          <w:tcPr>
            <w:tcW w:w="1278" w:type="dxa"/>
            <w:tcBorders>
              <w:top w:val="single" w:sz="8" w:space="0" w:color="auto"/>
              <w:left w:val="nil"/>
              <w:bottom w:val="single" w:sz="8" w:space="0" w:color="auto"/>
              <w:right w:val="single" w:sz="8" w:space="0" w:color="auto"/>
            </w:tcBorders>
            <w:shd w:val="clear" w:color="auto" w:fill="auto"/>
            <w:noWrap/>
            <w:hideMark/>
          </w:tcPr>
          <w:p w14:paraId="175CF4B1" w14:textId="77777777" w:rsidR="00115B2B" w:rsidRPr="00EF09A6" w:rsidRDefault="00910190" w:rsidP="00115B2B">
            <w:pPr>
              <w:spacing w:before="0" w:after="0"/>
              <w:jc w:val="right"/>
              <w:rPr>
                <w:rFonts w:ascii="Calibri" w:eastAsia="Times New Roman" w:hAnsi="Calibri" w:cs="Calibri"/>
                <w:b/>
                <w:noProof/>
                <w:color w:val="000000"/>
              </w:rPr>
            </w:pPr>
            <w:r w:rsidRPr="00EF09A6">
              <w:rPr>
                <w:noProof/>
              </w:rPr>
              <w:t>2,000</w:t>
            </w:r>
          </w:p>
        </w:tc>
      </w:tr>
    </w:tbl>
    <w:p w14:paraId="5210A9A8" w14:textId="77777777" w:rsidR="008967A5" w:rsidRPr="00EF09A6" w:rsidRDefault="008967A5" w:rsidP="008967A5">
      <w:pPr>
        <w:spacing w:after="40"/>
        <w:rPr>
          <w:b/>
          <w:noProof/>
          <w:sz w:val="22"/>
          <w:u w:val="single"/>
        </w:rPr>
      </w:pPr>
    </w:p>
    <w:p w14:paraId="64498545" w14:textId="77777777" w:rsidR="00D37712" w:rsidRPr="00EF09A6" w:rsidRDefault="00D37712" w:rsidP="008967A5">
      <w:pPr>
        <w:spacing w:after="40"/>
        <w:rPr>
          <w:bCs/>
          <w:noProof/>
          <w:sz w:val="22"/>
        </w:rPr>
      </w:pPr>
      <w:r w:rsidRPr="00EF09A6">
        <w:rPr>
          <w:noProof/>
          <w:sz w:val="22"/>
        </w:rPr>
        <w:t xml:space="preserve">For så vidt angår Det Europæiske Miljøagentur vil indvirkningen på agenturet og et eventuelt behov for styrkelse om nødvendigt blive beskrevet i en særlig finansieringsoversigt, der samler alle relevante foreslåede initiativer. </w:t>
      </w:r>
    </w:p>
    <w:p w14:paraId="738A8FD7" w14:textId="77777777" w:rsidR="001709A8" w:rsidRPr="00EF09A6" w:rsidRDefault="001709A8">
      <w:pPr>
        <w:rPr>
          <w:noProof/>
        </w:rPr>
      </w:pPr>
    </w:p>
    <w:p w14:paraId="25BD1AE7" w14:textId="77777777" w:rsidR="001709A8" w:rsidRPr="00EF09A6" w:rsidRDefault="001709A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2A026C" w:rsidRPr="00EF09A6" w14:paraId="0E50E6E6" w14:textId="77777777">
        <w:trPr>
          <w:trHeight w:val="277"/>
        </w:trPr>
        <w:tc>
          <w:tcPr>
            <w:tcW w:w="3960" w:type="dxa"/>
            <w:vMerge w:val="restart"/>
            <w:vAlign w:val="center"/>
          </w:tcPr>
          <w:p w14:paraId="62BDC3B1" w14:textId="63C31279" w:rsidR="00DF4A16" w:rsidRPr="00EF09A6" w:rsidRDefault="00DF4A16" w:rsidP="00847E67">
            <w:pPr>
              <w:spacing w:before="20" w:after="20"/>
              <w:rPr>
                <w:noProof/>
              </w:rPr>
            </w:pPr>
            <w:r w:rsidRPr="00EF09A6">
              <w:rPr>
                <w:noProof/>
              </w:rPr>
              <w:br w:type="page"/>
            </w:r>
            <w:r w:rsidRPr="00EF09A6">
              <w:rPr>
                <w:rFonts w:ascii="Wingdings" w:hAnsi="Wingdings"/>
                <w:noProof/>
                <w:sz w:val="21"/>
              </w:rPr>
              <w:t>□</w:t>
            </w:r>
            <w:r w:rsidR="00847E67">
              <w:rPr>
                <w:rFonts w:ascii="Wingdings" w:hAnsi="Wingdings"/>
                <w:noProof/>
                <w:sz w:val="21"/>
              </w:rPr>
              <w:t></w:t>
            </w:r>
            <w:r w:rsidRPr="00EF09A6">
              <w:rPr>
                <w:noProof/>
                <w:sz w:val="21"/>
              </w:rPr>
              <w:t xml:space="preserve">Aktionsbevillinger I ALT </w:t>
            </w:r>
          </w:p>
        </w:tc>
        <w:tc>
          <w:tcPr>
            <w:tcW w:w="1440" w:type="dxa"/>
            <w:vAlign w:val="center"/>
          </w:tcPr>
          <w:p w14:paraId="25094AD9" w14:textId="77777777" w:rsidR="00DF4A16" w:rsidRPr="00EF09A6" w:rsidRDefault="00DF4A16">
            <w:pPr>
              <w:spacing w:beforeLines="20" w:before="48" w:afterLines="20" w:after="48"/>
              <w:rPr>
                <w:noProof/>
                <w:sz w:val="18"/>
              </w:rPr>
            </w:pPr>
            <w:r w:rsidRPr="00EF09A6">
              <w:rPr>
                <w:noProof/>
                <w:sz w:val="18"/>
              </w:rPr>
              <w:t>Forpligtelser</w:t>
            </w:r>
          </w:p>
        </w:tc>
        <w:tc>
          <w:tcPr>
            <w:tcW w:w="654" w:type="dxa"/>
            <w:vAlign w:val="center"/>
          </w:tcPr>
          <w:p w14:paraId="70892FBC" w14:textId="77777777" w:rsidR="00DF4A16" w:rsidRPr="00EF09A6" w:rsidRDefault="00DF4A16">
            <w:pPr>
              <w:spacing w:beforeLines="20" w:before="48" w:afterLines="20" w:after="48"/>
              <w:jc w:val="center"/>
              <w:rPr>
                <w:noProof/>
                <w:sz w:val="14"/>
              </w:rPr>
            </w:pPr>
            <w:r w:rsidRPr="00EF09A6">
              <w:rPr>
                <w:noProof/>
                <w:sz w:val="14"/>
              </w:rPr>
              <w:t>(4)</w:t>
            </w:r>
          </w:p>
        </w:tc>
        <w:tc>
          <w:tcPr>
            <w:tcW w:w="868" w:type="dxa"/>
            <w:vAlign w:val="center"/>
          </w:tcPr>
          <w:p w14:paraId="59F93562" w14:textId="77777777" w:rsidR="00DF4A16" w:rsidRPr="00EF09A6" w:rsidRDefault="00DF4A16">
            <w:pPr>
              <w:spacing w:before="20" w:after="20"/>
              <w:jc w:val="right"/>
              <w:rPr>
                <w:noProof/>
                <w:sz w:val="20"/>
              </w:rPr>
            </w:pPr>
          </w:p>
        </w:tc>
        <w:tc>
          <w:tcPr>
            <w:tcW w:w="868" w:type="dxa"/>
            <w:vAlign w:val="center"/>
          </w:tcPr>
          <w:p w14:paraId="4881D4A1" w14:textId="77777777" w:rsidR="00DF4A16" w:rsidRPr="00EF09A6" w:rsidRDefault="00DF4A16">
            <w:pPr>
              <w:spacing w:before="20" w:after="20"/>
              <w:jc w:val="right"/>
              <w:rPr>
                <w:noProof/>
                <w:sz w:val="20"/>
              </w:rPr>
            </w:pPr>
          </w:p>
        </w:tc>
        <w:tc>
          <w:tcPr>
            <w:tcW w:w="868" w:type="dxa"/>
            <w:vAlign w:val="center"/>
          </w:tcPr>
          <w:p w14:paraId="37C71123" w14:textId="77777777" w:rsidR="00DF4A16" w:rsidRPr="00EF09A6" w:rsidRDefault="00DF4A16">
            <w:pPr>
              <w:spacing w:before="20" w:after="20"/>
              <w:jc w:val="right"/>
              <w:rPr>
                <w:noProof/>
                <w:sz w:val="20"/>
              </w:rPr>
            </w:pPr>
          </w:p>
        </w:tc>
        <w:tc>
          <w:tcPr>
            <w:tcW w:w="868" w:type="dxa"/>
            <w:vAlign w:val="center"/>
          </w:tcPr>
          <w:p w14:paraId="6AE92DB9" w14:textId="77777777" w:rsidR="00DF4A16" w:rsidRPr="00EF09A6" w:rsidRDefault="00DF4A16">
            <w:pPr>
              <w:spacing w:before="20" w:after="20"/>
              <w:jc w:val="right"/>
              <w:rPr>
                <w:noProof/>
                <w:sz w:val="20"/>
              </w:rPr>
            </w:pPr>
          </w:p>
        </w:tc>
        <w:tc>
          <w:tcPr>
            <w:tcW w:w="868" w:type="dxa"/>
            <w:vAlign w:val="center"/>
          </w:tcPr>
          <w:p w14:paraId="0E8C1363" w14:textId="77777777" w:rsidR="00DF4A16" w:rsidRPr="00EF09A6" w:rsidRDefault="00DF4A16">
            <w:pPr>
              <w:spacing w:before="20" w:after="20"/>
              <w:jc w:val="right"/>
              <w:rPr>
                <w:noProof/>
                <w:sz w:val="20"/>
              </w:rPr>
            </w:pPr>
          </w:p>
        </w:tc>
        <w:tc>
          <w:tcPr>
            <w:tcW w:w="1777" w:type="dxa"/>
            <w:vAlign w:val="center"/>
          </w:tcPr>
          <w:p w14:paraId="2ED07623" w14:textId="77777777" w:rsidR="00DF4A16" w:rsidRPr="00EF09A6" w:rsidRDefault="00DF4A16">
            <w:pPr>
              <w:spacing w:before="20" w:after="20"/>
              <w:jc w:val="right"/>
              <w:rPr>
                <w:b/>
                <w:noProof/>
                <w:sz w:val="20"/>
              </w:rPr>
            </w:pPr>
          </w:p>
        </w:tc>
      </w:tr>
      <w:tr w:rsidR="002A026C" w:rsidRPr="00EF09A6" w14:paraId="7B458ACB" w14:textId="77777777">
        <w:tc>
          <w:tcPr>
            <w:tcW w:w="3960" w:type="dxa"/>
            <w:vMerge/>
          </w:tcPr>
          <w:p w14:paraId="50B6B249" w14:textId="77777777" w:rsidR="00DF4A16" w:rsidRPr="00EF09A6" w:rsidRDefault="00DF4A16">
            <w:pPr>
              <w:jc w:val="center"/>
              <w:rPr>
                <w:noProof/>
                <w:sz w:val="20"/>
              </w:rPr>
            </w:pPr>
          </w:p>
        </w:tc>
        <w:tc>
          <w:tcPr>
            <w:tcW w:w="1440" w:type="dxa"/>
            <w:vAlign w:val="center"/>
          </w:tcPr>
          <w:p w14:paraId="0BE28539" w14:textId="77777777" w:rsidR="00DF4A16" w:rsidRPr="00EF09A6" w:rsidRDefault="00DF4A16">
            <w:pPr>
              <w:spacing w:beforeLines="20" w:before="48" w:afterLines="20" w:after="48"/>
              <w:rPr>
                <w:noProof/>
                <w:sz w:val="18"/>
              </w:rPr>
            </w:pPr>
            <w:r w:rsidRPr="00EF09A6">
              <w:rPr>
                <w:noProof/>
                <w:sz w:val="18"/>
              </w:rPr>
              <w:t>Betalinger</w:t>
            </w:r>
          </w:p>
        </w:tc>
        <w:tc>
          <w:tcPr>
            <w:tcW w:w="654" w:type="dxa"/>
            <w:vAlign w:val="center"/>
          </w:tcPr>
          <w:p w14:paraId="0C1D8200" w14:textId="77777777" w:rsidR="00DF4A16" w:rsidRPr="00EF09A6" w:rsidRDefault="00DF4A16">
            <w:pPr>
              <w:spacing w:beforeLines="20" w:before="48" w:afterLines="20" w:after="48"/>
              <w:jc w:val="center"/>
              <w:rPr>
                <w:noProof/>
                <w:sz w:val="14"/>
              </w:rPr>
            </w:pPr>
            <w:r w:rsidRPr="00EF09A6">
              <w:rPr>
                <w:noProof/>
                <w:sz w:val="14"/>
              </w:rPr>
              <w:t>(5)</w:t>
            </w:r>
          </w:p>
        </w:tc>
        <w:tc>
          <w:tcPr>
            <w:tcW w:w="868" w:type="dxa"/>
            <w:vAlign w:val="center"/>
          </w:tcPr>
          <w:p w14:paraId="6310E681" w14:textId="77777777" w:rsidR="00DF4A16" w:rsidRPr="00EF09A6" w:rsidRDefault="00DF4A16">
            <w:pPr>
              <w:spacing w:before="20" w:after="20"/>
              <w:jc w:val="right"/>
              <w:rPr>
                <w:noProof/>
                <w:sz w:val="20"/>
              </w:rPr>
            </w:pPr>
          </w:p>
        </w:tc>
        <w:tc>
          <w:tcPr>
            <w:tcW w:w="868" w:type="dxa"/>
            <w:vAlign w:val="center"/>
          </w:tcPr>
          <w:p w14:paraId="1A67DF06" w14:textId="77777777" w:rsidR="00DF4A16" w:rsidRPr="00EF09A6" w:rsidRDefault="00DF4A16">
            <w:pPr>
              <w:spacing w:before="20" w:after="20"/>
              <w:jc w:val="right"/>
              <w:rPr>
                <w:noProof/>
                <w:sz w:val="20"/>
              </w:rPr>
            </w:pPr>
          </w:p>
        </w:tc>
        <w:tc>
          <w:tcPr>
            <w:tcW w:w="868" w:type="dxa"/>
            <w:vAlign w:val="center"/>
          </w:tcPr>
          <w:p w14:paraId="1DE39BD5" w14:textId="77777777" w:rsidR="00DF4A16" w:rsidRPr="00EF09A6" w:rsidRDefault="00DF4A16">
            <w:pPr>
              <w:spacing w:before="20" w:after="20"/>
              <w:jc w:val="right"/>
              <w:rPr>
                <w:noProof/>
                <w:sz w:val="20"/>
              </w:rPr>
            </w:pPr>
          </w:p>
        </w:tc>
        <w:tc>
          <w:tcPr>
            <w:tcW w:w="868" w:type="dxa"/>
            <w:vAlign w:val="center"/>
          </w:tcPr>
          <w:p w14:paraId="3FDE0C20" w14:textId="77777777" w:rsidR="00DF4A16" w:rsidRPr="00EF09A6" w:rsidRDefault="00DF4A16">
            <w:pPr>
              <w:spacing w:before="20" w:after="20"/>
              <w:jc w:val="right"/>
              <w:rPr>
                <w:noProof/>
                <w:sz w:val="20"/>
              </w:rPr>
            </w:pPr>
          </w:p>
        </w:tc>
        <w:tc>
          <w:tcPr>
            <w:tcW w:w="868" w:type="dxa"/>
            <w:vAlign w:val="center"/>
          </w:tcPr>
          <w:p w14:paraId="448407FC" w14:textId="77777777" w:rsidR="00DF4A16" w:rsidRPr="00EF09A6" w:rsidRDefault="00DF4A16">
            <w:pPr>
              <w:spacing w:before="20" w:after="20"/>
              <w:jc w:val="right"/>
              <w:rPr>
                <w:noProof/>
                <w:sz w:val="20"/>
              </w:rPr>
            </w:pPr>
          </w:p>
        </w:tc>
        <w:tc>
          <w:tcPr>
            <w:tcW w:w="1777" w:type="dxa"/>
            <w:vAlign w:val="center"/>
          </w:tcPr>
          <w:p w14:paraId="183318A7" w14:textId="77777777" w:rsidR="00DF4A16" w:rsidRPr="00EF09A6" w:rsidRDefault="00DF4A16">
            <w:pPr>
              <w:spacing w:before="20" w:after="20"/>
              <w:jc w:val="right"/>
              <w:rPr>
                <w:b/>
                <w:noProof/>
                <w:sz w:val="20"/>
              </w:rPr>
            </w:pPr>
          </w:p>
        </w:tc>
      </w:tr>
      <w:tr w:rsidR="00795F80" w:rsidRPr="00EF09A6" w14:paraId="53186409" w14:textId="77777777">
        <w:trPr>
          <w:trHeight w:val="533"/>
        </w:trPr>
        <w:tc>
          <w:tcPr>
            <w:tcW w:w="5400" w:type="dxa"/>
            <w:gridSpan w:val="2"/>
            <w:vAlign w:val="center"/>
          </w:tcPr>
          <w:p w14:paraId="35EA7C91" w14:textId="2C124AC1" w:rsidR="00DF4A16" w:rsidRPr="00EF09A6" w:rsidRDefault="00DF4A16" w:rsidP="00847E67">
            <w:pPr>
              <w:spacing w:beforeLines="20" w:before="48" w:afterLines="20" w:after="48"/>
              <w:rPr>
                <w:noProof/>
              </w:rPr>
            </w:pPr>
            <w:r w:rsidRPr="00EF09A6">
              <w:rPr>
                <w:rFonts w:ascii="Wingdings" w:hAnsi="Wingdings"/>
                <w:noProof/>
                <w:sz w:val="21"/>
              </w:rPr>
              <w:t>□</w:t>
            </w:r>
            <w:r w:rsidR="00847E67">
              <w:rPr>
                <w:rFonts w:ascii="Wingdings" w:hAnsi="Wingdings"/>
                <w:noProof/>
                <w:sz w:val="21"/>
              </w:rPr>
              <w:t></w:t>
            </w:r>
            <w:r w:rsidRPr="00EF09A6">
              <w:rPr>
                <w:noProof/>
                <w:sz w:val="21"/>
              </w:rPr>
              <w:t xml:space="preserve">Administrationsbevillinger finansieret over bevillingsrammen for særprogrammer I ALT </w:t>
            </w:r>
          </w:p>
        </w:tc>
        <w:tc>
          <w:tcPr>
            <w:tcW w:w="654" w:type="dxa"/>
            <w:vAlign w:val="center"/>
          </w:tcPr>
          <w:p w14:paraId="7FB99306" w14:textId="77777777" w:rsidR="00DF4A16" w:rsidRPr="00EF09A6" w:rsidRDefault="00DF4A16">
            <w:pPr>
              <w:spacing w:beforeLines="20" w:before="48" w:afterLines="20" w:after="48"/>
              <w:jc w:val="center"/>
              <w:rPr>
                <w:noProof/>
                <w:sz w:val="14"/>
              </w:rPr>
            </w:pPr>
            <w:r w:rsidRPr="00EF09A6">
              <w:rPr>
                <w:noProof/>
                <w:sz w:val="14"/>
              </w:rPr>
              <w:t>(6)</w:t>
            </w:r>
          </w:p>
        </w:tc>
        <w:tc>
          <w:tcPr>
            <w:tcW w:w="868" w:type="dxa"/>
            <w:vAlign w:val="center"/>
          </w:tcPr>
          <w:p w14:paraId="0D4A50E8" w14:textId="77777777" w:rsidR="00DF4A16" w:rsidRPr="00EF09A6" w:rsidRDefault="00DF4A16">
            <w:pPr>
              <w:spacing w:before="20" w:after="20"/>
              <w:jc w:val="right"/>
              <w:rPr>
                <w:b/>
                <w:noProof/>
                <w:sz w:val="20"/>
              </w:rPr>
            </w:pPr>
          </w:p>
        </w:tc>
        <w:tc>
          <w:tcPr>
            <w:tcW w:w="868" w:type="dxa"/>
            <w:vAlign w:val="center"/>
          </w:tcPr>
          <w:p w14:paraId="770E9458" w14:textId="77777777" w:rsidR="00DF4A16" w:rsidRPr="00EF09A6" w:rsidRDefault="00DF4A16">
            <w:pPr>
              <w:spacing w:before="20" w:after="20"/>
              <w:jc w:val="right"/>
              <w:rPr>
                <w:b/>
                <w:noProof/>
                <w:sz w:val="20"/>
              </w:rPr>
            </w:pPr>
          </w:p>
        </w:tc>
        <w:tc>
          <w:tcPr>
            <w:tcW w:w="868" w:type="dxa"/>
            <w:vAlign w:val="center"/>
          </w:tcPr>
          <w:p w14:paraId="055DD96D" w14:textId="77777777" w:rsidR="00DF4A16" w:rsidRPr="00EF09A6" w:rsidRDefault="00DF4A16">
            <w:pPr>
              <w:spacing w:before="20" w:after="20"/>
              <w:jc w:val="right"/>
              <w:rPr>
                <w:b/>
                <w:noProof/>
                <w:sz w:val="20"/>
              </w:rPr>
            </w:pPr>
          </w:p>
        </w:tc>
        <w:tc>
          <w:tcPr>
            <w:tcW w:w="868" w:type="dxa"/>
            <w:vAlign w:val="center"/>
          </w:tcPr>
          <w:p w14:paraId="7C6ADBF9" w14:textId="77777777" w:rsidR="00DF4A16" w:rsidRPr="00EF09A6" w:rsidRDefault="00DF4A16">
            <w:pPr>
              <w:spacing w:before="20" w:after="20"/>
              <w:jc w:val="right"/>
              <w:rPr>
                <w:b/>
                <w:noProof/>
                <w:sz w:val="20"/>
              </w:rPr>
            </w:pPr>
          </w:p>
        </w:tc>
        <w:tc>
          <w:tcPr>
            <w:tcW w:w="868" w:type="dxa"/>
            <w:vAlign w:val="center"/>
          </w:tcPr>
          <w:p w14:paraId="2A85D432" w14:textId="77777777" w:rsidR="00DF4A16" w:rsidRPr="00EF09A6" w:rsidRDefault="00DF4A16">
            <w:pPr>
              <w:spacing w:before="20" w:after="20"/>
              <w:jc w:val="right"/>
              <w:rPr>
                <w:b/>
                <w:noProof/>
                <w:sz w:val="20"/>
              </w:rPr>
            </w:pPr>
          </w:p>
        </w:tc>
        <w:tc>
          <w:tcPr>
            <w:tcW w:w="1777" w:type="dxa"/>
            <w:vAlign w:val="center"/>
          </w:tcPr>
          <w:p w14:paraId="6B2A5C00" w14:textId="77777777" w:rsidR="00DF4A16" w:rsidRPr="00EF09A6" w:rsidRDefault="00DF4A16">
            <w:pPr>
              <w:spacing w:before="20" w:after="20"/>
              <w:jc w:val="right"/>
              <w:rPr>
                <w:b/>
                <w:noProof/>
                <w:sz w:val="20"/>
              </w:rPr>
            </w:pPr>
          </w:p>
        </w:tc>
      </w:tr>
      <w:tr w:rsidR="001C5CFD" w:rsidRPr="00EF09A6" w14:paraId="0545669A" w14:textId="77777777" w:rsidTr="00995931">
        <w:tc>
          <w:tcPr>
            <w:tcW w:w="3960" w:type="dxa"/>
            <w:vMerge w:val="restart"/>
            <w:shd w:val="thinDiagStripe" w:color="C0C0C0" w:fill="auto"/>
            <w:vAlign w:val="center"/>
          </w:tcPr>
          <w:p w14:paraId="69C286CE" w14:textId="77777777" w:rsidR="00B47651" w:rsidRPr="00EF09A6" w:rsidRDefault="00B47651" w:rsidP="00B47651">
            <w:pPr>
              <w:jc w:val="center"/>
              <w:rPr>
                <w:b/>
                <w:noProof/>
              </w:rPr>
            </w:pPr>
            <w:r w:rsidRPr="00EF09A6">
              <w:rPr>
                <w:b/>
                <w:bCs/>
                <w:noProof/>
              </w:rPr>
              <w:t>Bevillinger I ALT</w:t>
            </w:r>
            <w:r w:rsidRPr="00EF09A6">
              <w:rPr>
                <w:noProof/>
              </w:rPr>
              <w:t xml:space="preserve"> </w:t>
            </w:r>
            <w:r w:rsidRPr="00EF09A6">
              <w:rPr>
                <w:b/>
                <w:noProof/>
              </w:rPr>
              <w:t>under UDGIFTSOMRÅDE 3</w:t>
            </w:r>
            <w:r w:rsidRPr="00EF09A6">
              <w:rPr>
                <w:noProof/>
              </w:rPr>
              <w:t xml:space="preserve"> </w:t>
            </w:r>
            <w:r w:rsidRPr="00EF09A6">
              <w:rPr>
                <w:b/>
                <w:bCs/>
                <w:noProof/>
              </w:rPr>
              <w:t>ENV</w:t>
            </w:r>
            <w:r w:rsidRPr="00EF09A6">
              <w:rPr>
                <w:noProof/>
              </w:rPr>
              <w:t xml:space="preserve"> i den flerårige finansielle ramme </w:t>
            </w:r>
          </w:p>
        </w:tc>
        <w:tc>
          <w:tcPr>
            <w:tcW w:w="1440" w:type="dxa"/>
            <w:vAlign w:val="center"/>
          </w:tcPr>
          <w:p w14:paraId="66BA8F5C" w14:textId="77777777" w:rsidR="00B47651" w:rsidRPr="00EF09A6" w:rsidRDefault="00B47651" w:rsidP="00B47651">
            <w:pPr>
              <w:rPr>
                <w:noProof/>
                <w:sz w:val="18"/>
              </w:rPr>
            </w:pPr>
            <w:r w:rsidRPr="00EF09A6">
              <w:rPr>
                <w:noProof/>
                <w:sz w:val="18"/>
              </w:rPr>
              <w:t>Forpligtelser</w:t>
            </w:r>
          </w:p>
        </w:tc>
        <w:tc>
          <w:tcPr>
            <w:tcW w:w="654" w:type="dxa"/>
            <w:vAlign w:val="center"/>
          </w:tcPr>
          <w:p w14:paraId="1E1AA64C" w14:textId="77777777" w:rsidR="00B47651" w:rsidRPr="00EF09A6" w:rsidRDefault="00B47651" w:rsidP="00B47651">
            <w:pPr>
              <w:jc w:val="center"/>
              <w:rPr>
                <w:noProof/>
                <w:sz w:val="14"/>
              </w:rPr>
            </w:pPr>
            <w:r w:rsidRPr="00EF09A6">
              <w:rPr>
                <w:noProof/>
                <w:sz w:val="14"/>
              </w:rPr>
              <w:t>=4+6</w:t>
            </w:r>
          </w:p>
        </w:tc>
        <w:tc>
          <w:tcPr>
            <w:tcW w:w="868" w:type="dxa"/>
            <w:shd w:val="clear" w:color="auto" w:fill="auto"/>
          </w:tcPr>
          <w:p w14:paraId="7F6A7E55" w14:textId="77777777" w:rsidR="00B47651" w:rsidRPr="00EF09A6" w:rsidRDefault="007F49CB" w:rsidP="00B47651">
            <w:pPr>
              <w:spacing w:before="20" w:after="20"/>
              <w:jc w:val="right"/>
              <w:rPr>
                <w:noProof/>
                <w:sz w:val="20"/>
              </w:rPr>
            </w:pPr>
            <w:r w:rsidRPr="00EF09A6">
              <w:rPr>
                <w:noProof/>
              </w:rPr>
              <w:t>0,000</w:t>
            </w:r>
          </w:p>
        </w:tc>
        <w:tc>
          <w:tcPr>
            <w:tcW w:w="868" w:type="dxa"/>
            <w:shd w:val="clear" w:color="auto" w:fill="auto"/>
          </w:tcPr>
          <w:p w14:paraId="337D8315" w14:textId="77777777" w:rsidR="00B47651" w:rsidRPr="00EF09A6" w:rsidRDefault="00471166" w:rsidP="00B47651">
            <w:pPr>
              <w:spacing w:before="20" w:after="20"/>
              <w:jc w:val="right"/>
              <w:rPr>
                <w:noProof/>
                <w:sz w:val="20"/>
              </w:rPr>
            </w:pPr>
            <w:r w:rsidRPr="00EF09A6">
              <w:rPr>
                <w:noProof/>
              </w:rPr>
              <w:t>0,500</w:t>
            </w:r>
          </w:p>
        </w:tc>
        <w:tc>
          <w:tcPr>
            <w:tcW w:w="868" w:type="dxa"/>
            <w:shd w:val="clear" w:color="auto" w:fill="auto"/>
          </w:tcPr>
          <w:p w14:paraId="711A8E5F" w14:textId="77777777" w:rsidR="00B47651" w:rsidRPr="00EF09A6" w:rsidRDefault="00471166" w:rsidP="00B47651">
            <w:pPr>
              <w:spacing w:before="20" w:after="20"/>
              <w:jc w:val="right"/>
              <w:rPr>
                <w:noProof/>
                <w:sz w:val="20"/>
              </w:rPr>
            </w:pPr>
            <w:r w:rsidRPr="00EF09A6">
              <w:rPr>
                <w:noProof/>
              </w:rPr>
              <w:t>0,500</w:t>
            </w:r>
          </w:p>
        </w:tc>
        <w:tc>
          <w:tcPr>
            <w:tcW w:w="868" w:type="dxa"/>
            <w:shd w:val="clear" w:color="auto" w:fill="auto"/>
          </w:tcPr>
          <w:p w14:paraId="22D4D93C" w14:textId="77777777" w:rsidR="00B47651" w:rsidRPr="00EF09A6" w:rsidRDefault="00471166" w:rsidP="00B47651">
            <w:pPr>
              <w:spacing w:before="20" w:after="20"/>
              <w:jc w:val="right"/>
              <w:rPr>
                <w:noProof/>
                <w:sz w:val="20"/>
              </w:rPr>
            </w:pPr>
            <w:r w:rsidRPr="00EF09A6">
              <w:rPr>
                <w:noProof/>
              </w:rPr>
              <w:t>0,500</w:t>
            </w:r>
          </w:p>
        </w:tc>
        <w:tc>
          <w:tcPr>
            <w:tcW w:w="868" w:type="dxa"/>
            <w:shd w:val="clear" w:color="auto" w:fill="auto"/>
          </w:tcPr>
          <w:p w14:paraId="5A9E9D0D" w14:textId="77777777" w:rsidR="00B47651" w:rsidRPr="00EF09A6" w:rsidRDefault="00471166" w:rsidP="00B47651">
            <w:pPr>
              <w:spacing w:before="20" w:after="20"/>
              <w:jc w:val="right"/>
              <w:rPr>
                <w:noProof/>
                <w:sz w:val="20"/>
              </w:rPr>
            </w:pPr>
            <w:r w:rsidRPr="00EF09A6">
              <w:rPr>
                <w:noProof/>
              </w:rPr>
              <w:t>0,500</w:t>
            </w:r>
          </w:p>
        </w:tc>
        <w:tc>
          <w:tcPr>
            <w:tcW w:w="1777" w:type="dxa"/>
            <w:shd w:val="clear" w:color="auto" w:fill="auto"/>
          </w:tcPr>
          <w:p w14:paraId="11FBD5CA" w14:textId="77777777" w:rsidR="00B47651" w:rsidRPr="00EF09A6" w:rsidRDefault="00471166" w:rsidP="00B47651">
            <w:pPr>
              <w:spacing w:before="20" w:after="20"/>
              <w:jc w:val="right"/>
              <w:rPr>
                <w:b/>
                <w:noProof/>
                <w:sz w:val="20"/>
              </w:rPr>
            </w:pPr>
            <w:r w:rsidRPr="00EF09A6">
              <w:rPr>
                <w:noProof/>
              </w:rPr>
              <w:t>2,000</w:t>
            </w:r>
          </w:p>
        </w:tc>
      </w:tr>
      <w:tr w:rsidR="001C5CFD" w:rsidRPr="00EF09A6" w14:paraId="011A151F" w14:textId="77777777" w:rsidTr="00995931">
        <w:tc>
          <w:tcPr>
            <w:tcW w:w="3960" w:type="dxa"/>
            <w:vMerge/>
            <w:shd w:val="thinDiagStripe" w:color="C0C0C0" w:fill="auto"/>
          </w:tcPr>
          <w:p w14:paraId="527DC89C" w14:textId="77777777" w:rsidR="00B47651" w:rsidRPr="00EF09A6" w:rsidRDefault="00B47651" w:rsidP="00B47651">
            <w:pPr>
              <w:rPr>
                <w:noProof/>
                <w:sz w:val="20"/>
              </w:rPr>
            </w:pPr>
          </w:p>
        </w:tc>
        <w:tc>
          <w:tcPr>
            <w:tcW w:w="1440" w:type="dxa"/>
            <w:vAlign w:val="center"/>
          </w:tcPr>
          <w:p w14:paraId="3E85D805" w14:textId="77777777" w:rsidR="00B47651" w:rsidRPr="00EF09A6" w:rsidRDefault="00B47651" w:rsidP="00B47651">
            <w:pPr>
              <w:rPr>
                <w:noProof/>
                <w:sz w:val="18"/>
              </w:rPr>
            </w:pPr>
            <w:r w:rsidRPr="00EF09A6">
              <w:rPr>
                <w:noProof/>
                <w:sz w:val="18"/>
              </w:rPr>
              <w:t>Betalinger</w:t>
            </w:r>
          </w:p>
        </w:tc>
        <w:tc>
          <w:tcPr>
            <w:tcW w:w="654" w:type="dxa"/>
            <w:vAlign w:val="center"/>
          </w:tcPr>
          <w:p w14:paraId="2FBD1F5E" w14:textId="77777777" w:rsidR="00B47651" w:rsidRPr="00EF09A6" w:rsidRDefault="00B47651" w:rsidP="00B47651">
            <w:pPr>
              <w:jc w:val="center"/>
              <w:rPr>
                <w:noProof/>
                <w:sz w:val="14"/>
              </w:rPr>
            </w:pPr>
            <w:r w:rsidRPr="00EF09A6">
              <w:rPr>
                <w:noProof/>
                <w:sz w:val="14"/>
              </w:rPr>
              <w:t>=5+6</w:t>
            </w:r>
          </w:p>
        </w:tc>
        <w:tc>
          <w:tcPr>
            <w:tcW w:w="868" w:type="dxa"/>
            <w:shd w:val="clear" w:color="auto" w:fill="auto"/>
          </w:tcPr>
          <w:p w14:paraId="0569340A" w14:textId="77777777" w:rsidR="00B47651" w:rsidRPr="00EF09A6" w:rsidRDefault="00D02D96" w:rsidP="00B47651">
            <w:pPr>
              <w:spacing w:before="20" w:after="20"/>
              <w:jc w:val="right"/>
              <w:rPr>
                <w:noProof/>
                <w:sz w:val="20"/>
              </w:rPr>
            </w:pPr>
            <w:r w:rsidRPr="00EF09A6">
              <w:rPr>
                <w:noProof/>
              </w:rPr>
              <w:t>0,000</w:t>
            </w:r>
          </w:p>
        </w:tc>
        <w:tc>
          <w:tcPr>
            <w:tcW w:w="868" w:type="dxa"/>
            <w:shd w:val="clear" w:color="auto" w:fill="auto"/>
          </w:tcPr>
          <w:p w14:paraId="2FFE23C6" w14:textId="77777777" w:rsidR="00B47651" w:rsidRPr="00EF09A6" w:rsidRDefault="00471166" w:rsidP="00B47651">
            <w:pPr>
              <w:spacing w:before="20" w:after="20"/>
              <w:jc w:val="right"/>
              <w:rPr>
                <w:noProof/>
                <w:sz w:val="20"/>
              </w:rPr>
            </w:pPr>
            <w:r w:rsidRPr="00EF09A6">
              <w:rPr>
                <w:noProof/>
              </w:rPr>
              <w:t>0,500</w:t>
            </w:r>
          </w:p>
        </w:tc>
        <w:tc>
          <w:tcPr>
            <w:tcW w:w="868" w:type="dxa"/>
            <w:shd w:val="clear" w:color="auto" w:fill="auto"/>
          </w:tcPr>
          <w:p w14:paraId="43AF28FD" w14:textId="77777777" w:rsidR="00B47651" w:rsidRPr="00EF09A6" w:rsidRDefault="00471166" w:rsidP="00B47651">
            <w:pPr>
              <w:spacing w:before="20" w:after="20"/>
              <w:jc w:val="right"/>
              <w:rPr>
                <w:noProof/>
                <w:sz w:val="20"/>
              </w:rPr>
            </w:pPr>
            <w:r w:rsidRPr="00EF09A6">
              <w:rPr>
                <w:noProof/>
              </w:rPr>
              <w:t>0,500</w:t>
            </w:r>
          </w:p>
        </w:tc>
        <w:tc>
          <w:tcPr>
            <w:tcW w:w="868" w:type="dxa"/>
            <w:shd w:val="clear" w:color="auto" w:fill="auto"/>
          </w:tcPr>
          <w:p w14:paraId="31C44562" w14:textId="77777777" w:rsidR="00B47651" w:rsidRPr="00EF09A6" w:rsidRDefault="00471166" w:rsidP="00B47651">
            <w:pPr>
              <w:spacing w:before="20" w:after="20"/>
              <w:jc w:val="right"/>
              <w:rPr>
                <w:noProof/>
                <w:sz w:val="20"/>
              </w:rPr>
            </w:pPr>
            <w:r w:rsidRPr="00EF09A6">
              <w:rPr>
                <w:noProof/>
              </w:rPr>
              <w:t>0,500</w:t>
            </w:r>
          </w:p>
        </w:tc>
        <w:tc>
          <w:tcPr>
            <w:tcW w:w="868" w:type="dxa"/>
            <w:shd w:val="clear" w:color="auto" w:fill="auto"/>
          </w:tcPr>
          <w:p w14:paraId="51A6816A" w14:textId="77777777" w:rsidR="00B47651" w:rsidRPr="00EF09A6" w:rsidRDefault="00471166" w:rsidP="00B47651">
            <w:pPr>
              <w:spacing w:before="20" w:after="20"/>
              <w:jc w:val="right"/>
              <w:rPr>
                <w:noProof/>
                <w:sz w:val="20"/>
              </w:rPr>
            </w:pPr>
            <w:r w:rsidRPr="00EF09A6">
              <w:rPr>
                <w:noProof/>
              </w:rPr>
              <w:t>0,500</w:t>
            </w:r>
          </w:p>
        </w:tc>
        <w:tc>
          <w:tcPr>
            <w:tcW w:w="1777" w:type="dxa"/>
            <w:shd w:val="clear" w:color="auto" w:fill="auto"/>
          </w:tcPr>
          <w:p w14:paraId="7BBF9DEA" w14:textId="77777777" w:rsidR="00B47651" w:rsidRPr="00EF09A6" w:rsidRDefault="00471166" w:rsidP="00B47651">
            <w:pPr>
              <w:spacing w:before="20" w:after="20"/>
              <w:jc w:val="right"/>
              <w:rPr>
                <w:b/>
                <w:noProof/>
                <w:sz w:val="20"/>
              </w:rPr>
            </w:pPr>
            <w:r w:rsidRPr="00EF09A6">
              <w:rPr>
                <w:noProof/>
              </w:rPr>
              <w:t>2,000</w:t>
            </w:r>
          </w:p>
        </w:tc>
      </w:tr>
    </w:tbl>
    <w:p w14:paraId="60A8E428" w14:textId="77777777" w:rsidR="0068666C" w:rsidRPr="00EF09A6" w:rsidRDefault="0068666C">
      <w:pPr>
        <w:spacing w:after="40"/>
        <w:rPr>
          <w:b/>
          <w:noProof/>
          <w:sz w:val="22"/>
          <w:u w:val="single"/>
        </w:rPr>
      </w:pPr>
    </w:p>
    <w:p w14:paraId="4A45BE94" w14:textId="77777777" w:rsidR="00A610D4" w:rsidRPr="00EF09A6" w:rsidRDefault="00A610D4">
      <w:pPr>
        <w:spacing w:after="40"/>
        <w:rPr>
          <w:b/>
          <w:noProof/>
          <w:sz w:val="22"/>
          <w:u w:val="single"/>
        </w:rPr>
      </w:pP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D77CD4" w:rsidRPr="00EF09A6" w14:paraId="266788F5" w14:textId="77777777">
        <w:trPr>
          <w:trHeight w:val="277"/>
        </w:trPr>
        <w:tc>
          <w:tcPr>
            <w:tcW w:w="3960" w:type="dxa"/>
            <w:vMerge w:val="restart"/>
            <w:tcBorders>
              <w:top w:val="single" w:sz="4" w:space="0" w:color="auto"/>
              <w:left w:val="single" w:sz="4" w:space="0" w:color="auto"/>
              <w:bottom w:val="single" w:sz="4" w:space="0" w:color="FF0000"/>
            </w:tcBorders>
            <w:vAlign w:val="center"/>
          </w:tcPr>
          <w:p w14:paraId="70AD1638" w14:textId="51613C8C" w:rsidR="00DF4A16" w:rsidRPr="00EF09A6" w:rsidRDefault="00DF4A16" w:rsidP="00847E67">
            <w:pPr>
              <w:spacing w:before="20" w:after="20"/>
              <w:rPr>
                <w:noProof/>
              </w:rPr>
            </w:pPr>
            <w:r w:rsidRPr="00EF09A6">
              <w:rPr>
                <w:rFonts w:ascii="Wingdings" w:hAnsi="Wingdings"/>
                <w:noProof/>
                <w:sz w:val="21"/>
              </w:rPr>
              <w:t>□</w:t>
            </w:r>
            <w:r w:rsidR="00847E67">
              <w:rPr>
                <w:rFonts w:ascii="Wingdings" w:hAnsi="Wingdings"/>
                <w:noProof/>
                <w:sz w:val="21"/>
              </w:rPr>
              <w:t></w:t>
            </w:r>
            <w:r w:rsidRPr="00EF09A6">
              <w:rPr>
                <w:noProof/>
                <w:sz w:val="21"/>
              </w:rPr>
              <w:t>Aktionsbevillinger I ALT (alle aktionsrelaterede udgiftsområder)</w:t>
            </w:r>
          </w:p>
        </w:tc>
        <w:tc>
          <w:tcPr>
            <w:tcW w:w="1440" w:type="dxa"/>
            <w:tcBorders>
              <w:top w:val="single" w:sz="4" w:space="0" w:color="auto"/>
            </w:tcBorders>
            <w:vAlign w:val="center"/>
          </w:tcPr>
          <w:p w14:paraId="3B3A561C" w14:textId="77777777" w:rsidR="00DF4A16" w:rsidRPr="00EF09A6" w:rsidRDefault="00DF4A16">
            <w:pPr>
              <w:spacing w:beforeLines="20" w:before="48" w:afterLines="20" w:after="48"/>
              <w:rPr>
                <w:noProof/>
                <w:sz w:val="18"/>
              </w:rPr>
            </w:pPr>
            <w:r w:rsidRPr="00EF09A6">
              <w:rPr>
                <w:noProof/>
                <w:sz w:val="18"/>
              </w:rPr>
              <w:t>Forpligtelser</w:t>
            </w:r>
          </w:p>
        </w:tc>
        <w:tc>
          <w:tcPr>
            <w:tcW w:w="654" w:type="dxa"/>
            <w:tcBorders>
              <w:top w:val="single" w:sz="4" w:space="0" w:color="auto"/>
            </w:tcBorders>
            <w:vAlign w:val="center"/>
          </w:tcPr>
          <w:p w14:paraId="48063C13" w14:textId="77777777" w:rsidR="00DF4A16" w:rsidRPr="00EF09A6" w:rsidRDefault="00DF4A16">
            <w:pPr>
              <w:spacing w:beforeLines="20" w:before="48" w:afterLines="20" w:after="48"/>
              <w:jc w:val="center"/>
              <w:rPr>
                <w:noProof/>
                <w:sz w:val="14"/>
              </w:rPr>
            </w:pPr>
            <w:r w:rsidRPr="00EF09A6">
              <w:rPr>
                <w:noProof/>
                <w:sz w:val="14"/>
              </w:rPr>
              <w:t>(4)</w:t>
            </w:r>
          </w:p>
        </w:tc>
        <w:tc>
          <w:tcPr>
            <w:tcW w:w="868" w:type="dxa"/>
            <w:tcBorders>
              <w:top w:val="single" w:sz="4" w:space="0" w:color="auto"/>
            </w:tcBorders>
            <w:vAlign w:val="center"/>
          </w:tcPr>
          <w:p w14:paraId="323B7ED1" w14:textId="77777777" w:rsidR="00DF4A16" w:rsidRPr="00EF09A6" w:rsidRDefault="00DF4A16">
            <w:pPr>
              <w:spacing w:before="20" w:after="20"/>
              <w:jc w:val="right"/>
              <w:rPr>
                <w:noProof/>
                <w:sz w:val="20"/>
              </w:rPr>
            </w:pPr>
          </w:p>
        </w:tc>
        <w:tc>
          <w:tcPr>
            <w:tcW w:w="868" w:type="dxa"/>
            <w:tcBorders>
              <w:top w:val="single" w:sz="4" w:space="0" w:color="auto"/>
            </w:tcBorders>
            <w:vAlign w:val="center"/>
          </w:tcPr>
          <w:p w14:paraId="2F7CF091" w14:textId="77777777" w:rsidR="00DF4A16" w:rsidRPr="00EF09A6" w:rsidRDefault="00DF4A16">
            <w:pPr>
              <w:spacing w:before="20" w:after="20"/>
              <w:jc w:val="right"/>
              <w:rPr>
                <w:noProof/>
                <w:sz w:val="20"/>
              </w:rPr>
            </w:pPr>
          </w:p>
        </w:tc>
        <w:tc>
          <w:tcPr>
            <w:tcW w:w="868" w:type="dxa"/>
            <w:tcBorders>
              <w:top w:val="single" w:sz="4" w:space="0" w:color="auto"/>
            </w:tcBorders>
            <w:vAlign w:val="center"/>
          </w:tcPr>
          <w:p w14:paraId="6725BFF1" w14:textId="77777777" w:rsidR="00DF4A16" w:rsidRPr="00EF09A6" w:rsidRDefault="00DF4A16">
            <w:pPr>
              <w:spacing w:before="20" w:after="20"/>
              <w:jc w:val="right"/>
              <w:rPr>
                <w:noProof/>
                <w:sz w:val="20"/>
              </w:rPr>
            </w:pPr>
          </w:p>
        </w:tc>
        <w:tc>
          <w:tcPr>
            <w:tcW w:w="868" w:type="dxa"/>
            <w:tcBorders>
              <w:top w:val="single" w:sz="4" w:space="0" w:color="auto"/>
            </w:tcBorders>
            <w:vAlign w:val="center"/>
          </w:tcPr>
          <w:p w14:paraId="2E417584" w14:textId="77777777" w:rsidR="00DF4A16" w:rsidRPr="00EF09A6" w:rsidRDefault="00DF4A16">
            <w:pPr>
              <w:spacing w:before="20" w:after="20"/>
              <w:jc w:val="right"/>
              <w:rPr>
                <w:noProof/>
                <w:sz w:val="20"/>
              </w:rPr>
            </w:pPr>
          </w:p>
        </w:tc>
        <w:tc>
          <w:tcPr>
            <w:tcW w:w="868" w:type="dxa"/>
            <w:tcBorders>
              <w:top w:val="single" w:sz="4" w:space="0" w:color="auto"/>
            </w:tcBorders>
            <w:vAlign w:val="center"/>
          </w:tcPr>
          <w:p w14:paraId="20461130" w14:textId="77777777" w:rsidR="00DF4A16" w:rsidRPr="00EF09A6" w:rsidRDefault="00DF4A16">
            <w:pPr>
              <w:spacing w:before="20" w:after="20"/>
              <w:jc w:val="right"/>
              <w:rPr>
                <w:noProof/>
                <w:sz w:val="20"/>
              </w:rPr>
            </w:pPr>
          </w:p>
        </w:tc>
        <w:tc>
          <w:tcPr>
            <w:tcW w:w="1777" w:type="dxa"/>
            <w:tcBorders>
              <w:top w:val="single" w:sz="4" w:space="0" w:color="auto"/>
              <w:right w:val="single" w:sz="4" w:space="0" w:color="auto"/>
            </w:tcBorders>
            <w:vAlign w:val="center"/>
          </w:tcPr>
          <w:p w14:paraId="3B0E15CF" w14:textId="77777777" w:rsidR="00DF4A16" w:rsidRPr="00EF09A6" w:rsidRDefault="00DF4A16">
            <w:pPr>
              <w:spacing w:before="20" w:after="20"/>
              <w:jc w:val="right"/>
              <w:rPr>
                <w:b/>
                <w:noProof/>
                <w:sz w:val="20"/>
              </w:rPr>
            </w:pPr>
          </w:p>
        </w:tc>
      </w:tr>
      <w:tr w:rsidR="00D77CD4" w:rsidRPr="00EF09A6" w14:paraId="513B328E" w14:textId="77777777">
        <w:tc>
          <w:tcPr>
            <w:tcW w:w="3960" w:type="dxa"/>
            <w:vMerge/>
            <w:tcBorders>
              <w:top w:val="single" w:sz="4" w:space="0" w:color="FF0000"/>
              <w:left w:val="single" w:sz="4" w:space="0" w:color="auto"/>
              <w:bottom w:val="single" w:sz="4" w:space="0" w:color="FF0000"/>
            </w:tcBorders>
          </w:tcPr>
          <w:p w14:paraId="6CFDE1EA" w14:textId="77777777" w:rsidR="00DF4A16" w:rsidRPr="00EF09A6" w:rsidRDefault="00DF4A16">
            <w:pPr>
              <w:jc w:val="center"/>
              <w:rPr>
                <w:noProof/>
                <w:sz w:val="20"/>
              </w:rPr>
            </w:pPr>
          </w:p>
        </w:tc>
        <w:tc>
          <w:tcPr>
            <w:tcW w:w="1440" w:type="dxa"/>
            <w:vAlign w:val="center"/>
          </w:tcPr>
          <w:p w14:paraId="62D0AFB6" w14:textId="77777777" w:rsidR="00DF4A16" w:rsidRPr="00EF09A6" w:rsidRDefault="00DF4A16">
            <w:pPr>
              <w:spacing w:beforeLines="20" w:before="48" w:afterLines="20" w:after="48"/>
              <w:rPr>
                <w:noProof/>
                <w:sz w:val="18"/>
              </w:rPr>
            </w:pPr>
            <w:r w:rsidRPr="00EF09A6">
              <w:rPr>
                <w:noProof/>
                <w:sz w:val="18"/>
              </w:rPr>
              <w:t>Betalinger</w:t>
            </w:r>
          </w:p>
        </w:tc>
        <w:tc>
          <w:tcPr>
            <w:tcW w:w="654" w:type="dxa"/>
            <w:vAlign w:val="center"/>
          </w:tcPr>
          <w:p w14:paraId="7AF1D3EC" w14:textId="77777777" w:rsidR="00DF4A16" w:rsidRPr="00EF09A6" w:rsidRDefault="00DF4A16">
            <w:pPr>
              <w:spacing w:beforeLines="20" w:before="48" w:afterLines="20" w:after="48"/>
              <w:jc w:val="center"/>
              <w:rPr>
                <w:noProof/>
                <w:sz w:val="14"/>
              </w:rPr>
            </w:pPr>
            <w:r w:rsidRPr="00EF09A6">
              <w:rPr>
                <w:noProof/>
                <w:sz w:val="14"/>
              </w:rPr>
              <w:t>(5)</w:t>
            </w:r>
          </w:p>
        </w:tc>
        <w:tc>
          <w:tcPr>
            <w:tcW w:w="868" w:type="dxa"/>
            <w:vAlign w:val="center"/>
          </w:tcPr>
          <w:p w14:paraId="2A5BF9C6" w14:textId="77777777" w:rsidR="00DF4A16" w:rsidRPr="00EF09A6" w:rsidRDefault="00DF4A16">
            <w:pPr>
              <w:spacing w:before="20" w:after="20"/>
              <w:jc w:val="right"/>
              <w:rPr>
                <w:noProof/>
                <w:sz w:val="20"/>
              </w:rPr>
            </w:pPr>
          </w:p>
        </w:tc>
        <w:tc>
          <w:tcPr>
            <w:tcW w:w="868" w:type="dxa"/>
            <w:vAlign w:val="center"/>
          </w:tcPr>
          <w:p w14:paraId="2589F048" w14:textId="77777777" w:rsidR="00DF4A16" w:rsidRPr="00EF09A6" w:rsidRDefault="00DF4A16">
            <w:pPr>
              <w:spacing w:before="20" w:after="20"/>
              <w:jc w:val="right"/>
              <w:rPr>
                <w:noProof/>
                <w:sz w:val="20"/>
              </w:rPr>
            </w:pPr>
          </w:p>
        </w:tc>
        <w:tc>
          <w:tcPr>
            <w:tcW w:w="868" w:type="dxa"/>
            <w:vAlign w:val="center"/>
          </w:tcPr>
          <w:p w14:paraId="37D3BB58" w14:textId="77777777" w:rsidR="00DF4A16" w:rsidRPr="00EF09A6" w:rsidRDefault="00DF4A16">
            <w:pPr>
              <w:spacing w:before="20" w:after="20"/>
              <w:jc w:val="right"/>
              <w:rPr>
                <w:noProof/>
                <w:sz w:val="20"/>
              </w:rPr>
            </w:pPr>
          </w:p>
        </w:tc>
        <w:tc>
          <w:tcPr>
            <w:tcW w:w="868" w:type="dxa"/>
            <w:vAlign w:val="center"/>
          </w:tcPr>
          <w:p w14:paraId="50C6F9DB" w14:textId="77777777" w:rsidR="00DF4A16" w:rsidRPr="00EF09A6" w:rsidRDefault="00DF4A16">
            <w:pPr>
              <w:spacing w:before="20" w:after="20"/>
              <w:jc w:val="right"/>
              <w:rPr>
                <w:noProof/>
                <w:sz w:val="20"/>
              </w:rPr>
            </w:pPr>
          </w:p>
        </w:tc>
        <w:tc>
          <w:tcPr>
            <w:tcW w:w="868" w:type="dxa"/>
            <w:vAlign w:val="center"/>
          </w:tcPr>
          <w:p w14:paraId="7C6C2D0F" w14:textId="77777777" w:rsidR="00DF4A16" w:rsidRPr="00EF09A6" w:rsidRDefault="00DF4A16">
            <w:pPr>
              <w:spacing w:before="20" w:after="20"/>
              <w:jc w:val="right"/>
              <w:rPr>
                <w:noProof/>
                <w:sz w:val="20"/>
              </w:rPr>
            </w:pPr>
          </w:p>
        </w:tc>
        <w:tc>
          <w:tcPr>
            <w:tcW w:w="1777" w:type="dxa"/>
            <w:tcBorders>
              <w:right w:val="single" w:sz="4" w:space="0" w:color="auto"/>
            </w:tcBorders>
            <w:vAlign w:val="center"/>
          </w:tcPr>
          <w:p w14:paraId="5D0984DE" w14:textId="77777777" w:rsidR="00DF4A16" w:rsidRPr="00EF09A6" w:rsidRDefault="00DF4A16">
            <w:pPr>
              <w:spacing w:before="20" w:after="20"/>
              <w:jc w:val="right"/>
              <w:rPr>
                <w:b/>
                <w:noProof/>
                <w:sz w:val="20"/>
              </w:rPr>
            </w:pPr>
          </w:p>
        </w:tc>
      </w:tr>
      <w:tr w:rsidR="00795F80" w:rsidRPr="00EF09A6" w14:paraId="1F7B6420" w14:textId="77777777">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670F5FBA" w14:textId="0BAD6D2E" w:rsidR="00DF4A16" w:rsidRPr="00EF09A6" w:rsidRDefault="00DF4A16">
            <w:pPr>
              <w:spacing w:beforeLines="20" w:before="48" w:afterLines="20" w:after="48"/>
              <w:rPr>
                <w:noProof/>
              </w:rPr>
            </w:pPr>
            <w:r w:rsidRPr="00EF09A6">
              <w:rPr>
                <w:noProof/>
                <w:sz w:val="21"/>
              </w:rPr>
              <w:t>Administrationsbevillinger finansieret over bevillingsrammen for særprogrammer I ALT (alle aktionsrelaterede udgiftsområder)</w:t>
            </w:r>
          </w:p>
        </w:tc>
        <w:tc>
          <w:tcPr>
            <w:tcW w:w="654" w:type="dxa"/>
            <w:vAlign w:val="center"/>
          </w:tcPr>
          <w:p w14:paraId="53D86339" w14:textId="77777777" w:rsidR="00DF4A16" w:rsidRPr="00EF09A6" w:rsidRDefault="00DF4A16">
            <w:pPr>
              <w:rPr>
                <w:noProof/>
              </w:rPr>
            </w:pPr>
          </w:p>
          <w:p w14:paraId="2F6356D4" w14:textId="77777777" w:rsidR="00DF4A16" w:rsidRPr="00EF09A6" w:rsidRDefault="00DF4A16">
            <w:pPr>
              <w:spacing w:beforeLines="20" w:before="48" w:afterLines="20" w:after="48"/>
              <w:jc w:val="center"/>
              <w:rPr>
                <w:noProof/>
                <w:sz w:val="14"/>
              </w:rPr>
            </w:pPr>
            <w:r w:rsidRPr="00EF09A6">
              <w:rPr>
                <w:noProof/>
                <w:sz w:val="14"/>
              </w:rPr>
              <w:t>(6)</w:t>
            </w:r>
          </w:p>
        </w:tc>
        <w:tc>
          <w:tcPr>
            <w:tcW w:w="868" w:type="dxa"/>
            <w:vAlign w:val="center"/>
          </w:tcPr>
          <w:p w14:paraId="1106C3AF" w14:textId="77777777" w:rsidR="00DF4A16" w:rsidRPr="00EF09A6" w:rsidRDefault="00DF4A16">
            <w:pPr>
              <w:spacing w:before="20" w:after="20"/>
              <w:jc w:val="right"/>
              <w:rPr>
                <w:b/>
                <w:noProof/>
                <w:sz w:val="20"/>
              </w:rPr>
            </w:pPr>
          </w:p>
        </w:tc>
        <w:tc>
          <w:tcPr>
            <w:tcW w:w="868" w:type="dxa"/>
            <w:vAlign w:val="center"/>
          </w:tcPr>
          <w:p w14:paraId="4B8DBAAF" w14:textId="77777777" w:rsidR="00DF4A16" w:rsidRPr="00EF09A6" w:rsidRDefault="00DF4A16">
            <w:pPr>
              <w:spacing w:before="20" w:after="20"/>
              <w:jc w:val="right"/>
              <w:rPr>
                <w:b/>
                <w:noProof/>
                <w:sz w:val="20"/>
              </w:rPr>
            </w:pPr>
          </w:p>
        </w:tc>
        <w:tc>
          <w:tcPr>
            <w:tcW w:w="868" w:type="dxa"/>
            <w:vAlign w:val="center"/>
          </w:tcPr>
          <w:p w14:paraId="173FA890" w14:textId="77777777" w:rsidR="00DF4A16" w:rsidRPr="00EF09A6" w:rsidRDefault="00DF4A16">
            <w:pPr>
              <w:spacing w:before="20" w:after="20"/>
              <w:jc w:val="right"/>
              <w:rPr>
                <w:b/>
                <w:noProof/>
                <w:sz w:val="20"/>
              </w:rPr>
            </w:pPr>
          </w:p>
        </w:tc>
        <w:tc>
          <w:tcPr>
            <w:tcW w:w="868" w:type="dxa"/>
            <w:vAlign w:val="center"/>
          </w:tcPr>
          <w:p w14:paraId="00325FC1" w14:textId="77777777" w:rsidR="00DF4A16" w:rsidRPr="00EF09A6" w:rsidRDefault="00DF4A16">
            <w:pPr>
              <w:spacing w:before="20" w:after="20"/>
              <w:jc w:val="right"/>
              <w:rPr>
                <w:b/>
                <w:noProof/>
                <w:sz w:val="20"/>
              </w:rPr>
            </w:pPr>
          </w:p>
        </w:tc>
        <w:tc>
          <w:tcPr>
            <w:tcW w:w="868" w:type="dxa"/>
            <w:vAlign w:val="center"/>
          </w:tcPr>
          <w:p w14:paraId="27900E83" w14:textId="77777777" w:rsidR="00DF4A16" w:rsidRPr="00EF09A6" w:rsidRDefault="00DF4A16">
            <w:pPr>
              <w:spacing w:before="20" w:after="20"/>
              <w:jc w:val="right"/>
              <w:rPr>
                <w:b/>
                <w:noProof/>
                <w:sz w:val="20"/>
              </w:rPr>
            </w:pPr>
          </w:p>
        </w:tc>
        <w:tc>
          <w:tcPr>
            <w:tcW w:w="1777" w:type="dxa"/>
            <w:vAlign w:val="center"/>
          </w:tcPr>
          <w:p w14:paraId="5C896F30" w14:textId="77777777" w:rsidR="00DF4A16" w:rsidRPr="00EF09A6" w:rsidRDefault="00DF4A16">
            <w:pPr>
              <w:spacing w:before="20" w:after="20"/>
              <w:jc w:val="right"/>
              <w:rPr>
                <w:b/>
                <w:noProof/>
                <w:sz w:val="20"/>
              </w:rPr>
            </w:pPr>
          </w:p>
        </w:tc>
      </w:tr>
      <w:tr w:rsidR="00FD70DC" w:rsidRPr="00EF09A6" w14:paraId="03B0F9C0" w14:textId="77777777" w:rsidTr="00995931">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5BBCD160" w14:textId="77777777" w:rsidR="005A52B0" w:rsidRPr="00EF09A6" w:rsidRDefault="005A52B0" w:rsidP="005A52B0">
            <w:pPr>
              <w:jc w:val="center"/>
              <w:rPr>
                <w:b/>
                <w:noProof/>
              </w:rPr>
            </w:pPr>
            <w:r w:rsidRPr="00EF09A6">
              <w:rPr>
                <w:b/>
                <w:noProof/>
              </w:rPr>
              <w:t xml:space="preserve">Bevillinger I ALT </w:t>
            </w:r>
            <w:r w:rsidRPr="00EF09A6">
              <w:rPr>
                <w:noProof/>
              </w:rPr>
              <w:br/>
            </w:r>
            <w:r w:rsidRPr="00EF09A6">
              <w:rPr>
                <w:b/>
                <w:noProof/>
              </w:rPr>
              <w:t>under UDGIFTSOMRÅDE 1-6</w:t>
            </w:r>
            <w:r w:rsidRPr="00EF09A6">
              <w:rPr>
                <w:noProof/>
              </w:rPr>
              <w:t xml:space="preserve"> </w:t>
            </w:r>
            <w:r w:rsidRPr="00EF09A6">
              <w:rPr>
                <w:noProof/>
              </w:rPr>
              <w:br/>
              <w:t xml:space="preserve">i den flerårige finansielle ramme </w:t>
            </w:r>
            <w:r w:rsidRPr="00EF09A6">
              <w:rPr>
                <w:noProof/>
              </w:rPr>
              <w:br/>
            </w:r>
          </w:p>
        </w:tc>
        <w:tc>
          <w:tcPr>
            <w:tcW w:w="1440" w:type="dxa"/>
            <w:vAlign w:val="center"/>
          </w:tcPr>
          <w:p w14:paraId="75B94117" w14:textId="77777777" w:rsidR="005A52B0" w:rsidRPr="00EF09A6" w:rsidRDefault="005A52B0" w:rsidP="005A52B0">
            <w:pPr>
              <w:rPr>
                <w:noProof/>
                <w:sz w:val="18"/>
              </w:rPr>
            </w:pPr>
            <w:r w:rsidRPr="00EF09A6">
              <w:rPr>
                <w:noProof/>
                <w:sz w:val="18"/>
              </w:rPr>
              <w:t>Forpligtelser</w:t>
            </w:r>
          </w:p>
        </w:tc>
        <w:tc>
          <w:tcPr>
            <w:tcW w:w="654" w:type="dxa"/>
            <w:vAlign w:val="center"/>
          </w:tcPr>
          <w:p w14:paraId="5F02FACD" w14:textId="77777777" w:rsidR="005A52B0" w:rsidRPr="00EF09A6" w:rsidRDefault="005A52B0" w:rsidP="005A52B0">
            <w:pPr>
              <w:jc w:val="center"/>
              <w:rPr>
                <w:noProof/>
                <w:sz w:val="14"/>
              </w:rPr>
            </w:pPr>
            <w:r w:rsidRPr="00EF09A6">
              <w:rPr>
                <w:noProof/>
                <w:sz w:val="14"/>
              </w:rPr>
              <w:t>=4+6</w:t>
            </w:r>
          </w:p>
        </w:tc>
        <w:tc>
          <w:tcPr>
            <w:tcW w:w="868" w:type="dxa"/>
            <w:shd w:val="clear" w:color="auto" w:fill="auto"/>
          </w:tcPr>
          <w:p w14:paraId="105C7699" w14:textId="77777777" w:rsidR="005A52B0" w:rsidRPr="00EF09A6" w:rsidRDefault="000702F9" w:rsidP="005A52B0">
            <w:pPr>
              <w:spacing w:before="20" w:after="20"/>
              <w:jc w:val="right"/>
              <w:rPr>
                <w:noProof/>
                <w:sz w:val="20"/>
              </w:rPr>
            </w:pPr>
            <w:r w:rsidRPr="00EF09A6">
              <w:rPr>
                <w:noProof/>
              </w:rPr>
              <w:t>0,000</w:t>
            </w:r>
          </w:p>
        </w:tc>
        <w:tc>
          <w:tcPr>
            <w:tcW w:w="868" w:type="dxa"/>
            <w:shd w:val="clear" w:color="auto" w:fill="auto"/>
          </w:tcPr>
          <w:p w14:paraId="463E832E" w14:textId="77777777" w:rsidR="005A52B0" w:rsidRPr="00EF09A6" w:rsidRDefault="000702F9" w:rsidP="005A52B0">
            <w:pPr>
              <w:spacing w:before="20" w:after="20"/>
              <w:jc w:val="right"/>
              <w:rPr>
                <w:noProof/>
                <w:sz w:val="20"/>
              </w:rPr>
            </w:pPr>
            <w:r w:rsidRPr="00EF09A6">
              <w:rPr>
                <w:noProof/>
              </w:rPr>
              <w:t>0,842</w:t>
            </w:r>
          </w:p>
        </w:tc>
        <w:tc>
          <w:tcPr>
            <w:tcW w:w="868" w:type="dxa"/>
            <w:shd w:val="clear" w:color="auto" w:fill="auto"/>
          </w:tcPr>
          <w:p w14:paraId="673B4D02" w14:textId="77777777" w:rsidR="005A52B0" w:rsidRPr="00EF09A6" w:rsidRDefault="002F2646" w:rsidP="005A52B0">
            <w:pPr>
              <w:spacing w:before="20" w:after="20"/>
              <w:jc w:val="right"/>
              <w:rPr>
                <w:noProof/>
                <w:sz w:val="20"/>
              </w:rPr>
            </w:pPr>
            <w:r w:rsidRPr="00EF09A6">
              <w:rPr>
                <w:noProof/>
              </w:rPr>
              <w:t>1,013</w:t>
            </w:r>
          </w:p>
        </w:tc>
        <w:tc>
          <w:tcPr>
            <w:tcW w:w="868" w:type="dxa"/>
            <w:shd w:val="clear" w:color="auto" w:fill="auto"/>
          </w:tcPr>
          <w:p w14:paraId="690622A3" w14:textId="77777777" w:rsidR="005A52B0" w:rsidRPr="00EF09A6" w:rsidRDefault="002F2646" w:rsidP="005A52B0">
            <w:pPr>
              <w:spacing w:before="20" w:after="20"/>
              <w:jc w:val="right"/>
              <w:rPr>
                <w:noProof/>
                <w:sz w:val="20"/>
              </w:rPr>
            </w:pPr>
            <w:r w:rsidRPr="00EF09A6">
              <w:rPr>
                <w:noProof/>
              </w:rPr>
              <w:t>1,013</w:t>
            </w:r>
          </w:p>
        </w:tc>
        <w:tc>
          <w:tcPr>
            <w:tcW w:w="868" w:type="dxa"/>
            <w:shd w:val="clear" w:color="auto" w:fill="auto"/>
          </w:tcPr>
          <w:p w14:paraId="2B6BAA0C" w14:textId="77777777" w:rsidR="005A52B0" w:rsidRPr="00EF09A6" w:rsidRDefault="002F2646" w:rsidP="005A52B0">
            <w:pPr>
              <w:spacing w:before="20" w:after="20"/>
              <w:jc w:val="right"/>
              <w:rPr>
                <w:noProof/>
                <w:sz w:val="20"/>
              </w:rPr>
            </w:pPr>
            <w:r w:rsidRPr="00EF09A6">
              <w:rPr>
                <w:noProof/>
              </w:rPr>
              <w:t>1,013</w:t>
            </w:r>
          </w:p>
        </w:tc>
        <w:tc>
          <w:tcPr>
            <w:tcW w:w="1777" w:type="dxa"/>
            <w:tcBorders>
              <w:right w:val="single" w:sz="4" w:space="0" w:color="auto"/>
            </w:tcBorders>
            <w:shd w:val="clear" w:color="auto" w:fill="auto"/>
          </w:tcPr>
          <w:p w14:paraId="5C67583D" w14:textId="77777777" w:rsidR="005A52B0" w:rsidRPr="00EF09A6" w:rsidRDefault="002F2646" w:rsidP="005A52B0">
            <w:pPr>
              <w:spacing w:before="20" w:after="20"/>
              <w:jc w:val="right"/>
              <w:rPr>
                <w:b/>
                <w:noProof/>
                <w:sz w:val="20"/>
              </w:rPr>
            </w:pPr>
            <w:r w:rsidRPr="00EF09A6">
              <w:rPr>
                <w:noProof/>
              </w:rPr>
              <w:t>3,881</w:t>
            </w:r>
          </w:p>
        </w:tc>
      </w:tr>
      <w:tr w:rsidR="00FD70DC" w:rsidRPr="00EF09A6" w14:paraId="07EDF354" w14:textId="77777777" w:rsidTr="00995931">
        <w:tc>
          <w:tcPr>
            <w:tcW w:w="3960" w:type="dxa"/>
            <w:vMerge/>
            <w:tcBorders>
              <w:top w:val="single" w:sz="4" w:space="0" w:color="FF0000"/>
              <w:left w:val="single" w:sz="4" w:space="0" w:color="auto"/>
              <w:bottom w:val="single" w:sz="4" w:space="0" w:color="auto"/>
            </w:tcBorders>
            <w:shd w:val="thinDiagStripe" w:color="C0C0C0" w:fill="auto"/>
          </w:tcPr>
          <w:p w14:paraId="3769E935" w14:textId="77777777" w:rsidR="00F06727" w:rsidRPr="00EF09A6" w:rsidRDefault="00F06727" w:rsidP="00F06727">
            <w:pPr>
              <w:rPr>
                <w:noProof/>
                <w:sz w:val="20"/>
              </w:rPr>
            </w:pPr>
          </w:p>
        </w:tc>
        <w:tc>
          <w:tcPr>
            <w:tcW w:w="1440" w:type="dxa"/>
            <w:tcBorders>
              <w:bottom w:val="single" w:sz="4" w:space="0" w:color="auto"/>
            </w:tcBorders>
            <w:vAlign w:val="center"/>
          </w:tcPr>
          <w:p w14:paraId="75246167" w14:textId="77777777" w:rsidR="00F06727" w:rsidRPr="00EF09A6" w:rsidRDefault="00F06727" w:rsidP="00F06727">
            <w:pPr>
              <w:rPr>
                <w:noProof/>
                <w:sz w:val="18"/>
              </w:rPr>
            </w:pPr>
            <w:r w:rsidRPr="00EF09A6">
              <w:rPr>
                <w:noProof/>
                <w:sz w:val="18"/>
              </w:rPr>
              <w:t>Betalinger</w:t>
            </w:r>
          </w:p>
        </w:tc>
        <w:tc>
          <w:tcPr>
            <w:tcW w:w="654" w:type="dxa"/>
            <w:tcBorders>
              <w:bottom w:val="single" w:sz="4" w:space="0" w:color="auto"/>
            </w:tcBorders>
            <w:vAlign w:val="center"/>
          </w:tcPr>
          <w:p w14:paraId="0FB9B3BE" w14:textId="77777777" w:rsidR="00F06727" w:rsidRPr="00EF09A6" w:rsidRDefault="00F06727" w:rsidP="00F06727">
            <w:pPr>
              <w:jc w:val="center"/>
              <w:rPr>
                <w:noProof/>
                <w:sz w:val="14"/>
              </w:rPr>
            </w:pPr>
            <w:r w:rsidRPr="00EF09A6">
              <w:rPr>
                <w:noProof/>
                <w:sz w:val="14"/>
              </w:rPr>
              <w:t>=5+6</w:t>
            </w:r>
          </w:p>
        </w:tc>
        <w:tc>
          <w:tcPr>
            <w:tcW w:w="868" w:type="dxa"/>
            <w:tcBorders>
              <w:bottom w:val="single" w:sz="4" w:space="0" w:color="auto"/>
            </w:tcBorders>
            <w:shd w:val="clear" w:color="auto" w:fill="auto"/>
          </w:tcPr>
          <w:p w14:paraId="6231354C" w14:textId="77777777" w:rsidR="00F06727" w:rsidRPr="00EF09A6" w:rsidRDefault="000702F9" w:rsidP="00F06727">
            <w:pPr>
              <w:spacing w:before="20" w:after="20"/>
              <w:jc w:val="right"/>
              <w:rPr>
                <w:noProof/>
                <w:sz w:val="20"/>
              </w:rPr>
            </w:pPr>
            <w:r w:rsidRPr="00EF09A6">
              <w:rPr>
                <w:noProof/>
              </w:rPr>
              <w:t>0,000</w:t>
            </w:r>
          </w:p>
        </w:tc>
        <w:tc>
          <w:tcPr>
            <w:tcW w:w="868" w:type="dxa"/>
            <w:tcBorders>
              <w:bottom w:val="single" w:sz="4" w:space="0" w:color="auto"/>
            </w:tcBorders>
            <w:shd w:val="clear" w:color="auto" w:fill="auto"/>
          </w:tcPr>
          <w:p w14:paraId="14D68412" w14:textId="77777777" w:rsidR="00F06727" w:rsidRPr="00EF09A6" w:rsidRDefault="000702F9" w:rsidP="00F06727">
            <w:pPr>
              <w:spacing w:before="20" w:after="20"/>
              <w:jc w:val="right"/>
              <w:rPr>
                <w:noProof/>
                <w:sz w:val="20"/>
              </w:rPr>
            </w:pPr>
            <w:r w:rsidRPr="00EF09A6">
              <w:rPr>
                <w:noProof/>
              </w:rPr>
              <w:t>0,842</w:t>
            </w:r>
          </w:p>
        </w:tc>
        <w:tc>
          <w:tcPr>
            <w:tcW w:w="868" w:type="dxa"/>
            <w:tcBorders>
              <w:bottom w:val="single" w:sz="4" w:space="0" w:color="auto"/>
            </w:tcBorders>
            <w:shd w:val="clear" w:color="auto" w:fill="auto"/>
          </w:tcPr>
          <w:p w14:paraId="049569C1" w14:textId="77777777" w:rsidR="00F06727" w:rsidRPr="00EF09A6" w:rsidRDefault="002F2646" w:rsidP="00F06727">
            <w:pPr>
              <w:spacing w:before="20" w:after="20"/>
              <w:jc w:val="right"/>
              <w:rPr>
                <w:noProof/>
                <w:sz w:val="20"/>
              </w:rPr>
            </w:pPr>
            <w:r w:rsidRPr="00EF09A6">
              <w:rPr>
                <w:noProof/>
              </w:rPr>
              <w:t>1,013</w:t>
            </w:r>
          </w:p>
        </w:tc>
        <w:tc>
          <w:tcPr>
            <w:tcW w:w="868" w:type="dxa"/>
            <w:tcBorders>
              <w:bottom w:val="single" w:sz="4" w:space="0" w:color="auto"/>
            </w:tcBorders>
            <w:shd w:val="clear" w:color="auto" w:fill="auto"/>
          </w:tcPr>
          <w:p w14:paraId="7306C1F7" w14:textId="77777777" w:rsidR="00F06727" w:rsidRPr="00EF09A6" w:rsidRDefault="002F2646" w:rsidP="00F06727">
            <w:pPr>
              <w:spacing w:before="20" w:after="20"/>
              <w:jc w:val="right"/>
              <w:rPr>
                <w:noProof/>
                <w:sz w:val="20"/>
              </w:rPr>
            </w:pPr>
            <w:r w:rsidRPr="00EF09A6">
              <w:rPr>
                <w:noProof/>
              </w:rPr>
              <w:t>1,013</w:t>
            </w:r>
          </w:p>
        </w:tc>
        <w:tc>
          <w:tcPr>
            <w:tcW w:w="868" w:type="dxa"/>
            <w:tcBorders>
              <w:bottom w:val="single" w:sz="4" w:space="0" w:color="auto"/>
            </w:tcBorders>
            <w:shd w:val="clear" w:color="auto" w:fill="auto"/>
          </w:tcPr>
          <w:p w14:paraId="654C0B0D" w14:textId="77777777" w:rsidR="00F06727" w:rsidRPr="00EF09A6" w:rsidRDefault="002F2646" w:rsidP="00F06727">
            <w:pPr>
              <w:spacing w:before="20" w:after="20"/>
              <w:jc w:val="right"/>
              <w:rPr>
                <w:noProof/>
                <w:sz w:val="20"/>
              </w:rPr>
            </w:pPr>
            <w:r w:rsidRPr="00EF09A6">
              <w:rPr>
                <w:noProof/>
              </w:rPr>
              <w:t>1,013</w:t>
            </w:r>
          </w:p>
        </w:tc>
        <w:tc>
          <w:tcPr>
            <w:tcW w:w="1777" w:type="dxa"/>
            <w:tcBorders>
              <w:bottom w:val="single" w:sz="4" w:space="0" w:color="auto"/>
              <w:right w:val="single" w:sz="4" w:space="0" w:color="auto"/>
            </w:tcBorders>
            <w:shd w:val="clear" w:color="auto" w:fill="auto"/>
          </w:tcPr>
          <w:p w14:paraId="3150E856" w14:textId="77777777" w:rsidR="00F06727" w:rsidRPr="00EF09A6" w:rsidRDefault="002F2646" w:rsidP="00F06727">
            <w:pPr>
              <w:spacing w:before="20" w:after="20"/>
              <w:jc w:val="right"/>
              <w:rPr>
                <w:b/>
                <w:noProof/>
                <w:sz w:val="20"/>
              </w:rPr>
            </w:pPr>
            <w:r w:rsidRPr="00EF09A6">
              <w:rPr>
                <w:noProof/>
              </w:rPr>
              <w:t>3,881</w:t>
            </w:r>
          </w:p>
        </w:tc>
      </w:tr>
    </w:tbl>
    <w:p w14:paraId="4E9C86F3" w14:textId="77777777" w:rsidR="00A610D4" w:rsidRPr="00EF09A6" w:rsidRDefault="00A610D4">
      <w:pPr>
        <w:rPr>
          <w:noProof/>
        </w:rPr>
      </w:pPr>
    </w:p>
    <w:p w14:paraId="65F20346" w14:textId="77777777" w:rsidR="00A610D4" w:rsidRPr="00EF09A6" w:rsidRDefault="00A610D4">
      <w:pPr>
        <w:spacing w:before="0" w:after="0"/>
        <w:jc w:val="left"/>
        <w:rPr>
          <w:noProof/>
        </w:rPr>
      </w:pPr>
      <w:r w:rsidRPr="00EF09A6">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610D4" w:rsidRPr="00EF09A6" w14:paraId="43E5B2B1" w14:textId="77777777">
        <w:trPr>
          <w:jc w:val="center"/>
        </w:trPr>
        <w:tc>
          <w:tcPr>
            <w:tcW w:w="4744" w:type="dxa"/>
            <w:shd w:val="thinDiagStripe" w:color="C0C0C0" w:fill="auto"/>
            <w:vAlign w:val="center"/>
          </w:tcPr>
          <w:p w14:paraId="10747CF5" w14:textId="77777777" w:rsidR="00A610D4" w:rsidRPr="00EF09A6" w:rsidRDefault="00A610D4">
            <w:pPr>
              <w:spacing w:before="60" w:after="60"/>
              <w:jc w:val="center"/>
              <w:rPr>
                <w:b/>
                <w:noProof/>
              </w:rPr>
            </w:pPr>
            <w:r w:rsidRPr="00EF09A6">
              <w:rPr>
                <w:noProof/>
              </w:rPr>
              <w:br w:type="page"/>
            </w:r>
            <w:r w:rsidRPr="00EF09A6">
              <w:rPr>
                <w:b/>
                <w:noProof/>
              </w:rPr>
              <w:t xml:space="preserve">Udgiftsområde i den flerårige finansielle ramme </w:t>
            </w:r>
          </w:p>
        </w:tc>
        <w:tc>
          <w:tcPr>
            <w:tcW w:w="1080" w:type="dxa"/>
            <w:shd w:val="thinDiagStripe" w:color="C0C0C0" w:fill="auto"/>
            <w:vAlign w:val="center"/>
          </w:tcPr>
          <w:p w14:paraId="5FEA8564" w14:textId="77777777" w:rsidR="00A610D4" w:rsidRPr="00EF09A6" w:rsidRDefault="00A610D4">
            <w:pPr>
              <w:spacing w:before="60" w:after="60"/>
              <w:jc w:val="center"/>
              <w:rPr>
                <w:noProof/>
              </w:rPr>
            </w:pPr>
            <w:r w:rsidRPr="00EF09A6">
              <w:rPr>
                <w:b/>
                <w:noProof/>
              </w:rPr>
              <w:t>7</w:t>
            </w:r>
          </w:p>
        </w:tc>
        <w:tc>
          <w:tcPr>
            <w:tcW w:w="7817" w:type="dxa"/>
            <w:vAlign w:val="center"/>
          </w:tcPr>
          <w:p w14:paraId="430C249F" w14:textId="77777777" w:rsidR="00A610D4" w:rsidRPr="00EF09A6" w:rsidRDefault="00A610D4">
            <w:pPr>
              <w:spacing w:before="60" w:after="60"/>
              <w:rPr>
                <w:noProof/>
              </w:rPr>
            </w:pPr>
            <w:r w:rsidRPr="00EF09A6">
              <w:rPr>
                <w:noProof/>
              </w:rPr>
              <w:t>"Administrationsudgifter"</w:t>
            </w:r>
          </w:p>
        </w:tc>
      </w:tr>
    </w:tbl>
    <w:p w14:paraId="5E04FC5A" w14:textId="77777777" w:rsidR="00A610D4" w:rsidRPr="00EF09A6" w:rsidRDefault="00A610D4">
      <w:pPr>
        <w:jc w:val="left"/>
        <w:rPr>
          <w:noProof/>
          <w:sz w:val="20"/>
        </w:rPr>
      </w:pPr>
      <w:r w:rsidRPr="00EF09A6">
        <w:rPr>
          <w:noProof/>
        </w:rPr>
        <w:t xml:space="preserve">Dette afsnit skal udfyldes ved hjælp af arket vedrørende administrative budgetoplysninger, der først skal indføres i </w:t>
      </w:r>
      <w:hyperlink r:id="rId12" w:history="1">
        <w:r w:rsidRPr="00EF09A6">
          <w:rPr>
            <w:rStyle w:val="Hyperlink"/>
            <w:noProof/>
          </w:rPr>
          <w:t>bilaget til finansieringsoversigten</w:t>
        </w:r>
      </w:hyperlink>
      <w:r w:rsidRPr="00EF09A6">
        <w:rPr>
          <w:noProof/>
        </w:rPr>
        <w:t xml:space="preserve"> (bilag 5 til Kommissionens afgørelse om de interne regler for gennemførelse af afsnittet om Kommissionen i Den Europæiske Unions almindelige budget), som uploades til DECIDE med henblik på høring af andre tjenestegrene.</w:t>
      </w:r>
    </w:p>
    <w:p w14:paraId="0051F08D" w14:textId="77777777" w:rsidR="00A610D4" w:rsidRPr="00EF09A6" w:rsidRDefault="00A610D4">
      <w:pPr>
        <w:jc w:val="right"/>
        <w:rPr>
          <w:noProof/>
          <w:sz w:val="20"/>
        </w:rPr>
      </w:pPr>
      <w:r w:rsidRPr="00EF09A6">
        <w:rPr>
          <w:noProof/>
          <w:sz w:val="20"/>
        </w:rPr>
        <w:t>i mio. EUR (tre decimaler)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1C5CFD" w:rsidRPr="00EF09A6" w14:paraId="05235F4F" w14:textId="77777777">
        <w:tc>
          <w:tcPr>
            <w:tcW w:w="3960" w:type="dxa"/>
            <w:tcBorders>
              <w:top w:val="nil"/>
              <w:left w:val="nil"/>
              <w:right w:val="nil"/>
            </w:tcBorders>
            <w:vAlign w:val="center"/>
          </w:tcPr>
          <w:p w14:paraId="6285FB41" w14:textId="77777777" w:rsidR="00202DE4" w:rsidRPr="00EF09A6" w:rsidRDefault="00202DE4">
            <w:pPr>
              <w:jc w:val="center"/>
              <w:rPr>
                <w:noProof/>
              </w:rPr>
            </w:pPr>
          </w:p>
        </w:tc>
        <w:tc>
          <w:tcPr>
            <w:tcW w:w="1560" w:type="dxa"/>
            <w:tcBorders>
              <w:top w:val="nil"/>
              <w:left w:val="nil"/>
              <w:right w:val="nil"/>
            </w:tcBorders>
          </w:tcPr>
          <w:p w14:paraId="4904E8FF" w14:textId="77777777" w:rsidR="00202DE4" w:rsidRPr="00EF09A6" w:rsidRDefault="00202DE4">
            <w:pPr>
              <w:rPr>
                <w:noProof/>
                <w:sz w:val="20"/>
              </w:rPr>
            </w:pPr>
          </w:p>
        </w:tc>
        <w:tc>
          <w:tcPr>
            <w:tcW w:w="534" w:type="dxa"/>
            <w:tcBorders>
              <w:top w:val="nil"/>
              <w:left w:val="nil"/>
            </w:tcBorders>
          </w:tcPr>
          <w:p w14:paraId="5C6B5494" w14:textId="77777777" w:rsidR="00202DE4" w:rsidRPr="00EF09A6" w:rsidRDefault="00202DE4">
            <w:pPr>
              <w:jc w:val="center"/>
              <w:rPr>
                <w:noProof/>
                <w:sz w:val="20"/>
              </w:rPr>
            </w:pPr>
          </w:p>
        </w:tc>
        <w:tc>
          <w:tcPr>
            <w:tcW w:w="868" w:type="dxa"/>
            <w:vAlign w:val="center"/>
          </w:tcPr>
          <w:p w14:paraId="1C9898B8" w14:textId="77777777" w:rsidR="00202DE4" w:rsidRPr="00EF09A6" w:rsidRDefault="00202DE4">
            <w:pPr>
              <w:jc w:val="center"/>
              <w:rPr>
                <w:noProof/>
                <w:sz w:val="20"/>
              </w:rPr>
            </w:pPr>
            <w:r w:rsidRPr="00EF09A6">
              <w:rPr>
                <w:noProof/>
                <w:sz w:val="20"/>
              </w:rPr>
              <w:t>2023</w:t>
            </w:r>
          </w:p>
        </w:tc>
        <w:tc>
          <w:tcPr>
            <w:tcW w:w="868" w:type="dxa"/>
            <w:vAlign w:val="center"/>
          </w:tcPr>
          <w:p w14:paraId="2527945A" w14:textId="77777777" w:rsidR="00202DE4" w:rsidRPr="00EF09A6" w:rsidRDefault="00202DE4">
            <w:pPr>
              <w:jc w:val="center"/>
              <w:rPr>
                <w:noProof/>
                <w:sz w:val="20"/>
              </w:rPr>
            </w:pPr>
            <w:r w:rsidRPr="00EF09A6">
              <w:rPr>
                <w:noProof/>
                <w:sz w:val="20"/>
              </w:rPr>
              <w:t>2024</w:t>
            </w:r>
          </w:p>
        </w:tc>
        <w:tc>
          <w:tcPr>
            <w:tcW w:w="868" w:type="dxa"/>
            <w:vAlign w:val="center"/>
          </w:tcPr>
          <w:p w14:paraId="7A72FB70" w14:textId="77777777" w:rsidR="00202DE4" w:rsidRPr="00EF09A6" w:rsidRDefault="00202DE4">
            <w:pPr>
              <w:jc w:val="center"/>
              <w:rPr>
                <w:noProof/>
                <w:sz w:val="20"/>
              </w:rPr>
            </w:pPr>
            <w:r w:rsidRPr="00EF09A6">
              <w:rPr>
                <w:noProof/>
                <w:sz w:val="20"/>
              </w:rPr>
              <w:t>2025</w:t>
            </w:r>
          </w:p>
        </w:tc>
        <w:tc>
          <w:tcPr>
            <w:tcW w:w="868" w:type="dxa"/>
            <w:vAlign w:val="center"/>
          </w:tcPr>
          <w:p w14:paraId="2824E11D" w14:textId="77777777" w:rsidR="00202DE4" w:rsidRPr="00EF09A6" w:rsidRDefault="00202DE4">
            <w:pPr>
              <w:jc w:val="center"/>
              <w:rPr>
                <w:noProof/>
                <w:sz w:val="20"/>
              </w:rPr>
            </w:pPr>
            <w:r w:rsidRPr="00EF09A6">
              <w:rPr>
                <w:noProof/>
                <w:sz w:val="20"/>
              </w:rPr>
              <w:t>2026</w:t>
            </w:r>
          </w:p>
        </w:tc>
        <w:tc>
          <w:tcPr>
            <w:tcW w:w="868" w:type="dxa"/>
            <w:vAlign w:val="center"/>
          </w:tcPr>
          <w:p w14:paraId="29DCDEE4" w14:textId="77777777" w:rsidR="00202DE4" w:rsidRPr="00EF09A6" w:rsidRDefault="00202DE4">
            <w:pPr>
              <w:jc w:val="center"/>
              <w:rPr>
                <w:b/>
                <w:noProof/>
                <w:sz w:val="18"/>
              </w:rPr>
            </w:pPr>
            <w:r w:rsidRPr="00EF09A6">
              <w:rPr>
                <w:noProof/>
                <w:sz w:val="18"/>
              </w:rPr>
              <w:t xml:space="preserve">2027 </w:t>
            </w:r>
          </w:p>
        </w:tc>
        <w:tc>
          <w:tcPr>
            <w:tcW w:w="1777" w:type="dxa"/>
            <w:vAlign w:val="center"/>
          </w:tcPr>
          <w:p w14:paraId="195FA400" w14:textId="77777777" w:rsidR="00202DE4" w:rsidRPr="00EF09A6" w:rsidRDefault="00202DE4">
            <w:pPr>
              <w:jc w:val="center"/>
              <w:rPr>
                <w:b/>
                <w:noProof/>
                <w:sz w:val="20"/>
              </w:rPr>
            </w:pPr>
            <w:r w:rsidRPr="00EF09A6">
              <w:rPr>
                <w:b/>
                <w:noProof/>
                <w:sz w:val="20"/>
              </w:rPr>
              <w:t>I ALT</w:t>
            </w:r>
          </w:p>
        </w:tc>
      </w:tr>
      <w:tr w:rsidR="002A026C" w:rsidRPr="00EF09A6" w14:paraId="1BCA46E5" w14:textId="77777777">
        <w:trPr>
          <w:gridAfter w:val="8"/>
          <w:wAfter w:w="8211" w:type="dxa"/>
        </w:trPr>
        <w:tc>
          <w:tcPr>
            <w:tcW w:w="3960" w:type="dxa"/>
            <w:vAlign w:val="center"/>
          </w:tcPr>
          <w:p w14:paraId="390BFBDE" w14:textId="77777777" w:rsidR="00202DE4" w:rsidRPr="00EF09A6" w:rsidRDefault="00202DE4">
            <w:pPr>
              <w:spacing w:before="60" w:after="60"/>
              <w:jc w:val="center"/>
              <w:rPr>
                <w:noProof/>
              </w:rPr>
            </w:pPr>
            <w:r w:rsidRPr="00EF09A6">
              <w:rPr>
                <w:noProof/>
              </w:rPr>
              <w:t>GD: ENV</w:t>
            </w:r>
          </w:p>
        </w:tc>
      </w:tr>
      <w:tr w:rsidR="00795F80" w:rsidRPr="00EF09A6" w14:paraId="4D2CF9D4" w14:textId="77777777" w:rsidTr="00F854CC">
        <w:trPr>
          <w:trHeight w:val="313"/>
        </w:trPr>
        <w:tc>
          <w:tcPr>
            <w:tcW w:w="6054" w:type="dxa"/>
            <w:gridSpan w:val="3"/>
            <w:vAlign w:val="center"/>
          </w:tcPr>
          <w:p w14:paraId="3A0E9177" w14:textId="77777777" w:rsidR="006274DF" w:rsidRPr="00EF09A6" w:rsidRDefault="006274DF" w:rsidP="006274DF">
            <w:pPr>
              <w:spacing w:before="20" w:after="20"/>
              <w:rPr>
                <w:noProof/>
              </w:rPr>
            </w:pPr>
            <w:r w:rsidRPr="00EF09A6">
              <w:rPr>
                <w:rFonts w:ascii="Wingdings" w:hAnsi="Wingdings"/>
                <w:noProof/>
              </w:rPr>
              <w:t>□</w:t>
            </w:r>
            <w:r w:rsidRPr="00EF09A6">
              <w:rPr>
                <w:noProof/>
              </w:rPr>
              <w:t xml:space="preserve"> Menneskelige ressourcer </w:t>
            </w:r>
          </w:p>
        </w:tc>
        <w:tc>
          <w:tcPr>
            <w:tcW w:w="868" w:type="dxa"/>
          </w:tcPr>
          <w:p w14:paraId="5BEF46A3" w14:textId="77777777" w:rsidR="006274DF" w:rsidRPr="00EF09A6" w:rsidRDefault="006274DF" w:rsidP="006274DF">
            <w:pPr>
              <w:spacing w:before="20" w:after="20"/>
              <w:jc w:val="right"/>
              <w:rPr>
                <w:noProof/>
                <w:sz w:val="20"/>
              </w:rPr>
            </w:pPr>
          </w:p>
        </w:tc>
        <w:tc>
          <w:tcPr>
            <w:tcW w:w="868" w:type="dxa"/>
          </w:tcPr>
          <w:p w14:paraId="0575D534" w14:textId="77777777" w:rsidR="006274DF" w:rsidRPr="00EF09A6" w:rsidRDefault="006274DF" w:rsidP="006274DF">
            <w:pPr>
              <w:spacing w:before="20" w:after="20"/>
              <w:jc w:val="right"/>
              <w:rPr>
                <w:noProof/>
                <w:sz w:val="20"/>
              </w:rPr>
            </w:pPr>
            <w:r w:rsidRPr="00EF09A6">
              <w:rPr>
                <w:noProof/>
              </w:rPr>
              <w:t>0,528</w:t>
            </w:r>
          </w:p>
        </w:tc>
        <w:tc>
          <w:tcPr>
            <w:tcW w:w="868" w:type="dxa"/>
          </w:tcPr>
          <w:p w14:paraId="1480D448" w14:textId="77777777" w:rsidR="006274DF" w:rsidRPr="00EF09A6" w:rsidRDefault="006274DF" w:rsidP="006274DF">
            <w:pPr>
              <w:spacing w:before="20" w:after="20"/>
              <w:jc w:val="right"/>
              <w:rPr>
                <w:noProof/>
                <w:sz w:val="20"/>
              </w:rPr>
            </w:pPr>
            <w:r w:rsidRPr="00EF09A6">
              <w:rPr>
                <w:noProof/>
              </w:rPr>
              <w:t>0,699</w:t>
            </w:r>
          </w:p>
        </w:tc>
        <w:tc>
          <w:tcPr>
            <w:tcW w:w="868" w:type="dxa"/>
          </w:tcPr>
          <w:p w14:paraId="2D5C7DF6" w14:textId="77777777" w:rsidR="006274DF" w:rsidRPr="00EF09A6" w:rsidRDefault="006274DF" w:rsidP="006274DF">
            <w:pPr>
              <w:spacing w:before="20" w:after="20"/>
              <w:jc w:val="right"/>
              <w:rPr>
                <w:noProof/>
                <w:sz w:val="20"/>
              </w:rPr>
            </w:pPr>
            <w:r w:rsidRPr="00EF09A6">
              <w:rPr>
                <w:noProof/>
              </w:rPr>
              <w:t>0,699</w:t>
            </w:r>
          </w:p>
        </w:tc>
        <w:tc>
          <w:tcPr>
            <w:tcW w:w="868" w:type="dxa"/>
          </w:tcPr>
          <w:p w14:paraId="50591BDC" w14:textId="77777777" w:rsidR="006274DF" w:rsidRPr="00EF09A6" w:rsidRDefault="006274DF" w:rsidP="006274DF">
            <w:pPr>
              <w:spacing w:before="20" w:after="20"/>
              <w:jc w:val="right"/>
              <w:rPr>
                <w:noProof/>
                <w:sz w:val="20"/>
              </w:rPr>
            </w:pPr>
            <w:r w:rsidRPr="00EF09A6">
              <w:rPr>
                <w:noProof/>
              </w:rPr>
              <w:t>0,870</w:t>
            </w:r>
          </w:p>
        </w:tc>
        <w:tc>
          <w:tcPr>
            <w:tcW w:w="1777" w:type="dxa"/>
          </w:tcPr>
          <w:p w14:paraId="058EAA6E" w14:textId="77777777" w:rsidR="006274DF" w:rsidRPr="00EF09A6" w:rsidRDefault="006274DF" w:rsidP="006274DF">
            <w:pPr>
              <w:spacing w:before="20" w:after="20"/>
              <w:jc w:val="right"/>
              <w:rPr>
                <w:b/>
                <w:noProof/>
                <w:sz w:val="20"/>
              </w:rPr>
            </w:pPr>
            <w:r w:rsidRPr="00EF09A6">
              <w:rPr>
                <w:noProof/>
              </w:rPr>
              <w:t>2,796</w:t>
            </w:r>
          </w:p>
        </w:tc>
      </w:tr>
      <w:tr w:rsidR="002A026C" w:rsidRPr="00EF09A6" w14:paraId="0B99A539" w14:textId="77777777">
        <w:trPr>
          <w:trHeight w:val="351"/>
        </w:trPr>
        <w:tc>
          <w:tcPr>
            <w:tcW w:w="6054" w:type="dxa"/>
            <w:gridSpan w:val="3"/>
            <w:vAlign w:val="center"/>
          </w:tcPr>
          <w:p w14:paraId="517918E0" w14:textId="77777777" w:rsidR="006274DF" w:rsidRPr="00EF09A6" w:rsidRDefault="006274DF" w:rsidP="006274DF">
            <w:pPr>
              <w:spacing w:before="20" w:after="20"/>
              <w:rPr>
                <w:noProof/>
              </w:rPr>
            </w:pPr>
            <w:r w:rsidRPr="00EF09A6">
              <w:rPr>
                <w:rFonts w:ascii="Wingdings" w:hAnsi="Wingdings"/>
                <w:noProof/>
              </w:rPr>
              <w:t>□</w:t>
            </w:r>
            <w:r w:rsidRPr="00EF09A6">
              <w:rPr>
                <w:noProof/>
              </w:rPr>
              <w:t xml:space="preserve"> Andre administrationsudgifter </w:t>
            </w:r>
          </w:p>
        </w:tc>
        <w:tc>
          <w:tcPr>
            <w:tcW w:w="868" w:type="dxa"/>
          </w:tcPr>
          <w:p w14:paraId="2DBC2191" w14:textId="77777777" w:rsidR="006274DF" w:rsidRPr="00EF09A6" w:rsidRDefault="006274DF" w:rsidP="006274DF">
            <w:pPr>
              <w:spacing w:before="20" w:after="20"/>
              <w:jc w:val="right"/>
              <w:rPr>
                <w:b/>
                <w:noProof/>
                <w:sz w:val="20"/>
              </w:rPr>
            </w:pPr>
            <w:r w:rsidRPr="00EF09A6">
              <w:rPr>
                <w:noProof/>
              </w:rPr>
              <w:t>0,031</w:t>
            </w:r>
          </w:p>
        </w:tc>
        <w:tc>
          <w:tcPr>
            <w:tcW w:w="868" w:type="dxa"/>
            <w:shd w:val="clear" w:color="auto" w:fill="auto"/>
          </w:tcPr>
          <w:p w14:paraId="25608980" w14:textId="77777777" w:rsidR="006274DF" w:rsidRPr="00EF09A6" w:rsidRDefault="006274DF" w:rsidP="006274DF">
            <w:pPr>
              <w:spacing w:before="20" w:after="20"/>
              <w:jc w:val="right"/>
              <w:rPr>
                <w:b/>
                <w:noProof/>
                <w:sz w:val="20"/>
              </w:rPr>
            </w:pPr>
            <w:r w:rsidRPr="00EF09A6">
              <w:rPr>
                <w:noProof/>
              </w:rPr>
              <w:t>0,062</w:t>
            </w:r>
          </w:p>
        </w:tc>
        <w:tc>
          <w:tcPr>
            <w:tcW w:w="868" w:type="dxa"/>
            <w:shd w:val="clear" w:color="auto" w:fill="auto"/>
          </w:tcPr>
          <w:p w14:paraId="0387B478" w14:textId="77777777" w:rsidR="006274DF" w:rsidRPr="00EF09A6" w:rsidRDefault="006274DF" w:rsidP="006274DF">
            <w:pPr>
              <w:spacing w:before="20" w:after="20"/>
              <w:jc w:val="right"/>
              <w:rPr>
                <w:b/>
                <w:noProof/>
                <w:sz w:val="20"/>
              </w:rPr>
            </w:pPr>
            <w:r w:rsidRPr="00EF09A6">
              <w:rPr>
                <w:noProof/>
              </w:rPr>
              <w:t>0,110</w:t>
            </w:r>
          </w:p>
        </w:tc>
        <w:tc>
          <w:tcPr>
            <w:tcW w:w="868" w:type="dxa"/>
            <w:shd w:val="clear" w:color="auto" w:fill="auto"/>
          </w:tcPr>
          <w:p w14:paraId="0822FF38" w14:textId="77777777" w:rsidR="006274DF" w:rsidRPr="00EF09A6" w:rsidRDefault="006274DF" w:rsidP="006274DF">
            <w:pPr>
              <w:spacing w:before="20" w:after="20"/>
              <w:jc w:val="right"/>
              <w:rPr>
                <w:b/>
                <w:noProof/>
                <w:sz w:val="20"/>
              </w:rPr>
            </w:pPr>
            <w:r w:rsidRPr="00EF09A6">
              <w:rPr>
                <w:noProof/>
              </w:rPr>
              <w:t>0,110</w:t>
            </w:r>
          </w:p>
        </w:tc>
        <w:tc>
          <w:tcPr>
            <w:tcW w:w="868" w:type="dxa"/>
            <w:shd w:val="clear" w:color="auto" w:fill="auto"/>
          </w:tcPr>
          <w:p w14:paraId="41A5AD7C" w14:textId="77777777" w:rsidR="006274DF" w:rsidRPr="00EF09A6" w:rsidRDefault="006274DF" w:rsidP="006274DF">
            <w:pPr>
              <w:spacing w:before="20" w:after="20"/>
              <w:jc w:val="right"/>
              <w:rPr>
                <w:b/>
                <w:noProof/>
                <w:sz w:val="20"/>
              </w:rPr>
            </w:pPr>
            <w:r w:rsidRPr="00EF09A6">
              <w:rPr>
                <w:noProof/>
              </w:rPr>
              <w:t>0,110</w:t>
            </w:r>
          </w:p>
        </w:tc>
        <w:tc>
          <w:tcPr>
            <w:tcW w:w="1777" w:type="dxa"/>
            <w:shd w:val="clear" w:color="auto" w:fill="auto"/>
          </w:tcPr>
          <w:p w14:paraId="0BFD32FC" w14:textId="77777777" w:rsidR="006274DF" w:rsidRPr="00EF09A6" w:rsidRDefault="006274DF" w:rsidP="006274DF">
            <w:pPr>
              <w:spacing w:before="20" w:after="20"/>
              <w:jc w:val="right"/>
              <w:rPr>
                <w:b/>
                <w:noProof/>
                <w:sz w:val="20"/>
              </w:rPr>
            </w:pPr>
            <w:r w:rsidRPr="00EF09A6">
              <w:rPr>
                <w:noProof/>
              </w:rPr>
              <w:t>0,423</w:t>
            </w:r>
          </w:p>
        </w:tc>
      </w:tr>
      <w:tr w:rsidR="00795F80" w:rsidRPr="00EF09A6" w14:paraId="6D943F3A" w14:textId="77777777">
        <w:tc>
          <w:tcPr>
            <w:tcW w:w="3960" w:type="dxa"/>
            <w:vAlign w:val="center"/>
          </w:tcPr>
          <w:p w14:paraId="20642D9D" w14:textId="77777777" w:rsidR="000A3F67" w:rsidRPr="00EF09A6" w:rsidRDefault="000A3F67" w:rsidP="000A3F67">
            <w:pPr>
              <w:jc w:val="center"/>
              <w:rPr>
                <w:b/>
                <w:noProof/>
              </w:rPr>
            </w:pPr>
            <w:r w:rsidRPr="00EF09A6">
              <w:rPr>
                <w:b/>
                <w:bCs/>
                <w:noProof/>
              </w:rPr>
              <w:t>I ALT DG</w:t>
            </w:r>
            <w:r w:rsidRPr="00EF09A6">
              <w:rPr>
                <w:noProof/>
              </w:rPr>
              <w:t xml:space="preserve"> ENV</w:t>
            </w:r>
          </w:p>
        </w:tc>
        <w:tc>
          <w:tcPr>
            <w:tcW w:w="2094" w:type="dxa"/>
            <w:gridSpan w:val="2"/>
          </w:tcPr>
          <w:p w14:paraId="3E369276" w14:textId="77777777" w:rsidR="000A3F67" w:rsidRPr="00EF09A6" w:rsidRDefault="000A3F67" w:rsidP="000A3F67">
            <w:pPr>
              <w:rPr>
                <w:noProof/>
                <w:sz w:val="14"/>
              </w:rPr>
            </w:pPr>
            <w:r w:rsidRPr="00EF09A6">
              <w:rPr>
                <w:noProof/>
                <w:sz w:val="18"/>
              </w:rPr>
              <w:t>Bevillinger</w:t>
            </w:r>
          </w:p>
        </w:tc>
        <w:tc>
          <w:tcPr>
            <w:tcW w:w="868" w:type="dxa"/>
          </w:tcPr>
          <w:p w14:paraId="4E9D9C12" w14:textId="77777777" w:rsidR="000A3F67" w:rsidRPr="00EF09A6" w:rsidRDefault="000A3F67" w:rsidP="000A3F67">
            <w:pPr>
              <w:spacing w:before="60" w:after="60"/>
              <w:jc w:val="right"/>
              <w:rPr>
                <w:noProof/>
                <w:sz w:val="20"/>
              </w:rPr>
            </w:pPr>
            <w:r w:rsidRPr="00EF09A6">
              <w:rPr>
                <w:noProof/>
              </w:rPr>
              <w:t>0,031</w:t>
            </w:r>
          </w:p>
        </w:tc>
        <w:tc>
          <w:tcPr>
            <w:tcW w:w="868" w:type="dxa"/>
          </w:tcPr>
          <w:p w14:paraId="0F794B43" w14:textId="77777777" w:rsidR="000A3F67" w:rsidRPr="00EF09A6" w:rsidRDefault="000A3F67" w:rsidP="000A3F67">
            <w:pPr>
              <w:spacing w:before="20" w:after="20"/>
              <w:jc w:val="right"/>
              <w:rPr>
                <w:noProof/>
                <w:sz w:val="20"/>
              </w:rPr>
            </w:pPr>
            <w:r w:rsidRPr="00EF09A6">
              <w:rPr>
                <w:noProof/>
              </w:rPr>
              <w:t>0,590</w:t>
            </w:r>
          </w:p>
        </w:tc>
        <w:tc>
          <w:tcPr>
            <w:tcW w:w="868" w:type="dxa"/>
          </w:tcPr>
          <w:p w14:paraId="3B491252" w14:textId="77777777" w:rsidR="000A3F67" w:rsidRPr="00EF09A6" w:rsidRDefault="000A3F67" w:rsidP="000A3F67">
            <w:pPr>
              <w:spacing w:before="20" w:after="20"/>
              <w:jc w:val="right"/>
              <w:rPr>
                <w:noProof/>
                <w:sz w:val="20"/>
              </w:rPr>
            </w:pPr>
            <w:r w:rsidRPr="00EF09A6">
              <w:rPr>
                <w:noProof/>
              </w:rPr>
              <w:t>0,809</w:t>
            </w:r>
          </w:p>
        </w:tc>
        <w:tc>
          <w:tcPr>
            <w:tcW w:w="868" w:type="dxa"/>
          </w:tcPr>
          <w:p w14:paraId="7D50AA7A" w14:textId="77777777" w:rsidR="000A3F67" w:rsidRPr="00EF09A6" w:rsidRDefault="000A3F67" w:rsidP="000A3F67">
            <w:pPr>
              <w:spacing w:before="20" w:after="20"/>
              <w:jc w:val="right"/>
              <w:rPr>
                <w:noProof/>
                <w:sz w:val="20"/>
              </w:rPr>
            </w:pPr>
            <w:r w:rsidRPr="00EF09A6">
              <w:rPr>
                <w:noProof/>
              </w:rPr>
              <w:t>0,809</w:t>
            </w:r>
          </w:p>
        </w:tc>
        <w:tc>
          <w:tcPr>
            <w:tcW w:w="868" w:type="dxa"/>
          </w:tcPr>
          <w:p w14:paraId="1AA91098" w14:textId="77777777" w:rsidR="000A3F67" w:rsidRPr="00EF09A6" w:rsidRDefault="000A3F67" w:rsidP="000A3F67">
            <w:pPr>
              <w:spacing w:before="20" w:after="20"/>
              <w:jc w:val="right"/>
              <w:rPr>
                <w:noProof/>
                <w:sz w:val="20"/>
              </w:rPr>
            </w:pPr>
            <w:r w:rsidRPr="00EF09A6">
              <w:rPr>
                <w:noProof/>
              </w:rPr>
              <w:t>0,980</w:t>
            </w:r>
          </w:p>
        </w:tc>
        <w:tc>
          <w:tcPr>
            <w:tcW w:w="1777" w:type="dxa"/>
          </w:tcPr>
          <w:p w14:paraId="62EE5DE0" w14:textId="77777777" w:rsidR="000A3F67" w:rsidRPr="00EF09A6" w:rsidRDefault="000A3F67" w:rsidP="000A3F67">
            <w:pPr>
              <w:spacing w:before="20" w:after="20"/>
              <w:jc w:val="right"/>
              <w:rPr>
                <w:b/>
                <w:noProof/>
                <w:sz w:val="20"/>
              </w:rPr>
            </w:pPr>
            <w:r w:rsidRPr="00EF09A6">
              <w:rPr>
                <w:noProof/>
              </w:rPr>
              <w:t>3,219</w:t>
            </w:r>
          </w:p>
        </w:tc>
      </w:tr>
    </w:tbl>
    <w:p w14:paraId="08E88699" w14:textId="2EF8847B" w:rsidR="00F234C3" w:rsidRPr="00EF09A6" w:rsidRDefault="00F234C3" w:rsidP="00F234C3">
      <w:pPr>
        <w:jc w:val="right"/>
        <w:rPr>
          <w:noProof/>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rsidR="00F830B7" w:rsidRPr="00EF09A6" w14:paraId="67679618" w14:textId="77777777">
        <w:tc>
          <w:tcPr>
            <w:tcW w:w="3960" w:type="dxa"/>
            <w:tcBorders>
              <w:top w:val="nil"/>
              <w:left w:val="nil"/>
              <w:right w:val="nil"/>
            </w:tcBorders>
            <w:vAlign w:val="center"/>
          </w:tcPr>
          <w:p w14:paraId="5B80525A" w14:textId="77777777" w:rsidR="00F234C3" w:rsidRPr="00EF09A6" w:rsidRDefault="00F234C3">
            <w:pPr>
              <w:jc w:val="center"/>
              <w:rPr>
                <w:noProof/>
              </w:rPr>
            </w:pPr>
          </w:p>
        </w:tc>
        <w:tc>
          <w:tcPr>
            <w:tcW w:w="1560" w:type="dxa"/>
            <w:tcBorders>
              <w:top w:val="nil"/>
              <w:left w:val="nil"/>
              <w:right w:val="nil"/>
            </w:tcBorders>
          </w:tcPr>
          <w:p w14:paraId="64E43E6E" w14:textId="77777777" w:rsidR="00F234C3" w:rsidRPr="00EF09A6" w:rsidRDefault="00F234C3">
            <w:pPr>
              <w:rPr>
                <w:noProof/>
                <w:sz w:val="20"/>
              </w:rPr>
            </w:pPr>
          </w:p>
        </w:tc>
        <w:tc>
          <w:tcPr>
            <w:tcW w:w="534" w:type="dxa"/>
            <w:tcBorders>
              <w:top w:val="nil"/>
              <w:left w:val="nil"/>
            </w:tcBorders>
          </w:tcPr>
          <w:p w14:paraId="233BE5D8" w14:textId="77777777" w:rsidR="00F234C3" w:rsidRPr="00EF09A6" w:rsidRDefault="00F234C3">
            <w:pPr>
              <w:jc w:val="center"/>
              <w:rPr>
                <w:noProof/>
                <w:sz w:val="20"/>
              </w:rPr>
            </w:pPr>
          </w:p>
        </w:tc>
        <w:tc>
          <w:tcPr>
            <w:tcW w:w="868" w:type="dxa"/>
            <w:vAlign w:val="center"/>
          </w:tcPr>
          <w:p w14:paraId="4BED47D0" w14:textId="77777777" w:rsidR="00F234C3" w:rsidRPr="00EF09A6" w:rsidRDefault="00F234C3">
            <w:pPr>
              <w:jc w:val="center"/>
              <w:rPr>
                <w:noProof/>
                <w:sz w:val="20"/>
              </w:rPr>
            </w:pPr>
            <w:r w:rsidRPr="00EF09A6">
              <w:rPr>
                <w:noProof/>
                <w:sz w:val="20"/>
              </w:rPr>
              <w:t>2023</w:t>
            </w:r>
          </w:p>
        </w:tc>
        <w:tc>
          <w:tcPr>
            <w:tcW w:w="868" w:type="dxa"/>
            <w:vAlign w:val="center"/>
          </w:tcPr>
          <w:p w14:paraId="68E8E72D" w14:textId="77777777" w:rsidR="00F234C3" w:rsidRPr="00EF09A6" w:rsidRDefault="00F234C3">
            <w:pPr>
              <w:jc w:val="center"/>
              <w:rPr>
                <w:noProof/>
                <w:sz w:val="20"/>
              </w:rPr>
            </w:pPr>
            <w:r w:rsidRPr="00EF09A6">
              <w:rPr>
                <w:noProof/>
                <w:sz w:val="20"/>
              </w:rPr>
              <w:t>2024</w:t>
            </w:r>
          </w:p>
        </w:tc>
        <w:tc>
          <w:tcPr>
            <w:tcW w:w="868" w:type="dxa"/>
            <w:vAlign w:val="center"/>
          </w:tcPr>
          <w:p w14:paraId="49F9A9C6" w14:textId="77777777" w:rsidR="00F234C3" w:rsidRPr="00EF09A6" w:rsidRDefault="00F234C3">
            <w:pPr>
              <w:jc w:val="center"/>
              <w:rPr>
                <w:noProof/>
                <w:sz w:val="20"/>
              </w:rPr>
            </w:pPr>
            <w:r w:rsidRPr="00EF09A6">
              <w:rPr>
                <w:noProof/>
                <w:sz w:val="20"/>
              </w:rPr>
              <w:t>2025</w:t>
            </w:r>
          </w:p>
        </w:tc>
        <w:tc>
          <w:tcPr>
            <w:tcW w:w="868" w:type="dxa"/>
            <w:vAlign w:val="center"/>
          </w:tcPr>
          <w:p w14:paraId="09F2F783" w14:textId="77777777" w:rsidR="00F234C3" w:rsidRPr="00EF09A6" w:rsidRDefault="00F234C3">
            <w:pPr>
              <w:jc w:val="center"/>
              <w:rPr>
                <w:noProof/>
                <w:sz w:val="20"/>
              </w:rPr>
            </w:pPr>
            <w:r w:rsidRPr="00EF09A6">
              <w:rPr>
                <w:noProof/>
                <w:sz w:val="20"/>
              </w:rPr>
              <w:t>2026</w:t>
            </w:r>
          </w:p>
        </w:tc>
        <w:tc>
          <w:tcPr>
            <w:tcW w:w="868" w:type="dxa"/>
            <w:vAlign w:val="center"/>
          </w:tcPr>
          <w:p w14:paraId="490E0341" w14:textId="77777777" w:rsidR="00F234C3" w:rsidRPr="00EF09A6" w:rsidRDefault="00F234C3">
            <w:pPr>
              <w:jc w:val="center"/>
              <w:rPr>
                <w:b/>
                <w:noProof/>
                <w:sz w:val="18"/>
              </w:rPr>
            </w:pPr>
            <w:r w:rsidRPr="00EF09A6">
              <w:rPr>
                <w:noProof/>
                <w:sz w:val="18"/>
              </w:rPr>
              <w:t xml:space="preserve">2027 </w:t>
            </w:r>
          </w:p>
        </w:tc>
        <w:tc>
          <w:tcPr>
            <w:tcW w:w="1777" w:type="dxa"/>
            <w:vAlign w:val="center"/>
          </w:tcPr>
          <w:p w14:paraId="399FA3F7" w14:textId="77777777" w:rsidR="00F234C3" w:rsidRPr="00EF09A6" w:rsidRDefault="00F234C3">
            <w:pPr>
              <w:jc w:val="center"/>
              <w:rPr>
                <w:b/>
                <w:noProof/>
                <w:sz w:val="20"/>
              </w:rPr>
            </w:pPr>
            <w:r w:rsidRPr="00EF09A6">
              <w:rPr>
                <w:b/>
                <w:noProof/>
                <w:sz w:val="20"/>
              </w:rPr>
              <w:t>I ALT</w:t>
            </w:r>
          </w:p>
        </w:tc>
      </w:tr>
      <w:tr w:rsidR="00F234C3" w:rsidRPr="00EF09A6" w14:paraId="2276677B" w14:textId="77777777">
        <w:tc>
          <w:tcPr>
            <w:tcW w:w="3960" w:type="dxa"/>
            <w:gridSpan w:val="9"/>
            <w:vAlign w:val="center"/>
          </w:tcPr>
          <w:p w14:paraId="160A4143" w14:textId="62A08029" w:rsidR="00F234C3" w:rsidRPr="00EF09A6" w:rsidRDefault="00F234C3">
            <w:pPr>
              <w:spacing w:before="60" w:after="60"/>
              <w:jc w:val="center"/>
              <w:rPr>
                <w:noProof/>
              </w:rPr>
            </w:pPr>
            <w:r w:rsidRPr="00EF09A6">
              <w:rPr>
                <w:noProof/>
              </w:rPr>
              <w:t>GD: ESTAT</w:t>
            </w:r>
          </w:p>
        </w:tc>
      </w:tr>
      <w:tr w:rsidR="00F234C3" w:rsidRPr="00EF09A6" w14:paraId="6E16EDB2" w14:textId="77777777">
        <w:trPr>
          <w:trHeight w:val="313"/>
        </w:trPr>
        <w:tc>
          <w:tcPr>
            <w:tcW w:w="6054" w:type="dxa"/>
            <w:gridSpan w:val="3"/>
            <w:vAlign w:val="center"/>
          </w:tcPr>
          <w:p w14:paraId="336C9FBE" w14:textId="77777777" w:rsidR="00F234C3" w:rsidRPr="00EF09A6" w:rsidRDefault="00F234C3">
            <w:pPr>
              <w:spacing w:before="20" w:after="20"/>
              <w:rPr>
                <w:noProof/>
              </w:rPr>
            </w:pPr>
            <w:r w:rsidRPr="00EF09A6">
              <w:rPr>
                <w:rFonts w:ascii="Wingdings" w:hAnsi="Wingdings"/>
                <w:noProof/>
              </w:rPr>
              <w:t>□</w:t>
            </w:r>
            <w:r w:rsidRPr="00EF09A6">
              <w:rPr>
                <w:noProof/>
              </w:rPr>
              <w:t xml:space="preserve"> Menneskelige ressourcer </w:t>
            </w:r>
          </w:p>
        </w:tc>
        <w:tc>
          <w:tcPr>
            <w:tcW w:w="868" w:type="dxa"/>
          </w:tcPr>
          <w:p w14:paraId="69390F7E" w14:textId="77777777" w:rsidR="00F234C3" w:rsidRPr="00EF09A6" w:rsidRDefault="00F234C3">
            <w:pPr>
              <w:spacing w:before="20" w:after="20"/>
              <w:jc w:val="right"/>
              <w:rPr>
                <w:noProof/>
                <w:sz w:val="20"/>
              </w:rPr>
            </w:pPr>
          </w:p>
        </w:tc>
        <w:tc>
          <w:tcPr>
            <w:tcW w:w="868" w:type="dxa"/>
          </w:tcPr>
          <w:p w14:paraId="4D143BF3" w14:textId="6E6A9AE6" w:rsidR="00F234C3" w:rsidRPr="00EF09A6" w:rsidRDefault="00F234C3">
            <w:pPr>
              <w:spacing w:before="20" w:after="20"/>
              <w:jc w:val="right"/>
              <w:rPr>
                <w:noProof/>
                <w:sz w:val="20"/>
              </w:rPr>
            </w:pPr>
            <w:r w:rsidRPr="00EF09A6">
              <w:rPr>
                <w:noProof/>
              </w:rPr>
              <w:t>0,342</w:t>
            </w:r>
          </w:p>
        </w:tc>
        <w:tc>
          <w:tcPr>
            <w:tcW w:w="868" w:type="dxa"/>
          </w:tcPr>
          <w:p w14:paraId="1C4CB7B1" w14:textId="51C1F14C" w:rsidR="00F234C3" w:rsidRPr="00EF09A6" w:rsidRDefault="00F234C3">
            <w:pPr>
              <w:spacing w:before="20" w:after="20"/>
              <w:jc w:val="right"/>
              <w:rPr>
                <w:noProof/>
                <w:sz w:val="20"/>
              </w:rPr>
            </w:pPr>
            <w:r w:rsidRPr="00EF09A6">
              <w:rPr>
                <w:noProof/>
              </w:rPr>
              <w:t>0,342</w:t>
            </w:r>
          </w:p>
        </w:tc>
        <w:tc>
          <w:tcPr>
            <w:tcW w:w="868" w:type="dxa"/>
          </w:tcPr>
          <w:p w14:paraId="462FAFAE" w14:textId="39C61F9E" w:rsidR="00F234C3" w:rsidRPr="00EF09A6" w:rsidRDefault="00F234C3">
            <w:pPr>
              <w:spacing w:before="20" w:after="20"/>
              <w:jc w:val="right"/>
              <w:rPr>
                <w:noProof/>
                <w:sz w:val="20"/>
              </w:rPr>
            </w:pPr>
            <w:r w:rsidRPr="00EF09A6">
              <w:rPr>
                <w:noProof/>
              </w:rPr>
              <w:t>0,433</w:t>
            </w:r>
          </w:p>
        </w:tc>
        <w:tc>
          <w:tcPr>
            <w:tcW w:w="868" w:type="dxa"/>
          </w:tcPr>
          <w:p w14:paraId="2E7390C3" w14:textId="227ADE81" w:rsidR="00F234C3" w:rsidRPr="00EF09A6" w:rsidRDefault="00F234C3">
            <w:pPr>
              <w:spacing w:before="20" w:after="20"/>
              <w:jc w:val="right"/>
              <w:rPr>
                <w:noProof/>
                <w:sz w:val="20"/>
              </w:rPr>
            </w:pPr>
            <w:r w:rsidRPr="00EF09A6">
              <w:rPr>
                <w:noProof/>
              </w:rPr>
              <w:t>0,433</w:t>
            </w:r>
          </w:p>
        </w:tc>
        <w:tc>
          <w:tcPr>
            <w:tcW w:w="1777" w:type="dxa"/>
          </w:tcPr>
          <w:p w14:paraId="2285478F" w14:textId="21E935AB" w:rsidR="00F234C3" w:rsidRPr="00EF09A6" w:rsidRDefault="004F51AC">
            <w:pPr>
              <w:spacing w:before="20" w:after="20"/>
              <w:jc w:val="right"/>
              <w:rPr>
                <w:b/>
                <w:noProof/>
                <w:sz w:val="20"/>
              </w:rPr>
            </w:pPr>
            <w:r w:rsidRPr="00EF09A6">
              <w:rPr>
                <w:noProof/>
              </w:rPr>
              <w:t>1,550</w:t>
            </w:r>
          </w:p>
        </w:tc>
      </w:tr>
      <w:tr w:rsidR="00D75B04" w:rsidRPr="00EF09A6" w14:paraId="13B243F0" w14:textId="77777777">
        <w:trPr>
          <w:trHeight w:val="351"/>
        </w:trPr>
        <w:tc>
          <w:tcPr>
            <w:tcW w:w="6054" w:type="dxa"/>
            <w:gridSpan w:val="3"/>
            <w:vAlign w:val="center"/>
          </w:tcPr>
          <w:p w14:paraId="00A9C113" w14:textId="77777777" w:rsidR="00F234C3" w:rsidRPr="00EF09A6" w:rsidRDefault="00F234C3">
            <w:pPr>
              <w:spacing w:before="20" w:after="20"/>
              <w:rPr>
                <w:noProof/>
              </w:rPr>
            </w:pPr>
            <w:r w:rsidRPr="00EF09A6">
              <w:rPr>
                <w:rFonts w:ascii="Wingdings" w:hAnsi="Wingdings"/>
                <w:noProof/>
              </w:rPr>
              <w:t>□</w:t>
            </w:r>
            <w:r w:rsidRPr="00EF09A6">
              <w:rPr>
                <w:noProof/>
              </w:rPr>
              <w:t xml:space="preserve"> Andre administrationsudgifter </w:t>
            </w:r>
          </w:p>
        </w:tc>
        <w:tc>
          <w:tcPr>
            <w:tcW w:w="868" w:type="dxa"/>
          </w:tcPr>
          <w:p w14:paraId="0B60AFAD" w14:textId="5882BABF" w:rsidR="00F234C3" w:rsidRPr="00EF09A6" w:rsidRDefault="00F234C3">
            <w:pPr>
              <w:spacing w:before="20" w:after="20"/>
              <w:jc w:val="right"/>
              <w:rPr>
                <w:b/>
                <w:noProof/>
                <w:sz w:val="20"/>
              </w:rPr>
            </w:pPr>
            <w:r w:rsidRPr="00EF09A6">
              <w:rPr>
                <w:noProof/>
              </w:rPr>
              <w:t>0,000</w:t>
            </w:r>
          </w:p>
        </w:tc>
        <w:tc>
          <w:tcPr>
            <w:tcW w:w="868" w:type="dxa"/>
            <w:shd w:val="clear" w:color="auto" w:fill="auto"/>
          </w:tcPr>
          <w:p w14:paraId="1740350D" w14:textId="5F0F62D8" w:rsidR="00F234C3" w:rsidRPr="00EF09A6" w:rsidRDefault="00F234C3">
            <w:pPr>
              <w:spacing w:before="20" w:after="20"/>
              <w:jc w:val="right"/>
              <w:rPr>
                <w:b/>
                <w:noProof/>
                <w:sz w:val="20"/>
              </w:rPr>
            </w:pPr>
            <w:r w:rsidRPr="00EF09A6">
              <w:rPr>
                <w:noProof/>
              </w:rPr>
              <w:t>0,000</w:t>
            </w:r>
          </w:p>
        </w:tc>
        <w:tc>
          <w:tcPr>
            <w:tcW w:w="868" w:type="dxa"/>
            <w:shd w:val="clear" w:color="auto" w:fill="auto"/>
          </w:tcPr>
          <w:p w14:paraId="153FF15B" w14:textId="68D99B28" w:rsidR="00F234C3" w:rsidRPr="00EF09A6" w:rsidRDefault="00F234C3">
            <w:pPr>
              <w:spacing w:before="20" w:after="20"/>
              <w:jc w:val="right"/>
              <w:rPr>
                <w:b/>
                <w:noProof/>
                <w:sz w:val="20"/>
              </w:rPr>
            </w:pPr>
            <w:r w:rsidRPr="00EF09A6">
              <w:rPr>
                <w:noProof/>
              </w:rPr>
              <w:t>0,000</w:t>
            </w:r>
          </w:p>
        </w:tc>
        <w:tc>
          <w:tcPr>
            <w:tcW w:w="868" w:type="dxa"/>
            <w:shd w:val="clear" w:color="auto" w:fill="auto"/>
          </w:tcPr>
          <w:p w14:paraId="511ADFAD" w14:textId="7384E4C8" w:rsidR="00F234C3" w:rsidRPr="00EF09A6" w:rsidRDefault="00F234C3">
            <w:pPr>
              <w:spacing w:before="20" w:after="20"/>
              <w:jc w:val="right"/>
              <w:rPr>
                <w:b/>
                <w:noProof/>
                <w:sz w:val="20"/>
              </w:rPr>
            </w:pPr>
            <w:r w:rsidRPr="00EF09A6">
              <w:rPr>
                <w:noProof/>
              </w:rPr>
              <w:t>0,000</w:t>
            </w:r>
          </w:p>
        </w:tc>
        <w:tc>
          <w:tcPr>
            <w:tcW w:w="868" w:type="dxa"/>
            <w:shd w:val="clear" w:color="auto" w:fill="auto"/>
          </w:tcPr>
          <w:p w14:paraId="0F03C71B" w14:textId="2C32B797" w:rsidR="00F234C3" w:rsidRPr="00EF09A6" w:rsidRDefault="00F234C3">
            <w:pPr>
              <w:spacing w:before="20" w:after="20"/>
              <w:jc w:val="right"/>
              <w:rPr>
                <w:b/>
                <w:noProof/>
                <w:sz w:val="20"/>
              </w:rPr>
            </w:pPr>
            <w:r w:rsidRPr="00EF09A6">
              <w:rPr>
                <w:noProof/>
              </w:rPr>
              <w:t>0,000</w:t>
            </w:r>
          </w:p>
        </w:tc>
        <w:tc>
          <w:tcPr>
            <w:tcW w:w="1777" w:type="dxa"/>
            <w:shd w:val="clear" w:color="auto" w:fill="auto"/>
          </w:tcPr>
          <w:p w14:paraId="1EFA0B1C" w14:textId="71C13879" w:rsidR="00F234C3" w:rsidRPr="00EF09A6" w:rsidRDefault="00F234C3">
            <w:pPr>
              <w:spacing w:before="20" w:after="20"/>
              <w:jc w:val="right"/>
              <w:rPr>
                <w:b/>
                <w:noProof/>
                <w:sz w:val="20"/>
              </w:rPr>
            </w:pPr>
            <w:r w:rsidRPr="00EF09A6">
              <w:rPr>
                <w:noProof/>
              </w:rPr>
              <w:t>0,000</w:t>
            </w:r>
          </w:p>
        </w:tc>
      </w:tr>
      <w:tr w:rsidR="00F234C3" w:rsidRPr="00EF09A6" w14:paraId="6281A0D8" w14:textId="77777777">
        <w:tc>
          <w:tcPr>
            <w:tcW w:w="3960" w:type="dxa"/>
            <w:vAlign w:val="center"/>
          </w:tcPr>
          <w:p w14:paraId="183C11FE" w14:textId="4CC89257" w:rsidR="00F234C3" w:rsidRPr="00EF09A6" w:rsidRDefault="00F234C3">
            <w:pPr>
              <w:jc w:val="center"/>
              <w:rPr>
                <w:b/>
                <w:noProof/>
              </w:rPr>
            </w:pPr>
            <w:r w:rsidRPr="00EF09A6">
              <w:rPr>
                <w:b/>
                <w:bCs/>
                <w:noProof/>
              </w:rPr>
              <w:t>I ALT DG</w:t>
            </w:r>
            <w:r w:rsidRPr="00EF09A6">
              <w:rPr>
                <w:noProof/>
              </w:rPr>
              <w:t xml:space="preserve"> ESTAT</w:t>
            </w:r>
          </w:p>
        </w:tc>
        <w:tc>
          <w:tcPr>
            <w:tcW w:w="2094" w:type="dxa"/>
            <w:gridSpan w:val="2"/>
          </w:tcPr>
          <w:p w14:paraId="538AE941" w14:textId="77777777" w:rsidR="00F234C3" w:rsidRPr="00EF09A6" w:rsidRDefault="00F234C3">
            <w:pPr>
              <w:rPr>
                <w:noProof/>
                <w:sz w:val="14"/>
              </w:rPr>
            </w:pPr>
            <w:r w:rsidRPr="00EF09A6">
              <w:rPr>
                <w:noProof/>
                <w:sz w:val="18"/>
              </w:rPr>
              <w:t>Bevillinger</w:t>
            </w:r>
          </w:p>
        </w:tc>
        <w:tc>
          <w:tcPr>
            <w:tcW w:w="868" w:type="dxa"/>
          </w:tcPr>
          <w:p w14:paraId="1323545C" w14:textId="61D6CEFB" w:rsidR="00F234C3" w:rsidRPr="00EF09A6" w:rsidRDefault="00F234C3">
            <w:pPr>
              <w:spacing w:before="60" w:after="60"/>
              <w:jc w:val="right"/>
              <w:rPr>
                <w:noProof/>
                <w:sz w:val="20"/>
              </w:rPr>
            </w:pPr>
            <w:r w:rsidRPr="00EF09A6">
              <w:rPr>
                <w:noProof/>
              </w:rPr>
              <w:t>0,000</w:t>
            </w:r>
          </w:p>
        </w:tc>
        <w:tc>
          <w:tcPr>
            <w:tcW w:w="868" w:type="dxa"/>
          </w:tcPr>
          <w:p w14:paraId="4D67F68F" w14:textId="5271D3E4" w:rsidR="00F234C3" w:rsidRPr="00EF09A6" w:rsidRDefault="00F234C3">
            <w:pPr>
              <w:spacing w:before="20" w:after="20"/>
              <w:jc w:val="right"/>
              <w:rPr>
                <w:noProof/>
                <w:sz w:val="20"/>
              </w:rPr>
            </w:pPr>
            <w:r w:rsidRPr="00EF09A6">
              <w:rPr>
                <w:noProof/>
              </w:rPr>
              <w:t>0,342</w:t>
            </w:r>
          </w:p>
        </w:tc>
        <w:tc>
          <w:tcPr>
            <w:tcW w:w="868" w:type="dxa"/>
          </w:tcPr>
          <w:p w14:paraId="286A9B13" w14:textId="264C188E" w:rsidR="00F234C3" w:rsidRPr="00EF09A6" w:rsidRDefault="00F234C3">
            <w:pPr>
              <w:spacing w:before="20" w:after="20"/>
              <w:jc w:val="right"/>
              <w:rPr>
                <w:noProof/>
                <w:sz w:val="20"/>
              </w:rPr>
            </w:pPr>
            <w:r w:rsidRPr="00EF09A6">
              <w:rPr>
                <w:noProof/>
              </w:rPr>
              <w:t>0,342</w:t>
            </w:r>
          </w:p>
        </w:tc>
        <w:tc>
          <w:tcPr>
            <w:tcW w:w="868" w:type="dxa"/>
          </w:tcPr>
          <w:p w14:paraId="1CCBFA8D" w14:textId="2BA42184" w:rsidR="00F234C3" w:rsidRPr="00EF09A6" w:rsidRDefault="00F234C3">
            <w:pPr>
              <w:spacing w:before="20" w:after="20"/>
              <w:jc w:val="right"/>
              <w:rPr>
                <w:noProof/>
                <w:sz w:val="20"/>
              </w:rPr>
            </w:pPr>
            <w:r w:rsidRPr="00EF09A6">
              <w:rPr>
                <w:noProof/>
              </w:rPr>
              <w:t>0,433</w:t>
            </w:r>
          </w:p>
        </w:tc>
        <w:tc>
          <w:tcPr>
            <w:tcW w:w="868" w:type="dxa"/>
          </w:tcPr>
          <w:p w14:paraId="5857B41C" w14:textId="5CB96855" w:rsidR="00F234C3" w:rsidRPr="00EF09A6" w:rsidRDefault="00F234C3">
            <w:pPr>
              <w:spacing w:before="20" w:after="20"/>
              <w:jc w:val="right"/>
              <w:rPr>
                <w:noProof/>
                <w:sz w:val="20"/>
              </w:rPr>
            </w:pPr>
            <w:r w:rsidRPr="00EF09A6">
              <w:rPr>
                <w:noProof/>
              </w:rPr>
              <w:t>0,433</w:t>
            </w:r>
          </w:p>
        </w:tc>
        <w:tc>
          <w:tcPr>
            <w:tcW w:w="1777" w:type="dxa"/>
          </w:tcPr>
          <w:p w14:paraId="37A57B8D" w14:textId="077A05DD" w:rsidR="00F234C3" w:rsidRPr="00EF09A6" w:rsidRDefault="005B50D9">
            <w:pPr>
              <w:spacing w:before="20" w:after="20"/>
              <w:jc w:val="right"/>
              <w:rPr>
                <w:b/>
                <w:noProof/>
                <w:sz w:val="20"/>
              </w:rPr>
            </w:pPr>
            <w:r w:rsidRPr="00EF09A6">
              <w:rPr>
                <w:noProof/>
              </w:rPr>
              <w:t>1,550</w:t>
            </w:r>
          </w:p>
        </w:tc>
      </w:tr>
    </w:tbl>
    <w:p w14:paraId="6B4A80A4" w14:textId="67E98480" w:rsidR="00A610D4" w:rsidRPr="00EF09A6" w:rsidRDefault="00695EFB">
      <w:pPr>
        <w:rPr>
          <w:noProof/>
        </w:rPr>
      </w:pPr>
      <w:r w:rsidRPr="00EF09A6">
        <w:rPr>
          <w:noProof/>
        </w:rPr>
        <w:t>Omkostningerne pr. fuldtidsækvivalent (AD/AST) er beregnet til 171 000 EUR pr. år og 91 000 EUR pr. år for FB. De øvrige administrative udgifter vedrører udvalgs- og ekspertgruppemøder, tjenesterejser og andre udgifter i forbindelse med dette personale.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rsidR="001C5CFD" w:rsidRPr="00EF09A6" w14:paraId="21D402E9" w14:textId="77777777">
        <w:tc>
          <w:tcPr>
            <w:tcW w:w="3960" w:type="dxa"/>
            <w:shd w:val="thinDiagStripe" w:color="C0C0C0" w:fill="auto"/>
            <w:vAlign w:val="center"/>
          </w:tcPr>
          <w:p w14:paraId="2435F510" w14:textId="77777777" w:rsidR="00C4306A" w:rsidRPr="00EF09A6" w:rsidRDefault="00C4306A" w:rsidP="00C4306A">
            <w:pPr>
              <w:jc w:val="center"/>
              <w:rPr>
                <w:b/>
                <w:noProof/>
              </w:rPr>
            </w:pPr>
            <w:r w:rsidRPr="00EF09A6">
              <w:rPr>
                <w:b/>
                <w:noProof/>
              </w:rPr>
              <w:t>Bevillinger I ALT</w:t>
            </w:r>
            <w:r w:rsidRPr="00EF09A6">
              <w:rPr>
                <w:noProof/>
              </w:rPr>
              <w:t xml:space="preserve"> </w:t>
            </w:r>
            <w:r w:rsidRPr="00EF09A6">
              <w:rPr>
                <w:noProof/>
              </w:rPr>
              <w:br/>
            </w:r>
            <w:r w:rsidRPr="00EF09A6">
              <w:rPr>
                <w:b/>
                <w:noProof/>
              </w:rPr>
              <w:t>under UDGIFTSOMRÅDE 7</w:t>
            </w:r>
            <w:r w:rsidRPr="00EF09A6">
              <w:rPr>
                <w:noProof/>
              </w:rPr>
              <w:t xml:space="preserve"> </w:t>
            </w:r>
            <w:r w:rsidRPr="00EF09A6">
              <w:rPr>
                <w:noProof/>
              </w:rPr>
              <w:br/>
              <w:t>i den flerårige finansielle ramme</w:t>
            </w:r>
            <w:r w:rsidRPr="00EF09A6">
              <w:rPr>
                <w:b/>
                <w:noProof/>
              </w:rPr>
              <w:t xml:space="preserve"> </w:t>
            </w:r>
          </w:p>
        </w:tc>
        <w:tc>
          <w:tcPr>
            <w:tcW w:w="2094" w:type="dxa"/>
            <w:vAlign w:val="center"/>
          </w:tcPr>
          <w:p w14:paraId="4507266D" w14:textId="77777777" w:rsidR="00C4306A" w:rsidRPr="00EF09A6" w:rsidRDefault="00C4306A" w:rsidP="00C4306A">
            <w:pPr>
              <w:spacing w:before="40" w:after="40"/>
              <w:rPr>
                <w:noProof/>
              </w:rPr>
            </w:pPr>
            <w:r w:rsidRPr="00EF09A6">
              <w:rPr>
                <w:noProof/>
                <w:sz w:val="18"/>
              </w:rPr>
              <w:t>(Forpligtelser i alt = betalinger i alt)</w:t>
            </w:r>
          </w:p>
        </w:tc>
        <w:tc>
          <w:tcPr>
            <w:tcW w:w="868" w:type="dxa"/>
          </w:tcPr>
          <w:p w14:paraId="3E5A059B" w14:textId="53FA4E20" w:rsidR="00C4306A" w:rsidRPr="00EF09A6" w:rsidRDefault="007D2C38" w:rsidP="00C4306A">
            <w:pPr>
              <w:spacing w:before="20" w:after="20"/>
              <w:jc w:val="right"/>
              <w:rPr>
                <w:noProof/>
                <w:sz w:val="20"/>
              </w:rPr>
            </w:pPr>
            <w:r w:rsidRPr="00EF09A6">
              <w:rPr>
                <w:noProof/>
              </w:rPr>
              <w:t>0,031</w:t>
            </w:r>
          </w:p>
        </w:tc>
        <w:tc>
          <w:tcPr>
            <w:tcW w:w="868" w:type="dxa"/>
            <w:shd w:val="clear" w:color="auto" w:fill="auto"/>
          </w:tcPr>
          <w:p w14:paraId="1E95D544" w14:textId="44941218" w:rsidR="00C4306A" w:rsidRPr="00EF09A6" w:rsidRDefault="007D2C38" w:rsidP="00C4306A">
            <w:pPr>
              <w:spacing w:before="20" w:after="20"/>
              <w:jc w:val="right"/>
              <w:rPr>
                <w:noProof/>
                <w:sz w:val="20"/>
              </w:rPr>
            </w:pPr>
            <w:r w:rsidRPr="00EF09A6">
              <w:rPr>
                <w:noProof/>
              </w:rPr>
              <w:t>0,932</w:t>
            </w:r>
          </w:p>
        </w:tc>
        <w:tc>
          <w:tcPr>
            <w:tcW w:w="868" w:type="dxa"/>
            <w:shd w:val="clear" w:color="auto" w:fill="auto"/>
          </w:tcPr>
          <w:p w14:paraId="75234FE4" w14:textId="7F86EED8" w:rsidR="00C4306A" w:rsidRPr="00EF09A6" w:rsidRDefault="007D2C38" w:rsidP="00C4306A">
            <w:pPr>
              <w:spacing w:before="20" w:after="20"/>
              <w:jc w:val="right"/>
              <w:rPr>
                <w:noProof/>
                <w:sz w:val="20"/>
              </w:rPr>
            </w:pPr>
            <w:r w:rsidRPr="00EF09A6">
              <w:rPr>
                <w:noProof/>
              </w:rPr>
              <w:t>1,151</w:t>
            </w:r>
          </w:p>
        </w:tc>
        <w:tc>
          <w:tcPr>
            <w:tcW w:w="868" w:type="dxa"/>
            <w:shd w:val="clear" w:color="auto" w:fill="auto"/>
          </w:tcPr>
          <w:p w14:paraId="66BCD4E3" w14:textId="7685C349" w:rsidR="00C4306A" w:rsidRPr="00EF09A6" w:rsidRDefault="007D2C38" w:rsidP="00C4306A">
            <w:pPr>
              <w:spacing w:before="20" w:after="20"/>
              <w:jc w:val="right"/>
              <w:rPr>
                <w:noProof/>
                <w:sz w:val="20"/>
              </w:rPr>
            </w:pPr>
            <w:r w:rsidRPr="00EF09A6">
              <w:rPr>
                <w:noProof/>
              </w:rPr>
              <w:t>1,242</w:t>
            </w:r>
          </w:p>
        </w:tc>
        <w:tc>
          <w:tcPr>
            <w:tcW w:w="868" w:type="dxa"/>
            <w:shd w:val="clear" w:color="auto" w:fill="auto"/>
          </w:tcPr>
          <w:p w14:paraId="753FFA6E" w14:textId="04A1BA3D" w:rsidR="00C4306A" w:rsidRPr="00EF09A6" w:rsidRDefault="007D2C38" w:rsidP="00C4306A">
            <w:pPr>
              <w:spacing w:before="20" w:after="20"/>
              <w:jc w:val="right"/>
              <w:rPr>
                <w:noProof/>
                <w:sz w:val="20"/>
              </w:rPr>
            </w:pPr>
            <w:r w:rsidRPr="00EF09A6">
              <w:rPr>
                <w:noProof/>
              </w:rPr>
              <w:t>1,413</w:t>
            </w:r>
          </w:p>
        </w:tc>
        <w:tc>
          <w:tcPr>
            <w:tcW w:w="1777" w:type="dxa"/>
            <w:shd w:val="clear" w:color="auto" w:fill="auto"/>
          </w:tcPr>
          <w:p w14:paraId="3277325E" w14:textId="4B726D3B" w:rsidR="00C4306A" w:rsidRPr="00EF09A6" w:rsidRDefault="007D2C38" w:rsidP="00C4306A">
            <w:pPr>
              <w:spacing w:before="20" w:after="20"/>
              <w:jc w:val="right"/>
              <w:rPr>
                <w:b/>
                <w:noProof/>
                <w:sz w:val="20"/>
              </w:rPr>
            </w:pPr>
            <w:r w:rsidRPr="00EF09A6">
              <w:rPr>
                <w:noProof/>
              </w:rPr>
              <w:t>4,769</w:t>
            </w:r>
          </w:p>
        </w:tc>
      </w:tr>
    </w:tbl>
    <w:p w14:paraId="5D80786A" w14:textId="77777777" w:rsidR="00A610D4" w:rsidRPr="00EF09A6" w:rsidRDefault="00A610D4">
      <w:pPr>
        <w:jc w:val="right"/>
        <w:rPr>
          <w:noProof/>
          <w:sz w:val="20"/>
        </w:rPr>
      </w:pPr>
      <w:r w:rsidRPr="00EF09A6">
        <w:rPr>
          <w:noProof/>
          <w:sz w:val="20"/>
        </w:rPr>
        <w:t>i mio. EUR (tre decimaler)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gridCol w:w="252"/>
      </w:tblGrid>
      <w:tr w:rsidR="001C5CFD" w:rsidRPr="00EF09A6" w14:paraId="04C7B647" w14:textId="77777777" w:rsidTr="001C1968">
        <w:tc>
          <w:tcPr>
            <w:tcW w:w="3960" w:type="dxa"/>
            <w:tcBorders>
              <w:top w:val="nil"/>
              <w:left w:val="nil"/>
              <w:right w:val="nil"/>
            </w:tcBorders>
            <w:vAlign w:val="center"/>
          </w:tcPr>
          <w:p w14:paraId="24985732" w14:textId="77777777" w:rsidR="00B650A5" w:rsidRPr="00EF09A6" w:rsidRDefault="00B650A5">
            <w:pPr>
              <w:jc w:val="center"/>
              <w:rPr>
                <w:noProof/>
              </w:rPr>
            </w:pPr>
          </w:p>
        </w:tc>
        <w:tc>
          <w:tcPr>
            <w:tcW w:w="1560" w:type="dxa"/>
            <w:tcBorders>
              <w:top w:val="nil"/>
              <w:left w:val="nil"/>
              <w:right w:val="nil"/>
            </w:tcBorders>
          </w:tcPr>
          <w:p w14:paraId="0355E718" w14:textId="77777777" w:rsidR="00B650A5" w:rsidRPr="00EF09A6" w:rsidRDefault="00B650A5">
            <w:pPr>
              <w:rPr>
                <w:noProof/>
                <w:sz w:val="20"/>
              </w:rPr>
            </w:pPr>
          </w:p>
        </w:tc>
        <w:tc>
          <w:tcPr>
            <w:tcW w:w="534" w:type="dxa"/>
            <w:tcBorders>
              <w:top w:val="nil"/>
              <w:left w:val="nil"/>
            </w:tcBorders>
          </w:tcPr>
          <w:p w14:paraId="118F339A" w14:textId="77777777" w:rsidR="00B650A5" w:rsidRPr="00EF09A6" w:rsidRDefault="00B650A5">
            <w:pPr>
              <w:jc w:val="center"/>
              <w:rPr>
                <w:noProof/>
                <w:sz w:val="20"/>
              </w:rPr>
            </w:pPr>
          </w:p>
        </w:tc>
        <w:tc>
          <w:tcPr>
            <w:tcW w:w="868" w:type="dxa"/>
            <w:vAlign w:val="center"/>
          </w:tcPr>
          <w:p w14:paraId="3DBB510B" w14:textId="77777777" w:rsidR="00B650A5" w:rsidRPr="00EF09A6" w:rsidRDefault="00B650A5">
            <w:pPr>
              <w:jc w:val="center"/>
              <w:rPr>
                <w:noProof/>
                <w:sz w:val="20"/>
              </w:rPr>
            </w:pPr>
            <w:r w:rsidRPr="00EF09A6">
              <w:rPr>
                <w:noProof/>
                <w:sz w:val="20"/>
              </w:rPr>
              <w:t>2023</w:t>
            </w:r>
          </w:p>
        </w:tc>
        <w:tc>
          <w:tcPr>
            <w:tcW w:w="868" w:type="dxa"/>
            <w:vAlign w:val="center"/>
          </w:tcPr>
          <w:p w14:paraId="5620F261" w14:textId="77777777" w:rsidR="00B650A5" w:rsidRPr="00EF09A6" w:rsidRDefault="00B650A5">
            <w:pPr>
              <w:jc w:val="center"/>
              <w:rPr>
                <w:noProof/>
                <w:sz w:val="20"/>
              </w:rPr>
            </w:pPr>
            <w:r w:rsidRPr="00EF09A6">
              <w:rPr>
                <w:noProof/>
                <w:sz w:val="20"/>
              </w:rPr>
              <w:t>2024</w:t>
            </w:r>
          </w:p>
        </w:tc>
        <w:tc>
          <w:tcPr>
            <w:tcW w:w="868" w:type="dxa"/>
            <w:vAlign w:val="center"/>
          </w:tcPr>
          <w:p w14:paraId="48FF55D8" w14:textId="77777777" w:rsidR="00B650A5" w:rsidRPr="00EF09A6" w:rsidRDefault="00B650A5">
            <w:pPr>
              <w:jc w:val="center"/>
              <w:rPr>
                <w:noProof/>
                <w:sz w:val="20"/>
              </w:rPr>
            </w:pPr>
            <w:r w:rsidRPr="00EF09A6">
              <w:rPr>
                <w:noProof/>
                <w:sz w:val="20"/>
              </w:rPr>
              <w:t>2025</w:t>
            </w:r>
          </w:p>
        </w:tc>
        <w:tc>
          <w:tcPr>
            <w:tcW w:w="868" w:type="dxa"/>
            <w:vAlign w:val="center"/>
          </w:tcPr>
          <w:p w14:paraId="068D1ACF" w14:textId="77777777" w:rsidR="00B650A5" w:rsidRPr="00EF09A6" w:rsidRDefault="00B650A5">
            <w:pPr>
              <w:jc w:val="center"/>
              <w:rPr>
                <w:noProof/>
                <w:sz w:val="20"/>
              </w:rPr>
            </w:pPr>
            <w:r w:rsidRPr="00EF09A6">
              <w:rPr>
                <w:noProof/>
                <w:sz w:val="20"/>
              </w:rPr>
              <w:t>2026</w:t>
            </w:r>
          </w:p>
        </w:tc>
        <w:tc>
          <w:tcPr>
            <w:tcW w:w="868" w:type="dxa"/>
            <w:vAlign w:val="center"/>
          </w:tcPr>
          <w:p w14:paraId="6E4A3AC8" w14:textId="77777777" w:rsidR="00B650A5" w:rsidRPr="00EF09A6" w:rsidRDefault="00B650A5" w:rsidP="00B650A5">
            <w:pPr>
              <w:jc w:val="center"/>
              <w:rPr>
                <w:noProof/>
                <w:sz w:val="18"/>
              </w:rPr>
            </w:pPr>
            <w:r w:rsidRPr="00EF09A6">
              <w:rPr>
                <w:noProof/>
                <w:sz w:val="18"/>
              </w:rPr>
              <w:t xml:space="preserve">2027 </w:t>
            </w:r>
          </w:p>
        </w:tc>
        <w:tc>
          <w:tcPr>
            <w:tcW w:w="2029" w:type="dxa"/>
            <w:gridSpan w:val="2"/>
            <w:vAlign w:val="center"/>
          </w:tcPr>
          <w:p w14:paraId="30BE04B7" w14:textId="77777777" w:rsidR="00B650A5" w:rsidRPr="00EF09A6" w:rsidRDefault="00B650A5">
            <w:pPr>
              <w:jc w:val="center"/>
              <w:rPr>
                <w:b/>
                <w:noProof/>
                <w:sz w:val="20"/>
              </w:rPr>
            </w:pPr>
            <w:r w:rsidRPr="00EF09A6">
              <w:rPr>
                <w:b/>
                <w:noProof/>
                <w:sz w:val="20"/>
              </w:rPr>
              <w:t>I ALT</w:t>
            </w:r>
          </w:p>
        </w:tc>
      </w:tr>
      <w:tr w:rsidR="00FD70DC" w:rsidRPr="00EF09A6" w14:paraId="06029D33" w14:textId="77777777" w:rsidTr="00995931">
        <w:trPr>
          <w:gridAfter w:val="1"/>
          <w:wAfter w:w="252" w:type="dxa"/>
        </w:trPr>
        <w:tc>
          <w:tcPr>
            <w:tcW w:w="3960" w:type="dxa"/>
            <w:vMerge w:val="restart"/>
            <w:shd w:val="clear" w:color="auto" w:fill="C0C0C0"/>
            <w:vAlign w:val="center"/>
          </w:tcPr>
          <w:p w14:paraId="7CA87471" w14:textId="77777777" w:rsidR="00B650A5" w:rsidRPr="00EF09A6" w:rsidRDefault="00B650A5">
            <w:pPr>
              <w:jc w:val="center"/>
              <w:rPr>
                <w:b/>
                <w:noProof/>
              </w:rPr>
            </w:pPr>
            <w:r w:rsidRPr="00EF09A6">
              <w:rPr>
                <w:b/>
                <w:noProof/>
              </w:rPr>
              <w:t xml:space="preserve">Bevillinger I ALT </w:t>
            </w:r>
            <w:r w:rsidRPr="00EF09A6">
              <w:rPr>
                <w:noProof/>
              </w:rPr>
              <w:br/>
            </w:r>
            <w:r w:rsidRPr="00EF09A6">
              <w:rPr>
                <w:b/>
                <w:noProof/>
              </w:rPr>
              <w:t>under UDGIFTSOMRÅDE 1-7</w:t>
            </w:r>
            <w:r w:rsidRPr="00EF09A6">
              <w:rPr>
                <w:noProof/>
              </w:rPr>
              <w:t xml:space="preserve"> </w:t>
            </w:r>
            <w:r w:rsidRPr="00EF09A6">
              <w:rPr>
                <w:noProof/>
              </w:rPr>
              <w:br/>
              <w:t>i den flerårige finansielle ramme</w:t>
            </w:r>
            <w:r w:rsidRPr="00EF09A6">
              <w:rPr>
                <w:b/>
                <w:noProof/>
              </w:rPr>
              <w:t xml:space="preserve"> </w:t>
            </w:r>
          </w:p>
        </w:tc>
        <w:tc>
          <w:tcPr>
            <w:tcW w:w="2094" w:type="dxa"/>
            <w:gridSpan w:val="2"/>
            <w:vAlign w:val="center"/>
          </w:tcPr>
          <w:p w14:paraId="65880B29" w14:textId="77777777" w:rsidR="00B650A5" w:rsidRPr="00EF09A6" w:rsidRDefault="00B650A5">
            <w:pPr>
              <w:rPr>
                <w:noProof/>
                <w:sz w:val="14"/>
              </w:rPr>
            </w:pPr>
            <w:r w:rsidRPr="00EF09A6">
              <w:rPr>
                <w:noProof/>
                <w:sz w:val="18"/>
              </w:rPr>
              <w:t>Forpligtelser</w:t>
            </w:r>
          </w:p>
        </w:tc>
        <w:tc>
          <w:tcPr>
            <w:tcW w:w="868" w:type="dxa"/>
            <w:shd w:val="clear" w:color="auto" w:fill="auto"/>
          </w:tcPr>
          <w:p w14:paraId="2F210454" w14:textId="7FD55DAD" w:rsidR="00B650A5" w:rsidRPr="00EF09A6" w:rsidRDefault="004569BD">
            <w:pPr>
              <w:spacing w:before="60" w:after="60"/>
              <w:jc w:val="right"/>
              <w:rPr>
                <w:noProof/>
                <w:sz w:val="20"/>
              </w:rPr>
            </w:pPr>
            <w:r w:rsidRPr="00EF09A6">
              <w:rPr>
                <w:noProof/>
              </w:rPr>
              <w:t>0,031</w:t>
            </w:r>
          </w:p>
        </w:tc>
        <w:tc>
          <w:tcPr>
            <w:tcW w:w="868" w:type="dxa"/>
            <w:shd w:val="clear" w:color="auto" w:fill="auto"/>
          </w:tcPr>
          <w:p w14:paraId="20AFDB97" w14:textId="3777AF9B" w:rsidR="00B650A5" w:rsidRPr="00EF09A6" w:rsidRDefault="004569BD">
            <w:pPr>
              <w:spacing w:before="60" w:after="60"/>
              <w:jc w:val="right"/>
              <w:rPr>
                <w:noProof/>
                <w:sz w:val="20"/>
              </w:rPr>
            </w:pPr>
            <w:r w:rsidRPr="00EF09A6">
              <w:rPr>
                <w:noProof/>
              </w:rPr>
              <w:t>1,774</w:t>
            </w:r>
          </w:p>
        </w:tc>
        <w:tc>
          <w:tcPr>
            <w:tcW w:w="868" w:type="dxa"/>
            <w:shd w:val="clear" w:color="auto" w:fill="auto"/>
          </w:tcPr>
          <w:p w14:paraId="1587F7DD" w14:textId="0598AD98" w:rsidR="00B650A5" w:rsidRPr="00EF09A6" w:rsidRDefault="004569BD">
            <w:pPr>
              <w:spacing w:before="60" w:after="60"/>
              <w:jc w:val="right"/>
              <w:rPr>
                <w:noProof/>
                <w:sz w:val="20"/>
              </w:rPr>
            </w:pPr>
            <w:r w:rsidRPr="00EF09A6">
              <w:rPr>
                <w:noProof/>
              </w:rPr>
              <w:t>2,164</w:t>
            </w:r>
          </w:p>
        </w:tc>
        <w:tc>
          <w:tcPr>
            <w:tcW w:w="868" w:type="dxa"/>
            <w:shd w:val="clear" w:color="auto" w:fill="auto"/>
          </w:tcPr>
          <w:p w14:paraId="1C3CA21E" w14:textId="4D48635B" w:rsidR="00B650A5" w:rsidRPr="00EF09A6" w:rsidRDefault="004569BD">
            <w:pPr>
              <w:spacing w:before="60" w:after="60"/>
              <w:jc w:val="right"/>
              <w:rPr>
                <w:noProof/>
                <w:sz w:val="20"/>
              </w:rPr>
            </w:pPr>
            <w:r w:rsidRPr="00EF09A6">
              <w:rPr>
                <w:noProof/>
              </w:rPr>
              <w:t>2,255</w:t>
            </w:r>
          </w:p>
        </w:tc>
        <w:tc>
          <w:tcPr>
            <w:tcW w:w="868" w:type="dxa"/>
            <w:shd w:val="clear" w:color="auto" w:fill="auto"/>
          </w:tcPr>
          <w:p w14:paraId="5D2421A7" w14:textId="6D186A4E" w:rsidR="00B650A5" w:rsidRPr="00EF09A6" w:rsidRDefault="004569BD">
            <w:pPr>
              <w:spacing w:before="60" w:after="60"/>
              <w:jc w:val="right"/>
              <w:rPr>
                <w:noProof/>
                <w:sz w:val="20"/>
              </w:rPr>
            </w:pPr>
            <w:r w:rsidRPr="00EF09A6">
              <w:rPr>
                <w:noProof/>
              </w:rPr>
              <w:t>2,426</w:t>
            </w:r>
          </w:p>
        </w:tc>
        <w:tc>
          <w:tcPr>
            <w:tcW w:w="1777" w:type="dxa"/>
            <w:shd w:val="clear" w:color="auto" w:fill="auto"/>
          </w:tcPr>
          <w:p w14:paraId="4E2BEBD1" w14:textId="5CB320C7" w:rsidR="00B650A5" w:rsidRPr="00EF09A6" w:rsidRDefault="004569BD">
            <w:pPr>
              <w:spacing w:before="60" w:after="60"/>
              <w:jc w:val="right"/>
              <w:rPr>
                <w:b/>
                <w:noProof/>
                <w:sz w:val="20"/>
              </w:rPr>
            </w:pPr>
            <w:r w:rsidRPr="00EF09A6">
              <w:rPr>
                <w:noProof/>
              </w:rPr>
              <w:t>8,650</w:t>
            </w:r>
          </w:p>
        </w:tc>
      </w:tr>
      <w:tr w:rsidR="00FD70DC" w:rsidRPr="00EF09A6" w14:paraId="30A95D39" w14:textId="77777777" w:rsidTr="00995931">
        <w:trPr>
          <w:gridAfter w:val="1"/>
          <w:wAfter w:w="252" w:type="dxa"/>
        </w:trPr>
        <w:tc>
          <w:tcPr>
            <w:tcW w:w="3960" w:type="dxa"/>
            <w:vMerge/>
            <w:shd w:val="clear" w:color="auto" w:fill="C0C0C0"/>
          </w:tcPr>
          <w:p w14:paraId="2D557310" w14:textId="77777777" w:rsidR="00B650A5" w:rsidRPr="00EF09A6" w:rsidRDefault="00B650A5">
            <w:pPr>
              <w:rPr>
                <w:noProof/>
                <w:sz w:val="20"/>
              </w:rPr>
            </w:pPr>
          </w:p>
        </w:tc>
        <w:tc>
          <w:tcPr>
            <w:tcW w:w="2094" w:type="dxa"/>
            <w:gridSpan w:val="2"/>
            <w:vAlign w:val="center"/>
          </w:tcPr>
          <w:p w14:paraId="422BF5DE" w14:textId="77777777" w:rsidR="00B650A5" w:rsidRPr="00EF09A6" w:rsidRDefault="00B650A5">
            <w:pPr>
              <w:rPr>
                <w:noProof/>
                <w:sz w:val="14"/>
              </w:rPr>
            </w:pPr>
            <w:r w:rsidRPr="00EF09A6">
              <w:rPr>
                <w:noProof/>
                <w:sz w:val="18"/>
              </w:rPr>
              <w:t>Betalinger</w:t>
            </w:r>
          </w:p>
        </w:tc>
        <w:tc>
          <w:tcPr>
            <w:tcW w:w="868" w:type="dxa"/>
            <w:shd w:val="clear" w:color="auto" w:fill="auto"/>
          </w:tcPr>
          <w:p w14:paraId="2B84234F" w14:textId="5EFD689A" w:rsidR="00B650A5" w:rsidRPr="00EF09A6" w:rsidRDefault="004569BD">
            <w:pPr>
              <w:spacing w:before="60" w:after="60"/>
              <w:jc w:val="right"/>
              <w:rPr>
                <w:noProof/>
                <w:sz w:val="20"/>
              </w:rPr>
            </w:pPr>
            <w:r w:rsidRPr="00EF09A6">
              <w:rPr>
                <w:noProof/>
              </w:rPr>
              <w:t>0,031</w:t>
            </w:r>
          </w:p>
        </w:tc>
        <w:tc>
          <w:tcPr>
            <w:tcW w:w="868" w:type="dxa"/>
            <w:shd w:val="clear" w:color="auto" w:fill="auto"/>
          </w:tcPr>
          <w:p w14:paraId="074B697D" w14:textId="3AA2D4E1" w:rsidR="00B650A5" w:rsidRPr="00EF09A6" w:rsidRDefault="004569BD">
            <w:pPr>
              <w:spacing w:before="60" w:after="60"/>
              <w:jc w:val="right"/>
              <w:rPr>
                <w:noProof/>
                <w:sz w:val="20"/>
              </w:rPr>
            </w:pPr>
            <w:r w:rsidRPr="00EF09A6">
              <w:rPr>
                <w:noProof/>
              </w:rPr>
              <w:t>1,774</w:t>
            </w:r>
          </w:p>
        </w:tc>
        <w:tc>
          <w:tcPr>
            <w:tcW w:w="868" w:type="dxa"/>
            <w:shd w:val="clear" w:color="auto" w:fill="auto"/>
          </w:tcPr>
          <w:p w14:paraId="731AA770" w14:textId="13CD9C06" w:rsidR="00B650A5" w:rsidRPr="00EF09A6" w:rsidRDefault="004569BD">
            <w:pPr>
              <w:spacing w:before="60" w:after="60"/>
              <w:jc w:val="right"/>
              <w:rPr>
                <w:noProof/>
                <w:sz w:val="20"/>
              </w:rPr>
            </w:pPr>
            <w:r w:rsidRPr="00EF09A6">
              <w:rPr>
                <w:noProof/>
              </w:rPr>
              <w:t>2,164</w:t>
            </w:r>
          </w:p>
        </w:tc>
        <w:tc>
          <w:tcPr>
            <w:tcW w:w="868" w:type="dxa"/>
            <w:shd w:val="clear" w:color="auto" w:fill="auto"/>
          </w:tcPr>
          <w:p w14:paraId="60967B62" w14:textId="51E75551" w:rsidR="00B650A5" w:rsidRPr="00EF09A6" w:rsidRDefault="004569BD">
            <w:pPr>
              <w:spacing w:before="60" w:after="60"/>
              <w:jc w:val="right"/>
              <w:rPr>
                <w:noProof/>
                <w:sz w:val="20"/>
              </w:rPr>
            </w:pPr>
            <w:r w:rsidRPr="00EF09A6">
              <w:rPr>
                <w:noProof/>
              </w:rPr>
              <w:t>2,255</w:t>
            </w:r>
          </w:p>
        </w:tc>
        <w:tc>
          <w:tcPr>
            <w:tcW w:w="868" w:type="dxa"/>
            <w:shd w:val="clear" w:color="auto" w:fill="auto"/>
          </w:tcPr>
          <w:p w14:paraId="080836A5" w14:textId="32C0D4AD" w:rsidR="00B650A5" w:rsidRPr="00EF09A6" w:rsidRDefault="004569BD">
            <w:pPr>
              <w:spacing w:before="60" w:after="60"/>
              <w:jc w:val="right"/>
              <w:rPr>
                <w:noProof/>
                <w:sz w:val="20"/>
              </w:rPr>
            </w:pPr>
            <w:r w:rsidRPr="00EF09A6">
              <w:rPr>
                <w:noProof/>
              </w:rPr>
              <w:t>2,426</w:t>
            </w:r>
          </w:p>
        </w:tc>
        <w:tc>
          <w:tcPr>
            <w:tcW w:w="1777" w:type="dxa"/>
            <w:shd w:val="clear" w:color="auto" w:fill="auto"/>
          </w:tcPr>
          <w:p w14:paraId="3E251BD4" w14:textId="2AABB8EE" w:rsidR="00B650A5" w:rsidRPr="00EF09A6" w:rsidRDefault="004569BD">
            <w:pPr>
              <w:spacing w:before="60" w:after="60"/>
              <w:jc w:val="right"/>
              <w:rPr>
                <w:b/>
                <w:noProof/>
                <w:sz w:val="20"/>
              </w:rPr>
            </w:pPr>
            <w:r w:rsidRPr="00EF09A6">
              <w:rPr>
                <w:noProof/>
              </w:rPr>
              <w:t>8,650</w:t>
            </w:r>
          </w:p>
        </w:tc>
      </w:tr>
    </w:tbl>
    <w:p w14:paraId="6C6A18F0" w14:textId="77777777" w:rsidR="00A610D4" w:rsidRPr="00EF09A6" w:rsidRDefault="00A610D4">
      <w:pPr>
        <w:rPr>
          <w:noProof/>
        </w:rPr>
      </w:pPr>
    </w:p>
    <w:p w14:paraId="3D4BA919" w14:textId="77777777" w:rsidR="00A610D4" w:rsidRPr="00EF09A6" w:rsidRDefault="00A610D4">
      <w:pPr>
        <w:pStyle w:val="ManualHeading3"/>
        <w:rPr>
          <w:noProof/>
          <w:szCs w:val="24"/>
        </w:rPr>
      </w:pPr>
      <w:r w:rsidRPr="00EF09A6">
        <w:rPr>
          <w:noProof/>
        </w:rPr>
        <w:t>3.2.2</w:t>
      </w:r>
      <w:r w:rsidRPr="00EF09A6">
        <w:rPr>
          <w:noProof/>
        </w:rPr>
        <w:tab/>
        <w:t xml:space="preserve">Anslåede resultater finansieret med aktionsbevillinger </w:t>
      </w:r>
    </w:p>
    <w:p w14:paraId="1AA2EBF1" w14:textId="77777777" w:rsidR="00A610D4" w:rsidRPr="00EF09A6" w:rsidRDefault="00A610D4">
      <w:pPr>
        <w:jc w:val="right"/>
        <w:rPr>
          <w:noProof/>
          <w:sz w:val="20"/>
        </w:rPr>
      </w:pPr>
      <w:r w:rsidRPr="00EF09A6">
        <w:rPr>
          <w:noProof/>
          <w:sz w:val="20"/>
        </w:rPr>
        <w:t>Forpligtelsesbevillinger i mio. EUR (tre decimaler)</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610D4" w:rsidRPr="00EF09A6" w14:paraId="40BCA476" w14:textId="77777777">
        <w:trPr>
          <w:jc w:val="center"/>
        </w:trPr>
        <w:tc>
          <w:tcPr>
            <w:tcW w:w="1423" w:type="dxa"/>
            <w:vMerge w:val="restart"/>
            <w:vAlign w:val="center"/>
          </w:tcPr>
          <w:p w14:paraId="77423771" w14:textId="77777777" w:rsidR="00A610D4" w:rsidRPr="00EF09A6" w:rsidRDefault="00A610D4">
            <w:pPr>
              <w:ind w:right="-29"/>
              <w:jc w:val="center"/>
              <w:rPr>
                <w:b/>
                <w:noProof/>
                <w:sz w:val="18"/>
                <w:szCs w:val="18"/>
              </w:rPr>
            </w:pPr>
            <w:r w:rsidRPr="00EF09A6">
              <w:rPr>
                <w:b/>
                <w:noProof/>
                <w:sz w:val="18"/>
              </w:rPr>
              <w:t xml:space="preserve">Angiv mål og resultater </w:t>
            </w:r>
          </w:p>
          <w:p w14:paraId="4255E169" w14:textId="77777777" w:rsidR="00A610D4" w:rsidRPr="00EF09A6" w:rsidRDefault="00A610D4">
            <w:pPr>
              <w:ind w:right="-29"/>
              <w:jc w:val="center"/>
              <w:rPr>
                <w:b/>
                <w:noProof/>
                <w:sz w:val="18"/>
                <w:szCs w:val="18"/>
              </w:rPr>
            </w:pPr>
          </w:p>
          <w:p w14:paraId="73B5609E" w14:textId="77777777" w:rsidR="00A610D4" w:rsidRPr="00EF09A6" w:rsidRDefault="00A610D4">
            <w:pPr>
              <w:ind w:right="-29"/>
              <w:jc w:val="center"/>
              <w:rPr>
                <w:noProof/>
                <w:sz w:val="18"/>
                <w:szCs w:val="18"/>
              </w:rPr>
            </w:pPr>
            <w:r w:rsidRPr="00EF09A6">
              <w:rPr>
                <w:rFonts w:ascii="Wingdings" w:hAnsi="Wingdings"/>
                <w:noProof/>
                <w:sz w:val="18"/>
              </w:rPr>
              <w:t></w:t>
            </w:r>
          </w:p>
        </w:tc>
        <w:tc>
          <w:tcPr>
            <w:tcW w:w="720" w:type="dxa"/>
            <w:vAlign w:val="center"/>
          </w:tcPr>
          <w:p w14:paraId="104887AF" w14:textId="77777777" w:rsidR="00A610D4" w:rsidRPr="00EF09A6" w:rsidRDefault="00A610D4">
            <w:pPr>
              <w:ind w:right="-29"/>
              <w:jc w:val="center"/>
              <w:rPr>
                <w:noProof/>
                <w:sz w:val="18"/>
                <w:szCs w:val="18"/>
              </w:rPr>
            </w:pPr>
          </w:p>
        </w:tc>
        <w:tc>
          <w:tcPr>
            <w:tcW w:w="701" w:type="dxa"/>
            <w:vAlign w:val="center"/>
          </w:tcPr>
          <w:p w14:paraId="498A08D5" w14:textId="77777777" w:rsidR="00A610D4" w:rsidRPr="00EF09A6" w:rsidRDefault="00A610D4">
            <w:pPr>
              <w:ind w:right="-29"/>
              <w:jc w:val="center"/>
              <w:rPr>
                <w:noProof/>
                <w:sz w:val="18"/>
                <w:szCs w:val="18"/>
              </w:rPr>
            </w:pPr>
          </w:p>
        </w:tc>
        <w:tc>
          <w:tcPr>
            <w:tcW w:w="1224" w:type="dxa"/>
            <w:gridSpan w:val="2"/>
            <w:tcBorders>
              <w:left w:val="nil"/>
            </w:tcBorders>
            <w:vAlign w:val="center"/>
          </w:tcPr>
          <w:p w14:paraId="4F81BF6D" w14:textId="77777777" w:rsidR="00A610D4" w:rsidRPr="00EF09A6" w:rsidRDefault="00A610D4">
            <w:pPr>
              <w:ind w:right="-29"/>
              <w:jc w:val="center"/>
              <w:rPr>
                <w:noProof/>
                <w:sz w:val="18"/>
                <w:szCs w:val="18"/>
              </w:rPr>
            </w:pPr>
            <w:r w:rsidRPr="00EF09A6">
              <w:rPr>
                <w:noProof/>
                <w:sz w:val="18"/>
              </w:rPr>
              <w:t>År</w:t>
            </w:r>
            <w:r w:rsidRPr="00EF09A6">
              <w:rPr>
                <w:noProof/>
              </w:rPr>
              <w:t xml:space="preserve"> </w:t>
            </w:r>
            <w:r w:rsidRPr="00EF09A6">
              <w:rPr>
                <w:noProof/>
              </w:rPr>
              <w:br/>
            </w:r>
            <w:r w:rsidRPr="00EF09A6">
              <w:rPr>
                <w:b/>
                <w:noProof/>
                <w:sz w:val="18"/>
              </w:rPr>
              <w:t>n</w:t>
            </w:r>
          </w:p>
        </w:tc>
        <w:tc>
          <w:tcPr>
            <w:tcW w:w="1260" w:type="dxa"/>
            <w:gridSpan w:val="2"/>
            <w:vAlign w:val="center"/>
          </w:tcPr>
          <w:p w14:paraId="3F998F97" w14:textId="77777777" w:rsidR="00A610D4" w:rsidRPr="00EF09A6" w:rsidRDefault="00A610D4">
            <w:pPr>
              <w:ind w:right="-29"/>
              <w:jc w:val="center"/>
              <w:rPr>
                <w:noProof/>
                <w:sz w:val="18"/>
                <w:szCs w:val="18"/>
              </w:rPr>
            </w:pPr>
            <w:r w:rsidRPr="00EF09A6">
              <w:rPr>
                <w:noProof/>
                <w:sz w:val="18"/>
              </w:rPr>
              <w:t>År</w:t>
            </w:r>
            <w:r w:rsidRPr="00EF09A6">
              <w:rPr>
                <w:noProof/>
              </w:rPr>
              <w:t xml:space="preserve"> </w:t>
            </w:r>
            <w:r w:rsidRPr="00EF09A6">
              <w:rPr>
                <w:noProof/>
              </w:rPr>
              <w:br/>
            </w:r>
            <w:r w:rsidRPr="00EF09A6">
              <w:rPr>
                <w:b/>
                <w:noProof/>
                <w:sz w:val="18"/>
              </w:rPr>
              <w:t>n+1</w:t>
            </w:r>
          </w:p>
        </w:tc>
        <w:tc>
          <w:tcPr>
            <w:tcW w:w="1440" w:type="dxa"/>
            <w:gridSpan w:val="2"/>
            <w:vAlign w:val="center"/>
          </w:tcPr>
          <w:p w14:paraId="01266947" w14:textId="77777777" w:rsidR="00A610D4" w:rsidRPr="00EF09A6" w:rsidRDefault="00A610D4">
            <w:pPr>
              <w:ind w:right="-29"/>
              <w:jc w:val="center"/>
              <w:rPr>
                <w:noProof/>
                <w:sz w:val="18"/>
                <w:szCs w:val="18"/>
              </w:rPr>
            </w:pPr>
            <w:r w:rsidRPr="00EF09A6">
              <w:rPr>
                <w:noProof/>
                <w:sz w:val="18"/>
              </w:rPr>
              <w:t>År</w:t>
            </w:r>
            <w:r w:rsidRPr="00EF09A6">
              <w:rPr>
                <w:noProof/>
              </w:rPr>
              <w:t xml:space="preserve"> </w:t>
            </w:r>
            <w:r w:rsidRPr="00EF09A6">
              <w:rPr>
                <w:noProof/>
              </w:rPr>
              <w:br/>
            </w:r>
            <w:r w:rsidRPr="00EF09A6">
              <w:rPr>
                <w:b/>
                <w:noProof/>
                <w:sz w:val="18"/>
              </w:rPr>
              <w:t>n+2</w:t>
            </w:r>
          </w:p>
        </w:tc>
        <w:tc>
          <w:tcPr>
            <w:tcW w:w="1620" w:type="dxa"/>
            <w:gridSpan w:val="3"/>
            <w:vAlign w:val="center"/>
          </w:tcPr>
          <w:p w14:paraId="39A17EF8" w14:textId="77777777" w:rsidR="00A610D4" w:rsidRPr="00EF09A6" w:rsidRDefault="00A610D4">
            <w:pPr>
              <w:ind w:right="-29"/>
              <w:jc w:val="center"/>
              <w:rPr>
                <w:noProof/>
                <w:sz w:val="18"/>
                <w:szCs w:val="18"/>
              </w:rPr>
            </w:pPr>
            <w:r w:rsidRPr="00EF09A6">
              <w:rPr>
                <w:noProof/>
                <w:sz w:val="18"/>
              </w:rPr>
              <w:t>År</w:t>
            </w:r>
            <w:r w:rsidRPr="00EF09A6">
              <w:rPr>
                <w:noProof/>
              </w:rPr>
              <w:t xml:space="preserve"> </w:t>
            </w:r>
            <w:r w:rsidRPr="00EF09A6">
              <w:rPr>
                <w:noProof/>
              </w:rPr>
              <w:br/>
            </w:r>
            <w:r w:rsidRPr="00EF09A6">
              <w:rPr>
                <w:b/>
                <w:noProof/>
                <w:sz w:val="18"/>
              </w:rPr>
              <w:t>n+3</w:t>
            </w:r>
          </w:p>
        </w:tc>
        <w:tc>
          <w:tcPr>
            <w:tcW w:w="3600" w:type="dxa"/>
            <w:gridSpan w:val="6"/>
            <w:vAlign w:val="center"/>
          </w:tcPr>
          <w:p w14:paraId="0390B016" w14:textId="77777777" w:rsidR="00A610D4" w:rsidRPr="00EF09A6" w:rsidRDefault="00A610D4">
            <w:pPr>
              <w:jc w:val="center"/>
              <w:rPr>
                <w:noProof/>
                <w:sz w:val="18"/>
                <w:szCs w:val="18"/>
              </w:rPr>
            </w:pPr>
            <w:r w:rsidRPr="00EF09A6">
              <w:rPr>
                <w:noProof/>
                <w:sz w:val="18"/>
              </w:rPr>
              <w:t>Indsæt så mange år som nødvendigt for at vise virkningernes varighed (jf. punkt 1.6)</w:t>
            </w:r>
          </w:p>
        </w:tc>
        <w:tc>
          <w:tcPr>
            <w:tcW w:w="1620" w:type="dxa"/>
            <w:gridSpan w:val="2"/>
            <w:tcBorders>
              <w:left w:val="nil"/>
              <w:bottom w:val="nil"/>
            </w:tcBorders>
            <w:vAlign w:val="center"/>
          </w:tcPr>
          <w:p w14:paraId="60BFFF93" w14:textId="77777777" w:rsidR="00A610D4" w:rsidRPr="00EF09A6" w:rsidRDefault="00A610D4">
            <w:pPr>
              <w:ind w:right="-29"/>
              <w:jc w:val="center"/>
              <w:rPr>
                <w:noProof/>
                <w:sz w:val="18"/>
                <w:szCs w:val="18"/>
              </w:rPr>
            </w:pPr>
            <w:r w:rsidRPr="00EF09A6">
              <w:rPr>
                <w:b/>
                <w:noProof/>
                <w:sz w:val="18"/>
              </w:rPr>
              <w:t>I ALT</w:t>
            </w:r>
          </w:p>
        </w:tc>
      </w:tr>
      <w:tr w:rsidR="00A610D4" w:rsidRPr="00EF09A6" w14:paraId="5274F800" w14:textId="77777777">
        <w:trPr>
          <w:jc w:val="center"/>
        </w:trPr>
        <w:tc>
          <w:tcPr>
            <w:tcW w:w="1423" w:type="dxa"/>
            <w:vMerge/>
            <w:vAlign w:val="center"/>
          </w:tcPr>
          <w:p w14:paraId="1FFE1896" w14:textId="77777777" w:rsidR="00A610D4" w:rsidRPr="00EF09A6" w:rsidRDefault="00A610D4">
            <w:pPr>
              <w:ind w:right="-29"/>
              <w:jc w:val="center"/>
              <w:rPr>
                <w:noProof/>
                <w:sz w:val="18"/>
                <w:szCs w:val="18"/>
              </w:rPr>
            </w:pPr>
          </w:p>
        </w:tc>
        <w:tc>
          <w:tcPr>
            <w:tcW w:w="12185" w:type="dxa"/>
            <w:gridSpan w:val="19"/>
            <w:vAlign w:val="center"/>
          </w:tcPr>
          <w:p w14:paraId="72020489" w14:textId="77777777" w:rsidR="00A610D4" w:rsidRPr="00EF09A6" w:rsidRDefault="00A610D4">
            <w:pPr>
              <w:spacing w:before="60" w:after="60"/>
              <w:ind w:right="-29"/>
              <w:jc w:val="center"/>
              <w:rPr>
                <w:noProof/>
                <w:sz w:val="18"/>
                <w:szCs w:val="18"/>
              </w:rPr>
            </w:pPr>
            <w:r w:rsidRPr="00EF09A6">
              <w:rPr>
                <w:b/>
                <w:noProof/>
                <w:sz w:val="18"/>
              </w:rPr>
              <w:t>RESULTATER</w:t>
            </w:r>
          </w:p>
        </w:tc>
      </w:tr>
      <w:tr w:rsidR="00A610D4" w:rsidRPr="00EF09A6" w14:paraId="39AAA76D" w14:textId="77777777" w:rsidTr="3FC55D51">
        <w:trPr>
          <w:cantSplit/>
          <w:trHeight w:val="1134"/>
          <w:jc w:val="center"/>
        </w:trPr>
        <w:tc>
          <w:tcPr>
            <w:tcW w:w="1423" w:type="dxa"/>
            <w:vMerge/>
            <w:vAlign w:val="center"/>
          </w:tcPr>
          <w:p w14:paraId="6C5AF821" w14:textId="77777777" w:rsidR="00A610D4" w:rsidRPr="00EF09A6" w:rsidRDefault="00A610D4">
            <w:pPr>
              <w:rPr>
                <w:noProof/>
                <w:sz w:val="18"/>
                <w:szCs w:val="18"/>
              </w:rPr>
            </w:pPr>
          </w:p>
        </w:tc>
        <w:tc>
          <w:tcPr>
            <w:tcW w:w="720" w:type="dxa"/>
            <w:vAlign w:val="center"/>
          </w:tcPr>
          <w:p w14:paraId="78EE0BE9" w14:textId="77777777" w:rsidR="00A610D4" w:rsidRPr="00EF09A6" w:rsidRDefault="00A610D4">
            <w:pPr>
              <w:jc w:val="center"/>
              <w:rPr>
                <w:noProof/>
                <w:sz w:val="18"/>
                <w:szCs w:val="18"/>
              </w:rPr>
            </w:pPr>
            <w:r w:rsidRPr="00EF09A6">
              <w:rPr>
                <w:noProof/>
                <w:sz w:val="18"/>
              </w:rPr>
              <w:t>Type</w:t>
            </w:r>
            <w:r w:rsidRPr="00EF09A6">
              <w:rPr>
                <w:rStyle w:val="FootnoteReference"/>
                <w:noProof/>
                <w:sz w:val="18"/>
                <w:szCs w:val="18"/>
              </w:rPr>
              <w:footnoteReference w:id="91"/>
            </w:r>
          </w:p>
          <w:p w14:paraId="5F4BE8A5" w14:textId="77777777" w:rsidR="00A610D4" w:rsidRPr="00EF09A6" w:rsidRDefault="00A610D4">
            <w:pPr>
              <w:spacing w:before="0" w:after="0"/>
              <w:jc w:val="center"/>
              <w:rPr>
                <w:noProof/>
                <w:sz w:val="18"/>
                <w:szCs w:val="18"/>
              </w:rPr>
            </w:pPr>
          </w:p>
        </w:tc>
        <w:tc>
          <w:tcPr>
            <w:tcW w:w="701" w:type="dxa"/>
            <w:vAlign w:val="center"/>
          </w:tcPr>
          <w:p w14:paraId="7E28FDA5" w14:textId="77777777" w:rsidR="00A610D4" w:rsidRPr="00EF09A6" w:rsidRDefault="00A610D4">
            <w:pPr>
              <w:jc w:val="center"/>
              <w:rPr>
                <w:noProof/>
                <w:sz w:val="18"/>
                <w:szCs w:val="18"/>
              </w:rPr>
            </w:pPr>
            <w:r w:rsidRPr="00EF09A6">
              <w:rPr>
                <w:noProof/>
                <w:sz w:val="18"/>
              </w:rPr>
              <w:t>Gnsntl. omkostninger</w:t>
            </w:r>
          </w:p>
        </w:tc>
        <w:tc>
          <w:tcPr>
            <w:tcW w:w="504" w:type="dxa"/>
            <w:tcBorders>
              <w:left w:val="nil"/>
              <w:right w:val="dashSmallGap" w:sz="4" w:space="0" w:color="auto"/>
            </w:tcBorders>
            <w:shd w:val="clear" w:color="auto" w:fill="auto"/>
            <w:textDirection w:val="btLr"/>
            <w:vAlign w:val="center"/>
          </w:tcPr>
          <w:p w14:paraId="05979EE0" w14:textId="77777777" w:rsidR="00A610D4" w:rsidRPr="00EF09A6" w:rsidRDefault="00A610D4">
            <w:pPr>
              <w:ind w:left="113" w:right="113"/>
              <w:jc w:val="center"/>
              <w:rPr>
                <w:noProof/>
                <w:sz w:val="18"/>
                <w:szCs w:val="18"/>
              </w:rPr>
            </w:pPr>
            <w:r w:rsidRPr="00EF09A6">
              <w:rPr>
                <w:noProof/>
                <w:sz w:val="18"/>
              </w:rPr>
              <w:t>Antal</w:t>
            </w:r>
          </w:p>
        </w:tc>
        <w:tc>
          <w:tcPr>
            <w:tcW w:w="720" w:type="dxa"/>
            <w:tcBorders>
              <w:left w:val="dashSmallGap" w:sz="4" w:space="0" w:color="auto"/>
            </w:tcBorders>
            <w:shd w:val="clear" w:color="auto" w:fill="auto"/>
            <w:vAlign w:val="center"/>
          </w:tcPr>
          <w:p w14:paraId="24B6BBA3" w14:textId="77777777" w:rsidR="00A610D4" w:rsidRPr="00EF09A6" w:rsidRDefault="00A610D4">
            <w:pPr>
              <w:jc w:val="center"/>
              <w:rPr>
                <w:noProof/>
                <w:sz w:val="18"/>
                <w:szCs w:val="18"/>
              </w:rPr>
            </w:pPr>
            <w:r w:rsidRPr="00EF09A6">
              <w:rPr>
                <w:noProof/>
                <w:sz w:val="18"/>
              </w:rPr>
              <w:t>Omkostninger</w:t>
            </w:r>
          </w:p>
        </w:tc>
        <w:tc>
          <w:tcPr>
            <w:tcW w:w="540" w:type="dxa"/>
            <w:tcBorders>
              <w:right w:val="dashSmallGap" w:sz="4" w:space="0" w:color="auto"/>
            </w:tcBorders>
            <w:shd w:val="clear" w:color="auto" w:fill="auto"/>
            <w:textDirection w:val="btLr"/>
            <w:vAlign w:val="center"/>
          </w:tcPr>
          <w:p w14:paraId="114921E7" w14:textId="77777777" w:rsidR="00A610D4" w:rsidRPr="00EF09A6" w:rsidRDefault="00A610D4">
            <w:pPr>
              <w:ind w:left="113" w:right="113"/>
              <w:jc w:val="center"/>
              <w:rPr>
                <w:noProof/>
                <w:sz w:val="18"/>
                <w:szCs w:val="18"/>
              </w:rPr>
            </w:pPr>
            <w:r w:rsidRPr="00EF09A6">
              <w:rPr>
                <w:noProof/>
                <w:sz w:val="18"/>
              </w:rPr>
              <w:t>Antal</w:t>
            </w:r>
          </w:p>
        </w:tc>
        <w:tc>
          <w:tcPr>
            <w:tcW w:w="720" w:type="dxa"/>
            <w:tcBorders>
              <w:left w:val="dashSmallGap" w:sz="4" w:space="0" w:color="auto"/>
            </w:tcBorders>
            <w:shd w:val="clear" w:color="auto" w:fill="auto"/>
            <w:vAlign w:val="center"/>
          </w:tcPr>
          <w:p w14:paraId="3DA64B8C" w14:textId="77777777" w:rsidR="00A610D4" w:rsidRPr="00EF09A6" w:rsidRDefault="00A610D4">
            <w:pPr>
              <w:jc w:val="center"/>
              <w:rPr>
                <w:noProof/>
                <w:sz w:val="18"/>
                <w:szCs w:val="18"/>
              </w:rPr>
            </w:pPr>
            <w:r w:rsidRPr="00EF09A6">
              <w:rPr>
                <w:noProof/>
                <w:sz w:val="18"/>
              </w:rPr>
              <w:t>Omkostninger</w:t>
            </w:r>
          </w:p>
        </w:tc>
        <w:tc>
          <w:tcPr>
            <w:tcW w:w="720" w:type="dxa"/>
            <w:tcBorders>
              <w:right w:val="dashSmallGap" w:sz="4" w:space="0" w:color="auto"/>
            </w:tcBorders>
            <w:shd w:val="clear" w:color="auto" w:fill="auto"/>
            <w:textDirection w:val="btLr"/>
            <w:vAlign w:val="center"/>
          </w:tcPr>
          <w:p w14:paraId="2FAD0F47" w14:textId="77777777" w:rsidR="00A610D4" w:rsidRPr="00EF09A6" w:rsidRDefault="00A610D4">
            <w:pPr>
              <w:ind w:left="113" w:right="113"/>
              <w:jc w:val="center"/>
              <w:rPr>
                <w:noProof/>
                <w:sz w:val="18"/>
                <w:szCs w:val="18"/>
              </w:rPr>
            </w:pPr>
            <w:r w:rsidRPr="00EF09A6">
              <w:rPr>
                <w:noProof/>
                <w:sz w:val="18"/>
              </w:rPr>
              <w:t>Antal</w:t>
            </w:r>
          </w:p>
        </w:tc>
        <w:tc>
          <w:tcPr>
            <w:tcW w:w="720" w:type="dxa"/>
            <w:tcBorders>
              <w:left w:val="dashSmallGap" w:sz="4" w:space="0" w:color="auto"/>
            </w:tcBorders>
            <w:shd w:val="clear" w:color="auto" w:fill="auto"/>
            <w:vAlign w:val="center"/>
          </w:tcPr>
          <w:p w14:paraId="1D2FF355" w14:textId="77777777" w:rsidR="00A610D4" w:rsidRPr="00EF09A6" w:rsidRDefault="00A610D4">
            <w:pPr>
              <w:jc w:val="center"/>
              <w:rPr>
                <w:noProof/>
                <w:sz w:val="18"/>
                <w:szCs w:val="18"/>
              </w:rPr>
            </w:pPr>
            <w:r w:rsidRPr="00EF09A6">
              <w:rPr>
                <w:noProof/>
                <w:sz w:val="18"/>
              </w:rPr>
              <w:t>Omkostninger</w:t>
            </w:r>
          </w:p>
        </w:tc>
        <w:tc>
          <w:tcPr>
            <w:tcW w:w="900" w:type="dxa"/>
            <w:tcBorders>
              <w:right w:val="dashSmallGap" w:sz="4" w:space="0" w:color="auto"/>
            </w:tcBorders>
            <w:shd w:val="clear" w:color="auto" w:fill="auto"/>
            <w:textDirection w:val="btLr"/>
            <w:vAlign w:val="center"/>
          </w:tcPr>
          <w:p w14:paraId="5396C3DE" w14:textId="77777777" w:rsidR="00A610D4" w:rsidRPr="00EF09A6" w:rsidRDefault="00A610D4">
            <w:pPr>
              <w:ind w:left="113" w:right="113"/>
              <w:jc w:val="center"/>
              <w:rPr>
                <w:noProof/>
                <w:sz w:val="18"/>
                <w:szCs w:val="18"/>
              </w:rPr>
            </w:pPr>
            <w:r w:rsidRPr="00EF09A6">
              <w:rPr>
                <w:noProof/>
                <w:sz w:val="18"/>
              </w:rPr>
              <w:t>Antal</w:t>
            </w:r>
          </w:p>
        </w:tc>
        <w:tc>
          <w:tcPr>
            <w:tcW w:w="720" w:type="dxa"/>
            <w:gridSpan w:val="2"/>
            <w:tcBorders>
              <w:left w:val="dashSmallGap" w:sz="4" w:space="0" w:color="auto"/>
            </w:tcBorders>
            <w:shd w:val="clear" w:color="auto" w:fill="auto"/>
            <w:vAlign w:val="center"/>
          </w:tcPr>
          <w:p w14:paraId="59E4FA22" w14:textId="77777777" w:rsidR="00A610D4" w:rsidRPr="00EF09A6" w:rsidRDefault="00A610D4">
            <w:pPr>
              <w:jc w:val="center"/>
              <w:rPr>
                <w:noProof/>
                <w:sz w:val="18"/>
                <w:szCs w:val="18"/>
              </w:rPr>
            </w:pPr>
            <w:r w:rsidRPr="00EF09A6">
              <w:rPr>
                <w:noProof/>
                <w:sz w:val="18"/>
              </w:rPr>
              <w:t>Omkostninger</w:t>
            </w:r>
          </w:p>
        </w:tc>
        <w:tc>
          <w:tcPr>
            <w:tcW w:w="540" w:type="dxa"/>
            <w:tcBorders>
              <w:right w:val="dashSmallGap" w:sz="4" w:space="0" w:color="auto"/>
            </w:tcBorders>
            <w:shd w:val="clear" w:color="auto" w:fill="auto"/>
            <w:textDirection w:val="btLr"/>
            <w:vAlign w:val="center"/>
          </w:tcPr>
          <w:p w14:paraId="405CC610" w14:textId="77777777" w:rsidR="00A610D4" w:rsidRPr="00EF09A6" w:rsidRDefault="00A610D4">
            <w:pPr>
              <w:ind w:left="113" w:right="113"/>
              <w:jc w:val="center"/>
              <w:rPr>
                <w:noProof/>
                <w:sz w:val="18"/>
                <w:szCs w:val="18"/>
              </w:rPr>
            </w:pPr>
            <w:r w:rsidRPr="00EF09A6">
              <w:rPr>
                <w:noProof/>
                <w:sz w:val="18"/>
              </w:rPr>
              <w:t>Antal</w:t>
            </w:r>
          </w:p>
        </w:tc>
        <w:tc>
          <w:tcPr>
            <w:tcW w:w="648" w:type="dxa"/>
            <w:tcBorders>
              <w:left w:val="dashSmallGap" w:sz="4" w:space="0" w:color="auto"/>
            </w:tcBorders>
            <w:shd w:val="clear" w:color="auto" w:fill="auto"/>
            <w:vAlign w:val="center"/>
          </w:tcPr>
          <w:p w14:paraId="42273A3D" w14:textId="77777777" w:rsidR="00A610D4" w:rsidRPr="00EF09A6" w:rsidRDefault="00A610D4">
            <w:pPr>
              <w:jc w:val="center"/>
              <w:rPr>
                <w:noProof/>
                <w:sz w:val="18"/>
                <w:szCs w:val="18"/>
              </w:rPr>
            </w:pPr>
            <w:r w:rsidRPr="00EF09A6">
              <w:rPr>
                <w:noProof/>
                <w:sz w:val="18"/>
              </w:rPr>
              <w:t>Omkostninger</w:t>
            </w:r>
          </w:p>
        </w:tc>
        <w:tc>
          <w:tcPr>
            <w:tcW w:w="432" w:type="dxa"/>
            <w:tcBorders>
              <w:right w:val="dashSmallGap" w:sz="4" w:space="0" w:color="auto"/>
            </w:tcBorders>
            <w:shd w:val="clear" w:color="auto" w:fill="auto"/>
            <w:textDirection w:val="btLr"/>
            <w:vAlign w:val="center"/>
          </w:tcPr>
          <w:p w14:paraId="75F21B9C" w14:textId="77777777" w:rsidR="00A610D4" w:rsidRPr="00EF09A6" w:rsidRDefault="00A610D4">
            <w:pPr>
              <w:ind w:left="113" w:right="113"/>
              <w:jc w:val="center"/>
              <w:rPr>
                <w:noProof/>
                <w:sz w:val="18"/>
                <w:szCs w:val="18"/>
              </w:rPr>
            </w:pPr>
            <w:r w:rsidRPr="00EF09A6">
              <w:rPr>
                <w:noProof/>
                <w:sz w:val="18"/>
              </w:rPr>
              <w:t>Antal</w:t>
            </w:r>
          </w:p>
        </w:tc>
        <w:tc>
          <w:tcPr>
            <w:tcW w:w="720" w:type="dxa"/>
            <w:tcBorders>
              <w:left w:val="dashSmallGap" w:sz="4" w:space="0" w:color="auto"/>
            </w:tcBorders>
            <w:shd w:val="clear" w:color="auto" w:fill="auto"/>
            <w:vAlign w:val="center"/>
          </w:tcPr>
          <w:p w14:paraId="641A2DA0" w14:textId="77777777" w:rsidR="00A610D4" w:rsidRPr="00EF09A6" w:rsidRDefault="00A610D4">
            <w:pPr>
              <w:jc w:val="center"/>
              <w:rPr>
                <w:noProof/>
                <w:sz w:val="18"/>
                <w:szCs w:val="18"/>
              </w:rPr>
            </w:pPr>
            <w:r w:rsidRPr="00EF09A6">
              <w:rPr>
                <w:noProof/>
                <w:sz w:val="18"/>
              </w:rPr>
              <w:t>Omkostninger</w:t>
            </w:r>
          </w:p>
        </w:tc>
        <w:tc>
          <w:tcPr>
            <w:tcW w:w="540" w:type="dxa"/>
            <w:tcBorders>
              <w:right w:val="dashSmallGap" w:sz="4" w:space="0" w:color="auto"/>
            </w:tcBorders>
            <w:shd w:val="clear" w:color="auto" w:fill="auto"/>
            <w:textDirection w:val="btLr"/>
            <w:vAlign w:val="center"/>
          </w:tcPr>
          <w:p w14:paraId="5B553A00" w14:textId="77777777" w:rsidR="00A610D4" w:rsidRPr="00EF09A6" w:rsidRDefault="00A610D4">
            <w:pPr>
              <w:ind w:left="113" w:right="113"/>
              <w:jc w:val="center"/>
              <w:rPr>
                <w:noProof/>
                <w:sz w:val="18"/>
                <w:szCs w:val="18"/>
              </w:rPr>
            </w:pPr>
            <w:r w:rsidRPr="00EF09A6">
              <w:rPr>
                <w:noProof/>
                <w:sz w:val="18"/>
              </w:rPr>
              <w:t>Antal</w:t>
            </w:r>
          </w:p>
        </w:tc>
        <w:tc>
          <w:tcPr>
            <w:tcW w:w="720" w:type="dxa"/>
            <w:tcBorders>
              <w:left w:val="dashSmallGap" w:sz="4" w:space="0" w:color="auto"/>
            </w:tcBorders>
            <w:shd w:val="clear" w:color="auto" w:fill="auto"/>
            <w:vAlign w:val="center"/>
          </w:tcPr>
          <w:p w14:paraId="6F9EFAE6" w14:textId="77777777" w:rsidR="00A610D4" w:rsidRPr="00EF09A6" w:rsidRDefault="00A610D4">
            <w:pPr>
              <w:jc w:val="center"/>
              <w:rPr>
                <w:noProof/>
                <w:sz w:val="18"/>
                <w:szCs w:val="18"/>
              </w:rPr>
            </w:pPr>
            <w:r w:rsidRPr="00EF09A6">
              <w:rPr>
                <w:noProof/>
                <w:sz w:val="18"/>
              </w:rPr>
              <w:t>Omkostninger</w:t>
            </w:r>
          </w:p>
        </w:tc>
        <w:tc>
          <w:tcPr>
            <w:tcW w:w="720" w:type="dxa"/>
            <w:tcBorders>
              <w:right w:val="dashSmallGap" w:sz="4" w:space="0" w:color="auto"/>
            </w:tcBorders>
            <w:shd w:val="clear" w:color="auto" w:fill="auto"/>
            <w:vAlign w:val="center"/>
          </w:tcPr>
          <w:p w14:paraId="410C2EC8" w14:textId="77777777" w:rsidR="00A610D4" w:rsidRPr="00EF09A6" w:rsidRDefault="00A610D4">
            <w:pPr>
              <w:jc w:val="center"/>
              <w:rPr>
                <w:noProof/>
                <w:sz w:val="18"/>
                <w:szCs w:val="18"/>
              </w:rPr>
            </w:pPr>
            <w:r w:rsidRPr="00EF09A6">
              <w:rPr>
                <w:noProof/>
                <w:sz w:val="18"/>
              </w:rPr>
              <w:t>Antal resultater i alt</w:t>
            </w:r>
          </w:p>
        </w:tc>
        <w:tc>
          <w:tcPr>
            <w:tcW w:w="900" w:type="dxa"/>
            <w:tcBorders>
              <w:left w:val="dashSmallGap" w:sz="4" w:space="0" w:color="auto"/>
            </w:tcBorders>
            <w:shd w:val="clear" w:color="auto" w:fill="auto"/>
            <w:vAlign w:val="center"/>
          </w:tcPr>
          <w:p w14:paraId="0B6B97C9" w14:textId="77777777" w:rsidR="00A610D4" w:rsidRPr="00EF09A6" w:rsidRDefault="00A610D4">
            <w:pPr>
              <w:jc w:val="center"/>
              <w:rPr>
                <w:noProof/>
                <w:sz w:val="18"/>
                <w:szCs w:val="18"/>
              </w:rPr>
            </w:pPr>
            <w:r w:rsidRPr="00EF09A6">
              <w:rPr>
                <w:noProof/>
                <w:sz w:val="18"/>
              </w:rPr>
              <w:t>Omkostninger i alt</w:t>
            </w:r>
          </w:p>
        </w:tc>
      </w:tr>
      <w:tr w:rsidR="00A610D4" w:rsidRPr="00EF09A6" w14:paraId="06F43161" w14:textId="77777777">
        <w:trPr>
          <w:jc w:val="center"/>
        </w:trPr>
        <w:tc>
          <w:tcPr>
            <w:tcW w:w="2844" w:type="dxa"/>
            <w:gridSpan w:val="3"/>
            <w:vAlign w:val="center"/>
          </w:tcPr>
          <w:p w14:paraId="62E5DD48" w14:textId="77777777" w:rsidR="00A610D4" w:rsidRPr="00EF09A6" w:rsidRDefault="00A610D4">
            <w:pPr>
              <w:spacing w:before="60" w:after="60"/>
              <w:ind w:right="-29"/>
              <w:jc w:val="center"/>
              <w:rPr>
                <w:noProof/>
                <w:sz w:val="18"/>
                <w:szCs w:val="18"/>
              </w:rPr>
            </w:pPr>
            <w:r w:rsidRPr="00EF09A6">
              <w:rPr>
                <w:noProof/>
                <w:sz w:val="18"/>
              </w:rPr>
              <w:t>SPECIFIKT MÅL NR. 1</w:t>
            </w:r>
            <w:r w:rsidRPr="00EF09A6">
              <w:rPr>
                <w:rStyle w:val="FootnoteReference"/>
                <w:noProof/>
                <w:sz w:val="18"/>
                <w:szCs w:val="18"/>
              </w:rPr>
              <w:footnoteReference w:id="92"/>
            </w:r>
          </w:p>
        </w:tc>
        <w:tc>
          <w:tcPr>
            <w:tcW w:w="504" w:type="dxa"/>
            <w:tcBorders>
              <w:top w:val="nil"/>
              <w:left w:val="nil"/>
              <w:bottom w:val="nil"/>
              <w:right w:val="nil"/>
            </w:tcBorders>
          </w:tcPr>
          <w:p w14:paraId="27670772"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369576A8" w14:textId="77777777" w:rsidR="00A610D4" w:rsidRPr="00EF09A6" w:rsidRDefault="00A610D4">
            <w:pPr>
              <w:spacing w:before="60" w:after="60"/>
              <w:ind w:right="-29"/>
              <w:jc w:val="center"/>
              <w:rPr>
                <w:noProof/>
                <w:sz w:val="18"/>
                <w:szCs w:val="18"/>
              </w:rPr>
            </w:pPr>
          </w:p>
        </w:tc>
        <w:tc>
          <w:tcPr>
            <w:tcW w:w="540" w:type="dxa"/>
            <w:tcBorders>
              <w:top w:val="nil"/>
              <w:left w:val="nil"/>
              <w:bottom w:val="nil"/>
              <w:right w:val="nil"/>
            </w:tcBorders>
          </w:tcPr>
          <w:p w14:paraId="1EF5E77F"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5ABEAC28"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5FDF5D23"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1704E30E" w14:textId="77777777" w:rsidR="00A610D4" w:rsidRPr="00EF09A6" w:rsidRDefault="00A610D4">
            <w:pPr>
              <w:spacing w:before="60" w:after="60"/>
              <w:ind w:right="-29"/>
              <w:jc w:val="center"/>
              <w:rPr>
                <w:noProof/>
                <w:sz w:val="18"/>
                <w:szCs w:val="18"/>
              </w:rPr>
            </w:pPr>
          </w:p>
        </w:tc>
        <w:tc>
          <w:tcPr>
            <w:tcW w:w="900" w:type="dxa"/>
            <w:tcBorders>
              <w:top w:val="nil"/>
              <w:left w:val="nil"/>
              <w:bottom w:val="nil"/>
              <w:right w:val="nil"/>
            </w:tcBorders>
          </w:tcPr>
          <w:p w14:paraId="318753AC" w14:textId="77777777" w:rsidR="00A610D4" w:rsidRPr="00EF09A6" w:rsidRDefault="00A610D4">
            <w:pPr>
              <w:spacing w:before="60" w:after="60"/>
              <w:ind w:right="-29"/>
              <w:jc w:val="center"/>
              <w:rPr>
                <w:noProof/>
                <w:sz w:val="18"/>
                <w:szCs w:val="18"/>
              </w:rPr>
            </w:pPr>
          </w:p>
        </w:tc>
        <w:tc>
          <w:tcPr>
            <w:tcW w:w="720" w:type="dxa"/>
            <w:gridSpan w:val="2"/>
            <w:tcBorders>
              <w:top w:val="nil"/>
              <w:left w:val="nil"/>
              <w:bottom w:val="nil"/>
              <w:right w:val="nil"/>
            </w:tcBorders>
          </w:tcPr>
          <w:p w14:paraId="2FA1C12E" w14:textId="77777777" w:rsidR="00A610D4" w:rsidRPr="00EF09A6" w:rsidRDefault="00A610D4">
            <w:pPr>
              <w:spacing w:before="60" w:after="60"/>
              <w:ind w:right="-29"/>
              <w:jc w:val="center"/>
              <w:rPr>
                <w:noProof/>
                <w:sz w:val="18"/>
                <w:szCs w:val="18"/>
              </w:rPr>
            </w:pPr>
          </w:p>
        </w:tc>
        <w:tc>
          <w:tcPr>
            <w:tcW w:w="540" w:type="dxa"/>
            <w:tcBorders>
              <w:top w:val="nil"/>
              <w:left w:val="nil"/>
              <w:bottom w:val="nil"/>
              <w:right w:val="nil"/>
            </w:tcBorders>
          </w:tcPr>
          <w:p w14:paraId="6B7CD76D" w14:textId="77777777" w:rsidR="00A610D4" w:rsidRPr="00EF09A6" w:rsidRDefault="00A610D4">
            <w:pPr>
              <w:spacing w:before="60" w:after="60"/>
              <w:ind w:right="-29"/>
              <w:jc w:val="center"/>
              <w:rPr>
                <w:noProof/>
                <w:sz w:val="18"/>
                <w:szCs w:val="18"/>
              </w:rPr>
            </w:pPr>
          </w:p>
        </w:tc>
        <w:tc>
          <w:tcPr>
            <w:tcW w:w="648" w:type="dxa"/>
            <w:tcBorders>
              <w:top w:val="nil"/>
              <w:left w:val="nil"/>
              <w:bottom w:val="nil"/>
              <w:right w:val="nil"/>
            </w:tcBorders>
          </w:tcPr>
          <w:p w14:paraId="2F616902" w14:textId="77777777" w:rsidR="00A610D4" w:rsidRPr="00EF09A6" w:rsidRDefault="00A610D4">
            <w:pPr>
              <w:spacing w:before="60" w:after="60"/>
              <w:ind w:right="-29"/>
              <w:jc w:val="center"/>
              <w:rPr>
                <w:noProof/>
                <w:sz w:val="18"/>
                <w:szCs w:val="18"/>
              </w:rPr>
            </w:pPr>
          </w:p>
        </w:tc>
        <w:tc>
          <w:tcPr>
            <w:tcW w:w="432" w:type="dxa"/>
            <w:tcBorders>
              <w:top w:val="nil"/>
              <w:left w:val="nil"/>
              <w:bottom w:val="nil"/>
              <w:right w:val="nil"/>
            </w:tcBorders>
          </w:tcPr>
          <w:p w14:paraId="470647AB"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56F85212" w14:textId="77777777" w:rsidR="00A610D4" w:rsidRPr="00EF09A6" w:rsidRDefault="00A610D4">
            <w:pPr>
              <w:spacing w:before="60" w:after="60"/>
              <w:ind w:right="-29"/>
              <w:jc w:val="center"/>
              <w:rPr>
                <w:noProof/>
                <w:sz w:val="18"/>
                <w:szCs w:val="18"/>
              </w:rPr>
            </w:pPr>
          </w:p>
        </w:tc>
        <w:tc>
          <w:tcPr>
            <w:tcW w:w="540" w:type="dxa"/>
            <w:tcBorders>
              <w:top w:val="nil"/>
              <w:left w:val="nil"/>
              <w:bottom w:val="nil"/>
              <w:right w:val="nil"/>
            </w:tcBorders>
          </w:tcPr>
          <w:p w14:paraId="0F716C69"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0D58B2E4"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1ED397E4" w14:textId="77777777" w:rsidR="00A610D4" w:rsidRPr="00EF09A6" w:rsidRDefault="00A610D4">
            <w:pPr>
              <w:spacing w:before="60" w:after="60"/>
              <w:ind w:right="-29"/>
              <w:jc w:val="center"/>
              <w:rPr>
                <w:noProof/>
                <w:sz w:val="18"/>
                <w:szCs w:val="18"/>
              </w:rPr>
            </w:pPr>
          </w:p>
        </w:tc>
        <w:tc>
          <w:tcPr>
            <w:tcW w:w="900" w:type="dxa"/>
            <w:tcBorders>
              <w:top w:val="nil"/>
              <w:left w:val="nil"/>
              <w:bottom w:val="nil"/>
              <w:right w:val="nil"/>
            </w:tcBorders>
          </w:tcPr>
          <w:p w14:paraId="3676CF1C" w14:textId="77777777" w:rsidR="00A610D4" w:rsidRPr="00EF09A6" w:rsidRDefault="00A610D4">
            <w:pPr>
              <w:spacing w:before="60" w:after="60"/>
              <w:ind w:right="-29"/>
              <w:jc w:val="center"/>
              <w:rPr>
                <w:noProof/>
                <w:sz w:val="18"/>
                <w:szCs w:val="18"/>
              </w:rPr>
            </w:pPr>
          </w:p>
        </w:tc>
      </w:tr>
      <w:tr w:rsidR="00A610D4" w:rsidRPr="00EF09A6" w14:paraId="7D6EB206" w14:textId="77777777">
        <w:trPr>
          <w:trHeight w:hRule="exact" w:val="369"/>
          <w:jc w:val="center"/>
        </w:trPr>
        <w:tc>
          <w:tcPr>
            <w:tcW w:w="1423" w:type="dxa"/>
          </w:tcPr>
          <w:p w14:paraId="6116FF4C" w14:textId="77777777" w:rsidR="00A610D4" w:rsidRPr="00EF09A6" w:rsidRDefault="00A610D4">
            <w:pPr>
              <w:ind w:right="-29"/>
              <w:jc w:val="center"/>
              <w:rPr>
                <w:noProof/>
                <w:sz w:val="18"/>
                <w:szCs w:val="18"/>
              </w:rPr>
            </w:pPr>
            <w:r w:rsidRPr="00EF09A6">
              <w:rPr>
                <w:noProof/>
                <w:sz w:val="18"/>
              </w:rPr>
              <w:t>— Resultat</w:t>
            </w:r>
          </w:p>
        </w:tc>
        <w:tc>
          <w:tcPr>
            <w:tcW w:w="720" w:type="dxa"/>
          </w:tcPr>
          <w:p w14:paraId="4A4CF521" w14:textId="77777777" w:rsidR="00A610D4" w:rsidRPr="00EF09A6" w:rsidRDefault="00A610D4">
            <w:pPr>
              <w:ind w:right="-29"/>
              <w:jc w:val="center"/>
              <w:rPr>
                <w:noProof/>
                <w:sz w:val="18"/>
                <w:szCs w:val="18"/>
              </w:rPr>
            </w:pPr>
          </w:p>
        </w:tc>
        <w:tc>
          <w:tcPr>
            <w:tcW w:w="701" w:type="dxa"/>
          </w:tcPr>
          <w:p w14:paraId="0564C9C2" w14:textId="77777777" w:rsidR="00A610D4" w:rsidRPr="00EF09A6" w:rsidRDefault="00A610D4">
            <w:pPr>
              <w:ind w:right="-29"/>
              <w:jc w:val="center"/>
              <w:rPr>
                <w:noProof/>
                <w:sz w:val="18"/>
                <w:szCs w:val="18"/>
              </w:rPr>
            </w:pPr>
          </w:p>
        </w:tc>
        <w:tc>
          <w:tcPr>
            <w:tcW w:w="504" w:type="dxa"/>
            <w:tcBorders>
              <w:right w:val="dashSmallGap" w:sz="4" w:space="0" w:color="auto"/>
            </w:tcBorders>
          </w:tcPr>
          <w:p w14:paraId="069CD7FE" w14:textId="77777777" w:rsidR="00A610D4" w:rsidRPr="00EF09A6" w:rsidRDefault="00A610D4">
            <w:pPr>
              <w:ind w:right="-29"/>
              <w:jc w:val="center"/>
              <w:rPr>
                <w:noProof/>
                <w:sz w:val="18"/>
                <w:szCs w:val="18"/>
              </w:rPr>
            </w:pPr>
          </w:p>
        </w:tc>
        <w:tc>
          <w:tcPr>
            <w:tcW w:w="720" w:type="dxa"/>
            <w:tcBorders>
              <w:left w:val="dashSmallGap" w:sz="4" w:space="0" w:color="auto"/>
            </w:tcBorders>
          </w:tcPr>
          <w:p w14:paraId="4A16EDCF" w14:textId="77777777" w:rsidR="00A610D4" w:rsidRPr="00EF09A6" w:rsidRDefault="00A610D4">
            <w:pPr>
              <w:ind w:right="-29"/>
              <w:jc w:val="center"/>
              <w:rPr>
                <w:noProof/>
                <w:sz w:val="18"/>
                <w:szCs w:val="18"/>
              </w:rPr>
            </w:pPr>
          </w:p>
        </w:tc>
        <w:tc>
          <w:tcPr>
            <w:tcW w:w="540" w:type="dxa"/>
            <w:tcBorders>
              <w:right w:val="dashSmallGap" w:sz="4" w:space="0" w:color="auto"/>
            </w:tcBorders>
          </w:tcPr>
          <w:p w14:paraId="6CAE036D" w14:textId="77777777" w:rsidR="00A610D4" w:rsidRPr="00EF09A6" w:rsidRDefault="00A610D4">
            <w:pPr>
              <w:ind w:right="-29"/>
              <w:jc w:val="center"/>
              <w:rPr>
                <w:noProof/>
                <w:sz w:val="18"/>
                <w:szCs w:val="18"/>
              </w:rPr>
            </w:pPr>
          </w:p>
        </w:tc>
        <w:tc>
          <w:tcPr>
            <w:tcW w:w="720" w:type="dxa"/>
            <w:tcBorders>
              <w:left w:val="dashSmallGap" w:sz="4" w:space="0" w:color="auto"/>
            </w:tcBorders>
          </w:tcPr>
          <w:p w14:paraId="6AC655A5" w14:textId="77777777" w:rsidR="00A610D4" w:rsidRPr="00EF09A6" w:rsidRDefault="00A610D4">
            <w:pPr>
              <w:ind w:right="-29"/>
              <w:jc w:val="center"/>
              <w:rPr>
                <w:noProof/>
                <w:sz w:val="18"/>
                <w:szCs w:val="18"/>
              </w:rPr>
            </w:pPr>
          </w:p>
        </w:tc>
        <w:tc>
          <w:tcPr>
            <w:tcW w:w="720" w:type="dxa"/>
            <w:tcBorders>
              <w:right w:val="dashSmallGap" w:sz="4" w:space="0" w:color="auto"/>
            </w:tcBorders>
          </w:tcPr>
          <w:p w14:paraId="55D08E41" w14:textId="77777777" w:rsidR="00A610D4" w:rsidRPr="00EF09A6" w:rsidRDefault="00A610D4">
            <w:pPr>
              <w:ind w:right="-29"/>
              <w:jc w:val="center"/>
              <w:rPr>
                <w:noProof/>
                <w:sz w:val="18"/>
                <w:szCs w:val="18"/>
              </w:rPr>
            </w:pPr>
          </w:p>
        </w:tc>
        <w:tc>
          <w:tcPr>
            <w:tcW w:w="720" w:type="dxa"/>
            <w:tcBorders>
              <w:left w:val="dashSmallGap" w:sz="4" w:space="0" w:color="auto"/>
            </w:tcBorders>
          </w:tcPr>
          <w:p w14:paraId="3CEE426F" w14:textId="77777777" w:rsidR="00A610D4" w:rsidRPr="00EF09A6" w:rsidRDefault="00A610D4">
            <w:pPr>
              <w:ind w:right="-29"/>
              <w:jc w:val="center"/>
              <w:rPr>
                <w:noProof/>
                <w:sz w:val="18"/>
                <w:szCs w:val="18"/>
              </w:rPr>
            </w:pPr>
          </w:p>
        </w:tc>
        <w:tc>
          <w:tcPr>
            <w:tcW w:w="900" w:type="dxa"/>
            <w:tcBorders>
              <w:right w:val="dashSmallGap" w:sz="4" w:space="0" w:color="auto"/>
            </w:tcBorders>
          </w:tcPr>
          <w:p w14:paraId="1B77689B" w14:textId="77777777" w:rsidR="00A610D4" w:rsidRPr="00EF09A6" w:rsidRDefault="00A610D4">
            <w:pPr>
              <w:ind w:right="-29"/>
              <w:jc w:val="center"/>
              <w:rPr>
                <w:noProof/>
                <w:sz w:val="18"/>
                <w:szCs w:val="18"/>
              </w:rPr>
            </w:pPr>
          </w:p>
        </w:tc>
        <w:tc>
          <w:tcPr>
            <w:tcW w:w="720" w:type="dxa"/>
            <w:gridSpan w:val="2"/>
            <w:tcBorders>
              <w:left w:val="dashSmallGap" w:sz="4" w:space="0" w:color="auto"/>
            </w:tcBorders>
          </w:tcPr>
          <w:p w14:paraId="4EF4B256" w14:textId="77777777" w:rsidR="00A610D4" w:rsidRPr="00EF09A6" w:rsidRDefault="00A610D4">
            <w:pPr>
              <w:ind w:right="-29"/>
              <w:jc w:val="center"/>
              <w:rPr>
                <w:noProof/>
                <w:sz w:val="18"/>
                <w:szCs w:val="18"/>
              </w:rPr>
            </w:pPr>
          </w:p>
        </w:tc>
        <w:tc>
          <w:tcPr>
            <w:tcW w:w="540" w:type="dxa"/>
            <w:tcBorders>
              <w:right w:val="dashSmallGap" w:sz="4" w:space="0" w:color="auto"/>
            </w:tcBorders>
          </w:tcPr>
          <w:p w14:paraId="1C6A77A5" w14:textId="77777777" w:rsidR="00A610D4" w:rsidRPr="00EF09A6" w:rsidRDefault="00A610D4">
            <w:pPr>
              <w:ind w:right="-29"/>
              <w:jc w:val="center"/>
              <w:rPr>
                <w:noProof/>
                <w:sz w:val="18"/>
                <w:szCs w:val="18"/>
              </w:rPr>
            </w:pPr>
          </w:p>
        </w:tc>
        <w:tc>
          <w:tcPr>
            <w:tcW w:w="648" w:type="dxa"/>
            <w:tcBorders>
              <w:left w:val="dashSmallGap" w:sz="4" w:space="0" w:color="auto"/>
            </w:tcBorders>
          </w:tcPr>
          <w:p w14:paraId="3B7CA5B8" w14:textId="77777777" w:rsidR="00A610D4" w:rsidRPr="00EF09A6" w:rsidRDefault="00A610D4">
            <w:pPr>
              <w:ind w:right="-29"/>
              <w:jc w:val="center"/>
              <w:rPr>
                <w:noProof/>
                <w:sz w:val="18"/>
                <w:szCs w:val="18"/>
              </w:rPr>
            </w:pPr>
          </w:p>
        </w:tc>
        <w:tc>
          <w:tcPr>
            <w:tcW w:w="432" w:type="dxa"/>
            <w:tcBorders>
              <w:right w:val="dashSmallGap" w:sz="4" w:space="0" w:color="auto"/>
            </w:tcBorders>
          </w:tcPr>
          <w:p w14:paraId="37EE6733" w14:textId="77777777" w:rsidR="00A610D4" w:rsidRPr="00EF09A6" w:rsidRDefault="00A610D4">
            <w:pPr>
              <w:ind w:right="-29"/>
              <w:jc w:val="center"/>
              <w:rPr>
                <w:noProof/>
                <w:sz w:val="18"/>
                <w:szCs w:val="18"/>
              </w:rPr>
            </w:pPr>
          </w:p>
        </w:tc>
        <w:tc>
          <w:tcPr>
            <w:tcW w:w="720" w:type="dxa"/>
            <w:tcBorders>
              <w:left w:val="dashSmallGap" w:sz="4" w:space="0" w:color="auto"/>
            </w:tcBorders>
          </w:tcPr>
          <w:p w14:paraId="4FF9E3D2" w14:textId="77777777" w:rsidR="00A610D4" w:rsidRPr="00EF09A6" w:rsidRDefault="00A610D4">
            <w:pPr>
              <w:ind w:right="-29"/>
              <w:jc w:val="center"/>
              <w:rPr>
                <w:noProof/>
                <w:sz w:val="18"/>
                <w:szCs w:val="18"/>
              </w:rPr>
            </w:pPr>
          </w:p>
        </w:tc>
        <w:tc>
          <w:tcPr>
            <w:tcW w:w="540" w:type="dxa"/>
            <w:tcBorders>
              <w:right w:val="dashSmallGap" w:sz="4" w:space="0" w:color="auto"/>
            </w:tcBorders>
          </w:tcPr>
          <w:p w14:paraId="40A5D664" w14:textId="77777777" w:rsidR="00A610D4" w:rsidRPr="00EF09A6" w:rsidRDefault="00A610D4">
            <w:pPr>
              <w:ind w:right="-29"/>
              <w:jc w:val="center"/>
              <w:rPr>
                <w:noProof/>
                <w:sz w:val="18"/>
                <w:szCs w:val="18"/>
              </w:rPr>
            </w:pPr>
          </w:p>
        </w:tc>
        <w:tc>
          <w:tcPr>
            <w:tcW w:w="720" w:type="dxa"/>
            <w:tcBorders>
              <w:left w:val="dashSmallGap" w:sz="4" w:space="0" w:color="auto"/>
            </w:tcBorders>
          </w:tcPr>
          <w:p w14:paraId="351E91C5" w14:textId="77777777" w:rsidR="00A610D4" w:rsidRPr="00EF09A6" w:rsidRDefault="00A610D4">
            <w:pPr>
              <w:ind w:right="-29"/>
              <w:jc w:val="center"/>
              <w:rPr>
                <w:noProof/>
                <w:sz w:val="18"/>
                <w:szCs w:val="18"/>
              </w:rPr>
            </w:pPr>
          </w:p>
        </w:tc>
        <w:tc>
          <w:tcPr>
            <w:tcW w:w="720" w:type="dxa"/>
          </w:tcPr>
          <w:p w14:paraId="70CB0B6E" w14:textId="77777777" w:rsidR="00A610D4" w:rsidRPr="00EF09A6" w:rsidRDefault="00A610D4">
            <w:pPr>
              <w:ind w:right="-29"/>
              <w:jc w:val="center"/>
              <w:rPr>
                <w:noProof/>
                <w:sz w:val="18"/>
                <w:szCs w:val="18"/>
              </w:rPr>
            </w:pPr>
          </w:p>
        </w:tc>
        <w:tc>
          <w:tcPr>
            <w:tcW w:w="900" w:type="dxa"/>
          </w:tcPr>
          <w:p w14:paraId="38826523" w14:textId="77777777" w:rsidR="00A610D4" w:rsidRPr="00EF09A6" w:rsidRDefault="00A610D4">
            <w:pPr>
              <w:ind w:right="-29"/>
              <w:jc w:val="center"/>
              <w:rPr>
                <w:noProof/>
                <w:sz w:val="18"/>
                <w:szCs w:val="18"/>
              </w:rPr>
            </w:pPr>
          </w:p>
        </w:tc>
      </w:tr>
      <w:tr w:rsidR="00A610D4" w:rsidRPr="00EF09A6" w14:paraId="6E880285" w14:textId="77777777">
        <w:trPr>
          <w:trHeight w:hRule="exact" w:val="369"/>
          <w:jc w:val="center"/>
        </w:trPr>
        <w:tc>
          <w:tcPr>
            <w:tcW w:w="1423" w:type="dxa"/>
          </w:tcPr>
          <w:p w14:paraId="1AB086DE" w14:textId="77777777" w:rsidR="00A610D4" w:rsidRPr="00EF09A6" w:rsidRDefault="00A610D4">
            <w:pPr>
              <w:ind w:right="-29"/>
              <w:jc w:val="center"/>
              <w:rPr>
                <w:noProof/>
                <w:sz w:val="18"/>
                <w:szCs w:val="18"/>
              </w:rPr>
            </w:pPr>
            <w:r w:rsidRPr="00EF09A6">
              <w:rPr>
                <w:noProof/>
                <w:sz w:val="18"/>
              </w:rPr>
              <w:t>— Resultat</w:t>
            </w:r>
          </w:p>
        </w:tc>
        <w:tc>
          <w:tcPr>
            <w:tcW w:w="720" w:type="dxa"/>
          </w:tcPr>
          <w:p w14:paraId="0132C1B4" w14:textId="77777777" w:rsidR="00A610D4" w:rsidRPr="00EF09A6" w:rsidRDefault="00A610D4">
            <w:pPr>
              <w:ind w:right="-29"/>
              <w:jc w:val="center"/>
              <w:rPr>
                <w:noProof/>
                <w:sz w:val="18"/>
                <w:szCs w:val="18"/>
              </w:rPr>
            </w:pPr>
          </w:p>
        </w:tc>
        <w:tc>
          <w:tcPr>
            <w:tcW w:w="701" w:type="dxa"/>
          </w:tcPr>
          <w:p w14:paraId="133DBBB5" w14:textId="77777777" w:rsidR="00A610D4" w:rsidRPr="00EF09A6" w:rsidRDefault="00A610D4">
            <w:pPr>
              <w:ind w:right="-29"/>
              <w:jc w:val="center"/>
              <w:rPr>
                <w:noProof/>
                <w:sz w:val="18"/>
                <w:szCs w:val="18"/>
              </w:rPr>
            </w:pPr>
          </w:p>
        </w:tc>
        <w:tc>
          <w:tcPr>
            <w:tcW w:w="504" w:type="dxa"/>
            <w:tcBorders>
              <w:right w:val="dashSmallGap" w:sz="4" w:space="0" w:color="auto"/>
            </w:tcBorders>
          </w:tcPr>
          <w:p w14:paraId="4256D3C4" w14:textId="77777777" w:rsidR="00A610D4" w:rsidRPr="00EF09A6" w:rsidRDefault="00A610D4">
            <w:pPr>
              <w:ind w:right="-29"/>
              <w:jc w:val="center"/>
              <w:rPr>
                <w:noProof/>
                <w:sz w:val="18"/>
                <w:szCs w:val="18"/>
              </w:rPr>
            </w:pPr>
          </w:p>
        </w:tc>
        <w:tc>
          <w:tcPr>
            <w:tcW w:w="720" w:type="dxa"/>
            <w:tcBorders>
              <w:left w:val="dashSmallGap" w:sz="4" w:space="0" w:color="auto"/>
            </w:tcBorders>
          </w:tcPr>
          <w:p w14:paraId="1806D059" w14:textId="77777777" w:rsidR="00A610D4" w:rsidRPr="00EF09A6" w:rsidRDefault="00A610D4">
            <w:pPr>
              <w:ind w:right="-29"/>
              <w:jc w:val="center"/>
              <w:rPr>
                <w:noProof/>
                <w:sz w:val="18"/>
                <w:szCs w:val="18"/>
              </w:rPr>
            </w:pPr>
          </w:p>
        </w:tc>
        <w:tc>
          <w:tcPr>
            <w:tcW w:w="540" w:type="dxa"/>
            <w:tcBorders>
              <w:right w:val="dashSmallGap" w:sz="4" w:space="0" w:color="auto"/>
            </w:tcBorders>
          </w:tcPr>
          <w:p w14:paraId="5873A2B9" w14:textId="77777777" w:rsidR="00A610D4" w:rsidRPr="00EF09A6" w:rsidRDefault="00A610D4">
            <w:pPr>
              <w:ind w:right="-29"/>
              <w:jc w:val="center"/>
              <w:rPr>
                <w:noProof/>
                <w:sz w:val="18"/>
                <w:szCs w:val="18"/>
              </w:rPr>
            </w:pPr>
          </w:p>
        </w:tc>
        <w:tc>
          <w:tcPr>
            <w:tcW w:w="720" w:type="dxa"/>
            <w:tcBorders>
              <w:left w:val="dashSmallGap" w:sz="4" w:space="0" w:color="auto"/>
            </w:tcBorders>
          </w:tcPr>
          <w:p w14:paraId="67367C7B" w14:textId="77777777" w:rsidR="00A610D4" w:rsidRPr="00EF09A6" w:rsidRDefault="00A610D4">
            <w:pPr>
              <w:ind w:right="-29"/>
              <w:jc w:val="center"/>
              <w:rPr>
                <w:noProof/>
                <w:sz w:val="18"/>
                <w:szCs w:val="18"/>
              </w:rPr>
            </w:pPr>
          </w:p>
        </w:tc>
        <w:tc>
          <w:tcPr>
            <w:tcW w:w="720" w:type="dxa"/>
            <w:tcBorders>
              <w:right w:val="dashSmallGap" w:sz="4" w:space="0" w:color="auto"/>
            </w:tcBorders>
          </w:tcPr>
          <w:p w14:paraId="30525C64" w14:textId="77777777" w:rsidR="00A610D4" w:rsidRPr="00EF09A6" w:rsidRDefault="00A610D4">
            <w:pPr>
              <w:ind w:right="-29"/>
              <w:jc w:val="center"/>
              <w:rPr>
                <w:noProof/>
                <w:sz w:val="18"/>
                <w:szCs w:val="18"/>
              </w:rPr>
            </w:pPr>
          </w:p>
        </w:tc>
        <w:tc>
          <w:tcPr>
            <w:tcW w:w="720" w:type="dxa"/>
            <w:tcBorders>
              <w:left w:val="dashSmallGap" w:sz="4" w:space="0" w:color="auto"/>
            </w:tcBorders>
          </w:tcPr>
          <w:p w14:paraId="62AF3CC5" w14:textId="77777777" w:rsidR="00A610D4" w:rsidRPr="00EF09A6" w:rsidRDefault="00A610D4">
            <w:pPr>
              <w:ind w:right="-29"/>
              <w:jc w:val="center"/>
              <w:rPr>
                <w:noProof/>
                <w:sz w:val="18"/>
                <w:szCs w:val="18"/>
              </w:rPr>
            </w:pPr>
          </w:p>
        </w:tc>
        <w:tc>
          <w:tcPr>
            <w:tcW w:w="900" w:type="dxa"/>
            <w:tcBorders>
              <w:right w:val="dashSmallGap" w:sz="4" w:space="0" w:color="auto"/>
            </w:tcBorders>
          </w:tcPr>
          <w:p w14:paraId="77BB469A" w14:textId="77777777" w:rsidR="00A610D4" w:rsidRPr="00EF09A6" w:rsidRDefault="00A610D4">
            <w:pPr>
              <w:ind w:right="-29"/>
              <w:jc w:val="center"/>
              <w:rPr>
                <w:noProof/>
                <w:sz w:val="18"/>
                <w:szCs w:val="18"/>
              </w:rPr>
            </w:pPr>
          </w:p>
        </w:tc>
        <w:tc>
          <w:tcPr>
            <w:tcW w:w="720" w:type="dxa"/>
            <w:gridSpan w:val="2"/>
            <w:tcBorders>
              <w:left w:val="dashSmallGap" w:sz="4" w:space="0" w:color="auto"/>
            </w:tcBorders>
          </w:tcPr>
          <w:p w14:paraId="66907781" w14:textId="77777777" w:rsidR="00A610D4" w:rsidRPr="00EF09A6" w:rsidRDefault="00A610D4">
            <w:pPr>
              <w:ind w:right="-29"/>
              <w:jc w:val="center"/>
              <w:rPr>
                <w:noProof/>
                <w:sz w:val="18"/>
                <w:szCs w:val="18"/>
              </w:rPr>
            </w:pPr>
          </w:p>
        </w:tc>
        <w:tc>
          <w:tcPr>
            <w:tcW w:w="540" w:type="dxa"/>
            <w:tcBorders>
              <w:right w:val="dashSmallGap" w:sz="4" w:space="0" w:color="auto"/>
            </w:tcBorders>
          </w:tcPr>
          <w:p w14:paraId="4F458FEA" w14:textId="77777777" w:rsidR="00A610D4" w:rsidRPr="00EF09A6" w:rsidRDefault="00A610D4">
            <w:pPr>
              <w:ind w:right="-29"/>
              <w:jc w:val="center"/>
              <w:rPr>
                <w:noProof/>
                <w:sz w:val="18"/>
                <w:szCs w:val="18"/>
              </w:rPr>
            </w:pPr>
          </w:p>
        </w:tc>
        <w:tc>
          <w:tcPr>
            <w:tcW w:w="648" w:type="dxa"/>
            <w:tcBorders>
              <w:left w:val="dashSmallGap" w:sz="4" w:space="0" w:color="auto"/>
            </w:tcBorders>
          </w:tcPr>
          <w:p w14:paraId="3AAEEE1B" w14:textId="77777777" w:rsidR="00A610D4" w:rsidRPr="00EF09A6" w:rsidRDefault="00A610D4">
            <w:pPr>
              <w:ind w:right="-29"/>
              <w:jc w:val="center"/>
              <w:rPr>
                <w:noProof/>
                <w:sz w:val="18"/>
                <w:szCs w:val="18"/>
              </w:rPr>
            </w:pPr>
          </w:p>
        </w:tc>
        <w:tc>
          <w:tcPr>
            <w:tcW w:w="432" w:type="dxa"/>
            <w:tcBorders>
              <w:right w:val="dashSmallGap" w:sz="4" w:space="0" w:color="auto"/>
            </w:tcBorders>
          </w:tcPr>
          <w:p w14:paraId="63F16370" w14:textId="77777777" w:rsidR="00A610D4" w:rsidRPr="00EF09A6" w:rsidRDefault="00A610D4">
            <w:pPr>
              <w:ind w:right="-29"/>
              <w:jc w:val="center"/>
              <w:rPr>
                <w:noProof/>
                <w:sz w:val="18"/>
                <w:szCs w:val="18"/>
              </w:rPr>
            </w:pPr>
          </w:p>
        </w:tc>
        <w:tc>
          <w:tcPr>
            <w:tcW w:w="720" w:type="dxa"/>
            <w:tcBorders>
              <w:left w:val="dashSmallGap" w:sz="4" w:space="0" w:color="auto"/>
            </w:tcBorders>
          </w:tcPr>
          <w:p w14:paraId="3E80B387" w14:textId="77777777" w:rsidR="00A610D4" w:rsidRPr="00EF09A6" w:rsidRDefault="00A610D4">
            <w:pPr>
              <w:ind w:right="-29"/>
              <w:jc w:val="center"/>
              <w:rPr>
                <w:noProof/>
                <w:sz w:val="18"/>
                <w:szCs w:val="18"/>
              </w:rPr>
            </w:pPr>
          </w:p>
        </w:tc>
        <w:tc>
          <w:tcPr>
            <w:tcW w:w="540" w:type="dxa"/>
            <w:tcBorders>
              <w:right w:val="dashSmallGap" w:sz="4" w:space="0" w:color="auto"/>
            </w:tcBorders>
          </w:tcPr>
          <w:p w14:paraId="6A7414D6" w14:textId="77777777" w:rsidR="00A610D4" w:rsidRPr="00EF09A6" w:rsidRDefault="00A610D4">
            <w:pPr>
              <w:ind w:right="-29"/>
              <w:jc w:val="center"/>
              <w:rPr>
                <w:noProof/>
                <w:sz w:val="18"/>
                <w:szCs w:val="18"/>
              </w:rPr>
            </w:pPr>
          </w:p>
        </w:tc>
        <w:tc>
          <w:tcPr>
            <w:tcW w:w="720" w:type="dxa"/>
            <w:tcBorders>
              <w:left w:val="dashSmallGap" w:sz="4" w:space="0" w:color="auto"/>
            </w:tcBorders>
          </w:tcPr>
          <w:p w14:paraId="02504AEF" w14:textId="77777777" w:rsidR="00A610D4" w:rsidRPr="00EF09A6" w:rsidRDefault="00A610D4">
            <w:pPr>
              <w:ind w:right="-29"/>
              <w:jc w:val="center"/>
              <w:rPr>
                <w:noProof/>
                <w:sz w:val="18"/>
                <w:szCs w:val="18"/>
              </w:rPr>
            </w:pPr>
          </w:p>
        </w:tc>
        <w:tc>
          <w:tcPr>
            <w:tcW w:w="720" w:type="dxa"/>
          </w:tcPr>
          <w:p w14:paraId="5D576998" w14:textId="77777777" w:rsidR="00A610D4" w:rsidRPr="00EF09A6" w:rsidRDefault="00A610D4">
            <w:pPr>
              <w:ind w:right="-29"/>
              <w:jc w:val="center"/>
              <w:rPr>
                <w:noProof/>
                <w:sz w:val="18"/>
                <w:szCs w:val="18"/>
              </w:rPr>
            </w:pPr>
          </w:p>
        </w:tc>
        <w:tc>
          <w:tcPr>
            <w:tcW w:w="900" w:type="dxa"/>
          </w:tcPr>
          <w:p w14:paraId="7D7AE3F4" w14:textId="77777777" w:rsidR="00A610D4" w:rsidRPr="00EF09A6" w:rsidRDefault="00A610D4">
            <w:pPr>
              <w:ind w:right="-29"/>
              <w:jc w:val="center"/>
              <w:rPr>
                <w:noProof/>
                <w:sz w:val="18"/>
                <w:szCs w:val="18"/>
              </w:rPr>
            </w:pPr>
          </w:p>
        </w:tc>
      </w:tr>
      <w:tr w:rsidR="00A610D4" w:rsidRPr="00EF09A6" w14:paraId="5DE5D959" w14:textId="77777777">
        <w:trPr>
          <w:trHeight w:hRule="exact" w:val="369"/>
          <w:jc w:val="center"/>
        </w:trPr>
        <w:tc>
          <w:tcPr>
            <w:tcW w:w="1423" w:type="dxa"/>
          </w:tcPr>
          <w:p w14:paraId="72D5A452" w14:textId="77777777" w:rsidR="00A610D4" w:rsidRPr="00EF09A6" w:rsidRDefault="00A610D4">
            <w:pPr>
              <w:ind w:right="-29"/>
              <w:jc w:val="center"/>
              <w:rPr>
                <w:noProof/>
                <w:sz w:val="18"/>
                <w:szCs w:val="18"/>
              </w:rPr>
            </w:pPr>
            <w:r w:rsidRPr="00EF09A6">
              <w:rPr>
                <w:noProof/>
                <w:sz w:val="18"/>
              </w:rPr>
              <w:t>— Resultat</w:t>
            </w:r>
          </w:p>
        </w:tc>
        <w:tc>
          <w:tcPr>
            <w:tcW w:w="720" w:type="dxa"/>
          </w:tcPr>
          <w:p w14:paraId="090DCF4F" w14:textId="77777777" w:rsidR="00A610D4" w:rsidRPr="00EF09A6" w:rsidRDefault="00A610D4">
            <w:pPr>
              <w:ind w:right="-29"/>
              <w:jc w:val="center"/>
              <w:rPr>
                <w:noProof/>
                <w:sz w:val="18"/>
                <w:szCs w:val="18"/>
              </w:rPr>
            </w:pPr>
          </w:p>
        </w:tc>
        <w:tc>
          <w:tcPr>
            <w:tcW w:w="701" w:type="dxa"/>
          </w:tcPr>
          <w:p w14:paraId="71D6C45E" w14:textId="77777777" w:rsidR="00A610D4" w:rsidRPr="00EF09A6" w:rsidRDefault="00A610D4">
            <w:pPr>
              <w:ind w:right="-29"/>
              <w:jc w:val="center"/>
              <w:rPr>
                <w:noProof/>
                <w:sz w:val="18"/>
                <w:szCs w:val="18"/>
              </w:rPr>
            </w:pPr>
          </w:p>
        </w:tc>
        <w:tc>
          <w:tcPr>
            <w:tcW w:w="504" w:type="dxa"/>
          </w:tcPr>
          <w:p w14:paraId="57382C9A" w14:textId="77777777" w:rsidR="00A610D4" w:rsidRPr="00EF09A6" w:rsidRDefault="00A610D4">
            <w:pPr>
              <w:ind w:right="-29"/>
              <w:jc w:val="center"/>
              <w:rPr>
                <w:noProof/>
                <w:sz w:val="18"/>
                <w:szCs w:val="18"/>
              </w:rPr>
            </w:pPr>
          </w:p>
        </w:tc>
        <w:tc>
          <w:tcPr>
            <w:tcW w:w="720" w:type="dxa"/>
          </w:tcPr>
          <w:p w14:paraId="211403DD" w14:textId="77777777" w:rsidR="00A610D4" w:rsidRPr="00EF09A6" w:rsidRDefault="00A610D4">
            <w:pPr>
              <w:ind w:right="-29"/>
              <w:jc w:val="center"/>
              <w:rPr>
                <w:noProof/>
                <w:sz w:val="18"/>
                <w:szCs w:val="18"/>
              </w:rPr>
            </w:pPr>
          </w:p>
        </w:tc>
        <w:tc>
          <w:tcPr>
            <w:tcW w:w="540" w:type="dxa"/>
          </w:tcPr>
          <w:p w14:paraId="17E4E8B0" w14:textId="77777777" w:rsidR="00A610D4" w:rsidRPr="00EF09A6" w:rsidRDefault="00A610D4">
            <w:pPr>
              <w:ind w:right="-29"/>
              <w:jc w:val="center"/>
              <w:rPr>
                <w:noProof/>
                <w:sz w:val="18"/>
                <w:szCs w:val="18"/>
              </w:rPr>
            </w:pPr>
          </w:p>
        </w:tc>
        <w:tc>
          <w:tcPr>
            <w:tcW w:w="720" w:type="dxa"/>
          </w:tcPr>
          <w:p w14:paraId="43BF72A4" w14:textId="77777777" w:rsidR="00A610D4" w:rsidRPr="00EF09A6" w:rsidRDefault="00A610D4">
            <w:pPr>
              <w:ind w:right="-29"/>
              <w:jc w:val="center"/>
              <w:rPr>
                <w:noProof/>
                <w:sz w:val="18"/>
                <w:szCs w:val="18"/>
              </w:rPr>
            </w:pPr>
          </w:p>
        </w:tc>
        <w:tc>
          <w:tcPr>
            <w:tcW w:w="720" w:type="dxa"/>
          </w:tcPr>
          <w:p w14:paraId="229DDB17" w14:textId="77777777" w:rsidR="00A610D4" w:rsidRPr="00EF09A6" w:rsidRDefault="00A610D4">
            <w:pPr>
              <w:ind w:right="-29"/>
              <w:jc w:val="center"/>
              <w:rPr>
                <w:noProof/>
                <w:sz w:val="18"/>
                <w:szCs w:val="18"/>
              </w:rPr>
            </w:pPr>
          </w:p>
        </w:tc>
        <w:tc>
          <w:tcPr>
            <w:tcW w:w="720" w:type="dxa"/>
          </w:tcPr>
          <w:p w14:paraId="1CEACF35" w14:textId="77777777" w:rsidR="00A610D4" w:rsidRPr="00EF09A6" w:rsidRDefault="00A610D4">
            <w:pPr>
              <w:ind w:right="-29"/>
              <w:jc w:val="center"/>
              <w:rPr>
                <w:noProof/>
                <w:sz w:val="18"/>
                <w:szCs w:val="18"/>
              </w:rPr>
            </w:pPr>
          </w:p>
        </w:tc>
        <w:tc>
          <w:tcPr>
            <w:tcW w:w="900" w:type="dxa"/>
          </w:tcPr>
          <w:p w14:paraId="771BF386" w14:textId="77777777" w:rsidR="00A610D4" w:rsidRPr="00EF09A6" w:rsidRDefault="00A610D4">
            <w:pPr>
              <w:ind w:right="-29"/>
              <w:jc w:val="center"/>
              <w:rPr>
                <w:noProof/>
                <w:sz w:val="18"/>
                <w:szCs w:val="18"/>
              </w:rPr>
            </w:pPr>
          </w:p>
        </w:tc>
        <w:tc>
          <w:tcPr>
            <w:tcW w:w="720" w:type="dxa"/>
            <w:gridSpan w:val="2"/>
          </w:tcPr>
          <w:p w14:paraId="065A62A1" w14:textId="77777777" w:rsidR="00A610D4" w:rsidRPr="00EF09A6" w:rsidRDefault="00A610D4">
            <w:pPr>
              <w:ind w:right="-29"/>
              <w:jc w:val="center"/>
              <w:rPr>
                <w:noProof/>
                <w:sz w:val="18"/>
                <w:szCs w:val="18"/>
              </w:rPr>
            </w:pPr>
          </w:p>
        </w:tc>
        <w:tc>
          <w:tcPr>
            <w:tcW w:w="540" w:type="dxa"/>
          </w:tcPr>
          <w:p w14:paraId="54867335" w14:textId="77777777" w:rsidR="00A610D4" w:rsidRPr="00EF09A6" w:rsidRDefault="00A610D4">
            <w:pPr>
              <w:ind w:right="-29"/>
              <w:jc w:val="center"/>
              <w:rPr>
                <w:noProof/>
                <w:sz w:val="18"/>
                <w:szCs w:val="18"/>
              </w:rPr>
            </w:pPr>
          </w:p>
        </w:tc>
        <w:tc>
          <w:tcPr>
            <w:tcW w:w="648" w:type="dxa"/>
          </w:tcPr>
          <w:p w14:paraId="44FEA559" w14:textId="77777777" w:rsidR="00A610D4" w:rsidRPr="00EF09A6" w:rsidRDefault="00A610D4">
            <w:pPr>
              <w:ind w:right="-29"/>
              <w:jc w:val="center"/>
              <w:rPr>
                <w:noProof/>
                <w:sz w:val="18"/>
                <w:szCs w:val="18"/>
              </w:rPr>
            </w:pPr>
          </w:p>
        </w:tc>
        <w:tc>
          <w:tcPr>
            <w:tcW w:w="432" w:type="dxa"/>
          </w:tcPr>
          <w:p w14:paraId="781A3327" w14:textId="77777777" w:rsidR="00A610D4" w:rsidRPr="00EF09A6" w:rsidRDefault="00A610D4">
            <w:pPr>
              <w:ind w:right="-29"/>
              <w:jc w:val="center"/>
              <w:rPr>
                <w:noProof/>
                <w:sz w:val="18"/>
                <w:szCs w:val="18"/>
              </w:rPr>
            </w:pPr>
          </w:p>
        </w:tc>
        <w:tc>
          <w:tcPr>
            <w:tcW w:w="720" w:type="dxa"/>
          </w:tcPr>
          <w:p w14:paraId="2029479F" w14:textId="77777777" w:rsidR="00A610D4" w:rsidRPr="00EF09A6" w:rsidRDefault="00A610D4">
            <w:pPr>
              <w:ind w:right="-29"/>
              <w:jc w:val="center"/>
              <w:rPr>
                <w:noProof/>
                <w:sz w:val="18"/>
                <w:szCs w:val="18"/>
              </w:rPr>
            </w:pPr>
          </w:p>
        </w:tc>
        <w:tc>
          <w:tcPr>
            <w:tcW w:w="540" w:type="dxa"/>
          </w:tcPr>
          <w:p w14:paraId="6AAD5A54" w14:textId="77777777" w:rsidR="00A610D4" w:rsidRPr="00EF09A6" w:rsidRDefault="00A610D4">
            <w:pPr>
              <w:ind w:right="-29"/>
              <w:jc w:val="center"/>
              <w:rPr>
                <w:noProof/>
                <w:sz w:val="18"/>
                <w:szCs w:val="18"/>
              </w:rPr>
            </w:pPr>
          </w:p>
        </w:tc>
        <w:tc>
          <w:tcPr>
            <w:tcW w:w="720" w:type="dxa"/>
          </w:tcPr>
          <w:p w14:paraId="176F31DE" w14:textId="77777777" w:rsidR="00A610D4" w:rsidRPr="00EF09A6" w:rsidRDefault="00A610D4">
            <w:pPr>
              <w:ind w:right="-29"/>
              <w:jc w:val="center"/>
              <w:rPr>
                <w:noProof/>
                <w:sz w:val="18"/>
                <w:szCs w:val="18"/>
              </w:rPr>
            </w:pPr>
          </w:p>
        </w:tc>
        <w:tc>
          <w:tcPr>
            <w:tcW w:w="720" w:type="dxa"/>
          </w:tcPr>
          <w:p w14:paraId="1FD8D3F6" w14:textId="77777777" w:rsidR="00A610D4" w:rsidRPr="00EF09A6" w:rsidRDefault="00A610D4">
            <w:pPr>
              <w:ind w:right="-29"/>
              <w:jc w:val="center"/>
              <w:rPr>
                <w:noProof/>
                <w:sz w:val="18"/>
                <w:szCs w:val="18"/>
              </w:rPr>
            </w:pPr>
          </w:p>
        </w:tc>
        <w:tc>
          <w:tcPr>
            <w:tcW w:w="900" w:type="dxa"/>
          </w:tcPr>
          <w:p w14:paraId="5C4854B0" w14:textId="77777777" w:rsidR="00A610D4" w:rsidRPr="00EF09A6" w:rsidRDefault="00A610D4">
            <w:pPr>
              <w:ind w:right="-29"/>
              <w:jc w:val="center"/>
              <w:rPr>
                <w:noProof/>
                <w:sz w:val="18"/>
                <w:szCs w:val="18"/>
              </w:rPr>
            </w:pPr>
          </w:p>
        </w:tc>
      </w:tr>
      <w:tr w:rsidR="00A610D4" w:rsidRPr="00EF09A6" w14:paraId="5FC7C9E8" w14:textId="77777777">
        <w:trPr>
          <w:trHeight w:val="77"/>
          <w:jc w:val="center"/>
        </w:trPr>
        <w:tc>
          <w:tcPr>
            <w:tcW w:w="2844" w:type="dxa"/>
            <w:gridSpan w:val="3"/>
            <w:tcBorders>
              <w:bottom w:val="single" w:sz="12" w:space="0" w:color="auto"/>
            </w:tcBorders>
            <w:vAlign w:val="center"/>
          </w:tcPr>
          <w:p w14:paraId="55D01D5F" w14:textId="77777777" w:rsidR="00A610D4" w:rsidRPr="00EF09A6" w:rsidRDefault="00A610D4">
            <w:pPr>
              <w:ind w:right="-29"/>
              <w:jc w:val="center"/>
              <w:rPr>
                <w:noProof/>
                <w:sz w:val="18"/>
                <w:szCs w:val="18"/>
              </w:rPr>
            </w:pPr>
            <w:r w:rsidRPr="00EF09A6">
              <w:rPr>
                <w:noProof/>
                <w:sz w:val="18"/>
              </w:rPr>
              <w:t>Subtotal for specifikt mål nr. 1</w:t>
            </w:r>
          </w:p>
        </w:tc>
        <w:tc>
          <w:tcPr>
            <w:tcW w:w="504" w:type="dxa"/>
            <w:tcBorders>
              <w:bottom w:val="single" w:sz="12" w:space="0" w:color="auto"/>
            </w:tcBorders>
          </w:tcPr>
          <w:p w14:paraId="2C03B0E3" w14:textId="77777777" w:rsidR="00A610D4" w:rsidRPr="00EF09A6" w:rsidRDefault="00A610D4">
            <w:pPr>
              <w:ind w:right="-29"/>
              <w:jc w:val="center"/>
              <w:rPr>
                <w:noProof/>
                <w:sz w:val="18"/>
                <w:szCs w:val="18"/>
              </w:rPr>
            </w:pPr>
          </w:p>
        </w:tc>
        <w:tc>
          <w:tcPr>
            <w:tcW w:w="720" w:type="dxa"/>
            <w:tcBorders>
              <w:bottom w:val="single" w:sz="12" w:space="0" w:color="auto"/>
            </w:tcBorders>
          </w:tcPr>
          <w:p w14:paraId="24A5B31B" w14:textId="77777777" w:rsidR="00A610D4" w:rsidRPr="00EF09A6" w:rsidRDefault="00A610D4">
            <w:pPr>
              <w:ind w:right="-29"/>
              <w:jc w:val="center"/>
              <w:rPr>
                <w:noProof/>
                <w:sz w:val="18"/>
                <w:szCs w:val="18"/>
              </w:rPr>
            </w:pPr>
          </w:p>
        </w:tc>
        <w:tc>
          <w:tcPr>
            <w:tcW w:w="540" w:type="dxa"/>
            <w:tcBorders>
              <w:bottom w:val="single" w:sz="12" w:space="0" w:color="auto"/>
            </w:tcBorders>
          </w:tcPr>
          <w:p w14:paraId="03D4E6F5" w14:textId="77777777" w:rsidR="00A610D4" w:rsidRPr="00EF09A6" w:rsidRDefault="00A610D4">
            <w:pPr>
              <w:ind w:right="-29"/>
              <w:jc w:val="center"/>
              <w:rPr>
                <w:noProof/>
                <w:sz w:val="18"/>
                <w:szCs w:val="18"/>
              </w:rPr>
            </w:pPr>
          </w:p>
        </w:tc>
        <w:tc>
          <w:tcPr>
            <w:tcW w:w="720" w:type="dxa"/>
            <w:tcBorders>
              <w:bottom w:val="single" w:sz="12" w:space="0" w:color="auto"/>
            </w:tcBorders>
          </w:tcPr>
          <w:p w14:paraId="19ACF7CF" w14:textId="77777777" w:rsidR="00A610D4" w:rsidRPr="00EF09A6" w:rsidRDefault="00A610D4">
            <w:pPr>
              <w:ind w:right="-29"/>
              <w:jc w:val="center"/>
              <w:rPr>
                <w:noProof/>
                <w:sz w:val="18"/>
                <w:szCs w:val="18"/>
              </w:rPr>
            </w:pPr>
          </w:p>
        </w:tc>
        <w:tc>
          <w:tcPr>
            <w:tcW w:w="720" w:type="dxa"/>
            <w:tcBorders>
              <w:bottom w:val="single" w:sz="12" w:space="0" w:color="auto"/>
            </w:tcBorders>
          </w:tcPr>
          <w:p w14:paraId="1BAB7986" w14:textId="77777777" w:rsidR="00A610D4" w:rsidRPr="00EF09A6" w:rsidRDefault="00A610D4">
            <w:pPr>
              <w:ind w:right="-29"/>
              <w:jc w:val="center"/>
              <w:rPr>
                <w:noProof/>
                <w:sz w:val="18"/>
                <w:szCs w:val="18"/>
              </w:rPr>
            </w:pPr>
          </w:p>
        </w:tc>
        <w:tc>
          <w:tcPr>
            <w:tcW w:w="720" w:type="dxa"/>
            <w:tcBorders>
              <w:bottom w:val="single" w:sz="12" w:space="0" w:color="auto"/>
            </w:tcBorders>
          </w:tcPr>
          <w:p w14:paraId="1C61BB6F" w14:textId="77777777" w:rsidR="00A610D4" w:rsidRPr="00EF09A6" w:rsidRDefault="00A610D4">
            <w:pPr>
              <w:ind w:right="-29"/>
              <w:jc w:val="center"/>
              <w:rPr>
                <w:noProof/>
                <w:sz w:val="18"/>
                <w:szCs w:val="18"/>
              </w:rPr>
            </w:pPr>
          </w:p>
        </w:tc>
        <w:tc>
          <w:tcPr>
            <w:tcW w:w="900" w:type="dxa"/>
            <w:tcBorders>
              <w:bottom w:val="single" w:sz="12" w:space="0" w:color="auto"/>
            </w:tcBorders>
          </w:tcPr>
          <w:p w14:paraId="6C605C2D" w14:textId="77777777" w:rsidR="00A610D4" w:rsidRPr="00EF09A6" w:rsidRDefault="00A610D4">
            <w:pPr>
              <w:ind w:right="-29"/>
              <w:jc w:val="center"/>
              <w:rPr>
                <w:noProof/>
                <w:sz w:val="18"/>
                <w:szCs w:val="18"/>
              </w:rPr>
            </w:pPr>
          </w:p>
        </w:tc>
        <w:tc>
          <w:tcPr>
            <w:tcW w:w="720" w:type="dxa"/>
            <w:gridSpan w:val="2"/>
            <w:tcBorders>
              <w:bottom w:val="single" w:sz="12" w:space="0" w:color="auto"/>
            </w:tcBorders>
          </w:tcPr>
          <w:p w14:paraId="47BD15CB" w14:textId="77777777" w:rsidR="00A610D4" w:rsidRPr="00EF09A6" w:rsidRDefault="00A610D4">
            <w:pPr>
              <w:ind w:right="-29"/>
              <w:jc w:val="center"/>
              <w:rPr>
                <w:noProof/>
                <w:sz w:val="18"/>
                <w:szCs w:val="18"/>
              </w:rPr>
            </w:pPr>
          </w:p>
        </w:tc>
        <w:tc>
          <w:tcPr>
            <w:tcW w:w="540" w:type="dxa"/>
            <w:tcBorders>
              <w:bottom w:val="single" w:sz="12" w:space="0" w:color="auto"/>
            </w:tcBorders>
          </w:tcPr>
          <w:p w14:paraId="3BF9F8DE" w14:textId="77777777" w:rsidR="00A610D4" w:rsidRPr="00EF09A6" w:rsidRDefault="00A610D4">
            <w:pPr>
              <w:ind w:right="-29"/>
              <w:jc w:val="center"/>
              <w:rPr>
                <w:noProof/>
                <w:sz w:val="18"/>
                <w:szCs w:val="18"/>
              </w:rPr>
            </w:pPr>
          </w:p>
        </w:tc>
        <w:tc>
          <w:tcPr>
            <w:tcW w:w="648" w:type="dxa"/>
            <w:tcBorders>
              <w:bottom w:val="single" w:sz="12" w:space="0" w:color="auto"/>
            </w:tcBorders>
          </w:tcPr>
          <w:p w14:paraId="7FCD3A9B" w14:textId="77777777" w:rsidR="00A610D4" w:rsidRPr="00EF09A6" w:rsidRDefault="00A610D4">
            <w:pPr>
              <w:ind w:right="-29"/>
              <w:jc w:val="center"/>
              <w:rPr>
                <w:noProof/>
                <w:sz w:val="18"/>
                <w:szCs w:val="18"/>
              </w:rPr>
            </w:pPr>
          </w:p>
        </w:tc>
        <w:tc>
          <w:tcPr>
            <w:tcW w:w="432" w:type="dxa"/>
            <w:tcBorders>
              <w:bottom w:val="single" w:sz="12" w:space="0" w:color="auto"/>
            </w:tcBorders>
          </w:tcPr>
          <w:p w14:paraId="7F4E43F7" w14:textId="77777777" w:rsidR="00A610D4" w:rsidRPr="00EF09A6" w:rsidRDefault="00A610D4">
            <w:pPr>
              <w:ind w:right="-29"/>
              <w:jc w:val="center"/>
              <w:rPr>
                <w:noProof/>
                <w:sz w:val="18"/>
                <w:szCs w:val="18"/>
              </w:rPr>
            </w:pPr>
          </w:p>
        </w:tc>
        <w:tc>
          <w:tcPr>
            <w:tcW w:w="720" w:type="dxa"/>
            <w:tcBorders>
              <w:bottom w:val="single" w:sz="12" w:space="0" w:color="auto"/>
            </w:tcBorders>
          </w:tcPr>
          <w:p w14:paraId="78925E14" w14:textId="77777777" w:rsidR="00A610D4" w:rsidRPr="00EF09A6" w:rsidRDefault="00A610D4">
            <w:pPr>
              <w:ind w:right="-29"/>
              <w:jc w:val="center"/>
              <w:rPr>
                <w:noProof/>
                <w:sz w:val="18"/>
                <w:szCs w:val="18"/>
              </w:rPr>
            </w:pPr>
          </w:p>
        </w:tc>
        <w:tc>
          <w:tcPr>
            <w:tcW w:w="540" w:type="dxa"/>
            <w:tcBorders>
              <w:bottom w:val="single" w:sz="12" w:space="0" w:color="auto"/>
            </w:tcBorders>
          </w:tcPr>
          <w:p w14:paraId="22300F24" w14:textId="77777777" w:rsidR="00A610D4" w:rsidRPr="00EF09A6" w:rsidRDefault="00A610D4">
            <w:pPr>
              <w:ind w:right="-29"/>
              <w:jc w:val="center"/>
              <w:rPr>
                <w:noProof/>
                <w:sz w:val="18"/>
                <w:szCs w:val="18"/>
              </w:rPr>
            </w:pPr>
          </w:p>
        </w:tc>
        <w:tc>
          <w:tcPr>
            <w:tcW w:w="720" w:type="dxa"/>
            <w:tcBorders>
              <w:bottom w:val="single" w:sz="12" w:space="0" w:color="auto"/>
            </w:tcBorders>
          </w:tcPr>
          <w:p w14:paraId="28C1A4E2" w14:textId="77777777" w:rsidR="00A610D4" w:rsidRPr="00EF09A6" w:rsidRDefault="00A610D4">
            <w:pPr>
              <w:ind w:right="-29"/>
              <w:jc w:val="center"/>
              <w:rPr>
                <w:noProof/>
                <w:sz w:val="18"/>
                <w:szCs w:val="18"/>
              </w:rPr>
            </w:pPr>
          </w:p>
        </w:tc>
        <w:tc>
          <w:tcPr>
            <w:tcW w:w="720" w:type="dxa"/>
            <w:tcBorders>
              <w:bottom w:val="single" w:sz="12" w:space="0" w:color="auto"/>
            </w:tcBorders>
          </w:tcPr>
          <w:p w14:paraId="27DF2C8C" w14:textId="77777777" w:rsidR="00A610D4" w:rsidRPr="00EF09A6" w:rsidRDefault="00A610D4">
            <w:pPr>
              <w:ind w:right="-29"/>
              <w:jc w:val="center"/>
              <w:rPr>
                <w:noProof/>
                <w:sz w:val="18"/>
                <w:szCs w:val="18"/>
              </w:rPr>
            </w:pPr>
          </w:p>
        </w:tc>
        <w:tc>
          <w:tcPr>
            <w:tcW w:w="900" w:type="dxa"/>
            <w:tcBorders>
              <w:bottom w:val="single" w:sz="12" w:space="0" w:color="auto"/>
            </w:tcBorders>
          </w:tcPr>
          <w:p w14:paraId="37BCC469" w14:textId="77777777" w:rsidR="00A610D4" w:rsidRPr="00EF09A6" w:rsidRDefault="00A610D4">
            <w:pPr>
              <w:ind w:right="-29"/>
              <w:jc w:val="center"/>
              <w:rPr>
                <w:noProof/>
                <w:sz w:val="18"/>
                <w:szCs w:val="18"/>
              </w:rPr>
            </w:pPr>
          </w:p>
        </w:tc>
      </w:tr>
      <w:tr w:rsidR="00A610D4" w:rsidRPr="00EF09A6" w14:paraId="319468A0" w14:textId="77777777">
        <w:trPr>
          <w:jc w:val="center"/>
        </w:trPr>
        <w:tc>
          <w:tcPr>
            <w:tcW w:w="2844" w:type="dxa"/>
            <w:gridSpan w:val="3"/>
            <w:vAlign w:val="center"/>
          </w:tcPr>
          <w:p w14:paraId="0E99BA5A" w14:textId="77777777" w:rsidR="00A610D4" w:rsidRPr="00EF09A6" w:rsidRDefault="00A610D4">
            <w:pPr>
              <w:spacing w:before="60" w:after="60"/>
              <w:ind w:right="-29"/>
              <w:jc w:val="center"/>
              <w:rPr>
                <w:noProof/>
                <w:sz w:val="18"/>
                <w:szCs w:val="18"/>
              </w:rPr>
            </w:pPr>
            <w:r w:rsidRPr="00EF09A6">
              <w:rPr>
                <w:noProof/>
                <w:sz w:val="18"/>
              </w:rPr>
              <w:t>SPECIFIKT MÅL NR. 2</w:t>
            </w:r>
          </w:p>
        </w:tc>
        <w:tc>
          <w:tcPr>
            <w:tcW w:w="504" w:type="dxa"/>
            <w:tcBorders>
              <w:top w:val="nil"/>
              <w:left w:val="nil"/>
              <w:bottom w:val="nil"/>
              <w:right w:val="nil"/>
            </w:tcBorders>
          </w:tcPr>
          <w:p w14:paraId="3A8EC5D8"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1248BD53" w14:textId="77777777" w:rsidR="00A610D4" w:rsidRPr="00EF09A6" w:rsidRDefault="00A610D4">
            <w:pPr>
              <w:spacing w:before="60" w:after="60"/>
              <w:ind w:right="-29"/>
              <w:jc w:val="center"/>
              <w:rPr>
                <w:noProof/>
                <w:sz w:val="18"/>
                <w:szCs w:val="18"/>
              </w:rPr>
            </w:pPr>
          </w:p>
        </w:tc>
        <w:tc>
          <w:tcPr>
            <w:tcW w:w="540" w:type="dxa"/>
            <w:tcBorders>
              <w:top w:val="nil"/>
              <w:left w:val="nil"/>
              <w:bottom w:val="nil"/>
              <w:right w:val="nil"/>
            </w:tcBorders>
          </w:tcPr>
          <w:p w14:paraId="0B93C211"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3E88C065"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1F49C1B4"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6B98D627" w14:textId="77777777" w:rsidR="00A610D4" w:rsidRPr="00EF09A6" w:rsidRDefault="00A610D4">
            <w:pPr>
              <w:spacing w:before="60" w:after="60"/>
              <w:ind w:right="-29"/>
              <w:jc w:val="center"/>
              <w:rPr>
                <w:noProof/>
                <w:sz w:val="18"/>
                <w:szCs w:val="18"/>
              </w:rPr>
            </w:pPr>
          </w:p>
        </w:tc>
        <w:tc>
          <w:tcPr>
            <w:tcW w:w="900" w:type="dxa"/>
            <w:tcBorders>
              <w:top w:val="nil"/>
              <w:left w:val="nil"/>
              <w:bottom w:val="nil"/>
              <w:right w:val="nil"/>
            </w:tcBorders>
          </w:tcPr>
          <w:p w14:paraId="615C861C" w14:textId="77777777" w:rsidR="00A610D4" w:rsidRPr="00EF09A6" w:rsidRDefault="00A610D4">
            <w:pPr>
              <w:spacing w:before="60" w:after="60"/>
              <w:ind w:right="-29"/>
              <w:jc w:val="center"/>
              <w:rPr>
                <w:noProof/>
                <w:sz w:val="18"/>
                <w:szCs w:val="18"/>
              </w:rPr>
            </w:pPr>
          </w:p>
        </w:tc>
        <w:tc>
          <w:tcPr>
            <w:tcW w:w="720" w:type="dxa"/>
            <w:gridSpan w:val="2"/>
            <w:tcBorders>
              <w:top w:val="nil"/>
              <w:left w:val="nil"/>
              <w:bottom w:val="nil"/>
              <w:right w:val="nil"/>
            </w:tcBorders>
          </w:tcPr>
          <w:p w14:paraId="3591C866" w14:textId="77777777" w:rsidR="00A610D4" w:rsidRPr="00EF09A6" w:rsidRDefault="00A610D4">
            <w:pPr>
              <w:spacing w:before="60" w:after="60"/>
              <w:ind w:right="-29"/>
              <w:jc w:val="center"/>
              <w:rPr>
                <w:noProof/>
                <w:sz w:val="18"/>
                <w:szCs w:val="18"/>
              </w:rPr>
            </w:pPr>
          </w:p>
        </w:tc>
        <w:tc>
          <w:tcPr>
            <w:tcW w:w="540" w:type="dxa"/>
            <w:tcBorders>
              <w:top w:val="nil"/>
              <w:left w:val="nil"/>
              <w:bottom w:val="nil"/>
              <w:right w:val="nil"/>
            </w:tcBorders>
          </w:tcPr>
          <w:p w14:paraId="34C1BDEF" w14:textId="77777777" w:rsidR="00A610D4" w:rsidRPr="00EF09A6" w:rsidRDefault="00A610D4">
            <w:pPr>
              <w:spacing w:before="60" w:after="60"/>
              <w:ind w:right="-29"/>
              <w:jc w:val="center"/>
              <w:rPr>
                <w:noProof/>
                <w:sz w:val="18"/>
                <w:szCs w:val="18"/>
              </w:rPr>
            </w:pPr>
          </w:p>
        </w:tc>
        <w:tc>
          <w:tcPr>
            <w:tcW w:w="648" w:type="dxa"/>
            <w:tcBorders>
              <w:top w:val="nil"/>
              <w:left w:val="nil"/>
              <w:bottom w:val="nil"/>
              <w:right w:val="nil"/>
            </w:tcBorders>
          </w:tcPr>
          <w:p w14:paraId="07A03B3E" w14:textId="77777777" w:rsidR="00A610D4" w:rsidRPr="00EF09A6" w:rsidRDefault="00A610D4">
            <w:pPr>
              <w:spacing w:before="60" w:after="60"/>
              <w:ind w:right="-29"/>
              <w:jc w:val="center"/>
              <w:rPr>
                <w:noProof/>
                <w:sz w:val="18"/>
                <w:szCs w:val="18"/>
              </w:rPr>
            </w:pPr>
          </w:p>
        </w:tc>
        <w:tc>
          <w:tcPr>
            <w:tcW w:w="432" w:type="dxa"/>
            <w:tcBorders>
              <w:top w:val="nil"/>
              <w:left w:val="nil"/>
              <w:bottom w:val="nil"/>
              <w:right w:val="nil"/>
            </w:tcBorders>
          </w:tcPr>
          <w:p w14:paraId="290D5C97"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00A5E700" w14:textId="77777777" w:rsidR="00A610D4" w:rsidRPr="00EF09A6" w:rsidRDefault="00A610D4">
            <w:pPr>
              <w:spacing w:before="60" w:after="60"/>
              <w:ind w:right="-29"/>
              <w:jc w:val="center"/>
              <w:rPr>
                <w:noProof/>
                <w:sz w:val="18"/>
                <w:szCs w:val="18"/>
              </w:rPr>
            </w:pPr>
          </w:p>
        </w:tc>
        <w:tc>
          <w:tcPr>
            <w:tcW w:w="540" w:type="dxa"/>
            <w:tcBorders>
              <w:top w:val="nil"/>
              <w:left w:val="nil"/>
              <w:bottom w:val="nil"/>
              <w:right w:val="nil"/>
            </w:tcBorders>
          </w:tcPr>
          <w:p w14:paraId="779B8BD1"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254FC033" w14:textId="77777777" w:rsidR="00A610D4" w:rsidRPr="00EF09A6" w:rsidRDefault="00A610D4">
            <w:pPr>
              <w:spacing w:before="60" w:after="60"/>
              <w:ind w:right="-29"/>
              <w:jc w:val="center"/>
              <w:rPr>
                <w:noProof/>
                <w:sz w:val="18"/>
                <w:szCs w:val="18"/>
              </w:rPr>
            </w:pPr>
          </w:p>
        </w:tc>
        <w:tc>
          <w:tcPr>
            <w:tcW w:w="720" w:type="dxa"/>
            <w:tcBorders>
              <w:top w:val="nil"/>
              <w:left w:val="nil"/>
              <w:bottom w:val="nil"/>
              <w:right w:val="nil"/>
            </w:tcBorders>
          </w:tcPr>
          <w:p w14:paraId="7F8D1980" w14:textId="77777777" w:rsidR="00A610D4" w:rsidRPr="00EF09A6" w:rsidRDefault="00A610D4">
            <w:pPr>
              <w:spacing w:before="60" w:after="60"/>
              <w:ind w:right="-29"/>
              <w:jc w:val="center"/>
              <w:rPr>
                <w:noProof/>
                <w:sz w:val="18"/>
                <w:szCs w:val="18"/>
              </w:rPr>
            </w:pPr>
          </w:p>
        </w:tc>
        <w:tc>
          <w:tcPr>
            <w:tcW w:w="900" w:type="dxa"/>
            <w:tcBorders>
              <w:top w:val="nil"/>
              <w:left w:val="nil"/>
              <w:bottom w:val="nil"/>
              <w:right w:val="nil"/>
            </w:tcBorders>
          </w:tcPr>
          <w:p w14:paraId="63182D72" w14:textId="77777777" w:rsidR="00A610D4" w:rsidRPr="00EF09A6" w:rsidRDefault="00A610D4">
            <w:pPr>
              <w:spacing w:before="60" w:after="60"/>
              <w:ind w:right="-29"/>
              <w:jc w:val="center"/>
              <w:rPr>
                <w:noProof/>
                <w:sz w:val="18"/>
                <w:szCs w:val="18"/>
              </w:rPr>
            </w:pPr>
          </w:p>
        </w:tc>
      </w:tr>
      <w:tr w:rsidR="00A610D4" w:rsidRPr="00EF09A6" w14:paraId="3ADE3E5A" w14:textId="77777777">
        <w:trPr>
          <w:trHeight w:hRule="exact" w:val="369"/>
          <w:jc w:val="center"/>
        </w:trPr>
        <w:tc>
          <w:tcPr>
            <w:tcW w:w="1423" w:type="dxa"/>
          </w:tcPr>
          <w:p w14:paraId="257E7F6B" w14:textId="77777777" w:rsidR="00A610D4" w:rsidRPr="00EF09A6" w:rsidRDefault="00A610D4">
            <w:pPr>
              <w:ind w:right="-29"/>
              <w:jc w:val="center"/>
              <w:rPr>
                <w:noProof/>
                <w:sz w:val="18"/>
                <w:szCs w:val="18"/>
              </w:rPr>
            </w:pPr>
            <w:r w:rsidRPr="00EF09A6">
              <w:rPr>
                <w:noProof/>
                <w:sz w:val="18"/>
              </w:rPr>
              <w:t>— Resultat</w:t>
            </w:r>
          </w:p>
        </w:tc>
        <w:tc>
          <w:tcPr>
            <w:tcW w:w="720" w:type="dxa"/>
          </w:tcPr>
          <w:p w14:paraId="00EAF5AE" w14:textId="77777777" w:rsidR="00A610D4" w:rsidRPr="00EF09A6" w:rsidRDefault="00A610D4">
            <w:pPr>
              <w:ind w:right="-29"/>
              <w:jc w:val="center"/>
              <w:rPr>
                <w:noProof/>
                <w:sz w:val="18"/>
                <w:szCs w:val="18"/>
              </w:rPr>
            </w:pPr>
          </w:p>
        </w:tc>
        <w:tc>
          <w:tcPr>
            <w:tcW w:w="701" w:type="dxa"/>
          </w:tcPr>
          <w:p w14:paraId="50DFC477" w14:textId="77777777" w:rsidR="00A610D4" w:rsidRPr="00EF09A6" w:rsidRDefault="00A610D4">
            <w:pPr>
              <w:ind w:right="-29"/>
              <w:jc w:val="center"/>
              <w:rPr>
                <w:noProof/>
                <w:sz w:val="18"/>
                <w:szCs w:val="18"/>
              </w:rPr>
            </w:pPr>
          </w:p>
        </w:tc>
        <w:tc>
          <w:tcPr>
            <w:tcW w:w="504" w:type="dxa"/>
          </w:tcPr>
          <w:p w14:paraId="3380E22C" w14:textId="77777777" w:rsidR="00A610D4" w:rsidRPr="00EF09A6" w:rsidRDefault="00A610D4">
            <w:pPr>
              <w:ind w:right="-29"/>
              <w:jc w:val="center"/>
              <w:rPr>
                <w:noProof/>
                <w:sz w:val="18"/>
                <w:szCs w:val="18"/>
              </w:rPr>
            </w:pPr>
          </w:p>
        </w:tc>
        <w:tc>
          <w:tcPr>
            <w:tcW w:w="720" w:type="dxa"/>
          </w:tcPr>
          <w:p w14:paraId="72718839" w14:textId="77777777" w:rsidR="00A610D4" w:rsidRPr="00EF09A6" w:rsidRDefault="00A610D4">
            <w:pPr>
              <w:ind w:right="-29"/>
              <w:jc w:val="center"/>
              <w:rPr>
                <w:noProof/>
                <w:sz w:val="18"/>
                <w:szCs w:val="18"/>
              </w:rPr>
            </w:pPr>
          </w:p>
        </w:tc>
        <w:tc>
          <w:tcPr>
            <w:tcW w:w="540" w:type="dxa"/>
          </w:tcPr>
          <w:p w14:paraId="0883F589" w14:textId="77777777" w:rsidR="00A610D4" w:rsidRPr="00EF09A6" w:rsidRDefault="00A610D4">
            <w:pPr>
              <w:ind w:right="-29"/>
              <w:jc w:val="center"/>
              <w:rPr>
                <w:noProof/>
                <w:sz w:val="18"/>
                <w:szCs w:val="18"/>
              </w:rPr>
            </w:pPr>
          </w:p>
        </w:tc>
        <w:tc>
          <w:tcPr>
            <w:tcW w:w="720" w:type="dxa"/>
          </w:tcPr>
          <w:p w14:paraId="496F41F1" w14:textId="77777777" w:rsidR="00A610D4" w:rsidRPr="00EF09A6" w:rsidRDefault="00A610D4">
            <w:pPr>
              <w:ind w:right="-29"/>
              <w:jc w:val="center"/>
              <w:rPr>
                <w:noProof/>
                <w:sz w:val="18"/>
                <w:szCs w:val="18"/>
              </w:rPr>
            </w:pPr>
          </w:p>
        </w:tc>
        <w:tc>
          <w:tcPr>
            <w:tcW w:w="720" w:type="dxa"/>
          </w:tcPr>
          <w:p w14:paraId="4C4184BB" w14:textId="77777777" w:rsidR="00A610D4" w:rsidRPr="00EF09A6" w:rsidRDefault="00A610D4">
            <w:pPr>
              <w:ind w:right="-29"/>
              <w:jc w:val="center"/>
              <w:rPr>
                <w:noProof/>
                <w:sz w:val="18"/>
                <w:szCs w:val="18"/>
              </w:rPr>
            </w:pPr>
          </w:p>
        </w:tc>
        <w:tc>
          <w:tcPr>
            <w:tcW w:w="720" w:type="dxa"/>
          </w:tcPr>
          <w:p w14:paraId="088DCD08" w14:textId="77777777" w:rsidR="00A610D4" w:rsidRPr="00EF09A6" w:rsidRDefault="00A610D4">
            <w:pPr>
              <w:ind w:right="-29"/>
              <w:jc w:val="center"/>
              <w:rPr>
                <w:noProof/>
                <w:sz w:val="18"/>
                <w:szCs w:val="18"/>
              </w:rPr>
            </w:pPr>
          </w:p>
        </w:tc>
        <w:tc>
          <w:tcPr>
            <w:tcW w:w="900" w:type="dxa"/>
          </w:tcPr>
          <w:p w14:paraId="42FF703E" w14:textId="77777777" w:rsidR="00A610D4" w:rsidRPr="00EF09A6" w:rsidRDefault="00A610D4">
            <w:pPr>
              <w:ind w:right="-29"/>
              <w:jc w:val="center"/>
              <w:rPr>
                <w:noProof/>
                <w:sz w:val="18"/>
                <w:szCs w:val="18"/>
              </w:rPr>
            </w:pPr>
          </w:p>
        </w:tc>
        <w:tc>
          <w:tcPr>
            <w:tcW w:w="720" w:type="dxa"/>
            <w:gridSpan w:val="2"/>
          </w:tcPr>
          <w:p w14:paraId="5C81C72C" w14:textId="77777777" w:rsidR="00A610D4" w:rsidRPr="00EF09A6" w:rsidRDefault="00A610D4">
            <w:pPr>
              <w:ind w:right="-29"/>
              <w:jc w:val="center"/>
              <w:rPr>
                <w:noProof/>
                <w:sz w:val="18"/>
                <w:szCs w:val="18"/>
              </w:rPr>
            </w:pPr>
          </w:p>
        </w:tc>
        <w:tc>
          <w:tcPr>
            <w:tcW w:w="540" w:type="dxa"/>
          </w:tcPr>
          <w:p w14:paraId="79C2DC37" w14:textId="77777777" w:rsidR="00A610D4" w:rsidRPr="00EF09A6" w:rsidRDefault="00A610D4">
            <w:pPr>
              <w:ind w:right="-29"/>
              <w:jc w:val="center"/>
              <w:rPr>
                <w:noProof/>
                <w:sz w:val="18"/>
                <w:szCs w:val="18"/>
              </w:rPr>
            </w:pPr>
          </w:p>
        </w:tc>
        <w:tc>
          <w:tcPr>
            <w:tcW w:w="648" w:type="dxa"/>
          </w:tcPr>
          <w:p w14:paraId="43872623" w14:textId="77777777" w:rsidR="00A610D4" w:rsidRPr="00EF09A6" w:rsidRDefault="00A610D4">
            <w:pPr>
              <w:ind w:right="-29"/>
              <w:jc w:val="center"/>
              <w:rPr>
                <w:noProof/>
                <w:sz w:val="18"/>
                <w:szCs w:val="18"/>
              </w:rPr>
            </w:pPr>
          </w:p>
        </w:tc>
        <w:tc>
          <w:tcPr>
            <w:tcW w:w="432" w:type="dxa"/>
          </w:tcPr>
          <w:p w14:paraId="32CEE5CE" w14:textId="77777777" w:rsidR="00A610D4" w:rsidRPr="00EF09A6" w:rsidRDefault="00A610D4">
            <w:pPr>
              <w:ind w:right="-29"/>
              <w:jc w:val="center"/>
              <w:rPr>
                <w:noProof/>
                <w:sz w:val="18"/>
                <w:szCs w:val="18"/>
              </w:rPr>
            </w:pPr>
          </w:p>
        </w:tc>
        <w:tc>
          <w:tcPr>
            <w:tcW w:w="720" w:type="dxa"/>
          </w:tcPr>
          <w:p w14:paraId="4652E88D" w14:textId="77777777" w:rsidR="00A610D4" w:rsidRPr="00EF09A6" w:rsidRDefault="00A610D4">
            <w:pPr>
              <w:ind w:right="-29"/>
              <w:jc w:val="center"/>
              <w:rPr>
                <w:noProof/>
                <w:sz w:val="18"/>
                <w:szCs w:val="18"/>
              </w:rPr>
            </w:pPr>
          </w:p>
        </w:tc>
        <w:tc>
          <w:tcPr>
            <w:tcW w:w="540" w:type="dxa"/>
          </w:tcPr>
          <w:p w14:paraId="75B04575" w14:textId="77777777" w:rsidR="00A610D4" w:rsidRPr="00EF09A6" w:rsidRDefault="00A610D4">
            <w:pPr>
              <w:ind w:right="-29"/>
              <w:jc w:val="center"/>
              <w:rPr>
                <w:noProof/>
                <w:sz w:val="18"/>
                <w:szCs w:val="18"/>
              </w:rPr>
            </w:pPr>
          </w:p>
        </w:tc>
        <w:tc>
          <w:tcPr>
            <w:tcW w:w="720" w:type="dxa"/>
          </w:tcPr>
          <w:p w14:paraId="06658A5A" w14:textId="77777777" w:rsidR="00A610D4" w:rsidRPr="00EF09A6" w:rsidRDefault="00A610D4">
            <w:pPr>
              <w:ind w:right="-29"/>
              <w:jc w:val="center"/>
              <w:rPr>
                <w:noProof/>
                <w:sz w:val="18"/>
                <w:szCs w:val="18"/>
              </w:rPr>
            </w:pPr>
          </w:p>
        </w:tc>
        <w:tc>
          <w:tcPr>
            <w:tcW w:w="720" w:type="dxa"/>
          </w:tcPr>
          <w:p w14:paraId="00794117" w14:textId="77777777" w:rsidR="00A610D4" w:rsidRPr="00EF09A6" w:rsidRDefault="00A610D4">
            <w:pPr>
              <w:ind w:right="-29"/>
              <w:jc w:val="center"/>
              <w:rPr>
                <w:noProof/>
                <w:sz w:val="18"/>
                <w:szCs w:val="18"/>
              </w:rPr>
            </w:pPr>
          </w:p>
        </w:tc>
        <w:tc>
          <w:tcPr>
            <w:tcW w:w="900" w:type="dxa"/>
          </w:tcPr>
          <w:p w14:paraId="46C2D124" w14:textId="77777777" w:rsidR="00A610D4" w:rsidRPr="00EF09A6" w:rsidRDefault="00A610D4">
            <w:pPr>
              <w:ind w:right="-29"/>
              <w:jc w:val="center"/>
              <w:rPr>
                <w:noProof/>
                <w:sz w:val="18"/>
                <w:szCs w:val="18"/>
              </w:rPr>
            </w:pPr>
          </w:p>
        </w:tc>
      </w:tr>
      <w:tr w:rsidR="00A610D4" w:rsidRPr="00EF09A6" w14:paraId="1CE0EA3B" w14:textId="77777777">
        <w:trPr>
          <w:jc w:val="center"/>
        </w:trPr>
        <w:tc>
          <w:tcPr>
            <w:tcW w:w="2844" w:type="dxa"/>
            <w:gridSpan w:val="3"/>
            <w:tcBorders>
              <w:bottom w:val="single" w:sz="12" w:space="0" w:color="auto"/>
            </w:tcBorders>
            <w:vAlign w:val="center"/>
          </w:tcPr>
          <w:p w14:paraId="7B0AD3B1" w14:textId="77777777" w:rsidR="00A610D4" w:rsidRPr="00EF09A6" w:rsidRDefault="00A610D4">
            <w:pPr>
              <w:jc w:val="center"/>
              <w:rPr>
                <w:noProof/>
                <w:sz w:val="18"/>
                <w:szCs w:val="18"/>
              </w:rPr>
            </w:pPr>
            <w:r w:rsidRPr="00EF09A6">
              <w:rPr>
                <w:noProof/>
                <w:sz w:val="18"/>
              </w:rPr>
              <w:t>Subtotal for specifikt mål nr. 2</w:t>
            </w:r>
          </w:p>
        </w:tc>
        <w:tc>
          <w:tcPr>
            <w:tcW w:w="504" w:type="dxa"/>
            <w:tcBorders>
              <w:bottom w:val="single" w:sz="12" w:space="0" w:color="auto"/>
            </w:tcBorders>
          </w:tcPr>
          <w:p w14:paraId="696814B3" w14:textId="77777777" w:rsidR="00A610D4" w:rsidRPr="00EF09A6" w:rsidRDefault="00A610D4">
            <w:pPr>
              <w:ind w:right="-29"/>
              <w:jc w:val="center"/>
              <w:rPr>
                <w:noProof/>
                <w:sz w:val="18"/>
                <w:szCs w:val="18"/>
              </w:rPr>
            </w:pPr>
          </w:p>
        </w:tc>
        <w:tc>
          <w:tcPr>
            <w:tcW w:w="720" w:type="dxa"/>
            <w:tcBorders>
              <w:bottom w:val="single" w:sz="12" w:space="0" w:color="auto"/>
            </w:tcBorders>
          </w:tcPr>
          <w:p w14:paraId="58EF0A57" w14:textId="77777777" w:rsidR="00A610D4" w:rsidRPr="00EF09A6" w:rsidRDefault="00A610D4">
            <w:pPr>
              <w:ind w:right="-29"/>
              <w:jc w:val="center"/>
              <w:rPr>
                <w:noProof/>
                <w:sz w:val="18"/>
                <w:szCs w:val="18"/>
              </w:rPr>
            </w:pPr>
          </w:p>
        </w:tc>
        <w:tc>
          <w:tcPr>
            <w:tcW w:w="540" w:type="dxa"/>
            <w:tcBorders>
              <w:bottom w:val="single" w:sz="12" w:space="0" w:color="auto"/>
            </w:tcBorders>
          </w:tcPr>
          <w:p w14:paraId="656C9A59" w14:textId="77777777" w:rsidR="00A610D4" w:rsidRPr="00EF09A6" w:rsidRDefault="00A610D4">
            <w:pPr>
              <w:ind w:right="-29"/>
              <w:jc w:val="center"/>
              <w:rPr>
                <w:noProof/>
                <w:sz w:val="18"/>
                <w:szCs w:val="18"/>
              </w:rPr>
            </w:pPr>
          </w:p>
        </w:tc>
        <w:tc>
          <w:tcPr>
            <w:tcW w:w="720" w:type="dxa"/>
            <w:tcBorders>
              <w:bottom w:val="single" w:sz="12" w:space="0" w:color="auto"/>
            </w:tcBorders>
          </w:tcPr>
          <w:p w14:paraId="126A3402" w14:textId="77777777" w:rsidR="00A610D4" w:rsidRPr="00EF09A6" w:rsidRDefault="00A610D4">
            <w:pPr>
              <w:ind w:right="-29"/>
              <w:jc w:val="center"/>
              <w:rPr>
                <w:noProof/>
                <w:sz w:val="18"/>
                <w:szCs w:val="18"/>
              </w:rPr>
            </w:pPr>
          </w:p>
        </w:tc>
        <w:tc>
          <w:tcPr>
            <w:tcW w:w="720" w:type="dxa"/>
            <w:tcBorders>
              <w:bottom w:val="single" w:sz="12" w:space="0" w:color="auto"/>
            </w:tcBorders>
          </w:tcPr>
          <w:p w14:paraId="0F59E4E1" w14:textId="77777777" w:rsidR="00A610D4" w:rsidRPr="00EF09A6" w:rsidRDefault="00A610D4">
            <w:pPr>
              <w:ind w:right="-29"/>
              <w:jc w:val="center"/>
              <w:rPr>
                <w:noProof/>
                <w:sz w:val="18"/>
                <w:szCs w:val="18"/>
              </w:rPr>
            </w:pPr>
          </w:p>
        </w:tc>
        <w:tc>
          <w:tcPr>
            <w:tcW w:w="720" w:type="dxa"/>
            <w:tcBorders>
              <w:bottom w:val="single" w:sz="12" w:space="0" w:color="auto"/>
            </w:tcBorders>
          </w:tcPr>
          <w:p w14:paraId="06AE4F67" w14:textId="77777777" w:rsidR="00A610D4" w:rsidRPr="00EF09A6" w:rsidRDefault="00A610D4">
            <w:pPr>
              <w:ind w:right="-29"/>
              <w:jc w:val="center"/>
              <w:rPr>
                <w:noProof/>
                <w:sz w:val="18"/>
                <w:szCs w:val="18"/>
              </w:rPr>
            </w:pPr>
          </w:p>
        </w:tc>
        <w:tc>
          <w:tcPr>
            <w:tcW w:w="951" w:type="dxa"/>
            <w:gridSpan w:val="2"/>
            <w:tcBorders>
              <w:bottom w:val="single" w:sz="12" w:space="0" w:color="auto"/>
            </w:tcBorders>
          </w:tcPr>
          <w:p w14:paraId="6828D6B7" w14:textId="77777777" w:rsidR="00A610D4" w:rsidRPr="00EF09A6" w:rsidRDefault="00A610D4">
            <w:pPr>
              <w:ind w:right="-29"/>
              <w:jc w:val="center"/>
              <w:rPr>
                <w:noProof/>
                <w:sz w:val="18"/>
                <w:szCs w:val="18"/>
              </w:rPr>
            </w:pPr>
          </w:p>
        </w:tc>
        <w:tc>
          <w:tcPr>
            <w:tcW w:w="669" w:type="dxa"/>
            <w:tcBorders>
              <w:bottom w:val="single" w:sz="12" w:space="0" w:color="auto"/>
            </w:tcBorders>
          </w:tcPr>
          <w:p w14:paraId="01C22272" w14:textId="77777777" w:rsidR="00A610D4" w:rsidRPr="00EF09A6" w:rsidRDefault="00A610D4">
            <w:pPr>
              <w:ind w:right="-29"/>
              <w:jc w:val="center"/>
              <w:rPr>
                <w:noProof/>
                <w:sz w:val="18"/>
                <w:szCs w:val="18"/>
              </w:rPr>
            </w:pPr>
          </w:p>
        </w:tc>
        <w:tc>
          <w:tcPr>
            <w:tcW w:w="540" w:type="dxa"/>
            <w:tcBorders>
              <w:bottom w:val="single" w:sz="12" w:space="0" w:color="auto"/>
            </w:tcBorders>
          </w:tcPr>
          <w:p w14:paraId="0FB01B7A" w14:textId="77777777" w:rsidR="00A610D4" w:rsidRPr="00EF09A6" w:rsidRDefault="00A610D4">
            <w:pPr>
              <w:ind w:right="-29"/>
              <w:jc w:val="center"/>
              <w:rPr>
                <w:noProof/>
                <w:sz w:val="18"/>
                <w:szCs w:val="18"/>
              </w:rPr>
            </w:pPr>
          </w:p>
        </w:tc>
        <w:tc>
          <w:tcPr>
            <w:tcW w:w="648" w:type="dxa"/>
            <w:tcBorders>
              <w:bottom w:val="single" w:sz="12" w:space="0" w:color="auto"/>
            </w:tcBorders>
          </w:tcPr>
          <w:p w14:paraId="721AC34E" w14:textId="77777777" w:rsidR="00A610D4" w:rsidRPr="00EF09A6" w:rsidRDefault="00A610D4">
            <w:pPr>
              <w:ind w:right="-29"/>
              <w:jc w:val="center"/>
              <w:rPr>
                <w:noProof/>
                <w:sz w:val="18"/>
                <w:szCs w:val="18"/>
              </w:rPr>
            </w:pPr>
          </w:p>
        </w:tc>
        <w:tc>
          <w:tcPr>
            <w:tcW w:w="432" w:type="dxa"/>
            <w:tcBorders>
              <w:bottom w:val="single" w:sz="12" w:space="0" w:color="auto"/>
            </w:tcBorders>
          </w:tcPr>
          <w:p w14:paraId="07C369B8" w14:textId="77777777" w:rsidR="00A610D4" w:rsidRPr="00EF09A6" w:rsidRDefault="00A610D4">
            <w:pPr>
              <w:ind w:right="-29"/>
              <w:jc w:val="center"/>
              <w:rPr>
                <w:noProof/>
                <w:sz w:val="18"/>
                <w:szCs w:val="18"/>
              </w:rPr>
            </w:pPr>
          </w:p>
        </w:tc>
        <w:tc>
          <w:tcPr>
            <w:tcW w:w="720" w:type="dxa"/>
            <w:tcBorders>
              <w:bottom w:val="single" w:sz="12" w:space="0" w:color="auto"/>
            </w:tcBorders>
          </w:tcPr>
          <w:p w14:paraId="6EBB7E59" w14:textId="77777777" w:rsidR="00A610D4" w:rsidRPr="00EF09A6" w:rsidRDefault="00A610D4">
            <w:pPr>
              <w:ind w:right="-29"/>
              <w:jc w:val="center"/>
              <w:rPr>
                <w:noProof/>
                <w:sz w:val="18"/>
                <w:szCs w:val="18"/>
              </w:rPr>
            </w:pPr>
          </w:p>
        </w:tc>
        <w:tc>
          <w:tcPr>
            <w:tcW w:w="540" w:type="dxa"/>
            <w:tcBorders>
              <w:bottom w:val="single" w:sz="12" w:space="0" w:color="auto"/>
            </w:tcBorders>
          </w:tcPr>
          <w:p w14:paraId="29EB199D" w14:textId="77777777" w:rsidR="00A610D4" w:rsidRPr="00EF09A6" w:rsidRDefault="00A610D4">
            <w:pPr>
              <w:ind w:right="-29"/>
              <w:jc w:val="center"/>
              <w:rPr>
                <w:noProof/>
                <w:sz w:val="18"/>
                <w:szCs w:val="18"/>
              </w:rPr>
            </w:pPr>
          </w:p>
        </w:tc>
        <w:tc>
          <w:tcPr>
            <w:tcW w:w="720" w:type="dxa"/>
            <w:tcBorders>
              <w:bottom w:val="single" w:sz="12" w:space="0" w:color="auto"/>
            </w:tcBorders>
          </w:tcPr>
          <w:p w14:paraId="3B426A7C" w14:textId="77777777" w:rsidR="00A610D4" w:rsidRPr="00EF09A6" w:rsidRDefault="00A610D4">
            <w:pPr>
              <w:ind w:right="-29"/>
              <w:jc w:val="center"/>
              <w:rPr>
                <w:noProof/>
                <w:sz w:val="18"/>
                <w:szCs w:val="18"/>
              </w:rPr>
            </w:pPr>
          </w:p>
        </w:tc>
        <w:tc>
          <w:tcPr>
            <w:tcW w:w="720" w:type="dxa"/>
            <w:tcBorders>
              <w:bottom w:val="single" w:sz="12" w:space="0" w:color="auto"/>
            </w:tcBorders>
          </w:tcPr>
          <w:p w14:paraId="7DFBF7B3" w14:textId="77777777" w:rsidR="00A610D4" w:rsidRPr="00EF09A6" w:rsidRDefault="00A610D4">
            <w:pPr>
              <w:ind w:right="-29"/>
              <w:jc w:val="center"/>
              <w:rPr>
                <w:noProof/>
                <w:sz w:val="18"/>
                <w:szCs w:val="18"/>
              </w:rPr>
            </w:pPr>
          </w:p>
        </w:tc>
        <w:tc>
          <w:tcPr>
            <w:tcW w:w="900" w:type="dxa"/>
            <w:tcBorders>
              <w:bottom w:val="single" w:sz="12" w:space="0" w:color="auto"/>
            </w:tcBorders>
          </w:tcPr>
          <w:p w14:paraId="465A9A5E" w14:textId="77777777" w:rsidR="00A610D4" w:rsidRPr="00EF09A6" w:rsidRDefault="00A610D4">
            <w:pPr>
              <w:ind w:right="-29"/>
              <w:jc w:val="center"/>
              <w:rPr>
                <w:noProof/>
                <w:sz w:val="18"/>
                <w:szCs w:val="18"/>
              </w:rPr>
            </w:pPr>
          </w:p>
        </w:tc>
      </w:tr>
      <w:tr w:rsidR="00A610D4" w:rsidRPr="00EF09A6" w14:paraId="5614C1EE" w14:textId="77777777">
        <w:trPr>
          <w:jc w:val="center"/>
        </w:trPr>
        <w:tc>
          <w:tcPr>
            <w:tcW w:w="2844" w:type="dxa"/>
            <w:gridSpan w:val="3"/>
            <w:tcBorders>
              <w:top w:val="single" w:sz="12" w:space="0" w:color="auto"/>
              <w:left w:val="single" w:sz="12" w:space="0" w:color="auto"/>
              <w:bottom w:val="single" w:sz="12" w:space="0" w:color="auto"/>
            </w:tcBorders>
            <w:vAlign w:val="center"/>
          </w:tcPr>
          <w:p w14:paraId="7B86AA5A" w14:textId="77777777" w:rsidR="00A610D4" w:rsidRPr="00EF09A6" w:rsidRDefault="00A610D4">
            <w:pPr>
              <w:ind w:right="-29"/>
              <w:jc w:val="center"/>
              <w:rPr>
                <w:noProof/>
                <w:sz w:val="18"/>
                <w:szCs w:val="18"/>
              </w:rPr>
            </w:pPr>
            <w:r w:rsidRPr="00EF09A6">
              <w:rPr>
                <w:b/>
                <w:noProof/>
                <w:sz w:val="18"/>
              </w:rPr>
              <w:t>I ALT</w:t>
            </w:r>
          </w:p>
        </w:tc>
        <w:tc>
          <w:tcPr>
            <w:tcW w:w="504" w:type="dxa"/>
            <w:tcBorders>
              <w:top w:val="single" w:sz="12" w:space="0" w:color="auto"/>
              <w:bottom w:val="single" w:sz="12" w:space="0" w:color="auto"/>
            </w:tcBorders>
          </w:tcPr>
          <w:p w14:paraId="7842457D" w14:textId="77777777" w:rsidR="00A610D4" w:rsidRPr="00EF09A6"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2170C3EC" w14:textId="77777777" w:rsidR="00A610D4" w:rsidRPr="00EF09A6" w:rsidRDefault="00A610D4">
            <w:pPr>
              <w:spacing w:before="180" w:after="180"/>
              <w:ind w:right="-29"/>
              <w:jc w:val="center"/>
              <w:rPr>
                <w:noProof/>
                <w:sz w:val="18"/>
                <w:szCs w:val="18"/>
              </w:rPr>
            </w:pPr>
          </w:p>
        </w:tc>
        <w:tc>
          <w:tcPr>
            <w:tcW w:w="540" w:type="dxa"/>
            <w:tcBorders>
              <w:top w:val="single" w:sz="12" w:space="0" w:color="auto"/>
              <w:bottom w:val="single" w:sz="12" w:space="0" w:color="auto"/>
            </w:tcBorders>
          </w:tcPr>
          <w:p w14:paraId="7E1903C8" w14:textId="77777777" w:rsidR="00A610D4" w:rsidRPr="00EF09A6"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20B301B3" w14:textId="77777777" w:rsidR="00A610D4" w:rsidRPr="00EF09A6"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0E54F531" w14:textId="77777777" w:rsidR="00A610D4" w:rsidRPr="00EF09A6"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6C4EFF03" w14:textId="77777777" w:rsidR="00A610D4" w:rsidRPr="00EF09A6" w:rsidRDefault="00A610D4">
            <w:pPr>
              <w:spacing w:before="180" w:after="180"/>
              <w:ind w:right="-29"/>
              <w:jc w:val="center"/>
              <w:rPr>
                <w:noProof/>
                <w:sz w:val="18"/>
                <w:szCs w:val="18"/>
              </w:rPr>
            </w:pPr>
          </w:p>
        </w:tc>
        <w:tc>
          <w:tcPr>
            <w:tcW w:w="900" w:type="dxa"/>
            <w:tcBorders>
              <w:top w:val="single" w:sz="12" w:space="0" w:color="auto"/>
              <w:bottom w:val="single" w:sz="12" w:space="0" w:color="auto"/>
            </w:tcBorders>
          </w:tcPr>
          <w:p w14:paraId="2D9A085B" w14:textId="77777777" w:rsidR="00A610D4" w:rsidRPr="00EF09A6" w:rsidRDefault="00A610D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093F650D" w14:textId="77777777" w:rsidR="00A610D4" w:rsidRPr="00EF09A6" w:rsidRDefault="00A610D4">
            <w:pPr>
              <w:spacing w:before="180" w:after="180"/>
              <w:ind w:right="-29"/>
              <w:jc w:val="center"/>
              <w:rPr>
                <w:noProof/>
                <w:sz w:val="18"/>
                <w:szCs w:val="18"/>
              </w:rPr>
            </w:pPr>
          </w:p>
        </w:tc>
        <w:tc>
          <w:tcPr>
            <w:tcW w:w="540" w:type="dxa"/>
            <w:tcBorders>
              <w:top w:val="single" w:sz="12" w:space="0" w:color="auto"/>
              <w:bottom w:val="single" w:sz="12" w:space="0" w:color="auto"/>
            </w:tcBorders>
          </w:tcPr>
          <w:p w14:paraId="60145CF7" w14:textId="77777777" w:rsidR="00A610D4" w:rsidRPr="00EF09A6" w:rsidRDefault="00A610D4">
            <w:pPr>
              <w:spacing w:before="180" w:after="180"/>
              <w:ind w:right="-29"/>
              <w:jc w:val="center"/>
              <w:rPr>
                <w:noProof/>
                <w:sz w:val="18"/>
                <w:szCs w:val="18"/>
              </w:rPr>
            </w:pPr>
          </w:p>
        </w:tc>
        <w:tc>
          <w:tcPr>
            <w:tcW w:w="648" w:type="dxa"/>
            <w:tcBorders>
              <w:top w:val="single" w:sz="12" w:space="0" w:color="auto"/>
              <w:bottom w:val="single" w:sz="12" w:space="0" w:color="auto"/>
            </w:tcBorders>
          </w:tcPr>
          <w:p w14:paraId="083F673F" w14:textId="77777777" w:rsidR="00A610D4" w:rsidRPr="00EF09A6" w:rsidRDefault="00A610D4">
            <w:pPr>
              <w:spacing w:before="180" w:after="180"/>
              <w:ind w:right="-29"/>
              <w:jc w:val="center"/>
              <w:rPr>
                <w:noProof/>
                <w:sz w:val="18"/>
                <w:szCs w:val="18"/>
              </w:rPr>
            </w:pPr>
          </w:p>
        </w:tc>
        <w:tc>
          <w:tcPr>
            <w:tcW w:w="432" w:type="dxa"/>
            <w:tcBorders>
              <w:top w:val="single" w:sz="12" w:space="0" w:color="auto"/>
              <w:bottom w:val="single" w:sz="12" w:space="0" w:color="auto"/>
            </w:tcBorders>
          </w:tcPr>
          <w:p w14:paraId="03688480" w14:textId="77777777" w:rsidR="00A610D4" w:rsidRPr="00EF09A6"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5BAFE735" w14:textId="77777777" w:rsidR="00A610D4" w:rsidRPr="00EF09A6" w:rsidRDefault="00A610D4">
            <w:pPr>
              <w:spacing w:before="180" w:after="180"/>
              <w:ind w:right="-29"/>
              <w:jc w:val="center"/>
              <w:rPr>
                <w:noProof/>
                <w:sz w:val="18"/>
                <w:szCs w:val="18"/>
              </w:rPr>
            </w:pPr>
          </w:p>
        </w:tc>
        <w:tc>
          <w:tcPr>
            <w:tcW w:w="540" w:type="dxa"/>
            <w:tcBorders>
              <w:top w:val="single" w:sz="12" w:space="0" w:color="auto"/>
              <w:bottom w:val="single" w:sz="12" w:space="0" w:color="auto"/>
            </w:tcBorders>
          </w:tcPr>
          <w:p w14:paraId="0645CBC0" w14:textId="77777777" w:rsidR="00A610D4" w:rsidRPr="00EF09A6"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3EA64304" w14:textId="77777777" w:rsidR="00A610D4" w:rsidRPr="00EF09A6" w:rsidRDefault="00A610D4">
            <w:pPr>
              <w:spacing w:before="180" w:after="180"/>
              <w:ind w:right="-29"/>
              <w:jc w:val="center"/>
              <w:rPr>
                <w:noProof/>
                <w:sz w:val="18"/>
                <w:szCs w:val="18"/>
              </w:rPr>
            </w:pPr>
          </w:p>
        </w:tc>
        <w:tc>
          <w:tcPr>
            <w:tcW w:w="720" w:type="dxa"/>
            <w:tcBorders>
              <w:top w:val="single" w:sz="12" w:space="0" w:color="auto"/>
              <w:bottom w:val="single" w:sz="12" w:space="0" w:color="auto"/>
            </w:tcBorders>
          </w:tcPr>
          <w:p w14:paraId="0B65C81F" w14:textId="77777777" w:rsidR="00A610D4" w:rsidRPr="00EF09A6" w:rsidRDefault="00A610D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5ABB14AB" w14:textId="77777777" w:rsidR="00A610D4" w:rsidRPr="00EF09A6" w:rsidRDefault="00A610D4">
            <w:pPr>
              <w:spacing w:before="180" w:after="180"/>
              <w:ind w:right="-29"/>
              <w:jc w:val="center"/>
              <w:rPr>
                <w:noProof/>
                <w:sz w:val="18"/>
                <w:szCs w:val="18"/>
              </w:rPr>
            </w:pPr>
          </w:p>
        </w:tc>
      </w:tr>
    </w:tbl>
    <w:p w14:paraId="7560B12F" w14:textId="77777777" w:rsidR="00A610D4" w:rsidRPr="00EF09A6" w:rsidRDefault="00A610D4">
      <w:pPr>
        <w:rPr>
          <w:noProof/>
        </w:rPr>
        <w:sectPr w:rsidR="00A610D4" w:rsidRPr="00EF09A6" w:rsidSect="00B47458">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14:paraId="28E3E954" w14:textId="2BA48379" w:rsidR="001F6F5A" w:rsidRPr="00EF09A6" w:rsidRDefault="00A610D4" w:rsidP="00C41126">
      <w:pPr>
        <w:pStyle w:val="ManualHeading3"/>
        <w:rPr>
          <w:noProof/>
        </w:rPr>
      </w:pPr>
      <w:r w:rsidRPr="00EF09A6">
        <w:rPr>
          <w:noProof/>
        </w:rPr>
        <w:t>3.2.3</w:t>
      </w:r>
      <w:r w:rsidRPr="00EF09A6">
        <w:rPr>
          <w:noProof/>
        </w:rPr>
        <w:tab/>
      </w:r>
    </w:p>
    <w:p w14:paraId="4A7AF476" w14:textId="7D52700F" w:rsidR="007A507C" w:rsidRPr="00EF09A6" w:rsidRDefault="0041769F" w:rsidP="0041769F">
      <w:pPr>
        <w:pStyle w:val="ManualHeading4"/>
        <w:rPr>
          <w:noProof/>
        </w:rPr>
      </w:pPr>
      <w:r w:rsidRPr="00EF09A6">
        <w:rPr>
          <w:noProof/>
        </w:rPr>
        <w:t>1.1.1.1</w:t>
      </w:r>
      <w:r w:rsidRPr="00EF09A6">
        <w:rPr>
          <w:noProof/>
        </w:rPr>
        <w:tab/>
        <w:t>Kommissionens anslåede behov for administrationsbevillinger</w:t>
      </w:r>
    </w:p>
    <w:p w14:paraId="6A012E81" w14:textId="77777777" w:rsidR="007A507C" w:rsidRPr="00EF09A6" w:rsidRDefault="007A507C" w:rsidP="000C1004">
      <w:pPr>
        <w:pStyle w:val="Text1"/>
        <w:rPr>
          <w:noProof/>
        </w:rPr>
      </w:pPr>
    </w:p>
    <w:p w14:paraId="4A61EA52" w14:textId="77777777" w:rsidR="00A610D4" w:rsidRPr="00EF09A6" w:rsidRDefault="00A610D4" w:rsidP="00A430EF">
      <w:pPr>
        <w:pStyle w:val="ListDash1"/>
        <w:rPr>
          <w:noProof/>
        </w:rPr>
      </w:pPr>
      <w:r w:rsidRPr="00EF09A6">
        <w:rPr>
          <w:rFonts w:ascii="Wingdings" w:hAnsi="Wingdings"/>
          <w:noProof/>
        </w:rPr>
        <w:t></w:t>
      </w:r>
      <w:r w:rsidRPr="00EF09A6">
        <w:rPr>
          <w:noProof/>
        </w:rPr>
        <w:tab/>
        <w:t xml:space="preserve">Forslaget/initiativet medfører ikke anvendelse af administrationsbevillinger </w:t>
      </w:r>
    </w:p>
    <w:p w14:paraId="2967355D" w14:textId="77777777" w:rsidR="00A610D4" w:rsidRPr="00EF09A6" w:rsidRDefault="00E318B5" w:rsidP="00A430EF">
      <w:pPr>
        <w:pStyle w:val="ListDash1"/>
        <w:rPr>
          <w:noProof/>
        </w:rPr>
      </w:pPr>
      <w:r w:rsidRPr="00EF09A6">
        <w:rPr>
          <w:rFonts w:ascii="Wingdings" w:hAnsi="Wingdings"/>
          <w:noProof/>
        </w:rPr>
        <w:t></w:t>
      </w:r>
      <w:r w:rsidRPr="00EF09A6">
        <w:rPr>
          <w:noProof/>
        </w:rPr>
        <w:tab/>
        <w:t>Forslaget/initiativet medfører anvendelse af administrationsbevillinger som anført herunder:</w:t>
      </w:r>
    </w:p>
    <w:p w14:paraId="77770800" w14:textId="77777777" w:rsidR="00A610D4" w:rsidRPr="00EF09A6" w:rsidRDefault="00A610D4">
      <w:pPr>
        <w:jc w:val="right"/>
        <w:rPr>
          <w:noProof/>
          <w:sz w:val="20"/>
        </w:rPr>
      </w:pPr>
      <w:r w:rsidRPr="00EF09A6">
        <w:rPr>
          <w:noProof/>
          <w:sz w:val="20"/>
        </w:rPr>
        <w:t>i mio. EUR (tre decimaler)</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795F80" w:rsidRPr="00EF09A6" w14:paraId="496EC738" w14:textId="77777777" w:rsidTr="00AB18C7">
        <w:trPr>
          <w:trHeight w:val="585"/>
        </w:trPr>
        <w:tc>
          <w:tcPr>
            <w:tcW w:w="1980" w:type="dxa"/>
          </w:tcPr>
          <w:p w14:paraId="2C7AD253" w14:textId="77777777" w:rsidR="00AB18C7" w:rsidRPr="00EF09A6" w:rsidRDefault="00AB18C7">
            <w:pPr>
              <w:spacing w:before="60" w:after="60" w:line="200" w:lineRule="exact"/>
              <w:rPr>
                <w:noProof/>
                <w:sz w:val="16"/>
                <w:szCs w:val="16"/>
              </w:rPr>
            </w:pPr>
          </w:p>
        </w:tc>
        <w:tc>
          <w:tcPr>
            <w:tcW w:w="1080" w:type="dxa"/>
            <w:vAlign w:val="center"/>
          </w:tcPr>
          <w:p w14:paraId="7EE38A66" w14:textId="77777777" w:rsidR="00AB18C7" w:rsidRPr="00EF09A6" w:rsidRDefault="00AB18C7">
            <w:pPr>
              <w:spacing w:before="60" w:after="60" w:line="200" w:lineRule="exact"/>
              <w:jc w:val="center"/>
              <w:rPr>
                <w:noProof/>
                <w:sz w:val="16"/>
                <w:szCs w:val="16"/>
              </w:rPr>
            </w:pPr>
            <w:r w:rsidRPr="00EF09A6">
              <w:rPr>
                <w:noProof/>
                <w:sz w:val="16"/>
              </w:rPr>
              <w:t>2023</w:t>
            </w:r>
          </w:p>
        </w:tc>
        <w:tc>
          <w:tcPr>
            <w:tcW w:w="1080" w:type="dxa"/>
            <w:vAlign w:val="center"/>
          </w:tcPr>
          <w:p w14:paraId="7A41597F" w14:textId="77777777" w:rsidR="00AB18C7" w:rsidRPr="00EF09A6" w:rsidRDefault="00AB18C7">
            <w:pPr>
              <w:spacing w:before="60" w:after="60" w:line="200" w:lineRule="exact"/>
              <w:jc w:val="center"/>
              <w:rPr>
                <w:noProof/>
                <w:sz w:val="16"/>
                <w:szCs w:val="16"/>
              </w:rPr>
            </w:pPr>
            <w:r w:rsidRPr="00EF09A6">
              <w:rPr>
                <w:noProof/>
                <w:sz w:val="16"/>
              </w:rPr>
              <w:t>2024</w:t>
            </w:r>
          </w:p>
        </w:tc>
        <w:tc>
          <w:tcPr>
            <w:tcW w:w="1080" w:type="dxa"/>
            <w:vAlign w:val="center"/>
          </w:tcPr>
          <w:p w14:paraId="38135373" w14:textId="77777777" w:rsidR="00AB18C7" w:rsidRPr="00EF09A6" w:rsidRDefault="00AB18C7">
            <w:pPr>
              <w:spacing w:before="60" w:after="60" w:line="200" w:lineRule="exact"/>
              <w:jc w:val="center"/>
              <w:rPr>
                <w:noProof/>
                <w:sz w:val="16"/>
                <w:szCs w:val="16"/>
              </w:rPr>
            </w:pPr>
            <w:r w:rsidRPr="00EF09A6">
              <w:rPr>
                <w:noProof/>
                <w:sz w:val="16"/>
              </w:rPr>
              <w:t>2025</w:t>
            </w:r>
          </w:p>
        </w:tc>
        <w:tc>
          <w:tcPr>
            <w:tcW w:w="1080" w:type="dxa"/>
            <w:vAlign w:val="center"/>
          </w:tcPr>
          <w:p w14:paraId="5875356C" w14:textId="77777777" w:rsidR="00AB18C7" w:rsidRPr="00EF09A6" w:rsidRDefault="00AB18C7">
            <w:pPr>
              <w:spacing w:before="60" w:after="60" w:line="200" w:lineRule="exact"/>
              <w:jc w:val="center"/>
              <w:rPr>
                <w:noProof/>
                <w:sz w:val="16"/>
                <w:szCs w:val="16"/>
              </w:rPr>
            </w:pPr>
            <w:r w:rsidRPr="00EF09A6">
              <w:rPr>
                <w:noProof/>
                <w:sz w:val="16"/>
              </w:rPr>
              <w:t>2026</w:t>
            </w:r>
          </w:p>
        </w:tc>
        <w:tc>
          <w:tcPr>
            <w:tcW w:w="1080" w:type="dxa"/>
            <w:vAlign w:val="center"/>
          </w:tcPr>
          <w:p w14:paraId="238F577D" w14:textId="77777777" w:rsidR="00AB18C7" w:rsidRPr="00EF09A6" w:rsidRDefault="00AB18C7">
            <w:pPr>
              <w:spacing w:line="200" w:lineRule="exact"/>
              <w:jc w:val="center"/>
              <w:rPr>
                <w:noProof/>
                <w:sz w:val="16"/>
              </w:rPr>
            </w:pPr>
            <w:r w:rsidRPr="00EF09A6">
              <w:rPr>
                <w:noProof/>
                <w:sz w:val="16"/>
              </w:rPr>
              <w:t xml:space="preserve">2027 </w:t>
            </w:r>
          </w:p>
        </w:tc>
        <w:tc>
          <w:tcPr>
            <w:tcW w:w="1080" w:type="dxa"/>
            <w:vAlign w:val="center"/>
          </w:tcPr>
          <w:p w14:paraId="4D1C156D" w14:textId="77777777" w:rsidR="00AB18C7" w:rsidRPr="00EF09A6" w:rsidRDefault="00AB18C7">
            <w:pPr>
              <w:spacing w:before="60" w:after="60" w:line="200" w:lineRule="exact"/>
              <w:jc w:val="center"/>
              <w:rPr>
                <w:b/>
                <w:noProof/>
                <w:sz w:val="16"/>
                <w:szCs w:val="16"/>
              </w:rPr>
            </w:pPr>
            <w:r w:rsidRPr="00EF09A6">
              <w:rPr>
                <w:b/>
                <w:noProof/>
                <w:sz w:val="16"/>
              </w:rPr>
              <w:t>I ALT</w:t>
            </w:r>
          </w:p>
        </w:tc>
      </w:tr>
    </w:tbl>
    <w:p w14:paraId="39DD9A44" w14:textId="77777777" w:rsidR="00A610D4" w:rsidRPr="00EF09A6" w:rsidRDefault="00A610D4">
      <w:pPr>
        <w:spacing w:line="200" w:lineRule="exact"/>
        <w:rPr>
          <w:noProof/>
          <w:sz w:val="16"/>
          <w:szCs w:val="16"/>
        </w:rPr>
      </w:pPr>
    </w:p>
    <w:tbl>
      <w:tblPr>
        <w:tblW w:w="840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54"/>
        <w:gridCol w:w="1076"/>
        <w:gridCol w:w="1075"/>
        <w:gridCol w:w="1075"/>
        <w:gridCol w:w="1075"/>
        <w:gridCol w:w="1075"/>
        <w:gridCol w:w="1045"/>
        <w:gridCol w:w="30"/>
      </w:tblGrid>
      <w:tr w:rsidR="007357FD" w:rsidRPr="00EF09A6" w14:paraId="53315CE3" w14:textId="77777777" w:rsidTr="0032256B">
        <w:trPr>
          <w:trHeight w:val="585"/>
        </w:trPr>
        <w:tc>
          <w:tcPr>
            <w:tcW w:w="1954" w:type="dxa"/>
            <w:shd w:val="clear" w:color="auto" w:fill="CCCCCC"/>
            <w:vAlign w:val="center"/>
          </w:tcPr>
          <w:p w14:paraId="05740443" w14:textId="77777777" w:rsidR="00AB18C7" w:rsidRPr="00EF09A6" w:rsidRDefault="00AB18C7">
            <w:pPr>
              <w:spacing w:before="60" w:after="60" w:line="200" w:lineRule="exact"/>
              <w:jc w:val="center"/>
              <w:rPr>
                <w:b/>
                <w:noProof/>
                <w:sz w:val="16"/>
                <w:szCs w:val="16"/>
              </w:rPr>
            </w:pPr>
            <w:r w:rsidRPr="00EF09A6">
              <w:rPr>
                <w:b/>
                <w:noProof/>
                <w:sz w:val="16"/>
              </w:rPr>
              <w:t>UDGIFTSOMRÅDE 7</w:t>
            </w:r>
            <w:r w:rsidRPr="00EF09A6">
              <w:rPr>
                <w:noProof/>
              </w:rPr>
              <w:t xml:space="preserve"> </w:t>
            </w:r>
            <w:r w:rsidRPr="00EF09A6">
              <w:rPr>
                <w:noProof/>
              </w:rPr>
              <w:br/>
            </w:r>
            <w:r w:rsidRPr="00EF09A6">
              <w:rPr>
                <w:b/>
                <w:noProof/>
                <w:sz w:val="16"/>
              </w:rPr>
              <w:t>i den flerårige finansielle ramme</w:t>
            </w:r>
          </w:p>
        </w:tc>
        <w:tc>
          <w:tcPr>
            <w:tcW w:w="1076" w:type="dxa"/>
            <w:vAlign w:val="center"/>
          </w:tcPr>
          <w:p w14:paraId="4ED444D9" w14:textId="77777777" w:rsidR="00AB18C7" w:rsidRPr="00EF09A6" w:rsidRDefault="00AB18C7">
            <w:pPr>
              <w:spacing w:before="60" w:after="60" w:line="200" w:lineRule="exact"/>
              <w:jc w:val="right"/>
              <w:rPr>
                <w:noProof/>
                <w:sz w:val="16"/>
                <w:szCs w:val="16"/>
              </w:rPr>
            </w:pPr>
          </w:p>
        </w:tc>
        <w:tc>
          <w:tcPr>
            <w:tcW w:w="1075" w:type="dxa"/>
            <w:vAlign w:val="center"/>
          </w:tcPr>
          <w:p w14:paraId="40620FC0" w14:textId="77777777" w:rsidR="00AB18C7" w:rsidRPr="00EF09A6" w:rsidRDefault="00AB18C7">
            <w:pPr>
              <w:spacing w:before="60" w:after="60" w:line="200" w:lineRule="exact"/>
              <w:jc w:val="right"/>
              <w:rPr>
                <w:noProof/>
                <w:sz w:val="16"/>
                <w:szCs w:val="16"/>
              </w:rPr>
            </w:pPr>
          </w:p>
        </w:tc>
        <w:tc>
          <w:tcPr>
            <w:tcW w:w="1075" w:type="dxa"/>
            <w:vAlign w:val="center"/>
          </w:tcPr>
          <w:p w14:paraId="0D030734" w14:textId="77777777" w:rsidR="00AB18C7" w:rsidRPr="00EF09A6" w:rsidRDefault="00AB18C7">
            <w:pPr>
              <w:spacing w:before="60" w:after="60" w:line="200" w:lineRule="exact"/>
              <w:jc w:val="right"/>
              <w:rPr>
                <w:noProof/>
                <w:sz w:val="16"/>
                <w:szCs w:val="16"/>
              </w:rPr>
            </w:pPr>
          </w:p>
        </w:tc>
        <w:tc>
          <w:tcPr>
            <w:tcW w:w="1075" w:type="dxa"/>
            <w:vAlign w:val="center"/>
          </w:tcPr>
          <w:p w14:paraId="4838102F" w14:textId="77777777" w:rsidR="00AB18C7" w:rsidRPr="00EF09A6" w:rsidRDefault="00AB18C7">
            <w:pPr>
              <w:spacing w:before="60" w:after="60" w:line="200" w:lineRule="exact"/>
              <w:jc w:val="right"/>
              <w:rPr>
                <w:noProof/>
                <w:sz w:val="16"/>
                <w:szCs w:val="16"/>
              </w:rPr>
            </w:pPr>
          </w:p>
        </w:tc>
        <w:tc>
          <w:tcPr>
            <w:tcW w:w="1075" w:type="dxa"/>
            <w:vAlign w:val="center"/>
          </w:tcPr>
          <w:p w14:paraId="29D1C10E" w14:textId="77777777" w:rsidR="00AB18C7" w:rsidRPr="00EF09A6" w:rsidRDefault="00AB18C7">
            <w:pPr>
              <w:spacing w:before="60" w:after="60" w:line="200" w:lineRule="exact"/>
              <w:jc w:val="right"/>
              <w:rPr>
                <w:noProof/>
                <w:sz w:val="16"/>
                <w:szCs w:val="16"/>
              </w:rPr>
            </w:pPr>
          </w:p>
        </w:tc>
        <w:tc>
          <w:tcPr>
            <w:tcW w:w="1075" w:type="dxa"/>
            <w:gridSpan w:val="2"/>
            <w:vAlign w:val="center"/>
          </w:tcPr>
          <w:p w14:paraId="6EE7F1BA" w14:textId="77777777" w:rsidR="00AB18C7" w:rsidRPr="00EF09A6" w:rsidRDefault="00AB18C7">
            <w:pPr>
              <w:spacing w:before="60" w:after="60" w:line="200" w:lineRule="exact"/>
              <w:jc w:val="right"/>
              <w:rPr>
                <w:b/>
                <w:noProof/>
                <w:sz w:val="16"/>
                <w:szCs w:val="16"/>
              </w:rPr>
            </w:pPr>
          </w:p>
        </w:tc>
      </w:tr>
      <w:tr w:rsidR="002A026C" w:rsidRPr="00EF09A6" w14:paraId="5F0683E6" w14:textId="77777777" w:rsidTr="00F854CC">
        <w:trPr>
          <w:gridAfter w:val="1"/>
          <w:wAfter w:w="30" w:type="dxa"/>
          <w:trHeight w:val="585"/>
        </w:trPr>
        <w:tc>
          <w:tcPr>
            <w:tcW w:w="1954" w:type="dxa"/>
            <w:vAlign w:val="center"/>
          </w:tcPr>
          <w:p w14:paraId="27C55518" w14:textId="77777777" w:rsidR="00F46560" w:rsidRPr="00EF09A6" w:rsidRDefault="00F46560" w:rsidP="00F46560">
            <w:pPr>
              <w:spacing w:before="60" w:after="60" w:line="200" w:lineRule="exact"/>
              <w:ind w:left="72"/>
              <w:jc w:val="left"/>
              <w:rPr>
                <w:noProof/>
                <w:sz w:val="16"/>
                <w:szCs w:val="16"/>
              </w:rPr>
            </w:pPr>
            <w:r w:rsidRPr="00EF09A6">
              <w:rPr>
                <w:noProof/>
                <w:sz w:val="16"/>
              </w:rPr>
              <w:t xml:space="preserve">Menneskelige ressourcer </w:t>
            </w:r>
          </w:p>
        </w:tc>
        <w:tc>
          <w:tcPr>
            <w:tcW w:w="1076" w:type="dxa"/>
          </w:tcPr>
          <w:p w14:paraId="585E5162" w14:textId="77777777" w:rsidR="00F46560" w:rsidRPr="00EF09A6" w:rsidRDefault="00F46560" w:rsidP="00F854CC">
            <w:pPr>
              <w:spacing w:before="60" w:after="60" w:line="200" w:lineRule="exact"/>
              <w:jc w:val="center"/>
              <w:rPr>
                <w:noProof/>
                <w:sz w:val="16"/>
                <w:szCs w:val="16"/>
              </w:rPr>
            </w:pPr>
            <w:r w:rsidRPr="00EF09A6">
              <w:rPr>
                <w:noProof/>
              </w:rPr>
              <w:t>0,000</w:t>
            </w:r>
          </w:p>
        </w:tc>
        <w:tc>
          <w:tcPr>
            <w:tcW w:w="1075" w:type="dxa"/>
          </w:tcPr>
          <w:p w14:paraId="35650A5F" w14:textId="61547B7E" w:rsidR="00F46560" w:rsidRPr="00EF09A6" w:rsidRDefault="001D6EE9" w:rsidP="00F854CC">
            <w:pPr>
              <w:spacing w:before="60" w:after="60" w:line="200" w:lineRule="exact"/>
              <w:jc w:val="center"/>
              <w:rPr>
                <w:noProof/>
                <w:sz w:val="16"/>
                <w:szCs w:val="16"/>
              </w:rPr>
            </w:pPr>
            <w:r w:rsidRPr="00EF09A6">
              <w:rPr>
                <w:noProof/>
              </w:rPr>
              <w:t>0,870</w:t>
            </w:r>
          </w:p>
        </w:tc>
        <w:tc>
          <w:tcPr>
            <w:tcW w:w="1075" w:type="dxa"/>
          </w:tcPr>
          <w:p w14:paraId="004BBC53" w14:textId="01127601" w:rsidR="00F46560" w:rsidRPr="00EF09A6" w:rsidRDefault="001D6EE9" w:rsidP="00F854CC">
            <w:pPr>
              <w:spacing w:before="60" w:after="60" w:line="200" w:lineRule="exact"/>
              <w:jc w:val="center"/>
              <w:rPr>
                <w:noProof/>
                <w:sz w:val="16"/>
                <w:szCs w:val="16"/>
              </w:rPr>
            </w:pPr>
            <w:r w:rsidRPr="00EF09A6">
              <w:rPr>
                <w:noProof/>
              </w:rPr>
              <w:t>1,041</w:t>
            </w:r>
          </w:p>
        </w:tc>
        <w:tc>
          <w:tcPr>
            <w:tcW w:w="1075" w:type="dxa"/>
          </w:tcPr>
          <w:p w14:paraId="74847F83" w14:textId="3C45C70D" w:rsidR="00F46560" w:rsidRPr="00EF09A6" w:rsidRDefault="001D6EE9" w:rsidP="00F854CC">
            <w:pPr>
              <w:spacing w:before="60" w:after="60" w:line="200" w:lineRule="exact"/>
              <w:jc w:val="center"/>
              <w:rPr>
                <w:noProof/>
                <w:sz w:val="16"/>
                <w:szCs w:val="16"/>
              </w:rPr>
            </w:pPr>
            <w:r w:rsidRPr="00EF09A6">
              <w:rPr>
                <w:noProof/>
              </w:rPr>
              <w:t>1,132</w:t>
            </w:r>
          </w:p>
        </w:tc>
        <w:tc>
          <w:tcPr>
            <w:tcW w:w="1075" w:type="dxa"/>
          </w:tcPr>
          <w:p w14:paraId="1A1CA9BF" w14:textId="5BF20A86" w:rsidR="00F46560" w:rsidRPr="00EF09A6" w:rsidRDefault="001D6EE9" w:rsidP="00F854CC">
            <w:pPr>
              <w:spacing w:before="60" w:after="60" w:line="200" w:lineRule="exact"/>
              <w:jc w:val="center"/>
              <w:rPr>
                <w:noProof/>
                <w:sz w:val="16"/>
                <w:szCs w:val="16"/>
              </w:rPr>
            </w:pPr>
            <w:r w:rsidRPr="00EF09A6">
              <w:rPr>
                <w:noProof/>
              </w:rPr>
              <w:t>1,303</w:t>
            </w:r>
          </w:p>
        </w:tc>
        <w:tc>
          <w:tcPr>
            <w:tcW w:w="1045" w:type="dxa"/>
          </w:tcPr>
          <w:p w14:paraId="58A8CE7D" w14:textId="6F8AA2F3" w:rsidR="00F46560" w:rsidRPr="00EF09A6" w:rsidRDefault="001D6EE9" w:rsidP="00F854CC">
            <w:pPr>
              <w:spacing w:before="60" w:after="60" w:line="200" w:lineRule="exact"/>
              <w:jc w:val="center"/>
              <w:rPr>
                <w:noProof/>
                <w:sz w:val="16"/>
              </w:rPr>
            </w:pPr>
            <w:r w:rsidRPr="00EF09A6">
              <w:rPr>
                <w:noProof/>
              </w:rPr>
              <w:t>4,346</w:t>
            </w:r>
          </w:p>
        </w:tc>
      </w:tr>
      <w:tr w:rsidR="002A026C" w:rsidRPr="00EF09A6" w14:paraId="74358B28" w14:textId="77777777" w:rsidTr="00F854CC">
        <w:trPr>
          <w:gridAfter w:val="1"/>
          <w:wAfter w:w="30" w:type="dxa"/>
          <w:trHeight w:val="585"/>
        </w:trPr>
        <w:tc>
          <w:tcPr>
            <w:tcW w:w="1954" w:type="dxa"/>
            <w:vAlign w:val="center"/>
          </w:tcPr>
          <w:p w14:paraId="17FEFD60" w14:textId="77777777" w:rsidR="00101745" w:rsidRPr="00EF09A6" w:rsidRDefault="00101745" w:rsidP="00101745">
            <w:pPr>
              <w:spacing w:before="60" w:after="60" w:line="200" w:lineRule="exact"/>
              <w:ind w:left="72"/>
              <w:jc w:val="left"/>
              <w:rPr>
                <w:noProof/>
                <w:sz w:val="16"/>
                <w:szCs w:val="16"/>
              </w:rPr>
            </w:pPr>
            <w:r w:rsidRPr="00EF09A6">
              <w:rPr>
                <w:noProof/>
                <w:sz w:val="16"/>
              </w:rPr>
              <w:t xml:space="preserve">Andre administrationsudgifter </w:t>
            </w:r>
          </w:p>
        </w:tc>
        <w:tc>
          <w:tcPr>
            <w:tcW w:w="1076" w:type="dxa"/>
          </w:tcPr>
          <w:p w14:paraId="2C4B1827" w14:textId="77777777" w:rsidR="00101745" w:rsidRPr="00EF09A6" w:rsidRDefault="00101745" w:rsidP="00F854CC">
            <w:pPr>
              <w:spacing w:before="60" w:after="60" w:line="200" w:lineRule="exact"/>
              <w:jc w:val="center"/>
              <w:rPr>
                <w:noProof/>
                <w:sz w:val="16"/>
                <w:szCs w:val="16"/>
              </w:rPr>
            </w:pPr>
            <w:r w:rsidRPr="00EF09A6">
              <w:rPr>
                <w:noProof/>
              </w:rPr>
              <w:t>0,031</w:t>
            </w:r>
          </w:p>
        </w:tc>
        <w:tc>
          <w:tcPr>
            <w:tcW w:w="1075" w:type="dxa"/>
          </w:tcPr>
          <w:p w14:paraId="57EA668F" w14:textId="77777777" w:rsidR="00101745" w:rsidRPr="00EF09A6" w:rsidRDefault="00101745" w:rsidP="00F854CC">
            <w:pPr>
              <w:spacing w:before="60" w:after="60" w:line="200" w:lineRule="exact"/>
              <w:jc w:val="center"/>
              <w:rPr>
                <w:noProof/>
                <w:sz w:val="16"/>
                <w:szCs w:val="16"/>
              </w:rPr>
            </w:pPr>
            <w:r w:rsidRPr="00EF09A6">
              <w:rPr>
                <w:noProof/>
              </w:rPr>
              <w:t>0,062</w:t>
            </w:r>
          </w:p>
        </w:tc>
        <w:tc>
          <w:tcPr>
            <w:tcW w:w="1075" w:type="dxa"/>
          </w:tcPr>
          <w:p w14:paraId="566D6659" w14:textId="77777777" w:rsidR="00101745" w:rsidRPr="00EF09A6" w:rsidRDefault="00101745" w:rsidP="00F854CC">
            <w:pPr>
              <w:spacing w:before="60" w:after="60" w:line="200" w:lineRule="exact"/>
              <w:jc w:val="center"/>
              <w:rPr>
                <w:noProof/>
                <w:sz w:val="16"/>
                <w:szCs w:val="16"/>
              </w:rPr>
            </w:pPr>
            <w:r w:rsidRPr="00EF09A6">
              <w:rPr>
                <w:noProof/>
              </w:rPr>
              <w:t>0,110</w:t>
            </w:r>
          </w:p>
        </w:tc>
        <w:tc>
          <w:tcPr>
            <w:tcW w:w="1075" w:type="dxa"/>
          </w:tcPr>
          <w:p w14:paraId="3DFC3B79" w14:textId="77777777" w:rsidR="00101745" w:rsidRPr="00EF09A6" w:rsidRDefault="00101745" w:rsidP="00F854CC">
            <w:pPr>
              <w:spacing w:before="60" w:after="60" w:line="200" w:lineRule="exact"/>
              <w:jc w:val="center"/>
              <w:rPr>
                <w:noProof/>
                <w:sz w:val="16"/>
                <w:szCs w:val="16"/>
              </w:rPr>
            </w:pPr>
            <w:r w:rsidRPr="00EF09A6">
              <w:rPr>
                <w:noProof/>
              </w:rPr>
              <w:t>0,110</w:t>
            </w:r>
          </w:p>
        </w:tc>
        <w:tc>
          <w:tcPr>
            <w:tcW w:w="1075" w:type="dxa"/>
          </w:tcPr>
          <w:p w14:paraId="10827451" w14:textId="77777777" w:rsidR="00101745" w:rsidRPr="00EF09A6" w:rsidRDefault="00101745" w:rsidP="00F854CC">
            <w:pPr>
              <w:spacing w:before="60" w:after="60" w:line="200" w:lineRule="exact"/>
              <w:jc w:val="center"/>
              <w:rPr>
                <w:noProof/>
                <w:sz w:val="16"/>
                <w:szCs w:val="16"/>
              </w:rPr>
            </w:pPr>
            <w:r w:rsidRPr="00EF09A6">
              <w:rPr>
                <w:noProof/>
              </w:rPr>
              <w:t>0,110</w:t>
            </w:r>
          </w:p>
        </w:tc>
        <w:tc>
          <w:tcPr>
            <w:tcW w:w="1045" w:type="dxa"/>
          </w:tcPr>
          <w:p w14:paraId="77B4F55B" w14:textId="77777777" w:rsidR="00101745" w:rsidRPr="00EF09A6" w:rsidRDefault="00101745" w:rsidP="00F854CC">
            <w:pPr>
              <w:spacing w:before="60" w:after="60" w:line="200" w:lineRule="exact"/>
              <w:jc w:val="center"/>
              <w:rPr>
                <w:noProof/>
                <w:sz w:val="16"/>
              </w:rPr>
            </w:pPr>
            <w:r w:rsidRPr="00EF09A6">
              <w:rPr>
                <w:noProof/>
              </w:rPr>
              <w:t>0,423</w:t>
            </w:r>
          </w:p>
        </w:tc>
      </w:tr>
      <w:tr w:rsidR="007357FD" w:rsidRPr="00EF09A6" w14:paraId="182EA472" w14:textId="77777777" w:rsidTr="0032256B">
        <w:trPr>
          <w:trHeight w:val="585"/>
        </w:trPr>
        <w:tc>
          <w:tcPr>
            <w:tcW w:w="1954" w:type="dxa"/>
            <w:shd w:val="clear" w:color="auto" w:fill="CCCCCC"/>
            <w:vAlign w:val="center"/>
          </w:tcPr>
          <w:p w14:paraId="45287B56" w14:textId="77777777" w:rsidR="00B2766F" w:rsidRPr="00EF09A6" w:rsidRDefault="00B2766F" w:rsidP="00B2766F">
            <w:pPr>
              <w:spacing w:before="60" w:after="60" w:line="200" w:lineRule="exact"/>
              <w:jc w:val="center"/>
              <w:rPr>
                <w:b/>
                <w:noProof/>
                <w:sz w:val="16"/>
                <w:szCs w:val="16"/>
              </w:rPr>
            </w:pPr>
            <w:r w:rsidRPr="00EF09A6">
              <w:rPr>
                <w:b/>
                <w:noProof/>
                <w:sz w:val="16"/>
              </w:rPr>
              <w:t>Subtotal UDGIFTSOMRÅDE 7</w:t>
            </w:r>
            <w:r w:rsidRPr="00EF09A6">
              <w:rPr>
                <w:noProof/>
              </w:rPr>
              <w:t xml:space="preserve"> </w:t>
            </w:r>
            <w:r w:rsidRPr="00EF09A6">
              <w:rPr>
                <w:noProof/>
              </w:rPr>
              <w:br/>
            </w:r>
            <w:r w:rsidRPr="00EF09A6">
              <w:rPr>
                <w:b/>
                <w:noProof/>
                <w:sz w:val="16"/>
              </w:rPr>
              <w:t xml:space="preserve">i den flerårige finansielle ramme </w:t>
            </w:r>
          </w:p>
        </w:tc>
        <w:tc>
          <w:tcPr>
            <w:tcW w:w="1076" w:type="dxa"/>
          </w:tcPr>
          <w:p w14:paraId="3D106B2F" w14:textId="349A302D" w:rsidR="00B2766F" w:rsidRPr="00EF09A6" w:rsidRDefault="006113E0" w:rsidP="00F854CC">
            <w:pPr>
              <w:spacing w:before="60" w:after="60" w:line="200" w:lineRule="exact"/>
              <w:jc w:val="center"/>
              <w:rPr>
                <w:noProof/>
                <w:sz w:val="16"/>
              </w:rPr>
            </w:pPr>
            <w:r w:rsidRPr="00EF09A6">
              <w:rPr>
                <w:noProof/>
              </w:rPr>
              <w:t>0,031</w:t>
            </w:r>
          </w:p>
        </w:tc>
        <w:tc>
          <w:tcPr>
            <w:tcW w:w="1075" w:type="dxa"/>
          </w:tcPr>
          <w:p w14:paraId="39ECB4DA" w14:textId="1A36F768" w:rsidR="00B2766F" w:rsidRPr="00EF09A6" w:rsidRDefault="006113E0" w:rsidP="00F854CC">
            <w:pPr>
              <w:spacing w:before="60" w:after="60" w:line="200" w:lineRule="exact"/>
              <w:jc w:val="center"/>
              <w:rPr>
                <w:noProof/>
                <w:sz w:val="16"/>
              </w:rPr>
            </w:pPr>
            <w:r w:rsidRPr="00EF09A6">
              <w:rPr>
                <w:noProof/>
              </w:rPr>
              <w:t>0,932</w:t>
            </w:r>
          </w:p>
        </w:tc>
        <w:tc>
          <w:tcPr>
            <w:tcW w:w="1075" w:type="dxa"/>
          </w:tcPr>
          <w:p w14:paraId="48E2F3AD" w14:textId="49BE0814" w:rsidR="00B2766F" w:rsidRPr="00EF09A6" w:rsidRDefault="006113E0" w:rsidP="00F854CC">
            <w:pPr>
              <w:spacing w:before="60" w:after="60" w:line="200" w:lineRule="exact"/>
              <w:jc w:val="center"/>
              <w:rPr>
                <w:noProof/>
                <w:sz w:val="16"/>
              </w:rPr>
            </w:pPr>
            <w:r w:rsidRPr="00EF09A6">
              <w:rPr>
                <w:noProof/>
              </w:rPr>
              <w:t>1,151</w:t>
            </w:r>
          </w:p>
        </w:tc>
        <w:tc>
          <w:tcPr>
            <w:tcW w:w="1075" w:type="dxa"/>
          </w:tcPr>
          <w:p w14:paraId="45AAFD94" w14:textId="1A48C30E" w:rsidR="00B2766F" w:rsidRPr="00EF09A6" w:rsidRDefault="006113E0" w:rsidP="00F854CC">
            <w:pPr>
              <w:spacing w:before="60" w:after="60" w:line="200" w:lineRule="exact"/>
              <w:jc w:val="center"/>
              <w:rPr>
                <w:noProof/>
                <w:sz w:val="16"/>
              </w:rPr>
            </w:pPr>
            <w:r w:rsidRPr="00EF09A6">
              <w:rPr>
                <w:noProof/>
              </w:rPr>
              <w:t>1,242</w:t>
            </w:r>
          </w:p>
        </w:tc>
        <w:tc>
          <w:tcPr>
            <w:tcW w:w="1075" w:type="dxa"/>
          </w:tcPr>
          <w:p w14:paraId="4BCEE66A" w14:textId="746FB71D" w:rsidR="00B2766F" w:rsidRPr="00EF09A6" w:rsidRDefault="006113E0" w:rsidP="00F854CC">
            <w:pPr>
              <w:spacing w:before="60" w:after="60" w:line="200" w:lineRule="exact"/>
              <w:jc w:val="center"/>
              <w:rPr>
                <w:noProof/>
                <w:sz w:val="16"/>
              </w:rPr>
            </w:pPr>
            <w:r w:rsidRPr="00EF09A6">
              <w:rPr>
                <w:noProof/>
              </w:rPr>
              <w:t>1,413</w:t>
            </w:r>
          </w:p>
        </w:tc>
        <w:tc>
          <w:tcPr>
            <w:tcW w:w="1075" w:type="dxa"/>
            <w:gridSpan w:val="2"/>
          </w:tcPr>
          <w:p w14:paraId="5B6A4D91" w14:textId="7CD0DB3A" w:rsidR="00B2766F" w:rsidRPr="00EF09A6" w:rsidRDefault="006113E0" w:rsidP="00F854CC">
            <w:pPr>
              <w:spacing w:before="60" w:after="60" w:line="200" w:lineRule="exact"/>
              <w:jc w:val="center"/>
              <w:rPr>
                <w:noProof/>
                <w:sz w:val="16"/>
              </w:rPr>
            </w:pPr>
            <w:r w:rsidRPr="00EF09A6">
              <w:rPr>
                <w:noProof/>
              </w:rPr>
              <w:t>4,769</w:t>
            </w:r>
          </w:p>
        </w:tc>
      </w:tr>
    </w:tbl>
    <w:p w14:paraId="50676B0D" w14:textId="77777777" w:rsidR="00A610D4" w:rsidRPr="00EF09A6" w:rsidRDefault="003E5F24" w:rsidP="003E5F24">
      <w:pPr>
        <w:spacing w:line="200" w:lineRule="exact"/>
        <w:rPr>
          <w:noProof/>
          <w:sz w:val="16"/>
          <w:szCs w:val="16"/>
        </w:rPr>
      </w:pPr>
      <w:r w:rsidRPr="00EF09A6">
        <w:rPr>
          <w:noProof/>
          <w:sz w:val="16"/>
        </w:rPr>
        <w:t>Omkostningerne pr. FTE (AD/AST) beregnes til 171 000 EUR pr. år. De "øvrige administrationsudgifter" vedrører møder i udvalg og ekspertgrupper, missioner og andre omkostninger, der er forbundet med dette personale.</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1397F" w:rsidRPr="00EF09A6" w14:paraId="7E3648C2" w14:textId="77777777">
        <w:trPr>
          <w:trHeight w:val="585"/>
        </w:trPr>
        <w:tc>
          <w:tcPr>
            <w:tcW w:w="1980" w:type="dxa"/>
            <w:shd w:val="clear" w:color="auto" w:fill="CCCCCC"/>
            <w:vAlign w:val="center"/>
          </w:tcPr>
          <w:p w14:paraId="72A8FD39" w14:textId="7147775F" w:rsidR="00643544" w:rsidRPr="00EF09A6" w:rsidRDefault="00643544" w:rsidP="00847E67">
            <w:pPr>
              <w:spacing w:before="60" w:after="60" w:line="200" w:lineRule="exact"/>
              <w:jc w:val="center"/>
              <w:rPr>
                <w:b/>
                <w:noProof/>
                <w:sz w:val="16"/>
                <w:szCs w:val="16"/>
              </w:rPr>
            </w:pPr>
            <w:r w:rsidRPr="00EF09A6">
              <w:rPr>
                <w:b/>
                <w:noProof/>
                <w:sz w:val="16"/>
              </w:rPr>
              <w:t>Uden for UDGIFTSOMRÅDE 7</w:t>
            </w:r>
            <w:r w:rsidRPr="00EF09A6">
              <w:rPr>
                <w:rStyle w:val="FootnoteReference"/>
                <w:b/>
                <w:noProof/>
                <w:sz w:val="16"/>
                <w:szCs w:val="16"/>
              </w:rPr>
              <w:footnoteReference w:id="93"/>
            </w:r>
            <w:r w:rsidRPr="00EF09A6">
              <w:rPr>
                <w:noProof/>
              </w:rPr>
              <w:t xml:space="preserve"> </w:t>
            </w:r>
            <w:r w:rsidRPr="00EF09A6">
              <w:rPr>
                <w:noProof/>
              </w:rPr>
              <w:br/>
            </w:r>
            <w:r w:rsidRPr="00EF09A6">
              <w:rPr>
                <w:b/>
                <w:noProof/>
                <w:sz w:val="16"/>
              </w:rPr>
              <w:t xml:space="preserve">i den flerårige finansielle ramme </w:t>
            </w:r>
          </w:p>
        </w:tc>
        <w:tc>
          <w:tcPr>
            <w:tcW w:w="1080" w:type="dxa"/>
            <w:shd w:val="clear" w:color="auto" w:fill="auto"/>
            <w:vAlign w:val="center"/>
          </w:tcPr>
          <w:p w14:paraId="58076260" w14:textId="73773E79" w:rsidR="00643544" w:rsidRPr="00EF09A6" w:rsidRDefault="00643544" w:rsidP="00643544">
            <w:pPr>
              <w:spacing w:before="60" w:after="60" w:line="200" w:lineRule="exact"/>
              <w:jc w:val="right"/>
              <w:rPr>
                <w:noProof/>
                <w:sz w:val="16"/>
                <w:szCs w:val="16"/>
              </w:rPr>
            </w:pPr>
          </w:p>
        </w:tc>
        <w:tc>
          <w:tcPr>
            <w:tcW w:w="1080" w:type="dxa"/>
            <w:shd w:val="clear" w:color="auto" w:fill="auto"/>
          </w:tcPr>
          <w:p w14:paraId="2E55E1A8" w14:textId="40A49248" w:rsidR="00643544" w:rsidRPr="00EF09A6" w:rsidRDefault="00643544" w:rsidP="00643544">
            <w:pPr>
              <w:spacing w:before="60" w:after="60" w:line="200" w:lineRule="exact"/>
              <w:jc w:val="right"/>
              <w:rPr>
                <w:noProof/>
              </w:rPr>
            </w:pPr>
          </w:p>
        </w:tc>
        <w:tc>
          <w:tcPr>
            <w:tcW w:w="1080" w:type="dxa"/>
            <w:shd w:val="clear" w:color="auto" w:fill="auto"/>
          </w:tcPr>
          <w:p w14:paraId="2FBEA946" w14:textId="048CA469" w:rsidR="00643544" w:rsidRPr="00EF09A6" w:rsidRDefault="00643544" w:rsidP="00643544">
            <w:pPr>
              <w:spacing w:before="60" w:after="60" w:line="200" w:lineRule="exact"/>
              <w:jc w:val="right"/>
              <w:rPr>
                <w:noProof/>
              </w:rPr>
            </w:pPr>
          </w:p>
        </w:tc>
        <w:tc>
          <w:tcPr>
            <w:tcW w:w="1080" w:type="dxa"/>
            <w:shd w:val="clear" w:color="auto" w:fill="auto"/>
          </w:tcPr>
          <w:p w14:paraId="4070A198" w14:textId="228BF1DD" w:rsidR="00643544" w:rsidRPr="00EF09A6" w:rsidRDefault="00643544" w:rsidP="00643544">
            <w:pPr>
              <w:spacing w:before="60" w:after="60" w:line="200" w:lineRule="exact"/>
              <w:jc w:val="right"/>
              <w:rPr>
                <w:noProof/>
              </w:rPr>
            </w:pPr>
          </w:p>
        </w:tc>
        <w:tc>
          <w:tcPr>
            <w:tcW w:w="1080" w:type="dxa"/>
            <w:shd w:val="clear" w:color="auto" w:fill="auto"/>
          </w:tcPr>
          <w:p w14:paraId="3BF422C7" w14:textId="6DCA7B15" w:rsidR="00643544" w:rsidRPr="00EF09A6" w:rsidRDefault="00643544" w:rsidP="00643544">
            <w:pPr>
              <w:spacing w:before="60" w:after="60" w:line="200" w:lineRule="exact"/>
              <w:jc w:val="right"/>
              <w:rPr>
                <w:noProof/>
              </w:rPr>
            </w:pPr>
          </w:p>
        </w:tc>
        <w:tc>
          <w:tcPr>
            <w:tcW w:w="1080" w:type="dxa"/>
            <w:shd w:val="clear" w:color="auto" w:fill="auto"/>
          </w:tcPr>
          <w:p w14:paraId="1FE70EFA" w14:textId="0BE0BFA1" w:rsidR="00643544" w:rsidRPr="00EF09A6" w:rsidRDefault="00643544" w:rsidP="00643544">
            <w:pPr>
              <w:spacing w:before="60" w:after="60" w:line="200" w:lineRule="exact"/>
              <w:jc w:val="right"/>
              <w:rPr>
                <w:noProof/>
              </w:rPr>
            </w:pPr>
          </w:p>
        </w:tc>
      </w:tr>
      <w:tr w:rsidR="00795F80" w:rsidRPr="00EF09A6" w14:paraId="5EEB8387" w14:textId="77777777" w:rsidTr="54A501E2">
        <w:trPr>
          <w:trHeight w:val="585"/>
        </w:trPr>
        <w:tc>
          <w:tcPr>
            <w:tcW w:w="1980" w:type="dxa"/>
            <w:vAlign w:val="center"/>
          </w:tcPr>
          <w:p w14:paraId="039246AC" w14:textId="688948A7" w:rsidR="00B912DB" w:rsidRPr="00EF09A6" w:rsidRDefault="00B912DB" w:rsidP="00B912DB">
            <w:pPr>
              <w:spacing w:before="60" w:after="60" w:line="200" w:lineRule="exact"/>
              <w:ind w:left="72"/>
              <w:jc w:val="left"/>
              <w:rPr>
                <w:noProof/>
                <w:sz w:val="16"/>
                <w:szCs w:val="16"/>
              </w:rPr>
            </w:pPr>
            <w:r w:rsidRPr="00EF09A6">
              <w:rPr>
                <w:noProof/>
                <w:sz w:val="16"/>
              </w:rPr>
              <w:t>Menneskelige ressourcer (JRC)</w:t>
            </w:r>
          </w:p>
        </w:tc>
        <w:tc>
          <w:tcPr>
            <w:tcW w:w="1080" w:type="dxa"/>
          </w:tcPr>
          <w:p w14:paraId="1DADE245" w14:textId="77777777" w:rsidR="00B912DB" w:rsidRPr="00EF09A6" w:rsidRDefault="00B912DB" w:rsidP="00B912DB">
            <w:pPr>
              <w:spacing w:before="60" w:after="60" w:line="200" w:lineRule="exact"/>
              <w:jc w:val="right"/>
              <w:rPr>
                <w:noProof/>
                <w:sz w:val="16"/>
                <w:szCs w:val="16"/>
              </w:rPr>
            </w:pPr>
          </w:p>
        </w:tc>
        <w:tc>
          <w:tcPr>
            <w:tcW w:w="1080" w:type="dxa"/>
          </w:tcPr>
          <w:p w14:paraId="32CE23DE" w14:textId="082AFACF" w:rsidR="00B912DB" w:rsidRPr="00EF09A6" w:rsidRDefault="00CC533C" w:rsidP="00B912DB">
            <w:pPr>
              <w:spacing w:before="60" w:after="60" w:line="200" w:lineRule="exact"/>
              <w:jc w:val="right"/>
              <w:rPr>
                <w:noProof/>
                <w:sz w:val="16"/>
                <w:szCs w:val="16"/>
              </w:rPr>
            </w:pPr>
            <w:r w:rsidRPr="00EF09A6">
              <w:rPr>
                <w:noProof/>
              </w:rPr>
              <w:t>0,342</w:t>
            </w:r>
          </w:p>
        </w:tc>
        <w:tc>
          <w:tcPr>
            <w:tcW w:w="1080" w:type="dxa"/>
          </w:tcPr>
          <w:p w14:paraId="2942DB55" w14:textId="24A29E40" w:rsidR="00B912DB" w:rsidRPr="00EF09A6" w:rsidRDefault="00CC533C" w:rsidP="00B912DB">
            <w:pPr>
              <w:spacing w:before="60" w:after="60" w:line="200" w:lineRule="exact"/>
              <w:jc w:val="right"/>
              <w:rPr>
                <w:noProof/>
                <w:sz w:val="16"/>
                <w:szCs w:val="16"/>
              </w:rPr>
            </w:pPr>
            <w:r w:rsidRPr="00EF09A6">
              <w:rPr>
                <w:noProof/>
              </w:rPr>
              <w:t>0,513</w:t>
            </w:r>
          </w:p>
        </w:tc>
        <w:tc>
          <w:tcPr>
            <w:tcW w:w="1080" w:type="dxa"/>
          </w:tcPr>
          <w:p w14:paraId="04E52400" w14:textId="7893FE94" w:rsidR="00B912DB" w:rsidRPr="00EF09A6" w:rsidRDefault="00CC533C" w:rsidP="00B912DB">
            <w:pPr>
              <w:spacing w:before="60" w:after="60" w:line="200" w:lineRule="exact"/>
              <w:jc w:val="right"/>
              <w:rPr>
                <w:noProof/>
                <w:sz w:val="16"/>
                <w:szCs w:val="16"/>
              </w:rPr>
            </w:pPr>
            <w:r w:rsidRPr="00EF09A6">
              <w:rPr>
                <w:noProof/>
              </w:rPr>
              <w:t>0,513</w:t>
            </w:r>
          </w:p>
        </w:tc>
        <w:tc>
          <w:tcPr>
            <w:tcW w:w="1080" w:type="dxa"/>
          </w:tcPr>
          <w:p w14:paraId="65A2B87D" w14:textId="2184F5A7" w:rsidR="00B912DB" w:rsidRPr="00EF09A6" w:rsidRDefault="00CC533C" w:rsidP="00B912DB">
            <w:pPr>
              <w:spacing w:before="60" w:after="60" w:line="200" w:lineRule="exact"/>
              <w:jc w:val="right"/>
              <w:rPr>
                <w:noProof/>
                <w:sz w:val="16"/>
                <w:szCs w:val="16"/>
              </w:rPr>
            </w:pPr>
            <w:r w:rsidRPr="00EF09A6">
              <w:rPr>
                <w:noProof/>
              </w:rPr>
              <w:t>0,513</w:t>
            </w:r>
          </w:p>
        </w:tc>
        <w:tc>
          <w:tcPr>
            <w:tcW w:w="1080" w:type="dxa"/>
          </w:tcPr>
          <w:p w14:paraId="2E8C7EDC" w14:textId="57E19E04" w:rsidR="00B912DB" w:rsidRPr="00EF09A6" w:rsidRDefault="00CC533C" w:rsidP="00B912DB">
            <w:pPr>
              <w:spacing w:before="60" w:after="60" w:line="200" w:lineRule="exact"/>
              <w:jc w:val="right"/>
              <w:rPr>
                <w:b/>
                <w:noProof/>
                <w:sz w:val="16"/>
                <w:szCs w:val="16"/>
              </w:rPr>
            </w:pPr>
            <w:r w:rsidRPr="00EF09A6">
              <w:rPr>
                <w:noProof/>
              </w:rPr>
              <w:t>1,881</w:t>
            </w:r>
          </w:p>
        </w:tc>
      </w:tr>
      <w:tr w:rsidR="00795F80" w:rsidRPr="00EF09A6" w14:paraId="195EB0DA" w14:textId="77777777" w:rsidTr="54A501E2">
        <w:trPr>
          <w:trHeight w:val="585"/>
        </w:trPr>
        <w:tc>
          <w:tcPr>
            <w:tcW w:w="1980" w:type="dxa"/>
            <w:vAlign w:val="center"/>
          </w:tcPr>
          <w:p w14:paraId="0C21C86F" w14:textId="77777777" w:rsidR="00B912DB" w:rsidRPr="00EF09A6" w:rsidRDefault="00B912DB" w:rsidP="00B912DB">
            <w:pPr>
              <w:spacing w:before="60" w:after="60" w:line="200" w:lineRule="exact"/>
              <w:ind w:left="72"/>
              <w:jc w:val="left"/>
              <w:rPr>
                <w:noProof/>
                <w:sz w:val="16"/>
                <w:szCs w:val="16"/>
              </w:rPr>
            </w:pPr>
            <w:r w:rsidRPr="00EF09A6">
              <w:rPr>
                <w:noProof/>
                <w:sz w:val="16"/>
              </w:rPr>
              <w:t>Andre</w:t>
            </w:r>
            <w:r w:rsidRPr="00EF09A6">
              <w:rPr>
                <w:noProof/>
                <w:sz w:val="16"/>
              </w:rPr>
              <w:br/>
              <w:t>administrationsudgifter</w:t>
            </w:r>
          </w:p>
        </w:tc>
        <w:tc>
          <w:tcPr>
            <w:tcW w:w="1080" w:type="dxa"/>
          </w:tcPr>
          <w:p w14:paraId="0712FD81" w14:textId="77777777" w:rsidR="00B912DB" w:rsidRPr="00EF09A6" w:rsidRDefault="00B912DB" w:rsidP="00B912DB">
            <w:pPr>
              <w:spacing w:before="60" w:after="60" w:line="200" w:lineRule="exact"/>
              <w:jc w:val="right"/>
              <w:rPr>
                <w:noProof/>
                <w:sz w:val="16"/>
                <w:szCs w:val="16"/>
              </w:rPr>
            </w:pPr>
          </w:p>
        </w:tc>
        <w:tc>
          <w:tcPr>
            <w:tcW w:w="1080" w:type="dxa"/>
          </w:tcPr>
          <w:p w14:paraId="7E93F3A9" w14:textId="77777777" w:rsidR="00B912DB" w:rsidRPr="00EF09A6" w:rsidRDefault="00B912DB" w:rsidP="00B912DB">
            <w:pPr>
              <w:spacing w:before="60" w:after="60" w:line="200" w:lineRule="exact"/>
              <w:jc w:val="right"/>
              <w:rPr>
                <w:noProof/>
                <w:sz w:val="16"/>
                <w:szCs w:val="16"/>
              </w:rPr>
            </w:pPr>
          </w:p>
        </w:tc>
        <w:tc>
          <w:tcPr>
            <w:tcW w:w="1080" w:type="dxa"/>
          </w:tcPr>
          <w:p w14:paraId="0CF78446" w14:textId="77777777" w:rsidR="00B912DB" w:rsidRPr="00EF09A6" w:rsidRDefault="00B912DB" w:rsidP="00B912DB">
            <w:pPr>
              <w:spacing w:before="60" w:after="60" w:line="200" w:lineRule="exact"/>
              <w:jc w:val="right"/>
              <w:rPr>
                <w:noProof/>
                <w:sz w:val="16"/>
                <w:szCs w:val="16"/>
              </w:rPr>
            </w:pPr>
          </w:p>
        </w:tc>
        <w:tc>
          <w:tcPr>
            <w:tcW w:w="1080" w:type="dxa"/>
          </w:tcPr>
          <w:p w14:paraId="0E9A17DF" w14:textId="77777777" w:rsidR="00B912DB" w:rsidRPr="00EF09A6" w:rsidRDefault="00B912DB" w:rsidP="00B912DB">
            <w:pPr>
              <w:spacing w:before="60" w:after="60" w:line="200" w:lineRule="exact"/>
              <w:jc w:val="right"/>
              <w:rPr>
                <w:noProof/>
                <w:sz w:val="16"/>
                <w:szCs w:val="16"/>
              </w:rPr>
            </w:pPr>
          </w:p>
        </w:tc>
        <w:tc>
          <w:tcPr>
            <w:tcW w:w="1080" w:type="dxa"/>
          </w:tcPr>
          <w:p w14:paraId="48928075" w14:textId="77777777" w:rsidR="00B912DB" w:rsidRPr="00EF09A6" w:rsidRDefault="00B912DB" w:rsidP="00B912DB">
            <w:pPr>
              <w:spacing w:before="60" w:after="60" w:line="200" w:lineRule="exact"/>
              <w:jc w:val="right"/>
              <w:rPr>
                <w:noProof/>
                <w:sz w:val="16"/>
                <w:szCs w:val="16"/>
              </w:rPr>
            </w:pPr>
          </w:p>
        </w:tc>
        <w:tc>
          <w:tcPr>
            <w:tcW w:w="1080" w:type="dxa"/>
          </w:tcPr>
          <w:p w14:paraId="3756D60E" w14:textId="77777777" w:rsidR="00B912DB" w:rsidRPr="00EF09A6" w:rsidRDefault="00B912DB" w:rsidP="00B912DB">
            <w:pPr>
              <w:spacing w:before="60" w:after="60" w:line="200" w:lineRule="exact"/>
              <w:jc w:val="right"/>
              <w:rPr>
                <w:b/>
                <w:noProof/>
                <w:sz w:val="16"/>
                <w:szCs w:val="16"/>
              </w:rPr>
            </w:pPr>
          </w:p>
        </w:tc>
      </w:tr>
      <w:tr w:rsidR="001C5CFD" w:rsidRPr="00EF09A6" w14:paraId="64E81BAD" w14:textId="77777777">
        <w:trPr>
          <w:trHeight w:val="585"/>
        </w:trPr>
        <w:tc>
          <w:tcPr>
            <w:tcW w:w="1980" w:type="dxa"/>
            <w:shd w:val="clear" w:color="auto" w:fill="CCCCCC"/>
            <w:vAlign w:val="center"/>
          </w:tcPr>
          <w:p w14:paraId="60B365E6" w14:textId="77777777" w:rsidR="00EC7B7C" w:rsidRPr="00EF09A6" w:rsidRDefault="00EC7B7C" w:rsidP="00EC7B7C">
            <w:pPr>
              <w:spacing w:before="60" w:after="60" w:line="200" w:lineRule="exact"/>
              <w:jc w:val="center"/>
              <w:rPr>
                <w:b/>
                <w:noProof/>
                <w:sz w:val="16"/>
                <w:szCs w:val="16"/>
              </w:rPr>
            </w:pPr>
            <w:r w:rsidRPr="00EF09A6">
              <w:rPr>
                <w:b/>
                <w:noProof/>
                <w:sz w:val="16"/>
              </w:rPr>
              <w:t>Subtotal</w:t>
            </w:r>
            <w:r w:rsidRPr="00EF09A6">
              <w:rPr>
                <w:noProof/>
              </w:rPr>
              <w:br/>
            </w:r>
            <w:r w:rsidRPr="00EF09A6">
              <w:rPr>
                <w:b/>
                <w:noProof/>
                <w:sz w:val="16"/>
              </w:rPr>
              <w:t>uden for UDGIFTSOMRÅDE 7</w:t>
            </w:r>
            <w:r w:rsidRPr="00EF09A6">
              <w:rPr>
                <w:noProof/>
              </w:rPr>
              <w:t xml:space="preserve"> </w:t>
            </w:r>
            <w:r w:rsidRPr="00EF09A6">
              <w:rPr>
                <w:noProof/>
              </w:rPr>
              <w:br/>
            </w:r>
            <w:r w:rsidRPr="00EF09A6">
              <w:rPr>
                <w:b/>
                <w:noProof/>
                <w:sz w:val="16"/>
              </w:rPr>
              <w:t xml:space="preserve">i den flerårige finansielle ramme </w:t>
            </w:r>
          </w:p>
        </w:tc>
        <w:tc>
          <w:tcPr>
            <w:tcW w:w="1080" w:type="dxa"/>
            <w:vAlign w:val="center"/>
          </w:tcPr>
          <w:p w14:paraId="5D590610" w14:textId="77777777" w:rsidR="00EC7B7C" w:rsidRPr="00EF09A6" w:rsidRDefault="00EC7B7C" w:rsidP="00EC7B7C">
            <w:pPr>
              <w:spacing w:before="60" w:after="60" w:line="200" w:lineRule="exact"/>
              <w:jc w:val="right"/>
              <w:rPr>
                <w:noProof/>
                <w:sz w:val="16"/>
                <w:szCs w:val="16"/>
              </w:rPr>
            </w:pPr>
            <w:r w:rsidRPr="00EF09A6">
              <w:rPr>
                <w:noProof/>
              </w:rPr>
              <w:t>Ikke relevant </w:t>
            </w:r>
          </w:p>
        </w:tc>
        <w:tc>
          <w:tcPr>
            <w:tcW w:w="1080" w:type="dxa"/>
          </w:tcPr>
          <w:p w14:paraId="3B4A8807" w14:textId="482445A6" w:rsidR="00EC7B7C" w:rsidRPr="00EF09A6" w:rsidRDefault="00D43014" w:rsidP="00EC7B7C">
            <w:pPr>
              <w:spacing w:before="60" w:after="60" w:line="200" w:lineRule="exact"/>
              <w:jc w:val="right"/>
              <w:rPr>
                <w:noProof/>
                <w:sz w:val="16"/>
                <w:szCs w:val="16"/>
              </w:rPr>
            </w:pPr>
            <w:r w:rsidRPr="00EF09A6">
              <w:rPr>
                <w:noProof/>
              </w:rPr>
              <w:t>0,342</w:t>
            </w:r>
          </w:p>
        </w:tc>
        <w:tc>
          <w:tcPr>
            <w:tcW w:w="1080" w:type="dxa"/>
          </w:tcPr>
          <w:p w14:paraId="355143D1" w14:textId="3290DA0E" w:rsidR="00EC7B7C" w:rsidRPr="00EF09A6" w:rsidRDefault="00D43014" w:rsidP="00EC7B7C">
            <w:pPr>
              <w:spacing w:before="60" w:after="60" w:line="200" w:lineRule="exact"/>
              <w:jc w:val="right"/>
              <w:rPr>
                <w:noProof/>
                <w:sz w:val="16"/>
                <w:szCs w:val="16"/>
              </w:rPr>
            </w:pPr>
            <w:r w:rsidRPr="00EF09A6">
              <w:rPr>
                <w:noProof/>
              </w:rPr>
              <w:t>0,513</w:t>
            </w:r>
          </w:p>
        </w:tc>
        <w:tc>
          <w:tcPr>
            <w:tcW w:w="1080" w:type="dxa"/>
          </w:tcPr>
          <w:p w14:paraId="09A38983" w14:textId="7A0A2260" w:rsidR="00EC7B7C" w:rsidRPr="00EF09A6" w:rsidRDefault="00D43014" w:rsidP="00EC7B7C">
            <w:pPr>
              <w:spacing w:before="60" w:after="60" w:line="200" w:lineRule="exact"/>
              <w:jc w:val="right"/>
              <w:rPr>
                <w:noProof/>
                <w:sz w:val="16"/>
                <w:szCs w:val="16"/>
              </w:rPr>
            </w:pPr>
            <w:r w:rsidRPr="00EF09A6">
              <w:rPr>
                <w:noProof/>
              </w:rPr>
              <w:t>0,513</w:t>
            </w:r>
          </w:p>
        </w:tc>
        <w:tc>
          <w:tcPr>
            <w:tcW w:w="1080" w:type="dxa"/>
          </w:tcPr>
          <w:p w14:paraId="61DF1F3C" w14:textId="71D5AE2A" w:rsidR="00EC7B7C" w:rsidRPr="00EF09A6" w:rsidRDefault="00D43014" w:rsidP="00EC7B7C">
            <w:pPr>
              <w:spacing w:before="60" w:after="60" w:line="200" w:lineRule="exact"/>
              <w:jc w:val="right"/>
              <w:rPr>
                <w:noProof/>
                <w:sz w:val="16"/>
                <w:szCs w:val="16"/>
              </w:rPr>
            </w:pPr>
            <w:r w:rsidRPr="00EF09A6">
              <w:rPr>
                <w:noProof/>
              </w:rPr>
              <w:t>0,513</w:t>
            </w:r>
          </w:p>
        </w:tc>
        <w:tc>
          <w:tcPr>
            <w:tcW w:w="1080" w:type="dxa"/>
          </w:tcPr>
          <w:p w14:paraId="47BE26ED" w14:textId="2D8773AD" w:rsidR="00EC7B7C" w:rsidRPr="00EF09A6" w:rsidRDefault="00D43014" w:rsidP="00EC7B7C">
            <w:pPr>
              <w:spacing w:before="60" w:after="60" w:line="200" w:lineRule="exact"/>
              <w:jc w:val="right"/>
              <w:rPr>
                <w:b/>
                <w:noProof/>
                <w:sz w:val="16"/>
                <w:szCs w:val="16"/>
              </w:rPr>
            </w:pPr>
            <w:r w:rsidRPr="00EF09A6">
              <w:rPr>
                <w:noProof/>
              </w:rPr>
              <w:t>1,881</w:t>
            </w:r>
          </w:p>
        </w:tc>
      </w:tr>
    </w:tbl>
    <w:p w14:paraId="377AA3ED" w14:textId="77777777" w:rsidR="00A610D4" w:rsidRPr="00EF09A6" w:rsidRDefault="00A610D4">
      <w:pPr>
        <w:spacing w:line="200" w:lineRule="exact"/>
        <w:rPr>
          <w:noProof/>
          <w:sz w:val="16"/>
          <w:szCs w:val="16"/>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2A026C" w:rsidRPr="00EF09A6" w14:paraId="77F8389A" w14:textId="77777777" w:rsidTr="004D78F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76EF7A09" w14:textId="77777777" w:rsidR="00B2766F" w:rsidRPr="00EF09A6" w:rsidRDefault="00B2766F" w:rsidP="00B2766F">
            <w:pPr>
              <w:spacing w:before="60" w:after="60" w:line="200" w:lineRule="exact"/>
              <w:jc w:val="center"/>
              <w:rPr>
                <w:noProof/>
                <w:sz w:val="16"/>
                <w:szCs w:val="16"/>
              </w:rPr>
            </w:pPr>
            <w:r w:rsidRPr="00EF09A6">
              <w:rPr>
                <w:b/>
                <w:noProof/>
                <w:sz w:val="16"/>
              </w:rPr>
              <w:t>I ALT</w:t>
            </w:r>
          </w:p>
        </w:tc>
        <w:tc>
          <w:tcPr>
            <w:tcW w:w="1080" w:type="dxa"/>
            <w:tcBorders>
              <w:top w:val="single" w:sz="12" w:space="0" w:color="auto"/>
              <w:left w:val="single" w:sz="2" w:space="0" w:color="auto"/>
              <w:bottom w:val="single" w:sz="12" w:space="0" w:color="auto"/>
              <w:right w:val="single" w:sz="2" w:space="0" w:color="auto"/>
            </w:tcBorders>
          </w:tcPr>
          <w:p w14:paraId="5C299B49" w14:textId="406D7569" w:rsidR="00B2766F" w:rsidRPr="00EF09A6" w:rsidRDefault="00A87E56" w:rsidP="00B2766F">
            <w:pPr>
              <w:spacing w:before="60" w:after="60" w:line="200" w:lineRule="exact"/>
              <w:jc w:val="right"/>
              <w:rPr>
                <w:b/>
                <w:noProof/>
                <w:sz w:val="16"/>
                <w:szCs w:val="16"/>
              </w:rPr>
            </w:pPr>
            <w:r w:rsidRPr="00EF09A6">
              <w:rPr>
                <w:noProof/>
              </w:rPr>
              <w:t>0,031</w:t>
            </w:r>
          </w:p>
        </w:tc>
        <w:tc>
          <w:tcPr>
            <w:tcW w:w="1080" w:type="dxa"/>
            <w:tcBorders>
              <w:top w:val="single" w:sz="12" w:space="0" w:color="auto"/>
              <w:left w:val="single" w:sz="2" w:space="0" w:color="auto"/>
              <w:bottom w:val="single" w:sz="12" w:space="0" w:color="auto"/>
              <w:right w:val="single" w:sz="2" w:space="0" w:color="auto"/>
            </w:tcBorders>
          </w:tcPr>
          <w:p w14:paraId="43372EA3" w14:textId="423E1483" w:rsidR="00B2766F" w:rsidRPr="00EF09A6" w:rsidRDefault="00FE4B59" w:rsidP="00B2766F">
            <w:pPr>
              <w:spacing w:before="60" w:after="60" w:line="200" w:lineRule="exact"/>
              <w:jc w:val="right"/>
              <w:rPr>
                <w:b/>
                <w:noProof/>
                <w:sz w:val="16"/>
                <w:szCs w:val="16"/>
              </w:rPr>
            </w:pPr>
            <w:r w:rsidRPr="00EF09A6">
              <w:rPr>
                <w:noProof/>
              </w:rPr>
              <w:t>1,274</w:t>
            </w:r>
          </w:p>
        </w:tc>
        <w:tc>
          <w:tcPr>
            <w:tcW w:w="1080" w:type="dxa"/>
            <w:tcBorders>
              <w:top w:val="single" w:sz="12" w:space="0" w:color="auto"/>
              <w:left w:val="single" w:sz="2" w:space="0" w:color="auto"/>
              <w:bottom w:val="single" w:sz="12" w:space="0" w:color="auto"/>
              <w:right w:val="single" w:sz="2" w:space="0" w:color="auto"/>
            </w:tcBorders>
          </w:tcPr>
          <w:p w14:paraId="37050B5E" w14:textId="62A5B77C" w:rsidR="00B2766F" w:rsidRPr="00EF09A6" w:rsidRDefault="00A87E56" w:rsidP="00B2766F">
            <w:pPr>
              <w:spacing w:before="60" w:after="60" w:line="200" w:lineRule="exact"/>
              <w:jc w:val="right"/>
              <w:rPr>
                <w:b/>
                <w:noProof/>
                <w:sz w:val="16"/>
                <w:szCs w:val="16"/>
              </w:rPr>
            </w:pPr>
            <w:r w:rsidRPr="00EF09A6">
              <w:rPr>
                <w:noProof/>
              </w:rPr>
              <w:t>1,664</w:t>
            </w:r>
          </w:p>
        </w:tc>
        <w:tc>
          <w:tcPr>
            <w:tcW w:w="1080" w:type="dxa"/>
            <w:tcBorders>
              <w:top w:val="single" w:sz="12" w:space="0" w:color="auto"/>
              <w:left w:val="single" w:sz="2" w:space="0" w:color="auto"/>
              <w:bottom w:val="single" w:sz="12" w:space="0" w:color="auto"/>
              <w:right w:val="single" w:sz="2" w:space="0" w:color="auto"/>
            </w:tcBorders>
          </w:tcPr>
          <w:p w14:paraId="5791DB0E" w14:textId="0A7CFE58" w:rsidR="00B2766F" w:rsidRPr="00EF09A6" w:rsidRDefault="00A87E56" w:rsidP="00B2766F">
            <w:pPr>
              <w:spacing w:before="60" w:after="60" w:line="200" w:lineRule="exact"/>
              <w:jc w:val="right"/>
              <w:rPr>
                <w:b/>
                <w:noProof/>
                <w:sz w:val="16"/>
                <w:szCs w:val="16"/>
              </w:rPr>
            </w:pPr>
            <w:r w:rsidRPr="00EF09A6">
              <w:rPr>
                <w:noProof/>
              </w:rPr>
              <w:t>1,755</w:t>
            </w:r>
          </w:p>
        </w:tc>
        <w:tc>
          <w:tcPr>
            <w:tcW w:w="1080" w:type="dxa"/>
            <w:tcBorders>
              <w:top w:val="single" w:sz="12" w:space="0" w:color="auto"/>
              <w:left w:val="single" w:sz="2" w:space="0" w:color="auto"/>
              <w:bottom w:val="single" w:sz="12" w:space="0" w:color="auto"/>
              <w:right w:val="single" w:sz="2" w:space="0" w:color="auto"/>
            </w:tcBorders>
          </w:tcPr>
          <w:p w14:paraId="118D93FC" w14:textId="783637D4" w:rsidR="00B2766F" w:rsidRPr="00EF09A6" w:rsidRDefault="00A87E56" w:rsidP="00B2766F">
            <w:pPr>
              <w:spacing w:before="60" w:after="60" w:line="200" w:lineRule="exact"/>
              <w:jc w:val="right"/>
              <w:rPr>
                <w:b/>
                <w:noProof/>
                <w:sz w:val="16"/>
                <w:szCs w:val="16"/>
              </w:rPr>
            </w:pPr>
            <w:r w:rsidRPr="00EF09A6">
              <w:rPr>
                <w:noProof/>
              </w:rPr>
              <w:t>1,926</w:t>
            </w:r>
          </w:p>
        </w:tc>
        <w:tc>
          <w:tcPr>
            <w:tcW w:w="1080" w:type="dxa"/>
            <w:tcBorders>
              <w:top w:val="single" w:sz="12" w:space="0" w:color="auto"/>
              <w:left w:val="single" w:sz="2" w:space="0" w:color="auto"/>
              <w:bottom w:val="single" w:sz="12" w:space="0" w:color="auto"/>
              <w:right w:val="single" w:sz="2" w:space="0" w:color="auto"/>
            </w:tcBorders>
          </w:tcPr>
          <w:p w14:paraId="7F72F399" w14:textId="5308B341" w:rsidR="00B2766F" w:rsidRPr="00EF09A6" w:rsidRDefault="00FE4B59" w:rsidP="00B2766F">
            <w:pPr>
              <w:spacing w:before="60" w:after="60" w:line="200" w:lineRule="exact"/>
              <w:jc w:val="right"/>
              <w:rPr>
                <w:b/>
                <w:noProof/>
                <w:sz w:val="16"/>
                <w:szCs w:val="16"/>
              </w:rPr>
            </w:pPr>
            <w:r w:rsidRPr="00EF09A6">
              <w:rPr>
                <w:noProof/>
              </w:rPr>
              <w:t>6,650</w:t>
            </w:r>
          </w:p>
        </w:tc>
      </w:tr>
    </w:tbl>
    <w:p w14:paraId="08A06E40" w14:textId="77777777" w:rsidR="00A610D4" w:rsidRPr="00EF09A6" w:rsidRDefault="00A610D4">
      <w:pPr>
        <w:rPr>
          <w:noProof/>
          <w:sz w:val="18"/>
        </w:rPr>
      </w:pPr>
      <w:r w:rsidRPr="00EF09A6">
        <w:rPr>
          <w:noProof/>
          <w:sz w:val="18"/>
        </w:rPr>
        <w:t>Bevillingerne til menneskelige ressourcer og andre administrationsudgifter vil blive dækket ved hjælp af de bevillinger, som generaldirektoratet allerede har afsat til forvaltning af foranstaltningen, og/eller ved intern omfordeling i generaldirektoratet, eventuelt suppleret med yderligere bevillinger, som tildeles det ansvarlige generaldirektorat i forbindelse med den årlige tildelingsprocedure under hensyntagen til de budgetmæssige begrænsninger.</w:t>
      </w:r>
    </w:p>
    <w:p w14:paraId="0DB23BEF" w14:textId="77777777" w:rsidR="00A610D4" w:rsidRPr="00EF09A6" w:rsidRDefault="00A610D4">
      <w:pPr>
        <w:rPr>
          <w:noProof/>
          <w:sz w:val="18"/>
        </w:rPr>
        <w:sectPr w:rsidR="00A610D4" w:rsidRPr="00EF09A6" w:rsidSect="00B47458">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14:paraId="09B1F986" w14:textId="77777777" w:rsidR="00A610D4" w:rsidRPr="00EF09A6" w:rsidRDefault="00A610D4">
      <w:pPr>
        <w:pStyle w:val="ManualHeading4"/>
        <w:rPr>
          <w:noProof/>
          <w:szCs w:val="24"/>
        </w:rPr>
      </w:pPr>
      <w:r w:rsidRPr="00EF09A6">
        <w:rPr>
          <w:noProof/>
        </w:rPr>
        <w:t>3.2.3.1.</w:t>
      </w:r>
      <w:r w:rsidRPr="00EF09A6">
        <w:rPr>
          <w:noProof/>
        </w:rPr>
        <w:tab/>
        <w:t xml:space="preserve">Anslået behov for menneskelige ressourcer </w:t>
      </w:r>
    </w:p>
    <w:p w14:paraId="0BBE37EA" w14:textId="77777777" w:rsidR="00A610D4" w:rsidRPr="00EF09A6" w:rsidRDefault="00A610D4" w:rsidP="00A430EF">
      <w:pPr>
        <w:pStyle w:val="ListDash1"/>
        <w:rPr>
          <w:noProof/>
        </w:rPr>
      </w:pPr>
      <w:r w:rsidRPr="00EF09A6">
        <w:rPr>
          <w:rFonts w:ascii="Wingdings" w:hAnsi="Wingdings"/>
          <w:noProof/>
        </w:rPr>
        <w:t></w:t>
      </w:r>
      <w:r w:rsidRPr="00EF09A6">
        <w:rPr>
          <w:noProof/>
        </w:rPr>
        <w:t xml:space="preserve"> Forslaget/initiativet medfører ikke anvendelse af menneskelige ressourcer. </w:t>
      </w:r>
    </w:p>
    <w:p w14:paraId="1B73C242" w14:textId="77777777" w:rsidR="00A610D4" w:rsidRPr="00EF09A6" w:rsidRDefault="00794071" w:rsidP="00A430EF">
      <w:pPr>
        <w:pStyle w:val="ListDash1"/>
        <w:rPr>
          <w:noProof/>
        </w:rPr>
      </w:pPr>
      <w:r w:rsidRPr="00EF09A6">
        <w:rPr>
          <w:rFonts w:ascii="Wingdings" w:hAnsi="Wingdings"/>
          <w:noProof/>
        </w:rPr>
        <w:t></w:t>
      </w:r>
      <w:r w:rsidRPr="00EF09A6">
        <w:rPr>
          <w:noProof/>
        </w:rPr>
        <w:tab/>
        <w:t>Forslaget/initiativet medfører anvendelse af menneskelige ressourcer som anført herunder:</w:t>
      </w:r>
    </w:p>
    <w:p w14:paraId="42F024EF" w14:textId="77777777" w:rsidR="00A610D4" w:rsidRPr="00EF09A6" w:rsidRDefault="00A610D4">
      <w:pPr>
        <w:spacing w:after="60"/>
        <w:jc w:val="right"/>
        <w:rPr>
          <w:i/>
          <w:noProof/>
          <w:sz w:val="20"/>
        </w:rPr>
      </w:pPr>
      <w:r w:rsidRPr="00EF09A6">
        <w:rPr>
          <w:i/>
          <w:noProof/>
          <w:sz w:val="20"/>
        </w:rPr>
        <w:t>Overslag angives i årsværk</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3443"/>
        <w:gridCol w:w="708"/>
        <w:gridCol w:w="708"/>
        <w:gridCol w:w="707"/>
        <w:gridCol w:w="708"/>
        <w:gridCol w:w="709"/>
        <w:gridCol w:w="16"/>
      </w:tblGrid>
      <w:tr w:rsidR="0064618E" w:rsidRPr="00EF09A6" w14:paraId="76F0080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C5BF31"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47086" w14:textId="77777777" w:rsidR="0064618E" w:rsidRPr="00EF09A6" w:rsidRDefault="0064618E" w:rsidP="0064618E">
            <w:pPr>
              <w:spacing w:before="0" w:after="0"/>
              <w:jc w:val="center"/>
              <w:textAlignment w:val="baseline"/>
              <w:rPr>
                <w:rFonts w:eastAsia="Times New Roman"/>
                <w:noProof/>
                <w:szCs w:val="24"/>
              </w:rPr>
            </w:pPr>
            <w:r w:rsidRPr="00EF09A6">
              <w:rPr>
                <w:b/>
                <w:noProof/>
                <w:sz w:val="16"/>
              </w:rPr>
              <w:t>2023</w:t>
            </w: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DA795" w14:textId="77777777" w:rsidR="0064618E" w:rsidRPr="00EF09A6" w:rsidRDefault="0064618E" w:rsidP="0064618E">
            <w:pPr>
              <w:spacing w:before="0" w:after="0"/>
              <w:jc w:val="center"/>
              <w:textAlignment w:val="baseline"/>
              <w:rPr>
                <w:rFonts w:eastAsia="Times New Roman"/>
                <w:noProof/>
                <w:szCs w:val="24"/>
              </w:rPr>
            </w:pPr>
            <w:r w:rsidRPr="00EF09A6">
              <w:rPr>
                <w:b/>
                <w:noProof/>
                <w:sz w:val="16"/>
              </w:rPr>
              <w:t>2024</w:t>
            </w: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F657" w14:textId="77777777" w:rsidR="0064618E" w:rsidRPr="00EF09A6" w:rsidRDefault="0064618E" w:rsidP="0064618E">
            <w:pPr>
              <w:spacing w:before="0" w:after="0"/>
              <w:jc w:val="center"/>
              <w:textAlignment w:val="baseline"/>
              <w:rPr>
                <w:rFonts w:eastAsia="Times New Roman"/>
                <w:noProof/>
                <w:szCs w:val="24"/>
              </w:rPr>
            </w:pPr>
            <w:r w:rsidRPr="00EF09A6">
              <w:rPr>
                <w:b/>
                <w:noProof/>
                <w:sz w:val="16"/>
              </w:rPr>
              <w:t>2025</w:t>
            </w: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14111" w14:textId="77777777" w:rsidR="0064618E" w:rsidRPr="00EF09A6" w:rsidRDefault="0064618E" w:rsidP="0064618E">
            <w:pPr>
              <w:spacing w:before="0" w:after="0"/>
              <w:jc w:val="center"/>
              <w:textAlignment w:val="baseline"/>
              <w:rPr>
                <w:rFonts w:eastAsia="Times New Roman"/>
                <w:noProof/>
                <w:szCs w:val="24"/>
              </w:rPr>
            </w:pPr>
            <w:r w:rsidRPr="00EF09A6">
              <w:rPr>
                <w:b/>
                <w:noProof/>
                <w:sz w:val="16"/>
              </w:rPr>
              <w:t>2026</w:t>
            </w: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A24BC" w14:textId="77777777" w:rsidR="0064618E" w:rsidRPr="00EF09A6" w:rsidRDefault="0064618E" w:rsidP="0064618E">
            <w:pPr>
              <w:spacing w:before="0" w:after="0"/>
              <w:jc w:val="center"/>
              <w:textAlignment w:val="baseline"/>
              <w:rPr>
                <w:rFonts w:eastAsia="Times New Roman"/>
                <w:noProof/>
                <w:szCs w:val="24"/>
              </w:rPr>
            </w:pPr>
            <w:r w:rsidRPr="00EF09A6">
              <w:rPr>
                <w:b/>
                <w:noProof/>
                <w:sz w:val="16"/>
              </w:rPr>
              <w:t xml:space="preserve">2027 </w:t>
            </w:r>
          </w:p>
        </w:tc>
      </w:tr>
      <w:tr w:rsidR="0064618E" w:rsidRPr="00EF09A6" w14:paraId="754ECF88"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6FE1AE" w14:textId="77777777" w:rsidR="0064618E" w:rsidRPr="00EF09A6" w:rsidRDefault="0064618E" w:rsidP="0064618E">
            <w:pPr>
              <w:spacing w:before="0" w:after="0"/>
              <w:ind w:left="120"/>
              <w:jc w:val="left"/>
              <w:textAlignment w:val="baseline"/>
              <w:rPr>
                <w:rFonts w:eastAsia="Times New Roman"/>
                <w:noProof/>
                <w:sz w:val="16"/>
                <w:szCs w:val="16"/>
              </w:rPr>
            </w:pPr>
            <w:r w:rsidRPr="00EF09A6">
              <w:rPr>
                <w:noProof/>
                <w:sz w:val="16"/>
              </w:rPr>
              <w:t>20 01 02 01 (i hovedsædet og i Kommissionens repræsentationskontorer) — GD ENV</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1CFD0" w14:textId="77777777" w:rsidR="0064618E" w:rsidRPr="00EF09A6" w:rsidRDefault="0064618E" w:rsidP="00734797">
            <w:pPr>
              <w:spacing w:before="0" w:after="0"/>
              <w:ind w:left="120"/>
              <w:jc w:val="left"/>
              <w:textAlignment w:val="baseline"/>
              <w:rPr>
                <w:rFonts w:eastAsia="Times New Roman"/>
                <w:noProof/>
                <w:sz w:val="16"/>
                <w:szCs w:val="16"/>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E454A" w14:textId="77777777" w:rsidR="0064618E" w:rsidRPr="00EF09A6" w:rsidRDefault="00B2766F" w:rsidP="004D734F">
            <w:pPr>
              <w:spacing w:before="0" w:after="0"/>
              <w:ind w:left="120"/>
              <w:jc w:val="center"/>
              <w:textAlignment w:val="baseline"/>
              <w:rPr>
                <w:rFonts w:eastAsia="Times New Roman"/>
                <w:noProof/>
                <w:sz w:val="16"/>
                <w:szCs w:val="16"/>
              </w:rPr>
            </w:pPr>
            <w:r w:rsidRPr="00EF09A6">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502EC" w14:textId="77777777" w:rsidR="0064618E" w:rsidRPr="00EF09A6" w:rsidRDefault="006B3414" w:rsidP="004D734F">
            <w:pPr>
              <w:spacing w:before="0" w:after="0"/>
              <w:ind w:left="120"/>
              <w:jc w:val="center"/>
              <w:textAlignment w:val="baseline"/>
              <w:rPr>
                <w:rFonts w:eastAsia="Times New Roman"/>
                <w:noProof/>
                <w:sz w:val="16"/>
                <w:szCs w:val="16"/>
              </w:rPr>
            </w:pPr>
            <w:r w:rsidRPr="00EF09A6">
              <w:rPr>
                <w:noProof/>
                <w:sz w:val="16"/>
              </w:rPr>
              <w:t>3</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DE5CF" w14:textId="77777777" w:rsidR="0064618E" w:rsidRPr="00EF09A6" w:rsidRDefault="00B12141" w:rsidP="004D734F">
            <w:pPr>
              <w:spacing w:before="0" w:after="0"/>
              <w:ind w:left="120"/>
              <w:jc w:val="center"/>
              <w:textAlignment w:val="baseline"/>
              <w:rPr>
                <w:rFonts w:eastAsia="Times New Roman"/>
                <w:noProof/>
                <w:sz w:val="16"/>
                <w:szCs w:val="16"/>
              </w:rPr>
            </w:pPr>
            <w:r w:rsidRPr="00EF09A6">
              <w:rPr>
                <w:noProof/>
                <w:sz w:val="16"/>
              </w:rPr>
              <w:t>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61A60" w14:textId="77777777" w:rsidR="0064618E" w:rsidRPr="00EF09A6" w:rsidRDefault="00B12141" w:rsidP="004D734F">
            <w:pPr>
              <w:spacing w:before="0" w:after="0"/>
              <w:ind w:left="120"/>
              <w:jc w:val="center"/>
              <w:textAlignment w:val="baseline"/>
              <w:rPr>
                <w:rFonts w:eastAsia="Times New Roman"/>
                <w:noProof/>
                <w:sz w:val="16"/>
                <w:szCs w:val="16"/>
              </w:rPr>
            </w:pPr>
            <w:r w:rsidRPr="00EF09A6">
              <w:rPr>
                <w:noProof/>
                <w:sz w:val="16"/>
              </w:rPr>
              <w:t>4</w:t>
            </w:r>
          </w:p>
        </w:tc>
      </w:tr>
      <w:tr w:rsidR="009253A2" w:rsidRPr="00EF09A6" w14:paraId="22BCB22B" w14:textId="77777777" w:rsidTr="000C1004">
        <w:trPr>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7C7B95" w14:textId="75019F0B" w:rsidR="00203295" w:rsidRPr="00EF09A6" w:rsidRDefault="0078670E" w:rsidP="0064618E">
            <w:pPr>
              <w:spacing w:before="0" w:after="0"/>
              <w:ind w:left="120"/>
              <w:jc w:val="left"/>
              <w:textAlignment w:val="baseline"/>
              <w:rPr>
                <w:rFonts w:eastAsia="Times New Roman"/>
                <w:noProof/>
                <w:sz w:val="16"/>
                <w:szCs w:val="16"/>
              </w:rPr>
            </w:pPr>
            <w:r w:rsidRPr="00EF09A6">
              <w:rPr>
                <w:noProof/>
                <w:sz w:val="16"/>
              </w:rPr>
              <w:t>20 01 02 01 (i hovedsædet og i Kommissionens repræsentationskontorer) — Eurostat</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19DE19E" w14:textId="77777777" w:rsidR="00203295" w:rsidRPr="00EF09A6" w:rsidRDefault="00203295" w:rsidP="00734797">
            <w:pPr>
              <w:spacing w:before="0" w:after="0"/>
              <w:ind w:left="120"/>
              <w:jc w:val="left"/>
              <w:textAlignment w:val="baseline"/>
              <w:rPr>
                <w:rFonts w:eastAsia="Times New Roman"/>
                <w:noProof/>
                <w:sz w:val="16"/>
                <w:szCs w:val="16"/>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40E51FD3" w14:textId="35B899BC" w:rsidR="00203295" w:rsidRPr="00EF09A6" w:rsidRDefault="00435575" w:rsidP="004D734F">
            <w:pPr>
              <w:spacing w:before="0" w:after="0"/>
              <w:ind w:left="120"/>
              <w:jc w:val="center"/>
              <w:textAlignment w:val="baseline"/>
              <w:rPr>
                <w:rFonts w:eastAsia="Times New Roman"/>
                <w:noProof/>
                <w:sz w:val="16"/>
                <w:szCs w:val="16"/>
              </w:rPr>
            </w:pPr>
            <w:r w:rsidRPr="00EF09A6">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3102A8B0" w14:textId="2C97B48C" w:rsidR="00203295" w:rsidRPr="00EF09A6" w:rsidRDefault="00435575" w:rsidP="004D734F">
            <w:pPr>
              <w:spacing w:before="0" w:after="0"/>
              <w:ind w:left="120"/>
              <w:jc w:val="center"/>
              <w:textAlignment w:val="baseline"/>
              <w:rPr>
                <w:rFonts w:eastAsia="Times New Roman"/>
                <w:noProof/>
                <w:sz w:val="16"/>
                <w:szCs w:val="16"/>
              </w:rPr>
            </w:pPr>
            <w:r w:rsidRPr="00EF09A6">
              <w:rPr>
                <w:noProof/>
                <w:sz w:val="16"/>
              </w:rPr>
              <w:t>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4E0E22E8" w14:textId="1C43D226" w:rsidR="00203295" w:rsidRPr="00EF09A6" w:rsidRDefault="00435575" w:rsidP="004D734F">
            <w:pPr>
              <w:spacing w:before="0" w:after="0"/>
              <w:ind w:left="120"/>
              <w:jc w:val="center"/>
              <w:textAlignment w:val="baseline"/>
              <w:rPr>
                <w:rFonts w:eastAsia="Times New Roman"/>
                <w:noProof/>
                <w:sz w:val="16"/>
                <w:szCs w:val="16"/>
              </w:rPr>
            </w:pPr>
            <w:r w:rsidRPr="00EF09A6">
              <w:rPr>
                <w:noProof/>
                <w:sz w:val="16"/>
              </w:rPr>
              <w:t>2</w:t>
            </w:r>
          </w:p>
        </w:tc>
        <w:tc>
          <w:tcPr>
            <w:tcW w:w="7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DF640" w14:textId="4B2120D6" w:rsidR="00203295" w:rsidRPr="00EF09A6" w:rsidRDefault="00435575" w:rsidP="004D734F">
            <w:pPr>
              <w:spacing w:before="0" w:after="0"/>
              <w:ind w:left="120"/>
              <w:jc w:val="center"/>
              <w:textAlignment w:val="baseline"/>
              <w:rPr>
                <w:rFonts w:eastAsia="Times New Roman"/>
                <w:noProof/>
                <w:sz w:val="16"/>
                <w:szCs w:val="16"/>
              </w:rPr>
            </w:pPr>
            <w:r w:rsidRPr="00EF09A6">
              <w:rPr>
                <w:noProof/>
                <w:sz w:val="16"/>
              </w:rPr>
              <w:t>2</w:t>
            </w:r>
          </w:p>
        </w:tc>
      </w:tr>
      <w:tr w:rsidR="0064618E" w:rsidRPr="00EF09A6" w14:paraId="043286FB"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0BE8F3" w14:textId="77777777" w:rsidR="0064618E" w:rsidRPr="00EF09A6" w:rsidRDefault="0064618E" w:rsidP="0064618E">
            <w:pPr>
              <w:spacing w:before="0" w:after="0"/>
              <w:ind w:left="120"/>
              <w:jc w:val="left"/>
              <w:textAlignment w:val="baseline"/>
              <w:rPr>
                <w:rFonts w:eastAsia="Times New Roman"/>
                <w:noProof/>
                <w:szCs w:val="24"/>
              </w:rPr>
            </w:pPr>
            <w:r w:rsidRPr="00EF09A6">
              <w:rPr>
                <w:noProof/>
                <w:sz w:val="16"/>
              </w:rPr>
              <w:t>20 01 02 03 (i delegationerne)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47723"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B50C8"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6E50C"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DAF6A"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F35DF"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64618E" w:rsidRPr="00EF09A6" w14:paraId="064E9024"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70EBEE" w14:textId="77777777" w:rsidR="0064618E" w:rsidRPr="00EF09A6" w:rsidRDefault="0064618E" w:rsidP="0064618E">
            <w:pPr>
              <w:spacing w:before="0" w:after="0"/>
              <w:ind w:left="120"/>
              <w:jc w:val="left"/>
              <w:textAlignment w:val="baseline"/>
              <w:rPr>
                <w:rFonts w:eastAsia="Times New Roman"/>
                <w:noProof/>
                <w:szCs w:val="24"/>
              </w:rPr>
            </w:pPr>
            <w:r w:rsidRPr="00EF09A6">
              <w:rPr>
                <w:noProof/>
                <w:sz w:val="16"/>
              </w:rPr>
              <w:t>01 01 01 01 (indirekte forskning)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7CB67"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2DBE7"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AEA35" w14:textId="77777777" w:rsidR="0064618E" w:rsidRPr="00EF09A6" w:rsidRDefault="0064618E" w:rsidP="0064618E">
            <w:pPr>
              <w:spacing w:before="0" w:after="0"/>
              <w:jc w:val="center"/>
              <w:textAlignment w:val="baseline"/>
              <w:rPr>
                <w:rFonts w:eastAsia="Times New Roman"/>
                <w:noProof/>
                <w:szCs w:val="24"/>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7E36B" w14:textId="77777777" w:rsidR="0064618E" w:rsidRPr="00EF09A6" w:rsidRDefault="0064618E" w:rsidP="0064618E">
            <w:pPr>
              <w:spacing w:before="0" w:after="0"/>
              <w:jc w:val="center"/>
              <w:textAlignment w:val="baseline"/>
              <w:rPr>
                <w:rFonts w:eastAsia="Times New Roman"/>
                <w:noProof/>
                <w:szCs w:val="24"/>
                <w:lang w:eastAsia="en-IE"/>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C7CDB" w14:textId="77777777" w:rsidR="0064618E" w:rsidRPr="00EF09A6" w:rsidRDefault="0064618E" w:rsidP="0064618E">
            <w:pPr>
              <w:spacing w:before="0" w:after="0"/>
              <w:jc w:val="center"/>
              <w:textAlignment w:val="baseline"/>
              <w:rPr>
                <w:rFonts w:eastAsia="Times New Roman"/>
                <w:noProof/>
                <w:szCs w:val="24"/>
                <w:lang w:eastAsia="en-IE"/>
              </w:rPr>
            </w:pPr>
          </w:p>
        </w:tc>
      </w:tr>
      <w:tr w:rsidR="0064618E" w:rsidRPr="00EF09A6" w14:paraId="4C58BB8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FC597F" w14:textId="77777777" w:rsidR="0064618E" w:rsidRPr="00EF09A6" w:rsidRDefault="0064618E" w:rsidP="0064618E">
            <w:pPr>
              <w:spacing w:before="0" w:after="0"/>
              <w:ind w:left="120"/>
              <w:jc w:val="left"/>
              <w:textAlignment w:val="baseline"/>
              <w:rPr>
                <w:rFonts w:eastAsia="Times New Roman"/>
                <w:noProof/>
                <w:szCs w:val="24"/>
              </w:rPr>
            </w:pPr>
            <w:r w:rsidRPr="00EF09A6">
              <w:rPr>
                <w:noProof/>
                <w:sz w:val="16"/>
              </w:rPr>
              <w:t> 01 01 01 11 (direkte forskning) — JRC</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21B42"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C5658" w14:textId="77777777" w:rsidR="0064618E" w:rsidRPr="00EF09A6" w:rsidRDefault="00B004F0" w:rsidP="0064618E">
            <w:pPr>
              <w:spacing w:before="0" w:after="0"/>
              <w:jc w:val="center"/>
              <w:textAlignment w:val="baseline"/>
              <w:rPr>
                <w:rFonts w:eastAsia="Times New Roman"/>
                <w:noProof/>
                <w:szCs w:val="24"/>
              </w:rPr>
            </w:pPr>
            <w:r w:rsidRPr="00EF09A6">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93DA0" w14:textId="77777777" w:rsidR="0064618E" w:rsidRPr="00EF09A6" w:rsidRDefault="00B004F0" w:rsidP="0064618E">
            <w:pPr>
              <w:spacing w:before="0" w:after="0"/>
              <w:jc w:val="center"/>
              <w:textAlignment w:val="baseline"/>
              <w:rPr>
                <w:rFonts w:eastAsia="Times New Roman"/>
                <w:noProof/>
                <w:szCs w:val="24"/>
              </w:rPr>
            </w:pPr>
            <w:r w:rsidRPr="00EF09A6">
              <w:rPr>
                <w:noProof/>
                <w:sz w:val="16"/>
              </w:rPr>
              <w:t>3</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DCA76" w14:textId="77777777" w:rsidR="0064618E" w:rsidRPr="00EF09A6" w:rsidRDefault="00B004F0" w:rsidP="0064618E">
            <w:pPr>
              <w:spacing w:before="0" w:after="0"/>
              <w:jc w:val="center"/>
              <w:textAlignment w:val="baseline"/>
              <w:rPr>
                <w:rFonts w:eastAsia="Times New Roman"/>
                <w:noProof/>
                <w:szCs w:val="24"/>
              </w:rPr>
            </w:pPr>
            <w:r w:rsidRPr="00EF09A6">
              <w:rPr>
                <w:noProof/>
                <w:sz w:val="16"/>
              </w:rPr>
              <w:t>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CF891" w14:textId="77777777" w:rsidR="0064618E" w:rsidRPr="00EF09A6" w:rsidRDefault="00B004F0" w:rsidP="0064618E">
            <w:pPr>
              <w:spacing w:before="0" w:after="0"/>
              <w:jc w:val="center"/>
              <w:textAlignment w:val="baseline"/>
              <w:rPr>
                <w:rFonts w:eastAsia="Times New Roman"/>
                <w:noProof/>
                <w:szCs w:val="24"/>
              </w:rPr>
            </w:pPr>
            <w:r w:rsidRPr="00EF09A6">
              <w:rPr>
                <w:noProof/>
                <w:sz w:val="16"/>
              </w:rPr>
              <w:t>3</w:t>
            </w:r>
          </w:p>
        </w:tc>
      </w:tr>
      <w:tr w:rsidR="0064618E" w:rsidRPr="00EF09A6" w14:paraId="79366E19"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1DFBC4" w14:textId="77777777" w:rsidR="0064618E" w:rsidRPr="00EF09A6" w:rsidRDefault="0064618E" w:rsidP="0064618E">
            <w:pPr>
              <w:spacing w:before="0" w:after="0"/>
              <w:ind w:left="120"/>
              <w:jc w:val="left"/>
              <w:textAlignment w:val="baseline"/>
              <w:rPr>
                <w:rFonts w:eastAsia="Times New Roman"/>
                <w:noProof/>
                <w:szCs w:val="24"/>
              </w:rPr>
            </w:pPr>
            <w:r w:rsidRPr="00EF09A6">
              <w:rPr>
                <w:noProof/>
                <w:sz w:val="16"/>
              </w:rPr>
              <w:t>Andre budgetposter (angiv nærmere)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02EA6"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A62BD"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A9B45"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358CC"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23C76"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64618E" w:rsidRPr="00EF09A6" w14:paraId="616C5C54"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2ABB94" w14:textId="77777777" w:rsidR="0064618E" w:rsidRPr="00EF09A6" w:rsidRDefault="0064618E" w:rsidP="00734797">
            <w:pPr>
              <w:spacing w:before="0" w:after="0"/>
              <w:ind w:left="120"/>
              <w:jc w:val="left"/>
              <w:textAlignment w:val="baseline"/>
              <w:rPr>
                <w:rFonts w:eastAsia="Times New Roman"/>
                <w:noProof/>
                <w:sz w:val="16"/>
                <w:szCs w:val="16"/>
              </w:rPr>
            </w:pPr>
            <w:r w:rsidRPr="00EF09A6">
              <w:rPr>
                <w:noProof/>
                <w:sz w:val="16"/>
              </w:rPr>
              <w:t>20 02 01 (KA, UNE, V under den samlede bevillingsramme) — GD ENV</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AF867" w14:textId="77777777" w:rsidR="0064618E" w:rsidRPr="00EF09A6" w:rsidRDefault="0064618E" w:rsidP="00734797">
            <w:pPr>
              <w:spacing w:before="0" w:after="0"/>
              <w:ind w:left="120"/>
              <w:jc w:val="left"/>
              <w:textAlignment w:val="baseline"/>
              <w:rPr>
                <w:rFonts w:eastAsia="Times New Roman"/>
                <w:noProof/>
                <w:sz w:val="16"/>
                <w:szCs w:val="16"/>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866E0" w14:textId="34EDADC8" w:rsidR="0064618E" w:rsidRPr="00EF09A6" w:rsidRDefault="004E595E" w:rsidP="004D734F">
            <w:pPr>
              <w:spacing w:before="0" w:after="0"/>
              <w:ind w:left="120"/>
              <w:jc w:val="center"/>
              <w:textAlignment w:val="baseline"/>
              <w:rPr>
                <w:rFonts w:eastAsia="Times New Roman"/>
                <w:noProof/>
                <w:sz w:val="16"/>
                <w:szCs w:val="16"/>
              </w:rPr>
            </w:pPr>
            <w:r w:rsidRPr="00EF09A6">
              <w:rPr>
                <w:noProof/>
                <w:sz w:val="16"/>
              </w:rPr>
              <w:t>2</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88F3" w14:textId="77777777" w:rsidR="0064618E" w:rsidRPr="00EF09A6" w:rsidRDefault="004E595E" w:rsidP="004D734F">
            <w:pPr>
              <w:spacing w:before="0" w:after="0"/>
              <w:ind w:left="120"/>
              <w:jc w:val="center"/>
              <w:textAlignment w:val="baseline"/>
              <w:rPr>
                <w:rFonts w:eastAsia="Times New Roman"/>
                <w:noProof/>
                <w:sz w:val="16"/>
                <w:szCs w:val="16"/>
              </w:rPr>
            </w:pPr>
            <w:r w:rsidRPr="00EF09A6">
              <w:rPr>
                <w:noProof/>
                <w:sz w:val="16"/>
              </w:rPr>
              <w:t>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5A97E" w14:textId="77777777" w:rsidR="0064618E" w:rsidRPr="00EF09A6" w:rsidRDefault="004E595E" w:rsidP="004D734F">
            <w:pPr>
              <w:spacing w:before="0" w:after="0"/>
              <w:ind w:left="120"/>
              <w:jc w:val="center"/>
              <w:textAlignment w:val="baseline"/>
              <w:rPr>
                <w:rFonts w:eastAsia="Times New Roman"/>
                <w:noProof/>
                <w:sz w:val="16"/>
                <w:szCs w:val="16"/>
              </w:rPr>
            </w:pPr>
            <w:r w:rsidRPr="00EF09A6">
              <w:rPr>
                <w:noProof/>
                <w:sz w:val="16"/>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43119" w14:textId="77777777" w:rsidR="0064618E" w:rsidRPr="00EF09A6" w:rsidRDefault="004E595E" w:rsidP="004D734F">
            <w:pPr>
              <w:spacing w:before="0" w:after="0"/>
              <w:ind w:left="120"/>
              <w:jc w:val="center"/>
              <w:textAlignment w:val="baseline"/>
              <w:rPr>
                <w:rFonts w:eastAsia="Times New Roman"/>
                <w:noProof/>
                <w:sz w:val="16"/>
                <w:szCs w:val="16"/>
              </w:rPr>
            </w:pPr>
            <w:r w:rsidRPr="00EF09A6">
              <w:rPr>
                <w:noProof/>
                <w:sz w:val="16"/>
              </w:rPr>
              <w:t>2</w:t>
            </w:r>
          </w:p>
        </w:tc>
      </w:tr>
      <w:tr w:rsidR="00636BF3" w:rsidRPr="00EF09A6" w14:paraId="232804BB" w14:textId="77777777" w:rsidTr="000C1004">
        <w:trPr>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3335AA" w14:textId="4B1A03E9" w:rsidR="00636BF3" w:rsidRPr="00EF09A6" w:rsidRDefault="004D734F" w:rsidP="0064618E">
            <w:pPr>
              <w:spacing w:before="0" w:after="0"/>
              <w:ind w:left="135"/>
              <w:jc w:val="left"/>
              <w:textAlignment w:val="baseline"/>
              <w:rPr>
                <w:rFonts w:eastAsia="Times New Roman"/>
                <w:noProof/>
                <w:sz w:val="16"/>
                <w:szCs w:val="16"/>
              </w:rPr>
            </w:pPr>
            <w:r w:rsidRPr="00EF09A6">
              <w:rPr>
                <w:noProof/>
                <w:sz w:val="16"/>
              </w:rPr>
              <w:t>20 02 01 (KA, UNE, V under den samlede bevillingsramme) — Eurostat</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5F9EA874" w14:textId="77777777" w:rsidR="00636BF3" w:rsidRPr="00EF09A6" w:rsidRDefault="00636BF3" w:rsidP="0064618E">
            <w:pPr>
              <w:spacing w:before="0" w:after="0"/>
              <w:jc w:val="center"/>
              <w:textAlignment w:val="baseline"/>
              <w:rPr>
                <w:rFonts w:eastAsia="Times New Roman"/>
                <w:noProof/>
                <w:sz w:val="16"/>
                <w:szCs w:val="16"/>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4B140FB" w14:textId="77777777" w:rsidR="00636BF3" w:rsidRPr="00EF09A6" w:rsidRDefault="00636BF3" w:rsidP="0064618E">
            <w:pPr>
              <w:spacing w:before="0" w:after="0"/>
              <w:jc w:val="center"/>
              <w:textAlignment w:val="baseline"/>
              <w:rPr>
                <w:rFonts w:eastAsia="Times New Roman"/>
                <w:noProof/>
                <w:sz w:val="16"/>
                <w:szCs w:val="16"/>
                <w:lang w:eastAsia="en-IE"/>
              </w:rPr>
            </w:pP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F16CB06" w14:textId="77777777" w:rsidR="00636BF3" w:rsidRPr="00EF09A6" w:rsidRDefault="00636BF3" w:rsidP="0064618E">
            <w:pPr>
              <w:spacing w:before="0" w:after="0"/>
              <w:jc w:val="center"/>
              <w:textAlignment w:val="baseline"/>
              <w:rPr>
                <w:rFonts w:eastAsia="Times New Roman"/>
                <w:noProof/>
                <w:sz w:val="16"/>
                <w:szCs w:val="16"/>
                <w:lang w:eastAsia="en-I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877B053" w14:textId="3506DD11" w:rsidR="00636BF3" w:rsidRPr="00EF09A6" w:rsidRDefault="004D734F" w:rsidP="0064618E">
            <w:pPr>
              <w:spacing w:before="0" w:after="0"/>
              <w:jc w:val="center"/>
              <w:textAlignment w:val="baseline"/>
              <w:rPr>
                <w:rFonts w:eastAsia="Times New Roman"/>
                <w:noProof/>
                <w:sz w:val="16"/>
                <w:szCs w:val="16"/>
              </w:rPr>
            </w:pPr>
            <w:r w:rsidRPr="00EF09A6">
              <w:rPr>
                <w:noProof/>
                <w:sz w:val="16"/>
              </w:rPr>
              <w:t>1</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B41F78" w14:textId="1C2F2EAC" w:rsidR="00636BF3" w:rsidRPr="00EF09A6" w:rsidRDefault="004D734F" w:rsidP="0064618E">
            <w:pPr>
              <w:spacing w:before="0" w:after="0"/>
              <w:jc w:val="center"/>
              <w:textAlignment w:val="baseline"/>
              <w:rPr>
                <w:rFonts w:eastAsia="Times New Roman"/>
                <w:noProof/>
                <w:sz w:val="16"/>
                <w:szCs w:val="16"/>
              </w:rPr>
            </w:pPr>
            <w:r w:rsidRPr="00EF09A6">
              <w:rPr>
                <w:noProof/>
                <w:sz w:val="16"/>
              </w:rPr>
              <w:t>1</w:t>
            </w:r>
          </w:p>
        </w:tc>
      </w:tr>
      <w:tr w:rsidR="0064618E" w:rsidRPr="00EF09A6" w14:paraId="0571E79D"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1EF0F6"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20 02 03 (KA, LA, UNE, V og JMD i delegationerne)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EDD2A"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77F41"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9C923"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62C77" w14:textId="7990DA49"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4A886" w14:textId="68156053"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BC48CF" w:rsidRPr="00EF09A6" w14:paraId="73C5DE4A" w14:textId="77777777" w:rsidTr="000C1004">
        <w:trPr>
          <w:gridAfter w:val="1"/>
          <w:wAfter w:w="16" w:type="dxa"/>
          <w:trHeight w:val="285"/>
        </w:trPr>
        <w:tc>
          <w:tcPr>
            <w:tcW w:w="23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CF17B8" w14:textId="77777777" w:rsidR="0064618E" w:rsidRPr="00EF09A6" w:rsidRDefault="0064618E" w:rsidP="0064618E">
            <w:pPr>
              <w:spacing w:before="0" w:after="0"/>
              <w:ind w:left="135"/>
              <w:jc w:val="left"/>
              <w:textAlignment w:val="baseline"/>
              <w:rPr>
                <w:rFonts w:eastAsia="Times New Roman"/>
                <w:noProof/>
                <w:szCs w:val="24"/>
              </w:rPr>
            </w:pPr>
            <w:r w:rsidRPr="00EF09A6">
              <w:rPr>
                <w:b/>
                <w:noProof/>
                <w:sz w:val="16"/>
              </w:rPr>
              <w:t>XX</w:t>
            </w:r>
            <w:r w:rsidRPr="00EF09A6">
              <w:rPr>
                <w:noProof/>
                <w:sz w:val="16"/>
              </w:rPr>
              <w:t xml:space="preserve"> 01  xx </w:t>
            </w:r>
            <w:r w:rsidRPr="00EF09A6">
              <w:rPr>
                <w:b/>
                <w:noProof/>
                <w:sz w:val="16"/>
              </w:rPr>
              <w:t>yy zz </w:t>
            </w:r>
            <w:r w:rsidRPr="00EF09A6">
              <w:rPr>
                <w:b/>
                <w:i/>
                <w:noProof/>
                <w:sz w:val="16"/>
              </w:rPr>
              <w:t xml:space="preserve"> </w:t>
            </w:r>
            <w:r w:rsidRPr="00EF09A6">
              <w:rPr>
                <w:b/>
                <w:i/>
                <w:noProof/>
                <w:sz w:val="12"/>
                <w:vertAlign w:val="superscript"/>
              </w:rPr>
              <w:t>9</w:t>
            </w:r>
            <w:r w:rsidRPr="00EF09A6">
              <w:rPr>
                <w:noProof/>
                <w:sz w:val="16"/>
              </w:rPr>
              <w:t xml:space="preserve"> </w:t>
            </w:r>
          </w:p>
          <w:p w14:paraId="0CCDFC10"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 xml:space="preserve"> </w:t>
            </w:r>
          </w:p>
        </w:tc>
        <w:tc>
          <w:tcPr>
            <w:tcW w:w="3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B9BFF"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 i hovedsædet </w:t>
            </w:r>
          </w:p>
          <w:p w14:paraId="50AC6997"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BAB8A" w14:textId="77777777" w:rsidR="0064618E" w:rsidRPr="00EF09A6" w:rsidRDefault="0064618E" w:rsidP="0064618E">
            <w:pPr>
              <w:spacing w:before="0" w:after="0"/>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06CE7"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EB45C"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9F59D"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0756F"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BC48CF" w:rsidRPr="00EF09A6" w14:paraId="256C1772" w14:textId="77777777" w:rsidTr="000C1004">
        <w:trPr>
          <w:gridAfter w:val="1"/>
          <w:wAfter w:w="16" w:type="dxa"/>
          <w:trHeight w:val="2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EDBB37" w14:textId="77777777" w:rsidR="0064618E" w:rsidRPr="00EF09A6" w:rsidRDefault="0064618E" w:rsidP="0064618E">
            <w:pPr>
              <w:spacing w:before="0" w:after="0"/>
              <w:jc w:val="left"/>
              <w:rPr>
                <w:rFonts w:eastAsia="Times New Roman"/>
                <w:noProof/>
                <w:szCs w:val="24"/>
                <w:lang w:eastAsia="en-IE"/>
              </w:rPr>
            </w:pPr>
          </w:p>
        </w:tc>
        <w:tc>
          <w:tcPr>
            <w:tcW w:w="34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3EA0D"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 i delegationerne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6A9A0" w14:textId="77777777" w:rsidR="0064618E" w:rsidRPr="00EF09A6" w:rsidRDefault="0064618E" w:rsidP="0064618E">
            <w:pPr>
              <w:spacing w:before="0" w:after="0"/>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61BBE"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31FD7"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95073"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02159"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64618E" w:rsidRPr="00EF09A6" w14:paraId="67FE9250"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CC2829"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01 01 01 02 (KA, UNE, V — indirekte forskning)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D8C21"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5A2A9"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DEA9D"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E4BDF"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184C0"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64618E" w:rsidRPr="00EF09A6" w14:paraId="6FD36619"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3FFBBA"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 01 01 01 12 (KA, UNE, V — direkte forskning)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8E14B"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7C21A"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E40B3"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50A63"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C5F5F"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64618E" w:rsidRPr="00EF09A6" w14:paraId="6940BFFA" w14:textId="77777777" w:rsidTr="000C1004">
        <w:trPr>
          <w:gridAfter w:val="1"/>
          <w:wAfter w:w="16" w:type="dxa"/>
          <w:trHeight w:val="285"/>
        </w:trPr>
        <w:tc>
          <w:tcPr>
            <w:tcW w:w="58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00BBD4" w14:textId="77777777" w:rsidR="0064618E" w:rsidRPr="00EF09A6" w:rsidRDefault="0064618E" w:rsidP="0064618E">
            <w:pPr>
              <w:spacing w:before="0" w:after="0"/>
              <w:ind w:left="135"/>
              <w:jc w:val="left"/>
              <w:textAlignment w:val="baseline"/>
              <w:rPr>
                <w:rFonts w:eastAsia="Times New Roman"/>
                <w:noProof/>
                <w:szCs w:val="24"/>
              </w:rPr>
            </w:pPr>
            <w:r w:rsidRPr="00EF09A6">
              <w:rPr>
                <w:noProof/>
                <w:sz w:val="16"/>
              </w:rPr>
              <w:t>Andre budgetposter (skal angives)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284DD"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FEBC0"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3F9F1"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8808B"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84737"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r>
      <w:tr w:rsidR="0064618E" w:rsidRPr="00EF09A6" w14:paraId="35C87D64" w14:textId="77777777" w:rsidTr="000C1004">
        <w:trPr>
          <w:gridAfter w:val="1"/>
          <w:wAfter w:w="16" w:type="dxa"/>
          <w:trHeight w:val="285"/>
        </w:trPr>
        <w:tc>
          <w:tcPr>
            <w:tcW w:w="5808" w:type="dxa"/>
            <w:gridSpan w:val="2"/>
            <w:tcBorders>
              <w:top w:val="double" w:sz="6" w:space="0" w:color="auto"/>
              <w:left w:val="single" w:sz="6" w:space="0" w:color="auto"/>
              <w:bottom w:val="single" w:sz="6" w:space="0" w:color="auto"/>
              <w:right w:val="single" w:sz="6" w:space="0" w:color="auto"/>
            </w:tcBorders>
            <w:shd w:val="clear" w:color="auto" w:fill="auto"/>
            <w:vAlign w:val="center"/>
            <w:hideMark/>
          </w:tcPr>
          <w:p w14:paraId="7411C018" w14:textId="77777777" w:rsidR="0064618E" w:rsidRPr="00EF09A6" w:rsidRDefault="0064618E" w:rsidP="0064618E">
            <w:pPr>
              <w:spacing w:before="0" w:after="0"/>
              <w:ind w:left="135"/>
              <w:jc w:val="left"/>
              <w:textAlignment w:val="baseline"/>
              <w:rPr>
                <w:rFonts w:eastAsia="Times New Roman"/>
                <w:noProof/>
                <w:szCs w:val="24"/>
              </w:rPr>
            </w:pPr>
            <w:r w:rsidRPr="00EF09A6">
              <w:rPr>
                <w:b/>
                <w:noProof/>
                <w:sz w:val="16"/>
              </w:rPr>
              <w:t>I ALT</w:t>
            </w:r>
            <w:r w:rsidRPr="00EF09A6">
              <w:rPr>
                <w:noProof/>
                <w:sz w:val="16"/>
              </w:rPr>
              <w:t xml:space="preserve"> </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8035699" w14:textId="77777777"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31E0B6A" w14:textId="0FD1AC8B" w:rsidR="0064618E" w:rsidRPr="00EF09A6" w:rsidRDefault="0064618E" w:rsidP="0064618E">
            <w:pPr>
              <w:spacing w:before="0" w:after="0"/>
              <w:jc w:val="center"/>
              <w:textAlignment w:val="baseline"/>
              <w:rPr>
                <w:rFonts w:eastAsia="Times New Roman"/>
                <w:noProof/>
                <w:szCs w:val="24"/>
              </w:rPr>
            </w:pPr>
            <w:r w:rsidRPr="00EF09A6">
              <w:rPr>
                <w:noProof/>
                <w:sz w:val="16"/>
              </w:rPr>
              <w:t xml:space="preserve"> 8</w:t>
            </w:r>
          </w:p>
        </w:tc>
        <w:tc>
          <w:tcPr>
            <w:tcW w:w="707"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12A8C790" w14:textId="79D5017F" w:rsidR="0064618E" w:rsidRPr="00EF09A6" w:rsidRDefault="008244D2" w:rsidP="0064618E">
            <w:pPr>
              <w:spacing w:before="0" w:after="0"/>
              <w:jc w:val="center"/>
              <w:textAlignment w:val="baseline"/>
              <w:rPr>
                <w:rFonts w:eastAsia="Times New Roman"/>
                <w:noProof/>
                <w:szCs w:val="24"/>
              </w:rPr>
            </w:pPr>
            <w:r w:rsidRPr="00EF09A6">
              <w:rPr>
                <w:noProof/>
                <w:sz w:val="16"/>
              </w:rPr>
              <w:t>10</w:t>
            </w:r>
          </w:p>
        </w:tc>
        <w:tc>
          <w:tcPr>
            <w:tcW w:w="708"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FFCA1EC" w14:textId="7BA75D65" w:rsidR="0064618E" w:rsidRPr="00EF09A6" w:rsidRDefault="00DB1A07" w:rsidP="0064618E">
            <w:pPr>
              <w:spacing w:before="0" w:after="0"/>
              <w:jc w:val="center"/>
              <w:textAlignment w:val="baseline"/>
              <w:rPr>
                <w:rFonts w:eastAsia="Times New Roman"/>
                <w:noProof/>
                <w:szCs w:val="24"/>
              </w:rPr>
            </w:pPr>
            <w:r w:rsidRPr="00EF09A6">
              <w:rPr>
                <w:noProof/>
                <w:sz w:val="16"/>
              </w:rPr>
              <w:t>11</w:t>
            </w:r>
          </w:p>
        </w:tc>
        <w:tc>
          <w:tcPr>
            <w:tcW w:w="709"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49DCC6EE" w14:textId="5EB6DA0F" w:rsidR="0064618E" w:rsidRPr="00EF09A6" w:rsidRDefault="0032575B" w:rsidP="0064618E">
            <w:pPr>
              <w:spacing w:before="0" w:after="0"/>
              <w:jc w:val="center"/>
              <w:textAlignment w:val="baseline"/>
              <w:rPr>
                <w:rFonts w:eastAsia="Times New Roman"/>
                <w:noProof/>
                <w:szCs w:val="24"/>
              </w:rPr>
            </w:pPr>
            <w:r w:rsidRPr="00EF09A6">
              <w:rPr>
                <w:noProof/>
                <w:sz w:val="16"/>
              </w:rPr>
              <w:t>12</w:t>
            </w:r>
          </w:p>
        </w:tc>
      </w:tr>
    </w:tbl>
    <w:p w14:paraId="677F3281" w14:textId="77777777" w:rsidR="00A610D4" w:rsidRPr="00EF09A6" w:rsidRDefault="0064618E" w:rsidP="00674056">
      <w:pPr>
        <w:spacing w:before="0" w:after="0"/>
        <w:ind w:left="840"/>
        <w:textAlignment w:val="baseline"/>
        <w:rPr>
          <w:noProof/>
          <w:sz w:val="18"/>
          <w:szCs w:val="18"/>
        </w:rPr>
      </w:pPr>
      <w:r w:rsidRPr="00EF09A6">
        <w:rPr>
          <w:b/>
          <w:noProof/>
          <w:sz w:val="18"/>
        </w:rPr>
        <w:t>XX</w:t>
      </w:r>
      <w:r w:rsidRPr="00EF09A6">
        <w:rPr>
          <w:noProof/>
          <w:sz w:val="18"/>
        </w:rPr>
        <w:t xml:space="preserve"> angiver det berørte politikområde eller budgetafsnit.</w:t>
      </w:r>
    </w:p>
    <w:p w14:paraId="15C15C27" w14:textId="77777777" w:rsidR="00A610D4" w:rsidRPr="00EF09A6" w:rsidRDefault="00A610D4">
      <w:pPr>
        <w:pStyle w:val="Text1"/>
        <w:rPr>
          <w:noProof/>
          <w:sz w:val="18"/>
          <w:szCs w:val="18"/>
        </w:rPr>
      </w:pPr>
      <w:r w:rsidRPr="00EF09A6">
        <w:rPr>
          <w:noProof/>
          <w:sz w:val="18"/>
        </w:rPr>
        <w:t>Personalebehovet vil blive dækket ved hjælp af det personale, som generaldirektoratet allerede har afsat til forvaltning af foranstaltningen, og/eller ved interne rokader i generaldirektoratet, eventuelt suppleret med yderligere bevillinger, som tildeles det ansvarlige generaldirektorat i forbindelse med den årlige tildelingsprocedure under hensyntagen til de budgetmæssige begrænsninger.</w:t>
      </w:r>
    </w:p>
    <w:p w14:paraId="2C131D2D" w14:textId="77777777" w:rsidR="008C7AF7" w:rsidRPr="00EF09A6" w:rsidRDefault="008C7AF7">
      <w:pPr>
        <w:rPr>
          <w:noProof/>
          <w:sz w:val="20"/>
        </w:rPr>
      </w:pPr>
    </w:p>
    <w:p w14:paraId="74530071" w14:textId="77777777" w:rsidR="00A610D4" w:rsidRPr="00EF09A6" w:rsidRDefault="00A610D4">
      <w:pPr>
        <w:rPr>
          <w:noProof/>
          <w:sz w:val="20"/>
        </w:rPr>
      </w:pPr>
      <w:r w:rsidRPr="00EF09A6">
        <w:rPr>
          <w:noProof/>
          <w:sz w:val="20"/>
        </w:rPr>
        <w:t>Opgavebeskrivelse: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42FF5" w:rsidRPr="00EF09A6" w14:paraId="7D0D19CD" w14:textId="77777777">
        <w:tc>
          <w:tcPr>
            <w:tcW w:w="3240" w:type="dxa"/>
          </w:tcPr>
          <w:p w14:paraId="2F44D8A0" w14:textId="77777777" w:rsidR="00A610D4" w:rsidRPr="00EF09A6" w:rsidRDefault="00A610D4">
            <w:pPr>
              <w:rPr>
                <w:noProof/>
                <w:sz w:val="20"/>
              </w:rPr>
            </w:pPr>
            <w:r w:rsidRPr="00EF09A6">
              <w:rPr>
                <w:noProof/>
                <w:sz w:val="20"/>
              </w:rPr>
              <w:t>Tjenestemænd og midlertidigt ansatte i ENV</w:t>
            </w:r>
          </w:p>
        </w:tc>
        <w:tc>
          <w:tcPr>
            <w:tcW w:w="7200" w:type="dxa"/>
          </w:tcPr>
          <w:p w14:paraId="7F37496A" w14:textId="77777777" w:rsidR="00811552" w:rsidRPr="00EF09A6" w:rsidRDefault="00811552" w:rsidP="00640FF2">
            <w:pPr>
              <w:rPr>
                <w:noProof/>
                <w:sz w:val="20"/>
              </w:rPr>
            </w:pPr>
            <w:r w:rsidRPr="00EF09A6">
              <w:rPr>
                <w:noProof/>
                <w:sz w:val="20"/>
              </w:rPr>
              <w:t>Forberede og lede udviklingen af teknisk vejledning og yde støtte til medlemsstaterne i forbindelse med omsætningen og gennemførelsen af initiativet, navnlig inden for: sundhedskriterier for jordbunden, prøvetagning, data, metodologi, vurdering, overvågning og analyse, jordbundsdistrikter, arealinddragelse og register over forurenede områder.</w:t>
            </w:r>
          </w:p>
          <w:p w14:paraId="070858CE" w14:textId="77777777" w:rsidR="00811552" w:rsidRPr="00EF09A6" w:rsidRDefault="00811552" w:rsidP="00640FF2">
            <w:pPr>
              <w:rPr>
                <w:noProof/>
                <w:sz w:val="20"/>
              </w:rPr>
            </w:pPr>
            <w:r w:rsidRPr="00EF09A6">
              <w:rPr>
                <w:noProof/>
                <w:sz w:val="20"/>
              </w:rPr>
              <w:t>Opretholde en dialog om jordbundens sundhed med medlemsstaterne, deres kompetente myndigheder og Det Europæiske Miljøagentur, herunder inden for rammerne af relevante ekspertgrupper og udvalg, og rapportere til Europa-Parlamentet og Rådet.</w:t>
            </w:r>
          </w:p>
          <w:p w14:paraId="66437C86" w14:textId="77777777" w:rsidR="00811552" w:rsidRPr="00EF09A6" w:rsidRDefault="00811552" w:rsidP="00640FF2">
            <w:pPr>
              <w:rPr>
                <w:noProof/>
                <w:sz w:val="20"/>
              </w:rPr>
            </w:pPr>
            <w:r w:rsidRPr="00EF09A6">
              <w:rPr>
                <w:noProof/>
                <w:sz w:val="20"/>
              </w:rPr>
              <w:t xml:space="preserve">Forberede og lede: overvågning og kontrol af medlemsstaternes gennemførelse og anvendelse af lovgivningen, tilpasning af EU's jordbundsobservatorium og dets dashboard om jordbundens sundhed, der også omfatter data fra medlemsstaterne, og tilpasning af EU's statistiske undersøgelse LUCAS til lovens nye krav. </w:t>
            </w:r>
          </w:p>
          <w:p w14:paraId="460D0888" w14:textId="364C6360" w:rsidR="00E91ACE" w:rsidRPr="00EF09A6" w:rsidRDefault="00811552" w:rsidP="00640FF2">
            <w:pPr>
              <w:rPr>
                <w:noProof/>
                <w:sz w:val="20"/>
              </w:rPr>
            </w:pPr>
            <w:r w:rsidRPr="00EF09A6">
              <w:rPr>
                <w:noProof/>
                <w:sz w:val="20"/>
              </w:rPr>
              <w:t xml:space="preserve">Forberede og lede vedtagelsen af eventuelle nye gennemførelsesretsakter fra Kommissionen med ajourføring af bilag. </w:t>
            </w:r>
          </w:p>
        </w:tc>
      </w:tr>
      <w:tr w:rsidR="00542FF5" w:rsidRPr="00EF09A6" w14:paraId="6C55AA5B" w14:textId="77777777">
        <w:tc>
          <w:tcPr>
            <w:tcW w:w="3240" w:type="dxa"/>
          </w:tcPr>
          <w:p w14:paraId="7AA3C9DA" w14:textId="77777777" w:rsidR="00A610D4" w:rsidRPr="00EF09A6" w:rsidRDefault="00A610D4">
            <w:pPr>
              <w:spacing w:before="60" w:after="60"/>
              <w:rPr>
                <w:noProof/>
                <w:sz w:val="20"/>
              </w:rPr>
            </w:pPr>
            <w:r w:rsidRPr="00EF09A6">
              <w:rPr>
                <w:noProof/>
                <w:sz w:val="20"/>
              </w:rPr>
              <w:t>Eksternt personale</w:t>
            </w:r>
          </w:p>
        </w:tc>
        <w:tc>
          <w:tcPr>
            <w:tcW w:w="7200" w:type="dxa"/>
          </w:tcPr>
          <w:p w14:paraId="78839E1D" w14:textId="12890943" w:rsidR="00A610D4" w:rsidRPr="00EF09A6" w:rsidRDefault="00B44F63">
            <w:pPr>
              <w:rPr>
                <w:noProof/>
                <w:sz w:val="20"/>
              </w:rPr>
            </w:pPr>
            <w:r w:rsidRPr="00EF09A6">
              <w:rPr>
                <w:noProof/>
                <w:sz w:val="20"/>
              </w:rPr>
              <w:t>Udstationerede nationale eksperter skal yde ekspertise om nationale systemer, begrænsninger og muligheder for at udarbejde effektiv vejledning og effektiv støtte til medlemsstaterne i forbindelse med gennemførelse og anvendelse.</w:t>
            </w:r>
          </w:p>
        </w:tc>
      </w:tr>
      <w:tr w:rsidR="00542FF5" w:rsidRPr="00EF09A6" w14:paraId="476ED7C7" w14:textId="77777777">
        <w:tc>
          <w:tcPr>
            <w:tcW w:w="3240" w:type="dxa"/>
          </w:tcPr>
          <w:p w14:paraId="2D754D96" w14:textId="77777777" w:rsidR="00152AFC" w:rsidRPr="00EF09A6" w:rsidRDefault="00152AFC" w:rsidP="00152AFC">
            <w:pPr>
              <w:spacing w:before="60" w:after="60"/>
              <w:rPr>
                <w:noProof/>
                <w:sz w:val="20"/>
              </w:rPr>
            </w:pPr>
            <w:r w:rsidRPr="00EF09A6">
              <w:rPr>
                <w:noProof/>
                <w:sz w:val="20"/>
              </w:rPr>
              <w:t>Tjenestemænd og midlertidigt ansatte i JRC</w:t>
            </w:r>
          </w:p>
        </w:tc>
        <w:tc>
          <w:tcPr>
            <w:tcW w:w="7200" w:type="dxa"/>
          </w:tcPr>
          <w:p w14:paraId="082E35F5" w14:textId="3285D3B5" w:rsidR="00640FF2" w:rsidRPr="00EF09A6" w:rsidRDefault="00640FF2" w:rsidP="00640FF2">
            <w:pPr>
              <w:rPr>
                <w:noProof/>
                <w:sz w:val="20"/>
              </w:rPr>
            </w:pPr>
            <w:r w:rsidRPr="00EF09A6">
              <w:rPr>
                <w:noProof/>
                <w:sz w:val="20"/>
              </w:rPr>
              <w:t>Lede opgraderingen af EUSO og Soil Health-dashboardet i overensstemmelse med direktivets krav.</w:t>
            </w:r>
          </w:p>
          <w:p w14:paraId="6FD8AFE6" w14:textId="37E71E51" w:rsidR="00640FF2" w:rsidRPr="00EF09A6" w:rsidRDefault="0032295C" w:rsidP="00640FF2">
            <w:pPr>
              <w:rPr>
                <w:noProof/>
                <w:sz w:val="20"/>
              </w:rPr>
            </w:pPr>
            <w:r w:rsidRPr="00EF09A6">
              <w:rPr>
                <w:noProof/>
                <w:sz w:val="20"/>
              </w:rPr>
              <w:t>Yde teknisk støtte til at hjælpe medlemsstaterne med at omsætte og gennemføre direktivet.</w:t>
            </w:r>
          </w:p>
          <w:p w14:paraId="66E0F7B9" w14:textId="1BB13DE1" w:rsidR="00640FF2" w:rsidRPr="00EF09A6" w:rsidRDefault="00640FF2" w:rsidP="00640FF2">
            <w:pPr>
              <w:rPr>
                <w:noProof/>
                <w:sz w:val="20"/>
              </w:rPr>
            </w:pPr>
            <w:r w:rsidRPr="00EF09A6">
              <w:rPr>
                <w:noProof/>
                <w:sz w:val="20"/>
              </w:rPr>
              <w:t>Gøre det lettere at udfylde hullerne i den viden, der er forbundet med direktivet, i samspil med forskningsprogrammer, f.eks. i forbindelse med eventuelle nødvendige ajourføringer af direktivets bilag.</w:t>
            </w:r>
          </w:p>
          <w:p w14:paraId="5F8C6712" w14:textId="383C8AF6" w:rsidR="00152AFC" w:rsidRPr="00EF09A6" w:rsidRDefault="00640FF2" w:rsidP="00640FF2">
            <w:pPr>
              <w:rPr>
                <w:noProof/>
                <w:sz w:val="20"/>
              </w:rPr>
            </w:pPr>
            <w:r w:rsidRPr="00EF09A6">
              <w:rPr>
                <w:noProof/>
                <w:sz w:val="20"/>
              </w:rPr>
              <w:t>Tilvejebringe den nødvendige relevante viden til brug for ENV's politiske opgaver i forbindelse med direktivet.</w:t>
            </w:r>
          </w:p>
          <w:p w14:paraId="285B08D7" w14:textId="0E61A8CA" w:rsidR="00152AFC" w:rsidRPr="00EF09A6" w:rsidRDefault="00D52319" w:rsidP="00640FF2">
            <w:pPr>
              <w:rPr>
                <w:noProof/>
                <w:sz w:val="20"/>
              </w:rPr>
            </w:pPr>
            <w:r w:rsidRPr="00EF09A6">
              <w:rPr>
                <w:noProof/>
                <w:sz w:val="20"/>
              </w:rPr>
              <w:t>Opgradere LUCAS Soil for at bringe den i overensstemmelse med direktivets krav.</w:t>
            </w:r>
          </w:p>
        </w:tc>
      </w:tr>
      <w:tr w:rsidR="00312F64" w:rsidRPr="00EF09A6" w14:paraId="7711AAEA" w14:textId="77777777">
        <w:tc>
          <w:tcPr>
            <w:tcW w:w="3240" w:type="dxa"/>
          </w:tcPr>
          <w:p w14:paraId="1A42083A" w14:textId="59768D5E" w:rsidR="00312F64" w:rsidRPr="00EF09A6" w:rsidRDefault="008E3D1E" w:rsidP="00152AFC">
            <w:pPr>
              <w:spacing w:before="60" w:after="60"/>
              <w:rPr>
                <w:noProof/>
                <w:sz w:val="20"/>
              </w:rPr>
            </w:pPr>
            <w:r w:rsidRPr="00EF09A6">
              <w:rPr>
                <w:noProof/>
                <w:sz w:val="20"/>
              </w:rPr>
              <w:t>Tjenestemænd og midlertidigt ansatte i Eurostat</w:t>
            </w:r>
          </w:p>
        </w:tc>
        <w:tc>
          <w:tcPr>
            <w:tcW w:w="7200" w:type="dxa"/>
          </w:tcPr>
          <w:p w14:paraId="57422BD8" w14:textId="5B878B9C" w:rsidR="007C4247" w:rsidRPr="00EF09A6" w:rsidRDefault="007C4247" w:rsidP="007C4247">
            <w:pPr>
              <w:rPr>
                <w:noProof/>
                <w:sz w:val="20"/>
              </w:rPr>
            </w:pPr>
            <w:r w:rsidRPr="00EF09A6">
              <w:rPr>
                <w:noProof/>
                <w:sz w:val="20"/>
              </w:rPr>
              <w:t>Tilpasse og opgradere EU's statistiske undersøgelse LUCAS til de nye kvalitetskrav i direktivet.</w:t>
            </w:r>
          </w:p>
          <w:p w14:paraId="2098E339" w14:textId="0A55F55A" w:rsidR="007C4247" w:rsidRPr="00EF09A6" w:rsidRDefault="007C4247" w:rsidP="007C4247">
            <w:pPr>
              <w:rPr>
                <w:noProof/>
                <w:sz w:val="20"/>
              </w:rPr>
            </w:pPr>
            <w:r w:rsidRPr="00EF09A6">
              <w:rPr>
                <w:noProof/>
                <w:sz w:val="20"/>
              </w:rPr>
              <w:t>Drive EU's statistiske undersøgelse LUCAS og forvalte relaterede kontrakter.</w:t>
            </w:r>
          </w:p>
          <w:p w14:paraId="72425DB4" w14:textId="54A6187F" w:rsidR="00312F64" w:rsidRPr="00EF09A6" w:rsidRDefault="007C4247" w:rsidP="007C4247">
            <w:pPr>
              <w:rPr>
                <w:noProof/>
                <w:sz w:val="20"/>
              </w:rPr>
            </w:pPr>
            <w:r w:rsidRPr="00EF09A6">
              <w:rPr>
                <w:noProof/>
                <w:sz w:val="20"/>
              </w:rPr>
              <w:t>Tilpasse datastyringsværktøjet og den tilhørende IT-infrastruktur for at opfylde datakvalitetskravene i direktivet.</w:t>
            </w:r>
          </w:p>
        </w:tc>
      </w:tr>
    </w:tbl>
    <w:p w14:paraId="0258C590" w14:textId="77777777" w:rsidR="00A610D4" w:rsidRPr="00EF09A6" w:rsidRDefault="00A610D4">
      <w:pPr>
        <w:rPr>
          <w:noProof/>
        </w:rPr>
        <w:sectPr w:rsidR="00A610D4" w:rsidRPr="00EF09A6" w:rsidSect="00B47458">
          <w:pgSz w:w="11907" w:h="16840"/>
          <w:pgMar w:top="1134" w:right="1418" w:bottom="1134" w:left="1418" w:header="709" w:footer="709" w:gutter="0"/>
          <w:cols w:space="708"/>
          <w:docGrid w:linePitch="360"/>
        </w:sectPr>
      </w:pPr>
    </w:p>
    <w:p w14:paraId="229FD7BE" w14:textId="77777777" w:rsidR="00A610D4" w:rsidRPr="00EF09A6" w:rsidRDefault="00A610D4">
      <w:pPr>
        <w:pStyle w:val="ManualHeading3"/>
        <w:rPr>
          <w:noProof/>
        </w:rPr>
      </w:pPr>
      <w:r w:rsidRPr="00EF09A6">
        <w:rPr>
          <w:noProof/>
        </w:rPr>
        <w:t>3.2.4</w:t>
      </w:r>
      <w:r w:rsidRPr="00EF09A6">
        <w:rPr>
          <w:noProof/>
        </w:rPr>
        <w:tab/>
        <w:t xml:space="preserve">Forenelighed med indeværende flerårige finansielle ramme </w:t>
      </w:r>
    </w:p>
    <w:p w14:paraId="692450DE" w14:textId="77777777" w:rsidR="00A610D4" w:rsidRPr="00EF09A6" w:rsidRDefault="00A610D4">
      <w:pPr>
        <w:pStyle w:val="Text1"/>
        <w:rPr>
          <w:noProof/>
        </w:rPr>
      </w:pPr>
      <w:r w:rsidRPr="00EF09A6">
        <w:rPr>
          <w:noProof/>
        </w:rPr>
        <w:t>Forslaget/initiativet:</w:t>
      </w:r>
    </w:p>
    <w:p w14:paraId="313F3203" w14:textId="77777777" w:rsidR="00A610D4" w:rsidRPr="00EF09A6" w:rsidRDefault="009A0940" w:rsidP="00A430EF">
      <w:pPr>
        <w:pStyle w:val="ListDash1"/>
        <w:rPr>
          <w:noProof/>
        </w:rPr>
      </w:pPr>
      <w:r w:rsidRPr="00EF09A6">
        <w:rPr>
          <w:rFonts w:ascii="Wingdings" w:hAnsi="Wingdings"/>
          <w:noProof/>
        </w:rPr>
        <w:t></w:t>
      </w:r>
      <w:r w:rsidRPr="00EF09A6">
        <w:rPr>
          <w:noProof/>
        </w:rPr>
        <w:tab/>
        <w:t>kan finansieres fuldt ud gennem omfordeling inden for det relevante udgiftsområde i den flerårige finansielle ramme (FFR)</w:t>
      </w:r>
    </w:p>
    <w:p w14:paraId="606E5D01" w14:textId="31444E78" w:rsidR="005B1114" w:rsidRPr="00EF09A6" w:rsidRDefault="00CF31A3" w:rsidP="00BC09AE">
      <w:pPr>
        <w:pStyle w:val="Text1"/>
        <w:rPr>
          <w:noProof/>
        </w:rPr>
      </w:pPr>
      <w:r w:rsidRPr="00EF09A6">
        <w:rPr>
          <w:noProof/>
        </w:rPr>
        <w:t>Omkostningerne under budgetpost 09 02 01 dækkes af LIFE-programmet og planlægges under GD ENV's årlige forvaltningsplaner. De nødvendige menneskelige ressourcer skal fortrinsvis dækkes ved en yderligere tildeling i forbindelse med den årlige procedure for tildeling af menneskelige ressourcer.</w:t>
      </w:r>
    </w:p>
    <w:p w14:paraId="04F2C6E2" w14:textId="77777777" w:rsidR="00A610D4" w:rsidRPr="00EF09A6" w:rsidRDefault="00A610D4" w:rsidP="00882FE8">
      <w:pPr>
        <w:pStyle w:val="ListDash1"/>
        <w:rPr>
          <w:noProof/>
        </w:rPr>
      </w:pPr>
      <w:r w:rsidRPr="00EF09A6">
        <w:rPr>
          <w:rFonts w:ascii="Wingdings" w:hAnsi="Wingdings"/>
          <w:noProof/>
        </w:rPr>
        <w:t></w:t>
      </w:r>
      <w:r w:rsidRPr="00EF09A6">
        <w:rPr>
          <w:noProof/>
        </w:rPr>
        <w:tab/>
        <w:t>kræver anvendelse af den uudnyttede margen under det relevante udgiftsområde i FFR og/eller anvendelse af særlige instrumenter som fastlagt i FFR-forordningen</w:t>
      </w:r>
    </w:p>
    <w:p w14:paraId="70C48592" w14:textId="77777777" w:rsidR="00A610D4" w:rsidRPr="00EF09A6" w:rsidRDefault="00A610D4" w:rsidP="00A430EF">
      <w:pPr>
        <w:pStyle w:val="ListDash1"/>
        <w:rPr>
          <w:noProof/>
        </w:rPr>
      </w:pPr>
      <w:r w:rsidRPr="00EF09A6">
        <w:rPr>
          <w:rFonts w:ascii="Wingdings" w:hAnsi="Wingdings"/>
          <w:noProof/>
        </w:rPr>
        <w:t></w:t>
      </w:r>
      <w:r w:rsidRPr="00EF09A6">
        <w:rPr>
          <w:noProof/>
        </w:rPr>
        <w:tab/>
        <w:t>kræver en revision af FFR</w:t>
      </w:r>
    </w:p>
    <w:p w14:paraId="3E451818" w14:textId="77777777" w:rsidR="00A610D4" w:rsidRPr="00EF09A6" w:rsidRDefault="00A610D4">
      <w:pPr>
        <w:pStyle w:val="Text1"/>
        <w:pBdr>
          <w:top w:val="single" w:sz="4" w:space="1" w:color="auto"/>
          <w:left w:val="single" w:sz="4" w:space="4" w:color="auto"/>
          <w:bottom w:val="single" w:sz="4" w:space="1" w:color="auto"/>
          <w:right w:val="single" w:sz="4" w:space="4" w:color="auto"/>
        </w:pBdr>
        <w:rPr>
          <w:noProof/>
          <w:sz w:val="20"/>
        </w:rPr>
      </w:pPr>
      <w:r w:rsidRPr="00EF09A6">
        <w:rPr>
          <w:noProof/>
          <w:sz w:val="20"/>
        </w:rPr>
        <w:t>Gør rede for behovet med angivelse af de berørte udgiftsområder og budgetposter og de beløb, der er tale om.</w:t>
      </w:r>
    </w:p>
    <w:p w14:paraId="7BBA137A" w14:textId="77777777" w:rsidR="00A610D4" w:rsidRPr="00EF09A6" w:rsidRDefault="00A610D4">
      <w:pPr>
        <w:pStyle w:val="ManualHeading3"/>
        <w:rPr>
          <w:noProof/>
          <w:szCs w:val="24"/>
        </w:rPr>
      </w:pPr>
      <w:r w:rsidRPr="00EF09A6">
        <w:rPr>
          <w:noProof/>
        </w:rPr>
        <w:t>3.2.5</w:t>
      </w:r>
      <w:r w:rsidRPr="00EF09A6">
        <w:rPr>
          <w:noProof/>
        </w:rPr>
        <w:tab/>
        <w:t xml:space="preserve">Bidrag fra tredjemand </w:t>
      </w:r>
    </w:p>
    <w:p w14:paraId="2C8A2974" w14:textId="77777777" w:rsidR="00A610D4" w:rsidRPr="00EF09A6" w:rsidRDefault="00A610D4">
      <w:pPr>
        <w:pStyle w:val="Text1"/>
        <w:rPr>
          <w:noProof/>
        </w:rPr>
      </w:pPr>
      <w:r w:rsidRPr="00EF09A6">
        <w:rPr>
          <w:noProof/>
        </w:rPr>
        <w:t>Forslaget/initiativet:</w:t>
      </w:r>
    </w:p>
    <w:p w14:paraId="4B6523FA" w14:textId="77777777" w:rsidR="00A610D4" w:rsidRPr="00EF09A6" w:rsidRDefault="009C0EC0" w:rsidP="00A430EF">
      <w:pPr>
        <w:pStyle w:val="ListDash1"/>
        <w:rPr>
          <w:noProof/>
        </w:rPr>
      </w:pPr>
      <w:r w:rsidRPr="00EF09A6">
        <w:rPr>
          <w:rFonts w:ascii="Wingdings" w:hAnsi="Wingdings"/>
          <w:noProof/>
        </w:rPr>
        <w:t></w:t>
      </w:r>
      <w:r w:rsidRPr="00EF09A6">
        <w:rPr>
          <w:noProof/>
        </w:rPr>
        <w:tab/>
        <w:t>indeholder ikke bestemmelser om samfinansiering med tredjemand</w:t>
      </w:r>
    </w:p>
    <w:p w14:paraId="022209B0" w14:textId="77777777" w:rsidR="00A610D4" w:rsidRPr="00EF09A6" w:rsidRDefault="00A610D4" w:rsidP="00A430EF">
      <w:pPr>
        <w:pStyle w:val="ListDash1"/>
        <w:rPr>
          <w:noProof/>
        </w:rPr>
      </w:pPr>
      <w:r w:rsidRPr="00EF09A6">
        <w:rPr>
          <w:rFonts w:ascii="Wingdings" w:hAnsi="Wingdings"/>
          <w:noProof/>
        </w:rPr>
        <w:t></w:t>
      </w:r>
      <w:r w:rsidRPr="00EF09A6">
        <w:rPr>
          <w:noProof/>
        </w:rPr>
        <w:tab/>
        <w:t>indeholder bestemmelser om samfinansiering med tredjemand, jf. følgende overslag:</w:t>
      </w:r>
    </w:p>
    <w:p w14:paraId="6EDA4C92" w14:textId="77777777" w:rsidR="00A610D4" w:rsidRPr="00EF09A6" w:rsidRDefault="00A610D4">
      <w:pPr>
        <w:jc w:val="right"/>
        <w:rPr>
          <w:noProof/>
          <w:sz w:val="20"/>
        </w:rPr>
      </w:pPr>
      <w:r w:rsidRPr="00EF09A6">
        <w:rPr>
          <w:noProof/>
          <w:sz w:val="20"/>
        </w:rPr>
        <w:t>Bevillinger i mio. EUR (tre decimaler)</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A026C" w:rsidRPr="00EF09A6" w14:paraId="7E712A9A" w14:textId="77777777" w:rsidTr="54A501E2">
        <w:trPr>
          <w:cantSplit/>
        </w:trPr>
        <w:tc>
          <w:tcPr>
            <w:tcW w:w="2340" w:type="dxa"/>
          </w:tcPr>
          <w:p w14:paraId="47B8809E" w14:textId="77777777" w:rsidR="00A610D4" w:rsidRPr="00EF09A6" w:rsidRDefault="00A610D4">
            <w:pPr>
              <w:spacing w:before="60" w:after="60"/>
              <w:rPr>
                <w:noProof/>
                <w:sz w:val="20"/>
              </w:rPr>
            </w:pPr>
          </w:p>
        </w:tc>
        <w:tc>
          <w:tcPr>
            <w:tcW w:w="964" w:type="dxa"/>
            <w:vAlign w:val="center"/>
          </w:tcPr>
          <w:p w14:paraId="0C2AF675" w14:textId="77777777" w:rsidR="00A610D4" w:rsidRPr="00EF09A6" w:rsidRDefault="00A610D4">
            <w:pPr>
              <w:jc w:val="center"/>
              <w:rPr>
                <w:noProof/>
                <w:sz w:val="20"/>
              </w:rPr>
            </w:pPr>
            <w:r w:rsidRPr="00EF09A6">
              <w:rPr>
                <w:noProof/>
                <w:sz w:val="20"/>
              </w:rPr>
              <w:t>År</w:t>
            </w:r>
            <w:r w:rsidRPr="00EF09A6">
              <w:rPr>
                <w:noProof/>
              </w:rPr>
              <w:t xml:space="preserve"> </w:t>
            </w:r>
            <w:r w:rsidRPr="00EF09A6">
              <w:rPr>
                <w:noProof/>
              </w:rPr>
              <w:br/>
            </w:r>
            <w:r w:rsidRPr="00EF09A6">
              <w:rPr>
                <w:b/>
                <w:noProof/>
                <w:sz w:val="20"/>
              </w:rPr>
              <w:t>n</w:t>
            </w:r>
            <w:r w:rsidRPr="00EF09A6">
              <w:rPr>
                <w:rStyle w:val="FootnoteReference"/>
                <w:b/>
                <w:noProof/>
                <w:sz w:val="20"/>
                <w:szCs w:val="20"/>
              </w:rPr>
              <w:footnoteReference w:id="94"/>
            </w:r>
          </w:p>
        </w:tc>
        <w:tc>
          <w:tcPr>
            <w:tcW w:w="964" w:type="dxa"/>
            <w:vAlign w:val="center"/>
          </w:tcPr>
          <w:p w14:paraId="673D9DCD" w14:textId="77777777" w:rsidR="00A610D4" w:rsidRPr="00EF09A6" w:rsidRDefault="00A610D4">
            <w:pPr>
              <w:jc w:val="center"/>
              <w:rPr>
                <w:noProof/>
                <w:sz w:val="20"/>
              </w:rPr>
            </w:pPr>
            <w:r w:rsidRPr="00EF09A6">
              <w:rPr>
                <w:noProof/>
                <w:sz w:val="20"/>
              </w:rPr>
              <w:t>År</w:t>
            </w:r>
            <w:r w:rsidRPr="00EF09A6">
              <w:rPr>
                <w:noProof/>
              </w:rPr>
              <w:t xml:space="preserve"> </w:t>
            </w:r>
            <w:r w:rsidRPr="00EF09A6">
              <w:rPr>
                <w:noProof/>
              </w:rPr>
              <w:br/>
            </w:r>
            <w:r w:rsidRPr="00EF09A6">
              <w:rPr>
                <w:b/>
                <w:noProof/>
                <w:sz w:val="20"/>
              </w:rPr>
              <w:t>n+1</w:t>
            </w:r>
          </w:p>
        </w:tc>
        <w:tc>
          <w:tcPr>
            <w:tcW w:w="964" w:type="dxa"/>
            <w:vAlign w:val="center"/>
          </w:tcPr>
          <w:p w14:paraId="41DB9D43" w14:textId="77777777" w:rsidR="00A610D4" w:rsidRPr="00EF09A6" w:rsidRDefault="00A610D4">
            <w:pPr>
              <w:jc w:val="center"/>
              <w:rPr>
                <w:noProof/>
                <w:sz w:val="20"/>
              </w:rPr>
            </w:pPr>
            <w:r w:rsidRPr="00EF09A6">
              <w:rPr>
                <w:noProof/>
                <w:sz w:val="20"/>
              </w:rPr>
              <w:t>År</w:t>
            </w:r>
            <w:r w:rsidRPr="00EF09A6">
              <w:rPr>
                <w:noProof/>
              </w:rPr>
              <w:t xml:space="preserve"> </w:t>
            </w:r>
            <w:r w:rsidRPr="00EF09A6">
              <w:rPr>
                <w:noProof/>
              </w:rPr>
              <w:br/>
            </w:r>
            <w:r w:rsidRPr="00EF09A6">
              <w:rPr>
                <w:b/>
                <w:noProof/>
                <w:sz w:val="20"/>
              </w:rPr>
              <w:t>n+2</w:t>
            </w:r>
          </w:p>
        </w:tc>
        <w:tc>
          <w:tcPr>
            <w:tcW w:w="964" w:type="dxa"/>
            <w:vAlign w:val="center"/>
          </w:tcPr>
          <w:p w14:paraId="212CDA60" w14:textId="77777777" w:rsidR="00A610D4" w:rsidRPr="00EF09A6" w:rsidRDefault="00A610D4">
            <w:pPr>
              <w:jc w:val="center"/>
              <w:rPr>
                <w:noProof/>
                <w:sz w:val="20"/>
              </w:rPr>
            </w:pPr>
            <w:r w:rsidRPr="00EF09A6">
              <w:rPr>
                <w:noProof/>
                <w:sz w:val="20"/>
              </w:rPr>
              <w:t>År</w:t>
            </w:r>
            <w:r w:rsidRPr="00EF09A6">
              <w:rPr>
                <w:noProof/>
              </w:rPr>
              <w:t xml:space="preserve"> </w:t>
            </w:r>
            <w:r w:rsidRPr="00EF09A6">
              <w:rPr>
                <w:noProof/>
              </w:rPr>
              <w:br/>
            </w:r>
            <w:r w:rsidRPr="00EF09A6">
              <w:rPr>
                <w:b/>
                <w:noProof/>
                <w:sz w:val="20"/>
              </w:rPr>
              <w:t>n+3</w:t>
            </w:r>
          </w:p>
        </w:tc>
        <w:tc>
          <w:tcPr>
            <w:tcW w:w="2892" w:type="dxa"/>
            <w:gridSpan w:val="3"/>
            <w:vAlign w:val="center"/>
          </w:tcPr>
          <w:p w14:paraId="50C24FD8" w14:textId="77777777" w:rsidR="00A610D4" w:rsidRPr="00EF09A6" w:rsidRDefault="00A610D4">
            <w:pPr>
              <w:jc w:val="center"/>
              <w:rPr>
                <w:b/>
                <w:noProof/>
                <w:sz w:val="20"/>
              </w:rPr>
            </w:pPr>
            <w:r w:rsidRPr="00EF09A6">
              <w:rPr>
                <w:noProof/>
                <w:sz w:val="20"/>
              </w:rPr>
              <w:t>Indsæt så mange år som nødvendigt for at vise virkningernes varighed (jf. punkt 1.6)</w:t>
            </w:r>
          </w:p>
        </w:tc>
        <w:tc>
          <w:tcPr>
            <w:tcW w:w="1158" w:type="dxa"/>
            <w:vAlign w:val="center"/>
          </w:tcPr>
          <w:p w14:paraId="497DE96F" w14:textId="77777777" w:rsidR="00A610D4" w:rsidRPr="00EF09A6" w:rsidRDefault="00A610D4">
            <w:pPr>
              <w:spacing w:before="60" w:after="60"/>
              <w:jc w:val="center"/>
              <w:rPr>
                <w:noProof/>
                <w:sz w:val="20"/>
              </w:rPr>
            </w:pPr>
            <w:r w:rsidRPr="00EF09A6">
              <w:rPr>
                <w:noProof/>
                <w:sz w:val="20"/>
              </w:rPr>
              <w:t>I alt</w:t>
            </w:r>
          </w:p>
        </w:tc>
      </w:tr>
      <w:tr w:rsidR="002A026C" w:rsidRPr="00EF09A6" w14:paraId="13E41226" w14:textId="77777777" w:rsidTr="54A501E2">
        <w:trPr>
          <w:cantSplit/>
        </w:trPr>
        <w:tc>
          <w:tcPr>
            <w:tcW w:w="2340" w:type="dxa"/>
          </w:tcPr>
          <w:p w14:paraId="567C49A2" w14:textId="77777777" w:rsidR="00A610D4" w:rsidRPr="00EF09A6" w:rsidRDefault="00A610D4">
            <w:pPr>
              <w:rPr>
                <w:noProof/>
              </w:rPr>
            </w:pPr>
            <w:r w:rsidRPr="00EF09A6">
              <w:rPr>
                <w:noProof/>
                <w:sz w:val="20"/>
              </w:rPr>
              <w:t>Angiv det organ, der deltager i samfinansieringen</w:t>
            </w:r>
            <w:r w:rsidRPr="00EF09A6">
              <w:rPr>
                <w:i/>
                <w:noProof/>
                <w:sz w:val="20"/>
              </w:rPr>
              <w:t xml:space="preserve"> </w:t>
            </w:r>
          </w:p>
        </w:tc>
        <w:tc>
          <w:tcPr>
            <w:tcW w:w="964" w:type="dxa"/>
            <w:vAlign w:val="center"/>
          </w:tcPr>
          <w:p w14:paraId="7921B712" w14:textId="77777777" w:rsidR="00A610D4" w:rsidRPr="00EF09A6" w:rsidRDefault="00A610D4">
            <w:pPr>
              <w:spacing w:before="60" w:after="60"/>
              <w:jc w:val="center"/>
              <w:rPr>
                <w:noProof/>
                <w:sz w:val="20"/>
              </w:rPr>
            </w:pPr>
          </w:p>
        </w:tc>
        <w:tc>
          <w:tcPr>
            <w:tcW w:w="964" w:type="dxa"/>
            <w:vAlign w:val="center"/>
          </w:tcPr>
          <w:p w14:paraId="1D792AF9" w14:textId="77777777" w:rsidR="00A610D4" w:rsidRPr="00EF09A6" w:rsidRDefault="00A610D4">
            <w:pPr>
              <w:spacing w:before="60" w:after="60"/>
              <w:jc w:val="center"/>
              <w:rPr>
                <w:noProof/>
                <w:sz w:val="20"/>
              </w:rPr>
            </w:pPr>
          </w:p>
        </w:tc>
        <w:tc>
          <w:tcPr>
            <w:tcW w:w="964" w:type="dxa"/>
            <w:vAlign w:val="center"/>
          </w:tcPr>
          <w:p w14:paraId="4C7248A1" w14:textId="77777777" w:rsidR="00A610D4" w:rsidRPr="00EF09A6" w:rsidRDefault="00A610D4">
            <w:pPr>
              <w:spacing w:before="60" w:after="60"/>
              <w:jc w:val="center"/>
              <w:rPr>
                <w:noProof/>
                <w:sz w:val="20"/>
              </w:rPr>
            </w:pPr>
          </w:p>
        </w:tc>
        <w:tc>
          <w:tcPr>
            <w:tcW w:w="964" w:type="dxa"/>
            <w:vAlign w:val="center"/>
          </w:tcPr>
          <w:p w14:paraId="57592ED7" w14:textId="77777777" w:rsidR="00A610D4" w:rsidRPr="00EF09A6" w:rsidRDefault="00A610D4">
            <w:pPr>
              <w:spacing w:before="60" w:after="60"/>
              <w:jc w:val="center"/>
              <w:rPr>
                <w:noProof/>
                <w:sz w:val="20"/>
              </w:rPr>
            </w:pPr>
          </w:p>
        </w:tc>
        <w:tc>
          <w:tcPr>
            <w:tcW w:w="964" w:type="dxa"/>
            <w:vAlign w:val="center"/>
          </w:tcPr>
          <w:p w14:paraId="1366CC98" w14:textId="77777777" w:rsidR="00A610D4" w:rsidRPr="00EF09A6" w:rsidRDefault="00A610D4">
            <w:pPr>
              <w:spacing w:before="60" w:after="60"/>
              <w:jc w:val="center"/>
              <w:rPr>
                <w:noProof/>
                <w:sz w:val="20"/>
              </w:rPr>
            </w:pPr>
          </w:p>
        </w:tc>
        <w:tc>
          <w:tcPr>
            <w:tcW w:w="964" w:type="dxa"/>
            <w:vAlign w:val="center"/>
          </w:tcPr>
          <w:p w14:paraId="69C39891" w14:textId="77777777" w:rsidR="00A610D4" w:rsidRPr="00EF09A6" w:rsidRDefault="00A610D4">
            <w:pPr>
              <w:spacing w:before="60" w:after="60"/>
              <w:jc w:val="center"/>
              <w:rPr>
                <w:noProof/>
                <w:sz w:val="20"/>
              </w:rPr>
            </w:pPr>
          </w:p>
        </w:tc>
        <w:tc>
          <w:tcPr>
            <w:tcW w:w="964" w:type="dxa"/>
            <w:vAlign w:val="center"/>
          </w:tcPr>
          <w:p w14:paraId="0FC0D91B" w14:textId="77777777" w:rsidR="00A610D4" w:rsidRPr="00EF09A6" w:rsidRDefault="00A610D4">
            <w:pPr>
              <w:spacing w:before="60" w:after="60"/>
              <w:jc w:val="center"/>
              <w:rPr>
                <w:noProof/>
                <w:sz w:val="20"/>
              </w:rPr>
            </w:pPr>
          </w:p>
        </w:tc>
        <w:tc>
          <w:tcPr>
            <w:tcW w:w="1158" w:type="dxa"/>
            <w:vAlign w:val="center"/>
          </w:tcPr>
          <w:p w14:paraId="74559FE5" w14:textId="77777777" w:rsidR="00A610D4" w:rsidRPr="00EF09A6" w:rsidRDefault="00A610D4">
            <w:pPr>
              <w:spacing w:before="60" w:after="60"/>
              <w:jc w:val="center"/>
              <w:rPr>
                <w:noProof/>
                <w:sz w:val="20"/>
              </w:rPr>
            </w:pPr>
          </w:p>
        </w:tc>
      </w:tr>
      <w:tr w:rsidR="002A026C" w:rsidRPr="00EF09A6" w14:paraId="372A2A7B" w14:textId="77777777" w:rsidTr="54A501E2">
        <w:trPr>
          <w:cantSplit/>
        </w:trPr>
        <w:tc>
          <w:tcPr>
            <w:tcW w:w="2340" w:type="dxa"/>
          </w:tcPr>
          <w:p w14:paraId="2F98FC52" w14:textId="77777777" w:rsidR="00A610D4" w:rsidRPr="00EF09A6" w:rsidRDefault="00A610D4">
            <w:pPr>
              <w:spacing w:before="60" w:after="60"/>
              <w:jc w:val="left"/>
              <w:rPr>
                <w:noProof/>
                <w:sz w:val="20"/>
              </w:rPr>
            </w:pPr>
            <w:r w:rsidRPr="00EF09A6">
              <w:rPr>
                <w:noProof/>
                <w:sz w:val="20"/>
              </w:rPr>
              <w:t xml:space="preserve">Samfinansierede bevillinger I ALT </w:t>
            </w:r>
          </w:p>
        </w:tc>
        <w:tc>
          <w:tcPr>
            <w:tcW w:w="964" w:type="dxa"/>
            <w:vAlign w:val="center"/>
          </w:tcPr>
          <w:p w14:paraId="1B149854" w14:textId="77777777" w:rsidR="00A610D4" w:rsidRPr="00EF09A6" w:rsidRDefault="00A610D4">
            <w:pPr>
              <w:spacing w:before="60" w:after="60"/>
              <w:jc w:val="center"/>
              <w:rPr>
                <w:noProof/>
                <w:sz w:val="20"/>
              </w:rPr>
            </w:pPr>
          </w:p>
        </w:tc>
        <w:tc>
          <w:tcPr>
            <w:tcW w:w="964" w:type="dxa"/>
            <w:vAlign w:val="center"/>
          </w:tcPr>
          <w:p w14:paraId="00248D62" w14:textId="77777777" w:rsidR="00A610D4" w:rsidRPr="00EF09A6" w:rsidRDefault="00A610D4">
            <w:pPr>
              <w:spacing w:before="60" w:after="60"/>
              <w:jc w:val="center"/>
              <w:rPr>
                <w:noProof/>
                <w:sz w:val="20"/>
              </w:rPr>
            </w:pPr>
          </w:p>
        </w:tc>
        <w:tc>
          <w:tcPr>
            <w:tcW w:w="964" w:type="dxa"/>
            <w:vAlign w:val="center"/>
          </w:tcPr>
          <w:p w14:paraId="1550AB4A" w14:textId="77777777" w:rsidR="00A610D4" w:rsidRPr="00EF09A6" w:rsidRDefault="00A610D4">
            <w:pPr>
              <w:spacing w:before="60" w:after="60"/>
              <w:jc w:val="center"/>
              <w:rPr>
                <w:noProof/>
                <w:sz w:val="20"/>
              </w:rPr>
            </w:pPr>
          </w:p>
        </w:tc>
        <w:tc>
          <w:tcPr>
            <w:tcW w:w="964" w:type="dxa"/>
            <w:vAlign w:val="center"/>
          </w:tcPr>
          <w:p w14:paraId="52C802AF" w14:textId="77777777" w:rsidR="00A610D4" w:rsidRPr="00EF09A6" w:rsidRDefault="00A610D4">
            <w:pPr>
              <w:spacing w:before="60" w:after="60"/>
              <w:jc w:val="center"/>
              <w:rPr>
                <w:noProof/>
                <w:sz w:val="20"/>
              </w:rPr>
            </w:pPr>
          </w:p>
        </w:tc>
        <w:tc>
          <w:tcPr>
            <w:tcW w:w="964" w:type="dxa"/>
            <w:vAlign w:val="center"/>
          </w:tcPr>
          <w:p w14:paraId="5E1BE2BF" w14:textId="77777777" w:rsidR="00A610D4" w:rsidRPr="00EF09A6" w:rsidRDefault="00A610D4">
            <w:pPr>
              <w:spacing w:before="60" w:after="60"/>
              <w:jc w:val="center"/>
              <w:rPr>
                <w:noProof/>
                <w:sz w:val="20"/>
              </w:rPr>
            </w:pPr>
          </w:p>
        </w:tc>
        <w:tc>
          <w:tcPr>
            <w:tcW w:w="964" w:type="dxa"/>
            <w:vAlign w:val="center"/>
          </w:tcPr>
          <w:p w14:paraId="6ED6B05F" w14:textId="77777777" w:rsidR="00A610D4" w:rsidRPr="00EF09A6" w:rsidRDefault="00A610D4">
            <w:pPr>
              <w:spacing w:before="60" w:after="60"/>
              <w:jc w:val="center"/>
              <w:rPr>
                <w:noProof/>
                <w:sz w:val="20"/>
              </w:rPr>
            </w:pPr>
          </w:p>
        </w:tc>
        <w:tc>
          <w:tcPr>
            <w:tcW w:w="964" w:type="dxa"/>
            <w:vAlign w:val="center"/>
          </w:tcPr>
          <w:p w14:paraId="3D39176F" w14:textId="77777777" w:rsidR="00A610D4" w:rsidRPr="00EF09A6" w:rsidRDefault="00A610D4">
            <w:pPr>
              <w:spacing w:before="60" w:after="60"/>
              <w:jc w:val="center"/>
              <w:rPr>
                <w:noProof/>
                <w:sz w:val="20"/>
              </w:rPr>
            </w:pPr>
          </w:p>
        </w:tc>
        <w:tc>
          <w:tcPr>
            <w:tcW w:w="1158" w:type="dxa"/>
            <w:vAlign w:val="center"/>
          </w:tcPr>
          <w:p w14:paraId="5244DEF4" w14:textId="77777777" w:rsidR="00A610D4" w:rsidRPr="00EF09A6" w:rsidRDefault="00A610D4">
            <w:pPr>
              <w:spacing w:before="60" w:after="60"/>
              <w:jc w:val="center"/>
              <w:rPr>
                <w:noProof/>
                <w:sz w:val="20"/>
              </w:rPr>
            </w:pPr>
          </w:p>
        </w:tc>
      </w:tr>
    </w:tbl>
    <w:p w14:paraId="67AC837A" w14:textId="77777777" w:rsidR="00A610D4" w:rsidRPr="00EF09A6" w:rsidRDefault="00A610D4">
      <w:pPr>
        <w:rPr>
          <w:noProof/>
        </w:rPr>
      </w:pPr>
      <w:r w:rsidRPr="00EF09A6">
        <w:rPr>
          <w:noProof/>
        </w:rPr>
        <w:t xml:space="preserve"> </w:t>
      </w:r>
      <w:r w:rsidRPr="00EF09A6">
        <w:rPr>
          <w:noProof/>
        </w:rPr>
        <w:br/>
      </w:r>
    </w:p>
    <w:p w14:paraId="603CD482" w14:textId="77777777" w:rsidR="00A610D4" w:rsidRPr="00EF09A6" w:rsidRDefault="00A610D4">
      <w:pPr>
        <w:pStyle w:val="ManualHeading2"/>
        <w:rPr>
          <w:noProof/>
          <w:szCs w:val="24"/>
        </w:rPr>
      </w:pPr>
      <w:r w:rsidRPr="00EF09A6">
        <w:rPr>
          <w:noProof/>
        </w:rPr>
        <w:br w:type="page"/>
        <w:t>3.3</w:t>
      </w:r>
      <w:r w:rsidRPr="00EF09A6">
        <w:rPr>
          <w:noProof/>
        </w:rPr>
        <w:tab/>
        <w:t xml:space="preserve">Anslåede virkninger for indtægterne </w:t>
      </w:r>
    </w:p>
    <w:p w14:paraId="18B15C5D" w14:textId="77777777" w:rsidR="00A610D4" w:rsidRPr="00EF09A6" w:rsidRDefault="00283F0A" w:rsidP="00A430EF">
      <w:pPr>
        <w:pStyle w:val="ListDash1"/>
        <w:rPr>
          <w:noProof/>
        </w:rPr>
      </w:pPr>
      <w:r w:rsidRPr="00EF09A6">
        <w:rPr>
          <w:rFonts w:ascii="Wingdings" w:hAnsi="Wingdings"/>
          <w:noProof/>
        </w:rPr>
        <w:t></w:t>
      </w:r>
      <w:r w:rsidRPr="00EF09A6">
        <w:rPr>
          <w:noProof/>
        </w:rPr>
        <w:tab/>
        <w:t>Forslaget/initiativet har ingen finansielle virkninger for indtægterne</w:t>
      </w:r>
    </w:p>
    <w:p w14:paraId="67312D28" w14:textId="77777777" w:rsidR="00A610D4" w:rsidRPr="00EF09A6" w:rsidRDefault="00A610D4" w:rsidP="00A430EF">
      <w:pPr>
        <w:pStyle w:val="ListDash1"/>
        <w:rPr>
          <w:noProof/>
        </w:rPr>
      </w:pPr>
      <w:r w:rsidRPr="00EF09A6">
        <w:rPr>
          <w:rFonts w:ascii="Wingdings" w:hAnsi="Wingdings"/>
          <w:noProof/>
        </w:rPr>
        <w:t></w:t>
      </w:r>
      <w:r w:rsidRPr="00EF09A6">
        <w:rPr>
          <w:noProof/>
        </w:rPr>
        <w:tab/>
        <w:t>Forslaget/initiativet har følgende finansielle virkninger:</w:t>
      </w:r>
    </w:p>
    <w:p w14:paraId="649E3B69" w14:textId="77777777" w:rsidR="00A610D4" w:rsidRPr="00EF09A6" w:rsidRDefault="00A610D4" w:rsidP="00B01BF6">
      <w:pPr>
        <w:pStyle w:val="Tiret2"/>
        <w:numPr>
          <w:ilvl w:val="0"/>
          <w:numId w:val="20"/>
        </w:numPr>
        <w:rPr>
          <w:noProof/>
        </w:rPr>
      </w:pPr>
      <w:r w:rsidRPr="00EF09A6">
        <w:rPr>
          <w:rFonts w:ascii="Wingdings" w:hAnsi="Wingdings"/>
          <w:noProof/>
        </w:rPr>
        <w:t></w:t>
      </w:r>
      <w:r w:rsidRPr="00EF09A6">
        <w:rPr>
          <w:noProof/>
        </w:rPr>
        <w:tab/>
        <w:t xml:space="preserve">for egne indtægter </w:t>
      </w:r>
    </w:p>
    <w:p w14:paraId="255A09DB" w14:textId="77777777" w:rsidR="00A610D4" w:rsidRPr="00EF09A6" w:rsidRDefault="00A610D4" w:rsidP="006C4933">
      <w:pPr>
        <w:pStyle w:val="Tiret2"/>
        <w:rPr>
          <w:noProof/>
        </w:rPr>
      </w:pPr>
      <w:r w:rsidRPr="00EF09A6">
        <w:rPr>
          <w:rFonts w:ascii="Wingdings" w:hAnsi="Wingdings"/>
          <w:noProof/>
        </w:rPr>
        <w:t></w:t>
      </w:r>
      <w:r w:rsidRPr="00EF09A6">
        <w:rPr>
          <w:noProof/>
        </w:rPr>
        <w:tab/>
        <w:t>for andre indtægter</w:t>
      </w:r>
    </w:p>
    <w:p w14:paraId="0A38E0D1" w14:textId="77777777" w:rsidR="00A610D4" w:rsidRPr="00EF09A6" w:rsidRDefault="00A610D4" w:rsidP="0063151A">
      <w:pPr>
        <w:pStyle w:val="ListNumberLevel3"/>
        <w:tabs>
          <w:tab w:val="clear" w:pos="2126"/>
        </w:tabs>
        <w:rPr>
          <w:noProof/>
        </w:rPr>
      </w:pPr>
      <w:r w:rsidRPr="00EF09A6">
        <w:rPr>
          <w:noProof/>
        </w:rPr>
        <w:t xml:space="preserve">Angiv, om indtægterne er formålsbestemte </w:t>
      </w:r>
      <w:r w:rsidRPr="00EF09A6">
        <w:rPr>
          <w:rFonts w:ascii="Wingdings" w:hAnsi="Wingdings"/>
          <w:noProof/>
        </w:rPr>
        <w:t></w:t>
      </w:r>
      <w:r w:rsidRPr="00EF09A6">
        <w:rPr>
          <w:noProof/>
        </w:rPr>
        <w:tab/>
      </w:r>
    </w:p>
    <w:p w14:paraId="431565A0" w14:textId="77777777" w:rsidR="00A610D4" w:rsidRPr="00EF09A6" w:rsidRDefault="00A610D4">
      <w:pPr>
        <w:ind w:left="4320"/>
        <w:rPr>
          <w:i/>
          <w:noProof/>
          <w:sz w:val="20"/>
        </w:rPr>
      </w:pPr>
      <w:r w:rsidRPr="00EF09A6">
        <w:rPr>
          <w:noProof/>
        </w:rPr>
        <w:t xml:space="preserve">     i mio. EUR (tre decimaler)</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2A026C" w:rsidRPr="00EF09A6" w14:paraId="1CDB0EE6" w14:textId="77777777" w:rsidTr="54A501E2">
        <w:trPr>
          <w:trHeight w:val="388"/>
        </w:trPr>
        <w:tc>
          <w:tcPr>
            <w:tcW w:w="2144" w:type="dxa"/>
            <w:vMerge w:val="restart"/>
            <w:vAlign w:val="center"/>
          </w:tcPr>
          <w:p w14:paraId="26E891B4" w14:textId="77777777" w:rsidR="00A610D4" w:rsidRPr="00EF09A6" w:rsidRDefault="00A610D4">
            <w:pPr>
              <w:spacing w:before="40" w:after="40"/>
              <w:rPr>
                <w:noProof/>
                <w:sz w:val="18"/>
              </w:rPr>
            </w:pPr>
            <w:r w:rsidRPr="00EF09A6">
              <w:rPr>
                <w:noProof/>
                <w:sz w:val="18"/>
              </w:rPr>
              <w:t>Indtægtspost på budgettet:</w:t>
            </w:r>
          </w:p>
        </w:tc>
        <w:tc>
          <w:tcPr>
            <w:tcW w:w="1325" w:type="dxa"/>
            <w:vMerge w:val="restart"/>
            <w:vAlign w:val="center"/>
          </w:tcPr>
          <w:p w14:paraId="432A736B" w14:textId="77777777" w:rsidR="00A610D4" w:rsidRPr="00EF09A6" w:rsidRDefault="00A610D4">
            <w:pPr>
              <w:jc w:val="center"/>
              <w:rPr>
                <w:noProof/>
                <w:sz w:val="18"/>
              </w:rPr>
            </w:pPr>
            <w:r w:rsidRPr="00EF09A6">
              <w:rPr>
                <w:noProof/>
                <w:sz w:val="18"/>
              </w:rPr>
              <w:t>Bevillinger til rådighed i indeværende regnskabsår</w:t>
            </w:r>
          </w:p>
        </w:tc>
        <w:tc>
          <w:tcPr>
            <w:tcW w:w="7151" w:type="dxa"/>
            <w:gridSpan w:val="7"/>
            <w:vAlign w:val="center"/>
          </w:tcPr>
          <w:p w14:paraId="4E9A9F38" w14:textId="77777777" w:rsidR="00A610D4" w:rsidRPr="00EF09A6" w:rsidRDefault="00A610D4">
            <w:pPr>
              <w:jc w:val="center"/>
              <w:rPr>
                <w:noProof/>
                <w:sz w:val="18"/>
              </w:rPr>
            </w:pPr>
            <w:r w:rsidRPr="00EF09A6">
              <w:rPr>
                <w:noProof/>
                <w:sz w:val="18"/>
              </w:rPr>
              <w:t>Forslagets/initiativets virkninger</w:t>
            </w:r>
            <w:r w:rsidRPr="00EF09A6">
              <w:rPr>
                <w:rStyle w:val="FootnoteReference"/>
                <w:noProof/>
                <w:sz w:val="18"/>
                <w:szCs w:val="18"/>
              </w:rPr>
              <w:footnoteReference w:id="95"/>
            </w:r>
          </w:p>
        </w:tc>
      </w:tr>
      <w:tr w:rsidR="002A026C" w:rsidRPr="00EF09A6" w14:paraId="6185700F" w14:textId="77777777" w:rsidTr="54A501E2">
        <w:trPr>
          <w:trHeight w:val="388"/>
        </w:trPr>
        <w:tc>
          <w:tcPr>
            <w:tcW w:w="2144" w:type="dxa"/>
            <w:vMerge/>
          </w:tcPr>
          <w:p w14:paraId="1AD74215" w14:textId="77777777" w:rsidR="00A610D4" w:rsidRPr="00EF09A6" w:rsidRDefault="00A610D4">
            <w:pPr>
              <w:spacing w:before="40" w:after="40"/>
              <w:rPr>
                <w:noProof/>
                <w:sz w:val="18"/>
              </w:rPr>
            </w:pPr>
          </w:p>
        </w:tc>
        <w:tc>
          <w:tcPr>
            <w:tcW w:w="1325" w:type="dxa"/>
            <w:vMerge/>
          </w:tcPr>
          <w:p w14:paraId="4F0EDFC4" w14:textId="77777777" w:rsidR="00A610D4" w:rsidRPr="00EF09A6" w:rsidRDefault="00A610D4">
            <w:pPr>
              <w:spacing w:beforeLines="40" w:before="96" w:afterLines="40" w:after="96"/>
              <w:rPr>
                <w:i/>
                <w:noProof/>
                <w:sz w:val="18"/>
              </w:rPr>
            </w:pPr>
          </w:p>
        </w:tc>
        <w:tc>
          <w:tcPr>
            <w:tcW w:w="1031" w:type="dxa"/>
            <w:vAlign w:val="center"/>
          </w:tcPr>
          <w:p w14:paraId="08AB4EA1" w14:textId="77777777" w:rsidR="00A610D4" w:rsidRPr="00EF09A6" w:rsidRDefault="00A610D4">
            <w:pPr>
              <w:jc w:val="center"/>
              <w:rPr>
                <w:noProof/>
                <w:sz w:val="18"/>
              </w:rPr>
            </w:pPr>
            <w:r w:rsidRPr="00EF09A6">
              <w:rPr>
                <w:noProof/>
                <w:sz w:val="18"/>
              </w:rPr>
              <w:t>År</w:t>
            </w:r>
            <w:r w:rsidRPr="00EF09A6">
              <w:rPr>
                <w:noProof/>
              </w:rPr>
              <w:t xml:space="preserve"> </w:t>
            </w:r>
            <w:r w:rsidRPr="00EF09A6">
              <w:rPr>
                <w:noProof/>
              </w:rPr>
              <w:br/>
            </w:r>
            <w:r w:rsidRPr="00EF09A6">
              <w:rPr>
                <w:b/>
                <w:noProof/>
                <w:sz w:val="18"/>
              </w:rPr>
              <w:t>n</w:t>
            </w:r>
          </w:p>
        </w:tc>
        <w:tc>
          <w:tcPr>
            <w:tcW w:w="900" w:type="dxa"/>
            <w:vAlign w:val="center"/>
          </w:tcPr>
          <w:p w14:paraId="2EF42399" w14:textId="77777777" w:rsidR="00A610D4" w:rsidRPr="00EF09A6" w:rsidRDefault="00A610D4">
            <w:pPr>
              <w:jc w:val="center"/>
              <w:rPr>
                <w:noProof/>
                <w:sz w:val="18"/>
              </w:rPr>
            </w:pPr>
            <w:r w:rsidRPr="00EF09A6">
              <w:rPr>
                <w:noProof/>
                <w:sz w:val="18"/>
              </w:rPr>
              <w:t>År</w:t>
            </w:r>
            <w:r w:rsidRPr="00EF09A6">
              <w:rPr>
                <w:noProof/>
              </w:rPr>
              <w:t xml:space="preserve"> </w:t>
            </w:r>
            <w:r w:rsidRPr="00EF09A6">
              <w:rPr>
                <w:noProof/>
              </w:rPr>
              <w:br/>
            </w:r>
            <w:r w:rsidRPr="00EF09A6">
              <w:rPr>
                <w:b/>
                <w:noProof/>
                <w:sz w:val="18"/>
              </w:rPr>
              <w:t>n+1</w:t>
            </w:r>
          </w:p>
        </w:tc>
        <w:tc>
          <w:tcPr>
            <w:tcW w:w="900" w:type="dxa"/>
            <w:vAlign w:val="center"/>
          </w:tcPr>
          <w:p w14:paraId="67066565" w14:textId="77777777" w:rsidR="00A610D4" w:rsidRPr="00EF09A6" w:rsidRDefault="00A610D4">
            <w:pPr>
              <w:jc w:val="center"/>
              <w:rPr>
                <w:noProof/>
                <w:sz w:val="18"/>
              </w:rPr>
            </w:pPr>
            <w:r w:rsidRPr="00EF09A6">
              <w:rPr>
                <w:noProof/>
                <w:sz w:val="18"/>
              </w:rPr>
              <w:t>År</w:t>
            </w:r>
            <w:r w:rsidRPr="00EF09A6">
              <w:rPr>
                <w:noProof/>
              </w:rPr>
              <w:t xml:space="preserve"> </w:t>
            </w:r>
            <w:r w:rsidRPr="00EF09A6">
              <w:rPr>
                <w:noProof/>
              </w:rPr>
              <w:br/>
            </w:r>
            <w:r w:rsidRPr="00EF09A6">
              <w:rPr>
                <w:b/>
                <w:noProof/>
                <w:sz w:val="18"/>
              </w:rPr>
              <w:t>n+2</w:t>
            </w:r>
          </w:p>
        </w:tc>
        <w:tc>
          <w:tcPr>
            <w:tcW w:w="1080" w:type="dxa"/>
            <w:vAlign w:val="center"/>
          </w:tcPr>
          <w:p w14:paraId="7B6CB219" w14:textId="77777777" w:rsidR="00A610D4" w:rsidRPr="00EF09A6" w:rsidRDefault="00A610D4">
            <w:pPr>
              <w:jc w:val="center"/>
              <w:rPr>
                <w:noProof/>
                <w:sz w:val="18"/>
              </w:rPr>
            </w:pPr>
            <w:r w:rsidRPr="00EF09A6">
              <w:rPr>
                <w:noProof/>
                <w:sz w:val="18"/>
              </w:rPr>
              <w:t>År</w:t>
            </w:r>
            <w:r w:rsidRPr="00EF09A6">
              <w:rPr>
                <w:noProof/>
              </w:rPr>
              <w:t xml:space="preserve"> </w:t>
            </w:r>
            <w:r w:rsidRPr="00EF09A6">
              <w:rPr>
                <w:noProof/>
              </w:rPr>
              <w:br/>
            </w:r>
            <w:r w:rsidRPr="00EF09A6">
              <w:rPr>
                <w:b/>
                <w:noProof/>
                <w:sz w:val="18"/>
              </w:rPr>
              <w:t>n+3</w:t>
            </w:r>
          </w:p>
        </w:tc>
        <w:tc>
          <w:tcPr>
            <w:tcW w:w="3240" w:type="dxa"/>
            <w:gridSpan w:val="3"/>
            <w:vAlign w:val="center"/>
          </w:tcPr>
          <w:p w14:paraId="13F96431" w14:textId="77777777" w:rsidR="00A610D4" w:rsidRPr="00EF09A6" w:rsidRDefault="00A610D4">
            <w:pPr>
              <w:jc w:val="center"/>
              <w:rPr>
                <w:b/>
                <w:noProof/>
                <w:sz w:val="18"/>
              </w:rPr>
            </w:pPr>
            <w:r w:rsidRPr="00EF09A6">
              <w:rPr>
                <w:noProof/>
                <w:sz w:val="18"/>
              </w:rPr>
              <w:t>Indsæt så mange år som nødvendigt for at vise virkningernes varighed (jf. punkt 1.6)</w:t>
            </w:r>
          </w:p>
        </w:tc>
      </w:tr>
      <w:tr w:rsidR="00795F80" w:rsidRPr="00EF09A6" w14:paraId="15DDA556" w14:textId="77777777" w:rsidTr="54A501E2">
        <w:trPr>
          <w:trHeight w:val="388"/>
        </w:trPr>
        <w:tc>
          <w:tcPr>
            <w:tcW w:w="2144" w:type="dxa"/>
            <w:vAlign w:val="center"/>
          </w:tcPr>
          <w:p w14:paraId="5728DB7F" w14:textId="77777777" w:rsidR="00A610D4" w:rsidRPr="00EF09A6" w:rsidRDefault="00A610D4">
            <w:pPr>
              <w:spacing w:before="40" w:after="40"/>
              <w:rPr>
                <w:noProof/>
                <w:sz w:val="18"/>
              </w:rPr>
            </w:pPr>
            <w:r w:rsidRPr="00EF09A6">
              <w:rPr>
                <w:noProof/>
                <w:sz w:val="18"/>
              </w:rPr>
              <w:t>Artikel …</w:t>
            </w:r>
          </w:p>
        </w:tc>
        <w:tc>
          <w:tcPr>
            <w:tcW w:w="1325" w:type="dxa"/>
          </w:tcPr>
          <w:p w14:paraId="55796E21" w14:textId="77777777" w:rsidR="00A610D4" w:rsidRPr="00EF09A6" w:rsidRDefault="00A610D4">
            <w:pPr>
              <w:spacing w:beforeLines="40" w:before="96" w:afterLines="40" w:after="96"/>
              <w:jc w:val="center"/>
              <w:rPr>
                <w:i/>
                <w:noProof/>
                <w:sz w:val="18"/>
              </w:rPr>
            </w:pPr>
          </w:p>
        </w:tc>
        <w:tc>
          <w:tcPr>
            <w:tcW w:w="1031" w:type="dxa"/>
          </w:tcPr>
          <w:p w14:paraId="2E82BD68" w14:textId="77777777" w:rsidR="00A610D4" w:rsidRPr="00EF09A6" w:rsidRDefault="00A610D4">
            <w:pPr>
              <w:spacing w:beforeLines="40" w:before="96" w:afterLines="40" w:after="96"/>
              <w:jc w:val="center"/>
              <w:rPr>
                <w:noProof/>
                <w:sz w:val="18"/>
              </w:rPr>
            </w:pPr>
          </w:p>
        </w:tc>
        <w:tc>
          <w:tcPr>
            <w:tcW w:w="900" w:type="dxa"/>
          </w:tcPr>
          <w:p w14:paraId="68A91B51" w14:textId="77777777" w:rsidR="00A610D4" w:rsidRPr="00EF09A6" w:rsidRDefault="00A610D4">
            <w:pPr>
              <w:spacing w:beforeLines="40" w:before="96" w:afterLines="40" w:after="96"/>
              <w:jc w:val="center"/>
              <w:rPr>
                <w:noProof/>
                <w:sz w:val="18"/>
              </w:rPr>
            </w:pPr>
          </w:p>
        </w:tc>
        <w:tc>
          <w:tcPr>
            <w:tcW w:w="900" w:type="dxa"/>
          </w:tcPr>
          <w:p w14:paraId="3A89D8C7" w14:textId="77777777" w:rsidR="00A610D4" w:rsidRPr="00EF09A6" w:rsidRDefault="00A610D4">
            <w:pPr>
              <w:spacing w:beforeLines="40" w:before="96" w:afterLines="40" w:after="96"/>
              <w:jc w:val="center"/>
              <w:rPr>
                <w:noProof/>
                <w:sz w:val="18"/>
              </w:rPr>
            </w:pPr>
          </w:p>
        </w:tc>
        <w:tc>
          <w:tcPr>
            <w:tcW w:w="1080" w:type="dxa"/>
          </w:tcPr>
          <w:p w14:paraId="554E28C7" w14:textId="77777777" w:rsidR="00A610D4" w:rsidRPr="00EF09A6" w:rsidRDefault="00A610D4">
            <w:pPr>
              <w:spacing w:beforeLines="40" w:before="96" w:afterLines="40" w:after="96"/>
              <w:jc w:val="center"/>
              <w:rPr>
                <w:noProof/>
                <w:sz w:val="18"/>
              </w:rPr>
            </w:pPr>
          </w:p>
        </w:tc>
        <w:tc>
          <w:tcPr>
            <w:tcW w:w="1080" w:type="dxa"/>
          </w:tcPr>
          <w:p w14:paraId="327F3602" w14:textId="77777777" w:rsidR="00A610D4" w:rsidRPr="00EF09A6" w:rsidRDefault="00A610D4">
            <w:pPr>
              <w:spacing w:beforeLines="40" w:before="96" w:afterLines="40" w:after="96"/>
              <w:jc w:val="center"/>
              <w:rPr>
                <w:noProof/>
                <w:sz w:val="18"/>
              </w:rPr>
            </w:pPr>
          </w:p>
        </w:tc>
        <w:tc>
          <w:tcPr>
            <w:tcW w:w="1080" w:type="dxa"/>
          </w:tcPr>
          <w:p w14:paraId="5547AACA" w14:textId="77777777" w:rsidR="00A610D4" w:rsidRPr="00EF09A6" w:rsidRDefault="00A610D4">
            <w:pPr>
              <w:spacing w:beforeLines="40" w:before="96" w:afterLines="40" w:after="96"/>
              <w:jc w:val="center"/>
              <w:rPr>
                <w:noProof/>
                <w:sz w:val="18"/>
              </w:rPr>
            </w:pPr>
          </w:p>
        </w:tc>
        <w:tc>
          <w:tcPr>
            <w:tcW w:w="1080" w:type="dxa"/>
          </w:tcPr>
          <w:p w14:paraId="396FECD6" w14:textId="77777777" w:rsidR="00A610D4" w:rsidRPr="00EF09A6" w:rsidRDefault="00A610D4">
            <w:pPr>
              <w:spacing w:beforeLines="40" w:before="96" w:afterLines="40" w:after="96"/>
              <w:jc w:val="center"/>
              <w:rPr>
                <w:noProof/>
                <w:sz w:val="18"/>
              </w:rPr>
            </w:pPr>
          </w:p>
        </w:tc>
      </w:tr>
    </w:tbl>
    <w:p w14:paraId="731C94AD" w14:textId="77777777" w:rsidR="00A610D4" w:rsidRPr="00EF09A6" w:rsidRDefault="00A610D4">
      <w:pPr>
        <w:pStyle w:val="Text1"/>
        <w:rPr>
          <w:noProof/>
          <w:sz w:val="20"/>
        </w:rPr>
      </w:pPr>
      <w:r w:rsidRPr="00EF09A6">
        <w:rPr>
          <w:noProof/>
          <w:sz w:val="20"/>
        </w:rPr>
        <w:t>For indtægter, der er formålsbestemte, angives det, hvilke af budgettets udgiftsposter der berøres.</w:t>
      </w:r>
    </w:p>
    <w:p w14:paraId="2A80B925" w14:textId="77777777" w:rsidR="00A610D4" w:rsidRPr="00EF09A6" w:rsidRDefault="00A610D4">
      <w:pPr>
        <w:pStyle w:val="Text1"/>
        <w:pBdr>
          <w:top w:val="single" w:sz="4" w:space="1" w:color="auto"/>
          <w:left w:val="single" w:sz="4" w:space="4" w:color="auto"/>
          <w:bottom w:val="single" w:sz="4" w:space="1" w:color="auto"/>
          <w:right w:val="single" w:sz="4" w:space="4" w:color="auto"/>
        </w:pBdr>
        <w:rPr>
          <w:noProof/>
        </w:rPr>
      </w:pPr>
      <w:r w:rsidRPr="00EF09A6">
        <w:rPr>
          <w:noProof/>
        </w:rPr>
        <w:t>[…]</w:t>
      </w:r>
    </w:p>
    <w:p w14:paraId="274B8381" w14:textId="77777777" w:rsidR="00A610D4" w:rsidRPr="00EF09A6" w:rsidRDefault="00A610D4">
      <w:pPr>
        <w:pStyle w:val="Text1"/>
        <w:rPr>
          <w:noProof/>
          <w:sz w:val="20"/>
        </w:rPr>
      </w:pPr>
      <w:r w:rsidRPr="00EF09A6">
        <w:rPr>
          <w:noProof/>
          <w:sz w:val="20"/>
        </w:rPr>
        <w:t>Andre bemærkninger (f.eks. om hvilken metode, der er benyttet til at beregne virkningerne for indtægterne).</w:t>
      </w:r>
    </w:p>
    <w:p w14:paraId="1700B525" w14:textId="77777777" w:rsidR="00A610D4" w:rsidRPr="00EF09A6" w:rsidRDefault="00A610D4">
      <w:pPr>
        <w:pStyle w:val="Text1"/>
        <w:pBdr>
          <w:top w:val="single" w:sz="4" w:space="1" w:color="auto"/>
          <w:left w:val="single" w:sz="4" w:space="4" w:color="auto"/>
          <w:bottom w:val="single" w:sz="4" w:space="1" w:color="auto"/>
          <w:right w:val="single" w:sz="4" w:space="4" w:color="auto"/>
        </w:pBdr>
        <w:rPr>
          <w:noProof/>
        </w:rPr>
      </w:pPr>
      <w:r w:rsidRPr="00EF09A6">
        <w:rPr>
          <w:noProof/>
        </w:rPr>
        <w:t>[…]</w:t>
      </w:r>
    </w:p>
    <w:sectPr w:rsidR="00A610D4" w:rsidRPr="00EF09A6" w:rsidSect="00B4745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09A06" w14:textId="77777777" w:rsidR="00496EED" w:rsidRDefault="00496EED" w:rsidP="0046534A">
      <w:pPr>
        <w:spacing w:before="0" w:after="0"/>
      </w:pPr>
      <w:r>
        <w:separator/>
      </w:r>
    </w:p>
  </w:endnote>
  <w:endnote w:type="continuationSeparator" w:id="0">
    <w:p w14:paraId="516A04A7" w14:textId="77777777" w:rsidR="00496EED" w:rsidRDefault="00496EED" w:rsidP="0046534A">
      <w:pPr>
        <w:spacing w:before="0" w:after="0"/>
      </w:pPr>
      <w:r>
        <w:continuationSeparator/>
      </w:r>
    </w:p>
  </w:endnote>
  <w:endnote w:type="continuationNotice" w:id="1">
    <w:p w14:paraId="46DD73AC" w14:textId="77777777" w:rsidR="00496EED" w:rsidRDefault="00496E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7692" w14:textId="3D196D5A" w:rsidR="00B47458" w:rsidRPr="00B47458" w:rsidRDefault="00B47458" w:rsidP="00B47458">
    <w:pPr>
      <w:pStyle w:val="Footer"/>
      <w:rPr>
        <w:rFonts w:ascii="Arial" w:hAnsi="Arial" w:cs="Arial"/>
        <w:b/>
        <w:sz w:val="48"/>
      </w:rPr>
    </w:pPr>
    <w:r w:rsidRPr="00B47458">
      <w:rPr>
        <w:rFonts w:ascii="Arial" w:hAnsi="Arial" w:cs="Arial"/>
        <w:b/>
        <w:sz w:val="48"/>
      </w:rPr>
      <w:t>DA</w:t>
    </w:r>
    <w:r w:rsidRPr="00B47458">
      <w:rPr>
        <w:rFonts w:ascii="Arial" w:hAnsi="Arial" w:cs="Arial"/>
        <w:b/>
        <w:sz w:val="48"/>
      </w:rPr>
      <w:tab/>
    </w:r>
    <w:r w:rsidRPr="00B47458">
      <w:rPr>
        <w:rFonts w:ascii="Arial" w:hAnsi="Arial" w:cs="Arial"/>
        <w:b/>
        <w:sz w:val="48"/>
      </w:rPr>
      <w:tab/>
    </w:r>
    <w:r w:rsidRPr="00B47458">
      <w:tab/>
    </w:r>
    <w:r w:rsidRPr="00B47458">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CEC1" w14:textId="4FDCC208" w:rsidR="00B47458" w:rsidRPr="00B47458" w:rsidRDefault="00B47458" w:rsidP="00B47458">
    <w:pPr>
      <w:pStyle w:val="Footer"/>
      <w:rPr>
        <w:rFonts w:ascii="Arial" w:hAnsi="Arial" w:cs="Arial"/>
        <w:b/>
        <w:sz w:val="48"/>
      </w:rPr>
    </w:pPr>
    <w:r w:rsidRPr="00B47458">
      <w:rPr>
        <w:rFonts w:ascii="Arial" w:hAnsi="Arial" w:cs="Arial"/>
        <w:b/>
        <w:sz w:val="48"/>
      </w:rPr>
      <w:t>DA</w:t>
    </w:r>
    <w:r w:rsidRPr="00B47458">
      <w:rPr>
        <w:rFonts w:ascii="Arial" w:hAnsi="Arial" w:cs="Arial"/>
        <w:b/>
        <w:sz w:val="48"/>
      </w:rPr>
      <w:tab/>
    </w:r>
    <w:r>
      <w:fldChar w:fldCharType="begin"/>
    </w:r>
    <w:r>
      <w:instrText xml:space="preserve"> PAGE  \* MERGEFORMAT </w:instrText>
    </w:r>
    <w:r>
      <w:fldChar w:fldCharType="separate"/>
    </w:r>
    <w:r w:rsidR="00B56946">
      <w:rPr>
        <w:noProof/>
      </w:rPr>
      <w:t>47</w:t>
    </w:r>
    <w:r>
      <w:fldChar w:fldCharType="end"/>
    </w:r>
    <w:r>
      <w:tab/>
    </w:r>
    <w:r w:rsidRPr="00B47458">
      <w:tab/>
    </w:r>
    <w:r w:rsidRPr="00B47458">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3FD8" w14:textId="77777777" w:rsidR="00B47458" w:rsidRPr="00B47458" w:rsidRDefault="00B47458" w:rsidP="00B47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7596" w14:textId="3455DA38" w:rsidR="00B47458" w:rsidRPr="00B47458" w:rsidRDefault="00B47458" w:rsidP="00B47458">
    <w:pPr>
      <w:pStyle w:val="FooterLandscape"/>
      <w:rPr>
        <w:rFonts w:ascii="Arial" w:hAnsi="Arial" w:cs="Arial"/>
        <w:b/>
        <w:sz w:val="48"/>
      </w:rPr>
    </w:pPr>
    <w:r w:rsidRPr="00B47458">
      <w:rPr>
        <w:rFonts w:ascii="Arial" w:hAnsi="Arial" w:cs="Arial"/>
        <w:b/>
        <w:sz w:val="48"/>
      </w:rPr>
      <w:t>DA</w:t>
    </w:r>
    <w:r w:rsidRPr="00B4745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47458">
      <w:tab/>
    </w:r>
    <w:r w:rsidRPr="00B47458">
      <w:rPr>
        <w:rFonts w:ascii="Arial" w:hAnsi="Arial" w:cs="Arial"/>
        <w:b/>
        <w:sz w:val="48"/>
      </w:rPr>
      <w:t>DA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145D" w14:textId="77777777" w:rsidR="00B47458" w:rsidRPr="00B47458" w:rsidRDefault="00B47458" w:rsidP="00B47458">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4D2A" w14:textId="3634F178" w:rsidR="0055301E" w:rsidRPr="00B47458" w:rsidRDefault="00B47458" w:rsidP="00B47458">
    <w:pPr>
      <w:pStyle w:val="Footer"/>
      <w:rPr>
        <w:rFonts w:ascii="Arial" w:hAnsi="Arial" w:cs="Arial"/>
        <w:b/>
        <w:sz w:val="48"/>
      </w:rPr>
    </w:pPr>
    <w:r w:rsidRPr="00B47458">
      <w:rPr>
        <w:rFonts w:ascii="Arial" w:hAnsi="Arial" w:cs="Arial"/>
        <w:b/>
        <w:sz w:val="48"/>
      </w:rPr>
      <w:t>DA</w:t>
    </w:r>
    <w:r w:rsidRPr="00B4745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B47458">
      <w:tab/>
    </w:r>
    <w:r w:rsidRPr="00B47458">
      <w:rPr>
        <w:rFonts w:ascii="Arial" w:hAnsi="Arial" w:cs="Arial"/>
        <w:b/>
        <w:sz w:val="48"/>
      </w:rPr>
      <w:t>DA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0322" w14:textId="77777777" w:rsidR="00B47458" w:rsidRPr="00B47458" w:rsidRDefault="00B47458" w:rsidP="00B47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E260" w14:textId="77777777" w:rsidR="00496EED" w:rsidRDefault="00496EED" w:rsidP="0046534A">
      <w:pPr>
        <w:spacing w:before="0" w:after="0"/>
      </w:pPr>
      <w:r>
        <w:separator/>
      </w:r>
    </w:p>
  </w:footnote>
  <w:footnote w:type="continuationSeparator" w:id="0">
    <w:p w14:paraId="16ED1FF6" w14:textId="77777777" w:rsidR="00496EED" w:rsidRDefault="00496EED" w:rsidP="0046534A">
      <w:pPr>
        <w:spacing w:before="0" w:after="0"/>
      </w:pPr>
      <w:r>
        <w:continuationSeparator/>
      </w:r>
    </w:p>
  </w:footnote>
  <w:footnote w:type="continuationNotice" w:id="1">
    <w:p w14:paraId="0BE63162" w14:textId="77777777" w:rsidR="00496EED" w:rsidRDefault="00496EED">
      <w:pPr>
        <w:spacing w:before="0" w:after="0"/>
      </w:pPr>
    </w:p>
  </w:footnote>
  <w:footnote w:id="2">
    <w:p w14:paraId="7DDF66AB" w14:textId="77777777" w:rsidR="00236517" w:rsidRPr="00847E67" w:rsidRDefault="00236517">
      <w:pPr>
        <w:pStyle w:val="FootnoteText"/>
        <w:rPr>
          <w:lang w:val="en-IE"/>
        </w:rPr>
      </w:pPr>
      <w:r>
        <w:rPr>
          <w:rStyle w:val="FootnoteReference"/>
        </w:rPr>
        <w:footnoteRef/>
      </w:r>
      <w:r w:rsidRPr="00EF09A6">
        <w:tab/>
        <w:t xml:space="preserve">Europa-Kommissionen, Generaldirektoratet for Forskning og Innovation, Veerman, C., Pinto Correia, T., Bastioli, C., et al., Caring for soil is caring for life. </w:t>
      </w:r>
      <w:r w:rsidRPr="00847E67">
        <w:rPr>
          <w:lang w:val="en-IE"/>
        </w:rPr>
        <w:t>Ensure 75% of soils are healthy by 2030 for food, people, nature and climate: report of the Mission board for Soil health and food, Publikationskontoret, 2020, https://data.europa.eu/doi/10.2777/821504.</w:t>
      </w:r>
    </w:p>
  </w:footnote>
  <w:footnote w:id="3">
    <w:p w14:paraId="7E72B85C" w14:textId="5836581E" w:rsidR="00236517" w:rsidRPr="00EF09A6" w:rsidRDefault="00236517">
      <w:pPr>
        <w:pStyle w:val="FootnoteText"/>
      </w:pPr>
      <w:r>
        <w:rPr>
          <w:rStyle w:val="FootnoteReference"/>
        </w:rPr>
        <w:footnoteRef/>
      </w:r>
      <w:r w:rsidRPr="00EF09A6">
        <w:tab/>
        <w:t>"Drivers of Food Security", arbejdsdokument fra Kommissionens tjenestegrene (SWD(2023) 4 final).</w:t>
      </w:r>
    </w:p>
  </w:footnote>
  <w:footnote w:id="4">
    <w:p w14:paraId="1217A693" w14:textId="2570ECC5" w:rsidR="00236517" w:rsidRPr="00847E67" w:rsidRDefault="00236517" w:rsidP="00703DDA">
      <w:pPr>
        <w:pStyle w:val="FootnoteText"/>
        <w:rPr>
          <w:lang w:val="en-IE"/>
        </w:rPr>
      </w:pPr>
      <w:r>
        <w:rPr>
          <w:rStyle w:val="FootnoteReference"/>
        </w:rPr>
        <w:footnoteRef/>
      </w:r>
      <w:r w:rsidRPr="00847E67">
        <w:rPr>
          <w:lang w:val="en-IE"/>
        </w:rPr>
        <w:tab/>
        <w:t xml:space="preserve">Jf. </w:t>
      </w:r>
      <w:hyperlink r:id="rId1" w:history="1">
        <w:r w:rsidRPr="00847E67">
          <w:rPr>
            <w:rStyle w:val="Hyperlink"/>
            <w:lang w:val="en-IE"/>
          </w:rPr>
          <w:t>EU Bioeconomy Strategy 2018</w:t>
        </w:r>
      </w:hyperlink>
      <w:r w:rsidRPr="00847E67">
        <w:rPr>
          <w:lang w:val="en-IE"/>
        </w:rPr>
        <w:t xml:space="preserve"> og </w:t>
      </w:r>
      <w:hyperlink r:id="rId2" w:history="1">
        <w:r w:rsidRPr="00847E67">
          <w:rPr>
            <w:rStyle w:val="Hyperlink"/>
            <w:lang w:val="en-IE"/>
          </w:rPr>
          <w:t>EU Bioeconomy Progress Report 2022</w:t>
        </w:r>
      </w:hyperlink>
      <w:r w:rsidRPr="00847E67">
        <w:rPr>
          <w:lang w:val="en-IE"/>
        </w:rPr>
        <w:t>.</w:t>
      </w:r>
    </w:p>
  </w:footnote>
  <w:footnote w:id="5">
    <w:p w14:paraId="305E0056" w14:textId="77777777" w:rsidR="00236517" w:rsidRPr="00EF09A6" w:rsidRDefault="00236517" w:rsidP="00703DDA">
      <w:pPr>
        <w:pStyle w:val="FootnoteText"/>
      </w:pPr>
      <w:r>
        <w:rPr>
          <w:rStyle w:val="FootnoteReference"/>
        </w:rPr>
        <w:footnoteRef/>
      </w:r>
      <w:r w:rsidRPr="00EF09A6">
        <w:tab/>
        <w:t>COM(2022) 672.</w:t>
      </w:r>
    </w:p>
  </w:footnote>
  <w:footnote w:id="6">
    <w:p w14:paraId="213FC028" w14:textId="77777777" w:rsidR="00236517" w:rsidRPr="00EF09A6" w:rsidRDefault="00236517">
      <w:pPr>
        <w:pStyle w:val="FootnoteText"/>
      </w:pPr>
      <w:r>
        <w:rPr>
          <w:rStyle w:val="FootnoteReference"/>
        </w:rPr>
        <w:footnoteRef/>
      </w:r>
      <w:r w:rsidRPr="00EF09A6">
        <w:tab/>
        <w:t>Meddelelse fra Kommissionen til Europa-Parlamentet, Det Europæiske Råd, Rådet, Det Europæiske Økonomiske og Sociale Udvalg og Regionsudvalget, Den europæiske grønne pagt (COM(2019) 640 final).</w:t>
      </w:r>
    </w:p>
  </w:footnote>
  <w:footnote w:id="7">
    <w:p w14:paraId="25BB7B00"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EU's biodiversitetsstrategi for 2030 — Naturen skal bringes tilbage i vores liv (COM(2020) 380 final).</w:t>
      </w:r>
    </w:p>
  </w:footnote>
  <w:footnote w:id="8">
    <w:p w14:paraId="246A78E2"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Vejen til en sund planet for alle — EU-handlingsplan: "Mod nulforurening for vand, luft og jord" (COM(2021) 400 final).</w:t>
      </w:r>
    </w:p>
  </w:footnote>
  <w:footnote w:id="9">
    <w:p w14:paraId="23AC2D53"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Opbygning af et klimarobust Europa — den nye EU-strategi for tilpasning til klimaændringer (COM(2021) 82 final).</w:t>
      </w:r>
    </w:p>
  </w:footnote>
  <w:footnote w:id="10">
    <w:p w14:paraId="1F539DF9"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EU's jordbundsstrategi for 2030 — Udnyttelse af fordelene ved en sund jordbund for mennesker, fødevarer, natur og klima (COM(2021) 699 final).</w:t>
      </w:r>
    </w:p>
  </w:footnote>
  <w:footnote w:id="11">
    <w:p w14:paraId="65E0249C" w14:textId="77777777" w:rsidR="00236517" w:rsidRPr="00EF09A6" w:rsidRDefault="00236517" w:rsidP="002758D2">
      <w:pPr>
        <w:pStyle w:val="FootnoteText"/>
      </w:pPr>
      <w:r>
        <w:rPr>
          <w:rStyle w:val="FootnoteReference"/>
        </w:rPr>
        <w:footnoteRef/>
      </w:r>
      <w:r w:rsidRPr="00EF09A6">
        <w:tab/>
        <w:t>Europa-Parlamentets og Rådets afgørelse (EU) 2022/591 af 6. april 2022 om et generelt EU-miljøhandlingsprogram frem til 2030 (EUT L 114 af 12.4.2022, s. 22).</w:t>
      </w:r>
    </w:p>
  </w:footnote>
  <w:footnote w:id="12">
    <w:p w14:paraId="62E955A1" w14:textId="77777777" w:rsidR="00236517" w:rsidRPr="00EF09A6" w:rsidRDefault="00236517">
      <w:pPr>
        <w:pStyle w:val="FootnoteText"/>
      </w:pPr>
      <w:r>
        <w:rPr>
          <w:rStyle w:val="FootnoteReference"/>
        </w:rPr>
        <w:footnoteRef/>
      </w:r>
      <w:r w:rsidRPr="00EF09A6">
        <w:tab/>
        <w:t>Beslutning af 28. april 2021 om jordbundsbeskyttelse (2021/2548 (RSP)) og af 9. juni 2021 om EU's biodiversitetsstrategi for 2030: Naturen skal bringes tilbage i vores liv (2020/2273(INI)).</w:t>
      </w:r>
    </w:p>
  </w:footnote>
  <w:footnote w:id="13">
    <w:p w14:paraId="2C86DCFA" w14:textId="77777777" w:rsidR="00236517" w:rsidRPr="00EF09A6" w:rsidRDefault="00236517">
      <w:pPr>
        <w:pStyle w:val="FootnoteText"/>
      </w:pPr>
      <w:r>
        <w:rPr>
          <w:rStyle w:val="FootnoteReference"/>
        </w:rPr>
        <w:footnoteRef/>
      </w:r>
      <w:r w:rsidRPr="00EF09A6">
        <w:tab/>
        <w:t>Rådets konklusioner om biodiversitet — behovet for hurtig handling, 12210/20.</w:t>
      </w:r>
    </w:p>
  </w:footnote>
  <w:footnote w:id="14">
    <w:p w14:paraId="4CD83458" w14:textId="77777777" w:rsidR="00236517" w:rsidRPr="00EF09A6" w:rsidRDefault="00236517">
      <w:pPr>
        <w:pStyle w:val="FootnoteText"/>
      </w:pPr>
      <w:r>
        <w:rPr>
          <w:rStyle w:val="FootnoteReference"/>
        </w:rPr>
        <w:footnoteRef/>
      </w:r>
      <w:r w:rsidRPr="00EF09A6">
        <w:tab/>
        <w:t>Regionsudvalgets udtalelse NAT-VII/010 på plenarforsamlingen den 3., 4. og 5. februar 2021 om agroøkologi og Regionsudvalgets udtalelse ENVE-VII/019 på plenarforsamlingen den 26.-27. januar 2022 om EU's handlingsplan: Mod nulforurening for luft, vand og jord.</w:t>
      </w:r>
    </w:p>
  </w:footnote>
  <w:footnote w:id="15">
    <w:p w14:paraId="1D5CDF6D" w14:textId="77777777" w:rsidR="00236517" w:rsidRPr="00EF09A6" w:rsidRDefault="00236517">
      <w:pPr>
        <w:pStyle w:val="FootnoteText"/>
      </w:pPr>
      <w:r>
        <w:rPr>
          <w:rStyle w:val="FootnoteReference"/>
        </w:rPr>
        <w:footnoteRef/>
      </w:r>
      <w:r w:rsidRPr="00EF09A6">
        <w:tab/>
        <w:t>EØSU's udtalelse NAT/838 om EU's nye jordbundsstrategi af 23. marts 2022.</w:t>
      </w:r>
    </w:p>
  </w:footnote>
  <w:footnote w:id="16">
    <w:p w14:paraId="0EF408B4" w14:textId="77777777" w:rsidR="00236517" w:rsidRPr="00847E67" w:rsidRDefault="00236517">
      <w:pPr>
        <w:pStyle w:val="FootnoteText"/>
        <w:rPr>
          <w:lang w:val="en-IE"/>
        </w:rPr>
      </w:pPr>
      <w:r>
        <w:rPr>
          <w:rStyle w:val="FootnoteReference"/>
        </w:rPr>
        <w:footnoteRef/>
      </w:r>
      <w:r w:rsidRPr="00847E67">
        <w:rPr>
          <w:lang w:val="en-IE"/>
        </w:rPr>
        <w:tab/>
        <w:t xml:space="preserve">Den Europæiske Revisionsret (2018), Combating desertification in the EU: a growing threat in need of more action included as a target in the new Kunming-Montreal Global Biodiversity Framework. </w:t>
      </w:r>
    </w:p>
  </w:footnote>
  <w:footnote w:id="17">
    <w:p w14:paraId="42FEAC65" w14:textId="77777777" w:rsidR="00236517" w:rsidRPr="00847E67" w:rsidRDefault="00236517">
      <w:pPr>
        <w:pStyle w:val="FootnoteText"/>
        <w:rPr>
          <w:lang w:val="en-IE"/>
        </w:rPr>
      </w:pPr>
      <w:r>
        <w:rPr>
          <w:rStyle w:val="FootnoteReference"/>
        </w:rPr>
        <w:footnoteRef/>
      </w:r>
      <w:r w:rsidRPr="00847E67">
        <w:rPr>
          <w:lang w:val="en-IE"/>
        </w:rPr>
        <w:tab/>
        <w:t>https://sdgs.un.org/goals.</w:t>
      </w:r>
    </w:p>
  </w:footnote>
  <w:footnote w:id="18">
    <w:p w14:paraId="3F2871B6" w14:textId="77777777" w:rsidR="00236517" w:rsidRPr="00EF09A6" w:rsidRDefault="00236517">
      <w:pPr>
        <w:pStyle w:val="FootnoteText"/>
      </w:pPr>
      <w:r>
        <w:rPr>
          <w:rStyle w:val="FootnoteReference"/>
        </w:rPr>
        <w:footnoteRef/>
      </w:r>
      <w:r w:rsidRPr="00EF09A6">
        <w:tab/>
        <w:t>Oplysningerne i Det Europæiske Tørkeobservatorium (se https://edo.jrc.ec.europa.eu/edov2/php/index.php?id=1000) er baseret på den hydrologiske LISFLOOD-model, der anvender LUCAS-jordbundsdata.</w:t>
      </w:r>
    </w:p>
  </w:footnote>
  <w:footnote w:id="19">
    <w:p w14:paraId="0D9F36DA" w14:textId="67563CB4" w:rsidR="00236517" w:rsidRPr="00EF09A6" w:rsidRDefault="00236517" w:rsidP="50215B30">
      <w:pPr>
        <w:pStyle w:val="FootnoteText"/>
      </w:pPr>
      <w:r>
        <w:rPr>
          <w:rStyle w:val="FootnoteReference"/>
        </w:rPr>
        <w:footnoteRef/>
      </w:r>
      <w:r w:rsidRPr="00EF09A6">
        <w:tab/>
        <w:t xml:space="preserve">F.eks. Abdalla et al. </w:t>
      </w:r>
      <w:r w:rsidRPr="00847E67">
        <w:rPr>
          <w:lang w:val="en-IE"/>
        </w:rPr>
        <w:t xml:space="preserve">(2019): A critical review of the impacts of cover crops on nitrogen leaching, net greenhouse gas balance and crop productivity. DOI: 10.1111/gcb.14644; Kik et al. (2021): The economic value of sustainable soil management in arable farming systems — A conceptual framework. </w:t>
      </w:r>
      <w:r w:rsidRPr="00EF09A6">
        <w:t>DOI: https://doi.org/10.1016/j.eja.2021.126334.</w:t>
      </w:r>
    </w:p>
  </w:footnote>
  <w:footnote w:id="20">
    <w:p w14:paraId="3007F39B" w14:textId="77777777" w:rsidR="00236517" w:rsidRPr="00EF09A6" w:rsidRDefault="00236517">
      <w:pPr>
        <w:pStyle w:val="FootnoteText"/>
      </w:pPr>
      <w:r>
        <w:rPr>
          <w:rStyle w:val="FootnoteReference"/>
        </w:rPr>
        <w:footnoteRef/>
      </w:r>
      <w:r w:rsidRPr="00EF09A6">
        <w:tab/>
        <w:t>COM(2022) 304.</w:t>
      </w:r>
    </w:p>
  </w:footnote>
  <w:footnote w:id="21">
    <w:p w14:paraId="3C1953CE" w14:textId="77777777" w:rsidR="00236517" w:rsidRPr="00EF09A6" w:rsidRDefault="00236517">
      <w:pPr>
        <w:pStyle w:val="FootnoteText"/>
      </w:pPr>
      <w:r>
        <w:rPr>
          <w:rStyle w:val="FootnoteReference"/>
        </w:rPr>
        <w:footnoteRef/>
      </w:r>
      <w:r w:rsidRPr="00EF09A6">
        <w:tab/>
        <w:t>Europa-Parlamentets og Rådets forordning (EU) 2021/1119 af 30. juni 2021 om rammerne for at opnå klimaneutralitet og om ændring af forordning (EF) nr. 401/2009 og (EU) 2018/1999 (EUT L 243 af 9.7.2021).</w:t>
      </w:r>
    </w:p>
  </w:footnote>
  <w:footnote w:id="22">
    <w:p w14:paraId="32B0DF27" w14:textId="77777777" w:rsidR="00236517" w:rsidRPr="00EF09A6" w:rsidRDefault="00236517" w:rsidP="005D439B">
      <w:pPr>
        <w:pStyle w:val="FootnoteText"/>
      </w:pPr>
      <w:r>
        <w:rPr>
          <w:rStyle w:val="FootnoteReference"/>
        </w:rPr>
        <w:footnoteRef/>
      </w:r>
      <w:r w:rsidRPr="00EF09A6">
        <w:tab/>
        <w:t>Europa-Parlamentets og Rådets forordning (EU) 2018/841 af 30. maj 2018 om medtagelse af drivhusgasemissioner og -optag fra arealanvendelse, ændret arealanvendelse og skovbrug i klima- og energirammen for 2030 og om ændring af forordning (EU) nr. 525/2013 og afgørelse nr. 529/2013/EU (EUT L 156 af 19.6.2018, s. 1).</w:t>
      </w:r>
    </w:p>
  </w:footnote>
  <w:footnote w:id="23">
    <w:p w14:paraId="466DA26D" w14:textId="77777777" w:rsidR="00236517" w:rsidRPr="00EF09A6" w:rsidRDefault="00236517" w:rsidP="001235D5">
      <w:pPr>
        <w:pStyle w:val="FootnoteText"/>
      </w:pPr>
      <w:r>
        <w:rPr>
          <w:rStyle w:val="FootnoteReference"/>
        </w:rPr>
        <w:footnoteRef/>
      </w:r>
      <w:r w:rsidRPr="00EF09A6">
        <w:tab/>
        <w:t>Europa-Parlamentets og Rådets forordning (EU) 2023/839 af 19. april 2023 om ændring af forordning (EU) 2018/841 for så vidt angår anvendelsesområdet, forenkling af rapporterings- og overholdelsesregler og fastsættelse af medlemsstaternes mål for 2030, og om ændring af forordning (EU) 2018/1999 for så vidt angår forbedring af overvågning, rapportering, sporing af fremskridt og revision (EUT L 107 af 21.4.2023, s.1).</w:t>
      </w:r>
    </w:p>
  </w:footnote>
  <w:footnote w:id="24">
    <w:p w14:paraId="76FCFF78" w14:textId="77777777" w:rsidR="00236517" w:rsidRPr="00EF09A6" w:rsidRDefault="00236517">
      <w:pPr>
        <w:pStyle w:val="FootnoteText"/>
      </w:pPr>
      <w:r>
        <w:rPr>
          <w:rStyle w:val="FootnoteReference"/>
        </w:rPr>
        <w:footnoteRef/>
      </w:r>
      <w:r w:rsidRPr="00EF09A6">
        <w:tab/>
        <w:t>COM(2022) 672 final.</w:t>
      </w:r>
    </w:p>
  </w:footnote>
  <w:footnote w:id="25">
    <w:p w14:paraId="62E1908F" w14:textId="77777777" w:rsidR="00236517" w:rsidRPr="00EF09A6" w:rsidRDefault="00236517" w:rsidP="00650838">
      <w:pPr>
        <w:pStyle w:val="FootnoteText"/>
      </w:pPr>
      <w:r>
        <w:rPr>
          <w:rStyle w:val="FootnoteReference"/>
        </w:rPr>
        <w:footnoteRef/>
      </w:r>
      <w:r w:rsidRPr="00EF09A6">
        <w:tab/>
        <w:t>Meddelelse fra Kommissionen til Europa-Parlamentet, Rådet, Det Europæiske Økonomiske og Sociale Udvalg og Regionsudvalget — En jord til bord-strategi for et fair, sundt og miljøvenligt fødevaresystem (COM(2020) 381 final).</w:t>
      </w:r>
    </w:p>
  </w:footnote>
  <w:footnote w:id="26">
    <w:p w14:paraId="0273A26F" w14:textId="77777777" w:rsidR="00236517" w:rsidRPr="00EF09A6" w:rsidRDefault="00236517">
      <w:pPr>
        <w:pStyle w:val="FootnoteText"/>
      </w:pPr>
      <w:r>
        <w:rPr>
          <w:rStyle w:val="FootnoteReference"/>
        </w:rPr>
        <w:footnoteRef/>
      </w:r>
      <w:r w:rsidRPr="00EF09A6">
        <w:tab/>
        <w:t>Europa-Parlamentets og Rådets forordning (EU) 2021/2115 af 2. december 2021 om regler for støtte til strategiske planer, der udarbejdes af medlemsstaterne under den fælles landbrugspolitik og finansieres gennem Den Europæiske Garantifond for Landbruget (EGFL) og Den Europæiske Landbrugsfond for Udvikling af Landdistrikterne (ELFUL), og om ophævelse af forordning (EU) nr. 1305/2013 og (EU) nr. 1307/2013 (EUT L 435 af 6.12.2021, s. 1).</w:t>
      </w:r>
    </w:p>
  </w:footnote>
  <w:footnote w:id="27">
    <w:p w14:paraId="292B1FB1" w14:textId="77777777" w:rsidR="00236517" w:rsidRPr="00EF09A6" w:rsidRDefault="00236517">
      <w:pPr>
        <w:pStyle w:val="FootnoteText"/>
      </w:pPr>
      <w:r>
        <w:rPr>
          <w:rStyle w:val="FootnoteReference"/>
        </w:rPr>
        <w:footnoteRef/>
      </w:r>
      <w:r w:rsidRPr="00EF09A6">
        <w:tab/>
        <w:t>https://agriculture.ec.europa.eu/cap-my-country/cap-strategic-plans_da.</w:t>
      </w:r>
    </w:p>
  </w:footnote>
  <w:footnote w:id="28">
    <w:p w14:paraId="766B98F3" w14:textId="24831D80" w:rsidR="00236517" w:rsidRPr="00EF09A6" w:rsidRDefault="00236517">
      <w:pPr>
        <w:pStyle w:val="FootnoteText"/>
      </w:pPr>
      <w:r>
        <w:rPr>
          <w:rStyle w:val="FootnoteReference"/>
        </w:rPr>
        <w:footnoteRef/>
      </w:r>
      <w:r w:rsidRPr="00EF09A6">
        <w:tab/>
        <w:t>Forslag til Europa-Parlamentets og Rådets forordning om ændring af Rådets forordning (EF) nr. 1217/2009 for så vidt angår omdannelse af Informationsnettet for Landøkonomisk Bogføring til et informationsnet om landbrugsbedrifters bæredygtighed (COM(2022) 296 final), (2022/0192 (COD)).</w:t>
      </w:r>
    </w:p>
  </w:footnote>
  <w:footnote w:id="29">
    <w:p w14:paraId="1F2A4C0C" w14:textId="2A1FF12D" w:rsidR="00236517" w:rsidRPr="00EF09A6" w:rsidRDefault="00236517">
      <w:pPr>
        <w:pStyle w:val="FootnoteText"/>
      </w:pPr>
      <w:r>
        <w:rPr>
          <w:rStyle w:val="FootnoteReference"/>
        </w:rPr>
        <w:footnoteRef/>
      </w:r>
      <w:r w:rsidRPr="00EF09A6">
        <w:tab/>
        <w:t>Forslag til Europa-Parlamentets og Rådets forordning om fastlæggelse af en ramme for at sikre en sikker og bæredygtig forsyning med kritiske råstoffer og om ændring af forordning (EU) nr. 168/2013, (EU) 2018/858, (EU) 2018/1724 og (EU) 2019/1020 (COM/2023/160 final).</w:t>
      </w:r>
    </w:p>
  </w:footnote>
  <w:footnote w:id="30">
    <w:p w14:paraId="18D79658" w14:textId="77777777" w:rsidR="00236517" w:rsidRPr="00EF09A6" w:rsidRDefault="00236517" w:rsidP="00A21198">
      <w:pPr>
        <w:pStyle w:val="FootnoteText"/>
      </w:pPr>
      <w:r>
        <w:rPr>
          <w:rStyle w:val="FootnoteReference"/>
        </w:rPr>
        <w:footnoteRef/>
      </w:r>
      <w:r w:rsidRPr="00EF09A6">
        <w:tab/>
        <w:t>EUT C af , s. .</w:t>
      </w:r>
    </w:p>
  </w:footnote>
  <w:footnote w:id="31">
    <w:p w14:paraId="21AF6F62" w14:textId="77777777" w:rsidR="00236517" w:rsidRPr="00EF09A6" w:rsidRDefault="00236517" w:rsidP="00A21198">
      <w:pPr>
        <w:pStyle w:val="FootnoteText"/>
      </w:pPr>
      <w:r>
        <w:rPr>
          <w:rStyle w:val="FootnoteReference"/>
        </w:rPr>
        <w:footnoteRef/>
      </w:r>
      <w:r w:rsidRPr="00EF09A6">
        <w:tab/>
        <w:t>EUT C af , s. .</w:t>
      </w:r>
    </w:p>
  </w:footnote>
  <w:footnote w:id="32">
    <w:p w14:paraId="6250CC08" w14:textId="77777777" w:rsidR="00236517" w:rsidRPr="00EF09A6" w:rsidRDefault="00236517" w:rsidP="0073186E">
      <w:pPr>
        <w:pStyle w:val="FootnoteText"/>
      </w:pPr>
      <w:r>
        <w:rPr>
          <w:rStyle w:val="FootnoteReference"/>
        </w:rPr>
        <w:footnoteRef/>
      </w:r>
      <w:r w:rsidRPr="00EF09A6">
        <w:tab/>
        <w:t>Meddelelse fra Kommissionen til Europa-Parlamentet, Det Europæiske Råd, Rådet, Det Europæiske Økonomiske og Sociale Udvalg og Regionsudvalget, Den europæiske grønne pagt (COM(2019) 640 final).</w:t>
      </w:r>
    </w:p>
  </w:footnote>
  <w:footnote w:id="33">
    <w:p w14:paraId="50B0290B" w14:textId="77777777" w:rsidR="00236517" w:rsidRPr="00EF09A6" w:rsidRDefault="00236517" w:rsidP="00B362C9">
      <w:pPr>
        <w:pStyle w:val="FootnoteText"/>
      </w:pPr>
      <w:r>
        <w:rPr>
          <w:rStyle w:val="FootnoteReference"/>
        </w:rPr>
        <w:footnoteRef/>
      </w:r>
      <w:r w:rsidRPr="00EF09A6">
        <w:tab/>
        <w:t>Meddelelse fra Kommissionen til, Europa-Parlamentet, Rådet, Det Europæiske Økonomiske og Sociale Udvalg og Regionsudvalget, EU's biodiversitetsstrategi for 2030 — Naturen skal bringes tilbage i vores liv (COM(2020) 380 final).</w:t>
      </w:r>
    </w:p>
  </w:footnote>
  <w:footnote w:id="34">
    <w:p w14:paraId="1123788B"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 En jord til bord-strategi for et fair, sundt og miljøvenligt fødevaresystem (COM(2020) 381 final).</w:t>
      </w:r>
    </w:p>
  </w:footnote>
  <w:footnote w:id="35">
    <w:p w14:paraId="18D43567" w14:textId="77777777" w:rsidR="00236517" w:rsidRPr="00EF09A6" w:rsidRDefault="00236517" w:rsidP="008F6597">
      <w:pPr>
        <w:pStyle w:val="FootnoteText"/>
      </w:pPr>
      <w:r>
        <w:rPr>
          <w:rStyle w:val="FootnoteReference"/>
        </w:rPr>
        <w:footnoteRef/>
      </w:r>
      <w:r w:rsidRPr="00EF09A6">
        <w:tab/>
        <w:t>Meddelelse fra Kommissionen til Europa-Parlamentet, Rådet, Det Europæiske Økonomiske og Sociale Udvalg og Regionsudvalget, Vejen til en sund planet for alle EU-handlingsplan: "Mod nulforurening for vand, luft og jord", COM(2021) 400 final.</w:t>
      </w:r>
    </w:p>
  </w:footnote>
  <w:footnote w:id="36">
    <w:p w14:paraId="20118025" w14:textId="77777777" w:rsidR="00236517" w:rsidRPr="00EF09A6" w:rsidRDefault="00236517" w:rsidP="000D6373">
      <w:pPr>
        <w:pStyle w:val="FootnoteText"/>
      </w:pPr>
      <w:r>
        <w:rPr>
          <w:rStyle w:val="FootnoteReference"/>
        </w:rPr>
        <w:footnoteRef/>
      </w:r>
      <w:r w:rsidRPr="00EF09A6">
        <w:tab/>
        <w:t>Meddelelse fra Kommissionen til Europa-Parlamentet, Rådet, Det Europæiske Økonomiske og Sociale Udvalg og Regionsudvalget, Opbygning af et klimarobust Europa — den nye EU-strategi for tilpasning til klimaændringer (COM(2021) 82 final).</w:t>
      </w:r>
    </w:p>
  </w:footnote>
  <w:footnote w:id="37">
    <w:p w14:paraId="5A6DC91B"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EU's jordbundsstrategi for 2030 — Udnyttelse af fordelene ved en sund jordbund for mennesker, fødevarer, natur og klima, COM(2021) 699 final.</w:t>
      </w:r>
    </w:p>
  </w:footnote>
  <w:footnote w:id="38">
    <w:p w14:paraId="40C8FD74" w14:textId="77777777" w:rsidR="00236517" w:rsidRPr="00EF09A6" w:rsidRDefault="00236517">
      <w:pPr>
        <w:pStyle w:val="FootnoteText"/>
      </w:pPr>
      <w:r>
        <w:rPr>
          <w:rStyle w:val="FootnoteReference"/>
        </w:rPr>
        <w:footnoteRef/>
      </w:r>
      <w:r w:rsidRPr="00EF09A6">
        <w:tab/>
        <w:t>https://sdgs.un.org/goals.</w:t>
      </w:r>
    </w:p>
  </w:footnote>
  <w:footnote w:id="39">
    <w:p w14:paraId="79B03383" w14:textId="77777777" w:rsidR="00236517" w:rsidRPr="00EF09A6" w:rsidRDefault="00236517" w:rsidP="005A684A">
      <w:pPr>
        <w:pStyle w:val="FootnoteText"/>
      </w:pPr>
      <w:r>
        <w:rPr>
          <w:rStyle w:val="FootnoteReference"/>
        </w:rPr>
        <w:footnoteRef/>
      </w:r>
      <w:r w:rsidRPr="00EF09A6">
        <w:tab/>
        <w:t>Rådets afgørelse af 25. oktober 1993 om indgåelse af konventionen om den biologiske mangfoldighed (93/626/EØF) (EFT L 309 af 13.12.1993, s. 1).</w:t>
      </w:r>
    </w:p>
  </w:footnote>
  <w:footnote w:id="40">
    <w:p w14:paraId="77B529C3" w14:textId="77777777" w:rsidR="00236517" w:rsidRPr="00EF09A6" w:rsidRDefault="00236517">
      <w:pPr>
        <w:pStyle w:val="FootnoteText"/>
      </w:pPr>
      <w:r>
        <w:rPr>
          <w:rStyle w:val="FootnoteReference"/>
        </w:rPr>
        <w:footnoteRef/>
      </w:r>
      <w:r w:rsidRPr="00EF09A6">
        <w:tab/>
        <w:t>Afgørelse vedtaget af partskonferencen under konventionen om den biologiske mangfoldighed den 19. december 2022, 15/4. Den globale Kunming-Montreal-ramme for biodiversitet.</w:t>
      </w:r>
    </w:p>
  </w:footnote>
  <w:footnote w:id="41">
    <w:p w14:paraId="7C1023BC" w14:textId="77777777" w:rsidR="00236517" w:rsidRPr="00EF09A6" w:rsidRDefault="00236517" w:rsidP="00693980">
      <w:pPr>
        <w:pStyle w:val="FootnoteText"/>
      </w:pPr>
      <w:r>
        <w:rPr>
          <w:rStyle w:val="FootnoteReference"/>
        </w:rPr>
        <w:footnoteRef/>
      </w:r>
      <w:r w:rsidRPr="00EF09A6">
        <w:tab/>
        <w:t>Rådets afgørelse af 9. marts 1998 om indgåelse på Det Europæiske Fællesskabs vegne af De Forenede Nationers konvention om bekæmpelse af ørkendannelse i lande, der er ramt af alvorlig tørke og/eller ørkendannelse, særlig i Afrika (EFT L 83 af 19.3.1998, s. 1).</w:t>
      </w:r>
    </w:p>
  </w:footnote>
  <w:footnote w:id="42">
    <w:p w14:paraId="1237D3EB" w14:textId="77777777" w:rsidR="00236517" w:rsidRPr="00EF09A6" w:rsidRDefault="00236517">
      <w:pPr>
        <w:pStyle w:val="FootnoteText"/>
      </w:pPr>
      <w:r>
        <w:rPr>
          <w:rStyle w:val="FootnoteReference"/>
        </w:rPr>
        <w:footnoteRef/>
      </w:r>
      <w:r w:rsidRPr="00EF09A6">
        <w:tab/>
        <w:t>Bulgarien, Cypern, Grækenland, Italien, Kroatien, Letland, Malta, Portugal, Rumænien, Slovakiet, Slovenien, Spanien og Ungarn.</w:t>
      </w:r>
    </w:p>
  </w:footnote>
  <w:footnote w:id="43">
    <w:p w14:paraId="02C99227" w14:textId="77777777" w:rsidR="00236517" w:rsidRPr="00EF09A6" w:rsidRDefault="00236517">
      <w:pPr>
        <w:pStyle w:val="FootnoteText"/>
      </w:pPr>
      <w:r>
        <w:rPr>
          <w:rStyle w:val="FootnoteReference"/>
        </w:rPr>
        <w:footnoteRef/>
      </w:r>
      <w:r w:rsidRPr="00EF09A6">
        <w:tab/>
        <w:t>Europa-Parlamentets beslutning af 28. april 2021 om jordbundsbeskyttelse (2021/2548 (RSP)).</w:t>
      </w:r>
    </w:p>
  </w:footnote>
  <w:footnote w:id="44">
    <w:p w14:paraId="09F882FD" w14:textId="77777777" w:rsidR="00236517" w:rsidRPr="00EF09A6" w:rsidRDefault="00236517">
      <w:pPr>
        <w:pStyle w:val="FootnoteText"/>
      </w:pPr>
      <w:r>
        <w:rPr>
          <w:rStyle w:val="FootnoteReference"/>
        </w:rPr>
        <w:footnoteRef/>
      </w:r>
      <w:r w:rsidRPr="00EF09A6">
        <w:tab/>
        <w:t>Rådets konklusioner om biodiversitet — behovet for hurtig handling, 12210/20.</w:t>
      </w:r>
    </w:p>
  </w:footnote>
  <w:footnote w:id="45">
    <w:p w14:paraId="1DC5ECD2" w14:textId="77777777" w:rsidR="00236517" w:rsidRPr="00EF09A6" w:rsidRDefault="00236517" w:rsidP="00732F1E">
      <w:pPr>
        <w:pStyle w:val="FootnoteText"/>
      </w:pPr>
      <w:r>
        <w:rPr>
          <w:rStyle w:val="FootnoteReference"/>
        </w:rPr>
        <w:footnoteRef/>
      </w:r>
      <w:r w:rsidRPr="00EF09A6">
        <w:tab/>
        <w:t>Europa-Parlamentets og Rådets forordning (EU) 2021/1119 af 30. juni 2021 om fastlæggelse af rammerne for at opnå klimaneutralitet og om ændring af forordning (EF) nr. 401/2009 og (EU) 2018/1999 ("den europæiske klimalov") (EUT L 243 af 9.7.2021, s. 1).</w:t>
      </w:r>
    </w:p>
  </w:footnote>
  <w:footnote w:id="46">
    <w:p w14:paraId="4D1AF4A5" w14:textId="77777777" w:rsidR="00236517" w:rsidRPr="00EF09A6" w:rsidRDefault="00236517">
      <w:pPr>
        <w:pStyle w:val="FootnoteText"/>
      </w:pPr>
      <w:r>
        <w:rPr>
          <w:rStyle w:val="FootnoteReference"/>
        </w:rPr>
        <w:footnoteRef/>
      </w:r>
      <w:r w:rsidRPr="00EF09A6">
        <w:tab/>
        <w:t>Meddelelse fra Kommissionen til Europa-Parlamentet og Rådet — Bæredygtige kulstofkredsløb (COM(2021) 800).</w:t>
      </w:r>
    </w:p>
  </w:footnote>
  <w:footnote w:id="47">
    <w:p w14:paraId="1E2829A9" w14:textId="77777777" w:rsidR="00236517" w:rsidRPr="00EF09A6" w:rsidRDefault="00236517" w:rsidP="00A9348F">
      <w:pPr>
        <w:pStyle w:val="FootnoteText"/>
      </w:pPr>
      <w:r>
        <w:rPr>
          <w:rStyle w:val="FootnoteReference"/>
        </w:rPr>
        <w:footnoteRef/>
      </w:r>
      <w:r w:rsidRPr="00EF09A6">
        <w:tab/>
        <w:t>Meddelelse fra Kommissionen til Europa-Parlamentet, Rådet, Det Europæiske Økonomiske og Sociale Udvalg og Regionsudvalget. Opbygning af et klimarobust Europa — den nye EU-strategi for tilpasning til klimaændringer (COM(2021) 82 final).</w:t>
      </w:r>
    </w:p>
  </w:footnote>
  <w:footnote w:id="48">
    <w:p w14:paraId="05D2EDBF"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 Beskyttelse af fødevaresikkerheden og styrkelse af fødevaresystemernes modstandsdygtighed (COM(2022) 133 final).</w:t>
      </w:r>
    </w:p>
  </w:footnote>
  <w:footnote w:id="49">
    <w:p w14:paraId="07F77874" w14:textId="77777777" w:rsidR="00236517" w:rsidRPr="00EF09A6" w:rsidRDefault="00236517">
      <w:pPr>
        <w:pStyle w:val="FootnoteText"/>
      </w:pPr>
      <w:r w:rsidRPr="00EF09A6">
        <w:rPr>
          <w:rStyle w:val="FootnoteReference"/>
        </w:rPr>
        <w:t>+</w:t>
      </w:r>
      <w:r w:rsidRPr="00EF09A6">
        <w:tab/>
        <w:t>Publikationskontoret: Indsæt venligst nummeret på forordningen om certificering af kulstoffjernelse i dokument COM(2022) 672 final i teksten, og indsæt nævnte direktivs nummer, dato, titel og EUT-reference i fodnoten.</w:t>
      </w:r>
    </w:p>
  </w:footnote>
  <w:footnote w:id="50">
    <w:p w14:paraId="3BD4B93B" w14:textId="77777777" w:rsidR="00236517" w:rsidRPr="00EF09A6" w:rsidRDefault="00236517">
      <w:pPr>
        <w:pStyle w:val="FootnoteText"/>
      </w:pPr>
      <w:r>
        <w:rPr>
          <w:rStyle w:val="FootnoteReference"/>
        </w:rPr>
        <w:footnoteRef/>
      </w:r>
      <w:r w:rsidRPr="00EF09A6">
        <w:tab/>
        <w:t>Europa-Parlamentets og Rådets forordning (EF) nr. 1059/2003 af 26. maj 2003 om indførelse af en fælles nomenklatur for regionale enheder (NUTS) (EUT L 154 af 21.6.2003, s. 1).</w:t>
      </w:r>
    </w:p>
  </w:footnote>
  <w:footnote w:id="51">
    <w:p w14:paraId="6AD2E406" w14:textId="77777777" w:rsidR="00236517" w:rsidRPr="00EF09A6" w:rsidRDefault="00236517">
      <w:pPr>
        <w:pStyle w:val="FootnoteText"/>
      </w:pPr>
      <w:r>
        <w:rPr>
          <w:rStyle w:val="FootnoteReference"/>
        </w:rPr>
        <w:footnoteRef/>
      </w:r>
      <w:r w:rsidRPr="00EF09A6">
        <w:tab/>
        <w:t>Europa-Parlamentets og Rådets direktiv (EU) 2018/2001 af 11. december 2018 om fremme af anvendelsen af energi fra vedvarende energikilder (omarbejdning) (EUT L 328 af 21.12.2018, s. 82).</w:t>
      </w:r>
    </w:p>
  </w:footnote>
  <w:footnote w:id="52">
    <w:p w14:paraId="3782A0FB" w14:textId="320BB0DE"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 En europæisk strategi for data (COM(2020) 66 final).</w:t>
      </w:r>
    </w:p>
  </w:footnote>
  <w:footnote w:id="53">
    <w:p w14:paraId="29669F1E" w14:textId="77777777" w:rsidR="00236517" w:rsidRPr="00EF09A6" w:rsidRDefault="00236517" w:rsidP="00E86567">
      <w:pPr>
        <w:pStyle w:val="FootnoteText"/>
      </w:pPr>
      <w:r>
        <w:rPr>
          <w:rStyle w:val="FootnoteReference"/>
        </w:rPr>
        <w:footnoteRef/>
      </w:r>
      <w:r w:rsidRPr="00EF09A6">
        <w:tab/>
        <w:t>Europa-Parlamentets og Rådets forordning (EU) 2021/2115 af 2. december 2021 om regler for støtte til strategiske planer, der udarbejdes af medlemsstaterne under den fælles landbrugspolitik og finansieres gennem Den Europæiske Garantifond for Landbruget (EGFL) og Den Europæiske Landbrugsfond for Udvikling af Landdistrikterne (ELFUL), og om ophævelse af forordning (EU) nr. 1305/2013 og (EU) nr. 1307/2013 (EUT L 435 af 6.12.2021, s. 1).</w:t>
      </w:r>
    </w:p>
  </w:footnote>
  <w:footnote w:id="54">
    <w:p w14:paraId="60F304E2" w14:textId="77777777" w:rsidR="00236517" w:rsidRPr="00EF09A6" w:rsidRDefault="00236517">
      <w:pPr>
        <w:pStyle w:val="FootnoteText"/>
      </w:pPr>
      <w:r>
        <w:rPr>
          <w:rStyle w:val="FootnoteReference"/>
        </w:rPr>
        <w:footnoteRef/>
      </w:r>
      <w:r w:rsidRPr="00EF09A6">
        <w:tab/>
        <w:t>Publikationskontoret: Indsæt venligst nummeret på forordningen om naturgenopretning i dokument COM(2022) 304 i teksten og indsæt nævnte forordnings nummer, dato, titel og EUT-reference i Europa-Parlamentets og Rådets fodnote (EU).../... om naturgenopretning.</w:t>
      </w:r>
    </w:p>
  </w:footnote>
  <w:footnote w:id="55">
    <w:p w14:paraId="660F3AC6" w14:textId="77777777" w:rsidR="00236517" w:rsidRPr="00EF09A6" w:rsidRDefault="00236517" w:rsidP="0001195B">
      <w:pPr>
        <w:pStyle w:val="FootnoteText"/>
      </w:pPr>
      <w:r>
        <w:rPr>
          <w:rStyle w:val="FootnoteReference"/>
        </w:rPr>
        <w:footnoteRef/>
      </w:r>
      <w:r w:rsidRPr="00EF09A6">
        <w:tab/>
        <w:t>Rådets direktiv 91/676/EØF af 12. december 1991 om beskyttelse af vand mod forurening forårsaget af nitrater, der stammer fra landbruget (EFT L 375 af 31.12.1991, s. 1).</w:t>
      </w:r>
    </w:p>
  </w:footnote>
  <w:footnote w:id="56">
    <w:p w14:paraId="714EB49D" w14:textId="77777777" w:rsidR="00236517" w:rsidRPr="00EF09A6" w:rsidRDefault="00236517">
      <w:pPr>
        <w:pStyle w:val="FootnoteText"/>
      </w:pPr>
      <w:r>
        <w:rPr>
          <w:rStyle w:val="FootnoteReference"/>
        </w:rPr>
        <w:footnoteRef/>
      </w:r>
      <w:r w:rsidRPr="00EF09A6">
        <w:tab/>
        <w:t>Rådets direktiv 92/43/EØF af 21. maj 1992 om bevaring af naturtyper samt vilde dyr og planter (EFT L 206 af 22.7.1992, s. 7).</w:t>
      </w:r>
    </w:p>
  </w:footnote>
  <w:footnote w:id="57">
    <w:p w14:paraId="7373E072" w14:textId="77777777" w:rsidR="00236517" w:rsidRPr="00EF09A6" w:rsidRDefault="00236517" w:rsidP="00E41CB7">
      <w:pPr>
        <w:pStyle w:val="FootnoteText"/>
      </w:pPr>
      <w:r>
        <w:rPr>
          <w:rStyle w:val="FootnoteReference"/>
        </w:rPr>
        <w:footnoteRef/>
      </w:r>
      <w:r w:rsidRPr="00EF09A6">
        <w:tab/>
        <w:t>Europa-Parlamentets og Rådets direktiv 2000/60/EF af 23. oktober 2000 om fastlæggelse af en ramme for Fællesskabets vandpolitiske foranstaltninger (EFT L 327 af 22.12.2000, s. 1).</w:t>
      </w:r>
    </w:p>
  </w:footnote>
  <w:footnote w:id="58">
    <w:p w14:paraId="3F766788" w14:textId="77777777" w:rsidR="00236517" w:rsidRPr="00EF09A6" w:rsidRDefault="00236517">
      <w:pPr>
        <w:pStyle w:val="FootnoteText"/>
      </w:pPr>
      <w:r>
        <w:rPr>
          <w:rStyle w:val="FootnoteReference"/>
        </w:rPr>
        <w:footnoteRef/>
      </w:r>
      <w:r w:rsidRPr="00EF09A6">
        <w:tab/>
        <w:t>Europa-Parlamentets og Rådets direktiv 2007/60/EF af 23. oktober 2007 om vurdering og styring af risikoen for oversvømmelser (EUT L 288 af 6.11.2007, s. 27).</w:t>
      </w:r>
    </w:p>
  </w:footnote>
  <w:footnote w:id="59">
    <w:p w14:paraId="3C6E9876" w14:textId="77777777" w:rsidR="00236517" w:rsidRPr="00EF09A6" w:rsidRDefault="00236517">
      <w:pPr>
        <w:pStyle w:val="FootnoteText"/>
      </w:pPr>
      <w:r>
        <w:rPr>
          <w:rStyle w:val="FootnoteReference"/>
        </w:rPr>
        <w:footnoteRef/>
      </w:r>
      <w:r w:rsidRPr="00EF09A6">
        <w:tab/>
        <w:t>Meddelelse fra Kommissionen til Europa-Parlamentet, Rådet, Det Europæiske Økonomiske og Sociale Udvalg og Regionsudvalget. Opbygning af et klimarobust Europa — den nye EU-strategi for tilpasning til klimaændringer (COM(2021) 82 final).</w:t>
      </w:r>
    </w:p>
  </w:footnote>
  <w:footnote w:id="60">
    <w:p w14:paraId="79DBA85A" w14:textId="77777777" w:rsidR="00236517" w:rsidRPr="00EF09A6" w:rsidRDefault="00236517" w:rsidP="00CE2637">
      <w:pPr>
        <w:pStyle w:val="FootnoteText"/>
      </w:pPr>
      <w:r>
        <w:rPr>
          <w:rStyle w:val="FootnoteReference"/>
        </w:rPr>
        <w:footnoteRef/>
      </w:r>
      <w:r w:rsidRPr="00EF09A6">
        <w:tab/>
        <w:t>Europa-Parlamentets og Rådets forordning (EU) 2018/841 af 30. maj 2018 om medtagelse af drivhusgasemissioner og -optag fra arealanvendelse, ændret arealanvendelse og skovbrug i klima- og energirammen for 2030 og om ændring af forordning (EU) nr. 525/2013 og afgørelse nr. 529/2013/EU (EUT L 156 af 19.6.2018, s. 1).</w:t>
      </w:r>
    </w:p>
  </w:footnote>
  <w:footnote w:id="61">
    <w:p w14:paraId="7AD67B74" w14:textId="77777777" w:rsidR="00236517" w:rsidRPr="00EF09A6" w:rsidRDefault="00236517" w:rsidP="00CE2637">
      <w:pPr>
        <w:pStyle w:val="FootnoteText"/>
      </w:pPr>
      <w:r>
        <w:rPr>
          <w:rStyle w:val="FootnoteReference"/>
        </w:rPr>
        <w:footnoteRef/>
      </w:r>
      <w:r w:rsidRPr="00EF09A6">
        <w:tab/>
        <w:t>Europa-Parlamentets og Rådets forordning (EU) 2018/842 af 30. maj 2018 om bindende årlige reduktioner af drivhusgasemissioner for medlemsstaterne fra 2021 til 2030 som bidrag til klimaindsatsen med henblik på opfyldelse af forpligtelserne i Parisaftalen og om ændring af forordning (EU) nr. 525/2013 (EUT L 156 af 19.6.2018, s. 26).</w:t>
      </w:r>
    </w:p>
  </w:footnote>
  <w:footnote w:id="62">
    <w:p w14:paraId="114B0D9A" w14:textId="77777777" w:rsidR="00236517" w:rsidRPr="00EF09A6" w:rsidRDefault="00236517" w:rsidP="00E45D5F">
      <w:pPr>
        <w:pStyle w:val="FootnoteText"/>
      </w:pPr>
      <w:r>
        <w:rPr>
          <w:rStyle w:val="FootnoteReference"/>
        </w:rPr>
        <w:footnoteRef/>
      </w:r>
      <w:r w:rsidRPr="00EF09A6">
        <w:tab/>
        <w:t>Europa-Parlamentets og Rådets forordning (EU) 2018/1999 af 11. december 2018 om forvaltning af energiunionen og klimaindsatsen, om ændring af Europa-Parlamentets og Rådets forordning (EF) nr. 663/2009 og (EF) nr. 715/2009, Europa-Parlamentets og Rådets direktiv 94/22/EF, 98/70/EF, 2009/31/EF, 2009/73/EF, 2010/31/EU, 2012/27/EU og 2013/30/EU, Rådets direktiv 2009/119/EF og (EU) 2015/652 og om ophævelse af Europa-Parlamentets og Rådets forordning (EU) nr. 525/2013 (EUT L 328 af 21.12.2018, s. 1).</w:t>
      </w:r>
    </w:p>
  </w:footnote>
  <w:footnote w:id="63">
    <w:p w14:paraId="07557530" w14:textId="77777777" w:rsidR="00236517" w:rsidRPr="00EF09A6" w:rsidRDefault="00236517">
      <w:pPr>
        <w:pStyle w:val="FootnoteText"/>
      </w:pPr>
      <w:r>
        <w:rPr>
          <w:rStyle w:val="FootnoteReference"/>
        </w:rPr>
        <w:footnoteRef/>
      </w:r>
      <w:r w:rsidRPr="00EF09A6">
        <w:tab/>
        <w:t>Europa-Parlamentets og Rådets direktiv (EU) 2016/2284 af 14. december 2016 om nedbringelse af nationale emissioner af visse luftforurenende stoffer, om ændring af direktiv 2003/35/EF og om ophævelse af direktiv 2001/81/EF (EUT L 344 af 17.12.2016, s. 1).</w:t>
      </w:r>
    </w:p>
  </w:footnote>
  <w:footnote w:id="64">
    <w:p w14:paraId="747D544D" w14:textId="77777777" w:rsidR="00236517" w:rsidRPr="00EF09A6" w:rsidRDefault="00236517">
      <w:pPr>
        <w:pStyle w:val="FootnoteText"/>
      </w:pPr>
      <w:r>
        <w:rPr>
          <w:rStyle w:val="FootnoteReference"/>
        </w:rPr>
        <w:footnoteRef/>
      </w:r>
      <w:r w:rsidRPr="00EF09A6">
        <w:tab/>
        <w:t>Europa-Parlamentets og Rådets afgørelse nr. 1313/2013/EU af 17. december 2013 om en EU-civilbeskyttelsesmekanisme (EUT L 347 af 20.12.2013, s. 924).</w:t>
      </w:r>
    </w:p>
  </w:footnote>
  <w:footnote w:id="65">
    <w:p w14:paraId="07181213" w14:textId="77777777" w:rsidR="00236517" w:rsidRPr="00EF09A6" w:rsidRDefault="00236517">
      <w:pPr>
        <w:pStyle w:val="FootnoteText"/>
      </w:pPr>
      <w:r>
        <w:rPr>
          <w:rStyle w:val="FootnoteReference"/>
        </w:rPr>
        <w:footnoteRef/>
      </w:r>
      <w:r w:rsidRPr="00EF09A6">
        <w:tab/>
        <w:t>+ Publikationskontoret: Indsæt venligst nummeret på forordningen om bæredygtig anvendelse af plantebeskyttelsesmidler og om ændring af forordning (EU) 2021/2115, der er indeholdt i dokument COM(2022) 305, i teksten og indsæt nævnte direktivs nummer, dato, titel og EUT-reference i fodnoten.</w:t>
      </w:r>
    </w:p>
  </w:footnote>
  <w:footnote w:id="66">
    <w:p w14:paraId="417A1F5F" w14:textId="60142BF7" w:rsidR="00236517" w:rsidRPr="00EF09A6" w:rsidRDefault="00236517">
      <w:pPr>
        <w:pStyle w:val="FootnoteText"/>
      </w:pPr>
      <w:r>
        <w:rPr>
          <w:rStyle w:val="FootnoteReference"/>
        </w:rPr>
        <w:footnoteRef/>
      </w:r>
      <w:r w:rsidRPr="00EF09A6">
        <w:tab/>
        <w:t>Forordning (EU) 2022/2379 om statistikker over landbrugsmæssigt input og output.</w:t>
      </w:r>
    </w:p>
  </w:footnote>
  <w:footnote w:id="67">
    <w:p w14:paraId="05124965" w14:textId="77777777" w:rsidR="00236517" w:rsidRPr="00EF09A6" w:rsidRDefault="00236517">
      <w:pPr>
        <w:pStyle w:val="FootnoteText"/>
      </w:pPr>
      <w:r>
        <w:rPr>
          <w:rStyle w:val="FootnoteReference"/>
        </w:rPr>
        <w:footnoteRef/>
      </w:r>
      <w:r w:rsidRPr="00EF09A6">
        <w:tab/>
        <w:t>Europa-Parlamentets og Rådets direktiv 2010/75/EU af 24. november 2010 om industrielle emissioner (EUT L 334 af 17.12.2010, s. 17).</w:t>
      </w:r>
    </w:p>
  </w:footnote>
  <w:footnote w:id="68">
    <w:p w14:paraId="39C39F6B" w14:textId="4B7F50C3" w:rsidR="00012F09" w:rsidRPr="00EF09A6" w:rsidRDefault="00012F09" w:rsidP="00012F09">
      <w:pPr>
        <w:pStyle w:val="FootnoteText"/>
      </w:pPr>
      <w:r>
        <w:rPr>
          <w:rStyle w:val="FootnoteReference"/>
        </w:rPr>
        <w:footnoteRef/>
      </w:r>
      <w:r w:rsidRPr="00EF09A6">
        <w:tab/>
        <w:t>+ Publikationskontoret: Indsæt venligst nummeret på forordningen om fastlæggelse af en ramme for sikring af en sikker og bæredygtig forsyning af kritiske råstoffer og om ændring af forordning (EU) nr. 168/2013, (EU) 2018/858, (EU) 2018/1724 og (EU) 2019/1020, der er indeholdt i dokument COM (2023) 160, i teksten og indsæt nævnte direktivs nummer, dato, titel og EUT-reference i fodnoten.</w:t>
      </w:r>
    </w:p>
  </w:footnote>
  <w:footnote w:id="69">
    <w:p w14:paraId="29965EEA" w14:textId="77777777" w:rsidR="00236517" w:rsidRPr="00EF09A6" w:rsidRDefault="00236517" w:rsidP="00282B2C">
      <w:pPr>
        <w:pStyle w:val="FootnoteText"/>
      </w:pPr>
      <w:r>
        <w:rPr>
          <w:rStyle w:val="FootnoteReference"/>
        </w:rPr>
        <w:footnoteRef/>
      </w:r>
      <w:r w:rsidRPr="00EF09A6">
        <w:tab/>
        <w:t>Konventionen om adgang til oplysninger, offentlig deltagelse i beslutningsprocesser samt adgang til klage og domstolsprøvelse på miljøområdet — Erklæring (EUT L 124 af 17.5.2005).</w:t>
      </w:r>
    </w:p>
  </w:footnote>
  <w:footnote w:id="70">
    <w:p w14:paraId="08C40BD5" w14:textId="77777777" w:rsidR="00236517" w:rsidRPr="00EF09A6" w:rsidRDefault="00236517">
      <w:pPr>
        <w:pStyle w:val="FootnoteText"/>
      </w:pPr>
      <w:r>
        <w:rPr>
          <w:rStyle w:val="FootnoteReference"/>
        </w:rPr>
        <w:footnoteRef/>
      </w:r>
      <w:r w:rsidRPr="00EF09A6">
        <w:tab/>
        <w:t>Europa-Parlamentets og Rådets direktiv (EU) 2019/1024 af 20. juni 2019 om åbne data og videreanvendelse af den offentlige sektors informationer (EUT L 172 af 26.6.2019, s. 56).</w:t>
      </w:r>
    </w:p>
  </w:footnote>
  <w:footnote w:id="71">
    <w:p w14:paraId="64068F2B" w14:textId="77777777" w:rsidR="00236517" w:rsidRPr="00EF09A6" w:rsidRDefault="00236517">
      <w:pPr>
        <w:pStyle w:val="FootnoteText"/>
      </w:pPr>
      <w:r>
        <w:rPr>
          <w:rStyle w:val="FootnoteReference"/>
        </w:rPr>
        <w:footnoteRef/>
      </w:r>
      <w:r w:rsidRPr="00EF09A6">
        <w:tab/>
        <w:t>Europa-Parlamentets og Rådets direktiv 2003/4/EF af 28. januar 2003 om offentlig adgang til miljøoplysninger og om ophævelse af Rådets direktiv 90/313/EØF (EUT L 41 af 14.2.2003, s. 26).</w:t>
      </w:r>
    </w:p>
  </w:footnote>
  <w:footnote w:id="72">
    <w:p w14:paraId="6AAF4593" w14:textId="77777777" w:rsidR="00236517" w:rsidRPr="00EF09A6" w:rsidRDefault="00236517">
      <w:pPr>
        <w:pStyle w:val="FootnoteText"/>
      </w:pPr>
      <w:r>
        <w:rPr>
          <w:rStyle w:val="FootnoteReference"/>
        </w:rPr>
        <w:footnoteRef/>
      </w:r>
      <w:r w:rsidRPr="00EF09A6">
        <w:tab/>
        <w:t>Europa-Parlamentets og Rådets direktiv 2007/2/EF af 14. marts 2007 om opbygning af en infrastruktur for geografisk information i Det Europæiske Fællesskab (Inspire) (EUT L 108 af 25.4.2007, s. 1).</w:t>
      </w:r>
    </w:p>
  </w:footnote>
  <w:footnote w:id="73">
    <w:p w14:paraId="610D1A40" w14:textId="77777777" w:rsidR="00236517" w:rsidRPr="00EF09A6" w:rsidRDefault="00236517" w:rsidP="00BF70B8">
      <w:pPr>
        <w:pStyle w:val="FootnoteText"/>
      </w:pPr>
      <w:r>
        <w:rPr>
          <w:rStyle w:val="FootnoteReference"/>
        </w:rPr>
        <w:footnoteRef/>
      </w:r>
      <w:r w:rsidRPr="00EF09A6">
        <w:tab/>
        <w:t>Interinstitutionel aftale mellem Europa-Parlamentet, Rådet for Den Europæiske Union og Europa-Kommissionen om bedre lovgivning af 13. april 2016 (EUT L 123 af 12.5.2016, s. 1).</w:t>
      </w:r>
    </w:p>
  </w:footnote>
  <w:footnote w:id="74">
    <w:p w14:paraId="4EB50122" w14:textId="77777777" w:rsidR="00236517" w:rsidRPr="00EF09A6" w:rsidRDefault="00236517">
      <w:pPr>
        <w:pStyle w:val="FootnoteText"/>
      </w:pPr>
      <w:r>
        <w:rPr>
          <w:rStyle w:val="FootnoteReference"/>
        </w:rPr>
        <w:footnoteRef/>
      </w:r>
      <w:r w:rsidRPr="00EF09A6">
        <w:tab/>
        <w:t>Europa-Parlamentets og Rådets forordning (EU) nr. 182/2011 af 16. februar 2011 om de generelle regler og principper for, hvordan medlemsstaterne skal kontrollere Kommissionens udøvelse af gennemførelsesbeføjelser (EUT L 55 af 28.2.2011, s. 13).</w:t>
      </w:r>
    </w:p>
  </w:footnote>
  <w:footnote w:id="75">
    <w:p w14:paraId="10F9672C" w14:textId="77777777" w:rsidR="00236517" w:rsidRPr="00EF09A6" w:rsidRDefault="00236517" w:rsidP="00A21198">
      <w:pPr>
        <w:pStyle w:val="FootnoteText"/>
      </w:pPr>
      <w:r>
        <w:rPr>
          <w:rStyle w:val="FootnoteReference"/>
        </w:rPr>
        <w:footnoteRef/>
      </w:r>
      <w:r w:rsidRPr="00EF09A6">
        <w:tab/>
        <w:t>EUT C 369 af 17.12.2011, s. 14.</w:t>
      </w:r>
    </w:p>
  </w:footnote>
  <w:footnote w:id="76">
    <w:p w14:paraId="4AF7B317" w14:textId="77777777" w:rsidR="00236517" w:rsidRPr="00EF09A6" w:rsidRDefault="00236517">
      <w:pPr>
        <w:pStyle w:val="FootnoteText"/>
      </w:pPr>
      <w:r>
        <w:rPr>
          <w:rStyle w:val="FootnoteReference"/>
        </w:rPr>
        <w:footnoteRef/>
      </w:r>
      <w:r w:rsidRPr="00EF09A6">
        <w:tab/>
        <w:t>https://www.fao.org/soils-portal/data-hub/soil-classification/world-reference-base/en/.</w:t>
      </w:r>
    </w:p>
  </w:footnote>
  <w:footnote w:id="77">
    <w:p w14:paraId="1B9E445C" w14:textId="77777777" w:rsidR="00236517" w:rsidRPr="00847E67" w:rsidRDefault="00236517">
      <w:pPr>
        <w:pStyle w:val="FootnoteText"/>
        <w:rPr>
          <w:lang w:val="en-IE"/>
        </w:rPr>
      </w:pPr>
      <w:r>
        <w:rPr>
          <w:rStyle w:val="FootnoteReference"/>
        </w:rPr>
        <w:footnoteRef/>
      </w:r>
      <w:r w:rsidRPr="00847E67">
        <w:rPr>
          <w:lang w:val="en-IE"/>
        </w:rPr>
        <w:tab/>
        <w:t>M.J. Metzger, A.D. Shkaruba, R.H.G. Jongman and R.G.H. Bunce, Descriptions of the European Environmental Zones and Strata, Alterra Report 2281 ISSN 1566-7197.</w:t>
      </w:r>
    </w:p>
  </w:footnote>
  <w:footnote w:id="78">
    <w:p w14:paraId="21B15072" w14:textId="77777777" w:rsidR="00236517" w:rsidRPr="00EF09A6" w:rsidRDefault="00236517">
      <w:pPr>
        <w:pStyle w:val="FootnoteText"/>
      </w:pPr>
      <w:r>
        <w:rPr>
          <w:rStyle w:val="FootnoteReference"/>
        </w:rPr>
        <w:footnoteRef/>
      </w:r>
      <w:r w:rsidRPr="00EF09A6">
        <w:tab/>
        <w:t>Europa-Parlamentets og Rådets direktiv 2012/18/EU af 4. juli 2012 om kontrol med risikoen for større uheld med farlige stoffer og om ændring og efterfølgende ophævelse af Rådets direktiv 96/82/EF (EUT L 197 af 24.7.2012, s. 1).</w:t>
      </w:r>
    </w:p>
  </w:footnote>
  <w:footnote w:id="79">
    <w:p w14:paraId="2A67E2C8" w14:textId="77777777" w:rsidR="00236517" w:rsidRPr="00EF09A6" w:rsidRDefault="00236517">
      <w:pPr>
        <w:pStyle w:val="FootnoteText"/>
      </w:pPr>
      <w:r>
        <w:rPr>
          <w:rStyle w:val="FootnoteReference"/>
        </w:rPr>
        <w:footnoteRef/>
      </w:r>
      <w:r w:rsidRPr="00EF09A6">
        <w:tab/>
        <w:t>Europa-Parlamentets og Rådets direktiv 2004/35/EF af 21. april 2004 om miljøansvar for så vidt angår forebyggelse og afhjælpning af miljøskader (EUT L 143 af 30.4.2004, s. 56).</w:t>
      </w:r>
    </w:p>
  </w:footnote>
  <w:footnote w:id="80">
    <w:p w14:paraId="6E73E36D" w14:textId="77777777" w:rsidR="00236517" w:rsidRPr="00EF09A6" w:rsidRDefault="00236517" w:rsidP="00A74389">
      <w:pPr>
        <w:pStyle w:val="FootnoteText"/>
      </w:pPr>
      <w:r>
        <w:rPr>
          <w:rStyle w:val="FootnoteReference"/>
        </w:rPr>
        <w:footnoteRef/>
      </w:r>
      <w:r w:rsidRPr="00EF09A6">
        <w:tab/>
        <w:t>Europa-Parlamentets og Rådets direktiv 2003/4/EF af 28. januar 2003 om offentlig adgang til miljøoplysninger og om ophævelse af Rådets direktiv 90/313/EØF (EUT L 41 af 14.2.2003, s. 26).</w:t>
      </w:r>
    </w:p>
  </w:footnote>
  <w:footnote w:id="81">
    <w:p w14:paraId="6EE8C574" w14:textId="77777777" w:rsidR="00236517" w:rsidRPr="00EF09A6" w:rsidRDefault="00236517" w:rsidP="00472113">
      <w:pPr>
        <w:pStyle w:val="FootnoteText"/>
      </w:pPr>
      <w:r>
        <w:rPr>
          <w:rStyle w:val="FootnoteReference"/>
        </w:rPr>
        <w:footnoteRef/>
      </w:r>
      <w:r w:rsidRPr="00EF09A6">
        <w:tab/>
        <w:t>Europa-Parlamentets og Rådets direktiv 2007/2/EF af 14. marts 2007 om opbygning af en infrastruktur for geografisk information i Det Europæiske Fællesskab (Inspire) (EUT L 108 af 25.4.2007, s. 1).</w:t>
      </w:r>
    </w:p>
  </w:footnote>
  <w:footnote w:id="82">
    <w:p w14:paraId="72EBF2E4" w14:textId="77777777" w:rsidR="00236517" w:rsidRPr="00EF09A6" w:rsidRDefault="00236517">
      <w:pPr>
        <w:pStyle w:val="FootnoteText"/>
      </w:pPr>
      <w:r>
        <w:rPr>
          <w:rStyle w:val="FootnoteReference"/>
        </w:rPr>
        <w:footnoteRef/>
      </w:r>
      <w:r w:rsidRPr="00EF09A6">
        <w:tab/>
        <w:t>Europa-Parlamentets og Rådets forordning (EU) 2018/1725 af 23. oktober 2018 om beskyttelse af fysiske personer i forbindelse med behandling af personoplysninger i Unionens institutioner, organer, kontorer og agenturer og om fri udveksling af sådanne oplysninger og om ophævelse af forordning (EF) nr. 45/2001 og afgørelse nr. 1247/2002/EF (EUT L 295 af 21.11.2018, s. 39).</w:t>
      </w:r>
    </w:p>
  </w:footnote>
  <w:footnote w:id="83">
    <w:p w14:paraId="60D2097D" w14:textId="77777777" w:rsidR="00236517" w:rsidRPr="00EF09A6" w:rsidRDefault="00236517">
      <w:pPr>
        <w:pStyle w:val="FootnoteText"/>
      </w:pPr>
      <w:r>
        <w:rPr>
          <w:rStyle w:val="FootnoteReference"/>
        </w:rPr>
        <w:footnoteRef/>
      </w:r>
      <w:r w:rsidRPr="00EF09A6">
        <w:tab/>
        <w:t>Europa-Parlamentets og Rådets forordning (EF) nr. 1367/2006 af 6. september 2006 om anvendelse af Århus-konventionens bestemmelser om adgang til oplysninger, offentlig deltagelse i beslutningsprocesser samt adgang til klage og domstolsprøvelse på miljøområdet på Unionens institutioner og organer (EUT L 264 af 25.9.2006, s. 13).</w:t>
      </w:r>
    </w:p>
  </w:footnote>
  <w:footnote w:id="84">
    <w:p w14:paraId="74C2F991" w14:textId="77777777" w:rsidR="00236517" w:rsidRPr="00EF09A6" w:rsidRDefault="00236517" w:rsidP="00F7340D">
      <w:pPr>
        <w:pStyle w:val="FootnoteText"/>
      </w:pPr>
      <w:r>
        <w:rPr>
          <w:rStyle w:val="FootnoteReference"/>
        </w:rPr>
        <w:footnoteRef/>
      </w:r>
      <w:r w:rsidRPr="00EF09A6">
        <w:tab/>
        <w:t>Europa-Parlamentets og Rådets direktiv (EU) 2019/1024 af 20. juni 2019 om åbne data og videreanvendelse af den offentlige sektors informationer (EUT L 172 af 26.6.2019, s. 56).</w:t>
      </w:r>
    </w:p>
  </w:footnote>
  <w:footnote w:id="85">
    <w:p w14:paraId="76ED24DC" w14:textId="77777777" w:rsidR="00236517" w:rsidRPr="00EF09A6" w:rsidRDefault="00236517">
      <w:pPr>
        <w:pStyle w:val="FootnoteText"/>
        <w:rPr>
          <w:szCs w:val="24"/>
        </w:rPr>
      </w:pPr>
      <w:r>
        <w:rPr>
          <w:rStyle w:val="FootnoteReference"/>
        </w:rPr>
        <w:footnoteRef/>
      </w:r>
      <w:r w:rsidRPr="00EF09A6">
        <w:tab/>
        <w:t>Jf. finansforordningens artikel 58, stk. 2, litra a) hhv. b).</w:t>
      </w:r>
    </w:p>
  </w:footnote>
  <w:footnote w:id="86">
    <w:p w14:paraId="02AC0F6D" w14:textId="77777777" w:rsidR="00236517" w:rsidRPr="00EF09A6" w:rsidRDefault="00236517">
      <w:pPr>
        <w:pStyle w:val="FootnoteText"/>
        <w:rPr>
          <w:szCs w:val="24"/>
        </w:rPr>
      </w:pPr>
      <w:r>
        <w:rPr>
          <w:rStyle w:val="FootnoteReference"/>
        </w:rPr>
        <w:footnoteRef/>
      </w:r>
      <w:r w:rsidRPr="00EF09A6">
        <w:tab/>
        <w:t>OB = opdelte bevillinger/IOB = ikke-opdelte bevillinger.</w:t>
      </w:r>
    </w:p>
  </w:footnote>
  <w:footnote w:id="87">
    <w:p w14:paraId="1DD873AF" w14:textId="77777777" w:rsidR="00236517" w:rsidRPr="00EF09A6" w:rsidRDefault="00236517">
      <w:pPr>
        <w:pStyle w:val="FootnoteText"/>
        <w:rPr>
          <w:szCs w:val="24"/>
        </w:rPr>
      </w:pPr>
      <w:r>
        <w:rPr>
          <w:rStyle w:val="FootnoteReference"/>
        </w:rPr>
        <w:footnoteRef/>
      </w:r>
      <w:r w:rsidRPr="00EF09A6">
        <w:tab/>
        <w:t xml:space="preserve">EFTA: Den Europæiske Frihandelssammenslutning. </w:t>
      </w:r>
    </w:p>
  </w:footnote>
  <w:footnote w:id="88">
    <w:p w14:paraId="13DAC510" w14:textId="77777777" w:rsidR="00236517" w:rsidRPr="00EF09A6" w:rsidRDefault="00236517">
      <w:pPr>
        <w:pStyle w:val="FootnoteText"/>
        <w:rPr>
          <w:szCs w:val="24"/>
        </w:rPr>
      </w:pPr>
      <w:r>
        <w:rPr>
          <w:rStyle w:val="FootnoteReference"/>
        </w:rPr>
        <w:footnoteRef/>
      </w:r>
      <w:r w:rsidRPr="00EF09A6">
        <w:tab/>
        <w:t>Kandidatlande og, hvis det er relevant, potentielle kandidater på Vestbalkan.</w:t>
      </w:r>
    </w:p>
  </w:footnote>
  <w:footnote w:id="89">
    <w:p w14:paraId="4AC6C20A" w14:textId="77777777" w:rsidR="00236517" w:rsidRPr="00EF09A6" w:rsidRDefault="00236517">
      <w:pPr>
        <w:pStyle w:val="FootnoteText"/>
        <w:rPr>
          <w:szCs w:val="24"/>
        </w:rPr>
      </w:pPr>
      <w:r>
        <w:rPr>
          <w:rStyle w:val="FootnoteReference"/>
        </w:rPr>
        <w:footnoteRef/>
      </w:r>
      <w:r w:rsidRPr="00EF09A6">
        <w:tab/>
      </w:r>
      <w:r w:rsidRPr="00EF09A6">
        <w:rPr>
          <w:sz w:val="18"/>
        </w:rPr>
        <w:t>Teknisk og/eller administrativ bistand og udgifter til støtte for gennemførelsen af EU's programmer og/eller foranstaltninger (tidligere BA-poster), indirekte forskning, direkte forskning.</w:t>
      </w:r>
    </w:p>
  </w:footnote>
  <w:footnote w:id="90">
    <w:p w14:paraId="460EE18F" w14:textId="77777777" w:rsidR="00236517" w:rsidRPr="00EF09A6" w:rsidRDefault="00236517">
      <w:pPr>
        <w:pStyle w:val="FootnoteText"/>
      </w:pPr>
      <w:r>
        <w:rPr>
          <w:rStyle w:val="FootnoteReference"/>
        </w:rPr>
        <w:footnoteRef/>
      </w:r>
      <w:r w:rsidRPr="00EF09A6">
        <w:tab/>
        <w:t>Indtil LUCAS-undersøgelsen fra 2022 er blevet gennemført gennem budgetdelegation fra flere GD'er. På grundlag af de seneste bidrag fra GD ENV svarende til 1,1 mio. EUR om året forventes der ikke at være behov for yderligere beløb fra GD ENV. Eftersom direktivet kræver regelmæssig overvågning, skal der planlægges en særlig budgetramme og budgetpost i den næste FFR, som gennemføres efter aftale med alle de involverede generaldirektorater (f.eks. gennem et aftalememorandum).</w:t>
      </w:r>
    </w:p>
  </w:footnote>
  <w:footnote w:id="91">
    <w:p w14:paraId="43F00251" w14:textId="77777777" w:rsidR="00236517" w:rsidRPr="00EF09A6" w:rsidRDefault="00236517">
      <w:pPr>
        <w:pStyle w:val="FootnoteText"/>
        <w:rPr>
          <w:szCs w:val="24"/>
        </w:rPr>
      </w:pPr>
      <w:r>
        <w:rPr>
          <w:rStyle w:val="FootnoteReference"/>
        </w:rPr>
        <w:footnoteRef/>
      </w:r>
      <w:r w:rsidRPr="00EF09A6">
        <w:tab/>
        <w:t>Resultater er de produkter og tjenesteydelser, der skal leveres (f.eks.: antal finansierede studenterudvekslinger, antal km bygget vej osv.).</w:t>
      </w:r>
    </w:p>
  </w:footnote>
  <w:footnote w:id="92">
    <w:p w14:paraId="6995AF52" w14:textId="77777777" w:rsidR="00236517" w:rsidRPr="00EF09A6" w:rsidRDefault="00236517">
      <w:pPr>
        <w:pStyle w:val="FootnoteText"/>
        <w:rPr>
          <w:szCs w:val="24"/>
        </w:rPr>
      </w:pPr>
      <w:r>
        <w:rPr>
          <w:rStyle w:val="FootnoteReference"/>
        </w:rPr>
        <w:footnoteRef/>
      </w:r>
      <w:r w:rsidRPr="00EF09A6">
        <w:tab/>
        <w:t xml:space="preserve">Som beskrevet i punkt 1.4.2 "Specifikt/specifikke mål" </w:t>
      </w:r>
    </w:p>
  </w:footnote>
  <w:footnote w:id="93">
    <w:p w14:paraId="2E73CB16" w14:textId="77777777" w:rsidR="00236517" w:rsidRPr="00EF09A6" w:rsidRDefault="00236517">
      <w:pPr>
        <w:pStyle w:val="FootnoteText"/>
        <w:rPr>
          <w:szCs w:val="24"/>
        </w:rPr>
      </w:pPr>
      <w:r>
        <w:rPr>
          <w:rStyle w:val="FootnoteReference"/>
        </w:rPr>
        <w:footnoteRef/>
      </w:r>
      <w:r w:rsidRPr="00EF09A6">
        <w:tab/>
        <w:t>Teknisk og/eller administrativ bistand og udgifter til støtte for gennemførelsen af EU's programmer og/eller foranstaltninger (tidligere BA-poster), indirekte forskning, direkte forskning.</w:t>
      </w:r>
    </w:p>
  </w:footnote>
  <w:footnote w:id="94">
    <w:p w14:paraId="2B42CCDB" w14:textId="77777777" w:rsidR="00236517" w:rsidRPr="00EF09A6" w:rsidRDefault="00236517">
      <w:pPr>
        <w:pStyle w:val="FootnoteText"/>
      </w:pPr>
      <w:r>
        <w:rPr>
          <w:rStyle w:val="FootnoteReference"/>
        </w:rPr>
        <w:footnoteRef/>
      </w:r>
      <w:r w:rsidRPr="00EF09A6">
        <w:tab/>
        <w:t>År n er det år, hvor gennemførelsen af forslaget/initiativet påbegyndes. Erstat "n" med det forventede første gennemførelsesår (f.eks.: 2021). Dette gælder også for de efterfølgende år.</w:t>
      </w:r>
    </w:p>
  </w:footnote>
  <w:footnote w:id="95">
    <w:p w14:paraId="3CB9BA70" w14:textId="77777777" w:rsidR="00236517" w:rsidRPr="00EF09A6" w:rsidRDefault="00236517">
      <w:pPr>
        <w:pStyle w:val="FootnoteText"/>
        <w:rPr>
          <w:szCs w:val="24"/>
        </w:rPr>
      </w:pPr>
      <w:r>
        <w:rPr>
          <w:rStyle w:val="FootnoteReference"/>
        </w:rPr>
        <w:footnoteRef/>
      </w:r>
      <w:r w:rsidRPr="00EF09A6">
        <w:tab/>
        <w:t>Med hensyn til EU's traditionelle egne indtægter (told og sukkerafgifter) opgives beløbene netto, dvs. bruttobeløb, hvorfra der er trukket opkrævningsomkostninger på 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06D0" w14:textId="77777777" w:rsidR="00B47458" w:rsidRPr="00B47458" w:rsidRDefault="00B47458" w:rsidP="00B47458">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C124" w14:textId="77777777" w:rsidR="00B47458" w:rsidRPr="00B47458" w:rsidRDefault="00B47458" w:rsidP="00B47458">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59C9" w14:textId="77777777" w:rsidR="0055301E" w:rsidRPr="0055301E" w:rsidRDefault="0055301E" w:rsidP="00B474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BFD6" w14:textId="77777777" w:rsidR="00B47458" w:rsidRPr="00B47458" w:rsidRDefault="00B47458" w:rsidP="00B47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D3844F6"/>
    <w:lvl w:ilvl="0">
      <w:start w:val="1"/>
      <w:numFmt w:val="decimal"/>
      <w:pStyle w:val="ListNumber4"/>
      <w:lvlText w:val="%1."/>
      <w:lvlJc w:val="left"/>
      <w:pPr>
        <w:tabs>
          <w:tab w:val="num" w:pos="2059"/>
        </w:tabs>
        <w:ind w:left="2059" w:hanging="360"/>
      </w:pPr>
    </w:lvl>
  </w:abstractNum>
  <w:abstractNum w:abstractNumId="1" w15:restartNumberingAfterBreak="0">
    <w:nsid w:val="FFFFFF7E"/>
    <w:multiLevelType w:val="singleLevel"/>
    <w:tmpl w:val="C6543A1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5986B7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04A8E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0F2915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10675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94462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B7479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6"/>
  </w:num>
  <w:num w:numId="12">
    <w:abstractNumId w:val="23"/>
  </w:num>
  <w:num w:numId="13">
    <w:abstractNumId w:val="22"/>
  </w:num>
  <w:num w:numId="14">
    <w:abstractNumId w:val="9"/>
  </w:num>
  <w:num w:numId="15">
    <w:abstractNumId w:val="17"/>
  </w:num>
  <w:num w:numId="16">
    <w:abstractNumId w:val="10"/>
  </w:num>
  <w:num w:numId="17">
    <w:abstractNumId w:val="15"/>
  </w:num>
  <w:num w:numId="18">
    <w:abstractNumId w:val="27"/>
    <w:lvlOverride w:ilvl="0">
      <w:startOverride w:val="1"/>
    </w:lvlOverride>
  </w:num>
  <w:num w:numId="19">
    <w:abstractNumId w:val="27"/>
    <w:lvlOverride w:ilvl="0">
      <w:startOverride w:val="1"/>
    </w:lvlOverride>
  </w:num>
  <w:num w:numId="20">
    <w:abstractNumId w:val="29"/>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8"/>
  </w:num>
  <w:num w:numId="35">
    <w:abstractNumId w:val="29"/>
  </w:num>
  <w:num w:numId="36">
    <w:abstractNumId w:val="14"/>
  </w:num>
  <w:num w:numId="37">
    <w:abstractNumId w:val="19"/>
  </w:num>
  <w:num w:numId="38">
    <w:abstractNumId w:val="20"/>
  </w:num>
  <w:num w:numId="39">
    <w:abstractNumId w:val="12"/>
  </w:num>
  <w:num w:numId="40">
    <w:abstractNumId w:val="28"/>
  </w:num>
  <w:num w:numId="41">
    <w:abstractNumId w:val="11"/>
  </w:num>
  <w:num w:numId="42">
    <w:abstractNumId w:val="21"/>
  </w:num>
  <w:num w:numId="43">
    <w:abstractNumId w:val="25"/>
  </w:num>
  <w:num w:numId="44">
    <w:abstractNumId w:val="26"/>
  </w:num>
  <w:num w:numId="45">
    <w:abstractNumId w:val="13"/>
  </w:num>
  <w:num w:numId="46">
    <w:abstractNumId w:val="24"/>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BE"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nl-BE" w:vendorID="64" w:dllVersion="0" w:nlCheck="1" w:checkStyle="0"/>
  <w:activeWritingStyle w:appName="MSWord" w:lang="en-IE" w:vendorID="64" w:dllVersion="0"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BE" w:vendorID="64" w:dllVersion="0" w:nlCheck="1" w:checkStyle="0"/>
  <w:activeWritingStyle w:appName="MSWord" w:lang="en-GB" w:vendorID="64" w:dllVersion="131078" w:nlCheck="1" w:checkStyle="1"/>
  <w:activeWritingStyle w:appName="MSWord" w:lang="da-DK"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09-07 19:19: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6D4FC6A-C120-44D5-BFD6-9FB96CD04592"/>
    <w:docVar w:name="LW_COVERPAGE_TYPE" w:val="1"/>
    <w:docVar w:name="LW_CROSSREFERENCE" w:val="{SEC(2023) 416 final} - {SWD(2023) 416 final} - {SWD(2023) 417 final} - {SWD(2023) 418 final} - {SWD(2023) 423 final}"/>
    <w:docVar w:name="LW_DocType" w:val="COM"/>
    <w:docVar w:name="LW_EMISSION" w:val="5.7.2023"/>
    <w:docVar w:name="LW_EMISSION_ISODATE" w:val="2023-07-05"/>
    <w:docVar w:name="LW_EMISSION_LOCATION" w:val="BRX"/>
    <w:docVar w:name="LW_EMISSION_PREFIX" w:val="Bruxelles, den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232"/>
    <w:docVar w:name="LW_REF.II.NEW.CP_YEAR" w:val="2023"/>
    <w:docVar w:name="LW_REF.INST.NEW" w:val="COM"/>
    <w:docVar w:name="LW_REF.INST.NEW_ADOPTED" w:val="final"/>
    <w:docVar w:name="LW_REF.INST.NEW_TEXT" w:val="(2023)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orslag til"/>
    <w:docVar w:name="LW_SUPERTITRE" w:val="&lt;UNUSED&gt;"/>
    <w:docVar w:name="LW_TITRE.OBJ.CP" w:val="om jordbundsovervågning og jordbundsmodstandsdygtighed (loven om jordbundsovervågning)"/>
    <w:docVar w:name="LW_TYPE.DOC.CP" w:val="EUROPA-PARLAMENTETS OG RÅDETS DIREKTIV"/>
    <w:docVar w:name="LwApiVersions" w:val="LW4CoDe 1.23.2.0; LW 8.0, Build 20211117"/>
  </w:docVars>
  <w:rsids>
    <w:rsidRoot w:val="0046534A"/>
    <w:rsid w:val="00000033"/>
    <w:rsid w:val="00000071"/>
    <w:rsid w:val="000001E3"/>
    <w:rsid w:val="0000024B"/>
    <w:rsid w:val="0000027E"/>
    <w:rsid w:val="000002D0"/>
    <w:rsid w:val="00000390"/>
    <w:rsid w:val="00000882"/>
    <w:rsid w:val="000008AD"/>
    <w:rsid w:val="00000900"/>
    <w:rsid w:val="00000B95"/>
    <w:rsid w:val="00000C34"/>
    <w:rsid w:val="00000C5F"/>
    <w:rsid w:val="00000CA3"/>
    <w:rsid w:val="00000DC6"/>
    <w:rsid w:val="00000FCD"/>
    <w:rsid w:val="0000104C"/>
    <w:rsid w:val="0000123E"/>
    <w:rsid w:val="0000137E"/>
    <w:rsid w:val="000013DC"/>
    <w:rsid w:val="00001401"/>
    <w:rsid w:val="00001403"/>
    <w:rsid w:val="000014E9"/>
    <w:rsid w:val="0000155F"/>
    <w:rsid w:val="0000156D"/>
    <w:rsid w:val="000015D3"/>
    <w:rsid w:val="0000172E"/>
    <w:rsid w:val="00001793"/>
    <w:rsid w:val="000017AE"/>
    <w:rsid w:val="000017E9"/>
    <w:rsid w:val="00001866"/>
    <w:rsid w:val="00001A4C"/>
    <w:rsid w:val="00001AFA"/>
    <w:rsid w:val="00001C18"/>
    <w:rsid w:val="00001DB1"/>
    <w:rsid w:val="00001DBA"/>
    <w:rsid w:val="00001EB6"/>
    <w:rsid w:val="00001F1D"/>
    <w:rsid w:val="000020A5"/>
    <w:rsid w:val="000020B1"/>
    <w:rsid w:val="000020E5"/>
    <w:rsid w:val="0000213E"/>
    <w:rsid w:val="00002153"/>
    <w:rsid w:val="0000218F"/>
    <w:rsid w:val="000021E6"/>
    <w:rsid w:val="0000263E"/>
    <w:rsid w:val="00002770"/>
    <w:rsid w:val="000028A8"/>
    <w:rsid w:val="00002B5F"/>
    <w:rsid w:val="00002BBF"/>
    <w:rsid w:val="00002BD8"/>
    <w:rsid w:val="00002C2F"/>
    <w:rsid w:val="00002E2C"/>
    <w:rsid w:val="000030BA"/>
    <w:rsid w:val="0000328B"/>
    <w:rsid w:val="000033ED"/>
    <w:rsid w:val="0000348D"/>
    <w:rsid w:val="000034BE"/>
    <w:rsid w:val="00003751"/>
    <w:rsid w:val="000037C6"/>
    <w:rsid w:val="000037CE"/>
    <w:rsid w:val="00003A74"/>
    <w:rsid w:val="00003AB3"/>
    <w:rsid w:val="00003B41"/>
    <w:rsid w:val="00003B4E"/>
    <w:rsid w:val="00003CA1"/>
    <w:rsid w:val="00003D1A"/>
    <w:rsid w:val="00003DF9"/>
    <w:rsid w:val="00003E88"/>
    <w:rsid w:val="00003FC5"/>
    <w:rsid w:val="0000414C"/>
    <w:rsid w:val="00004193"/>
    <w:rsid w:val="00004216"/>
    <w:rsid w:val="00004551"/>
    <w:rsid w:val="000046EE"/>
    <w:rsid w:val="00004716"/>
    <w:rsid w:val="00004781"/>
    <w:rsid w:val="000047DC"/>
    <w:rsid w:val="00004996"/>
    <w:rsid w:val="00004D32"/>
    <w:rsid w:val="00004D8C"/>
    <w:rsid w:val="00004E4A"/>
    <w:rsid w:val="00004FB6"/>
    <w:rsid w:val="00005342"/>
    <w:rsid w:val="000053D1"/>
    <w:rsid w:val="000053FE"/>
    <w:rsid w:val="0000541B"/>
    <w:rsid w:val="000054BB"/>
    <w:rsid w:val="000055E5"/>
    <w:rsid w:val="0000560B"/>
    <w:rsid w:val="00005622"/>
    <w:rsid w:val="00005705"/>
    <w:rsid w:val="0000578C"/>
    <w:rsid w:val="000057BC"/>
    <w:rsid w:val="00005981"/>
    <w:rsid w:val="00005ACA"/>
    <w:rsid w:val="00005BF5"/>
    <w:rsid w:val="00005BF8"/>
    <w:rsid w:val="00005C5C"/>
    <w:rsid w:val="00005CA1"/>
    <w:rsid w:val="00005DE9"/>
    <w:rsid w:val="00005E49"/>
    <w:rsid w:val="00005E59"/>
    <w:rsid w:val="0000606F"/>
    <w:rsid w:val="00006289"/>
    <w:rsid w:val="00006585"/>
    <w:rsid w:val="0000673C"/>
    <w:rsid w:val="0000688F"/>
    <w:rsid w:val="00006997"/>
    <w:rsid w:val="00006BEB"/>
    <w:rsid w:val="00006C17"/>
    <w:rsid w:val="00006DB1"/>
    <w:rsid w:val="00006E23"/>
    <w:rsid w:val="00006E97"/>
    <w:rsid w:val="00006F12"/>
    <w:rsid w:val="00007060"/>
    <w:rsid w:val="000070A5"/>
    <w:rsid w:val="000070B1"/>
    <w:rsid w:val="0000728E"/>
    <w:rsid w:val="000075A2"/>
    <w:rsid w:val="000075F4"/>
    <w:rsid w:val="0000762B"/>
    <w:rsid w:val="0000767F"/>
    <w:rsid w:val="000078CE"/>
    <w:rsid w:val="0000792F"/>
    <w:rsid w:val="00007B33"/>
    <w:rsid w:val="00007B35"/>
    <w:rsid w:val="00007B53"/>
    <w:rsid w:val="00007B92"/>
    <w:rsid w:val="00007BD5"/>
    <w:rsid w:val="00007BE2"/>
    <w:rsid w:val="00007D99"/>
    <w:rsid w:val="00007E9A"/>
    <w:rsid w:val="00007EC1"/>
    <w:rsid w:val="00007F65"/>
    <w:rsid w:val="00010136"/>
    <w:rsid w:val="0001013A"/>
    <w:rsid w:val="00010224"/>
    <w:rsid w:val="00010228"/>
    <w:rsid w:val="000102B8"/>
    <w:rsid w:val="000103EB"/>
    <w:rsid w:val="00010477"/>
    <w:rsid w:val="000104FD"/>
    <w:rsid w:val="000105C8"/>
    <w:rsid w:val="000106F0"/>
    <w:rsid w:val="000108E7"/>
    <w:rsid w:val="00010B77"/>
    <w:rsid w:val="00010BE7"/>
    <w:rsid w:val="00010CCF"/>
    <w:rsid w:val="00010CF8"/>
    <w:rsid w:val="00010E97"/>
    <w:rsid w:val="00011038"/>
    <w:rsid w:val="00011054"/>
    <w:rsid w:val="000110BB"/>
    <w:rsid w:val="00011148"/>
    <w:rsid w:val="000111EB"/>
    <w:rsid w:val="00011206"/>
    <w:rsid w:val="00011248"/>
    <w:rsid w:val="000113E2"/>
    <w:rsid w:val="0001167F"/>
    <w:rsid w:val="000116FA"/>
    <w:rsid w:val="0001195B"/>
    <w:rsid w:val="000119CB"/>
    <w:rsid w:val="00011AAB"/>
    <w:rsid w:val="00011B45"/>
    <w:rsid w:val="00011C33"/>
    <w:rsid w:val="00011C3B"/>
    <w:rsid w:val="00011E0F"/>
    <w:rsid w:val="00011E8E"/>
    <w:rsid w:val="00011F29"/>
    <w:rsid w:val="00011F44"/>
    <w:rsid w:val="00011FE0"/>
    <w:rsid w:val="0001203D"/>
    <w:rsid w:val="00012165"/>
    <w:rsid w:val="0001232B"/>
    <w:rsid w:val="00012348"/>
    <w:rsid w:val="0001236A"/>
    <w:rsid w:val="0001241B"/>
    <w:rsid w:val="00012464"/>
    <w:rsid w:val="0001273E"/>
    <w:rsid w:val="0001276C"/>
    <w:rsid w:val="0001277F"/>
    <w:rsid w:val="000129BA"/>
    <w:rsid w:val="00012B17"/>
    <w:rsid w:val="00012BED"/>
    <w:rsid w:val="00012D5A"/>
    <w:rsid w:val="00012F09"/>
    <w:rsid w:val="00012FD8"/>
    <w:rsid w:val="00012FE0"/>
    <w:rsid w:val="0001308A"/>
    <w:rsid w:val="00013176"/>
    <w:rsid w:val="000133CD"/>
    <w:rsid w:val="00013471"/>
    <w:rsid w:val="00013585"/>
    <w:rsid w:val="000135BD"/>
    <w:rsid w:val="00013851"/>
    <w:rsid w:val="0001392E"/>
    <w:rsid w:val="00013972"/>
    <w:rsid w:val="000139CB"/>
    <w:rsid w:val="00013A3F"/>
    <w:rsid w:val="00013B07"/>
    <w:rsid w:val="00013B85"/>
    <w:rsid w:val="00013B8C"/>
    <w:rsid w:val="00013CFF"/>
    <w:rsid w:val="00014114"/>
    <w:rsid w:val="00014247"/>
    <w:rsid w:val="00014260"/>
    <w:rsid w:val="0001437B"/>
    <w:rsid w:val="00014427"/>
    <w:rsid w:val="0001449C"/>
    <w:rsid w:val="0001450E"/>
    <w:rsid w:val="0001460D"/>
    <w:rsid w:val="00014676"/>
    <w:rsid w:val="0001468F"/>
    <w:rsid w:val="00014896"/>
    <w:rsid w:val="00014A06"/>
    <w:rsid w:val="00014A42"/>
    <w:rsid w:val="00014B04"/>
    <w:rsid w:val="00014B87"/>
    <w:rsid w:val="00014C14"/>
    <w:rsid w:val="00014D7C"/>
    <w:rsid w:val="00014DE9"/>
    <w:rsid w:val="00014EFF"/>
    <w:rsid w:val="00014F08"/>
    <w:rsid w:val="00015063"/>
    <w:rsid w:val="000150C8"/>
    <w:rsid w:val="00015165"/>
    <w:rsid w:val="00015204"/>
    <w:rsid w:val="000152F8"/>
    <w:rsid w:val="00015304"/>
    <w:rsid w:val="00015376"/>
    <w:rsid w:val="000154B9"/>
    <w:rsid w:val="000154C7"/>
    <w:rsid w:val="0001552E"/>
    <w:rsid w:val="00015643"/>
    <w:rsid w:val="000156DE"/>
    <w:rsid w:val="00015742"/>
    <w:rsid w:val="0001576E"/>
    <w:rsid w:val="00015831"/>
    <w:rsid w:val="00015948"/>
    <w:rsid w:val="00015B4E"/>
    <w:rsid w:val="00015C35"/>
    <w:rsid w:val="00015C64"/>
    <w:rsid w:val="00015EC9"/>
    <w:rsid w:val="00015ED5"/>
    <w:rsid w:val="00015ED9"/>
    <w:rsid w:val="00015EDD"/>
    <w:rsid w:val="00015F71"/>
    <w:rsid w:val="0001604A"/>
    <w:rsid w:val="00016168"/>
    <w:rsid w:val="0001618C"/>
    <w:rsid w:val="000161C3"/>
    <w:rsid w:val="000163B4"/>
    <w:rsid w:val="00016416"/>
    <w:rsid w:val="000164B3"/>
    <w:rsid w:val="00016768"/>
    <w:rsid w:val="000167E8"/>
    <w:rsid w:val="0001690C"/>
    <w:rsid w:val="00016AEF"/>
    <w:rsid w:val="00016B91"/>
    <w:rsid w:val="00016C06"/>
    <w:rsid w:val="00016CBE"/>
    <w:rsid w:val="00016CCE"/>
    <w:rsid w:val="00016E45"/>
    <w:rsid w:val="00016F34"/>
    <w:rsid w:val="00016F3A"/>
    <w:rsid w:val="000171A4"/>
    <w:rsid w:val="00017404"/>
    <w:rsid w:val="0001748B"/>
    <w:rsid w:val="000174F5"/>
    <w:rsid w:val="000176DD"/>
    <w:rsid w:val="000177A1"/>
    <w:rsid w:val="00017817"/>
    <w:rsid w:val="000178BD"/>
    <w:rsid w:val="00017C34"/>
    <w:rsid w:val="00017FFA"/>
    <w:rsid w:val="0002007B"/>
    <w:rsid w:val="000200EB"/>
    <w:rsid w:val="0002012B"/>
    <w:rsid w:val="0002022D"/>
    <w:rsid w:val="00020288"/>
    <w:rsid w:val="00020330"/>
    <w:rsid w:val="000203E0"/>
    <w:rsid w:val="00020422"/>
    <w:rsid w:val="00020581"/>
    <w:rsid w:val="00020609"/>
    <w:rsid w:val="00020610"/>
    <w:rsid w:val="000206A7"/>
    <w:rsid w:val="00020728"/>
    <w:rsid w:val="0002076E"/>
    <w:rsid w:val="0002086B"/>
    <w:rsid w:val="000208B7"/>
    <w:rsid w:val="00020A56"/>
    <w:rsid w:val="00020A91"/>
    <w:rsid w:val="00020C88"/>
    <w:rsid w:val="00020FCB"/>
    <w:rsid w:val="00020FF9"/>
    <w:rsid w:val="0002101B"/>
    <w:rsid w:val="00021050"/>
    <w:rsid w:val="000210A1"/>
    <w:rsid w:val="0002120C"/>
    <w:rsid w:val="0002132A"/>
    <w:rsid w:val="00021338"/>
    <w:rsid w:val="0002141F"/>
    <w:rsid w:val="000215AF"/>
    <w:rsid w:val="00021717"/>
    <w:rsid w:val="00021791"/>
    <w:rsid w:val="000217B5"/>
    <w:rsid w:val="000218A6"/>
    <w:rsid w:val="000218BC"/>
    <w:rsid w:val="000219B2"/>
    <w:rsid w:val="000219C7"/>
    <w:rsid w:val="00021AA6"/>
    <w:rsid w:val="00021ADE"/>
    <w:rsid w:val="00021B85"/>
    <w:rsid w:val="00021F2D"/>
    <w:rsid w:val="00021F4B"/>
    <w:rsid w:val="00021F7E"/>
    <w:rsid w:val="00021FC5"/>
    <w:rsid w:val="0002200F"/>
    <w:rsid w:val="000220AC"/>
    <w:rsid w:val="000220B0"/>
    <w:rsid w:val="0002211F"/>
    <w:rsid w:val="00022182"/>
    <w:rsid w:val="000221DA"/>
    <w:rsid w:val="000221F4"/>
    <w:rsid w:val="00022359"/>
    <w:rsid w:val="0002235B"/>
    <w:rsid w:val="000224D7"/>
    <w:rsid w:val="000225F8"/>
    <w:rsid w:val="00022619"/>
    <w:rsid w:val="00022621"/>
    <w:rsid w:val="000228D3"/>
    <w:rsid w:val="000228EA"/>
    <w:rsid w:val="000229E7"/>
    <w:rsid w:val="000229E8"/>
    <w:rsid w:val="000229FF"/>
    <w:rsid w:val="00022A48"/>
    <w:rsid w:val="00022AC3"/>
    <w:rsid w:val="00022BB3"/>
    <w:rsid w:val="00022BE8"/>
    <w:rsid w:val="00022CED"/>
    <w:rsid w:val="00022DDC"/>
    <w:rsid w:val="00022E49"/>
    <w:rsid w:val="00022EEE"/>
    <w:rsid w:val="00022FD9"/>
    <w:rsid w:val="0002312C"/>
    <w:rsid w:val="00023395"/>
    <w:rsid w:val="000233DE"/>
    <w:rsid w:val="000235E4"/>
    <w:rsid w:val="00023753"/>
    <w:rsid w:val="00023774"/>
    <w:rsid w:val="000237CD"/>
    <w:rsid w:val="000238DA"/>
    <w:rsid w:val="000239B5"/>
    <w:rsid w:val="00023A53"/>
    <w:rsid w:val="00023AF2"/>
    <w:rsid w:val="00023BC7"/>
    <w:rsid w:val="00023BE1"/>
    <w:rsid w:val="00023E90"/>
    <w:rsid w:val="00023F8A"/>
    <w:rsid w:val="000240A4"/>
    <w:rsid w:val="0002436C"/>
    <w:rsid w:val="00024385"/>
    <w:rsid w:val="0002439E"/>
    <w:rsid w:val="0002448B"/>
    <w:rsid w:val="000244CA"/>
    <w:rsid w:val="000244EA"/>
    <w:rsid w:val="00024541"/>
    <w:rsid w:val="0002464F"/>
    <w:rsid w:val="00024650"/>
    <w:rsid w:val="0002467B"/>
    <w:rsid w:val="000246ED"/>
    <w:rsid w:val="00024711"/>
    <w:rsid w:val="00024897"/>
    <w:rsid w:val="00024903"/>
    <w:rsid w:val="0002494C"/>
    <w:rsid w:val="0002495F"/>
    <w:rsid w:val="00024C9B"/>
    <w:rsid w:val="00024D5D"/>
    <w:rsid w:val="00024DED"/>
    <w:rsid w:val="00024E6D"/>
    <w:rsid w:val="00024EB9"/>
    <w:rsid w:val="00024EC7"/>
    <w:rsid w:val="00024FD4"/>
    <w:rsid w:val="00024FFE"/>
    <w:rsid w:val="0002516B"/>
    <w:rsid w:val="000251A7"/>
    <w:rsid w:val="000251B1"/>
    <w:rsid w:val="00025215"/>
    <w:rsid w:val="0002529A"/>
    <w:rsid w:val="000252E2"/>
    <w:rsid w:val="0002584C"/>
    <w:rsid w:val="0002588C"/>
    <w:rsid w:val="0002595E"/>
    <w:rsid w:val="00025A4A"/>
    <w:rsid w:val="00025AEA"/>
    <w:rsid w:val="00025BD2"/>
    <w:rsid w:val="00025D96"/>
    <w:rsid w:val="00025DAD"/>
    <w:rsid w:val="00025DDF"/>
    <w:rsid w:val="00025EA8"/>
    <w:rsid w:val="00025F7F"/>
    <w:rsid w:val="00025FFF"/>
    <w:rsid w:val="00026016"/>
    <w:rsid w:val="000260F5"/>
    <w:rsid w:val="000261D9"/>
    <w:rsid w:val="00026258"/>
    <w:rsid w:val="000264AB"/>
    <w:rsid w:val="00026515"/>
    <w:rsid w:val="00026661"/>
    <w:rsid w:val="00026794"/>
    <w:rsid w:val="000268A2"/>
    <w:rsid w:val="00026A45"/>
    <w:rsid w:val="00026CD3"/>
    <w:rsid w:val="00026D0F"/>
    <w:rsid w:val="00026D3A"/>
    <w:rsid w:val="00027382"/>
    <w:rsid w:val="000273D5"/>
    <w:rsid w:val="000274DF"/>
    <w:rsid w:val="00027B73"/>
    <w:rsid w:val="00027EB9"/>
    <w:rsid w:val="00027F16"/>
    <w:rsid w:val="00027F3E"/>
    <w:rsid w:val="00027F74"/>
    <w:rsid w:val="00027FC0"/>
    <w:rsid w:val="0003009C"/>
    <w:rsid w:val="00030219"/>
    <w:rsid w:val="000302FD"/>
    <w:rsid w:val="0003038D"/>
    <w:rsid w:val="00030396"/>
    <w:rsid w:val="000303CB"/>
    <w:rsid w:val="00030692"/>
    <w:rsid w:val="000306F3"/>
    <w:rsid w:val="0003073B"/>
    <w:rsid w:val="0003081C"/>
    <w:rsid w:val="0003097F"/>
    <w:rsid w:val="000309A0"/>
    <w:rsid w:val="00030A8E"/>
    <w:rsid w:val="00030B1B"/>
    <w:rsid w:val="00030B27"/>
    <w:rsid w:val="00030D07"/>
    <w:rsid w:val="00030D29"/>
    <w:rsid w:val="00030FB4"/>
    <w:rsid w:val="000310BE"/>
    <w:rsid w:val="0003114C"/>
    <w:rsid w:val="000311C6"/>
    <w:rsid w:val="000312F8"/>
    <w:rsid w:val="00031322"/>
    <w:rsid w:val="000313BA"/>
    <w:rsid w:val="000313E1"/>
    <w:rsid w:val="000314D3"/>
    <w:rsid w:val="00031616"/>
    <w:rsid w:val="0003163E"/>
    <w:rsid w:val="00031653"/>
    <w:rsid w:val="0003171E"/>
    <w:rsid w:val="00031833"/>
    <w:rsid w:val="0003189F"/>
    <w:rsid w:val="00031A0E"/>
    <w:rsid w:val="00031BF6"/>
    <w:rsid w:val="00031C84"/>
    <w:rsid w:val="00031DA4"/>
    <w:rsid w:val="00031E4F"/>
    <w:rsid w:val="00031F02"/>
    <w:rsid w:val="00031F64"/>
    <w:rsid w:val="00031FC2"/>
    <w:rsid w:val="0003231E"/>
    <w:rsid w:val="0003239F"/>
    <w:rsid w:val="0003244C"/>
    <w:rsid w:val="00032476"/>
    <w:rsid w:val="0003247D"/>
    <w:rsid w:val="000324C3"/>
    <w:rsid w:val="00032676"/>
    <w:rsid w:val="0003276D"/>
    <w:rsid w:val="0003280C"/>
    <w:rsid w:val="0003284C"/>
    <w:rsid w:val="000328EB"/>
    <w:rsid w:val="000329D4"/>
    <w:rsid w:val="000329DD"/>
    <w:rsid w:val="00032A6A"/>
    <w:rsid w:val="00032E66"/>
    <w:rsid w:val="00032F8C"/>
    <w:rsid w:val="00032FF6"/>
    <w:rsid w:val="0003315F"/>
    <w:rsid w:val="00033224"/>
    <w:rsid w:val="00033387"/>
    <w:rsid w:val="000336D7"/>
    <w:rsid w:val="00033820"/>
    <w:rsid w:val="00033992"/>
    <w:rsid w:val="0003399C"/>
    <w:rsid w:val="00033C8D"/>
    <w:rsid w:val="00033D5D"/>
    <w:rsid w:val="00033E09"/>
    <w:rsid w:val="00034220"/>
    <w:rsid w:val="00034279"/>
    <w:rsid w:val="000343C8"/>
    <w:rsid w:val="0003452C"/>
    <w:rsid w:val="00034548"/>
    <w:rsid w:val="00034565"/>
    <w:rsid w:val="000346DB"/>
    <w:rsid w:val="000347F2"/>
    <w:rsid w:val="000348D2"/>
    <w:rsid w:val="0003497C"/>
    <w:rsid w:val="000349D3"/>
    <w:rsid w:val="00034A9E"/>
    <w:rsid w:val="00034AB7"/>
    <w:rsid w:val="00034B38"/>
    <w:rsid w:val="00034B9A"/>
    <w:rsid w:val="00034C62"/>
    <w:rsid w:val="00034DFC"/>
    <w:rsid w:val="00034E17"/>
    <w:rsid w:val="00034E1C"/>
    <w:rsid w:val="00034F1B"/>
    <w:rsid w:val="00035086"/>
    <w:rsid w:val="000350F0"/>
    <w:rsid w:val="00035148"/>
    <w:rsid w:val="0003517A"/>
    <w:rsid w:val="0003525E"/>
    <w:rsid w:val="00035385"/>
    <w:rsid w:val="00035620"/>
    <w:rsid w:val="0003562E"/>
    <w:rsid w:val="000357C9"/>
    <w:rsid w:val="000359E2"/>
    <w:rsid w:val="00035AB0"/>
    <w:rsid w:val="00035B7C"/>
    <w:rsid w:val="00035B84"/>
    <w:rsid w:val="00035EE7"/>
    <w:rsid w:val="00036060"/>
    <w:rsid w:val="0003614F"/>
    <w:rsid w:val="0003620F"/>
    <w:rsid w:val="0003626D"/>
    <w:rsid w:val="00036270"/>
    <w:rsid w:val="00036290"/>
    <w:rsid w:val="000362E2"/>
    <w:rsid w:val="0003633F"/>
    <w:rsid w:val="000364DE"/>
    <w:rsid w:val="00036650"/>
    <w:rsid w:val="000366C4"/>
    <w:rsid w:val="00036764"/>
    <w:rsid w:val="000367BA"/>
    <w:rsid w:val="0003686D"/>
    <w:rsid w:val="00036973"/>
    <w:rsid w:val="00036A93"/>
    <w:rsid w:val="00036A96"/>
    <w:rsid w:val="00036AD4"/>
    <w:rsid w:val="00036AE9"/>
    <w:rsid w:val="00036B29"/>
    <w:rsid w:val="00036C2D"/>
    <w:rsid w:val="00036C6E"/>
    <w:rsid w:val="00036D64"/>
    <w:rsid w:val="00036FCE"/>
    <w:rsid w:val="0003705B"/>
    <w:rsid w:val="000370BC"/>
    <w:rsid w:val="00037199"/>
    <w:rsid w:val="000372FA"/>
    <w:rsid w:val="00037360"/>
    <w:rsid w:val="000375BE"/>
    <w:rsid w:val="00037615"/>
    <w:rsid w:val="000376A7"/>
    <w:rsid w:val="0003771A"/>
    <w:rsid w:val="0003785B"/>
    <w:rsid w:val="00037B19"/>
    <w:rsid w:val="00037C7F"/>
    <w:rsid w:val="00037C88"/>
    <w:rsid w:val="00037E39"/>
    <w:rsid w:val="00037E53"/>
    <w:rsid w:val="00037E7E"/>
    <w:rsid w:val="0004005C"/>
    <w:rsid w:val="000400C9"/>
    <w:rsid w:val="000400ED"/>
    <w:rsid w:val="00040106"/>
    <w:rsid w:val="0004031D"/>
    <w:rsid w:val="000403F5"/>
    <w:rsid w:val="000405F2"/>
    <w:rsid w:val="0004061D"/>
    <w:rsid w:val="000406E0"/>
    <w:rsid w:val="00040852"/>
    <w:rsid w:val="000408CB"/>
    <w:rsid w:val="000408CF"/>
    <w:rsid w:val="000409AD"/>
    <w:rsid w:val="00040D2F"/>
    <w:rsid w:val="00040D7B"/>
    <w:rsid w:val="00040D8C"/>
    <w:rsid w:val="00040DC3"/>
    <w:rsid w:val="00040F81"/>
    <w:rsid w:val="00041071"/>
    <w:rsid w:val="000411CB"/>
    <w:rsid w:val="0004138F"/>
    <w:rsid w:val="000413E4"/>
    <w:rsid w:val="000414F1"/>
    <w:rsid w:val="00041568"/>
    <w:rsid w:val="00041637"/>
    <w:rsid w:val="000416D9"/>
    <w:rsid w:val="00041715"/>
    <w:rsid w:val="0004197C"/>
    <w:rsid w:val="00041B31"/>
    <w:rsid w:val="00041B82"/>
    <w:rsid w:val="00041CD0"/>
    <w:rsid w:val="00041E32"/>
    <w:rsid w:val="00041EC5"/>
    <w:rsid w:val="00041ED1"/>
    <w:rsid w:val="00041FD1"/>
    <w:rsid w:val="00042115"/>
    <w:rsid w:val="000421E6"/>
    <w:rsid w:val="00042244"/>
    <w:rsid w:val="00042385"/>
    <w:rsid w:val="000423D5"/>
    <w:rsid w:val="000424FF"/>
    <w:rsid w:val="00042518"/>
    <w:rsid w:val="0004254A"/>
    <w:rsid w:val="00042583"/>
    <w:rsid w:val="000426D0"/>
    <w:rsid w:val="000427D3"/>
    <w:rsid w:val="00042804"/>
    <w:rsid w:val="000428B6"/>
    <w:rsid w:val="00042A17"/>
    <w:rsid w:val="00042B4F"/>
    <w:rsid w:val="00042B50"/>
    <w:rsid w:val="00042BD0"/>
    <w:rsid w:val="00042CF6"/>
    <w:rsid w:val="00042E45"/>
    <w:rsid w:val="000430D7"/>
    <w:rsid w:val="000430F4"/>
    <w:rsid w:val="00043165"/>
    <w:rsid w:val="00043613"/>
    <w:rsid w:val="000436CA"/>
    <w:rsid w:val="00043862"/>
    <w:rsid w:val="00043A4F"/>
    <w:rsid w:val="00043C2C"/>
    <w:rsid w:val="00043D3C"/>
    <w:rsid w:val="00043F07"/>
    <w:rsid w:val="00043F09"/>
    <w:rsid w:val="00043F27"/>
    <w:rsid w:val="00043F84"/>
    <w:rsid w:val="0004407D"/>
    <w:rsid w:val="000442E7"/>
    <w:rsid w:val="0004432B"/>
    <w:rsid w:val="00044332"/>
    <w:rsid w:val="000443FA"/>
    <w:rsid w:val="0004457A"/>
    <w:rsid w:val="0004462C"/>
    <w:rsid w:val="0004493D"/>
    <w:rsid w:val="0004498A"/>
    <w:rsid w:val="00044AD4"/>
    <w:rsid w:val="00044CC8"/>
    <w:rsid w:val="00044E03"/>
    <w:rsid w:val="00044EAC"/>
    <w:rsid w:val="00045112"/>
    <w:rsid w:val="00045278"/>
    <w:rsid w:val="000452D8"/>
    <w:rsid w:val="00045409"/>
    <w:rsid w:val="000454FB"/>
    <w:rsid w:val="00045535"/>
    <w:rsid w:val="00045564"/>
    <w:rsid w:val="000456B1"/>
    <w:rsid w:val="00045873"/>
    <w:rsid w:val="0004597B"/>
    <w:rsid w:val="00045A70"/>
    <w:rsid w:val="00045AC8"/>
    <w:rsid w:val="00045B31"/>
    <w:rsid w:val="00045BF8"/>
    <w:rsid w:val="00045CA9"/>
    <w:rsid w:val="00045EAE"/>
    <w:rsid w:val="00045F6C"/>
    <w:rsid w:val="0004606B"/>
    <w:rsid w:val="000460AD"/>
    <w:rsid w:val="0004626B"/>
    <w:rsid w:val="000462C4"/>
    <w:rsid w:val="000462F1"/>
    <w:rsid w:val="00046322"/>
    <w:rsid w:val="00046531"/>
    <w:rsid w:val="00046577"/>
    <w:rsid w:val="000465A1"/>
    <w:rsid w:val="000465BE"/>
    <w:rsid w:val="00046651"/>
    <w:rsid w:val="00046747"/>
    <w:rsid w:val="00046760"/>
    <w:rsid w:val="00046763"/>
    <w:rsid w:val="000467CD"/>
    <w:rsid w:val="000467FC"/>
    <w:rsid w:val="00046844"/>
    <w:rsid w:val="000469C6"/>
    <w:rsid w:val="00046D30"/>
    <w:rsid w:val="00046E00"/>
    <w:rsid w:val="00046F08"/>
    <w:rsid w:val="00047013"/>
    <w:rsid w:val="0004706F"/>
    <w:rsid w:val="0004708C"/>
    <w:rsid w:val="00047203"/>
    <w:rsid w:val="000473EE"/>
    <w:rsid w:val="000474E3"/>
    <w:rsid w:val="000475C6"/>
    <w:rsid w:val="000475D8"/>
    <w:rsid w:val="000475E8"/>
    <w:rsid w:val="00047658"/>
    <w:rsid w:val="0004779E"/>
    <w:rsid w:val="000477E7"/>
    <w:rsid w:val="000479A8"/>
    <w:rsid w:val="00047A0E"/>
    <w:rsid w:val="00047BAA"/>
    <w:rsid w:val="00047DAE"/>
    <w:rsid w:val="00047DEF"/>
    <w:rsid w:val="00047F04"/>
    <w:rsid w:val="00047F0F"/>
    <w:rsid w:val="00050140"/>
    <w:rsid w:val="0005018A"/>
    <w:rsid w:val="00050273"/>
    <w:rsid w:val="000503E7"/>
    <w:rsid w:val="000504CC"/>
    <w:rsid w:val="00050535"/>
    <w:rsid w:val="000505F6"/>
    <w:rsid w:val="000507EE"/>
    <w:rsid w:val="000508B6"/>
    <w:rsid w:val="00050961"/>
    <w:rsid w:val="00050AA0"/>
    <w:rsid w:val="00050BAD"/>
    <w:rsid w:val="00050CE0"/>
    <w:rsid w:val="00050CEB"/>
    <w:rsid w:val="00050E14"/>
    <w:rsid w:val="00050E43"/>
    <w:rsid w:val="00050EA7"/>
    <w:rsid w:val="00050EDB"/>
    <w:rsid w:val="00050FE7"/>
    <w:rsid w:val="00051023"/>
    <w:rsid w:val="00051095"/>
    <w:rsid w:val="000511AC"/>
    <w:rsid w:val="000511C6"/>
    <w:rsid w:val="0005142B"/>
    <w:rsid w:val="00051462"/>
    <w:rsid w:val="000514A5"/>
    <w:rsid w:val="000517D3"/>
    <w:rsid w:val="000519B4"/>
    <w:rsid w:val="000519D9"/>
    <w:rsid w:val="00051A29"/>
    <w:rsid w:val="00051A8B"/>
    <w:rsid w:val="00051C70"/>
    <w:rsid w:val="00051CB1"/>
    <w:rsid w:val="00051D5D"/>
    <w:rsid w:val="00051D89"/>
    <w:rsid w:val="00051F28"/>
    <w:rsid w:val="00052072"/>
    <w:rsid w:val="0005217E"/>
    <w:rsid w:val="000527AA"/>
    <w:rsid w:val="000528CC"/>
    <w:rsid w:val="00052967"/>
    <w:rsid w:val="00052A19"/>
    <w:rsid w:val="00052C26"/>
    <w:rsid w:val="00052E09"/>
    <w:rsid w:val="00052EB4"/>
    <w:rsid w:val="00052ED0"/>
    <w:rsid w:val="00052F6E"/>
    <w:rsid w:val="00053068"/>
    <w:rsid w:val="000530EE"/>
    <w:rsid w:val="00053108"/>
    <w:rsid w:val="000531D8"/>
    <w:rsid w:val="0005322F"/>
    <w:rsid w:val="0005330A"/>
    <w:rsid w:val="0005331F"/>
    <w:rsid w:val="000533F9"/>
    <w:rsid w:val="000533FA"/>
    <w:rsid w:val="00053522"/>
    <w:rsid w:val="000535EA"/>
    <w:rsid w:val="00053707"/>
    <w:rsid w:val="000537AF"/>
    <w:rsid w:val="000537B0"/>
    <w:rsid w:val="0005394A"/>
    <w:rsid w:val="000539BA"/>
    <w:rsid w:val="00053A36"/>
    <w:rsid w:val="00053AD1"/>
    <w:rsid w:val="00053B46"/>
    <w:rsid w:val="00053D0D"/>
    <w:rsid w:val="00053FE5"/>
    <w:rsid w:val="00053FF0"/>
    <w:rsid w:val="00054163"/>
    <w:rsid w:val="00054302"/>
    <w:rsid w:val="000543C4"/>
    <w:rsid w:val="00054530"/>
    <w:rsid w:val="0005458B"/>
    <w:rsid w:val="000546B7"/>
    <w:rsid w:val="000547F7"/>
    <w:rsid w:val="000549B5"/>
    <w:rsid w:val="00054A14"/>
    <w:rsid w:val="00054CEA"/>
    <w:rsid w:val="00054CF1"/>
    <w:rsid w:val="00054EF2"/>
    <w:rsid w:val="00054F84"/>
    <w:rsid w:val="00055047"/>
    <w:rsid w:val="000553F2"/>
    <w:rsid w:val="0005552C"/>
    <w:rsid w:val="000555FE"/>
    <w:rsid w:val="000556C4"/>
    <w:rsid w:val="000557B9"/>
    <w:rsid w:val="00055948"/>
    <w:rsid w:val="00055A06"/>
    <w:rsid w:val="00055B94"/>
    <w:rsid w:val="00055DB8"/>
    <w:rsid w:val="00055E53"/>
    <w:rsid w:val="00055EDF"/>
    <w:rsid w:val="00055F40"/>
    <w:rsid w:val="00055F8E"/>
    <w:rsid w:val="000561AF"/>
    <w:rsid w:val="00056223"/>
    <w:rsid w:val="0005627D"/>
    <w:rsid w:val="000562E2"/>
    <w:rsid w:val="00056332"/>
    <w:rsid w:val="000563E8"/>
    <w:rsid w:val="00056467"/>
    <w:rsid w:val="00056483"/>
    <w:rsid w:val="000564E7"/>
    <w:rsid w:val="00056720"/>
    <w:rsid w:val="0005676A"/>
    <w:rsid w:val="000567B9"/>
    <w:rsid w:val="000567C0"/>
    <w:rsid w:val="000567E8"/>
    <w:rsid w:val="00056AB6"/>
    <w:rsid w:val="00056B3F"/>
    <w:rsid w:val="00056C24"/>
    <w:rsid w:val="00056CCA"/>
    <w:rsid w:val="00056CED"/>
    <w:rsid w:val="00056DEB"/>
    <w:rsid w:val="00056DF4"/>
    <w:rsid w:val="00056F28"/>
    <w:rsid w:val="000573C1"/>
    <w:rsid w:val="0005745A"/>
    <w:rsid w:val="000574D5"/>
    <w:rsid w:val="00057590"/>
    <w:rsid w:val="000575A8"/>
    <w:rsid w:val="00057608"/>
    <w:rsid w:val="00057663"/>
    <w:rsid w:val="00057792"/>
    <w:rsid w:val="000577CF"/>
    <w:rsid w:val="00057A83"/>
    <w:rsid w:val="00057A9D"/>
    <w:rsid w:val="00057C5E"/>
    <w:rsid w:val="00057EC0"/>
    <w:rsid w:val="00057FE6"/>
    <w:rsid w:val="0006040E"/>
    <w:rsid w:val="0006070D"/>
    <w:rsid w:val="00060845"/>
    <w:rsid w:val="0006090C"/>
    <w:rsid w:val="0006093B"/>
    <w:rsid w:val="00060A4F"/>
    <w:rsid w:val="00060B16"/>
    <w:rsid w:val="00060C42"/>
    <w:rsid w:val="00060DBD"/>
    <w:rsid w:val="00060E9A"/>
    <w:rsid w:val="00060FEE"/>
    <w:rsid w:val="00061124"/>
    <w:rsid w:val="000611A3"/>
    <w:rsid w:val="000611DC"/>
    <w:rsid w:val="00061265"/>
    <w:rsid w:val="00061301"/>
    <w:rsid w:val="000613A0"/>
    <w:rsid w:val="00061485"/>
    <w:rsid w:val="00061642"/>
    <w:rsid w:val="0006167F"/>
    <w:rsid w:val="0006172A"/>
    <w:rsid w:val="0006191C"/>
    <w:rsid w:val="0006192B"/>
    <w:rsid w:val="00061A27"/>
    <w:rsid w:val="00061BB0"/>
    <w:rsid w:val="00061C48"/>
    <w:rsid w:val="00061C53"/>
    <w:rsid w:val="00061D17"/>
    <w:rsid w:val="00061D33"/>
    <w:rsid w:val="00062017"/>
    <w:rsid w:val="00062022"/>
    <w:rsid w:val="00062089"/>
    <w:rsid w:val="000620B1"/>
    <w:rsid w:val="0006228C"/>
    <w:rsid w:val="000623A1"/>
    <w:rsid w:val="000623B2"/>
    <w:rsid w:val="000624A0"/>
    <w:rsid w:val="000624F8"/>
    <w:rsid w:val="00062545"/>
    <w:rsid w:val="00062788"/>
    <w:rsid w:val="00062846"/>
    <w:rsid w:val="0006288D"/>
    <w:rsid w:val="00062916"/>
    <w:rsid w:val="000629DC"/>
    <w:rsid w:val="000629E8"/>
    <w:rsid w:val="00062A48"/>
    <w:rsid w:val="00062A7F"/>
    <w:rsid w:val="00062DD0"/>
    <w:rsid w:val="00062E56"/>
    <w:rsid w:val="00062E70"/>
    <w:rsid w:val="00062E8A"/>
    <w:rsid w:val="00062F00"/>
    <w:rsid w:val="00062F31"/>
    <w:rsid w:val="0006314F"/>
    <w:rsid w:val="00063164"/>
    <w:rsid w:val="0006326A"/>
    <w:rsid w:val="000632C3"/>
    <w:rsid w:val="00063322"/>
    <w:rsid w:val="00063324"/>
    <w:rsid w:val="000633BF"/>
    <w:rsid w:val="000633F5"/>
    <w:rsid w:val="000633F8"/>
    <w:rsid w:val="00063505"/>
    <w:rsid w:val="00063560"/>
    <w:rsid w:val="000635CC"/>
    <w:rsid w:val="0006378A"/>
    <w:rsid w:val="0006379E"/>
    <w:rsid w:val="00063843"/>
    <w:rsid w:val="000639D9"/>
    <w:rsid w:val="00063B30"/>
    <w:rsid w:val="00063D07"/>
    <w:rsid w:val="00063D6F"/>
    <w:rsid w:val="00063E28"/>
    <w:rsid w:val="00063F16"/>
    <w:rsid w:val="00063F44"/>
    <w:rsid w:val="00063FAF"/>
    <w:rsid w:val="00064037"/>
    <w:rsid w:val="00064187"/>
    <w:rsid w:val="00064240"/>
    <w:rsid w:val="000642A3"/>
    <w:rsid w:val="00064363"/>
    <w:rsid w:val="00064376"/>
    <w:rsid w:val="00064443"/>
    <w:rsid w:val="000646FE"/>
    <w:rsid w:val="00064A1B"/>
    <w:rsid w:val="00064C3B"/>
    <w:rsid w:val="00064C78"/>
    <w:rsid w:val="00064DD6"/>
    <w:rsid w:val="00064E9A"/>
    <w:rsid w:val="00064F34"/>
    <w:rsid w:val="0006500C"/>
    <w:rsid w:val="0006509C"/>
    <w:rsid w:val="000650A5"/>
    <w:rsid w:val="000650E2"/>
    <w:rsid w:val="00065102"/>
    <w:rsid w:val="00065146"/>
    <w:rsid w:val="000651D1"/>
    <w:rsid w:val="00065257"/>
    <w:rsid w:val="000654D3"/>
    <w:rsid w:val="000656DD"/>
    <w:rsid w:val="000657B4"/>
    <w:rsid w:val="000659B5"/>
    <w:rsid w:val="00065BC0"/>
    <w:rsid w:val="00065BF4"/>
    <w:rsid w:val="00065CB3"/>
    <w:rsid w:val="00066041"/>
    <w:rsid w:val="000661B1"/>
    <w:rsid w:val="0006630E"/>
    <w:rsid w:val="000663F9"/>
    <w:rsid w:val="0006644B"/>
    <w:rsid w:val="00066603"/>
    <w:rsid w:val="00066631"/>
    <w:rsid w:val="000666B7"/>
    <w:rsid w:val="0006679B"/>
    <w:rsid w:val="000668F9"/>
    <w:rsid w:val="00066994"/>
    <w:rsid w:val="00066C14"/>
    <w:rsid w:val="00066C53"/>
    <w:rsid w:val="00066E8D"/>
    <w:rsid w:val="000670EC"/>
    <w:rsid w:val="00067132"/>
    <w:rsid w:val="0006765E"/>
    <w:rsid w:val="0006770F"/>
    <w:rsid w:val="000677E0"/>
    <w:rsid w:val="000679ED"/>
    <w:rsid w:val="00067AB5"/>
    <w:rsid w:val="00067B99"/>
    <w:rsid w:val="00067C17"/>
    <w:rsid w:val="00067C4F"/>
    <w:rsid w:val="00067CEC"/>
    <w:rsid w:val="00067D13"/>
    <w:rsid w:val="00067D4E"/>
    <w:rsid w:val="00067D68"/>
    <w:rsid w:val="00067DC4"/>
    <w:rsid w:val="00067FA3"/>
    <w:rsid w:val="000700A6"/>
    <w:rsid w:val="000702F9"/>
    <w:rsid w:val="0007032E"/>
    <w:rsid w:val="00070359"/>
    <w:rsid w:val="000704DA"/>
    <w:rsid w:val="000704FE"/>
    <w:rsid w:val="00070510"/>
    <w:rsid w:val="00070522"/>
    <w:rsid w:val="000705CC"/>
    <w:rsid w:val="00070725"/>
    <w:rsid w:val="00070906"/>
    <w:rsid w:val="000709F8"/>
    <w:rsid w:val="00070B7D"/>
    <w:rsid w:val="00070BC0"/>
    <w:rsid w:val="00070D93"/>
    <w:rsid w:val="00070DA4"/>
    <w:rsid w:val="00070DB2"/>
    <w:rsid w:val="00070E63"/>
    <w:rsid w:val="00071109"/>
    <w:rsid w:val="000711B2"/>
    <w:rsid w:val="00071308"/>
    <w:rsid w:val="00071536"/>
    <w:rsid w:val="000715D2"/>
    <w:rsid w:val="000717EF"/>
    <w:rsid w:val="0007186E"/>
    <w:rsid w:val="000718F2"/>
    <w:rsid w:val="00071CBE"/>
    <w:rsid w:val="00071CCD"/>
    <w:rsid w:val="00071E78"/>
    <w:rsid w:val="00071E91"/>
    <w:rsid w:val="00071F00"/>
    <w:rsid w:val="00072004"/>
    <w:rsid w:val="00072067"/>
    <w:rsid w:val="000720CA"/>
    <w:rsid w:val="0007212A"/>
    <w:rsid w:val="000721A4"/>
    <w:rsid w:val="00072396"/>
    <w:rsid w:val="00072401"/>
    <w:rsid w:val="000724C9"/>
    <w:rsid w:val="000725B6"/>
    <w:rsid w:val="0007263C"/>
    <w:rsid w:val="0007266E"/>
    <w:rsid w:val="00072715"/>
    <w:rsid w:val="000727B1"/>
    <w:rsid w:val="0007289E"/>
    <w:rsid w:val="000728C4"/>
    <w:rsid w:val="00072996"/>
    <w:rsid w:val="00072A06"/>
    <w:rsid w:val="00072A92"/>
    <w:rsid w:val="00072B01"/>
    <w:rsid w:val="00072B38"/>
    <w:rsid w:val="00072B51"/>
    <w:rsid w:val="00072DD4"/>
    <w:rsid w:val="00072E22"/>
    <w:rsid w:val="00072EE9"/>
    <w:rsid w:val="00072FC7"/>
    <w:rsid w:val="00073133"/>
    <w:rsid w:val="00073278"/>
    <w:rsid w:val="000732AB"/>
    <w:rsid w:val="00073409"/>
    <w:rsid w:val="000734A2"/>
    <w:rsid w:val="0007355C"/>
    <w:rsid w:val="00073655"/>
    <w:rsid w:val="00073657"/>
    <w:rsid w:val="000736ED"/>
    <w:rsid w:val="0007377A"/>
    <w:rsid w:val="0007378B"/>
    <w:rsid w:val="000737B1"/>
    <w:rsid w:val="00073892"/>
    <w:rsid w:val="00073939"/>
    <w:rsid w:val="00073977"/>
    <w:rsid w:val="000739FD"/>
    <w:rsid w:val="00073A00"/>
    <w:rsid w:val="00073AB5"/>
    <w:rsid w:val="00073AC4"/>
    <w:rsid w:val="00073BAC"/>
    <w:rsid w:val="00073E43"/>
    <w:rsid w:val="00073E55"/>
    <w:rsid w:val="00073EE7"/>
    <w:rsid w:val="00073F7D"/>
    <w:rsid w:val="00073F84"/>
    <w:rsid w:val="00073FB8"/>
    <w:rsid w:val="0007414F"/>
    <w:rsid w:val="000741CB"/>
    <w:rsid w:val="00074481"/>
    <w:rsid w:val="00074583"/>
    <w:rsid w:val="000745B7"/>
    <w:rsid w:val="00074612"/>
    <w:rsid w:val="00074665"/>
    <w:rsid w:val="000746CA"/>
    <w:rsid w:val="000747A3"/>
    <w:rsid w:val="00074832"/>
    <w:rsid w:val="000749BF"/>
    <w:rsid w:val="00074ACE"/>
    <w:rsid w:val="00074B0B"/>
    <w:rsid w:val="00074BF0"/>
    <w:rsid w:val="00074BF6"/>
    <w:rsid w:val="00074C82"/>
    <w:rsid w:val="00074CD0"/>
    <w:rsid w:val="00074DE1"/>
    <w:rsid w:val="00074F5C"/>
    <w:rsid w:val="00075271"/>
    <w:rsid w:val="00075278"/>
    <w:rsid w:val="0007529B"/>
    <w:rsid w:val="00075464"/>
    <w:rsid w:val="000754D5"/>
    <w:rsid w:val="000754DB"/>
    <w:rsid w:val="0007551B"/>
    <w:rsid w:val="00075595"/>
    <w:rsid w:val="000755AA"/>
    <w:rsid w:val="000756BF"/>
    <w:rsid w:val="000756EF"/>
    <w:rsid w:val="00075702"/>
    <w:rsid w:val="00075777"/>
    <w:rsid w:val="0007579F"/>
    <w:rsid w:val="00075883"/>
    <w:rsid w:val="0007599A"/>
    <w:rsid w:val="00075A56"/>
    <w:rsid w:val="00075D11"/>
    <w:rsid w:val="00075F11"/>
    <w:rsid w:val="00075FA6"/>
    <w:rsid w:val="00075FDA"/>
    <w:rsid w:val="00076101"/>
    <w:rsid w:val="0007635F"/>
    <w:rsid w:val="0007640C"/>
    <w:rsid w:val="000764E0"/>
    <w:rsid w:val="0007652F"/>
    <w:rsid w:val="0007658A"/>
    <w:rsid w:val="000765FE"/>
    <w:rsid w:val="00076690"/>
    <w:rsid w:val="000766BD"/>
    <w:rsid w:val="000767C3"/>
    <w:rsid w:val="000767E9"/>
    <w:rsid w:val="0007686F"/>
    <w:rsid w:val="00076ACB"/>
    <w:rsid w:val="00076B5D"/>
    <w:rsid w:val="00076B7D"/>
    <w:rsid w:val="00076BC3"/>
    <w:rsid w:val="00076C8E"/>
    <w:rsid w:val="00076CA7"/>
    <w:rsid w:val="00077106"/>
    <w:rsid w:val="00077312"/>
    <w:rsid w:val="000773E1"/>
    <w:rsid w:val="00077558"/>
    <w:rsid w:val="00077764"/>
    <w:rsid w:val="00077772"/>
    <w:rsid w:val="000777B4"/>
    <w:rsid w:val="000778AA"/>
    <w:rsid w:val="0007796E"/>
    <w:rsid w:val="00077A94"/>
    <w:rsid w:val="00077B26"/>
    <w:rsid w:val="00077C79"/>
    <w:rsid w:val="00077C9E"/>
    <w:rsid w:val="00077D9B"/>
    <w:rsid w:val="00077F76"/>
    <w:rsid w:val="00080043"/>
    <w:rsid w:val="000800D3"/>
    <w:rsid w:val="000801A1"/>
    <w:rsid w:val="000804DF"/>
    <w:rsid w:val="0008056C"/>
    <w:rsid w:val="00080585"/>
    <w:rsid w:val="0008063E"/>
    <w:rsid w:val="0008065E"/>
    <w:rsid w:val="00080830"/>
    <w:rsid w:val="00080888"/>
    <w:rsid w:val="00080A04"/>
    <w:rsid w:val="00080DF6"/>
    <w:rsid w:val="00080E88"/>
    <w:rsid w:val="00080F0F"/>
    <w:rsid w:val="00080FBF"/>
    <w:rsid w:val="00080FFE"/>
    <w:rsid w:val="0008102F"/>
    <w:rsid w:val="00081041"/>
    <w:rsid w:val="0008110E"/>
    <w:rsid w:val="000811F0"/>
    <w:rsid w:val="000813B8"/>
    <w:rsid w:val="000814BF"/>
    <w:rsid w:val="0008166A"/>
    <w:rsid w:val="000816B4"/>
    <w:rsid w:val="00081913"/>
    <w:rsid w:val="00081A38"/>
    <w:rsid w:val="00081A73"/>
    <w:rsid w:val="00081A77"/>
    <w:rsid w:val="00081A89"/>
    <w:rsid w:val="00081A8B"/>
    <w:rsid w:val="00081AAF"/>
    <w:rsid w:val="00081CB2"/>
    <w:rsid w:val="00081D41"/>
    <w:rsid w:val="00081DDB"/>
    <w:rsid w:val="00081DDC"/>
    <w:rsid w:val="00081DED"/>
    <w:rsid w:val="00081F26"/>
    <w:rsid w:val="00081FC8"/>
    <w:rsid w:val="00081FE1"/>
    <w:rsid w:val="000821E2"/>
    <w:rsid w:val="0008244B"/>
    <w:rsid w:val="0008246C"/>
    <w:rsid w:val="00082610"/>
    <w:rsid w:val="00082790"/>
    <w:rsid w:val="00082822"/>
    <w:rsid w:val="0008286D"/>
    <w:rsid w:val="000828D3"/>
    <w:rsid w:val="00082952"/>
    <w:rsid w:val="00082B2D"/>
    <w:rsid w:val="00082F14"/>
    <w:rsid w:val="00082F1A"/>
    <w:rsid w:val="0008304E"/>
    <w:rsid w:val="000830BD"/>
    <w:rsid w:val="000830DD"/>
    <w:rsid w:val="00083301"/>
    <w:rsid w:val="00083642"/>
    <w:rsid w:val="00083727"/>
    <w:rsid w:val="000839FF"/>
    <w:rsid w:val="00083A71"/>
    <w:rsid w:val="00083B34"/>
    <w:rsid w:val="00083C97"/>
    <w:rsid w:val="00083D2D"/>
    <w:rsid w:val="00083D3A"/>
    <w:rsid w:val="00083DD5"/>
    <w:rsid w:val="00083E10"/>
    <w:rsid w:val="00083E5A"/>
    <w:rsid w:val="00083E77"/>
    <w:rsid w:val="00083F41"/>
    <w:rsid w:val="00084029"/>
    <w:rsid w:val="00084161"/>
    <w:rsid w:val="0008431A"/>
    <w:rsid w:val="00084576"/>
    <w:rsid w:val="000845AA"/>
    <w:rsid w:val="0008474C"/>
    <w:rsid w:val="00084958"/>
    <w:rsid w:val="00084988"/>
    <w:rsid w:val="00084A0B"/>
    <w:rsid w:val="00084A87"/>
    <w:rsid w:val="00084B5B"/>
    <w:rsid w:val="00084CC6"/>
    <w:rsid w:val="00084CEF"/>
    <w:rsid w:val="00084F5A"/>
    <w:rsid w:val="000852BC"/>
    <w:rsid w:val="00085397"/>
    <w:rsid w:val="000853FD"/>
    <w:rsid w:val="00085490"/>
    <w:rsid w:val="000855D6"/>
    <w:rsid w:val="000856F6"/>
    <w:rsid w:val="000858BB"/>
    <w:rsid w:val="00085B63"/>
    <w:rsid w:val="00085B79"/>
    <w:rsid w:val="00085D89"/>
    <w:rsid w:val="00086007"/>
    <w:rsid w:val="0008606E"/>
    <w:rsid w:val="000860E6"/>
    <w:rsid w:val="00086151"/>
    <w:rsid w:val="0008616E"/>
    <w:rsid w:val="00086196"/>
    <w:rsid w:val="000861CC"/>
    <w:rsid w:val="00086269"/>
    <w:rsid w:val="00086335"/>
    <w:rsid w:val="000864AE"/>
    <w:rsid w:val="0008659E"/>
    <w:rsid w:val="000865BB"/>
    <w:rsid w:val="000866D5"/>
    <w:rsid w:val="0008674B"/>
    <w:rsid w:val="00086752"/>
    <w:rsid w:val="0008678B"/>
    <w:rsid w:val="00086C19"/>
    <w:rsid w:val="00086D2B"/>
    <w:rsid w:val="00086D9D"/>
    <w:rsid w:val="00086DF3"/>
    <w:rsid w:val="00086EC1"/>
    <w:rsid w:val="00086EEF"/>
    <w:rsid w:val="00086FDF"/>
    <w:rsid w:val="0008701A"/>
    <w:rsid w:val="00087192"/>
    <w:rsid w:val="00087243"/>
    <w:rsid w:val="0008728E"/>
    <w:rsid w:val="000872CF"/>
    <w:rsid w:val="00087309"/>
    <w:rsid w:val="00087430"/>
    <w:rsid w:val="00087512"/>
    <w:rsid w:val="00087752"/>
    <w:rsid w:val="00087982"/>
    <w:rsid w:val="00087A5D"/>
    <w:rsid w:val="00087AAB"/>
    <w:rsid w:val="00087B4A"/>
    <w:rsid w:val="00087BAD"/>
    <w:rsid w:val="00087C99"/>
    <w:rsid w:val="00087CFF"/>
    <w:rsid w:val="00087DF1"/>
    <w:rsid w:val="00087EF5"/>
    <w:rsid w:val="00087F23"/>
    <w:rsid w:val="00087F7F"/>
    <w:rsid w:val="0008CE75"/>
    <w:rsid w:val="0008F9E1"/>
    <w:rsid w:val="00090193"/>
    <w:rsid w:val="0009022A"/>
    <w:rsid w:val="000902A3"/>
    <w:rsid w:val="0009033B"/>
    <w:rsid w:val="000903F6"/>
    <w:rsid w:val="0009046E"/>
    <w:rsid w:val="0009049A"/>
    <w:rsid w:val="00090627"/>
    <w:rsid w:val="000906A1"/>
    <w:rsid w:val="00090724"/>
    <w:rsid w:val="000908A3"/>
    <w:rsid w:val="00090923"/>
    <w:rsid w:val="00090C2C"/>
    <w:rsid w:val="00090CE5"/>
    <w:rsid w:val="00090D97"/>
    <w:rsid w:val="00090F93"/>
    <w:rsid w:val="00090FE3"/>
    <w:rsid w:val="00091045"/>
    <w:rsid w:val="000911C2"/>
    <w:rsid w:val="00091318"/>
    <w:rsid w:val="0009132F"/>
    <w:rsid w:val="0009139E"/>
    <w:rsid w:val="000913B1"/>
    <w:rsid w:val="0009140C"/>
    <w:rsid w:val="00091601"/>
    <w:rsid w:val="00091795"/>
    <w:rsid w:val="00091834"/>
    <w:rsid w:val="0009187A"/>
    <w:rsid w:val="00091890"/>
    <w:rsid w:val="00091971"/>
    <w:rsid w:val="00091A40"/>
    <w:rsid w:val="00091ABB"/>
    <w:rsid w:val="00091BA4"/>
    <w:rsid w:val="00091C45"/>
    <w:rsid w:val="00091D06"/>
    <w:rsid w:val="00091D39"/>
    <w:rsid w:val="00091E29"/>
    <w:rsid w:val="00091EC7"/>
    <w:rsid w:val="00091FE9"/>
    <w:rsid w:val="000920BA"/>
    <w:rsid w:val="0009223F"/>
    <w:rsid w:val="000922BF"/>
    <w:rsid w:val="00092644"/>
    <w:rsid w:val="00092791"/>
    <w:rsid w:val="00092926"/>
    <w:rsid w:val="00092A25"/>
    <w:rsid w:val="00092AA7"/>
    <w:rsid w:val="00092B3D"/>
    <w:rsid w:val="00092E31"/>
    <w:rsid w:val="00092E7B"/>
    <w:rsid w:val="00092E99"/>
    <w:rsid w:val="00093044"/>
    <w:rsid w:val="00093143"/>
    <w:rsid w:val="000931F0"/>
    <w:rsid w:val="00093336"/>
    <w:rsid w:val="00093627"/>
    <w:rsid w:val="00093848"/>
    <w:rsid w:val="00093B83"/>
    <w:rsid w:val="00093BD0"/>
    <w:rsid w:val="00093D56"/>
    <w:rsid w:val="00093FCC"/>
    <w:rsid w:val="00094048"/>
    <w:rsid w:val="00094090"/>
    <w:rsid w:val="000940EF"/>
    <w:rsid w:val="00094337"/>
    <w:rsid w:val="0009439E"/>
    <w:rsid w:val="0009447A"/>
    <w:rsid w:val="00094490"/>
    <w:rsid w:val="000944D9"/>
    <w:rsid w:val="0009452B"/>
    <w:rsid w:val="0009478F"/>
    <w:rsid w:val="000948FB"/>
    <w:rsid w:val="000949FE"/>
    <w:rsid w:val="00094A1A"/>
    <w:rsid w:val="00094A1B"/>
    <w:rsid w:val="00094BB4"/>
    <w:rsid w:val="00094D93"/>
    <w:rsid w:val="00094E48"/>
    <w:rsid w:val="00094FA3"/>
    <w:rsid w:val="00094FCC"/>
    <w:rsid w:val="00094FD0"/>
    <w:rsid w:val="0009516E"/>
    <w:rsid w:val="0009524B"/>
    <w:rsid w:val="00095279"/>
    <w:rsid w:val="00095308"/>
    <w:rsid w:val="00095377"/>
    <w:rsid w:val="00095409"/>
    <w:rsid w:val="000954A4"/>
    <w:rsid w:val="000954B4"/>
    <w:rsid w:val="000954CC"/>
    <w:rsid w:val="000954D8"/>
    <w:rsid w:val="0009572A"/>
    <w:rsid w:val="00095986"/>
    <w:rsid w:val="00095A2F"/>
    <w:rsid w:val="00095A51"/>
    <w:rsid w:val="00095B80"/>
    <w:rsid w:val="00095BAE"/>
    <w:rsid w:val="00095BD5"/>
    <w:rsid w:val="00095C50"/>
    <w:rsid w:val="00095E81"/>
    <w:rsid w:val="00095EF2"/>
    <w:rsid w:val="000960CA"/>
    <w:rsid w:val="000963C0"/>
    <w:rsid w:val="00096464"/>
    <w:rsid w:val="000964F2"/>
    <w:rsid w:val="000965BC"/>
    <w:rsid w:val="000965FE"/>
    <w:rsid w:val="00096719"/>
    <w:rsid w:val="00096776"/>
    <w:rsid w:val="00096789"/>
    <w:rsid w:val="000967F0"/>
    <w:rsid w:val="00096886"/>
    <w:rsid w:val="00096963"/>
    <w:rsid w:val="00096D2E"/>
    <w:rsid w:val="00096F0B"/>
    <w:rsid w:val="00096F35"/>
    <w:rsid w:val="00096F5A"/>
    <w:rsid w:val="00096F91"/>
    <w:rsid w:val="00096FAD"/>
    <w:rsid w:val="00097071"/>
    <w:rsid w:val="00097132"/>
    <w:rsid w:val="0009733A"/>
    <w:rsid w:val="000973EB"/>
    <w:rsid w:val="0009755D"/>
    <w:rsid w:val="0009760E"/>
    <w:rsid w:val="00097735"/>
    <w:rsid w:val="000978D1"/>
    <w:rsid w:val="00097919"/>
    <w:rsid w:val="00097AE9"/>
    <w:rsid w:val="00097DDA"/>
    <w:rsid w:val="00097F5B"/>
    <w:rsid w:val="0009A512"/>
    <w:rsid w:val="000A03BA"/>
    <w:rsid w:val="000A04F8"/>
    <w:rsid w:val="000A05BF"/>
    <w:rsid w:val="000A0713"/>
    <w:rsid w:val="000A0875"/>
    <w:rsid w:val="000A087F"/>
    <w:rsid w:val="000A0915"/>
    <w:rsid w:val="000A09F2"/>
    <w:rsid w:val="000A0A98"/>
    <w:rsid w:val="000A0CC2"/>
    <w:rsid w:val="000A0CDA"/>
    <w:rsid w:val="000A0FD8"/>
    <w:rsid w:val="000A1064"/>
    <w:rsid w:val="000A106A"/>
    <w:rsid w:val="000A1145"/>
    <w:rsid w:val="000A11B6"/>
    <w:rsid w:val="000A12C7"/>
    <w:rsid w:val="000A12E6"/>
    <w:rsid w:val="000A13D9"/>
    <w:rsid w:val="000A14CE"/>
    <w:rsid w:val="000A14F0"/>
    <w:rsid w:val="000A15DC"/>
    <w:rsid w:val="000A15E3"/>
    <w:rsid w:val="000A1667"/>
    <w:rsid w:val="000A17E5"/>
    <w:rsid w:val="000A18AA"/>
    <w:rsid w:val="000A18CE"/>
    <w:rsid w:val="000A18E7"/>
    <w:rsid w:val="000A1A2E"/>
    <w:rsid w:val="000A1A83"/>
    <w:rsid w:val="000A1B6A"/>
    <w:rsid w:val="000A2014"/>
    <w:rsid w:val="000A231E"/>
    <w:rsid w:val="000A2495"/>
    <w:rsid w:val="000A2530"/>
    <w:rsid w:val="000A25BD"/>
    <w:rsid w:val="000A25E8"/>
    <w:rsid w:val="000A2614"/>
    <w:rsid w:val="000A26BD"/>
    <w:rsid w:val="000A26F8"/>
    <w:rsid w:val="000A2805"/>
    <w:rsid w:val="000A295C"/>
    <w:rsid w:val="000A2A19"/>
    <w:rsid w:val="000A2B1C"/>
    <w:rsid w:val="000A2B22"/>
    <w:rsid w:val="000A2BD9"/>
    <w:rsid w:val="000A2BEA"/>
    <w:rsid w:val="000A2D66"/>
    <w:rsid w:val="000A2E5F"/>
    <w:rsid w:val="000A2F30"/>
    <w:rsid w:val="000A3023"/>
    <w:rsid w:val="000A3040"/>
    <w:rsid w:val="000A32D3"/>
    <w:rsid w:val="000A32E2"/>
    <w:rsid w:val="000A333C"/>
    <w:rsid w:val="000A34CB"/>
    <w:rsid w:val="000A3509"/>
    <w:rsid w:val="000A3682"/>
    <w:rsid w:val="000A369B"/>
    <w:rsid w:val="000A38A7"/>
    <w:rsid w:val="000A3AC8"/>
    <w:rsid w:val="000A3B80"/>
    <w:rsid w:val="000A3DB4"/>
    <w:rsid w:val="000A3DD3"/>
    <w:rsid w:val="000A3EDA"/>
    <w:rsid w:val="000A3F12"/>
    <w:rsid w:val="000A3F67"/>
    <w:rsid w:val="000A41F1"/>
    <w:rsid w:val="000A4538"/>
    <w:rsid w:val="000A4567"/>
    <w:rsid w:val="000A4606"/>
    <w:rsid w:val="000A4A53"/>
    <w:rsid w:val="000A4AA2"/>
    <w:rsid w:val="000A4C99"/>
    <w:rsid w:val="000A4D94"/>
    <w:rsid w:val="000A4DD9"/>
    <w:rsid w:val="000A4E2E"/>
    <w:rsid w:val="000A4E5C"/>
    <w:rsid w:val="000A4FFC"/>
    <w:rsid w:val="000A505D"/>
    <w:rsid w:val="000A52BD"/>
    <w:rsid w:val="000A52CC"/>
    <w:rsid w:val="000A5367"/>
    <w:rsid w:val="000A53CB"/>
    <w:rsid w:val="000A5578"/>
    <w:rsid w:val="000A5641"/>
    <w:rsid w:val="000A57AE"/>
    <w:rsid w:val="000A58B5"/>
    <w:rsid w:val="000A5B79"/>
    <w:rsid w:val="000A5B85"/>
    <w:rsid w:val="000A5BAF"/>
    <w:rsid w:val="000A5C61"/>
    <w:rsid w:val="000A5C93"/>
    <w:rsid w:val="000A5CEA"/>
    <w:rsid w:val="000A5D81"/>
    <w:rsid w:val="000A5E5B"/>
    <w:rsid w:val="000A5EFF"/>
    <w:rsid w:val="000A5F27"/>
    <w:rsid w:val="000A60A5"/>
    <w:rsid w:val="000A620C"/>
    <w:rsid w:val="000A6326"/>
    <w:rsid w:val="000A635D"/>
    <w:rsid w:val="000A64E6"/>
    <w:rsid w:val="000A6604"/>
    <w:rsid w:val="000A6659"/>
    <w:rsid w:val="000A66C3"/>
    <w:rsid w:val="000A67DC"/>
    <w:rsid w:val="000A68C8"/>
    <w:rsid w:val="000A693F"/>
    <w:rsid w:val="000A6A66"/>
    <w:rsid w:val="000A6B65"/>
    <w:rsid w:val="000A6BFB"/>
    <w:rsid w:val="000A7075"/>
    <w:rsid w:val="000A74CD"/>
    <w:rsid w:val="000A74DD"/>
    <w:rsid w:val="000A7567"/>
    <w:rsid w:val="000A759A"/>
    <w:rsid w:val="000A7720"/>
    <w:rsid w:val="000A7773"/>
    <w:rsid w:val="000A77E2"/>
    <w:rsid w:val="000A78FB"/>
    <w:rsid w:val="000A7927"/>
    <w:rsid w:val="000A79F0"/>
    <w:rsid w:val="000A7A68"/>
    <w:rsid w:val="000A7BA1"/>
    <w:rsid w:val="000A7BF8"/>
    <w:rsid w:val="000A7CB7"/>
    <w:rsid w:val="000A7E50"/>
    <w:rsid w:val="000A7EFB"/>
    <w:rsid w:val="000B0111"/>
    <w:rsid w:val="000B016A"/>
    <w:rsid w:val="000B01EA"/>
    <w:rsid w:val="000B0306"/>
    <w:rsid w:val="000B049B"/>
    <w:rsid w:val="000B04BF"/>
    <w:rsid w:val="000B04EC"/>
    <w:rsid w:val="000B06A1"/>
    <w:rsid w:val="000B073D"/>
    <w:rsid w:val="000B078D"/>
    <w:rsid w:val="000B09C5"/>
    <w:rsid w:val="000B0A42"/>
    <w:rsid w:val="000B0B87"/>
    <w:rsid w:val="000B0E6F"/>
    <w:rsid w:val="000B0FA8"/>
    <w:rsid w:val="000B121F"/>
    <w:rsid w:val="000B1299"/>
    <w:rsid w:val="000B149A"/>
    <w:rsid w:val="000B14B4"/>
    <w:rsid w:val="000B155C"/>
    <w:rsid w:val="000B15D4"/>
    <w:rsid w:val="000B1662"/>
    <w:rsid w:val="000B16B6"/>
    <w:rsid w:val="000B16DD"/>
    <w:rsid w:val="000B18EE"/>
    <w:rsid w:val="000B1AA5"/>
    <w:rsid w:val="000B1B22"/>
    <w:rsid w:val="000B1BBC"/>
    <w:rsid w:val="000B1DA3"/>
    <w:rsid w:val="000B1F59"/>
    <w:rsid w:val="000B210C"/>
    <w:rsid w:val="000B21FE"/>
    <w:rsid w:val="000B2287"/>
    <w:rsid w:val="000B22A3"/>
    <w:rsid w:val="000B22FD"/>
    <w:rsid w:val="000B245A"/>
    <w:rsid w:val="000B24EE"/>
    <w:rsid w:val="000B25F2"/>
    <w:rsid w:val="000B2641"/>
    <w:rsid w:val="000B2748"/>
    <w:rsid w:val="000B2758"/>
    <w:rsid w:val="000B2765"/>
    <w:rsid w:val="000B28D4"/>
    <w:rsid w:val="000B29AA"/>
    <w:rsid w:val="000B2A5C"/>
    <w:rsid w:val="000B2B29"/>
    <w:rsid w:val="000B2B56"/>
    <w:rsid w:val="000B2D65"/>
    <w:rsid w:val="000B2EB7"/>
    <w:rsid w:val="000B302E"/>
    <w:rsid w:val="000B3034"/>
    <w:rsid w:val="000B3081"/>
    <w:rsid w:val="000B317B"/>
    <w:rsid w:val="000B3191"/>
    <w:rsid w:val="000B33DE"/>
    <w:rsid w:val="000B37E8"/>
    <w:rsid w:val="000B38EA"/>
    <w:rsid w:val="000B393C"/>
    <w:rsid w:val="000B398D"/>
    <w:rsid w:val="000B3BEF"/>
    <w:rsid w:val="000B3C19"/>
    <w:rsid w:val="000B3CAB"/>
    <w:rsid w:val="000B3CF0"/>
    <w:rsid w:val="000B3DCB"/>
    <w:rsid w:val="000B4054"/>
    <w:rsid w:val="000B414B"/>
    <w:rsid w:val="000B422D"/>
    <w:rsid w:val="000B42A2"/>
    <w:rsid w:val="000B42A7"/>
    <w:rsid w:val="000B44C0"/>
    <w:rsid w:val="000B4529"/>
    <w:rsid w:val="000B4632"/>
    <w:rsid w:val="000B464B"/>
    <w:rsid w:val="000B473B"/>
    <w:rsid w:val="000B48CA"/>
    <w:rsid w:val="000B4AC9"/>
    <w:rsid w:val="000B4B5B"/>
    <w:rsid w:val="000B4CCA"/>
    <w:rsid w:val="000B4E49"/>
    <w:rsid w:val="000B4EDC"/>
    <w:rsid w:val="000B4F26"/>
    <w:rsid w:val="000B4FF1"/>
    <w:rsid w:val="000B50DF"/>
    <w:rsid w:val="000B5147"/>
    <w:rsid w:val="000B530A"/>
    <w:rsid w:val="000B54C0"/>
    <w:rsid w:val="000B5580"/>
    <w:rsid w:val="000B567A"/>
    <w:rsid w:val="000B5773"/>
    <w:rsid w:val="000B5ACE"/>
    <w:rsid w:val="000B5B32"/>
    <w:rsid w:val="000B5C4F"/>
    <w:rsid w:val="000B5C81"/>
    <w:rsid w:val="000B5D58"/>
    <w:rsid w:val="000B5E37"/>
    <w:rsid w:val="000B5E58"/>
    <w:rsid w:val="000B5F1B"/>
    <w:rsid w:val="000B5F3A"/>
    <w:rsid w:val="000B6010"/>
    <w:rsid w:val="000B6054"/>
    <w:rsid w:val="000B6098"/>
    <w:rsid w:val="000B60CC"/>
    <w:rsid w:val="000B60E0"/>
    <w:rsid w:val="000B6216"/>
    <w:rsid w:val="000B62DB"/>
    <w:rsid w:val="000B637D"/>
    <w:rsid w:val="000B6419"/>
    <w:rsid w:val="000B64E6"/>
    <w:rsid w:val="000B679C"/>
    <w:rsid w:val="000B689A"/>
    <w:rsid w:val="000B68C4"/>
    <w:rsid w:val="000B6968"/>
    <w:rsid w:val="000B6A27"/>
    <w:rsid w:val="000B6D2F"/>
    <w:rsid w:val="000B6D61"/>
    <w:rsid w:val="000B6F92"/>
    <w:rsid w:val="000B724D"/>
    <w:rsid w:val="000B72DB"/>
    <w:rsid w:val="000B759C"/>
    <w:rsid w:val="000B7616"/>
    <w:rsid w:val="000B76B1"/>
    <w:rsid w:val="000B76E0"/>
    <w:rsid w:val="000B76EE"/>
    <w:rsid w:val="000B7A3F"/>
    <w:rsid w:val="000B7AA4"/>
    <w:rsid w:val="000B7D04"/>
    <w:rsid w:val="000B7E13"/>
    <w:rsid w:val="000B7E3D"/>
    <w:rsid w:val="000B7EEF"/>
    <w:rsid w:val="000B7F8B"/>
    <w:rsid w:val="000C0055"/>
    <w:rsid w:val="000C016A"/>
    <w:rsid w:val="000C01F9"/>
    <w:rsid w:val="000C02BE"/>
    <w:rsid w:val="000C02E7"/>
    <w:rsid w:val="000C0373"/>
    <w:rsid w:val="000C0382"/>
    <w:rsid w:val="000C0661"/>
    <w:rsid w:val="000C075E"/>
    <w:rsid w:val="000C07A3"/>
    <w:rsid w:val="000C0A38"/>
    <w:rsid w:val="000C0ABC"/>
    <w:rsid w:val="000C0AF1"/>
    <w:rsid w:val="000C0D77"/>
    <w:rsid w:val="000C0DD3"/>
    <w:rsid w:val="000C0F4C"/>
    <w:rsid w:val="000C1004"/>
    <w:rsid w:val="000C1098"/>
    <w:rsid w:val="000C124D"/>
    <w:rsid w:val="000C1369"/>
    <w:rsid w:val="000C17B4"/>
    <w:rsid w:val="000C1903"/>
    <w:rsid w:val="000C190A"/>
    <w:rsid w:val="000C19CF"/>
    <w:rsid w:val="000C1A6A"/>
    <w:rsid w:val="000C1CCF"/>
    <w:rsid w:val="000C1F36"/>
    <w:rsid w:val="000C1F68"/>
    <w:rsid w:val="000C2035"/>
    <w:rsid w:val="000C20FD"/>
    <w:rsid w:val="000C2145"/>
    <w:rsid w:val="000C2239"/>
    <w:rsid w:val="000C2321"/>
    <w:rsid w:val="000C247C"/>
    <w:rsid w:val="000C257C"/>
    <w:rsid w:val="000C2646"/>
    <w:rsid w:val="000C26F5"/>
    <w:rsid w:val="000C273C"/>
    <w:rsid w:val="000C27BE"/>
    <w:rsid w:val="000C27F4"/>
    <w:rsid w:val="000C2968"/>
    <w:rsid w:val="000C29CD"/>
    <w:rsid w:val="000C29FB"/>
    <w:rsid w:val="000C2FCE"/>
    <w:rsid w:val="000C31C0"/>
    <w:rsid w:val="000C3261"/>
    <w:rsid w:val="000C3327"/>
    <w:rsid w:val="000C34E8"/>
    <w:rsid w:val="000C352D"/>
    <w:rsid w:val="000C3618"/>
    <w:rsid w:val="000C36BC"/>
    <w:rsid w:val="000C37EA"/>
    <w:rsid w:val="000C38BA"/>
    <w:rsid w:val="000C39C9"/>
    <w:rsid w:val="000C3B58"/>
    <w:rsid w:val="000C3BF9"/>
    <w:rsid w:val="000C3D51"/>
    <w:rsid w:val="000C412B"/>
    <w:rsid w:val="000C45DF"/>
    <w:rsid w:val="000C47C5"/>
    <w:rsid w:val="000C482D"/>
    <w:rsid w:val="000C491D"/>
    <w:rsid w:val="000C4979"/>
    <w:rsid w:val="000C4AA3"/>
    <w:rsid w:val="000C4C0B"/>
    <w:rsid w:val="000C4C53"/>
    <w:rsid w:val="000C4D74"/>
    <w:rsid w:val="000C4EAE"/>
    <w:rsid w:val="000C4F75"/>
    <w:rsid w:val="000C4FAC"/>
    <w:rsid w:val="000C4FC5"/>
    <w:rsid w:val="000C5019"/>
    <w:rsid w:val="000C5031"/>
    <w:rsid w:val="000C50F1"/>
    <w:rsid w:val="000C529D"/>
    <w:rsid w:val="000C52BD"/>
    <w:rsid w:val="000C538F"/>
    <w:rsid w:val="000C53B4"/>
    <w:rsid w:val="000C53DD"/>
    <w:rsid w:val="000C53E5"/>
    <w:rsid w:val="000C53F5"/>
    <w:rsid w:val="000C5848"/>
    <w:rsid w:val="000C588A"/>
    <w:rsid w:val="000C59F8"/>
    <w:rsid w:val="000C59FC"/>
    <w:rsid w:val="000C5B0F"/>
    <w:rsid w:val="000C5C0C"/>
    <w:rsid w:val="000C5CA0"/>
    <w:rsid w:val="000C5D0D"/>
    <w:rsid w:val="000C5D57"/>
    <w:rsid w:val="000C5E03"/>
    <w:rsid w:val="000C5EAC"/>
    <w:rsid w:val="000C5F9D"/>
    <w:rsid w:val="000C5FDF"/>
    <w:rsid w:val="000C61EE"/>
    <w:rsid w:val="000C62A9"/>
    <w:rsid w:val="000C638C"/>
    <w:rsid w:val="000C64AC"/>
    <w:rsid w:val="000C667A"/>
    <w:rsid w:val="000C6878"/>
    <w:rsid w:val="000C68D4"/>
    <w:rsid w:val="000C6B0A"/>
    <w:rsid w:val="000C6C0B"/>
    <w:rsid w:val="000C6CC0"/>
    <w:rsid w:val="000C6D75"/>
    <w:rsid w:val="000C6F2F"/>
    <w:rsid w:val="000C6F60"/>
    <w:rsid w:val="000C6FA0"/>
    <w:rsid w:val="000C6FB4"/>
    <w:rsid w:val="000C6FE0"/>
    <w:rsid w:val="000C7035"/>
    <w:rsid w:val="000C705F"/>
    <w:rsid w:val="000C70F8"/>
    <w:rsid w:val="000C7177"/>
    <w:rsid w:val="000C7353"/>
    <w:rsid w:val="000C73B3"/>
    <w:rsid w:val="000C73DE"/>
    <w:rsid w:val="000C742A"/>
    <w:rsid w:val="000C7494"/>
    <w:rsid w:val="000C7608"/>
    <w:rsid w:val="000C7657"/>
    <w:rsid w:val="000C780B"/>
    <w:rsid w:val="000C7849"/>
    <w:rsid w:val="000C78A3"/>
    <w:rsid w:val="000C793E"/>
    <w:rsid w:val="000C79AB"/>
    <w:rsid w:val="000C79E2"/>
    <w:rsid w:val="000C7A34"/>
    <w:rsid w:val="000C7BF5"/>
    <w:rsid w:val="000C7C39"/>
    <w:rsid w:val="000C7C3A"/>
    <w:rsid w:val="000C7D0A"/>
    <w:rsid w:val="000C7E07"/>
    <w:rsid w:val="000C7F8C"/>
    <w:rsid w:val="000CF1B7"/>
    <w:rsid w:val="000D0041"/>
    <w:rsid w:val="000D00B4"/>
    <w:rsid w:val="000D0100"/>
    <w:rsid w:val="000D0226"/>
    <w:rsid w:val="000D042E"/>
    <w:rsid w:val="000D0434"/>
    <w:rsid w:val="000D0437"/>
    <w:rsid w:val="000D0514"/>
    <w:rsid w:val="000D05BD"/>
    <w:rsid w:val="000D0682"/>
    <w:rsid w:val="000D083F"/>
    <w:rsid w:val="000D0899"/>
    <w:rsid w:val="000D08B2"/>
    <w:rsid w:val="000D0A71"/>
    <w:rsid w:val="000D0B06"/>
    <w:rsid w:val="000D0B68"/>
    <w:rsid w:val="000D0DCA"/>
    <w:rsid w:val="000D0ED4"/>
    <w:rsid w:val="000D107E"/>
    <w:rsid w:val="000D112A"/>
    <w:rsid w:val="000D116C"/>
    <w:rsid w:val="000D15F0"/>
    <w:rsid w:val="000D1982"/>
    <w:rsid w:val="000D1A47"/>
    <w:rsid w:val="000D1B00"/>
    <w:rsid w:val="000D1BA1"/>
    <w:rsid w:val="000D1DA3"/>
    <w:rsid w:val="000D1E08"/>
    <w:rsid w:val="000D1EB0"/>
    <w:rsid w:val="000D1F46"/>
    <w:rsid w:val="000D201B"/>
    <w:rsid w:val="000D202B"/>
    <w:rsid w:val="000D2166"/>
    <w:rsid w:val="000D2278"/>
    <w:rsid w:val="000D232B"/>
    <w:rsid w:val="000D23F0"/>
    <w:rsid w:val="000D24E4"/>
    <w:rsid w:val="000D25A5"/>
    <w:rsid w:val="000D262E"/>
    <w:rsid w:val="000D2643"/>
    <w:rsid w:val="000D2714"/>
    <w:rsid w:val="000D296C"/>
    <w:rsid w:val="000D2A49"/>
    <w:rsid w:val="000D2A64"/>
    <w:rsid w:val="000D2AD8"/>
    <w:rsid w:val="000D2B77"/>
    <w:rsid w:val="000D2EEE"/>
    <w:rsid w:val="000D315F"/>
    <w:rsid w:val="000D31E6"/>
    <w:rsid w:val="000D31EC"/>
    <w:rsid w:val="000D328E"/>
    <w:rsid w:val="000D355C"/>
    <w:rsid w:val="000D35A0"/>
    <w:rsid w:val="000D35CA"/>
    <w:rsid w:val="000D3617"/>
    <w:rsid w:val="000D3886"/>
    <w:rsid w:val="000D38BA"/>
    <w:rsid w:val="000D38F0"/>
    <w:rsid w:val="000D3929"/>
    <w:rsid w:val="000D3932"/>
    <w:rsid w:val="000D3ABE"/>
    <w:rsid w:val="000D3AD5"/>
    <w:rsid w:val="000D3C44"/>
    <w:rsid w:val="000D3CF7"/>
    <w:rsid w:val="000D3D44"/>
    <w:rsid w:val="000D3DF4"/>
    <w:rsid w:val="000D3E3B"/>
    <w:rsid w:val="000D3E4D"/>
    <w:rsid w:val="000D3E87"/>
    <w:rsid w:val="000D3EB3"/>
    <w:rsid w:val="000D402A"/>
    <w:rsid w:val="000D4070"/>
    <w:rsid w:val="000D4107"/>
    <w:rsid w:val="000D4152"/>
    <w:rsid w:val="000D42A3"/>
    <w:rsid w:val="000D42C2"/>
    <w:rsid w:val="000D447C"/>
    <w:rsid w:val="000D45A8"/>
    <w:rsid w:val="000D45FE"/>
    <w:rsid w:val="000D4860"/>
    <w:rsid w:val="000D48F6"/>
    <w:rsid w:val="000D490F"/>
    <w:rsid w:val="000D4BC3"/>
    <w:rsid w:val="000D4D1B"/>
    <w:rsid w:val="000D4DEE"/>
    <w:rsid w:val="000D50A8"/>
    <w:rsid w:val="000D524A"/>
    <w:rsid w:val="000D527D"/>
    <w:rsid w:val="000D52AF"/>
    <w:rsid w:val="000D537C"/>
    <w:rsid w:val="000D53B2"/>
    <w:rsid w:val="000D53BD"/>
    <w:rsid w:val="000D5557"/>
    <w:rsid w:val="000D556F"/>
    <w:rsid w:val="000D558B"/>
    <w:rsid w:val="000D5630"/>
    <w:rsid w:val="000D56E5"/>
    <w:rsid w:val="000D575C"/>
    <w:rsid w:val="000D57FB"/>
    <w:rsid w:val="000D58CD"/>
    <w:rsid w:val="000D595F"/>
    <w:rsid w:val="000D5985"/>
    <w:rsid w:val="000D5AC7"/>
    <w:rsid w:val="000D5AF5"/>
    <w:rsid w:val="000D5B21"/>
    <w:rsid w:val="000D5B2E"/>
    <w:rsid w:val="000D5B48"/>
    <w:rsid w:val="000D5C02"/>
    <w:rsid w:val="000D5D32"/>
    <w:rsid w:val="000D5DBD"/>
    <w:rsid w:val="000D5E6C"/>
    <w:rsid w:val="000D5F38"/>
    <w:rsid w:val="000D5FAF"/>
    <w:rsid w:val="000D60DA"/>
    <w:rsid w:val="000D6215"/>
    <w:rsid w:val="000D627F"/>
    <w:rsid w:val="000D62CD"/>
    <w:rsid w:val="000D630E"/>
    <w:rsid w:val="000D6357"/>
    <w:rsid w:val="000D6373"/>
    <w:rsid w:val="000D6426"/>
    <w:rsid w:val="000D6550"/>
    <w:rsid w:val="000D6688"/>
    <w:rsid w:val="000D66EB"/>
    <w:rsid w:val="000D6767"/>
    <w:rsid w:val="000D680A"/>
    <w:rsid w:val="000D6834"/>
    <w:rsid w:val="000D6909"/>
    <w:rsid w:val="000D696C"/>
    <w:rsid w:val="000D6B02"/>
    <w:rsid w:val="000D6C1E"/>
    <w:rsid w:val="000D6C98"/>
    <w:rsid w:val="000D6CA8"/>
    <w:rsid w:val="000D6D58"/>
    <w:rsid w:val="000D6E4E"/>
    <w:rsid w:val="000D7084"/>
    <w:rsid w:val="000D70AE"/>
    <w:rsid w:val="000D71F1"/>
    <w:rsid w:val="000D7331"/>
    <w:rsid w:val="000D733E"/>
    <w:rsid w:val="000D736D"/>
    <w:rsid w:val="000D75B2"/>
    <w:rsid w:val="000D7703"/>
    <w:rsid w:val="000D7A16"/>
    <w:rsid w:val="000D7A7D"/>
    <w:rsid w:val="000D7B62"/>
    <w:rsid w:val="000D7B63"/>
    <w:rsid w:val="000D7BD2"/>
    <w:rsid w:val="000D7BF5"/>
    <w:rsid w:val="000D7E9C"/>
    <w:rsid w:val="000D7F0A"/>
    <w:rsid w:val="000D7F69"/>
    <w:rsid w:val="000E01F6"/>
    <w:rsid w:val="000E0248"/>
    <w:rsid w:val="000E0325"/>
    <w:rsid w:val="000E03CD"/>
    <w:rsid w:val="000E05C0"/>
    <w:rsid w:val="000E06DF"/>
    <w:rsid w:val="000E07B1"/>
    <w:rsid w:val="000E083E"/>
    <w:rsid w:val="000E08AC"/>
    <w:rsid w:val="000E08EF"/>
    <w:rsid w:val="000E0A44"/>
    <w:rsid w:val="000E0A6A"/>
    <w:rsid w:val="000E0CF0"/>
    <w:rsid w:val="000E0F33"/>
    <w:rsid w:val="000E0FF1"/>
    <w:rsid w:val="000E0FF8"/>
    <w:rsid w:val="000E1058"/>
    <w:rsid w:val="000E108D"/>
    <w:rsid w:val="000E12D1"/>
    <w:rsid w:val="000E12E6"/>
    <w:rsid w:val="000E132D"/>
    <w:rsid w:val="000E132F"/>
    <w:rsid w:val="000E1586"/>
    <w:rsid w:val="000E158A"/>
    <w:rsid w:val="000E15E5"/>
    <w:rsid w:val="000E19F6"/>
    <w:rsid w:val="000E1A89"/>
    <w:rsid w:val="000E1CE5"/>
    <w:rsid w:val="000E1D16"/>
    <w:rsid w:val="000E1D67"/>
    <w:rsid w:val="000E1E9C"/>
    <w:rsid w:val="000E1F68"/>
    <w:rsid w:val="000E1F70"/>
    <w:rsid w:val="000E2182"/>
    <w:rsid w:val="000E219D"/>
    <w:rsid w:val="000E2282"/>
    <w:rsid w:val="000E2299"/>
    <w:rsid w:val="000E23EA"/>
    <w:rsid w:val="000E25AF"/>
    <w:rsid w:val="000E2615"/>
    <w:rsid w:val="000E2647"/>
    <w:rsid w:val="000E2DFD"/>
    <w:rsid w:val="000E2E02"/>
    <w:rsid w:val="000E2EDA"/>
    <w:rsid w:val="000E3280"/>
    <w:rsid w:val="000E32AE"/>
    <w:rsid w:val="000E3629"/>
    <w:rsid w:val="000E3658"/>
    <w:rsid w:val="000E3727"/>
    <w:rsid w:val="000E3748"/>
    <w:rsid w:val="000E385C"/>
    <w:rsid w:val="000E396C"/>
    <w:rsid w:val="000E3B27"/>
    <w:rsid w:val="000E3C97"/>
    <w:rsid w:val="000E3CF5"/>
    <w:rsid w:val="000E3D60"/>
    <w:rsid w:val="000E3D74"/>
    <w:rsid w:val="000E3DB4"/>
    <w:rsid w:val="000E3EC1"/>
    <w:rsid w:val="000E3F89"/>
    <w:rsid w:val="000E3FDB"/>
    <w:rsid w:val="000E40E7"/>
    <w:rsid w:val="000E4140"/>
    <w:rsid w:val="000E425A"/>
    <w:rsid w:val="000E4383"/>
    <w:rsid w:val="000E4492"/>
    <w:rsid w:val="000E44B2"/>
    <w:rsid w:val="000E4528"/>
    <w:rsid w:val="000E4560"/>
    <w:rsid w:val="000E4606"/>
    <w:rsid w:val="000E46C4"/>
    <w:rsid w:val="000E480C"/>
    <w:rsid w:val="000E4977"/>
    <w:rsid w:val="000E4A8D"/>
    <w:rsid w:val="000E4A8E"/>
    <w:rsid w:val="000E4AC6"/>
    <w:rsid w:val="000E4C35"/>
    <w:rsid w:val="000E4C61"/>
    <w:rsid w:val="000E4C6D"/>
    <w:rsid w:val="000E4E05"/>
    <w:rsid w:val="000E4E77"/>
    <w:rsid w:val="000E4EDC"/>
    <w:rsid w:val="000E4EE3"/>
    <w:rsid w:val="000E4F55"/>
    <w:rsid w:val="000E4FE2"/>
    <w:rsid w:val="000E50DE"/>
    <w:rsid w:val="000E51D8"/>
    <w:rsid w:val="000E53BD"/>
    <w:rsid w:val="000E5451"/>
    <w:rsid w:val="000E5484"/>
    <w:rsid w:val="000E548B"/>
    <w:rsid w:val="000E5829"/>
    <w:rsid w:val="000E5836"/>
    <w:rsid w:val="000E5903"/>
    <w:rsid w:val="000E5992"/>
    <w:rsid w:val="000E59CE"/>
    <w:rsid w:val="000E59DC"/>
    <w:rsid w:val="000E5B3F"/>
    <w:rsid w:val="000E5DE9"/>
    <w:rsid w:val="000E5E97"/>
    <w:rsid w:val="000E5EC5"/>
    <w:rsid w:val="000E5ECF"/>
    <w:rsid w:val="000E5EF1"/>
    <w:rsid w:val="000E6048"/>
    <w:rsid w:val="000E6093"/>
    <w:rsid w:val="000E6102"/>
    <w:rsid w:val="000E61CB"/>
    <w:rsid w:val="000E61ED"/>
    <w:rsid w:val="000E64CB"/>
    <w:rsid w:val="000E66BF"/>
    <w:rsid w:val="000E66C9"/>
    <w:rsid w:val="000E66D2"/>
    <w:rsid w:val="000E685D"/>
    <w:rsid w:val="000E692E"/>
    <w:rsid w:val="000E6943"/>
    <w:rsid w:val="000E6A11"/>
    <w:rsid w:val="000E6A98"/>
    <w:rsid w:val="000E6C5B"/>
    <w:rsid w:val="000E6EAA"/>
    <w:rsid w:val="000E6F0C"/>
    <w:rsid w:val="000E7079"/>
    <w:rsid w:val="000E7083"/>
    <w:rsid w:val="000E70C5"/>
    <w:rsid w:val="000E716E"/>
    <w:rsid w:val="000E71D7"/>
    <w:rsid w:val="000E7219"/>
    <w:rsid w:val="000E723D"/>
    <w:rsid w:val="000E72A8"/>
    <w:rsid w:val="000E7420"/>
    <w:rsid w:val="000E750A"/>
    <w:rsid w:val="000E75AB"/>
    <w:rsid w:val="000E7789"/>
    <w:rsid w:val="000E77BA"/>
    <w:rsid w:val="000E77D9"/>
    <w:rsid w:val="000E799F"/>
    <w:rsid w:val="000E79B5"/>
    <w:rsid w:val="000E7A24"/>
    <w:rsid w:val="000E7A76"/>
    <w:rsid w:val="000E7CC6"/>
    <w:rsid w:val="000E7E89"/>
    <w:rsid w:val="000E7F49"/>
    <w:rsid w:val="000E7F8A"/>
    <w:rsid w:val="000E7FFD"/>
    <w:rsid w:val="000ECDCF"/>
    <w:rsid w:val="000ED7D6"/>
    <w:rsid w:val="000F0105"/>
    <w:rsid w:val="000F0157"/>
    <w:rsid w:val="000F020D"/>
    <w:rsid w:val="000F025B"/>
    <w:rsid w:val="000F045C"/>
    <w:rsid w:val="000F0509"/>
    <w:rsid w:val="000F0613"/>
    <w:rsid w:val="000F07E7"/>
    <w:rsid w:val="000F0947"/>
    <w:rsid w:val="000F0A34"/>
    <w:rsid w:val="000F0A65"/>
    <w:rsid w:val="000F0A71"/>
    <w:rsid w:val="000F0BED"/>
    <w:rsid w:val="000F0C19"/>
    <w:rsid w:val="000F0E45"/>
    <w:rsid w:val="000F0E66"/>
    <w:rsid w:val="000F0FA4"/>
    <w:rsid w:val="000F1004"/>
    <w:rsid w:val="000F105F"/>
    <w:rsid w:val="000F10B7"/>
    <w:rsid w:val="000F1270"/>
    <w:rsid w:val="000F14C6"/>
    <w:rsid w:val="000F1540"/>
    <w:rsid w:val="000F192C"/>
    <w:rsid w:val="000F19D7"/>
    <w:rsid w:val="000F1A70"/>
    <w:rsid w:val="000F1ABC"/>
    <w:rsid w:val="000F1B60"/>
    <w:rsid w:val="000F1C0D"/>
    <w:rsid w:val="000F1D16"/>
    <w:rsid w:val="000F1D57"/>
    <w:rsid w:val="000F1F21"/>
    <w:rsid w:val="000F1F4C"/>
    <w:rsid w:val="000F1F67"/>
    <w:rsid w:val="000F1F8E"/>
    <w:rsid w:val="000F201C"/>
    <w:rsid w:val="000F209B"/>
    <w:rsid w:val="000F21D7"/>
    <w:rsid w:val="000F243F"/>
    <w:rsid w:val="000F251F"/>
    <w:rsid w:val="000F2566"/>
    <w:rsid w:val="000F29D1"/>
    <w:rsid w:val="000F2AC9"/>
    <w:rsid w:val="000F2CF7"/>
    <w:rsid w:val="000F2DA3"/>
    <w:rsid w:val="000F30ED"/>
    <w:rsid w:val="000F333D"/>
    <w:rsid w:val="000F366D"/>
    <w:rsid w:val="000F3798"/>
    <w:rsid w:val="000F383D"/>
    <w:rsid w:val="000F3A3F"/>
    <w:rsid w:val="000F3B3B"/>
    <w:rsid w:val="000F3C93"/>
    <w:rsid w:val="000F3DC3"/>
    <w:rsid w:val="000F3E20"/>
    <w:rsid w:val="000F3E79"/>
    <w:rsid w:val="000F3E98"/>
    <w:rsid w:val="000F41D8"/>
    <w:rsid w:val="000F43A0"/>
    <w:rsid w:val="000F44B0"/>
    <w:rsid w:val="000F4513"/>
    <w:rsid w:val="000F4662"/>
    <w:rsid w:val="000F47B5"/>
    <w:rsid w:val="000F4857"/>
    <w:rsid w:val="000F495F"/>
    <w:rsid w:val="000F497C"/>
    <w:rsid w:val="000F4ACA"/>
    <w:rsid w:val="000F4ACD"/>
    <w:rsid w:val="000F4BCE"/>
    <w:rsid w:val="000F4DA7"/>
    <w:rsid w:val="000F4DB4"/>
    <w:rsid w:val="000F4E49"/>
    <w:rsid w:val="000F4FD7"/>
    <w:rsid w:val="000F4FF2"/>
    <w:rsid w:val="000F50BB"/>
    <w:rsid w:val="000F510E"/>
    <w:rsid w:val="000F511E"/>
    <w:rsid w:val="000F5654"/>
    <w:rsid w:val="000F568E"/>
    <w:rsid w:val="000F5948"/>
    <w:rsid w:val="000F594E"/>
    <w:rsid w:val="000F5C1F"/>
    <w:rsid w:val="000F5C6B"/>
    <w:rsid w:val="000F5E8C"/>
    <w:rsid w:val="000F5EB7"/>
    <w:rsid w:val="000F5FC8"/>
    <w:rsid w:val="000F638C"/>
    <w:rsid w:val="000F63CB"/>
    <w:rsid w:val="000F64A6"/>
    <w:rsid w:val="000F64F2"/>
    <w:rsid w:val="000F6761"/>
    <w:rsid w:val="000F6788"/>
    <w:rsid w:val="000F6889"/>
    <w:rsid w:val="000F6A4E"/>
    <w:rsid w:val="000F6B74"/>
    <w:rsid w:val="000F6C8B"/>
    <w:rsid w:val="000F6E5F"/>
    <w:rsid w:val="000F6EBD"/>
    <w:rsid w:val="000F6F08"/>
    <w:rsid w:val="000F6F4B"/>
    <w:rsid w:val="000F7033"/>
    <w:rsid w:val="000F7109"/>
    <w:rsid w:val="000F71A3"/>
    <w:rsid w:val="000F730C"/>
    <w:rsid w:val="000F73A9"/>
    <w:rsid w:val="000F740E"/>
    <w:rsid w:val="000F7443"/>
    <w:rsid w:val="000F7470"/>
    <w:rsid w:val="000F7680"/>
    <w:rsid w:val="000F76E9"/>
    <w:rsid w:val="000F7758"/>
    <w:rsid w:val="000F77BC"/>
    <w:rsid w:val="000F780F"/>
    <w:rsid w:val="000F79FE"/>
    <w:rsid w:val="000F7A59"/>
    <w:rsid w:val="000F7B67"/>
    <w:rsid w:val="000F7B86"/>
    <w:rsid w:val="000F7BB6"/>
    <w:rsid w:val="000F7BFE"/>
    <w:rsid w:val="000F7CF6"/>
    <w:rsid w:val="000F7CFA"/>
    <w:rsid w:val="000F7E8F"/>
    <w:rsid w:val="000F7EE6"/>
    <w:rsid w:val="000FF9F3"/>
    <w:rsid w:val="00100095"/>
    <w:rsid w:val="00100114"/>
    <w:rsid w:val="00100370"/>
    <w:rsid w:val="0010053C"/>
    <w:rsid w:val="0010064F"/>
    <w:rsid w:val="00100B38"/>
    <w:rsid w:val="00100B43"/>
    <w:rsid w:val="00100BB7"/>
    <w:rsid w:val="00100BC1"/>
    <w:rsid w:val="00100CC5"/>
    <w:rsid w:val="00100EA4"/>
    <w:rsid w:val="00101009"/>
    <w:rsid w:val="0010100D"/>
    <w:rsid w:val="0010106D"/>
    <w:rsid w:val="00101084"/>
    <w:rsid w:val="0010114A"/>
    <w:rsid w:val="00101153"/>
    <w:rsid w:val="00101168"/>
    <w:rsid w:val="001011A1"/>
    <w:rsid w:val="00101211"/>
    <w:rsid w:val="00101213"/>
    <w:rsid w:val="00101230"/>
    <w:rsid w:val="00101333"/>
    <w:rsid w:val="001013FC"/>
    <w:rsid w:val="0010149A"/>
    <w:rsid w:val="00101681"/>
    <w:rsid w:val="00101710"/>
    <w:rsid w:val="00101745"/>
    <w:rsid w:val="0010187C"/>
    <w:rsid w:val="00101889"/>
    <w:rsid w:val="001018EA"/>
    <w:rsid w:val="00101908"/>
    <w:rsid w:val="00101941"/>
    <w:rsid w:val="00101992"/>
    <w:rsid w:val="00101B13"/>
    <w:rsid w:val="00101B5C"/>
    <w:rsid w:val="0010200C"/>
    <w:rsid w:val="00102128"/>
    <w:rsid w:val="0010213C"/>
    <w:rsid w:val="00102272"/>
    <w:rsid w:val="001023F1"/>
    <w:rsid w:val="001025BF"/>
    <w:rsid w:val="001026CE"/>
    <w:rsid w:val="00102892"/>
    <w:rsid w:val="0010289F"/>
    <w:rsid w:val="00102A07"/>
    <w:rsid w:val="00102ADB"/>
    <w:rsid w:val="00102ADD"/>
    <w:rsid w:val="00102B41"/>
    <w:rsid w:val="00102C02"/>
    <w:rsid w:val="00102DA7"/>
    <w:rsid w:val="00102DE7"/>
    <w:rsid w:val="00102E48"/>
    <w:rsid w:val="00102FA9"/>
    <w:rsid w:val="00102FE3"/>
    <w:rsid w:val="00103017"/>
    <w:rsid w:val="00103080"/>
    <w:rsid w:val="0010311A"/>
    <w:rsid w:val="00103287"/>
    <w:rsid w:val="00103288"/>
    <w:rsid w:val="00103344"/>
    <w:rsid w:val="0010334C"/>
    <w:rsid w:val="00103545"/>
    <w:rsid w:val="00103607"/>
    <w:rsid w:val="001039F7"/>
    <w:rsid w:val="00103AB5"/>
    <w:rsid w:val="00103C98"/>
    <w:rsid w:val="00103D53"/>
    <w:rsid w:val="00103E1F"/>
    <w:rsid w:val="00103F8D"/>
    <w:rsid w:val="00103F98"/>
    <w:rsid w:val="001040A9"/>
    <w:rsid w:val="00104163"/>
    <w:rsid w:val="001044F9"/>
    <w:rsid w:val="0010451C"/>
    <w:rsid w:val="001045BB"/>
    <w:rsid w:val="00104674"/>
    <w:rsid w:val="001046F6"/>
    <w:rsid w:val="001047F3"/>
    <w:rsid w:val="0010492F"/>
    <w:rsid w:val="00104945"/>
    <w:rsid w:val="00104A18"/>
    <w:rsid w:val="00104AA4"/>
    <w:rsid w:val="00104B16"/>
    <w:rsid w:val="00104B5E"/>
    <w:rsid w:val="00104F3F"/>
    <w:rsid w:val="0010504C"/>
    <w:rsid w:val="00105125"/>
    <w:rsid w:val="00105233"/>
    <w:rsid w:val="00105260"/>
    <w:rsid w:val="001052AF"/>
    <w:rsid w:val="001052EC"/>
    <w:rsid w:val="00105343"/>
    <w:rsid w:val="00105373"/>
    <w:rsid w:val="001053D5"/>
    <w:rsid w:val="00105400"/>
    <w:rsid w:val="00105470"/>
    <w:rsid w:val="00105625"/>
    <w:rsid w:val="00105639"/>
    <w:rsid w:val="001056CB"/>
    <w:rsid w:val="001056FF"/>
    <w:rsid w:val="001057F4"/>
    <w:rsid w:val="0010590B"/>
    <w:rsid w:val="00105924"/>
    <w:rsid w:val="0010596B"/>
    <w:rsid w:val="00105971"/>
    <w:rsid w:val="001059F3"/>
    <w:rsid w:val="00105A8E"/>
    <w:rsid w:val="00105C41"/>
    <w:rsid w:val="00105EE7"/>
    <w:rsid w:val="00105FB1"/>
    <w:rsid w:val="001060A2"/>
    <w:rsid w:val="001064BE"/>
    <w:rsid w:val="001065F5"/>
    <w:rsid w:val="0010664B"/>
    <w:rsid w:val="00106695"/>
    <w:rsid w:val="001066C2"/>
    <w:rsid w:val="00106723"/>
    <w:rsid w:val="00106748"/>
    <w:rsid w:val="001067F3"/>
    <w:rsid w:val="00106895"/>
    <w:rsid w:val="0010689B"/>
    <w:rsid w:val="001068CC"/>
    <w:rsid w:val="00106904"/>
    <w:rsid w:val="001069C6"/>
    <w:rsid w:val="001069E0"/>
    <w:rsid w:val="00106A5F"/>
    <w:rsid w:val="00106B14"/>
    <w:rsid w:val="00106C37"/>
    <w:rsid w:val="00106D15"/>
    <w:rsid w:val="001071D8"/>
    <w:rsid w:val="0010722D"/>
    <w:rsid w:val="001073DE"/>
    <w:rsid w:val="00107454"/>
    <w:rsid w:val="001075AE"/>
    <w:rsid w:val="00107637"/>
    <w:rsid w:val="0010763C"/>
    <w:rsid w:val="001076CC"/>
    <w:rsid w:val="00107735"/>
    <w:rsid w:val="001077B7"/>
    <w:rsid w:val="0010796B"/>
    <w:rsid w:val="001079D3"/>
    <w:rsid w:val="00107A61"/>
    <w:rsid w:val="00107B02"/>
    <w:rsid w:val="00107CC1"/>
    <w:rsid w:val="00107EE2"/>
    <w:rsid w:val="00107F48"/>
    <w:rsid w:val="0010856A"/>
    <w:rsid w:val="0011002C"/>
    <w:rsid w:val="00110293"/>
    <w:rsid w:val="00110419"/>
    <w:rsid w:val="001104FD"/>
    <w:rsid w:val="00110664"/>
    <w:rsid w:val="0011072B"/>
    <w:rsid w:val="0011072C"/>
    <w:rsid w:val="0011072F"/>
    <w:rsid w:val="0011078C"/>
    <w:rsid w:val="0011079B"/>
    <w:rsid w:val="00110965"/>
    <w:rsid w:val="00110A27"/>
    <w:rsid w:val="00110BD2"/>
    <w:rsid w:val="00110CB6"/>
    <w:rsid w:val="00110D1B"/>
    <w:rsid w:val="00110D21"/>
    <w:rsid w:val="00110D9E"/>
    <w:rsid w:val="00110E04"/>
    <w:rsid w:val="00110EB6"/>
    <w:rsid w:val="00111252"/>
    <w:rsid w:val="001113A6"/>
    <w:rsid w:val="0011142A"/>
    <w:rsid w:val="001114BA"/>
    <w:rsid w:val="0011155C"/>
    <w:rsid w:val="0011164A"/>
    <w:rsid w:val="0011168E"/>
    <w:rsid w:val="0011169B"/>
    <w:rsid w:val="001118E9"/>
    <w:rsid w:val="001118EA"/>
    <w:rsid w:val="001119E2"/>
    <w:rsid w:val="00111B0D"/>
    <w:rsid w:val="00111BAA"/>
    <w:rsid w:val="00111D30"/>
    <w:rsid w:val="00111D35"/>
    <w:rsid w:val="00111E7D"/>
    <w:rsid w:val="00111ED4"/>
    <w:rsid w:val="00112066"/>
    <w:rsid w:val="00112087"/>
    <w:rsid w:val="0011221D"/>
    <w:rsid w:val="00112290"/>
    <w:rsid w:val="001122CA"/>
    <w:rsid w:val="001122CE"/>
    <w:rsid w:val="00112409"/>
    <w:rsid w:val="00112434"/>
    <w:rsid w:val="00112435"/>
    <w:rsid w:val="0011261C"/>
    <w:rsid w:val="0011273F"/>
    <w:rsid w:val="00112856"/>
    <w:rsid w:val="001128AB"/>
    <w:rsid w:val="00112A27"/>
    <w:rsid w:val="00112AD8"/>
    <w:rsid w:val="00112B04"/>
    <w:rsid w:val="00112BC8"/>
    <w:rsid w:val="00112DA3"/>
    <w:rsid w:val="00113067"/>
    <w:rsid w:val="0011314A"/>
    <w:rsid w:val="001131BE"/>
    <w:rsid w:val="00113207"/>
    <w:rsid w:val="0011364C"/>
    <w:rsid w:val="0011364E"/>
    <w:rsid w:val="001136D7"/>
    <w:rsid w:val="00113856"/>
    <w:rsid w:val="001138F7"/>
    <w:rsid w:val="001139A0"/>
    <w:rsid w:val="001139EE"/>
    <w:rsid w:val="00113A35"/>
    <w:rsid w:val="00113BF3"/>
    <w:rsid w:val="00113D67"/>
    <w:rsid w:val="00113E0E"/>
    <w:rsid w:val="00113FA6"/>
    <w:rsid w:val="0011404D"/>
    <w:rsid w:val="00114133"/>
    <w:rsid w:val="001141C5"/>
    <w:rsid w:val="0011432F"/>
    <w:rsid w:val="00114400"/>
    <w:rsid w:val="00114423"/>
    <w:rsid w:val="0011449F"/>
    <w:rsid w:val="001144B9"/>
    <w:rsid w:val="00114809"/>
    <w:rsid w:val="001148B2"/>
    <w:rsid w:val="001148B5"/>
    <w:rsid w:val="00114B03"/>
    <w:rsid w:val="00114B2D"/>
    <w:rsid w:val="00114B4C"/>
    <w:rsid w:val="00114C1D"/>
    <w:rsid w:val="00114D54"/>
    <w:rsid w:val="00115300"/>
    <w:rsid w:val="001153C4"/>
    <w:rsid w:val="0011540F"/>
    <w:rsid w:val="00115517"/>
    <w:rsid w:val="001155BE"/>
    <w:rsid w:val="001158B1"/>
    <w:rsid w:val="001158C4"/>
    <w:rsid w:val="00115A09"/>
    <w:rsid w:val="00115B1A"/>
    <w:rsid w:val="00115B2B"/>
    <w:rsid w:val="00115CD2"/>
    <w:rsid w:val="00115DD7"/>
    <w:rsid w:val="00115F2A"/>
    <w:rsid w:val="00115F3E"/>
    <w:rsid w:val="00115FFF"/>
    <w:rsid w:val="0011611D"/>
    <w:rsid w:val="00116341"/>
    <w:rsid w:val="001163EB"/>
    <w:rsid w:val="001163F0"/>
    <w:rsid w:val="0011648E"/>
    <w:rsid w:val="0011648F"/>
    <w:rsid w:val="001164DC"/>
    <w:rsid w:val="00116517"/>
    <w:rsid w:val="0011659A"/>
    <w:rsid w:val="001165F4"/>
    <w:rsid w:val="00116840"/>
    <w:rsid w:val="00116921"/>
    <w:rsid w:val="00116978"/>
    <w:rsid w:val="00116A91"/>
    <w:rsid w:val="00116C12"/>
    <w:rsid w:val="00116C17"/>
    <w:rsid w:val="00116C3B"/>
    <w:rsid w:val="00116EA3"/>
    <w:rsid w:val="00116EB3"/>
    <w:rsid w:val="00116EE2"/>
    <w:rsid w:val="00116F6E"/>
    <w:rsid w:val="001171A6"/>
    <w:rsid w:val="001171E8"/>
    <w:rsid w:val="001173FC"/>
    <w:rsid w:val="00117467"/>
    <w:rsid w:val="0011758E"/>
    <w:rsid w:val="0011768D"/>
    <w:rsid w:val="001177AE"/>
    <w:rsid w:val="001177CE"/>
    <w:rsid w:val="00117801"/>
    <w:rsid w:val="0011783D"/>
    <w:rsid w:val="0011788B"/>
    <w:rsid w:val="0011792D"/>
    <w:rsid w:val="00117987"/>
    <w:rsid w:val="001179FB"/>
    <w:rsid w:val="00117B2D"/>
    <w:rsid w:val="00117BC2"/>
    <w:rsid w:val="00117DDC"/>
    <w:rsid w:val="00117E72"/>
    <w:rsid w:val="0011B922"/>
    <w:rsid w:val="001200B9"/>
    <w:rsid w:val="00120108"/>
    <w:rsid w:val="00120217"/>
    <w:rsid w:val="00120218"/>
    <w:rsid w:val="001202AF"/>
    <w:rsid w:val="00120303"/>
    <w:rsid w:val="001205C3"/>
    <w:rsid w:val="00120657"/>
    <w:rsid w:val="001206A4"/>
    <w:rsid w:val="001208C8"/>
    <w:rsid w:val="001209F6"/>
    <w:rsid w:val="00120B90"/>
    <w:rsid w:val="00120B95"/>
    <w:rsid w:val="00120C21"/>
    <w:rsid w:val="00120C59"/>
    <w:rsid w:val="00120D6F"/>
    <w:rsid w:val="00120D78"/>
    <w:rsid w:val="00120E7C"/>
    <w:rsid w:val="00120ECB"/>
    <w:rsid w:val="00120EE9"/>
    <w:rsid w:val="0012101F"/>
    <w:rsid w:val="00121370"/>
    <w:rsid w:val="001213AB"/>
    <w:rsid w:val="00121504"/>
    <w:rsid w:val="001216FA"/>
    <w:rsid w:val="0012171C"/>
    <w:rsid w:val="001217BC"/>
    <w:rsid w:val="00121870"/>
    <w:rsid w:val="00121888"/>
    <w:rsid w:val="001219F5"/>
    <w:rsid w:val="00121BDC"/>
    <w:rsid w:val="00121CCA"/>
    <w:rsid w:val="00121D00"/>
    <w:rsid w:val="00121DE1"/>
    <w:rsid w:val="00121F26"/>
    <w:rsid w:val="00121F58"/>
    <w:rsid w:val="00122079"/>
    <w:rsid w:val="0012259B"/>
    <w:rsid w:val="001225A8"/>
    <w:rsid w:val="001225E2"/>
    <w:rsid w:val="00122602"/>
    <w:rsid w:val="001227BE"/>
    <w:rsid w:val="0012283C"/>
    <w:rsid w:val="00122901"/>
    <w:rsid w:val="00122E37"/>
    <w:rsid w:val="00122F6D"/>
    <w:rsid w:val="00122F9B"/>
    <w:rsid w:val="00122FBC"/>
    <w:rsid w:val="00123006"/>
    <w:rsid w:val="001231EB"/>
    <w:rsid w:val="00123466"/>
    <w:rsid w:val="00123535"/>
    <w:rsid w:val="0012354E"/>
    <w:rsid w:val="001235D5"/>
    <w:rsid w:val="001235D9"/>
    <w:rsid w:val="00123659"/>
    <w:rsid w:val="001238EF"/>
    <w:rsid w:val="00123A27"/>
    <w:rsid w:val="00123A3E"/>
    <w:rsid w:val="00123ABD"/>
    <w:rsid w:val="00123CF8"/>
    <w:rsid w:val="00123E97"/>
    <w:rsid w:val="0012406D"/>
    <w:rsid w:val="00124175"/>
    <w:rsid w:val="00124404"/>
    <w:rsid w:val="00124410"/>
    <w:rsid w:val="00124591"/>
    <w:rsid w:val="0012460D"/>
    <w:rsid w:val="00124615"/>
    <w:rsid w:val="0012464E"/>
    <w:rsid w:val="001246AD"/>
    <w:rsid w:val="00124833"/>
    <w:rsid w:val="0012490C"/>
    <w:rsid w:val="001249CC"/>
    <w:rsid w:val="00124AEC"/>
    <w:rsid w:val="00124C46"/>
    <w:rsid w:val="00124CB2"/>
    <w:rsid w:val="00124CD7"/>
    <w:rsid w:val="00124DA4"/>
    <w:rsid w:val="00124EAD"/>
    <w:rsid w:val="00124F6A"/>
    <w:rsid w:val="001250C3"/>
    <w:rsid w:val="00125398"/>
    <w:rsid w:val="001253AC"/>
    <w:rsid w:val="001253C1"/>
    <w:rsid w:val="001253C7"/>
    <w:rsid w:val="00125522"/>
    <w:rsid w:val="0012554B"/>
    <w:rsid w:val="0012567B"/>
    <w:rsid w:val="00125862"/>
    <w:rsid w:val="001258EB"/>
    <w:rsid w:val="0012596E"/>
    <w:rsid w:val="00125A4E"/>
    <w:rsid w:val="00125B2C"/>
    <w:rsid w:val="00125C01"/>
    <w:rsid w:val="00125C37"/>
    <w:rsid w:val="00125CED"/>
    <w:rsid w:val="00125D9F"/>
    <w:rsid w:val="00125E85"/>
    <w:rsid w:val="00125F2D"/>
    <w:rsid w:val="00125F53"/>
    <w:rsid w:val="001261A8"/>
    <w:rsid w:val="00126450"/>
    <w:rsid w:val="00126606"/>
    <w:rsid w:val="00126631"/>
    <w:rsid w:val="001266F6"/>
    <w:rsid w:val="001267F5"/>
    <w:rsid w:val="00126804"/>
    <w:rsid w:val="001268DD"/>
    <w:rsid w:val="00126AFA"/>
    <w:rsid w:val="00126B10"/>
    <w:rsid w:val="00126F25"/>
    <w:rsid w:val="00126FE3"/>
    <w:rsid w:val="0012708E"/>
    <w:rsid w:val="00127101"/>
    <w:rsid w:val="00127269"/>
    <w:rsid w:val="0012726F"/>
    <w:rsid w:val="001272B8"/>
    <w:rsid w:val="001273A6"/>
    <w:rsid w:val="001273B1"/>
    <w:rsid w:val="00127440"/>
    <w:rsid w:val="00127484"/>
    <w:rsid w:val="001274FB"/>
    <w:rsid w:val="0012752B"/>
    <w:rsid w:val="00127598"/>
    <w:rsid w:val="001275F5"/>
    <w:rsid w:val="0012777F"/>
    <w:rsid w:val="001278BD"/>
    <w:rsid w:val="00127A3B"/>
    <w:rsid w:val="00127AFA"/>
    <w:rsid w:val="00127BE8"/>
    <w:rsid w:val="00127C5C"/>
    <w:rsid w:val="00127C5E"/>
    <w:rsid w:val="00127DD2"/>
    <w:rsid w:val="00127DE4"/>
    <w:rsid w:val="00127E89"/>
    <w:rsid w:val="00127F2F"/>
    <w:rsid w:val="0013008A"/>
    <w:rsid w:val="001302BE"/>
    <w:rsid w:val="0013038C"/>
    <w:rsid w:val="0013039E"/>
    <w:rsid w:val="001303C6"/>
    <w:rsid w:val="00130481"/>
    <w:rsid w:val="00130704"/>
    <w:rsid w:val="0013070B"/>
    <w:rsid w:val="0013085D"/>
    <w:rsid w:val="0013089F"/>
    <w:rsid w:val="00130B90"/>
    <w:rsid w:val="00130B91"/>
    <w:rsid w:val="00130BB8"/>
    <w:rsid w:val="00130C64"/>
    <w:rsid w:val="00130CF2"/>
    <w:rsid w:val="00130D82"/>
    <w:rsid w:val="00130DB9"/>
    <w:rsid w:val="00130DC8"/>
    <w:rsid w:val="00130E2E"/>
    <w:rsid w:val="00130FA3"/>
    <w:rsid w:val="001310FB"/>
    <w:rsid w:val="0013129A"/>
    <w:rsid w:val="001313EF"/>
    <w:rsid w:val="00131400"/>
    <w:rsid w:val="001314A8"/>
    <w:rsid w:val="001314CD"/>
    <w:rsid w:val="001315AC"/>
    <w:rsid w:val="001315B9"/>
    <w:rsid w:val="001315D9"/>
    <w:rsid w:val="001315DB"/>
    <w:rsid w:val="0013161A"/>
    <w:rsid w:val="00131870"/>
    <w:rsid w:val="001318B2"/>
    <w:rsid w:val="00131919"/>
    <w:rsid w:val="0013199D"/>
    <w:rsid w:val="00131B03"/>
    <w:rsid w:val="00131D83"/>
    <w:rsid w:val="00131E9B"/>
    <w:rsid w:val="00131F73"/>
    <w:rsid w:val="00131FD5"/>
    <w:rsid w:val="001321A6"/>
    <w:rsid w:val="00132373"/>
    <w:rsid w:val="001323E2"/>
    <w:rsid w:val="0013250C"/>
    <w:rsid w:val="00132548"/>
    <w:rsid w:val="00132726"/>
    <w:rsid w:val="00132792"/>
    <w:rsid w:val="001328D7"/>
    <w:rsid w:val="00132A98"/>
    <w:rsid w:val="00132CAD"/>
    <w:rsid w:val="00132CF4"/>
    <w:rsid w:val="00132D95"/>
    <w:rsid w:val="00132E83"/>
    <w:rsid w:val="00132EAE"/>
    <w:rsid w:val="00132F11"/>
    <w:rsid w:val="00132F89"/>
    <w:rsid w:val="00132F91"/>
    <w:rsid w:val="0013302A"/>
    <w:rsid w:val="001330F8"/>
    <w:rsid w:val="0013311F"/>
    <w:rsid w:val="001331FC"/>
    <w:rsid w:val="001333FF"/>
    <w:rsid w:val="001336BF"/>
    <w:rsid w:val="00133719"/>
    <w:rsid w:val="001338CF"/>
    <w:rsid w:val="001338E0"/>
    <w:rsid w:val="00133A86"/>
    <w:rsid w:val="00133B48"/>
    <w:rsid w:val="00133D6F"/>
    <w:rsid w:val="00133F7D"/>
    <w:rsid w:val="00133FA8"/>
    <w:rsid w:val="001340EF"/>
    <w:rsid w:val="0013429B"/>
    <w:rsid w:val="0013429F"/>
    <w:rsid w:val="00134384"/>
    <w:rsid w:val="001344AF"/>
    <w:rsid w:val="001344EB"/>
    <w:rsid w:val="00134614"/>
    <w:rsid w:val="00134785"/>
    <w:rsid w:val="00134798"/>
    <w:rsid w:val="001348FA"/>
    <w:rsid w:val="00134A18"/>
    <w:rsid w:val="00134ABE"/>
    <w:rsid w:val="00134B74"/>
    <w:rsid w:val="00134D4B"/>
    <w:rsid w:val="00134D6F"/>
    <w:rsid w:val="00134D7F"/>
    <w:rsid w:val="00134E9C"/>
    <w:rsid w:val="00134EFC"/>
    <w:rsid w:val="00134F97"/>
    <w:rsid w:val="001350FE"/>
    <w:rsid w:val="00135116"/>
    <w:rsid w:val="0013523F"/>
    <w:rsid w:val="0013535D"/>
    <w:rsid w:val="001353CC"/>
    <w:rsid w:val="001354AD"/>
    <w:rsid w:val="001354B8"/>
    <w:rsid w:val="00135571"/>
    <w:rsid w:val="001355EB"/>
    <w:rsid w:val="00135697"/>
    <w:rsid w:val="00135775"/>
    <w:rsid w:val="00135822"/>
    <w:rsid w:val="0013586F"/>
    <w:rsid w:val="001358D2"/>
    <w:rsid w:val="00135D6E"/>
    <w:rsid w:val="00135E12"/>
    <w:rsid w:val="00135E87"/>
    <w:rsid w:val="00135F57"/>
    <w:rsid w:val="001360F3"/>
    <w:rsid w:val="00136184"/>
    <w:rsid w:val="001361CF"/>
    <w:rsid w:val="001362BC"/>
    <w:rsid w:val="001363A3"/>
    <w:rsid w:val="001363A7"/>
    <w:rsid w:val="001363CE"/>
    <w:rsid w:val="00136499"/>
    <w:rsid w:val="00136538"/>
    <w:rsid w:val="001367E6"/>
    <w:rsid w:val="00136869"/>
    <w:rsid w:val="001368D1"/>
    <w:rsid w:val="001368EF"/>
    <w:rsid w:val="00136AF7"/>
    <w:rsid w:val="00136BB0"/>
    <w:rsid w:val="00136C39"/>
    <w:rsid w:val="00136E96"/>
    <w:rsid w:val="00136F6D"/>
    <w:rsid w:val="00137010"/>
    <w:rsid w:val="001371FC"/>
    <w:rsid w:val="00137204"/>
    <w:rsid w:val="00137308"/>
    <w:rsid w:val="001373BB"/>
    <w:rsid w:val="00137447"/>
    <w:rsid w:val="0013757C"/>
    <w:rsid w:val="001377EC"/>
    <w:rsid w:val="001377F1"/>
    <w:rsid w:val="0013789E"/>
    <w:rsid w:val="001378E4"/>
    <w:rsid w:val="00137941"/>
    <w:rsid w:val="00137A5A"/>
    <w:rsid w:val="00137B0E"/>
    <w:rsid w:val="00137B91"/>
    <w:rsid w:val="00137C91"/>
    <w:rsid w:val="00137CFE"/>
    <w:rsid w:val="00137E79"/>
    <w:rsid w:val="0013856E"/>
    <w:rsid w:val="00140090"/>
    <w:rsid w:val="001400CB"/>
    <w:rsid w:val="001400D2"/>
    <w:rsid w:val="001400F1"/>
    <w:rsid w:val="0014014E"/>
    <w:rsid w:val="00140187"/>
    <w:rsid w:val="001404CB"/>
    <w:rsid w:val="001404F6"/>
    <w:rsid w:val="00140558"/>
    <w:rsid w:val="001405C0"/>
    <w:rsid w:val="0014070D"/>
    <w:rsid w:val="00140797"/>
    <w:rsid w:val="001408A0"/>
    <w:rsid w:val="0014097F"/>
    <w:rsid w:val="00140A7C"/>
    <w:rsid w:val="00140B28"/>
    <w:rsid w:val="00140B2B"/>
    <w:rsid w:val="00140D14"/>
    <w:rsid w:val="00140DCC"/>
    <w:rsid w:val="00140F52"/>
    <w:rsid w:val="0014109F"/>
    <w:rsid w:val="001410EA"/>
    <w:rsid w:val="00141624"/>
    <w:rsid w:val="001416E5"/>
    <w:rsid w:val="00141801"/>
    <w:rsid w:val="00141923"/>
    <w:rsid w:val="001419DB"/>
    <w:rsid w:val="00141A1C"/>
    <w:rsid w:val="00141AAC"/>
    <w:rsid w:val="00141B51"/>
    <w:rsid w:val="00141B62"/>
    <w:rsid w:val="00141BE3"/>
    <w:rsid w:val="00141D3E"/>
    <w:rsid w:val="00141D6D"/>
    <w:rsid w:val="00141E37"/>
    <w:rsid w:val="00141F1E"/>
    <w:rsid w:val="0014205F"/>
    <w:rsid w:val="0014213E"/>
    <w:rsid w:val="001421AE"/>
    <w:rsid w:val="00142286"/>
    <w:rsid w:val="0014234E"/>
    <w:rsid w:val="001423B0"/>
    <w:rsid w:val="001423CC"/>
    <w:rsid w:val="00142442"/>
    <w:rsid w:val="001425FA"/>
    <w:rsid w:val="00142607"/>
    <w:rsid w:val="001426B7"/>
    <w:rsid w:val="001428A3"/>
    <w:rsid w:val="00142938"/>
    <w:rsid w:val="00142ABA"/>
    <w:rsid w:val="00142D97"/>
    <w:rsid w:val="00142DD2"/>
    <w:rsid w:val="00142E4C"/>
    <w:rsid w:val="00142EA4"/>
    <w:rsid w:val="00142EDC"/>
    <w:rsid w:val="00142FE9"/>
    <w:rsid w:val="00143079"/>
    <w:rsid w:val="0014316B"/>
    <w:rsid w:val="00143263"/>
    <w:rsid w:val="001433E3"/>
    <w:rsid w:val="00143477"/>
    <w:rsid w:val="0014355A"/>
    <w:rsid w:val="001435EB"/>
    <w:rsid w:val="00143622"/>
    <w:rsid w:val="001436EF"/>
    <w:rsid w:val="00143735"/>
    <w:rsid w:val="00143738"/>
    <w:rsid w:val="0014386D"/>
    <w:rsid w:val="001439F9"/>
    <w:rsid w:val="00143A0E"/>
    <w:rsid w:val="00143BB4"/>
    <w:rsid w:val="00143CF6"/>
    <w:rsid w:val="00143DC0"/>
    <w:rsid w:val="00144034"/>
    <w:rsid w:val="001440C9"/>
    <w:rsid w:val="0014432B"/>
    <w:rsid w:val="001443D4"/>
    <w:rsid w:val="0014449C"/>
    <w:rsid w:val="00144627"/>
    <w:rsid w:val="001446A8"/>
    <w:rsid w:val="001447A1"/>
    <w:rsid w:val="00144841"/>
    <w:rsid w:val="001449C2"/>
    <w:rsid w:val="001449DE"/>
    <w:rsid w:val="00144A57"/>
    <w:rsid w:val="00144A80"/>
    <w:rsid w:val="00144DD5"/>
    <w:rsid w:val="00144E43"/>
    <w:rsid w:val="00144E65"/>
    <w:rsid w:val="00144E74"/>
    <w:rsid w:val="00144EB7"/>
    <w:rsid w:val="00144F3F"/>
    <w:rsid w:val="00144F6C"/>
    <w:rsid w:val="00144F6E"/>
    <w:rsid w:val="00144F85"/>
    <w:rsid w:val="00144FC7"/>
    <w:rsid w:val="0014512E"/>
    <w:rsid w:val="001452DF"/>
    <w:rsid w:val="0014540A"/>
    <w:rsid w:val="0014571E"/>
    <w:rsid w:val="001457EE"/>
    <w:rsid w:val="00145A65"/>
    <w:rsid w:val="00145CA1"/>
    <w:rsid w:val="00145DD4"/>
    <w:rsid w:val="00145DE8"/>
    <w:rsid w:val="00145EE0"/>
    <w:rsid w:val="00145EFC"/>
    <w:rsid w:val="00145F8D"/>
    <w:rsid w:val="0014609C"/>
    <w:rsid w:val="0014611D"/>
    <w:rsid w:val="0014612D"/>
    <w:rsid w:val="00146170"/>
    <w:rsid w:val="00146329"/>
    <w:rsid w:val="001463C1"/>
    <w:rsid w:val="001463E7"/>
    <w:rsid w:val="0014644E"/>
    <w:rsid w:val="00146468"/>
    <w:rsid w:val="0014666C"/>
    <w:rsid w:val="001468A0"/>
    <w:rsid w:val="001469EF"/>
    <w:rsid w:val="00146A9A"/>
    <w:rsid w:val="00146AAE"/>
    <w:rsid w:val="00146BB4"/>
    <w:rsid w:val="00146C7A"/>
    <w:rsid w:val="00146D32"/>
    <w:rsid w:val="00146E44"/>
    <w:rsid w:val="00146E8D"/>
    <w:rsid w:val="00146E90"/>
    <w:rsid w:val="00146F31"/>
    <w:rsid w:val="001471E8"/>
    <w:rsid w:val="001473D2"/>
    <w:rsid w:val="0014740A"/>
    <w:rsid w:val="001477E9"/>
    <w:rsid w:val="001478A9"/>
    <w:rsid w:val="001479DD"/>
    <w:rsid w:val="00147A96"/>
    <w:rsid w:val="00147D10"/>
    <w:rsid w:val="00147D7C"/>
    <w:rsid w:val="00147DC0"/>
    <w:rsid w:val="00147DF7"/>
    <w:rsid w:val="00147E2D"/>
    <w:rsid w:val="00147E6E"/>
    <w:rsid w:val="00147EC7"/>
    <w:rsid w:val="00147EEC"/>
    <w:rsid w:val="00147F64"/>
    <w:rsid w:val="00150005"/>
    <w:rsid w:val="001500BC"/>
    <w:rsid w:val="0015024B"/>
    <w:rsid w:val="0015025A"/>
    <w:rsid w:val="001503D9"/>
    <w:rsid w:val="001504DA"/>
    <w:rsid w:val="00150513"/>
    <w:rsid w:val="00150525"/>
    <w:rsid w:val="00150556"/>
    <w:rsid w:val="0015058F"/>
    <w:rsid w:val="001505E8"/>
    <w:rsid w:val="001506F5"/>
    <w:rsid w:val="001507CF"/>
    <w:rsid w:val="001507EF"/>
    <w:rsid w:val="00150B1F"/>
    <w:rsid w:val="00150B55"/>
    <w:rsid w:val="00150BA6"/>
    <w:rsid w:val="00150BB9"/>
    <w:rsid w:val="00150D01"/>
    <w:rsid w:val="00150E7D"/>
    <w:rsid w:val="00150EAD"/>
    <w:rsid w:val="00150F62"/>
    <w:rsid w:val="00151016"/>
    <w:rsid w:val="001510ED"/>
    <w:rsid w:val="00151131"/>
    <w:rsid w:val="0015125D"/>
    <w:rsid w:val="001512BE"/>
    <w:rsid w:val="00151363"/>
    <w:rsid w:val="00151366"/>
    <w:rsid w:val="00151580"/>
    <w:rsid w:val="00151697"/>
    <w:rsid w:val="001516E2"/>
    <w:rsid w:val="001516E9"/>
    <w:rsid w:val="00151945"/>
    <w:rsid w:val="00151A90"/>
    <w:rsid w:val="00151B08"/>
    <w:rsid w:val="00151C73"/>
    <w:rsid w:val="00151D52"/>
    <w:rsid w:val="00151DF5"/>
    <w:rsid w:val="00151EDD"/>
    <w:rsid w:val="00151EE1"/>
    <w:rsid w:val="001522BA"/>
    <w:rsid w:val="001522C7"/>
    <w:rsid w:val="001527F0"/>
    <w:rsid w:val="00152860"/>
    <w:rsid w:val="00152872"/>
    <w:rsid w:val="001528D3"/>
    <w:rsid w:val="0015292D"/>
    <w:rsid w:val="001529F5"/>
    <w:rsid w:val="00152A5E"/>
    <w:rsid w:val="00152AFC"/>
    <w:rsid w:val="00152C34"/>
    <w:rsid w:val="00152C7B"/>
    <w:rsid w:val="00152D36"/>
    <w:rsid w:val="00152E53"/>
    <w:rsid w:val="00152E88"/>
    <w:rsid w:val="001530B7"/>
    <w:rsid w:val="0015324A"/>
    <w:rsid w:val="0015326E"/>
    <w:rsid w:val="00153307"/>
    <w:rsid w:val="00153446"/>
    <w:rsid w:val="00153633"/>
    <w:rsid w:val="0015369D"/>
    <w:rsid w:val="00153816"/>
    <w:rsid w:val="0015389E"/>
    <w:rsid w:val="001538A1"/>
    <w:rsid w:val="00153932"/>
    <w:rsid w:val="0015396F"/>
    <w:rsid w:val="001539AD"/>
    <w:rsid w:val="001539E6"/>
    <w:rsid w:val="001539FC"/>
    <w:rsid w:val="00153A19"/>
    <w:rsid w:val="00153ACB"/>
    <w:rsid w:val="00153B04"/>
    <w:rsid w:val="00153B1D"/>
    <w:rsid w:val="00153B5E"/>
    <w:rsid w:val="00153BE6"/>
    <w:rsid w:val="00153DAB"/>
    <w:rsid w:val="00153E98"/>
    <w:rsid w:val="001540C2"/>
    <w:rsid w:val="0015419C"/>
    <w:rsid w:val="001541B3"/>
    <w:rsid w:val="001541B5"/>
    <w:rsid w:val="00154294"/>
    <w:rsid w:val="001542A2"/>
    <w:rsid w:val="0015439F"/>
    <w:rsid w:val="0015440E"/>
    <w:rsid w:val="00154416"/>
    <w:rsid w:val="00154622"/>
    <w:rsid w:val="0015469F"/>
    <w:rsid w:val="001546E9"/>
    <w:rsid w:val="001546F3"/>
    <w:rsid w:val="00154788"/>
    <w:rsid w:val="001547CC"/>
    <w:rsid w:val="0015487D"/>
    <w:rsid w:val="00154939"/>
    <w:rsid w:val="00154AAE"/>
    <w:rsid w:val="00154B1F"/>
    <w:rsid w:val="00154B7C"/>
    <w:rsid w:val="00154C8B"/>
    <w:rsid w:val="00154CBF"/>
    <w:rsid w:val="00154CCB"/>
    <w:rsid w:val="00154D28"/>
    <w:rsid w:val="00154E3C"/>
    <w:rsid w:val="00154F1B"/>
    <w:rsid w:val="00154F73"/>
    <w:rsid w:val="00155142"/>
    <w:rsid w:val="00155321"/>
    <w:rsid w:val="001553F4"/>
    <w:rsid w:val="001553F7"/>
    <w:rsid w:val="00155530"/>
    <w:rsid w:val="0015575A"/>
    <w:rsid w:val="001557E0"/>
    <w:rsid w:val="0015580D"/>
    <w:rsid w:val="001558CA"/>
    <w:rsid w:val="001559C5"/>
    <w:rsid w:val="00155C26"/>
    <w:rsid w:val="00155D49"/>
    <w:rsid w:val="00155D95"/>
    <w:rsid w:val="00155DCC"/>
    <w:rsid w:val="00155E46"/>
    <w:rsid w:val="00155E49"/>
    <w:rsid w:val="00155E85"/>
    <w:rsid w:val="00155F52"/>
    <w:rsid w:val="0015608C"/>
    <w:rsid w:val="001561C2"/>
    <w:rsid w:val="001562DF"/>
    <w:rsid w:val="0015636E"/>
    <w:rsid w:val="00156378"/>
    <w:rsid w:val="00156382"/>
    <w:rsid w:val="00156457"/>
    <w:rsid w:val="00156616"/>
    <w:rsid w:val="0015670D"/>
    <w:rsid w:val="0015695D"/>
    <w:rsid w:val="00156A50"/>
    <w:rsid w:val="00156A58"/>
    <w:rsid w:val="00156A83"/>
    <w:rsid w:val="00156BD8"/>
    <w:rsid w:val="00156BF8"/>
    <w:rsid w:val="00156C3A"/>
    <w:rsid w:val="00156CAB"/>
    <w:rsid w:val="00156CDC"/>
    <w:rsid w:val="00156D91"/>
    <w:rsid w:val="001571DD"/>
    <w:rsid w:val="00157325"/>
    <w:rsid w:val="00157619"/>
    <w:rsid w:val="00157744"/>
    <w:rsid w:val="00157898"/>
    <w:rsid w:val="00157CD5"/>
    <w:rsid w:val="00157D78"/>
    <w:rsid w:val="00157DBC"/>
    <w:rsid w:val="00157EE0"/>
    <w:rsid w:val="0016003E"/>
    <w:rsid w:val="00160048"/>
    <w:rsid w:val="0016009F"/>
    <w:rsid w:val="0016037A"/>
    <w:rsid w:val="001604B3"/>
    <w:rsid w:val="0016070C"/>
    <w:rsid w:val="001608AA"/>
    <w:rsid w:val="00160917"/>
    <w:rsid w:val="001609BB"/>
    <w:rsid w:val="00160A8B"/>
    <w:rsid w:val="00160AB6"/>
    <w:rsid w:val="00160AD3"/>
    <w:rsid w:val="00160AFB"/>
    <w:rsid w:val="00160B33"/>
    <w:rsid w:val="00160C0B"/>
    <w:rsid w:val="00160CB5"/>
    <w:rsid w:val="00160D0C"/>
    <w:rsid w:val="00160D6C"/>
    <w:rsid w:val="00160D8E"/>
    <w:rsid w:val="00160EC7"/>
    <w:rsid w:val="00160FB7"/>
    <w:rsid w:val="00161240"/>
    <w:rsid w:val="001612BD"/>
    <w:rsid w:val="001612DC"/>
    <w:rsid w:val="001613E6"/>
    <w:rsid w:val="001615E9"/>
    <w:rsid w:val="0016162C"/>
    <w:rsid w:val="00161678"/>
    <w:rsid w:val="001617E8"/>
    <w:rsid w:val="00161873"/>
    <w:rsid w:val="00161877"/>
    <w:rsid w:val="00161879"/>
    <w:rsid w:val="001618E9"/>
    <w:rsid w:val="00161C5A"/>
    <w:rsid w:val="00161D01"/>
    <w:rsid w:val="00161DA7"/>
    <w:rsid w:val="00161DD3"/>
    <w:rsid w:val="00161EEB"/>
    <w:rsid w:val="00162046"/>
    <w:rsid w:val="001620D8"/>
    <w:rsid w:val="001623DB"/>
    <w:rsid w:val="001624B1"/>
    <w:rsid w:val="00162513"/>
    <w:rsid w:val="001626E7"/>
    <w:rsid w:val="00162935"/>
    <w:rsid w:val="001629A1"/>
    <w:rsid w:val="00162A51"/>
    <w:rsid w:val="00162B68"/>
    <w:rsid w:val="00162B89"/>
    <w:rsid w:val="00162E3B"/>
    <w:rsid w:val="00162F17"/>
    <w:rsid w:val="00162F5F"/>
    <w:rsid w:val="00162FF8"/>
    <w:rsid w:val="001633FA"/>
    <w:rsid w:val="0016347F"/>
    <w:rsid w:val="001634DA"/>
    <w:rsid w:val="001635E9"/>
    <w:rsid w:val="00163665"/>
    <w:rsid w:val="001637A1"/>
    <w:rsid w:val="001637B7"/>
    <w:rsid w:val="00163991"/>
    <w:rsid w:val="00163BDB"/>
    <w:rsid w:val="00163C1A"/>
    <w:rsid w:val="00163D5A"/>
    <w:rsid w:val="00163DC1"/>
    <w:rsid w:val="00163F15"/>
    <w:rsid w:val="00163F81"/>
    <w:rsid w:val="0016417C"/>
    <w:rsid w:val="001641AD"/>
    <w:rsid w:val="00164323"/>
    <w:rsid w:val="00164434"/>
    <w:rsid w:val="001645CF"/>
    <w:rsid w:val="00164762"/>
    <w:rsid w:val="001647DF"/>
    <w:rsid w:val="0016482C"/>
    <w:rsid w:val="001648BB"/>
    <w:rsid w:val="0016497F"/>
    <w:rsid w:val="0016498F"/>
    <w:rsid w:val="001649D4"/>
    <w:rsid w:val="00164A14"/>
    <w:rsid w:val="00164BA1"/>
    <w:rsid w:val="00164C47"/>
    <w:rsid w:val="00164DC3"/>
    <w:rsid w:val="00165015"/>
    <w:rsid w:val="00165054"/>
    <w:rsid w:val="001651E9"/>
    <w:rsid w:val="0016532F"/>
    <w:rsid w:val="001653DC"/>
    <w:rsid w:val="00165457"/>
    <w:rsid w:val="00165499"/>
    <w:rsid w:val="001654E4"/>
    <w:rsid w:val="0016553A"/>
    <w:rsid w:val="001659D8"/>
    <w:rsid w:val="001659F6"/>
    <w:rsid w:val="00165A2F"/>
    <w:rsid w:val="00165ABC"/>
    <w:rsid w:val="00165B89"/>
    <w:rsid w:val="00165E35"/>
    <w:rsid w:val="00165F87"/>
    <w:rsid w:val="00165FF8"/>
    <w:rsid w:val="001661D2"/>
    <w:rsid w:val="0016632E"/>
    <w:rsid w:val="00166554"/>
    <w:rsid w:val="00166744"/>
    <w:rsid w:val="0016691E"/>
    <w:rsid w:val="00166962"/>
    <w:rsid w:val="00166BB3"/>
    <w:rsid w:val="00166C52"/>
    <w:rsid w:val="00166CC8"/>
    <w:rsid w:val="00166CE4"/>
    <w:rsid w:val="00166D18"/>
    <w:rsid w:val="00166DA0"/>
    <w:rsid w:val="00166E22"/>
    <w:rsid w:val="00166ED0"/>
    <w:rsid w:val="00166ED6"/>
    <w:rsid w:val="00167192"/>
    <w:rsid w:val="001671CA"/>
    <w:rsid w:val="0016723B"/>
    <w:rsid w:val="00167556"/>
    <w:rsid w:val="001678E8"/>
    <w:rsid w:val="00167995"/>
    <w:rsid w:val="00167AF2"/>
    <w:rsid w:val="00167B7A"/>
    <w:rsid w:val="00167BBE"/>
    <w:rsid w:val="00167C23"/>
    <w:rsid w:val="00167C94"/>
    <w:rsid w:val="00167CB1"/>
    <w:rsid w:val="00167E0F"/>
    <w:rsid w:val="00167E33"/>
    <w:rsid w:val="00167EF4"/>
    <w:rsid w:val="00167FF2"/>
    <w:rsid w:val="00168A58"/>
    <w:rsid w:val="00169477"/>
    <w:rsid w:val="0017005F"/>
    <w:rsid w:val="001701AB"/>
    <w:rsid w:val="001701E2"/>
    <w:rsid w:val="00170525"/>
    <w:rsid w:val="001705BE"/>
    <w:rsid w:val="00170600"/>
    <w:rsid w:val="00170649"/>
    <w:rsid w:val="00170713"/>
    <w:rsid w:val="001708F9"/>
    <w:rsid w:val="001709A8"/>
    <w:rsid w:val="00170A61"/>
    <w:rsid w:val="00170D28"/>
    <w:rsid w:val="00170E0F"/>
    <w:rsid w:val="00170E17"/>
    <w:rsid w:val="00170F74"/>
    <w:rsid w:val="001710CC"/>
    <w:rsid w:val="00171139"/>
    <w:rsid w:val="001711C4"/>
    <w:rsid w:val="00171486"/>
    <w:rsid w:val="001714B4"/>
    <w:rsid w:val="0017150C"/>
    <w:rsid w:val="0017154E"/>
    <w:rsid w:val="00171597"/>
    <w:rsid w:val="001716FB"/>
    <w:rsid w:val="0017181A"/>
    <w:rsid w:val="001718BC"/>
    <w:rsid w:val="0017193D"/>
    <w:rsid w:val="001719E5"/>
    <w:rsid w:val="00171AAF"/>
    <w:rsid w:val="00171AF9"/>
    <w:rsid w:val="00171B5F"/>
    <w:rsid w:val="00171F79"/>
    <w:rsid w:val="00172081"/>
    <w:rsid w:val="0017209C"/>
    <w:rsid w:val="001720CC"/>
    <w:rsid w:val="001720CF"/>
    <w:rsid w:val="00172161"/>
    <w:rsid w:val="00172251"/>
    <w:rsid w:val="00172264"/>
    <w:rsid w:val="001722F2"/>
    <w:rsid w:val="001724B6"/>
    <w:rsid w:val="00172524"/>
    <w:rsid w:val="001725E2"/>
    <w:rsid w:val="0017261D"/>
    <w:rsid w:val="0017263A"/>
    <w:rsid w:val="0017266F"/>
    <w:rsid w:val="001726AE"/>
    <w:rsid w:val="0017274C"/>
    <w:rsid w:val="00172823"/>
    <w:rsid w:val="00172891"/>
    <w:rsid w:val="001729F2"/>
    <w:rsid w:val="00172A5B"/>
    <w:rsid w:val="00172BC7"/>
    <w:rsid w:val="00172E0A"/>
    <w:rsid w:val="00172E2D"/>
    <w:rsid w:val="00172E73"/>
    <w:rsid w:val="001731AF"/>
    <w:rsid w:val="001731EB"/>
    <w:rsid w:val="00173305"/>
    <w:rsid w:val="0017330F"/>
    <w:rsid w:val="00173325"/>
    <w:rsid w:val="001733B8"/>
    <w:rsid w:val="001733C2"/>
    <w:rsid w:val="00173474"/>
    <w:rsid w:val="0017348C"/>
    <w:rsid w:val="00173660"/>
    <w:rsid w:val="001737B8"/>
    <w:rsid w:val="001737D6"/>
    <w:rsid w:val="0017393B"/>
    <w:rsid w:val="00173A33"/>
    <w:rsid w:val="00173B5F"/>
    <w:rsid w:val="00173B78"/>
    <w:rsid w:val="00173BBB"/>
    <w:rsid w:val="00173CF8"/>
    <w:rsid w:val="00173DC7"/>
    <w:rsid w:val="00173E98"/>
    <w:rsid w:val="00173FC5"/>
    <w:rsid w:val="0017405B"/>
    <w:rsid w:val="00174273"/>
    <w:rsid w:val="001742F7"/>
    <w:rsid w:val="00174301"/>
    <w:rsid w:val="00174304"/>
    <w:rsid w:val="0017443A"/>
    <w:rsid w:val="001744F1"/>
    <w:rsid w:val="00174560"/>
    <w:rsid w:val="00174731"/>
    <w:rsid w:val="00174771"/>
    <w:rsid w:val="001747B3"/>
    <w:rsid w:val="001747C6"/>
    <w:rsid w:val="001748C4"/>
    <w:rsid w:val="0017496F"/>
    <w:rsid w:val="00174B20"/>
    <w:rsid w:val="00174B8C"/>
    <w:rsid w:val="00174D13"/>
    <w:rsid w:val="00174E29"/>
    <w:rsid w:val="00174E6B"/>
    <w:rsid w:val="00174F7D"/>
    <w:rsid w:val="0017503A"/>
    <w:rsid w:val="00175224"/>
    <w:rsid w:val="00175232"/>
    <w:rsid w:val="001752E4"/>
    <w:rsid w:val="00175526"/>
    <w:rsid w:val="0017557D"/>
    <w:rsid w:val="0017558A"/>
    <w:rsid w:val="00175603"/>
    <w:rsid w:val="00175723"/>
    <w:rsid w:val="001758CE"/>
    <w:rsid w:val="00175912"/>
    <w:rsid w:val="001759A3"/>
    <w:rsid w:val="00175AEE"/>
    <w:rsid w:val="00175B1D"/>
    <w:rsid w:val="00175BBF"/>
    <w:rsid w:val="00175E1F"/>
    <w:rsid w:val="00175EBA"/>
    <w:rsid w:val="00175EBB"/>
    <w:rsid w:val="00175F31"/>
    <w:rsid w:val="0017615D"/>
    <w:rsid w:val="001762E8"/>
    <w:rsid w:val="0017634D"/>
    <w:rsid w:val="0017644C"/>
    <w:rsid w:val="001764F8"/>
    <w:rsid w:val="0017652E"/>
    <w:rsid w:val="001765D2"/>
    <w:rsid w:val="00176659"/>
    <w:rsid w:val="001766FC"/>
    <w:rsid w:val="00176701"/>
    <w:rsid w:val="00176719"/>
    <w:rsid w:val="0017688A"/>
    <w:rsid w:val="0017688C"/>
    <w:rsid w:val="00176D73"/>
    <w:rsid w:val="00176D8A"/>
    <w:rsid w:val="00176E22"/>
    <w:rsid w:val="00176EF4"/>
    <w:rsid w:val="00176F52"/>
    <w:rsid w:val="00176FE5"/>
    <w:rsid w:val="00176FF5"/>
    <w:rsid w:val="001770A0"/>
    <w:rsid w:val="00177149"/>
    <w:rsid w:val="001771E1"/>
    <w:rsid w:val="00177282"/>
    <w:rsid w:val="00177348"/>
    <w:rsid w:val="00177415"/>
    <w:rsid w:val="001775D3"/>
    <w:rsid w:val="00177606"/>
    <w:rsid w:val="0017760C"/>
    <w:rsid w:val="0017773B"/>
    <w:rsid w:val="0017797A"/>
    <w:rsid w:val="00177C67"/>
    <w:rsid w:val="00177CD6"/>
    <w:rsid w:val="00177D04"/>
    <w:rsid w:val="0017A357"/>
    <w:rsid w:val="0017A52C"/>
    <w:rsid w:val="0017C8B7"/>
    <w:rsid w:val="00180114"/>
    <w:rsid w:val="00180188"/>
    <w:rsid w:val="001802A6"/>
    <w:rsid w:val="0018046F"/>
    <w:rsid w:val="001805BA"/>
    <w:rsid w:val="00180669"/>
    <w:rsid w:val="001806E0"/>
    <w:rsid w:val="00180776"/>
    <w:rsid w:val="00180961"/>
    <w:rsid w:val="001809DC"/>
    <w:rsid w:val="00180BCD"/>
    <w:rsid w:val="00180CC2"/>
    <w:rsid w:val="00180CC9"/>
    <w:rsid w:val="00180CD7"/>
    <w:rsid w:val="00180D5D"/>
    <w:rsid w:val="00180E1B"/>
    <w:rsid w:val="00180F0E"/>
    <w:rsid w:val="00180F76"/>
    <w:rsid w:val="00181064"/>
    <w:rsid w:val="0018154C"/>
    <w:rsid w:val="0018162E"/>
    <w:rsid w:val="0018173C"/>
    <w:rsid w:val="001817DF"/>
    <w:rsid w:val="0018191C"/>
    <w:rsid w:val="001819C0"/>
    <w:rsid w:val="00181ADB"/>
    <w:rsid w:val="00181C23"/>
    <w:rsid w:val="00181C5A"/>
    <w:rsid w:val="00181D7B"/>
    <w:rsid w:val="00181F70"/>
    <w:rsid w:val="00182037"/>
    <w:rsid w:val="0018206E"/>
    <w:rsid w:val="0018222D"/>
    <w:rsid w:val="001823F9"/>
    <w:rsid w:val="00182450"/>
    <w:rsid w:val="00182553"/>
    <w:rsid w:val="0018261F"/>
    <w:rsid w:val="0018272C"/>
    <w:rsid w:val="00182875"/>
    <w:rsid w:val="0018291E"/>
    <w:rsid w:val="00182A65"/>
    <w:rsid w:val="00182A67"/>
    <w:rsid w:val="00182AE7"/>
    <w:rsid w:val="00182C06"/>
    <w:rsid w:val="00182D1F"/>
    <w:rsid w:val="00182D9A"/>
    <w:rsid w:val="00182F4D"/>
    <w:rsid w:val="00182FA7"/>
    <w:rsid w:val="001830C4"/>
    <w:rsid w:val="00183296"/>
    <w:rsid w:val="0018338E"/>
    <w:rsid w:val="0018346C"/>
    <w:rsid w:val="0018351B"/>
    <w:rsid w:val="0018366B"/>
    <w:rsid w:val="001836A6"/>
    <w:rsid w:val="00183841"/>
    <w:rsid w:val="00183AFB"/>
    <w:rsid w:val="00183BEF"/>
    <w:rsid w:val="00183C12"/>
    <w:rsid w:val="00183D4A"/>
    <w:rsid w:val="00183DBF"/>
    <w:rsid w:val="00183DC7"/>
    <w:rsid w:val="00183DF6"/>
    <w:rsid w:val="00183EBF"/>
    <w:rsid w:val="0018416A"/>
    <w:rsid w:val="00184240"/>
    <w:rsid w:val="0018424A"/>
    <w:rsid w:val="0018426C"/>
    <w:rsid w:val="0018427E"/>
    <w:rsid w:val="001842A8"/>
    <w:rsid w:val="001844EC"/>
    <w:rsid w:val="00184510"/>
    <w:rsid w:val="001845F2"/>
    <w:rsid w:val="001846BC"/>
    <w:rsid w:val="00184764"/>
    <w:rsid w:val="001848A7"/>
    <w:rsid w:val="00184A1D"/>
    <w:rsid w:val="00184AA0"/>
    <w:rsid w:val="00184BE9"/>
    <w:rsid w:val="00184F40"/>
    <w:rsid w:val="0018529D"/>
    <w:rsid w:val="00185359"/>
    <w:rsid w:val="0018535E"/>
    <w:rsid w:val="001853D5"/>
    <w:rsid w:val="00185478"/>
    <w:rsid w:val="00185493"/>
    <w:rsid w:val="001854A0"/>
    <w:rsid w:val="001854EE"/>
    <w:rsid w:val="00185605"/>
    <w:rsid w:val="0018573E"/>
    <w:rsid w:val="001857A7"/>
    <w:rsid w:val="0018595B"/>
    <w:rsid w:val="00185970"/>
    <w:rsid w:val="00185995"/>
    <w:rsid w:val="001859E5"/>
    <w:rsid w:val="00185B88"/>
    <w:rsid w:val="00185BA0"/>
    <w:rsid w:val="00185BE6"/>
    <w:rsid w:val="00185C3E"/>
    <w:rsid w:val="00185C49"/>
    <w:rsid w:val="00185CBC"/>
    <w:rsid w:val="00185D7F"/>
    <w:rsid w:val="00185FCF"/>
    <w:rsid w:val="00186073"/>
    <w:rsid w:val="001860F4"/>
    <w:rsid w:val="00186190"/>
    <w:rsid w:val="001862EC"/>
    <w:rsid w:val="00186392"/>
    <w:rsid w:val="001864E1"/>
    <w:rsid w:val="001864EB"/>
    <w:rsid w:val="00186589"/>
    <w:rsid w:val="001866D5"/>
    <w:rsid w:val="001866F3"/>
    <w:rsid w:val="0018671A"/>
    <w:rsid w:val="00186780"/>
    <w:rsid w:val="00186C01"/>
    <w:rsid w:val="00186C1F"/>
    <w:rsid w:val="00186D28"/>
    <w:rsid w:val="00186F8B"/>
    <w:rsid w:val="00187059"/>
    <w:rsid w:val="001871AE"/>
    <w:rsid w:val="00187228"/>
    <w:rsid w:val="001872C0"/>
    <w:rsid w:val="001872CB"/>
    <w:rsid w:val="00187388"/>
    <w:rsid w:val="0018752D"/>
    <w:rsid w:val="0018757F"/>
    <w:rsid w:val="00187602"/>
    <w:rsid w:val="0018772B"/>
    <w:rsid w:val="00187872"/>
    <w:rsid w:val="001878C8"/>
    <w:rsid w:val="001878FB"/>
    <w:rsid w:val="00187A0E"/>
    <w:rsid w:val="00187CD8"/>
    <w:rsid w:val="00187D50"/>
    <w:rsid w:val="00187DC7"/>
    <w:rsid w:val="00187E09"/>
    <w:rsid w:val="00187F4F"/>
    <w:rsid w:val="0019007D"/>
    <w:rsid w:val="00190153"/>
    <w:rsid w:val="00190160"/>
    <w:rsid w:val="0019020E"/>
    <w:rsid w:val="00190333"/>
    <w:rsid w:val="001904B9"/>
    <w:rsid w:val="001906BB"/>
    <w:rsid w:val="00190861"/>
    <w:rsid w:val="001908AF"/>
    <w:rsid w:val="001908D4"/>
    <w:rsid w:val="001908E7"/>
    <w:rsid w:val="001908FD"/>
    <w:rsid w:val="00190924"/>
    <w:rsid w:val="00190978"/>
    <w:rsid w:val="001909EC"/>
    <w:rsid w:val="00190B26"/>
    <w:rsid w:val="00190E3A"/>
    <w:rsid w:val="00190F57"/>
    <w:rsid w:val="00190F8B"/>
    <w:rsid w:val="0019105D"/>
    <w:rsid w:val="001911C5"/>
    <w:rsid w:val="001912BA"/>
    <w:rsid w:val="00191877"/>
    <w:rsid w:val="00191C92"/>
    <w:rsid w:val="00191D0D"/>
    <w:rsid w:val="00191DA9"/>
    <w:rsid w:val="00191DCA"/>
    <w:rsid w:val="00191E22"/>
    <w:rsid w:val="00191E62"/>
    <w:rsid w:val="00191F08"/>
    <w:rsid w:val="00192096"/>
    <w:rsid w:val="001921D0"/>
    <w:rsid w:val="001921E4"/>
    <w:rsid w:val="001921E6"/>
    <w:rsid w:val="00192273"/>
    <w:rsid w:val="001925AA"/>
    <w:rsid w:val="001925BA"/>
    <w:rsid w:val="00192621"/>
    <w:rsid w:val="0019273E"/>
    <w:rsid w:val="00192831"/>
    <w:rsid w:val="001928AE"/>
    <w:rsid w:val="00192971"/>
    <w:rsid w:val="001929DD"/>
    <w:rsid w:val="00192BB5"/>
    <w:rsid w:val="00192BD5"/>
    <w:rsid w:val="00192D72"/>
    <w:rsid w:val="00192DB3"/>
    <w:rsid w:val="00192F08"/>
    <w:rsid w:val="00192FE3"/>
    <w:rsid w:val="00193001"/>
    <w:rsid w:val="0019316A"/>
    <w:rsid w:val="00193295"/>
    <w:rsid w:val="00193567"/>
    <w:rsid w:val="00193854"/>
    <w:rsid w:val="001938A3"/>
    <w:rsid w:val="001938B6"/>
    <w:rsid w:val="00193990"/>
    <w:rsid w:val="001939E7"/>
    <w:rsid w:val="00193AF6"/>
    <w:rsid w:val="00193B94"/>
    <w:rsid w:val="00193F66"/>
    <w:rsid w:val="00193F81"/>
    <w:rsid w:val="0019406E"/>
    <w:rsid w:val="00194105"/>
    <w:rsid w:val="0019415A"/>
    <w:rsid w:val="001943DF"/>
    <w:rsid w:val="0019441F"/>
    <w:rsid w:val="0019445D"/>
    <w:rsid w:val="00194505"/>
    <w:rsid w:val="00194590"/>
    <w:rsid w:val="001945BB"/>
    <w:rsid w:val="001945F6"/>
    <w:rsid w:val="0019464C"/>
    <w:rsid w:val="0019492B"/>
    <w:rsid w:val="001949DA"/>
    <w:rsid w:val="00194A85"/>
    <w:rsid w:val="00194B15"/>
    <w:rsid w:val="00194BC0"/>
    <w:rsid w:val="00194BFE"/>
    <w:rsid w:val="00194C7F"/>
    <w:rsid w:val="00194C82"/>
    <w:rsid w:val="00194D23"/>
    <w:rsid w:val="00194D51"/>
    <w:rsid w:val="00194E20"/>
    <w:rsid w:val="001951AF"/>
    <w:rsid w:val="001955F4"/>
    <w:rsid w:val="001956EB"/>
    <w:rsid w:val="00195720"/>
    <w:rsid w:val="00195827"/>
    <w:rsid w:val="0019585F"/>
    <w:rsid w:val="00195970"/>
    <w:rsid w:val="001959DC"/>
    <w:rsid w:val="00195AAF"/>
    <w:rsid w:val="00195B7D"/>
    <w:rsid w:val="00195C22"/>
    <w:rsid w:val="00195E80"/>
    <w:rsid w:val="00195F12"/>
    <w:rsid w:val="0019624F"/>
    <w:rsid w:val="0019649D"/>
    <w:rsid w:val="00196788"/>
    <w:rsid w:val="00196A80"/>
    <w:rsid w:val="00196BE2"/>
    <w:rsid w:val="00196DAF"/>
    <w:rsid w:val="00196F0A"/>
    <w:rsid w:val="00196F27"/>
    <w:rsid w:val="00197087"/>
    <w:rsid w:val="0019711C"/>
    <w:rsid w:val="0019738B"/>
    <w:rsid w:val="00197396"/>
    <w:rsid w:val="001973EE"/>
    <w:rsid w:val="00197431"/>
    <w:rsid w:val="0019745C"/>
    <w:rsid w:val="001975E0"/>
    <w:rsid w:val="00197613"/>
    <w:rsid w:val="0019762C"/>
    <w:rsid w:val="00197744"/>
    <w:rsid w:val="00197A80"/>
    <w:rsid w:val="00197B5F"/>
    <w:rsid w:val="00197B8B"/>
    <w:rsid w:val="00197C8E"/>
    <w:rsid w:val="00197CB7"/>
    <w:rsid w:val="00197DC2"/>
    <w:rsid w:val="00197F81"/>
    <w:rsid w:val="001A0032"/>
    <w:rsid w:val="001A0153"/>
    <w:rsid w:val="001A02D2"/>
    <w:rsid w:val="001A02ED"/>
    <w:rsid w:val="001A032F"/>
    <w:rsid w:val="001A0364"/>
    <w:rsid w:val="001A04CA"/>
    <w:rsid w:val="001A06A5"/>
    <w:rsid w:val="001A0765"/>
    <w:rsid w:val="001A081C"/>
    <w:rsid w:val="001A0989"/>
    <w:rsid w:val="001A0A8C"/>
    <w:rsid w:val="001A0A94"/>
    <w:rsid w:val="001A0AEA"/>
    <w:rsid w:val="001A0DD8"/>
    <w:rsid w:val="001A0E35"/>
    <w:rsid w:val="001A0EF0"/>
    <w:rsid w:val="001A0FE7"/>
    <w:rsid w:val="001A1083"/>
    <w:rsid w:val="001A10D5"/>
    <w:rsid w:val="001A12CE"/>
    <w:rsid w:val="001A1322"/>
    <w:rsid w:val="001A13F4"/>
    <w:rsid w:val="001A1449"/>
    <w:rsid w:val="001A1459"/>
    <w:rsid w:val="001A14DA"/>
    <w:rsid w:val="001A1513"/>
    <w:rsid w:val="001A155B"/>
    <w:rsid w:val="001A163C"/>
    <w:rsid w:val="001A1655"/>
    <w:rsid w:val="001A16FA"/>
    <w:rsid w:val="001A1778"/>
    <w:rsid w:val="001A1788"/>
    <w:rsid w:val="001A17D3"/>
    <w:rsid w:val="001A180F"/>
    <w:rsid w:val="001A1C15"/>
    <w:rsid w:val="001A2131"/>
    <w:rsid w:val="001A2161"/>
    <w:rsid w:val="001A2171"/>
    <w:rsid w:val="001A2239"/>
    <w:rsid w:val="001A2398"/>
    <w:rsid w:val="001A246A"/>
    <w:rsid w:val="001A2543"/>
    <w:rsid w:val="001A2667"/>
    <w:rsid w:val="001A26FF"/>
    <w:rsid w:val="001A2726"/>
    <w:rsid w:val="001A294F"/>
    <w:rsid w:val="001A2A38"/>
    <w:rsid w:val="001A2CEC"/>
    <w:rsid w:val="001A2F13"/>
    <w:rsid w:val="001A2F95"/>
    <w:rsid w:val="001A2FDC"/>
    <w:rsid w:val="001A30FB"/>
    <w:rsid w:val="001A31FF"/>
    <w:rsid w:val="001A32BD"/>
    <w:rsid w:val="001A3463"/>
    <w:rsid w:val="001A34D7"/>
    <w:rsid w:val="001A3562"/>
    <w:rsid w:val="001A35A1"/>
    <w:rsid w:val="001A3624"/>
    <w:rsid w:val="001A37AE"/>
    <w:rsid w:val="001A39AB"/>
    <w:rsid w:val="001A39F0"/>
    <w:rsid w:val="001A3A45"/>
    <w:rsid w:val="001A3A8F"/>
    <w:rsid w:val="001A3AFB"/>
    <w:rsid w:val="001A3BC9"/>
    <w:rsid w:val="001A3CB5"/>
    <w:rsid w:val="001A3CE9"/>
    <w:rsid w:val="001A3E10"/>
    <w:rsid w:val="001A3EA3"/>
    <w:rsid w:val="001A3F5F"/>
    <w:rsid w:val="001A40A5"/>
    <w:rsid w:val="001A4197"/>
    <w:rsid w:val="001A4257"/>
    <w:rsid w:val="001A42FF"/>
    <w:rsid w:val="001A43BA"/>
    <w:rsid w:val="001A44ED"/>
    <w:rsid w:val="001A4536"/>
    <w:rsid w:val="001A4545"/>
    <w:rsid w:val="001A4558"/>
    <w:rsid w:val="001A477C"/>
    <w:rsid w:val="001A47CF"/>
    <w:rsid w:val="001A499B"/>
    <w:rsid w:val="001A49BB"/>
    <w:rsid w:val="001A4AA7"/>
    <w:rsid w:val="001A4AA8"/>
    <w:rsid w:val="001A4B3F"/>
    <w:rsid w:val="001A4B8E"/>
    <w:rsid w:val="001A4BB7"/>
    <w:rsid w:val="001A4CF7"/>
    <w:rsid w:val="001A4E61"/>
    <w:rsid w:val="001A509A"/>
    <w:rsid w:val="001A5155"/>
    <w:rsid w:val="001A5438"/>
    <w:rsid w:val="001A543C"/>
    <w:rsid w:val="001A5507"/>
    <w:rsid w:val="001A5539"/>
    <w:rsid w:val="001A5683"/>
    <w:rsid w:val="001A574B"/>
    <w:rsid w:val="001A5832"/>
    <w:rsid w:val="001A5945"/>
    <w:rsid w:val="001A5A67"/>
    <w:rsid w:val="001A5B62"/>
    <w:rsid w:val="001A5B78"/>
    <w:rsid w:val="001A5D3F"/>
    <w:rsid w:val="001A5DC5"/>
    <w:rsid w:val="001A5E32"/>
    <w:rsid w:val="001A5E4D"/>
    <w:rsid w:val="001A5E50"/>
    <w:rsid w:val="001A5E8C"/>
    <w:rsid w:val="001A5F39"/>
    <w:rsid w:val="001A5F9D"/>
    <w:rsid w:val="001A6011"/>
    <w:rsid w:val="001A6051"/>
    <w:rsid w:val="001A61A0"/>
    <w:rsid w:val="001A62BA"/>
    <w:rsid w:val="001A63C8"/>
    <w:rsid w:val="001A6417"/>
    <w:rsid w:val="001A655E"/>
    <w:rsid w:val="001A6566"/>
    <w:rsid w:val="001A660E"/>
    <w:rsid w:val="001A6641"/>
    <w:rsid w:val="001A67D3"/>
    <w:rsid w:val="001A6820"/>
    <w:rsid w:val="001A69B5"/>
    <w:rsid w:val="001A6A39"/>
    <w:rsid w:val="001A6ABA"/>
    <w:rsid w:val="001A6C2A"/>
    <w:rsid w:val="001A6C4D"/>
    <w:rsid w:val="001A6D1A"/>
    <w:rsid w:val="001A6EB9"/>
    <w:rsid w:val="001A6F69"/>
    <w:rsid w:val="001A6FE7"/>
    <w:rsid w:val="001A706F"/>
    <w:rsid w:val="001A70EC"/>
    <w:rsid w:val="001A726C"/>
    <w:rsid w:val="001A73C8"/>
    <w:rsid w:val="001A744F"/>
    <w:rsid w:val="001A7517"/>
    <w:rsid w:val="001A75A8"/>
    <w:rsid w:val="001A768C"/>
    <w:rsid w:val="001A7692"/>
    <w:rsid w:val="001A7697"/>
    <w:rsid w:val="001A7778"/>
    <w:rsid w:val="001A78A4"/>
    <w:rsid w:val="001A78AA"/>
    <w:rsid w:val="001A7951"/>
    <w:rsid w:val="001A7C58"/>
    <w:rsid w:val="001A7DFE"/>
    <w:rsid w:val="001A7F18"/>
    <w:rsid w:val="001B0099"/>
    <w:rsid w:val="001B0243"/>
    <w:rsid w:val="001B0255"/>
    <w:rsid w:val="001B0330"/>
    <w:rsid w:val="001B0340"/>
    <w:rsid w:val="001B04C1"/>
    <w:rsid w:val="001B0635"/>
    <w:rsid w:val="001B06B5"/>
    <w:rsid w:val="001B0795"/>
    <w:rsid w:val="001B07F7"/>
    <w:rsid w:val="001B0869"/>
    <w:rsid w:val="001B0AB1"/>
    <w:rsid w:val="001B0AB5"/>
    <w:rsid w:val="001B0E0D"/>
    <w:rsid w:val="001B0E35"/>
    <w:rsid w:val="001B0FBC"/>
    <w:rsid w:val="001B1012"/>
    <w:rsid w:val="001B10C3"/>
    <w:rsid w:val="001B1114"/>
    <w:rsid w:val="001B1141"/>
    <w:rsid w:val="001B1250"/>
    <w:rsid w:val="001B128B"/>
    <w:rsid w:val="001B14CE"/>
    <w:rsid w:val="001B172B"/>
    <w:rsid w:val="001B1740"/>
    <w:rsid w:val="001B19DB"/>
    <w:rsid w:val="001B1B40"/>
    <w:rsid w:val="001B1B5B"/>
    <w:rsid w:val="001B1C4E"/>
    <w:rsid w:val="001B1C7A"/>
    <w:rsid w:val="001B1D4C"/>
    <w:rsid w:val="001B2000"/>
    <w:rsid w:val="001B21B9"/>
    <w:rsid w:val="001B23D8"/>
    <w:rsid w:val="001B23E9"/>
    <w:rsid w:val="001B24C7"/>
    <w:rsid w:val="001B24C8"/>
    <w:rsid w:val="001B26BF"/>
    <w:rsid w:val="001B26D2"/>
    <w:rsid w:val="001B27F4"/>
    <w:rsid w:val="001B27F8"/>
    <w:rsid w:val="001B28AD"/>
    <w:rsid w:val="001B2A98"/>
    <w:rsid w:val="001B2B97"/>
    <w:rsid w:val="001B2BFA"/>
    <w:rsid w:val="001B2CEF"/>
    <w:rsid w:val="001B3056"/>
    <w:rsid w:val="001B30F6"/>
    <w:rsid w:val="001B3177"/>
    <w:rsid w:val="001B33DC"/>
    <w:rsid w:val="001B3525"/>
    <w:rsid w:val="001B35A7"/>
    <w:rsid w:val="001B3622"/>
    <w:rsid w:val="001B3654"/>
    <w:rsid w:val="001B37E0"/>
    <w:rsid w:val="001B39C0"/>
    <w:rsid w:val="001B3BCE"/>
    <w:rsid w:val="001B3BDD"/>
    <w:rsid w:val="001B3BE8"/>
    <w:rsid w:val="001B3CF9"/>
    <w:rsid w:val="001B3D39"/>
    <w:rsid w:val="001B3E4E"/>
    <w:rsid w:val="001B42D6"/>
    <w:rsid w:val="001B436B"/>
    <w:rsid w:val="001B43A5"/>
    <w:rsid w:val="001B4434"/>
    <w:rsid w:val="001B4482"/>
    <w:rsid w:val="001B44EC"/>
    <w:rsid w:val="001B4505"/>
    <w:rsid w:val="001B4566"/>
    <w:rsid w:val="001B4580"/>
    <w:rsid w:val="001B45BF"/>
    <w:rsid w:val="001B4762"/>
    <w:rsid w:val="001B47D4"/>
    <w:rsid w:val="001B4899"/>
    <w:rsid w:val="001B4AEA"/>
    <w:rsid w:val="001B4C0A"/>
    <w:rsid w:val="001B4C92"/>
    <w:rsid w:val="001B4CCA"/>
    <w:rsid w:val="001B4D3F"/>
    <w:rsid w:val="001B4E5C"/>
    <w:rsid w:val="001B5023"/>
    <w:rsid w:val="001B53E2"/>
    <w:rsid w:val="001B5468"/>
    <w:rsid w:val="001B54B4"/>
    <w:rsid w:val="001B54C7"/>
    <w:rsid w:val="001B551E"/>
    <w:rsid w:val="001B5541"/>
    <w:rsid w:val="001B558D"/>
    <w:rsid w:val="001B56E6"/>
    <w:rsid w:val="001B5785"/>
    <w:rsid w:val="001B579A"/>
    <w:rsid w:val="001B5895"/>
    <w:rsid w:val="001B58F6"/>
    <w:rsid w:val="001B5B6D"/>
    <w:rsid w:val="001B5BFE"/>
    <w:rsid w:val="001B5E79"/>
    <w:rsid w:val="001B5EC6"/>
    <w:rsid w:val="001B5F44"/>
    <w:rsid w:val="001B6083"/>
    <w:rsid w:val="001B60D0"/>
    <w:rsid w:val="001B65F3"/>
    <w:rsid w:val="001B67FB"/>
    <w:rsid w:val="001B680E"/>
    <w:rsid w:val="001B684C"/>
    <w:rsid w:val="001B6977"/>
    <w:rsid w:val="001B69D7"/>
    <w:rsid w:val="001B6A0B"/>
    <w:rsid w:val="001B6BBE"/>
    <w:rsid w:val="001B6BF8"/>
    <w:rsid w:val="001B6C46"/>
    <w:rsid w:val="001B6DAA"/>
    <w:rsid w:val="001B6E03"/>
    <w:rsid w:val="001B6FA5"/>
    <w:rsid w:val="001B70F7"/>
    <w:rsid w:val="001B712C"/>
    <w:rsid w:val="001B72DC"/>
    <w:rsid w:val="001B73E0"/>
    <w:rsid w:val="001B76F5"/>
    <w:rsid w:val="001B7AA5"/>
    <w:rsid w:val="001B7B8F"/>
    <w:rsid w:val="001B7E43"/>
    <w:rsid w:val="001B7EC7"/>
    <w:rsid w:val="001B7F20"/>
    <w:rsid w:val="001BB745"/>
    <w:rsid w:val="001C0058"/>
    <w:rsid w:val="001C00A2"/>
    <w:rsid w:val="001C027B"/>
    <w:rsid w:val="001C02DD"/>
    <w:rsid w:val="001C0392"/>
    <w:rsid w:val="001C03A0"/>
    <w:rsid w:val="001C0684"/>
    <w:rsid w:val="001C0B22"/>
    <w:rsid w:val="001C0B2C"/>
    <w:rsid w:val="001C0C9D"/>
    <w:rsid w:val="001C0FAC"/>
    <w:rsid w:val="001C0FD5"/>
    <w:rsid w:val="001C1001"/>
    <w:rsid w:val="001C12C2"/>
    <w:rsid w:val="001C131F"/>
    <w:rsid w:val="001C1368"/>
    <w:rsid w:val="001C13FF"/>
    <w:rsid w:val="001C1479"/>
    <w:rsid w:val="001C147B"/>
    <w:rsid w:val="001C14DE"/>
    <w:rsid w:val="001C160C"/>
    <w:rsid w:val="001C1891"/>
    <w:rsid w:val="001C192A"/>
    <w:rsid w:val="001C1968"/>
    <w:rsid w:val="001C1A56"/>
    <w:rsid w:val="001C1B36"/>
    <w:rsid w:val="001C1BB0"/>
    <w:rsid w:val="001C1C16"/>
    <w:rsid w:val="001C1C41"/>
    <w:rsid w:val="001C1F5B"/>
    <w:rsid w:val="001C208B"/>
    <w:rsid w:val="001C224D"/>
    <w:rsid w:val="001C2295"/>
    <w:rsid w:val="001C22C8"/>
    <w:rsid w:val="001C233E"/>
    <w:rsid w:val="001C257E"/>
    <w:rsid w:val="001C264B"/>
    <w:rsid w:val="001C27AF"/>
    <w:rsid w:val="001C28B3"/>
    <w:rsid w:val="001C28F7"/>
    <w:rsid w:val="001C2A5C"/>
    <w:rsid w:val="001C2CBC"/>
    <w:rsid w:val="001C2DD9"/>
    <w:rsid w:val="001C2F48"/>
    <w:rsid w:val="001C31BB"/>
    <w:rsid w:val="001C32FA"/>
    <w:rsid w:val="001C334B"/>
    <w:rsid w:val="001C335C"/>
    <w:rsid w:val="001C33F0"/>
    <w:rsid w:val="001C3401"/>
    <w:rsid w:val="001C347C"/>
    <w:rsid w:val="001C3530"/>
    <w:rsid w:val="001C3589"/>
    <w:rsid w:val="001C3753"/>
    <w:rsid w:val="001C375B"/>
    <w:rsid w:val="001C37CB"/>
    <w:rsid w:val="001C383F"/>
    <w:rsid w:val="001C386E"/>
    <w:rsid w:val="001C3911"/>
    <w:rsid w:val="001C3A37"/>
    <w:rsid w:val="001C3E24"/>
    <w:rsid w:val="001C3E75"/>
    <w:rsid w:val="001C3E91"/>
    <w:rsid w:val="001C3F2E"/>
    <w:rsid w:val="001C3F79"/>
    <w:rsid w:val="001C40FB"/>
    <w:rsid w:val="001C44B3"/>
    <w:rsid w:val="001C44C5"/>
    <w:rsid w:val="001C4697"/>
    <w:rsid w:val="001C48DD"/>
    <w:rsid w:val="001C4B70"/>
    <w:rsid w:val="001C4C33"/>
    <w:rsid w:val="001C50C5"/>
    <w:rsid w:val="001C510D"/>
    <w:rsid w:val="001C512C"/>
    <w:rsid w:val="001C5163"/>
    <w:rsid w:val="001C5170"/>
    <w:rsid w:val="001C5236"/>
    <w:rsid w:val="001C52AC"/>
    <w:rsid w:val="001C52BA"/>
    <w:rsid w:val="001C52F4"/>
    <w:rsid w:val="001C5321"/>
    <w:rsid w:val="001C5339"/>
    <w:rsid w:val="001C536A"/>
    <w:rsid w:val="001C5463"/>
    <w:rsid w:val="001C5645"/>
    <w:rsid w:val="001C564B"/>
    <w:rsid w:val="001C572D"/>
    <w:rsid w:val="001C5977"/>
    <w:rsid w:val="001C5BFB"/>
    <w:rsid w:val="001C5CA1"/>
    <w:rsid w:val="001C5CFD"/>
    <w:rsid w:val="001C5E17"/>
    <w:rsid w:val="001C5F18"/>
    <w:rsid w:val="001C5FE5"/>
    <w:rsid w:val="001C60B6"/>
    <w:rsid w:val="001C611D"/>
    <w:rsid w:val="001C6124"/>
    <w:rsid w:val="001C61A4"/>
    <w:rsid w:val="001C622E"/>
    <w:rsid w:val="001C63FC"/>
    <w:rsid w:val="001C64F0"/>
    <w:rsid w:val="001C6567"/>
    <w:rsid w:val="001C66EB"/>
    <w:rsid w:val="001C6714"/>
    <w:rsid w:val="001C67D2"/>
    <w:rsid w:val="001C6842"/>
    <w:rsid w:val="001C6860"/>
    <w:rsid w:val="001C6864"/>
    <w:rsid w:val="001C696B"/>
    <w:rsid w:val="001C6D78"/>
    <w:rsid w:val="001C6EE8"/>
    <w:rsid w:val="001C6F54"/>
    <w:rsid w:val="001C6FA2"/>
    <w:rsid w:val="001C7036"/>
    <w:rsid w:val="001C70F8"/>
    <w:rsid w:val="001C7217"/>
    <w:rsid w:val="001C7238"/>
    <w:rsid w:val="001C7402"/>
    <w:rsid w:val="001C741D"/>
    <w:rsid w:val="001C7450"/>
    <w:rsid w:val="001C7787"/>
    <w:rsid w:val="001C7829"/>
    <w:rsid w:val="001C78C2"/>
    <w:rsid w:val="001C78DA"/>
    <w:rsid w:val="001C7C20"/>
    <w:rsid w:val="001C7CB4"/>
    <w:rsid w:val="001C7CFE"/>
    <w:rsid w:val="001C7FAF"/>
    <w:rsid w:val="001C7FC0"/>
    <w:rsid w:val="001CEAD5"/>
    <w:rsid w:val="001CF61C"/>
    <w:rsid w:val="001D0009"/>
    <w:rsid w:val="001D024C"/>
    <w:rsid w:val="001D043D"/>
    <w:rsid w:val="001D04CA"/>
    <w:rsid w:val="001D0581"/>
    <w:rsid w:val="001D0779"/>
    <w:rsid w:val="001D07CC"/>
    <w:rsid w:val="001D0885"/>
    <w:rsid w:val="001D089D"/>
    <w:rsid w:val="001D09BC"/>
    <w:rsid w:val="001D09EA"/>
    <w:rsid w:val="001D0A76"/>
    <w:rsid w:val="001D0BB0"/>
    <w:rsid w:val="001D0BF2"/>
    <w:rsid w:val="001D0D5C"/>
    <w:rsid w:val="001D0E56"/>
    <w:rsid w:val="001D0F11"/>
    <w:rsid w:val="001D0F4C"/>
    <w:rsid w:val="001D108C"/>
    <w:rsid w:val="001D1218"/>
    <w:rsid w:val="001D128A"/>
    <w:rsid w:val="001D128E"/>
    <w:rsid w:val="001D13FD"/>
    <w:rsid w:val="001D148F"/>
    <w:rsid w:val="001D14EE"/>
    <w:rsid w:val="001D151F"/>
    <w:rsid w:val="001D16F4"/>
    <w:rsid w:val="001D16FA"/>
    <w:rsid w:val="001D17EF"/>
    <w:rsid w:val="001D1890"/>
    <w:rsid w:val="001D18D9"/>
    <w:rsid w:val="001D1975"/>
    <w:rsid w:val="001D199A"/>
    <w:rsid w:val="001D19C2"/>
    <w:rsid w:val="001D19FF"/>
    <w:rsid w:val="001D1A04"/>
    <w:rsid w:val="001D1AC1"/>
    <w:rsid w:val="001D1C62"/>
    <w:rsid w:val="001D1C9F"/>
    <w:rsid w:val="001D1DAF"/>
    <w:rsid w:val="001D1ED1"/>
    <w:rsid w:val="001D1F76"/>
    <w:rsid w:val="001D1FD9"/>
    <w:rsid w:val="001D2008"/>
    <w:rsid w:val="001D2012"/>
    <w:rsid w:val="001D20AE"/>
    <w:rsid w:val="001D20C2"/>
    <w:rsid w:val="001D2248"/>
    <w:rsid w:val="001D23C2"/>
    <w:rsid w:val="001D2709"/>
    <w:rsid w:val="001D288D"/>
    <w:rsid w:val="001D29E9"/>
    <w:rsid w:val="001D2A92"/>
    <w:rsid w:val="001D2B6B"/>
    <w:rsid w:val="001D2BEF"/>
    <w:rsid w:val="001D2D87"/>
    <w:rsid w:val="001D2FF2"/>
    <w:rsid w:val="001D3091"/>
    <w:rsid w:val="001D3171"/>
    <w:rsid w:val="001D3191"/>
    <w:rsid w:val="001D3276"/>
    <w:rsid w:val="001D339C"/>
    <w:rsid w:val="001D34A5"/>
    <w:rsid w:val="001D34AA"/>
    <w:rsid w:val="001D353D"/>
    <w:rsid w:val="001D3691"/>
    <w:rsid w:val="001D36C0"/>
    <w:rsid w:val="001D38AE"/>
    <w:rsid w:val="001D3949"/>
    <w:rsid w:val="001D3A01"/>
    <w:rsid w:val="001D3A26"/>
    <w:rsid w:val="001D3AF3"/>
    <w:rsid w:val="001D3B1F"/>
    <w:rsid w:val="001D3C5E"/>
    <w:rsid w:val="001D3CE3"/>
    <w:rsid w:val="001D3CFD"/>
    <w:rsid w:val="001D3D58"/>
    <w:rsid w:val="001D4076"/>
    <w:rsid w:val="001D4090"/>
    <w:rsid w:val="001D4162"/>
    <w:rsid w:val="001D41AA"/>
    <w:rsid w:val="001D430A"/>
    <w:rsid w:val="001D4448"/>
    <w:rsid w:val="001D44E1"/>
    <w:rsid w:val="001D46B2"/>
    <w:rsid w:val="001D49C1"/>
    <w:rsid w:val="001D4A8C"/>
    <w:rsid w:val="001D4B3D"/>
    <w:rsid w:val="001D4B46"/>
    <w:rsid w:val="001D4B62"/>
    <w:rsid w:val="001D4C93"/>
    <w:rsid w:val="001D4D50"/>
    <w:rsid w:val="001D4E16"/>
    <w:rsid w:val="001D4E30"/>
    <w:rsid w:val="001D5015"/>
    <w:rsid w:val="001D515B"/>
    <w:rsid w:val="001D5189"/>
    <w:rsid w:val="001D51A9"/>
    <w:rsid w:val="001D5211"/>
    <w:rsid w:val="001D5213"/>
    <w:rsid w:val="001D5271"/>
    <w:rsid w:val="001D52A9"/>
    <w:rsid w:val="001D5312"/>
    <w:rsid w:val="001D5343"/>
    <w:rsid w:val="001D54DE"/>
    <w:rsid w:val="001D55D3"/>
    <w:rsid w:val="001D572E"/>
    <w:rsid w:val="001D57CE"/>
    <w:rsid w:val="001D57EC"/>
    <w:rsid w:val="001D5AA2"/>
    <w:rsid w:val="001D5AE4"/>
    <w:rsid w:val="001D5C2B"/>
    <w:rsid w:val="001D5D77"/>
    <w:rsid w:val="001D5D9D"/>
    <w:rsid w:val="001D6054"/>
    <w:rsid w:val="001D61C5"/>
    <w:rsid w:val="001D62E4"/>
    <w:rsid w:val="001D6384"/>
    <w:rsid w:val="001D643A"/>
    <w:rsid w:val="001D646C"/>
    <w:rsid w:val="001D64A2"/>
    <w:rsid w:val="001D6511"/>
    <w:rsid w:val="001D6556"/>
    <w:rsid w:val="001D659F"/>
    <w:rsid w:val="001D66C8"/>
    <w:rsid w:val="001D6808"/>
    <w:rsid w:val="001D69D5"/>
    <w:rsid w:val="001D6A57"/>
    <w:rsid w:val="001D6AA0"/>
    <w:rsid w:val="001D6AB8"/>
    <w:rsid w:val="001D6AD0"/>
    <w:rsid w:val="001D6AE6"/>
    <w:rsid w:val="001D6AF4"/>
    <w:rsid w:val="001D6B36"/>
    <w:rsid w:val="001D6BC6"/>
    <w:rsid w:val="001D6DA7"/>
    <w:rsid w:val="001D6EE9"/>
    <w:rsid w:val="001D6FF6"/>
    <w:rsid w:val="001D70DE"/>
    <w:rsid w:val="001D71A5"/>
    <w:rsid w:val="001D71D7"/>
    <w:rsid w:val="001D73D1"/>
    <w:rsid w:val="001D757E"/>
    <w:rsid w:val="001D758B"/>
    <w:rsid w:val="001D75E2"/>
    <w:rsid w:val="001D7705"/>
    <w:rsid w:val="001D7788"/>
    <w:rsid w:val="001D7942"/>
    <w:rsid w:val="001D79DA"/>
    <w:rsid w:val="001D7A13"/>
    <w:rsid w:val="001D7A6A"/>
    <w:rsid w:val="001D7ABC"/>
    <w:rsid w:val="001D7BB9"/>
    <w:rsid w:val="001D7F48"/>
    <w:rsid w:val="001D7F70"/>
    <w:rsid w:val="001D7FB2"/>
    <w:rsid w:val="001E01F3"/>
    <w:rsid w:val="001E026B"/>
    <w:rsid w:val="001E0353"/>
    <w:rsid w:val="001E0375"/>
    <w:rsid w:val="001E0516"/>
    <w:rsid w:val="001E0580"/>
    <w:rsid w:val="001E0976"/>
    <w:rsid w:val="001E0A53"/>
    <w:rsid w:val="001E0B3A"/>
    <w:rsid w:val="001E0B56"/>
    <w:rsid w:val="001E0BC6"/>
    <w:rsid w:val="001E0C8D"/>
    <w:rsid w:val="001E0D45"/>
    <w:rsid w:val="001E0DD0"/>
    <w:rsid w:val="001E0E1A"/>
    <w:rsid w:val="001E0EA2"/>
    <w:rsid w:val="001E0EC5"/>
    <w:rsid w:val="001E0ED5"/>
    <w:rsid w:val="001E0F3B"/>
    <w:rsid w:val="001E0F98"/>
    <w:rsid w:val="001E10FC"/>
    <w:rsid w:val="001E118C"/>
    <w:rsid w:val="001E144C"/>
    <w:rsid w:val="001E1493"/>
    <w:rsid w:val="001E168C"/>
    <w:rsid w:val="001E179B"/>
    <w:rsid w:val="001E18F2"/>
    <w:rsid w:val="001E1911"/>
    <w:rsid w:val="001E1C1F"/>
    <w:rsid w:val="001E1D34"/>
    <w:rsid w:val="001E1DFC"/>
    <w:rsid w:val="001E1E0A"/>
    <w:rsid w:val="001E1F41"/>
    <w:rsid w:val="001E1F49"/>
    <w:rsid w:val="001E1F99"/>
    <w:rsid w:val="001E20E3"/>
    <w:rsid w:val="001E2223"/>
    <w:rsid w:val="001E2239"/>
    <w:rsid w:val="001E22AE"/>
    <w:rsid w:val="001E246C"/>
    <w:rsid w:val="001E2470"/>
    <w:rsid w:val="001E2487"/>
    <w:rsid w:val="001E24DA"/>
    <w:rsid w:val="001E2554"/>
    <w:rsid w:val="001E26A9"/>
    <w:rsid w:val="001E273B"/>
    <w:rsid w:val="001E28FA"/>
    <w:rsid w:val="001E2962"/>
    <w:rsid w:val="001E29CE"/>
    <w:rsid w:val="001E2A53"/>
    <w:rsid w:val="001E2A9D"/>
    <w:rsid w:val="001E2C19"/>
    <w:rsid w:val="001E2E9E"/>
    <w:rsid w:val="001E2F79"/>
    <w:rsid w:val="001E2F9F"/>
    <w:rsid w:val="001E2FD0"/>
    <w:rsid w:val="001E3124"/>
    <w:rsid w:val="001E31BF"/>
    <w:rsid w:val="001E3293"/>
    <w:rsid w:val="001E32CE"/>
    <w:rsid w:val="001E3346"/>
    <w:rsid w:val="001E345F"/>
    <w:rsid w:val="001E3563"/>
    <w:rsid w:val="001E3615"/>
    <w:rsid w:val="001E378C"/>
    <w:rsid w:val="001E37DD"/>
    <w:rsid w:val="001E3930"/>
    <w:rsid w:val="001E3A07"/>
    <w:rsid w:val="001E3CFA"/>
    <w:rsid w:val="001E3D6F"/>
    <w:rsid w:val="001E3EA4"/>
    <w:rsid w:val="001E449A"/>
    <w:rsid w:val="001E46C3"/>
    <w:rsid w:val="001E472D"/>
    <w:rsid w:val="001E480D"/>
    <w:rsid w:val="001E4819"/>
    <w:rsid w:val="001E486C"/>
    <w:rsid w:val="001E4A4B"/>
    <w:rsid w:val="001E4B0C"/>
    <w:rsid w:val="001E4C3D"/>
    <w:rsid w:val="001E4DD3"/>
    <w:rsid w:val="001E4F48"/>
    <w:rsid w:val="001E4F6C"/>
    <w:rsid w:val="001E4FAC"/>
    <w:rsid w:val="001E4FF6"/>
    <w:rsid w:val="001E517C"/>
    <w:rsid w:val="001E5336"/>
    <w:rsid w:val="001E5385"/>
    <w:rsid w:val="001E5450"/>
    <w:rsid w:val="001E5520"/>
    <w:rsid w:val="001E57EF"/>
    <w:rsid w:val="001E5858"/>
    <w:rsid w:val="001E591B"/>
    <w:rsid w:val="001E59D2"/>
    <w:rsid w:val="001E5AA7"/>
    <w:rsid w:val="001E5B00"/>
    <w:rsid w:val="001E5D4C"/>
    <w:rsid w:val="001E5D5F"/>
    <w:rsid w:val="001E5DF6"/>
    <w:rsid w:val="001E5E00"/>
    <w:rsid w:val="001E5E38"/>
    <w:rsid w:val="001E5E68"/>
    <w:rsid w:val="001E5EEC"/>
    <w:rsid w:val="001E5F34"/>
    <w:rsid w:val="001E6006"/>
    <w:rsid w:val="001E609B"/>
    <w:rsid w:val="001E6236"/>
    <w:rsid w:val="001E62BD"/>
    <w:rsid w:val="001E62CC"/>
    <w:rsid w:val="001E637D"/>
    <w:rsid w:val="001E63BD"/>
    <w:rsid w:val="001E63C8"/>
    <w:rsid w:val="001E6410"/>
    <w:rsid w:val="001E64DF"/>
    <w:rsid w:val="001E6511"/>
    <w:rsid w:val="001E65C6"/>
    <w:rsid w:val="001E660D"/>
    <w:rsid w:val="001E6614"/>
    <w:rsid w:val="001E661F"/>
    <w:rsid w:val="001E6879"/>
    <w:rsid w:val="001E6BEA"/>
    <w:rsid w:val="001E6CAE"/>
    <w:rsid w:val="001E6D78"/>
    <w:rsid w:val="001E6DE6"/>
    <w:rsid w:val="001E6EFF"/>
    <w:rsid w:val="001E6F91"/>
    <w:rsid w:val="001E71E4"/>
    <w:rsid w:val="001E7312"/>
    <w:rsid w:val="001E741F"/>
    <w:rsid w:val="001E7481"/>
    <w:rsid w:val="001E76BA"/>
    <w:rsid w:val="001E76FF"/>
    <w:rsid w:val="001E7753"/>
    <w:rsid w:val="001E77CE"/>
    <w:rsid w:val="001E7809"/>
    <w:rsid w:val="001E7818"/>
    <w:rsid w:val="001E78C3"/>
    <w:rsid w:val="001E7961"/>
    <w:rsid w:val="001E79EF"/>
    <w:rsid w:val="001E7A39"/>
    <w:rsid w:val="001E7A60"/>
    <w:rsid w:val="001E7B4E"/>
    <w:rsid w:val="001E7B56"/>
    <w:rsid w:val="001E7C52"/>
    <w:rsid w:val="001E7CD7"/>
    <w:rsid w:val="001E7DEE"/>
    <w:rsid w:val="001E7F16"/>
    <w:rsid w:val="001E7F3C"/>
    <w:rsid w:val="001F004D"/>
    <w:rsid w:val="001F00F3"/>
    <w:rsid w:val="001F01D9"/>
    <w:rsid w:val="001F0294"/>
    <w:rsid w:val="001F0520"/>
    <w:rsid w:val="001F0695"/>
    <w:rsid w:val="001F07B5"/>
    <w:rsid w:val="001F091E"/>
    <w:rsid w:val="001F099A"/>
    <w:rsid w:val="001F09AC"/>
    <w:rsid w:val="001F0A62"/>
    <w:rsid w:val="001F0AA2"/>
    <w:rsid w:val="001F0C26"/>
    <w:rsid w:val="001F0C2F"/>
    <w:rsid w:val="001F0C7C"/>
    <w:rsid w:val="001F0D2B"/>
    <w:rsid w:val="001F0DF4"/>
    <w:rsid w:val="001F0E09"/>
    <w:rsid w:val="001F0E1C"/>
    <w:rsid w:val="001F0EAD"/>
    <w:rsid w:val="001F0FAB"/>
    <w:rsid w:val="001F1138"/>
    <w:rsid w:val="001F1285"/>
    <w:rsid w:val="001F1317"/>
    <w:rsid w:val="001F13A0"/>
    <w:rsid w:val="001F13C4"/>
    <w:rsid w:val="001F1484"/>
    <w:rsid w:val="001F14B0"/>
    <w:rsid w:val="001F156D"/>
    <w:rsid w:val="001F158E"/>
    <w:rsid w:val="001F1863"/>
    <w:rsid w:val="001F1A2B"/>
    <w:rsid w:val="001F1D89"/>
    <w:rsid w:val="001F1DA5"/>
    <w:rsid w:val="001F1E3A"/>
    <w:rsid w:val="001F1E72"/>
    <w:rsid w:val="001F1F03"/>
    <w:rsid w:val="001F1FD7"/>
    <w:rsid w:val="001F1FFC"/>
    <w:rsid w:val="001F203D"/>
    <w:rsid w:val="001F206B"/>
    <w:rsid w:val="001F2155"/>
    <w:rsid w:val="001F241E"/>
    <w:rsid w:val="001F24E1"/>
    <w:rsid w:val="001F2617"/>
    <w:rsid w:val="001F27E0"/>
    <w:rsid w:val="001F27E5"/>
    <w:rsid w:val="001F2854"/>
    <w:rsid w:val="001F2897"/>
    <w:rsid w:val="001F2999"/>
    <w:rsid w:val="001F2A91"/>
    <w:rsid w:val="001F2BA3"/>
    <w:rsid w:val="001F2EA6"/>
    <w:rsid w:val="001F2F90"/>
    <w:rsid w:val="001F2FC7"/>
    <w:rsid w:val="001F308A"/>
    <w:rsid w:val="001F315B"/>
    <w:rsid w:val="001F3219"/>
    <w:rsid w:val="001F32F9"/>
    <w:rsid w:val="001F3482"/>
    <w:rsid w:val="001F3697"/>
    <w:rsid w:val="001F36B1"/>
    <w:rsid w:val="001F38F9"/>
    <w:rsid w:val="001F3A78"/>
    <w:rsid w:val="001F3B4F"/>
    <w:rsid w:val="001F3B5E"/>
    <w:rsid w:val="001F3C3F"/>
    <w:rsid w:val="001F3C76"/>
    <w:rsid w:val="001F3D7A"/>
    <w:rsid w:val="001F3D80"/>
    <w:rsid w:val="001F3E65"/>
    <w:rsid w:val="001F3F06"/>
    <w:rsid w:val="001F3F1A"/>
    <w:rsid w:val="001F3F49"/>
    <w:rsid w:val="001F40A7"/>
    <w:rsid w:val="001F40BF"/>
    <w:rsid w:val="001F4209"/>
    <w:rsid w:val="001F4537"/>
    <w:rsid w:val="001F454B"/>
    <w:rsid w:val="001F458D"/>
    <w:rsid w:val="001F4616"/>
    <w:rsid w:val="001F46B0"/>
    <w:rsid w:val="001F47C9"/>
    <w:rsid w:val="001F484B"/>
    <w:rsid w:val="001F492B"/>
    <w:rsid w:val="001F4C29"/>
    <w:rsid w:val="001F4DE9"/>
    <w:rsid w:val="001F4E7D"/>
    <w:rsid w:val="001F4E99"/>
    <w:rsid w:val="001F4F5C"/>
    <w:rsid w:val="001F5030"/>
    <w:rsid w:val="001F5131"/>
    <w:rsid w:val="001F5144"/>
    <w:rsid w:val="001F5203"/>
    <w:rsid w:val="001F525E"/>
    <w:rsid w:val="001F53E4"/>
    <w:rsid w:val="001F53E7"/>
    <w:rsid w:val="001F54E2"/>
    <w:rsid w:val="001F54ED"/>
    <w:rsid w:val="001F5584"/>
    <w:rsid w:val="001F5589"/>
    <w:rsid w:val="001F570F"/>
    <w:rsid w:val="001F5973"/>
    <w:rsid w:val="001F5AFA"/>
    <w:rsid w:val="001F5CB2"/>
    <w:rsid w:val="001F5EFF"/>
    <w:rsid w:val="001F6122"/>
    <w:rsid w:val="001F6136"/>
    <w:rsid w:val="001F619E"/>
    <w:rsid w:val="001F6411"/>
    <w:rsid w:val="001F64AE"/>
    <w:rsid w:val="001F64E5"/>
    <w:rsid w:val="001F6540"/>
    <w:rsid w:val="001F65D9"/>
    <w:rsid w:val="001F6709"/>
    <w:rsid w:val="001F6741"/>
    <w:rsid w:val="001F69AA"/>
    <w:rsid w:val="001F6B46"/>
    <w:rsid w:val="001F6C99"/>
    <w:rsid w:val="001F6DCC"/>
    <w:rsid w:val="001F6E47"/>
    <w:rsid w:val="001F6F5A"/>
    <w:rsid w:val="001F6FB0"/>
    <w:rsid w:val="001F6FB8"/>
    <w:rsid w:val="001F71B8"/>
    <w:rsid w:val="001F71ED"/>
    <w:rsid w:val="001F7332"/>
    <w:rsid w:val="001F73CE"/>
    <w:rsid w:val="001F7485"/>
    <w:rsid w:val="001F7526"/>
    <w:rsid w:val="001F7545"/>
    <w:rsid w:val="001F756B"/>
    <w:rsid w:val="001F75E1"/>
    <w:rsid w:val="001F7674"/>
    <w:rsid w:val="001F7676"/>
    <w:rsid w:val="001F7709"/>
    <w:rsid w:val="001F771C"/>
    <w:rsid w:val="001F7785"/>
    <w:rsid w:val="001F77D3"/>
    <w:rsid w:val="001F79AA"/>
    <w:rsid w:val="001F7B20"/>
    <w:rsid w:val="001F7BD4"/>
    <w:rsid w:val="001F7BF7"/>
    <w:rsid w:val="001F7D61"/>
    <w:rsid w:val="001F7E51"/>
    <w:rsid w:val="001F7EA6"/>
    <w:rsid w:val="001F7F1C"/>
    <w:rsid w:val="001F7F4E"/>
    <w:rsid w:val="001F7FC3"/>
    <w:rsid w:val="001F9A8A"/>
    <w:rsid w:val="002000F2"/>
    <w:rsid w:val="002001EA"/>
    <w:rsid w:val="0020021F"/>
    <w:rsid w:val="0020024D"/>
    <w:rsid w:val="002002CF"/>
    <w:rsid w:val="00200444"/>
    <w:rsid w:val="0020055E"/>
    <w:rsid w:val="002005CA"/>
    <w:rsid w:val="0020066D"/>
    <w:rsid w:val="002006A7"/>
    <w:rsid w:val="0020074C"/>
    <w:rsid w:val="00200781"/>
    <w:rsid w:val="0020078F"/>
    <w:rsid w:val="002007A1"/>
    <w:rsid w:val="0020088C"/>
    <w:rsid w:val="002009B5"/>
    <w:rsid w:val="002009CC"/>
    <w:rsid w:val="00200AE4"/>
    <w:rsid w:val="00200AE8"/>
    <w:rsid w:val="00200B21"/>
    <w:rsid w:val="00200B9D"/>
    <w:rsid w:val="00200C13"/>
    <w:rsid w:val="00200C14"/>
    <w:rsid w:val="00200C54"/>
    <w:rsid w:val="00200DD8"/>
    <w:rsid w:val="00200E86"/>
    <w:rsid w:val="00200F94"/>
    <w:rsid w:val="00201043"/>
    <w:rsid w:val="00201146"/>
    <w:rsid w:val="0020114F"/>
    <w:rsid w:val="002012B3"/>
    <w:rsid w:val="0020135A"/>
    <w:rsid w:val="00201628"/>
    <w:rsid w:val="00201693"/>
    <w:rsid w:val="0020192F"/>
    <w:rsid w:val="002019CA"/>
    <w:rsid w:val="00201AF4"/>
    <w:rsid w:val="00201BE1"/>
    <w:rsid w:val="00201C80"/>
    <w:rsid w:val="00201CA3"/>
    <w:rsid w:val="00201DC2"/>
    <w:rsid w:val="00201E2C"/>
    <w:rsid w:val="00201EED"/>
    <w:rsid w:val="00201FD1"/>
    <w:rsid w:val="00202011"/>
    <w:rsid w:val="0020208D"/>
    <w:rsid w:val="0020215D"/>
    <w:rsid w:val="00202266"/>
    <w:rsid w:val="0020230C"/>
    <w:rsid w:val="002023B6"/>
    <w:rsid w:val="002024E1"/>
    <w:rsid w:val="002025AE"/>
    <w:rsid w:val="00202962"/>
    <w:rsid w:val="002029DD"/>
    <w:rsid w:val="00202BC7"/>
    <w:rsid w:val="00202C3C"/>
    <w:rsid w:val="00202D1F"/>
    <w:rsid w:val="00202DE4"/>
    <w:rsid w:val="00202E10"/>
    <w:rsid w:val="00202E25"/>
    <w:rsid w:val="00202F76"/>
    <w:rsid w:val="00202F82"/>
    <w:rsid w:val="00203295"/>
    <w:rsid w:val="0020344B"/>
    <w:rsid w:val="00203529"/>
    <w:rsid w:val="00203633"/>
    <w:rsid w:val="0020381A"/>
    <w:rsid w:val="00203BA2"/>
    <w:rsid w:val="00203C04"/>
    <w:rsid w:val="00203C3D"/>
    <w:rsid w:val="00203D7A"/>
    <w:rsid w:val="00203E59"/>
    <w:rsid w:val="00203FEB"/>
    <w:rsid w:val="0020401F"/>
    <w:rsid w:val="0020423F"/>
    <w:rsid w:val="002042E5"/>
    <w:rsid w:val="00204344"/>
    <w:rsid w:val="002043E9"/>
    <w:rsid w:val="00204465"/>
    <w:rsid w:val="00204475"/>
    <w:rsid w:val="002044CE"/>
    <w:rsid w:val="00204529"/>
    <w:rsid w:val="0020456C"/>
    <w:rsid w:val="00204677"/>
    <w:rsid w:val="0020474B"/>
    <w:rsid w:val="00204784"/>
    <w:rsid w:val="002048B6"/>
    <w:rsid w:val="002048D6"/>
    <w:rsid w:val="00204918"/>
    <w:rsid w:val="00204988"/>
    <w:rsid w:val="002049A4"/>
    <w:rsid w:val="00204AF3"/>
    <w:rsid w:val="00204B04"/>
    <w:rsid w:val="00204C30"/>
    <w:rsid w:val="00204CB1"/>
    <w:rsid w:val="00204CBD"/>
    <w:rsid w:val="00204DAF"/>
    <w:rsid w:val="0020510F"/>
    <w:rsid w:val="00205179"/>
    <w:rsid w:val="0020518D"/>
    <w:rsid w:val="0020522E"/>
    <w:rsid w:val="00205245"/>
    <w:rsid w:val="00205299"/>
    <w:rsid w:val="002052E1"/>
    <w:rsid w:val="0020534B"/>
    <w:rsid w:val="0020544D"/>
    <w:rsid w:val="002054AC"/>
    <w:rsid w:val="0020560E"/>
    <w:rsid w:val="00205614"/>
    <w:rsid w:val="0020562B"/>
    <w:rsid w:val="0020568F"/>
    <w:rsid w:val="00205777"/>
    <w:rsid w:val="002057A8"/>
    <w:rsid w:val="0020593B"/>
    <w:rsid w:val="002059DB"/>
    <w:rsid w:val="002059E0"/>
    <w:rsid w:val="00205AA1"/>
    <w:rsid w:val="00205AFB"/>
    <w:rsid w:val="00205C7C"/>
    <w:rsid w:val="00205CBE"/>
    <w:rsid w:val="00205D31"/>
    <w:rsid w:val="00205F45"/>
    <w:rsid w:val="0020610D"/>
    <w:rsid w:val="002062E4"/>
    <w:rsid w:val="00206523"/>
    <w:rsid w:val="00206533"/>
    <w:rsid w:val="00206607"/>
    <w:rsid w:val="00206628"/>
    <w:rsid w:val="002067D1"/>
    <w:rsid w:val="002069EA"/>
    <w:rsid w:val="00206B53"/>
    <w:rsid w:val="00206C81"/>
    <w:rsid w:val="00206F08"/>
    <w:rsid w:val="00206F16"/>
    <w:rsid w:val="00206F51"/>
    <w:rsid w:val="0020705D"/>
    <w:rsid w:val="002070BF"/>
    <w:rsid w:val="002074BE"/>
    <w:rsid w:val="002074EE"/>
    <w:rsid w:val="00207535"/>
    <w:rsid w:val="002075DD"/>
    <w:rsid w:val="002075EC"/>
    <w:rsid w:val="00207612"/>
    <w:rsid w:val="00207705"/>
    <w:rsid w:val="00207723"/>
    <w:rsid w:val="00207755"/>
    <w:rsid w:val="00207800"/>
    <w:rsid w:val="0020793F"/>
    <w:rsid w:val="0020796E"/>
    <w:rsid w:val="00207984"/>
    <w:rsid w:val="00207A02"/>
    <w:rsid w:val="00207C40"/>
    <w:rsid w:val="00207CE4"/>
    <w:rsid w:val="00207CEF"/>
    <w:rsid w:val="00207DB6"/>
    <w:rsid w:val="00207F30"/>
    <w:rsid w:val="00207F98"/>
    <w:rsid w:val="0020D5F2"/>
    <w:rsid w:val="00210048"/>
    <w:rsid w:val="00210049"/>
    <w:rsid w:val="0021021A"/>
    <w:rsid w:val="00210347"/>
    <w:rsid w:val="002103E1"/>
    <w:rsid w:val="00210408"/>
    <w:rsid w:val="00210435"/>
    <w:rsid w:val="00210444"/>
    <w:rsid w:val="002104A1"/>
    <w:rsid w:val="002104CA"/>
    <w:rsid w:val="0021069B"/>
    <w:rsid w:val="002107A7"/>
    <w:rsid w:val="002107EE"/>
    <w:rsid w:val="002108D4"/>
    <w:rsid w:val="002108F6"/>
    <w:rsid w:val="0021096B"/>
    <w:rsid w:val="00210AE1"/>
    <w:rsid w:val="00210B85"/>
    <w:rsid w:val="00210BF1"/>
    <w:rsid w:val="00210D18"/>
    <w:rsid w:val="00210D24"/>
    <w:rsid w:val="00210E1A"/>
    <w:rsid w:val="00210EF3"/>
    <w:rsid w:val="0021106D"/>
    <w:rsid w:val="002110D7"/>
    <w:rsid w:val="002112F0"/>
    <w:rsid w:val="00211315"/>
    <w:rsid w:val="002113BF"/>
    <w:rsid w:val="002114FB"/>
    <w:rsid w:val="002115F8"/>
    <w:rsid w:val="002116AC"/>
    <w:rsid w:val="00211774"/>
    <w:rsid w:val="0021189D"/>
    <w:rsid w:val="00211A49"/>
    <w:rsid w:val="00211B42"/>
    <w:rsid w:val="00211B89"/>
    <w:rsid w:val="00211C0D"/>
    <w:rsid w:val="00211CD4"/>
    <w:rsid w:val="00211CEA"/>
    <w:rsid w:val="00211D27"/>
    <w:rsid w:val="00211ECB"/>
    <w:rsid w:val="002123BB"/>
    <w:rsid w:val="00212427"/>
    <w:rsid w:val="002124D8"/>
    <w:rsid w:val="00212542"/>
    <w:rsid w:val="0021275E"/>
    <w:rsid w:val="0021288B"/>
    <w:rsid w:val="00212939"/>
    <w:rsid w:val="00212A56"/>
    <w:rsid w:val="00212A9E"/>
    <w:rsid w:val="00212D04"/>
    <w:rsid w:val="00212D16"/>
    <w:rsid w:val="00212E34"/>
    <w:rsid w:val="00212EF2"/>
    <w:rsid w:val="00212F6F"/>
    <w:rsid w:val="00212F81"/>
    <w:rsid w:val="0021302B"/>
    <w:rsid w:val="00213060"/>
    <w:rsid w:val="00213199"/>
    <w:rsid w:val="002132CF"/>
    <w:rsid w:val="002133D9"/>
    <w:rsid w:val="002134F2"/>
    <w:rsid w:val="00213541"/>
    <w:rsid w:val="00213605"/>
    <w:rsid w:val="0021371A"/>
    <w:rsid w:val="002137FF"/>
    <w:rsid w:val="002138BE"/>
    <w:rsid w:val="002138E8"/>
    <w:rsid w:val="0021392F"/>
    <w:rsid w:val="0021397F"/>
    <w:rsid w:val="00213AEA"/>
    <w:rsid w:val="00213C7B"/>
    <w:rsid w:val="00213CCA"/>
    <w:rsid w:val="00213D55"/>
    <w:rsid w:val="00213E79"/>
    <w:rsid w:val="00213EB3"/>
    <w:rsid w:val="0021418A"/>
    <w:rsid w:val="0021432C"/>
    <w:rsid w:val="00214366"/>
    <w:rsid w:val="0021441F"/>
    <w:rsid w:val="0021454A"/>
    <w:rsid w:val="00214677"/>
    <w:rsid w:val="002146BD"/>
    <w:rsid w:val="002146E7"/>
    <w:rsid w:val="002147CE"/>
    <w:rsid w:val="002147E1"/>
    <w:rsid w:val="0021492A"/>
    <w:rsid w:val="002149FA"/>
    <w:rsid w:val="00214A64"/>
    <w:rsid w:val="00214ABF"/>
    <w:rsid w:val="00214AD6"/>
    <w:rsid w:val="00214B06"/>
    <w:rsid w:val="00214C97"/>
    <w:rsid w:val="00214D4D"/>
    <w:rsid w:val="00214DE7"/>
    <w:rsid w:val="00214FFD"/>
    <w:rsid w:val="00215078"/>
    <w:rsid w:val="002151D8"/>
    <w:rsid w:val="002153A0"/>
    <w:rsid w:val="002154A1"/>
    <w:rsid w:val="00215826"/>
    <w:rsid w:val="00215832"/>
    <w:rsid w:val="002158AE"/>
    <w:rsid w:val="0021592F"/>
    <w:rsid w:val="0021598C"/>
    <w:rsid w:val="002159A7"/>
    <w:rsid w:val="00215A7B"/>
    <w:rsid w:val="00215AEF"/>
    <w:rsid w:val="00215AF9"/>
    <w:rsid w:val="00215BCF"/>
    <w:rsid w:val="00215C05"/>
    <w:rsid w:val="00215C63"/>
    <w:rsid w:val="00215C67"/>
    <w:rsid w:val="00215EFD"/>
    <w:rsid w:val="00215F16"/>
    <w:rsid w:val="00215FA9"/>
    <w:rsid w:val="00215FB3"/>
    <w:rsid w:val="00216086"/>
    <w:rsid w:val="002160EE"/>
    <w:rsid w:val="0021616A"/>
    <w:rsid w:val="002161DE"/>
    <w:rsid w:val="0021620F"/>
    <w:rsid w:val="00216213"/>
    <w:rsid w:val="00216218"/>
    <w:rsid w:val="0021624B"/>
    <w:rsid w:val="002162AA"/>
    <w:rsid w:val="00216448"/>
    <w:rsid w:val="002166F6"/>
    <w:rsid w:val="0021684A"/>
    <w:rsid w:val="002169B5"/>
    <w:rsid w:val="00216A1E"/>
    <w:rsid w:val="00216C24"/>
    <w:rsid w:val="00216C6E"/>
    <w:rsid w:val="00216D9D"/>
    <w:rsid w:val="00216ED3"/>
    <w:rsid w:val="00216EDD"/>
    <w:rsid w:val="00216F07"/>
    <w:rsid w:val="00216FA3"/>
    <w:rsid w:val="0021745D"/>
    <w:rsid w:val="00217472"/>
    <w:rsid w:val="002175B0"/>
    <w:rsid w:val="0021770C"/>
    <w:rsid w:val="00217779"/>
    <w:rsid w:val="0021779B"/>
    <w:rsid w:val="00217A4F"/>
    <w:rsid w:val="00217B0D"/>
    <w:rsid w:val="00217B39"/>
    <w:rsid w:val="00217BBC"/>
    <w:rsid w:val="00217CA8"/>
    <w:rsid w:val="00217D5A"/>
    <w:rsid w:val="00217D95"/>
    <w:rsid w:val="00217E21"/>
    <w:rsid w:val="00217FC3"/>
    <w:rsid w:val="002201E9"/>
    <w:rsid w:val="002201F7"/>
    <w:rsid w:val="002203B5"/>
    <w:rsid w:val="002203C2"/>
    <w:rsid w:val="002204F5"/>
    <w:rsid w:val="00220516"/>
    <w:rsid w:val="00220520"/>
    <w:rsid w:val="00220534"/>
    <w:rsid w:val="002205A8"/>
    <w:rsid w:val="002206E5"/>
    <w:rsid w:val="002207B1"/>
    <w:rsid w:val="002208B4"/>
    <w:rsid w:val="00220942"/>
    <w:rsid w:val="00220B34"/>
    <w:rsid w:val="00220B58"/>
    <w:rsid w:val="00220D94"/>
    <w:rsid w:val="00220DBA"/>
    <w:rsid w:val="00220DFF"/>
    <w:rsid w:val="00220FE8"/>
    <w:rsid w:val="0022110F"/>
    <w:rsid w:val="00221246"/>
    <w:rsid w:val="00221282"/>
    <w:rsid w:val="002212C9"/>
    <w:rsid w:val="0022146A"/>
    <w:rsid w:val="002215EF"/>
    <w:rsid w:val="00221964"/>
    <w:rsid w:val="00221BCF"/>
    <w:rsid w:val="00221C35"/>
    <w:rsid w:val="00221CC6"/>
    <w:rsid w:val="00221E63"/>
    <w:rsid w:val="00222079"/>
    <w:rsid w:val="002220B3"/>
    <w:rsid w:val="002220BC"/>
    <w:rsid w:val="00222192"/>
    <w:rsid w:val="002221DB"/>
    <w:rsid w:val="002222BA"/>
    <w:rsid w:val="002222BE"/>
    <w:rsid w:val="00222323"/>
    <w:rsid w:val="0022235D"/>
    <w:rsid w:val="002225CC"/>
    <w:rsid w:val="0022262A"/>
    <w:rsid w:val="0022275E"/>
    <w:rsid w:val="00222A88"/>
    <w:rsid w:val="00222C0E"/>
    <w:rsid w:val="00222C20"/>
    <w:rsid w:val="00222C43"/>
    <w:rsid w:val="00222CB7"/>
    <w:rsid w:val="00222D5E"/>
    <w:rsid w:val="00222DFE"/>
    <w:rsid w:val="00222E20"/>
    <w:rsid w:val="00222E5F"/>
    <w:rsid w:val="00222EF1"/>
    <w:rsid w:val="00222F04"/>
    <w:rsid w:val="00222F3C"/>
    <w:rsid w:val="00222FA2"/>
    <w:rsid w:val="0022314E"/>
    <w:rsid w:val="002231B5"/>
    <w:rsid w:val="002232F4"/>
    <w:rsid w:val="002235D6"/>
    <w:rsid w:val="0022363F"/>
    <w:rsid w:val="0022366E"/>
    <w:rsid w:val="00223701"/>
    <w:rsid w:val="002237D1"/>
    <w:rsid w:val="0022381E"/>
    <w:rsid w:val="00223851"/>
    <w:rsid w:val="002238F0"/>
    <w:rsid w:val="00223AF6"/>
    <w:rsid w:val="00223B07"/>
    <w:rsid w:val="00223C58"/>
    <w:rsid w:val="00223C7B"/>
    <w:rsid w:val="00223CEA"/>
    <w:rsid w:val="00223D8E"/>
    <w:rsid w:val="00223E68"/>
    <w:rsid w:val="00223E75"/>
    <w:rsid w:val="00223ECC"/>
    <w:rsid w:val="00224107"/>
    <w:rsid w:val="002241FA"/>
    <w:rsid w:val="002243BD"/>
    <w:rsid w:val="002243D0"/>
    <w:rsid w:val="002244A7"/>
    <w:rsid w:val="00224610"/>
    <w:rsid w:val="002246AF"/>
    <w:rsid w:val="0022480E"/>
    <w:rsid w:val="002248F7"/>
    <w:rsid w:val="002249DB"/>
    <w:rsid w:val="002249EF"/>
    <w:rsid w:val="00224A5F"/>
    <w:rsid w:val="00224AF7"/>
    <w:rsid w:val="00224D18"/>
    <w:rsid w:val="00224E8D"/>
    <w:rsid w:val="00224F23"/>
    <w:rsid w:val="0022517E"/>
    <w:rsid w:val="002251B4"/>
    <w:rsid w:val="00225257"/>
    <w:rsid w:val="002252ED"/>
    <w:rsid w:val="002253C8"/>
    <w:rsid w:val="00225574"/>
    <w:rsid w:val="00225576"/>
    <w:rsid w:val="0022569B"/>
    <w:rsid w:val="002257E1"/>
    <w:rsid w:val="002258E1"/>
    <w:rsid w:val="00225AD5"/>
    <w:rsid w:val="00225B3E"/>
    <w:rsid w:val="00225D41"/>
    <w:rsid w:val="00225D61"/>
    <w:rsid w:val="00225E01"/>
    <w:rsid w:val="00225F5C"/>
    <w:rsid w:val="00226005"/>
    <w:rsid w:val="002262AF"/>
    <w:rsid w:val="002262F1"/>
    <w:rsid w:val="00226330"/>
    <w:rsid w:val="00226479"/>
    <w:rsid w:val="00226489"/>
    <w:rsid w:val="002265D1"/>
    <w:rsid w:val="002266EF"/>
    <w:rsid w:val="002266FF"/>
    <w:rsid w:val="0022677D"/>
    <w:rsid w:val="00226781"/>
    <w:rsid w:val="002267DC"/>
    <w:rsid w:val="00226833"/>
    <w:rsid w:val="0022688F"/>
    <w:rsid w:val="002268A8"/>
    <w:rsid w:val="0022699B"/>
    <w:rsid w:val="00226A54"/>
    <w:rsid w:val="00226A6A"/>
    <w:rsid w:val="00226A7B"/>
    <w:rsid w:val="00226AE7"/>
    <w:rsid w:val="00226D30"/>
    <w:rsid w:val="00226D93"/>
    <w:rsid w:val="00226E23"/>
    <w:rsid w:val="00226E98"/>
    <w:rsid w:val="00226EE5"/>
    <w:rsid w:val="00226F97"/>
    <w:rsid w:val="0022710B"/>
    <w:rsid w:val="0022711A"/>
    <w:rsid w:val="002271EB"/>
    <w:rsid w:val="0022731B"/>
    <w:rsid w:val="00227349"/>
    <w:rsid w:val="00227363"/>
    <w:rsid w:val="002273DD"/>
    <w:rsid w:val="0022740D"/>
    <w:rsid w:val="0022767E"/>
    <w:rsid w:val="002276F0"/>
    <w:rsid w:val="0022771D"/>
    <w:rsid w:val="00227732"/>
    <w:rsid w:val="0022780F"/>
    <w:rsid w:val="00227819"/>
    <w:rsid w:val="002278FF"/>
    <w:rsid w:val="0022796C"/>
    <w:rsid w:val="00227A82"/>
    <w:rsid w:val="00227B2C"/>
    <w:rsid w:val="00227D8D"/>
    <w:rsid w:val="00227E76"/>
    <w:rsid w:val="00227EF4"/>
    <w:rsid w:val="0023006B"/>
    <w:rsid w:val="002303CC"/>
    <w:rsid w:val="00230591"/>
    <w:rsid w:val="002307AE"/>
    <w:rsid w:val="002307C1"/>
    <w:rsid w:val="0023080C"/>
    <w:rsid w:val="0023091D"/>
    <w:rsid w:val="00230A59"/>
    <w:rsid w:val="00230AA7"/>
    <w:rsid w:val="00230C12"/>
    <w:rsid w:val="00230CA4"/>
    <w:rsid w:val="00230E76"/>
    <w:rsid w:val="00230F7B"/>
    <w:rsid w:val="00230F97"/>
    <w:rsid w:val="0023102E"/>
    <w:rsid w:val="00231063"/>
    <w:rsid w:val="00231193"/>
    <w:rsid w:val="0023121C"/>
    <w:rsid w:val="00231295"/>
    <w:rsid w:val="0023136B"/>
    <w:rsid w:val="00231779"/>
    <w:rsid w:val="00231826"/>
    <w:rsid w:val="00231A2D"/>
    <w:rsid w:val="00231A81"/>
    <w:rsid w:val="00231A9B"/>
    <w:rsid w:val="00231C41"/>
    <w:rsid w:val="00231D4A"/>
    <w:rsid w:val="00231D8C"/>
    <w:rsid w:val="00231DFA"/>
    <w:rsid w:val="00231EF3"/>
    <w:rsid w:val="00231F1B"/>
    <w:rsid w:val="00231F7B"/>
    <w:rsid w:val="00231F80"/>
    <w:rsid w:val="00231FBF"/>
    <w:rsid w:val="002320BF"/>
    <w:rsid w:val="002320CE"/>
    <w:rsid w:val="002321FB"/>
    <w:rsid w:val="0023220E"/>
    <w:rsid w:val="002322CE"/>
    <w:rsid w:val="00232323"/>
    <w:rsid w:val="00232381"/>
    <w:rsid w:val="0023240E"/>
    <w:rsid w:val="002324B2"/>
    <w:rsid w:val="002325F8"/>
    <w:rsid w:val="00232674"/>
    <w:rsid w:val="00232725"/>
    <w:rsid w:val="00232899"/>
    <w:rsid w:val="00232A6F"/>
    <w:rsid w:val="00232B47"/>
    <w:rsid w:val="00232B70"/>
    <w:rsid w:val="00232B9C"/>
    <w:rsid w:val="00232D8A"/>
    <w:rsid w:val="00232E51"/>
    <w:rsid w:val="00232E91"/>
    <w:rsid w:val="00232ED8"/>
    <w:rsid w:val="00232F21"/>
    <w:rsid w:val="0023307F"/>
    <w:rsid w:val="00233227"/>
    <w:rsid w:val="0023323C"/>
    <w:rsid w:val="0023331E"/>
    <w:rsid w:val="00233428"/>
    <w:rsid w:val="002334A7"/>
    <w:rsid w:val="002334A8"/>
    <w:rsid w:val="00233524"/>
    <w:rsid w:val="0023369B"/>
    <w:rsid w:val="002338BF"/>
    <w:rsid w:val="00233991"/>
    <w:rsid w:val="00233A44"/>
    <w:rsid w:val="00233B49"/>
    <w:rsid w:val="00233CAB"/>
    <w:rsid w:val="00233CCD"/>
    <w:rsid w:val="00233DC7"/>
    <w:rsid w:val="00233E29"/>
    <w:rsid w:val="00233F67"/>
    <w:rsid w:val="00233FC2"/>
    <w:rsid w:val="0023412F"/>
    <w:rsid w:val="00234289"/>
    <w:rsid w:val="00234362"/>
    <w:rsid w:val="00234370"/>
    <w:rsid w:val="0023440C"/>
    <w:rsid w:val="00234575"/>
    <w:rsid w:val="0023465B"/>
    <w:rsid w:val="0023467B"/>
    <w:rsid w:val="002346C5"/>
    <w:rsid w:val="002346E2"/>
    <w:rsid w:val="002346F9"/>
    <w:rsid w:val="0023470A"/>
    <w:rsid w:val="0023474D"/>
    <w:rsid w:val="002347F2"/>
    <w:rsid w:val="002347FF"/>
    <w:rsid w:val="0023484D"/>
    <w:rsid w:val="002348EB"/>
    <w:rsid w:val="0023498A"/>
    <w:rsid w:val="002349F3"/>
    <w:rsid w:val="00234AA1"/>
    <w:rsid w:val="00234C03"/>
    <w:rsid w:val="00234C97"/>
    <w:rsid w:val="00234C9F"/>
    <w:rsid w:val="00234D2C"/>
    <w:rsid w:val="00234DD4"/>
    <w:rsid w:val="00234E52"/>
    <w:rsid w:val="00234F35"/>
    <w:rsid w:val="00234F53"/>
    <w:rsid w:val="0023508E"/>
    <w:rsid w:val="002350A8"/>
    <w:rsid w:val="002350C7"/>
    <w:rsid w:val="0023516B"/>
    <w:rsid w:val="00235261"/>
    <w:rsid w:val="002352FF"/>
    <w:rsid w:val="002353A3"/>
    <w:rsid w:val="002355E4"/>
    <w:rsid w:val="00235764"/>
    <w:rsid w:val="002357C1"/>
    <w:rsid w:val="002358BE"/>
    <w:rsid w:val="002358C9"/>
    <w:rsid w:val="002358E0"/>
    <w:rsid w:val="002359C1"/>
    <w:rsid w:val="00235AA2"/>
    <w:rsid w:val="00235B7A"/>
    <w:rsid w:val="00235C19"/>
    <w:rsid w:val="00235C36"/>
    <w:rsid w:val="00235C70"/>
    <w:rsid w:val="00235D85"/>
    <w:rsid w:val="00235DF4"/>
    <w:rsid w:val="00236082"/>
    <w:rsid w:val="0023618F"/>
    <w:rsid w:val="002363B2"/>
    <w:rsid w:val="00236517"/>
    <w:rsid w:val="00236545"/>
    <w:rsid w:val="0023657F"/>
    <w:rsid w:val="00236668"/>
    <w:rsid w:val="00236836"/>
    <w:rsid w:val="00236B9C"/>
    <w:rsid w:val="00236D48"/>
    <w:rsid w:val="00236F3B"/>
    <w:rsid w:val="0023700F"/>
    <w:rsid w:val="002370DE"/>
    <w:rsid w:val="002370E0"/>
    <w:rsid w:val="0023720D"/>
    <w:rsid w:val="002374F2"/>
    <w:rsid w:val="002375AB"/>
    <w:rsid w:val="00237606"/>
    <w:rsid w:val="00237633"/>
    <w:rsid w:val="0023768E"/>
    <w:rsid w:val="002376CD"/>
    <w:rsid w:val="002377DE"/>
    <w:rsid w:val="00237B0D"/>
    <w:rsid w:val="00237C83"/>
    <w:rsid w:val="00237CC3"/>
    <w:rsid w:val="00237D70"/>
    <w:rsid w:val="00237EC4"/>
    <w:rsid w:val="00237FEA"/>
    <w:rsid w:val="00240023"/>
    <w:rsid w:val="00240143"/>
    <w:rsid w:val="00240330"/>
    <w:rsid w:val="0024040C"/>
    <w:rsid w:val="00240451"/>
    <w:rsid w:val="00240712"/>
    <w:rsid w:val="002407D3"/>
    <w:rsid w:val="002407E9"/>
    <w:rsid w:val="00240866"/>
    <w:rsid w:val="002408F9"/>
    <w:rsid w:val="002409FF"/>
    <w:rsid w:val="00240A8A"/>
    <w:rsid w:val="00240C89"/>
    <w:rsid w:val="00240D47"/>
    <w:rsid w:val="00240E50"/>
    <w:rsid w:val="00240F16"/>
    <w:rsid w:val="00240F41"/>
    <w:rsid w:val="00240F46"/>
    <w:rsid w:val="002410FD"/>
    <w:rsid w:val="00241254"/>
    <w:rsid w:val="002413CB"/>
    <w:rsid w:val="0024157C"/>
    <w:rsid w:val="00241772"/>
    <w:rsid w:val="00241848"/>
    <w:rsid w:val="00241865"/>
    <w:rsid w:val="002418C8"/>
    <w:rsid w:val="002419D8"/>
    <w:rsid w:val="002419EB"/>
    <w:rsid w:val="00241D57"/>
    <w:rsid w:val="00241E30"/>
    <w:rsid w:val="00241EB0"/>
    <w:rsid w:val="00241FC8"/>
    <w:rsid w:val="00242013"/>
    <w:rsid w:val="00242199"/>
    <w:rsid w:val="00242250"/>
    <w:rsid w:val="00242287"/>
    <w:rsid w:val="0024234B"/>
    <w:rsid w:val="0024249F"/>
    <w:rsid w:val="002424D6"/>
    <w:rsid w:val="002425DE"/>
    <w:rsid w:val="002426A8"/>
    <w:rsid w:val="0024275C"/>
    <w:rsid w:val="002428E5"/>
    <w:rsid w:val="0024294D"/>
    <w:rsid w:val="002429EF"/>
    <w:rsid w:val="00242ADA"/>
    <w:rsid w:val="00242D2A"/>
    <w:rsid w:val="00242D46"/>
    <w:rsid w:val="00242F04"/>
    <w:rsid w:val="00242F75"/>
    <w:rsid w:val="00243493"/>
    <w:rsid w:val="002434B0"/>
    <w:rsid w:val="0024352C"/>
    <w:rsid w:val="0024372A"/>
    <w:rsid w:val="00243757"/>
    <w:rsid w:val="002438B7"/>
    <w:rsid w:val="00243B2A"/>
    <w:rsid w:val="00243B3B"/>
    <w:rsid w:val="00243C96"/>
    <w:rsid w:val="00243E3C"/>
    <w:rsid w:val="00243FB8"/>
    <w:rsid w:val="00243FE0"/>
    <w:rsid w:val="00244029"/>
    <w:rsid w:val="00244138"/>
    <w:rsid w:val="00244144"/>
    <w:rsid w:val="002442F5"/>
    <w:rsid w:val="0024438E"/>
    <w:rsid w:val="00244526"/>
    <w:rsid w:val="0024457B"/>
    <w:rsid w:val="002446C5"/>
    <w:rsid w:val="0024472A"/>
    <w:rsid w:val="00244AAB"/>
    <w:rsid w:val="00244AB9"/>
    <w:rsid w:val="00244CD4"/>
    <w:rsid w:val="00244CF5"/>
    <w:rsid w:val="00244D0A"/>
    <w:rsid w:val="00244DE9"/>
    <w:rsid w:val="00244FE9"/>
    <w:rsid w:val="00245002"/>
    <w:rsid w:val="002450F0"/>
    <w:rsid w:val="00245195"/>
    <w:rsid w:val="002452D9"/>
    <w:rsid w:val="0024534E"/>
    <w:rsid w:val="00245398"/>
    <w:rsid w:val="00245462"/>
    <w:rsid w:val="002455AF"/>
    <w:rsid w:val="002455E4"/>
    <w:rsid w:val="0024593F"/>
    <w:rsid w:val="00245995"/>
    <w:rsid w:val="002459CF"/>
    <w:rsid w:val="00245A46"/>
    <w:rsid w:val="00245AA7"/>
    <w:rsid w:val="00245B3D"/>
    <w:rsid w:val="00245B4C"/>
    <w:rsid w:val="00245CA2"/>
    <w:rsid w:val="00245D98"/>
    <w:rsid w:val="00245DA9"/>
    <w:rsid w:val="00245FE4"/>
    <w:rsid w:val="00246011"/>
    <w:rsid w:val="00246057"/>
    <w:rsid w:val="0024614F"/>
    <w:rsid w:val="00246182"/>
    <w:rsid w:val="0024626E"/>
    <w:rsid w:val="00246355"/>
    <w:rsid w:val="00246526"/>
    <w:rsid w:val="002466C9"/>
    <w:rsid w:val="0024681C"/>
    <w:rsid w:val="0024682E"/>
    <w:rsid w:val="002468CB"/>
    <w:rsid w:val="00246955"/>
    <w:rsid w:val="002469A5"/>
    <w:rsid w:val="002469B4"/>
    <w:rsid w:val="00246D19"/>
    <w:rsid w:val="00246FA3"/>
    <w:rsid w:val="00247059"/>
    <w:rsid w:val="002470C0"/>
    <w:rsid w:val="0024740C"/>
    <w:rsid w:val="00247635"/>
    <w:rsid w:val="00247662"/>
    <w:rsid w:val="002476F8"/>
    <w:rsid w:val="00247779"/>
    <w:rsid w:val="002477B1"/>
    <w:rsid w:val="00247A95"/>
    <w:rsid w:val="00247A9B"/>
    <w:rsid w:val="00247AA8"/>
    <w:rsid w:val="00247ACE"/>
    <w:rsid w:val="00247C78"/>
    <w:rsid w:val="00247D5F"/>
    <w:rsid w:val="00247D63"/>
    <w:rsid w:val="00247DC0"/>
    <w:rsid w:val="00247EEA"/>
    <w:rsid w:val="00247FB1"/>
    <w:rsid w:val="0025001C"/>
    <w:rsid w:val="00250022"/>
    <w:rsid w:val="002500F3"/>
    <w:rsid w:val="002501B9"/>
    <w:rsid w:val="00250325"/>
    <w:rsid w:val="002503BB"/>
    <w:rsid w:val="002503EE"/>
    <w:rsid w:val="0025054F"/>
    <w:rsid w:val="002506C1"/>
    <w:rsid w:val="002506F9"/>
    <w:rsid w:val="00250711"/>
    <w:rsid w:val="00250712"/>
    <w:rsid w:val="00250751"/>
    <w:rsid w:val="002507A1"/>
    <w:rsid w:val="0025090C"/>
    <w:rsid w:val="00250B0E"/>
    <w:rsid w:val="00250CE9"/>
    <w:rsid w:val="0025102D"/>
    <w:rsid w:val="00251033"/>
    <w:rsid w:val="002511C5"/>
    <w:rsid w:val="0025134F"/>
    <w:rsid w:val="00251369"/>
    <w:rsid w:val="00251490"/>
    <w:rsid w:val="0025167A"/>
    <w:rsid w:val="00251717"/>
    <w:rsid w:val="0025183F"/>
    <w:rsid w:val="002519D8"/>
    <w:rsid w:val="00251B71"/>
    <w:rsid w:val="00251D5F"/>
    <w:rsid w:val="0025223F"/>
    <w:rsid w:val="002522CE"/>
    <w:rsid w:val="00252466"/>
    <w:rsid w:val="0025253F"/>
    <w:rsid w:val="002526BC"/>
    <w:rsid w:val="00252747"/>
    <w:rsid w:val="0025275C"/>
    <w:rsid w:val="002527BD"/>
    <w:rsid w:val="0025280A"/>
    <w:rsid w:val="002529AA"/>
    <w:rsid w:val="00252A03"/>
    <w:rsid w:val="00252AD1"/>
    <w:rsid w:val="00252AE2"/>
    <w:rsid w:val="00252AE9"/>
    <w:rsid w:val="00252C3A"/>
    <w:rsid w:val="00252C3C"/>
    <w:rsid w:val="00252E6C"/>
    <w:rsid w:val="00252F70"/>
    <w:rsid w:val="00253084"/>
    <w:rsid w:val="00253375"/>
    <w:rsid w:val="00253443"/>
    <w:rsid w:val="0025348A"/>
    <w:rsid w:val="0025357C"/>
    <w:rsid w:val="00253627"/>
    <w:rsid w:val="0025363D"/>
    <w:rsid w:val="0025367D"/>
    <w:rsid w:val="0025385D"/>
    <w:rsid w:val="002538B2"/>
    <w:rsid w:val="00253919"/>
    <w:rsid w:val="002539B2"/>
    <w:rsid w:val="00253CAE"/>
    <w:rsid w:val="00253E10"/>
    <w:rsid w:val="00253E42"/>
    <w:rsid w:val="00253FC2"/>
    <w:rsid w:val="0025422D"/>
    <w:rsid w:val="0025426C"/>
    <w:rsid w:val="002543C7"/>
    <w:rsid w:val="00254478"/>
    <w:rsid w:val="00254607"/>
    <w:rsid w:val="00254714"/>
    <w:rsid w:val="00254756"/>
    <w:rsid w:val="002548B3"/>
    <w:rsid w:val="002548DD"/>
    <w:rsid w:val="00254995"/>
    <w:rsid w:val="00254AF5"/>
    <w:rsid w:val="00254B53"/>
    <w:rsid w:val="00254C01"/>
    <w:rsid w:val="00254E94"/>
    <w:rsid w:val="00254E9A"/>
    <w:rsid w:val="00254F8F"/>
    <w:rsid w:val="00255113"/>
    <w:rsid w:val="002552D9"/>
    <w:rsid w:val="00255337"/>
    <w:rsid w:val="00255397"/>
    <w:rsid w:val="00255399"/>
    <w:rsid w:val="00255524"/>
    <w:rsid w:val="0025567E"/>
    <w:rsid w:val="00255722"/>
    <w:rsid w:val="00255732"/>
    <w:rsid w:val="002557E5"/>
    <w:rsid w:val="0025589A"/>
    <w:rsid w:val="00255DD6"/>
    <w:rsid w:val="00255EC0"/>
    <w:rsid w:val="00255ED5"/>
    <w:rsid w:val="00256301"/>
    <w:rsid w:val="00256472"/>
    <w:rsid w:val="00256860"/>
    <w:rsid w:val="0025692E"/>
    <w:rsid w:val="002569A5"/>
    <w:rsid w:val="00256A34"/>
    <w:rsid w:val="00256A64"/>
    <w:rsid w:val="00256A7A"/>
    <w:rsid w:val="00256AD3"/>
    <w:rsid w:val="00256B43"/>
    <w:rsid w:val="00256C31"/>
    <w:rsid w:val="00256EA8"/>
    <w:rsid w:val="00256EF4"/>
    <w:rsid w:val="00256F06"/>
    <w:rsid w:val="00256F15"/>
    <w:rsid w:val="00257042"/>
    <w:rsid w:val="002571A2"/>
    <w:rsid w:val="00257237"/>
    <w:rsid w:val="0025738B"/>
    <w:rsid w:val="00257435"/>
    <w:rsid w:val="00257586"/>
    <w:rsid w:val="002575D5"/>
    <w:rsid w:val="00257650"/>
    <w:rsid w:val="002576BF"/>
    <w:rsid w:val="0025783C"/>
    <w:rsid w:val="002578CE"/>
    <w:rsid w:val="00257951"/>
    <w:rsid w:val="002579F4"/>
    <w:rsid w:val="00257ABA"/>
    <w:rsid w:val="00257CCC"/>
    <w:rsid w:val="00257DFD"/>
    <w:rsid w:val="00257EB7"/>
    <w:rsid w:val="00260158"/>
    <w:rsid w:val="002601CC"/>
    <w:rsid w:val="002603C3"/>
    <w:rsid w:val="002606BC"/>
    <w:rsid w:val="002606E4"/>
    <w:rsid w:val="002608A2"/>
    <w:rsid w:val="002608FB"/>
    <w:rsid w:val="00260B07"/>
    <w:rsid w:val="00260B3B"/>
    <w:rsid w:val="00260BCA"/>
    <w:rsid w:val="00260D3C"/>
    <w:rsid w:val="00260EB8"/>
    <w:rsid w:val="00260F64"/>
    <w:rsid w:val="00260FF8"/>
    <w:rsid w:val="002610B2"/>
    <w:rsid w:val="00261127"/>
    <w:rsid w:val="0026115E"/>
    <w:rsid w:val="002613B8"/>
    <w:rsid w:val="00261475"/>
    <w:rsid w:val="00261486"/>
    <w:rsid w:val="002614C5"/>
    <w:rsid w:val="002615FA"/>
    <w:rsid w:val="002617F0"/>
    <w:rsid w:val="00261819"/>
    <w:rsid w:val="00261848"/>
    <w:rsid w:val="002619D7"/>
    <w:rsid w:val="00261A26"/>
    <w:rsid w:val="00261B15"/>
    <w:rsid w:val="00261B51"/>
    <w:rsid w:val="00261C17"/>
    <w:rsid w:val="00261C89"/>
    <w:rsid w:val="00261C9E"/>
    <w:rsid w:val="00261CBA"/>
    <w:rsid w:val="00261CD0"/>
    <w:rsid w:val="00261E86"/>
    <w:rsid w:val="002620E2"/>
    <w:rsid w:val="00262303"/>
    <w:rsid w:val="0026259D"/>
    <w:rsid w:val="002625C0"/>
    <w:rsid w:val="002626A2"/>
    <w:rsid w:val="00262728"/>
    <w:rsid w:val="002629F3"/>
    <w:rsid w:val="00262B3C"/>
    <w:rsid w:val="00262BD7"/>
    <w:rsid w:val="00262C00"/>
    <w:rsid w:val="00262C0D"/>
    <w:rsid w:val="00262C7A"/>
    <w:rsid w:val="00262CB8"/>
    <w:rsid w:val="00262E45"/>
    <w:rsid w:val="00262EAA"/>
    <w:rsid w:val="00262EF1"/>
    <w:rsid w:val="00262FDB"/>
    <w:rsid w:val="00262FEC"/>
    <w:rsid w:val="002630D0"/>
    <w:rsid w:val="0026311D"/>
    <w:rsid w:val="00263132"/>
    <w:rsid w:val="002632C7"/>
    <w:rsid w:val="002633EF"/>
    <w:rsid w:val="00263485"/>
    <w:rsid w:val="002634C3"/>
    <w:rsid w:val="002635AB"/>
    <w:rsid w:val="002636D2"/>
    <w:rsid w:val="002636F1"/>
    <w:rsid w:val="00263835"/>
    <w:rsid w:val="00263845"/>
    <w:rsid w:val="002639FA"/>
    <w:rsid w:val="00263AD1"/>
    <w:rsid w:val="00263BAF"/>
    <w:rsid w:val="00263BB7"/>
    <w:rsid w:val="00263C5B"/>
    <w:rsid w:val="00263C8F"/>
    <w:rsid w:val="00263D04"/>
    <w:rsid w:val="00263D87"/>
    <w:rsid w:val="00263DD3"/>
    <w:rsid w:val="00263F7E"/>
    <w:rsid w:val="0026408F"/>
    <w:rsid w:val="00264153"/>
    <w:rsid w:val="0026421E"/>
    <w:rsid w:val="00264267"/>
    <w:rsid w:val="0026429C"/>
    <w:rsid w:val="002642B3"/>
    <w:rsid w:val="002643AC"/>
    <w:rsid w:val="00264459"/>
    <w:rsid w:val="0026447D"/>
    <w:rsid w:val="0026467E"/>
    <w:rsid w:val="0026470C"/>
    <w:rsid w:val="0026472A"/>
    <w:rsid w:val="00264759"/>
    <w:rsid w:val="002647AF"/>
    <w:rsid w:val="00264B95"/>
    <w:rsid w:val="00264C3C"/>
    <w:rsid w:val="00264E89"/>
    <w:rsid w:val="00264E99"/>
    <w:rsid w:val="00264F09"/>
    <w:rsid w:val="002652F1"/>
    <w:rsid w:val="002653CE"/>
    <w:rsid w:val="0026558A"/>
    <w:rsid w:val="0026572E"/>
    <w:rsid w:val="002657D5"/>
    <w:rsid w:val="002657DC"/>
    <w:rsid w:val="00265C86"/>
    <w:rsid w:val="00265CEA"/>
    <w:rsid w:val="00265DB7"/>
    <w:rsid w:val="00265E81"/>
    <w:rsid w:val="00265F2D"/>
    <w:rsid w:val="00266359"/>
    <w:rsid w:val="00266363"/>
    <w:rsid w:val="002663A8"/>
    <w:rsid w:val="00266433"/>
    <w:rsid w:val="00266462"/>
    <w:rsid w:val="00266567"/>
    <w:rsid w:val="0026666D"/>
    <w:rsid w:val="00266836"/>
    <w:rsid w:val="0026693C"/>
    <w:rsid w:val="00266953"/>
    <w:rsid w:val="00266A10"/>
    <w:rsid w:val="00266A55"/>
    <w:rsid w:val="00266A62"/>
    <w:rsid w:val="00266B3E"/>
    <w:rsid w:val="00266BCD"/>
    <w:rsid w:val="00266C46"/>
    <w:rsid w:val="00266C93"/>
    <w:rsid w:val="00266CA2"/>
    <w:rsid w:val="00266CFA"/>
    <w:rsid w:val="00266D31"/>
    <w:rsid w:val="00266D33"/>
    <w:rsid w:val="00266DEA"/>
    <w:rsid w:val="002670D0"/>
    <w:rsid w:val="00267295"/>
    <w:rsid w:val="002673C8"/>
    <w:rsid w:val="00267442"/>
    <w:rsid w:val="00267473"/>
    <w:rsid w:val="002674C7"/>
    <w:rsid w:val="002675F7"/>
    <w:rsid w:val="002676CE"/>
    <w:rsid w:val="00267763"/>
    <w:rsid w:val="0026779F"/>
    <w:rsid w:val="002677E6"/>
    <w:rsid w:val="002678F5"/>
    <w:rsid w:val="0026791B"/>
    <w:rsid w:val="00267955"/>
    <w:rsid w:val="00267B32"/>
    <w:rsid w:val="00267B55"/>
    <w:rsid w:val="00267C2F"/>
    <w:rsid w:val="00267C34"/>
    <w:rsid w:val="00267CD1"/>
    <w:rsid w:val="00267CD2"/>
    <w:rsid w:val="00267D15"/>
    <w:rsid w:val="00267EF5"/>
    <w:rsid w:val="00270093"/>
    <w:rsid w:val="002700C6"/>
    <w:rsid w:val="002700C7"/>
    <w:rsid w:val="00270319"/>
    <w:rsid w:val="0027033B"/>
    <w:rsid w:val="002703AF"/>
    <w:rsid w:val="002703DC"/>
    <w:rsid w:val="00270545"/>
    <w:rsid w:val="0027056F"/>
    <w:rsid w:val="00270738"/>
    <w:rsid w:val="002707B5"/>
    <w:rsid w:val="002707C3"/>
    <w:rsid w:val="00270935"/>
    <w:rsid w:val="0027098C"/>
    <w:rsid w:val="00270A40"/>
    <w:rsid w:val="00270A53"/>
    <w:rsid w:val="00270AFA"/>
    <w:rsid w:val="00270C1D"/>
    <w:rsid w:val="00270D1E"/>
    <w:rsid w:val="00270D71"/>
    <w:rsid w:val="00270E69"/>
    <w:rsid w:val="00270ED0"/>
    <w:rsid w:val="00271009"/>
    <w:rsid w:val="002710FB"/>
    <w:rsid w:val="00271525"/>
    <w:rsid w:val="0027152A"/>
    <w:rsid w:val="00271540"/>
    <w:rsid w:val="0027162F"/>
    <w:rsid w:val="002717FD"/>
    <w:rsid w:val="00271891"/>
    <w:rsid w:val="002719D1"/>
    <w:rsid w:val="00271E2B"/>
    <w:rsid w:val="00272244"/>
    <w:rsid w:val="002722D3"/>
    <w:rsid w:val="002723CB"/>
    <w:rsid w:val="00272797"/>
    <w:rsid w:val="00272891"/>
    <w:rsid w:val="002728A1"/>
    <w:rsid w:val="0027291B"/>
    <w:rsid w:val="002729C7"/>
    <w:rsid w:val="002729E3"/>
    <w:rsid w:val="00272B33"/>
    <w:rsid w:val="00272B63"/>
    <w:rsid w:val="00272BF3"/>
    <w:rsid w:val="00272CA5"/>
    <w:rsid w:val="00272E08"/>
    <w:rsid w:val="00272F92"/>
    <w:rsid w:val="00273084"/>
    <w:rsid w:val="00273119"/>
    <w:rsid w:val="002731BF"/>
    <w:rsid w:val="002731E5"/>
    <w:rsid w:val="0027333D"/>
    <w:rsid w:val="00273358"/>
    <w:rsid w:val="00273406"/>
    <w:rsid w:val="002734D0"/>
    <w:rsid w:val="0027369C"/>
    <w:rsid w:val="00273707"/>
    <w:rsid w:val="002737E7"/>
    <w:rsid w:val="00273907"/>
    <w:rsid w:val="00273C7F"/>
    <w:rsid w:val="00273DF6"/>
    <w:rsid w:val="00273E18"/>
    <w:rsid w:val="00273F12"/>
    <w:rsid w:val="0027405B"/>
    <w:rsid w:val="00274144"/>
    <w:rsid w:val="002741A1"/>
    <w:rsid w:val="002741CB"/>
    <w:rsid w:val="002742DD"/>
    <w:rsid w:val="0027466E"/>
    <w:rsid w:val="00274786"/>
    <w:rsid w:val="002747E6"/>
    <w:rsid w:val="00274A81"/>
    <w:rsid w:val="00274B72"/>
    <w:rsid w:val="00274C00"/>
    <w:rsid w:val="00274C59"/>
    <w:rsid w:val="00274C8B"/>
    <w:rsid w:val="00274C9C"/>
    <w:rsid w:val="00274D9B"/>
    <w:rsid w:val="00274DFE"/>
    <w:rsid w:val="00274F25"/>
    <w:rsid w:val="00274FA1"/>
    <w:rsid w:val="00275002"/>
    <w:rsid w:val="002750CC"/>
    <w:rsid w:val="0027511C"/>
    <w:rsid w:val="00275158"/>
    <w:rsid w:val="0027532D"/>
    <w:rsid w:val="00275502"/>
    <w:rsid w:val="0027550B"/>
    <w:rsid w:val="00275659"/>
    <w:rsid w:val="002756EF"/>
    <w:rsid w:val="00275754"/>
    <w:rsid w:val="002758D2"/>
    <w:rsid w:val="00275907"/>
    <w:rsid w:val="00275BAA"/>
    <w:rsid w:val="00275C84"/>
    <w:rsid w:val="00275F59"/>
    <w:rsid w:val="00275FD2"/>
    <w:rsid w:val="0027611D"/>
    <w:rsid w:val="002763AA"/>
    <w:rsid w:val="002764C6"/>
    <w:rsid w:val="00276584"/>
    <w:rsid w:val="0027669A"/>
    <w:rsid w:val="002766B4"/>
    <w:rsid w:val="0027682D"/>
    <w:rsid w:val="00276898"/>
    <w:rsid w:val="00276909"/>
    <w:rsid w:val="00276993"/>
    <w:rsid w:val="00276A49"/>
    <w:rsid w:val="00276B57"/>
    <w:rsid w:val="00276C32"/>
    <w:rsid w:val="00276D8C"/>
    <w:rsid w:val="00276E81"/>
    <w:rsid w:val="00276EB0"/>
    <w:rsid w:val="0027702F"/>
    <w:rsid w:val="002770AB"/>
    <w:rsid w:val="002772D7"/>
    <w:rsid w:val="002773D5"/>
    <w:rsid w:val="0027758F"/>
    <w:rsid w:val="002776BC"/>
    <w:rsid w:val="002776E7"/>
    <w:rsid w:val="0027770A"/>
    <w:rsid w:val="0027772F"/>
    <w:rsid w:val="00277760"/>
    <w:rsid w:val="00277910"/>
    <w:rsid w:val="00277A27"/>
    <w:rsid w:val="00277ABA"/>
    <w:rsid w:val="00277B6A"/>
    <w:rsid w:val="00277BF0"/>
    <w:rsid w:val="00277C4B"/>
    <w:rsid w:val="00277F83"/>
    <w:rsid w:val="0027BF0D"/>
    <w:rsid w:val="0027C40C"/>
    <w:rsid w:val="002801D4"/>
    <w:rsid w:val="002802C7"/>
    <w:rsid w:val="00280341"/>
    <w:rsid w:val="00280361"/>
    <w:rsid w:val="00280383"/>
    <w:rsid w:val="0028043C"/>
    <w:rsid w:val="00280602"/>
    <w:rsid w:val="002806CB"/>
    <w:rsid w:val="002809BB"/>
    <w:rsid w:val="002809EF"/>
    <w:rsid w:val="00280AB8"/>
    <w:rsid w:val="00280C24"/>
    <w:rsid w:val="00280C9F"/>
    <w:rsid w:val="00280CD4"/>
    <w:rsid w:val="00280FB4"/>
    <w:rsid w:val="00281013"/>
    <w:rsid w:val="002810A7"/>
    <w:rsid w:val="002810EE"/>
    <w:rsid w:val="00281154"/>
    <w:rsid w:val="00281162"/>
    <w:rsid w:val="0028142A"/>
    <w:rsid w:val="00281694"/>
    <w:rsid w:val="002816A4"/>
    <w:rsid w:val="002817AB"/>
    <w:rsid w:val="00281899"/>
    <w:rsid w:val="002818F7"/>
    <w:rsid w:val="00281B06"/>
    <w:rsid w:val="00281D2D"/>
    <w:rsid w:val="00281D7B"/>
    <w:rsid w:val="00281F3B"/>
    <w:rsid w:val="00281F98"/>
    <w:rsid w:val="00281FE3"/>
    <w:rsid w:val="00282086"/>
    <w:rsid w:val="002820BD"/>
    <w:rsid w:val="0028219D"/>
    <w:rsid w:val="002822C0"/>
    <w:rsid w:val="002823A3"/>
    <w:rsid w:val="00282491"/>
    <w:rsid w:val="00282725"/>
    <w:rsid w:val="0028275B"/>
    <w:rsid w:val="002827D4"/>
    <w:rsid w:val="002827DD"/>
    <w:rsid w:val="00282925"/>
    <w:rsid w:val="002829C2"/>
    <w:rsid w:val="00282A27"/>
    <w:rsid w:val="00282AC8"/>
    <w:rsid w:val="00282B2C"/>
    <w:rsid w:val="00282B4F"/>
    <w:rsid w:val="00282B62"/>
    <w:rsid w:val="00282C54"/>
    <w:rsid w:val="00282C71"/>
    <w:rsid w:val="00282C93"/>
    <w:rsid w:val="00282D3A"/>
    <w:rsid w:val="00282DAB"/>
    <w:rsid w:val="00282F89"/>
    <w:rsid w:val="0028302C"/>
    <w:rsid w:val="00283033"/>
    <w:rsid w:val="00283096"/>
    <w:rsid w:val="0028330A"/>
    <w:rsid w:val="0028347C"/>
    <w:rsid w:val="002834B0"/>
    <w:rsid w:val="002836FF"/>
    <w:rsid w:val="00283865"/>
    <w:rsid w:val="00283885"/>
    <w:rsid w:val="0028399A"/>
    <w:rsid w:val="00283AD2"/>
    <w:rsid w:val="00283BF3"/>
    <w:rsid w:val="00283D95"/>
    <w:rsid w:val="00283F0A"/>
    <w:rsid w:val="00283F33"/>
    <w:rsid w:val="00283F98"/>
    <w:rsid w:val="00283FFB"/>
    <w:rsid w:val="00284090"/>
    <w:rsid w:val="00284095"/>
    <w:rsid w:val="002843A1"/>
    <w:rsid w:val="0028456E"/>
    <w:rsid w:val="002846C1"/>
    <w:rsid w:val="002846F6"/>
    <w:rsid w:val="00284883"/>
    <w:rsid w:val="0028495A"/>
    <w:rsid w:val="00284A32"/>
    <w:rsid w:val="00284B2A"/>
    <w:rsid w:val="00284CBA"/>
    <w:rsid w:val="00284D02"/>
    <w:rsid w:val="00284D11"/>
    <w:rsid w:val="00284D66"/>
    <w:rsid w:val="00284FF8"/>
    <w:rsid w:val="00285007"/>
    <w:rsid w:val="0028533D"/>
    <w:rsid w:val="00285377"/>
    <w:rsid w:val="002857C1"/>
    <w:rsid w:val="00285984"/>
    <w:rsid w:val="00285B06"/>
    <w:rsid w:val="00285B91"/>
    <w:rsid w:val="00285BEE"/>
    <w:rsid w:val="00285C14"/>
    <w:rsid w:val="00285E27"/>
    <w:rsid w:val="00285E73"/>
    <w:rsid w:val="0028609F"/>
    <w:rsid w:val="00286340"/>
    <w:rsid w:val="002864DB"/>
    <w:rsid w:val="0028662B"/>
    <w:rsid w:val="00286698"/>
    <w:rsid w:val="00286768"/>
    <w:rsid w:val="002867FB"/>
    <w:rsid w:val="00286A96"/>
    <w:rsid w:val="00286AE0"/>
    <w:rsid w:val="00286AF8"/>
    <w:rsid w:val="00286BFA"/>
    <w:rsid w:val="00286C97"/>
    <w:rsid w:val="00286CFF"/>
    <w:rsid w:val="00286DBF"/>
    <w:rsid w:val="00286DF8"/>
    <w:rsid w:val="00286E80"/>
    <w:rsid w:val="00286EC0"/>
    <w:rsid w:val="00286ED5"/>
    <w:rsid w:val="00286F8B"/>
    <w:rsid w:val="00286F9F"/>
    <w:rsid w:val="00287012"/>
    <w:rsid w:val="002870B1"/>
    <w:rsid w:val="00287107"/>
    <w:rsid w:val="00287118"/>
    <w:rsid w:val="00287126"/>
    <w:rsid w:val="002872E0"/>
    <w:rsid w:val="00287424"/>
    <w:rsid w:val="00287508"/>
    <w:rsid w:val="0028757C"/>
    <w:rsid w:val="002875E5"/>
    <w:rsid w:val="00287639"/>
    <w:rsid w:val="00287717"/>
    <w:rsid w:val="00287732"/>
    <w:rsid w:val="00287A31"/>
    <w:rsid w:val="00287AC8"/>
    <w:rsid w:val="00287AE0"/>
    <w:rsid w:val="00287CD9"/>
    <w:rsid w:val="00287E07"/>
    <w:rsid w:val="00287FDD"/>
    <w:rsid w:val="0029020F"/>
    <w:rsid w:val="002902C9"/>
    <w:rsid w:val="00290504"/>
    <w:rsid w:val="00290941"/>
    <w:rsid w:val="0029097A"/>
    <w:rsid w:val="00290B0B"/>
    <w:rsid w:val="00290BFF"/>
    <w:rsid w:val="00290F4A"/>
    <w:rsid w:val="00290F71"/>
    <w:rsid w:val="0029124C"/>
    <w:rsid w:val="0029125B"/>
    <w:rsid w:val="002912A3"/>
    <w:rsid w:val="002912A5"/>
    <w:rsid w:val="00291623"/>
    <w:rsid w:val="00291699"/>
    <w:rsid w:val="002916EA"/>
    <w:rsid w:val="002916F3"/>
    <w:rsid w:val="00291728"/>
    <w:rsid w:val="0029188D"/>
    <w:rsid w:val="00291896"/>
    <w:rsid w:val="00291984"/>
    <w:rsid w:val="00291985"/>
    <w:rsid w:val="00291B00"/>
    <w:rsid w:val="00291CD0"/>
    <w:rsid w:val="00291D41"/>
    <w:rsid w:val="00291DEF"/>
    <w:rsid w:val="00291E08"/>
    <w:rsid w:val="00291E34"/>
    <w:rsid w:val="00291E82"/>
    <w:rsid w:val="00291F1A"/>
    <w:rsid w:val="00291FAF"/>
    <w:rsid w:val="00292184"/>
    <w:rsid w:val="002921C6"/>
    <w:rsid w:val="002921FC"/>
    <w:rsid w:val="002922CF"/>
    <w:rsid w:val="002923A4"/>
    <w:rsid w:val="002924C2"/>
    <w:rsid w:val="00292533"/>
    <w:rsid w:val="002925EB"/>
    <w:rsid w:val="00292800"/>
    <w:rsid w:val="002928F9"/>
    <w:rsid w:val="002929D0"/>
    <w:rsid w:val="00292AC7"/>
    <w:rsid w:val="00292B9D"/>
    <w:rsid w:val="00292CFD"/>
    <w:rsid w:val="00292DD4"/>
    <w:rsid w:val="00292E6F"/>
    <w:rsid w:val="00292EBC"/>
    <w:rsid w:val="00292F77"/>
    <w:rsid w:val="00292FC0"/>
    <w:rsid w:val="0029304C"/>
    <w:rsid w:val="002930DE"/>
    <w:rsid w:val="002930DF"/>
    <w:rsid w:val="0029329C"/>
    <w:rsid w:val="0029339D"/>
    <w:rsid w:val="0029345A"/>
    <w:rsid w:val="00293469"/>
    <w:rsid w:val="00293557"/>
    <w:rsid w:val="00293571"/>
    <w:rsid w:val="0029358B"/>
    <w:rsid w:val="002935A9"/>
    <w:rsid w:val="002935DA"/>
    <w:rsid w:val="002935F5"/>
    <w:rsid w:val="002935F7"/>
    <w:rsid w:val="002939C4"/>
    <w:rsid w:val="00293A1D"/>
    <w:rsid w:val="00293B64"/>
    <w:rsid w:val="00293C41"/>
    <w:rsid w:val="00293E9B"/>
    <w:rsid w:val="00293EDD"/>
    <w:rsid w:val="00293FFB"/>
    <w:rsid w:val="0029412E"/>
    <w:rsid w:val="0029420F"/>
    <w:rsid w:val="00294260"/>
    <w:rsid w:val="00294670"/>
    <w:rsid w:val="00294675"/>
    <w:rsid w:val="002946F3"/>
    <w:rsid w:val="00294821"/>
    <w:rsid w:val="00294868"/>
    <w:rsid w:val="002948D4"/>
    <w:rsid w:val="00294A0B"/>
    <w:rsid w:val="00294B14"/>
    <w:rsid w:val="00294C71"/>
    <w:rsid w:val="00294CE2"/>
    <w:rsid w:val="00294F69"/>
    <w:rsid w:val="00295180"/>
    <w:rsid w:val="002951CB"/>
    <w:rsid w:val="0029525F"/>
    <w:rsid w:val="0029528E"/>
    <w:rsid w:val="00295293"/>
    <w:rsid w:val="002952E6"/>
    <w:rsid w:val="0029533F"/>
    <w:rsid w:val="0029535C"/>
    <w:rsid w:val="002953F2"/>
    <w:rsid w:val="00295551"/>
    <w:rsid w:val="00295618"/>
    <w:rsid w:val="00295701"/>
    <w:rsid w:val="00295743"/>
    <w:rsid w:val="002957C8"/>
    <w:rsid w:val="00295803"/>
    <w:rsid w:val="00295899"/>
    <w:rsid w:val="00295A69"/>
    <w:rsid w:val="00296084"/>
    <w:rsid w:val="002960BC"/>
    <w:rsid w:val="00296119"/>
    <w:rsid w:val="0029612A"/>
    <w:rsid w:val="00296439"/>
    <w:rsid w:val="0029646C"/>
    <w:rsid w:val="00296527"/>
    <w:rsid w:val="00296694"/>
    <w:rsid w:val="0029672B"/>
    <w:rsid w:val="0029682F"/>
    <w:rsid w:val="00296948"/>
    <w:rsid w:val="002969BF"/>
    <w:rsid w:val="00296A95"/>
    <w:rsid w:val="00296B11"/>
    <w:rsid w:val="00296BC8"/>
    <w:rsid w:val="00296CAE"/>
    <w:rsid w:val="00296D15"/>
    <w:rsid w:val="00296D85"/>
    <w:rsid w:val="00296E1F"/>
    <w:rsid w:val="00296EDA"/>
    <w:rsid w:val="0029707D"/>
    <w:rsid w:val="002970F1"/>
    <w:rsid w:val="0029715A"/>
    <w:rsid w:val="002972E3"/>
    <w:rsid w:val="00297370"/>
    <w:rsid w:val="002973D5"/>
    <w:rsid w:val="00297425"/>
    <w:rsid w:val="00297664"/>
    <w:rsid w:val="00297791"/>
    <w:rsid w:val="00297796"/>
    <w:rsid w:val="002977A1"/>
    <w:rsid w:val="00297D2D"/>
    <w:rsid w:val="00297D50"/>
    <w:rsid w:val="00297E75"/>
    <w:rsid w:val="00297F56"/>
    <w:rsid w:val="00298D82"/>
    <w:rsid w:val="0029F1FC"/>
    <w:rsid w:val="002A000F"/>
    <w:rsid w:val="002A0102"/>
    <w:rsid w:val="002A016C"/>
    <w:rsid w:val="002A01A6"/>
    <w:rsid w:val="002A026C"/>
    <w:rsid w:val="002A0435"/>
    <w:rsid w:val="002A043C"/>
    <w:rsid w:val="002A09D4"/>
    <w:rsid w:val="002A0A30"/>
    <w:rsid w:val="002A0ACC"/>
    <w:rsid w:val="002A0CCC"/>
    <w:rsid w:val="002A1047"/>
    <w:rsid w:val="002A10DC"/>
    <w:rsid w:val="002A1176"/>
    <w:rsid w:val="002A1296"/>
    <w:rsid w:val="002A1330"/>
    <w:rsid w:val="002A1396"/>
    <w:rsid w:val="002A147D"/>
    <w:rsid w:val="002A148A"/>
    <w:rsid w:val="002A14ED"/>
    <w:rsid w:val="002A150B"/>
    <w:rsid w:val="002A15A3"/>
    <w:rsid w:val="002A1934"/>
    <w:rsid w:val="002A1AE7"/>
    <w:rsid w:val="002A1BD4"/>
    <w:rsid w:val="002A1CED"/>
    <w:rsid w:val="002A1FD5"/>
    <w:rsid w:val="002A2137"/>
    <w:rsid w:val="002A2281"/>
    <w:rsid w:val="002A228C"/>
    <w:rsid w:val="002A236B"/>
    <w:rsid w:val="002A23D0"/>
    <w:rsid w:val="002A24D0"/>
    <w:rsid w:val="002A24D1"/>
    <w:rsid w:val="002A2616"/>
    <w:rsid w:val="002A2765"/>
    <w:rsid w:val="002A27EB"/>
    <w:rsid w:val="002A28A3"/>
    <w:rsid w:val="002A2917"/>
    <w:rsid w:val="002A2B00"/>
    <w:rsid w:val="002A2BA8"/>
    <w:rsid w:val="002A2C90"/>
    <w:rsid w:val="002A2DDC"/>
    <w:rsid w:val="002A2EF8"/>
    <w:rsid w:val="002A2F93"/>
    <w:rsid w:val="002A315C"/>
    <w:rsid w:val="002A31E1"/>
    <w:rsid w:val="002A32DF"/>
    <w:rsid w:val="002A3300"/>
    <w:rsid w:val="002A33C7"/>
    <w:rsid w:val="002A3535"/>
    <w:rsid w:val="002A361C"/>
    <w:rsid w:val="002A370A"/>
    <w:rsid w:val="002A38E1"/>
    <w:rsid w:val="002A3984"/>
    <w:rsid w:val="002A3A28"/>
    <w:rsid w:val="002A3AEB"/>
    <w:rsid w:val="002A3CB3"/>
    <w:rsid w:val="002A3E10"/>
    <w:rsid w:val="002A3FDC"/>
    <w:rsid w:val="002A3FDE"/>
    <w:rsid w:val="002A405A"/>
    <w:rsid w:val="002A4115"/>
    <w:rsid w:val="002A418B"/>
    <w:rsid w:val="002A4232"/>
    <w:rsid w:val="002A4294"/>
    <w:rsid w:val="002A4409"/>
    <w:rsid w:val="002A445B"/>
    <w:rsid w:val="002A44F5"/>
    <w:rsid w:val="002A45EC"/>
    <w:rsid w:val="002A471A"/>
    <w:rsid w:val="002A47B6"/>
    <w:rsid w:val="002A482E"/>
    <w:rsid w:val="002A497F"/>
    <w:rsid w:val="002A4980"/>
    <w:rsid w:val="002A49CB"/>
    <w:rsid w:val="002A4B4A"/>
    <w:rsid w:val="002A4C21"/>
    <w:rsid w:val="002A5148"/>
    <w:rsid w:val="002A51D9"/>
    <w:rsid w:val="002A5262"/>
    <w:rsid w:val="002A55C5"/>
    <w:rsid w:val="002A5914"/>
    <w:rsid w:val="002A5BED"/>
    <w:rsid w:val="002A5D74"/>
    <w:rsid w:val="002A5DF7"/>
    <w:rsid w:val="002A5F0A"/>
    <w:rsid w:val="002A5F11"/>
    <w:rsid w:val="002A5FE4"/>
    <w:rsid w:val="002A5FFE"/>
    <w:rsid w:val="002A6080"/>
    <w:rsid w:val="002A6092"/>
    <w:rsid w:val="002A609F"/>
    <w:rsid w:val="002A62B4"/>
    <w:rsid w:val="002A65BF"/>
    <w:rsid w:val="002A6689"/>
    <w:rsid w:val="002A6704"/>
    <w:rsid w:val="002A6780"/>
    <w:rsid w:val="002A6847"/>
    <w:rsid w:val="002A6CAE"/>
    <w:rsid w:val="002A6D52"/>
    <w:rsid w:val="002A6F79"/>
    <w:rsid w:val="002A7059"/>
    <w:rsid w:val="002A711D"/>
    <w:rsid w:val="002A715E"/>
    <w:rsid w:val="002A71D0"/>
    <w:rsid w:val="002A724F"/>
    <w:rsid w:val="002A7452"/>
    <w:rsid w:val="002A7606"/>
    <w:rsid w:val="002A76A6"/>
    <w:rsid w:val="002A7822"/>
    <w:rsid w:val="002A785A"/>
    <w:rsid w:val="002A785D"/>
    <w:rsid w:val="002A78D2"/>
    <w:rsid w:val="002A7945"/>
    <w:rsid w:val="002A7ACE"/>
    <w:rsid w:val="002A7CCC"/>
    <w:rsid w:val="002A7DE7"/>
    <w:rsid w:val="002A7F59"/>
    <w:rsid w:val="002AF435"/>
    <w:rsid w:val="002B008D"/>
    <w:rsid w:val="002B00CD"/>
    <w:rsid w:val="002B0145"/>
    <w:rsid w:val="002B01D2"/>
    <w:rsid w:val="002B0294"/>
    <w:rsid w:val="002B03AB"/>
    <w:rsid w:val="002B05C2"/>
    <w:rsid w:val="002B05DC"/>
    <w:rsid w:val="002B0622"/>
    <w:rsid w:val="002B0686"/>
    <w:rsid w:val="002B07EF"/>
    <w:rsid w:val="002B0887"/>
    <w:rsid w:val="002B08F4"/>
    <w:rsid w:val="002B09D9"/>
    <w:rsid w:val="002B0A2C"/>
    <w:rsid w:val="002B0A59"/>
    <w:rsid w:val="002B0B86"/>
    <w:rsid w:val="002B0BFE"/>
    <w:rsid w:val="002B0C55"/>
    <w:rsid w:val="002B0D45"/>
    <w:rsid w:val="002B0E0D"/>
    <w:rsid w:val="002B0E23"/>
    <w:rsid w:val="002B0E96"/>
    <w:rsid w:val="002B101B"/>
    <w:rsid w:val="002B10AF"/>
    <w:rsid w:val="002B10B5"/>
    <w:rsid w:val="002B10DB"/>
    <w:rsid w:val="002B11B4"/>
    <w:rsid w:val="002B1228"/>
    <w:rsid w:val="002B12DE"/>
    <w:rsid w:val="002B158F"/>
    <w:rsid w:val="002B1685"/>
    <w:rsid w:val="002B173D"/>
    <w:rsid w:val="002B196A"/>
    <w:rsid w:val="002B19DE"/>
    <w:rsid w:val="002B19F3"/>
    <w:rsid w:val="002B1A4A"/>
    <w:rsid w:val="002B1B82"/>
    <w:rsid w:val="002B1C3C"/>
    <w:rsid w:val="002B1DFB"/>
    <w:rsid w:val="002B1EDA"/>
    <w:rsid w:val="002B1EFA"/>
    <w:rsid w:val="002B1F6B"/>
    <w:rsid w:val="002B2062"/>
    <w:rsid w:val="002B2285"/>
    <w:rsid w:val="002B2434"/>
    <w:rsid w:val="002B2536"/>
    <w:rsid w:val="002B254A"/>
    <w:rsid w:val="002B26BD"/>
    <w:rsid w:val="002B2751"/>
    <w:rsid w:val="002B2A6F"/>
    <w:rsid w:val="002B2A87"/>
    <w:rsid w:val="002B2B3F"/>
    <w:rsid w:val="002B2CE2"/>
    <w:rsid w:val="002B2D14"/>
    <w:rsid w:val="002B2D8B"/>
    <w:rsid w:val="002B2E70"/>
    <w:rsid w:val="002B2E73"/>
    <w:rsid w:val="002B308B"/>
    <w:rsid w:val="002B30AF"/>
    <w:rsid w:val="002B312E"/>
    <w:rsid w:val="002B31EC"/>
    <w:rsid w:val="002B3259"/>
    <w:rsid w:val="002B3274"/>
    <w:rsid w:val="002B328A"/>
    <w:rsid w:val="002B34C5"/>
    <w:rsid w:val="002B3652"/>
    <w:rsid w:val="002B3706"/>
    <w:rsid w:val="002B390C"/>
    <w:rsid w:val="002B396E"/>
    <w:rsid w:val="002B3A38"/>
    <w:rsid w:val="002B3A5E"/>
    <w:rsid w:val="002B3B07"/>
    <w:rsid w:val="002B3BC4"/>
    <w:rsid w:val="002B3C3F"/>
    <w:rsid w:val="002B3D8F"/>
    <w:rsid w:val="002B3EA0"/>
    <w:rsid w:val="002B3EEC"/>
    <w:rsid w:val="002B40F4"/>
    <w:rsid w:val="002B4110"/>
    <w:rsid w:val="002B418D"/>
    <w:rsid w:val="002B4583"/>
    <w:rsid w:val="002B45DE"/>
    <w:rsid w:val="002B45E6"/>
    <w:rsid w:val="002B46AB"/>
    <w:rsid w:val="002B4774"/>
    <w:rsid w:val="002B4891"/>
    <w:rsid w:val="002B4AF6"/>
    <w:rsid w:val="002B4C4F"/>
    <w:rsid w:val="002B4CB2"/>
    <w:rsid w:val="002B4CBC"/>
    <w:rsid w:val="002B4D1A"/>
    <w:rsid w:val="002B4D49"/>
    <w:rsid w:val="002B4E1C"/>
    <w:rsid w:val="002B5030"/>
    <w:rsid w:val="002B5154"/>
    <w:rsid w:val="002B51BA"/>
    <w:rsid w:val="002B51F0"/>
    <w:rsid w:val="002B5201"/>
    <w:rsid w:val="002B5305"/>
    <w:rsid w:val="002B5311"/>
    <w:rsid w:val="002B5522"/>
    <w:rsid w:val="002B560E"/>
    <w:rsid w:val="002B577B"/>
    <w:rsid w:val="002B5795"/>
    <w:rsid w:val="002B5AF3"/>
    <w:rsid w:val="002B5B51"/>
    <w:rsid w:val="002B5BAE"/>
    <w:rsid w:val="002B5C81"/>
    <w:rsid w:val="002B5CE2"/>
    <w:rsid w:val="002B5CF3"/>
    <w:rsid w:val="002B5D79"/>
    <w:rsid w:val="002B5E56"/>
    <w:rsid w:val="002B5E86"/>
    <w:rsid w:val="002B6050"/>
    <w:rsid w:val="002B6057"/>
    <w:rsid w:val="002B60B8"/>
    <w:rsid w:val="002B60FC"/>
    <w:rsid w:val="002B6170"/>
    <w:rsid w:val="002B6187"/>
    <w:rsid w:val="002B61C2"/>
    <w:rsid w:val="002B6210"/>
    <w:rsid w:val="002B64BE"/>
    <w:rsid w:val="002B655B"/>
    <w:rsid w:val="002B65B2"/>
    <w:rsid w:val="002B65BD"/>
    <w:rsid w:val="002B67B8"/>
    <w:rsid w:val="002B68DC"/>
    <w:rsid w:val="002B696A"/>
    <w:rsid w:val="002B6979"/>
    <w:rsid w:val="002B6A71"/>
    <w:rsid w:val="002B6B4C"/>
    <w:rsid w:val="002B6B5B"/>
    <w:rsid w:val="002B6C15"/>
    <w:rsid w:val="002B6D13"/>
    <w:rsid w:val="002B6DEB"/>
    <w:rsid w:val="002B6E76"/>
    <w:rsid w:val="002B6F1A"/>
    <w:rsid w:val="002B70D8"/>
    <w:rsid w:val="002B72F4"/>
    <w:rsid w:val="002B7389"/>
    <w:rsid w:val="002B73F8"/>
    <w:rsid w:val="002B74BA"/>
    <w:rsid w:val="002B79F6"/>
    <w:rsid w:val="002B7A8D"/>
    <w:rsid w:val="002B7BA2"/>
    <w:rsid w:val="002B7C25"/>
    <w:rsid w:val="002B7C35"/>
    <w:rsid w:val="002B7CEA"/>
    <w:rsid w:val="002B7D1E"/>
    <w:rsid w:val="002B7F6E"/>
    <w:rsid w:val="002C0013"/>
    <w:rsid w:val="002C0014"/>
    <w:rsid w:val="002C0103"/>
    <w:rsid w:val="002C02D5"/>
    <w:rsid w:val="002C03D0"/>
    <w:rsid w:val="002C0501"/>
    <w:rsid w:val="002C061F"/>
    <w:rsid w:val="002C06D0"/>
    <w:rsid w:val="002C077B"/>
    <w:rsid w:val="002C0782"/>
    <w:rsid w:val="002C0913"/>
    <w:rsid w:val="002C09F5"/>
    <w:rsid w:val="002C0DAC"/>
    <w:rsid w:val="002C0E1A"/>
    <w:rsid w:val="002C0F68"/>
    <w:rsid w:val="002C0F7F"/>
    <w:rsid w:val="002C0F83"/>
    <w:rsid w:val="002C1050"/>
    <w:rsid w:val="002C1164"/>
    <w:rsid w:val="002C13D2"/>
    <w:rsid w:val="002C14CD"/>
    <w:rsid w:val="002C1510"/>
    <w:rsid w:val="002C1576"/>
    <w:rsid w:val="002C1884"/>
    <w:rsid w:val="002C1A69"/>
    <w:rsid w:val="002C1C1C"/>
    <w:rsid w:val="002C1CF9"/>
    <w:rsid w:val="002C1F0F"/>
    <w:rsid w:val="002C204C"/>
    <w:rsid w:val="002C2068"/>
    <w:rsid w:val="002C2071"/>
    <w:rsid w:val="002C2092"/>
    <w:rsid w:val="002C25F7"/>
    <w:rsid w:val="002C25FC"/>
    <w:rsid w:val="002C2621"/>
    <w:rsid w:val="002C2669"/>
    <w:rsid w:val="002C27F6"/>
    <w:rsid w:val="002C28C8"/>
    <w:rsid w:val="002C2A06"/>
    <w:rsid w:val="002C2DB6"/>
    <w:rsid w:val="002C2DD9"/>
    <w:rsid w:val="002C2E0F"/>
    <w:rsid w:val="002C2E71"/>
    <w:rsid w:val="002C2F03"/>
    <w:rsid w:val="002C2F7C"/>
    <w:rsid w:val="002C3007"/>
    <w:rsid w:val="002C325F"/>
    <w:rsid w:val="002C34F5"/>
    <w:rsid w:val="002C3502"/>
    <w:rsid w:val="002C371D"/>
    <w:rsid w:val="002C3904"/>
    <w:rsid w:val="002C39C1"/>
    <w:rsid w:val="002C39EB"/>
    <w:rsid w:val="002C3A29"/>
    <w:rsid w:val="002C3AAF"/>
    <w:rsid w:val="002C3BD2"/>
    <w:rsid w:val="002C3DAE"/>
    <w:rsid w:val="002C3EAB"/>
    <w:rsid w:val="002C3FFF"/>
    <w:rsid w:val="002C40BC"/>
    <w:rsid w:val="002C40BF"/>
    <w:rsid w:val="002C41A1"/>
    <w:rsid w:val="002C429E"/>
    <w:rsid w:val="002C4376"/>
    <w:rsid w:val="002C453A"/>
    <w:rsid w:val="002C45FA"/>
    <w:rsid w:val="002C467D"/>
    <w:rsid w:val="002C4899"/>
    <w:rsid w:val="002C4A30"/>
    <w:rsid w:val="002C4A7C"/>
    <w:rsid w:val="002C4CBD"/>
    <w:rsid w:val="002C4D3D"/>
    <w:rsid w:val="002C4D8B"/>
    <w:rsid w:val="002C4DD0"/>
    <w:rsid w:val="002C4E54"/>
    <w:rsid w:val="002C4E6A"/>
    <w:rsid w:val="002C4FEC"/>
    <w:rsid w:val="002C50ED"/>
    <w:rsid w:val="002C51D2"/>
    <w:rsid w:val="002C52C7"/>
    <w:rsid w:val="002C550C"/>
    <w:rsid w:val="002C5529"/>
    <w:rsid w:val="002C55AB"/>
    <w:rsid w:val="002C55D6"/>
    <w:rsid w:val="002C57AD"/>
    <w:rsid w:val="002C5967"/>
    <w:rsid w:val="002C5AB4"/>
    <w:rsid w:val="002C5AE2"/>
    <w:rsid w:val="002C5BD5"/>
    <w:rsid w:val="002C5C2C"/>
    <w:rsid w:val="002C5CEB"/>
    <w:rsid w:val="002C5D26"/>
    <w:rsid w:val="002C5DB1"/>
    <w:rsid w:val="002C5E32"/>
    <w:rsid w:val="002C5E60"/>
    <w:rsid w:val="002C603F"/>
    <w:rsid w:val="002C61A0"/>
    <w:rsid w:val="002C62A6"/>
    <w:rsid w:val="002C6376"/>
    <w:rsid w:val="002C64A1"/>
    <w:rsid w:val="002C66F6"/>
    <w:rsid w:val="002C6807"/>
    <w:rsid w:val="002C69A5"/>
    <w:rsid w:val="002C69C5"/>
    <w:rsid w:val="002C6C8F"/>
    <w:rsid w:val="002C6D58"/>
    <w:rsid w:val="002C6D75"/>
    <w:rsid w:val="002C6DC9"/>
    <w:rsid w:val="002C6E43"/>
    <w:rsid w:val="002C6FB7"/>
    <w:rsid w:val="002C709B"/>
    <w:rsid w:val="002C70C7"/>
    <w:rsid w:val="002C72BA"/>
    <w:rsid w:val="002C7891"/>
    <w:rsid w:val="002C78C8"/>
    <w:rsid w:val="002C7A6C"/>
    <w:rsid w:val="002C7AC6"/>
    <w:rsid w:val="002C7B63"/>
    <w:rsid w:val="002C7B76"/>
    <w:rsid w:val="002C7C08"/>
    <w:rsid w:val="002C7D99"/>
    <w:rsid w:val="002D00A1"/>
    <w:rsid w:val="002D0136"/>
    <w:rsid w:val="002D02CE"/>
    <w:rsid w:val="002D03D9"/>
    <w:rsid w:val="002D04AB"/>
    <w:rsid w:val="002D05F2"/>
    <w:rsid w:val="002D067B"/>
    <w:rsid w:val="002D0C0B"/>
    <w:rsid w:val="002D0D3D"/>
    <w:rsid w:val="002D0D77"/>
    <w:rsid w:val="002D0F19"/>
    <w:rsid w:val="002D0FAA"/>
    <w:rsid w:val="002D0FD0"/>
    <w:rsid w:val="002D105C"/>
    <w:rsid w:val="002D109C"/>
    <w:rsid w:val="002D1224"/>
    <w:rsid w:val="002D136F"/>
    <w:rsid w:val="002D1392"/>
    <w:rsid w:val="002D1547"/>
    <w:rsid w:val="002D154B"/>
    <w:rsid w:val="002D15C7"/>
    <w:rsid w:val="002D160C"/>
    <w:rsid w:val="002D17EB"/>
    <w:rsid w:val="002D17FB"/>
    <w:rsid w:val="002D18D5"/>
    <w:rsid w:val="002D18F3"/>
    <w:rsid w:val="002D18F8"/>
    <w:rsid w:val="002D1982"/>
    <w:rsid w:val="002D1A9D"/>
    <w:rsid w:val="002D1B6F"/>
    <w:rsid w:val="002D1D46"/>
    <w:rsid w:val="002D1D9A"/>
    <w:rsid w:val="002D1E14"/>
    <w:rsid w:val="002D1E19"/>
    <w:rsid w:val="002D1F65"/>
    <w:rsid w:val="002D1FC6"/>
    <w:rsid w:val="002D1FFC"/>
    <w:rsid w:val="002D20BE"/>
    <w:rsid w:val="002D21D0"/>
    <w:rsid w:val="002D2385"/>
    <w:rsid w:val="002D23A4"/>
    <w:rsid w:val="002D244F"/>
    <w:rsid w:val="002D248E"/>
    <w:rsid w:val="002D24D3"/>
    <w:rsid w:val="002D24ED"/>
    <w:rsid w:val="002D2521"/>
    <w:rsid w:val="002D2627"/>
    <w:rsid w:val="002D28BA"/>
    <w:rsid w:val="002D29D5"/>
    <w:rsid w:val="002D29E6"/>
    <w:rsid w:val="002D29F7"/>
    <w:rsid w:val="002D2A83"/>
    <w:rsid w:val="002D2ABF"/>
    <w:rsid w:val="002D2B3C"/>
    <w:rsid w:val="002D2BC9"/>
    <w:rsid w:val="002D2D14"/>
    <w:rsid w:val="002D2D4D"/>
    <w:rsid w:val="002D2E14"/>
    <w:rsid w:val="002D2E89"/>
    <w:rsid w:val="002D2FC5"/>
    <w:rsid w:val="002D2FCE"/>
    <w:rsid w:val="002D30CB"/>
    <w:rsid w:val="002D3170"/>
    <w:rsid w:val="002D31FC"/>
    <w:rsid w:val="002D3224"/>
    <w:rsid w:val="002D33DF"/>
    <w:rsid w:val="002D351D"/>
    <w:rsid w:val="002D3591"/>
    <w:rsid w:val="002D361D"/>
    <w:rsid w:val="002D3665"/>
    <w:rsid w:val="002D36E8"/>
    <w:rsid w:val="002D37E2"/>
    <w:rsid w:val="002D37FE"/>
    <w:rsid w:val="002D3877"/>
    <w:rsid w:val="002D3968"/>
    <w:rsid w:val="002D3AB0"/>
    <w:rsid w:val="002D3ADC"/>
    <w:rsid w:val="002D3AE4"/>
    <w:rsid w:val="002D3B53"/>
    <w:rsid w:val="002D3B77"/>
    <w:rsid w:val="002D3B95"/>
    <w:rsid w:val="002D3BE0"/>
    <w:rsid w:val="002D3C49"/>
    <w:rsid w:val="002D3D88"/>
    <w:rsid w:val="002D3DA8"/>
    <w:rsid w:val="002D40CB"/>
    <w:rsid w:val="002D427F"/>
    <w:rsid w:val="002D42B3"/>
    <w:rsid w:val="002D436D"/>
    <w:rsid w:val="002D447E"/>
    <w:rsid w:val="002D4555"/>
    <w:rsid w:val="002D45ED"/>
    <w:rsid w:val="002D480B"/>
    <w:rsid w:val="002D4850"/>
    <w:rsid w:val="002D49A2"/>
    <w:rsid w:val="002D49C6"/>
    <w:rsid w:val="002D4ACF"/>
    <w:rsid w:val="002D528D"/>
    <w:rsid w:val="002D538E"/>
    <w:rsid w:val="002D544A"/>
    <w:rsid w:val="002D5546"/>
    <w:rsid w:val="002D556B"/>
    <w:rsid w:val="002D5626"/>
    <w:rsid w:val="002D5749"/>
    <w:rsid w:val="002D580C"/>
    <w:rsid w:val="002D58CB"/>
    <w:rsid w:val="002D58E5"/>
    <w:rsid w:val="002D5952"/>
    <w:rsid w:val="002D5AA1"/>
    <w:rsid w:val="002D5AB1"/>
    <w:rsid w:val="002D5B92"/>
    <w:rsid w:val="002D5BE4"/>
    <w:rsid w:val="002D5CA3"/>
    <w:rsid w:val="002D5D28"/>
    <w:rsid w:val="002D5D5A"/>
    <w:rsid w:val="002D5E14"/>
    <w:rsid w:val="002D5E3A"/>
    <w:rsid w:val="002D5E70"/>
    <w:rsid w:val="002D5F0F"/>
    <w:rsid w:val="002D6030"/>
    <w:rsid w:val="002D60CF"/>
    <w:rsid w:val="002D6250"/>
    <w:rsid w:val="002D62E8"/>
    <w:rsid w:val="002D633D"/>
    <w:rsid w:val="002D6436"/>
    <w:rsid w:val="002D653E"/>
    <w:rsid w:val="002D66E2"/>
    <w:rsid w:val="002D6753"/>
    <w:rsid w:val="002D67EC"/>
    <w:rsid w:val="002D68DD"/>
    <w:rsid w:val="002D6A27"/>
    <w:rsid w:val="002D6B1E"/>
    <w:rsid w:val="002D6BCE"/>
    <w:rsid w:val="002D6C50"/>
    <w:rsid w:val="002D6C6D"/>
    <w:rsid w:val="002D6D05"/>
    <w:rsid w:val="002D6D35"/>
    <w:rsid w:val="002D6D83"/>
    <w:rsid w:val="002D6EA5"/>
    <w:rsid w:val="002D7000"/>
    <w:rsid w:val="002D7010"/>
    <w:rsid w:val="002D7020"/>
    <w:rsid w:val="002D72DF"/>
    <w:rsid w:val="002D736A"/>
    <w:rsid w:val="002D73E3"/>
    <w:rsid w:val="002D74A9"/>
    <w:rsid w:val="002D76E9"/>
    <w:rsid w:val="002D77C4"/>
    <w:rsid w:val="002D77C9"/>
    <w:rsid w:val="002D785F"/>
    <w:rsid w:val="002D79E7"/>
    <w:rsid w:val="002D7B15"/>
    <w:rsid w:val="002D7BFC"/>
    <w:rsid w:val="002D7C01"/>
    <w:rsid w:val="002D7C12"/>
    <w:rsid w:val="002D7D29"/>
    <w:rsid w:val="002D7D56"/>
    <w:rsid w:val="002D7EFC"/>
    <w:rsid w:val="002E0313"/>
    <w:rsid w:val="002E03BC"/>
    <w:rsid w:val="002E0509"/>
    <w:rsid w:val="002E05A1"/>
    <w:rsid w:val="002E0753"/>
    <w:rsid w:val="002E0763"/>
    <w:rsid w:val="002E0769"/>
    <w:rsid w:val="002E0ACE"/>
    <w:rsid w:val="002E0BE0"/>
    <w:rsid w:val="002E0C18"/>
    <w:rsid w:val="002E0C26"/>
    <w:rsid w:val="002E0C33"/>
    <w:rsid w:val="002E0C8C"/>
    <w:rsid w:val="002E0DC3"/>
    <w:rsid w:val="002E0E5F"/>
    <w:rsid w:val="002E0EC2"/>
    <w:rsid w:val="002E0F27"/>
    <w:rsid w:val="002E10F5"/>
    <w:rsid w:val="002E1123"/>
    <w:rsid w:val="002E1146"/>
    <w:rsid w:val="002E1161"/>
    <w:rsid w:val="002E1347"/>
    <w:rsid w:val="002E1350"/>
    <w:rsid w:val="002E16EB"/>
    <w:rsid w:val="002E1841"/>
    <w:rsid w:val="002E1A6E"/>
    <w:rsid w:val="002E1B2D"/>
    <w:rsid w:val="002E1C65"/>
    <w:rsid w:val="002E1D2D"/>
    <w:rsid w:val="002E1DE7"/>
    <w:rsid w:val="002E1ED7"/>
    <w:rsid w:val="002E1F73"/>
    <w:rsid w:val="002E2096"/>
    <w:rsid w:val="002E2100"/>
    <w:rsid w:val="002E218B"/>
    <w:rsid w:val="002E2328"/>
    <w:rsid w:val="002E23C0"/>
    <w:rsid w:val="002E24FE"/>
    <w:rsid w:val="002E2674"/>
    <w:rsid w:val="002E26C8"/>
    <w:rsid w:val="002E27BB"/>
    <w:rsid w:val="002E298F"/>
    <w:rsid w:val="002E29BF"/>
    <w:rsid w:val="002E2A4F"/>
    <w:rsid w:val="002E2F01"/>
    <w:rsid w:val="002E3048"/>
    <w:rsid w:val="002E310A"/>
    <w:rsid w:val="002E323F"/>
    <w:rsid w:val="002E32FF"/>
    <w:rsid w:val="002E33B4"/>
    <w:rsid w:val="002E35EC"/>
    <w:rsid w:val="002E36D8"/>
    <w:rsid w:val="002E3A02"/>
    <w:rsid w:val="002E3A2B"/>
    <w:rsid w:val="002E3A34"/>
    <w:rsid w:val="002E3B29"/>
    <w:rsid w:val="002E3B96"/>
    <w:rsid w:val="002E3DDE"/>
    <w:rsid w:val="002E3E69"/>
    <w:rsid w:val="002E3F37"/>
    <w:rsid w:val="002E3F5A"/>
    <w:rsid w:val="002E3FBA"/>
    <w:rsid w:val="002E408F"/>
    <w:rsid w:val="002E4667"/>
    <w:rsid w:val="002E48FD"/>
    <w:rsid w:val="002E4A4C"/>
    <w:rsid w:val="002E4B25"/>
    <w:rsid w:val="002E4B2F"/>
    <w:rsid w:val="002E4B5A"/>
    <w:rsid w:val="002E4DC8"/>
    <w:rsid w:val="002E4E8D"/>
    <w:rsid w:val="002E4E94"/>
    <w:rsid w:val="002E4EAA"/>
    <w:rsid w:val="002E4EAD"/>
    <w:rsid w:val="002E4FFB"/>
    <w:rsid w:val="002E502D"/>
    <w:rsid w:val="002E52BA"/>
    <w:rsid w:val="002E52F7"/>
    <w:rsid w:val="002E540A"/>
    <w:rsid w:val="002E556D"/>
    <w:rsid w:val="002E5755"/>
    <w:rsid w:val="002E578B"/>
    <w:rsid w:val="002E57E5"/>
    <w:rsid w:val="002E5818"/>
    <w:rsid w:val="002E5837"/>
    <w:rsid w:val="002E5871"/>
    <w:rsid w:val="002E5A3E"/>
    <w:rsid w:val="002E5A87"/>
    <w:rsid w:val="002E5B82"/>
    <w:rsid w:val="002E5CEE"/>
    <w:rsid w:val="002E5E96"/>
    <w:rsid w:val="002E600E"/>
    <w:rsid w:val="002E6022"/>
    <w:rsid w:val="002E61E2"/>
    <w:rsid w:val="002E632B"/>
    <w:rsid w:val="002E66D6"/>
    <w:rsid w:val="002E67B6"/>
    <w:rsid w:val="002E67EE"/>
    <w:rsid w:val="002E68AB"/>
    <w:rsid w:val="002E69D2"/>
    <w:rsid w:val="002E69F4"/>
    <w:rsid w:val="002E6A20"/>
    <w:rsid w:val="002E6BF7"/>
    <w:rsid w:val="002E6C49"/>
    <w:rsid w:val="002E6DE4"/>
    <w:rsid w:val="002E6DE8"/>
    <w:rsid w:val="002E6DEF"/>
    <w:rsid w:val="002E6E2B"/>
    <w:rsid w:val="002E6E5E"/>
    <w:rsid w:val="002E6E9D"/>
    <w:rsid w:val="002E6ECA"/>
    <w:rsid w:val="002E6F1F"/>
    <w:rsid w:val="002E6F3B"/>
    <w:rsid w:val="002E701D"/>
    <w:rsid w:val="002E7235"/>
    <w:rsid w:val="002E7257"/>
    <w:rsid w:val="002E732E"/>
    <w:rsid w:val="002E746C"/>
    <w:rsid w:val="002E774B"/>
    <w:rsid w:val="002E780C"/>
    <w:rsid w:val="002E78E4"/>
    <w:rsid w:val="002E7A90"/>
    <w:rsid w:val="002E7AC7"/>
    <w:rsid w:val="002E7BF0"/>
    <w:rsid w:val="002E7D4E"/>
    <w:rsid w:val="002E7D90"/>
    <w:rsid w:val="002E7DCB"/>
    <w:rsid w:val="002E7DD1"/>
    <w:rsid w:val="002E7E11"/>
    <w:rsid w:val="002E7F06"/>
    <w:rsid w:val="002E7F43"/>
    <w:rsid w:val="002F0021"/>
    <w:rsid w:val="002F0071"/>
    <w:rsid w:val="002F016F"/>
    <w:rsid w:val="002F018F"/>
    <w:rsid w:val="002F0304"/>
    <w:rsid w:val="002F03CE"/>
    <w:rsid w:val="002F0542"/>
    <w:rsid w:val="002F056E"/>
    <w:rsid w:val="002F0747"/>
    <w:rsid w:val="002F091B"/>
    <w:rsid w:val="002F092A"/>
    <w:rsid w:val="002F0948"/>
    <w:rsid w:val="002F0A13"/>
    <w:rsid w:val="002F0B5D"/>
    <w:rsid w:val="002F0B70"/>
    <w:rsid w:val="002F0B87"/>
    <w:rsid w:val="002F0BC4"/>
    <w:rsid w:val="002F0BD8"/>
    <w:rsid w:val="002F0C29"/>
    <w:rsid w:val="002F0C3F"/>
    <w:rsid w:val="002F0D78"/>
    <w:rsid w:val="002F0DC9"/>
    <w:rsid w:val="002F0DF3"/>
    <w:rsid w:val="002F0E17"/>
    <w:rsid w:val="002F0EC7"/>
    <w:rsid w:val="002F101E"/>
    <w:rsid w:val="002F1073"/>
    <w:rsid w:val="002F10A1"/>
    <w:rsid w:val="002F1110"/>
    <w:rsid w:val="002F1209"/>
    <w:rsid w:val="002F122F"/>
    <w:rsid w:val="002F12D9"/>
    <w:rsid w:val="002F1348"/>
    <w:rsid w:val="002F1390"/>
    <w:rsid w:val="002F13DF"/>
    <w:rsid w:val="002F144F"/>
    <w:rsid w:val="002F15C8"/>
    <w:rsid w:val="002F182C"/>
    <w:rsid w:val="002F1876"/>
    <w:rsid w:val="002F1932"/>
    <w:rsid w:val="002F1999"/>
    <w:rsid w:val="002F1C66"/>
    <w:rsid w:val="002F1CCC"/>
    <w:rsid w:val="002F1D76"/>
    <w:rsid w:val="002F1DE6"/>
    <w:rsid w:val="002F1DF6"/>
    <w:rsid w:val="002F1F6C"/>
    <w:rsid w:val="002F2263"/>
    <w:rsid w:val="002F22DE"/>
    <w:rsid w:val="002F2304"/>
    <w:rsid w:val="002F2312"/>
    <w:rsid w:val="002F2382"/>
    <w:rsid w:val="002F253D"/>
    <w:rsid w:val="002F2646"/>
    <w:rsid w:val="002F265E"/>
    <w:rsid w:val="002F272C"/>
    <w:rsid w:val="002F29D1"/>
    <w:rsid w:val="002F2A34"/>
    <w:rsid w:val="002F2AF7"/>
    <w:rsid w:val="002F2B0D"/>
    <w:rsid w:val="002F2B39"/>
    <w:rsid w:val="002F2BBD"/>
    <w:rsid w:val="002F2BD3"/>
    <w:rsid w:val="002F2C3A"/>
    <w:rsid w:val="002F2C52"/>
    <w:rsid w:val="002F2CA6"/>
    <w:rsid w:val="002F2EA1"/>
    <w:rsid w:val="002F2F21"/>
    <w:rsid w:val="002F2F58"/>
    <w:rsid w:val="002F2F66"/>
    <w:rsid w:val="002F3198"/>
    <w:rsid w:val="002F32E7"/>
    <w:rsid w:val="002F33B5"/>
    <w:rsid w:val="002F33DF"/>
    <w:rsid w:val="002F3424"/>
    <w:rsid w:val="002F3460"/>
    <w:rsid w:val="002F34B1"/>
    <w:rsid w:val="002F34BB"/>
    <w:rsid w:val="002F35D0"/>
    <w:rsid w:val="002F3624"/>
    <w:rsid w:val="002F3734"/>
    <w:rsid w:val="002F3869"/>
    <w:rsid w:val="002F3B87"/>
    <w:rsid w:val="002F3C00"/>
    <w:rsid w:val="002F3C4B"/>
    <w:rsid w:val="002F3C6D"/>
    <w:rsid w:val="002F3D96"/>
    <w:rsid w:val="002F408B"/>
    <w:rsid w:val="002F4359"/>
    <w:rsid w:val="002F449B"/>
    <w:rsid w:val="002F4559"/>
    <w:rsid w:val="002F45B9"/>
    <w:rsid w:val="002F4754"/>
    <w:rsid w:val="002F48A4"/>
    <w:rsid w:val="002F48C9"/>
    <w:rsid w:val="002F4924"/>
    <w:rsid w:val="002F498E"/>
    <w:rsid w:val="002F49D1"/>
    <w:rsid w:val="002F4A82"/>
    <w:rsid w:val="002F4CA0"/>
    <w:rsid w:val="002F4DE1"/>
    <w:rsid w:val="002F4E73"/>
    <w:rsid w:val="002F4E7C"/>
    <w:rsid w:val="002F5100"/>
    <w:rsid w:val="002F5334"/>
    <w:rsid w:val="002F5338"/>
    <w:rsid w:val="002F53ED"/>
    <w:rsid w:val="002F55AF"/>
    <w:rsid w:val="002F55FF"/>
    <w:rsid w:val="002F56CD"/>
    <w:rsid w:val="002F5755"/>
    <w:rsid w:val="002F587B"/>
    <w:rsid w:val="002F59D0"/>
    <w:rsid w:val="002F5A1B"/>
    <w:rsid w:val="002F5A9D"/>
    <w:rsid w:val="002F5B9D"/>
    <w:rsid w:val="002F5D79"/>
    <w:rsid w:val="002F5FDC"/>
    <w:rsid w:val="002F5FE3"/>
    <w:rsid w:val="002F60E1"/>
    <w:rsid w:val="002F6131"/>
    <w:rsid w:val="002F6239"/>
    <w:rsid w:val="002F62E9"/>
    <w:rsid w:val="002F6370"/>
    <w:rsid w:val="002F6535"/>
    <w:rsid w:val="002F653E"/>
    <w:rsid w:val="002F662A"/>
    <w:rsid w:val="002F69CB"/>
    <w:rsid w:val="002F69D3"/>
    <w:rsid w:val="002F6A31"/>
    <w:rsid w:val="002F6AE6"/>
    <w:rsid w:val="002F6D03"/>
    <w:rsid w:val="002F6D16"/>
    <w:rsid w:val="002F6DC0"/>
    <w:rsid w:val="002F6E17"/>
    <w:rsid w:val="002F6ED1"/>
    <w:rsid w:val="002F6EDB"/>
    <w:rsid w:val="002F6F95"/>
    <w:rsid w:val="002F6FFE"/>
    <w:rsid w:val="002F721C"/>
    <w:rsid w:val="002F7267"/>
    <w:rsid w:val="002F7449"/>
    <w:rsid w:val="002F761A"/>
    <w:rsid w:val="002F76E4"/>
    <w:rsid w:val="002F7709"/>
    <w:rsid w:val="002F7A68"/>
    <w:rsid w:val="002F7AA5"/>
    <w:rsid w:val="002F7B2E"/>
    <w:rsid w:val="002F7C0D"/>
    <w:rsid w:val="002F7E33"/>
    <w:rsid w:val="002F7E72"/>
    <w:rsid w:val="002F7E7B"/>
    <w:rsid w:val="002F7F37"/>
    <w:rsid w:val="002FBC88"/>
    <w:rsid w:val="002FCFE1"/>
    <w:rsid w:val="003000B0"/>
    <w:rsid w:val="003002D4"/>
    <w:rsid w:val="00300319"/>
    <w:rsid w:val="00300338"/>
    <w:rsid w:val="0030048F"/>
    <w:rsid w:val="003005CC"/>
    <w:rsid w:val="00300621"/>
    <w:rsid w:val="003006A8"/>
    <w:rsid w:val="00300812"/>
    <w:rsid w:val="00300B77"/>
    <w:rsid w:val="00300ECF"/>
    <w:rsid w:val="00300EFE"/>
    <w:rsid w:val="00300FAF"/>
    <w:rsid w:val="003010FA"/>
    <w:rsid w:val="0030121B"/>
    <w:rsid w:val="0030131E"/>
    <w:rsid w:val="003016A5"/>
    <w:rsid w:val="003017A7"/>
    <w:rsid w:val="00301837"/>
    <w:rsid w:val="00301A57"/>
    <w:rsid w:val="00301C78"/>
    <w:rsid w:val="00301CD2"/>
    <w:rsid w:val="00301CF4"/>
    <w:rsid w:val="00301CFA"/>
    <w:rsid w:val="00301FFF"/>
    <w:rsid w:val="00302021"/>
    <w:rsid w:val="00302046"/>
    <w:rsid w:val="00302096"/>
    <w:rsid w:val="003020DE"/>
    <w:rsid w:val="003020FC"/>
    <w:rsid w:val="00302213"/>
    <w:rsid w:val="003022A9"/>
    <w:rsid w:val="003024E3"/>
    <w:rsid w:val="003025AE"/>
    <w:rsid w:val="0030287A"/>
    <w:rsid w:val="003028AD"/>
    <w:rsid w:val="00302A3D"/>
    <w:rsid w:val="00302AE2"/>
    <w:rsid w:val="00302BAA"/>
    <w:rsid w:val="00302CAE"/>
    <w:rsid w:val="00302CF1"/>
    <w:rsid w:val="00302E60"/>
    <w:rsid w:val="00302EB9"/>
    <w:rsid w:val="00302F65"/>
    <w:rsid w:val="00302FB4"/>
    <w:rsid w:val="00303003"/>
    <w:rsid w:val="003030DD"/>
    <w:rsid w:val="00303168"/>
    <w:rsid w:val="0030323D"/>
    <w:rsid w:val="00303265"/>
    <w:rsid w:val="00303332"/>
    <w:rsid w:val="003033EE"/>
    <w:rsid w:val="0030347B"/>
    <w:rsid w:val="00303678"/>
    <w:rsid w:val="003036AF"/>
    <w:rsid w:val="003037D5"/>
    <w:rsid w:val="003037E0"/>
    <w:rsid w:val="00303898"/>
    <w:rsid w:val="00303909"/>
    <w:rsid w:val="00303C2E"/>
    <w:rsid w:val="00303C3D"/>
    <w:rsid w:val="00303CEB"/>
    <w:rsid w:val="00303D1D"/>
    <w:rsid w:val="00303DE9"/>
    <w:rsid w:val="00303F02"/>
    <w:rsid w:val="003040A9"/>
    <w:rsid w:val="003041A3"/>
    <w:rsid w:val="003041DF"/>
    <w:rsid w:val="00304207"/>
    <w:rsid w:val="00304293"/>
    <w:rsid w:val="00304312"/>
    <w:rsid w:val="0030459A"/>
    <w:rsid w:val="0030469D"/>
    <w:rsid w:val="00304A1E"/>
    <w:rsid w:val="00304E15"/>
    <w:rsid w:val="00304E25"/>
    <w:rsid w:val="0030504E"/>
    <w:rsid w:val="00305052"/>
    <w:rsid w:val="00305079"/>
    <w:rsid w:val="003053FB"/>
    <w:rsid w:val="00305439"/>
    <w:rsid w:val="00305497"/>
    <w:rsid w:val="003056CC"/>
    <w:rsid w:val="003057AA"/>
    <w:rsid w:val="0030589B"/>
    <w:rsid w:val="00305AE2"/>
    <w:rsid w:val="00305B03"/>
    <w:rsid w:val="00305BE3"/>
    <w:rsid w:val="00305CA5"/>
    <w:rsid w:val="00305EDE"/>
    <w:rsid w:val="00306040"/>
    <w:rsid w:val="003060DA"/>
    <w:rsid w:val="00306223"/>
    <w:rsid w:val="00306253"/>
    <w:rsid w:val="0030642D"/>
    <w:rsid w:val="003064D9"/>
    <w:rsid w:val="00306685"/>
    <w:rsid w:val="0030673A"/>
    <w:rsid w:val="00306819"/>
    <w:rsid w:val="003069E9"/>
    <w:rsid w:val="00306CF5"/>
    <w:rsid w:val="00306D15"/>
    <w:rsid w:val="00306D52"/>
    <w:rsid w:val="00306DC5"/>
    <w:rsid w:val="00306DDF"/>
    <w:rsid w:val="00306EDA"/>
    <w:rsid w:val="00306F4D"/>
    <w:rsid w:val="0030703C"/>
    <w:rsid w:val="00307298"/>
    <w:rsid w:val="003072C3"/>
    <w:rsid w:val="00307507"/>
    <w:rsid w:val="003075C0"/>
    <w:rsid w:val="0030775E"/>
    <w:rsid w:val="003078A1"/>
    <w:rsid w:val="00307959"/>
    <w:rsid w:val="00307A86"/>
    <w:rsid w:val="00307BF1"/>
    <w:rsid w:val="00307C66"/>
    <w:rsid w:val="00307E51"/>
    <w:rsid w:val="00310098"/>
    <w:rsid w:val="0031043A"/>
    <w:rsid w:val="0031060D"/>
    <w:rsid w:val="00310624"/>
    <w:rsid w:val="00310729"/>
    <w:rsid w:val="003107A1"/>
    <w:rsid w:val="0031097B"/>
    <w:rsid w:val="003109E4"/>
    <w:rsid w:val="00310BAA"/>
    <w:rsid w:val="00310E9D"/>
    <w:rsid w:val="00310EC5"/>
    <w:rsid w:val="00311230"/>
    <w:rsid w:val="003112EB"/>
    <w:rsid w:val="003114BA"/>
    <w:rsid w:val="00311684"/>
    <w:rsid w:val="00311762"/>
    <w:rsid w:val="00311786"/>
    <w:rsid w:val="00311840"/>
    <w:rsid w:val="00311848"/>
    <w:rsid w:val="00311896"/>
    <w:rsid w:val="00311A33"/>
    <w:rsid w:val="00311AA8"/>
    <w:rsid w:val="00311C0B"/>
    <w:rsid w:val="00311C6B"/>
    <w:rsid w:val="00311CBB"/>
    <w:rsid w:val="00311CE2"/>
    <w:rsid w:val="00311EC9"/>
    <w:rsid w:val="00311EEA"/>
    <w:rsid w:val="00311F6C"/>
    <w:rsid w:val="00311F8B"/>
    <w:rsid w:val="00311FD9"/>
    <w:rsid w:val="00312489"/>
    <w:rsid w:val="003124B3"/>
    <w:rsid w:val="003124CF"/>
    <w:rsid w:val="003125C9"/>
    <w:rsid w:val="003126F0"/>
    <w:rsid w:val="00312714"/>
    <w:rsid w:val="00312AC8"/>
    <w:rsid w:val="00312AC9"/>
    <w:rsid w:val="00312ADA"/>
    <w:rsid w:val="00312BE0"/>
    <w:rsid w:val="00312DDE"/>
    <w:rsid w:val="00312E43"/>
    <w:rsid w:val="00312E45"/>
    <w:rsid w:val="00312F64"/>
    <w:rsid w:val="00312F87"/>
    <w:rsid w:val="00312F89"/>
    <w:rsid w:val="00313006"/>
    <w:rsid w:val="00313153"/>
    <w:rsid w:val="00313279"/>
    <w:rsid w:val="003133AC"/>
    <w:rsid w:val="00313410"/>
    <w:rsid w:val="003134ED"/>
    <w:rsid w:val="003135BE"/>
    <w:rsid w:val="0031360F"/>
    <w:rsid w:val="003136ED"/>
    <w:rsid w:val="00313994"/>
    <w:rsid w:val="00313B17"/>
    <w:rsid w:val="00313B58"/>
    <w:rsid w:val="00313BE4"/>
    <w:rsid w:val="00313DC2"/>
    <w:rsid w:val="00313F7C"/>
    <w:rsid w:val="00313FE2"/>
    <w:rsid w:val="003140BA"/>
    <w:rsid w:val="00314150"/>
    <w:rsid w:val="003141EE"/>
    <w:rsid w:val="00314282"/>
    <w:rsid w:val="003142B3"/>
    <w:rsid w:val="003142E9"/>
    <w:rsid w:val="00314313"/>
    <w:rsid w:val="00314356"/>
    <w:rsid w:val="00314511"/>
    <w:rsid w:val="003145CB"/>
    <w:rsid w:val="0031476B"/>
    <w:rsid w:val="00314848"/>
    <w:rsid w:val="003148DC"/>
    <w:rsid w:val="00314927"/>
    <w:rsid w:val="0031497F"/>
    <w:rsid w:val="003149D3"/>
    <w:rsid w:val="00314A4E"/>
    <w:rsid w:val="00314A5B"/>
    <w:rsid w:val="00314C19"/>
    <w:rsid w:val="00314F0D"/>
    <w:rsid w:val="00314FFD"/>
    <w:rsid w:val="003153B5"/>
    <w:rsid w:val="00315525"/>
    <w:rsid w:val="00315586"/>
    <w:rsid w:val="003155A1"/>
    <w:rsid w:val="003156B8"/>
    <w:rsid w:val="003156DB"/>
    <w:rsid w:val="003158DE"/>
    <w:rsid w:val="003158F2"/>
    <w:rsid w:val="00315A78"/>
    <w:rsid w:val="00315B64"/>
    <w:rsid w:val="00315C9A"/>
    <w:rsid w:val="00315CF6"/>
    <w:rsid w:val="00315E3A"/>
    <w:rsid w:val="00315EC3"/>
    <w:rsid w:val="00315F59"/>
    <w:rsid w:val="003164F8"/>
    <w:rsid w:val="00316744"/>
    <w:rsid w:val="00316750"/>
    <w:rsid w:val="0031677B"/>
    <w:rsid w:val="003167C7"/>
    <w:rsid w:val="003167F6"/>
    <w:rsid w:val="00316894"/>
    <w:rsid w:val="00316913"/>
    <w:rsid w:val="00316977"/>
    <w:rsid w:val="0031698B"/>
    <w:rsid w:val="00316997"/>
    <w:rsid w:val="0031699E"/>
    <w:rsid w:val="00316AF1"/>
    <w:rsid w:val="00316B66"/>
    <w:rsid w:val="00316C70"/>
    <w:rsid w:val="00316E93"/>
    <w:rsid w:val="00316F4C"/>
    <w:rsid w:val="00316FCF"/>
    <w:rsid w:val="003170F2"/>
    <w:rsid w:val="003172F8"/>
    <w:rsid w:val="003173DD"/>
    <w:rsid w:val="00317405"/>
    <w:rsid w:val="0031746A"/>
    <w:rsid w:val="0031749A"/>
    <w:rsid w:val="0031769D"/>
    <w:rsid w:val="003176DF"/>
    <w:rsid w:val="00317809"/>
    <w:rsid w:val="0031781C"/>
    <w:rsid w:val="003178BB"/>
    <w:rsid w:val="003178D9"/>
    <w:rsid w:val="00317C56"/>
    <w:rsid w:val="00317D32"/>
    <w:rsid w:val="00317F8B"/>
    <w:rsid w:val="0031ADDE"/>
    <w:rsid w:val="003201BC"/>
    <w:rsid w:val="0032020B"/>
    <w:rsid w:val="0032034D"/>
    <w:rsid w:val="003203D1"/>
    <w:rsid w:val="0032041D"/>
    <w:rsid w:val="0032043A"/>
    <w:rsid w:val="00320479"/>
    <w:rsid w:val="003204D2"/>
    <w:rsid w:val="00320620"/>
    <w:rsid w:val="0032067B"/>
    <w:rsid w:val="00320837"/>
    <w:rsid w:val="00320A4A"/>
    <w:rsid w:val="00320B25"/>
    <w:rsid w:val="00320BB5"/>
    <w:rsid w:val="00320CA5"/>
    <w:rsid w:val="00320D46"/>
    <w:rsid w:val="00320D9E"/>
    <w:rsid w:val="00320E3E"/>
    <w:rsid w:val="00320F8B"/>
    <w:rsid w:val="003210CD"/>
    <w:rsid w:val="00321185"/>
    <w:rsid w:val="0032125F"/>
    <w:rsid w:val="0032126F"/>
    <w:rsid w:val="003217B0"/>
    <w:rsid w:val="00321848"/>
    <w:rsid w:val="003218B7"/>
    <w:rsid w:val="00321B0C"/>
    <w:rsid w:val="00321B0F"/>
    <w:rsid w:val="00321B58"/>
    <w:rsid w:val="00321C68"/>
    <w:rsid w:val="00321DAB"/>
    <w:rsid w:val="00321E43"/>
    <w:rsid w:val="0032226A"/>
    <w:rsid w:val="0032256B"/>
    <w:rsid w:val="0032266B"/>
    <w:rsid w:val="003227C4"/>
    <w:rsid w:val="00322910"/>
    <w:rsid w:val="0032295C"/>
    <w:rsid w:val="00322A5C"/>
    <w:rsid w:val="00322B47"/>
    <w:rsid w:val="00322D6E"/>
    <w:rsid w:val="00322E8A"/>
    <w:rsid w:val="00322E95"/>
    <w:rsid w:val="00322F44"/>
    <w:rsid w:val="00322FF5"/>
    <w:rsid w:val="003230A5"/>
    <w:rsid w:val="00323666"/>
    <w:rsid w:val="00323775"/>
    <w:rsid w:val="003237AE"/>
    <w:rsid w:val="003238C0"/>
    <w:rsid w:val="00323AB8"/>
    <w:rsid w:val="00323B79"/>
    <w:rsid w:val="00323DDB"/>
    <w:rsid w:val="00323DDE"/>
    <w:rsid w:val="00323E43"/>
    <w:rsid w:val="003241C1"/>
    <w:rsid w:val="00324208"/>
    <w:rsid w:val="0032446C"/>
    <w:rsid w:val="00324478"/>
    <w:rsid w:val="003244F5"/>
    <w:rsid w:val="00324532"/>
    <w:rsid w:val="0032456C"/>
    <w:rsid w:val="003245A2"/>
    <w:rsid w:val="00324602"/>
    <w:rsid w:val="0032461A"/>
    <w:rsid w:val="003247A8"/>
    <w:rsid w:val="00324848"/>
    <w:rsid w:val="00324996"/>
    <w:rsid w:val="00324A91"/>
    <w:rsid w:val="00324ACB"/>
    <w:rsid w:val="00324AEF"/>
    <w:rsid w:val="00324CB5"/>
    <w:rsid w:val="00324DA9"/>
    <w:rsid w:val="00324FC0"/>
    <w:rsid w:val="00325022"/>
    <w:rsid w:val="0032502C"/>
    <w:rsid w:val="003250E4"/>
    <w:rsid w:val="0032511A"/>
    <w:rsid w:val="00325347"/>
    <w:rsid w:val="003253E6"/>
    <w:rsid w:val="0032575B"/>
    <w:rsid w:val="0032582D"/>
    <w:rsid w:val="00325BC1"/>
    <w:rsid w:val="00325BFC"/>
    <w:rsid w:val="00325E2C"/>
    <w:rsid w:val="00325FA0"/>
    <w:rsid w:val="003260BF"/>
    <w:rsid w:val="0032612F"/>
    <w:rsid w:val="00326236"/>
    <w:rsid w:val="00326374"/>
    <w:rsid w:val="00326411"/>
    <w:rsid w:val="003264FD"/>
    <w:rsid w:val="00326584"/>
    <w:rsid w:val="003265CE"/>
    <w:rsid w:val="003265DC"/>
    <w:rsid w:val="003265EB"/>
    <w:rsid w:val="00326609"/>
    <w:rsid w:val="00326A71"/>
    <w:rsid w:val="00326BF5"/>
    <w:rsid w:val="00326D1E"/>
    <w:rsid w:val="003270B8"/>
    <w:rsid w:val="00327106"/>
    <w:rsid w:val="00327133"/>
    <w:rsid w:val="00327199"/>
    <w:rsid w:val="00327442"/>
    <w:rsid w:val="00327459"/>
    <w:rsid w:val="003275E8"/>
    <w:rsid w:val="0032765D"/>
    <w:rsid w:val="003276A6"/>
    <w:rsid w:val="0032776C"/>
    <w:rsid w:val="00327852"/>
    <w:rsid w:val="00327893"/>
    <w:rsid w:val="00327A14"/>
    <w:rsid w:val="00327B03"/>
    <w:rsid w:val="00327B41"/>
    <w:rsid w:val="00327C99"/>
    <w:rsid w:val="00327CB7"/>
    <w:rsid w:val="00327E62"/>
    <w:rsid w:val="00327F59"/>
    <w:rsid w:val="0032CCF1"/>
    <w:rsid w:val="003300D4"/>
    <w:rsid w:val="003302FE"/>
    <w:rsid w:val="003304C7"/>
    <w:rsid w:val="00330A34"/>
    <w:rsid w:val="00330B33"/>
    <w:rsid w:val="00330B38"/>
    <w:rsid w:val="00330BE6"/>
    <w:rsid w:val="00330E82"/>
    <w:rsid w:val="00330FA2"/>
    <w:rsid w:val="003310A0"/>
    <w:rsid w:val="003312C2"/>
    <w:rsid w:val="003312E1"/>
    <w:rsid w:val="0033133E"/>
    <w:rsid w:val="00331389"/>
    <w:rsid w:val="003314E3"/>
    <w:rsid w:val="003315AC"/>
    <w:rsid w:val="003315F1"/>
    <w:rsid w:val="00331796"/>
    <w:rsid w:val="0033180E"/>
    <w:rsid w:val="0033186C"/>
    <w:rsid w:val="00331A01"/>
    <w:rsid w:val="00331A11"/>
    <w:rsid w:val="00331A54"/>
    <w:rsid w:val="00331AD6"/>
    <w:rsid w:val="00331B60"/>
    <w:rsid w:val="00331E8F"/>
    <w:rsid w:val="00331FC0"/>
    <w:rsid w:val="0033200B"/>
    <w:rsid w:val="0033201E"/>
    <w:rsid w:val="00332059"/>
    <w:rsid w:val="003320BF"/>
    <w:rsid w:val="00332470"/>
    <w:rsid w:val="003324C8"/>
    <w:rsid w:val="003324FF"/>
    <w:rsid w:val="00332515"/>
    <w:rsid w:val="0033253F"/>
    <w:rsid w:val="00332561"/>
    <w:rsid w:val="00332562"/>
    <w:rsid w:val="00332628"/>
    <w:rsid w:val="00332778"/>
    <w:rsid w:val="00332779"/>
    <w:rsid w:val="003327A8"/>
    <w:rsid w:val="00332821"/>
    <w:rsid w:val="00332942"/>
    <w:rsid w:val="003329DB"/>
    <w:rsid w:val="00332AA9"/>
    <w:rsid w:val="00332C6A"/>
    <w:rsid w:val="00332E09"/>
    <w:rsid w:val="00332E84"/>
    <w:rsid w:val="00332EE3"/>
    <w:rsid w:val="00332F1D"/>
    <w:rsid w:val="003331BB"/>
    <w:rsid w:val="003332E7"/>
    <w:rsid w:val="003333A5"/>
    <w:rsid w:val="0033344A"/>
    <w:rsid w:val="003334E5"/>
    <w:rsid w:val="003334F2"/>
    <w:rsid w:val="00333544"/>
    <w:rsid w:val="003335C0"/>
    <w:rsid w:val="00333873"/>
    <w:rsid w:val="003339D0"/>
    <w:rsid w:val="00333A39"/>
    <w:rsid w:val="00333C11"/>
    <w:rsid w:val="00333C6F"/>
    <w:rsid w:val="00333C82"/>
    <w:rsid w:val="00333C92"/>
    <w:rsid w:val="00333CB7"/>
    <w:rsid w:val="00333D04"/>
    <w:rsid w:val="00333D48"/>
    <w:rsid w:val="00333D9B"/>
    <w:rsid w:val="00333DA4"/>
    <w:rsid w:val="00333E63"/>
    <w:rsid w:val="00333F5B"/>
    <w:rsid w:val="003341DF"/>
    <w:rsid w:val="00334476"/>
    <w:rsid w:val="00334517"/>
    <w:rsid w:val="00334550"/>
    <w:rsid w:val="00334595"/>
    <w:rsid w:val="0033467A"/>
    <w:rsid w:val="00334785"/>
    <w:rsid w:val="003348AA"/>
    <w:rsid w:val="0033490D"/>
    <w:rsid w:val="00334956"/>
    <w:rsid w:val="0033496A"/>
    <w:rsid w:val="00334CEF"/>
    <w:rsid w:val="00334DEE"/>
    <w:rsid w:val="00334E5C"/>
    <w:rsid w:val="00334EF6"/>
    <w:rsid w:val="00334F2A"/>
    <w:rsid w:val="00335015"/>
    <w:rsid w:val="00335078"/>
    <w:rsid w:val="003351F1"/>
    <w:rsid w:val="003354AE"/>
    <w:rsid w:val="00335731"/>
    <w:rsid w:val="0033585E"/>
    <w:rsid w:val="00335B26"/>
    <w:rsid w:val="00335C4B"/>
    <w:rsid w:val="00335C51"/>
    <w:rsid w:val="00335CED"/>
    <w:rsid w:val="00335E08"/>
    <w:rsid w:val="00335E28"/>
    <w:rsid w:val="00335F44"/>
    <w:rsid w:val="00335F8C"/>
    <w:rsid w:val="00336037"/>
    <w:rsid w:val="003360C0"/>
    <w:rsid w:val="00336119"/>
    <w:rsid w:val="00336126"/>
    <w:rsid w:val="00336172"/>
    <w:rsid w:val="00336300"/>
    <w:rsid w:val="0033633E"/>
    <w:rsid w:val="00336424"/>
    <w:rsid w:val="00336524"/>
    <w:rsid w:val="0033653B"/>
    <w:rsid w:val="00336541"/>
    <w:rsid w:val="0033662C"/>
    <w:rsid w:val="00336699"/>
    <w:rsid w:val="003366C1"/>
    <w:rsid w:val="003369C3"/>
    <w:rsid w:val="00336A37"/>
    <w:rsid w:val="00336B22"/>
    <w:rsid w:val="00336C7A"/>
    <w:rsid w:val="00336DB5"/>
    <w:rsid w:val="00336DD2"/>
    <w:rsid w:val="00336FD1"/>
    <w:rsid w:val="003370D6"/>
    <w:rsid w:val="003371AD"/>
    <w:rsid w:val="0033734E"/>
    <w:rsid w:val="003373FD"/>
    <w:rsid w:val="003374A7"/>
    <w:rsid w:val="003374E3"/>
    <w:rsid w:val="003375E5"/>
    <w:rsid w:val="003375F3"/>
    <w:rsid w:val="0033773A"/>
    <w:rsid w:val="00337929"/>
    <w:rsid w:val="003379AF"/>
    <w:rsid w:val="003379DA"/>
    <w:rsid w:val="00337AA1"/>
    <w:rsid w:val="00337B30"/>
    <w:rsid w:val="00337D7D"/>
    <w:rsid w:val="00337E35"/>
    <w:rsid w:val="003400B0"/>
    <w:rsid w:val="003400DB"/>
    <w:rsid w:val="0034017A"/>
    <w:rsid w:val="00340233"/>
    <w:rsid w:val="003402C7"/>
    <w:rsid w:val="003402ED"/>
    <w:rsid w:val="00340341"/>
    <w:rsid w:val="00340424"/>
    <w:rsid w:val="00340452"/>
    <w:rsid w:val="003404EE"/>
    <w:rsid w:val="00340601"/>
    <w:rsid w:val="0034063F"/>
    <w:rsid w:val="003406B6"/>
    <w:rsid w:val="003406B8"/>
    <w:rsid w:val="00340923"/>
    <w:rsid w:val="00340945"/>
    <w:rsid w:val="00340C5F"/>
    <w:rsid w:val="00340C67"/>
    <w:rsid w:val="00340C71"/>
    <w:rsid w:val="00340E9D"/>
    <w:rsid w:val="00340F15"/>
    <w:rsid w:val="003410B9"/>
    <w:rsid w:val="003410EA"/>
    <w:rsid w:val="003412B3"/>
    <w:rsid w:val="00341478"/>
    <w:rsid w:val="00341547"/>
    <w:rsid w:val="003416F1"/>
    <w:rsid w:val="00341867"/>
    <w:rsid w:val="003419A3"/>
    <w:rsid w:val="00341BF8"/>
    <w:rsid w:val="00341C6B"/>
    <w:rsid w:val="00341D86"/>
    <w:rsid w:val="00341DF7"/>
    <w:rsid w:val="0034204A"/>
    <w:rsid w:val="003420CA"/>
    <w:rsid w:val="0034213F"/>
    <w:rsid w:val="003421E6"/>
    <w:rsid w:val="00342289"/>
    <w:rsid w:val="003422C5"/>
    <w:rsid w:val="003422F6"/>
    <w:rsid w:val="00342302"/>
    <w:rsid w:val="003423C4"/>
    <w:rsid w:val="0034241A"/>
    <w:rsid w:val="00342440"/>
    <w:rsid w:val="00342538"/>
    <w:rsid w:val="00342539"/>
    <w:rsid w:val="003427AF"/>
    <w:rsid w:val="00342879"/>
    <w:rsid w:val="00342AEE"/>
    <w:rsid w:val="00342BBE"/>
    <w:rsid w:val="00342C2D"/>
    <w:rsid w:val="00342D09"/>
    <w:rsid w:val="00342E1E"/>
    <w:rsid w:val="00342E8F"/>
    <w:rsid w:val="00342F5F"/>
    <w:rsid w:val="00342F9E"/>
    <w:rsid w:val="003430C3"/>
    <w:rsid w:val="003430FC"/>
    <w:rsid w:val="00343117"/>
    <w:rsid w:val="003431A2"/>
    <w:rsid w:val="0034329C"/>
    <w:rsid w:val="0034332C"/>
    <w:rsid w:val="00343345"/>
    <w:rsid w:val="003436EA"/>
    <w:rsid w:val="003438C8"/>
    <w:rsid w:val="00343979"/>
    <w:rsid w:val="003439E6"/>
    <w:rsid w:val="00343A69"/>
    <w:rsid w:val="00343A8D"/>
    <w:rsid w:val="00343B0D"/>
    <w:rsid w:val="00343B13"/>
    <w:rsid w:val="00343C05"/>
    <w:rsid w:val="00343C42"/>
    <w:rsid w:val="00343CA5"/>
    <w:rsid w:val="00343CCD"/>
    <w:rsid w:val="00343DC3"/>
    <w:rsid w:val="00344066"/>
    <w:rsid w:val="00344182"/>
    <w:rsid w:val="00344222"/>
    <w:rsid w:val="0034427B"/>
    <w:rsid w:val="00344280"/>
    <w:rsid w:val="0034432B"/>
    <w:rsid w:val="00344513"/>
    <w:rsid w:val="0034475E"/>
    <w:rsid w:val="003447CF"/>
    <w:rsid w:val="003448D4"/>
    <w:rsid w:val="00344946"/>
    <w:rsid w:val="003449AA"/>
    <w:rsid w:val="003449FD"/>
    <w:rsid w:val="00344D35"/>
    <w:rsid w:val="00344E0D"/>
    <w:rsid w:val="00344E32"/>
    <w:rsid w:val="00344F7B"/>
    <w:rsid w:val="00345075"/>
    <w:rsid w:val="0034510D"/>
    <w:rsid w:val="003451F3"/>
    <w:rsid w:val="0034527B"/>
    <w:rsid w:val="003452F1"/>
    <w:rsid w:val="003453CD"/>
    <w:rsid w:val="003456E7"/>
    <w:rsid w:val="00345788"/>
    <w:rsid w:val="00345847"/>
    <w:rsid w:val="003459B9"/>
    <w:rsid w:val="00345ACC"/>
    <w:rsid w:val="00345EC1"/>
    <w:rsid w:val="00345F7B"/>
    <w:rsid w:val="0034603E"/>
    <w:rsid w:val="003461BA"/>
    <w:rsid w:val="0034623A"/>
    <w:rsid w:val="00346288"/>
    <w:rsid w:val="003462F0"/>
    <w:rsid w:val="003463BE"/>
    <w:rsid w:val="003463E7"/>
    <w:rsid w:val="00346456"/>
    <w:rsid w:val="003464A4"/>
    <w:rsid w:val="003464F9"/>
    <w:rsid w:val="0034653A"/>
    <w:rsid w:val="0034683D"/>
    <w:rsid w:val="003468C6"/>
    <w:rsid w:val="00346A74"/>
    <w:rsid w:val="00346BD3"/>
    <w:rsid w:val="00346C3C"/>
    <w:rsid w:val="00346E44"/>
    <w:rsid w:val="00346EE5"/>
    <w:rsid w:val="00346EED"/>
    <w:rsid w:val="00346F08"/>
    <w:rsid w:val="00346F30"/>
    <w:rsid w:val="00346F65"/>
    <w:rsid w:val="00346F76"/>
    <w:rsid w:val="00347014"/>
    <w:rsid w:val="00347070"/>
    <w:rsid w:val="003470CB"/>
    <w:rsid w:val="00347102"/>
    <w:rsid w:val="00347167"/>
    <w:rsid w:val="003471F5"/>
    <w:rsid w:val="003474F7"/>
    <w:rsid w:val="00347565"/>
    <w:rsid w:val="00347594"/>
    <w:rsid w:val="003475F5"/>
    <w:rsid w:val="00347657"/>
    <w:rsid w:val="00347710"/>
    <w:rsid w:val="0034775E"/>
    <w:rsid w:val="0034778B"/>
    <w:rsid w:val="00347B77"/>
    <w:rsid w:val="00347B88"/>
    <w:rsid w:val="00347C99"/>
    <w:rsid w:val="00347D8B"/>
    <w:rsid w:val="00347E91"/>
    <w:rsid w:val="00347F2C"/>
    <w:rsid w:val="00347F7A"/>
    <w:rsid w:val="00347FE2"/>
    <w:rsid w:val="0034E4E0"/>
    <w:rsid w:val="0035002D"/>
    <w:rsid w:val="003500AB"/>
    <w:rsid w:val="0035017A"/>
    <w:rsid w:val="003501A4"/>
    <w:rsid w:val="003501AA"/>
    <w:rsid w:val="0035027B"/>
    <w:rsid w:val="00350422"/>
    <w:rsid w:val="003504B7"/>
    <w:rsid w:val="00350647"/>
    <w:rsid w:val="00350690"/>
    <w:rsid w:val="003506C8"/>
    <w:rsid w:val="003507A8"/>
    <w:rsid w:val="003507DF"/>
    <w:rsid w:val="003507F2"/>
    <w:rsid w:val="0035087A"/>
    <w:rsid w:val="00350938"/>
    <w:rsid w:val="003509E7"/>
    <w:rsid w:val="00350CA5"/>
    <w:rsid w:val="00350CF2"/>
    <w:rsid w:val="00350DAB"/>
    <w:rsid w:val="00350DD9"/>
    <w:rsid w:val="00350EB9"/>
    <w:rsid w:val="00350ED3"/>
    <w:rsid w:val="00350F43"/>
    <w:rsid w:val="00350F6A"/>
    <w:rsid w:val="00350FD1"/>
    <w:rsid w:val="00351152"/>
    <w:rsid w:val="00351163"/>
    <w:rsid w:val="003512B8"/>
    <w:rsid w:val="00351508"/>
    <w:rsid w:val="0035152E"/>
    <w:rsid w:val="003515D9"/>
    <w:rsid w:val="003515DB"/>
    <w:rsid w:val="0035162F"/>
    <w:rsid w:val="00351672"/>
    <w:rsid w:val="00351A17"/>
    <w:rsid w:val="00351D96"/>
    <w:rsid w:val="00351DBF"/>
    <w:rsid w:val="00352022"/>
    <w:rsid w:val="00352149"/>
    <w:rsid w:val="0035216A"/>
    <w:rsid w:val="003521A8"/>
    <w:rsid w:val="003522A1"/>
    <w:rsid w:val="00352357"/>
    <w:rsid w:val="003523ED"/>
    <w:rsid w:val="00352438"/>
    <w:rsid w:val="0035246F"/>
    <w:rsid w:val="003524FF"/>
    <w:rsid w:val="003525C2"/>
    <w:rsid w:val="003527F2"/>
    <w:rsid w:val="00352812"/>
    <w:rsid w:val="00352838"/>
    <w:rsid w:val="00352870"/>
    <w:rsid w:val="003528F0"/>
    <w:rsid w:val="00352A2D"/>
    <w:rsid w:val="00352A84"/>
    <w:rsid w:val="00352B69"/>
    <w:rsid w:val="00352B9E"/>
    <w:rsid w:val="00352D3C"/>
    <w:rsid w:val="00352E2D"/>
    <w:rsid w:val="00352FAB"/>
    <w:rsid w:val="00353059"/>
    <w:rsid w:val="003530F5"/>
    <w:rsid w:val="00353288"/>
    <w:rsid w:val="0035331A"/>
    <w:rsid w:val="00353376"/>
    <w:rsid w:val="00353655"/>
    <w:rsid w:val="00353833"/>
    <w:rsid w:val="00353A85"/>
    <w:rsid w:val="00353DC4"/>
    <w:rsid w:val="00353DC9"/>
    <w:rsid w:val="00353E35"/>
    <w:rsid w:val="00353EDE"/>
    <w:rsid w:val="003540FC"/>
    <w:rsid w:val="00354169"/>
    <w:rsid w:val="003542B8"/>
    <w:rsid w:val="00354364"/>
    <w:rsid w:val="00354430"/>
    <w:rsid w:val="003546B7"/>
    <w:rsid w:val="00354754"/>
    <w:rsid w:val="00354774"/>
    <w:rsid w:val="003547FC"/>
    <w:rsid w:val="00354B25"/>
    <w:rsid w:val="00354BD3"/>
    <w:rsid w:val="00354D24"/>
    <w:rsid w:val="00354DBE"/>
    <w:rsid w:val="00354F9B"/>
    <w:rsid w:val="00355007"/>
    <w:rsid w:val="00355074"/>
    <w:rsid w:val="00355196"/>
    <w:rsid w:val="0035528B"/>
    <w:rsid w:val="003552AE"/>
    <w:rsid w:val="0035544F"/>
    <w:rsid w:val="003558DA"/>
    <w:rsid w:val="0035593D"/>
    <w:rsid w:val="003559D4"/>
    <w:rsid w:val="00355B68"/>
    <w:rsid w:val="00355F08"/>
    <w:rsid w:val="0035643F"/>
    <w:rsid w:val="003565B9"/>
    <w:rsid w:val="003566CB"/>
    <w:rsid w:val="00356AEC"/>
    <w:rsid w:val="00356BF4"/>
    <w:rsid w:val="00356C55"/>
    <w:rsid w:val="00356DE7"/>
    <w:rsid w:val="00356F69"/>
    <w:rsid w:val="00356FF8"/>
    <w:rsid w:val="00357166"/>
    <w:rsid w:val="00357277"/>
    <w:rsid w:val="00357461"/>
    <w:rsid w:val="0035752E"/>
    <w:rsid w:val="00357666"/>
    <w:rsid w:val="0035766B"/>
    <w:rsid w:val="003577FC"/>
    <w:rsid w:val="00357880"/>
    <w:rsid w:val="00357899"/>
    <w:rsid w:val="003578A9"/>
    <w:rsid w:val="003578CD"/>
    <w:rsid w:val="0035791A"/>
    <w:rsid w:val="003579CA"/>
    <w:rsid w:val="00357A81"/>
    <w:rsid w:val="00357AD8"/>
    <w:rsid w:val="00357C96"/>
    <w:rsid w:val="00357EE5"/>
    <w:rsid w:val="0036005B"/>
    <w:rsid w:val="00360117"/>
    <w:rsid w:val="003602AA"/>
    <w:rsid w:val="003602EB"/>
    <w:rsid w:val="003603A1"/>
    <w:rsid w:val="003605B5"/>
    <w:rsid w:val="003605E5"/>
    <w:rsid w:val="003605F6"/>
    <w:rsid w:val="00360687"/>
    <w:rsid w:val="003606B0"/>
    <w:rsid w:val="00360725"/>
    <w:rsid w:val="003607AD"/>
    <w:rsid w:val="003607F0"/>
    <w:rsid w:val="0036086D"/>
    <w:rsid w:val="003608F2"/>
    <w:rsid w:val="0036098F"/>
    <w:rsid w:val="003609C4"/>
    <w:rsid w:val="00360AB5"/>
    <w:rsid w:val="00360AE2"/>
    <w:rsid w:val="00360AF8"/>
    <w:rsid w:val="00360B7C"/>
    <w:rsid w:val="00360C73"/>
    <w:rsid w:val="0036107C"/>
    <w:rsid w:val="00361085"/>
    <w:rsid w:val="003610A1"/>
    <w:rsid w:val="00361149"/>
    <w:rsid w:val="0036119A"/>
    <w:rsid w:val="00361266"/>
    <w:rsid w:val="0036126F"/>
    <w:rsid w:val="0036127D"/>
    <w:rsid w:val="003612A8"/>
    <w:rsid w:val="003612D8"/>
    <w:rsid w:val="003614B2"/>
    <w:rsid w:val="00361519"/>
    <w:rsid w:val="003616E3"/>
    <w:rsid w:val="00361872"/>
    <w:rsid w:val="00361A9F"/>
    <w:rsid w:val="00361B38"/>
    <w:rsid w:val="00361CC5"/>
    <w:rsid w:val="00361DA3"/>
    <w:rsid w:val="00361DDC"/>
    <w:rsid w:val="00361F3C"/>
    <w:rsid w:val="00361FE4"/>
    <w:rsid w:val="003620FC"/>
    <w:rsid w:val="00362148"/>
    <w:rsid w:val="003621B8"/>
    <w:rsid w:val="003621BA"/>
    <w:rsid w:val="0036221E"/>
    <w:rsid w:val="003622D9"/>
    <w:rsid w:val="0036231F"/>
    <w:rsid w:val="0036240A"/>
    <w:rsid w:val="003625C0"/>
    <w:rsid w:val="00362852"/>
    <w:rsid w:val="0036294F"/>
    <w:rsid w:val="003629CD"/>
    <w:rsid w:val="003629D1"/>
    <w:rsid w:val="00362A0E"/>
    <w:rsid w:val="00362A4A"/>
    <w:rsid w:val="00362AAA"/>
    <w:rsid w:val="00362B5F"/>
    <w:rsid w:val="00362DA5"/>
    <w:rsid w:val="00362E09"/>
    <w:rsid w:val="00362E37"/>
    <w:rsid w:val="00362EF0"/>
    <w:rsid w:val="003630C1"/>
    <w:rsid w:val="003630EE"/>
    <w:rsid w:val="003631B5"/>
    <w:rsid w:val="003633A7"/>
    <w:rsid w:val="00363587"/>
    <w:rsid w:val="003636EC"/>
    <w:rsid w:val="003637A1"/>
    <w:rsid w:val="00363883"/>
    <w:rsid w:val="003638C8"/>
    <w:rsid w:val="003639BF"/>
    <w:rsid w:val="003639C3"/>
    <w:rsid w:val="00363B19"/>
    <w:rsid w:val="00363B94"/>
    <w:rsid w:val="00363DE0"/>
    <w:rsid w:val="00363DFB"/>
    <w:rsid w:val="00363F31"/>
    <w:rsid w:val="00363F45"/>
    <w:rsid w:val="00363FD6"/>
    <w:rsid w:val="00364189"/>
    <w:rsid w:val="0036449E"/>
    <w:rsid w:val="00364579"/>
    <w:rsid w:val="003647E5"/>
    <w:rsid w:val="003648AF"/>
    <w:rsid w:val="003649FE"/>
    <w:rsid w:val="00364A71"/>
    <w:rsid w:val="00364B1A"/>
    <w:rsid w:val="00364B55"/>
    <w:rsid w:val="00364B71"/>
    <w:rsid w:val="00364D32"/>
    <w:rsid w:val="00364E6E"/>
    <w:rsid w:val="00364E95"/>
    <w:rsid w:val="00364FDF"/>
    <w:rsid w:val="003651A0"/>
    <w:rsid w:val="00365335"/>
    <w:rsid w:val="0036553C"/>
    <w:rsid w:val="00365544"/>
    <w:rsid w:val="0036578C"/>
    <w:rsid w:val="003658C7"/>
    <w:rsid w:val="00365913"/>
    <w:rsid w:val="00365C8B"/>
    <w:rsid w:val="00365CDA"/>
    <w:rsid w:val="00365DDC"/>
    <w:rsid w:val="00365E30"/>
    <w:rsid w:val="00366112"/>
    <w:rsid w:val="00366175"/>
    <w:rsid w:val="003661DA"/>
    <w:rsid w:val="0036626A"/>
    <w:rsid w:val="003662F0"/>
    <w:rsid w:val="003663B9"/>
    <w:rsid w:val="003664A1"/>
    <w:rsid w:val="00366674"/>
    <w:rsid w:val="00366799"/>
    <w:rsid w:val="003667BA"/>
    <w:rsid w:val="0036683F"/>
    <w:rsid w:val="003668F8"/>
    <w:rsid w:val="0036694A"/>
    <w:rsid w:val="0036697A"/>
    <w:rsid w:val="00366A93"/>
    <w:rsid w:val="00366B21"/>
    <w:rsid w:val="00366B39"/>
    <w:rsid w:val="00366C32"/>
    <w:rsid w:val="00366D74"/>
    <w:rsid w:val="00366E94"/>
    <w:rsid w:val="00366EB3"/>
    <w:rsid w:val="00366EB6"/>
    <w:rsid w:val="00366F65"/>
    <w:rsid w:val="003670F0"/>
    <w:rsid w:val="003671B5"/>
    <w:rsid w:val="003671CB"/>
    <w:rsid w:val="003671F3"/>
    <w:rsid w:val="00367409"/>
    <w:rsid w:val="003674BF"/>
    <w:rsid w:val="003677E8"/>
    <w:rsid w:val="003678D7"/>
    <w:rsid w:val="00367978"/>
    <w:rsid w:val="003679B5"/>
    <w:rsid w:val="003679FB"/>
    <w:rsid w:val="00367A68"/>
    <w:rsid w:val="00367D84"/>
    <w:rsid w:val="00367E0B"/>
    <w:rsid w:val="00367E8B"/>
    <w:rsid w:val="00367FCE"/>
    <w:rsid w:val="0036BF4E"/>
    <w:rsid w:val="0036D2F4"/>
    <w:rsid w:val="0036FDF9"/>
    <w:rsid w:val="0037005D"/>
    <w:rsid w:val="0037032B"/>
    <w:rsid w:val="00370347"/>
    <w:rsid w:val="003704B9"/>
    <w:rsid w:val="00370520"/>
    <w:rsid w:val="003705FB"/>
    <w:rsid w:val="00370640"/>
    <w:rsid w:val="00370A69"/>
    <w:rsid w:val="00370AB2"/>
    <w:rsid w:val="00370D1F"/>
    <w:rsid w:val="00370D27"/>
    <w:rsid w:val="00370D3F"/>
    <w:rsid w:val="00370DC6"/>
    <w:rsid w:val="00370DDC"/>
    <w:rsid w:val="00370DDD"/>
    <w:rsid w:val="00370FD9"/>
    <w:rsid w:val="003712AD"/>
    <w:rsid w:val="00371647"/>
    <w:rsid w:val="003717DE"/>
    <w:rsid w:val="0037187E"/>
    <w:rsid w:val="003718FF"/>
    <w:rsid w:val="0037191B"/>
    <w:rsid w:val="0037191E"/>
    <w:rsid w:val="0037198C"/>
    <w:rsid w:val="003719D4"/>
    <w:rsid w:val="003719E8"/>
    <w:rsid w:val="00371B4A"/>
    <w:rsid w:val="00371B7A"/>
    <w:rsid w:val="00371B97"/>
    <w:rsid w:val="00371BF9"/>
    <w:rsid w:val="00371CCB"/>
    <w:rsid w:val="00371CCF"/>
    <w:rsid w:val="00371EC4"/>
    <w:rsid w:val="00371F59"/>
    <w:rsid w:val="00371F72"/>
    <w:rsid w:val="00371F86"/>
    <w:rsid w:val="0037209F"/>
    <w:rsid w:val="00372278"/>
    <w:rsid w:val="003728DE"/>
    <w:rsid w:val="0037298B"/>
    <w:rsid w:val="00372AFF"/>
    <w:rsid w:val="00372B81"/>
    <w:rsid w:val="00372C6D"/>
    <w:rsid w:val="00372C75"/>
    <w:rsid w:val="00372D52"/>
    <w:rsid w:val="00372F00"/>
    <w:rsid w:val="00372F62"/>
    <w:rsid w:val="00372F64"/>
    <w:rsid w:val="00372FFE"/>
    <w:rsid w:val="003730E2"/>
    <w:rsid w:val="003730F9"/>
    <w:rsid w:val="003731DB"/>
    <w:rsid w:val="003731FB"/>
    <w:rsid w:val="00373249"/>
    <w:rsid w:val="0037327B"/>
    <w:rsid w:val="0037328A"/>
    <w:rsid w:val="00373294"/>
    <w:rsid w:val="0037331E"/>
    <w:rsid w:val="003733CD"/>
    <w:rsid w:val="00373432"/>
    <w:rsid w:val="003734D8"/>
    <w:rsid w:val="003735C0"/>
    <w:rsid w:val="0037368A"/>
    <w:rsid w:val="00373785"/>
    <w:rsid w:val="003737FB"/>
    <w:rsid w:val="0037388E"/>
    <w:rsid w:val="003738AB"/>
    <w:rsid w:val="003739B4"/>
    <w:rsid w:val="00373C80"/>
    <w:rsid w:val="00373C93"/>
    <w:rsid w:val="00373D4C"/>
    <w:rsid w:val="00373E7E"/>
    <w:rsid w:val="00373EC6"/>
    <w:rsid w:val="00373FD1"/>
    <w:rsid w:val="00374024"/>
    <w:rsid w:val="00374031"/>
    <w:rsid w:val="0037410B"/>
    <w:rsid w:val="003742F6"/>
    <w:rsid w:val="003744FE"/>
    <w:rsid w:val="003745C4"/>
    <w:rsid w:val="003746A7"/>
    <w:rsid w:val="003746F0"/>
    <w:rsid w:val="0037470C"/>
    <w:rsid w:val="00374766"/>
    <w:rsid w:val="003748CE"/>
    <w:rsid w:val="00374A2E"/>
    <w:rsid w:val="00374BCF"/>
    <w:rsid w:val="00374D5E"/>
    <w:rsid w:val="00374E4B"/>
    <w:rsid w:val="00374FB3"/>
    <w:rsid w:val="0037506C"/>
    <w:rsid w:val="00375081"/>
    <w:rsid w:val="003750E3"/>
    <w:rsid w:val="003751F9"/>
    <w:rsid w:val="003753FE"/>
    <w:rsid w:val="003755C7"/>
    <w:rsid w:val="003755FF"/>
    <w:rsid w:val="0037562F"/>
    <w:rsid w:val="0037577F"/>
    <w:rsid w:val="003757C7"/>
    <w:rsid w:val="00375971"/>
    <w:rsid w:val="00375984"/>
    <w:rsid w:val="00375B1C"/>
    <w:rsid w:val="00375B6C"/>
    <w:rsid w:val="00375B9B"/>
    <w:rsid w:val="00375BC1"/>
    <w:rsid w:val="00375CAD"/>
    <w:rsid w:val="00375E3D"/>
    <w:rsid w:val="00375ED3"/>
    <w:rsid w:val="00376015"/>
    <w:rsid w:val="00376072"/>
    <w:rsid w:val="00376199"/>
    <w:rsid w:val="003761AD"/>
    <w:rsid w:val="00376255"/>
    <w:rsid w:val="0037642C"/>
    <w:rsid w:val="003764D5"/>
    <w:rsid w:val="0037652D"/>
    <w:rsid w:val="00376560"/>
    <w:rsid w:val="003766DC"/>
    <w:rsid w:val="00376701"/>
    <w:rsid w:val="00376928"/>
    <w:rsid w:val="003769EE"/>
    <w:rsid w:val="00376AB3"/>
    <w:rsid w:val="00376B1F"/>
    <w:rsid w:val="00376B74"/>
    <w:rsid w:val="00376CC8"/>
    <w:rsid w:val="00376DA6"/>
    <w:rsid w:val="00376E37"/>
    <w:rsid w:val="00376F74"/>
    <w:rsid w:val="00376F78"/>
    <w:rsid w:val="00377020"/>
    <w:rsid w:val="003770C8"/>
    <w:rsid w:val="003770F4"/>
    <w:rsid w:val="00377100"/>
    <w:rsid w:val="0037732E"/>
    <w:rsid w:val="00377397"/>
    <w:rsid w:val="00377599"/>
    <w:rsid w:val="003775A3"/>
    <w:rsid w:val="00377744"/>
    <w:rsid w:val="0037783C"/>
    <w:rsid w:val="0037791D"/>
    <w:rsid w:val="00377B76"/>
    <w:rsid w:val="00377C0A"/>
    <w:rsid w:val="00377DF5"/>
    <w:rsid w:val="00377ED8"/>
    <w:rsid w:val="00377F5F"/>
    <w:rsid w:val="00380027"/>
    <w:rsid w:val="00380054"/>
    <w:rsid w:val="003800A9"/>
    <w:rsid w:val="003801D4"/>
    <w:rsid w:val="003803FA"/>
    <w:rsid w:val="003806E7"/>
    <w:rsid w:val="003807B7"/>
    <w:rsid w:val="003807DA"/>
    <w:rsid w:val="003807FE"/>
    <w:rsid w:val="003808D7"/>
    <w:rsid w:val="003809E4"/>
    <w:rsid w:val="003809EA"/>
    <w:rsid w:val="003809ED"/>
    <w:rsid w:val="00380A93"/>
    <w:rsid w:val="00380B81"/>
    <w:rsid w:val="00380BA1"/>
    <w:rsid w:val="00380BDC"/>
    <w:rsid w:val="00380C1D"/>
    <w:rsid w:val="00380C43"/>
    <w:rsid w:val="00380D7B"/>
    <w:rsid w:val="00380E26"/>
    <w:rsid w:val="00380ED9"/>
    <w:rsid w:val="00380F00"/>
    <w:rsid w:val="00380F39"/>
    <w:rsid w:val="00381063"/>
    <w:rsid w:val="0038118D"/>
    <w:rsid w:val="00381844"/>
    <w:rsid w:val="0038191A"/>
    <w:rsid w:val="00381A33"/>
    <w:rsid w:val="00381A3B"/>
    <w:rsid w:val="00381DFA"/>
    <w:rsid w:val="00381F39"/>
    <w:rsid w:val="00382251"/>
    <w:rsid w:val="00382286"/>
    <w:rsid w:val="003822F1"/>
    <w:rsid w:val="003823F2"/>
    <w:rsid w:val="003824E9"/>
    <w:rsid w:val="0038256F"/>
    <w:rsid w:val="003825F6"/>
    <w:rsid w:val="003827A7"/>
    <w:rsid w:val="00382888"/>
    <w:rsid w:val="00382910"/>
    <w:rsid w:val="003829AB"/>
    <w:rsid w:val="00382B57"/>
    <w:rsid w:val="00382B79"/>
    <w:rsid w:val="00382BE8"/>
    <w:rsid w:val="00382CCF"/>
    <w:rsid w:val="00382E5B"/>
    <w:rsid w:val="00382FD8"/>
    <w:rsid w:val="00382FDB"/>
    <w:rsid w:val="00383090"/>
    <w:rsid w:val="003830A4"/>
    <w:rsid w:val="003830C4"/>
    <w:rsid w:val="00383109"/>
    <w:rsid w:val="00383214"/>
    <w:rsid w:val="00383232"/>
    <w:rsid w:val="00383348"/>
    <w:rsid w:val="0038341E"/>
    <w:rsid w:val="0038344C"/>
    <w:rsid w:val="00383472"/>
    <w:rsid w:val="003835A7"/>
    <w:rsid w:val="00383739"/>
    <w:rsid w:val="00383746"/>
    <w:rsid w:val="00383810"/>
    <w:rsid w:val="00383954"/>
    <w:rsid w:val="003839B1"/>
    <w:rsid w:val="00383B3B"/>
    <w:rsid w:val="00383B95"/>
    <w:rsid w:val="00383DD8"/>
    <w:rsid w:val="00383E66"/>
    <w:rsid w:val="00383E71"/>
    <w:rsid w:val="00383EA8"/>
    <w:rsid w:val="00383ECF"/>
    <w:rsid w:val="00383F17"/>
    <w:rsid w:val="00383F46"/>
    <w:rsid w:val="00383F8C"/>
    <w:rsid w:val="00384061"/>
    <w:rsid w:val="003840DD"/>
    <w:rsid w:val="00384190"/>
    <w:rsid w:val="003841AB"/>
    <w:rsid w:val="003841C9"/>
    <w:rsid w:val="00384274"/>
    <w:rsid w:val="003843B7"/>
    <w:rsid w:val="0038443D"/>
    <w:rsid w:val="003847A7"/>
    <w:rsid w:val="00384808"/>
    <w:rsid w:val="003848BD"/>
    <w:rsid w:val="003849BB"/>
    <w:rsid w:val="00384ABC"/>
    <w:rsid w:val="00384AE4"/>
    <w:rsid w:val="00384B70"/>
    <w:rsid w:val="00384CC4"/>
    <w:rsid w:val="00384D02"/>
    <w:rsid w:val="00384D7D"/>
    <w:rsid w:val="00384DBE"/>
    <w:rsid w:val="00384DC7"/>
    <w:rsid w:val="00384E3F"/>
    <w:rsid w:val="00384ED4"/>
    <w:rsid w:val="003850F9"/>
    <w:rsid w:val="003851DF"/>
    <w:rsid w:val="003852A1"/>
    <w:rsid w:val="003852C0"/>
    <w:rsid w:val="003853CB"/>
    <w:rsid w:val="00385536"/>
    <w:rsid w:val="0038592B"/>
    <w:rsid w:val="003859EC"/>
    <w:rsid w:val="00385AD2"/>
    <w:rsid w:val="00385B1A"/>
    <w:rsid w:val="00385B31"/>
    <w:rsid w:val="00386088"/>
    <w:rsid w:val="003860D5"/>
    <w:rsid w:val="003860F7"/>
    <w:rsid w:val="003863C1"/>
    <w:rsid w:val="0038646C"/>
    <w:rsid w:val="003864AD"/>
    <w:rsid w:val="00386565"/>
    <w:rsid w:val="003865D4"/>
    <w:rsid w:val="00386706"/>
    <w:rsid w:val="00386715"/>
    <w:rsid w:val="0038678A"/>
    <w:rsid w:val="003867F9"/>
    <w:rsid w:val="00386844"/>
    <w:rsid w:val="003868BD"/>
    <w:rsid w:val="0038692D"/>
    <w:rsid w:val="00386999"/>
    <w:rsid w:val="00386B5C"/>
    <w:rsid w:val="00386C13"/>
    <w:rsid w:val="00386C6C"/>
    <w:rsid w:val="00386E12"/>
    <w:rsid w:val="00386E48"/>
    <w:rsid w:val="00386E6E"/>
    <w:rsid w:val="00387006"/>
    <w:rsid w:val="0038705C"/>
    <w:rsid w:val="00387076"/>
    <w:rsid w:val="00387137"/>
    <w:rsid w:val="00387159"/>
    <w:rsid w:val="003871A4"/>
    <w:rsid w:val="003872E2"/>
    <w:rsid w:val="00387382"/>
    <w:rsid w:val="00387571"/>
    <w:rsid w:val="003878E5"/>
    <w:rsid w:val="00387994"/>
    <w:rsid w:val="00387AA0"/>
    <w:rsid w:val="00387ADB"/>
    <w:rsid w:val="00387AE1"/>
    <w:rsid w:val="00387DA9"/>
    <w:rsid w:val="00387DF1"/>
    <w:rsid w:val="00387F0D"/>
    <w:rsid w:val="00387F84"/>
    <w:rsid w:val="00390098"/>
    <w:rsid w:val="003901B3"/>
    <w:rsid w:val="00390265"/>
    <w:rsid w:val="0039037D"/>
    <w:rsid w:val="003904FF"/>
    <w:rsid w:val="003905A7"/>
    <w:rsid w:val="0039061B"/>
    <w:rsid w:val="00390A95"/>
    <w:rsid w:val="00390ABB"/>
    <w:rsid w:val="00390AC5"/>
    <w:rsid w:val="00390ADC"/>
    <w:rsid w:val="00390D23"/>
    <w:rsid w:val="00390F04"/>
    <w:rsid w:val="00390F35"/>
    <w:rsid w:val="003910C3"/>
    <w:rsid w:val="003911D8"/>
    <w:rsid w:val="00391334"/>
    <w:rsid w:val="00391594"/>
    <w:rsid w:val="00391852"/>
    <w:rsid w:val="003919A3"/>
    <w:rsid w:val="00391F95"/>
    <w:rsid w:val="0039203E"/>
    <w:rsid w:val="00392146"/>
    <w:rsid w:val="0039219E"/>
    <w:rsid w:val="00392456"/>
    <w:rsid w:val="003924A6"/>
    <w:rsid w:val="003924E6"/>
    <w:rsid w:val="00392540"/>
    <w:rsid w:val="003926E2"/>
    <w:rsid w:val="003926F6"/>
    <w:rsid w:val="00392718"/>
    <w:rsid w:val="003927EB"/>
    <w:rsid w:val="00392801"/>
    <w:rsid w:val="00392960"/>
    <w:rsid w:val="003929CD"/>
    <w:rsid w:val="00392B87"/>
    <w:rsid w:val="00392BCB"/>
    <w:rsid w:val="00392C95"/>
    <w:rsid w:val="00392D11"/>
    <w:rsid w:val="00392EF4"/>
    <w:rsid w:val="00392F96"/>
    <w:rsid w:val="00393016"/>
    <w:rsid w:val="003930AA"/>
    <w:rsid w:val="00393186"/>
    <w:rsid w:val="0039319F"/>
    <w:rsid w:val="00393203"/>
    <w:rsid w:val="0039360A"/>
    <w:rsid w:val="0039361D"/>
    <w:rsid w:val="0039380B"/>
    <w:rsid w:val="00393885"/>
    <w:rsid w:val="003938B9"/>
    <w:rsid w:val="0039396F"/>
    <w:rsid w:val="003939AA"/>
    <w:rsid w:val="003939E3"/>
    <w:rsid w:val="00393A1B"/>
    <w:rsid w:val="00393A92"/>
    <w:rsid w:val="00393BA4"/>
    <w:rsid w:val="00393E57"/>
    <w:rsid w:val="00393EBB"/>
    <w:rsid w:val="00393F04"/>
    <w:rsid w:val="00393F59"/>
    <w:rsid w:val="0039409C"/>
    <w:rsid w:val="003940AC"/>
    <w:rsid w:val="00394110"/>
    <w:rsid w:val="003941AA"/>
    <w:rsid w:val="0039421D"/>
    <w:rsid w:val="0039421F"/>
    <w:rsid w:val="0039427D"/>
    <w:rsid w:val="00394686"/>
    <w:rsid w:val="0039479B"/>
    <w:rsid w:val="003948B1"/>
    <w:rsid w:val="003948F3"/>
    <w:rsid w:val="0039496F"/>
    <w:rsid w:val="003949A1"/>
    <w:rsid w:val="00394ADD"/>
    <w:rsid w:val="00394BB3"/>
    <w:rsid w:val="00394E62"/>
    <w:rsid w:val="00394EB2"/>
    <w:rsid w:val="00394F2B"/>
    <w:rsid w:val="003953AA"/>
    <w:rsid w:val="00395652"/>
    <w:rsid w:val="003956CE"/>
    <w:rsid w:val="0039584B"/>
    <w:rsid w:val="00395A01"/>
    <w:rsid w:val="00395A9D"/>
    <w:rsid w:val="00395AB3"/>
    <w:rsid w:val="00395ABF"/>
    <w:rsid w:val="00395B1F"/>
    <w:rsid w:val="00395C73"/>
    <w:rsid w:val="00395CC0"/>
    <w:rsid w:val="00395D7C"/>
    <w:rsid w:val="00395EDF"/>
    <w:rsid w:val="00395F69"/>
    <w:rsid w:val="00395FBD"/>
    <w:rsid w:val="00396169"/>
    <w:rsid w:val="003961E7"/>
    <w:rsid w:val="003962E8"/>
    <w:rsid w:val="0039662B"/>
    <w:rsid w:val="003966EA"/>
    <w:rsid w:val="00396A62"/>
    <w:rsid w:val="00396B77"/>
    <w:rsid w:val="00396C41"/>
    <w:rsid w:val="00396C51"/>
    <w:rsid w:val="00396C98"/>
    <w:rsid w:val="00396CBA"/>
    <w:rsid w:val="00396DBA"/>
    <w:rsid w:val="00396DBE"/>
    <w:rsid w:val="00396E5B"/>
    <w:rsid w:val="00396FBC"/>
    <w:rsid w:val="00396FC9"/>
    <w:rsid w:val="0039713C"/>
    <w:rsid w:val="003971E2"/>
    <w:rsid w:val="003971F9"/>
    <w:rsid w:val="0039720C"/>
    <w:rsid w:val="003972C5"/>
    <w:rsid w:val="003973DF"/>
    <w:rsid w:val="00397468"/>
    <w:rsid w:val="003974D4"/>
    <w:rsid w:val="0039758C"/>
    <w:rsid w:val="0039768C"/>
    <w:rsid w:val="003976F5"/>
    <w:rsid w:val="0039775D"/>
    <w:rsid w:val="00397840"/>
    <w:rsid w:val="00397859"/>
    <w:rsid w:val="00397B26"/>
    <w:rsid w:val="00397B58"/>
    <w:rsid w:val="00397B8A"/>
    <w:rsid w:val="00397D6C"/>
    <w:rsid w:val="00397EBF"/>
    <w:rsid w:val="00397EE9"/>
    <w:rsid w:val="00397F0D"/>
    <w:rsid w:val="0039DFF4"/>
    <w:rsid w:val="003A003C"/>
    <w:rsid w:val="003A0103"/>
    <w:rsid w:val="003A0281"/>
    <w:rsid w:val="003A03CB"/>
    <w:rsid w:val="003A04E8"/>
    <w:rsid w:val="003A0716"/>
    <w:rsid w:val="003A076E"/>
    <w:rsid w:val="003A08AD"/>
    <w:rsid w:val="003A0935"/>
    <w:rsid w:val="003A093C"/>
    <w:rsid w:val="003A0B13"/>
    <w:rsid w:val="003A0B42"/>
    <w:rsid w:val="003A0B67"/>
    <w:rsid w:val="003A0B84"/>
    <w:rsid w:val="003A0B87"/>
    <w:rsid w:val="003A0CB8"/>
    <w:rsid w:val="003A0DFD"/>
    <w:rsid w:val="003A0E53"/>
    <w:rsid w:val="003A0EAD"/>
    <w:rsid w:val="003A113A"/>
    <w:rsid w:val="003A11F4"/>
    <w:rsid w:val="003A12AD"/>
    <w:rsid w:val="003A1357"/>
    <w:rsid w:val="003A140E"/>
    <w:rsid w:val="003A14B5"/>
    <w:rsid w:val="003A15B1"/>
    <w:rsid w:val="003A1754"/>
    <w:rsid w:val="003A18EB"/>
    <w:rsid w:val="003A1971"/>
    <w:rsid w:val="003A1A8B"/>
    <w:rsid w:val="003A1DD1"/>
    <w:rsid w:val="003A1EE1"/>
    <w:rsid w:val="003A1F08"/>
    <w:rsid w:val="003A22E3"/>
    <w:rsid w:val="003A2365"/>
    <w:rsid w:val="003A239B"/>
    <w:rsid w:val="003A259D"/>
    <w:rsid w:val="003A2640"/>
    <w:rsid w:val="003A2670"/>
    <w:rsid w:val="003A2682"/>
    <w:rsid w:val="003A2731"/>
    <w:rsid w:val="003A2733"/>
    <w:rsid w:val="003A2980"/>
    <w:rsid w:val="003A299D"/>
    <w:rsid w:val="003A2B6F"/>
    <w:rsid w:val="003A2C0D"/>
    <w:rsid w:val="003A2CA2"/>
    <w:rsid w:val="003A2CC9"/>
    <w:rsid w:val="003A2D0D"/>
    <w:rsid w:val="003A2D8D"/>
    <w:rsid w:val="003A2E14"/>
    <w:rsid w:val="003A2E86"/>
    <w:rsid w:val="003A2FFF"/>
    <w:rsid w:val="003A302B"/>
    <w:rsid w:val="003A3062"/>
    <w:rsid w:val="003A3087"/>
    <w:rsid w:val="003A3105"/>
    <w:rsid w:val="003A316F"/>
    <w:rsid w:val="003A32D5"/>
    <w:rsid w:val="003A3374"/>
    <w:rsid w:val="003A3377"/>
    <w:rsid w:val="003A3428"/>
    <w:rsid w:val="003A347A"/>
    <w:rsid w:val="003A3695"/>
    <w:rsid w:val="003A36EE"/>
    <w:rsid w:val="003A37A5"/>
    <w:rsid w:val="003A37EE"/>
    <w:rsid w:val="003A390D"/>
    <w:rsid w:val="003A395B"/>
    <w:rsid w:val="003A3AD1"/>
    <w:rsid w:val="003A3B0C"/>
    <w:rsid w:val="003A3BFF"/>
    <w:rsid w:val="003A3C28"/>
    <w:rsid w:val="003A3C6B"/>
    <w:rsid w:val="003A3CBC"/>
    <w:rsid w:val="003A4041"/>
    <w:rsid w:val="003A41BC"/>
    <w:rsid w:val="003A4270"/>
    <w:rsid w:val="003A436B"/>
    <w:rsid w:val="003A44CE"/>
    <w:rsid w:val="003A4514"/>
    <w:rsid w:val="003A4701"/>
    <w:rsid w:val="003A496C"/>
    <w:rsid w:val="003A4ACD"/>
    <w:rsid w:val="003A4AEB"/>
    <w:rsid w:val="003A4DA2"/>
    <w:rsid w:val="003A4DEC"/>
    <w:rsid w:val="003A4E1C"/>
    <w:rsid w:val="003A4FA2"/>
    <w:rsid w:val="003A51AB"/>
    <w:rsid w:val="003A522C"/>
    <w:rsid w:val="003A5256"/>
    <w:rsid w:val="003A5330"/>
    <w:rsid w:val="003A5347"/>
    <w:rsid w:val="003A53B6"/>
    <w:rsid w:val="003A544F"/>
    <w:rsid w:val="003A5BCA"/>
    <w:rsid w:val="003A5EDC"/>
    <w:rsid w:val="003A5FCF"/>
    <w:rsid w:val="003A604B"/>
    <w:rsid w:val="003A61DD"/>
    <w:rsid w:val="003A6355"/>
    <w:rsid w:val="003A682C"/>
    <w:rsid w:val="003A68D0"/>
    <w:rsid w:val="003A694C"/>
    <w:rsid w:val="003A6AAB"/>
    <w:rsid w:val="003A6B46"/>
    <w:rsid w:val="003A6C20"/>
    <w:rsid w:val="003A6E67"/>
    <w:rsid w:val="003A6EE3"/>
    <w:rsid w:val="003A7335"/>
    <w:rsid w:val="003A7392"/>
    <w:rsid w:val="003A7456"/>
    <w:rsid w:val="003A7496"/>
    <w:rsid w:val="003A75E6"/>
    <w:rsid w:val="003A7625"/>
    <w:rsid w:val="003A7639"/>
    <w:rsid w:val="003A7672"/>
    <w:rsid w:val="003A7754"/>
    <w:rsid w:val="003A7815"/>
    <w:rsid w:val="003A791B"/>
    <w:rsid w:val="003A793B"/>
    <w:rsid w:val="003A7B73"/>
    <w:rsid w:val="003A7E00"/>
    <w:rsid w:val="003A7E63"/>
    <w:rsid w:val="003A7F4C"/>
    <w:rsid w:val="003A7F99"/>
    <w:rsid w:val="003B01D1"/>
    <w:rsid w:val="003B02BA"/>
    <w:rsid w:val="003B034A"/>
    <w:rsid w:val="003B04AB"/>
    <w:rsid w:val="003B05BD"/>
    <w:rsid w:val="003B075A"/>
    <w:rsid w:val="003B082F"/>
    <w:rsid w:val="003B0846"/>
    <w:rsid w:val="003B0A08"/>
    <w:rsid w:val="003B0E46"/>
    <w:rsid w:val="003B0F30"/>
    <w:rsid w:val="003B1103"/>
    <w:rsid w:val="003B1156"/>
    <w:rsid w:val="003B1483"/>
    <w:rsid w:val="003B1568"/>
    <w:rsid w:val="003B161F"/>
    <w:rsid w:val="003B1625"/>
    <w:rsid w:val="003B16F3"/>
    <w:rsid w:val="003B193B"/>
    <w:rsid w:val="003B19B3"/>
    <w:rsid w:val="003B1ACE"/>
    <w:rsid w:val="003B1B98"/>
    <w:rsid w:val="003B1BCC"/>
    <w:rsid w:val="003B1CC0"/>
    <w:rsid w:val="003B1F72"/>
    <w:rsid w:val="003B2192"/>
    <w:rsid w:val="003B219A"/>
    <w:rsid w:val="003B228B"/>
    <w:rsid w:val="003B22A8"/>
    <w:rsid w:val="003B2306"/>
    <w:rsid w:val="003B232A"/>
    <w:rsid w:val="003B2442"/>
    <w:rsid w:val="003B2469"/>
    <w:rsid w:val="003B2581"/>
    <w:rsid w:val="003B28F9"/>
    <w:rsid w:val="003B2900"/>
    <w:rsid w:val="003B2A24"/>
    <w:rsid w:val="003B2AAA"/>
    <w:rsid w:val="003B2AC4"/>
    <w:rsid w:val="003B2BB8"/>
    <w:rsid w:val="003B2C35"/>
    <w:rsid w:val="003B2C93"/>
    <w:rsid w:val="003B2F7E"/>
    <w:rsid w:val="003B2F8E"/>
    <w:rsid w:val="003B2FE1"/>
    <w:rsid w:val="003B3148"/>
    <w:rsid w:val="003B32C3"/>
    <w:rsid w:val="003B3577"/>
    <w:rsid w:val="003B35B2"/>
    <w:rsid w:val="003B3613"/>
    <w:rsid w:val="003B3624"/>
    <w:rsid w:val="003B36AD"/>
    <w:rsid w:val="003B38D1"/>
    <w:rsid w:val="003B39C3"/>
    <w:rsid w:val="003B3C02"/>
    <w:rsid w:val="003B3C1E"/>
    <w:rsid w:val="003B3C1F"/>
    <w:rsid w:val="003B3C53"/>
    <w:rsid w:val="003B3C55"/>
    <w:rsid w:val="003B3EFD"/>
    <w:rsid w:val="003B403A"/>
    <w:rsid w:val="003B4226"/>
    <w:rsid w:val="003B456A"/>
    <w:rsid w:val="003B4621"/>
    <w:rsid w:val="003B475A"/>
    <w:rsid w:val="003B4802"/>
    <w:rsid w:val="003B48EC"/>
    <w:rsid w:val="003B4941"/>
    <w:rsid w:val="003B4A6F"/>
    <w:rsid w:val="003B4A7B"/>
    <w:rsid w:val="003B4BA4"/>
    <w:rsid w:val="003B4C21"/>
    <w:rsid w:val="003B4D2D"/>
    <w:rsid w:val="003B4E9B"/>
    <w:rsid w:val="003B4F3C"/>
    <w:rsid w:val="003B4F75"/>
    <w:rsid w:val="003B525E"/>
    <w:rsid w:val="003B5315"/>
    <w:rsid w:val="003B5493"/>
    <w:rsid w:val="003B5539"/>
    <w:rsid w:val="003B5715"/>
    <w:rsid w:val="003B57FD"/>
    <w:rsid w:val="003B5817"/>
    <w:rsid w:val="003B5934"/>
    <w:rsid w:val="003B59A7"/>
    <w:rsid w:val="003B5B5C"/>
    <w:rsid w:val="003B5B73"/>
    <w:rsid w:val="003B5C7A"/>
    <w:rsid w:val="003B5CA8"/>
    <w:rsid w:val="003B5F1C"/>
    <w:rsid w:val="003B5F8E"/>
    <w:rsid w:val="003B60F6"/>
    <w:rsid w:val="003B61E1"/>
    <w:rsid w:val="003B6277"/>
    <w:rsid w:val="003B6278"/>
    <w:rsid w:val="003B635A"/>
    <w:rsid w:val="003B63A0"/>
    <w:rsid w:val="003B6453"/>
    <w:rsid w:val="003B6538"/>
    <w:rsid w:val="003B6540"/>
    <w:rsid w:val="003B65BA"/>
    <w:rsid w:val="003B65D5"/>
    <w:rsid w:val="003B660E"/>
    <w:rsid w:val="003B666B"/>
    <w:rsid w:val="003B6715"/>
    <w:rsid w:val="003B6822"/>
    <w:rsid w:val="003B68C2"/>
    <w:rsid w:val="003B68CE"/>
    <w:rsid w:val="003B691D"/>
    <w:rsid w:val="003B691E"/>
    <w:rsid w:val="003B69A5"/>
    <w:rsid w:val="003B6A07"/>
    <w:rsid w:val="003B6A20"/>
    <w:rsid w:val="003B6BE6"/>
    <w:rsid w:val="003B6E49"/>
    <w:rsid w:val="003B6E98"/>
    <w:rsid w:val="003B6F7F"/>
    <w:rsid w:val="003B6FF8"/>
    <w:rsid w:val="003B7029"/>
    <w:rsid w:val="003B70F7"/>
    <w:rsid w:val="003B723D"/>
    <w:rsid w:val="003B72FC"/>
    <w:rsid w:val="003B743A"/>
    <w:rsid w:val="003B74B2"/>
    <w:rsid w:val="003B760D"/>
    <w:rsid w:val="003B7650"/>
    <w:rsid w:val="003B77D5"/>
    <w:rsid w:val="003B783B"/>
    <w:rsid w:val="003B7B82"/>
    <w:rsid w:val="003B7B91"/>
    <w:rsid w:val="003B7B98"/>
    <w:rsid w:val="003B7D33"/>
    <w:rsid w:val="003BA4E7"/>
    <w:rsid w:val="003BCCD5"/>
    <w:rsid w:val="003C0121"/>
    <w:rsid w:val="003C01C8"/>
    <w:rsid w:val="003C02F2"/>
    <w:rsid w:val="003C030D"/>
    <w:rsid w:val="003C03FC"/>
    <w:rsid w:val="003C0468"/>
    <w:rsid w:val="003C04CB"/>
    <w:rsid w:val="003C0745"/>
    <w:rsid w:val="003C08B4"/>
    <w:rsid w:val="003C0985"/>
    <w:rsid w:val="003C09F3"/>
    <w:rsid w:val="003C0B7A"/>
    <w:rsid w:val="003C0CE9"/>
    <w:rsid w:val="003C0EA1"/>
    <w:rsid w:val="003C0EEB"/>
    <w:rsid w:val="003C0F3A"/>
    <w:rsid w:val="003C107D"/>
    <w:rsid w:val="003C10C8"/>
    <w:rsid w:val="003C1151"/>
    <w:rsid w:val="003C119B"/>
    <w:rsid w:val="003C11CD"/>
    <w:rsid w:val="003C1276"/>
    <w:rsid w:val="003C128A"/>
    <w:rsid w:val="003C1502"/>
    <w:rsid w:val="003C15BA"/>
    <w:rsid w:val="003C16AB"/>
    <w:rsid w:val="003C16DE"/>
    <w:rsid w:val="003C16FA"/>
    <w:rsid w:val="003C170C"/>
    <w:rsid w:val="003C1842"/>
    <w:rsid w:val="003C1862"/>
    <w:rsid w:val="003C18E9"/>
    <w:rsid w:val="003C1931"/>
    <w:rsid w:val="003C1947"/>
    <w:rsid w:val="003C1A34"/>
    <w:rsid w:val="003C1AB3"/>
    <w:rsid w:val="003C1ACE"/>
    <w:rsid w:val="003C1B3A"/>
    <w:rsid w:val="003C1BCD"/>
    <w:rsid w:val="003C1C6C"/>
    <w:rsid w:val="003C1D9D"/>
    <w:rsid w:val="003C20FD"/>
    <w:rsid w:val="003C21DC"/>
    <w:rsid w:val="003C21F1"/>
    <w:rsid w:val="003C2364"/>
    <w:rsid w:val="003C2372"/>
    <w:rsid w:val="003C25BD"/>
    <w:rsid w:val="003C25F0"/>
    <w:rsid w:val="003C2625"/>
    <w:rsid w:val="003C268F"/>
    <w:rsid w:val="003C26EA"/>
    <w:rsid w:val="003C27E3"/>
    <w:rsid w:val="003C2847"/>
    <w:rsid w:val="003C2A6F"/>
    <w:rsid w:val="003C2C24"/>
    <w:rsid w:val="003C2D95"/>
    <w:rsid w:val="003C2E7A"/>
    <w:rsid w:val="003C2EEB"/>
    <w:rsid w:val="003C2EFF"/>
    <w:rsid w:val="003C2FE6"/>
    <w:rsid w:val="003C308E"/>
    <w:rsid w:val="003C317B"/>
    <w:rsid w:val="003C31B5"/>
    <w:rsid w:val="003C33A6"/>
    <w:rsid w:val="003C33B2"/>
    <w:rsid w:val="003C34C8"/>
    <w:rsid w:val="003C354F"/>
    <w:rsid w:val="003C3792"/>
    <w:rsid w:val="003C3808"/>
    <w:rsid w:val="003C390E"/>
    <w:rsid w:val="003C39ED"/>
    <w:rsid w:val="003C3A1C"/>
    <w:rsid w:val="003C3A58"/>
    <w:rsid w:val="003C3A61"/>
    <w:rsid w:val="003C3BA2"/>
    <w:rsid w:val="003C3DEE"/>
    <w:rsid w:val="003C3E57"/>
    <w:rsid w:val="003C4307"/>
    <w:rsid w:val="003C44CB"/>
    <w:rsid w:val="003C44FA"/>
    <w:rsid w:val="003C4709"/>
    <w:rsid w:val="003C483D"/>
    <w:rsid w:val="003C4870"/>
    <w:rsid w:val="003C4878"/>
    <w:rsid w:val="003C4B3E"/>
    <w:rsid w:val="003C4B6E"/>
    <w:rsid w:val="003C4BA7"/>
    <w:rsid w:val="003C4BAD"/>
    <w:rsid w:val="003C4E0A"/>
    <w:rsid w:val="003C4F48"/>
    <w:rsid w:val="003C4F6C"/>
    <w:rsid w:val="003C5003"/>
    <w:rsid w:val="003C501B"/>
    <w:rsid w:val="003C50B4"/>
    <w:rsid w:val="003C50CD"/>
    <w:rsid w:val="003C517F"/>
    <w:rsid w:val="003C51BC"/>
    <w:rsid w:val="003C53B6"/>
    <w:rsid w:val="003C53E9"/>
    <w:rsid w:val="003C54C4"/>
    <w:rsid w:val="003C5868"/>
    <w:rsid w:val="003C5BD7"/>
    <w:rsid w:val="003C60E3"/>
    <w:rsid w:val="003C6221"/>
    <w:rsid w:val="003C63C9"/>
    <w:rsid w:val="003C64BE"/>
    <w:rsid w:val="003C64F7"/>
    <w:rsid w:val="003C65C9"/>
    <w:rsid w:val="003C660E"/>
    <w:rsid w:val="003C66E7"/>
    <w:rsid w:val="003C68F3"/>
    <w:rsid w:val="003C6987"/>
    <w:rsid w:val="003C69D4"/>
    <w:rsid w:val="003C6CF4"/>
    <w:rsid w:val="003C6D5E"/>
    <w:rsid w:val="003C6E78"/>
    <w:rsid w:val="003C6ECA"/>
    <w:rsid w:val="003C6F65"/>
    <w:rsid w:val="003C6F82"/>
    <w:rsid w:val="003C70AE"/>
    <w:rsid w:val="003C71E6"/>
    <w:rsid w:val="003C7242"/>
    <w:rsid w:val="003C7292"/>
    <w:rsid w:val="003C73B4"/>
    <w:rsid w:val="003C757B"/>
    <w:rsid w:val="003C75E2"/>
    <w:rsid w:val="003C77ED"/>
    <w:rsid w:val="003C7843"/>
    <w:rsid w:val="003C7860"/>
    <w:rsid w:val="003C7971"/>
    <w:rsid w:val="003C7972"/>
    <w:rsid w:val="003C79BD"/>
    <w:rsid w:val="003C7BED"/>
    <w:rsid w:val="003C7C4D"/>
    <w:rsid w:val="003C7DBE"/>
    <w:rsid w:val="003C7DCF"/>
    <w:rsid w:val="003C7E67"/>
    <w:rsid w:val="003D00A4"/>
    <w:rsid w:val="003D028B"/>
    <w:rsid w:val="003D02AE"/>
    <w:rsid w:val="003D02B7"/>
    <w:rsid w:val="003D0472"/>
    <w:rsid w:val="003D04BB"/>
    <w:rsid w:val="003D0533"/>
    <w:rsid w:val="003D059F"/>
    <w:rsid w:val="003D07AA"/>
    <w:rsid w:val="003D080E"/>
    <w:rsid w:val="003D098E"/>
    <w:rsid w:val="003D09B4"/>
    <w:rsid w:val="003D09ED"/>
    <w:rsid w:val="003D0A46"/>
    <w:rsid w:val="003D0A4B"/>
    <w:rsid w:val="003D0C6F"/>
    <w:rsid w:val="003D0E48"/>
    <w:rsid w:val="003D0EDE"/>
    <w:rsid w:val="003D0F45"/>
    <w:rsid w:val="003D0FFE"/>
    <w:rsid w:val="003D1014"/>
    <w:rsid w:val="003D1217"/>
    <w:rsid w:val="003D13BF"/>
    <w:rsid w:val="003D1462"/>
    <w:rsid w:val="003D15B6"/>
    <w:rsid w:val="003D15F3"/>
    <w:rsid w:val="003D15F7"/>
    <w:rsid w:val="003D16D2"/>
    <w:rsid w:val="003D1814"/>
    <w:rsid w:val="003D18CD"/>
    <w:rsid w:val="003D19D7"/>
    <w:rsid w:val="003D1A5E"/>
    <w:rsid w:val="003D1AB1"/>
    <w:rsid w:val="003D1BBC"/>
    <w:rsid w:val="003D1C8D"/>
    <w:rsid w:val="003D1D6F"/>
    <w:rsid w:val="003D22D9"/>
    <w:rsid w:val="003D2385"/>
    <w:rsid w:val="003D23AC"/>
    <w:rsid w:val="003D24A5"/>
    <w:rsid w:val="003D25EA"/>
    <w:rsid w:val="003D26B2"/>
    <w:rsid w:val="003D2891"/>
    <w:rsid w:val="003D2905"/>
    <w:rsid w:val="003D2B0C"/>
    <w:rsid w:val="003D2D89"/>
    <w:rsid w:val="003D2DA4"/>
    <w:rsid w:val="003D2EAA"/>
    <w:rsid w:val="003D2F62"/>
    <w:rsid w:val="003D3053"/>
    <w:rsid w:val="003D3247"/>
    <w:rsid w:val="003D3391"/>
    <w:rsid w:val="003D33F8"/>
    <w:rsid w:val="003D34CE"/>
    <w:rsid w:val="003D359A"/>
    <w:rsid w:val="003D3702"/>
    <w:rsid w:val="003D3823"/>
    <w:rsid w:val="003D3855"/>
    <w:rsid w:val="003D3A11"/>
    <w:rsid w:val="003D3A38"/>
    <w:rsid w:val="003D3B16"/>
    <w:rsid w:val="003D3C45"/>
    <w:rsid w:val="003D3C9D"/>
    <w:rsid w:val="003D3CB0"/>
    <w:rsid w:val="003D3CE6"/>
    <w:rsid w:val="003D3D4E"/>
    <w:rsid w:val="003D3D96"/>
    <w:rsid w:val="003D3DFC"/>
    <w:rsid w:val="003D3E73"/>
    <w:rsid w:val="003D3EF9"/>
    <w:rsid w:val="003D3F75"/>
    <w:rsid w:val="003D41DB"/>
    <w:rsid w:val="003D42D4"/>
    <w:rsid w:val="003D4345"/>
    <w:rsid w:val="003D43E3"/>
    <w:rsid w:val="003D4491"/>
    <w:rsid w:val="003D45B1"/>
    <w:rsid w:val="003D45DF"/>
    <w:rsid w:val="003D4625"/>
    <w:rsid w:val="003D46D8"/>
    <w:rsid w:val="003D4751"/>
    <w:rsid w:val="003D47A3"/>
    <w:rsid w:val="003D4A08"/>
    <w:rsid w:val="003D4B2D"/>
    <w:rsid w:val="003D4BB8"/>
    <w:rsid w:val="003D4D35"/>
    <w:rsid w:val="003D4E5B"/>
    <w:rsid w:val="003D4E9B"/>
    <w:rsid w:val="003D4EA8"/>
    <w:rsid w:val="003D4F95"/>
    <w:rsid w:val="003D4FC9"/>
    <w:rsid w:val="003D5012"/>
    <w:rsid w:val="003D502D"/>
    <w:rsid w:val="003D525C"/>
    <w:rsid w:val="003D53C9"/>
    <w:rsid w:val="003D5497"/>
    <w:rsid w:val="003D554C"/>
    <w:rsid w:val="003D5604"/>
    <w:rsid w:val="003D5609"/>
    <w:rsid w:val="003D5616"/>
    <w:rsid w:val="003D5630"/>
    <w:rsid w:val="003D5686"/>
    <w:rsid w:val="003D56AD"/>
    <w:rsid w:val="003D577F"/>
    <w:rsid w:val="003D5804"/>
    <w:rsid w:val="003D5ACA"/>
    <w:rsid w:val="003D5B76"/>
    <w:rsid w:val="003D5C32"/>
    <w:rsid w:val="003D5D13"/>
    <w:rsid w:val="003D5D2E"/>
    <w:rsid w:val="003D5D85"/>
    <w:rsid w:val="003D5F0F"/>
    <w:rsid w:val="003D5FE6"/>
    <w:rsid w:val="003D6050"/>
    <w:rsid w:val="003D6173"/>
    <w:rsid w:val="003D61AD"/>
    <w:rsid w:val="003D62B0"/>
    <w:rsid w:val="003D653A"/>
    <w:rsid w:val="003D6541"/>
    <w:rsid w:val="003D66C6"/>
    <w:rsid w:val="003D672E"/>
    <w:rsid w:val="003D6871"/>
    <w:rsid w:val="003D68EA"/>
    <w:rsid w:val="003D69AB"/>
    <w:rsid w:val="003D69B4"/>
    <w:rsid w:val="003D6ABC"/>
    <w:rsid w:val="003D6C9F"/>
    <w:rsid w:val="003D6F2C"/>
    <w:rsid w:val="003D707C"/>
    <w:rsid w:val="003D714F"/>
    <w:rsid w:val="003D7169"/>
    <w:rsid w:val="003D736F"/>
    <w:rsid w:val="003D7416"/>
    <w:rsid w:val="003D7563"/>
    <w:rsid w:val="003D7676"/>
    <w:rsid w:val="003D7766"/>
    <w:rsid w:val="003D78DD"/>
    <w:rsid w:val="003D79B8"/>
    <w:rsid w:val="003D7BAF"/>
    <w:rsid w:val="003D7DA6"/>
    <w:rsid w:val="003D7DD3"/>
    <w:rsid w:val="003D7E9A"/>
    <w:rsid w:val="003E01E7"/>
    <w:rsid w:val="003E0255"/>
    <w:rsid w:val="003E02C5"/>
    <w:rsid w:val="003E0317"/>
    <w:rsid w:val="003E0417"/>
    <w:rsid w:val="003E0574"/>
    <w:rsid w:val="003E05CE"/>
    <w:rsid w:val="003E0643"/>
    <w:rsid w:val="003E07BA"/>
    <w:rsid w:val="003E087E"/>
    <w:rsid w:val="003E0999"/>
    <w:rsid w:val="003E09A4"/>
    <w:rsid w:val="003E09B5"/>
    <w:rsid w:val="003E09C7"/>
    <w:rsid w:val="003E0A3A"/>
    <w:rsid w:val="003E0A87"/>
    <w:rsid w:val="003E0A8C"/>
    <w:rsid w:val="003E0AC7"/>
    <w:rsid w:val="003E0B1F"/>
    <w:rsid w:val="003E0D8C"/>
    <w:rsid w:val="003E0EB7"/>
    <w:rsid w:val="003E1061"/>
    <w:rsid w:val="003E111F"/>
    <w:rsid w:val="003E12BA"/>
    <w:rsid w:val="003E1370"/>
    <w:rsid w:val="003E142F"/>
    <w:rsid w:val="003E1505"/>
    <w:rsid w:val="003E163C"/>
    <w:rsid w:val="003E18AF"/>
    <w:rsid w:val="003E18F5"/>
    <w:rsid w:val="003E1914"/>
    <w:rsid w:val="003E1BD3"/>
    <w:rsid w:val="003E1C27"/>
    <w:rsid w:val="003E1D31"/>
    <w:rsid w:val="003E1DA9"/>
    <w:rsid w:val="003E1EA2"/>
    <w:rsid w:val="003E1F24"/>
    <w:rsid w:val="003E1FB9"/>
    <w:rsid w:val="003E2324"/>
    <w:rsid w:val="003E23D8"/>
    <w:rsid w:val="003E24DF"/>
    <w:rsid w:val="003E2578"/>
    <w:rsid w:val="003E26DC"/>
    <w:rsid w:val="003E26EB"/>
    <w:rsid w:val="003E2741"/>
    <w:rsid w:val="003E2AED"/>
    <w:rsid w:val="003E2C2F"/>
    <w:rsid w:val="003E2CC4"/>
    <w:rsid w:val="003E2D16"/>
    <w:rsid w:val="003E2DB1"/>
    <w:rsid w:val="003E2DF5"/>
    <w:rsid w:val="003E2E08"/>
    <w:rsid w:val="003E2EE7"/>
    <w:rsid w:val="003E30CB"/>
    <w:rsid w:val="003E3124"/>
    <w:rsid w:val="003E3216"/>
    <w:rsid w:val="003E3242"/>
    <w:rsid w:val="003E32A7"/>
    <w:rsid w:val="003E343D"/>
    <w:rsid w:val="003E352A"/>
    <w:rsid w:val="003E3613"/>
    <w:rsid w:val="003E3751"/>
    <w:rsid w:val="003E3796"/>
    <w:rsid w:val="003E3919"/>
    <w:rsid w:val="003E39C2"/>
    <w:rsid w:val="003E39CF"/>
    <w:rsid w:val="003E3A49"/>
    <w:rsid w:val="003E3C3A"/>
    <w:rsid w:val="003E3D4F"/>
    <w:rsid w:val="003E3DB0"/>
    <w:rsid w:val="003E3E38"/>
    <w:rsid w:val="003E4157"/>
    <w:rsid w:val="003E417D"/>
    <w:rsid w:val="003E438C"/>
    <w:rsid w:val="003E43E3"/>
    <w:rsid w:val="003E44B3"/>
    <w:rsid w:val="003E452F"/>
    <w:rsid w:val="003E4591"/>
    <w:rsid w:val="003E4A01"/>
    <w:rsid w:val="003E4A5A"/>
    <w:rsid w:val="003E4AC7"/>
    <w:rsid w:val="003E4BBF"/>
    <w:rsid w:val="003E4C5F"/>
    <w:rsid w:val="003E4CB1"/>
    <w:rsid w:val="003E4E29"/>
    <w:rsid w:val="003E5030"/>
    <w:rsid w:val="003E5051"/>
    <w:rsid w:val="003E50E6"/>
    <w:rsid w:val="003E51AC"/>
    <w:rsid w:val="003E5224"/>
    <w:rsid w:val="003E5228"/>
    <w:rsid w:val="003E5353"/>
    <w:rsid w:val="003E5377"/>
    <w:rsid w:val="003E5402"/>
    <w:rsid w:val="003E5433"/>
    <w:rsid w:val="003E5536"/>
    <w:rsid w:val="003E5581"/>
    <w:rsid w:val="003E55FA"/>
    <w:rsid w:val="003E565B"/>
    <w:rsid w:val="003E56D1"/>
    <w:rsid w:val="003E56FA"/>
    <w:rsid w:val="003E59D2"/>
    <w:rsid w:val="003E5A69"/>
    <w:rsid w:val="003E5CC5"/>
    <w:rsid w:val="003E5D3E"/>
    <w:rsid w:val="003E5D75"/>
    <w:rsid w:val="003E5DAE"/>
    <w:rsid w:val="003E5E47"/>
    <w:rsid w:val="003E5F24"/>
    <w:rsid w:val="003E5FCB"/>
    <w:rsid w:val="003E60A0"/>
    <w:rsid w:val="003E625A"/>
    <w:rsid w:val="003E6484"/>
    <w:rsid w:val="003E6501"/>
    <w:rsid w:val="003E65CE"/>
    <w:rsid w:val="003E67A4"/>
    <w:rsid w:val="003E67CF"/>
    <w:rsid w:val="003E68FB"/>
    <w:rsid w:val="003E6917"/>
    <w:rsid w:val="003E69BF"/>
    <w:rsid w:val="003E69D6"/>
    <w:rsid w:val="003E6A2E"/>
    <w:rsid w:val="003E6AB3"/>
    <w:rsid w:val="003E6B1A"/>
    <w:rsid w:val="003E6B21"/>
    <w:rsid w:val="003E6B29"/>
    <w:rsid w:val="003E6B36"/>
    <w:rsid w:val="003E6B97"/>
    <w:rsid w:val="003E6CF1"/>
    <w:rsid w:val="003E6D27"/>
    <w:rsid w:val="003E6F71"/>
    <w:rsid w:val="003E6FFA"/>
    <w:rsid w:val="003E7098"/>
    <w:rsid w:val="003E70E4"/>
    <w:rsid w:val="003E7177"/>
    <w:rsid w:val="003E71F6"/>
    <w:rsid w:val="003E7285"/>
    <w:rsid w:val="003E75FD"/>
    <w:rsid w:val="003E7805"/>
    <w:rsid w:val="003E78D4"/>
    <w:rsid w:val="003E7918"/>
    <w:rsid w:val="003E7A33"/>
    <w:rsid w:val="003E7A92"/>
    <w:rsid w:val="003E7AEF"/>
    <w:rsid w:val="003E7B4A"/>
    <w:rsid w:val="003E7D53"/>
    <w:rsid w:val="003E7F1E"/>
    <w:rsid w:val="003E7FA1"/>
    <w:rsid w:val="003F0056"/>
    <w:rsid w:val="003F007A"/>
    <w:rsid w:val="003F00F2"/>
    <w:rsid w:val="003F0219"/>
    <w:rsid w:val="003F02C3"/>
    <w:rsid w:val="003F0314"/>
    <w:rsid w:val="003F038B"/>
    <w:rsid w:val="003F0467"/>
    <w:rsid w:val="003F0628"/>
    <w:rsid w:val="003F063B"/>
    <w:rsid w:val="003F0660"/>
    <w:rsid w:val="003F0BE8"/>
    <w:rsid w:val="003F0BFA"/>
    <w:rsid w:val="003F0C13"/>
    <w:rsid w:val="003F0C5D"/>
    <w:rsid w:val="003F0C81"/>
    <w:rsid w:val="003F0DDF"/>
    <w:rsid w:val="003F0E24"/>
    <w:rsid w:val="003F0EB9"/>
    <w:rsid w:val="003F0F3A"/>
    <w:rsid w:val="003F101B"/>
    <w:rsid w:val="003F105A"/>
    <w:rsid w:val="003F123D"/>
    <w:rsid w:val="003F1363"/>
    <w:rsid w:val="003F1365"/>
    <w:rsid w:val="003F1373"/>
    <w:rsid w:val="003F13E6"/>
    <w:rsid w:val="003F1471"/>
    <w:rsid w:val="003F1482"/>
    <w:rsid w:val="003F1513"/>
    <w:rsid w:val="003F1624"/>
    <w:rsid w:val="003F165C"/>
    <w:rsid w:val="003F1686"/>
    <w:rsid w:val="003F177C"/>
    <w:rsid w:val="003F17A2"/>
    <w:rsid w:val="003F187D"/>
    <w:rsid w:val="003F1930"/>
    <w:rsid w:val="003F1A9F"/>
    <w:rsid w:val="003F1B9F"/>
    <w:rsid w:val="003F1BAD"/>
    <w:rsid w:val="003F1C5D"/>
    <w:rsid w:val="003F1C68"/>
    <w:rsid w:val="003F1E29"/>
    <w:rsid w:val="003F1FCF"/>
    <w:rsid w:val="003F20DB"/>
    <w:rsid w:val="003F2111"/>
    <w:rsid w:val="003F21E4"/>
    <w:rsid w:val="003F22F1"/>
    <w:rsid w:val="003F2355"/>
    <w:rsid w:val="003F2393"/>
    <w:rsid w:val="003F244C"/>
    <w:rsid w:val="003F2594"/>
    <w:rsid w:val="003F25AA"/>
    <w:rsid w:val="003F25C2"/>
    <w:rsid w:val="003F281B"/>
    <w:rsid w:val="003F281C"/>
    <w:rsid w:val="003F2827"/>
    <w:rsid w:val="003F2B64"/>
    <w:rsid w:val="003F2B8B"/>
    <w:rsid w:val="003F2BFD"/>
    <w:rsid w:val="003F2C2D"/>
    <w:rsid w:val="003F2C3C"/>
    <w:rsid w:val="003F2C47"/>
    <w:rsid w:val="003F2C8A"/>
    <w:rsid w:val="003F2E7A"/>
    <w:rsid w:val="003F2EDC"/>
    <w:rsid w:val="003F2F00"/>
    <w:rsid w:val="003F3081"/>
    <w:rsid w:val="003F30F2"/>
    <w:rsid w:val="003F329E"/>
    <w:rsid w:val="003F3316"/>
    <w:rsid w:val="003F3459"/>
    <w:rsid w:val="003F3566"/>
    <w:rsid w:val="003F35FC"/>
    <w:rsid w:val="003F3656"/>
    <w:rsid w:val="003F3821"/>
    <w:rsid w:val="003F39BD"/>
    <w:rsid w:val="003F39BE"/>
    <w:rsid w:val="003F3B64"/>
    <w:rsid w:val="003F3E7C"/>
    <w:rsid w:val="003F3F01"/>
    <w:rsid w:val="003F3FE4"/>
    <w:rsid w:val="003F40AE"/>
    <w:rsid w:val="003F4186"/>
    <w:rsid w:val="003F457C"/>
    <w:rsid w:val="003F46F6"/>
    <w:rsid w:val="003F474A"/>
    <w:rsid w:val="003F49A4"/>
    <w:rsid w:val="003F4A47"/>
    <w:rsid w:val="003F4A71"/>
    <w:rsid w:val="003F4B50"/>
    <w:rsid w:val="003F4B55"/>
    <w:rsid w:val="003F4BBB"/>
    <w:rsid w:val="003F4C2D"/>
    <w:rsid w:val="003F4D2D"/>
    <w:rsid w:val="003F4E9C"/>
    <w:rsid w:val="003F4FB7"/>
    <w:rsid w:val="003F52D7"/>
    <w:rsid w:val="003F5533"/>
    <w:rsid w:val="003F562F"/>
    <w:rsid w:val="003F56BF"/>
    <w:rsid w:val="003F56E0"/>
    <w:rsid w:val="003F584A"/>
    <w:rsid w:val="003F5D85"/>
    <w:rsid w:val="003F5E06"/>
    <w:rsid w:val="003F5E9A"/>
    <w:rsid w:val="003F5FF5"/>
    <w:rsid w:val="003F601F"/>
    <w:rsid w:val="003F60B5"/>
    <w:rsid w:val="003F6351"/>
    <w:rsid w:val="003F6473"/>
    <w:rsid w:val="003F6582"/>
    <w:rsid w:val="003F683C"/>
    <w:rsid w:val="003F6910"/>
    <w:rsid w:val="003F69FE"/>
    <w:rsid w:val="003F6D4B"/>
    <w:rsid w:val="003F6D91"/>
    <w:rsid w:val="003F707B"/>
    <w:rsid w:val="003F720D"/>
    <w:rsid w:val="003F725A"/>
    <w:rsid w:val="003F7348"/>
    <w:rsid w:val="003F7378"/>
    <w:rsid w:val="003F7432"/>
    <w:rsid w:val="003F74A4"/>
    <w:rsid w:val="003F75C5"/>
    <w:rsid w:val="003F7943"/>
    <w:rsid w:val="003F7A95"/>
    <w:rsid w:val="003F7B76"/>
    <w:rsid w:val="003F7C79"/>
    <w:rsid w:val="003F7D23"/>
    <w:rsid w:val="003F7FF6"/>
    <w:rsid w:val="003F980E"/>
    <w:rsid w:val="003FBC2E"/>
    <w:rsid w:val="00400042"/>
    <w:rsid w:val="00400110"/>
    <w:rsid w:val="0040031F"/>
    <w:rsid w:val="004003BC"/>
    <w:rsid w:val="004003F8"/>
    <w:rsid w:val="00400607"/>
    <w:rsid w:val="004006B7"/>
    <w:rsid w:val="00400944"/>
    <w:rsid w:val="00400A0F"/>
    <w:rsid w:val="00400AA6"/>
    <w:rsid w:val="00400B13"/>
    <w:rsid w:val="00400B3B"/>
    <w:rsid w:val="00400B4C"/>
    <w:rsid w:val="00400C06"/>
    <w:rsid w:val="00400C55"/>
    <w:rsid w:val="00400CD1"/>
    <w:rsid w:val="00400CFC"/>
    <w:rsid w:val="00400E78"/>
    <w:rsid w:val="00401106"/>
    <w:rsid w:val="0040115C"/>
    <w:rsid w:val="00401170"/>
    <w:rsid w:val="004012D7"/>
    <w:rsid w:val="00401349"/>
    <w:rsid w:val="004013E3"/>
    <w:rsid w:val="00401485"/>
    <w:rsid w:val="00401496"/>
    <w:rsid w:val="004014F7"/>
    <w:rsid w:val="00401598"/>
    <w:rsid w:val="004017A3"/>
    <w:rsid w:val="0040188E"/>
    <w:rsid w:val="00401979"/>
    <w:rsid w:val="00401A4C"/>
    <w:rsid w:val="00401C48"/>
    <w:rsid w:val="00401D7B"/>
    <w:rsid w:val="00401EF8"/>
    <w:rsid w:val="00401FED"/>
    <w:rsid w:val="00402013"/>
    <w:rsid w:val="0040205B"/>
    <w:rsid w:val="00402143"/>
    <w:rsid w:val="00402166"/>
    <w:rsid w:val="00402189"/>
    <w:rsid w:val="00402522"/>
    <w:rsid w:val="00402714"/>
    <w:rsid w:val="0040290B"/>
    <w:rsid w:val="00402AB4"/>
    <w:rsid w:val="00402AF2"/>
    <w:rsid w:val="00402B21"/>
    <w:rsid w:val="00402B8C"/>
    <w:rsid w:val="00402D0A"/>
    <w:rsid w:val="00402E53"/>
    <w:rsid w:val="00402F4F"/>
    <w:rsid w:val="00403095"/>
    <w:rsid w:val="00403222"/>
    <w:rsid w:val="004032E9"/>
    <w:rsid w:val="00403347"/>
    <w:rsid w:val="004033B9"/>
    <w:rsid w:val="004033BC"/>
    <w:rsid w:val="00403472"/>
    <w:rsid w:val="0040353B"/>
    <w:rsid w:val="00403552"/>
    <w:rsid w:val="004035B8"/>
    <w:rsid w:val="0040362C"/>
    <w:rsid w:val="0040365F"/>
    <w:rsid w:val="0040367B"/>
    <w:rsid w:val="00403750"/>
    <w:rsid w:val="00403895"/>
    <w:rsid w:val="004039A0"/>
    <w:rsid w:val="00403AE6"/>
    <w:rsid w:val="00403BB9"/>
    <w:rsid w:val="00403EB5"/>
    <w:rsid w:val="00403EEB"/>
    <w:rsid w:val="00403F52"/>
    <w:rsid w:val="00403F74"/>
    <w:rsid w:val="00404071"/>
    <w:rsid w:val="0040407A"/>
    <w:rsid w:val="00404094"/>
    <w:rsid w:val="00404251"/>
    <w:rsid w:val="00404433"/>
    <w:rsid w:val="00404458"/>
    <w:rsid w:val="004044D5"/>
    <w:rsid w:val="0040453B"/>
    <w:rsid w:val="00404566"/>
    <w:rsid w:val="0040475B"/>
    <w:rsid w:val="004047AC"/>
    <w:rsid w:val="004048AB"/>
    <w:rsid w:val="004048EE"/>
    <w:rsid w:val="0040490B"/>
    <w:rsid w:val="00404B02"/>
    <w:rsid w:val="00404CB6"/>
    <w:rsid w:val="00404D11"/>
    <w:rsid w:val="00404D31"/>
    <w:rsid w:val="00404F6C"/>
    <w:rsid w:val="00405075"/>
    <w:rsid w:val="00405160"/>
    <w:rsid w:val="00405179"/>
    <w:rsid w:val="004051E8"/>
    <w:rsid w:val="00405212"/>
    <w:rsid w:val="004052AB"/>
    <w:rsid w:val="0040530A"/>
    <w:rsid w:val="0040584C"/>
    <w:rsid w:val="004058FA"/>
    <w:rsid w:val="00405980"/>
    <w:rsid w:val="00405ABD"/>
    <w:rsid w:val="00405C29"/>
    <w:rsid w:val="00405CBA"/>
    <w:rsid w:val="00405CC2"/>
    <w:rsid w:val="00405DDE"/>
    <w:rsid w:val="00405E18"/>
    <w:rsid w:val="00405E19"/>
    <w:rsid w:val="00405ED4"/>
    <w:rsid w:val="004060AF"/>
    <w:rsid w:val="004061CF"/>
    <w:rsid w:val="00406290"/>
    <w:rsid w:val="004062AD"/>
    <w:rsid w:val="004063B8"/>
    <w:rsid w:val="004066D3"/>
    <w:rsid w:val="00406730"/>
    <w:rsid w:val="004067E7"/>
    <w:rsid w:val="00406993"/>
    <w:rsid w:val="004069A2"/>
    <w:rsid w:val="00406B5D"/>
    <w:rsid w:val="00406BF1"/>
    <w:rsid w:val="00406C34"/>
    <w:rsid w:val="00406DB6"/>
    <w:rsid w:val="00406EA1"/>
    <w:rsid w:val="0040709A"/>
    <w:rsid w:val="00407111"/>
    <w:rsid w:val="0040717F"/>
    <w:rsid w:val="004071DD"/>
    <w:rsid w:val="00407204"/>
    <w:rsid w:val="004072B8"/>
    <w:rsid w:val="004073B5"/>
    <w:rsid w:val="004076BC"/>
    <w:rsid w:val="00407743"/>
    <w:rsid w:val="004078BE"/>
    <w:rsid w:val="004079D8"/>
    <w:rsid w:val="00407AAF"/>
    <w:rsid w:val="00407B30"/>
    <w:rsid w:val="00407C84"/>
    <w:rsid w:val="00407E72"/>
    <w:rsid w:val="00407EB4"/>
    <w:rsid w:val="00407EB8"/>
    <w:rsid w:val="00407EEE"/>
    <w:rsid w:val="0041005A"/>
    <w:rsid w:val="0041014F"/>
    <w:rsid w:val="004101BC"/>
    <w:rsid w:val="004102ED"/>
    <w:rsid w:val="004106E3"/>
    <w:rsid w:val="00410A60"/>
    <w:rsid w:val="00410B0E"/>
    <w:rsid w:val="00410BAE"/>
    <w:rsid w:val="00410D16"/>
    <w:rsid w:val="00410E4E"/>
    <w:rsid w:val="00410FE4"/>
    <w:rsid w:val="0041100A"/>
    <w:rsid w:val="004110D0"/>
    <w:rsid w:val="004110E5"/>
    <w:rsid w:val="0041128B"/>
    <w:rsid w:val="004112EF"/>
    <w:rsid w:val="004114C2"/>
    <w:rsid w:val="0041172A"/>
    <w:rsid w:val="004117F4"/>
    <w:rsid w:val="00411955"/>
    <w:rsid w:val="00411966"/>
    <w:rsid w:val="00411EE9"/>
    <w:rsid w:val="00411F93"/>
    <w:rsid w:val="0041201A"/>
    <w:rsid w:val="00412049"/>
    <w:rsid w:val="0041206F"/>
    <w:rsid w:val="00412136"/>
    <w:rsid w:val="0041213C"/>
    <w:rsid w:val="004122A6"/>
    <w:rsid w:val="004124F3"/>
    <w:rsid w:val="004124FB"/>
    <w:rsid w:val="004126DF"/>
    <w:rsid w:val="004128CF"/>
    <w:rsid w:val="00412A2D"/>
    <w:rsid w:val="00412A2E"/>
    <w:rsid w:val="00412A32"/>
    <w:rsid w:val="00412A88"/>
    <w:rsid w:val="00412ACD"/>
    <w:rsid w:val="00412B65"/>
    <w:rsid w:val="00412C62"/>
    <w:rsid w:val="00412E0F"/>
    <w:rsid w:val="00412EBA"/>
    <w:rsid w:val="00412F46"/>
    <w:rsid w:val="00412FE0"/>
    <w:rsid w:val="00413049"/>
    <w:rsid w:val="0041330D"/>
    <w:rsid w:val="004133AD"/>
    <w:rsid w:val="0041342F"/>
    <w:rsid w:val="004134CC"/>
    <w:rsid w:val="004134EE"/>
    <w:rsid w:val="00413587"/>
    <w:rsid w:val="004135BC"/>
    <w:rsid w:val="00413621"/>
    <w:rsid w:val="0041365E"/>
    <w:rsid w:val="004137BD"/>
    <w:rsid w:val="004137E6"/>
    <w:rsid w:val="00413809"/>
    <w:rsid w:val="00413815"/>
    <w:rsid w:val="00413935"/>
    <w:rsid w:val="00413A55"/>
    <w:rsid w:val="00413A9E"/>
    <w:rsid w:val="00413ABF"/>
    <w:rsid w:val="00413BA6"/>
    <w:rsid w:val="00413C14"/>
    <w:rsid w:val="00413D62"/>
    <w:rsid w:val="00413D98"/>
    <w:rsid w:val="00413E5C"/>
    <w:rsid w:val="0041407C"/>
    <w:rsid w:val="00414089"/>
    <w:rsid w:val="004141E8"/>
    <w:rsid w:val="00414327"/>
    <w:rsid w:val="004143B0"/>
    <w:rsid w:val="00414488"/>
    <w:rsid w:val="004144BD"/>
    <w:rsid w:val="004144DA"/>
    <w:rsid w:val="0041465D"/>
    <w:rsid w:val="00414670"/>
    <w:rsid w:val="004146B7"/>
    <w:rsid w:val="004146D8"/>
    <w:rsid w:val="004147D6"/>
    <w:rsid w:val="00414913"/>
    <w:rsid w:val="00414A63"/>
    <w:rsid w:val="00414C03"/>
    <w:rsid w:val="00414C23"/>
    <w:rsid w:val="00414DBE"/>
    <w:rsid w:val="00414DC3"/>
    <w:rsid w:val="004151EB"/>
    <w:rsid w:val="0041529C"/>
    <w:rsid w:val="00415302"/>
    <w:rsid w:val="0041543F"/>
    <w:rsid w:val="0041549B"/>
    <w:rsid w:val="0041552A"/>
    <w:rsid w:val="004155F8"/>
    <w:rsid w:val="0041560F"/>
    <w:rsid w:val="0041568A"/>
    <w:rsid w:val="00415816"/>
    <w:rsid w:val="004159F4"/>
    <w:rsid w:val="00415C15"/>
    <w:rsid w:val="00415E4E"/>
    <w:rsid w:val="00415EE9"/>
    <w:rsid w:val="00415F6A"/>
    <w:rsid w:val="00416189"/>
    <w:rsid w:val="00416292"/>
    <w:rsid w:val="00416358"/>
    <w:rsid w:val="0041653F"/>
    <w:rsid w:val="0041655B"/>
    <w:rsid w:val="00416673"/>
    <w:rsid w:val="004168FF"/>
    <w:rsid w:val="00416900"/>
    <w:rsid w:val="00416963"/>
    <w:rsid w:val="00416B24"/>
    <w:rsid w:val="00416B4A"/>
    <w:rsid w:val="00416D5D"/>
    <w:rsid w:val="00416F49"/>
    <w:rsid w:val="00416F69"/>
    <w:rsid w:val="00416F75"/>
    <w:rsid w:val="00416FA7"/>
    <w:rsid w:val="004170F7"/>
    <w:rsid w:val="00417263"/>
    <w:rsid w:val="004173F3"/>
    <w:rsid w:val="004175AD"/>
    <w:rsid w:val="004175BE"/>
    <w:rsid w:val="0041769F"/>
    <w:rsid w:val="004179AC"/>
    <w:rsid w:val="00417A05"/>
    <w:rsid w:val="00417AAE"/>
    <w:rsid w:val="00417AD3"/>
    <w:rsid w:val="00417BE5"/>
    <w:rsid w:val="00417C36"/>
    <w:rsid w:val="00417CA6"/>
    <w:rsid w:val="00417CB9"/>
    <w:rsid w:val="00417E5A"/>
    <w:rsid w:val="00417E7D"/>
    <w:rsid w:val="00417EBE"/>
    <w:rsid w:val="00417FA3"/>
    <w:rsid w:val="00420008"/>
    <w:rsid w:val="004202A8"/>
    <w:rsid w:val="004202FC"/>
    <w:rsid w:val="00420454"/>
    <w:rsid w:val="004204F7"/>
    <w:rsid w:val="0042052B"/>
    <w:rsid w:val="0042061F"/>
    <w:rsid w:val="00420984"/>
    <w:rsid w:val="00420CFE"/>
    <w:rsid w:val="00420DE1"/>
    <w:rsid w:val="004210B5"/>
    <w:rsid w:val="00421211"/>
    <w:rsid w:val="0042139E"/>
    <w:rsid w:val="0042153E"/>
    <w:rsid w:val="00421630"/>
    <w:rsid w:val="00421913"/>
    <w:rsid w:val="0042193B"/>
    <w:rsid w:val="00421969"/>
    <w:rsid w:val="00421981"/>
    <w:rsid w:val="00421A33"/>
    <w:rsid w:val="00421C6C"/>
    <w:rsid w:val="00421C95"/>
    <w:rsid w:val="0042210A"/>
    <w:rsid w:val="00422341"/>
    <w:rsid w:val="004223D4"/>
    <w:rsid w:val="0042245B"/>
    <w:rsid w:val="00422460"/>
    <w:rsid w:val="0042247C"/>
    <w:rsid w:val="004225BD"/>
    <w:rsid w:val="004226FC"/>
    <w:rsid w:val="004227EC"/>
    <w:rsid w:val="00422806"/>
    <w:rsid w:val="00422891"/>
    <w:rsid w:val="00422B1B"/>
    <w:rsid w:val="00422B86"/>
    <w:rsid w:val="00422C09"/>
    <w:rsid w:val="00422C1B"/>
    <w:rsid w:val="00422C88"/>
    <w:rsid w:val="00422D98"/>
    <w:rsid w:val="00422DF6"/>
    <w:rsid w:val="00422FE1"/>
    <w:rsid w:val="00423274"/>
    <w:rsid w:val="00423621"/>
    <w:rsid w:val="004236F3"/>
    <w:rsid w:val="00423752"/>
    <w:rsid w:val="004238B8"/>
    <w:rsid w:val="004238CE"/>
    <w:rsid w:val="004238ED"/>
    <w:rsid w:val="00423904"/>
    <w:rsid w:val="00423A34"/>
    <w:rsid w:val="00423B22"/>
    <w:rsid w:val="00423B5C"/>
    <w:rsid w:val="00423CF7"/>
    <w:rsid w:val="00423F0A"/>
    <w:rsid w:val="00423FE3"/>
    <w:rsid w:val="00424092"/>
    <w:rsid w:val="0042435E"/>
    <w:rsid w:val="004243A0"/>
    <w:rsid w:val="004243EE"/>
    <w:rsid w:val="004245CC"/>
    <w:rsid w:val="004248D5"/>
    <w:rsid w:val="004249A4"/>
    <w:rsid w:val="00424AC7"/>
    <w:rsid w:val="00424B7F"/>
    <w:rsid w:val="00424C19"/>
    <w:rsid w:val="00424C97"/>
    <w:rsid w:val="00424DFA"/>
    <w:rsid w:val="004251F3"/>
    <w:rsid w:val="004252A2"/>
    <w:rsid w:val="0042533D"/>
    <w:rsid w:val="0042548F"/>
    <w:rsid w:val="004254DE"/>
    <w:rsid w:val="00425543"/>
    <w:rsid w:val="0042564C"/>
    <w:rsid w:val="00425656"/>
    <w:rsid w:val="0042592F"/>
    <w:rsid w:val="004259AE"/>
    <w:rsid w:val="00425AF1"/>
    <w:rsid w:val="00425D39"/>
    <w:rsid w:val="00426047"/>
    <w:rsid w:val="004261E4"/>
    <w:rsid w:val="0042648E"/>
    <w:rsid w:val="004264CF"/>
    <w:rsid w:val="00426660"/>
    <w:rsid w:val="004268EB"/>
    <w:rsid w:val="0042694E"/>
    <w:rsid w:val="00426B02"/>
    <w:rsid w:val="00426B4A"/>
    <w:rsid w:val="00426B97"/>
    <w:rsid w:val="00426BDA"/>
    <w:rsid w:val="00426BDC"/>
    <w:rsid w:val="00426C4B"/>
    <w:rsid w:val="00426E14"/>
    <w:rsid w:val="00426EF8"/>
    <w:rsid w:val="00426F29"/>
    <w:rsid w:val="00426F95"/>
    <w:rsid w:val="004270D1"/>
    <w:rsid w:val="00427137"/>
    <w:rsid w:val="00427165"/>
    <w:rsid w:val="0042722C"/>
    <w:rsid w:val="0042737E"/>
    <w:rsid w:val="004274CE"/>
    <w:rsid w:val="004275C1"/>
    <w:rsid w:val="00427603"/>
    <w:rsid w:val="004276B1"/>
    <w:rsid w:val="004277DB"/>
    <w:rsid w:val="00427A89"/>
    <w:rsid w:val="00427C07"/>
    <w:rsid w:val="00427CDF"/>
    <w:rsid w:val="00427D5A"/>
    <w:rsid w:val="00427D7C"/>
    <w:rsid w:val="00427D9C"/>
    <w:rsid w:val="00427E87"/>
    <w:rsid w:val="00427EBB"/>
    <w:rsid w:val="00427F34"/>
    <w:rsid w:val="0042E1DE"/>
    <w:rsid w:val="004300D6"/>
    <w:rsid w:val="0043049D"/>
    <w:rsid w:val="004304BB"/>
    <w:rsid w:val="0043060D"/>
    <w:rsid w:val="00430627"/>
    <w:rsid w:val="00430828"/>
    <w:rsid w:val="00430836"/>
    <w:rsid w:val="00430A04"/>
    <w:rsid w:val="00430D61"/>
    <w:rsid w:val="00430D96"/>
    <w:rsid w:val="00430E18"/>
    <w:rsid w:val="00430E3A"/>
    <w:rsid w:val="00430E95"/>
    <w:rsid w:val="00430F95"/>
    <w:rsid w:val="004310D8"/>
    <w:rsid w:val="0043120B"/>
    <w:rsid w:val="0043130C"/>
    <w:rsid w:val="0043144D"/>
    <w:rsid w:val="0043155E"/>
    <w:rsid w:val="004315C1"/>
    <w:rsid w:val="004315F3"/>
    <w:rsid w:val="00431616"/>
    <w:rsid w:val="00431675"/>
    <w:rsid w:val="0043176D"/>
    <w:rsid w:val="00431791"/>
    <w:rsid w:val="00431839"/>
    <w:rsid w:val="004319B9"/>
    <w:rsid w:val="00431A2B"/>
    <w:rsid w:val="00431C31"/>
    <w:rsid w:val="00431D12"/>
    <w:rsid w:val="00431D38"/>
    <w:rsid w:val="00431D8E"/>
    <w:rsid w:val="00431F8F"/>
    <w:rsid w:val="004320FF"/>
    <w:rsid w:val="00432232"/>
    <w:rsid w:val="0043225A"/>
    <w:rsid w:val="00432291"/>
    <w:rsid w:val="0043236F"/>
    <w:rsid w:val="0043240C"/>
    <w:rsid w:val="00432618"/>
    <w:rsid w:val="0043267A"/>
    <w:rsid w:val="004326BC"/>
    <w:rsid w:val="0043270C"/>
    <w:rsid w:val="00432813"/>
    <w:rsid w:val="0043281E"/>
    <w:rsid w:val="0043296F"/>
    <w:rsid w:val="00432B64"/>
    <w:rsid w:val="00432CD2"/>
    <w:rsid w:val="00432E22"/>
    <w:rsid w:val="00432E34"/>
    <w:rsid w:val="00433050"/>
    <w:rsid w:val="0043306B"/>
    <w:rsid w:val="00433097"/>
    <w:rsid w:val="00433163"/>
    <w:rsid w:val="00433290"/>
    <w:rsid w:val="004333B6"/>
    <w:rsid w:val="004333DB"/>
    <w:rsid w:val="00433514"/>
    <w:rsid w:val="0043355D"/>
    <w:rsid w:val="004335C0"/>
    <w:rsid w:val="004335D2"/>
    <w:rsid w:val="004335F4"/>
    <w:rsid w:val="004336C9"/>
    <w:rsid w:val="00433773"/>
    <w:rsid w:val="004338C6"/>
    <w:rsid w:val="00433965"/>
    <w:rsid w:val="00433A18"/>
    <w:rsid w:val="00433A5D"/>
    <w:rsid w:val="00433CCF"/>
    <w:rsid w:val="00433CEF"/>
    <w:rsid w:val="00433D8D"/>
    <w:rsid w:val="00433D95"/>
    <w:rsid w:val="00433DAE"/>
    <w:rsid w:val="004340EC"/>
    <w:rsid w:val="00434296"/>
    <w:rsid w:val="004342FF"/>
    <w:rsid w:val="0043430F"/>
    <w:rsid w:val="004345B7"/>
    <w:rsid w:val="00434736"/>
    <w:rsid w:val="004347D8"/>
    <w:rsid w:val="00434AC9"/>
    <w:rsid w:val="00434AEC"/>
    <w:rsid w:val="00434C7E"/>
    <w:rsid w:val="00434F1B"/>
    <w:rsid w:val="00434F9B"/>
    <w:rsid w:val="00434FB3"/>
    <w:rsid w:val="00435060"/>
    <w:rsid w:val="004350C9"/>
    <w:rsid w:val="004350DD"/>
    <w:rsid w:val="004350E8"/>
    <w:rsid w:val="0043512D"/>
    <w:rsid w:val="004351D4"/>
    <w:rsid w:val="00435201"/>
    <w:rsid w:val="0043532C"/>
    <w:rsid w:val="00435544"/>
    <w:rsid w:val="00435575"/>
    <w:rsid w:val="004355DE"/>
    <w:rsid w:val="00435630"/>
    <w:rsid w:val="00435685"/>
    <w:rsid w:val="004356D2"/>
    <w:rsid w:val="00435792"/>
    <w:rsid w:val="004357A4"/>
    <w:rsid w:val="00435807"/>
    <w:rsid w:val="00435A3A"/>
    <w:rsid w:val="00435A51"/>
    <w:rsid w:val="00435A67"/>
    <w:rsid w:val="00435AB7"/>
    <w:rsid w:val="00435CA3"/>
    <w:rsid w:val="00435F18"/>
    <w:rsid w:val="00435F4A"/>
    <w:rsid w:val="0043601A"/>
    <w:rsid w:val="00436069"/>
    <w:rsid w:val="004360E8"/>
    <w:rsid w:val="00436194"/>
    <w:rsid w:val="00436247"/>
    <w:rsid w:val="00436268"/>
    <w:rsid w:val="0043626D"/>
    <w:rsid w:val="00436516"/>
    <w:rsid w:val="004368C6"/>
    <w:rsid w:val="004368F1"/>
    <w:rsid w:val="00436B29"/>
    <w:rsid w:val="00436B37"/>
    <w:rsid w:val="00436C43"/>
    <w:rsid w:val="004370C8"/>
    <w:rsid w:val="00437121"/>
    <w:rsid w:val="00437175"/>
    <w:rsid w:val="00437264"/>
    <w:rsid w:val="00437363"/>
    <w:rsid w:val="00437406"/>
    <w:rsid w:val="00437439"/>
    <w:rsid w:val="00437443"/>
    <w:rsid w:val="00437496"/>
    <w:rsid w:val="0043769F"/>
    <w:rsid w:val="00437784"/>
    <w:rsid w:val="00437952"/>
    <w:rsid w:val="004379C9"/>
    <w:rsid w:val="00437B46"/>
    <w:rsid w:val="00437BA8"/>
    <w:rsid w:val="00437BAA"/>
    <w:rsid w:val="00437BEE"/>
    <w:rsid w:val="00437C81"/>
    <w:rsid w:val="00437C8A"/>
    <w:rsid w:val="00437CF0"/>
    <w:rsid w:val="00437D0F"/>
    <w:rsid w:val="00437DD4"/>
    <w:rsid w:val="00437E31"/>
    <w:rsid w:val="00437E40"/>
    <w:rsid w:val="00437EF9"/>
    <w:rsid w:val="00437F5C"/>
    <w:rsid w:val="00437F66"/>
    <w:rsid w:val="00437F80"/>
    <w:rsid w:val="00440054"/>
    <w:rsid w:val="00440145"/>
    <w:rsid w:val="004401BB"/>
    <w:rsid w:val="0044033C"/>
    <w:rsid w:val="0044048E"/>
    <w:rsid w:val="0044058A"/>
    <w:rsid w:val="00440614"/>
    <w:rsid w:val="00440745"/>
    <w:rsid w:val="00440798"/>
    <w:rsid w:val="0044079F"/>
    <w:rsid w:val="0044081C"/>
    <w:rsid w:val="0044085B"/>
    <w:rsid w:val="00440953"/>
    <w:rsid w:val="004409FF"/>
    <w:rsid w:val="00440A78"/>
    <w:rsid w:val="00440CB7"/>
    <w:rsid w:val="00440E1B"/>
    <w:rsid w:val="00440E5F"/>
    <w:rsid w:val="00440F05"/>
    <w:rsid w:val="00440F75"/>
    <w:rsid w:val="004412F6"/>
    <w:rsid w:val="00441356"/>
    <w:rsid w:val="004414BF"/>
    <w:rsid w:val="0044174C"/>
    <w:rsid w:val="00441755"/>
    <w:rsid w:val="0044177A"/>
    <w:rsid w:val="0044197D"/>
    <w:rsid w:val="00441A1B"/>
    <w:rsid w:val="00441B46"/>
    <w:rsid w:val="00441BDB"/>
    <w:rsid w:val="00441CA8"/>
    <w:rsid w:val="00441EDD"/>
    <w:rsid w:val="00442056"/>
    <w:rsid w:val="004420A4"/>
    <w:rsid w:val="00442318"/>
    <w:rsid w:val="00442394"/>
    <w:rsid w:val="004424F5"/>
    <w:rsid w:val="00442614"/>
    <w:rsid w:val="004426AA"/>
    <w:rsid w:val="00442701"/>
    <w:rsid w:val="00442783"/>
    <w:rsid w:val="00442A15"/>
    <w:rsid w:val="00442DC1"/>
    <w:rsid w:val="00442DE7"/>
    <w:rsid w:val="00442F3B"/>
    <w:rsid w:val="004430C4"/>
    <w:rsid w:val="004430D1"/>
    <w:rsid w:val="00443124"/>
    <w:rsid w:val="00443152"/>
    <w:rsid w:val="00443165"/>
    <w:rsid w:val="00443179"/>
    <w:rsid w:val="0044317F"/>
    <w:rsid w:val="004431AC"/>
    <w:rsid w:val="00443423"/>
    <w:rsid w:val="004434CB"/>
    <w:rsid w:val="0044377F"/>
    <w:rsid w:val="00443876"/>
    <w:rsid w:val="00443A37"/>
    <w:rsid w:val="00443A86"/>
    <w:rsid w:val="00443B04"/>
    <w:rsid w:val="00443BF6"/>
    <w:rsid w:val="00443C68"/>
    <w:rsid w:val="00443CFA"/>
    <w:rsid w:val="00443FC7"/>
    <w:rsid w:val="00443FE1"/>
    <w:rsid w:val="00443FE7"/>
    <w:rsid w:val="00444079"/>
    <w:rsid w:val="004440DC"/>
    <w:rsid w:val="004440F3"/>
    <w:rsid w:val="00444108"/>
    <w:rsid w:val="00444273"/>
    <w:rsid w:val="00444390"/>
    <w:rsid w:val="00444507"/>
    <w:rsid w:val="0044455E"/>
    <w:rsid w:val="004445F7"/>
    <w:rsid w:val="004445FA"/>
    <w:rsid w:val="00444656"/>
    <w:rsid w:val="00444735"/>
    <w:rsid w:val="004448C8"/>
    <w:rsid w:val="0044491B"/>
    <w:rsid w:val="004449A2"/>
    <w:rsid w:val="00444AD0"/>
    <w:rsid w:val="00444BD3"/>
    <w:rsid w:val="00444C16"/>
    <w:rsid w:val="00444CE1"/>
    <w:rsid w:val="00444CFC"/>
    <w:rsid w:val="00444D7E"/>
    <w:rsid w:val="00445030"/>
    <w:rsid w:val="00445142"/>
    <w:rsid w:val="004451A6"/>
    <w:rsid w:val="00445219"/>
    <w:rsid w:val="0044526B"/>
    <w:rsid w:val="00445272"/>
    <w:rsid w:val="00445521"/>
    <w:rsid w:val="0044561E"/>
    <w:rsid w:val="0044564C"/>
    <w:rsid w:val="004459D8"/>
    <w:rsid w:val="00445A11"/>
    <w:rsid w:val="00445A97"/>
    <w:rsid w:val="00445AC5"/>
    <w:rsid w:val="00445B82"/>
    <w:rsid w:val="00445BC7"/>
    <w:rsid w:val="00445C81"/>
    <w:rsid w:val="00445CA3"/>
    <w:rsid w:val="00445CB1"/>
    <w:rsid w:val="00445D9B"/>
    <w:rsid w:val="00445E64"/>
    <w:rsid w:val="00445E84"/>
    <w:rsid w:val="00445F32"/>
    <w:rsid w:val="0044605A"/>
    <w:rsid w:val="0044616E"/>
    <w:rsid w:val="00446182"/>
    <w:rsid w:val="004461F5"/>
    <w:rsid w:val="00446204"/>
    <w:rsid w:val="00446228"/>
    <w:rsid w:val="00446296"/>
    <w:rsid w:val="0044640E"/>
    <w:rsid w:val="00446423"/>
    <w:rsid w:val="004464C7"/>
    <w:rsid w:val="004466FE"/>
    <w:rsid w:val="0044677C"/>
    <w:rsid w:val="00446883"/>
    <w:rsid w:val="004469B3"/>
    <w:rsid w:val="00446A9A"/>
    <w:rsid w:val="00446C21"/>
    <w:rsid w:val="00446CED"/>
    <w:rsid w:val="00446DB1"/>
    <w:rsid w:val="00446EF6"/>
    <w:rsid w:val="004477C5"/>
    <w:rsid w:val="00447892"/>
    <w:rsid w:val="004479A5"/>
    <w:rsid w:val="00447B6E"/>
    <w:rsid w:val="00447BCC"/>
    <w:rsid w:val="00447DAC"/>
    <w:rsid w:val="00447E67"/>
    <w:rsid w:val="0044912C"/>
    <w:rsid w:val="0044A464"/>
    <w:rsid w:val="00450274"/>
    <w:rsid w:val="004502C1"/>
    <w:rsid w:val="00450332"/>
    <w:rsid w:val="004503F3"/>
    <w:rsid w:val="00450471"/>
    <w:rsid w:val="004505F6"/>
    <w:rsid w:val="004507D2"/>
    <w:rsid w:val="004507E9"/>
    <w:rsid w:val="004507FE"/>
    <w:rsid w:val="00450899"/>
    <w:rsid w:val="00450943"/>
    <w:rsid w:val="00450967"/>
    <w:rsid w:val="00450990"/>
    <w:rsid w:val="004509B9"/>
    <w:rsid w:val="00450A90"/>
    <w:rsid w:val="00450AD5"/>
    <w:rsid w:val="00450BA3"/>
    <w:rsid w:val="00450D06"/>
    <w:rsid w:val="00450E1D"/>
    <w:rsid w:val="00450EF7"/>
    <w:rsid w:val="0045101B"/>
    <w:rsid w:val="00451108"/>
    <w:rsid w:val="00451127"/>
    <w:rsid w:val="00451165"/>
    <w:rsid w:val="00451174"/>
    <w:rsid w:val="00451267"/>
    <w:rsid w:val="004512AD"/>
    <w:rsid w:val="004512C7"/>
    <w:rsid w:val="00451431"/>
    <w:rsid w:val="0045151E"/>
    <w:rsid w:val="004516D9"/>
    <w:rsid w:val="00451823"/>
    <w:rsid w:val="00451829"/>
    <w:rsid w:val="004519FA"/>
    <w:rsid w:val="00451BC1"/>
    <w:rsid w:val="00451E2D"/>
    <w:rsid w:val="00451FF5"/>
    <w:rsid w:val="00452132"/>
    <w:rsid w:val="0045227E"/>
    <w:rsid w:val="0045236E"/>
    <w:rsid w:val="004523F3"/>
    <w:rsid w:val="00452434"/>
    <w:rsid w:val="004524DB"/>
    <w:rsid w:val="00452529"/>
    <w:rsid w:val="0045255D"/>
    <w:rsid w:val="00452633"/>
    <w:rsid w:val="00452794"/>
    <w:rsid w:val="004527E5"/>
    <w:rsid w:val="0045282C"/>
    <w:rsid w:val="00452BE2"/>
    <w:rsid w:val="00452C5F"/>
    <w:rsid w:val="00452DB2"/>
    <w:rsid w:val="00452E25"/>
    <w:rsid w:val="00452E34"/>
    <w:rsid w:val="00452E56"/>
    <w:rsid w:val="00452ECE"/>
    <w:rsid w:val="00452F4E"/>
    <w:rsid w:val="0045305C"/>
    <w:rsid w:val="00453115"/>
    <w:rsid w:val="0045318E"/>
    <w:rsid w:val="00453270"/>
    <w:rsid w:val="00453349"/>
    <w:rsid w:val="004533C0"/>
    <w:rsid w:val="004533FE"/>
    <w:rsid w:val="004535B4"/>
    <w:rsid w:val="004537A1"/>
    <w:rsid w:val="00453857"/>
    <w:rsid w:val="004538B0"/>
    <w:rsid w:val="0045396F"/>
    <w:rsid w:val="00453A38"/>
    <w:rsid w:val="00453ADC"/>
    <w:rsid w:val="00453B0F"/>
    <w:rsid w:val="00453C89"/>
    <w:rsid w:val="00454088"/>
    <w:rsid w:val="004540CD"/>
    <w:rsid w:val="004540FF"/>
    <w:rsid w:val="00454104"/>
    <w:rsid w:val="00454150"/>
    <w:rsid w:val="0045430C"/>
    <w:rsid w:val="0045437B"/>
    <w:rsid w:val="004543DC"/>
    <w:rsid w:val="00454436"/>
    <w:rsid w:val="0045446B"/>
    <w:rsid w:val="00454552"/>
    <w:rsid w:val="004545B7"/>
    <w:rsid w:val="00454606"/>
    <w:rsid w:val="004546BE"/>
    <w:rsid w:val="00454748"/>
    <w:rsid w:val="00454768"/>
    <w:rsid w:val="00454828"/>
    <w:rsid w:val="00454924"/>
    <w:rsid w:val="00454A61"/>
    <w:rsid w:val="00454CFF"/>
    <w:rsid w:val="00454D0F"/>
    <w:rsid w:val="00454DD2"/>
    <w:rsid w:val="00454E1E"/>
    <w:rsid w:val="00454F23"/>
    <w:rsid w:val="00455056"/>
    <w:rsid w:val="0045513E"/>
    <w:rsid w:val="00455143"/>
    <w:rsid w:val="00455188"/>
    <w:rsid w:val="00455281"/>
    <w:rsid w:val="00455392"/>
    <w:rsid w:val="004553B5"/>
    <w:rsid w:val="004554B6"/>
    <w:rsid w:val="00455641"/>
    <w:rsid w:val="0045567C"/>
    <w:rsid w:val="00455822"/>
    <w:rsid w:val="0045583D"/>
    <w:rsid w:val="00455A0B"/>
    <w:rsid w:val="00455A1C"/>
    <w:rsid w:val="00455B32"/>
    <w:rsid w:val="00455C50"/>
    <w:rsid w:val="00455C55"/>
    <w:rsid w:val="00455C69"/>
    <w:rsid w:val="00455D0A"/>
    <w:rsid w:val="00455E0A"/>
    <w:rsid w:val="00455EE4"/>
    <w:rsid w:val="00455F76"/>
    <w:rsid w:val="00455FD5"/>
    <w:rsid w:val="00455FE6"/>
    <w:rsid w:val="0045605F"/>
    <w:rsid w:val="00456120"/>
    <w:rsid w:val="00456263"/>
    <w:rsid w:val="004563F3"/>
    <w:rsid w:val="00456486"/>
    <w:rsid w:val="004564AE"/>
    <w:rsid w:val="0045651D"/>
    <w:rsid w:val="00456576"/>
    <w:rsid w:val="004566DA"/>
    <w:rsid w:val="004567FC"/>
    <w:rsid w:val="00456825"/>
    <w:rsid w:val="0045682A"/>
    <w:rsid w:val="004568A7"/>
    <w:rsid w:val="00456969"/>
    <w:rsid w:val="004569BD"/>
    <w:rsid w:val="00456B0F"/>
    <w:rsid w:val="00456B59"/>
    <w:rsid w:val="00456BB0"/>
    <w:rsid w:val="00456D4F"/>
    <w:rsid w:val="00456F65"/>
    <w:rsid w:val="00456FC1"/>
    <w:rsid w:val="004570B3"/>
    <w:rsid w:val="004572B9"/>
    <w:rsid w:val="0045737F"/>
    <w:rsid w:val="004573DC"/>
    <w:rsid w:val="0045742B"/>
    <w:rsid w:val="00457529"/>
    <w:rsid w:val="00457731"/>
    <w:rsid w:val="004578B4"/>
    <w:rsid w:val="00457941"/>
    <w:rsid w:val="00457A29"/>
    <w:rsid w:val="00457A6A"/>
    <w:rsid w:val="00457AA8"/>
    <w:rsid w:val="00457BCC"/>
    <w:rsid w:val="00457D8A"/>
    <w:rsid w:val="00457DD4"/>
    <w:rsid w:val="00457E87"/>
    <w:rsid w:val="00457FF1"/>
    <w:rsid w:val="00460048"/>
    <w:rsid w:val="004601FB"/>
    <w:rsid w:val="0046023A"/>
    <w:rsid w:val="004602D5"/>
    <w:rsid w:val="0046038D"/>
    <w:rsid w:val="004603D8"/>
    <w:rsid w:val="0046052C"/>
    <w:rsid w:val="0046056B"/>
    <w:rsid w:val="0046057A"/>
    <w:rsid w:val="004605BA"/>
    <w:rsid w:val="00460615"/>
    <w:rsid w:val="00460801"/>
    <w:rsid w:val="004609D4"/>
    <w:rsid w:val="00460BB8"/>
    <w:rsid w:val="00460BDB"/>
    <w:rsid w:val="00460BDE"/>
    <w:rsid w:val="00460C4C"/>
    <w:rsid w:val="00460D6C"/>
    <w:rsid w:val="00460FDE"/>
    <w:rsid w:val="0046116A"/>
    <w:rsid w:val="00461198"/>
    <w:rsid w:val="00461395"/>
    <w:rsid w:val="00461397"/>
    <w:rsid w:val="0046141C"/>
    <w:rsid w:val="00461652"/>
    <w:rsid w:val="004616CB"/>
    <w:rsid w:val="004617BA"/>
    <w:rsid w:val="00461840"/>
    <w:rsid w:val="00461950"/>
    <w:rsid w:val="00461A85"/>
    <w:rsid w:val="00461B28"/>
    <w:rsid w:val="00461C3F"/>
    <w:rsid w:val="00461CFB"/>
    <w:rsid w:val="00461E4E"/>
    <w:rsid w:val="00461EEE"/>
    <w:rsid w:val="004621A2"/>
    <w:rsid w:val="004622E4"/>
    <w:rsid w:val="00462346"/>
    <w:rsid w:val="0046234D"/>
    <w:rsid w:val="004624FF"/>
    <w:rsid w:val="004625DD"/>
    <w:rsid w:val="0046267D"/>
    <w:rsid w:val="00462737"/>
    <w:rsid w:val="004628DD"/>
    <w:rsid w:val="004628F7"/>
    <w:rsid w:val="004629EC"/>
    <w:rsid w:val="00462AB3"/>
    <w:rsid w:val="00462AED"/>
    <w:rsid w:val="00462B7A"/>
    <w:rsid w:val="00462D17"/>
    <w:rsid w:val="00462D4B"/>
    <w:rsid w:val="004630B0"/>
    <w:rsid w:val="004630E9"/>
    <w:rsid w:val="00463218"/>
    <w:rsid w:val="0046321F"/>
    <w:rsid w:val="004632A4"/>
    <w:rsid w:val="0046335C"/>
    <w:rsid w:val="004634C6"/>
    <w:rsid w:val="00463547"/>
    <w:rsid w:val="004635C3"/>
    <w:rsid w:val="0046373E"/>
    <w:rsid w:val="004637FF"/>
    <w:rsid w:val="00463882"/>
    <w:rsid w:val="00463968"/>
    <w:rsid w:val="004639A1"/>
    <w:rsid w:val="00463A68"/>
    <w:rsid w:val="00463A78"/>
    <w:rsid w:val="00463E37"/>
    <w:rsid w:val="00463F63"/>
    <w:rsid w:val="00464020"/>
    <w:rsid w:val="0046402E"/>
    <w:rsid w:val="00464190"/>
    <w:rsid w:val="0046428D"/>
    <w:rsid w:val="004642A0"/>
    <w:rsid w:val="004642D1"/>
    <w:rsid w:val="0046430D"/>
    <w:rsid w:val="00464485"/>
    <w:rsid w:val="0046448F"/>
    <w:rsid w:val="004644F3"/>
    <w:rsid w:val="004645A5"/>
    <w:rsid w:val="004645C1"/>
    <w:rsid w:val="004645E1"/>
    <w:rsid w:val="00464721"/>
    <w:rsid w:val="00464724"/>
    <w:rsid w:val="00464889"/>
    <w:rsid w:val="0046494A"/>
    <w:rsid w:val="00464C05"/>
    <w:rsid w:val="00464D29"/>
    <w:rsid w:val="00464D7E"/>
    <w:rsid w:val="00464DD0"/>
    <w:rsid w:val="00465018"/>
    <w:rsid w:val="00465239"/>
    <w:rsid w:val="004652F4"/>
    <w:rsid w:val="0046534A"/>
    <w:rsid w:val="004653C8"/>
    <w:rsid w:val="004653E2"/>
    <w:rsid w:val="004653E7"/>
    <w:rsid w:val="004653F9"/>
    <w:rsid w:val="00465435"/>
    <w:rsid w:val="0046544B"/>
    <w:rsid w:val="0046549A"/>
    <w:rsid w:val="0046562E"/>
    <w:rsid w:val="00465666"/>
    <w:rsid w:val="004656DB"/>
    <w:rsid w:val="004658C3"/>
    <w:rsid w:val="004658CF"/>
    <w:rsid w:val="00465C28"/>
    <w:rsid w:val="00465C2C"/>
    <w:rsid w:val="00465C48"/>
    <w:rsid w:val="00465D01"/>
    <w:rsid w:val="00465D82"/>
    <w:rsid w:val="00465E7C"/>
    <w:rsid w:val="00465F3E"/>
    <w:rsid w:val="00465F60"/>
    <w:rsid w:val="00465FFC"/>
    <w:rsid w:val="004660E5"/>
    <w:rsid w:val="00466109"/>
    <w:rsid w:val="004662CA"/>
    <w:rsid w:val="0046635D"/>
    <w:rsid w:val="0046642A"/>
    <w:rsid w:val="004664AD"/>
    <w:rsid w:val="00466519"/>
    <w:rsid w:val="0046677A"/>
    <w:rsid w:val="0046678F"/>
    <w:rsid w:val="004667CC"/>
    <w:rsid w:val="0046680B"/>
    <w:rsid w:val="0046680C"/>
    <w:rsid w:val="00466A47"/>
    <w:rsid w:val="00466C12"/>
    <w:rsid w:val="00466E1A"/>
    <w:rsid w:val="00466E70"/>
    <w:rsid w:val="00466E8B"/>
    <w:rsid w:val="00466FA7"/>
    <w:rsid w:val="0046725E"/>
    <w:rsid w:val="004673C9"/>
    <w:rsid w:val="00467490"/>
    <w:rsid w:val="004674A7"/>
    <w:rsid w:val="004674F9"/>
    <w:rsid w:val="004677D1"/>
    <w:rsid w:val="0046786C"/>
    <w:rsid w:val="00467A16"/>
    <w:rsid w:val="00467B5E"/>
    <w:rsid w:val="00467C12"/>
    <w:rsid w:val="00467C2A"/>
    <w:rsid w:val="00467C2F"/>
    <w:rsid w:val="00467D91"/>
    <w:rsid w:val="00467E1A"/>
    <w:rsid w:val="00467F1C"/>
    <w:rsid w:val="00467FC4"/>
    <w:rsid w:val="00467FE4"/>
    <w:rsid w:val="00467FF0"/>
    <w:rsid w:val="004701AF"/>
    <w:rsid w:val="004702F6"/>
    <w:rsid w:val="00470637"/>
    <w:rsid w:val="004706E3"/>
    <w:rsid w:val="00470839"/>
    <w:rsid w:val="0047087D"/>
    <w:rsid w:val="00470974"/>
    <w:rsid w:val="004709D2"/>
    <w:rsid w:val="00470A40"/>
    <w:rsid w:val="00470B42"/>
    <w:rsid w:val="00470DEA"/>
    <w:rsid w:val="00470F95"/>
    <w:rsid w:val="00470FA1"/>
    <w:rsid w:val="00471080"/>
    <w:rsid w:val="00471166"/>
    <w:rsid w:val="004712A2"/>
    <w:rsid w:val="004713A6"/>
    <w:rsid w:val="004713EB"/>
    <w:rsid w:val="0047144F"/>
    <w:rsid w:val="00471574"/>
    <w:rsid w:val="0047158A"/>
    <w:rsid w:val="0047160E"/>
    <w:rsid w:val="004717FB"/>
    <w:rsid w:val="004718C7"/>
    <w:rsid w:val="0047190C"/>
    <w:rsid w:val="00471913"/>
    <w:rsid w:val="00471A55"/>
    <w:rsid w:val="00471BBB"/>
    <w:rsid w:val="00471CA5"/>
    <w:rsid w:val="00471D01"/>
    <w:rsid w:val="00471D84"/>
    <w:rsid w:val="00471DEA"/>
    <w:rsid w:val="00471E3B"/>
    <w:rsid w:val="00471FAE"/>
    <w:rsid w:val="00471FF2"/>
    <w:rsid w:val="00472013"/>
    <w:rsid w:val="00472113"/>
    <w:rsid w:val="00472134"/>
    <w:rsid w:val="0047217F"/>
    <w:rsid w:val="00472185"/>
    <w:rsid w:val="00472190"/>
    <w:rsid w:val="004721CC"/>
    <w:rsid w:val="00472205"/>
    <w:rsid w:val="0047221D"/>
    <w:rsid w:val="0047225C"/>
    <w:rsid w:val="00472319"/>
    <w:rsid w:val="004724A9"/>
    <w:rsid w:val="004724D6"/>
    <w:rsid w:val="004725BA"/>
    <w:rsid w:val="00472648"/>
    <w:rsid w:val="004726A9"/>
    <w:rsid w:val="00472847"/>
    <w:rsid w:val="00472921"/>
    <w:rsid w:val="00472A28"/>
    <w:rsid w:val="00472A6A"/>
    <w:rsid w:val="00472B4B"/>
    <w:rsid w:val="00472C8C"/>
    <w:rsid w:val="00472D39"/>
    <w:rsid w:val="00472D80"/>
    <w:rsid w:val="00472DB0"/>
    <w:rsid w:val="00472ED6"/>
    <w:rsid w:val="00472F42"/>
    <w:rsid w:val="00472F89"/>
    <w:rsid w:val="00472FC5"/>
    <w:rsid w:val="004730D3"/>
    <w:rsid w:val="004732BB"/>
    <w:rsid w:val="004735AB"/>
    <w:rsid w:val="00473914"/>
    <w:rsid w:val="004739AC"/>
    <w:rsid w:val="00473A9E"/>
    <w:rsid w:val="00473B0D"/>
    <w:rsid w:val="00473BA2"/>
    <w:rsid w:val="00473E1C"/>
    <w:rsid w:val="00473EE0"/>
    <w:rsid w:val="00473F54"/>
    <w:rsid w:val="00473FB1"/>
    <w:rsid w:val="00474086"/>
    <w:rsid w:val="004740BB"/>
    <w:rsid w:val="00474200"/>
    <w:rsid w:val="0047429F"/>
    <w:rsid w:val="004742FE"/>
    <w:rsid w:val="004743CA"/>
    <w:rsid w:val="004744D6"/>
    <w:rsid w:val="00474641"/>
    <w:rsid w:val="0047491C"/>
    <w:rsid w:val="0047491D"/>
    <w:rsid w:val="004749F2"/>
    <w:rsid w:val="00474B1E"/>
    <w:rsid w:val="00474BC1"/>
    <w:rsid w:val="00474C02"/>
    <w:rsid w:val="00474CEA"/>
    <w:rsid w:val="00474E4D"/>
    <w:rsid w:val="00474FF2"/>
    <w:rsid w:val="004750AB"/>
    <w:rsid w:val="004750BC"/>
    <w:rsid w:val="004750F7"/>
    <w:rsid w:val="00475246"/>
    <w:rsid w:val="00475273"/>
    <w:rsid w:val="00475415"/>
    <w:rsid w:val="0047558C"/>
    <w:rsid w:val="00475718"/>
    <w:rsid w:val="00475B33"/>
    <w:rsid w:val="00475BF5"/>
    <w:rsid w:val="00475C17"/>
    <w:rsid w:val="00475DE5"/>
    <w:rsid w:val="00475E9B"/>
    <w:rsid w:val="0047603C"/>
    <w:rsid w:val="00476071"/>
    <w:rsid w:val="004760D3"/>
    <w:rsid w:val="004761A2"/>
    <w:rsid w:val="004763A1"/>
    <w:rsid w:val="0047640A"/>
    <w:rsid w:val="00476538"/>
    <w:rsid w:val="00476565"/>
    <w:rsid w:val="00476626"/>
    <w:rsid w:val="00476AC8"/>
    <w:rsid w:val="00476B27"/>
    <w:rsid w:val="00476B94"/>
    <w:rsid w:val="00476BB8"/>
    <w:rsid w:val="00477061"/>
    <w:rsid w:val="004770A9"/>
    <w:rsid w:val="00477152"/>
    <w:rsid w:val="0047728D"/>
    <w:rsid w:val="004772B6"/>
    <w:rsid w:val="004772FA"/>
    <w:rsid w:val="00477489"/>
    <w:rsid w:val="004774D9"/>
    <w:rsid w:val="004774EA"/>
    <w:rsid w:val="00477517"/>
    <w:rsid w:val="0047751C"/>
    <w:rsid w:val="00477630"/>
    <w:rsid w:val="00477666"/>
    <w:rsid w:val="00477856"/>
    <w:rsid w:val="004779E2"/>
    <w:rsid w:val="00477BA6"/>
    <w:rsid w:val="00477DE1"/>
    <w:rsid w:val="00477E4E"/>
    <w:rsid w:val="00477ED6"/>
    <w:rsid w:val="0048001C"/>
    <w:rsid w:val="00480211"/>
    <w:rsid w:val="0048026D"/>
    <w:rsid w:val="004803B1"/>
    <w:rsid w:val="004805A7"/>
    <w:rsid w:val="0048068A"/>
    <w:rsid w:val="004806D2"/>
    <w:rsid w:val="004807D3"/>
    <w:rsid w:val="00480A93"/>
    <w:rsid w:val="00480ABB"/>
    <w:rsid w:val="00480AC0"/>
    <w:rsid w:val="00480ADE"/>
    <w:rsid w:val="00480B9D"/>
    <w:rsid w:val="00480BA5"/>
    <w:rsid w:val="00480E3C"/>
    <w:rsid w:val="00480EFB"/>
    <w:rsid w:val="00480F0D"/>
    <w:rsid w:val="00480FCF"/>
    <w:rsid w:val="00480FE3"/>
    <w:rsid w:val="00481036"/>
    <w:rsid w:val="00481064"/>
    <w:rsid w:val="004810E3"/>
    <w:rsid w:val="00481184"/>
    <w:rsid w:val="00481279"/>
    <w:rsid w:val="004812E4"/>
    <w:rsid w:val="0048145C"/>
    <w:rsid w:val="004814CB"/>
    <w:rsid w:val="00481594"/>
    <w:rsid w:val="0048161F"/>
    <w:rsid w:val="00481642"/>
    <w:rsid w:val="004816FD"/>
    <w:rsid w:val="004818AB"/>
    <w:rsid w:val="00481B80"/>
    <w:rsid w:val="00481B9B"/>
    <w:rsid w:val="00481BD2"/>
    <w:rsid w:val="00481C64"/>
    <w:rsid w:val="00481D20"/>
    <w:rsid w:val="004820E2"/>
    <w:rsid w:val="00482169"/>
    <w:rsid w:val="00482274"/>
    <w:rsid w:val="004825AC"/>
    <w:rsid w:val="00482649"/>
    <w:rsid w:val="004826B8"/>
    <w:rsid w:val="00482853"/>
    <w:rsid w:val="004829F4"/>
    <w:rsid w:val="00482A55"/>
    <w:rsid w:val="00482A8A"/>
    <w:rsid w:val="00482AC0"/>
    <w:rsid w:val="00482DAC"/>
    <w:rsid w:val="00482DB4"/>
    <w:rsid w:val="00482DE2"/>
    <w:rsid w:val="00482FED"/>
    <w:rsid w:val="0048303E"/>
    <w:rsid w:val="00483197"/>
    <w:rsid w:val="0048319A"/>
    <w:rsid w:val="004831E6"/>
    <w:rsid w:val="00483279"/>
    <w:rsid w:val="004832C7"/>
    <w:rsid w:val="0048330C"/>
    <w:rsid w:val="004835CE"/>
    <w:rsid w:val="0048374B"/>
    <w:rsid w:val="004838EE"/>
    <w:rsid w:val="004839D3"/>
    <w:rsid w:val="004839F3"/>
    <w:rsid w:val="00483A25"/>
    <w:rsid w:val="00483C87"/>
    <w:rsid w:val="00483FED"/>
    <w:rsid w:val="00484184"/>
    <w:rsid w:val="0048424F"/>
    <w:rsid w:val="004842C6"/>
    <w:rsid w:val="004844DA"/>
    <w:rsid w:val="0048456D"/>
    <w:rsid w:val="0048461A"/>
    <w:rsid w:val="004846A3"/>
    <w:rsid w:val="00484746"/>
    <w:rsid w:val="00484756"/>
    <w:rsid w:val="004847FD"/>
    <w:rsid w:val="004848FD"/>
    <w:rsid w:val="00484A2E"/>
    <w:rsid w:val="00484A9F"/>
    <w:rsid w:val="00484AD9"/>
    <w:rsid w:val="00484CFD"/>
    <w:rsid w:val="00484D3A"/>
    <w:rsid w:val="00484DAD"/>
    <w:rsid w:val="00484DC8"/>
    <w:rsid w:val="00484EA1"/>
    <w:rsid w:val="0048509D"/>
    <w:rsid w:val="0048515C"/>
    <w:rsid w:val="00485211"/>
    <w:rsid w:val="00485232"/>
    <w:rsid w:val="004852F9"/>
    <w:rsid w:val="004853B0"/>
    <w:rsid w:val="0048567B"/>
    <w:rsid w:val="00485735"/>
    <w:rsid w:val="004858DB"/>
    <w:rsid w:val="004859A0"/>
    <w:rsid w:val="004859EC"/>
    <w:rsid w:val="00485A57"/>
    <w:rsid w:val="00485B7D"/>
    <w:rsid w:val="00485B96"/>
    <w:rsid w:val="00485D44"/>
    <w:rsid w:val="00485DB0"/>
    <w:rsid w:val="00485DF3"/>
    <w:rsid w:val="00485E09"/>
    <w:rsid w:val="00485E33"/>
    <w:rsid w:val="00485E52"/>
    <w:rsid w:val="00485E7A"/>
    <w:rsid w:val="00485E80"/>
    <w:rsid w:val="004861C6"/>
    <w:rsid w:val="0048624F"/>
    <w:rsid w:val="004862C7"/>
    <w:rsid w:val="004863D7"/>
    <w:rsid w:val="00486426"/>
    <w:rsid w:val="0048648E"/>
    <w:rsid w:val="00486502"/>
    <w:rsid w:val="004865CA"/>
    <w:rsid w:val="0048663C"/>
    <w:rsid w:val="004867DB"/>
    <w:rsid w:val="004868C9"/>
    <w:rsid w:val="004868CE"/>
    <w:rsid w:val="00486C6C"/>
    <w:rsid w:val="00486E1F"/>
    <w:rsid w:val="00487278"/>
    <w:rsid w:val="00487467"/>
    <w:rsid w:val="00487539"/>
    <w:rsid w:val="004875FD"/>
    <w:rsid w:val="00487895"/>
    <w:rsid w:val="004879C5"/>
    <w:rsid w:val="00487A7E"/>
    <w:rsid w:val="00487C61"/>
    <w:rsid w:val="00487EFC"/>
    <w:rsid w:val="00487F7A"/>
    <w:rsid w:val="00487F86"/>
    <w:rsid w:val="00487FF7"/>
    <w:rsid w:val="0049000D"/>
    <w:rsid w:val="00490053"/>
    <w:rsid w:val="00490091"/>
    <w:rsid w:val="0049019D"/>
    <w:rsid w:val="004902A7"/>
    <w:rsid w:val="0049044F"/>
    <w:rsid w:val="004904DF"/>
    <w:rsid w:val="0049050B"/>
    <w:rsid w:val="0049067C"/>
    <w:rsid w:val="00490787"/>
    <w:rsid w:val="004908D3"/>
    <w:rsid w:val="004909D3"/>
    <w:rsid w:val="00490AE7"/>
    <w:rsid w:val="00490B33"/>
    <w:rsid w:val="00490B83"/>
    <w:rsid w:val="00490B90"/>
    <w:rsid w:val="00490C47"/>
    <w:rsid w:val="00490C7D"/>
    <w:rsid w:val="00490F98"/>
    <w:rsid w:val="00490FD3"/>
    <w:rsid w:val="0049100B"/>
    <w:rsid w:val="00491010"/>
    <w:rsid w:val="00491060"/>
    <w:rsid w:val="00491241"/>
    <w:rsid w:val="004912AC"/>
    <w:rsid w:val="004912CD"/>
    <w:rsid w:val="00491473"/>
    <w:rsid w:val="004914F6"/>
    <w:rsid w:val="00491528"/>
    <w:rsid w:val="00491649"/>
    <w:rsid w:val="0049166C"/>
    <w:rsid w:val="00491796"/>
    <w:rsid w:val="00491A44"/>
    <w:rsid w:val="00491A81"/>
    <w:rsid w:val="00491BC0"/>
    <w:rsid w:val="00491CC8"/>
    <w:rsid w:val="00491D52"/>
    <w:rsid w:val="00491DEA"/>
    <w:rsid w:val="00491E45"/>
    <w:rsid w:val="00491F13"/>
    <w:rsid w:val="0049207C"/>
    <w:rsid w:val="004922B0"/>
    <w:rsid w:val="00492538"/>
    <w:rsid w:val="004927C6"/>
    <w:rsid w:val="004927DC"/>
    <w:rsid w:val="0049291C"/>
    <w:rsid w:val="00492974"/>
    <w:rsid w:val="00492A2E"/>
    <w:rsid w:val="00492C63"/>
    <w:rsid w:val="00492DD1"/>
    <w:rsid w:val="00492F8F"/>
    <w:rsid w:val="00493004"/>
    <w:rsid w:val="004930A3"/>
    <w:rsid w:val="004932A1"/>
    <w:rsid w:val="00493314"/>
    <w:rsid w:val="00493393"/>
    <w:rsid w:val="004933B6"/>
    <w:rsid w:val="0049344D"/>
    <w:rsid w:val="004936D2"/>
    <w:rsid w:val="00493794"/>
    <w:rsid w:val="0049384B"/>
    <w:rsid w:val="00493905"/>
    <w:rsid w:val="00493962"/>
    <w:rsid w:val="00493AD0"/>
    <w:rsid w:val="00493BE5"/>
    <w:rsid w:val="00493C77"/>
    <w:rsid w:val="00493D54"/>
    <w:rsid w:val="00493D96"/>
    <w:rsid w:val="00493E23"/>
    <w:rsid w:val="00493E48"/>
    <w:rsid w:val="00493E9E"/>
    <w:rsid w:val="00493FD6"/>
    <w:rsid w:val="00494144"/>
    <w:rsid w:val="00494181"/>
    <w:rsid w:val="004943A9"/>
    <w:rsid w:val="00494410"/>
    <w:rsid w:val="0049456F"/>
    <w:rsid w:val="00494633"/>
    <w:rsid w:val="004948A4"/>
    <w:rsid w:val="00494A6F"/>
    <w:rsid w:val="00494B01"/>
    <w:rsid w:val="00494CB8"/>
    <w:rsid w:val="00494D71"/>
    <w:rsid w:val="00494E93"/>
    <w:rsid w:val="00494ED6"/>
    <w:rsid w:val="00494EDD"/>
    <w:rsid w:val="00494F1F"/>
    <w:rsid w:val="00494F4C"/>
    <w:rsid w:val="00495054"/>
    <w:rsid w:val="00495085"/>
    <w:rsid w:val="0049531E"/>
    <w:rsid w:val="00495466"/>
    <w:rsid w:val="00495667"/>
    <w:rsid w:val="00495754"/>
    <w:rsid w:val="004957A5"/>
    <w:rsid w:val="004957CA"/>
    <w:rsid w:val="00495A4E"/>
    <w:rsid w:val="00495B41"/>
    <w:rsid w:val="00495BCB"/>
    <w:rsid w:val="00495DA5"/>
    <w:rsid w:val="00495E56"/>
    <w:rsid w:val="00495F1D"/>
    <w:rsid w:val="00495FF2"/>
    <w:rsid w:val="00496033"/>
    <w:rsid w:val="00496092"/>
    <w:rsid w:val="004960E1"/>
    <w:rsid w:val="0049620E"/>
    <w:rsid w:val="004962A3"/>
    <w:rsid w:val="004964BE"/>
    <w:rsid w:val="004964D5"/>
    <w:rsid w:val="0049652C"/>
    <w:rsid w:val="00496717"/>
    <w:rsid w:val="0049689A"/>
    <w:rsid w:val="004969FA"/>
    <w:rsid w:val="00496A22"/>
    <w:rsid w:val="00496B01"/>
    <w:rsid w:val="00496B7E"/>
    <w:rsid w:val="00496C86"/>
    <w:rsid w:val="00496D92"/>
    <w:rsid w:val="00496DE4"/>
    <w:rsid w:val="00496EED"/>
    <w:rsid w:val="004971D0"/>
    <w:rsid w:val="004972D1"/>
    <w:rsid w:val="0049731B"/>
    <w:rsid w:val="004973DB"/>
    <w:rsid w:val="00497481"/>
    <w:rsid w:val="004975F7"/>
    <w:rsid w:val="00497641"/>
    <w:rsid w:val="004976E3"/>
    <w:rsid w:val="00497852"/>
    <w:rsid w:val="00497884"/>
    <w:rsid w:val="004978B8"/>
    <w:rsid w:val="004978ED"/>
    <w:rsid w:val="0049790B"/>
    <w:rsid w:val="0049791C"/>
    <w:rsid w:val="00497970"/>
    <w:rsid w:val="004979CE"/>
    <w:rsid w:val="00497BA7"/>
    <w:rsid w:val="00497BA8"/>
    <w:rsid w:val="00497C0E"/>
    <w:rsid w:val="00497C6D"/>
    <w:rsid w:val="00497DA7"/>
    <w:rsid w:val="00497E1E"/>
    <w:rsid w:val="00497E2C"/>
    <w:rsid w:val="004980EE"/>
    <w:rsid w:val="004A0123"/>
    <w:rsid w:val="004A0143"/>
    <w:rsid w:val="004A01F4"/>
    <w:rsid w:val="004A029C"/>
    <w:rsid w:val="004A0309"/>
    <w:rsid w:val="004A03E4"/>
    <w:rsid w:val="004A041F"/>
    <w:rsid w:val="004A04E9"/>
    <w:rsid w:val="004A05B5"/>
    <w:rsid w:val="004A05DB"/>
    <w:rsid w:val="004A0677"/>
    <w:rsid w:val="004A067B"/>
    <w:rsid w:val="004A0751"/>
    <w:rsid w:val="004A0776"/>
    <w:rsid w:val="004A077E"/>
    <w:rsid w:val="004A079D"/>
    <w:rsid w:val="004A07B8"/>
    <w:rsid w:val="004A08B1"/>
    <w:rsid w:val="004A0972"/>
    <w:rsid w:val="004A0989"/>
    <w:rsid w:val="004A0AC2"/>
    <w:rsid w:val="004A0BB0"/>
    <w:rsid w:val="004A0C1B"/>
    <w:rsid w:val="004A0D23"/>
    <w:rsid w:val="004A0DAF"/>
    <w:rsid w:val="004A1022"/>
    <w:rsid w:val="004A1044"/>
    <w:rsid w:val="004A1062"/>
    <w:rsid w:val="004A129E"/>
    <w:rsid w:val="004A12B7"/>
    <w:rsid w:val="004A13CE"/>
    <w:rsid w:val="004A1475"/>
    <w:rsid w:val="004A15B5"/>
    <w:rsid w:val="004A18B9"/>
    <w:rsid w:val="004A19E0"/>
    <w:rsid w:val="004A1A48"/>
    <w:rsid w:val="004A1A4C"/>
    <w:rsid w:val="004A1C49"/>
    <w:rsid w:val="004A1EAD"/>
    <w:rsid w:val="004A1F38"/>
    <w:rsid w:val="004A1F64"/>
    <w:rsid w:val="004A22F3"/>
    <w:rsid w:val="004A22FA"/>
    <w:rsid w:val="004A2724"/>
    <w:rsid w:val="004A2881"/>
    <w:rsid w:val="004A28C9"/>
    <w:rsid w:val="004A2963"/>
    <w:rsid w:val="004A2A01"/>
    <w:rsid w:val="004A2AE9"/>
    <w:rsid w:val="004A2B4A"/>
    <w:rsid w:val="004A2BC4"/>
    <w:rsid w:val="004A2BE2"/>
    <w:rsid w:val="004A2C65"/>
    <w:rsid w:val="004A2C78"/>
    <w:rsid w:val="004A2CE0"/>
    <w:rsid w:val="004A2D97"/>
    <w:rsid w:val="004A2EC7"/>
    <w:rsid w:val="004A3025"/>
    <w:rsid w:val="004A30AB"/>
    <w:rsid w:val="004A31F4"/>
    <w:rsid w:val="004A322B"/>
    <w:rsid w:val="004A331B"/>
    <w:rsid w:val="004A347B"/>
    <w:rsid w:val="004A34AA"/>
    <w:rsid w:val="004A38FA"/>
    <w:rsid w:val="004A3A02"/>
    <w:rsid w:val="004A3BFD"/>
    <w:rsid w:val="004A3C0E"/>
    <w:rsid w:val="004A3CA8"/>
    <w:rsid w:val="004A3E1A"/>
    <w:rsid w:val="004A3E8B"/>
    <w:rsid w:val="004A3EB0"/>
    <w:rsid w:val="004A3F0F"/>
    <w:rsid w:val="004A3F46"/>
    <w:rsid w:val="004A4013"/>
    <w:rsid w:val="004A40D3"/>
    <w:rsid w:val="004A4261"/>
    <w:rsid w:val="004A4576"/>
    <w:rsid w:val="004A4679"/>
    <w:rsid w:val="004A46AC"/>
    <w:rsid w:val="004A477B"/>
    <w:rsid w:val="004A4798"/>
    <w:rsid w:val="004A49CF"/>
    <w:rsid w:val="004A4B71"/>
    <w:rsid w:val="004A4C36"/>
    <w:rsid w:val="004A4D30"/>
    <w:rsid w:val="004A4D4A"/>
    <w:rsid w:val="004A4F20"/>
    <w:rsid w:val="004A4FB2"/>
    <w:rsid w:val="004A5187"/>
    <w:rsid w:val="004A530B"/>
    <w:rsid w:val="004A5499"/>
    <w:rsid w:val="004A5615"/>
    <w:rsid w:val="004A5691"/>
    <w:rsid w:val="004A585A"/>
    <w:rsid w:val="004A58A2"/>
    <w:rsid w:val="004A599C"/>
    <w:rsid w:val="004A59FD"/>
    <w:rsid w:val="004A5A20"/>
    <w:rsid w:val="004A5B25"/>
    <w:rsid w:val="004A5BD8"/>
    <w:rsid w:val="004A5CD7"/>
    <w:rsid w:val="004A5D27"/>
    <w:rsid w:val="004A5F10"/>
    <w:rsid w:val="004A603B"/>
    <w:rsid w:val="004A6093"/>
    <w:rsid w:val="004A61F3"/>
    <w:rsid w:val="004A626D"/>
    <w:rsid w:val="004A6335"/>
    <w:rsid w:val="004A6344"/>
    <w:rsid w:val="004A6435"/>
    <w:rsid w:val="004A656D"/>
    <w:rsid w:val="004A659C"/>
    <w:rsid w:val="004A66BB"/>
    <w:rsid w:val="004A67D8"/>
    <w:rsid w:val="004A68DC"/>
    <w:rsid w:val="004A6AD8"/>
    <w:rsid w:val="004A6AFB"/>
    <w:rsid w:val="004A6B76"/>
    <w:rsid w:val="004A6C7F"/>
    <w:rsid w:val="004A6CFC"/>
    <w:rsid w:val="004A6D1D"/>
    <w:rsid w:val="004A7183"/>
    <w:rsid w:val="004A7220"/>
    <w:rsid w:val="004A724C"/>
    <w:rsid w:val="004A7305"/>
    <w:rsid w:val="004A7427"/>
    <w:rsid w:val="004A750B"/>
    <w:rsid w:val="004A7528"/>
    <w:rsid w:val="004A758B"/>
    <w:rsid w:val="004A7596"/>
    <w:rsid w:val="004A75DB"/>
    <w:rsid w:val="004A7692"/>
    <w:rsid w:val="004A77FA"/>
    <w:rsid w:val="004A78B4"/>
    <w:rsid w:val="004A7C47"/>
    <w:rsid w:val="004A7D00"/>
    <w:rsid w:val="004A7E47"/>
    <w:rsid w:val="004A7FF2"/>
    <w:rsid w:val="004B0072"/>
    <w:rsid w:val="004B00E3"/>
    <w:rsid w:val="004B00F2"/>
    <w:rsid w:val="004B01A8"/>
    <w:rsid w:val="004B0281"/>
    <w:rsid w:val="004B028A"/>
    <w:rsid w:val="004B03E1"/>
    <w:rsid w:val="004B049F"/>
    <w:rsid w:val="004B0541"/>
    <w:rsid w:val="004B0586"/>
    <w:rsid w:val="004B0619"/>
    <w:rsid w:val="004B077C"/>
    <w:rsid w:val="004B07CC"/>
    <w:rsid w:val="004B0B2F"/>
    <w:rsid w:val="004B0B32"/>
    <w:rsid w:val="004B0BF3"/>
    <w:rsid w:val="004B0CCA"/>
    <w:rsid w:val="004B0FA6"/>
    <w:rsid w:val="004B105D"/>
    <w:rsid w:val="004B10D9"/>
    <w:rsid w:val="004B1287"/>
    <w:rsid w:val="004B128B"/>
    <w:rsid w:val="004B1295"/>
    <w:rsid w:val="004B1454"/>
    <w:rsid w:val="004B1473"/>
    <w:rsid w:val="004B14C3"/>
    <w:rsid w:val="004B18A5"/>
    <w:rsid w:val="004B18F4"/>
    <w:rsid w:val="004B19CC"/>
    <w:rsid w:val="004B1A9A"/>
    <w:rsid w:val="004B1B44"/>
    <w:rsid w:val="004B1BCD"/>
    <w:rsid w:val="004B1BDC"/>
    <w:rsid w:val="004B1CEF"/>
    <w:rsid w:val="004B1D76"/>
    <w:rsid w:val="004B1E7A"/>
    <w:rsid w:val="004B2028"/>
    <w:rsid w:val="004B2032"/>
    <w:rsid w:val="004B207E"/>
    <w:rsid w:val="004B20F6"/>
    <w:rsid w:val="004B21CB"/>
    <w:rsid w:val="004B2394"/>
    <w:rsid w:val="004B24AD"/>
    <w:rsid w:val="004B24E7"/>
    <w:rsid w:val="004B2549"/>
    <w:rsid w:val="004B26CE"/>
    <w:rsid w:val="004B2707"/>
    <w:rsid w:val="004B2930"/>
    <w:rsid w:val="004B2A0B"/>
    <w:rsid w:val="004B2A84"/>
    <w:rsid w:val="004B2AF9"/>
    <w:rsid w:val="004B2B2D"/>
    <w:rsid w:val="004B2BEE"/>
    <w:rsid w:val="004B2C2E"/>
    <w:rsid w:val="004B2CDE"/>
    <w:rsid w:val="004B30F0"/>
    <w:rsid w:val="004B33A2"/>
    <w:rsid w:val="004B34FB"/>
    <w:rsid w:val="004B35C3"/>
    <w:rsid w:val="004B35CF"/>
    <w:rsid w:val="004B36F1"/>
    <w:rsid w:val="004B38D9"/>
    <w:rsid w:val="004B3943"/>
    <w:rsid w:val="004B3A8C"/>
    <w:rsid w:val="004B3B01"/>
    <w:rsid w:val="004B3B8E"/>
    <w:rsid w:val="004B3B91"/>
    <w:rsid w:val="004B3C18"/>
    <w:rsid w:val="004B3CD6"/>
    <w:rsid w:val="004B3DE0"/>
    <w:rsid w:val="004B3EFD"/>
    <w:rsid w:val="004B3F8F"/>
    <w:rsid w:val="004B407B"/>
    <w:rsid w:val="004B40A6"/>
    <w:rsid w:val="004B412D"/>
    <w:rsid w:val="004B4186"/>
    <w:rsid w:val="004B427F"/>
    <w:rsid w:val="004B444B"/>
    <w:rsid w:val="004B455C"/>
    <w:rsid w:val="004B458D"/>
    <w:rsid w:val="004B45E0"/>
    <w:rsid w:val="004B467E"/>
    <w:rsid w:val="004B468C"/>
    <w:rsid w:val="004B4738"/>
    <w:rsid w:val="004B479A"/>
    <w:rsid w:val="004B4806"/>
    <w:rsid w:val="004B4897"/>
    <w:rsid w:val="004B4949"/>
    <w:rsid w:val="004B4976"/>
    <w:rsid w:val="004B49AD"/>
    <w:rsid w:val="004B49EA"/>
    <w:rsid w:val="004B4E62"/>
    <w:rsid w:val="004B4FB0"/>
    <w:rsid w:val="004B4FE3"/>
    <w:rsid w:val="004B50A4"/>
    <w:rsid w:val="004B51BF"/>
    <w:rsid w:val="004B52C8"/>
    <w:rsid w:val="004B53CB"/>
    <w:rsid w:val="004B5599"/>
    <w:rsid w:val="004B5612"/>
    <w:rsid w:val="004B568E"/>
    <w:rsid w:val="004B56EE"/>
    <w:rsid w:val="004B56FD"/>
    <w:rsid w:val="004B5A09"/>
    <w:rsid w:val="004B5B8E"/>
    <w:rsid w:val="004B5C6C"/>
    <w:rsid w:val="004B5EC6"/>
    <w:rsid w:val="004B5F6D"/>
    <w:rsid w:val="004B5FED"/>
    <w:rsid w:val="004B5FFF"/>
    <w:rsid w:val="004B6040"/>
    <w:rsid w:val="004B6082"/>
    <w:rsid w:val="004B6092"/>
    <w:rsid w:val="004B6103"/>
    <w:rsid w:val="004B6114"/>
    <w:rsid w:val="004B61DD"/>
    <w:rsid w:val="004B62E9"/>
    <w:rsid w:val="004B6311"/>
    <w:rsid w:val="004B64C9"/>
    <w:rsid w:val="004B666D"/>
    <w:rsid w:val="004B6734"/>
    <w:rsid w:val="004B6811"/>
    <w:rsid w:val="004B688D"/>
    <w:rsid w:val="004B68D1"/>
    <w:rsid w:val="004B692B"/>
    <w:rsid w:val="004B6992"/>
    <w:rsid w:val="004B69DB"/>
    <w:rsid w:val="004B69F8"/>
    <w:rsid w:val="004B6A0B"/>
    <w:rsid w:val="004B6A6D"/>
    <w:rsid w:val="004B6AF2"/>
    <w:rsid w:val="004B6B7A"/>
    <w:rsid w:val="004B6BDF"/>
    <w:rsid w:val="004B6C01"/>
    <w:rsid w:val="004B6C1B"/>
    <w:rsid w:val="004B6C53"/>
    <w:rsid w:val="004B6C68"/>
    <w:rsid w:val="004B6D35"/>
    <w:rsid w:val="004B6D5A"/>
    <w:rsid w:val="004B6E3F"/>
    <w:rsid w:val="004B6FE7"/>
    <w:rsid w:val="004B7278"/>
    <w:rsid w:val="004B731F"/>
    <w:rsid w:val="004B73D6"/>
    <w:rsid w:val="004B7547"/>
    <w:rsid w:val="004B76DD"/>
    <w:rsid w:val="004B7878"/>
    <w:rsid w:val="004B796A"/>
    <w:rsid w:val="004B79BB"/>
    <w:rsid w:val="004B7A20"/>
    <w:rsid w:val="004B7BB0"/>
    <w:rsid w:val="004B7C0D"/>
    <w:rsid w:val="004B7D0E"/>
    <w:rsid w:val="004B7E24"/>
    <w:rsid w:val="004B7E93"/>
    <w:rsid w:val="004B7EB4"/>
    <w:rsid w:val="004B7EF1"/>
    <w:rsid w:val="004B7F3B"/>
    <w:rsid w:val="004B7F6E"/>
    <w:rsid w:val="004B7FA7"/>
    <w:rsid w:val="004C019C"/>
    <w:rsid w:val="004C0214"/>
    <w:rsid w:val="004C02CB"/>
    <w:rsid w:val="004C0400"/>
    <w:rsid w:val="004C0420"/>
    <w:rsid w:val="004C063D"/>
    <w:rsid w:val="004C06C8"/>
    <w:rsid w:val="004C0964"/>
    <w:rsid w:val="004C0966"/>
    <w:rsid w:val="004C0B3D"/>
    <w:rsid w:val="004C0B9B"/>
    <w:rsid w:val="004C0BE0"/>
    <w:rsid w:val="004C0C87"/>
    <w:rsid w:val="004C0F5F"/>
    <w:rsid w:val="004C1035"/>
    <w:rsid w:val="004C10AB"/>
    <w:rsid w:val="004C10E3"/>
    <w:rsid w:val="004C125C"/>
    <w:rsid w:val="004C13C6"/>
    <w:rsid w:val="004C167A"/>
    <w:rsid w:val="004C16D6"/>
    <w:rsid w:val="004C16EE"/>
    <w:rsid w:val="004C1783"/>
    <w:rsid w:val="004C17C7"/>
    <w:rsid w:val="004C1970"/>
    <w:rsid w:val="004C19D1"/>
    <w:rsid w:val="004C1A84"/>
    <w:rsid w:val="004C1AA1"/>
    <w:rsid w:val="004C1B27"/>
    <w:rsid w:val="004C1BAC"/>
    <w:rsid w:val="004C1C91"/>
    <w:rsid w:val="004C1CA0"/>
    <w:rsid w:val="004C20A6"/>
    <w:rsid w:val="004C210D"/>
    <w:rsid w:val="004C212E"/>
    <w:rsid w:val="004C23B0"/>
    <w:rsid w:val="004C23E5"/>
    <w:rsid w:val="004C25A6"/>
    <w:rsid w:val="004C27CA"/>
    <w:rsid w:val="004C2925"/>
    <w:rsid w:val="004C294D"/>
    <w:rsid w:val="004C296E"/>
    <w:rsid w:val="004C2A7B"/>
    <w:rsid w:val="004C2B5A"/>
    <w:rsid w:val="004C2C6A"/>
    <w:rsid w:val="004C2CFE"/>
    <w:rsid w:val="004C2D76"/>
    <w:rsid w:val="004C2D7F"/>
    <w:rsid w:val="004C3161"/>
    <w:rsid w:val="004C3213"/>
    <w:rsid w:val="004C33E0"/>
    <w:rsid w:val="004C3466"/>
    <w:rsid w:val="004C3596"/>
    <w:rsid w:val="004C365C"/>
    <w:rsid w:val="004C3676"/>
    <w:rsid w:val="004C38B0"/>
    <w:rsid w:val="004C38FE"/>
    <w:rsid w:val="004C3920"/>
    <w:rsid w:val="004C3A25"/>
    <w:rsid w:val="004C3A8C"/>
    <w:rsid w:val="004C3AAD"/>
    <w:rsid w:val="004C3B57"/>
    <w:rsid w:val="004C3B98"/>
    <w:rsid w:val="004C3C74"/>
    <w:rsid w:val="004C3CB3"/>
    <w:rsid w:val="004C3CF1"/>
    <w:rsid w:val="004C3EF5"/>
    <w:rsid w:val="004C3EF8"/>
    <w:rsid w:val="004C4032"/>
    <w:rsid w:val="004C4092"/>
    <w:rsid w:val="004C4488"/>
    <w:rsid w:val="004C4547"/>
    <w:rsid w:val="004C4656"/>
    <w:rsid w:val="004C47BE"/>
    <w:rsid w:val="004C47C7"/>
    <w:rsid w:val="004C4866"/>
    <w:rsid w:val="004C4914"/>
    <w:rsid w:val="004C4AF1"/>
    <w:rsid w:val="004C4B54"/>
    <w:rsid w:val="004C4C84"/>
    <w:rsid w:val="004C4CF1"/>
    <w:rsid w:val="004C4D41"/>
    <w:rsid w:val="004C4E5A"/>
    <w:rsid w:val="004C4F09"/>
    <w:rsid w:val="004C4F28"/>
    <w:rsid w:val="004C5039"/>
    <w:rsid w:val="004C5191"/>
    <w:rsid w:val="004C5227"/>
    <w:rsid w:val="004C52D2"/>
    <w:rsid w:val="004C53B0"/>
    <w:rsid w:val="004C53BD"/>
    <w:rsid w:val="004C53D7"/>
    <w:rsid w:val="004C55ED"/>
    <w:rsid w:val="004C5662"/>
    <w:rsid w:val="004C5676"/>
    <w:rsid w:val="004C57AB"/>
    <w:rsid w:val="004C5CE0"/>
    <w:rsid w:val="004C5DF2"/>
    <w:rsid w:val="004C5E90"/>
    <w:rsid w:val="004C5F72"/>
    <w:rsid w:val="004C640C"/>
    <w:rsid w:val="004C642C"/>
    <w:rsid w:val="004C66A6"/>
    <w:rsid w:val="004C6719"/>
    <w:rsid w:val="004C69B3"/>
    <w:rsid w:val="004C6A46"/>
    <w:rsid w:val="004C6C3F"/>
    <w:rsid w:val="004C6C71"/>
    <w:rsid w:val="004C6C8A"/>
    <w:rsid w:val="004C6D16"/>
    <w:rsid w:val="004C6D39"/>
    <w:rsid w:val="004C6D62"/>
    <w:rsid w:val="004C6F71"/>
    <w:rsid w:val="004C6FE0"/>
    <w:rsid w:val="004C701A"/>
    <w:rsid w:val="004C7099"/>
    <w:rsid w:val="004C71A2"/>
    <w:rsid w:val="004C756C"/>
    <w:rsid w:val="004C76AB"/>
    <w:rsid w:val="004C7B95"/>
    <w:rsid w:val="004C7C34"/>
    <w:rsid w:val="004C7CC4"/>
    <w:rsid w:val="004C7F28"/>
    <w:rsid w:val="004D001B"/>
    <w:rsid w:val="004D0044"/>
    <w:rsid w:val="004D0045"/>
    <w:rsid w:val="004D01A5"/>
    <w:rsid w:val="004D03BC"/>
    <w:rsid w:val="004D03DB"/>
    <w:rsid w:val="004D046D"/>
    <w:rsid w:val="004D059E"/>
    <w:rsid w:val="004D05AB"/>
    <w:rsid w:val="004D0793"/>
    <w:rsid w:val="004D07D3"/>
    <w:rsid w:val="004D090A"/>
    <w:rsid w:val="004D0A39"/>
    <w:rsid w:val="004D0A7E"/>
    <w:rsid w:val="004D0AFC"/>
    <w:rsid w:val="004D0C8B"/>
    <w:rsid w:val="004D0D57"/>
    <w:rsid w:val="004D0E7A"/>
    <w:rsid w:val="004D0EA0"/>
    <w:rsid w:val="004D0EF9"/>
    <w:rsid w:val="004D1076"/>
    <w:rsid w:val="004D10FA"/>
    <w:rsid w:val="004D119B"/>
    <w:rsid w:val="004D11A8"/>
    <w:rsid w:val="004D12AC"/>
    <w:rsid w:val="004D139B"/>
    <w:rsid w:val="004D13B7"/>
    <w:rsid w:val="004D149A"/>
    <w:rsid w:val="004D165F"/>
    <w:rsid w:val="004D16FA"/>
    <w:rsid w:val="004D173D"/>
    <w:rsid w:val="004D198C"/>
    <w:rsid w:val="004D1CD4"/>
    <w:rsid w:val="004D1D5E"/>
    <w:rsid w:val="004D1EA8"/>
    <w:rsid w:val="004D22BF"/>
    <w:rsid w:val="004D2432"/>
    <w:rsid w:val="004D25BB"/>
    <w:rsid w:val="004D27A9"/>
    <w:rsid w:val="004D282C"/>
    <w:rsid w:val="004D28C4"/>
    <w:rsid w:val="004D2AD2"/>
    <w:rsid w:val="004D2B67"/>
    <w:rsid w:val="004D2BAF"/>
    <w:rsid w:val="004D2C93"/>
    <w:rsid w:val="004D2D07"/>
    <w:rsid w:val="004D2DDD"/>
    <w:rsid w:val="004D2E8D"/>
    <w:rsid w:val="004D3027"/>
    <w:rsid w:val="004D30C1"/>
    <w:rsid w:val="004D30F1"/>
    <w:rsid w:val="004D30F5"/>
    <w:rsid w:val="004D31BC"/>
    <w:rsid w:val="004D3280"/>
    <w:rsid w:val="004D3337"/>
    <w:rsid w:val="004D33CA"/>
    <w:rsid w:val="004D349D"/>
    <w:rsid w:val="004D34B1"/>
    <w:rsid w:val="004D34E2"/>
    <w:rsid w:val="004D34ED"/>
    <w:rsid w:val="004D3576"/>
    <w:rsid w:val="004D35AD"/>
    <w:rsid w:val="004D35B0"/>
    <w:rsid w:val="004D36D3"/>
    <w:rsid w:val="004D373B"/>
    <w:rsid w:val="004D37BC"/>
    <w:rsid w:val="004D37DD"/>
    <w:rsid w:val="004D37E0"/>
    <w:rsid w:val="004D39EF"/>
    <w:rsid w:val="004D3A12"/>
    <w:rsid w:val="004D3B26"/>
    <w:rsid w:val="004D3C2A"/>
    <w:rsid w:val="004D3DCA"/>
    <w:rsid w:val="004D413E"/>
    <w:rsid w:val="004D4272"/>
    <w:rsid w:val="004D432E"/>
    <w:rsid w:val="004D4417"/>
    <w:rsid w:val="004D4508"/>
    <w:rsid w:val="004D45C4"/>
    <w:rsid w:val="004D479A"/>
    <w:rsid w:val="004D4915"/>
    <w:rsid w:val="004D49D8"/>
    <w:rsid w:val="004D4B01"/>
    <w:rsid w:val="004D4B80"/>
    <w:rsid w:val="004D4E0F"/>
    <w:rsid w:val="004D51D4"/>
    <w:rsid w:val="004D51FE"/>
    <w:rsid w:val="004D537F"/>
    <w:rsid w:val="004D53A1"/>
    <w:rsid w:val="004D5450"/>
    <w:rsid w:val="004D546F"/>
    <w:rsid w:val="004D5479"/>
    <w:rsid w:val="004D54A1"/>
    <w:rsid w:val="004D5674"/>
    <w:rsid w:val="004D569A"/>
    <w:rsid w:val="004D57CC"/>
    <w:rsid w:val="004D57D7"/>
    <w:rsid w:val="004D5968"/>
    <w:rsid w:val="004D59EB"/>
    <w:rsid w:val="004D5B9B"/>
    <w:rsid w:val="004D5C65"/>
    <w:rsid w:val="004D5C70"/>
    <w:rsid w:val="004D5D02"/>
    <w:rsid w:val="004D5D8A"/>
    <w:rsid w:val="004D5FF0"/>
    <w:rsid w:val="004D600F"/>
    <w:rsid w:val="004D60A3"/>
    <w:rsid w:val="004D627F"/>
    <w:rsid w:val="004D62C3"/>
    <w:rsid w:val="004D62EB"/>
    <w:rsid w:val="004D62F6"/>
    <w:rsid w:val="004D6318"/>
    <w:rsid w:val="004D641C"/>
    <w:rsid w:val="004D647F"/>
    <w:rsid w:val="004D6499"/>
    <w:rsid w:val="004D663C"/>
    <w:rsid w:val="004D66C0"/>
    <w:rsid w:val="004D66F4"/>
    <w:rsid w:val="004D6AFB"/>
    <w:rsid w:val="004D6B7D"/>
    <w:rsid w:val="004D6C4D"/>
    <w:rsid w:val="004D6CB1"/>
    <w:rsid w:val="004D6E02"/>
    <w:rsid w:val="004D6E10"/>
    <w:rsid w:val="004D6EA1"/>
    <w:rsid w:val="004D6ECE"/>
    <w:rsid w:val="004D6EF8"/>
    <w:rsid w:val="004D7018"/>
    <w:rsid w:val="004D719A"/>
    <w:rsid w:val="004D72FB"/>
    <w:rsid w:val="004D734F"/>
    <w:rsid w:val="004D761B"/>
    <w:rsid w:val="004D775B"/>
    <w:rsid w:val="004D78FB"/>
    <w:rsid w:val="004D7CDC"/>
    <w:rsid w:val="004D7D35"/>
    <w:rsid w:val="004D7D84"/>
    <w:rsid w:val="004D7F94"/>
    <w:rsid w:val="004E0068"/>
    <w:rsid w:val="004E0106"/>
    <w:rsid w:val="004E018D"/>
    <w:rsid w:val="004E02BA"/>
    <w:rsid w:val="004E043B"/>
    <w:rsid w:val="004E0440"/>
    <w:rsid w:val="004E0480"/>
    <w:rsid w:val="004E050A"/>
    <w:rsid w:val="004E0646"/>
    <w:rsid w:val="004E08A9"/>
    <w:rsid w:val="004E09B2"/>
    <w:rsid w:val="004E0C68"/>
    <w:rsid w:val="004E0E1A"/>
    <w:rsid w:val="004E1046"/>
    <w:rsid w:val="004E104F"/>
    <w:rsid w:val="004E109D"/>
    <w:rsid w:val="004E11B8"/>
    <w:rsid w:val="004E11C7"/>
    <w:rsid w:val="004E12E1"/>
    <w:rsid w:val="004E1329"/>
    <w:rsid w:val="004E1381"/>
    <w:rsid w:val="004E1443"/>
    <w:rsid w:val="004E152F"/>
    <w:rsid w:val="004E153C"/>
    <w:rsid w:val="004E160A"/>
    <w:rsid w:val="004E1647"/>
    <w:rsid w:val="004E1656"/>
    <w:rsid w:val="004E16E7"/>
    <w:rsid w:val="004E17C5"/>
    <w:rsid w:val="004E17DA"/>
    <w:rsid w:val="004E19D0"/>
    <w:rsid w:val="004E19EF"/>
    <w:rsid w:val="004E1ACE"/>
    <w:rsid w:val="004E1E03"/>
    <w:rsid w:val="004E1EB2"/>
    <w:rsid w:val="004E1EF7"/>
    <w:rsid w:val="004E2056"/>
    <w:rsid w:val="004E20BB"/>
    <w:rsid w:val="004E21AF"/>
    <w:rsid w:val="004E21E7"/>
    <w:rsid w:val="004E2271"/>
    <w:rsid w:val="004E229E"/>
    <w:rsid w:val="004E2339"/>
    <w:rsid w:val="004E2443"/>
    <w:rsid w:val="004E2453"/>
    <w:rsid w:val="004E24EB"/>
    <w:rsid w:val="004E257B"/>
    <w:rsid w:val="004E263C"/>
    <w:rsid w:val="004E267F"/>
    <w:rsid w:val="004E2731"/>
    <w:rsid w:val="004E2806"/>
    <w:rsid w:val="004E2CEE"/>
    <w:rsid w:val="004E2CF9"/>
    <w:rsid w:val="004E2DDB"/>
    <w:rsid w:val="004E2FC5"/>
    <w:rsid w:val="004E30AC"/>
    <w:rsid w:val="004E3231"/>
    <w:rsid w:val="004E32D8"/>
    <w:rsid w:val="004E32F5"/>
    <w:rsid w:val="004E3421"/>
    <w:rsid w:val="004E35D6"/>
    <w:rsid w:val="004E36C1"/>
    <w:rsid w:val="004E36CE"/>
    <w:rsid w:val="004E3712"/>
    <w:rsid w:val="004E37A0"/>
    <w:rsid w:val="004E38CB"/>
    <w:rsid w:val="004E398B"/>
    <w:rsid w:val="004E3D0A"/>
    <w:rsid w:val="004E3E41"/>
    <w:rsid w:val="004E3E89"/>
    <w:rsid w:val="004E3EDF"/>
    <w:rsid w:val="004E3F19"/>
    <w:rsid w:val="004E3F2B"/>
    <w:rsid w:val="004E3F36"/>
    <w:rsid w:val="004E4141"/>
    <w:rsid w:val="004E41F0"/>
    <w:rsid w:val="004E4281"/>
    <w:rsid w:val="004E4295"/>
    <w:rsid w:val="004E44EB"/>
    <w:rsid w:val="004E44F7"/>
    <w:rsid w:val="004E45C3"/>
    <w:rsid w:val="004E4651"/>
    <w:rsid w:val="004E46D6"/>
    <w:rsid w:val="004E4733"/>
    <w:rsid w:val="004E48BC"/>
    <w:rsid w:val="004E4932"/>
    <w:rsid w:val="004E4AA6"/>
    <w:rsid w:val="004E4D0F"/>
    <w:rsid w:val="004E4E65"/>
    <w:rsid w:val="004E4E6C"/>
    <w:rsid w:val="004E4F46"/>
    <w:rsid w:val="004E4F88"/>
    <w:rsid w:val="004E4FE1"/>
    <w:rsid w:val="004E50C0"/>
    <w:rsid w:val="004E51DA"/>
    <w:rsid w:val="004E537A"/>
    <w:rsid w:val="004E5745"/>
    <w:rsid w:val="004E57A8"/>
    <w:rsid w:val="004E5813"/>
    <w:rsid w:val="004E5891"/>
    <w:rsid w:val="004E595E"/>
    <w:rsid w:val="004E59C0"/>
    <w:rsid w:val="004E5AB0"/>
    <w:rsid w:val="004E5CA5"/>
    <w:rsid w:val="004E5E18"/>
    <w:rsid w:val="004E5EE5"/>
    <w:rsid w:val="004E5F5A"/>
    <w:rsid w:val="004E5FFD"/>
    <w:rsid w:val="004E60A4"/>
    <w:rsid w:val="004E6467"/>
    <w:rsid w:val="004E650D"/>
    <w:rsid w:val="004E6591"/>
    <w:rsid w:val="004E659D"/>
    <w:rsid w:val="004E6994"/>
    <w:rsid w:val="004E69CE"/>
    <w:rsid w:val="004E6A45"/>
    <w:rsid w:val="004E6C21"/>
    <w:rsid w:val="004E6E28"/>
    <w:rsid w:val="004E6EE3"/>
    <w:rsid w:val="004E6F37"/>
    <w:rsid w:val="004E715F"/>
    <w:rsid w:val="004E7212"/>
    <w:rsid w:val="004E728A"/>
    <w:rsid w:val="004E72C4"/>
    <w:rsid w:val="004E7407"/>
    <w:rsid w:val="004E75C5"/>
    <w:rsid w:val="004E75EA"/>
    <w:rsid w:val="004E763A"/>
    <w:rsid w:val="004E7727"/>
    <w:rsid w:val="004E775D"/>
    <w:rsid w:val="004E7796"/>
    <w:rsid w:val="004E78B2"/>
    <w:rsid w:val="004E7911"/>
    <w:rsid w:val="004E79AB"/>
    <w:rsid w:val="004E79DD"/>
    <w:rsid w:val="004E7BCF"/>
    <w:rsid w:val="004E7E28"/>
    <w:rsid w:val="004E7FFB"/>
    <w:rsid w:val="004F001F"/>
    <w:rsid w:val="004F006C"/>
    <w:rsid w:val="004F01CC"/>
    <w:rsid w:val="004F02E5"/>
    <w:rsid w:val="004F0304"/>
    <w:rsid w:val="004F04D3"/>
    <w:rsid w:val="004F04DB"/>
    <w:rsid w:val="004F06B1"/>
    <w:rsid w:val="004F06CB"/>
    <w:rsid w:val="004F079C"/>
    <w:rsid w:val="004F0C8F"/>
    <w:rsid w:val="004F0EBE"/>
    <w:rsid w:val="004F0EDA"/>
    <w:rsid w:val="004F10EE"/>
    <w:rsid w:val="004F11E3"/>
    <w:rsid w:val="004F12B2"/>
    <w:rsid w:val="004F1408"/>
    <w:rsid w:val="004F1423"/>
    <w:rsid w:val="004F1505"/>
    <w:rsid w:val="004F16A7"/>
    <w:rsid w:val="004F1733"/>
    <w:rsid w:val="004F19D8"/>
    <w:rsid w:val="004F1B0F"/>
    <w:rsid w:val="004F1CE1"/>
    <w:rsid w:val="004F1E2A"/>
    <w:rsid w:val="004F1F25"/>
    <w:rsid w:val="004F2023"/>
    <w:rsid w:val="004F2176"/>
    <w:rsid w:val="004F242E"/>
    <w:rsid w:val="004F2528"/>
    <w:rsid w:val="004F25AE"/>
    <w:rsid w:val="004F2650"/>
    <w:rsid w:val="004F26C2"/>
    <w:rsid w:val="004F27DB"/>
    <w:rsid w:val="004F2825"/>
    <w:rsid w:val="004F282C"/>
    <w:rsid w:val="004F28A0"/>
    <w:rsid w:val="004F28E5"/>
    <w:rsid w:val="004F28F4"/>
    <w:rsid w:val="004F2939"/>
    <w:rsid w:val="004F2AEE"/>
    <w:rsid w:val="004F2BFC"/>
    <w:rsid w:val="004F2D6A"/>
    <w:rsid w:val="004F2E05"/>
    <w:rsid w:val="004F31F3"/>
    <w:rsid w:val="004F3425"/>
    <w:rsid w:val="004F362D"/>
    <w:rsid w:val="004F36C4"/>
    <w:rsid w:val="004F3A6A"/>
    <w:rsid w:val="004F3BF0"/>
    <w:rsid w:val="004F3C90"/>
    <w:rsid w:val="004F3CF0"/>
    <w:rsid w:val="004F3F7A"/>
    <w:rsid w:val="004F40AF"/>
    <w:rsid w:val="004F4158"/>
    <w:rsid w:val="004F41C5"/>
    <w:rsid w:val="004F429E"/>
    <w:rsid w:val="004F42AF"/>
    <w:rsid w:val="004F43FA"/>
    <w:rsid w:val="004F440B"/>
    <w:rsid w:val="004F45DA"/>
    <w:rsid w:val="004F4732"/>
    <w:rsid w:val="004F47CF"/>
    <w:rsid w:val="004F4812"/>
    <w:rsid w:val="004F48D8"/>
    <w:rsid w:val="004F4968"/>
    <w:rsid w:val="004F4B88"/>
    <w:rsid w:val="004F4B93"/>
    <w:rsid w:val="004F4D2A"/>
    <w:rsid w:val="004F4F81"/>
    <w:rsid w:val="004F4F8D"/>
    <w:rsid w:val="004F5063"/>
    <w:rsid w:val="004F5127"/>
    <w:rsid w:val="004F51AC"/>
    <w:rsid w:val="004F51CB"/>
    <w:rsid w:val="004F52E9"/>
    <w:rsid w:val="004F53E6"/>
    <w:rsid w:val="004F54BA"/>
    <w:rsid w:val="004F5522"/>
    <w:rsid w:val="004F5692"/>
    <w:rsid w:val="004F56BF"/>
    <w:rsid w:val="004F56E8"/>
    <w:rsid w:val="004F5717"/>
    <w:rsid w:val="004F576D"/>
    <w:rsid w:val="004F57F1"/>
    <w:rsid w:val="004F58DB"/>
    <w:rsid w:val="004F5BE8"/>
    <w:rsid w:val="004F5C9E"/>
    <w:rsid w:val="004F6193"/>
    <w:rsid w:val="004F6201"/>
    <w:rsid w:val="004F6257"/>
    <w:rsid w:val="004F63D6"/>
    <w:rsid w:val="004F642A"/>
    <w:rsid w:val="004F65AE"/>
    <w:rsid w:val="004F6653"/>
    <w:rsid w:val="004F6706"/>
    <w:rsid w:val="004F68F1"/>
    <w:rsid w:val="004F69E2"/>
    <w:rsid w:val="004F6A33"/>
    <w:rsid w:val="004F6A72"/>
    <w:rsid w:val="004F6ADF"/>
    <w:rsid w:val="004F6C15"/>
    <w:rsid w:val="004F6CE5"/>
    <w:rsid w:val="004F6FF2"/>
    <w:rsid w:val="004F7057"/>
    <w:rsid w:val="004F71DA"/>
    <w:rsid w:val="004F73B7"/>
    <w:rsid w:val="004F73BC"/>
    <w:rsid w:val="004F7423"/>
    <w:rsid w:val="004F74EF"/>
    <w:rsid w:val="004F75AD"/>
    <w:rsid w:val="004F7694"/>
    <w:rsid w:val="004F773F"/>
    <w:rsid w:val="004F78C0"/>
    <w:rsid w:val="004F79AE"/>
    <w:rsid w:val="004F79F8"/>
    <w:rsid w:val="004F7A47"/>
    <w:rsid w:val="004F7A69"/>
    <w:rsid w:val="004F7C3D"/>
    <w:rsid w:val="004F7D44"/>
    <w:rsid w:val="004F7F02"/>
    <w:rsid w:val="004F7F90"/>
    <w:rsid w:val="0050017F"/>
    <w:rsid w:val="005001A8"/>
    <w:rsid w:val="005001C4"/>
    <w:rsid w:val="00500217"/>
    <w:rsid w:val="0050039D"/>
    <w:rsid w:val="005003C9"/>
    <w:rsid w:val="005003FD"/>
    <w:rsid w:val="00500502"/>
    <w:rsid w:val="00500504"/>
    <w:rsid w:val="00500540"/>
    <w:rsid w:val="00500694"/>
    <w:rsid w:val="005006F4"/>
    <w:rsid w:val="00500724"/>
    <w:rsid w:val="00500736"/>
    <w:rsid w:val="00500831"/>
    <w:rsid w:val="005008C6"/>
    <w:rsid w:val="0050093A"/>
    <w:rsid w:val="005009D6"/>
    <w:rsid w:val="005009EE"/>
    <w:rsid w:val="00500B34"/>
    <w:rsid w:val="00500EC9"/>
    <w:rsid w:val="00500F85"/>
    <w:rsid w:val="00501024"/>
    <w:rsid w:val="00501028"/>
    <w:rsid w:val="0050107C"/>
    <w:rsid w:val="00501122"/>
    <w:rsid w:val="0050114B"/>
    <w:rsid w:val="00501160"/>
    <w:rsid w:val="00501353"/>
    <w:rsid w:val="0050152C"/>
    <w:rsid w:val="00501586"/>
    <w:rsid w:val="00501638"/>
    <w:rsid w:val="0050163C"/>
    <w:rsid w:val="00501733"/>
    <w:rsid w:val="0050182B"/>
    <w:rsid w:val="0050199D"/>
    <w:rsid w:val="005019B3"/>
    <w:rsid w:val="00501B2D"/>
    <w:rsid w:val="00501B34"/>
    <w:rsid w:val="00501BD4"/>
    <w:rsid w:val="00501C29"/>
    <w:rsid w:val="00501D4C"/>
    <w:rsid w:val="00501E20"/>
    <w:rsid w:val="00501EEA"/>
    <w:rsid w:val="00501FD2"/>
    <w:rsid w:val="00502011"/>
    <w:rsid w:val="0050209B"/>
    <w:rsid w:val="00502265"/>
    <w:rsid w:val="00502378"/>
    <w:rsid w:val="00502573"/>
    <w:rsid w:val="005025CA"/>
    <w:rsid w:val="005026B5"/>
    <w:rsid w:val="00502714"/>
    <w:rsid w:val="005027BC"/>
    <w:rsid w:val="005029CC"/>
    <w:rsid w:val="00502E06"/>
    <w:rsid w:val="00502EC2"/>
    <w:rsid w:val="00502F75"/>
    <w:rsid w:val="00502FF9"/>
    <w:rsid w:val="0050317A"/>
    <w:rsid w:val="00503345"/>
    <w:rsid w:val="005034CE"/>
    <w:rsid w:val="00503507"/>
    <w:rsid w:val="00503680"/>
    <w:rsid w:val="005036CB"/>
    <w:rsid w:val="00503767"/>
    <w:rsid w:val="0050378D"/>
    <w:rsid w:val="005037CB"/>
    <w:rsid w:val="00503924"/>
    <w:rsid w:val="00503A1A"/>
    <w:rsid w:val="00503D62"/>
    <w:rsid w:val="00503E08"/>
    <w:rsid w:val="00503E19"/>
    <w:rsid w:val="00503F15"/>
    <w:rsid w:val="00503FF4"/>
    <w:rsid w:val="00504244"/>
    <w:rsid w:val="0050434E"/>
    <w:rsid w:val="00504432"/>
    <w:rsid w:val="005044DB"/>
    <w:rsid w:val="005045D5"/>
    <w:rsid w:val="00504703"/>
    <w:rsid w:val="00504787"/>
    <w:rsid w:val="00504848"/>
    <w:rsid w:val="00504917"/>
    <w:rsid w:val="0050497E"/>
    <w:rsid w:val="00504B2D"/>
    <w:rsid w:val="00504BDA"/>
    <w:rsid w:val="00504CC1"/>
    <w:rsid w:val="00504D25"/>
    <w:rsid w:val="00504D75"/>
    <w:rsid w:val="00504FC3"/>
    <w:rsid w:val="00505055"/>
    <w:rsid w:val="005050D1"/>
    <w:rsid w:val="0050536C"/>
    <w:rsid w:val="00505392"/>
    <w:rsid w:val="005053C0"/>
    <w:rsid w:val="00505428"/>
    <w:rsid w:val="005054C5"/>
    <w:rsid w:val="005054CA"/>
    <w:rsid w:val="005055C2"/>
    <w:rsid w:val="0050584D"/>
    <w:rsid w:val="00505A13"/>
    <w:rsid w:val="00505AD3"/>
    <w:rsid w:val="00505ADC"/>
    <w:rsid w:val="00505B64"/>
    <w:rsid w:val="00505C6D"/>
    <w:rsid w:val="00505DC6"/>
    <w:rsid w:val="00505E20"/>
    <w:rsid w:val="00505E8D"/>
    <w:rsid w:val="00505ED6"/>
    <w:rsid w:val="00505FF5"/>
    <w:rsid w:val="00506048"/>
    <w:rsid w:val="0050615A"/>
    <w:rsid w:val="005061E0"/>
    <w:rsid w:val="0050634E"/>
    <w:rsid w:val="0050648F"/>
    <w:rsid w:val="005065BC"/>
    <w:rsid w:val="005065E7"/>
    <w:rsid w:val="0050664F"/>
    <w:rsid w:val="00506875"/>
    <w:rsid w:val="00506A0E"/>
    <w:rsid w:val="00506AD1"/>
    <w:rsid w:val="00506B50"/>
    <w:rsid w:val="00506DAC"/>
    <w:rsid w:val="00506EA2"/>
    <w:rsid w:val="00506FDF"/>
    <w:rsid w:val="0050700C"/>
    <w:rsid w:val="00507350"/>
    <w:rsid w:val="00507406"/>
    <w:rsid w:val="005074B9"/>
    <w:rsid w:val="00507516"/>
    <w:rsid w:val="0050754C"/>
    <w:rsid w:val="005075B8"/>
    <w:rsid w:val="0050775C"/>
    <w:rsid w:val="0050779D"/>
    <w:rsid w:val="00507805"/>
    <w:rsid w:val="0050785F"/>
    <w:rsid w:val="005078D4"/>
    <w:rsid w:val="00507B97"/>
    <w:rsid w:val="00507CDE"/>
    <w:rsid w:val="00507DF5"/>
    <w:rsid w:val="00507E79"/>
    <w:rsid w:val="00507EBF"/>
    <w:rsid w:val="00507F25"/>
    <w:rsid w:val="0051004B"/>
    <w:rsid w:val="00510058"/>
    <w:rsid w:val="005105BD"/>
    <w:rsid w:val="005106A5"/>
    <w:rsid w:val="00510727"/>
    <w:rsid w:val="00510744"/>
    <w:rsid w:val="00510798"/>
    <w:rsid w:val="00510BB7"/>
    <w:rsid w:val="00510D4C"/>
    <w:rsid w:val="00510E7D"/>
    <w:rsid w:val="00510ECF"/>
    <w:rsid w:val="00510F59"/>
    <w:rsid w:val="00510F85"/>
    <w:rsid w:val="00511024"/>
    <w:rsid w:val="00511052"/>
    <w:rsid w:val="00511058"/>
    <w:rsid w:val="00511200"/>
    <w:rsid w:val="00511421"/>
    <w:rsid w:val="00511481"/>
    <w:rsid w:val="005114FA"/>
    <w:rsid w:val="0051153B"/>
    <w:rsid w:val="00511557"/>
    <w:rsid w:val="005115DA"/>
    <w:rsid w:val="0051161B"/>
    <w:rsid w:val="005118EF"/>
    <w:rsid w:val="005119ED"/>
    <w:rsid w:val="00511A7F"/>
    <w:rsid w:val="00511B5E"/>
    <w:rsid w:val="00511B99"/>
    <w:rsid w:val="00512004"/>
    <w:rsid w:val="0051205B"/>
    <w:rsid w:val="0051208F"/>
    <w:rsid w:val="0051230A"/>
    <w:rsid w:val="00512413"/>
    <w:rsid w:val="00512455"/>
    <w:rsid w:val="00512490"/>
    <w:rsid w:val="005125F5"/>
    <w:rsid w:val="00512689"/>
    <w:rsid w:val="00512707"/>
    <w:rsid w:val="00512795"/>
    <w:rsid w:val="00512ABF"/>
    <w:rsid w:val="00512B3A"/>
    <w:rsid w:val="00512C09"/>
    <w:rsid w:val="00512D39"/>
    <w:rsid w:val="00512F7E"/>
    <w:rsid w:val="00512F94"/>
    <w:rsid w:val="0051306C"/>
    <w:rsid w:val="005130EC"/>
    <w:rsid w:val="00513136"/>
    <w:rsid w:val="0051315D"/>
    <w:rsid w:val="00513220"/>
    <w:rsid w:val="005132DE"/>
    <w:rsid w:val="0051343B"/>
    <w:rsid w:val="005134AA"/>
    <w:rsid w:val="00513BCE"/>
    <w:rsid w:val="00513CF7"/>
    <w:rsid w:val="00513D32"/>
    <w:rsid w:val="00513E06"/>
    <w:rsid w:val="00513F30"/>
    <w:rsid w:val="00513FA6"/>
    <w:rsid w:val="00514351"/>
    <w:rsid w:val="0051436A"/>
    <w:rsid w:val="0051453E"/>
    <w:rsid w:val="00514895"/>
    <w:rsid w:val="00514937"/>
    <w:rsid w:val="0051493E"/>
    <w:rsid w:val="005149FA"/>
    <w:rsid w:val="00514AEB"/>
    <w:rsid w:val="00514EAB"/>
    <w:rsid w:val="005151BF"/>
    <w:rsid w:val="005151FC"/>
    <w:rsid w:val="005153BB"/>
    <w:rsid w:val="005153E8"/>
    <w:rsid w:val="005154B8"/>
    <w:rsid w:val="005154FF"/>
    <w:rsid w:val="0051558A"/>
    <w:rsid w:val="00515726"/>
    <w:rsid w:val="005158EB"/>
    <w:rsid w:val="0051592F"/>
    <w:rsid w:val="00515941"/>
    <w:rsid w:val="005159B3"/>
    <w:rsid w:val="00515C38"/>
    <w:rsid w:val="00515CA0"/>
    <w:rsid w:val="00515CCD"/>
    <w:rsid w:val="00515D81"/>
    <w:rsid w:val="00515E12"/>
    <w:rsid w:val="00515E15"/>
    <w:rsid w:val="00515E39"/>
    <w:rsid w:val="00515F34"/>
    <w:rsid w:val="00515FD7"/>
    <w:rsid w:val="0051637F"/>
    <w:rsid w:val="0051668B"/>
    <w:rsid w:val="00516785"/>
    <w:rsid w:val="005167E0"/>
    <w:rsid w:val="00516817"/>
    <w:rsid w:val="00516841"/>
    <w:rsid w:val="00516B1D"/>
    <w:rsid w:val="00516D0A"/>
    <w:rsid w:val="00517055"/>
    <w:rsid w:val="00517177"/>
    <w:rsid w:val="005172CE"/>
    <w:rsid w:val="00517373"/>
    <w:rsid w:val="00517483"/>
    <w:rsid w:val="0051750B"/>
    <w:rsid w:val="005175B2"/>
    <w:rsid w:val="005176FD"/>
    <w:rsid w:val="005178AD"/>
    <w:rsid w:val="00517CEC"/>
    <w:rsid w:val="00517D4D"/>
    <w:rsid w:val="0051F1BB"/>
    <w:rsid w:val="00520095"/>
    <w:rsid w:val="00520169"/>
    <w:rsid w:val="005201F3"/>
    <w:rsid w:val="0052028D"/>
    <w:rsid w:val="005204EE"/>
    <w:rsid w:val="0052056D"/>
    <w:rsid w:val="0052065A"/>
    <w:rsid w:val="005206B1"/>
    <w:rsid w:val="0052076B"/>
    <w:rsid w:val="005207DC"/>
    <w:rsid w:val="0052087E"/>
    <w:rsid w:val="00520B02"/>
    <w:rsid w:val="00520C0A"/>
    <w:rsid w:val="00520D85"/>
    <w:rsid w:val="00520E09"/>
    <w:rsid w:val="00520E8C"/>
    <w:rsid w:val="00520FEA"/>
    <w:rsid w:val="005211AA"/>
    <w:rsid w:val="0052149A"/>
    <w:rsid w:val="0052157A"/>
    <w:rsid w:val="005215C7"/>
    <w:rsid w:val="005215CB"/>
    <w:rsid w:val="005215E0"/>
    <w:rsid w:val="00521712"/>
    <w:rsid w:val="0052171F"/>
    <w:rsid w:val="0052179E"/>
    <w:rsid w:val="005217E9"/>
    <w:rsid w:val="0052182D"/>
    <w:rsid w:val="00521891"/>
    <w:rsid w:val="00521A8D"/>
    <w:rsid w:val="00521AF3"/>
    <w:rsid w:val="00521CBB"/>
    <w:rsid w:val="00521D05"/>
    <w:rsid w:val="00521D36"/>
    <w:rsid w:val="00521D98"/>
    <w:rsid w:val="00521DFD"/>
    <w:rsid w:val="00521E3D"/>
    <w:rsid w:val="00521FB1"/>
    <w:rsid w:val="00522027"/>
    <w:rsid w:val="0052204D"/>
    <w:rsid w:val="005225C9"/>
    <w:rsid w:val="0052265E"/>
    <w:rsid w:val="00522772"/>
    <w:rsid w:val="0052283B"/>
    <w:rsid w:val="00522860"/>
    <w:rsid w:val="005228DD"/>
    <w:rsid w:val="00522945"/>
    <w:rsid w:val="005229D8"/>
    <w:rsid w:val="00522AC4"/>
    <w:rsid w:val="00522B44"/>
    <w:rsid w:val="00522B4E"/>
    <w:rsid w:val="00522C09"/>
    <w:rsid w:val="00522C99"/>
    <w:rsid w:val="00522D4B"/>
    <w:rsid w:val="005230F7"/>
    <w:rsid w:val="00523187"/>
    <w:rsid w:val="00523670"/>
    <w:rsid w:val="005237AA"/>
    <w:rsid w:val="005237B8"/>
    <w:rsid w:val="005237D5"/>
    <w:rsid w:val="00523850"/>
    <w:rsid w:val="00523945"/>
    <w:rsid w:val="005239EF"/>
    <w:rsid w:val="00523AF7"/>
    <w:rsid w:val="00523B1F"/>
    <w:rsid w:val="00523BB6"/>
    <w:rsid w:val="00523BCB"/>
    <w:rsid w:val="00523C55"/>
    <w:rsid w:val="00523C91"/>
    <w:rsid w:val="00523D02"/>
    <w:rsid w:val="00523D3F"/>
    <w:rsid w:val="00523D5E"/>
    <w:rsid w:val="00523D66"/>
    <w:rsid w:val="00523DAF"/>
    <w:rsid w:val="00523DDC"/>
    <w:rsid w:val="00524196"/>
    <w:rsid w:val="0052419B"/>
    <w:rsid w:val="005241BF"/>
    <w:rsid w:val="005241DA"/>
    <w:rsid w:val="0052432F"/>
    <w:rsid w:val="005243A9"/>
    <w:rsid w:val="005243D6"/>
    <w:rsid w:val="0052442D"/>
    <w:rsid w:val="00524478"/>
    <w:rsid w:val="005244DD"/>
    <w:rsid w:val="0052453E"/>
    <w:rsid w:val="00524594"/>
    <w:rsid w:val="005245CB"/>
    <w:rsid w:val="005246D6"/>
    <w:rsid w:val="00524741"/>
    <w:rsid w:val="0052477D"/>
    <w:rsid w:val="005247C6"/>
    <w:rsid w:val="005247F0"/>
    <w:rsid w:val="0052482B"/>
    <w:rsid w:val="005248DD"/>
    <w:rsid w:val="005248E2"/>
    <w:rsid w:val="00524B90"/>
    <w:rsid w:val="00524CCF"/>
    <w:rsid w:val="00524DFF"/>
    <w:rsid w:val="00524E3A"/>
    <w:rsid w:val="00524FF0"/>
    <w:rsid w:val="00525034"/>
    <w:rsid w:val="00525076"/>
    <w:rsid w:val="005250C6"/>
    <w:rsid w:val="0052515C"/>
    <w:rsid w:val="0052531A"/>
    <w:rsid w:val="005253C0"/>
    <w:rsid w:val="00525587"/>
    <w:rsid w:val="0052563C"/>
    <w:rsid w:val="00525667"/>
    <w:rsid w:val="0052571F"/>
    <w:rsid w:val="00525789"/>
    <w:rsid w:val="005258BE"/>
    <w:rsid w:val="005259EC"/>
    <w:rsid w:val="00525B0B"/>
    <w:rsid w:val="00525B38"/>
    <w:rsid w:val="00525B55"/>
    <w:rsid w:val="00525C25"/>
    <w:rsid w:val="00525D2D"/>
    <w:rsid w:val="00525D8A"/>
    <w:rsid w:val="00525DB7"/>
    <w:rsid w:val="0052617F"/>
    <w:rsid w:val="00526215"/>
    <w:rsid w:val="005262DA"/>
    <w:rsid w:val="00526333"/>
    <w:rsid w:val="0052644B"/>
    <w:rsid w:val="00526501"/>
    <w:rsid w:val="005265FB"/>
    <w:rsid w:val="0052668D"/>
    <w:rsid w:val="0052679D"/>
    <w:rsid w:val="005267C9"/>
    <w:rsid w:val="005267CA"/>
    <w:rsid w:val="00526802"/>
    <w:rsid w:val="00526812"/>
    <w:rsid w:val="00526825"/>
    <w:rsid w:val="00526CAF"/>
    <w:rsid w:val="00526DE5"/>
    <w:rsid w:val="00527023"/>
    <w:rsid w:val="005270AC"/>
    <w:rsid w:val="00527128"/>
    <w:rsid w:val="005272ED"/>
    <w:rsid w:val="005273C6"/>
    <w:rsid w:val="0052748F"/>
    <w:rsid w:val="005275AF"/>
    <w:rsid w:val="005275EF"/>
    <w:rsid w:val="005275F3"/>
    <w:rsid w:val="00527721"/>
    <w:rsid w:val="00527864"/>
    <w:rsid w:val="00527887"/>
    <w:rsid w:val="00527C07"/>
    <w:rsid w:val="00527CB3"/>
    <w:rsid w:val="00527D4F"/>
    <w:rsid w:val="00527E68"/>
    <w:rsid w:val="00527FAF"/>
    <w:rsid w:val="00527FD2"/>
    <w:rsid w:val="00530023"/>
    <w:rsid w:val="005300BC"/>
    <w:rsid w:val="0053017D"/>
    <w:rsid w:val="005301AE"/>
    <w:rsid w:val="0053021C"/>
    <w:rsid w:val="005303E5"/>
    <w:rsid w:val="00530482"/>
    <w:rsid w:val="00530496"/>
    <w:rsid w:val="00530572"/>
    <w:rsid w:val="005306B4"/>
    <w:rsid w:val="005306EB"/>
    <w:rsid w:val="005308CA"/>
    <w:rsid w:val="005308DE"/>
    <w:rsid w:val="00530A05"/>
    <w:rsid w:val="00530A1E"/>
    <w:rsid w:val="00530A56"/>
    <w:rsid w:val="00530CA0"/>
    <w:rsid w:val="00530D40"/>
    <w:rsid w:val="00530D75"/>
    <w:rsid w:val="00530DBA"/>
    <w:rsid w:val="00530E61"/>
    <w:rsid w:val="00530ECA"/>
    <w:rsid w:val="00530EF0"/>
    <w:rsid w:val="00530F67"/>
    <w:rsid w:val="00530F78"/>
    <w:rsid w:val="00530FE3"/>
    <w:rsid w:val="0053113B"/>
    <w:rsid w:val="005311D2"/>
    <w:rsid w:val="005311E5"/>
    <w:rsid w:val="00531251"/>
    <w:rsid w:val="00531325"/>
    <w:rsid w:val="00531332"/>
    <w:rsid w:val="005313B1"/>
    <w:rsid w:val="00531410"/>
    <w:rsid w:val="0053144D"/>
    <w:rsid w:val="005314B1"/>
    <w:rsid w:val="00531528"/>
    <w:rsid w:val="0053155D"/>
    <w:rsid w:val="005315C7"/>
    <w:rsid w:val="0053188C"/>
    <w:rsid w:val="005319FD"/>
    <w:rsid w:val="00531ABC"/>
    <w:rsid w:val="00531BEA"/>
    <w:rsid w:val="00531BFA"/>
    <w:rsid w:val="00531C0E"/>
    <w:rsid w:val="00531D1D"/>
    <w:rsid w:val="00531D5C"/>
    <w:rsid w:val="00531D5D"/>
    <w:rsid w:val="00531EDD"/>
    <w:rsid w:val="0053200F"/>
    <w:rsid w:val="00532108"/>
    <w:rsid w:val="00532358"/>
    <w:rsid w:val="00532405"/>
    <w:rsid w:val="0053256B"/>
    <w:rsid w:val="00532595"/>
    <w:rsid w:val="005325B4"/>
    <w:rsid w:val="005325FB"/>
    <w:rsid w:val="005327D0"/>
    <w:rsid w:val="005327D9"/>
    <w:rsid w:val="00532977"/>
    <w:rsid w:val="005329AE"/>
    <w:rsid w:val="005329C6"/>
    <w:rsid w:val="00532ADF"/>
    <w:rsid w:val="00532B27"/>
    <w:rsid w:val="00532BEB"/>
    <w:rsid w:val="00532D73"/>
    <w:rsid w:val="00532DC7"/>
    <w:rsid w:val="00532DCC"/>
    <w:rsid w:val="00532DE0"/>
    <w:rsid w:val="00532E92"/>
    <w:rsid w:val="00532F04"/>
    <w:rsid w:val="00532F7D"/>
    <w:rsid w:val="00533011"/>
    <w:rsid w:val="00533122"/>
    <w:rsid w:val="00533176"/>
    <w:rsid w:val="005331DE"/>
    <w:rsid w:val="005333BA"/>
    <w:rsid w:val="005334C6"/>
    <w:rsid w:val="005334F1"/>
    <w:rsid w:val="0053353B"/>
    <w:rsid w:val="0053380E"/>
    <w:rsid w:val="0053384A"/>
    <w:rsid w:val="00533854"/>
    <w:rsid w:val="005338DC"/>
    <w:rsid w:val="005339AE"/>
    <w:rsid w:val="005339BD"/>
    <w:rsid w:val="005339D0"/>
    <w:rsid w:val="005339F0"/>
    <w:rsid w:val="00533D26"/>
    <w:rsid w:val="00533E1A"/>
    <w:rsid w:val="00533F88"/>
    <w:rsid w:val="00533FBC"/>
    <w:rsid w:val="005340C7"/>
    <w:rsid w:val="005343BB"/>
    <w:rsid w:val="00534787"/>
    <w:rsid w:val="0053478B"/>
    <w:rsid w:val="00534808"/>
    <w:rsid w:val="00534868"/>
    <w:rsid w:val="00534878"/>
    <w:rsid w:val="005348F7"/>
    <w:rsid w:val="00534C24"/>
    <w:rsid w:val="00534D09"/>
    <w:rsid w:val="00534D3E"/>
    <w:rsid w:val="00534E5A"/>
    <w:rsid w:val="00534EAE"/>
    <w:rsid w:val="0053506C"/>
    <w:rsid w:val="005350FA"/>
    <w:rsid w:val="0053539E"/>
    <w:rsid w:val="0053556E"/>
    <w:rsid w:val="0053566D"/>
    <w:rsid w:val="00535877"/>
    <w:rsid w:val="005358E4"/>
    <w:rsid w:val="00535A08"/>
    <w:rsid w:val="00535BAC"/>
    <w:rsid w:val="00535C29"/>
    <w:rsid w:val="00535CAE"/>
    <w:rsid w:val="00535CC7"/>
    <w:rsid w:val="00535D52"/>
    <w:rsid w:val="00535F2D"/>
    <w:rsid w:val="00536089"/>
    <w:rsid w:val="005361C3"/>
    <w:rsid w:val="00536214"/>
    <w:rsid w:val="0053630F"/>
    <w:rsid w:val="00536353"/>
    <w:rsid w:val="005363C1"/>
    <w:rsid w:val="0053640D"/>
    <w:rsid w:val="00536524"/>
    <w:rsid w:val="00536540"/>
    <w:rsid w:val="00536594"/>
    <w:rsid w:val="00536606"/>
    <w:rsid w:val="00536733"/>
    <w:rsid w:val="005367DE"/>
    <w:rsid w:val="00536861"/>
    <w:rsid w:val="00536A2B"/>
    <w:rsid w:val="00536B28"/>
    <w:rsid w:val="00536BED"/>
    <w:rsid w:val="00536BF2"/>
    <w:rsid w:val="00536D1F"/>
    <w:rsid w:val="00536DFA"/>
    <w:rsid w:val="00536E81"/>
    <w:rsid w:val="00536F8B"/>
    <w:rsid w:val="00537032"/>
    <w:rsid w:val="0053719D"/>
    <w:rsid w:val="0053740C"/>
    <w:rsid w:val="0053744D"/>
    <w:rsid w:val="00537485"/>
    <w:rsid w:val="00537568"/>
    <w:rsid w:val="00537628"/>
    <w:rsid w:val="0053763A"/>
    <w:rsid w:val="00537717"/>
    <w:rsid w:val="00537719"/>
    <w:rsid w:val="00537848"/>
    <w:rsid w:val="0053788B"/>
    <w:rsid w:val="00537B18"/>
    <w:rsid w:val="00537BF0"/>
    <w:rsid w:val="00537C55"/>
    <w:rsid w:val="00537D86"/>
    <w:rsid w:val="00537E80"/>
    <w:rsid w:val="00537F52"/>
    <w:rsid w:val="00537F8A"/>
    <w:rsid w:val="00537FB2"/>
    <w:rsid w:val="005401F0"/>
    <w:rsid w:val="00540207"/>
    <w:rsid w:val="0054032D"/>
    <w:rsid w:val="00540357"/>
    <w:rsid w:val="00540371"/>
    <w:rsid w:val="00540CE7"/>
    <w:rsid w:val="00540F96"/>
    <w:rsid w:val="00540FE4"/>
    <w:rsid w:val="005413F0"/>
    <w:rsid w:val="00541416"/>
    <w:rsid w:val="0054154D"/>
    <w:rsid w:val="005417C3"/>
    <w:rsid w:val="005418A1"/>
    <w:rsid w:val="005418DF"/>
    <w:rsid w:val="00541ADD"/>
    <w:rsid w:val="00541BF1"/>
    <w:rsid w:val="00541C40"/>
    <w:rsid w:val="00541D07"/>
    <w:rsid w:val="00541D87"/>
    <w:rsid w:val="00541D90"/>
    <w:rsid w:val="00541DCE"/>
    <w:rsid w:val="00541E52"/>
    <w:rsid w:val="00541E6B"/>
    <w:rsid w:val="00541F84"/>
    <w:rsid w:val="00541FA2"/>
    <w:rsid w:val="00542135"/>
    <w:rsid w:val="0054218F"/>
    <w:rsid w:val="005421B6"/>
    <w:rsid w:val="0054239E"/>
    <w:rsid w:val="005423DD"/>
    <w:rsid w:val="005423F8"/>
    <w:rsid w:val="00542426"/>
    <w:rsid w:val="005424A0"/>
    <w:rsid w:val="005424EE"/>
    <w:rsid w:val="00542501"/>
    <w:rsid w:val="005426D9"/>
    <w:rsid w:val="0054271B"/>
    <w:rsid w:val="00542788"/>
    <w:rsid w:val="0054287D"/>
    <w:rsid w:val="00542C81"/>
    <w:rsid w:val="00542D4A"/>
    <w:rsid w:val="00542DBE"/>
    <w:rsid w:val="00542E6D"/>
    <w:rsid w:val="00542FF5"/>
    <w:rsid w:val="005432C6"/>
    <w:rsid w:val="0054333B"/>
    <w:rsid w:val="00543493"/>
    <w:rsid w:val="00543654"/>
    <w:rsid w:val="005437ED"/>
    <w:rsid w:val="00543897"/>
    <w:rsid w:val="00543933"/>
    <w:rsid w:val="005439E4"/>
    <w:rsid w:val="005439FE"/>
    <w:rsid w:val="00543BF6"/>
    <w:rsid w:val="00543F82"/>
    <w:rsid w:val="00544058"/>
    <w:rsid w:val="00544101"/>
    <w:rsid w:val="00544153"/>
    <w:rsid w:val="005441CC"/>
    <w:rsid w:val="0054425E"/>
    <w:rsid w:val="0054450D"/>
    <w:rsid w:val="00544519"/>
    <w:rsid w:val="0054455E"/>
    <w:rsid w:val="00544817"/>
    <w:rsid w:val="0054493E"/>
    <w:rsid w:val="00544AC3"/>
    <w:rsid w:val="00544B42"/>
    <w:rsid w:val="00544C38"/>
    <w:rsid w:val="00544C52"/>
    <w:rsid w:val="00544CB3"/>
    <w:rsid w:val="00544D19"/>
    <w:rsid w:val="00544E8A"/>
    <w:rsid w:val="00544F62"/>
    <w:rsid w:val="0054506A"/>
    <w:rsid w:val="0054515C"/>
    <w:rsid w:val="0054521B"/>
    <w:rsid w:val="00545309"/>
    <w:rsid w:val="005455A6"/>
    <w:rsid w:val="00545605"/>
    <w:rsid w:val="00545730"/>
    <w:rsid w:val="00545747"/>
    <w:rsid w:val="00545754"/>
    <w:rsid w:val="005457C4"/>
    <w:rsid w:val="00545876"/>
    <w:rsid w:val="00545A94"/>
    <w:rsid w:val="00545AA4"/>
    <w:rsid w:val="00545B70"/>
    <w:rsid w:val="00545C60"/>
    <w:rsid w:val="00545D97"/>
    <w:rsid w:val="00545E91"/>
    <w:rsid w:val="00545F28"/>
    <w:rsid w:val="00545F78"/>
    <w:rsid w:val="00545F84"/>
    <w:rsid w:val="00546187"/>
    <w:rsid w:val="00546363"/>
    <w:rsid w:val="00546378"/>
    <w:rsid w:val="0054640F"/>
    <w:rsid w:val="005464D7"/>
    <w:rsid w:val="0054655A"/>
    <w:rsid w:val="005465C9"/>
    <w:rsid w:val="0054667A"/>
    <w:rsid w:val="0054680F"/>
    <w:rsid w:val="00546908"/>
    <w:rsid w:val="005469FF"/>
    <w:rsid w:val="00546AB1"/>
    <w:rsid w:val="00546CFC"/>
    <w:rsid w:val="00546E15"/>
    <w:rsid w:val="00546F71"/>
    <w:rsid w:val="0054703E"/>
    <w:rsid w:val="005470F5"/>
    <w:rsid w:val="0054736F"/>
    <w:rsid w:val="0054738E"/>
    <w:rsid w:val="00547423"/>
    <w:rsid w:val="00547431"/>
    <w:rsid w:val="0054768B"/>
    <w:rsid w:val="005476C7"/>
    <w:rsid w:val="0054780F"/>
    <w:rsid w:val="00547921"/>
    <w:rsid w:val="005479E7"/>
    <w:rsid w:val="00547EAB"/>
    <w:rsid w:val="00547F1D"/>
    <w:rsid w:val="00547F40"/>
    <w:rsid w:val="00547F56"/>
    <w:rsid w:val="00547F82"/>
    <w:rsid w:val="00547FCA"/>
    <w:rsid w:val="00547FFD"/>
    <w:rsid w:val="005500C8"/>
    <w:rsid w:val="005500CB"/>
    <w:rsid w:val="00550467"/>
    <w:rsid w:val="00550523"/>
    <w:rsid w:val="00550591"/>
    <w:rsid w:val="005506BB"/>
    <w:rsid w:val="005509FC"/>
    <w:rsid w:val="00550B8A"/>
    <w:rsid w:val="00550C88"/>
    <w:rsid w:val="00550CAD"/>
    <w:rsid w:val="00550CB2"/>
    <w:rsid w:val="00550D0F"/>
    <w:rsid w:val="00550D60"/>
    <w:rsid w:val="00550E7C"/>
    <w:rsid w:val="00550E9C"/>
    <w:rsid w:val="00550FF8"/>
    <w:rsid w:val="00551221"/>
    <w:rsid w:val="00551283"/>
    <w:rsid w:val="00551370"/>
    <w:rsid w:val="00551443"/>
    <w:rsid w:val="005514EF"/>
    <w:rsid w:val="00551506"/>
    <w:rsid w:val="00551560"/>
    <w:rsid w:val="00551744"/>
    <w:rsid w:val="005517AF"/>
    <w:rsid w:val="005517C4"/>
    <w:rsid w:val="00551AB5"/>
    <w:rsid w:val="00551B85"/>
    <w:rsid w:val="00551C0D"/>
    <w:rsid w:val="00551F59"/>
    <w:rsid w:val="0055201C"/>
    <w:rsid w:val="0055218E"/>
    <w:rsid w:val="005521CB"/>
    <w:rsid w:val="005522A8"/>
    <w:rsid w:val="005523D6"/>
    <w:rsid w:val="005526CC"/>
    <w:rsid w:val="00552758"/>
    <w:rsid w:val="00552825"/>
    <w:rsid w:val="00552979"/>
    <w:rsid w:val="005529FE"/>
    <w:rsid w:val="00552A06"/>
    <w:rsid w:val="00552AA8"/>
    <w:rsid w:val="00552AAF"/>
    <w:rsid w:val="00552B4D"/>
    <w:rsid w:val="00552B77"/>
    <w:rsid w:val="00552BCB"/>
    <w:rsid w:val="00552CA0"/>
    <w:rsid w:val="00552D14"/>
    <w:rsid w:val="00552D43"/>
    <w:rsid w:val="00552D69"/>
    <w:rsid w:val="0055301E"/>
    <w:rsid w:val="005530B4"/>
    <w:rsid w:val="00553199"/>
    <w:rsid w:val="00553523"/>
    <w:rsid w:val="00553542"/>
    <w:rsid w:val="005536BD"/>
    <w:rsid w:val="005536C8"/>
    <w:rsid w:val="0055386A"/>
    <w:rsid w:val="00553AA7"/>
    <w:rsid w:val="00553B48"/>
    <w:rsid w:val="00553CE9"/>
    <w:rsid w:val="00553D3A"/>
    <w:rsid w:val="00553EDF"/>
    <w:rsid w:val="00554038"/>
    <w:rsid w:val="005541C9"/>
    <w:rsid w:val="005542BF"/>
    <w:rsid w:val="005542E2"/>
    <w:rsid w:val="00554305"/>
    <w:rsid w:val="00554353"/>
    <w:rsid w:val="0055445F"/>
    <w:rsid w:val="005544D3"/>
    <w:rsid w:val="005546CC"/>
    <w:rsid w:val="0055488C"/>
    <w:rsid w:val="005549AD"/>
    <w:rsid w:val="00554A05"/>
    <w:rsid w:val="00554A7A"/>
    <w:rsid w:val="00554A88"/>
    <w:rsid w:val="00554B35"/>
    <w:rsid w:val="00554C69"/>
    <w:rsid w:val="00554D80"/>
    <w:rsid w:val="00554E08"/>
    <w:rsid w:val="00554E98"/>
    <w:rsid w:val="00554EFE"/>
    <w:rsid w:val="00554F32"/>
    <w:rsid w:val="00555071"/>
    <w:rsid w:val="00555084"/>
    <w:rsid w:val="005550AE"/>
    <w:rsid w:val="0055514F"/>
    <w:rsid w:val="005551B5"/>
    <w:rsid w:val="0055520A"/>
    <w:rsid w:val="0055559D"/>
    <w:rsid w:val="0055565A"/>
    <w:rsid w:val="005557DB"/>
    <w:rsid w:val="00555878"/>
    <w:rsid w:val="0055590B"/>
    <w:rsid w:val="00555A5E"/>
    <w:rsid w:val="00555D21"/>
    <w:rsid w:val="00555D5E"/>
    <w:rsid w:val="00555D87"/>
    <w:rsid w:val="00555DA0"/>
    <w:rsid w:val="00555DDA"/>
    <w:rsid w:val="00555E12"/>
    <w:rsid w:val="00555EDA"/>
    <w:rsid w:val="00555F5E"/>
    <w:rsid w:val="00555F67"/>
    <w:rsid w:val="00556002"/>
    <w:rsid w:val="0055611A"/>
    <w:rsid w:val="00556146"/>
    <w:rsid w:val="00556194"/>
    <w:rsid w:val="00556546"/>
    <w:rsid w:val="00556649"/>
    <w:rsid w:val="00556673"/>
    <w:rsid w:val="0055668E"/>
    <w:rsid w:val="005568E0"/>
    <w:rsid w:val="00556AAB"/>
    <w:rsid w:val="00556B2F"/>
    <w:rsid w:val="00556BD6"/>
    <w:rsid w:val="00556C1C"/>
    <w:rsid w:val="00556CF5"/>
    <w:rsid w:val="00556D47"/>
    <w:rsid w:val="00556D8F"/>
    <w:rsid w:val="00556F4E"/>
    <w:rsid w:val="00557041"/>
    <w:rsid w:val="00557146"/>
    <w:rsid w:val="005571EB"/>
    <w:rsid w:val="00557317"/>
    <w:rsid w:val="005573BD"/>
    <w:rsid w:val="0055749B"/>
    <w:rsid w:val="0055762D"/>
    <w:rsid w:val="0055765F"/>
    <w:rsid w:val="0055768B"/>
    <w:rsid w:val="0055775E"/>
    <w:rsid w:val="005578FE"/>
    <w:rsid w:val="00557B39"/>
    <w:rsid w:val="00557C89"/>
    <w:rsid w:val="00557CB6"/>
    <w:rsid w:val="00557E29"/>
    <w:rsid w:val="00557E33"/>
    <w:rsid w:val="00557F3C"/>
    <w:rsid w:val="00557F54"/>
    <w:rsid w:val="00557FD2"/>
    <w:rsid w:val="00560037"/>
    <w:rsid w:val="00560142"/>
    <w:rsid w:val="005601B4"/>
    <w:rsid w:val="00560272"/>
    <w:rsid w:val="005602FB"/>
    <w:rsid w:val="0056039C"/>
    <w:rsid w:val="005604F0"/>
    <w:rsid w:val="005604F9"/>
    <w:rsid w:val="0056051E"/>
    <w:rsid w:val="00560621"/>
    <w:rsid w:val="005606F5"/>
    <w:rsid w:val="00560CBD"/>
    <w:rsid w:val="00560FD2"/>
    <w:rsid w:val="00560FE1"/>
    <w:rsid w:val="00561040"/>
    <w:rsid w:val="005610BD"/>
    <w:rsid w:val="005610CD"/>
    <w:rsid w:val="005612D3"/>
    <w:rsid w:val="00561407"/>
    <w:rsid w:val="00561598"/>
    <w:rsid w:val="005615AF"/>
    <w:rsid w:val="00561641"/>
    <w:rsid w:val="005616DE"/>
    <w:rsid w:val="005618BB"/>
    <w:rsid w:val="005618E5"/>
    <w:rsid w:val="00561981"/>
    <w:rsid w:val="00561A2F"/>
    <w:rsid w:val="00561A8C"/>
    <w:rsid w:val="00561B87"/>
    <w:rsid w:val="00561BC3"/>
    <w:rsid w:val="00561BEE"/>
    <w:rsid w:val="00561F17"/>
    <w:rsid w:val="00561F34"/>
    <w:rsid w:val="005620F2"/>
    <w:rsid w:val="00562411"/>
    <w:rsid w:val="005624C3"/>
    <w:rsid w:val="00562502"/>
    <w:rsid w:val="00562633"/>
    <w:rsid w:val="00562646"/>
    <w:rsid w:val="00562AB8"/>
    <w:rsid w:val="00562BC4"/>
    <w:rsid w:val="00562C52"/>
    <w:rsid w:val="00562D23"/>
    <w:rsid w:val="00562E21"/>
    <w:rsid w:val="00562E69"/>
    <w:rsid w:val="00562F45"/>
    <w:rsid w:val="00563169"/>
    <w:rsid w:val="0056337A"/>
    <w:rsid w:val="005634DF"/>
    <w:rsid w:val="00563532"/>
    <w:rsid w:val="00563557"/>
    <w:rsid w:val="00563581"/>
    <w:rsid w:val="005635E0"/>
    <w:rsid w:val="00563715"/>
    <w:rsid w:val="0056375E"/>
    <w:rsid w:val="00563788"/>
    <w:rsid w:val="005639BD"/>
    <w:rsid w:val="005639DB"/>
    <w:rsid w:val="00563A4F"/>
    <w:rsid w:val="00563ABB"/>
    <w:rsid w:val="00563B0B"/>
    <w:rsid w:val="00563B61"/>
    <w:rsid w:val="00563CDA"/>
    <w:rsid w:val="00563CDD"/>
    <w:rsid w:val="00563D1C"/>
    <w:rsid w:val="00563D41"/>
    <w:rsid w:val="00563DE3"/>
    <w:rsid w:val="00563DE7"/>
    <w:rsid w:val="00563FB4"/>
    <w:rsid w:val="00564034"/>
    <w:rsid w:val="0056405C"/>
    <w:rsid w:val="005640B6"/>
    <w:rsid w:val="00564103"/>
    <w:rsid w:val="00564450"/>
    <w:rsid w:val="005644C2"/>
    <w:rsid w:val="00564583"/>
    <w:rsid w:val="005647B0"/>
    <w:rsid w:val="0056491C"/>
    <w:rsid w:val="00564B23"/>
    <w:rsid w:val="00564CA4"/>
    <w:rsid w:val="00564E81"/>
    <w:rsid w:val="00564FDC"/>
    <w:rsid w:val="005651AB"/>
    <w:rsid w:val="005652D7"/>
    <w:rsid w:val="005654A7"/>
    <w:rsid w:val="005655ED"/>
    <w:rsid w:val="0056580E"/>
    <w:rsid w:val="00565819"/>
    <w:rsid w:val="0056586B"/>
    <w:rsid w:val="00565871"/>
    <w:rsid w:val="005658DD"/>
    <w:rsid w:val="0056598A"/>
    <w:rsid w:val="00565AF4"/>
    <w:rsid w:val="00565B0F"/>
    <w:rsid w:val="00565B1B"/>
    <w:rsid w:val="00565DCA"/>
    <w:rsid w:val="00565F90"/>
    <w:rsid w:val="005661C3"/>
    <w:rsid w:val="0056633B"/>
    <w:rsid w:val="00566361"/>
    <w:rsid w:val="005666D0"/>
    <w:rsid w:val="005669AA"/>
    <w:rsid w:val="005669D5"/>
    <w:rsid w:val="005669DD"/>
    <w:rsid w:val="00566AE5"/>
    <w:rsid w:val="00566B54"/>
    <w:rsid w:val="00566CDE"/>
    <w:rsid w:val="00566E66"/>
    <w:rsid w:val="00566E8B"/>
    <w:rsid w:val="0056706B"/>
    <w:rsid w:val="00567318"/>
    <w:rsid w:val="00567331"/>
    <w:rsid w:val="005673EE"/>
    <w:rsid w:val="0056741D"/>
    <w:rsid w:val="00567442"/>
    <w:rsid w:val="005675CD"/>
    <w:rsid w:val="0056777F"/>
    <w:rsid w:val="005677A8"/>
    <w:rsid w:val="00567859"/>
    <w:rsid w:val="0056787B"/>
    <w:rsid w:val="0056788F"/>
    <w:rsid w:val="005678CC"/>
    <w:rsid w:val="005679D4"/>
    <w:rsid w:val="00567A9F"/>
    <w:rsid w:val="00567CDB"/>
    <w:rsid w:val="00567D72"/>
    <w:rsid w:val="00567EAA"/>
    <w:rsid w:val="00567EF8"/>
    <w:rsid w:val="0056AA1F"/>
    <w:rsid w:val="0056AAB7"/>
    <w:rsid w:val="00570006"/>
    <w:rsid w:val="005700D5"/>
    <w:rsid w:val="0057010C"/>
    <w:rsid w:val="0057016C"/>
    <w:rsid w:val="00570244"/>
    <w:rsid w:val="005702BB"/>
    <w:rsid w:val="005702E4"/>
    <w:rsid w:val="00570440"/>
    <w:rsid w:val="005705E4"/>
    <w:rsid w:val="005705FF"/>
    <w:rsid w:val="005706D5"/>
    <w:rsid w:val="005707CA"/>
    <w:rsid w:val="00570801"/>
    <w:rsid w:val="0057082C"/>
    <w:rsid w:val="0057087B"/>
    <w:rsid w:val="005708DB"/>
    <w:rsid w:val="005709AC"/>
    <w:rsid w:val="00570A62"/>
    <w:rsid w:val="00570BC0"/>
    <w:rsid w:val="00570C3A"/>
    <w:rsid w:val="00570C94"/>
    <w:rsid w:val="00570D29"/>
    <w:rsid w:val="00570DB2"/>
    <w:rsid w:val="00570DB9"/>
    <w:rsid w:val="00570DDE"/>
    <w:rsid w:val="00570E89"/>
    <w:rsid w:val="00570FAF"/>
    <w:rsid w:val="00571068"/>
    <w:rsid w:val="00571170"/>
    <w:rsid w:val="005711AB"/>
    <w:rsid w:val="00571207"/>
    <w:rsid w:val="00571446"/>
    <w:rsid w:val="0057156D"/>
    <w:rsid w:val="0057161A"/>
    <w:rsid w:val="005716A1"/>
    <w:rsid w:val="00571889"/>
    <w:rsid w:val="00571AEA"/>
    <w:rsid w:val="00571AF1"/>
    <w:rsid w:val="00571B24"/>
    <w:rsid w:val="00571C47"/>
    <w:rsid w:val="00571CA2"/>
    <w:rsid w:val="00571CE9"/>
    <w:rsid w:val="00571F17"/>
    <w:rsid w:val="00572027"/>
    <w:rsid w:val="005720DC"/>
    <w:rsid w:val="00572281"/>
    <w:rsid w:val="0057248A"/>
    <w:rsid w:val="0057249F"/>
    <w:rsid w:val="0057250A"/>
    <w:rsid w:val="005727ED"/>
    <w:rsid w:val="00572939"/>
    <w:rsid w:val="005729A5"/>
    <w:rsid w:val="00572ABC"/>
    <w:rsid w:val="00572B0D"/>
    <w:rsid w:val="00572B48"/>
    <w:rsid w:val="00572BCF"/>
    <w:rsid w:val="00572CAF"/>
    <w:rsid w:val="00572CD6"/>
    <w:rsid w:val="00572D1F"/>
    <w:rsid w:val="00572D94"/>
    <w:rsid w:val="00572E4C"/>
    <w:rsid w:val="00572E5E"/>
    <w:rsid w:val="00572ED0"/>
    <w:rsid w:val="00572FAD"/>
    <w:rsid w:val="00572FF0"/>
    <w:rsid w:val="0057308E"/>
    <w:rsid w:val="005731D5"/>
    <w:rsid w:val="005732BA"/>
    <w:rsid w:val="00573300"/>
    <w:rsid w:val="00573429"/>
    <w:rsid w:val="00573512"/>
    <w:rsid w:val="005735BF"/>
    <w:rsid w:val="00573616"/>
    <w:rsid w:val="005736D3"/>
    <w:rsid w:val="00573798"/>
    <w:rsid w:val="005737A0"/>
    <w:rsid w:val="0057393D"/>
    <w:rsid w:val="00573A83"/>
    <w:rsid w:val="00573ACA"/>
    <w:rsid w:val="00573C3A"/>
    <w:rsid w:val="00573E0D"/>
    <w:rsid w:val="00573ED2"/>
    <w:rsid w:val="00573EE7"/>
    <w:rsid w:val="00573FBD"/>
    <w:rsid w:val="00573FD9"/>
    <w:rsid w:val="0057413A"/>
    <w:rsid w:val="00574203"/>
    <w:rsid w:val="0057426F"/>
    <w:rsid w:val="005743B1"/>
    <w:rsid w:val="00574470"/>
    <w:rsid w:val="005744CB"/>
    <w:rsid w:val="00574531"/>
    <w:rsid w:val="005745F9"/>
    <w:rsid w:val="00574651"/>
    <w:rsid w:val="0057468E"/>
    <w:rsid w:val="005746D5"/>
    <w:rsid w:val="005746F4"/>
    <w:rsid w:val="0057478E"/>
    <w:rsid w:val="00574981"/>
    <w:rsid w:val="00574C0C"/>
    <w:rsid w:val="00574C5F"/>
    <w:rsid w:val="00574CD2"/>
    <w:rsid w:val="00574DE8"/>
    <w:rsid w:val="00574EB9"/>
    <w:rsid w:val="00574FED"/>
    <w:rsid w:val="00575033"/>
    <w:rsid w:val="00575061"/>
    <w:rsid w:val="00575063"/>
    <w:rsid w:val="005750EB"/>
    <w:rsid w:val="005751BB"/>
    <w:rsid w:val="005751EF"/>
    <w:rsid w:val="0057532D"/>
    <w:rsid w:val="005754F0"/>
    <w:rsid w:val="005756E0"/>
    <w:rsid w:val="00575703"/>
    <w:rsid w:val="00575726"/>
    <w:rsid w:val="0057576F"/>
    <w:rsid w:val="00575830"/>
    <w:rsid w:val="005758F9"/>
    <w:rsid w:val="00575AC9"/>
    <w:rsid w:val="00575B3B"/>
    <w:rsid w:val="00575C01"/>
    <w:rsid w:val="00575D82"/>
    <w:rsid w:val="00575EBC"/>
    <w:rsid w:val="00575EC9"/>
    <w:rsid w:val="00575FED"/>
    <w:rsid w:val="005760A7"/>
    <w:rsid w:val="0057613E"/>
    <w:rsid w:val="00576241"/>
    <w:rsid w:val="00576409"/>
    <w:rsid w:val="0057640C"/>
    <w:rsid w:val="00576469"/>
    <w:rsid w:val="00576474"/>
    <w:rsid w:val="005764AB"/>
    <w:rsid w:val="00576523"/>
    <w:rsid w:val="00576653"/>
    <w:rsid w:val="00576788"/>
    <w:rsid w:val="005767F8"/>
    <w:rsid w:val="00576831"/>
    <w:rsid w:val="00576A22"/>
    <w:rsid w:val="00576A25"/>
    <w:rsid w:val="00576A58"/>
    <w:rsid w:val="00576BF3"/>
    <w:rsid w:val="00576C7A"/>
    <w:rsid w:val="00576CC8"/>
    <w:rsid w:val="00576DFF"/>
    <w:rsid w:val="0057708C"/>
    <w:rsid w:val="005772BB"/>
    <w:rsid w:val="00577306"/>
    <w:rsid w:val="0057739F"/>
    <w:rsid w:val="005775BD"/>
    <w:rsid w:val="0057768A"/>
    <w:rsid w:val="005777DD"/>
    <w:rsid w:val="00577965"/>
    <w:rsid w:val="00577973"/>
    <w:rsid w:val="00577AA5"/>
    <w:rsid w:val="00577AE6"/>
    <w:rsid w:val="00577B41"/>
    <w:rsid w:val="00577B48"/>
    <w:rsid w:val="00577B76"/>
    <w:rsid w:val="00577D8A"/>
    <w:rsid w:val="00577DED"/>
    <w:rsid w:val="00577EF0"/>
    <w:rsid w:val="00577F33"/>
    <w:rsid w:val="00580567"/>
    <w:rsid w:val="005806A4"/>
    <w:rsid w:val="00580A33"/>
    <w:rsid w:val="00580AF7"/>
    <w:rsid w:val="00580B35"/>
    <w:rsid w:val="00580C47"/>
    <w:rsid w:val="00580FA8"/>
    <w:rsid w:val="0058133E"/>
    <w:rsid w:val="005813E2"/>
    <w:rsid w:val="00581401"/>
    <w:rsid w:val="00581652"/>
    <w:rsid w:val="005816F3"/>
    <w:rsid w:val="00581762"/>
    <w:rsid w:val="0058185F"/>
    <w:rsid w:val="0058187B"/>
    <w:rsid w:val="0058196F"/>
    <w:rsid w:val="00581A8C"/>
    <w:rsid w:val="00581B2E"/>
    <w:rsid w:val="00581B38"/>
    <w:rsid w:val="00581B3A"/>
    <w:rsid w:val="00581D44"/>
    <w:rsid w:val="00581D5D"/>
    <w:rsid w:val="00581E62"/>
    <w:rsid w:val="00581E6A"/>
    <w:rsid w:val="00581E6C"/>
    <w:rsid w:val="00582167"/>
    <w:rsid w:val="005822A2"/>
    <w:rsid w:val="005822A3"/>
    <w:rsid w:val="00582305"/>
    <w:rsid w:val="005828A5"/>
    <w:rsid w:val="00582962"/>
    <w:rsid w:val="00582B2D"/>
    <w:rsid w:val="00582B4D"/>
    <w:rsid w:val="00582BA1"/>
    <w:rsid w:val="00582C01"/>
    <w:rsid w:val="00582CBA"/>
    <w:rsid w:val="00582CF3"/>
    <w:rsid w:val="00582E2B"/>
    <w:rsid w:val="00582E31"/>
    <w:rsid w:val="00582E3B"/>
    <w:rsid w:val="00582EDB"/>
    <w:rsid w:val="00582F8B"/>
    <w:rsid w:val="00583071"/>
    <w:rsid w:val="00583274"/>
    <w:rsid w:val="00583286"/>
    <w:rsid w:val="00583350"/>
    <w:rsid w:val="0058347B"/>
    <w:rsid w:val="005834AF"/>
    <w:rsid w:val="0058352C"/>
    <w:rsid w:val="00583560"/>
    <w:rsid w:val="0058356F"/>
    <w:rsid w:val="00583641"/>
    <w:rsid w:val="00583736"/>
    <w:rsid w:val="005837A9"/>
    <w:rsid w:val="005837B9"/>
    <w:rsid w:val="005837E4"/>
    <w:rsid w:val="005838F2"/>
    <w:rsid w:val="00583B35"/>
    <w:rsid w:val="00583B6F"/>
    <w:rsid w:val="00583B90"/>
    <w:rsid w:val="00583C34"/>
    <w:rsid w:val="00583C9E"/>
    <w:rsid w:val="00583EFC"/>
    <w:rsid w:val="00583F21"/>
    <w:rsid w:val="00584083"/>
    <w:rsid w:val="0058417F"/>
    <w:rsid w:val="00584218"/>
    <w:rsid w:val="0058421D"/>
    <w:rsid w:val="00584411"/>
    <w:rsid w:val="00584419"/>
    <w:rsid w:val="005846B2"/>
    <w:rsid w:val="0058473B"/>
    <w:rsid w:val="005847A1"/>
    <w:rsid w:val="00584882"/>
    <w:rsid w:val="005848A1"/>
    <w:rsid w:val="00584910"/>
    <w:rsid w:val="0058495C"/>
    <w:rsid w:val="005849E8"/>
    <w:rsid w:val="00584A07"/>
    <w:rsid w:val="00584A63"/>
    <w:rsid w:val="00584B60"/>
    <w:rsid w:val="00584B79"/>
    <w:rsid w:val="00584D01"/>
    <w:rsid w:val="00584E30"/>
    <w:rsid w:val="00584E68"/>
    <w:rsid w:val="00584F9D"/>
    <w:rsid w:val="0058513E"/>
    <w:rsid w:val="00585187"/>
    <w:rsid w:val="005851A9"/>
    <w:rsid w:val="0058536A"/>
    <w:rsid w:val="005853DE"/>
    <w:rsid w:val="005854D4"/>
    <w:rsid w:val="005854E3"/>
    <w:rsid w:val="00585532"/>
    <w:rsid w:val="0058558C"/>
    <w:rsid w:val="005857F3"/>
    <w:rsid w:val="00585A2A"/>
    <w:rsid w:val="00585D60"/>
    <w:rsid w:val="00585D74"/>
    <w:rsid w:val="00585D95"/>
    <w:rsid w:val="00585E55"/>
    <w:rsid w:val="0058605E"/>
    <w:rsid w:val="005860A4"/>
    <w:rsid w:val="005860A9"/>
    <w:rsid w:val="005864E9"/>
    <w:rsid w:val="005864ED"/>
    <w:rsid w:val="0058651C"/>
    <w:rsid w:val="00586580"/>
    <w:rsid w:val="00586582"/>
    <w:rsid w:val="005866CF"/>
    <w:rsid w:val="00586954"/>
    <w:rsid w:val="00586A9A"/>
    <w:rsid w:val="00586AC1"/>
    <w:rsid w:val="00586C40"/>
    <w:rsid w:val="00586CB0"/>
    <w:rsid w:val="00586D1D"/>
    <w:rsid w:val="00586D80"/>
    <w:rsid w:val="00586E9A"/>
    <w:rsid w:val="00586EA3"/>
    <w:rsid w:val="005871FA"/>
    <w:rsid w:val="00587345"/>
    <w:rsid w:val="00587785"/>
    <w:rsid w:val="005877A6"/>
    <w:rsid w:val="005877EA"/>
    <w:rsid w:val="00587927"/>
    <w:rsid w:val="00587931"/>
    <w:rsid w:val="00587C6D"/>
    <w:rsid w:val="00590006"/>
    <w:rsid w:val="005900FF"/>
    <w:rsid w:val="005901AC"/>
    <w:rsid w:val="005902C6"/>
    <w:rsid w:val="005902F4"/>
    <w:rsid w:val="0059030C"/>
    <w:rsid w:val="00590395"/>
    <w:rsid w:val="005903BA"/>
    <w:rsid w:val="005908A4"/>
    <w:rsid w:val="005909A8"/>
    <w:rsid w:val="00590AC9"/>
    <w:rsid w:val="00590B1C"/>
    <w:rsid w:val="00590B1F"/>
    <w:rsid w:val="00590CD5"/>
    <w:rsid w:val="00590F3D"/>
    <w:rsid w:val="00590FB8"/>
    <w:rsid w:val="005910FC"/>
    <w:rsid w:val="005911A2"/>
    <w:rsid w:val="0059134B"/>
    <w:rsid w:val="00591452"/>
    <w:rsid w:val="0059154E"/>
    <w:rsid w:val="005917F6"/>
    <w:rsid w:val="0059191B"/>
    <w:rsid w:val="005919CC"/>
    <w:rsid w:val="00591A02"/>
    <w:rsid w:val="00591A0D"/>
    <w:rsid w:val="00591A8A"/>
    <w:rsid w:val="00591C75"/>
    <w:rsid w:val="00591D91"/>
    <w:rsid w:val="00591EE4"/>
    <w:rsid w:val="00591F57"/>
    <w:rsid w:val="0059220A"/>
    <w:rsid w:val="0059226D"/>
    <w:rsid w:val="005922D6"/>
    <w:rsid w:val="0059235F"/>
    <w:rsid w:val="00592471"/>
    <w:rsid w:val="005925B7"/>
    <w:rsid w:val="005928C7"/>
    <w:rsid w:val="00592C34"/>
    <w:rsid w:val="00592CFF"/>
    <w:rsid w:val="00592D18"/>
    <w:rsid w:val="00592DBA"/>
    <w:rsid w:val="00592F9A"/>
    <w:rsid w:val="005930EC"/>
    <w:rsid w:val="00593126"/>
    <w:rsid w:val="005931F7"/>
    <w:rsid w:val="00593277"/>
    <w:rsid w:val="005933BE"/>
    <w:rsid w:val="005934F4"/>
    <w:rsid w:val="005935AF"/>
    <w:rsid w:val="0059379E"/>
    <w:rsid w:val="005937F2"/>
    <w:rsid w:val="0059394F"/>
    <w:rsid w:val="00593963"/>
    <w:rsid w:val="00593A3F"/>
    <w:rsid w:val="00593CB4"/>
    <w:rsid w:val="00593CDC"/>
    <w:rsid w:val="00593EEE"/>
    <w:rsid w:val="0059401C"/>
    <w:rsid w:val="00594094"/>
    <w:rsid w:val="00594110"/>
    <w:rsid w:val="0059413C"/>
    <w:rsid w:val="0059415A"/>
    <w:rsid w:val="005941CF"/>
    <w:rsid w:val="005943F2"/>
    <w:rsid w:val="00594517"/>
    <w:rsid w:val="00594586"/>
    <w:rsid w:val="005945AA"/>
    <w:rsid w:val="005945FA"/>
    <w:rsid w:val="0059470D"/>
    <w:rsid w:val="00594781"/>
    <w:rsid w:val="005948C7"/>
    <w:rsid w:val="005949E5"/>
    <w:rsid w:val="00594B68"/>
    <w:rsid w:val="00594EAB"/>
    <w:rsid w:val="00594EAD"/>
    <w:rsid w:val="00594ED8"/>
    <w:rsid w:val="00594F7F"/>
    <w:rsid w:val="0059500E"/>
    <w:rsid w:val="00595372"/>
    <w:rsid w:val="005953F5"/>
    <w:rsid w:val="00595526"/>
    <w:rsid w:val="005955FD"/>
    <w:rsid w:val="00595920"/>
    <w:rsid w:val="00595A7A"/>
    <w:rsid w:val="00595BCF"/>
    <w:rsid w:val="00595C8B"/>
    <w:rsid w:val="00595D2A"/>
    <w:rsid w:val="00595D60"/>
    <w:rsid w:val="00595FC6"/>
    <w:rsid w:val="00595FF4"/>
    <w:rsid w:val="00596053"/>
    <w:rsid w:val="005960B7"/>
    <w:rsid w:val="005960ED"/>
    <w:rsid w:val="005961D0"/>
    <w:rsid w:val="005962D8"/>
    <w:rsid w:val="00596338"/>
    <w:rsid w:val="005963F0"/>
    <w:rsid w:val="0059666E"/>
    <w:rsid w:val="00596745"/>
    <w:rsid w:val="005969A9"/>
    <w:rsid w:val="005969CA"/>
    <w:rsid w:val="00596A4F"/>
    <w:rsid w:val="00596A9E"/>
    <w:rsid w:val="00596BC6"/>
    <w:rsid w:val="00596C9A"/>
    <w:rsid w:val="00596D11"/>
    <w:rsid w:val="00596E15"/>
    <w:rsid w:val="00596EBC"/>
    <w:rsid w:val="00596EDD"/>
    <w:rsid w:val="005970BD"/>
    <w:rsid w:val="005970BE"/>
    <w:rsid w:val="005970E8"/>
    <w:rsid w:val="005971D5"/>
    <w:rsid w:val="0059740C"/>
    <w:rsid w:val="005974B4"/>
    <w:rsid w:val="0059753B"/>
    <w:rsid w:val="00597576"/>
    <w:rsid w:val="0059758A"/>
    <w:rsid w:val="00597646"/>
    <w:rsid w:val="005979E3"/>
    <w:rsid w:val="00597B92"/>
    <w:rsid w:val="00597C87"/>
    <w:rsid w:val="00597D13"/>
    <w:rsid w:val="00597E07"/>
    <w:rsid w:val="00597EC9"/>
    <w:rsid w:val="0059C143"/>
    <w:rsid w:val="005A011C"/>
    <w:rsid w:val="005A0134"/>
    <w:rsid w:val="005A0155"/>
    <w:rsid w:val="005A0295"/>
    <w:rsid w:val="005A03A5"/>
    <w:rsid w:val="005A0426"/>
    <w:rsid w:val="005A05A4"/>
    <w:rsid w:val="005A06AD"/>
    <w:rsid w:val="005A0703"/>
    <w:rsid w:val="005A073F"/>
    <w:rsid w:val="005A078F"/>
    <w:rsid w:val="005A079A"/>
    <w:rsid w:val="005A08E6"/>
    <w:rsid w:val="005A0943"/>
    <w:rsid w:val="005A096D"/>
    <w:rsid w:val="005A0973"/>
    <w:rsid w:val="005A0A0C"/>
    <w:rsid w:val="005A0E8A"/>
    <w:rsid w:val="005A0F7A"/>
    <w:rsid w:val="005A11C1"/>
    <w:rsid w:val="005A11DB"/>
    <w:rsid w:val="005A128D"/>
    <w:rsid w:val="005A12A1"/>
    <w:rsid w:val="005A12A2"/>
    <w:rsid w:val="005A12BB"/>
    <w:rsid w:val="005A139A"/>
    <w:rsid w:val="005A15F9"/>
    <w:rsid w:val="005A1677"/>
    <w:rsid w:val="005A178D"/>
    <w:rsid w:val="005A18D2"/>
    <w:rsid w:val="005A1962"/>
    <w:rsid w:val="005A196D"/>
    <w:rsid w:val="005A1994"/>
    <w:rsid w:val="005A1AD3"/>
    <w:rsid w:val="005A1D30"/>
    <w:rsid w:val="005A1EB2"/>
    <w:rsid w:val="005A2084"/>
    <w:rsid w:val="005A20EF"/>
    <w:rsid w:val="005A2111"/>
    <w:rsid w:val="005A2166"/>
    <w:rsid w:val="005A21AC"/>
    <w:rsid w:val="005A220A"/>
    <w:rsid w:val="005A2377"/>
    <w:rsid w:val="005A23BA"/>
    <w:rsid w:val="005A25A9"/>
    <w:rsid w:val="005A25D2"/>
    <w:rsid w:val="005A25DB"/>
    <w:rsid w:val="005A2606"/>
    <w:rsid w:val="005A26FF"/>
    <w:rsid w:val="005A2870"/>
    <w:rsid w:val="005A29CE"/>
    <w:rsid w:val="005A2AAF"/>
    <w:rsid w:val="005A2AE1"/>
    <w:rsid w:val="005A2CA9"/>
    <w:rsid w:val="005A30B6"/>
    <w:rsid w:val="005A3263"/>
    <w:rsid w:val="005A32B1"/>
    <w:rsid w:val="005A32D3"/>
    <w:rsid w:val="005A331A"/>
    <w:rsid w:val="005A3559"/>
    <w:rsid w:val="005A3595"/>
    <w:rsid w:val="005A3717"/>
    <w:rsid w:val="005A375F"/>
    <w:rsid w:val="005A381A"/>
    <w:rsid w:val="005A39DC"/>
    <w:rsid w:val="005A3A73"/>
    <w:rsid w:val="005A3B2E"/>
    <w:rsid w:val="005A3B8B"/>
    <w:rsid w:val="005A3BF8"/>
    <w:rsid w:val="005A3CF0"/>
    <w:rsid w:val="005A3CFA"/>
    <w:rsid w:val="005A3E77"/>
    <w:rsid w:val="005A3F1D"/>
    <w:rsid w:val="005A402E"/>
    <w:rsid w:val="005A42EF"/>
    <w:rsid w:val="005A4347"/>
    <w:rsid w:val="005A4361"/>
    <w:rsid w:val="005A4368"/>
    <w:rsid w:val="005A442A"/>
    <w:rsid w:val="005A44B1"/>
    <w:rsid w:val="005A4ABF"/>
    <w:rsid w:val="005A4B76"/>
    <w:rsid w:val="005A4BCA"/>
    <w:rsid w:val="005A4DD5"/>
    <w:rsid w:val="005A4EBC"/>
    <w:rsid w:val="005A4F2B"/>
    <w:rsid w:val="005A5003"/>
    <w:rsid w:val="005A5073"/>
    <w:rsid w:val="005A51A5"/>
    <w:rsid w:val="005A51E2"/>
    <w:rsid w:val="005A52B0"/>
    <w:rsid w:val="005A52C4"/>
    <w:rsid w:val="005A5484"/>
    <w:rsid w:val="005A5615"/>
    <w:rsid w:val="005A56A4"/>
    <w:rsid w:val="005A5954"/>
    <w:rsid w:val="005A5BD1"/>
    <w:rsid w:val="005A5D44"/>
    <w:rsid w:val="005A5F45"/>
    <w:rsid w:val="005A60CA"/>
    <w:rsid w:val="005A615E"/>
    <w:rsid w:val="005A618E"/>
    <w:rsid w:val="005A626E"/>
    <w:rsid w:val="005A6319"/>
    <w:rsid w:val="005A6338"/>
    <w:rsid w:val="005A63BE"/>
    <w:rsid w:val="005A66E7"/>
    <w:rsid w:val="005A67B4"/>
    <w:rsid w:val="005A682C"/>
    <w:rsid w:val="005A684A"/>
    <w:rsid w:val="005A688D"/>
    <w:rsid w:val="005A690A"/>
    <w:rsid w:val="005A69B9"/>
    <w:rsid w:val="005A6A0A"/>
    <w:rsid w:val="005A6B27"/>
    <w:rsid w:val="005A6C2C"/>
    <w:rsid w:val="005A6CC5"/>
    <w:rsid w:val="005A6CD6"/>
    <w:rsid w:val="005A6CE2"/>
    <w:rsid w:val="005A6EE2"/>
    <w:rsid w:val="005A7044"/>
    <w:rsid w:val="005A70BD"/>
    <w:rsid w:val="005A721E"/>
    <w:rsid w:val="005A726D"/>
    <w:rsid w:val="005A744C"/>
    <w:rsid w:val="005A747C"/>
    <w:rsid w:val="005A74B7"/>
    <w:rsid w:val="005A7536"/>
    <w:rsid w:val="005A75D8"/>
    <w:rsid w:val="005A760A"/>
    <w:rsid w:val="005A760C"/>
    <w:rsid w:val="005A763D"/>
    <w:rsid w:val="005A7691"/>
    <w:rsid w:val="005A76AB"/>
    <w:rsid w:val="005A770B"/>
    <w:rsid w:val="005A7902"/>
    <w:rsid w:val="005A7970"/>
    <w:rsid w:val="005A7972"/>
    <w:rsid w:val="005A79C6"/>
    <w:rsid w:val="005A7BCE"/>
    <w:rsid w:val="005A7F54"/>
    <w:rsid w:val="005B0074"/>
    <w:rsid w:val="005B01BA"/>
    <w:rsid w:val="005B02F0"/>
    <w:rsid w:val="005B034A"/>
    <w:rsid w:val="005B04D8"/>
    <w:rsid w:val="005B0535"/>
    <w:rsid w:val="005B0684"/>
    <w:rsid w:val="005B07AD"/>
    <w:rsid w:val="005B0896"/>
    <w:rsid w:val="005B08CD"/>
    <w:rsid w:val="005B094C"/>
    <w:rsid w:val="005B0C99"/>
    <w:rsid w:val="005B0F76"/>
    <w:rsid w:val="005B0FB7"/>
    <w:rsid w:val="005B0FE2"/>
    <w:rsid w:val="005B0FF0"/>
    <w:rsid w:val="005B1114"/>
    <w:rsid w:val="005B1229"/>
    <w:rsid w:val="005B13BC"/>
    <w:rsid w:val="005B14AE"/>
    <w:rsid w:val="005B150B"/>
    <w:rsid w:val="005B166E"/>
    <w:rsid w:val="005B172A"/>
    <w:rsid w:val="005B179F"/>
    <w:rsid w:val="005B1994"/>
    <w:rsid w:val="005B1B12"/>
    <w:rsid w:val="005B1B16"/>
    <w:rsid w:val="005B1B50"/>
    <w:rsid w:val="005B1BAD"/>
    <w:rsid w:val="005B1C37"/>
    <w:rsid w:val="005B1D38"/>
    <w:rsid w:val="005B1EB6"/>
    <w:rsid w:val="005B1F80"/>
    <w:rsid w:val="005B219D"/>
    <w:rsid w:val="005B2378"/>
    <w:rsid w:val="005B2505"/>
    <w:rsid w:val="005B2612"/>
    <w:rsid w:val="005B2788"/>
    <w:rsid w:val="005B289F"/>
    <w:rsid w:val="005B2926"/>
    <w:rsid w:val="005B2A41"/>
    <w:rsid w:val="005B2AB4"/>
    <w:rsid w:val="005B2ADD"/>
    <w:rsid w:val="005B2BA6"/>
    <w:rsid w:val="005B2C71"/>
    <w:rsid w:val="005B2EA8"/>
    <w:rsid w:val="005B2F73"/>
    <w:rsid w:val="005B3039"/>
    <w:rsid w:val="005B304E"/>
    <w:rsid w:val="005B3361"/>
    <w:rsid w:val="005B3366"/>
    <w:rsid w:val="005B33CD"/>
    <w:rsid w:val="005B3412"/>
    <w:rsid w:val="005B344D"/>
    <w:rsid w:val="005B352C"/>
    <w:rsid w:val="005B3535"/>
    <w:rsid w:val="005B3559"/>
    <w:rsid w:val="005B3690"/>
    <w:rsid w:val="005B378D"/>
    <w:rsid w:val="005B39FC"/>
    <w:rsid w:val="005B3F5B"/>
    <w:rsid w:val="005B4045"/>
    <w:rsid w:val="005B40D9"/>
    <w:rsid w:val="005B42EC"/>
    <w:rsid w:val="005B44C4"/>
    <w:rsid w:val="005B4741"/>
    <w:rsid w:val="005B47C4"/>
    <w:rsid w:val="005B491D"/>
    <w:rsid w:val="005B49AC"/>
    <w:rsid w:val="005B4A0E"/>
    <w:rsid w:val="005B4DCC"/>
    <w:rsid w:val="005B5020"/>
    <w:rsid w:val="005B5082"/>
    <w:rsid w:val="005B5085"/>
    <w:rsid w:val="005B50A0"/>
    <w:rsid w:val="005B50B5"/>
    <w:rsid w:val="005B50BF"/>
    <w:rsid w:val="005B50D9"/>
    <w:rsid w:val="005B5225"/>
    <w:rsid w:val="005B52F5"/>
    <w:rsid w:val="005B53FA"/>
    <w:rsid w:val="005B548D"/>
    <w:rsid w:val="005B54CB"/>
    <w:rsid w:val="005B54D3"/>
    <w:rsid w:val="005B55E1"/>
    <w:rsid w:val="005B561E"/>
    <w:rsid w:val="005B5703"/>
    <w:rsid w:val="005B57FA"/>
    <w:rsid w:val="005B59DE"/>
    <w:rsid w:val="005B5A77"/>
    <w:rsid w:val="005B5DA5"/>
    <w:rsid w:val="005B5DF2"/>
    <w:rsid w:val="005B5EB5"/>
    <w:rsid w:val="005B61A8"/>
    <w:rsid w:val="005B61F7"/>
    <w:rsid w:val="005B646F"/>
    <w:rsid w:val="005B667F"/>
    <w:rsid w:val="005B677F"/>
    <w:rsid w:val="005B67DB"/>
    <w:rsid w:val="005B680B"/>
    <w:rsid w:val="005B683D"/>
    <w:rsid w:val="005B687F"/>
    <w:rsid w:val="005B68E9"/>
    <w:rsid w:val="005B6A6D"/>
    <w:rsid w:val="005B6BE1"/>
    <w:rsid w:val="005B6C41"/>
    <w:rsid w:val="005B6C66"/>
    <w:rsid w:val="005B71A3"/>
    <w:rsid w:val="005B7350"/>
    <w:rsid w:val="005B7467"/>
    <w:rsid w:val="005B7485"/>
    <w:rsid w:val="005B74A1"/>
    <w:rsid w:val="005B74F4"/>
    <w:rsid w:val="005B755C"/>
    <w:rsid w:val="005B757C"/>
    <w:rsid w:val="005B75C7"/>
    <w:rsid w:val="005B7613"/>
    <w:rsid w:val="005B7903"/>
    <w:rsid w:val="005B79D1"/>
    <w:rsid w:val="005B7B89"/>
    <w:rsid w:val="005B7CEE"/>
    <w:rsid w:val="005B7D2C"/>
    <w:rsid w:val="005B7E14"/>
    <w:rsid w:val="005B7EB4"/>
    <w:rsid w:val="005B7ED1"/>
    <w:rsid w:val="005B7EE2"/>
    <w:rsid w:val="005B8605"/>
    <w:rsid w:val="005B92C5"/>
    <w:rsid w:val="005C007D"/>
    <w:rsid w:val="005C00A6"/>
    <w:rsid w:val="005C00D5"/>
    <w:rsid w:val="005C00EA"/>
    <w:rsid w:val="005C0211"/>
    <w:rsid w:val="005C0218"/>
    <w:rsid w:val="005C0230"/>
    <w:rsid w:val="005C042E"/>
    <w:rsid w:val="005C04A6"/>
    <w:rsid w:val="005C04B6"/>
    <w:rsid w:val="005C0583"/>
    <w:rsid w:val="005C0588"/>
    <w:rsid w:val="005C05B3"/>
    <w:rsid w:val="005C06C5"/>
    <w:rsid w:val="005C07B5"/>
    <w:rsid w:val="005C07DD"/>
    <w:rsid w:val="005C08D1"/>
    <w:rsid w:val="005C0990"/>
    <w:rsid w:val="005C0998"/>
    <w:rsid w:val="005C09C6"/>
    <w:rsid w:val="005C0EE3"/>
    <w:rsid w:val="005C0F09"/>
    <w:rsid w:val="005C102F"/>
    <w:rsid w:val="005C10B2"/>
    <w:rsid w:val="005C113E"/>
    <w:rsid w:val="005C119D"/>
    <w:rsid w:val="005C1289"/>
    <w:rsid w:val="005C130E"/>
    <w:rsid w:val="005C133E"/>
    <w:rsid w:val="005C14AA"/>
    <w:rsid w:val="005C150B"/>
    <w:rsid w:val="005C1585"/>
    <w:rsid w:val="005C1666"/>
    <w:rsid w:val="005C16C1"/>
    <w:rsid w:val="005C177F"/>
    <w:rsid w:val="005C17E6"/>
    <w:rsid w:val="005C182B"/>
    <w:rsid w:val="005C19FF"/>
    <w:rsid w:val="005C1B3B"/>
    <w:rsid w:val="005C1B81"/>
    <w:rsid w:val="005C1C6E"/>
    <w:rsid w:val="005C1CC2"/>
    <w:rsid w:val="005C1D37"/>
    <w:rsid w:val="005C1D65"/>
    <w:rsid w:val="005C1D93"/>
    <w:rsid w:val="005C1EBD"/>
    <w:rsid w:val="005C1F3A"/>
    <w:rsid w:val="005C212A"/>
    <w:rsid w:val="005C21B7"/>
    <w:rsid w:val="005C21FD"/>
    <w:rsid w:val="005C23B7"/>
    <w:rsid w:val="005C24C1"/>
    <w:rsid w:val="005C24D6"/>
    <w:rsid w:val="005C2502"/>
    <w:rsid w:val="005C2564"/>
    <w:rsid w:val="005C283F"/>
    <w:rsid w:val="005C284E"/>
    <w:rsid w:val="005C2918"/>
    <w:rsid w:val="005C2949"/>
    <w:rsid w:val="005C295B"/>
    <w:rsid w:val="005C2B38"/>
    <w:rsid w:val="005C2BE6"/>
    <w:rsid w:val="005C2BFA"/>
    <w:rsid w:val="005C2CC8"/>
    <w:rsid w:val="005C2D6C"/>
    <w:rsid w:val="005C2D73"/>
    <w:rsid w:val="005C2F51"/>
    <w:rsid w:val="005C2FA6"/>
    <w:rsid w:val="005C3063"/>
    <w:rsid w:val="005C3065"/>
    <w:rsid w:val="005C309D"/>
    <w:rsid w:val="005C30A9"/>
    <w:rsid w:val="005C3139"/>
    <w:rsid w:val="005C3229"/>
    <w:rsid w:val="005C3408"/>
    <w:rsid w:val="005C34F7"/>
    <w:rsid w:val="005C3509"/>
    <w:rsid w:val="005C3543"/>
    <w:rsid w:val="005C371E"/>
    <w:rsid w:val="005C3746"/>
    <w:rsid w:val="005C37DC"/>
    <w:rsid w:val="005C3839"/>
    <w:rsid w:val="005C38B6"/>
    <w:rsid w:val="005C390C"/>
    <w:rsid w:val="005C3A09"/>
    <w:rsid w:val="005C3AAB"/>
    <w:rsid w:val="005C3C3D"/>
    <w:rsid w:val="005C3CE6"/>
    <w:rsid w:val="005C3DA7"/>
    <w:rsid w:val="005C3E32"/>
    <w:rsid w:val="005C3FD4"/>
    <w:rsid w:val="005C4015"/>
    <w:rsid w:val="005C4109"/>
    <w:rsid w:val="005C41AF"/>
    <w:rsid w:val="005C42F1"/>
    <w:rsid w:val="005C436F"/>
    <w:rsid w:val="005C4373"/>
    <w:rsid w:val="005C43F3"/>
    <w:rsid w:val="005C4452"/>
    <w:rsid w:val="005C44BB"/>
    <w:rsid w:val="005C453E"/>
    <w:rsid w:val="005C45A0"/>
    <w:rsid w:val="005C45EB"/>
    <w:rsid w:val="005C46F1"/>
    <w:rsid w:val="005C474A"/>
    <w:rsid w:val="005C487D"/>
    <w:rsid w:val="005C49E0"/>
    <w:rsid w:val="005C4B60"/>
    <w:rsid w:val="005C4B9B"/>
    <w:rsid w:val="005C4BEA"/>
    <w:rsid w:val="005C4C13"/>
    <w:rsid w:val="005C4E7E"/>
    <w:rsid w:val="005C5095"/>
    <w:rsid w:val="005C5151"/>
    <w:rsid w:val="005C5292"/>
    <w:rsid w:val="005C542F"/>
    <w:rsid w:val="005C5514"/>
    <w:rsid w:val="005C575A"/>
    <w:rsid w:val="005C5949"/>
    <w:rsid w:val="005C5A9E"/>
    <w:rsid w:val="005C5AEF"/>
    <w:rsid w:val="005C5C86"/>
    <w:rsid w:val="005C5ECF"/>
    <w:rsid w:val="005C6054"/>
    <w:rsid w:val="005C61EF"/>
    <w:rsid w:val="005C6204"/>
    <w:rsid w:val="005C6226"/>
    <w:rsid w:val="005C635F"/>
    <w:rsid w:val="005C6373"/>
    <w:rsid w:val="005C6598"/>
    <w:rsid w:val="005C6655"/>
    <w:rsid w:val="005C66AA"/>
    <w:rsid w:val="005C6A76"/>
    <w:rsid w:val="005C6AD2"/>
    <w:rsid w:val="005C6C56"/>
    <w:rsid w:val="005C6EF2"/>
    <w:rsid w:val="005C6FCA"/>
    <w:rsid w:val="005C70B0"/>
    <w:rsid w:val="005C7105"/>
    <w:rsid w:val="005C712F"/>
    <w:rsid w:val="005C71C6"/>
    <w:rsid w:val="005C7395"/>
    <w:rsid w:val="005C7400"/>
    <w:rsid w:val="005C745A"/>
    <w:rsid w:val="005C74D2"/>
    <w:rsid w:val="005C7832"/>
    <w:rsid w:val="005C7A05"/>
    <w:rsid w:val="005C7B04"/>
    <w:rsid w:val="005C7BC3"/>
    <w:rsid w:val="005C7E34"/>
    <w:rsid w:val="005C7E70"/>
    <w:rsid w:val="005C7E8A"/>
    <w:rsid w:val="005D0091"/>
    <w:rsid w:val="005D01F3"/>
    <w:rsid w:val="005D029E"/>
    <w:rsid w:val="005D042C"/>
    <w:rsid w:val="005D0473"/>
    <w:rsid w:val="005D04D9"/>
    <w:rsid w:val="005D07A3"/>
    <w:rsid w:val="005D0872"/>
    <w:rsid w:val="005D08D7"/>
    <w:rsid w:val="005D08E5"/>
    <w:rsid w:val="005D091E"/>
    <w:rsid w:val="005D0950"/>
    <w:rsid w:val="005D0962"/>
    <w:rsid w:val="005D096F"/>
    <w:rsid w:val="005D09B8"/>
    <w:rsid w:val="005D0AB6"/>
    <w:rsid w:val="005D0B55"/>
    <w:rsid w:val="005D0BB2"/>
    <w:rsid w:val="005D0BC6"/>
    <w:rsid w:val="005D0BE9"/>
    <w:rsid w:val="005D0CBE"/>
    <w:rsid w:val="005D0CF0"/>
    <w:rsid w:val="005D0D29"/>
    <w:rsid w:val="005D0EB6"/>
    <w:rsid w:val="005D1053"/>
    <w:rsid w:val="005D1074"/>
    <w:rsid w:val="005D1521"/>
    <w:rsid w:val="005D1624"/>
    <w:rsid w:val="005D164B"/>
    <w:rsid w:val="005D17C2"/>
    <w:rsid w:val="005D17F3"/>
    <w:rsid w:val="005D184E"/>
    <w:rsid w:val="005D1946"/>
    <w:rsid w:val="005D1A79"/>
    <w:rsid w:val="005D1EAC"/>
    <w:rsid w:val="005D20F2"/>
    <w:rsid w:val="005D2122"/>
    <w:rsid w:val="005D2211"/>
    <w:rsid w:val="005D235B"/>
    <w:rsid w:val="005D239C"/>
    <w:rsid w:val="005D23B2"/>
    <w:rsid w:val="005D2442"/>
    <w:rsid w:val="005D2485"/>
    <w:rsid w:val="005D24EA"/>
    <w:rsid w:val="005D2544"/>
    <w:rsid w:val="005D276E"/>
    <w:rsid w:val="005D2961"/>
    <w:rsid w:val="005D2989"/>
    <w:rsid w:val="005D2AC7"/>
    <w:rsid w:val="005D2D1E"/>
    <w:rsid w:val="005D2D54"/>
    <w:rsid w:val="005D308F"/>
    <w:rsid w:val="005D3099"/>
    <w:rsid w:val="005D30CC"/>
    <w:rsid w:val="005D3275"/>
    <w:rsid w:val="005D34A6"/>
    <w:rsid w:val="005D35E1"/>
    <w:rsid w:val="005D3846"/>
    <w:rsid w:val="005D3A1D"/>
    <w:rsid w:val="005D3AF4"/>
    <w:rsid w:val="005D3CCF"/>
    <w:rsid w:val="005D3CEE"/>
    <w:rsid w:val="005D4083"/>
    <w:rsid w:val="005D409C"/>
    <w:rsid w:val="005D40D8"/>
    <w:rsid w:val="005D40FE"/>
    <w:rsid w:val="005D41E0"/>
    <w:rsid w:val="005D41E4"/>
    <w:rsid w:val="005D42B1"/>
    <w:rsid w:val="005D42DD"/>
    <w:rsid w:val="005D439B"/>
    <w:rsid w:val="005D44C3"/>
    <w:rsid w:val="005D44D9"/>
    <w:rsid w:val="005D4737"/>
    <w:rsid w:val="005D4808"/>
    <w:rsid w:val="005D4A1F"/>
    <w:rsid w:val="005D4BE2"/>
    <w:rsid w:val="005D4C67"/>
    <w:rsid w:val="005D4CF3"/>
    <w:rsid w:val="005D4D19"/>
    <w:rsid w:val="005D4EA5"/>
    <w:rsid w:val="005D4EF1"/>
    <w:rsid w:val="005D5164"/>
    <w:rsid w:val="005D5353"/>
    <w:rsid w:val="005D5425"/>
    <w:rsid w:val="005D543E"/>
    <w:rsid w:val="005D5461"/>
    <w:rsid w:val="005D5658"/>
    <w:rsid w:val="005D56CF"/>
    <w:rsid w:val="005D5A36"/>
    <w:rsid w:val="005D5B0F"/>
    <w:rsid w:val="005D5BE0"/>
    <w:rsid w:val="005D5C6F"/>
    <w:rsid w:val="005D5CA6"/>
    <w:rsid w:val="005D5D02"/>
    <w:rsid w:val="005D5E97"/>
    <w:rsid w:val="005D5EB1"/>
    <w:rsid w:val="005D5F20"/>
    <w:rsid w:val="005D6081"/>
    <w:rsid w:val="005D60AD"/>
    <w:rsid w:val="005D6114"/>
    <w:rsid w:val="005D61CC"/>
    <w:rsid w:val="005D61DF"/>
    <w:rsid w:val="005D62C9"/>
    <w:rsid w:val="005D6305"/>
    <w:rsid w:val="005D6487"/>
    <w:rsid w:val="005D64A7"/>
    <w:rsid w:val="005D667C"/>
    <w:rsid w:val="005D67CB"/>
    <w:rsid w:val="005D694E"/>
    <w:rsid w:val="005D6A7D"/>
    <w:rsid w:val="005D6B16"/>
    <w:rsid w:val="005D6B53"/>
    <w:rsid w:val="005D6D75"/>
    <w:rsid w:val="005D6DC3"/>
    <w:rsid w:val="005D6ED6"/>
    <w:rsid w:val="005D6F6F"/>
    <w:rsid w:val="005D6FF6"/>
    <w:rsid w:val="005D712F"/>
    <w:rsid w:val="005D716A"/>
    <w:rsid w:val="005D743A"/>
    <w:rsid w:val="005D756D"/>
    <w:rsid w:val="005D76A6"/>
    <w:rsid w:val="005D780E"/>
    <w:rsid w:val="005D782F"/>
    <w:rsid w:val="005D7969"/>
    <w:rsid w:val="005D799F"/>
    <w:rsid w:val="005D7B18"/>
    <w:rsid w:val="005D7BB4"/>
    <w:rsid w:val="005D7D20"/>
    <w:rsid w:val="005D7D30"/>
    <w:rsid w:val="005D7DA5"/>
    <w:rsid w:val="005D7E29"/>
    <w:rsid w:val="005E0122"/>
    <w:rsid w:val="005E0298"/>
    <w:rsid w:val="005E02DA"/>
    <w:rsid w:val="005E032F"/>
    <w:rsid w:val="005E0344"/>
    <w:rsid w:val="005E0406"/>
    <w:rsid w:val="005E044A"/>
    <w:rsid w:val="005E0483"/>
    <w:rsid w:val="005E050A"/>
    <w:rsid w:val="005E0531"/>
    <w:rsid w:val="005E053B"/>
    <w:rsid w:val="005E05EE"/>
    <w:rsid w:val="005E06C0"/>
    <w:rsid w:val="005E0968"/>
    <w:rsid w:val="005E0A33"/>
    <w:rsid w:val="005E0A7D"/>
    <w:rsid w:val="005E0B03"/>
    <w:rsid w:val="005E0C12"/>
    <w:rsid w:val="005E0C3B"/>
    <w:rsid w:val="005E0CA8"/>
    <w:rsid w:val="005E0D9F"/>
    <w:rsid w:val="005E0E98"/>
    <w:rsid w:val="005E0FA0"/>
    <w:rsid w:val="005E1005"/>
    <w:rsid w:val="005E10C1"/>
    <w:rsid w:val="005E10CE"/>
    <w:rsid w:val="005E11B6"/>
    <w:rsid w:val="005E12CF"/>
    <w:rsid w:val="005E12ED"/>
    <w:rsid w:val="005E13AF"/>
    <w:rsid w:val="005E14AC"/>
    <w:rsid w:val="005E14D7"/>
    <w:rsid w:val="005E1560"/>
    <w:rsid w:val="005E15D9"/>
    <w:rsid w:val="005E15DA"/>
    <w:rsid w:val="005E16BC"/>
    <w:rsid w:val="005E1720"/>
    <w:rsid w:val="005E179C"/>
    <w:rsid w:val="005E184F"/>
    <w:rsid w:val="005E189A"/>
    <w:rsid w:val="005E19DF"/>
    <w:rsid w:val="005E1AD4"/>
    <w:rsid w:val="005E1B40"/>
    <w:rsid w:val="005E1C65"/>
    <w:rsid w:val="005E1E12"/>
    <w:rsid w:val="005E1EE0"/>
    <w:rsid w:val="005E2016"/>
    <w:rsid w:val="005E229A"/>
    <w:rsid w:val="005E2381"/>
    <w:rsid w:val="005E271F"/>
    <w:rsid w:val="005E27F7"/>
    <w:rsid w:val="005E282A"/>
    <w:rsid w:val="005E2A02"/>
    <w:rsid w:val="005E2A29"/>
    <w:rsid w:val="005E2A89"/>
    <w:rsid w:val="005E2B16"/>
    <w:rsid w:val="005E2CC6"/>
    <w:rsid w:val="005E2E70"/>
    <w:rsid w:val="005E2EAB"/>
    <w:rsid w:val="005E2F37"/>
    <w:rsid w:val="005E2F43"/>
    <w:rsid w:val="005E303E"/>
    <w:rsid w:val="005E312F"/>
    <w:rsid w:val="005E31CE"/>
    <w:rsid w:val="005E32AB"/>
    <w:rsid w:val="005E3372"/>
    <w:rsid w:val="005E33C4"/>
    <w:rsid w:val="005E3721"/>
    <w:rsid w:val="005E375E"/>
    <w:rsid w:val="005E393F"/>
    <w:rsid w:val="005E395B"/>
    <w:rsid w:val="005E39B1"/>
    <w:rsid w:val="005E3A6F"/>
    <w:rsid w:val="005E3A81"/>
    <w:rsid w:val="005E3A86"/>
    <w:rsid w:val="005E3C3D"/>
    <w:rsid w:val="005E3C7E"/>
    <w:rsid w:val="005E4131"/>
    <w:rsid w:val="005E4439"/>
    <w:rsid w:val="005E44A9"/>
    <w:rsid w:val="005E4805"/>
    <w:rsid w:val="005E484F"/>
    <w:rsid w:val="005E492B"/>
    <w:rsid w:val="005E49D1"/>
    <w:rsid w:val="005E49FE"/>
    <w:rsid w:val="005E4A8E"/>
    <w:rsid w:val="005E4C4E"/>
    <w:rsid w:val="005E4C99"/>
    <w:rsid w:val="005E4DB9"/>
    <w:rsid w:val="005E4EA2"/>
    <w:rsid w:val="005E4F90"/>
    <w:rsid w:val="005E50E0"/>
    <w:rsid w:val="005E5137"/>
    <w:rsid w:val="005E51AE"/>
    <w:rsid w:val="005E51E2"/>
    <w:rsid w:val="005E5262"/>
    <w:rsid w:val="005E52DC"/>
    <w:rsid w:val="005E559B"/>
    <w:rsid w:val="005E55B3"/>
    <w:rsid w:val="005E561D"/>
    <w:rsid w:val="005E5639"/>
    <w:rsid w:val="005E58D9"/>
    <w:rsid w:val="005E5B19"/>
    <w:rsid w:val="005E5BA1"/>
    <w:rsid w:val="005E5CAF"/>
    <w:rsid w:val="005E5DCC"/>
    <w:rsid w:val="005E5DD9"/>
    <w:rsid w:val="005E6099"/>
    <w:rsid w:val="005E60B6"/>
    <w:rsid w:val="005E6269"/>
    <w:rsid w:val="005E6350"/>
    <w:rsid w:val="005E639E"/>
    <w:rsid w:val="005E6606"/>
    <w:rsid w:val="005E667A"/>
    <w:rsid w:val="005E68CA"/>
    <w:rsid w:val="005E6A12"/>
    <w:rsid w:val="005E6BF6"/>
    <w:rsid w:val="005E6E02"/>
    <w:rsid w:val="005E7013"/>
    <w:rsid w:val="005E7018"/>
    <w:rsid w:val="005E7151"/>
    <w:rsid w:val="005E716F"/>
    <w:rsid w:val="005E72C7"/>
    <w:rsid w:val="005E72D9"/>
    <w:rsid w:val="005E733A"/>
    <w:rsid w:val="005E73B9"/>
    <w:rsid w:val="005E7449"/>
    <w:rsid w:val="005E7537"/>
    <w:rsid w:val="005E769F"/>
    <w:rsid w:val="005E77BF"/>
    <w:rsid w:val="005E78F2"/>
    <w:rsid w:val="005E7A36"/>
    <w:rsid w:val="005E7A4E"/>
    <w:rsid w:val="005E7B0B"/>
    <w:rsid w:val="005E7CB0"/>
    <w:rsid w:val="005E7E85"/>
    <w:rsid w:val="005E8195"/>
    <w:rsid w:val="005F0220"/>
    <w:rsid w:val="005F031B"/>
    <w:rsid w:val="005F049B"/>
    <w:rsid w:val="005F0593"/>
    <w:rsid w:val="005F0645"/>
    <w:rsid w:val="005F07B5"/>
    <w:rsid w:val="005F07D5"/>
    <w:rsid w:val="005F0828"/>
    <w:rsid w:val="005F0A11"/>
    <w:rsid w:val="005F0A91"/>
    <w:rsid w:val="005F0B2E"/>
    <w:rsid w:val="005F0D73"/>
    <w:rsid w:val="005F108B"/>
    <w:rsid w:val="005F10CA"/>
    <w:rsid w:val="005F1289"/>
    <w:rsid w:val="005F1423"/>
    <w:rsid w:val="005F15F1"/>
    <w:rsid w:val="005F16FA"/>
    <w:rsid w:val="005F17D5"/>
    <w:rsid w:val="005F17F0"/>
    <w:rsid w:val="005F1DAF"/>
    <w:rsid w:val="005F1DC0"/>
    <w:rsid w:val="005F1F7F"/>
    <w:rsid w:val="005F1F9E"/>
    <w:rsid w:val="005F22D1"/>
    <w:rsid w:val="005F23AE"/>
    <w:rsid w:val="005F25CE"/>
    <w:rsid w:val="005F2612"/>
    <w:rsid w:val="005F262B"/>
    <w:rsid w:val="005F2649"/>
    <w:rsid w:val="005F2657"/>
    <w:rsid w:val="005F2871"/>
    <w:rsid w:val="005F2931"/>
    <w:rsid w:val="005F2DB2"/>
    <w:rsid w:val="005F2F19"/>
    <w:rsid w:val="005F2F88"/>
    <w:rsid w:val="005F319C"/>
    <w:rsid w:val="005F319E"/>
    <w:rsid w:val="005F32F8"/>
    <w:rsid w:val="005F3442"/>
    <w:rsid w:val="005F34A6"/>
    <w:rsid w:val="005F34C1"/>
    <w:rsid w:val="005F34FB"/>
    <w:rsid w:val="005F3543"/>
    <w:rsid w:val="005F393F"/>
    <w:rsid w:val="005F3D0A"/>
    <w:rsid w:val="005F3D12"/>
    <w:rsid w:val="005F3DD4"/>
    <w:rsid w:val="005F3DDC"/>
    <w:rsid w:val="005F3E21"/>
    <w:rsid w:val="005F3ED3"/>
    <w:rsid w:val="005F3FB0"/>
    <w:rsid w:val="005F4000"/>
    <w:rsid w:val="005F404F"/>
    <w:rsid w:val="005F409E"/>
    <w:rsid w:val="005F41DE"/>
    <w:rsid w:val="005F422B"/>
    <w:rsid w:val="005F4295"/>
    <w:rsid w:val="005F42A4"/>
    <w:rsid w:val="005F43F6"/>
    <w:rsid w:val="005F4405"/>
    <w:rsid w:val="005F4429"/>
    <w:rsid w:val="005F4559"/>
    <w:rsid w:val="005F458A"/>
    <w:rsid w:val="005F45C0"/>
    <w:rsid w:val="005F45E1"/>
    <w:rsid w:val="005F46C0"/>
    <w:rsid w:val="005F46EB"/>
    <w:rsid w:val="005F4703"/>
    <w:rsid w:val="005F4754"/>
    <w:rsid w:val="005F4853"/>
    <w:rsid w:val="005F49F1"/>
    <w:rsid w:val="005F4A3B"/>
    <w:rsid w:val="005F4B24"/>
    <w:rsid w:val="005F4B4F"/>
    <w:rsid w:val="005F4D7B"/>
    <w:rsid w:val="005F4E1E"/>
    <w:rsid w:val="005F4E32"/>
    <w:rsid w:val="005F4E5A"/>
    <w:rsid w:val="005F4EBE"/>
    <w:rsid w:val="005F4F2B"/>
    <w:rsid w:val="005F5072"/>
    <w:rsid w:val="005F52BD"/>
    <w:rsid w:val="005F53C3"/>
    <w:rsid w:val="005F53C9"/>
    <w:rsid w:val="005F547E"/>
    <w:rsid w:val="005F57C5"/>
    <w:rsid w:val="005F58A3"/>
    <w:rsid w:val="005F5A60"/>
    <w:rsid w:val="005F5B2D"/>
    <w:rsid w:val="005F5B4C"/>
    <w:rsid w:val="005F5E51"/>
    <w:rsid w:val="005F5E5B"/>
    <w:rsid w:val="005F5F7B"/>
    <w:rsid w:val="005F6147"/>
    <w:rsid w:val="005F6167"/>
    <w:rsid w:val="005F63A8"/>
    <w:rsid w:val="005F63D9"/>
    <w:rsid w:val="005F6575"/>
    <w:rsid w:val="005F657E"/>
    <w:rsid w:val="005F65DD"/>
    <w:rsid w:val="005F6989"/>
    <w:rsid w:val="005F6AF8"/>
    <w:rsid w:val="005F6B6A"/>
    <w:rsid w:val="005F6D65"/>
    <w:rsid w:val="005F6D8C"/>
    <w:rsid w:val="005F6E3A"/>
    <w:rsid w:val="005F6F22"/>
    <w:rsid w:val="005F6F4A"/>
    <w:rsid w:val="005F7119"/>
    <w:rsid w:val="005F719C"/>
    <w:rsid w:val="005F71F9"/>
    <w:rsid w:val="005F7253"/>
    <w:rsid w:val="005F72A1"/>
    <w:rsid w:val="005F730A"/>
    <w:rsid w:val="005F73A1"/>
    <w:rsid w:val="005F747A"/>
    <w:rsid w:val="005F74E7"/>
    <w:rsid w:val="005F750E"/>
    <w:rsid w:val="005F7515"/>
    <w:rsid w:val="005F752F"/>
    <w:rsid w:val="005F7656"/>
    <w:rsid w:val="005F7699"/>
    <w:rsid w:val="005F76C7"/>
    <w:rsid w:val="005F7E66"/>
    <w:rsid w:val="0060009E"/>
    <w:rsid w:val="006004AD"/>
    <w:rsid w:val="00600592"/>
    <w:rsid w:val="00600695"/>
    <w:rsid w:val="006006EA"/>
    <w:rsid w:val="006007F9"/>
    <w:rsid w:val="006008F6"/>
    <w:rsid w:val="0060098D"/>
    <w:rsid w:val="00600994"/>
    <w:rsid w:val="00600DC6"/>
    <w:rsid w:val="00600FBF"/>
    <w:rsid w:val="00600FDA"/>
    <w:rsid w:val="006010A6"/>
    <w:rsid w:val="0060118C"/>
    <w:rsid w:val="00601381"/>
    <w:rsid w:val="0060142B"/>
    <w:rsid w:val="00601565"/>
    <w:rsid w:val="006015A1"/>
    <w:rsid w:val="006015D7"/>
    <w:rsid w:val="0060182D"/>
    <w:rsid w:val="006018FA"/>
    <w:rsid w:val="00601A7F"/>
    <w:rsid w:val="00601AE7"/>
    <w:rsid w:val="00601D4F"/>
    <w:rsid w:val="0060200F"/>
    <w:rsid w:val="0060244D"/>
    <w:rsid w:val="00602609"/>
    <w:rsid w:val="00602632"/>
    <w:rsid w:val="006026A9"/>
    <w:rsid w:val="0060270E"/>
    <w:rsid w:val="006027BB"/>
    <w:rsid w:val="006028E5"/>
    <w:rsid w:val="006029DC"/>
    <w:rsid w:val="00602CD7"/>
    <w:rsid w:val="00602D2C"/>
    <w:rsid w:val="00602D93"/>
    <w:rsid w:val="006030D3"/>
    <w:rsid w:val="006030E1"/>
    <w:rsid w:val="006034A0"/>
    <w:rsid w:val="00603568"/>
    <w:rsid w:val="006035C1"/>
    <w:rsid w:val="006036FD"/>
    <w:rsid w:val="006037EA"/>
    <w:rsid w:val="006038FB"/>
    <w:rsid w:val="00603929"/>
    <w:rsid w:val="00603994"/>
    <w:rsid w:val="00603A59"/>
    <w:rsid w:val="00603AD7"/>
    <w:rsid w:val="00603C2C"/>
    <w:rsid w:val="00603CCD"/>
    <w:rsid w:val="00603CF6"/>
    <w:rsid w:val="00603CFD"/>
    <w:rsid w:val="00603D42"/>
    <w:rsid w:val="00603EF9"/>
    <w:rsid w:val="00603F7F"/>
    <w:rsid w:val="00604017"/>
    <w:rsid w:val="0060401B"/>
    <w:rsid w:val="00604214"/>
    <w:rsid w:val="00604226"/>
    <w:rsid w:val="00604274"/>
    <w:rsid w:val="006042DD"/>
    <w:rsid w:val="0060432D"/>
    <w:rsid w:val="0060446D"/>
    <w:rsid w:val="006047CF"/>
    <w:rsid w:val="006047DF"/>
    <w:rsid w:val="006048A2"/>
    <w:rsid w:val="006049E5"/>
    <w:rsid w:val="00604A3F"/>
    <w:rsid w:val="00604C68"/>
    <w:rsid w:val="00604D22"/>
    <w:rsid w:val="00604D5E"/>
    <w:rsid w:val="00604EBC"/>
    <w:rsid w:val="00604F9F"/>
    <w:rsid w:val="00604FCE"/>
    <w:rsid w:val="006050C8"/>
    <w:rsid w:val="006050E3"/>
    <w:rsid w:val="0060513B"/>
    <w:rsid w:val="00605179"/>
    <w:rsid w:val="00605201"/>
    <w:rsid w:val="00605255"/>
    <w:rsid w:val="006052C6"/>
    <w:rsid w:val="006055D2"/>
    <w:rsid w:val="0060560F"/>
    <w:rsid w:val="00605700"/>
    <w:rsid w:val="0060570B"/>
    <w:rsid w:val="00605741"/>
    <w:rsid w:val="006057FA"/>
    <w:rsid w:val="0060592D"/>
    <w:rsid w:val="0060593D"/>
    <w:rsid w:val="0060593F"/>
    <w:rsid w:val="00605A02"/>
    <w:rsid w:val="00605C93"/>
    <w:rsid w:val="00605D62"/>
    <w:rsid w:val="00605DD6"/>
    <w:rsid w:val="00605E41"/>
    <w:rsid w:val="006061B3"/>
    <w:rsid w:val="00606260"/>
    <w:rsid w:val="006062E2"/>
    <w:rsid w:val="00606389"/>
    <w:rsid w:val="0060660C"/>
    <w:rsid w:val="006067C5"/>
    <w:rsid w:val="00606939"/>
    <w:rsid w:val="006069AF"/>
    <w:rsid w:val="00606AB0"/>
    <w:rsid w:val="00606ABF"/>
    <w:rsid w:val="00606BEC"/>
    <w:rsid w:val="00606D40"/>
    <w:rsid w:val="00606E60"/>
    <w:rsid w:val="00606EA1"/>
    <w:rsid w:val="0060700C"/>
    <w:rsid w:val="00607012"/>
    <w:rsid w:val="00607099"/>
    <w:rsid w:val="006072B2"/>
    <w:rsid w:val="0060738B"/>
    <w:rsid w:val="006073F9"/>
    <w:rsid w:val="006074C0"/>
    <w:rsid w:val="0060760D"/>
    <w:rsid w:val="0060774A"/>
    <w:rsid w:val="0060775B"/>
    <w:rsid w:val="006078F4"/>
    <w:rsid w:val="00607A9C"/>
    <w:rsid w:val="00607AF9"/>
    <w:rsid w:val="00607C0B"/>
    <w:rsid w:val="00607C8F"/>
    <w:rsid w:val="00607DA2"/>
    <w:rsid w:val="00607DD2"/>
    <w:rsid w:val="00607EF1"/>
    <w:rsid w:val="00609D1D"/>
    <w:rsid w:val="0061004E"/>
    <w:rsid w:val="006100AF"/>
    <w:rsid w:val="006101D3"/>
    <w:rsid w:val="00610202"/>
    <w:rsid w:val="006102C9"/>
    <w:rsid w:val="006103A9"/>
    <w:rsid w:val="00610436"/>
    <w:rsid w:val="0061057F"/>
    <w:rsid w:val="0061071F"/>
    <w:rsid w:val="0061093F"/>
    <w:rsid w:val="00610992"/>
    <w:rsid w:val="00610999"/>
    <w:rsid w:val="006109B2"/>
    <w:rsid w:val="006109F0"/>
    <w:rsid w:val="00610B76"/>
    <w:rsid w:val="00610C88"/>
    <w:rsid w:val="00610CB4"/>
    <w:rsid w:val="00610E6E"/>
    <w:rsid w:val="00610F9C"/>
    <w:rsid w:val="0061102C"/>
    <w:rsid w:val="0061103D"/>
    <w:rsid w:val="00611062"/>
    <w:rsid w:val="0061107D"/>
    <w:rsid w:val="006110FE"/>
    <w:rsid w:val="006111B7"/>
    <w:rsid w:val="0061129D"/>
    <w:rsid w:val="006113E0"/>
    <w:rsid w:val="006114C6"/>
    <w:rsid w:val="006115C6"/>
    <w:rsid w:val="006115FF"/>
    <w:rsid w:val="0061167D"/>
    <w:rsid w:val="0061177D"/>
    <w:rsid w:val="0061178C"/>
    <w:rsid w:val="006117C5"/>
    <w:rsid w:val="006118AE"/>
    <w:rsid w:val="006118D1"/>
    <w:rsid w:val="00611A2E"/>
    <w:rsid w:val="00611A38"/>
    <w:rsid w:val="00611B16"/>
    <w:rsid w:val="00611BF5"/>
    <w:rsid w:val="00611C22"/>
    <w:rsid w:val="00611D0A"/>
    <w:rsid w:val="00611E74"/>
    <w:rsid w:val="00611EE9"/>
    <w:rsid w:val="00611F14"/>
    <w:rsid w:val="006123AA"/>
    <w:rsid w:val="00612543"/>
    <w:rsid w:val="00612648"/>
    <w:rsid w:val="006127F5"/>
    <w:rsid w:val="00612847"/>
    <w:rsid w:val="00612A1F"/>
    <w:rsid w:val="00612C39"/>
    <w:rsid w:val="00612C73"/>
    <w:rsid w:val="00612C7C"/>
    <w:rsid w:val="00612DFB"/>
    <w:rsid w:val="00612E8D"/>
    <w:rsid w:val="00612F51"/>
    <w:rsid w:val="0061310E"/>
    <w:rsid w:val="00613218"/>
    <w:rsid w:val="00613274"/>
    <w:rsid w:val="006133E6"/>
    <w:rsid w:val="006134A1"/>
    <w:rsid w:val="006135E5"/>
    <w:rsid w:val="00613BB2"/>
    <w:rsid w:val="00613BCB"/>
    <w:rsid w:val="00613DE4"/>
    <w:rsid w:val="00613DFC"/>
    <w:rsid w:val="00613ECA"/>
    <w:rsid w:val="00613FCD"/>
    <w:rsid w:val="00613FDC"/>
    <w:rsid w:val="00613FE9"/>
    <w:rsid w:val="00614230"/>
    <w:rsid w:val="006142AA"/>
    <w:rsid w:val="006142CD"/>
    <w:rsid w:val="0061453D"/>
    <w:rsid w:val="00614581"/>
    <w:rsid w:val="0061458A"/>
    <w:rsid w:val="00614781"/>
    <w:rsid w:val="006147C7"/>
    <w:rsid w:val="006149C6"/>
    <w:rsid w:val="00614AC1"/>
    <w:rsid w:val="00614B6F"/>
    <w:rsid w:val="00614BAB"/>
    <w:rsid w:val="00614E85"/>
    <w:rsid w:val="00614F06"/>
    <w:rsid w:val="00615272"/>
    <w:rsid w:val="006154AA"/>
    <w:rsid w:val="006156EF"/>
    <w:rsid w:val="00615886"/>
    <w:rsid w:val="006158F7"/>
    <w:rsid w:val="00615951"/>
    <w:rsid w:val="00615C4F"/>
    <w:rsid w:val="00615CEF"/>
    <w:rsid w:val="00615D95"/>
    <w:rsid w:val="00615E4A"/>
    <w:rsid w:val="00615F00"/>
    <w:rsid w:val="00615F35"/>
    <w:rsid w:val="0061601E"/>
    <w:rsid w:val="00616199"/>
    <w:rsid w:val="0061625C"/>
    <w:rsid w:val="0061635F"/>
    <w:rsid w:val="0061645D"/>
    <w:rsid w:val="00616471"/>
    <w:rsid w:val="006165F6"/>
    <w:rsid w:val="00616C27"/>
    <w:rsid w:val="00616C5C"/>
    <w:rsid w:val="00616D84"/>
    <w:rsid w:val="00616F1B"/>
    <w:rsid w:val="006170F0"/>
    <w:rsid w:val="00617290"/>
    <w:rsid w:val="00617312"/>
    <w:rsid w:val="00617385"/>
    <w:rsid w:val="0061760A"/>
    <w:rsid w:val="0061763B"/>
    <w:rsid w:val="006176E5"/>
    <w:rsid w:val="00617806"/>
    <w:rsid w:val="00617840"/>
    <w:rsid w:val="006179AC"/>
    <w:rsid w:val="00617B60"/>
    <w:rsid w:val="00617C43"/>
    <w:rsid w:val="00617C4D"/>
    <w:rsid w:val="00617D0E"/>
    <w:rsid w:val="00617D41"/>
    <w:rsid w:val="00617D5F"/>
    <w:rsid w:val="00617DE2"/>
    <w:rsid w:val="0061FC30"/>
    <w:rsid w:val="0062002A"/>
    <w:rsid w:val="0062006F"/>
    <w:rsid w:val="00620184"/>
    <w:rsid w:val="00620228"/>
    <w:rsid w:val="006203FA"/>
    <w:rsid w:val="0062040E"/>
    <w:rsid w:val="00620497"/>
    <w:rsid w:val="00620838"/>
    <w:rsid w:val="00620839"/>
    <w:rsid w:val="006208CB"/>
    <w:rsid w:val="0062096E"/>
    <w:rsid w:val="0062098E"/>
    <w:rsid w:val="00620993"/>
    <w:rsid w:val="00620A04"/>
    <w:rsid w:val="00620B4E"/>
    <w:rsid w:val="00620D20"/>
    <w:rsid w:val="00620D8C"/>
    <w:rsid w:val="00620EA2"/>
    <w:rsid w:val="006210CB"/>
    <w:rsid w:val="006210CC"/>
    <w:rsid w:val="0062115B"/>
    <w:rsid w:val="006211F1"/>
    <w:rsid w:val="00621269"/>
    <w:rsid w:val="00621285"/>
    <w:rsid w:val="00621591"/>
    <w:rsid w:val="006215EB"/>
    <w:rsid w:val="006215F0"/>
    <w:rsid w:val="00621814"/>
    <w:rsid w:val="00621838"/>
    <w:rsid w:val="00621872"/>
    <w:rsid w:val="00621A0E"/>
    <w:rsid w:val="00621A13"/>
    <w:rsid w:val="00621B08"/>
    <w:rsid w:val="00621B2F"/>
    <w:rsid w:val="00621C46"/>
    <w:rsid w:val="00621C49"/>
    <w:rsid w:val="00621C92"/>
    <w:rsid w:val="00621CF2"/>
    <w:rsid w:val="00621F3D"/>
    <w:rsid w:val="00621F5D"/>
    <w:rsid w:val="006220D7"/>
    <w:rsid w:val="0062224D"/>
    <w:rsid w:val="00622267"/>
    <w:rsid w:val="0062259C"/>
    <w:rsid w:val="006225BB"/>
    <w:rsid w:val="0062276C"/>
    <w:rsid w:val="006229B3"/>
    <w:rsid w:val="00622A2F"/>
    <w:rsid w:val="00622AA5"/>
    <w:rsid w:val="00622AA7"/>
    <w:rsid w:val="00622B8C"/>
    <w:rsid w:val="00622C03"/>
    <w:rsid w:val="00623058"/>
    <w:rsid w:val="00623201"/>
    <w:rsid w:val="006232E6"/>
    <w:rsid w:val="0062351C"/>
    <w:rsid w:val="006236C5"/>
    <w:rsid w:val="006236C9"/>
    <w:rsid w:val="006236DE"/>
    <w:rsid w:val="0062373C"/>
    <w:rsid w:val="00623918"/>
    <w:rsid w:val="0062395E"/>
    <w:rsid w:val="00623AE3"/>
    <w:rsid w:val="00623D55"/>
    <w:rsid w:val="00623DB8"/>
    <w:rsid w:val="00623E00"/>
    <w:rsid w:val="00623EE3"/>
    <w:rsid w:val="00623F3A"/>
    <w:rsid w:val="00624119"/>
    <w:rsid w:val="0062419E"/>
    <w:rsid w:val="00624467"/>
    <w:rsid w:val="0062446D"/>
    <w:rsid w:val="0062470C"/>
    <w:rsid w:val="00624765"/>
    <w:rsid w:val="006247B6"/>
    <w:rsid w:val="006248B3"/>
    <w:rsid w:val="006248BA"/>
    <w:rsid w:val="00624DAB"/>
    <w:rsid w:val="00625094"/>
    <w:rsid w:val="00625104"/>
    <w:rsid w:val="0062517E"/>
    <w:rsid w:val="00625196"/>
    <w:rsid w:val="006251AD"/>
    <w:rsid w:val="00625255"/>
    <w:rsid w:val="006252B6"/>
    <w:rsid w:val="00625707"/>
    <w:rsid w:val="00625731"/>
    <w:rsid w:val="00625835"/>
    <w:rsid w:val="00625ABD"/>
    <w:rsid w:val="00625D59"/>
    <w:rsid w:val="00625D63"/>
    <w:rsid w:val="00625ED1"/>
    <w:rsid w:val="00625F7E"/>
    <w:rsid w:val="00625F81"/>
    <w:rsid w:val="00625FED"/>
    <w:rsid w:val="0062621C"/>
    <w:rsid w:val="0062626D"/>
    <w:rsid w:val="006262D6"/>
    <w:rsid w:val="006262ED"/>
    <w:rsid w:val="00626367"/>
    <w:rsid w:val="00626649"/>
    <w:rsid w:val="0062698E"/>
    <w:rsid w:val="00626A1E"/>
    <w:rsid w:val="00626A4E"/>
    <w:rsid w:val="00626C4E"/>
    <w:rsid w:val="00626FE3"/>
    <w:rsid w:val="00627085"/>
    <w:rsid w:val="006270BF"/>
    <w:rsid w:val="00627240"/>
    <w:rsid w:val="006272CA"/>
    <w:rsid w:val="006272E9"/>
    <w:rsid w:val="006273AD"/>
    <w:rsid w:val="006273CE"/>
    <w:rsid w:val="006273DA"/>
    <w:rsid w:val="00627487"/>
    <w:rsid w:val="006274DF"/>
    <w:rsid w:val="0062750E"/>
    <w:rsid w:val="0062753A"/>
    <w:rsid w:val="006275C8"/>
    <w:rsid w:val="006275F6"/>
    <w:rsid w:val="00627862"/>
    <w:rsid w:val="00627907"/>
    <w:rsid w:val="00627915"/>
    <w:rsid w:val="00627AA2"/>
    <w:rsid w:val="00627BEB"/>
    <w:rsid w:val="00627D95"/>
    <w:rsid w:val="00627EBB"/>
    <w:rsid w:val="00627EE1"/>
    <w:rsid w:val="00627FC5"/>
    <w:rsid w:val="00627FF5"/>
    <w:rsid w:val="0063017D"/>
    <w:rsid w:val="006301CC"/>
    <w:rsid w:val="0063032B"/>
    <w:rsid w:val="006303F9"/>
    <w:rsid w:val="0063048B"/>
    <w:rsid w:val="006305C3"/>
    <w:rsid w:val="0063060A"/>
    <w:rsid w:val="006307D2"/>
    <w:rsid w:val="00630854"/>
    <w:rsid w:val="00630A54"/>
    <w:rsid w:val="00630B19"/>
    <w:rsid w:val="00630C24"/>
    <w:rsid w:val="00630DF9"/>
    <w:rsid w:val="00630E25"/>
    <w:rsid w:val="00630FF1"/>
    <w:rsid w:val="00631161"/>
    <w:rsid w:val="006312F9"/>
    <w:rsid w:val="00631300"/>
    <w:rsid w:val="006313B1"/>
    <w:rsid w:val="006313FD"/>
    <w:rsid w:val="00631467"/>
    <w:rsid w:val="00631471"/>
    <w:rsid w:val="00631479"/>
    <w:rsid w:val="0063151A"/>
    <w:rsid w:val="00631530"/>
    <w:rsid w:val="00631561"/>
    <w:rsid w:val="00631701"/>
    <w:rsid w:val="00631931"/>
    <w:rsid w:val="00631BA6"/>
    <w:rsid w:val="00631BCD"/>
    <w:rsid w:val="00631DFC"/>
    <w:rsid w:val="00631E38"/>
    <w:rsid w:val="00631E93"/>
    <w:rsid w:val="00631EFC"/>
    <w:rsid w:val="0063205C"/>
    <w:rsid w:val="0063214A"/>
    <w:rsid w:val="006321E8"/>
    <w:rsid w:val="00632281"/>
    <w:rsid w:val="0063232B"/>
    <w:rsid w:val="00632464"/>
    <w:rsid w:val="0063269C"/>
    <w:rsid w:val="006327B5"/>
    <w:rsid w:val="0063287E"/>
    <w:rsid w:val="00632AC0"/>
    <w:rsid w:val="00632B28"/>
    <w:rsid w:val="00632C32"/>
    <w:rsid w:val="00632C4B"/>
    <w:rsid w:val="00632D09"/>
    <w:rsid w:val="00632D3C"/>
    <w:rsid w:val="00632FCD"/>
    <w:rsid w:val="00632FF9"/>
    <w:rsid w:val="00633230"/>
    <w:rsid w:val="00633324"/>
    <w:rsid w:val="0063342F"/>
    <w:rsid w:val="0063348C"/>
    <w:rsid w:val="0063351D"/>
    <w:rsid w:val="006336B8"/>
    <w:rsid w:val="006336E8"/>
    <w:rsid w:val="0063373B"/>
    <w:rsid w:val="0063384E"/>
    <w:rsid w:val="0063392A"/>
    <w:rsid w:val="0063398C"/>
    <w:rsid w:val="00633BFC"/>
    <w:rsid w:val="00633C4D"/>
    <w:rsid w:val="00633C51"/>
    <w:rsid w:val="00633DB1"/>
    <w:rsid w:val="00633E60"/>
    <w:rsid w:val="00634045"/>
    <w:rsid w:val="006340B5"/>
    <w:rsid w:val="00634145"/>
    <w:rsid w:val="00634154"/>
    <w:rsid w:val="0063428E"/>
    <w:rsid w:val="006342F1"/>
    <w:rsid w:val="006347A4"/>
    <w:rsid w:val="00634834"/>
    <w:rsid w:val="00634975"/>
    <w:rsid w:val="00634A80"/>
    <w:rsid w:val="00634CFB"/>
    <w:rsid w:val="00634D02"/>
    <w:rsid w:val="00634D03"/>
    <w:rsid w:val="00634D30"/>
    <w:rsid w:val="00634F2D"/>
    <w:rsid w:val="0063532D"/>
    <w:rsid w:val="00635388"/>
    <w:rsid w:val="00635434"/>
    <w:rsid w:val="006355F8"/>
    <w:rsid w:val="0063589C"/>
    <w:rsid w:val="00635BDC"/>
    <w:rsid w:val="00635C14"/>
    <w:rsid w:val="00635C93"/>
    <w:rsid w:val="00635EB5"/>
    <w:rsid w:val="00635EC9"/>
    <w:rsid w:val="00635F61"/>
    <w:rsid w:val="00635F9C"/>
    <w:rsid w:val="00636019"/>
    <w:rsid w:val="0063624D"/>
    <w:rsid w:val="006362D4"/>
    <w:rsid w:val="00636AC8"/>
    <w:rsid w:val="00636BF3"/>
    <w:rsid w:val="00636C45"/>
    <w:rsid w:val="00636C58"/>
    <w:rsid w:val="00636CE7"/>
    <w:rsid w:val="00636FA1"/>
    <w:rsid w:val="0063707C"/>
    <w:rsid w:val="00637181"/>
    <w:rsid w:val="0063729B"/>
    <w:rsid w:val="006377FD"/>
    <w:rsid w:val="00637847"/>
    <w:rsid w:val="0063784F"/>
    <w:rsid w:val="00637866"/>
    <w:rsid w:val="006378E1"/>
    <w:rsid w:val="0063793B"/>
    <w:rsid w:val="00637A0A"/>
    <w:rsid w:val="00637A53"/>
    <w:rsid w:val="00637B17"/>
    <w:rsid w:val="00637BB6"/>
    <w:rsid w:val="00637C0E"/>
    <w:rsid w:val="00637C61"/>
    <w:rsid w:val="00637CD4"/>
    <w:rsid w:val="00637D30"/>
    <w:rsid w:val="00637E13"/>
    <w:rsid w:val="0064002D"/>
    <w:rsid w:val="0064012E"/>
    <w:rsid w:val="006401B2"/>
    <w:rsid w:val="0064022D"/>
    <w:rsid w:val="006404BA"/>
    <w:rsid w:val="006404EE"/>
    <w:rsid w:val="006406BF"/>
    <w:rsid w:val="006406D1"/>
    <w:rsid w:val="006406F6"/>
    <w:rsid w:val="00640717"/>
    <w:rsid w:val="006407D3"/>
    <w:rsid w:val="0064091B"/>
    <w:rsid w:val="0064095A"/>
    <w:rsid w:val="0064095D"/>
    <w:rsid w:val="00640AB9"/>
    <w:rsid w:val="00640B22"/>
    <w:rsid w:val="00640F44"/>
    <w:rsid w:val="00640FF2"/>
    <w:rsid w:val="00641002"/>
    <w:rsid w:val="00641156"/>
    <w:rsid w:val="006413D9"/>
    <w:rsid w:val="006414D6"/>
    <w:rsid w:val="006415D8"/>
    <w:rsid w:val="0064161F"/>
    <w:rsid w:val="0064168D"/>
    <w:rsid w:val="006416ED"/>
    <w:rsid w:val="00641700"/>
    <w:rsid w:val="006417B5"/>
    <w:rsid w:val="00641811"/>
    <w:rsid w:val="0064186D"/>
    <w:rsid w:val="006418DF"/>
    <w:rsid w:val="006419D9"/>
    <w:rsid w:val="00641ADE"/>
    <w:rsid w:val="00641C3D"/>
    <w:rsid w:val="00641D0B"/>
    <w:rsid w:val="00641EA0"/>
    <w:rsid w:val="00641EB8"/>
    <w:rsid w:val="00641FA5"/>
    <w:rsid w:val="006424A9"/>
    <w:rsid w:val="006424E8"/>
    <w:rsid w:val="00642582"/>
    <w:rsid w:val="00642632"/>
    <w:rsid w:val="0064268D"/>
    <w:rsid w:val="00642703"/>
    <w:rsid w:val="00642A2C"/>
    <w:rsid w:val="00642A67"/>
    <w:rsid w:val="00642A6A"/>
    <w:rsid w:val="00642B7E"/>
    <w:rsid w:val="00642B7F"/>
    <w:rsid w:val="00642C8F"/>
    <w:rsid w:val="00642C9F"/>
    <w:rsid w:val="00642CA2"/>
    <w:rsid w:val="00642D90"/>
    <w:rsid w:val="00642E03"/>
    <w:rsid w:val="00642E23"/>
    <w:rsid w:val="0064310D"/>
    <w:rsid w:val="006431FE"/>
    <w:rsid w:val="0064328E"/>
    <w:rsid w:val="00643359"/>
    <w:rsid w:val="00643451"/>
    <w:rsid w:val="00643544"/>
    <w:rsid w:val="00643589"/>
    <w:rsid w:val="0064360D"/>
    <w:rsid w:val="00643702"/>
    <w:rsid w:val="00643849"/>
    <w:rsid w:val="00643940"/>
    <w:rsid w:val="00643AFC"/>
    <w:rsid w:val="00643B62"/>
    <w:rsid w:val="00643ECA"/>
    <w:rsid w:val="00644017"/>
    <w:rsid w:val="0064401C"/>
    <w:rsid w:val="0064418A"/>
    <w:rsid w:val="006441A3"/>
    <w:rsid w:val="006441F3"/>
    <w:rsid w:val="00644287"/>
    <w:rsid w:val="0064432A"/>
    <w:rsid w:val="006444A5"/>
    <w:rsid w:val="006447C3"/>
    <w:rsid w:val="00644859"/>
    <w:rsid w:val="006448FF"/>
    <w:rsid w:val="006449B9"/>
    <w:rsid w:val="00644B2F"/>
    <w:rsid w:val="00644B64"/>
    <w:rsid w:val="00644B97"/>
    <w:rsid w:val="00644D19"/>
    <w:rsid w:val="00644D29"/>
    <w:rsid w:val="00644D4A"/>
    <w:rsid w:val="00644E90"/>
    <w:rsid w:val="00644F4E"/>
    <w:rsid w:val="00645008"/>
    <w:rsid w:val="0064504C"/>
    <w:rsid w:val="0064522D"/>
    <w:rsid w:val="006452E7"/>
    <w:rsid w:val="00645382"/>
    <w:rsid w:val="00645391"/>
    <w:rsid w:val="00645431"/>
    <w:rsid w:val="006455AE"/>
    <w:rsid w:val="006456C9"/>
    <w:rsid w:val="006456EB"/>
    <w:rsid w:val="0064579B"/>
    <w:rsid w:val="0064584D"/>
    <w:rsid w:val="00645A2C"/>
    <w:rsid w:val="00645A52"/>
    <w:rsid w:val="00645C9F"/>
    <w:rsid w:val="0064611B"/>
    <w:rsid w:val="0064618E"/>
    <w:rsid w:val="006461F7"/>
    <w:rsid w:val="00646236"/>
    <w:rsid w:val="0064632F"/>
    <w:rsid w:val="00646411"/>
    <w:rsid w:val="00646755"/>
    <w:rsid w:val="00646823"/>
    <w:rsid w:val="00646918"/>
    <w:rsid w:val="00646957"/>
    <w:rsid w:val="00646992"/>
    <w:rsid w:val="00646A3D"/>
    <w:rsid w:val="00646C68"/>
    <w:rsid w:val="00646DC3"/>
    <w:rsid w:val="00646DE1"/>
    <w:rsid w:val="00646FF7"/>
    <w:rsid w:val="006471B6"/>
    <w:rsid w:val="00647231"/>
    <w:rsid w:val="00647268"/>
    <w:rsid w:val="00647279"/>
    <w:rsid w:val="00647380"/>
    <w:rsid w:val="0064742D"/>
    <w:rsid w:val="0064751A"/>
    <w:rsid w:val="00647785"/>
    <w:rsid w:val="006477B0"/>
    <w:rsid w:val="00647807"/>
    <w:rsid w:val="00647984"/>
    <w:rsid w:val="00647A25"/>
    <w:rsid w:val="00647E52"/>
    <w:rsid w:val="0064EA4F"/>
    <w:rsid w:val="00650024"/>
    <w:rsid w:val="006500C9"/>
    <w:rsid w:val="006501A9"/>
    <w:rsid w:val="00650401"/>
    <w:rsid w:val="00650528"/>
    <w:rsid w:val="006505A0"/>
    <w:rsid w:val="0065064C"/>
    <w:rsid w:val="006506DA"/>
    <w:rsid w:val="006506EA"/>
    <w:rsid w:val="00650750"/>
    <w:rsid w:val="006507C8"/>
    <w:rsid w:val="00650838"/>
    <w:rsid w:val="00650ACC"/>
    <w:rsid w:val="00650AD4"/>
    <w:rsid w:val="00650B44"/>
    <w:rsid w:val="00650B57"/>
    <w:rsid w:val="00650BAD"/>
    <w:rsid w:val="00650CED"/>
    <w:rsid w:val="00650EB7"/>
    <w:rsid w:val="00650EE0"/>
    <w:rsid w:val="00650F72"/>
    <w:rsid w:val="00650F93"/>
    <w:rsid w:val="00651210"/>
    <w:rsid w:val="0065142E"/>
    <w:rsid w:val="00651469"/>
    <w:rsid w:val="006515AC"/>
    <w:rsid w:val="00651664"/>
    <w:rsid w:val="00651667"/>
    <w:rsid w:val="006516C1"/>
    <w:rsid w:val="0065187F"/>
    <w:rsid w:val="006519C4"/>
    <w:rsid w:val="006519D3"/>
    <w:rsid w:val="00651B06"/>
    <w:rsid w:val="00651B3B"/>
    <w:rsid w:val="00651BA1"/>
    <w:rsid w:val="00651D3E"/>
    <w:rsid w:val="00651DC9"/>
    <w:rsid w:val="00651DE8"/>
    <w:rsid w:val="00651F10"/>
    <w:rsid w:val="0065204A"/>
    <w:rsid w:val="006522BD"/>
    <w:rsid w:val="0065233E"/>
    <w:rsid w:val="006524C0"/>
    <w:rsid w:val="006524E6"/>
    <w:rsid w:val="00652582"/>
    <w:rsid w:val="0065265C"/>
    <w:rsid w:val="00652880"/>
    <w:rsid w:val="00652B3C"/>
    <w:rsid w:val="00652BE0"/>
    <w:rsid w:val="00652D30"/>
    <w:rsid w:val="00652F2F"/>
    <w:rsid w:val="006531C4"/>
    <w:rsid w:val="006531FD"/>
    <w:rsid w:val="0065324E"/>
    <w:rsid w:val="00653408"/>
    <w:rsid w:val="006535A3"/>
    <w:rsid w:val="00653839"/>
    <w:rsid w:val="006538F0"/>
    <w:rsid w:val="0065393B"/>
    <w:rsid w:val="0065396E"/>
    <w:rsid w:val="0065396F"/>
    <w:rsid w:val="006539AF"/>
    <w:rsid w:val="00653A07"/>
    <w:rsid w:val="00653AD2"/>
    <w:rsid w:val="00653C99"/>
    <w:rsid w:val="00653D7B"/>
    <w:rsid w:val="00653DB5"/>
    <w:rsid w:val="00653DC5"/>
    <w:rsid w:val="00653E85"/>
    <w:rsid w:val="00653FFE"/>
    <w:rsid w:val="00654222"/>
    <w:rsid w:val="006542B0"/>
    <w:rsid w:val="00654345"/>
    <w:rsid w:val="0065435C"/>
    <w:rsid w:val="0065435F"/>
    <w:rsid w:val="006543AE"/>
    <w:rsid w:val="006547AB"/>
    <w:rsid w:val="00654901"/>
    <w:rsid w:val="00654A47"/>
    <w:rsid w:val="00654A93"/>
    <w:rsid w:val="00654B44"/>
    <w:rsid w:val="00654CC5"/>
    <w:rsid w:val="0065511E"/>
    <w:rsid w:val="00655353"/>
    <w:rsid w:val="006553E5"/>
    <w:rsid w:val="0065548F"/>
    <w:rsid w:val="00655592"/>
    <w:rsid w:val="006556C6"/>
    <w:rsid w:val="00655721"/>
    <w:rsid w:val="00655770"/>
    <w:rsid w:val="00655818"/>
    <w:rsid w:val="00655860"/>
    <w:rsid w:val="0065588A"/>
    <w:rsid w:val="006559CE"/>
    <w:rsid w:val="006559EA"/>
    <w:rsid w:val="006559F4"/>
    <w:rsid w:val="00655A42"/>
    <w:rsid w:val="00655BF9"/>
    <w:rsid w:val="00655C6D"/>
    <w:rsid w:val="00655C8B"/>
    <w:rsid w:val="00655D17"/>
    <w:rsid w:val="00655DD8"/>
    <w:rsid w:val="00655F05"/>
    <w:rsid w:val="0065603B"/>
    <w:rsid w:val="00656115"/>
    <w:rsid w:val="006562C9"/>
    <w:rsid w:val="0065634D"/>
    <w:rsid w:val="0065634E"/>
    <w:rsid w:val="00656534"/>
    <w:rsid w:val="00656580"/>
    <w:rsid w:val="006565CD"/>
    <w:rsid w:val="006565F7"/>
    <w:rsid w:val="0065663A"/>
    <w:rsid w:val="0065687B"/>
    <w:rsid w:val="00656A5B"/>
    <w:rsid w:val="00656B2F"/>
    <w:rsid w:val="00656C4D"/>
    <w:rsid w:val="00656CD5"/>
    <w:rsid w:val="00656CE3"/>
    <w:rsid w:val="00656E21"/>
    <w:rsid w:val="00656E66"/>
    <w:rsid w:val="00657321"/>
    <w:rsid w:val="0065741A"/>
    <w:rsid w:val="00657459"/>
    <w:rsid w:val="0065755F"/>
    <w:rsid w:val="006575BC"/>
    <w:rsid w:val="00657601"/>
    <w:rsid w:val="00657672"/>
    <w:rsid w:val="006579FC"/>
    <w:rsid w:val="00657A9F"/>
    <w:rsid w:val="00657CCF"/>
    <w:rsid w:val="00657E17"/>
    <w:rsid w:val="00657E97"/>
    <w:rsid w:val="00657FF2"/>
    <w:rsid w:val="0065D427"/>
    <w:rsid w:val="00660035"/>
    <w:rsid w:val="006600B0"/>
    <w:rsid w:val="00660103"/>
    <w:rsid w:val="00660128"/>
    <w:rsid w:val="006601C1"/>
    <w:rsid w:val="00660392"/>
    <w:rsid w:val="00660398"/>
    <w:rsid w:val="00660725"/>
    <w:rsid w:val="00660844"/>
    <w:rsid w:val="00660AF3"/>
    <w:rsid w:val="00660D45"/>
    <w:rsid w:val="00660EA8"/>
    <w:rsid w:val="00660ECD"/>
    <w:rsid w:val="00660F12"/>
    <w:rsid w:val="00660F44"/>
    <w:rsid w:val="0066103A"/>
    <w:rsid w:val="0066106C"/>
    <w:rsid w:val="006611D2"/>
    <w:rsid w:val="00661392"/>
    <w:rsid w:val="006614F4"/>
    <w:rsid w:val="0066152C"/>
    <w:rsid w:val="006615C5"/>
    <w:rsid w:val="006617E7"/>
    <w:rsid w:val="00661857"/>
    <w:rsid w:val="006618B7"/>
    <w:rsid w:val="00661A04"/>
    <w:rsid w:val="00661A5C"/>
    <w:rsid w:val="00661A68"/>
    <w:rsid w:val="00661AF9"/>
    <w:rsid w:val="00661CC8"/>
    <w:rsid w:val="00661D56"/>
    <w:rsid w:val="0066201F"/>
    <w:rsid w:val="006620A0"/>
    <w:rsid w:val="00662561"/>
    <w:rsid w:val="006625AB"/>
    <w:rsid w:val="006625C9"/>
    <w:rsid w:val="006625EB"/>
    <w:rsid w:val="00662611"/>
    <w:rsid w:val="0066268C"/>
    <w:rsid w:val="0066275B"/>
    <w:rsid w:val="00662765"/>
    <w:rsid w:val="0066278A"/>
    <w:rsid w:val="006627CE"/>
    <w:rsid w:val="006627CF"/>
    <w:rsid w:val="006628C6"/>
    <w:rsid w:val="0066296E"/>
    <w:rsid w:val="00662A33"/>
    <w:rsid w:val="00662B21"/>
    <w:rsid w:val="00662C38"/>
    <w:rsid w:val="00662EA9"/>
    <w:rsid w:val="0066320E"/>
    <w:rsid w:val="00663310"/>
    <w:rsid w:val="00663455"/>
    <w:rsid w:val="006634A2"/>
    <w:rsid w:val="0066375B"/>
    <w:rsid w:val="00663770"/>
    <w:rsid w:val="00663797"/>
    <w:rsid w:val="00663855"/>
    <w:rsid w:val="006638EB"/>
    <w:rsid w:val="006638F3"/>
    <w:rsid w:val="006638F9"/>
    <w:rsid w:val="006639CB"/>
    <w:rsid w:val="00663A6C"/>
    <w:rsid w:val="00663A84"/>
    <w:rsid w:val="00663B7A"/>
    <w:rsid w:val="00663C81"/>
    <w:rsid w:val="00663E01"/>
    <w:rsid w:val="00663E8A"/>
    <w:rsid w:val="00663FD1"/>
    <w:rsid w:val="006640E0"/>
    <w:rsid w:val="006641A7"/>
    <w:rsid w:val="006641CC"/>
    <w:rsid w:val="00664241"/>
    <w:rsid w:val="006642D9"/>
    <w:rsid w:val="0066435D"/>
    <w:rsid w:val="00664380"/>
    <w:rsid w:val="00664401"/>
    <w:rsid w:val="00664491"/>
    <w:rsid w:val="00664503"/>
    <w:rsid w:val="00664703"/>
    <w:rsid w:val="006649BC"/>
    <w:rsid w:val="006649E4"/>
    <w:rsid w:val="00664B8D"/>
    <w:rsid w:val="00664C59"/>
    <w:rsid w:val="00664C6D"/>
    <w:rsid w:val="00664C7F"/>
    <w:rsid w:val="00664CE8"/>
    <w:rsid w:val="00664DAC"/>
    <w:rsid w:val="00664DE2"/>
    <w:rsid w:val="00664F79"/>
    <w:rsid w:val="00665391"/>
    <w:rsid w:val="006653EA"/>
    <w:rsid w:val="00665729"/>
    <w:rsid w:val="00665745"/>
    <w:rsid w:val="006657C1"/>
    <w:rsid w:val="00665907"/>
    <w:rsid w:val="00665A11"/>
    <w:rsid w:val="00665ABB"/>
    <w:rsid w:val="00665B6E"/>
    <w:rsid w:val="00665B7A"/>
    <w:rsid w:val="00665E04"/>
    <w:rsid w:val="00665EA0"/>
    <w:rsid w:val="00665FF8"/>
    <w:rsid w:val="006660E8"/>
    <w:rsid w:val="0066635C"/>
    <w:rsid w:val="006664A2"/>
    <w:rsid w:val="006664E6"/>
    <w:rsid w:val="00666505"/>
    <w:rsid w:val="00666540"/>
    <w:rsid w:val="0066666F"/>
    <w:rsid w:val="0066692F"/>
    <w:rsid w:val="00666979"/>
    <w:rsid w:val="006669A0"/>
    <w:rsid w:val="006669DF"/>
    <w:rsid w:val="00666A44"/>
    <w:rsid w:val="00666B1C"/>
    <w:rsid w:val="00666BF0"/>
    <w:rsid w:val="00666D0D"/>
    <w:rsid w:val="00666F16"/>
    <w:rsid w:val="00666F48"/>
    <w:rsid w:val="00666FC0"/>
    <w:rsid w:val="0066740A"/>
    <w:rsid w:val="0066743E"/>
    <w:rsid w:val="0066758C"/>
    <w:rsid w:val="006675F1"/>
    <w:rsid w:val="006676E6"/>
    <w:rsid w:val="00667702"/>
    <w:rsid w:val="00667779"/>
    <w:rsid w:val="0066779C"/>
    <w:rsid w:val="00667962"/>
    <w:rsid w:val="006679EE"/>
    <w:rsid w:val="00667B15"/>
    <w:rsid w:val="00667B78"/>
    <w:rsid w:val="00667CB3"/>
    <w:rsid w:val="00667E23"/>
    <w:rsid w:val="00667F4F"/>
    <w:rsid w:val="0066CA64"/>
    <w:rsid w:val="00670027"/>
    <w:rsid w:val="0067012B"/>
    <w:rsid w:val="00670357"/>
    <w:rsid w:val="00670379"/>
    <w:rsid w:val="006703E2"/>
    <w:rsid w:val="00670599"/>
    <w:rsid w:val="006705FA"/>
    <w:rsid w:val="006705FF"/>
    <w:rsid w:val="006708A9"/>
    <w:rsid w:val="006708B7"/>
    <w:rsid w:val="00670961"/>
    <w:rsid w:val="006709CD"/>
    <w:rsid w:val="00670A20"/>
    <w:rsid w:val="00670A54"/>
    <w:rsid w:val="00670B1D"/>
    <w:rsid w:val="00670B6D"/>
    <w:rsid w:val="00670BC7"/>
    <w:rsid w:val="00670F20"/>
    <w:rsid w:val="006710DA"/>
    <w:rsid w:val="00671166"/>
    <w:rsid w:val="006712A4"/>
    <w:rsid w:val="006714DF"/>
    <w:rsid w:val="00671517"/>
    <w:rsid w:val="006715E7"/>
    <w:rsid w:val="006716C8"/>
    <w:rsid w:val="006716E4"/>
    <w:rsid w:val="006716FE"/>
    <w:rsid w:val="006717D3"/>
    <w:rsid w:val="006718BE"/>
    <w:rsid w:val="006718D6"/>
    <w:rsid w:val="00671AD8"/>
    <w:rsid w:val="00671FA6"/>
    <w:rsid w:val="00671FB6"/>
    <w:rsid w:val="00672029"/>
    <w:rsid w:val="00672118"/>
    <w:rsid w:val="006721B8"/>
    <w:rsid w:val="006723F8"/>
    <w:rsid w:val="00672611"/>
    <w:rsid w:val="006726F8"/>
    <w:rsid w:val="00672789"/>
    <w:rsid w:val="006728E0"/>
    <w:rsid w:val="00672A30"/>
    <w:rsid w:val="00672C7A"/>
    <w:rsid w:val="00672CB7"/>
    <w:rsid w:val="00672DFC"/>
    <w:rsid w:val="00673069"/>
    <w:rsid w:val="006730FA"/>
    <w:rsid w:val="0067312C"/>
    <w:rsid w:val="00673234"/>
    <w:rsid w:val="00673261"/>
    <w:rsid w:val="006732A2"/>
    <w:rsid w:val="00673497"/>
    <w:rsid w:val="006734D9"/>
    <w:rsid w:val="006734EE"/>
    <w:rsid w:val="00673512"/>
    <w:rsid w:val="00673552"/>
    <w:rsid w:val="0067355C"/>
    <w:rsid w:val="00673675"/>
    <w:rsid w:val="00673782"/>
    <w:rsid w:val="00673803"/>
    <w:rsid w:val="00673821"/>
    <w:rsid w:val="0067398A"/>
    <w:rsid w:val="00673AC1"/>
    <w:rsid w:val="00673B2E"/>
    <w:rsid w:val="00673B4D"/>
    <w:rsid w:val="00673BA3"/>
    <w:rsid w:val="00673CEA"/>
    <w:rsid w:val="00673D3B"/>
    <w:rsid w:val="00673D3E"/>
    <w:rsid w:val="00673E6F"/>
    <w:rsid w:val="00673F24"/>
    <w:rsid w:val="00673F64"/>
    <w:rsid w:val="00674056"/>
    <w:rsid w:val="00674187"/>
    <w:rsid w:val="00674259"/>
    <w:rsid w:val="006742E5"/>
    <w:rsid w:val="00674372"/>
    <w:rsid w:val="006743D8"/>
    <w:rsid w:val="006744C6"/>
    <w:rsid w:val="00674601"/>
    <w:rsid w:val="00674671"/>
    <w:rsid w:val="0067471F"/>
    <w:rsid w:val="00674C9F"/>
    <w:rsid w:val="00674E2D"/>
    <w:rsid w:val="00674E4F"/>
    <w:rsid w:val="00675082"/>
    <w:rsid w:val="006750A5"/>
    <w:rsid w:val="00675128"/>
    <w:rsid w:val="006751FF"/>
    <w:rsid w:val="0067540A"/>
    <w:rsid w:val="0067545A"/>
    <w:rsid w:val="00675480"/>
    <w:rsid w:val="0067551F"/>
    <w:rsid w:val="0067578F"/>
    <w:rsid w:val="00675791"/>
    <w:rsid w:val="006759AA"/>
    <w:rsid w:val="00675A67"/>
    <w:rsid w:val="00675B06"/>
    <w:rsid w:val="00675D2C"/>
    <w:rsid w:val="00675D2E"/>
    <w:rsid w:val="00675EF3"/>
    <w:rsid w:val="00675F06"/>
    <w:rsid w:val="0067601B"/>
    <w:rsid w:val="006760A9"/>
    <w:rsid w:val="006762CE"/>
    <w:rsid w:val="006764E8"/>
    <w:rsid w:val="006765CF"/>
    <w:rsid w:val="00676629"/>
    <w:rsid w:val="006766B6"/>
    <w:rsid w:val="0067685B"/>
    <w:rsid w:val="00676985"/>
    <w:rsid w:val="006769B4"/>
    <w:rsid w:val="00676A7C"/>
    <w:rsid w:val="00676B03"/>
    <w:rsid w:val="00676D6B"/>
    <w:rsid w:val="00676D7F"/>
    <w:rsid w:val="00676E9B"/>
    <w:rsid w:val="00676FC9"/>
    <w:rsid w:val="0067702E"/>
    <w:rsid w:val="006770B8"/>
    <w:rsid w:val="006770F3"/>
    <w:rsid w:val="0067721B"/>
    <w:rsid w:val="0067727C"/>
    <w:rsid w:val="0067737B"/>
    <w:rsid w:val="00677481"/>
    <w:rsid w:val="00677670"/>
    <w:rsid w:val="006776C8"/>
    <w:rsid w:val="006776CB"/>
    <w:rsid w:val="006777D6"/>
    <w:rsid w:val="0067782E"/>
    <w:rsid w:val="00677858"/>
    <w:rsid w:val="00677AC2"/>
    <w:rsid w:val="00677BB6"/>
    <w:rsid w:val="00677BDC"/>
    <w:rsid w:val="00677BF7"/>
    <w:rsid w:val="00677C11"/>
    <w:rsid w:val="00677D06"/>
    <w:rsid w:val="00677E78"/>
    <w:rsid w:val="00680054"/>
    <w:rsid w:val="00680165"/>
    <w:rsid w:val="006801E9"/>
    <w:rsid w:val="0068027C"/>
    <w:rsid w:val="006802C3"/>
    <w:rsid w:val="0068031F"/>
    <w:rsid w:val="00680340"/>
    <w:rsid w:val="006804A9"/>
    <w:rsid w:val="006804ED"/>
    <w:rsid w:val="006805F0"/>
    <w:rsid w:val="00680887"/>
    <w:rsid w:val="00680892"/>
    <w:rsid w:val="00680B1D"/>
    <w:rsid w:val="00680B82"/>
    <w:rsid w:val="00680BEF"/>
    <w:rsid w:val="00680C7E"/>
    <w:rsid w:val="00680D3C"/>
    <w:rsid w:val="00680D90"/>
    <w:rsid w:val="00680E93"/>
    <w:rsid w:val="00681044"/>
    <w:rsid w:val="00681134"/>
    <w:rsid w:val="006811A5"/>
    <w:rsid w:val="00681219"/>
    <w:rsid w:val="00681268"/>
    <w:rsid w:val="00681293"/>
    <w:rsid w:val="006812B0"/>
    <w:rsid w:val="006812E8"/>
    <w:rsid w:val="0068132B"/>
    <w:rsid w:val="00681504"/>
    <w:rsid w:val="0068155C"/>
    <w:rsid w:val="00681574"/>
    <w:rsid w:val="00681B00"/>
    <w:rsid w:val="00681BA6"/>
    <w:rsid w:val="00681C57"/>
    <w:rsid w:val="00681C58"/>
    <w:rsid w:val="00681CF0"/>
    <w:rsid w:val="00681D18"/>
    <w:rsid w:val="00681E11"/>
    <w:rsid w:val="00681E15"/>
    <w:rsid w:val="00681E4B"/>
    <w:rsid w:val="00681ED2"/>
    <w:rsid w:val="00681FE8"/>
    <w:rsid w:val="00682016"/>
    <w:rsid w:val="00682044"/>
    <w:rsid w:val="006820D4"/>
    <w:rsid w:val="006820DE"/>
    <w:rsid w:val="0068217B"/>
    <w:rsid w:val="006822B9"/>
    <w:rsid w:val="00682583"/>
    <w:rsid w:val="006825B3"/>
    <w:rsid w:val="0068266E"/>
    <w:rsid w:val="006826A5"/>
    <w:rsid w:val="006828EB"/>
    <w:rsid w:val="00682975"/>
    <w:rsid w:val="00682A09"/>
    <w:rsid w:val="00682AC7"/>
    <w:rsid w:val="00682B8C"/>
    <w:rsid w:val="00682CCC"/>
    <w:rsid w:val="00682CF5"/>
    <w:rsid w:val="00682E3C"/>
    <w:rsid w:val="00683043"/>
    <w:rsid w:val="00683047"/>
    <w:rsid w:val="00683062"/>
    <w:rsid w:val="0068312D"/>
    <w:rsid w:val="00683144"/>
    <w:rsid w:val="0068321C"/>
    <w:rsid w:val="006832E0"/>
    <w:rsid w:val="006833C4"/>
    <w:rsid w:val="0068348D"/>
    <w:rsid w:val="00683540"/>
    <w:rsid w:val="0068384E"/>
    <w:rsid w:val="0068393A"/>
    <w:rsid w:val="006839AC"/>
    <w:rsid w:val="00683B36"/>
    <w:rsid w:val="00683BED"/>
    <w:rsid w:val="00683C29"/>
    <w:rsid w:val="00683DB1"/>
    <w:rsid w:val="00683DF0"/>
    <w:rsid w:val="00683EE5"/>
    <w:rsid w:val="00683EF9"/>
    <w:rsid w:val="00683F65"/>
    <w:rsid w:val="0068407A"/>
    <w:rsid w:val="006842B7"/>
    <w:rsid w:val="006843DF"/>
    <w:rsid w:val="00684449"/>
    <w:rsid w:val="00684615"/>
    <w:rsid w:val="00684661"/>
    <w:rsid w:val="0068467B"/>
    <w:rsid w:val="00684737"/>
    <w:rsid w:val="0068482F"/>
    <w:rsid w:val="00684861"/>
    <w:rsid w:val="006848E7"/>
    <w:rsid w:val="00684904"/>
    <w:rsid w:val="00684BDB"/>
    <w:rsid w:val="00684D22"/>
    <w:rsid w:val="00684D2B"/>
    <w:rsid w:val="00684D58"/>
    <w:rsid w:val="00684D68"/>
    <w:rsid w:val="00685098"/>
    <w:rsid w:val="00685230"/>
    <w:rsid w:val="0068534A"/>
    <w:rsid w:val="0068540B"/>
    <w:rsid w:val="00685493"/>
    <w:rsid w:val="006854AE"/>
    <w:rsid w:val="006854C4"/>
    <w:rsid w:val="00685519"/>
    <w:rsid w:val="00685545"/>
    <w:rsid w:val="00685697"/>
    <w:rsid w:val="0068576A"/>
    <w:rsid w:val="00685884"/>
    <w:rsid w:val="00685940"/>
    <w:rsid w:val="00685946"/>
    <w:rsid w:val="006859D6"/>
    <w:rsid w:val="00685A9C"/>
    <w:rsid w:val="00685BE5"/>
    <w:rsid w:val="00685CDF"/>
    <w:rsid w:val="006860CD"/>
    <w:rsid w:val="00686101"/>
    <w:rsid w:val="006862E4"/>
    <w:rsid w:val="00686382"/>
    <w:rsid w:val="006865D4"/>
    <w:rsid w:val="0068666C"/>
    <w:rsid w:val="006866B8"/>
    <w:rsid w:val="006866C4"/>
    <w:rsid w:val="006866D9"/>
    <w:rsid w:val="006866EB"/>
    <w:rsid w:val="0068673F"/>
    <w:rsid w:val="006867AD"/>
    <w:rsid w:val="006867C8"/>
    <w:rsid w:val="006867D4"/>
    <w:rsid w:val="006868AA"/>
    <w:rsid w:val="0068697F"/>
    <w:rsid w:val="006869C7"/>
    <w:rsid w:val="00686A73"/>
    <w:rsid w:val="00686A9D"/>
    <w:rsid w:val="00686B5D"/>
    <w:rsid w:val="00686B67"/>
    <w:rsid w:val="00686BA6"/>
    <w:rsid w:val="00686C26"/>
    <w:rsid w:val="00686D6B"/>
    <w:rsid w:val="00686D73"/>
    <w:rsid w:val="00687074"/>
    <w:rsid w:val="0068714D"/>
    <w:rsid w:val="0068718D"/>
    <w:rsid w:val="0068725E"/>
    <w:rsid w:val="00687617"/>
    <w:rsid w:val="00687651"/>
    <w:rsid w:val="0068765C"/>
    <w:rsid w:val="00687676"/>
    <w:rsid w:val="006876BA"/>
    <w:rsid w:val="0068770B"/>
    <w:rsid w:val="0068779E"/>
    <w:rsid w:val="006877D5"/>
    <w:rsid w:val="00687ABC"/>
    <w:rsid w:val="00687AD7"/>
    <w:rsid w:val="00687CCC"/>
    <w:rsid w:val="00687E2A"/>
    <w:rsid w:val="00690204"/>
    <w:rsid w:val="006902C6"/>
    <w:rsid w:val="00690348"/>
    <w:rsid w:val="006903DD"/>
    <w:rsid w:val="00690428"/>
    <w:rsid w:val="00690528"/>
    <w:rsid w:val="00690665"/>
    <w:rsid w:val="006906D3"/>
    <w:rsid w:val="006906FE"/>
    <w:rsid w:val="00690863"/>
    <w:rsid w:val="00690A5B"/>
    <w:rsid w:val="00690B78"/>
    <w:rsid w:val="00690B82"/>
    <w:rsid w:val="00690C42"/>
    <w:rsid w:val="00690DFF"/>
    <w:rsid w:val="00690F13"/>
    <w:rsid w:val="00690F39"/>
    <w:rsid w:val="00690F3A"/>
    <w:rsid w:val="00690F4A"/>
    <w:rsid w:val="00690F83"/>
    <w:rsid w:val="00691055"/>
    <w:rsid w:val="00691174"/>
    <w:rsid w:val="0069123A"/>
    <w:rsid w:val="006913D0"/>
    <w:rsid w:val="00691404"/>
    <w:rsid w:val="00691558"/>
    <w:rsid w:val="0069161D"/>
    <w:rsid w:val="0069163F"/>
    <w:rsid w:val="00691685"/>
    <w:rsid w:val="006916C1"/>
    <w:rsid w:val="0069195D"/>
    <w:rsid w:val="006919A6"/>
    <w:rsid w:val="00691A22"/>
    <w:rsid w:val="00691B09"/>
    <w:rsid w:val="00691BF1"/>
    <w:rsid w:val="00691C15"/>
    <w:rsid w:val="00691E10"/>
    <w:rsid w:val="00691E5A"/>
    <w:rsid w:val="0069221A"/>
    <w:rsid w:val="0069241C"/>
    <w:rsid w:val="0069245F"/>
    <w:rsid w:val="00692498"/>
    <w:rsid w:val="00692595"/>
    <w:rsid w:val="0069273E"/>
    <w:rsid w:val="00692788"/>
    <w:rsid w:val="00692872"/>
    <w:rsid w:val="006928BB"/>
    <w:rsid w:val="00692A04"/>
    <w:rsid w:val="00692C15"/>
    <w:rsid w:val="00692F0F"/>
    <w:rsid w:val="00692FF8"/>
    <w:rsid w:val="0069318A"/>
    <w:rsid w:val="006931BD"/>
    <w:rsid w:val="006931E9"/>
    <w:rsid w:val="006932AF"/>
    <w:rsid w:val="0069333B"/>
    <w:rsid w:val="00693421"/>
    <w:rsid w:val="00693441"/>
    <w:rsid w:val="0069349E"/>
    <w:rsid w:val="006935DD"/>
    <w:rsid w:val="0069364E"/>
    <w:rsid w:val="006937B3"/>
    <w:rsid w:val="0069383B"/>
    <w:rsid w:val="00693980"/>
    <w:rsid w:val="00693990"/>
    <w:rsid w:val="00693A9E"/>
    <w:rsid w:val="00693C72"/>
    <w:rsid w:val="00693E28"/>
    <w:rsid w:val="00693EF8"/>
    <w:rsid w:val="00693FAD"/>
    <w:rsid w:val="00694092"/>
    <w:rsid w:val="00694121"/>
    <w:rsid w:val="006941C4"/>
    <w:rsid w:val="0069426C"/>
    <w:rsid w:val="006943AD"/>
    <w:rsid w:val="00694540"/>
    <w:rsid w:val="006945AF"/>
    <w:rsid w:val="006945B4"/>
    <w:rsid w:val="006945B5"/>
    <w:rsid w:val="006945F9"/>
    <w:rsid w:val="0069466A"/>
    <w:rsid w:val="006946EB"/>
    <w:rsid w:val="006946F8"/>
    <w:rsid w:val="006948AB"/>
    <w:rsid w:val="006948EA"/>
    <w:rsid w:val="00694B25"/>
    <w:rsid w:val="00694B4F"/>
    <w:rsid w:val="00694B63"/>
    <w:rsid w:val="00694C95"/>
    <w:rsid w:val="00694D0B"/>
    <w:rsid w:val="00694E0F"/>
    <w:rsid w:val="00694E1F"/>
    <w:rsid w:val="00694EAE"/>
    <w:rsid w:val="00694EDF"/>
    <w:rsid w:val="00694EEA"/>
    <w:rsid w:val="00695019"/>
    <w:rsid w:val="00695266"/>
    <w:rsid w:val="00695336"/>
    <w:rsid w:val="006953DA"/>
    <w:rsid w:val="0069556B"/>
    <w:rsid w:val="006955C2"/>
    <w:rsid w:val="0069561E"/>
    <w:rsid w:val="006956F6"/>
    <w:rsid w:val="006957BE"/>
    <w:rsid w:val="006957EA"/>
    <w:rsid w:val="0069592C"/>
    <w:rsid w:val="0069595E"/>
    <w:rsid w:val="0069599F"/>
    <w:rsid w:val="00695B03"/>
    <w:rsid w:val="00695B11"/>
    <w:rsid w:val="00695CA1"/>
    <w:rsid w:val="00695CF5"/>
    <w:rsid w:val="00695D19"/>
    <w:rsid w:val="00695E38"/>
    <w:rsid w:val="00695E81"/>
    <w:rsid w:val="00695E9C"/>
    <w:rsid w:val="00695ED0"/>
    <w:rsid w:val="00695EFB"/>
    <w:rsid w:val="00696052"/>
    <w:rsid w:val="0069615C"/>
    <w:rsid w:val="00696390"/>
    <w:rsid w:val="006963BE"/>
    <w:rsid w:val="0069640A"/>
    <w:rsid w:val="00696475"/>
    <w:rsid w:val="00696682"/>
    <w:rsid w:val="006966D8"/>
    <w:rsid w:val="006967EA"/>
    <w:rsid w:val="00696912"/>
    <w:rsid w:val="0069691D"/>
    <w:rsid w:val="0069695F"/>
    <w:rsid w:val="00696AAC"/>
    <w:rsid w:val="00696B52"/>
    <w:rsid w:val="00696CAC"/>
    <w:rsid w:val="00696DCE"/>
    <w:rsid w:val="00696EDA"/>
    <w:rsid w:val="00696FDF"/>
    <w:rsid w:val="00697062"/>
    <w:rsid w:val="006970EC"/>
    <w:rsid w:val="00697117"/>
    <w:rsid w:val="00697232"/>
    <w:rsid w:val="00697303"/>
    <w:rsid w:val="0069735C"/>
    <w:rsid w:val="006973A2"/>
    <w:rsid w:val="006973E1"/>
    <w:rsid w:val="0069748E"/>
    <w:rsid w:val="00697620"/>
    <w:rsid w:val="00697709"/>
    <w:rsid w:val="006977AE"/>
    <w:rsid w:val="00697A38"/>
    <w:rsid w:val="00697BBC"/>
    <w:rsid w:val="00697D10"/>
    <w:rsid w:val="00697EB9"/>
    <w:rsid w:val="006A0136"/>
    <w:rsid w:val="006A04D3"/>
    <w:rsid w:val="006A04F2"/>
    <w:rsid w:val="006A05A0"/>
    <w:rsid w:val="006A066E"/>
    <w:rsid w:val="006A06F5"/>
    <w:rsid w:val="006A07C8"/>
    <w:rsid w:val="006A0A75"/>
    <w:rsid w:val="006A0B80"/>
    <w:rsid w:val="006A0C72"/>
    <w:rsid w:val="006A0D1E"/>
    <w:rsid w:val="006A0D2B"/>
    <w:rsid w:val="006A0E05"/>
    <w:rsid w:val="006A0E21"/>
    <w:rsid w:val="006A0E22"/>
    <w:rsid w:val="006A0E6E"/>
    <w:rsid w:val="006A0EA1"/>
    <w:rsid w:val="006A0EF2"/>
    <w:rsid w:val="006A0F49"/>
    <w:rsid w:val="006A10C0"/>
    <w:rsid w:val="006A110D"/>
    <w:rsid w:val="006A111A"/>
    <w:rsid w:val="006A1142"/>
    <w:rsid w:val="006A11E0"/>
    <w:rsid w:val="006A126F"/>
    <w:rsid w:val="006A137B"/>
    <w:rsid w:val="006A137E"/>
    <w:rsid w:val="006A1470"/>
    <w:rsid w:val="006A1471"/>
    <w:rsid w:val="006A1539"/>
    <w:rsid w:val="006A170C"/>
    <w:rsid w:val="006A1714"/>
    <w:rsid w:val="006A19CE"/>
    <w:rsid w:val="006A1A48"/>
    <w:rsid w:val="006A1A55"/>
    <w:rsid w:val="006A1AB5"/>
    <w:rsid w:val="006A1ABA"/>
    <w:rsid w:val="006A1AF7"/>
    <w:rsid w:val="006A1B94"/>
    <w:rsid w:val="006A1BEE"/>
    <w:rsid w:val="006A1CB3"/>
    <w:rsid w:val="006A1D21"/>
    <w:rsid w:val="006A1D5B"/>
    <w:rsid w:val="006A1D7A"/>
    <w:rsid w:val="006A1D9C"/>
    <w:rsid w:val="006A1D9D"/>
    <w:rsid w:val="006A1DC2"/>
    <w:rsid w:val="006A1DD5"/>
    <w:rsid w:val="006A1EF2"/>
    <w:rsid w:val="006A1FD3"/>
    <w:rsid w:val="006A201D"/>
    <w:rsid w:val="006A2074"/>
    <w:rsid w:val="006A208B"/>
    <w:rsid w:val="006A211B"/>
    <w:rsid w:val="006A2149"/>
    <w:rsid w:val="006A21C0"/>
    <w:rsid w:val="006A236E"/>
    <w:rsid w:val="006A23DE"/>
    <w:rsid w:val="006A2531"/>
    <w:rsid w:val="006A2609"/>
    <w:rsid w:val="006A26FE"/>
    <w:rsid w:val="006A2AFC"/>
    <w:rsid w:val="006A2B3F"/>
    <w:rsid w:val="006A2DD2"/>
    <w:rsid w:val="006A2E40"/>
    <w:rsid w:val="006A3021"/>
    <w:rsid w:val="006A31F2"/>
    <w:rsid w:val="006A33B9"/>
    <w:rsid w:val="006A351E"/>
    <w:rsid w:val="006A37C0"/>
    <w:rsid w:val="006A3801"/>
    <w:rsid w:val="006A3935"/>
    <w:rsid w:val="006A39D2"/>
    <w:rsid w:val="006A3A4F"/>
    <w:rsid w:val="006A3AE5"/>
    <w:rsid w:val="006A3BAA"/>
    <w:rsid w:val="006A3BBB"/>
    <w:rsid w:val="006A3BC4"/>
    <w:rsid w:val="006A3BEC"/>
    <w:rsid w:val="006A3F22"/>
    <w:rsid w:val="006A3FF3"/>
    <w:rsid w:val="006A4307"/>
    <w:rsid w:val="006A4413"/>
    <w:rsid w:val="006A4426"/>
    <w:rsid w:val="006A442B"/>
    <w:rsid w:val="006A45C1"/>
    <w:rsid w:val="006A4611"/>
    <w:rsid w:val="006A465A"/>
    <w:rsid w:val="006A4709"/>
    <w:rsid w:val="006A47E8"/>
    <w:rsid w:val="006A4825"/>
    <w:rsid w:val="006A4A8F"/>
    <w:rsid w:val="006A4B08"/>
    <w:rsid w:val="006A4B24"/>
    <w:rsid w:val="006A4B62"/>
    <w:rsid w:val="006A4BAD"/>
    <w:rsid w:val="006A4C63"/>
    <w:rsid w:val="006A4CA7"/>
    <w:rsid w:val="006A4DA5"/>
    <w:rsid w:val="006A4E4F"/>
    <w:rsid w:val="006A4F1F"/>
    <w:rsid w:val="006A4F63"/>
    <w:rsid w:val="006A4FD8"/>
    <w:rsid w:val="006A50E7"/>
    <w:rsid w:val="006A5135"/>
    <w:rsid w:val="006A527D"/>
    <w:rsid w:val="006A53A9"/>
    <w:rsid w:val="006A53F8"/>
    <w:rsid w:val="006A5402"/>
    <w:rsid w:val="006A5544"/>
    <w:rsid w:val="006A55C8"/>
    <w:rsid w:val="006A5757"/>
    <w:rsid w:val="006A5833"/>
    <w:rsid w:val="006A5976"/>
    <w:rsid w:val="006A59A2"/>
    <w:rsid w:val="006A5B84"/>
    <w:rsid w:val="006A5C50"/>
    <w:rsid w:val="006A5D36"/>
    <w:rsid w:val="006A5D8A"/>
    <w:rsid w:val="006A5E11"/>
    <w:rsid w:val="006A5EED"/>
    <w:rsid w:val="006A5F63"/>
    <w:rsid w:val="006A5F64"/>
    <w:rsid w:val="006A6066"/>
    <w:rsid w:val="006A606E"/>
    <w:rsid w:val="006A60B2"/>
    <w:rsid w:val="006A60FD"/>
    <w:rsid w:val="006A6173"/>
    <w:rsid w:val="006A618F"/>
    <w:rsid w:val="006A6205"/>
    <w:rsid w:val="006A621E"/>
    <w:rsid w:val="006A62CA"/>
    <w:rsid w:val="006A632A"/>
    <w:rsid w:val="006A638B"/>
    <w:rsid w:val="006A6603"/>
    <w:rsid w:val="006A667E"/>
    <w:rsid w:val="006A6710"/>
    <w:rsid w:val="006A6722"/>
    <w:rsid w:val="006A677C"/>
    <w:rsid w:val="006A69D6"/>
    <w:rsid w:val="006A6AAD"/>
    <w:rsid w:val="006A6E2C"/>
    <w:rsid w:val="006A6EA1"/>
    <w:rsid w:val="006A6FA4"/>
    <w:rsid w:val="006A6FB6"/>
    <w:rsid w:val="006A7103"/>
    <w:rsid w:val="006A7147"/>
    <w:rsid w:val="006A7253"/>
    <w:rsid w:val="006A72DE"/>
    <w:rsid w:val="006A72F0"/>
    <w:rsid w:val="006A747B"/>
    <w:rsid w:val="006A7570"/>
    <w:rsid w:val="006A75AC"/>
    <w:rsid w:val="006A7772"/>
    <w:rsid w:val="006A778A"/>
    <w:rsid w:val="006A783A"/>
    <w:rsid w:val="006A78AF"/>
    <w:rsid w:val="006A7913"/>
    <w:rsid w:val="006A7A02"/>
    <w:rsid w:val="006A7A96"/>
    <w:rsid w:val="006A7BA0"/>
    <w:rsid w:val="006A7BDA"/>
    <w:rsid w:val="006A7CC1"/>
    <w:rsid w:val="006A7E1A"/>
    <w:rsid w:val="006A7EAA"/>
    <w:rsid w:val="006B001C"/>
    <w:rsid w:val="006B017D"/>
    <w:rsid w:val="006B01DB"/>
    <w:rsid w:val="006B026C"/>
    <w:rsid w:val="006B0322"/>
    <w:rsid w:val="006B0356"/>
    <w:rsid w:val="006B0543"/>
    <w:rsid w:val="006B082A"/>
    <w:rsid w:val="006B097D"/>
    <w:rsid w:val="006B0A94"/>
    <w:rsid w:val="006B0B3D"/>
    <w:rsid w:val="006B0B63"/>
    <w:rsid w:val="006B0B7E"/>
    <w:rsid w:val="006B0C03"/>
    <w:rsid w:val="006B0DF1"/>
    <w:rsid w:val="006B0EA1"/>
    <w:rsid w:val="006B0EDE"/>
    <w:rsid w:val="006B0F58"/>
    <w:rsid w:val="006B0FAA"/>
    <w:rsid w:val="006B0FD2"/>
    <w:rsid w:val="006B106B"/>
    <w:rsid w:val="006B1192"/>
    <w:rsid w:val="006B12D7"/>
    <w:rsid w:val="006B136C"/>
    <w:rsid w:val="006B138F"/>
    <w:rsid w:val="006B1581"/>
    <w:rsid w:val="006B1585"/>
    <w:rsid w:val="006B1620"/>
    <w:rsid w:val="006B17B4"/>
    <w:rsid w:val="006B1A4C"/>
    <w:rsid w:val="006B1A78"/>
    <w:rsid w:val="006B1C08"/>
    <w:rsid w:val="006B1C29"/>
    <w:rsid w:val="006B1C48"/>
    <w:rsid w:val="006B1CC5"/>
    <w:rsid w:val="006B1D3D"/>
    <w:rsid w:val="006B1E72"/>
    <w:rsid w:val="006B1F89"/>
    <w:rsid w:val="006B22F6"/>
    <w:rsid w:val="006B2326"/>
    <w:rsid w:val="006B2428"/>
    <w:rsid w:val="006B295B"/>
    <w:rsid w:val="006B29C2"/>
    <w:rsid w:val="006B2AC6"/>
    <w:rsid w:val="006B2B46"/>
    <w:rsid w:val="006B2B7B"/>
    <w:rsid w:val="006B2D5F"/>
    <w:rsid w:val="006B2FBD"/>
    <w:rsid w:val="006B2FCD"/>
    <w:rsid w:val="006B31B2"/>
    <w:rsid w:val="006B3414"/>
    <w:rsid w:val="006B343F"/>
    <w:rsid w:val="006B352F"/>
    <w:rsid w:val="006B35E0"/>
    <w:rsid w:val="006B35F8"/>
    <w:rsid w:val="006B368A"/>
    <w:rsid w:val="006B379B"/>
    <w:rsid w:val="006B3974"/>
    <w:rsid w:val="006B398B"/>
    <w:rsid w:val="006B3AE9"/>
    <w:rsid w:val="006B3B92"/>
    <w:rsid w:val="006B3BF1"/>
    <w:rsid w:val="006B3C2E"/>
    <w:rsid w:val="006B3CB4"/>
    <w:rsid w:val="006B3D2E"/>
    <w:rsid w:val="006B3D3B"/>
    <w:rsid w:val="006B3F30"/>
    <w:rsid w:val="006B42E8"/>
    <w:rsid w:val="006B4351"/>
    <w:rsid w:val="006B43F9"/>
    <w:rsid w:val="006B4539"/>
    <w:rsid w:val="006B454A"/>
    <w:rsid w:val="006B45DF"/>
    <w:rsid w:val="006B4650"/>
    <w:rsid w:val="006B46B2"/>
    <w:rsid w:val="006B471E"/>
    <w:rsid w:val="006B47E7"/>
    <w:rsid w:val="006B4855"/>
    <w:rsid w:val="006B48C0"/>
    <w:rsid w:val="006B49DD"/>
    <w:rsid w:val="006B4A6E"/>
    <w:rsid w:val="006B4B09"/>
    <w:rsid w:val="006B4DD5"/>
    <w:rsid w:val="006B4E0C"/>
    <w:rsid w:val="006B4EA9"/>
    <w:rsid w:val="006B4F34"/>
    <w:rsid w:val="006B5073"/>
    <w:rsid w:val="006B50C8"/>
    <w:rsid w:val="006B5119"/>
    <w:rsid w:val="006B5124"/>
    <w:rsid w:val="006B5378"/>
    <w:rsid w:val="006B53F2"/>
    <w:rsid w:val="006B5441"/>
    <w:rsid w:val="006B546D"/>
    <w:rsid w:val="006B54BA"/>
    <w:rsid w:val="006B55D4"/>
    <w:rsid w:val="006B570E"/>
    <w:rsid w:val="006B57B6"/>
    <w:rsid w:val="006B57F2"/>
    <w:rsid w:val="006B57F7"/>
    <w:rsid w:val="006B584D"/>
    <w:rsid w:val="006B5AFE"/>
    <w:rsid w:val="006B5F1A"/>
    <w:rsid w:val="006B600D"/>
    <w:rsid w:val="006B6011"/>
    <w:rsid w:val="006B6053"/>
    <w:rsid w:val="006B60DC"/>
    <w:rsid w:val="006B610F"/>
    <w:rsid w:val="006B6281"/>
    <w:rsid w:val="006B6384"/>
    <w:rsid w:val="006B6423"/>
    <w:rsid w:val="006B6685"/>
    <w:rsid w:val="006B6813"/>
    <w:rsid w:val="006B6916"/>
    <w:rsid w:val="006B6A21"/>
    <w:rsid w:val="006B6CAC"/>
    <w:rsid w:val="006B6CD1"/>
    <w:rsid w:val="006B6DD3"/>
    <w:rsid w:val="006B6ECE"/>
    <w:rsid w:val="006B6EF3"/>
    <w:rsid w:val="006B6F4B"/>
    <w:rsid w:val="006B6FC7"/>
    <w:rsid w:val="006B6FEA"/>
    <w:rsid w:val="006B7027"/>
    <w:rsid w:val="006B705B"/>
    <w:rsid w:val="006B745E"/>
    <w:rsid w:val="006B74B2"/>
    <w:rsid w:val="006B752A"/>
    <w:rsid w:val="006B7675"/>
    <w:rsid w:val="006B7994"/>
    <w:rsid w:val="006B7A28"/>
    <w:rsid w:val="006B7A83"/>
    <w:rsid w:val="006B7AFB"/>
    <w:rsid w:val="006B7B58"/>
    <w:rsid w:val="006B7BB6"/>
    <w:rsid w:val="006B7D53"/>
    <w:rsid w:val="006B7DBE"/>
    <w:rsid w:val="006B7E8B"/>
    <w:rsid w:val="006B7F3B"/>
    <w:rsid w:val="006BCECD"/>
    <w:rsid w:val="006BF7FA"/>
    <w:rsid w:val="006C01F3"/>
    <w:rsid w:val="006C0202"/>
    <w:rsid w:val="006C032E"/>
    <w:rsid w:val="006C05E8"/>
    <w:rsid w:val="006C063E"/>
    <w:rsid w:val="006C0983"/>
    <w:rsid w:val="006C09A3"/>
    <w:rsid w:val="006C09D2"/>
    <w:rsid w:val="006C0D13"/>
    <w:rsid w:val="006C104B"/>
    <w:rsid w:val="006C1249"/>
    <w:rsid w:val="006C12B9"/>
    <w:rsid w:val="006C1387"/>
    <w:rsid w:val="006C13A0"/>
    <w:rsid w:val="006C141C"/>
    <w:rsid w:val="006C14EB"/>
    <w:rsid w:val="006C1544"/>
    <w:rsid w:val="006C16AF"/>
    <w:rsid w:val="006C1730"/>
    <w:rsid w:val="006C17AF"/>
    <w:rsid w:val="006C17B3"/>
    <w:rsid w:val="006C1835"/>
    <w:rsid w:val="006C1872"/>
    <w:rsid w:val="006C189E"/>
    <w:rsid w:val="006C18AC"/>
    <w:rsid w:val="006C18AF"/>
    <w:rsid w:val="006C1B72"/>
    <w:rsid w:val="006C1B8E"/>
    <w:rsid w:val="006C1D74"/>
    <w:rsid w:val="006C1DC0"/>
    <w:rsid w:val="006C2079"/>
    <w:rsid w:val="006C212B"/>
    <w:rsid w:val="006C2178"/>
    <w:rsid w:val="006C22EA"/>
    <w:rsid w:val="006C27A3"/>
    <w:rsid w:val="006C2B59"/>
    <w:rsid w:val="006C2C8F"/>
    <w:rsid w:val="006C2D0D"/>
    <w:rsid w:val="006C2D84"/>
    <w:rsid w:val="006C2E0D"/>
    <w:rsid w:val="006C2F15"/>
    <w:rsid w:val="006C3005"/>
    <w:rsid w:val="006C308C"/>
    <w:rsid w:val="006C3147"/>
    <w:rsid w:val="006C324D"/>
    <w:rsid w:val="006C326F"/>
    <w:rsid w:val="006C3297"/>
    <w:rsid w:val="006C34E4"/>
    <w:rsid w:val="006C34FC"/>
    <w:rsid w:val="006C3513"/>
    <w:rsid w:val="006C352E"/>
    <w:rsid w:val="006C36C2"/>
    <w:rsid w:val="006C373C"/>
    <w:rsid w:val="006C3790"/>
    <w:rsid w:val="006C37D9"/>
    <w:rsid w:val="006C3811"/>
    <w:rsid w:val="006C38B1"/>
    <w:rsid w:val="006C395E"/>
    <w:rsid w:val="006C3B1E"/>
    <w:rsid w:val="006C3CDB"/>
    <w:rsid w:val="006C4106"/>
    <w:rsid w:val="006C411A"/>
    <w:rsid w:val="006C42A2"/>
    <w:rsid w:val="006C42C2"/>
    <w:rsid w:val="006C4347"/>
    <w:rsid w:val="006C4700"/>
    <w:rsid w:val="006C4703"/>
    <w:rsid w:val="006C4933"/>
    <w:rsid w:val="006C4937"/>
    <w:rsid w:val="006C4B1F"/>
    <w:rsid w:val="006C4B69"/>
    <w:rsid w:val="006C4BE2"/>
    <w:rsid w:val="006C4C14"/>
    <w:rsid w:val="006C4C38"/>
    <w:rsid w:val="006C4C4D"/>
    <w:rsid w:val="006C4DEC"/>
    <w:rsid w:val="006C51F7"/>
    <w:rsid w:val="006C5272"/>
    <w:rsid w:val="006C53DC"/>
    <w:rsid w:val="006C55CA"/>
    <w:rsid w:val="006C55E3"/>
    <w:rsid w:val="006C5752"/>
    <w:rsid w:val="006C58CC"/>
    <w:rsid w:val="006C5A45"/>
    <w:rsid w:val="006C5ADD"/>
    <w:rsid w:val="006C5C09"/>
    <w:rsid w:val="006C5DD8"/>
    <w:rsid w:val="006C5E48"/>
    <w:rsid w:val="006C5EAB"/>
    <w:rsid w:val="006C5ECB"/>
    <w:rsid w:val="006C5FE4"/>
    <w:rsid w:val="006C600C"/>
    <w:rsid w:val="006C6132"/>
    <w:rsid w:val="006C6194"/>
    <w:rsid w:val="006C61DB"/>
    <w:rsid w:val="006C6218"/>
    <w:rsid w:val="006C627B"/>
    <w:rsid w:val="006C6384"/>
    <w:rsid w:val="006C63C1"/>
    <w:rsid w:val="006C66AB"/>
    <w:rsid w:val="006C66F8"/>
    <w:rsid w:val="006C674F"/>
    <w:rsid w:val="006C6797"/>
    <w:rsid w:val="006C686C"/>
    <w:rsid w:val="006C68F9"/>
    <w:rsid w:val="006C6ACB"/>
    <w:rsid w:val="006C6B45"/>
    <w:rsid w:val="006C6F93"/>
    <w:rsid w:val="006C7062"/>
    <w:rsid w:val="006C7095"/>
    <w:rsid w:val="006C71EC"/>
    <w:rsid w:val="006C7239"/>
    <w:rsid w:val="006C7241"/>
    <w:rsid w:val="006C7248"/>
    <w:rsid w:val="006C735F"/>
    <w:rsid w:val="006C7453"/>
    <w:rsid w:val="006C74B2"/>
    <w:rsid w:val="006C7667"/>
    <w:rsid w:val="006C7688"/>
    <w:rsid w:val="006C7882"/>
    <w:rsid w:val="006C7893"/>
    <w:rsid w:val="006C7983"/>
    <w:rsid w:val="006C7AF2"/>
    <w:rsid w:val="006C7BC3"/>
    <w:rsid w:val="006C7BCE"/>
    <w:rsid w:val="006C7E16"/>
    <w:rsid w:val="006C7F51"/>
    <w:rsid w:val="006D0014"/>
    <w:rsid w:val="006D044E"/>
    <w:rsid w:val="006D0540"/>
    <w:rsid w:val="006D05C5"/>
    <w:rsid w:val="006D05DA"/>
    <w:rsid w:val="006D0766"/>
    <w:rsid w:val="006D07AB"/>
    <w:rsid w:val="006D09FD"/>
    <w:rsid w:val="006D0A0E"/>
    <w:rsid w:val="006D0AA2"/>
    <w:rsid w:val="006D0B2B"/>
    <w:rsid w:val="006D0C39"/>
    <w:rsid w:val="006D0DA8"/>
    <w:rsid w:val="006D0FA3"/>
    <w:rsid w:val="006D1156"/>
    <w:rsid w:val="006D11F0"/>
    <w:rsid w:val="006D1283"/>
    <w:rsid w:val="006D12B0"/>
    <w:rsid w:val="006D1396"/>
    <w:rsid w:val="006D1487"/>
    <w:rsid w:val="006D16D0"/>
    <w:rsid w:val="006D1779"/>
    <w:rsid w:val="006D1781"/>
    <w:rsid w:val="006D1904"/>
    <w:rsid w:val="006D1A0C"/>
    <w:rsid w:val="006D1B93"/>
    <w:rsid w:val="006D1BDF"/>
    <w:rsid w:val="006D1BE4"/>
    <w:rsid w:val="006D1D00"/>
    <w:rsid w:val="006D1DD9"/>
    <w:rsid w:val="006D1DEA"/>
    <w:rsid w:val="006D1E1D"/>
    <w:rsid w:val="006D2184"/>
    <w:rsid w:val="006D2243"/>
    <w:rsid w:val="006D228C"/>
    <w:rsid w:val="006D22E3"/>
    <w:rsid w:val="006D22F2"/>
    <w:rsid w:val="006D22F5"/>
    <w:rsid w:val="006D240D"/>
    <w:rsid w:val="006D252A"/>
    <w:rsid w:val="006D252F"/>
    <w:rsid w:val="006D25EE"/>
    <w:rsid w:val="006D2818"/>
    <w:rsid w:val="006D2837"/>
    <w:rsid w:val="006D297C"/>
    <w:rsid w:val="006D29B0"/>
    <w:rsid w:val="006D2AF2"/>
    <w:rsid w:val="006D2B83"/>
    <w:rsid w:val="006D2BA5"/>
    <w:rsid w:val="006D2BEA"/>
    <w:rsid w:val="006D2DC6"/>
    <w:rsid w:val="006D2E9C"/>
    <w:rsid w:val="006D31EB"/>
    <w:rsid w:val="006D3371"/>
    <w:rsid w:val="006D3506"/>
    <w:rsid w:val="006D3534"/>
    <w:rsid w:val="006D365D"/>
    <w:rsid w:val="006D372F"/>
    <w:rsid w:val="006D3761"/>
    <w:rsid w:val="006D3B20"/>
    <w:rsid w:val="006D3C04"/>
    <w:rsid w:val="006D3CAC"/>
    <w:rsid w:val="006D4300"/>
    <w:rsid w:val="006D4322"/>
    <w:rsid w:val="006D4729"/>
    <w:rsid w:val="006D477A"/>
    <w:rsid w:val="006D49FA"/>
    <w:rsid w:val="006D4B2D"/>
    <w:rsid w:val="006D4B49"/>
    <w:rsid w:val="006D4B5C"/>
    <w:rsid w:val="006D4BAE"/>
    <w:rsid w:val="006D4C5B"/>
    <w:rsid w:val="006D4D6E"/>
    <w:rsid w:val="006D4E3C"/>
    <w:rsid w:val="006D4F70"/>
    <w:rsid w:val="006D5054"/>
    <w:rsid w:val="006D51D5"/>
    <w:rsid w:val="006D5356"/>
    <w:rsid w:val="006D5490"/>
    <w:rsid w:val="006D553D"/>
    <w:rsid w:val="006D5549"/>
    <w:rsid w:val="006D5669"/>
    <w:rsid w:val="006D575A"/>
    <w:rsid w:val="006D5788"/>
    <w:rsid w:val="006D579E"/>
    <w:rsid w:val="006D589A"/>
    <w:rsid w:val="006D5A4E"/>
    <w:rsid w:val="006D5B92"/>
    <w:rsid w:val="006D5C43"/>
    <w:rsid w:val="006D5C8F"/>
    <w:rsid w:val="006D5D4D"/>
    <w:rsid w:val="006D5F3A"/>
    <w:rsid w:val="006D6023"/>
    <w:rsid w:val="006D6266"/>
    <w:rsid w:val="006D6272"/>
    <w:rsid w:val="006D64CD"/>
    <w:rsid w:val="006D64D3"/>
    <w:rsid w:val="006D64FB"/>
    <w:rsid w:val="006D6C74"/>
    <w:rsid w:val="006D6CAC"/>
    <w:rsid w:val="006D6CCF"/>
    <w:rsid w:val="006D6EA2"/>
    <w:rsid w:val="006D708D"/>
    <w:rsid w:val="006D71E3"/>
    <w:rsid w:val="006D726F"/>
    <w:rsid w:val="006D72AA"/>
    <w:rsid w:val="006D73C5"/>
    <w:rsid w:val="006D7531"/>
    <w:rsid w:val="006D754F"/>
    <w:rsid w:val="006D75E0"/>
    <w:rsid w:val="006D7607"/>
    <w:rsid w:val="006D7673"/>
    <w:rsid w:val="006D7682"/>
    <w:rsid w:val="006D7765"/>
    <w:rsid w:val="006D77C0"/>
    <w:rsid w:val="006D77C1"/>
    <w:rsid w:val="006D77C8"/>
    <w:rsid w:val="006D793A"/>
    <w:rsid w:val="006D7B03"/>
    <w:rsid w:val="006D7B06"/>
    <w:rsid w:val="006D7C01"/>
    <w:rsid w:val="006D7C62"/>
    <w:rsid w:val="006D7C69"/>
    <w:rsid w:val="006D7D93"/>
    <w:rsid w:val="006D7DAC"/>
    <w:rsid w:val="006D7E53"/>
    <w:rsid w:val="006D7F0B"/>
    <w:rsid w:val="006E0004"/>
    <w:rsid w:val="006E008F"/>
    <w:rsid w:val="006E0267"/>
    <w:rsid w:val="006E0381"/>
    <w:rsid w:val="006E03B2"/>
    <w:rsid w:val="006E03EF"/>
    <w:rsid w:val="006E03F8"/>
    <w:rsid w:val="006E05E6"/>
    <w:rsid w:val="006E06B8"/>
    <w:rsid w:val="006E06F1"/>
    <w:rsid w:val="006E07C1"/>
    <w:rsid w:val="006E07E0"/>
    <w:rsid w:val="006E0875"/>
    <w:rsid w:val="006E08C0"/>
    <w:rsid w:val="006E0A61"/>
    <w:rsid w:val="006E0AB8"/>
    <w:rsid w:val="006E0BF9"/>
    <w:rsid w:val="006E0C53"/>
    <w:rsid w:val="006E0E0A"/>
    <w:rsid w:val="006E0ED7"/>
    <w:rsid w:val="006E0EF3"/>
    <w:rsid w:val="006E0F70"/>
    <w:rsid w:val="006E0F9E"/>
    <w:rsid w:val="006E1071"/>
    <w:rsid w:val="006E1079"/>
    <w:rsid w:val="006E10D8"/>
    <w:rsid w:val="006E12F2"/>
    <w:rsid w:val="006E14A4"/>
    <w:rsid w:val="006E1557"/>
    <w:rsid w:val="006E15E3"/>
    <w:rsid w:val="006E15F4"/>
    <w:rsid w:val="006E17BE"/>
    <w:rsid w:val="006E182B"/>
    <w:rsid w:val="006E19A5"/>
    <w:rsid w:val="006E1B24"/>
    <w:rsid w:val="006E1B45"/>
    <w:rsid w:val="006E1B9F"/>
    <w:rsid w:val="006E1BA0"/>
    <w:rsid w:val="006E1C05"/>
    <w:rsid w:val="006E1CBC"/>
    <w:rsid w:val="006E1D3E"/>
    <w:rsid w:val="006E1EC2"/>
    <w:rsid w:val="006E1ED6"/>
    <w:rsid w:val="006E2132"/>
    <w:rsid w:val="006E221D"/>
    <w:rsid w:val="006E2299"/>
    <w:rsid w:val="006E238E"/>
    <w:rsid w:val="006E23A4"/>
    <w:rsid w:val="006E251E"/>
    <w:rsid w:val="006E25C1"/>
    <w:rsid w:val="006E2793"/>
    <w:rsid w:val="006E2813"/>
    <w:rsid w:val="006E2A04"/>
    <w:rsid w:val="006E2BE1"/>
    <w:rsid w:val="006E2BFB"/>
    <w:rsid w:val="006E2C45"/>
    <w:rsid w:val="006E2CD6"/>
    <w:rsid w:val="006E2DB1"/>
    <w:rsid w:val="006E300E"/>
    <w:rsid w:val="006E310A"/>
    <w:rsid w:val="006E31E2"/>
    <w:rsid w:val="006E322A"/>
    <w:rsid w:val="006E33D6"/>
    <w:rsid w:val="006E33EC"/>
    <w:rsid w:val="006E340A"/>
    <w:rsid w:val="006E3467"/>
    <w:rsid w:val="006E3B60"/>
    <w:rsid w:val="006E3F22"/>
    <w:rsid w:val="006E3F26"/>
    <w:rsid w:val="006E3F4E"/>
    <w:rsid w:val="006E4281"/>
    <w:rsid w:val="006E431B"/>
    <w:rsid w:val="006E446A"/>
    <w:rsid w:val="006E44A6"/>
    <w:rsid w:val="006E46C8"/>
    <w:rsid w:val="006E479E"/>
    <w:rsid w:val="006E4933"/>
    <w:rsid w:val="006E493F"/>
    <w:rsid w:val="006E49A0"/>
    <w:rsid w:val="006E49B0"/>
    <w:rsid w:val="006E49FD"/>
    <w:rsid w:val="006E4A80"/>
    <w:rsid w:val="006E4B77"/>
    <w:rsid w:val="006E4B79"/>
    <w:rsid w:val="006E4B94"/>
    <w:rsid w:val="006E4BD0"/>
    <w:rsid w:val="006E4BEB"/>
    <w:rsid w:val="006E4CF0"/>
    <w:rsid w:val="006E4F09"/>
    <w:rsid w:val="006E504C"/>
    <w:rsid w:val="006E5121"/>
    <w:rsid w:val="006E5156"/>
    <w:rsid w:val="006E5210"/>
    <w:rsid w:val="006E5418"/>
    <w:rsid w:val="006E54EA"/>
    <w:rsid w:val="006E5762"/>
    <w:rsid w:val="006E5780"/>
    <w:rsid w:val="006E57CC"/>
    <w:rsid w:val="006E58B8"/>
    <w:rsid w:val="006E5BB0"/>
    <w:rsid w:val="006E5BD9"/>
    <w:rsid w:val="006E5C31"/>
    <w:rsid w:val="006E5CC7"/>
    <w:rsid w:val="006E5DB3"/>
    <w:rsid w:val="006E5DCD"/>
    <w:rsid w:val="006E5F5B"/>
    <w:rsid w:val="006E6158"/>
    <w:rsid w:val="006E625D"/>
    <w:rsid w:val="006E6479"/>
    <w:rsid w:val="006E64C5"/>
    <w:rsid w:val="006E6506"/>
    <w:rsid w:val="006E6534"/>
    <w:rsid w:val="006E66AF"/>
    <w:rsid w:val="006E6837"/>
    <w:rsid w:val="006E6893"/>
    <w:rsid w:val="006E6A4E"/>
    <w:rsid w:val="006E6B13"/>
    <w:rsid w:val="006E6BB0"/>
    <w:rsid w:val="006E6D4D"/>
    <w:rsid w:val="006E6E4F"/>
    <w:rsid w:val="006E6F09"/>
    <w:rsid w:val="006E6F54"/>
    <w:rsid w:val="006E6F90"/>
    <w:rsid w:val="006E715C"/>
    <w:rsid w:val="006E73B9"/>
    <w:rsid w:val="006E740F"/>
    <w:rsid w:val="006E7452"/>
    <w:rsid w:val="006E7496"/>
    <w:rsid w:val="006E74F2"/>
    <w:rsid w:val="006E75C0"/>
    <w:rsid w:val="006E75C2"/>
    <w:rsid w:val="006E75F9"/>
    <w:rsid w:val="006E7766"/>
    <w:rsid w:val="006E781C"/>
    <w:rsid w:val="006E787C"/>
    <w:rsid w:val="006E78B4"/>
    <w:rsid w:val="006E798D"/>
    <w:rsid w:val="006E79C9"/>
    <w:rsid w:val="006E7B9C"/>
    <w:rsid w:val="006E7D1C"/>
    <w:rsid w:val="006E7DE6"/>
    <w:rsid w:val="006E7F93"/>
    <w:rsid w:val="006F0027"/>
    <w:rsid w:val="006F008B"/>
    <w:rsid w:val="006F01A3"/>
    <w:rsid w:val="006F0229"/>
    <w:rsid w:val="006F07DB"/>
    <w:rsid w:val="006F0800"/>
    <w:rsid w:val="006F0A37"/>
    <w:rsid w:val="006F0AFD"/>
    <w:rsid w:val="006F0B0A"/>
    <w:rsid w:val="006F0CB6"/>
    <w:rsid w:val="006F0CF3"/>
    <w:rsid w:val="006F0DD1"/>
    <w:rsid w:val="006F0EAB"/>
    <w:rsid w:val="006F0F48"/>
    <w:rsid w:val="006F104D"/>
    <w:rsid w:val="006F142B"/>
    <w:rsid w:val="006F142F"/>
    <w:rsid w:val="006F15F8"/>
    <w:rsid w:val="006F1661"/>
    <w:rsid w:val="006F17BD"/>
    <w:rsid w:val="006F190E"/>
    <w:rsid w:val="006F1B43"/>
    <w:rsid w:val="006F1B7C"/>
    <w:rsid w:val="006F1CEB"/>
    <w:rsid w:val="006F1D4E"/>
    <w:rsid w:val="006F1D9B"/>
    <w:rsid w:val="006F1FCC"/>
    <w:rsid w:val="006F2118"/>
    <w:rsid w:val="006F21E2"/>
    <w:rsid w:val="006F2266"/>
    <w:rsid w:val="006F226B"/>
    <w:rsid w:val="006F24D7"/>
    <w:rsid w:val="006F2545"/>
    <w:rsid w:val="006F268A"/>
    <w:rsid w:val="006F29BC"/>
    <w:rsid w:val="006F2AE0"/>
    <w:rsid w:val="006F2B27"/>
    <w:rsid w:val="006F2C99"/>
    <w:rsid w:val="006F2D66"/>
    <w:rsid w:val="006F2DA5"/>
    <w:rsid w:val="006F2F90"/>
    <w:rsid w:val="006F3059"/>
    <w:rsid w:val="006F332F"/>
    <w:rsid w:val="006F33C0"/>
    <w:rsid w:val="006F3536"/>
    <w:rsid w:val="006F35BB"/>
    <w:rsid w:val="006F3605"/>
    <w:rsid w:val="006F37DE"/>
    <w:rsid w:val="006F384B"/>
    <w:rsid w:val="006F39F2"/>
    <w:rsid w:val="006F3A2E"/>
    <w:rsid w:val="006F3AB8"/>
    <w:rsid w:val="006F3AF7"/>
    <w:rsid w:val="006F3B64"/>
    <w:rsid w:val="006F3C43"/>
    <w:rsid w:val="006F3EE0"/>
    <w:rsid w:val="006F3FB3"/>
    <w:rsid w:val="006F40E5"/>
    <w:rsid w:val="006F429C"/>
    <w:rsid w:val="006F42A5"/>
    <w:rsid w:val="006F4468"/>
    <w:rsid w:val="006F448D"/>
    <w:rsid w:val="006F44AE"/>
    <w:rsid w:val="006F4692"/>
    <w:rsid w:val="006F4727"/>
    <w:rsid w:val="006F4859"/>
    <w:rsid w:val="006F4BCC"/>
    <w:rsid w:val="006F4BDB"/>
    <w:rsid w:val="006F4CA1"/>
    <w:rsid w:val="006F4CF5"/>
    <w:rsid w:val="006F4DD4"/>
    <w:rsid w:val="006F4DFD"/>
    <w:rsid w:val="006F4E0D"/>
    <w:rsid w:val="006F533D"/>
    <w:rsid w:val="006F53D7"/>
    <w:rsid w:val="006F5437"/>
    <w:rsid w:val="006F57F4"/>
    <w:rsid w:val="006F5825"/>
    <w:rsid w:val="006F589E"/>
    <w:rsid w:val="006F58AD"/>
    <w:rsid w:val="006F58BF"/>
    <w:rsid w:val="006F58CE"/>
    <w:rsid w:val="006F5A38"/>
    <w:rsid w:val="006F5A78"/>
    <w:rsid w:val="006F5B92"/>
    <w:rsid w:val="006F5C18"/>
    <w:rsid w:val="006F5D78"/>
    <w:rsid w:val="006F5E9C"/>
    <w:rsid w:val="006F618B"/>
    <w:rsid w:val="006F61C4"/>
    <w:rsid w:val="006F64B4"/>
    <w:rsid w:val="006F65AF"/>
    <w:rsid w:val="006F677B"/>
    <w:rsid w:val="006F679A"/>
    <w:rsid w:val="006F681A"/>
    <w:rsid w:val="006F69BD"/>
    <w:rsid w:val="006F6C0C"/>
    <w:rsid w:val="006F6C87"/>
    <w:rsid w:val="006F6DDE"/>
    <w:rsid w:val="006F6F4B"/>
    <w:rsid w:val="006F6F74"/>
    <w:rsid w:val="006F6FDD"/>
    <w:rsid w:val="006F7164"/>
    <w:rsid w:val="006F719C"/>
    <w:rsid w:val="006F7231"/>
    <w:rsid w:val="006F7292"/>
    <w:rsid w:val="006F72B9"/>
    <w:rsid w:val="006F7429"/>
    <w:rsid w:val="006F7588"/>
    <w:rsid w:val="006F760B"/>
    <w:rsid w:val="006F7673"/>
    <w:rsid w:val="006F7689"/>
    <w:rsid w:val="006F76CA"/>
    <w:rsid w:val="006F78A8"/>
    <w:rsid w:val="006F79A4"/>
    <w:rsid w:val="006F79E8"/>
    <w:rsid w:val="006F7A06"/>
    <w:rsid w:val="006F7A9F"/>
    <w:rsid w:val="006F7AE9"/>
    <w:rsid w:val="006F7B73"/>
    <w:rsid w:val="006F7B95"/>
    <w:rsid w:val="006F7BBC"/>
    <w:rsid w:val="006F7BE6"/>
    <w:rsid w:val="006F7C42"/>
    <w:rsid w:val="006F7C49"/>
    <w:rsid w:val="006F7CA4"/>
    <w:rsid w:val="006F7D76"/>
    <w:rsid w:val="006F7E5D"/>
    <w:rsid w:val="0070007A"/>
    <w:rsid w:val="00700176"/>
    <w:rsid w:val="007001A1"/>
    <w:rsid w:val="007001DA"/>
    <w:rsid w:val="0070022E"/>
    <w:rsid w:val="007002D9"/>
    <w:rsid w:val="007005B9"/>
    <w:rsid w:val="00700680"/>
    <w:rsid w:val="007006F1"/>
    <w:rsid w:val="00700775"/>
    <w:rsid w:val="007007EA"/>
    <w:rsid w:val="0070094C"/>
    <w:rsid w:val="00700968"/>
    <w:rsid w:val="0070096B"/>
    <w:rsid w:val="007009C4"/>
    <w:rsid w:val="00700A13"/>
    <w:rsid w:val="00700B00"/>
    <w:rsid w:val="00700C9C"/>
    <w:rsid w:val="00700CE6"/>
    <w:rsid w:val="007011D6"/>
    <w:rsid w:val="007011F4"/>
    <w:rsid w:val="007012D7"/>
    <w:rsid w:val="007012E0"/>
    <w:rsid w:val="007014DF"/>
    <w:rsid w:val="007015EA"/>
    <w:rsid w:val="00701665"/>
    <w:rsid w:val="00701684"/>
    <w:rsid w:val="00701770"/>
    <w:rsid w:val="00701945"/>
    <w:rsid w:val="00701AF5"/>
    <w:rsid w:val="00701B77"/>
    <w:rsid w:val="00701B92"/>
    <w:rsid w:val="00701CCB"/>
    <w:rsid w:val="00701D13"/>
    <w:rsid w:val="00701E94"/>
    <w:rsid w:val="007020A0"/>
    <w:rsid w:val="007020FB"/>
    <w:rsid w:val="0070215A"/>
    <w:rsid w:val="00702230"/>
    <w:rsid w:val="0070236C"/>
    <w:rsid w:val="00702431"/>
    <w:rsid w:val="00702635"/>
    <w:rsid w:val="007026AC"/>
    <w:rsid w:val="007027BA"/>
    <w:rsid w:val="0070297F"/>
    <w:rsid w:val="00702A46"/>
    <w:rsid w:val="00702AB1"/>
    <w:rsid w:val="00702AF2"/>
    <w:rsid w:val="00702B24"/>
    <w:rsid w:val="00702B60"/>
    <w:rsid w:val="00702B95"/>
    <w:rsid w:val="00702C98"/>
    <w:rsid w:val="00702CAF"/>
    <w:rsid w:val="00702D13"/>
    <w:rsid w:val="00702EFE"/>
    <w:rsid w:val="00702F11"/>
    <w:rsid w:val="007030A6"/>
    <w:rsid w:val="007031DA"/>
    <w:rsid w:val="00703280"/>
    <w:rsid w:val="007034E1"/>
    <w:rsid w:val="00703517"/>
    <w:rsid w:val="00703539"/>
    <w:rsid w:val="00703770"/>
    <w:rsid w:val="00703793"/>
    <w:rsid w:val="007037CC"/>
    <w:rsid w:val="007037CD"/>
    <w:rsid w:val="00703858"/>
    <w:rsid w:val="007038E7"/>
    <w:rsid w:val="0070390F"/>
    <w:rsid w:val="007039A1"/>
    <w:rsid w:val="007039FC"/>
    <w:rsid w:val="00703A8D"/>
    <w:rsid w:val="00703AF1"/>
    <w:rsid w:val="00703B3D"/>
    <w:rsid w:val="00703B56"/>
    <w:rsid w:val="00703BBC"/>
    <w:rsid w:val="00703C81"/>
    <w:rsid w:val="00703DB6"/>
    <w:rsid w:val="00703DDA"/>
    <w:rsid w:val="00703E2D"/>
    <w:rsid w:val="00703F45"/>
    <w:rsid w:val="00703FB6"/>
    <w:rsid w:val="00704139"/>
    <w:rsid w:val="007042F5"/>
    <w:rsid w:val="00704493"/>
    <w:rsid w:val="00704690"/>
    <w:rsid w:val="007046B2"/>
    <w:rsid w:val="00704733"/>
    <w:rsid w:val="0070485D"/>
    <w:rsid w:val="007048BE"/>
    <w:rsid w:val="007048D8"/>
    <w:rsid w:val="00704910"/>
    <w:rsid w:val="00704982"/>
    <w:rsid w:val="007049BE"/>
    <w:rsid w:val="007049ED"/>
    <w:rsid w:val="00704A32"/>
    <w:rsid w:val="00704ACF"/>
    <w:rsid w:val="00704B34"/>
    <w:rsid w:val="00704B65"/>
    <w:rsid w:val="00704CDF"/>
    <w:rsid w:val="00704D3A"/>
    <w:rsid w:val="00704DFC"/>
    <w:rsid w:val="00705135"/>
    <w:rsid w:val="0070528A"/>
    <w:rsid w:val="0070551D"/>
    <w:rsid w:val="007055E6"/>
    <w:rsid w:val="0070563B"/>
    <w:rsid w:val="007056E6"/>
    <w:rsid w:val="00705842"/>
    <w:rsid w:val="00705C01"/>
    <w:rsid w:val="00705C44"/>
    <w:rsid w:val="00705CA3"/>
    <w:rsid w:val="00705D56"/>
    <w:rsid w:val="00705EAC"/>
    <w:rsid w:val="00705F5F"/>
    <w:rsid w:val="007060A8"/>
    <w:rsid w:val="0070615B"/>
    <w:rsid w:val="00706164"/>
    <w:rsid w:val="007061C9"/>
    <w:rsid w:val="0070652F"/>
    <w:rsid w:val="007065DC"/>
    <w:rsid w:val="00706693"/>
    <w:rsid w:val="007066B4"/>
    <w:rsid w:val="007066C0"/>
    <w:rsid w:val="007066F4"/>
    <w:rsid w:val="007067A3"/>
    <w:rsid w:val="007069C3"/>
    <w:rsid w:val="00706A4B"/>
    <w:rsid w:val="00706C3C"/>
    <w:rsid w:val="00706DAC"/>
    <w:rsid w:val="00706E0B"/>
    <w:rsid w:val="00706E61"/>
    <w:rsid w:val="00706F03"/>
    <w:rsid w:val="0070717E"/>
    <w:rsid w:val="0070738B"/>
    <w:rsid w:val="007074A3"/>
    <w:rsid w:val="007074E3"/>
    <w:rsid w:val="007075BD"/>
    <w:rsid w:val="007076F1"/>
    <w:rsid w:val="00707705"/>
    <w:rsid w:val="007077D1"/>
    <w:rsid w:val="00707924"/>
    <w:rsid w:val="0070795C"/>
    <w:rsid w:val="00707C17"/>
    <w:rsid w:val="00707D13"/>
    <w:rsid w:val="00707D22"/>
    <w:rsid w:val="00707E6B"/>
    <w:rsid w:val="00707FE2"/>
    <w:rsid w:val="007102B0"/>
    <w:rsid w:val="007102F7"/>
    <w:rsid w:val="0071035F"/>
    <w:rsid w:val="00710389"/>
    <w:rsid w:val="00710445"/>
    <w:rsid w:val="00710477"/>
    <w:rsid w:val="00710494"/>
    <w:rsid w:val="00710643"/>
    <w:rsid w:val="00710712"/>
    <w:rsid w:val="0071075A"/>
    <w:rsid w:val="00710770"/>
    <w:rsid w:val="00710855"/>
    <w:rsid w:val="007108B9"/>
    <w:rsid w:val="00710959"/>
    <w:rsid w:val="00710BD3"/>
    <w:rsid w:val="00710CF3"/>
    <w:rsid w:val="00710D60"/>
    <w:rsid w:val="007111BD"/>
    <w:rsid w:val="007111BE"/>
    <w:rsid w:val="00711207"/>
    <w:rsid w:val="007112D9"/>
    <w:rsid w:val="0071130B"/>
    <w:rsid w:val="0071145F"/>
    <w:rsid w:val="007114E4"/>
    <w:rsid w:val="007115CE"/>
    <w:rsid w:val="00711648"/>
    <w:rsid w:val="00711670"/>
    <w:rsid w:val="00711696"/>
    <w:rsid w:val="0071179B"/>
    <w:rsid w:val="007118B0"/>
    <w:rsid w:val="00711A1E"/>
    <w:rsid w:val="00711A9D"/>
    <w:rsid w:val="00711ADE"/>
    <w:rsid w:val="00711B08"/>
    <w:rsid w:val="00711B23"/>
    <w:rsid w:val="00711B2C"/>
    <w:rsid w:val="00711C73"/>
    <w:rsid w:val="00711CAB"/>
    <w:rsid w:val="00711CF1"/>
    <w:rsid w:val="00711E27"/>
    <w:rsid w:val="00711E34"/>
    <w:rsid w:val="00711F7A"/>
    <w:rsid w:val="00711FB2"/>
    <w:rsid w:val="00711FF0"/>
    <w:rsid w:val="007120F4"/>
    <w:rsid w:val="0071213D"/>
    <w:rsid w:val="007121D2"/>
    <w:rsid w:val="00712314"/>
    <w:rsid w:val="0071239B"/>
    <w:rsid w:val="00712410"/>
    <w:rsid w:val="007124D9"/>
    <w:rsid w:val="007125C3"/>
    <w:rsid w:val="00712658"/>
    <w:rsid w:val="0071276A"/>
    <w:rsid w:val="00712835"/>
    <w:rsid w:val="00712970"/>
    <w:rsid w:val="00712A55"/>
    <w:rsid w:val="00712A6A"/>
    <w:rsid w:val="00712B38"/>
    <w:rsid w:val="00712C47"/>
    <w:rsid w:val="00712D83"/>
    <w:rsid w:val="00712EB2"/>
    <w:rsid w:val="0071302A"/>
    <w:rsid w:val="0071304C"/>
    <w:rsid w:val="00713095"/>
    <w:rsid w:val="007130C8"/>
    <w:rsid w:val="007130EF"/>
    <w:rsid w:val="00713172"/>
    <w:rsid w:val="00713301"/>
    <w:rsid w:val="0071330B"/>
    <w:rsid w:val="0071380C"/>
    <w:rsid w:val="00713B1B"/>
    <w:rsid w:val="00713B7C"/>
    <w:rsid w:val="00713F4B"/>
    <w:rsid w:val="007140AE"/>
    <w:rsid w:val="00714139"/>
    <w:rsid w:val="007141AB"/>
    <w:rsid w:val="00714243"/>
    <w:rsid w:val="007145A5"/>
    <w:rsid w:val="007145C5"/>
    <w:rsid w:val="007146BB"/>
    <w:rsid w:val="007146BC"/>
    <w:rsid w:val="007147E9"/>
    <w:rsid w:val="00714A4F"/>
    <w:rsid w:val="00714C8E"/>
    <w:rsid w:val="00714D07"/>
    <w:rsid w:val="00714F20"/>
    <w:rsid w:val="00714F74"/>
    <w:rsid w:val="00714F81"/>
    <w:rsid w:val="00714FF2"/>
    <w:rsid w:val="00714FF6"/>
    <w:rsid w:val="0071510C"/>
    <w:rsid w:val="0071513A"/>
    <w:rsid w:val="007151B8"/>
    <w:rsid w:val="00715230"/>
    <w:rsid w:val="007153F4"/>
    <w:rsid w:val="00715535"/>
    <w:rsid w:val="00715617"/>
    <w:rsid w:val="00715630"/>
    <w:rsid w:val="0071567E"/>
    <w:rsid w:val="0071571D"/>
    <w:rsid w:val="00715830"/>
    <w:rsid w:val="0071594F"/>
    <w:rsid w:val="007159B3"/>
    <w:rsid w:val="00715B90"/>
    <w:rsid w:val="00715BAF"/>
    <w:rsid w:val="00715CB1"/>
    <w:rsid w:val="00715E0E"/>
    <w:rsid w:val="00715FC6"/>
    <w:rsid w:val="007160DE"/>
    <w:rsid w:val="0071623E"/>
    <w:rsid w:val="00716298"/>
    <w:rsid w:val="0071655F"/>
    <w:rsid w:val="0071666F"/>
    <w:rsid w:val="007166E8"/>
    <w:rsid w:val="00716794"/>
    <w:rsid w:val="007167C4"/>
    <w:rsid w:val="0071680B"/>
    <w:rsid w:val="00716A5D"/>
    <w:rsid w:val="00716AB7"/>
    <w:rsid w:val="00716B00"/>
    <w:rsid w:val="00716C6D"/>
    <w:rsid w:val="00716C90"/>
    <w:rsid w:val="00716C99"/>
    <w:rsid w:val="00716CD9"/>
    <w:rsid w:val="00716DE2"/>
    <w:rsid w:val="00716DFC"/>
    <w:rsid w:val="00716FC0"/>
    <w:rsid w:val="00716FC4"/>
    <w:rsid w:val="0071706E"/>
    <w:rsid w:val="00717132"/>
    <w:rsid w:val="007171AB"/>
    <w:rsid w:val="007172AE"/>
    <w:rsid w:val="00717486"/>
    <w:rsid w:val="00717561"/>
    <w:rsid w:val="007176AA"/>
    <w:rsid w:val="00717723"/>
    <w:rsid w:val="0071786E"/>
    <w:rsid w:val="007178F0"/>
    <w:rsid w:val="00717B93"/>
    <w:rsid w:val="00717C7D"/>
    <w:rsid w:val="00717E94"/>
    <w:rsid w:val="00717FE1"/>
    <w:rsid w:val="0071B09C"/>
    <w:rsid w:val="0072001A"/>
    <w:rsid w:val="007200EC"/>
    <w:rsid w:val="00720108"/>
    <w:rsid w:val="00720293"/>
    <w:rsid w:val="0072029D"/>
    <w:rsid w:val="0072030D"/>
    <w:rsid w:val="0072061D"/>
    <w:rsid w:val="007208E9"/>
    <w:rsid w:val="007208FD"/>
    <w:rsid w:val="00720B3E"/>
    <w:rsid w:val="00720C82"/>
    <w:rsid w:val="00720DC2"/>
    <w:rsid w:val="00720E5F"/>
    <w:rsid w:val="00720ED0"/>
    <w:rsid w:val="00721134"/>
    <w:rsid w:val="0072122B"/>
    <w:rsid w:val="0072135A"/>
    <w:rsid w:val="007213EB"/>
    <w:rsid w:val="007214F4"/>
    <w:rsid w:val="00721611"/>
    <w:rsid w:val="00721665"/>
    <w:rsid w:val="00721789"/>
    <w:rsid w:val="007217B7"/>
    <w:rsid w:val="00721A86"/>
    <w:rsid w:val="00721BD2"/>
    <w:rsid w:val="00721DAF"/>
    <w:rsid w:val="00721DF2"/>
    <w:rsid w:val="00721E81"/>
    <w:rsid w:val="00722030"/>
    <w:rsid w:val="00722035"/>
    <w:rsid w:val="0072205A"/>
    <w:rsid w:val="0072210B"/>
    <w:rsid w:val="00722339"/>
    <w:rsid w:val="0072235C"/>
    <w:rsid w:val="0072247D"/>
    <w:rsid w:val="007224FB"/>
    <w:rsid w:val="007226BE"/>
    <w:rsid w:val="007227B3"/>
    <w:rsid w:val="00722829"/>
    <w:rsid w:val="007228E8"/>
    <w:rsid w:val="00722986"/>
    <w:rsid w:val="007229FD"/>
    <w:rsid w:val="00722C59"/>
    <w:rsid w:val="00722CD5"/>
    <w:rsid w:val="00722CE0"/>
    <w:rsid w:val="00722DB5"/>
    <w:rsid w:val="0072319C"/>
    <w:rsid w:val="00723201"/>
    <w:rsid w:val="00723382"/>
    <w:rsid w:val="007237DA"/>
    <w:rsid w:val="00723927"/>
    <w:rsid w:val="00723A10"/>
    <w:rsid w:val="00723BB5"/>
    <w:rsid w:val="00723DD9"/>
    <w:rsid w:val="0072405B"/>
    <w:rsid w:val="007240DD"/>
    <w:rsid w:val="00724352"/>
    <w:rsid w:val="00724387"/>
    <w:rsid w:val="00724399"/>
    <w:rsid w:val="0072476A"/>
    <w:rsid w:val="007247B9"/>
    <w:rsid w:val="007248C9"/>
    <w:rsid w:val="0072491D"/>
    <w:rsid w:val="00724978"/>
    <w:rsid w:val="007249A8"/>
    <w:rsid w:val="00724A7E"/>
    <w:rsid w:val="00724A83"/>
    <w:rsid w:val="00724B23"/>
    <w:rsid w:val="00724B5B"/>
    <w:rsid w:val="00724E5B"/>
    <w:rsid w:val="00724FE3"/>
    <w:rsid w:val="00724FF1"/>
    <w:rsid w:val="00725084"/>
    <w:rsid w:val="0072513A"/>
    <w:rsid w:val="0072514C"/>
    <w:rsid w:val="007251B2"/>
    <w:rsid w:val="00725243"/>
    <w:rsid w:val="00725331"/>
    <w:rsid w:val="0072533B"/>
    <w:rsid w:val="00725480"/>
    <w:rsid w:val="00725500"/>
    <w:rsid w:val="007255ED"/>
    <w:rsid w:val="00725634"/>
    <w:rsid w:val="007257D5"/>
    <w:rsid w:val="00725819"/>
    <w:rsid w:val="00725821"/>
    <w:rsid w:val="00725A36"/>
    <w:rsid w:val="00725AF7"/>
    <w:rsid w:val="00725C83"/>
    <w:rsid w:val="00725CC6"/>
    <w:rsid w:val="00725EBB"/>
    <w:rsid w:val="00725F34"/>
    <w:rsid w:val="00725F5F"/>
    <w:rsid w:val="00725FD8"/>
    <w:rsid w:val="00726325"/>
    <w:rsid w:val="0072633D"/>
    <w:rsid w:val="007263B1"/>
    <w:rsid w:val="0072642F"/>
    <w:rsid w:val="007266EF"/>
    <w:rsid w:val="007267BE"/>
    <w:rsid w:val="0072695E"/>
    <w:rsid w:val="00726B2E"/>
    <w:rsid w:val="00726D4B"/>
    <w:rsid w:val="00726F13"/>
    <w:rsid w:val="00726F83"/>
    <w:rsid w:val="00726FAC"/>
    <w:rsid w:val="00727127"/>
    <w:rsid w:val="007271D7"/>
    <w:rsid w:val="00727252"/>
    <w:rsid w:val="00727268"/>
    <w:rsid w:val="007275C7"/>
    <w:rsid w:val="00727A4C"/>
    <w:rsid w:val="00727A53"/>
    <w:rsid w:val="00727A5E"/>
    <w:rsid w:val="00727B68"/>
    <w:rsid w:val="00727B6F"/>
    <w:rsid w:val="00727BE0"/>
    <w:rsid w:val="00727C19"/>
    <w:rsid w:val="00727CAC"/>
    <w:rsid w:val="00727DD2"/>
    <w:rsid w:val="00727DD9"/>
    <w:rsid w:val="00727EB9"/>
    <w:rsid w:val="00727FB0"/>
    <w:rsid w:val="00727FE1"/>
    <w:rsid w:val="007301C3"/>
    <w:rsid w:val="00730231"/>
    <w:rsid w:val="0073023A"/>
    <w:rsid w:val="0073025A"/>
    <w:rsid w:val="007304C1"/>
    <w:rsid w:val="00730578"/>
    <w:rsid w:val="007306E8"/>
    <w:rsid w:val="00730965"/>
    <w:rsid w:val="007309DD"/>
    <w:rsid w:val="00730AD5"/>
    <w:rsid w:val="00730B10"/>
    <w:rsid w:val="00730B8C"/>
    <w:rsid w:val="00730C3C"/>
    <w:rsid w:val="00730E97"/>
    <w:rsid w:val="00730ED6"/>
    <w:rsid w:val="00730F11"/>
    <w:rsid w:val="00730FA8"/>
    <w:rsid w:val="00731167"/>
    <w:rsid w:val="00731214"/>
    <w:rsid w:val="00731220"/>
    <w:rsid w:val="007312B2"/>
    <w:rsid w:val="0073132C"/>
    <w:rsid w:val="007313B1"/>
    <w:rsid w:val="0073148E"/>
    <w:rsid w:val="00731519"/>
    <w:rsid w:val="00731526"/>
    <w:rsid w:val="007315CD"/>
    <w:rsid w:val="00731684"/>
    <w:rsid w:val="007316B5"/>
    <w:rsid w:val="00731732"/>
    <w:rsid w:val="0073186E"/>
    <w:rsid w:val="007318B7"/>
    <w:rsid w:val="0073192A"/>
    <w:rsid w:val="007319E5"/>
    <w:rsid w:val="00731B9F"/>
    <w:rsid w:val="00731F6C"/>
    <w:rsid w:val="0073233F"/>
    <w:rsid w:val="00732424"/>
    <w:rsid w:val="0073244E"/>
    <w:rsid w:val="0073246E"/>
    <w:rsid w:val="007327EF"/>
    <w:rsid w:val="00732867"/>
    <w:rsid w:val="007328B8"/>
    <w:rsid w:val="007329F6"/>
    <w:rsid w:val="00732A8B"/>
    <w:rsid w:val="00732C37"/>
    <w:rsid w:val="00732CB6"/>
    <w:rsid w:val="00732CD4"/>
    <w:rsid w:val="00732F1E"/>
    <w:rsid w:val="00732FD1"/>
    <w:rsid w:val="007330F3"/>
    <w:rsid w:val="00733120"/>
    <w:rsid w:val="00733148"/>
    <w:rsid w:val="0073316F"/>
    <w:rsid w:val="00733197"/>
    <w:rsid w:val="0073332B"/>
    <w:rsid w:val="007333F7"/>
    <w:rsid w:val="007336A2"/>
    <w:rsid w:val="00733830"/>
    <w:rsid w:val="00733841"/>
    <w:rsid w:val="0073389B"/>
    <w:rsid w:val="007338A6"/>
    <w:rsid w:val="00733917"/>
    <w:rsid w:val="00733966"/>
    <w:rsid w:val="0073396F"/>
    <w:rsid w:val="00733AA5"/>
    <w:rsid w:val="00733C5C"/>
    <w:rsid w:val="00733F7E"/>
    <w:rsid w:val="00734016"/>
    <w:rsid w:val="00734184"/>
    <w:rsid w:val="0073431D"/>
    <w:rsid w:val="00734482"/>
    <w:rsid w:val="0073449C"/>
    <w:rsid w:val="0073449E"/>
    <w:rsid w:val="007344BC"/>
    <w:rsid w:val="00734513"/>
    <w:rsid w:val="007345A2"/>
    <w:rsid w:val="007345BE"/>
    <w:rsid w:val="00734797"/>
    <w:rsid w:val="007347DF"/>
    <w:rsid w:val="00734B06"/>
    <w:rsid w:val="00734D22"/>
    <w:rsid w:val="00734EFC"/>
    <w:rsid w:val="00734F06"/>
    <w:rsid w:val="007350D2"/>
    <w:rsid w:val="00735376"/>
    <w:rsid w:val="00735525"/>
    <w:rsid w:val="0073561F"/>
    <w:rsid w:val="00735669"/>
    <w:rsid w:val="0073573A"/>
    <w:rsid w:val="00735783"/>
    <w:rsid w:val="0073579E"/>
    <w:rsid w:val="007357FD"/>
    <w:rsid w:val="007358CD"/>
    <w:rsid w:val="00735931"/>
    <w:rsid w:val="00735C65"/>
    <w:rsid w:val="00735F04"/>
    <w:rsid w:val="00736008"/>
    <w:rsid w:val="0073606B"/>
    <w:rsid w:val="007360E1"/>
    <w:rsid w:val="007361F9"/>
    <w:rsid w:val="007364C9"/>
    <w:rsid w:val="007364F9"/>
    <w:rsid w:val="00736571"/>
    <w:rsid w:val="00736670"/>
    <w:rsid w:val="00736853"/>
    <w:rsid w:val="00736976"/>
    <w:rsid w:val="00736A3B"/>
    <w:rsid w:val="00736BB7"/>
    <w:rsid w:val="00736C34"/>
    <w:rsid w:val="00736C83"/>
    <w:rsid w:val="00736E40"/>
    <w:rsid w:val="00736E61"/>
    <w:rsid w:val="00736EA5"/>
    <w:rsid w:val="00736F4B"/>
    <w:rsid w:val="00736F76"/>
    <w:rsid w:val="00737012"/>
    <w:rsid w:val="00737109"/>
    <w:rsid w:val="00737141"/>
    <w:rsid w:val="0073716F"/>
    <w:rsid w:val="00737299"/>
    <w:rsid w:val="00737363"/>
    <w:rsid w:val="007374F3"/>
    <w:rsid w:val="00737655"/>
    <w:rsid w:val="007376AA"/>
    <w:rsid w:val="007376E5"/>
    <w:rsid w:val="00737877"/>
    <w:rsid w:val="00737997"/>
    <w:rsid w:val="007379A7"/>
    <w:rsid w:val="007379F9"/>
    <w:rsid w:val="00737A13"/>
    <w:rsid w:val="00737A5D"/>
    <w:rsid w:val="00737B8C"/>
    <w:rsid w:val="00737BE6"/>
    <w:rsid w:val="00737E50"/>
    <w:rsid w:val="007405CB"/>
    <w:rsid w:val="00740611"/>
    <w:rsid w:val="007406A3"/>
    <w:rsid w:val="007406E8"/>
    <w:rsid w:val="00740756"/>
    <w:rsid w:val="007407AA"/>
    <w:rsid w:val="0074090E"/>
    <w:rsid w:val="00740A40"/>
    <w:rsid w:val="00740BC6"/>
    <w:rsid w:val="00740C19"/>
    <w:rsid w:val="00740CAF"/>
    <w:rsid w:val="00740D3B"/>
    <w:rsid w:val="00740D80"/>
    <w:rsid w:val="00740D9D"/>
    <w:rsid w:val="00740DF2"/>
    <w:rsid w:val="00740E04"/>
    <w:rsid w:val="00740F3B"/>
    <w:rsid w:val="00740FCA"/>
    <w:rsid w:val="00740FD3"/>
    <w:rsid w:val="0074108D"/>
    <w:rsid w:val="007412DB"/>
    <w:rsid w:val="007412FC"/>
    <w:rsid w:val="0074137E"/>
    <w:rsid w:val="0074138F"/>
    <w:rsid w:val="00741419"/>
    <w:rsid w:val="0074169E"/>
    <w:rsid w:val="007416EC"/>
    <w:rsid w:val="00741AED"/>
    <w:rsid w:val="00741B0A"/>
    <w:rsid w:val="00741B3C"/>
    <w:rsid w:val="00741BCD"/>
    <w:rsid w:val="00741D24"/>
    <w:rsid w:val="00741E95"/>
    <w:rsid w:val="00741ED1"/>
    <w:rsid w:val="00741ED4"/>
    <w:rsid w:val="00741F7D"/>
    <w:rsid w:val="007421F7"/>
    <w:rsid w:val="007422FB"/>
    <w:rsid w:val="00742395"/>
    <w:rsid w:val="0074246D"/>
    <w:rsid w:val="007424C3"/>
    <w:rsid w:val="00742639"/>
    <w:rsid w:val="00742654"/>
    <w:rsid w:val="007426C4"/>
    <w:rsid w:val="007426FA"/>
    <w:rsid w:val="007428AE"/>
    <w:rsid w:val="007428CE"/>
    <w:rsid w:val="0074298F"/>
    <w:rsid w:val="007429C2"/>
    <w:rsid w:val="007429FE"/>
    <w:rsid w:val="00742A4F"/>
    <w:rsid w:val="00742B3F"/>
    <w:rsid w:val="00742F8B"/>
    <w:rsid w:val="0074306E"/>
    <w:rsid w:val="007430DD"/>
    <w:rsid w:val="00743107"/>
    <w:rsid w:val="007432AA"/>
    <w:rsid w:val="00743328"/>
    <w:rsid w:val="007433A4"/>
    <w:rsid w:val="00743523"/>
    <w:rsid w:val="007435DC"/>
    <w:rsid w:val="00743607"/>
    <w:rsid w:val="00743677"/>
    <w:rsid w:val="00743707"/>
    <w:rsid w:val="0074377C"/>
    <w:rsid w:val="0074382D"/>
    <w:rsid w:val="00743953"/>
    <w:rsid w:val="0074399E"/>
    <w:rsid w:val="00743AED"/>
    <w:rsid w:val="00743B15"/>
    <w:rsid w:val="00743BF4"/>
    <w:rsid w:val="00743D4C"/>
    <w:rsid w:val="00743D9A"/>
    <w:rsid w:val="00743EB6"/>
    <w:rsid w:val="00743EE1"/>
    <w:rsid w:val="007440D8"/>
    <w:rsid w:val="00744158"/>
    <w:rsid w:val="00744282"/>
    <w:rsid w:val="00744508"/>
    <w:rsid w:val="0074450D"/>
    <w:rsid w:val="00744514"/>
    <w:rsid w:val="007445E9"/>
    <w:rsid w:val="00744679"/>
    <w:rsid w:val="007446FD"/>
    <w:rsid w:val="0074488F"/>
    <w:rsid w:val="007448FE"/>
    <w:rsid w:val="00744A00"/>
    <w:rsid w:val="00744A31"/>
    <w:rsid w:val="00744B41"/>
    <w:rsid w:val="00744CBB"/>
    <w:rsid w:val="00744D37"/>
    <w:rsid w:val="00744E50"/>
    <w:rsid w:val="00744E9D"/>
    <w:rsid w:val="00744F16"/>
    <w:rsid w:val="0074501E"/>
    <w:rsid w:val="0074535B"/>
    <w:rsid w:val="0074551F"/>
    <w:rsid w:val="00745717"/>
    <w:rsid w:val="00745746"/>
    <w:rsid w:val="00745BA6"/>
    <w:rsid w:val="00745CD1"/>
    <w:rsid w:val="00745DAD"/>
    <w:rsid w:val="00745E23"/>
    <w:rsid w:val="00745ECC"/>
    <w:rsid w:val="00745F4C"/>
    <w:rsid w:val="00746166"/>
    <w:rsid w:val="007462AA"/>
    <w:rsid w:val="007462C1"/>
    <w:rsid w:val="007464C4"/>
    <w:rsid w:val="0074650A"/>
    <w:rsid w:val="00746577"/>
    <w:rsid w:val="00746708"/>
    <w:rsid w:val="00746711"/>
    <w:rsid w:val="0074686E"/>
    <w:rsid w:val="00746984"/>
    <w:rsid w:val="00746A0C"/>
    <w:rsid w:val="00746B47"/>
    <w:rsid w:val="00746B7B"/>
    <w:rsid w:val="00746D7E"/>
    <w:rsid w:val="00746FF3"/>
    <w:rsid w:val="00746FF5"/>
    <w:rsid w:val="007473BD"/>
    <w:rsid w:val="007474B5"/>
    <w:rsid w:val="007474DC"/>
    <w:rsid w:val="0074766E"/>
    <w:rsid w:val="007476B3"/>
    <w:rsid w:val="007476F7"/>
    <w:rsid w:val="00747702"/>
    <w:rsid w:val="00747790"/>
    <w:rsid w:val="00747820"/>
    <w:rsid w:val="00747922"/>
    <w:rsid w:val="007479F8"/>
    <w:rsid w:val="00747B08"/>
    <w:rsid w:val="00747B18"/>
    <w:rsid w:val="00747BD3"/>
    <w:rsid w:val="00747C08"/>
    <w:rsid w:val="00747DDA"/>
    <w:rsid w:val="00747EEB"/>
    <w:rsid w:val="00747EF8"/>
    <w:rsid w:val="00747F2D"/>
    <w:rsid w:val="00747F42"/>
    <w:rsid w:val="00747F8B"/>
    <w:rsid w:val="007500E5"/>
    <w:rsid w:val="0075021E"/>
    <w:rsid w:val="00750228"/>
    <w:rsid w:val="0075023B"/>
    <w:rsid w:val="007502E8"/>
    <w:rsid w:val="0075031B"/>
    <w:rsid w:val="00750562"/>
    <w:rsid w:val="00750576"/>
    <w:rsid w:val="007505A2"/>
    <w:rsid w:val="007506E8"/>
    <w:rsid w:val="007507C0"/>
    <w:rsid w:val="00750A41"/>
    <w:rsid w:val="00750C59"/>
    <w:rsid w:val="00750F95"/>
    <w:rsid w:val="00750FC1"/>
    <w:rsid w:val="007510B3"/>
    <w:rsid w:val="007510EC"/>
    <w:rsid w:val="00751284"/>
    <w:rsid w:val="00751502"/>
    <w:rsid w:val="0075155C"/>
    <w:rsid w:val="007516A5"/>
    <w:rsid w:val="007516BD"/>
    <w:rsid w:val="007516DB"/>
    <w:rsid w:val="007517B0"/>
    <w:rsid w:val="0075188E"/>
    <w:rsid w:val="00751912"/>
    <w:rsid w:val="00751AA6"/>
    <w:rsid w:val="00751CDF"/>
    <w:rsid w:val="00751D1C"/>
    <w:rsid w:val="00751EBB"/>
    <w:rsid w:val="00751EEF"/>
    <w:rsid w:val="00752080"/>
    <w:rsid w:val="00752269"/>
    <w:rsid w:val="007523CE"/>
    <w:rsid w:val="00752441"/>
    <w:rsid w:val="0075257F"/>
    <w:rsid w:val="00752779"/>
    <w:rsid w:val="007527A0"/>
    <w:rsid w:val="0075280B"/>
    <w:rsid w:val="007529F8"/>
    <w:rsid w:val="00752C45"/>
    <w:rsid w:val="00752CAB"/>
    <w:rsid w:val="00752D94"/>
    <w:rsid w:val="00752DDB"/>
    <w:rsid w:val="00752E47"/>
    <w:rsid w:val="00752E5D"/>
    <w:rsid w:val="00752E74"/>
    <w:rsid w:val="00753172"/>
    <w:rsid w:val="007531DB"/>
    <w:rsid w:val="00753416"/>
    <w:rsid w:val="007534C1"/>
    <w:rsid w:val="007537CD"/>
    <w:rsid w:val="0075391A"/>
    <w:rsid w:val="00753953"/>
    <w:rsid w:val="00753A5F"/>
    <w:rsid w:val="00753B00"/>
    <w:rsid w:val="00753B34"/>
    <w:rsid w:val="00753CEF"/>
    <w:rsid w:val="00753E69"/>
    <w:rsid w:val="00753E9A"/>
    <w:rsid w:val="00754140"/>
    <w:rsid w:val="00754337"/>
    <w:rsid w:val="00754340"/>
    <w:rsid w:val="007543A2"/>
    <w:rsid w:val="007543C1"/>
    <w:rsid w:val="00754417"/>
    <w:rsid w:val="0075452D"/>
    <w:rsid w:val="007545E7"/>
    <w:rsid w:val="00754743"/>
    <w:rsid w:val="0075478B"/>
    <w:rsid w:val="00754C35"/>
    <w:rsid w:val="00754CB7"/>
    <w:rsid w:val="00754CB8"/>
    <w:rsid w:val="00754D33"/>
    <w:rsid w:val="00754D36"/>
    <w:rsid w:val="00754D6F"/>
    <w:rsid w:val="00754E67"/>
    <w:rsid w:val="00754F32"/>
    <w:rsid w:val="00755021"/>
    <w:rsid w:val="00755173"/>
    <w:rsid w:val="007551FC"/>
    <w:rsid w:val="007554B0"/>
    <w:rsid w:val="007557F4"/>
    <w:rsid w:val="00755901"/>
    <w:rsid w:val="00755908"/>
    <w:rsid w:val="00755998"/>
    <w:rsid w:val="00755A95"/>
    <w:rsid w:val="00755C49"/>
    <w:rsid w:val="00755C55"/>
    <w:rsid w:val="00755CBE"/>
    <w:rsid w:val="00755D85"/>
    <w:rsid w:val="00755E5F"/>
    <w:rsid w:val="00755ED2"/>
    <w:rsid w:val="00755F27"/>
    <w:rsid w:val="007561B3"/>
    <w:rsid w:val="007561DF"/>
    <w:rsid w:val="007562B2"/>
    <w:rsid w:val="0075633F"/>
    <w:rsid w:val="007563D9"/>
    <w:rsid w:val="0075648A"/>
    <w:rsid w:val="007564D0"/>
    <w:rsid w:val="00756575"/>
    <w:rsid w:val="0075663C"/>
    <w:rsid w:val="00756676"/>
    <w:rsid w:val="0075673B"/>
    <w:rsid w:val="00756761"/>
    <w:rsid w:val="00756831"/>
    <w:rsid w:val="007569D9"/>
    <w:rsid w:val="007569E3"/>
    <w:rsid w:val="00756A7D"/>
    <w:rsid w:val="00756AA5"/>
    <w:rsid w:val="00756ACC"/>
    <w:rsid w:val="00756BA4"/>
    <w:rsid w:val="00756E55"/>
    <w:rsid w:val="00756F22"/>
    <w:rsid w:val="00756FFB"/>
    <w:rsid w:val="00757165"/>
    <w:rsid w:val="0075732F"/>
    <w:rsid w:val="0075739C"/>
    <w:rsid w:val="0075745D"/>
    <w:rsid w:val="007574C4"/>
    <w:rsid w:val="007575B9"/>
    <w:rsid w:val="00757681"/>
    <w:rsid w:val="00757796"/>
    <w:rsid w:val="00757819"/>
    <w:rsid w:val="00757AEF"/>
    <w:rsid w:val="00757BCF"/>
    <w:rsid w:val="00757C9B"/>
    <w:rsid w:val="00757DF1"/>
    <w:rsid w:val="00757E16"/>
    <w:rsid w:val="007600F6"/>
    <w:rsid w:val="007600F9"/>
    <w:rsid w:val="0076014F"/>
    <w:rsid w:val="00760209"/>
    <w:rsid w:val="00760270"/>
    <w:rsid w:val="0076030F"/>
    <w:rsid w:val="007604B0"/>
    <w:rsid w:val="007604BE"/>
    <w:rsid w:val="00760558"/>
    <w:rsid w:val="007609DF"/>
    <w:rsid w:val="00760B22"/>
    <w:rsid w:val="00760C50"/>
    <w:rsid w:val="00760D52"/>
    <w:rsid w:val="00760EF2"/>
    <w:rsid w:val="007614BC"/>
    <w:rsid w:val="007615F0"/>
    <w:rsid w:val="007616F2"/>
    <w:rsid w:val="0076196D"/>
    <w:rsid w:val="00761B69"/>
    <w:rsid w:val="00761DAE"/>
    <w:rsid w:val="00761F02"/>
    <w:rsid w:val="00761F4A"/>
    <w:rsid w:val="00762370"/>
    <w:rsid w:val="00762445"/>
    <w:rsid w:val="0076245C"/>
    <w:rsid w:val="00762534"/>
    <w:rsid w:val="007625B0"/>
    <w:rsid w:val="007626BE"/>
    <w:rsid w:val="0076272F"/>
    <w:rsid w:val="0076299E"/>
    <w:rsid w:val="007629EA"/>
    <w:rsid w:val="00762A81"/>
    <w:rsid w:val="00762BB0"/>
    <w:rsid w:val="00762EBF"/>
    <w:rsid w:val="00762EFF"/>
    <w:rsid w:val="00762F1C"/>
    <w:rsid w:val="00762FE3"/>
    <w:rsid w:val="00763150"/>
    <w:rsid w:val="00763163"/>
    <w:rsid w:val="00763273"/>
    <w:rsid w:val="00763289"/>
    <w:rsid w:val="007632F3"/>
    <w:rsid w:val="0076336D"/>
    <w:rsid w:val="00763570"/>
    <w:rsid w:val="0076361A"/>
    <w:rsid w:val="00763722"/>
    <w:rsid w:val="00763739"/>
    <w:rsid w:val="007638A1"/>
    <w:rsid w:val="0076397B"/>
    <w:rsid w:val="007639B9"/>
    <w:rsid w:val="00763A30"/>
    <w:rsid w:val="00763A9F"/>
    <w:rsid w:val="00763B3C"/>
    <w:rsid w:val="00763B8A"/>
    <w:rsid w:val="00763BDB"/>
    <w:rsid w:val="00763CCC"/>
    <w:rsid w:val="00763D08"/>
    <w:rsid w:val="00763D0B"/>
    <w:rsid w:val="00763D35"/>
    <w:rsid w:val="00763DD3"/>
    <w:rsid w:val="00763ECB"/>
    <w:rsid w:val="00763ED4"/>
    <w:rsid w:val="00763F2B"/>
    <w:rsid w:val="00764067"/>
    <w:rsid w:val="0076406F"/>
    <w:rsid w:val="00764075"/>
    <w:rsid w:val="00764085"/>
    <w:rsid w:val="00764119"/>
    <w:rsid w:val="007641EC"/>
    <w:rsid w:val="007641ED"/>
    <w:rsid w:val="00764333"/>
    <w:rsid w:val="0076451D"/>
    <w:rsid w:val="00764532"/>
    <w:rsid w:val="00764655"/>
    <w:rsid w:val="0076472B"/>
    <w:rsid w:val="00764756"/>
    <w:rsid w:val="0076475B"/>
    <w:rsid w:val="007649D4"/>
    <w:rsid w:val="00764A6D"/>
    <w:rsid w:val="00764A83"/>
    <w:rsid w:val="00764B13"/>
    <w:rsid w:val="00764BDD"/>
    <w:rsid w:val="00764C91"/>
    <w:rsid w:val="00764D2F"/>
    <w:rsid w:val="00764D78"/>
    <w:rsid w:val="00764E19"/>
    <w:rsid w:val="00764EC5"/>
    <w:rsid w:val="00764FAC"/>
    <w:rsid w:val="0076537B"/>
    <w:rsid w:val="007655F9"/>
    <w:rsid w:val="00765735"/>
    <w:rsid w:val="00765812"/>
    <w:rsid w:val="0076586D"/>
    <w:rsid w:val="0076587A"/>
    <w:rsid w:val="007658B2"/>
    <w:rsid w:val="00765A29"/>
    <w:rsid w:val="00765A78"/>
    <w:rsid w:val="00765A7D"/>
    <w:rsid w:val="00765A98"/>
    <w:rsid w:val="00765C3E"/>
    <w:rsid w:val="00765C6B"/>
    <w:rsid w:val="00765F50"/>
    <w:rsid w:val="0076604E"/>
    <w:rsid w:val="0076609A"/>
    <w:rsid w:val="007660A8"/>
    <w:rsid w:val="007660EF"/>
    <w:rsid w:val="00766147"/>
    <w:rsid w:val="007662AA"/>
    <w:rsid w:val="007663C5"/>
    <w:rsid w:val="00766503"/>
    <w:rsid w:val="007665E2"/>
    <w:rsid w:val="00766687"/>
    <w:rsid w:val="007667F8"/>
    <w:rsid w:val="0076687D"/>
    <w:rsid w:val="00766A17"/>
    <w:rsid w:val="00766C9A"/>
    <w:rsid w:val="00766CB8"/>
    <w:rsid w:val="00766DDE"/>
    <w:rsid w:val="00766EEC"/>
    <w:rsid w:val="00766F9C"/>
    <w:rsid w:val="007670BE"/>
    <w:rsid w:val="00767150"/>
    <w:rsid w:val="00767198"/>
    <w:rsid w:val="0076749B"/>
    <w:rsid w:val="007675AA"/>
    <w:rsid w:val="00767A07"/>
    <w:rsid w:val="00767A28"/>
    <w:rsid w:val="00767A42"/>
    <w:rsid w:val="00767BF7"/>
    <w:rsid w:val="00767C9C"/>
    <w:rsid w:val="00767D6A"/>
    <w:rsid w:val="00767E1C"/>
    <w:rsid w:val="00767E56"/>
    <w:rsid w:val="00767F74"/>
    <w:rsid w:val="00767F83"/>
    <w:rsid w:val="0077004A"/>
    <w:rsid w:val="007700D1"/>
    <w:rsid w:val="007700E0"/>
    <w:rsid w:val="007700EA"/>
    <w:rsid w:val="00770121"/>
    <w:rsid w:val="00770202"/>
    <w:rsid w:val="00770262"/>
    <w:rsid w:val="007702A1"/>
    <w:rsid w:val="007702AF"/>
    <w:rsid w:val="00770340"/>
    <w:rsid w:val="007703B2"/>
    <w:rsid w:val="0077043A"/>
    <w:rsid w:val="00770516"/>
    <w:rsid w:val="00770546"/>
    <w:rsid w:val="0077056A"/>
    <w:rsid w:val="007705E9"/>
    <w:rsid w:val="00770866"/>
    <w:rsid w:val="00770A07"/>
    <w:rsid w:val="00770A35"/>
    <w:rsid w:val="00770A56"/>
    <w:rsid w:val="00770D01"/>
    <w:rsid w:val="00770D33"/>
    <w:rsid w:val="00771191"/>
    <w:rsid w:val="0077123D"/>
    <w:rsid w:val="00771708"/>
    <w:rsid w:val="00771749"/>
    <w:rsid w:val="00771819"/>
    <w:rsid w:val="00771A75"/>
    <w:rsid w:val="00771B63"/>
    <w:rsid w:val="00771BFA"/>
    <w:rsid w:val="00771C6E"/>
    <w:rsid w:val="00771E59"/>
    <w:rsid w:val="00771E79"/>
    <w:rsid w:val="00771EC1"/>
    <w:rsid w:val="00771ECE"/>
    <w:rsid w:val="00771F29"/>
    <w:rsid w:val="0077203E"/>
    <w:rsid w:val="0077215A"/>
    <w:rsid w:val="007722D0"/>
    <w:rsid w:val="007722D4"/>
    <w:rsid w:val="00772430"/>
    <w:rsid w:val="007725D7"/>
    <w:rsid w:val="0077261F"/>
    <w:rsid w:val="0077270B"/>
    <w:rsid w:val="0077270D"/>
    <w:rsid w:val="00772819"/>
    <w:rsid w:val="00772827"/>
    <w:rsid w:val="0077293B"/>
    <w:rsid w:val="00772BB3"/>
    <w:rsid w:val="00772EF5"/>
    <w:rsid w:val="00772F81"/>
    <w:rsid w:val="00772FA8"/>
    <w:rsid w:val="0077302E"/>
    <w:rsid w:val="0077303D"/>
    <w:rsid w:val="0077313D"/>
    <w:rsid w:val="00773318"/>
    <w:rsid w:val="00773331"/>
    <w:rsid w:val="007733BF"/>
    <w:rsid w:val="007734A7"/>
    <w:rsid w:val="007734C6"/>
    <w:rsid w:val="007735CF"/>
    <w:rsid w:val="0077362C"/>
    <w:rsid w:val="0077362E"/>
    <w:rsid w:val="00773A7C"/>
    <w:rsid w:val="00773BAD"/>
    <w:rsid w:val="00773BB2"/>
    <w:rsid w:val="00773CAE"/>
    <w:rsid w:val="00773CEA"/>
    <w:rsid w:val="00773FFA"/>
    <w:rsid w:val="00774212"/>
    <w:rsid w:val="0077421C"/>
    <w:rsid w:val="00774256"/>
    <w:rsid w:val="00774293"/>
    <w:rsid w:val="007744B6"/>
    <w:rsid w:val="007744EF"/>
    <w:rsid w:val="00774554"/>
    <w:rsid w:val="007745A7"/>
    <w:rsid w:val="007746F8"/>
    <w:rsid w:val="0077473A"/>
    <w:rsid w:val="007747F8"/>
    <w:rsid w:val="00774840"/>
    <w:rsid w:val="0077489B"/>
    <w:rsid w:val="00774979"/>
    <w:rsid w:val="00774BF2"/>
    <w:rsid w:val="00774D8D"/>
    <w:rsid w:val="00774E61"/>
    <w:rsid w:val="00774EEF"/>
    <w:rsid w:val="00774F6C"/>
    <w:rsid w:val="00774FC2"/>
    <w:rsid w:val="00775127"/>
    <w:rsid w:val="0077524D"/>
    <w:rsid w:val="007752E6"/>
    <w:rsid w:val="00775661"/>
    <w:rsid w:val="00775791"/>
    <w:rsid w:val="00775A34"/>
    <w:rsid w:val="00775BDA"/>
    <w:rsid w:val="00775C18"/>
    <w:rsid w:val="00775C94"/>
    <w:rsid w:val="00775D7E"/>
    <w:rsid w:val="00775DD0"/>
    <w:rsid w:val="00775DFA"/>
    <w:rsid w:val="00775E57"/>
    <w:rsid w:val="00775F41"/>
    <w:rsid w:val="00776090"/>
    <w:rsid w:val="0077626A"/>
    <w:rsid w:val="007762D5"/>
    <w:rsid w:val="00776346"/>
    <w:rsid w:val="007765D6"/>
    <w:rsid w:val="007765DD"/>
    <w:rsid w:val="00776633"/>
    <w:rsid w:val="00776899"/>
    <w:rsid w:val="007768AB"/>
    <w:rsid w:val="007769D7"/>
    <w:rsid w:val="00776AC0"/>
    <w:rsid w:val="00776B6D"/>
    <w:rsid w:val="00776E59"/>
    <w:rsid w:val="00776F64"/>
    <w:rsid w:val="00777094"/>
    <w:rsid w:val="007770C1"/>
    <w:rsid w:val="0077712F"/>
    <w:rsid w:val="007772A7"/>
    <w:rsid w:val="00777422"/>
    <w:rsid w:val="0077756A"/>
    <w:rsid w:val="0077757B"/>
    <w:rsid w:val="00777619"/>
    <w:rsid w:val="00777703"/>
    <w:rsid w:val="0077779F"/>
    <w:rsid w:val="0077796E"/>
    <w:rsid w:val="007779A6"/>
    <w:rsid w:val="007779C9"/>
    <w:rsid w:val="007779E6"/>
    <w:rsid w:val="00777A81"/>
    <w:rsid w:val="00777AFE"/>
    <w:rsid w:val="00777C48"/>
    <w:rsid w:val="00777D53"/>
    <w:rsid w:val="00777EBB"/>
    <w:rsid w:val="00777F54"/>
    <w:rsid w:val="007800B0"/>
    <w:rsid w:val="00780279"/>
    <w:rsid w:val="0078034B"/>
    <w:rsid w:val="007803DB"/>
    <w:rsid w:val="00780453"/>
    <w:rsid w:val="0078052A"/>
    <w:rsid w:val="007805A4"/>
    <w:rsid w:val="007805DA"/>
    <w:rsid w:val="0078064D"/>
    <w:rsid w:val="00780663"/>
    <w:rsid w:val="00780887"/>
    <w:rsid w:val="00780897"/>
    <w:rsid w:val="00780B1A"/>
    <w:rsid w:val="00780CE2"/>
    <w:rsid w:val="00780D0F"/>
    <w:rsid w:val="00780DDC"/>
    <w:rsid w:val="00780DFE"/>
    <w:rsid w:val="007810B1"/>
    <w:rsid w:val="00781283"/>
    <w:rsid w:val="007812A5"/>
    <w:rsid w:val="007812F4"/>
    <w:rsid w:val="007813FB"/>
    <w:rsid w:val="00781499"/>
    <w:rsid w:val="007814FD"/>
    <w:rsid w:val="007815C8"/>
    <w:rsid w:val="00781684"/>
    <w:rsid w:val="007817A0"/>
    <w:rsid w:val="00781849"/>
    <w:rsid w:val="00781893"/>
    <w:rsid w:val="007819E4"/>
    <w:rsid w:val="00781A57"/>
    <w:rsid w:val="00781C0C"/>
    <w:rsid w:val="00781C52"/>
    <w:rsid w:val="00781C59"/>
    <w:rsid w:val="00781C95"/>
    <w:rsid w:val="00781CE6"/>
    <w:rsid w:val="00781D6D"/>
    <w:rsid w:val="00781DBB"/>
    <w:rsid w:val="00781EF3"/>
    <w:rsid w:val="00781F1B"/>
    <w:rsid w:val="00781FF9"/>
    <w:rsid w:val="00782043"/>
    <w:rsid w:val="00782067"/>
    <w:rsid w:val="007822B2"/>
    <w:rsid w:val="00782325"/>
    <w:rsid w:val="00782399"/>
    <w:rsid w:val="0078239B"/>
    <w:rsid w:val="007823C7"/>
    <w:rsid w:val="007823DB"/>
    <w:rsid w:val="007823E8"/>
    <w:rsid w:val="007823E9"/>
    <w:rsid w:val="00782414"/>
    <w:rsid w:val="0078255A"/>
    <w:rsid w:val="007825AE"/>
    <w:rsid w:val="0078272D"/>
    <w:rsid w:val="0078275B"/>
    <w:rsid w:val="007828AE"/>
    <w:rsid w:val="00782C22"/>
    <w:rsid w:val="00782CC5"/>
    <w:rsid w:val="00782D2D"/>
    <w:rsid w:val="00782E61"/>
    <w:rsid w:val="00782E7F"/>
    <w:rsid w:val="00782F89"/>
    <w:rsid w:val="0078338E"/>
    <w:rsid w:val="007833FD"/>
    <w:rsid w:val="007835DD"/>
    <w:rsid w:val="007836E2"/>
    <w:rsid w:val="00783746"/>
    <w:rsid w:val="00783765"/>
    <w:rsid w:val="007837B0"/>
    <w:rsid w:val="00783922"/>
    <w:rsid w:val="00783A4F"/>
    <w:rsid w:val="00783DFD"/>
    <w:rsid w:val="00783F6B"/>
    <w:rsid w:val="00783F99"/>
    <w:rsid w:val="00783FB7"/>
    <w:rsid w:val="00783FF3"/>
    <w:rsid w:val="007841DF"/>
    <w:rsid w:val="0078427B"/>
    <w:rsid w:val="007843B5"/>
    <w:rsid w:val="007844CF"/>
    <w:rsid w:val="0078466B"/>
    <w:rsid w:val="00784805"/>
    <w:rsid w:val="00784852"/>
    <w:rsid w:val="00784960"/>
    <w:rsid w:val="00784992"/>
    <w:rsid w:val="007849B1"/>
    <w:rsid w:val="00784D0F"/>
    <w:rsid w:val="00784EA6"/>
    <w:rsid w:val="007852D3"/>
    <w:rsid w:val="0078534E"/>
    <w:rsid w:val="00785362"/>
    <w:rsid w:val="0078540B"/>
    <w:rsid w:val="007855B9"/>
    <w:rsid w:val="007855C6"/>
    <w:rsid w:val="0078569B"/>
    <w:rsid w:val="0078578A"/>
    <w:rsid w:val="007857F2"/>
    <w:rsid w:val="0078588A"/>
    <w:rsid w:val="00785927"/>
    <w:rsid w:val="00785A3B"/>
    <w:rsid w:val="00785C2E"/>
    <w:rsid w:val="00785C5E"/>
    <w:rsid w:val="00785D41"/>
    <w:rsid w:val="00785DB3"/>
    <w:rsid w:val="00785E68"/>
    <w:rsid w:val="00785F8E"/>
    <w:rsid w:val="00785FFF"/>
    <w:rsid w:val="0078604A"/>
    <w:rsid w:val="00786072"/>
    <w:rsid w:val="007861C7"/>
    <w:rsid w:val="007861D1"/>
    <w:rsid w:val="0078625E"/>
    <w:rsid w:val="007862A6"/>
    <w:rsid w:val="0078637B"/>
    <w:rsid w:val="007863A1"/>
    <w:rsid w:val="0078643A"/>
    <w:rsid w:val="0078649D"/>
    <w:rsid w:val="00786543"/>
    <w:rsid w:val="007866BD"/>
    <w:rsid w:val="007866CB"/>
    <w:rsid w:val="0078670E"/>
    <w:rsid w:val="0078678E"/>
    <w:rsid w:val="0078681C"/>
    <w:rsid w:val="00786905"/>
    <w:rsid w:val="007869E7"/>
    <w:rsid w:val="00786A5F"/>
    <w:rsid w:val="00786A94"/>
    <w:rsid w:val="00786BC5"/>
    <w:rsid w:val="00786D4E"/>
    <w:rsid w:val="00786E14"/>
    <w:rsid w:val="00786E17"/>
    <w:rsid w:val="00786EBE"/>
    <w:rsid w:val="00787050"/>
    <w:rsid w:val="0078714A"/>
    <w:rsid w:val="00787183"/>
    <w:rsid w:val="00787248"/>
    <w:rsid w:val="0078733C"/>
    <w:rsid w:val="007873B2"/>
    <w:rsid w:val="007873E4"/>
    <w:rsid w:val="00787566"/>
    <w:rsid w:val="0078757A"/>
    <w:rsid w:val="007875A9"/>
    <w:rsid w:val="0078769D"/>
    <w:rsid w:val="00787914"/>
    <w:rsid w:val="00787B5B"/>
    <w:rsid w:val="00787D77"/>
    <w:rsid w:val="00787DE9"/>
    <w:rsid w:val="00787F11"/>
    <w:rsid w:val="00787F13"/>
    <w:rsid w:val="00787F7E"/>
    <w:rsid w:val="0078BF44"/>
    <w:rsid w:val="007901B8"/>
    <w:rsid w:val="00790470"/>
    <w:rsid w:val="00790774"/>
    <w:rsid w:val="007908F1"/>
    <w:rsid w:val="00790A44"/>
    <w:rsid w:val="00790A7A"/>
    <w:rsid w:val="00790BAB"/>
    <w:rsid w:val="00790C13"/>
    <w:rsid w:val="00790F17"/>
    <w:rsid w:val="00790F2E"/>
    <w:rsid w:val="00790F7D"/>
    <w:rsid w:val="007910C3"/>
    <w:rsid w:val="0079142C"/>
    <w:rsid w:val="007914F2"/>
    <w:rsid w:val="0079150B"/>
    <w:rsid w:val="00791566"/>
    <w:rsid w:val="0079161D"/>
    <w:rsid w:val="00791627"/>
    <w:rsid w:val="00791692"/>
    <w:rsid w:val="00791743"/>
    <w:rsid w:val="00791882"/>
    <w:rsid w:val="00791906"/>
    <w:rsid w:val="00791ACE"/>
    <w:rsid w:val="00791B3F"/>
    <w:rsid w:val="00791DD1"/>
    <w:rsid w:val="00791E0F"/>
    <w:rsid w:val="00791EB9"/>
    <w:rsid w:val="00791F1F"/>
    <w:rsid w:val="00792156"/>
    <w:rsid w:val="0079217C"/>
    <w:rsid w:val="00792243"/>
    <w:rsid w:val="00792302"/>
    <w:rsid w:val="00792425"/>
    <w:rsid w:val="007925AD"/>
    <w:rsid w:val="007925D3"/>
    <w:rsid w:val="00792716"/>
    <w:rsid w:val="007927AA"/>
    <w:rsid w:val="007927E8"/>
    <w:rsid w:val="0079288F"/>
    <w:rsid w:val="007928EC"/>
    <w:rsid w:val="00792A09"/>
    <w:rsid w:val="00792F13"/>
    <w:rsid w:val="007930FB"/>
    <w:rsid w:val="0079327A"/>
    <w:rsid w:val="007932EF"/>
    <w:rsid w:val="0079335B"/>
    <w:rsid w:val="007935AA"/>
    <w:rsid w:val="0079366B"/>
    <w:rsid w:val="00793779"/>
    <w:rsid w:val="007937F3"/>
    <w:rsid w:val="0079380C"/>
    <w:rsid w:val="00793B49"/>
    <w:rsid w:val="00793B5F"/>
    <w:rsid w:val="00793C2B"/>
    <w:rsid w:val="00793C37"/>
    <w:rsid w:val="00793D0B"/>
    <w:rsid w:val="0079400B"/>
    <w:rsid w:val="00794066"/>
    <w:rsid w:val="00794071"/>
    <w:rsid w:val="00794249"/>
    <w:rsid w:val="007942B5"/>
    <w:rsid w:val="007944FD"/>
    <w:rsid w:val="007947B9"/>
    <w:rsid w:val="007947CE"/>
    <w:rsid w:val="00794A90"/>
    <w:rsid w:val="00794C49"/>
    <w:rsid w:val="00794CA4"/>
    <w:rsid w:val="00794D19"/>
    <w:rsid w:val="00794D39"/>
    <w:rsid w:val="00794D81"/>
    <w:rsid w:val="00794DB6"/>
    <w:rsid w:val="00795040"/>
    <w:rsid w:val="00795219"/>
    <w:rsid w:val="00795237"/>
    <w:rsid w:val="00795441"/>
    <w:rsid w:val="00795468"/>
    <w:rsid w:val="007954B5"/>
    <w:rsid w:val="0079553D"/>
    <w:rsid w:val="0079559F"/>
    <w:rsid w:val="00795798"/>
    <w:rsid w:val="00795989"/>
    <w:rsid w:val="00795A44"/>
    <w:rsid w:val="00795BF7"/>
    <w:rsid w:val="00795C26"/>
    <w:rsid w:val="00795C32"/>
    <w:rsid w:val="00795D2C"/>
    <w:rsid w:val="00795DB2"/>
    <w:rsid w:val="00795ECC"/>
    <w:rsid w:val="00795F7A"/>
    <w:rsid w:val="00795F80"/>
    <w:rsid w:val="00795F9F"/>
    <w:rsid w:val="0079619F"/>
    <w:rsid w:val="007961FD"/>
    <w:rsid w:val="0079625D"/>
    <w:rsid w:val="0079629B"/>
    <w:rsid w:val="00796346"/>
    <w:rsid w:val="007964CD"/>
    <w:rsid w:val="007967AF"/>
    <w:rsid w:val="00796A9A"/>
    <w:rsid w:val="00796B0F"/>
    <w:rsid w:val="00796B24"/>
    <w:rsid w:val="00796B3E"/>
    <w:rsid w:val="00796C9F"/>
    <w:rsid w:val="00796CB4"/>
    <w:rsid w:val="00796D56"/>
    <w:rsid w:val="00796DC9"/>
    <w:rsid w:val="00796E05"/>
    <w:rsid w:val="00796EF8"/>
    <w:rsid w:val="00796F7D"/>
    <w:rsid w:val="00796FBA"/>
    <w:rsid w:val="00797062"/>
    <w:rsid w:val="0079713A"/>
    <w:rsid w:val="00797579"/>
    <w:rsid w:val="007975AF"/>
    <w:rsid w:val="00797C52"/>
    <w:rsid w:val="00797CCD"/>
    <w:rsid w:val="00797D24"/>
    <w:rsid w:val="00797DE7"/>
    <w:rsid w:val="007A0026"/>
    <w:rsid w:val="007A0199"/>
    <w:rsid w:val="007A0280"/>
    <w:rsid w:val="007A0676"/>
    <w:rsid w:val="007A0838"/>
    <w:rsid w:val="007A0B36"/>
    <w:rsid w:val="007A0B48"/>
    <w:rsid w:val="007A0B88"/>
    <w:rsid w:val="007A0BCF"/>
    <w:rsid w:val="007A0C93"/>
    <w:rsid w:val="007A0D32"/>
    <w:rsid w:val="007A0D80"/>
    <w:rsid w:val="007A0E74"/>
    <w:rsid w:val="007A0FCE"/>
    <w:rsid w:val="007A117D"/>
    <w:rsid w:val="007A159A"/>
    <w:rsid w:val="007A1613"/>
    <w:rsid w:val="007A16B5"/>
    <w:rsid w:val="007A184C"/>
    <w:rsid w:val="007A1967"/>
    <w:rsid w:val="007A1D18"/>
    <w:rsid w:val="007A1D5B"/>
    <w:rsid w:val="007A1DFE"/>
    <w:rsid w:val="007A1E64"/>
    <w:rsid w:val="007A1EBB"/>
    <w:rsid w:val="007A217B"/>
    <w:rsid w:val="007A2208"/>
    <w:rsid w:val="007A2337"/>
    <w:rsid w:val="007A25B8"/>
    <w:rsid w:val="007A263C"/>
    <w:rsid w:val="007A267D"/>
    <w:rsid w:val="007A26F1"/>
    <w:rsid w:val="007A26F6"/>
    <w:rsid w:val="007A27D2"/>
    <w:rsid w:val="007A2B28"/>
    <w:rsid w:val="007A2CEE"/>
    <w:rsid w:val="007A2E86"/>
    <w:rsid w:val="007A2EA6"/>
    <w:rsid w:val="007A308E"/>
    <w:rsid w:val="007A32D3"/>
    <w:rsid w:val="007A335E"/>
    <w:rsid w:val="007A339F"/>
    <w:rsid w:val="007A33CB"/>
    <w:rsid w:val="007A34C8"/>
    <w:rsid w:val="007A351F"/>
    <w:rsid w:val="007A3555"/>
    <w:rsid w:val="007A3697"/>
    <w:rsid w:val="007A36C2"/>
    <w:rsid w:val="007A379F"/>
    <w:rsid w:val="007A3828"/>
    <w:rsid w:val="007A3891"/>
    <w:rsid w:val="007A39D0"/>
    <w:rsid w:val="007A3D92"/>
    <w:rsid w:val="007A409F"/>
    <w:rsid w:val="007A413A"/>
    <w:rsid w:val="007A41EA"/>
    <w:rsid w:val="007A4255"/>
    <w:rsid w:val="007A42EA"/>
    <w:rsid w:val="007A4336"/>
    <w:rsid w:val="007A436C"/>
    <w:rsid w:val="007A45A8"/>
    <w:rsid w:val="007A45F5"/>
    <w:rsid w:val="007A467A"/>
    <w:rsid w:val="007A46CD"/>
    <w:rsid w:val="007A473C"/>
    <w:rsid w:val="007A47BB"/>
    <w:rsid w:val="007A48AE"/>
    <w:rsid w:val="007A4910"/>
    <w:rsid w:val="007A494F"/>
    <w:rsid w:val="007A49FC"/>
    <w:rsid w:val="007A4A6D"/>
    <w:rsid w:val="007A4A89"/>
    <w:rsid w:val="007A4B70"/>
    <w:rsid w:val="007A4B92"/>
    <w:rsid w:val="007A4C1A"/>
    <w:rsid w:val="007A4DA2"/>
    <w:rsid w:val="007A4F5E"/>
    <w:rsid w:val="007A507C"/>
    <w:rsid w:val="007A507D"/>
    <w:rsid w:val="007A509F"/>
    <w:rsid w:val="007A5127"/>
    <w:rsid w:val="007A516C"/>
    <w:rsid w:val="007A5196"/>
    <w:rsid w:val="007A5236"/>
    <w:rsid w:val="007A537E"/>
    <w:rsid w:val="007A53F4"/>
    <w:rsid w:val="007A5468"/>
    <w:rsid w:val="007A55E6"/>
    <w:rsid w:val="007A5683"/>
    <w:rsid w:val="007A5747"/>
    <w:rsid w:val="007A5871"/>
    <w:rsid w:val="007A5A59"/>
    <w:rsid w:val="007A5A78"/>
    <w:rsid w:val="007A5A79"/>
    <w:rsid w:val="007A5B47"/>
    <w:rsid w:val="007A5D28"/>
    <w:rsid w:val="007A5DB2"/>
    <w:rsid w:val="007A5DB9"/>
    <w:rsid w:val="007A5DEC"/>
    <w:rsid w:val="007A607E"/>
    <w:rsid w:val="007A6576"/>
    <w:rsid w:val="007A65E3"/>
    <w:rsid w:val="007A67A7"/>
    <w:rsid w:val="007A67A9"/>
    <w:rsid w:val="007A68E5"/>
    <w:rsid w:val="007A6994"/>
    <w:rsid w:val="007A6A98"/>
    <w:rsid w:val="007A6B61"/>
    <w:rsid w:val="007A6B6E"/>
    <w:rsid w:val="007A6D5E"/>
    <w:rsid w:val="007A6EA3"/>
    <w:rsid w:val="007A6F66"/>
    <w:rsid w:val="007A6FA2"/>
    <w:rsid w:val="007A700A"/>
    <w:rsid w:val="007A70E0"/>
    <w:rsid w:val="007A721E"/>
    <w:rsid w:val="007A7459"/>
    <w:rsid w:val="007A758B"/>
    <w:rsid w:val="007A75BF"/>
    <w:rsid w:val="007A78C4"/>
    <w:rsid w:val="007A794C"/>
    <w:rsid w:val="007A79A4"/>
    <w:rsid w:val="007A79A7"/>
    <w:rsid w:val="007A7A27"/>
    <w:rsid w:val="007A7D0B"/>
    <w:rsid w:val="007A7DEA"/>
    <w:rsid w:val="007A7F0D"/>
    <w:rsid w:val="007A7FEF"/>
    <w:rsid w:val="007B00CE"/>
    <w:rsid w:val="007B00DF"/>
    <w:rsid w:val="007B012D"/>
    <w:rsid w:val="007B0246"/>
    <w:rsid w:val="007B02E5"/>
    <w:rsid w:val="007B033B"/>
    <w:rsid w:val="007B099D"/>
    <w:rsid w:val="007B09B5"/>
    <w:rsid w:val="007B0A20"/>
    <w:rsid w:val="007B0BD1"/>
    <w:rsid w:val="007B0C31"/>
    <w:rsid w:val="007B0C68"/>
    <w:rsid w:val="007B0C85"/>
    <w:rsid w:val="007B0DA2"/>
    <w:rsid w:val="007B0E0F"/>
    <w:rsid w:val="007B0F73"/>
    <w:rsid w:val="007B0F98"/>
    <w:rsid w:val="007B1126"/>
    <w:rsid w:val="007B138F"/>
    <w:rsid w:val="007B14CF"/>
    <w:rsid w:val="007B16E7"/>
    <w:rsid w:val="007B178F"/>
    <w:rsid w:val="007B1824"/>
    <w:rsid w:val="007B19AC"/>
    <w:rsid w:val="007B19CE"/>
    <w:rsid w:val="007B19D1"/>
    <w:rsid w:val="007B1C6A"/>
    <w:rsid w:val="007B1C9E"/>
    <w:rsid w:val="007B1DB8"/>
    <w:rsid w:val="007B1E2F"/>
    <w:rsid w:val="007B1EAB"/>
    <w:rsid w:val="007B1FF7"/>
    <w:rsid w:val="007B2006"/>
    <w:rsid w:val="007B2060"/>
    <w:rsid w:val="007B2138"/>
    <w:rsid w:val="007B214E"/>
    <w:rsid w:val="007B21EB"/>
    <w:rsid w:val="007B22ED"/>
    <w:rsid w:val="007B23A9"/>
    <w:rsid w:val="007B2498"/>
    <w:rsid w:val="007B2549"/>
    <w:rsid w:val="007B25F9"/>
    <w:rsid w:val="007B270A"/>
    <w:rsid w:val="007B2742"/>
    <w:rsid w:val="007B2759"/>
    <w:rsid w:val="007B2865"/>
    <w:rsid w:val="007B28E8"/>
    <w:rsid w:val="007B29A0"/>
    <w:rsid w:val="007B29D3"/>
    <w:rsid w:val="007B2BD8"/>
    <w:rsid w:val="007B2BEC"/>
    <w:rsid w:val="007B2D6E"/>
    <w:rsid w:val="007B2E7A"/>
    <w:rsid w:val="007B2EC5"/>
    <w:rsid w:val="007B2F1C"/>
    <w:rsid w:val="007B2F4B"/>
    <w:rsid w:val="007B30A1"/>
    <w:rsid w:val="007B30F3"/>
    <w:rsid w:val="007B317D"/>
    <w:rsid w:val="007B3192"/>
    <w:rsid w:val="007B3282"/>
    <w:rsid w:val="007B3433"/>
    <w:rsid w:val="007B355C"/>
    <w:rsid w:val="007B3676"/>
    <w:rsid w:val="007B3847"/>
    <w:rsid w:val="007B39DF"/>
    <w:rsid w:val="007B3C74"/>
    <w:rsid w:val="007B3D70"/>
    <w:rsid w:val="007B3D94"/>
    <w:rsid w:val="007B3DC7"/>
    <w:rsid w:val="007B3E85"/>
    <w:rsid w:val="007B3F81"/>
    <w:rsid w:val="007B3FA2"/>
    <w:rsid w:val="007B4086"/>
    <w:rsid w:val="007B4269"/>
    <w:rsid w:val="007B42AC"/>
    <w:rsid w:val="007B4364"/>
    <w:rsid w:val="007B43C9"/>
    <w:rsid w:val="007B4466"/>
    <w:rsid w:val="007B453A"/>
    <w:rsid w:val="007B4583"/>
    <w:rsid w:val="007B4636"/>
    <w:rsid w:val="007B4654"/>
    <w:rsid w:val="007B4749"/>
    <w:rsid w:val="007B4790"/>
    <w:rsid w:val="007B48FD"/>
    <w:rsid w:val="007B4929"/>
    <w:rsid w:val="007B4982"/>
    <w:rsid w:val="007B4B97"/>
    <w:rsid w:val="007B4C56"/>
    <w:rsid w:val="007B4C87"/>
    <w:rsid w:val="007B4D96"/>
    <w:rsid w:val="007B4DAE"/>
    <w:rsid w:val="007B4EA4"/>
    <w:rsid w:val="007B4ED2"/>
    <w:rsid w:val="007B5119"/>
    <w:rsid w:val="007B51A8"/>
    <w:rsid w:val="007B51DA"/>
    <w:rsid w:val="007B527F"/>
    <w:rsid w:val="007B535F"/>
    <w:rsid w:val="007B57D6"/>
    <w:rsid w:val="007B5A80"/>
    <w:rsid w:val="007B5A86"/>
    <w:rsid w:val="007B5BB3"/>
    <w:rsid w:val="007B5D8D"/>
    <w:rsid w:val="007B5E87"/>
    <w:rsid w:val="007B5EE2"/>
    <w:rsid w:val="007B5EE9"/>
    <w:rsid w:val="007B5F59"/>
    <w:rsid w:val="007B5F80"/>
    <w:rsid w:val="007B601A"/>
    <w:rsid w:val="007B6298"/>
    <w:rsid w:val="007B62CF"/>
    <w:rsid w:val="007B63E2"/>
    <w:rsid w:val="007B660C"/>
    <w:rsid w:val="007B663F"/>
    <w:rsid w:val="007B6A1A"/>
    <w:rsid w:val="007B6A73"/>
    <w:rsid w:val="007B6AD9"/>
    <w:rsid w:val="007B6BE6"/>
    <w:rsid w:val="007B6CE0"/>
    <w:rsid w:val="007B6CF7"/>
    <w:rsid w:val="007B6D27"/>
    <w:rsid w:val="007B6ECE"/>
    <w:rsid w:val="007B6F6A"/>
    <w:rsid w:val="007B6FE7"/>
    <w:rsid w:val="007B700C"/>
    <w:rsid w:val="007B7037"/>
    <w:rsid w:val="007B7205"/>
    <w:rsid w:val="007B722A"/>
    <w:rsid w:val="007B739E"/>
    <w:rsid w:val="007B7473"/>
    <w:rsid w:val="007B762C"/>
    <w:rsid w:val="007B765F"/>
    <w:rsid w:val="007B775F"/>
    <w:rsid w:val="007B77B6"/>
    <w:rsid w:val="007B77C8"/>
    <w:rsid w:val="007B790D"/>
    <w:rsid w:val="007B7A2E"/>
    <w:rsid w:val="007B7AB5"/>
    <w:rsid w:val="007B7ABE"/>
    <w:rsid w:val="007B7BBD"/>
    <w:rsid w:val="007B7C8F"/>
    <w:rsid w:val="007B7DB1"/>
    <w:rsid w:val="007B7E49"/>
    <w:rsid w:val="007B7E89"/>
    <w:rsid w:val="007B7F23"/>
    <w:rsid w:val="007C0137"/>
    <w:rsid w:val="007C0184"/>
    <w:rsid w:val="007C030B"/>
    <w:rsid w:val="007C034F"/>
    <w:rsid w:val="007C03FE"/>
    <w:rsid w:val="007C042B"/>
    <w:rsid w:val="007C04F8"/>
    <w:rsid w:val="007C0689"/>
    <w:rsid w:val="007C07DC"/>
    <w:rsid w:val="007C080F"/>
    <w:rsid w:val="007C0869"/>
    <w:rsid w:val="007C0882"/>
    <w:rsid w:val="007C09DE"/>
    <w:rsid w:val="007C0A40"/>
    <w:rsid w:val="007C0A6A"/>
    <w:rsid w:val="007C0C3A"/>
    <w:rsid w:val="007C0C3F"/>
    <w:rsid w:val="007C0D0D"/>
    <w:rsid w:val="007C0DDD"/>
    <w:rsid w:val="007C0E7E"/>
    <w:rsid w:val="007C0FF9"/>
    <w:rsid w:val="007C1016"/>
    <w:rsid w:val="007C1124"/>
    <w:rsid w:val="007C114B"/>
    <w:rsid w:val="007C1263"/>
    <w:rsid w:val="007C1321"/>
    <w:rsid w:val="007C1356"/>
    <w:rsid w:val="007C13DD"/>
    <w:rsid w:val="007C1496"/>
    <w:rsid w:val="007C15CC"/>
    <w:rsid w:val="007C1643"/>
    <w:rsid w:val="007C1792"/>
    <w:rsid w:val="007C17B0"/>
    <w:rsid w:val="007C183E"/>
    <w:rsid w:val="007C18FC"/>
    <w:rsid w:val="007C1D77"/>
    <w:rsid w:val="007C1D83"/>
    <w:rsid w:val="007C1F17"/>
    <w:rsid w:val="007C1F44"/>
    <w:rsid w:val="007C2182"/>
    <w:rsid w:val="007C21C0"/>
    <w:rsid w:val="007C2261"/>
    <w:rsid w:val="007C271C"/>
    <w:rsid w:val="007C284C"/>
    <w:rsid w:val="007C2925"/>
    <w:rsid w:val="007C29D8"/>
    <w:rsid w:val="007C29EB"/>
    <w:rsid w:val="007C2ABB"/>
    <w:rsid w:val="007C2D58"/>
    <w:rsid w:val="007C2DF9"/>
    <w:rsid w:val="007C2E17"/>
    <w:rsid w:val="007C2E97"/>
    <w:rsid w:val="007C2FBE"/>
    <w:rsid w:val="007C3133"/>
    <w:rsid w:val="007C3201"/>
    <w:rsid w:val="007C3399"/>
    <w:rsid w:val="007C34C0"/>
    <w:rsid w:val="007C3500"/>
    <w:rsid w:val="007C359F"/>
    <w:rsid w:val="007C3671"/>
    <w:rsid w:val="007C378D"/>
    <w:rsid w:val="007C3795"/>
    <w:rsid w:val="007C380D"/>
    <w:rsid w:val="007C389C"/>
    <w:rsid w:val="007C39CD"/>
    <w:rsid w:val="007C3A2E"/>
    <w:rsid w:val="007C3A50"/>
    <w:rsid w:val="007C3A93"/>
    <w:rsid w:val="007C3ABD"/>
    <w:rsid w:val="007C3BA3"/>
    <w:rsid w:val="007C3C17"/>
    <w:rsid w:val="007C3D46"/>
    <w:rsid w:val="007C3E0D"/>
    <w:rsid w:val="007C3EF6"/>
    <w:rsid w:val="007C4089"/>
    <w:rsid w:val="007C4105"/>
    <w:rsid w:val="007C41B6"/>
    <w:rsid w:val="007C4233"/>
    <w:rsid w:val="007C4247"/>
    <w:rsid w:val="007C4375"/>
    <w:rsid w:val="007C4383"/>
    <w:rsid w:val="007C43FA"/>
    <w:rsid w:val="007C44FA"/>
    <w:rsid w:val="007C451C"/>
    <w:rsid w:val="007C4638"/>
    <w:rsid w:val="007C46DE"/>
    <w:rsid w:val="007C4712"/>
    <w:rsid w:val="007C4744"/>
    <w:rsid w:val="007C478F"/>
    <w:rsid w:val="007C4794"/>
    <w:rsid w:val="007C47B8"/>
    <w:rsid w:val="007C491B"/>
    <w:rsid w:val="007C4924"/>
    <w:rsid w:val="007C4968"/>
    <w:rsid w:val="007C496B"/>
    <w:rsid w:val="007C49CE"/>
    <w:rsid w:val="007C4BD1"/>
    <w:rsid w:val="007C4C57"/>
    <w:rsid w:val="007C4ED3"/>
    <w:rsid w:val="007C4F13"/>
    <w:rsid w:val="007C5094"/>
    <w:rsid w:val="007C50EE"/>
    <w:rsid w:val="007C5167"/>
    <w:rsid w:val="007C51AB"/>
    <w:rsid w:val="007C5243"/>
    <w:rsid w:val="007C5380"/>
    <w:rsid w:val="007C5427"/>
    <w:rsid w:val="007C54C2"/>
    <w:rsid w:val="007C5631"/>
    <w:rsid w:val="007C566D"/>
    <w:rsid w:val="007C5808"/>
    <w:rsid w:val="007C5810"/>
    <w:rsid w:val="007C5899"/>
    <w:rsid w:val="007C59E9"/>
    <w:rsid w:val="007C5AE0"/>
    <w:rsid w:val="007C5B5F"/>
    <w:rsid w:val="007C5C27"/>
    <w:rsid w:val="007C5C33"/>
    <w:rsid w:val="007C5DFB"/>
    <w:rsid w:val="007C5EC6"/>
    <w:rsid w:val="007C5EF0"/>
    <w:rsid w:val="007C5F66"/>
    <w:rsid w:val="007C6057"/>
    <w:rsid w:val="007C60EE"/>
    <w:rsid w:val="007C61A5"/>
    <w:rsid w:val="007C6236"/>
    <w:rsid w:val="007C62CC"/>
    <w:rsid w:val="007C634D"/>
    <w:rsid w:val="007C64E3"/>
    <w:rsid w:val="007C654A"/>
    <w:rsid w:val="007C67BB"/>
    <w:rsid w:val="007C6821"/>
    <w:rsid w:val="007C684D"/>
    <w:rsid w:val="007C6860"/>
    <w:rsid w:val="007C691E"/>
    <w:rsid w:val="007C692C"/>
    <w:rsid w:val="007C6B25"/>
    <w:rsid w:val="007C6B62"/>
    <w:rsid w:val="007C6B92"/>
    <w:rsid w:val="007C6C87"/>
    <w:rsid w:val="007C6CBC"/>
    <w:rsid w:val="007C6D2E"/>
    <w:rsid w:val="007C6D5A"/>
    <w:rsid w:val="007C6E5E"/>
    <w:rsid w:val="007C6EEF"/>
    <w:rsid w:val="007C6EFE"/>
    <w:rsid w:val="007C6F17"/>
    <w:rsid w:val="007C6F81"/>
    <w:rsid w:val="007C6FBE"/>
    <w:rsid w:val="007C6FDB"/>
    <w:rsid w:val="007C70AF"/>
    <w:rsid w:val="007C729D"/>
    <w:rsid w:val="007C7310"/>
    <w:rsid w:val="007C73A9"/>
    <w:rsid w:val="007C73B3"/>
    <w:rsid w:val="007C73EC"/>
    <w:rsid w:val="007C7463"/>
    <w:rsid w:val="007C75C9"/>
    <w:rsid w:val="007C75CE"/>
    <w:rsid w:val="007C75E1"/>
    <w:rsid w:val="007C76CE"/>
    <w:rsid w:val="007C7707"/>
    <w:rsid w:val="007C7749"/>
    <w:rsid w:val="007C7961"/>
    <w:rsid w:val="007C7B55"/>
    <w:rsid w:val="007C7C48"/>
    <w:rsid w:val="007C7CAA"/>
    <w:rsid w:val="007C7F2C"/>
    <w:rsid w:val="007D0101"/>
    <w:rsid w:val="007D0174"/>
    <w:rsid w:val="007D01F2"/>
    <w:rsid w:val="007D01FE"/>
    <w:rsid w:val="007D0267"/>
    <w:rsid w:val="007D02F3"/>
    <w:rsid w:val="007D03CC"/>
    <w:rsid w:val="007D06C6"/>
    <w:rsid w:val="007D076C"/>
    <w:rsid w:val="007D078B"/>
    <w:rsid w:val="007D07AF"/>
    <w:rsid w:val="007D094B"/>
    <w:rsid w:val="007D0A84"/>
    <w:rsid w:val="007D0AE4"/>
    <w:rsid w:val="007D0D03"/>
    <w:rsid w:val="007D0D65"/>
    <w:rsid w:val="007D104F"/>
    <w:rsid w:val="007D1149"/>
    <w:rsid w:val="007D153F"/>
    <w:rsid w:val="007D164E"/>
    <w:rsid w:val="007D1668"/>
    <w:rsid w:val="007D16EA"/>
    <w:rsid w:val="007D1787"/>
    <w:rsid w:val="007D18C7"/>
    <w:rsid w:val="007D18F3"/>
    <w:rsid w:val="007D19E7"/>
    <w:rsid w:val="007D1A17"/>
    <w:rsid w:val="007D1B30"/>
    <w:rsid w:val="007D1C62"/>
    <w:rsid w:val="007D1D37"/>
    <w:rsid w:val="007D1EF3"/>
    <w:rsid w:val="007D20E8"/>
    <w:rsid w:val="007D224F"/>
    <w:rsid w:val="007D2283"/>
    <w:rsid w:val="007D22AD"/>
    <w:rsid w:val="007D2357"/>
    <w:rsid w:val="007D245B"/>
    <w:rsid w:val="007D259D"/>
    <w:rsid w:val="007D2743"/>
    <w:rsid w:val="007D285F"/>
    <w:rsid w:val="007D2AA3"/>
    <w:rsid w:val="007D2B47"/>
    <w:rsid w:val="007D2B52"/>
    <w:rsid w:val="007D2C38"/>
    <w:rsid w:val="007D2C84"/>
    <w:rsid w:val="007D2CC5"/>
    <w:rsid w:val="007D2F21"/>
    <w:rsid w:val="007D2F8E"/>
    <w:rsid w:val="007D2FAF"/>
    <w:rsid w:val="007D3112"/>
    <w:rsid w:val="007D31F9"/>
    <w:rsid w:val="007D3489"/>
    <w:rsid w:val="007D3562"/>
    <w:rsid w:val="007D3660"/>
    <w:rsid w:val="007D3695"/>
    <w:rsid w:val="007D37F9"/>
    <w:rsid w:val="007D3A9C"/>
    <w:rsid w:val="007D3ADC"/>
    <w:rsid w:val="007D3AE2"/>
    <w:rsid w:val="007D3C9F"/>
    <w:rsid w:val="007D3D9C"/>
    <w:rsid w:val="007D4060"/>
    <w:rsid w:val="007D424A"/>
    <w:rsid w:val="007D427C"/>
    <w:rsid w:val="007D438D"/>
    <w:rsid w:val="007D43AC"/>
    <w:rsid w:val="007D43BF"/>
    <w:rsid w:val="007D44EF"/>
    <w:rsid w:val="007D453F"/>
    <w:rsid w:val="007D468A"/>
    <w:rsid w:val="007D47CA"/>
    <w:rsid w:val="007D482E"/>
    <w:rsid w:val="007D488C"/>
    <w:rsid w:val="007D4899"/>
    <w:rsid w:val="007D4BF0"/>
    <w:rsid w:val="007D4C6F"/>
    <w:rsid w:val="007D4CAE"/>
    <w:rsid w:val="007D4DF1"/>
    <w:rsid w:val="007D4E52"/>
    <w:rsid w:val="007D4F72"/>
    <w:rsid w:val="007D4FCF"/>
    <w:rsid w:val="007D5071"/>
    <w:rsid w:val="007D5129"/>
    <w:rsid w:val="007D5321"/>
    <w:rsid w:val="007D566D"/>
    <w:rsid w:val="007D56AB"/>
    <w:rsid w:val="007D57AE"/>
    <w:rsid w:val="007D5852"/>
    <w:rsid w:val="007D586B"/>
    <w:rsid w:val="007D5878"/>
    <w:rsid w:val="007D5930"/>
    <w:rsid w:val="007D59C9"/>
    <w:rsid w:val="007D5A51"/>
    <w:rsid w:val="007D5AFB"/>
    <w:rsid w:val="007D5B7C"/>
    <w:rsid w:val="007D5B9F"/>
    <w:rsid w:val="007D5D1E"/>
    <w:rsid w:val="007D5D42"/>
    <w:rsid w:val="007D5DE0"/>
    <w:rsid w:val="007D602A"/>
    <w:rsid w:val="007D60B1"/>
    <w:rsid w:val="007D60BC"/>
    <w:rsid w:val="007D616C"/>
    <w:rsid w:val="007D6358"/>
    <w:rsid w:val="007D6393"/>
    <w:rsid w:val="007D644D"/>
    <w:rsid w:val="007D65C1"/>
    <w:rsid w:val="007D65FD"/>
    <w:rsid w:val="007D66EF"/>
    <w:rsid w:val="007D68C6"/>
    <w:rsid w:val="007D6993"/>
    <w:rsid w:val="007D6A4F"/>
    <w:rsid w:val="007D6AC2"/>
    <w:rsid w:val="007D6B09"/>
    <w:rsid w:val="007D6BAA"/>
    <w:rsid w:val="007D6C13"/>
    <w:rsid w:val="007D6DF5"/>
    <w:rsid w:val="007D6E5E"/>
    <w:rsid w:val="007D6E94"/>
    <w:rsid w:val="007D70E8"/>
    <w:rsid w:val="007D7161"/>
    <w:rsid w:val="007D71F5"/>
    <w:rsid w:val="007D72EB"/>
    <w:rsid w:val="007D7341"/>
    <w:rsid w:val="007D736C"/>
    <w:rsid w:val="007D7504"/>
    <w:rsid w:val="007D76D3"/>
    <w:rsid w:val="007D77A3"/>
    <w:rsid w:val="007D77D5"/>
    <w:rsid w:val="007D783F"/>
    <w:rsid w:val="007D78F1"/>
    <w:rsid w:val="007D7A93"/>
    <w:rsid w:val="007D7ABC"/>
    <w:rsid w:val="007D7ADE"/>
    <w:rsid w:val="007D7B05"/>
    <w:rsid w:val="007D7E0A"/>
    <w:rsid w:val="007D7E8E"/>
    <w:rsid w:val="007E009E"/>
    <w:rsid w:val="007E01BB"/>
    <w:rsid w:val="007E01D7"/>
    <w:rsid w:val="007E02F4"/>
    <w:rsid w:val="007E03A9"/>
    <w:rsid w:val="007E0499"/>
    <w:rsid w:val="007E05B0"/>
    <w:rsid w:val="007E0768"/>
    <w:rsid w:val="007E096A"/>
    <w:rsid w:val="007E09B2"/>
    <w:rsid w:val="007E0B4E"/>
    <w:rsid w:val="007E0B74"/>
    <w:rsid w:val="007E0C61"/>
    <w:rsid w:val="007E0CFA"/>
    <w:rsid w:val="007E0D46"/>
    <w:rsid w:val="007E0DD0"/>
    <w:rsid w:val="007E0E4F"/>
    <w:rsid w:val="007E0EF1"/>
    <w:rsid w:val="007E0F64"/>
    <w:rsid w:val="007E10BA"/>
    <w:rsid w:val="007E1144"/>
    <w:rsid w:val="007E13EC"/>
    <w:rsid w:val="007E150F"/>
    <w:rsid w:val="007E1617"/>
    <w:rsid w:val="007E1623"/>
    <w:rsid w:val="007E16F7"/>
    <w:rsid w:val="007E1835"/>
    <w:rsid w:val="007E18E3"/>
    <w:rsid w:val="007E196F"/>
    <w:rsid w:val="007E1A6A"/>
    <w:rsid w:val="007E1AF7"/>
    <w:rsid w:val="007E1B6A"/>
    <w:rsid w:val="007E1C9E"/>
    <w:rsid w:val="007E1CB3"/>
    <w:rsid w:val="007E1D38"/>
    <w:rsid w:val="007E1D66"/>
    <w:rsid w:val="007E1E0A"/>
    <w:rsid w:val="007E1E3E"/>
    <w:rsid w:val="007E1ED5"/>
    <w:rsid w:val="007E1F1B"/>
    <w:rsid w:val="007E1F3E"/>
    <w:rsid w:val="007E2086"/>
    <w:rsid w:val="007E20F5"/>
    <w:rsid w:val="007E2167"/>
    <w:rsid w:val="007E2181"/>
    <w:rsid w:val="007E21E5"/>
    <w:rsid w:val="007E226A"/>
    <w:rsid w:val="007E22B2"/>
    <w:rsid w:val="007E22BB"/>
    <w:rsid w:val="007E23F1"/>
    <w:rsid w:val="007E2533"/>
    <w:rsid w:val="007E2689"/>
    <w:rsid w:val="007E2785"/>
    <w:rsid w:val="007E278C"/>
    <w:rsid w:val="007E27B1"/>
    <w:rsid w:val="007E289B"/>
    <w:rsid w:val="007E2A28"/>
    <w:rsid w:val="007E2ADD"/>
    <w:rsid w:val="007E2B47"/>
    <w:rsid w:val="007E2B77"/>
    <w:rsid w:val="007E2C10"/>
    <w:rsid w:val="007E2D91"/>
    <w:rsid w:val="007E2DBF"/>
    <w:rsid w:val="007E2DEA"/>
    <w:rsid w:val="007E2E02"/>
    <w:rsid w:val="007E2EFA"/>
    <w:rsid w:val="007E2F27"/>
    <w:rsid w:val="007E2FF8"/>
    <w:rsid w:val="007E3203"/>
    <w:rsid w:val="007E3208"/>
    <w:rsid w:val="007E32D6"/>
    <w:rsid w:val="007E32E2"/>
    <w:rsid w:val="007E33FB"/>
    <w:rsid w:val="007E34ED"/>
    <w:rsid w:val="007E3546"/>
    <w:rsid w:val="007E3576"/>
    <w:rsid w:val="007E3655"/>
    <w:rsid w:val="007E3764"/>
    <w:rsid w:val="007E386F"/>
    <w:rsid w:val="007E3993"/>
    <w:rsid w:val="007E39E2"/>
    <w:rsid w:val="007E3BA1"/>
    <w:rsid w:val="007E3C14"/>
    <w:rsid w:val="007E3D14"/>
    <w:rsid w:val="007E3D8D"/>
    <w:rsid w:val="007E3E2D"/>
    <w:rsid w:val="007E3FD6"/>
    <w:rsid w:val="007E43D9"/>
    <w:rsid w:val="007E43DC"/>
    <w:rsid w:val="007E4422"/>
    <w:rsid w:val="007E45D7"/>
    <w:rsid w:val="007E46ED"/>
    <w:rsid w:val="007E48BB"/>
    <w:rsid w:val="007E491C"/>
    <w:rsid w:val="007E491F"/>
    <w:rsid w:val="007E4A55"/>
    <w:rsid w:val="007E4CCF"/>
    <w:rsid w:val="007E4D5F"/>
    <w:rsid w:val="007E4D68"/>
    <w:rsid w:val="007E4F6B"/>
    <w:rsid w:val="007E5042"/>
    <w:rsid w:val="007E506F"/>
    <w:rsid w:val="007E5117"/>
    <w:rsid w:val="007E51EE"/>
    <w:rsid w:val="007E5234"/>
    <w:rsid w:val="007E54CA"/>
    <w:rsid w:val="007E5508"/>
    <w:rsid w:val="007E5540"/>
    <w:rsid w:val="007E5669"/>
    <w:rsid w:val="007E5756"/>
    <w:rsid w:val="007E57A7"/>
    <w:rsid w:val="007E57B0"/>
    <w:rsid w:val="007E58FD"/>
    <w:rsid w:val="007E592C"/>
    <w:rsid w:val="007E59D6"/>
    <w:rsid w:val="007E5AA2"/>
    <w:rsid w:val="007E5B42"/>
    <w:rsid w:val="007E5B64"/>
    <w:rsid w:val="007E5BB7"/>
    <w:rsid w:val="007E5D61"/>
    <w:rsid w:val="007E5D78"/>
    <w:rsid w:val="007E5F57"/>
    <w:rsid w:val="007E6058"/>
    <w:rsid w:val="007E61DA"/>
    <w:rsid w:val="007E629D"/>
    <w:rsid w:val="007E6437"/>
    <w:rsid w:val="007E6663"/>
    <w:rsid w:val="007E69B5"/>
    <w:rsid w:val="007E6A77"/>
    <w:rsid w:val="007E6CB7"/>
    <w:rsid w:val="007E6E8A"/>
    <w:rsid w:val="007E6EEE"/>
    <w:rsid w:val="007E6F42"/>
    <w:rsid w:val="007E705A"/>
    <w:rsid w:val="007E71D0"/>
    <w:rsid w:val="007E737F"/>
    <w:rsid w:val="007E73EA"/>
    <w:rsid w:val="007E74EB"/>
    <w:rsid w:val="007E74FC"/>
    <w:rsid w:val="007E753F"/>
    <w:rsid w:val="007E758E"/>
    <w:rsid w:val="007E7601"/>
    <w:rsid w:val="007E76B3"/>
    <w:rsid w:val="007E78EE"/>
    <w:rsid w:val="007E79DB"/>
    <w:rsid w:val="007E7A06"/>
    <w:rsid w:val="007E7A53"/>
    <w:rsid w:val="007E7A8C"/>
    <w:rsid w:val="007E7AC0"/>
    <w:rsid w:val="007E7B9C"/>
    <w:rsid w:val="007E7C84"/>
    <w:rsid w:val="007E7EB9"/>
    <w:rsid w:val="007E7F16"/>
    <w:rsid w:val="007E7F91"/>
    <w:rsid w:val="007E7FAB"/>
    <w:rsid w:val="007F0047"/>
    <w:rsid w:val="007F0383"/>
    <w:rsid w:val="007F03AD"/>
    <w:rsid w:val="007F03F3"/>
    <w:rsid w:val="007F04B2"/>
    <w:rsid w:val="007F06AA"/>
    <w:rsid w:val="007F06C1"/>
    <w:rsid w:val="007F06F9"/>
    <w:rsid w:val="007F0815"/>
    <w:rsid w:val="007F08C8"/>
    <w:rsid w:val="007F093B"/>
    <w:rsid w:val="007F0954"/>
    <w:rsid w:val="007F0A4A"/>
    <w:rsid w:val="007F0A96"/>
    <w:rsid w:val="007F0AFA"/>
    <w:rsid w:val="007F0C22"/>
    <w:rsid w:val="007F0C77"/>
    <w:rsid w:val="007F0CE3"/>
    <w:rsid w:val="007F0CE5"/>
    <w:rsid w:val="007F0EA5"/>
    <w:rsid w:val="007F0F57"/>
    <w:rsid w:val="007F0F9B"/>
    <w:rsid w:val="007F1042"/>
    <w:rsid w:val="007F111F"/>
    <w:rsid w:val="007F117A"/>
    <w:rsid w:val="007F1189"/>
    <w:rsid w:val="007F122D"/>
    <w:rsid w:val="007F142B"/>
    <w:rsid w:val="007F153C"/>
    <w:rsid w:val="007F1595"/>
    <w:rsid w:val="007F16F7"/>
    <w:rsid w:val="007F17FA"/>
    <w:rsid w:val="007F180E"/>
    <w:rsid w:val="007F198E"/>
    <w:rsid w:val="007F199F"/>
    <w:rsid w:val="007F1A8A"/>
    <w:rsid w:val="007F1C57"/>
    <w:rsid w:val="007F1C78"/>
    <w:rsid w:val="007F1D53"/>
    <w:rsid w:val="007F1E69"/>
    <w:rsid w:val="007F1EA7"/>
    <w:rsid w:val="007F1FE7"/>
    <w:rsid w:val="007F2145"/>
    <w:rsid w:val="007F2147"/>
    <w:rsid w:val="007F2305"/>
    <w:rsid w:val="007F2329"/>
    <w:rsid w:val="007F234E"/>
    <w:rsid w:val="007F2383"/>
    <w:rsid w:val="007F2408"/>
    <w:rsid w:val="007F24E7"/>
    <w:rsid w:val="007F2571"/>
    <w:rsid w:val="007F2655"/>
    <w:rsid w:val="007F2725"/>
    <w:rsid w:val="007F2789"/>
    <w:rsid w:val="007F28AD"/>
    <w:rsid w:val="007F29A8"/>
    <w:rsid w:val="007F2A8D"/>
    <w:rsid w:val="007F2E2B"/>
    <w:rsid w:val="007F2E80"/>
    <w:rsid w:val="007F2F3B"/>
    <w:rsid w:val="007F3002"/>
    <w:rsid w:val="007F3067"/>
    <w:rsid w:val="007F3095"/>
    <w:rsid w:val="007F3126"/>
    <w:rsid w:val="007F33D2"/>
    <w:rsid w:val="007F34A4"/>
    <w:rsid w:val="007F34ED"/>
    <w:rsid w:val="007F3570"/>
    <w:rsid w:val="007F35AD"/>
    <w:rsid w:val="007F35BF"/>
    <w:rsid w:val="007F3633"/>
    <w:rsid w:val="007F383A"/>
    <w:rsid w:val="007F388C"/>
    <w:rsid w:val="007F3B5B"/>
    <w:rsid w:val="007F3C20"/>
    <w:rsid w:val="007F3CB0"/>
    <w:rsid w:val="007F3D09"/>
    <w:rsid w:val="007F3DBC"/>
    <w:rsid w:val="007F3DCD"/>
    <w:rsid w:val="007F3F07"/>
    <w:rsid w:val="007F4057"/>
    <w:rsid w:val="007F4099"/>
    <w:rsid w:val="007F4122"/>
    <w:rsid w:val="007F4154"/>
    <w:rsid w:val="007F41E1"/>
    <w:rsid w:val="007F42F2"/>
    <w:rsid w:val="007F44F8"/>
    <w:rsid w:val="007F4598"/>
    <w:rsid w:val="007F45F9"/>
    <w:rsid w:val="007F49CB"/>
    <w:rsid w:val="007F49E4"/>
    <w:rsid w:val="007F4B17"/>
    <w:rsid w:val="007F4B41"/>
    <w:rsid w:val="007F4BB0"/>
    <w:rsid w:val="007F4C42"/>
    <w:rsid w:val="007F4DBC"/>
    <w:rsid w:val="007F4E6B"/>
    <w:rsid w:val="007F5108"/>
    <w:rsid w:val="007F5380"/>
    <w:rsid w:val="007F5696"/>
    <w:rsid w:val="007F56A4"/>
    <w:rsid w:val="007F571F"/>
    <w:rsid w:val="007F5804"/>
    <w:rsid w:val="007F5813"/>
    <w:rsid w:val="007F5956"/>
    <w:rsid w:val="007F5C12"/>
    <w:rsid w:val="007F5D2F"/>
    <w:rsid w:val="007F5D40"/>
    <w:rsid w:val="007F5E9B"/>
    <w:rsid w:val="007F5ED8"/>
    <w:rsid w:val="007F62A3"/>
    <w:rsid w:val="007F6303"/>
    <w:rsid w:val="007F6341"/>
    <w:rsid w:val="007F6404"/>
    <w:rsid w:val="007F644A"/>
    <w:rsid w:val="007F6538"/>
    <w:rsid w:val="007F664B"/>
    <w:rsid w:val="007F6789"/>
    <w:rsid w:val="007F686D"/>
    <w:rsid w:val="007F6A22"/>
    <w:rsid w:val="007F6A3C"/>
    <w:rsid w:val="007F6B7E"/>
    <w:rsid w:val="007F6C88"/>
    <w:rsid w:val="007F6D53"/>
    <w:rsid w:val="007F70A9"/>
    <w:rsid w:val="007F711A"/>
    <w:rsid w:val="007F7304"/>
    <w:rsid w:val="007F7308"/>
    <w:rsid w:val="007F73DE"/>
    <w:rsid w:val="007F75B1"/>
    <w:rsid w:val="007F7606"/>
    <w:rsid w:val="007F768D"/>
    <w:rsid w:val="007F772E"/>
    <w:rsid w:val="007F7AC3"/>
    <w:rsid w:val="007F7AC9"/>
    <w:rsid w:val="007F7C12"/>
    <w:rsid w:val="007F7CC4"/>
    <w:rsid w:val="007F7E4C"/>
    <w:rsid w:val="007F7F1D"/>
    <w:rsid w:val="007F7F97"/>
    <w:rsid w:val="007FD6DD"/>
    <w:rsid w:val="00800040"/>
    <w:rsid w:val="0080008E"/>
    <w:rsid w:val="008000A5"/>
    <w:rsid w:val="0080014D"/>
    <w:rsid w:val="0080018D"/>
    <w:rsid w:val="00800399"/>
    <w:rsid w:val="008003C2"/>
    <w:rsid w:val="00800671"/>
    <w:rsid w:val="00800768"/>
    <w:rsid w:val="008007F8"/>
    <w:rsid w:val="0080086B"/>
    <w:rsid w:val="00800884"/>
    <w:rsid w:val="008008B4"/>
    <w:rsid w:val="0080097D"/>
    <w:rsid w:val="008009A9"/>
    <w:rsid w:val="008009C6"/>
    <w:rsid w:val="00800BA4"/>
    <w:rsid w:val="00800BB5"/>
    <w:rsid w:val="00800C15"/>
    <w:rsid w:val="00801025"/>
    <w:rsid w:val="0080104A"/>
    <w:rsid w:val="008010DB"/>
    <w:rsid w:val="00801575"/>
    <w:rsid w:val="008017D6"/>
    <w:rsid w:val="0080182C"/>
    <w:rsid w:val="00801844"/>
    <w:rsid w:val="0080189F"/>
    <w:rsid w:val="008018F6"/>
    <w:rsid w:val="0080196D"/>
    <w:rsid w:val="00801975"/>
    <w:rsid w:val="00801982"/>
    <w:rsid w:val="00801B09"/>
    <w:rsid w:val="00801C98"/>
    <w:rsid w:val="00801D6F"/>
    <w:rsid w:val="00801D86"/>
    <w:rsid w:val="00801DAE"/>
    <w:rsid w:val="00801FF7"/>
    <w:rsid w:val="0080203A"/>
    <w:rsid w:val="00802244"/>
    <w:rsid w:val="00802406"/>
    <w:rsid w:val="00802483"/>
    <w:rsid w:val="00802650"/>
    <w:rsid w:val="008026C5"/>
    <w:rsid w:val="008026FD"/>
    <w:rsid w:val="0080273A"/>
    <w:rsid w:val="008027F0"/>
    <w:rsid w:val="00802804"/>
    <w:rsid w:val="00802925"/>
    <w:rsid w:val="0080292A"/>
    <w:rsid w:val="00802942"/>
    <w:rsid w:val="00802A34"/>
    <w:rsid w:val="00802AD0"/>
    <w:rsid w:val="00802B05"/>
    <w:rsid w:val="00802D08"/>
    <w:rsid w:val="00802E84"/>
    <w:rsid w:val="00802E88"/>
    <w:rsid w:val="00802E8C"/>
    <w:rsid w:val="00802F77"/>
    <w:rsid w:val="008030C2"/>
    <w:rsid w:val="008030DF"/>
    <w:rsid w:val="008031CB"/>
    <w:rsid w:val="008035A4"/>
    <w:rsid w:val="00803742"/>
    <w:rsid w:val="00803A4C"/>
    <w:rsid w:val="00803A88"/>
    <w:rsid w:val="00803C1E"/>
    <w:rsid w:val="00803C23"/>
    <w:rsid w:val="00803E14"/>
    <w:rsid w:val="00803E49"/>
    <w:rsid w:val="00803F26"/>
    <w:rsid w:val="00804066"/>
    <w:rsid w:val="008040FE"/>
    <w:rsid w:val="008042C6"/>
    <w:rsid w:val="008042FC"/>
    <w:rsid w:val="0080433C"/>
    <w:rsid w:val="008044E4"/>
    <w:rsid w:val="008045AD"/>
    <w:rsid w:val="008046CA"/>
    <w:rsid w:val="008047BA"/>
    <w:rsid w:val="0080497C"/>
    <w:rsid w:val="00804A47"/>
    <w:rsid w:val="00804A83"/>
    <w:rsid w:val="00804C27"/>
    <w:rsid w:val="00804CB1"/>
    <w:rsid w:val="00804D3D"/>
    <w:rsid w:val="00804DE3"/>
    <w:rsid w:val="00804F76"/>
    <w:rsid w:val="00804FE8"/>
    <w:rsid w:val="0080505F"/>
    <w:rsid w:val="00805200"/>
    <w:rsid w:val="0080529A"/>
    <w:rsid w:val="00805311"/>
    <w:rsid w:val="0080536E"/>
    <w:rsid w:val="008053F1"/>
    <w:rsid w:val="00805463"/>
    <w:rsid w:val="008054D0"/>
    <w:rsid w:val="00805573"/>
    <w:rsid w:val="0080558A"/>
    <w:rsid w:val="00805596"/>
    <w:rsid w:val="00805688"/>
    <w:rsid w:val="00805B8C"/>
    <w:rsid w:val="00805CF6"/>
    <w:rsid w:val="00805D94"/>
    <w:rsid w:val="00805F14"/>
    <w:rsid w:val="00805F43"/>
    <w:rsid w:val="00805FA7"/>
    <w:rsid w:val="008060C6"/>
    <w:rsid w:val="008060CB"/>
    <w:rsid w:val="00806189"/>
    <w:rsid w:val="00806447"/>
    <w:rsid w:val="008064C8"/>
    <w:rsid w:val="008066FA"/>
    <w:rsid w:val="00806952"/>
    <w:rsid w:val="00806A2F"/>
    <w:rsid w:val="00806A3B"/>
    <w:rsid w:val="00806B73"/>
    <w:rsid w:val="00806C60"/>
    <w:rsid w:val="00807170"/>
    <w:rsid w:val="00807334"/>
    <w:rsid w:val="00807399"/>
    <w:rsid w:val="008074E1"/>
    <w:rsid w:val="008074F5"/>
    <w:rsid w:val="0080750E"/>
    <w:rsid w:val="00807528"/>
    <w:rsid w:val="00807668"/>
    <w:rsid w:val="008076CA"/>
    <w:rsid w:val="008078BD"/>
    <w:rsid w:val="00807B3F"/>
    <w:rsid w:val="00807CD0"/>
    <w:rsid w:val="00807EC1"/>
    <w:rsid w:val="00807FFC"/>
    <w:rsid w:val="0080B874"/>
    <w:rsid w:val="00810245"/>
    <w:rsid w:val="0081035E"/>
    <w:rsid w:val="008103E8"/>
    <w:rsid w:val="0081052E"/>
    <w:rsid w:val="00810552"/>
    <w:rsid w:val="008106C0"/>
    <w:rsid w:val="00810733"/>
    <w:rsid w:val="008107EF"/>
    <w:rsid w:val="00810881"/>
    <w:rsid w:val="0081090B"/>
    <w:rsid w:val="00810976"/>
    <w:rsid w:val="00810977"/>
    <w:rsid w:val="008109AB"/>
    <w:rsid w:val="00810A1A"/>
    <w:rsid w:val="00810B6D"/>
    <w:rsid w:val="00810B9D"/>
    <w:rsid w:val="00810BCF"/>
    <w:rsid w:val="00810C07"/>
    <w:rsid w:val="00810C1F"/>
    <w:rsid w:val="00810C73"/>
    <w:rsid w:val="00810E4A"/>
    <w:rsid w:val="00810FFD"/>
    <w:rsid w:val="00811058"/>
    <w:rsid w:val="0081116D"/>
    <w:rsid w:val="008114E1"/>
    <w:rsid w:val="00811552"/>
    <w:rsid w:val="008115D4"/>
    <w:rsid w:val="0081190B"/>
    <w:rsid w:val="0081196C"/>
    <w:rsid w:val="008119B8"/>
    <w:rsid w:val="008119C4"/>
    <w:rsid w:val="00811A3B"/>
    <w:rsid w:val="00811B0E"/>
    <w:rsid w:val="00811C73"/>
    <w:rsid w:val="00811C83"/>
    <w:rsid w:val="00811CC2"/>
    <w:rsid w:val="00811CF3"/>
    <w:rsid w:val="00811D00"/>
    <w:rsid w:val="00811D15"/>
    <w:rsid w:val="00811DAB"/>
    <w:rsid w:val="00811EE1"/>
    <w:rsid w:val="00811FE8"/>
    <w:rsid w:val="00812098"/>
    <w:rsid w:val="008120E4"/>
    <w:rsid w:val="008121EA"/>
    <w:rsid w:val="008124F1"/>
    <w:rsid w:val="00812533"/>
    <w:rsid w:val="00812658"/>
    <w:rsid w:val="00812659"/>
    <w:rsid w:val="0081269B"/>
    <w:rsid w:val="00812713"/>
    <w:rsid w:val="0081275A"/>
    <w:rsid w:val="0081279C"/>
    <w:rsid w:val="00812935"/>
    <w:rsid w:val="00812A0A"/>
    <w:rsid w:val="00812A10"/>
    <w:rsid w:val="00812B57"/>
    <w:rsid w:val="00812CC5"/>
    <w:rsid w:val="00812D1E"/>
    <w:rsid w:val="00812DBF"/>
    <w:rsid w:val="00812E46"/>
    <w:rsid w:val="00812EA5"/>
    <w:rsid w:val="00812ED2"/>
    <w:rsid w:val="00812F9C"/>
    <w:rsid w:val="0081318B"/>
    <w:rsid w:val="008131E6"/>
    <w:rsid w:val="008133F8"/>
    <w:rsid w:val="008134F5"/>
    <w:rsid w:val="0081359F"/>
    <w:rsid w:val="008135BD"/>
    <w:rsid w:val="00813627"/>
    <w:rsid w:val="0081364D"/>
    <w:rsid w:val="008136D2"/>
    <w:rsid w:val="008136F3"/>
    <w:rsid w:val="008137C7"/>
    <w:rsid w:val="00813B71"/>
    <w:rsid w:val="00813CA2"/>
    <w:rsid w:val="00813D5A"/>
    <w:rsid w:val="00813D8D"/>
    <w:rsid w:val="00813DEE"/>
    <w:rsid w:val="00813F34"/>
    <w:rsid w:val="00814052"/>
    <w:rsid w:val="00814190"/>
    <w:rsid w:val="00814269"/>
    <w:rsid w:val="008142F6"/>
    <w:rsid w:val="0081432C"/>
    <w:rsid w:val="008143E7"/>
    <w:rsid w:val="008143EE"/>
    <w:rsid w:val="00814451"/>
    <w:rsid w:val="00814456"/>
    <w:rsid w:val="008146A7"/>
    <w:rsid w:val="008146AA"/>
    <w:rsid w:val="00814886"/>
    <w:rsid w:val="008149B1"/>
    <w:rsid w:val="00814A1F"/>
    <w:rsid w:val="00814A8C"/>
    <w:rsid w:val="00814B9A"/>
    <w:rsid w:val="00814CF0"/>
    <w:rsid w:val="00814E65"/>
    <w:rsid w:val="00814F58"/>
    <w:rsid w:val="00815002"/>
    <w:rsid w:val="0081521A"/>
    <w:rsid w:val="00815289"/>
    <w:rsid w:val="008152EE"/>
    <w:rsid w:val="0081539A"/>
    <w:rsid w:val="00815473"/>
    <w:rsid w:val="008154A6"/>
    <w:rsid w:val="00815511"/>
    <w:rsid w:val="0081558C"/>
    <w:rsid w:val="00815656"/>
    <w:rsid w:val="00815719"/>
    <w:rsid w:val="00815ABC"/>
    <w:rsid w:val="00815E43"/>
    <w:rsid w:val="00816006"/>
    <w:rsid w:val="00816221"/>
    <w:rsid w:val="008162D3"/>
    <w:rsid w:val="00816319"/>
    <w:rsid w:val="0081648C"/>
    <w:rsid w:val="00816492"/>
    <w:rsid w:val="00816571"/>
    <w:rsid w:val="00816604"/>
    <w:rsid w:val="00816624"/>
    <w:rsid w:val="008166C5"/>
    <w:rsid w:val="00816750"/>
    <w:rsid w:val="008168EE"/>
    <w:rsid w:val="00816903"/>
    <w:rsid w:val="008169A3"/>
    <w:rsid w:val="008169EB"/>
    <w:rsid w:val="00816A32"/>
    <w:rsid w:val="00816A8F"/>
    <w:rsid w:val="00816ACB"/>
    <w:rsid w:val="00816B57"/>
    <w:rsid w:val="00816B9E"/>
    <w:rsid w:val="00816BD2"/>
    <w:rsid w:val="00816C3D"/>
    <w:rsid w:val="00816C54"/>
    <w:rsid w:val="00816E2C"/>
    <w:rsid w:val="00816F3D"/>
    <w:rsid w:val="00816FAD"/>
    <w:rsid w:val="0081700D"/>
    <w:rsid w:val="008170FD"/>
    <w:rsid w:val="00817194"/>
    <w:rsid w:val="008172C3"/>
    <w:rsid w:val="00817544"/>
    <w:rsid w:val="0081765E"/>
    <w:rsid w:val="00817682"/>
    <w:rsid w:val="008176CA"/>
    <w:rsid w:val="0081777F"/>
    <w:rsid w:val="00817792"/>
    <w:rsid w:val="00817982"/>
    <w:rsid w:val="00817A31"/>
    <w:rsid w:val="00817A84"/>
    <w:rsid w:val="00817AAC"/>
    <w:rsid w:val="00817D76"/>
    <w:rsid w:val="00817DE8"/>
    <w:rsid w:val="00817F60"/>
    <w:rsid w:val="0082016F"/>
    <w:rsid w:val="0082022A"/>
    <w:rsid w:val="00820263"/>
    <w:rsid w:val="008202D1"/>
    <w:rsid w:val="00820393"/>
    <w:rsid w:val="008203A6"/>
    <w:rsid w:val="008203B2"/>
    <w:rsid w:val="00820507"/>
    <w:rsid w:val="0082058E"/>
    <w:rsid w:val="008205DF"/>
    <w:rsid w:val="0082069F"/>
    <w:rsid w:val="008209BD"/>
    <w:rsid w:val="00820C94"/>
    <w:rsid w:val="00820D65"/>
    <w:rsid w:val="00820DA9"/>
    <w:rsid w:val="00820F97"/>
    <w:rsid w:val="00820FA4"/>
    <w:rsid w:val="0082104A"/>
    <w:rsid w:val="00821127"/>
    <w:rsid w:val="0082122D"/>
    <w:rsid w:val="008212D0"/>
    <w:rsid w:val="008212E7"/>
    <w:rsid w:val="00821479"/>
    <w:rsid w:val="00821494"/>
    <w:rsid w:val="0082155A"/>
    <w:rsid w:val="00821656"/>
    <w:rsid w:val="00821670"/>
    <w:rsid w:val="00821673"/>
    <w:rsid w:val="0082176D"/>
    <w:rsid w:val="00821820"/>
    <w:rsid w:val="0082182B"/>
    <w:rsid w:val="0082199D"/>
    <w:rsid w:val="00821AC0"/>
    <w:rsid w:val="00821B73"/>
    <w:rsid w:val="00821B87"/>
    <w:rsid w:val="00821C84"/>
    <w:rsid w:val="00822371"/>
    <w:rsid w:val="008223E9"/>
    <w:rsid w:val="008225C2"/>
    <w:rsid w:val="0082261A"/>
    <w:rsid w:val="00822739"/>
    <w:rsid w:val="0082275E"/>
    <w:rsid w:val="00822760"/>
    <w:rsid w:val="00822769"/>
    <w:rsid w:val="008227B3"/>
    <w:rsid w:val="008227CF"/>
    <w:rsid w:val="008228B5"/>
    <w:rsid w:val="008228BE"/>
    <w:rsid w:val="008229B2"/>
    <w:rsid w:val="008229D2"/>
    <w:rsid w:val="00822AC6"/>
    <w:rsid w:val="00822D86"/>
    <w:rsid w:val="00822DE9"/>
    <w:rsid w:val="00822E8A"/>
    <w:rsid w:val="0082304A"/>
    <w:rsid w:val="008230B7"/>
    <w:rsid w:val="008232FF"/>
    <w:rsid w:val="008233B9"/>
    <w:rsid w:val="008233F4"/>
    <w:rsid w:val="008234D0"/>
    <w:rsid w:val="0082350A"/>
    <w:rsid w:val="0082364D"/>
    <w:rsid w:val="00823667"/>
    <w:rsid w:val="00823719"/>
    <w:rsid w:val="00823753"/>
    <w:rsid w:val="008237B5"/>
    <w:rsid w:val="0082396F"/>
    <w:rsid w:val="00823B4B"/>
    <w:rsid w:val="00823BC1"/>
    <w:rsid w:val="00823C37"/>
    <w:rsid w:val="00823C38"/>
    <w:rsid w:val="00823DB2"/>
    <w:rsid w:val="00823DD7"/>
    <w:rsid w:val="00823F73"/>
    <w:rsid w:val="00823FA0"/>
    <w:rsid w:val="008240A8"/>
    <w:rsid w:val="008242BD"/>
    <w:rsid w:val="008243B9"/>
    <w:rsid w:val="00824451"/>
    <w:rsid w:val="008244D2"/>
    <w:rsid w:val="00824502"/>
    <w:rsid w:val="00824577"/>
    <w:rsid w:val="0082466A"/>
    <w:rsid w:val="0082472A"/>
    <w:rsid w:val="008247FB"/>
    <w:rsid w:val="00824AE5"/>
    <w:rsid w:val="00824D8C"/>
    <w:rsid w:val="00824EDC"/>
    <w:rsid w:val="00825003"/>
    <w:rsid w:val="00825123"/>
    <w:rsid w:val="008252DA"/>
    <w:rsid w:val="0082539E"/>
    <w:rsid w:val="0082547F"/>
    <w:rsid w:val="00825535"/>
    <w:rsid w:val="00825633"/>
    <w:rsid w:val="0082563D"/>
    <w:rsid w:val="0082566D"/>
    <w:rsid w:val="008257A8"/>
    <w:rsid w:val="008257B9"/>
    <w:rsid w:val="008258C4"/>
    <w:rsid w:val="0082595C"/>
    <w:rsid w:val="00825BAE"/>
    <w:rsid w:val="00825EC2"/>
    <w:rsid w:val="008261A5"/>
    <w:rsid w:val="008262B9"/>
    <w:rsid w:val="0082633B"/>
    <w:rsid w:val="00826413"/>
    <w:rsid w:val="0082642D"/>
    <w:rsid w:val="00826521"/>
    <w:rsid w:val="00826632"/>
    <w:rsid w:val="0082671F"/>
    <w:rsid w:val="00826A45"/>
    <w:rsid w:val="00826AC9"/>
    <w:rsid w:val="00826AF4"/>
    <w:rsid w:val="00826B9C"/>
    <w:rsid w:val="00826C27"/>
    <w:rsid w:val="00826D18"/>
    <w:rsid w:val="00826D21"/>
    <w:rsid w:val="00826D3E"/>
    <w:rsid w:val="00826DCD"/>
    <w:rsid w:val="00826E5D"/>
    <w:rsid w:val="00826F55"/>
    <w:rsid w:val="008271C2"/>
    <w:rsid w:val="00827624"/>
    <w:rsid w:val="00827684"/>
    <w:rsid w:val="00827760"/>
    <w:rsid w:val="008278DA"/>
    <w:rsid w:val="00827927"/>
    <w:rsid w:val="00827970"/>
    <w:rsid w:val="00827974"/>
    <w:rsid w:val="00827AE4"/>
    <w:rsid w:val="00827BF7"/>
    <w:rsid w:val="00827C64"/>
    <w:rsid w:val="00827C92"/>
    <w:rsid w:val="00827DB5"/>
    <w:rsid w:val="00827DF8"/>
    <w:rsid w:val="00827DFC"/>
    <w:rsid w:val="00827E10"/>
    <w:rsid w:val="00827F3B"/>
    <w:rsid w:val="00827F64"/>
    <w:rsid w:val="00830016"/>
    <w:rsid w:val="00830047"/>
    <w:rsid w:val="00830061"/>
    <w:rsid w:val="0083008B"/>
    <w:rsid w:val="0083015A"/>
    <w:rsid w:val="0083017A"/>
    <w:rsid w:val="008301AD"/>
    <w:rsid w:val="008302D4"/>
    <w:rsid w:val="0083051B"/>
    <w:rsid w:val="0083054F"/>
    <w:rsid w:val="00830591"/>
    <w:rsid w:val="008305AF"/>
    <w:rsid w:val="008308D6"/>
    <w:rsid w:val="00830961"/>
    <w:rsid w:val="008309BF"/>
    <w:rsid w:val="00830AC7"/>
    <w:rsid w:val="00830B17"/>
    <w:rsid w:val="00830B75"/>
    <w:rsid w:val="00830C9F"/>
    <w:rsid w:val="00830CD1"/>
    <w:rsid w:val="00830D4D"/>
    <w:rsid w:val="00830D6F"/>
    <w:rsid w:val="00830DEA"/>
    <w:rsid w:val="00830EC8"/>
    <w:rsid w:val="00830EF0"/>
    <w:rsid w:val="00830F18"/>
    <w:rsid w:val="00830FB8"/>
    <w:rsid w:val="00831018"/>
    <w:rsid w:val="008310A9"/>
    <w:rsid w:val="00831202"/>
    <w:rsid w:val="0083138A"/>
    <w:rsid w:val="0083145D"/>
    <w:rsid w:val="0083152F"/>
    <w:rsid w:val="0083158E"/>
    <w:rsid w:val="0083175C"/>
    <w:rsid w:val="0083179B"/>
    <w:rsid w:val="008317FC"/>
    <w:rsid w:val="008318AA"/>
    <w:rsid w:val="00831A09"/>
    <w:rsid w:val="00831B49"/>
    <w:rsid w:val="00831B98"/>
    <w:rsid w:val="00831BC5"/>
    <w:rsid w:val="00831F38"/>
    <w:rsid w:val="00831FCE"/>
    <w:rsid w:val="00832192"/>
    <w:rsid w:val="008321FE"/>
    <w:rsid w:val="00832212"/>
    <w:rsid w:val="008322A1"/>
    <w:rsid w:val="008322E1"/>
    <w:rsid w:val="008322F4"/>
    <w:rsid w:val="00832308"/>
    <w:rsid w:val="0083235C"/>
    <w:rsid w:val="00832470"/>
    <w:rsid w:val="00832589"/>
    <w:rsid w:val="00832655"/>
    <w:rsid w:val="0083278C"/>
    <w:rsid w:val="008327DD"/>
    <w:rsid w:val="008327EC"/>
    <w:rsid w:val="00832878"/>
    <w:rsid w:val="00832915"/>
    <w:rsid w:val="00832A4C"/>
    <w:rsid w:val="00832BB1"/>
    <w:rsid w:val="00832BF3"/>
    <w:rsid w:val="00832BF8"/>
    <w:rsid w:val="00832D10"/>
    <w:rsid w:val="00832D79"/>
    <w:rsid w:val="00832DAD"/>
    <w:rsid w:val="00832E3A"/>
    <w:rsid w:val="00832EE5"/>
    <w:rsid w:val="008330A1"/>
    <w:rsid w:val="0083313D"/>
    <w:rsid w:val="008331CA"/>
    <w:rsid w:val="008331D7"/>
    <w:rsid w:val="0083333A"/>
    <w:rsid w:val="0083344F"/>
    <w:rsid w:val="0083353F"/>
    <w:rsid w:val="00833543"/>
    <w:rsid w:val="00833547"/>
    <w:rsid w:val="0083364E"/>
    <w:rsid w:val="0083364F"/>
    <w:rsid w:val="008336CC"/>
    <w:rsid w:val="008337A8"/>
    <w:rsid w:val="008337DD"/>
    <w:rsid w:val="00833855"/>
    <w:rsid w:val="00833877"/>
    <w:rsid w:val="0083389A"/>
    <w:rsid w:val="008338BE"/>
    <w:rsid w:val="00833A15"/>
    <w:rsid w:val="00833B3F"/>
    <w:rsid w:val="00833B4A"/>
    <w:rsid w:val="00833B61"/>
    <w:rsid w:val="00833BF5"/>
    <w:rsid w:val="00833D69"/>
    <w:rsid w:val="00833DAE"/>
    <w:rsid w:val="00833E4A"/>
    <w:rsid w:val="00834097"/>
    <w:rsid w:val="008340A6"/>
    <w:rsid w:val="008341FF"/>
    <w:rsid w:val="008342D8"/>
    <w:rsid w:val="00834342"/>
    <w:rsid w:val="00834446"/>
    <w:rsid w:val="008344B2"/>
    <w:rsid w:val="008344DC"/>
    <w:rsid w:val="00834608"/>
    <w:rsid w:val="00834630"/>
    <w:rsid w:val="00834647"/>
    <w:rsid w:val="0083468E"/>
    <w:rsid w:val="0083478D"/>
    <w:rsid w:val="00834961"/>
    <w:rsid w:val="00834A12"/>
    <w:rsid w:val="00834A62"/>
    <w:rsid w:val="00834BD3"/>
    <w:rsid w:val="00834C10"/>
    <w:rsid w:val="00834C4A"/>
    <w:rsid w:val="00834CC1"/>
    <w:rsid w:val="00834EFA"/>
    <w:rsid w:val="00834F06"/>
    <w:rsid w:val="00834FC8"/>
    <w:rsid w:val="00835034"/>
    <w:rsid w:val="008354B6"/>
    <w:rsid w:val="0083552F"/>
    <w:rsid w:val="00835731"/>
    <w:rsid w:val="00835800"/>
    <w:rsid w:val="0083582E"/>
    <w:rsid w:val="008358D2"/>
    <w:rsid w:val="00835ACC"/>
    <w:rsid w:val="00835BCA"/>
    <w:rsid w:val="00835CA5"/>
    <w:rsid w:val="00835CE0"/>
    <w:rsid w:val="00835EE9"/>
    <w:rsid w:val="00835F5B"/>
    <w:rsid w:val="00836238"/>
    <w:rsid w:val="0083623A"/>
    <w:rsid w:val="00836417"/>
    <w:rsid w:val="008366B1"/>
    <w:rsid w:val="00836746"/>
    <w:rsid w:val="008368C9"/>
    <w:rsid w:val="0083690F"/>
    <w:rsid w:val="008369B1"/>
    <w:rsid w:val="008369CB"/>
    <w:rsid w:val="008369CD"/>
    <w:rsid w:val="00836A40"/>
    <w:rsid w:val="00836CEA"/>
    <w:rsid w:val="00836CFE"/>
    <w:rsid w:val="00836E24"/>
    <w:rsid w:val="008370E0"/>
    <w:rsid w:val="00837148"/>
    <w:rsid w:val="00837177"/>
    <w:rsid w:val="008371D1"/>
    <w:rsid w:val="0083755B"/>
    <w:rsid w:val="008375C1"/>
    <w:rsid w:val="008375C3"/>
    <w:rsid w:val="0083777A"/>
    <w:rsid w:val="0083778D"/>
    <w:rsid w:val="00837795"/>
    <w:rsid w:val="0083784D"/>
    <w:rsid w:val="00837917"/>
    <w:rsid w:val="00837924"/>
    <w:rsid w:val="00837A02"/>
    <w:rsid w:val="00837BB6"/>
    <w:rsid w:val="00837DF2"/>
    <w:rsid w:val="00837F08"/>
    <w:rsid w:val="00837FB3"/>
    <w:rsid w:val="00840212"/>
    <w:rsid w:val="008403C3"/>
    <w:rsid w:val="00840494"/>
    <w:rsid w:val="008404C9"/>
    <w:rsid w:val="008405FD"/>
    <w:rsid w:val="008406B6"/>
    <w:rsid w:val="0084074E"/>
    <w:rsid w:val="00840846"/>
    <w:rsid w:val="008408D0"/>
    <w:rsid w:val="008409CB"/>
    <w:rsid w:val="00840B0C"/>
    <w:rsid w:val="00840B9F"/>
    <w:rsid w:val="00840CD7"/>
    <w:rsid w:val="00840EDC"/>
    <w:rsid w:val="00840EFF"/>
    <w:rsid w:val="00840F9E"/>
    <w:rsid w:val="008412F0"/>
    <w:rsid w:val="00841404"/>
    <w:rsid w:val="008414D4"/>
    <w:rsid w:val="0084156A"/>
    <w:rsid w:val="008416A8"/>
    <w:rsid w:val="00841798"/>
    <w:rsid w:val="008418B5"/>
    <w:rsid w:val="0084198E"/>
    <w:rsid w:val="00841A31"/>
    <w:rsid w:val="00841A92"/>
    <w:rsid w:val="00841BA3"/>
    <w:rsid w:val="00841C61"/>
    <w:rsid w:val="00841E62"/>
    <w:rsid w:val="00841E95"/>
    <w:rsid w:val="00841F8A"/>
    <w:rsid w:val="00841F9C"/>
    <w:rsid w:val="00842018"/>
    <w:rsid w:val="0084205A"/>
    <w:rsid w:val="00842090"/>
    <w:rsid w:val="0084212C"/>
    <w:rsid w:val="00842214"/>
    <w:rsid w:val="0084245B"/>
    <w:rsid w:val="0084268D"/>
    <w:rsid w:val="00842793"/>
    <w:rsid w:val="008427A9"/>
    <w:rsid w:val="00842943"/>
    <w:rsid w:val="00842955"/>
    <w:rsid w:val="00842A5E"/>
    <w:rsid w:val="00842BE7"/>
    <w:rsid w:val="00842CA4"/>
    <w:rsid w:val="00842D56"/>
    <w:rsid w:val="00842F22"/>
    <w:rsid w:val="00843037"/>
    <w:rsid w:val="00843069"/>
    <w:rsid w:val="00843271"/>
    <w:rsid w:val="008432C4"/>
    <w:rsid w:val="008433A8"/>
    <w:rsid w:val="008433AB"/>
    <w:rsid w:val="008438C8"/>
    <w:rsid w:val="008438CC"/>
    <w:rsid w:val="008438FC"/>
    <w:rsid w:val="008439F8"/>
    <w:rsid w:val="00843BE6"/>
    <w:rsid w:val="00843BF8"/>
    <w:rsid w:val="00843C9B"/>
    <w:rsid w:val="00843D7D"/>
    <w:rsid w:val="00843E18"/>
    <w:rsid w:val="00843E63"/>
    <w:rsid w:val="00843EEE"/>
    <w:rsid w:val="00843FEB"/>
    <w:rsid w:val="00844078"/>
    <w:rsid w:val="00844287"/>
    <w:rsid w:val="008442BF"/>
    <w:rsid w:val="00844309"/>
    <w:rsid w:val="00844352"/>
    <w:rsid w:val="008443B7"/>
    <w:rsid w:val="008445F2"/>
    <w:rsid w:val="0084478E"/>
    <w:rsid w:val="0084479E"/>
    <w:rsid w:val="0084480A"/>
    <w:rsid w:val="008448B0"/>
    <w:rsid w:val="00844A44"/>
    <w:rsid w:val="00844A4C"/>
    <w:rsid w:val="00844A58"/>
    <w:rsid w:val="00844B49"/>
    <w:rsid w:val="00844CD7"/>
    <w:rsid w:val="00844D94"/>
    <w:rsid w:val="00844F05"/>
    <w:rsid w:val="00844FCD"/>
    <w:rsid w:val="008450C1"/>
    <w:rsid w:val="00845127"/>
    <w:rsid w:val="00845152"/>
    <w:rsid w:val="0084516B"/>
    <w:rsid w:val="008451AA"/>
    <w:rsid w:val="00845263"/>
    <w:rsid w:val="0084526A"/>
    <w:rsid w:val="00845385"/>
    <w:rsid w:val="00845446"/>
    <w:rsid w:val="0084551B"/>
    <w:rsid w:val="008455D0"/>
    <w:rsid w:val="008456D5"/>
    <w:rsid w:val="00845770"/>
    <w:rsid w:val="00845780"/>
    <w:rsid w:val="008457ED"/>
    <w:rsid w:val="00845949"/>
    <w:rsid w:val="0084594F"/>
    <w:rsid w:val="00845953"/>
    <w:rsid w:val="0084596A"/>
    <w:rsid w:val="008459AD"/>
    <w:rsid w:val="008459D8"/>
    <w:rsid w:val="00845A09"/>
    <w:rsid w:val="00845A2D"/>
    <w:rsid w:val="00845DDF"/>
    <w:rsid w:val="0084604E"/>
    <w:rsid w:val="0084604F"/>
    <w:rsid w:val="008462E9"/>
    <w:rsid w:val="008464F6"/>
    <w:rsid w:val="00846546"/>
    <w:rsid w:val="00846686"/>
    <w:rsid w:val="00846754"/>
    <w:rsid w:val="008467A1"/>
    <w:rsid w:val="008467E1"/>
    <w:rsid w:val="0084689E"/>
    <w:rsid w:val="00846A7D"/>
    <w:rsid w:val="00846A87"/>
    <w:rsid w:val="00846AB3"/>
    <w:rsid w:val="00846B32"/>
    <w:rsid w:val="00846C66"/>
    <w:rsid w:val="00846D15"/>
    <w:rsid w:val="00846D58"/>
    <w:rsid w:val="00846E0D"/>
    <w:rsid w:val="00846E33"/>
    <w:rsid w:val="00846E89"/>
    <w:rsid w:val="00846F89"/>
    <w:rsid w:val="008470B3"/>
    <w:rsid w:val="0084713C"/>
    <w:rsid w:val="00847221"/>
    <w:rsid w:val="0084723D"/>
    <w:rsid w:val="0084724A"/>
    <w:rsid w:val="008472CB"/>
    <w:rsid w:val="008474BD"/>
    <w:rsid w:val="00847511"/>
    <w:rsid w:val="00847568"/>
    <w:rsid w:val="00847770"/>
    <w:rsid w:val="00847909"/>
    <w:rsid w:val="0084795B"/>
    <w:rsid w:val="00847994"/>
    <w:rsid w:val="008479A1"/>
    <w:rsid w:val="00847ACB"/>
    <w:rsid w:val="00847BE5"/>
    <w:rsid w:val="00847C27"/>
    <w:rsid w:val="00847CAB"/>
    <w:rsid w:val="00847CCB"/>
    <w:rsid w:val="00847D02"/>
    <w:rsid w:val="00847D4B"/>
    <w:rsid w:val="00847DEF"/>
    <w:rsid w:val="00847E4B"/>
    <w:rsid w:val="00847E67"/>
    <w:rsid w:val="00848E91"/>
    <w:rsid w:val="008500DC"/>
    <w:rsid w:val="00850296"/>
    <w:rsid w:val="008502C6"/>
    <w:rsid w:val="008505CA"/>
    <w:rsid w:val="008505D8"/>
    <w:rsid w:val="008506DD"/>
    <w:rsid w:val="00850967"/>
    <w:rsid w:val="00850B99"/>
    <w:rsid w:val="00850BCB"/>
    <w:rsid w:val="00850BF7"/>
    <w:rsid w:val="00850C78"/>
    <w:rsid w:val="00850D62"/>
    <w:rsid w:val="00850DB9"/>
    <w:rsid w:val="00851042"/>
    <w:rsid w:val="00851274"/>
    <w:rsid w:val="0085129C"/>
    <w:rsid w:val="008512BB"/>
    <w:rsid w:val="008512DC"/>
    <w:rsid w:val="0085130A"/>
    <w:rsid w:val="0085142E"/>
    <w:rsid w:val="00851439"/>
    <w:rsid w:val="008514CA"/>
    <w:rsid w:val="008514FE"/>
    <w:rsid w:val="0085178E"/>
    <w:rsid w:val="0085186A"/>
    <w:rsid w:val="008518AD"/>
    <w:rsid w:val="00851936"/>
    <w:rsid w:val="00851AAF"/>
    <w:rsid w:val="00851AC3"/>
    <w:rsid w:val="00851B25"/>
    <w:rsid w:val="00851B45"/>
    <w:rsid w:val="00851BB6"/>
    <w:rsid w:val="00851D3F"/>
    <w:rsid w:val="00851F34"/>
    <w:rsid w:val="00851F76"/>
    <w:rsid w:val="00851FF1"/>
    <w:rsid w:val="0085203C"/>
    <w:rsid w:val="00852093"/>
    <w:rsid w:val="008520B3"/>
    <w:rsid w:val="00852283"/>
    <w:rsid w:val="00852621"/>
    <w:rsid w:val="0085268C"/>
    <w:rsid w:val="0085299B"/>
    <w:rsid w:val="00852A71"/>
    <w:rsid w:val="00852AA4"/>
    <w:rsid w:val="00852AFF"/>
    <w:rsid w:val="00852BDE"/>
    <w:rsid w:val="00852F11"/>
    <w:rsid w:val="00852F56"/>
    <w:rsid w:val="00852F8F"/>
    <w:rsid w:val="00852F9D"/>
    <w:rsid w:val="00853033"/>
    <w:rsid w:val="00853049"/>
    <w:rsid w:val="00853273"/>
    <w:rsid w:val="00853327"/>
    <w:rsid w:val="00853376"/>
    <w:rsid w:val="00853581"/>
    <w:rsid w:val="00853825"/>
    <w:rsid w:val="008538A7"/>
    <w:rsid w:val="008538EA"/>
    <w:rsid w:val="008538F7"/>
    <w:rsid w:val="008539BF"/>
    <w:rsid w:val="00853AA1"/>
    <w:rsid w:val="00853C34"/>
    <w:rsid w:val="00853CC0"/>
    <w:rsid w:val="00853D9F"/>
    <w:rsid w:val="00853DF4"/>
    <w:rsid w:val="00853E29"/>
    <w:rsid w:val="00853E6E"/>
    <w:rsid w:val="00853F7F"/>
    <w:rsid w:val="00853FF2"/>
    <w:rsid w:val="00854036"/>
    <w:rsid w:val="008541DA"/>
    <w:rsid w:val="0085455D"/>
    <w:rsid w:val="00854784"/>
    <w:rsid w:val="0085479D"/>
    <w:rsid w:val="008549E2"/>
    <w:rsid w:val="00854B5B"/>
    <w:rsid w:val="00854DEC"/>
    <w:rsid w:val="00854ECC"/>
    <w:rsid w:val="00854F7D"/>
    <w:rsid w:val="008550FB"/>
    <w:rsid w:val="0085521B"/>
    <w:rsid w:val="008552CB"/>
    <w:rsid w:val="008553B5"/>
    <w:rsid w:val="0085558C"/>
    <w:rsid w:val="00855844"/>
    <w:rsid w:val="00855864"/>
    <w:rsid w:val="00855BE8"/>
    <w:rsid w:val="00855D34"/>
    <w:rsid w:val="00855DA1"/>
    <w:rsid w:val="00855DD3"/>
    <w:rsid w:val="0085617A"/>
    <w:rsid w:val="00856216"/>
    <w:rsid w:val="008562FC"/>
    <w:rsid w:val="008564FF"/>
    <w:rsid w:val="0085665C"/>
    <w:rsid w:val="00856805"/>
    <w:rsid w:val="00856920"/>
    <w:rsid w:val="008569FB"/>
    <w:rsid w:val="00856A42"/>
    <w:rsid w:val="00856A8C"/>
    <w:rsid w:val="00856A98"/>
    <w:rsid w:val="00856ADB"/>
    <w:rsid w:val="00856B7A"/>
    <w:rsid w:val="00856B89"/>
    <w:rsid w:val="00856C0A"/>
    <w:rsid w:val="00856CBE"/>
    <w:rsid w:val="00856CF8"/>
    <w:rsid w:val="00856D4E"/>
    <w:rsid w:val="00856D5E"/>
    <w:rsid w:val="00856D96"/>
    <w:rsid w:val="00856FA9"/>
    <w:rsid w:val="0085708B"/>
    <w:rsid w:val="0085715F"/>
    <w:rsid w:val="008571A1"/>
    <w:rsid w:val="008572A0"/>
    <w:rsid w:val="00857386"/>
    <w:rsid w:val="00857390"/>
    <w:rsid w:val="008573A0"/>
    <w:rsid w:val="008575AA"/>
    <w:rsid w:val="008577EA"/>
    <w:rsid w:val="00857940"/>
    <w:rsid w:val="00857B2D"/>
    <w:rsid w:val="00857DB5"/>
    <w:rsid w:val="00857E1E"/>
    <w:rsid w:val="00857E8E"/>
    <w:rsid w:val="00857F34"/>
    <w:rsid w:val="00857FBA"/>
    <w:rsid w:val="00857FD5"/>
    <w:rsid w:val="0085ABAC"/>
    <w:rsid w:val="00860011"/>
    <w:rsid w:val="00860044"/>
    <w:rsid w:val="00860817"/>
    <w:rsid w:val="00860856"/>
    <w:rsid w:val="00860959"/>
    <w:rsid w:val="00860A51"/>
    <w:rsid w:val="00860A75"/>
    <w:rsid w:val="00860ABB"/>
    <w:rsid w:val="00860D15"/>
    <w:rsid w:val="00860D66"/>
    <w:rsid w:val="00860DE7"/>
    <w:rsid w:val="00860E1B"/>
    <w:rsid w:val="0086104A"/>
    <w:rsid w:val="008611E8"/>
    <w:rsid w:val="0086120E"/>
    <w:rsid w:val="008612BD"/>
    <w:rsid w:val="0086132C"/>
    <w:rsid w:val="0086135B"/>
    <w:rsid w:val="008617E5"/>
    <w:rsid w:val="00861A26"/>
    <w:rsid w:val="00861ACD"/>
    <w:rsid w:val="00861B8E"/>
    <w:rsid w:val="00861BEF"/>
    <w:rsid w:val="00861C22"/>
    <w:rsid w:val="00861E03"/>
    <w:rsid w:val="00861E4A"/>
    <w:rsid w:val="00861FC7"/>
    <w:rsid w:val="00861FCF"/>
    <w:rsid w:val="0086209E"/>
    <w:rsid w:val="00862143"/>
    <w:rsid w:val="0086218D"/>
    <w:rsid w:val="008621A9"/>
    <w:rsid w:val="00862246"/>
    <w:rsid w:val="0086238B"/>
    <w:rsid w:val="008624B6"/>
    <w:rsid w:val="00862522"/>
    <w:rsid w:val="0086257D"/>
    <w:rsid w:val="00862590"/>
    <w:rsid w:val="00862613"/>
    <w:rsid w:val="0086272B"/>
    <w:rsid w:val="0086288C"/>
    <w:rsid w:val="00862B24"/>
    <w:rsid w:val="00862C84"/>
    <w:rsid w:val="00862C90"/>
    <w:rsid w:val="00862CF2"/>
    <w:rsid w:val="00862D16"/>
    <w:rsid w:val="00862D53"/>
    <w:rsid w:val="00862F7C"/>
    <w:rsid w:val="0086309A"/>
    <w:rsid w:val="008630AA"/>
    <w:rsid w:val="00863168"/>
    <w:rsid w:val="0086318F"/>
    <w:rsid w:val="008632A5"/>
    <w:rsid w:val="00863312"/>
    <w:rsid w:val="0086350D"/>
    <w:rsid w:val="0086365B"/>
    <w:rsid w:val="0086369F"/>
    <w:rsid w:val="00863779"/>
    <w:rsid w:val="008637FD"/>
    <w:rsid w:val="008638F8"/>
    <w:rsid w:val="00863973"/>
    <w:rsid w:val="00863A85"/>
    <w:rsid w:val="00863AD5"/>
    <w:rsid w:val="00863B1E"/>
    <w:rsid w:val="00863BA3"/>
    <w:rsid w:val="00863BAC"/>
    <w:rsid w:val="00863BBD"/>
    <w:rsid w:val="00863C0A"/>
    <w:rsid w:val="00863C65"/>
    <w:rsid w:val="00863CD4"/>
    <w:rsid w:val="00863D00"/>
    <w:rsid w:val="00863D36"/>
    <w:rsid w:val="00863E04"/>
    <w:rsid w:val="00863F63"/>
    <w:rsid w:val="00864040"/>
    <w:rsid w:val="00864084"/>
    <w:rsid w:val="008640FB"/>
    <w:rsid w:val="008642B4"/>
    <w:rsid w:val="008642F9"/>
    <w:rsid w:val="008643AC"/>
    <w:rsid w:val="00864584"/>
    <w:rsid w:val="008645D2"/>
    <w:rsid w:val="008645ED"/>
    <w:rsid w:val="00864633"/>
    <w:rsid w:val="0086475E"/>
    <w:rsid w:val="0086475F"/>
    <w:rsid w:val="008647B8"/>
    <w:rsid w:val="00864936"/>
    <w:rsid w:val="008649EB"/>
    <w:rsid w:val="00864C47"/>
    <w:rsid w:val="00864C7B"/>
    <w:rsid w:val="00864CC7"/>
    <w:rsid w:val="00864D5B"/>
    <w:rsid w:val="00864E5A"/>
    <w:rsid w:val="00864E82"/>
    <w:rsid w:val="00865062"/>
    <w:rsid w:val="00865208"/>
    <w:rsid w:val="008652F5"/>
    <w:rsid w:val="00865461"/>
    <w:rsid w:val="00865477"/>
    <w:rsid w:val="0086556C"/>
    <w:rsid w:val="008655E6"/>
    <w:rsid w:val="008655F5"/>
    <w:rsid w:val="0086561C"/>
    <w:rsid w:val="0086574C"/>
    <w:rsid w:val="00865783"/>
    <w:rsid w:val="008657FE"/>
    <w:rsid w:val="0086581F"/>
    <w:rsid w:val="0086588C"/>
    <w:rsid w:val="008659C5"/>
    <w:rsid w:val="00865AA0"/>
    <w:rsid w:val="00865B24"/>
    <w:rsid w:val="00865C6E"/>
    <w:rsid w:val="00865C84"/>
    <w:rsid w:val="00865DA9"/>
    <w:rsid w:val="00865E31"/>
    <w:rsid w:val="00865E6F"/>
    <w:rsid w:val="00865F21"/>
    <w:rsid w:val="00865F57"/>
    <w:rsid w:val="00865F95"/>
    <w:rsid w:val="00866136"/>
    <w:rsid w:val="00866336"/>
    <w:rsid w:val="008663EE"/>
    <w:rsid w:val="008664F1"/>
    <w:rsid w:val="00866512"/>
    <w:rsid w:val="00866975"/>
    <w:rsid w:val="00866B87"/>
    <w:rsid w:val="00866C67"/>
    <w:rsid w:val="00866C9A"/>
    <w:rsid w:val="00866CB5"/>
    <w:rsid w:val="00866DC3"/>
    <w:rsid w:val="00866DE9"/>
    <w:rsid w:val="00866ED4"/>
    <w:rsid w:val="00866F1D"/>
    <w:rsid w:val="00866FD7"/>
    <w:rsid w:val="00866FEA"/>
    <w:rsid w:val="00867133"/>
    <w:rsid w:val="008673B7"/>
    <w:rsid w:val="0086743D"/>
    <w:rsid w:val="00867525"/>
    <w:rsid w:val="0086768B"/>
    <w:rsid w:val="008676B9"/>
    <w:rsid w:val="00867798"/>
    <w:rsid w:val="00867812"/>
    <w:rsid w:val="0086788A"/>
    <w:rsid w:val="00867BF9"/>
    <w:rsid w:val="00867DB1"/>
    <w:rsid w:val="00867ECA"/>
    <w:rsid w:val="00867F58"/>
    <w:rsid w:val="00867F70"/>
    <w:rsid w:val="00867FEB"/>
    <w:rsid w:val="00870152"/>
    <w:rsid w:val="008701E6"/>
    <w:rsid w:val="008703C8"/>
    <w:rsid w:val="008704BC"/>
    <w:rsid w:val="008705C9"/>
    <w:rsid w:val="008705E7"/>
    <w:rsid w:val="00870681"/>
    <w:rsid w:val="008706B4"/>
    <w:rsid w:val="008708DF"/>
    <w:rsid w:val="0087099F"/>
    <w:rsid w:val="00870B95"/>
    <w:rsid w:val="00870DE4"/>
    <w:rsid w:val="00870F61"/>
    <w:rsid w:val="00871067"/>
    <w:rsid w:val="0087142F"/>
    <w:rsid w:val="00871464"/>
    <w:rsid w:val="00871637"/>
    <w:rsid w:val="00871756"/>
    <w:rsid w:val="00871776"/>
    <w:rsid w:val="0087185A"/>
    <w:rsid w:val="0087192B"/>
    <w:rsid w:val="00871C74"/>
    <w:rsid w:val="00871CC2"/>
    <w:rsid w:val="00871CDB"/>
    <w:rsid w:val="00871E23"/>
    <w:rsid w:val="00871E24"/>
    <w:rsid w:val="00871F18"/>
    <w:rsid w:val="00871F71"/>
    <w:rsid w:val="00872205"/>
    <w:rsid w:val="008722A8"/>
    <w:rsid w:val="00872347"/>
    <w:rsid w:val="008723E1"/>
    <w:rsid w:val="0087244A"/>
    <w:rsid w:val="0087256B"/>
    <w:rsid w:val="00872613"/>
    <w:rsid w:val="00872722"/>
    <w:rsid w:val="00872742"/>
    <w:rsid w:val="0087279D"/>
    <w:rsid w:val="008727BB"/>
    <w:rsid w:val="00872901"/>
    <w:rsid w:val="008729DA"/>
    <w:rsid w:val="008729EB"/>
    <w:rsid w:val="00872B21"/>
    <w:rsid w:val="00872B33"/>
    <w:rsid w:val="00872B3E"/>
    <w:rsid w:val="00872C09"/>
    <w:rsid w:val="00872CF0"/>
    <w:rsid w:val="00872E4D"/>
    <w:rsid w:val="00872E9F"/>
    <w:rsid w:val="00873092"/>
    <w:rsid w:val="008730FA"/>
    <w:rsid w:val="0087323F"/>
    <w:rsid w:val="0087326B"/>
    <w:rsid w:val="00873404"/>
    <w:rsid w:val="00873441"/>
    <w:rsid w:val="008734D3"/>
    <w:rsid w:val="0087354D"/>
    <w:rsid w:val="0087355A"/>
    <w:rsid w:val="00873719"/>
    <w:rsid w:val="0087375A"/>
    <w:rsid w:val="008737C0"/>
    <w:rsid w:val="008738EB"/>
    <w:rsid w:val="00873B18"/>
    <w:rsid w:val="00873DED"/>
    <w:rsid w:val="00873E88"/>
    <w:rsid w:val="00873F13"/>
    <w:rsid w:val="008740AF"/>
    <w:rsid w:val="008741D4"/>
    <w:rsid w:val="00874248"/>
    <w:rsid w:val="00874253"/>
    <w:rsid w:val="00874272"/>
    <w:rsid w:val="008743C0"/>
    <w:rsid w:val="008743E8"/>
    <w:rsid w:val="00874491"/>
    <w:rsid w:val="00874591"/>
    <w:rsid w:val="0087464F"/>
    <w:rsid w:val="00874778"/>
    <w:rsid w:val="008747A1"/>
    <w:rsid w:val="0087482B"/>
    <w:rsid w:val="008748F1"/>
    <w:rsid w:val="00874965"/>
    <w:rsid w:val="008749AE"/>
    <w:rsid w:val="00874BA3"/>
    <w:rsid w:val="00874D22"/>
    <w:rsid w:val="00874D29"/>
    <w:rsid w:val="00874DE0"/>
    <w:rsid w:val="00874E77"/>
    <w:rsid w:val="00874FE0"/>
    <w:rsid w:val="008751E8"/>
    <w:rsid w:val="008752CF"/>
    <w:rsid w:val="008752E1"/>
    <w:rsid w:val="0087542D"/>
    <w:rsid w:val="00875434"/>
    <w:rsid w:val="008755C6"/>
    <w:rsid w:val="008757C6"/>
    <w:rsid w:val="0087581E"/>
    <w:rsid w:val="00875997"/>
    <w:rsid w:val="00875A79"/>
    <w:rsid w:val="00875B3C"/>
    <w:rsid w:val="00875C9D"/>
    <w:rsid w:val="00875E75"/>
    <w:rsid w:val="00875F0F"/>
    <w:rsid w:val="00876001"/>
    <w:rsid w:val="0087604C"/>
    <w:rsid w:val="00876081"/>
    <w:rsid w:val="008760D9"/>
    <w:rsid w:val="00876144"/>
    <w:rsid w:val="008761AE"/>
    <w:rsid w:val="00876264"/>
    <w:rsid w:val="00876340"/>
    <w:rsid w:val="008764E4"/>
    <w:rsid w:val="0087653B"/>
    <w:rsid w:val="00876814"/>
    <w:rsid w:val="008768E9"/>
    <w:rsid w:val="008769DF"/>
    <w:rsid w:val="008769F5"/>
    <w:rsid w:val="008769FC"/>
    <w:rsid w:val="00876A3C"/>
    <w:rsid w:val="00876AC1"/>
    <w:rsid w:val="00876B52"/>
    <w:rsid w:val="00876B71"/>
    <w:rsid w:val="00876CCE"/>
    <w:rsid w:val="00876E83"/>
    <w:rsid w:val="00876E98"/>
    <w:rsid w:val="00876F38"/>
    <w:rsid w:val="00876FD3"/>
    <w:rsid w:val="0087702B"/>
    <w:rsid w:val="008770FC"/>
    <w:rsid w:val="00877134"/>
    <w:rsid w:val="00877189"/>
    <w:rsid w:val="00877193"/>
    <w:rsid w:val="00877275"/>
    <w:rsid w:val="00877381"/>
    <w:rsid w:val="00877486"/>
    <w:rsid w:val="0087755E"/>
    <w:rsid w:val="00877590"/>
    <w:rsid w:val="00877690"/>
    <w:rsid w:val="008776BD"/>
    <w:rsid w:val="008776C2"/>
    <w:rsid w:val="008776C6"/>
    <w:rsid w:val="00877765"/>
    <w:rsid w:val="0087783C"/>
    <w:rsid w:val="008779E7"/>
    <w:rsid w:val="00877A11"/>
    <w:rsid w:val="00877ADB"/>
    <w:rsid w:val="00877C11"/>
    <w:rsid w:val="00877C3E"/>
    <w:rsid w:val="00877CE5"/>
    <w:rsid w:val="00877DA3"/>
    <w:rsid w:val="00877DB2"/>
    <w:rsid w:val="00877E7A"/>
    <w:rsid w:val="00877F30"/>
    <w:rsid w:val="00877F54"/>
    <w:rsid w:val="00878360"/>
    <w:rsid w:val="008800AF"/>
    <w:rsid w:val="008800E6"/>
    <w:rsid w:val="0088032C"/>
    <w:rsid w:val="0088033E"/>
    <w:rsid w:val="008804E6"/>
    <w:rsid w:val="00880509"/>
    <w:rsid w:val="0088057F"/>
    <w:rsid w:val="0088075E"/>
    <w:rsid w:val="008807B1"/>
    <w:rsid w:val="008807D9"/>
    <w:rsid w:val="0088084F"/>
    <w:rsid w:val="008809EF"/>
    <w:rsid w:val="00880BD3"/>
    <w:rsid w:val="00880C45"/>
    <w:rsid w:val="00880E93"/>
    <w:rsid w:val="00880ED7"/>
    <w:rsid w:val="00880FDA"/>
    <w:rsid w:val="008810BE"/>
    <w:rsid w:val="008810CE"/>
    <w:rsid w:val="0088130C"/>
    <w:rsid w:val="00881363"/>
    <w:rsid w:val="00881380"/>
    <w:rsid w:val="008813C0"/>
    <w:rsid w:val="008814B8"/>
    <w:rsid w:val="0088163D"/>
    <w:rsid w:val="00881793"/>
    <w:rsid w:val="008819F4"/>
    <w:rsid w:val="00881AE5"/>
    <w:rsid w:val="00881B25"/>
    <w:rsid w:val="00881B68"/>
    <w:rsid w:val="00881E5E"/>
    <w:rsid w:val="00881E83"/>
    <w:rsid w:val="00882065"/>
    <w:rsid w:val="008820AE"/>
    <w:rsid w:val="008821EC"/>
    <w:rsid w:val="00882202"/>
    <w:rsid w:val="008823F6"/>
    <w:rsid w:val="00882489"/>
    <w:rsid w:val="008824B2"/>
    <w:rsid w:val="008824BD"/>
    <w:rsid w:val="0088255F"/>
    <w:rsid w:val="0088260E"/>
    <w:rsid w:val="008826BD"/>
    <w:rsid w:val="0088286F"/>
    <w:rsid w:val="00882B4D"/>
    <w:rsid w:val="00882B50"/>
    <w:rsid w:val="00882B82"/>
    <w:rsid w:val="00882BBE"/>
    <w:rsid w:val="00882E94"/>
    <w:rsid w:val="00882FE8"/>
    <w:rsid w:val="00883310"/>
    <w:rsid w:val="00883349"/>
    <w:rsid w:val="00883363"/>
    <w:rsid w:val="008833D0"/>
    <w:rsid w:val="00883499"/>
    <w:rsid w:val="008834A2"/>
    <w:rsid w:val="00883504"/>
    <w:rsid w:val="008836A6"/>
    <w:rsid w:val="00883987"/>
    <w:rsid w:val="00883AA4"/>
    <w:rsid w:val="00883AA9"/>
    <w:rsid w:val="00883BB0"/>
    <w:rsid w:val="00883C0E"/>
    <w:rsid w:val="00883D1B"/>
    <w:rsid w:val="00883E36"/>
    <w:rsid w:val="00883F9B"/>
    <w:rsid w:val="00883F9F"/>
    <w:rsid w:val="0088406F"/>
    <w:rsid w:val="008840F1"/>
    <w:rsid w:val="00884216"/>
    <w:rsid w:val="0088423F"/>
    <w:rsid w:val="00884349"/>
    <w:rsid w:val="0088463D"/>
    <w:rsid w:val="0088474F"/>
    <w:rsid w:val="00884873"/>
    <w:rsid w:val="008849F3"/>
    <w:rsid w:val="00884C62"/>
    <w:rsid w:val="00884CC4"/>
    <w:rsid w:val="00884CCD"/>
    <w:rsid w:val="00884DBE"/>
    <w:rsid w:val="00884E36"/>
    <w:rsid w:val="00884ED1"/>
    <w:rsid w:val="00884F7C"/>
    <w:rsid w:val="00884FB3"/>
    <w:rsid w:val="0088510C"/>
    <w:rsid w:val="00885182"/>
    <w:rsid w:val="008851E2"/>
    <w:rsid w:val="0088528E"/>
    <w:rsid w:val="0088532D"/>
    <w:rsid w:val="00885342"/>
    <w:rsid w:val="00885473"/>
    <w:rsid w:val="008854DE"/>
    <w:rsid w:val="008854EA"/>
    <w:rsid w:val="00885558"/>
    <w:rsid w:val="0088555C"/>
    <w:rsid w:val="00885654"/>
    <w:rsid w:val="008857BB"/>
    <w:rsid w:val="00885A25"/>
    <w:rsid w:val="00885A32"/>
    <w:rsid w:val="00885A6B"/>
    <w:rsid w:val="00885AE4"/>
    <w:rsid w:val="00885BAB"/>
    <w:rsid w:val="00885CD9"/>
    <w:rsid w:val="00885DEE"/>
    <w:rsid w:val="00885E46"/>
    <w:rsid w:val="00885E7F"/>
    <w:rsid w:val="00885EDD"/>
    <w:rsid w:val="00885F4B"/>
    <w:rsid w:val="00885FBB"/>
    <w:rsid w:val="00886033"/>
    <w:rsid w:val="00886235"/>
    <w:rsid w:val="0088626D"/>
    <w:rsid w:val="0088635B"/>
    <w:rsid w:val="008863DA"/>
    <w:rsid w:val="008863EA"/>
    <w:rsid w:val="008863F6"/>
    <w:rsid w:val="008863FF"/>
    <w:rsid w:val="0088651F"/>
    <w:rsid w:val="00886533"/>
    <w:rsid w:val="00886635"/>
    <w:rsid w:val="008866F9"/>
    <w:rsid w:val="0088677E"/>
    <w:rsid w:val="0088682C"/>
    <w:rsid w:val="008868AD"/>
    <w:rsid w:val="0088691C"/>
    <w:rsid w:val="00886A94"/>
    <w:rsid w:val="00886B50"/>
    <w:rsid w:val="00886B5E"/>
    <w:rsid w:val="00886C9D"/>
    <w:rsid w:val="00886CC2"/>
    <w:rsid w:val="00886D2F"/>
    <w:rsid w:val="00886D6D"/>
    <w:rsid w:val="00886E32"/>
    <w:rsid w:val="00886EA0"/>
    <w:rsid w:val="00887096"/>
    <w:rsid w:val="00887138"/>
    <w:rsid w:val="0088780A"/>
    <w:rsid w:val="0088782F"/>
    <w:rsid w:val="0088783D"/>
    <w:rsid w:val="008878C2"/>
    <w:rsid w:val="0088791E"/>
    <w:rsid w:val="0088791F"/>
    <w:rsid w:val="00887944"/>
    <w:rsid w:val="00887955"/>
    <w:rsid w:val="0088798F"/>
    <w:rsid w:val="00887A10"/>
    <w:rsid w:val="00887B39"/>
    <w:rsid w:val="00887C17"/>
    <w:rsid w:val="00887D88"/>
    <w:rsid w:val="00887EB1"/>
    <w:rsid w:val="00890052"/>
    <w:rsid w:val="00890200"/>
    <w:rsid w:val="00890230"/>
    <w:rsid w:val="008902E5"/>
    <w:rsid w:val="008903BC"/>
    <w:rsid w:val="00890444"/>
    <w:rsid w:val="008904BB"/>
    <w:rsid w:val="008905EB"/>
    <w:rsid w:val="00890616"/>
    <w:rsid w:val="0089076D"/>
    <w:rsid w:val="008907CF"/>
    <w:rsid w:val="00890855"/>
    <w:rsid w:val="00890A44"/>
    <w:rsid w:val="00890A6E"/>
    <w:rsid w:val="00890A9A"/>
    <w:rsid w:val="00890AE6"/>
    <w:rsid w:val="00890E18"/>
    <w:rsid w:val="00891115"/>
    <w:rsid w:val="00891194"/>
    <w:rsid w:val="00891566"/>
    <w:rsid w:val="00891572"/>
    <w:rsid w:val="0089159A"/>
    <w:rsid w:val="008916AF"/>
    <w:rsid w:val="0089182D"/>
    <w:rsid w:val="00891845"/>
    <w:rsid w:val="00891874"/>
    <w:rsid w:val="008918E0"/>
    <w:rsid w:val="00891A25"/>
    <w:rsid w:val="00891A31"/>
    <w:rsid w:val="00891C39"/>
    <w:rsid w:val="00891D19"/>
    <w:rsid w:val="00891E76"/>
    <w:rsid w:val="00891E89"/>
    <w:rsid w:val="00891FD5"/>
    <w:rsid w:val="008922A8"/>
    <w:rsid w:val="008923A0"/>
    <w:rsid w:val="008923D6"/>
    <w:rsid w:val="008924A6"/>
    <w:rsid w:val="0089274F"/>
    <w:rsid w:val="00892753"/>
    <w:rsid w:val="0089281F"/>
    <w:rsid w:val="008928DD"/>
    <w:rsid w:val="00892975"/>
    <w:rsid w:val="00892B1E"/>
    <w:rsid w:val="00892CC4"/>
    <w:rsid w:val="00892D23"/>
    <w:rsid w:val="00892D35"/>
    <w:rsid w:val="00892DB2"/>
    <w:rsid w:val="00892DDD"/>
    <w:rsid w:val="00892DEE"/>
    <w:rsid w:val="00892EB9"/>
    <w:rsid w:val="0089315B"/>
    <w:rsid w:val="00893281"/>
    <w:rsid w:val="0089352C"/>
    <w:rsid w:val="00893598"/>
    <w:rsid w:val="00893753"/>
    <w:rsid w:val="00893878"/>
    <w:rsid w:val="00893885"/>
    <w:rsid w:val="008938F5"/>
    <w:rsid w:val="00893C3E"/>
    <w:rsid w:val="00893C43"/>
    <w:rsid w:val="00893CE5"/>
    <w:rsid w:val="00893E65"/>
    <w:rsid w:val="00894059"/>
    <w:rsid w:val="00894224"/>
    <w:rsid w:val="0089443F"/>
    <w:rsid w:val="00894512"/>
    <w:rsid w:val="0089461A"/>
    <w:rsid w:val="00894683"/>
    <w:rsid w:val="0089478A"/>
    <w:rsid w:val="00894833"/>
    <w:rsid w:val="008948FD"/>
    <w:rsid w:val="008949C4"/>
    <w:rsid w:val="008949C8"/>
    <w:rsid w:val="00894B29"/>
    <w:rsid w:val="00894B66"/>
    <w:rsid w:val="00894C73"/>
    <w:rsid w:val="00894DE5"/>
    <w:rsid w:val="00894EA8"/>
    <w:rsid w:val="00894F83"/>
    <w:rsid w:val="0089507F"/>
    <w:rsid w:val="008950A4"/>
    <w:rsid w:val="0089510E"/>
    <w:rsid w:val="00895232"/>
    <w:rsid w:val="008952B4"/>
    <w:rsid w:val="00895319"/>
    <w:rsid w:val="00895381"/>
    <w:rsid w:val="00895450"/>
    <w:rsid w:val="00895612"/>
    <w:rsid w:val="008957CB"/>
    <w:rsid w:val="0089593E"/>
    <w:rsid w:val="008959A8"/>
    <w:rsid w:val="00895A88"/>
    <w:rsid w:val="00895ABD"/>
    <w:rsid w:val="00895CD7"/>
    <w:rsid w:val="00895E6C"/>
    <w:rsid w:val="00895FA1"/>
    <w:rsid w:val="00896022"/>
    <w:rsid w:val="00896049"/>
    <w:rsid w:val="0089616F"/>
    <w:rsid w:val="00896185"/>
    <w:rsid w:val="008961A4"/>
    <w:rsid w:val="008966E7"/>
    <w:rsid w:val="008967A5"/>
    <w:rsid w:val="00896881"/>
    <w:rsid w:val="00896900"/>
    <w:rsid w:val="00896CA8"/>
    <w:rsid w:val="00896D85"/>
    <w:rsid w:val="00896DE6"/>
    <w:rsid w:val="00896E24"/>
    <w:rsid w:val="00896E26"/>
    <w:rsid w:val="00896E4B"/>
    <w:rsid w:val="0089725A"/>
    <w:rsid w:val="008973FA"/>
    <w:rsid w:val="008974EA"/>
    <w:rsid w:val="00897572"/>
    <w:rsid w:val="008975EC"/>
    <w:rsid w:val="00897762"/>
    <w:rsid w:val="008977E1"/>
    <w:rsid w:val="008977E5"/>
    <w:rsid w:val="008978AB"/>
    <w:rsid w:val="008978FD"/>
    <w:rsid w:val="008979C7"/>
    <w:rsid w:val="00897B1C"/>
    <w:rsid w:val="00897C14"/>
    <w:rsid w:val="00897C2B"/>
    <w:rsid w:val="00897C2D"/>
    <w:rsid w:val="00897D54"/>
    <w:rsid w:val="008A0119"/>
    <w:rsid w:val="008A0176"/>
    <w:rsid w:val="008A02C6"/>
    <w:rsid w:val="008A035C"/>
    <w:rsid w:val="008A04A2"/>
    <w:rsid w:val="008A0564"/>
    <w:rsid w:val="008A0591"/>
    <w:rsid w:val="008A05F4"/>
    <w:rsid w:val="008A0695"/>
    <w:rsid w:val="008A0743"/>
    <w:rsid w:val="008A09D4"/>
    <w:rsid w:val="008A0ABB"/>
    <w:rsid w:val="008A0B4C"/>
    <w:rsid w:val="008A0BC9"/>
    <w:rsid w:val="008A0C81"/>
    <w:rsid w:val="008A1158"/>
    <w:rsid w:val="008A1377"/>
    <w:rsid w:val="008A13E0"/>
    <w:rsid w:val="008A147D"/>
    <w:rsid w:val="008A14E0"/>
    <w:rsid w:val="008A158E"/>
    <w:rsid w:val="008A15A2"/>
    <w:rsid w:val="008A1831"/>
    <w:rsid w:val="008A1990"/>
    <w:rsid w:val="008A1A9A"/>
    <w:rsid w:val="008A1AF0"/>
    <w:rsid w:val="008A1BDB"/>
    <w:rsid w:val="008A1C8F"/>
    <w:rsid w:val="008A1D0C"/>
    <w:rsid w:val="008A1DCF"/>
    <w:rsid w:val="008A1EC8"/>
    <w:rsid w:val="008A1FB7"/>
    <w:rsid w:val="008A206A"/>
    <w:rsid w:val="008A2108"/>
    <w:rsid w:val="008A210A"/>
    <w:rsid w:val="008A2260"/>
    <w:rsid w:val="008A2434"/>
    <w:rsid w:val="008A2480"/>
    <w:rsid w:val="008A2560"/>
    <w:rsid w:val="008A2701"/>
    <w:rsid w:val="008A2914"/>
    <w:rsid w:val="008A2B00"/>
    <w:rsid w:val="008A2B10"/>
    <w:rsid w:val="008A2C64"/>
    <w:rsid w:val="008A2CA7"/>
    <w:rsid w:val="008A2D96"/>
    <w:rsid w:val="008A2E4E"/>
    <w:rsid w:val="008A2F22"/>
    <w:rsid w:val="008A31AF"/>
    <w:rsid w:val="008A3243"/>
    <w:rsid w:val="008A32CD"/>
    <w:rsid w:val="008A3341"/>
    <w:rsid w:val="008A3374"/>
    <w:rsid w:val="008A3419"/>
    <w:rsid w:val="008A3572"/>
    <w:rsid w:val="008A362A"/>
    <w:rsid w:val="008A364B"/>
    <w:rsid w:val="008A36DD"/>
    <w:rsid w:val="008A36F0"/>
    <w:rsid w:val="008A373E"/>
    <w:rsid w:val="008A376E"/>
    <w:rsid w:val="008A389F"/>
    <w:rsid w:val="008A38FB"/>
    <w:rsid w:val="008A39D0"/>
    <w:rsid w:val="008A3A07"/>
    <w:rsid w:val="008A3AA0"/>
    <w:rsid w:val="008A3B42"/>
    <w:rsid w:val="008A3C05"/>
    <w:rsid w:val="008A3CBB"/>
    <w:rsid w:val="008A3D18"/>
    <w:rsid w:val="008A3DAD"/>
    <w:rsid w:val="008A3DCC"/>
    <w:rsid w:val="008A3E48"/>
    <w:rsid w:val="008A3F53"/>
    <w:rsid w:val="008A422E"/>
    <w:rsid w:val="008A42E1"/>
    <w:rsid w:val="008A4471"/>
    <w:rsid w:val="008A44E0"/>
    <w:rsid w:val="008A467A"/>
    <w:rsid w:val="008A4B82"/>
    <w:rsid w:val="008A4C94"/>
    <w:rsid w:val="008A4E08"/>
    <w:rsid w:val="008A4E9D"/>
    <w:rsid w:val="008A4F3F"/>
    <w:rsid w:val="008A4FE2"/>
    <w:rsid w:val="008A5018"/>
    <w:rsid w:val="008A5080"/>
    <w:rsid w:val="008A5229"/>
    <w:rsid w:val="008A5330"/>
    <w:rsid w:val="008A538F"/>
    <w:rsid w:val="008A54B7"/>
    <w:rsid w:val="008A55E4"/>
    <w:rsid w:val="008A5754"/>
    <w:rsid w:val="008A59C4"/>
    <w:rsid w:val="008A5B1A"/>
    <w:rsid w:val="008A5CD7"/>
    <w:rsid w:val="008A5D04"/>
    <w:rsid w:val="008A5D52"/>
    <w:rsid w:val="008A5FA4"/>
    <w:rsid w:val="008A60A8"/>
    <w:rsid w:val="008A628A"/>
    <w:rsid w:val="008A62E2"/>
    <w:rsid w:val="008A62F3"/>
    <w:rsid w:val="008A63B6"/>
    <w:rsid w:val="008A63C6"/>
    <w:rsid w:val="008A64D7"/>
    <w:rsid w:val="008A6509"/>
    <w:rsid w:val="008A660C"/>
    <w:rsid w:val="008A66C3"/>
    <w:rsid w:val="008A68DD"/>
    <w:rsid w:val="008A6901"/>
    <w:rsid w:val="008A69DE"/>
    <w:rsid w:val="008A69F7"/>
    <w:rsid w:val="008A6B11"/>
    <w:rsid w:val="008A6B1F"/>
    <w:rsid w:val="008A6D4A"/>
    <w:rsid w:val="008A6D6F"/>
    <w:rsid w:val="008A6DE3"/>
    <w:rsid w:val="008A6EA1"/>
    <w:rsid w:val="008A6F24"/>
    <w:rsid w:val="008A6F94"/>
    <w:rsid w:val="008A7000"/>
    <w:rsid w:val="008A70DF"/>
    <w:rsid w:val="008A7254"/>
    <w:rsid w:val="008A72F1"/>
    <w:rsid w:val="008A73CD"/>
    <w:rsid w:val="008A74C0"/>
    <w:rsid w:val="008A7506"/>
    <w:rsid w:val="008A76E2"/>
    <w:rsid w:val="008A7772"/>
    <w:rsid w:val="008A7911"/>
    <w:rsid w:val="008A793C"/>
    <w:rsid w:val="008A7956"/>
    <w:rsid w:val="008A79B0"/>
    <w:rsid w:val="008A7A3B"/>
    <w:rsid w:val="008A7E23"/>
    <w:rsid w:val="008A7F90"/>
    <w:rsid w:val="008A7FA2"/>
    <w:rsid w:val="008B008C"/>
    <w:rsid w:val="008B0192"/>
    <w:rsid w:val="008B01A0"/>
    <w:rsid w:val="008B01CC"/>
    <w:rsid w:val="008B02A1"/>
    <w:rsid w:val="008B02DB"/>
    <w:rsid w:val="008B02EA"/>
    <w:rsid w:val="008B041A"/>
    <w:rsid w:val="008B050D"/>
    <w:rsid w:val="008B0583"/>
    <w:rsid w:val="008B05E3"/>
    <w:rsid w:val="008B0603"/>
    <w:rsid w:val="008B0791"/>
    <w:rsid w:val="008B079A"/>
    <w:rsid w:val="008B0941"/>
    <w:rsid w:val="008B0ADC"/>
    <w:rsid w:val="008B0BBC"/>
    <w:rsid w:val="008B0D13"/>
    <w:rsid w:val="008B0E01"/>
    <w:rsid w:val="008B0E43"/>
    <w:rsid w:val="008B0F7D"/>
    <w:rsid w:val="008B0FAB"/>
    <w:rsid w:val="008B1010"/>
    <w:rsid w:val="008B1043"/>
    <w:rsid w:val="008B120F"/>
    <w:rsid w:val="008B12B7"/>
    <w:rsid w:val="008B12E8"/>
    <w:rsid w:val="008B13A5"/>
    <w:rsid w:val="008B1420"/>
    <w:rsid w:val="008B14DE"/>
    <w:rsid w:val="008B15F4"/>
    <w:rsid w:val="008B1606"/>
    <w:rsid w:val="008B169D"/>
    <w:rsid w:val="008B17FD"/>
    <w:rsid w:val="008B18F1"/>
    <w:rsid w:val="008B191C"/>
    <w:rsid w:val="008B1B8A"/>
    <w:rsid w:val="008B1BB9"/>
    <w:rsid w:val="008B1CB2"/>
    <w:rsid w:val="008B1CD8"/>
    <w:rsid w:val="008B1D8F"/>
    <w:rsid w:val="008B1FB2"/>
    <w:rsid w:val="008B2010"/>
    <w:rsid w:val="008B2183"/>
    <w:rsid w:val="008B256A"/>
    <w:rsid w:val="008B2856"/>
    <w:rsid w:val="008B285A"/>
    <w:rsid w:val="008B2969"/>
    <w:rsid w:val="008B2A07"/>
    <w:rsid w:val="008B2A91"/>
    <w:rsid w:val="008B2AAB"/>
    <w:rsid w:val="008B2AF0"/>
    <w:rsid w:val="008B2BA4"/>
    <w:rsid w:val="008B2BC6"/>
    <w:rsid w:val="008B2BF9"/>
    <w:rsid w:val="008B2C1C"/>
    <w:rsid w:val="008B2C69"/>
    <w:rsid w:val="008B300F"/>
    <w:rsid w:val="008B327D"/>
    <w:rsid w:val="008B3304"/>
    <w:rsid w:val="008B33F4"/>
    <w:rsid w:val="008B350C"/>
    <w:rsid w:val="008B3601"/>
    <w:rsid w:val="008B3858"/>
    <w:rsid w:val="008B3889"/>
    <w:rsid w:val="008B3905"/>
    <w:rsid w:val="008B39B0"/>
    <w:rsid w:val="008B3A1A"/>
    <w:rsid w:val="008B3A23"/>
    <w:rsid w:val="008B3A6D"/>
    <w:rsid w:val="008B3CD9"/>
    <w:rsid w:val="008B3E62"/>
    <w:rsid w:val="008B3E65"/>
    <w:rsid w:val="008B3F9B"/>
    <w:rsid w:val="008B407D"/>
    <w:rsid w:val="008B42EC"/>
    <w:rsid w:val="008B430B"/>
    <w:rsid w:val="008B4427"/>
    <w:rsid w:val="008B4474"/>
    <w:rsid w:val="008B452F"/>
    <w:rsid w:val="008B46AB"/>
    <w:rsid w:val="008B47CE"/>
    <w:rsid w:val="008B4808"/>
    <w:rsid w:val="008B4A17"/>
    <w:rsid w:val="008B4B38"/>
    <w:rsid w:val="008B4C74"/>
    <w:rsid w:val="008B4DC0"/>
    <w:rsid w:val="008B5003"/>
    <w:rsid w:val="008B507B"/>
    <w:rsid w:val="008B50D5"/>
    <w:rsid w:val="008B5470"/>
    <w:rsid w:val="008B572F"/>
    <w:rsid w:val="008B57EC"/>
    <w:rsid w:val="008B5953"/>
    <w:rsid w:val="008B5A7B"/>
    <w:rsid w:val="008B5AD6"/>
    <w:rsid w:val="008B5B0E"/>
    <w:rsid w:val="008B5B9F"/>
    <w:rsid w:val="008B5C2E"/>
    <w:rsid w:val="008B5DB8"/>
    <w:rsid w:val="008B5E8E"/>
    <w:rsid w:val="008B5F1E"/>
    <w:rsid w:val="008B621F"/>
    <w:rsid w:val="008B633A"/>
    <w:rsid w:val="008B6397"/>
    <w:rsid w:val="008B63A1"/>
    <w:rsid w:val="008B63BF"/>
    <w:rsid w:val="008B654D"/>
    <w:rsid w:val="008B65B7"/>
    <w:rsid w:val="008B6802"/>
    <w:rsid w:val="008B6835"/>
    <w:rsid w:val="008B6910"/>
    <w:rsid w:val="008B697E"/>
    <w:rsid w:val="008B6BAB"/>
    <w:rsid w:val="008B6BFA"/>
    <w:rsid w:val="008B6C2F"/>
    <w:rsid w:val="008B6C36"/>
    <w:rsid w:val="008B6E0D"/>
    <w:rsid w:val="008B6ED7"/>
    <w:rsid w:val="008B6F13"/>
    <w:rsid w:val="008B6F89"/>
    <w:rsid w:val="008B7023"/>
    <w:rsid w:val="008B7109"/>
    <w:rsid w:val="008B7124"/>
    <w:rsid w:val="008B719D"/>
    <w:rsid w:val="008B7214"/>
    <w:rsid w:val="008B72F3"/>
    <w:rsid w:val="008B7302"/>
    <w:rsid w:val="008B7353"/>
    <w:rsid w:val="008B747B"/>
    <w:rsid w:val="008B757C"/>
    <w:rsid w:val="008B75E4"/>
    <w:rsid w:val="008B75EE"/>
    <w:rsid w:val="008B7614"/>
    <w:rsid w:val="008B762C"/>
    <w:rsid w:val="008B77F6"/>
    <w:rsid w:val="008B783C"/>
    <w:rsid w:val="008B7A87"/>
    <w:rsid w:val="008B7A92"/>
    <w:rsid w:val="008B7AAE"/>
    <w:rsid w:val="008B7AD9"/>
    <w:rsid w:val="008B7C75"/>
    <w:rsid w:val="008B7CD7"/>
    <w:rsid w:val="008B7D53"/>
    <w:rsid w:val="008B7E08"/>
    <w:rsid w:val="008B7E7A"/>
    <w:rsid w:val="008B7EB7"/>
    <w:rsid w:val="008B7EC3"/>
    <w:rsid w:val="008B7ED9"/>
    <w:rsid w:val="008B7FB2"/>
    <w:rsid w:val="008C00DA"/>
    <w:rsid w:val="008C0263"/>
    <w:rsid w:val="008C0304"/>
    <w:rsid w:val="008C0442"/>
    <w:rsid w:val="008C04FB"/>
    <w:rsid w:val="008C0598"/>
    <w:rsid w:val="008C05E5"/>
    <w:rsid w:val="008C05E8"/>
    <w:rsid w:val="008C076B"/>
    <w:rsid w:val="008C0786"/>
    <w:rsid w:val="008C0C08"/>
    <w:rsid w:val="008C0C53"/>
    <w:rsid w:val="008C0D8C"/>
    <w:rsid w:val="008C0F14"/>
    <w:rsid w:val="008C12BD"/>
    <w:rsid w:val="008C13A1"/>
    <w:rsid w:val="008C1477"/>
    <w:rsid w:val="008C1490"/>
    <w:rsid w:val="008C152C"/>
    <w:rsid w:val="008C1558"/>
    <w:rsid w:val="008C15F8"/>
    <w:rsid w:val="008C17BC"/>
    <w:rsid w:val="008C18A9"/>
    <w:rsid w:val="008C18E3"/>
    <w:rsid w:val="008C1948"/>
    <w:rsid w:val="008C1971"/>
    <w:rsid w:val="008C197C"/>
    <w:rsid w:val="008C1A3E"/>
    <w:rsid w:val="008C1B04"/>
    <w:rsid w:val="008C1B1D"/>
    <w:rsid w:val="008C1C70"/>
    <w:rsid w:val="008C1F32"/>
    <w:rsid w:val="008C1FA7"/>
    <w:rsid w:val="008C1FB7"/>
    <w:rsid w:val="008C224A"/>
    <w:rsid w:val="008C23F9"/>
    <w:rsid w:val="008C24AD"/>
    <w:rsid w:val="008C24BD"/>
    <w:rsid w:val="008C2510"/>
    <w:rsid w:val="008C2518"/>
    <w:rsid w:val="008C2530"/>
    <w:rsid w:val="008C2565"/>
    <w:rsid w:val="008C28AD"/>
    <w:rsid w:val="008C29E8"/>
    <w:rsid w:val="008C2A10"/>
    <w:rsid w:val="008C2A1D"/>
    <w:rsid w:val="008C2A3D"/>
    <w:rsid w:val="008C2A4E"/>
    <w:rsid w:val="008C2AAA"/>
    <w:rsid w:val="008C2ADB"/>
    <w:rsid w:val="008C2BA3"/>
    <w:rsid w:val="008C2C29"/>
    <w:rsid w:val="008C2D92"/>
    <w:rsid w:val="008C2DB3"/>
    <w:rsid w:val="008C2E6A"/>
    <w:rsid w:val="008C3034"/>
    <w:rsid w:val="008C3048"/>
    <w:rsid w:val="008C30C3"/>
    <w:rsid w:val="008C32F0"/>
    <w:rsid w:val="008C3345"/>
    <w:rsid w:val="008C33B6"/>
    <w:rsid w:val="008C343B"/>
    <w:rsid w:val="008C3678"/>
    <w:rsid w:val="008C36DE"/>
    <w:rsid w:val="008C37F2"/>
    <w:rsid w:val="008C3969"/>
    <w:rsid w:val="008C3ACB"/>
    <w:rsid w:val="008C3B0F"/>
    <w:rsid w:val="008C3B1A"/>
    <w:rsid w:val="008C3BFE"/>
    <w:rsid w:val="008C3C38"/>
    <w:rsid w:val="008C3D8E"/>
    <w:rsid w:val="008C3E6E"/>
    <w:rsid w:val="008C401A"/>
    <w:rsid w:val="008C403D"/>
    <w:rsid w:val="008C40CB"/>
    <w:rsid w:val="008C42A9"/>
    <w:rsid w:val="008C42F1"/>
    <w:rsid w:val="008C47BD"/>
    <w:rsid w:val="008C4858"/>
    <w:rsid w:val="008C48C4"/>
    <w:rsid w:val="008C48E9"/>
    <w:rsid w:val="008C49CC"/>
    <w:rsid w:val="008C4A83"/>
    <w:rsid w:val="008C4B32"/>
    <w:rsid w:val="008C4BAB"/>
    <w:rsid w:val="008C5114"/>
    <w:rsid w:val="008C5186"/>
    <w:rsid w:val="008C51F3"/>
    <w:rsid w:val="008C527D"/>
    <w:rsid w:val="008C52C5"/>
    <w:rsid w:val="008C52D3"/>
    <w:rsid w:val="008C544B"/>
    <w:rsid w:val="008C561B"/>
    <w:rsid w:val="008C5620"/>
    <w:rsid w:val="008C5731"/>
    <w:rsid w:val="008C57AE"/>
    <w:rsid w:val="008C58C7"/>
    <w:rsid w:val="008C5988"/>
    <w:rsid w:val="008C5A6E"/>
    <w:rsid w:val="008C5AF2"/>
    <w:rsid w:val="008C5BDD"/>
    <w:rsid w:val="008C5D7D"/>
    <w:rsid w:val="008C5DE3"/>
    <w:rsid w:val="008C5DF3"/>
    <w:rsid w:val="008C5E82"/>
    <w:rsid w:val="008C6015"/>
    <w:rsid w:val="008C6133"/>
    <w:rsid w:val="008C615F"/>
    <w:rsid w:val="008C61BA"/>
    <w:rsid w:val="008C6241"/>
    <w:rsid w:val="008C62D3"/>
    <w:rsid w:val="008C631F"/>
    <w:rsid w:val="008C6381"/>
    <w:rsid w:val="008C6484"/>
    <w:rsid w:val="008C65A7"/>
    <w:rsid w:val="008C6710"/>
    <w:rsid w:val="008C679F"/>
    <w:rsid w:val="008C67B3"/>
    <w:rsid w:val="008C68A0"/>
    <w:rsid w:val="008C68CF"/>
    <w:rsid w:val="008C698C"/>
    <w:rsid w:val="008C6A2D"/>
    <w:rsid w:val="008C6B65"/>
    <w:rsid w:val="008C6BE9"/>
    <w:rsid w:val="008C6D58"/>
    <w:rsid w:val="008C6DCC"/>
    <w:rsid w:val="008C6E94"/>
    <w:rsid w:val="008C6FAB"/>
    <w:rsid w:val="008C6FC6"/>
    <w:rsid w:val="008C7264"/>
    <w:rsid w:val="008C72B3"/>
    <w:rsid w:val="008C78CA"/>
    <w:rsid w:val="008C7A75"/>
    <w:rsid w:val="008C7AF7"/>
    <w:rsid w:val="008C7AFF"/>
    <w:rsid w:val="008C7B12"/>
    <w:rsid w:val="008C7BA9"/>
    <w:rsid w:val="008C7DBF"/>
    <w:rsid w:val="008C7EC2"/>
    <w:rsid w:val="008C7EFB"/>
    <w:rsid w:val="008C7F0C"/>
    <w:rsid w:val="008D005F"/>
    <w:rsid w:val="008D00E4"/>
    <w:rsid w:val="008D00F5"/>
    <w:rsid w:val="008D0249"/>
    <w:rsid w:val="008D0291"/>
    <w:rsid w:val="008D0380"/>
    <w:rsid w:val="008D03C7"/>
    <w:rsid w:val="008D0447"/>
    <w:rsid w:val="008D058C"/>
    <w:rsid w:val="008D083C"/>
    <w:rsid w:val="008D0848"/>
    <w:rsid w:val="008D089E"/>
    <w:rsid w:val="008D095D"/>
    <w:rsid w:val="008D0B78"/>
    <w:rsid w:val="008D0C91"/>
    <w:rsid w:val="008D0CEC"/>
    <w:rsid w:val="008D0D66"/>
    <w:rsid w:val="008D0E40"/>
    <w:rsid w:val="008D0EC6"/>
    <w:rsid w:val="008D108F"/>
    <w:rsid w:val="008D113F"/>
    <w:rsid w:val="008D124A"/>
    <w:rsid w:val="008D13AF"/>
    <w:rsid w:val="008D141A"/>
    <w:rsid w:val="008D1587"/>
    <w:rsid w:val="008D15B1"/>
    <w:rsid w:val="008D17D1"/>
    <w:rsid w:val="008D1810"/>
    <w:rsid w:val="008D18FA"/>
    <w:rsid w:val="008D19C2"/>
    <w:rsid w:val="008D1A6F"/>
    <w:rsid w:val="008D1AB2"/>
    <w:rsid w:val="008D1CF8"/>
    <w:rsid w:val="008D1D1A"/>
    <w:rsid w:val="008D1D1C"/>
    <w:rsid w:val="008D1EC8"/>
    <w:rsid w:val="008D1F13"/>
    <w:rsid w:val="008D1F39"/>
    <w:rsid w:val="008D24E5"/>
    <w:rsid w:val="008D25F9"/>
    <w:rsid w:val="008D26DA"/>
    <w:rsid w:val="008D2970"/>
    <w:rsid w:val="008D29CA"/>
    <w:rsid w:val="008D29CE"/>
    <w:rsid w:val="008D2A2E"/>
    <w:rsid w:val="008D2A3E"/>
    <w:rsid w:val="008D2AE6"/>
    <w:rsid w:val="008D2B65"/>
    <w:rsid w:val="008D2E81"/>
    <w:rsid w:val="008D2EFC"/>
    <w:rsid w:val="008D2F9A"/>
    <w:rsid w:val="008D30D2"/>
    <w:rsid w:val="008D3222"/>
    <w:rsid w:val="008D335D"/>
    <w:rsid w:val="008D3546"/>
    <w:rsid w:val="008D35BC"/>
    <w:rsid w:val="008D370D"/>
    <w:rsid w:val="008D3739"/>
    <w:rsid w:val="008D385F"/>
    <w:rsid w:val="008D387A"/>
    <w:rsid w:val="008D397B"/>
    <w:rsid w:val="008D3A2F"/>
    <w:rsid w:val="008D3A5B"/>
    <w:rsid w:val="008D3D6A"/>
    <w:rsid w:val="008D3E2A"/>
    <w:rsid w:val="008D3EFB"/>
    <w:rsid w:val="008D3FAC"/>
    <w:rsid w:val="008D4056"/>
    <w:rsid w:val="008D412A"/>
    <w:rsid w:val="008D423B"/>
    <w:rsid w:val="008D4299"/>
    <w:rsid w:val="008D42BB"/>
    <w:rsid w:val="008D4339"/>
    <w:rsid w:val="008D438C"/>
    <w:rsid w:val="008D4393"/>
    <w:rsid w:val="008D44BA"/>
    <w:rsid w:val="008D4574"/>
    <w:rsid w:val="008D488A"/>
    <w:rsid w:val="008D48A2"/>
    <w:rsid w:val="008D48DC"/>
    <w:rsid w:val="008D49EE"/>
    <w:rsid w:val="008D4AFD"/>
    <w:rsid w:val="008D4B6D"/>
    <w:rsid w:val="008D4F13"/>
    <w:rsid w:val="008D4FE1"/>
    <w:rsid w:val="008D4FE2"/>
    <w:rsid w:val="008D50C9"/>
    <w:rsid w:val="008D520C"/>
    <w:rsid w:val="008D521E"/>
    <w:rsid w:val="008D532B"/>
    <w:rsid w:val="008D548C"/>
    <w:rsid w:val="008D55F7"/>
    <w:rsid w:val="008D5630"/>
    <w:rsid w:val="008D56B4"/>
    <w:rsid w:val="008D570D"/>
    <w:rsid w:val="008D579C"/>
    <w:rsid w:val="008D5857"/>
    <w:rsid w:val="008D585D"/>
    <w:rsid w:val="008D5931"/>
    <w:rsid w:val="008D5933"/>
    <w:rsid w:val="008D5A4A"/>
    <w:rsid w:val="008D5A60"/>
    <w:rsid w:val="008D5B5D"/>
    <w:rsid w:val="008D5C94"/>
    <w:rsid w:val="008D5D0C"/>
    <w:rsid w:val="008D5D3F"/>
    <w:rsid w:val="008D5E40"/>
    <w:rsid w:val="008D5ECF"/>
    <w:rsid w:val="008D5EEF"/>
    <w:rsid w:val="008D5F1E"/>
    <w:rsid w:val="008D5F85"/>
    <w:rsid w:val="008D63EE"/>
    <w:rsid w:val="008D6663"/>
    <w:rsid w:val="008D69CC"/>
    <w:rsid w:val="008D6A56"/>
    <w:rsid w:val="008D6AB7"/>
    <w:rsid w:val="008D6C44"/>
    <w:rsid w:val="008D6D14"/>
    <w:rsid w:val="008D6D60"/>
    <w:rsid w:val="008D6EB4"/>
    <w:rsid w:val="008D6F90"/>
    <w:rsid w:val="008D70D3"/>
    <w:rsid w:val="008D723A"/>
    <w:rsid w:val="008D72B9"/>
    <w:rsid w:val="008D72D8"/>
    <w:rsid w:val="008D7479"/>
    <w:rsid w:val="008D7669"/>
    <w:rsid w:val="008D7682"/>
    <w:rsid w:val="008D76F4"/>
    <w:rsid w:val="008D7777"/>
    <w:rsid w:val="008D77C2"/>
    <w:rsid w:val="008D78B7"/>
    <w:rsid w:val="008D79A8"/>
    <w:rsid w:val="008D7A3E"/>
    <w:rsid w:val="008D7B31"/>
    <w:rsid w:val="008D7EDB"/>
    <w:rsid w:val="008D7F70"/>
    <w:rsid w:val="008D7FE3"/>
    <w:rsid w:val="008E03DC"/>
    <w:rsid w:val="008E03E1"/>
    <w:rsid w:val="008E050C"/>
    <w:rsid w:val="008E054F"/>
    <w:rsid w:val="008E06C4"/>
    <w:rsid w:val="008E0948"/>
    <w:rsid w:val="008E0ADC"/>
    <w:rsid w:val="008E0D1F"/>
    <w:rsid w:val="008E0E66"/>
    <w:rsid w:val="008E1043"/>
    <w:rsid w:val="008E10AF"/>
    <w:rsid w:val="008E11E9"/>
    <w:rsid w:val="008E13D1"/>
    <w:rsid w:val="008E153F"/>
    <w:rsid w:val="008E1556"/>
    <w:rsid w:val="008E15B5"/>
    <w:rsid w:val="008E1812"/>
    <w:rsid w:val="008E18BB"/>
    <w:rsid w:val="008E190E"/>
    <w:rsid w:val="008E19B2"/>
    <w:rsid w:val="008E1A3F"/>
    <w:rsid w:val="008E1A90"/>
    <w:rsid w:val="008E1AA3"/>
    <w:rsid w:val="008E1CD6"/>
    <w:rsid w:val="008E1DF9"/>
    <w:rsid w:val="008E1F0C"/>
    <w:rsid w:val="008E1F4B"/>
    <w:rsid w:val="008E2118"/>
    <w:rsid w:val="008E2318"/>
    <w:rsid w:val="008E23FF"/>
    <w:rsid w:val="008E24A6"/>
    <w:rsid w:val="008E25DA"/>
    <w:rsid w:val="008E2737"/>
    <w:rsid w:val="008E290C"/>
    <w:rsid w:val="008E2969"/>
    <w:rsid w:val="008E2991"/>
    <w:rsid w:val="008E29C0"/>
    <w:rsid w:val="008E2A6B"/>
    <w:rsid w:val="008E2A91"/>
    <w:rsid w:val="008E2C18"/>
    <w:rsid w:val="008E2CD7"/>
    <w:rsid w:val="008E2D64"/>
    <w:rsid w:val="008E2E08"/>
    <w:rsid w:val="008E2EE1"/>
    <w:rsid w:val="008E2F1E"/>
    <w:rsid w:val="008E2F65"/>
    <w:rsid w:val="008E30BC"/>
    <w:rsid w:val="008E32DB"/>
    <w:rsid w:val="008E3356"/>
    <w:rsid w:val="008E33B6"/>
    <w:rsid w:val="008E34FD"/>
    <w:rsid w:val="008E35E8"/>
    <w:rsid w:val="008E363C"/>
    <w:rsid w:val="008E36BE"/>
    <w:rsid w:val="008E376A"/>
    <w:rsid w:val="008E3851"/>
    <w:rsid w:val="008E389B"/>
    <w:rsid w:val="008E3A6D"/>
    <w:rsid w:val="008E3A96"/>
    <w:rsid w:val="008E3AB0"/>
    <w:rsid w:val="008E3B37"/>
    <w:rsid w:val="008E3D1E"/>
    <w:rsid w:val="008E3E32"/>
    <w:rsid w:val="008E3E3B"/>
    <w:rsid w:val="008E3EAD"/>
    <w:rsid w:val="008E3EC1"/>
    <w:rsid w:val="008E3EF2"/>
    <w:rsid w:val="008E3F54"/>
    <w:rsid w:val="008E3FB3"/>
    <w:rsid w:val="008E4124"/>
    <w:rsid w:val="008E4145"/>
    <w:rsid w:val="008E414B"/>
    <w:rsid w:val="008E41D0"/>
    <w:rsid w:val="008E41D3"/>
    <w:rsid w:val="008E4290"/>
    <w:rsid w:val="008E4345"/>
    <w:rsid w:val="008E4390"/>
    <w:rsid w:val="008E44A4"/>
    <w:rsid w:val="008E44E9"/>
    <w:rsid w:val="008E4509"/>
    <w:rsid w:val="008E4576"/>
    <w:rsid w:val="008E4635"/>
    <w:rsid w:val="008E4803"/>
    <w:rsid w:val="008E4846"/>
    <w:rsid w:val="008E49D2"/>
    <w:rsid w:val="008E4AF1"/>
    <w:rsid w:val="008E4D0F"/>
    <w:rsid w:val="008E4D40"/>
    <w:rsid w:val="008E4D8E"/>
    <w:rsid w:val="008E4E1F"/>
    <w:rsid w:val="008E5098"/>
    <w:rsid w:val="008E5124"/>
    <w:rsid w:val="008E51D6"/>
    <w:rsid w:val="008E5261"/>
    <w:rsid w:val="008E5380"/>
    <w:rsid w:val="008E53D3"/>
    <w:rsid w:val="008E54B1"/>
    <w:rsid w:val="008E5621"/>
    <w:rsid w:val="008E56A7"/>
    <w:rsid w:val="008E56D9"/>
    <w:rsid w:val="008E5735"/>
    <w:rsid w:val="008E57F5"/>
    <w:rsid w:val="008E5895"/>
    <w:rsid w:val="008E5C43"/>
    <w:rsid w:val="008E5C90"/>
    <w:rsid w:val="008E5D5F"/>
    <w:rsid w:val="008E5E13"/>
    <w:rsid w:val="008E5E2D"/>
    <w:rsid w:val="008E5F6C"/>
    <w:rsid w:val="008E5F77"/>
    <w:rsid w:val="008E6065"/>
    <w:rsid w:val="008E6180"/>
    <w:rsid w:val="008E6314"/>
    <w:rsid w:val="008E6342"/>
    <w:rsid w:val="008E640A"/>
    <w:rsid w:val="008E644A"/>
    <w:rsid w:val="008E651B"/>
    <w:rsid w:val="008E656A"/>
    <w:rsid w:val="008E67FF"/>
    <w:rsid w:val="008E6820"/>
    <w:rsid w:val="008E68B0"/>
    <w:rsid w:val="008E68F3"/>
    <w:rsid w:val="008E6B2B"/>
    <w:rsid w:val="008E6B8E"/>
    <w:rsid w:val="008E6DD9"/>
    <w:rsid w:val="008E6DE5"/>
    <w:rsid w:val="008E6F20"/>
    <w:rsid w:val="008E704A"/>
    <w:rsid w:val="008E708C"/>
    <w:rsid w:val="008E709C"/>
    <w:rsid w:val="008E7220"/>
    <w:rsid w:val="008E7260"/>
    <w:rsid w:val="008E73FA"/>
    <w:rsid w:val="008E7417"/>
    <w:rsid w:val="008E7573"/>
    <w:rsid w:val="008E7689"/>
    <w:rsid w:val="008E7739"/>
    <w:rsid w:val="008E77DD"/>
    <w:rsid w:val="008E77E8"/>
    <w:rsid w:val="008E785F"/>
    <w:rsid w:val="008E79D7"/>
    <w:rsid w:val="008E7AF0"/>
    <w:rsid w:val="008E7B06"/>
    <w:rsid w:val="008E7C5A"/>
    <w:rsid w:val="008E7D3C"/>
    <w:rsid w:val="008E7DCB"/>
    <w:rsid w:val="008E7F2F"/>
    <w:rsid w:val="008E7F70"/>
    <w:rsid w:val="008F00D4"/>
    <w:rsid w:val="008F0228"/>
    <w:rsid w:val="008F0421"/>
    <w:rsid w:val="008F05F7"/>
    <w:rsid w:val="008F0772"/>
    <w:rsid w:val="008F079A"/>
    <w:rsid w:val="008F079C"/>
    <w:rsid w:val="008F0862"/>
    <w:rsid w:val="008F08DC"/>
    <w:rsid w:val="008F094F"/>
    <w:rsid w:val="008F0C11"/>
    <w:rsid w:val="008F0CC2"/>
    <w:rsid w:val="008F0CDD"/>
    <w:rsid w:val="008F10F2"/>
    <w:rsid w:val="008F11A7"/>
    <w:rsid w:val="008F11CB"/>
    <w:rsid w:val="008F14AC"/>
    <w:rsid w:val="008F1AA1"/>
    <w:rsid w:val="008F1BA4"/>
    <w:rsid w:val="008F1BCC"/>
    <w:rsid w:val="008F1DF5"/>
    <w:rsid w:val="008F1E78"/>
    <w:rsid w:val="008F1F5B"/>
    <w:rsid w:val="008F1F79"/>
    <w:rsid w:val="008F2071"/>
    <w:rsid w:val="008F219A"/>
    <w:rsid w:val="008F2235"/>
    <w:rsid w:val="008F24B8"/>
    <w:rsid w:val="008F270D"/>
    <w:rsid w:val="008F2783"/>
    <w:rsid w:val="008F29B9"/>
    <w:rsid w:val="008F29F9"/>
    <w:rsid w:val="008F2AA2"/>
    <w:rsid w:val="008F2BCB"/>
    <w:rsid w:val="008F2CE4"/>
    <w:rsid w:val="008F2D48"/>
    <w:rsid w:val="008F2FA1"/>
    <w:rsid w:val="008F326A"/>
    <w:rsid w:val="008F3396"/>
    <w:rsid w:val="008F33C1"/>
    <w:rsid w:val="008F33C6"/>
    <w:rsid w:val="008F358F"/>
    <w:rsid w:val="008F368C"/>
    <w:rsid w:val="008F36C7"/>
    <w:rsid w:val="008F36ED"/>
    <w:rsid w:val="008F3787"/>
    <w:rsid w:val="008F37B9"/>
    <w:rsid w:val="008F381B"/>
    <w:rsid w:val="008F38EF"/>
    <w:rsid w:val="008F397D"/>
    <w:rsid w:val="008F3A0F"/>
    <w:rsid w:val="008F3A1E"/>
    <w:rsid w:val="008F3A7A"/>
    <w:rsid w:val="008F3ABB"/>
    <w:rsid w:val="008F3AFF"/>
    <w:rsid w:val="008F3D1A"/>
    <w:rsid w:val="008F4349"/>
    <w:rsid w:val="008F43D3"/>
    <w:rsid w:val="008F43E0"/>
    <w:rsid w:val="008F44C3"/>
    <w:rsid w:val="008F4574"/>
    <w:rsid w:val="008F45E0"/>
    <w:rsid w:val="008F485D"/>
    <w:rsid w:val="008F4A28"/>
    <w:rsid w:val="008F4A62"/>
    <w:rsid w:val="008F4BDD"/>
    <w:rsid w:val="008F4D08"/>
    <w:rsid w:val="008F4E66"/>
    <w:rsid w:val="008F4EEF"/>
    <w:rsid w:val="008F5023"/>
    <w:rsid w:val="008F50D0"/>
    <w:rsid w:val="008F512B"/>
    <w:rsid w:val="008F522A"/>
    <w:rsid w:val="008F5295"/>
    <w:rsid w:val="008F53DC"/>
    <w:rsid w:val="008F54F6"/>
    <w:rsid w:val="008F559D"/>
    <w:rsid w:val="008F5683"/>
    <w:rsid w:val="008F573D"/>
    <w:rsid w:val="008F5781"/>
    <w:rsid w:val="008F57A8"/>
    <w:rsid w:val="008F5948"/>
    <w:rsid w:val="008F5B07"/>
    <w:rsid w:val="008F5B15"/>
    <w:rsid w:val="008F5F8F"/>
    <w:rsid w:val="008F5FC9"/>
    <w:rsid w:val="008F611F"/>
    <w:rsid w:val="008F620A"/>
    <w:rsid w:val="008F6390"/>
    <w:rsid w:val="008F6498"/>
    <w:rsid w:val="008F651B"/>
    <w:rsid w:val="008F653B"/>
    <w:rsid w:val="008F6597"/>
    <w:rsid w:val="008F65AA"/>
    <w:rsid w:val="008F65C9"/>
    <w:rsid w:val="008F67D2"/>
    <w:rsid w:val="008F681F"/>
    <w:rsid w:val="008F68BD"/>
    <w:rsid w:val="008F697A"/>
    <w:rsid w:val="008F6C46"/>
    <w:rsid w:val="008F6C81"/>
    <w:rsid w:val="008F6CA3"/>
    <w:rsid w:val="008F6D0A"/>
    <w:rsid w:val="008F6EBF"/>
    <w:rsid w:val="008F70D4"/>
    <w:rsid w:val="008F719C"/>
    <w:rsid w:val="008F7212"/>
    <w:rsid w:val="008F72C6"/>
    <w:rsid w:val="008F73DD"/>
    <w:rsid w:val="008F747E"/>
    <w:rsid w:val="008F74A7"/>
    <w:rsid w:val="008F75D2"/>
    <w:rsid w:val="008F7695"/>
    <w:rsid w:val="008F7890"/>
    <w:rsid w:val="008F78D6"/>
    <w:rsid w:val="008F791D"/>
    <w:rsid w:val="008F797A"/>
    <w:rsid w:val="008F79BF"/>
    <w:rsid w:val="008F7A34"/>
    <w:rsid w:val="008F7BD0"/>
    <w:rsid w:val="008F7BD7"/>
    <w:rsid w:val="008F7C87"/>
    <w:rsid w:val="008F7DC8"/>
    <w:rsid w:val="008F7DE0"/>
    <w:rsid w:val="008F7EF9"/>
    <w:rsid w:val="008F7F8B"/>
    <w:rsid w:val="00900047"/>
    <w:rsid w:val="0090024F"/>
    <w:rsid w:val="009003F2"/>
    <w:rsid w:val="0090045A"/>
    <w:rsid w:val="0090047B"/>
    <w:rsid w:val="00900625"/>
    <w:rsid w:val="0090063F"/>
    <w:rsid w:val="009007CF"/>
    <w:rsid w:val="009008FB"/>
    <w:rsid w:val="00900905"/>
    <w:rsid w:val="00900AA3"/>
    <w:rsid w:val="00900BA1"/>
    <w:rsid w:val="00900BD9"/>
    <w:rsid w:val="00900BE1"/>
    <w:rsid w:val="00900C46"/>
    <w:rsid w:val="00900C61"/>
    <w:rsid w:val="00900C79"/>
    <w:rsid w:val="00900F37"/>
    <w:rsid w:val="0090103D"/>
    <w:rsid w:val="00901045"/>
    <w:rsid w:val="00901116"/>
    <w:rsid w:val="0090112A"/>
    <w:rsid w:val="00901177"/>
    <w:rsid w:val="00901208"/>
    <w:rsid w:val="00901349"/>
    <w:rsid w:val="00901434"/>
    <w:rsid w:val="00901465"/>
    <w:rsid w:val="00901469"/>
    <w:rsid w:val="00901627"/>
    <w:rsid w:val="009016F8"/>
    <w:rsid w:val="00901789"/>
    <w:rsid w:val="00901878"/>
    <w:rsid w:val="009018CB"/>
    <w:rsid w:val="00901920"/>
    <w:rsid w:val="00901958"/>
    <w:rsid w:val="009019D8"/>
    <w:rsid w:val="00901A43"/>
    <w:rsid w:val="00901BA5"/>
    <w:rsid w:val="00901D1A"/>
    <w:rsid w:val="00901EAD"/>
    <w:rsid w:val="00901F0B"/>
    <w:rsid w:val="0090207A"/>
    <w:rsid w:val="00902150"/>
    <w:rsid w:val="009021A8"/>
    <w:rsid w:val="009022D6"/>
    <w:rsid w:val="00902434"/>
    <w:rsid w:val="00902490"/>
    <w:rsid w:val="009025A0"/>
    <w:rsid w:val="00902611"/>
    <w:rsid w:val="009027A6"/>
    <w:rsid w:val="00902C92"/>
    <w:rsid w:val="00902D90"/>
    <w:rsid w:val="00902EC4"/>
    <w:rsid w:val="00902F1E"/>
    <w:rsid w:val="00903007"/>
    <w:rsid w:val="00903044"/>
    <w:rsid w:val="0090306B"/>
    <w:rsid w:val="00903225"/>
    <w:rsid w:val="0090355E"/>
    <w:rsid w:val="009035A3"/>
    <w:rsid w:val="00903632"/>
    <w:rsid w:val="0090370B"/>
    <w:rsid w:val="009037FA"/>
    <w:rsid w:val="00903825"/>
    <w:rsid w:val="00903850"/>
    <w:rsid w:val="00903A00"/>
    <w:rsid w:val="00903B4F"/>
    <w:rsid w:val="00903B7D"/>
    <w:rsid w:val="00903D72"/>
    <w:rsid w:val="00903E2A"/>
    <w:rsid w:val="00903F03"/>
    <w:rsid w:val="00904155"/>
    <w:rsid w:val="009041D8"/>
    <w:rsid w:val="0090428A"/>
    <w:rsid w:val="00904469"/>
    <w:rsid w:val="009044EF"/>
    <w:rsid w:val="0090453B"/>
    <w:rsid w:val="009047FA"/>
    <w:rsid w:val="00904830"/>
    <w:rsid w:val="00904881"/>
    <w:rsid w:val="00904984"/>
    <w:rsid w:val="009049B4"/>
    <w:rsid w:val="00904A80"/>
    <w:rsid w:val="00904ADB"/>
    <w:rsid w:val="00904B3B"/>
    <w:rsid w:val="00904B91"/>
    <w:rsid w:val="00904C25"/>
    <w:rsid w:val="00904E87"/>
    <w:rsid w:val="00904EEC"/>
    <w:rsid w:val="00905018"/>
    <w:rsid w:val="00905025"/>
    <w:rsid w:val="00905120"/>
    <w:rsid w:val="00905161"/>
    <w:rsid w:val="009051E1"/>
    <w:rsid w:val="0090522A"/>
    <w:rsid w:val="00905248"/>
    <w:rsid w:val="0090532E"/>
    <w:rsid w:val="00905348"/>
    <w:rsid w:val="0090536A"/>
    <w:rsid w:val="009053ED"/>
    <w:rsid w:val="00905420"/>
    <w:rsid w:val="00905481"/>
    <w:rsid w:val="009054FD"/>
    <w:rsid w:val="0090551A"/>
    <w:rsid w:val="009055EB"/>
    <w:rsid w:val="00905607"/>
    <w:rsid w:val="00905632"/>
    <w:rsid w:val="0090569B"/>
    <w:rsid w:val="009056D9"/>
    <w:rsid w:val="009057BD"/>
    <w:rsid w:val="00905836"/>
    <w:rsid w:val="00905912"/>
    <w:rsid w:val="00905962"/>
    <w:rsid w:val="00905983"/>
    <w:rsid w:val="00905C1F"/>
    <w:rsid w:val="0090605B"/>
    <w:rsid w:val="0090606A"/>
    <w:rsid w:val="0090608C"/>
    <w:rsid w:val="009060A3"/>
    <w:rsid w:val="0090618C"/>
    <w:rsid w:val="00906197"/>
    <w:rsid w:val="009062FD"/>
    <w:rsid w:val="00906619"/>
    <w:rsid w:val="0090683C"/>
    <w:rsid w:val="00906897"/>
    <w:rsid w:val="00906901"/>
    <w:rsid w:val="009069F0"/>
    <w:rsid w:val="00906B29"/>
    <w:rsid w:val="00906BB2"/>
    <w:rsid w:val="00906C10"/>
    <w:rsid w:val="00906C74"/>
    <w:rsid w:val="00907001"/>
    <w:rsid w:val="00907128"/>
    <w:rsid w:val="009074C5"/>
    <w:rsid w:val="0090756D"/>
    <w:rsid w:val="009075C4"/>
    <w:rsid w:val="009075EA"/>
    <w:rsid w:val="009077A4"/>
    <w:rsid w:val="0090783F"/>
    <w:rsid w:val="00907891"/>
    <w:rsid w:val="00907A34"/>
    <w:rsid w:val="00907BF6"/>
    <w:rsid w:val="00907C6C"/>
    <w:rsid w:val="00907CC9"/>
    <w:rsid w:val="00907D1E"/>
    <w:rsid w:val="00907E6B"/>
    <w:rsid w:val="00907E6F"/>
    <w:rsid w:val="00908F66"/>
    <w:rsid w:val="00910084"/>
    <w:rsid w:val="0091010C"/>
    <w:rsid w:val="00910190"/>
    <w:rsid w:val="009101E0"/>
    <w:rsid w:val="0091036E"/>
    <w:rsid w:val="009103FE"/>
    <w:rsid w:val="00910546"/>
    <w:rsid w:val="00910594"/>
    <w:rsid w:val="00910615"/>
    <w:rsid w:val="00910734"/>
    <w:rsid w:val="0091090C"/>
    <w:rsid w:val="0091096E"/>
    <w:rsid w:val="00910C95"/>
    <w:rsid w:val="00910D68"/>
    <w:rsid w:val="0091100B"/>
    <w:rsid w:val="00911044"/>
    <w:rsid w:val="0091113D"/>
    <w:rsid w:val="009111CB"/>
    <w:rsid w:val="00911502"/>
    <w:rsid w:val="009115A3"/>
    <w:rsid w:val="009116EE"/>
    <w:rsid w:val="00911811"/>
    <w:rsid w:val="009118FA"/>
    <w:rsid w:val="009119F4"/>
    <w:rsid w:val="00911A58"/>
    <w:rsid w:val="00911B44"/>
    <w:rsid w:val="00911B8C"/>
    <w:rsid w:val="00911C08"/>
    <w:rsid w:val="00911CAD"/>
    <w:rsid w:val="00911E65"/>
    <w:rsid w:val="00911EBA"/>
    <w:rsid w:val="009121E1"/>
    <w:rsid w:val="009121E7"/>
    <w:rsid w:val="009123D1"/>
    <w:rsid w:val="009123D8"/>
    <w:rsid w:val="00912428"/>
    <w:rsid w:val="009124BC"/>
    <w:rsid w:val="00912720"/>
    <w:rsid w:val="009128B7"/>
    <w:rsid w:val="009128BB"/>
    <w:rsid w:val="009129A9"/>
    <w:rsid w:val="00912B47"/>
    <w:rsid w:val="00912DF7"/>
    <w:rsid w:val="00912F7D"/>
    <w:rsid w:val="00912FBC"/>
    <w:rsid w:val="0091314F"/>
    <w:rsid w:val="00913172"/>
    <w:rsid w:val="00913185"/>
    <w:rsid w:val="009131D9"/>
    <w:rsid w:val="009131EE"/>
    <w:rsid w:val="009133B1"/>
    <w:rsid w:val="009133D3"/>
    <w:rsid w:val="00913499"/>
    <w:rsid w:val="009134D2"/>
    <w:rsid w:val="00913574"/>
    <w:rsid w:val="0091383E"/>
    <w:rsid w:val="009138C1"/>
    <w:rsid w:val="009139CF"/>
    <w:rsid w:val="009139D9"/>
    <w:rsid w:val="009139FA"/>
    <w:rsid w:val="00913C22"/>
    <w:rsid w:val="00913C7D"/>
    <w:rsid w:val="00913ED8"/>
    <w:rsid w:val="00913F4C"/>
    <w:rsid w:val="00913FA6"/>
    <w:rsid w:val="00913FEF"/>
    <w:rsid w:val="00913FFA"/>
    <w:rsid w:val="009140BA"/>
    <w:rsid w:val="00914111"/>
    <w:rsid w:val="009141A1"/>
    <w:rsid w:val="009141D7"/>
    <w:rsid w:val="00914327"/>
    <w:rsid w:val="009146D1"/>
    <w:rsid w:val="009149DC"/>
    <w:rsid w:val="009149EA"/>
    <w:rsid w:val="00914ABD"/>
    <w:rsid w:val="00914C71"/>
    <w:rsid w:val="00914D74"/>
    <w:rsid w:val="00914E15"/>
    <w:rsid w:val="00914EEC"/>
    <w:rsid w:val="00914F76"/>
    <w:rsid w:val="00914F8D"/>
    <w:rsid w:val="00914FD9"/>
    <w:rsid w:val="00915124"/>
    <w:rsid w:val="00915443"/>
    <w:rsid w:val="009154B7"/>
    <w:rsid w:val="00915534"/>
    <w:rsid w:val="0091562C"/>
    <w:rsid w:val="00915656"/>
    <w:rsid w:val="0091566D"/>
    <w:rsid w:val="0091570F"/>
    <w:rsid w:val="0091571F"/>
    <w:rsid w:val="0091575D"/>
    <w:rsid w:val="009157D1"/>
    <w:rsid w:val="009159A4"/>
    <w:rsid w:val="00915BCC"/>
    <w:rsid w:val="00915DCD"/>
    <w:rsid w:val="00915E14"/>
    <w:rsid w:val="00915FAB"/>
    <w:rsid w:val="0091601D"/>
    <w:rsid w:val="00916206"/>
    <w:rsid w:val="00916222"/>
    <w:rsid w:val="00916229"/>
    <w:rsid w:val="00916412"/>
    <w:rsid w:val="00916455"/>
    <w:rsid w:val="00916551"/>
    <w:rsid w:val="009165FE"/>
    <w:rsid w:val="009166BD"/>
    <w:rsid w:val="0091676A"/>
    <w:rsid w:val="009167A6"/>
    <w:rsid w:val="00916820"/>
    <w:rsid w:val="00916884"/>
    <w:rsid w:val="0091688A"/>
    <w:rsid w:val="009168AD"/>
    <w:rsid w:val="00916984"/>
    <w:rsid w:val="009169BA"/>
    <w:rsid w:val="00916BEC"/>
    <w:rsid w:val="00916C50"/>
    <w:rsid w:val="00916CC8"/>
    <w:rsid w:val="00917311"/>
    <w:rsid w:val="0091762C"/>
    <w:rsid w:val="00917705"/>
    <w:rsid w:val="00917811"/>
    <w:rsid w:val="00917968"/>
    <w:rsid w:val="00917996"/>
    <w:rsid w:val="00917A9E"/>
    <w:rsid w:val="00917AC6"/>
    <w:rsid w:val="00917B35"/>
    <w:rsid w:val="00917C04"/>
    <w:rsid w:val="00917E00"/>
    <w:rsid w:val="00917E0B"/>
    <w:rsid w:val="00917E8B"/>
    <w:rsid w:val="0092008A"/>
    <w:rsid w:val="009202D9"/>
    <w:rsid w:val="0092036E"/>
    <w:rsid w:val="00920553"/>
    <w:rsid w:val="00920584"/>
    <w:rsid w:val="00920990"/>
    <w:rsid w:val="009209FD"/>
    <w:rsid w:val="00920E25"/>
    <w:rsid w:val="00920F2D"/>
    <w:rsid w:val="00920FAE"/>
    <w:rsid w:val="009212D0"/>
    <w:rsid w:val="0092130B"/>
    <w:rsid w:val="00921328"/>
    <w:rsid w:val="009214B9"/>
    <w:rsid w:val="0092151D"/>
    <w:rsid w:val="009215F4"/>
    <w:rsid w:val="009216AB"/>
    <w:rsid w:val="00921791"/>
    <w:rsid w:val="00921946"/>
    <w:rsid w:val="0092196C"/>
    <w:rsid w:val="009219B5"/>
    <w:rsid w:val="00921A71"/>
    <w:rsid w:val="00921BC6"/>
    <w:rsid w:val="00921C94"/>
    <w:rsid w:val="00921F4E"/>
    <w:rsid w:val="009220EA"/>
    <w:rsid w:val="0092243A"/>
    <w:rsid w:val="0092262E"/>
    <w:rsid w:val="00922769"/>
    <w:rsid w:val="009227A5"/>
    <w:rsid w:val="0092290B"/>
    <w:rsid w:val="0092298B"/>
    <w:rsid w:val="00922C34"/>
    <w:rsid w:val="00922D21"/>
    <w:rsid w:val="00922D79"/>
    <w:rsid w:val="00922DCC"/>
    <w:rsid w:val="00922EA3"/>
    <w:rsid w:val="00922F80"/>
    <w:rsid w:val="0092302B"/>
    <w:rsid w:val="009231D9"/>
    <w:rsid w:val="0092329C"/>
    <w:rsid w:val="009232FB"/>
    <w:rsid w:val="00923377"/>
    <w:rsid w:val="00923388"/>
    <w:rsid w:val="009233CA"/>
    <w:rsid w:val="0092353A"/>
    <w:rsid w:val="00923680"/>
    <w:rsid w:val="0092370C"/>
    <w:rsid w:val="009238CE"/>
    <w:rsid w:val="009238ED"/>
    <w:rsid w:val="00923900"/>
    <w:rsid w:val="00923946"/>
    <w:rsid w:val="00923967"/>
    <w:rsid w:val="009239B7"/>
    <w:rsid w:val="00923C62"/>
    <w:rsid w:val="00923D25"/>
    <w:rsid w:val="00923FB7"/>
    <w:rsid w:val="0092406C"/>
    <w:rsid w:val="009240BE"/>
    <w:rsid w:val="0092427B"/>
    <w:rsid w:val="009242C0"/>
    <w:rsid w:val="009243ED"/>
    <w:rsid w:val="00924435"/>
    <w:rsid w:val="00924485"/>
    <w:rsid w:val="0092459A"/>
    <w:rsid w:val="00924794"/>
    <w:rsid w:val="009247FE"/>
    <w:rsid w:val="009248EB"/>
    <w:rsid w:val="00924B32"/>
    <w:rsid w:val="00924B85"/>
    <w:rsid w:val="00924BE0"/>
    <w:rsid w:val="00924CA6"/>
    <w:rsid w:val="00924D8E"/>
    <w:rsid w:val="00924DA7"/>
    <w:rsid w:val="00925055"/>
    <w:rsid w:val="009252B1"/>
    <w:rsid w:val="009252BA"/>
    <w:rsid w:val="009252BF"/>
    <w:rsid w:val="009253A2"/>
    <w:rsid w:val="009257AF"/>
    <w:rsid w:val="009258D5"/>
    <w:rsid w:val="0092599F"/>
    <w:rsid w:val="00925B32"/>
    <w:rsid w:val="00925BD1"/>
    <w:rsid w:val="00925CAF"/>
    <w:rsid w:val="00925D08"/>
    <w:rsid w:val="00925E70"/>
    <w:rsid w:val="00925F8E"/>
    <w:rsid w:val="0092602F"/>
    <w:rsid w:val="009260B6"/>
    <w:rsid w:val="00926214"/>
    <w:rsid w:val="0092623E"/>
    <w:rsid w:val="009262B6"/>
    <w:rsid w:val="009264F7"/>
    <w:rsid w:val="00926520"/>
    <w:rsid w:val="0092656D"/>
    <w:rsid w:val="009265F0"/>
    <w:rsid w:val="0092680C"/>
    <w:rsid w:val="009268AF"/>
    <w:rsid w:val="00926967"/>
    <w:rsid w:val="00926B7C"/>
    <w:rsid w:val="00926C23"/>
    <w:rsid w:val="00926D74"/>
    <w:rsid w:val="00926DAC"/>
    <w:rsid w:val="00926E83"/>
    <w:rsid w:val="00926E8A"/>
    <w:rsid w:val="00926EC3"/>
    <w:rsid w:val="00927262"/>
    <w:rsid w:val="009272E8"/>
    <w:rsid w:val="0092742C"/>
    <w:rsid w:val="00927512"/>
    <w:rsid w:val="00927609"/>
    <w:rsid w:val="0092772A"/>
    <w:rsid w:val="0092780D"/>
    <w:rsid w:val="00927980"/>
    <w:rsid w:val="00927D1F"/>
    <w:rsid w:val="009300B2"/>
    <w:rsid w:val="009302F6"/>
    <w:rsid w:val="00930424"/>
    <w:rsid w:val="00930502"/>
    <w:rsid w:val="00930625"/>
    <w:rsid w:val="0093074D"/>
    <w:rsid w:val="009308E1"/>
    <w:rsid w:val="00930900"/>
    <w:rsid w:val="00930A4D"/>
    <w:rsid w:val="00930B84"/>
    <w:rsid w:val="00930C17"/>
    <w:rsid w:val="00930E59"/>
    <w:rsid w:val="0093102B"/>
    <w:rsid w:val="009310BF"/>
    <w:rsid w:val="009311C3"/>
    <w:rsid w:val="0093132B"/>
    <w:rsid w:val="00931456"/>
    <w:rsid w:val="0093146A"/>
    <w:rsid w:val="00931524"/>
    <w:rsid w:val="009316E1"/>
    <w:rsid w:val="00931842"/>
    <w:rsid w:val="00931B90"/>
    <w:rsid w:val="00931C9E"/>
    <w:rsid w:val="00931CE4"/>
    <w:rsid w:val="0093201B"/>
    <w:rsid w:val="009320A4"/>
    <w:rsid w:val="009320A8"/>
    <w:rsid w:val="009321B5"/>
    <w:rsid w:val="009321E2"/>
    <w:rsid w:val="0093220E"/>
    <w:rsid w:val="00932295"/>
    <w:rsid w:val="009322D0"/>
    <w:rsid w:val="009322FB"/>
    <w:rsid w:val="00932381"/>
    <w:rsid w:val="0093246F"/>
    <w:rsid w:val="00932514"/>
    <w:rsid w:val="00932731"/>
    <w:rsid w:val="00932B3D"/>
    <w:rsid w:val="00933141"/>
    <w:rsid w:val="00933148"/>
    <w:rsid w:val="00933175"/>
    <w:rsid w:val="009331A9"/>
    <w:rsid w:val="009331F5"/>
    <w:rsid w:val="0093320B"/>
    <w:rsid w:val="00933280"/>
    <w:rsid w:val="00933468"/>
    <w:rsid w:val="00933484"/>
    <w:rsid w:val="00933553"/>
    <w:rsid w:val="0093359B"/>
    <w:rsid w:val="009338D9"/>
    <w:rsid w:val="0093393D"/>
    <w:rsid w:val="00933966"/>
    <w:rsid w:val="00933BEE"/>
    <w:rsid w:val="00933C53"/>
    <w:rsid w:val="00933CF9"/>
    <w:rsid w:val="00933DA9"/>
    <w:rsid w:val="00933DD1"/>
    <w:rsid w:val="00933E98"/>
    <w:rsid w:val="00933EA5"/>
    <w:rsid w:val="00933ED6"/>
    <w:rsid w:val="00934046"/>
    <w:rsid w:val="0093407E"/>
    <w:rsid w:val="00934093"/>
    <w:rsid w:val="009340AA"/>
    <w:rsid w:val="00934186"/>
    <w:rsid w:val="0093419A"/>
    <w:rsid w:val="0093424E"/>
    <w:rsid w:val="00934272"/>
    <w:rsid w:val="00934290"/>
    <w:rsid w:val="0093445D"/>
    <w:rsid w:val="009344E9"/>
    <w:rsid w:val="0093454E"/>
    <w:rsid w:val="009345DB"/>
    <w:rsid w:val="00934635"/>
    <w:rsid w:val="0093489D"/>
    <w:rsid w:val="00934900"/>
    <w:rsid w:val="009349D2"/>
    <w:rsid w:val="00934A6C"/>
    <w:rsid w:val="00934ABF"/>
    <w:rsid w:val="00934ADA"/>
    <w:rsid w:val="00934BCA"/>
    <w:rsid w:val="00934CBB"/>
    <w:rsid w:val="00934D3B"/>
    <w:rsid w:val="00934F5E"/>
    <w:rsid w:val="00935196"/>
    <w:rsid w:val="00935215"/>
    <w:rsid w:val="00935300"/>
    <w:rsid w:val="00935304"/>
    <w:rsid w:val="009353C5"/>
    <w:rsid w:val="009354C4"/>
    <w:rsid w:val="00935545"/>
    <w:rsid w:val="0093591F"/>
    <w:rsid w:val="00935A6F"/>
    <w:rsid w:val="00935AFA"/>
    <w:rsid w:val="00935B2E"/>
    <w:rsid w:val="00935BAD"/>
    <w:rsid w:val="00935C04"/>
    <w:rsid w:val="00935EAE"/>
    <w:rsid w:val="00935ED5"/>
    <w:rsid w:val="00935EF4"/>
    <w:rsid w:val="00935F2D"/>
    <w:rsid w:val="00935FA4"/>
    <w:rsid w:val="009360EF"/>
    <w:rsid w:val="00936102"/>
    <w:rsid w:val="00936242"/>
    <w:rsid w:val="009363FB"/>
    <w:rsid w:val="00936428"/>
    <w:rsid w:val="0093658C"/>
    <w:rsid w:val="009365FF"/>
    <w:rsid w:val="0093665B"/>
    <w:rsid w:val="009366A9"/>
    <w:rsid w:val="009367DD"/>
    <w:rsid w:val="009367F5"/>
    <w:rsid w:val="0093682F"/>
    <w:rsid w:val="00936900"/>
    <w:rsid w:val="00936935"/>
    <w:rsid w:val="00936942"/>
    <w:rsid w:val="009369DB"/>
    <w:rsid w:val="00936A17"/>
    <w:rsid w:val="00936A4A"/>
    <w:rsid w:val="00936BF5"/>
    <w:rsid w:val="00936CB1"/>
    <w:rsid w:val="00936DBF"/>
    <w:rsid w:val="00936EAA"/>
    <w:rsid w:val="00936ED3"/>
    <w:rsid w:val="00936FC8"/>
    <w:rsid w:val="00936FFF"/>
    <w:rsid w:val="0093744B"/>
    <w:rsid w:val="00937609"/>
    <w:rsid w:val="0093764B"/>
    <w:rsid w:val="0093773E"/>
    <w:rsid w:val="00937971"/>
    <w:rsid w:val="00937A2F"/>
    <w:rsid w:val="00937AB4"/>
    <w:rsid w:val="00937C9F"/>
    <w:rsid w:val="00937D27"/>
    <w:rsid w:val="00937DB1"/>
    <w:rsid w:val="00937E02"/>
    <w:rsid w:val="00937FF8"/>
    <w:rsid w:val="00940065"/>
    <w:rsid w:val="00940091"/>
    <w:rsid w:val="00940142"/>
    <w:rsid w:val="00940223"/>
    <w:rsid w:val="00940500"/>
    <w:rsid w:val="009405CC"/>
    <w:rsid w:val="0094061D"/>
    <w:rsid w:val="00940765"/>
    <w:rsid w:val="009408A4"/>
    <w:rsid w:val="00940D91"/>
    <w:rsid w:val="00940DA7"/>
    <w:rsid w:val="00940ED1"/>
    <w:rsid w:val="00940F26"/>
    <w:rsid w:val="00940F61"/>
    <w:rsid w:val="00940FD8"/>
    <w:rsid w:val="00941038"/>
    <w:rsid w:val="00941201"/>
    <w:rsid w:val="00941257"/>
    <w:rsid w:val="00941290"/>
    <w:rsid w:val="009412AB"/>
    <w:rsid w:val="009412F8"/>
    <w:rsid w:val="00941513"/>
    <w:rsid w:val="009415A8"/>
    <w:rsid w:val="00941620"/>
    <w:rsid w:val="0094165E"/>
    <w:rsid w:val="009418FD"/>
    <w:rsid w:val="0094192B"/>
    <w:rsid w:val="00941AB6"/>
    <w:rsid w:val="00941BB9"/>
    <w:rsid w:val="00941DF4"/>
    <w:rsid w:val="00941EC1"/>
    <w:rsid w:val="00941EC6"/>
    <w:rsid w:val="00942118"/>
    <w:rsid w:val="009422A6"/>
    <w:rsid w:val="0094247E"/>
    <w:rsid w:val="009424C2"/>
    <w:rsid w:val="00942530"/>
    <w:rsid w:val="0094259F"/>
    <w:rsid w:val="009425D0"/>
    <w:rsid w:val="00942668"/>
    <w:rsid w:val="009426A2"/>
    <w:rsid w:val="00942867"/>
    <w:rsid w:val="00942883"/>
    <w:rsid w:val="0094292A"/>
    <w:rsid w:val="00942932"/>
    <w:rsid w:val="00942ACA"/>
    <w:rsid w:val="00942E9E"/>
    <w:rsid w:val="00942F93"/>
    <w:rsid w:val="00943194"/>
    <w:rsid w:val="009431DB"/>
    <w:rsid w:val="009431EC"/>
    <w:rsid w:val="0094324A"/>
    <w:rsid w:val="009432A0"/>
    <w:rsid w:val="009433D4"/>
    <w:rsid w:val="009433FD"/>
    <w:rsid w:val="00943400"/>
    <w:rsid w:val="0094359B"/>
    <w:rsid w:val="009436C6"/>
    <w:rsid w:val="00943722"/>
    <w:rsid w:val="009437C3"/>
    <w:rsid w:val="00943951"/>
    <w:rsid w:val="0094398B"/>
    <w:rsid w:val="00943A7E"/>
    <w:rsid w:val="00943BFB"/>
    <w:rsid w:val="00943E76"/>
    <w:rsid w:val="00943EE9"/>
    <w:rsid w:val="00943FBF"/>
    <w:rsid w:val="00943FEC"/>
    <w:rsid w:val="0094406D"/>
    <w:rsid w:val="00944320"/>
    <w:rsid w:val="00944528"/>
    <w:rsid w:val="00944576"/>
    <w:rsid w:val="00944592"/>
    <w:rsid w:val="0094469F"/>
    <w:rsid w:val="009447AB"/>
    <w:rsid w:val="00944875"/>
    <w:rsid w:val="0094498E"/>
    <w:rsid w:val="00944A30"/>
    <w:rsid w:val="00944AAE"/>
    <w:rsid w:val="00944B3B"/>
    <w:rsid w:val="00944CDB"/>
    <w:rsid w:val="00944E6B"/>
    <w:rsid w:val="00944FD5"/>
    <w:rsid w:val="00944FE7"/>
    <w:rsid w:val="0094502B"/>
    <w:rsid w:val="00945121"/>
    <w:rsid w:val="0094522C"/>
    <w:rsid w:val="00945444"/>
    <w:rsid w:val="00945534"/>
    <w:rsid w:val="00945537"/>
    <w:rsid w:val="0094555F"/>
    <w:rsid w:val="009455E7"/>
    <w:rsid w:val="00945679"/>
    <w:rsid w:val="00945732"/>
    <w:rsid w:val="00945B81"/>
    <w:rsid w:val="00945BED"/>
    <w:rsid w:val="00945D83"/>
    <w:rsid w:val="00945E24"/>
    <w:rsid w:val="00945E31"/>
    <w:rsid w:val="00945E3A"/>
    <w:rsid w:val="00945F62"/>
    <w:rsid w:val="00946123"/>
    <w:rsid w:val="009461B8"/>
    <w:rsid w:val="009461D8"/>
    <w:rsid w:val="009463A1"/>
    <w:rsid w:val="00946402"/>
    <w:rsid w:val="00946493"/>
    <w:rsid w:val="009464AC"/>
    <w:rsid w:val="009464D9"/>
    <w:rsid w:val="0094655A"/>
    <w:rsid w:val="00946804"/>
    <w:rsid w:val="00946904"/>
    <w:rsid w:val="00946A4C"/>
    <w:rsid w:val="00946A70"/>
    <w:rsid w:val="00946B72"/>
    <w:rsid w:val="00946C9F"/>
    <w:rsid w:val="00946DE1"/>
    <w:rsid w:val="00946E94"/>
    <w:rsid w:val="00946EA5"/>
    <w:rsid w:val="00946ED3"/>
    <w:rsid w:val="0094725E"/>
    <w:rsid w:val="0094729B"/>
    <w:rsid w:val="009472ED"/>
    <w:rsid w:val="00947356"/>
    <w:rsid w:val="00947456"/>
    <w:rsid w:val="00947520"/>
    <w:rsid w:val="0094780E"/>
    <w:rsid w:val="0094781A"/>
    <w:rsid w:val="009478F2"/>
    <w:rsid w:val="009479A3"/>
    <w:rsid w:val="00947A52"/>
    <w:rsid w:val="00947AA7"/>
    <w:rsid w:val="00947B61"/>
    <w:rsid w:val="00947CC7"/>
    <w:rsid w:val="00947CCF"/>
    <w:rsid w:val="00947CF8"/>
    <w:rsid w:val="00947D2E"/>
    <w:rsid w:val="00947E92"/>
    <w:rsid w:val="00947F4E"/>
    <w:rsid w:val="00947F89"/>
    <w:rsid w:val="00947FE4"/>
    <w:rsid w:val="0094C236"/>
    <w:rsid w:val="0095007C"/>
    <w:rsid w:val="0095017E"/>
    <w:rsid w:val="00950228"/>
    <w:rsid w:val="009503A1"/>
    <w:rsid w:val="009504F2"/>
    <w:rsid w:val="00950577"/>
    <w:rsid w:val="00950A33"/>
    <w:rsid w:val="00950A5E"/>
    <w:rsid w:val="00950B23"/>
    <w:rsid w:val="00950C44"/>
    <w:rsid w:val="00950D54"/>
    <w:rsid w:val="00950E0E"/>
    <w:rsid w:val="00950EC7"/>
    <w:rsid w:val="00950F64"/>
    <w:rsid w:val="00951063"/>
    <w:rsid w:val="00951181"/>
    <w:rsid w:val="00951425"/>
    <w:rsid w:val="00951548"/>
    <w:rsid w:val="009516B0"/>
    <w:rsid w:val="0095178B"/>
    <w:rsid w:val="009517CC"/>
    <w:rsid w:val="00951822"/>
    <w:rsid w:val="009519B5"/>
    <w:rsid w:val="009519DA"/>
    <w:rsid w:val="00951B7C"/>
    <w:rsid w:val="00951D5C"/>
    <w:rsid w:val="00951ED9"/>
    <w:rsid w:val="0095203F"/>
    <w:rsid w:val="00952092"/>
    <w:rsid w:val="0095211B"/>
    <w:rsid w:val="00952181"/>
    <w:rsid w:val="009521FF"/>
    <w:rsid w:val="00952235"/>
    <w:rsid w:val="009522B9"/>
    <w:rsid w:val="0095248C"/>
    <w:rsid w:val="009524B6"/>
    <w:rsid w:val="00952628"/>
    <w:rsid w:val="00952773"/>
    <w:rsid w:val="009527B1"/>
    <w:rsid w:val="009528B9"/>
    <w:rsid w:val="0095296C"/>
    <w:rsid w:val="009529E5"/>
    <w:rsid w:val="00952A05"/>
    <w:rsid w:val="00952D65"/>
    <w:rsid w:val="00952F37"/>
    <w:rsid w:val="00953073"/>
    <w:rsid w:val="009533AC"/>
    <w:rsid w:val="0095342E"/>
    <w:rsid w:val="00953478"/>
    <w:rsid w:val="0095348E"/>
    <w:rsid w:val="009535A7"/>
    <w:rsid w:val="009535C9"/>
    <w:rsid w:val="0095367F"/>
    <w:rsid w:val="009538D1"/>
    <w:rsid w:val="0095398F"/>
    <w:rsid w:val="009539DE"/>
    <w:rsid w:val="00953B31"/>
    <w:rsid w:val="00953B71"/>
    <w:rsid w:val="00953C1E"/>
    <w:rsid w:val="00953C5B"/>
    <w:rsid w:val="00953CD1"/>
    <w:rsid w:val="00953CF1"/>
    <w:rsid w:val="00953DB6"/>
    <w:rsid w:val="00953EA7"/>
    <w:rsid w:val="00953ECD"/>
    <w:rsid w:val="00953F18"/>
    <w:rsid w:val="00953F24"/>
    <w:rsid w:val="0095404F"/>
    <w:rsid w:val="00954249"/>
    <w:rsid w:val="00954277"/>
    <w:rsid w:val="009542C8"/>
    <w:rsid w:val="009543E8"/>
    <w:rsid w:val="009543EC"/>
    <w:rsid w:val="009544EA"/>
    <w:rsid w:val="009544EB"/>
    <w:rsid w:val="00954558"/>
    <w:rsid w:val="0095459A"/>
    <w:rsid w:val="009546DA"/>
    <w:rsid w:val="00954793"/>
    <w:rsid w:val="009547AD"/>
    <w:rsid w:val="00954887"/>
    <w:rsid w:val="00954894"/>
    <w:rsid w:val="00954A80"/>
    <w:rsid w:val="00954C51"/>
    <w:rsid w:val="00954DBF"/>
    <w:rsid w:val="00954DF7"/>
    <w:rsid w:val="00954E2B"/>
    <w:rsid w:val="00954E6A"/>
    <w:rsid w:val="00954F67"/>
    <w:rsid w:val="009550F0"/>
    <w:rsid w:val="00955202"/>
    <w:rsid w:val="00955350"/>
    <w:rsid w:val="00955577"/>
    <w:rsid w:val="00955651"/>
    <w:rsid w:val="00955832"/>
    <w:rsid w:val="0095598E"/>
    <w:rsid w:val="00955AEA"/>
    <w:rsid w:val="00955B5E"/>
    <w:rsid w:val="00955C67"/>
    <w:rsid w:val="00955CB6"/>
    <w:rsid w:val="00955D77"/>
    <w:rsid w:val="00955D79"/>
    <w:rsid w:val="00955E93"/>
    <w:rsid w:val="00955E9A"/>
    <w:rsid w:val="00955EBF"/>
    <w:rsid w:val="00955F41"/>
    <w:rsid w:val="00955F61"/>
    <w:rsid w:val="00955F62"/>
    <w:rsid w:val="00956088"/>
    <w:rsid w:val="00956190"/>
    <w:rsid w:val="009561A2"/>
    <w:rsid w:val="009563DE"/>
    <w:rsid w:val="009564FD"/>
    <w:rsid w:val="00956585"/>
    <w:rsid w:val="0095663F"/>
    <w:rsid w:val="0095688B"/>
    <w:rsid w:val="00956984"/>
    <w:rsid w:val="009569B7"/>
    <w:rsid w:val="00956A09"/>
    <w:rsid w:val="00956A65"/>
    <w:rsid w:val="00956AE3"/>
    <w:rsid w:val="00956B59"/>
    <w:rsid w:val="00956C9F"/>
    <w:rsid w:val="00956D03"/>
    <w:rsid w:val="00956D4F"/>
    <w:rsid w:val="00956D6B"/>
    <w:rsid w:val="00956D7D"/>
    <w:rsid w:val="00956DF0"/>
    <w:rsid w:val="00956FEC"/>
    <w:rsid w:val="00957090"/>
    <w:rsid w:val="00957119"/>
    <w:rsid w:val="009576D6"/>
    <w:rsid w:val="00957725"/>
    <w:rsid w:val="00957791"/>
    <w:rsid w:val="00957941"/>
    <w:rsid w:val="00957982"/>
    <w:rsid w:val="00957F35"/>
    <w:rsid w:val="00960057"/>
    <w:rsid w:val="009600FB"/>
    <w:rsid w:val="00960256"/>
    <w:rsid w:val="00960298"/>
    <w:rsid w:val="00960362"/>
    <w:rsid w:val="0096037C"/>
    <w:rsid w:val="009604F1"/>
    <w:rsid w:val="0096056B"/>
    <w:rsid w:val="0096057D"/>
    <w:rsid w:val="009608CF"/>
    <w:rsid w:val="009609C9"/>
    <w:rsid w:val="00960A1F"/>
    <w:rsid w:val="00960A92"/>
    <w:rsid w:val="00960C89"/>
    <w:rsid w:val="00960D7C"/>
    <w:rsid w:val="00960DC4"/>
    <w:rsid w:val="00960DDF"/>
    <w:rsid w:val="00960E98"/>
    <w:rsid w:val="00960FB3"/>
    <w:rsid w:val="00961046"/>
    <w:rsid w:val="0096108C"/>
    <w:rsid w:val="00961254"/>
    <w:rsid w:val="0096125D"/>
    <w:rsid w:val="009614AB"/>
    <w:rsid w:val="00961765"/>
    <w:rsid w:val="009617B9"/>
    <w:rsid w:val="009617E8"/>
    <w:rsid w:val="009617F9"/>
    <w:rsid w:val="0096187C"/>
    <w:rsid w:val="009618F7"/>
    <w:rsid w:val="009619A4"/>
    <w:rsid w:val="00961AF2"/>
    <w:rsid w:val="00961AF3"/>
    <w:rsid w:val="00961B0E"/>
    <w:rsid w:val="00961CDC"/>
    <w:rsid w:val="00961D54"/>
    <w:rsid w:val="00961E3E"/>
    <w:rsid w:val="00961EB6"/>
    <w:rsid w:val="00961F0D"/>
    <w:rsid w:val="0096206F"/>
    <w:rsid w:val="009621A4"/>
    <w:rsid w:val="009622A6"/>
    <w:rsid w:val="009622B3"/>
    <w:rsid w:val="009622CF"/>
    <w:rsid w:val="009623A1"/>
    <w:rsid w:val="0096258A"/>
    <w:rsid w:val="009625D6"/>
    <w:rsid w:val="00962800"/>
    <w:rsid w:val="00962AD1"/>
    <w:rsid w:val="00962B4D"/>
    <w:rsid w:val="00962BC6"/>
    <w:rsid w:val="00962C17"/>
    <w:rsid w:val="00962CC1"/>
    <w:rsid w:val="00962CD0"/>
    <w:rsid w:val="00962D4A"/>
    <w:rsid w:val="00962D78"/>
    <w:rsid w:val="00962EE1"/>
    <w:rsid w:val="00962F94"/>
    <w:rsid w:val="00963050"/>
    <w:rsid w:val="00963204"/>
    <w:rsid w:val="00963379"/>
    <w:rsid w:val="00963500"/>
    <w:rsid w:val="0096390A"/>
    <w:rsid w:val="009639DB"/>
    <w:rsid w:val="00963A69"/>
    <w:rsid w:val="00963A8B"/>
    <w:rsid w:val="00963C26"/>
    <w:rsid w:val="00963CD1"/>
    <w:rsid w:val="00963D11"/>
    <w:rsid w:val="00963DE6"/>
    <w:rsid w:val="00963FBE"/>
    <w:rsid w:val="009640E9"/>
    <w:rsid w:val="00964200"/>
    <w:rsid w:val="009642D7"/>
    <w:rsid w:val="009644D9"/>
    <w:rsid w:val="009644E5"/>
    <w:rsid w:val="00964597"/>
    <w:rsid w:val="009646B9"/>
    <w:rsid w:val="009646FE"/>
    <w:rsid w:val="0096479B"/>
    <w:rsid w:val="00964905"/>
    <w:rsid w:val="0096494A"/>
    <w:rsid w:val="00964B19"/>
    <w:rsid w:val="00964C91"/>
    <w:rsid w:val="00964CF5"/>
    <w:rsid w:val="00964E1C"/>
    <w:rsid w:val="00964E50"/>
    <w:rsid w:val="00964E69"/>
    <w:rsid w:val="00964E74"/>
    <w:rsid w:val="00964EE1"/>
    <w:rsid w:val="00965187"/>
    <w:rsid w:val="009651A2"/>
    <w:rsid w:val="009652A1"/>
    <w:rsid w:val="009653A1"/>
    <w:rsid w:val="009655ED"/>
    <w:rsid w:val="00965616"/>
    <w:rsid w:val="009656DD"/>
    <w:rsid w:val="00965711"/>
    <w:rsid w:val="0096595F"/>
    <w:rsid w:val="00965996"/>
    <w:rsid w:val="00965A91"/>
    <w:rsid w:val="00965D31"/>
    <w:rsid w:val="00965E94"/>
    <w:rsid w:val="00965FF3"/>
    <w:rsid w:val="0096602C"/>
    <w:rsid w:val="009660D1"/>
    <w:rsid w:val="0096619B"/>
    <w:rsid w:val="00966203"/>
    <w:rsid w:val="00966312"/>
    <w:rsid w:val="009663B2"/>
    <w:rsid w:val="00966442"/>
    <w:rsid w:val="009664A6"/>
    <w:rsid w:val="009664D0"/>
    <w:rsid w:val="00966644"/>
    <w:rsid w:val="00966719"/>
    <w:rsid w:val="009667D6"/>
    <w:rsid w:val="00966AB2"/>
    <w:rsid w:val="00966D99"/>
    <w:rsid w:val="00966E9D"/>
    <w:rsid w:val="00966F4B"/>
    <w:rsid w:val="00967090"/>
    <w:rsid w:val="009670F0"/>
    <w:rsid w:val="00967119"/>
    <w:rsid w:val="00967208"/>
    <w:rsid w:val="009672EC"/>
    <w:rsid w:val="00967310"/>
    <w:rsid w:val="009673D4"/>
    <w:rsid w:val="009676BA"/>
    <w:rsid w:val="00967730"/>
    <w:rsid w:val="00967865"/>
    <w:rsid w:val="009679DF"/>
    <w:rsid w:val="009679F7"/>
    <w:rsid w:val="00967A94"/>
    <w:rsid w:val="00967AAE"/>
    <w:rsid w:val="00967B1A"/>
    <w:rsid w:val="00967B5B"/>
    <w:rsid w:val="00967C25"/>
    <w:rsid w:val="00967E33"/>
    <w:rsid w:val="00967EF7"/>
    <w:rsid w:val="00967F05"/>
    <w:rsid w:val="00967FBA"/>
    <w:rsid w:val="00970106"/>
    <w:rsid w:val="00970137"/>
    <w:rsid w:val="00970142"/>
    <w:rsid w:val="00970181"/>
    <w:rsid w:val="0097018C"/>
    <w:rsid w:val="009702EC"/>
    <w:rsid w:val="0097042A"/>
    <w:rsid w:val="00970441"/>
    <w:rsid w:val="00970501"/>
    <w:rsid w:val="0097077E"/>
    <w:rsid w:val="009707B4"/>
    <w:rsid w:val="009708F8"/>
    <w:rsid w:val="0097095D"/>
    <w:rsid w:val="00970A9E"/>
    <w:rsid w:val="00970BB8"/>
    <w:rsid w:val="00970C29"/>
    <w:rsid w:val="00970EA3"/>
    <w:rsid w:val="00970F15"/>
    <w:rsid w:val="009710B2"/>
    <w:rsid w:val="009711D3"/>
    <w:rsid w:val="0097122D"/>
    <w:rsid w:val="00971288"/>
    <w:rsid w:val="009713CB"/>
    <w:rsid w:val="00971423"/>
    <w:rsid w:val="00971465"/>
    <w:rsid w:val="009714BC"/>
    <w:rsid w:val="0097163B"/>
    <w:rsid w:val="0097193A"/>
    <w:rsid w:val="00971949"/>
    <w:rsid w:val="009719F1"/>
    <w:rsid w:val="00971BF7"/>
    <w:rsid w:val="00971C90"/>
    <w:rsid w:val="00971D77"/>
    <w:rsid w:val="00971E6B"/>
    <w:rsid w:val="00971FFC"/>
    <w:rsid w:val="0097210B"/>
    <w:rsid w:val="00972219"/>
    <w:rsid w:val="009722ED"/>
    <w:rsid w:val="00972414"/>
    <w:rsid w:val="009724CB"/>
    <w:rsid w:val="0097254A"/>
    <w:rsid w:val="00972591"/>
    <w:rsid w:val="009726A6"/>
    <w:rsid w:val="00972762"/>
    <w:rsid w:val="009727C4"/>
    <w:rsid w:val="0097293B"/>
    <w:rsid w:val="0097294B"/>
    <w:rsid w:val="009729A9"/>
    <w:rsid w:val="00972A05"/>
    <w:rsid w:val="00972AF8"/>
    <w:rsid w:val="00972C95"/>
    <w:rsid w:val="00973055"/>
    <w:rsid w:val="009730F9"/>
    <w:rsid w:val="00973309"/>
    <w:rsid w:val="009733A9"/>
    <w:rsid w:val="00973426"/>
    <w:rsid w:val="009735C0"/>
    <w:rsid w:val="0097361F"/>
    <w:rsid w:val="0097362F"/>
    <w:rsid w:val="00973630"/>
    <w:rsid w:val="00973685"/>
    <w:rsid w:val="00973878"/>
    <w:rsid w:val="0097396B"/>
    <w:rsid w:val="00973973"/>
    <w:rsid w:val="00973AE5"/>
    <w:rsid w:val="00973CE5"/>
    <w:rsid w:val="00973D37"/>
    <w:rsid w:val="0097411E"/>
    <w:rsid w:val="009741CE"/>
    <w:rsid w:val="009741E3"/>
    <w:rsid w:val="00974215"/>
    <w:rsid w:val="009742B7"/>
    <w:rsid w:val="009742D0"/>
    <w:rsid w:val="00974337"/>
    <w:rsid w:val="0097445C"/>
    <w:rsid w:val="009744E6"/>
    <w:rsid w:val="0097452C"/>
    <w:rsid w:val="00974594"/>
    <w:rsid w:val="009746AD"/>
    <w:rsid w:val="009748CE"/>
    <w:rsid w:val="00974A9A"/>
    <w:rsid w:val="00974B5D"/>
    <w:rsid w:val="00974B97"/>
    <w:rsid w:val="00974C94"/>
    <w:rsid w:val="00974D40"/>
    <w:rsid w:val="00974E6C"/>
    <w:rsid w:val="00974FF4"/>
    <w:rsid w:val="0097503B"/>
    <w:rsid w:val="00975113"/>
    <w:rsid w:val="00975141"/>
    <w:rsid w:val="009751FB"/>
    <w:rsid w:val="0097525A"/>
    <w:rsid w:val="009755E8"/>
    <w:rsid w:val="009756B6"/>
    <w:rsid w:val="009757E7"/>
    <w:rsid w:val="009757F8"/>
    <w:rsid w:val="009759DA"/>
    <w:rsid w:val="00975A3E"/>
    <w:rsid w:val="00975A6E"/>
    <w:rsid w:val="00975CB6"/>
    <w:rsid w:val="00975D69"/>
    <w:rsid w:val="00975E96"/>
    <w:rsid w:val="00975F45"/>
    <w:rsid w:val="00976187"/>
    <w:rsid w:val="009761C8"/>
    <w:rsid w:val="0097627F"/>
    <w:rsid w:val="00976285"/>
    <w:rsid w:val="009763CB"/>
    <w:rsid w:val="009764B9"/>
    <w:rsid w:val="0097650E"/>
    <w:rsid w:val="00976577"/>
    <w:rsid w:val="009765A0"/>
    <w:rsid w:val="009765B1"/>
    <w:rsid w:val="00976677"/>
    <w:rsid w:val="009766C9"/>
    <w:rsid w:val="009767FF"/>
    <w:rsid w:val="00976814"/>
    <w:rsid w:val="00976870"/>
    <w:rsid w:val="00976AB2"/>
    <w:rsid w:val="00976B2A"/>
    <w:rsid w:val="00976BEC"/>
    <w:rsid w:val="00976CFD"/>
    <w:rsid w:val="00976DA9"/>
    <w:rsid w:val="00976E10"/>
    <w:rsid w:val="00976F20"/>
    <w:rsid w:val="00976FB3"/>
    <w:rsid w:val="009770D5"/>
    <w:rsid w:val="0097719A"/>
    <w:rsid w:val="009772CB"/>
    <w:rsid w:val="00977371"/>
    <w:rsid w:val="009773AF"/>
    <w:rsid w:val="009775EE"/>
    <w:rsid w:val="009778C1"/>
    <w:rsid w:val="009779BD"/>
    <w:rsid w:val="00977A05"/>
    <w:rsid w:val="00977A99"/>
    <w:rsid w:val="00977AA5"/>
    <w:rsid w:val="00977BBE"/>
    <w:rsid w:val="00977CCF"/>
    <w:rsid w:val="00977CD1"/>
    <w:rsid w:val="00977D91"/>
    <w:rsid w:val="00977E71"/>
    <w:rsid w:val="00977E7F"/>
    <w:rsid w:val="00977EA6"/>
    <w:rsid w:val="00977FC0"/>
    <w:rsid w:val="009800A3"/>
    <w:rsid w:val="009800E9"/>
    <w:rsid w:val="009800FD"/>
    <w:rsid w:val="00980138"/>
    <w:rsid w:val="009801D9"/>
    <w:rsid w:val="00980250"/>
    <w:rsid w:val="0098057C"/>
    <w:rsid w:val="0098083A"/>
    <w:rsid w:val="00980854"/>
    <w:rsid w:val="00980A08"/>
    <w:rsid w:val="00980ABD"/>
    <w:rsid w:val="00980B2A"/>
    <w:rsid w:val="00980B92"/>
    <w:rsid w:val="00980D47"/>
    <w:rsid w:val="00980D9D"/>
    <w:rsid w:val="00980EC0"/>
    <w:rsid w:val="00980EE1"/>
    <w:rsid w:val="009812C3"/>
    <w:rsid w:val="00981335"/>
    <w:rsid w:val="009813AB"/>
    <w:rsid w:val="009813F1"/>
    <w:rsid w:val="009814F4"/>
    <w:rsid w:val="009816C2"/>
    <w:rsid w:val="009817A9"/>
    <w:rsid w:val="00981A4E"/>
    <w:rsid w:val="00981D52"/>
    <w:rsid w:val="00981DC9"/>
    <w:rsid w:val="00981ECC"/>
    <w:rsid w:val="00981F4C"/>
    <w:rsid w:val="00981FDD"/>
    <w:rsid w:val="00981FEF"/>
    <w:rsid w:val="009820CF"/>
    <w:rsid w:val="0098233D"/>
    <w:rsid w:val="009824D0"/>
    <w:rsid w:val="00982525"/>
    <w:rsid w:val="009825F5"/>
    <w:rsid w:val="0098265D"/>
    <w:rsid w:val="0098276C"/>
    <w:rsid w:val="00982811"/>
    <w:rsid w:val="0098283E"/>
    <w:rsid w:val="0098295B"/>
    <w:rsid w:val="009829A9"/>
    <w:rsid w:val="00982A15"/>
    <w:rsid w:val="00982A5E"/>
    <w:rsid w:val="00982B21"/>
    <w:rsid w:val="00982B54"/>
    <w:rsid w:val="00982B8E"/>
    <w:rsid w:val="00982ED5"/>
    <w:rsid w:val="00983016"/>
    <w:rsid w:val="009830A0"/>
    <w:rsid w:val="009831CE"/>
    <w:rsid w:val="00983214"/>
    <w:rsid w:val="00983308"/>
    <w:rsid w:val="00983338"/>
    <w:rsid w:val="0098333F"/>
    <w:rsid w:val="00983349"/>
    <w:rsid w:val="0098336E"/>
    <w:rsid w:val="009833F2"/>
    <w:rsid w:val="00983424"/>
    <w:rsid w:val="00983502"/>
    <w:rsid w:val="0098352D"/>
    <w:rsid w:val="009835BB"/>
    <w:rsid w:val="00983601"/>
    <w:rsid w:val="0098364C"/>
    <w:rsid w:val="009836E6"/>
    <w:rsid w:val="0098385A"/>
    <w:rsid w:val="00983AB3"/>
    <w:rsid w:val="00983AEA"/>
    <w:rsid w:val="00983B10"/>
    <w:rsid w:val="00983B15"/>
    <w:rsid w:val="00983C7E"/>
    <w:rsid w:val="00983D20"/>
    <w:rsid w:val="00983E26"/>
    <w:rsid w:val="00983F66"/>
    <w:rsid w:val="00983FA4"/>
    <w:rsid w:val="0098404B"/>
    <w:rsid w:val="009840D5"/>
    <w:rsid w:val="00984269"/>
    <w:rsid w:val="0098426A"/>
    <w:rsid w:val="00984309"/>
    <w:rsid w:val="00984411"/>
    <w:rsid w:val="0098444A"/>
    <w:rsid w:val="009844CD"/>
    <w:rsid w:val="009845D0"/>
    <w:rsid w:val="009846E4"/>
    <w:rsid w:val="0098471F"/>
    <w:rsid w:val="00984755"/>
    <w:rsid w:val="0098481A"/>
    <w:rsid w:val="009849EC"/>
    <w:rsid w:val="00984A3A"/>
    <w:rsid w:val="00984D62"/>
    <w:rsid w:val="00984DAB"/>
    <w:rsid w:val="00984DEE"/>
    <w:rsid w:val="00984E25"/>
    <w:rsid w:val="00984EA5"/>
    <w:rsid w:val="00984EC9"/>
    <w:rsid w:val="00984F0A"/>
    <w:rsid w:val="00984F5F"/>
    <w:rsid w:val="00985024"/>
    <w:rsid w:val="00985163"/>
    <w:rsid w:val="009854DC"/>
    <w:rsid w:val="009854F0"/>
    <w:rsid w:val="0098558B"/>
    <w:rsid w:val="009857A6"/>
    <w:rsid w:val="009858A7"/>
    <w:rsid w:val="0098592E"/>
    <w:rsid w:val="00985A1F"/>
    <w:rsid w:val="00985B64"/>
    <w:rsid w:val="00985BAE"/>
    <w:rsid w:val="00985DC2"/>
    <w:rsid w:val="00985E7B"/>
    <w:rsid w:val="00985ECA"/>
    <w:rsid w:val="00985EF3"/>
    <w:rsid w:val="009860C9"/>
    <w:rsid w:val="009860EC"/>
    <w:rsid w:val="009860F7"/>
    <w:rsid w:val="00986204"/>
    <w:rsid w:val="0098633C"/>
    <w:rsid w:val="0098637D"/>
    <w:rsid w:val="00986495"/>
    <w:rsid w:val="0098656F"/>
    <w:rsid w:val="009865D1"/>
    <w:rsid w:val="0098665F"/>
    <w:rsid w:val="00986742"/>
    <w:rsid w:val="009867D6"/>
    <w:rsid w:val="0098686B"/>
    <w:rsid w:val="009868AE"/>
    <w:rsid w:val="00986901"/>
    <w:rsid w:val="00986975"/>
    <w:rsid w:val="00986981"/>
    <w:rsid w:val="00986A2A"/>
    <w:rsid w:val="00986AD1"/>
    <w:rsid w:val="00986CBA"/>
    <w:rsid w:val="00986D4F"/>
    <w:rsid w:val="00986E16"/>
    <w:rsid w:val="00986E28"/>
    <w:rsid w:val="00986E55"/>
    <w:rsid w:val="00986E61"/>
    <w:rsid w:val="00987019"/>
    <w:rsid w:val="0098701E"/>
    <w:rsid w:val="00987048"/>
    <w:rsid w:val="00987070"/>
    <w:rsid w:val="0098725E"/>
    <w:rsid w:val="009873F2"/>
    <w:rsid w:val="00987431"/>
    <w:rsid w:val="009874B0"/>
    <w:rsid w:val="009874EB"/>
    <w:rsid w:val="00987566"/>
    <w:rsid w:val="009875E8"/>
    <w:rsid w:val="0098776F"/>
    <w:rsid w:val="0098783E"/>
    <w:rsid w:val="009878D3"/>
    <w:rsid w:val="0098791A"/>
    <w:rsid w:val="00987929"/>
    <w:rsid w:val="00987937"/>
    <w:rsid w:val="009879B2"/>
    <w:rsid w:val="00987A5E"/>
    <w:rsid w:val="00987A6C"/>
    <w:rsid w:val="00987A74"/>
    <w:rsid w:val="00987E3D"/>
    <w:rsid w:val="00987ED6"/>
    <w:rsid w:val="00987EF8"/>
    <w:rsid w:val="0099010A"/>
    <w:rsid w:val="00990389"/>
    <w:rsid w:val="009904AC"/>
    <w:rsid w:val="00990582"/>
    <w:rsid w:val="0099064A"/>
    <w:rsid w:val="0099065D"/>
    <w:rsid w:val="00990677"/>
    <w:rsid w:val="009906BE"/>
    <w:rsid w:val="00990814"/>
    <w:rsid w:val="00990933"/>
    <w:rsid w:val="0099097C"/>
    <w:rsid w:val="00990C06"/>
    <w:rsid w:val="00990C0A"/>
    <w:rsid w:val="00990E3D"/>
    <w:rsid w:val="00990E7F"/>
    <w:rsid w:val="00990EBD"/>
    <w:rsid w:val="00991172"/>
    <w:rsid w:val="0099130C"/>
    <w:rsid w:val="0099134B"/>
    <w:rsid w:val="0099139C"/>
    <w:rsid w:val="0099185F"/>
    <w:rsid w:val="009919FB"/>
    <w:rsid w:val="00991ACE"/>
    <w:rsid w:val="00991C67"/>
    <w:rsid w:val="00991D3B"/>
    <w:rsid w:val="00991F8E"/>
    <w:rsid w:val="00991FA9"/>
    <w:rsid w:val="009922E2"/>
    <w:rsid w:val="009922FE"/>
    <w:rsid w:val="00992334"/>
    <w:rsid w:val="0099245F"/>
    <w:rsid w:val="00992585"/>
    <w:rsid w:val="0099261E"/>
    <w:rsid w:val="00992842"/>
    <w:rsid w:val="00992898"/>
    <w:rsid w:val="00992942"/>
    <w:rsid w:val="00992AC1"/>
    <w:rsid w:val="00992B48"/>
    <w:rsid w:val="00992BAE"/>
    <w:rsid w:val="00992C38"/>
    <w:rsid w:val="00992DA2"/>
    <w:rsid w:val="00992E33"/>
    <w:rsid w:val="00992EBE"/>
    <w:rsid w:val="00992FC9"/>
    <w:rsid w:val="009931CC"/>
    <w:rsid w:val="009931EC"/>
    <w:rsid w:val="0099323F"/>
    <w:rsid w:val="009933A2"/>
    <w:rsid w:val="00993477"/>
    <w:rsid w:val="0099371F"/>
    <w:rsid w:val="00994076"/>
    <w:rsid w:val="00994085"/>
    <w:rsid w:val="00994253"/>
    <w:rsid w:val="009942ED"/>
    <w:rsid w:val="0099451F"/>
    <w:rsid w:val="009945E2"/>
    <w:rsid w:val="0099470C"/>
    <w:rsid w:val="009947C6"/>
    <w:rsid w:val="00994820"/>
    <w:rsid w:val="0099494A"/>
    <w:rsid w:val="009949CD"/>
    <w:rsid w:val="00994B5D"/>
    <w:rsid w:val="00994BB7"/>
    <w:rsid w:val="00994C73"/>
    <w:rsid w:val="00994F5F"/>
    <w:rsid w:val="00994F7A"/>
    <w:rsid w:val="0099518E"/>
    <w:rsid w:val="009951A3"/>
    <w:rsid w:val="009951E4"/>
    <w:rsid w:val="00995320"/>
    <w:rsid w:val="00995340"/>
    <w:rsid w:val="009953E0"/>
    <w:rsid w:val="009953EB"/>
    <w:rsid w:val="00995428"/>
    <w:rsid w:val="009954AA"/>
    <w:rsid w:val="009954B0"/>
    <w:rsid w:val="00995724"/>
    <w:rsid w:val="0099575E"/>
    <w:rsid w:val="0099577D"/>
    <w:rsid w:val="00995912"/>
    <w:rsid w:val="00995931"/>
    <w:rsid w:val="00995A62"/>
    <w:rsid w:val="00995A7B"/>
    <w:rsid w:val="00995B7F"/>
    <w:rsid w:val="00995C19"/>
    <w:rsid w:val="00995E1B"/>
    <w:rsid w:val="00995EEC"/>
    <w:rsid w:val="00995F43"/>
    <w:rsid w:val="00995FC9"/>
    <w:rsid w:val="0099606C"/>
    <w:rsid w:val="00996155"/>
    <w:rsid w:val="009961C5"/>
    <w:rsid w:val="009962E6"/>
    <w:rsid w:val="00996302"/>
    <w:rsid w:val="00996377"/>
    <w:rsid w:val="00996435"/>
    <w:rsid w:val="009965F9"/>
    <w:rsid w:val="00996656"/>
    <w:rsid w:val="0099673F"/>
    <w:rsid w:val="009967C1"/>
    <w:rsid w:val="0099684D"/>
    <w:rsid w:val="00996893"/>
    <w:rsid w:val="009968D5"/>
    <w:rsid w:val="00996990"/>
    <w:rsid w:val="009969A0"/>
    <w:rsid w:val="009969D8"/>
    <w:rsid w:val="00996A0D"/>
    <w:rsid w:val="00996A86"/>
    <w:rsid w:val="00996AC9"/>
    <w:rsid w:val="00996C0C"/>
    <w:rsid w:val="00996D1A"/>
    <w:rsid w:val="00996D5E"/>
    <w:rsid w:val="00996E24"/>
    <w:rsid w:val="00996E7C"/>
    <w:rsid w:val="00996E8B"/>
    <w:rsid w:val="00996ED0"/>
    <w:rsid w:val="00996FED"/>
    <w:rsid w:val="00996FF1"/>
    <w:rsid w:val="0099710A"/>
    <w:rsid w:val="0099712F"/>
    <w:rsid w:val="00997210"/>
    <w:rsid w:val="00997281"/>
    <w:rsid w:val="009972CC"/>
    <w:rsid w:val="00997332"/>
    <w:rsid w:val="0099736A"/>
    <w:rsid w:val="009973A9"/>
    <w:rsid w:val="00997506"/>
    <w:rsid w:val="00997665"/>
    <w:rsid w:val="009976CD"/>
    <w:rsid w:val="009976DC"/>
    <w:rsid w:val="0099775F"/>
    <w:rsid w:val="00997796"/>
    <w:rsid w:val="009977C2"/>
    <w:rsid w:val="009978BF"/>
    <w:rsid w:val="00997A1F"/>
    <w:rsid w:val="00997AA8"/>
    <w:rsid w:val="00997D11"/>
    <w:rsid w:val="00997EAF"/>
    <w:rsid w:val="00997F4C"/>
    <w:rsid w:val="009A0223"/>
    <w:rsid w:val="009A027B"/>
    <w:rsid w:val="009A02CC"/>
    <w:rsid w:val="009A032A"/>
    <w:rsid w:val="009A0375"/>
    <w:rsid w:val="009A03AA"/>
    <w:rsid w:val="009A0694"/>
    <w:rsid w:val="009A08E9"/>
    <w:rsid w:val="009A0906"/>
    <w:rsid w:val="009A0940"/>
    <w:rsid w:val="009A0C81"/>
    <w:rsid w:val="009A0D85"/>
    <w:rsid w:val="009A0DA3"/>
    <w:rsid w:val="009A0E07"/>
    <w:rsid w:val="009A0F7F"/>
    <w:rsid w:val="009A0FF8"/>
    <w:rsid w:val="009A0FF9"/>
    <w:rsid w:val="009A102F"/>
    <w:rsid w:val="009A11FA"/>
    <w:rsid w:val="009A13B9"/>
    <w:rsid w:val="009A13CD"/>
    <w:rsid w:val="009A13D5"/>
    <w:rsid w:val="009A1518"/>
    <w:rsid w:val="009A1608"/>
    <w:rsid w:val="009A1699"/>
    <w:rsid w:val="009A17B7"/>
    <w:rsid w:val="009A1846"/>
    <w:rsid w:val="009A1871"/>
    <w:rsid w:val="009A1881"/>
    <w:rsid w:val="009A19EC"/>
    <w:rsid w:val="009A1AE9"/>
    <w:rsid w:val="009A1B2A"/>
    <w:rsid w:val="009A1DA4"/>
    <w:rsid w:val="009A2270"/>
    <w:rsid w:val="009A2473"/>
    <w:rsid w:val="009A2477"/>
    <w:rsid w:val="009A2498"/>
    <w:rsid w:val="009A2659"/>
    <w:rsid w:val="009A27DE"/>
    <w:rsid w:val="009A2922"/>
    <w:rsid w:val="009A29B2"/>
    <w:rsid w:val="009A2A47"/>
    <w:rsid w:val="009A2C82"/>
    <w:rsid w:val="009A2CF9"/>
    <w:rsid w:val="009A2D2C"/>
    <w:rsid w:val="009A2E98"/>
    <w:rsid w:val="009A3045"/>
    <w:rsid w:val="009A309A"/>
    <w:rsid w:val="009A30BD"/>
    <w:rsid w:val="009A323A"/>
    <w:rsid w:val="009A3270"/>
    <w:rsid w:val="009A3339"/>
    <w:rsid w:val="009A3455"/>
    <w:rsid w:val="009A3546"/>
    <w:rsid w:val="009A356B"/>
    <w:rsid w:val="009A35C6"/>
    <w:rsid w:val="009A35CE"/>
    <w:rsid w:val="009A36D2"/>
    <w:rsid w:val="009A376A"/>
    <w:rsid w:val="009A383F"/>
    <w:rsid w:val="009A38E1"/>
    <w:rsid w:val="009A3930"/>
    <w:rsid w:val="009A3D1F"/>
    <w:rsid w:val="009A3DC3"/>
    <w:rsid w:val="009A3F6F"/>
    <w:rsid w:val="009A3F7F"/>
    <w:rsid w:val="009A3F9A"/>
    <w:rsid w:val="009A3FA7"/>
    <w:rsid w:val="009A421D"/>
    <w:rsid w:val="009A4266"/>
    <w:rsid w:val="009A4300"/>
    <w:rsid w:val="009A435D"/>
    <w:rsid w:val="009A43B1"/>
    <w:rsid w:val="009A43C1"/>
    <w:rsid w:val="009A4870"/>
    <w:rsid w:val="009A49B4"/>
    <w:rsid w:val="009A49FC"/>
    <w:rsid w:val="009A4AD2"/>
    <w:rsid w:val="009A4BCF"/>
    <w:rsid w:val="009A4D96"/>
    <w:rsid w:val="009A4E0A"/>
    <w:rsid w:val="009A4E49"/>
    <w:rsid w:val="009A4F3F"/>
    <w:rsid w:val="009A5044"/>
    <w:rsid w:val="009A5160"/>
    <w:rsid w:val="009A5282"/>
    <w:rsid w:val="009A531B"/>
    <w:rsid w:val="009A54B7"/>
    <w:rsid w:val="009A553A"/>
    <w:rsid w:val="009A5576"/>
    <w:rsid w:val="009A56B4"/>
    <w:rsid w:val="009A57D8"/>
    <w:rsid w:val="009A58D9"/>
    <w:rsid w:val="009A59AB"/>
    <w:rsid w:val="009A5AFD"/>
    <w:rsid w:val="009A5C77"/>
    <w:rsid w:val="009A5CEA"/>
    <w:rsid w:val="009A5CF6"/>
    <w:rsid w:val="009A5DCB"/>
    <w:rsid w:val="009A5EBB"/>
    <w:rsid w:val="009A5EF8"/>
    <w:rsid w:val="009A5F58"/>
    <w:rsid w:val="009A5FC1"/>
    <w:rsid w:val="009A61BF"/>
    <w:rsid w:val="009A61DF"/>
    <w:rsid w:val="009A629D"/>
    <w:rsid w:val="009A62B5"/>
    <w:rsid w:val="009A6321"/>
    <w:rsid w:val="009A6509"/>
    <w:rsid w:val="009A65AF"/>
    <w:rsid w:val="009A6716"/>
    <w:rsid w:val="009A6892"/>
    <w:rsid w:val="009A68D8"/>
    <w:rsid w:val="009A6959"/>
    <w:rsid w:val="009A69B5"/>
    <w:rsid w:val="009A69F7"/>
    <w:rsid w:val="009A6A5F"/>
    <w:rsid w:val="009A6C96"/>
    <w:rsid w:val="009A6DA2"/>
    <w:rsid w:val="009A6DCC"/>
    <w:rsid w:val="009A6E00"/>
    <w:rsid w:val="009A6E9D"/>
    <w:rsid w:val="009A6EE3"/>
    <w:rsid w:val="009A6F2C"/>
    <w:rsid w:val="009A6F7A"/>
    <w:rsid w:val="009A7074"/>
    <w:rsid w:val="009A720D"/>
    <w:rsid w:val="009A729F"/>
    <w:rsid w:val="009A7434"/>
    <w:rsid w:val="009A745F"/>
    <w:rsid w:val="009A7598"/>
    <w:rsid w:val="009A764B"/>
    <w:rsid w:val="009A773D"/>
    <w:rsid w:val="009A799F"/>
    <w:rsid w:val="009A7B3D"/>
    <w:rsid w:val="009A7B50"/>
    <w:rsid w:val="009A7BAB"/>
    <w:rsid w:val="009A7C31"/>
    <w:rsid w:val="009A7C7B"/>
    <w:rsid w:val="009B0010"/>
    <w:rsid w:val="009B00E0"/>
    <w:rsid w:val="009B01E6"/>
    <w:rsid w:val="009B027A"/>
    <w:rsid w:val="009B044B"/>
    <w:rsid w:val="009B053F"/>
    <w:rsid w:val="009B07BE"/>
    <w:rsid w:val="009B07E2"/>
    <w:rsid w:val="009B08B9"/>
    <w:rsid w:val="009B0971"/>
    <w:rsid w:val="009B09E2"/>
    <w:rsid w:val="009B0AAF"/>
    <w:rsid w:val="009B0B67"/>
    <w:rsid w:val="009B0D0C"/>
    <w:rsid w:val="009B0DF9"/>
    <w:rsid w:val="009B0EB3"/>
    <w:rsid w:val="009B0F28"/>
    <w:rsid w:val="009B0F6B"/>
    <w:rsid w:val="009B0FFF"/>
    <w:rsid w:val="009B10FB"/>
    <w:rsid w:val="009B1220"/>
    <w:rsid w:val="009B129A"/>
    <w:rsid w:val="009B12E4"/>
    <w:rsid w:val="009B1478"/>
    <w:rsid w:val="009B15D1"/>
    <w:rsid w:val="009B160E"/>
    <w:rsid w:val="009B1715"/>
    <w:rsid w:val="009B17C9"/>
    <w:rsid w:val="009B1942"/>
    <w:rsid w:val="009B19B2"/>
    <w:rsid w:val="009B1A3D"/>
    <w:rsid w:val="009B1B70"/>
    <w:rsid w:val="009B1C38"/>
    <w:rsid w:val="009B1D33"/>
    <w:rsid w:val="009B1DC4"/>
    <w:rsid w:val="009B1F09"/>
    <w:rsid w:val="009B200E"/>
    <w:rsid w:val="009B2024"/>
    <w:rsid w:val="009B21AA"/>
    <w:rsid w:val="009B2401"/>
    <w:rsid w:val="009B240C"/>
    <w:rsid w:val="009B2495"/>
    <w:rsid w:val="009B24A2"/>
    <w:rsid w:val="009B24B9"/>
    <w:rsid w:val="009B256B"/>
    <w:rsid w:val="009B2985"/>
    <w:rsid w:val="009B2A13"/>
    <w:rsid w:val="009B2B09"/>
    <w:rsid w:val="009B2D59"/>
    <w:rsid w:val="009B2DB1"/>
    <w:rsid w:val="009B2E9A"/>
    <w:rsid w:val="009B2F24"/>
    <w:rsid w:val="009B2FC3"/>
    <w:rsid w:val="009B3121"/>
    <w:rsid w:val="009B3297"/>
    <w:rsid w:val="009B3329"/>
    <w:rsid w:val="009B354F"/>
    <w:rsid w:val="009B356B"/>
    <w:rsid w:val="009B363C"/>
    <w:rsid w:val="009B38C0"/>
    <w:rsid w:val="009B392D"/>
    <w:rsid w:val="009B39CC"/>
    <w:rsid w:val="009B3A20"/>
    <w:rsid w:val="009B3A55"/>
    <w:rsid w:val="009B3A6E"/>
    <w:rsid w:val="009B3B5A"/>
    <w:rsid w:val="009B3C8B"/>
    <w:rsid w:val="009B4037"/>
    <w:rsid w:val="009B40CA"/>
    <w:rsid w:val="009B4110"/>
    <w:rsid w:val="009B4284"/>
    <w:rsid w:val="009B42A0"/>
    <w:rsid w:val="009B44E5"/>
    <w:rsid w:val="009B44F9"/>
    <w:rsid w:val="009B456D"/>
    <w:rsid w:val="009B47C1"/>
    <w:rsid w:val="009B497E"/>
    <w:rsid w:val="009B4A04"/>
    <w:rsid w:val="009B4AC2"/>
    <w:rsid w:val="009B4B33"/>
    <w:rsid w:val="009B4C5F"/>
    <w:rsid w:val="009B4E24"/>
    <w:rsid w:val="009B4E2D"/>
    <w:rsid w:val="009B4E75"/>
    <w:rsid w:val="009B4F50"/>
    <w:rsid w:val="009B4FD5"/>
    <w:rsid w:val="009B5033"/>
    <w:rsid w:val="009B503A"/>
    <w:rsid w:val="009B5080"/>
    <w:rsid w:val="009B533E"/>
    <w:rsid w:val="009B5348"/>
    <w:rsid w:val="009B582C"/>
    <w:rsid w:val="009B5954"/>
    <w:rsid w:val="009B5AD7"/>
    <w:rsid w:val="009B5B4A"/>
    <w:rsid w:val="009B5B8A"/>
    <w:rsid w:val="009B5C4D"/>
    <w:rsid w:val="009B5DD9"/>
    <w:rsid w:val="009B5E8E"/>
    <w:rsid w:val="009B5FA1"/>
    <w:rsid w:val="009B6013"/>
    <w:rsid w:val="009B610F"/>
    <w:rsid w:val="009B6189"/>
    <w:rsid w:val="009B6342"/>
    <w:rsid w:val="009B6382"/>
    <w:rsid w:val="009B638D"/>
    <w:rsid w:val="009B64B4"/>
    <w:rsid w:val="009B6765"/>
    <w:rsid w:val="009B68E3"/>
    <w:rsid w:val="009B69E5"/>
    <w:rsid w:val="009B6BF0"/>
    <w:rsid w:val="009B6F3A"/>
    <w:rsid w:val="009B6F95"/>
    <w:rsid w:val="009B6F9B"/>
    <w:rsid w:val="009B6FCC"/>
    <w:rsid w:val="009B700A"/>
    <w:rsid w:val="009B7330"/>
    <w:rsid w:val="009B755F"/>
    <w:rsid w:val="009B757B"/>
    <w:rsid w:val="009B765E"/>
    <w:rsid w:val="009B77B0"/>
    <w:rsid w:val="009B7B9D"/>
    <w:rsid w:val="009B7C79"/>
    <w:rsid w:val="009B7DE9"/>
    <w:rsid w:val="009B7E61"/>
    <w:rsid w:val="009B7F42"/>
    <w:rsid w:val="009B7F9E"/>
    <w:rsid w:val="009BA403"/>
    <w:rsid w:val="009C025E"/>
    <w:rsid w:val="009C028A"/>
    <w:rsid w:val="009C03D4"/>
    <w:rsid w:val="009C042D"/>
    <w:rsid w:val="009C053A"/>
    <w:rsid w:val="009C06E9"/>
    <w:rsid w:val="009C0800"/>
    <w:rsid w:val="009C088E"/>
    <w:rsid w:val="009C0895"/>
    <w:rsid w:val="009C08B1"/>
    <w:rsid w:val="009C098F"/>
    <w:rsid w:val="009C09D2"/>
    <w:rsid w:val="009C09F0"/>
    <w:rsid w:val="009C0A59"/>
    <w:rsid w:val="009C0A5F"/>
    <w:rsid w:val="009C0C20"/>
    <w:rsid w:val="009C0C8B"/>
    <w:rsid w:val="009C0DA1"/>
    <w:rsid w:val="009C0DDA"/>
    <w:rsid w:val="009C0EC0"/>
    <w:rsid w:val="009C12FB"/>
    <w:rsid w:val="009C13D9"/>
    <w:rsid w:val="009C1488"/>
    <w:rsid w:val="009C1559"/>
    <w:rsid w:val="009C1581"/>
    <w:rsid w:val="009C15B2"/>
    <w:rsid w:val="009C16FF"/>
    <w:rsid w:val="009C179D"/>
    <w:rsid w:val="009C1D8B"/>
    <w:rsid w:val="009C1E37"/>
    <w:rsid w:val="009C1E6C"/>
    <w:rsid w:val="009C2249"/>
    <w:rsid w:val="009C22BD"/>
    <w:rsid w:val="009C2348"/>
    <w:rsid w:val="009C28C8"/>
    <w:rsid w:val="009C2B80"/>
    <w:rsid w:val="009C2BE6"/>
    <w:rsid w:val="009C2C58"/>
    <w:rsid w:val="009C2CCF"/>
    <w:rsid w:val="009C2CEF"/>
    <w:rsid w:val="009C2DDC"/>
    <w:rsid w:val="009C2DF9"/>
    <w:rsid w:val="009C2E1A"/>
    <w:rsid w:val="009C323E"/>
    <w:rsid w:val="009C3243"/>
    <w:rsid w:val="009C360F"/>
    <w:rsid w:val="009C367C"/>
    <w:rsid w:val="009C3696"/>
    <w:rsid w:val="009C36A3"/>
    <w:rsid w:val="009C3738"/>
    <w:rsid w:val="009C3808"/>
    <w:rsid w:val="009C3979"/>
    <w:rsid w:val="009C3A43"/>
    <w:rsid w:val="009C3D73"/>
    <w:rsid w:val="009C3ED2"/>
    <w:rsid w:val="009C3EFE"/>
    <w:rsid w:val="009C3F63"/>
    <w:rsid w:val="009C3F7A"/>
    <w:rsid w:val="009C4314"/>
    <w:rsid w:val="009C446C"/>
    <w:rsid w:val="009C456A"/>
    <w:rsid w:val="009C465F"/>
    <w:rsid w:val="009C47C8"/>
    <w:rsid w:val="009C47D2"/>
    <w:rsid w:val="009C491F"/>
    <w:rsid w:val="009C4930"/>
    <w:rsid w:val="009C4988"/>
    <w:rsid w:val="009C4990"/>
    <w:rsid w:val="009C4A08"/>
    <w:rsid w:val="009C4B04"/>
    <w:rsid w:val="009C4B2E"/>
    <w:rsid w:val="009C4B3B"/>
    <w:rsid w:val="009C4C73"/>
    <w:rsid w:val="009C4CFA"/>
    <w:rsid w:val="009C4D83"/>
    <w:rsid w:val="009C4DC6"/>
    <w:rsid w:val="009C4E67"/>
    <w:rsid w:val="009C4FD0"/>
    <w:rsid w:val="009C5147"/>
    <w:rsid w:val="009C51FE"/>
    <w:rsid w:val="009C5264"/>
    <w:rsid w:val="009C5706"/>
    <w:rsid w:val="009C576C"/>
    <w:rsid w:val="009C578A"/>
    <w:rsid w:val="009C584C"/>
    <w:rsid w:val="009C5AD6"/>
    <w:rsid w:val="009C5B5D"/>
    <w:rsid w:val="009C5C15"/>
    <w:rsid w:val="009C5C5C"/>
    <w:rsid w:val="009C5D59"/>
    <w:rsid w:val="009C5EAF"/>
    <w:rsid w:val="009C5EB5"/>
    <w:rsid w:val="009C6031"/>
    <w:rsid w:val="009C62A8"/>
    <w:rsid w:val="009C62B6"/>
    <w:rsid w:val="009C6328"/>
    <w:rsid w:val="009C6344"/>
    <w:rsid w:val="009C66B1"/>
    <w:rsid w:val="009C6765"/>
    <w:rsid w:val="009C690A"/>
    <w:rsid w:val="009C6C6A"/>
    <w:rsid w:val="009C6D69"/>
    <w:rsid w:val="009C6D80"/>
    <w:rsid w:val="009C6E72"/>
    <w:rsid w:val="009C6E96"/>
    <w:rsid w:val="009C6FD0"/>
    <w:rsid w:val="009C7067"/>
    <w:rsid w:val="009C720C"/>
    <w:rsid w:val="009C7289"/>
    <w:rsid w:val="009C7606"/>
    <w:rsid w:val="009C7750"/>
    <w:rsid w:val="009C7769"/>
    <w:rsid w:val="009C79AC"/>
    <w:rsid w:val="009C7B3D"/>
    <w:rsid w:val="009C7B84"/>
    <w:rsid w:val="009C7D4D"/>
    <w:rsid w:val="009C7E6B"/>
    <w:rsid w:val="009C7EAB"/>
    <w:rsid w:val="009C7FA9"/>
    <w:rsid w:val="009D0053"/>
    <w:rsid w:val="009D007B"/>
    <w:rsid w:val="009D008F"/>
    <w:rsid w:val="009D00A5"/>
    <w:rsid w:val="009D028C"/>
    <w:rsid w:val="009D02EA"/>
    <w:rsid w:val="009D0354"/>
    <w:rsid w:val="009D06A9"/>
    <w:rsid w:val="009D07E9"/>
    <w:rsid w:val="009D0849"/>
    <w:rsid w:val="009D0879"/>
    <w:rsid w:val="009D08BC"/>
    <w:rsid w:val="009D08CA"/>
    <w:rsid w:val="009D0A15"/>
    <w:rsid w:val="009D0AE7"/>
    <w:rsid w:val="009D0C33"/>
    <w:rsid w:val="009D0D0A"/>
    <w:rsid w:val="009D0E1F"/>
    <w:rsid w:val="009D0EC6"/>
    <w:rsid w:val="009D1164"/>
    <w:rsid w:val="009D1472"/>
    <w:rsid w:val="009D16C6"/>
    <w:rsid w:val="009D16EA"/>
    <w:rsid w:val="009D1ABA"/>
    <w:rsid w:val="009D1ADD"/>
    <w:rsid w:val="009D1BAF"/>
    <w:rsid w:val="009D1C04"/>
    <w:rsid w:val="009D1C9D"/>
    <w:rsid w:val="009D1D5E"/>
    <w:rsid w:val="009D1E16"/>
    <w:rsid w:val="009D1E76"/>
    <w:rsid w:val="009D1F80"/>
    <w:rsid w:val="009D2165"/>
    <w:rsid w:val="009D2405"/>
    <w:rsid w:val="009D2490"/>
    <w:rsid w:val="009D251F"/>
    <w:rsid w:val="009D2543"/>
    <w:rsid w:val="009D260C"/>
    <w:rsid w:val="009D2734"/>
    <w:rsid w:val="009D28AD"/>
    <w:rsid w:val="009D2A6F"/>
    <w:rsid w:val="009D2BD2"/>
    <w:rsid w:val="009D2CD9"/>
    <w:rsid w:val="009D2D32"/>
    <w:rsid w:val="009D2D44"/>
    <w:rsid w:val="009D2E24"/>
    <w:rsid w:val="009D2EDB"/>
    <w:rsid w:val="009D2F0A"/>
    <w:rsid w:val="009D2F8D"/>
    <w:rsid w:val="009D315C"/>
    <w:rsid w:val="009D31A1"/>
    <w:rsid w:val="009D31A7"/>
    <w:rsid w:val="009D33CA"/>
    <w:rsid w:val="009D36FB"/>
    <w:rsid w:val="009D37CB"/>
    <w:rsid w:val="009D3897"/>
    <w:rsid w:val="009D3942"/>
    <w:rsid w:val="009D39BE"/>
    <w:rsid w:val="009D3A3B"/>
    <w:rsid w:val="009D3A5A"/>
    <w:rsid w:val="009D3C50"/>
    <w:rsid w:val="009D3CDE"/>
    <w:rsid w:val="009D3D67"/>
    <w:rsid w:val="009D3E13"/>
    <w:rsid w:val="009D3F6B"/>
    <w:rsid w:val="009D408F"/>
    <w:rsid w:val="009D4133"/>
    <w:rsid w:val="009D4172"/>
    <w:rsid w:val="009D41C2"/>
    <w:rsid w:val="009D41C9"/>
    <w:rsid w:val="009D4263"/>
    <w:rsid w:val="009D430A"/>
    <w:rsid w:val="009D4355"/>
    <w:rsid w:val="009D43C9"/>
    <w:rsid w:val="009D43DB"/>
    <w:rsid w:val="009D447D"/>
    <w:rsid w:val="009D44A5"/>
    <w:rsid w:val="009D4571"/>
    <w:rsid w:val="009D45A6"/>
    <w:rsid w:val="009D46C0"/>
    <w:rsid w:val="009D4716"/>
    <w:rsid w:val="009D481E"/>
    <w:rsid w:val="009D4C0F"/>
    <w:rsid w:val="009D4CC0"/>
    <w:rsid w:val="009D4CD1"/>
    <w:rsid w:val="009D4D20"/>
    <w:rsid w:val="009D4F3A"/>
    <w:rsid w:val="009D4F55"/>
    <w:rsid w:val="009D5160"/>
    <w:rsid w:val="009D518E"/>
    <w:rsid w:val="009D54AD"/>
    <w:rsid w:val="009D5520"/>
    <w:rsid w:val="009D5657"/>
    <w:rsid w:val="009D569B"/>
    <w:rsid w:val="009D56E6"/>
    <w:rsid w:val="009D573C"/>
    <w:rsid w:val="009D575A"/>
    <w:rsid w:val="009D584A"/>
    <w:rsid w:val="009D591E"/>
    <w:rsid w:val="009D59A2"/>
    <w:rsid w:val="009D59F0"/>
    <w:rsid w:val="009D5A50"/>
    <w:rsid w:val="009D5A6C"/>
    <w:rsid w:val="009D5B47"/>
    <w:rsid w:val="009D5C42"/>
    <w:rsid w:val="009D5CB4"/>
    <w:rsid w:val="009D5EC2"/>
    <w:rsid w:val="009D61E0"/>
    <w:rsid w:val="009D6427"/>
    <w:rsid w:val="009D6522"/>
    <w:rsid w:val="009D653A"/>
    <w:rsid w:val="009D686C"/>
    <w:rsid w:val="009D6968"/>
    <w:rsid w:val="009D69CE"/>
    <w:rsid w:val="009D69D8"/>
    <w:rsid w:val="009D69FB"/>
    <w:rsid w:val="009D6A07"/>
    <w:rsid w:val="009D6A2A"/>
    <w:rsid w:val="009D6AAC"/>
    <w:rsid w:val="009D6D60"/>
    <w:rsid w:val="009D6E40"/>
    <w:rsid w:val="009D6F2B"/>
    <w:rsid w:val="009D7078"/>
    <w:rsid w:val="009D709E"/>
    <w:rsid w:val="009D7185"/>
    <w:rsid w:val="009D71B6"/>
    <w:rsid w:val="009D7227"/>
    <w:rsid w:val="009D74CB"/>
    <w:rsid w:val="009D7525"/>
    <w:rsid w:val="009D76BE"/>
    <w:rsid w:val="009D772B"/>
    <w:rsid w:val="009D778B"/>
    <w:rsid w:val="009D77E7"/>
    <w:rsid w:val="009D7853"/>
    <w:rsid w:val="009D78A9"/>
    <w:rsid w:val="009D78F6"/>
    <w:rsid w:val="009D7A17"/>
    <w:rsid w:val="009D7A22"/>
    <w:rsid w:val="009D7A90"/>
    <w:rsid w:val="009D7B90"/>
    <w:rsid w:val="009D7C64"/>
    <w:rsid w:val="009D7CDF"/>
    <w:rsid w:val="009D7EAB"/>
    <w:rsid w:val="009E00AB"/>
    <w:rsid w:val="009E0169"/>
    <w:rsid w:val="009E0340"/>
    <w:rsid w:val="009E0426"/>
    <w:rsid w:val="009E043F"/>
    <w:rsid w:val="009E045D"/>
    <w:rsid w:val="009E04FF"/>
    <w:rsid w:val="009E0509"/>
    <w:rsid w:val="009E075D"/>
    <w:rsid w:val="009E07AF"/>
    <w:rsid w:val="009E0C67"/>
    <w:rsid w:val="009E0CA1"/>
    <w:rsid w:val="009E0CCD"/>
    <w:rsid w:val="009E0CEE"/>
    <w:rsid w:val="009E0D79"/>
    <w:rsid w:val="009E0EB1"/>
    <w:rsid w:val="009E0EC5"/>
    <w:rsid w:val="009E0F09"/>
    <w:rsid w:val="009E0F45"/>
    <w:rsid w:val="009E0F5A"/>
    <w:rsid w:val="009E1003"/>
    <w:rsid w:val="009E102B"/>
    <w:rsid w:val="009E10E4"/>
    <w:rsid w:val="009E1114"/>
    <w:rsid w:val="009E12C8"/>
    <w:rsid w:val="009E13A5"/>
    <w:rsid w:val="009E13F5"/>
    <w:rsid w:val="009E14F4"/>
    <w:rsid w:val="009E173D"/>
    <w:rsid w:val="009E1751"/>
    <w:rsid w:val="009E17AC"/>
    <w:rsid w:val="009E1923"/>
    <w:rsid w:val="009E1955"/>
    <w:rsid w:val="009E19A4"/>
    <w:rsid w:val="009E1C12"/>
    <w:rsid w:val="009E1CCD"/>
    <w:rsid w:val="009E1CF4"/>
    <w:rsid w:val="009E1D37"/>
    <w:rsid w:val="009E1D83"/>
    <w:rsid w:val="009E1D9B"/>
    <w:rsid w:val="009E1EC7"/>
    <w:rsid w:val="009E1ECA"/>
    <w:rsid w:val="009E1F5E"/>
    <w:rsid w:val="009E1F87"/>
    <w:rsid w:val="009E1FE3"/>
    <w:rsid w:val="009E205A"/>
    <w:rsid w:val="009E2061"/>
    <w:rsid w:val="009E21F5"/>
    <w:rsid w:val="009E23C1"/>
    <w:rsid w:val="009E23D8"/>
    <w:rsid w:val="009E24E4"/>
    <w:rsid w:val="009E2620"/>
    <w:rsid w:val="009E27DE"/>
    <w:rsid w:val="009E2A01"/>
    <w:rsid w:val="009E2AB7"/>
    <w:rsid w:val="009E2B16"/>
    <w:rsid w:val="009E2B45"/>
    <w:rsid w:val="009E2B53"/>
    <w:rsid w:val="009E2CEB"/>
    <w:rsid w:val="009E2EB8"/>
    <w:rsid w:val="009E30AF"/>
    <w:rsid w:val="009E30CC"/>
    <w:rsid w:val="009E313D"/>
    <w:rsid w:val="009E315F"/>
    <w:rsid w:val="009E32C7"/>
    <w:rsid w:val="009E331A"/>
    <w:rsid w:val="009E339A"/>
    <w:rsid w:val="009E33E3"/>
    <w:rsid w:val="009E36A0"/>
    <w:rsid w:val="009E3778"/>
    <w:rsid w:val="009E37AA"/>
    <w:rsid w:val="009E3949"/>
    <w:rsid w:val="009E39C9"/>
    <w:rsid w:val="009E3AC7"/>
    <w:rsid w:val="009E3BAD"/>
    <w:rsid w:val="009E3BD2"/>
    <w:rsid w:val="009E3CB5"/>
    <w:rsid w:val="009E3F91"/>
    <w:rsid w:val="009E3FD0"/>
    <w:rsid w:val="009E405C"/>
    <w:rsid w:val="009E4159"/>
    <w:rsid w:val="009E4197"/>
    <w:rsid w:val="009E43A6"/>
    <w:rsid w:val="009E4412"/>
    <w:rsid w:val="009E452F"/>
    <w:rsid w:val="009E473F"/>
    <w:rsid w:val="009E47D4"/>
    <w:rsid w:val="009E481B"/>
    <w:rsid w:val="009E4894"/>
    <w:rsid w:val="009E48B5"/>
    <w:rsid w:val="009E48CE"/>
    <w:rsid w:val="009E4968"/>
    <w:rsid w:val="009E49E2"/>
    <w:rsid w:val="009E4A94"/>
    <w:rsid w:val="009E4B65"/>
    <w:rsid w:val="009E4CD1"/>
    <w:rsid w:val="009E4D7C"/>
    <w:rsid w:val="009E4F88"/>
    <w:rsid w:val="009E5031"/>
    <w:rsid w:val="009E5271"/>
    <w:rsid w:val="009E5580"/>
    <w:rsid w:val="009E55AA"/>
    <w:rsid w:val="009E5658"/>
    <w:rsid w:val="009E56A8"/>
    <w:rsid w:val="009E59B8"/>
    <w:rsid w:val="009E5C6A"/>
    <w:rsid w:val="009E5CBC"/>
    <w:rsid w:val="009E5E04"/>
    <w:rsid w:val="009E5EA1"/>
    <w:rsid w:val="009E5F18"/>
    <w:rsid w:val="009E5F35"/>
    <w:rsid w:val="009E5FAA"/>
    <w:rsid w:val="009E618E"/>
    <w:rsid w:val="009E61AE"/>
    <w:rsid w:val="009E6210"/>
    <w:rsid w:val="009E6225"/>
    <w:rsid w:val="009E622D"/>
    <w:rsid w:val="009E62BC"/>
    <w:rsid w:val="009E6519"/>
    <w:rsid w:val="009E6520"/>
    <w:rsid w:val="009E678B"/>
    <w:rsid w:val="009E67AE"/>
    <w:rsid w:val="009E6A9D"/>
    <w:rsid w:val="009E6C97"/>
    <w:rsid w:val="009E6D8F"/>
    <w:rsid w:val="009E6E9B"/>
    <w:rsid w:val="009E6F94"/>
    <w:rsid w:val="009E7297"/>
    <w:rsid w:val="009E74C2"/>
    <w:rsid w:val="009E74DB"/>
    <w:rsid w:val="009E7504"/>
    <w:rsid w:val="009E7543"/>
    <w:rsid w:val="009E7553"/>
    <w:rsid w:val="009E75D3"/>
    <w:rsid w:val="009E76CF"/>
    <w:rsid w:val="009E77B7"/>
    <w:rsid w:val="009E77C7"/>
    <w:rsid w:val="009E7853"/>
    <w:rsid w:val="009E7927"/>
    <w:rsid w:val="009E7A71"/>
    <w:rsid w:val="009E7B35"/>
    <w:rsid w:val="009E7BC6"/>
    <w:rsid w:val="009E7D58"/>
    <w:rsid w:val="009E7D8E"/>
    <w:rsid w:val="009E7D9D"/>
    <w:rsid w:val="009E7DC3"/>
    <w:rsid w:val="009E7DE3"/>
    <w:rsid w:val="009E7E92"/>
    <w:rsid w:val="009E7EE6"/>
    <w:rsid w:val="009E7F24"/>
    <w:rsid w:val="009F0025"/>
    <w:rsid w:val="009F0454"/>
    <w:rsid w:val="009F0556"/>
    <w:rsid w:val="009F0559"/>
    <w:rsid w:val="009F0587"/>
    <w:rsid w:val="009F0619"/>
    <w:rsid w:val="009F06D3"/>
    <w:rsid w:val="009F06F0"/>
    <w:rsid w:val="009F07BC"/>
    <w:rsid w:val="009F08CB"/>
    <w:rsid w:val="009F0922"/>
    <w:rsid w:val="009F09DB"/>
    <w:rsid w:val="009F0A4E"/>
    <w:rsid w:val="009F0AC7"/>
    <w:rsid w:val="009F0DEB"/>
    <w:rsid w:val="009F0E33"/>
    <w:rsid w:val="009F0E56"/>
    <w:rsid w:val="009F0EFE"/>
    <w:rsid w:val="009F106C"/>
    <w:rsid w:val="009F130A"/>
    <w:rsid w:val="009F137D"/>
    <w:rsid w:val="009F1607"/>
    <w:rsid w:val="009F165B"/>
    <w:rsid w:val="009F16E2"/>
    <w:rsid w:val="009F1793"/>
    <w:rsid w:val="009F1796"/>
    <w:rsid w:val="009F1797"/>
    <w:rsid w:val="009F17EB"/>
    <w:rsid w:val="009F1854"/>
    <w:rsid w:val="009F189E"/>
    <w:rsid w:val="009F19B0"/>
    <w:rsid w:val="009F19B4"/>
    <w:rsid w:val="009F1BF8"/>
    <w:rsid w:val="009F1D96"/>
    <w:rsid w:val="009F1FE1"/>
    <w:rsid w:val="009F2065"/>
    <w:rsid w:val="009F24FE"/>
    <w:rsid w:val="009F2973"/>
    <w:rsid w:val="009F2C43"/>
    <w:rsid w:val="009F2E92"/>
    <w:rsid w:val="009F2F93"/>
    <w:rsid w:val="009F2FB2"/>
    <w:rsid w:val="009F30D6"/>
    <w:rsid w:val="009F3201"/>
    <w:rsid w:val="009F3260"/>
    <w:rsid w:val="009F347C"/>
    <w:rsid w:val="009F3514"/>
    <w:rsid w:val="009F355C"/>
    <w:rsid w:val="009F35DE"/>
    <w:rsid w:val="009F35EF"/>
    <w:rsid w:val="009F361B"/>
    <w:rsid w:val="009F36A7"/>
    <w:rsid w:val="009F37CF"/>
    <w:rsid w:val="009F3919"/>
    <w:rsid w:val="009F3C24"/>
    <w:rsid w:val="009F3C4B"/>
    <w:rsid w:val="009F3CBD"/>
    <w:rsid w:val="009F3DCA"/>
    <w:rsid w:val="009F3F13"/>
    <w:rsid w:val="009F3FA3"/>
    <w:rsid w:val="009F41A9"/>
    <w:rsid w:val="009F446B"/>
    <w:rsid w:val="009F469E"/>
    <w:rsid w:val="009F46C4"/>
    <w:rsid w:val="009F47D8"/>
    <w:rsid w:val="009F48E0"/>
    <w:rsid w:val="009F4BA3"/>
    <w:rsid w:val="009F4BD3"/>
    <w:rsid w:val="009F4BED"/>
    <w:rsid w:val="009F4E47"/>
    <w:rsid w:val="009F4F07"/>
    <w:rsid w:val="009F5180"/>
    <w:rsid w:val="009F51E1"/>
    <w:rsid w:val="009F51F8"/>
    <w:rsid w:val="009F538A"/>
    <w:rsid w:val="009F53C0"/>
    <w:rsid w:val="009F53F6"/>
    <w:rsid w:val="009F558C"/>
    <w:rsid w:val="009F5642"/>
    <w:rsid w:val="009F5B36"/>
    <w:rsid w:val="009F5C06"/>
    <w:rsid w:val="009F5C32"/>
    <w:rsid w:val="009F5F8F"/>
    <w:rsid w:val="009F60C4"/>
    <w:rsid w:val="009F60D4"/>
    <w:rsid w:val="009F60DE"/>
    <w:rsid w:val="009F6109"/>
    <w:rsid w:val="009F621D"/>
    <w:rsid w:val="009F6274"/>
    <w:rsid w:val="009F6286"/>
    <w:rsid w:val="009F63DC"/>
    <w:rsid w:val="009F63FB"/>
    <w:rsid w:val="009F6423"/>
    <w:rsid w:val="009F64BF"/>
    <w:rsid w:val="009F64F2"/>
    <w:rsid w:val="009F64FB"/>
    <w:rsid w:val="009F6613"/>
    <w:rsid w:val="009F6631"/>
    <w:rsid w:val="009F670F"/>
    <w:rsid w:val="009F6775"/>
    <w:rsid w:val="009F682E"/>
    <w:rsid w:val="009F6882"/>
    <w:rsid w:val="009F6885"/>
    <w:rsid w:val="009F68F8"/>
    <w:rsid w:val="009F69EF"/>
    <w:rsid w:val="009F6A1C"/>
    <w:rsid w:val="009F6A64"/>
    <w:rsid w:val="009F6CD0"/>
    <w:rsid w:val="009F6D2A"/>
    <w:rsid w:val="009F6E13"/>
    <w:rsid w:val="009F6FB8"/>
    <w:rsid w:val="009F6FD4"/>
    <w:rsid w:val="009F703B"/>
    <w:rsid w:val="009F7224"/>
    <w:rsid w:val="009F739F"/>
    <w:rsid w:val="009F73F4"/>
    <w:rsid w:val="009F746E"/>
    <w:rsid w:val="009F748B"/>
    <w:rsid w:val="009F7594"/>
    <w:rsid w:val="009F7619"/>
    <w:rsid w:val="009F767E"/>
    <w:rsid w:val="009F76FE"/>
    <w:rsid w:val="009F786F"/>
    <w:rsid w:val="009F7A28"/>
    <w:rsid w:val="009F7AE6"/>
    <w:rsid w:val="009F7C2B"/>
    <w:rsid w:val="009F7DA0"/>
    <w:rsid w:val="009F7E4E"/>
    <w:rsid w:val="00A0003D"/>
    <w:rsid w:val="00A000AD"/>
    <w:rsid w:val="00A00171"/>
    <w:rsid w:val="00A003B3"/>
    <w:rsid w:val="00A003EB"/>
    <w:rsid w:val="00A003F4"/>
    <w:rsid w:val="00A004CB"/>
    <w:rsid w:val="00A00784"/>
    <w:rsid w:val="00A007AC"/>
    <w:rsid w:val="00A0097D"/>
    <w:rsid w:val="00A00982"/>
    <w:rsid w:val="00A009AB"/>
    <w:rsid w:val="00A009AC"/>
    <w:rsid w:val="00A009B5"/>
    <w:rsid w:val="00A009B6"/>
    <w:rsid w:val="00A00B7A"/>
    <w:rsid w:val="00A00C01"/>
    <w:rsid w:val="00A00CDC"/>
    <w:rsid w:val="00A00D24"/>
    <w:rsid w:val="00A00D50"/>
    <w:rsid w:val="00A00D79"/>
    <w:rsid w:val="00A00F5C"/>
    <w:rsid w:val="00A010A0"/>
    <w:rsid w:val="00A0118E"/>
    <w:rsid w:val="00A01212"/>
    <w:rsid w:val="00A01288"/>
    <w:rsid w:val="00A01332"/>
    <w:rsid w:val="00A01450"/>
    <w:rsid w:val="00A015F0"/>
    <w:rsid w:val="00A01621"/>
    <w:rsid w:val="00A0167C"/>
    <w:rsid w:val="00A016BD"/>
    <w:rsid w:val="00A016F5"/>
    <w:rsid w:val="00A0175D"/>
    <w:rsid w:val="00A01761"/>
    <w:rsid w:val="00A01936"/>
    <w:rsid w:val="00A01959"/>
    <w:rsid w:val="00A01A2B"/>
    <w:rsid w:val="00A01AB9"/>
    <w:rsid w:val="00A01CA6"/>
    <w:rsid w:val="00A02177"/>
    <w:rsid w:val="00A022A4"/>
    <w:rsid w:val="00A022B1"/>
    <w:rsid w:val="00A0232C"/>
    <w:rsid w:val="00A0273C"/>
    <w:rsid w:val="00A027A6"/>
    <w:rsid w:val="00A02909"/>
    <w:rsid w:val="00A029D0"/>
    <w:rsid w:val="00A02A1F"/>
    <w:rsid w:val="00A02A98"/>
    <w:rsid w:val="00A02AA6"/>
    <w:rsid w:val="00A02B59"/>
    <w:rsid w:val="00A02C0F"/>
    <w:rsid w:val="00A02C15"/>
    <w:rsid w:val="00A02C74"/>
    <w:rsid w:val="00A02D96"/>
    <w:rsid w:val="00A02FD6"/>
    <w:rsid w:val="00A03057"/>
    <w:rsid w:val="00A0307F"/>
    <w:rsid w:val="00A03095"/>
    <w:rsid w:val="00A030B9"/>
    <w:rsid w:val="00A03101"/>
    <w:rsid w:val="00A0330F"/>
    <w:rsid w:val="00A03368"/>
    <w:rsid w:val="00A034D9"/>
    <w:rsid w:val="00A03507"/>
    <w:rsid w:val="00A0374B"/>
    <w:rsid w:val="00A037E6"/>
    <w:rsid w:val="00A0389E"/>
    <w:rsid w:val="00A03964"/>
    <w:rsid w:val="00A03ABC"/>
    <w:rsid w:val="00A03B12"/>
    <w:rsid w:val="00A03E01"/>
    <w:rsid w:val="00A03ECE"/>
    <w:rsid w:val="00A03F28"/>
    <w:rsid w:val="00A0405D"/>
    <w:rsid w:val="00A04131"/>
    <w:rsid w:val="00A04168"/>
    <w:rsid w:val="00A041FA"/>
    <w:rsid w:val="00A042B2"/>
    <w:rsid w:val="00A0432D"/>
    <w:rsid w:val="00A04360"/>
    <w:rsid w:val="00A04389"/>
    <w:rsid w:val="00A043F9"/>
    <w:rsid w:val="00A044BD"/>
    <w:rsid w:val="00A044E9"/>
    <w:rsid w:val="00A04540"/>
    <w:rsid w:val="00A0469C"/>
    <w:rsid w:val="00A04787"/>
    <w:rsid w:val="00A047C2"/>
    <w:rsid w:val="00A048AB"/>
    <w:rsid w:val="00A04A4A"/>
    <w:rsid w:val="00A04E29"/>
    <w:rsid w:val="00A04EB9"/>
    <w:rsid w:val="00A04F1D"/>
    <w:rsid w:val="00A04FDA"/>
    <w:rsid w:val="00A0502F"/>
    <w:rsid w:val="00A05099"/>
    <w:rsid w:val="00A0513A"/>
    <w:rsid w:val="00A05275"/>
    <w:rsid w:val="00A05296"/>
    <w:rsid w:val="00A052D0"/>
    <w:rsid w:val="00A05327"/>
    <w:rsid w:val="00A05372"/>
    <w:rsid w:val="00A053C5"/>
    <w:rsid w:val="00A054AD"/>
    <w:rsid w:val="00A054B8"/>
    <w:rsid w:val="00A0572F"/>
    <w:rsid w:val="00A05973"/>
    <w:rsid w:val="00A059A2"/>
    <w:rsid w:val="00A05AE9"/>
    <w:rsid w:val="00A05B26"/>
    <w:rsid w:val="00A05C13"/>
    <w:rsid w:val="00A05D1C"/>
    <w:rsid w:val="00A05E3F"/>
    <w:rsid w:val="00A06009"/>
    <w:rsid w:val="00A06133"/>
    <w:rsid w:val="00A0622F"/>
    <w:rsid w:val="00A062B4"/>
    <w:rsid w:val="00A064BA"/>
    <w:rsid w:val="00A064D6"/>
    <w:rsid w:val="00A06637"/>
    <w:rsid w:val="00A06650"/>
    <w:rsid w:val="00A066E7"/>
    <w:rsid w:val="00A06814"/>
    <w:rsid w:val="00A06BFC"/>
    <w:rsid w:val="00A06C8A"/>
    <w:rsid w:val="00A06D68"/>
    <w:rsid w:val="00A06DB9"/>
    <w:rsid w:val="00A06F81"/>
    <w:rsid w:val="00A07149"/>
    <w:rsid w:val="00A071B5"/>
    <w:rsid w:val="00A07226"/>
    <w:rsid w:val="00A07245"/>
    <w:rsid w:val="00A07264"/>
    <w:rsid w:val="00A072BB"/>
    <w:rsid w:val="00A0732A"/>
    <w:rsid w:val="00A07483"/>
    <w:rsid w:val="00A076A1"/>
    <w:rsid w:val="00A0775D"/>
    <w:rsid w:val="00A07767"/>
    <w:rsid w:val="00A07768"/>
    <w:rsid w:val="00A077E5"/>
    <w:rsid w:val="00A07953"/>
    <w:rsid w:val="00A0798F"/>
    <w:rsid w:val="00A07A6D"/>
    <w:rsid w:val="00A07A7B"/>
    <w:rsid w:val="00A07C67"/>
    <w:rsid w:val="00A07E2D"/>
    <w:rsid w:val="00A07F45"/>
    <w:rsid w:val="00A0A90C"/>
    <w:rsid w:val="00A100CB"/>
    <w:rsid w:val="00A10160"/>
    <w:rsid w:val="00A10474"/>
    <w:rsid w:val="00A109CF"/>
    <w:rsid w:val="00A10A3B"/>
    <w:rsid w:val="00A10F97"/>
    <w:rsid w:val="00A10FDB"/>
    <w:rsid w:val="00A10FEF"/>
    <w:rsid w:val="00A11019"/>
    <w:rsid w:val="00A1105D"/>
    <w:rsid w:val="00A111D4"/>
    <w:rsid w:val="00A1121E"/>
    <w:rsid w:val="00A114EB"/>
    <w:rsid w:val="00A11518"/>
    <w:rsid w:val="00A1151E"/>
    <w:rsid w:val="00A116A8"/>
    <w:rsid w:val="00A116E7"/>
    <w:rsid w:val="00A1170F"/>
    <w:rsid w:val="00A11813"/>
    <w:rsid w:val="00A1186F"/>
    <w:rsid w:val="00A118BE"/>
    <w:rsid w:val="00A11911"/>
    <w:rsid w:val="00A1194E"/>
    <w:rsid w:val="00A11981"/>
    <w:rsid w:val="00A11A6A"/>
    <w:rsid w:val="00A11B75"/>
    <w:rsid w:val="00A11C6E"/>
    <w:rsid w:val="00A11D2A"/>
    <w:rsid w:val="00A11DB3"/>
    <w:rsid w:val="00A11E0F"/>
    <w:rsid w:val="00A11E11"/>
    <w:rsid w:val="00A12068"/>
    <w:rsid w:val="00A121CF"/>
    <w:rsid w:val="00A1224B"/>
    <w:rsid w:val="00A12311"/>
    <w:rsid w:val="00A12494"/>
    <w:rsid w:val="00A12648"/>
    <w:rsid w:val="00A1271C"/>
    <w:rsid w:val="00A128F8"/>
    <w:rsid w:val="00A12B7B"/>
    <w:rsid w:val="00A12D8B"/>
    <w:rsid w:val="00A12ED6"/>
    <w:rsid w:val="00A12EDD"/>
    <w:rsid w:val="00A12F4D"/>
    <w:rsid w:val="00A1306F"/>
    <w:rsid w:val="00A13110"/>
    <w:rsid w:val="00A134FD"/>
    <w:rsid w:val="00A13551"/>
    <w:rsid w:val="00A13658"/>
    <w:rsid w:val="00A136C6"/>
    <w:rsid w:val="00A136F4"/>
    <w:rsid w:val="00A13707"/>
    <w:rsid w:val="00A1385B"/>
    <w:rsid w:val="00A13A58"/>
    <w:rsid w:val="00A13AD1"/>
    <w:rsid w:val="00A13B46"/>
    <w:rsid w:val="00A13C05"/>
    <w:rsid w:val="00A13C27"/>
    <w:rsid w:val="00A13C72"/>
    <w:rsid w:val="00A1402F"/>
    <w:rsid w:val="00A14129"/>
    <w:rsid w:val="00A14232"/>
    <w:rsid w:val="00A14352"/>
    <w:rsid w:val="00A1436E"/>
    <w:rsid w:val="00A14376"/>
    <w:rsid w:val="00A143DC"/>
    <w:rsid w:val="00A145E5"/>
    <w:rsid w:val="00A146BA"/>
    <w:rsid w:val="00A1479A"/>
    <w:rsid w:val="00A14ADE"/>
    <w:rsid w:val="00A14C43"/>
    <w:rsid w:val="00A14C97"/>
    <w:rsid w:val="00A14CC2"/>
    <w:rsid w:val="00A14D9C"/>
    <w:rsid w:val="00A14DC2"/>
    <w:rsid w:val="00A14E8C"/>
    <w:rsid w:val="00A15016"/>
    <w:rsid w:val="00A15090"/>
    <w:rsid w:val="00A151D1"/>
    <w:rsid w:val="00A15226"/>
    <w:rsid w:val="00A15312"/>
    <w:rsid w:val="00A1552E"/>
    <w:rsid w:val="00A157A5"/>
    <w:rsid w:val="00A15879"/>
    <w:rsid w:val="00A1596D"/>
    <w:rsid w:val="00A15A08"/>
    <w:rsid w:val="00A15A9B"/>
    <w:rsid w:val="00A15BA3"/>
    <w:rsid w:val="00A15BBF"/>
    <w:rsid w:val="00A15C3A"/>
    <w:rsid w:val="00A15E0B"/>
    <w:rsid w:val="00A15ED2"/>
    <w:rsid w:val="00A16009"/>
    <w:rsid w:val="00A1616E"/>
    <w:rsid w:val="00A16201"/>
    <w:rsid w:val="00A16281"/>
    <w:rsid w:val="00A16586"/>
    <w:rsid w:val="00A16599"/>
    <w:rsid w:val="00A165CF"/>
    <w:rsid w:val="00A166E2"/>
    <w:rsid w:val="00A16789"/>
    <w:rsid w:val="00A168E4"/>
    <w:rsid w:val="00A1691E"/>
    <w:rsid w:val="00A16959"/>
    <w:rsid w:val="00A16A45"/>
    <w:rsid w:val="00A16A61"/>
    <w:rsid w:val="00A16AB7"/>
    <w:rsid w:val="00A16B4F"/>
    <w:rsid w:val="00A16BDD"/>
    <w:rsid w:val="00A16CEA"/>
    <w:rsid w:val="00A16E31"/>
    <w:rsid w:val="00A16FDE"/>
    <w:rsid w:val="00A16FEF"/>
    <w:rsid w:val="00A1725C"/>
    <w:rsid w:val="00A172DB"/>
    <w:rsid w:val="00A172DD"/>
    <w:rsid w:val="00A1734B"/>
    <w:rsid w:val="00A17417"/>
    <w:rsid w:val="00A174EA"/>
    <w:rsid w:val="00A17569"/>
    <w:rsid w:val="00A176E7"/>
    <w:rsid w:val="00A17707"/>
    <w:rsid w:val="00A1770E"/>
    <w:rsid w:val="00A17752"/>
    <w:rsid w:val="00A1783C"/>
    <w:rsid w:val="00A178A1"/>
    <w:rsid w:val="00A178A9"/>
    <w:rsid w:val="00A17911"/>
    <w:rsid w:val="00A1793C"/>
    <w:rsid w:val="00A17958"/>
    <w:rsid w:val="00A17A36"/>
    <w:rsid w:val="00A17B82"/>
    <w:rsid w:val="00A17D97"/>
    <w:rsid w:val="00A17E78"/>
    <w:rsid w:val="00A17FF8"/>
    <w:rsid w:val="00A203FA"/>
    <w:rsid w:val="00A20528"/>
    <w:rsid w:val="00A206D1"/>
    <w:rsid w:val="00A2080A"/>
    <w:rsid w:val="00A20AAA"/>
    <w:rsid w:val="00A20AC5"/>
    <w:rsid w:val="00A20BF9"/>
    <w:rsid w:val="00A20E53"/>
    <w:rsid w:val="00A20F2D"/>
    <w:rsid w:val="00A2102E"/>
    <w:rsid w:val="00A21198"/>
    <w:rsid w:val="00A211FB"/>
    <w:rsid w:val="00A21264"/>
    <w:rsid w:val="00A212C8"/>
    <w:rsid w:val="00A21305"/>
    <w:rsid w:val="00A21375"/>
    <w:rsid w:val="00A21391"/>
    <w:rsid w:val="00A21473"/>
    <w:rsid w:val="00A2162F"/>
    <w:rsid w:val="00A21650"/>
    <w:rsid w:val="00A21752"/>
    <w:rsid w:val="00A21835"/>
    <w:rsid w:val="00A21945"/>
    <w:rsid w:val="00A21986"/>
    <w:rsid w:val="00A21A29"/>
    <w:rsid w:val="00A21BAD"/>
    <w:rsid w:val="00A21BCB"/>
    <w:rsid w:val="00A21C67"/>
    <w:rsid w:val="00A21D9D"/>
    <w:rsid w:val="00A21EF0"/>
    <w:rsid w:val="00A21F82"/>
    <w:rsid w:val="00A22041"/>
    <w:rsid w:val="00A2210D"/>
    <w:rsid w:val="00A2211D"/>
    <w:rsid w:val="00A22328"/>
    <w:rsid w:val="00A223A7"/>
    <w:rsid w:val="00A224FD"/>
    <w:rsid w:val="00A2254F"/>
    <w:rsid w:val="00A22715"/>
    <w:rsid w:val="00A22786"/>
    <w:rsid w:val="00A228B7"/>
    <w:rsid w:val="00A22954"/>
    <w:rsid w:val="00A22997"/>
    <w:rsid w:val="00A22CC1"/>
    <w:rsid w:val="00A22E13"/>
    <w:rsid w:val="00A22E24"/>
    <w:rsid w:val="00A22E30"/>
    <w:rsid w:val="00A22F08"/>
    <w:rsid w:val="00A22F73"/>
    <w:rsid w:val="00A2306B"/>
    <w:rsid w:val="00A23198"/>
    <w:rsid w:val="00A2332D"/>
    <w:rsid w:val="00A23419"/>
    <w:rsid w:val="00A23420"/>
    <w:rsid w:val="00A2362F"/>
    <w:rsid w:val="00A236F3"/>
    <w:rsid w:val="00A23710"/>
    <w:rsid w:val="00A239E8"/>
    <w:rsid w:val="00A23AD2"/>
    <w:rsid w:val="00A23BE1"/>
    <w:rsid w:val="00A23C8C"/>
    <w:rsid w:val="00A23E59"/>
    <w:rsid w:val="00A23F23"/>
    <w:rsid w:val="00A241A8"/>
    <w:rsid w:val="00A24306"/>
    <w:rsid w:val="00A2431F"/>
    <w:rsid w:val="00A24388"/>
    <w:rsid w:val="00A2445B"/>
    <w:rsid w:val="00A24461"/>
    <w:rsid w:val="00A244E7"/>
    <w:rsid w:val="00A24706"/>
    <w:rsid w:val="00A2482C"/>
    <w:rsid w:val="00A24AEA"/>
    <w:rsid w:val="00A24B1B"/>
    <w:rsid w:val="00A24B35"/>
    <w:rsid w:val="00A24B65"/>
    <w:rsid w:val="00A24B6A"/>
    <w:rsid w:val="00A24C33"/>
    <w:rsid w:val="00A24CF3"/>
    <w:rsid w:val="00A24D31"/>
    <w:rsid w:val="00A24F4A"/>
    <w:rsid w:val="00A24F51"/>
    <w:rsid w:val="00A24F9A"/>
    <w:rsid w:val="00A24FE4"/>
    <w:rsid w:val="00A25256"/>
    <w:rsid w:val="00A252E2"/>
    <w:rsid w:val="00A254AC"/>
    <w:rsid w:val="00A255C6"/>
    <w:rsid w:val="00A25745"/>
    <w:rsid w:val="00A25991"/>
    <w:rsid w:val="00A25A32"/>
    <w:rsid w:val="00A25A70"/>
    <w:rsid w:val="00A25B36"/>
    <w:rsid w:val="00A25BA8"/>
    <w:rsid w:val="00A25BB7"/>
    <w:rsid w:val="00A25C54"/>
    <w:rsid w:val="00A25D49"/>
    <w:rsid w:val="00A25D59"/>
    <w:rsid w:val="00A25FCE"/>
    <w:rsid w:val="00A260CB"/>
    <w:rsid w:val="00A264B9"/>
    <w:rsid w:val="00A26529"/>
    <w:rsid w:val="00A26578"/>
    <w:rsid w:val="00A2660D"/>
    <w:rsid w:val="00A26633"/>
    <w:rsid w:val="00A2668F"/>
    <w:rsid w:val="00A26717"/>
    <w:rsid w:val="00A2694A"/>
    <w:rsid w:val="00A269B7"/>
    <w:rsid w:val="00A269D5"/>
    <w:rsid w:val="00A26B51"/>
    <w:rsid w:val="00A26E07"/>
    <w:rsid w:val="00A26E81"/>
    <w:rsid w:val="00A26FEC"/>
    <w:rsid w:val="00A2701A"/>
    <w:rsid w:val="00A27089"/>
    <w:rsid w:val="00A270D1"/>
    <w:rsid w:val="00A27168"/>
    <w:rsid w:val="00A274C1"/>
    <w:rsid w:val="00A275C3"/>
    <w:rsid w:val="00A275E9"/>
    <w:rsid w:val="00A27734"/>
    <w:rsid w:val="00A27751"/>
    <w:rsid w:val="00A277A9"/>
    <w:rsid w:val="00A2796D"/>
    <w:rsid w:val="00A27A4E"/>
    <w:rsid w:val="00A27A85"/>
    <w:rsid w:val="00A27C3A"/>
    <w:rsid w:val="00A27CD6"/>
    <w:rsid w:val="00A27F9B"/>
    <w:rsid w:val="00A27FB1"/>
    <w:rsid w:val="00A30094"/>
    <w:rsid w:val="00A3010A"/>
    <w:rsid w:val="00A30141"/>
    <w:rsid w:val="00A3016B"/>
    <w:rsid w:val="00A301AD"/>
    <w:rsid w:val="00A3020A"/>
    <w:rsid w:val="00A30254"/>
    <w:rsid w:val="00A302D7"/>
    <w:rsid w:val="00A303D1"/>
    <w:rsid w:val="00A3041B"/>
    <w:rsid w:val="00A3059A"/>
    <w:rsid w:val="00A305CC"/>
    <w:rsid w:val="00A306C4"/>
    <w:rsid w:val="00A307FA"/>
    <w:rsid w:val="00A30AD5"/>
    <w:rsid w:val="00A30D83"/>
    <w:rsid w:val="00A30DFB"/>
    <w:rsid w:val="00A30E04"/>
    <w:rsid w:val="00A30ECB"/>
    <w:rsid w:val="00A30EF9"/>
    <w:rsid w:val="00A30F79"/>
    <w:rsid w:val="00A311EA"/>
    <w:rsid w:val="00A3127A"/>
    <w:rsid w:val="00A3127D"/>
    <w:rsid w:val="00A3127E"/>
    <w:rsid w:val="00A313AE"/>
    <w:rsid w:val="00A3141E"/>
    <w:rsid w:val="00A31437"/>
    <w:rsid w:val="00A31530"/>
    <w:rsid w:val="00A315D8"/>
    <w:rsid w:val="00A316CE"/>
    <w:rsid w:val="00A31731"/>
    <w:rsid w:val="00A317C7"/>
    <w:rsid w:val="00A31883"/>
    <w:rsid w:val="00A31B70"/>
    <w:rsid w:val="00A31CD1"/>
    <w:rsid w:val="00A31D51"/>
    <w:rsid w:val="00A31D7D"/>
    <w:rsid w:val="00A31ED3"/>
    <w:rsid w:val="00A31EF6"/>
    <w:rsid w:val="00A32149"/>
    <w:rsid w:val="00A3220A"/>
    <w:rsid w:val="00A322A2"/>
    <w:rsid w:val="00A32346"/>
    <w:rsid w:val="00A32388"/>
    <w:rsid w:val="00A32398"/>
    <w:rsid w:val="00A323B1"/>
    <w:rsid w:val="00A32435"/>
    <w:rsid w:val="00A324C7"/>
    <w:rsid w:val="00A324F3"/>
    <w:rsid w:val="00A32535"/>
    <w:rsid w:val="00A32A17"/>
    <w:rsid w:val="00A32A77"/>
    <w:rsid w:val="00A32C61"/>
    <w:rsid w:val="00A32C89"/>
    <w:rsid w:val="00A32CC6"/>
    <w:rsid w:val="00A32CE5"/>
    <w:rsid w:val="00A32E0B"/>
    <w:rsid w:val="00A32EF3"/>
    <w:rsid w:val="00A3309A"/>
    <w:rsid w:val="00A330E4"/>
    <w:rsid w:val="00A33135"/>
    <w:rsid w:val="00A3320B"/>
    <w:rsid w:val="00A332AD"/>
    <w:rsid w:val="00A3350A"/>
    <w:rsid w:val="00A33605"/>
    <w:rsid w:val="00A3361F"/>
    <w:rsid w:val="00A3369E"/>
    <w:rsid w:val="00A338C2"/>
    <w:rsid w:val="00A3398B"/>
    <w:rsid w:val="00A33CDE"/>
    <w:rsid w:val="00A33F85"/>
    <w:rsid w:val="00A3405B"/>
    <w:rsid w:val="00A342EA"/>
    <w:rsid w:val="00A34594"/>
    <w:rsid w:val="00A345F0"/>
    <w:rsid w:val="00A346BB"/>
    <w:rsid w:val="00A3474C"/>
    <w:rsid w:val="00A34A9C"/>
    <w:rsid w:val="00A34D3E"/>
    <w:rsid w:val="00A34F75"/>
    <w:rsid w:val="00A34F9B"/>
    <w:rsid w:val="00A35062"/>
    <w:rsid w:val="00A35139"/>
    <w:rsid w:val="00A3548C"/>
    <w:rsid w:val="00A354FD"/>
    <w:rsid w:val="00A3552E"/>
    <w:rsid w:val="00A3558A"/>
    <w:rsid w:val="00A355D7"/>
    <w:rsid w:val="00A35650"/>
    <w:rsid w:val="00A3576E"/>
    <w:rsid w:val="00A359FD"/>
    <w:rsid w:val="00A35A03"/>
    <w:rsid w:val="00A35B6A"/>
    <w:rsid w:val="00A35CD9"/>
    <w:rsid w:val="00A35E89"/>
    <w:rsid w:val="00A35F4A"/>
    <w:rsid w:val="00A36048"/>
    <w:rsid w:val="00A360A5"/>
    <w:rsid w:val="00A360C2"/>
    <w:rsid w:val="00A361DB"/>
    <w:rsid w:val="00A362B5"/>
    <w:rsid w:val="00A362E6"/>
    <w:rsid w:val="00A3630F"/>
    <w:rsid w:val="00A36316"/>
    <w:rsid w:val="00A363EA"/>
    <w:rsid w:val="00A36461"/>
    <w:rsid w:val="00A364D4"/>
    <w:rsid w:val="00A36735"/>
    <w:rsid w:val="00A36768"/>
    <w:rsid w:val="00A367C2"/>
    <w:rsid w:val="00A367D8"/>
    <w:rsid w:val="00A367EC"/>
    <w:rsid w:val="00A36808"/>
    <w:rsid w:val="00A368F7"/>
    <w:rsid w:val="00A3698E"/>
    <w:rsid w:val="00A369D4"/>
    <w:rsid w:val="00A36A50"/>
    <w:rsid w:val="00A36B52"/>
    <w:rsid w:val="00A36C3D"/>
    <w:rsid w:val="00A36CEB"/>
    <w:rsid w:val="00A36D01"/>
    <w:rsid w:val="00A36F3E"/>
    <w:rsid w:val="00A36F44"/>
    <w:rsid w:val="00A36F7B"/>
    <w:rsid w:val="00A37101"/>
    <w:rsid w:val="00A37325"/>
    <w:rsid w:val="00A373E2"/>
    <w:rsid w:val="00A37447"/>
    <w:rsid w:val="00A37552"/>
    <w:rsid w:val="00A37627"/>
    <w:rsid w:val="00A376B0"/>
    <w:rsid w:val="00A376C0"/>
    <w:rsid w:val="00A37757"/>
    <w:rsid w:val="00A377DC"/>
    <w:rsid w:val="00A37834"/>
    <w:rsid w:val="00A37900"/>
    <w:rsid w:val="00A3793E"/>
    <w:rsid w:val="00A37AF6"/>
    <w:rsid w:val="00A37B9C"/>
    <w:rsid w:val="00A37BB2"/>
    <w:rsid w:val="00A37C0E"/>
    <w:rsid w:val="00A37C2E"/>
    <w:rsid w:val="00A40056"/>
    <w:rsid w:val="00A4012C"/>
    <w:rsid w:val="00A4019C"/>
    <w:rsid w:val="00A401CB"/>
    <w:rsid w:val="00A401EF"/>
    <w:rsid w:val="00A40217"/>
    <w:rsid w:val="00A40559"/>
    <w:rsid w:val="00A406A9"/>
    <w:rsid w:val="00A406B3"/>
    <w:rsid w:val="00A407C4"/>
    <w:rsid w:val="00A407E5"/>
    <w:rsid w:val="00A40979"/>
    <w:rsid w:val="00A409FF"/>
    <w:rsid w:val="00A40A0D"/>
    <w:rsid w:val="00A40AE5"/>
    <w:rsid w:val="00A40B16"/>
    <w:rsid w:val="00A40BF1"/>
    <w:rsid w:val="00A40C5C"/>
    <w:rsid w:val="00A40F2C"/>
    <w:rsid w:val="00A40F7D"/>
    <w:rsid w:val="00A4104E"/>
    <w:rsid w:val="00A410DD"/>
    <w:rsid w:val="00A4124C"/>
    <w:rsid w:val="00A41260"/>
    <w:rsid w:val="00A41271"/>
    <w:rsid w:val="00A413E3"/>
    <w:rsid w:val="00A4145A"/>
    <w:rsid w:val="00A41461"/>
    <w:rsid w:val="00A415C2"/>
    <w:rsid w:val="00A41715"/>
    <w:rsid w:val="00A417C6"/>
    <w:rsid w:val="00A418BE"/>
    <w:rsid w:val="00A41A6A"/>
    <w:rsid w:val="00A41B54"/>
    <w:rsid w:val="00A41B6B"/>
    <w:rsid w:val="00A41C1E"/>
    <w:rsid w:val="00A41F52"/>
    <w:rsid w:val="00A41FB5"/>
    <w:rsid w:val="00A4201F"/>
    <w:rsid w:val="00A423C9"/>
    <w:rsid w:val="00A424A7"/>
    <w:rsid w:val="00A42531"/>
    <w:rsid w:val="00A4270E"/>
    <w:rsid w:val="00A427C8"/>
    <w:rsid w:val="00A427F5"/>
    <w:rsid w:val="00A42BE1"/>
    <w:rsid w:val="00A42DED"/>
    <w:rsid w:val="00A42E9B"/>
    <w:rsid w:val="00A42EA7"/>
    <w:rsid w:val="00A42F03"/>
    <w:rsid w:val="00A42F39"/>
    <w:rsid w:val="00A42FA8"/>
    <w:rsid w:val="00A430B2"/>
    <w:rsid w:val="00A430EF"/>
    <w:rsid w:val="00A43159"/>
    <w:rsid w:val="00A4339B"/>
    <w:rsid w:val="00A43406"/>
    <w:rsid w:val="00A43495"/>
    <w:rsid w:val="00A43675"/>
    <w:rsid w:val="00A4379A"/>
    <w:rsid w:val="00A4379C"/>
    <w:rsid w:val="00A437D9"/>
    <w:rsid w:val="00A439F7"/>
    <w:rsid w:val="00A43B69"/>
    <w:rsid w:val="00A43BCF"/>
    <w:rsid w:val="00A43BE0"/>
    <w:rsid w:val="00A43C3C"/>
    <w:rsid w:val="00A43D1D"/>
    <w:rsid w:val="00A43DBA"/>
    <w:rsid w:val="00A43F1B"/>
    <w:rsid w:val="00A43F87"/>
    <w:rsid w:val="00A4405F"/>
    <w:rsid w:val="00A440FB"/>
    <w:rsid w:val="00A443A3"/>
    <w:rsid w:val="00A443EC"/>
    <w:rsid w:val="00A443F2"/>
    <w:rsid w:val="00A443F5"/>
    <w:rsid w:val="00A4445F"/>
    <w:rsid w:val="00A44526"/>
    <w:rsid w:val="00A44561"/>
    <w:rsid w:val="00A44682"/>
    <w:rsid w:val="00A447CC"/>
    <w:rsid w:val="00A44881"/>
    <w:rsid w:val="00A44991"/>
    <w:rsid w:val="00A449C2"/>
    <w:rsid w:val="00A44A0B"/>
    <w:rsid w:val="00A44AC3"/>
    <w:rsid w:val="00A44CF4"/>
    <w:rsid w:val="00A44D9D"/>
    <w:rsid w:val="00A44E4F"/>
    <w:rsid w:val="00A44ECE"/>
    <w:rsid w:val="00A44F8E"/>
    <w:rsid w:val="00A453C1"/>
    <w:rsid w:val="00A454AC"/>
    <w:rsid w:val="00A454EB"/>
    <w:rsid w:val="00A4551F"/>
    <w:rsid w:val="00A45565"/>
    <w:rsid w:val="00A45595"/>
    <w:rsid w:val="00A455F1"/>
    <w:rsid w:val="00A45691"/>
    <w:rsid w:val="00A457CE"/>
    <w:rsid w:val="00A457F9"/>
    <w:rsid w:val="00A457FE"/>
    <w:rsid w:val="00A4587C"/>
    <w:rsid w:val="00A458AE"/>
    <w:rsid w:val="00A45921"/>
    <w:rsid w:val="00A45B18"/>
    <w:rsid w:val="00A45BA3"/>
    <w:rsid w:val="00A45DEA"/>
    <w:rsid w:val="00A46088"/>
    <w:rsid w:val="00A46101"/>
    <w:rsid w:val="00A4623C"/>
    <w:rsid w:val="00A463C5"/>
    <w:rsid w:val="00A4656B"/>
    <w:rsid w:val="00A465F0"/>
    <w:rsid w:val="00A46614"/>
    <w:rsid w:val="00A4662F"/>
    <w:rsid w:val="00A466BA"/>
    <w:rsid w:val="00A467A8"/>
    <w:rsid w:val="00A4697D"/>
    <w:rsid w:val="00A46A53"/>
    <w:rsid w:val="00A46AD1"/>
    <w:rsid w:val="00A46AF9"/>
    <w:rsid w:val="00A46C06"/>
    <w:rsid w:val="00A46C3E"/>
    <w:rsid w:val="00A46F4B"/>
    <w:rsid w:val="00A46F72"/>
    <w:rsid w:val="00A4700D"/>
    <w:rsid w:val="00A47066"/>
    <w:rsid w:val="00A470A0"/>
    <w:rsid w:val="00A471AD"/>
    <w:rsid w:val="00A474D3"/>
    <w:rsid w:val="00A47645"/>
    <w:rsid w:val="00A47785"/>
    <w:rsid w:val="00A47883"/>
    <w:rsid w:val="00A478EE"/>
    <w:rsid w:val="00A479EC"/>
    <w:rsid w:val="00A47A97"/>
    <w:rsid w:val="00A47AA1"/>
    <w:rsid w:val="00A47B85"/>
    <w:rsid w:val="00A47D04"/>
    <w:rsid w:val="00A47E30"/>
    <w:rsid w:val="00A47FA9"/>
    <w:rsid w:val="00A50106"/>
    <w:rsid w:val="00A50179"/>
    <w:rsid w:val="00A501CA"/>
    <w:rsid w:val="00A501D3"/>
    <w:rsid w:val="00A50405"/>
    <w:rsid w:val="00A50498"/>
    <w:rsid w:val="00A50710"/>
    <w:rsid w:val="00A5087B"/>
    <w:rsid w:val="00A508A7"/>
    <w:rsid w:val="00A508B8"/>
    <w:rsid w:val="00A508C8"/>
    <w:rsid w:val="00A50978"/>
    <w:rsid w:val="00A509D0"/>
    <w:rsid w:val="00A50C6B"/>
    <w:rsid w:val="00A50D96"/>
    <w:rsid w:val="00A50EC6"/>
    <w:rsid w:val="00A51084"/>
    <w:rsid w:val="00A511F7"/>
    <w:rsid w:val="00A51228"/>
    <w:rsid w:val="00A5136B"/>
    <w:rsid w:val="00A51534"/>
    <w:rsid w:val="00A5158F"/>
    <w:rsid w:val="00A51601"/>
    <w:rsid w:val="00A518B8"/>
    <w:rsid w:val="00A51941"/>
    <w:rsid w:val="00A51C08"/>
    <w:rsid w:val="00A51E23"/>
    <w:rsid w:val="00A51E3A"/>
    <w:rsid w:val="00A51E51"/>
    <w:rsid w:val="00A52042"/>
    <w:rsid w:val="00A521CB"/>
    <w:rsid w:val="00A5238E"/>
    <w:rsid w:val="00A52566"/>
    <w:rsid w:val="00A525CB"/>
    <w:rsid w:val="00A52806"/>
    <w:rsid w:val="00A52851"/>
    <w:rsid w:val="00A528A8"/>
    <w:rsid w:val="00A529A9"/>
    <w:rsid w:val="00A529EE"/>
    <w:rsid w:val="00A52C2C"/>
    <w:rsid w:val="00A52D6F"/>
    <w:rsid w:val="00A52DB1"/>
    <w:rsid w:val="00A52E61"/>
    <w:rsid w:val="00A52E9B"/>
    <w:rsid w:val="00A52F3B"/>
    <w:rsid w:val="00A52FC6"/>
    <w:rsid w:val="00A53165"/>
    <w:rsid w:val="00A531F3"/>
    <w:rsid w:val="00A53213"/>
    <w:rsid w:val="00A5345F"/>
    <w:rsid w:val="00A534B3"/>
    <w:rsid w:val="00A535CF"/>
    <w:rsid w:val="00A53903"/>
    <w:rsid w:val="00A539D1"/>
    <w:rsid w:val="00A53B76"/>
    <w:rsid w:val="00A53D15"/>
    <w:rsid w:val="00A53D41"/>
    <w:rsid w:val="00A54084"/>
    <w:rsid w:val="00A54215"/>
    <w:rsid w:val="00A54436"/>
    <w:rsid w:val="00A54442"/>
    <w:rsid w:val="00A54467"/>
    <w:rsid w:val="00A544CC"/>
    <w:rsid w:val="00A544DC"/>
    <w:rsid w:val="00A54554"/>
    <w:rsid w:val="00A545E4"/>
    <w:rsid w:val="00A545EB"/>
    <w:rsid w:val="00A5460A"/>
    <w:rsid w:val="00A546C4"/>
    <w:rsid w:val="00A546FC"/>
    <w:rsid w:val="00A54737"/>
    <w:rsid w:val="00A54781"/>
    <w:rsid w:val="00A547B6"/>
    <w:rsid w:val="00A547C0"/>
    <w:rsid w:val="00A547ED"/>
    <w:rsid w:val="00A549AA"/>
    <w:rsid w:val="00A54AA4"/>
    <w:rsid w:val="00A54C72"/>
    <w:rsid w:val="00A54C91"/>
    <w:rsid w:val="00A54C96"/>
    <w:rsid w:val="00A54CEB"/>
    <w:rsid w:val="00A54DCF"/>
    <w:rsid w:val="00A54E37"/>
    <w:rsid w:val="00A54EA6"/>
    <w:rsid w:val="00A55069"/>
    <w:rsid w:val="00A55078"/>
    <w:rsid w:val="00A5510B"/>
    <w:rsid w:val="00A55302"/>
    <w:rsid w:val="00A55312"/>
    <w:rsid w:val="00A555CB"/>
    <w:rsid w:val="00A55672"/>
    <w:rsid w:val="00A5578D"/>
    <w:rsid w:val="00A559D7"/>
    <w:rsid w:val="00A55B5C"/>
    <w:rsid w:val="00A55B7A"/>
    <w:rsid w:val="00A55BBC"/>
    <w:rsid w:val="00A55C7E"/>
    <w:rsid w:val="00A55CBB"/>
    <w:rsid w:val="00A55EEC"/>
    <w:rsid w:val="00A561A2"/>
    <w:rsid w:val="00A56291"/>
    <w:rsid w:val="00A564A6"/>
    <w:rsid w:val="00A5653F"/>
    <w:rsid w:val="00A566F8"/>
    <w:rsid w:val="00A56720"/>
    <w:rsid w:val="00A56786"/>
    <w:rsid w:val="00A5681F"/>
    <w:rsid w:val="00A569AE"/>
    <w:rsid w:val="00A569E8"/>
    <w:rsid w:val="00A56AD2"/>
    <w:rsid w:val="00A5717D"/>
    <w:rsid w:val="00A57249"/>
    <w:rsid w:val="00A57573"/>
    <w:rsid w:val="00A57660"/>
    <w:rsid w:val="00A577FE"/>
    <w:rsid w:val="00A578B0"/>
    <w:rsid w:val="00A578C1"/>
    <w:rsid w:val="00A57913"/>
    <w:rsid w:val="00A5794F"/>
    <w:rsid w:val="00A57981"/>
    <w:rsid w:val="00A579D2"/>
    <w:rsid w:val="00A57A56"/>
    <w:rsid w:val="00A57B41"/>
    <w:rsid w:val="00A57B42"/>
    <w:rsid w:val="00A57B57"/>
    <w:rsid w:val="00A57C8D"/>
    <w:rsid w:val="00A57DFF"/>
    <w:rsid w:val="00A5FCC0"/>
    <w:rsid w:val="00A600DE"/>
    <w:rsid w:val="00A6023A"/>
    <w:rsid w:val="00A602C6"/>
    <w:rsid w:val="00A60657"/>
    <w:rsid w:val="00A606FF"/>
    <w:rsid w:val="00A60792"/>
    <w:rsid w:val="00A60876"/>
    <w:rsid w:val="00A608E0"/>
    <w:rsid w:val="00A6098F"/>
    <w:rsid w:val="00A609C5"/>
    <w:rsid w:val="00A60AC9"/>
    <w:rsid w:val="00A60D50"/>
    <w:rsid w:val="00A60E72"/>
    <w:rsid w:val="00A60E77"/>
    <w:rsid w:val="00A61060"/>
    <w:rsid w:val="00A610D0"/>
    <w:rsid w:val="00A610D4"/>
    <w:rsid w:val="00A61234"/>
    <w:rsid w:val="00A61307"/>
    <w:rsid w:val="00A613FB"/>
    <w:rsid w:val="00A61434"/>
    <w:rsid w:val="00A61439"/>
    <w:rsid w:val="00A61597"/>
    <w:rsid w:val="00A615A9"/>
    <w:rsid w:val="00A615C0"/>
    <w:rsid w:val="00A6166B"/>
    <w:rsid w:val="00A619B5"/>
    <w:rsid w:val="00A619C4"/>
    <w:rsid w:val="00A61A89"/>
    <w:rsid w:val="00A61B53"/>
    <w:rsid w:val="00A61B79"/>
    <w:rsid w:val="00A61D3F"/>
    <w:rsid w:val="00A61E39"/>
    <w:rsid w:val="00A61F40"/>
    <w:rsid w:val="00A61FD6"/>
    <w:rsid w:val="00A6209C"/>
    <w:rsid w:val="00A62248"/>
    <w:rsid w:val="00A6226C"/>
    <w:rsid w:val="00A622A7"/>
    <w:rsid w:val="00A622C7"/>
    <w:rsid w:val="00A623C8"/>
    <w:rsid w:val="00A623F3"/>
    <w:rsid w:val="00A62486"/>
    <w:rsid w:val="00A62534"/>
    <w:rsid w:val="00A626FD"/>
    <w:rsid w:val="00A62793"/>
    <w:rsid w:val="00A627BD"/>
    <w:rsid w:val="00A628FD"/>
    <w:rsid w:val="00A62937"/>
    <w:rsid w:val="00A62939"/>
    <w:rsid w:val="00A62A0E"/>
    <w:rsid w:val="00A62A0F"/>
    <w:rsid w:val="00A62A71"/>
    <w:rsid w:val="00A62A97"/>
    <w:rsid w:val="00A62AA3"/>
    <w:rsid w:val="00A62C46"/>
    <w:rsid w:val="00A62C70"/>
    <w:rsid w:val="00A62FCE"/>
    <w:rsid w:val="00A6309D"/>
    <w:rsid w:val="00A630BA"/>
    <w:rsid w:val="00A6320E"/>
    <w:rsid w:val="00A63537"/>
    <w:rsid w:val="00A635B0"/>
    <w:rsid w:val="00A63714"/>
    <w:rsid w:val="00A637E5"/>
    <w:rsid w:val="00A63806"/>
    <w:rsid w:val="00A63B28"/>
    <w:rsid w:val="00A63BA6"/>
    <w:rsid w:val="00A63C84"/>
    <w:rsid w:val="00A63D56"/>
    <w:rsid w:val="00A63ECE"/>
    <w:rsid w:val="00A63EDE"/>
    <w:rsid w:val="00A640DE"/>
    <w:rsid w:val="00A64333"/>
    <w:rsid w:val="00A64369"/>
    <w:rsid w:val="00A64555"/>
    <w:rsid w:val="00A6457C"/>
    <w:rsid w:val="00A646AD"/>
    <w:rsid w:val="00A646DA"/>
    <w:rsid w:val="00A64920"/>
    <w:rsid w:val="00A649F4"/>
    <w:rsid w:val="00A64A8C"/>
    <w:rsid w:val="00A64B66"/>
    <w:rsid w:val="00A64BF8"/>
    <w:rsid w:val="00A64C37"/>
    <w:rsid w:val="00A64CF3"/>
    <w:rsid w:val="00A64D9E"/>
    <w:rsid w:val="00A64F17"/>
    <w:rsid w:val="00A64F8A"/>
    <w:rsid w:val="00A6530E"/>
    <w:rsid w:val="00A654B3"/>
    <w:rsid w:val="00A65783"/>
    <w:rsid w:val="00A6584A"/>
    <w:rsid w:val="00A658D8"/>
    <w:rsid w:val="00A65A75"/>
    <w:rsid w:val="00A65C4E"/>
    <w:rsid w:val="00A65D35"/>
    <w:rsid w:val="00A65DC8"/>
    <w:rsid w:val="00A65E61"/>
    <w:rsid w:val="00A6608D"/>
    <w:rsid w:val="00A660E7"/>
    <w:rsid w:val="00A6613D"/>
    <w:rsid w:val="00A66203"/>
    <w:rsid w:val="00A6645B"/>
    <w:rsid w:val="00A664E8"/>
    <w:rsid w:val="00A664FC"/>
    <w:rsid w:val="00A665CF"/>
    <w:rsid w:val="00A66878"/>
    <w:rsid w:val="00A668B4"/>
    <w:rsid w:val="00A668D6"/>
    <w:rsid w:val="00A66A43"/>
    <w:rsid w:val="00A66B06"/>
    <w:rsid w:val="00A66B12"/>
    <w:rsid w:val="00A66B42"/>
    <w:rsid w:val="00A66BEB"/>
    <w:rsid w:val="00A66BF5"/>
    <w:rsid w:val="00A66E45"/>
    <w:rsid w:val="00A66FEE"/>
    <w:rsid w:val="00A670B9"/>
    <w:rsid w:val="00A670F4"/>
    <w:rsid w:val="00A67146"/>
    <w:rsid w:val="00A671AB"/>
    <w:rsid w:val="00A67716"/>
    <w:rsid w:val="00A67754"/>
    <w:rsid w:val="00A6784F"/>
    <w:rsid w:val="00A67876"/>
    <w:rsid w:val="00A678BC"/>
    <w:rsid w:val="00A67963"/>
    <w:rsid w:val="00A67C66"/>
    <w:rsid w:val="00A67C67"/>
    <w:rsid w:val="00A67D5F"/>
    <w:rsid w:val="00A700C2"/>
    <w:rsid w:val="00A7017C"/>
    <w:rsid w:val="00A701E3"/>
    <w:rsid w:val="00A702A5"/>
    <w:rsid w:val="00A70544"/>
    <w:rsid w:val="00A705A9"/>
    <w:rsid w:val="00A705D5"/>
    <w:rsid w:val="00A70700"/>
    <w:rsid w:val="00A7073C"/>
    <w:rsid w:val="00A70749"/>
    <w:rsid w:val="00A7085B"/>
    <w:rsid w:val="00A70898"/>
    <w:rsid w:val="00A708E4"/>
    <w:rsid w:val="00A70901"/>
    <w:rsid w:val="00A70AA0"/>
    <w:rsid w:val="00A70B7F"/>
    <w:rsid w:val="00A70B89"/>
    <w:rsid w:val="00A70D24"/>
    <w:rsid w:val="00A70E43"/>
    <w:rsid w:val="00A70EB4"/>
    <w:rsid w:val="00A70F2B"/>
    <w:rsid w:val="00A70F4B"/>
    <w:rsid w:val="00A70FCB"/>
    <w:rsid w:val="00A71099"/>
    <w:rsid w:val="00A711C9"/>
    <w:rsid w:val="00A71339"/>
    <w:rsid w:val="00A713A4"/>
    <w:rsid w:val="00A7143D"/>
    <w:rsid w:val="00A714AB"/>
    <w:rsid w:val="00A7155B"/>
    <w:rsid w:val="00A7159E"/>
    <w:rsid w:val="00A717A7"/>
    <w:rsid w:val="00A718F4"/>
    <w:rsid w:val="00A7191E"/>
    <w:rsid w:val="00A7195D"/>
    <w:rsid w:val="00A719FF"/>
    <w:rsid w:val="00A71B79"/>
    <w:rsid w:val="00A71BBF"/>
    <w:rsid w:val="00A71C86"/>
    <w:rsid w:val="00A71CBA"/>
    <w:rsid w:val="00A71CE2"/>
    <w:rsid w:val="00A71D7B"/>
    <w:rsid w:val="00A720E1"/>
    <w:rsid w:val="00A72138"/>
    <w:rsid w:val="00A721E4"/>
    <w:rsid w:val="00A722F2"/>
    <w:rsid w:val="00A7231C"/>
    <w:rsid w:val="00A7232F"/>
    <w:rsid w:val="00A7242A"/>
    <w:rsid w:val="00A72434"/>
    <w:rsid w:val="00A72470"/>
    <w:rsid w:val="00A7253A"/>
    <w:rsid w:val="00A725E4"/>
    <w:rsid w:val="00A7262B"/>
    <w:rsid w:val="00A7270E"/>
    <w:rsid w:val="00A72756"/>
    <w:rsid w:val="00A7290F"/>
    <w:rsid w:val="00A72956"/>
    <w:rsid w:val="00A7298B"/>
    <w:rsid w:val="00A72A3C"/>
    <w:rsid w:val="00A72B37"/>
    <w:rsid w:val="00A72F81"/>
    <w:rsid w:val="00A72FF9"/>
    <w:rsid w:val="00A730BB"/>
    <w:rsid w:val="00A732D5"/>
    <w:rsid w:val="00A733E7"/>
    <w:rsid w:val="00A7340F"/>
    <w:rsid w:val="00A7365F"/>
    <w:rsid w:val="00A736D6"/>
    <w:rsid w:val="00A736FF"/>
    <w:rsid w:val="00A737E1"/>
    <w:rsid w:val="00A73BB3"/>
    <w:rsid w:val="00A73C52"/>
    <w:rsid w:val="00A73E29"/>
    <w:rsid w:val="00A73E40"/>
    <w:rsid w:val="00A73E56"/>
    <w:rsid w:val="00A73E6B"/>
    <w:rsid w:val="00A7400C"/>
    <w:rsid w:val="00A74124"/>
    <w:rsid w:val="00A74165"/>
    <w:rsid w:val="00A741B9"/>
    <w:rsid w:val="00A74335"/>
    <w:rsid w:val="00A74389"/>
    <w:rsid w:val="00A743C3"/>
    <w:rsid w:val="00A74629"/>
    <w:rsid w:val="00A746B3"/>
    <w:rsid w:val="00A746D3"/>
    <w:rsid w:val="00A746F9"/>
    <w:rsid w:val="00A7470A"/>
    <w:rsid w:val="00A74719"/>
    <w:rsid w:val="00A7471F"/>
    <w:rsid w:val="00A74727"/>
    <w:rsid w:val="00A74798"/>
    <w:rsid w:val="00A74A1E"/>
    <w:rsid w:val="00A74AD5"/>
    <w:rsid w:val="00A74BC1"/>
    <w:rsid w:val="00A74CFF"/>
    <w:rsid w:val="00A74D06"/>
    <w:rsid w:val="00A74E83"/>
    <w:rsid w:val="00A75039"/>
    <w:rsid w:val="00A75314"/>
    <w:rsid w:val="00A75439"/>
    <w:rsid w:val="00A755B1"/>
    <w:rsid w:val="00A756DF"/>
    <w:rsid w:val="00A7577E"/>
    <w:rsid w:val="00A7592E"/>
    <w:rsid w:val="00A75989"/>
    <w:rsid w:val="00A759DD"/>
    <w:rsid w:val="00A75A21"/>
    <w:rsid w:val="00A75B09"/>
    <w:rsid w:val="00A75B36"/>
    <w:rsid w:val="00A75BA8"/>
    <w:rsid w:val="00A75C37"/>
    <w:rsid w:val="00A75C7E"/>
    <w:rsid w:val="00A75D86"/>
    <w:rsid w:val="00A75E57"/>
    <w:rsid w:val="00A75F61"/>
    <w:rsid w:val="00A760E0"/>
    <w:rsid w:val="00A760F6"/>
    <w:rsid w:val="00A76125"/>
    <w:rsid w:val="00A763DA"/>
    <w:rsid w:val="00A763EE"/>
    <w:rsid w:val="00A764A5"/>
    <w:rsid w:val="00A76577"/>
    <w:rsid w:val="00A76645"/>
    <w:rsid w:val="00A76845"/>
    <w:rsid w:val="00A76942"/>
    <w:rsid w:val="00A76948"/>
    <w:rsid w:val="00A7695B"/>
    <w:rsid w:val="00A769FB"/>
    <w:rsid w:val="00A76A1E"/>
    <w:rsid w:val="00A76B4F"/>
    <w:rsid w:val="00A76B67"/>
    <w:rsid w:val="00A76C30"/>
    <w:rsid w:val="00A76ECB"/>
    <w:rsid w:val="00A76FC2"/>
    <w:rsid w:val="00A77170"/>
    <w:rsid w:val="00A77269"/>
    <w:rsid w:val="00A77614"/>
    <w:rsid w:val="00A77721"/>
    <w:rsid w:val="00A77768"/>
    <w:rsid w:val="00A777C3"/>
    <w:rsid w:val="00A77870"/>
    <w:rsid w:val="00A779D3"/>
    <w:rsid w:val="00A77AA0"/>
    <w:rsid w:val="00A77AC2"/>
    <w:rsid w:val="00A77B50"/>
    <w:rsid w:val="00A77B5D"/>
    <w:rsid w:val="00A77C29"/>
    <w:rsid w:val="00A77C45"/>
    <w:rsid w:val="00A77F4D"/>
    <w:rsid w:val="00A77FD2"/>
    <w:rsid w:val="00A80139"/>
    <w:rsid w:val="00A80396"/>
    <w:rsid w:val="00A803CD"/>
    <w:rsid w:val="00A8040D"/>
    <w:rsid w:val="00A8040E"/>
    <w:rsid w:val="00A804E6"/>
    <w:rsid w:val="00A805F4"/>
    <w:rsid w:val="00A80660"/>
    <w:rsid w:val="00A806A9"/>
    <w:rsid w:val="00A8095A"/>
    <w:rsid w:val="00A80A02"/>
    <w:rsid w:val="00A80A2E"/>
    <w:rsid w:val="00A80B15"/>
    <w:rsid w:val="00A80C9C"/>
    <w:rsid w:val="00A80D8B"/>
    <w:rsid w:val="00A80E7C"/>
    <w:rsid w:val="00A81012"/>
    <w:rsid w:val="00A81138"/>
    <w:rsid w:val="00A8115E"/>
    <w:rsid w:val="00A8116F"/>
    <w:rsid w:val="00A81257"/>
    <w:rsid w:val="00A813BA"/>
    <w:rsid w:val="00A814F9"/>
    <w:rsid w:val="00A814FC"/>
    <w:rsid w:val="00A8157D"/>
    <w:rsid w:val="00A816D6"/>
    <w:rsid w:val="00A816E8"/>
    <w:rsid w:val="00A8172F"/>
    <w:rsid w:val="00A81732"/>
    <w:rsid w:val="00A817D1"/>
    <w:rsid w:val="00A819CD"/>
    <w:rsid w:val="00A81B2D"/>
    <w:rsid w:val="00A81B62"/>
    <w:rsid w:val="00A81B8C"/>
    <w:rsid w:val="00A81C72"/>
    <w:rsid w:val="00A81CA1"/>
    <w:rsid w:val="00A81D49"/>
    <w:rsid w:val="00A81DC4"/>
    <w:rsid w:val="00A81DCA"/>
    <w:rsid w:val="00A81E7D"/>
    <w:rsid w:val="00A81EFF"/>
    <w:rsid w:val="00A81F86"/>
    <w:rsid w:val="00A8201B"/>
    <w:rsid w:val="00A8204F"/>
    <w:rsid w:val="00A820BF"/>
    <w:rsid w:val="00A82107"/>
    <w:rsid w:val="00A821BB"/>
    <w:rsid w:val="00A821E7"/>
    <w:rsid w:val="00A82268"/>
    <w:rsid w:val="00A82286"/>
    <w:rsid w:val="00A822B6"/>
    <w:rsid w:val="00A82302"/>
    <w:rsid w:val="00A82337"/>
    <w:rsid w:val="00A82356"/>
    <w:rsid w:val="00A824CE"/>
    <w:rsid w:val="00A82581"/>
    <w:rsid w:val="00A82652"/>
    <w:rsid w:val="00A82682"/>
    <w:rsid w:val="00A82782"/>
    <w:rsid w:val="00A8278F"/>
    <w:rsid w:val="00A82826"/>
    <w:rsid w:val="00A82B93"/>
    <w:rsid w:val="00A82BBD"/>
    <w:rsid w:val="00A82C0D"/>
    <w:rsid w:val="00A82F18"/>
    <w:rsid w:val="00A83000"/>
    <w:rsid w:val="00A8300B"/>
    <w:rsid w:val="00A8326F"/>
    <w:rsid w:val="00A8333F"/>
    <w:rsid w:val="00A83373"/>
    <w:rsid w:val="00A833C7"/>
    <w:rsid w:val="00A83414"/>
    <w:rsid w:val="00A8344D"/>
    <w:rsid w:val="00A834BD"/>
    <w:rsid w:val="00A834FA"/>
    <w:rsid w:val="00A83650"/>
    <w:rsid w:val="00A8388A"/>
    <w:rsid w:val="00A8391D"/>
    <w:rsid w:val="00A83A42"/>
    <w:rsid w:val="00A83B57"/>
    <w:rsid w:val="00A83C8B"/>
    <w:rsid w:val="00A83CD3"/>
    <w:rsid w:val="00A83D50"/>
    <w:rsid w:val="00A83DA6"/>
    <w:rsid w:val="00A83ED0"/>
    <w:rsid w:val="00A83F41"/>
    <w:rsid w:val="00A84394"/>
    <w:rsid w:val="00A84416"/>
    <w:rsid w:val="00A84442"/>
    <w:rsid w:val="00A8447D"/>
    <w:rsid w:val="00A845D2"/>
    <w:rsid w:val="00A845E0"/>
    <w:rsid w:val="00A8483C"/>
    <w:rsid w:val="00A84881"/>
    <w:rsid w:val="00A848B8"/>
    <w:rsid w:val="00A84995"/>
    <w:rsid w:val="00A84A5A"/>
    <w:rsid w:val="00A84AF4"/>
    <w:rsid w:val="00A84CAA"/>
    <w:rsid w:val="00A84DA8"/>
    <w:rsid w:val="00A8502B"/>
    <w:rsid w:val="00A8521E"/>
    <w:rsid w:val="00A85389"/>
    <w:rsid w:val="00A853C7"/>
    <w:rsid w:val="00A85495"/>
    <w:rsid w:val="00A854E9"/>
    <w:rsid w:val="00A855E1"/>
    <w:rsid w:val="00A85767"/>
    <w:rsid w:val="00A85968"/>
    <w:rsid w:val="00A85B31"/>
    <w:rsid w:val="00A85BB0"/>
    <w:rsid w:val="00A85C8B"/>
    <w:rsid w:val="00A85D1D"/>
    <w:rsid w:val="00A85D22"/>
    <w:rsid w:val="00A85DC5"/>
    <w:rsid w:val="00A85E2A"/>
    <w:rsid w:val="00A85E5A"/>
    <w:rsid w:val="00A85F8B"/>
    <w:rsid w:val="00A86060"/>
    <w:rsid w:val="00A862DF"/>
    <w:rsid w:val="00A862EF"/>
    <w:rsid w:val="00A8631D"/>
    <w:rsid w:val="00A8644A"/>
    <w:rsid w:val="00A864CE"/>
    <w:rsid w:val="00A86698"/>
    <w:rsid w:val="00A866D2"/>
    <w:rsid w:val="00A8677A"/>
    <w:rsid w:val="00A867F1"/>
    <w:rsid w:val="00A869B6"/>
    <w:rsid w:val="00A86B41"/>
    <w:rsid w:val="00A87129"/>
    <w:rsid w:val="00A871A1"/>
    <w:rsid w:val="00A871C1"/>
    <w:rsid w:val="00A8728F"/>
    <w:rsid w:val="00A873AC"/>
    <w:rsid w:val="00A873D3"/>
    <w:rsid w:val="00A87441"/>
    <w:rsid w:val="00A87444"/>
    <w:rsid w:val="00A87505"/>
    <w:rsid w:val="00A87540"/>
    <w:rsid w:val="00A87638"/>
    <w:rsid w:val="00A876A2"/>
    <w:rsid w:val="00A87742"/>
    <w:rsid w:val="00A8774C"/>
    <w:rsid w:val="00A87819"/>
    <w:rsid w:val="00A878DC"/>
    <w:rsid w:val="00A87997"/>
    <w:rsid w:val="00A87C5A"/>
    <w:rsid w:val="00A87CB1"/>
    <w:rsid w:val="00A87D8E"/>
    <w:rsid w:val="00A87DD8"/>
    <w:rsid w:val="00A87E56"/>
    <w:rsid w:val="00A87F85"/>
    <w:rsid w:val="00A87FD8"/>
    <w:rsid w:val="00A900CE"/>
    <w:rsid w:val="00A901FC"/>
    <w:rsid w:val="00A906C2"/>
    <w:rsid w:val="00A907A5"/>
    <w:rsid w:val="00A907A8"/>
    <w:rsid w:val="00A90802"/>
    <w:rsid w:val="00A9080E"/>
    <w:rsid w:val="00A908BA"/>
    <w:rsid w:val="00A90941"/>
    <w:rsid w:val="00A90AB4"/>
    <w:rsid w:val="00A90C21"/>
    <w:rsid w:val="00A90CF5"/>
    <w:rsid w:val="00A90CF8"/>
    <w:rsid w:val="00A90DEC"/>
    <w:rsid w:val="00A90E0D"/>
    <w:rsid w:val="00A90E1F"/>
    <w:rsid w:val="00A91044"/>
    <w:rsid w:val="00A91087"/>
    <w:rsid w:val="00A910BF"/>
    <w:rsid w:val="00A912DF"/>
    <w:rsid w:val="00A91416"/>
    <w:rsid w:val="00A9145F"/>
    <w:rsid w:val="00A918AD"/>
    <w:rsid w:val="00A9190A"/>
    <w:rsid w:val="00A91968"/>
    <w:rsid w:val="00A91B39"/>
    <w:rsid w:val="00A91E6B"/>
    <w:rsid w:val="00A91E80"/>
    <w:rsid w:val="00A92273"/>
    <w:rsid w:val="00A92730"/>
    <w:rsid w:val="00A92A1D"/>
    <w:rsid w:val="00A92ABB"/>
    <w:rsid w:val="00A92BA8"/>
    <w:rsid w:val="00A92C5B"/>
    <w:rsid w:val="00A92DDE"/>
    <w:rsid w:val="00A931F0"/>
    <w:rsid w:val="00A93272"/>
    <w:rsid w:val="00A932D7"/>
    <w:rsid w:val="00A9341A"/>
    <w:rsid w:val="00A9348F"/>
    <w:rsid w:val="00A93537"/>
    <w:rsid w:val="00A9358D"/>
    <w:rsid w:val="00A936B9"/>
    <w:rsid w:val="00A93978"/>
    <w:rsid w:val="00A939A6"/>
    <w:rsid w:val="00A939C1"/>
    <w:rsid w:val="00A93A24"/>
    <w:rsid w:val="00A93BAF"/>
    <w:rsid w:val="00A93BBF"/>
    <w:rsid w:val="00A93CE9"/>
    <w:rsid w:val="00A93CF5"/>
    <w:rsid w:val="00A93CF6"/>
    <w:rsid w:val="00A93D8E"/>
    <w:rsid w:val="00A93DE5"/>
    <w:rsid w:val="00A93DFF"/>
    <w:rsid w:val="00A93EFF"/>
    <w:rsid w:val="00A93F66"/>
    <w:rsid w:val="00A940C8"/>
    <w:rsid w:val="00A940EE"/>
    <w:rsid w:val="00A941D4"/>
    <w:rsid w:val="00A9432A"/>
    <w:rsid w:val="00A943A6"/>
    <w:rsid w:val="00A944A8"/>
    <w:rsid w:val="00A94684"/>
    <w:rsid w:val="00A9469D"/>
    <w:rsid w:val="00A94832"/>
    <w:rsid w:val="00A94939"/>
    <w:rsid w:val="00A94944"/>
    <w:rsid w:val="00A94A44"/>
    <w:rsid w:val="00A94A8C"/>
    <w:rsid w:val="00A94BEA"/>
    <w:rsid w:val="00A94C44"/>
    <w:rsid w:val="00A94E3E"/>
    <w:rsid w:val="00A950D4"/>
    <w:rsid w:val="00A951B9"/>
    <w:rsid w:val="00A952BE"/>
    <w:rsid w:val="00A95539"/>
    <w:rsid w:val="00A9554E"/>
    <w:rsid w:val="00A95697"/>
    <w:rsid w:val="00A956CD"/>
    <w:rsid w:val="00A95853"/>
    <w:rsid w:val="00A958FC"/>
    <w:rsid w:val="00A95986"/>
    <w:rsid w:val="00A95A14"/>
    <w:rsid w:val="00A95A47"/>
    <w:rsid w:val="00A95B1D"/>
    <w:rsid w:val="00A95CDD"/>
    <w:rsid w:val="00A95D97"/>
    <w:rsid w:val="00A95E41"/>
    <w:rsid w:val="00A95E68"/>
    <w:rsid w:val="00A95E9A"/>
    <w:rsid w:val="00A95F40"/>
    <w:rsid w:val="00A95F8D"/>
    <w:rsid w:val="00A95FE4"/>
    <w:rsid w:val="00A9602B"/>
    <w:rsid w:val="00A9605F"/>
    <w:rsid w:val="00A96186"/>
    <w:rsid w:val="00A964CF"/>
    <w:rsid w:val="00A96608"/>
    <w:rsid w:val="00A96628"/>
    <w:rsid w:val="00A966F1"/>
    <w:rsid w:val="00A96725"/>
    <w:rsid w:val="00A969A0"/>
    <w:rsid w:val="00A96A31"/>
    <w:rsid w:val="00A96A4A"/>
    <w:rsid w:val="00A96D1A"/>
    <w:rsid w:val="00A96D91"/>
    <w:rsid w:val="00A96EF0"/>
    <w:rsid w:val="00A970BE"/>
    <w:rsid w:val="00A9717C"/>
    <w:rsid w:val="00A97582"/>
    <w:rsid w:val="00A975E8"/>
    <w:rsid w:val="00A97606"/>
    <w:rsid w:val="00A976EE"/>
    <w:rsid w:val="00A976F5"/>
    <w:rsid w:val="00A9779C"/>
    <w:rsid w:val="00A9781C"/>
    <w:rsid w:val="00A97848"/>
    <w:rsid w:val="00A97988"/>
    <w:rsid w:val="00A979B3"/>
    <w:rsid w:val="00A97AFF"/>
    <w:rsid w:val="00A97B2B"/>
    <w:rsid w:val="00A97BE3"/>
    <w:rsid w:val="00A97C11"/>
    <w:rsid w:val="00A97D85"/>
    <w:rsid w:val="00A97E84"/>
    <w:rsid w:val="00A98391"/>
    <w:rsid w:val="00AA001F"/>
    <w:rsid w:val="00AA008E"/>
    <w:rsid w:val="00AA00E5"/>
    <w:rsid w:val="00AA03BC"/>
    <w:rsid w:val="00AA03D5"/>
    <w:rsid w:val="00AA04CB"/>
    <w:rsid w:val="00AA0530"/>
    <w:rsid w:val="00AA06EF"/>
    <w:rsid w:val="00AA07A1"/>
    <w:rsid w:val="00AA0975"/>
    <w:rsid w:val="00AA09B7"/>
    <w:rsid w:val="00AA0AF6"/>
    <w:rsid w:val="00AA0B7E"/>
    <w:rsid w:val="00AA0C21"/>
    <w:rsid w:val="00AA0D0B"/>
    <w:rsid w:val="00AA0D33"/>
    <w:rsid w:val="00AA0D78"/>
    <w:rsid w:val="00AA0DFE"/>
    <w:rsid w:val="00AA0EE4"/>
    <w:rsid w:val="00AA0FCF"/>
    <w:rsid w:val="00AA1070"/>
    <w:rsid w:val="00AA11AA"/>
    <w:rsid w:val="00AA1336"/>
    <w:rsid w:val="00AA1383"/>
    <w:rsid w:val="00AA13AE"/>
    <w:rsid w:val="00AA151B"/>
    <w:rsid w:val="00AA178A"/>
    <w:rsid w:val="00AA1849"/>
    <w:rsid w:val="00AA18F9"/>
    <w:rsid w:val="00AA1905"/>
    <w:rsid w:val="00AA191F"/>
    <w:rsid w:val="00AA1947"/>
    <w:rsid w:val="00AA19A3"/>
    <w:rsid w:val="00AA1EBB"/>
    <w:rsid w:val="00AA21F4"/>
    <w:rsid w:val="00AA230F"/>
    <w:rsid w:val="00AA23B3"/>
    <w:rsid w:val="00AA23BC"/>
    <w:rsid w:val="00AA2555"/>
    <w:rsid w:val="00AA25AF"/>
    <w:rsid w:val="00AA26BE"/>
    <w:rsid w:val="00AA26E5"/>
    <w:rsid w:val="00AA27C6"/>
    <w:rsid w:val="00AA27E7"/>
    <w:rsid w:val="00AA283A"/>
    <w:rsid w:val="00AA2930"/>
    <w:rsid w:val="00AA2BE5"/>
    <w:rsid w:val="00AA2C3D"/>
    <w:rsid w:val="00AA2F5C"/>
    <w:rsid w:val="00AA2F6D"/>
    <w:rsid w:val="00AA3055"/>
    <w:rsid w:val="00AA309F"/>
    <w:rsid w:val="00AA3436"/>
    <w:rsid w:val="00AA3562"/>
    <w:rsid w:val="00AA3590"/>
    <w:rsid w:val="00AA35BD"/>
    <w:rsid w:val="00AA396C"/>
    <w:rsid w:val="00AA39FA"/>
    <w:rsid w:val="00AA3C99"/>
    <w:rsid w:val="00AA3CA5"/>
    <w:rsid w:val="00AA3CC8"/>
    <w:rsid w:val="00AA3D7C"/>
    <w:rsid w:val="00AA3EFE"/>
    <w:rsid w:val="00AA412C"/>
    <w:rsid w:val="00AA478C"/>
    <w:rsid w:val="00AA4791"/>
    <w:rsid w:val="00AA4800"/>
    <w:rsid w:val="00AA485E"/>
    <w:rsid w:val="00AA4A04"/>
    <w:rsid w:val="00AA4A61"/>
    <w:rsid w:val="00AA4B91"/>
    <w:rsid w:val="00AA4C5F"/>
    <w:rsid w:val="00AA4CD0"/>
    <w:rsid w:val="00AA4DB6"/>
    <w:rsid w:val="00AA4F5A"/>
    <w:rsid w:val="00AA4FB9"/>
    <w:rsid w:val="00AA4FF8"/>
    <w:rsid w:val="00AA50C0"/>
    <w:rsid w:val="00AA5119"/>
    <w:rsid w:val="00AA530A"/>
    <w:rsid w:val="00AA5364"/>
    <w:rsid w:val="00AA537B"/>
    <w:rsid w:val="00AA59A6"/>
    <w:rsid w:val="00AA59FE"/>
    <w:rsid w:val="00AA5A8B"/>
    <w:rsid w:val="00AA5C49"/>
    <w:rsid w:val="00AA5C5E"/>
    <w:rsid w:val="00AA5C74"/>
    <w:rsid w:val="00AA5C9C"/>
    <w:rsid w:val="00AA5CB0"/>
    <w:rsid w:val="00AA5CFB"/>
    <w:rsid w:val="00AA5FEC"/>
    <w:rsid w:val="00AA6093"/>
    <w:rsid w:val="00AA60DF"/>
    <w:rsid w:val="00AA6137"/>
    <w:rsid w:val="00AA634D"/>
    <w:rsid w:val="00AA6431"/>
    <w:rsid w:val="00AA645F"/>
    <w:rsid w:val="00AA6741"/>
    <w:rsid w:val="00AA676D"/>
    <w:rsid w:val="00AA6835"/>
    <w:rsid w:val="00AA6867"/>
    <w:rsid w:val="00AA6B57"/>
    <w:rsid w:val="00AA6B8D"/>
    <w:rsid w:val="00AA6CA3"/>
    <w:rsid w:val="00AA6D1E"/>
    <w:rsid w:val="00AA6D4C"/>
    <w:rsid w:val="00AA6F2C"/>
    <w:rsid w:val="00AA6F9D"/>
    <w:rsid w:val="00AA70A1"/>
    <w:rsid w:val="00AA7100"/>
    <w:rsid w:val="00AA7487"/>
    <w:rsid w:val="00AA7769"/>
    <w:rsid w:val="00AA7890"/>
    <w:rsid w:val="00AA7A19"/>
    <w:rsid w:val="00AA7A75"/>
    <w:rsid w:val="00AA7B3F"/>
    <w:rsid w:val="00AA7CE6"/>
    <w:rsid w:val="00AA7E63"/>
    <w:rsid w:val="00AA7E89"/>
    <w:rsid w:val="00AA7F66"/>
    <w:rsid w:val="00AB00BE"/>
    <w:rsid w:val="00AB0222"/>
    <w:rsid w:val="00AB02FA"/>
    <w:rsid w:val="00AB0545"/>
    <w:rsid w:val="00AB073C"/>
    <w:rsid w:val="00AB081B"/>
    <w:rsid w:val="00AB0889"/>
    <w:rsid w:val="00AB0949"/>
    <w:rsid w:val="00AB0A0C"/>
    <w:rsid w:val="00AB0B8C"/>
    <w:rsid w:val="00AB0B91"/>
    <w:rsid w:val="00AB0D13"/>
    <w:rsid w:val="00AB1064"/>
    <w:rsid w:val="00AB119C"/>
    <w:rsid w:val="00AB11B0"/>
    <w:rsid w:val="00AB11E3"/>
    <w:rsid w:val="00AB1330"/>
    <w:rsid w:val="00AB144D"/>
    <w:rsid w:val="00AB1460"/>
    <w:rsid w:val="00AB1519"/>
    <w:rsid w:val="00AB1575"/>
    <w:rsid w:val="00AB169C"/>
    <w:rsid w:val="00AB18C7"/>
    <w:rsid w:val="00AB197C"/>
    <w:rsid w:val="00AB1B02"/>
    <w:rsid w:val="00AB1B32"/>
    <w:rsid w:val="00AB1C2C"/>
    <w:rsid w:val="00AB1C49"/>
    <w:rsid w:val="00AB1CD8"/>
    <w:rsid w:val="00AB1D28"/>
    <w:rsid w:val="00AB1DB0"/>
    <w:rsid w:val="00AB1EB0"/>
    <w:rsid w:val="00AB1F28"/>
    <w:rsid w:val="00AB2026"/>
    <w:rsid w:val="00AB217C"/>
    <w:rsid w:val="00AB2275"/>
    <w:rsid w:val="00AB2354"/>
    <w:rsid w:val="00AB24F3"/>
    <w:rsid w:val="00AB2563"/>
    <w:rsid w:val="00AB2572"/>
    <w:rsid w:val="00AB25B1"/>
    <w:rsid w:val="00AB25EE"/>
    <w:rsid w:val="00AB27D4"/>
    <w:rsid w:val="00AB27DB"/>
    <w:rsid w:val="00AB280C"/>
    <w:rsid w:val="00AB284B"/>
    <w:rsid w:val="00AB28B7"/>
    <w:rsid w:val="00AB2B77"/>
    <w:rsid w:val="00AB2DC4"/>
    <w:rsid w:val="00AB2E0C"/>
    <w:rsid w:val="00AB2E63"/>
    <w:rsid w:val="00AB2F8D"/>
    <w:rsid w:val="00AB3029"/>
    <w:rsid w:val="00AB308A"/>
    <w:rsid w:val="00AB3093"/>
    <w:rsid w:val="00AB32BC"/>
    <w:rsid w:val="00AB34C3"/>
    <w:rsid w:val="00AB357B"/>
    <w:rsid w:val="00AB35C7"/>
    <w:rsid w:val="00AB376C"/>
    <w:rsid w:val="00AB399B"/>
    <w:rsid w:val="00AB39E0"/>
    <w:rsid w:val="00AB3AB9"/>
    <w:rsid w:val="00AB3BDE"/>
    <w:rsid w:val="00AB3C48"/>
    <w:rsid w:val="00AB3D79"/>
    <w:rsid w:val="00AB3DE0"/>
    <w:rsid w:val="00AB3EDC"/>
    <w:rsid w:val="00AB4110"/>
    <w:rsid w:val="00AB42F6"/>
    <w:rsid w:val="00AB4301"/>
    <w:rsid w:val="00AB43BF"/>
    <w:rsid w:val="00AB4489"/>
    <w:rsid w:val="00AB455C"/>
    <w:rsid w:val="00AB493E"/>
    <w:rsid w:val="00AB4B24"/>
    <w:rsid w:val="00AB4C28"/>
    <w:rsid w:val="00AB4E85"/>
    <w:rsid w:val="00AB4E8E"/>
    <w:rsid w:val="00AB4EC3"/>
    <w:rsid w:val="00AB4EC4"/>
    <w:rsid w:val="00AB4F78"/>
    <w:rsid w:val="00AB4FE6"/>
    <w:rsid w:val="00AB5017"/>
    <w:rsid w:val="00AB5076"/>
    <w:rsid w:val="00AB5257"/>
    <w:rsid w:val="00AB5293"/>
    <w:rsid w:val="00AB5405"/>
    <w:rsid w:val="00AB5524"/>
    <w:rsid w:val="00AB56C0"/>
    <w:rsid w:val="00AB56FF"/>
    <w:rsid w:val="00AB5836"/>
    <w:rsid w:val="00AB5931"/>
    <w:rsid w:val="00AB59A9"/>
    <w:rsid w:val="00AB5BBD"/>
    <w:rsid w:val="00AB5C10"/>
    <w:rsid w:val="00AB5CF4"/>
    <w:rsid w:val="00AB5DA2"/>
    <w:rsid w:val="00AB5E30"/>
    <w:rsid w:val="00AB5ED6"/>
    <w:rsid w:val="00AB5F59"/>
    <w:rsid w:val="00AB5FB2"/>
    <w:rsid w:val="00AB6086"/>
    <w:rsid w:val="00AB60CA"/>
    <w:rsid w:val="00AB6326"/>
    <w:rsid w:val="00AB6372"/>
    <w:rsid w:val="00AB63FA"/>
    <w:rsid w:val="00AB6460"/>
    <w:rsid w:val="00AB6589"/>
    <w:rsid w:val="00AB66CE"/>
    <w:rsid w:val="00AB66FF"/>
    <w:rsid w:val="00AB67E5"/>
    <w:rsid w:val="00AB689D"/>
    <w:rsid w:val="00AB6931"/>
    <w:rsid w:val="00AB6A1F"/>
    <w:rsid w:val="00AB6A29"/>
    <w:rsid w:val="00AB6B18"/>
    <w:rsid w:val="00AB6D6A"/>
    <w:rsid w:val="00AB700E"/>
    <w:rsid w:val="00AB7192"/>
    <w:rsid w:val="00AB7226"/>
    <w:rsid w:val="00AB7227"/>
    <w:rsid w:val="00AB7354"/>
    <w:rsid w:val="00AB75A8"/>
    <w:rsid w:val="00AB7751"/>
    <w:rsid w:val="00AB78AB"/>
    <w:rsid w:val="00AB7964"/>
    <w:rsid w:val="00AB7B49"/>
    <w:rsid w:val="00AB7CB8"/>
    <w:rsid w:val="00AB7D25"/>
    <w:rsid w:val="00AB7D7B"/>
    <w:rsid w:val="00AB7DC4"/>
    <w:rsid w:val="00AB7DFF"/>
    <w:rsid w:val="00AB7EFA"/>
    <w:rsid w:val="00AB7F45"/>
    <w:rsid w:val="00AB7F55"/>
    <w:rsid w:val="00AB7F5E"/>
    <w:rsid w:val="00AC0136"/>
    <w:rsid w:val="00AC02B0"/>
    <w:rsid w:val="00AC02F5"/>
    <w:rsid w:val="00AC033F"/>
    <w:rsid w:val="00AC04F3"/>
    <w:rsid w:val="00AC057D"/>
    <w:rsid w:val="00AC05B9"/>
    <w:rsid w:val="00AC0701"/>
    <w:rsid w:val="00AC071B"/>
    <w:rsid w:val="00AC08BF"/>
    <w:rsid w:val="00AC0A64"/>
    <w:rsid w:val="00AC0B2B"/>
    <w:rsid w:val="00AC0B2C"/>
    <w:rsid w:val="00AC0B7F"/>
    <w:rsid w:val="00AC0C3E"/>
    <w:rsid w:val="00AC0D10"/>
    <w:rsid w:val="00AC0D4C"/>
    <w:rsid w:val="00AC0F2D"/>
    <w:rsid w:val="00AC1043"/>
    <w:rsid w:val="00AC1262"/>
    <w:rsid w:val="00AC12BE"/>
    <w:rsid w:val="00AC131E"/>
    <w:rsid w:val="00AC161B"/>
    <w:rsid w:val="00AC16CD"/>
    <w:rsid w:val="00AC1731"/>
    <w:rsid w:val="00AC1864"/>
    <w:rsid w:val="00AC1ACB"/>
    <w:rsid w:val="00AC1B04"/>
    <w:rsid w:val="00AC1B6D"/>
    <w:rsid w:val="00AC1BB1"/>
    <w:rsid w:val="00AC1BB4"/>
    <w:rsid w:val="00AC1BE6"/>
    <w:rsid w:val="00AC1C24"/>
    <w:rsid w:val="00AC1DE6"/>
    <w:rsid w:val="00AC1F05"/>
    <w:rsid w:val="00AC1FFC"/>
    <w:rsid w:val="00AC216F"/>
    <w:rsid w:val="00AC21B9"/>
    <w:rsid w:val="00AC228F"/>
    <w:rsid w:val="00AC23D6"/>
    <w:rsid w:val="00AC2456"/>
    <w:rsid w:val="00AC24B5"/>
    <w:rsid w:val="00AC255C"/>
    <w:rsid w:val="00AC25C0"/>
    <w:rsid w:val="00AC261D"/>
    <w:rsid w:val="00AC2632"/>
    <w:rsid w:val="00AC28F6"/>
    <w:rsid w:val="00AC2987"/>
    <w:rsid w:val="00AC29E4"/>
    <w:rsid w:val="00AC2A2B"/>
    <w:rsid w:val="00AC2A76"/>
    <w:rsid w:val="00AC3193"/>
    <w:rsid w:val="00AC3315"/>
    <w:rsid w:val="00AC3449"/>
    <w:rsid w:val="00AC34B9"/>
    <w:rsid w:val="00AC34D4"/>
    <w:rsid w:val="00AC3512"/>
    <w:rsid w:val="00AC3566"/>
    <w:rsid w:val="00AC3626"/>
    <w:rsid w:val="00AC3639"/>
    <w:rsid w:val="00AC3777"/>
    <w:rsid w:val="00AC3859"/>
    <w:rsid w:val="00AC3886"/>
    <w:rsid w:val="00AC38EC"/>
    <w:rsid w:val="00AC3A8D"/>
    <w:rsid w:val="00AC3D43"/>
    <w:rsid w:val="00AC3D6C"/>
    <w:rsid w:val="00AC3D79"/>
    <w:rsid w:val="00AC3EB6"/>
    <w:rsid w:val="00AC3EE0"/>
    <w:rsid w:val="00AC3F44"/>
    <w:rsid w:val="00AC4379"/>
    <w:rsid w:val="00AC4433"/>
    <w:rsid w:val="00AC44F8"/>
    <w:rsid w:val="00AC456A"/>
    <w:rsid w:val="00AC4614"/>
    <w:rsid w:val="00AC48F8"/>
    <w:rsid w:val="00AC4C98"/>
    <w:rsid w:val="00AC4DE2"/>
    <w:rsid w:val="00AC4DEB"/>
    <w:rsid w:val="00AC4EE2"/>
    <w:rsid w:val="00AC50A8"/>
    <w:rsid w:val="00AC524C"/>
    <w:rsid w:val="00AC5264"/>
    <w:rsid w:val="00AC539F"/>
    <w:rsid w:val="00AC53D2"/>
    <w:rsid w:val="00AC5415"/>
    <w:rsid w:val="00AC550A"/>
    <w:rsid w:val="00AC5537"/>
    <w:rsid w:val="00AC5890"/>
    <w:rsid w:val="00AC5916"/>
    <w:rsid w:val="00AC5950"/>
    <w:rsid w:val="00AC5A45"/>
    <w:rsid w:val="00AC5DB6"/>
    <w:rsid w:val="00AC5DE5"/>
    <w:rsid w:val="00AC5F7B"/>
    <w:rsid w:val="00AC6076"/>
    <w:rsid w:val="00AC6152"/>
    <w:rsid w:val="00AC61FE"/>
    <w:rsid w:val="00AC6268"/>
    <w:rsid w:val="00AC633C"/>
    <w:rsid w:val="00AC6429"/>
    <w:rsid w:val="00AC646E"/>
    <w:rsid w:val="00AC65CF"/>
    <w:rsid w:val="00AC67A6"/>
    <w:rsid w:val="00AC67D7"/>
    <w:rsid w:val="00AC6889"/>
    <w:rsid w:val="00AC690C"/>
    <w:rsid w:val="00AC69D3"/>
    <w:rsid w:val="00AC6A13"/>
    <w:rsid w:val="00AC6B27"/>
    <w:rsid w:val="00AC6B32"/>
    <w:rsid w:val="00AC6B95"/>
    <w:rsid w:val="00AC6CEA"/>
    <w:rsid w:val="00AC6D20"/>
    <w:rsid w:val="00AC6EA1"/>
    <w:rsid w:val="00AC71F1"/>
    <w:rsid w:val="00AC726D"/>
    <w:rsid w:val="00AC7537"/>
    <w:rsid w:val="00AC7546"/>
    <w:rsid w:val="00AC75CB"/>
    <w:rsid w:val="00AC76D1"/>
    <w:rsid w:val="00AC77EF"/>
    <w:rsid w:val="00AC7865"/>
    <w:rsid w:val="00AC78F7"/>
    <w:rsid w:val="00AC795F"/>
    <w:rsid w:val="00AC79C0"/>
    <w:rsid w:val="00AC79C3"/>
    <w:rsid w:val="00AC7AA3"/>
    <w:rsid w:val="00AC7B6C"/>
    <w:rsid w:val="00AC7CD1"/>
    <w:rsid w:val="00AC7CD6"/>
    <w:rsid w:val="00AC7D18"/>
    <w:rsid w:val="00AC7D3E"/>
    <w:rsid w:val="00AD02E6"/>
    <w:rsid w:val="00AD0322"/>
    <w:rsid w:val="00AD0379"/>
    <w:rsid w:val="00AD037B"/>
    <w:rsid w:val="00AD04DB"/>
    <w:rsid w:val="00AD07F7"/>
    <w:rsid w:val="00AD0829"/>
    <w:rsid w:val="00AD0862"/>
    <w:rsid w:val="00AD08C5"/>
    <w:rsid w:val="00AD08FF"/>
    <w:rsid w:val="00AD0C8B"/>
    <w:rsid w:val="00AD0EEA"/>
    <w:rsid w:val="00AD0F33"/>
    <w:rsid w:val="00AD116A"/>
    <w:rsid w:val="00AD124F"/>
    <w:rsid w:val="00AD12CA"/>
    <w:rsid w:val="00AD130B"/>
    <w:rsid w:val="00AD14A0"/>
    <w:rsid w:val="00AD15B3"/>
    <w:rsid w:val="00AD170B"/>
    <w:rsid w:val="00AD17EB"/>
    <w:rsid w:val="00AD18C6"/>
    <w:rsid w:val="00AD1B72"/>
    <w:rsid w:val="00AD1C9F"/>
    <w:rsid w:val="00AD1CCB"/>
    <w:rsid w:val="00AD1D28"/>
    <w:rsid w:val="00AD2015"/>
    <w:rsid w:val="00AD20E9"/>
    <w:rsid w:val="00AD2106"/>
    <w:rsid w:val="00AD213E"/>
    <w:rsid w:val="00AD21C5"/>
    <w:rsid w:val="00AD222E"/>
    <w:rsid w:val="00AD22F6"/>
    <w:rsid w:val="00AD2366"/>
    <w:rsid w:val="00AD23A3"/>
    <w:rsid w:val="00AD2441"/>
    <w:rsid w:val="00AD2518"/>
    <w:rsid w:val="00AD2547"/>
    <w:rsid w:val="00AD266F"/>
    <w:rsid w:val="00AD26D9"/>
    <w:rsid w:val="00AD2768"/>
    <w:rsid w:val="00AD294B"/>
    <w:rsid w:val="00AD2CEF"/>
    <w:rsid w:val="00AD2D08"/>
    <w:rsid w:val="00AD2E3B"/>
    <w:rsid w:val="00AD31FA"/>
    <w:rsid w:val="00AD321C"/>
    <w:rsid w:val="00AD3332"/>
    <w:rsid w:val="00AD3391"/>
    <w:rsid w:val="00AD33BE"/>
    <w:rsid w:val="00AD348B"/>
    <w:rsid w:val="00AD34F7"/>
    <w:rsid w:val="00AD3615"/>
    <w:rsid w:val="00AD3762"/>
    <w:rsid w:val="00AD3817"/>
    <w:rsid w:val="00AD38B2"/>
    <w:rsid w:val="00AD3D30"/>
    <w:rsid w:val="00AD3E14"/>
    <w:rsid w:val="00AD3F72"/>
    <w:rsid w:val="00AD4015"/>
    <w:rsid w:val="00AD4100"/>
    <w:rsid w:val="00AD4213"/>
    <w:rsid w:val="00AD429C"/>
    <w:rsid w:val="00AD4378"/>
    <w:rsid w:val="00AD43F5"/>
    <w:rsid w:val="00AD440A"/>
    <w:rsid w:val="00AD4489"/>
    <w:rsid w:val="00AD44AB"/>
    <w:rsid w:val="00AD4690"/>
    <w:rsid w:val="00AD4768"/>
    <w:rsid w:val="00AD47BC"/>
    <w:rsid w:val="00AD4881"/>
    <w:rsid w:val="00AD49A8"/>
    <w:rsid w:val="00AD4A61"/>
    <w:rsid w:val="00AD4A80"/>
    <w:rsid w:val="00AD4AC7"/>
    <w:rsid w:val="00AD4AF6"/>
    <w:rsid w:val="00AD4B63"/>
    <w:rsid w:val="00AD4C3F"/>
    <w:rsid w:val="00AD4C85"/>
    <w:rsid w:val="00AD4DC6"/>
    <w:rsid w:val="00AD4EE3"/>
    <w:rsid w:val="00AD4F04"/>
    <w:rsid w:val="00AD4F7E"/>
    <w:rsid w:val="00AD5035"/>
    <w:rsid w:val="00AD509A"/>
    <w:rsid w:val="00AD5209"/>
    <w:rsid w:val="00AD5272"/>
    <w:rsid w:val="00AD54C9"/>
    <w:rsid w:val="00AD567D"/>
    <w:rsid w:val="00AD5753"/>
    <w:rsid w:val="00AD57B4"/>
    <w:rsid w:val="00AD593E"/>
    <w:rsid w:val="00AD5AF2"/>
    <w:rsid w:val="00AD5B53"/>
    <w:rsid w:val="00AD5DAC"/>
    <w:rsid w:val="00AD5DB1"/>
    <w:rsid w:val="00AD5E10"/>
    <w:rsid w:val="00AD61C6"/>
    <w:rsid w:val="00AD65A2"/>
    <w:rsid w:val="00AD6647"/>
    <w:rsid w:val="00AD6690"/>
    <w:rsid w:val="00AD68E3"/>
    <w:rsid w:val="00AD6A6F"/>
    <w:rsid w:val="00AD6C54"/>
    <w:rsid w:val="00AD6C5C"/>
    <w:rsid w:val="00AD6D47"/>
    <w:rsid w:val="00AD6DF7"/>
    <w:rsid w:val="00AD6E61"/>
    <w:rsid w:val="00AD6ED2"/>
    <w:rsid w:val="00AD6F0E"/>
    <w:rsid w:val="00AD7009"/>
    <w:rsid w:val="00AD703F"/>
    <w:rsid w:val="00AD71C7"/>
    <w:rsid w:val="00AD728C"/>
    <w:rsid w:val="00AD7314"/>
    <w:rsid w:val="00AD73C0"/>
    <w:rsid w:val="00AD7748"/>
    <w:rsid w:val="00AD7767"/>
    <w:rsid w:val="00AD777C"/>
    <w:rsid w:val="00AD792C"/>
    <w:rsid w:val="00AD79F3"/>
    <w:rsid w:val="00AD7B18"/>
    <w:rsid w:val="00AD7B71"/>
    <w:rsid w:val="00AD7BB9"/>
    <w:rsid w:val="00AD7BEA"/>
    <w:rsid w:val="00AD7BFF"/>
    <w:rsid w:val="00AD7C43"/>
    <w:rsid w:val="00AD7C47"/>
    <w:rsid w:val="00AD7CB0"/>
    <w:rsid w:val="00AD7D77"/>
    <w:rsid w:val="00AD7DE9"/>
    <w:rsid w:val="00AD7E65"/>
    <w:rsid w:val="00AD7EB9"/>
    <w:rsid w:val="00AD7F02"/>
    <w:rsid w:val="00AE0089"/>
    <w:rsid w:val="00AE0119"/>
    <w:rsid w:val="00AE018A"/>
    <w:rsid w:val="00AE01A5"/>
    <w:rsid w:val="00AE020F"/>
    <w:rsid w:val="00AE0307"/>
    <w:rsid w:val="00AE0324"/>
    <w:rsid w:val="00AE0417"/>
    <w:rsid w:val="00AE04DE"/>
    <w:rsid w:val="00AE04E1"/>
    <w:rsid w:val="00AE0594"/>
    <w:rsid w:val="00AE05F3"/>
    <w:rsid w:val="00AE05FE"/>
    <w:rsid w:val="00AE0660"/>
    <w:rsid w:val="00AE06E2"/>
    <w:rsid w:val="00AE07CB"/>
    <w:rsid w:val="00AE084C"/>
    <w:rsid w:val="00AE092F"/>
    <w:rsid w:val="00AE09B2"/>
    <w:rsid w:val="00AE09BB"/>
    <w:rsid w:val="00AE09FF"/>
    <w:rsid w:val="00AE0C9D"/>
    <w:rsid w:val="00AE0E15"/>
    <w:rsid w:val="00AE0E8C"/>
    <w:rsid w:val="00AE0F09"/>
    <w:rsid w:val="00AE0F2A"/>
    <w:rsid w:val="00AE1060"/>
    <w:rsid w:val="00AE10E0"/>
    <w:rsid w:val="00AE11B5"/>
    <w:rsid w:val="00AE1220"/>
    <w:rsid w:val="00AE12C6"/>
    <w:rsid w:val="00AE1399"/>
    <w:rsid w:val="00AE13D3"/>
    <w:rsid w:val="00AE1669"/>
    <w:rsid w:val="00AE178B"/>
    <w:rsid w:val="00AE1879"/>
    <w:rsid w:val="00AE18C6"/>
    <w:rsid w:val="00AE18EB"/>
    <w:rsid w:val="00AE1A91"/>
    <w:rsid w:val="00AE1B11"/>
    <w:rsid w:val="00AE1BFC"/>
    <w:rsid w:val="00AE1F0D"/>
    <w:rsid w:val="00AE1FEE"/>
    <w:rsid w:val="00AE2056"/>
    <w:rsid w:val="00AE2089"/>
    <w:rsid w:val="00AE2091"/>
    <w:rsid w:val="00AE20C0"/>
    <w:rsid w:val="00AE20EE"/>
    <w:rsid w:val="00AE2177"/>
    <w:rsid w:val="00AE25B4"/>
    <w:rsid w:val="00AE25BB"/>
    <w:rsid w:val="00AE25E9"/>
    <w:rsid w:val="00AE27F9"/>
    <w:rsid w:val="00AE28D7"/>
    <w:rsid w:val="00AE2A24"/>
    <w:rsid w:val="00AE2A40"/>
    <w:rsid w:val="00AE2D68"/>
    <w:rsid w:val="00AE2DE1"/>
    <w:rsid w:val="00AE2E21"/>
    <w:rsid w:val="00AE2E62"/>
    <w:rsid w:val="00AE3057"/>
    <w:rsid w:val="00AE3083"/>
    <w:rsid w:val="00AE32D8"/>
    <w:rsid w:val="00AE33B6"/>
    <w:rsid w:val="00AE3617"/>
    <w:rsid w:val="00AE36ED"/>
    <w:rsid w:val="00AE3722"/>
    <w:rsid w:val="00AE3755"/>
    <w:rsid w:val="00AE3867"/>
    <w:rsid w:val="00AE38B0"/>
    <w:rsid w:val="00AE38B7"/>
    <w:rsid w:val="00AE3C5B"/>
    <w:rsid w:val="00AE3D20"/>
    <w:rsid w:val="00AE3E0E"/>
    <w:rsid w:val="00AE4044"/>
    <w:rsid w:val="00AE412F"/>
    <w:rsid w:val="00AE4200"/>
    <w:rsid w:val="00AE4372"/>
    <w:rsid w:val="00AE4412"/>
    <w:rsid w:val="00AE456F"/>
    <w:rsid w:val="00AE45E2"/>
    <w:rsid w:val="00AE480C"/>
    <w:rsid w:val="00AE49D0"/>
    <w:rsid w:val="00AE4ADF"/>
    <w:rsid w:val="00AE4B4F"/>
    <w:rsid w:val="00AE4BF5"/>
    <w:rsid w:val="00AE4D06"/>
    <w:rsid w:val="00AE5094"/>
    <w:rsid w:val="00AE50A5"/>
    <w:rsid w:val="00AE51D2"/>
    <w:rsid w:val="00AE5284"/>
    <w:rsid w:val="00AE52C1"/>
    <w:rsid w:val="00AE52F3"/>
    <w:rsid w:val="00AE546A"/>
    <w:rsid w:val="00AE5494"/>
    <w:rsid w:val="00AE549A"/>
    <w:rsid w:val="00AE5569"/>
    <w:rsid w:val="00AE5661"/>
    <w:rsid w:val="00AE56B1"/>
    <w:rsid w:val="00AE577C"/>
    <w:rsid w:val="00AE57E8"/>
    <w:rsid w:val="00AE5985"/>
    <w:rsid w:val="00AE598A"/>
    <w:rsid w:val="00AE5DD8"/>
    <w:rsid w:val="00AE5EC8"/>
    <w:rsid w:val="00AE5EEB"/>
    <w:rsid w:val="00AE5F56"/>
    <w:rsid w:val="00AE6018"/>
    <w:rsid w:val="00AE6101"/>
    <w:rsid w:val="00AE62BC"/>
    <w:rsid w:val="00AE63D1"/>
    <w:rsid w:val="00AE63E6"/>
    <w:rsid w:val="00AE644A"/>
    <w:rsid w:val="00AE6594"/>
    <w:rsid w:val="00AE65B8"/>
    <w:rsid w:val="00AE669E"/>
    <w:rsid w:val="00AE6982"/>
    <w:rsid w:val="00AE6B15"/>
    <w:rsid w:val="00AE6B5A"/>
    <w:rsid w:val="00AE6C03"/>
    <w:rsid w:val="00AE6E39"/>
    <w:rsid w:val="00AE6E41"/>
    <w:rsid w:val="00AE6E52"/>
    <w:rsid w:val="00AE6ECD"/>
    <w:rsid w:val="00AE6F39"/>
    <w:rsid w:val="00AE6F46"/>
    <w:rsid w:val="00AE703D"/>
    <w:rsid w:val="00AE709D"/>
    <w:rsid w:val="00AE710B"/>
    <w:rsid w:val="00AE7278"/>
    <w:rsid w:val="00AE72E4"/>
    <w:rsid w:val="00AE7302"/>
    <w:rsid w:val="00AE75B7"/>
    <w:rsid w:val="00AE75D1"/>
    <w:rsid w:val="00AE764B"/>
    <w:rsid w:val="00AE77EC"/>
    <w:rsid w:val="00AE7BC2"/>
    <w:rsid w:val="00AE7CA2"/>
    <w:rsid w:val="00AE7CB7"/>
    <w:rsid w:val="00AE7CBC"/>
    <w:rsid w:val="00AE7D08"/>
    <w:rsid w:val="00AE7D5F"/>
    <w:rsid w:val="00AE7F0C"/>
    <w:rsid w:val="00AF0166"/>
    <w:rsid w:val="00AF0204"/>
    <w:rsid w:val="00AF0239"/>
    <w:rsid w:val="00AF0497"/>
    <w:rsid w:val="00AF07FE"/>
    <w:rsid w:val="00AF09E5"/>
    <w:rsid w:val="00AF0AA9"/>
    <w:rsid w:val="00AF0ACF"/>
    <w:rsid w:val="00AF0C53"/>
    <w:rsid w:val="00AF0D54"/>
    <w:rsid w:val="00AF0D71"/>
    <w:rsid w:val="00AF0EDC"/>
    <w:rsid w:val="00AF0F21"/>
    <w:rsid w:val="00AF1040"/>
    <w:rsid w:val="00AF112B"/>
    <w:rsid w:val="00AF11DC"/>
    <w:rsid w:val="00AF120C"/>
    <w:rsid w:val="00AF149E"/>
    <w:rsid w:val="00AF14F3"/>
    <w:rsid w:val="00AF1563"/>
    <w:rsid w:val="00AF169E"/>
    <w:rsid w:val="00AF177C"/>
    <w:rsid w:val="00AF17A5"/>
    <w:rsid w:val="00AF1846"/>
    <w:rsid w:val="00AF1986"/>
    <w:rsid w:val="00AF1A39"/>
    <w:rsid w:val="00AF1A41"/>
    <w:rsid w:val="00AF1A75"/>
    <w:rsid w:val="00AF1B5F"/>
    <w:rsid w:val="00AF1CA8"/>
    <w:rsid w:val="00AF1E49"/>
    <w:rsid w:val="00AF1F7B"/>
    <w:rsid w:val="00AF1FF2"/>
    <w:rsid w:val="00AF2034"/>
    <w:rsid w:val="00AF20AB"/>
    <w:rsid w:val="00AF2269"/>
    <w:rsid w:val="00AF230C"/>
    <w:rsid w:val="00AF2360"/>
    <w:rsid w:val="00AF2534"/>
    <w:rsid w:val="00AF2847"/>
    <w:rsid w:val="00AF2849"/>
    <w:rsid w:val="00AF29F4"/>
    <w:rsid w:val="00AF2B7A"/>
    <w:rsid w:val="00AF2C05"/>
    <w:rsid w:val="00AF2CD6"/>
    <w:rsid w:val="00AF2D8A"/>
    <w:rsid w:val="00AF2F3C"/>
    <w:rsid w:val="00AF309D"/>
    <w:rsid w:val="00AF3100"/>
    <w:rsid w:val="00AF32B8"/>
    <w:rsid w:val="00AF33B6"/>
    <w:rsid w:val="00AF350D"/>
    <w:rsid w:val="00AF354E"/>
    <w:rsid w:val="00AF36EE"/>
    <w:rsid w:val="00AF3855"/>
    <w:rsid w:val="00AF38EF"/>
    <w:rsid w:val="00AF390C"/>
    <w:rsid w:val="00AF3918"/>
    <w:rsid w:val="00AF397C"/>
    <w:rsid w:val="00AF3985"/>
    <w:rsid w:val="00AF3A00"/>
    <w:rsid w:val="00AF3C7B"/>
    <w:rsid w:val="00AF3C88"/>
    <w:rsid w:val="00AF3CAD"/>
    <w:rsid w:val="00AF3CC4"/>
    <w:rsid w:val="00AF3DED"/>
    <w:rsid w:val="00AF4086"/>
    <w:rsid w:val="00AF413F"/>
    <w:rsid w:val="00AF42B8"/>
    <w:rsid w:val="00AF430B"/>
    <w:rsid w:val="00AF43EB"/>
    <w:rsid w:val="00AF4489"/>
    <w:rsid w:val="00AF45E8"/>
    <w:rsid w:val="00AF4606"/>
    <w:rsid w:val="00AF4615"/>
    <w:rsid w:val="00AF472B"/>
    <w:rsid w:val="00AF475E"/>
    <w:rsid w:val="00AF4789"/>
    <w:rsid w:val="00AF4794"/>
    <w:rsid w:val="00AF47BC"/>
    <w:rsid w:val="00AF47D1"/>
    <w:rsid w:val="00AF483E"/>
    <w:rsid w:val="00AF483F"/>
    <w:rsid w:val="00AF4AE0"/>
    <w:rsid w:val="00AF4E5B"/>
    <w:rsid w:val="00AF4F0D"/>
    <w:rsid w:val="00AF4F63"/>
    <w:rsid w:val="00AF51A4"/>
    <w:rsid w:val="00AF51A6"/>
    <w:rsid w:val="00AF51F9"/>
    <w:rsid w:val="00AF55F6"/>
    <w:rsid w:val="00AF571F"/>
    <w:rsid w:val="00AF575A"/>
    <w:rsid w:val="00AF5AD5"/>
    <w:rsid w:val="00AF5BAC"/>
    <w:rsid w:val="00AF5C36"/>
    <w:rsid w:val="00AF5DED"/>
    <w:rsid w:val="00AF5E7B"/>
    <w:rsid w:val="00AF6074"/>
    <w:rsid w:val="00AF60FC"/>
    <w:rsid w:val="00AF6103"/>
    <w:rsid w:val="00AF6269"/>
    <w:rsid w:val="00AF66D0"/>
    <w:rsid w:val="00AF66FB"/>
    <w:rsid w:val="00AF67D6"/>
    <w:rsid w:val="00AF68C3"/>
    <w:rsid w:val="00AF68E3"/>
    <w:rsid w:val="00AF68FA"/>
    <w:rsid w:val="00AF6984"/>
    <w:rsid w:val="00AF6B48"/>
    <w:rsid w:val="00AF6D41"/>
    <w:rsid w:val="00AF6EFB"/>
    <w:rsid w:val="00AF6F75"/>
    <w:rsid w:val="00AF6FCD"/>
    <w:rsid w:val="00AF6FF9"/>
    <w:rsid w:val="00AF700A"/>
    <w:rsid w:val="00AF7494"/>
    <w:rsid w:val="00AF74A8"/>
    <w:rsid w:val="00AF74ED"/>
    <w:rsid w:val="00AF757D"/>
    <w:rsid w:val="00AF76E3"/>
    <w:rsid w:val="00AF7751"/>
    <w:rsid w:val="00AF7785"/>
    <w:rsid w:val="00AF77EC"/>
    <w:rsid w:val="00AF7807"/>
    <w:rsid w:val="00AF7AD3"/>
    <w:rsid w:val="00AF7C65"/>
    <w:rsid w:val="00AF7C90"/>
    <w:rsid w:val="00AF7DBB"/>
    <w:rsid w:val="00AF7E6E"/>
    <w:rsid w:val="00AF7E78"/>
    <w:rsid w:val="00AF7F40"/>
    <w:rsid w:val="00B0003B"/>
    <w:rsid w:val="00B00077"/>
    <w:rsid w:val="00B001A0"/>
    <w:rsid w:val="00B001DE"/>
    <w:rsid w:val="00B00356"/>
    <w:rsid w:val="00B0038A"/>
    <w:rsid w:val="00B00489"/>
    <w:rsid w:val="00B0049E"/>
    <w:rsid w:val="00B004F0"/>
    <w:rsid w:val="00B0054C"/>
    <w:rsid w:val="00B00660"/>
    <w:rsid w:val="00B007D1"/>
    <w:rsid w:val="00B00B2C"/>
    <w:rsid w:val="00B00C93"/>
    <w:rsid w:val="00B00F37"/>
    <w:rsid w:val="00B00FE9"/>
    <w:rsid w:val="00B010E3"/>
    <w:rsid w:val="00B010F2"/>
    <w:rsid w:val="00B011FE"/>
    <w:rsid w:val="00B01239"/>
    <w:rsid w:val="00B01395"/>
    <w:rsid w:val="00B01445"/>
    <w:rsid w:val="00B0146A"/>
    <w:rsid w:val="00B01529"/>
    <w:rsid w:val="00B0176C"/>
    <w:rsid w:val="00B01BF6"/>
    <w:rsid w:val="00B01C3C"/>
    <w:rsid w:val="00B01C6B"/>
    <w:rsid w:val="00B01E98"/>
    <w:rsid w:val="00B01EEF"/>
    <w:rsid w:val="00B01F8C"/>
    <w:rsid w:val="00B020F1"/>
    <w:rsid w:val="00B0217F"/>
    <w:rsid w:val="00B02182"/>
    <w:rsid w:val="00B024B2"/>
    <w:rsid w:val="00B0264F"/>
    <w:rsid w:val="00B02738"/>
    <w:rsid w:val="00B02770"/>
    <w:rsid w:val="00B0282B"/>
    <w:rsid w:val="00B0291B"/>
    <w:rsid w:val="00B02AB1"/>
    <w:rsid w:val="00B02D5A"/>
    <w:rsid w:val="00B02DB5"/>
    <w:rsid w:val="00B03067"/>
    <w:rsid w:val="00B032A8"/>
    <w:rsid w:val="00B03315"/>
    <w:rsid w:val="00B03596"/>
    <w:rsid w:val="00B039F2"/>
    <w:rsid w:val="00B03A6E"/>
    <w:rsid w:val="00B03A71"/>
    <w:rsid w:val="00B03BD3"/>
    <w:rsid w:val="00B03D51"/>
    <w:rsid w:val="00B03D55"/>
    <w:rsid w:val="00B03DE8"/>
    <w:rsid w:val="00B03E02"/>
    <w:rsid w:val="00B03E56"/>
    <w:rsid w:val="00B03EA2"/>
    <w:rsid w:val="00B03FEA"/>
    <w:rsid w:val="00B04030"/>
    <w:rsid w:val="00B04083"/>
    <w:rsid w:val="00B041C1"/>
    <w:rsid w:val="00B04456"/>
    <w:rsid w:val="00B044F2"/>
    <w:rsid w:val="00B045AE"/>
    <w:rsid w:val="00B045BA"/>
    <w:rsid w:val="00B045F9"/>
    <w:rsid w:val="00B04708"/>
    <w:rsid w:val="00B0485E"/>
    <w:rsid w:val="00B0496E"/>
    <w:rsid w:val="00B049E1"/>
    <w:rsid w:val="00B049E2"/>
    <w:rsid w:val="00B04A45"/>
    <w:rsid w:val="00B04BF7"/>
    <w:rsid w:val="00B04C69"/>
    <w:rsid w:val="00B04CB3"/>
    <w:rsid w:val="00B04D43"/>
    <w:rsid w:val="00B04DE1"/>
    <w:rsid w:val="00B04F83"/>
    <w:rsid w:val="00B05046"/>
    <w:rsid w:val="00B05080"/>
    <w:rsid w:val="00B050C5"/>
    <w:rsid w:val="00B0512B"/>
    <w:rsid w:val="00B0529C"/>
    <w:rsid w:val="00B05334"/>
    <w:rsid w:val="00B0559B"/>
    <w:rsid w:val="00B055E5"/>
    <w:rsid w:val="00B056B3"/>
    <w:rsid w:val="00B057AD"/>
    <w:rsid w:val="00B057E7"/>
    <w:rsid w:val="00B058B9"/>
    <w:rsid w:val="00B058E8"/>
    <w:rsid w:val="00B059FF"/>
    <w:rsid w:val="00B05A2F"/>
    <w:rsid w:val="00B05E84"/>
    <w:rsid w:val="00B05E8F"/>
    <w:rsid w:val="00B060C8"/>
    <w:rsid w:val="00B0620D"/>
    <w:rsid w:val="00B062AE"/>
    <w:rsid w:val="00B06388"/>
    <w:rsid w:val="00B063E2"/>
    <w:rsid w:val="00B064F9"/>
    <w:rsid w:val="00B0651F"/>
    <w:rsid w:val="00B0665A"/>
    <w:rsid w:val="00B0665B"/>
    <w:rsid w:val="00B066C0"/>
    <w:rsid w:val="00B066C3"/>
    <w:rsid w:val="00B066DF"/>
    <w:rsid w:val="00B06832"/>
    <w:rsid w:val="00B06993"/>
    <w:rsid w:val="00B06A39"/>
    <w:rsid w:val="00B06BF9"/>
    <w:rsid w:val="00B06C82"/>
    <w:rsid w:val="00B06DA1"/>
    <w:rsid w:val="00B06DC9"/>
    <w:rsid w:val="00B06FCC"/>
    <w:rsid w:val="00B0718A"/>
    <w:rsid w:val="00B07242"/>
    <w:rsid w:val="00B072B2"/>
    <w:rsid w:val="00B073C8"/>
    <w:rsid w:val="00B07446"/>
    <w:rsid w:val="00B076E5"/>
    <w:rsid w:val="00B076F5"/>
    <w:rsid w:val="00B07704"/>
    <w:rsid w:val="00B0774F"/>
    <w:rsid w:val="00B0792B"/>
    <w:rsid w:val="00B07A51"/>
    <w:rsid w:val="00B07C67"/>
    <w:rsid w:val="00B07C75"/>
    <w:rsid w:val="00B07CAC"/>
    <w:rsid w:val="00B07D53"/>
    <w:rsid w:val="00B07E77"/>
    <w:rsid w:val="00B07EA9"/>
    <w:rsid w:val="00B07EEF"/>
    <w:rsid w:val="00B07FD4"/>
    <w:rsid w:val="00B10097"/>
    <w:rsid w:val="00B101BC"/>
    <w:rsid w:val="00B1022B"/>
    <w:rsid w:val="00B10339"/>
    <w:rsid w:val="00B1046F"/>
    <w:rsid w:val="00B104ED"/>
    <w:rsid w:val="00B10502"/>
    <w:rsid w:val="00B1051E"/>
    <w:rsid w:val="00B105EA"/>
    <w:rsid w:val="00B10620"/>
    <w:rsid w:val="00B1066E"/>
    <w:rsid w:val="00B10792"/>
    <w:rsid w:val="00B107CB"/>
    <w:rsid w:val="00B107E5"/>
    <w:rsid w:val="00B1080E"/>
    <w:rsid w:val="00B10830"/>
    <w:rsid w:val="00B109E0"/>
    <w:rsid w:val="00B10A63"/>
    <w:rsid w:val="00B10AD4"/>
    <w:rsid w:val="00B10AE1"/>
    <w:rsid w:val="00B10B9B"/>
    <w:rsid w:val="00B10BA5"/>
    <w:rsid w:val="00B10BBA"/>
    <w:rsid w:val="00B10BEE"/>
    <w:rsid w:val="00B10DE3"/>
    <w:rsid w:val="00B10E35"/>
    <w:rsid w:val="00B10F67"/>
    <w:rsid w:val="00B11005"/>
    <w:rsid w:val="00B110BC"/>
    <w:rsid w:val="00B110E9"/>
    <w:rsid w:val="00B111E6"/>
    <w:rsid w:val="00B1127F"/>
    <w:rsid w:val="00B113C3"/>
    <w:rsid w:val="00B11416"/>
    <w:rsid w:val="00B11487"/>
    <w:rsid w:val="00B11601"/>
    <w:rsid w:val="00B11806"/>
    <w:rsid w:val="00B1185C"/>
    <w:rsid w:val="00B118BB"/>
    <w:rsid w:val="00B11A59"/>
    <w:rsid w:val="00B11B9D"/>
    <w:rsid w:val="00B11CC4"/>
    <w:rsid w:val="00B11DB6"/>
    <w:rsid w:val="00B11E62"/>
    <w:rsid w:val="00B11E81"/>
    <w:rsid w:val="00B11F1D"/>
    <w:rsid w:val="00B11F65"/>
    <w:rsid w:val="00B11FEA"/>
    <w:rsid w:val="00B12114"/>
    <w:rsid w:val="00B12141"/>
    <w:rsid w:val="00B12186"/>
    <w:rsid w:val="00B12211"/>
    <w:rsid w:val="00B1224C"/>
    <w:rsid w:val="00B122B8"/>
    <w:rsid w:val="00B124AD"/>
    <w:rsid w:val="00B126AC"/>
    <w:rsid w:val="00B126D0"/>
    <w:rsid w:val="00B12762"/>
    <w:rsid w:val="00B12807"/>
    <w:rsid w:val="00B1285E"/>
    <w:rsid w:val="00B1293B"/>
    <w:rsid w:val="00B12ACA"/>
    <w:rsid w:val="00B12ACE"/>
    <w:rsid w:val="00B12AD0"/>
    <w:rsid w:val="00B12AEF"/>
    <w:rsid w:val="00B12C7E"/>
    <w:rsid w:val="00B12C9F"/>
    <w:rsid w:val="00B12EAD"/>
    <w:rsid w:val="00B13020"/>
    <w:rsid w:val="00B13047"/>
    <w:rsid w:val="00B1308F"/>
    <w:rsid w:val="00B130F2"/>
    <w:rsid w:val="00B1315A"/>
    <w:rsid w:val="00B1327D"/>
    <w:rsid w:val="00B13296"/>
    <w:rsid w:val="00B13303"/>
    <w:rsid w:val="00B1331F"/>
    <w:rsid w:val="00B13327"/>
    <w:rsid w:val="00B1340F"/>
    <w:rsid w:val="00B13428"/>
    <w:rsid w:val="00B13476"/>
    <w:rsid w:val="00B13596"/>
    <w:rsid w:val="00B135AD"/>
    <w:rsid w:val="00B13611"/>
    <w:rsid w:val="00B137B8"/>
    <w:rsid w:val="00B13847"/>
    <w:rsid w:val="00B1398E"/>
    <w:rsid w:val="00B13A12"/>
    <w:rsid w:val="00B13A24"/>
    <w:rsid w:val="00B13AC1"/>
    <w:rsid w:val="00B13B8A"/>
    <w:rsid w:val="00B13F33"/>
    <w:rsid w:val="00B14042"/>
    <w:rsid w:val="00B14116"/>
    <w:rsid w:val="00B1437F"/>
    <w:rsid w:val="00B1457C"/>
    <w:rsid w:val="00B14594"/>
    <w:rsid w:val="00B145E4"/>
    <w:rsid w:val="00B14704"/>
    <w:rsid w:val="00B1472F"/>
    <w:rsid w:val="00B14760"/>
    <w:rsid w:val="00B149AC"/>
    <w:rsid w:val="00B149D1"/>
    <w:rsid w:val="00B14B00"/>
    <w:rsid w:val="00B14B08"/>
    <w:rsid w:val="00B14C52"/>
    <w:rsid w:val="00B14D9A"/>
    <w:rsid w:val="00B14E57"/>
    <w:rsid w:val="00B14F02"/>
    <w:rsid w:val="00B1505E"/>
    <w:rsid w:val="00B1515D"/>
    <w:rsid w:val="00B151B1"/>
    <w:rsid w:val="00B15235"/>
    <w:rsid w:val="00B15298"/>
    <w:rsid w:val="00B1539B"/>
    <w:rsid w:val="00B1551B"/>
    <w:rsid w:val="00B15563"/>
    <w:rsid w:val="00B15613"/>
    <w:rsid w:val="00B1562A"/>
    <w:rsid w:val="00B1586B"/>
    <w:rsid w:val="00B1591C"/>
    <w:rsid w:val="00B15A16"/>
    <w:rsid w:val="00B15A86"/>
    <w:rsid w:val="00B15AAF"/>
    <w:rsid w:val="00B15BCC"/>
    <w:rsid w:val="00B15BEB"/>
    <w:rsid w:val="00B15C18"/>
    <w:rsid w:val="00B15DD9"/>
    <w:rsid w:val="00B15DFB"/>
    <w:rsid w:val="00B15E06"/>
    <w:rsid w:val="00B15E70"/>
    <w:rsid w:val="00B15EB7"/>
    <w:rsid w:val="00B15F19"/>
    <w:rsid w:val="00B15F3C"/>
    <w:rsid w:val="00B16126"/>
    <w:rsid w:val="00B16262"/>
    <w:rsid w:val="00B163D7"/>
    <w:rsid w:val="00B1640D"/>
    <w:rsid w:val="00B1660B"/>
    <w:rsid w:val="00B16610"/>
    <w:rsid w:val="00B16730"/>
    <w:rsid w:val="00B16750"/>
    <w:rsid w:val="00B167FA"/>
    <w:rsid w:val="00B1681D"/>
    <w:rsid w:val="00B169CC"/>
    <w:rsid w:val="00B16A34"/>
    <w:rsid w:val="00B16C35"/>
    <w:rsid w:val="00B16CB5"/>
    <w:rsid w:val="00B16CB9"/>
    <w:rsid w:val="00B16E5F"/>
    <w:rsid w:val="00B16EEB"/>
    <w:rsid w:val="00B16EF0"/>
    <w:rsid w:val="00B16F47"/>
    <w:rsid w:val="00B16FCF"/>
    <w:rsid w:val="00B17023"/>
    <w:rsid w:val="00B1705C"/>
    <w:rsid w:val="00B17082"/>
    <w:rsid w:val="00B17232"/>
    <w:rsid w:val="00B172CC"/>
    <w:rsid w:val="00B1731E"/>
    <w:rsid w:val="00B17572"/>
    <w:rsid w:val="00B176AC"/>
    <w:rsid w:val="00B176BC"/>
    <w:rsid w:val="00B178C3"/>
    <w:rsid w:val="00B17941"/>
    <w:rsid w:val="00B17B08"/>
    <w:rsid w:val="00B17BC5"/>
    <w:rsid w:val="00B17BCE"/>
    <w:rsid w:val="00B17CC5"/>
    <w:rsid w:val="00B17D23"/>
    <w:rsid w:val="00B17D45"/>
    <w:rsid w:val="00B17D65"/>
    <w:rsid w:val="00B17D75"/>
    <w:rsid w:val="00B17E84"/>
    <w:rsid w:val="00B17EDA"/>
    <w:rsid w:val="00B17F73"/>
    <w:rsid w:val="00B17FAA"/>
    <w:rsid w:val="00B2002D"/>
    <w:rsid w:val="00B2007B"/>
    <w:rsid w:val="00B200CE"/>
    <w:rsid w:val="00B20118"/>
    <w:rsid w:val="00B201B9"/>
    <w:rsid w:val="00B2025D"/>
    <w:rsid w:val="00B202E1"/>
    <w:rsid w:val="00B2049C"/>
    <w:rsid w:val="00B2052E"/>
    <w:rsid w:val="00B20566"/>
    <w:rsid w:val="00B205BA"/>
    <w:rsid w:val="00B2062A"/>
    <w:rsid w:val="00B20633"/>
    <w:rsid w:val="00B20668"/>
    <w:rsid w:val="00B20815"/>
    <w:rsid w:val="00B20896"/>
    <w:rsid w:val="00B208BA"/>
    <w:rsid w:val="00B20B98"/>
    <w:rsid w:val="00B20C59"/>
    <w:rsid w:val="00B20C81"/>
    <w:rsid w:val="00B20E7F"/>
    <w:rsid w:val="00B20EB8"/>
    <w:rsid w:val="00B20F2A"/>
    <w:rsid w:val="00B20F31"/>
    <w:rsid w:val="00B20F99"/>
    <w:rsid w:val="00B21084"/>
    <w:rsid w:val="00B21114"/>
    <w:rsid w:val="00B2118F"/>
    <w:rsid w:val="00B2122B"/>
    <w:rsid w:val="00B2137C"/>
    <w:rsid w:val="00B2137D"/>
    <w:rsid w:val="00B21633"/>
    <w:rsid w:val="00B216F0"/>
    <w:rsid w:val="00B217A9"/>
    <w:rsid w:val="00B21877"/>
    <w:rsid w:val="00B21961"/>
    <w:rsid w:val="00B21AA7"/>
    <w:rsid w:val="00B21C0C"/>
    <w:rsid w:val="00B21C43"/>
    <w:rsid w:val="00B21C71"/>
    <w:rsid w:val="00B21E29"/>
    <w:rsid w:val="00B21F3D"/>
    <w:rsid w:val="00B2203F"/>
    <w:rsid w:val="00B22187"/>
    <w:rsid w:val="00B22209"/>
    <w:rsid w:val="00B2222C"/>
    <w:rsid w:val="00B223D3"/>
    <w:rsid w:val="00B22461"/>
    <w:rsid w:val="00B224C4"/>
    <w:rsid w:val="00B225A9"/>
    <w:rsid w:val="00B225CD"/>
    <w:rsid w:val="00B22624"/>
    <w:rsid w:val="00B2267C"/>
    <w:rsid w:val="00B22693"/>
    <w:rsid w:val="00B2272B"/>
    <w:rsid w:val="00B228CC"/>
    <w:rsid w:val="00B2290C"/>
    <w:rsid w:val="00B22953"/>
    <w:rsid w:val="00B22A18"/>
    <w:rsid w:val="00B22CCB"/>
    <w:rsid w:val="00B22CE1"/>
    <w:rsid w:val="00B23089"/>
    <w:rsid w:val="00B230B9"/>
    <w:rsid w:val="00B23104"/>
    <w:rsid w:val="00B2312F"/>
    <w:rsid w:val="00B23169"/>
    <w:rsid w:val="00B232C2"/>
    <w:rsid w:val="00B232FB"/>
    <w:rsid w:val="00B23355"/>
    <w:rsid w:val="00B23498"/>
    <w:rsid w:val="00B23604"/>
    <w:rsid w:val="00B23632"/>
    <w:rsid w:val="00B236A5"/>
    <w:rsid w:val="00B23715"/>
    <w:rsid w:val="00B2373C"/>
    <w:rsid w:val="00B23786"/>
    <w:rsid w:val="00B23841"/>
    <w:rsid w:val="00B23880"/>
    <w:rsid w:val="00B23968"/>
    <w:rsid w:val="00B23C6A"/>
    <w:rsid w:val="00B23C77"/>
    <w:rsid w:val="00B23C92"/>
    <w:rsid w:val="00B23CB1"/>
    <w:rsid w:val="00B23D05"/>
    <w:rsid w:val="00B23E57"/>
    <w:rsid w:val="00B23E80"/>
    <w:rsid w:val="00B23F3A"/>
    <w:rsid w:val="00B23FAF"/>
    <w:rsid w:val="00B23FFA"/>
    <w:rsid w:val="00B24246"/>
    <w:rsid w:val="00B24327"/>
    <w:rsid w:val="00B2437A"/>
    <w:rsid w:val="00B2437D"/>
    <w:rsid w:val="00B243F1"/>
    <w:rsid w:val="00B2456F"/>
    <w:rsid w:val="00B245A1"/>
    <w:rsid w:val="00B246B8"/>
    <w:rsid w:val="00B246DB"/>
    <w:rsid w:val="00B24864"/>
    <w:rsid w:val="00B2490A"/>
    <w:rsid w:val="00B24937"/>
    <w:rsid w:val="00B24958"/>
    <w:rsid w:val="00B24A2C"/>
    <w:rsid w:val="00B24AC6"/>
    <w:rsid w:val="00B24B2F"/>
    <w:rsid w:val="00B24C11"/>
    <w:rsid w:val="00B24D55"/>
    <w:rsid w:val="00B24D62"/>
    <w:rsid w:val="00B251D8"/>
    <w:rsid w:val="00B2523C"/>
    <w:rsid w:val="00B25346"/>
    <w:rsid w:val="00B2543E"/>
    <w:rsid w:val="00B25595"/>
    <w:rsid w:val="00B2565A"/>
    <w:rsid w:val="00B256B7"/>
    <w:rsid w:val="00B2578A"/>
    <w:rsid w:val="00B25796"/>
    <w:rsid w:val="00B257CC"/>
    <w:rsid w:val="00B258FB"/>
    <w:rsid w:val="00B2598C"/>
    <w:rsid w:val="00B259D8"/>
    <w:rsid w:val="00B25B94"/>
    <w:rsid w:val="00B25CC4"/>
    <w:rsid w:val="00B25CE8"/>
    <w:rsid w:val="00B25D31"/>
    <w:rsid w:val="00B25D6A"/>
    <w:rsid w:val="00B25DA1"/>
    <w:rsid w:val="00B25E97"/>
    <w:rsid w:val="00B25FF5"/>
    <w:rsid w:val="00B26164"/>
    <w:rsid w:val="00B261D1"/>
    <w:rsid w:val="00B26320"/>
    <w:rsid w:val="00B26374"/>
    <w:rsid w:val="00B263AB"/>
    <w:rsid w:val="00B26401"/>
    <w:rsid w:val="00B2646C"/>
    <w:rsid w:val="00B264CF"/>
    <w:rsid w:val="00B26541"/>
    <w:rsid w:val="00B266D5"/>
    <w:rsid w:val="00B26743"/>
    <w:rsid w:val="00B2689D"/>
    <w:rsid w:val="00B268E7"/>
    <w:rsid w:val="00B26A3A"/>
    <w:rsid w:val="00B26A48"/>
    <w:rsid w:val="00B26A6C"/>
    <w:rsid w:val="00B26B0B"/>
    <w:rsid w:val="00B26CD8"/>
    <w:rsid w:val="00B26D37"/>
    <w:rsid w:val="00B26D6A"/>
    <w:rsid w:val="00B27049"/>
    <w:rsid w:val="00B27064"/>
    <w:rsid w:val="00B2706B"/>
    <w:rsid w:val="00B2708D"/>
    <w:rsid w:val="00B2709F"/>
    <w:rsid w:val="00B27117"/>
    <w:rsid w:val="00B2718A"/>
    <w:rsid w:val="00B272D2"/>
    <w:rsid w:val="00B272EE"/>
    <w:rsid w:val="00B2732E"/>
    <w:rsid w:val="00B27344"/>
    <w:rsid w:val="00B274ED"/>
    <w:rsid w:val="00B27565"/>
    <w:rsid w:val="00B27608"/>
    <w:rsid w:val="00B2760F"/>
    <w:rsid w:val="00B2766F"/>
    <w:rsid w:val="00B276DC"/>
    <w:rsid w:val="00B276F1"/>
    <w:rsid w:val="00B277BC"/>
    <w:rsid w:val="00B277F6"/>
    <w:rsid w:val="00B2788A"/>
    <w:rsid w:val="00B278A3"/>
    <w:rsid w:val="00B2791C"/>
    <w:rsid w:val="00B27999"/>
    <w:rsid w:val="00B27BD7"/>
    <w:rsid w:val="00B27C7F"/>
    <w:rsid w:val="00B27E14"/>
    <w:rsid w:val="00B27E15"/>
    <w:rsid w:val="00B27E6F"/>
    <w:rsid w:val="00B2E070"/>
    <w:rsid w:val="00B300D8"/>
    <w:rsid w:val="00B3026D"/>
    <w:rsid w:val="00B305B6"/>
    <w:rsid w:val="00B3061D"/>
    <w:rsid w:val="00B30674"/>
    <w:rsid w:val="00B3077F"/>
    <w:rsid w:val="00B30849"/>
    <w:rsid w:val="00B30894"/>
    <w:rsid w:val="00B3089D"/>
    <w:rsid w:val="00B308E7"/>
    <w:rsid w:val="00B3096A"/>
    <w:rsid w:val="00B3097B"/>
    <w:rsid w:val="00B30AF5"/>
    <w:rsid w:val="00B30D0A"/>
    <w:rsid w:val="00B30E0D"/>
    <w:rsid w:val="00B30E17"/>
    <w:rsid w:val="00B30E70"/>
    <w:rsid w:val="00B30EC7"/>
    <w:rsid w:val="00B30FBC"/>
    <w:rsid w:val="00B30FD9"/>
    <w:rsid w:val="00B312CC"/>
    <w:rsid w:val="00B31456"/>
    <w:rsid w:val="00B31823"/>
    <w:rsid w:val="00B31974"/>
    <w:rsid w:val="00B31A78"/>
    <w:rsid w:val="00B31ACA"/>
    <w:rsid w:val="00B31B55"/>
    <w:rsid w:val="00B31BD8"/>
    <w:rsid w:val="00B31CFB"/>
    <w:rsid w:val="00B31D9C"/>
    <w:rsid w:val="00B31F68"/>
    <w:rsid w:val="00B320B8"/>
    <w:rsid w:val="00B321EA"/>
    <w:rsid w:val="00B323B7"/>
    <w:rsid w:val="00B32458"/>
    <w:rsid w:val="00B3253F"/>
    <w:rsid w:val="00B32646"/>
    <w:rsid w:val="00B32665"/>
    <w:rsid w:val="00B3271A"/>
    <w:rsid w:val="00B32886"/>
    <w:rsid w:val="00B32990"/>
    <w:rsid w:val="00B3299B"/>
    <w:rsid w:val="00B329D4"/>
    <w:rsid w:val="00B32C2F"/>
    <w:rsid w:val="00B32FE3"/>
    <w:rsid w:val="00B33038"/>
    <w:rsid w:val="00B33109"/>
    <w:rsid w:val="00B33135"/>
    <w:rsid w:val="00B331B9"/>
    <w:rsid w:val="00B331C6"/>
    <w:rsid w:val="00B332A3"/>
    <w:rsid w:val="00B332A4"/>
    <w:rsid w:val="00B333A7"/>
    <w:rsid w:val="00B3352D"/>
    <w:rsid w:val="00B33549"/>
    <w:rsid w:val="00B33708"/>
    <w:rsid w:val="00B3375F"/>
    <w:rsid w:val="00B33A7B"/>
    <w:rsid w:val="00B33E9B"/>
    <w:rsid w:val="00B33F51"/>
    <w:rsid w:val="00B33FB1"/>
    <w:rsid w:val="00B33FBB"/>
    <w:rsid w:val="00B340B6"/>
    <w:rsid w:val="00B340D4"/>
    <w:rsid w:val="00B340F5"/>
    <w:rsid w:val="00B3420A"/>
    <w:rsid w:val="00B342AE"/>
    <w:rsid w:val="00B342E9"/>
    <w:rsid w:val="00B34617"/>
    <w:rsid w:val="00B3465C"/>
    <w:rsid w:val="00B34696"/>
    <w:rsid w:val="00B346FA"/>
    <w:rsid w:val="00B34744"/>
    <w:rsid w:val="00B34939"/>
    <w:rsid w:val="00B349B7"/>
    <w:rsid w:val="00B34B05"/>
    <w:rsid w:val="00B34B3C"/>
    <w:rsid w:val="00B34C51"/>
    <w:rsid w:val="00B34C99"/>
    <w:rsid w:val="00B34CBE"/>
    <w:rsid w:val="00B34D0C"/>
    <w:rsid w:val="00B34E9E"/>
    <w:rsid w:val="00B34FC7"/>
    <w:rsid w:val="00B34FCF"/>
    <w:rsid w:val="00B34FF4"/>
    <w:rsid w:val="00B3502C"/>
    <w:rsid w:val="00B3517A"/>
    <w:rsid w:val="00B35384"/>
    <w:rsid w:val="00B3541D"/>
    <w:rsid w:val="00B35548"/>
    <w:rsid w:val="00B3557A"/>
    <w:rsid w:val="00B3558D"/>
    <w:rsid w:val="00B3559A"/>
    <w:rsid w:val="00B3579C"/>
    <w:rsid w:val="00B357E0"/>
    <w:rsid w:val="00B359D4"/>
    <w:rsid w:val="00B35AF0"/>
    <w:rsid w:val="00B35B35"/>
    <w:rsid w:val="00B35C58"/>
    <w:rsid w:val="00B35D22"/>
    <w:rsid w:val="00B35E7D"/>
    <w:rsid w:val="00B35F79"/>
    <w:rsid w:val="00B3614F"/>
    <w:rsid w:val="00B362C9"/>
    <w:rsid w:val="00B3636D"/>
    <w:rsid w:val="00B363AE"/>
    <w:rsid w:val="00B363CD"/>
    <w:rsid w:val="00B363F6"/>
    <w:rsid w:val="00B36422"/>
    <w:rsid w:val="00B3644A"/>
    <w:rsid w:val="00B365AA"/>
    <w:rsid w:val="00B3662B"/>
    <w:rsid w:val="00B3665A"/>
    <w:rsid w:val="00B366F5"/>
    <w:rsid w:val="00B3691F"/>
    <w:rsid w:val="00B36C78"/>
    <w:rsid w:val="00B36CF1"/>
    <w:rsid w:val="00B36E01"/>
    <w:rsid w:val="00B36FA2"/>
    <w:rsid w:val="00B37077"/>
    <w:rsid w:val="00B37114"/>
    <w:rsid w:val="00B37294"/>
    <w:rsid w:val="00B3735C"/>
    <w:rsid w:val="00B376F1"/>
    <w:rsid w:val="00B3774C"/>
    <w:rsid w:val="00B37762"/>
    <w:rsid w:val="00B377DA"/>
    <w:rsid w:val="00B378D1"/>
    <w:rsid w:val="00B37A61"/>
    <w:rsid w:val="00B37B29"/>
    <w:rsid w:val="00B37C8A"/>
    <w:rsid w:val="00B37CFA"/>
    <w:rsid w:val="00B37DF3"/>
    <w:rsid w:val="00B37E0E"/>
    <w:rsid w:val="00B37EED"/>
    <w:rsid w:val="00B37F29"/>
    <w:rsid w:val="00B37FF5"/>
    <w:rsid w:val="00B39750"/>
    <w:rsid w:val="00B40203"/>
    <w:rsid w:val="00B4040D"/>
    <w:rsid w:val="00B40594"/>
    <w:rsid w:val="00B40620"/>
    <w:rsid w:val="00B4062B"/>
    <w:rsid w:val="00B406E8"/>
    <w:rsid w:val="00B40797"/>
    <w:rsid w:val="00B40952"/>
    <w:rsid w:val="00B40963"/>
    <w:rsid w:val="00B40A91"/>
    <w:rsid w:val="00B40B6C"/>
    <w:rsid w:val="00B40B83"/>
    <w:rsid w:val="00B40BB1"/>
    <w:rsid w:val="00B40CA0"/>
    <w:rsid w:val="00B40CB2"/>
    <w:rsid w:val="00B40CFC"/>
    <w:rsid w:val="00B40D04"/>
    <w:rsid w:val="00B40DCD"/>
    <w:rsid w:val="00B40DF9"/>
    <w:rsid w:val="00B40FA4"/>
    <w:rsid w:val="00B41222"/>
    <w:rsid w:val="00B41252"/>
    <w:rsid w:val="00B413DB"/>
    <w:rsid w:val="00B41404"/>
    <w:rsid w:val="00B41460"/>
    <w:rsid w:val="00B4150D"/>
    <w:rsid w:val="00B41565"/>
    <w:rsid w:val="00B415BE"/>
    <w:rsid w:val="00B415E9"/>
    <w:rsid w:val="00B416F3"/>
    <w:rsid w:val="00B41782"/>
    <w:rsid w:val="00B4183B"/>
    <w:rsid w:val="00B41865"/>
    <w:rsid w:val="00B41A3B"/>
    <w:rsid w:val="00B41A50"/>
    <w:rsid w:val="00B41AAB"/>
    <w:rsid w:val="00B41B09"/>
    <w:rsid w:val="00B41EAE"/>
    <w:rsid w:val="00B41F9D"/>
    <w:rsid w:val="00B42324"/>
    <w:rsid w:val="00B424D9"/>
    <w:rsid w:val="00B425B4"/>
    <w:rsid w:val="00B426A7"/>
    <w:rsid w:val="00B426B9"/>
    <w:rsid w:val="00B427AD"/>
    <w:rsid w:val="00B4296E"/>
    <w:rsid w:val="00B42A2F"/>
    <w:rsid w:val="00B42DB7"/>
    <w:rsid w:val="00B42DD8"/>
    <w:rsid w:val="00B42EDA"/>
    <w:rsid w:val="00B42F0D"/>
    <w:rsid w:val="00B43215"/>
    <w:rsid w:val="00B43245"/>
    <w:rsid w:val="00B43398"/>
    <w:rsid w:val="00B433C5"/>
    <w:rsid w:val="00B43449"/>
    <w:rsid w:val="00B43587"/>
    <w:rsid w:val="00B43598"/>
    <w:rsid w:val="00B43637"/>
    <w:rsid w:val="00B436C8"/>
    <w:rsid w:val="00B43885"/>
    <w:rsid w:val="00B438BC"/>
    <w:rsid w:val="00B4396A"/>
    <w:rsid w:val="00B43995"/>
    <w:rsid w:val="00B439E7"/>
    <w:rsid w:val="00B43CB4"/>
    <w:rsid w:val="00B43D8F"/>
    <w:rsid w:val="00B43EBF"/>
    <w:rsid w:val="00B43F31"/>
    <w:rsid w:val="00B43FA3"/>
    <w:rsid w:val="00B44078"/>
    <w:rsid w:val="00B44107"/>
    <w:rsid w:val="00B441F0"/>
    <w:rsid w:val="00B44371"/>
    <w:rsid w:val="00B443CF"/>
    <w:rsid w:val="00B4445C"/>
    <w:rsid w:val="00B4451C"/>
    <w:rsid w:val="00B4459C"/>
    <w:rsid w:val="00B445B9"/>
    <w:rsid w:val="00B4468B"/>
    <w:rsid w:val="00B4471A"/>
    <w:rsid w:val="00B4473D"/>
    <w:rsid w:val="00B447B8"/>
    <w:rsid w:val="00B44864"/>
    <w:rsid w:val="00B44876"/>
    <w:rsid w:val="00B448F8"/>
    <w:rsid w:val="00B44991"/>
    <w:rsid w:val="00B44CD5"/>
    <w:rsid w:val="00B44DE8"/>
    <w:rsid w:val="00B44DF7"/>
    <w:rsid w:val="00B44E21"/>
    <w:rsid w:val="00B44F04"/>
    <w:rsid w:val="00B44F63"/>
    <w:rsid w:val="00B4501D"/>
    <w:rsid w:val="00B45023"/>
    <w:rsid w:val="00B453A5"/>
    <w:rsid w:val="00B45419"/>
    <w:rsid w:val="00B45476"/>
    <w:rsid w:val="00B454FC"/>
    <w:rsid w:val="00B45535"/>
    <w:rsid w:val="00B45596"/>
    <w:rsid w:val="00B45762"/>
    <w:rsid w:val="00B45843"/>
    <w:rsid w:val="00B4593C"/>
    <w:rsid w:val="00B4596D"/>
    <w:rsid w:val="00B45BE4"/>
    <w:rsid w:val="00B45C56"/>
    <w:rsid w:val="00B45E55"/>
    <w:rsid w:val="00B4603C"/>
    <w:rsid w:val="00B46252"/>
    <w:rsid w:val="00B46358"/>
    <w:rsid w:val="00B463B9"/>
    <w:rsid w:val="00B463D3"/>
    <w:rsid w:val="00B46479"/>
    <w:rsid w:val="00B464C8"/>
    <w:rsid w:val="00B464E7"/>
    <w:rsid w:val="00B465A4"/>
    <w:rsid w:val="00B46759"/>
    <w:rsid w:val="00B4676E"/>
    <w:rsid w:val="00B4683D"/>
    <w:rsid w:val="00B46910"/>
    <w:rsid w:val="00B46948"/>
    <w:rsid w:val="00B46C8B"/>
    <w:rsid w:val="00B46D0A"/>
    <w:rsid w:val="00B47004"/>
    <w:rsid w:val="00B4710F"/>
    <w:rsid w:val="00B47458"/>
    <w:rsid w:val="00B475D0"/>
    <w:rsid w:val="00B47651"/>
    <w:rsid w:val="00B47757"/>
    <w:rsid w:val="00B47801"/>
    <w:rsid w:val="00B47AAA"/>
    <w:rsid w:val="00B47BC6"/>
    <w:rsid w:val="00B47BD1"/>
    <w:rsid w:val="00B47D12"/>
    <w:rsid w:val="00B47D98"/>
    <w:rsid w:val="00B47DEE"/>
    <w:rsid w:val="00B47EF3"/>
    <w:rsid w:val="00B47F10"/>
    <w:rsid w:val="00B47F8D"/>
    <w:rsid w:val="00B4A7C5"/>
    <w:rsid w:val="00B50052"/>
    <w:rsid w:val="00B50106"/>
    <w:rsid w:val="00B50280"/>
    <w:rsid w:val="00B50294"/>
    <w:rsid w:val="00B503B2"/>
    <w:rsid w:val="00B50405"/>
    <w:rsid w:val="00B50465"/>
    <w:rsid w:val="00B504C7"/>
    <w:rsid w:val="00B50673"/>
    <w:rsid w:val="00B507AF"/>
    <w:rsid w:val="00B507CE"/>
    <w:rsid w:val="00B50833"/>
    <w:rsid w:val="00B50886"/>
    <w:rsid w:val="00B50A0B"/>
    <w:rsid w:val="00B50B5B"/>
    <w:rsid w:val="00B50C3E"/>
    <w:rsid w:val="00B51048"/>
    <w:rsid w:val="00B510BA"/>
    <w:rsid w:val="00B511EB"/>
    <w:rsid w:val="00B5135C"/>
    <w:rsid w:val="00B514E0"/>
    <w:rsid w:val="00B514F1"/>
    <w:rsid w:val="00B5155E"/>
    <w:rsid w:val="00B516D8"/>
    <w:rsid w:val="00B517C8"/>
    <w:rsid w:val="00B51884"/>
    <w:rsid w:val="00B518D2"/>
    <w:rsid w:val="00B51900"/>
    <w:rsid w:val="00B51955"/>
    <w:rsid w:val="00B51999"/>
    <w:rsid w:val="00B51D53"/>
    <w:rsid w:val="00B51E38"/>
    <w:rsid w:val="00B51EC0"/>
    <w:rsid w:val="00B520C6"/>
    <w:rsid w:val="00B5211C"/>
    <w:rsid w:val="00B5223B"/>
    <w:rsid w:val="00B52246"/>
    <w:rsid w:val="00B52312"/>
    <w:rsid w:val="00B52388"/>
    <w:rsid w:val="00B523B1"/>
    <w:rsid w:val="00B5245E"/>
    <w:rsid w:val="00B524E7"/>
    <w:rsid w:val="00B526DA"/>
    <w:rsid w:val="00B5272D"/>
    <w:rsid w:val="00B527C1"/>
    <w:rsid w:val="00B52800"/>
    <w:rsid w:val="00B528ED"/>
    <w:rsid w:val="00B52AC0"/>
    <w:rsid w:val="00B52AE0"/>
    <w:rsid w:val="00B52CCD"/>
    <w:rsid w:val="00B52CDB"/>
    <w:rsid w:val="00B52D06"/>
    <w:rsid w:val="00B52E0B"/>
    <w:rsid w:val="00B52E79"/>
    <w:rsid w:val="00B5310A"/>
    <w:rsid w:val="00B53179"/>
    <w:rsid w:val="00B53242"/>
    <w:rsid w:val="00B532DC"/>
    <w:rsid w:val="00B533BA"/>
    <w:rsid w:val="00B5355D"/>
    <w:rsid w:val="00B535A9"/>
    <w:rsid w:val="00B53652"/>
    <w:rsid w:val="00B537B4"/>
    <w:rsid w:val="00B537D8"/>
    <w:rsid w:val="00B5397E"/>
    <w:rsid w:val="00B53999"/>
    <w:rsid w:val="00B53A1D"/>
    <w:rsid w:val="00B53A4D"/>
    <w:rsid w:val="00B53B12"/>
    <w:rsid w:val="00B53BE3"/>
    <w:rsid w:val="00B53BE5"/>
    <w:rsid w:val="00B53CD7"/>
    <w:rsid w:val="00B53E54"/>
    <w:rsid w:val="00B53EF7"/>
    <w:rsid w:val="00B53EF9"/>
    <w:rsid w:val="00B54060"/>
    <w:rsid w:val="00B540DC"/>
    <w:rsid w:val="00B54117"/>
    <w:rsid w:val="00B54178"/>
    <w:rsid w:val="00B54244"/>
    <w:rsid w:val="00B544EF"/>
    <w:rsid w:val="00B5454C"/>
    <w:rsid w:val="00B54802"/>
    <w:rsid w:val="00B54849"/>
    <w:rsid w:val="00B54A5A"/>
    <w:rsid w:val="00B54BD7"/>
    <w:rsid w:val="00B54BE6"/>
    <w:rsid w:val="00B54BEE"/>
    <w:rsid w:val="00B54C1C"/>
    <w:rsid w:val="00B54D6F"/>
    <w:rsid w:val="00B5503C"/>
    <w:rsid w:val="00B55069"/>
    <w:rsid w:val="00B55105"/>
    <w:rsid w:val="00B5511A"/>
    <w:rsid w:val="00B55162"/>
    <w:rsid w:val="00B55284"/>
    <w:rsid w:val="00B552A1"/>
    <w:rsid w:val="00B5536B"/>
    <w:rsid w:val="00B555E0"/>
    <w:rsid w:val="00B5591A"/>
    <w:rsid w:val="00B55960"/>
    <w:rsid w:val="00B55991"/>
    <w:rsid w:val="00B5599E"/>
    <w:rsid w:val="00B55A42"/>
    <w:rsid w:val="00B55B14"/>
    <w:rsid w:val="00B55C84"/>
    <w:rsid w:val="00B55D43"/>
    <w:rsid w:val="00B55D79"/>
    <w:rsid w:val="00B55DCE"/>
    <w:rsid w:val="00B55DEC"/>
    <w:rsid w:val="00B56167"/>
    <w:rsid w:val="00B561D9"/>
    <w:rsid w:val="00B562DB"/>
    <w:rsid w:val="00B563B5"/>
    <w:rsid w:val="00B56414"/>
    <w:rsid w:val="00B5642D"/>
    <w:rsid w:val="00B56786"/>
    <w:rsid w:val="00B567AD"/>
    <w:rsid w:val="00B56946"/>
    <w:rsid w:val="00B56984"/>
    <w:rsid w:val="00B56AB4"/>
    <w:rsid w:val="00B56B25"/>
    <w:rsid w:val="00B56B41"/>
    <w:rsid w:val="00B56C27"/>
    <w:rsid w:val="00B56C88"/>
    <w:rsid w:val="00B56CDA"/>
    <w:rsid w:val="00B56F59"/>
    <w:rsid w:val="00B5709C"/>
    <w:rsid w:val="00B57139"/>
    <w:rsid w:val="00B57430"/>
    <w:rsid w:val="00B57448"/>
    <w:rsid w:val="00B57502"/>
    <w:rsid w:val="00B57573"/>
    <w:rsid w:val="00B57863"/>
    <w:rsid w:val="00B57867"/>
    <w:rsid w:val="00B578AE"/>
    <w:rsid w:val="00B579DB"/>
    <w:rsid w:val="00B579E0"/>
    <w:rsid w:val="00B57A63"/>
    <w:rsid w:val="00B57B94"/>
    <w:rsid w:val="00B57BA3"/>
    <w:rsid w:val="00B57BC2"/>
    <w:rsid w:val="00B57DFA"/>
    <w:rsid w:val="00B57E6F"/>
    <w:rsid w:val="00B57F07"/>
    <w:rsid w:val="00B60108"/>
    <w:rsid w:val="00B60170"/>
    <w:rsid w:val="00B60180"/>
    <w:rsid w:val="00B601AE"/>
    <w:rsid w:val="00B602C9"/>
    <w:rsid w:val="00B603FD"/>
    <w:rsid w:val="00B6046D"/>
    <w:rsid w:val="00B60583"/>
    <w:rsid w:val="00B605D1"/>
    <w:rsid w:val="00B605D7"/>
    <w:rsid w:val="00B606A8"/>
    <w:rsid w:val="00B608A7"/>
    <w:rsid w:val="00B608EF"/>
    <w:rsid w:val="00B609BA"/>
    <w:rsid w:val="00B60A58"/>
    <w:rsid w:val="00B60C54"/>
    <w:rsid w:val="00B60CE8"/>
    <w:rsid w:val="00B60E42"/>
    <w:rsid w:val="00B60EE6"/>
    <w:rsid w:val="00B60EEA"/>
    <w:rsid w:val="00B60F8A"/>
    <w:rsid w:val="00B6102F"/>
    <w:rsid w:val="00B61051"/>
    <w:rsid w:val="00B6107D"/>
    <w:rsid w:val="00B61177"/>
    <w:rsid w:val="00B611F1"/>
    <w:rsid w:val="00B6124B"/>
    <w:rsid w:val="00B61278"/>
    <w:rsid w:val="00B61292"/>
    <w:rsid w:val="00B61390"/>
    <w:rsid w:val="00B61423"/>
    <w:rsid w:val="00B6154B"/>
    <w:rsid w:val="00B6159C"/>
    <w:rsid w:val="00B61631"/>
    <w:rsid w:val="00B616C6"/>
    <w:rsid w:val="00B61768"/>
    <w:rsid w:val="00B618A2"/>
    <w:rsid w:val="00B61931"/>
    <w:rsid w:val="00B61962"/>
    <w:rsid w:val="00B61B4F"/>
    <w:rsid w:val="00B61B59"/>
    <w:rsid w:val="00B61BA5"/>
    <w:rsid w:val="00B61C8B"/>
    <w:rsid w:val="00B61CAB"/>
    <w:rsid w:val="00B61E06"/>
    <w:rsid w:val="00B61F7C"/>
    <w:rsid w:val="00B61F93"/>
    <w:rsid w:val="00B62206"/>
    <w:rsid w:val="00B624FC"/>
    <w:rsid w:val="00B62564"/>
    <w:rsid w:val="00B62765"/>
    <w:rsid w:val="00B6281B"/>
    <w:rsid w:val="00B6291B"/>
    <w:rsid w:val="00B62970"/>
    <w:rsid w:val="00B62A03"/>
    <w:rsid w:val="00B62A7B"/>
    <w:rsid w:val="00B62BB8"/>
    <w:rsid w:val="00B62C05"/>
    <w:rsid w:val="00B62CEC"/>
    <w:rsid w:val="00B62DDA"/>
    <w:rsid w:val="00B62E87"/>
    <w:rsid w:val="00B62EDB"/>
    <w:rsid w:val="00B6310D"/>
    <w:rsid w:val="00B6331A"/>
    <w:rsid w:val="00B6336D"/>
    <w:rsid w:val="00B6341E"/>
    <w:rsid w:val="00B63513"/>
    <w:rsid w:val="00B6355C"/>
    <w:rsid w:val="00B6367C"/>
    <w:rsid w:val="00B63687"/>
    <w:rsid w:val="00B6379A"/>
    <w:rsid w:val="00B63829"/>
    <w:rsid w:val="00B63A12"/>
    <w:rsid w:val="00B63A6D"/>
    <w:rsid w:val="00B63B3D"/>
    <w:rsid w:val="00B63E2F"/>
    <w:rsid w:val="00B63EBE"/>
    <w:rsid w:val="00B63F47"/>
    <w:rsid w:val="00B63F75"/>
    <w:rsid w:val="00B6416F"/>
    <w:rsid w:val="00B64201"/>
    <w:rsid w:val="00B64352"/>
    <w:rsid w:val="00B6446B"/>
    <w:rsid w:val="00B6457E"/>
    <w:rsid w:val="00B646F2"/>
    <w:rsid w:val="00B647FB"/>
    <w:rsid w:val="00B648BE"/>
    <w:rsid w:val="00B6495A"/>
    <w:rsid w:val="00B64CA2"/>
    <w:rsid w:val="00B64CD1"/>
    <w:rsid w:val="00B64DDF"/>
    <w:rsid w:val="00B64F9D"/>
    <w:rsid w:val="00B64FE7"/>
    <w:rsid w:val="00B65007"/>
    <w:rsid w:val="00B650A5"/>
    <w:rsid w:val="00B6519A"/>
    <w:rsid w:val="00B65296"/>
    <w:rsid w:val="00B65529"/>
    <w:rsid w:val="00B65574"/>
    <w:rsid w:val="00B655B6"/>
    <w:rsid w:val="00B6571C"/>
    <w:rsid w:val="00B6580F"/>
    <w:rsid w:val="00B65ADE"/>
    <w:rsid w:val="00B65BEB"/>
    <w:rsid w:val="00B65C70"/>
    <w:rsid w:val="00B65CC8"/>
    <w:rsid w:val="00B65D4F"/>
    <w:rsid w:val="00B65D94"/>
    <w:rsid w:val="00B65F14"/>
    <w:rsid w:val="00B661C1"/>
    <w:rsid w:val="00B661CA"/>
    <w:rsid w:val="00B66225"/>
    <w:rsid w:val="00B66351"/>
    <w:rsid w:val="00B664AF"/>
    <w:rsid w:val="00B66681"/>
    <w:rsid w:val="00B66786"/>
    <w:rsid w:val="00B667B5"/>
    <w:rsid w:val="00B667E4"/>
    <w:rsid w:val="00B66825"/>
    <w:rsid w:val="00B66A35"/>
    <w:rsid w:val="00B66A57"/>
    <w:rsid w:val="00B66A7A"/>
    <w:rsid w:val="00B66B13"/>
    <w:rsid w:val="00B66B6F"/>
    <w:rsid w:val="00B66BAB"/>
    <w:rsid w:val="00B66F3F"/>
    <w:rsid w:val="00B66F57"/>
    <w:rsid w:val="00B67132"/>
    <w:rsid w:val="00B67135"/>
    <w:rsid w:val="00B67177"/>
    <w:rsid w:val="00B672C2"/>
    <w:rsid w:val="00B672F1"/>
    <w:rsid w:val="00B67397"/>
    <w:rsid w:val="00B6740D"/>
    <w:rsid w:val="00B675DF"/>
    <w:rsid w:val="00B675F0"/>
    <w:rsid w:val="00B67757"/>
    <w:rsid w:val="00B6777C"/>
    <w:rsid w:val="00B67787"/>
    <w:rsid w:val="00B67898"/>
    <w:rsid w:val="00B679E7"/>
    <w:rsid w:val="00B67A75"/>
    <w:rsid w:val="00B67B23"/>
    <w:rsid w:val="00B67B77"/>
    <w:rsid w:val="00B67C70"/>
    <w:rsid w:val="00B67DDC"/>
    <w:rsid w:val="00B67F74"/>
    <w:rsid w:val="00B67FE8"/>
    <w:rsid w:val="00B6C10A"/>
    <w:rsid w:val="00B70005"/>
    <w:rsid w:val="00B70071"/>
    <w:rsid w:val="00B700A8"/>
    <w:rsid w:val="00B70217"/>
    <w:rsid w:val="00B7025F"/>
    <w:rsid w:val="00B70322"/>
    <w:rsid w:val="00B70389"/>
    <w:rsid w:val="00B703D1"/>
    <w:rsid w:val="00B703EA"/>
    <w:rsid w:val="00B70594"/>
    <w:rsid w:val="00B706C1"/>
    <w:rsid w:val="00B706F8"/>
    <w:rsid w:val="00B70714"/>
    <w:rsid w:val="00B70726"/>
    <w:rsid w:val="00B707B8"/>
    <w:rsid w:val="00B7082A"/>
    <w:rsid w:val="00B70A7A"/>
    <w:rsid w:val="00B70C9D"/>
    <w:rsid w:val="00B70CDA"/>
    <w:rsid w:val="00B70D62"/>
    <w:rsid w:val="00B70D74"/>
    <w:rsid w:val="00B70F8C"/>
    <w:rsid w:val="00B70FBD"/>
    <w:rsid w:val="00B71017"/>
    <w:rsid w:val="00B71136"/>
    <w:rsid w:val="00B71205"/>
    <w:rsid w:val="00B71491"/>
    <w:rsid w:val="00B71665"/>
    <w:rsid w:val="00B716CC"/>
    <w:rsid w:val="00B716E4"/>
    <w:rsid w:val="00B716F2"/>
    <w:rsid w:val="00B7171D"/>
    <w:rsid w:val="00B71809"/>
    <w:rsid w:val="00B7182B"/>
    <w:rsid w:val="00B7183B"/>
    <w:rsid w:val="00B71890"/>
    <w:rsid w:val="00B71895"/>
    <w:rsid w:val="00B71928"/>
    <w:rsid w:val="00B71ACD"/>
    <w:rsid w:val="00B71B1C"/>
    <w:rsid w:val="00B71BB3"/>
    <w:rsid w:val="00B71BE2"/>
    <w:rsid w:val="00B71C2B"/>
    <w:rsid w:val="00B71D2C"/>
    <w:rsid w:val="00B720A1"/>
    <w:rsid w:val="00B72124"/>
    <w:rsid w:val="00B7223C"/>
    <w:rsid w:val="00B72276"/>
    <w:rsid w:val="00B723CB"/>
    <w:rsid w:val="00B7253A"/>
    <w:rsid w:val="00B72711"/>
    <w:rsid w:val="00B72901"/>
    <w:rsid w:val="00B7290E"/>
    <w:rsid w:val="00B7294A"/>
    <w:rsid w:val="00B729B5"/>
    <w:rsid w:val="00B72A21"/>
    <w:rsid w:val="00B72ADF"/>
    <w:rsid w:val="00B72B11"/>
    <w:rsid w:val="00B72B15"/>
    <w:rsid w:val="00B72CBE"/>
    <w:rsid w:val="00B72CE5"/>
    <w:rsid w:val="00B72D6B"/>
    <w:rsid w:val="00B72D99"/>
    <w:rsid w:val="00B72DBC"/>
    <w:rsid w:val="00B72DDC"/>
    <w:rsid w:val="00B72E1D"/>
    <w:rsid w:val="00B72EC8"/>
    <w:rsid w:val="00B730E4"/>
    <w:rsid w:val="00B73132"/>
    <w:rsid w:val="00B731F3"/>
    <w:rsid w:val="00B73452"/>
    <w:rsid w:val="00B73560"/>
    <w:rsid w:val="00B73634"/>
    <w:rsid w:val="00B73BC8"/>
    <w:rsid w:val="00B73CEA"/>
    <w:rsid w:val="00B73EC5"/>
    <w:rsid w:val="00B73FB9"/>
    <w:rsid w:val="00B73FE2"/>
    <w:rsid w:val="00B74002"/>
    <w:rsid w:val="00B74017"/>
    <w:rsid w:val="00B74271"/>
    <w:rsid w:val="00B74305"/>
    <w:rsid w:val="00B7448D"/>
    <w:rsid w:val="00B74574"/>
    <w:rsid w:val="00B7471E"/>
    <w:rsid w:val="00B7489A"/>
    <w:rsid w:val="00B749C5"/>
    <w:rsid w:val="00B74B15"/>
    <w:rsid w:val="00B74BB7"/>
    <w:rsid w:val="00B74C59"/>
    <w:rsid w:val="00B74E3E"/>
    <w:rsid w:val="00B74E92"/>
    <w:rsid w:val="00B74EA2"/>
    <w:rsid w:val="00B74EC5"/>
    <w:rsid w:val="00B75150"/>
    <w:rsid w:val="00B75215"/>
    <w:rsid w:val="00B753DB"/>
    <w:rsid w:val="00B75407"/>
    <w:rsid w:val="00B75565"/>
    <w:rsid w:val="00B756B0"/>
    <w:rsid w:val="00B75780"/>
    <w:rsid w:val="00B75A32"/>
    <w:rsid w:val="00B75B2B"/>
    <w:rsid w:val="00B75B3A"/>
    <w:rsid w:val="00B75BCC"/>
    <w:rsid w:val="00B75BF3"/>
    <w:rsid w:val="00B75C75"/>
    <w:rsid w:val="00B75DA8"/>
    <w:rsid w:val="00B76057"/>
    <w:rsid w:val="00B760D7"/>
    <w:rsid w:val="00B7613E"/>
    <w:rsid w:val="00B761AC"/>
    <w:rsid w:val="00B76292"/>
    <w:rsid w:val="00B762DE"/>
    <w:rsid w:val="00B762E2"/>
    <w:rsid w:val="00B7632D"/>
    <w:rsid w:val="00B76371"/>
    <w:rsid w:val="00B763CB"/>
    <w:rsid w:val="00B76513"/>
    <w:rsid w:val="00B76583"/>
    <w:rsid w:val="00B767B8"/>
    <w:rsid w:val="00B767E2"/>
    <w:rsid w:val="00B769CF"/>
    <w:rsid w:val="00B76A8C"/>
    <w:rsid w:val="00B76B7E"/>
    <w:rsid w:val="00B76BDB"/>
    <w:rsid w:val="00B76C41"/>
    <w:rsid w:val="00B76CDC"/>
    <w:rsid w:val="00B76DA1"/>
    <w:rsid w:val="00B76DD0"/>
    <w:rsid w:val="00B76EB9"/>
    <w:rsid w:val="00B76EFC"/>
    <w:rsid w:val="00B76FC2"/>
    <w:rsid w:val="00B7708D"/>
    <w:rsid w:val="00B77177"/>
    <w:rsid w:val="00B7727F"/>
    <w:rsid w:val="00B77383"/>
    <w:rsid w:val="00B7777E"/>
    <w:rsid w:val="00B777A2"/>
    <w:rsid w:val="00B77837"/>
    <w:rsid w:val="00B779A5"/>
    <w:rsid w:val="00B77A4C"/>
    <w:rsid w:val="00B77A9D"/>
    <w:rsid w:val="00B77BF2"/>
    <w:rsid w:val="00B77C56"/>
    <w:rsid w:val="00B77E5D"/>
    <w:rsid w:val="00B77E7B"/>
    <w:rsid w:val="00B77ED1"/>
    <w:rsid w:val="00B800A8"/>
    <w:rsid w:val="00B802C1"/>
    <w:rsid w:val="00B807DE"/>
    <w:rsid w:val="00B808D7"/>
    <w:rsid w:val="00B80A68"/>
    <w:rsid w:val="00B80AB7"/>
    <w:rsid w:val="00B80AFB"/>
    <w:rsid w:val="00B80E67"/>
    <w:rsid w:val="00B81087"/>
    <w:rsid w:val="00B810A5"/>
    <w:rsid w:val="00B81134"/>
    <w:rsid w:val="00B8114F"/>
    <w:rsid w:val="00B812F8"/>
    <w:rsid w:val="00B81325"/>
    <w:rsid w:val="00B81724"/>
    <w:rsid w:val="00B818E0"/>
    <w:rsid w:val="00B819E1"/>
    <w:rsid w:val="00B81C16"/>
    <w:rsid w:val="00B81C40"/>
    <w:rsid w:val="00B81DA6"/>
    <w:rsid w:val="00B81F62"/>
    <w:rsid w:val="00B820CC"/>
    <w:rsid w:val="00B820F6"/>
    <w:rsid w:val="00B8214D"/>
    <w:rsid w:val="00B821B1"/>
    <w:rsid w:val="00B82321"/>
    <w:rsid w:val="00B8233F"/>
    <w:rsid w:val="00B823CC"/>
    <w:rsid w:val="00B82416"/>
    <w:rsid w:val="00B82534"/>
    <w:rsid w:val="00B825C4"/>
    <w:rsid w:val="00B828B4"/>
    <w:rsid w:val="00B828FF"/>
    <w:rsid w:val="00B82A4D"/>
    <w:rsid w:val="00B82B7D"/>
    <w:rsid w:val="00B82BD3"/>
    <w:rsid w:val="00B82C89"/>
    <w:rsid w:val="00B82CD3"/>
    <w:rsid w:val="00B82E32"/>
    <w:rsid w:val="00B83009"/>
    <w:rsid w:val="00B83215"/>
    <w:rsid w:val="00B832EE"/>
    <w:rsid w:val="00B83379"/>
    <w:rsid w:val="00B833E7"/>
    <w:rsid w:val="00B834D2"/>
    <w:rsid w:val="00B83580"/>
    <w:rsid w:val="00B835EA"/>
    <w:rsid w:val="00B83789"/>
    <w:rsid w:val="00B83796"/>
    <w:rsid w:val="00B83868"/>
    <w:rsid w:val="00B8388E"/>
    <w:rsid w:val="00B83918"/>
    <w:rsid w:val="00B83A9F"/>
    <w:rsid w:val="00B83B3B"/>
    <w:rsid w:val="00B83B87"/>
    <w:rsid w:val="00B83C1E"/>
    <w:rsid w:val="00B83D06"/>
    <w:rsid w:val="00B83E14"/>
    <w:rsid w:val="00B83ECB"/>
    <w:rsid w:val="00B84049"/>
    <w:rsid w:val="00B844C3"/>
    <w:rsid w:val="00B844F3"/>
    <w:rsid w:val="00B845BF"/>
    <w:rsid w:val="00B847F8"/>
    <w:rsid w:val="00B84863"/>
    <w:rsid w:val="00B848A1"/>
    <w:rsid w:val="00B849E8"/>
    <w:rsid w:val="00B84AB0"/>
    <w:rsid w:val="00B84CDF"/>
    <w:rsid w:val="00B84E12"/>
    <w:rsid w:val="00B84EAF"/>
    <w:rsid w:val="00B84EF8"/>
    <w:rsid w:val="00B84F63"/>
    <w:rsid w:val="00B84FB0"/>
    <w:rsid w:val="00B85074"/>
    <w:rsid w:val="00B85084"/>
    <w:rsid w:val="00B850E3"/>
    <w:rsid w:val="00B8515F"/>
    <w:rsid w:val="00B85192"/>
    <w:rsid w:val="00B851B7"/>
    <w:rsid w:val="00B8524E"/>
    <w:rsid w:val="00B852BF"/>
    <w:rsid w:val="00B852E5"/>
    <w:rsid w:val="00B852F5"/>
    <w:rsid w:val="00B85341"/>
    <w:rsid w:val="00B85357"/>
    <w:rsid w:val="00B8539B"/>
    <w:rsid w:val="00B8552B"/>
    <w:rsid w:val="00B85597"/>
    <w:rsid w:val="00B85831"/>
    <w:rsid w:val="00B8586F"/>
    <w:rsid w:val="00B859DA"/>
    <w:rsid w:val="00B859EE"/>
    <w:rsid w:val="00B859F0"/>
    <w:rsid w:val="00B85A08"/>
    <w:rsid w:val="00B85A1A"/>
    <w:rsid w:val="00B85AC0"/>
    <w:rsid w:val="00B85AE5"/>
    <w:rsid w:val="00B85BA1"/>
    <w:rsid w:val="00B85CC7"/>
    <w:rsid w:val="00B85D46"/>
    <w:rsid w:val="00B861D2"/>
    <w:rsid w:val="00B863B3"/>
    <w:rsid w:val="00B864A8"/>
    <w:rsid w:val="00B8661D"/>
    <w:rsid w:val="00B86682"/>
    <w:rsid w:val="00B8697D"/>
    <w:rsid w:val="00B869D3"/>
    <w:rsid w:val="00B86B42"/>
    <w:rsid w:val="00B86D06"/>
    <w:rsid w:val="00B86D6B"/>
    <w:rsid w:val="00B86F28"/>
    <w:rsid w:val="00B8708A"/>
    <w:rsid w:val="00B872F7"/>
    <w:rsid w:val="00B8741C"/>
    <w:rsid w:val="00B8751E"/>
    <w:rsid w:val="00B87556"/>
    <w:rsid w:val="00B8755C"/>
    <w:rsid w:val="00B87586"/>
    <w:rsid w:val="00B875B9"/>
    <w:rsid w:val="00B876A0"/>
    <w:rsid w:val="00B876C4"/>
    <w:rsid w:val="00B8793B"/>
    <w:rsid w:val="00B879DF"/>
    <w:rsid w:val="00B879F8"/>
    <w:rsid w:val="00B87C03"/>
    <w:rsid w:val="00B87CC8"/>
    <w:rsid w:val="00B87E31"/>
    <w:rsid w:val="00B87F5B"/>
    <w:rsid w:val="00B87F8D"/>
    <w:rsid w:val="00B90066"/>
    <w:rsid w:val="00B90067"/>
    <w:rsid w:val="00B90103"/>
    <w:rsid w:val="00B90241"/>
    <w:rsid w:val="00B902DC"/>
    <w:rsid w:val="00B903D8"/>
    <w:rsid w:val="00B904E9"/>
    <w:rsid w:val="00B906B6"/>
    <w:rsid w:val="00B906CE"/>
    <w:rsid w:val="00B90867"/>
    <w:rsid w:val="00B908D1"/>
    <w:rsid w:val="00B908EC"/>
    <w:rsid w:val="00B90A2A"/>
    <w:rsid w:val="00B90AE0"/>
    <w:rsid w:val="00B90B50"/>
    <w:rsid w:val="00B90D67"/>
    <w:rsid w:val="00B90E5A"/>
    <w:rsid w:val="00B90E73"/>
    <w:rsid w:val="00B90EE1"/>
    <w:rsid w:val="00B91065"/>
    <w:rsid w:val="00B91179"/>
    <w:rsid w:val="00B9124B"/>
    <w:rsid w:val="00B912DB"/>
    <w:rsid w:val="00B91322"/>
    <w:rsid w:val="00B91437"/>
    <w:rsid w:val="00B91592"/>
    <w:rsid w:val="00B91698"/>
    <w:rsid w:val="00B916EC"/>
    <w:rsid w:val="00B91775"/>
    <w:rsid w:val="00B917DF"/>
    <w:rsid w:val="00B917FB"/>
    <w:rsid w:val="00B91871"/>
    <w:rsid w:val="00B9192E"/>
    <w:rsid w:val="00B91C2B"/>
    <w:rsid w:val="00B91EAF"/>
    <w:rsid w:val="00B91EC8"/>
    <w:rsid w:val="00B91F49"/>
    <w:rsid w:val="00B92086"/>
    <w:rsid w:val="00B92172"/>
    <w:rsid w:val="00B922AB"/>
    <w:rsid w:val="00B92330"/>
    <w:rsid w:val="00B9235A"/>
    <w:rsid w:val="00B92447"/>
    <w:rsid w:val="00B92458"/>
    <w:rsid w:val="00B9252C"/>
    <w:rsid w:val="00B92600"/>
    <w:rsid w:val="00B92892"/>
    <w:rsid w:val="00B928E9"/>
    <w:rsid w:val="00B92967"/>
    <w:rsid w:val="00B92B1C"/>
    <w:rsid w:val="00B92DA8"/>
    <w:rsid w:val="00B92EF3"/>
    <w:rsid w:val="00B93034"/>
    <w:rsid w:val="00B93085"/>
    <w:rsid w:val="00B9335B"/>
    <w:rsid w:val="00B93363"/>
    <w:rsid w:val="00B9338B"/>
    <w:rsid w:val="00B9344E"/>
    <w:rsid w:val="00B934E1"/>
    <w:rsid w:val="00B935CD"/>
    <w:rsid w:val="00B93615"/>
    <w:rsid w:val="00B936E9"/>
    <w:rsid w:val="00B93840"/>
    <w:rsid w:val="00B939B9"/>
    <w:rsid w:val="00B93C57"/>
    <w:rsid w:val="00B93FAE"/>
    <w:rsid w:val="00B94099"/>
    <w:rsid w:val="00B9409C"/>
    <w:rsid w:val="00B9430C"/>
    <w:rsid w:val="00B9436E"/>
    <w:rsid w:val="00B94393"/>
    <w:rsid w:val="00B944E2"/>
    <w:rsid w:val="00B94506"/>
    <w:rsid w:val="00B9450D"/>
    <w:rsid w:val="00B9470E"/>
    <w:rsid w:val="00B9486F"/>
    <w:rsid w:val="00B94BA6"/>
    <w:rsid w:val="00B94C2E"/>
    <w:rsid w:val="00B94C8E"/>
    <w:rsid w:val="00B94CC7"/>
    <w:rsid w:val="00B94E00"/>
    <w:rsid w:val="00B94F05"/>
    <w:rsid w:val="00B950AD"/>
    <w:rsid w:val="00B95243"/>
    <w:rsid w:val="00B952E8"/>
    <w:rsid w:val="00B953EC"/>
    <w:rsid w:val="00B953F9"/>
    <w:rsid w:val="00B955EB"/>
    <w:rsid w:val="00B956E2"/>
    <w:rsid w:val="00B9573C"/>
    <w:rsid w:val="00B95744"/>
    <w:rsid w:val="00B95781"/>
    <w:rsid w:val="00B9587B"/>
    <w:rsid w:val="00B9589E"/>
    <w:rsid w:val="00B958EA"/>
    <w:rsid w:val="00B95B30"/>
    <w:rsid w:val="00B95BEF"/>
    <w:rsid w:val="00B95C60"/>
    <w:rsid w:val="00B95DEC"/>
    <w:rsid w:val="00B95DF1"/>
    <w:rsid w:val="00B95FFA"/>
    <w:rsid w:val="00B9611F"/>
    <w:rsid w:val="00B962BC"/>
    <w:rsid w:val="00B96554"/>
    <w:rsid w:val="00B965C9"/>
    <w:rsid w:val="00B968D8"/>
    <w:rsid w:val="00B96B52"/>
    <w:rsid w:val="00B96B6F"/>
    <w:rsid w:val="00B96B81"/>
    <w:rsid w:val="00B96C57"/>
    <w:rsid w:val="00B96C8F"/>
    <w:rsid w:val="00B96C94"/>
    <w:rsid w:val="00B96D10"/>
    <w:rsid w:val="00B97001"/>
    <w:rsid w:val="00B97060"/>
    <w:rsid w:val="00B9712B"/>
    <w:rsid w:val="00B97154"/>
    <w:rsid w:val="00B971C8"/>
    <w:rsid w:val="00B971ED"/>
    <w:rsid w:val="00B97307"/>
    <w:rsid w:val="00B97327"/>
    <w:rsid w:val="00B97584"/>
    <w:rsid w:val="00B97587"/>
    <w:rsid w:val="00B9765C"/>
    <w:rsid w:val="00B9772D"/>
    <w:rsid w:val="00B978B7"/>
    <w:rsid w:val="00B9793C"/>
    <w:rsid w:val="00B97D63"/>
    <w:rsid w:val="00B97DD3"/>
    <w:rsid w:val="00B97F7D"/>
    <w:rsid w:val="00B97FE9"/>
    <w:rsid w:val="00BA023A"/>
    <w:rsid w:val="00BA024E"/>
    <w:rsid w:val="00BA03D8"/>
    <w:rsid w:val="00BA050E"/>
    <w:rsid w:val="00BA063D"/>
    <w:rsid w:val="00BA0720"/>
    <w:rsid w:val="00BA07A6"/>
    <w:rsid w:val="00BA088B"/>
    <w:rsid w:val="00BA0AE2"/>
    <w:rsid w:val="00BA0B53"/>
    <w:rsid w:val="00BA0C12"/>
    <w:rsid w:val="00BA0CC1"/>
    <w:rsid w:val="00BA0CCA"/>
    <w:rsid w:val="00BA0CEE"/>
    <w:rsid w:val="00BA0CFD"/>
    <w:rsid w:val="00BA0F9C"/>
    <w:rsid w:val="00BA1266"/>
    <w:rsid w:val="00BA13FA"/>
    <w:rsid w:val="00BA14A6"/>
    <w:rsid w:val="00BA1507"/>
    <w:rsid w:val="00BA1576"/>
    <w:rsid w:val="00BA15C8"/>
    <w:rsid w:val="00BA174E"/>
    <w:rsid w:val="00BA181A"/>
    <w:rsid w:val="00BA1B1E"/>
    <w:rsid w:val="00BA1B66"/>
    <w:rsid w:val="00BA1B72"/>
    <w:rsid w:val="00BA1D25"/>
    <w:rsid w:val="00BA1D46"/>
    <w:rsid w:val="00BA1FEC"/>
    <w:rsid w:val="00BA213F"/>
    <w:rsid w:val="00BA2389"/>
    <w:rsid w:val="00BA23F6"/>
    <w:rsid w:val="00BA24DD"/>
    <w:rsid w:val="00BA2575"/>
    <w:rsid w:val="00BA27E8"/>
    <w:rsid w:val="00BA2A74"/>
    <w:rsid w:val="00BA2B29"/>
    <w:rsid w:val="00BA2CD2"/>
    <w:rsid w:val="00BA2CED"/>
    <w:rsid w:val="00BA2D07"/>
    <w:rsid w:val="00BA2DF4"/>
    <w:rsid w:val="00BA2EBC"/>
    <w:rsid w:val="00BA2F73"/>
    <w:rsid w:val="00BA3074"/>
    <w:rsid w:val="00BA3184"/>
    <w:rsid w:val="00BA31B7"/>
    <w:rsid w:val="00BA33C3"/>
    <w:rsid w:val="00BA3400"/>
    <w:rsid w:val="00BA343D"/>
    <w:rsid w:val="00BA35B7"/>
    <w:rsid w:val="00BA3612"/>
    <w:rsid w:val="00BA3653"/>
    <w:rsid w:val="00BA3809"/>
    <w:rsid w:val="00BA3866"/>
    <w:rsid w:val="00BA3912"/>
    <w:rsid w:val="00BA3A2B"/>
    <w:rsid w:val="00BA3B31"/>
    <w:rsid w:val="00BA3B3D"/>
    <w:rsid w:val="00BA3B98"/>
    <w:rsid w:val="00BA3C2B"/>
    <w:rsid w:val="00BA3C30"/>
    <w:rsid w:val="00BA3E75"/>
    <w:rsid w:val="00BA3ED8"/>
    <w:rsid w:val="00BA3F94"/>
    <w:rsid w:val="00BA403E"/>
    <w:rsid w:val="00BA4132"/>
    <w:rsid w:val="00BA4354"/>
    <w:rsid w:val="00BA44CB"/>
    <w:rsid w:val="00BA44D5"/>
    <w:rsid w:val="00BA456B"/>
    <w:rsid w:val="00BA45FB"/>
    <w:rsid w:val="00BA4736"/>
    <w:rsid w:val="00BA4940"/>
    <w:rsid w:val="00BA4BD4"/>
    <w:rsid w:val="00BA4C1F"/>
    <w:rsid w:val="00BA4C2C"/>
    <w:rsid w:val="00BA4CA0"/>
    <w:rsid w:val="00BA4CAF"/>
    <w:rsid w:val="00BA4E59"/>
    <w:rsid w:val="00BA502F"/>
    <w:rsid w:val="00BA50E2"/>
    <w:rsid w:val="00BA511A"/>
    <w:rsid w:val="00BA512F"/>
    <w:rsid w:val="00BA52D0"/>
    <w:rsid w:val="00BA52E2"/>
    <w:rsid w:val="00BA53FB"/>
    <w:rsid w:val="00BA540E"/>
    <w:rsid w:val="00BA5417"/>
    <w:rsid w:val="00BA5435"/>
    <w:rsid w:val="00BA5487"/>
    <w:rsid w:val="00BA55E4"/>
    <w:rsid w:val="00BA5665"/>
    <w:rsid w:val="00BA5764"/>
    <w:rsid w:val="00BA57AB"/>
    <w:rsid w:val="00BA5866"/>
    <w:rsid w:val="00BA594B"/>
    <w:rsid w:val="00BA5ADC"/>
    <w:rsid w:val="00BA5B65"/>
    <w:rsid w:val="00BA5D66"/>
    <w:rsid w:val="00BA6658"/>
    <w:rsid w:val="00BA669C"/>
    <w:rsid w:val="00BA673B"/>
    <w:rsid w:val="00BA6A3C"/>
    <w:rsid w:val="00BA6AFC"/>
    <w:rsid w:val="00BA6D7F"/>
    <w:rsid w:val="00BA6DA1"/>
    <w:rsid w:val="00BA6DC0"/>
    <w:rsid w:val="00BA6DC5"/>
    <w:rsid w:val="00BA6DE5"/>
    <w:rsid w:val="00BA6F7B"/>
    <w:rsid w:val="00BA7051"/>
    <w:rsid w:val="00BA708E"/>
    <w:rsid w:val="00BA714A"/>
    <w:rsid w:val="00BA7287"/>
    <w:rsid w:val="00BA73AE"/>
    <w:rsid w:val="00BA7576"/>
    <w:rsid w:val="00BA77AA"/>
    <w:rsid w:val="00BA77AE"/>
    <w:rsid w:val="00BA77F8"/>
    <w:rsid w:val="00BA78D0"/>
    <w:rsid w:val="00BA7953"/>
    <w:rsid w:val="00BA7A56"/>
    <w:rsid w:val="00BA7DFE"/>
    <w:rsid w:val="00BA7EB7"/>
    <w:rsid w:val="00BA7ED1"/>
    <w:rsid w:val="00BA7ED6"/>
    <w:rsid w:val="00BAD3F3"/>
    <w:rsid w:val="00BAF94D"/>
    <w:rsid w:val="00BB01F5"/>
    <w:rsid w:val="00BB0205"/>
    <w:rsid w:val="00BB0228"/>
    <w:rsid w:val="00BB02C6"/>
    <w:rsid w:val="00BB046D"/>
    <w:rsid w:val="00BB05D3"/>
    <w:rsid w:val="00BB0C54"/>
    <w:rsid w:val="00BB0FCB"/>
    <w:rsid w:val="00BB11D2"/>
    <w:rsid w:val="00BB1239"/>
    <w:rsid w:val="00BB1462"/>
    <w:rsid w:val="00BB14F4"/>
    <w:rsid w:val="00BB14F9"/>
    <w:rsid w:val="00BB1581"/>
    <w:rsid w:val="00BB1851"/>
    <w:rsid w:val="00BB18C6"/>
    <w:rsid w:val="00BB198B"/>
    <w:rsid w:val="00BB19DC"/>
    <w:rsid w:val="00BB19E6"/>
    <w:rsid w:val="00BB1A28"/>
    <w:rsid w:val="00BB1A45"/>
    <w:rsid w:val="00BB1C38"/>
    <w:rsid w:val="00BB1EC1"/>
    <w:rsid w:val="00BB2303"/>
    <w:rsid w:val="00BB2316"/>
    <w:rsid w:val="00BB233A"/>
    <w:rsid w:val="00BB24C3"/>
    <w:rsid w:val="00BB25C4"/>
    <w:rsid w:val="00BB2817"/>
    <w:rsid w:val="00BB2840"/>
    <w:rsid w:val="00BB2853"/>
    <w:rsid w:val="00BB29C6"/>
    <w:rsid w:val="00BB2A7C"/>
    <w:rsid w:val="00BB2BE0"/>
    <w:rsid w:val="00BB2C15"/>
    <w:rsid w:val="00BB2C3E"/>
    <w:rsid w:val="00BB2C66"/>
    <w:rsid w:val="00BB2D8C"/>
    <w:rsid w:val="00BB3056"/>
    <w:rsid w:val="00BB336E"/>
    <w:rsid w:val="00BB33D2"/>
    <w:rsid w:val="00BB34FC"/>
    <w:rsid w:val="00BB356F"/>
    <w:rsid w:val="00BB357D"/>
    <w:rsid w:val="00BB375E"/>
    <w:rsid w:val="00BB3781"/>
    <w:rsid w:val="00BB37F7"/>
    <w:rsid w:val="00BB384A"/>
    <w:rsid w:val="00BB391A"/>
    <w:rsid w:val="00BB3A1E"/>
    <w:rsid w:val="00BB3B0E"/>
    <w:rsid w:val="00BB3B4A"/>
    <w:rsid w:val="00BB3C11"/>
    <w:rsid w:val="00BB3C69"/>
    <w:rsid w:val="00BB3EE0"/>
    <w:rsid w:val="00BB3F99"/>
    <w:rsid w:val="00BB3FE5"/>
    <w:rsid w:val="00BB4005"/>
    <w:rsid w:val="00BB4068"/>
    <w:rsid w:val="00BB407A"/>
    <w:rsid w:val="00BB4099"/>
    <w:rsid w:val="00BB40C4"/>
    <w:rsid w:val="00BB41B4"/>
    <w:rsid w:val="00BB425D"/>
    <w:rsid w:val="00BB42E3"/>
    <w:rsid w:val="00BB43E2"/>
    <w:rsid w:val="00BB443F"/>
    <w:rsid w:val="00BB4583"/>
    <w:rsid w:val="00BB45C6"/>
    <w:rsid w:val="00BB46B9"/>
    <w:rsid w:val="00BB46EE"/>
    <w:rsid w:val="00BB477F"/>
    <w:rsid w:val="00BB47C4"/>
    <w:rsid w:val="00BB491A"/>
    <w:rsid w:val="00BB4962"/>
    <w:rsid w:val="00BB4992"/>
    <w:rsid w:val="00BB4AD8"/>
    <w:rsid w:val="00BB4BF1"/>
    <w:rsid w:val="00BB4D2C"/>
    <w:rsid w:val="00BB4D68"/>
    <w:rsid w:val="00BB4DBD"/>
    <w:rsid w:val="00BB4ECE"/>
    <w:rsid w:val="00BB4F34"/>
    <w:rsid w:val="00BB5073"/>
    <w:rsid w:val="00BB51B4"/>
    <w:rsid w:val="00BB5211"/>
    <w:rsid w:val="00BB544B"/>
    <w:rsid w:val="00BB544E"/>
    <w:rsid w:val="00BB5464"/>
    <w:rsid w:val="00BB5789"/>
    <w:rsid w:val="00BB5795"/>
    <w:rsid w:val="00BB5836"/>
    <w:rsid w:val="00BB5980"/>
    <w:rsid w:val="00BB59B2"/>
    <w:rsid w:val="00BB5B6F"/>
    <w:rsid w:val="00BB5C3E"/>
    <w:rsid w:val="00BB5E96"/>
    <w:rsid w:val="00BB5F54"/>
    <w:rsid w:val="00BB5FFD"/>
    <w:rsid w:val="00BB6087"/>
    <w:rsid w:val="00BB60C6"/>
    <w:rsid w:val="00BB60E0"/>
    <w:rsid w:val="00BB60FF"/>
    <w:rsid w:val="00BB6140"/>
    <w:rsid w:val="00BB6156"/>
    <w:rsid w:val="00BB6188"/>
    <w:rsid w:val="00BB61CB"/>
    <w:rsid w:val="00BB6477"/>
    <w:rsid w:val="00BB6644"/>
    <w:rsid w:val="00BB6864"/>
    <w:rsid w:val="00BB6893"/>
    <w:rsid w:val="00BB6947"/>
    <w:rsid w:val="00BB69D5"/>
    <w:rsid w:val="00BB6AC6"/>
    <w:rsid w:val="00BB6C1E"/>
    <w:rsid w:val="00BB6C6E"/>
    <w:rsid w:val="00BB6D8D"/>
    <w:rsid w:val="00BB6DE5"/>
    <w:rsid w:val="00BB6E34"/>
    <w:rsid w:val="00BB6E87"/>
    <w:rsid w:val="00BB70A8"/>
    <w:rsid w:val="00BB7132"/>
    <w:rsid w:val="00BB734B"/>
    <w:rsid w:val="00BB741A"/>
    <w:rsid w:val="00BB7444"/>
    <w:rsid w:val="00BB74D7"/>
    <w:rsid w:val="00BB7631"/>
    <w:rsid w:val="00BB766A"/>
    <w:rsid w:val="00BB7781"/>
    <w:rsid w:val="00BB7A13"/>
    <w:rsid w:val="00BB7C7B"/>
    <w:rsid w:val="00BB7CC8"/>
    <w:rsid w:val="00BB7CF1"/>
    <w:rsid w:val="00BB7E16"/>
    <w:rsid w:val="00BB7F20"/>
    <w:rsid w:val="00BB7F6D"/>
    <w:rsid w:val="00BB7FA6"/>
    <w:rsid w:val="00BC0062"/>
    <w:rsid w:val="00BC010E"/>
    <w:rsid w:val="00BC0146"/>
    <w:rsid w:val="00BC018E"/>
    <w:rsid w:val="00BC01C2"/>
    <w:rsid w:val="00BC0215"/>
    <w:rsid w:val="00BC025E"/>
    <w:rsid w:val="00BC02FF"/>
    <w:rsid w:val="00BC045C"/>
    <w:rsid w:val="00BC06E5"/>
    <w:rsid w:val="00BC071E"/>
    <w:rsid w:val="00BC07F5"/>
    <w:rsid w:val="00BC09AE"/>
    <w:rsid w:val="00BC0ACB"/>
    <w:rsid w:val="00BC0BA6"/>
    <w:rsid w:val="00BC0C02"/>
    <w:rsid w:val="00BC0F25"/>
    <w:rsid w:val="00BC110C"/>
    <w:rsid w:val="00BC1269"/>
    <w:rsid w:val="00BC153C"/>
    <w:rsid w:val="00BC15D0"/>
    <w:rsid w:val="00BC16E4"/>
    <w:rsid w:val="00BC1843"/>
    <w:rsid w:val="00BC18EE"/>
    <w:rsid w:val="00BC1954"/>
    <w:rsid w:val="00BC1C19"/>
    <w:rsid w:val="00BC1DAA"/>
    <w:rsid w:val="00BC1EB0"/>
    <w:rsid w:val="00BC1EBA"/>
    <w:rsid w:val="00BC1F47"/>
    <w:rsid w:val="00BC1FDA"/>
    <w:rsid w:val="00BC2027"/>
    <w:rsid w:val="00BC2041"/>
    <w:rsid w:val="00BC2143"/>
    <w:rsid w:val="00BC2169"/>
    <w:rsid w:val="00BC2199"/>
    <w:rsid w:val="00BC2260"/>
    <w:rsid w:val="00BC2275"/>
    <w:rsid w:val="00BC22A4"/>
    <w:rsid w:val="00BC22B2"/>
    <w:rsid w:val="00BC2383"/>
    <w:rsid w:val="00BC244A"/>
    <w:rsid w:val="00BC245D"/>
    <w:rsid w:val="00BC2505"/>
    <w:rsid w:val="00BC26AF"/>
    <w:rsid w:val="00BC2889"/>
    <w:rsid w:val="00BC2999"/>
    <w:rsid w:val="00BC2BEF"/>
    <w:rsid w:val="00BC2C1C"/>
    <w:rsid w:val="00BC2C53"/>
    <w:rsid w:val="00BC2D13"/>
    <w:rsid w:val="00BC2D50"/>
    <w:rsid w:val="00BC2D83"/>
    <w:rsid w:val="00BC2E7A"/>
    <w:rsid w:val="00BC3063"/>
    <w:rsid w:val="00BC328A"/>
    <w:rsid w:val="00BC32BF"/>
    <w:rsid w:val="00BC32EB"/>
    <w:rsid w:val="00BC338D"/>
    <w:rsid w:val="00BC34B5"/>
    <w:rsid w:val="00BC35B9"/>
    <w:rsid w:val="00BC36D2"/>
    <w:rsid w:val="00BC3704"/>
    <w:rsid w:val="00BC3853"/>
    <w:rsid w:val="00BC3A08"/>
    <w:rsid w:val="00BC3A91"/>
    <w:rsid w:val="00BC4000"/>
    <w:rsid w:val="00BC4439"/>
    <w:rsid w:val="00BC4607"/>
    <w:rsid w:val="00BC4856"/>
    <w:rsid w:val="00BC48CF"/>
    <w:rsid w:val="00BC499D"/>
    <w:rsid w:val="00BC4A62"/>
    <w:rsid w:val="00BC4B10"/>
    <w:rsid w:val="00BC4B61"/>
    <w:rsid w:val="00BC4D65"/>
    <w:rsid w:val="00BC50EA"/>
    <w:rsid w:val="00BC5184"/>
    <w:rsid w:val="00BC51D3"/>
    <w:rsid w:val="00BC5291"/>
    <w:rsid w:val="00BC52D6"/>
    <w:rsid w:val="00BC52E9"/>
    <w:rsid w:val="00BC53C6"/>
    <w:rsid w:val="00BC555F"/>
    <w:rsid w:val="00BC5589"/>
    <w:rsid w:val="00BC55EF"/>
    <w:rsid w:val="00BC56AC"/>
    <w:rsid w:val="00BC5951"/>
    <w:rsid w:val="00BC59E2"/>
    <w:rsid w:val="00BC5AAE"/>
    <w:rsid w:val="00BC5C3A"/>
    <w:rsid w:val="00BC5DA4"/>
    <w:rsid w:val="00BC5E46"/>
    <w:rsid w:val="00BC620E"/>
    <w:rsid w:val="00BC640B"/>
    <w:rsid w:val="00BC64D1"/>
    <w:rsid w:val="00BC662E"/>
    <w:rsid w:val="00BC667E"/>
    <w:rsid w:val="00BC6762"/>
    <w:rsid w:val="00BC6A1A"/>
    <w:rsid w:val="00BC6BC4"/>
    <w:rsid w:val="00BC6BCA"/>
    <w:rsid w:val="00BC6E5F"/>
    <w:rsid w:val="00BC7094"/>
    <w:rsid w:val="00BC70E1"/>
    <w:rsid w:val="00BC7141"/>
    <w:rsid w:val="00BC7152"/>
    <w:rsid w:val="00BC73D1"/>
    <w:rsid w:val="00BC740E"/>
    <w:rsid w:val="00BC75EE"/>
    <w:rsid w:val="00BC7913"/>
    <w:rsid w:val="00BC7BE6"/>
    <w:rsid w:val="00BC7DC4"/>
    <w:rsid w:val="00BC7DDF"/>
    <w:rsid w:val="00BC7F30"/>
    <w:rsid w:val="00BD00EE"/>
    <w:rsid w:val="00BD0126"/>
    <w:rsid w:val="00BD0138"/>
    <w:rsid w:val="00BD015A"/>
    <w:rsid w:val="00BD0171"/>
    <w:rsid w:val="00BD0255"/>
    <w:rsid w:val="00BD026D"/>
    <w:rsid w:val="00BD02EA"/>
    <w:rsid w:val="00BD0374"/>
    <w:rsid w:val="00BD04B1"/>
    <w:rsid w:val="00BD050F"/>
    <w:rsid w:val="00BD05F7"/>
    <w:rsid w:val="00BD08A2"/>
    <w:rsid w:val="00BD0946"/>
    <w:rsid w:val="00BD09E0"/>
    <w:rsid w:val="00BD0AF8"/>
    <w:rsid w:val="00BD0BF0"/>
    <w:rsid w:val="00BD0C06"/>
    <w:rsid w:val="00BD0C30"/>
    <w:rsid w:val="00BD0CC4"/>
    <w:rsid w:val="00BD0E7C"/>
    <w:rsid w:val="00BD0EC6"/>
    <w:rsid w:val="00BD10D6"/>
    <w:rsid w:val="00BD1199"/>
    <w:rsid w:val="00BD14FC"/>
    <w:rsid w:val="00BD1609"/>
    <w:rsid w:val="00BD1688"/>
    <w:rsid w:val="00BD1A57"/>
    <w:rsid w:val="00BD1A5C"/>
    <w:rsid w:val="00BD1B94"/>
    <w:rsid w:val="00BD1BA4"/>
    <w:rsid w:val="00BD1BF8"/>
    <w:rsid w:val="00BD1F46"/>
    <w:rsid w:val="00BD213E"/>
    <w:rsid w:val="00BD2359"/>
    <w:rsid w:val="00BD236E"/>
    <w:rsid w:val="00BD23FA"/>
    <w:rsid w:val="00BD2430"/>
    <w:rsid w:val="00BD2475"/>
    <w:rsid w:val="00BD2605"/>
    <w:rsid w:val="00BD265F"/>
    <w:rsid w:val="00BD26C3"/>
    <w:rsid w:val="00BD274F"/>
    <w:rsid w:val="00BD2911"/>
    <w:rsid w:val="00BD2A0C"/>
    <w:rsid w:val="00BD2CDA"/>
    <w:rsid w:val="00BD2D27"/>
    <w:rsid w:val="00BD2E06"/>
    <w:rsid w:val="00BD2E74"/>
    <w:rsid w:val="00BD30E7"/>
    <w:rsid w:val="00BD3229"/>
    <w:rsid w:val="00BD32BC"/>
    <w:rsid w:val="00BD3820"/>
    <w:rsid w:val="00BD3884"/>
    <w:rsid w:val="00BD38E3"/>
    <w:rsid w:val="00BD38F9"/>
    <w:rsid w:val="00BD391A"/>
    <w:rsid w:val="00BD3AA9"/>
    <w:rsid w:val="00BD3B2B"/>
    <w:rsid w:val="00BD3C03"/>
    <w:rsid w:val="00BD3C1F"/>
    <w:rsid w:val="00BD3D55"/>
    <w:rsid w:val="00BD3F18"/>
    <w:rsid w:val="00BD3FC9"/>
    <w:rsid w:val="00BD40AA"/>
    <w:rsid w:val="00BD4149"/>
    <w:rsid w:val="00BD414A"/>
    <w:rsid w:val="00BD4168"/>
    <w:rsid w:val="00BD4204"/>
    <w:rsid w:val="00BD42B2"/>
    <w:rsid w:val="00BD43C0"/>
    <w:rsid w:val="00BD45CE"/>
    <w:rsid w:val="00BD463D"/>
    <w:rsid w:val="00BD4741"/>
    <w:rsid w:val="00BD47D7"/>
    <w:rsid w:val="00BD47E7"/>
    <w:rsid w:val="00BD4956"/>
    <w:rsid w:val="00BD4978"/>
    <w:rsid w:val="00BD4B76"/>
    <w:rsid w:val="00BD4FBC"/>
    <w:rsid w:val="00BD4FD2"/>
    <w:rsid w:val="00BD508F"/>
    <w:rsid w:val="00BD52C0"/>
    <w:rsid w:val="00BD52C4"/>
    <w:rsid w:val="00BD5331"/>
    <w:rsid w:val="00BD5470"/>
    <w:rsid w:val="00BD5479"/>
    <w:rsid w:val="00BD547F"/>
    <w:rsid w:val="00BD565C"/>
    <w:rsid w:val="00BD56B2"/>
    <w:rsid w:val="00BD5763"/>
    <w:rsid w:val="00BD5837"/>
    <w:rsid w:val="00BD58E2"/>
    <w:rsid w:val="00BD58ED"/>
    <w:rsid w:val="00BD5965"/>
    <w:rsid w:val="00BD5AD0"/>
    <w:rsid w:val="00BD5BB1"/>
    <w:rsid w:val="00BD5C73"/>
    <w:rsid w:val="00BD5CFE"/>
    <w:rsid w:val="00BD5EF2"/>
    <w:rsid w:val="00BD604A"/>
    <w:rsid w:val="00BD60A5"/>
    <w:rsid w:val="00BD615D"/>
    <w:rsid w:val="00BD62E9"/>
    <w:rsid w:val="00BD65C3"/>
    <w:rsid w:val="00BD65C8"/>
    <w:rsid w:val="00BD6732"/>
    <w:rsid w:val="00BD67F7"/>
    <w:rsid w:val="00BD6A96"/>
    <w:rsid w:val="00BD6AC2"/>
    <w:rsid w:val="00BD6CF3"/>
    <w:rsid w:val="00BD6DF7"/>
    <w:rsid w:val="00BD6EC9"/>
    <w:rsid w:val="00BD72F6"/>
    <w:rsid w:val="00BD733B"/>
    <w:rsid w:val="00BD74F3"/>
    <w:rsid w:val="00BD75CF"/>
    <w:rsid w:val="00BD77B6"/>
    <w:rsid w:val="00BD7860"/>
    <w:rsid w:val="00BD7B43"/>
    <w:rsid w:val="00BD7CBC"/>
    <w:rsid w:val="00BD7E82"/>
    <w:rsid w:val="00BD7EC0"/>
    <w:rsid w:val="00BD7FB9"/>
    <w:rsid w:val="00BE002E"/>
    <w:rsid w:val="00BE0059"/>
    <w:rsid w:val="00BE016E"/>
    <w:rsid w:val="00BE0236"/>
    <w:rsid w:val="00BE0437"/>
    <w:rsid w:val="00BE048C"/>
    <w:rsid w:val="00BE0737"/>
    <w:rsid w:val="00BE0757"/>
    <w:rsid w:val="00BE086B"/>
    <w:rsid w:val="00BE0888"/>
    <w:rsid w:val="00BE08D6"/>
    <w:rsid w:val="00BE0919"/>
    <w:rsid w:val="00BE0947"/>
    <w:rsid w:val="00BE09DA"/>
    <w:rsid w:val="00BE0A99"/>
    <w:rsid w:val="00BE0B71"/>
    <w:rsid w:val="00BE0B82"/>
    <w:rsid w:val="00BE0BB6"/>
    <w:rsid w:val="00BE0CE8"/>
    <w:rsid w:val="00BE0D33"/>
    <w:rsid w:val="00BE0D45"/>
    <w:rsid w:val="00BE0DD6"/>
    <w:rsid w:val="00BE0DE1"/>
    <w:rsid w:val="00BE0F84"/>
    <w:rsid w:val="00BE1019"/>
    <w:rsid w:val="00BE1163"/>
    <w:rsid w:val="00BE11EF"/>
    <w:rsid w:val="00BE1276"/>
    <w:rsid w:val="00BE12C0"/>
    <w:rsid w:val="00BE1369"/>
    <w:rsid w:val="00BE14C3"/>
    <w:rsid w:val="00BE14D2"/>
    <w:rsid w:val="00BE15FA"/>
    <w:rsid w:val="00BE1634"/>
    <w:rsid w:val="00BE17D5"/>
    <w:rsid w:val="00BE184C"/>
    <w:rsid w:val="00BE18B2"/>
    <w:rsid w:val="00BE18E4"/>
    <w:rsid w:val="00BE191D"/>
    <w:rsid w:val="00BE1AC8"/>
    <w:rsid w:val="00BE1AEF"/>
    <w:rsid w:val="00BE1C2D"/>
    <w:rsid w:val="00BE1CDF"/>
    <w:rsid w:val="00BE1D03"/>
    <w:rsid w:val="00BE1D48"/>
    <w:rsid w:val="00BE1E68"/>
    <w:rsid w:val="00BE1E6F"/>
    <w:rsid w:val="00BE1F51"/>
    <w:rsid w:val="00BE1FA4"/>
    <w:rsid w:val="00BE1FAF"/>
    <w:rsid w:val="00BE1FD3"/>
    <w:rsid w:val="00BE2002"/>
    <w:rsid w:val="00BE20D1"/>
    <w:rsid w:val="00BE2286"/>
    <w:rsid w:val="00BE24E3"/>
    <w:rsid w:val="00BE24FC"/>
    <w:rsid w:val="00BE25C4"/>
    <w:rsid w:val="00BE2627"/>
    <w:rsid w:val="00BE2845"/>
    <w:rsid w:val="00BE2867"/>
    <w:rsid w:val="00BE2956"/>
    <w:rsid w:val="00BE2AB6"/>
    <w:rsid w:val="00BE2BC3"/>
    <w:rsid w:val="00BE2C18"/>
    <w:rsid w:val="00BE2D0C"/>
    <w:rsid w:val="00BE2D59"/>
    <w:rsid w:val="00BE2E9F"/>
    <w:rsid w:val="00BE2F42"/>
    <w:rsid w:val="00BE3055"/>
    <w:rsid w:val="00BE30D3"/>
    <w:rsid w:val="00BE31A1"/>
    <w:rsid w:val="00BE3324"/>
    <w:rsid w:val="00BE33F3"/>
    <w:rsid w:val="00BE34B2"/>
    <w:rsid w:val="00BE365B"/>
    <w:rsid w:val="00BE37C3"/>
    <w:rsid w:val="00BE391A"/>
    <w:rsid w:val="00BE3DF1"/>
    <w:rsid w:val="00BE3EB6"/>
    <w:rsid w:val="00BE3EE1"/>
    <w:rsid w:val="00BE40A5"/>
    <w:rsid w:val="00BE43B0"/>
    <w:rsid w:val="00BE43D8"/>
    <w:rsid w:val="00BE44F9"/>
    <w:rsid w:val="00BE4659"/>
    <w:rsid w:val="00BE469C"/>
    <w:rsid w:val="00BE4709"/>
    <w:rsid w:val="00BE4720"/>
    <w:rsid w:val="00BE483F"/>
    <w:rsid w:val="00BE493B"/>
    <w:rsid w:val="00BE49BD"/>
    <w:rsid w:val="00BE4C07"/>
    <w:rsid w:val="00BE4CDE"/>
    <w:rsid w:val="00BE4D70"/>
    <w:rsid w:val="00BE4DAB"/>
    <w:rsid w:val="00BE507A"/>
    <w:rsid w:val="00BE521E"/>
    <w:rsid w:val="00BE52FB"/>
    <w:rsid w:val="00BE5314"/>
    <w:rsid w:val="00BE5325"/>
    <w:rsid w:val="00BE5385"/>
    <w:rsid w:val="00BE5416"/>
    <w:rsid w:val="00BE5454"/>
    <w:rsid w:val="00BE54E9"/>
    <w:rsid w:val="00BE5510"/>
    <w:rsid w:val="00BE5651"/>
    <w:rsid w:val="00BE575A"/>
    <w:rsid w:val="00BE581F"/>
    <w:rsid w:val="00BE58B8"/>
    <w:rsid w:val="00BE5AFB"/>
    <w:rsid w:val="00BE5B1E"/>
    <w:rsid w:val="00BE5B26"/>
    <w:rsid w:val="00BE5DD4"/>
    <w:rsid w:val="00BE5E71"/>
    <w:rsid w:val="00BE5E78"/>
    <w:rsid w:val="00BE5E99"/>
    <w:rsid w:val="00BE5EC3"/>
    <w:rsid w:val="00BE6075"/>
    <w:rsid w:val="00BE615A"/>
    <w:rsid w:val="00BE6343"/>
    <w:rsid w:val="00BE6520"/>
    <w:rsid w:val="00BE65FC"/>
    <w:rsid w:val="00BE680A"/>
    <w:rsid w:val="00BE6813"/>
    <w:rsid w:val="00BE6862"/>
    <w:rsid w:val="00BE692D"/>
    <w:rsid w:val="00BE69B8"/>
    <w:rsid w:val="00BE6A62"/>
    <w:rsid w:val="00BE6A86"/>
    <w:rsid w:val="00BE6A8C"/>
    <w:rsid w:val="00BE6B8D"/>
    <w:rsid w:val="00BE6CBE"/>
    <w:rsid w:val="00BE6DCE"/>
    <w:rsid w:val="00BE6E76"/>
    <w:rsid w:val="00BE710A"/>
    <w:rsid w:val="00BE7184"/>
    <w:rsid w:val="00BE7238"/>
    <w:rsid w:val="00BE744A"/>
    <w:rsid w:val="00BE7616"/>
    <w:rsid w:val="00BE7794"/>
    <w:rsid w:val="00BE7816"/>
    <w:rsid w:val="00BE7878"/>
    <w:rsid w:val="00BE787D"/>
    <w:rsid w:val="00BE7AF2"/>
    <w:rsid w:val="00BE7B65"/>
    <w:rsid w:val="00BE7BDA"/>
    <w:rsid w:val="00BE7BEB"/>
    <w:rsid w:val="00BE7C59"/>
    <w:rsid w:val="00BE7D13"/>
    <w:rsid w:val="00BE7E83"/>
    <w:rsid w:val="00BF00ED"/>
    <w:rsid w:val="00BF0154"/>
    <w:rsid w:val="00BF0282"/>
    <w:rsid w:val="00BF0327"/>
    <w:rsid w:val="00BF0348"/>
    <w:rsid w:val="00BF034E"/>
    <w:rsid w:val="00BF03C5"/>
    <w:rsid w:val="00BF0564"/>
    <w:rsid w:val="00BF059C"/>
    <w:rsid w:val="00BF06B6"/>
    <w:rsid w:val="00BF0833"/>
    <w:rsid w:val="00BF08AC"/>
    <w:rsid w:val="00BF0B37"/>
    <w:rsid w:val="00BF0BB7"/>
    <w:rsid w:val="00BF0D07"/>
    <w:rsid w:val="00BF0D5A"/>
    <w:rsid w:val="00BF0FDD"/>
    <w:rsid w:val="00BF1057"/>
    <w:rsid w:val="00BF1098"/>
    <w:rsid w:val="00BF11AE"/>
    <w:rsid w:val="00BF1309"/>
    <w:rsid w:val="00BF1580"/>
    <w:rsid w:val="00BF1726"/>
    <w:rsid w:val="00BF178D"/>
    <w:rsid w:val="00BF1887"/>
    <w:rsid w:val="00BF1893"/>
    <w:rsid w:val="00BF197D"/>
    <w:rsid w:val="00BF1A05"/>
    <w:rsid w:val="00BF1A2A"/>
    <w:rsid w:val="00BF1A86"/>
    <w:rsid w:val="00BF1B7A"/>
    <w:rsid w:val="00BF1BAC"/>
    <w:rsid w:val="00BF1D13"/>
    <w:rsid w:val="00BF1FDA"/>
    <w:rsid w:val="00BF21B8"/>
    <w:rsid w:val="00BF22E8"/>
    <w:rsid w:val="00BF23DC"/>
    <w:rsid w:val="00BF256F"/>
    <w:rsid w:val="00BF26E6"/>
    <w:rsid w:val="00BF2703"/>
    <w:rsid w:val="00BF277F"/>
    <w:rsid w:val="00BF28AE"/>
    <w:rsid w:val="00BF28DD"/>
    <w:rsid w:val="00BF2A3A"/>
    <w:rsid w:val="00BF2ADA"/>
    <w:rsid w:val="00BF2BF9"/>
    <w:rsid w:val="00BF2C61"/>
    <w:rsid w:val="00BF2D30"/>
    <w:rsid w:val="00BF2E99"/>
    <w:rsid w:val="00BF2F00"/>
    <w:rsid w:val="00BF300F"/>
    <w:rsid w:val="00BF317D"/>
    <w:rsid w:val="00BF338F"/>
    <w:rsid w:val="00BF33FE"/>
    <w:rsid w:val="00BF3489"/>
    <w:rsid w:val="00BF34D4"/>
    <w:rsid w:val="00BF3653"/>
    <w:rsid w:val="00BF36B0"/>
    <w:rsid w:val="00BF372F"/>
    <w:rsid w:val="00BF3771"/>
    <w:rsid w:val="00BF3787"/>
    <w:rsid w:val="00BF37DB"/>
    <w:rsid w:val="00BF38A1"/>
    <w:rsid w:val="00BF38BA"/>
    <w:rsid w:val="00BF38DF"/>
    <w:rsid w:val="00BF3AAA"/>
    <w:rsid w:val="00BF3ACF"/>
    <w:rsid w:val="00BF3C0C"/>
    <w:rsid w:val="00BF3C87"/>
    <w:rsid w:val="00BF3DC8"/>
    <w:rsid w:val="00BF3E08"/>
    <w:rsid w:val="00BF4089"/>
    <w:rsid w:val="00BF4297"/>
    <w:rsid w:val="00BF42EF"/>
    <w:rsid w:val="00BF44C8"/>
    <w:rsid w:val="00BF45D1"/>
    <w:rsid w:val="00BF45FF"/>
    <w:rsid w:val="00BF47F0"/>
    <w:rsid w:val="00BF4962"/>
    <w:rsid w:val="00BF49CE"/>
    <w:rsid w:val="00BF49E1"/>
    <w:rsid w:val="00BF49F3"/>
    <w:rsid w:val="00BF4A6B"/>
    <w:rsid w:val="00BF4B4A"/>
    <w:rsid w:val="00BF4BF4"/>
    <w:rsid w:val="00BF4CDE"/>
    <w:rsid w:val="00BF4FCE"/>
    <w:rsid w:val="00BF502F"/>
    <w:rsid w:val="00BF50C6"/>
    <w:rsid w:val="00BF54DF"/>
    <w:rsid w:val="00BF571D"/>
    <w:rsid w:val="00BF578D"/>
    <w:rsid w:val="00BF586D"/>
    <w:rsid w:val="00BF5985"/>
    <w:rsid w:val="00BF5A95"/>
    <w:rsid w:val="00BF5B17"/>
    <w:rsid w:val="00BF5B90"/>
    <w:rsid w:val="00BF5C17"/>
    <w:rsid w:val="00BF5DD0"/>
    <w:rsid w:val="00BF5E6D"/>
    <w:rsid w:val="00BF5F41"/>
    <w:rsid w:val="00BF5F5C"/>
    <w:rsid w:val="00BF5F80"/>
    <w:rsid w:val="00BF5FAD"/>
    <w:rsid w:val="00BF615F"/>
    <w:rsid w:val="00BF621C"/>
    <w:rsid w:val="00BF64A8"/>
    <w:rsid w:val="00BF64C7"/>
    <w:rsid w:val="00BF6503"/>
    <w:rsid w:val="00BF66B2"/>
    <w:rsid w:val="00BF677C"/>
    <w:rsid w:val="00BF678B"/>
    <w:rsid w:val="00BF68CD"/>
    <w:rsid w:val="00BF6C61"/>
    <w:rsid w:val="00BF6CD5"/>
    <w:rsid w:val="00BF6D46"/>
    <w:rsid w:val="00BF6DFD"/>
    <w:rsid w:val="00BF6E72"/>
    <w:rsid w:val="00BF6EAA"/>
    <w:rsid w:val="00BF70B8"/>
    <w:rsid w:val="00BF7274"/>
    <w:rsid w:val="00BF7343"/>
    <w:rsid w:val="00BF7424"/>
    <w:rsid w:val="00BF753A"/>
    <w:rsid w:val="00BF7593"/>
    <w:rsid w:val="00BF75C8"/>
    <w:rsid w:val="00BF7618"/>
    <w:rsid w:val="00BF76D2"/>
    <w:rsid w:val="00BF771F"/>
    <w:rsid w:val="00BF7735"/>
    <w:rsid w:val="00BF77A1"/>
    <w:rsid w:val="00BF77B6"/>
    <w:rsid w:val="00BF78CB"/>
    <w:rsid w:val="00BF7BFC"/>
    <w:rsid w:val="00BF7C1C"/>
    <w:rsid w:val="00BF7FA4"/>
    <w:rsid w:val="00C00126"/>
    <w:rsid w:val="00C0039F"/>
    <w:rsid w:val="00C004A2"/>
    <w:rsid w:val="00C00577"/>
    <w:rsid w:val="00C00583"/>
    <w:rsid w:val="00C0066C"/>
    <w:rsid w:val="00C006C5"/>
    <w:rsid w:val="00C00791"/>
    <w:rsid w:val="00C00915"/>
    <w:rsid w:val="00C00A6D"/>
    <w:rsid w:val="00C00DE3"/>
    <w:rsid w:val="00C01318"/>
    <w:rsid w:val="00C0199B"/>
    <w:rsid w:val="00C01AD1"/>
    <w:rsid w:val="00C01AD2"/>
    <w:rsid w:val="00C01AE7"/>
    <w:rsid w:val="00C01B11"/>
    <w:rsid w:val="00C01B89"/>
    <w:rsid w:val="00C01CD7"/>
    <w:rsid w:val="00C01CFE"/>
    <w:rsid w:val="00C02036"/>
    <w:rsid w:val="00C021AC"/>
    <w:rsid w:val="00C02317"/>
    <w:rsid w:val="00C024CA"/>
    <w:rsid w:val="00C0255B"/>
    <w:rsid w:val="00C0266A"/>
    <w:rsid w:val="00C0268A"/>
    <w:rsid w:val="00C0277B"/>
    <w:rsid w:val="00C02785"/>
    <w:rsid w:val="00C0279B"/>
    <w:rsid w:val="00C028F7"/>
    <w:rsid w:val="00C02A17"/>
    <w:rsid w:val="00C02AE0"/>
    <w:rsid w:val="00C02BD0"/>
    <w:rsid w:val="00C02C56"/>
    <w:rsid w:val="00C02C8A"/>
    <w:rsid w:val="00C02CDE"/>
    <w:rsid w:val="00C02D56"/>
    <w:rsid w:val="00C02FCF"/>
    <w:rsid w:val="00C030C7"/>
    <w:rsid w:val="00C03231"/>
    <w:rsid w:val="00C032A0"/>
    <w:rsid w:val="00C033FC"/>
    <w:rsid w:val="00C03622"/>
    <w:rsid w:val="00C0368B"/>
    <w:rsid w:val="00C03780"/>
    <w:rsid w:val="00C037BF"/>
    <w:rsid w:val="00C03897"/>
    <w:rsid w:val="00C03C21"/>
    <w:rsid w:val="00C03C38"/>
    <w:rsid w:val="00C03DC4"/>
    <w:rsid w:val="00C03E1E"/>
    <w:rsid w:val="00C03E3E"/>
    <w:rsid w:val="00C03EEA"/>
    <w:rsid w:val="00C040FE"/>
    <w:rsid w:val="00C04583"/>
    <w:rsid w:val="00C04693"/>
    <w:rsid w:val="00C0470F"/>
    <w:rsid w:val="00C0474F"/>
    <w:rsid w:val="00C0491D"/>
    <w:rsid w:val="00C0494A"/>
    <w:rsid w:val="00C04A53"/>
    <w:rsid w:val="00C04C2D"/>
    <w:rsid w:val="00C04D92"/>
    <w:rsid w:val="00C04E4B"/>
    <w:rsid w:val="00C04E8E"/>
    <w:rsid w:val="00C04F3D"/>
    <w:rsid w:val="00C04F73"/>
    <w:rsid w:val="00C04FC1"/>
    <w:rsid w:val="00C0503A"/>
    <w:rsid w:val="00C05058"/>
    <w:rsid w:val="00C0505E"/>
    <w:rsid w:val="00C05094"/>
    <w:rsid w:val="00C050D2"/>
    <w:rsid w:val="00C051B9"/>
    <w:rsid w:val="00C05458"/>
    <w:rsid w:val="00C05500"/>
    <w:rsid w:val="00C05670"/>
    <w:rsid w:val="00C056E1"/>
    <w:rsid w:val="00C05808"/>
    <w:rsid w:val="00C05C02"/>
    <w:rsid w:val="00C05E42"/>
    <w:rsid w:val="00C05EAA"/>
    <w:rsid w:val="00C05F6C"/>
    <w:rsid w:val="00C05FC5"/>
    <w:rsid w:val="00C060D4"/>
    <w:rsid w:val="00C06170"/>
    <w:rsid w:val="00C06325"/>
    <w:rsid w:val="00C064D3"/>
    <w:rsid w:val="00C065CA"/>
    <w:rsid w:val="00C065ED"/>
    <w:rsid w:val="00C066E7"/>
    <w:rsid w:val="00C066EA"/>
    <w:rsid w:val="00C0675F"/>
    <w:rsid w:val="00C06885"/>
    <w:rsid w:val="00C0693B"/>
    <w:rsid w:val="00C06984"/>
    <w:rsid w:val="00C06A65"/>
    <w:rsid w:val="00C06AAB"/>
    <w:rsid w:val="00C06DFC"/>
    <w:rsid w:val="00C06E49"/>
    <w:rsid w:val="00C07101"/>
    <w:rsid w:val="00C071DC"/>
    <w:rsid w:val="00C07298"/>
    <w:rsid w:val="00C072C0"/>
    <w:rsid w:val="00C0734E"/>
    <w:rsid w:val="00C0738D"/>
    <w:rsid w:val="00C07499"/>
    <w:rsid w:val="00C075AD"/>
    <w:rsid w:val="00C075DF"/>
    <w:rsid w:val="00C07724"/>
    <w:rsid w:val="00C079B4"/>
    <w:rsid w:val="00C07A1E"/>
    <w:rsid w:val="00C07B73"/>
    <w:rsid w:val="00C07C4C"/>
    <w:rsid w:val="00C07DD4"/>
    <w:rsid w:val="00C07ECB"/>
    <w:rsid w:val="00C07FD3"/>
    <w:rsid w:val="00C10043"/>
    <w:rsid w:val="00C10189"/>
    <w:rsid w:val="00C101B0"/>
    <w:rsid w:val="00C101EB"/>
    <w:rsid w:val="00C104DD"/>
    <w:rsid w:val="00C108CB"/>
    <w:rsid w:val="00C109C2"/>
    <w:rsid w:val="00C109C4"/>
    <w:rsid w:val="00C10A08"/>
    <w:rsid w:val="00C10A8C"/>
    <w:rsid w:val="00C10A90"/>
    <w:rsid w:val="00C10AC4"/>
    <w:rsid w:val="00C10E1B"/>
    <w:rsid w:val="00C10EC5"/>
    <w:rsid w:val="00C10FE0"/>
    <w:rsid w:val="00C10FE1"/>
    <w:rsid w:val="00C1104A"/>
    <w:rsid w:val="00C11056"/>
    <w:rsid w:val="00C1125A"/>
    <w:rsid w:val="00C112E3"/>
    <w:rsid w:val="00C11499"/>
    <w:rsid w:val="00C114E3"/>
    <w:rsid w:val="00C11561"/>
    <w:rsid w:val="00C11621"/>
    <w:rsid w:val="00C11644"/>
    <w:rsid w:val="00C116DE"/>
    <w:rsid w:val="00C116F5"/>
    <w:rsid w:val="00C1174A"/>
    <w:rsid w:val="00C1182D"/>
    <w:rsid w:val="00C11924"/>
    <w:rsid w:val="00C11A4D"/>
    <w:rsid w:val="00C11AC4"/>
    <w:rsid w:val="00C11AFC"/>
    <w:rsid w:val="00C11B52"/>
    <w:rsid w:val="00C11BCE"/>
    <w:rsid w:val="00C11BE3"/>
    <w:rsid w:val="00C11CCB"/>
    <w:rsid w:val="00C11DA5"/>
    <w:rsid w:val="00C11DC8"/>
    <w:rsid w:val="00C11F34"/>
    <w:rsid w:val="00C11F45"/>
    <w:rsid w:val="00C11FFB"/>
    <w:rsid w:val="00C1211F"/>
    <w:rsid w:val="00C12301"/>
    <w:rsid w:val="00C124DF"/>
    <w:rsid w:val="00C12681"/>
    <w:rsid w:val="00C12743"/>
    <w:rsid w:val="00C127F4"/>
    <w:rsid w:val="00C12818"/>
    <w:rsid w:val="00C12879"/>
    <w:rsid w:val="00C12902"/>
    <w:rsid w:val="00C129D8"/>
    <w:rsid w:val="00C12BA5"/>
    <w:rsid w:val="00C12BE4"/>
    <w:rsid w:val="00C12BED"/>
    <w:rsid w:val="00C12CA3"/>
    <w:rsid w:val="00C12D2F"/>
    <w:rsid w:val="00C12F4F"/>
    <w:rsid w:val="00C130EB"/>
    <w:rsid w:val="00C13110"/>
    <w:rsid w:val="00C1314C"/>
    <w:rsid w:val="00C132BA"/>
    <w:rsid w:val="00C13377"/>
    <w:rsid w:val="00C133B2"/>
    <w:rsid w:val="00C1386E"/>
    <w:rsid w:val="00C13A8B"/>
    <w:rsid w:val="00C13ACF"/>
    <w:rsid w:val="00C13ADF"/>
    <w:rsid w:val="00C13B56"/>
    <w:rsid w:val="00C13BD8"/>
    <w:rsid w:val="00C13D39"/>
    <w:rsid w:val="00C13D6E"/>
    <w:rsid w:val="00C13D8D"/>
    <w:rsid w:val="00C13DDF"/>
    <w:rsid w:val="00C13E9A"/>
    <w:rsid w:val="00C13ED8"/>
    <w:rsid w:val="00C140D6"/>
    <w:rsid w:val="00C14300"/>
    <w:rsid w:val="00C143CC"/>
    <w:rsid w:val="00C14503"/>
    <w:rsid w:val="00C14572"/>
    <w:rsid w:val="00C14609"/>
    <w:rsid w:val="00C14972"/>
    <w:rsid w:val="00C149CA"/>
    <w:rsid w:val="00C14A37"/>
    <w:rsid w:val="00C14B51"/>
    <w:rsid w:val="00C14BFE"/>
    <w:rsid w:val="00C14D4D"/>
    <w:rsid w:val="00C14DEA"/>
    <w:rsid w:val="00C150C7"/>
    <w:rsid w:val="00C15162"/>
    <w:rsid w:val="00C15392"/>
    <w:rsid w:val="00C156A8"/>
    <w:rsid w:val="00C156F5"/>
    <w:rsid w:val="00C15865"/>
    <w:rsid w:val="00C15903"/>
    <w:rsid w:val="00C15B23"/>
    <w:rsid w:val="00C15B89"/>
    <w:rsid w:val="00C15BD3"/>
    <w:rsid w:val="00C15D6B"/>
    <w:rsid w:val="00C15D75"/>
    <w:rsid w:val="00C15E01"/>
    <w:rsid w:val="00C15F59"/>
    <w:rsid w:val="00C16061"/>
    <w:rsid w:val="00C16070"/>
    <w:rsid w:val="00C161FB"/>
    <w:rsid w:val="00C163D0"/>
    <w:rsid w:val="00C16606"/>
    <w:rsid w:val="00C16A15"/>
    <w:rsid w:val="00C16A26"/>
    <w:rsid w:val="00C16B84"/>
    <w:rsid w:val="00C16CAE"/>
    <w:rsid w:val="00C16D5E"/>
    <w:rsid w:val="00C16DD4"/>
    <w:rsid w:val="00C16E0B"/>
    <w:rsid w:val="00C16F98"/>
    <w:rsid w:val="00C17222"/>
    <w:rsid w:val="00C17694"/>
    <w:rsid w:val="00C17768"/>
    <w:rsid w:val="00C17872"/>
    <w:rsid w:val="00C178F1"/>
    <w:rsid w:val="00C17A17"/>
    <w:rsid w:val="00C17B17"/>
    <w:rsid w:val="00C17D21"/>
    <w:rsid w:val="00C17E63"/>
    <w:rsid w:val="00C17F3E"/>
    <w:rsid w:val="00C20065"/>
    <w:rsid w:val="00C200BC"/>
    <w:rsid w:val="00C2020A"/>
    <w:rsid w:val="00C202FC"/>
    <w:rsid w:val="00C20480"/>
    <w:rsid w:val="00C204EC"/>
    <w:rsid w:val="00C205A5"/>
    <w:rsid w:val="00C20639"/>
    <w:rsid w:val="00C207D2"/>
    <w:rsid w:val="00C207F9"/>
    <w:rsid w:val="00C20891"/>
    <w:rsid w:val="00C208F7"/>
    <w:rsid w:val="00C2093D"/>
    <w:rsid w:val="00C20A06"/>
    <w:rsid w:val="00C20AD8"/>
    <w:rsid w:val="00C20B0E"/>
    <w:rsid w:val="00C20B11"/>
    <w:rsid w:val="00C20B7A"/>
    <w:rsid w:val="00C20BF6"/>
    <w:rsid w:val="00C20C73"/>
    <w:rsid w:val="00C20CD4"/>
    <w:rsid w:val="00C20DEE"/>
    <w:rsid w:val="00C20E32"/>
    <w:rsid w:val="00C20E65"/>
    <w:rsid w:val="00C20EE0"/>
    <w:rsid w:val="00C20F2E"/>
    <w:rsid w:val="00C20FB7"/>
    <w:rsid w:val="00C210E8"/>
    <w:rsid w:val="00C212D1"/>
    <w:rsid w:val="00C2144E"/>
    <w:rsid w:val="00C2148A"/>
    <w:rsid w:val="00C214AD"/>
    <w:rsid w:val="00C2162B"/>
    <w:rsid w:val="00C21703"/>
    <w:rsid w:val="00C21795"/>
    <w:rsid w:val="00C217E9"/>
    <w:rsid w:val="00C21817"/>
    <w:rsid w:val="00C2190B"/>
    <w:rsid w:val="00C21A07"/>
    <w:rsid w:val="00C21B71"/>
    <w:rsid w:val="00C21C02"/>
    <w:rsid w:val="00C21C48"/>
    <w:rsid w:val="00C21C5A"/>
    <w:rsid w:val="00C21D35"/>
    <w:rsid w:val="00C21D72"/>
    <w:rsid w:val="00C21DCB"/>
    <w:rsid w:val="00C21EA0"/>
    <w:rsid w:val="00C21EBF"/>
    <w:rsid w:val="00C220AB"/>
    <w:rsid w:val="00C22271"/>
    <w:rsid w:val="00C222E1"/>
    <w:rsid w:val="00C223ED"/>
    <w:rsid w:val="00C22427"/>
    <w:rsid w:val="00C224E4"/>
    <w:rsid w:val="00C2255A"/>
    <w:rsid w:val="00C226A1"/>
    <w:rsid w:val="00C226B8"/>
    <w:rsid w:val="00C226D3"/>
    <w:rsid w:val="00C226E2"/>
    <w:rsid w:val="00C2270D"/>
    <w:rsid w:val="00C229AB"/>
    <w:rsid w:val="00C229D9"/>
    <w:rsid w:val="00C22A52"/>
    <w:rsid w:val="00C22A74"/>
    <w:rsid w:val="00C22AD2"/>
    <w:rsid w:val="00C22BF2"/>
    <w:rsid w:val="00C22C8C"/>
    <w:rsid w:val="00C22CF9"/>
    <w:rsid w:val="00C22E83"/>
    <w:rsid w:val="00C2300F"/>
    <w:rsid w:val="00C2309F"/>
    <w:rsid w:val="00C23129"/>
    <w:rsid w:val="00C231EE"/>
    <w:rsid w:val="00C23326"/>
    <w:rsid w:val="00C2338F"/>
    <w:rsid w:val="00C234CB"/>
    <w:rsid w:val="00C23572"/>
    <w:rsid w:val="00C235EC"/>
    <w:rsid w:val="00C2366C"/>
    <w:rsid w:val="00C238C4"/>
    <w:rsid w:val="00C23902"/>
    <w:rsid w:val="00C23B2A"/>
    <w:rsid w:val="00C23B6A"/>
    <w:rsid w:val="00C23C08"/>
    <w:rsid w:val="00C23CEF"/>
    <w:rsid w:val="00C23D03"/>
    <w:rsid w:val="00C23E19"/>
    <w:rsid w:val="00C23E3B"/>
    <w:rsid w:val="00C23E74"/>
    <w:rsid w:val="00C24165"/>
    <w:rsid w:val="00C24354"/>
    <w:rsid w:val="00C243A4"/>
    <w:rsid w:val="00C24469"/>
    <w:rsid w:val="00C244CB"/>
    <w:rsid w:val="00C244D5"/>
    <w:rsid w:val="00C24807"/>
    <w:rsid w:val="00C249A1"/>
    <w:rsid w:val="00C24A0B"/>
    <w:rsid w:val="00C24AA5"/>
    <w:rsid w:val="00C24C89"/>
    <w:rsid w:val="00C24F4D"/>
    <w:rsid w:val="00C24F98"/>
    <w:rsid w:val="00C24FB1"/>
    <w:rsid w:val="00C25030"/>
    <w:rsid w:val="00C25032"/>
    <w:rsid w:val="00C2505C"/>
    <w:rsid w:val="00C2514A"/>
    <w:rsid w:val="00C252CC"/>
    <w:rsid w:val="00C25549"/>
    <w:rsid w:val="00C2563D"/>
    <w:rsid w:val="00C256F0"/>
    <w:rsid w:val="00C25825"/>
    <w:rsid w:val="00C2589B"/>
    <w:rsid w:val="00C25953"/>
    <w:rsid w:val="00C25A37"/>
    <w:rsid w:val="00C25B26"/>
    <w:rsid w:val="00C25D82"/>
    <w:rsid w:val="00C25E61"/>
    <w:rsid w:val="00C25F73"/>
    <w:rsid w:val="00C25FB3"/>
    <w:rsid w:val="00C2601A"/>
    <w:rsid w:val="00C26352"/>
    <w:rsid w:val="00C26424"/>
    <w:rsid w:val="00C2655A"/>
    <w:rsid w:val="00C26700"/>
    <w:rsid w:val="00C26A2A"/>
    <w:rsid w:val="00C26B5A"/>
    <w:rsid w:val="00C26C22"/>
    <w:rsid w:val="00C26DA0"/>
    <w:rsid w:val="00C26DA9"/>
    <w:rsid w:val="00C26EB3"/>
    <w:rsid w:val="00C26F37"/>
    <w:rsid w:val="00C26FC0"/>
    <w:rsid w:val="00C27050"/>
    <w:rsid w:val="00C27189"/>
    <w:rsid w:val="00C27253"/>
    <w:rsid w:val="00C27305"/>
    <w:rsid w:val="00C2737C"/>
    <w:rsid w:val="00C273A4"/>
    <w:rsid w:val="00C273F6"/>
    <w:rsid w:val="00C27433"/>
    <w:rsid w:val="00C275E0"/>
    <w:rsid w:val="00C276DC"/>
    <w:rsid w:val="00C27750"/>
    <w:rsid w:val="00C27752"/>
    <w:rsid w:val="00C2776B"/>
    <w:rsid w:val="00C27851"/>
    <w:rsid w:val="00C27874"/>
    <w:rsid w:val="00C278B3"/>
    <w:rsid w:val="00C279AD"/>
    <w:rsid w:val="00C27ABB"/>
    <w:rsid w:val="00C27D75"/>
    <w:rsid w:val="00C27D98"/>
    <w:rsid w:val="00C27EBB"/>
    <w:rsid w:val="00C27F04"/>
    <w:rsid w:val="00C30097"/>
    <w:rsid w:val="00C301D3"/>
    <w:rsid w:val="00C305BD"/>
    <w:rsid w:val="00C3062C"/>
    <w:rsid w:val="00C306C1"/>
    <w:rsid w:val="00C30A66"/>
    <w:rsid w:val="00C30B74"/>
    <w:rsid w:val="00C30BB0"/>
    <w:rsid w:val="00C30C20"/>
    <w:rsid w:val="00C30D33"/>
    <w:rsid w:val="00C30D9F"/>
    <w:rsid w:val="00C30DA6"/>
    <w:rsid w:val="00C30E6D"/>
    <w:rsid w:val="00C3115C"/>
    <w:rsid w:val="00C311D4"/>
    <w:rsid w:val="00C311DF"/>
    <w:rsid w:val="00C312BF"/>
    <w:rsid w:val="00C31319"/>
    <w:rsid w:val="00C31320"/>
    <w:rsid w:val="00C3133B"/>
    <w:rsid w:val="00C3137B"/>
    <w:rsid w:val="00C313BB"/>
    <w:rsid w:val="00C31702"/>
    <w:rsid w:val="00C3172C"/>
    <w:rsid w:val="00C318B5"/>
    <w:rsid w:val="00C318F9"/>
    <w:rsid w:val="00C31A49"/>
    <w:rsid w:val="00C31ADE"/>
    <w:rsid w:val="00C31D2D"/>
    <w:rsid w:val="00C31D37"/>
    <w:rsid w:val="00C31D8F"/>
    <w:rsid w:val="00C31ED6"/>
    <w:rsid w:val="00C31F0F"/>
    <w:rsid w:val="00C32082"/>
    <w:rsid w:val="00C32096"/>
    <w:rsid w:val="00C320CC"/>
    <w:rsid w:val="00C3216A"/>
    <w:rsid w:val="00C32208"/>
    <w:rsid w:val="00C3224A"/>
    <w:rsid w:val="00C32457"/>
    <w:rsid w:val="00C324AA"/>
    <w:rsid w:val="00C324E0"/>
    <w:rsid w:val="00C32583"/>
    <w:rsid w:val="00C32618"/>
    <w:rsid w:val="00C32629"/>
    <w:rsid w:val="00C32779"/>
    <w:rsid w:val="00C327AA"/>
    <w:rsid w:val="00C328AF"/>
    <w:rsid w:val="00C32961"/>
    <w:rsid w:val="00C3298C"/>
    <w:rsid w:val="00C329F1"/>
    <w:rsid w:val="00C32C85"/>
    <w:rsid w:val="00C32DB5"/>
    <w:rsid w:val="00C32EBF"/>
    <w:rsid w:val="00C3311E"/>
    <w:rsid w:val="00C3322D"/>
    <w:rsid w:val="00C33236"/>
    <w:rsid w:val="00C33257"/>
    <w:rsid w:val="00C332AD"/>
    <w:rsid w:val="00C332D8"/>
    <w:rsid w:val="00C33342"/>
    <w:rsid w:val="00C33550"/>
    <w:rsid w:val="00C33579"/>
    <w:rsid w:val="00C33580"/>
    <w:rsid w:val="00C3375F"/>
    <w:rsid w:val="00C337A7"/>
    <w:rsid w:val="00C33800"/>
    <w:rsid w:val="00C33908"/>
    <w:rsid w:val="00C3397B"/>
    <w:rsid w:val="00C33C07"/>
    <w:rsid w:val="00C33D03"/>
    <w:rsid w:val="00C33F25"/>
    <w:rsid w:val="00C33F53"/>
    <w:rsid w:val="00C3417A"/>
    <w:rsid w:val="00C341C8"/>
    <w:rsid w:val="00C341CA"/>
    <w:rsid w:val="00C341ED"/>
    <w:rsid w:val="00C3421C"/>
    <w:rsid w:val="00C34245"/>
    <w:rsid w:val="00C34272"/>
    <w:rsid w:val="00C3435C"/>
    <w:rsid w:val="00C344A3"/>
    <w:rsid w:val="00C345CA"/>
    <w:rsid w:val="00C34656"/>
    <w:rsid w:val="00C34856"/>
    <w:rsid w:val="00C348AD"/>
    <w:rsid w:val="00C34A7E"/>
    <w:rsid w:val="00C34B1D"/>
    <w:rsid w:val="00C34B73"/>
    <w:rsid w:val="00C34B90"/>
    <w:rsid w:val="00C34C90"/>
    <w:rsid w:val="00C34DAE"/>
    <w:rsid w:val="00C34E86"/>
    <w:rsid w:val="00C34F6B"/>
    <w:rsid w:val="00C35098"/>
    <w:rsid w:val="00C35114"/>
    <w:rsid w:val="00C35205"/>
    <w:rsid w:val="00C3521D"/>
    <w:rsid w:val="00C35286"/>
    <w:rsid w:val="00C35399"/>
    <w:rsid w:val="00C3555E"/>
    <w:rsid w:val="00C3559D"/>
    <w:rsid w:val="00C355FD"/>
    <w:rsid w:val="00C35657"/>
    <w:rsid w:val="00C356BD"/>
    <w:rsid w:val="00C3574C"/>
    <w:rsid w:val="00C3595B"/>
    <w:rsid w:val="00C35A43"/>
    <w:rsid w:val="00C35C0F"/>
    <w:rsid w:val="00C35C38"/>
    <w:rsid w:val="00C35CAA"/>
    <w:rsid w:val="00C35D00"/>
    <w:rsid w:val="00C35DBE"/>
    <w:rsid w:val="00C35F27"/>
    <w:rsid w:val="00C360F9"/>
    <w:rsid w:val="00C3617B"/>
    <w:rsid w:val="00C36273"/>
    <w:rsid w:val="00C362F2"/>
    <w:rsid w:val="00C36343"/>
    <w:rsid w:val="00C36878"/>
    <w:rsid w:val="00C36916"/>
    <w:rsid w:val="00C3691D"/>
    <w:rsid w:val="00C36BC6"/>
    <w:rsid w:val="00C36EA0"/>
    <w:rsid w:val="00C36EEC"/>
    <w:rsid w:val="00C36FAF"/>
    <w:rsid w:val="00C3714F"/>
    <w:rsid w:val="00C3716E"/>
    <w:rsid w:val="00C37213"/>
    <w:rsid w:val="00C37371"/>
    <w:rsid w:val="00C37496"/>
    <w:rsid w:val="00C374FC"/>
    <w:rsid w:val="00C376F1"/>
    <w:rsid w:val="00C3787B"/>
    <w:rsid w:val="00C378CC"/>
    <w:rsid w:val="00C3796A"/>
    <w:rsid w:val="00C37A95"/>
    <w:rsid w:val="00C37BFF"/>
    <w:rsid w:val="00C37C9B"/>
    <w:rsid w:val="00C37F65"/>
    <w:rsid w:val="00C37F75"/>
    <w:rsid w:val="00C40020"/>
    <w:rsid w:val="00C40093"/>
    <w:rsid w:val="00C400DA"/>
    <w:rsid w:val="00C40427"/>
    <w:rsid w:val="00C40460"/>
    <w:rsid w:val="00C404F7"/>
    <w:rsid w:val="00C40647"/>
    <w:rsid w:val="00C4067F"/>
    <w:rsid w:val="00C407B4"/>
    <w:rsid w:val="00C407F7"/>
    <w:rsid w:val="00C40850"/>
    <w:rsid w:val="00C40870"/>
    <w:rsid w:val="00C408E0"/>
    <w:rsid w:val="00C4096B"/>
    <w:rsid w:val="00C409A4"/>
    <w:rsid w:val="00C40ABB"/>
    <w:rsid w:val="00C40B79"/>
    <w:rsid w:val="00C40B8D"/>
    <w:rsid w:val="00C40C23"/>
    <w:rsid w:val="00C40CD3"/>
    <w:rsid w:val="00C40D8B"/>
    <w:rsid w:val="00C40E64"/>
    <w:rsid w:val="00C40F6B"/>
    <w:rsid w:val="00C40FD7"/>
    <w:rsid w:val="00C41070"/>
    <w:rsid w:val="00C41126"/>
    <w:rsid w:val="00C41233"/>
    <w:rsid w:val="00C41264"/>
    <w:rsid w:val="00C41440"/>
    <w:rsid w:val="00C415B5"/>
    <w:rsid w:val="00C41655"/>
    <w:rsid w:val="00C4169D"/>
    <w:rsid w:val="00C416A1"/>
    <w:rsid w:val="00C41778"/>
    <w:rsid w:val="00C417D8"/>
    <w:rsid w:val="00C417FC"/>
    <w:rsid w:val="00C41887"/>
    <w:rsid w:val="00C41925"/>
    <w:rsid w:val="00C4193D"/>
    <w:rsid w:val="00C419D8"/>
    <w:rsid w:val="00C41A18"/>
    <w:rsid w:val="00C41A33"/>
    <w:rsid w:val="00C41A56"/>
    <w:rsid w:val="00C41A97"/>
    <w:rsid w:val="00C41FCB"/>
    <w:rsid w:val="00C42199"/>
    <w:rsid w:val="00C421BB"/>
    <w:rsid w:val="00C4227B"/>
    <w:rsid w:val="00C42324"/>
    <w:rsid w:val="00C424F1"/>
    <w:rsid w:val="00C426D7"/>
    <w:rsid w:val="00C42BA4"/>
    <w:rsid w:val="00C42BAE"/>
    <w:rsid w:val="00C42C4F"/>
    <w:rsid w:val="00C42DCE"/>
    <w:rsid w:val="00C42F4D"/>
    <w:rsid w:val="00C42F52"/>
    <w:rsid w:val="00C42F90"/>
    <w:rsid w:val="00C43034"/>
    <w:rsid w:val="00C4306A"/>
    <w:rsid w:val="00C430E2"/>
    <w:rsid w:val="00C432D4"/>
    <w:rsid w:val="00C43476"/>
    <w:rsid w:val="00C4358E"/>
    <w:rsid w:val="00C43649"/>
    <w:rsid w:val="00C4366E"/>
    <w:rsid w:val="00C436B0"/>
    <w:rsid w:val="00C436D3"/>
    <w:rsid w:val="00C43713"/>
    <w:rsid w:val="00C438A5"/>
    <w:rsid w:val="00C4398E"/>
    <w:rsid w:val="00C43C0E"/>
    <w:rsid w:val="00C43D65"/>
    <w:rsid w:val="00C43F48"/>
    <w:rsid w:val="00C44026"/>
    <w:rsid w:val="00C442EB"/>
    <w:rsid w:val="00C44322"/>
    <w:rsid w:val="00C4442C"/>
    <w:rsid w:val="00C44431"/>
    <w:rsid w:val="00C44466"/>
    <w:rsid w:val="00C44573"/>
    <w:rsid w:val="00C4463A"/>
    <w:rsid w:val="00C4463B"/>
    <w:rsid w:val="00C44738"/>
    <w:rsid w:val="00C4477C"/>
    <w:rsid w:val="00C4480D"/>
    <w:rsid w:val="00C44967"/>
    <w:rsid w:val="00C44974"/>
    <w:rsid w:val="00C449B4"/>
    <w:rsid w:val="00C44A31"/>
    <w:rsid w:val="00C44A44"/>
    <w:rsid w:val="00C44A4A"/>
    <w:rsid w:val="00C44A9E"/>
    <w:rsid w:val="00C44AC1"/>
    <w:rsid w:val="00C44BCD"/>
    <w:rsid w:val="00C44BD0"/>
    <w:rsid w:val="00C44C0F"/>
    <w:rsid w:val="00C44CBE"/>
    <w:rsid w:val="00C44F4A"/>
    <w:rsid w:val="00C450BF"/>
    <w:rsid w:val="00C45324"/>
    <w:rsid w:val="00C454AF"/>
    <w:rsid w:val="00C457AF"/>
    <w:rsid w:val="00C457C2"/>
    <w:rsid w:val="00C457DC"/>
    <w:rsid w:val="00C45874"/>
    <w:rsid w:val="00C458D4"/>
    <w:rsid w:val="00C4592A"/>
    <w:rsid w:val="00C45A12"/>
    <w:rsid w:val="00C45A9D"/>
    <w:rsid w:val="00C45BDD"/>
    <w:rsid w:val="00C45C06"/>
    <w:rsid w:val="00C45C84"/>
    <w:rsid w:val="00C45C91"/>
    <w:rsid w:val="00C45C9F"/>
    <w:rsid w:val="00C45ED4"/>
    <w:rsid w:val="00C46026"/>
    <w:rsid w:val="00C46046"/>
    <w:rsid w:val="00C46085"/>
    <w:rsid w:val="00C4610F"/>
    <w:rsid w:val="00C462DA"/>
    <w:rsid w:val="00C46584"/>
    <w:rsid w:val="00C465A1"/>
    <w:rsid w:val="00C466C6"/>
    <w:rsid w:val="00C4671C"/>
    <w:rsid w:val="00C46906"/>
    <w:rsid w:val="00C46915"/>
    <w:rsid w:val="00C469A0"/>
    <w:rsid w:val="00C46AF7"/>
    <w:rsid w:val="00C46B62"/>
    <w:rsid w:val="00C46BEF"/>
    <w:rsid w:val="00C46C1F"/>
    <w:rsid w:val="00C46D82"/>
    <w:rsid w:val="00C46D9F"/>
    <w:rsid w:val="00C46E4A"/>
    <w:rsid w:val="00C46ED8"/>
    <w:rsid w:val="00C470DE"/>
    <w:rsid w:val="00C47117"/>
    <w:rsid w:val="00C472CA"/>
    <w:rsid w:val="00C47464"/>
    <w:rsid w:val="00C4746A"/>
    <w:rsid w:val="00C4779E"/>
    <w:rsid w:val="00C4782C"/>
    <w:rsid w:val="00C4799F"/>
    <w:rsid w:val="00C47A06"/>
    <w:rsid w:val="00C47AAC"/>
    <w:rsid w:val="00C47D8A"/>
    <w:rsid w:val="00C47E96"/>
    <w:rsid w:val="00C489D2"/>
    <w:rsid w:val="00C50021"/>
    <w:rsid w:val="00C5009E"/>
    <w:rsid w:val="00C50205"/>
    <w:rsid w:val="00C50216"/>
    <w:rsid w:val="00C50232"/>
    <w:rsid w:val="00C502FC"/>
    <w:rsid w:val="00C5043C"/>
    <w:rsid w:val="00C50452"/>
    <w:rsid w:val="00C504A4"/>
    <w:rsid w:val="00C50606"/>
    <w:rsid w:val="00C507D1"/>
    <w:rsid w:val="00C50A82"/>
    <w:rsid w:val="00C50AC2"/>
    <w:rsid w:val="00C50C7D"/>
    <w:rsid w:val="00C50FCC"/>
    <w:rsid w:val="00C5101E"/>
    <w:rsid w:val="00C5105D"/>
    <w:rsid w:val="00C510D8"/>
    <w:rsid w:val="00C51144"/>
    <w:rsid w:val="00C512BD"/>
    <w:rsid w:val="00C5149B"/>
    <w:rsid w:val="00C514A4"/>
    <w:rsid w:val="00C514CA"/>
    <w:rsid w:val="00C515B6"/>
    <w:rsid w:val="00C51688"/>
    <w:rsid w:val="00C5173B"/>
    <w:rsid w:val="00C51775"/>
    <w:rsid w:val="00C517A6"/>
    <w:rsid w:val="00C518FC"/>
    <w:rsid w:val="00C51ABC"/>
    <w:rsid w:val="00C51C23"/>
    <w:rsid w:val="00C51CA4"/>
    <w:rsid w:val="00C51E41"/>
    <w:rsid w:val="00C51EEE"/>
    <w:rsid w:val="00C51F32"/>
    <w:rsid w:val="00C5223D"/>
    <w:rsid w:val="00C5230E"/>
    <w:rsid w:val="00C5240B"/>
    <w:rsid w:val="00C524F2"/>
    <w:rsid w:val="00C528F5"/>
    <w:rsid w:val="00C52960"/>
    <w:rsid w:val="00C52B41"/>
    <w:rsid w:val="00C52C13"/>
    <w:rsid w:val="00C52D9A"/>
    <w:rsid w:val="00C53115"/>
    <w:rsid w:val="00C531BD"/>
    <w:rsid w:val="00C53219"/>
    <w:rsid w:val="00C532A3"/>
    <w:rsid w:val="00C532F8"/>
    <w:rsid w:val="00C53332"/>
    <w:rsid w:val="00C53404"/>
    <w:rsid w:val="00C5341B"/>
    <w:rsid w:val="00C5345C"/>
    <w:rsid w:val="00C53524"/>
    <w:rsid w:val="00C53532"/>
    <w:rsid w:val="00C53581"/>
    <w:rsid w:val="00C53664"/>
    <w:rsid w:val="00C537EC"/>
    <w:rsid w:val="00C53893"/>
    <w:rsid w:val="00C538A9"/>
    <w:rsid w:val="00C5394E"/>
    <w:rsid w:val="00C53961"/>
    <w:rsid w:val="00C53B5C"/>
    <w:rsid w:val="00C53B5E"/>
    <w:rsid w:val="00C53D92"/>
    <w:rsid w:val="00C54071"/>
    <w:rsid w:val="00C54129"/>
    <w:rsid w:val="00C5416F"/>
    <w:rsid w:val="00C5427A"/>
    <w:rsid w:val="00C5429D"/>
    <w:rsid w:val="00C5441B"/>
    <w:rsid w:val="00C5444A"/>
    <w:rsid w:val="00C54465"/>
    <w:rsid w:val="00C546BC"/>
    <w:rsid w:val="00C54701"/>
    <w:rsid w:val="00C54942"/>
    <w:rsid w:val="00C54B10"/>
    <w:rsid w:val="00C54B82"/>
    <w:rsid w:val="00C54CF2"/>
    <w:rsid w:val="00C54EA4"/>
    <w:rsid w:val="00C54EDB"/>
    <w:rsid w:val="00C54F7B"/>
    <w:rsid w:val="00C54F91"/>
    <w:rsid w:val="00C55012"/>
    <w:rsid w:val="00C55089"/>
    <w:rsid w:val="00C55112"/>
    <w:rsid w:val="00C55342"/>
    <w:rsid w:val="00C554E2"/>
    <w:rsid w:val="00C5551C"/>
    <w:rsid w:val="00C5566D"/>
    <w:rsid w:val="00C55707"/>
    <w:rsid w:val="00C55793"/>
    <w:rsid w:val="00C5586B"/>
    <w:rsid w:val="00C558C1"/>
    <w:rsid w:val="00C5598F"/>
    <w:rsid w:val="00C559ED"/>
    <w:rsid w:val="00C55A37"/>
    <w:rsid w:val="00C55A8C"/>
    <w:rsid w:val="00C55B94"/>
    <w:rsid w:val="00C55B9D"/>
    <w:rsid w:val="00C55ED8"/>
    <w:rsid w:val="00C55F42"/>
    <w:rsid w:val="00C56203"/>
    <w:rsid w:val="00C5628E"/>
    <w:rsid w:val="00C564D8"/>
    <w:rsid w:val="00C56514"/>
    <w:rsid w:val="00C56703"/>
    <w:rsid w:val="00C56804"/>
    <w:rsid w:val="00C56897"/>
    <w:rsid w:val="00C568AC"/>
    <w:rsid w:val="00C568D3"/>
    <w:rsid w:val="00C56A45"/>
    <w:rsid w:val="00C56A70"/>
    <w:rsid w:val="00C56AD8"/>
    <w:rsid w:val="00C56C21"/>
    <w:rsid w:val="00C56E01"/>
    <w:rsid w:val="00C56E45"/>
    <w:rsid w:val="00C56EF3"/>
    <w:rsid w:val="00C56FC1"/>
    <w:rsid w:val="00C57041"/>
    <w:rsid w:val="00C57145"/>
    <w:rsid w:val="00C57205"/>
    <w:rsid w:val="00C5721A"/>
    <w:rsid w:val="00C57240"/>
    <w:rsid w:val="00C573CD"/>
    <w:rsid w:val="00C573E3"/>
    <w:rsid w:val="00C57528"/>
    <w:rsid w:val="00C57616"/>
    <w:rsid w:val="00C5763F"/>
    <w:rsid w:val="00C57644"/>
    <w:rsid w:val="00C5767C"/>
    <w:rsid w:val="00C57900"/>
    <w:rsid w:val="00C579CC"/>
    <w:rsid w:val="00C57B47"/>
    <w:rsid w:val="00C57B4D"/>
    <w:rsid w:val="00C57C3A"/>
    <w:rsid w:val="00C57D55"/>
    <w:rsid w:val="00C57D61"/>
    <w:rsid w:val="00C57D78"/>
    <w:rsid w:val="00C57DA8"/>
    <w:rsid w:val="00C57DCD"/>
    <w:rsid w:val="00C57ED6"/>
    <w:rsid w:val="00C601F6"/>
    <w:rsid w:val="00C602AF"/>
    <w:rsid w:val="00C602F3"/>
    <w:rsid w:val="00C603B5"/>
    <w:rsid w:val="00C60574"/>
    <w:rsid w:val="00C60829"/>
    <w:rsid w:val="00C6085D"/>
    <w:rsid w:val="00C60895"/>
    <w:rsid w:val="00C60980"/>
    <w:rsid w:val="00C609F4"/>
    <w:rsid w:val="00C60A9E"/>
    <w:rsid w:val="00C60AE8"/>
    <w:rsid w:val="00C60AF2"/>
    <w:rsid w:val="00C60B57"/>
    <w:rsid w:val="00C60C4D"/>
    <w:rsid w:val="00C60E60"/>
    <w:rsid w:val="00C60EE4"/>
    <w:rsid w:val="00C60F6A"/>
    <w:rsid w:val="00C6108A"/>
    <w:rsid w:val="00C61096"/>
    <w:rsid w:val="00C61126"/>
    <w:rsid w:val="00C6115C"/>
    <w:rsid w:val="00C61206"/>
    <w:rsid w:val="00C61212"/>
    <w:rsid w:val="00C61259"/>
    <w:rsid w:val="00C6135D"/>
    <w:rsid w:val="00C613B3"/>
    <w:rsid w:val="00C615F7"/>
    <w:rsid w:val="00C616A2"/>
    <w:rsid w:val="00C6192F"/>
    <w:rsid w:val="00C619FC"/>
    <w:rsid w:val="00C61B26"/>
    <w:rsid w:val="00C61B47"/>
    <w:rsid w:val="00C61CD3"/>
    <w:rsid w:val="00C61D50"/>
    <w:rsid w:val="00C61E5E"/>
    <w:rsid w:val="00C61ED4"/>
    <w:rsid w:val="00C61F08"/>
    <w:rsid w:val="00C61F37"/>
    <w:rsid w:val="00C61F51"/>
    <w:rsid w:val="00C61FBF"/>
    <w:rsid w:val="00C62014"/>
    <w:rsid w:val="00C62240"/>
    <w:rsid w:val="00C62339"/>
    <w:rsid w:val="00C6253A"/>
    <w:rsid w:val="00C62592"/>
    <w:rsid w:val="00C6260A"/>
    <w:rsid w:val="00C62647"/>
    <w:rsid w:val="00C62654"/>
    <w:rsid w:val="00C6270D"/>
    <w:rsid w:val="00C62746"/>
    <w:rsid w:val="00C62890"/>
    <w:rsid w:val="00C62A74"/>
    <w:rsid w:val="00C62BE8"/>
    <w:rsid w:val="00C62D12"/>
    <w:rsid w:val="00C62DEE"/>
    <w:rsid w:val="00C62E92"/>
    <w:rsid w:val="00C62E9D"/>
    <w:rsid w:val="00C62F8F"/>
    <w:rsid w:val="00C62F93"/>
    <w:rsid w:val="00C630A4"/>
    <w:rsid w:val="00C63139"/>
    <w:rsid w:val="00C631BB"/>
    <w:rsid w:val="00C63231"/>
    <w:rsid w:val="00C63307"/>
    <w:rsid w:val="00C633A8"/>
    <w:rsid w:val="00C6346D"/>
    <w:rsid w:val="00C63564"/>
    <w:rsid w:val="00C635DA"/>
    <w:rsid w:val="00C63732"/>
    <w:rsid w:val="00C63767"/>
    <w:rsid w:val="00C63772"/>
    <w:rsid w:val="00C63994"/>
    <w:rsid w:val="00C63AB8"/>
    <w:rsid w:val="00C63B64"/>
    <w:rsid w:val="00C63B7D"/>
    <w:rsid w:val="00C63D34"/>
    <w:rsid w:val="00C63DE0"/>
    <w:rsid w:val="00C63F1B"/>
    <w:rsid w:val="00C63F7D"/>
    <w:rsid w:val="00C63FF6"/>
    <w:rsid w:val="00C6400C"/>
    <w:rsid w:val="00C6403A"/>
    <w:rsid w:val="00C641D5"/>
    <w:rsid w:val="00C64623"/>
    <w:rsid w:val="00C64667"/>
    <w:rsid w:val="00C646FC"/>
    <w:rsid w:val="00C647BC"/>
    <w:rsid w:val="00C64874"/>
    <w:rsid w:val="00C64992"/>
    <w:rsid w:val="00C649D7"/>
    <w:rsid w:val="00C64ABA"/>
    <w:rsid w:val="00C64B38"/>
    <w:rsid w:val="00C64C3D"/>
    <w:rsid w:val="00C64E75"/>
    <w:rsid w:val="00C64F06"/>
    <w:rsid w:val="00C64FC5"/>
    <w:rsid w:val="00C6508D"/>
    <w:rsid w:val="00C650D7"/>
    <w:rsid w:val="00C65102"/>
    <w:rsid w:val="00C65189"/>
    <w:rsid w:val="00C6524D"/>
    <w:rsid w:val="00C653DC"/>
    <w:rsid w:val="00C6543C"/>
    <w:rsid w:val="00C654AC"/>
    <w:rsid w:val="00C65512"/>
    <w:rsid w:val="00C655D4"/>
    <w:rsid w:val="00C65798"/>
    <w:rsid w:val="00C65807"/>
    <w:rsid w:val="00C6599B"/>
    <w:rsid w:val="00C65BE1"/>
    <w:rsid w:val="00C65BF0"/>
    <w:rsid w:val="00C65C82"/>
    <w:rsid w:val="00C65D60"/>
    <w:rsid w:val="00C6604D"/>
    <w:rsid w:val="00C660FC"/>
    <w:rsid w:val="00C6613F"/>
    <w:rsid w:val="00C66338"/>
    <w:rsid w:val="00C66428"/>
    <w:rsid w:val="00C6648A"/>
    <w:rsid w:val="00C66547"/>
    <w:rsid w:val="00C66578"/>
    <w:rsid w:val="00C66584"/>
    <w:rsid w:val="00C665FF"/>
    <w:rsid w:val="00C66606"/>
    <w:rsid w:val="00C66921"/>
    <w:rsid w:val="00C66BC1"/>
    <w:rsid w:val="00C66BF3"/>
    <w:rsid w:val="00C66D03"/>
    <w:rsid w:val="00C66DB7"/>
    <w:rsid w:val="00C66E72"/>
    <w:rsid w:val="00C66EC9"/>
    <w:rsid w:val="00C66F3C"/>
    <w:rsid w:val="00C66FA2"/>
    <w:rsid w:val="00C67066"/>
    <w:rsid w:val="00C6706F"/>
    <w:rsid w:val="00C67168"/>
    <w:rsid w:val="00C673F2"/>
    <w:rsid w:val="00C675F0"/>
    <w:rsid w:val="00C6764C"/>
    <w:rsid w:val="00C67896"/>
    <w:rsid w:val="00C678C4"/>
    <w:rsid w:val="00C678E7"/>
    <w:rsid w:val="00C67A21"/>
    <w:rsid w:val="00C67A4B"/>
    <w:rsid w:val="00C67B75"/>
    <w:rsid w:val="00C67BCD"/>
    <w:rsid w:val="00C67BFB"/>
    <w:rsid w:val="00C67C60"/>
    <w:rsid w:val="00C67D60"/>
    <w:rsid w:val="00C67D86"/>
    <w:rsid w:val="00C7002D"/>
    <w:rsid w:val="00C70161"/>
    <w:rsid w:val="00C7035C"/>
    <w:rsid w:val="00C70561"/>
    <w:rsid w:val="00C70582"/>
    <w:rsid w:val="00C707B4"/>
    <w:rsid w:val="00C7080F"/>
    <w:rsid w:val="00C70883"/>
    <w:rsid w:val="00C70A73"/>
    <w:rsid w:val="00C70B1C"/>
    <w:rsid w:val="00C70B48"/>
    <w:rsid w:val="00C70B88"/>
    <w:rsid w:val="00C70B8A"/>
    <w:rsid w:val="00C70C1F"/>
    <w:rsid w:val="00C70D6D"/>
    <w:rsid w:val="00C70D74"/>
    <w:rsid w:val="00C70D7E"/>
    <w:rsid w:val="00C70EEB"/>
    <w:rsid w:val="00C70F33"/>
    <w:rsid w:val="00C710FC"/>
    <w:rsid w:val="00C71119"/>
    <w:rsid w:val="00C7113C"/>
    <w:rsid w:val="00C711C4"/>
    <w:rsid w:val="00C71257"/>
    <w:rsid w:val="00C712BD"/>
    <w:rsid w:val="00C7145B"/>
    <w:rsid w:val="00C717A9"/>
    <w:rsid w:val="00C718CC"/>
    <w:rsid w:val="00C719B3"/>
    <w:rsid w:val="00C71A96"/>
    <w:rsid w:val="00C71BE4"/>
    <w:rsid w:val="00C71C69"/>
    <w:rsid w:val="00C71C8E"/>
    <w:rsid w:val="00C71D2C"/>
    <w:rsid w:val="00C71D94"/>
    <w:rsid w:val="00C71FD9"/>
    <w:rsid w:val="00C7213B"/>
    <w:rsid w:val="00C7214A"/>
    <w:rsid w:val="00C72217"/>
    <w:rsid w:val="00C72482"/>
    <w:rsid w:val="00C72494"/>
    <w:rsid w:val="00C726D2"/>
    <w:rsid w:val="00C72718"/>
    <w:rsid w:val="00C7279A"/>
    <w:rsid w:val="00C7299C"/>
    <w:rsid w:val="00C729C4"/>
    <w:rsid w:val="00C72A9D"/>
    <w:rsid w:val="00C72B2F"/>
    <w:rsid w:val="00C72C35"/>
    <w:rsid w:val="00C72D51"/>
    <w:rsid w:val="00C72D5E"/>
    <w:rsid w:val="00C72D79"/>
    <w:rsid w:val="00C72E20"/>
    <w:rsid w:val="00C734D2"/>
    <w:rsid w:val="00C73569"/>
    <w:rsid w:val="00C736E8"/>
    <w:rsid w:val="00C7372F"/>
    <w:rsid w:val="00C7380F"/>
    <w:rsid w:val="00C738B7"/>
    <w:rsid w:val="00C73945"/>
    <w:rsid w:val="00C73B5F"/>
    <w:rsid w:val="00C73BEC"/>
    <w:rsid w:val="00C73C4A"/>
    <w:rsid w:val="00C73DD3"/>
    <w:rsid w:val="00C73FBD"/>
    <w:rsid w:val="00C740EC"/>
    <w:rsid w:val="00C7421F"/>
    <w:rsid w:val="00C743E7"/>
    <w:rsid w:val="00C7441B"/>
    <w:rsid w:val="00C74545"/>
    <w:rsid w:val="00C746AD"/>
    <w:rsid w:val="00C746D9"/>
    <w:rsid w:val="00C746E3"/>
    <w:rsid w:val="00C746F9"/>
    <w:rsid w:val="00C7492F"/>
    <w:rsid w:val="00C74947"/>
    <w:rsid w:val="00C74BC1"/>
    <w:rsid w:val="00C74BD9"/>
    <w:rsid w:val="00C74C4F"/>
    <w:rsid w:val="00C74D8E"/>
    <w:rsid w:val="00C74E7E"/>
    <w:rsid w:val="00C75176"/>
    <w:rsid w:val="00C751A4"/>
    <w:rsid w:val="00C75350"/>
    <w:rsid w:val="00C753D1"/>
    <w:rsid w:val="00C754DF"/>
    <w:rsid w:val="00C75574"/>
    <w:rsid w:val="00C75B3F"/>
    <w:rsid w:val="00C75C24"/>
    <w:rsid w:val="00C75E0E"/>
    <w:rsid w:val="00C760FF"/>
    <w:rsid w:val="00C7617C"/>
    <w:rsid w:val="00C762EB"/>
    <w:rsid w:val="00C7634A"/>
    <w:rsid w:val="00C76355"/>
    <w:rsid w:val="00C763F6"/>
    <w:rsid w:val="00C76529"/>
    <w:rsid w:val="00C765A5"/>
    <w:rsid w:val="00C765F5"/>
    <w:rsid w:val="00C76604"/>
    <w:rsid w:val="00C76699"/>
    <w:rsid w:val="00C76790"/>
    <w:rsid w:val="00C767A8"/>
    <w:rsid w:val="00C767C6"/>
    <w:rsid w:val="00C76BCE"/>
    <w:rsid w:val="00C76D0D"/>
    <w:rsid w:val="00C76D7E"/>
    <w:rsid w:val="00C76E0C"/>
    <w:rsid w:val="00C76EB4"/>
    <w:rsid w:val="00C76FA2"/>
    <w:rsid w:val="00C7700A"/>
    <w:rsid w:val="00C772F2"/>
    <w:rsid w:val="00C77399"/>
    <w:rsid w:val="00C7765F"/>
    <w:rsid w:val="00C7772D"/>
    <w:rsid w:val="00C7774E"/>
    <w:rsid w:val="00C7775E"/>
    <w:rsid w:val="00C7780F"/>
    <w:rsid w:val="00C77A46"/>
    <w:rsid w:val="00C77A5C"/>
    <w:rsid w:val="00C77C32"/>
    <w:rsid w:val="00C77C83"/>
    <w:rsid w:val="00C77CE3"/>
    <w:rsid w:val="00C77DDB"/>
    <w:rsid w:val="00C77E34"/>
    <w:rsid w:val="00C77E52"/>
    <w:rsid w:val="00C77F2A"/>
    <w:rsid w:val="00C77F4C"/>
    <w:rsid w:val="00C77F8B"/>
    <w:rsid w:val="00C8010D"/>
    <w:rsid w:val="00C80274"/>
    <w:rsid w:val="00C8039E"/>
    <w:rsid w:val="00C803CE"/>
    <w:rsid w:val="00C80443"/>
    <w:rsid w:val="00C80684"/>
    <w:rsid w:val="00C806C1"/>
    <w:rsid w:val="00C80706"/>
    <w:rsid w:val="00C8075C"/>
    <w:rsid w:val="00C80802"/>
    <w:rsid w:val="00C80826"/>
    <w:rsid w:val="00C80846"/>
    <w:rsid w:val="00C80977"/>
    <w:rsid w:val="00C80985"/>
    <w:rsid w:val="00C80B14"/>
    <w:rsid w:val="00C80D06"/>
    <w:rsid w:val="00C80DEA"/>
    <w:rsid w:val="00C80E24"/>
    <w:rsid w:val="00C80E2A"/>
    <w:rsid w:val="00C80ECE"/>
    <w:rsid w:val="00C80FD0"/>
    <w:rsid w:val="00C80FE5"/>
    <w:rsid w:val="00C81030"/>
    <w:rsid w:val="00C81087"/>
    <w:rsid w:val="00C811AB"/>
    <w:rsid w:val="00C812C2"/>
    <w:rsid w:val="00C812C6"/>
    <w:rsid w:val="00C8140E"/>
    <w:rsid w:val="00C814A6"/>
    <w:rsid w:val="00C814AB"/>
    <w:rsid w:val="00C814AD"/>
    <w:rsid w:val="00C81641"/>
    <w:rsid w:val="00C81648"/>
    <w:rsid w:val="00C81756"/>
    <w:rsid w:val="00C81811"/>
    <w:rsid w:val="00C818A9"/>
    <w:rsid w:val="00C818BC"/>
    <w:rsid w:val="00C81A01"/>
    <w:rsid w:val="00C81A27"/>
    <w:rsid w:val="00C81A5E"/>
    <w:rsid w:val="00C81B30"/>
    <w:rsid w:val="00C81BA8"/>
    <w:rsid w:val="00C81BFC"/>
    <w:rsid w:val="00C81C88"/>
    <w:rsid w:val="00C81C91"/>
    <w:rsid w:val="00C81CB2"/>
    <w:rsid w:val="00C81CFE"/>
    <w:rsid w:val="00C81D4A"/>
    <w:rsid w:val="00C81E46"/>
    <w:rsid w:val="00C81E88"/>
    <w:rsid w:val="00C81ED1"/>
    <w:rsid w:val="00C820DE"/>
    <w:rsid w:val="00C82114"/>
    <w:rsid w:val="00C8253E"/>
    <w:rsid w:val="00C829C7"/>
    <w:rsid w:val="00C82C16"/>
    <w:rsid w:val="00C82CD1"/>
    <w:rsid w:val="00C82DC8"/>
    <w:rsid w:val="00C82E09"/>
    <w:rsid w:val="00C82EDF"/>
    <w:rsid w:val="00C82F14"/>
    <w:rsid w:val="00C82FA7"/>
    <w:rsid w:val="00C8318A"/>
    <w:rsid w:val="00C8339F"/>
    <w:rsid w:val="00C83439"/>
    <w:rsid w:val="00C834E1"/>
    <w:rsid w:val="00C83710"/>
    <w:rsid w:val="00C8378B"/>
    <w:rsid w:val="00C8386A"/>
    <w:rsid w:val="00C83955"/>
    <w:rsid w:val="00C839A0"/>
    <w:rsid w:val="00C839BC"/>
    <w:rsid w:val="00C83C13"/>
    <w:rsid w:val="00C83D26"/>
    <w:rsid w:val="00C83FA8"/>
    <w:rsid w:val="00C84003"/>
    <w:rsid w:val="00C84123"/>
    <w:rsid w:val="00C841E3"/>
    <w:rsid w:val="00C842A5"/>
    <w:rsid w:val="00C8430D"/>
    <w:rsid w:val="00C8436C"/>
    <w:rsid w:val="00C84580"/>
    <w:rsid w:val="00C847E5"/>
    <w:rsid w:val="00C8498A"/>
    <w:rsid w:val="00C849C9"/>
    <w:rsid w:val="00C84B2B"/>
    <w:rsid w:val="00C84BE2"/>
    <w:rsid w:val="00C84D8E"/>
    <w:rsid w:val="00C84DA9"/>
    <w:rsid w:val="00C84E05"/>
    <w:rsid w:val="00C84E5C"/>
    <w:rsid w:val="00C8503E"/>
    <w:rsid w:val="00C85078"/>
    <w:rsid w:val="00C85175"/>
    <w:rsid w:val="00C85348"/>
    <w:rsid w:val="00C85414"/>
    <w:rsid w:val="00C855A1"/>
    <w:rsid w:val="00C855BC"/>
    <w:rsid w:val="00C8561E"/>
    <w:rsid w:val="00C856FB"/>
    <w:rsid w:val="00C8581E"/>
    <w:rsid w:val="00C8582E"/>
    <w:rsid w:val="00C85864"/>
    <w:rsid w:val="00C8589B"/>
    <w:rsid w:val="00C8590A"/>
    <w:rsid w:val="00C85938"/>
    <w:rsid w:val="00C85BE4"/>
    <w:rsid w:val="00C85E91"/>
    <w:rsid w:val="00C85FB8"/>
    <w:rsid w:val="00C8607E"/>
    <w:rsid w:val="00C86095"/>
    <w:rsid w:val="00C860D9"/>
    <w:rsid w:val="00C863AB"/>
    <w:rsid w:val="00C8640B"/>
    <w:rsid w:val="00C8647B"/>
    <w:rsid w:val="00C86689"/>
    <w:rsid w:val="00C866D2"/>
    <w:rsid w:val="00C86771"/>
    <w:rsid w:val="00C86835"/>
    <w:rsid w:val="00C86844"/>
    <w:rsid w:val="00C868E7"/>
    <w:rsid w:val="00C868F0"/>
    <w:rsid w:val="00C86A62"/>
    <w:rsid w:val="00C86AA4"/>
    <w:rsid w:val="00C86B90"/>
    <w:rsid w:val="00C86B93"/>
    <w:rsid w:val="00C86D20"/>
    <w:rsid w:val="00C86D2B"/>
    <w:rsid w:val="00C86D92"/>
    <w:rsid w:val="00C86F40"/>
    <w:rsid w:val="00C86F76"/>
    <w:rsid w:val="00C8708B"/>
    <w:rsid w:val="00C870F8"/>
    <w:rsid w:val="00C8748F"/>
    <w:rsid w:val="00C87692"/>
    <w:rsid w:val="00C876B3"/>
    <w:rsid w:val="00C87917"/>
    <w:rsid w:val="00C87927"/>
    <w:rsid w:val="00C87C45"/>
    <w:rsid w:val="00C87D54"/>
    <w:rsid w:val="00C87DEF"/>
    <w:rsid w:val="00C87E2A"/>
    <w:rsid w:val="00C87E2F"/>
    <w:rsid w:val="00C87F16"/>
    <w:rsid w:val="00C90036"/>
    <w:rsid w:val="00C901A0"/>
    <w:rsid w:val="00C901B5"/>
    <w:rsid w:val="00C901DD"/>
    <w:rsid w:val="00C90296"/>
    <w:rsid w:val="00C902B0"/>
    <w:rsid w:val="00C905CF"/>
    <w:rsid w:val="00C9063B"/>
    <w:rsid w:val="00C906CB"/>
    <w:rsid w:val="00C907BA"/>
    <w:rsid w:val="00C90903"/>
    <w:rsid w:val="00C9099D"/>
    <w:rsid w:val="00C909FD"/>
    <w:rsid w:val="00C90E3D"/>
    <w:rsid w:val="00C90EB1"/>
    <w:rsid w:val="00C90F18"/>
    <w:rsid w:val="00C90F6B"/>
    <w:rsid w:val="00C90FF0"/>
    <w:rsid w:val="00C91031"/>
    <w:rsid w:val="00C91263"/>
    <w:rsid w:val="00C9134C"/>
    <w:rsid w:val="00C914E9"/>
    <w:rsid w:val="00C915A0"/>
    <w:rsid w:val="00C915F1"/>
    <w:rsid w:val="00C916E7"/>
    <w:rsid w:val="00C9183A"/>
    <w:rsid w:val="00C91A02"/>
    <w:rsid w:val="00C91A12"/>
    <w:rsid w:val="00C91AA0"/>
    <w:rsid w:val="00C91C69"/>
    <w:rsid w:val="00C91CFD"/>
    <w:rsid w:val="00C91DF3"/>
    <w:rsid w:val="00C91EC2"/>
    <w:rsid w:val="00C92003"/>
    <w:rsid w:val="00C92068"/>
    <w:rsid w:val="00C9207C"/>
    <w:rsid w:val="00C920FD"/>
    <w:rsid w:val="00C9210C"/>
    <w:rsid w:val="00C922E1"/>
    <w:rsid w:val="00C9245B"/>
    <w:rsid w:val="00C92492"/>
    <w:rsid w:val="00C92620"/>
    <w:rsid w:val="00C926E5"/>
    <w:rsid w:val="00C92764"/>
    <w:rsid w:val="00C9279B"/>
    <w:rsid w:val="00C9283F"/>
    <w:rsid w:val="00C928B8"/>
    <w:rsid w:val="00C92B09"/>
    <w:rsid w:val="00C92BD8"/>
    <w:rsid w:val="00C92C60"/>
    <w:rsid w:val="00C92E05"/>
    <w:rsid w:val="00C92E3F"/>
    <w:rsid w:val="00C930E4"/>
    <w:rsid w:val="00C930F9"/>
    <w:rsid w:val="00C9314A"/>
    <w:rsid w:val="00C934D9"/>
    <w:rsid w:val="00C93573"/>
    <w:rsid w:val="00C93635"/>
    <w:rsid w:val="00C93794"/>
    <w:rsid w:val="00C93817"/>
    <w:rsid w:val="00C9398A"/>
    <w:rsid w:val="00C93A24"/>
    <w:rsid w:val="00C93B23"/>
    <w:rsid w:val="00C93BB1"/>
    <w:rsid w:val="00C93BCB"/>
    <w:rsid w:val="00C93BFE"/>
    <w:rsid w:val="00C93E8F"/>
    <w:rsid w:val="00C943D8"/>
    <w:rsid w:val="00C94412"/>
    <w:rsid w:val="00C94443"/>
    <w:rsid w:val="00C944C5"/>
    <w:rsid w:val="00C9457F"/>
    <w:rsid w:val="00C9466D"/>
    <w:rsid w:val="00C946AC"/>
    <w:rsid w:val="00C9470C"/>
    <w:rsid w:val="00C94838"/>
    <w:rsid w:val="00C94901"/>
    <w:rsid w:val="00C949B0"/>
    <w:rsid w:val="00C94A16"/>
    <w:rsid w:val="00C94A3C"/>
    <w:rsid w:val="00C94A66"/>
    <w:rsid w:val="00C94A69"/>
    <w:rsid w:val="00C94B10"/>
    <w:rsid w:val="00C94C1F"/>
    <w:rsid w:val="00C94C6F"/>
    <w:rsid w:val="00C94D19"/>
    <w:rsid w:val="00C94DDC"/>
    <w:rsid w:val="00C94E22"/>
    <w:rsid w:val="00C94E68"/>
    <w:rsid w:val="00C94E7C"/>
    <w:rsid w:val="00C94FB7"/>
    <w:rsid w:val="00C950A5"/>
    <w:rsid w:val="00C95166"/>
    <w:rsid w:val="00C951BB"/>
    <w:rsid w:val="00C95493"/>
    <w:rsid w:val="00C9550A"/>
    <w:rsid w:val="00C95526"/>
    <w:rsid w:val="00C95534"/>
    <w:rsid w:val="00C95812"/>
    <w:rsid w:val="00C95938"/>
    <w:rsid w:val="00C95A8A"/>
    <w:rsid w:val="00C95AED"/>
    <w:rsid w:val="00C95B49"/>
    <w:rsid w:val="00C95BCB"/>
    <w:rsid w:val="00C95D0A"/>
    <w:rsid w:val="00C96094"/>
    <w:rsid w:val="00C9609F"/>
    <w:rsid w:val="00C960A0"/>
    <w:rsid w:val="00C96214"/>
    <w:rsid w:val="00C962DB"/>
    <w:rsid w:val="00C963E7"/>
    <w:rsid w:val="00C96427"/>
    <w:rsid w:val="00C96620"/>
    <w:rsid w:val="00C966BA"/>
    <w:rsid w:val="00C966F1"/>
    <w:rsid w:val="00C9682B"/>
    <w:rsid w:val="00C96865"/>
    <w:rsid w:val="00C96936"/>
    <w:rsid w:val="00C96A84"/>
    <w:rsid w:val="00C96B37"/>
    <w:rsid w:val="00C96C13"/>
    <w:rsid w:val="00C96C34"/>
    <w:rsid w:val="00C96C65"/>
    <w:rsid w:val="00C96D00"/>
    <w:rsid w:val="00C96D2E"/>
    <w:rsid w:val="00C96D99"/>
    <w:rsid w:val="00C96DBB"/>
    <w:rsid w:val="00C96EB1"/>
    <w:rsid w:val="00C96F6E"/>
    <w:rsid w:val="00C96FAB"/>
    <w:rsid w:val="00C972D3"/>
    <w:rsid w:val="00C973EE"/>
    <w:rsid w:val="00C975A4"/>
    <w:rsid w:val="00C97652"/>
    <w:rsid w:val="00C97692"/>
    <w:rsid w:val="00C9785C"/>
    <w:rsid w:val="00C97888"/>
    <w:rsid w:val="00C97895"/>
    <w:rsid w:val="00C97897"/>
    <w:rsid w:val="00C97A63"/>
    <w:rsid w:val="00C97A7A"/>
    <w:rsid w:val="00C97D0D"/>
    <w:rsid w:val="00C97D45"/>
    <w:rsid w:val="00C97D89"/>
    <w:rsid w:val="00C97E4B"/>
    <w:rsid w:val="00C97F33"/>
    <w:rsid w:val="00C97F37"/>
    <w:rsid w:val="00CA0128"/>
    <w:rsid w:val="00CA01A8"/>
    <w:rsid w:val="00CA01B4"/>
    <w:rsid w:val="00CA0383"/>
    <w:rsid w:val="00CA0733"/>
    <w:rsid w:val="00CA074C"/>
    <w:rsid w:val="00CA0C15"/>
    <w:rsid w:val="00CA0D60"/>
    <w:rsid w:val="00CA0D94"/>
    <w:rsid w:val="00CA0F43"/>
    <w:rsid w:val="00CA0F44"/>
    <w:rsid w:val="00CA0F6D"/>
    <w:rsid w:val="00CA0FE2"/>
    <w:rsid w:val="00CA116F"/>
    <w:rsid w:val="00CA1188"/>
    <w:rsid w:val="00CA1504"/>
    <w:rsid w:val="00CA1527"/>
    <w:rsid w:val="00CA1602"/>
    <w:rsid w:val="00CA16E5"/>
    <w:rsid w:val="00CA1765"/>
    <w:rsid w:val="00CA1783"/>
    <w:rsid w:val="00CA17A8"/>
    <w:rsid w:val="00CA18D7"/>
    <w:rsid w:val="00CA18F3"/>
    <w:rsid w:val="00CA191D"/>
    <w:rsid w:val="00CA1AF6"/>
    <w:rsid w:val="00CA1BD5"/>
    <w:rsid w:val="00CA1E17"/>
    <w:rsid w:val="00CA1EB9"/>
    <w:rsid w:val="00CA1FD2"/>
    <w:rsid w:val="00CA2091"/>
    <w:rsid w:val="00CA20C0"/>
    <w:rsid w:val="00CA2178"/>
    <w:rsid w:val="00CA2491"/>
    <w:rsid w:val="00CA26D5"/>
    <w:rsid w:val="00CA2AB8"/>
    <w:rsid w:val="00CA2B3C"/>
    <w:rsid w:val="00CA2B51"/>
    <w:rsid w:val="00CA2B61"/>
    <w:rsid w:val="00CA2B69"/>
    <w:rsid w:val="00CA2B98"/>
    <w:rsid w:val="00CA2BE7"/>
    <w:rsid w:val="00CA2D02"/>
    <w:rsid w:val="00CA2D90"/>
    <w:rsid w:val="00CA2E03"/>
    <w:rsid w:val="00CA2E2F"/>
    <w:rsid w:val="00CA2E6C"/>
    <w:rsid w:val="00CA2F0F"/>
    <w:rsid w:val="00CA31D3"/>
    <w:rsid w:val="00CA3288"/>
    <w:rsid w:val="00CA32F8"/>
    <w:rsid w:val="00CA343F"/>
    <w:rsid w:val="00CA345B"/>
    <w:rsid w:val="00CA34A0"/>
    <w:rsid w:val="00CA360F"/>
    <w:rsid w:val="00CA3652"/>
    <w:rsid w:val="00CA3685"/>
    <w:rsid w:val="00CA3BA5"/>
    <w:rsid w:val="00CA3F0C"/>
    <w:rsid w:val="00CA4080"/>
    <w:rsid w:val="00CA409F"/>
    <w:rsid w:val="00CA41C4"/>
    <w:rsid w:val="00CA42BB"/>
    <w:rsid w:val="00CA441D"/>
    <w:rsid w:val="00CA454B"/>
    <w:rsid w:val="00CA4566"/>
    <w:rsid w:val="00CA465C"/>
    <w:rsid w:val="00CA4684"/>
    <w:rsid w:val="00CA46C1"/>
    <w:rsid w:val="00CA4778"/>
    <w:rsid w:val="00CA47A6"/>
    <w:rsid w:val="00CA47CE"/>
    <w:rsid w:val="00CA48C6"/>
    <w:rsid w:val="00CA490C"/>
    <w:rsid w:val="00CA499E"/>
    <w:rsid w:val="00CA4B4C"/>
    <w:rsid w:val="00CA4B91"/>
    <w:rsid w:val="00CA4C96"/>
    <w:rsid w:val="00CA4F5B"/>
    <w:rsid w:val="00CA5059"/>
    <w:rsid w:val="00CA5085"/>
    <w:rsid w:val="00CA51E8"/>
    <w:rsid w:val="00CA541D"/>
    <w:rsid w:val="00CA5436"/>
    <w:rsid w:val="00CA548C"/>
    <w:rsid w:val="00CA54CB"/>
    <w:rsid w:val="00CA54ED"/>
    <w:rsid w:val="00CA55A9"/>
    <w:rsid w:val="00CA565C"/>
    <w:rsid w:val="00CA5678"/>
    <w:rsid w:val="00CA5726"/>
    <w:rsid w:val="00CA5899"/>
    <w:rsid w:val="00CA5956"/>
    <w:rsid w:val="00CA59BA"/>
    <w:rsid w:val="00CA5A46"/>
    <w:rsid w:val="00CA5D32"/>
    <w:rsid w:val="00CA5E0F"/>
    <w:rsid w:val="00CA5E86"/>
    <w:rsid w:val="00CA5FE0"/>
    <w:rsid w:val="00CA605E"/>
    <w:rsid w:val="00CA607E"/>
    <w:rsid w:val="00CA60CC"/>
    <w:rsid w:val="00CA6600"/>
    <w:rsid w:val="00CA6662"/>
    <w:rsid w:val="00CA673A"/>
    <w:rsid w:val="00CA681C"/>
    <w:rsid w:val="00CA6900"/>
    <w:rsid w:val="00CA6C12"/>
    <w:rsid w:val="00CA6C62"/>
    <w:rsid w:val="00CA6CF3"/>
    <w:rsid w:val="00CA6ED5"/>
    <w:rsid w:val="00CA703C"/>
    <w:rsid w:val="00CA7055"/>
    <w:rsid w:val="00CA7171"/>
    <w:rsid w:val="00CA71E3"/>
    <w:rsid w:val="00CA723E"/>
    <w:rsid w:val="00CA752D"/>
    <w:rsid w:val="00CA75A6"/>
    <w:rsid w:val="00CA75B1"/>
    <w:rsid w:val="00CA75D9"/>
    <w:rsid w:val="00CA7925"/>
    <w:rsid w:val="00CA7B3B"/>
    <w:rsid w:val="00CA7B5C"/>
    <w:rsid w:val="00CA7B5F"/>
    <w:rsid w:val="00CA7B6A"/>
    <w:rsid w:val="00CA7E6D"/>
    <w:rsid w:val="00CA7EE2"/>
    <w:rsid w:val="00CA7FCC"/>
    <w:rsid w:val="00CB0109"/>
    <w:rsid w:val="00CB0112"/>
    <w:rsid w:val="00CB0230"/>
    <w:rsid w:val="00CB0273"/>
    <w:rsid w:val="00CB04BA"/>
    <w:rsid w:val="00CB04D9"/>
    <w:rsid w:val="00CB05B5"/>
    <w:rsid w:val="00CB073E"/>
    <w:rsid w:val="00CB07D3"/>
    <w:rsid w:val="00CB0863"/>
    <w:rsid w:val="00CB08BB"/>
    <w:rsid w:val="00CB0A17"/>
    <w:rsid w:val="00CB0AF7"/>
    <w:rsid w:val="00CB0CEA"/>
    <w:rsid w:val="00CB0CFC"/>
    <w:rsid w:val="00CB0FAD"/>
    <w:rsid w:val="00CB1001"/>
    <w:rsid w:val="00CB1092"/>
    <w:rsid w:val="00CB1274"/>
    <w:rsid w:val="00CB131D"/>
    <w:rsid w:val="00CB13FD"/>
    <w:rsid w:val="00CB146F"/>
    <w:rsid w:val="00CB170E"/>
    <w:rsid w:val="00CB1940"/>
    <w:rsid w:val="00CB1A14"/>
    <w:rsid w:val="00CB1B13"/>
    <w:rsid w:val="00CB1B7C"/>
    <w:rsid w:val="00CB1C0E"/>
    <w:rsid w:val="00CB1E74"/>
    <w:rsid w:val="00CB1ED7"/>
    <w:rsid w:val="00CB1EEE"/>
    <w:rsid w:val="00CB1F68"/>
    <w:rsid w:val="00CB1FE2"/>
    <w:rsid w:val="00CB20C9"/>
    <w:rsid w:val="00CB217D"/>
    <w:rsid w:val="00CB2230"/>
    <w:rsid w:val="00CB22FD"/>
    <w:rsid w:val="00CB243B"/>
    <w:rsid w:val="00CB24AF"/>
    <w:rsid w:val="00CB25FD"/>
    <w:rsid w:val="00CB2611"/>
    <w:rsid w:val="00CB271D"/>
    <w:rsid w:val="00CB2764"/>
    <w:rsid w:val="00CB280F"/>
    <w:rsid w:val="00CB28B9"/>
    <w:rsid w:val="00CB28EB"/>
    <w:rsid w:val="00CB292B"/>
    <w:rsid w:val="00CB2971"/>
    <w:rsid w:val="00CB2B47"/>
    <w:rsid w:val="00CB2B99"/>
    <w:rsid w:val="00CB2BFB"/>
    <w:rsid w:val="00CB2CEE"/>
    <w:rsid w:val="00CB2DEA"/>
    <w:rsid w:val="00CB2E3A"/>
    <w:rsid w:val="00CB2EC2"/>
    <w:rsid w:val="00CB328A"/>
    <w:rsid w:val="00CB3352"/>
    <w:rsid w:val="00CB3487"/>
    <w:rsid w:val="00CB3522"/>
    <w:rsid w:val="00CB3526"/>
    <w:rsid w:val="00CB37AC"/>
    <w:rsid w:val="00CB383B"/>
    <w:rsid w:val="00CB393C"/>
    <w:rsid w:val="00CB39C2"/>
    <w:rsid w:val="00CB3A63"/>
    <w:rsid w:val="00CB3A86"/>
    <w:rsid w:val="00CB3B7D"/>
    <w:rsid w:val="00CB3C67"/>
    <w:rsid w:val="00CB3D41"/>
    <w:rsid w:val="00CB3D97"/>
    <w:rsid w:val="00CB3E42"/>
    <w:rsid w:val="00CB3E78"/>
    <w:rsid w:val="00CB3F0D"/>
    <w:rsid w:val="00CB3FBF"/>
    <w:rsid w:val="00CB4334"/>
    <w:rsid w:val="00CB441D"/>
    <w:rsid w:val="00CB4522"/>
    <w:rsid w:val="00CB46CE"/>
    <w:rsid w:val="00CB46FF"/>
    <w:rsid w:val="00CB4740"/>
    <w:rsid w:val="00CB4763"/>
    <w:rsid w:val="00CB4A46"/>
    <w:rsid w:val="00CB4A99"/>
    <w:rsid w:val="00CB4ADE"/>
    <w:rsid w:val="00CB4BFD"/>
    <w:rsid w:val="00CB4E10"/>
    <w:rsid w:val="00CB4F1F"/>
    <w:rsid w:val="00CB4F71"/>
    <w:rsid w:val="00CB5186"/>
    <w:rsid w:val="00CB5246"/>
    <w:rsid w:val="00CB5290"/>
    <w:rsid w:val="00CB5299"/>
    <w:rsid w:val="00CB5558"/>
    <w:rsid w:val="00CB56CF"/>
    <w:rsid w:val="00CB5795"/>
    <w:rsid w:val="00CB57C4"/>
    <w:rsid w:val="00CB58D0"/>
    <w:rsid w:val="00CB5934"/>
    <w:rsid w:val="00CB5BB9"/>
    <w:rsid w:val="00CB5E15"/>
    <w:rsid w:val="00CB5E8C"/>
    <w:rsid w:val="00CB5F0A"/>
    <w:rsid w:val="00CB5F1D"/>
    <w:rsid w:val="00CB5F3B"/>
    <w:rsid w:val="00CB5F4B"/>
    <w:rsid w:val="00CB606E"/>
    <w:rsid w:val="00CB60A3"/>
    <w:rsid w:val="00CB61DB"/>
    <w:rsid w:val="00CB6231"/>
    <w:rsid w:val="00CB625D"/>
    <w:rsid w:val="00CB6267"/>
    <w:rsid w:val="00CB6349"/>
    <w:rsid w:val="00CB6351"/>
    <w:rsid w:val="00CB63E8"/>
    <w:rsid w:val="00CB63F5"/>
    <w:rsid w:val="00CB68D1"/>
    <w:rsid w:val="00CB69F3"/>
    <w:rsid w:val="00CB6A30"/>
    <w:rsid w:val="00CB6B6B"/>
    <w:rsid w:val="00CB6CF4"/>
    <w:rsid w:val="00CB6D06"/>
    <w:rsid w:val="00CB6DDA"/>
    <w:rsid w:val="00CB6EF5"/>
    <w:rsid w:val="00CB6F43"/>
    <w:rsid w:val="00CB6FF9"/>
    <w:rsid w:val="00CB7121"/>
    <w:rsid w:val="00CB7185"/>
    <w:rsid w:val="00CB71C8"/>
    <w:rsid w:val="00CB71F0"/>
    <w:rsid w:val="00CB724E"/>
    <w:rsid w:val="00CB7261"/>
    <w:rsid w:val="00CB7290"/>
    <w:rsid w:val="00CB734A"/>
    <w:rsid w:val="00CB7410"/>
    <w:rsid w:val="00CB76D4"/>
    <w:rsid w:val="00CB76E3"/>
    <w:rsid w:val="00CB77DA"/>
    <w:rsid w:val="00CB7969"/>
    <w:rsid w:val="00CB7B72"/>
    <w:rsid w:val="00CB7B7A"/>
    <w:rsid w:val="00CB7B95"/>
    <w:rsid w:val="00CB7C18"/>
    <w:rsid w:val="00CB7C92"/>
    <w:rsid w:val="00CB7D7F"/>
    <w:rsid w:val="00CB7DD4"/>
    <w:rsid w:val="00CB7E9A"/>
    <w:rsid w:val="00CB7EE6"/>
    <w:rsid w:val="00CB7FE7"/>
    <w:rsid w:val="00CBB570"/>
    <w:rsid w:val="00CC0043"/>
    <w:rsid w:val="00CC033A"/>
    <w:rsid w:val="00CC0344"/>
    <w:rsid w:val="00CC04CF"/>
    <w:rsid w:val="00CC0611"/>
    <w:rsid w:val="00CC0753"/>
    <w:rsid w:val="00CC0772"/>
    <w:rsid w:val="00CC0886"/>
    <w:rsid w:val="00CC08C6"/>
    <w:rsid w:val="00CC0940"/>
    <w:rsid w:val="00CC09BA"/>
    <w:rsid w:val="00CC0A29"/>
    <w:rsid w:val="00CC0E83"/>
    <w:rsid w:val="00CC0E89"/>
    <w:rsid w:val="00CC0F5D"/>
    <w:rsid w:val="00CC10AD"/>
    <w:rsid w:val="00CC117F"/>
    <w:rsid w:val="00CC1240"/>
    <w:rsid w:val="00CC1565"/>
    <w:rsid w:val="00CC18D3"/>
    <w:rsid w:val="00CC1BBF"/>
    <w:rsid w:val="00CC1C12"/>
    <w:rsid w:val="00CC1C7C"/>
    <w:rsid w:val="00CC1EDD"/>
    <w:rsid w:val="00CC1F19"/>
    <w:rsid w:val="00CC1F2C"/>
    <w:rsid w:val="00CC21B7"/>
    <w:rsid w:val="00CC22D5"/>
    <w:rsid w:val="00CC22FF"/>
    <w:rsid w:val="00CC236A"/>
    <w:rsid w:val="00CC248E"/>
    <w:rsid w:val="00CC24A6"/>
    <w:rsid w:val="00CC24AC"/>
    <w:rsid w:val="00CC24CA"/>
    <w:rsid w:val="00CC24D2"/>
    <w:rsid w:val="00CC262C"/>
    <w:rsid w:val="00CC263F"/>
    <w:rsid w:val="00CC2682"/>
    <w:rsid w:val="00CC27BE"/>
    <w:rsid w:val="00CC27E0"/>
    <w:rsid w:val="00CC2920"/>
    <w:rsid w:val="00CC2BD2"/>
    <w:rsid w:val="00CC2D8D"/>
    <w:rsid w:val="00CC2DC4"/>
    <w:rsid w:val="00CC2DD0"/>
    <w:rsid w:val="00CC2E32"/>
    <w:rsid w:val="00CC2E9A"/>
    <w:rsid w:val="00CC3140"/>
    <w:rsid w:val="00CC314C"/>
    <w:rsid w:val="00CC3219"/>
    <w:rsid w:val="00CC321C"/>
    <w:rsid w:val="00CC3226"/>
    <w:rsid w:val="00CC324D"/>
    <w:rsid w:val="00CC3294"/>
    <w:rsid w:val="00CC32C3"/>
    <w:rsid w:val="00CC3320"/>
    <w:rsid w:val="00CC334A"/>
    <w:rsid w:val="00CC3567"/>
    <w:rsid w:val="00CC35AF"/>
    <w:rsid w:val="00CC35BA"/>
    <w:rsid w:val="00CC365A"/>
    <w:rsid w:val="00CC37E7"/>
    <w:rsid w:val="00CC37FB"/>
    <w:rsid w:val="00CC3A05"/>
    <w:rsid w:val="00CC3B03"/>
    <w:rsid w:val="00CC3C09"/>
    <w:rsid w:val="00CC3C0F"/>
    <w:rsid w:val="00CC40FB"/>
    <w:rsid w:val="00CC4247"/>
    <w:rsid w:val="00CC42FF"/>
    <w:rsid w:val="00CC4423"/>
    <w:rsid w:val="00CC4585"/>
    <w:rsid w:val="00CC482F"/>
    <w:rsid w:val="00CC4982"/>
    <w:rsid w:val="00CC49AA"/>
    <w:rsid w:val="00CC49E6"/>
    <w:rsid w:val="00CC4A4D"/>
    <w:rsid w:val="00CC4AD2"/>
    <w:rsid w:val="00CC4BB7"/>
    <w:rsid w:val="00CC4BC0"/>
    <w:rsid w:val="00CC4F0C"/>
    <w:rsid w:val="00CC4F9D"/>
    <w:rsid w:val="00CC4FEC"/>
    <w:rsid w:val="00CC50D4"/>
    <w:rsid w:val="00CC5112"/>
    <w:rsid w:val="00CC5152"/>
    <w:rsid w:val="00CC517A"/>
    <w:rsid w:val="00CC51F8"/>
    <w:rsid w:val="00CC52AA"/>
    <w:rsid w:val="00CC533C"/>
    <w:rsid w:val="00CC5368"/>
    <w:rsid w:val="00CC54C1"/>
    <w:rsid w:val="00CC5524"/>
    <w:rsid w:val="00CC552C"/>
    <w:rsid w:val="00CC55C4"/>
    <w:rsid w:val="00CC564A"/>
    <w:rsid w:val="00CC57AB"/>
    <w:rsid w:val="00CC57B1"/>
    <w:rsid w:val="00CC5928"/>
    <w:rsid w:val="00CC592A"/>
    <w:rsid w:val="00CC594A"/>
    <w:rsid w:val="00CC5B1C"/>
    <w:rsid w:val="00CC5C59"/>
    <w:rsid w:val="00CC5CC6"/>
    <w:rsid w:val="00CC5DA1"/>
    <w:rsid w:val="00CC5F5B"/>
    <w:rsid w:val="00CC60C5"/>
    <w:rsid w:val="00CC62D2"/>
    <w:rsid w:val="00CC63DA"/>
    <w:rsid w:val="00CC63E7"/>
    <w:rsid w:val="00CC65CF"/>
    <w:rsid w:val="00CC65F1"/>
    <w:rsid w:val="00CC6876"/>
    <w:rsid w:val="00CC69CE"/>
    <w:rsid w:val="00CC6A5D"/>
    <w:rsid w:val="00CC6AE3"/>
    <w:rsid w:val="00CC6DBC"/>
    <w:rsid w:val="00CC6F6A"/>
    <w:rsid w:val="00CC709C"/>
    <w:rsid w:val="00CC744E"/>
    <w:rsid w:val="00CC7453"/>
    <w:rsid w:val="00CC76DF"/>
    <w:rsid w:val="00CC7760"/>
    <w:rsid w:val="00CC78DB"/>
    <w:rsid w:val="00CC793C"/>
    <w:rsid w:val="00CC795A"/>
    <w:rsid w:val="00CC7B89"/>
    <w:rsid w:val="00CC7B92"/>
    <w:rsid w:val="00CC7C6E"/>
    <w:rsid w:val="00CC7F22"/>
    <w:rsid w:val="00CD0017"/>
    <w:rsid w:val="00CD0019"/>
    <w:rsid w:val="00CD010F"/>
    <w:rsid w:val="00CD01AF"/>
    <w:rsid w:val="00CD039E"/>
    <w:rsid w:val="00CD0581"/>
    <w:rsid w:val="00CD0699"/>
    <w:rsid w:val="00CD09A5"/>
    <w:rsid w:val="00CD0AD3"/>
    <w:rsid w:val="00CD0B4B"/>
    <w:rsid w:val="00CD0C2C"/>
    <w:rsid w:val="00CD0D3F"/>
    <w:rsid w:val="00CD0E1F"/>
    <w:rsid w:val="00CD0E5C"/>
    <w:rsid w:val="00CD0F48"/>
    <w:rsid w:val="00CD0F6D"/>
    <w:rsid w:val="00CD0F8E"/>
    <w:rsid w:val="00CD1183"/>
    <w:rsid w:val="00CD11B5"/>
    <w:rsid w:val="00CD140F"/>
    <w:rsid w:val="00CD1529"/>
    <w:rsid w:val="00CD15A2"/>
    <w:rsid w:val="00CD15D8"/>
    <w:rsid w:val="00CD15E8"/>
    <w:rsid w:val="00CD1738"/>
    <w:rsid w:val="00CD197C"/>
    <w:rsid w:val="00CD1A9A"/>
    <w:rsid w:val="00CD1B0C"/>
    <w:rsid w:val="00CD1B90"/>
    <w:rsid w:val="00CD1C14"/>
    <w:rsid w:val="00CD1D71"/>
    <w:rsid w:val="00CD1E7A"/>
    <w:rsid w:val="00CD215E"/>
    <w:rsid w:val="00CD2222"/>
    <w:rsid w:val="00CD22BF"/>
    <w:rsid w:val="00CD23F1"/>
    <w:rsid w:val="00CD2418"/>
    <w:rsid w:val="00CD25B0"/>
    <w:rsid w:val="00CD25C2"/>
    <w:rsid w:val="00CD2758"/>
    <w:rsid w:val="00CD276F"/>
    <w:rsid w:val="00CD279C"/>
    <w:rsid w:val="00CD2908"/>
    <w:rsid w:val="00CD2981"/>
    <w:rsid w:val="00CD299D"/>
    <w:rsid w:val="00CD2B41"/>
    <w:rsid w:val="00CD2B62"/>
    <w:rsid w:val="00CD2C15"/>
    <w:rsid w:val="00CD2C63"/>
    <w:rsid w:val="00CD2CC5"/>
    <w:rsid w:val="00CD2E93"/>
    <w:rsid w:val="00CD31B8"/>
    <w:rsid w:val="00CD328D"/>
    <w:rsid w:val="00CD33E7"/>
    <w:rsid w:val="00CD34D3"/>
    <w:rsid w:val="00CD3654"/>
    <w:rsid w:val="00CD36C3"/>
    <w:rsid w:val="00CD381E"/>
    <w:rsid w:val="00CD3835"/>
    <w:rsid w:val="00CD389D"/>
    <w:rsid w:val="00CD3952"/>
    <w:rsid w:val="00CD39A9"/>
    <w:rsid w:val="00CD3A44"/>
    <w:rsid w:val="00CD3AE3"/>
    <w:rsid w:val="00CD3AF7"/>
    <w:rsid w:val="00CD3E24"/>
    <w:rsid w:val="00CD3E4D"/>
    <w:rsid w:val="00CD3F4C"/>
    <w:rsid w:val="00CD435D"/>
    <w:rsid w:val="00CD4476"/>
    <w:rsid w:val="00CD44A0"/>
    <w:rsid w:val="00CD44AE"/>
    <w:rsid w:val="00CD4537"/>
    <w:rsid w:val="00CD46E6"/>
    <w:rsid w:val="00CD4779"/>
    <w:rsid w:val="00CD4A8B"/>
    <w:rsid w:val="00CD4C00"/>
    <w:rsid w:val="00CD4F4A"/>
    <w:rsid w:val="00CD4F92"/>
    <w:rsid w:val="00CD5000"/>
    <w:rsid w:val="00CD5034"/>
    <w:rsid w:val="00CD50F1"/>
    <w:rsid w:val="00CD515D"/>
    <w:rsid w:val="00CD5253"/>
    <w:rsid w:val="00CD5319"/>
    <w:rsid w:val="00CD5448"/>
    <w:rsid w:val="00CD5494"/>
    <w:rsid w:val="00CD54BF"/>
    <w:rsid w:val="00CD54D3"/>
    <w:rsid w:val="00CD55EB"/>
    <w:rsid w:val="00CD56EA"/>
    <w:rsid w:val="00CD5747"/>
    <w:rsid w:val="00CD5995"/>
    <w:rsid w:val="00CD5CB0"/>
    <w:rsid w:val="00CD5CE2"/>
    <w:rsid w:val="00CD5F25"/>
    <w:rsid w:val="00CD6037"/>
    <w:rsid w:val="00CD608E"/>
    <w:rsid w:val="00CD60A0"/>
    <w:rsid w:val="00CD62F5"/>
    <w:rsid w:val="00CD6490"/>
    <w:rsid w:val="00CD6492"/>
    <w:rsid w:val="00CD651F"/>
    <w:rsid w:val="00CD6578"/>
    <w:rsid w:val="00CD667B"/>
    <w:rsid w:val="00CD66B8"/>
    <w:rsid w:val="00CD675D"/>
    <w:rsid w:val="00CD67BC"/>
    <w:rsid w:val="00CD69AD"/>
    <w:rsid w:val="00CD6A2C"/>
    <w:rsid w:val="00CD6AC3"/>
    <w:rsid w:val="00CD6C51"/>
    <w:rsid w:val="00CD6C74"/>
    <w:rsid w:val="00CD6D35"/>
    <w:rsid w:val="00CD6D39"/>
    <w:rsid w:val="00CD6E63"/>
    <w:rsid w:val="00CD6E85"/>
    <w:rsid w:val="00CD6EA6"/>
    <w:rsid w:val="00CD6F57"/>
    <w:rsid w:val="00CD7042"/>
    <w:rsid w:val="00CD70C6"/>
    <w:rsid w:val="00CD7132"/>
    <w:rsid w:val="00CD7134"/>
    <w:rsid w:val="00CD71FB"/>
    <w:rsid w:val="00CD721B"/>
    <w:rsid w:val="00CD729F"/>
    <w:rsid w:val="00CD7315"/>
    <w:rsid w:val="00CD7339"/>
    <w:rsid w:val="00CD7431"/>
    <w:rsid w:val="00CD755F"/>
    <w:rsid w:val="00CD7562"/>
    <w:rsid w:val="00CD757B"/>
    <w:rsid w:val="00CD762F"/>
    <w:rsid w:val="00CD782D"/>
    <w:rsid w:val="00CD78D0"/>
    <w:rsid w:val="00CD79DF"/>
    <w:rsid w:val="00CD7AE2"/>
    <w:rsid w:val="00CD7B70"/>
    <w:rsid w:val="00CD7BFC"/>
    <w:rsid w:val="00CD7C65"/>
    <w:rsid w:val="00CD7CC8"/>
    <w:rsid w:val="00CD7DE6"/>
    <w:rsid w:val="00CD7DF0"/>
    <w:rsid w:val="00CD7E42"/>
    <w:rsid w:val="00CD7E94"/>
    <w:rsid w:val="00CD7EF2"/>
    <w:rsid w:val="00CE000E"/>
    <w:rsid w:val="00CE001E"/>
    <w:rsid w:val="00CE002D"/>
    <w:rsid w:val="00CE0087"/>
    <w:rsid w:val="00CE01B8"/>
    <w:rsid w:val="00CE01E3"/>
    <w:rsid w:val="00CE020B"/>
    <w:rsid w:val="00CE0253"/>
    <w:rsid w:val="00CE029D"/>
    <w:rsid w:val="00CE02F1"/>
    <w:rsid w:val="00CE0311"/>
    <w:rsid w:val="00CE04E4"/>
    <w:rsid w:val="00CE07A3"/>
    <w:rsid w:val="00CE081F"/>
    <w:rsid w:val="00CE096C"/>
    <w:rsid w:val="00CE0A08"/>
    <w:rsid w:val="00CE0CA3"/>
    <w:rsid w:val="00CE0D1B"/>
    <w:rsid w:val="00CE0E67"/>
    <w:rsid w:val="00CE0FE2"/>
    <w:rsid w:val="00CE10E6"/>
    <w:rsid w:val="00CE1403"/>
    <w:rsid w:val="00CE1615"/>
    <w:rsid w:val="00CE1666"/>
    <w:rsid w:val="00CE1755"/>
    <w:rsid w:val="00CE1779"/>
    <w:rsid w:val="00CE1A5E"/>
    <w:rsid w:val="00CE1AC1"/>
    <w:rsid w:val="00CE1AEC"/>
    <w:rsid w:val="00CE1AF0"/>
    <w:rsid w:val="00CE1C0D"/>
    <w:rsid w:val="00CE1CAC"/>
    <w:rsid w:val="00CE1D7D"/>
    <w:rsid w:val="00CE1FF8"/>
    <w:rsid w:val="00CE2021"/>
    <w:rsid w:val="00CE2354"/>
    <w:rsid w:val="00CE2356"/>
    <w:rsid w:val="00CE2489"/>
    <w:rsid w:val="00CE2637"/>
    <w:rsid w:val="00CE2666"/>
    <w:rsid w:val="00CE28E3"/>
    <w:rsid w:val="00CE29D7"/>
    <w:rsid w:val="00CE2B50"/>
    <w:rsid w:val="00CE2B9A"/>
    <w:rsid w:val="00CE2C11"/>
    <w:rsid w:val="00CE2CF1"/>
    <w:rsid w:val="00CE2D75"/>
    <w:rsid w:val="00CE2DD2"/>
    <w:rsid w:val="00CE2E99"/>
    <w:rsid w:val="00CE2E9D"/>
    <w:rsid w:val="00CE2F05"/>
    <w:rsid w:val="00CE2F55"/>
    <w:rsid w:val="00CE2FC8"/>
    <w:rsid w:val="00CE2FD5"/>
    <w:rsid w:val="00CE302A"/>
    <w:rsid w:val="00CE3109"/>
    <w:rsid w:val="00CE31A2"/>
    <w:rsid w:val="00CE3211"/>
    <w:rsid w:val="00CE3606"/>
    <w:rsid w:val="00CE3754"/>
    <w:rsid w:val="00CE3896"/>
    <w:rsid w:val="00CE38F4"/>
    <w:rsid w:val="00CE3964"/>
    <w:rsid w:val="00CE3B70"/>
    <w:rsid w:val="00CE3BF2"/>
    <w:rsid w:val="00CE3D41"/>
    <w:rsid w:val="00CE3E05"/>
    <w:rsid w:val="00CE3EA6"/>
    <w:rsid w:val="00CE3EA7"/>
    <w:rsid w:val="00CE3EB1"/>
    <w:rsid w:val="00CE3F61"/>
    <w:rsid w:val="00CE408F"/>
    <w:rsid w:val="00CE4195"/>
    <w:rsid w:val="00CE41BC"/>
    <w:rsid w:val="00CE41E6"/>
    <w:rsid w:val="00CE4317"/>
    <w:rsid w:val="00CE4459"/>
    <w:rsid w:val="00CE4665"/>
    <w:rsid w:val="00CE479E"/>
    <w:rsid w:val="00CE4891"/>
    <w:rsid w:val="00CE4935"/>
    <w:rsid w:val="00CE494E"/>
    <w:rsid w:val="00CE49E6"/>
    <w:rsid w:val="00CE4AFC"/>
    <w:rsid w:val="00CE4BDE"/>
    <w:rsid w:val="00CE4C22"/>
    <w:rsid w:val="00CE4DAC"/>
    <w:rsid w:val="00CE4DE5"/>
    <w:rsid w:val="00CE4EA1"/>
    <w:rsid w:val="00CE4F32"/>
    <w:rsid w:val="00CE4F50"/>
    <w:rsid w:val="00CE5015"/>
    <w:rsid w:val="00CE5028"/>
    <w:rsid w:val="00CE515B"/>
    <w:rsid w:val="00CE5213"/>
    <w:rsid w:val="00CE52D4"/>
    <w:rsid w:val="00CE52D7"/>
    <w:rsid w:val="00CE53BD"/>
    <w:rsid w:val="00CE5404"/>
    <w:rsid w:val="00CE5759"/>
    <w:rsid w:val="00CE5762"/>
    <w:rsid w:val="00CE5774"/>
    <w:rsid w:val="00CE583C"/>
    <w:rsid w:val="00CE58EF"/>
    <w:rsid w:val="00CE5AC0"/>
    <w:rsid w:val="00CE5AF2"/>
    <w:rsid w:val="00CE60A2"/>
    <w:rsid w:val="00CE62E3"/>
    <w:rsid w:val="00CE6331"/>
    <w:rsid w:val="00CE638F"/>
    <w:rsid w:val="00CE639E"/>
    <w:rsid w:val="00CE63D9"/>
    <w:rsid w:val="00CE6421"/>
    <w:rsid w:val="00CE653C"/>
    <w:rsid w:val="00CE6637"/>
    <w:rsid w:val="00CE673F"/>
    <w:rsid w:val="00CE6785"/>
    <w:rsid w:val="00CE68C7"/>
    <w:rsid w:val="00CE6D20"/>
    <w:rsid w:val="00CE6D70"/>
    <w:rsid w:val="00CE6EE6"/>
    <w:rsid w:val="00CE7001"/>
    <w:rsid w:val="00CE7009"/>
    <w:rsid w:val="00CE70C1"/>
    <w:rsid w:val="00CE7147"/>
    <w:rsid w:val="00CE72EB"/>
    <w:rsid w:val="00CE7512"/>
    <w:rsid w:val="00CE7639"/>
    <w:rsid w:val="00CE77DE"/>
    <w:rsid w:val="00CE78CA"/>
    <w:rsid w:val="00CE7957"/>
    <w:rsid w:val="00CE79B1"/>
    <w:rsid w:val="00CE7B0E"/>
    <w:rsid w:val="00CE7B39"/>
    <w:rsid w:val="00CE7C96"/>
    <w:rsid w:val="00CE7DC7"/>
    <w:rsid w:val="00CE7EA1"/>
    <w:rsid w:val="00CF0120"/>
    <w:rsid w:val="00CF0149"/>
    <w:rsid w:val="00CF02C9"/>
    <w:rsid w:val="00CF02D3"/>
    <w:rsid w:val="00CF0337"/>
    <w:rsid w:val="00CF037E"/>
    <w:rsid w:val="00CF0388"/>
    <w:rsid w:val="00CF043E"/>
    <w:rsid w:val="00CF04E6"/>
    <w:rsid w:val="00CF054E"/>
    <w:rsid w:val="00CF05FB"/>
    <w:rsid w:val="00CF065F"/>
    <w:rsid w:val="00CF0815"/>
    <w:rsid w:val="00CF08E4"/>
    <w:rsid w:val="00CF0A47"/>
    <w:rsid w:val="00CF0D49"/>
    <w:rsid w:val="00CF0E20"/>
    <w:rsid w:val="00CF0ED6"/>
    <w:rsid w:val="00CF106C"/>
    <w:rsid w:val="00CF1230"/>
    <w:rsid w:val="00CF125B"/>
    <w:rsid w:val="00CF13D9"/>
    <w:rsid w:val="00CF14B7"/>
    <w:rsid w:val="00CF162F"/>
    <w:rsid w:val="00CF163E"/>
    <w:rsid w:val="00CF1751"/>
    <w:rsid w:val="00CF177C"/>
    <w:rsid w:val="00CF17DD"/>
    <w:rsid w:val="00CF17EB"/>
    <w:rsid w:val="00CF1852"/>
    <w:rsid w:val="00CF1898"/>
    <w:rsid w:val="00CF1C04"/>
    <w:rsid w:val="00CF1C29"/>
    <w:rsid w:val="00CF1CB7"/>
    <w:rsid w:val="00CF1E0B"/>
    <w:rsid w:val="00CF1EB4"/>
    <w:rsid w:val="00CF2170"/>
    <w:rsid w:val="00CF22F2"/>
    <w:rsid w:val="00CF23AD"/>
    <w:rsid w:val="00CF23CB"/>
    <w:rsid w:val="00CF23D1"/>
    <w:rsid w:val="00CF26C9"/>
    <w:rsid w:val="00CF273D"/>
    <w:rsid w:val="00CF2775"/>
    <w:rsid w:val="00CF2851"/>
    <w:rsid w:val="00CF29C4"/>
    <w:rsid w:val="00CF2A1A"/>
    <w:rsid w:val="00CF2B10"/>
    <w:rsid w:val="00CF2BA7"/>
    <w:rsid w:val="00CF2BA8"/>
    <w:rsid w:val="00CF2C8E"/>
    <w:rsid w:val="00CF2D43"/>
    <w:rsid w:val="00CF30CF"/>
    <w:rsid w:val="00CF3122"/>
    <w:rsid w:val="00CF31A3"/>
    <w:rsid w:val="00CF31DC"/>
    <w:rsid w:val="00CF3289"/>
    <w:rsid w:val="00CF3354"/>
    <w:rsid w:val="00CF3620"/>
    <w:rsid w:val="00CF364C"/>
    <w:rsid w:val="00CF368F"/>
    <w:rsid w:val="00CF36BD"/>
    <w:rsid w:val="00CF3869"/>
    <w:rsid w:val="00CF3884"/>
    <w:rsid w:val="00CF38EC"/>
    <w:rsid w:val="00CF399E"/>
    <w:rsid w:val="00CF3AF4"/>
    <w:rsid w:val="00CF3C33"/>
    <w:rsid w:val="00CF3E02"/>
    <w:rsid w:val="00CF3EA8"/>
    <w:rsid w:val="00CF3F9D"/>
    <w:rsid w:val="00CF3FB2"/>
    <w:rsid w:val="00CF42EC"/>
    <w:rsid w:val="00CF4302"/>
    <w:rsid w:val="00CF4360"/>
    <w:rsid w:val="00CF4542"/>
    <w:rsid w:val="00CF457F"/>
    <w:rsid w:val="00CF4591"/>
    <w:rsid w:val="00CF45F1"/>
    <w:rsid w:val="00CF464B"/>
    <w:rsid w:val="00CF4733"/>
    <w:rsid w:val="00CF47B4"/>
    <w:rsid w:val="00CF47BD"/>
    <w:rsid w:val="00CF4813"/>
    <w:rsid w:val="00CF491C"/>
    <w:rsid w:val="00CF49E3"/>
    <w:rsid w:val="00CF4A82"/>
    <w:rsid w:val="00CF4A93"/>
    <w:rsid w:val="00CF4B45"/>
    <w:rsid w:val="00CF4BC4"/>
    <w:rsid w:val="00CF4DB0"/>
    <w:rsid w:val="00CF4E68"/>
    <w:rsid w:val="00CF4E7D"/>
    <w:rsid w:val="00CF4F90"/>
    <w:rsid w:val="00CF52D4"/>
    <w:rsid w:val="00CF53F8"/>
    <w:rsid w:val="00CF542B"/>
    <w:rsid w:val="00CF5459"/>
    <w:rsid w:val="00CF554D"/>
    <w:rsid w:val="00CF55DF"/>
    <w:rsid w:val="00CF55E6"/>
    <w:rsid w:val="00CF57F1"/>
    <w:rsid w:val="00CF5947"/>
    <w:rsid w:val="00CF59AE"/>
    <w:rsid w:val="00CF5A16"/>
    <w:rsid w:val="00CF5A42"/>
    <w:rsid w:val="00CF5A88"/>
    <w:rsid w:val="00CF5B0F"/>
    <w:rsid w:val="00CF5B60"/>
    <w:rsid w:val="00CF5BEA"/>
    <w:rsid w:val="00CF5E4B"/>
    <w:rsid w:val="00CF5E55"/>
    <w:rsid w:val="00CF5F1A"/>
    <w:rsid w:val="00CF5FE7"/>
    <w:rsid w:val="00CF6229"/>
    <w:rsid w:val="00CF638F"/>
    <w:rsid w:val="00CF64B4"/>
    <w:rsid w:val="00CF650C"/>
    <w:rsid w:val="00CF6545"/>
    <w:rsid w:val="00CF6592"/>
    <w:rsid w:val="00CF65CB"/>
    <w:rsid w:val="00CF6645"/>
    <w:rsid w:val="00CF665E"/>
    <w:rsid w:val="00CF66AC"/>
    <w:rsid w:val="00CF6790"/>
    <w:rsid w:val="00CF696B"/>
    <w:rsid w:val="00CF69FA"/>
    <w:rsid w:val="00CF6B4C"/>
    <w:rsid w:val="00CF6BFB"/>
    <w:rsid w:val="00CF707D"/>
    <w:rsid w:val="00CF70A8"/>
    <w:rsid w:val="00CF73A8"/>
    <w:rsid w:val="00CF7454"/>
    <w:rsid w:val="00CF7550"/>
    <w:rsid w:val="00CF75E7"/>
    <w:rsid w:val="00CF7737"/>
    <w:rsid w:val="00CF79B2"/>
    <w:rsid w:val="00CF7B99"/>
    <w:rsid w:val="00CF7BE9"/>
    <w:rsid w:val="00CF7D22"/>
    <w:rsid w:val="00CF7E0B"/>
    <w:rsid w:val="00CF7E17"/>
    <w:rsid w:val="00CF7F6B"/>
    <w:rsid w:val="00D00183"/>
    <w:rsid w:val="00D00263"/>
    <w:rsid w:val="00D00271"/>
    <w:rsid w:val="00D00287"/>
    <w:rsid w:val="00D004EE"/>
    <w:rsid w:val="00D005DA"/>
    <w:rsid w:val="00D00757"/>
    <w:rsid w:val="00D008CE"/>
    <w:rsid w:val="00D0098D"/>
    <w:rsid w:val="00D009F7"/>
    <w:rsid w:val="00D00C24"/>
    <w:rsid w:val="00D00C7E"/>
    <w:rsid w:val="00D00EB9"/>
    <w:rsid w:val="00D00ED9"/>
    <w:rsid w:val="00D00EFA"/>
    <w:rsid w:val="00D00F33"/>
    <w:rsid w:val="00D010B1"/>
    <w:rsid w:val="00D013D0"/>
    <w:rsid w:val="00D01419"/>
    <w:rsid w:val="00D01493"/>
    <w:rsid w:val="00D014CB"/>
    <w:rsid w:val="00D01619"/>
    <w:rsid w:val="00D01648"/>
    <w:rsid w:val="00D016BF"/>
    <w:rsid w:val="00D01886"/>
    <w:rsid w:val="00D019E3"/>
    <w:rsid w:val="00D01A1B"/>
    <w:rsid w:val="00D01A58"/>
    <w:rsid w:val="00D01A62"/>
    <w:rsid w:val="00D01AFE"/>
    <w:rsid w:val="00D01B8D"/>
    <w:rsid w:val="00D01B9D"/>
    <w:rsid w:val="00D01C7D"/>
    <w:rsid w:val="00D01C9A"/>
    <w:rsid w:val="00D01E6B"/>
    <w:rsid w:val="00D01F49"/>
    <w:rsid w:val="00D01F9A"/>
    <w:rsid w:val="00D020AD"/>
    <w:rsid w:val="00D02171"/>
    <w:rsid w:val="00D0242B"/>
    <w:rsid w:val="00D02511"/>
    <w:rsid w:val="00D02659"/>
    <w:rsid w:val="00D027F9"/>
    <w:rsid w:val="00D02A83"/>
    <w:rsid w:val="00D02C07"/>
    <w:rsid w:val="00D02CF5"/>
    <w:rsid w:val="00D02D96"/>
    <w:rsid w:val="00D02F30"/>
    <w:rsid w:val="00D0331D"/>
    <w:rsid w:val="00D0336E"/>
    <w:rsid w:val="00D033E3"/>
    <w:rsid w:val="00D03426"/>
    <w:rsid w:val="00D034DC"/>
    <w:rsid w:val="00D03568"/>
    <w:rsid w:val="00D035DF"/>
    <w:rsid w:val="00D03716"/>
    <w:rsid w:val="00D0372B"/>
    <w:rsid w:val="00D03896"/>
    <w:rsid w:val="00D03962"/>
    <w:rsid w:val="00D0399A"/>
    <w:rsid w:val="00D03AEC"/>
    <w:rsid w:val="00D03C55"/>
    <w:rsid w:val="00D03D09"/>
    <w:rsid w:val="00D03D1D"/>
    <w:rsid w:val="00D03DAF"/>
    <w:rsid w:val="00D03DCC"/>
    <w:rsid w:val="00D03ECE"/>
    <w:rsid w:val="00D03EF9"/>
    <w:rsid w:val="00D04038"/>
    <w:rsid w:val="00D0407C"/>
    <w:rsid w:val="00D040B1"/>
    <w:rsid w:val="00D042D8"/>
    <w:rsid w:val="00D04303"/>
    <w:rsid w:val="00D04315"/>
    <w:rsid w:val="00D046FB"/>
    <w:rsid w:val="00D047D9"/>
    <w:rsid w:val="00D048C2"/>
    <w:rsid w:val="00D048CC"/>
    <w:rsid w:val="00D04925"/>
    <w:rsid w:val="00D049C0"/>
    <w:rsid w:val="00D049C2"/>
    <w:rsid w:val="00D04AF9"/>
    <w:rsid w:val="00D04D86"/>
    <w:rsid w:val="00D04DC3"/>
    <w:rsid w:val="00D04F17"/>
    <w:rsid w:val="00D04FD1"/>
    <w:rsid w:val="00D050E3"/>
    <w:rsid w:val="00D05118"/>
    <w:rsid w:val="00D0517E"/>
    <w:rsid w:val="00D05235"/>
    <w:rsid w:val="00D052BE"/>
    <w:rsid w:val="00D05467"/>
    <w:rsid w:val="00D05497"/>
    <w:rsid w:val="00D0549F"/>
    <w:rsid w:val="00D05574"/>
    <w:rsid w:val="00D055C9"/>
    <w:rsid w:val="00D055F2"/>
    <w:rsid w:val="00D05746"/>
    <w:rsid w:val="00D057D1"/>
    <w:rsid w:val="00D0583C"/>
    <w:rsid w:val="00D05951"/>
    <w:rsid w:val="00D059D3"/>
    <w:rsid w:val="00D05A44"/>
    <w:rsid w:val="00D05D34"/>
    <w:rsid w:val="00D05D64"/>
    <w:rsid w:val="00D05F6F"/>
    <w:rsid w:val="00D05FB7"/>
    <w:rsid w:val="00D06162"/>
    <w:rsid w:val="00D062EC"/>
    <w:rsid w:val="00D0644A"/>
    <w:rsid w:val="00D06533"/>
    <w:rsid w:val="00D065B6"/>
    <w:rsid w:val="00D0660C"/>
    <w:rsid w:val="00D0665E"/>
    <w:rsid w:val="00D067CD"/>
    <w:rsid w:val="00D069C2"/>
    <w:rsid w:val="00D06ACC"/>
    <w:rsid w:val="00D06BBD"/>
    <w:rsid w:val="00D06DE6"/>
    <w:rsid w:val="00D06E11"/>
    <w:rsid w:val="00D06E6F"/>
    <w:rsid w:val="00D06EC7"/>
    <w:rsid w:val="00D06F0E"/>
    <w:rsid w:val="00D06F77"/>
    <w:rsid w:val="00D0702B"/>
    <w:rsid w:val="00D07242"/>
    <w:rsid w:val="00D077D8"/>
    <w:rsid w:val="00D0792B"/>
    <w:rsid w:val="00D07A0B"/>
    <w:rsid w:val="00D07A94"/>
    <w:rsid w:val="00D07AB1"/>
    <w:rsid w:val="00D07ADD"/>
    <w:rsid w:val="00D07B4A"/>
    <w:rsid w:val="00D07BA1"/>
    <w:rsid w:val="00D07C53"/>
    <w:rsid w:val="00D07D23"/>
    <w:rsid w:val="00D07DC3"/>
    <w:rsid w:val="00D07EBA"/>
    <w:rsid w:val="00D07FDE"/>
    <w:rsid w:val="00D1007A"/>
    <w:rsid w:val="00D1008E"/>
    <w:rsid w:val="00D10107"/>
    <w:rsid w:val="00D1011F"/>
    <w:rsid w:val="00D10225"/>
    <w:rsid w:val="00D10252"/>
    <w:rsid w:val="00D10429"/>
    <w:rsid w:val="00D104C6"/>
    <w:rsid w:val="00D10569"/>
    <w:rsid w:val="00D105BE"/>
    <w:rsid w:val="00D105CF"/>
    <w:rsid w:val="00D1072F"/>
    <w:rsid w:val="00D10764"/>
    <w:rsid w:val="00D1084B"/>
    <w:rsid w:val="00D10DED"/>
    <w:rsid w:val="00D10E7E"/>
    <w:rsid w:val="00D10F0C"/>
    <w:rsid w:val="00D10F52"/>
    <w:rsid w:val="00D11140"/>
    <w:rsid w:val="00D11210"/>
    <w:rsid w:val="00D112B1"/>
    <w:rsid w:val="00D113A0"/>
    <w:rsid w:val="00D114D7"/>
    <w:rsid w:val="00D114DF"/>
    <w:rsid w:val="00D115A9"/>
    <w:rsid w:val="00D115DD"/>
    <w:rsid w:val="00D11659"/>
    <w:rsid w:val="00D1175A"/>
    <w:rsid w:val="00D11891"/>
    <w:rsid w:val="00D11966"/>
    <w:rsid w:val="00D119AA"/>
    <w:rsid w:val="00D11A3F"/>
    <w:rsid w:val="00D11A44"/>
    <w:rsid w:val="00D11AF4"/>
    <w:rsid w:val="00D11B04"/>
    <w:rsid w:val="00D11B6D"/>
    <w:rsid w:val="00D11BAD"/>
    <w:rsid w:val="00D11BFA"/>
    <w:rsid w:val="00D11CA2"/>
    <w:rsid w:val="00D11FF8"/>
    <w:rsid w:val="00D120C5"/>
    <w:rsid w:val="00D1226F"/>
    <w:rsid w:val="00D124C2"/>
    <w:rsid w:val="00D12666"/>
    <w:rsid w:val="00D1273B"/>
    <w:rsid w:val="00D12C64"/>
    <w:rsid w:val="00D12EA3"/>
    <w:rsid w:val="00D13015"/>
    <w:rsid w:val="00D131C7"/>
    <w:rsid w:val="00D13397"/>
    <w:rsid w:val="00D133CE"/>
    <w:rsid w:val="00D133F9"/>
    <w:rsid w:val="00D1348B"/>
    <w:rsid w:val="00D13575"/>
    <w:rsid w:val="00D135B2"/>
    <w:rsid w:val="00D135B6"/>
    <w:rsid w:val="00D136DE"/>
    <w:rsid w:val="00D136EA"/>
    <w:rsid w:val="00D137AE"/>
    <w:rsid w:val="00D13826"/>
    <w:rsid w:val="00D13AF4"/>
    <w:rsid w:val="00D13C0F"/>
    <w:rsid w:val="00D13D59"/>
    <w:rsid w:val="00D140A4"/>
    <w:rsid w:val="00D14146"/>
    <w:rsid w:val="00D14215"/>
    <w:rsid w:val="00D142BF"/>
    <w:rsid w:val="00D144A0"/>
    <w:rsid w:val="00D14516"/>
    <w:rsid w:val="00D147BC"/>
    <w:rsid w:val="00D147EC"/>
    <w:rsid w:val="00D1480F"/>
    <w:rsid w:val="00D148C8"/>
    <w:rsid w:val="00D148EA"/>
    <w:rsid w:val="00D148F7"/>
    <w:rsid w:val="00D14919"/>
    <w:rsid w:val="00D14F47"/>
    <w:rsid w:val="00D14FA4"/>
    <w:rsid w:val="00D14FD8"/>
    <w:rsid w:val="00D15337"/>
    <w:rsid w:val="00D153C5"/>
    <w:rsid w:val="00D15617"/>
    <w:rsid w:val="00D1592E"/>
    <w:rsid w:val="00D159CF"/>
    <w:rsid w:val="00D15AA4"/>
    <w:rsid w:val="00D15AF5"/>
    <w:rsid w:val="00D15D94"/>
    <w:rsid w:val="00D15DFF"/>
    <w:rsid w:val="00D15E9B"/>
    <w:rsid w:val="00D15EB7"/>
    <w:rsid w:val="00D15FBC"/>
    <w:rsid w:val="00D1603E"/>
    <w:rsid w:val="00D16169"/>
    <w:rsid w:val="00D163BB"/>
    <w:rsid w:val="00D163C5"/>
    <w:rsid w:val="00D16444"/>
    <w:rsid w:val="00D1644C"/>
    <w:rsid w:val="00D16524"/>
    <w:rsid w:val="00D166B2"/>
    <w:rsid w:val="00D167DC"/>
    <w:rsid w:val="00D16988"/>
    <w:rsid w:val="00D16991"/>
    <w:rsid w:val="00D16BFA"/>
    <w:rsid w:val="00D16C21"/>
    <w:rsid w:val="00D16D1B"/>
    <w:rsid w:val="00D16EB9"/>
    <w:rsid w:val="00D16EC0"/>
    <w:rsid w:val="00D16F46"/>
    <w:rsid w:val="00D16FD5"/>
    <w:rsid w:val="00D17012"/>
    <w:rsid w:val="00D17049"/>
    <w:rsid w:val="00D17162"/>
    <w:rsid w:val="00D172C4"/>
    <w:rsid w:val="00D17372"/>
    <w:rsid w:val="00D17373"/>
    <w:rsid w:val="00D173CB"/>
    <w:rsid w:val="00D173F5"/>
    <w:rsid w:val="00D17405"/>
    <w:rsid w:val="00D17469"/>
    <w:rsid w:val="00D1765E"/>
    <w:rsid w:val="00D1797A"/>
    <w:rsid w:val="00D17AC2"/>
    <w:rsid w:val="00D17B77"/>
    <w:rsid w:val="00D17B93"/>
    <w:rsid w:val="00D17C86"/>
    <w:rsid w:val="00D17DDF"/>
    <w:rsid w:val="00D17E46"/>
    <w:rsid w:val="00D17F12"/>
    <w:rsid w:val="00D20208"/>
    <w:rsid w:val="00D20237"/>
    <w:rsid w:val="00D20292"/>
    <w:rsid w:val="00D2030E"/>
    <w:rsid w:val="00D20348"/>
    <w:rsid w:val="00D20349"/>
    <w:rsid w:val="00D20381"/>
    <w:rsid w:val="00D205EA"/>
    <w:rsid w:val="00D2063C"/>
    <w:rsid w:val="00D20664"/>
    <w:rsid w:val="00D20685"/>
    <w:rsid w:val="00D20825"/>
    <w:rsid w:val="00D20834"/>
    <w:rsid w:val="00D20A76"/>
    <w:rsid w:val="00D20B03"/>
    <w:rsid w:val="00D20B0D"/>
    <w:rsid w:val="00D20BB9"/>
    <w:rsid w:val="00D20BFD"/>
    <w:rsid w:val="00D20C41"/>
    <w:rsid w:val="00D20FBE"/>
    <w:rsid w:val="00D210F8"/>
    <w:rsid w:val="00D2147A"/>
    <w:rsid w:val="00D216FF"/>
    <w:rsid w:val="00D21769"/>
    <w:rsid w:val="00D21818"/>
    <w:rsid w:val="00D219A1"/>
    <w:rsid w:val="00D219D2"/>
    <w:rsid w:val="00D21A54"/>
    <w:rsid w:val="00D21B15"/>
    <w:rsid w:val="00D21C02"/>
    <w:rsid w:val="00D21C69"/>
    <w:rsid w:val="00D21C99"/>
    <w:rsid w:val="00D21F27"/>
    <w:rsid w:val="00D21FE2"/>
    <w:rsid w:val="00D21FE9"/>
    <w:rsid w:val="00D2203F"/>
    <w:rsid w:val="00D220F8"/>
    <w:rsid w:val="00D22158"/>
    <w:rsid w:val="00D2216F"/>
    <w:rsid w:val="00D2218A"/>
    <w:rsid w:val="00D221FE"/>
    <w:rsid w:val="00D222B3"/>
    <w:rsid w:val="00D222D7"/>
    <w:rsid w:val="00D22411"/>
    <w:rsid w:val="00D224D6"/>
    <w:rsid w:val="00D2253B"/>
    <w:rsid w:val="00D2278F"/>
    <w:rsid w:val="00D22823"/>
    <w:rsid w:val="00D22889"/>
    <w:rsid w:val="00D22981"/>
    <w:rsid w:val="00D22CAC"/>
    <w:rsid w:val="00D22CCF"/>
    <w:rsid w:val="00D22DF3"/>
    <w:rsid w:val="00D22E69"/>
    <w:rsid w:val="00D230AB"/>
    <w:rsid w:val="00D230B2"/>
    <w:rsid w:val="00D23213"/>
    <w:rsid w:val="00D2338A"/>
    <w:rsid w:val="00D2353E"/>
    <w:rsid w:val="00D236C1"/>
    <w:rsid w:val="00D23794"/>
    <w:rsid w:val="00D237FE"/>
    <w:rsid w:val="00D23875"/>
    <w:rsid w:val="00D2398D"/>
    <w:rsid w:val="00D23BF1"/>
    <w:rsid w:val="00D23DE6"/>
    <w:rsid w:val="00D23E01"/>
    <w:rsid w:val="00D23E37"/>
    <w:rsid w:val="00D23F18"/>
    <w:rsid w:val="00D24076"/>
    <w:rsid w:val="00D2414B"/>
    <w:rsid w:val="00D2421B"/>
    <w:rsid w:val="00D24262"/>
    <w:rsid w:val="00D242C2"/>
    <w:rsid w:val="00D24357"/>
    <w:rsid w:val="00D243EE"/>
    <w:rsid w:val="00D2456B"/>
    <w:rsid w:val="00D245F9"/>
    <w:rsid w:val="00D2480A"/>
    <w:rsid w:val="00D24840"/>
    <w:rsid w:val="00D248FE"/>
    <w:rsid w:val="00D249A8"/>
    <w:rsid w:val="00D24B85"/>
    <w:rsid w:val="00D24C55"/>
    <w:rsid w:val="00D24C65"/>
    <w:rsid w:val="00D24C7D"/>
    <w:rsid w:val="00D24C8C"/>
    <w:rsid w:val="00D24CC8"/>
    <w:rsid w:val="00D24CF4"/>
    <w:rsid w:val="00D24D08"/>
    <w:rsid w:val="00D24D10"/>
    <w:rsid w:val="00D24D40"/>
    <w:rsid w:val="00D250B1"/>
    <w:rsid w:val="00D250E9"/>
    <w:rsid w:val="00D251A5"/>
    <w:rsid w:val="00D251F8"/>
    <w:rsid w:val="00D25263"/>
    <w:rsid w:val="00D25314"/>
    <w:rsid w:val="00D254CD"/>
    <w:rsid w:val="00D25627"/>
    <w:rsid w:val="00D256A8"/>
    <w:rsid w:val="00D2579B"/>
    <w:rsid w:val="00D258EE"/>
    <w:rsid w:val="00D2593E"/>
    <w:rsid w:val="00D25966"/>
    <w:rsid w:val="00D259AB"/>
    <w:rsid w:val="00D25ABE"/>
    <w:rsid w:val="00D25B57"/>
    <w:rsid w:val="00D25C4F"/>
    <w:rsid w:val="00D25CFA"/>
    <w:rsid w:val="00D25CFE"/>
    <w:rsid w:val="00D25D3C"/>
    <w:rsid w:val="00D25E52"/>
    <w:rsid w:val="00D26022"/>
    <w:rsid w:val="00D26025"/>
    <w:rsid w:val="00D2602A"/>
    <w:rsid w:val="00D26062"/>
    <w:rsid w:val="00D26287"/>
    <w:rsid w:val="00D26288"/>
    <w:rsid w:val="00D26653"/>
    <w:rsid w:val="00D26766"/>
    <w:rsid w:val="00D26778"/>
    <w:rsid w:val="00D26835"/>
    <w:rsid w:val="00D26918"/>
    <w:rsid w:val="00D26AEB"/>
    <w:rsid w:val="00D26AF4"/>
    <w:rsid w:val="00D26F36"/>
    <w:rsid w:val="00D26F64"/>
    <w:rsid w:val="00D270A9"/>
    <w:rsid w:val="00D27298"/>
    <w:rsid w:val="00D272DE"/>
    <w:rsid w:val="00D27323"/>
    <w:rsid w:val="00D2744F"/>
    <w:rsid w:val="00D274F0"/>
    <w:rsid w:val="00D274FE"/>
    <w:rsid w:val="00D27752"/>
    <w:rsid w:val="00D2776A"/>
    <w:rsid w:val="00D2778C"/>
    <w:rsid w:val="00D27A20"/>
    <w:rsid w:val="00D27A7F"/>
    <w:rsid w:val="00D27BD5"/>
    <w:rsid w:val="00D27BD6"/>
    <w:rsid w:val="00D27CA7"/>
    <w:rsid w:val="00D27D91"/>
    <w:rsid w:val="00D27FFD"/>
    <w:rsid w:val="00D3008E"/>
    <w:rsid w:val="00D3018C"/>
    <w:rsid w:val="00D301F0"/>
    <w:rsid w:val="00D3038C"/>
    <w:rsid w:val="00D30525"/>
    <w:rsid w:val="00D3068C"/>
    <w:rsid w:val="00D306DA"/>
    <w:rsid w:val="00D307B1"/>
    <w:rsid w:val="00D308BA"/>
    <w:rsid w:val="00D30903"/>
    <w:rsid w:val="00D30C27"/>
    <w:rsid w:val="00D30CC0"/>
    <w:rsid w:val="00D30D83"/>
    <w:rsid w:val="00D30DB3"/>
    <w:rsid w:val="00D30ED2"/>
    <w:rsid w:val="00D30EE4"/>
    <w:rsid w:val="00D3133A"/>
    <w:rsid w:val="00D31350"/>
    <w:rsid w:val="00D31407"/>
    <w:rsid w:val="00D314D1"/>
    <w:rsid w:val="00D31568"/>
    <w:rsid w:val="00D3167E"/>
    <w:rsid w:val="00D316AA"/>
    <w:rsid w:val="00D316C5"/>
    <w:rsid w:val="00D316EA"/>
    <w:rsid w:val="00D31719"/>
    <w:rsid w:val="00D31809"/>
    <w:rsid w:val="00D31A55"/>
    <w:rsid w:val="00D31A77"/>
    <w:rsid w:val="00D31B41"/>
    <w:rsid w:val="00D31BCF"/>
    <w:rsid w:val="00D31C6C"/>
    <w:rsid w:val="00D31D4B"/>
    <w:rsid w:val="00D31DBF"/>
    <w:rsid w:val="00D31E60"/>
    <w:rsid w:val="00D31E7F"/>
    <w:rsid w:val="00D32140"/>
    <w:rsid w:val="00D321D8"/>
    <w:rsid w:val="00D3225B"/>
    <w:rsid w:val="00D3225D"/>
    <w:rsid w:val="00D322C3"/>
    <w:rsid w:val="00D32339"/>
    <w:rsid w:val="00D323FF"/>
    <w:rsid w:val="00D3243D"/>
    <w:rsid w:val="00D32578"/>
    <w:rsid w:val="00D3258B"/>
    <w:rsid w:val="00D32627"/>
    <w:rsid w:val="00D3267C"/>
    <w:rsid w:val="00D32884"/>
    <w:rsid w:val="00D329AC"/>
    <w:rsid w:val="00D329DF"/>
    <w:rsid w:val="00D32A1A"/>
    <w:rsid w:val="00D32B5B"/>
    <w:rsid w:val="00D32C7F"/>
    <w:rsid w:val="00D32F80"/>
    <w:rsid w:val="00D33194"/>
    <w:rsid w:val="00D33209"/>
    <w:rsid w:val="00D33277"/>
    <w:rsid w:val="00D3327E"/>
    <w:rsid w:val="00D33303"/>
    <w:rsid w:val="00D33442"/>
    <w:rsid w:val="00D334D4"/>
    <w:rsid w:val="00D334FA"/>
    <w:rsid w:val="00D33556"/>
    <w:rsid w:val="00D336B4"/>
    <w:rsid w:val="00D336B7"/>
    <w:rsid w:val="00D33841"/>
    <w:rsid w:val="00D3389D"/>
    <w:rsid w:val="00D338F5"/>
    <w:rsid w:val="00D33906"/>
    <w:rsid w:val="00D33A10"/>
    <w:rsid w:val="00D33BCE"/>
    <w:rsid w:val="00D33C4E"/>
    <w:rsid w:val="00D33C79"/>
    <w:rsid w:val="00D33D0A"/>
    <w:rsid w:val="00D33DA2"/>
    <w:rsid w:val="00D33E35"/>
    <w:rsid w:val="00D33E87"/>
    <w:rsid w:val="00D3409D"/>
    <w:rsid w:val="00D34324"/>
    <w:rsid w:val="00D3432B"/>
    <w:rsid w:val="00D3438E"/>
    <w:rsid w:val="00D344C4"/>
    <w:rsid w:val="00D34518"/>
    <w:rsid w:val="00D347D5"/>
    <w:rsid w:val="00D3492C"/>
    <w:rsid w:val="00D34D0D"/>
    <w:rsid w:val="00D34E54"/>
    <w:rsid w:val="00D34EE2"/>
    <w:rsid w:val="00D34F6E"/>
    <w:rsid w:val="00D34F87"/>
    <w:rsid w:val="00D34F9C"/>
    <w:rsid w:val="00D35058"/>
    <w:rsid w:val="00D350BC"/>
    <w:rsid w:val="00D352A6"/>
    <w:rsid w:val="00D354AA"/>
    <w:rsid w:val="00D354B5"/>
    <w:rsid w:val="00D354CC"/>
    <w:rsid w:val="00D3550F"/>
    <w:rsid w:val="00D3561F"/>
    <w:rsid w:val="00D356AD"/>
    <w:rsid w:val="00D3574C"/>
    <w:rsid w:val="00D3577E"/>
    <w:rsid w:val="00D3583A"/>
    <w:rsid w:val="00D35845"/>
    <w:rsid w:val="00D35976"/>
    <w:rsid w:val="00D3599D"/>
    <w:rsid w:val="00D359B0"/>
    <w:rsid w:val="00D35B2F"/>
    <w:rsid w:val="00D35BF8"/>
    <w:rsid w:val="00D35D76"/>
    <w:rsid w:val="00D35D87"/>
    <w:rsid w:val="00D35DB7"/>
    <w:rsid w:val="00D35F51"/>
    <w:rsid w:val="00D35FAD"/>
    <w:rsid w:val="00D360B5"/>
    <w:rsid w:val="00D3616A"/>
    <w:rsid w:val="00D36240"/>
    <w:rsid w:val="00D362DA"/>
    <w:rsid w:val="00D36365"/>
    <w:rsid w:val="00D364D4"/>
    <w:rsid w:val="00D36566"/>
    <w:rsid w:val="00D36661"/>
    <w:rsid w:val="00D366DF"/>
    <w:rsid w:val="00D36973"/>
    <w:rsid w:val="00D36B45"/>
    <w:rsid w:val="00D36BE0"/>
    <w:rsid w:val="00D36D46"/>
    <w:rsid w:val="00D36DB0"/>
    <w:rsid w:val="00D371AE"/>
    <w:rsid w:val="00D37287"/>
    <w:rsid w:val="00D3729F"/>
    <w:rsid w:val="00D373FB"/>
    <w:rsid w:val="00D37511"/>
    <w:rsid w:val="00D37712"/>
    <w:rsid w:val="00D37762"/>
    <w:rsid w:val="00D3790F"/>
    <w:rsid w:val="00D37945"/>
    <w:rsid w:val="00D37A80"/>
    <w:rsid w:val="00D37B61"/>
    <w:rsid w:val="00D37BEA"/>
    <w:rsid w:val="00D37BF7"/>
    <w:rsid w:val="00D37C68"/>
    <w:rsid w:val="00D37C7B"/>
    <w:rsid w:val="00D37D69"/>
    <w:rsid w:val="00D37EA1"/>
    <w:rsid w:val="00D37EDD"/>
    <w:rsid w:val="00D37F34"/>
    <w:rsid w:val="00D37F7D"/>
    <w:rsid w:val="00D37FB9"/>
    <w:rsid w:val="00D401C3"/>
    <w:rsid w:val="00D4028A"/>
    <w:rsid w:val="00D402B2"/>
    <w:rsid w:val="00D402D2"/>
    <w:rsid w:val="00D40625"/>
    <w:rsid w:val="00D406B2"/>
    <w:rsid w:val="00D4077F"/>
    <w:rsid w:val="00D407F6"/>
    <w:rsid w:val="00D4088D"/>
    <w:rsid w:val="00D40913"/>
    <w:rsid w:val="00D40986"/>
    <w:rsid w:val="00D409AE"/>
    <w:rsid w:val="00D409D1"/>
    <w:rsid w:val="00D409D9"/>
    <w:rsid w:val="00D40AEC"/>
    <w:rsid w:val="00D40D3E"/>
    <w:rsid w:val="00D40E35"/>
    <w:rsid w:val="00D40E53"/>
    <w:rsid w:val="00D40FAE"/>
    <w:rsid w:val="00D41025"/>
    <w:rsid w:val="00D4121D"/>
    <w:rsid w:val="00D4123F"/>
    <w:rsid w:val="00D41275"/>
    <w:rsid w:val="00D412D0"/>
    <w:rsid w:val="00D4137C"/>
    <w:rsid w:val="00D413AA"/>
    <w:rsid w:val="00D413E9"/>
    <w:rsid w:val="00D41444"/>
    <w:rsid w:val="00D41507"/>
    <w:rsid w:val="00D41548"/>
    <w:rsid w:val="00D416B2"/>
    <w:rsid w:val="00D41706"/>
    <w:rsid w:val="00D4181D"/>
    <w:rsid w:val="00D41A01"/>
    <w:rsid w:val="00D41C61"/>
    <w:rsid w:val="00D41D1C"/>
    <w:rsid w:val="00D41D1D"/>
    <w:rsid w:val="00D41D88"/>
    <w:rsid w:val="00D41E74"/>
    <w:rsid w:val="00D41E7F"/>
    <w:rsid w:val="00D41F2A"/>
    <w:rsid w:val="00D42054"/>
    <w:rsid w:val="00D42237"/>
    <w:rsid w:val="00D42427"/>
    <w:rsid w:val="00D424DC"/>
    <w:rsid w:val="00D4279B"/>
    <w:rsid w:val="00D428C4"/>
    <w:rsid w:val="00D4290F"/>
    <w:rsid w:val="00D42974"/>
    <w:rsid w:val="00D429F6"/>
    <w:rsid w:val="00D42CC3"/>
    <w:rsid w:val="00D42D06"/>
    <w:rsid w:val="00D42D9C"/>
    <w:rsid w:val="00D4300E"/>
    <w:rsid w:val="00D43014"/>
    <w:rsid w:val="00D43059"/>
    <w:rsid w:val="00D4325E"/>
    <w:rsid w:val="00D433DF"/>
    <w:rsid w:val="00D43443"/>
    <w:rsid w:val="00D43449"/>
    <w:rsid w:val="00D436D5"/>
    <w:rsid w:val="00D437EF"/>
    <w:rsid w:val="00D43876"/>
    <w:rsid w:val="00D43892"/>
    <w:rsid w:val="00D43BF7"/>
    <w:rsid w:val="00D43E0F"/>
    <w:rsid w:val="00D43E1B"/>
    <w:rsid w:val="00D43F56"/>
    <w:rsid w:val="00D43FB5"/>
    <w:rsid w:val="00D44010"/>
    <w:rsid w:val="00D44037"/>
    <w:rsid w:val="00D440A5"/>
    <w:rsid w:val="00D44130"/>
    <w:rsid w:val="00D44213"/>
    <w:rsid w:val="00D442E7"/>
    <w:rsid w:val="00D442F4"/>
    <w:rsid w:val="00D44395"/>
    <w:rsid w:val="00D444B0"/>
    <w:rsid w:val="00D444F0"/>
    <w:rsid w:val="00D44578"/>
    <w:rsid w:val="00D44690"/>
    <w:rsid w:val="00D447B6"/>
    <w:rsid w:val="00D447F3"/>
    <w:rsid w:val="00D4492B"/>
    <w:rsid w:val="00D449A9"/>
    <w:rsid w:val="00D449C1"/>
    <w:rsid w:val="00D449EF"/>
    <w:rsid w:val="00D44A23"/>
    <w:rsid w:val="00D44ADC"/>
    <w:rsid w:val="00D44B22"/>
    <w:rsid w:val="00D44C69"/>
    <w:rsid w:val="00D44CA7"/>
    <w:rsid w:val="00D44CF4"/>
    <w:rsid w:val="00D44EBA"/>
    <w:rsid w:val="00D44ED3"/>
    <w:rsid w:val="00D450F5"/>
    <w:rsid w:val="00D45384"/>
    <w:rsid w:val="00D453E0"/>
    <w:rsid w:val="00D453F8"/>
    <w:rsid w:val="00D45402"/>
    <w:rsid w:val="00D4563D"/>
    <w:rsid w:val="00D45643"/>
    <w:rsid w:val="00D45695"/>
    <w:rsid w:val="00D456EB"/>
    <w:rsid w:val="00D4573E"/>
    <w:rsid w:val="00D45777"/>
    <w:rsid w:val="00D45816"/>
    <w:rsid w:val="00D4589D"/>
    <w:rsid w:val="00D45919"/>
    <w:rsid w:val="00D45988"/>
    <w:rsid w:val="00D459DA"/>
    <w:rsid w:val="00D45A07"/>
    <w:rsid w:val="00D45A5E"/>
    <w:rsid w:val="00D45C4D"/>
    <w:rsid w:val="00D45F90"/>
    <w:rsid w:val="00D45F9D"/>
    <w:rsid w:val="00D4608C"/>
    <w:rsid w:val="00D460E9"/>
    <w:rsid w:val="00D46127"/>
    <w:rsid w:val="00D4617C"/>
    <w:rsid w:val="00D461C2"/>
    <w:rsid w:val="00D4636B"/>
    <w:rsid w:val="00D46394"/>
    <w:rsid w:val="00D463AD"/>
    <w:rsid w:val="00D46461"/>
    <w:rsid w:val="00D46475"/>
    <w:rsid w:val="00D464B1"/>
    <w:rsid w:val="00D464B8"/>
    <w:rsid w:val="00D466FD"/>
    <w:rsid w:val="00D4676A"/>
    <w:rsid w:val="00D46A37"/>
    <w:rsid w:val="00D46C32"/>
    <w:rsid w:val="00D46D6A"/>
    <w:rsid w:val="00D46E14"/>
    <w:rsid w:val="00D46EBF"/>
    <w:rsid w:val="00D46F94"/>
    <w:rsid w:val="00D4707A"/>
    <w:rsid w:val="00D4715F"/>
    <w:rsid w:val="00D471DD"/>
    <w:rsid w:val="00D47268"/>
    <w:rsid w:val="00D472AC"/>
    <w:rsid w:val="00D47404"/>
    <w:rsid w:val="00D4741B"/>
    <w:rsid w:val="00D475E7"/>
    <w:rsid w:val="00D4781D"/>
    <w:rsid w:val="00D4792F"/>
    <w:rsid w:val="00D47BE3"/>
    <w:rsid w:val="00D47C4B"/>
    <w:rsid w:val="00D47D38"/>
    <w:rsid w:val="00D47DF0"/>
    <w:rsid w:val="00D47E96"/>
    <w:rsid w:val="00D47F2A"/>
    <w:rsid w:val="00D47FB3"/>
    <w:rsid w:val="00D50088"/>
    <w:rsid w:val="00D501A7"/>
    <w:rsid w:val="00D501CF"/>
    <w:rsid w:val="00D5049A"/>
    <w:rsid w:val="00D507F7"/>
    <w:rsid w:val="00D50826"/>
    <w:rsid w:val="00D508A9"/>
    <w:rsid w:val="00D50A2F"/>
    <w:rsid w:val="00D50A5E"/>
    <w:rsid w:val="00D50B1A"/>
    <w:rsid w:val="00D50BC7"/>
    <w:rsid w:val="00D50E1A"/>
    <w:rsid w:val="00D50F74"/>
    <w:rsid w:val="00D512A2"/>
    <w:rsid w:val="00D513F3"/>
    <w:rsid w:val="00D515B4"/>
    <w:rsid w:val="00D515EC"/>
    <w:rsid w:val="00D516A4"/>
    <w:rsid w:val="00D5172B"/>
    <w:rsid w:val="00D5179E"/>
    <w:rsid w:val="00D5183E"/>
    <w:rsid w:val="00D5186E"/>
    <w:rsid w:val="00D5188C"/>
    <w:rsid w:val="00D518B5"/>
    <w:rsid w:val="00D51944"/>
    <w:rsid w:val="00D519FD"/>
    <w:rsid w:val="00D51AE8"/>
    <w:rsid w:val="00D51B2F"/>
    <w:rsid w:val="00D51C41"/>
    <w:rsid w:val="00D51C6B"/>
    <w:rsid w:val="00D51D77"/>
    <w:rsid w:val="00D51F42"/>
    <w:rsid w:val="00D52036"/>
    <w:rsid w:val="00D5209D"/>
    <w:rsid w:val="00D5218B"/>
    <w:rsid w:val="00D5219F"/>
    <w:rsid w:val="00D52319"/>
    <w:rsid w:val="00D5231F"/>
    <w:rsid w:val="00D52380"/>
    <w:rsid w:val="00D523C5"/>
    <w:rsid w:val="00D52405"/>
    <w:rsid w:val="00D5241A"/>
    <w:rsid w:val="00D52490"/>
    <w:rsid w:val="00D52505"/>
    <w:rsid w:val="00D525BC"/>
    <w:rsid w:val="00D52610"/>
    <w:rsid w:val="00D526FD"/>
    <w:rsid w:val="00D5276B"/>
    <w:rsid w:val="00D52951"/>
    <w:rsid w:val="00D52B38"/>
    <w:rsid w:val="00D52B59"/>
    <w:rsid w:val="00D52C30"/>
    <w:rsid w:val="00D52D89"/>
    <w:rsid w:val="00D52E22"/>
    <w:rsid w:val="00D53086"/>
    <w:rsid w:val="00D53158"/>
    <w:rsid w:val="00D531AB"/>
    <w:rsid w:val="00D531E0"/>
    <w:rsid w:val="00D5327A"/>
    <w:rsid w:val="00D53320"/>
    <w:rsid w:val="00D53380"/>
    <w:rsid w:val="00D533E4"/>
    <w:rsid w:val="00D53448"/>
    <w:rsid w:val="00D53470"/>
    <w:rsid w:val="00D53489"/>
    <w:rsid w:val="00D535E6"/>
    <w:rsid w:val="00D535ED"/>
    <w:rsid w:val="00D53963"/>
    <w:rsid w:val="00D53B36"/>
    <w:rsid w:val="00D53D68"/>
    <w:rsid w:val="00D53DA1"/>
    <w:rsid w:val="00D53E23"/>
    <w:rsid w:val="00D53F85"/>
    <w:rsid w:val="00D53F8B"/>
    <w:rsid w:val="00D5404B"/>
    <w:rsid w:val="00D5404F"/>
    <w:rsid w:val="00D5409C"/>
    <w:rsid w:val="00D54137"/>
    <w:rsid w:val="00D54217"/>
    <w:rsid w:val="00D5439D"/>
    <w:rsid w:val="00D54404"/>
    <w:rsid w:val="00D54583"/>
    <w:rsid w:val="00D545A7"/>
    <w:rsid w:val="00D545BD"/>
    <w:rsid w:val="00D54601"/>
    <w:rsid w:val="00D54715"/>
    <w:rsid w:val="00D54798"/>
    <w:rsid w:val="00D54933"/>
    <w:rsid w:val="00D54943"/>
    <w:rsid w:val="00D54A07"/>
    <w:rsid w:val="00D54A6C"/>
    <w:rsid w:val="00D54A6F"/>
    <w:rsid w:val="00D54AF0"/>
    <w:rsid w:val="00D54C63"/>
    <w:rsid w:val="00D54DF6"/>
    <w:rsid w:val="00D54FC3"/>
    <w:rsid w:val="00D55009"/>
    <w:rsid w:val="00D55160"/>
    <w:rsid w:val="00D551DE"/>
    <w:rsid w:val="00D55263"/>
    <w:rsid w:val="00D5530C"/>
    <w:rsid w:val="00D55312"/>
    <w:rsid w:val="00D553B5"/>
    <w:rsid w:val="00D55468"/>
    <w:rsid w:val="00D5556D"/>
    <w:rsid w:val="00D557C3"/>
    <w:rsid w:val="00D55844"/>
    <w:rsid w:val="00D5587E"/>
    <w:rsid w:val="00D5596D"/>
    <w:rsid w:val="00D55A1C"/>
    <w:rsid w:val="00D55A70"/>
    <w:rsid w:val="00D55C0B"/>
    <w:rsid w:val="00D55E66"/>
    <w:rsid w:val="00D55EEE"/>
    <w:rsid w:val="00D55F03"/>
    <w:rsid w:val="00D56012"/>
    <w:rsid w:val="00D56060"/>
    <w:rsid w:val="00D5607D"/>
    <w:rsid w:val="00D560A9"/>
    <w:rsid w:val="00D56188"/>
    <w:rsid w:val="00D56291"/>
    <w:rsid w:val="00D562D7"/>
    <w:rsid w:val="00D56360"/>
    <w:rsid w:val="00D5642D"/>
    <w:rsid w:val="00D56519"/>
    <w:rsid w:val="00D565B4"/>
    <w:rsid w:val="00D566EC"/>
    <w:rsid w:val="00D56713"/>
    <w:rsid w:val="00D56720"/>
    <w:rsid w:val="00D56799"/>
    <w:rsid w:val="00D568B4"/>
    <w:rsid w:val="00D5692F"/>
    <w:rsid w:val="00D56948"/>
    <w:rsid w:val="00D56A53"/>
    <w:rsid w:val="00D56B70"/>
    <w:rsid w:val="00D56D5A"/>
    <w:rsid w:val="00D56DF6"/>
    <w:rsid w:val="00D56E11"/>
    <w:rsid w:val="00D56EC7"/>
    <w:rsid w:val="00D56F58"/>
    <w:rsid w:val="00D57065"/>
    <w:rsid w:val="00D572DE"/>
    <w:rsid w:val="00D572EF"/>
    <w:rsid w:val="00D5735C"/>
    <w:rsid w:val="00D5746C"/>
    <w:rsid w:val="00D57512"/>
    <w:rsid w:val="00D578B9"/>
    <w:rsid w:val="00D579C4"/>
    <w:rsid w:val="00D57ED2"/>
    <w:rsid w:val="00D57F58"/>
    <w:rsid w:val="00D60177"/>
    <w:rsid w:val="00D6029A"/>
    <w:rsid w:val="00D6032F"/>
    <w:rsid w:val="00D603EA"/>
    <w:rsid w:val="00D60473"/>
    <w:rsid w:val="00D604B5"/>
    <w:rsid w:val="00D606F3"/>
    <w:rsid w:val="00D6087F"/>
    <w:rsid w:val="00D6094C"/>
    <w:rsid w:val="00D60950"/>
    <w:rsid w:val="00D60AE3"/>
    <w:rsid w:val="00D60EF6"/>
    <w:rsid w:val="00D61246"/>
    <w:rsid w:val="00D612B8"/>
    <w:rsid w:val="00D6133D"/>
    <w:rsid w:val="00D613D0"/>
    <w:rsid w:val="00D6142B"/>
    <w:rsid w:val="00D61489"/>
    <w:rsid w:val="00D615FC"/>
    <w:rsid w:val="00D61604"/>
    <w:rsid w:val="00D61884"/>
    <w:rsid w:val="00D61B4A"/>
    <w:rsid w:val="00D61BFA"/>
    <w:rsid w:val="00D61C8E"/>
    <w:rsid w:val="00D61E5E"/>
    <w:rsid w:val="00D61E5F"/>
    <w:rsid w:val="00D62037"/>
    <w:rsid w:val="00D62096"/>
    <w:rsid w:val="00D620A2"/>
    <w:rsid w:val="00D620AA"/>
    <w:rsid w:val="00D620D0"/>
    <w:rsid w:val="00D621E2"/>
    <w:rsid w:val="00D62201"/>
    <w:rsid w:val="00D6238A"/>
    <w:rsid w:val="00D62408"/>
    <w:rsid w:val="00D6259C"/>
    <w:rsid w:val="00D625F1"/>
    <w:rsid w:val="00D626AE"/>
    <w:rsid w:val="00D6282D"/>
    <w:rsid w:val="00D6288E"/>
    <w:rsid w:val="00D62984"/>
    <w:rsid w:val="00D62BE4"/>
    <w:rsid w:val="00D62F4B"/>
    <w:rsid w:val="00D62F96"/>
    <w:rsid w:val="00D630E7"/>
    <w:rsid w:val="00D63129"/>
    <w:rsid w:val="00D6323A"/>
    <w:rsid w:val="00D6327B"/>
    <w:rsid w:val="00D63289"/>
    <w:rsid w:val="00D636E6"/>
    <w:rsid w:val="00D63D1E"/>
    <w:rsid w:val="00D63D84"/>
    <w:rsid w:val="00D63EA2"/>
    <w:rsid w:val="00D64187"/>
    <w:rsid w:val="00D642B2"/>
    <w:rsid w:val="00D64671"/>
    <w:rsid w:val="00D646C9"/>
    <w:rsid w:val="00D64940"/>
    <w:rsid w:val="00D64B4F"/>
    <w:rsid w:val="00D64D03"/>
    <w:rsid w:val="00D64DE6"/>
    <w:rsid w:val="00D64F20"/>
    <w:rsid w:val="00D64F44"/>
    <w:rsid w:val="00D65109"/>
    <w:rsid w:val="00D651E1"/>
    <w:rsid w:val="00D6522B"/>
    <w:rsid w:val="00D6528C"/>
    <w:rsid w:val="00D652B5"/>
    <w:rsid w:val="00D652DC"/>
    <w:rsid w:val="00D6531F"/>
    <w:rsid w:val="00D653F5"/>
    <w:rsid w:val="00D655E1"/>
    <w:rsid w:val="00D65676"/>
    <w:rsid w:val="00D65687"/>
    <w:rsid w:val="00D656CE"/>
    <w:rsid w:val="00D656E6"/>
    <w:rsid w:val="00D6583F"/>
    <w:rsid w:val="00D659D0"/>
    <w:rsid w:val="00D659D9"/>
    <w:rsid w:val="00D65A80"/>
    <w:rsid w:val="00D65AD2"/>
    <w:rsid w:val="00D65B96"/>
    <w:rsid w:val="00D65D01"/>
    <w:rsid w:val="00D65D3D"/>
    <w:rsid w:val="00D65D96"/>
    <w:rsid w:val="00D65F44"/>
    <w:rsid w:val="00D65F6E"/>
    <w:rsid w:val="00D6625F"/>
    <w:rsid w:val="00D66268"/>
    <w:rsid w:val="00D662B6"/>
    <w:rsid w:val="00D662FC"/>
    <w:rsid w:val="00D664EC"/>
    <w:rsid w:val="00D6654C"/>
    <w:rsid w:val="00D665E4"/>
    <w:rsid w:val="00D667FC"/>
    <w:rsid w:val="00D66834"/>
    <w:rsid w:val="00D668D2"/>
    <w:rsid w:val="00D6699D"/>
    <w:rsid w:val="00D669E2"/>
    <w:rsid w:val="00D66A4C"/>
    <w:rsid w:val="00D66A71"/>
    <w:rsid w:val="00D66AB0"/>
    <w:rsid w:val="00D66BB3"/>
    <w:rsid w:val="00D66BC0"/>
    <w:rsid w:val="00D66D1E"/>
    <w:rsid w:val="00D66E04"/>
    <w:rsid w:val="00D66F3E"/>
    <w:rsid w:val="00D66F62"/>
    <w:rsid w:val="00D671AA"/>
    <w:rsid w:val="00D671BE"/>
    <w:rsid w:val="00D671CB"/>
    <w:rsid w:val="00D672DE"/>
    <w:rsid w:val="00D673D6"/>
    <w:rsid w:val="00D6742B"/>
    <w:rsid w:val="00D67640"/>
    <w:rsid w:val="00D67713"/>
    <w:rsid w:val="00D67949"/>
    <w:rsid w:val="00D6795D"/>
    <w:rsid w:val="00D67A48"/>
    <w:rsid w:val="00D67B50"/>
    <w:rsid w:val="00D67C39"/>
    <w:rsid w:val="00D67F2A"/>
    <w:rsid w:val="00D70246"/>
    <w:rsid w:val="00D70546"/>
    <w:rsid w:val="00D708DB"/>
    <w:rsid w:val="00D70999"/>
    <w:rsid w:val="00D70A5F"/>
    <w:rsid w:val="00D70CA2"/>
    <w:rsid w:val="00D70E4F"/>
    <w:rsid w:val="00D70E75"/>
    <w:rsid w:val="00D70F81"/>
    <w:rsid w:val="00D71096"/>
    <w:rsid w:val="00D71174"/>
    <w:rsid w:val="00D711AE"/>
    <w:rsid w:val="00D7125C"/>
    <w:rsid w:val="00D7135B"/>
    <w:rsid w:val="00D71455"/>
    <w:rsid w:val="00D715B1"/>
    <w:rsid w:val="00D71769"/>
    <w:rsid w:val="00D717DF"/>
    <w:rsid w:val="00D71893"/>
    <w:rsid w:val="00D7190A"/>
    <w:rsid w:val="00D71BAD"/>
    <w:rsid w:val="00D71CE6"/>
    <w:rsid w:val="00D71D28"/>
    <w:rsid w:val="00D71DD3"/>
    <w:rsid w:val="00D71E89"/>
    <w:rsid w:val="00D71F29"/>
    <w:rsid w:val="00D7208B"/>
    <w:rsid w:val="00D7215C"/>
    <w:rsid w:val="00D72291"/>
    <w:rsid w:val="00D7243D"/>
    <w:rsid w:val="00D72581"/>
    <w:rsid w:val="00D725CC"/>
    <w:rsid w:val="00D72618"/>
    <w:rsid w:val="00D7268D"/>
    <w:rsid w:val="00D7270B"/>
    <w:rsid w:val="00D72825"/>
    <w:rsid w:val="00D72853"/>
    <w:rsid w:val="00D7296D"/>
    <w:rsid w:val="00D729D3"/>
    <w:rsid w:val="00D72B44"/>
    <w:rsid w:val="00D72B8D"/>
    <w:rsid w:val="00D72BCA"/>
    <w:rsid w:val="00D72E05"/>
    <w:rsid w:val="00D7301A"/>
    <w:rsid w:val="00D7316E"/>
    <w:rsid w:val="00D73172"/>
    <w:rsid w:val="00D7322E"/>
    <w:rsid w:val="00D73292"/>
    <w:rsid w:val="00D733DD"/>
    <w:rsid w:val="00D73510"/>
    <w:rsid w:val="00D73523"/>
    <w:rsid w:val="00D73525"/>
    <w:rsid w:val="00D73606"/>
    <w:rsid w:val="00D73754"/>
    <w:rsid w:val="00D7380B"/>
    <w:rsid w:val="00D738DD"/>
    <w:rsid w:val="00D739E8"/>
    <w:rsid w:val="00D739F3"/>
    <w:rsid w:val="00D73ABC"/>
    <w:rsid w:val="00D73BD8"/>
    <w:rsid w:val="00D73BF9"/>
    <w:rsid w:val="00D73C6A"/>
    <w:rsid w:val="00D73CFA"/>
    <w:rsid w:val="00D73CFC"/>
    <w:rsid w:val="00D73D2D"/>
    <w:rsid w:val="00D73D4D"/>
    <w:rsid w:val="00D74194"/>
    <w:rsid w:val="00D741DD"/>
    <w:rsid w:val="00D7421C"/>
    <w:rsid w:val="00D7434C"/>
    <w:rsid w:val="00D74370"/>
    <w:rsid w:val="00D744BF"/>
    <w:rsid w:val="00D74652"/>
    <w:rsid w:val="00D7466C"/>
    <w:rsid w:val="00D74699"/>
    <w:rsid w:val="00D74721"/>
    <w:rsid w:val="00D7487C"/>
    <w:rsid w:val="00D74947"/>
    <w:rsid w:val="00D749C0"/>
    <w:rsid w:val="00D74A15"/>
    <w:rsid w:val="00D74A49"/>
    <w:rsid w:val="00D74B6B"/>
    <w:rsid w:val="00D74C33"/>
    <w:rsid w:val="00D74C7B"/>
    <w:rsid w:val="00D74CCA"/>
    <w:rsid w:val="00D74CD8"/>
    <w:rsid w:val="00D74D2E"/>
    <w:rsid w:val="00D74D46"/>
    <w:rsid w:val="00D74DE5"/>
    <w:rsid w:val="00D74EF5"/>
    <w:rsid w:val="00D74F19"/>
    <w:rsid w:val="00D74FDE"/>
    <w:rsid w:val="00D7505D"/>
    <w:rsid w:val="00D75083"/>
    <w:rsid w:val="00D751BB"/>
    <w:rsid w:val="00D751E1"/>
    <w:rsid w:val="00D751F2"/>
    <w:rsid w:val="00D752EE"/>
    <w:rsid w:val="00D75497"/>
    <w:rsid w:val="00D754DF"/>
    <w:rsid w:val="00D75504"/>
    <w:rsid w:val="00D75579"/>
    <w:rsid w:val="00D7562B"/>
    <w:rsid w:val="00D756C6"/>
    <w:rsid w:val="00D757A7"/>
    <w:rsid w:val="00D757A9"/>
    <w:rsid w:val="00D758AA"/>
    <w:rsid w:val="00D75B04"/>
    <w:rsid w:val="00D75F49"/>
    <w:rsid w:val="00D75FDA"/>
    <w:rsid w:val="00D7606E"/>
    <w:rsid w:val="00D76176"/>
    <w:rsid w:val="00D76278"/>
    <w:rsid w:val="00D7639B"/>
    <w:rsid w:val="00D763D7"/>
    <w:rsid w:val="00D76527"/>
    <w:rsid w:val="00D76710"/>
    <w:rsid w:val="00D769BA"/>
    <w:rsid w:val="00D76A47"/>
    <w:rsid w:val="00D76B68"/>
    <w:rsid w:val="00D76B84"/>
    <w:rsid w:val="00D76C1E"/>
    <w:rsid w:val="00D76DAC"/>
    <w:rsid w:val="00D76DFB"/>
    <w:rsid w:val="00D76E74"/>
    <w:rsid w:val="00D76E8E"/>
    <w:rsid w:val="00D76ECA"/>
    <w:rsid w:val="00D76F81"/>
    <w:rsid w:val="00D76FA5"/>
    <w:rsid w:val="00D76FB7"/>
    <w:rsid w:val="00D770E0"/>
    <w:rsid w:val="00D7715F"/>
    <w:rsid w:val="00D771E8"/>
    <w:rsid w:val="00D771EE"/>
    <w:rsid w:val="00D773F0"/>
    <w:rsid w:val="00D774CB"/>
    <w:rsid w:val="00D775B4"/>
    <w:rsid w:val="00D775BC"/>
    <w:rsid w:val="00D77784"/>
    <w:rsid w:val="00D777EA"/>
    <w:rsid w:val="00D7784A"/>
    <w:rsid w:val="00D77886"/>
    <w:rsid w:val="00D77951"/>
    <w:rsid w:val="00D779A8"/>
    <w:rsid w:val="00D77ABA"/>
    <w:rsid w:val="00D77B0B"/>
    <w:rsid w:val="00D77CD4"/>
    <w:rsid w:val="00D800AE"/>
    <w:rsid w:val="00D80218"/>
    <w:rsid w:val="00D8021A"/>
    <w:rsid w:val="00D80406"/>
    <w:rsid w:val="00D80474"/>
    <w:rsid w:val="00D804B0"/>
    <w:rsid w:val="00D804E5"/>
    <w:rsid w:val="00D80516"/>
    <w:rsid w:val="00D80677"/>
    <w:rsid w:val="00D80783"/>
    <w:rsid w:val="00D807A0"/>
    <w:rsid w:val="00D808FC"/>
    <w:rsid w:val="00D8092F"/>
    <w:rsid w:val="00D80964"/>
    <w:rsid w:val="00D80B71"/>
    <w:rsid w:val="00D80F3B"/>
    <w:rsid w:val="00D80FB8"/>
    <w:rsid w:val="00D810BF"/>
    <w:rsid w:val="00D81135"/>
    <w:rsid w:val="00D812F6"/>
    <w:rsid w:val="00D81474"/>
    <w:rsid w:val="00D81726"/>
    <w:rsid w:val="00D81898"/>
    <w:rsid w:val="00D81A97"/>
    <w:rsid w:val="00D81B18"/>
    <w:rsid w:val="00D81C6F"/>
    <w:rsid w:val="00D81E1F"/>
    <w:rsid w:val="00D81E91"/>
    <w:rsid w:val="00D81FA6"/>
    <w:rsid w:val="00D8209D"/>
    <w:rsid w:val="00D8221C"/>
    <w:rsid w:val="00D8222A"/>
    <w:rsid w:val="00D8232F"/>
    <w:rsid w:val="00D82474"/>
    <w:rsid w:val="00D82568"/>
    <w:rsid w:val="00D82581"/>
    <w:rsid w:val="00D825CF"/>
    <w:rsid w:val="00D826CC"/>
    <w:rsid w:val="00D826EB"/>
    <w:rsid w:val="00D829E1"/>
    <w:rsid w:val="00D82B47"/>
    <w:rsid w:val="00D82DD4"/>
    <w:rsid w:val="00D82EAA"/>
    <w:rsid w:val="00D82F25"/>
    <w:rsid w:val="00D82F50"/>
    <w:rsid w:val="00D82F8F"/>
    <w:rsid w:val="00D82FB7"/>
    <w:rsid w:val="00D83097"/>
    <w:rsid w:val="00D830B0"/>
    <w:rsid w:val="00D8321B"/>
    <w:rsid w:val="00D832C5"/>
    <w:rsid w:val="00D832FE"/>
    <w:rsid w:val="00D83472"/>
    <w:rsid w:val="00D835C3"/>
    <w:rsid w:val="00D837E9"/>
    <w:rsid w:val="00D838BC"/>
    <w:rsid w:val="00D83DD3"/>
    <w:rsid w:val="00D83E9F"/>
    <w:rsid w:val="00D83EB9"/>
    <w:rsid w:val="00D83EF1"/>
    <w:rsid w:val="00D83F83"/>
    <w:rsid w:val="00D8417E"/>
    <w:rsid w:val="00D8442D"/>
    <w:rsid w:val="00D844FB"/>
    <w:rsid w:val="00D845B2"/>
    <w:rsid w:val="00D845D3"/>
    <w:rsid w:val="00D845E1"/>
    <w:rsid w:val="00D84645"/>
    <w:rsid w:val="00D8495F"/>
    <w:rsid w:val="00D84A1B"/>
    <w:rsid w:val="00D84B9A"/>
    <w:rsid w:val="00D84CA7"/>
    <w:rsid w:val="00D84F09"/>
    <w:rsid w:val="00D84FBC"/>
    <w:rsid w:val="00D8529B"/>
    <w:rsid w:val="00D852A5"/>
    <w:rsid w:val="00D857A6"/>
    <w:rsid w:val="00D857C7"/>
    <w:rsid w:val="00D8582C"/>
    <w:rsid w:val="00D858A9"/>
    <w:rsid w:val="00D85BC3"/>
    <w:rsid w:val="00D85DEC"/>
    <w:rsid w:val="00D85E84"/>
    <w:rsid w:val="00D85FF0"/>
    <w:rsid w:val="00D860B7"/>
    <w:rsid w:val="00D86119"/>
    <w:rsid w:val="00D863BA"/>
    <w:rsid w:val="00D86467"/>
    <w:rsid w:val="00D86542"/>
    <w:rsid w:val="00D86616"/>
    <w:rsid w:val="00D866B5"/>
    <w:rsid w:val="00D868FA"/>
    <w:rsid w:val="00D8694F"/>
    <w:rsid w:val="00D86A79"/>
    <w:rsid w:val="00D86A7C"/>
    <w:rsid w:val="00D86B70"/>
    <w:rsid w:val="00D86D21"/>
    <w:rsid w:val="00D86D35"/>
    <w:rsid w:val="00D86E3D"/>
    <w:rsid w:val="00D86EDE"/>
    <w:rsid w:val="00D86F5B"/>
    <w:rsid w:val="00D87129"/>
    <w:rsid w:val="00D87154"/>
    <w:rsid w:val="00D871F6"/>
    <w:rsid w:val="00D875E4"/>
    <w:rsid w:val="00D87668"/>
    <w:rsid w:val="00D87832"/>
    <w:rsid w:val="00D87982"/>
    <w:rsid w:val="00D87994"/>
    <w:rsid w:val="00D879BB"/>
    <w:rsid w:val="00D87B34"/>
    <w:rsid w:val="00D87C5F"/>
    <w:rsid w:val="00D87C93"/>
    <w:rsid w:val="00D87CF6"/>
    <w:rsid w:val="00D87D62"/>
    <w:rsid w:val="00D87ECF"/>
    <w:rsid w:val="00D90060"/>
    <w:rsid w:val="00D90228"/>
    <w:rsid w:val="00D902B2"/>
    <w:rsid w:val="00D905CE"/>
    <w:rsid w:val="00D906AB"/>
    <w:rsid w:val="00D906F4"/>
    <w:rsid w:val="00D906FA"/>
    <w:rsid w:val="00D908DF"/>
    <w:rsid w:val="00D908F9"/>
    <w:rsid w:val="00D909ED"/>
    <w:rsid w:val="00D90A1A"/>
    <w:rsid w:val="00D90A83"/>
    <w:rsid w:val="00D90B5C"/>
    <w:rsid w:val="00D90B61"/>
    <w:rsid w:val="00D90CB3"/>
    <w:rsid w:val="00D90E69"/>
    <w:rsid w:val="00D90F69"/>
    <w:rsid w:val="00D90FC1"/>
    <w:rsid w:val="00D910B2"/>
    <w:rsid w:val="00D911DC"/>
    <w:rsid w:val="00D91332"/>
    <w:rsid w:val="00D91360"/>
    <w:rsid w:val="00D91362"/>
    <w:rsid w:val="00D913B3"/>
    <w:rsid w:val="00D91437"/>
    <w:rsid w:val="00D91629"/>
    <w:rsid w:val="00D91699"/>
    <w:rsid w:val="00D918CF"/>
    <w:rsid w:val="00D91909"/>
    <w:rsid w:val="00D91AB7"/>
    <w:rsid w:val="00D91C1B"/>
    <w:rsid w:val="00D91E2F"/>
    <w:rsid w:val="00D91EE6"/>
    <w:rsid w:val="00D91F27"/>
    <w:rsid w:val="00D91FAC"/>
    <w:rsid w:val="00D92164"/>
    <w:rsid w:val="00D9239E"/>
    <w:rsid w:val="00D925A5"/>
    <w:rsid w:val="00D925EE"/>
    <w:rsid w:val="00D92751"/>
    <w:rsid w:val="00D927FA"/>
    <w:rsid w:val="00D9281F"/>
    <w:rsid w:val="00D92932"/>
    <w:rsid w:val="00D92998"/>
    <w:rsid w:val="00D92A57"/>
    <w:rsid w:val="00D92AFE"/>
    <w:rsid w:val="00D92DA8"/>
    <w:rsid w:val="00D92E68"/>
    <w:rsid w:val="00D92EA0"/>
    <w:rsid w:val="00D92F24"/>
    <w:rsid w:val="00D92F4F"/>
    <w:rsid w:val="00D92FD4"/>
    <w:rsid w:val="00D9302D"/>
    <w:rsid w:val="00D930EE"/>
    <w:rsid w:val="00D9319A"/>
    <w:rsid w:val="00D931C5"/>
    <w:rsid w:val="00D9323F"/>
    <w:rsid w:val="00D9326F"/>
    <w:rsid w:val="00D93313"/>
    <w:rsid w:val="00D93484"/>
    <w:rsid w:val="00D93531"/>
    <w:rsid w:val="00D93889"/>
    <w:rsid w:val="00D93920"/>
    <w:rsid w:val="00D93921"/>
    <w:rsid w:val="00D939A0"/>
    <w:rsid w:val="00D93A42"/>
    <w:rsid w:val="00D93A79"/>
    <w:rsid w:val="00D93BE7"/>
    <w:rsid w:val="00D93D07"/>
    <w:rsid w:val="00D93E27"/>
    <w:rsid w:val="00D93E67"/>
    <w:rsid w:val="00D93EBE"/>
    <w:rsid w:val="00D93F7E"/>
    <w:rsid w:val="00D94012"/>
    <w:rsid w:val="00D940A8"/>
    <w:rsid w:val="00D94172"/>
    <w:rsid w:val="00D94271"/>
    <w:rsid w:val="00D943B5"/>
    <w:rsid w:val="00D94659"/>
    <w:rsid w:val="00D94733"/>
    <w:rsid w:val="00D94821"/>
    <w:rsid w:val="00D948A9"/>
    <w:rsid w:val="00D94AF7"/>
    <w:rsid w:val="00D94B7C"/>
    <w:rsid w:val="00D94C66"/>
    <w:rsid w:val="00D94CC4"/>
    <w:rsid w:val="00D94F40"/>
    <w:rsid w:val="00D94F50"/>
    <w:rsid w:val="00D94FD2"/>
    <w:rsid w:val="00D95043"/>
    <w:rsid w:val="00D95133"/>
    <w:rsid w:val="00D95137"/>
    <w:rsid w:val="00D95220"/>
    <w:rsid w:val="00D952EC"/>
    <w:rsid w:val="00D9537B"/>
    <w:rsid w:val="00D9537F"/>
    <w:rsid w:val="00D953D1"/>
    <w:rsid w:val="00D953E1"/>
    <w:rsid w:val="00D9544E"/>
    <w:rsid w:val="00D95450"/>
    <w:rsid w:val="00D955B5"/>
    <w:rsid w:val="00D9567E"/>
    <w:rsid w:val="00D9572F"/>
    <w:rsid w:val="00D95744"/>
    <w:rsid w:val="00D957D9"/>
    <w:rsid w:val="00D9583D"/>
    <w:rsid w:val="00D958B7"/>
    <w:rsid w:val="00D9599B"/>
    <w:rsid w:val="00D959C0"/>
    <w:rsid w:val="00D95D05"/>
    <w:rsid w:val="00D95D61"/>
    <w:rsid w:val="00D95F9D"/>
    <w:rsid w:val="00D9603F"/>
    <w:rsid w:val="00D96041"/>
    <w:rsid w:val="00D9607C"/>
    <w:rsid w:val="00D9614B"/>
    <w:rsid w:val="00D96294"/>
    <w:rsid w:val="00D962C8"/>
    <w:rsid w:val="00D9633B"/>
    <w:rsid w:val="00D963B7"/>
    <w:rsid w:val="00D96586"/>
    <w:rsid w:val="00D965A3"/>
    <w:rsid w:val="00D968BC"/>
    <w:rsid w:val="00D96A00"/>
    <w:rsid w:val="00D96AB7"/>
    <w:rsid w:val="00D96BAD"/>
    <w:rsid w:val="00D96D9A"/>
    <w:rsid w:val="00D96E21"/>
    <w:rsid w:val="00D96E51"/>
    <w:rsid w:val="00D96ED5"/>
    <w:rsid w:val="00D96F33"/>
    <w:rsid w:val="00D971A5"/>
    <w:rsid w:val="00D971D9"/>
    <w:rsid w:val="00D97204"/>
    <w:rsid w:val="00D97290"/>
    <w:rsid w:val="00D972D8"/>
    <w:rsid w:val="00D973E9"/>
    <w:rsid w:val="00D97679"/>
    <w:rsid w:val="00D9793D"/>
    <w:rsid w:val="00D979C8"/>
    <w:rsid w:val="00D97A38"/>
    <w:rsid w:val="00D97E01"/>
    <w:rsid w:val="00D97F7C"/>
    <w:rsid w:val="00D97FFC"/>
    <w:rsid w:val="00D98BE6"/>
    <w:rsid w:val="00D9B736"/>
    <w:rsid w:val="00DA005A"/>
    <w:rsid w:val="00DA0313"/>
    <w:rsid w:val="00DA0466"/>
    <w:rsid w:val="00DA053B"/>
    <w:rsid w:val="00DA0552"/>
    <w:rsid w:val="00DA05A0"/>
    <w:rsid w:val="00DA066E"/>
    <w:rsid w:val="00DA0B7F"/>
    <w:rsid w:val="00DA0BE1"/>
    <w:rsid w:val="00DA0C12"/>
    <w:rsid w:val="00DA0CB2"/>
    <w:rsid w:val="00DA0ED7"/>
    <w:rsid w:val="00DA0F71"/>
    <w:rsid w:val="00DA1004"/>
    <w:rsid w:val="00DA105B"/>
    <w:rsid w:val="00DA112C"/>
    <w:rsid w:val="00DA125C"/>
    <w:rsid w:val="00DA1348"/>
    <w:rsid w:val="00DA135D"/>
    <w:rsid w:val="00DA1614"/>
    <w:rsid w:val="00DA17F2"/>
    <w:rsid w:val="00DA181B"/>
    <w:rsid w:val="00DA1843"/>
    <w:rsid w:val="00DA1924"/>
    <w:rsid w:val="00DA1A1A"/>
    <w:rsid w:val="00DA1B16"/>
    <w:rsid w:val="00DA1C0A"/>
    <w:rsid w:val="00DA1C49"/>
    <w:rsid w:val="00DA1CC6"/>
    <w:rsid w:val="00DA1CE2"/>
    <w:rsid w:val="00DA1CE7"/>
    <w:rsid w:val="00DA1D00"/>
    <w:rsid w:val="00DA1D43"/>
    <w:rsid w:val="00DA1F13"/>
    <w:rsid w:val="00DA1FCF"/>
    <w:rsid w:val="00DA1FE8"/>
    <w:rsid w:val="00DA21BE"/>
    <w:rsid w:val="00DA2303"/>
    <w:rsid w:val="00DA23AB"/>
    <w:rsid w:val="00DA25E3"/>
    <w:rsid w:val="00DA25E7"/>
    <w:rsid w:val="00DA289A"/>
    <w:rsid w:val="00DA2AC5"/>
    <w:rsid w:val="00DA2C3D"/>
    <w:rsid w:val="00DA2CBE"/>
    <w:rsid w:val="00DA2CF8"/>
    <w:rsid w:val="00DA2DA1"/>
    <w:rsid w:val="00DA2DAF"/>
    <w:rsid w:val="00DA2F6A"/>
    <w:rsid w:val="00DA2F99"/>
    <w:rsid w:val="00DA30ED"/>
    <w:rsid w:val="00DA31E7"/>
    <w:rsid w:val="00DA324D"/>
    <w:rsid w:val="00DA33B0"/>
    <w:rsid w:val="00DA352C"/>
    <w:rsid w:val="00DA3627"/>
    <w:rsid w:val="00DA362B"/>
    <w:rsid w:val="00DA369A"/>
    <w:rsid w:val="00DA37ED"/>
    <w:rsid w:val="00DA38DE"/>
    <w:rsid w:val="00DA3BAE"/>
    <w:rsid w:val="00DA3D1D"/>
    <w:rsid w:val="00DA3EAF"/>
    <w:rsid w:val="00DA3F63"/>
    <w:rsid w:val="00DA3F6C"/>
    <w:rsid w:val="00DA3F86"/>
    <w:rsid w:val="00DA409F"/>
    <w:rsid w:val="00DA41D4"/>
    <w:rsid w:val="00DA425E"/>
    <w:rsid w:val="00DA42B5"/>
    <w:rsid w:val="00DA460D"/>
    <w:rsid w:val="00DA4822"/>
    <w:rsid w:val="00DA4859"/>
    <w:rsid w:val="00DA48A7"/>
    <w:rsid w:val="00DA4F3A"/>
    <w:rsid w:val="00DA4F58"/>
    <w:rsid w:val="00DA5037"/>
    <w:rsid w:val="00DA51C9"/>
    <w:rsid w:val="00DA522A"/>
    <w:rsid w:val="00DA5291"/>
    <w:rsid w:val="00DA5323"/>
    <w:rsid w:val="00DA5359"/>
    <w:rsid w:val="00DA5456"/>
    <w:rsid w:val="00DA5460"/>
    <w:rsid w:val="00DA54BF"/>
    <w:rsid w:val="00DA569A"/>
    <w:rsid w:val="00DA584D"/>
    <w:rsid w:val="00DA5903"/>
    <w:rsid w:val="00DA5978"/>
    <w:rsid w:val="00DA5C14"/>
    <w:rsid w:val="00DA5C54"/>
    <w:rsid w:val="00DA5DE0"/>
    <w:rsid w:val="00DA5EDB"/>
    <w:rsid w:val="00DA6111"/>
    <w:rsid w:val="00DA6175"/>
    <w:rsid w:val="00DA61B6"/>
    <w:rsid w:val="00DA625D"/>
    <w:rsid w:val="00DA628E"/>
    <w:rsid w:val="00DA6309"/>
    <w:rsid w:val="00DA6318"/>
    <w:rsid w:val="00DA6378"/>
    <w:rsid w:val="00DA6430"/>
    <w:rsid w:val="00DA6521"/>
    <w:rsid w:val="00DA6654"/>
    <w:rsid w:val="00DA66EA"/>
    <w:rsid w:val="00DA6726"/>
    <w:rsid w:val="00DA6825"/>
    <w:rsid w:val="00DA68EF"/>
    <w:rsid w:val="00DA694F"/>
    <w:rsid w:val="00DA69FB"/>
    <w:rsid w:val="00DA6A4D"/>
    <w:rsid w:val="00DA6A8C"/>
    <w:rsid w:val="00DA6AC8"/>
    <w:rsid w:val="00DA6BA9"/>
    <w:rsid w:val="00DA6BB0"/>
    <w:rsid w:val="00DA6CF1"/>
    <w:rsid w:val="00DA6F8D"/>
    <w:rsid w:val="00DA70C0"/>
    <w:rsid w:val="00DA727D"/>
    <w:rsid w:val="00DA738F"/>
    <w:rsid w:val="00DA7409"/>
    <w:rsid w:val="00DA76C2"/>
    <w:rsid w:val="00DA79C2"/>
    <w:rsid w:val="00DA7BE3"/>
    <w:rsid w:val="00DA7D69"/>
    <w:rsid w:val="00DA7DCE"/>
    <w:rsid w:val="00DA7E4B"/>
    <w:rsid w:val="00DB01A9"/>
    <w:rsid w:val="00DB026D"/>
    <w:rsid w:val="00DB0447"/>
    <w:rsid w:val="00DB04A4"/>
    <w:rsid w:val="00DB06F3"/>
    <w:rsid w:val="00DB07B4"/>
    <w:rsid w:val="00DB07C2"/>
    <w:rsid w:val="00DB087A"/>
    <w:rsid w:val="00DB089B"/>
    <w:rsid w:val="00DB0C45"/>
    <w:rsid w:val="00DB0C92"/>
    <w:rsid w:val="00DB0DEF"/>
    <w:rsid w:val="00DB0E33"/>
    <w:rsid w:val="00DB0FCA"/>
    <w:rsid w:val="00DB104B"/>
    <w:rsid w:val="00DB1087"/>
    <w:rsid w:val="00DB10F5"/>
    <w:rsid w:val="00DB1182"/>
    <w:rsid w:val="00DB12C9"/>
    <w:rsid w:val="00DB1459"/>
    <w:rsid w:val="00DB14CB"/>
    <w:rsid w:val="00DB14D9"/>
    <w:rsid w:val="00DB14F6"/>
    <w:rsid w:val="00DB167F"/>
    <w:rsid w:val="00DB1842"/>
    <w:rsid w:val="00DB1A07"/>
    <w:rsid w:val="00DB1A44"/>
    <w:rsid w:val="00DB1AE2"/>
    <w:rsid w:val="00DB1B03"/>
    <w:rsid w:val="00DB1B0D"/>
    <w:rsid w:val="00DB1B53"/>
    <w:rsid w:val="00DB1C60"/>
    <w:rsid w:val="00DB1D17"/>
    <w:rsid w:val="00DB1D81"/>
    <w:rsid w:val="00DB1DD0"/>
    <w:rsid w:val="00DB1E87"/>
    <w:rsid w:val="00DB1FC9"/>
    <w:rsid w:val="00DB2008"/>
    <w:rsid w:val="00DB2051"/>
    <w:rsid w:val="00DB20FD"/>
    <w:rsid w:val="00DB236C"/>
    <w:rsid w:val="00DB239E"/>
    <w:rsid w:val="00DB23DE"/>
    <w:rsid w:val="00DB248A"/>
    <w:rsid w:val="00DB26D7"/>
    <w:rsid w:val="00DB26E2"/>
    <w:rsid w:val="00DB27D2"/>
    <w:rsid w:val="00DB280E"/>
    <w:rsid w:val="00DB28B2"/>
    <w:rsid w:val="00DB28E5"/>
    <w:rsid w:val="00DB29FD"/>
    <w:rsid w:val="00DB2A23"/>
    <w:rsid w:val="00DB2A56"/>
    <w:rsid w:val="00DB2B1D"/>
    <w:rsid w:val="00DB2BF2"/>
    <w:rsid w:val="00DB2CD6"/>
    <w:rsid w:val="00DB2D62"/>
    <w:rsid w:val="00DB2EC3"/>
    <w:rsid w:val="00DB2EE3"/>
    <w:rsid w:val="00DB2EF6"/>
    <w:rsid w:val="00DB30C4"/>
    <w:rsid w:val="00DB3158"/>
    <w:rsid w:val="00DB3164"/>
    <w:rsid w:val="00DB3204"/>
    <w:rsid w:val="00DB3281"/>
    <w:rsid w:val="00DB32E8"/>
    <w:rsid w:val="00DB330D"/>
    <w:rsid w:val="00DB33C2"/>
    <w:rsid w:val="00DB3410"/>
    <w:rsid w:val="00DB343F"/>
    <w:rsid w:val="00DB34C0"/>
    <w:rsid w:val="00DB356C"/>
    <w:rsid w:val="00DB35F6"/>
    <w:rsid w:val="00DB360B"/>
    <w:rsid w:val="00DB372B"/>
    <w:rsid w:val="00DB375B"/>
    <w:rsid w:val="00DB37D3"/>
    <w:rsid w:val="00DB393F"/>
    <w:rsid w:val="00DB3A49"/>
    <w:rsid w:val="00DB3B29"/>
    <w:rsid w:val="00DB3B5E"/>
    <w:rsid w:val="00DB3C3B"/>
    <w:rsid w:val="00DB3E7D"/>
    <w:rsid w:val="00DB3E9B"/>
    <w:rsid w:val="00DB3F22"/>
    <w:rsid w:val="00DB3FD4"/>
    <w:rsid w:val="00DB404A"/>
    <w:rsid w:val="00DB405D"/>
    <w:rsid w:val="00DB4117"/>
    <w:rsid w:val="00DB41CE"/>
    <w:rsid w:val="00DB4372"/>
    <w:rsid w:val="00DB4471"/>
    <w:rsid w:val="00DB4607"/>
    <w:rsid w:val="00DB496C"/>
    <w:rsid w:val="00DB4A1D"/>
    <w:rsid w:val="00DB4C2F"/>
    <w:rsid w:val="00DB4D0D"/>
    <w:rsid w:val="00DB4EAD"/>
    <w:rsid w:val="00DB4F1C"/>
    <w:rsid w:val="00DB4F5A"/>
    <w:rsid w:val="00DB507F"/>
    <w:rsid w:val="00DB525A"/>
    <w:rsid w:val="00DB52F3"/>
    <w:rsid w:val="00DB537B"/>
    <w:rsid w:val="00DB55ED"/>
    <w:rsid w:val="00DB5648"/>
    <w:rsid w:val="00DB5794"/>
    <w:rsid w:val="00DB5858"/>
    <w:rsid w:val="00DB5886"/>
    <w:rsid w:val="00DB5899"/>
    <w:rsid w:val="00DB5B60"/>
    <w:rsid w:val="00DB5B70"/>
    <w:rsid w:val="00DB5C56"/>
    <w:rsid w:val="00DB5FD2"/>
    <w:rsid w:val="00DB60B7"/>
    <w:rsid w:val="00DB620C"/>
    <w:rsid w:val="00DB6284"/>
    <w:rsid w:val="00DB646F"/>
    <w:rsid w:val="00DB655D"/>
    <w:rsid w:val="00DB65E0"/>
    <w:rsid w:val="00DB6912"/>
    <w:rsid w:val="00DB6956"/>
    <w:rsid w:val="00DB69EC"/>
    <w:rsid w:val="00DB6B01"/>
    <w:rsid w:val="00DB6BDC"/>
    <w:rsid w:val="00DB6D7F"/>
    <w:rsid w:val="00DB6E0A"/>
    <w:rsid w:val="00DB6F5A"/>
    <w:rsid w:val="00DB6F68"/>
    <w:rsid w:val="00DB7056"/>
    <w:rsid w:val="00DB70BC"/>
    <w:rsid w:val="00DB71F0"/>
    <w:rsid w:val="00DB7301"/>
    <w:rsid w:val="00DB73BA"/>
    <w:rsid w:val="00DB744E"/>
    <w:rsid w:val="00DB7699"/>
    <w:rsid w:val="00DB770C"/>
    <w:rsid w:val="00DB77EF"/>
    <w:rsid w:val="00DB78F8"/>
    <w:rsid w:val="00DB7A79"/>
    <w:rsid w:val="00DB7BED"/>
    <w:rsid w:val="00DB7BEF"/>
    <w:rsid w:val="00DB7DBC"/>
    <w:rsid w:val="00DB7F24"/>
    <w:rsid w:val="00DB7F34"/>
    <w:rsid w:val="00DB7F7F"/>
    <w:rsid w:val="00DBE195"/>
    <w:rsid w:val="00DC0043"/>
    <w:rsid w:val="00DC004A"/>
    <w:rsid w:val="00DC00ED"/>
    <w:rsid w:val="00DC0114"/>
    <w:rsid w:val="00DC01D6"/>
    <w:rsid w:val="00DC03D4"/>
    <w:rsid w:val="00DC04C3"/>
    <w:rsid w:val="00DC0752"/>
    <w:rsid w:val="00DC078C"/>
    <w:rsid w:val="00DC079A"/>
    <w:rsid w:val="00DC0829"/>
    <w:rsid w:val="00DC0892"/>
    <w:rsid w:val="00DC094E"/>
    <w:rsid w:val="00DC0B40"/>
    <w:rsid w:val="00DC0B70"/>
    <w:rsid w:val="00DC0B7D"/>
    <w:rsid w:val="00DC0BAA"/>
    <w:rsid w:val="00DC0C6D"/>
    <w:rsid w:val="00DC0CFD"/>
    <w:rsid w:val="00DC0D3C"/>
    <w:rsid w:val="00DC0D4A"/>
    <w:rsid w:val="00DC0E2C"/>
    <w:rsid w:val="00DC0EDE"/>
    <w:rsid w:val="00DC0F4C"/>
    <w:rsid w:val="00DC0F9A"/>
    <w:rsid w:val="00DC10B8"/>
    <w:rsid w:val="00DC10FD"/>
    <w:rsid w:val="00DC110D"/>
    <w:rsid w:val="00DC11F9"/>
    <w:rsid w:val="00DC12EE"/>
    <w:rsid w:val="00DC1689"/>
    <w:rsid w:val="00DC19AB"/>
    <w:rsid w:val="00DC19DE"/>
    <w:rsid w:val="00DC1AC2"/>
    <w:rsid w:val="00DC1C29"/>
    <w:rsid w:val="00DC1C78"/>
    <w:rsid w:val="00DC1E18"/>
    <w:rsid w:val="00DC1EB3"/>
    <w:rsid w:val="00DC1F07"/>
    <w:rsid w:val="00DC1FC4"/>
    <w:rsid w:val="00DC2121"/>
    <w:rsid w:val="00DC2170"/>
    <w:rsid w:val="00DC22B5"/>
    <w:rsid w:val="00DC23EE"/>
    <w:rsid w:val="00DC2447"/>
    <w:rsid w:val="00DC2464"/>
    <w:rsid w:val="00DC2671"/>
    <w:rsid w:val="00DC2688"/>
    <w:rsid w:val="00DC2736"/>
    <w:rsid w:val="00DC2799"/>
    <w:rsid w:val="00DC2857"/>
    <w:rsid w:val="00DC285F"/>
    <w:rsid w:val="00DC2892"/>
    <w:rsid w:val="00DC28E4"/>
    <w:rsid w:val="00DC2A7D"/>
    <w:rsid w:val="00DC2A81"/>
    <w:rsid w:val="00DC2A8A"/>
    <w:rsid w:val="00DC2ABC"/>
    <w:rsid w:val="00DC2D52"/>
    <w:rsid w:val="00DC3018"/>
    <w:rsid w:val="00DC30E6"/>
    <w:rsid w:val="00DC31B6"/>
    <w:rsid w:val="00DC3329"/>
    <w:rsid w:val="00DC3420"/>
    <w:rsid w:val="00DC3446"/>
    <w:rsid w:val="00DC3755"/>
    <w:rsid w:val="00DC3777"/>
    <w:rsid w:val="00DC37EA"/>
    <w:rsid w:val="00DC3835"/>
    <w:rsid w:val="00DC39E6"/>
    <w:rsid w:val="00DC3A9E"/>
    <w:rsid w:val="00DC3B82"/>
    <w:rsid w:val="00DC3D65"/>
    <w:rsid w:val="00DC3EDC"/>
    <w:rsid w:val="00DC3F20"/>
    <w:rsid w:val="00DC3FD6"/>
    <w:rsid w:val="00DC42CB"/>
    <w:rsid w:val="00DC4364"/>
    <w:rsid w:val="00DC4420"/>
    <w:rsid w:val="00DC4543"/>
    <w:rsid w:val="00DC45C2"/>
    <w:rsid w:val="00DC4697"/>
    <w:rsid w:val="00DC49AB"/>
    <w:rsid w:val="00DC4AE1"/>
    <w:rsid w:val="00DC4B44"/>
    <w:rsid w:val="00DC4B7F"/>
    <w:rsid w:val="00DC4C93"/>
    <w:rsid w:val="00DC4D2D"/>
    <w:rsid w:val="00DC4FDB"/>
    <w:rsid w:val="00DC5069"/>
    <w:rsid w:val="00DC5247"/>
    <w:rsid w:val="00DC524A"/>
    <w:rsid w:val="00DC52C9"/>
    <w:rsid w:val="00DC5378"/>
    <w:rsid w:val="00DC5411"/>
    <w:rsid w:val="00DC5416"/>
    <w:rsid w:val="00DC5545"/>
    <w:rsid w:val="00DC5667"/>
    <w:rsid w:val="00DC56A7"/>
    <w:rsid w:val="00DC56CA"/>
    <w:rsid w:val="00DC56E4"/>
    <w:rsid w:val="00DC570F"/>
    <w:rsid w:val="00DC5734"/>
    <w:rsid w:val="00DC5738"/>
    <w:rsid w:val="00DC58B9"/>
    <w:rsid w:val="00DC59A4"/>
    <w:rsid w:val="00DC5AD1"/>
    <w:rsid w:val="00DC5B05"/>
    <w:rsid w:val="00DC5B27"/>
    <w:rsid w:val="00DC5C7B"/>
    <w:rsid w:val="00DC6019"/>
    <w:rsid w:val="00DC6250"/>
    <w:rsid w:val="00DC63CE"/>
    <w:rsid w:val="00DC63D6"/>
    <w:rsid w:val="00DC6473"/>
    <w:rsid w:val="00DC64CD"/>
    <w:rsid w:val="00DC65A5"/>
    <w:rsid w:val="00DC66BE"/>
    <w:rsid w:val="00DC6761"/>
    <w:rsid w:val="00DC689E"/>
    <w:rsid w:val="00DC690D"/>
    <w:rsid w:val="00DC6991"/>
    <w:rsid w:val="00DC6A61"/>
    <w:rsid w:val="00DC6B40"/>
    <w:rsid w:val="00DC6BA8"/>
    <w:rsid w:val="00DC6C06"/>
    <w:rsid w:val="00DC6C76"/>
    <w:rsid w:val="00DC6DAB"/>
    <w:rsid w:val="00DC6DB1"/>
    <w:rsid w:val="00DC71E1"/>
    <w:rsid w:val="00DC735A"/>
    <w:rsid w:val="00DC73EA"/>
    <w:rsid w:val="00DC7523"/>
    <w:rsid w:val="00DC7704"/>
    <w:rsid w:val="00DC773D"/>
    <w:rsid w:val="00DC7955"/>
    <w:rsid w:val="00DC7AD1"/>
    <w:rsid w:val="00DC7B75"/>
    <w:rsid w:val="00DC7B77"/>
    <w:rsid w:val="00DC7C0F"/>
    <w:rsid w:val="00DC7C89"/>
    <w:rsid w:val="00DC7CF9"/>
    <w:rsid w:val="00DC7D69"/>
    <w:rsid w:val="00DC7D95"/>
    <w:rsid w:val="00DC7ED4"/>
    <w:rsid w:val="00DC7EDC"/>
    <w:rsid w:val="00DC7EE2"/>
    <w:rsid w:val="00DC7F3B"/>
    <w:rsid w:val="00DD00CE"/>
    <w:rsid w:val="00DD00EB"/>
    <w:rsid w:val="00DD032B"/>
    <w:rsid w:val="00DD0437"/>
    <w:rsid w:val="00DD0583"/>
    <w:rsid w:val="00DD0597"/>
    <w:rsid w:val="00DD0629"/>
    <w:rsid w:val="00DD06A2"/>
    <w:rsid w:val="00DD0757"/>
    <w:rsid w:val="00DD0793"/>
    <w:rsid w:val="00DD07B6"/>
    <w:rsid w:val="00DD0831"/>
    <w:rsid w:val="00DD0858"/>
    <w:rsid w:val="00DD0953"/>
    <w:rsid w:val="00DD0D5C"/>
    <w:rsid w:val="00DD0D87"/>
    <w:rsid w:val="00DD0D88"/>
    <w:rsid w:val="00DD0DA7"/>
    <w:rsid w:val="00DD0DAC"/>
    <w:rsid w:val="00DD0DC0"/>
    <w:rsid w:val="00DD0E6C"/>
    <w:rsid w:val="00DD0F57"/>
    <w:rsid w:val="00DD1104"/>
    <w:rsid w:val="00DD1213"/>
    <w:rsid w:val="00DD152C"/>
    <w:rsid w:val="00DD1531"/>
    <w:rsid w:val="00DD15BF"/>
    <w:rsid w:val="00DD17E7"/>
    <w:rsid w:val="00DD1898"/>
    <w:rsid w:val="00DD18E2"/>
    <w:rsid w:val="00DD195D"/>
    <w:rsid w:val="00DD1AC9"/>
    <w:rsid w:val="00DD1B37"/>
    <w:rsid w:val="00DD1C1E"/>
    <w:rsid w:val="00DD1CE9"/>
    <w:rsid w:val="00DD205C"/>
    <w:rsid w:val="00DD2145"/>
    <w:rsid w:val="00DD21E1"/>
    <w:rsid w:val="00DD22B9"/>
    <w:rsid w:val="00DD2381"/>
    <w:rsid w:val="00DD2AF5"/>
    <w:rsid w:val="00DD2B18"/>
    <w:rsid w:val="00DD2B55"/>
    <w:rsid w:val="00DD2DFC"/>
    <w:rsid w:val="00DD2EAC"/>
    <w:rsid w:val="00DD2F97"/>
    <w:rsid w:val="00DD30EA"/>
    <w:rsid w:val="00DD310F"/>
    <w:rsid w:val="00DD31EA"/>
    <w:rsid w:val="00DD32B4"/>
    <w:rsid w:val="00DD335B"/>
    <w:rsid w:val="00DD347D"/>
    <w:rsid w:val="00DD354F"/>
    <w:rsid w:val="00DD36DA"/>
    <w:rsid w:val="00DD36E5"/>
    <w:rsid w:val="00DD388F"/>
    <w:rsid w:val="00DD38A3"/>
    <w:rsid w:val="00DD3ABF"/>
    <w:rsid w:val="00DD3AD5"/>
    <w:rsid w:val="00DD3B3F"/>
    <w:rsid w:val="00DD3BDA"/>
    <w:rsid w:val="00DD3CEC"/>
    <w:rsid w:val="00DD3E0E"/>
    <w:rsid w:val="00DD3EC3"/>
    <w:rsid w:val="00DD3ED4"/>
    <w:rsid w:val="00DD3EDE"/>
    <w:rsid w:val="00DD3F6E"/>
    <w:rsid w:val="00DD40B5"/>
    <w:rsid w:val="00DD44D3"/>
    <w:rsid w:val="00DD45A7"/>
    <w:rsid w:val="00DD45E3"/>
    <w:rsid w:val="00DD4934"/>
    <w:rsid w:val="00DD49B8"/>
    <w:rsid w:val="00DD4A18"/>
    <w:rsid w:val="00DD4A1F"/>
    <w:rsid w:val="00DD4BB2"/>
    <w:rsid w:val="00DD4D98"/>
    <w:rsid w:val="00DD4DB0"/>
    <w:rsid w:val="00DD4EC5"/>
    <w:rsid w:val="00DD4F0B"/>
    <w:rsid w:val="00DD504D"/>
    <w:rsid w:val="00DD507F"/>
    <w:rsid w:val="00DD50DE"/>
    <w:rsid w:val="00DD5504"/>
    <w:rsid w:val="00DD583D"/>
    <w:rsid w:val="00DD5971"/>
    <w:rsid w:val="00DD5BD8"/>
    <w:rsid w:val="00DD5BDA"/>
    <w:rsid w:val="00DD5C0E"/>
    <w:rsid w:val="00DD5CB7"/>
    <w:rsid w:val="00DD5CED"/>
    <w:rsid w:val="00DD5D7D"/>
    <w:rsid w:val="00DD5FE9"/>
    <w:rsid w:val="00DD6252"/>
    <w:rsid w:val="00DD630E"/>
    <w:rsid w:val="00DD6313"/>
    <w:rsid w:val="00DD646B"/>
    <w:rsid w:val="00DD647D"/>
    <w:rsid w:val="00DD64D7"/>
    <w:rsid w:val="00DD6520"/>
    <w:rsid w:val="00DD66E0"/>
    <w:rsid w:val="00DD6B82"/>
    <w:rsid w:val="00DD6B90"/>
    <w:rsid w:val="00DD6B95"/>
    <w:rsid w:val="00DD6CC9"/>
    <w:rsid w:val="00DD6CFD"/>
    <w:rsid w:val="00DD6D22"/>
    <w:rsid w:val="00DD6EAA"/>
    <w:rsid w:val="00DD6F2D"/>
    <w:rsid w:val="00DD6F87"/>
    <w:rsid w:val="00DD6FF8"/>
    <w:rsid w:val="00DD7126"/>
    <w:rsid w:val="00DD719A"/>
    <w:rsid w:val="00DD720A"/>
    <w:rsid w:val="00DD7273"/>
    <w:rsid w:val="00DD72BF"/>
    <w:rsid w:val="00DD74A6"/>
    <w:rsid w:val="00DD7567"/>
    <w:rsid w:val="00DD757C"/>
    <w:rsid w:val="00DD7591"/>
    <w:rsid w:val="00DD7746"/>
    <w:rsid w:val="00DD774F"/>
    <w:rsid w:val="00DD7767"/>
    <w:rsid w:val="00DD7836"/>
    <w:rsid w:val="00DD787E"/>
    <w:rsid w:val="00DD795A"/>
    <w:rsid w:val="00DD79A0"/>
    <w:rsid w:val="00DD7A19"/>
    <w:rsid w:val="00DD7BDB"/>
    <w:rsid w:val="00DD7DCA"/>
    <w:rsid w:val="00DD7EE9"/>
    <w:rsid w:val="00DE0061"/>
    <w:rsid w:val="00DE0069"/>
    <w:rsid w:val="00DE0193"/>
    <w:rsid w:val="00DE0232"/>
    <w:rsid w:val="00DE02D1"/>
    <w:rsid w:val="00DE0302"/>
    <w:rsid w:val="00DE0372"/>
    <w:rsid w:val="00DE04D0"/>
    <w:rsid w:val="00DE053D"/>
    <w:rsid w:val="00DE056A"/>
    <w:rsid w:val="00DE0656"/>
    <w:rsid w:val="00DE08EA"/>
    <w:rsid w:val="00DE090D"/>
    <w:rsid w:val="00DE0985"/>
    <w:rsid w:val="00DE0986"/>
    <w:rsid w:val="00DE098B"/>
    <w:rsid w:val="00DE0A34"/>
    <w:rsid w:val="00DE0BD2"/>
    <w:rsid w:val="00DE0CA3"/>
    <w:rsid w:val="00DE0D11"/>
    <w:rsid w:val="00DE0EDA"/>
    <w:rsid w:val="00DE11FA"/>
    <w:rsid w:val="00DE1330"/>
    <w:rsid w:val="00DE1333"/>
    <w:rsid w:val="00DE1450"/>
    <w:rsid w:val="00DE151A"/>
    <w:rsid w:val="00DE1666"/>
    <w:rsid w:val="00DE16AC"/>
    <w:rsid w:val="00DE16C3"/>
    <w:rsid w:val="00DE17F1"/>
    <w:rsid w:val="00DE19C9"/>
    <w:rsid w:val="00DE1A2C"/>
    <w:rsid w:val="00DE1A77"/>
    <w:rsid w:val="00DE1ACB"/>
    <w:rsid w:val="00DE1B0E"/>
    <w:rsid w:val="00DE1C0A"/>
    <w:rsid w:val="00DE1D54"/>
    <w:rsid w:val="00DE1FCA"/>
    <w:rsid w:val="00DE2119"/>
    <w:rsid w:val="00DE214A"/>
    <w:rsid w:val="00DE2230"/>
    <w:rsid w:val="00DE22A1"/>
    <w:rsid w:val="00DE2524"/>
    <w:rsid w:val="00DE25A2"/>
    <w:rsid w:val="00DE26FD"/>
    <w:rsid w:val="00DE2726"/>
    <w:rsid w:val="00DE2730"/>
    <w:rsid w:val="00DE2813"/>
    <w:rsid w:val="00DE286E"/>
    <w:rsid w:val="00DE28A0"/>
    <w:rsid w:val="00DE2B3A"/>
    <w:rsid w:val="00DE2B89"/>
    <w:rsid w:val="00DE2BAC"/>
    <w:rsid w:val="00DE2C29"/>
    <w:rsid w:val="00DE2CB6"/>
    <w:rsid w:val="00DE2CBE"/>
    <w:rsid w:val="00DE2CEE"/>
    <w:rsid w:val="00DE2D00"/>
    <w:rsid w:val="00DE2F38"/>
    <w:rsid w:val="00DE2F8D"/>
    <w:rsid w:val="00DE2FB8"/>
    <w:rsid w:val="00DE2FEE"/>
    <w:rsid w:val="00DE308F"/>
    <w:rsid w:val="00DE30FC"/>
    <w:rsid w:val="00DE320C"/>
    <w:rsid w:val="00DE3218"/>
    <w:rsid w:val="00DE3272"/>
    <w:rsid w:val="00DE32DF"/>
    <w:rsid w:val="00DE34E4"/>
    <w:rsid w:val="00DE34F6"/>
    <w:rsid w:val="00DE3557"/>
    <w:rsid w:val="00DE380E"/>
    <w:rsid w:val="00DE3814"/>
    <w:rsid w:val="00DE38BE"/>
    <w:rsid w:val="00DE3935"/>
    <w:rsid w:val="00DE39B5"/>
    <w:rsid w:val="00DE39FA"/>
    <w:rsid w:val="00DE3A19"/>
    <w:rsid w:val="00DE3A70"/>
    <w:rsid w:val="00DE3ACD"/>
    <w:rsid w:val="00DE3B16"/>
    <w:rsid w:val="00DE3B7E"/>
    <w:rsid w:val="00DE3BB9"/>
    <w:rsid w:val="00DE3D63"/>
    <w:rsid w:val="00DE3D84"/>
    <w:rsid w:val="00DE3F82"/>
    <w:rsid w:val="00DE3FB4"/>
    <w:rsid w:val="00DE3FC6"/>
    <w:rsid w:val="00DE42FD"/>
    <w:rsid w:val="00DE4347"/>
    <w:rsid w:val="00DE44A1"/>
    <w:rsid w:val="00DE44F9"/>
    <w:rsid w:val="00DE4763"/>
    <w:rsid w:val="00DE48F2"/>
    <w:rsid w:val="00DE4A61"/>
    <w:rsid w:val="00DE4B30"/>
    <w:rsid w:val="00DE4BA1"/>
    <w:rsid w:val="00DE4D18"/>
    <w:rsid w:val="00DE4D92"/>
    <w:rsid w:val="00DE4E91"/>
    <w:rsid w:val="00DE50AC"/>
    <w:rsid w:val="00DE50CF"/>
    <w:rsid w:val="00DE5153"/>
    <w:rsid w:val="00DE527E"/>
    <w:rsid w:val="00DE5303"/>
    <w:rsid w:val="00DE53EE"/>
    <w:rsid w:val="00DE542D"/>
    <w:rsid w:val="00DE5446"/>
    <w:rsid w:val="00DE554D"/>
    <w:rsid w:val="00DE55D5"/>
    <w:rsid w:val="00DE58BA"/>
    <w:rsid w:val="00DE58CF"/>
    <w:rsid w:val="00DE599B"/>
    <w:rsid w:val="00DE5B80"/>
    <w:rsid w:val="00DE5E4F"/>
    <w:rsid w:val="00DE5F62"/>
    <w:rsid w:val="00DE5F65"/>
    <w:rsid w:val="00DE6125"/>
    <w:rsid w:val="00DE61F4"/>
    <w:rsid w:val="00DE632D"/>
    <w:rsid w:val="00DE64B1"/>
    <w:rsid w:val="00DE65B8"/>
    <w:rsid w:val="00DE6638"/>
    <w:rsid w:val="00DE66C7"/>
    <w:rsid w:val="00DE67C2"/>
    <w:rsid w:val="00DE681A"/>
    <w:rsid w:val="00DE6890"/>
    <w:rsid w:val="00DE6895"/>
    <w:rsid w:val="00DE693B"/>
    <w:rsid w:val="00DE693C"/>
    <w:rsid w:val="00DE6943"/>
    <w:rsid w:val="00DE69B8"/>
    <w:rsid w:val="00DE69DB"/>
    <w:rsid w:val="00DE6B8B"/>
    <w:rsid w:val="00DE6BB9"/>
    <w:rsid w:val="00DE6CCC"/>
    <w:rsid w:val="00DE6E12"/>
    <w:rsid w:val="00DE6E36"/>
    <w:rsid w:val="00DE7054"/>
    <w:rsid w:val="00DE7090"/>
    <w:rsid w:val="00DE713F"/>
    <w:rsid w:val="00DE731D"/>
    <w:rsid w:val="00DE735C"/>
    <w:rsid w:val="00DE737F"/>
    <w:rsid w:val="00DE7473"/>
    <w:rsid w:val="00DE7531"/>
    <w:rsid w:val="00DE7570"/>
    <w:rsid w:val="00DE7588"/>
    <w:rsid w:val="00DE76E6"/>
    <w:rsid w:val="00DE770E"/>
    <w:rsid w:val="00DE798E"/>
    <w:rsid w:val="00DE7AED"/>
    <w:rsid w:val="00DE7B92"/>
    <w:rsid w:val="00DE7F04"/>
    <w:rsid w:val="00DE7FA2"/>
    <w:rsid w:val="00DEC320"/>
    <w:rsid w:val="00DF00BF"/>
    <w:rsid w:val="00DF0164"/>
    <w:rsid w:val="00DF02E8"/>
    <w:rsid w:val="00DF03AB"/>
    <w:rsid w:val="00DF05FD"/>
    <w:rsid w:val="00DF08D8"/>
    <w:rsid w:val="00DF09D6"/>
    <w:rsid w:val="00DF0AA9"/>
    <w:rsid w:val="00DF0AC7"/>
    <w:rsid w:val="00DF0B7D"/>
    <w:rsid w:val="00DF0BAF"/>
    <w:rsid w:val="00DF0D57"/>
    <w:rsid w:val="00DF0F9A"/>
    <w:rsid w:val="00DF10E7"/>
    <w:rsid w:val="00DF1279"/>
    <w:rsid w:val="00DF1685"/>
    <w:rsid w:val="00DF168F"/>
    <w:rsid w:val="00DF1694"/>
    <w:rsid w:val="00DF195B"/>
    <w:rsid w:val="00DF1984"/>
    <w:rsid w:val="00DF19D8"/>
    <w:rsid w:val="00DF1A9C"/>
    <w:rsid w:val="00DF1B22"/>
    <w:rsid w:val="00DF1C00"/>
    <w:rsid w:val="00DF1D8E"/>
    <w:rsid w:val="00DF202D"/>
    <w:rsid w:val="00DF20B8"/>
    <w:rsid w:val="00DF20EE"/>
    <w:rsid w:val="00DF213C"/>
    <w:rsid w:val="00DF2479"/>
    <w:rsid w:val="00DF2505"/>
    <w:rsid w:val="00DF2594"/>
    <w:rsid w:val="00DF2603"/>
    <w:rsid w:val="00DF262E"/>
    <w:rsid w:val="00DF26EA"/>
    <w:rsid w:val="00DF272E"/>
    <w:rsid w:val="00DF286F"/>
    <w:rsid w:val="00DF2891"/>
    <w:rsid w:val="00DF291A"/>
    <w:rsid w:val="00DF2A4F"/>
    <w:rsid w:val="00DF2B17"/>
    <w:rsid w:val="00DF2B6E"/>
    <w:rsid w:val="00DF2B97"/>
    <w:rsid w:val="00DF2BA8"/>
    <w:rsid w:val="00DF2C29"/>
    <w:rsid w:val="00DF2CD4"/>
    <w:rsid w:val="00DF2D5F"/>
    <w:rsid w:val="00DF30AE"/>
    <w:rsid w:val="00DF310B"/>
    <w:rsid w:val="00DF3184"/>
    <w:rsid w:val="00DF3272"/>
    <w:rsid w:val="00DF32C6"/>
    <w:rsid w:val="00DF330D"/>
    <w:rsid w:val="00DF3355"/>
    <w:rsid w:val="00DF33E2"/>
    <w:rsid w:val="00DF33E6"/>
    <w:rsid w:val="00DF34DC"/>
    <w:rsid w:val="00DF359F"/>
    <w:rsid w:val="00DF371F"/>
    <w:rsid w:val="00DF39CC"/>
    <w:rsid w:val="00DF3B50"/>
    <w:rsid w:val="00DF3CC6"/>
    <w:rsid w:val="00DF3CF4"/>
    <w:rsid w:val="00DF3DEC"/>
    <w:rsid w:val="00DF3EBE"/>
    <w:rsid w:val="00DF3F22"/>
    <w:rsid w:val="00DF3FE2"/>
    <w:rsid w:val="00DF4002"/>
    <w:rsid w:val="00DF4098"/>
    <w:rsid w:val="00DF40CE"/>
    <w:rsid w:val="00DF4116"/>
    <w:rsid w:val="00DF418C"/>
    <w:rsid w:val="00DF4349"/>
    <w:rsid w:val="00DF45FC"/>
    <w:rsid w:val="00DF4925"/>
    <w:rsid w:val="00DF4A16"/>
    <w:rsid w:val="00DF4EDA"/>
    <w:rsid w:val="00DF4F5B"/>
    <w:rsid w:val="00DF512D"/>
    <w:rsid w:val="00DF51F9"/>
    <w:rsid w:val="00DF529E"/>
    <w:rsid w:val="00DF529F"/>
    <w:rsid w:val="00DF52F7"/>
    <w:rsid w:val="00DF5579"/>
    <w:rsid w:val="00DF5591"/>
    <w:rsid w:val="00DF55C5"/>
    <w:rsid w:val="00DF569D"/>
    <w:rsid w:val="00DF5A42"/>
    <w:rsid w:val="00DF5A46"/>
    <w:rsid w:val="00DF5B44"/>
    <w:rsid w:val="00DF5BE9"/>
    <w:rsid w:val="00DF5C12"/>
    <w:rsid w:val="00DF5C97"/>
    <w:rsid w:val="00DF5D94"/>
    <w:rsid w:val="00DF5D9E"/>
    <w:rsid w:val="00DF5E6A"/>
    <w:rsid w:val="00DF5F30"/>
    <w:rsid w:val="00DF602E"/>
    <w:rsid w:val="00DF60D1"/>
    <w:rsid w:val="00DF61A6"/>
    <w:rsid w:val="00DF61A8"/>
    <w:rsid w:val="00DF6211"/>
    <w:rsid w:val="00DF621E"/>
    <w:rsid w:val="00DF622C"/>
    <w:rsid w:val="00DF6633"/>
    <w:rsid w:val="00DF66C4"/>
    <w:rsid w:val="00DF66D9"/>
    <w:rsid w:val="00DF67F7"/>
    <w:rsid w:val="00DF6B7C"/>
    <w:rsid w:val="00DF6BA5"/>
    <w:rsid w:val="00DF6C20"/>
    <w:rsid w:val="00DF6D90"/>
    <w:rsid w:val="00DF6DD0"/>
    <w:rsid w:val="00DF702C"/>
    <w:rsid w:val="00DF72AD"/>
    <w:rsid w:val="00DF72EE"/>
    <w:rsid w:val="00DF7359"/>
    <w:rsid w:val="00DF7688"/>
    <w:rsid w:val="00DF76D1"/>
    <w:rsid w:val="00DF7796"/>
    <w:rsid w:val="00DF7893"/>
    <w:rsid w:val="00DF7ADD"/>
    <w:rsid w:val="00DF7DA6"/>
    <w:rsid w:val="00DF7DC7"/>
    <w:rsid w:val="00DF7ED8"/>
    <w:rsid w:val="00DF95BC"/>
    <w:rsid w:val="00E000DC"/>
    <w:rsid w:val="00E0019B"/>
    <w:rsid w:val="00E001A3"/>
    <w:rsid w:val="00E002FA"/>
    <w:rsid w:val="00E0032B"/>
    <w:rsid w:val="00E003A5"/>
    <w:rsid w:val="00E004D7"/>
    <w:rsid w:val="00E004D9"/>
    <w:rsid w:val="00E00595"/>
    <w:rsid w:val="00E005AA"/>
    <w:rsid w:val="00E00605"/>
    <w:rsid w:val="00E0068F"/>
    <w:rsid w:val="00E00821"/>
    <w:rsid w:val="00E00824"/>
    <w:rsid w:val="00E0096F"/>
    <w:rsid w:val="00E00AC0"/>
    <w:rsid w:val="00E00B11"/>
    <w:rsid w:val="00E00BEF"/>
    <w:rsid w:val="00E00CF4"/>
    <w:rsid w:val="00E00EBF"/>
    <w:rsid w:val="00E00EDE"/>
    <w:rsid w:val="00E00F01"/>
    <w:rsid w:val="00E010DE"/>
    <w:rsid w:val="00E01129"/>
    <w:rsid w:val="00E01157"/>
    <w:rsid w:val="00E01586"/>
    <w:rsid w:val="00E01868"/>
    <w:rsid w:val="00E01898"/>
    <w:rsid w:val="00E0189B"/>
    <w:rsid w:val="00E01A15"/>
    <w:rsid w:val="00E01A41"/>
    <w:rsid w:val="00E01B61"/>
    <w:rsid w:val="00E01BB2"/>
    <w:rsid w:val="00E01DDF"/>
    <w:rsid w:val="00E01EB4"/>
    <w:rsid w:val="00E01F41"/>
    <w:rsid w:val="00E0214C"/>
    <w:rsid w:val="00E021C3"/>
    <w:rsid w:val="00E02396"/>
    <w:rsid w:val="00E02588"/>
    <w:rsid w:val="00E0270F"/>
    <w:rsid w:val="00E02763"/>
    <w:rsid w:val="00E0281B"/>
    <w:rsid w:val="00E02867"/>
    <w:rsid w:val="00E028B6"/>
    <w:rsid w:val="00E028BE"/>
    <w:rsid w:val="00E028FE"/>
    <w:rsid w:val="00E02BC3"/>
    <w:rsid w:val="00E02CCE"/>
    <w:rsid w:val="00E02CEA"/>
    <w:rsid w:val="00E02D70"/>
    <w:rsid w:val="00E02DE8"/>
    <w:rsid w:val="00E02EBE"/>
    <w:rsid w:val="00E02F42"/>
    <w:rsid w:val="00E02FD4"/>
    <w:rsid w:val="00E03034"/>
    <w:rsid w:val="00E0312F"/>
    <w:rsid w:val="00E03161"/>
    <w:rsid w:val="00E0337B"/>
    <w:rsid w:val="00E0363D"/>
    <w:rsid w:val="00E0366B"/>
    <w:rsid w:val="00E036CE"/>
    <w:rsid w:val="00E036D1"/>
    <w:rsid w:val="00E03731"/>
    <w:rsid w:val="00E03742"/>
    <w:rsid w:val="00E038A4"/>
    <w:rsid w:val="00E0390F"/>
    <w:rsid w:val="00E03983"/>
    <w:rsid w:val="00E03AA8"/>
    <w:rsid w:val="00E03C56"/>
    <w:rsid w:val="00E03C96"/>
    <w:rsid w:val="00E03D64"/>
    <w:rsid w:val="00E03D84"/>
    <w:rsid w:val="00E03DE0"/>
    <w:rsid w:val="00E03E0F"/>
    <w:rsid w:val="00E03E33"/>
    <w:rsid w:val="00E03ED9"/>
    <w:rsid w:val="00E03FEA"/>
    <w:rsid w:val="00E0405D"/>
    <w:rsid w:val="00E040F4"/>
    <w:rsid w:val="00E04142"/>
    <w:rsid w:val="00E04147"/>
    <w:rsid w:val="00E041F8"/>
    <w:rsid w:val="00E0437B"/>
    <w:rsid w:val="00E0438A"/>
    <w:rsid w:val="00E04765"/>
    <w:rsid w:val="00E04793"/>
    <w:rsid w:val="00E0480B"/>
    <w:rsid w:val="00E048FC"/>
    <w:rsid w:val="00E04A62"/>
    <w:rsid w:val="00E04CF1"/>
    <w:rsid w:val="00E04D02"/>
    <w:rsid w:val="00E04D94"/>
    <w:rsid w:val="00E04E06"/>
    <w:rsid w:val="00E04E4A"/>
    <w:rsid w:val="00E04F1F"/>
    <w:rsid w:val="00E04F99"/>
    <w:rsid w:val="00E04FCA"/>
    <w:rsid w:val="00E05184"/>
    <w:rsid w:val="00E051F7"/>
    <w:rsid w:val="00E0533D"/>
    <w:rsid w:val="00E05358"/>
    <w:rsid w:val="00E0538E"/>
    <w:rsid w:val="00E055BE"/>
    <w:rsid w:val="00E0567B"/>
    <w:rsid w:val="00E056F7"/>
    <w:rsid w:val="00E0576E"/>
    <w:rsid w:val="00E05822"/>
    <w:rsid w:val="00E05929"/>
    <w:rsid w:val="00E05977"/>
    <w:rsid w:val="00E05992"/>
    <w:rsid w:val="00E05995"/>
    <w:rsid w:val="00E05A0C"/>
    <w:rsid w:val="00E05B49"/>
    <w:rsid w:val="00E05E26"/>
    <w:rsid w:val="00E05FE2"/>
    <w:rsid w:val="00E06424"/>
    <w:rsid w:val="00E06467"/>
    <w:rsid w:val="00E064E2"/>
    <w:rsid w:val="00E06516"/>
    <w:rsid w:val="00E06612"/>
    <w:rsid w:val="00E06729"/>
    <w:rsid w:val="00E06776"/>
    <w:rsid w:val="00E0677C"/>
    <w:rsid w:val="00E067D0"/>
    <w:rsid w:val="00E0688B"/>
    <w:rsid w:val="00E06892"/>
    <w:rsid w:val="00E068A4"/>
    <w:rsid w:val="00E06A4C"/>
    <w:rsid w:val="00E06AE9"/>
    <w:rsid w:val="00E06B04"/>
    <w:rsid w:val="00E06CF6"/>
    <w:rsid w:val="00E06D97"/>
    <w:rsid w:val="00E06E59"/>
    <w:rsid w:val="00E0725B"/>
    <w:rsid w:val="00E07462"/>
    <w:rsid w:val="00E07668"/>
    <w:rsid w:val="00E0787E"/>
    <w:rsid w:val="00E07A2C"/>
    <w:rsid w:val="00E07B6B"/>
    <w:rsid w:val="00E07B6D"/>
    <w:rsid w:val="00E07BA2"/>
    <w:rsid w:val="00E07CE9"/>
    <w:rsid w:val="00E07D5B"/>
    <w:rsid w:val="00E07D9D"/>
    <w:rsid w:val="00E07E14"/>
    <w:rsid w:val="00E07E22"/>
    <w:rsid w:val="00E07EB5"/>
    <w:rsid w:val="00E07F05"/>
    <w:rsid w:val="00E0BB0E"/>
    <w:rsid w:val="00E10125"/>
    <w:rsid w:val="00E10348"/>
    <w:rsid w:val="00E10471"/>
    <w:rsid w:val="00E1069D"/>
    <w:rsid w:val="00E10998"/>
    <w:rsid w:val="00E10E2F"/>
    <w:rsid w:val="00E10E4A"/>
    <w:rsid w:val="00E10FA3"/>
    <w:rsid w:val="00E11188"/>
    <w:rsid w:val="00E11475"/>
    <w:rsid w:val="00E114A5"/>
    <w:rsid w:val="00E114B7"/>
    <w:rsid w:val="00E114F1"/>
    <w:rsid w:val="00E11566"/>
    <w:rsid w:val="00E115AA"/>
    <w:rsid w:val="00E116DE"/>
    <w:rsid w:val="00E11824"/>
    <w:rsid w:val="00E118BB"/>
    <w:rsid w:val="00E11A54"/>
    <w:rsid w:val="00E11A57"/>
    <w:rsid w:val="00E11AF1"/>
    <w:rsid w:val="00E11B12"/>
    <w:rsid w:val="00E11BDC"/>
    <w:rsid w:val="00E11C12"/>
    <w:rsid w:val="00E11C4B"/>
    <w:rsid w:val="00E11F03"/>
    <w:rsid w:val="00E11F80"/>
    <w:rsid w:val="00E120A2"/>
    <w:rsid w:val="00E12160"/>
    <w:rsid w:val="00E1229D"/>
    <w:rsid w:val="00E123E9"/>
    <w:rsid w:val="00E12498"/>
    <w:rsid w:val="00E125C7"/>
    <w:rsid w:val="00E1261D"/>
    <w:rsid w:val="00E1264C"/>
    <w:rsid w:val="00E12683"/>
    <w:rsid w:val="00E1277B"/>
    <w:rsid w:val="00E1284C"/>
    <w:rsid w:val="00E1288C"/>
    <w:rsid w:val="00E12959"/>
    <w:rsid w:val="00E12A95"/>
    <w:rsid w:val="00E12B97"/>
    <w:rsid w:val="00E12D27"/>
    <w:rsid w:val="00E12D79"/>
    <w:rsid w:val="00E131E2"/>
    <w:rsid w:val="00E13302"/>
    <w:rsid w:val="00E13576"/>
    <w:rsid w:val="00E136A3"/>
    <w:rsid w:val="00E136E3"/>
    <w:rsid w:val="00E13732"/>
    <w:rsid w:val="00E137B7"/>
    <w:rsid w:val="00E13811"/>
    <w:rsid w:val="00E13A95"/>
    <w:rsid w:val="00E13ADA"/>
    <w:rsid w:val="00E13B19"/>
    <w:rsid w:val="00E13BBE"/>
    <w:rsid w:val="00E13C59"/>
    <w:rsid w:val="00E13D13"/>
    <w:rsid w:val="00E13DA5"/>
    <w:rsid w:val="00E13DF4"/>
    <w:rsid w:val="00E13E89"/>
    <w:rsid w:val="00E13F5E"/>
    <w:rsid w:val="00E13FD3"/>
    <w:rsid w:val="00E14051"/>
    <w:rsid w:val="00E140BD"/>
    <w:rsid w:val="00E141F7"/>
    <w:rsid w:val="00E142E7"/>
    <w:rsid w:val="00E142EC"/>
    <w:rsid w:val="00E142F7"/>
    <w:rsid w:val="00E14371"/>
    <w:rsid w:val="00E1439B"/>
    <w:rsid w:val="00E14439"/>
    <w:rsid w:val="00E1450C"/>
    <w:rsid w:val="00E145DE"/>
    <w:rsid w:val="00E146AC"/>
    <w:rsid w:val="00E146B7"/>
    <w:rsid w:val="00E14717"/>
    <w:rsid w:val="00E1497B"/>
    <w:rsid w:val="00E14A2D"/>
    <w:rsid w:val="00E14CFA"/>
    <w:rsid w:val="00E14E97"/>
    <w:rsid w:val="00E14F04"/>
    <w:rsid w:val="00E14F4E"/>
    <w:rsid w:val="00E14FDE"/>
    <w:rsid w:val="00E1503D"/>
    <w:rsid w:val="00E15140"/>
    <w:rsid w:val="00E151CF"/>
    <w:rsid w:val="00E15203"/>
    <w:rsid w:val="00E1521B"/>
    <w:rsid w:val="00E15297"/>
    <w:rsid w:val="00E153EA"/>
    <w:rsid w:val="00E15578"/>
    <w:rsid w:val="00E15679"/>
    <w:rsid w:val="00E1573A"/>
    <w:rsid w:val="00E15745"/>
    <w:rsid w:val="00E157B0"/>
    <w:rsid w:val="00E1593B"/>
    <w:rsid w:val="00E15997"/>
    <w:rsid w:val="00E15A50"/>
    <w:rsid w:val="00E15EB3"/>
    <w:rsid w:val="00E16123"/>
    <w:rsid w:val="00E162BF"/>
    <w:rsid w:val="00E1637D"/>
    <w:rsid w:val="00E163E8"/>
    <w:rsid w:val="00E1642E"/>
    <w:rsid w:val="00E164BB"/>
    <w:rsid w:val="00E165B6"/>
    <w:rsid w:val="00E16611"/>
    <w:rsid w:val="00E167CD"/>
    <w:rsid w:val="00E16A70"/>
    <w:rsid w:val="00E16A8E"/>
    <w:rsid w:val="00E16C02"/>
    <w:rsid w:val="00E16CE5"/>
    <w:rsid w:val="00E16DB7"/>
    <w:rsid w:val="00E16F4D"/>
    <w:rsid w:val="00E16FC7"/>
    <w:rsid w:val="00E17140"/>
    <w:rsid w:val="00E1733F"/>
    <w:rsid w:val="00E17435"/>
    <w:rsid w:val="00E17545"/>
    <w:rsid w:val="00E17596"/>
    <w:rsid w:val="00E175E5"/>
    <w:rsid w:val="00E175F3"/>
    <w:rsid w:val="00E1771C"/>
    <w:rsid w:val="00E17756"/>
    <w:rsid w:val="00E17781"/>
    <w:rsid w:val="00E1780F"/>
    <w:rsid w:val="00E17A4C"/>
    <w:rsid w:val="00E17A90"/>
    <w:rsid w:val="00E17BB4"/>
    <w:rsid w:val="00E17BEC"/>
    <w:rsid w:val="00E17BFC"/>
    <w:rsid w:val="00E17DC3"/>
    <w:rsid w:val="00E17E83"/>
    <w:rsid w:val="00E17FBF"/>
    <w:rsid w:val="00E20055"/>
    <w:rsid w:val="00E20092"/>
    <w:rsid w:val="00E200C2"/>
    <w:rsid w:val="00E20365"/>
    <w:rsid w:val="00E2038B"/>
    <w:rsid w:val="00E203A3"/>
    <w:rsid w:val="00E203D7"/>
    <w:rsid w:val="00E2042B"/>
    <w:rsid w:val="00E2061A"/>
    <w:rsid w:val="00E20741"/>
    <w:rsid w:val="00E208F4"/>
    <w:rsid w:val="00E20967"/>
    <w:rsid w:val="00E20B54"/>
    <w:rsid w:val="00E20B65"/>
    <w:rsid w:val="00E20D06"/>
    <w:rsid w:val="00E20E02"/>
    <w:rsid w:val="00E20E0C"/>
    <w:rsid w:val="00E20FF6"/>
    <w:rsid w:val="00E21198"/>
    <w:rsid w:val="00E213F9"/>
    <w:rsid w:val="00E21527"/>
    <w:rsid w:val="00E21985"/>
    <w:rsid w:val="00E21988"/>
    <w:rsid w:val="00E21993"/>
    <w:rsid w:val="00E21A51"/>
    <w:rsid w:val="00E21D02"/>
    <w:rsid w:val="00E21D48"/>
    <w:rsid w:val="00E21D92"/>
    <w:rsid w:val="00E21E24"/>
    <w:rsid w:val="00E21E85"/>
    <w:rsid w:val="00E21EAB"/>
    <w:rsid w:val="00E220B5"/>
    <w:rsid w:val="00E2218E"/>
    <w:rsid w:val="00E22253"/>
    <w:rsid w:val="00E222E0"/>
    <w:rsid w:val="00E22608"/>
    <w:rsid w:val="00E22644"/>
    <w:rsid w:val="00E2267A"/>
    <w:rsid w:val="00E2267B"/>
    <w:rsid w:val="00E22690"/>
    <w:rsid w:val="00E226B7"/>
    <w:rsid w:val="00E22931"/>
    <w:rsid w:val="00E229C3"/>
    <w:rsid w:val="00E229FF"/>
    <w:rsid w:val="00E22B4F"/>
    <w:rsid w:val="00E22C36"/>
    <w:rsid w:val="00E22D2D"/>
    <w:rsid w:val="00E22DF5"/>
    <w:rsid w:val="00E22EC2"/>
    <w:rsid w:val="00E230FD"/>
    <w:rsid w:val="00E23101"/>
    <w:rsid w:val="00E23142"/>
    <w:rsid w:val="00E2318A"/>
    <w:rsid w:val="00E231B3"/>
    <w:rsid w:val="00E2352B"/>
    <w:rsid w:val="00E23720"/>
    <w:rsid w:val="00E237B7"/>
    <w:rsid w:val="00E2380F"/>
    <w:rsid w:val="00E2387B"/>
    <w:rsid w:val="00E23889"/>
    <w:rsid w:val="00E238D0"/>
    <w:rsid w:val="00E238F6"/>
    <w:rsid w:val="00E2391F"/>
    <w:rsid w:val="00E2392B"/>
    <w:rsid w:val="00E23937"/>
    <w:rsid w:val="00E239A6"/>
    <w:rsid w:val="00E239D9"/>
    <w:rsid w:val="00E23A6F"/>
    <w:rsid w:val="00E23BDC"/>
    <w:rsid w:val="00E23C64"/>
    <w:rsid w:val="00E23CE8"/>
    <w:rsid w:val="00E23D2A"/>
    <w:rsid w:val="00E23DCA"/>
    <w:rsid w:val="00E23FCC"/>
    <w:rsid w:val="00E24033"/>
    <w:rsid w:val="00E2432F"/>
    <w:rsid w:val="00E2437B"/>
    <w:rsid w:val="00E243D4"/>
    <w:rsid w:val="00E2442A"/>
    <w:rsid w:val="00E244D1"/>
    <w:rsid w:val="00E2452B"/>
    <w:rsid w:val="00E247C3"/>
    <w:rsid w:val="00E2484D"/>
    <w:rsid w:val="00E24924"/>
    <w:rsid w:val="00E249CD"/>
    <w:rsid w:val="00E24A4C"/>
    <w:rsid w:val="00E24A74"/>
    <w:rsid w:val="00E24AAE"/>
    <w:rsid w:val="00E24AD9"/>
    <w:rsid w:val="00E24BD3"/>
    <w:rsid w:val="00E24D6E"/>
    <w:rsid w:val="00E24E54"/>
    <w:rsid w:val="00E24EBC"/>
    <w:rsid w:val="00E24EED"/>
    <w:rsid w:val="00E24F0E"/>
    <w:rsid w:val="00E24F89"/>
    <w:rsid w:val="00E25066"/>
    <w:rsid w:val="00E2509C"/>
    <w:rsid w:val="00E2514A"/>
    <w:rsid w:val="00E25241"/>
    <w:rsid w:val="00E252A4"/>
    <w:rsid w:val="00E252AB"/>
    <w:rsid w:val="00E255E7"/>
    <w:rsid w:val="00E25638"/>
    <w:rsid w:val="00E2563C"/>
    <w:rsid w:val="00E2571C"/>
    <w:rsid w:val="00E25788"/>
    <w:rsid w:val="00E25807"/>
    <w:rsid w:val="00E25810"/>
    <w:rsid w:val="00E25814"/>
    <w:rsid w:val="00E25921"/>
    <w:rsid w:val="00E259E1"/>
    <w:rsid w:val="00E259F7"/>
    <w:rsid w:val="00E25AC0"/>
    <w:rsid w:val="00E25B0F"/>
    <w:rsid w:val="00E25E0B"/>
    <w:rsid w:val="00E26179"/>
    <w:rsid w:val="00E261AB"/>
    <w:rsid w:val="00E26477"/>
    <w:rsid w:val="00E26502"/>
    <w:rsid w:val="00E26821"/>
    <w:rsid w:val="00E2683C"/>
    <w:rsid w:val="00E26965"/>
    <w:rsid w:val="00E26968"/>
    <w:rsid w:val="00E26A6C"/>
    <w:rsid w:val="00E26C89"/>
    <w:rsid w:val="00E26D57"/>
    <w:rsid w:val="00E26D79"/>
    <w:rsid w:val="00E26DF8"/>
    <w:rsid w:val="00E270D7"/>
    <w:rsid w:val="00E27237"/>
    <w:rsid w:val="00E2728F"/>
    <w:rsid w:val="00E273A9"/>
    <w:rsid w:val="00E273EA"/>
    <w:rsid w:val="00E27430"/>
    <w:rsid w:val="00E274CB"/>
    <w:rsid w:val="00E274D8"/>
    <w:rsid w:val="00E27553"/>
    <w:rsid w:val="00E27602"/>
    <w:rsid w:val="00E2760B"/>
    <w:rsid w:val="00E276AA"/>
    <w:rsid w:val="00E27755"/>
    <w:rsid w:val="00E2784F"/>
    <w:rsid w:val="00E27893"/>
    <w:rsid w:val="00E27A4F"/>
    <w:rsid w:val="00E27AED"/>
    <w:rsid w:val="00E27B51"/>
    <w:rsid w:val="00E27D25"/>
    <w:rsid w:val="00E27F0B"/>
    <w:rsid w:val="00E3012F"/>
    <w:rsid w:val="00E30220"/>
    <w:rsid w:val="00E302B0"/>
    <w:rsid w:val="00E302CD"/>
    <w:rsid w:val="00E302D0"/>
    <w:rsid w:val="00E30341"/>
    <w:rsid w:val="00E30361"/>
    <w:rsid w:val="00E30422"/>
    <w:rsid w:val="00E30439"/>
    <w:rsid w:val="00E3046C"/>
    <w:rsid w:val="00E3046E"/>
    <w:rsid w:val="00E30564"/>
    <w:rsid w:val="00E305C4"/>
    <w:rsid w:val="00E306CD"/>
    <w:rsid w:val="00E30765"/>
    <w:rsid w:val="00E307B6"/>
    <w:rsid w:val="00E308E8"/>
    <w:rsid w:val="00E309CF"/>
    <w:rsid w:val="00E309F1"/>
    <w:rsid w:val="00E30B0C"/>
    <w:rsid w:val="00E30B55"/>
    <w:rsid w:val="00E30B59"/>
    <w:rsid w:val="00E30B77"/>
    <w:rsid w:val="00E30C80"/>
    <w:rsid w:val="00E31001"/>
    <w:rsid w:val="00E310A4"/>
    <w:rsid w:val="00E311A0"/>
    <w:rsid w:val="00E316AE"/>
    <w:rsid w:val="00E31841"/>
    <w:rsid w:val="00E318B5"/>
    <w:rsid w:val="00E31927"/>
    <w:rsid w:val="00E31A21"/>
    <w:rsid w:val="00E31AAD"/>
    <w:rsid w:val="00E31E7C"/>
    <w:rsid w:val="00E32168"/>
    <w:rsid w:val="00E32244"/>
    <w:rsid w:val="00E3240B"/>
    <w:rsid w:val="00E32472"/>
    <w:rsid w:val="00E325D5"/>
    <w:rsid w:val="00E326EF"/>
    <w:rsid w:val="00E327AA"/>
    <w:rsid w:val="00E327E2"/>
    <w:rsid w:val="00E32806"/>
    <w:rsid w:val="00E328F5"/>
    <w:rsid w:val="00E32BCE"/>
    <w:rsid w:val="00E32C43"/>
    <w:rsid w:val="00E32D43"/>
    <w:rsid w:val="00E32E1F"/>
    <w:rsid w:val="00E32ECC"/>
    <w:rsid w:val="00E32F75"/>
    <w:rsid w:val="00E33056"/>
    <w:rsid w:val="00E33087"/>
    <w:rsid w:val="00E33188"/>
    <w:rsid w:val="00E33246"/>
    <w:rsid w:val="00E332E0"/>
    <w:rsid w:val="00E33397"/>
    <w:rsid w:val="00E333C4"/>
    <w:rsid w:val="00E3356A"/>
    <w:rsid w:val="00E335B8"/>
    <w:rsid w:val="00E335E5"/>
    <w:rsid w:val="00E336A7"/>
    <w:rsid w:val="00E336D2"/>
    <w:rsid w:val="00E338F6"/>
    <w:rsid w:val="00E3391D"/>
    <w:rsid w:val="00E33AD5"/>
    <w:rsid w:val="00E33B1F"/>
    <w:rsid w:val="00E33BD0"/>
    <w:rsid w:val="00E33C34"/>
    <w:rsid w:val="00E340A5"/>
    <w:rsid w:val="00E341A4"/>
    <w:rsid w:val="00E34211"/>
    <w:rsid w:val="00E34279"/>
    <w:rsid w:val="00E342A6"/>
    <w:rsid w:val="00E34644"/>
    <w:rsid w:val="00E346A7"/>
    <w:rsid w:val="00E347CC"/>
    <w:rsid w:val="00E348DE"/>
    <w:rsid w:val="00E348EF"/>
    <w:rsid w:val="00E34B22"/>
    <w:rsid w:val="00E34BC7"/>
    <w:rsid w:val="00E34CDD"/>
    <w:rsid w:val="00E34CF6"/>
    <w:rsid w:val="00E350B0"/>
    <w:rsid w:val="00E350F5"/>
    <w:rsid w:val="00E3511F"/>
    <w:rsid w:val="00E353A1"/>
    <w:rsid w:val="00E35607"/>
    <w:rsid w:val="00E35751"/>
    <w:rsid w:val="00E35899"/>
    <w:rsid w:val="00E35AC9"/>
    <w:rsid w:val="00E35B91"/>
    <w:rsid w:val="00E35C7A"/>
    <w:rsid w:val="00E35C9F"/>
    <w:rsid w:val="00E35D25"/>
    <w:rsid w:val="00E35D6B"/>
    <w:rsid w:val="00E35FD4"/>
    <w:rsid w:val="00E35FFB"/>
    <w:rsid w:val="00E36315"/>
    <w:rsid w:val="00E36484"/>
    <w:rsid w:val="00E364EC"/>
    <w:rsid w:val="00E36704"/>
    <w:rsid w:val="00E36774"/>
    <w:rsid w:val="00E36844"/>
    <w:rsid w:val="00E36852"/>
    <w:rsid w:val="00E36889"/>
    <w:rsid w:val="00E369CC"/>
    <w:rsid w:val="00E36DCC"/>
    <w:rsid w:val="00E36E29"/>
    <w:rsid w:val="00E36EB3"/>
    <w:rsid w:val="00E36EE1"/>
    <w:rsid w:val="00E36EE6"/>
    <w:rsid w:val="00E370E0"/>
    <w:rsid w:val="00E37281"/>
    <w:rsid w:val="00E3734C"/>
    <w:rsid w:val="00E373D0"/>
    <w:rsid w:val="00E37450"/>
    <w:rsid w:val="00E374E3"/>
    <w:rsid w:val="00E3751D"/>
    <w:rsid w:val="00E37527"/>
    <w:rsid w:val="00E3763D"/>
    <w:rsid w:val="00E3783A"/>
    <w:rsid w:val="00E378C8"/>
    <w:rsid w:val="00E3790A"/>
    <w:rsid w:val="00E3791E"/>
    <w:rsid w:val="00E37B17"/>
    <w:rsid w:val="00E37C02"/>
    <w:rsid w:val="00E37C58"/>
    <w:rsid w:val="00E37C61"/>
    <w:rsid w:val="00E37CCC"/>
    <w:rsid w:val="00E37CDE"/>
    <w:rsid w:val="00E37DA8"/>
    <w:rsid w:val="00E37F19"/>
    <w:rsid w:val="00E4044A"/>
    <w:rsid w:val="00E404BE"/>
    <w:rsid w:val="00E404DD"/>
    <w:rsid w:val="00E40678"/>
    <w:rsid w:val="00E40755"/>
    <w:rsid w:val="00E4077B"/>
    <w:rsid w:val="00E409B0"/>
    <w:rsid w:val="00E40A27"/>
    <w:rsid w:val="00E40ACE"/>
    <w:rsid w:val="00E40B07"/>
    <w:rsid w:val="00E40BC9"/>
    <w:rsid w:val="00E40C62"/>
    <w:rsid w:val="00E40CF3"/>
    <w:rsid w:val="00E40D27"/>
    <w:rsid w:val="00E40D2B"/>
    <w:rsid w:val="00E40E32"/>
    <w:rsid w:val="00E40F97"/>
    <w:rsid w:val="00E41074"/>
    <w:rsid w:val="00E41089"/>
    <w:rsid w:val="00E41108"/>
    <w:rsid w:val="00E41264"/>
    <w:rsid w:val="00E41341"/>
    <w:rsid w:val="00E415ED"/>
    <w:rsid w:val="00E4175B"/>
    <w:rsid w:val="00E4176F"/>
    <w:rsid w:val="00E41975"/>
    <w:rsid w:val="00E41CB7"/>
    <w:rsid w:val="00E41F28"/>
    <w:rsid w:val="00E41F4D"/>
    <w:rsid w:val="00E41F61"/>
    <w:rsid w:val="00E41F7A"/>
    <w:rsid w:val="00E423A5"/>
    <w:rsid w:val="00E42487"/>
    <w:rsid w:val="00E42797"/>
    <w:rsid w:val="00E427B9"/>
    <w:rsid w:val="00E42870"/>
    <w:rsid w:val="00E428CE"/>
    <w:rsid w:val="00E42AAB"/>
    <w:rsid w:val="00E42B73"/>
    <w:rsid w:val="00E42CCC"/>
    <w:rsid w:val="00E42DD8"/>
    <w:rsid w:val="00E42E75"/>
    <w:rsid w:val="00E42E9A"/>
    <w:rsid w:val="00E42F3B"/>
    <w:rsid w:val="00E43078"/>
    <w:rsid w:val="00E431B5"/>
    <w:rsid w:val="00E43231"/>
    <w:rsid w:val="00E433D2"/>
    <w:rsid w:val="00E433DB"/>
    <w:rsid w:val="00E434FD"/>
    <w:rsid w:val="00E43644"/>
    <w:rsid w:val="00E436D7"/>
    <w:rsid w:val="00E436DA"/>
    <w:rsid w:val="00E437B4"/>
    <w:rsid w:val="00E438A2"/>
    <w:rsid w:val="00E439CA"/>
    <w:rsid w:val="00E43B77"/>
    <w:rsid w:val="00E43CAD"/>
    <w:rsid w:val="00E43D19"/>
    <w:rsid w:val="00E43E7F"/>
    <w:rsid w:val="00E43E84"/>
    <w:rsid w:val="00E43F9B"/>
    <w:rsid w:val="00E43FCD"/>
    <w:rsid w:val="00E44078"/>
    <w:rsid w:val="00E4433F"/>
    <w:rsid w:val="00E443C4"/>
    <w:rsid w:val="00E444D1"/>
    <w:rsid w:val="00E446EF"/>
    <w:rsid w:val="00E44725"/>
    <w:rsid w:val="00E44785"/>
    <w:rsid w:val="00E448C4"/>
    <w:rsid w:val="00E4492E"/>
    <w:rsid w:val="00E449B8"/>
    <w:rsid w:val="00E449E8"/>
    <w:rsid w:val="00E44CC7"/>
    <w:rsid w:val="00E44CCB"/>
    <w:rsid w:val="00E44D64"/>
    <w:rsid w:val="00E44D69"/>
    <w:rsid w:val="00E45133"/>
    <w:rsid w:val="00E45139"/>
    <w:rsid w:val="00E453ED"/>
    <w:rsid w:val="00E453F2"/>
    <w:rsid w:val="00E454F1"/>
    <w:rsid w:val="00E45652"/>
    <w:rsid w:val="00E456CC"/>
    <w:rsid w:val="00E45986"/>
    <w:rsid w:val="00E4599B"/>
    <w:rsid w:val="00E45B24"/>
    <w:rsid w:val="00E45D5F"/>
    <w:rsid w:val="00E45E4F"/>
    <w:rsid w:val="00E45EAA"/>
    <w:rsid w:val="00E4600C"/>
    <w:rsid w:val="00E46021"/>
    <w:rsid w:val="00E460CC"/>
    <w:rsid w:val="00E4612B"/>
    <w:rsid w:val="00E461F3"/>
    <w:rsid w:val="00E46265"/>
    <w:rsid w:val="00E463DD"/>
    <w:rsid w:val="00E4647A"/>
    <w:rsid w:val="00E46556"/>
    <w:rsid w:val="00E46577"/>
    <w:rsid w:val="00E465C4"/>
    <w:rsid w:val="00E46811"/>
    <w:rsid w:val="00E46C9D"/>
    <w:rsid w:val="00E46CF7"/>
    <w:rsid w:val="00E46D4B"/>
    <w:rsid w:val="00E46D75"/>
    <w:rsid w:val="00E46E93"/>
    <w:rsid w:val="00E46F4D"/>
    <w:rsid w:val="00E46FEE"/>
    <w:rsid w:val="00E471CA"/>
    <w:rsid w:val="00E47294"/>
    <w:rsid w:val="00E47362"/>
    <w:rsid w:val="00E47400"/>
    <w:rsid w:val="00E474B4"/>
    <w:rsid w:val="00E47605"/>
    <w:rsid w:val="00E47627"/>
    <w:rsid w:val="00E47778"/>
    <w:rsid w:val="00E47840"/>
    <w:rsid w:val="00E47919"/>
    <w:rsid w:val="00E479B5"/>
    <w:rsid w:val="00E47B32"/>
    <w:rsid w:val="00E47B75"/>
    <w:rsid w:val="00E47CBA"/>
    <w:rsid w:val="00E47D44"/>
    <w:rsid w:val="00E47DDC"/>
    <w:rsid w:val="00E47E30"/>
    <w:rsid w:val="00E47E54"/>
    <w:rsid w:val="00E47E89"/>
    <w:rsid w:val="00E47F08"/>
    <w:rsid w:val="00E47F2B"/>
    <w:rsid w:val="00E4D93E"/>
    <w:rsid w:val="00E5000A"/>
    <w:rsid w:val="00E50141"/>
    <w:rsid w:val="00E502C8"/>
    <w:rsid w:val="00E502D2"/>
    <w:rsid w:val="00E504E8"/>
    <w:rsid w:val="00E50547"/>
    <w:rsid w:val="00E506B1"/>
    <w:rsid w:val="00E50786"/>
    <w:rsid w:val="00E50817"/>
    <w:rsid w:val="00E50902"/>
    <w:rsid w:val="00E509D0"/>
    <w:rsid w:val="00E50A45"/>
    <w:rsid w:val="00E50B7E"/>
    <w:rsid w:val="00E50B97"/>
    <w:rsid w:val="00E50D0C"/>
    <w:rsid w:val="00E50D4E"/>
    <w:rsid w:val="00E50DAD"/>
    <w:rsid w:val="00E50EE2"/>
    <w:rsid w:val="00E50F81"/>
    <w:rsid w:val="00E51027"/>
    <w:rsid w:val="00E511E9"/>
    <w:rsid w:val="00E51579"/>
    <w:rsid w:val="00E516B8"/>
    <w:rsid w:val="00E516BC"/>
    <w:rsid w:val="00E51725"/>
    <w:rsid w:val="00E51736"/>
    <w:rsid w:val="00E5175F"/>
    <w:rsid w:val="00E51906"/>
    <w:rsid w:val="00E5190E"/>
    <w:rsid w:val="00E51969"/>
    <w:rsid w:val="00E51A11"/>
    <w:rsid w:val="00E51A1E"/>
    <w:rsid w:val="00E51A3D"/>
    <w:rsid w:val="00E51B24"/>
    <w:rsid w:val="00E51BA3"/>
    <w:rsid w:val="00E51BA7"/>
    <w:rsid w:val="00E51C65"/>
    <w:rsid w:val="00E51CDC"/>
    <w:rsid w:val="00E51D7A"/>
    <w:rsid w:val="00E51DCE"/>
    <w:rsid w:val="00E51E50"/>
    <w:rsid w:val="00E5201E"/>
    <w:rsid w:val="00E520D5"/>
    <w:rsid w:val="00E5212C"/>
    <w:rsid w:val="00E52159"/>
    <w:rsid w:val="00E52224"/>
    <w:rsid w:val="00E523A2"/>
    <w:rsid w:val="00E524AA"/>
    <w:rsid w:val="00E524E3"/>
    <w:rsid w:val="00E52626"/>
    <w:rsid w:val="00E52795"/>
    <w:rsid w:val="00E5293F"/>
    <w:rsid w:val="00E52949"/>
    <w:rsid w:val="00E52B26"/>
    <w:rsid w:val="00E52BD8"/>
    <w:rsid w:val="00E52C12"/>
    <w:rsid w:val="00E52D94"/>
    <w:rsid w:val="00E52DC4"/>
    <w:rsid w:val="00E52E70"/>
    <w:rsid w:val="00E52F1E"/>
    <w:rsid w:val="00E52F79"/>
    <w:rsid w:val="00E5309B"/>
    <w:rsid w:val="00E5317B"/>
    <w:rsid w:val="00E53483"/>
    <w:rsid w:val="00E5350A"/>
    <w:rsid w:val="00E5354D"/>
    <w:rsid w:val="00E53577"/>
    <w:rsid w:val="00E537BE"/>
    <w:rsid w:val="00E53C11"/>
    <w:rsid w:val="00E53D84"/>
    <w:rsid w:val="00E53DD2"/>
    <w:rsid w:val="00E53E58"/>
    <w:rsid w:val="00E53ED2"/>
    <w:rsid w:val="00E53F93"/>
    <w:rsid w:val="00E54104"/>
    <w:rsid w:val="00E541E2"/>
    <w:rsid w:val="00E54312"/>
    <w:rsid w:val="00E5438F"/>
    <w:rsid w:val="00E54622"/>
    <w:rsid w:val="00E546E1"/>
    <w:rsid w:val="00E54786"/>
    <w:rsid w:val="00E547D3"/>
    <w:rsid w:val="00E548AC"/>
    <w:rsid w:val="00E548ED"/>
    <w:rsid w:val="00E5496C"/>
    <w:rsid w:val="00E54984"/>
    <w:rsid w:val="00E54B52"/>
    <w:rsid w:val="00E54BCF"/>
    <w:rsid w:val="00E54C92"/>
    <w:rsid w:val="00E54DB9"/>
    <w:rsid w:val="00E54E29"/>
    <w:rsid w:val="00E54E5C"/>
    <w:rsid w:val="00E54F6F"/>
    <w:rsid w:val="00E55161"/>
    <w:rsid w:val="00E55168"/>
    <w:rsid w:val="00E551A6"/>
    <w:rsid w:val="00E5530A"/>
    <w:rsid w:val="00E55656"/>
    <w:rsid w:val="00E55814"/>
    <w:rsid w:val="00E55873"/>
    <w:rsid w:val="00E558B6"/>
    <w:rsid w:val="00E5597B"/>
    <w:rsid w:val="00E55A6C"/>
    <w:rsid w:val="00E55A80"/>
    <w:rsid w:val="00E55A83"/>
    <w:rsid w:val="00E55D1E"/>
    <w:rsid w:val="00E55D31"/>
    <w:rsid w:val="00E55D3C"/>
    <w:rsid w:val="00E55D56"/>
    <w:rsid w:val="00E55E20"/>
    <w:rsid w:val="00E55E8D"/>
    <w:rsid w:val="00E55FF7"/>
    <w:rsid w:val="00E56210"/>
    <w:rsid w:val="00E5624D"/>
    <w:rsid w:val="00E562CF"/>
    <w:rsid w:val="00E562E1"/>
    <w:rsid w:val="00E56364"/>
    <w:rsid w:val="00E56365"/>
    <w:rsid w:val="00E5646E"/>
    <w:rsid w:val="00E564B0"/>
    <w:rsid w:val="00E564DD"/>
    <w:rsid w:val="00E56596"/>
    <w:rsid w:val="00E56661"/>
    <w:rsid w:val="00E56771"/>
    <w:rsid w:val="00E5680D"/>
    <w:rsid w:val="00E56A83"/>
    <w:rsid w:val="00E56AED"/>
    <w:rsid w:val="00E56AF5"/>
    <w:rsid w:val="00E56C06"/>
    <w:rsid w:val="00E56D87"/>
    <w:rsid w:val="00E56EE8"/>
    <w:rsid w:val="00E56FA5"/>
    <w:rsid w:val="00E57005"/>
    <w:rsid w:val="00E5708F"/>
    <w:rsid w:val="00E5710A"/>
    <w:rsid w:val="00E5714A"/>
    <w:rsid w:val="00E5714F"/>
    <w:rsid w:val="00E57225"/>
    <w:rsid w:val="00E573BA"/>
    <w:rsid w:val="00E57624"/>
    <w:rsid w:val="00E577B5"/>
    <w:rsid w:val="00E57861"/>
    <w:rsid w:val="00E57A6F"/>
    <w:rsid w:val="00E57C4C"/>
    <w:rsid w:val="00E57CAF"/>
    <w:rsid w:val="00E57EBC"/>
    <w:rsid w:val="00E5D156"/>
    <w:rsid w:val="00E60013"/>
    <w:rsid w:val="00E600BC"/>
    <w:rsid w:val="00E60186"/>
    <w:rsid w:val="00E602C7"/>
    <w:rsid w:val="00E6037D"/>
    <w:rsid w:val="00E60411"/>
    <w:rsid w:val="00E6045C"/>
    <w:rsid w:val="00E604AF"/>
    <w:rsid w:val="00E6071D"/>
    <w:rsid w:val="00E607B7"/>
    <w:rsid w:val="00E608EF"/>
    <w:rsid w:val="00E60A0A"/>
    <w:rsid w:val="00E60AA0"/>
    <w:rsid w:val="00E60AAE"/>
    <w:rsid w:val="00E60B61"/>
    <w:rsid w:val="00E60F9A"/>
    <w:rsid w:val="00E61210"/>
    <w:rsid w:val="00E61434"/>
    <w:rsid w:val="00E6158F"/>
    <w:rsid w:val="00E617AA"/>
    <w:rsid w:val="00E61867"/>
    <w:rsid w:val="00E618D2"/>
    <w:rsid w:val="00E618F8"/>
    <w:rsid w:val="00E619A4"/>
    <w:rsid w:val="00E61A35"/>
    <w:rsid w:val="00E61BD1"/>
    <w:rsid w:val="00E61CF4"/>
    <w:rsid w:val="00E61DCF"/>
    <w:rsid w:val="00E61DDC"/>
    <w:rsid w:val="00E61E19"/>
    <w:rsid w:val="00E61ED1"/>
    <w:rsid w:val="00E61EE4"/>
    <w:rsid w:val="00E61FAF"/>
    <w:rsid w:val="00E62044"/>
    <w:rsid w:val="00E62127"/>
    <w:rsid w:val="00E6212B"/>
    <w:rsid w:val="00E6214C"/>
    <w:rsid w:val="00E622A5"/>
    <w:rsid w:val="00E62535"/>
    <w:rsid w:val="00E6276D"/>
    <w:rsid w:val="00E62914"/>
    <w:rsid w:val="00E62A2F"/>
    <w:rsid w:val="00E62C69"/>
    <w:rsid w:val="00E62D34"/>
    <w:rsid w:val="00E62D3B"/>
    <w:rsid w:val="00E62D72"/>
    <w:rsid w:val="00E62E02"/>
    <w:rsid w:val="00E62E60"/>
    <w:rsid w:val="00E62ED4"/>
    <w:rsid w:val="00E62F10"/>
    <w:rsid w:val="00E62F78"/>
    <w:rsid w:val="00E631BD"/>
    <w:rsid w:val="00E6326C"/>
    <w:rsid w:val="00E63482"/>
    <w:rsid w:val="00E63557"/>
    <w:rsid w:val="00E636D0"/>
    <w:rsid w:val="00E63744"/>
    <w:rsid w:val="00E63796"/>
    <w:rsid w:val="00E63828"/>
    <w:rsid w:val="00E6386B"/>
    <w:rsid w:val="00E638F2"/>
    <w:rsid w:val="00E6396E"/>
    <w:rsid w:val="00E639C5"/>
    <w:rsid w:val="00E63A0C"/>
    <w:rsid w:val="00E63B08"/>
    <w:rsid w:val="00E63EC9"/>
    <w:rsid w:val="00E63F45"/>
    <w:rsid w:val="00E63F55"/>
    <w:rsid w:val="00E63F77"/>
    <w:rsid w:val="00E63FB1"/>
    <w:rsid w:val="00E6421B"/>
    <w:rsid w:val="00E642B9"/>
    <w:rsid w:val="00E642D1"/>
    <w:rsid w:val="00E642E9"/>
    <w:rsid w:val="00E6438A"/>
    <w:rsid w:val="00E643C8"/>
    <w:rsid w:val="00E64412"/>
    <w:rsid w:val="00E64583"/>
    <w:rsid w:val="00E6462C"/>
    <w:rsid w:val="00E64673"/>
    <w:rsid w:val="00E64821"/>
    <w:rsid w:val="00E64923"/>
    <w:rsid w:val="00E649AF"/>
    <w:rsid w:val="00E649D7"/>
    <w:rsid w:val="00E64B8B"/>
    <w:rsid w:val="00E64EC0"/>
    <w:rsid w:val="00E64ECE"/>
    <w:rsid w:val="00E64ED5"/>
    <w:rsid w:val="00E6508F"/>
    <w:rsid w:val="00E65106"/>
    <w:rsid w:val="00E6512C"/>
    <w:rsid w:val="00E6517E"/>
    <w:rsid w:val="00E65208"/>
    <w:rsid w:val="00E65250"/>
    <w:rsid w:val="00E6545C"/>
    <w:rsid w:val="00E655DD"/>
    <w:rsid w:val="00E655FC"/>
    <w:rsid w:val="00E6562E"/>
    <w:rsid w:val="00E65866"/>
    <w:rsid w:val="00E658DA"/>
    <w:rsid w:val="00E65939"/>
    <w:rsid w:val="00E65A79"/>
    <w:rsid w:val="00E65AE6"/>
    <w:rsid w:val="00E65B8C"/>
    <w:rsid w:val="00E65C55"/>
    <w:rsid w:val="00E65C6F"/>
    <w:rsid w:val="00E65C70"/>
    <w:rsid w:val="00E65EEF"/>
    <w:rsid w:val="00E65F77"/>
    <w:rsid w:val="00E660E0"/>
    <w:rsid w:val="00E66114"/>
    <w:rsid w:val="00E6613C"/>
    <w:rsid w:val="00E66172"/>
    <w:rsid w:val="00E6622F"/>
    <w:rsid w:val="00E66261"/>
    <w:rsid w:val="00E662C4"/>
    <w:rsid w:val="00E66449"/>
    <w:rsid w:val="00E66522"/>
    <w:rsid w:val="00E66589"/>
    <w:rsid w:val="00E666DE"/>
    <w:rsid w:val="00E669CF"/>
    <w:rsid w:val="00E66A5E"/>
    <w:rsid w:val="00E66A69"/>
    <w:rsid w:val="00E66A6C"/>
    <w:rsid w:val="00E66B95"/>
    <w:rsid w:val="00E66CFB"/>
    <w:rsid w:val="00E67044"/>
    <w:rsid w:val="00E671F8"/>
    <w:rsid w:val="00E6728B"/>
    <w:rsid w:val="00E6732C"/>
    <w:rsid w:val="00E673EE"/>
    <w:rsid w:val="00E674B6"/>
    <w:rsid w:val="00E67513"/>
    <w:rsid w:val="00E6758E"/>
    <w:rsid w:val="00E675AD"/>
    <w:rsid w:val="00E67618"/>
    <w:rsid w:val="00E67676"/>
    <w:rsid w:val="00E676BB"/>
    <w:rsid w:val="00E676FD"/>
    <w:rsid w:val="00E67765"/>
    <w:rsid w:val="00E6788A"/>
    <w:rsid w:val="00E678B6"/>
    <w:rsid w:val="00E67983"/>
    <w:rsid w:val="00E679D6"/>
    <w:rsid w:val="00E679FC"/>
    <w:rsid w:val="00E67A23"/>
    <w:rsid w:val="00E67DC9"/>
    <w:rsid w:val="00E67F5D"/>
    <w:rsid w:val="00E67F78"/>
    <w:rsid w:val="00E6928C"/>
    <w:rsid w:val="00E7020D"/>
    <w:rsid w:val="00E7024A"/>
    <w:rsid w:val="00E702E7"/>
    <w:rsid w:val="00E703E8"/>
    <w:rsid w:val="00E70454"/>
    <w:rsid w:val="00E70517"/>
    <w:rsid w:val="00E706E9"/>
    <w:rsid w:val="00E70797"/>
    <w:rsid w:val="00E707F0"/>
    <w:rsid w:val="00E70885"/>
    <w:rsid w:val="00E70C8D"/>
    <w:rsid w:val="00E70D99"/>
    <w:rsid w:val="00E70E38"/>
    <w:rsid w:val="00E70EE7"/>
    <w:rsid w:val="00E710B8"/>
    <w:rsid w:val="00E71213"/>
    <w:rsid w:val="00E71268"/>
    <w:rsid w:val="00E713C0"/>
    <w:rsid w:val="00E7140C"/>
    <w:rsid w:val="00E7144E"/>
    <w:rsid w:val="00E71594"/>
    <w:rsid w:val="00E7165E"/>
    <w:rsid w:val="00E717C8"/>
    <w:rsid w:val="00E717E4"/>
    <w:rsid w:val="00E71822"/>
    <w:rsid w:val="00E71AF2"/>
    <w:rsid w:val="00E71BC8"/>
    <w:rsid w:val="00E71CAC"/>
    <w:rsid w:val="00E71D10"/>
    <w:rsid w:val="00E71D3C"/>
    <w:rsid w:val="00E71DC8"/>
    <w:rsid w:val="00E7212C"/>
    <w:rsid w:val="00E7213B"/>
    <w:rsid w:val="00E72166"/>
    <w:rsid w:val="00E72315"/>
    <w:rsid w:val="00E72569"/>
    <w:rsid w:val="00E7259A"/>
    <w:rsid w:val="00E72658"/>
    <w:rsid w:val="00E727D5"/>
    <w:rsid w:val="00E728D1"/>
    <w:rsid w:val="00E729B3"/>
    <w:rsid w:val="00E72A16"/>
    <w:rsid w:val="00E72ACD"/>
    <w:rsid w:val="00E72B00"/>
    <w:rsid w:val="00E72CB1"/>
    <w:rsid w:val="00E72D22"/>
    <w:rsid w:val="00E72D76"/>
    <w:rsid w:val="00E72EC6"/>
    <w:rsid w:val="00E72FDC"/>
    <w:rsid w:val="00E7305D"/>
    <w:rsid w:val="00E7309F"/>
    <w:rsid w:val="00E7327B"/>
    <w:rsid w:val="00E732AB"/>
    <w:rsid w:val="00E7333C"/>
    <w:rsid w:val="00E733C0"/>
    <w:rsid w:val="00E733DB"/>
    <w:rsid w:val="00E7340A"/>
    <w:rsid w:val="00E7341B"/>
    <w:rsid w:val="00E7348B"/>
    <w:rsid w:val="00E7353D"/>
    <w:rsid w:val="00E735E0"/>
    <w:rsid w:val="00E738FD"/>
    <w:rsid w:val="00E73A1A"/>
    <w:rsid w:val="00E73A65"/>
    <w:rsid w:val="00E73B82"/>
    <w:rsid w:val="00E73BCD"/>
    <w:rsid w:val="00E73DF9"/>
    <w:rsid w:val="00E73E58"/>
    <w:rsid w:val="00E73E61"/>
    <w:rsid w:val="00E73F4D"/>
    <w:rsid w:val="00E7400C"/>
    <w:rsid w:val="00E743B2"/>
    <w:rsid w:val="00E743B3"/>
    <w:rsid w:val="00E746B1"/>
    <w:rsid w:val="00E746B3"/>
    <w:rsid w:val="00E746DD"/>
    <w:rsid w:val="00E747C8"/>
    <w:rsid w:val="00E748CC"/>
    <w:rsid w:val="00E74A0F"/>
    <w:rsid w:val="00E74C20"/>
    <w:rsid w:val="00E74E4B"/>
    <w:rsid w:val="00E74F49"/>
    <w:rsid w:val="00E75073"/>
    <w:rsid w:val="00E7508F"/>
    <w:rsid w:val="00E75150"/>
    <w:rsid w:val="00E753CF"/>
    <w:rsid w:val="00E754DC"/>
    <w:rsid w:val="00E7553D"/>
    <w:rsid w:val="00E755C8"/>
    <w:rsid w:val="00E755F1"/>
    <w:rsid w:val="00E75986"/>
    <w:rsid w:val="00E75A8E"/>
    <w:rsid w:val="00E75C0F"/>
    <w:rsid w:val="00E75CF8"/>
    <w:rsid w:val="00E75D5E"/>
    <w:rsid w:val="00E75EEF"/>
    <w:rsid w:val="00E75F17"/>
    <w:rsid w:val="00E760DA"/>
    <w:rsid w:val="00E76161"/>
    <w:rsid w:val="00E761D7"/>
    <w:rsid w:val="00E76248"/>
    <w:rsid w:val="00E762CE"/>
    <w:rsid w:val="00E762E2"/>
    <w:rsid w:val="00E765B0"/>
    <w:rsid w:val="00E7666D"/>
    <w:rsid w:val="00E7678F"/>
    <w:rsid w:val="00E76C7C"/>
    <w:rsid w:val="00E76DB1"/>
    <w:rsid w:val="00E76F11"/>
    <w:rsid w:val="00E7713F"/>
    <w:rsid w:val="00E771E7"/>
    <w:rsid w:val="00E77254"/>
    <w:rsid w:val="00E7725D"/>
    <w:rsid w:val="00E772D3"/>
    <w:rsid w:val="00E77385"/>
    <w:rsid w:val="00E77452"/>
    <w:rsid w:val="00E77456"/>
    <w:rsid w:val="00E774A4"/>
    <w:rsid w:val="00E777A8"/>
    <w:rsid w:val="00E777C5"/>
    <w:rsid w:val="00E7794C"/>
    <w:rsid w:val="00E77993"/>
    <w:rsid w:val="00E779F1"/>
    <w:rsid w:val="00E77B0F"/>
    <w:rsid w:val="00E77BCA"/>
    <w:rsid w:val="00E77C8D"/>
    <w:rsid w:val="00E77CBA"/>
    <w:rsid w:val="00E77D15"/>
    <w:rsid w:val="00E800B1"/>
    <w:rsid w:val="00E800E0"/>
    <w:rsid w:val="00E80178"/>
    <w:rsid w:val="00E8021B"/>
    <w:rsid w:val="00E80321"/>
    <w:rsid w:val="00E80677"/>
    <w:rsid w:val="00E8074B"/>
    <w:rsid w:val="00E809A6"/>
    <w:rsid w:val="00E809AA"/>
    <w:rsid w:val="00E80B52"/>
    <w:rsid w:val="00E80B95"/>
    <w:rsid w:val="00E80C6A"/>
    <w:rsid w:val="00E80CC9"/>
    <w:rsid w:val="00E80D1B"/>
    <w:rsid w:val="00E80D49"/>
    <w:rsid w:val="00E80DAD"/>
    <w:rsid w:val="00E80E3C"/>
    <w:rsid w:val="00E80E96"/>
    <w:rsid w:val="00E81132"/>
    <w:rsid w:val="00E8134C"/>
    <w:rsid w:val="00E8147B"/>
    <w:rsid w:val="00E81521"/>
    <w:rsid w:val="00E81526"/>
    <w:rsid w:val="00E815C6"/>
    <w:rsid w:val="00E8161A"/>
    <w:rsid w:val="00E8182D"/>
    <w:rsid w:val="00E8183B"/>
    <w:rsid w:val="00E8189E"/>
    <w:rsid w:val="00E81952"/>
    <w:rsid w:val="00E81B72"/>
    <w:rsid w:val="00E81DAE"/>
    <w:rsid w:val="00E81DCA"/>
    <w:rsid w:val="00E81FA4"/>
    <w:rsid w:val="00E8218B"/>
    <w:rsid w:val="00E82285"/>
    <w:rsid w:val="00E82337"/>
    <w:rsid w:val="00E823CA"/>
    <w:rsid w:val="00E823E1"/>
    <w:rsid w:val="00E823FF"/>
    <w:rsid w:val="00E8248E"/>
    <w:rsid w:val="00E825F1"/>
    <w:rsid w:val="00E8260B"/>
    <w:rsid w:val="00E826A8"/>
    <w:rsid w:val="00E82731"/>
    <w:rsid w:val="00E82732"/>
    <w:rsid w:val="00E82787"/>
    <w:rsid w:val="00E827E2"/>
    <w:rsid w:val="00E8280E"/>
    <w:rsid w:val="00E82812"/>
    <w:rsid w:val="00E82944"/>
    <w:rsid w:val="00E829C7"/>
    <w:rsid w:val="00E829EA"/>
    <w:rsid w:val="00E82A2F"/>
    <w:rsid w:val="00E82A52"/>
    <w:rsid w:val="00E82B5E"/>
    <w:rsid w:val="00E82C40"/>
    <w:rsid w:val="00E82E23"/>
    <w:rsid w:val="00E82F4B"/>
    <w:rsid w:val="00E82F6D"/>
    <w:rsid w:val="00E83006"/>
    <w:rsid w:val="00E833F3"/>
    <w:rsid w:val="00E834B8"/>
    <w:rsid w:val="00E8352C"/>
    <w:rsid w:val="00E83670"/>
    <w:rsid w:val="00E83736"/>
    <w:rsid w:val="00E837A9"/>
    <w:rsid w:val="00E837F2"/>
    <w:rsid w:val="00E8394B"/>
    <w:rsid w:val="00E83973"/>
    <w:rsid w:val="00E83BB4"/>
    <w:rsid w:val="00E83C3F"/>
    <w:rsid w:val="00E83E12"/>
    <w:rsid w:val="00E83E55"/>
    <w:rsid w:val="00E83E95"/>
    <w:rsid w:val="00E83F04"/>
    <w:rsid w:val="00E83F71"/>
    <w:rsid w:val="00E84009"/>
    <w:rsid w:val="00E84359"/>
    <w:rsid w:val="00E8445C"/>
    <w:rsid w:val="00E84490"/>
    <w:rsid w:val="00E8462B"/>
    <w:rsid w:val="00E847A7"/>
    <w:rsid w:val="00E84896"/>
    <w:rsid w:val="00E848C8"/>
    <w:rsid w:val="00E84A6C"/>
    <w:rsid w:val="00E84C66"/>
    <w:rsid w:val="00E84D9F"/>
    <w:rsid w:val="00E84ED5"/>
    <w:rsid w:val="00E84F02"/>
    <w:rsid w:val="00E84FE1"/>
    <w:rsid w:val="00E85120"/>
    <w:rsid w:val="00E85127"/>
    <w:rsid w:val="00E85193"/>
    <w:rsid w:val="00E851B0"/>
    <w:rsid w:val="00E85213"/>
    <w:rsid w:val="00E852F8"/>
    <w:rsid w:val="00E85682"/>
    <w:rsid w:val="00E8579B"/>
    <w:rsid w:val="00E85A49"/>
    <w:rsid w:val="00E85AE5"/>
    <w:rsid w:val="00E85BEC"/>
    <w:rsid w:val="00E85C39"/>
    <w:rsid w:val="00E85C6A"/>
    <w:rsid w:val="00E85CFC"/>
    <w:rsid w:val="00E85D4A"/>
    <w:rsid w:val="00E85E2D"/>
    <w:rsid w:val="00E85EA5"/>
    <w:rsid w:val="00E85F94"/>
    <w:rsid w:val="00E85FB7"/>
    <w:rsid w:val="00E86123"/>
    <w:rsid w:val="00E863C0"/>
    <w:rsid w:val="00E864AE"/>
    <w:rsid w:val="00E86529"/>
    <w:rsid w:val="00E86567"/>
    <w:rsid w:val="00E8666C"/>
    <w:rsid w:val="00E866FB"/>
    <w:rsid w:val="00E86785"/>
    <w:rsid w:val="00E867F2"/>
    <w:rsid w:val="00E8682F"/>
    <w:rsid w:val="00E8685E"/>
    <w:rsid w:val="00E869B4"/>
    <w:rsid w:val="00E86B8C"/>
    <w:rsid w:val="00E86C6F"/>
    <w:rsid w:val="00E86DA1"/>
    <w:rsid w:val="00E86EBF"/>
    <w:rsid w:val="00E86F1A"/>
    <w:rsid w:val="00E86FF2"/>
    <w:rsid w:val="00E86FF9"/>
    <w:rsid w:val="00E8701E"/>
    <w:rsid w:val="00E87049"/>
    <w:rsid w:val="00E87157"/>
    <w:rsid w:val="00E872F5"/>
    <w:rsid w:val="00E8732E"/>
    <w:rsid w:val="00E87394"/>
    <w:rsid w:val="00E873A8"/>
    <w:rsid w:val="00E875A0"/>
    <w:rsid w:val="00E87834"/>
    <w:rsid w:val="00E8793B"/>
    <w:rsid w:val="00E87CD4"/>
    <w:rsid w:val="00E87D03"/>
    <w:rsid w:val="00E90135"/>
    <w:rsid w:val="00E90292"/>
    <w:rsid w:val="00E903E0"/>
    <w:rsid w:val="00E90491"/>
    <w:rsid w:val="00E90527"/>
    <w:rsid w:val="00E905D1"/>
    <w:rsid w:val="00E9060B"/>
    <w:rsid w:val="00E907F3"/>
    <w:rsid w:val="00E908C9"/>
    <w:rsid w:val="00E908E2"/>
    <w:rsid w:val="00E90949"/>
    <w:rsid w:val="00E90ADC"/>
    <w:rsid w:val="00E90C7B"/>
    <w:rsid w:val="00E90D4E"/>
    <w:rsid w:val="00E90F80"/>
    <w:rsid w:val="00E9109D"/>
    <w:rsid w:val="00E91160"/>
    <w:rsid w:val="00E911BE"/>
    <w:rsid w:val="00E91345"/>
    <w:rsid w:val="00E914CD"/>
    <w:rsid w:val="00E915D6"/>
    <w:rsid w:val="00E91675"/>
    <w:rsid w:val="00E91690"/>
    <w:rsid w:val="00E91698"/>
    <w:rsid w:val="00E917EA"/>
    <w:rsid w:val="00E91ACE"/>
    <w:rsid w:val="00E91BCD"/>
    <w:rsid w:val="00E91BDD"/>
    <w:rsid w:val="00E91BF5"/>
    <w:rsid w:val="00E9205B"/>
    <w:rsid w:val="00E92232"/>
    <w:rsid w:val="00E92284"/>
    <w:rsid w:val="00E9234F"/>
    <w:rsid w:val="00E923B4"/>
    <w:rsid w:val="00E92760"/>
    <w:rsid w:val="00E928E7"/>
    <w:rsid w:val="00E92A9B"/>
    <w:rsid w:val="00E92AD8"/>
    <w:rsid w:val="00E92C1C"/>
    <w:rsid w:val="00E92D02"/>
    <w:rsid w:val="00E92D05"/>
    <w:rsid w:val="00E92E3D"/>
    <w:rsid w:val="00E92F0E"/>
    <w:rsid w:val="00E93051"/>
    <w:rsid w:val="00E932E4"/>
    <w:rsid w:val="00E9335A"/>
    <w:rsid w:val="00E933D4"/>
    <w:rsid w:val="00E93479"/>
    <w:rsid w:val="00E93591"/>
    <w:rsid w:val="00E93614"/>
    <w:rsid w:val="00E9372C"/>
    <w:rsid w:val="00E93730"/>
    <w:rsid w:val="00E93869"/>
    <w:rsid w:val="00E93890"/>
    <w:rsid w:val="00E9392B"/>
    <w:rsid w:val="00E93CB7"/>
    <w:rsid w:val="00E93E19"/>
    <w:rsid w:val="00E93E40"/>
    <w:rsid w:val="00E93E67"/>
    <w:rsid w:val="00E93F07"/>
    <w:rsid w:val="00E93F19"/>
    <w:rsid w:val="00E940F3"/>
    <w:rsid w:val="00E94100"/>
    <w:rsid w:val="00E942BD"/>
    <w:rsid w:val="00E942E4"/>
    <w:rsid w:val="00E9430F"/>
    <w:rsid w:val="00E944E2"/>
    <w:rsid w:val="00E94567"/>
    <w:rsid w:val="00E94592"/>
    <w:rsid w:val="00E945A7"/>
    <w:rsid w:val="00E947C8"/>
    <w:rsid w:val="00E9489C"/>
    <w:rsid w:val="00E94957"/>
    <w:rsid w:val="00E949AB"/>
    <w:rsid w:val="00E949CF"/>
    <w:rsid w:val="00E94BAE"/>
    <w:rsid w:val="00E94BEF"/>
    <w:rsid w:val="00E94C42"/>
    <w:rsid w:val="00E94E21"/>
    <w:rsid w:val="00E95223"/>
    <w:rsid w:val="00E953B7"/>
    <w:rsid w:val="00E954EC"/>
    <w:rsid w:val="00E95517"/>
    <w:rsid w:val="00E95540"/>
    <w:rsid w:val="00E955E7"/>
    <w:rsid w:val="00E95699"/>
    <w:rsid w:val="00E956C1"/>
    <w:rsid w:val="00E95739"/>
    <w:rsid w:val="00E957D5"/>
    <w:rsid w:val="00E958EA"/>
    <w:rsid w:val="00E95991"/>
    <w:rsid w:val="00E95ACD"/>
    <w:rsid w:val="00E95BF8"/>
    <w:rsid w:val="00E95DE7"/>
    <w:rsid w:val="00E95E20"/>
    <w:rsid w:val="00E95F91"/>
    <w:rsid w:val="00E95FF7"/>
    <w:rsid w:val="00E960F2"/>
    <w:rsid w:val="00E964D0"/>
    <w:rsid w:val="00E9653C"/>
    <w:rsid w:val="00E9661B"/>
    <w:rsid w:val="00E96641"/>
    <w:rsid w:val="00E9675A"/>
    <w:rsid w:val="00E967E5"/>
    <w:rsid w:val="00E96923"/>
    <w:rsid w:val="00E96957"/>
    <w:rsid w:val="00E969C5"/>
    <w:rsid w:val="00E96AAD"/>
    <w:rsid w:val="00E96AAF"/>
    <w:rsid w:val="00E96B6D"/>
    <w:rsid w:val="00E96C04"/>
    <w:rsid w:val="00E96C2A"/>
    <w:rsid w:val="00E96CC4"/>
    <w:rsid w:val="00E96CEE"/>
    <w:rsid w:val="00E96E2E"/>
    <w:rsid w:val="00E96E85"/>
    <w:rsid w:val="00E96EF5"/>
    <w:rsid w:val="00E96FC4"/>
    <w:rsid w:val="00E971E1"/>
    <w:rsid w:val="00E97513"/>
    <w:rsid w:val="00E97516"/>
    <w:rsid w:val="00E97517"/>
    <w:rsid w:val="00E97534"/>
    <w:rsid w:val="00E9772F"/>
    <w:rsid w:val="00E9783F"/>
    <w:rsid w:val="00E978D7"/>
    <w:rsid w:val="00E97D16"/>
    <w:rsid w:val="00E97D24"/>
    <w:rsid w:val="00E97D2C"/>
    <w:rsid w:val="00E97D4C"/>
    <w:rsid w:val="00E97F4B"/>
    <w:rsid w:val="00E97FA7"/>
    <w:rsid w:val="00E9EF28"/>
    <w:rsid w:val="00E9FA71"/>
    <w:rsid w:val="00EA0029"/>
    <w:rsid w:val="00EA0146"/>
    <w:rsid w:val="00EA0155"/>
    <w:rsid w:val="00EA01B9"/>
    <w:rsid w:val="00EA0255"/>
    <w:rsid w:val="00EA027C"/>
    <w:rsid w:val="00EA0336"/>
    <w:rsid w:val="00EA041C"/>
    <w:rsid w:val="00EA0641"/>
    <w:rsid w:val="00EA076D"/>
    <w:rsid w:val="00EA079C"/>
    <w:rsid w:val="00EA07C5"/>
    <w:rsid w:val="00EA0819"/>
    <w:rsid w:val="00EA0973"/>
    <w:rsid w:val="00EA0A24"/>
    <w:rsid w:val="00EA0A5F"/>
    <w:rsid w:val="00EA0B51"/>
    <w:rsid w:val="00EA0B8F"/>
    <w:rsid w:val="00EA0B9A"/>
    <w:rsid w:val="00EA0C61"/>
    <w:rsid w:val="00EA0CBF"/>
    <w:rsid w:val="00EA0DD9"/>
    <w:rsid w:val="00EA0E50"/>
    <w:rsid w:val="00EA0E9D"/>
    <w:rsid w:val="00EA1038"/>
    <w:rsid w:val="00EA1175"/>
    <w:rsid w:val="00EA12F0"/>
    <w:rsid w:val="00EA13B4"/>
    <w:rsid w:val="00EA13F8"/>
    <w:rsid w:val="00EA141D"/>
    <w:rsid w:val="00EA1468"/>
    <w:rsid w:val="00EA1613"/>
    <w:rsid w:val="00EA165E"/>
    <w:rsid w:val="00EA1815"/>
    <w:rsid w:val="00EA1826"/>
    <w:rsid w:val="00EA18A8"/>
    <w:rsid w:val="00EA18CD"/>
    <w:rsid w:val="00EA1942"/>
    <w:rsid w:val="00EA1955"/>
    <w:rsid w:val="00EA1983"/>
    <w:rsid w:val="00EA19B0"/>
    <w:rsid w:val="00EA1A08"/>
    <w:rsid w:val="00EA1A59"/>
    <w:rsid w:val="00EA1C9B"/>
    <w:rsid w:val="00EA1D37"/>
    <w:rsid w:val="00EA1D61"/>
    <w:rsid w:val="00EA1E05"/>
    <w:rsid w:val="00EA1E75"/>
    <w:rsid w:val="00EA2001"/>
    <w:rsid w:val="00EA20C9"/>
    <w:rsid w:val="00EA2347"/>
    <w:rsid w:val="00EA24DC"/>
    <w:rsid w:val="00EA278D"/>
    <w:rsid w:val="00EA29CA"/>
    <w:rsid w:val="00EA2A05"/>
    <w:rsid w:val="00EA2A9C"/>
    <w:rsid w:val="00EA2B63"/>
    <w:rsid w:val="00EA2BE0"/>
    <w:rsid w:val="00EA2CD7"/>
    <w:rsid w:val="00EA2D0B"/>
    <w:rsid w:val="00EA2D34"/>
    <w:rsid w:val="00EA2D38"/>
    <w:rsid w:val="00EA2E7F"/>
    <w:rsid w:val="00EA30BE"/>
    <w:rsid w:val="00EA316E"/>
    <w:rsid w:val="00EA333E"/>
    <w:rsid w:val="00EA33C7"/>
    <w:rsid w:val="00EA33F2"/>
    <w:rsid w:val="00EA35F7"/>
    <w:rsid w:val="00EA3717"/>
    <w:rsid w:val="00EA382D"/>
    <w:rsid w:val="00EA38C8"/>
    <w:rsid w:val="00EA398B"/>
    <w:rsid w:val="00EA39D9"/>
    <w:rsid w:val="00EA3A83"/>
    <w:rsid w:val="00EA3BD0"/>
    <w:rsid w:val="00EA3EBB"/>
    <w:rsid w:val="00EA3F7D"/>
    <w:rsid w:val="00EA40AA"/>
    <w:rsid w:val="00EA42A9"/>
    <w:rsid w:val="00EA4310"/>
    <w:rsid w:val="00EA4314"/>
    <w:rsid w:val="00EA4315"/>
    <w:rsid w:val="00EA4317"/>
    <w:rsid w:val="00EA4560"/>
    <w:rsid w:val="00EA45D7"/>
    <w:rsid w:val="00EA4621"/>
    <w:rsid w:val="00EA46DE"/>
    <w:rsid w:val="00EA4839"/>
    <w:rsid w:val="00EA4846"/>
    <w:rsid w:val="00EA4A1B"/>
    <w:rsid w:val="00EA4A4E"/>
    <w:rsid w:val="00EA4A7E"/>
    <w:rsid w:val="00EA4DE4"/>
    <w:rsid w:val="00EA4E2B"/>
    <w:rsid w:val="00EA4EA0"/>
    <w:rsid w:val="00EA4EA4"/>
    <w:rsid w:val="00EA510C"/>
    <w:rsid w:val="00EA51F9"/>
    <w:rsid w:val="00EA5245"/>
    <w:rsid w:val="00EA527C"/>
    <w:rsid w:val="00EA5302"/>
    <w:rsid w:val="00EA53BE"/>
    <w:rsid w:val="00EA5422"/>
    <w:rsid w:val="00EA5476"/>
    <w:rsid w:val="00EA549D"/>
    <w:rsid w:val="00EA562B"/>
    <w:rsid w:val="00EA57C6"/>
    <w:rsid w:val="00EA5B4D"/>
    <w:rsid w:val="00EA5B7D"/>
    <w:rsid w:val="00EA5CA2"/>
    <w:rsid w:val="00EA5D11"/>
    <w:rsid w:val="00EA5D49"/>
    <w:rsid w:val="00EA5EC5"/>
    <w:rsid w:val="00EA5F92"/>
    <w:rsid w:val="00EA606D"/>
    <w:rsid w:val="00EA6179"/>
    <w:rsid w:val="00EA618E"/>
    <w:rsid w:val="00EA620E"/>
    <w:rsid w:val="00EA62E5"/>
    <w:rsid w:val="00EA6343"/>
    <w:rsid w:val="00EA672C"/>
    <w:rsid w:val="00EA677B"/>
    <w:rsid w:val="00EA67D4"/>
    <w:rsid w:val="00EA681A"/>
    <w:rsid w:val="00EA6833"/>
    <w:rsid w:val="00EA6A28"/>
    <w:rsid w:val="00EA6A38"/>
    <w:rsid w:val="00EA6AAA"/>
    <w:rsid w:val="00EA6B65"/>
    <w:rsid w:val="00EA6B71"/>
    <w:rsid w:val="00EA6B9C"/>
    <w:rsid w:val="00EA6C12"/>
    <w:rsid w:val="00EA6C73"/>
    <w:rsid w:val="00EA6D38"/>
    <w:rsid w:val="00EA6EAB"/>
    <w:rsid w:val="00EA6F56"/>
    <w:rsid w:val="00EA704A"/>
    <w:rsid w:val="00EA72CF"/>
    <w:rsid w:val="00EA733E"/>
    <w:rsid w:val="00EA7538"/>
    <w:rsid w:val="00EA75A9"/>
    <w:rsid w:val="00EA7651"/>
    <w:rsid w:val="00EA771F"/>
    <w:rsid w:val="00EA78DE"/>
    <w:rsid w:val="00EA796A"/>
    <w:rsid w:val="00EA79A9"/>
    <w:rsid w:val="00EA79F1"/>
    <w:rsid w:val="00EA7BAA"/>
    <w:rsid w:val="00EA7E7D"/>
    <w:rsid w:val="00EA7F10"/>
    <w:rsid w:val="00EA7F42"/>
    <w:rsid w:val="00EA7F65"/>
    <w:rsid w:val="00EA7FD9"/>
    <w:rsid w:val="00EB008F"/>
    <w:rsid w:val="00EB00BF"/>
    <w:rsid w:val="00EB022D"/>
    <w:rsid w:val="00EB023D"/>
    <w:rsid w:val="00EB0361"/>
    <w:rsid w:val="00EB05F7"/>
    <w:rsid w:val="00EB06CE"/>
    <w:rsid w:val="00EB09DC"/>
    <w:rsid w:val="00EB0A76"/>
    <w:rsid w:val="00EB0B31"/>
    <w:rsid w:val="00EB0E48"/>
    <w:rsid w:val="00EB0F3C"/>
    <w:rsid w:val="00EB0F54"/>
    <w:rsid w:val="00EB0F9C"/>
    <w:rsid w:val="00EB0FBD"/>
    <w:rsid w:val="00EB1048"/>
    <w:rsid w:val="00EB10D8"/>
    <w:rsid w:val="00EB1159"/>
    <w:rsid w:val="00EB1196"/>
    <w:rsid w:val="00EB11F6"/>
    <w:rsid w:val="00EB1329"/>
    <w:rsid w:val="00EB134C"/>
    <w:rsid w:val="00EB142C"/>
    <w:rsid w:val="00EB1559"/>
    <w:rsid w:val="00EB155C"/>
    <w:rsid w:val="00EB156D"/>
    <w:rsid w:val="00EB1586"/>
    <w:rsid w:val="00EB172C"/>
    <w:rsid w:val="00EB1CB9"/>
    <w:rsid w:val="00EB1CED"/>
    <w:rsid w:val="00EB1E69"/>
    <w:rsid w:val="00EB1EFA"/>
    <w:rsid w:val="00EB202E"/>
    <w:rsid w:val="00EB22B4"/>
    <w:rsid w:val="00EB22DC"/>
    <w:rsid w:val="00EB243F"/>
    <w:rsid w:val="00EB25B0"/>
    <w:rsid w:val="00EB2603"/>
    <w:rsid w:val="00EB2642"/>
    <w:rsid w:val="00EB266A"/>
    <w:rsid w:val="00EB294D"/>
    <w:rsid w:val="00EB2995"/>
    <w:rsid w:val="00EB2A2B"/>
    <w:rsid w:val="00EB2A6E"/>
    <w:rsid w:val="00EB2D83"/>
    <w:rsid w:val="00EB2E7F"/>
    <w:rsid w:val="00EB2ED9"/>
    <w:rsid w:val="00EB3022"/>
    <w:rsid w:val="00EB310E"/>
    <w:rsid w:val="00EB339C"/>
    <w:rsid w:val="00EB35E3"/>
    <w:rsid w:val="00EB3681"/>
    <w:rsid w:val="00EB370E"/>
    <w:rsid w:val="00EB379B"/>
    <w:rsid w:val="00EB3808"/>
    <w:rsid w:val="00EB395C"/>
    <w:rsid w:val="00EB39EC"/>
    <w:rsid w:val="00EB3A4F"/>
    <w:rsid w:val="00EB3B18"/>
    <w:rsid w:val="00EB3C07"/>
    <w:rsid w:val="00EB3D7E"/>
    <w:rsid w:val="00EB3DFC"/>
    <w:rsid w:val="00EB3E07"/>
    <w:rsid w:val="00EB3E70"/>
    <w:rsid w:val="00EB3E76"/>
    <w:rsid w:val="00EB3E7E"/>
    <w:rsid w:val="00EB4066"/>
    <w:rsid w:val="00EB4128"/>
    <w:rsid w:val="00EB4230"/>
    <w:rsid w:val="00EB4258"/>
    <w:rsid w:val="00EB43A2"/>
    <w:rsid w:val="00EB444E"/>
    <w:rsid w:val="00EB461C"/>
    <w:rsid w:val="00EB467F"/>
    <w:rsid w:val="00EB4821"/>
    <w:rsid w:val="00EB4948"/>
    <w:rsid w:val="00EB49CE"/>
    <w:rsid w:val="00EB4A04"/>
    <w:rsid w:val="00EB4B3A"/>
    <w:rsid w:val="00EB4B41"/>
    <w:rsid w:val="00EB4B8B"/>
    <w:rsid w:val="00EB4CC6"/>
    <w:rsid w:val="00EB4DC5"/>
    <w:rsid w:val="00EB4DF9"/>
    <w:rsid w:val="00EB4EC5"/>
    <w:rsid w:val="00EB4FC8"/>
    <w:rsid w:val="00EB51ED"/>
    <w:rsid w:val="00EB5219"/>
    <w:rsid w:val="00EB5272"/>
    <w:rsid w:val="00EB52D4"/>
    <w:rsid w:val="00EB55B1"/>
    <w:rsid w:val="00EB55E9"/>
    <w:rsid w:val="00EB55FF"/>
    <w:rsid w:val="00EB58BF"/>
    <w:rsid w:val="00EB58DD"/>
    <w:rsid w:val="00EB5C0D"/>
    <w:rsid w:val="00EB5D08"/>
    <w:rsid w:val="00EB5D6D"/>
    <w:rsid w:val="00EB5DC1"/>
    <w:rsid w:val="00EB5E3D"/>
    <w:rsid w:val="00EB5F50"/>
    <w:rsid w:val="00EB5F69"/>
    <w:rsid w:val="00EB5FEB"/>
    <w:rsid w:val="00EB60E4"/>
    <w:rsid w:val="00EB6169"/>
    <w:rsid w:val="00EB64F5"/>
    <w:rsid w:val="00EB6576"/>
    <w:rsid w:val="00EB660B"/>
    <w:rsid w:val="00EB6686"/>
    <w:rsid w:val="00EB66AC"/>
    <w:rsid w:val="00EB66C4"/>
    <w:rsid w:val="00EB6988"/>
    <w:rsid w:val="00EB6A2A"/>
    <w:rsid w:val="00EB6A81"/>
    <w:rsid w:val="00EB6A89"/>
    <w:rsid w:val="00EB6AF1"/>
    <w:rsid w:val="00EB6B39"/>
    <w:rsid w:val="00EB6B6F"/>
    <w:rsid w:val="00EB6C53"/>
    <w:rsid w:val="00EB6F62"/>
    <w:rsid w:val="00EB720E"/>
    <w:rsid w:val="00EB72C6"/>
    <w:rsid w:val="00EB73D6"/>
    <w:rsid w:val="00EB73F0"/>
    <w:rsid w:val="00EB7438"/>
    <w:rsid w:val="00EB78FF"/>
    <w:rsid w:val="00EB7A9F"/>
    <w:rsid w:val="00EB7CBA"/>
    <w:rsid w:val="00EB7EF2"/>
    <w:rsid w:val="00EC00ED"/>
    <w:rsid w:val="00EC0297"/>
    <w:rsid w:val="00EC0660"/>
    <w:rsid w:val="00EC06B0"/>
    <w:rsid w:val="00EC071E"/>
    <w:rsid w:val="00EC0870"/>
    <w:rsid w:val="00EC0975"/>
    <w:rsid w:val="00EC09F1"/>
    <w:rsid w:val="00EC0C15"/>
    <w:rsid w:val="00EC0CBF"/>
    <w:rsid w:val="00EC0DE9"/>
    <w:rsid w:val="00EC0EC6"/>
    <w:rsid w:val="00EC0F24"/>
    <w:rsid w:val="00EC0F4A"/>
    <w:rsid w:val="00EC1154"/>
    <w:rsid w:val="00EC11C7"/>
    <w:rsid w:val="00EC125C"/>
    <w:rsid w:val="00EC127D"/>
    <w:rsid w:val="00EC12F2"/>
    <w:rsid w:val="00EC152D"/>
    <w:rsid w:val="00EC1679"/>
    <w:rsid w:val="00EC1698"/>
    <w:rsid w:val="00EC1775"/>
    <w:rsid w:val="00EC19A5"/>
    <w:rsid w:val="00EC19C2"/>
    <w:rsid w:val="00EC1AF0"/>
    <w:rsid w:val="00EC1B7F"/>
    <w:rsid w:val="00EC1C41"/>
    <w:rsid w:val="00EC1C4D"/>
    <w:rsid w:val="00EC1DCF"/>
    <w:rsid w:val="00EC1ED8"/>
    <w:rsid w:val="00EC1F0A"/>
    <w:rsid w:val="00EC1F22"/>
    <w:rsid w:val="00EC21D8"/>
    <w:rsid w:val="00EC2278"/>
    <w:rsid w:val="00EC22FD"/>
    <w:rsid w:val="00EC2365"/>
    <w:rsid w:val="00EC2415"/>
    <w:rsid w:val="00EC2439"/>
    <w:rsid w:val="00EC270F"/>
    <w:rsid w:val="00EC2715"/>
    <w:rsid w:val="00EC2731"/>
    <w:rsid w:val="00EC274A"/>
    <w:rsid w:val="00EC2845"/>
    <w:rsid w:val="00EC28ED"/>
    <w:rsid w:val="00EC2B92"/>
    <w:rsid w:val="00EC2C29"/>
    <w:rsid w:val="00EC306E"/>
    <w:rsid w:val="00EC3074"/>
    <w:rsid w:val="00EC3153"/>
    <w:rsid w:val="00EC3248"/>
    <w:rsid w:val="00EC3302"/>
    <w:rsid w:val="00EC33B9"/>
    <w:rsid w:val="00EC3424"/>
    <w:rsid w:val="00EC3656"/>
    <w:rsid w:val="00EC3688"/>
    <w:rsid w:val="00EC37BC"/>
    <w:rsid w:val="00EC3A7F"/>
    <w:rsid w:val="00EC3BE7"/>
    <w:rsid w:val="00EC3D10"/>
    <w:rsid w:val="00EC3DBC"/>
    <w:rsid w:val="00EC3DDA"/>
    <w:rsid w:val="00EC3E53"/>
    <w:rsid w:val="00EC4051"/>
    <w:rsid w:val="00EC4184"/>
    <w:rsid w:val="00EC42E5"/>
    <w:rsid w:val="00EC4547"/>
    <w:rsid w:val="00EC4616"/>
    <w:rsid w:val="00EC4778"/>
    <w:rsid w:val="00EC482A"/>
    <w:rsid w:val="00EC4857"/>
    <w:rsid w:val="00EC4960"/>
    <w:rsid w:val="00EC49E9"/>
    <w:rsid w:val="00EC4A2A"/>
    <w:rsid w:val="00EC4BC5"/>
    <w:rsid w:val="00EC4EB5"/>
    <w:rsid w:val="00EC4EDE"/>
    <w:rsid w:val="00EC4EFE"/>
    <w:rsid w:val="00EC4F48"/>
    <w:rsid w:val="00EC5118"/>
    <w:rsid w:val="00EC5152"/>
    <w:rsid w:val="00EC53F8"/>
    <w:rsid w:val="00EC5675"/>
    <w:rsid w:val="00EC56B6"/>
    <w:rsid w:val="00EC56BE"/>
    <w:rsid w:val="00EC57F0"/>
    <w:rsid w:val="00EC58A6"/>
    <w:rsid w:val="00EC58D0"/>
    <w:rsid w:val="00EC59DF"/>
    <w:rsid w:val="00EC5A9D"/>
    <w:rsid w:val="00EC5BC8"/>
    <w:rsid w:val="00EC5CB6"/>
    <w:rsid w:val="00EC5D00"/>
    <w:rsid w:val="00EC5D0C"/>
    <w:rsid w:val="00EC5DC0"/>
    <w:rsid w:val="00EC5E3A"/>
    <w:rsid w:val="00EC5FA7"/>
    <w:rsid w:val="00EC6015"/>
    <w:rsid w:val="00EC604C"/>
    <w:rsid w:val="00EC6139"/>
    <w:rsid w:val="00EC6333"/>
    <w:rsid w:val="00EC642B"/>
    <w:rsid w:val="00EC6464"/>
    <w:rsid w:val="00EC64B4"/>
    <w:rsid w:val="00EC651F"/>
    <w:rsid w:val="00EC65A8"/>
    <w:rsid w:val="00EC6684"/>
    <w:rsid w:val="00EC66B6"/>
    <w:rsid w:val="00EC6705"/>
    <w:rsid w:val="00EC6984"/>
    <w:rsid w:val="00EC69F7"/>
    <w:rsid w:val="00EC6AD5"/>
    <w:rsid w:val="00EC6C1F"/>
    <w:rsid w:val="00EC6CAC"/>
    <w:rsid w:val="00EC6E73"/>
    <w:rsid w:val="00EC6E7B"/>
    <w:rsid w:val="00EC6FB3"/>
    <w:rsid w:val="00EC717F"/>
    <w:rsid w:val="00EC71F3"/>
    <w:rsid w:val="00EC7217"/>
    <w:rsid w:val="00EC73C3"/>
    <w:rsid w:val="00EC7460"/>
    <w:rsid w:val="00EC747C"/>
    <w:rsid w:val="00EC75A2"/>
    <w:rsid w:val="00EC7735"/>
    <w:rsid w:val="00EC77A0"/>
    <w:rsid w:val="00EC7928"/>
    <w:rsid w:val="00EC7946"/>
    <w:rsid w:val="00EC7AC8"/>
    <w:rsid w:val="00EC7B7C"/>
    <w:rsid w:val="00EC7C34"/>
    <w:rsid w:val="00EC7C5A"/>
    <w:rsid w:val="00EC7CD9"/>
    <w:rsid w:val="00EC7D2E"/>
    <w:rsid w:val="00EC7E0E"/>
    <w:rsid w:val="00EC7FC8"/>
    <w:rsid w:val="00ECADD3"/>
    <w:rsid w:val="00ED00EC"/>
    <w:rsid w:val="00ED01D2"/>
    <w:rsid w:val="00ED01E1"/>
    <w:rsid w:val="00ED020A"/>
    <w:rsid w:val="00ED03DC"/>
    <w:rsid w:val="00ED0482"/>
    <w:rsid w:val="00ED05AE"/>
    <w:rsid w:val="00ED06B5"/>
    <w:rsid w:val="00ED0851"/>
    <w:rsid w:val="00ED09D7"/>
    <w:rsid w:val="00ED0B0A"/>
    <w:rsid w:val="00ED0B86"/>
    <w:rsid w:val="00ED0FF6"/>
    <w:rsid w:val="00ED117E"/>
    <w:rsid w:val="00ED13A0"/>
    <w:rsid w:val="00ED14D2"/>
    <w:rsid w:val="00ED1529"/>
    <w:rsid w:val="00ED15A3"/>
    <w:rsid w:val="00ED16C1"/>
    <w:rsid w:val="00ED1830"/>
    <w:rsid w:val="00ED19FF"/>
    <w:rsid w:val="00ED1A07"/>
    <w:rsid w:val="00ED1AAE"/>
    <w:rsid w:val="00ED1C1D"/>
    <w:rsid w:val="00ED20C2"/>
    <w:rsid w:val="00ED2125"/>
    <w:rsid w:val="00ED2137"/>
    <w:rsid w:val="00ED22A7"/>
    <w:rsid w:val="00ED2365"/>
    <w:rsid w:val="00ED23FB"/>
    <w:rsid w:val="00ED2559"/>
    <w:rsid w:val="00ED25E7"/>
    <w:rsid w:val="00ED25F4"/>
    <w:rsid w:val="00ED276A"/>
    <w:rsid w:val="00ED279F"/>
    <w:rsid w:val="00ED27FE"/>
    <w:rsid w:val="00ED29D3"/>
    <w:rsid w:val="00ED2D2A"/>
    <w:rsid w:val="00ED3115"/>
    <w:rsid w:val="00ED3263"/>
    <w:rsid w:val="00ED3317"/>
    <w:rsid w:val="00ED3479"/>
    <w:rsid w:val="00ED3688"/>
    <w:rsid w:val="00ED372B"/>
    <w:rsid w:val="00ED3766"/>
    <w:rsid w:val="00ED3898"/>
    <w:rsid w:val="00ED38DE"/>
    <w:rsid w:val="00ED3A4F"/>
    <w:rsid w:val="00ED3A74"/>
    <w:rsid w:val="00ED3B64"/>
    <w:rsid w:val="00ED3BE6"/>
    <w:rsid w:val="00ED3DD4"/>
    <w:rsid w:val="00ED3FCB"/>
    <w:rsid w:val="00ED408F"/>
    <w:rsid w:val="00ED414E"/>
    <w:rsid w:val="00ED44BB"/>
    <w:rsid w:val="00ED468F"/>
    <w:rsid w:val="00ED469A"/>
    <w:rsid w:val="00ED4878"/>
    <w:rsid w:val="00ED489D"/>
    <w:rsid w:val="00ED495E"/>
    <w:rsid w:val="00ED4A04"/>
    <w:rsid w:val="00ED4C50"/>
    <w:rsid w:val="00ED4C52"/>
    <w:rsid w:val="00ED4C7A"/>
    <w:rsid w:val="00ED4DE7"/>
    <w:rsid w:val="00ED4E66"/>
    <w:rsid w:val="00ED5721"/>
    <w:rsid w:val="00ED577D"/>
    <w:rsid w:val="00ED58DE"/>
    <w:rsid w:val="00ED5CE3"/>
    <w:rsid w:val="00ED5E90"/>
    <w:rsid w:val="00ED60F4"/>
    <w:rsid w:val="00ED639F"/>
    <w:rsid w:val="00ED6528"/>
    <w:rsid w:val="00ED655F"/>
    <w:rsid w:val="00ED6620"/>
    <w:rsid w:val="00ED664C"/>
    <w:rsid w:val="00ED6655"/>
    <w:rsid w:val="00ED6674"/>
    <w:rsid w:val="00ED6727"/>
    <w:rsid w:val="00ED6822"/>
    <w:rsid w:val="00ED6920"/>
    <w:rsid w:val="00ED6ABC"/>
    <w:rsid w:val="00ED6B0F"/>
    <w:rsid w:val="00ED6C72"/>
    <w:rsid w:val="00ED6D63"/>
    <w:rsid w:val="00ED6D9D"/>
    <w:rsid w:val="00ED6FA1"/>
    <w:rsid w:val="00ED6FC1"/>
    <w:rsid w:val="00ED7030"/>
    <w:rsid w:val="00ED71F7"/>
    <w:rsid w:val="00ED72FA"/>
    <w:rsid w:val="00ED7485"/>
    <w:rsid w:val="00ED7716"/>
    <w:rsid w:val="00ED77E3"/>
    <w:rsid w:val="00ED77EA"/>
    <w:rsid w:val="00ED789D"/>
    <w:rsid w:val="00ED7971"/>
    <w:rsid w:val="00ED79E6"/>
    <w:rsid w:val="00ED7A33"/>
    <w:rsid w:val="00ED7A51"/>
    <w:rsid w:val="00ED7C70"/>
    <w:rsid w:val="00ED7DE2"/>
    <w:rsid w:val="00ED7ED8"/>
    <w:rsid w:val="00EDD717"/>
    <w:rsid w:val="00EE014E"/>
    <w:rsid w:val="00EE0311"/>
    <w:rsid w:val="00EE0324"/>
    <w:rsid w:val="00EE0351"/>
    <w:rsid w:val="00EE05F5"/>
    <w:rsid w:val="00EE06E6"/>
    <w:rsid w:val="00EE07DE"/>
    <w:rsid w:val="00EE0848"/>
    <w:rsid w:val="00EE0898"/>
    <w:rsid w:val="00EE093A"/>
    <w:rsid w:val="00EE0A63"/>
    <w:rsid w:val="00EE0A66"/>
    <w:rsid w:val="00EE0A92"/>
    <w:rsid w:val="00EE0B64"/>
    <w:rsid w:val="00EE0BA2"/>
    <w:rsid w:val="00EE0BDA"/>
    <w:rsid w:val="00EE0CA0"/>
    <w:rsid w:val="00EE0D5D"/>
    <w:rsid w:val="00EE0DE6"/>
    <w:rsid w:val="00EE0DF3"/>
    <w:rsid w:val="00EE1078"/>
    <w:rsid w:val="00EE1416"/>
    <w:rsid w:val="00EE1417"/>
    <w:rsid w:val="00EE144F"/>
    <w:rsid w:val="00EE145B"/>
    <w:rsid w:val="00EE151E"/>
    <w:rsid w:val="00EE1628"/>
    <w:rsid w:val="00EE16A1"/>
    <w:rsid w:val="00EE16AD"/>
    <w:rsid w:val="00EE17AF"/>
    <w:rsid w:val="00EE1881"/>
    <w:rsid w:val="00EE199C"/>
    <w:rsid w:val="00EE1A13"/>
    <w:rsid w:val="00EE1B13"/>
    <w:rsid w:val="00EE1C8E"/>
    <w:rsid w:val="00EE1F46"/>
    <w:rsid w:val="00EE20B6"/>
    <w:rsid w:val="00EE2113"/>
    <w:rsid w:val="00EE2156"/>
    <w:rsid w:val="00EE21C6"/>
    <w:rsid w:val="00EE22E4"/>
    <w:rsid w:val="00EE234B"/>
    <w:rsid w:val="00EE2377"/>
    <w:rsid w:val="00EE2448"/>
    <w:rsid w:val="00EE2464"/>
    <w:rsid w:val="00EE2566"/>
    <w:rsid w:val="00EE256A"/>
    <w:rsid w:val="00EE2598"/>
    <w:rsid w:val="00EE25E7"/>
    <w:rsid w:val="00EE2662"/>
    <w:rsid w:val="00EE269E"/>
    <w:rsid w:val="00EE27B3"/>
    <w:rsid w:val="00EE2852"/>
    <w:rsid w:val="00EE2A49"/>
    <w:rsid w:val="00EE2A4A"/>
    <w:rsid w:val="00EE2A73"/>
    <w:rsid w:val="00EE2B18"/>
    <w:rsid w:val="00EE2CA3"/>
    <w:rsid w:val="00EE2E03"/>
    <w:rsid w:val="00EE3163"/>
    <w:rsid w:val="00EE3664"/>
    <w:rsid w:val="00EE3779"/>
    <w:rsid w:val="00EE3781"/>
    <w:rsid w:val="00EE3960"/>
    <w:rsid w:val="00EE396A"/>
    <w:rsid w:val="00EE3980"/>
    <w:rsid w:val="00EE3B5B"/>
    <w:rsid w:val="00EE3BC0"/>
    <w:rsid w:val="00EE3D07"/>
    <w:rsid w:val="00EE3D77"/>
    <w:rsid w:val="00EE3D7C"/>
    <w:rsid w:val="00EE3E47"/>
    <w:rsid w:val="00EE3E4E"/>
    <w:rsid w:val="00EE3E9F"/>
    <w:rsid w:val="00EE40A9"/>
    <w:rsid w:val="00EE40E0"/>
    <w:rsid w:val="00EE4127"/>
    <w:rsid w:val="00EE419B"/>
    <w:rsid w:val="00EE42A4"/>
    <w:rsid w:val="00EE42E1"/>
    <w:rsid w:val="00EE4792"/>
    <w:rsid w:val="00EE4A47"/>
    <w:rsid w:val="00EE4BC5"/>
    <w:rsid w:val="00EE4CC8"/>
    <w:rsid w:val="00EE4D73"/>
    <w:rsid w:val="00EE4E41"/>
    <w:rsid w:val="00EE4F64"/>
    <w:rsid w:val="00EE520B"/>
    <w:rsid w:val="00EE5410"/>
    <w:rsid w:val="00EE54CB"/>
    <w:rsid w:val="00EE5588"/>
    <w:rsid w:val="00EE55F4"/>
    <w:rsid w:val="00EE5729"/>
    <w:rsid w:val="00EE5736"/>
    <w:rsid w:val="00EE5754"/>
    <w:rsid w:val="00EE57DD"/>
    <w:rsid w:val="00EE590C"/>
    <w:rsid w:val="00EE5910"/>
    <w:rsid w:val="00EE5BCC"/>
    <w:rsid w:val="00EE5C62"/>
    <w:rsid w:val="00EE5F92"/>
    <w:rsid w:val="00EE5FD5"/>
    <w:rsid w:val="00EE5FDE"/>
    <w:rsid w:val="00EE5FDF"/>
    <w:rsid w:val="00EE6248"/>
    <w:rsid w:val="00EE624C"/>
    <w:rsid w:val="00EE666F"/>
    <w:rsid w:val="00EE66ED"/>
    <w:rsid w:val="00EE6743"/>
    <w:rsid w:val="00EE67E4"/>
    <w:rsid w:val="00EE684E"/>
    <w:rsid w:val="00EE6972"/>
    <w:rsid w:val="00EE6A06"/>
    <w:rsid w:val="00EE6B88"/>
    <w:rsid w:val="00EE6BF8"/>
    <w:rsid w:val="00EE6C78"/>
    <w:rsid w:val="00EE6F33"/>
    <w:rsid w:val="00EE700D"/>
    <w:rsid w:val="00EE722F"/>
    <w:rsid w:val="00EE72DE"/>
    <w:rsid w:val="00EE7350"/>
    <w:rsid w:val="00EE73C4"/>
    <w:rsid w:val="00EE742B"/>
    <w:rsid w:val="00EE74A2"/>
    <w:rsid w:val="00EE74B6"/>
    <w:rsid w:val="00EE757F"/>
    <w:rsid w:val="00EE75C6"/>
    <w:rsid w:val="00EE767E"/>
    <w:rsid w:val="00EE77A0"/>
    <w:rsid w:val="00EE7943"/>
    <w:rsid w:val="00EE7A00"/>
    <w:rsid w:val="00EE7B15"/>
    <w:rsid w:val="00EE7BDC"/>
    <w:rsid w:val="00EE7C01"/>
    <w:rsid w:val="00EE7DAD"/>
    <w:rsid w:val="00EE7E33"/>
    <w:rsid w:val="00EEB6EF"/>
    <w:rsid w:val="00EF014A"/>
    <w:rsid w:val="00EF0195"/>
    <w:rsid w:val="00EF04C6"/>
    <w:rsid w:val="00EF053A"/>
    <w:rsid w:val="00EF0583"/>
    <w:rsid w:val="00EF05A2"/>
    <w:rsid w:val="00EF05D0"/>
    <w:rsid w:val="00EF07C0"/>
    <w:rsid w:val="00EF09A6"/>
    <w:rsid w:val="00EF09C5"/>
    <w:rsid w:val="00EF0B38"/>
    <w:rsid w:val="00EF0C23"/>
    <w:rsid w:val="00EF0F32"/>
    <w:rsid w:val="00EF0F62"/>
    <w:rsid w:val="00EF106A"/>
    <w:rsid w:val="00EF109A"/>
    <w:rsid w:val="00EF11DD"/>
    <w:rsid w:val="00EF12DD"/>
    <w:rsid w:val="00EF1350"/>
    <w:rsid w:val="00EF1430"/>
    <w:rsid w:val="00EF16D1"/>
    <w:rsid w:val="00EF1882"/>
    <w:rsid w:val="00EF18A4"/>
    <w:rsid w:val="00EF1989"/>
    <w:rsid w:val="00EF1AF1"/>
    <w:rsid w:val="00EF1B8B"/>
    <w:rsid w:val="00EF1BDC"/>
    <w:rsid w:val="00EF1C6D"/>
    <w:rsid w:val="00EF1D3B"/>
    <w:rsid w:val="00EF1DDB"/>
    <w:rsid w:val="00EF1F9F"/>
    <w:rsid w:val="00EF2105"/>
    <w:rsid w:val="00EF21BA"/>
    <w:rsid w:val="00EF2215"/>
    <w:rsid w:val="00EF25B1"/>
    <w:rsid w:val="00EF26B5"/>
    <w:rsid w:val="00EF2859"/>
    <w:rsid w:val="00EF2987"/>
    <w:rsid w:val="00EF2A43"/>
    <w:rsid w:val="00EF2BDC"/>
    <w:rsid w:val="00EF2C5F"/>
    <w:rsid w:val="00EF2CBD"/>
    <w:rsid w:val="00EF2CF1"/>
    <w:rsid w:val="00EF2DC5"/>
    <w:rsid w:val="00EF2F37"/>
    <w:rsid w:val="00EF30A4"/>
    <w:rsid w:val="00EF3426"/>
    <w:rsid w:val="00EF3500"/>
    <w:rsid w:val="00EF3550"/>
    <w:rsid w:val="00EF361F"/>
    <w:rsid w:val="00EF3673"/>
    <w:rsid w:val="00EF3782"/>
    <w:rsid w:val="00EF37BD"/>
    <w:rsid w:val="00EF37D6"/>
    <w:rsid w:val="00EF38BA"/>
    <w:rsid w:val="00EF3912"/>
    <w:rsid w:val="00EF3F5F"/>
    <w:rsid w:val="00EF4064"/>
    <w:rsid w:val="00EF4416"/>
    <w:rsid w:val="00EF4419"/>
    <w:rsid w:val="00EF459E"/>
    <w:rsid w:val="00EF46F5"/>
    <w:rsid w:val="00EF478F"/>
    <w:rsid w:val="00EF47C4"/>
    <w:rsid w:val="00EF4901"/>
    <w:rsid w:val="00EF4969"/>
    <w:rsid w:val="00EF49AC"/>
    <w:rsid w:val="00EF4AA2"/>
    <w:rsid w:val="00EF4AF8"/>
    <w:rsid w:val="00EF4C10"/>
    <w:rsid w:val="00EF4C42"/>
    <w:rsid w:val="00EF4E8B"/>
    <w:rsid w:val="00EF5075"/>
    <w:rsid w:val="00EF50BA"/>
    <w:rsid w:val="00EF50BB"/>
    <w:rsid w:val="00EF51B4"/>
    <w:rsid w:val="00EF5221"/>
    <w:rsid w:val="00EF52F5"/>
    <w:rsid w:val="00EF539F"/>
    <w:rsid w:val="00EF540E"/>
    <w:rsid w:val="00EF55A6"/>
    <w:rsid w:val="00EF55EA"/>
    <w:rsid w:val="00EF5770"/>
    <w:rsid w:val="00EF579C"/>
    <w:rsid w:val="00EF584C"/>
    <w:rsid w:val="00EF5893"/>
    <w:rsid w:val="00EF58A6"/>
    <w:rsid w:val="00EF591C"/>
    <w:rsid w:val="00EF59D3"/>
    <w:rsid w:val="00EF5A09"/>
    <w:rsid w:val="00EF5A57"/>
    <w:rsid w:val="00EF5A86"/>
    <w:rsid w:val="00EF5BF6"/>
    <w:rsid w:val="00EF5CA2"/>
    <w:rsid w:val="00EF5E2A"/>
    <w:rsid w:val="00EF5E9F"/>
    <w:rsid w:val="00EF5FA9"/>
    <w:rsid w:val="00EF607C"/>
    <w:rsid w:val="00EF6081"/>
    <w:rsid w:val="00EF6557"/>
    <w:rsid w:val="00EF66F8"/>
    <w:rsid w:val="00EF6746"/>
    <w:rsid w:val="00EF694E"/>
    <w:rsid w:val="00EF6964"/>
    <w:rsid w:val="00EF6A01"/>
    <w:rsid w:val="00EF6A90"/>
    <w:rsid w:val="00EF6B3B"/>
    <w:rsid w:val="00EF6C83"/>
    <w:rsid w:val="00EF6E37"/>
    <w:rsid w:val="00EF6E89"/>
    <w:rsid w:val="00EF6EEB"/>
    <w:rsid w:val="00EF705D"/>
    <w:rsid w:val="00EF7179"/>
    <w:rsid w:val="00EF718A"/>
    <w:rsid w:val="00EF71DA"/>
    <w:rsid w:val="00EF72EF"/>
    <w:rsid w:val="00EF7316"/>
    <w:rsid w:val="00EF742A"/>
    <w:rsid w:val="00EF7490"/>
    <w:rsid w:val="00EF74A0"/>
    <w:rsid w:val="00EF74BA"/>
    <w:rsid w:val="00EF74D2"/>
    <w:rsid w:val="00EF75E2"/>
    <w:rsid w:val="00EF776A"/>
    <w:rsid w:val="00EF7784"/>
    <w:rsid w:val="00EF79C7"/>
    <w:rsid w:val="00EF7A4E"/>
    <w:rsid w:val="00EF7B2D"/>
    <w:rsid w:val="00EF7DBF"/>
    <w:rsid w:val="00EF7DDA"/>
    <w:rsid w:val="00EF7E3F"/>
    <w:rsid w:val="00EF7E9B"/>
    <w:rsid w:val="00EF7EAD"/>
    <w:rsid w:val="00EF7EFD"/>
    <w:rsid w:val="00EF7F69"/>
    <w:rsid w:val="00F001CF"/>
    <w:rsid w:val="00F0022D"/>
    <w:rsid w:val="00F00265"/>
    <w:rsid w:val="00F0029D"/>
    <w:rsid w:val="00F0045C"/>
    <w:rsid w:val="00F0057E"/>
    <w:rsid w:val="00F00784"/>
    <w:rsid w:val="00F00855"/>
    <w:rsid w:val="00F008A7"/>
    <w:rsid w:val="00F0093E"/>
    <w:rsid w:val="00F0095C"/>
    <w:rsid w:val="00F00AD7"/>
    <w:rsid w:val="00F00BE5"/>
    <w:rsid w:val="00F00E69"/>
    <w:rsid w:val="00F00FC1"/>
    <w:rsid w:val="00F0109A"/>
    <w:rsid w:val="00F01247"/>
    <w:rsid w:val="00F01554"/>
    <w:rsid w:val="00F01580"/>
    <w:rsid w:val="00F015EB"/>
    <w:rsid w:val="00F016B5"/>
    <w:rsid w:val="00F016DB"/>
    <w:rsid w:val="00F01702"/>
    <w:rsid w:val="00F01869"/>
    <w:rsid w:val="00F01996"/>
    <w:rsid w:val="00F019AC"/>
    <w:rsid w:val="00F01A88"/>
    <w:rsid w:val="00F01C9D"/>
    <w:rsid w:val="00F01D57"/>
    <w:rsid w:val="00F01E1D"/>
    <w:rsid w:val="00F01EC7"/>
    <w:rsid w:val="00F01F55"/>
    <w:rsid w:val="00F01F80"/>
    <w:rsid w:val="00F01FDC"/>
    <w:rsid w:val="00F020B6"/>
    <w:rsid w:val="00F0211F"/>
    <w:rsid w:val="00F02159"/>
    <w:rsid w:val="00F021E8"/>
    <w:rsid w:val="00F02405"/>
    <w:rsid w:val="00F024FB"/>
    <w:rsid w:val="00F0261A"/>
    <w:rsid w:val="00F026E2"/>
    <w:rsid w:val="00F02742"/>
    <w:rsid w:val="00F027CE"/>
    <w:rsid w:val="00F0284C"/>
    <w:rsid w:val="00F02910"/>
    <w:rsid w:val="00F02E0A"/>
    <w:rsid w:val="00F02EC9"/>
    <w:rsid w:val="00F030C2"/>
    <w:rsid w:val="00F030FC"/>
    <w:rsid w:val="00F03280"/>
    <w:rsid w:val="00F03481"/>
    <w:rsid w:val="00F0374C"/>
    <w:rsid w:val="00F03838"/>
    <w:rsid w:val="00F039F8"/>
    <w:rsid w:val="00F03A46"/>
    <w:rsid w:val="00F03A61"/>
    <w:rsid w:val="00F03B39"/>
    <w:rsid w:val="00F03BAC"/>
    <w:rsid w:val="00F03D30"/>
    <w:rsid w:val="00F03D3D"/>
    <w:rsid w:val="00F03D66"/>
    <w:rsid w:val="00F03DD0"/>
    <w:rsid w:val="00F03E62"/>
    <w:rsid w:val="00F03F27"/>
    <w:rsid w:val="00F03F7A"/>
    <w:rsid w:val="00F040AF"/>
    <w:rsid w:val="00F04202"/>
    <w:rsid w:val="00F0426F"/>
    <w:rsid w:val="00F043BF"/>
    <w:rsid w:val="00F043DD"/>
    <w:rsid w:val="00F044A8"/>
    <w:rsid w:val="00F0461D"/>
    <w:rsid w:val="00F0466E"/>
    <w:rsid w:val="00F04777"/>
    <w:rsid w:val="00F047B2"/>
    <w:rsid w:val="00F047E7"/>
    <w:rsid w:val="00F04820"/>
    <w:rsid w:val="00F0489A"/>
    <w:rsid w:val="00F048DA"/>
    <w:rsid w:val="00F04CC9"/>
    <w:rsid w:val="00F04DCB"/>
    <w:rsid w:val="00F04EA0"/>
    <w:rsid w:val="00F04EA6"/>
    <w:rsid w:val="00F04EAF"/>
    <w:rsid w:val="00F04FB7"/>
    <w:rsid w:val="00F05124"/>
    <w:rsid w:val="00F0531C"/>
    <w:rsid w:val="00F0548F"/>
    <w:rsid w:val="00F0550D"/>
    <w:rsid w:val="00F05894"/>
    <w:rsid w:val="00F058D3"/>
    <w:rsid w:val="00F059B3"/>
    <w:rsid w:val="00F05BF2"/>
    <w:rsid w:val="00F05CC3"/>
    <w:rsid w:val="00F05CFB"/>
    <w:rsid w:val="00F05D0A"/>
    <w:rsid w:val="00F05D5F"/>
    <w:rsid w:val="00F05E1A"/>
    <w:rsid w:val="00F05EDF"/>
    <w:rsid w:val="00F06018"/>
    <w:rsid w:val="00F0614C"/>
    <w:rsid w:val="00F0634D"/>
    <w:rsid w:val="00F06437"/>
    <w:rsid w:val="00F064D6"/>
    <w:rsid w:val="00F06519"/>
    <w:rsid w:val="00F06576"/>
    <w:rsid w:val="00F065D8"/>
    <w:rsid w:val="00F06618"/>
    <w:rsid w:val="00F0665F"/>
    <w:rsid w:val="00F066CF"/>
    <w:rsid w:val="00F066D8"/>
    <w:rsid w:val="00F06727"/>
    <w:rsid w:val="00F068F5"/>
    <w:rsid w:val="00F06B82"/>
    <w:rsid w:val="00F06DB9"/>
    <w:rsid w:val="00F070CD"/>
    <w:rsid w:val="00F072F7"/>
    <w:rsid w:val="00F07421"/>
    <w:rsid w:val="00F07574"/>
    <w:rsid w:val="00F075A5"/>
    <w:rsid w:val="00F0766F"/>
    <w:rsid w:val="00F076EE"/>
    <w:rsid w:val="00F078FD"/>
    <w:rsid w:val="00F07949"/>
    <w:rsid w:val="00F07AFE"/>
    <w:rsid w:val="00F07B83"/>
    <w:rsid w:val="00F07CE9"/>
    <w:rsid w:val="00F07DB3"/>
    <w:rsid w:val="00F07F34"/>
    <w:rsid w:val="00F07FE8"/>
    <w:rsid w:val="00F1005B"/>
    <w:rsid w:val="00F100DB"/>
    <w:rsid w:val="00F100E3"/>
    <w:rsid w:val="00F10145"/>
    <w:rsid w:val="00F1020B"/>
    <w:rsid w:val="00F10216"/>
    <w:rsid w:val="00F102B7"/>
    <w:rsid w:val="00F1041E"/>
    <w:rsid w:val="00F1042D"/>
    <w:rsid w:val="00F10447"/>
    <w:rsid w:val="00F10556"/>
    <w:rsid w:val="00F105EC"/>
    <w:rsid w:val="00F1065B"/>
    <w:rsid w:val="00F106B1"/>
    <w:rsid w:val="00F107BB"/>
    <w:rsid w:val="00F107DD"/>
    <w:rsid w:val="00F1083A"/>
    <w:rsid w:val="00F10916"/>
    <w:rsid w:val="00F1098A"/>
    <w:rsid w:val="00F10AEB"/>
    <w:rsid w:val="00F10C11"/>
    <w:rsid w:val="00F10C7B"/>
    <w:rsid w:val="00F10CDB"/>
    <w:rsid w:val="00F10E51"/>
    <w:rsid w:val="00F10E61"/>
    <w:rsid w:val="00F10E67"/>
    <w:rsid w:val="00F1112F"/>
    <w:rsid w:val="00F1122D"/>
    <w:rsid w:val="00F11250"/>
    <w:rsid w:val="00F112FF"/>
    <w:rsid w:val="00F113E6"/>
    <w:rsid w:val="00F11453"/>
    <w:rsid w:val="00F11572"/>
    <w:rsid w:val="00F117D7"/>
    <w:rsid w:val="00F11827"/>
    <w:rsid w:val="00F11831"/>
    <w:rsid w:val="00F1192D"/>
    <w:rsid w:val="00F11AE3"/>
    <w:rsid w:val="00F11C31"/>
    <w:rsid w:val="00F11C7D"/>
    <w:rsid w:val="00F11CFC"/>
    <w:rsid w:val="00F11E5A"/>
    <w:rsid w:val="00F11E9B"/>
    <w:rsid w:val="00F11EC2"/>
    <w:rsid w:val="00F12058"/>
    <w:rsid w:val="00F120D5"/>
    <w:rsid w:val="00F1210D"/>
    <w:rsid w:val="00F1219E"/>
    <w:rsid w:val="00F121D5"/>
    <w:rsid w:val="00F1228D"/>
    <w:rsid w:val="00F1235D"/>
    <w:rsid w:val="00F125BD"/>
    <w:rsid w:val="00F125E1"/>
    <w:rsid w:val="00F1263D"/>
    <w:rsid w:val="00F1295D"/>
    <w:rsid w:val="00F12A38"/>
    <w:rsid w:val="00F12AEA"/>
    <w:rsid w:val="00F12B2B"/>
    <w:rsid w:val="00F12B4E"/>
    <w:rsid w:val="00F12D47"/>
    <w:rsid w:val="00F12F52"/>
    <w:rsid w:val="00F12FBD"/>
    <w:rsid w:val="00F13102"/>
    <w:rsid w:val="00F13524"/>
    <w:rsid w:val="00F13857"/>
    <w:rsid w:val="00F138B8"/>
    <w:rsid w:val="00F138EA"/>
    <w:rsid w:val="00F1390C"/>
    <w:rsid w:val="00F13919"/>
    <w:rsid w:val="00F13931"/>
    <w:rsid w:val="00F13937"/>
    <w:rsid w:val="00F1395B"/>
    <w:rsid w:val="00F1399C"/>
    <w:rsid w:val="00F139A4"/>
    <w:rsid w:val="00F13AAC"/>
    <w:rsid w:val="00F13BC0"/>
    <w:rsid w:val="00F13D0B"/>
    <w:rsid w:val="00F13D0F"/>
    <w:rsid w:val="00F13D19"/>
    <w:rsid w:val="00F13F68"/>
    <w:rsid w:val="00F13F87"/>
    <w:rsid w:val="00F14188"/>
    <w:rsid w:val="00F1418F"/>
    <w:rsid w:val="00F14257"/>
    <w:rsid w:val="00F14262"/>
    <w:rsid w:val="00F1437E"/>
    <w:rsid w:val="00F143AD"/>
    <w:rsid w:val="00F1447C"/>
    <w:rsid w:val="00F14656"/>
    <w:rsid w:val="00F146B5"/>
    <w:rsid w:val="00F146C3"/>
    <w:rsid w:val="00F147C1"/>
    <w:rsid w:val="00F147EF"/>
    <w:rsid w:val="00F1486C"/>
    <w:rsid w:val="00F148BA"/>
    <w:rsid w:val="00F14951"/>
    <w:rsid w:val="00F14A83"/>
    <w:rsid w:val="00F14B86"/>
    <w:rsid w:val="00F14B93"/>
    <w:rsid w:val="00F14D05"/>
    <w:rsid w:val="00F14D4B"/>
    <w:rsid w:val="00F14DAC"/>
    <w:rsid w:val="00F14E2D"/>
    <w:rsid w:val="00F14FB8"/>
    <w:rsid w:val="00F15074"/>
    <w:rsid w:val="00F150DF"/>
    <w:rsid w:val="00F15185"/>
    <w:rsid w:val="00F1524C"/>
    <w:rsid w:val="00F15309"/>
    <w:rsid w:val="00F1537E"/>
    <w:rsid w:val="00F153FE"/>
    <w:rsid w:val="00F1552F"/>
    <w:rsid w:val="00F157B3"/>
    <w:rsid w:val="00F1590D"/>
    <w:rsid w:val="00F15920"/>
    <w:rsid w:val="00F15997"/>
    <w:rsid w:val="00F159BB"/>
    <w:rsid w:val="00F159FA"/>
    <w:rsid w:val="00F15ADD"/>
    <w:rsid w:val="00F15CD2"/>
    <w:rsid w:val="00F15F30"/>
    <w:rsid w:val="00F16000"/>
    <w:rsid w:val="00F16101"/>
    <w:rsid w:val="00F16142"/>
    <w:rsid w:val="00F1628D"/>
    <w:rsid w:val="00F16421"/>
    <w:rsid w:val="00F166EE"/>
    <w:rsid w:val="00F16766"/>
    <w:rsid w:val="00F167CF"/>
    <w:rsid w:val="00F169C1"/>
    <w:rsid w:val="00F16A0A"/>
    <w:rsid w:val="00F16A4D"/>
    <w:rsid w:val="00F16AF7"/>
    <w:rsid w:val="00F16BE9"/>
    <w:rsid w:val="00F16C1F"/>
    <w:rsid w:val="00F16F71"/>
    <w:rsid w:val="00F1707B"/>
    <w:rsid w:val="00F170D4"/>
    <w:rsid w:val="00F170FE"/>
    <w:rsid w:val="00F1713B"/>
    <w:rsid w:val="00F171DF"/>
    <w:rsid w:val="00F171F3"/>
    <w:rsid w:val="00F1723F"/>
    <w:rsid w:val="00F1725F"/>
    <w:rsid w:val="00F17355"/>
    <w:rsid w:val="00F173A7"/>
    <w:rsid w:val="00F174F1"/>
    <w:rsid w:val="00F174F4"/>
    <w:rsid w:val="00F17553"/>
    <w:rsid w:val="00F175D9"/>
    <w:rsid w:val="00F1766B"/>
    <w:rsid w:val="00F177ED"/>
    <w:rsid w:val="00F17827"/>
    <w:rsid w:val="00F17907"/>
    <w:rsid w:val="00F179AA"/>
    <w:rsid w:val="00F17B02"/>
    <w:rsid w:val="00F17C06"/>
    <w:rsid w:val="00F17DC5"/>
    <w:rsid w:val="00F17FB3"/>
    <w:rsid w:val="00F20135"/>
    <w:rsid w:val="00F2013C"/>
    <w:rsid w:val="00F20246"/>
    <w:rsid w:val="00F202E5"/>
    <w:rsid w:val="00F20488"/>
    <w:rsid w:val="00F20566"/>
    <w:rsid w:val="00F20619"/>
    <w:rsid w:val="00F206EE"/>
    <w:rsid w:val="00F20708"/>
    <w:rsid w:val="00F20858"/>
    <w:rsid w:val="00F209DF"/>
    <w:rsid w:val="00F209FC"/>
    <w:rsid w:val="00F20A1E"/>
    <w:rsid w:val="00F20B45"/>
    <w:rsid w:val="00F20B6E"/>
    <w:rsid w:val="00F20BD8"/>
    <w:rsid w:val="00F20C9D"/>
    <w:rsid w:val="00F20DAE"/>
    <w:rsid w:val="00F20EE2"/>
    <w:rsid w:val="00F2105A"/>
    <w:rsid w:val="00F21166"/>
    <w:rsid w:val="00F2116F"/>
    <w:rsid w:val="00F2137B"/>
    <w:rsid w:val="00F213D3"/>
    <w:rsid w:val="00F21422"/>
    <w:rsid w:val="00F21427"/>
    <w:rsid w:val="00F21627"/>
    <w:rsid w:val="00F217DA"/>
    <w:rsid w:val="00F2192C"/>
    <w:rsid w:val="00F21C2E"/>
    <w:rsid w:val="00F21D51"/>
    <w:rsid w:val="00F21E60"/>
    <w:rsid w:val="00F21E63"/>
    <w:rsid w:val="00F21F52"/>
    <w:rsid w:val="00F21F6A"/>
    <w:rsid w:val="00F220FB"/>
    <w:rsid w:val="00F22131"/>
    <w:rsid w:val="00F222B7"/>
    <w:rsid w:val="00F2232B"/>
    <w:rsid w:val="00F223BB"/>
    <w:rsid w:val="00F223CF"/>
    <w:rsid w:val="00F2242D"/>
    <w:rsid w:val="00F22448"/>
    <w:rsid w:val="00F2250F"/>
    <w:rsid w:val="00F22634"/>
    <w:rsid w:val="00F22904"/>
    <w:rsid w:val="00F22910"/>
    <w:rsid w:val="00F229E4"/>
    <w:rsid w:val="00F22AAC"/>
    <w:rsid w:val="00F22B52"/>
    <w:rsid w:val="00F22B79"/>
    <w:rsid w:val="00F22CDB"/>
    <w:rsid w:val="00F22D78"/>
    <w:rsid w:val="00F22E62"/>
    <w:rsid w:val="00F22EE2"/>
    <w:rsid w:val="00F22F8B"/>
    <w:rsid w:val="00F23119"/>
    <w:rsid w:val="00F23207"/>
    <w:rsid w:val="00F2322D"/>
    <w:rsid w:val="00F232A8"/>
    <w:rsid w:val="00F234A1"/>
    <w:rsid w:val="00F234C3"/>
    <w:rsid w:val="00F23639"/>
    <w:rsid w:val="00F23661"/>
    <w:rsid w:val="00F23687"/>
    <w:rsid w:val="00F237AF"/>
    <w:rsid w:val="00F23898"/>
    <w:rsid w:val="00F23A1C"/>
    <w:rsid w:val="00F23AEE"/>
    <w:rsid w:val="00F23CCA"/>
    <w:rsid w:val="00F23DB2"/>
    <w:rsid w:val="00F23E8D"/>
    <w:rsid w:val="00F23EB1"/>
    <w:rsid w:val="00F24019"/>
    <w:rsid w:val="00F242B9"/>
    <w:rsid w:val="00F24300"/>
    <w:rsid w:val="00F2439E"/>
    <w:rsid w:val="00F24487"/>
    <w:rsid w:val="00F245C5"/>
    <w:rsid w:val="00F24732"/>
    <w:rsid w:val="00F24822"/>
    <w:rsid w:val="00F248B9"/>
    <w:rsid w:val="00F249DD"/>
    <w:rsid w:val="00F24A29"/>
    <w:rsid w:val="00F24CFF"/>
    <w:rsid w:val="00F24DA2"/>
    <w:rsid w:val="00F24E60"/>
    <w:rsid w:val="00F24F6B"/>
    <w:rsid w:val="00F24FC6"/>
    <w:rsid w:val="00F25216"/>
    <w:rsid w:val="00F252A1"/>
    <w:rsid w:val="00F25300"/>
    <w:rsid w:val="00F25304"/>
    <w:rsid w:val="00F254FB"/>
    <w:rsid w:val="00F255C6"/>
    <w:rsid w:val="00F25691"/>
    <w:rsid w:val="00F256DB"/>
    <w:rsid w:val="00F25755"/>
    <w:rsid w:val="00F25826"/>
    <w:rsid w:val="00F2593E"/>
    <w:rsid w:val="00F25986"/>
    <w:rsid w:val="00F25B1C"/>
    <w:rsid w:val="00F25C53"/>
    <w:rsid w:val="00F25D3B"/>
    <w:rsid w:val="00F25D7B"/>
    <w:rsid w:val="00F25F4D"/>
    <w:rsid w:val="00F261C5"/>
    <w:rsid w:val="00F2625C"/>
    <w:rsid w:val="00F26413"/>
    <w:rsid w:val="00F2648D"/>
    <w:rsid w:val="00F26668"/>
    <w:rsid w:val="00F266FB"/>
    <w:rsid w:val="00F2677B"/>
    <w:rsid w:val="00F2685A"/>
    <w:rsid w:val="00F268E9"/>
    <w:rsid w:val="00F26AC8"/>
    <w:rsid w:val="00F26B68"/>
    <w:rsid w:val="00F26BC9"/>
    <w:rsid w:val="00F26C47"/>
    <w:rsid w:val="00F26CF3"/>
    <w:rsid w:val="00F26DA0"/>
    <w:rsid w:val="00F26DBE"/>
    <w:rsid w:val="00F26DC2"/>
    <w:rsid w:val="00F272B5"/>
    <w:rsid w:val="00F272B7"/>
    <w:rsid w:val="00F272EC"/>
    <w:rsid w:val="00F27393"/>
    <w:rsid w:val="00F27397"/>
    <w:rsid w:val="00F273B6"/>
    <w:rsid w:val="00F27439"/>
    <w:rsid w:val="00F274E0"/>
    <w:rsid w:val="00F27535"/>
    <w:rsid w:val="00F2764F"/>
    <w:rsid w:val="00F279FC"/>
    <w:rsid w:val="00F27B07"/>
    <w:rsid w:val="00F27B30"/>
    <w:rsid w:val="00F27C9B"/>
    <w:rsid w:val="00F27CD9"/>
    <w:rsid w:val="00F27DDA"/>
    <w:rsid w:val="00F27F29"/>
    <w:rsid w:val="00F27F43"/>
    <w:rsid w:val="00F27FBC"/>
    <w:rsid w:val="00F3005A"/>
    <w:rsid w:val="00F30169"/>
    <w:rsid w:val="00F3018A"/>
    <w:rsid w:val="00F30246"/>
    <w:rsid w:val="00F3030B"/>
    <w:rsid w:val="00F30329"/>
    <w:rsid w:val="00F3050C"/>
    <w:rsid w:val="00F3062A"/>
    <w:rsid w:val="00F307F1"/>
    <w:rsid w:val="00F30847"/>
    <w:rsid w:val="00F30A15"/>
    <w:rsid w:val="00F30A31"/>
    <w:rsid w:val="00F30BD3"/>
    <w:rsid w:val="00F30C7E"/>
    <w:rsid w:val="00F30CA5"/>
    <w:rsid w:val="00F30DD8"/>
    <w:rsid w:val="00F30F12"/>
    <w:rsid w:val="00F3119F"/>
    <w:rsid w:val="00F31232"/>
    <w:rsid w:val="00F3131D"/>
    <w:rsid w:val="00F31353"/>
    <w:rsid w:val="00F3138E"/>
    <w:rsid w:val="00F313B2"/>
    <w:rsid w:val="00F31432"/>
    <w:rsid w:val="00F314DC"/>
    <w:rsid w:val="00F3167C"/>
    <w:rsid w:val="00F3170A"/>
    <w:rsid w:val="00F31758"/>
    <w:rsid w:val="00F318A5"/>
    <w:rsid w:val="00F31948"/>
    <w:rsid w:val="00F319BE"/>
    <w:rsid w:val="00F319F5"/>
    <w:rsid w:val="00F31D3B"/>
    <w:rsid w:val="00F31DC0"/>
    <w:rsid w:val="00F31DE7"/>
    <w:rsid w:val="00F31F8E"/>
    <w:rsid w:val="00F31FA1"/>
    <w:rsid w:val="00F320CB"/>
    <w:rsid w:val="00F320CF"/>
    <w:rsid w:val="00F3225D"/>
    <w:rsid w:val="00F32302"/>
    <w:rsid w:val="00F32385"/>
    <w:rsid w:val="00F323C3"/>
    <w:rsid w:val="00F3242F"/>
    <w:rsid w:val="00F324A2"/>
    <w:rsid w:val="00F325A3"/>
    <w:rsid w:val="00F326AA"/>
    <w:rsid w:val="00F326B9"/>
    <w:rsid w:val="00F326C6"/>
    <w:rsid w:val="00F3286B"/>
    <w:rsid w:val="00F32919"/>
    <w:rsid w:val="00F32979"/>
    <w:rsid w:val="00F32A9B"/>
    <w:rsid w:val="00F32D4F"/>
    <w:rsid w:val="00F32DD9"/>
    <w:rsid w:val="00F32EF9"/>
    <w:rsid w:val="00F32FE9"/>
    <w:rsid w:val="00F330DD"/>
    <w:rsid w:val="00F33128"/>
    <w:rsid w:val="00F3326C"/>
    <w:rsid w:val="00F332BD"/>
    <w:rsid w:val="00F332F4"/>
    <w:rsid w:val="00F33303"/>
    <w:rsid w:val="00F33443"/>
    <w:rsid w:val="00F33629"/>
    <w:rsid w:val="00F33714"/>
    <w:rsid w:val="00F33760"/>
    <w:rsid w:val="00F33880"/>
    <w:rsid w:val="00F338AB"/>
    <w:rsid w:val="00F33970"/>
    <w:rsid w:val="00F33A28"/>
    <w:rsid w:val="00F33A38"/>
    <w:rsid w:val="00F33D17"/>
    <w:rsid w:val="00F33DC4"/>
    <w:rsid w:val="00F33ED5"/>
    <w:rsid w:val="00F3426D"/>
    <w:rsid w:val="00F3430B"/>
    <w:rsid w:val="00F343A9"/>
    <w:rsid w:val="00F34561"/>
    <w:rsid w:val="00F34583"/>
    <w:rsid w:val="00F346D8"/>
    <w:rsid w:val="00F347D2"/>
    <w:rsid w:val="00F34807"/>
    <w:rsid w:val="00F34834"/>
    <w:rsid w:val="00F34897"/>
    <w:rsid w:val="00F348C4"/>
    <w:rsid w:val="00F3498A"/>
    <w:rsid w:val="00F34AAA"/>
    <w:rsid w:val="00F34AC6"/>
    <w:rsid w:val="00F34BBD"/>
    <w:rsid w:val="00F34BDA"/>
    <w:rsid w:val="00F34C09"/>
    <w:rsid w:val="00F34C49"/>
    <w:rsid w:val="00F34C4A"/>
    <w:rsid w:val="00F34C7E"/>
    <w:rsid w:val="00F34D57"/>
    <w:rsid w:val="00F34E9C"/>
    <w:rsid w:val="00F34EAA"/>
    <w:rsid w:val="00F34F9B"/>
    <w:rsid w:val="00F35343"/>
    <w:rsid w:val="00F3539E"/>
    <w:rsid w:val="00F3539F"/>
    <w:rsid w:val="00F354BE"/>
    <w:rsid w:val="00F354CD"/>
    <w:rsid w:val="00F3552A"/>
    <w:rsid w:val="00F35586"/>
    <w:rsid w:val="00F35600"/>
    <w:rsid w:val="00F35686"/>
    <w:rsid w:val="00F35909"/>
    <w:rsid w:val="00F35A43"/>
    <w:rsid w:val="00F35C84"/>
    <w:rsid w:val="00F35E71"/>
    <w:rsid w:val="00F36112"/>
    <w:rsid w:val="00F361E7"/>
    <w:rsid w:val="00F362C7"/>
    <w:rsid w:val="00F363ED"/>
    <w:rsid w:val="00F3642D"/>
    <w:rsid w:val="00F36444"/>
    <w:rsid w:val="00F3646F"/>
    <w:rsid w:val="00F364B2"/>
    <w:rsid w:val="00F3651F"/>
    <w:rsid w:val="00F36589"/>
    <w:rsid w:val="00F36615"/>
    <w:rsid w:val="00F36630"/>
    <w:rsid w:val="00F36896"/>
    <w:rsid w:val="00F3698B"/>
    <w:rsid w:val="00F36A78"/>
    <w:rsid w:val="00F36AEA"/>
    <w:rsid w:val="00F36BF1"/>
    <w:rsid w:val="00F36C39"/>
    <w:rsid w:val="00F36D74"/>
    <w:rsid w:val="00F36D8C"/>
    <w:rsid w:val="00F36E40"/>
    <w:rsid w:val="00F36FFD"/>
    <w:rsid w:val="00F37021"/>
    <w:rsid w:val="00F37168"/>
    <w:rsid w:val="00F37284"/>
    <w:rsid w:val="00F3728F"/>
    <w:rsid w:val="00F37344"/>
    <w:rsid w:val="00F374EC"/>
    <w:rsid w:val="00F37509"/>
    <w:rsid w:val="00F3760D"/>
    <w:rsid w:val="00F37680"/>
    <w:rsid w:val="00F37769"/>
    <w:rsid w:val="00F377A9"/>
    <w:rsid w:val="00F37830"/>
    <w:rsid w:val="00F3796C"/>
    <w:rsid w:val="00F37D58"/>
    <w:rsid w:val="00F37E1B"/>
    <w:rsid w:val="00F37E46"/>
    <w:rsid w:val="00F40041"/>
    <w:rsid w:val="00F4038E"/>
    <w:rsid w:val="00F403A8"/>
    <w:rsid w:val="00F403AC"/>
    <w:rsid w:val="00F404E1"/>
    <w:rsid w:val="00F40594"/>
    <w:rsid w:val="00F40621"/>
    <w:rsid w:val="00F40635"/>
    <w:rsid w:val="00F4063A"/>
    <w:rsid w:val="00F407EC"/>
    <w:rsid w:val="00F408AB"/>
    <w:rsid w:val="00F40A6F"/>
    <w:rsid w:val="00F40B1A"/>
    <w:rsid w:val="00F40B2E"/>
    <w:rsid w:val="00F40BBE"/>
    <w:rsid w:val="00F40CFB"/>
    <w:rsid w:val="00F40DA0"/>
    <w:rsid w:val="00F40E58"/>
    <w:rsid w:val="00F40E6C"/>
    <w:rsid w:val="00F40F7E"/>
    <w:rsid w:val="00F40FA7"/>
    <w:rsid w:val="00F41000"/>
    <w:rsid w:val="00F41012"/>
    <w:rsid w:val="00F41092"/>
    <w:rsid w:val="00F410A3"/>
    <w:rsid w:val="00F4123F"/>
    <w:rsid w:val="00F413BD"/>
    <w:rsid w:val="00F414A0"/>
    <w:rsid w:val="00F41552"/>
    <w:rsid w:val="00F41696"/>
    <w:rsid w:val="00F417B3"/>
    <w:rsid w:val="00F417DD"/>
    <w:rsid w:val="00F41830"/>
    <w:rsid w:val="00F419CA"/>
    <w:rsid w:val="00F419F8"/>
    <w:rsid w:val="00F41A0B"/>
    <w:rsid w:val="00F41BF2"/>
    <w:rsid w:val="00F41DFA"/>
    <w:rsid w:val="00F41E5C"/>
    <w:rsid w:val="00F41EAB"/>
    <w:rsid w:val="00F41F40"/>
    <w:rsid w:val="00F41F9E"/>
    <w:rsid w:val="00F42126"/>
    <w:rsid w:val="00F425BF"/>
    <w:rsid w:val="00F42681"/>
    <w:rsid w:val="00F42856"/>
    <w:rsid w:val="00F4297F"/>
    <w:rsid w:val="00F42A17"/>
    <w:rsid w:val="00F42A2A"/>
    <w:rsid w:val="00F42A92"/>
    <w:rsid w:val="00F42B18"/>
    <w:rsid w:val="00F42C0B"/>
    <w:rsid w:val="00F42EC4"/>
    <w:rsid w:val="00F4313E"/>
    <w:rsid w:val="00F43146"/>
    <w:rsid w:val="00F431D5"/>
    <w:rsid w:val="00F432BF"/>
    <w:rsid w:val="00F4358B"/>
    <w:rsid w:val="00F43623"/>
    <w:rsid w:val="00F436B1"/>
    <w:rsid w:val="00F4386B"/>
    <w:rsid w:val="00F439DB"/>
    <w:rsid w:val="00F44157"/>
    <w:rsid w:val="00F441E3"/>
    <w:rsid w:val="00F4423E"/>
    <w:rsid w:val="00F443A2"/>
    <w:rsid w:val="00F443A8"/>
    <w:rsid w:val="00F445EC"/>
    <w:rsid w:val="00F44645"/>
    <w:rsid w:val="00F44894"/>
    <w:rsid w:val="00F44992"/>
    <w:rsid w:val="00F44A5E"/>
    <w:rsid w:val="00F44A63"/>
    <w:rsid w:val="00F44A73"/>
    <w:rsid w:val="00F44AF4"/>
    <w:rsid w:val="00F44BC1"/>
    <w:rsid w:val="00F44C01"/>
    <w:rsid w:val="00F44D6C"/>
    <w:rsid w:val="00F44F8E"/>
    <w:rsid w:val="00F45128"/>
    <w:rsid w:val="00F45142"/>
    <w:rsid w:val="00F452FB"/>
    <w:rsid w:val="00F454E9"/>
    <w:rsid w:val="00F45572"/>
    <w:rsid w:val="00F456AE"/>
    <w:rsid w:val="00F45930"/>
    <w:rsid w:val="00F45960"/>
    <w:rsid w:val="00F45A35"/>
    <w:rsid w:val="00F45A7D"/>
    <w:rsid w:val="00F45AAE"/>
    <w:rsid w:val="00F45D82"/>
    <w:rsid w:val="00F45DC3"/>
    <w:rsid w:val="00F45DEA"/>
    <w:rsid w:val="00F4602F"/>
    <w:rsid w:val="00F4604E"/>
    <w:rsid w:val="00F463CE"/>
    <w:rsid w:val="00F46473"/>
    <w:rsid w:val="00F46560"/>
    <w:rsid w:val="00F465CD"/>
    <w:rsid w:val="00F4670C"/>
    <w:rsid w:val="00F4678E"/>
    <w:rsid w:val="00F467AC"/>
    <w:rsid w:val="00F467DC"/>
    <w:rsid w:val="00F4689B"/>
    <w:rsid w:val="00F46971"/>
    <w:rsid w:val="00F46A1C"/>
    <w:rsid w:val="00F46ABE"/>
    <w:rsid w:val="00F46C50"/>
    <w:rsid w:val="00F46E01"/>
    <w:rsid w:val="00F472B6"/>
    <w:rsid w:val="00F472BD"/>
    <w:rsid w:val="00F473B9"/>
    <w:rsid w:val="00F474DF"/>
    <w:rsid w:val="00F47568"/>
    <w:rsid w:val="00F4771D"/>
    <w:rsid w:val="00F4778B"/>
    <w:rsid w:val="00F47813"/>
    <w:rsid w:val="00F478DF"/>
    <w:rsid w:val="00F47913"/>
    <w:rsid w:val="00F47ADB"/>
    <w:rsid w:val="00F47C1E"/>
    <w:rsid w:val="00F47C23"/>
    <w:rsid w:val="00F47C58"/>
    <w:rsid w:val="00F47C5A"/>
    <w:rsid w:val="00F47F4A"/>
    <w:rsid w:val="00F50590"/>
    <w:rsid w:val="00F506F2"/>
    <w:rsid w:val="00F507AD"/>
    <w:rsid w:val="00F50C72"/>
    <w:rsid w:val="00F50EF8"/>
    <w:rsid w:val="00F50F9C"/>
    <w:rsid w:val="00F51148"/>
    <w:rsid w:val="00F51221"/>
    <w:rsid w:val="00F51436"/>
    <w:rsid w:val="00F514F5"/>
    <w:rsid w:val="00F516B2"/>
    <w:rsid w:val="00F5170F"/>
    <w:rsid w:val="00F51A72"/>
    <w:rsid w:val="00F51B31"/>
    <w:rsid w:val="00F51B47"/>
    <w:rsid w:val="00F51B5F"/>
    <w:rsid w:val="00F51B95"/>
    <w:rsid w:val="00F51BDA"/>
    <w:rsid w:val="00F51C47"/>
    <w:rsid w:val="00F51DC5"/>
    <w:rsid w:val="00F51F90"/>
    <w:rsid w:val="00F52082"/>
    <w:rsid w:val="00F520C8"/>
    <w:rsid w:val="00F5227F"/>
    <w:rsid w:val="00F52330"/>
    <w:rsid w:val="00F523FB"/>
    <w:rsid w:val="00F52437"/>
    <w:rsid w:val="00F52491"/>
    <w:rsid w:val="00F524D4"/>
    <w:rsid w:val="00F5258B"/>
    <w:rsid w:val="00F5258C"/>
    <w:rsid w:val="00F5260D"/>
    <w:rsid w:val="00F52818"/>
    <w:rsid w:val="00F52883"/>
    <w:rsid w:val="00F528C6"/>
    <w:rsid w:val="00F52924"/>
    <w:rsid w:val="00F52927"/>
    <w:rsid w:val="00F529B7"/>
    <w:rsid w:val="00F52B10"/>
    <w:rsid w:val="00F52BEE"/>
    <w:rsid w:val="00F52C24"/>
    <w:rsid w:val="00F532FE"/>
    <w:rsid w:val="00F5333D"/>
    <w:rsid w:val="00F533C4"/>
    <w:rsid w:val="00F533E6"/>
    <w:rsid w:val="00F5341A"/>
    <w:rsid w:val="00F534F3"/>
    <w:rsid w:val="00F53785"/>
    <w:rsid w:val="00F5385A"/>
    <w:rsid w:val="00F53AA6"/>
    <w:rsid w:val="00F53AF7"/>
    <w:rsid w:val="00F53B6B"/>
    <w:rsid w:val="00F53C30"/>
    <w:rsid w:val="00F53E7F"/>
    <w:rsid w:val="00F53EAF"/>
    <w:rsid w:val="00F5408A"/>
    <w:rsid w:val="00F540F7"/>
    <w:rsid w:val="00F5411E"/>
    <w:rsid w:val="00F54231"/>
    <w:rsid w:val="00F544AB"/>
    <w:rsid w:val="00F5452D"/>
    <w:rsid w:val="00F5456D"/>
    <w:rsid w:val="00F54663"/>
    <w:rsid w:val="00F5472B"/>
    <w:rsid w:val="00F5493F"/>
    <w:rsid w:val="00F54A37"/>
    <w:rsid w:val="00F54ADD"/>
    <w:rsid w:val="00F54B82"/>
    <w:rsid w:val="00F54B83"/>
    <w:rsid w:val="00F54D72"/>
    <w:rsid w:val="00F54E89"/>
    <w:rsid w:val="00F54F87"/>
    <w:rsid w:val="00F54FEB"/>
    <w:rsid w:val="00F54FFD"/>
    <w:rsid w:val="00F5511D"/>
    <w:rsid w:val="00F5524C"/>
    <w:rsid w:val="00F55324"/>
    <w:rsid w:val="00F5538C"/>
    <w:rsid w:val="00F553DC"/>
    <w:rsid w:val="00F5556E"/>
    <w:rsid w:val="00F555DF"/>
    <w:rsid w:val="00F5572A"/>
    <w:rsid w:val="00F557F8"/>
    <w:rsid w:val="00F55959"/>
    <w:rsid w:val="00F55A48"/>
    <w:rsid w:val="00F55B06"/>
    <w:rsid w:val="00F55B79"/>
    <w:rsid w:val="00F55C66"/>
    <w:rsid w:val="00F55CA9"/>
    <w:rsid w:val="00F55F3F"/>
    <w:rsid w:val="00F55FB4"/>
    <w:rsid w:val="00F56010"/>
    <w:rsid w:val="00F5603E"/>
    <w:rsid w:val="00F56107"/>
    <w:rsid w:val="00F5614D"/>
    <w:rsid w:val="00F563AB"/>
    <w:rsid w:val="00F563BF"/>
    <w:rsid w:val="00F563E9"/>
    <w:rsid w:val="00F5676C"/>
    <w:rsid w:val="00F56850"/>
    <w:rsid w:val="00F568AB"/>
    <w:rsid w:val="00F569F2"/>
    <w:rsid w:val="00F56AEE"/>
    <w:rsid w:val="00F56BD2"/>
    <w:rsid w:val="00F56BDA"/>
    <w:rsid w:val="00F56BE8"/>
    <w:rsid w:val="00F56D99"/>
    <w:rsid w:val="00F56F50"/>
    <w:rsid w:val="00F5700C"/>
    <w:rsid w:val="00F5710E"/>
    <w:rsid w:val="00F57118"/>
    <w:rsid w:val="00F5715A"/>
    <w:rsid w:val="00F571C2"/>
    <w:rsid w:val="00F571F0"/>
    <w:rsid w:val="00F572C8"/>
    <w:rsid w:val="00F57345"/>
    <w:rsid w:val="00F57577"/>
    <w:rsid w:val="00F575F2"/>
    <w:rsid w:val="00F57605"/>
    <w:rsid w:val="00F577B4"/>
    <w:rsid w:val="00F577BA"/>
    <w:rsid w:val="00F57802"/>
    <w:rsid w:val="00F57901"/>
    <w:rsid w:val="00F5798D"/>
    <w:rsid w:val="00F57AC9"/>
    <w:rsid w:val="00F57B24"/>
    <w:rsid w:val="00F57F1B"/>
    <w:rsid w:val="00F600EA"/>
    <w:rsid w:val="00F6012A"/>
    <w:rsid w:val="00F60454"/>
    <w:rsid w:val="00F604F5"/>
    <w:rsid w:val="00F6050E"/>
    <w:rsid w:val="00F605FD"/>
    <w:rsid w:val="00F606A7"/>
    <w:rsid w:val="00F606D0"/>
    <w:rsid w:val="00F607CD"/>
    <w:rsid w:val="00F609B9"/>
    <w:rsid w:val="00F609ED"/>
    <w:rsid w:val="00F60A57"/>
    <w:rsid w:val="00F60B82"/>
    <w:rsid w:val="00F60C60"/>
    <w:rsid w:val="00F60CD0"/>
    <w:rsid w:val="00F60CED"/>
    <w:rsid w:val="00F60EE0"/>
    <w:rsid w:val="00F60F20"/>
    <w:rsid w:val="00F6102E"/>
    <w:rsid w:val="00F61112"/>
    <w:rsid w:val="00F61242"/>
    <w:rsid w:val="00F61319"/>
    <w:rsid w:val="00F6160A"/>
    <w:rsid w:val="00F6173C"/>
    <w:rsid w:val="00F61757"/>
    <w:rsid w:val="00F617A1"/>
    <w:rsid w:val="00F61ACC"/>
    <w:rsid w:val="00F61B09"/>
    <w:rsid w:val="00F61B26"/>
    <w:rsid w:val="00F61B97"/>
    <w:rsid w:val="00F61C42"/>
    <w:rsid w:val="00F61C46"/>
    <w:rsid w:val="00F61D64"/>
    <w:rsid w:val="00F620F1"/>
    <w:rsid w:val="00F621C0"/>
    <w:rsid w:val="00F621E2"/>
    <w:rsid w:val="00F62212"/>
    <w:rsid w:val="00F6232B"/>
    <w:rsid w:val="00F6235B"/>
    <w:rsid w:val="00F6242D"/>
    <w:rsid w:val="00F6246E"/>
    <w:rsid w:val="00F626B8"/>
    <w:rsid w:val="00F626FD"/>
    <w:rsid w:val="00F62750"/>
    <w:rsid w:val="00F6278C"/>
    <w:rsid w:val="00F6284D"/>
    <w:rsid w:val="00F628AC"/>
    <w:rsid w:val="00F628D0"/>
    <w:rsid w:val="00F629DA"/>
    <w:rsid w:val="00F62A4F"/>
    <w:rsid w:val="00F62B5F"/>
    <w:rsid w:val="00F62E11"/>
    <w:rsid w:val="00F62EBE"/>
    <w:rsid w:val="00F62F21"/>
    <w:rsid w:val="00F630EE"/>
    <w:rsid w:val="00F63209"/>
    <w:rsid w:val="00F63357"/>
    <w:rsid w:val="00F6337B"/>
    <w:rsid w:val="00F6345C"/>
    <w:rsid w:val="00F634BD"/>
    <w:rsid w:val="00F634CA"/>
    <w:rsid w:val="00F635E0"/>
    <w:rsid w:val="00F635F7"/>
    <w:rsid w:val="00F63736"/>
    <w:rsid w:val="00F63BFE"/>
    <w:rsid w:val="00F63CA6"/>
    <w:rsid w:val="00F63E37"/>
    <w:rsid w:val="00F63ED8"/>
    <w:rsid w:val="00F63FF1"/>
    <w:rsid w:val="00F640C8"/>
    <w:rsid w:val="00F64469"/>
    <w:rsid w:val="00F644D8"/>
    <w:rsid w:val="00F64558"/>
    <w:rsid w:val="00F645C5"/>
    <w:rsid w:val="00F64616"/>
    <w:rsid w:val="00F6462F"/>
    <w:rsid w:val="00F646FC"/>
    <w:rsid w:val="00F6484D"/>
    <w:rsid w:val="00F64B3F"/>
    <w:rsid w:val="00F64B79"/>
    <w:rsid w:val="00F64D21"/>
    <w:rsid w:val="00F64E2A"/>
    <w:rsid w:val="00F64E7A"/>
    <w:rsid w:val="00F64F59"/>
    <w:rsid w:val="00F65077"/>
    <w:rsid w:val="00F650F3"/>
    <w:rsid w:val="00F650F5"/>
    <w:rsid w:val="00F652CC"/>
    <w:rsid w:val="00F65368"/>
    <w:rsid w:val="00F656A9"/>
    <w:rsid w:val="00F65766"/>
    <w:rsid w:val="00F65881"/>
    <w:rsid w:val="00F65B02"/>
    <w:rsid w:val="00F65B06"/>
    <w:rsid w:val="00F65BD4"/>
    <w:rsid w:val="00F65D81"/>
    <w:rsid w:val="00F65D93"/>
    <w:rsid w:val="00F65EA4"/>
    <w:rsid w:val="00F6610E"/>
    <w:rsid w:val="00F66466"/>
    <w:rsid w:val="00F665BB"/>
    <w:rsid w:val="00F665DA"/>
    <w:rsid w:val="00F665EE"/>
    <w:rsid w:val="00F6665D"/>
    <w:rsid w:val="00F66911"/>
    <w:rsid w:val="00F66B1F"/>
    <w:rsid w:val="00F66B94"/>
    <w:rsid w:val="00F66CAB"/>
    <w:rsid w:val="00F66D78"/>
    <w:rsid w:val="00F66ECB"/>
    <w:rsid w:val="00F66EF1"/>
    <w:rsid w:val="00F66F33"/>
    <w:rsid w:val="00F66FF3"/>
    <w:rsid w:val="00F6701F"/>
    <w:rsid w:val="00F6703F"/>
    <w:rsid w:val="00F673C1"/>
    <w:rsid w:val="00F676DD"/>
    <w:rsid w:val="00F677D8"/>
    <w:rsid w:val="00F67A53"/>
    <w:rsid w:val="00F67A7C"/>
    <w:rsid w:val="00F67C58"/>
    <w:rsid w:val="00F67C89"/>
    <w:rsid w:val="00F67C8B"/>
    <w:rsid w:val="00F67F61"/>
    <w:rsid w:val="00F67F6C"/>
    <w:rsid w:val="00F67FDC"/>
    <w:rsid w:val="00F6AAB5"/>
    <w:rsid w:val="00F702AC"/>
    <w:rsid w:val="00F70386"/>
    <w:rsid w:val="00F7061C"/>
    <w:rsid w:val="00F70702"/>
    <w:rsid w:val="00F70E4A"/>
    <w:rsid w:val="00F70FA6"/>
    <w:rsid w:val="00F71037"/>
    <w:rsid w:val="00F71196"/>
    <w:rsid w:val="00F7125F"/>
    <w:rsid w:val="00F71346"/>
    <w:rsid w:val="00F71357"/>
    <w:rsid w:val="00F713E8"/>
    <w:rsid w:val="00F71492"/>
    <w:rsid w:val="00F7166C"/>
    <w:rsid w:val="00F71693"/>
    <w:rsid w:val="00F717BD"/>
    <w:rsid w:val="00F71AD7"/>
    <w:rsid w:val="00F71C9B"/>
    <w:rsid w:val="00F71D58"/>
    <w:rsid w:val="00F71E27"/>
    <w:rsid w:val="00F71EA0"/>
    <w:rsid w:val="00F71FDA"/>
    <w:rsid w:val="00F71FE9"/>
    <w:rsid w:val="00F72059"/>
    <w:rsid w:val="00F720D7"/>
    <w:rsid w:val="00F7228C"/>
    <w:rsid w:val="00F7232D"/>
    <w:rsid w:val="00F72331"/>
    <w:rsid w:val="00F723F9"/>
    <w:rsid w:val="00F72579"/>
    <w:rsid w:val="00F725BE"/>
    <w:rsid w:val="00F7260F"/>
    <w:rsid w:val="00F7264B"/>
    <w:rsid w:val="00F726D9"/>
    <w:rsid w:val="00F7271A"/>
    <w:rsid w:val="00F72736"/>
    <w:rsid w:val="00F727F6"/>
    <w:rsid w:val="00F72A1F"/>
    <w:rsid w:val="00F72A38"/>
    <w:rsid w:val="00F72A51"/>
    <w:rsid w:val="00F72AD3"/>
    <w:rsid w:val="00F72B48"/>
    <w:rsid w:val="00F72B66"/>
    <w:rsid w:val="00F72B7A"/>
    <w:rsid w:val="00F72E5E"/>
    <w:rsid w:val="00F732C4"/>
    <w:rsid w:val="00F733D0"/>
    <w:rsid w:val="00F7340D"/>
    <w:rsid w:val="00F734DC"/>
    <w:rsid w:val="00F736D3"/>
    <w:rsid w:val="00F7380E"/>
    <w:rsid w:val="00F738B9"/>
    <w:rsid w:val="00F73954"/>
    <w:rsid w:val="00F73958"/>
    <w:rsid w:val="00F739A9"/>
    <w:rsid w:val="00F73B76"/>
    <w:rsid w:val="00F73B9D"/>
    <w:rsid w:val="00F73D5B"/>
    <w:rsid w:val="00F73DA7"/>
    <w:rsid w:val="00F73E50"/>
    <w:rsid w:val="00F73EF6"/>
    <w:rsid w:val="00F73F3C"/>
    <w:rsid w:val="00F7413D"/>
    <w:rsid w:val="00F741A2"/>
    <w:rsid w:val="00F74260"/>
    <w:rsid w:val="00F7438A"/>
    <w:rsid w:val="00F743E3"/>
    <w:rsid w:val="00F7445D"/>
    <w:rsid w:val="00F74574"/>
    <w:rsid w:val="00F745AF"/>
    <w:rsid w:val="00F745F0"/>
    <w:rsid w:val="00F74637"/>
    <w:rsid w:val="00F7465A"/>
    <w:rsid w:val="00F74831"/>
    <w:rsid w:val="00F74879"/>
    <w:rsid w:val="00F74904"/>
    <w:rsid w:val="00F7498B"/>
    <w:rsid w:val="00F749DE"/>
    <w:rsid w:val="00F74D09"/>
    <w:rsid w:val="00F74DCF"/>
    <w:rsid w:val="00F74E53"/>
    <w:rsid w:val="00F74F38"/>
    <w:rsid w:val="00F7500C"/>
    <w:rsid w:val="00F7503A"/>
    <w:rsid w:val="00F752CB"/>
    <w:rsid w:val="00F75532"/>
    <w:rsid w:val="00F75546"/>
    <w:rsid w:val="00F75561"/>
    <w:rsid w:val="00F757B0"/>
    <w:rsid w:val="00F757FD"/>
    <w:rsid w:val="00F75803"/>
    <w:rsid w:val="00F75973"/>
    <w:rsid w:val="00F75AD1"/>
    <w:rsid w:val="00F75B37"/>
    <w:rsid w:val="00F75BD2"/>
    <w:rsid w:val="00F75DC4"/>
    <w:rsid w:val="00F75E71"/>
    <w:rsid w:val="00F75E7D"/>
    <w:rsid w:val="00F760AE"/>
    <w:rsid w:val="00F761DE"/>
    <w:rsid w:val="00F7622C"/>
    <w:rsid w:val="00F76303"/>
    <w:rsid w:val="00F76328"/>
    <w:rsid w:val="00F76359"/>
    <w:rsid w:val="00F76514"/>
    <w:rsid w:val="00F76585"/>
    <w:rsid w:val="00F768AC"/>
    <w:rsid w:val="00F76B7C"/>
    <w:rsid w:val="00F76BDE"/>
    <w:rsid w:val="00F76D31"/>
    <w:rsid w:val="00F76D66"/>
    <w:rsid w:val="00F76E95"/>
    <w:rsid w:val="00F77008"/>
    <w:rsid w:val="00F77068"/>
    <w:rsid w:val="00F771A8"/>
    <w:rsid w:val="00F7743B"/>
    <w:rsid w:val="00F7753D"/>
    <w:rsid w:val="00F775AB"/>
    <w:rsid w:val="00F777CE"/>
    <w:rsid w:val="00F7785A"/>
    <w:rsid w:val="00F779B3"/>
    <w:rsid w:val="00F77A2D"/>
    <w:rsid w:val="00F77A41"/>
    <w:rsid w:val="00F77B40"/>
    <w:rsid w:val="00F77C92"/>
    <w:rsid w:val="00F77CDD"/>
    <w:rsid w:val="00F77D54"/>
    <w:rsid w:val="00F77EA4"/>
    <w:rsid w:val="00F77F84"/>
    <w:rsid w:val="00F77FB5"/>
    <w:rsid w:val="00F801C5"/>
    <w:rsid w:val="00F8031F"/>
    <w:rsid w:val="00F80399"/>
    <w:rsid w:val="00F803BA"/>
    <w:rsid w:val="00F80533"/>
    <w:rsid w:val="00F80734"/>
    <w:rsid w:val="00F80782"/>
    <w:rsid w:val="00F807E6"/>
    <w:rsid w:val="00F8087F"/>
    <w:rsid w:val="00F80AA8"/>
    <w:rsid w:val="00F80AF1"/>
    <w:rsid w:val="00F80B12"/>
    <w:rsid w:val="00F80C0B"/>
    <w:rsid w:val="00F80C0E"/>
    <w:rsid w:val="00F80C31"/>
    <w:rsid w:val="00F80CE1"/>
    <w:rsid w:val="00F80DAE"/>
    <w:rsid w:val="00F80DD4"/>
    <w:rsid w:val="00F80F63"/>
    <w:rsid w:val="00F80F6E"/>
    <w:rsid w:val="00F80F8D"/>
    <w:rsid w:val="00F81001"/>
    <w:rsid w:val="00F81064"/>
    <w:rsid w:val="00F810DF"/>
    <w:rsid w:val="00F81184"/>
    <w:rsid w:val="00F811D2"/>
    <w:rsid w:val="00F81289"/>
    <w:rsid w:val="00F81643"/>
    <w:rsid w:val="00F81677"/>
    <w:rsid w:val="00F81777"/>
    <w:rsid w:val="00F81A0D"/>
    <w:rsid w:val="00F81B49"/>
    <w:rsid w:val="00F81BE6"/>
    <w:rsid w:val="00F81C2E"/>
    <w:rsid w:val="00F81D16"/>
    <w:rsid w:val="00F81DE9"/>
    <w:rsid w:val="00F81DF8"/>
    <w:rsid w:val="00F81E17"/>
    <w:rsid w:val="00F81FCA"/>
    <w:rsid w:val="00F82058"/>
    <w:rsid w:val="00F8206C"/>
    <w:rsid w:val="00F820A5"/>
    <w:rsid w:val="00F821F3"/>
    <w:rsid w:val="00F8229A"/>
    <w:rsid w:val="00F823EE"/>
    <w:rsid w:val="00F8245B"/>
    <w:rsid w:val="00F824DE"/>
    <w:rsid w:val="00F825E6"/>
    <w:rsid w:val="00F8261E"/>
    <w:rsid w:val="00F826C2"/>
    <w:rsid w:val="00F827B8"/>
    <w:rsid w:val="00F828FC"/>
    <w:rsid w:val="00F82913"/>
    <w:rsid w:val="00F8299F"/>
    <w:rsid w:val="00F829BF"/>
    <w:rsid w:val="00F82A01"/>
    <w:rsid w:val="00F82B90"/>
    <w:rsid w:val="00F82C80"/>
    <w:rsid w:val="00F82CAB"/>
    <w:rsid w:val="00F82CF9"/>
    <w:rsid w:val="00F82D7E"/>
    <w:rsid w:val="00F82E3D"/>
    <w:rsid w:val="00F82E8F"/>
    <w:rsid w:val="00F82F17"/>
    <w:rsid w:val="00F82F25"/>
    <w:rsid w:val="00F83066"/>
    <w:rsid w:val="00F830B7"/>
    <w:rsid w:val="00F8324F"/>
    <w:rsid w:val="00F834B1"/>
    <w:rsid w:val="00F836BF"/>
    <w:rsid w:val="00F836C3"/>
    <w:rsid w:val="00F837B3"/>
    <w:rsid w:val="00F83B24"/>
    <w:rsid w:val="00F83BCB"/>
    <w:rsid w:val="00F83C90"/>
    <w:rsid w:val="00F83E27"/>
    <w:rsid w:val="00F83E6E"/>
    <w:rsid w:val="00F83F10"/>
    <w:rsid w:val="00F83FA4"/>
    <w:rsid w:val="00F8404D"/>
    <w:rsid w:val="00F841AF"/>
    <w:rsid w:val="00F84682"/>
    <w:rsid w:val="00F846B8"/>
    <w:rsid w:val="00F84726"/>
    <w:rsid w:val="00F84733"/>
    <w:rsid w:val="00F848F7"/>
    <w:rsid w:val="00F849B1"/>
    <w:rsid w:val="00F849E0"/>
    <w:rsid w:val="00F84AF7"/>
    <w:rsid w:val="00F84B4A"/>
    <w:rsid w:val="00F84C5F"/>
    <w:rsid w:val="00F84F53"/>
    <w:rsid w:val="00F8513F"/>
    <w:rsid w:val="00F8517E"/>
    <w:rsid w:val="00F851B1"/>
    <w:rsid w:val="00F85370"/>
    <w:rsid w:val="00F85402"/>
    <w:rsid w:val="00F854BF"/>
    <w:rsid w:val="00F854C5"/>
    <w:rsid w:val="00F854CC"/>
    <w:rsid w:val="00F8557A"/>
    <w:rsid w:val="00F855F8"/>
    <w:rsid w:val="00F8561D"/>
    <w:rsid w:val="00F856DC"/>
    <w:rsid w:val="00F85705"/>
    <w:rsid w:val="00F8579D"/>
    <w:rsid w:val="00F85B21"/>
    <w:rsid w:val="00F85BF4"/>
    <w:rsid w:val="00F85C07"/>
    <w:rsid w:val="00F85D69"/>
    <w:rsid w:val="00F85E12"/>
    <w:rsid w:val="00F85EE5"/>
    <w:rsid w:val="00F85F10"/>
    <w:rsid w:val="00F86203"/>
    <w:rsid w:val="00F86220"/>
    <w:rsid w:val="00F8628D"/>
    <w:rsid w:val="00F862BC"/>
    <w:rsid w:val="00F864F9"/>
    <w:rsid w:val="00F865C4"/>
    <w:rsid w:val="00F86620"/>
    <w:rsid w:val="00F86636"/>
    <w:rsid w:val="00F866CB"/>
    <w:rsid w:val="00F86743"/>
    <w:rsid w:val="00F86886"/>
    <w:rsid w:val="00F868C0"/>
    <w:rsid w:val="00F86A22"/>
    <w:rsid w:val="00F86B77"/>
    <w:rsid w:val="00F86BD9"/>
    <w:rsid w:val="00F86F58"/>
    <w:rsid w:val="00F86F62"/>
    <w:rsid w:val="00F86FF8"/>
    <w:rsid w:val="00F8707B"/>
    <w:rsid w:val="00F87088"/>
    <w:rsid w:val="00F87217"/>
    <w:rsid w:val="00F87252"/>
    <w:rsid w:val="00F872D8"/>
    <w:rsid w:val="00F872FD"/>
    <w:rsid w:val="00F872FE"/>
    <w:rsid w:val="00F874DD"/>
    <w:rsid w:val="00F87572"/>
    <w:rsid w:val="00F87AFD"/>
    <w:rsid w:val="00F87DA7"/>
    <w:rsid w:val="00F87DE4"/>
    <w:rsid w:val="00F90160"/>
    <w:rsid w:val="00F901D2"/>
    <w:rsid w:val="00F9026E"/>
    <w:rsid w:val="00F90278"/>
    <w:rsid w:val="00F9030E"/>
    <w:rsid w:val="00F90524"/>
    <w:rsid w:val="00F90701"/>
    <w:rsid w:val="00F90744"/>
    <w:rsid w:val="00F90775"/>
    <w:rsid w:val="00F9079D"/>
    <w:rsid w:val="00F90966"/>
    <w:rsid w:val="00F909D2"/>
    <w:rsid w:val="00F909E1"/>
    <w:rsid w:val="00F90A7F"/>
    <w:rsid w:val="00F90B02"/>
    <w:rsid w:val="00F90C48"/>
    <w:rsid w:val="00F90C93"/>
    <w:rsid w:val="00F90D03"/>
    <w:rsid w:val="00F90E5E"/>
    <w:rsid w:val="00F90F13"/>
    <w:rsid w:val="00F91085"/>
    <w:rsid w:val="00F91185"/>
    <w:rsid w:val="00F911B1"/>
    <w:rsid w:val="00F91253"/>
    <w:rsid w:val="00F912E8"/>
    <w:rsid w:val="00F9133C"/>
    <w:rsid w:val="00F913E8"/>
    <w:rsid w:val="00F914CF"/>
    <w:rsid w:val="00F914DE"/>
    <w:rsid w:val="00F91546"/>
    <w:rsid w:val="00F9160A"/>
    <w:rsid w:val="00F91692"/>
    <w:rsid w:val="00F91743"/>
    <w:rsid w:val="00F917D0"/>
    <w:rsid w:val="00F91976"/>
    <w:rsid w:val="00F91992"/>
    <w:rsid w:val="00F91ADE"/>
    <w:rsid w:val="00F91D3E"/>
    <w:rsid w:val="00F91D90"/>
    <w:rsid w:val="00F91DAE"/>
    <w:rsid w:val="00F92059"/>
    <w:rsid w:val="00F9228D"/>
    <w:rsid w:val="00F923FC"/>
    <w:rsid w:val="00F9242B"/>
    <w:rsid w:val="00F9279B"/>
    <w:rsid w:val="00F927A5"/>
    <w:rsid w:val="00F929F9"/>
    <w:rsid w:val="00F92A9B"/>
    <w:rsid w:val="00F92AFD"/>
    <w:rsid w:val="00F92BD5"/>
    <w:rsid w:val="00F92FE2"/>
    <w:rsid w:val="00F930F8"/>
    <w:rsid w:val="00F93131"/>
    <w:rsid w:val="00F93281"/>
    <w:rsid w:val="00F93398"/>
    <w:rsid w:val="00F936D4"/>
    <w:rsid w:val="00F936EC"/>
    <w:rsid w:val="00F93883"/>
    <w:rsid w:val="00F93944"/>
    <w:rsid w:val="00F9399D"/>
    <w:rsid w:val="00F939E0"/>
    <w:rsid w:val="00F93A0F"/>
    <w:rsid w:val="00F93B31"/>
    <w:rsid w:val="00F93EA7"/>
    <w:rsid w:val="00F942A7"/>
    <w:rsid w:val="00F942FD"/>
    <w:rsid w:val="00F9430B"/>
    <w:rsid w:val="00F943E7"/>
    <w:rsid w:val="00F943F8"/>
    <w:rsid w:val="00F94448"/>
    <w:rsid w:val="00F944C6"/>
    <w:rsid w:val="00F944E5"/>
    <w:rsid w:val="00F94544"/>
    <w:rsid w:val="00F94545"/>
    <w:rsid w:val="00F946F5"/>
    <w:rsid w:val="00F9497D"/>
    <w:rsid w:val="00F94A38"/>
    <w:rsid w:val="00F94A9E"/>
    <w:rsid w:val="00F94B62"/>
    <w:rsid w:val="00F94BCD"/>
    <w:rsid w:val="00F94E28"/>
    <w:rsid w:val="00F94E42"/>
    <w:rsid w:val="00F94ECD"/>
    <w:rsid w:val="00F94F15"/>
    <w:rsid w:val="00F94F8E"/>
    <w:rsid w:val="00F95013"/>
    <w:rsid w:val="00F9502C"/>
    <w:rsid w:val="00F951D8"/>
    <w:rsid w:val="00F95278"/>
    <w:rsid w:val="00F952D9"/>
    <w:rsid w:val="00F955A1"/>
    <w:rsid w:val="00F955D9"/>
    <w:rsid w:val="00F957B2"/>
    <w:rsid w:val="00F957F9"/>
    <w:rsid w:val="00F95957"/>
    <w:rsid w:val="00F95967"/>
    <w:rsid w:val="00F95A22"/>
    <w:rsid w:val="00F95A5D"/>
    <w:rsid w:val="00F95CE7"/>
    <w:rsid w:val="00F95D74"/>
    <w:rsid w:val="00F95ED9"/>
    <w:rsid w:val="00F95EFE"/>
    <w:rsid w:val="00F95FA9"/>
    <w:rsid w:val="00F95FB1"/>
    <w:rsid w:val="00F95FE6"/>
    <w:rsid w:val="00F96039"/>
    <w:rsid w:val="00F960D4"/>
    <w:rsid w:val="00F961D7"/>
    <w:rsid w:val="00F961DD"/>
    <w:rsid w:val="00F96235"/>
    <w:rsid w:val="00F96257"/>
    <w:rsid w:val="00F9675F"/>
    <w:rsid w:val="00F9684B"/>
    <w:rsid w:val="00F96876"/>
    <w:rsid w:val="00F969B6"/>
    <w:rsid w:val="00F96B9F"/>
    <w:rsid w:val="00F96CC5"/>
    <w:rsid w:val="00F96D88"/>
    <w:rsid w:val="00F970B6"/>
    <w:rsid w:val="00F97189"/>
    <w:rsid w:val="00F973E7"/>
    <w:rsid w:val="00F9740F"/>
    <w:rsid w:val="00F97420"/>
    <w:rsid w:val="00F97648"/>
    <w:rsid w:val="00F978C1"/>
    <w:rsid w:val="00F978CD"/>
    <w:rsid w:val="00F9790D"/>
    <w:rsid w:val="00F97980"/>
    <w:rsid w:val="00F9798D"/>
    <w:rsid w:val="00F97AB3"/>
    <w:rsid w:val="00F97B78"/>
    <w:rsid w:val="00F97C2B"/>
    <w:rsid w:val="00F97C5B"/>
    <w:rsid w:val="00F97D21"/>
    <w:rsid w:val="00F97DF9"/>
    <w:rsid w:val="00F97F95"/>
    <w:rsid w:val="00F97FEE"/>
    <w:rsid w:val="00FA00CD"/>
    <w:rsid w:val="00FA00ED"/>
    <w:rsid w:val="00FA0126"/>
    <w:rsid w:val="00FA01AF"/>
    <w:rsid w:val="00FA02CE"/>
    <w:rsid w:val="00FA036E"/>
    <w:rsid w:val="00FA0634"/>
    <w:rsid w:val="00FA071D"/>
    <w:rsid w:val="00FA07FF"/>
    <w:rsid w:val="00FA08D5"/>
    <w:rsid w:val="00FA09B9"/>
    <w:rsid w:val="00FA0A51"/>
    <w:rsid w:val="00FA0ADA"/>
    <w:rsid w:val="00FA0B46"/>
    <w:rsid w:val="00FA0CFA"/>
    <w:rsid w:val="00FA0D38"/>
    <w:rsid w:val="00FA0ECC"/>
    <w:rsid w:val="00FA0F8B"/>
    <w:rsid w:val="00FA10D7"/>
    <w:rsid w:val="00FA10F7"/>
    <w:rsid w:val="00FA11F1"/>
    <w:rsid w:val="00FA12E1"/>
    <w:rsid w:val="00FA12E6"/>
    <w:rsid w:val="00FA1495"/>
    <w:rsid w:val="00FA14EB"/>
    <w:rsid w:val="00FA1500"/>
    <w:rsid w:val="00FA1528"/>
    <w:rsid w:val="00FA1550"/>
    <w:rsid w:val="00FA1756"/>
    <w:rsid w:val="00FA17D8"/>
    <w:rsid w:val="00FA1A58"/>
    <w:rsid w:val="00FA1C1C"/>
    <w:rsid w:val="00FA1DE7"/>
    <w:rsid w:val="00FA20D4"/>
    <w:rsid w:val="00FA2121"/>
    <w:rsid w:val="00FA21CC"/>
    <w:rsid w:val="00FA2205"/>
    <w:rsid w:val="00FA2362"/>
    <w:rsid w:val="00FA24C2"/>
    <w:rsid w:val="00FA2606"/>
    <w:rsid w:val="00FA286F"/>
    <w:rsid w:val="00FA2977"/>
    <w:rsid w:val="00FA298B"/>
    <w:rsid w:val="00FA2A85"/>
    <w:rsid w:val="00FA2AF5"/>
    <w:rsid w:val="00FA2B28"/>
    <w:rsid w:val="00FA2B70"/>
    <w:rsid w:val="00FA2D4E"/>
    <w:rsid w:val="00FA2D70"/>
    <w:rsid w:val="00FA2DF8"/>
    <w:rsid w:val="00FA2E15"/>
    <w:rsid w:val="00FA2E1C"/>
    <w:rsid w:val="00FA2FAB"/>
    <w:rsid w:val="00FA3035"/>
    <w:rsid w:val="00FA30FC"/>
    <w:rsid w:val="00FA310E"/>
    <w:rsid w:val="00FA31C8"/>
    <w:rsid w:val="00FA324B"/>
    <w:rsid w:val="00FA32C3"/>
    <w:rsid w:val="00FA338E"/>
    <w:rsid w:val="00FA35BB"/>
    <w:rsid w:val="00FA37B2"/>
    <w:rsid w:val="00FA382B"/>
    <w:rsid w:val="00FA38C9"/>
    <w:rsid w:val="00FA39F9"/>
    <w:rsid w:val="00FA3A8A"/>
    <w:rsid w:val="00FA3ADA"/>
    <w:rsid w:val="00FA3E57"/>
    <w:rsid w:val="00FA3EE5"/>
    <w:rsid w:val="00FA4162"/>
    <w:rsid w:val="00FA42D3"/>
    <w:rsid w:val="00FA441E"/>
    <w:rsid w:val="00FA45D4"/>
    <w:rsid w:val="00FA4833"/>
    <w:rsid w:val="00FA495A"/>
    <w:rsid w:val="00FA49CF"/>
    <w:rsid w:val="00FA4A5D"/>
    <w:rsid w:val="00FA4A6A"/>
    <w:rsid w:val="00FA4AB1"/>
    <w:rsid w:val="00FA4FE4"/>
    <w:rsid w:val="00FA5023"/>
    <w:rsid w:val="00FA506E"/>
    <w:rsid w:val="00FA5110"/>
    <w:rsid w:val="00FA53B5"/>
    <w:rsid w:val="00FA5692"/>
    <w:rsid w:val="00FA56FE"/>
    <w:rsid w:val="00FA570E"/>
    <w:rsid w:val="00FA587A"/>
    <w:rsid w:val="00FA58CF"/>
    <w:rsid w:val="00FA58D3"/>
    <w:rsid w:val="00FA5939"/>
    <w:rsid w:val="00FA5B44"/>
    <w:rsid w:val="00FA5C0C"/>
    <w:rsid w:val="00FA5C40"/>
    <w:rsid w:val="00FA5D23"/>
    <w:rsid w:val="00FA6085"/>
    <w:rsid w:val="00FA6182"/>
    <w:rsid w:val="00FA61B9"/>
    <w:rsid w:val="00FA620F"/>
    <w:rsid w:val="00FA63B6"/>
    <w:rsid w:val="00FA68E3"/>
    <w:rsid w:val="00FA6AE3"/>
    <w:rsid w:val="00FA6BAC"/>
    <w:rsid w:val="00FA6D3E"/>
    <w:rsid w:val="00FA7073"/>
    <w:rsid w:val="00FA71E3"/>
    <w:rsid w:val="00FA7226"/>
    <w:rsid w:val="00FA737E"/>
    <w:rsid w:val="00FA74A0"/>
    <w:rsid w:val="00FA7565"/>
    <w:rsid w:val="00FA7619"/>
    <w:rsid w:val="00FA76A8"/>
    <w:rsid w:val="00FA7B59"/>
    <w:rsid w:val="00FA7BC3"/>
    <w:rsid w:val="00FA7CD9"/>
    <w:rsid w:val="00FA7D2E"/>
    <w:rsid w:val="00FA7DFB"/>
    <w:rsid w:val="00FA7E4C"/>
    <w:rsid w:val="00FA7EB0"/>
    <w:rsid w:val="00FA7FFE"/>
    <w:rsid w:val="00FB02AC"/>
    <w:rsid w:val="00FB048D"/>
    <w:rsid w:val="00FB05D0"/>
    <w:rsid w:val="00FB07DD"/>
    <w:rsid w:val="00FB0832"/>
    <w:rsid w:val="00FB08DF"/>
    <w:rsid w:val="00FB09A7"/>
    <w:rsid w:val="00FB09BD"/>
    <w:rsid w:val="00FB0A0D"/>
    <w:rsid w:val="00FB0CBE"/>
    <w:rsid w:val="00FB0E36"/>
    <w:rsid w:val="00FB0ED0"/>
    <w:rsid w:val="00FB103D"/>
    <w:rsid w:val="00FB130B"/>
    <w:rsid w:val="00FB1348"/>
    <w:rsid w:val="00FB1598"/>
    <w:rsid w:val="00FB15C1"/>
    <w:rsid w:val="00FB16FE"/>
    <w:rsid w:val="00FB1952"/>
    <w:rsid w:val="00FB195B"/>
    <w:rsid w:val="00FB19E8"/>
    <w:rsid w:val="00FB1A8F"/>
    <w:rsid w:val="00FB1ABB"/>
    <w:rsid w:val="00FB1C88"/>
    <w:rsid w:val="00FB1E88"/>
    <w:rsid w:val="00FB1F3A"/>
    <w:rsid w:val="00FB2032"/>
    <w:rsid w:val="00FB2265"/>
    <w:rsid w:val="00FB2353"/>
    <w:rsid w:val="00FB2479"/>
    <w:rsid w:val="00FB28F9"/>
    <w:rsid w:val="00FB2A22"/>
    <w:rsid w:val="00FB2CBC"/>
    <w:rsid w:val="00FB2F4A"/>
    <w:rsid w:val="00FB2FAD"/>
    <w:rsid w:val="00FB314F"/>
    <w:rsid w:val="00FB3263"/>
    <w:rsid w:val="00FB336D"/>
    <w:rsid w:val="00FB3387"/>
    <w:rsid w:val="00FB3539"/>
    <w:rsid w:val="00FB3616"/>
    <w:rsid w:val="00FB36D4"/>
    <w:rsid w:val="00FB36F5"/>
    <w:rsid w:val="00FB375B"/>
    <w:rsid w:val="00FB387A"/>
    <w:rsid w:val="00FB3AC3"/>
    <w:rsid w:val="00FB3B2E"/>
    <w:rsid w:val="00FB3D03"/>
    <w:rsid w:val="00FB3D4E"/>
    <w:rsid w:val="00FB3E6C"/>
    <w:rsid w:val="00FB3E93"/>
    <w:rsid w:val="00FB3EB2"/>
    <w:rsid w:val="00FB3EDC"/>
    <w:rsid w:val="00FB3F45"/>
    <w:rsid w:val="00FB3FDC"/>
    <w:rsid w:val="00FB4006"/>
    <w:rsid w:val="00FB412E"/>
    <w:rsid w:val="00FB41E5"/>
    <w:rsid w:val="00FB429F"/>
    <w:rsid w:val="00FB44F9"/>
    <w:rsid w:val="00FB45C9"/>
    <w:rsid w:val="00FB4710"/>
    <w:rsid w:val="00FB4789"/>
    <w:rsid w:val="00FB48CA"/>
    <w:rsid w:val="00FB4A05"/>
    <w:rsid w:val="00FB4F5E"/>
    <w:rsid w:val="00FB5260"/>
    <w:rsid w:val="00FB56BC"/>
    <w:rsid w:val="00FB5B07"/>
    <w:rsid w:val="00FB5D46"/>
    <w:rsid w:val="00FB5F6E"/>
    <w:rsid w:val="00FB6079"/>
    <w:rsid w:val="00FB6110"/>
    <w:rsid w:val="00FB64CD"/>
    <w:rsid w:val="00FB65A0"/>
    <w:rsid w:val="00FB6768"/>
    <w:rsid w:val="00FB6776"/>
    <w:rsid w:val="00FB685E"/>
    <w:rsid w:val="00FB6989"/>
    <w:rsid w:val="00FB6A15"/>
    <w:rsid w:val="00FB6A9F"/>
    <w:rsid w:val="00FB6B82"/>
    <w:rsid w:val="00FB6D5C"/>
    <w:rsid w:val="00FB6D7A"/>
    <w:rsid w:val="00FB6E88"/>
    <w:rsid w:val="00FB70CC"/>
    <w:rsid w:val="00FB71DB"/>
    <w:rsid w:val="00FB7276"/>
    <w:rsid w:val="00FB7328"/>
    <w:rsid w:val="00FB7386"/>
    <w:rsid w:val="00FB7479"/>
    <w:rsid w:val="00FB74A0"/>
    <w:rsid w:val="00FB7619"/>
    <w:rsid w:val="00FB76C7"/>
    <w:rsid w:val="00FB78D1"/>
    <w:rsid w:val="00FB78FE"/>
    <w:rsid w:val="00FB7A6A"/>
    <w:rsid w:val="00FB7B00"/>
    <w:rsid w:val="00FB7CB5"/>
    <w:rsid w:val="00FB7D4D"/>
    <w:rsid w:val="00FB7D69"/>
    <w:rsid w:val="00FB7D8B"/>
    <w:rsid w:val="00FB9E16"/>
    <w:rsid w:val="00FC0083"/>
    <w:rsid w:val="00FC052D"/>
    <w:rsid w:val="00FC078B"/>
    <w:rsid w:val="00FC0841"/>
    <w:rsid w:val="00FC0931"/>
    <w:rsid w:val="00FC0B2B"/>
    <w:rsid w:val="00FC0DFA"/>
    <w:rsid w:val="00FC0EA7"/>
    <w:rsid w:val="00FC0EAD"/>
    <w:rsid w:val="00FC0EB1"/>
    <w:rsid w:val="00FC0EDA"/>
    <w:rsid w:val="00FC115A"/>
    <w:rsid w:val="00FC1422"/>
    <w:rsid w:val="00FC145E"/>
    <w:rsid w:val="00FC1486"/>
    <w:rsid w:val="00FC14F2"/>
    <w:rsid w:val="00FC154F"/>
    <w:rsid w:val="00FC15AB"/>
    <w:rsid w:val="00FC1681"/>
    <w:rsid w:val="00FC16D7"/>
    <w:rsid w:val="00FC16DF"/>
    <w:rsid w:val="00FC1843"/>
    <w:rsid w:val="00FC19D1"/>
    <w:rsid w:val="00FC1A7D"/>
    <w:rsid w:val="00FC1AD3"/>
    <w:rsid w:val="00FC1AE7"/>
    <w:rsid w:val="00FC1B3F"/>
    <w:rsid w:val="00FC1BA8"/>
    <w:rsid w:val="00FC1C43"/>
    <w:rsid w:val="00FC1C45"/>
    <w:rsid w:val="00FC1CB9"/>
    <w:rsid w:val="00FC1D96"/>
    <w:rsid w:val="00FC1E6A"/>
    <w:rsid w:val="00FC1EDF"/>
    <w:rsid w:val="00FC1EE9"/>
    <w:rsid w:val="00FC206B"/>
    <w:rsid w:val="00FC20C5"/>
    <w:rsid w:val="00FC2126"/>
    <w:rsid w:val="00FC231A"/>
    <w:rsid w:val="00FC2364"/>
    <w:rsid w:val="00FC24BD"/>
    <w:rsid w:val="00FC2571"/>
    <w:rsid w:val="00FC25FB"/>
    <w:rsid w:val="00FC272B"/>
    <w:rsid w:val="00FC28B0"/>
    <w:rsid w:val="00FC28F5"/>
    <w:rsid w:val="00FC2903"/>
    <w:rsid w:val="00FC2B5A"/>
    <w:rsid w:val="00FC2B7D"/>
    <w:rsid w:val="00FC2F1B"/>
    <w:rsid w:val="00FC2F49"/>
    <w:rsid w:val="00FC2F9E"/>
    <w:rsid w:val="00FC2FA4"/>
    <w:rsid w:val="00FC31FC"/>
    <w:rsid w:val="00FC3217"/>
    <w:rsid w:val="00FC3287"/>
    <w:rsid w:val="00FC3319"/>
    <w:rsid w:val="00FC340A"/>
    <w:rsid w:val="00FC35FE"/>
    <w:rsid w:val="00FC3721"/>
    <w:rsid w:val="00FC383F"/>
    <w:rsid w:val="00FC3854"/>
    <w:rsid w:val="00FC385F"/>
    <w:rsid w:val="00FC3880"/>
    <w:rsid w:val="00FC389B"/>
    <w:rsid w:val="00FC38A6"/>
    <w:rsid w:val="00FC38F8"/>
    <w:rsid w:val="00FC3956"/>
    <w:rsid w:val="00FC3A17"/>
    <w:rsid w:val="00FC3A94"/>
    <w:rsid w:val="00FC3ADA"/>
    <w:rsid w:val="00FC3AE9"/>
    <w:rsid w:val="00FC3B60"/>
    <w:rsid w:val="00FC3B6D"/>
    <w:rsid w:val="00FC3BE5"/>
    <w:rsid w:val="00FC3CFD"/>
    <w:rsid w:val="00FC3D8A"/>
    <w:rsid w:val="00FC3E20"/>
    <w:rsid w:val="00FC401B"/>
    <w:rsid w:val="00FC4166"/>
    <w:rsid w:val="00FC41CF"/>
    <w:rsid w:val="00FC41E8"/>
    <w:rsid w:val="00FC4309"/>
    <w:rsid w:val="00FC43AF"/>
    <w:rsid w:val="00FC43C6"/>
    <w:rsid w:val="00FC43FC"/>
    <w:rsid w:val="00FC4414"/>
    <w:rsid w:val="00FC44E7"/>
    <w:rsid w:val="00FC45F4"/>
    <w:rsid w:val="00FC462D"/>
    <w:rsid w:val="00FC46AD"/>
    <w:rsid w:val="00FC4844"/>
    <w:rsid w:val="00FC4A2C"/>
    <w:rsid w:val="00FC4BD6"/>
    <w:rsid w:val="00FC4D29"/>
    <w:rsid w:val="00FC4D55"/>
    <w:rsid w:val="00FC4DA6"/>
    <w:rsid w:val="00FC4DEB"/>
    <w:rsid w:val="00FC4E6D"/>
    <w:rsid w:val="00FC4E7F"/>
    <w:rsid w:val="00FC4ED4"/>
    <w:rsid w:val="00FC4F63"/>
    <w:rsid w:val="00FC5030"/>
    <w:rsid w:val="00FC50A1"/>
    <w:rsid w:val="00FC5219"/>
    <w:rsid w:val="00FC52FB"/>
    <w:rsid w:val="00FC53D1"/>
    <w:rsid w:val="00FC54C1"/>
    <w:rsid w:val="00FC54EB"/>
    <w:rsid w:val="00FC550C"/>
    <w:rsid w:val="00FC5546"/>
    <w:rsid w:val="00FC567A"/>
    <w:rsid w:val="00FC58A6"/>
    <w:rsid w:val="00FC58A8"/>
    <w:rsid w:val="00FC59E5"/>
    <w:rsid w:val="00FC5A63"/>
    <w:rsid w:val="00FC6073"/>
    <w:rsid w:val="00FC60E5"/>
    <w:rsid w:val="00FC6164"/>
    <w:rsid w:val="00FC6242"/>
    <w:rsid w:val="00FC62C6"/>
    <w:rsid w:val="00FC62FA"/>
    <w:rsid w:val="00FC6459"/>
    <w:rsid w:val="00FC6765"/>
    <w:rsid w:val="00FC677B"/>
    <w:rsid w:val="00FC681B"/>
    <w:rsid w:val="00FC6997"/>
    <w:rsid w:val="00FC69F7"/>
    <w:rsid w:val="00FC6A08"/>
    <w:rsid w:val="00FC6A3F"/>
    <w:rsid w:val="00FC6A91"/>
    <w:rsid w:val="00FC6C73"/>
    <w:rsid w:val="00FC6D72"/>
    <w:rsid w:val="00FC6DF9"/>
    <w:rsid w:val="00FC6E61"/>
    <w:rsid w:val="00FC6E6F"/>
    <w:rsid w:val="00FC6F49"/>
    <w:rsid w:val="00FC7004"/>
    <w:rsid w:val="00FC712B"/>
    <w:rsid w:val="00FC71D5"/>
    <w:rsid w:val="00FC71FE"/>
    <w:rsid w:val="00FC72B8"/>
    <w:rsid w:val="00FC7360"/>
    <w:rsid w:val="00FC7442"/>
    <w:rsid w:val="00FC74FC"/>
    <w:rsid w:val="00FC77C3"/>
    <w:rsid w:val="00FC788B"/>
    <w:rsid w:val="00FC7922"/>
    <w:rsid w:val="00FC79AE"/>
    <w:rsid w:val="00FC7A83"/>
    <w:rsid w:val="00FC7A8B"/>
    <w:rsid w:val="00FC7D3F"/>
    <w:rsid w:val="00FCCAEC"/>
    <w:rsid w:val="00FD00E9"/>
    <w:rsid w:val="00FD0196"/>
    <w:rsid w:val="00FD01C8"/>
    <w:rsid w:val="00FD0561"/>
    <w:rsid w:val="00FD0565"/>
    <w:rsid w:val="00FD05F1"/>
    <w:rsid w:val="00FD0652"/>
    <w:rsid w:val="00FD0897"/>
    <w:rsid w:val="00FD096C"/>
    <w:rsid w:val="00FD0B4B"/>
    <w:rsid w:val="00FD0CA2"/>
    <w:rsid w:val="00FD0CD5"/>
    <w:rsid w:val="00FD0E6B"/>
    <w:rsid w:val="00FD0FA6"/>
    <w:rsid w:val="00FD114A"/>
    <w:rsid w:val="00FD11B9"/>
    <w:rsid w:val="00FD122F"/>
    <w:rsid w:val="00FD12B3"/>
    <w:rsid w:val="00FD12FE"/>
    <w:rsid w:val="00FD14DD"/>
    <w:rsid w:val="00FD1533"/>
    <w:rsid w:val="00FD1535"/>
    <w:rsid w:val="00FD157F"/>
    <w:rsid w:val="00FD15CF"/>
    <w:rsid w:val="00FD15E4"/>
    <w:rsid w:val="00FD1678"/>
    <w:rsid w:val="00FD16E0"/>
    <w:rsid w:val="00FD1794"/>
    <w:rsid w:val="00FD181E"/>
    <w:rsid w:val="00FD1C73"/>
    <w:rsid w:val="00FD1D82"/>
    <w:rsid w:val="00FD1DF0"/>
    <w:rsid w:val="00FD1F81"/>
    <w:rsid w:val="00FD200C"/>
    <w:rsid w:val="00FD2014"/>
    <w:rsid w:val="00FD202B"/>
    <w:rsid w:val="00FD217B"/>
    <w:rsid w:val="00FD232A"/>
    <w:rsid w:val="00FD2550"/>
    <w:rsid w:val="00FD28AF"/>
    <w:rsid w:val="00FD28C4"/>
    <w:rsid w:val="00FD28EF"/>
    <w:rsid w:val="00FD290D"/>
    <w:rsid w:val="00FD2950"/>
    <w:rsid w:val="00FD2A0F"/>
    <w:rsid w:val="00FD2A6A"/>
    <w:rsid w:val="00FD2ADA"/>
    <w:rsid w:val="00FD2B3D"/>
    <w:rsid w:val="00FD2C2F"/>
    <w:rsid w:val="00FD2C66"/>
    <w:rsid w:val="00FD2C6D"/>
    <w:rsid w:val="00FD2C84"/>
    <w:rsid w:val="00FD2C85"/>
    <w:rsid w:val="00FD2D10"/>
    <w:rsid w:val="00FD2D6F"/>
    <w:rsid w:val="00FD2D93"/>
    <w:rsid w:val="00FD2DEB"/>
    <w:rsid w:val="00FD2DED"/>
    <w:rsid w:val="00FD2ED1"/>
    <w:rsid w:val="00FD2FAD"/>
    <w:rsid w:val="00FD306A"/>
    <w:rsid w:val="00FD3094"/>
    <w:rsid w:val="00FD316C"/>
    <w:rsid w:val="00FD323F"/>
    <w:rsid w:val="00FD3319"/>
    <w:rsid w:val="00FD331F"/>
    <w:rsid w:val="00FD346C"/>
    <w:rsid w:val="00FD3517"/>
    <w:rsid w:val="00FD358F"/>
    <w:rsid w:val="00FD35AD"/>
    <w:rsid w:val="00FD36E8"/>
    <w:rsid w:val="00FD37EA"/>
    <w:rsid w:val="00FD39AF"/>
    <w:rsid w:val="00FD3A40"/>
    <w:rsid w:val="00FD3AA6"/>
    <w:rsid w:val="00FD3ACF"/>
    <w:rsid w:val="00FD3B6A"/>
    <w:rsid w:val="00FD3B87"/>
    <w:rsid w:val="00FD3BDA"/>
    <w:rsid w:val="00FD3CFF"/>
    <w:rsid w:val="00FD3D19"/>
    <w:rsid w:val="00FD3E1D"/>
    <w:rsid w:val="00FD3F1D"/>
    <w:rsid w:val="00FD41CB"/>
    <w:rsid w:val="00FD41D7"/>
    <w:rsid w:val="00FD41E3"/>
    <w:rsid w:val="00FD42A7"/>
    <w:rsid w:val="00FD4514"/>
    <w:rsid w:val="00FD4878"/>
    <w:rsid w:val="00FD4ADE"/>
    <w:rsid w:val="00FD4B13"/>
    <w:rsid w:val="00FD4B2A"/>
    <w:rsid w:val="00FD4B52"/>
    <w:rsid w:val="00FD4BE2"/>
    <w:rsid w:val="00FD4C4B"/>
    <w:rsid w:val="00FD4DC9"/>
    <w:rsid w:val="00FD4F36"/>
    <w:rsid w:val="00FD4F58"/>
    <w:rsid w:val="00FD4F89"/>
    <w:rsid w:val="00FD5220"/>
    <w:rsid w:val="00FD526F"/>
    <w:rsid w:val="00FD53FB"/>
    <w:rsid w:val="00FD540D"/>
    <w:rsid w:val="00FD54AB"/>
    <w:rsid w:val="00FD54B8"/>
    <w:rsid w:val="00FD5844"/>
    <w:rsid w:val="00FD59A7"/>
    <w:rsid w:val="00FD59E1"/>
    <w:rsid w:val="00FD5A69"/>
    <w:rsid w:val="00FD5AAB"/>
    <w:rsid w:val="00FD5B17"/>
    <w:rsid w:val="00FD5BF5"/>
    <w:rsid w:val="00FD5DF5"/>
    <w:rsid w:val="00FD5E5D"/>
    <w:rsid w:val="00FD5ED9"/>
    <w:rsid w:val="00FD5EE8"/>
    <w:rsid w:val="00FD6135"/>
    <w:rsid w:val="00FD6166"/>
    <w:rsid w:val="00FD61E4"/>
    <w:rsid w:val="00FD63E6"/>
    <w:rsid w:val="00FD642E"/>
    <w:rsid w:val="00FD663D"/>
    <w:rsid w:val="00FD6862"/>
    <w:rsid w:val="00FD68CB"/>
    <w:rsid w:val="00FD6A01"/>
    <w:rsid w:val="00FD6A1A"/>
    <w:rsid w:val="00FD6B4A"/>
    <w:rsid w:val="00FD6B6B"/>
    <w:rsid w:val="00FD6C8E"/>
    <w:rsid w:val="00FD6CC0"/>
    <w:rsid w:val="00FD6DB8"/>
    <w:rsid w:val="00FD6E3A"/>
    <w:rsid w:val="00FD6E76"/>
    <w:rsid w:val="00FD6FD8"/>
    <w:rsid w:val="00FD70DC"/>
    <w:rsid w:val="00FD70F0"/>
    <w:rsid w:val="00FD7132"/>
    <w:rsid w:val="00FD71E5"/>
    <w:rsid w:val="00FD7356"/>
    <w:rsid w:val="00FD7412"/>
    <w:rsid w:val="00FD747A"/>
    <w:rsid w:val="00FD75DB"/>
    <w:rsid w:val="00FD75E4"/>
    <w:rsid w:val="00FD7742"/>
    <w:rsid w:val="00FD7793"/>
    <w:rsid w:val="00FD7849"/>
    <w:rsid w:val="00FD799A"/>
    <w:rsid w:val="00FD7A18"/>
    <w:rsid w:val="00FD7BCD"/>
    <w:rsid w:val="00FD7C1A"/>
    <w:rsid w:val="00FD7C7F"/>
    <w:rsid w:val="00FD7D1A"/>
    <w:rsid w:val="00FE004C"/>
    <w:rsid w:val="00FE0263"/>
    <w:rsid w:val="00FE0286"/>
    <w:rsid w:val="00FE0355"/>
    <w:rsid w:val="00FE03B4"/>
    <w:rsid w:val="00FE03DD"/>
    <w:rsid w:val="00FE052F"/>
    <w:rsid w:val="00FE05B4"/>
    <w:rsid w:val="00FE0634"/>
    <w:rsid w:val="00FE0863"/>
    <w:rsid w:val="00FE0965"/>
    <w:rsid w:val="00FE0A97"/>
    <w:rsid w:val="00FE0DF7"/>
    <w:rsid w:val="00FE0E95"/>
    <w:rsid w:val="00FE0FA6"/>
    <w:rsid w:val="00FE1155"/>
    <w:rsid w:val="00FE133B"/>
    <w:rsid w:val="00FE14B3"/>
    <w:rsid w:val="00FE14CF"/>
    <w:rsid w:val="00FE14D6"/>
    <w:rsid w:val="00FE16B5"/>
    <w:rsid w:val="00FE181B"/>
    <w:rsid w:val="00FE1850"/>
    <w:rsid w:val="00FE185A"/>
    <w:rsid w:val="00FE189E"/>
    <w:rsid w:val="00FE18D3"/>
    <w:rsid w:val="00FE18EE"/>
    <w:rsid w:val="00FE1923"/>
    <w:rsid w:val="00FE19E2"/>
    <w:rsid w:val="00FE1B26"/>
    <w:rsid w:val="00FE1E24"/>
    <w:rsid w:val="00FE1E51"/>
    <w:rsid w:val="00FE20FE"/>
    <w:rsid w:val="00FE216A"/>
    <w:rsid w:val="00FE23AE"/>
    <w:rsid w:val="00FE26BC"/>
    <w:rsid w:val="00FE2718"/>
    <w:rsid w:val="00FE27D6"/>
    <w:rsid w:val="00FE281B"/>
    <w:rsid w:val="00FE283D"/>
    <w:rsid w:val="00FE28C0"/>
    <w:rsid w:val="00FE28C7"/>
    <w:rsid w:val="00FE29F4"/>
    <w:rsid w:val="00FE2AD5"/>
    <w:rsid w:val="00FE2D27"/>
    <w:rsid w:val="00FE31E3"/>
    <w:rsid w:val="00FE320E"/>
    <w:rsid w:val="00FE3295"/>
    <w:rsid w:val="00FE330F"/>
    <w:rsid w:val="00FE34FE"/>
    <w:rsid w:val="00FE351E"/>
    <w:rsid w:val="00FE3588"/>
    <w:rsid w:val="00FE3599"/>
    <w:rsid w:val="00FE35AA"/>
    <w:rsid w:val="00FE38AB"/>
    <w:rsid w:val="00FE3AB8"/>
    <w:rsid w:val="00FE3C10"/>
    <w:rsid w:val="00FE3D26"/>
    <w:rsid w:val="00FE4079"/>
    <w:rsid w:val="00FE41BA"/>
    <w:rsid w:val="00FE4274"/>
    <w:rsid w:val="00FE43D3"/>
    <w:rsid w:val="00FE43EE"/>
    <w:rsid w:val="00FE4615"/>
    <w:rsid w:val="00FE46BE"/>
    <w:rsid w:val="00FE4745"/>
    <w:rsid w:val="00FE47B6"/>
    <w:rsid w:val="00FE494F"/>
    <w:rsid w:val="00FE4A4F"/>
    <w:rsid w:val="00FE4AB1"/>
    <w:rsid w:val="00FE4B4B"/>
    <w:rsid w:val="00FE4B59"/>
    <w:rsid w:val="00FE4C23"/>
    <w:rsid w:val="00FE4C74"/>
    <w:rsid w:val="00FE4E78"/>
    <w:rsid w:val="00FE5042"/>
    <w:rsid w:val="00FE5074"/>
    <w:rsid w:val="00FE50B2"/>
    <w:rsid w:val="00FE5206"/>
    <w:rsid w:val="00FE52D1"/>
    <w:rsid w:val="00FE534C"/>
    <w:rsid w:val="00FE561C"/>
    <w:rsid w:val="00FE572D"/>
    <w:rsid w:val="00FE5823"/>
    <w:rsid w:val="00FE586F"/>
    <w:rsid w:val="00FE588E"/>
    <w:rsid w:val="00FE59CE"/>
    <w:rsid w:val="00FE5BBE"/>
    <w:rsid w:val="00FE5D22"/>
    <w:rsid w:val="00FE5D24"/>
    <w:rsid w:val="00FE5F0B"/>
    <w:rsid w:val="00FE5FF8"/>
    <w:rsid w:val="00FE60F9"/>
    <w:rsid w:val="00FE613E"/>
    <w:rsid w:val="00FE6325"/>
    <w:rsid w:val="00FE632B"/>
    <w:rsid w:val="00FE6452"/>
    <w:rsid w:val="00FE64F6"/>
    <w:rsid w:val="00FE65B2"/>
    <w:rsid w:val="00FE66BF"/>
    <w:rsid w:val="00FE675F"/>
    <w:rsid w:val="00FE684E"/>
    <w:rsid w:val="00FE688D"/>
    <w:rsid w:val="00FE68E5"/>
    <w:rsid w:val="00FE6964"/>
    <w:rsid w:val="00FE6C74"/>
    <w:rsid w:val="00FE6CC5"/>
    <w:rsid w:val="00FE6DA6"/>
    <w:rsid w:val="00FE6E04"/>
    <w:rsid w:val="00FE6E40"/>
    <w:rsid w:val="00FE6E41"/>
    <w:rsid w:val="00FE6EC3"/>
    <w:rsid w:val="00FE6F00"/>
    <w:rsid w:val="00FE6FB8"/>
    <w:rsid w:val="00FE7015"/>
    <w:rsid w:val="00FE7076"/>
    <w:rsid w:val="00FE7122"/>
    <w:rsid w:val="00FE7167"/>
    <w:rsid w:val="00FE7277"/>
    <w:rsid w:val="00FE7408"/>
    <w:rsid w:val="00FE75A1"/>
    <w:rsid w:val="00FE7616"/>
    <w:rsid w:val="00FE7664"/>
    <w:rsid w:val="00FE768D"/>
    <w:rsid w:val="00FE7746"/>
    <w:rsid w:val="00FE791C"/>
    <w:rsid w:val="00FE7B32"/>
    <w:rsid w:val="00FE7CCF"/>
    <w:rsid w:val="00FE7CDC"/>
    <w:rsid w:val="00FE7E57"/>
    <w:rsid w:val="00FE7E7F"/>
    <w:rsid w:val="00FF001C"/>
    <w:rsid w:val="00FF0160"/>
    <w:rsid w:val="00FF01C0"/>
    <w:rsid w:val="00FF02AB"/>
    <w:rsid w:val="00FF0328"/>
    <w:rsid w:val="00FF032A"/>
    <w:rsid w:val="00FF05BE"/>
    <w:rsid w:val="00FF067D"/>
    <w:rsid w:val="00FF07C9"/>
    <w:rsid w:val="00FF0882"/>
    <w:rsid w:val="00FF099E"/>
    <w:rsid w:val="00FF0BD4"/>
    <w:rsid w:val="00FF0C2F"/>
    <w:rsid w:val="00FF13B7"/>
    <w:rsid w:val="00FF1427"/>
    <w:rsid w:val="00FF163A"/>
    <w:rsid w:val="00FF16D2"/>
    <w:rsid w:val="00FF171B"/>
    <w:rsid w:val="00FF1746"/>
    <w:rsid w:val="00FF19E6"/>
    <w:rsid w:val="00FF1D1C"/>
    <w:rsid w:val="00FF1DE0"/>
    <w:rsid w:val="00FF1DE4"/>
    <w:rsid w:val="00FF2095"/>
    <w:rsid w:val="00FF2259"/>
    <w:rsid w:val="00FF2480"/>
    <w:rsid w:val="00FF249F"/>
    <w:rsid w:val="00FF257B"/>
    <w:rsid w:val="00FF26AC"/>
    <w:rsid w:val="00FF26D9"/>
    <w:rsid w:val="00FF273A"/>
    <w:rsid w:val="00FF28A9"/>
    <w:rsid w:val="00FF28E3"/>
    <w:rsid w:val="00FF2936"/>
    <w:rsid w:val="00FF2AD8"/>
    <w:rsid w:val="00FF2CFB"/>
    <w:rsid w:val="00FF2D09"/>
    <w:rsid w:val="00FF2DDD"/>
    <w:rsid w:val="00FF2E74"/>
    <w:rsid w:val="00FF3120"/>
    <w:rsid w:val="00FF327B"/>
    <w:rsid w:val="00FF3296"/>
    <w:rsid w:val="00FF335E"/>
    <w:rsid w:val="00FF36C4"/>
    <w:rsid w:val="00FF375F"/>
    <w:rsid w:val="00FF3893"/>
    <w:rsid w:val="00FF3925"/>
    <w:rsid w:val="00FF3A8B"/>
    <w:rsid w:val="00FF3C11"/>
    <w:rsid w:val="00FF3C74"/>
    <w:rsid w:val="00FF3CFD"/>
    <w:rsid w:val="00FF3D32"/>
    <w:rsid w:val="00FF3EB8"/>
    <w:rsid w:val="00FF3ED1"/>
    <w:rsid w:val="00FF4204"/>
    <w:rsid w:val="00FF4240"/>
    <w:rsid w:val="00FF4252"/>
    <w:rsid w:val="00FF4267"/>
    <w:rsid w:val="00FF43A6"/>
    <w:rsid w:val="00FF4403"/>
    <w:rsid w:val="00FF4475"/>
    <w:rsid w:val="00FF47CE"/>
    <w:rsid w:val="00FF48F8"/>
    <w:rsid w:val="00FF4941"/>
    <w:rsid w:val="00FF4ADB"/>
    <w:rsid w:val="00FF4ADF"/>
    <w:rsid w:val="00FF4AEF"/>
    <w:rsid w:val="00FF4B3E"/>
    <w:rsid w:val="00FF4D59"/>
    <w:rsid w:val="00FF4DAB"/>
    <w:rsid w:val="00FF507C"/>
    <w:rsid w:val="00FF51A7"/>
    <w:rsid w:val="00FF5218"/>
    <w:rsid w:val="00FF54E3"/>
    <w:rsid w:val="00FF55EA"/>
    <w:rsid w:val="00FF590D"/>
    <w:rsid w:val="00FF5919"/>
    <w:rsid w:val="00FF5951"/>
    <w:rsid w:val="00FF5A89"/>
    <w:rsid w:val="00FF5C61"/>
    <w:rsid w:val="00FF5F02"/>
    <w:rsid w:val="00FF6040"/>
    <w:rsid w:val="00FF6091"/>
    <w:rsid w:val="00FF6223"/>
    <w:rsid w:val="00FF62AE"/>
    <w:rsid w:val="00FF62EE"/>
    <w:rsid w:val="00FF648D"/>
    <w:rsid w:val="00FF654E"/>
    <w:rsid w:val="00FF655F"/>
    <w:rsid w:val="00FF65F7"/>
    <w:rsid w:val="00FF67F8"/>
    <w:rsid w:val="00FF6938"/>
    <w:rsid w:val="00FF6C6D"/>
    <w:rsid w:val="00FF6C9C"/>
    <w:rsid w:val="00FF6EF7"/>
    <w:rsid w:val="00FF6F7D"/>
    <w:rsid w:val="00FF7036"/>
    <w:rsid w:val="00FF7053"/>
    <w:rsid w:val="00FF731E"/>
    <w:rsid w:val="00FF7354"/>
    <w:rsid w:val="00FF735D"/>
    <w:rsid w:val="00FF74DE"/>
    <w:rsid w:val="00FF74F5"/>
    <w:rsid w:val="00FF7500"/>
    <w:rsid w:val="00FF752A"/>
    <w:rsid w:val="00FF753C"/>
    <w:rsid w:val="00FF7601"/>
    <w:rsid w:val="00FF7688"/>
    <w:rsid w:val="00FF76FC"/>
    <w:rsid w:val="00FF7800"/>
    <w:rsid w:val="00FF7AA9"/>
    <w:rsid w:val="00FF7AEE"/>
    <w:rsid w:val="00FF7BA5"/>
    <w:rsid w:val="00FF7BED"/>
    <w:rsid w:val="00FF7CD7"/>
    <w:rsid w:val="00FF7E83"/>
    <w:rsid w:val="00FF7EB8"/>
    <w:rsid w:val="00FF7F97"/>
    <w:rsid w:val="01036A33"/>
    <w:rsid w:val="0107FD15"/>
    <w:rsid w:val="010C9AC2"/>
    <w:rsid w:val="010CFABA"/>
    <w:rsid w:val="010F02C7"/>
    <w:rsid w:val="01109499"/>
    <w:rsid w:val="01110B2B"/>
    <w:rsid w:val="01113F95"/>
    <w:rsid w:val="0112B127"/>
    <w:rsid w:val="0112C6A3"/>
    <w:rsid w:val="011305E8"/>
    <w:rsid w:val="0114154F"/>
    <w:rsid w:val="0114F962"/>
    <w:rsid w:val="01196C37"/>
    <w:rsid w:val="011ADA04"/>
    <w:rsid w:val="011FE0FA"/>
    <w:rsid w:val="0120D7DA"/>
    <w:rsid w:val="012594C8"/>
    <w:rsid w:val="0128B0BE"/>
    <w:rsid w:val="0129C1B3"/>
    <w:rsid w:val="012A422D"/>
    <w:rsid w:val="012DC6B5"/>
    <w:rsid w:val="012E3E46"/>
    <w:rsid w:val="012F487B"/>
    <w:rsid w:val="01304FC6"/>
    <w:rsid w:val="0133C70F"/>
    <w:rsid w:val="01348ECE"/>
    <w:rsid w:val="0134E336"/>
    <w:rsid w:val="0135540B"/>
    <w:rsid w:val="01370809"/>
    <w:rsid w:val="013850DC"/>
    <w:rsid w:val="013D5463"/>
    <w:rsid w:val="013D8C83"/>
    <w:rsid w:val="013D971A"/>
    <w:rsid w:val="013ECEE4"/>
    <w:rsid w:val="0142506A"/>
    <w:rsid w:val="01431844"/>
    <w:rsid w:val="014367F2"/>
    <w:rsid w:val="01478D44"/>
    <w:rsid w:val="0149BF31"/>
    <w:rsid w:val="014B60B1"/>
    <w:rsid w:val="014C20B4"/>
    <w:rsid w:val="014C9C89"/>
    <w:rsid w:val="014F9DC5"/>
    <w:rsid w:val="0152043D"/>
    <w:rsid w:val="015457ED"/>
    <w:rsid w:val="0156E9BA"/>
    <w:rsid w:val="0157CF3D"/>
    <w:rsid w:val="0158DA01"/>
    <w:rsid w:val="0159E165"/>
    <w:rsid w:val="015B739D"/>
    <w:rsid w:val="015F0E8E"/>
    <w:rsid w:val="0160C3DC"/>
    <w:rsid w:val="0160F816"/>
    <w:rsid w:val="016221BD"/>
    <w:rsid w:val="0162D634"/>
    <w:rsid w:val="0162F5E5"/>
    <w:rsid w:val="01648095"/>
    <w:rsid w:val="0165BFAB"/>
    <w:rsid w:val="016AD6AD"/>
    <w:rsid w:val="016ED6F7"/>
    <w:rsid w:val="016FEDEB"/>
    <w:rsid w:val="0171F6F1"/>
    <w:rsid w:val="01751A88"/>
    <w:rsid w:val="0175C42B"/>
    <w:rsid w:val="0177656D"/>
    <w:rsid w:val="01779162"/>
    <w:rsid w:val="017C2D35"/>
    <w:rsid w:val="017C5652"/>
    <w:rsid w:val="017CEC73"/>
    <w:rsid w:val="017D0CAE"/>
    <w:rsid w:val="01807292"/>
    <w:rsid w:val="0181997E"/>
    <w:rsid w:val="0184822E"/>
    <w:rsid w:val="01865F7E"/>
    <w:rsid w:val="01888239"/>
    <w:rsid w:val="018D0637"/>
    <w:rsid w:val="018D3480"/>
    <w:rsid w:val="018DAA96"/>
    <w:rsid w:val="018F6EDF"/>
    <w:rsid w:val="019250FA"/>
    <w:rsid w:val="0192B3D1"/>
    <w:rsid w:val="019408EE"/>
    <w:rsid w:val="01953BA5"/>
    <w:rsid w:val="0195F879"/>
    <w:rsid w:val="01966B56"/>
    <w:rsid w:val="019689F5"/>
    <w:rsid w:val="0196DFE2"/>
    <w:rsid w:val="01999A0C"/>
    <w:rsid w:val="019AFF45"/>
    <w:rsid w:val="019C8069"/>
    <w:rsid w:val="019F792B"/>
    <w:rsid w:val="019F8994"/>
    <w:rsid w:val="01A14AD4"/>
    <w:rsid w:val="01A3FB06"/>
    <w:rsid w:val="01A5F2A4"/>
    <w:rsid w:val="01A6A20F"/>
    <w:rsid w:val="01A8A633"/>
    <w:rsid w:val="01AD8F67"/>
    <w:rsid w:val="01AFCC96"/>
    <w:rsid w:val="01B4F440"/>
    <w:rsid w:val="01B4FD6F"/>
    <w:rsid w:val="01B642B4"/>
    <w:rsid w:val="01B68B48"/>
    <w:rsid w:val="01B8E970"/>
    <w:rsid w:val="01BACCEA"/>
    <w:rsid w:val="01BD3221"/>
    <w:rsid w:val="01BE3E63"/>
    <w:rsid w:val="01C13040"/>
    <w:rsid w:val="01C288F6"/>
    <w:rsid w:val="01C74880"/>
    <w:rsid w:val="01C77A5A"/>
    <w:rsid w:val="01C7A36F"/>
    <w:rsid w:val="01C8416A"/>
    <w:rsid w:val="01C85F18"/>
    <w:rsid w:val="01C8C283"/>
    <w:rsid w:val="01C9A77D"/>
    <w:rsid w:val="01C9CD5D"/>
    <w:rsid w:val="01CA5A57"/>
    <w:rsid w:val="01CCFC9A"/>
    <w:rsid w:val="01CCFE54"/>
    <w:rsid w:val="01CD235A"/>
    <w:rsid w:val="01D18B89"/>
    <w:rsid w:val="01D210C9"/>
    <w:rsid w:val="01D33305"/>
    <w:rsid w:val="01D34BA6"/>
    <w:rsid w:val="01D8A0E6"/>
    <w:rsid w:val="01DA1B13"/>
    <w:rsid w:val="01DAC047"/>
    <w:rsid w:val="01DCCC39"/>
    <w:rsid w:val="01DDFE29"/>
    <w:rsid w:val="01DF232A"/>
    <w:rsid w:val="01E09906"/>
    <w:rsid w:val="01E29DCA"/>
    <w:rsid w:val="01E38E92"/>
    <w:rsid w:val="01E4A3FD"/>
    <w:rsid w:val="01E59BFD"/>
    <w:rsid w:val="01E66FF5"/>
    <w:rsid w:val="01E6A971"/>
    <w:rsid w:val="01E9F478"/>
    <w:rsid w:val="01EA6190"/>
    <w:rsid w:val="01EC4395"/>
    <w:rsid w:val="01EC5D6F"/>
    <w:rsid w:val="01EC8175"/>
    <w:rsid w:val="01F2702E"/>
    <w:rsid w:val="01F57596"/>
    <w:rsid w:val="01F69F33"/>
    <w:rsid w:val="01F758AD"/>
    <w:rsid w:val="01F76765"/>
    <w:rsid w:val="01FA2FE4"/>
    <w:rsid w:val="01FAD582"/>
    <w:rsid w:val="01FB36E4"/>
    <w:rsid w:val="02020678"/>
    <w:rsid w:val="02041254"/>
    <w:rsid w:val="02043AC8"/>
    <w:rsid w:val="02067CB5"/>
    <w:rsid w:val="0206B170"/>
    <w:rsid w:val="020A780F"/>
    <w:rsid w:val="020DBBCE"/>
    <w:rsid w:val="0214054B"/>
    <w:rsid w:val="021495A2"/>
    <w:rsid w:val="02153B17"/>
    <w:rsid w:val="0215DFAA"/>
    <w:rsid w:val="0217C574"/>
    <w:rsid w:val="021A7106"/>
    <w:rsid w:val="021AB17B"/>
    <w:rsid w:val="021BB89F"/>
    <w:rsid w:val="021C462A"/>
    <w:rsid w:val="021F1FCC"/>
    <w:rsid w:val="02208C23"/>
    <w:rsid w:val="0222AE1D"/>
    <w:rsid w:val="022380EF"/>
    <w:rsid w:val="02263810"/>
    <w:rsid w:val="02287C80"/>
    <w:rsid w:val="0228B2E7"/>
    <w:rsid w:val="022D8560"/>
    <w:rsid w:val="022DBDB2"/>
    <w:rsid w:val="022DBE44"/>
    <w:rsid w:val="022EDA30"/>
    <w:rsid w:val="0231671C"/>
    <w:rsid w:val="0231A653"/>
    <w:rsid w:val="0231BD07"/>
    <w:rsid w:val="023258AC"/>
    <w:rsid w:val="023323BF"/>
    <w:rsid w:val="023617F2"/>
    <w:rsid w:val="02385043"/>
    <w:rsid w:val="023A0DFC"/>
    <w:rsid w:val="023BFFB4"/>
    <w:rsid w:val="023C2748"/>
    <w:rsid w:val="023F6F50"/>
    <w:rsid w:val="0242A9AC"/>
    <w:rsid w:val="024447A4"/>
    <w:rsid w:val="02471F6D"/>
    <w:rsid w:val="024B37B5"/>
    <w:rsid w:val="024C91A1"/>
    <w:rsid w:val="024D7AED"/>
    <w:rsid w:val="024E027B"/>
    <w:rsid w:val="024E34F3"/>
    <w:rsid w:val="024E9D08"/>
    <w:rsid w:val="02500B2A"/>
    <w:rsid w:val="025314CA"/>
    <w:rsid w:val="02545E16"/>
    <w:rsid w:val="0254A186"/>
    <w:rsid w:val="0254A43A"/>
    <w:rsid w:val="0255F299"/>
    <w:rsid w:val="0257A004"/>
    <w:rsid w:val="02629646"/>
    <w:rsid w:val="0262EA09"/>
    <w:rsid w:val="026509EA"/>
    <w:rsid w:val="02663E98"/>
    <w:rsid w:val="02669CF5"/>
    <w:rsid w:val="0269891E"/>
    <w:rsid w:val="026B5E94"/>
    <w:rsid w:val="026D1360"/>
    <w:rsid w:val="026F02D9"/>
    <w:rsid w:val="026F1408"/>
    <w:rsid w:val="026F4A81"/>
    <w:rsid w:val="027118C2"/>
    <w:rsid w:val="0271E0C9"/>
    <w:rsid w:val="027351BF"/>
    <w:rsid w:val="02765DE6"/>
    <w:rsid w:val="02769377"/>
    <w:rsid w:val="027747B3"/>
    <w:rsid w:val="027840DC"/>
    <w:rsid w:val="027C91BC"/>
    <w:rsid w:val="027EF345"/>
    <w:rsid w:val="027F8131"/>
    <w:rsid w:val="02803293"/>
    <w:rsid w:val="028126ED"/>
    <w:rsid w:val="0281901A"/>
    <w:rsid w:val="0282487E"/>
    <w:rsid w:val="028651B1"/>
    <w:rsid w:val="02891E2A"/>
    <w:rsid w:val="028922A8"/>
    <w:rsid w:val="028FF055"/>
    <w:rsid w:val="02928FD1"/>
    <w:rsid w:val="029A0138"/>
    <w:rsid w:val="029A1D54"/>
    <w:rsid w:val="029A9DD0"/>
    <w:rsid w:val="029CDAB8"/>
    <w:rsid w:val="029DB0F6"/>
    <w:rsid w:val="029F11DD"/>
    <w:rsid w:val="029F3513"/>
    <w:rsid w:val="02A0A819"/>
    <w:rsid w:val="02A0B6B7"/>
    <w:rsid w:val="02A1A458"/>
    <w:rsid w:val="02A27284"/>
    <w:rsid w:val="02A2D124"/>
    <w:rsid w:val="02A472F8"/>
    <w:rsid w:val="02A47A83"/>
    <w:rsid w:val="02A5031D"/>
    <w:rsid w:val="02A6340E"/>
    <w:rsid w:val="02AD22B5"/>
    <w:rsid w:val="02ADDEC8"/>
    <w:rsid w:val="02B683F8"/>
    <w:rsid w:val="02B7E783"/>
    <w:rsid w:val="02B8D715"/>
    <w:rsid w:val="02B92C7D"/>
    <w:rsid w:val="02B9748E"/>
    <w:rsid w:val="02BAF8B6"/>
    <w:rsid w:val="02BC1C87"/>
    <w:rsid w:val="02BE559B"/>
    <w:rsid w:val="02BE8925"/>
    <w:rsid w:val="02C0D4D6"/>
    <w:rsid w:val="02C2CC3B"/>
    <w:rsid w:val="02C3433D"/>
    <w:rsid w:val="02C3A9A9"/>
    <w:rsid w:val="02C51276"/>
    <w:rsid w:val="02C64A81"/>
    <w:rsid w:val="02C65442"/>
    <w:rsid w:val="02C6E880"/>
    <w:rsid w:val="02C8FAE7"/>
    <w:rsid w:val="02C937E1"/>
    <w:rsid w:val="02CEEA82"/>
    <w:rsid w:val="02CFCDF6"/>
    <w:rsid w:val="02D05733"/>
    <w:rsid w:val="02D05CB8"/>
    <w:rsid w:val="02D0B222"/>
    <w:rsid w:val="02D1B6C9"/>
    <w:rsid w:val="02D2A725"/>
    <w:rsid w:val="02D35FBD"/>
    <w:rsid w:val="02D4F7CA"/>
    <w:rsid w:val="02D6240A"/>
    <w:rsid w:val="02D866A9"/>
    <w:rsid w:val="02D98D90"/>
    <w:rsid w:val="02DA486E"/>
    <w:rsid w:val="02DA5788"/>
    <w:rsid w:val="02DB496E"/>
    <w:rsid w:val="02DD9016"/>
    <w:rsid w:val="02E6B441"/>
    <w:rsid w:val="02E86A83"/>
    <w:rsid w:val="02E8FB54"/>
    <w:rsid w:val="02EA3856"/>
    <w:rsid w:val="02EBB39F"/>
    <w:rsid w:val="02EF8C1D"/>
    <w:rsid w:val="02EFE372"/>
    <w:rsid w:val="02F09E09"/>
    <w:rsid w:val="02F16701"/>
    <w:rsid w:val="02F5FD7F"/>
    <w:rsid w:val="02F995EA"/>
    <w:rsid w:val="02FAB8F9"/>
    <w:rsid w:val="02FD06BF"/>
    <w:rsid w:val="02FDD011"/>
    <w:rsid w:val="02FF5A8A"/>
    <w:rsid w:val="0303021F"/>
    <w:rsid w:val="0304A9EE"/>
    <w:rsid w:val="0306AF67"/>
    <w:rsid w:val="03086684"/>
    <w:rsid w:val="0308B923"/>
    <w:rsid w:val="03094A70"/>
    <w:rsid w:val="0309C547"/>
    <w:rsid w:val="030AF0EF"/>
    <w:rsid w:val="030E339E"/>
    <w:rsid w:val="030EC524"/>
    <w:rsid w:val="030F3D60"/>
    <w:rsid w:val="03106352"/>
    <w:rsid w:val="0310AD18"/>
    <w:rsid w:val="0313C3C3"/>
    <w:rsid w:val="0318FA73"/>
    <w:rsid w:val="03197FF2"/>
    <w:rsid w:val="031A1A01"/>
    <w:rsid w:val="031AEDAE"/>
    <w:rsid w:val="031D0CEB"/>
    <w:rsid w:val="031DB552"/>
    <w:rsid w:val="031E00E1"/>
    <w:rsid w:val="0324A029"/>
    <w:rsid w:val="0326C171"/>
    <w:rsid w:val="032893F8"/>
    <w:rsid w:val="032AE145"/>
    <w:rsid w:val="032B3B20"/>
    <w:rsid w:val="032BC64C"/>
    <w:rsid w:val="032D3208"/>
    <w:rsid w:val="032D75D4"/>
    <w:rsid w:val="032E04DF"/>
    <w:rsid w:val="032E68AD"/>
    <w:rsid w:val="03310175"/>
    <w:rsid w:val="0332B57E"/>
    <w:rsid w:val="03352DE7"/>
    <w:rsid w:val="0338388C"/>
    <w:rsid w:val="0339C29A"/>
    <w:rsid w:val="033A54FE"/>
    <w:rsid w:val="033ACEAB"/>
    <w:rsid w:val="033D53AE"/>
    <w:rsid w:val="033F0F4E"/>
    <w:rsid w:val="034030DA"/>
    <w:rsid w:val="034681F4"/>
    <w:rsid w:val="0346EF19"/>
    <w:rsid w:val="0349190E"/>
    <w:rsid w:val="034AFE8E"/>
    <w:rsid w:val="034BC2A1"/>
    <w:rsid w:val="034D4726"/>
    <w:rsid w:val="034DF28D"/>
    <w:rsid w:val="0350A29E"/>
    <w:rsid w:val="03517EF2"/>
    <w:rsid w:val="03525CCA"/>
    <w:rsid w:val="03532885"/>
    <w:rsid w:val="03539F0B"/>
    <w:rsid w:val="0356A7FF"/>
    <w:rsid w:val="035943E8"/>
    <w:rsid w:val="035ACEB5"/>
    <w:rsid w:val="035DDDBE"/>
    <w:rsid w:val="035FB6E7"/>
    <w:rsid w:val="03607ECB"/>
    <w:rsid w:val="036377B1"/>
    <w:rsid w:val="0363FFC3"/>
    <w:rsid w:val="03664A33"/>
    <w:rsid w:val="0368766A"/>
    <w:rsid w:val="03696C31"/>
    <w:rsid w:val="0369B5A9"/>
    <w:rsid w:val="0369D3E6"/>
    <w:rsid w:val="036A39A4"/>
    <w:rsid w:val="03716C5D"/>
    <w:rsid w:val="0371DD76"/>
    <w:rsid w:val="03782BFB"/>
    <w:rsid w:val="03789630"/>
    <w:rsid w:val="037DEBE5"/>
    <w:rsid w:val="037ECF7D"/>
    <w:rsid w:val="03838913"/>
    <w:rsid w:val="0383AF6D"/>
    <w:rsid w:val="03853CFC"/>
    <w:rsid w:val="03866F54"/>
    <w:rsid w:val="03874B21"/>
    <w:rsid w:val="0387571F"/>
    <w:rsid w:val="038A5030"/>
    <w:rsid w:val="038D1617"/>
    <w:rsid w:val="038DA8B8"/>
    <w:rsid w:val="03930D5F"/>
    <w:rsid w:val="0394DF7B"/>
    <w:rsid w:val="0395E4F7"/>
    <w:rsid w:val="03968F83"/>
    <w:rsid w:val="03989424"/>
    <w:rsid w:val="03991ECF"/>
    <w:rsid w:val="0399FC78"/>
    <w:rsid w:val="039EE216"/>
    <w:rsid w:val="039FB0C5"/>
    <w:rsid w:val="03A1FAD8"/>
    <w:rsid w:val="03A1FEA4"/>
    <w:rsid w:val="03A2CB35"/>
    <w:rsid w:val="03A2DFBC"/>
    <w:rsid w:val="03AA2B19"/>
    <w:rsid w:val="03AB9350"/>
    <w:rsid w:val="03ABE438"/>
    <w:rsid w:val="03AE5FA8"/>
    <w:rsid w:val="03B041A6"/>
    <w:rsid w:val="03B07788"/>
    <w:rsid w:val="03B61AF8"/>
    <w:rsid w:val="03B62F06"/>
    <w:rsid w:val="03B7563A"/>
    <w:rsid w:val="03B9B4E2"/>
    <w:rsid w:val="03BA6FDB"/>
    <w:rsid w:val="03BCA0C9"/>
    <w:rsid w:val="03BCB671"/>
    <w:rsid w:val="03BCCAE0"/>
    <w:rsid w:val="03BEBF27"/>
    <w:rsid w:val="03BED243"/>
    <w:rsid w:val="03BFD779"/>
    <w:rsid w:val="03C2CB28"/>
    <w:rsid w:val="03C2FC1E"/>
    <w:rsid w:val="03C43F95"/>
    <w:rsid w:val="03C4A9F1"/>
    <w:rsid w:val="03C5E295"/>
    <w:rsid w:val="03C68658"/>
    <w:rsid w:val="03CA2672"/>
    <w:rsid w:val="03CCB8D3"/>
    <w:rsid w:val="03CD989E"/>
    <w:rsid w:val="03CDE2F3"/>
    <w:rsid w:val="03CF45D8"/>
    <w:rsid w:val="03D16329"/>
    <w:rsid w:val="03D1A37E"/>
    <w:rsid w:val="03D61016"/>
    <w:rsid w:val="03D83027"/>
    <w:rsid w:val="03DBCEE8"/>
    <w:rsid w:val="03DBEC18"/>
    <w:rsid w:val="03DE223C"/>
    <w:rsid w:val="03E5D054"/>
    <w:rsid w:val="03E72A98"/>
    <w:rsid w:val="03E73D20"/>
    <w:rsid w:val="03E7B975"/>
    <w:rsid w:val="03E83758"/>
    <w:rsid w:val="03EAD246"/>
    <w:rsid w:val="03EAF57C"/>
    <w:rsid w:val="03F20C7E"/>
    <w:rsid w:val="03F22331"/>
    <w:rsid w:val="03F2877F"/>
    <w:rsid w:val="03F4D2A7"/>
    <w:rsid w:val="03F633A4"/>
    <w:rsid w:val="03F66E96"/>
    <w:rsid w:val="03F701BA"/>
    <w:rsid w:val="03F76183"/>
    <w:rsid w:val="03F92026"/>
    <w:rsid w:val="03F95F25"/>
    <w:rsid w:val="03F9A634"/>
    <w:rsid w:val="03F9CC2C"/>
    <w:rsid w:val="03FA446A"/>
    <w:rsid w:val="03FC4E0E"/>
    <w:rsid w:val="03FFFFD5"/>
    <w:rsid w:val="04034C65"/>
    <w:rsid w:val="040793AF"/>
    <w:rsid w:val="04089298"/>
    <w:rsid w:val="04099CEE"/>
    <w:rsid w:val="040ACC27"/>
    <w:rsid w:val="040F7CA9"/>
    <w:rsid w:val="041187A0"/>
    <w:rsid w:val="041303DD"/>
    <w:rsid w:val="041540A9"/>
    <w:rsid w:val="041751FE"/>
    <w:rsid w:val="0417B1B4"/>
    <w:rsid w:val="0417FA39"/>
    <w:rsid w:val="041947C6"/>
    <w:rsid w:val="041B34D6"/>
    <w:rsid w:val="041E95CF"/>
    <w:rsid w:val="04235785"/>
    <w:rsid w:val="042414CE"/>
    <w:rsid w:val="0424CDBD"/>
    <w:rsid w:val="0425BE58"/>
    <w:rsid w:val="042A25A8"/>
    <w:rsid w:val="042A4C60"/>
    <w:rsid w:val="042B3892"/>
    <w:rsid w:val="042B4BBE"/>
    <w:rsid w:val="042BA436"/>
    <w:rsid w:val="042C2A1E"/>
    <w:rsid w:val="042C989F"/>
    <w:rsid w:val="042CC7AF"/>
    <w:rsid w:val="042CF989"/>
    <w:rsid w:val="042EB35C"/>
    <w:rsid w:val="042F0DA1"/>
    <w:rsid w:val="042F59B8"/>
    <w:rsid w:val="0430D9FB"/>
    <w:rsid w:val="04357593"/>
    <w:rsid w:val="0435F28C"/>
    <w:rsid w:val="04385A1C"/>
    <w:rsid w:val="04398A3E"/>
    <w:rsid w:val="043A1FA6"/>
    <w:rsid w:val="043A5CB2"/>
    <w:rsid w:val="043C307B"/>
    <w:rsid w:val="043D2F2E"/>
    <w:rsid w:val="043D3925"/>
    <w:rsid w:val="043D7A47"/>
    <w:rsid w:val="043D917A"/>
    <w:rsid w:val="043F84AE"/>
    <w:rsid w:val="044083A8"/>
    <w:rsid w:val="0440EDD3"/>
    <w:rsid w:val="04416E27"/>
    <w:rsid w:val="044550AC"/>
    <w:rsid w:val="0446FCF9"/>
    <w:rsid w:val="0449F038"/>
    <w:rsid w:val="044EBF78"/>
    <w:rsid w:val="045010A5"/>
    <w:rsid w:val="0450727A"/>
    <w:rsid w:val="0451FD06"/>
    <w:rsid w:val="0452984A"/>
    <w:rsid w:val="0452DE00"/>
    <w:rsid w:val="045599F5"/>
    <w:rsid w:val="0456C441"/>
    <w:rsid w:val="0458DF3F"/>
    <w:rsid w:val="0458F172"/>
    <w:rsid w:val="045B6836"/>
    <w:rsid w:val="045DC65D"/>
    <w:rsid w:val="045ECB09"/>
    <w:rsid w:val="046075C6"/>
    <w:rsid w:val="0460EC74"/>
    <w:rsid w:val="046377F2"/>
    <w:rsid w:val="0465A922"/>
    <w:rsid w:val="0466AD8F"/>
    <w:rsid w:val="0467085A"/>
    <w:rsid w:val="04697624"/>
    <w:rsid w:val="0469D52C"/>
    <w:rsid w:val="046A28DB"/>
    <w:rsid w:val="046B4D52"/>
    <w:rsid w:val="046C34A6"/>
    <w:rsid w:val="046C98BC"/>
    <w:rsid w:val="046D9BF5"/>
    <w:rsid w:val="04737460"/>
    <w:rsid w:val="0474B1AE"/>
    <w:rsid w:val="0474CA1A"/>
    <w:rsid w:val="04765E6D"/>
    <w:rsid w:val="0477E86D"/>
    <w:rsid w:val="047816C5"/>
    <w:rsid w:val="0478A4EB"/>
    <w:rsid w:val="047B11C9"/>
    <w:rsid w:val="047B9F11"/>
    <w:rsid w:val="047DCB88"/>
    <w:rsid w:val="047E56B8"/>
    <w:rsid w:val="04859A53"/>
    <w:rsid w:val="0486BD85"/>
    <w:rsid w:val="04889EDD"/>
    <w:rsid w:val="048BF5C9"/>
    <w:rsid w:val="048DB0CD"/>
    <w:rsid w:val="048E823E"/>
    <w:rsid w:val="049050B8"/>
    <w:rsid w:val="04905DEC"/>
    <w:rsid w:val="04915007"/>
    <w:rsid w:val="04937440"/>
    <w:rsid w:val="0497225B"/>
    <w:rsid w:val="0498BB38"/>
    <w:rsid w:val="0498BCF2"/>
    <w:rsid w:val="04990E76"/>
    <w:rsid w:val="04992D37"/>
    <w:rsid w:val="04996E54"/>
    <w:rsid w:val="049ADB16"/>
    <w:rsid w:val="049B452F"/>
    <w:rsid w:val="04A079E1"/>
    <w:rsid w:val="04A13B99"/>
    <w:rsid w:val="04A249A1"/>
    <w:rsid w:val="04A2542C"/>
    <w:rsid w:val="04A2A11A"/>
    <w:rsid w:val="04A72A63"/>
    <w:rsid w:val="04A81C41"/>
    <w:rsid w:val="04A9E2C9"/>
    <w:rsid w:val="04A9FD3D"/>
    <w:rsid w:val="04AA5E30"/>
    <w:rsid w:val="04AB15AF"/>
    <w:rsid w:val="04ABB36D"/>
    <w:rsid w:val="04AC0064"/>
    <w:rsid w:val="04AE63E3"/>
    <w:rsid w:val="04B0903B"/>
    <w:rsid w:val="04B224C1"/>
    <w:rsid w:val="04B240B0"/>
    <w:rsid w:val="04B57064"/>
    <w:rsid w:val="04B6F230"/>
    <w:rsid w:val="04B9852E"/>
    <w:rsid w:val="04BE6FD4"/>
    <w:rsid w:val="04C37D5B"/>
    <w:rsid w:val="04C570C2"/>
    <w:rsid w:val="04C609B9"/>
    <w:rsid w:val="04C900FE"/>
    <w:rsid w:val="04CA939B"/>
    <w:rsid w:val="04CAA3CE"/>
    <w:rsid w:val="04CAED7E"/>
    <w:rsid w:val="04CEF132"/>
    <w:rsid w:val="04D0AAD5"/>
    <w:rsid w:val="04D1423F"/>
    <w:rsid w:val="04D18E94"/>
    <w:rsid w:val="04D1F8D4"/>
    <w:rsid w:val="04D4BE4C"/>
    <w:rsid w:val="04D6881F"/>
    <w:rsid w:val="04D779FE"/>
    <w:rsid w:val="04D7B7B0"/>
    <w:rsid w:val="04D85926"/>
    <w:rsid w:val="04DA744A"/>
    <w:rsid w:val="04DADACB"/>
    <w:rsid w:val="04DAFD76"/>
    <w:rsid w:val="04DBDF08"/>
    <w:rsid w:val="04DD0256"/>
    <w:rsid w:val="04E05437"/>
    <w:rsid w:val="04E0F089"/>
    <w:rsid w:val="04E1B1FE"/>
    <w:rsid w:val="04E21445"/>
    <w:rsid w:val="04E3C4FE"/>
    <w:rsid w:val="04E43B7B"/>
    <w:rsid w:val="04E8D7D3"/>
    <w:rsid w:val="04E98920"/>
    <w:rsid w:val="04E9E830"/>
    <w:rsid w:val="04E9F264"/>
    <w:rsid w:val="04EB3E38"/>
    <w:rsid w:val="04ECBEDF"/>
    <w:rsid w:val="04EE1E61"/>
    <w:rsid w:val="04EF108A"/>
    <w:rsid w:val="04F06FC0"/>
    <w:rsid w:val="04F2A102"/>
    <w:rsid w:val="04F2EC4C"/>
    <w:rsid w:val="04F3D140"/>
    <w:rsid w:val="04F40238"/>
    <w:rsid w:val="04F467B4"/>
    <w:rsid w:val="04F4A3CE"/>
    <w:rsid w:val="04F5E69F"/>
    <w:rsid w:val="04F9FAEA"/>
    <w:rsid w:val="04FBC8F4"/>
    <w:rsid w:val="04FCBDB0"/>
    <w:rsid w:val="04FDA2E2"/>
    <w:rsid w:val="04FE58F1"/>
    <w:rsid w:val="04FF293E"/>
    <w:rsid w:val="04FFD875"/>
    <w:rsid w:val="0502AE57"/>
    <w:rsid w:val="05057324"/>
    <w:rsid w:val="05064763"/>
    <w:rsid w:val="0507813B"/>
    <w:rsid w:val="05086F58"/>
    <w:rsid w:val="05095EBF"/>
    <w:rsid w:val="050CD957"/>
    <w:rsid w:val="050E01C9"/>
    <w:rsid w:val="050E86CB"/>
    <w:rsid w:val="0510990B"/>
    <w:rsid w:val="0511CB28"/>
    <w:rsid w:val="05123EA1"/>
    <w:rsid w:val="051365D4"/>
    <w:rsid w:val="0515393D"/>
    <w:rsid w:val="0517FA5E"/>
    <w:rsid w:val="05215865"/>
    <w:rsid w:val="052336DC"/>
    <w:rsid w:val="05236974"/>
    <w:rsid w:val="0526867B"/>
    <w:rsid w:val="0528C809"/>
    <w:rsid w:val="052931FA"/>
    <w:rsid w:val="052A7A1A"/>
    <w:rsid w:val="052B641C"/>
    <w:rsid w:val="052CB16C"/>
    <w:rsid w:val="052D228B"/>
    <w:rsid w:val="052FFDA9"/>
    <w:rsid w:val="0530BED9"/>
    <w:rsid w:val="0532C001"/>
    <w:rsid w:val="05343F78"/>
    <w:rsid w:val="05355DC1"/>
    <w:rsid w:val="05368E44"/>
    <w:rsid w:val="0536B76D"/>
    <w:rsid w:val="0538194D"/>
    <w:rsid w:val="0539153E"/>
    <w:rsid w:val="05398122"/>
    <w:rsid w:val="053B435F"/>
    <w:rsid w:val="053DADA4"/>
    <w:rsid w:val="05444E73"/>
    <w:rsid w:val="0547EC49"/>
    <w:rsid w:val="05497209"/>
    <w:rsid w:val="054BC9BE"/>
    <w:rsid w:val="054CACB3"/>
    <w:rsid w:val="054D1906"/>
    <w:rsid w:val="054E7040"/>
    <w:rsid w:val="054E7FF5"/>
    <w:rsid w:val="054F6307"/>
    <w:rsid w:val="0550B0D5"/>
    <w:rsid w:val="055204B6"/>
    <w:rsid w:val="0554B14E"/>
    <w:rsid w:val="0554D670"/>
    <w:rsid w:val="05560276"/>
    <w:rsid w:val="055969C1"/>
    <w:rsid w:val="0559C9EE"/>
    <w:rsid w:val="055A8E0D"/>
    <w:rsid w:val="055BE8EE"/>
    <w:rsid w:val="055D7952"/>
    <w:rsid w:val="055E9816"/>
    <w:rsid w:val="055F573D"/>
    <w:rsid w:val="056004FF"/>
    <w:rsid w:val="056053AB"/>
    <w:rsid w:val="056088DC"/>
    <w:rsid w:val="0561B474"/>
    <w:rsid w:val="0562B252"/>
    <w:rsid w:val="0564DE59"/>
    <w:rsid w:val="0565AF88"/>
    <w:rsid w:val="05663F30"/>
    <w:rsid w:val="056CB81A"/>
    <w:rsid w:val="0571E825"/>
    <w:rsid w:val="057645AB"/>
    <w:rsid w:val="0578EDEF"/>
    <w:rsid w:val="0579DF6D"/>
    <w:rsid w:val="057A1D20"/>
    <w:rsid w:val="057A7E98"/>
    <w:rsid w:val="057B1989"/>
    <w:rsid w:val="057E536F"/>
    <w:rsid w:val="05811056"/>
    <w:rsid w:val="0581140D"/>
    <w:rsid w:val="05898608"/>
    <w:rsid w:val="058A0437"/>
    <w:rsid w:val="058B0612"/>
    <w:rsid w:val="058BB886"/>
    <w:rsid w:val="058D37AF"/>
    <w:rsid w:val="058F994A"/>
    <w:rsid w:val="0590123C"/>
    <w:rsid w:val="05907E5A"/>
    <w:rsid w:val="0590C3C9"/>
    <w:rsid w:val="05947D69"/>
    <w:rsid w:val="05958EA1"/>
    <w:rsid w:val="059633CA"/>
    <w:rsid w:val="05973DA1"/>
    <w:rsid w:val="05978261"/>
    <w:rsid w:val="059873AE"/>
    <w:rsid w:val="0598A3E7"/>
    <w:rsid w:val="059A4850"/>
    <w:rsid w:val="059A703B"/>
    <w:rsid w:val="059A78C5"/>
    <w:rsid w:val="059B4C7D"/>
    <w:rsid w:val="059BC94E"/>
    <w:rsid w:val="059BFACA"/>
    <w:rsid w:val="059D305B"/>
    <w:rsid w:val="059D5C48"/>
    <w:rsid w:val="059EBA30"/>
    <w:rsid w:val="05A1046A"/>
    <w:rsid w:val="05A1B321"/>
    <w:rsid w:val="05A379BC"/>
    <w:rsid w:val="05A41CC1"/>
    <w:rsid w:val="05A61DEB"/>
    <w:rsid w:val="05B0E1F2"/>
    <w:rsid w:val="05B26F7B"/>
    <w:rsid w:val="05B46266"/>
    <w:rsid w:val="05B504CC"/>
    <w:rsid w:val="05B678F6"/>
    <w:rsid w:val="05B856C9"/>
    <w:rsid w:val="05B867D4"/>
    <w:rsid w:val="05B8B60B"/>
    <w:rsid w:val="05BB7086"/>
    <w:rsid w:val="05BDE35B"/>
    <w:rsid w:val="05BF8432"/>
    <w:rsid w:val="05BFD2D9"/>
    <w:rsid w:val="05C19D25"/>
    <w:rsid w:val="05C2C08C"/>
    <w:rsid w:val="05C4A58A"/>
    <w:rsid w:val="05C51CC9"/>
    <w:rsid w:val="05C98952"/>
    <w:rsid w:val="05C9994C"/>
    <w:rsid w:val="05CC909E"/>
    <w:rsid w:val="05CCB57A"/>
    <w:rsid w:val="05CEFC22"/>
    <w:rsid w:val="05D0A9BA"/>
    <w:rsid w:val="05D0E023"/>
    <w:rsid w:val="05D13CE5"/>
    <w:rsid w:val="05D22AA4"/>
    <w:rsid w:val="05D33143"/>
    <w:rsid w:val="05D34AD8"/>
    <w:rsid w:val="05D3B2A3"/>
    <w:rsid w:val="05D45690"/>
    <w:rsid w:val="05D47E29"/>
    <w:rsid w:val="05D63FC7"/>
    <w:rsid w:val="05D9BB09"/>
    <w:rsid w:val="05DC2F59"/>
    <w:rsid w:val="05DDD655"/>
    <w:rsid w:val="05E0354B"/>
    <w:rsid w:val="05E1685D"/>
    <w:rsid w:val="05E1E72B"/>
    <w:rsid w:val="05E56AC0"/>
    <w:rsid w:val="05E9AEEA"/>
    <w:rsid w:val="05E9E5FC"/>
    <w:rsid w:val="05EB8827"/>
    <w:rsid w:val="05EFD58F"/>
    <w:rsid w:val="05F09CE0"/>
    <w:rsid w:val="05F0D316"/>
    <w:rsid w:val="05F21D37"/>
    <w:rsid w:val="05F33FA7"/>
    <w:rsid w:val="05F76DE1"/>
    <w:rsid w:val="05F8817B"/>
    <w:rsid w:val="05F89B1E"/>
    <w:rsid w:val="05FD4BA0"/>
    <w:rsid w:val="05FECCAE"/>
    <w:rsid w:val="06001924"/>
    <w:rsid w:val="06029E5E"/>
    <w:rsid w:val="060324E8"/>
    <w:rsid w:val="06060210"/>
    <w:rsid w:val="06090D26"/>
    <w:rsid w:val="060FF906"/>
    <w:rsid w:val="0610152A"/>
    <w:rsid w:val="0612812A"/>
    <w:rsid w:val="0612C147"/>
    <w:rsid w:val="061621C0"/>
    <w:rsid w:val="061CE984"/>
    <w:rsid w:val="061D079E"/>
    <w:rsid w:val="061D84B2"/>
    <w:rsid w:val="061DDD6D"/>
    <w:rsid w:val="062174D4"/>
    <w:rsid w:val="06221B9E"/>
    <w:rsid w:val="06223CB6"/>
    <w:rsid w:val="06232BD2"/>
    <w:rsid w:val="06233E68"/>
    <w:rsid w:val="06255DC7"/>
    <w:rsid w:val="0626C66C"/>
    <w:rsid w:val="0626E985"/>
    <w:rsid w:val="06272C0F"/>
    <w:rsid w:val="062B2BFD"/>
    <w:rsid w:val="062C2E17"/>
    <w:rsid w:val="062DD7FF"/>
    <w:rsid w:val="062EB7B6"/>
    <w:rsid w:val="0630EFB6"/>
    <w:rsid w:val="06336407"/>
    <w:rsid w:val="063381B3"/>
    <w:rsid w:val="06368243"/>
    <w:rsid w:val="0637F99E"/>
    <w:rsid w:val="0639C77F"/>
    <w:rsid w:val="063A8C1D"/>
    <w:rsid w:val="063D2318"/>
    <w:rsid w:val="063DC77F"/>
    <w:rsid w:val="06419101"/>
    <w:rsid w:val="0641BBB4"/>
    <w:rsid w:val="064230C2"/>
    <w:rsid w:val="06458CBD"/>
    <w:rsid w:val="06465CE9"/>
    <w:rsid w:val="06475BF8"/>
    <w:rsid w:val="06479841"/>
    <w:rsid w:val="06496EF3"/>
    <w:rsid w:val="06499F11"/>
    <w:rsid w:val="064A2A10"/>
    <w:rsid w:val="064B7026"/>
    <w:rsid w:val="064BA931"/>
    <w:rsid w:val="064C3668"/>
    <w:rsid w:val="064FE8E5"/>
    <w:rsid w:val="0652A19C"/>
    <w:rsid w:val="06576532"/>
    <w:rsid w:val="0659E01E"/>
    <w:rsid w:val="065A06DD"/>
    <w:rsid w:val="065ABB23"/>
    <w:rsid w:val="065AF375"/>
    <w:rsid w:val="065E75AE"/>
    <w:rsid w:val="0660AF8C"/>
    <w:rsid w:val="0660D3A1"/>
    <w:rsid w:val="0660D711"/>
    <w:rsid w:val="06634BFD"/>
    <w:rsid w:val="06636A2F"/>
    <w:rsid w:val="06647DBA"/>
    <w:rsid w:val="066695DA"/>
    <w:rsid w:val="0666A785"/>
    <w:rsid w:val="0666EAF4"/>
    <w:rsid w:val="06694D12"/>
    <w:rsid w:val="066CE854"/>
    <w:rsid w:val="06701871"/>
    <w:rsid w:val="06702DD3"/>
    <w:rsid w:val="0670C6F9"/>
    <w:rsid w:val="06730A43"/>
    <w:rsid w:val="06731B0A"/>
    <w:rsid w:val="0678B0CD"/>
    <w:rsid w:val="067BF31A"/>
    <w:rsid w:val="067C0408"/>
    <w:rsid w:val="067DE94B"/>
    <w:rsid w:val="06825015"/>
    <w:rsid w:val="068684CE"/>
    <w:rsid w:val="06884E2A"/>
    <w:rsid w:val="068C774B"/>
    <w:rsid w:val="068CB308"/>
    <w:rsid w:val="06907A74"/>
    <w:rsid w:val="0691D19E"/>
    <w:rsid w:val="06937161"/>
    <w:rsid w:val="0693FCB1"/>
    <w:rsid w:val="0694070A"/>
    <w:rsid w:val="06942F29"/>
    <w:rsid w:val="0694D6F8"/>
    <w:rsid w:val="06989652"/>
    <w:rsid w:val="0698C3B8"/>
    <w:rsid w:val="069A17E9"/>
    <w:rsid w:val="069B21CD"/>
    <w:rsid w:val="069CD393"/>
    <w:rsid w:val="06A011E4"/>
    <w:rsid w:val="06A0382C"/>
    <w:rsid w:val="06A1278F"/>
    <w:rsid w:val="06A19910"/>
    <w:rsid w:val="06A3EF8B"/>
    <w:rsid w:val="06A41134"/>
    <w:rsid w:val="06A47FB3"/>
    <w:rsid w:val="06A73DA5"/>
    <w:rsid w:val="06A9A375"/>
    <w:rsid w:val="06AC71EB"/>
    <w:rsid w:val="06AE89CB"/>
    <w:rsid w:val="06B0D5EF"/>
    <w:rsid w:val="06B3615B"/>
    <w:rsid w:val="06B4ABC7"/>
    <w:rsid w:val="06B7267A"/>
    <w:rsid w:val="06B7B37E"/>
    <w:rsid w:val="06BA30F3"/>
    <w:rsid w:val="06BD0C70"/>
    <w:rsid w:val="06BDFC37"/>
    <w:rsid w:val="06BFA03A"/>
    <w:rsid w:val="06C1B76A"/>
    <w:rsid w:val="06C5A110"/>
    <w:rsid w:val="06C6FE61"/>
    <w:rsid w:val="06C82720"/>
    <w:rsid w:val="06CD5AEE"/>
    <w:rsid w:val="06D2A559"/>
    <w:rsid w:val="06D30D46"/>
    <w:rsid w:val="06D4B1EA"/>
    <w:rsid w:val="06D55A5F"/>
    <w:rsid w:val="06D6D2DC"/>
    <w:rsid w:val="06D6DC55"/>
    <w:rsid w:val="06D8FC78"/>
    <w:rsid w:val="06D917DB"/>
    <w:rsid w:val="06DA6427"/>
    <w:rsid w:val="06DAE333"/>
    <w:rsid w:val="06DBF70B"/>
    <w:rsid w:val="06DD9698"/>
    <w:rsid w:val="06DF1751"/>
    <w:rsid w:val="06DF3CC8"/>
    <w:rsid w:val="06E00A5A"/>
    <w:rsid w:val="06E127E0"/>
    <w:rsid w:val="06E39F5B"/>
    <w:rsid w:val="06E4AA9C"/>
    <w:rsid w:val="06E4CD7F"/>
    <w:rsid w:val="06E515AC"/>
    <w:rsid w:val="06E5FBFF"/>
    <w:rsid w:val="06E68072"/>
    <w:rsid w:val="06E9987D"/>
    <w:rsid w:val="06E9A16F"/>
    <w:rsid w:val="06ECBA3E"/>
    <w:rsid w:val="06EDABCA"/>
    <w:rsid w:val="06EDBF06"/>
    <w:rsid w:val="06EDF985"/>
    <w:rsid w:val="06EFF4F1"/>
    <w:rsid w:val="06F0FA81"/>
    <w:rsid w:val="06F10F4C"/>
    <w:rsid w:val="06F18D29"/>
    <w:rsid w:val="06F28B7F"/>
    <w:rsid w:val="06F445E0"/>
    <w:rsid w:val="06F4AB3E"/>
    <w:rsid w:val="06F80B5E"/>
    <w:rsid w:val="06FC1A43"/>
    <w:rsid w:val="06FF1D01"/>
    <w:rsid w:val="07009231"/>
    <w:rsid w:val="070137C8"/>
    <w:rsid w:val="07047178"/>
    <w:rsid w:val="07061B8D"/>
    <w:rsid w:val="0707753B"/>
    <w:rsid w:val="07085C79"/>
    <w:rsid w:val="07098969"/>
    <w:rsid w:val="0709922B"/>
    <w:rsid w:val="070B5910"/>
    <w:rsid w:val="070C34B8"/>
    <w:rsid w:val="070EB262"/>
    <w:rsid w:val="070F7C75"/>
    <w:rsid w:val="071130AF"/>
    <w:rsid w:val="07120C20"/>
    <w:rsid w:val="0712B2D2"/>
    <w:rsid w:val="0717AF7A"/>
    <w:rsid w:val="071811BC"/>
    <w:rsid w:val="07182457"/>
    <w:rsid w:val="0719BCAF"/>
    <w:rsid w:val="071A3ACE"/>
    <w:rsid w:val="071B1F3A"/>
    <w:rsid w:val="071B64F0"/>
    <w:rsid w:val="071CFEDE"/>
    <w:rsid w:val="071E0551"/>
    <w:rsid w:val="071E8CD5"/>
    <w:rsid w:val="07219744"/>
    <w:rsid w:val="0722011B"/>
    <w:rsid w:val="072213EA"/>
    <w:rsid w:val="07222F59"/>
    <w:rsid w:val="0725A86D"/>
    <w:rsid w:val="07272E5E"/>
    <w:rsid w:val="0728EA0C"/>
    <w:rsid w:val="072AF495"/>
    <w:rsid w:val="072BE17E"/>
    <w:rsid w:val="072C5DA4"/>
    <w:rsid w:val="072CAA84"/>
    <w:rsid w:val="072D4EE1"/>
    <w:rsid w:val="072F1C4E"/>
    <w:rsid w:val="072FFF95"/>
    <w:rsid w:val="07305A58"/>
    <w:rsid w:val="07315BAB"/>
    <w:rsid w:val="07340782"/>
    <w:rsid w:val="0735E9CC"/>
    <w:rsid w:val="073A06EB"/>
    <w:rsid w:val="073B6BBF"/>
    <w:rsid w:val="073C1972"/>
    <w:rsid w:val="073C202F"/>
    <w:rsid w:val="073C37BE"/>
    <w:rsid w:val="073C546D"/>
    <w:rsid w:val="073E7B5A"/>
    <w:rsid w:val="073F7BC5"/>
    <w:rsid w:val="07435653"/>
    <w:rsid w:val="0744739F"/>
    <w:rsid w:val="0747A824"/>
    <w:rsid w:val="07482073"/>
    <w:rsid w:val="074AC5C7"/>
    <w:rsid w:val="074B04DD"/>
    <w:rsid w:val="074C0FA5"/>
    <w:rsid w:val="07522065"/>
    <w:rsid w:val="0752A42C"/>
    <w:rsid w:val="0754B508"/>
    <w:rsid w:val="0756ACDE"/>
    <w:rsid w:val="0756DA96"/>
    <w:rsid w:val="0756F77A"/>
    <w:rsid w:val="0759E86D"/>
    <w:rsid w:val="075B217C"/>
    <w:rsid w:val="075CDBB4"/>
    <w:rsid w:val="075CF2CD"/>
    <w:rsid w:val="075D36AE"/>
    <w:rsid w:val="075F4D3C"/>
    <w:rsid w:val="075F6269"/>
    <w:rsid w:val="075F7619"/>
    <w:rsid w:val="076150E3"/>
    <w:rsid w:val="07629D9A"/>
    <w:rsid w:val="076370FE"/>
    <w:rsid w:val="0763A279"/>
    <w:rsid w:val="0763CBBF"/>
    <w:rsid w:val="076483F8"/>
    <w:rsid w:val="07648F4D"/>
    <w:rsid w:val="0764C24D"/>
    <w:rsid w:val="0765A6D9"/>
    <w:rsid w:val="076BB39B"/>
    <w:rsid w:val="076BF5A4"/>
    <w:rsid w:val="076C205C"/>
    <w:rsid w:val="076E90BB"/>
    <w:rsid w:val="07700384"/>
    <w:rsid w:val="07727883"/>
    <w:rsid w:val="07732E6D"/>
    <w:rsid w:val="0774D9D8"/>
    <w:rsid w:val="07793EF2"/>
    <w:rsid w:val="077A2CE8"/>
    <w:rsid w:val="077C6A89"/>
    <w:rsid w:val="077FE40D"/>
    <w:rsid w:val="07810B59"/>
    <w:rsid w:val="07822CAE"/>
    <w:rsid w:val="07851749"/>
    <w:rsid w:val="0785D17B"/>
    <w:rsid w:val="0788675F"/>
    <w:rsid w:val="07899AAF"/>
    <w:rsid w:val="078A6757"/>
    <w:rsid w:val="078ABAAE"/>
    <w:rsid w:val="078C4EE7"/>
    <w:rsid w:val="078EC04A"/>
    <w:rsid w:val="0790EA02"/>
    <w:rsid w:val="07926BAB"/>
    <w:rsid w:val="0793474E"/>
    <w:rsid w:val="0798771B"/>
    <w:rsid w:val="0799C0C4"/>
    <w:rsid w:val="079A2EE6"/>
    <w:rsid w:val="079D1F41"/>
    <w:rsid w:val="079DBCCC"/>
    <w:rsid w:val="079DDB94"/>
    <w:rsid w:val="07A2A63A"/>
    <w:rsid w:val="07A45C6F"/>
    <w:rsid w:val="07A4F58A"/>
    <w:rsid w:val="07A4FA36"/>
    <w:rsid w:val="07A60F83"/>
    <w:rsid w:val="07A6CFD5"/>
    <w:rsid w:val="07A6FD5C"/>
    <w:rsid w:val="07A717FD"/>
    <w:rsid w:val="07A98CF4"/>
    <w:rsid w:val="07AA56CB"/>
    <w:rsid w:val="07AB85FB"/>
    <w:rsid w:val="07ABC0B3"/>
    <w:rsid w:val="07ADD039"/>
    <w:rsid w:val="07AF9F40"/>
    <w:rsid w:val="07B0BBE1"/>
    <w:rsid w:val="07B2B629"/>
    <w:rsid w:val="07B8524C"/>
    <w:rsid w:val="07B94F87"/>
    <w:rsid w:val="07B9B7CA"/>
    <w:rsid w:val="07BA76F3"/>
    <w:rsid w:val="07BC317A"/>
    <w:rsid w:val="07BD4A6C"/>
    <w:rsid w:val="07BD757E"/>
    <w:rsid w:val="07BE4CCB"/>
    <w:rsid w:val="07BEA575"/>
    <w:rsid w:val="07BFE950"/>
    <w:rsid w:val="07C0D567"/>
    <w:rsid w:val="07C1BCAC"/>
    <w:rsid w:val="07C34A0F"/>
    <w:rsid w:val="07C3A7D4"/>
    <w:rsid w:val="07C4B621"/>
    <w:rsid w:val="07C6F668"/>
    <w:rsid w:val="07C7CE63"/>
    <w:rsid w:val="07CDE286"/>
    <w:rsid w:val="07CFC74D"/>
    <w:rsid w:val="07D299C3"/>
    <w:rsid w:val="07D2B32B"/>
    <w:rsid w:val="07D414F1"/>
    <w:rsid w:val="07D49D53"/>
    <w:rsid w:val="07D592E3"/>
    <w:rsid w:val="07D60119"/>
    <w:rsid w:val="07D8C320"/>
    <w:rsid w:val="07DA21A1"/>
    <w:rsid w:val="07DA7BF8"/>
    <w:rsid w:val="07DC2848"/>
    <w:rsid w:val="07DE2A66"/>
    <w:rsid w:val="07DE895D"/>
    <w:rsid w:val="07E0EA9A"/>
    <w:rsid w:val="07E12526"/>
    <w:rsid w:val="07E23E97"/>
    <w:rsid w:val="07E246F5"/>
    <w:rsid w:val="07E3E331"/>
    <w:rsid w:val="07E4CF99"/>
    <w:rsid w:val="07E514FF"/>
    <w:rsid w:val="07E523A8"/>
    <w:rsid w:val="07E544AE"/>
    <w:rsid w:val="07E619C2"/>
    <w:rsid w:val="07E8315F"/>
    <w:rsid w:val="07E843AA"/>
    <w:rsid w:val="07E886BC"/>
    <w:rsid w:val="07E8C980"/>
    <w:rsid w:val="07E94ACA"/>
    <w:rsid w:val="07E9D5E1"/>
    <w:rsid w:val="07EC9575"/>
    <w:rsid w:val="07EE50B0"/>
    <w:rsid w:val="07EE5C3C"/>
    <w:rsid w:val="07EE6255"/>
    <w:rsid w:val="07F153CC"/>
    <w:rsid w:val="07F18688"/>
    <w:rsid w:val="07F1B657"/>
    <w:rsid w:val="07F2D773"/>
    <w:rsid w:val="07F4547F"/>
    <w:rsid w:val="07F54BD8"/>
    <w:rsid w:val="07F93D4E"/>
    <w:rsid w:val="080313FA"/>
    <w:rsid w:val="08052456"/>
    <w:rsid w:val="08053F1A"/>
    <w:rsid w:val="08061CDE"/>
    <w:rsid w:val="08063749"/>
    <w:rsid w:val="08068E2B"/>
    <w:rsid w:val="0806DC7C"/>
    <w:rsid w:val="08079CDD"/>
    <w:rsid w:val="08083160"/>
    <w:rsid w:val="08087581"/>
    <w:rsid w:val="0809DE1F"/>
    <w:rsid w:val="080E4366"/>
    <w:rsid w:val="0811B560"/>
    <w:rsid w:val="0811CFCA"/>
    <w:rsid w:val="081251E8"/>
    <w:rsid w:val="08158AA4"/>
    <w:rsid w:val="0816B237"/>
    <w:rsid w:val="0819C006"/>
    <w:rsid w:val="081D383C"/>
    <w:rsid w:val="081E8ECE"/>
    <w:rsid w:val="0820F471"/>
    <w:rsid w:val="0823743F"/>
    <w:rsid w:val="082844F6"/>
    <w:rsid w:val="082A94F3"/>
    <w:rsid w:val="082B3704"/>
    <w:rsid w:val="082C36D7"/>
    <w:rsid w:val="082E6547"/>
    <w:rsid w:val="082EACBC"/>
    <w:rsid w:val="082F005D"/>
    <w:rsid w:val="082FCD12"/>
    <w:rsid w:val="082FF7E8"/>
    <w:rsid w:val="0833885C"/>
    <w:rsid w:val="0833B6F9"/>
    <w:rsid w:val="0834955C"/>
    <w:rsid w:val="0835363D"/>
    <w:rsid w:val="083697DC"/>
    <w:rsid w:val="08383901"/>
    <w:rsid w:val="083994C6"/>
    <w:rsid w:val="083CB10C"/>
    <w:rsid w:val="083E29B9"/>
    <w:rsid w:val="083E81F6"/>
    <w:rsid w:val="084068EA"/>
    <w:rsid w:val="0842591A"/>
    <w:rsid w:val="08435F48"/>
    <w:rsid w:val="0843865E"/>
    <w:rsid w:val="0846AD4B"/>
    <w:rsid w:val="0847C30A"/>
    <w:rsid w:val="084822DF"/>
    <w:rsid w:val="0848F2CD"/>
    <w:rsid w:val="084CD6B6"/>
    <w:rsid w:val="084CFC65"/>
    <w:rsid w:val="084ECECC"/>
    <w:rsid w:val="0851181B"/>
    <w:rsid w:val="0853677B"/>
    <w:rsid w:val="0853768A"/>
    <w:rsid w:val="0853EDB5"/>
    <w:rsid w:val="08543F58"/>
    <w:rsid w:val="0854BEE2"/>
    <w:rsid w:val="08550813"/>
    <w:rsid w:val="0856F3BF"/>
    <w:rsid w:val="0857A387"/>
    <w:rsid w:val="08594737"/>
    <w:rsid w:val="08596E74"/>
    <w:rsid w:val="0859E8B4"/>
    <w:rsid w:val="085B1213"/>
    <w:rsid w:val="085B5024"/>
    <w:rsid w:val="085BE7FC"/>
    <w:rsid w:val="085D917A"/>
    <w:rsid w:val="08623C3B"/>
    <w:rsid w:val="0863B29C"/>
    <w:rsid w:val="0863FC3A"/>
    <w:rsid w:val="0867D573"/>
    <w:rsid w:val="08696CEE"/>
    <w:rsid w:val="086B89B2"/>
    <w:rsid w:val="086CF2A8"/>
    <w:rsid w:val="086EBDCD"/>
    <w:rsid w:val="0870C29B"/>
    <w:rsid w:val="087212F1"/>
    <w:rsid w:val="08751AD5"/>
    <w:rsid w:val="087543CB"/>
    <w:rsid w:val="087623AA"/>
    <w:rsid w:val="0877E92D"/>
    <w:rsid w:val="08792976"/>
    <w:rsid w:val="087B062D"/>
    <w:rsid w:val="087B5AF5"/>
    <w:rsid w:val="087BDF36"/>
    <w:rsid w:val="087D66C0"/>
    <w:rsid w:val="087D7704"/>
    <w:rsid w:val="087E4EC8"/>
    <w:rsid w:val="08803B5B"/>
    <w:rsid w:val="0880E6A5"/>
    <w:rsid w:val="08810757"/>
    <w:rsid w:val="08874844"/>
    <w:rsid w:val="08885872"/>
    <w:rsid w:val="088B0789"/>
    <w:rsid w:val="088B205F"/>
    <w:rsid w:val="088C0A3B"/>
    <w:rsid w:val="088CC79E"/>
    <w:rsid w:val="08903407"/>
    <w:rsid w:val="089232EA"/>
    <w:rsid w:val="08924390"/>
    <w:rsid w:val="08934B9B"/>
    <w:rsid w:val="08943154"/>
    <w:rsid w:val="089493A4"/>
    <w:rsid w:val="089691EF"/>
    <w:rsid w:val="08990C60"/>
    <w:rsid w:val="089931DC"/>
    <w:rsid w:val="089951D4"/>
    <w:rsid w:val="089AE0F8"/>
    <w:rsid w:val="089C1C49"/>
    <w:rsid w:val="089CB86A"/>
    <w:rsid w:val="089D0117"/>
    <w:rsid w:val="089F021E"/>
    <w:rsid w:val="089F5309"/>
    <w:rsid w:val="08A09493"/>
    <w:rsid w:val="08A0A3AE"/>
    <w:rsid w:val="08A0A82F"/>
    <w:rsid w:val="08A17A66"/>
    <w:rsid w:val="08A1E0C5"/>
    <w:rsid w:val="08A20712"/>
    <w:rsid w:val="08A218BC"/>
    <w:rsid w:val="08A624C2"/>
    <w:rsid w:val="08A71B71"/>
    <w:rsid w:val="08A8F940"/>
    <w:rsid w:val="08A980FC"/>
    <w:rsid w:val="08A9CCD5"/>
    <w:rsid w:val="08A9F45E"/>
    <w:rsid w:val="08AC2933"/>
    <w:rsid w:val="08AD898B"/>
    <w:rsid w:val="08ADEAFD"/>
    <w:rsid w:val="08AEB7FE"/>
    <w:rsid w:val="08B1FF60"/>
    <w:rsid w:val="08B21E39"/>
    <w:rsid w:val="08B322D5"/>
    <w:rsid w:val="08B5631B"/>
    <w:rsid w:val="08B7F176"/>
    <w:rsid w:val="08B9357D"/>
    <w:rsid w:val="08B9B849"/>
    <w:rsid w:val="08BCB668"/>
    <w:rsid w:val="08BCE49B"/>
    <w:rsid w:val="08C0B959"/>
    <w:rsid w:val="08C428F4"/>
    <w:rsid w:val="08C5E69D"/>
    <w:rsid w:val="08C7DD85"/>
    <w:rsid w:val="08C845B3"/>
    <w:rsid w:val="08C87217"/>
    <w:rsid w:val="08C9BE9E"/>
    <w:rsid w:val="08CBD782"/>
    <w:rsid w:val="08CDC254"/>
    <w:rsid w:val="08CE7C52"/>
    <w:rsid w:val="08D2DCC5"/>
    <w:rsid w:val="08D4D27E"/>
    <w:rsid w:val="08D50492"/>
    <w:rsid w:val="08D582D7"/>
    <w:rsid w:val="08D5B108"/>
    <w:rsid w:val="08D6D3B4"/>
    <w:rsid w:val="08D83060"/>
    <w:rsid w:val="08DB3FD6"/>
    <w:rsid w:val="08DB4308"/>
    <w:rsid w:val="08DC8AC6"/>
    <w:rsid w:val="08DD66B5"/>
    <w:rsid w:val="08DDC2B4"/>
    <w:rsid w:val="08DE70E7"/>
    <w:rsid w:val="08E12879"/>
    <w:rsid w:val="08E27EBF"/>
    <w:rsid w:val="08E4E14C"/>
    <w:rsid w:val="08E5ABEC"/>
    <w:rsid w:val="08EC62A1"/>
    <w:rsid w:val="08ED058D"/>
    <w:rsid w:val="08EF6E6D"/>
    <w:rsid w:val="08F29F81"/>
    <w:rsid w:val="08F39C10"/>
    <w:rsid w:val="08F6619B"/>
    <w:rsid w:val="08F68619"/>
    <w:rsid w:val="08F95A9F"/>
    <w:rsid w:val="08FB03D6"/>
    <w:rsid w:val="08FB7EAE"/>
    <w:rsid w:val="08FD0E33"/>
    <w:rsid w:val="08FDFCF3"/>
    <w:rsid w:val="08FF7C9F"/>
    <w:rsid w:val="09019FE5"/>
    <w:rsid w:val="090288A5"/>
    <w:rsid w:val="0904C416"/>
    <w:rsid w:val="0906FCAD"/>
    <w:rsid w:val="0907B36A"/>
    <w:rsid w:val="0907CB4A"/>
    <w:rsid w:val="0908EAC9"/>
    <w:rsid w:val="090A7C44"/>
    <w:rsid w:val="090CF4A6"/>
    <w:rsid w:val="090ED6D9"/>
    <w:rsid w:val="090FD60F"/>
    <w:rsid w:val="0910631C"/>
    <w:rsid w:val="091079AD"/>
    <w:rsid w:val="0911FDE7"/>
    <w:rsid w:val="0914D94F"/>
    <w:rsid w:val="09165289"/>
    <w:rsid w:val="091909A4"/>
    <w:rsid w:val="0919501B"/>
    <w:rsid w:val="0919EBD9"/>
    <w:rsid w:val="091C317C"/>
    <w:rsid w:val="091DD934"/>
    <w:rsid w:val="091ECF8E"/>
    <w:rsid w:val="091F7978"/>
    <w:rsid w:val="09202DDC"/>
    <w:rsid w:val="0920B9C0"/>
    <w:rsid w:val="092105BD"/>
    <w:rsid w:val="0921AD4A"/>
    <w:rsid w:val="09237892"/>
    <w:rsid w:val="0924AEEC"/>
    <w:rsid w:val="0924B291"/>
    <w:rsid w:val="09252300"/>
    <w:rsid w:val="09284469"/>
    <w:rsid w:val="0929EAEF"/>
    <w:rsid w:val="0929F74D"/>
    <w:rsid w:val="092AE2A6"/>
    <w:rsid w:val="09306F2F"/>
    <w:rsid w:val="09313DC5"/>
    <w:rsid w:val="09315ACA"/>
    <w:rsid w:val="093432AD"/>
    <w:rsid w:val="09344F34"/>
    <w:rsid w:val="0934DB69"/>
    <w:rsid w:val="093615DA"/>
    <w:rsid w:val="093780DD"/>
    <w:rsid w:val="093927E6"/>
    <w:rsid w:val="093999BC"/>
    <w:rsid w:val="0939D013"/>
    <w:rsid w:val="093ADBB5"/>
    <w:rsid w:val="093C7C07"/>
    <w:rsid w:val="093D5EAB"/>
    <w:rsid w:val="093E3940"/>
    <w:rsid w:val="0942ACE7"/>
    <w:rsid w:val="09436431"/>
    <w:rsid w:val="09438C5B"/>
    <w:rsid w:val="09453A7A"/>
    <w:rsid w:val="094B4996"/>
    <w:rsid w:val="094FABBA"/>
    <w:rsid w:val="0951DFC3"/>
    <w:rsid w:val="09532474"/>
    <w:rsid w:val="095463AD"/>
    <w:rsid w:val="09556926"/>
    <w:rsid w:val="0956E287"/>
    <w:rsid w:val="0956FA66"/>
    <w:rsid w:val="0958181A"/>
    <w:rsid w:val="095FC8A6"/>
    <w:rsid w:val="096014EE"/>
    <w:rsid w:val="0960505A"/>
    <w:rsid w:val="0960D6CC"/>
    <w:rsid w:val="09617C64"/>
    <w:rsid w:val="09621454"/>
    <w:rsid w:val="09637871"/>
    <w:rsid w:val="09650777"/>
    <w:rsid w:val="0965A4BB"/>
    <w:rsid w:val="0966BBD3"/>
    <w:rsid w:val="09695AF8"/>
    <w:rsid w:val="096A75AB"/>
    <w:rsid w:val="096C7023"/>
    <w:rsid w:val="096F9ACD"/>
    <w:rsid w:val="09715CC9"/>
    <w:rsid w:val="09749EF2"/>
    <w:rsid w:val="0974AFD3"/>
    <w:rsid w:val="0975F18B"/>
    <w:rsid w:val="0976F52E"/>
    <w:rsid w:val="0977D425"/>
    <w:rsid w:val="0978090A"/>
    <w:rsid w:val="09793D34"/>
    <w:rsid w:val="0979D44B"/>
    <w:rsid w:val="0979F6CB"/>
    <w:rsid w:val="097AFF70"/>
    <w:rsid w:val="097BCC33"/>
    <w:rsid w:val="097BFEFF"/>
    <w:rsid w:val="097C39F2"/>
    <w:rsid w:val="097EE75D"/>
    <w:rsid w:val="097F1DF0"/>
    <w:rsid w:val="09801C8E"/>
    <w:rsid w:val="098023E5"/>
    <w:rsid w:val="0980A21A"/>
    <w:rsid w:val="0980CB6B"/>
    <w:rsid w:val="0981C8E3"/>
    <w:rsid w:val="09845A46"/>
    <w:rsid w:val="098639EA"/>
    <w:rsid w:val="09869362"/>
    <w:rsid w:val="09872CDE"/>
    <w:rsid w:val="0988E7AC"/>
    <w:rsid w:val="098A571B"/>
    <w:rsid w:val="098A83B3"/>
    <w:rsid w:val="098B7C30"/>
    <w:rsid w:val="098C5B7E"/>
    <w:rsid w:val="098D55A2"/>
    <w:rsid w:val="098DA648"/>
    <w:rsid w:val="098E832F"/>
    <w:rsid w:val="0992F60C"/>
    <w:rsid w:val="09930264"/>
    <w:rsid w:val="099353FF"/>
    <w:rsid w:val="0996479E"/>
    <w:rsid w:val="099C8338"/>
    <w:rsid w:val="09A1ADD9"/>
    <w:rsid w:val="09A24BB1"/>
    <w:rsid w:val="09A40CBD"/>
    <w:rsid w:val="09A51FD1"/>
    <w:rsid w:val="09AA5336"/>
    <w:rsid w:val="09ABB4F1"/>
    <w:rsid w:val="09AD26D0"/>
    <w:rsid w:val="09AD6161"/>
    <w:rsid w:val="09ADE4BB"/>
    <w:rsid w:val="09AE2E40"/>
    <w:rsid w:val="09AE9871"/>
    <w:rsid w:val="09B0D0A8"/>
    <w:rsid w:val="09B13D4B"/>
    <w:rsid w:val="09B1BA6C"/>
    <w:rsid w:val="09BAC547"/>
    <w:rsid w:val="09BCBAD3"/>
    <w:rsid w:val="09BEC1BF"/>
    <w:rsid w:val="09C0CA24"/>
    <w:rsid w:val="09C0D9E7"/>
    <w:rsid w:val="09C0E576"/>
    <w:rsid w:val="09C189BD"/>
    <w:rsid w:val="09C2ACB6"/>
    <w:rsid w:val="09C31079"/>
    <w:rsid w:val="09C52894"/>
    <w:rsid w:val="09C599C6"/>
    <w:rsid w:val="09C648E4"/>
    <w:rsid w:val="09CAE9A1"/>
    <w:rsid w:val="09CB0DDF"/>
    <w:rsid w:val="09CC5890"/>
    <w:rsid w:val="09CC9D52"/>
    <w:rsid w:val="09CD2A0E"/>
    <w:rsid w:val="09D026D0"/>
    <w:rsid w:val="09D346B9"/>
    <w:rsid w:val="09D68394"/>
    <w:rsid w:val="09D960B1"/>
    <w:rsid w:val="09D97E78"/>
    <w:rsid w:val="09D9A9DB"/>
    <w:rsid w:val="09DAC811"/>
    <w:rsid w:val="09DB05CB"/>
    <w:rsid w:val="09DD392B"/>
    <w:rsid w:val="09DF0F52"/>
    <w:rsid w:val="09E04394"/>
    <w:rsid w:val="09E12891"/>
    <w:rsid w:val="09E6AB9A"/>
    <w:rsid w:val="09E8595D"/>
    <w:rsid w:val="09EBDC65"/>
    <w:rsid w:val="09EC5585"/>
    <w:rsid w:val="09ED06E5"/>
    <w:rsid w:val="09ED0B7A"/>
    <w:rsid w:val="09ED8DE2"/>
    <w:rsid w:val="09F04D6F"/>
    <w:rsid w:val="09F0EDD0"/>
    <w:rsid w:val="09F11371"/>
    <w:rsid w:val="09F443CC"/>
    <w:rsid w:val="09F4B362"/>
    <w:rsid w:val="09F532A2"/>
    <w:rsid w:val="09FAA413"/>
    <w:rsid w:val="09FAF611"/>
    <w:rsid w:val="09FBB406"/>
    <w:rsid w:val="09FD1868"/>
    <w:rsid w:val="0A01A84B"/>
    <w:rsid w:val="0A01F163"/>
    <w:rsid w:val="0A03862F"/>
    <w:rsid w:val="0A043C94"/>
    <w:rsid w:val="0A07B924"/>
    <w:rsid w:val="0A09AA71"/>
    <w:rsid w:val="0A0B4F59"/>
    <w:rsid w:val="0A0D9763"/>
    <w:rsid w:val="0A0FFD85"/>
    <w:rsid w:val="0A1107A6"/>
    <w:rsid w:val="0A12E3EE"/>
    <w:rsid w:val="0A1418DC"/>
    <w:rsid w:val="0A1443C2"/>
    <w:rsid w:val="0A16222A"/>
    <w:rsid w:val="0A1769DC"/>
    <w:rsid w:val="0A1812C9"/>
    <w:rsid w:val="0A19034F"/>
    <w:rsid w:val="0A1CA5E6"/>
    <w:rsid w:val="0A1CA6E6"/>
    <w:rsid w:val="0A22F27F"/>
    <w:rsid w:val="0A23DC6E"/>
    <w:rsid w:val="0A240D5E"/>
    <w:rsid w:val="0A24C5D8"/>
    <w:rsid w:val="0A2508F1"/>
    <w:rsid w:val="0A28C466"/>
    <w:rsid w:val="0A296570"/>
    <w:rsid w:val="0A2A0468"/>
    <w:rsid w:val="0A2A25AC"/>
    <w:rsid w:val="0A2A7D71"/>
    <w:rsid w:val="0A2BB134"/>
    <w:rsid w:val="0A2C8B3A"/>
    <w:rsid w:val="0A2CE6FB"/>
    <w:rsid w:val="0A2D318A"/>
    <w:rsid w:val="0A2FE310"/>
    <w:rsid w:val="0A3020EA"/>
    <w:rsid w:val="0A302785"/>
    <w:rsid w:val="0A307C30"/>
    <w:rsid w:val="0A3169C9"/>
    <w:rsid w:val="0A31D190"/>
    <w:rsid w:val="0A419F6B"/>
    <w:rsid w:val="0A434856"/>
    <w:rsid w:val="0A43CCDA"/>
    <w:rsid w:val="0A4533C7"/>
    <w:rsid w:val="0A46B208"/>
    <w:rsid w:val="0A49929A"/>
    <w:rsid w:val="0A4AF07F"/>
    <w:rsid w:val="0A4D00A1"/>
    <w:rsid w:val="0A4E940C"/>
    <w:rsid w:val="0A4E9AE7"/>
    <w:rsid w:val="0A5088D1"/>
    <w:rsid w:val="0A51E3D6"/>
    <w:rsid w:val="0A5836F2"/>
    <w:rsid w:val="0A5848CE"/>
    <w:rsid w:val="0A5A5BA8"/>
    <w:rsid w:val="0A5B4C28"/>
    <w:rsid w:val="0A5EC426"/>
    <w:rsid w:val="0A5EF0DB"/>
    <w:rsid w:val="0A6023A1"/>
    <w:rsid w:val="0A609566"/>
    <w:rsid w:val="0A612283"/>
    <w:rsid w:val="0A633BBE"/>
    <w:rsid w:val="0A645B98"/>
    <w:rsid w:val="0A64B65D"/>
    <w:rsid w:val="0A65A4CC"/>
    <w:rsid w:val="0A67C7B9"/>
    <w:rsid w:val="0A6893E8"/>
    <w:rsid w:val="0A695057"/>
    <w:rsid w:val="0A73BDE2"/>
    <w:rsid w:val="0A764C0D"/>
    <w:rsid w:val="0A769AC3"/>
    <w:rsid w:val="0A775E07"/>
    <w:rsid w:val="0A7F27CD"/>
    <w:rsid w:val="0A8115FF"/>
    <w:rsid w:val="0A8175D5"/>
    <w:rsid w:val="0A81BAA8"/>
    <w:rsid w:val="0A83FC52"/>
    <w:rsid w:val="0A868FF2"/>
    <w:rsid w:val="0A86DDB5"/>
    <w:rsid w:val="0A893C4C"/>
    <w:rsid w:val="0A8BF0AD"/>
    <w:rsid w:val="0A8C8A3E"/>
    <w:rsid w:val="0A8D392E"/>
    <w:rsid w:val="0A8D70D0"/>
    <w:rsid w:val="0A8E4529"/>
    <w:rsid w:val="0A92336D"/>
    <w:rsid w:val="0A935942"/>
    <w:rsid w:val="0A945952"/>
    <w:rsid w:val="0A94A0E8"/>
    <w:rsid w:val="0A98E06F"/>
    <w:rsid w:val="0A9DAF59"/>
    <w:rsid w:val="0A9EAA40"/>
    <w:rsid w:val="0A9EE4F2"/>
    <w:rsid w:val="0AA4552A"/>
    <w:rsid w:val="0AA71D17"/>
    <w:rsid w:val="0AA77BE7"/>
    <w:rsid w:val="0AA8EC3D"/>
    <w:rsid w:val="0AA98532"/>
    <w:rsid w:val="0AA9A9D1"/>
    <w:rsid w:val="0AAA5A1B"/>
    <w:rsid w:val="0AABC256"/>
    <w:rsid w:val="0AAF91E4"/>
    <w:rsid w:val="0AB139B1"/>
    <w:rsid w:val="0AB3C3BA"/>
    <w:rsid w:val="0AB3E2FD"/>
    <w:rsid w:val="0AB46C48"/>
    <w:rsid w:val="0AB53DAB"/>
    <w:rsid w:val="0AB8080B"/>
    <w:rsid w:val="0AB8E5B9"/>
    <w:rsid w:val="0AB94774"/>
    <w:rsid w:val="0AB9A178"/>
    <w:rsid w:val="0ABD58D1"/>
    <w:rsid w:val="0ABDCF45"/>
    <w:rsid w:val="0ABDE181"/>
    <w:rsid w:val="0AC14287"/>
    <w:rsid w:val="0AC16DD7"/>
    <w:rsid w:val="0AC62BF0"/>
    <w:rsid w:val="0AC62EF9"/>
    <w:rsid w:val="0AC67865"/>
    <w:rsid w:val="0AC86B98"/>
    <w:rsid w:val="0AC8A49F"/>
    <w:rsid w:val="0AC9641E"/>
    <w:rsid w:val="0AC97855"/>
    <w:rsid w:val="0ACBF251"/>
    <w:rsid w:val="0ACCC8B9"/>
    <w:rsid w:val="0ACD0B3D"/>
    <w:rsid w:val="0ACE749F"/>
    <w:rsid w:val="0AD11A01"/>
    <w:rsid w:val="0AD314B1"/>
    <w:rsid w:val="0AD7973A"/>
    <w:rsid w:val="0AD8D819"/>
    <w:rsid w:val="0AD90F8D"/>
    <w:rsid w:val="0AD96939"/>
    <w:rsid w:val="0ADA06C9"/>
    <w:rsid w:val="0ADB9B51"/>
    <w:rsid w:val="0ADD3A14"/>
    <w:rsid w:val="0ADD7BFF"/>
    <w:rsid w:val="0ADFB993"/>
    <w:rsid w:val="0ADFD825"/>
    <w:rsid w:val="0AE258F2"/>
    <w:rsid w:val="0AE415A1"/>
    <w:rsid w:val="0AE584A2"/>
    <w:rsid w:val="0AE9D8C1"/>
    <w:rsid w:val="0AEB879B"/>
    <w:rsid w:val="0AED9438"/>
    <w:rsid w:val="0AF10E66"/>
    <w:rsid w:val="0AF2B8B3"/>
    <w:rsid w:val="0AF2FDF7"/>
    <w:rsid w:val="0AF3D8B7"/>
    <w:rsid w:val="0AF675E4"/>
    <w:rsid w:val="0AF74FB1"/>
    <w:rsid w:val="0AF7ECB1"/>
    <w:rsid w:val="0AFBC46F"/>
    <w:rsid w:val="0AFC5EA1"/>
    <w:rsid w:val="0AFCE880"/>
    <w:rsid w:val="0AFDA164"/>
    <w:rsid w:val="0AFEB37E"/>
    <w:rsid w:val="0B04E472"/>
    <w:rsid w:val="0B067425"/>
    <w:rsid w:val="0B06A458"/>
    <w:rsid w:val="0B0829EA"/>
    <w:rsid w:val="0B088102"/>
    <w:rsid w:val="0B08C3BD"/>
    <w:rsid w:val="0B0A9EDD"/>
    <w:rsid w:val="0B0AD50D"/>
    <w:rsid w:val="0B0AF082"/>
    <w:rsid w:val="0B0D9761"/>
    <w:rsid w:val="0B0E8C90"/>
    <w:rsid w:val="0B173DD2"/>
    <w:rsid w:val="0B17666C"/>
    <w:rsid w:val="0B178A45"/>
    <w:rsid w:val="0B18FB1C"/>
    <w:rsid w:val="0B1988DC"/>
    <w:rsid w:val="0B1B171F"/>
    <w:rsid w:val="0B1B4F50"/>
    <w:rsid w:val="0B1C158F"/>
    <w:rsid w:val="0B1E9AC1"/>
    <w:rsid w:val="0B20BB89"/>
    <w:rsid w:val="0B21EC81"/>
    <w:rsid w:val="0B230432"/>
    <w:rsid w:val="0B274964"/>
    <w:rsid w:val="0B27A965"/>
    <w:rsid w:val="0B281FD2"/>
    <w:rsid w:val="0B284A30"/>
    <w:rsid w:val="0B2A4EFF"/>
    <w:rsid w:val="0B2CA4EA"/>
    <w:rsid w:val="0B2CEF1B"/>
    <w:rsid w:val="0B300AB0"/>
    <w:rsid w:val="0B3055B1"/>
    <w:rsid w:val="0B31963C"/>
    <w:rsid w:val="0B351448"/>
    <w:rsid w:val="0B35C016"/>
    <w:rsid w:val="0B366D40"/>
    <w:rsid w:val="0B3A5827"/>
    <w:rsid w:val="0B3BC0F2"/>
    <w:rsid w:val="0B3C50C1"/>
    <w:rsid w:val="0B404FCA"/>
    <w:rsid w:val="0B417D3A"/>
    <w:rsid w:val="0B42D9F6"/>
    <w:rsid w:val="0B42FC95"/>
    <w:rsid w:val="0B44F948"/>
    <w:rsid w:val="0B4553E9"/>
    <w:rsid w:val="0B464FC3"/>
    <w:rsid w:val="0B4759AA"/>
    <w:rsid w:val="0B47D063"/>
    <w:rsid w:val="0B4842BD"/>
    <w:rsid w:val="0B4A82CF"/>
    <w:rsid w:val="0B4CC7C9"/>
    <w:rsid w:val="0B51134A"/>
    <w:rsid w:val="0B520530"/>
    <w:rsid w:val="0B52A8E1"/>
    <w:rsid w:val="0B548437"/>
    <w:rsid w:val="0B56E792"/>
    <w:rsid w:val="0B587921"/>
    <w:rsid w:val="0B58D7DA"/>
    <w:rsid w:val="0B5B3E10"/>
    <w:rsid w:val="0B5FA564"/>
    <w:rsid w:val="0B601BAC"/>
    <w:rsid w:val="0B60DAE6"/>
    <w:rsid w:val="0B612CCD"/>
    <w:rsid w:val="0B617369"/>
    <w:rsid w:val="0B6366FA"/>
    <w:rsid w:val="0B63887C"/>
    <w:rsid w:val="0B6397E8"/>
    <w:rsid w:val="0B65A8AE"/>
    <w:rsid w:val="0B67C7C4"/>
    <w:rsid w:val="0B682289"/>
    <w:rsid w:val="0B68274B"/>
    <w:rsid w:val="0B6CA5AB"/>
    <w:rsid w:val="0B6D8349"/>
    <w:rsid w:val="0B7145B8"/>
    <w:rsid w:val="0B7483A3"/>
    <w:rsid w:val="0B755048"/>
    <w:rsid w:val="0B78645A"/>
    <w:rsid w:val="0B78820F"/>
    <w:rsid w:val="0B78996A"/>
    <w:rsid w:val="0B7899C9"/>
    <w:rsid w:val="0B7A4E16"/>
    <w:rsid w:val="0B7BD230"/>
    <w:rsid w:val="0B7D6C46"/>
    <w:rsid w:val="0B7DDDFB"/>
    <w:rsid w:val="0B7F0852"/>
    <w:rsid w:val="0B7FED4E"/>
    <w:rsid w:val="0B80ED19"/>
    <w:rsid w:val="0B855D24"/>
    <w:rsid w:val="0B8636DC"/>
    <w:rsid w:val="0B8C5D2A"/>
    <w:rsid w:val="0B8CE21C"/>
    <w:rsid w:val="0B8CEE08"/>
    <w:rsid w:val="0B8D1DE0"/>
    <w:rsid w:val="0B8D86EA"/>
    <w:rsid w:val="0B8F4FAF"/>
    <w:rsid w:val="0B90F81D"/>
    <w:rsid w:val="0B910239"/>
    <w:rsid w:val="0B913829"/>
    <w:rsid w:val="0B95C293"/>
    <w:rsid w:val="0BA44CCF"/>
    <w:rsid w:val="0BA65989"/>
    <w:rsid w:val="0BA7FD6D"/>
    <w:rsid w:val="0BA95F46"/>
    <w:rsid w:val="0BAAE332"/>
    <w:rsid w:val="0BAB67E9"/>
    <w:rsid w:val="0BAC4F01"/>
    <w:rsid w:val="0BAF4485"/>
    <w:rsid w:val="0BAFB40B"/>
    <w:rsid w:val="0BB04C2B"/>
    <w:rsid w:val="0BB118BF"/>
    <w:rsid w:val="0BB163C3"/>
    <w:rsid w:val="0BB16590"/>
    <w:rsid w:val="0BB19483"/>
    <w:rsid w:val="0BB30D7F"/>
    <w:rsid w:val="0BB43057"/>
    <w:rsid w:val="0BB45590"/>
    <w:rsid w:val="0BB51EA8"/>
    <w:rsid w:val="0BB58764"/>
    <w:rsid w:val="0BB8B4D4"/>
    <w:rsid w:val="0BB8CEF0"/>
    <w:rsid w:val="0BBDC9F4"/>
    <w:rsid w:val="0BBE4303"/>
    <w:rsid w:val="0BC08893"/>
    <w:rsid w:val="0BC80D2E"/>
    <w:rsid w:val="0BC9CEB2"/>
    <w:rsid w:val="0BCB9CEE"/>
    <w:rsid w:val="0BCBE005"/>
    <w:rsid w:val="0BCC4E9E"/>
    <w:rsid w:val="0BCCD8B0"/>
    <w:rsid w:val="0BCD4087"/>
    <w:rsid w:val="0BD345ED"/>
    <w:rsid w:val="0BD8701A"/>
    <w:rsid w:val="0BD87B75"/>
    <w:rsid w:val="0BD91682"/>
    <w:rsid w:val="0BD99DB5"/>
    <w:rsid w:val="0BDA4E73"/>
    <w:rsid w:val="0BDCC482"/>
    <w:rsid w:val="0BDCE863"/>
    <w:rsid w:val="0BDD0F4F"/>
    <w:rsid w:val="0BDE6C8E"/>
    <w:rsid w:val="0BDF06AC"/>
    <w:rsid w:val="0BE06E8B"/>
    <w:rsid w:val="0BE1BD42"/>
    <w:rsid w:val="0BE4DACB"/>
    <w:rsid w:val="0BE74EC3"/>
    <w:rsid w:val="0BE83F33"/>
    <w:rsid w:val="0BEACAFF"/>
    <w:rsid w:val="0BEDAB49"/>
    <w:rsid w:val="0BEF7B9A"/>
    <w:rsid w:val="0BF2FEBE"/>
    <w:rsid w:val="0BF538DC"/>
    <w:rsid w:val="0BF7C8AF"/>
    <w:rsid w:val="0BFB2EE5"/>
    <w:rsid w:val="0BFCB79C"/>
    <w:rsid w:val="0BFDCA51"/>
    <w:rsid w:val="0BFE3A22"/>
    <w:rsid w:val="0BFEE268"/>
    <w:rsid w:val="0C00F807"/>
    <w:rsid w:val="0C01F5F8"/>
    <w:rsid w:val="0C02AEE4"/>
    <w:rsid w:val="0C04EA3F"/>
    <w:rsid w:val="0C05768F"/>
    <w:rsid w:val="0C091E46"/>
    <w:rsid w:val="0C0A8704"/>
    <w:rsid w:val="0C0AC0AB"/>
    <w:rsid w:val="0C0AEFC6"/>
    <w:rsid w:val="0C0C0043"/>
    <w:rsid w:val="0C0E33EB"/>
    <w:rsid w:val="0C101207"/>
    <w:rsid w:val="0C1123D0"/>
    <w:rsid w:val="0C11DA48"/>
    <w:rsid w:val="0C140688"/>
    <w:rsid w:val="0C141977"/>
    <w:rsid w:val="0C14C889"/>
    <w:rsid w:val="0C1599AD"/>
    <w:rsid w:val="0C15C608"/>
    <w:rsid w:val="0C172A30"/>
    <w:rsid w:val="0C18C149"/>
    <w:rsid w:val="0C194BE6"/>
    <w:rsid w:val="0C1970C3"/>
    <w:rsid w:val="0C1A2232"/>
    <w:rsid w:val="0C1A3943"/>
    <w:rsid w:val="0C1BED9A"/>
    <w:rsid w:val="0C202C10"/>
    <w:rsid w:val="0C205A81"/>
    <w:rsid w:val="0C225AD5"/>
    <w:rsid w:val="0C23446A"/>
    <w:rsid w:val="0C266970"/>
    <w:rsid w:val="0C280D49"/>
    <w:rsid w:val="0C28404E"/>
    <w:rsid w:val="0C2969AE"/>
    <w:rsid w:val="0C2A6264"/>
    <w:rsid w:val="0C2B7DB7"/>
    <w:rsid w:val="0C2C1701"/>
    <w:rsid w:val="0C2C3835"/>
    <w:rsid w:val="0C2F5067"/>
    <w:rsid w:val="0C2F7308"/>
    <w:rsid w:val="0C31EC60"/>
    <w:rsid w:val="0C326B84"/>
    <w:rsid w:val="0C374591"/>
    <w:rsid w:val="0C3860DE"/>
    <w:rsid w:val="0C38ACFA"/>
    <w:rsid w:val="0C38C6F6"/>
    <w:rsid w:val="0C3926C9"/>
    <w:rsid w:val="0C3CDEE7"/>
    <w:rsid w:val="0C3E9CAD"/>
    <w:rsid w:val="0C41D4C1"/>
    <w:rsid w:val="0C4314D5"/>
    <w:rsid w:val="0C43D319"/>
    <w:rsid w:val="0C452F07"/>
    <w:rsid w:val="0C457D92"/>
    <w:rsid w:val="0C470D8F"/>
    <w:rsid w:val="0C4B463D"/>
    <w:rsid w:val="0C4E048E"/>
    <w:rsid w:val="0C4FB151"/>
    <w:rsid w:val="0C4FE782"/>
    <w:rsid w:val="0C500B48"/>
    <w:rsid w:val="0C51A2DF"/>
    <w:rsid w:val="0C5247AD"/>
    <w:rsid w:val="0C553E9C"/>
    <w:rsid w:val="0C5600D6"/>
    <w:rsid w:val="0C56F3A6"/>
    <w:rsid w:val="0C586137"/>
    <w:rsid w:val="0C5863B2"/>
    <w:rsid w:val="0C5AE543"/>
    <w:rsid w:val="0C5AF79A"/>
    <w:rsid w:val="0C5D1C9C"/>
    <w:rsid w:val="0C5DDC5F"/>
    <w:rsid w:val="0C5F0925"/>
    <w:rsid w:val="0C60D965"/>
    <w:rsid w:val="0C6171A4"/>
    <w:rsid w:val="0C67A819"/>
    <w:rsid w:val="0C684A99"/>
    <w:rsid w:val="0C688663"/>
    <w:rsid w:val="0C695045"/>
    <w:rsid w:val="0C69E8FB"/>
    <w:rsid w:val="0C6A2F23"/>
    <w:rsid w:val="0C6DE2DE"/>
    <w:rsid w:val="0C6E0389"/>
    <w:rsid w:val="0C709696"/>
    <w:rsid w:val="0C70D919"/>
    <w:rsid w:val="0C772DF1"/>
    <w:rsid w:val="0C793C07"/>
    <w:rsid w:val="0C79405C"/>
    <w:rsid w:val="0C7ADBA9"/>
    <w:rsid w:val="0C7B216F"/>
    <w:rsid w:val="0C7C612C"/>
    <w:rsid w:val="0C8030D0"/>
    <w:rsid w:val="0C81B5A3"/>
    <w:rsid w:val="0C84A86B"/>
    <w:rsid w:val="0C8733D4"/>
    <w:rsid w:val="0C877053"/>
    <w:rsid w:val="0C87E5EA"/>
    <w:rsid w:val="0C89B631"/>
    <w:rsid w:val="0C89F93B"/>
    <w:rsid w:val="0C89FD58"/>
    <w:rsid w:val="0C8B5820"/>
    <w:rsid w:val="0C8EDE5C"/>
    <w:rsid w:val="0C91C02B"/>
    <w:rsid w:val="0C91DDAE"/>
    <w:rsid w:val="0C951A8F"/>
    <w:rsid w:val="0C968BC4"/>
    <w:rsid w:val="0C96A24D"/>
    <w:rsid w:val="0C96EA5F"/>
    <w:rsid w:val="0C973301"/>
    <w:rsid w:val="0C9928AE"/>
    <w:rsid w:val="0C9BC7B8"/>
    <w:rsid w:val="0C9D48D7"/>
    <w:rsid w:val="0C9F2236"/>
    <w:rsid w:val="0CA0FF08"/>
    <w:rsid w:val="0CA2FD6E"/>
    <w:rsid w:val="0CA34A8A"/>
    <w:rsid w:val="0CA4B80B"/>
    <w:rsid w:val="0CA503E2"/>
    <w:rsid w:val="0CA9E266"/>
    <w:rsid w:val="0CABEA65"/>
    <w:rsid w:val="0CABEFAE"/>
    <w:rsid w:val="0CAC86C6"/>
    <w:rsid w:val="0CAE86AE"/>
    <w:rsid w:val="0CB03A38"/>
    <w:rsid w:val="0CB2D524"/>
    <w:rsid w:val="0CB409B2"/>
    <w:rsid w:val="0CB5A515"/>
    <w:rsid w:val="0CB5C044"/>
    <w:rsid w:val="0CB75D04"/>
    <w:rsid w:val="0CB80A78"/>
    <w:rsid w:val="0CBAB1F7"/>
    <w:rsid w:val="0CBB74A2"/>
    <w:rsid w:val="0CBBC398"/>
    <w:rsid w:val="0CBBC5BC"/>
    <w:rsid w:val="0CBCA56D"/>
    <w:rsid w:val="0CBCD273"/>
    <w:rsid w:val="0CBDA33F"/>
    <w:rsid w:val="0CBDB9F9"/>
    <w:rsid w:val="0CC0509C"/>
    <w:rsid w:val="0CC554C9"/>
    <w:rsid w:val="0CC9584A"/>
    <w:rsid w:val="0CCA0A93"/>
    <w:rsid w:val="0CCD3994"/>
    <w:rsid w:val="0CD1BEB1"/>
    <w:rsid w:val="0CD22DC9"/>
    <w:rsid w:val="0CD3039B"/>
    <w:rsid w:val="0CD4D84D"/>
    <w:rsid w:val="0CD4E0B2"/>
    <w:rsid w:val="0CD5C55D"/>
    <w:rsid w:val="0CD644A3"/>
    <w:rsid w:val="0CD74BE4"/>
    <w:rsid w:val="0CD94232"/>
    <w:rsid w:val="0CDA8011"/>
    <w:rsid w:val="0CDAFA40"/>
    <w:rsid w:val="0CDB1BA7"/>
    <w:rsid w:val="0CDE90AF"/>
    <w:rsid w:val="0CDF564E"/>
    <w:rsid w:val="0CE0A108"/>
    <w:rsid w:val="0CE18E4D"/>
    <w:rsid w:val="0CE2B3F9"/>
    <w:rsid w:val="0CE43AD5"/>
    <w:rsid w:val="0CE5B79D"/>
    <w:rsid w:val="0CE911A6"/>
    <w:rsid w:val="0CEEC080"/>
    <w:rsid w:val="0CF1D34A"/>
    <w:rsid w:val="0CF22F83"/>
    <w:rsid w:val="0CF2F6AA"/>
    <w:rsid w:val="0CF47E3B"/>
    <w:rsid w:val="0CF48809"/>
    <w:rsid w:val="0CF51879"/>
    <w:rsid w:val="0CF792D0"/>
    <w:rsid w:val="0CFBE66F"/>
    <w:rsid w:val="0D00DBD1"/>
    <w:rsid w:val="0D0139A4"/>
    <w:rsid w:val="0D0190A5"/>
    <w:rsid w:val="0D01F2C2"/>
    <w:rsid w:val="0D03E42E"/>
    <w:rsid w:val="0D04CCCE"/>
    <w:rsid w:val="0D0757E9"/>
    <w:rsid w:val="0D0BD8AE"/>
    <w:rsid w:val="0D0D1BDE"/>
    <w:rsid w:val="0D0D87C2"/>
    <w:rsid w:val="0D0E14A7"/>
    <w:rsid w:val="0D0E7609"/>
    <w:rsid w:val="0D0E787A"/>
    <w:rsid w:val="0D10C153"/>
    <w:rsid w:val="0D142C23"/>
    <w:rsid w:val="0D142FCE"/>
    <w:rsid w:val="0D1442F5"/>
    <w:rsid w:val="0D166914"/>
    <w:rsid w:val="0D170A5E"/>
    <w:rsid w:val="0D177804"/>
    <w:rsid w:val="0D178D0C"/>
    <w:rsid w:val="0D19F00B"/>
    <w:rsid w:val="0D1EDD46"/>
    <w:rsid w:val="0D1F2917"/>
    <w:rsid w:val="0D1F730B"/>
    <w:rsid w:val="0D20E0D4"/>
    <w:rsid w:val="0D260A3F"/>
    <w:rsid w:val="0D2620B0"/>
    <w:rsid w:val="0D27A882"/>
    <w:rsid w:val="0D2AA17A"/>
    <w:rsid w:val="0D2B6005"/>
    <w:rsid w:val="0D2BBB19"/>
    <w:rsid w:val="0D2CDB23"/>
    <w:rsid w:val="0D2D089C"/>
    <w:rsid w:val="0D2EACBD"/>
    <w:rsid w:val="0D2F3FB9"/>
    <w:rsid w:val="0D2FCB57"/>
    <w:rsid w:val="0D318D7B"/>
    <w:rsid w:val="0D323708"/>
    <w:rsid w:val="0D328767"/>
    <w:rsid w:val="0D37C3D1"/>
    <w:rsid w:val="0D37D1C9"/>
    <w:rsid w:val="0D388C7C"/>
    <w:rsid w:val="0D3942AB"/>
    <w:rsid w:val="0D3C429E"/>
    <w:rsid w:val="0D3CB962"/>
    <w:rsid w:val="0D3D202B"/>
    <w:rsid w:val="0D3D3A24"/>
    <w:rsid w:val="0D3E0735"/>
    <w:rsid w:val="0D3EE10B"/>
    <w:rsid w:val="0D3EF953"/>
    <w:rsid w:val="0D3F59C3"/>
    <w:rsid w:val="0D408537"/>
    <w:rsid w:val="0D427064"/>
    <w:rsid w:val="0D440FF4"/>
    <w:rsid w:val="0D46152D"/>
    <w:rsid w:val="0D46E077"/>
    <w:rsid w:val="0D48BAF4"/>
    <w:rsid w:val="0D4A3B1D"/>
    <w:rsid w:val="0D4C5C4D"/>
    <w:rsid w:val="0D539716"/>
    <w:rsid w:val="0D53F75C"/>
    <w:rsid w:val="0D543877"/>
    <w:rsid w:val="0D54B36C"/>
    <w:rsid w:val="0D5557B6"/>
    <w:rsid w:val="0D566E85"/>
    <w:rsid w:val="0D59C8F3"/>
    <w:rsid w:val="0D5B550B"/>
    <w:rsid w:val="0D5B6874"/>
    <w:rsid w:val="0D5BB28A"/>
    <w:rsid w:val="0D5D7115"/>
    <w:rsid w:val="0D5E167F"/>
    <w:rsid w:val="0D607045"/>
    <w:rsid w:val="0D607D1B"/>
    <w:rsid w:val="0D62D757"/>
    <w:rsid w:val="0D6985CF"/>
    <w:rsid w:val="0D6A085B"/>
    <w:rsid w:val="0D6BA02C"/>
    <w:rsid w:val="0D6F623A"/>
    <w:rsid w:val="0D6F772C"/>
    <w:rsid w:val="0D6FF78A"/>
    <w:rsid w:val="0D705943"/>
    <w:rsid w:val="0D730B60"/>
    <w:rsid w:val="0D740957"/>
    <w:rsid w:val="0D7503CA"/>
    <w:rsid w:val="0D782CE0"/>
    <w:rsid w:val="0D78EBE2"/>
    <w:rsid w:val="0D79E919"/>
    <w:rsid w:val="0D7E679A"/>
    <w:rsid w:val="0D7FBA88"/>
    <w:rsid w:val="0D7FC432"/>
    <w:rsid w:val="0D814602"/>
    <w:rsid w:val="0D82D726"/>
    <w:rsid w:val="0D8496F7"/>
    <w:rsid w:val="0D8528E7"/>
    <w:rsid w:val="0D875CB2"/>
    <w:rsid w:val="0D89C7DC"/>
    <w:rsid w:val="0D8A3ED2"/>
    <w:rsid w:val="0D8C1519"/>
    <w:rsid w:val="0D8CB165"/>
    <w:rsid w:val="0D8CEE6F"/>
    <w:rsid w:val="0D8D1A9E"/>
    <w:rsid w:val="0D8DE643"/>
    <w:rsid w:val="0D8E5B4D"/>
    <w:rsid w:val="0D8EA60A"/>
    <w:rsid w:val="0D8EEBBE"/>
    <w:rsid w:val="0D8F316B"/>
    <w:rsid w:val="0D9063D8"/>
    <w:rsid w:val="0D91C7F6"/>
    <w:rsid w:val="0D933B46"/>
    <w:rsid w:val="0D94DD07"/>
    <w:rsid w:val="0D94FBB8"/>
    <w:rsid w:val="0D976B04"/>
    <w:rsid w:val="0D998E95"/>
    <w:rsid w:val="0D9B8B6D"/>
    <w:rsid w:val="0D9FF6F4"/>
    <w:rsid w:val="0DA05050"/>
    <w:rsid w:val="0DA149D9"/>
    <w:rsid w:val="0DA44F37"/>
    <w:rsid w:val="0DA4A116"/>
    <w:rsid w:val="0DA791ED"/>
    <w:rsid w:val="0DA79295"/>
    <w:rsid w:val="0DA87833"/>
    <w:rsid w:val="0DAA7AB7"/>
    <w:rsid w:val="0DAACF82"/>
    <w:rsid w:val="0DAFA6C2"/>
    <w:rsid w:val="0DAFDF7C"/>
    <w:rsid w:val="0DB3945A"/>
    <w:rsid w:val="0DB85497"/>
    <w:rsid w:val="0DB9474F"/>
    <w:rsid w:val="0DBAFB19"/>
    <w:rsid w:val="0DBDC379"/>
    <w:rsid w:val="0DBE837E"/>
    <w:rsid w:val="0DBEF320"/>
    <w:rsid w:val="0DC0EF88"/>
    <w:rsid w:val="0DC5C2C7"/>
    <w:rsid w:val="0DC8564C"/>
    <w:rsid w:val="0DC8E4F2"/>
    <w:rsid w:val="0DC8F090"/>
    <w:rsid w:val="0DCA25B7"/>
    <w:rsid w:val="0DCA50E8"/>
    <w:rsid w:val="0DCCBD48"/>
    <w:rsid w:val="0DCE591D"/>
    <w:rsid w:val="0DCED8B6"/>
    <w:rsid w:val="0DD2A9C1"/>
    <w:rsid w:val="0DD2EBE3"/>
    <w:rsid w:val="0DD43BDB"/>
    <w:rsid w:val="0DD58D8B"/>
    <w:rsid w:val="0DD85C7B"/>
    <w:rsid w:val="0DD8B05D"/>
    <w:rsid w:val="0DDDD360"/>
    <w:rsid w:val="0DDEF406"/>
    <w:rsid w:val="0DDF6B62"/>
    <w:rsid w:val="0DDFD190"/>
    <w:rsid w:val="0DE285A2"/>
    <w:rsid w:val="0DE4ADD8"/>
    <w:rsid w:val="0DE62B7E"/>
    <w:rsid w:val="0DE87F96"/>
    <w:rsid w:val="0DEA7219"/>
    <w:rsid w:val="0DEC1B89"/>
    <w:rsid w:val="0DED5AEE"/>
    <w:rsid w:val="0DEDB295"/>
    <w:rsid w:val="0DEDC26C"/>
    <w:rsid w:val="0DEF53CC"/>
    <w:rsid w:val="0DEF6493"/>
    <w:rsid w:val="0DEF7AC1"/>
    <w:rsid w:val="0DF0A106"/>
    <w:rsid w:val="0DF1896B"/>
    <w:rsid w:val="0DF28666"/>
    <w:rsid w:val="0DF6CCCC"/>
    <w:rsid w:val="0DF9E50B"/>
    <w:rsid w:val="0DFB29C6"/>
    <w:rsid w:val="0DFE4E60"/>
    <w:rsid w:val="0E012959"/>
    <w:rsid w:val="0E024229"/>
    <w:rsid w:val="0E03AC54"/>
    <w:rsid w:val="0E0424A2"/>
    <w:rsid w:val="0E050599"/>
    <w:rsid w:val="0E064425"/>
    <w:rsid w:val="0E08BE43"/>
    <w:rsid w:val="0E08C304"/>
    <w:rsid w:val="0E08C988"/>
    <w:rsid w:val="0E09443B"/>
    <w:rsid w:val="0E09956D"/>
    <w:rsid w:val="0E09E515"/>
    <w:rsid w:val="0E107BB1"/>
    <w:rsid w:val="0E11CBD8"/>
    <w:rsid w:val="0E148034"/>
    <w:rsid w:val="0E14FC20"/>
    <w:rsid w:val="0E15099A"/>
    <w:rsid w:val="0E16BE33"/>
    <w:rsid w:val="0E16C7A5"/>
    <w:rsid w:val="0E17CFDC"/>
    <w:rsid w:val="0E17E931"/>
    <w:rsid w:val="0E1A02D0"/>
    <w:rsid w:val="0E1AFEA8"/>
    <w:rsid w:val="0E1B1056"/>
    <w:rsid w:val="0E1CE619"/>
    <w:rsid w:val="0E1F47BD"/>
    <w:rsid w:val="0E1FF173"/>
    <w:rsid w:val="0E208715"/>
    <w:rsid w:val="0E23D906"/>
    <w:rsid w:val="0E25AAA2"/>
    <w:rsid w:val="0E25D61D"/>
    <w:rsid w:val="0E27228F"/>
    <w:rsid w:val="0E27A1C0"/>
    <w:rsid w:val="0E286740"/>
    <w:rsid w:val="0E2A290B"/>
    <w:rsid w:val="0E2A8702"/>
    <w:rsid w:val="0E2B6E3C"/>
    <w:rsid w:val="0E2D7AE6"/>
    <w:rsid w:val="0E2F1CB4"/>
    <w:rsid w:val="0E2F81C1"/>
    <w:rsid w:val="0E34BC89"/>
    <w:rsid w:val="0E3737DE"/>
    <w:rsid w:val="0E387056"/>
    <w:rsid w:val="0E3ACD6E"/>
    <w:rsid w:val="0E3C5BE6"/>
    <w:rsid w:val="0E3C8CFE"/>
    <w:rsid w:val="0E3E7230"/>
    <w:rsid w:val="0E3F1007"/>
    <w:rsid w:val="0E4063E6"/>
    <w:rsid w:val="0E43C2B8"/>
    <w:rsid w:val="0E4546E9"/>
    <w:rsid w:val="0E46CAB4"/>
    <w:rsid w:val="0E46FAE7"/>
    <w:rsid w:val="0E47811E"/>
    <w:rsid w:val="0E491FA7"/>
    <w:rsid w:val="0E4D3C4E"/>
    <w:rsid w:val="0E517CAD"/>
    <w:rsid w:val="0E52B69C"/>
    <w:rsid w:val="0E552BCB"/>
    <w:rsid w:val="0E591BD0"/>
    <w:rsid w:val="0E5A8DF9"/>
    <w:rsid w:val="0E5C11CF"/>
    <w:rsid w:val="0E5C2E9F"/>
    <w:rsid w:val="0E6103E7"/>
    <w:rsid w:val="0E641EBB"/>
    <w:rsid w:val="0E64C700"/>
    <w:rsid w:val="0E65523F"/>
    <w:rsid w:val="0E693838"/>
    <w:rsid w:val="0E6DAB86"/>
    <w:rsid w:val="0E6DFDD7"/>
    <w:rsid w:val="0E6F054D"/>
    <w:rsid w:val="0E7161C3"/>
    <w:rsid w:val="0E72378C"/>
    <w:rsid w:val="0E75C635"/>
    <w:rsid w:val="0E75E11E"/>
    <w:rsid w:val="0E77764A"/>
    <w:rsid w:val="0E79B9A9"/>
    <w:rsid w:val="0E79C84C"/>
    <w:rsid w:val="0E7A197C"/>
    <w:rsid w:val="0E7B28BC"/>
    <w:rsid w:val="0E7B6C56"/>
    <w:rsid w:val="0E7E761A"/>
    <w:rsid w:val="0E7E7A96"/>
    <w:rsid w:val="0E7E9A5F"/>
    <w:rsid w:val="0E7FE591"/>
    <w:rsid w:val="0E81B7DF"/>
    <w:rsid w:val="0E81CB9B"/>
    <w:rsid w:val="0E84F3FD"/>
    <w:rsid w:val="0E85285A"/>
    <w:rsid w:val="0E8546AC"/>
    <w:rsid w:val="0E86E6EE"/>
    <w:rsid w:val="0E87E07B"/>
    <w:rsid w:val="0E87FCFC"/>
    <w:rsid w:val="0E89B298"/>
    <w:rsid w:val="0E8A1088"/>
    <w:rsid w:val="0E8A9E25"/>
    <w:rsid w:val="0E8BE4CD"/>
    <w:rsid w:val="0E8C2E49"/>
    <w:rsid w:val="0E8E30E8"/>
    <w:rsid w:val="0E900FE7"/>
    <w:rsid w:val="0E90FA1D"/>
    <w:rsid w:val="0E91EB83"/>
    <w:rsid w:val="0E9286AB"/>
    <w:rsid w:val="0E956B9E"/>
    <w:rsid w:val="0E97FA18"/>
    <w:rsid w:val="0E9833DF"/>
    <w:rsid w:val="0E983CCE"/>
    <w:rsid w:val="0E993D6B"/>
    <w:rsid w:val="0E9DD029"/>
    <w:rsid w:val="0E9E7AFF"/>
    <w:rsid w:val="0E9E8629"/>
    <w:rsid w:val="0E9F3178"/>
    <w:rsid w:val="0E9F9331"/>
    <w:rsid w:val="0E9FFD6F"/>
    <w:rsid w:val="0EA16F96"/>
    <w:rsid w:val="0EA1B2AF"/>
    <w:rsid w:val="0EA3672D"/>
    <w:rsid w:val="0EA54649"/>
    <w:rsid w:val="0EA6F886"/>
    <w:rsid w:val="0EA87326"/>
    <w:rsid w:val="0EAB75B2"/>
    <w:rsid w:val="0EABB150"/>
    <w:rsid w:val="0EAC835F"/>
    <w:rsid w:val="0EAD6C31"/>
    <w:rsid w:val="0EAF0298"/>
    <w:rsid w:val="0EAF9448"/>
    <w:rsid w:val="0EB0DCA4"/>
    <w:rsid w:val="0EB40A89"/>
    <w:rsid w:val="0EB42151"/>
    <w:rsid w:val="0EB586E9"/>
    <w:rsid w:val="0EB91EA7"/>
    <w:rsid w:val="0EBE226E"/>
    <w:rsid w:val="0EBF5B7A"/>
    <w:rsid w:val="0EBFE0C3"/>
    <w:rsid w:val="0EC2C5F6"/>
    <w:rsid w:val="0EC3F283"/>
    <w:rsid w:val="0EC4AA07"/>
    <w:rsid w:val="0EC54ECF"/>
    <w:rsid w:val="0EC644C8"/>
    <w:rsid w:val="0EC8BE82"/>
    <w:rsid w:val="0ECB370E"/>
    <w:rsid w:val="0ECC0165"/>
    <w:rsid w:val="0ECC2797"/>
    <w:rsid w:val="0ED00EEB"/>
    <w:rsid w:val="0ED058B1"/>
    <w:rsid w:val="0ED1701F"/>
    <w:rsid w:val="0ED29CAF"/>
    <w:rsid w:val="0ED2A2B7"/>
    <w:rsid w:val="0ED9194E"/>
    <w:rsid w:val="0ED9B39D"/>
    <w:rsid w:val="0EDAB69E"/>
    <w:rsid w:val="0EDB253B"/>
    <w:rsid w:val="0EDEF87D"/>
    <w:rsid w:val="0EE011DC"/>
    <w:rsid w:val="0EE1331D"/>
    <w:rsid w:val="0EE2E4EC"/>
    <w:rsid w:val="0EE3ED40"/>
    <w:rsid w:val="0EE42135"/>
    <w:rsid w:val="0EE42A41"/>
    <w:rsid w:val="0EE48D07"/>
    <w:rsid w:val="0EE4B2D4"/>
    <w:rsid w:val="0EE4DE05"/>
    <w:rsid w:val="0EE6825B"/>
    <w:rsid w:val="0EE8B3B4"/>
    <w:rsid w:val="0EE9B4F7"/>
    <w:rsid w:val="0EEB1536"/>
    <w:rsid w:val="0EEF05EC"/>
    <w:rsid w:val="0EF2DD52"/>
    <w:rsid w:val="0EF41DF5"/>
    <w:rsid w:val="0EF486DF"/>
    <w:rsid w:val="0EF76379"/>
    <w:rsid w:val="0EF80A7A"/>
    <w:rsid w:val="0EF8DAE2"/>
    <w:rsid w:val="0EF90A56"/>
    <w:rsid w:val="0EFB571F"/>
    <w:rsid w:val="0EFE3206"/>
    <w:rsid w:val="0EFFD4B3"/>
    <w:rsid w:val="0F019D2E"/>
    <w:rsid w:val="0F01C188"/>
    <w:rsid w:val="0F027293"/>
    <w:rsid w:val="0F0275A5"/>
    <w:rsid w:val="0F0381C6"/>
    <w:rsid w:val="0F043769"/>
    <w:rsid w:val="0F045D9E"/>
    <w:rsid w:val="0F072AC1"/>
    <w:rsid w:val="0F09C6ED"/>
    <w:rsid w:val="0F09D4F0"/>
    <w:rsid w:val="0F0B9BA5"/>
    <w:rsid w:val="0F0D73EF"/>
    <w:rsid w:val="0F0E15A0"/>
    <w:rsid w:val="0F102019"/>
    <w:rsid w:val="0F111CB0"/>
    <w:rsid w:val="0F114E37"/>
    <w:rsid w:val="0F11A3BC"/>
    <w:rsid w:val="0F125D2C"/>
    <w:rsid w:val="0F14173E"/>
    <w:rsid w:val="0F14CC0A"/>
    <w:rsid w:val="0F174F4C"/>
    <w:rsid w:val="0F184534"/>
    <w:rsid w:val="0F191812"/>
    <w:rsid w:val="0F1A334B"/>
    <w:rsid w:val="0F1BADB5"/>
    <w:rsid w:val="0F1BB3A0"/>
    <w:rsid w:val="0F1FA7FC"/>
    <w:rsid w:val="0F1FF0B8"/>
    <w:rsid w:val="0F21D7EB"/>
    <w:rsid w:val="0F223DA6"/>
    <w:rsid w:val="0F2300A5"/>
    <w:rsid w:val="0F2421C6"/>
    <w:rsid w:val="0F26E440"/>
    <w:rsid w:val="0F28431A"/>
    <w:rsid w:val="0F284BED"/>
    <w:rsid w:val="0F285717"/>
    <w:rsid w:val="0F289428"/>
    <w:rsid w:val="0F299748"/>
    <w:rsid w:val="0F29AA58"/>
    <w:rsid w:val="0F2B0324"/>
    <w:rsid w:val="0F2CC067"/>
    <w:rsid w:val="0F2D2E52"/>
    <w:rsid w:val="0F2DE1B7"/>
    <w:rsid w:val="0F2E78B4"/>
    <w:rsid w:val="0F300A0C"/>
    <w:rsid w:val="0F30AA17"/>
    <w:rsid w:val="0F30AD13"/>
    <w:rsid w:val="0F3424B5"/>
    <w:rsid w:val="0F37A559"/>
    <w:rsid w:val="0F3A2B85"/>
    <w:rsid w:val="0F3D7B0F"/>
    <w:rsid w:val="0F42364C"/>
    <w:rsid w:val="0F42D3A4"/>
    <w:rsid w:val="0F44112E"/>
    <w:rsid w:val="0F454D06"/>
    <w:rsid w:val="0F454D10"/>
    <w:rsid w:val="0F4B3AC7"/>
    <w:rsid w:val="0F4B8498"/>
    <w:rsid w:val="0F4BDCEA"/>
    <w:rsid w:val="0F4D7C61"/>
    <w:rsid w:val="0F4E8C35"/>
    <w:rsid w:val="0F503682"/>
    <w:rsid w:val="0F52A455"/>
    <w:rsid w:val="0F53A0D6"/>
    <w:rsid w:val="0F5992FE"/>
    <w:rsid w:val="0F59B694"/>
    <w:rsid w:val="0F5A16FA"/>
    <w:rsid w:val="0F5C1152"/>
    <w:rsid w:val="0F5F2A4B"/>
    <w:rsid w:val="0F6030A8"/>
    <w:rsid w:val="0F618D40"/>
    <w:rsid w:val="0F61C814"/>
    <w:rsid w:val="0F624222"/>
    <w:rsid w:val="0F62A6A4"/>
    <w:rsid w:val="0F63A0DF"/>
    <w:rsid w:val="0F649D9B"/>
    <w:rsid w:val="0F6569DB"/>
    <w:rsid w:val="0F6626C6"/>
    <w:rsid w:val="0F66870A"/>
    <w:rsid w:val="0F681B6B"/>
    <w:rsid w:val="0F689A73"/>
    <w:rsid w:val="0F6A1E9F"/>
    <w:rsid w:val="0F6A730B"/>
    <w:rsid w:val="0F6AAD39"/>
    <w:rsid w:val="0F6AEBEC"/>
    <w:rsid w:val="0F6C2A16"/>
    <w:rsid w:val="0F6CC917"/>
    <w:rsid w:val="0F6E2616"/>
    <w:rsid w:val="0F6E45F0"/>
    <w:rsid w:val="0F6EB985"/>
    <w:rsid w:val="0F710752"/>
    <w:rsid w:val="0F78E01F"/>
    <w:rsid w:val="0F7A3EA1"/>
    <w:rsid w:val="0F7AC2B5"/>
    <w:rsid w:val="0F7AD9B4"/>
    <w:rsid w:val="0F7AEC76"/>
    <w:rsid w:val="0F7B3A49"/>
    <w:rsid w:val="0F7B673B"/>
    <w:rsid w:val="0F7DBD7E"/>
    <w:rsid w:val="0F80BB39"/>
    <w:rsid w:val="0F8115FC"/>
    <w:rsid w:val="0F81235C"/>
    <w:rsid w:val="0F821A8E"/>
    <w:rsid w:val="0F822F3A"/>
    <w:rsid w:val="0F8359AD"/>
    <w:rsid w:val="0F837690"/>
    <w:rsid w:val="0F83B085"/>
    <w:rsid w:val="0F85CFAE"/>
    <w:rsid w:val="0F8654B8"/>
    <w:rsid w:val="0F876406"/>
    <w:rsid w:val="0F88CC61"/>
    <w:rsid w:val="0F8998DC"/>
    <w:rsid w:val="0F8A51F4"/>
    <w:rsid w:val="0F8B1716"/>
    <w:rsid w:val="0F8BB8E4"/>
    <w:rsid w:val="0F8DE3BD"/>
    <w:rsid w:val="0F8E18B2"/>
    <w:rsid w:val="0F8EF7A3"/>
    <w:rsid w:val="0F902CC2"/>
    <w:rsid w:val="0F9210FB"/>
    <w:rsid w:val="0F947F71"/>
    <w:rsid w:val="0F9514B5"/>
    <w:rsid w:val="0F95C4FF"/>
    <w:rsid w:val="0F95E0AB"/>
    <w:rsid w:val="0F9B80F5"/>
    <w:rsid w:val="0F9DCD91"/>
    <w:rsid w:val="0FA03BD5"/>
    <w:rsid w:val="0FA2B86A"/>
    <w:rsid w:val="0FA9EB6D"/>
    <w:rsid w:val="0FABDF3B"/>
    <w:rsid w:val="0FAC61D8"/>
    <w:rsid w:val="0FAF9490"/>
    <w:rsid w:val="0FB03030"/>
    <w:rsid w:val="0FB3B427"/>
    <w:rsid w:val="0FB4411D"/>
    <w:rsid w:val="0FB74E52"/>
    <w:rsid w:val="0FB7E8DA"/>
    <w:rsid w:val="0FB85C02"/>
    <w:rsid w:val="0FB8FBD5"/>
    <w:rsid w:val="0FBD1F05"/>
    <w:rsid w:val="0FBE5039"/>
    <w:rsid w:val="0FBF412F"/>
    <w:rsid w:val="0FC1A77C"/>
    <w:rsid w:val="0FC37E13"/>
    <w:rsid w:val="0FC3CE0B"/>
    <w:rsid w:val="0FC55E75"/>
    <w:rsid w:val="0FC6A839"/>
    <w:rsid w:val="0FC7FD25"/>
    <w:rsid w:val="0FCA02AB"/>
    <w:rsid w:val="0FCAF4D4"/>
    <w:rsid w:val="0FCBCEE1"/>
    <w:rsid w:val="0FCDA9D2"/>
    <w:rsid w:val="0FCEBC71"/>
    <w:rsid w:val="0FCF4547"/>
    <w:rsid w:val="0FD17AD6"/>
    <w:rsid w:val="0FD1F3C6"/>
    <w:rsid w:val="0FD37980"/>
    <w:rsid w:val="0FD40285"/>
    <w:rsid w:val="0FD98E99"/>
    <w:rsid w:val="0FDB4F7F"/>
    <w:rsid w:val="0FDC891B"/>
    <w:rsid w:val="0FDD0EA9"/>
    <w:rsid w:val="0FDF281F"/>
    <w:rsid w:val="0FDF34FF"/>
    <w:rsid w:val="0FE05A25"/>
    <w:rsid w:val="0FE0F368"/>
    <w:rsid w:val="0FE4C7BE"/>
    <w:rsid w:val="0FE4F39D"/>
    <w:rsid w:val="0FE57CFC"/>
    <w:rsid w:val="0FE6526C"/>
    <w:rsid w:val="0FE7B27F"/>
    <w:rsid w:val="0FE7B327"/>
    <w:rsid w:val="0FE9F7E7"/>
    <w:rsid w:val="0FEB4861"/>
    <w:rsid w:val="0FEE08BD"/>
    <w:rsid w:val="0FEE8701"/>
    <w:rsid w:val="0FEE91ED"/>
    <w:rsid w:val="0FEF68E3"/>
    <w:rsid w:val="0FF06FBA"/>
    <w:rsid w:val="0FF1E96D"/>
    <w:rsid w:val="0FF35562"/>
    <w:rsid w:val="0FF935AD"/>
    <w:rsid w:val="0FFACAFA"/>
    <w:rsid w:val="0FFCC762"/>
    <w:rsid w:val="0FFFE317"/>
    <w:rsid w:val="10013527"/>
    <w:rsid w:val="10030EE0"/>
    <w:rsid w:val="10048773"/>
    <w:rsid w:val="1004C59D"/>
    <w:rsid w:val="1008D15D"/>
    <w:rsid w:val="1009177C"/>
    <w:rsid w:val="100A18E9"/>
    <w:rsid w:val="100A29FA"/>
    <w:rsid w:val="100B4A43"/>
    <w:rsid w:val="100DA17C"/>
    <w:rsid w:val="100F3D43"/>
    <w:rsid w:val="100F7F28"/>
    <w:rsid w:val="1012C9A5"/>
    <w:rsid w:val="1014B1AB"/>
    <w:rsid w:val="1014CBC6"/>
    <w:rsid w:val="10152E6C"/>
    <w:rsid w:val="10154E39"/>
    <w:rsid w:val="10172836"/>
    <w:rsid w:val="10186F1D"/>
    <w:rsid w:val="101A2556"/>
    <w:rsid w:val="101B5B34"/>
    <w:rsid w:val="101D3426"/>
    <w:rsid w:val="101D7E51"/>
    <w:rsid w:val="101F869F"/>
    <w:rsid w:val="1020F3FC"/>
    <w:rsid w:val="10220787"/>
    <w:rsid w:val="1022F86A"/>
    <w:rsid w:val="10230D27"/>
    <w:rsid w:val="1023A623"/>
    <w:rsid w:val="1025E997"/>
    <w:rsid w:val="102638CA"/>
    <w:rsid w:val="10273D31"/>
    <w:rsid w:val="102F7643"/>
    <w:rsid w:val="103204D9"/>
    <w:rsid w:val="10325D3F"/>
    <w:rsid w:val="103408B4"/>
    <w:rsid w:val="10344D9A"/>
    <w:rsid w:val="1035A3D1"/>
    <w:rsid w:val="10361403"/>
    <w:rsid w:val="1036C702"/>
    <w:rsid w:val="103BB211"/>
    <w:rsid w:val="103D112F"/>
    <w:rsid w:val="103D4898"/>
    <w:rsid w:val="103DBDF9"/>
    <w:rsid w:val="103DC11B"/>
    <w:rsid w:val="1040652F"/>
    <w:rsid w:val="1041D327"/>
    <w:rsid w:val="104235FD"/>
    <w:rsid w:val="10434CA5"/>
    <w:rsid w:val="1043C477"/>
    <w:rsid w:val="1044B874"/>
    <w:rsid w:val="104692A9"/>
    <w:rsid w:val="104AD628"/>
    <w:rsid w:val="104B531B"/>
    <w:rsid w:val="104DD8B6"/>
    <w:rsid w:val="10503095"/>
    <w:rsid w:val="1050B9AD"/>
    <w:rsid w:val="105435A8"/>
    <w:rsid w:val="1056249D"/>
    <w:rsid w:val="105635A3"/>
    <w:rsid w:val="105C0299"/>
    <w:rsid w:val="105CD1C3"/>
    <w:rsid w:val="105CEF8B"/>
    <w:rsid w:val="105DA653"/>
    <w:rsid w:val="105F0C9B"/>
    <w:rsid w:val="105F8806"/>
    <w:rsid w:val="106256FE"/>
    <w:rsid w:val="10627412"/>
    <w:rsid w:val="1062C4E3"/>
    <w:rsid w:val="1062EEEA"/>
    <w:rsid w:val="1063BBD7"/>
    <w:rsid w:val="1063F36B"/>
    <w:rsid w:val="1064BAF2"/>
    <w:rsid w:val="10655969"/>
    <w:rsid w:val="1066D5F1"/>
    <w:rsid w:val="10685340"/>
    <w:rsid w:val="106A7196"/>
    <w:rsid w:val="106C0265"/>
    <w:rsid w:val="106C2746"/>
    <w:rsid w:val="106E7332"/>
    <w:rsid w:val="10734F32"/>
    <w:rsid w:val="10741627"/>
    <w:rsid w:val="1079700D"/>
    <w:rsid w:val="107AC8F9"/>
    <w:rsid w:val="107B6EE7"/>
    <w:rsid w:val="107C302C"/>
    <w:rsid w:val="107DDDEF"/>
    <w:rsid w:val="107DE9A7"/>
    <w:rsid w:val="1080A324"/>
    <w:rsid w:val="10825E82"/>
    <w:rsid w:val="10842B37"/>
    <w:rsid w:val="10884B40"/>
    <w:rsid w:val="10886020"/>
    <w:rsid w:val="1088B6C6"/>
    <w:rsid w:val="1089FC23"/>
    <w:rsid w:val="108C3708"/>
    <w:rsid w:val="108EEDC7"/>
    <w:rsid w:val="1090A66D"/>
    <w:rsid w:val="10913DAC"/>
    <w:rsid w:val="1091A004"/>
    <w:rsid w:val="1092FE7C"/>
    <w:rsid w:val="109377A6"/>
    <w:rsid w:val="109809DA"/>
    <w:rsid w:val="10984D73"/>
    <w:rsid w:val="1098B900"/>
    <w:rsid w:val="1098FF81"/>
    <w:rsid w:val="1099BF5B"/>
    <w:rsid w:val="109BA7B8"/>
    <w:rsid w:val="109D37E0"/>
    <w:rsid w:val="109F87FE"/>
    <w:rsid w:val="10A03502"/>
    <w:rsid w:val="10A04110"/>
    <w:rsid w:val="10A179E5"/>
    <w:rsid w:val="10A348AA"/>
    <w:rsid w:val="10A39474"/>
    <w:rsid w:val="10A4CE77"/>
    <w:rsid w:val="10A882B4"/>
    <w:rsid w:val="10AB6C7C"/>
    <w:rsid w:val="10AB6F35"/>
    <w:rsid w:val="10AB7196"/>
    <w:rsid w:val="10ADC4D7"/>
    <w:rsid w:val="10ADEA37"/>
    <w:rsid w:val="10B273E1"/>
    <w:rsid w:val="10B3EA65"/>
    <w:rsid w:val="10B466C3"/>
    <w:rsid w:val="10B5AD1D"/>
    <w:rsid w:val="10B5BEE7"/>
    <w:rsid w:val="10B67800"/>
    <w:rsid w:val="10BD7741"/>
    <w:rsid w:val="10BE81C2"/>
    <w:rsid w:val="10BEEF21"/>
    <w:rsid w:val="10C09BF3"/>
    <w:rsid w:val="10C0A21F"/>
    <w:rsid w:val="10C41DA6"/>
    <w:rsid w:val="10C44099"/>
    <w:rsid w:val="10C45854"/>
    <w:rsid w:val="10C6EC9E"/>
    <w:rsid w:val="10C712A2"/>
    <w:rsid w:val="10CAE471"/>
    <w:rsid w:val="10CB5247"/>
    <w:rsid w:val="10CB79B9"/>
    <w:rsid w:val="10CDCE07"/>
    <w:rsid w:val="10CE7841"/>
    <w:rsid w:val="10CF5ED8"/>
    <w:rsid w:val="10D156B7"/>
    <w:rsid w:val="10D38B32"/>
    <w:rsid w:val="10D49372"/>
    <w:rsid w:val="10D8C0EC"/>
    <w:rsid w:val="10E07E86"/>
    <w:rsid w:val="10E08999"/>
    <w:rsid w:val="10E0A507"/>
    <w:rsid w:val="10E40BB4"/>
    <w:rsid w:val="10E44F34"/>
    <w:rsid w:val="10E55C42"/>
    <w:rsid w:val="10E695F3"/>
    <w:rsid w:val="10E6BB47"/>
    <w:rsid w:val="10E8D4B3"/>
    <w:rsid w:val="10ECF257"/>
    <w:rsid w:val="10EE7D03"/>
    <w:rsid w:val="10F05B5F"/>
    <w:rsid w:val="10F0FAC4"/>
    <w:rsid w:val="10F102BF"/>
    <w:rsid w:val="10F27407"/>
    <w:rsid w:val="10F3E304"/>
    <w:rsid w:val="10F8EEE5"/>
    <w:rsid w:val="10FBA763"/>
    <w:rsid w:val="10FBF026"/>
    <w:rsid w:val="10FE72EB"/>
    <w:rsid w:val="10FFB80C"/>
    <w:rsid w:val="10FFF78E"/>
    <w:rsid w:val="11058025"/>
    <w:rsid w:val="11068CA7"/>
    <w:rsid w:val="11074FA3"/>
    <w:rsid w:val="11084265"/>
    <w:rsid w:val="110D37AF"/>
    <w:rsid w:val="110D3A2E"/>
    <w:rsid w:val="110D7166"/>
    <w:rsid w:val="110E2E19"/>
    <w:rsid w:val="110F946F"/>
    <w:rsid w:val="1111729B"/>
    <w:rsid w:val="1111AE60"/>
    <w:rsid w:val="11120105"/>
    <w:rsid w:val="11125EED"/>
    <w:rsid w:val="11128B49"/>
    <w:rsid w:val="1112E96A"/>
    <w:rsid w:val="11131327"/>
    <w:rsid w:val="1114062F"/>
    <w:rsid w:val="1116628B"/>
    <w:rsid w:val="1118101C"/>
    <w:rsid w:val="11184AF7"/>
    <w:rsid w:val="111A1A91"/>
    <w:rsid w:val="111A50BA"/>
    <w:rsid w:val="111A8DF4"/>
    <w:rsid w:val="111CE462"/>
    <w:rsid w:val="111EAB81"/>
    <w:rsid w:val="111FB213"/>
    <w:rsid w:val="11201602"/>
    <w:rsid w:val="1120261D"/>
    <w:rsid w:val="11206408"/>
    <w:rsid w:val="1123C83B"/>
    <w:rsid w:val="11246BC8"/>
    <w:rsid w:val="11261832"/>
    <w:rsid w:val="1126B142"/>
    <w:rsid w:val="11274405"/>
    <w:rsid w:val="11278945"/>
    <w:rsid w:val="11299B9E"/>
    <w:rsid w:val="1129D875"/>
    <w:rsid w:val="1129F515"/>
    <w:rsid w:val="1129F934"/>
    <w:rsid w:val="112A3843"/>
    <w:rsid w:val="112D189A"/>
    <w:rsid w:val="112EAEBE"/>
    <w:rsid w:val="11316812"/>
    <w:rsid w:val="11366D39"/>
    <w:rsid w:val="11381F13"/>
    <w:rsid w:val="113971A1"/>
    <w:rsid w:val="113BAC37"/>
    <w:rsid w:val="113D54AF"/>
    <w:rsid w:val="113FD8FD"/>
    <w:rsid w:val="11402893"/>
    <w:rsid w:val="114405F0"/>
    <w:rsid w:val="11441716"/>
    <w:rsid w:val="11445A16"/>
    <w:rsid w:val="1144BD25"/>
    <w:rsid w:val="1144BD43"/>
    <w:rsid w:val="114AC120"/>
    <w:rsid w:val="114B16E0"/>
    <w:rsid w:val="114D65AE"/>
    <w:rsid w:val="114DEF08"/>
    <w:rsid w:val="114DFD63"/>
    <w:rsid w:val="114FBE3A"/>
    <w:rsid w:val="11527C63"/>
    <w:rsid w:val="1152E3AC"/>
    <w:rsid w:val="1153ED4F"/>
    <w:rsid w:val="1153FDF8"/>
    <w:rsid w:val="1154BFD8"/>
    <w:rsid w:val="1156F3DE"/>
    <w:rsid w:val="11571C07"/>
    <w:rsid w:val="1158622C"/>
    <w:rsid w:val="115B9826"/>
    <w:rsid w:val="115E687C"/>
    <w:rsid w:val="115ECC71"/>
    <w:rsid w:val="115F683D"/>
    <w:rsid w:val="11602CDE"/>
    <w:rsid w:val="1161250F"/>
    <w:rsid w:val="1162DCB7"/>
    <w:rsid w:val="116426A3"/>
    <w:rsid w:val="116484B5"/>
    <w:rsid w:val="11656B4D"/>
    <w:rsid w:val="1165E914"/>
    <w:rsid w:val="11663674"/>
    <w:rsid w:val="11671B6E"/>
    <w:rsid w:val="1168251F"/>
    <w:rsid w:val="116941A2"/>
    <w:rsid w:val="1169809C"/>
    <w:rsid w:val="116B3597"/>
    <w:rsid w:val="116C789A"/>
    <w:rsid w:val="116D760E"/>
    <w:rsid w:val="116ED08D"/>
    <w:rsid w:val="11710693"/>
    <w:rsid w:val="1171DC34"/>
    <w:rsid w:val="117431C3"/>
    <w:rsid w:val="11748ECF"/>
    <w:rsid w:val="1175D7BD"/>
    <w:rsid w:val="1176151E"/>
    <w:rsid w:val="11763410"/>
    <w:rsid w:val="117674DA"/>
    <w:rsid w:val="11789D32"/>
    <w:rsid w:val="11794A86"/>
    <w:rsid w:val="117AE3F3"/>
    <w:rsid w:val="117BF6FA"/>
    <w:rsid w:val="117D6819"/>
    <w:rsid w:val="117E4EA3"/>
    <w:rsid w:val="117EBA27"/>
    <w:rsid w:val="11827238"/>
    <w:rsid w:val="1182E90B"/>
    <w:rsid w:val="118374A5"/>
    <w:rsid w:val="1183DB88"/>
    <w:rsid w:val="1184125A"/>
    <w:rsid w:val="11843F3C"/>
    <w:rsid w:val="11899D57"/>
    <w:rsid w:val="119326CB"/>
    <w:rsid w:val="119377E3"/>
    <w:rsid w:val="1193A230"/>
    <w:rsid w:val="1193C9BD"/>
    <w:rsid w:val="1195AD8E"/>
    <w:rsid w:val="11985BE5"/>
    <w:rsid w:val="1199ABAA"/>
    <w:rsid w:val="119ABCD4"/>
    <w:rsid w:val="119C8A04"/>
    <w:rsid w:val="119DB427"/>
    <w:rsid w:val="119E7529"/>
    <w:rsid w:val="119EE2DD"/>
    <w:rsid w:val="11A25583"/>
    <w:rsid w:val="11A48903"/>
    <w:rsid w:val="11A4B8D2"/>
    <w:rsid w:val="11A51E49"/>
    <w:rsid w:val="11A87241"/>
    <w:rsid w:val="11A887EF"/>
    <w:rsid w:val="11A88C46"/>
    <w:rsid w:val="11A9840C"/>
    <w:rsid w:val="11AB9361"/>
    <w:rsid w:val="11AC31B4"/>
    <w:rsid w:val="11AE2A95"/>
    <w:rsid w:val="11AEDA53"/>
    <w:rsid w:val="11B01C85"/>
    <w:rsid w:val="11B1E3A5"/>
    <w:rsid w:val="11B21B01"/>
    <w:rsid w:val="11B3EB05"/>
    <w:rsid w:val="11B724A8"/>
    <w:rsid w:val="11B85E2D"/>
    <w:rsid w:val="11B86638"/>
    <w:rsid w:val="11B9ACB9"/>
    <w:rsid w:val="11BBD21F"/>
    <w:rsid w:val="11BBDD7D"/>
    <w:rsid w:val="11C1EEC0"/>
    <w:rsid w:val="11C49372"/>
    <w:rsid w:val="11C65630"/>
    <w:rsid w:val="11C9E93F"/>
    <w:rsid w:val="11CB6561"/>
    <w:rsid w:val="11CC9571"/>
    <w:rsid w:val="11CDD2C6"/>
    <w:rsid w:val="11CF8CBE"/>
    <w:rsid w:val="11D011C7"/>
    <w:rsid w:val="11D0A75A"/>
    <w:rsid w:val="11D23B7A"/>
    <w:rsid w:val="11D35D38"/>
    <w:rsid w:val="11D3AF71"/>
    <w:rsid w:val="11D4995B"/>
    <w:rsid w:val="11D92D17"/>
    <w:rsid w:val="11DC59AB"/>
    <w:rsid w:val="11DDE2C7"/>
    <w:rsid w:val="11DE34CA"/>
    <w:rsid w:val="11E01054"/>
    <w:rsid w:val="11E096A8"/>
    <w:rsid w:val="11E254C6"/>
    <w:rsid w:val="11E2AD25"/>
    <w:rsid w:val="11E314AD"/>
    <w:rsid w:val="11E56B49"/>
    <w:rsid w:val="11E9A882"/>
    <w:rsid w:val="11EACAFD"/>
    <w:rsid w:val="11ED48F2"/>
    <w:rsid w:val="11EE48D4"/>
    <w:rsid w:val="11F1E0B8"/>
    <w:rsid w:val="11F4738F"/>
    <w:rsid w:val="11F5F152"/>
    <w:rsid w:val="11F6CE71"/>
    <w:rsid w:val="11F75A69"/>
    <w:rsid w:val="11FA4DE1"/>
    <w:rsid w:val="11FAE489"/>
    <w:rsid w:val="11FD53E6"/>
    <w:rsid w:val="11FE2B91"/>
    <w:rsid w:val="12001A04"/>
    <w:rsid w:val="12027632"/>
    <w:rsid w:val="1205085A"/>
    <w:rsid w:val="12070C6A"/>
    <w:rsid w:val="1208D844"/>
    <w:rsid w:val="120A52FA"/>
    <w:rsid w:val="120C3DA6"/>
    <w:rsid w:val="120DC251"/>
    <w:rsid w:val="120E08A0"/>
    <w:rsid w:val="120E1307"/>
    <w:rsid w:val="121072B3"/>
    <w:rsid w:val="1210CC16"/>
    <w:rsid w:val="12143D53"/>
    <w:rsid w:val="1215440E"/>
    <w:rsid w:val="1215A4BE"/>
    <w:rsid w:val="12163B56"/>
    <w:rsid w:val="1216928A"/>
    <w:rsid w:val="1216CD1D"/>
    <w:rsid w:val="121812EC"/>
    <w:rsid w:val="12195099"/>
    <w:rsid w:val="121C39FC"/>
    <w:rsid w:val="121C924B"/>
    <w:rsid w:val="121D34A1"/>
    <w:rsid w:val="121D511B"/>
    <w:rsid w:val="121DE2CA"/>
    <w:rsid w:val="121EACBC"/>
    <w:rsid w:val="121EE1F8"/>
    <w:rsid w:val="121F4560"/>
    <w:rsid w:val="12204616"/>
    <w:rsid w:val="1221365F"/>
    <w:rsid w:val="122172EF"/>
    <w:rsid w:val="12227C43"/>
    <w:rsid w:val="1222FC15"/>
    <w:rsid w:val="12239FA4"/>
    <w:rsid w:val="1227BD87"/>
    <w:rsid w:val="122D044F"/>
    <w:rsid w:val="122E4E65"/>
    <w:rsid w:val="122ED192"/>
    <w:rsid w:val="12322943"/>
    <w:rsid w:val="1232C8EB"/>
    <w:rsid w:val="1232D86C"/>
    <w:rsid w:val="1233AE0B"/>
    <w:rsid w:val="12342C93"/>
    <w:rsid w:val="1236EFFC"/>
    <w:rsid w:val="123AAE82"/>
    <w:rsid w:val="123AD723"/>
    <w:rsid w:val="123ECD84"/>
    <w:rsid w:val="123F2A36"/>
    <w:rsid w:val="123F3EEF"/>
    <w:rsid w:val="1242B5DF"/>
    <w:rsid w:val="1243719C"/>
    <w:rsid w:val="12454E63"/>
    <w:rsid w:val="124A2573"/>
    <w:rsid w:val="124B348A"/>
    <w:rsid w:val="124BC737"/>
    <w:rsid w:val="124BFA5B"/>
    <w:rsid w:val="124DE2F1"/>
    <w:rsid w:val="124FDA0D"/>
    <w:rsid w:val="125218D2"/>
    <w:rsid w:val="1252BFED"/>
    <w:rsid w:val="12539D10"/>
    <w:rsid w:val="12545497"/>
    <w:rsid w:val="1255F854"/>
    <w:rsid w:val="1259475C"/>
    <w:rsid w:val="125A3E61"/>
    <w:rsid w:val="125A8A25"/>
    <w:rsid w:val="125C2843"/>
    <w:rsid w:val="125CC5E8"/>
    <w:rsid w:val="125D3A0C"/>
    <w:rsid w:val="125F981E"/>
    <w:rsid w:val="1260185B"/>
    <w:rsid w:val="1260FFEA"/>
    <w:rsid w:val="12635F20"/>
    <w:rsid w:val="126471D8"/>
    <w:rsid w:val="12650421"/>
    <w:rsid w:val="1266AD5D"/>
    <w:rsid w:val="12675477"/>
    <w:rsid w:val="1268282D"/>
    <w:rsid w:val="12688220"/>
    <w:rsid w:val="126A11C2"/>
    <w:rsid w:val="126A2E46"/>
    <w:rsid w:val="126AD6D1"/>
    <w:rsid w:val="126BC2B6"/>
    <w:rsid w:val="126CC5E3"/>
    <w:rsid w:val="126D7E1D"/>
    <w:rsid w:val="126F22D5"/>
    <w:rsid w:val="12721E68"/>
    <w:rsid w:val="127389F3"/>
    <w:rsid w:val="12746519"/>
    <w:rsid w:val="1275A096"/>
    <w:rsid w:val="1275A85E"/>
    <w:rsid w:val="1276C944"/>
    <w:rsid w:val="127A2E23"/>
    <w:rsid w:val="127CA6BD"/>
    <w:rsid w:val="127D2506"/>
    <w:rsid w:val="127E2277"/>
    <w:rsid w:val="127F5948"/>
    <w:rsid w:val="12805C1B"/>
    <w:rsid w:val="12812ADC"/>
    <w:rsid w:val="12818C18"/>
    <w:rsid w:val="12825762"/>
    <w:rsid w:val="12841EAE"/>
    <w:rsid w:val="1285FBD6"/>
    <w:rsid w:val="128777C6"/>
    <w:rsid w:val="128925DB"/>
    <w:rsid w:val="128A630F"/>
    <w:rsid w:val="128A9711"/>
    <w:rsid w:val="128CD178"/>
    <w:rsid w:val="128D1B4F"/>
    <w:rsid w:val="128F00C5"/>
    <w:rsid w:val="1294C8C8"/>
    <w:rsid w:val="12974FC2"/>
    <w:rsid w:val="1299658B"/>
    <w:rsid w:val="129A73A1"/>
    <w:rsid w:val="129C5193"/>
    <w:rsid w:val="129F3C23"/>
    <w:rsid w:val="12A164CC"/>
    <w:rsid w:val="12A3DB90"/>
    <w:rsid w:val="12A4C8A0"/>
    <w:rsid w:val="12A4DF00"/>
    <w:rsid w:val="12A53976"/>
    <w:rsid w:val="12A63E1C"/>
    <w:rsid w:val="12A918E1"/>
    <w:rsid w:val="12A924EB"/>
    <w:rsid w:val="12AAB248"/>
    <w:rsid w:val="12AB16BD"/>
    <w:rsid w:val="12AB1C28"/>
    <w:rsid w:val="12AB5083"/>
    <w:rsid w:val="12ABCFEB"/>
    <w:rsid w:val="12B2CBF6"/>
    <w:rsid w:val="12B4618B"/>
    <w:rsid w:val="12B4C3A3"/>
    <w:rsid w:val="12B63289"/>
    <w:rsid w:val="12B93F20"/>
    <w:rsid w:val="12B9C305"/>
    <w:rsid w:val="12BD71B9"/>
    <w:rsid w:val="12C051F3"/>
    <w:rsid w:val="12C2B6AA"/>
    <w:rsid w:val="12C35989"/>
    <w:rsid w:val="12C4E9E9"/>
    <w:rsid w:val="12C82D23"/>
    <w:rsid w:val="12CE5A49"/>
    <w:rsid w:val="12CEE92F"/>
    <w:rsid w:val="12CFA868"/>
    <w:rsid w:val="12D1AED6"/>
    <w:rsid w:val="12D2B2AF"/>
    <w:rsid w:val="12D3A153"/>
    <w:rsid w:val="12D3B86E"/>
    <w:rsid w:val="12D7CFCD"/>
    <w:rsid w:val="12D8E3A2"/>
    <w:rsid w:val="12DAEC3C"/>
    <w:rsid w:val="12DD968F"/>
    <w:rsid w:val="12DF8F59"/>
    <w:rsid w:val="12E10D8E"/>
    <w:rsid w:val="12E127FC"/>
    <w:rsid w:val="12E1BED6"/>
    <w:rsid w:val="12E3D429"/>
    <w:rsid w:val="12E3D824"/>
    <w:rsid w:val="12E5D955"/>
    <w:rsid w:val="12E6134F"/>
    <w:rsid w:val="12E62913"/>
    <w:rsid w:val="12E68591"/>
    <w:rsid w:val="12E8A070"/>
    <w:rsid w:val="12E9C5E3"/>
    <w:rsid w:val="12EBE707"/>
    <w:rsid w:val="12EC9196"/>
    <w:rsid w:val="12ECB2B0"/>
    <w:rsid w:val="12ECD756"/>
    <w:rsid w:val="12ED26CC"/>
    <w:rsid w:val="12ED3C83"/>
    <w:rsid w:val="12EDE969"/>
    <w:rsid w:val="12F0968D"/>
    <w:rsid w:val="12F1ECA0"/>
    <w:rsid w:val="12F2E287"/>
    <w:rsid w:val="12F46B98"/>
    <w:rsid w:val="12F4EB5F"/>
    <w:rsid w:val="12F6E3C0"/>
    <w:rsid w:val="12F74D51"/>
    <w:rsid w:val="12F8D959"/>
    <w:rsid w:val="12FACFE2"/>
    <w:rsid w:val="12FC80D1"/>
    <w:rsid w:val="12FE4823"/>
    <w:rsid w:val="12FEEE5D"/>
    <w:rsid w:val="13001DA4"/>
    <w:rsid w:val="13018391"/>
    <w:rsid w:val="13057776"/>
    <w:rsid w:val="1305A4B5"/>
    <w:rsid w:val="13062E27"/>
    <w:rsid w:val="13095468"/>
    <w:rsid w:val="1309B448"/>
    <w:rsid w:val="130AF6EE"/>
    <w:rsid w:val="130F1998"/>
    <w:rsid w:val="131019E1"/>
    <w:rsid w:val="13106BB6"/>
    <w:rsid w:val="1310E837"/>
    <w:rsid w:val="1311E5B4"/>
    <w:rsid w:val="131240FE"/>
    <w:rsid w:val="1312BB6C"/>
    <w:rsid w:val="131396B2"/>
    <w:rsid w:val="13143B8A"/>
    <w:rsid w:val="13164BD2"/>
    <w:rsid w:val="131676D9"/>
    <w:rsid w:val="1316FC60"/>
    <w:rsid w:val="1317AA33"/>
    <w:rsid w:val="1318916C"/>
    <w:rsid w:val="13196161"/>
    <w:rsid w:val="131A165D"/>
    <w:rsid w:val="131D1FF2"/>
    <w:rsid w:val="131E98FE"/>
    <w:rsid w:val="131EFC16"/>
    <w:rsid w:val="131F4B27"/>
    <w:rsid w:val="1320D27F"/>
    <w:rsid w:val="1320DCD4"/>
    <w:rsid w:val="13227BDB"/>
    <w:rsid w:val="13240E7E"/>
    <w:rsid w:val="132563E7"/>
    <w:rsid w:val="13257BE7"/>
    <w:rsid w:val="13267733"/>
    <w:rsid w:val="132790D0"/>
    <w:rsid w:val="132C53FD"/>
    <w:rsid w:val="132E1A87"/>
    <w:rsid w:val="132EB1F3"/>
    <w:rsid w:val="13314714"/>
    <w:rsid w:val="13318D7B"/>
    <w:rsid w:val="13321E6C"/>
    <w:rsid w:val="13329C31"/>
    <w:rsid w:val="1332FB35"/>
    <w:rsid w:val="1337FFC4"/>
    <w:rsid w:val="133AF5F0"/>
    <w:rsid w:val="133D2493"/>
    <w:rsid w:val="133DC9D6"/>
    <w:rsid w:val="133F29D7"/>
    <w:rsid w:val="1341CD6A"/>
    <w:rsid w:val="13422A5C"/>
    <w:rsid w:val="13433E1C"/>
    <w:rsid w:val="13436608"/>
    <w:rsid w:val="13441770"/>
    <w:rsid w:val="1345398F"/>
    <w:rsid w:val="13456945"/>
    <w:rsid w:val="1346DAF7"/>
    <w:rsid w:val="1347069A"/>
    <w:rsid w:val="1348B33F"/>
    <w:rsid w:val="1349DA67"/>
    <w:rsid w:val="134A580E"/>
    <w:rsid w:val="134B1A0A"/>
    <w:rsid w:val="134BF7F2"/>
    <w:rsid w:val="134C1A58"/>
    <w:rsid w:val="134FBCAF"/>
    <w:rsid w:val="1351F3F0"/>
    <w:rsid w:val="13527090"/>
    <w:rsid w:val="1352DDE6"/>
    <w:rsid w:val="1352FABD"/>
    <w:rsid w:val="13562755"/>
    <w:rsid w:val="13564082"/>
    <w:rsid w:val="13580750"/>
    <w:rsid w:val="1358662C"/>
    <w:rsid w:val="135A21CA"/>
    <w:rsid w:val="135AEA81"/>
    <w:rsid w:val="135C54AE"/>
    <w:rsid w:val="136611B4"/>
    <w:rsid w:val="136703BD"/>
    <w:rsid w:val="13697F17"/>
    <w:rsid w:val="136BD936"/>
    <w:rsid w:val="136C5679"/>
    <w:rsid w:val="136E281F"/>
    <w:rsid w:val="136F5D04"/>
    <w:rsid w:val="1370FF0B"/>
    <w:rsid w:val="1371B5CC"/>
    <w:rsid w:val="137371C8"/>
    <w:rsid w:val="13786682"/>
    <w:rsid w:val="13793E06"/>
    <w:rsid w:val="137A1D97"/>
    <w:rsid w:val="137D2701"/>
    <w:rsid w:val="137D386F"/>
    <w:rsid w:val="137D55BB"/>
    <w:rsid w:val="1382E376"/>
    <w:rsid w:val="13832C16"/>
    <w:rsid w:val="13848288"/>
    <w:rsid w:val="13852E41"/>
    <w:rsid w:val="138CF98F"/>
    <w:rsid w:val="138CF9F0"/>
    <w:rsid w:val="138CFEC5"/>
    <w:rsid w:val="1391A45C"/>
    <w:rsid w:val="13944AA5"/>
    <w:rsid w:val="13971D8C"/>
    <w:rsid w:val="13990A3C"/>
    <w:rsid w:val="1399BB8D"/>
    <w:rsid w:val="139BF340"/>
    <w:rsid w:val="13A0752C"/>
    <w:rsid w:val="13A2A86B"/>
    <w:rsid w:val="13ADF073"/>
    <w:rsid w:val="13AF4CB8"/>
    <w:rsid w:val="13AF74C4"/>
    <w:rsid w:val="13B1FDD4"/>
    <w:rsid w:val="13B20C76"/>
    <w:rsid w:val="13B5F240"/>
    <w:rsid w:val="13B62343"/>
    <w:rsid w:val="13B6331D"/>
    <w:rsid w:val="13B69A77"/>
    <w:rsid w:val="13BB6442"/>
    <w:rsid w:val="13BBAC64"/>
    <w:rsid w:val="13BBB95C"/>
    <w:rsid w:val="13BE4F68"/>
    <w:rsid w:val="13BEF481"/>
    <w:rsid w:val="13BF05DA"/>
    <w:rsid w:val="13C2AC0C"/>
    <w:rsid w:val="13C545A1"/>
    <w:rsid w:val="13C5F652"/>
    <w:rsid w:val="13C85326"/>
    <w:rsid w:val="13C939FC"/>
    <w:rsid w:val="13CB43B2"/>
    <w:rsid w:val="13CDD306"/>
    <w:rsid w:val="13CF316C"/>
    <w:rsid w:val="13CF6BA0"/>
    <w:rsid w:val="13D04A23"/>
    <w:rsid w:val="13D248F6"/>
    <w:rsid w:val="13D27D47"/>
    <w:rsid w:val="13D3657B"/>
    <w:rsid w:val="13D7DDFD"/>
    <w:rsid w:val="13D8BD1D"/>
    <w:rsid w:val="13D9158E"/>
    <w:rsid w:val="13DAA2BB"/>
    <w:rsid w:val="13DBB335"/>
    <w:rsid w:val="13DC946E"/>
    <w:rsid w:val="13DD1B3B"/>
    <w:rsid w:val="13DE1C31"/>
    <w:rsid w:val="13E0EAA1"/>
    <w:rsid w:val="13E532CD"/>
    <w:rsid w:val="13E5D155"/>
    <w:rsid w:val="13E5D1A3"/>
    <w:rsid w:val="13E69C32"/>
    <w:rsid w:val="13E78B34"/>
    <w:rsid w:val="13E8F64E"/>
    <w:rsid w:val="13EBC32D"/>
    <w:rsid w:val="13EF0ACA"/>
    <w:rsid w:val="13F2C9B6"/>
    <w:rsid w:val="13F5D97C"/>
    <w:rsid w:val="13F6B4BE"/>
    <w:rsid w:val="13F777C6"/>
    <w:rsid w:val="13F94001"/>
    <w:rsid w:val="13FC3882"/>
    <w:rsid w:val="13FD02BC"/>
    <w:rsid w:val="13FDCE14"/>
    <w:rsid w:val="14029E00"/>
    <w:rsid w:val="1403544B"/>
    <w:rsid w:val="14040BE4"/>
    <w:rsid w:val="14040F79"/>
    <w:rsid w:val="140522F5"/>
    <w:rsid w:val="1405B8FE"/>
    <w:rsid w:val="140C0753"/>
    <w:rsid w:val="140F458A"/>
    <w:rsid w:val="14131CD7"/>
    <w:rsid w:val="14153C17"/>
    <w:rsid w:val="14158B53"/>
    <w:rsid w:val="1415B326"/>
    <w:rsid w:val="141644F5"/>
    <w:rsid w:val="14195985"/>
    <w:rsid w:val="1419DDCE"/>
    <w:rsid w:val="141A4F47"/>
    <w:rsid w:val="141ABB1E"/>
    <w:rsid w:val="141BCB00"/>
    <w:rsid w:val="141D1BC6"/>
    <w:rsid w:val="141E0783"/>
    <w:rsid w:val="14220557"/>
    <w:rsid w:val="1422B572"/>
    <w:rsid w:val="1422C433"/>
    <w:rsid w:val="1424E2D7"/>
    <w:rsid w:val="1425539A"/>
    <w:rsid w:val="14257382"/>
    <w:rsid w:val="1426CFBC"/>
    <w:rsid w:val="1428BDA5"/>
    <w:rsid w:val="142A19C2"/>
    <w:rsid w:val="142A52B3"/>
    <w:rsid w:val="142A68A4"/>
    <w:rsid w:val="142ABAF8"/>
    <w:rsid w:val="142AF61F"/>
    <w:rsid w:val="142C307F"/>
    <w:rsid w:val="142C8FBA"/>
    <w:rsid w:val="142ED707"/>
    <w:rsid w:val="142FEBEF"/>
    <w:rsid w:val="142FF6DA"/>
    <w:rsid w:val="1430A038"/>
    <w:rsid w:val="143174C6"/>
    <w:rsid w:val="1432129F"/>
    <w:rsid w:val="1432B0BA"/>
    <w:rsid w:val="143726F5"/>
    <w:rsid w:val="14383A18"/>
    <w:rsid w:val="143A2537"/>
    <w:rsid w:val="143D9F4E"/>
    <w:rsid w:val="143EBDBF"/>
    <w:rsid w:val="143EDEBB"/>
    <w:rsid w:val="144190AD"/>
    <w:rsid w:val="14423297"/>
    <w:rsid w:val="144293C4"/>
    <w:rsid w:val="1444BBA7"/>
    <w:rsid w:val="14450DDA"/>
    <w:rsid w:val="144A6FC0"/>
    <w:rsid w:val="144B2F82"/>
    <w:rsid w:val="144B8D9D"/>
    <w:rsid w:val="144B95D5"/>
    <w:rsid w:val="144ED62B"/>
    <w:rsid w:val="144F88CC"/>
    <w:rsid w:val="1456930D"/>
    <w:rsid w:val="145889EB"/>
    <w:rsid w:val="145B18DB"/>
    <w:rsid w:val="145DE3F4"/>
    <w:rsid w:val="145EA326"/>
    <w:rsid w:val="14619051"/>
    <w:rsid w:val="14622386"/>
    <w:rsid w:val="146258D2"/>
    <w:rsid w:val="14630D41"/>
    <w:rsid w:val="1463FCE8"/>
    <w:rsid w:val="1464F795"/>
    <w:rsid w:val="1468BDCE"/>
    <w:rsid w:val="146995F0"/>
    <w:rsid w:val="146AAAE0"/>
    <w:rsid w:val="146B0049"/>
    <w:rsid w:val="146B127D"/>
    <w:rsid w:val="146C3755"/>
    <w:rsid w:val="146DF765"/>
    <w:rsid w:val="146E9A03"/>
    <w:rsid w:val="1470A784"/>
    <w:rsid w:val="1474C19F"/>
    <w:rsid w:val="1479444F"/>
    <w:rsid w:val="147B127B"/>
    <w:rsid w:val="147B5FEC"/>
    <w:rsid w:val="147BCCF4"/>
    <w:rsid w:val="147D2CA9"/>
    <w:rsid w:val="147D8D97"/>
    <w:rsid w:val="147DAABB"/>
    <w:rsid w:val="147E3BD6"/>
    <w:rsid w:val="147E7BF1"/>
    <w:rsid w:val="147F1970"/>
    <w:rsid w:val="14805685"/>
    <w:rsid w:val="1482058C"/>
    <w:rsid w:val="14861A78"/>
    <w:rsid w:val="14873B77"/>
    <w:rsid w:val="1487E9F4"/>
    <w:rsid w:val="14890350"/>
    <w:rsid w:val="148A1D31"/>
    <w:rsid w:val="148D8E8C"/>
    <w:rsid w:val="148F6067"/>
    <w:rsid w:val="148FB61B"/>
    <w:rsid w:val="1491C348"/>
    <w:rsid w:val="14940647"/>
    <w:rsid w:val="1497291B"/>
    <w:rsid w:val="14981CDB"/>
    <w:rsid w:val="1499C536"/>
    <w:rsid w:val="149A216F"/>
    <w:rsid w:val="149A4866"/>
    <w:rsid w:val="149B7A43"/>
    <w:rsid w:val="149BA734"/>
    <w:rsid w:val="149BC109"/>
    <w:rsid w:val="149D647D"/>
    <w:rsid w:val="149DA7AE"/>
    <w:rsid w:val="14A16AE5"/>
    <w:rsid w:val="14A36FD8"/>
    <w:rsid w:val="14A45629"/>
    <w:rsid w:val="14A809D8"/>
    <w:rsid w:val="14A819C6"/>
    <w:rsid w:val="14A823C4"/>
    <w:rsid w:val="14A99548"/>
    <w:rsid w:val="14AD4D16"/>
    <w:rsid w:val="14B06627"/>
    <w:rsid w:val="14B0F1EC"/>
    <w:rsid w:val="14B13666"/>
    <w:rsid w:val="14B232C3"/>
    <w:rsid w:val="14B4A70F"/>
    <w:rsid w:val="14B51FD1"/>
    <w:rsid w:val="14B717CF"/>
    <w:rsid w:val="14B7457C"/>
    <w:rsid w:val="14B7B201"/>
    <w:rsid w:val="14BCB26B"/>
    <w:rsid w:val="14BE6AAE"/>
    <w:rsid w:val="14BFB76B"/>
    <w:rsid w:val="14C17F28"/>
    <w:rsid w:val="14C2C6E9"/>
    <w:rsid w:val="14C43A30"/>
    <w:rsid w:val="14C507FB"/>
    <w:rsid w:val="14C6F651"/>
    <w:rsid w:val="14C8A8F9"/>
    <w:rsid w:val="14CB0BD9"/>
    <w:rsid w:val="14CB303B"/>
    <w:rsid w:val="14CB49E2"/>
    <w:rsid w:val="14D0D346"/>
    <w:rsid w:val="14D17AA5"/>
    <w:rsid w:val="14D193CD"/>
    <w:rsid w:val="14D6AA03"/>
    <w:rsid w:val="14D93C64"/>
    <w:rsid w:val="14DBB3E6"/>
    <w:rsid w:val="14DC01A2"/>
    <w:rsid w:val="14DC8DF9"/>
    <w:rsid w:val="14DDE044"/>
    <w:rsid w:val="14E2998F"/>
    <w:rsid w:val="14E8D48B"/>
    <w:rsid w:val="14EAFFEB"/>
    <w:rsid w:val="14EC34AE"/>
    <w:rsid w:val="14F08D08"/>
    <w:rsid w:val="14F228B4"/>
    <w:rsid w:val="14F4ECD1"/>
    <w:rsid w:val="14F54308"/>
    <w:rsid w:val="14F5FD98"/>
    <w:rsid w:val="14F655FD"/>
    <w:rsid w:val="14FAC6E6"/>
    <w:rsid w:val="14FB91F7"/>
    <w:rsid w:val="150020F4"/>
    <w:rsid w:val="15003025"/>
    <w:rsid w:val="1500B9FF"/>
    <w:rsid w:val="15029796"/>
    <w:rsid w:val="15030003"/>
    <w:rsid w:val="1504C15E"/>
    <w:rsid w:val="15061005"/>
    <w:rsid w:val="15062442"/>
    <w:rsid w:val="15065753"/>
    <w:rsid w:val="150769FC"/>
    <w:rsid w:val="15089D06"/>
    <w:rsid w:val="1508BF69"/>
    <w:rsid w:val="1509267E"/>
    <w:rsid w:val="15099477"/>
    <w:rsid w:val="1509B7FE"/>
    <w:rsid w:val="150C2580"/>
    <w:rsid w:val="150F0843"/>
    <w:rsid w:val="15101705"/>
    <w:rsid w:val="1510B1C0"/>
    <w:rsid w:val="15119A1B"/>
    <w:rsid w:val="15130CAF"/>
    <w:rsid w:val="15139934"/>
    <w:rsid w:val="1513B6FE"/>
    <w:rsid w:val="15140908"/>
    <w:rsid w:val="151596AA"/>
    <w:rsid w:val="15162FF1"/>
    <w:rsid w:val="15166F00"/>
    <w:rsid w:val="1516922A"/>
    <w:rsid w:val="1516A929"/>
    <w:rsid w:val="151A4603"/>
    <w:rsid w:val="151C46F0"/>
    <w:rsid w:val="151DC323"/>
    <w:rsid w:val="151E8280"/>
    <w:rsid w:val="151F37CD"/>
    <w:rsid w:val="151F953A"/>
    <w:rsid w:val="1520056C"/>
    <w:rsid w:val="15222AB0"/>
    <w:rsid w:val="15228C8E"/>
    <w:rsid w:val="1522B792"/>
    <w:rsid w:val="1524B1A9"/>
    <w:rsid w:val="152796A0"/>
    <w:rsid w:val="15296C63"/>
    <w:rsid w:val="152B708F"/>
    <w:rsid w:val="152D6F7E"/>
    <w:rsid w:val="1530BB80"/>
    <w:rsid w:val="15316BEE"/>
    <w:rsid w:val="15329B94"/>
    <w:rsid w:val="1532D5BB"/>
    <w:rsid w:val="1532E0DA"/>
    <w:rsid w:val="15334F6D"/>
    <w:rsid w:val="15356CB8"/>
    <w:rsid w:val="1537CDDC"/>
    <w:rsid w:val="1537E376"/>
    <w:rsid w:val="15386BCA"/>
    <w:rsid w:val="153B22B1"/>
    <w:rsid w:val="153C93AC"/>
    <w:rsid w:val="153F287B"/>
    <w:rsid w:val="154192B0"/>
    <w:rsid w:val="1542C672"/>
    <w:rsid w:val="1543D06C"/>
    <w:rsid w:val="1544E0D5"/>
    <w:rsid w:val="1544F5AB"/>
    <w:rsid w:val="154634C5"/>
    <w:rsid w:val="1547DB85"/>
    <w:rsid w:val="1547F9BD"/>
    <w:rsid w:val="15486AB8"/>
    <w:rsid w:val="154A364A"/>
    <w:rsid w:val="154BB03A"/>
    <w:rsid w:val="154EF1EC"/>
    <w:rsid w:val="154F2EC5"/>
    <w:rsid w:val="1551152E"/>
    <w:rsid w:val="15516427"/>
    <w:rsid w:val="15532C6C"/>
    <w:rsid w:val="1553C5FB"/>
    <w:rsid w:val="1556E086"/>
    <w:rsid w:val="15576622"/>
    <w:rsid w:val="1558ACFA"/>
    <w:rsid w:val="155B2620"/>
    <w:rsid w:val="155C6217"/>
    <w:rsid w:val="155C736D"/>
    <w:rsid w:val="155ECD22"/>
    <w:rsid w:val="15611B06"/>
    <w:rsid w:val="1561DC61"/>
    <w:rsid w:val="15622F90"/>
    <w:rsid w:val="15658C60"/>
    <w:rsid w:val="156768DA"/>
    <w:rsid w:val="156898A5"/>
    <w:rsid w:val="1569EF30"/>
    <w:rsid w:val="156C18DF"/>
    <w:rsid w:val="156D9B4F"/>
    <w:rsid w:val="156DA0E9"/>
    <w:rsid w:val="156F7788"/>
    <w:rsid w:val="1571221F"/>
    <w:rsid w:val="1571BBA7"/>
    <w:rsid w:val="15734C36"/>
    <w:rsid w:val="1574D213"/>
    <w:rsid w:val="157634E6"/>
    <w:rsid w:val="157C1D7F"/>
    <w:rsid w:val="157C229E"/>
    <w:rsid w:val="157C915E"/>
    <w:rsid w:val="157CF775"/>
    <w:rsid w:val="157D269A"/>
    <w:rsid w:val="157DCF6E"/>
    <w:rsid w:val="15810CD7"/>
    <w:rsid w:val="15816866"/>
    <w:rsid w:val="158353AE"/>
    <w:rsid w:val="15858CE3"/>
    <w:rsid w:val="1585C63C"/>
    <w:rsid w:val="1586644A"/>
    <w:rsid w:val="1586FE32"/>
    <w:rsid w:val="158932B2"/>
    <w:rsid w:val="158B3AF7"/>
    <w:rsid w:val="158C638D"/>
    <w:rsid w:val="158C9BCC"/>
    <w:rsid w:val="158CD323"/>
    <w:rsid w:val="158D028E"/>
    <w:rsid w:val="158DF120"/>
    <w:rsid w:val="1594259B"/>
    <w:rsid w:val="1595B8DE"/>
    <w:rsid w:val="159649B8"/>
    <w:rsid w:val="1596F420"/>
    <w:rsid w:val="1597B666"/>
    <w:rsid w:val="1599E7EF"/>
    <w:rsid w:val="159A3FB5"/>
    <w:rsid w:val="159B04CC"/>
    <w:rsid w:val="159B92D3"/>
    <w:rsid w:val="159C3FED"/>
    <w:rsid w:val="159FE35C"/>
    <w:rsid w:val="15A0437A"/>
    <w:rsid w:val="15A0B60D"/>
    <w:rsid w:val="15A25411"/>
    <w:rsid w:val="15A36516"/>
    <w:rsid w:val="15A4AE97"/>
    <w:rsid w:val="15A55FEC"/>
    <w:rsid w:val="15A561E9"/>
    <w:rsid w:val="15A71D7B"/>
    <w:rsid w:val="15ACE3DA"/>
    <w:rsid w:val="15AD8ABD"/>
    <w:rsid w:val="15B3309C"/>
    <w:rsid w:val="15B52AAA"/>
    <w:rsid w:val="15B569F1"/>
    <w:rsid w:val="15B5B0EA"/>
    <w:rsid w:val="15B8E716"/>
    <w:rsid w:val="15B9790C"/>
    <w:rsid w:val="15BD1EEE"/>
    <w:rsid w:val="15BD4014"/>
    <w:rsid w:val="15BD4DA1"/>
    <w:rsid w:val="15BFD12F"/>
    <w:rsid w:val="15C35BE0"/>
    <w:rsid w:val="15C3985E"/>
    <w:rsid w:val="15C572DB"/>
    <w:rsid w:val="15C9FEAE"/>
    <w:rsid w:val="15CAADC9"/>
    <w:rsid w:val="15CB0AAB"/>
    <w:rsid w:val="15CB3940"/>
    <w:rsid w:val="15CBF68D"/>
    <w:rsid w:val="15CDB050"/>
    <w:rsid w:val="15CE7DC6"/>
    <w:rsid w:val="15CF1ACB"/>
    <w:rsid w:val="15CF812C"/>
    <w:rsid w:val="15D10148"/>
    <w:rsid w:val="15D117D0"/>
    <w:rsid w:val="15D129A6"/>
    <w:rsid w:val="15D176A9"/>
    <w:rsid w:val="15D19E4B"/>
    <w:rsid w:val="15D1AEDB"/>
    <w:rsid w:val="15D20F21"/>
    <w:rsid w:val="15D25660"/>
    <w:rsid w:val="15D5147E"/>
    <w:rsid w:val="15D711DE"/>
    <w:rsid w:val="15D72C9D"/>
    <w:rsid w:val="15D7C00F"/>
    <w:rsid w:val="15D7F25A"/>
    <w:rsid w:val="15D8EB2E"/>
    <w:rsid w:val="15D9AC4A"/>
    <w:rsid w:val="15DB90E9"/>
    <w:rsid w:val="15DBF9B3"/>
    <w:rsid w:val="15DE007C"/>
    <w:rsid w:val="15DE17D3"/>
    <w:rsid w:val="15DE7D05"/>
    <w:rsid w:val="15DF2B17"/>
    <w:rsid w:val="15E05CB4"/>
    <w:rsid w:val="15E2909A"/>
    <w:rsid w:val="15E34890"/>
    <w:rsid w:val="15E4449A"/>
    <w:rsid w:val="15E54C4D"/>
    <w:rsid w:val="15E57A1C"/>
    <w:rsid w:val="15E6A659"/>
    <w:rsid w:val="15E7EE42"/>
    <w:rsid w:val="15EAAADB"/>
    <w:rsid w:val="15EAEEB1"/>
    <w:rsid w:val="15EB09F9"/>
    <w:rsid w:val="15EB2942"/>
    <w:rsid w:val="15ECAB8A"/>
    <w:rsid w:val="15EF3D20"/>
    <w:rsid w:val="15EF7CD8"/>
    <w:rsid w:val="15F15A5B"/>
    <w:rsid w:val="15F45D55"/>
    <w:rsid w:val="15F58A89"/>
    <w:rsid w:val="15F6DA06"/>
    <w:rsid w:val="15F82AFF"/>
    <w:rsid w:val="15F8AA92"/>
    <w:rsid w:val="15FA33E0"/>
    <w:rsid w:val="15FAB450"/>
    <w:rsid w:val="15FBABAE"/>
    <w:rsid w:val="15FBE708"/>
    <w:rsid w:val="15FDDB57"/>
    <w:rsid w:val="15FFAD07"/>
    <w:rsid w:val="160081A7"/>
    <w:rsid w:val="16031319"/>
    <w:rsid w:val="160571F7"/>
    <w:rsid w:val="16083422"/>
    <w:rsid w:val="16096733"/>
    <w:rsid w:val="160996CA"/>
    <w:rsid w:val="160BEDAF"/>
    <w:rsid w:val="16114965"/>
    <w:rsid w:val="1612D6AE"/>
    <w:rsid w:val="16130259"/>
    <w:rsid w:val="16134C47"/>
    <w:rsid w:val="16153EF4"/>
    <w:rsid w:val="161791B0"/>
    <w:rsid w:val="1617B26D"/>
    <w:rsid w:val="161805E7"/>
    <w:rsid w:val="1619A1EF"/>
    <w:rsid w:val="161C5B33"/>
    <w:rsid w:val="161DDA91"/>
    <w:rsid w:val="1621FAA3"/>
    <w:rsid w:val="1624F37A"/>
    <w:rsid w:val="1629BF52"/>
    <w:rsid w:val="162A9D46"/>
    <w:rsid w:val="162B0D7E"/>
    <w:rsid w:val="162CF540"/>
    <w:rsid w:val="162D0B6C"/>
    <w:rsid w:val="162EE479"/>
    <w:rsid w:val="162EF13B"/>
    <w:rsid w:val="162F156A"/>
    <w:rsid w:val="1633069C"/>
    <w:rsid w:val="1633CB90"/>
    <w:rsid w:val="1633E049"/>
    <w:rsid w:val="163496F9"/>
    <w:rsid w:val="163531A1"/>
    <w:rsid w:val="163863DD"/>
    <w:rsid w:val="163A498B"/>
    <w:rsid w:val="163B8AF7"/>
    <w:rsid w:val="163ED1EC"/>
    <w:rsid w:val="163FA218"/>
    <w:rsid w:val="16405744"/>
    <w:rsid w:val="1644080A"/>
    <w:rsid w:val="1644F2F4"/>
    <w:rsid w:val="16459C00"/>
    <w:rsid w:val="1646664F"/>
    <w:rsid w:val="1646EC25"/>
    <w:rsid w:val="1646FC38"/>
    <w:rsid w:val="1649D2E7"/>
    <w:rsid w:val="164A1124"/>
    <w:rsid w:val="164A38A2"/>
    <w:rsid w:val="164A88FA"/>
    <w:rsid w:val="164C2F8C"/>
    <w:rsid w:val="164D747A"/>
    <w:rsid w:val="164E6AB0"/>
    <w:rsid w:val="164FD7EC"/>
    <w:rsid w:val="16515271"/>
    <w:rsid w:val="16547FC4"/>
    <w:rsid w:val="1654BB4A"/>
    <w:rsid w:val="1655E4F7"/>
    <w:rsid w:val="16562AC4"/>
    <w:rsid w:val="1659B240"/>
    <w:rsid w:val="1659B47E"/>
    <w:rsid w:val="165BAA5C"/>
    <w:rsid w:val="166023C6"/>
    <w:rsid w:val="16631726"/>
    <w:rsid w:val="16655FD2"/>
    <w:rsid w:val="166560C0"/>
    <w:rsid w:val="1665A1A0"/>
    <w:rsid w:val="1666E234"/>
    <w:rsid w:val="1666E86D"/>
    <w:rsid w:val="166B4ED6"/>
    <w:rsid w:val="166C318E"/>
    <w:rsid w:val="166CAEB2"/>
    <w:rsid w:val="166D522E"/>
    <w:rsid w:val="166E4A8C"/>
    <w:rsid w:val="166E9F03"/>
    <w:rsid w:val="166F6817"/>
    <w:rsid w:val="166F8186"/>
    <w:rsid w:val="166FF12F"/>
    <w:rsid w:val="16703B78"/>
    <w:rsid w:val="1671FDED"/>
    <w:rsid w:val="167330EB"/>
    <w:rsid w:val="16735650"/>
    <w:rsid w:val="167473BF"/>
    <w:rsid w:val="1675884A"/>
    <w:rsid w:val="167673EE"/>
    <w:rsid w:val="1677A79D"/>
    <w:rsid w:val="1678E4E7"/>
    <w:rsid w:val="167A9F3B"/>
    <w:rsid w:val="167D3AF7"/>
    <w:rsid w:val="167D43A9"/>
    <w:rsid w:val="167D8AC6"/>
    <w:rsid w:val="167FCEC2"/>
    <w:rsid w:val="1680FAAF"/>
    <w:rsid w:val="1681CC92"/>
    <w:rsid w:val="16823617"/>
    <w:rsid w:val="1682C5E4"/>
    <w:rsid w:val="1682FEBB"/>
    <w:rsid w:val="1683D1BF"/>
    <w:rsid w:val="1688D767"/>
    <w:rsid w:val="168A594F"/>
    <w:rsid w:val="168BBB85"/>
    <w:rsid w:val="168EC307"/>
    <w:rsid w:val="168F1AC1"/>
    <w:rsid w:val="168FD90B"/>
    <w:rsid w:val="1690892F"/>
    <w:rsid w:val="1690D3D7"/>
    <w:rsid w:val="1692C92E"/>
    <w:rsid w:val="16942340"/>
    <w:rsid w:val="1695A9D3"/>
    <w:rsid w:val="16977837"/>
    <w:rsid w:val="16997766"/>
    <w:rsid w:val="1699C8DC"/>
    <w:rsid w:val="169B5E6A"/>
    <w:rsid w:val="169C4834"/>
    <w:rsid w:val="169C73F7"/>
    <w:rsid w:val="169D2C32"/>
    <w:rsid w:val="169D7682"/>
    <w:rsid w:val="169E6050"/>
    <w:rsid w:val="169EFC20"/>
    <w:rsid w:val="16A0FC82"/>
    <w:rsid w:val="16A35E09"/>
    <w:rsid w:val="16A38559"/>
    <w:rsid w:val="16A6CD13"/>
    <w:rsid w:val="16A72F62"/>
    <w:rsid w:val="16A86DBD"/>
    <w:rsid w:val="16AB02E2"/>
    <w:rsid w:val="16AD1EC0"/>
    <w:rsid w:val="16AEC920"/>
    <w:rsid w:val="16AF614E"/>
    <w:rsid w:val="16B0DE6C"/>
    <w:rsid w:val="16B12349"/>
    <w:rsid w:val="16B2E5C9"/>
    <w:rsid w:val="16B308B8"/>
    <w:rsid w:val="16B3B677"/>
    <w:rsid w:val="16B82728"/>
    <w:rsid w:val="16B8AAF7"/>
    <w:rsid w:val="16BB55B9"/>
    <w:rsid w:val="16BB8942"/>
    <w:rsid w:val="16BC5292"/>
    <w:rsid w:val="16BEDE03"/>
    <w:rsid w:val="16BF941D"/>
    <w:rsid w:val="16C11AFA"/>
    <w:rsid w:val="16C136A5"/>
    <w:rsid w:val="16C2FA50"/>
    <w:rsid w:val="16C51A21"/>
    <w:rsid w:val="16C61153"/>
    <w:rsid w:val="16C79909"/>
    <w:rsid w:val="16C7A02F"/>
    <w:rsid w:val="16C8A272"/>
    <w:rsid w:val="16C990A1"/>
    <w:rsid w:val="16CAB1B9"/>
    <w:rsid w:val="16CC7333"/>
    <w:rsid w:val="16CEC58E"/>
    <w:rsid w:val="16D0EA91"/>
    <w:rsid w:val="16D40808"/>
    <w:rsid w:val="16D43411"/>
    <w:rsid w:val="16D90F93"/>
    <w:rsid w:val="16DA114A"/>
    <w:rsid w:val="16DB949A"/>
    <w:rsid w:val="16DCA37B"/>
    <w:rsid w:val="16DCB105"/>
    <w:rsid w:val="16DE1364"/>
    <w:rsid w:val="16E0FE8E"/>
    <w:rsid w:val="16E2EA67"/>
    <w:rsid w:val="16E35708"/>
    <w:rsid w:val="16E49218"/>
    <w:rsid w:val="16E9AE9E"/>
    <w:rsid w:val="16F2374F"/>
    <w:rsid w:val="16F2C874"/>
    <w:rsid w:val="16F2F9A1"/>
    <w:rsid w:val="16F3EBD6"/>
    <w:rsid w:val="16F76D74"/>
    <w:rsid w:val="16F78C49"/>
    <w:rsid w:val="16F81309"/>
    <w:rsid w:val="16FA1123"/>
    <w:rsid w:val="16FB874F"/>
    <w:rsid w:val="16FDEB5C"/>
    <w:rsid w:val="17007D8B"/>
    <w:rsid w:val="17013ADF"/>
    <w:rsid w:val="1701BF6D"/>
    <w:rsid w:val="17026F11"/>
    <w:rsid w:val="1702B5AD"/>
    <w:rsid w:val="170367BE"/>
    <w:rsid w:val="170445F6"/>
    <w:rsid w:val="1704B51B"/>
    <w:rsid w:val="1706997F"/>
    <w:rsid w:val="1709F23F"/>
    <w:rsid w:val="170B6266"/>
    <w:rsid w:val="170B9EDB"/>
    <w:rsid w:val="170BFD05"/>
    <w:rsid w:val="170D0677"/>
    <w:rsid w:val="170DCB7B"/>
    <w:rsid w:val="17121497"/>
    <w:rsid w:val="171900CA"/>
    <w:rsid w:val="17190388"/>
    <w:rsid w:val="17199B10"/>
    <w:rsid w:val="171D9D29"/>
    <w:rsid w:val="171DD43C"/>
    <w:rsid w:val="171E3D8B"/>
    <w:rsid w:val="17209E21"/>
    <w:rsid w:val="17221F37"/>
    <w:rsid w:val="17272009"/>
    <w:rsid w:val="172770B3"/>
    <w:rsid w:val="1727DF35"/>
    <w:rsid w:val="1727F25D"/>
    <w:rsid w:val="1728F4E0"/>
    <w:rsid w:val="172BE29E"/>
    <w:rsid w:val="172D2DC2"/>
    <w:rsid w:val="172D85E0"/>
    <w:rsid w:val="172E0947"/>
    <w:rsid w:val="1730261B"/>
    <w:rsid w:val="17324D37"/>
    <w:rsid w:val="1732EE99"/>
    <w:rsid w:val="17341A41"/>
    <w:rsid w:val="1734498C"/>
    <w:rsid w:val="17352D87"/>
    <w:rsid w:val="173681AE"/>
    <w:rsid w:val="1736BE2E"/>
    <w:rsid w:val="17386CC4"/>
    <w:rsid w:val="173EE68E"/>
    <w:rsid w:val="17406C98"/>
    <w:rsid w:val="1740F7D2"/>
    <w:rsid w:val="17430485"/>
    <w:rsid w:val="1746CE17"/>
    <w:rsid w:val="1746DC03"/>
    <w:rsid w:val="1747DB2A"/>
    <w:rsid w:val="17490CA9"/>
    <w:rsid w:val="174BFAB3"/>
    <w:rsid w:val="174D8468"/>
    <w:rsid w:val="174DED61"/>
    <w:rsid w:val="174E30F0"/>
    <w:rsid w:val="174F4CB3"/>
    <w:rsid w:val="1756D994"/>
    <w:rsid w:val="1757C147"/>
    <w:rsid w:val="175A114E"/>
    <w:rsid w:val="175A5B63"/>
    <w:rsid w:val="175A8FB5"/>
    <w:rsid w:val="175C0715"/>
    <w:rsid w:val="175E6328"/>
    <w:rsid w:val="17608D46"/>
    <w:rsid w:val="176307E9"/>
    <w:rsid w:val="17636B2E"/>
    <w:rsid w:val="176561E9"/>
    <w:rsid w:val="17675482"/>
    <w:rsid w:val="1767E505"/>
    <w:rsid w:val="17680134"/>
    <w:rsid w:val="17699456"/>
    <w:rsid w:val="1769C0AD"/>
    <w:rsid w:val="1769E156"/>
    <w:rsid w:val="176BE020"/>
    <w:rsid w:val="176DEA45"/>
    <w:rsid w:val="17701C13"/>
    <w:rsid w:val="177337C7"/>
    <w:rsid w:val="177520EF"/>
    <w:rsid w:val="1775A264"/>
    <w:rsid w:val="177AD299"/>
    <w:rsid w:val="177D2136"/>
    <w:rsid w:val="17806205"/>
    <w:rsid w:val="1780BB33"/>
    <w:rsid w:val="17815B25"/>
    <w:rsid w:val="178268A2"/>
    <w:rsid w:val="17826D80"/>
    <w:rsid w:val="1783B030"/>
    <w:rsid w:val="1783E261"/>
    <w:rsid w:val="1784B58A"/>
    <w:rsid w:val="17853BC6"/>
    <w:rsid w:val="178A00CA"/>
    <w:rsid w:val="178C7357"/>
    <w:rsid w:val="178E1494"/>
    <w:rsid w:val="178EA3E6"/>
    <w:rsid w:val="179040DF"/>
    <w:rsid w:val="179533C6"/>
    <w:rsid w:val="179592C8"/>
    <w:rsid w:val="17972E59"/>
    <w:rsid w:val="179B6B3F"/>
    <w:rsid w:val="179C5D79"/>
    <w:rsid w:val="179D8EC4"/>
    <w:rsid w:val="17A0B4FE"/>
    <w:rsid w:val="17A16FB9"/>
    <w:rsid w:val="17A1D75D"/>
    <w:rsid w:val="17A3A240"/>
    <w:rsid w:val="17A5D1CF"/>
    <w:rsid w:val="17A84B51"/>
    <w:rsid w:val="17A8894B"/>
    <w:rsid w:val="17ABA991"/>
    <w:rsid w:val="17ABEADB"/>
    <w:rsid w:val="17B0700E"/>
    <w:rsid w:val="17B0AD83"/>
    <w:rsid w:val="17B1CEA8"/>
    <w:rsid w:val="17B45069"/>
    <w:rsid w:val="17B52FDE"/>
    <w:rsid w:val="17B69A2C"/>
    <w:rsid w:val="17B78F69"/>
    <w:rsid w:val="17B7C22C"/>
    <w:rsid w:val="17B9FB2E"/>
    <w:rsid w:val="17BABAFB"/>
    <w:rsid w:val="17BCA272"/>
    <w:rsid w:val="17C054F2"/>
    <w:rsid w:val="17C0BD41"/>
    <w:rsid w:val="17C32CA1"/>
    <w:rsid w:val="17C35AC8"/>
    <w:rsid w:val="17C3C997"/>
    <w:rsid w:val="17CB3576"/>
    <w:rsid w:val="17CC3A9E"/>
    <w:rsid w:val="17CCB0D7"/>
    <w:rsid w:val="17CF2F5E"/>
    <w:rsid w:val="17D06976"/>
    <w:rsid w:val="17D0D5E1"/>
    <w:rsid w:val="17D16535"/>
    <w:rsid w:val="17D175A2"/>
    <w:rsid w:val="17D1E760"/>
    <w:rsid w:val="17D233FB"/>
    <w:rsid w:val="17D3A49A"/>
    <w:rsid w:val="17D4B000"/>
    <w:rsid w:val="17D5BF84"/>
    <w:rsid w:val="17D647AA"/>
    <w:rsid w:val="17D87659"/>
    <w:rsid w:val="17D92354"/>
    <w:rsid w:val="17DB044C"/>
    <w:rsid w:val="17DD57E1"/>
    <w:rsid w:val="17DDEE40"/>
    <w:rsid w:val="17DE9AD3"/>
    <w:rsid w:val="17DFE196"/>
    <w:rsid w:val="17E083B2"/>
    <w:rsid w:val="17E0F340"/>
    <w:rsid w:val="17E17D57"/>
    <w:rsid w:val="17E314F5"/>
    <w:rsid w:val="17E4758E"/>
    <w:rsid w:val="17E4AEFA"/>
    <w:rsid w:val="17E6A190"/>
    <w:rsid w:val="17EC7824"/>
    <w:rsid w:val="17ED111F"/>
    <w:rsid w:val="17EE97F3"/>
    <w:rsid w:val="17F2993A"/>
    <w:rsid w:val="17F355BC"/>
    <w:rsid w:val="17F50262"/>
    <w:rsid w:val="17F6AD00"/>
    <w:rsid w:val="17FB5874"/>
    <w:rsid w:val="17FBF968"/>
    <w:rsid w:val="17FD6197"/>
    <w:rsid w:val="180229F9"/>
    <w:rsid w:val="180259E7"/>
    <w:rsid w:val="180658D4"/>
    <w:rsid w:val="180CD6F5"/>
    <w:rsid w:val="180DFAE5"/>
    <w:rsid w:val="180E52EC"/>
    <w:rsid w:val="18109568"/>
    <w:rsid w:val="1810EAEF"/>
    <w:rsid w:val="1813CCEA"/>
    <w:rsid w:val="1818D7EC"/>
    <w:rsid w:val="18197DE8"/>
    <w:rsid w:val="181A983D"/>
    <w:rsid w:val="181B541F"/>
    <w:rsid w:val="181ED95F"/>
    <w:rsid w:val="1822A02B"/>
    <w:rsid w:val="18260AA9"/>
    <w:rsid w:val="18263B40"/>
    <w:rsid w:val="18294D6F"/>
    <w:rsid w:val="182A0E88"/>
    <w:rsid w:val="182ACCEA"/>
    <w:rsid w:val="182B9B90"/>
    <w:rsid w:val="182C7E58"/>
    <w:rsid w:val="1831420F"/>
    <w:rsid w:val="18339560"/>
    <w:rsid w:val="183455A3"/>
    <w:rsid w:val="1835FC13"/>
    <w:rsid w:val="1838B292"/>
    <w:rsid w:val="1838BB9A"/>
    <w:rsid w:val="183ECB36"/>
    <w:rsid w:val="1840E28A"/>
    <w:rsid w:val="1841CAAA"/>
    <w:rsid w:val="1844562D"/>
    <w:rsid w:val="184698EA"/>
    <w:rsid w:val="184819D2"/>
    <w:rsid w:val="1848F073"/>
    <w:rsid w:val="184ADF1B"/>
    <w:rsid w:val="184D0841"/>
    <w:rsid w:val="184DD487"/>
    <w:rsid w:val="184F2B33"/>
    <w:rsid w:val="184FD91E"/>
    <w:rsid w:val="18510923"/>
    <w:rsid w:val="1851257C"/>
    <w:rsid w:val="1851F3E8"/>
    <w:rsid w:val="18520F0E"/>
    <w:rsid w:val="18526F0B"/>
    <w:rsid w:val="1852B93D"/>
    <w:rsid w:val="1855E307"/>
    <w:rsid w:val="18579BED"/>
    <w:rsid w:val="185A035B"/>
    <w:rsid w:val="185B5443"/>
    <w:rsid w:val="185F67AF"/>
    <w:rsid w:val="186255DA"/>
    <w:rsid w:val="186428EF"/>
    <w:rsid w:val="1864F61D"/>
    <w:rsid w:val="186562D4"/>
    <w:rsid w:val="18669AC8"/>
    <w:rsid w:val="186A0C26"/>
    <w:rsid w:val="186A2B25"/>
    <w:rsid w:val="186C3A6D"/>
    <w:rsid w:val="186DFDAD"/>
    <w:rsid w:val="186EA7D6"/>
    <w:rsid w:val="186F510F"/>
    <w:rsid w:val="1874526B"/>
    <w:rsid w:val="18784EF1"/>
    <w:rsid w:val="18789405"/>
    <w:rsid w:val="1878E684"/>
    <w:rsid w:val="1878EF04"/>
    <w:rsid w:val="18798EF1"/>
    <w:rsid w:val="187B99AC"/>
    <w:rsid w:val="187DF4B1"/>
    <w:rsid w:val="187FB80F"/>
    <w:rsid w:val="1880B154"/>
    <w:rsid w:val="188224B8"/>
    <w:rsid w:val="18832E73"/>
    <w:rsid w:val="18858C8B"/>
    <w:rsid w:val="188C565D"/>
    <w:rsid w:val="18910152"/>
    <w:rsid w:val="189198E2"/>
    <w:rsid w:val="18923A37"/>
    <w:rsid w:val="18927B90"/>
    <w:rsid w:val="18948068"/>
    <w:rsid w:val="1897435D"/>
    <w:rsid w:val="18980306"/>
    <w:rsid w:val="1898A5B4"/>
    <w:rsid w:val="189AB9D3"/>
    <w:rsid w:val="189D1D47"/>
    <w:rsid w:val="189D6FE3"/>
    <w:rsid w:val="189E5118"/>
    <w:rsid w:val="189F57CA"/>
    <w:rsid w:val="189F96BE"/>
    <w:rsid w:val="18A0679B"/>
    <w:rsid w:val="18A12EF1"/>
    <w:rsid w:val="18A2009A"/>
    <w:rsid w:val="18A32DDC"/>
    <w:rsid w:val="18A62648"/>
    <w:rsid w:val="18A68416"/>
    <w:rsid w:val="18A761A6"/>
    <w:rsid w:val="18A786AE"/>
    <w:rsid w:val="18A83386"/>
    <w:rsid w:val="18A8859B"/>
    <w:rsid w:val="18A8AE48"/>
    <w:rsid w:val="18A988A8"/>
    <w:rsid w:val="18AA1385"/>
    <w:rsid w:val="18AE857D"/>
    <w:rsid w:val="18B1091B"/>
    <w:rsid w:val="18B354CC"/>
    <w:rsid w:val="18B3AB09"/>
    <w:rsid w:val="18B405CE"/>
    <w:rsid w:val="18B545A7"/>
    <w:rsid w:val="18B7A20D"/>
    <w:rsid w:val="18B87161"/>
    <w:rsid w:val="18B8914D"/>
    <w:rsid w:val="18B9A2BC"/>
    <w:rsid w:val="18BA5D88"/>
    <w:rsid w:val="18BAE6C4"/>
    <w:rsid w:val="18BE5412"/>
    <w:rsid w:val="18BF18CB"/>
    <w:rsid w:val="18BF76EC"/>
    <w:rsid w:val="18BFD310"/>
    <w:rsid w:val="18C0BB68"/>
    <w:rsid w:val="18C15A1F"/>
    <w:rsid w:val="18C2E06C"/>
    <w:rsid w:val="18C416A0"/>
    <w:rsid w:val="18C99FC5"/>
    <w:rsid w:val="18CABB39"/>
    <w:rsid w:val="18CD344A"/>
    <w:rsid w:val="18CDF78D"/>
    <w:rsid w:val="18D01E58"/>
    <w:rsid w:val="18D06E04"/>
    <w:rsid w:val="18D2D7AA"/>
    <w:rsid w:val="18D52B72"/>
    <w:rsid w:val="18D5D528"/>
    <w:rsid w:val="18D62CDB"/>
    <w:rsid w:val="18D909E7"/>
    <w:rsid w:val="18DDA84C"/>
    <w:rsid w:val="18DEA8E4"/>
    <w:rsid w:val="18DEE523"/>
    <w:rsid w:val="18E1615D"/>
    <w:rsid w:val="18E35ECD"/>
    <w:rsid w:val="18E3CF2F"/>
    <w:rsid w:val="18E5C594"/>
    <w:rsid w:val="18E6A531"/>
    <w:rsid w:val="18E7F51C"/>
    <w:rsid w:val="18E86898"/>
    <w:rsid w:val="18EA9B15"/>
    <w:rsid w:val="18EAD9CF"/>
    <w:rsid w:val="18EC4645"/>
    <w:rsid w:val="18F0F76D"/>
    <w:rsid w:val="18F58DC1"/>
    <w:rsid w:val="18F67197"/>
    <w:rsid w:val="18F6C6D6"/>
    <w:rsid w:val="18F72DCA"/>
    <w:rsid w:val="18F8115C"/>
    <w:rsid w:val="18F8CF3F"/>
    <w:rsid w:val="18FAB57F"/>
    <w:rsid w:val="18FDA97A"/>
    <w:rsid w:val="18FEBE71"/>
    <w:rsid w:val="19012024"/>
    <w:rsid w:val="19025591"/>
    <w:rsid w:val="19039E9D"/>
    <w:rsid w:val="1903BF64"/>
    <w:rsid w:val="1904BD07"/>
    <w:rsid w:val="19057E33"/>
    <w:rsid w:val="19059123"/>
    <w:rsid w:val="19067EE0"/>
    <w:rsid w:val="190814DF"/>
    <w:rsid w:val="19098B70"/>
    <w:rsid w:val="1909D150"/>
    <w:rsid w:val="1909ED96"/>
    <w:rsid w:val="190A1A52"/>
    <w:rsid w:val="190B56E6"/>
    <w:rsid w:val="190C6A52"/>
    <w:rsid w:val="190FB730"/>
    <w:rsid w:val="190FC6BA"/>
    <w:rsid w:val="191131CB"/>
    <w:rsid w:val="19121E42"/>
    <w:rsid w:val="19186F0B"/>
    <w:rsid w:val="191A34D9"/>
    <w:rsid w:val="191BB3CA"/>
    <w:rsid w:val="191C2336"/>
    <w:rsid w:val="191D34EC"/>
    <w:rsid w:val="191FC44E"/>
    <w:rsid w:val="191FFD17"/>
    <w:rsid w:val="19236E0D"/>
    <w:rsid w:val="1924C5EB"/>
    <w:rsid w:val="1924E51C"/>
    <w:rsid w:val="1928A78E"/>
    <w:rsid w:val="1929628F"/>
    <w:rsid w:val="192AB9DB"/>
    <w:rsid w:val="192AE1E1"/>
    <w:rsid w:val="192BF889"/>
    <w:rsid w:val="192C4779"/>
    <w:rsid w:val="192D9B81"/>
    <w:rsid w:val="192DB75D"/>
    <w:rsid w:val="192DE6BC"/>
    <w:rsid w:val="192E12FA"/>
    <w:rsid w:val="192F7853"/>
    <w:rsid w:val="1931CB62"/>
    <w:rsid w:val="1931D48C"/>
    <w:rsid w:val="1932B2F3"/>
    <w:rsid w:val="19373B42"/>
    <w:rsid w:val="193770C1"/>
    <w:rsid w:val="193A124B"/>
    <w:rsid w:val="193AC4B8"/>
    <w:rsid w:val="193C7A55"/>
    <w:rsid w:val="193C8CEF"/>
    <w:rsid w:val="19425B84"/>
    <w:rsid w:val="1945EEF1"/>
    <w:rsid w:val="194BB28A"/>
    <w:rsid w:val="194C1BA9"/>
    <w:rsid w:val="194F645A"/>
    <w:rsid w:val="19531C0C"/>
    <w:rsid w:val="19531CE2"/>
    <w:rsid w:val="1954DA19"/>
    <w:rsid w:val="1955504B"/>
    <w:rsid w:val="1956D26B"/>
    <w:rsid w:val="1957C748"/>
    <w:rsid w:val="19595915"/>
    <w:rsid w:val="195C0BC1"/>
    <w:rsid w:val="195C6922"/>
    <w:rsid w:val="195F8F13"/>
    <w:rsid w:val="195FB51C"/>
    <w:rsid w:val="1962509B"/>
    <w:rsid w:val="1963F639"/>
    <w:rsid w:val="196554A6"/>
    <w:rsid w:val="1967CB95"/>
    <w:rsid w:val="19687FFF"/>
    <w:rsid w:val="196A04F2"/>
    <w:rsid w:val="196A3B53"/>
    <w:rsid w:val="196A4E6F"/>
    <w:rsid w:val="196A7833"/>
    <w:rsid w:val="196BB389"/>
    <w:rsid w:val="196C4C31"/>
    <w:rsid w:val="196CBAC9"/>
    <w:rsid w:val="196F5094"/>
    <w:rsid w:val="196FAF77"/>
    <w:rsid w:val="1972ECCC"/>
    <w:rsid w:val="197385CF"/>
    <w:rsid w:val="1973AF03"/>
    <w:rsid w:val="1973BDCB"/>
    <w:rsid w:val="1973F46C"/>
    <w:rsid w:val="197702F6"/>
    <w:rsid w:val="19778C61"/>
    <w:rsid w:val="197862A4"/>
    <w:rsid w:val="1978D75E"/>
    <w:rsid w:val="197A22EE"/>
    <w:rsid w:val="197A3106"/>
    <w:rsid w:val="197D213F"/>
    <w:rsid w:val="197EE358"/>
    <w:rsid w:val="197FAF64"/>
    <w:rsid w:val="197FBA9D"/>
    <w:rsid w:val="1980E876"/>
    <w:rsid w:val="19827E11"/>
    <w:rsid w:val="1982E5EC"/>
    <w:rsid w:val="1982FDAE"/>
    <w:rsid w:val="198619C6"/>
    <w:rsid w:val="198BA5FD"/>
    <w:rsid w:val="198E8546"/>
    <w:rsid w:val="19903A2A"/>
    <w:rsid w:val="19937C1D"/>
    <w:rsid w:val="1995775A"/>
    <w:rsid w:val="1995AB1D"/>
    <w:rsid w:val="199A8C37"/>
    <w:rsid w:val="199C1191"/>
    <w:rsid w:val="199C6510"/>
    <w:rsid w:val="199CAA82"/>
    <w:rsid w:val="199E291C"/>
    <w:rsid w:val="199F9484"/>
    <w:rsid w:val="19A74747"/>
    <w:rsid w:val="19AB984E"/>
    <w:rsid w:val="19AEDB8C"/>
    <w:rsid w:val="19AF53E0"/>
    <w:rsid w:val="19B48522"/>
    <w:rsid w:val="19B50099"/>
    <w:rsid w:val="19B51AFE"/>
    <w:rsid w:val="19B65752"/>
    <w:rsid w:val="19B715AC"/>
    <w:rsid w:val="19B731D8"/>
    <w:rsid w:val="19B77FDF"/>
    <w:rsid w:val="19BBD42C"/>
    <w:rsid w:val="19BC8EC6"/>
    <w:rsid w:val="19BD8E44"/>
    <w:rsid w:val="19BF1221"/>
    <w:rsid w:val="19C005FA"/>
    <w:rsid w:val="19C1040D"/>
    <w:rsid w:val="19C21638"/>
    <w:rsid w:val="19C2A821"/>
    <w:rsid w:val="19CC1DB5"/>
    <w:rsid w:val="19CCA203"/>
    <w:rsid w:val="19D3335B"/>
    <w:rsid w:val="19D46A83"/>
    <w:rsid w:val="19D510CA"/>
    <w:rsid w:val="19D5A682"/>
    <w:rsid w:val="19D5C0D1"/>
    <w:rsid w:val="19D88203"/>
    <w:rsid w:val="19DA6036"/>
    <w:rsid w:val="19DC779E"/>
    <w:rsid w:val="19DCA6CF"/>
    <w:rsid w:val="19DD406F"/>
    <w:rsid w:val="19DD40F8"/>
    <w:rsid w:val="19DD844E"/>
    <w:rsid w:val="19DF5A11"/>
    <w:rsid w:val="19E014B5"/>
    <w:rsid w:val="19E1962F"/>
    <w:rsid w:val="19E44A81"/>
    <w:rsid w:val="19E51095"/>
    <w:rsid w:val="19E5E016"/>
    <w:rsid w:val="19E641F1"/>
    <w:rsid w:val="19E8B5FB"/>
    <w:rsid w:val="19EB032F"/>
    <w:rsid w:val="19EBE89C"/>
    <w:rsid w:val="19F1D17D"/>
    <w:rsid w:val="19F1FE8D"/>
    <w:rsid w:val="19F1FF03"/>
    <w:rsid w:val="19F29CA0"/>
    <w:rsid w:val="19F2AD23"/>
    <w:rsid w:val="19F42EAD"/>
    <w:rsid w:val="19F694C7"/>
    <w:rsid w:val="19F92067"/>
    <w:rsid w:val="19FA56D1"/>
    <w:rsid w:val="19FB684C"/>
    <w:rsid w:val="1A0094C1"/>
    <w:rsid w:val="1A01CC3D"/>
    <w:rsid w:val="1A02CF3F"/>
    <w:rsid w:val="1A02DF83"/>
    <w:rsid w:val="1A05E224"/>
    <w:rsid w:val="1A06D166"/>
    <w:rsid w:val="1A081B44"/>
    <w:rsid w:val="1A094859"/>
    <w:rsid w:val="1A096EF5"/>
    <w:rsid w:val="1A0993A2"/>
    <w:rsid w:val="1A0BD3C0"/>
    <w:rsid w:val="1A0C3CFC"/>
    <w:rsid w:val="1A0F1F62"/>
    <w:rsid w:val="1A0FB17F"/>
    <w:rsid w:val="1A111B99"/>
    <w:rsid w:val="1A1320AD"/>
    <w:rsid w:val="1A134625"/>
    <w:rsid w:val="1A13D0B6"/>
    <w:rsid w:val="1A155721"/>
    <w:rsid w:val="1A18F4B3"/>
    <w:rsid w:val="1A1ACF95"/>
    <w:rsid w:val="1A1ADBA7"/>
    <w:rsid w:val="1A1BA933"/>
    <w:rsid w:val="1A200204"/>
    <w:rsid w:val="1A2138B7"/>
    <w:rsid w:val="1A2255F3"/>
    <w:rsid w:val="1A2274A0"/>
    <w:rsid w:val="1A23FBC4"/>
    <w:rsid w:val="1A2872D8"/>
    <w:rsid w:val="1A2A0B1F"/>
    <w:rsid w:val="1A2EE94D"/>
    <w:rsid w:val="1A32A943"/>
    <w:rsid w:val="1A3369F5"/>
    <w:rsid w:val="1A35B7CD"/>
    <w:rsid w:val="1A38C7FD"/>
    <w:rsid w:val="1A3CAA34"/>
    <w:rsid w:val="1A3F22BF"/>
    <w:rsid w:val="1A40C0A6"/>
    <w:rsid w:val="1A4156B0"/>
    <w:rsid w:val="1A45E525"/>
    <w:rsid w:val="1A45EC2E"/>
    <w:rsid w:val="1A464BA6"/>
    <w:rsid w:val="1A471E87"/>
    <w:rsid w:val="1A490EDE"/>
    <w:rsid w:val="1A5257EF"/>
    <w:rsid w:val="1A538120"/>
    <w:rsid w:val="1A5455E9"/>
    <w:rsid w:val="1A54C779"/>
    <w:rsid w:val="1A569379"/>
    <w:rsid w:val="1A5732FF"/>
    <w:rsid w:val="1A58244D"/>
    <w:rsid w:val="1A5A66BA"/>
    <w:rsid w:val="1A5AD390"/>
    <w:rsid w:val="1A5C0AF1"/>
    <w:rsid w:val="1A5C9199"/>
    <w:rsid w:val="1A5D6531"/>
    <w:rsid w:val="1A5D77B2"/>
    <w:rsid w:val="1A5F485E"/>
    <w:rsid w:val="1A6017F0"/>
    <w:rsid w:val="1A636E61"/>
    <w:rsid w:val="1A646330"/>
    <w:rsid w:val="1A64B81B"/>
    <w:rsid w:val="1A6599D0"/>
    <w:rsid w:val="1A65D68E"/>
    <w:rsid w:val="1A67E9AD"/>
    <w:rsid w:val="1A683CA7"/>
    <w:rsid w:val="1A68574B"/>
    <w:rsid w:val="1A68A82A"/>
    <w:rsid w:val="1A6DACE4"/>
    <w:rsid w:val="1A705661"/>
    <w:rsid w:val="1A711EDE"/>
    <w:rsid w:val="1A717D19"/>
    <w:rsid w:val="1A721438"/>
    <w:rsid w:val="1A74FFCE"/>
    <w:rsid w:val="1A75C5BC"/>
    <w:rsid w:val="1A767E59"/>
    <w:rsid w:val="1A7889CC"/>
    <w:rsid w:val="1A78A934"/>
    <w:rsid w:val="1A79DD48"/>
    <w:rsid w:val="1A7AC9C4"/>
    <w:rsid w:val="1A7BE63D"/>
    <w:rsid w:val="1A7E95A2"/>
    <w:rsid w:val="1A81EDE0"/>
    <w:rsid w:val="1A8220B2"/>
    <w:rsid w:val="1A841D09"/>
    <w:rsid w:val="1A879AC0"/>
    <w:rsid w:val="1A8C893D"/>
    <w:rsid w:val="1A8EF2B0"/>
    <w:rsid w:val="1A9241E4"/>
    <w:rsid w:val="1A92E2F8"/>
    <w:rsid w:val="1A934845"/>
    <w:rsid w:val="1A93DE40"/>
    <w:rsid w:val="1A94E267"/>
    <w:rsid w:val="1A956122"/>
    <w:rsid w:val="1A96DA64"/>
    <w:rsid w:val="1A9798B6"/>
    <w:rsid w:val="1A97B237"/>
    <w:rsid w:val="1A988D92"/>
    <w:rsid w:val="1A989B31"/>
    <w:rsid w:val="1A991099"/>
    <w:rsid w:val="1A993CD9"/>
    <w:rsid w:val="1A9A04FE"/>
    <w:rsid w:val="1A9B0FF7"/>
    <w:rsid w:val="1A9C5EC2"/>
    <w:rsid w:val="1A9C7BFE"/>
    <w:rsid w:val="1A9C98DC"/>
    <w:rsid w:val="1A9CBC30"/>
    <w:rsid w:val="1AA048AB"/>
    <w:rsid w:val="1AA04BD0"/>
    <w:rsid w:val="1AA0757B"/>
    <w:rsid w:val="1AA2F0A5"/>
    <w:rsid w:val="1AA301AF"/>
    <w:rsid w:val="1AA7A47B"/>
    <w:rsid w:val="1AA7D7FF"/>
    <w:rsid w:val="1AA94CD9"/>
    <w:rsid w:val="1AAB698A"/>
    <w:rsid w:val="1AAC1218"/>
    <w:rsid w:val="1AADEB30"/>
    <w:rsid w:val="1AB11CA3"/>
    <w:rsid w:val="1AB380A5"/>
    <w:rsid w:val="1AB48D65"/>
    <w:rsid w:val="1AB690CA"/>
    <w:rsid w:val="1AB89EEE"/>
    <w:rsid w:val="1ABB0922"/>
    <w:rsid w:val="1ABB22C6"/>
    <w:rsid w:val="1ABB9466"/>
    <w:rsid w:val="1ABC6DFB"/>
    <w:rsid w:val="1ABEA950"/>
    <w:rsid w:val="1ABF9738"/>
    <w:rsid w:val="1ABFDE49"/>
    <w:rsid w:val="1AC1423B"/>
    <w:rsid w:val="1AC256B1"/>
    <w:rsid w:val="1AC30168"/>
    <w:rsid w:val="1AC7AA03"/>
    <w:rsid w:val="1AC92056"/>
    <w:rsid w:val="1AC96383"/>
    <w:rsid w:val="1AC9EEF3"/>
    <w:rsid w:val="1ACC874D"/>
    <w:rsid w:val="1ACE7BA5"/>
    <w:rsid w:val="1AD05714"/>
    <w:rsid w:val="1AD26DF6"/>
    <w:rsid w:val="1AD30282"/>
    <w:rsid w:val="1AD35D84"/>
    <w:rsid w:val="1AD39F93"/>
    <w:rsid w:val="1AD3BA31"/>
    <w:rsid w:val="1AD3FBE8"/>
    <w:rsid w:val="1AD4F251"/>
    <w:rsid w:val="1AD61B8A"/>
    <w:rsid w:val="1AD7A669"/>
    <w:rsid w:val="1AD7FFC9"/>
    <w:rsid w:val="1AD990D1"/>
    <w:rsid w:val="1ADA40DF"/>
    <w:rsid w:val="1ADC6017"/>
    <w:rsid w:val="1ADD2795"/>
    <w:rsid w:val="1ADE5AED"/>
    <w:rsid w:val="1ADE63C6"/>
    <w:rsid w:val="1AE14A74"/>
    <w:rsid w:val="1AE5C2D5"/>
    <w:rsid w:val="1AEA320C"/>
    <w:rsid w:val="1AEFE3C3"/>
    <w:rsid w:val="1AF08F84"/>
    <w:rsid w:val="1AF12E53"/>
    <w:rsid w:val="1AF15DA8"/>
    <w:rsid w:val="1AF2A9D2"/>
    <w:rsid w:val="1AF3031B"/>
    <w:rsid w:val="1AF3CC8F"/>
    <w:rsid w:val="1AF4517D"/>
    <w:rsid w:val="1AF6D857"/>
    <w:rsid w:val="1AF75487"/>
    <w:rsid w:val="1AF7C0C1"/>
    <w:rsid w:val="1AF93424"/>
    <w:rsid w:val="1AF9F1AF"/>
    <w:rsid w:val="1AFB9EF7"/>
    <w:rsid w:val="1AFBB25E"/>
    <w:rsid w:val="1AFC2E1D"/>
    <w:rsid w:val="1AFCD24D"/>
    <w:rsid w:val="1B036720"/>
    <w:rsid w:val="1B0427DD"/>
    <w:rsid w:val="1B0679B4"/>
    <w:rsid w:val="1B0B1FF1"/>
    <w:rsid w:val="1B0BF058"/>
    <w:rsid w:val="1B0FB3CF"/>
    <w:rsid w:val="1B103FCE"/>
    <w:rsid w:val="1B134002"/>
    <w:rsid w:val="1B15743D"/>
    <w:rsid w:val="1B16D335"/>
    <w:rsid w:val="1B1715B5"/>
    <w:rsid w:val="1B17559C"/>
    <w:rsid w:val="1B19434B"/>
    <w:rsid w:val="1B1C0309"/>
    <w:rsid w:val="1B21C27A"/>
    <w:rsid w:val="1B2308F0"/>
    <w:rsid w:val="1B242E47"/>
    <w:rsid w:val="1B261D88"/>
    <w:rsid w:val="1B2869DC"/>
    <w:rsid w:val="1B296A41"/>
    <w:rsid w:val="1B2B8B34"/>
    <w:rsid w:val="1B2D6095"/>
    <w:rsid w:val="1B3006C0"/>
    <w:rsid w:val="1B3048DA"/>
    <w:rsid w:val="1B311CB0"/>
    <w:rsid w:val="1B32ABE7"/>
    <w:rsid w:val="1B33A119"/>
    <w:rsid w:val="1B33EA15"/>
    <w:rsid w:val="1B364364"/>
    <w:rsid w:val="1B378492"/>
    <w:rsid w:val="1B3BD900"/>
    <w:rsid w:val="1B3C1E64"/>
    <w:rsid w:val="1B3CE844"/>
    <w:rsid w:val="1B3DB7D6"/>
    <w:rsid w:val="1B3FCB95"/>
    <w:rsid w:val="1B417BCE"/>
    <w:rsid w:val="1B41F13C"/>
    <w:rsid w:val="1B4355C6"/>
    <w:rsid w:val="1B44905A"/>
    <w:rsid w:val="1B44F11F"/>
    <w:rsid w:val="1B458D2D"/>
    <w:rsid w:val="1B469552"/>
    <w:rsid w:val="1B478732"/>
    <w:rsid w:val="1B47D956"/>
    <w:rsid w:val="1B4C7ECF"/>
    <w:rsid w:val="1B4CBD80"/>
    <w:rsid w:val="1B4DE109"/>
    <w:rsid w:val="1B502358"/>
    <w:rsid w:val="1B50F542"/>
    <w:rsid w:val="1B5106F5"/>
    <w:rsid w:val="1B511AC5"/>
    <w:rsid w:val="1B51B894"/>
    <w:rsid w:val="1B52148D"/>
    <w:rsid w:val="1B54C520"/>
    <w:rsid w:val="1B562822"/>
    <w:rsid w:val="1B5A30D4"/>
    <w:rsid w:val="1B5B6EC8"/>
    <w:rsid w:val="1B5B7D2A"/>
    <w:rsid w:val="1B5C65C3"/>
    <w:rsid w:val="1B5C7741"/>
    <w:rsid w:val="1B5F0E4E"/>
    <w:rsid w:val="1B63750E"/>
    <w:rsid w:val="1B63C8D0"/>
    <w:rsid w:val="1B66BD42"/>
    <w:rsid w:val="1B67B0E5"/>
    <w:rsid w:val="1B6835F5"/>
    <w:rsid w:val="1B68C85D"/>
    <w:rsid w:val="1B6A0768"/>
    <w:rsid w:val="1B6A60EA"/>
    <w:rsid w:val="1B6AF9B3"/>
    <w:rsid w:val="1B6BA3B8"/>
    <w:rsid w:val="1B6CCA56"/>
    <w:rsid w:val="1B6DA67C"/>
    <w:rsid w:val="1B70BA7F"/>
    <w:rsid w:val="1B71026B"/>
    <w:rsid w:val="1B7292FC"/>
    <w:rsid w:val="1B75D669"/>
    <w:rsid w:val="1B762AEF"/>
    <w:rsid w:val="1B76838F"/>
    <w:rsid w:val="1B780A6F"/>
    <w:rsid w:val="1B7A27A0"/>
    <w:rsid w:val="1B7BA789"/>
    <w:rsid w:val="1B7ED3BF"/>
    <w:rsid w:val="1B7FAD3C"/>
    <w:rsid w:val="1B8124FF"/>
    <w:rsid w:val="1B83152C"/>
    <w:rsid w:val="1B8363F9"/>
    <w:rsid w:val="1B839C6D"/>
    <w:rsid w:val="1B86317B"/>
    <w:rsid w:val="1B885663"/>
    <w:rsid w:val="1B896B66"/>
    <w:rsid w:val="1B8A7269"/>
    <w:rsid w:val="1B8B0226"/>
    <w:rsid w:val="1B8B4A5F"/>
    <w:rsid w:val="1B8BD6B0"/>
    <w:rsid w:val="1B8C37B2"/>
    <w:rsid w:val="1B8CB5F6"/>
    <w:rsid w:val="1B8D8C52"/>
    <w:rsid w:val="1B8F0D4B"/>
    <w:rsid w:val="1B924010"/>
    <w:rsid w:val="1B92596F"/>
    <w:rsid w:val="1B9274C0"/>
    <w:rsid w:val="1B933A60"/>
    <w:rsid w:val="1B9541E5"/>
    <w:rsid w:val="1B954A90"/>
    <w:rsid w:val="1B9827B7"/>
    <w:rsid w:val="1B9BD7FF"/>
    <w:rsid w:val="1B9D689B"/>
    <w:rsid w:val="1B9E2185"/>
    <w:rsid w:val="1B9E2560"/>
    <w:rsid w:val="1B9F1D6D"/>
    <w:rsid w:val="1BA0122B"/>
    <w:rsid w:val="1BA22989"/>
    <w:rsid w:val="1BA59EA7"/>
    <w:rsid w:val="1BA65BA7"/>
    <w:rsid w:val="1BA69AD8"/>
    <w:rsid w:val="1BA843A8"/>
    <w:rsid w:val="1BAD8C06"/>
    <w:rsid w:val="1BB03422"/>
    <w:rsid w:val="1BB2F7BC"/>
    <w:rsid w:val="1BB3BC45"/>
    <w:rsid w:val="1BB582D5"/>
    <w:rsid w:val="1BB65BFE"/>
    <w:rsid w:val="1BB67557"/>
    <w:rsid w:val="1BB73E0E"/>
    <w:rsid w:val="1BB74970"/>
    <w:rsid w:val="1BBC20A0"/>
    <w:rsid w:val="1BBC3E44"/>
    <w:rsid w:val="1BBD4106"/>
    <w:rsid w:val="1BBD4999"/>
    <w:rsid w:val="1BBE1309"/>
    <w:rsid w:val="1BBF0D9A"/>
    <w:rsid w:val="1BBF2379"/>
    <w:rsid w:val="1BC01D28"/>
    <w:rsid w:val="1BC096E4"/>
    <w:rsid w:val="1BC0CF1E"/>
    <w:rsid w:val="1BC17669"/>
    <w:rsid w:val="1BC28F2D"/>
    <w:rsid w:val="1BC2A3E4"/>
    <w:rsid w:val="1BC321BB"/>
    <w:rsid w:val="1BC454E0"/>
    <w:rsid w:val="1BC4E339"/>
    <w:rsid w:val="1BC8108B"/>
    <w:rsid w:val="1BC847EE"/>
    <w:rsid w:val="1BCF7150"/>
    <w:rsid w:val="1BCFF8DF"/>
    <w:rsid w:val="1BD001C5"/>
    <w:rsid w:val="1BD1089B"/>
    <w:rsid w:val="1BD3DECE"/>
    <w:rsid w:val="1BD51FA0"/>
    <w:rsid w:val="1BD54D3B"/>
    <w:rsid w:val="1BDAE424"/>
    <w:rsid w:val="1BDC9FB1"/>
    <w:rsid w:val="1BDCE467"/>
    <w:rsid w:val="1BDD0BCE"/>
    <w:rsid w:val="1BDD7BB3"/>
    <w:rsid w:val="1BDE09D4"/>
    <w:rsid w:val="1BDE386A"/>
    <w:rsid w:val="1BDE5354"/>
    <w:rsid w:val="1BDED585"/>
    <w:rsid w:val="1BDFC66D"/>
    <w:rsid w:val="1BE1475D"/>
    <w:rsid w:val="1BE1D486"/>
    <w:rsid w:val="1BE33A1D"/>
    <w:rsid w:val="1BE61B45"/>
    <w:rsid w:val="1BE94B81"/>
    <w:rsid w:val="1BEA6027"/>
    <w:rsid w:val="1BEB7EBD"/>
    <w:rsid w:val="1BEC68CB"/>
    <w:rsid w:val="1BEEF69D"/>
    <w:rsid w:val="1BEF65DB"/>
    <w:rsid w:val="1BF4FF0C"/>
    <w:rsid w:val="1BF5158B"/>
    <w:rsid w:val="1BF7915B"/>
    <w:rsid w:val="1BF8CC26"/>
    <w:rsid w:val="1BFAE99D"/>
    <w:rsid w:val="1BFB34BE"/>
    <w:rsid w:val="1BFB5E34"/>
    <w:rsid w:val="1BFB6481"/>
    <w:rsid w:val="1BFCC2AA"/>
    <w:rsid w:val="1BFCC7C3"/>
    <w:rsid w:val="1BFE3E01"/>
    <w:rsid w:val="1C01083A"/>
    <w:rsid w:val="1C02F36E"/>
    <w:rsid w:val="1C0320A0"/>
    <w:rsid w:val="1C0462E6"/>
    <w:rsid w:val="1C05D51B"/>
    <w:rsid w:val="1C0664B0"/>
    <w:rsid w:val="1C06CE84"/>
    <w:rsid w:val="1C09A0AA"/>
    <w:rsid w:val="1C0B1328"/>
    <w:rsid w:val="1C0C7DAC"/>
    <w:rsid w:val="1C0D1213"/>
    <w:rsid w:val="1C0D781D"/>
    <w:rsid w:val="1C0E44F5"/>
    <w:rsid w:val="1C0EEBE1"/>
    <w:rsid w:val="1C11FB58"/>
    <w:rsid w:val="1C16A117"/>
    <w:rsid w:val="1C16BD41"/>
    <w:rsid w:val="1C16E766"/>
    <w:rsid w:val="1C18B9D8"/>
    <w:rsid w:val="1C1B9F09"/>
    <w:rsid w:val="1C1ED338"/>
    <w:rsid w:val="1C224589"/>
    <w:rsid w:val="1C23B56C"/>
    <w:rsid w:val="1C24089F"/>
    <w:rsid w:val="1C24DC49"/>
    <w:rsid w:val="1C273278"/>
    <w:rsid w:val="1C284A87"/>
    <w:rsid w:val="1C28E627"/>
    <w:rsid w:val="1C2C27FB"/>
    <w:rsid w:val="1C2E4685"/>
    <w:rsid w:val="1C2EE315"/>
    <w:rsid w:val="1C2FAB4B"/>
    <w:rsid w:val="1C302E71"/>
    <w:rsid w:val="1C308583"/>
    <w:rsid w:val="1C30AEFB"/>
    <w:rsid w:val="1C33DA8E"/>
    <w:rsid w:val="1C35C40A"/>
    <w:rsid w:val="1C3651EE"/>
    <w:rsid w:val="1C398237"/>
    <w:rsid w:val="1C3BF3F4"/>
    <w:rsid w:val="1C3D409A"/>
    <w:rsid w:val="1C3D7677"/>
    <w:rsid w:val="1C3FF065"/>
    <w:rsid w:val="1C406D94"/>
    <w:rsid w:val="1C426F7D"/>
    <w:rsid w:val="1C438963"/>
    <w:rsid w:val="1C47D67A"/>
    <w:rsid w:val="1C47DF12"/>
    <w:rsid w:val="1C480E42"/>
    <w:rsid w:val="1C490FAC"/>
    <w:rsid w:val="1C49468A"/>
    <w:rsid w:val="1C496F42"/>
    <w:rsid w:val="1C49F2E6"/>
    <w:rsid w:val="1C4B0451"/>
    <w:rsid w:val="1C4C03CF"/>
    <w:rsid w:val="1C4F0617"/>
    <w:rsid w:val="1C4F3735"/>
    <w:rsid w:val="1C4F7EFB"/>
    <w:rsid w:val="1C56499F"/>
    <w:rsid w:val="1C565D45"/>
    <w:rsid w:val="1C5698F3"/>
    <w:rsid w:val="1C571540"/>
    <w:rsid w:val="1C63ABB5"/>
    <w:rsid w:val="1C65886C"/>
    <w:rsid w:val="1C6714AA"/>
    <w:rsid w:val="1C67AEAE"/>
    <w:rsid w:val="1C67BE2D"/>
    <w:rsid w:val="1C68331F"/>
    <w:rsid w:val="1C68E80D"/>
    <w:rsid w:val="1C6EE0F0"/>
    <w:rsid w:val="1C7517F0"/>
    <w:rsid w:val="1C781303"/>
    <w:rsid w:val="1C79F326"/>
    <w:rsid w:val="1C7A4F72"/>
    <w:rsid w:val="1C7A5D1F"/>
    <w:rsid w:val="1C7B0A19"/>
    <w:rsid w:val="1C7BC205"/>
    <w:rsid w:val="1C7D2BD2"/>
    <w:rsid w:val="1C7E41BD"/>
    <w:rsid w:val="1C8406E7"/>
    <w:rsid w:val="1C85120A"/>
    <w:rsid w:val="1C860D68"/>
    <w:rsid w:val="1C87EE0D"/>
    <w:rsid w:val="1C882291"/>
    <w:rsid w:val="1C886D42"/>
    <w:rsid w:val="1C8C073E"/>
    <w:rsid w:val="1C8CF99F"/>
    <w:rsid w:val="1C8DD413"/>
    <w:rsid w:val="1C8F10AA"/>
    <w:rsid w:val="1C8F33F2"/>
    <w:rsid w:val="1C905A35"/>
    <w:rsid w:val="1C9151DD"/>
    <w:rsid w:val="1C91E787"/>
    <w:rsid w:val="1C91FB05"/>
    <w:rsid w:val="1C938D04"/>
    <w:rsid w:val="1C940EF0"/>
    <w:rsid w:val="1C956C35"/>
    <w:rsid w:val="1C973D9C"/>
    <w:rsid w:val="1C990CF0"/>
    <w:rsid w:val="1C992C2B"/>
    <w:rsid w:val="1C99B626"/>
    <w:rsid w:val="1C9E4E54"/>
    <w:rsid w:val="1CA0B878"/>
    <w:rsid w:val="1CA12013"/>
    <w:rsid w:val="1CA13666"/>
    <w:rsid w:val="1CA1A56B"/>
    <w:rsid w:val="1CA214A9"/>
    <w:rsid w:val="1CA55A9B"/>
    <w:rsid w:val="1CA88636"/>
    <w:rsid w:val="1CA8A006"/>
    <w:rsid w:val="1CAAB08B"/>
    <w:rsid w:val="1CAC180C"/>
    <w:rsid w:val="1CAE4683"/>
    <w:rsid w:val="1CAE4E03"/>
    <w:rsid w:val="1CAFA419"/>
    <w:rsid w:val="1CAFE57D"/>
    <w:rsid w:val="1CB27101"/>
    <w:rsid w:val="1CBB1FF8"/>
    <w:rsid w:val="1CBB8C00"/>
    <w:rsid w:val="1CBC5B62"/>
    <w:rsid w:val="1CBD975F"/>
    <w:rsid w:val="1CBEA1FB"/>
    <w:rsid w:val="1CC02BD7"/>
    <w:rsid w:val="1CC1616E"/>
    <w:rsid w:val="1CC2FE72"/>
    <w:rsid w:val="1CC3B1CE"/>
    <w:rsid w:val="1CC3DE98"/>
    <w:rsid w:val="1CC3FFA4"/>
    <w:rsid w:val="1CC4355D"/>
    <w:rsid w:val="1CC89C30"/>
    <w:rsid w:val="1CCAD72B"/>
    <w:rsid w:val="1CD031C5"/>
    <w:rsid w:val="1CD0BFDC"/>
    <w:rsid w:val="1CD1646C"/>
    <w:rsid w:val="1CD6255E"/>
    <w:rsid w:val="1CD65331"/>
    <w:rsid w:val="1CD6A140"/>
    <w:rsid w:val="1CD7A025"/>
    <w:rsid w:val="1CDA269A"/>
    <w:rsid w:val="1CDC28FE"/>
    <w:rsid w:val="1CDC6469"/>
    <w:rsid w:val="1CDD5541"/>
    <w:rsid w:val="1CDEA921"/>
    <w:rsid w:val="1CE2D318"/>
    <w:rsid w:val="1CE31ABD"/>
    <w:rsid w:val="1CE3C9C6"/>
    <w:rsid w:val="1CE42A0D"/>
    <w:rsid w:val="1CE483AB"/>
    <w:rsid w:val="1CE54B6B"/>
    <w:rsid w:val="1CE59D2C"/>
    <w:rsid w:val="1CE765E5"/>
    <w:rsid w:val="1CE8A4F9"/>
    <w:rsid w:val="1CE9291D"/>
    <w:rsid w:val="1CE94201"/>
    <w:rsid w:val="1CEDCAD9"/>
    <w:rsid w:val="1CF3D1C8"/>
    <w:rsid w:val="1CF4F0B1"/>
    <w:rsid w:val="1CF78C98"/>
    <w:rsid w:val="1CF9722A"/>
    <w:rsid w:val="1CFA4937"/>
    <w:rsid w:val="1CFA74ED"/>
    <w:rsid w:val="1CFACC66"/>
    <w:rsid w:val="1CFB5606"/>
    <w:rsid w:val="1CFBD0F9"/>
    <w:rsid w:val="1CFBEE53"/>
    <w:rsid w:val="1CFCADE8"/>
    <w:rsid w:val="1CFF8ECE"/>
    <w:rsid w:val="1D0121BB"/>
    <w:rsid w:val="1D020836"/>
    <w:rsid w:val="1D034ACB"/>
    <w:rsid w:val="1D0395F4"/>
    <w:rsid w:val="1D0A5095"/>
    <w:rsid w:val="1D0C0514"/>
    <w:rsid w:val="1D0D8721"/>
    <w:rsid w:val="1D11813D"/>
    <w:rsid w:val="1D1258D3"/>
    <w:rsid w:val="1D12E3D8"/>
    <w:rsid w:val="1D14034E"/>
    <w:rsid w:val="1D1456A2"/>
    <w:rsid w:val="1D15EAE2"/>
    <w:rsid w:val="1D18C4E6"/>
    <w:rsid w:val="1D18F5D8"/>
    <w:rsid w:val="1D1C3B10"/>
    <w:rsid w:val="1D1ECE0C"/>
    <w:rsid w:val="1D2307BE"/>
    <w:rsid w:val="1D233B0F"/>
    <w:rsid w:val="1D23F9F7"/>
    <w:rsid w:val="1D25EC09"/>
    <w:rsid w:val="1D26005A"/>
    <w:rsid w:val="1D27C9BE"/>
    <w:rsid w:val="1D29B70D"/>
    <w:rsid w:val="1D2C2E44"/>
    <w:rsid w:val="1D2D41C6"/>
    <w:rsid w:val="1D2DCC2A"/>
    <w:rsid w:val="1D2DFACA"/>
    <w:rsid w:val="1D3156B3"/>
    <w:rsid w:val="1D32361D"/>
    <w:rsid w:val="1D342F72"/>
    <w:rsid w:val="1D3441AF"/>
    <w:rsid w:val="1D35636C"/>
    <w:rsid w:val="1D3694E3"/>
    <w:rsid w:val="1D37AFC7"/>
    <w:rsid w:val="1D387973"/>
    <w:rsid w:val="1D3888BA"/>
    <w:rsid w:val="1D3C3EA5"/>
    <w:rsid w:val="1D3E18BB"/>
    <w:rsid w:val="1D405B2C"/>
    <w:rsid w:val="1D417141"/>
    <w:rsid w:val="1D418F14"/>
    <w:rsid w:val="1D4507D3"/>
    <w:rsid w:val="1D46F106"/>
    <w:rsid w:val="1D470223"/>
    <w:rsid w:val="1D4774A1"/>
    <w:rsid w:val="1D4817B3"/>
    <w:rsid w:val="1D494664"/>
    <w:rsid w:val="1D4AD008"/>
    <w:rsid w:val="1D4B355D"/>
    <w:rsid w:val="1D4B5D84"/>
    <w:rsid w:val="1D4E0409"/>
    <w:rsid w:val="1D4F525A"/>
    <w:rsid w:val="1D54E417"/>
    <w:rsid w:val="1D552E64"/>
    <w:rsid w:val="1D55981E"/>
    <w:rsid w:val="1D563873"/>
    <w:rsid w:val="1D57A3D6"/>
    <w:rsid w:val="1D588511"/>
    <w:rsid w:val="1D58E0EE"/>
    <w:rsid w:val="1D5D871E"/>
    <w:rsid w:val="1D5F7A0D"/>
    <w:rsid w:val="1D617F02"/>
    <w:rsid w:val="1D661123"/>
    <w:rsid w:val="1D676DA8"/>
    <w:rsid w:val="1D683D4B"/>
    <w:rsid w:val="1D68CF58"/>
    <w:rsid w:val="1D693432"/>
    <w:rsid w:val="1D6A850D"/>
    <w:rsid w:val="1D6B7F4E"/>
    <w:rsid w:val="1D6EC10C"/>
    <w:rsid w:val="1D6EF19D"/>
    <w:rsid w:val="1D6F9C32"/>
    <w:rsid w:val="1D71992B"/>
    <w:rsid w:val="1D7524A7"/>
    <w:rsid w:val="1D799D37"/>
    <w:rsid w:val="1D7C0CEB"/>
    <w:rsid w:val="1D81913A"/>
    <w:rsid w:val="1D84B316"/>
    <w:rsid w:val="1D86E762"/>
    <w:rsid w:val="1D872FE0"/>
    <w:rsid w:val="1D8862AF"/>
    <w:rsid w:val="1D8918F9"/>
    <w:rsid w:val="1D8A1944"/>
    <w:rsid w:val="1D8C9A5A"/>
    <w:rsid w:val="1D8EA47E"/>
    <w:rsid w:val="1D9707B0"/>
    <w:rsid w:val="1D97A009"/>
    <w:rsid w:val="1D99A4AA"/>
    <w:rsid w:val="1D9AC164"/>
    <w:rsid w:val="1D9BE109"/>
    <w:rsid w:val="1D9C4661"/>
    <w:rsid w:val="1D9C796C"/>
    <w:rsid w:val="1D9E4C35"/>
    <w:rsid w:val="1D9E5437"/>
    <w:rsid w:val="1DA02498"/>
    <w:rsid w:val="1DA0C9AA"/>
    <w:rsid w:val="1DA1BF2D"/>
    <w:rsid w:val="1DA27D5E"/>
    <w:rsid w:val="1DA3BF58"/>
    <w:rsid w:val="1DA53624"/>
    <w:rsid w:val="1DA62A6D"/>
    <w:rsid w:val="1DA6AE79"/>
    <w:rsid w:val="1DA728C3"/>
    <w:rsid w:val="1DAAA54C"/>
    <w:rsid w:val="1DAAAD2C"/>
    <w:rsid w:val="1DADBC01"/>
    <w:rsid w:val="1DAEF64B"/>
    <w:rsid w:val="1DAF3D29"/>
    <w:rsid w:val="1DB344D0"/>
    <w:rsid w:val="1DB364C7"/>
    <w:rsid w:val="1DB3E24A"/>
    <w:rsid w:val="1DB4387C"/>
    <w:rsid w:val="1DB499E9"/>
    <w:rsid w:val="1DB4F948"/>
    <w:rsid w:val="1DB6DC35"/>
    <w:rsid w:val="1DB7EA81"/>
    <w:rsid w:val="1DB88071"/>
    <w:rsid w:val="1DBA6EEA"/>
    <w:rsid w:val="1DBB0DEB"/>
    <w:rsid w:val="1DBB1827"/>
    <w:rsid w:val="1DBBFD7B"/>
    <w:rsid w:val="1DBD2528"/>
    <w:rsid w:val="1DBDE385"/>
    <w:rsid w:val="1DBE9339"/>
    <w:rsid w:val="1DC2D785"/>
    <w:rsid w:val="1DC4377E"/>
    <w:rsid w:val="1DC4B9D3"/>
    <w:rsid w:val="1DC4C3D8"/>
    <w:rsid w:val="1DC7211C"/>
    <w:rsid w:val="1DC79B39"/>
    <w:rsid w:val="1DC8BE88"/>
    <w:rsid w:val="1DC918F9"/>
    <w:rsid w:val="1DC927E3"/>
    <w:rsid w:val="1DCA4FBC"/>
    <w:rsid w:val="1DCB3657"/>
    <w:rsid w:val="1DCBB2E0"/>
    <w:rsid w:val="1DCC14C3"/>
    <w:rsid w:val="1DCDD983"/>
    <w:rsid w:val="1DD137BA"/>
    <w:rsid w:val="1DD2B5C8"/>
    <w:rsid w:val="1DD355FE"/>
    <w:rsid w:val="1DD4502F"/>
    <w:rsid w:val="1DD46E3B"/>
    <w:rsid w:val="1DD6612C"/>
    <w:rsid w:val="1DD67CF3"/>
    <w:rsid w:val="1DDA0930"/>
    <w:rsid w:val="1DDA3CBD"/>
    <w:rsid w:val="1DDCE589"/>
    <w:rsid w:val="1DDE3B5A"/>
    <w:rsid w:val="1DDE4CF3"/>
    <w:rsid w:val="1DE26C6B"/>
    <w:rsid w:val="1DE287A4"/>
    <w:rsid w:val="1DEA966D"/>
    <w:rsid w:val="1DEABF8E"/>
    <w:rsid w:val="1DEAE98B"/>
    <w:rsid w:val="1DEB3D85"/>
    <w:rsid w:val="1DEB5237"/>
    <w:rsid w:val="1DEC246A"/>
    <w:rsid w:val="1DEC805C"/>
    <w:rsid w:val="1DEC954C"/>
    <w:rsid w:val="1DED1B2C"/>
    <w:rsid w:val="1DEE4A8D"/>
    <w:rsid w:val="1DEEEF5A"/>
    <w:rsid w:val="1DEF2D13"/>
    <w:rsid w:val="1DEF578E"/>
    <w:rsid w:val="1DEFA916"/>
    <w:rsid w:val="1DF09E0C"/>
    <w:rsid w:val="1DF0E518"/>
    <w:rsid w:val="1DF281D1"/>
    <w:rsid w:val="1DF4E14E"/>
    <w:rsid w:val="1DF5DF32"/>
    <w:rsid w:val="1DFA1737"/>
    <w:rsid w:val="1DFA1785"/>
    <w:rsid w:val="1E0047FA"/>
    <w:rsid w:val="1E030C56"/>
    <w:rsid w:val="1E031529"/>
    <w:rsid w:val="1E09D96D"/>
    <w:rsid w:val="1E0B2550"/>
    <w:rsid w:val="1E0CEB56"/>
    <w:rsid w:val="1E1019BF"/>
    <w:rsid w:val="1E11144B"/>
    <w:rsid w:val="1E12EC9C"/>
    <w:rsid w:val="1E13C4BD"/>
    <w:rsid w:val="1E186DD8"/>
    <w:rsid w:val="1E18C1C2"/>
    <w:rsid w:val="1E1A9B66"/>
    <w:rsid w:val="1E1F9BF5"/>
    <w:rsid w:val="1E2592DB"/>
    <w:rsid w:val="1E25A1D2"/>
    <w:rsid w:val="1E28F39D"/>
    <w:rsid w:val="1E2985E9"/>
    <w:rsid w:val="1E298DE6"/>
    <w:rsid w:val="1E2AACDC"/>
    <w:rsid w:val="1E2C041D"/>
    <w:rsid w:val="1E2D7637"/>
    <w:rsid w:val="1E2E3C49"/>
    <w:rsid w:val="1E2EDCF3"/>
    <w:rsid w:val="1E2EFB2D"/>
    <w:rsid w:val="1E30E70E"/>
    <w:rsid w:val="1E319EED"/>
    <w:rsid w:val="1E31A12B"/>
    <w:rsid w:val="1E338867"/>
    <w:rsid w:val="1E34B283"/>
    <w:rsid w:val="1E3AD599"/>
    <w:rsid w:val="1E3D1E13"/>
    <w:rsid w:val="1E3D748F"/>
    <w:rsid w:val="1E3E5F31"/>
    <w:rsid w:val="1E3EE93C"/>
    <w:rsid w:val="1E3FE3CF"/>
    <w:rsid w:val="1E40EEA0"/>
    <w:rsid w:val="1E44BF34"/>
    <w:rsid w:val="1E45DE8D"/>
    <w:rsid w:val="1E461460"/>
    <w:rsid w:val="1E462F63"/>
    <w:rsid w:val="1E492F5B"/>
    <w:rsid w:val="1E49DBA8"/>
    <w:rsid w:val="1E4A3541"/>
    <w:rsid w:val="1E4D65D7"/>
    <w:rsid w:val="1E4F25DF"/>
    <w:rsid w:val="1E4FC8BA"/>
    <w:rsid w:val="1E503846"/>
    <w:rsid w:val="1E51F9F7"/>
    <w:rsid w:val="1E5693B8"/>
    <w:rsid w:val="1E576BA4"/>
    <w:rsid w:val="1E5A08A4"/>
    <w:rsid w:val="1E5ABD43"/>
    <w:rsid w:val="1E5B355A"/>
    <w:rsid w:val="1E5C7DF3"/>
    <w:rsid w:val="1E5E3220"/>
    <w:rsid w:val="1E5E3CAE"/>
    <w:rsid w:val="1E5EFE26"/>
    <w:rsid w:val="1E652074"/>
    <w:rsid w:val="1E67D63C"/>
    <w:rsid w:val="1E6CC68A"/>
    <w:rsid w:val="1E6D72F5"/>
    <w:rsid w:val="1E713009"/>
    <w:rsid w:val="1E72570A"/>
    <w:rsid w:val="1E760A36"/>
    <w:rsid w:val="1E77CB7D"/>
    <w:rsid w:val="1E77E2C0"/>
    <w:rsid w:val="1E78FD2E"/>
    <w:rsid w:val="1E7A35F1"/>
    <w:rsid w:val="1E7ADAA6"/>
    <w:rsid w:val="1E7B2B70"/>
    <w:rsid w:val="1E7C86F0"/>
    <w:rsid w:val="1E7DADDE"/>
    <w:rsid w:val="1E7F5406"/>
    <w:rsid w:val="1E80AD92"/>
    <w:rsid w:val="1E8334EC"/>
    <w:rsid w:val="1E852CFA"/>
    <w:rsid w:val="1E85950B"/>
    <w:rsid w:val="1E859C6F"/>
    <w:rsid w:val="1E868E37"/>
    <w:rsid w:val="1E86A586"/>
    <w:rsid w:val="1E8772F1"/>
    <w:rsid w:val="1E8798F4"/>
    <w:rsid w:val="1E88A75E"/>
    <w:rsid w:val="1E8ABCDC"/>
    <w:rsid w:val="1E8C04B4"/>
    <w:rsid w:val="1E8C6E82"/>
    <w:rsid w:val="1E8C8B88"/>
    <w:rsid w:val="1E8D2EC4"/>
    <w:rsid w:val="1E8F108A"/>
    <w:rsid w:val="1E913F70"/>
    <w:rsid w:val="1E92A6B3"/>
    <w:rsid w:val="1E959770"/>
    <w:rsid w:val="1E9670F1"/>
    <w:rsid w:val="1E96F3FB"/>
    <w:rsid w:val="1EA170EF"/>
    <w:rsid w:val="1EA17958"/>
    <w:rsid w:val="1EA19DBF"/>
    <w:rsid w:val="1EA1AA88"/>
    <w:rsid w:val="1EA27E21"/>
    <w:rsid w:val="1EA29C36"/>
    <w:rsid w:val="1EA37045"/>
    <w:rsid w:val="1EA46541"/>
    <w:rsid w:val="1EA7AF0B"/>
    <w:rsid w:val="1EA8CF48"/>
    <w:rsid w:val="1EAA79A9"/>
    <w:rsid w:val="1EABF1CD"/>
    <w:rsid w:val="1EAF0AA6"/>
    <w:rsid w:val="1EB00864"/>
    <w:rsid w:val="1EB04D21"/>
    <w:rsid w:val="1EB164DB"/>
    <w:rsid w:val="1EB62EE2"/>
    <w:rsid w:val="1EB777F5"/>
    <w:rsid w:val="1EB9D904"/>
    <w:rsid w:val="1EBB1ADC"/>
    <w:rsid w:val="1EBC995D"/>
    <w:rsid w:val="1EBCDE53"/>
    <w:rsid w:val="1EBFE7B2"/>
    <w:rsid w:val="1EBFFA4F"/>
    <w:rsid w:val="1EC11F34"/>
    <w:rsid w:val="1EC378B1"/>
    <w:rsid w:val="1EC7C9AA"/>
    <w:rsid w:val="1EC7F00F"/>
    <w:rsid w:val="1EC81BB5"/>
    <w:rsid w:val="1EC8E8BD"/>
    <w:rsid w:val="1ECA2A43"/>
    <w:rsid w:val="1ED33F2F"/>
    <w:rsid w:val="1ED3AF4F"/>
    <w:rsid w:val="1ED816A9"/>
    <w:rsid w:val="1ED8BFED"/>
    <w:rsid w:val="1EDA4FC9"/>
    <w:rsid w:val="1EDA6781"/>
    <w:rsid w:val="1EDAB433"/>
    <w:rsid w:val="1EDD7DA3"/>
    <w:rsid w:val="1EDD833B"/>
    <w:rsid w:val="1EDDFAF7"/>
    <w:rsid w:val="1EDFB3A9"/>
    <w:rsid w:val="1EE0D7A4"/>
    <w:rsid w:val="1EE1C6F1"/>
    <w:rsid w:val="1EE43B52"/>
    <w:rsid w:val="1EE52386"/>
    <w:rsid w:val="1EE58F4D"/>
    <w:rsid w:val="1EE9BC7E"/>
    <w:rsid w:val="1EEA66A0"/>
    <w:rsid w:val="1EEC09C1"/>
    <w:rsid w:val="1EECDE63"/>
    <w:rsid w:val="1EED14F2"/>
    <w:rsid w:val="1EEE0560"/>
    <w:rsid w:val="1EEEB081"/>
    <w:rsid w:val="1EF2BC97"/>
    <w:rsid w:val="1EF3D26E"/>
    <w:rsid w:val="1EF3F325"/>
    <w:rsid w:val="1EF475D9"/>
    <w:rsid w:val="1EF5C248"/>
    <w:rsid w:val="1EF60B88"/>
    <w:rsid w:val="1EF65C91"/>
    <w:rsid w:val="1EF6BB44"/>
    <w:rsid w:val="1EF74D3B"/>
    <w:rsid w:val="1EFFDBC0"/>
    <w:rsid w:val="1F019619"/>
    <w:rsid w:val="1F0224A1"/>
    <w:rsid w:val="1F025C79"/>
    <w:rsid w:val="1F057BCD"/>
    <w:rsid w:val="1F097E93"/>
    <w:rsid w:val="1F0A7FA7"/>
    <w:rsid w:val="1F0D0DB6"/>
    <w:rsid w:val="1F0DE2E8"/>
    <w:rsid w:val="1F0E0FAA"/>
    <w:rsid w:val="1F108959"/>
    <w:rsid w:val="1F10AFE2"/>
    <w:rsid w:val="1F117D29"/>
    <w:rsid w:val="1F13FA55"/>
    <w:rsid w:val="1F174C99"/>
    <w:rsid w:val="1F1A6B4E"/>
    <w:rsid w:val="1F1A70FB"/>
    <w:rsid w:val="1F1C14C9"/>
    <w:rsid w:val="1F1D548A"/>
    <w:rsid w:val="1F1D5E33"/>
    <w:rsid w:val="1F1D8D2C"/>
    <w:rsid w:val="1F1EAECC"/>
    <w:rsid w:val="1F24239A"/>
    <w:rsid w:val="1F25F702"/>
    <w:rsid w:val="1F27EF20"/>
    <w:rsid w:val="1F2846DD"/>
    <w:rsid w:val="1F2D48AC"/>
    <w:rsid w:val="1F2D7196"/>
    <w:rsid w:val="1F2E9D99"/>
    <w:rsid w:val="1F2EA985"/>
    <w:rsid w:val="1F303D63"/>
    <w:rsid w:val="1F32127A"/>
    <w:rsid w:val="1F32F364"/>
    <w:rsid w:val="1F34CC11"/>
    <w:rsid w:val="1F35C367"/>
    <w:rsid w:val="1F37B605"/>
    <w:rsid w:val="1F37F4A8"/>
    <w:rsid w:val="1F3EB02E"/>
    <w:rsid w:val="1F4057A0"/>
    <w:rsid w:val="1F40B4E2"/>
    <w:rsid w:val="1F422FDB"/>
    <w:rsid w:val="1F42D693"/>
    <w:rsid w:val="1F45E3B4"/>
    <w:rsid w:val="1F462A2F"/>
    <w:rsid w:val="1F47B875"/>
    <w:rsid w:val="1F494947"/>
    <w:rsid w:val="1F4BAAAF"/>
    <w:rsid w:val="1F4BE47A"/>
    <w:rsid w:val="1F4D05FE"/>
    <w:rsid w:val="1F4D2BC0"/>
    <w:rsid w:val="1F4D5D59"/>
    <w:rsid w:val="1F4E5F16"/>
    <w:rsid w:val="1F4EB97D"/>
    <w:rsid w:val="1F4ECEA8"/>
    <w:rsid w:val="1F4F02A6"/>
    <w:rsid w:val="1F501C4E"/>
    <w:rsid w:val="1F5122EB"/>
    <w:rsid w:val="1F515DB1"/>
    <w:rsid w:val="1F5430B3"/>
    <w:rsid w:val="1F55AA91"/>
    <w:rsid w:val="1F571004"/>
    <w:rsid w:val="1F605C7D"/>
    <w:rsid w:val="1F624C18"/>
    <w:rsid w:val="1F66E9BB"/>
    <w:rsid w:val="1F674F6D"/>
    <w:rsid w:val="1F683DED"/>
    <w:rsid w:val="1F68CC33"/>
    <w:rsid w:val="1F6BF8F8"/>
    <w:rsid w:val="1F6C683C"/>
    <w:rsid w:val="1F6CFB64"/>
    <w:rsid w:val="1F6DF00F"/>
    <w:rsid w:val="1F763740"/>
    <w:rsid w:val="1F77F445"/>
    <w:rsid w:val="1F7DD57D"/>
    <w:rsid w:val="1F7E7D3A"/>
    <w:rsid w:val="1F7E9745"/>
    <w:rsid w:val="1F7EBC18"/>
    <w:rsid w:val="1F7FC2F5"/>
    <w:rsid w:val="1F807E9C"/>
    <w:rsid w:val="1F845B6C"/>
    <w:rsid w:val="1F84682B"/>
    <w:rsid w:val="1F877212"/>
    <w:rsid w:val="1F889304"/>
    <w:rsid w:val="1F891085"/>
    <w:rsid w:val="1F89201A"/>
    <w:rsid w:val="1F8A0CE3"/>
    <w:rsid w:val="1F8A5797"/>
    <w:rsid w:val="1F8B3513"/>
    <w:rsid w:val="1F8C6A2A"/>
    <w:rsid w:val="1F8D9B5E"/>
    <w:rsid w:val="1F940AAA"/>
    <w:rsid w:val="1F94D40A"/>
    <w:rsid w:val="1F952FBA"/>
    <w:rsid w:val="1F956743"/>
    <w:rsid w:val="1F96C9A2"/>
    <w:rsid w:val="1F977BBC"/>
    <w:rsid w:val="1F97D037"/>
    <w:rsid w:val="1F9F4A82"/>
    <w:rsid w:val="1FA08957"/>
    <w:rsid w:val="1FA0FA65"/>
    <w:rsid w:val="1FA62184"/>
    <w:rsid w:val="1FA6913D"/>
    <w:rsid w:val="1FAA022F"/>
    <w:rsid w:val="1FAA548D"/>
    <w:rsid w:val="1FAC99BC"/>
    <w:rsid w:val="1FACA9A2"/>
    <w:rsid w:val="1FAD9847"/>
    <w:rsid w:val="1FAF48D2"/>
    <w:rsid w:val="1FAF9004"/>
    <w:rsid w:val="1FB27A90"/>
    <w:rsid w:val="1FB3DE44"/>
    <w:rsid w:val="1FB4DB95"/>
    <w:rsid w:val="1FB64A41"/>
    <w:rsid w:val="1FB8EC96"/>
    <w:rsid w:val="1FB93A76"/>
    <w:rsid w:val="1FBC4183"/>
    <w:rsid w:val="1FBC9C23"/>
    <w:rsid w:val="1FC00467"/>
    <w:rsid w:val="1FC0085B"/>
    <w:rsid w:val="1FC00936"/>
    <w:rsid w:val="1FC020C6"/>
    <w:rsid w:val="1FC02EC2"/>
    <w:rsid w:val="1FC0A282"/>
    <w:rsid w:val="1FC14426"/>
    <w:rsid w:val="1FC27927"/>
    <w:rsid w:val="1FC492C5"/>
    <w:rsid w:val="1FC51239"/>
    <w:rsid w:val="1FC5BA45"/>
    <w:rsid w:val="1FC6055C"/>
    <w:rsid w:val="1FC72E92"/>
    <w:rsid w:val="1FC9998E"/>
    <w:rsid w:val="1FCBE21F"/>
    <w:rsid w:val="1FCEC76C"/>
    <w:rsid w:val="1FD22B42"/>
    <w:rsid w:val="1FD299E1"/>
    <w:rsid w:val="1FD5A91D"/>
    <w:rsid w:val="1FD6A462"/>
    <w:rsid w:val="1FD6E2F4"/>
    <w:rsid w:val="1FD8CE3C"/>
    <w:rsid w:val="1FD90B76"/>
    <w:rsid w:val="1FD96E8D"/>
    <w:rsid w:val="1FE0CEFA"/>
    <w:rsid w:val="1FE0FE91"/>
    <w:rsid w:val="1FE151B8"/>
    <w:rsid w:val="1FE36219"/>
    <w:rsid w:val="1FE57BC6"/>
    <w:rsid w:val="1FE750D9"/>
    <w:rsid w:val="1FEBC1B6"/>
    <w:rsid w:val="1FEC01DD"/>
    <w:rsid w:val="1FEC3722"/>
    <w:rsid w:val="1FEC45F2"/>
    <w:rsid w:val="1FEF840A"/>
    <w:rsid w:val="1FF0483A"/>
    <w:rsid w:val="1FF09613"/>
    <w:rsid w:val="1FF0D3A7"/>
    <w:rsid w:val="1FF457A1"/>
    <w:rsid w:val="1FF59AF4"/>
    <w:rsid w:val="1FF8FF8E"/>
    <w:rsid w:val="1FF91954"/>
    <w:rsid w:val="1FF91CA1"/>
    <w:rsid w:val="1FFB3769"/>
    <w:rsid w:val="1FFB4B81"/>
    <w:rsid w:val="1FFE8B20"/>
    <w:rsid w:val="2000E551"/>
    <w:rsid w:val="2001A98E"/>
    <w:rsid w:val="20025BC4"/>
    <w:rsid w:val="2004E498"/>
    <w:rsid w:val="200769CB"/>
    <w:rsid w:val="2008D109"/>
    <w:rsid w:val="200A5D1E"/>
    <w:rsid w:val="200BDB21"/>
    <w:rsid w:val="200D2AB9"/>
    <w:rsid w:val="20108981"/>
    <w:rsid w:val="20120ACF"/>
    <w:rsid w:val="20136794"/>
    <w:rsid w:val="2015D40F"/>
    <w:rsid w:val="20172F89"/>
    <w:rsid w:val="20190670"/>
    <w:rsid w:val="201E62E2"/>
    <w:rsid w:val="201F2EF6"/>
    <w:rsid w:val="202115D6"/>
    <w:rsid w:val="20276C17"/>
    <w:rsid w:val="202A7859"/>
    <w:rsid w:val="202AD28A"/>
    <w:rsid w:val="202B4143"/>
    <w:rsid w:val="202BA500"/>
    <w:rsid w:val="203112D4"/>
    <w:rsid w:val="2031D044"/>
    <w:rsid w:val="203803B2"/>
    <w:rsid w:val="2038F96B"/>
    <w:rsid w:val="203DB5D4"/>
    <w:rsid w:val="203E4B9B"/>
    <w:rsid w:val="203EB679"/>
    <w:rsid w:val="2040E517"/>
    <w:rsid w:val="20435627"/>
    <w:rsid w:val="204357F1"/>
    <w:rsid w:val="2046DCC1"/>
    <w:rsid w:val="204737B5"/>
    <w:rsid w:val="2047794D"/>
    <w:rsid w:val="204779E4"/>
    <w:rsid w:val="2047CFC0"/>
    <w:rsid w:val="204849E1"/>
    <w:rsid w:val="204A4F0D"/>
    <w:rsid w:val="204ED609"/>
    <w:rsid w:val="204FB4F9"/>
    <w:rsid w:val="2050073E"/>
    <w:rsid w:val="2052A4ED"/>
    <w:rsid w:val="2052B8C5"/>
    <w:rsid w:val="2052C0D8"/>
    <w:rsid w:val="2052FF0A"/>
    <w:rsid w:val="2054C593"/>
    <w:rsid w:val="20570F04"/>
    <w:rsid w:val="205DC853"/>
    <w:rsid w:val="205E1691"/>
    <w:rsid w:val="205EE1EF"/>
    <w:rsid w:val="205F56EF"/>
    <w:rsid w:val="205F5A9C"/>
    <w:rsid w:val="2060D002"/>
    <w:rsid w:val="20615AD1"/>
    <w:rsid w:val="20621398"/>
    <w:rsid w:val="2062559D"/>
    <w:rsid w:val="2062604C"/>
    <w:rsid w:val="2062B6C0"/>
    <w:rsid w:val="2063741D"/>
    <w:rsid w:val="2063F042"/>
    <w:rsid w:val="2064CE0E"/>
    <w:rsid w:val="2064E422"/>
    <w:rsid w:val="2065FD3B"/>
    <w:rsid w:val="2066F781"/>
    <w:rsid w:val="206D019D"/>
    <w:rsid w:val="206FE2DD"/>
    <w:rsid w:val="20707132"/>
    <w:rsid w:val="2070BCA0"/>
    <w:rsid w:val="2071F59F"/>
    <w:rsid w:val="20723421"/>
    <w:rsid w:val="207430A5"/>
    <w:rsid w:val="20776D62"/>
    <w:rsid w:val="207A92C1"/>
    <w:rsid w:val="207B01EA"/>
    <w:rsid w:val="207D36E3"/>
    <w:rsid w:val="207D7980"/>
    <w:rsid w:val="207E07D6"/>
    <w:rsid w:val="207F6FB8"/>
    <w:rsid w:val="20808BEA"/>
    <w:rsid w:val="2081D9B9"/>
    <w:rsid w:val="2081F37D"/>
    <w:rsid w:val="2082064D"/>
    <w:rsid w:val="20826EBF"/>
    <w:rsid w:val="2083AB7D"/>
    <w:rsid w:val="2084F83B"/>
    <w:rsid w:val="20861105"/>
    <w:rsid w:val="208AFF2D"/>
    <w:rsid w:val="208B5B90"/>
    <w:rsid w:val="208C7542"/>
    <w:rsid w:val="208F0E69"/>
    <w:rsid w:val="208FA3A0"/>
    <w:rsid w:val="208FB7DD"/>
    <w:rsid w:val="2090A612"/>
    <w:rsid w:val="20911132"/>
    <w:rsid w:val="209286CC"/>
    <w:rsid w:val="209632FC"/>
    <w:rsid w:val="209863CD"/>
    <w:rsid w:val="2099FC61"/>
    <w:rsid w:val="209D67E3"/>
    <w:rsid w:val="209DD740"/>
    <w:rsid w:val="20A055B0"/>
    <w:rsid w:val="20A0640C"/>
    <w:rsid w:val="20A114F7"/>
    <w:rsid w:val="20A1C577"/>
    <w:rsid w:val="20A52DB4"/>
    <w:rsid w:val="20A59742"/>
    <w:rsid w:val="20A82BF8"/>
    <w:rsid w:val="20A8DAFE"/>
    <w:rsid w:val="20A93BCD"/>
    <w:rsid w:val="20A943BD"/>
    <w:rsid w:val="20AA7382"/>
    <w:rsid w:val="20AA7632"/>
    <w:rsid w:val="20ACFB46"/>
    <w:rsid w:val="20AD901C"/>
    <w:rsid w:val="20B0F23C"/>
    <w:rsid w:val="20B1DB3B"/>
    <w:rsid w:val="20B26745"/>
    <w:rsid w:val="20B29C67"/>
    <w:rsid w:val="20B4FE7E"/>
    <w:rsid w:val="20B6B336"/>
    <w:rsid w:val="20B8450F"/>
    <w:rsid w:val="20B91277"/>
    <w:rsid w:val="20B9302D"/>
    <w:rsid w:val="20B9CE71"/>
    <w:rsid w:val="20BD3661"/>
    <w:rsid w:val="20BFAA0E"/>
    <w:rsid w:val="20C2A2DC"/>
    <w:rsid w:val="20C34EF3"/>
    <w:rsid w:val="20C6DCFF"/>
    <w:rsid w:val="20C823E1"/>
    <w:rsid w:val="20C9312A"/>
    <w:rsid w:val="20CBA41C"/>
    <w:rsid w:val="20CC3828"/>
    <w:rsid w:val="20CD455D"/>
    <w:rsid w:val="20D06D80"/>
    <w:rsid w:val="20D1C671"/>
    <w:rsid w:val="20D22E45"/>
    <w:rsid w:val="20D25D44"/>
    <w:rsid w:val="20D5F289"/>
    <w:rsid w:val="20D9811A"/>
    <w:rsid w:val="20DC8FB7"/>
    <w:rsid w:val="20DDD669"/>
    <w:rsid w:val="20DE1C80"/>
    <w:rsid w:val="20DF7DC2"/>
    <w:rsid w:val="20E39C1A"/>
    <w:rsid w:val="20E62305"/>
    <w:rsid w:val="20E6BD5F"/>
    <w:rsid w:val="20E87E2D"/>
    <w:rsid w:val="20E8D452"/>
    <w:rsid w:val="20E8EB83"/>
    <w:rsid w:val="20E9CE1E"/>
    <w:rsid w:val="20EAD616"/>
    <w:rsid w:val="20EB7436"/>
    <w:rsid w:val="20EE2E6F"/>
    <w:rsid w:val="20EEDDE0"/>
    <w:rsid w:val="20EF7B34"/>
    <w:rsid w:val="20F1AF08"/>
    <w:rsid w:val="20F31B7D"/>
    <w:rsid w:val="20F3A9C0"/>
    <w:rsid w:val="20F3BAA2"/>
    <w:rsid w:val="20F9AC3C"/>
    <w:rsid w:val="20FA6A69"/>
    <w:rsid w:val="20FA9E4F"/>
    <w:rsid w:val="2100338E"/>
    <w:rsid w:val="2100446A"/>
    <w:rsid w:val="2100FD8E"/>
    <w:rsid w:val="21014C42"/>
    <w:rsid w:val="21019C90"/>
    <w:rsid w:val="2101AC37"/>
    <w:rsid w:val="2101CA3B"/>
    <w:rsid w:val="2102094E"/>
    <w:rsid w:val="2102CD1F"/>
    <w:rsid w:val="21034691"/>
    <w:rsid w:val="210409D0"/>
    <w:rsid w:val="21060331"/>
    <w:rsid w:val="2106A116"/>
    <w:rsid w:val="21088BF6"/>
    <w:rsid w:val="2108C8C6"/>
    <w:rsid w:val="210E09CA"/>
    <w:rsid w:val="210E54CA"/>
    <w:rsid w:val="210F78C6"/>
    <w:rsid w:val="210FAD37"/>
    <w:rsid w:val="210FF6C9"/>
    <w:rsid w:val="21115387"/>
    <w:rsid w:val="2112208C"/>
    <w:rsid w:val="21130DA8"/>
    <w:rsid w:val="21134BA1"/>
    <w:rsid w:val="21151799"/>
    <w:rsid w:val="21157825"/>
    <w:rsid w:val="2117E350"/>
    <w:rsid w:val="2117F0B5"/>
    <w:rsid w:val="2118A311"/>
    <w:rsid w:val="211B3CC9"/>
    <w:rsid w:val="211B5AB1"/>
    <w:rsid w:val="211BDEF1"/>
    <w:rsid w:val="211CAEAC"/>
    <w:rsid w:val="211DA30C"/>
    <w:rsid w:val="211DC1C9"/>
    <w:rsid w:val="211E14ED"/>
    <w:rsid w:val="211FED13"/>
    <w:rsid w:val="211FED6C"/>
    <w:rsid w:val="21206833"/>
    <w:rsid w:val="2120A524"/>
    <w:rsid w:val="212213D6"/>
    <w:rsid w:val="2122DAF4"/>
    <w:rsid w:val="21234088"/>
    <w:rsid w:val="2124490C"/>
    <w:rsid w:val="2127EE11"/>
    <w:rsid w:val="212870E4"/>
    <w:rsid w:val="212A4B35"/>
    <w:rsid w:val="212A60FD"/>
    <w:rsid w:val="212C28FE"/>
    <w:rsid w:val="212CC8E4"/>
    <w:rsid w:val="212CD158"/>
    <w:rsid w:val="212FCCB0"/>
    <w:rsid w:val="2131600E"/>
    <w:rsid w:val="2131C7FA"/>
    <w:rsid w:val="21349E86"/>
    <w:rsid w:val="2136C6AC"/>
    <w:rsid w:val="2137E47D"/>
    <w:rsid w:val="2138227C"/>
    <w:rsid w:val="2138EBCC"/>
    <w:rsid w:val="213BE66D"/>
    <w:rsid w:val="21438BBE"/>
    <w:rsid w:val="21444138"/>
    <w:rsid w:val="21448911"/>
    <w:rsid w:val="214A4717"/>
    <w:rsid w:val="214AA546"/>
    <w:rsid w:val="214CE3D7"/>
    <w:rsid w:val="214CF0C2"/>
    <w:rsid w:val="214D3F8D"/>
    <w:rsid w:val="2150C488"/>
    <w:rsid w:val="21516346"/>
    <w:rsid w:val="215177EC"/>
    <w:rsid w:val="2155BC25"/>
    <w:rsid w:val="21560B5C"/>
    <w:rsid w:val="21581236"/>
    <w:rsid w:val="215ADBE7"/>
    <w:rsid w:val="215B0CC7"/>
    <w:rsid w:val="215D4240"/>
    <w:rsid w:val="215D7E05"/>
    <w:rsid w:val="215F171A"/>
    <w:rsid w:val="216234D1"/>
    <w:rsid w:val="2163EEBB"/>
    <w:rsid w:val="2164915A"/>
    <w:rsid w:val="2164CADD"/>
    <w:rsid w:val="2167237B"/>
    <w:rsid w:val="216BB7C8"/>
    <w:rsid w:val="216C3CDB"/>
    <w:rsid w:val="21723A79"/>
    <w:rsid w:val="2172A2D4"/>
    <w:rsid w:val="2174F29C"/>
    <w:rsid w:val="2177535C"/>
    <w:rsid w:val="21791710"/>
    <w:rsid w:val="21795A80"/>
    <w:rsid w:val="217A804E"/>
    <w:rsid w:val="217BDDAE"/>
    <w:rsid w:val="217C63A6"/>
    <w:rsid w:val="217D1314"/>
    <w:rsid w:val="217D1A2A"/>
    <w:rsid w:val="217D6DC0"/>
    <w:rsid w:val="217E5F5C"/>
    <w:rsid w:val="217EB8A8"/>
    <w:rsid w:val="21809DBE"/>
    <w:rsid w:val="21812DA8"/>
    <w:rsid w:val="218189D2"/>
    <w:rsid w:val="21824CC5"/>
    <w:rsid w:val="2183BD83"/>
    <w:rsid w:val="2184ACC2"/>
    <w:rsid w:val="21851990"/>
    <w:rsid w:val="21865E11"/>
    <w:rsid w:val="21871A9C"/>
    <w:rsid w:val="21878071"/>
    <w:rsid w:val="21880C0B"/>
    <w:rsid w:val="21882854"/>
    <w:rsid w:val="218A292D"/>
    <w:rsid w:val="218A89B0"/>
    <w:rsid w:val="218D5C9E"/>
    <w:rsid w:val="218E19D1"/>
    <w:rsid w:val="218EFB52"/>
    <w:rsid w:val="218F38F7"/>
    <w:rsid w:val="21914837"/>
    <w:rsid w:val="21923289"/>
    <w:rsid w:val="21932670"/>
    <w:rsid w:val="219351FA"/>
    <w:rsid w:val="21962468"/>
    <w:rsid w:val="2197B240"/>
    <w:rsid w:val="219823C8"/>
    <w:rsid w:val="2198A622"/>
    <w:rsid w:val="2198C79A"/>
    <w:rsid w:val="21991636"/>
    <w:rsid w:val="21995C11"/>
    <w:rsid w:val="219B7AD4"/>
    <w:rsid w:val="219C4ED2"/>
    <w:rsid w:val="219D246A"/>
    <w:rsid w:val="219D4507"/>
    <w:rsid w:val="21A2BDCD"/>
    <w:rsid w:val="21A6BC8C"/>
    <w:rsid w:val="21A7DD69"/>
    <w:rsid w:val="21A85672"/>
    <w:rsid w:val="21AA5D01"/>
    <w:rsid w:val="21ABA88F"/>
    <w:rsid w:val="21AFC783"/>
    <w:rsid w:val="21B11DDA"/>
    <w:rsid w:val="21B377E9"/>
    <w:rsid w:val="21B37B45"/>
    <w:rsid w:val="21B4F9F4"/>
    <w:rsid w:val="21B56350"/>
    <w:rsid w:val="21B7D442"/>
    <w:rsid w:val="21B83E93"/>
    <w:rsid w:val="21B90FA1"/>
    <w:rsid w:val="21BB3C71"/>
    <w:rsid w:val="21BC7866"/>
    <w:rsid w:val="21BCAE05"/>
    <w:rsid w:val="21BD88E0"/>
    <w:rsid w:val="21BE8E35"/>
    <w:rsid w:val="21BFF990"/>
    <w:rsid w:val="21C2BD9B"/>
    <w:rsid w:val="21C341D8"/>
    <w:rsid w:val="21C5AF53"/>
    <w:rsid w:val="21C87905"/>
    <w:rsid w:val="21C9125E"/>
    <w:rsid w:val="21C930D4"/>
    <w:rsid w:val="21CA2B21"/>
    <w:rsid w:val="21CB466F"/>
    <w:rsid w:val="21CBE419"/>
    <w:rsid w:val="21CC3CEB"/>
    <w:rsid w:val="21D1D7A1"/>
    <w:rsid w:val="21D9139D"/>
    <w:rsid w:val="21D96E22"/>
    <w:rsid w:val="21DAD406"/>
    <w:rsid w:val="21DB710C"/>
    <w:rsid w:val="21DD7A34"/>
    <w:rsid w:val="21DE21E5"/>
    <w:rsid w:val="21E07468"/>
    <w:rsid w:val="21E30F26"/>
    <w:rsid w:val="21E498F9"/>
    <w:rsid w:val="21E4F203"/>
    <w:rsid w:val="21E71EAF"/>
    <w:rsid w:val="21E792C5"/>
    <w:rsid w:val="21EC6B15"/>
    <w:rsid w:val="21ECAC1C"/>
    <w:rsid w:val="21EE2EC4"/>
    <w:rsid w:val="21EE9092"/>
    <w:rsid w:val="21F149C0"/>
    <w:rsid w:val="21F46699"/>
    <w:rsid w:val="21F52F16"/>
    <w:rsid w:val="21F5CDED"/>
    <w:rsid w:val="21F78F7E"/>
    <w:rsid w:val="21FAE912"/>
    <w:rsid w:val="21FC1A36"/>
    <w:rsid w:val="21FE0A25"/>
    <w:rsid w:val="2200198A"/>
    <w:rsid w:val="2201A70B"/>
    <w:rsid w:val="22026221"/>
    <w:rsid w:val="22031F8A"/>
    <w:rsid w:val="2203DF86"/>
    <w:rsid w:val="2203ED69"/>
    <w:rsid w:val="22079FA0"/>
    <w:rsid w:val="220A42B9"/>
    <w:rsid w:val="220A6222"/>
    <w:rsid w:val="220AA404"/>
    <w:rsid w:val="220AE302"/>
    <w:rsid w:val="220CBD36"/>
    <w:rsid w:val="220E315F"/>
    <w:rsid w:val="220E35A9"/>
    <w:rsid w:val="220F9EDB"/>
    <w:rsid w:val="220FC920"/>
    <w:rsid w:val="2210DECE"/>
    <w:rsid w:val="221200CF"/>
    <w:rsid w:val="22128C00"/>
    <w:rsid w:val="22149B9A"/>
    <w:rsid w:val="22150C8F"/>
    <w:rsid w:val="2215EC27"/>
    <w:rsid w:val="2219561D"/>
    <w:rsid w:val="221A0BF9"/>
    <w:rsid w:val="221A1AD3"/>
    <w:rsid w:val="221AA2ED"/>
    <w:rsid w:val="221C37C8"/>
    <w:rsid w:val="2222A233"/>
    <w:rsid w:val="2224B85E"/>
    <w:rsid w:val="22261220"/>
    <w:rsid w:val="222C3A19"/>
    <w:rsid w:val="222E08EE"/>
    <w:rsid w:val="2231F6FF"/>
    <w:rsid w:val="2235265F"/>
    <w:rsid w:val="2236101A"/>
    <w:rsid w:val="2236E910"/>
    <w:rsid w:val="2237215D"/>
    <w:rsid w:val="22385EDE"/>
    <w:rsid w:val="22392671"/>
    <w:rsid w:val="223A53E6"/>
    <w:rsid w:val="223B4FF7"/>
    <w:rsid w:val="223B672E"/>
    <w:rsid w:val="223C42F2"/>
    <w:rsid w:val="223C793B"/>
    <w:rsid w:val="2241B163"/>
    <w:rsid w:val="2242076C"/>
    <w:rsid w:val="224219F3"/>
    <w:rsid w:val="2242608F"/>
    <w:rsid w:val="2242FF63"/>
    <w:rsid w:val="2243B77C"/>
    <w:rsid w:val="2246FD33"/>
    <w:rsid w:val="22475567"/>
    <w:rsid w:val="2248085A"/>
    <w:rsid w:val="22480E6B"/>
    <w:rsid w:val="2248480B"/>
    <w:rsid w:val="2248892C"/>
    <w:rsid w:val="22489D72"/>
    <w:rsid w:val="224999CC"/>
    <w:rsid w:val="224A319A"/>
    <w:rsid w:val="224B6856"/>
    <w:rsid w:val="224BCDC1"/>
    <w:rsid w:val="224EC79A"/>
    <w:rsid w:val="224EF975"/>
    <w:rsid w:val="22539C1B"/>
    <w:rsid w:val="2256AE6E"/>
    <w:rsid w:val="225781D5"/>
    <w:rsid w:val="22589CCA"/>
    <w:rsid w:val="22590D6A"/>
    <w:rsid w:val="22591280"/>
    <w:rsid w:val="225FBFE7"/>
    <w:rsid w:val="22637B3B"/>
    <w:rsid w:val="22652772"/>
    <w:rsid w:val="2265FCF9"/>
    <w:rsid w:val="2266D5CD"/>
    <w:rsid w:val="22671CC3"/>
    <w:rsid w:val="2267772A"/>
    <w:rsid w:val="2267AE8A"/>
    <w:rsid w:val="22689855"/>
    <w:rsid w:val="22691912"/>
    <w:rsid w:val="22696FA6"/>
    <w:rsid w:val="2269CC41"/>
    <w:rsid w:val="226A1690"/>
    <w:rsid w:val="226AFC3F"/>
    <w:rsid w:val="226DA07A"/>
    <w:rsid w:val="226F52A5"/>
    <w:rsid w:val="22717A6D"/>
    <w:rsid w:val="2274B724"/>
    <w:rsid w:val="22759D31"/>
    <w:rsid w:val="227611ED"/>
    <w:rsid w:val="22764D68"/>
    <w:rsid w:val="22765C1E"/>
    <w:rsid w:val="2277884C"/>
    <w:rsid w:val="22781435"/>
    <w:rsid w:val="22794988"/>
    <w:rsid w:val="22796A2A"/>
    <w:rsid w:val="227BF96A"/>
    <w:rsid w:val="227C12A7"/>
    <w:rsid w:val="227EE309"/>
    <w:rsid w:val="22802059"/>
    <w:rsid w:val="2280A1AF"/>
    <w:rsid w:val="2283AEAA"/>
    <w:rsid w:val="2283C1F3"/>
    <w:rsid w:val="2283F3BD"/>
    <w:rsid w:val="2284735E"/>
    <w:rsid w:val="22859CC9"/>
    <w:rsid w:val="22867282"/>
    <w:rsid w:val="228857DA"/>
    <w:rsid w:val="22885C32"/>
    <w:rsid w:val="228867DB"/>
    <w:rsid w:val="2289A1E9"/>
    <w:rsid w:val="2289AA0A"/>
    <w:rsid w:val="228B6F37"/>
    <w:rsid w:val="228D3F59"/>
    <w:rsid w:val="228D4FB1"/>
    <w:rsid w:val="228E4005"/>
    <w:rsid w:val="228EDC6E"/>
    <w:rsid w:val="228F2B66"/>
    <w:rsid w:val="228FAB5D"/>
    <w:rsid w:val="228FDDDE"/>
    <w:rsid w:val="22910735"/>
    <w:rsid w:val="2292F968"/>
    <w:rsid w:val="2293A081"/>
    <w:rsid w:val="2293C775"/>
    <w:rsid w:val="22951CAF"/>
    <w:rsid w:val="22958E47"/>
    <w:rsid w:val="229A39A5"/>
    <w:rsid w:val="229AE843"/>
    <w:rsid w:val="229B75F3"/>
    <w:rsid w:val="229BA11A"/>
    <w:rsid w:val="229BAE28"/>
    <w:rsid w:val="229E186F"/>
    <w:rsid w:val="229E2096"/>
    <w:rsid w:val="229EC41D"/>
    <w:rsid w:val="229F71AD"/>
    <w:rsid w:val="22A0A875"/>
    <w:rsid w:val="22A1466B"/>
    <w:rsid w:val="22A32D55"/>
    <w:rsid w:val="22A5880E"/>
    <w:rsid w:val="22A94685"/>
    <w:rsid w:val="22A9477F"/>
    <w:rsid w:val="22AC065F"/>
    <w:rsid w:val="22AC72EA"/>
    <w:rsid w:val="22ACBDC9"/>
    <w:rsid w:val="22AE52D1"/>
    <w:rsid w:val="22AEFC91"/>
    <w:rsid w:val="22B1B59F"/>
    <w:rsid w:val="22B22FC1"/>
    <w:rsid w:val="22B77646"/>
    <w:rsid w:val="22B786B6"/>
    <w:rsid w:val="22B79753"/>
    <w:rsid w:val="22B90256"/>
    <w:rsid w:val="22B9850F"/>
    <w:rsid w:val="22B9BF43"/>
    <w:rsid w:val="22BA14DF"/>
    <w:rsid w:val="22BADD62"/>
    <w:rsid w:val="22BC6235"/>
    <w:rsid w:val="22BDFEB8"/>
    <w:rsid w:val="22BE0E61"/>
    <w:rsid w:val="22BE85A2"/>
    <w:rsid w:val="22BF8F2B"/>
    <w:rsid w:val="22BFE3CD"/>
    <w:rsid w:val="22C0A345"/>
    <w:rsid w:val="22C0F5A1"/>
    <w:rsid w:val="22C12EDE"/>
    <w:rsid w:val="22C1BD40"/>
    <w:rsid w:val="22C5569B"/>
    <w:rsid w:val="22C76DB8"/>
    <w:rsid w:val="22C8CA81"/>
    <w:rsid w:val="22C9339F"/>
    <w:rsid w:val="22C9FE04"/>
    <w:rsid w:val="22CB64FF"/>
    <w:rsid w:val="22CB6F32"/>
    <w:rsid w:val="22CD6608"/>
    <w:rsid w:val="22CF4A69"/>
    <w:rsid w:val="22D0221A"/>
    <w:rsid w:val="22D07270"/>
    <w:rsid w:val="22D11309"/>
    <w:rsid w:val="22D323FC"/>
    <w:rsid w:val="22D4F436"/>
    <w:rsid w:val="22D62442"/>
    <w:rsid w:val="22D6ECBF"/>
    <w:rsid w:val="22D9F8EC"/>
    <w:rsid w:val="22DA98B5"/>
    <w:rsid w:val="22DC7F06"/>
    <w:rsid w:val="22DCFFC7"/>
    <w:rsid w:val="22DEB4EE"/>
    <w:rsid w:val="22E0A74E"/>
    <w:rsid w:val="22E4A77D"/>
    <w:rsid w:val="22E68CB7"/>
    <w:rsid w:val="22E85355"/>
    <w:rsid w:val="22E8B2BF"/>
    <w:rsid w:val="22E91AAC"/>
    <w:rsid w:val="22E98A35"/>
    <w:rsid w:val="22EAE802"/>
    <w:rsid w:val="22EB580F"/>
    <w:rsid w:val="22EBC50D"/>
    <w:rsid w:val="22EDEBBB"/>
    <w:rsid w:val="22F0DFE1"/>
    <w:rsid w:val="22F20A54"/>
    <w:rsid w:val="22F34DCF"/>
    <w:rsid w:val="22F4DE1D"/>
    <w:rsid w:val="22F6CE5C"/>
    <w:rsid w:val="22F892C3"/>
    <w:rsid w:val="22F928DD"/>
    <w:rsid w:val="22FA3936"/>
    <w:rsid w:val="22FE96E5"/>
    <w:rsid w:val="23022334"/>
    <w:rsid w:val="23038070"/>
    <w:rsid w:val="23038434"/>
    <w:rsid w:val="2304A6A1"/>
    <w:rsid w:val="2305C6E8"/>
    <w:rsid w:val="23091425"/>
    <w:rsid w:val="2309D6B6"/>
    <w:rsid w:val="2309EC1A"/>
    <w:rsid w:val="230A5E5D"/>
    <w:rsid w:val="230B24C9"/>
    <w:rsid w:val="230BA7D4"/>
    <w:rsid w:val="230C8CED"/>
    <w:rsid w:val="230DD0FC"/>
    <w:rsid w:val="2312A82C"/>
    <w:rsid w:val="23156F4F"/>
    <w:rsid w:val="23169C75"/>
    <w:rsid w:val="2318196B"/>
    <w:rsid w:val="231B6BBF"/>
    <w:rsid w:val="231B891F"/>
    <w:rsid w:val="231C6D1A"/>
    <w:rsid w:val="2320D30D"/>
    <w:rsid w:val="2320D5BE"/>
    <w:rsid w:val="23211C30"/>
    <w:rsid w:val="23213208"/>
    <w:rsid w:val="23216F46"/>
    <w:rsid w:val="2323551C"/>
    <w:rsid w:val="23241D12"/>
    <w:rsid w:val="23245D88"/>
    <w:rsid w:val="2325E5FD"/>
    <w:rsid w:val="2328E2C1"/>
    <w:rsid w:val="23290EF6"/>
    <w:rsid w:val="2329DCF2"/>
    <w:rsid w:val="232A6B3D"/>
    <w:rsid w:val="232CB0C6"/>
    <w:rsid w:val="232D071D"/>
    <w:rsid w:val="232F1C81"/>
    <w:rsid w:val="232FF713"/>
    <w:rsid w:val="23306CC0"/>
    <w:rsid w:val="233199C8"/>
    <w:rsid w:val="233270E4"/>
    <w:rsid w:val="2332F2F0"/>
    <w:rsid w:val="23334005"/>
    <w:rsid w:val="2333AAFE"/>
    <w:rsid w:val="2334E71F"/>
    <w:rsid w:val="2335A2F3"/>
    <w:rsid w:val="2336122F"/>
    <w:rsid w:val="23367AB9"/>
    <w:rsid w:val="23369755"/>
    <w:rsid w:val="2337CC20"/>
    <w:rsid w:val="233A3E8B"/>
    <w:rsid w:val="233AAC2A"/>
    <w:rsid w:val="233C5032"/>
    <w:rsid w:val="233C7358"/>
    <w:rsid w:val="233CAE6B"/>
    <w:rsid w:val="23408EFC"/>
    <w:rsid w:val="23427B2E"/>
    <w:rsid w:val="2342DDB1"/>
    <w:rsid w:val="23434538"/>
    <w:rsid w:val="2343AC34"/>
    <w:rsid w:val="2343F67F"/>
    <w:rsid w:val="234560F4"/>
    <w:rsid w:val="23458C44"/>
    <w:rsid w:val="234764AA"/>
    <w:rsid w:val="2348CC04"/>
    <w:rsid w:val="234909CA"/>
    <w:rsid w:val="234ACCDC"/>
    <w:rsid w:val="234C9D64"/>
    <w:rsid w:val="234D540D"/>
    <w:rsid w:val="234DADA4"/>
    <w:rsid w:val="234E9776"/>
    <w:rsid w:val="234F1F7D"/>
    <w:rsid w:val="2350734E"/>
    <w:rsid w:val="2352D70F"/>
    <w:rsid w:val="23553076"/>
    <w:rsid w:val="2356B0FA"/>
    <w:rsid w:val="23586A54"/>
    <w:rsid w:val="2359C305"/>
    <w:rsid w:val="235E388C"/>
    <w:rsid w:val="2360D4F0"/>
    <w:rsid w:val="2362075C"/>
    <w:rsid w:val="2362CA95"/>
    <w:rsid w:val="2367C362"/>
    <w:rsid w:val="23680707"/>
    <w:rsid w:val="236D1D4A"/>
    <w:rsid w:val="236F9AB4"/>
    <w:rsid w:val="236FF644"/>
    <w:rsid w:val="23702D5C"/>
    <w:rsid w:val="2372CC18"/>
    <w:rsid w:val="2372FC6C"/>
    <w:rsid w:val="237313D7"/>
    <w:rsid w:val="23734DC2"/>
    <w:rsid w:val="2373D6CD"/>
    <w:rsid w:val="2374A726"/>
    <w:rsid w:val="2374CCE2"/>
    <w:rsid w:val="23750308"/>
    <w:rsid w:val="237528EC"/>
    <w:rsid w:val="23761986"/>
    <w:rsid w:val="2377406D"/>
    <w:rsid w:val="2377A073"/>
    <w:rsid w:val="2377F8E8"/>
    <w:rsid w:val="237B0D03"/>
    <w:rsid w:val="237C8AB2"/>
    <w:rsid w:val="237D9156"/>
    <w:rsid w:val="237E4DC7"/>
    <w:rsid w:val="237F2151"/>
    <w:rsid w:val="2380D353"/>
    <w:rsid w:val="2381C4EB"/>
    <w:rsid w:val="23825C9C"/>
    <w:rsid w:val="23851615"/>
    <w:rsid w:val="23852AD7"/>
    <w:rsid w:val="23855E03"/>
    <w:rsid w:val="2385C8AF"/>
    <w:rsid w:val="23880436"/>
    <w:rsid w:val="23889E98"/>
    <w:rsid w:val="23894759"/>
    <w:rsid w:val="238A9249"/>
    <w:rsid w:val="238B7C1E"/>
    <w:rsid w:val="238CB0B8"/>
    <w:rsid w:val="238EC939"/>
    <w:rsid w:val="238F15EB"/>
    <w:rsid w:val="238FAA96"/>
    <w:rsid w:val="238FD01F"/>
    <w:rsid w:val="2392E99F"/>
    <w:rsid w:val="2394EF20"/>
    <w:rsid w:val="23985752"/>
    <w:rsid w:val="23985F32"/>
    <w:rsid w:val="239956F4"/>
    <w:rsid w:val="239CE238"/>
    <w:rsid w:val="239D5BA4"/>
    <w:rsid w:val="23A54954"/>
    <w:rsid w:val="23A755B9"/>
    <w:rsid w:val="23A8462F"/>
    <w:rsid w:val="23A9AD11"/>
    <w:rsid w:val="23AA07ED"/>
    <w:rsid w:val="23AA57A6"/>
    <w:rsid w:val="23ABDAFF"/>
    <w:rsid w:val="23AD2397"/>
    <w:rsid w:val="23AD5CD7"/>
    <w:rsid w:val="23AE3AAA"/>
    <w:rsid w:val="23AF288D"/>
    <w:rsid w:val="23AFACFC"/>
    <w:rsid w:val="23B0011F"/>
    <w:rsid w:val="23B0D054"/>
    <w:rsid w:val="23B2023B"/>
    <w:rsid w:val="23B30300"/>
    <w:rsid w:val="23B34A7D"/>
    <w:rsid w:val="23B4CF47"/>
    <w:rsid w:val="23B64C0A"/>
    <w:rsid w:val="23B72BC9"/>
    <w:rsid w:val="23B8EC85"/>
    <w:rsid w:val="23BA2F83"/>
    <w:rsid w:val="23BA322B"/>
    <w:rsid w:val="23BA5CF5"/>
    <w:rsid w:val="23BCCA6D"/>
    <w:rsid w:val="23BDB099"/>
    <w:rsid w:val="23BF78F6"/>
    <w:rsid w:val="23C0193C"/>
    <w:rsid w:val="23C04BBD"/>
    <w:rsid w:val="23C14DDA"/>
    <w:rsid w:val="23C34420"/>
    <w:rsid w:val="23C3F1BB"/>
    <w:rsid w:val="23C54F27"/>
    <w:rsid w:val="23C5600A"/>
    <w:rsid w:val="23C8D826"/>
    <w:rsid w:val="23CA8C9E"/>
    <w:rsid w:val="23CC68F5"/>
    <w:rsid w:val="23CCAC8C"/>
    <w:rsid w:val="23CDBA78"/>
    <w:rsid w:val="23D0D615"/>
    <w:rsid w:val="23D177E2"/>
    <w:rsid w:val="23D25879"/>
    <w:rsid w:val="23D3CF39"/>
    <w:rsid w:val="23D4F153"/>
    <w:rsid w:val="23D5A313"/>
    <w:rsid w:val="23D99B9B"/>
    <w:rsid w:val="23DA5391"/>
    <w:rsid w:val="23DBAE02"/>
    <w:rsid w:val="23DD990C"/>
    <w:rsid w:val="23DEC9E5"/>
    <w:rsid w:val="23E15AF4"/>
    <w:rsid w:val="23E16E53"/>
    <w:rsid w:val="23E28720"/>
    <w:rsid w:val="23E325A9"/>
    <w:rsid w:val="23F64D2F"/>
    <w:rsid w:val="23F76FC0"/>
    <w:rsid w:val="23FB3705"/>
    <w:rsid w:val="23FBC26D"/>
    <w:rsid w:val="23FD0538"/>
    <w:rsid w:val="23FD4149"/>
    <w:rsid w:val="23FDF012"/>
    <w:rsid w:val="24018218"/>
    <w:rsid w:val="2401D66E"/>
    <w:rsid w:val="240438DD"/>
    <w:rsid w:val="24054507"/>
    <w:rsid w:val="24064440"/>
    <w:rsid w:val="24072219"/>
    <w:rsid w:val="2409E8C5"/>
    <w:rsid w:val="240D8916"/>
    <w:rsid w:val="240F6B55"/>
    <w:rsid w:val="24154FC0"/>
    <w:rsid w:val="2415F2F3"/>
    <w:rsid w:val="2419AD9C"/>
    <w:rsid w:val="241ABD7C"/>
    <w:rsid w:val="241AEF4D"/>
    <w:rsid w:val="241B9C0B"/>
    <w:rsid w:val="241CC809"/>
    <w:rsid w:val="241D6A55"/>
    <w:rsid w:val="241E63AE"/>
    <w:rsid w:val="241F5B4D"/>
    <w:rsid w:val="24204D1A"/>
    <w:rsid w:val="2420F2EB"/>
    <w:rsid w:val="24223843"/>
    <w:rsid w:val="24223BB2"/>
    <w:rsid w:val="2422B0E5"/>
    <w:rsid w:val="2424FDC4"/>
    <w:rsid w:val="24285B23"/>
    <w:rsid w:val="24299C5F"/>
    <w:rsid w:val="242BA79E"/>
    <w:rsid w:val="242C1689"/>
    <w:rsid w:val="2431D7A0"/>
    <w:rsid w:val="2431F849"/>
    <w:rsid w:val="243341EA"/>
    <w:rsid w:val="2435A8B8"/>
    <w:rsid w:val="2435D650"/>
    <w:rsid w:val="24360241"/>
    <w:rsid w:val="2437CC6E"/>
    <w:rsid w:val="2438019C"/>
    <w:rsid w:val="243A4B7E"/>
    <w:rsid w:val="243DBD36"/>
    <w:rsid w:val="243F706C"/>
    <w:rsid w:val="243FE966"/>
    <w:rsid w:val="244384BA"/>
    <w:rsid w:val="24454CF6"/>
    <w:rsid w:val="2445BC59"/>
    <w:rsid w:val="24488DD0"/>
    <w:rsid w:val="24492A1F"/>
    <w:rsid w:val="2449A539"/>
    <w:rsid w:val="244B34B4"/>
    <w:rsid w:val="244E892D"/>
    <w:rsid w:val="2450FAD2"/>
    <w:rsid w:val="2451F1F2"/>
    <w:rsid w:val="2452212A"/>
    <w:rsid w:val="24537992"/>
    <w:rsid w:val="24542E09"/>
    <w:rsid w:val="2454E1CA"/>
    <w:rsid w:val="24550A44"/>
    <w:rsid w:val="2456834A"/>
    <w:rsid w:val="2457B2F8"/>
    <w:rsid w:val="2459A502"/>
    <w:rsid w:val="2459EB49"/>
    <w:rsid w:val="245CA702"/>
    <w:rsid w:val="245D180D"/>
    <w:rsid w:val="245ECA1E"/>
    <w:rsid w:val="245F8147"/>
    <w:rsid w:val="2461DE8F"/>
    <w:rsid w:val="24623CF6"/>
    <w:rsid w:val="24633E19"/>
    <w:rsid w:val="2464B60A"/>
    <w:rsid w:val="24650AD6"/>
    <w:rsid w:val="2465B794"/>
    <w:rsid w:val="246629A8"/>
    <w:rsid w:val="24664F9F"/>
    <w:rsid w:val="2468CD65"/>
    <w:rsid w:val="2469E175"/>
    <w:rsid w:val="246A0EE8"/>
    <w:rsid w:val="246C39EC"/>
    <w:rsid w:val="246D16B2"/>
    <w:rsid w:val="2472D4B1"/>
    <w:rsid w:val="2476309E"/>
    <w:rsid w:val="24767F30"/>
    <w:rsid w:val="24772D75"/>
    <w:rsid w:val="24772E92"/>
    <w:rsid w:val="24776F83"/>
    <w:rsid w:val="2477F4D7"/>
    <w:rsid w:val="24780AFF"/>
    <w:rsid w:val="2478698D"/>
    <w:rsid w:val="24787A63"/>
    <w:rsid w:val="247A2BAA"/>
    <w:rsid w:val="247B0594"/>
    <w:rsid w:val="2480F3E0"/>
    <w:rsid w:val="2481DF20"/>
    <w:rsid w:val="2481FC91"/>
    <w:rsid w:val="248291E0"/>
    <w:rsid w:val="248308DC"/>
    <w:rsid w:val="24852DB3"/>
    <w:rsid w:val="248547F2"/>
    <w:rsid w:val="2487BE02"/>
    <w:rsid w:val="248DE3A2"/>
    <w:rsid w:val="249024BB"/>
    <w:rsid w:val="249108DC"/>
    <w:rsid w:val="2491DD30"/>
    <w:rsid w:val="2492B759"/>
    <w:rsid w:val="2492D7A6"/>
    <w:rsid w:val="24945D5A"/>
    <w:rsid w:val="24951720"/>
    <w:rsid w:val="249752D7"/>
    <w:rsid w:val="249850AF"/>
    <w:rsid w:val="2498ED27"/>
    <w:rsid w:val="249B70EA"/>
    <w:rsid w:val="249B77BD"/>
    <w:rsid w:val="249DE134"/>
    <w:rsid w:val="249EFD32"/>
    <w:rsid w:val="249F603C"/>
    <w:rsid w:val="24A0AA71"/>
    <w:rsid w:val="24A3879E"/>
    <w:rsid w:val="24A6A959"/>
    <w:rsid w:val="24A796C9"/>
    <w:rsid w:val="24A9F532"/>
    <w:rsid w:val="24ACDDEE"/>
    <w:rsid w:val="24AD951C"/>
    <w:rsid w:val="24B17966"/>
    <w:rsid w:val="24B44C3C"/>
    <w:rsid w:val="24B80728"/>
    <w:rsid w:val="24B8D834"/>
    <w:rsid w:val="24B98C5B"/>
    <w:rsid w:val="24B9B2B5"/>
    <w:rsid w:val="24BB54EF"/>
    <w:rsid w:val="24BD1C3A"/>
    <w:rsid w:val="24BE3697"/>
    <w:rsid w:val="24BE470F"/>
    <w:rsid w:val="24BF80EC"/>
    <w:rsid w:val="24C3C9D5"/>
    <w:rsid w:val="24C3D914"/>
    <w:rsid w:val="24C42B0A"/>
    <w:rsid w:val="24C61371"/>
    <w:rsid w:val="24C6D423"/>
    <w:rsid w:val="24C747C0"/>
    <w:rsid w:val="24C7A8EA"/>
    <w:rsid w:val="24C8934A"/>
    <w:rsid w:val="24C97B9E"/>
    <w:rsid w:val="24CD3A18"/>
    <w:rsid w:val="24CD4622"/>
    <w:rsid w:val="24CF59F0"/>
    <w:rsid w:val="24CFB3B9"/>
    <w:rsid w:val="24D35956"/>
    <w:rsid w:val="24D41AE3"/>
    <w:rsid w:val="24D5AAAD"/>
    <w:rsid w:val="24D6E296"/>
    <w:rsid w:val="24DBE1D1"/>
    <w:rsid w:val="24DD56D3"/>
    <w:rsid w:val="24DE3416"/>
    <w:rsid w:val="24DEA5DF"/>
    <w:rsid w:val="24DED6B5"/>
    <w:rsid w:val="24DFA6B2"/>
    <w:rsid w:val="24E282D9"/>
    <w:rsid w:val="24E35069"/>
    <w:rsid w:val="24E499F6"/>
    <w:rsid w:val="24E7495F"/>
    <w:rsid w:val="24E86191"/>
    <w:rsid w:val="24ED9D21"/>
    <w:rsid w:val="24EE85ED"/>
    <w:rsid w:val="24EFA7B4"/>
    <w:rsid w:val="24F2471E"/>
    <w:rsid w:val="24F27CA5"/>
    <w:rsid w:val="24F3D1C5"/>
    <w:rsid w:val="24F4BD17"/>
    <w:rsid w:val="24F4C5E1"/>
    <w:rsid w:val="24F79933"/>
    <w:rsid w:val="24F956CF"/>
    <w:rsid w:val="24FA49A8"/>
    <w:rsid w:val="24FBA060"/>
    <w:rsid w:val="24FBF11F"/>
    <w:rsid w:val="24FC50D0"/>
    <w:rsid w:val="24FE65A6"/>
    <w:rsid w:val="24FFE86C"/>
    <w:rsid w:val="25027479"/>
    <w:rsid w:val="2503461A"/>
    <w:rsid w:val="25048A69"/>
    <w:rsid w:val="25081988"/>
    <w:rsid w:val="250853E3"/>
    <w:rsid w:val="250864F1"/>
    <w:rsid w:val="2508D3ED"/>
    <w:rsid w:val="250A49A9"/>
    <w:rsid w:val="250A9BA9"/>
    <w:rsid w:val="250C280B"/>
    <w:rsid w:val="250D8DED"/>
    <w:rsid w:val="250F3D40"/>
    <w:rsid w:val="250F6986"/>
    <w:rsid w:val="25102364"/>
    <w:rsid w:val="2510DBAF"/>
    <w:rsid w:val="25112C4B"/>
    <w:rsid w:val="2513CBAE"/>
    <w:rsid w:val="2514837E"/>
    <w:rsid w:val="25176397"/>
    <w:rsid w:val="25187350"/>
    <w:rsid w:val="2519642D"/>
    <w:rsid w:val="251B18C1"/>
    <w:rsid w:val="251C6EFF"/>
    <w:rsid w:val="251FF50C"/>
    <w:rsid w:val="252028EC"/>
    <w:rsid w:val="25205711"/>
    <w:rsid w:val="25208E0D"/>
    <w:rsid w:val="25224E9A"/>
    <w:rsid w:val="25237528"/>
    <w:rsid w:val="25253BF9"/>
    <w:rsid w:val="2527299E"/>
    <w:rsid w:val="25279F72"/>
    <w:rsid w:val="2528A51B"/>
    <w:rsid w:val="252BF3B3"/>
    <w:rsid w:val="252C695D"/>
    <w:rsid w:val="252D90DA"/>
    <w:rsid w:val="252FB0EA"/>
    <w:rsid w:val="25312689"/>
    <w:rsid w:val="25324716"/>
    <w:rsid w:val="25331C54"/>
    <w:rsid w:val="2539EECB"/>
    <w:rsid w:val="253AD75A"/>
    <w:rsid w:val="253B7948"/>
    <w:rsid w:val="253DF955"/>
    <w:rsid w:val="25401DCA"/>
    <w:rsid w:val="254089F4"/>
    <w:rsid w:val="2540BA6D"/>
    <w:rsid w:val="254237F8"/>
    <w:rsid w:val="254325B9"/>
    <w:rsid w:val="2543E83F"/>
    <w:rsid w:val="25440A39"/>
    <w:rsid w:val="2548316C"/>
    <w:rsid w:val="254C9B3A"/>
    <w:rsid w:val="2551125E"/>
    <w:rsid w:val="25518C9F"/>
    <w:rsid w:val="2554A5CF"/>
    <w:rsid w:val="255589C9"/>
    <w:rsid w:val="255821BC"/>
    <w:rsid w:val="25599C88"/>
    <w:rsid w:val="255A8C53"/>
    <w:rsid w:val="255D7791"/>
    <w:rsid w:val="255E0AF3"/>
    <w:rsid w:val="2561B74E"/>
    <w:rsid w:val="2563C795"/>
    <w:rsid w:val="256413B8"/>
    <w:rsid w:val="2565E339"/>
    <w:rsid w:val="256746B4"/>
    <w:rsid w:val="25677502"/>
    <w:rsid w:val="2568FEDA"/>
    <w:rsid w:val="256AF7E7"/>
    <w:rsid w:val="256C7ABF"/>
    <w:rsid w:val="256DF3CC"/>
    <w:rsid w:val="25717D3B"/>
    <w:rsid w:val="25749B21"/>
    <w:rsid w:val="2575373A"/>
    <w:rsid w:val="2577FDE6"/>
    <w:rsid w:val="25798649"/>
    <w:rsid w:val="257B3241"/>
    <w:rsid w:val="257DD7B7"/>
    <w:rsid w:val="257DFF11"/>
    <w:rsid w:val="257F91CD"/>
    <w:rsid w:val="25807532"/>
    <w:rsid w:val="258127CB"/>
    <w:rsid w:val="2582A4DB"/>
    <w:rsid w:val="25878EC5"/>
    <w:rsid w:val="25883B17"/>
    <w:rsid w:val="258A8D41"/>
    <w:rsid w:val="258CBFCB"/>
    <w:rsid w:val="258DFFA8"/>
    <w:rsid w:val="258E55A9"/>
    <w:rsid w:val="258EE472"/>
    <w:rsid w:val="25900738"/>
    <w:rsid w:val="2591C107"/>
    <w:rsid w:val="2591E4E7"/>
    <w:rsid w:val="2593FA8C"/>
    <w:rsid w:val="2594490A"/>
    <w:rsid w:val="259C0ABB"/>
    <w:rsid w:val="259E19F4"/>
    <w:rsid w:val="259F542A"/>
    <w:rsid w:val="25A01515"/>
    <w:rsid w:val="25A1A744"/>
    <w:rsid w:val="25A3B035"/>
    <w:rsid w:val="25A41D6A"/>
    <w:rsid w:val="25A5CA52"/>
    <w:rsid w:val="25A6E34D"/>
    <w:rsid w:val="25A8F521"/>
    <w:rsid w:val="25AA1A8C"/>
    <w:rsid w:val="25AB277F"/>
    <w:rsid w:val="25ADE61A"/>
    <w:rsid w:val="25AEF922"/>
    <w:rsid w:val="25AEFF68"/>
    <w:rsid w:val="25AF2F6C"/>
    <w:rsid w:val="25AF5B05"/>
    <w:rsid w:val="25B0023B"/>
    <w:rsid w:val="25B1C5DD"/>
    <w:rsid w:val="25B5247A"/>
    <w:rsid w:val="25B896B2"/>
    <w:rsid w:val="25B8F34C"/>
    <w:rsid w:val="25BA9248"/>
    <w:rsid w:val="25BD1F49"/>
    <w:rsid w:val="25BF12E4"/>
    <w:rsid w:val="25C2DA41"/>
    <w:rsid w:val="25C44C26"/>
    <w:rsid w:val="25C4B9C6"/>
    <w:rsid w:val="25C4D7BB"/>
    <w:rsid w:val="25CFC13F"/>
    <w:rsid w:val="25D377AD"/>
    <w:rsid w:val="25D4687F"/>
    <w:rsid w:val="25D4FFB3"/>
    <w:rsid w:val="25D53D63"/>
    <w:rsid w:val="25D5DC50"/>
    <w:rsid w:val="25D8DA7D"/>
    <w:rsid w:val="25D90C87"/>
    <w:rsid w:val="25D9829A"/>
    <w:rsid w:val="25D9BDB4"/>
    <w:rsid w:val="25DB8A72"/>
    <w:rsid w:val="25DCF0CC"/>
    <w:rsid w:val="25DD2D3E"/>
    <w:rsid w:val="25E0EBE2"/>
    <w:rsid w:val="25E14422"/>
    <w:rsid w:val="25E1A224"/>
    <w:rsid w:val="25E4BDEC"/>
    <w:rsid w:val="25EAC606"/>
    <w:rsid w:val="25EC85B4"/>
    <w:rsid w:val="25ED6839"/>
    <w:rsid w:val="25ED8157"/>
    <w:rsid w:val="25F0BC34"/>
    <w:rsid w:val="25F1A1DB"/>
    <w:rsid w:val="25F784AB"/>
    <w:rsid w:val="25FC612D"/>
    <w:rsid w:val="25FCA1FF"/>
    <w:rsid w:val="25FCB31A"/>
    <w:rsid w:val="25FD6D93"/>
    <w:rsid w:val="25FE8EC5"/>
    <w:rsid w:val="2602522E"/>
    <w:rsid w:val="2602D7F9"/>
    <w:rsid w:val="2603D08E"/>
    <w:rsid w:val="2609B5B4"/>
    <w:rsid w:val="260E04A0"/>
    <w:rsid w:val="260FB401"/>
    <w:rsid w:val="26100FF4"/>
    <w:rsid w:val="2610CF9B"/>
    <w:rsid w:val="2613527F"/>
    <w:rsid w:val="2613852E"/>
    <w:rsid w:val="2614DCE1"/>
    <w:rsid w:val="26174D19"/>
    <w:rsid w:val="26185591"/>
    <w:rsid w:val="2619744A"/>
    <w:rsid w:val="26199B56"/>
    <w:rsid w:val="261B29ED"/>
    <w:rsid w:val="261B7B73"/>
    <w:rsid w:val="261BC8B4"/>
    <w:rsid w:val="261C6E23"/>
    <w:rsid w:val="261E12EF"/>
    <w:rsid w:val="261E2595"/>
    <w:rsid w:val="2623533F"/>
    <w:rsid w:val="26247865"/>
    <w:rsid w:val="26268664"/>
    <w:rsid w:val="2627EA83"/>
    <w:rsid w:val="2629F5C4"/>
    <w:rsid w:val="262B0E35"/>
    <w:rsid w:val="262B1381"/>
    <w:rsid w:val="262BC129"/>
    <w:rsid w:val="26305990"/>
    <w:rsid w:val="26333711"/>
    <w:rsid w:val="26372BCB"/>
    <w:rsid w:val="263E899D"/>
    <w:rsid w:val="263F01C1"/>
    <w:rsid w:val="26400E93"/>
    <w:rsid w:val="2640FCB9"/>
    <w:rsid w:val="26412C54"/>
    <w:rsid w:val="2641C72A"/>
    <w:rsid w:val="2645A26D"/>
    <w:rsid w:val="2646295A"/>
    <w:rsid w:val="264A0A05"/>
    <w:rsid w:val="264BAF03"/>
    <w:rsid w:val="264D6BBB"/>
    <w:rsid w:val="264F0CE7"/>
    <w:rsid w:val="26542440"/>
    <w:rsid w:val="265435AF"/>
    <w:rsid w:val="26565DDA"/>
    <w:rsid w:val="26578E10"/>
    <w:rsid w:val="2658B70A"/>
    <w:rsid w:val="265A6711"/>
    <w:rsid w:val="265ACE61"/>
    <w:rsid w:val="265C8CA2"/>
    <w:rsid w:val="265EDC7D"/>
    <w:rsid w:val="265FF852"/>
    <w:rsid w:val="2660A4E6"/>
    <w:rsid w:val="266127DE"/>
    <w:rsid w:val="2661ABB3"/>
    <w:rsid w:val="2662BECC"/>
    <w:rsid w:val="2663BA3B"/>
    <w:rsid w:val="2663F471"/>
    <w:rsid w:val="26657C29"/>
    <w:rsid w:val="2665FE78"/>
    <w:rsid w:val="26666657"/>
    <w:rsid w:val="26671828"/>
    <w:rsid w:val="266A70C9"/>
    <w:rsid w:val="266C6B0F"/>
    <w:rsid w:val="266E5D6E"/>
    <w:rsid w:val="266E6FB7"/>
    <w:rsid w:val="266F0636"/>
    <w:rsid w:val="266F1625"/>
    <w:rsid w:val="2670234B"/>
    <w:rsid w:val="2670DA1B"/>
    <w:rsid w:val="2670FD7A"/>
    <w:rsid w:val="2673F289"/>
    <w:rsid w:val="2675DF8C"/>
    <w:rsid w:val="26761F3B"/>
    <w:rsid w:val="267792A9"/>
    <w:rsid w:val="26786C7F"/>
    <w:rsid w:val="267926EA"/>
    <w:rsid w:val="26799C1F"/>
    <w:rsid w:val="267B59E2"/>
    <w:rsid w:val="267EE7E7"/>
    <w:rsid w:val="268228D6"/>
    <w:rsid w:val="2684269F"/>
    <w:rsid w:val="2687A710"/>
    <w:rsid w:val="268B0766"/>
    <w:rsid w:val="268D59F6"/>
    <w:rsid w:val="26911883"/>
    <w:rsid w:val="26929F37"/>
    <w:rsid w:val="26931F36"/>
    <w:rsid w:val="2693B814"/>
    <w:rsid w:val="2693C159"/>
    <w:rsid w:val="2697087A"/>
    <w:rsid w:val="26986CC5"/>
    <w:rsid w:val="2698922F"/>
    <w:rsid w:val="269A25B7"/>
    <w:rsid w:val="269A7F5F"/>
    <w:rsid w:val="269A8190"/>
    <w:rsid w:val="269CB8CB"/>
    <w:rsid w:val="269D1682"/>
    <w:rsid w:val="26A173CF"/>
    <w:rsid w:val="26A3C430"/>
    <w:rsid w:val="26A5B93F"/>
    <w:rsid w:val="26A6DD52"/>
    <w:rsid w:val="26A718AC"/>
    <w:rsid w:val="26A77CDB"/>
    <w:rsid w:val="26A83629"/>
    <w:rsid w:val="26A99EF5"/>
    <w:rsid w:val="26AC765F"/>
    <w:rsid w:val="26AD5E30"/>
    <w:rsid w:val="26ADC00C"/>
    <w:rsid w:val="26AFFA89"/>
    <w:rsid w:val="26B06D7F"/>
    <w:rsid w:val="26B33C90"/>
    <w:rsid w:val="26B34156"/>
    <w:rsid w:val="26B4B6D1"/>
    <w:rsid w:val="26B571CA"/>
    <w:rsid w:val="26B59CE5"/>
    <w:rsid w:val="26B6D73D"/>
    <w:rsid w:val="26B94E62"/>
    <w:rsid w:val="26BBF25E"/>
    <w:rsid w:val="26C811D3"/>
    <w:rsid w:val="26C876D2"/>
    <w:rsid w:val="26C9AB87"/>
    <w:rsid w:val="26CFC6CF"/>
    <w:rsid w:val="26D127CF"/>
    <w:rsid w:val="26D18B8D"/>
    <w:rsid w:val="26D2C7DC"/>
    <w:rsid w:val="26D4A468"/>
    <w:rsid w:val="26D4D7DC"/>
    <w:rsid w:val="26D70DD7"/>
    <w:rsid w:val="26D75918"/>
    <w:rsid w:val="26D92C85"/>
    <w:rsid w:val="26DB9DF4"/>
    <w:rsid w:val="26E2F9C2"/>
    <w:rsid w:val="26E57C73"/>
    <w:rsid w:val="26E622A6"/>
    <w:rsid w:val="26E65F2B"/>
    <w:rsid w:val="26EA35E0"/>
    <w:rsid w:val="26EB37CB"/>
    <w:rsid w:val="26EC0D69"/>
    <w:rsid w:val="26ED6BC6"/>
    <w:rsid w:val="26F0586E"/>
    <w:rsid w:val="26F11215"/>
    <w:rsid w:val="26F3A105"/>
    <w:rsid w:val="26F7A440"/>
    <w:rsid w:val="26F85DA6"/>
    <w:rsid w:val="26FB3D1F"/>
    <w:rsid w:val="26FBE60F"/>
    <w:rsid w:val="26FD33DC"/>
    <w:rsid w:val="26FD3BB1"/>
    <w:rsid w:val="26FD7A36"/>
    <w:rsid w:val="26FFED06"/>
    <w:rsid w:val="27010774"/>
    <w:rsid w:val="2704AB68"/>
    <w:rsid w:val="2706FF6F"/>
    <w:rsid w:val="27096383"/>
    <w:rsid w:val="270A2C89"/>
    <w:rsid w:val="270AF837"/>
    <w:rsid w:val="270FDB9B"/>
    <w:rsid w:val="2713A91D"/>
    <w:rsid w:val="27151BAA"/>
    <w:rsid w:val="271834B5"/>
    <w:rsid w:val="2718DE79"/>
    <w:rsid w:val="27193CD3"/>
    <w:rsid w:val="271AB809"/>
    <w:rsid w:val="271B2510"/>
    <w:rsid w:val="271B9670"/>
    <w:rsid w:val="271C0506"/>
    <w:rsid w:val="271C2202"/>
    <w:rsid w:val="271C60BC"/>
    <w:rsid w:val="271C64A9"/>
    <w:rsid w:val="271CCE48"/>
    <w:rsid w:val="271CD1BD"/>
    <w:rsid w:val="271E82C3"/>
    <w:rsid w:val="271F4213"/>
    <w:rsid w:val="27222A15"/>
    <w:rsid w:val="272A00FE"/>
    <w:rsid w:val="272A106E"/>
    <w:rsid w:val="272B4A15"/>
    <w:rsid w:val="272CAFA6"/>
    <w:rsid w:val="272CCB60"/>
    <w:rsid w:val="272CDBB7"/>
    <w:rsid w:val="27307A62"/>
    <w:rsid w:val="2731C38F"/>
    <w:rsid w:val="2733A232"/>
    <w:rsid w:val="2734CF67"/>
    <w:rsid w:val="2735F19D"/>
    <w:rsid w:val="2738C483"/>
    <w:rsid w:val="2738D628"/>
    <w:rsid w:val="27398E47"/>
    <w:rsid w:val="2739FC59"/>
    <w:rsid w:val="273BCC21"/>
    <w:rsid w:val="273C61E1"/>
    <w:rsid w:val="273EE9D9"/>
    <w:rsid w:val="273FE811"/>
    <w:rsid w:val="27407D78"/>
    <w:rsid w:val="27408CAF"/>
    <w:rsid w:val="2741BDC7"/>
    <w:rsid w:val="2741C9BF"/>
    <w:rsid w:val="27428509"/>
    <w:rsid w:val="2742FF9E"/>
    <w:rsid w:val="27441C6E"/>
    <w:rsid w:val="27447A26"/>
    <w:rsid w:val="2748E82A"/>
    <w:rsid w:val="274A60F0"/>
    <w:rsid w:val="274A7C6D"/>
    <w:rsid w:val="274B203D"/>
    <w:rsid w:val="274BEF13"/>
    <w:rsid w:val="274D0005"/>
    <w:rsid w:val="274D28AE"/>
    <w:rsid w:val="274DE55A"/>
    <w:rsid w:val="2751FD8E"/>
    <w:rsid w:val="27529C91"/>
    <w:rsid w:val="2752C893"/>
    <w:rsid w:val="2753F2A7"/>
    <w:rsid w:val="27549D50"/>
    <w:rsid w:val="27551305"/>
    <w:rsid w:val="2756F674"/>
    <w:rsid w:val="275E93B7"/>
    <w:rsid w:val="275EFAEF"/>
    <w:rsid w:val="275FA1E5"/>
    <w:rsid w:val="275FFEB8"/>
    <w:rsid w:val="2760EB5D"/>
    <w:rsid w:val="27677924"/>
    <w:rsid w:val="2767EAB8"/>
    <w:rsid w:val="2768B73C"/>
    <w:rsid w:val="2768BEF2"/>
    <w:rsid w:val="27692C7B"/>
    <w:rsid w:val="276936CA"/>
    <w:rsid w:val="276A142A"/>
    <w:rsid w:val="276B6018"/>
    <w:rsid w:val="276BE362"/>
    <w:rsid w:val="276BE806"/>
    <w:rsid w:val="276C0305"/>
    <w:rsid w:val="276DDD7A"/>
    <w:rsid w:val="276F7F89"/>
    <w:rsid w:val="2770A81A"/>
    <w:rsid w:val="27711379"/>
    <w:rsid w:val="27732F16"/>
    <w:rsid w:val="2779FDBC"/>
    <w:rsid w:val="277A02BC"/>
    <w:rsid w:val="277CFF69"/>
    <w:rsid w:val="277FBB12"/>
    <w:rsid w:val="2780BFC1"/>
    <w:rsid w:val="27813764"/>
    <w:rsid w:val="27848351"/>
    <w:rsid w:val="27849300"/>
    <w:rsid w:val="278766B2"/>
    <w:rsid w:val="27884CA2"/>
    <w:rsid w:val="27888C66"/>
    <w:rsid w:val="2788CC94"/>
    <w:rsid w:val="2788D7B8"/>
    <w:rsid w:val="278E3198"/>
    <w:rsid w:val="278F624E"/>
    <w:rsid w:val="278FE200"/>
    <w:rsid w:val="27905D43"/>
    <w:rsid w:val="2792A785"/>
    <w:rsid w:val="27952953"/>
    <w:rsid w:val="2795C820"/>
    <w:rsid w:val="2797AB0D"/>
    <w:rsid w:val="27980128"/>
    <w:rsid w:val="279872F5"/>
    <w:rsid w:val="279B0608"/>
    <w:rsid w:val="279B6D24"/>
    <w:rsid w:val="279D2C01"/>
    <w:rsid w:val="279E5AF8"/>
    <w:rsid w:val="279F1E53"/>
    <w:rsid w:val="279F4159"/>
    <w:rsid w:val="27A0DFE4"/>
    <w:rsid w:val="27A387E4"/>
    <w:rsid w:val="27A53F8D"/>
    <w:rsid w:val="27A66348"/>
    <w:rsid w:val="27A66F3A"/>
    <w:rsid w:val="27A862C0"/>
    <w:rsid w:val="27A9167A"/>
    <w:rsid w:val="27AB9149"/>
    <w:rsid w:val="27AC7FAF"/>
    <w:rsid w:val="27AF7C5E"/>
    <w:rsid w:val="27B014FE"/>
    <w:rsid w:val="27B073DC"/>
    <w:rsid w:val="27B3F5E3"/>
    <w:rsid w:val="27B49773"/>
    <w:rsid w:val="27B5D24F"/>
    <w:rsid w:val="27B7053A"/>
    <w:rsid w:val="27B867AE"/>
    <w:rsid w:val="27BA4110"/>
    <w:rsid w:val="27BB52E1"/>
    <w:rsid w:val="27BB56A5"/>
    <w:rsid w:val="27C39E0C"/>
    <w:rsid w:val="27C51651"/>
    <w:rsid w:val="27C5B987"/>
    <w:rsid w:val="27C61FAD"/>
    <w:rsid w:val="27C6C91C"/>
    <w:rsid w:val="27C820D6"/>
    <w:rsid w:val="27CA2EA2"/>
    <w:rsid w:val="27CAAA8C"/>
    <w:rsid w:val="27CB34CD"/>
    <w:rsid w:val="27CD028A"/>
    <w:rsid w:val="27CDB8CF"/>
    <w:rsid w:val="27CE37F0"/>
    <w:rsid w:val="27CEDDDC"/>
    <w:rsid w:val="27D19D63"/>
    <w:rsid w:val="27D225D6"/>
    <w:rsid w:val="27D509C7"/>
    <w:rsid w:val="27D9F2F3"/>
    <w:rsid w:val="27DAA9BE"/>
    <w:rsid w:val="27DBA94E"/>
    <w:rsid w:val="27DCE09B"/>
    <w:rsid w:val="27DF9017"/>
    <w:rsid w:val="27E2F4B2"/>
    <w:rsid w:val="27E355A0"/>
    <w:rsid w:val="27E54190"/>
    <w:rsid w:val="27EA3B23"/>
    <w:rsid w:val="27EC9A25"/>
    <w:rsid w:val="27EF4E95"/>
    <w:rsid w:val="27F47D67"/>
    <w:rsid w:val="27F525F0"/>
    <w:rsid w:val="27F66DF1"/>
    <w:rsid w:val="27F6BB36"/>
    <w:rsid w:val="27F78666"/>
    <w:rsid w:val="27FA6A13"/>
    <w:rsid w:val="27FC1B78"/>
    <w:rsid w:val="27FC717B"/>
    <w:rsid w:val="27FF4496"/>
    <w:rsid w:val="28022590"/>
    <w:rsid w:val="28042190"/>
    <w:rsid w:val="2804D61F"/>
    <w:rsid w:val="2808DD97"/>
    <w:rsid w:val="28096FE9"/>
    <w:rsid w:val="280D0F70"/>
    <w:rsid w:val="280FD181"/>
    <w:rsid w:val="28103DB6"/>
    <w:rsid w:val="2810F3F6"/>
    <w:rsid w:val="281194BF"/>
    <w:rsid w:val="28127A13"/>
    <w:rsid w:val="28129FEE"/>
    <w:rsid w:val="28139A31"/>
    <w:rsid w:val="2813A02F"/>
    <w:rsid w:val="28140CA8"/>
    <w:rsid w:val="2815A684"/>
    <w:rsid w:val="281616FF"/>
    <w:rsid w:val="28171EF9"/>
    <w:rsid w:val="281A98BA"/>
    <w:rsid w:val="281BF4B4"/>
    <w:rsid w:val="281EB518"/>
    <w:rsid w:val="281F826A"/>
    <w:rsid w:val="281F8C8A"/>
    <w:rsid w:val="28245055"/>
    <w:rsid w:val="28261ECC"/>
    <w:rsid w:val="2827A50B"/>
    <w:rsid w:val="28292B13"/>
    <w:rsid w:val="282939D1"/>
    <w:rsid w:val="28298E30"/>
    <w:rsid w:val="282C4DCB"/>
    <w:rsid w:val="282DA511"/>
    <w:rsid w:val="282E6466"/>
    <w:rsid w:val="28348FFC"/>
    <w:rsid w:val="28349EFC"/>
    <w:rsid w:val="283596CB"/>
    <w:rsid w:val="28382C17"/>
    <w:rsid w:val="28386439"/>
    <w:rsid w:val="2838FFD5"/>
    <w:rsid w:val="28396383"/>
    <w:rsid w:val="283AFAC5"/>
    <w:rsid w:val="283B3E97"/>
    <w:rsid w:val="283BCD63"/>
    <w:rsid w:val="283C1C90"/>
    <w:rsid w:val="283D924D"/>
    <w:rsid w:val="283D9434"/>
    <w:rsid w:val="283E1657"/>
    <w:rsid w:val="283EFB60"/>
    <w:rsid w:val="284223EB"/>
    <w:rsid w:val="2843F440"/>
    <w:rsid w:val="2844AB64"/>
    <w:rsid w:val="28456646"/>
    <w:rsid w:val="28456C1D"/>
    <w:rsid w:val="2846CB57"/>
    <w:rsid w:val="2849DA5D"/>
    <w:rsid w:val="284BB1FA"/>
    <w:rsid w:val="284C453D"/>
    <w:rsid w:val="284EBF56"/>
    <w:rsid w:val="2852D365"/>
    <w:rsid w:val="28599712"/>
    <w:rsid w:val="285BDC7D"/>
    <w:rsid w:val="28621EBB"/>
    <w:rsid w:val="286476C9"/>
    <w:rsid w:val="2867D81A"/>
    <w:rsid w:val="2868B4C0"/>
    <w:rsid w:val="286BEAC4"/>
    <w:rsid w:val="286CEC5D"/>
    <w:rsid w:val="286D39EE"/>
    <w:rsid w:val="286D64DA"/>
    <w:rsid w:val="286F6395"/>
    <w:rsid w:val="286FCD59"/>
    <w:rsid w:val="2870861C"/>
    <w:rsid w:val="2873C89F"/>
    <w:rsid w:val="28761FD3"/>
    <w:rsid w:val="287AE5E1"/>
    <w:rsid w:val="287E37E7"/>
    <w:rsid w:val="28802ED8"/>
    <w:rsid w:val="28803018"/>
    <w:rsid w:val="2881D21D"/>
    <w:rsid w:val="28842CA4"/>
    <w:rsid w:val="28848980"/>
    <w:rsid w:val="2886FF87"/>
    <w:rsid w:val="28873DFE"/>
    <w:rsid w:val="288BC004"/>
    <w:rsid w:val="28917261"/>
    <w:rsid w:val="2892AB83"/>
    <w:rsid w:val="2897DFFD"/>
    <w:rsid w:val="2898A1B7"/>
    <w:rsid w:val="2898D436"/>
    <w:rsid w:val="289A073F"/>
    <w:rsid w:val="289A126D"/>
    <w:rsid w:val="289A6EF1"/>
    <w:rsid w:val="289A8441"/>
    <w:rsid w:val="289D1A64"/>
    <w:rsid w:val="289E79C7"/>
    <w:rsid w:val="289F60AA"/>
    <w:rsid w:val="28A3B57D"/>
    <w:rsid w:val="28A42D41"/>
    <w:rsid w:val="28A69520"/>
    <w:rsid w:val="28A977AE"/>
    <w:rsid w:val="28AAFA74"/>
    <w:rsid w:val="28AB7095"/>
    <w:rsid w:val="28AD0144"/>
    <w:rsid w:val="28AE662A"/>
    <w:rsid w:val="28B1E3E6"/>
    <w:rsid w:val="28B3AC04"/>
    <w:rsid w:val="28B58101"/>
    <w:rsid w:val="28B5F9DC"/>
    <w:rsid w:val="28B649CF"/>
    <w:rsid w:val="28B67EAE"/>
    <w:rsid w:val="28B772A4"/>
    <w:rsid w:val="28B8B64B"/>
    <w:rsid w:val="28BA54B3"/>
    <w:rsid w:val="28C5B346"/>
    <w:rsid w:val="28C5BF45"/>
    <w:rsid w:val="28C62936"/>
    <w:rsid w:val="28C78F27"/>
    <w:rsid w:val="28C92928"/>
    <w:rsid w:val="28CC38CC"/>
    <w:rsid w:val="28CC8283"/>
    <w:rsid w:val="28CD36A9"/>
    <w:rsid w:val="28CD912F"/>
    <w:rsid w:val="28D0B5AD"/>
    <w:rsid w:val="28D170F4"/>
    <w:rsid w:val="28D3A63E"/>
    <w:rsid w:val="28D94149"/>
    <w:rsid w:val="28D98C82"/>
    <w:rsid w:val="28DA628E"/>
    <w:rsid w:val="28DB1665"/>
    <w:rsid w:val="28E268CE"/>
    <w:rsid w:val="28E47BF9"/>
    <w:rsid w:val="28E4EBF2"/>
    <w:rsid w:val="28E551E2"/>
    <w:rsid w:val="28E5F46D"/>
    <w:rsid w:val="28E5F913"/>
    <w:rsid w:val="28E6950A"/>
    <w:rsid w:val="28E80B3E"/>
    <w:rsid w:val="28E88FFB"/>
    <w:rsid w:val="28E941B7"/>
    <w:rsid w:val="28EB49B0"/>
    <w:rsid w:val="28EFCA06"/>
    <w:rsid w:val="28FA7A31"/>
    <w:rsid w:val="28FBC51B"/>
    <w:rsid w:val="28FC2E6D"/>
    <w:rsid w:val="28FE0DB4"/>
    <w:rsid w:val="28FE432C"/>
    <w:rsid w:val="28FEF6C5"/>
    <w:rsid w:val="29009105"/>
    <w:rsid w:val="2900C6C8"/>
    <w:rsid w:val="2903253B"/>
    <w:rsid w:val="2905572A"/>
    <w:rsid w:val="2908AF5A"/>
    <w:rsid w:val="2908CBE7"/>
    <w:rsid w:val="2909D062"/>
    <w:rsid w:val="290C296D"/>
    <w:rsid w:val="290C77F2"/>
    <w:rsid w:val="290C9722"/>
    <w:rsid w:val="290CD69D"/>
    <w:rsid w:val="290D7ED8"/>
    <w:rsid w:val="290E7FCB"/>
    <w:rsid w:val="2910A467"/>
    <w:rsid w:val="29114DDE"/>
    <w:rsid w:val="29128FB0"/>
    <w:rsid w:val="2912E1FF"/>
    <w:rsid w:val="2914383F"/>
    <w:rsid w:val="2918773F"/>
    <w:rsid w:val="291C5F7F"/>
    <w:rsid w:val="291D07CD"/>
    <w:rsid w:val="291D2D16"/>
    <w:rsid w:val="291E3EB6"/>
    <w:rsid w:val="29217A32"/>
    <w:rsid w:val="2922ADE8"/>
    <w:rsid w:val="2923774C"/>
    <w:rsid w:val="29265FFD"/>
    <w:rsid w:val="29271D69"/>
    <w:rsid w:val="2927907B"/>
    <w:rsid w:val="2927DA3D"/>
    <w:rsid w:val="2928B974"/>
    <w:rsid w:val="292B7518"/>
    <w:rsid w:val="292C6356"/>
    <w:rsid w:val="292D423F"/>
    <w:rsid w:val="292E2A17"/>
    <w:rsid w:val="2932B0EF"/>
    <w:rsid w:val="2932D1FF"/>
    <w:rsid w:val="2932E81B"/>
    <w:rsid w:val="29341E9C"/>
    <w:rsid w:val="293436CB"/>
    <w:rsid w:val="29346DE9"/>
    <w:rsid w:val="29359868"/>
    <w:rsid w:val="29363E1D"/>
    <w:rsid w:val="29369F1F"/>
    <w:rsid w:val="2939BCD0"/>
    <w:rsid w:val="293A1845"/>
    <w:rsid w:val="293ADCC9"/>
    <w:rsid w:val="293B0227"/>
    <w:rsid w:val="293FEFC5"/>
    <w:rsid w:val="29405D38"/>
    <w:rsid w:val="2940697F"/>
    <w:rsid w:val="2940E7DC"/>
    <w:rsid w:val="29419163"/>
    <w:rsid w:val="2941B526"/>
    <w:rsid w:val="2943BE79"/>
    <w:rsid w:val="294632A2"/>
    <w:rsid w:val="29464DAA"/>
    <w:rsid w:val="294789B2"/>
    <w:rsid w:val="2949730D"/>
    <w:rsid w:val="294A9052"/>
    <w:rsid w:val="294C4B67"/>
    <w:rsid w:val="294E9905"/>
    <w:rsid w:val="294EA133"/>
    <w:rsid w:val="294FC68F"/>
    <w:rsid w:val="29517C59"/>
    <w:rsid w:val="295359DA"/>
    <w:rsid w:val="2953D97A"/>
    <w:rsid w:val="29566ADA"/>
    <w:rsid w:val="29569868"/>
    <w:rsid w:val="2957D845"/>
    <w:rsid w:val="29585FB7"/>
    <w:rsid w:val="2959D878"/>
    <w:rsid w:val="295C2679"/>
    <w:rsid w:val="295CE91C"/>
    <w:rsid w:val="295D107D"/>
    <w:rsid w:val="295D4CD6"/>
    <w:rsid w:val="295DDD91"/>
    <w:rsid w:val="295DF0CD"/>
    <w:rsid w:val="295E731B"/>
    <w:rsid w:val="2960B788"/>
    <w:rsid w:val="2962B6DB"/>
    <w:rsid w:val="296335D5"/>
    <w:rsid w:val="29646E76"/>
    <w:rsid w:val="2964D642"/>
    <w:rsid w:val="29672712"/>
    <w:rsid w:val="2969D110"/>
    <w:rsid w:val="2969F648"/>
    <w:rsid w:val="296A0542"/>
    <w:rsid w:val="296A68B9"/>
    <w:rsid w:val="296AD57A"/>
    <w:rsid w:val="296C1F39"/>
    <w:rsid w:val="296D839D"/>
    <w:rsid w:val="296E4CD5"/>
    <w:rsid w:val="296F9791"/>
    <w:rsid w:val="29715235"/>
    <w:rsid w:val="2973369C"/>
    <w:rsid w:val="29734256"/>
    <w:rsid w:val="2974DA7B"/>
    <w:rsid w:val="29750129"/>
    <w:rsid w:val="2976880F"/>
    <w:rsid w:val="2977B99F"/>
    <w:rsid w:val="297E1D96"/>
    <w:rsid w:val="297F77D6"/>
    <w:rsid w:val="29820E78"/>
    <w:rsid w:val="2986C9F8"/>
    <w:rsid w:val="29873C8B"/>
    <w:rsid w:val="29887438"/>
    <w:rsid w:val="298877A4"/>
    <w:rsid w:val="29893ABE"/>
    <w:rsid w:val="2989E013"/>
    <w:rsid w:val="298AD025"/>
    <w:rsid w:val="298C362C"/>
    <w:rsid w:val="298CB1AC"/>
    <w:rsid w:val="298D3823"/>
    <w:rsid w:val="298F1EF9"/>
    <w:rsid w:val="29914A52"/>
    <w:rsid w:val="2993385A"/>
    <w:rsid w:val="2993C066"/>
    <w:rsid w:val="2994D404"/>
    <w:rsid w:val="299538C7"/>
    <w:rsid w:val="299971C8"/>
    <w:rsid w:val="299F5EC6"/>
    <w:rsid w:val="29A081EB"/>
    <w:rsid w:val="29A2FC4C"/>
    <w:rsid w:val="29A3B132"/>
    <w:rsid w:val="29A44EDF"/>
    <w:rsid w:val="29A842F6"/>
    <w:rsid w:val="29A90B3A"/>
    <w:rsid w:val="29AAAE8F"/>
    <w:rsid w:val="29AC5469"/>
    <w:rsid w:val="29AE7A1D"/>
    <w:rsid w:val="29B43214"/>
    <w:rsid w:val="29B4B8C7"/>
    <w:rsid w:val="29B552E2"/>
    <w:rsid w:val="29B60608"/>
    <w:rsid w:val="29B81371"/>
    <w:rsid w:val="29B81CC8"/>
    <w:rsid w:val="29BF4863"/>
    <w:rsid w:val="29C1ADF3"/>
    <w:rsid w:val="29C2FD8D"/>
    <w:rsid w:val="29C46319"/>
    <w:rsid w:val="29C59131"/>
    <w:rsid w:val="29C64AAC"/>
    <w:rsid w:val="29C69665"/>
    <w:rsid w:val="29CB8DA4"/>
    <w:rsid w:val="29CC4589"/>
    <w:rsid w:val="29CD0564"/>
    <w:rsid w:val="29CFB4F5"/>
    <w:rsid w:val="29D36C47"/>
    <w:rsid w:val="29D45D28"/>
    <w:rsid w:val="29D4EA5D"/>
    <w:rsid w:val="29D74CA3"/>
    <w:rsid w:val="29D966E4"/>
    <w:rsid w:val="29DAACA8"/>
    <w:rsid w:val="29DACB7E"/>
    <w:rsid w:val="29DBB41F"/>
    <w:rsid w:val="29DEBFAD"/>
    <w:rsid w:val="29DF0C6D"/>
    <w:rsid w:val="29E01C51"/>
    <w:rsid w:val="29E0A86A"/>
    <w:rsid w:val="29E370C7"/>
    <w:rsid w:val="29E5EBBB"/>
    <w:rsid w:val="29E6A6AC"/>
    <w:rsid w:val="29E6B7E0"/>
    <w:rsid w:val="29E83B37"/>
    <w:rsid w:val="29E8862E"/>
    <w:rsid w:val="29E8AD4E"/>
    <w:rsid w:val="29EF1BD0"/>
    <w:rsid w:val="29F0C6E4"/>
    <w:rsid w:val="29F11546"/>
    <w:rsid w:val="29F11D31"/>
    <w:rsid w:val="29F41089"/>
    <w:rsid w:val="29F53888"/>
    <w:rsid w:val="29F6ACEF"/>
    <w:rsid w:val="29F6CDE5"/>
    <w:rsid w:val="29F78381"/>
    <w:rsid w:val="29F80932"/>
    <w:rsid w:val="29F89B10"/>
    <w:rsid w:val="29FB5CE3"/>
    <w:rsid w:val="29FCE7E3"/>
    <w:rsid w:val="29FF02CF"/>
    <w:rsid w:val="29FFD288"/>
    <w:rsid w:val="2A021D68"/>
    <w:rsid w:val="2A028CBE"/>
    <w:rsid w:val="2A02F909"/>
    <w:rsid w:val="2A05F122"/>
    <w:rsid w:val="2A06D382"/>
    <w:rsid w:val="2A07F3C5"/>
    <w:rsid w:val="2A085599"/>
    <w:rsid w:val="2A089292"/>
    <w:rsid w:val="2A0B279D"/>
    <w:rsid w:val="2A0C32C3"/>
    <w:rsid w:val="2A0CD248"/>
    <w:rsid w:val="2A0CE1CD"/>
    <w:rsid w:val="2A0F256D"/>
    <w:rsid w:val="2A10FB4E"/>
    <w:rsid w:val="2A115CE1"/>
    <w:rsid w:val="2A132DB0"/>
    <w:rsid w:val="2A13DC1D"/>
    <w:rsid w:val="2A161921"/>
    <w:rsid w:val="2A165D32"/>
    <w:rsid w:val="2A16BFB6"/>
    <w:rsid w:val="2A16D307"/>
    <w:rsid w:val="2A19647C"/>
    <w:rsid w:val="2A1A8BA0"/>
    <w:rsid w:val="2A1C8D1D"/>
    <w:rsid w:val="2A1CE950"/>
    <w:rsid w:val="2A1E454D"/>
    <w:rsid w:val="2A23984D"/>
    <w:rsid w:val="2A252428"/>
    <w:rsid w:val="2A2683C1"/>
    <w:rsid w:val="2A28480A"/>
    <w:rsid w:val="2A28951D"/>
    <w:rsid w:val="2A2BFE9A"/>
    <w:rsid w:val="2A2EC820"/>
    <w:rsid w:val="2A2F8647"/>
    <w:rsid w:val="2A30DD3F"/>
    <w:rsid w:val="2A315935"/>
    <w:rsid w:val="2A320E0E"/>
    <w:rsid w:val="2A348E34"/>
    <w:rsid w:val="2A368AD3"/>
    <w:rsid w:val="2A37391B"/>
    <w:rsid w:val="2A38FB96"/>
    <w:rsid w:val="2A38FBE0"/>
    <w:rsid w:val="2A3E8DEC"/>
    <w:rsid w:val="2A3EBC0E"/>
    <w:rsid w:val="2A4154F7"/>
    <w:rsid w:val="2A41F9F1"/>
    <w:rsid w:val="2A421236"/>
    <w:rsid w:val="2A430EC8"/>
    <w:rsid w:val="2A43B087"/>
    <w:rsid w:val="2A457A3A"/>
    <w:rsid w:val="2A489FF1"/>
    <w:rsid w:val="2A4C716F"/>
    <w:rsid w:val="2A4CADDE"/>
    <w:rsid w:val="2A4CBFB7"/>
    <w:rsid w:val="2A4DC8B2"/>
    <w:rsid w:val="2A4DCB9C"/>
    <w:rsid w:val="2A4EAEE1"/>
    <w:rsid w:val="2A50650B"/>
    <w:rsid w:val="2A508C49"/>
    <w:rsid w:val="2A51077E"/>
    <w:rsid w:val="2A5193BE"/>
    <w:rsid w:val="2A5336CF"/>
    <w:rsid w:val="2A58ADA0"/>
    <w:rsid w:val="2A5CB296"/>
    <w:rsid w:val="2A5DFF08"/>
    <w:rsid w:val="2A64426C"/>
    <w:rsid w:val="2A658BAF"/>
    <w:rsid w:val="2A677B23"/>
    <w:rsid w:val="2A6AD2BA"/>
    <w:rsid w:val="2A6DD89A"/>
    <w:rsid w:val="2A6E9B89"/>
    <w:rsid w:val="2A6F390B"/>
    <w:rsid w:val="2A71AD87"/>
    <w:rsid w:val="2A72B228"/>
    <w:rsid w:val="2A72FC58"/>
    <w:rsid w:val="2A732305"/>
    <w:rsid w:val="2A735963"/>
    <w:rsid w:val="2A7460C0"/>
    <w:rsid w:val="2A751C3A"/>
    <w:rsid w:val="2A76EF45"/>
    <w:rsid w:val="2A770DC2"/>
    <w:rsid w:val="2A7820CC"/>
    <w:rsid w:val="2A78AD9F"/>
    <w:rsid w:val="2A7A626E"/>
    <w:rsid w:val="2A7B448D"/>
    <w:rsid w:val="2A7C0502"/>
    <w:rsid w:val="2A7CA35C"/>
    <w:rsid w:val="2A7D9969"/>
    <w:rsid w:val="2A7E28B7"/>
    <w:rsid w:val="2A7F5217"/>
    <w:rsid w:val="2A806249"/>
    <w:rsid w:val="2A80AC65"/>
    <w:rsid w:val="2A829A31"/>
    <w:rsid w:val="2A83A3C6"/>
    <w:rsid w:val="2A84F1A5"/>
    <w:rsid w:val="2A86B873"/>
    <w:rsid w:val="2A86C8A9"/>
    <w:rsid w:val="2A879459"/>
    <w:rsid w:val="2A87CCB8"/>
    <w:rsid w:val="2A880DD5"/>
    <w:rsid w:val="2A89E0CA"/>
    <w:rsid w:val="2A8DFE95"/>
    <w:rsid w:val="2A919170"/>
    <w:rsid w:val="2A91BCF8"/>
    <w:rsid w:val="2A951D4A"/>
    <w:rsid w:val="2A973C01"/>
    <w:rsid w:val="2A99CC72"/>
    <w:rsid w:val="2A99CE96"/>
    <w:rsid w:val="2A9A88A2"/>
    <w:rsid w:val="2A9C0CCA"/>
    <w:rsid w:val="2A9C853E"/>
    <w:rsid w:val="2A9DE078"/>
    <w:rsid w:val="2A9E938C"/>
    <w:rsid w:val="2A9FC778"/>
    <w:rsid w:val="2AA0EEBA"/>
    <w:rsid w:val="2AA2C5ED"/>
    <w:rsid w:val="2AA3741A"/>
    <w:rsid w:val="2AA6DDF6"/>
    <w:rsid w:val="2AA85ED8"/>
    <w:rsid w:val="2AAA822B"/>
    <w:rsid w:val="2AAA9C39"/>
    <w:rsid w:val="2AAC8E40"/>
    <w:rsid w:val="2AACD153"/>
    <w:rsid w:val="2AB08CDA"/>
    <w:rsid w:val="2AB129A9"/>
    <w:rsid w:val="2AB1D796"/>
    <w:rsid w:val="2AB1F219"/>
    <w:rsid w:val="2AB25E46"/>
    <w:rsid w:val="2AB2D4FD"/>
    <w:rsid w:val="2AB457A5"/>
    <w:rsid w:val="2AB60ED3"/>
    <w:rsid w:val="2AB757B8"/>
    <w:rsid w:val="2ABA6F12"/>
    <w:rsid w:val="2ABC30A0"/>
    <w:rsid w:val="2ABC7EEB"/>
    <w:rsid w:val="2ABCF40D"/>
    <w:rsid w:val="2ABED2B5"/>
    <w:rsid w:val="2AC1842B"/>
    <w:rsid w:val="2AC3BA03"/>
    <w:rsid w:val="2AC416E5"/>
    <w:rsid w:val="2AC645C6"/>
    <w:rsid w:val="2AC7C3F2"/>
    <w:rsid w:val="2ACBAD53"/>
    <w:rsid w:val="2ACCE387"/>
    <w:rsid w:val="2ACD4D70"/>
    <w:rsid w:val="2ACF1E79"/>
    <w:rsid w:val="2AD0492A"/>
    <w:rsid w:val="2AD0AC6A"/>
    <w:rsid w:val="2AD1671A"/>
    <w:rsid w:val="2AD2DC1A"/>
    <w:rsid w:val="2AD31665"/>
    <w:rsid w:val="2AD5FF70"/>
    <w:rsid w:val="2AD6E35B"/>
    <w:rsid w:val="2AD875D2"/>
    <w:rsid w:val="2AD9A3C0"/>
    <w:rsid w:val="2ADBFF5F"/>
    <w:rsid w:val="2ADE0898"/>
    <w:rsid w:val="2AE231E7"/>
    <w:rsid w:val="2AE42AF1"/>
    <w:rsid w:val="2AE5E027"/>
    <w:rsid w:val="2AE60891"/>
    <w:rsid w:val="2AE7872F"/>
    <w:rsid w:val="2AE7A3B7"/>
    <w:rsid w:val="2AE7B182"/>
    <w:rsid w:val="2AE8338F"/>
    <w:rsid w:val="2AE93459"/>
    <w:rsid w:val="2AE93F85"/>
    <w:rsid w:val="2AE9C606"/>
    <w:rsid w:val="2AEA917E"/>
    <w:rsid w:val="2AEE4F34"/>
    <w:rsid w:val="2AF1701A"/>
    <w:rsid w:val="2AF1AE53"/>
    <w:rsid w:val="2AF3C579"/>
    <w:rsid w:val="2AF49FC3"/>
    <w:rsid w:val="2AF4BDB9"/>
    <w:rsid w:val="2AF5799A"/>
    <w:rsid w:val="2AF66540"/>
    <w:rsid w:val="2AF9B08B"/>
    <w:rsid w:val="2AFECD7D"/>
    <w:rsid w:val="2AFF6030"/>
    <w:rsid w:val="2AFFDC37"/>
    <w:rsid w:val="2B029108"/>
    <w:rsid w:val="2B055FDD"/>
    <w:rsid w:val="2B0593BC"/>
    <w:rsid w:val="2B06C10E"/>
    <w:rsid w:val="2B06E2B1"/>
    <w:rsid w:val="2B08ED27"/>
    <w:rsid w:val="2B09DE58"/>
    <w:rsid w:val="2B0C98E8"/>
    <w:rsid w:val="2B0D6720"/>
    <w:rsid w:val="2B114CF1"/>
    <w:rsid w:val="2B1327C1"/>
    <w:rsid w:val="2B138B0D"/>
    <w:rsid w:val="2B149C9A"/>
    <w:rsid w:val="2B14CB6B"/>
    <w:rsid w:val="2B154C52"/>
    <w:rsid w:val="2B18E8FA"/>
    <w:rsid w:val="2B1968BB"/>
    <w:rsid w:val="2B19C0BF"/>
    <w:rsid w:val="2B19C7CD"/>
    <w:rsid w:val="2B1A2364"/>
    <w:rsid w:val="2B1C20A4"/>
    <w:rsid w:val="2B1CC3CA"/>
    <w:rsid w:val="2B1E1F43"/>
    <w:rsid w:val="2B2155CB"/>
    <w:rsid w:val="2B22D97F"/>
    <w:rsid w:val="2B2492FE"/>
    <w:rsid w:val="2B26F9CA"/>
    <w:rsid w:val="2B27A944"/>
    <w:rsid w:val="2B28677F"/>
    <w:rsid w:val="2B2A20C9"/>
    <w:rsid w:val="2B2A6C4E"/>
    <w:rsid w:val="2B2A6D16"/>
    <w:rsid w:val="2B2D7FD9"/>
    <w:rsid w:val="2B2FF31F"/>
    <w:rsid w:val="2B3002B6"/>
    <w:rsid w:val="2B35C992"/>
    <w:rsid w:val="2B38D0E8"/>
    <w:rsid w:val="2B39A754"/>
    <w:rsid w:val="2B39CB33"/>
    <w:rsid w:val="2B3E7E2A"/>
    <w:rsid w:val="2B422C2C"/>
    <w:rsid w:val="2B43BA2C"/>
    <w:rsid w:val="2B43E82D"/>
    <w:rsid w:val="2B442FB3"/>
    <w:rsid w:val="2B47516F"/>
    <w:rsid w:val="2B47924F"/>
    <w:rsid w:val="2B4826E8"/>
    <w:rsid w:val="2B4B1605"/>
    <w:rsid w:val="2B4C3395"/>
    <w:rsid w:val="2B4D5F6F"/>
    <w:rsid w:val="2B514180"/>
    <w:rsid w:val="2B52590E"/>
    <w:rsid w:val="2B52D783"/>
    <w:rsid w:val="2B53672A"/>
    <w:rsid w:val="2B53E193"/>
    <w:rsid w:val="2B54CF21"/>
    <w:rsid w:val="2B55427D"/>
    <w:rsid w:val="2B597FAA"/>
    <w:rsid w:val="2B59FB0D"/>
    <w:rsid w:val="2B5D675E"/>
    <w:rsid w:val="2B5E214B"/>
    <w:rsid w:val="2B60CA28"/>
    <w:rsid w:val="2B619569"/>
    <w:rsid w:val="2B62EA12"/>
    <w:rsid w:val="2B64F1F8"/>
    <w:rsid w:val="2B679740"/>
    <w:rsid w:val="2B6801F8"/>
    <w:rsid w:val="2B680B70"/>
    <w:rsid w:val="2B6D4198"/>
    <w:rsid w:val="2B6DBFF9"/>
    <w:rsid w:val="2B6DEA37"/>
    <w:rsid w:val="2B6E63AD"/>
    <w:rsid w:val="2B709C6D"/>
    <w:rsid w:val="2B70B1FD"/>
    <w:rsid w:val="2B711BF9"/>
    <w:rsid w:val="2B722AC3"/>
    <w:rsid w:val="2B7240A8"/>
    <w:rsid w:val="2B733F21"/>
    <w:rsid w:val="2B75587B"/>
    <w:rsid w:val="2B75DCA8"/>
    <w:rsid w:val="2B7BB1AD"/>
    <w:rsid w:val="2B7BD654"/>
    <w:rsid w:val="2B7C1B83"/>
    <w:rsid w:val="2B7C4168"/>
    <w:rsid w:val="2B7DE38D"/>
    <w:rsid w:val="2B7FAB5C"/>
    <w:rsid w:val="2B848510"/>
    <w:rsid w:val="2B866BD6"/>
    <w:rsid w:val="2B87625B"/>
    <w:rsid w:val="2B87674F"/>
    <w:rsid w:val="2B87907F"/>
    <w:rsid w:val="2B895154"/>
    <w:rsid w:val="2B89AC08"/>
    <w:rsid w:val="2B89ED9D"/>
    <w:rsid w:val="2B8A2ECA"/>
    <w:rsid w:val="2B8C6458"/>
    <w:rsid w:val="2B8C7872"/>
    <w:rsid w:val="2B927073"/>
    <w:rsid w:val="2B92AA36"/>
    <w:rsid w:val="2B962EA8"/>
    <w:rsid w:val="2B990C4B"/>
    <w:rsid w:val="2B9A3DB0"/>
    <w:rsid w:val="2B9BEF92"/>
    <w:rsid w:val="2B9D16BB"/>
    <w:rsid w:val="2B9EBEA2"/>
    <w:rsid w:val="2BA2791D"/>
    <w:rsid w:val="2BA29904"/>
    <w:rsid w:val="2BA30C56"/>
    <w:rsid w:val="2BA35CAA"/>
    <w:rsid w:val="2BA3E886"/>
    <w:rsid w:val="2BA41AF3"/>
    <w:rsid w:val="2BA64072"/>
    <w:rsid w:val="2BA7B008"/>
    <w:rsid w:val="2BA8B050"/>
    <w:rsid w:val="2BAB545B"/>
    <w:rsid w:val="2BAD1E24"/>
    <w:rsid w:val="2BAE70DB"/>
    <w:rsid w:val="2BAEB30B"/>
    <w:rsid w:val="2BAF4818"/>
    <w:rsid w:val="2BB200FC"/>
    <w:rsid w:val="2BB20EB4"/>
    <w:rsid w:val="2BB2260D"/>
    <w:rsid w:val="2BB2E236"/>
    <w:rsid w:val="2BB2FF82"/>
    <w:rsid w:val="2BB6CFED"/>
    <w:rsid w:val="2BB7514D"/>
    <w:rsid w:val="2BB90E28"/>
    <w:rsid w:val="2BBA37B8"/>
    <w:rsid w:val="2BBB1291"/>
    <w:rsid w:val="2BBC1EB2"/>
    <w:rsid w:val="2BBCF713"/>
    <w:rsid w:val="2BBF375A"/>
    <w:rsid w:val="2BBF4ECD"/>
    <w:rsid w:val="2BC02325"/>
    <w:rsid w:val="2BC03B85"/>
    <w:rsid w:val="2BC2D89F"/>
    <w:rsid w:val="2BC4203F"/>
    <w:rsid w:val="2BC54C63"/>
    <w:rsid w:val="2BC5BCD1"/>
    <w:rsid w:val="2BC915F7"/>
    <w:rsid w:val="2BCA7525"/>
    <w:rsid w:val="2BCB32F2"/>
    <w:rsid w:val="2BCC2FFD"/>
    <w:rsid w:val="2BCD153A"/>
    <w:rsid w:val="2BCD1847"/>
    <w:rsid w:val="2BCE623A"/>
    <w:rsid w:val="2BCE7A70"/>
    <w:rsid w:val="2BD198C9"/>
    <w:rsid w:val="2BD2A185"/>
    <w:rsid w:val="2BD35DC6"/>
    <w:rsid w:val="2BD40EA7"/>
    <w:rsid w:val="2BD4151E"/>
    <w:rsid w:val="2BD45EA3"/>
    <w:rsid w:val="2BD4A176"/>
    <w:rsid w:val="2BDA01BC"/>
    <w:rsid w:val="2BDD22F8"/>
    <w:rsid w:val="2BDE41DD"/>
    <w:rsid w:val="2BDE9C29"/>
    <w:rsid w:val="2BE05F53"/>
    <w:rsid w:val="2BE0F3EB"/>
    <w:rsid w:val="2BE7247D"/>
    <w:rsid w:val="2BEA65C6"/>
    <w:rsid w:val="2BEE6624"/>
    <w:rsid w:val="2BEF3E05"/>
    <w:rsid w:val="2BF20206"/>
    <w:rsid w:val="2BF46ACC"/>
    <w:rsid w:val="2BF6B87C"/>
    <w:rsid w:val="2BF7F6FF"/>
    <w:rsid w:val="2BF953BD"/>
    <w:rsid w:val="2BFA2CB4"/>
    <w:rsid w:val="2BFA80B6"/>
    <w:rsid w:val="2BFABC35"/>
    <w:rsid w:val="2BFAF5D5"/>
    <w:rsid w:val="2BFBBF59"/>
    <w:rsid w:val="2BFE91AE"/>
    <w:rsid w:val="2BFEF25A"/>
    <w:rsid w:val="2BFF38FA"/>
    <w:rsid w:val="2BFF7203"/>
    <w:rsid w:val="2C00979C"/>
    <w:rsid w:val="2C01AFF8"/>
    <w:rsid w:val="2C028BD4"/>
    <w:rsid w:val="2C0660FD"/>
    <w:rsid w:val="2C0840EE"/>
    <w:rsid w:val="2C0AA9E5"/>
    <w:rsid w:val="2C0B0402"/>
    <w:rsid w:val="2C0CD6CC"/>
    <w:rsid w:val="2C101770"/>
    <w:rsid w:val="2C10A60D"/>
    <w:rsid w:val="2C117642"/>
    <w:rsid w:val="2C13A3E7"/>
    <w:rsid w:val="2C16A6A5"/>
    <w:rsid w:val="2C16FA85"/>
    <w:rsid w:val="2C180747"/>
    <w:rsid w:val="2C18EAFB"/>
    <w:rsid w:val="2C195796"/>
    <w:rsid w:val="2C1A8458"/>
    <w:rsid w:val="2C1B6AE0"/>
    <w:rsid w:val="2C1D0A86"/>
    <w:rsid w:val="2C1D3CC0"/>
    <w:rsid w:val="2C1E6A92"/>
    <w:rsid w:val="2C224D23"/>
    <w:rsid w:val="2C2355DA"/>
    <w:rsid w:val="2C264BE7"/>
    <w:rsid w:val="2C264F38"/>
    <w:rsid w:val="2C26DA47"/>
    <w:rsid w:val="2C289F44"/>
    <w:rsid w:val="2C28B654"/>
    <w:rsid w:val="2C29A6F0"/>
    <w:rsid w:val="2C31BA3D"/>
    <w:rsid w:val="2C331670"/>
    <w:rsid w:val="2C3351FC"/>
    <w:rsid w:val="2C337C3C"/>
    <w:rsid w:val="2C34EBD0"/>
    <w:rsid w:val="2C36EF3A"/>
    <w:rsid w:val="2C36F2AB"/>
    <w:rsid w:val="2C390D8C"/>
    <w:rsid w:val="2C39F3EC"/>
    <w:rsid w:val="2C3CB5C1"/>
    <w:rsid w:val="2C3CE255"/>
    <w:rsid w:val="2C3DCE7C"/>
    <w:rsid w:val="2C3E208F"/>
    <w:rsid w:val="2C3F847F"/>
    <w:rsid w:val="2C3FD217"/>
    <w:rsid w:val="2C40F0BB"/>
    <w:rsid w:val="2C416748"/>
    <w:rsid w:val="2C421304"/>
    <w:rsid w:val="2C42787D"/>
    <w:rsid w:val="2C457196"/>
    <w:rsid w:val="2C45CFF1"/>
    <w:rsid w:val="2C461674"/>
    <w:rsid w:val="2C47687C"/>
    <w:rsid w:val="2C4795C2"/>
    <w:rsid w:val="2C4A906C"/>
    <w:rsid w:val="2C4DC190"/>
    <w:rsid w:val="2C4EFAAC"/>
    <w:rsid w:val="2C51FF52"/>
    <w:rsid w:val="2C537F5F"/>
    <w:rsid w:val="2C53A88F"/>
    <w:rsid w:val="2C54D29A"/>
    <w:rsid w:val="2C55B216"/>
    <w:rsid w:val="2C55FABF"/>
    <w:rsid w:val="2C571A8B"/>
    <w:rsid w:val="2C5812C7"/>
    <w:rsid w:val="2C5C8DF4"/>
    <w:rsid w:val="2C5D8B8F"/>
    <w:rsid w:val="2C65E9B9"/>
    <w:rsid w:val="2C6827F4"/>
    <w:rsid w:val="2C68F39B"/>
    <w:rsid w:val="2C6B510B"/>
    <w:rsid w:val="2C6BCA09"/>
    <w:rsid w:val="2C6DA996"/>
    <w:rsid w:val="2C6E06E0"/>
    <w:rsid w:val="2C6F7F1E"/>
    <w:rsid w:val="2C7298E1"/>
    <w:rsid w:val="2C72E018"/>
    <w:rsid w:val="2C72F1C6"/>
    <w:rsid w:val="2C738511"/>
    <w:rsid w:val="2C73EB0C"/>
    <w:rsid w:val="2C7417D0"/>
    <w:rsid w:val="2C74759D"/>
    <w:rsid w:val="2C759545"/>
    <w:rsid w:val="2C75C58D"/>
    <w:rsid w:val="2C76DCBB"/>
    <w:rsid w:val="2C77B2C4"/>
    <w:rsid w:val="2C77FE98"/>
    <w:rsid w:val="2C7803C6"/>
    <w:rsid w:val="2C7A6279"/>
    <w:rsid w:val="2C7B99C4"/>
    <w:rsid w:val="2C7C4881"/>
    <w:rsid w:val="2C7F0A87"/>
    <w:rsid w:val="2C8069A0"/>
    <w:rsid w:val="2C83759C"/>
    <w:rsid w:val="2C85BA02"/>
    <w:rsid w:val="2C87ADAB"/>
    <w:rsid w:val="2C87F62A"/>
    <w:rsid w:val="2C880EE7"/>
    <w:rsid w:val="2C888CC6"/>
    <w:rsid w:val="2C88BA3A"/>
    <w:rsid w:val="2C88FF2F"/>
    <w:rsid w:val="2C89B1FD"/>
    <w:rsid w:val="2C89DE10"/>
    <w:rsid w:val="2C8A8D45"/>
    <w:rsid w:val="2C8EFAB7"/>
    <w:rsid w:val="2C8FDDDD"/>
    <w:rsid w:val="2C9150A4"/>
    <w:rsid w:val="2C92BABB"/>
    <w:rsid w:val="2C942781"/>
    <w:rsid w:val="2C94EF79"/>
    <w:rsid w:val="2C94EFBD"/>
    <w:rsid w:val="2C955FF0"/>
    <w:rsid w:val="2C9607C2"/>
    <w:rsid w:val="2C96084A"/>
    <w:rsid w:val="2C96DC1C"/>
    <w:rsid w:val="2C984F02"/>
    <w:rsid w:val="2C9A77BE"/>
    <w:rsid w:val="2C9BF7B9"/>
    <w:rsid w:val="2CA2B635"/>
    <w:rsid w:val="2CA37A1E"/>
    <w:rsid w:val="2CA520B1"/>
    <w:rsid w:val="2CA5560B"/>
    <w:rsid w:val="2CA5B36F"/>
    <w:rsid w:val="2CA6DA36"/>
    <w:rsid w:val="2CA9B4E4"/>
    <w:rsid w:val="2CAB020C"/>
    <w:rsid w:val="2CAC7393"/>
    <w:rsid w:val="2CACD94D"/>
    <w:rsid w:val="2CAE0D58"/>
    <w:rsid w:val="2CAF4447"/>
    <w:rsid w:val="2CAF4971"/>
    <w:rsid w:val="2CB04967"/>
    <w:rsid w:val="2CB18C9D"/>
    <w:rsid w:val="2CB7DECB"/>
    <w:rsid w:val="2CB8CF0C"/>
    <w:rsid w:val="2CB943F3"/>
    <w:rsid w:val="2CBA34E7"/>
    <w:rsid w:val="2CBA814B"/>
    <w:rsid w:val="2CBAE35C"/>
    <w:rsid w:val="2CBBF1E8"/>
    <w:rsid w:val="2CC02AF0"/>
    <w:rsid w:val="2CC0DF4F"/>
    <w:rsid w:val="2CC26A98"/>
    <w:rsid w:val="2CC2982A"/>
    <w:rsid w:val="2CC31AFB"/>
    <w:rsid w:val="2CC4670F"/>
    <w:rsid w:val="2CC67D3B"/>
    <w:rsid w:val="2CC715E3"/>
    <w:rsid w:val="2CC7BACB"/>
    <w:rsid w:val="2CC921D0"/>
    <w:rsid w:val="2CC97B2B"/>
    <w:rsid w:val="2CC9DFDA"/>
    <w:rsid w:val="2CCA6BBD"/>
    <w:rsid w:val="2CCE7A8C"/>
    <w:rsid w:val="2CD3AC5B"/>
    <w:rsid w:val="2CD3FC5D"/>
    <w:rsid w:val="2CD4CD5E"/>
    <w:rsid w:val="2CD501AC"/>
    <w:rsid w:val="2CD5C2AB"/>
    <w:rsid w:val="2CD5F34A"/>
    <w:rsid w:val="2CD69078"/>
    <w:rsid w:val="2CD84DB1"/>
    <w:rsid w:val="2CDBC219"/>
    <w:rsid w:val="2CDCD37D"/>
    <w:rsid w:val="2CDD44CF"/>
    <w:rsid w:val="2CDE64A1"/>
    <w:rsid w:val="2CE26FC5"/>
    <w:rsid w:val="2CE3CC81"/>
    <w:rsid w:val="2CE5AE88"/>
    <w:rsid w:val="2CE6F729"/>
    <w:rsid w:val="2CE9531A"/>
    <w:rsid w:val="2CEC24AC"/>
    <w:rsid w:val="2CF0019C"/>
    <w:rsid w:val="2CF21DCD"/>
    <w:rsid w:val="2CF2C026"/>
    <w:rsid w:val="2CF38ED0"/>
    <w:rsid w:val="2CF541DB"/>
    <w:rsid w:val="2CF75B07"/>
    <w:rsid w:val="2CFB4088"/>
    <w:rsid w:val="2CFC578E"/>
    <w:rsid w:val="2CFDF917"/>
    <w:rsid w:val="2CFE2868"/>
    <w:rsid w:val="2D00C26E"/>
    <w:rsid w:val="2D069520"/>
    <w:rsid w:val="2D06E992"/>
    <w:rsid w:val="2D0926B4"/>
    <w:rsid w:val="2D0AA602"/>
    <w:rsid w:val="2D0AE50D"/>
    <w:rsid w:val="2D0B693F"/>
    <w:rsid w:val="2D0F7324"/>
    <w:rsid w:val="2D11784E"/>
    <w:rsid w:val="2D11C7E9"/>
    <w:rsid w:val="2D1499DE"/>
    <w:rsid w:val="2D149C63"/>
    <w:rsid w:val="2D18AB2F"/>
    <w:rsid w:val="2D192631"/>
    <w:rsid w:val="2D1B5EB1"/>
    <w:rsid w:val="2D1E8037"/>
    <w:rsid w:val="2D1FDB8B"/>
    <w:rsid w:val="2D20CFDF"/>
    <w:rsid w:val="2D21C893"/>
    <w:rsid w:val="2D223F8D"/>
    <w:rsid w:val="2D24D914"/>
    <w:rsid w:val="2D25F674"/>
    <w:rsid w:val="2D2A76D4"/>
    <w:rsid w:val="2D2C49DF"/>
    <w:rsid w:val="2D2C6E75"/>
    <w:rsid w:val="2D358018"/>
    <w:rsid w:val="2D3C0CBD"/>
    <w:rsid w:val="2D3C7E9F"/>
    <w:rsid w:val="2D3D102D"/>
    <w:rsid w:val="2D3D5BA7"/>
    <w:rsid w:val="2D3E9AD8"/>
    <w:rsid w:val="2D427D1D"/>
    <w:rsid w:val="2D43CD87"/>
    <w:rsid w:val="2D4528C9"/>
    <w:rsid w:val="2D459DE0"/>
    <w:rsid w:val="2D4632BB"/>
    <w:rsid w:val="2D4730AC"/>
    <w:rsid w:val="2D47A338"/>
    <w:rsid w:val="2D488F78"/>
    <w:rsid w:val="2D4B3FD0"/>
    <w:rsid w:val="2D4D6BFC"/>
    <w:rsid w:val="2D4E39BC"/>
    <w:rsid w:val="2D4E8C22"/>
    <w:rsid w:val="2D515A24"/>
    <w:rsid w:val="2D526B64"/>
    <w:rsid w:val="2D52F85D"/>
    <w:rsid w:val="2D559490"/>
    <w:rsid w:val="2D587FA7"/>
    <w:rsid w:val="2D58E008"/>
    <w:rsid w:val="2D590E23"/>
    <w:rsid w:val="2D5E39AE"/>
    <w:rsid w:val="2D5E5F95"/>
    <w:rsid w:val="2D5ED8E0"/>
    <w:rsid w:val="2D5EFE6E"/>
    <w:rsid w:val="2D5FE866"/>
    <w:rsid w:val="2D5FE95C"/>
    <w:rsid w:val="2D6097CA"/>
    <w:rsid w:val="2D6617B9"/>
    <w:rsid w:val="2D664CCB"/>
    <w:rsid w:val="2D67A12B"/>
    <w:rsid w:val="2D68AE99"/>
    <w:rsid w:val="2D6A6946"/>
    <w:rsid w:val="2D6AFD90"/>
    <w:rsid w:val="2D6CC7DB"/>
    <w:rsid w:val="2D6E0115"/>
    <w:rsid w:val="2D6E6877"/>
    <w:rsid w:val="2D6F6520"/>
    <w:rsid w:val="2D6FCF4B"/>
    <w:rsid w:val="2D739A71"/>
    <w:rsid w:val="2D743D1B"/>
    <w:rsid w:val="2D74B96C"/>
    <w:rsid w:val="2D74CCBA"/>
    <w:rsid w:val="2D75ED67"/>
    <w:rsid w:val="2D76A46F"/>
    <w:rsid w:val="2D770D05"/>
    <w:rsid w:val="2D77A98D"/>
    <w:rsid w:val="2D7C9780"/>
    <w:rsid w:val="2D7EF20C"/>
    <w:rsid w:val="2D7EF8EE"/>
    <w:rsid w:val="2D7F1559"/>
    <w:rsid w:val="2D7FE172"/>
    <w:rsid w:val="2D810AAC"/>
    <w:rsid w:val="2D860126"/>
    <w:rsid w:val="2D880666"/>
    <w:rsid w:val="2D882314"/>
    <w:rsid w:val="2D88425E"/>
    <w:rsid w:val="2D89F7A5"/>
    <w:rsid w:val="2D8B0D36"/>
    <w:rsid w:val="2D8B63BE"/>
    <w:rsid w:val="2D8B9CA7"/>
    <w:rsid w:val="2D8BBEF3"/>
    <w:rsid w:val="2D8E2F4E"/>
    <w:rsid w:val="2D90957B"/>
    <w:rsid w:val="2D93DA22"/>
    <w:rsid w:val="2D94D2F8"/>
    <w:rsid w:val="2D97099E"/>
    <w:rsid w:val="2D9715BD"/>
    <w:rsid w:val="2D97BF60"/>
    <w:rsid w:val="2D992FC0"/>
    <w:rsid w:val="2D9AE698"/>
    <w:rsid w:val="2D9B0AF1"/>
    <w:rsid w:val="2D9D3E68"/>
    <w:rsid w:val="2D9D6516"/>
    <w:rsid w:val="2D9F61A6"/>
    <w:rsid w:val="2DA43C31"/>
    <w:rsid w:val="2DA4C57D"/>
    <w:rsid w:val="2DA77A03"/>
    <w:rsid w:val="2DAA0A6F"/>
    <w:rsid w:val="2DAA9636"/>
    <w:rsid w:val="2DAEDA5C"/>
    <w:rsid w:val="2DAF8E20"/>
    <w:rsid w:val="2DAF92C1"/>
    <w:rsid w:val="2DAFED48"/>
    <w:rsid w:val="2DB05003"/>
    <w:rsid w:val="2DB37119"/>
    <w:rsid w:val="2DB6F572"/>
    <w:rsid w:val="2DB9396E"/>
    <w:rsid w:val="2DBB1268"/>
    <w:rsid w:val="2DBDABE4"/>
    <w:rsid w:val="2DBE4497"/>
    <w:rsid w:val="2DC14A53"/>
    <w:rsid w:val="2DC4791B"/>
    <w:rsid w:val="2DC5DFAB"/>
    <w:rsid w:val="2DC880EF"/>
    <w:rsid w:val="2DC919A0"/>
    <w:rsid w:val="2DC98209"/>
    <w:rsid w:val="2DC9A52A"/>
    <w:rsid w:val="2DCA244A"/>
    <w:rsid w:val="2DCACA9B"/>
    <w:rsid w:val="2DCD3FC2"/>
    <w:rsid w:val="2DCD78C0"/>
    <w:rsid w:val="2DCEC284"/>
    <w:rsid w:val="2DCF4C9D"/>
    <w:rsid w:val="2DD169A2"/>
    <w:rsid w:val="2DD22EB2"/>
    <w:rsid w:val="2DD334BE"/>
    <w:rsid w:val="2DD36E44"/>
    <w:rsid w:val="2DD6B582"/>
    <w:rsid w:val="2DD6D59C"/>
    <w:rsid w:val="2DD71D6D"/>
    <w:rsid w:val="2DD88E60"/>
    <w:rsid w:val="2DDC80FA"/>
    <w:rsid w:val="2DDCBE18"/>
    <w:rsid w:val="2DDD0D77"/>
    <w:rsid w:val="2DDE4E89"/>
    <w:rsid w:val="2DDEF12A"/>
    <w:rsid w:val="2DE0A649"/>
    <w:rsid w:val="2DE28CEB"/>
    <w:rsid w:val="2DE424EE"/>
    <w:rsid w:val="2DE5C994"/>
    <w:rsid w:val="2DE93E81"/>
    <w:rsid w:val="2DE9C134"/>
    <w:rsid w:val="2DEAF569"/>
    <w:rsid w:val="2DEE8646"/>
    <w:rsid w:val="2DF07C4D"/>
    <w:rsid w:val="2DF3164E"/>
    <w:rsid w:val="2DF32678"/>
    <w:rsid w:val="2DF379C9"/>
    <w:rsid w:val="2DF4C983"/>
    <w:rsid w:val="2DF913DA"/>
    <w:rsid w:val="2DF95BB4"/>
    <w:rsid w:val="2DF9EE31"/>
    <w:rsid w:val="2DFB0FE7"/>
    <w:rsid w:val="2DFB20DC"/>
    <w:rsid w:val="2DFBE46C"/>
    <w:rsid w:val="2DFEE403"/>
    <w:rsid w:val="2E01734E"/>
    <w:rsid w:val="2E02997D"/>
    <w:rsid w:val="2E0796DB"/>
    <w:rsid w:val="2E0BB094"/>
    <w:rsid w:val="2E0BBD0C"/>
    <w:rsid w:val="2E0CBC81"/>
    <w:rsid w:val="2E0DC4E5"/>
    <w:rsid w:val="2E112F4E"/>
    <w:rsid w:val="2E12BA5F"/>
    <w:rsid w:val="2E15AE1A"/>
    <w:rsid w:val="2E167C4D"/>
    <w:rsid w:val="2E175E3A"/>
    <w:rsid w:val="2E17CFC5"/>
    <w:rsid w:val="2E17D7D4"/>
    <w:rsid w:val="2E1B1606"/>
    <w:rsid w:val="2E1CFE7C"/>
    <w:rsid w:val="2E1D11F0"/>
    <w:rsid w:val="2E1DAD8C"/>
    <w:rsid w:val="2E201CCE"/>
    <w:rsid w:val="2E204E29"/>
    <w:rsid w:val="2E2089CA"/>
    <w:rsid w:val="2E2229E5"/>
    <w:rsid w:val="2E24D597"/>
    <w:rsid w:val="2E260192"/>
    <w:rsid w:val="2E26294C"/>
    <w:rsid w:val="2E26EFA0"/>
    <w:rsid w:val="2E27EFB2"/>
    <w:rsid w:val="2E2AE37B"/>
    <w:rsid w:val="2E2B84C1"/>
    <w:rsid w:val="2E2C5C4F"/>
    <w:rsid w:val="2E2E008F"/>
    <w:rsid w:val="2E31A025"/>
    <w:rsid w:val="2E350BEA"/>
    <w:rsid w:val="2E382DF2"/>
    <w:rsid w:val="2E391FEA"/>
    <w:rsid w:val="2E3CDDBB"/>
    <w:rsid w:val="2E3F3F20"/>
    <w:rsid w:val="2E3F53E2"/>
    <w:rsid w:val="2E419326"/>
    <w:rsid w:val="2E41E3B0"/>
    <w:rsid w:val="2E423FC9"/>
    <w:rsid w:val="2E4394C6"/>
    <w:rsid w:val="2E441AB6"/>
    <w:rsid w:val="2E478925"/>
    <w:rsid w:val="2E496446"/>
    <w:rsid w:val="2E49784B"/>
    <w:rsid w:val="2E4A385E"/>
    <w:rsid w:val="2E4AAFF0"/>
    <w:rsid w:val="2E4BA52C"/>
    <w:rsid w:val="2E4E7618"/>
    <w:rsid w:val="2E51211F"/>
    <w:rsid w:val="2E51ECE2"/>
    <w:rsid w:val="2E524BA8"/>
    <w:rsid w:val="2E531E8D"/>
    <w:rsid w:val="2E54634B"/>
    <w:rsid w:val="2E55E4EC"/>
    <w:rsid w:val="2E56B4CA"/>
    <w:rsid w:val="2E5A6740"/>
    <w:rsid w:val="2E5D8671"/>
    <w:rsid w:val="2E5E5B5E"/>
    <w:rsid w:val="2E5F8E5C"/>
    <w:rsid w:val="2E5FFAD0"/>
    <w:rsid w:val="2E644006"/>
    <w:rsid w:val="2E6554B7"/>
    <w:rsid w:val="2E664FEF"/>
    <w:rsid w:val="2E666E84"/>
    <w:rsid w:val="2E66E5B6"/>
    <w:rsid w:val="2E6C5392"/>
    <w:rsid w:val="2E6D6D9F"/>
    <w:rsid w:val="2E6E049D"/>
    <w:rsid w:val="2E6E3FE5"/>
    <w:rsid w:val="2E6E65E9"/>
    <w:rsid w:val="2E6E8758"/>
    <w:rsid w:val="2E6F7CB9"/>
    <w:rsid w:val="2E723963"/>
    <w:rsid w:val="2E72F9FC"/>
    <w:rsid w:val="2E7495A0"/>
    <w:rsid w:val="2E74C46A"/>
    <w:rsid w:val="2E765B11"/>
    <w:rsid w:val="2E768D2B"/>
    <w:rsid w:val="2E780B8C"/>
    <w:rsid w:val="2E79402A"/>
    <w:rsid w:val="2E796A65"/>
    <w:rsid w:val="2E7A7BCA"/>
    <w:rsid w:val="2E7BE0C6"/>
    <w:rsid w:val="2E7D6FD8"/>
    <w:rsid w:val="2E7ECEF8"/>
    <w:rsid w:val="2E8016C1"/>
    <w:rsid w:val="2E8240B4"/>
    <w:rsid w:val="2E83BB42"/>
    <w:rsid w:val="2E845551"/>
    <w:rsid w:val="2E84DA53"/>
    <w:rsid w:val="2E885724"/>
    <w:rsid w:val="2E894C47"/>
    <w:rsid w:val="2E8A20AD"/>
    <w:rsid w:val="2E8B0282"/>
    <w:rsid w:val="2E8B8DC3"/>
    <w:rsid w:val="2E8C59C4"/>
    <w:rsid w:val="2E8DF442"/>
    <w:rsid w:val="2E8F3700"/>
    <w:rsid w:val="2E905867"/>
    <w:rsid w:val="2E957380"/>
    <w:rsid w:val="2E980459"/>
    <w:rsid w:val="2E99A697"/>
    <w:rsid w:val="2E99F7F8"/>
    <w:rsid w:val="2E9A5714"/>
    <w:rsid w:val="2E9B6E82"/>
    <w:rsid w:val="2E9B83DC"/>
    <w:rsid w:val="2E9D0C99"/>
    <w:rsid w:val="2E9E3665"/>
    <w:rsid w:val="2EA28254"/>
    <w:rsid w:val="2EA4EF2C"/>
    <w:rsid w:val="2EA59535"/>
    <w:rsid w:val="2EA9D243"/>
    <w:rsid w:val="2EAA0960"/>
    <w:rsid w:val="2EAA40F1"/>
    <w:rsid w:val="2EAAC164"/>
    <w:rsid w:val="2EAAEBB0"/>
    <w:rsid w:val="2EAD501F"/>
    <w:rsid w:val="2EAD78B3"/>
    <w:rsid w:val="2EB3BDEC"/>
    <w:rsid w:val="2EB75D63"/>
    <w:rsid w:val="2EB7E55F"/>
    <w:rsid w:val="2EB9C4A8"/>
    <w:rsid w:val="2EBE81F1"/>
    <w:rsid w:val="2EC074F6"/>
    <w:rsid w:val="2EC09918"/>
    <w:rsid w:val="2EC3B6B5"/>
    <w:rsid w:val="2EC57593"/>
    <w:rsid w:val="2EC718AE"/>
    <w:rsid w:val="2EC71E04"/>
    <w:rsid w:val="2ECC0495"/>
    <w:rsid w:val="2ECCAAEB"/>
    <w:rsid w:val="2ECE87AC"/>
    <w:rsid w:val="2ECECA40"/>
    <w:rsid w:val="2ED1BD9B"/>
    <w:rsid w:val="2ED476ED"/>
    <w:rsid w:val="2ED4AFBB"/>
    <w:rsid w:val="2ED706CA"/>
    <w:rsid w:val="2ED8A8B0"/>
    <w:rsid w:val="2EDFD2A8"/>
    <w:rsid w:val="2EE0BE41"/>
    <w:rsid w:val="2EE0C904"/>
    <w:rsid w:val="2EE3121D"/>
    <w:rsid w:val="2EE4B326"/>
    <w:rsid w:val="2EE577E0"/>
    <w:rsid w:val="2EE8A63F"/>
    <w:rsid w:val="2EE9AA23"/>
    <w:rsid w:val="2EEBAEAD"/>
    <w:rsid w:val="2EEC5D08"/>
    <w:rsid w:val="2EED3750"/>
    <w:rsid w:val="2EED73EA"/>
    <w:rsid w:val="2EEDE934"/>
    <w:rsid w:val="2EEF7137"/>
    <w:rsid w:val="2EF0A36D"/>
    <w:rsid w:val="2EF255FB"/>
    <w:rsid w:val="2EF69E5B"/>
    <w:rsid w:val="2EF824DC"/>
    <w:rsid w:val="2EF84D1F"/>
    <w:rsid w:val="2EF895CA"/>
    <w:rsid w:val="2EFA07B9"/>
    <w:rsid w:val="2EFB22E7"/>
    <w:rsid w:val="2EFB3395"/>
    <w:rsid w:val="2EFC4DA3"/>
    <w:rsid w:val="2EFC66F2"/>
    <w:rsid w:val="2EFD1668"/>
    <w:rsid w:val="2EFDE393"/>
    <w:rsid w:val="2EFF7AD3"/>
    <w:rsid w:val="2F033D5F"/>
    <w:rsid w:val="2F0BEF2B"/>
    <w:rsid w:val="2F0C04E4"/>
    <w:rsid w:val="2F0C1CA1"/>
    <w:rsid w:val="2F0EB7DB"/>
    <w:rsid w:val="2F0ED83D"/>
    <w:rsid w:val="2F0F4E1B"/>
    <w:rsid w:val="2F14CBB1"/>
    <w:rsid w:val="2F15E2FE"/>
    <w:rsid w:val="2F1709DB"/>
    <w:rsid w:val="2F18D55B"/>
    <w:rsid w:val="2F190309"/>
    <w:rsid w:val="2F1BA383"/>
    <w:rsid w:val="2F1D4385"/>
    <w:rsid w:val="2F20A654"/>
    <w:rsid w:val="2F21EC04"/>
    <w:rsid w:val="2F26AF65"/>
    <w:rsid w:val="2F299D29"/>
    <w:rsid w:val="2F2A1FB6"/>
    <w:rsid w:val="2F2CCFE0"/>
    <w:rsid w:val="2F2D711C"/>
    <w:rsid w:val="2F2EDB0B"/>
    <w:rsid w:val="2F2F1554"/>
    <w:rsid w:val="2F326901"/>
    <w:rsid w:val="2F3302B7"/>
    <w:rsid w:val="2F343C07"/>
    <w:rsid w:val="2F348FC6"/>
    <w:rsid w:val="2F349F19"/>
    <w:rsid w:val="2F351E59"/>
    <w:rsid w:val="2F36018B"/>
    <w:rsid w:val="2F387886"/>
    <w:rsid w:val="2F3A4583"/>
    <w:rsid w:val="2F3A85A2"/>
    <w:rsid w:val="2F3AD45D"/>
    <w:rsid w:val="2F3AE0C4"/>
    <w:rsid w:val="2F3B2ABF"/>
    <w:rsid w:val="2F3B6F10"/>
    <w:rsid w:val="2F3CC45F"/>
    <w:rsid w:val="2F3E0D12"/>
    <w:rsid w:val="2F3EFB95"/>
    <w:rsid w:val="2F3F8760"/>
    <w:rsid w:val="2F3FEFB0"/>
    <w:rsid w:val="2F40F2C8"/>
    <w:rsid w:val="2F42FF78"/>
    <w:rsid w:val="2F442C7C"/>
    <w:rsid w:val="2F46CC60"/>
    <w:rsid w:val="2F49F0B5"/>
    <w:rsid w:val="2F4CED7F"/>
    <w:rsid w:val="2F4DAD50"/>
    <w:rsid w:val="2F4DFB89"/>
    <w:rsid w:val="2F4EED4D"/>
    <w:rsid w:val="2F53F50E"/>
    <w:rsid w:val="2F541B38"/>
    <w:rsid w:val="2F56104D"/>
    <w:rsid w:val="2F59A104"/>
    <w:rsid w:val="2F59D84B"/>
    <w:rsid w:val="2F5C04EC"/>
    <w:rsid w:val="2F5CD398"/>
    <w:rsid w:val="2F5E057F"/>
    <w:rsid w:val="2F5E7485"/>
    <w:rsid w:val="2F63EA30"/>
    <w:rsid w:val="2F643BA9"/>
    <w:rsid w:val="2F67F52C"/>
    <w:rsid w:val="2F6857CA"/>
    <w:rsid w:val="2F692679"/>
    <w:rsid w:val="2F6E8E1E"/>
    <w:rsid w:val="2F70F63C"/>
    <w:rsid w:val="2F71C58B"/>
    <w:rsid w:val="2F72C8A8"/>
    <w:rsid w:val="2F743427"/>
    <w:rsid w:val="2F74FCBF"/>
    <w:rsid w:val="2F7652A0"/>
    <w:rsid w:val="2F767B10"/>
    <w:rsid w:val="2F7843D8"/>
    <w:rsid w:val="2F7C6269"/>
    <w:rsid w:val="2F7F993A"/>
    <w:rsid w:val="2F810E2B"/>
    <w:rsid w:val="2F851F6A"/>
    <w:rsid w:val="2F85A978"/>
    <w:rsid w:val="2F8788B6"/>
    <w:rsid w:val="2F8914F2"/>
    <w:rsid w:val="2F8A4ED7"/>
    <w:rsid w:val="2F8D54EA"/>
    <w:rsid w:val="2F8EB920"/>
    <w:rsid w:val="2F908D71"/>
    <w:rsid w:val="2F914AC8"/>
    <w:rsid w:val="2F921543"/>
    <w:rsid w:val="2F93922F"/>
    <w:rsid w:val="2F95354A"/>
    <w:rsid w:val="2F964EE6"/>
    <w:rsid w:val="2F97017F"/>
    <w:rsid w:val="2F990F0D"/>
    <w:rsid w:val="2F9B0EB9"/>
    <w:rsid w:val="2F9C7631"/>
    <w:rsid w:val="2F9F02E7"/>
    <w:rsid w:val="2F9FF094"/>
    <w:rsid w:val="2FA06E6B"/>
    <w:rsid w:val="2FA1BD88"/>
    <w:rsid w:val="2FA20B7B"/>
    <w:rsid w:val="2FA23732"/>
    <w:rsid w:val="2FA2A10B"/>
    <w:rsid w:val="2FA4A741"/>
    <w:rsid w:val="2FA4F156"/>
    <w:rsid w:val="2FA6EDF9"/>
    <w:rsid w:val="2FA77112"/>
    <w:rsid w:val="2FA8CB93"/>
    <w:rsid w:val="2FA93A9F"/>
    <w:rsid w:val="2FAACD28"/>
    <w:rsid w:val="2FAAE44C"/>
    <w:rsid w:val="2FABD9E7"/>
    <w:rsid w:val="2FAC719C"/>
    <w:rsid w:val="2FAE33C1"/>
    <w:rsid w:val="2FAFB33A"/>
    <w:rsid w:val="2FB08873"/>
    <w:rsid w:val="2FB0F9FA"/>
    <w:rsid w:val="2FB1F5D2"/>
    <w:rsid w:val="2FB37194"/>
    <w:rsid w:val="2FB4740D"/>
    <w:rsid w:val="2FB49994"/>
    <w:rsid w:val="2FB4C7C3"/>
    <w:rsid w:val="2FB5F13E"/>
    <w:rsid w:val="2FB63392"/>
    <w:rsid w:val="2FB6B361"/>
    <w:rsid w:val="2FB93A77"/>
    <w:rsid w:val="2FBA3BE3"/>
    <w:rsid w:val="2FBA3E9E"/>
    <w:rsid w:val="2FBA78DC"/>
    <w:rsid w:val="2FBC68C3"/>
    <w:rsid w:val="2FBE45DE"/>
    <w:rsid w:val="2FBFCDB5"/>
    <w:rsid w:val="2FC60BF9"/>
    <w:rsid w:val="2FC74BFA"/>
    <w:rsid w:val="2FC78931"/>
    <w:rsid w:val="2FC8C489"/>
    <w:rsid w:val="2FCA83EF"/>
    <w:rsid w:val="2FCAD158"/>
    <w:rsid w:val="2FCAF399"/>
    <w:rsid w:val="2FD0F17B"/>
    <w:rsid w:val="2FD12152"/>
    <w:rsid w:val="2FD12481"/>
    <w:rsid w:val="2FD178C8"/>
    <w:rsid w:val="2FD26DC2"/>
    <w:rsid w:val="2FD491E4"/>
    <w:rsid w:val="2FD51FA5"/>
    <w:rsid w:val="2FD56F27"/>
    <w:rsid w:val="2FD75B65"/>
    <w:rsid w:val="2FD89F53"/>
    <w:rsid w:val="2FD8B920"/>
    <w:rsid w:val="2FD93BC9"/>
    <w:rsid w:val="2FDAEEB4"/>
    <w:rsid w:val="2FDEFD1D"/>
    <w:rsid w:val="2FDFCEAB"/>
    <w:rsid w:val="2FE0F66C"/>
    <w:rsid w:val="2FE2F83A"/>
    <w:rsid w:val="2FE35A8C"/>
    <w:rsid w:val="2FE3DB60"/>
    <w:rsid w:val="2FE4224F"/>
    <w:rsid w:val="2FE42916"/>
    <w:rsid w:val="2FEAAE11"/>
    <w:rsid w:val="2FEC397A"/>
    <w:rsid w:val="2FED0589"/>
    <w:rsid w:val="2FEF4B21"/>
    <w:rsid w:val="2FF1FB2D"/>
    <w:rsid w:val="2FF22DCB"/>
    <w:rsid w:val="2FF30784"/>
    <w:rsid w:val="2FF5D255"/>
    <w:rsid w:val="2FF6E778"/>
    <w:rsid w:val="2FF6FC14"/>
    <w:rsid w:val="2FF75CBC"/>
    <w:rsid w:val="2FF91E5F"/>
    <w:rsid w:val="2FFA0576"/>
    <w:rsid w:val="2FFFD220"/>
    <w:rsid w:val="30011AAF"/>
    <w:rsid w:val="3001A1AE"/>
    <w:rsid w:val="3001ABF7"/>
    <w:rsid w:val="30035BD8"/>
    <w:rsid w:val="3003F350"/>
    <w:rsid w:val="30062D85"/>
    <w:rsid w:val="300680E5"/>
    <w:rsid w:val="30077CFC"/>
    <w:rsid w:val="3008AB99"/>
    <w:rsid w:val="3008C930"/>
    <w:rsid w:val="3008E2D6"/>
    <w:rsid w:val="300B5A86"/>
    <w:rsid w:val="300E46C1"/>
    <w:rsid w:val="30119468"/>
    <w:rsid w:val="30119A6D"/>
    <w:rsid w:val="3013AD0A"/>
    <w:rsid w:val="30147AA8"/>
    <w:rsid w:val="3014A601"/>
    <w:rsid w:val="30152A4B"/>
    <w:rsid w:val="3015D9AC"/>
    <w:rsid w:val="3017B609"/>
    <w:rsid w:val="3017C769"/>
    <w:rsid w:val="30190A0C"/>
    <w:rsid w:val="301B4BD0"/>
    <w:rsid w:val="301BD61A"/>
    <w:rsid w:val="301C3336"/>
    <w:rsid w:val="301EB4B6"/>
    <w:rsid w:val="301FF4EB"/>
    <w:rsid w:val="3020C2C3"/>
    <w:rsid w:val="30220954"/>
    <w:rsid w:val="3024D6C2"/>
    <w:rsid w:val="30257AB1"/>
    <w:rsid w:val="3025D24A"/>
    <w:rsid w:val="30288627"/>
    <w:rsid w:val="3033C533"/>
    <w:rsid w:val="30379853"/>
    <w:rsid w:val="3038DB2E"/>
    <w:rsid w:val="30391A9C"/>
    <w:rsid w:val="303A75FC"/>
    <w:rsid w:val="303B1AD2"/>
    <w:rsid w:val="303E8D67"/>
    <w:rsid w:val="303F9CFF"/>
    <w:rsid w:val="303FEA18"/>
    <w:rsid w:val="3045036B"/>
    <w:rsid w:val="304526C3"/>
    <w:rsid w:val="30458F1A"/>
    <w:rsid w:val="30460F65"/>
    <w:rsid w:val="3046D786"/>
    <w:rsid w:val="30492EB3"/>
    <w:rsid w:val="3049D178"/>
    <w:rsid w:val="304AC90A"/>
    <w:rsid w:val="304B2551"/>
    <w:rsid w:val="304F90EC"/>
    <w:rsid w:val="3050B252"/>
    <w:rsid w:val="30539739"/>
    <w:rsid w:val="30546D4C"/>
    <w:rsid w:val="30552352"/>
    <w:rsid w:val="30562DAA"/>
    <w:rsid w:val="3056E844"/>
    <w:rsid w:val="3058693A"/>
    <w:rsid w:val="30622B75"/>
    <w:rsid w:val="30625B72"/>
    <w:rsid w:val="3062760D"/>
    <w:rsid w:val="30640F8E"/>
    <w:rsid w:val="3065E9CB"/>
    <w:rsid w:val="3066AC47"/>
    <w:rsid w:val="306BEBCB"/>
    <w:rsid w:val="306E6247"/>
    <w:rsid w:val="306F05C7"/>
    <w:rsid w:val="30721BA5"/>
    <w:rsid w:val="3072399D"/>
    <w:rsid w:val="30729284"/>
    <w:rsid w:val="30741E2A"/>
    <w:rsid w:val="30742E9E"/>
    <w:rsid w:val="3078ECF1"/>
    <w:rsid w:val="3079D7C6"/>
    <w:rsid w:val="307C3197"/>
    <w:rsid w:val="307CC88F"/>
    <w:rsid w:val="307F9A57"/>
    <w:rsid w:val="3082B738"/>
    <w:rsid w:val="308A8A59"/>
    <w:rsid w:val="308B74B4"/>
    <w:rsid w:val="308C1BC6"/>
    <w:rsid w:val="308C3124"/>
    <w:rsid w:val="308D8CB1"/>
    <w:rsid w:val="308F93B3"/>
    <w:rsid w:val="3090E92F"/>
    <w:rsid w:val="30914B07"/>
    <w:rsid w:val="309237C4"/>
    <w:rsid w:val="30965B26"/>
    <w:rsid w:val="3096DA2E"/>
    <w:rsid w:val="30970782"/>
    <w:rsid w:val="3098CC04"/>
    <w:rsid w:val="309964A9"/>
    <w:rsid w:val="309A87D7"/>
    <w:rsid w:val="309A8A4D"/>
    <w:rsid w:val="309AE441"/>
    <w:rsid w:val="309AF3F6"/>
    <w:rsid w:val="309B2678"/>
    <w:rsid w:val="309B5ABC"/>
    <w:rsid w:val="309BE948"/>
    <w:rsid w:val="309C6E78"/>
    <w:rsid w:val="309E0B0A"/>
    <w:rsid w:val="309E8BDD"/>
    <w:rsid w:val="309ECC77"/>
    <w:rsid w:val="309F2D47"/>
    <w:rsid w:val="309FF6AB"/>
    <w:rsid w:val="30A0623F"/>
    <w:rsid w:val="30A09829"/>
    <w:rsid w:val="30A2C347"/>
    <w:rsid w:val="30A36C88"/>
    <w:rsid w:val="30A3A5A0"/>
    <w:rsid w:val="30A47205"/>
    <w:rsid w:val="30A532B4"/>
    <w:rsid w:val="30A60BC8"/>
    <w:rsid w:val="30A6265B"/>
    <w:rsid w:val="30A772C0"/>
    <w:rsid w:val="30A77C7F"/>
    <w:rsid w:val="30A85A13"/>
    <w:rsid w:val="30A8EB9E"/>
    <w:rsid w:val="30A9C689"/>
    <w:rsid w:val="30AA17BA"/>
    <w:rsid w:val="30B352A4"/>
    <w:rsid w:val="30B41628"/>
    <w:rsid w:val="30B41B0F"/>
    <w:rsid w:val="30B70C8B"/>
    <w:rsid w:val="30BA91AD"/>
    <w:rsid w:val="30BB7EC0"/>
    <w:rsid w:val="30BD56D4"/>
    <w:rsid w:val="30BE72C3"/>
    <w:rsid w:val="30BFDE82"/>
    <w:rsid w:val="30BFF41E"/>
    <w:rsid w:val="30C2BCA8"/>
    <w:rsid w:val="30C467C8"/>
    <w:rsid w:val="30C468E2"/>
    <w:rsid w:val="30C4D6B1"/>
    <w:rsid w:val="30C8FCC4"/>
    <w:rsid w:val="30CAA312"/>
    <w:rsid w:val="30CF869B"/>
    <w:rsid w:val="30D18A79"/>
    <w:rsid w:val="30D46478"/>
    <w:rsid w:val="30DB423A"/>
    <w:rsid w:val="30DDC970"/>
    <w:rsid w:val="30DDF877"/>
    <w:rsid w:val="30DED8BD"/>
    <w:rsid w:val="30E0B345"/>
    <w:rsid w:val="30E0E795"/>
    <w:rsid w:val="30E2BB21"/>
    <w:rsid w:val="30E65C52"/>
    <w:rsid w:val="30E7DCFB"/>
    <w:rsid w:val="30E8F942"/>
    <w:rsid w:val="30E96301"/>
    <w:rsid w:val="30EC6533"/>
    <w:rsid w:val="30ED2AA1"/>
    <w:rsid w:val="30F484BC"/>
    <w:rsid w:val="30F5D93C"/>
    <w:rsid w:val="30F69226"/>
    <w:rsid w:val="30F6F2F2"/>
    <w:rsid w:val="30F82224"/>
    <w:rsid w:val="30F95D55"/>
    <w:rsid w:val="30FCF14E"/>
    <w:rsid w:val="30FFB4C1"/>
    <w:rsid w:val="30FFEA03"/>
    <w:rsid w:val="31001C37"/>
    <w:rsid w:val="31020F21"/>
    <w:rsid w:val="310244FC"/>
    <w:rsid w:val="31031821"/>
    <w:rsid w:val="310354A5"/>
    <w:rsid w:val="31041A66"/>
    <w:rsid w:val="31057447"/>
    <w:rsid w:val="3106351E"/>
    <w:rsid w:val="3107D0DA"/>
    <w:rsid w:val="3109CDF3"/>
    <w:rsid w:val="310A3536"/>
    <w:rsid w:val="310C329F"/>
    <w:rsid w:val="310EDA00"/>
    <w:rsid w:val="3110F2DA"/>
    <w:rsid w:val="3111ED31"/>
    <w:rsid w:val="31151937"/>
    <w:rsid w:val="311CAEED"/>
    <w:rsid w:val="311CDB7F"/>
    <w:rsid w:val="311E3C41"/>
    <w:rsid w:val="311EDCC0"/>
    <w:rsid w:val="311F0AA3"/>
    <w:rsid w:val="31200BA0"/>
    <w:rsid w:val="312309C4"/>
    <w:rsid w:val="31256C0D"/>
    <w:rsid w:val="31259F3B"/>
    <w:rsid w:val="31265BEF"/>
    <w:rsid w:val="31266BEC"/>
    <w:rsid w:val="31268F49"/>
    <w:rsid w:val="31274BC8"/>
    <w:rsid w:val="3127AC42"/>
    <w:rsid w:val="312915DF"/>
    <w:rsid w:val="312ABE9E"/>
    <w:rsid w:val="312C57BA"/>
    <w:rsid w:val="312CA0E9"/>
    <w:rsid w:val="312D2CBE"/>
    <w:rsid w:val="312D45E4"/>
    <w:rsid w:val="312F3AE3"/>
    <w:rsid w:val="3130BFE5"/>
    <w:rsid w:val="3131AA10"/>
    <w:rsid w:val="3133A75D"/>
    <w:rsid w:val="3134DEB5"/>
    <w:rsid w:val="31387225"/>
    <w:rsid w:val="313960FA"/>
    <w:rsid w:val="3139F4E5"/>
    <w:rsid w:val="313B5DD4"/>
    <w:rsid w:val="313BEBB2"/>
    <w:rsid w:val="313C2FFE"/>
    <w:rsid w:val="313D8409"/>
    <w:rsid w:val="31419ACF"/>
    <w:rsid w:val="3141B53B"/>
    <w:rsid w:val="31425987"/>
    <w:rsid w:val="314301FF"/>
    <w:rsid w:val="314323EE"/>
    <w:rsid w:val="31443F44"/>
    <w:rsid w:val="3145E059"/>
    <w:rsid w:val="314AA8E8"/>
    <w:rsid w:val="314AC718"/>
    <w:rsid w:val="314B07E9"/>
    <w:rsid w:val="314CD831"/>
    <w:rsid w:val="314DB4E0"/>
    <w:rsid w:val="314F1BA3"/>
    <w:rsid w:val="31506C82"/>
    <w:rsid w:val="315193CF"/>
    <w:rsid w:val="3151BC79"/>
    <w:rsid w:val="3152A148"/>
    <w:rsid w:val="31532496"/>
    <w:rsid w:val="31532E0D"/>
    <w:rsid w:val="315BABF4"/>
    <w:rsid w:val="315C2C86"/>
    <w:rsid w:val="315E6334"/>
    <w:rsid w:val="3160821F"/>
    <w:rsid w:val="316249A5"/>
    <w:rsid w:val="31636659"/>
    <w:rsid w:val="31656369"/>
    <w:rsid w:val="3165911D"/>
    <w:rsid w:val="31668492"/>
    <w:rsid w:val="31672E9F"/>
    <w:rsid w:val="316DF750"/>
    <w:rsid w:val="316EE9EF"/>
    <w:rsid w:val="317089E0"/>
    <w:rsid w:val="31723990"/>
    <w:rsid w:val="3173019A"/>
    <w:rsid w:val="31738536"/>
    <w:rsid w:val="3173DDE4"/>
    <w:rsid w:val="31744362"/>
    <w:rsid w:val="3176802A"/>
    <w:rsid w:val="317741D9"/>
    <w:rsid w:val="3177EE55"/>
    <w:rsid w:val="317A3B67"/>
    <w:rsid w:val="317B441F"/>
    <w:rsid w:val="317D6E88"/>
    <w:rsid w:val="317E34AC"/>
    <w:rsid w:val="3180570F"/>
    <w:rsid w:val="31813900"/>
    <w:rsid w:val="31823BCE"/>
    <w:rsid w:val="3185EE23"/>
    <w:rsid w:val="31867B6F"/>
    <w:rsid w:val="31879716"/>
    <w:rsid w:val="3187C960"/>
    <w:rsid w:val="3189773E"/>
    <w:rsid w:val="3189CE8A"/>
    <w:rsid w:val="318A2F81"/>
    <w:rsid w:val="318BCB7A"/>
    <w:rsid w:val="318CD838"/>
    <w:rsid w:val="3190317A"/>
    <w:rsid w:val="31925724"/>
    <w:rsid w:val="319460FD"/>
    <w:rsid w:val="31946AC4"/>
    <w:rsid w:val="31978F36"/>
    <w:rsid w:val="31991E9A"/>
    <w:rsid w:val="3199899C"/>
    <w:rsid w:val="319A7CB7"/>
    <w:rsid w:val="31A16D65"/>
    <w:rsid w:val="31A2351A"/>
    <w:rsid w:val="31A26D4F"/>
    <w:rsid w:val="31A2CA09"/>
    <w:rsid w:val="31A32F5C"/>
    <w:rsid w:val="31A6ED09"/>
    <w:rsid w:val="31A78335"/>
    <w:rsid w:val="31A86AD9"/>
    <w:rsid w:val="31A8D873"/>
    <w:rsid w:val="31A963B8"/>
    <w:rsid w:val="31A986EE"/>
    <w:rsid w:val="31ABBC44"/>
    <w:rsid w:val="31AC5E3A"/>
    <w:rsid w:val="31AEB9E0"/>
    <w:rsid w:val="31AF4391"/>
    <w:rsid w:val="31B1FC75"/>
    <w:rsid w:val="31B2CEF5"/>
    <w:rsid w:val="31B34C5A"/>
    <w:rsid w:val="31B3636C"/>
    <w:rsid w:val="31B4D711"/>
    <w:rsid w:val="31B78D81"/>
    <w:rsid w:val="31B8A8EE"/>
    <w:rsid w:val="31BE254B"/>
    <w:rsid w:val="31C26F04"/>
    <w:rsid w:val="31C3A4B3"/>
    <w:rsid w:val="31C75F53"/>
    <w:rsid w:val="31C90E31"/>
    <w:rsid w:val="31CA4B1C"/>
    <w:rsid w:val="31CB1309"/>
    <w:rsid w:val="31CDFC5C"/>
    <w:rsid w:val="31CE4B63"/>
    <w:rsid w:val="31CE6716"/>
    <w:rsid w:val="31D023B3"/>
    <w:rsid w:val="31D32F6D"/>
    <w:rsid w:val="31D553C1"/>
    <w:rsid w:val="31D6209E"/>
    <w:rsid w:val="31D6302B"/>
    <w:rsid w:val="31DB6D34"/>
    <w:rsid w:val="31DB9184"/>
    <w:rsid w:val="31DE34FA"/>
    <w:rsid w:val="31DFEAFD"/>
    <w:rsid w:val="31E0D635"/>
    <w:rsid w:val="31E16826"/>
    <w:rsid w:val="31E1D4EF"/>
    <w:rsid w:val="31E1E4B5"/>
    <w:rsid w:val="31E36B7C"/>
    <w:rsid w:val="31E400F7"/>
    <w:rsid w:val="31E417FC"/>
    <w:rsid w:val="31E7AA14"/>
    <w:rsid w:val="31E85EBD"/>
    <w:rsid w:val="31EC4C21"/>
    <w:rsid w:val="31EC6C05"/>
    <w:rsid w:val="31EFB885"/>
    <w:rsid w:val="31F01238"/>
    <w:rsid w:val="31F15140"/>
    <w:rsid w:val="31F1D3BA"/>
    <w:rsid w:val="31F26931"/>
    <w:rsid w:val="31F303EA"/>
    <w:rsid w:val="31FE6EF0"/>
    <w:rsid w:val="31FE95E9"/>
    <w:rsid w:val="32013828"/>
    <w:rsid w:val="3201DC79"/>
    <w:rsid w:val="32031A34"/>
    <w:rsid w:val="3205D0CC"/>
    <w:rsid w:val="32078160"/>
    <w:rsid w:val="3207E7A6"/>
    <w:rsid w:val="320892AD"/>
    <w:rsid w:val="3209E5B0"/>
    <w:rsid w:val="320A7B10"/>
    <w:rsid w:val="320AFA8D"/>
    <w:rsid w:val="320E4F06"/>
    <w:rsid w:val="320ECE8F"/>
    <w:rsid w:val="32128181"/>
    <w:rsid w:val="32128FE7"/>
    <w:rsid w:val="32167DC0"/>
    <w:rsid w:val="321696E8"/>
    <w:rsid w:val="32207502"/>
    <w:rsid w:val="3221ABE1"/>
    <w:rsid w:val="322352EA"/>
    <w:rsid w:val="32247F61"/>
    <w:rsid w:val="3224EEFE"/>
    <w:rsid w:val="32256C6B"/>
    <w:rsid w:val="32256E22"/>
    <w:rsid w:val="32257427"/>
    <w:rsid w:val="3225B8EF"/>
    <w:rsid w:val="322610B4"/>
    <w:rsid w:val="32262780"/>
    <w:rsid w:val="3226A821"/>
    <w:rsid w:val="322860C0"/>
    <w:rsid w:val="32298767"/>
    <w:rsid w:val="322A08A6"/>
    <w:rsid w:val="322CBED2"/>
    <w:rsid w:val="322FEE3C"/>
    <w:rsid w:val="32306F40"/>
    <w:rsid w:val="3230BFF2"/>
    <w:rsid w:val="3230DA9E"/>
    <w:rsid w:val="3233965D"/>
    <w:rsid w:val="32349DCC"/>
    <w:rsid w:val="3235E847"/>
    <w:rsid w:val="32364B8F"/>
    <w:rsid w:val="32371F3C"/>
    <w:rsid w:val="3237D1A4"/>
    <w:rsid w:val="323C1D12"/>
    <w:rsid w:val="323CBC16"/>
    <w:rsid w:val="323D7362"/>
    <w:rsid w:val="323F243A"/>
    <w:rsid w:val="32414898"/>
    <w:rsid w:val="3242665C"/>
    <w:rsid w:val="3245FE37"/>
    <w:rsid w:val="3246F208"/>
    <w:rsid w:val="3248D1D5"/>
    <w:rsid w:val="3249DB80"/>
    <w:rsid w:val="324E444B"/>
    <w:rsid w:val="324EE373"/>
    <w:rsid w:val="3250915D"/>
    <w:rsid w:val="32520D35"/>
    <w:rsid w:val="3253F323"/>
    <w:rsid w:val="32556E56"/>
    <w:rsid w:val="32568061"/>
    <w:rsid w:val="325C0158"/>
    <w:rsid w:val="325F2ECE"/>
    <w:rsid w:val="325F7AD1"/>
    <w:rsid w:val="32621057"/>
    <w:rsid w:val="32631541"/>
    <w:rsid w:val="326389D3"/>
    <w:rsid w:val="3264C9A3"/>
    <w:rsid w:val="32681CFE"/>
    <w:rsid w:val="3268249D"/>
    <w:rsid w:val="3269EB13"/>
    <w:rsid w:val="3269F9E5"/>
    <w:rsid w:val="326A053E"/>
    <w:rsid w:val="326B64F0"/>
    <w:rsid w:val="326B9A45"/>
    <w:rsid w:val="326CA172"/>
    <w:rsid w:val="326E06AA"/>
    <w:rsid w:val="326F0034"/>
    <w:rsid w:val="32721762"/>
    <w:rsid w:val="3272BA9F"/>
    <w:rsid w:val="3274267A"/>
    <w:rsid w:val="327535B9"/>
    <w:rsid w:val="32771045"/>
    <w:rsid w:val="3278CCDE"/>
    <w:rsid w:val="3278F38A"/>
    <w:rsid w:val="327A841B"/>
    <w:rsid w:val="327B4749"/>
    <w:rsid w:val="327B8245"/>
    <w:rsid w:val="327E4FD5"/>
    <w:rsid w:val="327FB308"/>
    <w:rsid w:val="328019EA"/>
    <w:rsid w:val="3280BDFB"/>
    <w:rsid w:val="3281D53D"/>
    <w:rsid w:val="32823864"/>
    <w:rsid w:val="32835677"/>
    <w:rsid w:val="3283B873"/>
    <w:rsid w:val="3283CF20"/>
    <w:rsid w:val="3284ADA3"/>
    <w:rsid w:val="328572EB"/>
    <w:rsid w:val="3285B196"/>
    <w:rsid w:val="3286F35A"/>
    <w:rsid w:val="3287FB57"/>
    <w:rsid w:val="328843C9"/>
    <w:rsid w:val="3288DDDF"/>
    <w:rsid w:val="3288E165"/>
    <w:rsid w:val="328AB549"/>
    <w:rsid w:val="328AFB1D"/>
    <w:rsid w:val="328BBF99"/>
    <w:rsid w:val="328D34CB"/>
    <w:rsid w:val="328D4B7D"/>
    <w:rsid w:val="328E899D"/>
    <w:rsid w:val="328E8FA0"/>
    <w:rsid w:val="328EE943"/>
    <w:rsid w:val="32910B53"/>
    <w:rsid w:val="329234C3"/>
    <w:rsid w:val="329284A6"/>
    <w:rsid w:val="32944B62"/>
    <w:rsid w:val="32949EB2"/>
    <w:rsid w:val="32973990"/>
    <w:rsid w:val="3298CC64"/>
    <w:rsid w:val="3299778E"/>
    <w:rsid w:val="3299CFCD"/>
    <w:rsid w:val="329B583E"/>
    <w:rsid w:val="32A09220"/>
    <w:rsid w:val="32A22AE6"/>
    <w:rsid w:val="32A316D7"/>
    <w:rsid w:val="32A330E2"/>
    <w:rsid w:val="32A45770"/>
    <w:rsid w:val="32A51A07"/>
    <w:rsid w:val="32A56553"/>
    <w:rsid w:val="32A661AA"/>
    <w:rsid w:val="32A88837"/>
    <w:rsid w:val="32A9FC9C"/>
    <w:rsid w:val="32AC8C5A"/>
    <w:rsid w:val="32AD3B7E"/>
    <w:rsid w:val="32ADDD68"/>
    <w:rsid w:val="32B158D0"/>
    <w:rsid w:val="32B1890D"/>
    <w:rsid w:val="32B338E2"/>
    <w:rsid w:val="32B399DE"/>
    <w:rsid w:val="32B47AB8"/>
    <w:rsid w:val="32B4CF93"/>
    <w:rsid w:val="32B5FC47"/>
    <w:rsid w:val="32B7E228"/>
    <w:rsid w:val="32B9F3F6"/>
    <w:rsid w:val="32BABBFD"/>
    <w:rsid w:val="32BB9041"/>
    <w:rsid w:val="32C24DB3"/>
    <w:rsid w:val="32C58549"/>
    <w:rsid w:val="32C629B3"/>
    <w:rsid w:val="32C8ACA7"/>
    <w:rsid w:val="32CB0385"/>
    <w:rsid w:val="32CBEBF8"/>
    <w:rsid w:val="32CC860F"/>
    <w:rsid w:val="32CE3894"/>
    <w:rsid w:val="32CE810A"/>
    <w:rsid w:val="32D1189E"/>
    <w:rsid w:val="32D5944A"/>
    <w:rsid w:val="32D688FB"/>
    <w:rsid w:val="32D6D209"/>
    <w:rsid w:val="32D6FEF0"/>
    <w:rsid w:val="32D7C256"/>
    <w:rsid w:val="32D80576"/>
    <w:rsid w:val="32D814F3"/>
    <w:rsid w:val="32D837DC"/>
    <w:rsid w:val="32D96713"/>
    <w:rsid w:val="32DA0805"/>
    <w:rsid w:val="32DC8CF8"/>
    <w:rsid w:val="32DCFB8F"/>
    <w:rsid w:val="32DE3879"/>
    <w:rsid w:val="32DFAC74"/>
    <w:rsid w:val="32DFECED"/>
    <w:rsid w:val="32E16575"/>
    <w:rsid w:val="32E4979E"/>
    <w:rsid w:val="32E55342"/>
    <w:rsid w:val="32E7EA12"/>
    <w:rsid w:val="32E84CA4"/>
    <w:rsid w:val="32EE6229"/>
    <w:rsid w:val="32EF4E33"/>
    <w:rsid w:val="32EF695A"/>
    <w:rsid w:val="32EF9D4E"/>
    <w:rsid w:val="32F0F616"/>
    <w:rsid w:val="32F35A53"/>
    <w:rsid w:val="32F42B59"/>
    <w:rsid w:val="32F72985"/>
    <w:rsid w:val="32F7DC3D"/>
    <w:rsid w:val="32FA425C"/>
    <w:rsid w:val="32FA5A98"/>
    <w:rsid w:val="3300714F"/>
    <w:rsid w:val="330214BE"/>
    <w:rsid w:val="3302DA2F"/>
    <w:rsid w:val="33037C2C"/>
    <w:rsid w:val="33048638"/>
    <w:rsid w:val="33050E1C"/>
    <w:rsid w:val="33067EF4"/>
    <w:rsid w:val="33082EB2"/>
    <w:rsid w:val="330A6AB4"/>
    <w:rsid w:val="330A97E0"/>
    <w:rsid w:val="330DEF02"/>
    <w:rsid w:val="330F38B8"/>
    <w:rsid w:val="331192BF"/>
    <w:rsid w:val="33166F7F"/>
    <w:rsid w:val="33174785"/>
    <w:rsid w:val="331A2338"/>
    <w:rsid w:val="331A5DB0"/>
    <w:rsid w:val="331B636F"/>
    <w:rsid w:val="3326172D"/>
    <w:rsid w:val="33266F23"/>
    <w:rsid w:val="33267F59"/>
    <w:rsid w:val="3326DC47"/>
    <w:rsid w:val="3327F9CC"/>
    <w:rsid w:val="332DDC2D"/>
    <w:rsid w:val="3332D33C"/>
    <w:rsid w:val="333378C2"/>
    <w:rsid w:val="3336BC46"/>
    <w:rsid w:val="3337139D"/>
    <w:rsid w:val="3337F688"/>
    <w:rsid w:val="333866C0"/>
    <w:rsid w:val="3338DAA9"/>
    <w:rsid w:val="333961FC"/>
    <w:rsid w:val="333AA259"/>
    <w:rsid w:val="333FE99A"/>
    <w:rsid w:val="333FFEE6"/>
    <w:rsid w:val="3340E457"/>
    <w:rsid w:val="3341C99E"/>
    <w:rsid w:val="3342789E"/>
    <w:rsid w:val="33431CC7"/>
    <w:rsid w:val="3346AEDC"/>
    <w:rsid w:val="334DC444"/>
    <w:rsid w:val="334E4537"/>
    <w:rsid w:val="334EC80F"/>
    <w:rsid w:val="334F158F"/>
    <w:rsid w:val="3352529F"/>
    <w:rsid w:val="335264F1"/>
    <w:rsid w:val="335367BB"/>
    <w:rsid w:val="3353984E"/>
    <w:rsid w:val="33585C53"/>
    <w:rsid w:val="33590BAE"/>
    <w:rsid w:val="335BAF54"/>
    <w:rsid w:val="335D0274"/>
    <w:rsid w:val="335DA1BC"/>
    <w:rsid w:val="335F3565"/>
    <w:rsid w:val="335FB51F"/>
    <w:rsid w:val="3361C40A"/>
    <w:rsid w:val="33650360"/>
    <w:rsid w:val="33663ECC"/>
    <w:rsid w:val="3366ACF6"/>
    <w:rsid w:val="336730A3"/>
    <w:rsid w:val="3367858D"/>
    <w:rsid w:val="3368E0B4"/>
    <w:rsid w:val="336A06B9"/>
    <w:rsid w:val="336A0C47"/>
    <w:rsid w:val="336B0890"/>
    <w:rsid w:val="336CA5DE"/>
    <w:rsid w:val="336D30CA"/>
    <w:rsid w:val="336E6185"/>
    <w:rsid w:val="336F0707"/>
    <w:rsid w:val="33703035"/>
    <w:rsid w:val="33713D8B"/>
    <w:rsid w:val="3371C54D"/>
    <w:rsid w:val="33734BF3"/>
    <w:rsid w:val="3373FBFF"/>
    <w:rsid w:val="33754C7A"/>
    <w:rsid w:val="3376F213"/>
    <w:rsid w:val="337700AC"/>
    <w:rsid w:val="33786342"/>
    <w:rsid w:val="337898FA"/>
    <w:rsid w:val="3379DE62"/>
    <w:rsid w:val="337B881D"/>
    <w:rsid w:val="337C76DD"/>
    <w:rsid w:val="337DC578"/>
    <w:rsid w:val="3380A067"/>
    <w:rsid w:val="33845943"/>
    <w:rsid w:val="338489C5"/>
    <w:rsid w:val="3384F6A7"/>
    <w:rsid w:val="3385BEDA"/>
    <w:rsid w:val="33869685"/>
    <w:rsid w:val="33899F3D"/>
    <w:rsid w:val="338AFFFA"/>
    <w:rsid w:val="338D7D5A"/>
    <w:rsid w:val="338E7A0C"/>
    <w:rsid w:val="338E9098"/>
    <w:rsid w:val="338EC58B"/>
    <w:rsid w:val="338EE60E"/>
    <w:rsid w:val="338F07DF"/>
    <w:rsid w:val="339132C8"/>
    <w:rsid w:val="339649B4"/>
    <w:rsid w:val="33988870"/>
    <w:rsid w:val="3398FD92"/>
    <w:rsid w:val="339CA25D"/>
    <w:rsid w:val="339CB7A6"/>
    <w:rsid w:val="339DACE5"/>
    <w:rsid w:val="339E9B65"/>
    <w:rsid w:val="339EDE39"/>
    <w:rsid w:val="33A0FA93"/>
    <w:rsid w:val="33A6BDEC"/>
    <w:rsid w:val="33A70615"/>
    <w:rsid w:val="33A78BA2"/>
    <w:rsid w:val="33A7A861"/>
    <w:rsid w:val="33A811E1"/>
    <w:rsid w:val="33A8F33F"/>
    <w:rsid w:val="33A91943"/>
    <w:rsid w:val="33A9CF10"/>
    <w:rsid w:val="33A9D04F"/>
    <w:rsid w:val="33A9FC95"/>
    <w:rsid w:val="33AAAF3B"/>
    <w:rsid w:val="33AB8C81"/>
    <w:rsid w:val="33AC1CA5"/>
    <w:rsid w:val="33AD116A"/>
    <w:rsid w:val="33AD5D6F"/>
    <w:rsid w:val="33ADA426"/>
    <w:rsid w:val="33AF07B2"/>
    <w:rsid w:val="33AF8659"/>
    <w:rsid w:val="33B2EEB9"/>
    <w:rsid w:val="33B37F2D"/>
    <w:rsid w:val="33B59B6E"/>
    <w:rsid w:val="33B5EA07"/>
    <w:rsid w:val="33B6A757"/>
    <w:rsid w:val="33B6C626"/>
    <w:rsid w:val="33B8E987"/>
    <w:rsid w:val="33B8EDD4"/>
    <w:rsid w:val="33B95CD7"/>
    <w:rsid w:val="33B999E1"/>
    <w:rsid w:val="33BB585B"/>
    <w:rsid w:val="33BBFB2A"/>
    <w:rsid w:val="33BED9F0"/>
    <w:rsid w:val="33BF34AC"/>
    <w:rsid w:val="33BFC9EB"/>
    <w:rsid w:val="33C0C719"/>
    <w:rsid w:val="33C340CC"/>
    <w:rsid w:val="33C68FD5"/>
    <w:rsid w:val="33C6AB1A"/>
    <w:rsid w:val="33C8CB12"/>
    <w:rsid w:val="33C9677D"/>
    <w:rsid w:val="33CE98E4"/>
    <w:rsid w:val="33CEAB9A"/>
    <w:rsid w:val="33CF8B63"/>
    <w:rsid w:val="33D28BDA"/>
    <w:rsid w:val="33D3310D"/>
    <w:rsid w:val="33D67A7C"/>
    <w:rsid w:val="33DA727C"/>
    <w:rsid w:val="33DD9D15"/>
    <w:rsid w:val="33DE5ED3"/>
    <w:rsid w:val="33E0E221"/>
    <w:rsid w:val="33E13CBC"/>
    <w:rsid w:val="33E18B66"/>
    <w:rsid w:val="33E1B277"/>
    <w:rsid w:val="33E33FD6"/>
    <w:rsid w:val="33E44DF3"/>
    <w:rsid w:val="33E81557"/>
    <w:rsid w:val="33EC37EE"/>
    <w:rsid w:val="33EE2AD7"/>
    <w:rsid w:val="33F10BF5"/>
    <w:rsid w:val="33F13FAD"/>
    <w:rsid w:val="33F321ED"/>
    <w:rsid w:val="33F4959A"/>
    <w:rsid w:val="33F6005D"/>
    <w:rsid w:val="33F7403B"/>
    <w:rsid w:val="33F8F5E3"/>
    <w:rsid w:val="33FB6252"/>
    <w:rsid w:val="33FB6B29"/>
    <w:rsid w:val="33FD1E09"/>
    <w:rsid w:val="33FD7048"/>
    <w:rsid w:val="33FED734"/>
    <w:rsid w:val="3400908D"/>
    <w:rsid w:val="3402AA4A"/>
    <w:rsid w:val="34052B08"/>
    <w:rsid w:val="34077033"/>
    <w:rsid w:val="34085991"/>
    <w:rsid w:val="340A0971"/>
    <w:rsid w:val="340C3A8D"/>
    <w:rsid w:val="340F498D"/>
    <w:rsid w:val="341116B9"/>
    <w:rsid w:val="3412C86F"/>
    <w:rsid w:val="34163A4F"/>
    <w:rsid w:val="34188055"/>
    <w:rsid w:val="3419E8D1"/>
    <w:rsid w:val="341A05AA"/>
    <w:rsid w:val="341CD3E6"/>
    <w:rsid w:val="341D29AD"/>
    <w:rsid w:val="341DCF38"/>
    <w:rsid w:val="341E123C"/>
    <w:rsid w:val="341E6980"/>
    <w:rsid w:val="341E7F74"/>
    <w:rsid w:val="341FF645"/>
    <w:rsid w:val="3422EEAB"/>
    <w:rsid w:val="34235317"/>
    <w:rsid w:val="3423A98C"/>
    <w:rsid w:val="3425B286"/>
    <w:rsid w:val="34286D3C"/>
    <w:rsid w:val="342BE456"/>
    <w:rsid w:val="342C185A"/>
    <w:rsid w:val="342D80A6"/>
    <w:rsid w:val="342D861B"/>
    <w:rsid w:val="342EB008"/>
    <w:rsid w:val="342F1FF2"/>
    <w:rsid w:val="342F9A1D"/>
    <w:rsid w:val="3430C733"/>
    <w:rsid w:val="34327BAA"/>
    <w:rsid w:val="34347D0D"/>
    <w:rsid w:val="3435D1DC"/>
    <w:rsid w:val="343619D2"/>
    <w:rsid w:val="3436F712"/>
    <w:rsid w:val="3438073D"/>
    <w:rsid w:val="343890E4"/>
    <w:rsid w:val="343960EA"/>
    <w:rsid w:val="343A254D"/>
    <w:rsid w:val="343A9746"/>
    <w:rsid w:val="343AEAC3"/>
    <w:rsid w:val="343B1D11"/>
    <w:rsid w:val="343B2745"/>
    <w:rsid w:val="343B5700"/>
    <w:rsid w:val="34406805"/>
    <w:rsid w:val="34419642"/>
    <w:rsid w:val="3441A94F"/>
    <w:rsid w:val="3442780B"/>
    <w:rsid w:val="34452D38"/>
    <w:rsid w:val="3446D1DE"/>
    <w:rsid w:val="344CAD0D"/>
    <w:rsid w:val="344DA2EC"/>
    <w:rsid w:val="344E0CA2"/>
    <w:rsid w:val="345120E1"/>
    <w:rsid w:val="3451549E"/>
    <w:rsid w:val="34527F7E"/>
    <w:rsid w:val="34556253"/>
    <w:rsid w:val="3456638B"/>
    <w:rsid w:val="34570F00"/>
    <w:rsid w:val="3459DB1D"/>
    <w:rsid w:val="345B893E"/>
    <w:rsid w:val="345EF730"/>
    <w:rsid w:val="34617555"/>
    <w:rsid w:val="346324CE"/>
    <w:rsid w:val="34690AFE"/>
    <w:rsid w:val="34691ED5"/>
    <w:rsid w:val="346B43C7"/>
    <w:rsid w:val="346B6DFC"/>
    <w:rsid w:val="346B7AE5"/>
    <w:rsid w:val="346BF6DE"/>
    <w:rsid w:val="346F5D18"/>
    <w:rsid w:val="3470476F"/>
    <w:rsid w:val="34706242"/>
    <w:rsid w:val="34714DF8"/>
    <w:rsid w:val="347150E1"/>
    <w:rsid w:val="3471CF69"/>
    <w:rsid w:val="34721184"/>
    <w:rsid w:val="347313CA"/>
    <w:rsid w:val="347435E0"/>
    <w:rsid w:val="3475CA35"/>
    <w:rsid w:val="3476ADC6"/>
    <w:rsid w:val="34789DC9"/>
    <w:rsid w:val="3479099A"/>
    <w:rsid w:val="3479846C"/>
    <w:rsid w:val="3479C873"/>
    <w:rsid w:val="347D4FD0"/>
    <w:rsid w:val="347EB2E2"/>
    <w:rsid w:val="3481F28D"/>
    <w:rsid w:val="34838F7D"/>
    <w:rsid w:val="3484AC07"/>
    <w:rsid w:val="3484C406"/>
    <w:rsid w:val="348590CC"/>
    <w:rsid w:val="3486241B"/>
    <w:rsid w:val="3486EB6F"/>
    <w:rsid w:val="3488F41C"/>
    <w:rsid w:val="3489EB36"/>
    <w:rsid w:val="348D6E2A"/>
    <w:rsid w:val="3490F4AC"/>
    <w:rsid w:val="3491BACA"/>
    <w:rsid w:val="349303E5"/>
    <w:rsid w:val="34966C77"/>
    <w:rsid w:val="3496D572"/>
    <w:rsid w:val="3497759B"/>
    <w:rsid w:val="34978652"/>
    <w:rsid w:val="3497DAE0"/>
    <w:rsid w:val="34983248"/>
    <w:rsid w:val="349F8F2F"/>
    <w:rsid w:val="349FFA2D"/>
    <w:rsid w:val="34A0C9A2"/>
    <w:rsid w:val="34A2D893"/>
    <w:rsid w:val="34A465BD"/>
    <w:rsid w:val="34A4E3CE"/>
    <w:rsid w:val="34A6922F"/>
    <w:rsid w:val="34A7E224"/>
    <w:rsid w:val="34A95425"/>
    <w:rsid w:val="34AC4079"/>
    <w:rsid w:val="34AD6ABA"/>
    <w:rsid w:val="34ADAABA"/>
    <w:rsid w:val="34AEC783"/>
    <w:rsid w:val="34AEEFF6"/>
    <w:rsid w:val="34AFB2C1"/>
    <w:rsid w:val="34AFB99D"/>
    <w:rsid w:val="34B14DF9"/>
    <w:rsid w:val="34B3CEB1"/>
    <w:rsid w:val="34B4072D"/>
    <w:rsid w:val="34B61987"/>
    <w:rsid w:val="34B80E29"/>
    <w:rsid w:val="34BB1796"/>
    <w:rsid w:val="34BBD027"/>
    <w:rsid w:val="34BC5D98"/>
    <w:rsid w:val="34BCC0F8"/>
    <w:rsid w:val="34BDB7F7"/>
    <w:rsid w:val="34BFA168"/>
    <w:rsid w:val="34BFC44F"/>
    <w:rsid w:val="34C1496B"/>
    <w:rsid w:val="34C20B61"/>
    <w:rsid w:val="34C4FEC5"/>
    <w:rsid w:val="34C7992D"/>
    <w:rsid w:val="34C7FD7B"/>
    <w:rsid w:val="34C850B7"/>
    <w:rsid w:val="34CA336B"/>
    <w:rsid w:val="34CC5FE9"/>
    <w:rsid w:val="34CDE340"/>
    <w:rsid w:val="34CEEDF4"/>
    <w:rsid w:val="34CF9013"/>
    <w:rsid w:val="34CF9E3D"/>
    <w:rsid w:val="34D05948"/>
    <w:rsid w:val="34D30DA1"/>
    <w:rsid w:val="34D53097"/>
    <w:rsid w:val="34D60AF0"/>
    <w:rsid w:val="34D9184F"/>
    <w:rsid w:val="34DDA1F8"/>
    <w:rsid w:val="34DDC407"/>
    <w:rsid w:val="34E22EAD"/>
    <w:rsid w:val="34E2F214"/>
    <w:rsid w:val="34E68122"/>
    <w:rsid w:val="34E87967"/>
    <w:rsid w:val="34E8D639"/>
    <w:rsid w:val="34E8EBDC"/>
    <w:rsid w:val="34E9EBCD"/>
    <w:rsid w:val="34EA583E"/>
    <w:rsid w:val="34EA6A0F"/>
    <w:rsid w:val="34ECC7B4"/>
    <w:rsid w:val="34ED114E"/>
    <w:rsid w:val="34EDBA17"/>
    <w:rsid w:val="34EF8A94"/>
    <w:rsid w:val="34F5DD08"/>
    <w:rsid w:val="34F85632"/>
    <w:rsid w:val="34F92D40"/>
    <w:rsid w:val="34F944A3"/>
    <w:rsid w:val="34F96A2F"/>
    <w:rsid w:val="34F98850"/>
    <w:rsid w:val="34FC3968"/>
    <w:rsid w:val="34FC6007"/>
    <w:rsid w:val="34FE3581"/>
    <w:rsid w:val="34FF7538"/>
    <w:rsid w:val="35007103"/>
    <w:rsid w:val="3500FA30"/>
    <w:rsid w:val="35010976"/>
    <w:rsid w:val="35023C7E"/>
    <w:rsid w:val="3502EF37"/>
    <w:rsid w:val="3504C4C1"/>
    <w:rsid w:val="3504DF33"/>
    <w:rsid w:val="350551D3"/>
    <w:rsid w:val="350686A8"/>
    <w:rsid w:val="3506B5FB"/>
    <w:rsid w:val="35078D21"/>
    <w:rsid w:val="35081343"/>
    <w:rsid w:val="35083CFE"/>
    <w:rsid w:val="3508DF39"/>
    <w:rsid w:val="3509C87D"/>
    <w:rsid w:val="350ABEF6"/>
    <w:rsid w:val="350CE4E6"/>
    <w:rsid w:val="350D0FB1"/>
    <w:rsid w:val="350E6856"/>
    <w:rsid w:val="350F73D4"/>
    <w:rsid w:val="35125715"/>
    <w:rsid w:val="351564A3"/>
    <w:rsid w:val="3515FF41"/>
    <w:rsid w:val="35175629"/>
    <w:rsid w:val="3519E605"/>
    <w:rsid w:val="351B59EE"/>
    <w:rsid w:val="351CD2E6"/>
    <w:rsid w:val="352055E5"/>
    <w:rsid w:val="35253847"/>
    <w:rsid w:val="3528FD26"/>
    <w:rsid w:val="352A86B2"/>
    <w:rsid w:val="352B2C26"/>
    <w:rsid w:val="352CDB29"/>
    <w:rsid w:val="352E5F36"/>
    <w:rsid w:val="352E7086"/>
    <w:rsid w:val="35310107"/>
    <w:rsid w:val="353211E6"/>
    <w:rsid w:val="353375F9"/>
    <w:rsid w:val="3534FF9B"/>
    <w:rsid w:val="35374069"/>
    <w:rsid w:val="35374BEE"/>
    <w:rsid w:val="3537F90A"/>
    <w:rsid w:val="35390DEA"/>
    <w:rsid w:val="35396643"/>
    <w:rsid w:val="353B110F"/>
    <w:rsid w:val="353B5F45"/>
    <w:rsid w:val="353E2773"/>
    <w:rsid w:val="35404AC3"/>
    <w:rsid w:val="3540EA48"/>
    <w:rsid w:val="3541928B"/>
    <w:rsid w:val="35435626"/>
    <w:rsid w:val="35438FE0"/>
    <w:rsid w:val="3546C292"/>
    <w:rsid w:val="354A5C15"/>
    <w:rsid w:val="354B6044"/>
    <w:rsid w:val="354C8876"/>
    <w:rsid w:val="354D3EFF"/>
    <w:rsid w:val="354DFCF2"/>
    <w:rsid w:val="355090B4"/>
    <w:rsid w:val="3550CC17"/>
    <w:rsid w:val="355166F3"/>
    <w:rsid w:val="35552A62"/>
    <w:rsid w:val="355776B1"/>
    <w:rsid w:val="3557E746"/>
    <w:rsid w:val="3559589E"/>
    <w:rsid w:val="355B1ABC"/>
    <w:rsid w:val="355C22AB"/>
    <w:rsid w:val="355FA23D"/>
    <w:rsid w:val="3562577A"/>
    <w:rsid w:val="3563575B"/>
    <w:rsid w:val="35649E14"/>
    <w:rsid w:val="3565A1B7"/>
    <w:rsid w:val="35664A0D"/>
    <w:rsid w:val="3567E9B7"/>
    <w:rsid w:val="3568A12B"/>
    <w:rsid w:val="35692BB9"/>
    <w:rsid w:val="3569553A"/>
    <w:rsid w:val="356A56ED"/>
    <w:rsid w:val="356B00DD"/>
    <w:rsid w:val="356B7E62"/>
    <w:rsid w:val="356BFE09"/>
    <w:rsid w:val="356ED67C"/>
    <w:rsid w:val="356FF454"/>
    <w:rsid w:val="357061E1"/>
    <w:rsid w:val="35722787"/>
    <w:rsid w:val="3575695C"/>
    <w:rsid w:val="35759E3A"/>
    <w:rsid w:val="35779287"/>
    <w:rsid w:val="3577E7DF"/>
    <w:rsid w:val="357819BD"/>
    <w:rsid w:val="357831DD"/>
    <w:rsid w:val="357B3285"/>
    <w:rsid w:val="357BCE4B"/>
    <w:rsid w:val="357CF3F5"/>
    <w:rsid w:val="3580533B"/>
    <w:rsid w:val="35816199"/>
    <w:rsid w:val="3585343A"/>
    <w:rsid w:val="35869EE1"/>
    <w:rsid w:val="3588E63B"/>
    <w:rsid w:val="35890952"/>
    <w:rsid w:val="358C1BDA"/>
    <w:rsid w:val="35917A60"/>
    <w:rsid w:val="359467F4"/>
    <w:rsid w:val="35967670"/>
    <w:rsid w:val="3597D992"/>
    <w:rsid w:val="359EEF2D"/>
    <w:rsid w:val="35A00C0E"/>
    <w:rsid w:val="35A205B6"/>
    <w:rsid w:val="35A2ECFC"/>
    <w:rsid w:val="35A3F8D6"/>
    <w:rsid w:val="35A9A2AE"/>
    <w:rsid w:val="35AB01FF"/>
    <w:rsid w:val="35ACD7B2"/>
    <w:rsid w:val="35AE5F64"/>
    <w:rsid w:val="35AEB9A3"/>
    <w:rsid w:val="35B28F81"/>
    <w:rsid w:val="35B5F6B5"/>
    <w:rsid w:val="35B6AEED"/>
    <w:rsid w:val="35B85523"/>
    <w:rsid w:val="35B8D041"/>
    <w:rsid w:val="35BA77C7"/>
    <w:rsid w:val="35BBCF41"/>
    <w:rsid w:val="35BBF7A2"/>
    <w:rsid w:val="35BC7C5B"/>
    <w:rsid w:val="35BE204A"/>
    <w:rsid w:val="35BFD100"/>
    <w:rsid w:val="35C12B96"/>
    <w:rsid w:val="35C44BA2"/>
    <w:rsid w:val="35C7B4E0"/>
    <w:rsid w:val="35C90846"/>
    <w:rsid w:val="35CB66FA"/>
    <w:rsid w:val="35CF2B64"/>
    <w:rsid w:val="35D27557"/>
    <w:rsid w:val="35D569A8"/>
    <w:rsid w:val="35D6206E"/>
    <w:rsid w:val="35DB5DE2"/>
    <w:rsid w:val="35DC15B2"/>
    <w:rsid w:val="35DD264D"/>
    <w:rsid w:val="35E0283A"/>
    <w:rsid w:val="35E1DD3C"/>
    <w:rsid w:val="35E2E9E6"/>
    <w:rsid w:val="35E42A7F"/>
    <w:rsid w:val="35E53250"/>
    <w:rsid w:val="35E6AAE6"/>
    <w:rsid w:val="35E927BA"/>
    <w:rsid w:val="35E96300"/>
    <w:rsid w:val="35EA57E4"/>
    <w:rsid w:val="35EE8AC3"/>
    <w:rsid w:val="35EE8D82"/>
    <w:rsid w:val="35EEE301"/>
    <w:rsid w:val="35F5F58A"/>
    <w:rsid w:val="35F7F87E"/>
    <w:rsid w:val="35FC18FB"/>
    <w:rsid w:val="35FDC829"/>
    <w:rsid w:val="35FDF3D2"/>
    <w:rsid w:val="35FE1C8A"/>
    <w:rsid w:val="35FE3F7C"/>
    <w:rsid w:val="35FFA069"/>
    <w:rsid w:val="360012C5"/>
    <w:rsid w:val="3601CE77"/>
    <w:rsid w:val="3602753B"/>
    <w:rsid w:val="3602EBBC"/>
    <w:rsid w:val="36041634"/>
    <w:rsid w:val="360427DF"/>
    <w:rsid w:val="36057959"/>
    <w:rsid w:val="36062E55"/>
    <w:rsid w:val="36064AFC"/>
    <w:rsid w:val="36077F26"/>
    <w:rsid w:val="36098F71"/>
    <w:rsid w:val="360A6682"/>
    <w:rsid w:val="360AD6FC"/>
    <w:rsid w:val="360B2FF7"/>
    <w:rsid w:val="360BF645"/>
    <w:rsid w:val="360E024A"/>
    <w:rsid w:val="360F564D"/>
    <w:rsid w:val="360F77AE"/>
    <w:rsid w:val="36111335"/>
    <w:rsid w:val="361168A0"/>
    <w:rsid w:val="3611DF37"/>
    <w:rsid w:val="3613473E"/>
    <w:rsid w:val="361524A0"/>
    <w:rsid w:val="36155895"/>
    <w:rsid w:val="3615B9AD"/>
    <w:rsid w:val="3616444F"/>
    <w:rsid w:val="3617519D"/>
    <w:rsid w:val="3618FDD6"/>
    <w:rsid w:val="361B6708"/>
    <w:rsid w:val="361B9D7E"/>
    <w:rsid w:val="361BEC12"/>
    <w:rsid w:val="361DF660"/>
    <w:rsid w:val="3621B9CB"/>
    <w:rsid w:val="362295B2"/>
    <w:rsid w:val="3624FD8E"/>
    <w:rsid w:val="362B8570"/>
    <w:rsid w:val="362D7E97"/>
    <w:rsid w:val="362EB77D"/>
    <w:rsid w:val="362F2818"/>
    <w:rsid w:val="36318F1D"/>
    <w:rsid w:val="363249D0"/>
    <w:rsid w:val="3634909C"/>
    <w:rsid w:val="363529F2"/>
    <w:rsid w:val="36376497"/>
    <w:rsid w:val="363A9931"/>
    <w:rsid w:val="363AF189"/>
    <w:rsid w:val="363BF30A"/>
    <w:rsid w:val="363E6D1D"/>
    <w:rsid w:val="363EE310"/>
    <w:rsid w:val="363EF700"/>
    <w:rsid w:val="3640A8A8"/>
    <w:rsid w:val="3648D9F6"/>
    <w:rsid w:val="36492C66"/>
    <w:rsid w:val="364ADED9"/>
    <w:rsid w:val="364C48B8"/>
    <w:rsid w:val="364E1177"/>
    <w:rsid w:val="364F75C9"/>
    <w:rsid w:val="36505213"/>
    <w:rsid w:val="3650F7C6"/>
    <w:rsid w:val="3651936B"/>
    <w:rsid w:val="3652064A"/>
    <w:rsid w:val="3655CD45"/>
    <w:rsid w:val="36564BDD"/>
    <w:rsid w:val="365933BC"/>
    <w:rsid w:val="365A941E"/>
    <w:rsid w:val="365AFFCE"/>
    <w:rsid w:val="3660BC64"/>
    <w:rsid w:val="36623220"/>
    <w:rsid w:val="366384D1"/>
    <w:rsid w:val="36641B72"/>
    <w:rsid w:val="36644D8C"/>
    <w:rsid w:val="36676143"/>
    <w:rsid w:val="366B6170"/>
    <w:rsid w:val="366E226C"/>
    <w:rsid w:val="366E8AD8"/>
    <w:rsid w:val="367112E0"/>
    <w:rsid w:val="3671B5C3"/>
    <w:rsid w:val="3673BE6E"/>
    <w:rsid w:val="36740CC2"/>
    <w:rsid w:val="36763353"/>
    <w:rsid w:val="3676B708"/>
    <w:rsid w:val="3677290B"/>
    <w:rsid w:val="36788B26"/>
    <w:rsid w:val="3679E9B3"/>
    <w:rsid w:val="367A4821"/>
    <w:rsid w:val="367AEA90"/>
    <w:rsid w:val="367B5482"/>
    <w:rsid w:val="367D0ABC"/>
    <w:rsid w:val="367DC707"/>
    <w:rsid w:val="367F51DD"/>
    <w:rsid w:val="368001FA"/>
    <w:rsid w:val="3682FC14"/>
    <w:rsid w:val="3683C3C4"/>
    <w:rsid w:val="3683F3E4"/>
    <w:rsid w:val="3686D5D2"/>
    <w:rsid w:val="368823B1"/>
    <w:rsid w:val="3688A064"/>
    <w:rsid w:val="36898B70"/>
    <w:rsid w:val="36898F70"/>
    <w:rsid w:val="3689E50D"/>
    <w:rsid w:val="368D82C0"/>
    <w:rsid w:val="368F0C85"/>
    <w:rsid w:val="368FBC4D"/>
    <w:rsid w:val="36921FEB"/>
    <w:rsid w:val="369240CE"/>
    <w:rsid w:val="369521BF"/>
    <w:rsid w:val="369812D7"/>
    <w:rsid w:val="36982813"/>
    <w:rsid w:val="3699D652"/>
    <w:rsid w:val="369A0ABE"/>
    <w:rsid w:val="369C954E"/>
    <w:rsid w:val="369F270E"/>
    <w:rsid w:val="36A229C7"/>
    <w:rsid w:val="36A53D64"/>
    <w:rsid w:val="36A8395D"/>
    <w:rsid w:val="36AB222B"/>
    <w:rsid w:val="36AD32B7"/>
    <w:rsid w:val="36AE4B5A"/>
    <w:rsid w:val="36AEF76D"/>
    <w:rsid w:val="36AF4318"/>
    <w:rsid w:val="36B0E497"/>
    <w:rsid w:val="36B23404"/>
    <w:rsid w:val="36B2E48F"/>
    <w:rsid w:val="36B42A71"/>
    <w:rsid w:val="36B4D57F"/>
    <w:rsid w:val="36B5AD1F"/>
    <w:rsid w:val="36B5F4D4"/>
    <w:rsid w:val="36B615C5"/>
    <w:rsid w:val="36B91FA2"/>
    <w:rsid w:val="36B9D6B6"/>
    <w:rsid w:val="36BC70CA"/>
    <w:rsid w:val="36C01052"/>
    <w:rsid w:val="36C14DF8"/>
    <w:rsid w:val="36C3BEE8"/>
    <w:rsid w:val="36C45599"/>
    <w:rsid w:val="36C4DC02"/>
    <w:rsid w:val="36C72086"/>
    <w:rsid w:val="36C7E78F"/>
    <w:rsid w:val="36C831BF"/>
    <w:rsid w:val="36CB1532"/>
    <w:rsid w:val="36CE2629"/>
    <w:rsid w:val="36CF3426"/>
    <w:rsid w:val="36D00C43"/>
    <w:rsid w:val="36D0F9AC"/>
    <w:rsid w:val="36D19B3B"/>
    <w:rsid w:val="36D2ECFA"/>
    <w:rsid w:val="36D43830"/>
    <w:rsid w:val="36D44BB5"/>
    <w:rsid w:val="36D5DA6F"/>
    <w:rsid w:val="36D7A536"/>
    <w:rsid w:val="36D7B803"/>
    <w:rsid w:val="36D7C15E"/>
    <w:rsid w:val="36DBFF07"/>
    <w:rsid w:val="36DD7954"/>
    <w:rsid w:val="36E0CFBB"/>
    <w:rsid w:val="36E2794F"/>
    <w:rsid w:val="36E48307"/>
    <w:rsid w:val="36E4918A"/>
    <w:rsid w:val="36E5DFC6"/>
    <w:rsid w:val="36E6AE43"/>
    <w:rsid w:val="36E7A6C6"/>
    <w:rsid w:val="36E951E3"/>
    <w:rsid w:val="36EC484E"/>
    <w:rsid w:val="36EC84FC"/>
    <w:rsid w:val="36EF139E"/>
    <w:rsid w:val="36F04F68"/>
    <w:rsid w:val="36F1E750"/>
    <w:rsid w:val="36F2EB7F"/>
    <w:rsid w:val="36F4C02C"/>
    <w:rsid w:val="36F556F4"/>
    <w:rsid w:val="36F609B6"/>
    <w:rsid w:val="36F8E47E"/>
    <w:rsid w:val="36F8FEF2"/>
    <w:rsid w:val="36FE2AC3"/>
    <w:rsid w:val="36FFEEFC"/>
    <w:rsid w:val="370014C9"/>
    <w:rsid w:val="370257FD"/>
    <w:rsid w:val="3702F095"/>
    <w:rsid w:val="3703B745"/>
    <w:rsid w:val="370730B2"/>
    <w:rsid w:val="37086A91"/>
    <w:rsid w:val="370924DB"/>
    <w:rsid w:val="3709AE50"/>
    <w:rsid w:val="3709D40A"/>
    <w:rsid w:val="370B5607"/>
    <w:rsid w:val="370E0ABF"/>
    <w:rsid w:val="370E0E1E"/>
    <w:rsid w:val="3711999D"/>
    <w:rsid w:val="3714DCFF"/>
    <w:rsid w:val="37151545"/>
    <w:rsid w:val="371584A3"/>
    <w:rsid w:val="37166297"/>
    <w:rsid w:val="37199050"/>
    <w:rsid w:val="371CFABE"/>
    <w:rsid w:val="371E39F0"/>
    <w:rsid w:val="371E754D"/>
    <w:rsid w:val="371ED85C"/>
    <w:rsid w:val="372366A4"/>
    <w:rsid w:val="37264A8A"/>
    <w:rsid w:val="37273903"/>
    <w:rsid w:val="37281899"/>
    <w:rsid w:val="3728E120"/>
    <w:rsid w:val="3729722D"/>
    <w:rsid w:val="372A9D66"/>
    <w:rsid w:val="372C91FA"/>
    <w:rsid w:val="372D06A2"/>
    <w:rsid w:val="372E4C42"/>
    <w:rsid w:val="372E9030"/>
    <w:rsid w:val="373217F0"/>
    <w:rsid w:val="37323E5C"/>
    <w:rsid w:val="373331FF"/>
    <w:rsid w:val="37348E86"/>
    <w:rsid w:val="37372F6A"/>
    <w:rsid w:val="373809C4"/>
    <w:rsid w:val="3738316C"/>
    <w:rsid w:val="373D38A8"/>
    <w:rsid w:val="373D6F64"/>
    <w:rsid w:val="373E10D5"/>
    <w:rsid w:val="374075F8"/>
    <w:rsid w:val="3740D7B0"/>
    <w:rsid w:val="3743BF4A"/>
    <w:rsid w:val="3746C283"/>
    <w:rsid w:val="37476227"/>
    <w:rsid w:val="3747F68D"/>
    <w:rsid w:val="3748E4FD"/>
    <w:rsid w:val="374909A5"/>
    <w:rsid w:val="374A2437"/>
    <w:rsid w:val="37505B7D"/>
    <w:rsid w:val="3752603E"/>
    <w:rsid w:val="3754E73F"/>
    <w:rsid w:val="375715DD"/>
    <w:rsid w:val="37575120"/>
    <w:rsid w:val="3759387A"/>
    <w:rsid w:val="375A437C"/>
    <w:rsid w:val="375ADF05"/>
    <w:rsid w:val="375C44DC"/>
    <w:rsid w:val="375C760B"/>
    <w:rsid w:val="375E87FE"/>
    <w:rsid w:val="375EAD5B"/>
    <w:rsid w:val="3761DDD0"/>
    <w:rsid w:val="376288C9"/>
    <w:rsid w:val="376536AB"/>
    <w:rsid w:val="37687A91"/>
    <w:rsid w:val="3769A1AB"/>
    <w:rsid w:val="376B6BDC"/>
    <w:rsid w:val="376BD711"/>
    <w:rsid w:val="376BDEDA"/>
    <w:rsid w:val="376CEEAD"/>
    <w:rsid w:val="376FE0F5"/>
    <w:rsid w:val="3771286F"/>
    <w:rsid w:val="3772A9C4"/>
    <w:rsid w:val="377425D3"/>
    <w:rsid w:val="3774EEE6"/>
    <w:rsid w:val="377571E8"/>
    <w:rsid w:val="3777BC24"/>
    <w:rsid w:val="3777F924"/>
    <w:rsid w:val="377FD663"/>
    <w:rsid w:val="37834DCE"/>
    <w:rsid w:val="3784BD9F"/>
    <w:rsid w:val="3784C399"/>
    <w:rsid w:val="37860148"/>
    <w:rsid w:val="37860AD0"/>
    <w:rsid w:val="378666F3"/>
    <w:rsid w:val="3787A0A8"/>
    <w:rsid w:val="3787A5BF"/>
    <w:rsid w:val="3789458D"/>
    <w:rsid w:val="378AB700"/>
    <w:rsid w:val="378AC5A0"/>
    <w:rsid w:val="379049DD"/>
    <w:rsid w:val="3790E484"/>
    <w:rsid w:val="37951CD9"/>
    <w:rsid w:val="3796753E"/>
    <w:rsid w:val="3796E410"/>
    <w:rsid w:val="37979CD6"/>
    <w:rsid w:val="379CF2E8"/>
    <w:rsid w:val="379EB719"/>
    <w:rsid w:val="379FFD9C"/>
    <w:rsid w:val="37A0AF20"/>
    <w:rsid w:val="37A552AD"/>
    <w:rsid w:val="37A5FF56"/>
    <w:rsid w:val="37A82FAC"/>
    <w:rsid w:val="37A86B18"/>
    <w:rsid w:val="37A90DC4"/>
    <w:rsid w:val="37A9DD2B"/>
    <w:rsid w:val="37AA8CAF"/>
    <w:rsid w:val="37AAD00C"/>
    <w:rsid w:val="37ACE634"/>
    <w:rsid w:val="37AF8B6E"/>
    <w:rsid w:val="37B143AD"/>
    <w:rsid w:val="37B1A6F1"/>
    <w:rsid w:val="37B3F33B"/>
    <w:rsid w:val="37B428C7"/>
    <w:rsid w:val="37B4D089"/>
    <w:rsid w:val="37B7B818"/>
    <w:rsid w:val="37B8838E"/>
    <w:rsid w:val="37BE1E37"/>
    <w:rsid w:val="37BE5761"/>
    <w:rsid w:val="37C3969B"/>
    <w:rsid w:val="37C4E3A9"/>
    <w:rsid w:val="37C56CD0"/>
    <w:rsid w:val="37C7796D"/>
    <w:rsid w:val="37C7E633"/>
    <w:rsid w:val="37CA5B81"/>
    <w:rsid w:val="37CC60B5"/>
    <w:rsid w:val="37CD26B5"/>
    <w:rsid w:val="37CDFE34"/>
    <w:rsid w:val="37CEF6B5"/>
    <w:rsid w:val="37CF0DD0"/>
    <w:rsid w:val="37CFF359"/>
    <w:rsid w:val="37D066FB"/>
    <w:rsid w:val="37D1DCB5"/>
    <w:rsid w:val="37D540AA"/>
    <w:rsid w:val="37D5C8EC"/>
    <w:rsid w:val="37D7399B"/>
    <w:rsid w:val="37D79BC5"/>
    <w:rsid w:val="37D88C87"/>
    <w:rsid w:val="37DB5099"/>
    <w:rsid w:val="37DB9BA3"/>
    <w:rsid w:val="37DC114B"/>
    <w:rsid w:val="37DDE13C"/>
    <w:rsid w:val="37DEBDD1"/>
    <w:rsid w:val="37E3333A"/>
    <w:rsid w:val="37E3EA35"/>
    <w:rsid w:val="37E45441"/>
    <w:rsid w:val="37E52BA6"/>
    <w:rsid w:val="37E823F8"/>
    <w:rsid w:val="37E99BB6"/>
    <w:rsid w:val="37E9E64F"/>
    <w:rsid w:val="37E9F923"/>
    <w:rsid w:val="37EA3F09"/>
    <w:rsid w:val="37ED4891"/>
    <w:rsid w:val="37EDA300"/>
    <w:rsid w:val="37EDE42B"/>
    <w:rsid w:val="37F6066C"/>
    <w:rsid w:val="37F6B700"/>
    <w:rsid w:val="37F9F55F"/>
    <w:rsid w:val="37FF47C2"/>
    <w:rsid w:val="380198F8"/>
    <w:rsid w:val="3803FF06"/>
    <w:rsid w:val="3808AE77"/>
    <w:rsid w:val="3808E122"/>
    <w:rsid w:val="380A07E7"/>
    <w:rsid w:val="380DA890"/>
    <w:rsid w:val="380E7424"/>
    <w:rsid w:val="380EE808"/>
    <w:rsid w:val="3810609D"/>
    <w:rsid w:val="3811528C"/>
    <w:rsid w:val="381160B4"/>
    <w:rsid w:val="38127270"/>
    <w:rsid w:val="381C149D"/>
    <w:rsid w:val="381CDCBC"/>
    <w:rsid w:val="381DA002"/>
    <w:rsid w:val="38213C59"/>
    <w:rsid w:val="3824D1C5"/>
    <w:rsid w:val="382576CC"/>
    <w:rsid w:val="38258E9C"/>
    <w:rsid w:val="382A206D"/>
    <w:rsid w:val="382B7ADC"/>
    <w:rsid w:val="382BBA22"/>
    <w:rsid w:val="383115D8"/>
    <w:rsid w:val="38341175"/>
    <w:rsid w:val="3834C093"/>
    <w:rsid w:val="383577E5"/>
    <w:rsid w:val="3836F7D4"/>
    <w:rsid w:val="383791F5"/>
    <w:rsid w:val="3838C945"/>
    <w:rsid w:val="383B01A2"/>
    <w:rsid w:val="383C3C1B"/>
    <w:rsid w:val="383D507D"/>
    <w:rsid w:val="383DF11F"/>
    <w:rsid w:val="384010D0"/>
    <w:rsid w:val="38402302"/>
    <w:rsid w:val="38409C0A"/>
    <w:rsid w:val="3843DEF6"/>
    <w:rsid w:val="384588B1"/>
    <w:rsid w:val="38465389"/>
    <w:rsid w:val="384A5BEC"/>
    <w:rsid w:val="384B329F"/>
    <w:rsid w:val="384B4E15"/>
    <w:rsid w:val="384B789F"/>
    <w:rsid w:val="384BCA26"/>
    <w:rsid w:val="384CF4D3"/>
    <w:rsid w:val="384E9369"/>
    <w:rsid w:val="384EB49A"/>
    <w:rsid w:val="38507105"/>
    <w:rsid w:val="38515304"/>
    <w:rsid w:val="3853F684"/>
    <w:rsid w:val="385920E8"/>
    <w:rsid w:val="385926A4"/>
    <w:rsid w:val="385CDA9D"/>
    <w:rsid w:val="385EBD68"/>
    <w:rsid w:val="385ED660"/>
    <w:rsid w:val="3860C2C2"/>
    <w:rsid w:val="38612994"/>
    <w:rsid w:val="3861BFFE"/>
    <w:rsid w:val="38633C71"/>
    <w:rsid w:val="3864C57B"/>
    <w:rsid w:val="38654206"/>
    <w:rsid w:val="38658CA8"/>
    <w:rsid w:val="38672825"/>
    <w:rsid w:val="386A944D"/>
    <w:rsid w:val="386A9815"/>
    <w:rsid w:val="386AACE4"/>
    <w:rsid w:val="386B9359"/>
    <w:rsid w:val="386CFADB"/>
    <w:rsid w:val="3871CDF4"/>
    <w:rsid w:val="387205F7"/>
    <w:rsid w:val="3877AE44"/>
    <w:rsid w:val="3878D778"/>
    <w:rsid w:val="38795033"/>
    <w:rsid w:val="387A1F2A"/>
    <w:rsid w:val="387DABFF"/>
    <w:rsid w:val="38817A00"/>
    <w:rsid w:val="388256B0"/>
    <w:rsid w:val="3882FC2A"/>
    <w:rsid w:val="38839E91"/>
    <w:rsid w:val="3883AA5C"/>
    <w:rsid w:val="38870A12"/>
    <w:rsid w:val="388818DF"/>
    <w:rsid w:val="388B1326"/>
    <w:rsid w:val="3892A3EE"/>
    <w:rsid w:val="3894F2E1"/>
    <w:rsid w:val="38959EA3"/>
    <w:rsid w:val="3896EF60"/>
    <w:rsid w:val="3898E955"/>
    <w:rsid w:val="389BE0AD"/>
    <w:rsid w:val="389D3103"/>
    <w:rsid w:val="38A2423E"/>
    <w:rsid w:val="38A5B9B2"/>
    <w:rsid w:val="38A6AB19"/>
    <w:rsid w:val="38AE12AB"/>
    <w:rsid w:val="38B0C518"/>
    <w:rsid w:val="38B1840D"/>
    <w:rsid w:val="38B1FAE5"/>
    <w:rsid w:val="38B29C7E"/>
    <w:rsid w:val="38B98AAD"/>
    <w:rsid w:val="38BA7094"/>
    <w:rsid w:val="38BE23BB"/>
    <w:rsid w:val="38C23FD8"/>
    <w:rsid w:val="38C40A05"/>
    <w:rsid w:val="38C4B008"/>
    <w:rsid w:val="38C5C2E9"/>
    <w:rsid w:val="38C6A2C9"/>
    <w:rsid w:val="38CAAFFD"/>
    <w:rsid w:val="38CC5B90"/>
    <w:rsid w:val="38CD22EF"/>
    <w:rsid w:val="38CD4E44"/>
    <w:rsid w:val="38CD8145"/>
    <w:rsid w:val="38CD8D44"/>
    <w:rsid w:val="38D27D4E"/>
    <w:rsid w:val="38D35CB3"/>
    <w:rsid w:val="38D36169"/>
    <w:rsid w:val="38D38A7C"/>
    <w:rsid w:val="38D3F703"/>
    <w:rsid w:val="38D45917"/>
    <w:rsid w:val="38D52CF5"/>
    <w:rsid w:val="38D63359"/>
    <w:rsid w:val="38D6F66D"/>
    <w:rsid w:val="38D9ECF4"/>
    <w:rsid w:val="38DA3750"/>
    <w:rsid w:val="38DAF181"/>
    <w:rsid w:val="38DB8E72"/>
    <w:rsid w:val="38DB9538"/>
    <w:rsid w:val="38DC9538"/>
    <w:rsid w:val="38DF0A7A"/>
    <w:rsid w:val="38E013DC"/>
    <w:rsid w:val="38E2908B"/>
    <w:rsid w:val="38E516AA"/>
    <w:rsid w:val="38E616DA"/>
    <w:rsid w:val="38E68532"/>
    <w:rsid w:val="38E9FEED"/>
    <w:rsid w:val="38EA3A31"/>
    <w:rsid w:val="38EE37EF"/>
    <w:rsid w:val="38EF0932"/>
    <w:rsid w:val="38F31BF4"/>
    <w:rsid w:val="38F49319"/>
    <w:rsid w:val="38F557E1"/>
    <w:rsid w:val="38F5F7E4"/>
    <w:rsid w:val="38F64DF0"/>
    <w:rsid w:val="38F87F26"/>
    <w:rsid w:val="38F90D77"/>
    <w:rsid w:val="38F96696"/>
    <w:rsid w:val="39007FE9"/>
    <w:rsid w:val="3903D91C"/>
    <w:rsid w:val="3904D0F9"/>
    <w:rsid w:val="3905599B"/>
    <w:rsid w:val="3907D9ED"/>
    <w:rsid w:val="390A2594"/>
    <w:rsid w:val="390A599F"/>
    <w:rsid w:val="390AC071"/>
    <w:rsid w:val="390E62A7"/>
    <w:rsid w:val="390EDB99"/>
    <w:rsid w:val="390FE15D"/>
    <w:rsid w:val="3910CB92"/>
    <w:rsid w:val="391250E7"/>
    <w:rsid w:val="3913DE19"/>
    <w:rsid w:val="39147B6B"/>
    <w:rsid w:val="39149838"/>
    <w:rsid w:val="39162C38"/>
    <w:rsid w:val="39175DC1"/>
    <w:rsid w:val="3917D6A8"/>
    <w:rsid w:val="391A22E4"/>
    <w:rsid w:val="39202577"/>
    <w:rsid w:val="3920C0F1"/>
    <w:rsid w:val="3926D87D"/>
    <w:rsid w:val="39270FAF"/>
    <w:rsid w:val="3928D086"/>
    <w:rsid w:val="392C0B56"/>
    <w:rsid w:val="392CE823"/>
    <w:rsid w:val="392DF42B"/>
    <w:rsid w:val="392FF1DD"/>
    <w:rsid w:val="39311056"/>
    <w:rsid w:val="393150C7"/>
    <w:rsid w:val="39317C6E"/>
    <w:rsid w:val="39338B84"/>
    <w:rsid w:val="3933C9C8"/>
    <w:rsid w:val="3935C9B2"/>
    <w:rsid w:val="39364083"/>
    <w:rsid w:val="39366698"/>
    <w:rsid w:val="3937DB1E"/>
    <w:rsid w:val="393A8B45"/>
    <w:rsid w:val="393B4082"/>
    <w:rsid w:val="393CFAD8"/>
    <w:rsid w:val="393E8C55"/>
    <w:rsid w:val="393EF719"/>
    <w:rsid w:val="394153E6"/>
    <w:rsid w:val="3941E29F"/>
    <w:rsid w:val="39438248"/>
    <w:rsid w:val="3947CD77"/>
    <w:rsid w:val="39484631"/>
    <w:rsid w:val="394856B6"/>
    <w:rsid w:val="39493AF0"/>
    <w:rsid w:val="394A6848"/>
    <w:rsid w:val="394C8F03"/>
    <w:rsid w:val="394DCD5A"/>
    <w:rsid w:val="394E85E2"/>
    <w:rsid w:val="394F69CC"/>
    <w:rsid w:val="394FC776"/>
    <w:rsid w:val="3951D4B1"/>
    <w:rsid w:val="39534A06"/>
    <w:rsid w:val="395C53CB"/>
    <w:rsid w:val="395CECAD"/>
    <w:rsid w:val="39608E71"/>
    <w:rsid w:val="3961DC7B"/>
    <w:rsid w:val="3961DD18"/>
    <w:rsid w:val="39623F9F"/>
    <w:rsid w:val="39629287"/>
    <w:rsid w:val="3963FA03"/>
    <w:rsid w:val="3964B0DA"/>
    <w:rsid w:val="3965E1A8"/>
    <w:rsid w:val="39673076"/>
    <w:rsid w:val="39677B7E"/>
    <w:rsid w:val="39681593"/>
    <w:rsid w:val="39686594"/>
    <w:rsid w:val="396DEDD2"/>
    <w:rsid w:val="396EF01E"/>
    <w:rsid w:val="396F1671"/>
    <w:rsid w:val="396F5198"/>
    <w:rsid w:val="3971CBBB"/>
    <w:rsid w:val="3972515B"/>
    <w:rsid w:val="39740BD2"/>
    <w:rsid w:val="397546C2"/>
    <w:rsid w:val="3976BC30"/>
    <w:rsid w:val="39780B0F"/>
    <w:rsid w:val="39795C05"/>
    <w:rsid w:val="3979970F"/>
    <w:rsid w:val="397A026B"/>
    <w:rsid w:val="397AD780"/>
    <w:rsid w:val="397D4BF9"/>
    <w:rsid w:val="39800335"/>
    <w:rsid w:val="398191D2"/>
    <w:rsid w:val="3981AC6B"/>
    <w:rsid w:val="39859B4A"/>
    <w:rsid w:val="3985E024"/>
    <w:rsid w:val="39865025"/>
    <w:rsid w:val="3986BDB0"/>
    <w:rsid w:val="39892A0D"/>
    <w:rsid w:val="3989D557"/>
    <w:rsid w:val="398A2BFA"/>
    <w:rsid w:val="398A655B"/>
    <w:rsid w:val="398AE58E"/>
    <w:rsid w:val="398BD9E0"/>
    <w:rsid w:val="398C3E9D"/>
    <w:rsid w:val="398C5A95"/>
    <w:rsid w:val="398E30A6"/>
    <w:rsid w:val="398FB4CC"/>
    <w:rsid w:val="39909A22"/>
    <w:rsid w:val="3990A713"/>
    <w:rsid w:val="39934238"/>
    <w:rsid w:val="3993AD09"/>
    <w:rsid w:val="39950D8C"/>
    <w:rsid w:val="3997984D"/>
    <w:rsid w:val="3997D0B6"/>
    <w:rsid w:val="3998D625"/>
    <w:rsid w:val="3999A887"/>
    <w:rsid w:val="399E12AB"/>
    <w:rsid w:val="399E311E"/>
    <w:rsid w:val="399E31E7"/>
    <w:rsid w:val="399E360C"/>
    <w:rsid w:val="399E51ED"/>
    <w:rsid w:val="399E6A68"/>
    <w:rsid w:val="399FFCEE"/>
    <w:rsid w:val="39A078C6"/>
    <w:rsid w:val="39A1799C"/>
    <w:rsid w:val="39A2AE17"/>
    <w:rsid w:val="39A50C6D"/>
    <w:rsid w:val="39A630AF"/>
    <w:rsid w:val="39A75B10"/>
    <w:rsid w:val="39A79EF6"/>
    <w:rsid w:val="39AA5EE0"/>
    <w:rsid w:val="39ABA510"/>
    <w:rsid w:val="39AC87A0"/>
    <w:rsid w:val="39AD8E39"/>
    <w:rsid w:val="39AFF133"/>
    <w:rsid w:val="39B1E2CB"/>
    <w:rsid w:val="39B61BCB"/>
    <w:rsid w:val="39B6E265"/>
    <w:rsid w:val="39B7F23E"/>
    <w:rsid w:val="39B8A44A"/>
    <w:rsid w:val="39BAE9D4"/>
    <w:rsid w:val="39BC2406"/>
    <w:rsid w:val="39BD661D"/>
    <w:rsid w:val="39C0CFFE"/>
    <w:rsid w:val="39C0DDE1"/>
    <w:rsid w:val="39C1CD60"/>
    <w:rsid w:val="39C345B7"/>
    <w:rsid w:val="39C57650"/>
    <w:rsid w:val="39C6CDA2"/>
    <w:rsid w:val="39C7A493"/>
    <w:rsid w:val="39C7E757"/>
    <w:rsid w:val="39CB95AE"/>
    <w:rsid w:val="39D467F5"/>
    <w:rsid w:val="39D4A36D"/>
    <w:rsid w:val="39D509B5"/>
    <w:rsid w:val="39D67DCF"/>
    <w:rsid w:val="39D7A786"/>
    <w:rsid w:val="39D849C6"/>
    <w:rsid w:val="39D98A33"/>
    <w:rsid w:val="39DE0847"/>
    <w:rsid w:val="39DE2409"/>
    <w:rsid w:val="39E08897"/>
    <w:rsid w:val="39E1E9A5"/>
    <w:rsid w:val="39E2315F"/>
    <w:rsid w:val="39E5611E"/>
    <w:rsid w:val="39E5C936"/>
    <w:rsid w:val="39E6796D"/>
    <w:rsid w:val="39E7FBA7"/>
    <w:rsid w:val="39E9CB92"/>
    <w:rsid w:val="39EA9884"/>
    <w:rsid w:val="39EAEEC2"/>
    <w:rsid w:val="39EEDAF3"/>
    <w:rsid w:val="39EFF6E1"/>
    <w:rsid w:val="39F17659"/>
    <w:rsid w:val="39F651F8"/>
    <w:rsid w:val="39F85A3A"/>
    <w:rsid w:val="39F94648"/>
    <w:rsid w:val="39FAA99E"/>
    <w:rsid w:val="39FBF8B8"/>
    <w:rsid w:val="39FC6C41"/>
    <w:rsid w:val="39FD14D7"/>
    <w:rsid w:val="39FE4477"/>
    <w:rsid w:val="39FEBA69"/>
    <w:rsid w:val="3A034120"/>
    <w:rsid w:val="3A0346F3"/>
    <w:rsid w:val="3A07DAD8"/>
    <w:rsid w:val="3A0A081B"/>
    <w:rsid w:val="3A0B9037"/>
    <w:rsid w:val="3A107FFD"/>
    <w:rsid w:val="3A12C773"/>
    <w:rsid w:val="3A14EB3D"/>
    <w:rsid w:val="3A14F42E"/>
    <w:rsid w:val="3A168171"/>
    <w:rsid w:val="3A17C9BE"/>
    <w:rsid w:val="3A1903B0"/>
    <w:rsid w:val="3A1A0A45"/>
    <w:rsid w:val="3A1DFFD0"/>
    <w:rsid w:val="3A207418"/>
    <w:rsid w:val="3A20D74E"/>
    <w:rsid w:val="3A217D8A"/>
    <w:rsid w:val="3A25DC25"/>
    <w:rsid w:val="3A267C1A"/>
    <w:rsid w:val="3A268FBF"/>
    <w:rsid w:val="3A2B6A5C"/>
    <w:rsid w:val="3A2CD9BF"/>
    <w:rsid w:val="3A2CD9F7"/>
    <w:rsid w:val="3A2DB660"/>
    <w:rsid w:val="3A3016A6"/>
    <w:rsid w:val="3A30866B"/>
    <w:rsid w:val="3A31926A"/>
    <w:rsid w:val="3A37278B"/>
    <w:rsid w:val="3A37685A"/>
    <w:rsid w:val="3A3B4B7A"/>
    <w:rsid w:val="3A3E58F6"/>
    <w:rsid w:val="3A3FEDA9"/>
    <w:rsid w:val="3A41092D"/>
    <w:rsid w:val="3A47AEFB"/>
    <w:rsid w:val="3A47B861"/>
    <w:rsid w:val="3A4CDAF2"/>
    <w:rsid w:val="3A4FBF46"/>
    <w:rsid w:val="3A5060FD"/>
    <w:rsid w:val="3A5341F5"/>
    <w:rsid w:val="3A53CF22"/>
    <w:rsid w:val="3A53EB3C"/>
    <w:rsid w:val="3A54D492"/>
    <w:rsid w:val="3A58474F"/>
    <w:rsid w:val="3A5862F3"/>
    <w:rsid w:val="3A58668B"/>
    <w:rsid w:val="3A58A3C1"/>
    <w:rsid w:val="3A58A9F3"/>
    <w:rsid w:val="3A59F6FE"/>
    <w:rsid w:val="3A5AD3EA"/>
    <w:rsid w:val="3A5EDDBC"/>
    <w:rsid w:val="3A5F3E69"/>
    <w:rsid w:val="3A625E65"/>
    <w:rsid w:val="3A64056B"/>
    <w:rsid w:val="3A65AB0E"/>
    <w:rsid w:val="3A662E29"/>
    <w:rsid w:val="3A667043"/>
    <w:rsid w:val="3A667D53"/>
    <w:rsid w:val="3A66DD7E"/>
    <w:rsid w:val="3A66EF35"/>
    <w:rsid w:val="3A688F99"/>
    <w:rsid w:val="3A6AF2A6"/>
    <w:rsid w:val="3A6B174B"/>
    <w:rsid w:val="3A6D7319"/>
    <w:rsid w:val="3A6F9046"/>
    <w:rsid w:val="3A6F9FD1"/>
    <w:rsid w:val="3A7056B2"/>
    <w:rsid w:val="3A710D2B"/>
    <w:rsid w:val="3A71C4DE"/>
    <w:rsid w:val="3A71D8BC"/>
    <w:rsid w:val="3A71E1AF"/>
    <w:rsid w:val="3A7520CD"/>
    <w:rsid w:val="3A77371C"/>
    <w:rsid w:val="3A785040"/>
    <w:rsid w:val="3A788A1B"/>
    <w:rsid w:val="3A790EA7"/>
    <w:rsid w:val="3A7928CB"/>
    <w:rsid w:val="3A7A9308"/>
    <w:rsid w:val="3A7B701E"/>
    <w:rsid w:val="3A7D75A2"/>
    <w:rsid w:val="3A7EB753"/>
    <w:rsid w:val="3A7ED56A"/>
    <w:rsid w:val="3A7F1606"/>
    <w:rsid w:val="3A7F92DB"/>
    <w:rsid w:val="3A802218"/>
    <w:rsid w:val="3A808B9B"/>
    <w:rsid w:val="3A80DFC4"/>
    <w:rsid w:val="3A81473C"/>
    <w:rsid w:val="3A81D7FD"/>
    <w:rsid w:val="3A827E5B"/>
    <w:rsid w:val="3A82F7B2"/>
    <w:rsid w:val="3A83D6F7"/>
    <w:rsid w:val="3A83E69C"/>
    <w:rsid w:val="3A83ED94"/>
    <w:rsid w:val="3A845580"/>
    <w:rsid w:val="3A85C904"/>
    <w:rsid w:val="3A87898C"/>
    <w:rsid w:val="3A8A9C69"/>
    <w:rsid w:val="3A8B5A7C"/>
    <w:rsid w:val="3A8B787C"/>
    <w:rsid w:val="3A8BD548"/>
    <w:rsid w:val="3A8CD09C"/>
    <w:rsid w:val="3A9010E4"/>
    <w:rsid w:val="3A907940"/>
    <w:rsid w:val="3A9089DD"/>
    <w:rsid w:val="3A957EA0"/>
    <w:rsid w:val="3A981417"/>
    <w:rsid w:val="3A981842"/>
    <w:rsid w:val="3A98D2A8"/>
    <w:rsid w:val="3A9B6DC1"/>
    <w:rsid w:val="3A9BAF09"/>
    <w:rsid w:val="3A9EDEC2"/>
    <w:rsid w:val="3AA23410"/>
    <w:rsid w:val="3AA46DAF"/>
    <w:rsid w:val="3AA4E305"/>
    <w:rsid w:val="3AA58B6D"/>
    <w:rsid w:val="3AA6758B"/>
    <w:rsid w:val="3AA82DE0"/>
    <w:rsid w:val="3AA8E070"/>
    <w:rsid w:val="3AB05950"/>
    <w:rsid w:val="3AB22537"/>
    <w:rsid w:val="3AB405A8"/>
    <w:rsid w:val="3AB67862"/>
    <w:rsid w:val="3AB69FEA"/>
    <w:rsid w:val="3AB95680"/>
    <w:rsid w:val="3ABC2C80"/>
    <w:rsid w:val="3ABED652"/>
    <w:rsid w:val="3ABF2DF3"/>
    <w:rsid w:val="3ABF5DFE"/>
    <w:rsid w:val="3ABFD2D4"/>
    <w:rsid w:val="3AC2A743"/>
    <w:rsid w:val="3AC571A4"/>
    <w:rsid w:val="3AC5ACBA"/>
    <w:rsid w:val="3AC61275"/>
    <w:rsid w:val="3AC6AB34"/>
    <w:rsid w:val="3AC6B70D"/>
    <w:rsid w:val="3ACAED30"/>
    <w:rsid w:val="3ACEE9E9"/>
    <w:rsid w:val="3ACF5910"/>
    <w:rsid w:val="3AD0C216"/>
    <w:rsid w:val="3AD14CEA"/>
    <w:rsid w:val="3AD18FC1"/>
    <w:rsid w:val="3AD57301"/>
    <w:rsid w:val="3AD5E55D"/>
    <w:rsid w:val="3ADF8E71"/>
    <w:rsid w:val="3AE02E39"/>
    <w:rsid w:val="3AE0333F"/>
    <w:rsid w:val="3AE08BF8"/>
    <w:rsid w:val="3AE19832"/>
    <w:rsid w:val="3AE1DC79"/>
    <w:rsid w:val="3AE3635F"/>
    <w:rsid w:val="3AE4AA56"/>
    <w:rsid w:val="3AE54EFF"/>
    <w:rsid w:val="3AE6B449"/>
    <w:rsid w:val="3AE75E2A"/>
    <w:rsid w:val="3AEA9BA7"/>
    <w:rsid w:val="3AED349E"/>
    <w:rsid w:val="3AEECE77"/>
    <w:rsid w:val="3AF0763D"/>
    <w:rsid w:val="3AF090ED"/>
    <w:rsid w:val="3AF2EB46"/>
    <w:rsid w:val="3AF43EEC"/>
    <w:rsid w:val="3AF89813"/>
    <w:rsid w:val="3AF89986"/>
    <w:rsid w:val="3AF95D47"/>
    <w:rsid w:val="3AFC6B2D"/>
    <w:rsid w:val="3AFCDAFA"/>
    <w:rsid w:val="3B0451C2"/>
    <w:rsid w:val="3B0A03B2"/>
    <w:rsid w:val="3B0C638D"/>
    <w:rsid w:val="3B0CB7DB"/>
    <w:rsid w:val="3B0D591D"/>
    <w:rsid w:val="3B0E0932"/>
    <w:rsid w:val="3B0EADF2"/>
    <w:rsid w:val="3B0F2693"/>
    <w:rsid w:val="3B111897"/>
    <w:rsid w:val="3B126214"/>
    <w:rsid w:val="3B148AA3"/>
    <w:rsid w:val="3B14A49C"/>
    <w:rsid w:val="3B15DE3B"/>
    <w:rsid w:val="3B1AB5DF"/>
    <w:rsid w:val="3B1B55B1"/>
    <w:rsid w:val="3B1BD0DA"/>
    <w:rsid w:val="3B1C0CCD"/>
    <w:rsid w:val="3B1D1385"/>
    <w:rsid w:val="3B1D5252"/>
    <w:rsid w:val="3B1FA4A3"/>
    <w:rsid w:val="3B1FAAFE"/>
    <w:rsid w:val="3B1FB21F"/>
    <w:rsid w:val="3B20C3F6"/>
    <w:rsid w:val="3B20E4D8"/>
    <w:rsid w:val="3B268C3F"/>
    <w:rsid w:val="3B26F3DC"/>
    <w:rsid w:val="3B28E303"/>
    <w:rsid w:val="3B293219"/>
    <w:rsid w:val="3B2D29A2"/>
    <w:rsid w:val="3B2DD117"/>
    <w:rsid w:val="3B2F9E12"/>
    <w:rsid w:val="3B309E55"/>
    <w:rsid w:val="3B316F72"/>
    <w:rsid w:val="3B32B54F"/>
    <w:rsid w:val="3B33233C"/>
    <w:rsid w:val="3B33D19F"/>
    <w:rsid w:val="3B33D3B0"/>
    <w:rsid w:val="3B35B488"/>
    <w:rsid w:val="3B35BA38"/>
    <w:rsid w:val="3B374655"/>
    <w:rsid w:val="3B37BBF3"/>
    <w:rsid w:val="3B38BEC1"/>
    <w:rsid w:val="3B38E2B9"/>
    <w:rsid w:val="3B393599"/>
    <w:rsid w:val="3B3F3DA0"/>
    <w:rsid w:val="3B40C16A"/>
    <w:rsid w:val="3B40CF30"/>
    <w:rsid w:val="3B41A471"/>
    <w:rsid w:val="3B44653D"/>
    <w:rsid w:val="3B44F691"/>
    <w:rsid w:val="3B45CE66"/>
    <w:rsid w:val="3B46CC2C"/>
    <w:rsid w:val="3B4C04E5"/>
    <w:rsid w:val="3B4EB52C"/>
    <w:rsid w:val="3B50EE52"/>
    <w:rsid w:val="3B523BA7"/>
    <w:rsid w:val="3B541FCA"/>
    <w:rsid w:val="3B559A38"/>
    <w:rsid w:val="3B571088"/>
    <w:rsid w:val="3B57A845"/>
    <w:rsid w:val="3B57BA9C"/>
    <w:rsid w:val="3B59F9D8"/>
    <w:rsid w:val="3B5ACD7D"/>
    <w:rsid w:val="3B5AEEBC"/>
    <w:rsid w:val="3B5BC593"/>
    <w:rsid w:val="3B602A29"/>
    <w:rsid w:val="3B628BBC"/>
    <w:rsid w:val="3B643CD7"/>
    <w:rsid w:val="3B6445B8"/>
    <w:rsid w:val="3B645CC6"/>
    <w:rsid w:val="3B694194"/>
    <w:rsid w:val="3B6A3FE0"/>
    <w:rsid w:val="3B6A591F"/>
    <w:rsid w:val="3B6B3879"/>
    <w:rsid w:val="3B6B6C5F"/>
    <w:rsid w:val="3B6E35BB"/>
    <w:rsid w:val="3B6F997B"/>
    <w:rsid w:val="3B73006F"/>
    <w:rsid w:val="3B7302F6"/>
    <w:rsid w:val="3B734B2E"/>
    <w:rsid w:val="3B7607E3"/>
    <w:rsid w:val="3B7C1BF0"/>
    <w:rsid w:val="3B7CF52A"/>
    <w:rsid w:val="3B7EA5CA"/>
    <w:rsid w:val="3B8349B2"/>
    <w:rsid w:val="3B83C12A"/>
    <w:rsid w:val="3B856DFA"/>
    <w:rsid w:val="3B85A8A8"/>
    <w:rsid w:val="3B88DC23"/>
    <w:rsid w:val="3B896A12"/>
    <w:rsid w:val="3B8E1BD5"/>
    <w:rsid w:val="3B8E7EEE"/>
    <w:rsid w:val="3B8F86AE"/>
    <w:rsid w:val="3B93D8EC"/>
    <w:rsid w:val="3B93FACE"/>
    <w:rsid w:val="3B95EF8B"/>
    <w:rsid w:val="3B9D3323"/>
    <w:rsid w:val="3B9E579F"/>
    <w:rsid w:val="3BA148B1"/>
    <w:rsid w:val="3BA25030"/>
    <w:rsid w:val="3BA28286"/>
    <w:rsid w:val="3BA49DE7"/>
    <w:rsid w:val="3BA7AA14"/>
    <w:rsid w:val="3BA832C1"/>
    <w:rsid w:val="3BAA3B42"/>
    <w:rsid w:val="3BAA66E6"/>
    <w:rsid w:val="3BAB93BE"/>
    <w:rsid w:val="3BAC983B"/>
    <w:rsid w:val="3BADBB2A"/>
    <w:rsid w:val="3BB036D3"/>
    <w:rsid w:val="3BB58AAC"/>
    <w:rsid w:val="3BB5AFBC"/>
    <w:rsid w:val="3BB9CC4D"/>
    <w:rsid w:val="3BB9EDE1"/>
    <w:rsid w:val="3BBE725D"/>
    <w:rsid w:val="3BBEC0C1"/>
    <w:rsid w:val="3BBEFD51"/>
    <w:rsid w:val="3BBFEE83"/>
    <w:rsid w:val="3BC1F537"/>
    <w:rsid w:val="3BC32351"/>
    <w:rsid w:val="3BC4B8A9"/>
    <w:rsid w:val="3BC4F3C7"/>
    <w:rsid w:val="3BC6428B"/>
    <w:rsid w:val="3BC9A4D8"/>
    <w:rsid w:val="3BCB0E38"/>
    <w:rsid w:val="3BCB5086"/>
    <w:rsid w:val="3BCDA1D7"/>
    <w:rsid w:val="3BCDDC6C"/>
    <w:rsid w:val="3BCDEFAC"/>
    <w:rsid w:val="3BCE2A4F"/>
    <w:rsid w:val="3BCE827B"/>
    <w:rsid w:val="3BCED611"/>
    <w:rsid w:val="3BD09244"/>
    <w:rsid w:val="3BD16A86"/>
    <w:rsid w:val="3BD287E7"/>
    <w:rsid w:val="3BD3760D"/>
    <w:rsid w:val="3BD92618"/>
    <w:rsid w:val="3BD9318F"/>
    <w:rsid w:val="3BDA8DAE"/>
    <w:rsid w:val="3BDC1D34"/>
    <w:rsid w:val="3BDC844B"/>
    <w:rsid w:val="3BDE1806"/>
    <w:rsid w:val="3BDE25AB"/>
    <w:rsid w:val="3BE0088E"/>
    <w:rsid w:val="3BE09A1B"/>
    <w:rsid w:val="3BE0DBE7"/>
    <w:rsid w:val="3BE20329"/>
    <w:rsid w:val="3BE54EC7"/>
    <w:rsid w:val="3BE71550"/>
    <w:rsid w:val="3BEA16EA"/>
    <w:rsid w:val="3BEA5556"/>
    <w:rsid w:val="3BEB9BEF"/>
    <w:rsid w:val="3BEE9622"/>
    <w:rsid w:val="3BEF2D9A"/>
    <w:rsid w:val="3BF1F97B"/>
    <w:rsid w:val="3BF38B03"/>
    <w:rsid w:val="3BF41A31"/>
    <w:rsid w:val="3BF51D5D"/>
    <w:rsid w:val="3BF8CEFA"/>
    <w:rsid w:val="3BF8D80A"/>
    <w:rsid w:val="3BFA239C"/>
    <w:rsid w:val="3BFA4F1D"/>
    <w:rsid w:val="3C027F18"/>
    <w:rsid w:val="3C02EFAB"/>
    <w:rsid w:val="3C0971C8"/>
    <w:rsid w:val="3C0A9BDF"/>
    <w:rsid w:val="3C0C6C85"/>
    <w:rsid w:val="3C0CD5F3"/>
    <w:rsid w:val="3C0DE2E8"/>
    <w:rsid w:val="3C0DFF89"/>
    <w:rsid w:val="3C0FC706"/>
    <w:rsid w:val="3C10F066"/>
    <w:rsid w:val="3C114DE5"/>
    <w:rsid w:val="3C11934A"/>
    <w:rsid w:val="3C12A68E"/>
    <w:rsid w:val="3C1670A3"/>
    <w:rsid w:val="3C195F88"/>
    <w:rsid w:val="3C198C98"/>
    <w:rsid w:val="3C19A88A"/>
    <w:rsid w:val="3C1AB16F"/>
    <w:rsid w:val="3C1AF026"/>
    <w:rsid w:val="3C1B23B0"/>
    <w:rsid w:val="3C1BED26"/>
    <w:rsid w:val="3C1BF9F7"/>
    <w:rsid w:val="3C1DFD7D"/>
    <w:rsid w:val="3C1E12E9"/>
    <w:rsid w:val="3C1FD5D0"/>
    <w:rsid w:val="3C224419"/>
    <w:rsid w:val="3C2503EC"/>
    <w:rsid w:val="3C25E6D4"/>
    <w:rsid w:val="3C2654BA"/>
    <w:rsid w:val="3C27243E"/>
    <w:rsid w:val="3C273A56"/>
    <w:rsid w:val="3C29FEA7"/>
    <w:rsid w:val="3C2B0D80"/>
    <w:rsid w:val="3C2CCFA9"/>
    <w:rsid w:val="3C2D6AD1"/>
    <w:rsid w:val="3C2E9848"/>
    <w:rsid w:val="3C32298F"/>
    <w:rsid w:val="3C342C93"/>
    <w:rsid w:val="3C347975"/>
    <w:rsid w:val="3C34E62B"/>
    <w:rsid w:val="3C3686A4"/>
    <w:rsid w:val="3C371928"/>
    <w:rsid w:val="3C3A338E"/>
    <w:rsid w:val="3C3ED9BE"/>
    <w:rsid w:val="3C3F264D"/>
    <w:rsid w:val="3C416D27"/>
    <w:rsid w:val="3C42CCA2"/>
    <w:rsid w:val="3C42DD04"/>
    <w:rsid w:val="3C44C464"/>
    <w:rsid w:val="3C452D31"/>
    <w:rsid w:val="3C464881"/>
    <w:rsid w:val="3C474068"/>
    <w:rsid w:val="3C4B4D97"/>
    <w:rsid w:val="3C4D179A"/>
    <w:rsid w:val="3C4DEF29"/>
    <w:rsid w:val="3C4E1526"/>
    <w:rsid w:val="3C4E2AEF"/>
    <w:rsid w:val="3C4F43BA"/>
    <w:rsid w:val="3C503FED"/>
    <w:rsid w:val="3C563001"/>
    <w:rsid w:val="3C5751B2"/>
    <w:rsid w:val="3C586CCA"/>
    <w:rsid w:val="3C59409E"/>
    <w:rsid w:val="3C598B0B"/>
    <w:rsid w:val="3C5D0F93"/>
    <w:rsid w:val="3C5D6E83"/>
    <w:rsid w:val="3C5E392A"/>
    <w:rsid w:val="3C61FC0C"/>
    <w:rsid w:val="3C628F1A"/>
    <w:rsid w:val="3C629A5F"/>
    <w:rsid w:val="3C62DB10"/>
    <w:rsid w:val="3C64726A"/>
    <w:rsid w:val="3C65A42C"/>
    <w:rsid w:val="3C65A940"/>
    <w:rsid w:val="3C66A63A"/>
    <w:rsid w:val="3C6B8A0F"/>
    <w:rsid w:val="3C6BAA6C"/>
    <w:rsid w:val="3C6BB4E6"/>
    <w:rsid w:val="3C70AB5E"/>
    <w:rsid w:val="3C725C81"/>
    <w:rsid w:val="3C72A226"/>
    <w:rsid w:val="3C7334BC"/>
    <w:rsid w:val="3C744CBE"/>
    <w:rsid w:val="3C75DC57"/>
    <w:rsid w:val="3C75E9FF"/>
    <w:rsid w:val="3C767089"/>
    <w:rsid w:val="3C76CF2F"/>
    <w:rsid w:val="3C771962"/>
    <w:rsid w:val="3C77C571"/>
    <w:rsid w:val="3C786CD3"/>
    <w:rsid w:val="3C79DE05"/>
    <w:rsid w:val="3C7AD97F"/>
    <w:rsid w:val="3C7AFB63"/>
    <w:rsid w:val="3C7BA56A"/>
    <w:rsid w:val="3C7BF85D"/>
    <w:rsid w:val="3C7DD144"/>
    <w:rsid w:val="3C7FEAB5"/>
    <w:rsid w:val="3C80053D"/>
    <w:rsid w:val="3C85FD1E"/>
    <w:rsid w:val="3C86911E"/>
    <w:rsid w:val="3C8766C8"/>
    <w:rsid w:val="3C8776C5"/>
    <w:rsid w:val="3C88C67F"/>
    <w:rsid w:val="3C88E026"/>
    <w:rsid w:val="3C88F0EC"/>
    <w:rsid w:val="3C8B4550"/>
    <w:rsid w:val="3C8B983F"/>
    <w:rsid w:val="3C8BA732"/>
    <w:rsid w:val="3C8CCBC4"/>
    <w:rsid w:val="3C8D26D2"/>
    <w:rsid w:val="3C9050D4"/>
    <w:rsid w:val="3C90CA96"/>
    <w:rsid w:val="3C936C3C"/>
    <w:rsid w:val="3C936DBD"/>
    <w:rsid w:val="3C93C853"/>
    <w:rsid w:val="3C942CC5"/>
    <w:rsid w:val="3C95E597"/>
    <w:rsid w:val="3C95FA2C"/>
    <w:rsid w:val="3C9622A9"/>
    <w:rsid w:val="3C968B3A"/>
    <w:rsid w:val="3C9A8221"/>
    <w:rsid w:val="3C9C4EC0"/>
    <w:rsid w:val="3C9E7F9F"/>
    <w:rsid w:val="3CA03D03"/>
    <w:rsid w:val="3CA450BB"/>
    <w:rsid w:val="3CA49563"/>
    <w:rsid w:val="3CA70E03"/>
    <w:rsid w:val="3CA7C147"/>
    <w:rsid w:val="3CA8D84D"/>
    <w:rsid w:val="3CA9143B"/>
    <w:rsid w:val="3CAB2750"/>
    <w:rsid w:val="3CADA490"/>
    <w:rsid w:val="3CAEEF7C"/>
    <w:rsid w:val="3CAF50A4"/>
    <w:rsid w:val="3CB063DC"/>
    <w:rsid w:val="3CB18F27"/>
    <w:rsid w:val="3CB1B87C"/>
    <w:rsid w:val="3CB1C82C"/>
    <w:rsid w:val="3CB2307D"/>
    <w:rsid w:val="3CB401FB"/>
    <w:rsid w:val="3CB5247F"/>
    <w:rsid w:val="3CB551AD"/>
    <w:rsid w:val="3CB5CD26"/>
    <w:rsid w:val="3CB69EC6"/>
    <w:rsid w:val="3CB6A24B"/>
    <w:rsid w:val="3CB73B53"/>
    <w:rsid w:val="3CB90A39"/>
    <w:rsid w:val="3CB9C6B7"/>
    <w:rsid w:val="3CBC2468"/>
    <w:rsid w:val="3CC07D4C"/>
    <w:rsid w:val="3CC0CDBF"/>
    <w:rsid w:val="3CC17CE9"/>
    <w:rsid w:val="3CC23178"/>
    <w:rsid w:val="3CC32314"/>
    <w:rsid w:val="3CC3AA74"/>
    <w:rsid w:val="3CC6C8F0"/>
    <w:rsid w:val="3CC7CBFD"/>
    <w:rsid w:val="3CCA10B7"/>
    <w:rsid w:val="3CCB9F90"/>
    <w:rsid w:val="3CCD4C22"/>
    <w:rsid w:val="3CCD9D6C"/>
    <w:rsid w:val="3CD0F6CE"/>
    <w:rsid w:val="3CD1A3F7"/>
    <w:rsid w:val="3CD1AAD5"/>
    <w:rsid w:val="3CD2C03D"/>
    <w:rsid w:val="3CD41513"/>
    <w:rsid w:val="3CD43EF2"/>
    <w:rsid w:val="3CD58CB2"/>
    <w:rsid w:val="3CD71BD4"/>
    <w:rsid w:val="3CD950A8"/>
    <w:rsid w:val="3CDB5EE7"/>
    <w:rsid w:val="3CDEB1C6"/>
    <w:rsid w:val="3CDF2C28"/>
    <w:rsid w:val="3CDF2EB8"/>
    <w:rsid w:val="3CE1C069"/>
    <w:rsid w:val="3CE1F137"/>
    <w:rsid w:val="3CE43FE6"/>
    <w:rsid w:val="3CE45F83"/>
    <w:rsid w:val="3CE6322D"/>
    <w:rsid w:val="3CE6EC82"/>
    <w:rsid w:val="3CE8AEC2"/>
    <w:rsid w:val="3CEB8664"/>
    <w:rsid w:val="3CF01674"/>
    <w:rsid w:val="3CF0DB7D"/>
    <w:rsid w:val="3CF1998E"/>
    <w:rsid w:val="3CF1C294"/>
    <w:rsid w:val="3CF1DE25"/>
    <w:rsid w:val="3CF55B74"/>
    <w:rsid w:val="3CF6E31A"/>
    <w:rsid w:val="3CF910CA"/>
    <w:rsid w:val="3CF9F387"/>
    <w:rsid w:val="3CFAA491"/>
    <w:rsid w:val="3CFC07B5"/>
    <w:rsid w:val="3D0353FE"/>
    <w:rsid w:val="3D03C221"/>
    <w:rsid w:val="3D071093"/>
    <w:rsid w:val="3D09D3E7"/>
    <w:rsid w:val="3D0AD264"/>
    <w:rsid w:val="3D0DCC6C"/>
    <w:rsid w:val="3D104D33"/>
    <w:rsid w:val="3D110F2A"/>
    <w:rsid w:val="3D111221"/>
    <w:rsid w:val="3D124404"/>
    <w:rsid w:val="3D13A4FD"/>
    <w:rsid w:val="3D140303"/>
    <w:rsid w:val="3D140B5B"/>
    <w:rsid w:val="3D15926D"/>
    <w:rsid w:val="3D186C1F"/>
    <w:rsid w:val="3D1891F8"/>
    <w:rsid w:val="3D18D24D"/>
    <w:rsid w:val="3D194B31"/>
    <w:rsid w:val="3D19A4F6"/>
    <w:rsid w:val="3D1A1444"/>
    <w:rsid w:val="3D1A1AF2"/>
    <w:rsid w:val="3D1C7CA2"/>
    <w:rsid w:val="3D2031FE"/>
    <w:rsid w:val="3D2137EF"/>
    <w:rsid w:val="3D261880"/>
    <w:rsid w:val="3D270AFD"/>
    <w:rsid w:val="3D2AC4E8"/>
    <w:rsid w:val="3D2B634B"/>
    <w:rsid w:val="3D2BE27B"/>
    <w:rsid w:val="3D30F0D5"/>
    <w:rsid w:val="3D31FAED"/>
    <w:rsid w:val="3D33B194"/>
    <w:rsid w:val="3D3699A8"/>
    <w:rsid w:val="3D36BF70"/>
    <w:rsid w:val="3D3DA636"/>
    <w:rsid w:val="3D3DC2AC"/>
    <w:rsid w:val="3D3E5C67"/>
    <w:rsid w:val="3D3F0FED"/>
    <w:rsid w:val="3D43397F"/>
    <w:rsid w:val="3D43ED87"/>
    <w:rsid w:val="3D47E213"/>
    <w:rsid w:val="3D4B66ED"/>
    <w:rsid w:val="3D4C1C01"/>
    <w:rsid w:val="3D4DED49"/>
    <w:rsid w:val="3D4E5D67"/>
    <w:rsid w:val="3D4EFF68"/>
    <w:rsid w:val="3D51D114"/>
    <w:rsid w:val="3D531BAF"/>
    <w:rsid w:val="3D554FA6"/>
    <w:rsid w:val="3D55FE21"/>
    <w:rsid w:val="3D568CD6"/>
    <w:rsid w:val="3D56E380"/>
    <w:rsid w:val="3D5F211A"/>
    <w:rsid w:val="3D5F7550"/>
    <w:rsid w:val="3D600F8D"/>
    <w:rsid w:val="3D63709F"/>
    <w:rsid w:val="3D6396CA"/>
    <w:rsid w:val="3D663680"/>
    <w:rsid w:val="3D66E4D8"/>
    <w:rsid w:val="3D6E0AE6"/>
    <w:rsid w:val="3D708EF6"/>
    <w:rsid w:val="3D715956"/>
    <w:rsid w:val="3D73D16B"/>
    <w:rsid w:val="3D74BE7A"/>
    <w:rsid w:val="3D76290F"/>
    <w:rsid w:val="3D7D7BBE"/>
    <w:rsid w:val="3D7FC19C"/>
    <w:rsid w:val="3D822B0F"/>
    <w:rsid w:val="3D8275B6"/>
    <w:rsid w:val="3D82D891"/>
    <w:rsid w:val="3D834455"/>
    <w:rsid w:val="3D839462"/>
    <w:rsid w:val="3D83C78C"/>
    <w:rsid w:val="3D860E1F"/>
    <w:rsid w:val="3D86921A"/>
    <w:rsid w:val="3D871B8C"/>
    <w:rsid w:val="3D88AF58"/>
    <w:rsid w:val="3D8D5BC0"/>
    <w:rsid w:val="3D8ECFAA"/>
    <w:rsid w:val="3D8F4377"/>
    <w:rsid w:val="3D932CAF"/>
    <w:rsid w:val="3D961D7E"/>
    <w:rsid w:val="3D9696D7"/>
    <w:rsid w:val="3D985065"/>
    <w:rsid w:val="3D98C7CD"/>
    <w:rsid w:val="3D9E236E"/>
    <w:rsid w:val="3D9FEBD7"/>
    <w:rsid w:val="3DA0840B"/>
    <w:rsid w:val="3DA1B869"/>
    <w:rsid w:val="3DA3FFB8"/>
    <w:rsid w:val="3DA7306B"/>
    <w:rsid w:val="3DAD5983"/>
    <w:rsid w:val="3DAD5D28"/>
    <w:rsid w:val="3DAF4B69"/>
    <w:rsid w:val="3DB03645"/>
    <w:rsid w:val="3DB0D31E"/>
    <w:rsid w:val="3DB22FC0"/>
    <w:rsid w:val="3DB29D05"/>
    <w:rsid w:val="3DBC4E7D"/>
    <w:rsid w:val="3DBDBE64"/>
    <w:rsid w:val="3DBDD862"/>
    <w:rsid w:val="3DBDEF76"/>
    <w:rsid w:val="3DBFB85E"/>
    <w:rsid w:val="3DBFCF02"/>
    <w:rsid w:val="3DC01403"/>
    <w:rsid w:val="3DC08B75"/>
    <w:rsid w:val="3DC2486C"/>
    <w:rsid w:val="3DC2633B"/>
    <w:rsid w:val="3DC49F6B"/>
    <w:rsid w:val="3DC540C8"/>
    <w:rsid w:val="3DC6BBA5"/>
    <w:rsid w:val="3DCB03CE"/>
    <w:rsid w:val="3DCB736D"/>
    <w:rsid w:val="3DCBAF97"/>
    <w:rsid w:val="3DCC1E3A"/>
    <w:rsid w:val="3DCE36AC"/>
    <w:rsid w:val="3DCEFD12"/>
    <w:rsid w:val="3DCFA673"/>
    <w:rsid w:val="3DD3B207"/>
    <w:rsid w:val="3DD57F96"/>
    <w:rsid w:val="3DD671FF"/>
    <w:rsid w:val="3DD82074"/>
    <w:rsid w:val="3DD858DD"/>
    <w:rsid w:val="3DD8F57C"/>
    <w:rsid w:val="3DD91727"/>
    <w:rsid w:val="3DD9C361"/>
    <w:rsid w:val="3DDADF0E"/>
    <w:rsid w:val="3DDE3D0D"/>
    <w:rsid w:val="3DDFE9A8"/>
    <w:rsid w:val="3DE0B549"/>
    <w:rsid w:val="3DE2BE16"/>
    <w:rsid w:val="3DE37844"/>
    <w:rsid w:val="3DE54B68"/>
    <w:rsid w:val="3DE5EFFF"/>
    <w:rsid w:val="3DE8F3BE"/>
    <w:rsid w:val="3DEB2E12"/>
    <w:rsid w:val="3DEB38C3"/>
    <w:rsid w:val="3DEC5521"/>
    <w:rsid w:val="3DECE5AB"/>
    <w:rsid w:val="3DED0730"/>
    <w:rsid w:val="3DED0FFA"/>
    <w:rsid w:val="3DED8B5B"/>
    <w:rsid w:val="3DEEDD3D"/>
    <w:rsid w:val="3DF07767"/>
    <w:rsid w:val="3DF39D84"/>
    <w:rsid w:val="3DFBC0C5"/>
    <w:rsid w:val="3DFD1C8C"/>
    <w:rsid w:val="3DFEF167"/>
    <w:rsid w:val="3DFFE868"/>
    <w:rsid w:val="3E00874F"/>
    <w:rsid w:val="3E012380"/>
    <w:rsid w:val="3E02FE6F"/>
    <w:rsid w:val="3E067E64"/>
    <w:rsid w:val="3E092A65"/>
    <w:rsid w:val="3E09C3D4"/>
    <w:rsid w:val="3E0A712F"/>
    <w:rsid w:val="3E0BA4EA"/>
    <w:rsid w:val="3E0D5004"/>
    <w:rsid w:val="3E0E1201"/>
    <w:rsid w:val="3E0FB4F1"/>
    <w:rsid w:val="3E125186"/>
    <w:rsid w:val="3E13F9FA"/>
    <w:rsid w:val="3E1473D1"/>
    <w:rsid w:val="3E150ABC"/>
    <w:rsid w:val="3E1521CD"/>
    <w:rsid w:val="3E1555C6"/>
    <w:rsid w:val="3E17B943"/>
    <w:rsid w:val="3E17BE9E"/>
    <w:rsid w:val="3E17CE85"/>
    <w:rsid w:val="3E19339A"/>
    <w:rsid w:val="3E1A2A18"/>
    <w:rsid w:val="3E1AD641"/>
    <w:rsid w:val="3E1DAE3F"/>
    <w:rsid w:val="3E1E72BC"/>
    <w:rsid w:val="3E204634"/>
    <w:rsid w:val="3E20D61F"/>
    <w:rsid w:val="3E257BAF"/>
    <w:rsid w:val="3E27E999"/>
    <w:rsid w:val="3E29E4AC"/>
    <w:rsid w:val="3E29F716"/>
    <w:rsid w:val="3E2AC125"/>
    <w:rsid w:val="3E2AF95D"/>
    <w:rsid w:val="3E2C0E3D"/>
    <w:rsid w:val="3E2FA97E"/>
    <w:rsid w:val="3E301729"/>
    <w:rsid w:val="3E307290"/>
    <w:rsid w:val="3E32409C"/>
    <w:rsid w:val="3E3333F3"/>
    <w:rsid w:val="3E33D83F"/>
    <w:rsid w:val="3E340CAC"/>
    <w:rsid w:val="3E3478AD"/>
    <w:rsid w:val="3E34F602"/>
    <w:rsid w:val="3E36A464"/>
    <w:rsid w:val="3E3849F6"/>
    <w:rsid w:val="3E386FDB"/>
    <w:rsid w:val="3E3BF090"/>
    <w:rsid w:val="3E3CD60E"/>
    <w:rsid w:val="3E3EC520"/>
    <w:rsid w:val="3E400818"/>
    <w:rsid w:val="3E40EA52"/>
    <w:rsid w:val="3E4171CB"/>
    <w:rsid w:val="3E44A7AC"/>
    <w:rsid w:val="3E44ACAF"/>
    <w:rsid w:val="3E460082"/>
    <w:rsid w:val="3E477689"/>
    <w:rsid w:val="3E483A9F"/>
    <w:rsid w:val="3E48F7AB"/>
    <w:rsid w:val="3E48FFB1"/>
    <w:rsid w:val="3E4B26A9"/>
    <w:rsid w:val="3E4D6B91"/>
    <w:rsid w:val="3E4E934F"/>
    <w:rsid w:val="3E50D19B"/>
    <w:rsid w:val="3E51C156"/>
    <w:rsid w:val="3E51C570"/>
    <w:rsid w:val="3E52A592"/>
    <w:rsid w:val="3E52FA78"/>
    <w:rsid w:val="3E541840"/>
    <w:rsid w:val="3E5605C7"/>
    <w:rsid w:val="3E5696CB"/>
    <w:rsid w:val="3E576B13"/>
    <w:rsid w:val="3E5C2671"/>
    <w:rsid w:val="3E5D6217"/>
    <w:rsid w:val="3E600346"/>
    <w:rsid w:val="3E606269"/>
    <w:rsid w:val="3E60C0A5"/>
    <w:rsid w:val="3E60F167"/>
    <w:rsid w:val="3E62FA58"/>
    <w:rsid w:val="3E63756C"/>
    <w:rsid w:val="3E63FB74"/>
    <w:rsid w:val="3E6447E8"/>
    <w:rsid w:val="3E65B99E"/>
    <w:rsid w:val="3E65F63D"/>
    <w:rsid w:val="3E66F232"/>
    <w:rsid w:val="3E683327"/>
    <w:rsid w:val="3E6EB04E"/>
    <w:rsid w:val="3E71E705"/>
    <w:rsid w:val="3E73CD07"/>
    <w:rsid w:val="3E754631"/>
    <w:rsid w:val="3E75CF37"/>
    <w:rsid w:val="3E75D5F2"/>
    <w:rsid w:val="3E770F88"/>
    <w:rsid w:val="3E772C65"/>
    <w:rsid w:val="3E78ADE3"/>
    <w:rsid w:val="3E798B0F"/>
    <w:rsid w:val="3E7B0B8D"/>
    <w:rsid w:val="3E7B4048"/>
    <w:rsid w:val="3E7E8ED4"/>
    <w:rsid w:val="3E7FE3FC"/>
    <w:rsid w:val="3E81FB9E"/>
    <w:rsid w:val="3E83302D"/>
    <w:rsid w:val="3E857041"/>
    <w:rsid w:val="3E8595B5"/>
    <w:rsid w:val="3E85E641"/>
    <w:rsid w:val="3E87DEDF"/>
    <w:rsid w:val="3E89C61E"/>
    <w:rsid w:val="3E8AB5DA"/>
    <w:rsid w:val="3E8AED80"/>
    <w:rsid w:val="3E8AFD91"/>
    <w:rsid w:val="3E8B265E"/>
    <w:rsid w:val="3E8B4A32"/>
    <w:rsid w:val="3E8D375B"/>
    <w:rsid w:val="3E8EF580"/>
    <w:rsid w:val="3E90CC87"/>
    <w:rsid w:val="3E91C7A6"/>
    <w:rsid w:val="3E93AB14"/>
    <w:rsid w:val="3E94E00E"/>
    <w:rsid w:val="3E952123"/>
    <w:rsid w:val="3E98B91C"/>
    <w:rsid w:val="3E9A0B8A"/>
    <w:rsid w:val="3E9B161C"/>
    <w:rsid w:val="3EA3B755"/>
    <w:rsid w:val="3EA3F52F"/>
    <w:rsid w:val="3EA407DF"/>
    <w:rsid w:val="3EA78F3C"/>
    <w:rsid w:val="3EAB70F0"/>
    <w:rsid w:val="3EABD569"/>
    <w:rsid w:val="3EABE755"/>
    <w:rsid w:val="3EAD4002"/>
    <w:rsid w:val="3EB0F39A"/>
    <w:rsid w:val="3EB17473"/>
    <w:rsid w:val="3EB23211"/>
    <w:rsid w:val="3EB259CC"/>
    <w:rsid w:val="3EB264DC"/>
    <w:rsid w:val="3EB26672"/>
    <w:rsid w:val="3EB315A1"/>
    <w:rsid w:val="3EB72CB3"/>
    <w:rsid w:val="3EBA0A8B"/>
    <w:rsid w:val="3EBB5922"/>
    <w:rsid w:val="3EBDD7C4"/>
    <w:rsid w:val="3EBF4CF3"/>
    <w:rsid w:val="3EBFB176"/>
    <w:rsid w:val="3EC076D7"/>
    <w:rsid w:val="3EC3E236"/>
    <w:rsid w:val="3EC56E78"/>
    <w:rsid w:val="3EC5FBAC"/>
    <w:rsid w:val="3EC6354B"/>
    <w:rsid w:val="3EC8AD3F"/>
    <w:rsid w:val="3EC98691"/>
    <w:rsid w:val="3ECCEA4C"/>
    <w:rsid w:val="3ECFDD08"/>
    <w:rsid w:val="3ED14C60"/>
    <w:rsid w:val="3ED450E2"/>
    <w:rsid w:val="3ED69144"/>
    <w:rsid w:val="3ED6A054"/>
    <w:rsid w:val="3ED85BD6"/>
    <w:rsid w:val="3EDB3D0D"/>
    <w:rsid w:val="3EDBF97E"/>
    <w:rsid w:val="3EDECDE2"/>
    <w:rsid w:val="3EDF70C7"/>
    <w:rsid w:val="3EE131B1"/>
    <w:rsid w:val="3EE32D12"/>
    <w:rsid w:val="3EE6D518"/>
    <w:rsid w:val="3EE978B1"/>
    <w:rsid w:val="3EEB6F96"/>
    <w:rsid w:val="3EEB8D04"/>
    <w:rsid w:val="3EEBA582"/>
    <w:rsid w:val="3EEBF8B1"/>
    <w:rsid w:val="3EEEF265"/>
    <w:rsid w:val="3EEF34FD"/>
    <w:rsid w:val="3EF0F794"/>
    <w:rsid w:val="3EF303AD"/>
    <w:rsid w:val="3EF3DF5D"/>
    <w:rsid w:val="3EF4CD5B"/>
    <w:rsid w:val="3EF5EC4D"/>
    <w:rsid w:val="3EF7F19C"/>
    <w:rsid w:val="3EF8EE07"/>
    <w:rsid w:val="3EF8FA68"/>
    <w:rsid w:val="3EF919B2"/>
    <w:rsid w:val="3EF91B1F"/>
    <w:rsid w:val="3EF94CE3"/>
    <w:rsid w:val="3EFB1975"/>
    <w:rsid w:val="3EFCD4B9"/>
    <w:rsid w:val="3F0010BD"/>
    <w:rsid w:val="3F041376"/>
    <w:rsid w:val="3F055B1A"/>
    <w:rsid w:val="3F08DC3A"/>
    <w:rsid w:val="3F092D37"/>
    <w:rsid w:val="3F0AC74B"/>
    <w:rsid w:val="3F0BA11F"/>
    <w:rsid w:val="3F0C89E1"/>
    <w:rsid w:val="3F0C948D"/>
    <w:rsid w:val="3F0F4254"/>
    <w:rsid w:val="3F0FAA60"/>
    <w:rsid w:val="3F1073C0"/>
    <w:rsid w:val="3F1083AB"/>
    <w:rsid w:val="3F10C46A"/>
    <w:rsid w:val="3F12CF28"/>
    <w:rsid w:val="3F14C654"/>
    <w:rsid w:val="3F14E489"/>
    <w:rsid w:val="3F15992E"/>
    <w:rsid w:val="3F178FCF"/>
    <w:rsid w:val="3F1A135B"/>
    <w:rsid w:val="3F1A48B5"/>
    <w:rsid w:val="3F1BA621"/>
    <w:rsid w:val="3F1D621A"/>
    <w:rsid w:val="3F1DDE7D"/>
    <w:rsid w:val="3F201AF7"/>
    <w:rsid w:val="3F22FAF0"/>
    <w:rsid w:val="3F275161"/>
    <w:rsid w:val="3F27967C"/>
    <w:rsid w:val="3F27C116"/>
    <w:rsid w:val="3F28B478"/>
    <w:rsid w:val="3F29A230"/>
    <w:rsid w:val="3F2ADD51"/>
    <w:rsid w:val="3F2C1718"/>
    <w:rsid w:val="3F2DFC61"/>
    <w:rsid w:val="3F2E7DDD"/>
    <w:rsid w:val="3F2FE695"/>
    <w:rsid w:val="3F334674"/>
    <w:rsid w:val="3F337D8E"/>
    <w:rsid w:val="3F347FD4"/>
    <w:rsid w:val="3F3603AB"/>
    <w:rsid w:val="3F362933"/>
    <w:rsid w:val="3F3668F8"/>
    <w:rsid w:val="3F38666C"/>
    <w:rsid w:val="3F3A1CAA"/>
    <w:rsid w:val="3F40783B"/>
    <w:rsid w:val="3F417AF9"/>
    <w:rsid w:val="3F4276DA"/>
    <w:rsid w:val="3F42C57A"/>
    <w:rsid w:val="3F431A59"/>
    <w:rsid w:val="3F45AF98"/>
    <w:rsid w:val="3F45C22E"/>
    <w:rsid w:val="3F46176F"/>
    <w:rsid w:val="3F47932F"/>
    <w:rsid w:val="3F484764"/>
    <w:rsid w:val="3F48EEC9"/>
    <w:rsid w:val="3F49DEC4"/>
    <w:rsid w:val="3F4A299F"/>
    <w:rsid w:val="3F4E0488"/>
    <w:rsid w:val="3F4FC9BF"/>
    <w:rsid w:val="3F51DB72"/>
    <w:rsid w:val="3F529BFB"/>
    <w:rsid w:val="3F532E6D"/>
    <w:rsid w:val="3F548E78"/>
    <w:rsid w:val="3F54F635"/>
    <w:rsid w:val="3F55817B"/>
    <w:rsid w:val="3F59E162"/>
    <w:rsid w:val="3F5BB6C8"/>
    <w:rsid w:val="3F5D08AF"/>
    <w:rsid w:val="3F5DE339"/>
    <w:rsid w:val="3F6259DC"/>
    <w:rsid w:val="3F6346DE"/>
    <w:rsid w:val="3F63D909"/>
    <w:rsid w:val="3F64292A"/>
    <w:rsid w:val="3F653C96"/>
    <w:rsid w:val="3F66ABA5"/>
    <w:rsid w:val="3F678491"/>
    <w:rsid w:val="3F67E409"/>
    <w:rsid w:val="3F68E0CD"/>
    <w:rsid w:val="3F69906E"/>
    <w:rsid w:val="3F69D74C"/>
    <w:rsid w:val="3F6A55F5"/>
    <w:rsid w:val="3F6B1118"/>
    <w:rsid w:val="3F6BE387"/>
    <w:rsid w:val="3F6C0C3A"/>
    <w:rsid w:val="3F6CDFB9"/>
    <w:rsid w:val="3F6D0A77"/>
    <w:rsid w:val="3F6F07FF"/>
    <w:rsid w:val="3F700D25"/>
    <w:rsid w:val="3F725DC4"/>
    <w:rsid w:val="3F730D35"/>
    <w:rsid w:val="3F7355CC"/>
    <w:rsid w:val="3F745134"/>
    <w:rsid w:val="3F74E62F"/>
    <w:rsid w:val="3F78C6DC"/>
    <w:rsid w:val="3F7F2A8F"/>
    <w:rsid w:val="3F7F5D72"/>
    <w:rsid w:val="3F835422"/>
    <w:rsid w:val="3F837EF2"/>
    <w:rsid w:val="3F84DB0A"/>
    <w:rsid w:val="3F859836"/>
    <w:rsid w:val="3F876AF7"/>
    <w:rsid w:val="3F89312C"/>
    <w:rsid w:val="3F8B4B25"/>
    <w:rsid w:val="3F8D5C47"/>
    <w:rsid w:val="3F8E22B2"/>
    <w:rsid w:val="3F8E6717"/>
    <w:rsid w:val="3F8F62C0"/>
    <w:rsid w:val="3F9084D2"/>
    <w:rsid w:val="3F9098C0"/>
    <w:rsid w:val="3F919520"/>
    <w:rsid w:val="3F920001"/>
    <w:rsid w:val="3F92A470"/>
    <w:rsid w:val="3F92BB12"/>
    <w:rsid w:val="3F935A9F"/>
    <w:rsid w:val="3F94587A"/>
    <w:rsid w:val="3F94F95B"/>
    <w:rsid w:val="3F97691D"/>
    <w:rsid w:val="3F977A1A"/>
    <w:rsid w:val="3F986793"/>
    <w:rsid w:val="3F99029E"/>
    <w:rsid w:val="3F9C6096"/>
    <w:rsid w:val="3F9CD88E"/>
    <w:rsid w:val="3F9D42BB"/>
    <w:rsid w:val="3FA1DAD7"/>
    <w:rsid w:val="3FA4801B"/>
    <w:rsid w:val="3FA5E9FD"/>
    <w:rsid w:val="3FA633A8"/>
    <w:rsid w:val="3FA9E970"/>
    <w:rsid w:val="3FAADDE0"/>
    <w:rsid w:val="3FAB9337"/>
    <w:rsid w:val="3FABE353"/>
    <w:rsid w:val="3FACF48F"/>
    <w:rsid w:val="3FAEE1A4"/>
    <w:rsid w:val="3FAEE4B0"/>
    <w:rsid w:val="3FAEE58E"/>
    <w:rsid w:val="3FB04058"/>
    <w:rsid w:val="3FB17AD8"/>
    <w:rsid w:val="3FB36BC4"/>
    <w:rsid w:val="3FB4AD12"/>
    <w:rsid w:val="3FB61BBF"/>
    <w:rsid w:val="3FB652C8"/>
    <w:rsid w:val="3FB7B7D7"/>
    <w:rsid w:val="3FB86AD5"/>
    <w:rsid w:val="3FB8DD3F"/>
    <w:rsid w:val="3FBAE133"/>
    <w:rsid w:val="3FBB8E71"/>
    <w:rsid w:val="3FBC896E"/>
    <w:rsid w:val="3FBE4871"/>
    <w:rsid w:val="3FBE5165"/>
    <w:rsid w:val="3FBEE88F"/>
    <w:rsid w:val="3FBFB0B8"/>
    <w:rsid w:val="3FBFE41F"/>
    <w:rsid w:val="3FC4AF52"/>
    <w:rsid w:val="3FC55D51"/>
    <w:rsid w:val="3FC6C729"/>
    <w:rsid w:val="3FC8CB5D"/>
    <w:rsid w:val="3FCA9937"/>
    <w:rsid w:val="3FCC780A"/>
    <w:rsid w:val="3FCF7A9F"/>
    <w:rsid w:val="3FD102D5"/>
    <w:rsid w:val="3FD98554"/>
    <w:rsid w:val="3FDB8BA2"/>
    <w:rsid w:val="3FDD03A5"/>
    <w:rsid w:val="3FE00B73"/>
    <w:rsid w:val="3FE02976"/>
    <w:rsid w:val="3FE10760"/>
    <w:rsid w:val="3FE32CF8"/>
    <w:rsid w:val="3FE3A7BE"/>
    <w:rsid w:val="3FE79FBB"/>
    <w:rsid w:val="3FE9EB6B"/>
    <w:rsid w:val="3FEB72A3"/>
    <w:rsid w:val="3FEBE5E7"/>
    <w:rsid w:val="3FEC0398"/>
    <w:rsid w:val="3FEC7CF3"/>
    <w:rsid w:val="3FEE2790"/>
    <w:rsid w:val="3FF0FD28"/>
    <w:rsid w:val="3FF12B4A"/>
    <w:rsid w:val="3FF246BF"/>
    <w:rsid w:val="3FF319F6"/>
    <w:rsid w:val="3FF4584A"/>
    <w:rsid w:val="3FF4C3FC"/>
    <w:rsid w:val="3FF5CEED"/>
    <w:rsid w:val="3FF62628"/>
    <w:rsid w:val="3FF689A7"/>
    <w:rsid w:val="3FF75766"/>
    <w:rsid w:val="3FF9828A"/>
    <w:rsid w:val="3FFBA4B8"/>
    <w:rsid w:val="3FFFF99D"/>
    <w:rsid w:val="400413C7"/>
    <w:rsid w:val="400D04E5"/>
    <w:rsid w:val="400FC244"/>
    <w:rsid w:val="40109628"/>
    <w:rsid w:val="4012147C"/>
    <w:rsid w:val="401589EE"/>
    <w:rsid w:val="40193A89"/>
    <w:rsid w:val="401D9842"/>
    <w:rsid w:val="401EF231"/>
    <w:rsid w:val="401EFECC"/>
    <w:rsid w:val="40224026"/>
    <w:rsid w:val="40233B89"/>
    <w:rsid w:val="4023BF5B"/>
    <w:rsid w:val="40250040"/>
    <w:rsid w:val="4026C5DC"/>
    <w:rsid w:val="402984FA"/>
    <w:rsid w:val="402AE82F"/>
    <w:rsid w:val="402C80F3"/>
    <w:rsid w:val="402D8745"/>
    <w:rsid w:val="402D8E4D"/>
    <w:rsid w:val="402EABB7"/>
    <w:rsid w:val="40301A5E"/>
    <w:rsid w:val="40302CDC"/>
    <w:rsid w:val="4030D750"/>
    <w:rsid w:val="40317CBE"/>
    <w:rsid w:val="40343518"/>
    <w:rsid w:val="4039DA29"/>
    <w:rsid w:val="403A9033"/>
    <w:rsid w:val="403E194D"/>
    <w:rsid w:val="4040527B"/>
    <w:rsid w:val="4040F1DD"/>
    <w:rsid w:val="40412F31"/>
    <w:rsid w:val="404232CC"/>
    <w:rsid w:val="4043FB76"/>
    <w:rsid w:val="404437C6"/>
    <w:rsid w:val="40448394"/>
    <w:rsid w:val="40449A78"/>
    <w:rsid w:val="4046D4DC"/>
    <w:rsid w:val="4046F532"/>
    <w:rsid w:val="4047962F"/>
    <w:rsid w:val="404807A5"/>
    <w:rsid w:val="404A8495"/>
    <w:rsid w:val="404AB3CC"/>
    <w:rsid w:val="404EB32F"/>
    <w:rsid w:val="405371A8"/>
    <w:rsid w:val="4054A54F"/>
    <w:rsid w:val="4054DD26"/>
    <w:rsid w:val="405618F4"/>
    <w:rsid w:val="40569198"/>
    <w:rsid w:val="4056FE09"/>
    <w:rsid w:val="4058856B"/>
    <w:rsid w:val="4059FDFD"/>
    <w:rsid w:val="405CD873"/>
    <w:rsid w:val="405D95ED"/>
    <w:rsid w:val="405DC1D6"/>
    <w:rsid w:val="405F99BA"/>
    <w:rsid w:val="40637F4E"/>
    <w:rsid w:val="40646185"/>
    <w:rsid w:val="4065EA81"/>
    <w:rsid w:val="40667B16"/>
    <w:rsid w:val="4066FD4B"/>
    <w:rsid w:val="4068855E"/>
    <w:rsid w:val="4068A46A"/>
    <w:rsid w:val="4068F36B"/>
    <w:rsid w:val="406A8A2F"/>
    <w:rsid w:val="406AD4FE"/>
    <w:rsid w:val="406AD90C"/>
    <w:rsid w:val="406BDF5A"/>
    <w:rsid w:val="406EC865"/>
    <w:rsid w:val="407129AF"/>
    <w:rsid w:val="40723564"/>
    <w:rsid w:val="40725E04"/>
    <w:rsid w:val="4073C7B0"/>
    <w:rsid w:val="40744BC1"/>
    <w:rsid w:val="4074C32E"/>
    <w:rsid w:val="40767404"/>
    <w:rsid w:val="40774877"/>
    <w:rsid w:val="40797A9A"/>
    <w:rsid w:val="4079AC14"/>
    <w:rsid w:val="407BE167"/>
    <w:rsid w:val="407CD120"/>
    <w:rsid w:val="407D6272"/>
    <w:rsid w:val="407DEC83"/>
    <w:rsid w:val="407E07EB"/>
    <w:rsid w:val="407F1F6B"/>
    <w:rsid w:val="407F3A67"/>
    <w:rsid w:val="4081FDA2"/>
    <w:rsid w:val="40823F87"/>
    <w:rsid w:val="4085E5A0"/>
    <w:rsid w:val="408641E3"/>
    <w:rsid w:val="4086C78E"/>
    <w:rsid w:val="408878FF"/>
    <w:rsid w:val="40888C4F"/>
    <w:rsid w:val="408947D6"/>
    <w:rsid w:val="408C48CE"/>
    <w:rsid w:val="408DCF80"/>
    <w:rsid w:val="40911BCC"/>
    <w:rsid w:val="40929AB2"/>
    <w:rsid w:val="409585BF"/>
    <w:rsid w:val="4097D505"/>
    <w:rsid w:val="409964F8"/>
    <w:rsid w:val="409C0C44"/>
    <w:rsid w:val="409E0800"/>
    <w:rsid w:val="409E3673"/>
    <w:rsid w:val="409E474E"/>
    <w:rsid w:val="409E91B3"/>
    <w:rsid w:val="409F3BA2"/>
    <w:rsid w:val="40A0FFA9"/>
    <w:rsid w:val="40A1B30C"/>
    <w:rsid w:val="40A23B77"/>
    <w:rsid w:val="40A34A5E"/>
    <w:rsid w:val="40A39CB6"/>
    <w:rsid w:val="40A45DEB"/>
    <w:rsid w:val="40A50500"/>
    <w:rsid w:val="40A83ED4"/>
    <w:rsid w:val="40A915C5"/>
    <w:rsid w:val="40AA3488"/>
    <w:rsid w:val="40AE0016"/>
    <w:rsid w:val="40AFE1ED"/>
    <w:rsid w:val="40B0AC5E"/>
    <w:rsid w:val="40B9796A"/>
    <w:rsid w:val="40BBEC43"/>
    <w:rsid w:val="40BC4F1F"/>
    <w:rsid w:val="40BD26C9"/>
    <w:rsid w:val="40BF89A5"/>
    <w:rsid w:val="40C032ED"/>
    <w:rsid w:val="40C0BDA3"/>
    <w:rsid w:val="40C1D123"/>
    <w:rsid w:val="40C25809"/>
    <w:rsid w:val="40C3CA27"/>
    <w:rsid w:val="40C50C38"/>
    <w:rsid w:val="40C666C2"/>
    <w:rsid w:val="40C6B328"/>
    <w:rsid w:val="40C6EF34"/>
    <w:rsid w:val="40C75A4F"/>
    <w:rsid w:val="40C9074F"/>
    <w:rsid w:val="40C9A4E9"/>
    <w:rsid w:val="40CB39DB"/>
    <w:rsid w:val="40CC9F61"/>
    <w:rsid w:val="40CE7FD9"/>
    <w:rsid w:val="40CF396E"/>
    <w:rsid w:val="40CF80BA"/>
    <w:rsid w:val="40D1852D"/>
    <w:rsid w:val="40D42079"/>
    <w:rsid w:val="40D5A7E3"/>
    <w:rsid w:val="40D7B0AA"/>
    <w:rsid w:val="40D8157C"/>
    <w:rsid w:val="40D845BF"/>
    <w:rsid w:val="40D90543"/>
    <w:rsid w:val="40D9C7C3"/>
    <w:rsid w:val="40DA1B4F"/>
    <w:rsid w:val="40DAD0DF"/>
    <w:rsid w:val="40DCB0F4"/>
    <w:rsid w:val="40DCEEDD"/>
    <w:rsid w:val="40DF16B8"/>
    <w:rsid w:val="40DF59A0"/>
    <w:rsid w:val="40DFCD20"/>
    <w:rsid w:val="40E0A385"/>
    <w:rsid w:val="40E1690F"/>
    <w:rsid w:val="40E1FD9F"/>
    <w:rsid w:val="40E2AF02"/>
    <w:rsid w:val="40E333EA"/>
    <w:rsid w:val="40E664F8"/>
    <w:rsid w:val="40EBD727"/>
    <w:rsid w:val="40EE6978"/>
    <w:rsid w:val="40F341AD"/>
    <w:rsid w:val="40F397B6"/>
    <w:rsid w:val="40F61748"/>
    <w:rsid w:val="40F9D872"/>
    <w:rsid w:val="40FA6172"/>
    <w:rsid w:val="40FF43C2"/>
    <w:rsid w:val="40FFEBA6"/>
    <w:rsid w:val="41003885"/>
    <w:rsid w:val="4100AB3D"/>
    <w:rsid w:val="4101DC74"/>
    <w:rsid w:val="41024F7E"/>
    <w:rsid w:val="41073CE8"/>
    <w:rsid w:val="41090969"/>
    <w:rsid w:val="410AD38E"/>
    <w:rsid w:val="410CF41F"/>
    <w:rsid w:val="410F5684"/>
    <w:rsid w:val="410FD635"/>
    <w:rsid w:val="411028E1"/>
    <w:rsid w:val="41122ECF"/>
    <w:rsid w:val="4112D994"/>
    <w:rsid w:val="4114F36F"/>
    <w:rsid w:val="41174FC3"/>
    <w:rsid w:val="41179730"/>
    <w:rsid w:val="4119BC0E"/>
    <w:rsid w:val="411F40A0"/>
    <w:rsid w:val="411F5947"/>
    <w:rsid w:val="411F595F"/>
    <w:rsid w:val="411FD6B5"/>
    <w:rsid w:val="412084F0"/>
    <w:rsid w:val="41208B8F"/>
    <w:rsid w:val="41225262"/>
    <w:rsid w:val="41231FF2"/>
    <w:rsid w:val="4126283C"/>
    <w:rsid w:val="41277D30"/>
    <w:rsid w:val="41279942"/>
    <w:rsid w:val="41283615"/>
    <w:rsid w:val="4129C5BF"/>
    <w:rsid w:val="4129FC63"/>
    <w:rsid w:val="412D1322"/>
    <w:rsid w:val="41303378"/>
    <w:rsid w:val="4131C73A"/>
    <w:rsid w:val="41334660"/>
    <w:rsid w:val="4134A4FE"/>
    <w:rsid w:val="41369BAE"/>
    <w:rsid w:val="4137EC94"/>
    <w:rsid w:val="413B9E34"/>
    <w:rsid w:val="413D3DEF"/>
    <w:rsid w:val="413E0142"/>
    <w:rsid w:val="4140731D"/>
    <w:rsid w:val="4140E297"/>
    <w:rsid w:val="414288A4"/>
    <w:rsid w:val="414366E5"/>
    <w:rsid w:val="41436718"/>
    <w:rsid w:val="4144705B"/>
    <w:rsid w:val="41447B29"/>
    <w:rsid w:val="41448429"/>
    <w:rsid w:val="41449727"/>
    <w:rsid w:val="41450E95"/>
    <w:rsid w:val="4145D667"/>
    <w:rsid w:val="41483BD2"/>
    <w:rsid w:val="414A2B5F"/>
    <w:rsid w:val="414B2135"/>
    <w:rsid w:val="414BFFE5"/>
    <w:rsid w:val="414CA9F2"/>
    <w:rsid w:val="414D0671"/>
    <w:rsid w:val="414EA900"/>
    <w:rsid w:val="4153AFBC"/>
    <w:rsid w:val="415669B3"/>
    <w:rsid w:val="41566F56"/>
    <w:rsid w:val="41581C4C"/>
    <w:rsid w:val="415A87EB"/>
    <w:rsid w:val="415C279E"/>
    <w:rsid w:val="415D4B7B"/>
    <w:rsid w:val="41602D49"/>
    <w:rsid w:val="4161106C"/>
    <w:rsid w:val="41623F34"/>
    <w:rsid w:val="41642BF7"/>
    <w:rsid w:val="41655837"/>
    <w:rsid w:val="4166CC06"/>
    <w:rsid w:val="416A9EB7"/>
    <w:rsid w:val="416AE39B"/>
    <w:rsid w:val="4172E759"/>
    <w:rsid w:val="41798983"/>
    <w:rsid w:val="417A3240"/>
    <w:rsid w:val="417B324B"/>
    <w:rsid w:val="417BDE3E"/>
    <w:rsid w:val="417BF1CD"/>
    <w:rsid w:val="417C0506"/>
    <w:rsid w:val="417C6014"/>
    <w:rsid w:val="417D3F48"/>
    <w:rsid w:val="417D4F0A"/>
    <w:rsid w:val="417E2635"/>
    <w:rsid w:val="417E2C69"/>
    <w:rsid w:val="417F729F"/>
    <w:rsid w:val="417FE33C"/>
    <w:rsid w:val="4181B074"/>
    <w:rsid w:val="4185E934"/>
    <w:rsid w:val="4186AFE1"/>
    <w:rsid w:val="418830A8"/>
    <w:rsid w:val="41887154"/>
    <w:rsid w:val="418A1B70"/>
    <w:rsid w:val="418AD5C2"/>
    <w:rsid w:val="418B5757"/>
    <w:rsid w:val="418BA4FD"/>
    <w:rsid w:val="418DB8AE"/>
    <w:rsid w:val="418DEEA6"/>
    <w:rsid w:val="418EC135"/>
    <w:rsid w:val="418F2963"/>
    <w:rsid w:val="418F3C01"/>
    <w:rsid w:val="41928A5B"/>
    <w:rsid w:val="4193AD9F"/>
    <w:rsid w:val="419411EF"/>
    <w:rsid w:val="41943311"/>
    <w:rsid w:val="4197F54B"/>
    <w:rsid w:val="4198C714"/>
    <w:rsid w:val="4199F527"/>
    <w:rsid w:val="41A0FE05"/>
    <w:rsid w:val="41A3C054"/>
    <w:rsid w:val="41A6B8A9"/>
    <w:rsid w:val="41A91232"/>
    <w:rsid w:val="41A98F40"/>
    <w:rsid w:val="41AAF0DE"/>
    <w:rsid w:val="41AE4C48"/>
    <w:rsid w:val="41AE8515"/>
    <w:rsid w:val="41AF2B72"/>
    <w:rsid w:val="41AF6283"/>
    <w:rsid w:val="41B3C0FF"/>
    <w:rsid w:val="41B3FA45"/>
    <w:rsid w:val="41B424E3"/>
    <w:rsid w:val="41BB93D8"/>
    <w:rsid w:val="41BC4332"/>
    <w:rsid w:val="41BE5F19"/>
    <w:rsid w:val="41BEE727"/>
    <w:rsid w:val="41BF85CA"/>
    <w:rsid w:val="41C0F8EC"/>
    <w:rsid w:val="41C48526"/>
    <w:rsid w:val="41C4B1D0"/>
    <w:rsid w:val="41C8B6F9"/>
    <w:rsid w:val="41C9309A"/>
    <w:rsid w:val="41CCE288"/>
    <w:rsid w:val="41CFC1A2"/>
    <w:rsid w:val="41D4DCE5"/>
    <w:rsid w:val="41D4F200"/>
    <w:rsid w:val="41D535BC"/>
    <w:rsid w:val="41D6345C"/>
    <w:rsid w:val="41D6C9CC"/>
    <w:rsid w:val="41DA71F1"/>
    <w:rsid w:val="41DD56FC"/>
    <w:rsid w:val="41DF5BD4"/>
    <w:rsid w:val="41E09355"/>
    <w:rsid w:val="41E5CB88"/>
    <w:rsid w:val="41E7279E"/>
    <w:rsid w:val="41E73F13"/>
    <w:rsid w:val="41E859FA"/>
    <w:rsid w:val="41E9624C"/>
    <w:rsid w:val="41F08B30"/>
    <w:rsid w:val="41F0B8F8"/>
    <w:rsid w:val="41F37E07"/>
    <w:rsid w:val="41F38970"/>
    <w:rsid w:val="41F3C8F0"/>
    <w:rsid w:val="41F4562A"/>
    <w:rsid w:val="41F85935"/>
    <w:rsid w:val="41F918CF"/>
    <w:rsid w:val="41FC1D33"/>
    <w:rsid w:val="41FD6135"/>
    <w:rsid w:val="42005AA0"/>
    <w:rsid w:val="42015F1B"/>
    <w:rsid w:val="42026862"/>
    <w:rsid w:val="42035BE4"/>
    <w:rsid w:val="42073821"/>
    <w:rsid w:val="4209DD4B"/>
    <w:rsid w:val="420BDB54"/>
    <w:rsid w:val="420C19E1"/>
    <w:rsid w:val="420C597F"/>
    <w:rsid w:val="420E04AE"/>
    <w:rsid w:val="420E9D95"/>
    <w:rsid w:val="4210BE09"/>
    <w:rsid w:val="4213C504"/>
    <w:rsid w:val="4215650D"/>
    <w:rsid w:val="42160207"/>
    <w:rsid w:val="4218FB66"/>
    <w:rsid w:val="421A4340"/>
    <w:rsid w:val="421B3574"/>
    <w:rsid w:val="421D6D80"/>
    <w:rsid w:val="421F8C03"/>
    <w:rsid w:val="42216A66"/>
    <w:rsid w:val="42234659"/>
    <w:rsid w:val="42248B5F"/>
    <w:rsid w:val="4224CCBF"/>
    <w:rsid w:val="42268CD6"/>
    <w:rsid w:val="4226F14D"/>
    <w:rsid w:val="42277E10"/>
    <w:rsid w:val="4227B7FA"/>
    <w:rsid w:val="4227F740"/>
    <w:rsid w:val="422EDD9A"/>
    <w:rsid w:val="422F7512"/>
    <w:rsid w:val="4231C7B1"/>
    <w:rsid w:val="4235260A"/>
    <w:rsid w:val="4235BBEB"/>
    <w:rsid w:val="42373847"/>
    <w:rsid w:val="423BBD27"/>
    <w:rsid w:val="423C7115"/>
    <w:rsid w:val="423DD484"/>
    <w:rsid w:val="4242A98D"/>
    <w:rsid w:val="424806E9"/>
    <w:rsid w:val="42480762"/>
    <w:rsid w:val="42482DB9"/>
    <w:rsid w:val="424A1301"/>
    <w:rsid w:val="424EE9D7"/>
    <w:rsid w:val="424FBA40"/>
    <w:rsid w:val="42504534"/>
    <w:rsid w:val="425143CE"/>
    <w:rsid w:val="42548E49"/>
    <w:rsid w:val="4255F66A"/>
    <w:rsid w:val="42567289"/>
    <w:rsid w:val="425948E8"/>
    <w:rsid w:val="425A09D9"/>
    <w:rsid w:val="425C9FB0"/>
    <w:rsid w:val="425D0D62"/>
    <w:rsid w:val="425EA24B"/>
    <w:rsid w:val="426200EB"/>
    <w:rsid w:val="42622C39"/>
    <w:rsid w:val="42649014"/>
    <w:rsid w:val="4264C533"/>
    <w:rsid w:val="42671C5F"/>
    <w:rsid w:val="42678BCE"/>
    <w:rsid w:val="42680BA6"/>
    <w:rsid w:val="4268EEC4"/>
    <w:rsid w:val="426B2CEB"/>
    <w:rsid w:val="4272A9A0"/>
    <w:rsid w:val="42736074"/>
    <w:rsid w:val="427393B7"/>
    <w:rsid w:val="42754F22"/>
    <w:rsid w:val="427646E1"/>
    <w:rsid w:val="42769BDB"/>
    <w:rsid w:val="427756F6"/>
    <w:rsid w:val="4278897B"/>
    <w:rsid w:val="4279906E"/>
    <w:rsid w:val="427A2F8C"/>
    <w:rsid w:val="427A5EBC"/>
    <w:rsid w:val="427E2414"/>
    <w:rsid w:val="427EBE99"/>
    <w:rsid w:val="42803DA9"/>
    <w:rsid w:val="42815F2E"/>
    <w:rsid w:val="42816FCE"/>
    <w:rsid w:val="4283528B"/>
    <w:rsid w:val="4283DB44"/>
    <w:rsid w:val="4283DC4A"/>
    <w:rsid w:val="4283FC65"/>
    <w:rsid w:val="4285060C"/>
    <w:rsid w:val="42870277"/>
    <w:rsid w:val="4287331E"/>
    <w:rsid w:val="42876360"/>
    <w:rsid w:val="4287A94A"/>
    <w:rsid w:val="4288E45D"/>
    <w:rsid w:val="428AD3F1"/>
    <w:rsid w:val="428DE42A"/>
    <w:rsid w:val="4292B024"/>
    <w:rsid w:val="429328FE"/>
    <w:rsid w:val="42942AB1"/>
    <w:rsid w:val="429483E9"/>
    <w:rsid w:val="42950A2A"/>
    <w:rsid w:val="429797CD"/>
    <w:rsid w:val="4298D2B7"/>
    <w:rsid w:val="429AE1D6"/>
    <w:rsid w:val="429C6342"/>
    <w:rsid w:val="429C7A0E"/>
    <w:rsid w:val="429EB1A0"/>
    <w:rsid w:val="429EC111"/>
    <w:rsid w:val="429FCBCA"/>
    <w:rsid w:val="42A12215"/>
    <w:rsid w:val="42A22D22"/>
    <w:rsid w:val="42A37A7E"/>
    <w:rsid w:val="42A3832A"/>
    <w:rsid w:val="42A44632"/>
    <w:rsid w:val="42A5762A"/>
    <w:rsid w:val="42A62DCE"/>
    <w:rsid w:val="42A7F93B"/>
    <w:rsid w:val="42AA4AFF"/>
    <w:rsid w:val="42AF01AD"/>
    <w:rsid w:val="42B08D81"/>
    <w:rsid w:val="42B2B955"/>
    <w:rsid w:val="42B3A6AA"/>
    <w:rsid w:val="42B430E5"/>
    <w:rsid w:val="42B854CB"/>
    <w:rsid w:val="42BD3DEF"/>
    <w:rsid w:val="42C07E58"/>
    <w:rsid w:val="42C11E59"/>
    <w:rsid w:val="42C129FB"/>
    <w:rsid w:val="42C14946"/>
    <w:rsid w:val="42C48975"/>
    <w:rsid w:val="42C6A211"/>
    <w:rsid w:val="42C7D964"/>
    <w:rsid w:val="42C81920"/>
    <w:rsid w:val="42CD7251"/>
    <w:rsid w:val="42CE25DB"/>
    <w:rsid w:val="42CF1971"/>
    <w:rsid w:val="42CF2526"/>
    <w:rsid w:val="42CFF0E0"/>
    <w:rsid w:val="42D078FE"/>
    <w:rsid w:val="42D0A4E8"/>
    <w:rsid w:val="42D2F510"/>
    <w:rsid w:val="42D4075F"/>
    <w:rsid w:val="42D45451"/>
    <w:rsid w:val="42D489B9"/>
    <w:rsid w:val="42D5343C"/>
    <w:rsid w:val="42D5CF32"/>
    <w:rsid w:val="42D6878D"/>
    <w:rsid w:val="42D6EFDD"/>
    <w:rsid w:val="42D8369D"/>
    <w:rsid w:val="42D836A1"/>
    <w:rsid w:val="42D923DB"/>
    <w:rsid w:val="42DB7596"/>
    <w:rsid w:val="42DBE5F0"/>
    <w:rsid w:val="42DC7EB9"/>
    <w:rsid w:val="42DCB6AA"/>
    <w:rsid w:val="42DCB9CE"/>
    <w:rsid w:val="42DE7577"/>
    <w:rsid w:val="42E0ACBD"/>
    <w:rsid w:val="42E0FB1F"/>
    <w:rsid w:val="42E1B641"/>
    <w:rsid w:val="42E2726A"/>
    <w:rsid w:val="42E3B235"/>
    <w:rsid w:val="42E54561"/>
    <w:rsid w:val="42E5B452"/>
    <w:rsid w:val="42E84044"/>
    <w:rsid w:val="42ED25A6"/>
    <w:rsid w:val="42EEFECF"/>
    <w:rsid w:val="42EF1A81"/>
    <w:rsid w:val="42F28C46"/>
    <w:rsid w:val="42F31631"/>
    <w:rsid w:val="42F5A01D"/>
    <w:rsid w:val="42F5FE4C"/>
    <w:rsid w:val="42F8BDF1"/>
    <w:rsid w:val="42F8C798"/>
    <w:rsid w:val="42FAC0ED"/>
    <w:rsid w:val="42FB916B"/>
    <w:rsid w:val="42FC8DC0"/>
    <w:rsid w:val="42FEA438"/>
    <w:rsid w:val="42FFE5E5"/>
    <w:rsid w:val="43012649"/>
    <w:rsid w:val="43013072"/>
    <w:rsid w:val="43015070"/>
    <w:rsid w:val="4302635E"/>
    <w:rsid w:val="4303434C"/>
    <w:rsid w:val="4306EE0E"/>
    <w:rsid w:val="4308EADA"/>
    <w:rsid w:val="4309A76C"/>
    <w:rsid w:val="430A6558"/>
    <w:rsid w:val="430B5094"/>
    <w:rsid w:val="430D0851"/>
    <w:rsid w:val="4310E703"/>
    <w:rsid w:val="4313A10A"/>
    <w:rsid w:val="431498DF"/>
    <w:rsid w:val="43186B3A"/>
    <w:rsid w:val="431AB2C7"/>
    <w:rsid w:val="431CB186"/>
    <w:rsid w:val="431CC53E"/>
    <w:rsid w:val="431CC802"/>
    <w:rsid w:val="431D696C"/>
    <w:rsid w:val="431E8EE0"/>
    <w:rsid w:val="431F46AE"/>
    <w:rsid w:val="431F8C79"/>
    <w:rsid w:val="4321AF75"/>
    <w:rsid w:val="4322CA91"/>
    <w:rsid w:val="43275F29"/>
    <w:rsid w:val="432775C7"/>
    <w:rsid w:val="4328BF75"/>
    <w:rsid w:val="432B44E4"/>
    <w:rsid w:val="432ED710"/>
    <w:rsid w:val="43307AD6"/>
    <w:rsid w:val="43324C8B"/>
    <w:rsid w:val="433420A2"/>
    <w:rsid w:val="4335BFCE"/>
    <w:rsid w:val="43372646"/>
    <w:rsid w:val="433C08DE"/>
    <w:rsid w:val="433CC073"/>
    <w:rsid w:val="433D9970"/>
    <w:rsid w:val="433E1FA3"/>
    <w:rsid w:val="433E2C5E"/>
    <w:rsid w:val="433EFFE1"/>
    <w:rsid w:val="433F272A"/>
    <w:rsid w:val="433FD869"/>
    <w:rsid w:val="4340D90A"/>
    <w:rsid w:val="4341E3AF"/>
    <w:rsid w:val="4346D2C9"/>
    <w:rsid w:val="43483AC5"/>
    <w:rsid w:val="434CFC12"/>
    <w:rsid w:val="434FC81C"/>
    <w:rsid w:val="435170AC"/>
    <w:rsid w:val="4351D4B3"/>
    <w:rsid w:val="435205BE"/>
    <w:rsid w:val="43524AFB"/>
    <w:rsid w:val="43527E07"/>
    <w:rsid w:val="4352FBC1"/>
    <w:rsid w:val="4355498E"/>
    <w:rsid w:val="43591908"/>
    <w:rsid w:val="435A3C4F"/>
    <w:rsid w:val="435A83F9"/>
    <w:rsid w:val="435AF7F4"/>
    <w:rsid w:val="435B9317"/>
    <w:rsid w:val="435BD2F1"/>
    <w:rsid w:val="435C50E1"/>
    <w:rsid w:val="4363E878"/>
    <w:rsid w:val="43656C0E"/>
    <w:rsid w:val="43671C0E"/>
    <w:rsid w:val="4368F104"/>
    <w:rsid w:val="4369CDE6"/>
    <w:rsid w:val="436AB355"/>
    <w:rsid w:val="436CAA4B"/>
    <w:rsid w:val="436EF8B4"/>
    <w:rsid w:val="43740C53"/>
    <w:rsid w:val="4374B86C"/>
    <w:rsid w:val="4377F2F0"/>
    <w:rsid w:val="4378B513"/>
    <w:rsid w:val="437B7B10"/>
    <w:rsid w:val="437D6A11"/>
    <w:rsid w:val="437E5A8F"/>
    <w:rsid w:val="437F6E68"/>
    <w:rsid w:val="437F8074"/>
    <w:rsid w:val="4381EB86"/>
    <w:rsid w:val="43836231"/>
    <w:rsid w:val="43867CD0"/>
    <w:rsid w:val="4387F5A9"/>
    <w:rsid w:val="438B45FC"/>
    <w:rsid w:val="438BC3EE"/>
    <w:rsid w:val="438BEEBE"/>
    <w:rsid w:val="438C5C2C"/>
    <w:rsid w:val="438D2DA7"/>
    <w:rsid w:val="438D71A8"/>
    <w:rsid w:val="439025D5"/>
    <w:rsid w:val="439028B0"/>
    <w:rsid w:val="4391E088"/>
    <w:rsid w:val="43921562"/>
    <w:rsid w:val="4394DF17"/>
    <w:rsid w:val="439855C8"/>
    <w:rsid w:val="439962A8"/>
    <w:rsid w:val="439A129F"/>
    <w:rsid w:val="439AF361"/>
    <w:rsid w:val="439B1589"/>
    <w:rsid w:val="439D82C7"/>
    <w:rsid w:val="439DB079"/>
    <w:rsid w:val="439E4F73"/>
    <w:rsid w:val="439E88DA"/>
    <w:rsid w:val="439ED8CF"/>
    <w:rsid w:val="439F7BFD"/>
    <w:rsid w:val="43A0289E"/>
    <w:rsid w:val="43A0D4F7"/>
    <w:rsid w:val="43A33C80"/>
    <w:rsid w:val="43A397E8"/>
    <w:rsid w:val="43A49DCA"/>
    <w:rsid w:val="43A4BE3C"/>
    <w:rsid w:val="43A7B755"/>
    <w:rsid w:val="43A7B96A"/>
    <w:rsid w:val="43A7BAC4"/>
    <w:rsid w:val="43A977FA"/>
    <w:rsid w:val="43AA41B9"/>
    <w:rsid w:val="43AAF73E"/>
    <w:rsid w:val="43AB24A8"/>
    <w:rsid w:val="43AB28EE"/>
    <w:rsid w:val="43AB40B0"/>
    <w:rsid w:val="43AC8128"/>
    <w:rsid w:val="43AC977D"/>
    <w:rsid w:val="43ACF790"/>
    <w:rsid w:val="43ADC47A"/>
    <w:rsid w:val="43ADE952"/>
    <w:rsid w:val="43AF1335"/>
    <w:rsid w:val="43B23E9B"/>
    <w:rsid w:val="43B2D168"/>
    <w:rsid w:val="43B459D9"/>
    <w:rsid w:val="43B79C78"/>
    <w:rsid w:val="43B8A23B"/>
    <w:rsid w:val="43BB6B23"/>
    <w:rsid w:val="43BD89C4"/>
    <w:rsid w:val="43C1059E"/>
    <w:rsid w:val="43C1492E"/>
    <w:rsid w:val="43C3FA29"/>
    <w:rsid w:val="43C47171"/>
    <w:rsid w:val="43C7128A"/>
    <w:rsid w:val="43C74867"/>
    <w:rsid w:val="43C74DA2"/>
    <w:rsid w:val="43C7BABF"/>
    <w:rsid w:val="43C8B73F"/>
    <w:rsid w:val="43C989E6"/>
    <w:rsid w:val="43CB8D63"/>
    <w:rsid w:val="43CBC7BB"/>
    <w:rsid w:val="43CC6E07"/>
    <w:rsid w:val="43CC853E"/>
    <w:rsid w:val="43CCB2A9"/>
    <w:rsid w:val="43CCE295"/>
    <w:rsid w:val="43CD063D"/>
    <w:rsid w:val="43D0AFB6"/>
    <w:rsid w:val="43D10B06"/>
    <w:rsid w:val="43D1E0C1"/>
    <w:rsid w:val="43D5AB36"/>
    <w:rsid w:val="43D8726A"/>
    <w:rsid w:val="43DC5C10"/>
    <w:rsid w:val="43DDBA8D"/>
    <w:rsid w:val="43DEF30D"/>
    <w:rsid w:val="43E00E53"/>
    <w:rsid w:val="43E06BF3"/>
    <w:rsid w:val="43E1143C"/>
    <w:rsid w:val="43E26B7A"/>
    <w:rsid w:val="43E4FCB9"/>
    <w:rsid w:val="43E520AB"/>
    <w:rsid w:val="43E86FFD"/>
    <w:rsid w:val="43E9FF59"/>
    <w:rsid w:val="43EB9670"/>
    <w:rsid w:val="43EED959"/>
    <w:rsid w:val="43F0BD33"/>
    <w:rsid w:val="43F198FE"/>
    <w:rsid w:val="43F244E6"/>
    <w:rsid w:val="43F52A91"/>
    <w:rsid w:val="43F82DE2"/>
    <w:rsid w:val="43FAD175"/>
    <w:rsid w:val="43FBAE07"/>
    <w:rsid w:val="43FF07F7"/>
    <w:rsid w:val="44006D68"/>
    <w:rsid w:val="4400A09C"/>
    <w:rsid w:val="4400DBF8"/>
    <w:rsid w:val="4402A688"/>
    <w:rsid w:val="44033F2F"/>
    <w:rsid w:val="44039346"/>
    <w:rsid w:val="4403CF8C"/>
    <w:rsid w:val="4403FEC3"/>
    <w:rsid w:val="440420C1"/>
    <w:rsid w:val="44051D2C"/>
    <w:rsid w:val="4405B44B"/>
    <w:rsid w:val="44060651"/>
    <w:rsid w:val="440C499D"/>
    <w:rsid w:val="440C909B"/>
    <w:rsid w:val="440EBF3B"/>
    <w:rsid w:val="440EDFC9"/>
    <w:rsid w:val="440FD0D5"/>
    <w:rsid w:val="440FFAAB"/>
    <w:rsid w:val="4412B37C"/>
    <w:rsid w:val="44140323"/>
    <w:rsid w:val="441467E8"/>
    <w:rsid w:val="4414CE99"/>
    <w:rsid w:val="4416D42E"/>
    <w:rsid w:val="44181154"/>
    <w:rsid w:val="44189F74"/>
    <w:rsid w:val="4419332F"/>
    <w:rsid w:val="44196D68"/>
    <w:rsid w:val="441FC66C"/>
    <w:rsid w:val="442072A7"/>
    <w:rsid w:val="44210AE6"/>
    <w:rsid w:val="44210D35"/>
    <w:rsid w:val="442169D0"/>
    <w:rsid w:val="44220A7B"/>
    <w:rsid w:val="4424C398"/>
    <w:rsid w:val="44263257"/>
    <w:rsid w:val="442778C9"/>
    <w:rsid w:val="4428E80F"/>
    <w:rsid w:val="442993DA"/>
    <w:rsid w:val="442A2BAE"/>
    <w:rsid w:val="442C704A"/>
    <w:rsid w:val="442D3C59"/>
    <w:rsid w:val="442DCA78"/>
    <w:rsid w:val="442DCBD6"/>
    <w:rsid w:val="44301541"/>
    <w:rsid w:val="4430A52E"/>
    <w:rsid w:val="4430BEBC"/>
    <w:rsid w:val="4430F987"/>
    <w:rsid w:val="4432901A"/>
    <w:rsid w:val="4436EF5F"/>
    <w:rsid w:val="4438D074"/>
    <w:rsid w:val="443AF4B4"/>
    <w:rsid w:val="443BBE83"/>
    <w:rsid w:val="443C6844"/>
    <w:rsid w:val="443DA6FA"/>
    <w:rsid w:val="4440FD1E"/>
    <w:rsid w:val="444318A8"/>
    <w:rsid w:val="4443B08C"/>
    <w:rsid w:val="44448540"/>
    <w:rsid w:val="4444B546"/>
    <w:rsid w:val="4444CB3B"/>
    <w:rsid w:val="44470EB2"/>
    <w:rsid w:val="444872DE"/>
    <w:rsid w:val="444905AB"/>
    <w:rsid w:val="444A4B90"/>
    <w:rsid w:val="444B8BEF"/>
    <w:rsid w:val="444D4815"/>
    <w:rsid w:val="444F662F"/>
    <w:rsid w:val="44527BD0"/>
    <w:rsid w:val="4453EFA9"/>
    <w:rsid w:val="4456C24F"/>
    <w:rsid w:val="445CD7F0"/>
    <w:rsid w:val="445DBEF4"/>
    <w:rsid w:val="445EA2E5"/>
    <w:rsid w:val="445EA9B4"/>
    <w:rsid w:val="445F2ED9"/>
    <w:rsid w:val="4460AB08"/>
    <w:rsid w:val="4461DB19"/>
    <w:rsid w:val="446A6DB1"/>
    <w:rsid w:val="446AD668"/>
    <w:rsid w:val="446B3FD0"/>
    <w:rsid w:val="446B945C"/>
    <w:rsid w:val="446E254B"/>
    <w:rsid w:val="446EDCAB"/>
    <w:rsid w:val="44700AA3"/>
    <w:rsid w:val="44703D96"/>
    <w:rsid w:val="44709096"/>
    <w:rsid w:val="447159E2"/>
    <w:rsid w:val="44739DB5"/>
    <w:rsid w:val="4474CD11"/>
    <w:rsid w:val="44758CA5"/>
    <w:rsid w:val="4477B03D"/>
    <w:rsid w:val="44793811"/>
    <w:rsid w:val="447AD38B"/>
    <w:rsid w:val="447B12CD"/>
    <w:rsid w:val="447B5201"/>
    <w:rsid w:val="447C2F8B"/>
    <w:rsid w:val="447D82A5"/>
    <w:rsid w:val="447E47D1"/>
    <w:rsid w:val="447FA3EA"/>
    <w:rsid w:val="447FDB2A"/>
    <w:rsid w:val="448122A9"/>
    <w:rsid w:val="44837B59"/>
    <w:rsid w:val="448C1146"/>
    <w:rsid w:val="448D52F1"/>
    <w:rsid w:val="448E2B9E"/>
    <w:rsid w:val="449012A3"/>
    <w:rsid w:val="44906373"/>
    <w:rsid w:val="449076E2"/>
    <w:rsid w:val="449128DF"/>
    <w:rsid w:val="449355FD"/>
    <w:rsid w:val="449435DE"/>
    <w:rsid w:val="4495EB34"/>
    <w:rsid w:val="44966BFC"/>
    <w:rsid w:val="44994BA9"/>
    <w:rsid w:val="449C321B"/>
    <w:rsid w:val="44A1F93B"/>
    <w:rsid w:val="44A20040"/>
    <w:rsid w:val="44A2B94B"/>
    <w:rsid w:val="44A414FE"/>
    <w:rsid w:val="44A79C29"/>
    <w:rsid w:val="44A7A4E7"/>
    <w:rsid w:val="44A7CD94"/>
    <w:rsid w:val="44AC4A77"/>
    <w:rsid w:val="44AF8C6D"/>
    <w:rsid w:val="44AFB11A"/>
    <w:rsid w:val="44AFB428"/>
    <w:rsid w:val="44B468FC"/>
    <w:rsid w:val="44B55D18"/>
    <w:rsid w:val="44B5740E"/>
    <w:rsid w:val="44B5B9E3"/>
    <w:rsid w:val="44B62FEC"/>
    <w:rsid w:val="44BAE713"/>
    <w:rsid w:val="44BD5EF0"/>
    <w:rsid w:val="44C32BD9"/>
    <w:rsid w:val="44C333F1"/>
    <w:rsid w:val="44C5DDEC"/>
    <w:rsid w:val="44C6EB9A"/>
    <w:rsid w:val="44C7790B"/>
    <w:rsid w:val="44CB116E"/>
    <w:rsid w:val="44CCF4F4"/>
    <w:rsid w:val="44CECC69"/>
    <w:rsid w:val="44D0291F"/>
    <w:rsid w:val="44D3362B"/>
    <w:rsid w:val="44D7FC8A"/>
    <w:rsid w:val="44D9DFCB"/>
    <w:rsid w:val="44DD9203"/>
    <w:rsid w:val="44DF5816"/>
    <w:rsid w:val="44E291FD"/>
    <w:rsid w:val="44E2C4D2"/>
    <w:rsid w:val="44E34A19"/>
    <w:rsid w:val="44E538FB"/>
    <w:rsid w:val="44E65E6E"/>
    <w:rsid w:val="44E69645"/>
    <w:rsid w:val="44E76071"/>
    <w:rsid w:val="44E7906A"/>
    <w:rsid w:val="44E8E051"/>
    <w:rsid w:val="44E93081"/>
    <w:rsid w:val="44EACA90"/>
    <w:rsid w:val="44EDF7F6"/>
    <w:rsid w:val="44F44296"/>
    <w:rsid w:val="44F5C838"/>
    <w:rsid w:val="44F70A1A"/>
    <w:rsid w:val="44F8297F"/>
    <w:rsid w:val="44F8FA42"/>
    <w:rsid w:val="44FACFB1"/>
    <w:rsid w:val="44FC44E9"/>
    <w:rsid w:val="44FCC89F"/>
    <w:rsid w:val="44FDD62E"/>
    <w:rsid w:val="450025A2"/>
    <w:rsid w:val="450087C6"/>
    <w:rsid w:val="4501BC29"/>
    <w:rsid w:val="4501EDB8"/>
    <w:rsid w:val="45034FBB"/>
    <w:rsid w:val="4504F737"/>
    <w:rsid w:val="45079000"/>
    <w:rsid w:val="4507F20A"/>
    <w:rsid w:val="450A458A"/>
    <w:rsid w:val="450BB04D"/>
    <w:rsid w:val="450C3A51"/>
    <w:rsid w:val="450C51A1"/>
    <w:rsid w:val="450DBC0F"/>
    <w:rsid w:val="450FA927"/>
    <w:rsid w:val="45100343"/>
    <w:rsid w:val="451403AD"/>
    <w:rsid w:val="45142E57"/>
    <w:rsid w:val="451551AB"/>
    <w:rsid w:val="4515DB9E"/>
    <w:rsid w:val="4518F64A"/>
    <w:rsid w:val="45199603"/>
    <w:rsid w:val="451A1BF8"/>
    <w:rsid w:val="451ABDA6"/>
    <w:rsid w:val="451B7E81"/>
    <w:rsid w:val="451C8083"/>
    <w:rsid w:val="451DAE96"/>
    <w:rsid w:val="451F7A3D"/>
    <w:rsid w:val="4521CD02"/>
    <w:rsid w:val="4521CFF1"/>
    <w:rsid w:val="45224CC3"/>
    <w:rsid w:val="4523B199"/>
    <w:rsid w:val="4523B55E"/>
    <w:rsid w:val="4524488A"/>
    <w:rsid w:val="45265C67"/>
    <w:rsid w:val="45266306"/>
    <w:rsid w:val="4526FCF9"/>
    <w:rsid w:val="452720B5"/>
    <w:rsid w:val="4529DD9D"/>
    <w:rsid w:val="452B66E6"/>
    <w:rsid w:val="452B6A4D"/>
    <w:rsid w:val="452B7FFA"/>
    <w:rsid w:val="452C72C5"/>
    <w:rsid w:val="452CF2F1"/>
    <w:rsid w:val="4530E5EB"/>
    <w:rsid w:val="4535DD1C"/>
    <w:rsid w:val="45376F5F"/>
    <w:rsid w:val="45382937"/>
    <w:rsid w:val="45393D7A"/>
    <w:rsid w:val="453BD0BF"/>
    <w:rsid w:val="453CD30B"/>
    <w:rsid w:val="453EF337"/>
    <w:rsid w:val="45415AB8"/>
    <w:rsid w:val="4541F235"/>
    <w:rsid w:val="4543FAC3"/>
    <w:rsid w:val="4545A180"/>
    <w:rsid w:val="4545D797"/>
    <w:rsid w:val="45493F80"/>
    <w:rsid w:val="454A1524"/>
    <w:rsid w:val="454D71B1"/>
    <w:rsid w:val="454DDBAB"/>
    <w:rsid w:val="454E28B5"/>
    <w:rsid w:val="45508BE0"/>
    <w:rsid w:val="4550E643"/>
    <w:rsid w:val="4552F80C"/>
    <w:rsid w:val="455421D4"/>
    <w:rsid w:val="455460C7"/>
    <w:rsid w:val="4556E420"/>
    <w:rsid w:val="455729B8"/>
    <w:rsid w:val="455C6777"/>
    <w:rsid w:val="455CE3DE"/>
    <w:rsid w:val="455E3ADF"/>
    <w:rsid w:val="455FE761"/>
    <w:rsid w:val="45601BA0"/>
    <w:rsid w:val="456097AB"/>
    <w:rsid w:val="4560C53E"/>
    <w:rsid w:val="45613864"/>
    <w:rsid w:val="456195AD"/>
    <w:rsid w:val="45655B28"/>
    <w:rsid w:val="45670FF3"/>
    <w:rsid w:val="456831EF"/>
    <w:rsid w:val="456B079E"/>
    <w:rsid w:val="456E63D7"/>
    <w:rsid w:val="4570335E"/>
    <w:rsid w:val="4571CBA8"/>
    <w:rsid w:val="45758AA9"/>
    <w:rsid w:val="457612F9"/>
    <w:rsid w:val="45783D2B"/>
    <w:rsid w:val="4578C8F2"/>
    <w:rsid w:val="45799195"/>
    <w:rsid w:val="457995C3"/>
    <w:rsid w:val="4579A3FF"/>
    <w:rsid w:val="457A4B1D"/>
    <w:rsid w:val="457D9C00"/>
    <w:rsid w:val="457F0036"/>
    <w:rsid w:val="4582A71A"/>
    <w:rsid w:val="45831ACE"/>
    <w:rsid w:val="458334A5"/>
    <w:rsid w:val="45834380"/>
    <w:rsid w:val="4585CDAE"/>
    <w:rsid w:val="4585FE72"/>
    <w:rsid w:val="4589983F"/>
    <w:rsid w:val="458A81CD"/>
    <w:rsid w:val="458B97E3"/>
    <w:rsid w:val="458C85F9"/>
    <w:rsid w:val="458CF896"/>
    <w:rsid w:val="458D911F"/>
    <w:rsid w:val="458EBCA0"/>
    <w:rsid w:val="458F6774"/>
    <w:rsid w:val="4594C0D2"/>
    <w:rsid w:val="459574C9"/>
    <w:rsid w:val="4597A666"/>
    <w:rsid w:val="45996E21"/>
    <w:rsid w:val="459C70FD"/>
    <w:rsid w:val="459D02C5"/>
    <w:rsid w:val="459DF4CE"/>
    <w:rsid w:val="459EFAF1"/>
    <w:rsid w:val="45A61914"/>
    <w:rsid w:val="45AAE9B0"/>
    <w:rsid w:val="45B0C538"/>
    <w:rsid w:val="45B1E743"/>
    <w:rsid w:val="45B552F1"/>
    <w:rsid w:val="45B55A30"/>
    <w:rsid w:val="45B5DCE5"/>
    <w:rsid w:val="45B5F62F"/>
    <w:rsid w:val="45B78F71"/>
    <w:rsid w:val="45B7E729"/>
    <w:rsid w:val="45B9DBDC"/>
    <w:rsid w:val="45BDC039"/>
    <w:rsid w:val="45BDE5CB"/>
    <w:rsid w:val="45BEE126"/>
    <w:rsid w:val="45C0AE2D"/>
    <w:rsid w:val="45C32920"/>
    <w:rsid w:val="45C3D307"/>
    <w:rsid w:val="45C4067E"/>
    <w:rsid w:val="45C4C9E1"/>
    <w:rsid w:val="45C86443"/>
    <w:rsid w:val="45C97EFE"/>
    <w:rsid w:val="45D0EDEF"/>
    <w:rsid w:val="45D1F5D3"/>
    <w:rsid w:val="45D207ED"/>
    <w:rsid w:val="45D22438"/>
    <w:rsid w:val="45D31DAD"/>
    <w:rsid w:val="45D486F6"/>
    <w:rsid w:val="45D52561"/>
    <w:rsid w:val="45D6C9F5"/>
    <w:rsid w:val="45D88CBC"/>
    <w:rsid w:val="45D99927"/>
    <w:rsid w:val="45D9FA91"/>
    <w:rsid w:val="45DD0AFA"/>
    <w:rsid w:val="45DE2A55"/>
    <w:rsid w:val="45DE4932"/>
    <w:rsid w:val="45DEE392"/>
    <w:rsid w:val="45E14FE3"/>
    <w:rsid w:val="45E1DCD0"/>
    <w:rsid w:val="45E450DF"/>
    <w:rsid w:val="45E57D79"/>
    <w:rsid w:val="45E8AD17"/>
    <w:rsid w:val="45EA29D1"/>
    <w:rsid w:val="45EB16E5"/>
    <w:rsid w:val="45EB7A01"/>
    <w:rsid w:val="45EDAE4E"/>
    <w:rsid w:val="45EF8319"/>
    <w:rsid w:val="45F0FF17"/>
    <w:rsid w:val="45F14BD0"/>
    <w:rsid w:val="45F47C81"/>
    <w:rsid w:val="45F49D91"/>
    <w:rsid w:val="45F67678"/>
    <w:rsid w:val="45F6D48B"/>
    <w:rsid w:val="45F6F6B3"/>
    <w:rsid w:val="45F90D92"/>
    <w:rsid w:val="45F976C8"/>
    <w:rsid w:val="45F9949F"/>
    <w:rsid w:val="45FC1EF6"/>
    <w:rsid w:val="45FD9A71"/>
    <w:rsid w:val="45FFD5C2"/>
    <w:rsid w:val="460002DE"/>
    <w:rsid w:val="4601C193"/>
    <w:rsid w:val="4601F771"/>
    <w:rsid w:val="4603609E"/>
    <w:rsid w:val="4603ED62"/>
    <w:rsid w:val="4604C22B"/>
    <w:rsid w:val="46075221"/>
    <w:rsid w:val="4607FA6D"/>
    <w:rsid w:val="460AF7DE"/>
    <w:rsid w:val="460B462C"/>
    <w:rsid w:val="460B55A3"/>
    <w:rsid w:val="460CD3B1"/>
    <w:rsid w:val="460E1C6A"/>
    <w:rsid w:val="460E4FB8"/>
    <w:rsid w:val="460F20F5"/>
    <w:rsid w:val="460FD1AE"/>
    <w:rsid w:val="4610E8A4"/>
    <w:rsid w:val="461393CE"/>
    <w:rsid w:val="4614FF5F"/>
    <w:rsid w:val="46159860"/>
    <w:rsid w:val="461789E8"/>
    <w:rsid w:val="4617C348"/>
    <w:rsid w:val="46185772"/>
    <w:rsid w:val="4618A9F8"/>
    <w:rsid w:val="46199FB7"/>
    <w:rsid w:val="461A676F"/>
    <w:rsid w:val="461B1DFB"/>
    <w:rsid w:val="461BEFC2"/>
    <w:rsid w:val="461C3B10"/>
    <w:rsid w:val="461CFFAE"/>
    <w:rsid w:val="461D456B"/>
    <w:rsid w:val="462002B6"/>
    <w:rsid w:val="4622109D"/>
    <w:rsid w:val="46279CAA"/>
    <w:rsid w:val="462B8D7B"/>
    <w:rsid w:val="462C42FC"/>
    <w:rsid w:val="462DCDFF"/>
    <w:rsid w:val="46333678"/>
    <w:rsid w:val="46345FBC"/>
    <w:rsid w:val="46366FF7"/>
    <w:rsid w:val="463724DC"/>
    <w:rsid w:val="46379683"/>
    <w:rsid w:val="463BB255"/>
    <w:rsid w:val="463C86A3"/>
    <w:rsid w:val="463CB903"/>
    <w:rsid w:val="463D8D84"/>
    <w:rsid w:val="463E18DA"/>
    <w:rsid w:val="4643D586"/>
    <w:rsid w:val="46441C40"/>
    <w:rsid w:val="46464B92"/>
    <w:rsid w:val="46472AC3"/>
    <w:rsid w:val="4648540B"/>
    <w:rsid w:val="4648C2F9"/>
    <w:rsid w:val="4648D489"/>
    <w:rsid w:val="4648F574"/>
    <w:rsid w:val="464A49B7"/>
    <w:rsid w:val="464C1D4D"/>
    <w:rsid w:val="464E5A4E"/>
    <w:rsid w:val="464F3420"/>
    <w:rsid w:val="464F6C91"/>
    <w:rsid w:val="464FF737"/>
    <w:rsid w:val="4650A413"/>
    <w:rsid w:val="46516A53"/>
    <w:rsid w:val="4652CFC3"/>
    <w:rsid w:val="4657556F"/>
    <w:rsid w:val="465969B9"/>
    <w:rsid w:val="4659C3F5"/>
    <w:rsid w:val="465A66E0"/>
    <w:rsid w:val="465C9395"/>
    <w:rsid w:val="465D3CC9"/>
    <w:rsid w:val="465F7B57"/>
    <w:rsid w:val="4661A463"/>
    <w:rsid w:val="4664E53F"/>
    <w:rsid w:val="466647AC"/>
    <w:rsid w:val="4666B39B"/>
    <w:rsid w:val="4667887C"/>
    <w:rsid w:val="466A1DA2"/>
    <w:rsid w:val="466A4BD4"/>
    <w:rsid w:val="466CAEF8"/>
    <w:rsid w:val="466FD35C"/>
    <w:rsid w:val="466FF4A7"/>
    <w:rsid w:val="4670E4DA"/>
    <w:rsid w:val="4672E6DE"/>
    <w:rsid w:val="46736DB2"/>
    <w:rsid w:val="4679290B"/>
    <w:rsid w:val="467C43D7"/>
    <w:rsid w:val="467D042E"/>
    <w:rsid w:val="467D05EF"/>
    <w:rsid w:val="467D7855"/>
    <w:rsid w:val="467E6B26"/>
    <w:rsid w:val="467F7EF0"/>
    <w:rsid w:val="467FA4DD"/>
    <w:rsid w:val="468098F2"/>
    <w:rsid w:val="46836549"/>
    <w:rsid w:val="468422D2"/>
    <w:rsid w:val="46857987"/>
    <w:rsid w:val="46858090"/>
    <w:rsid w:val="46899713"/>
    <w:rsid w:val="468A4CE4"/>
    <w:rsid w:val="468AA782"/>
    <w:rsid w:val="468C89CC"/>
    <w:rsid w:val="468D4401"/>
    <w:rsid w:val="469078BF"/>
    <w:rsid w:val="46915D00"/>
    <w:rsid w:val="4691888E"/>
    <w:rsid w:val="46982EA6"/>
    <w:rsid w:val="4699346D"/>
    <w:rsid w:val="469968F7"/>
    <w:rsid w:val="469C924A"/>
    <w:rsid w:val="469CCD5E"/>
    <w:rsid w:val="469ECD2D"/>
    <w:rsid w:val="469FF5BD"/>
    <w:rsid w:val="46A258AB"/>
    <w:rsid w:val="46A4871E"/>
    <w:rsid w:val="46A4FFDD"/>
    <w:rsid w:val="46A844F4"/>
    <w:rsid w:val="46A968A8"/>
    <w:rsid w:val="46A977B8"/>
    <w:rsid w:val="46AAB6B0"/>
    <w:rsid w:val="46AC2A87"/>
    <w:rsid w:val="46AD4578"/>
    <w:rsid w:val="46ADEE81"/>
    <w:rsid w:val="46AEFFFE"/>
    <w:rsid w:val="46B07DF8"/>
    <w:rsid w:val="46B29ECD"/>
    <w:rsid w:val="46B2ED8D"/>
    <w:rsid w:val="46B4F790"/>
    <w:rsid w:val="46B58B4C"/>
    <w:rsid w:val="46B74C4F"/>
    <w:rsid w:val="46B7FA39"/>
    <w:rsid w:val="46B9F360"/>
    <w:rsid w:val="46BB515F"/>
    <w:rsid w:val="46BC1140"/>
    <w:rsid w:val="46C37AEC"/>
    <w:rsid w:val="46C51BFB"/>
    <w:rsid w:val="46C5A103"/>
    <w:rsid w:val="46C92D3A"/>
    <w:rsid w:val="46C9D33D"/>
    <w:rsid w:val="46CA7269"/>
    <w:rsid w:val="46CAAD76"/>
    <w:rsid w:val="46CBDE4F"/>
    <w:rsid w:val="46CDB170"/>
    <w:rsid w:val="46CFCCBC"/>
    <w:rsid w:val="46D07331"/>
    <w:rsid w:val="46D4EDD6"/>
    <w:rsid w:val="46D58613"/>
    <w:rsid w:val="46D68402"/>
    <w:rsid w:val="46D73423"/>
    <w:rsid w:val="46D80E4B"/>
    <w:rsid w:val="46D8316E"/>
    <w:rsid w:val="46D922F5"/>
    <w:rsid w:val="46DB20F8"/>
    <w:rsid w:val="46DD3AC9"/>
    <w:rsid w:val="46E0C123"/>
    <w:rsid w:val="46E24AD7"/>
    <w:rsid w:val="46E2D79B"/>
    <w:rsid w:val="46E4F07C"/>
    <w:rsid w:val="46E561DC"/>
    <w:rsid w:val="46E7A1E9"/>
    <w:rsid w:val="46E87867"/>
    <w:rsid w:val="46E9D1B3"/>
    <w:rsid w:val="46EA14F8"/>
    <w:rsid w:val="46EA212E"/>
    <w:rsid w:val="46EB2BB4"/>
    <w:rsid w:val="46EE692B"/>
    <w:rsid w:val="46EEA956"/>
    <w:rsid w:val="46EEBD52"/>
    <w:rsid w:val="46F449AE"/>
    <w:rsid w:val="46F46D48"/>
    <w:rsid w:val="46F49B87"/>
    <w:rsid w:val="46F67137"/>
    <w:rsid w:val="46F6AFC4"/>
    <w:rsid w:val="46F75393"/>
    <w:rsid w:val="46F8AB2B"/>
    <w:rsid w:val="46FABF09"/>
    <w:rsid w:val="46FB907E"/>
    <w:rsid w:val="46FD03F0"/>
    <w:rsid w:val="46FDD136"/>
    <w:rsid w:val="46FE6EF5"/>
    <w:rsid w:val="46FED383"/>
    <w:rsid w:val="46FEF4E0"/>
    <w:rsid w:val="46FF4137"/>
    <w:rsid w:val="47009EB5"/>
    <w:rsid w:val="470191ED"/>
    <w:rsid w:val="470361D5"/>
    <w:rsid w:val="47050AB3"/>
    <w:rsid w:val="4705BEB7"/>
    <w:rsid w:val="4705C3D7"/>
    <w:rsid w:val="4706EED3"/>
    <w:rsid w:val="4707BAFD"/>
    <w:rsid w:val="47088F24"/>
    <w:rsid w:val="470AA13F"/>
    <w:rsid w:val="470AADCE"/>
    <w:rsid w:val="47143121"/>
    <w:rsid w:val="4714AF7B"/>
    <w:rsid w:val="4714BF05"/>
    <w:rsid w:val="4714F567"/>
    <w:rsid w:val="4717BAA8"/>
    <w:rsid w:val="4718DAB0"/>
    <w:rsid w:val="471A5ACF"/>
    <w:rsid w:val="471B7C29"/>
    <w:rsid w:val="471C72DE"/>
    <w:rsid w:val="471DAE0D"/>
    <w:rsid w:val="4723773E"/>
    <w:rsid w:val="472570E3"/>
    <w:rsid w:val="4725793C"/>
    <w:rsid w:val="47259996"/>
    <w:rsid w:val="4725BF64"/>
    <w:rsid w:val="4726038B"/>
    <w:rsid w:val="47293C42"/>
    <w:rsid w:val="4729A100"/>
    <w:rsid w:val="472D21CA"/>
    <w:rsid w:val="472E1F51"/>
    <w:rsid w:val="472EF5F4"/>
    <w:rsid w:val="472F853A"/>
    <w:rsid w:val="473245A5"/>
    <w:rsid w:val="47325B18"/>
    <w:rsid w:val="4732B666"/>
    <w:rsid w:val="473326B6"/>
    <w:rsid w:val="4735437B"/>
    <w:rsid w:val="47383744"/>
    <w:rsid w:val="47390483"/>
    <w:rsid w:val="473935DE"/>
    <w:rsid w:val="47399815"/>
    <w:rsid w:val="473F2650"/>
    <w:rsid w:val="473F7E3A"/>
    <w:rsid w:val="47405995"/>
    <w:rsid w:val="4741EB8D"/>
    <w:rsid w:val="4741F032"/>
    <w:rsid w:val="474226C8"/>
    <w:rsid w:val="474419DE"/>
    <w:rsid w:val="4747379C"/>
    <w:rsid w:val="475271BF"/>
    <w:rsid w:val="47530D22"/>
    <w:rsid w:val="4758C047"/>
    <w:rsid w:val="4759DCA7"/>
    <w:rsid w:val="4759EE2E"/>
    <w:rsid w:val="475CE12F"/>
    <w:rsid w:val="4761EB47"/>
    <w:rsid w:val="476268E2"/>
    <w:rsid w:val="47638F52"/>
    <w:rsid w:val="4764BBBC"/>
    <w:rsid w:val="4764D2D5"/>
    <w:rsid w:val="47670B01"/>
    <w:rsid w:val="4767A42E"/>
    <w:rsid w:val="4768E764"/>
    <w:rsid w:val="4769377D"/>
    <w:rsid w:val="47696D44"/>
    <w:rsid w:val="476985FA"/>
    <w:rsid w:val="476B509B"/>
    <w:rsid w:val="476B8A69"/>
    <w:rsid w:val="476BC050"/>
    <w:rsid w:val="476CB221"/>
    <w:rsid w:val="476D5B1C"/>
    <w:rsid w:val="476E3C11"/>
    <w:rsid w:val="476E98A3"/>
    <w:rsid w:val="476F7E60"/>
    <w:rsid w:val="476FA894"/>
    <w:rsid w:val="4773E8E6"/>
    <w:rsid w:val="47745E18"/>
    <w:rsid w:val="47767918"/>
    <w:rsid w:val="4777D2E8"/>
    <w:rsid w:val="477826F3"/>
    <w:rsid w:val="4778ABB2"/>
    <w:rsid w:val="477C9BD7"/>
    <w:rsid w:val="47800B9F"/>
    <w:rsid w:val="4780BE59"/>
    <w:rsid w:val="4780E4E9"/>
    <w:rsid w:val="47829B21"/>
    <w:rsid w:val="4786436A"/>
    <w:rsid w:val="4786CAA7"/>
    <w:rsid w:val="4788710E"/>
    <w:rsid w:val="478A95DB"/>
    <w:rsid w:val="478ADECD"/>
    <w:rsid w:val="478BDCE1"/>
    <w:rsid w:val="478C0C66"/>
    <w:rsid w:val="478CE2B2"/>
    <w:rsid w:val="478CE59D"/>
    <w:rsid w:val="478DE1B4"/>
    <w:rsid w:val="478EEA67"/>
    <w:rsid w:val="478FBAAA"/>
    <w:rsid w:val="47901E92"/>
    <w:rsid w:val="479072CF"/>
    <w:rsid w:val="479210FB"/>
    <w:rsid w:val="479314F4"/>
    <w:rsid w:val="47931DCF"/>
    <w:rsid w:val="4795E16A"/>
    <w:rsid w:val="47962786"/>
    <w:rsid w:val="47964366"/>
    <w:rsid w:val="4797C26E"/>
    <w:rsid w:val="479A3E30"/>
    <w:rsid w:val="479ADEA2"/>
    <w:rsid w:val="479C26B3"/>
    <w:rsid w:val="47A177C8"/>
    <w:rsid w:val="47A273EB"/>
    <w:rsid w:val="47A52FA6"/>
    <w:rsid w:val="47A68FDB"/>
    <w:rsid w:val="47ACB738"/>
    <w:rsid w:val="47AF5E9A"/>
    <w:rsid w:val="47AF805C"/>
    <w:rsid w:val="47AF8E3E"/>
    <w:rsid w:val="47B33C0D"/>
    <w:rsid w:val="47B385F2"/>
    <w:rsid w:val="47B4176A"/>
    <w:rsid w:val="47B4BAD2"/>
    <w:rsid w:val="47B5BD54"/>
    <w:rsid w:val="47B701C0"/>
    <w:rsid w:val="47BE6A00"/>
    <w:rsid w:val="47BEEDB1"/>
    <w:rsid w:val="47C09DCC"/>
    <w:rsid w:val="47C2308D"/>
    <w:rsid w:val="47C2C4EC"/>
    <w:rsid w:val="47C3A50C"/>
    <w:rsid w:val="47C42624"/>
    <w:rsid w:val="47C587F9"/>
    <w:rsid w:val="47C6C715"/>
    <w:rsid w:val="47C6E47C"/>
    <w:rsid w:val="47C80FC2"/>
    <w:rsid w:val="47C9F8F8"/>
    <w:rsid w:val="47C9FCE8"/>
    <w:rsid w:val="47CC81A8"/>
    <w:rsid w:val="47CD3458"/>
    <w:rsid w:val="47D09F24"/>
    <w:rsid w:val="47D65FB2"/>
    <w:rsid w:val="47D6C69D"/>
    <w:rsid w:val="47D74192"/>
    <w:rsid w:val="47D7C32C"/>
    <w:rsid w:val="47D83E4B"/>
    <w:rsid w:val="47D8DB55"/>
    <w:rsid w:val="47D90C8A"/>
    <w:rsid w:val="47D9EF45"/>
    <w:rsid w:val="47DC36FF"/>
    <w:rsid w:val="47DC37FE"/>
    <w:rsid w:val="47E23794"/>
    <w:rsid w:val="47E23DFE"/>
    <w:rsid w:val="47E25901"/>
    <w:rsid w:val="47E349B1"/>
    <w:rsid w:val="47E4C99F"/>
    <w:rsid w:val="47E645B7"/>
    <w:rsid w:val="47E7CF29"/>
    <w:rsid w:val="47EAE8E4"/>
    <w:rsid w:val="47EB3586"/>
    <w:rsid w:val="47EB89E1"/>
    <w:rsid w:val="47EB8A31"/>
    <w:rsid w:val="47ED87F5"/>
    <w:rsid w:val="47ED9574"/>
    <w:rsid w:val="47F06DB8"/>
    <w:rsid w:val="47F3D974"/>
    <w:rsid w:val="47F56946"/>
    <w:rsid w:val="47F8058B"/>
    <w:rsid w:val="47F9365C"/>
    <w:rsid w:val="47FAE95E"/>
    <w:rsid w:val="47FAF6B0"/>
    <w:rsid w:val="47FE030E"/>
    <w:rsid w:val="47FE1283"/>
    <w:rsid w:val="47FED54D"/>
    <w:rsid w:val="4801B798"/>
    <w:rsid w:val="4801C721"/>
    <w:rsid w:val="48028DC6"/>
    <w:rsid w:val="4802D69B"/>
    <w:rsid w:val="4803A33D"/>
    <w:rsid w:val="4805DEDB"/>
    <w:rsid w:val="48062656"/>
    <w:rsid w:val="4806EC8A"/>
    <w:rsid w:val="480A76E0"/>
    <w:rsid w:val="480E568A"/>
    <w:rsid w:val="48158E20"/>
    <w:rsid w:val="4817EED6"/>
    <w:rsid w:val="481A4184"/>
    <w:rsid w:val="481C99DA"/>
    <w:rsid w:val="48209DEF"/>
    <w:rsid w:val="4823CDEB"/>
    <w:rsid w:val="4823DFE3"/>
    <w:rsid w:val="4825279C"/>
    <w:rsid w:val="4825B69A"/>
    <w:rsid w:val="48262750"/>
    <w:rsid w:val="482738F0"/>
    <w:rsid w:val="48277F37"/>
    <w:rsid w:val="4827A680"/>
    <w:rsid w:val="48283847"/>
    <w:rsid w:val="4829D9DB"/>
    <w:rsid w:val="482A5C12"/>
    <w:rsid w:val="482C2DB7"/>
    <w:rsid w:val="48302755"/>
    <w:rsid w:val="4833E4ED"/>
    <w:rsid w:val="48347BDD"/>
    <w:rsid w:val="48348D03"/>
    <w:rsid w:val="48352B8F"/>
    <w:rsid w:val="48383588"/>
    <w:rsid w:val="483999A5"/>
    <w:rsid w:val="4839DA9D"/>
    <w:rsid w:val="4839DDBE"/>
    <w:rsid w:val="483C4F4F"/>
    <w:rsid w:val="483D7C6C"/>
    <w:rsid w:val="4842447E"/>
    <w:rsid w:val="48429BE2"/>
    <w:rsid w:val="48462D43"/>
    <w:rsid w:val="48486D40"/>
    <w:rsid w:val="48493568"/>
    <w:rsid w:val="484C6897"/>
    <w:rsid w:val="484D7757"/>
    <w:rsid w:val="484D9621"/>
    <w:rsid w:val="484DA8D4"/>
    <w:rsid w:val="484E36D7"/>
    <w:rsid w:val="4850D0DF"/>
    <w:rsid w:val="48521AC6"/>
    <w:rsid w:val="485274C8"/>
    <w:rsid w:val="4853CCBB"/>
    <w:rsid w:val="4855398F"/>
    <w:rsid w:val="48556725"/>
    <w:rsid w:val="4856A4F5"/>
    <w:rsid w:val="48570E18"/>
    <w:rsid w:val="48574876"/>
    <w:rsid w:val="48591B5A"/>
    <w:rsid w:val="485B562D"/>
    <w:rsid w:val="485B8B78"/>
    <w:rsid w:val="485E1EC4"/>
    <w:rsid w:val="4860964E"/>
    <w:rsid w:val="4860FBC2"/>
    <w:rsid w:val="486195B0"/>
    <w:rsid w:val="4861D465"/>
    <w:rsid w:val="48630355"/>
    <w:rsid w:val="48644CD1"/>
    <w:rsid w:val="4866F7D9"/>
    <w:rsid w:val="486795DD"/>
    <w:rsid w:val="486A084F"/>
    <w:rsid w:val="486B84BB"/>
    <w:rsid w:val="48715C88"/>
    <w:rsid w:val="48718D72"/>
    <w:rsid w:val="4871E28B"/>
    <w:rsid w:val="48721838"/>
    <w:rsid w:val="48729064"/>
    <w:rsid w:val="4872FE16"/>
    <w:rsid w:val="48735EE0"/>
    <w:rsid w:val="48740891"/>
    <w:rsid w:val="4878BACF"/>
    <w:rsid w:val="48810484"/>
    <w:rsid w:val="48814405"/>
    <w:rsid w:val="4882BAAE"/>
    <w:rsid w:val="48844CBC"/>
    <w:rsid w:val="48848EEA"/>
    <w:rsid w:val="488D3B39"/>
    <w:rsid w:val="488DEB74"/>
    <w:rsid w:val="4897EAB4"/>
    <w:rsid w:val="489802EE"/>
    <w:rsid w:val="489A97D9"/>
    <w:rsid w:val="489E3897"/>
    <w:rsid w:val="489EE427"/>
    <w:rsid w:val="489F2002"/>
    <w:rsid w:val="48A198E6"/>
    <w:rsid w:val="48A293E6"/>
    <w:rsid w:val="48A2B07F"/>
    <w:rsid w:val="48A4CF36"/>
    <w:rsid w:val="48A5A437"/>
    <w:rsid w:val="48A7187E"/>
    <w:rsid w:val="48A82961"/>
    <w:rsid w:val="48A86C4B"/>
    <w:rsid w:val="48A8EF4A"/>
    <w:rsid w:val="48A8F87D"/>
    <w:rsid w:val="48A9D0D7"/>
    <w:rsid w:val="48AA6567"/>
    <w:rsid w:val="48AA8B2B"/>
    <w:rsid w:val="48AC212D"/>
    <w:rsid w:val="48AD3123"/>
    <w:rsid w:val="48ADDBE0"/>
    <w:rsid w:val="48AF9963"/>
    <w:rsid w:val="48AFE7EC"/>
    <w:rsid w:val="48B02E20"/>
    <w:rsid w:val="48B3576A"/>
    <w:rsid w:val="48B38530"/>
    <w:rsid w:val="48B4B132"/>
    <w:rsid w:val="48B62BB9"/>
    <w:rsid w:val="48B6AAF3"/>
    <w:rsid w:val="48B77FE4"/>
    <w:rsid w:val="48B8E106"/>
    <w:rsid w:val="48B9FE85"/>
    <w:rsid w:val="48BBED5C"/>
    <w:rsid w:val="48BD40E3"/>
    <w:rsid w:val="48BD9D35"/>
    <w:rsid w:val="48BE2919"/>
    <w:rsid w:val="48BE3A6B"/>
    <w:rsid w:val="48BE620D"/>
    <w:rsid w:val="48C036F5"/>
    <w:rsid w:val="48C547AD"/>
    <w:rsid w:val="48C94D20"/>
    <w:rsid w:val="48CA16D2"/>
    <w:rsid w:val="48CC68B4"/>
    <w:rsid w:val="48CC966F"/>
    <w:rsid w:val="48CD0C5F"/>
    <w:rsid w:val="48D38424"/>
    <w:rsid w:val="48D406A1"/>
    <w:rsid w:val="48D511CB"/>
    <w:rsid w:val="48D525B3"/>
    <w:rsid w:val="48D607EF"/>
    <w:rsid w:val="48D6B395"/>
    <w:rsid w:val="48D7D2FA"/>
    <w:rsid w:val="48DCAB36"/>
    <w:rsid w:val="48E04211"/>
    <w:rsid w:val="48E3CD27"/>
    <w:rsid w:val="48E5A8E4"/>
    <w:rsid w:val="48E924AD"/>
    <w:rsid w:val="48EB2D6F"/>
    <w:rsid w:val="48EC3D2F"/>
    <w:rsid w:val="48EDB173"/>
    <w:rsid w:val="48EFFEA6"/>
    <w:rsid w:val="48F1CC72"/>
    <w:rsid w:val="48F1D13C"/>
    <w:rsid w:val="48F23850"/>
    <w:rsid w:val="48F2E981"/>
    <w:rsid w:val="48F2EB7B"/>
    <w:rsid w:val="48F4BF59"/>
    <w:rsid w:val="48FAC591"/>
    <w:rsid w:val="48FBA1B6"/>
    <w:rsid w:val="48FC7A2C"/>
    <w:rsid w:val="48FD1317"/>
    <w:rsid w:val="48FEF792"/>
    <w:rsid w:val="49049D62"/>
    <w:rsid w:val="49059CC8"/>
    <w:rsid w:val="4905B9DE"/>
    <w:rsid w:val="49067BCC"/>
    <w:rsid w:val="4907E3C7"/>
    <w:rsid w:val="4907E91C"/>
    <w:rsid w:val="49095920"/>
    <w:rsid w:val="490965C3"/>
    <w:rsid w:val="490A0B90"/>
    <w:rsid w:val="490A4104"/>
    <w:rsid w:val="490B14F4"/>
    <w:rsid w:val="490BB4E9"/>
    <w:rsid w:val="49112178"/>
    <w:rsid w:val="491259C8"/>
    <w:rsid w:val="4912EB0C"/>
    <w:rsid w:val="491619F7"/>
    <w:rsid w:val="49178581"/>
    <w:rsid w:val="4917DDAD"/>
    <w:rsid w:val="49183020"/>
    <w:rsid w:val="491D603A"/>
    <w:rsid w:val="491D6723"/>
    <w:rsid w:val="491D99E0"/>
    <w:rsid w:val="491E2ADB"/>
    <w:rsid w:val="491EC0C8"/>
    <w:rsid w:val="491F4EFC"/>
    <w:rsid w:val="49206CEA"/>
    <w:rsid w:val="4921535A"/>
    <w:rsid w:val="49234176"/>
    <w:rsid w:val="49253D67"/>
    <w:rsid w:val="49261555"/>
    <w:rsid w:val="4926CA4C"/>
    <w:rsid w:val="4926ECE7"/>
    <w:rsid w:val="49282987"/>
    <w:rsid w:val="492A15CD"/>
    <w:rsid w:val="492CE2C6"/>
    <w:rsid w:val="492F299B"/>
    <w:rsid w:val="492F98D5"/>
    <w:rsid w:val="4935E23E"/>
    <w:rsid w:val="493780FE"/>
    <w:rsid w:val="49383B03"/>
    <w:rsid w:val="49389A11"/>
    <w:rsid w:val="49393D92"/>
    <w:rsid w:val="4939D933"/>
    <w:rsid w:val="493FA15F"/>
    <w:rsid w:val="493FEDFC"/>
    <w:rsid w:val="49404D72"/>
    <w:rsid w:val="49405464"/>
    <w:rsid w:val="4942993F"/>
    <w:rsid w:val="49459D41"/>
    <w:rsid w:val="49460D55"/>
    <w:rsid w:val="49464DBD"/>
    <w:rsid w:val="49472D7D"/>
    <w:rsid w:val="49485F17"/>
    <w:rsid w:val="494B7DE0"/>
    <w:rsid w:val="494EA936"/>
    <w:rsid w:val="494F5F87"/>
    <w:rsid w:val="49512D97"/>
    <w:rsid w:val="49516E9F"/>
    <w:rsid w:val="4953B593"/>
    <w:rsid w:val="49544E2C"/>
    <w:rsid w:val="4954D1F1"/>
    <w:rsid w:val="4955501B"/>
    <w:rsid w:val="49562B5C"/>
    <w:rsid w:val="4956CDF8"/>
    <w:rsid w:val="4957136A"/>
    <w:rsid w:val="495ECFA0"/>
    <w:rsid w:val="49609E00"/>
    <w:rsid w:val="49610D9A"/>
    <w:rsid w:val="4963095E"/>
    <w:rsid w:val="4965E249"/>
    <w:rsid w:val="49682839"/>
    <w:rsid w:val="49682FA0"/>
    <w:rsid w:val="4968E018"/>
    <w:rsid w:val="496ACAFD"/>
    <w:rsid w:val="496C667A"/>
    <w:rsid w:val="496FC7A5"/>
    <w:rsid w:val="497560CC"/>
    <w:rsid w:val="4976E80B"/>
    <w:rsid w:val="4978D22F"/>
    <w:rsid w:val="49792581"/>
    <w:rsid w:val="497D3DF5"/>
    <w:rsid w:val="497D958F"/>
    <w:rsid w:val="497DC601"/>
    <w:rsid w:val="497DE7C3"/>
    <w:rsid w:val="497E3BEE"/>
    <w:rsid w:val="497F56ED"/>
    <w:rsid w:val="49816C4F"/>
    <w:rsid w:val="49820073"/>
    <w:rsid w:val="49839B63"/>
    <w:rsid w:val="4984D54A"/>
    <w:rsid w:val="498673EE"/>
    <w:rsid w:val="498744EE"/>
    <w:rsid w:val="498DA0EC"/>
    <w:rsid w:val="498E27C0"/>
    <w:rsid w:val="49908F87"/>
    <w:rsid w:val="49931776"/>
    <w:rsid w:val="49935756"/>
    <w:rsid w:val="499379E0"/>
    <w:rsid w:val="4996BA49"/>
    <w:rsid w:val="499B819C"/>
    <w:rsid w:val="499BBC04"/>
    <w:rsid w:val="499BD41F"/>
    <w:rsid w:val="499D65FB"/>
    <w:rsid w:val="499DD88B"/>
    <w:rsid w:val="499E5399"/>
    <w:rsid w:val="499E5F52"/>
    <w:rsid w:val="499EF66D"/>
    <w:rsid w:val="499F7F37"/>
    <w:rsid w:val="49A1B992"/>
    <w:rsid w:val="49A1C4C6"/>
    <w:rsid w:val="49A27501"/>
    <w:rsid w:val="49A488A5"/>
    <w:rsid w:val="49A53C8E"/>
    <w:rsid w:val="49AADF31"/>
    <w:rsid w:val="49ABDDCE"/>
    <w:rsid w:val="49AC4A0A"/>
    <w:rsid w:val="49AD20CE"/>
    <w:rsid w:val="49AD2BB8"/>
    <w:rsid w:val="49B2507B"/>
    <w:rsid w:val="49B347F0"/>
    <w:rsid w:val="49B3818C"/>
    <w:rsid w:val="49B5DD54"/>
    <w:rsid w:val="49B63F4E"/>
    <w:rsid w:val="49B7859D"/>
    <w:rsid w:val="49B88F52"/>
    <w:rsid w:val="49BA76A1"/>
    <w:rsid w:val="49BB1FC4"/>
    <w:rsid w:val="49BCA157"/>
    <w:rsid w:val="49C24219"/>
    <w:rsid w:val="49C24EF2"/>
    <w:rsid w:val="49C34A11"/>
    <w:rsid w:val="49C47E7D"/>
    <w:rsid w:val="49C57CC4"/>
    <w:rsid w:val="49C59BBA"/>
    <w:rsid w:val="49C6C748"/>
    <w:rsid w:val="49CAB7C2"/>
    <w:rsid w:val="49CD26E5"/>
    <w:rsid w:val="49CDBB28"/>
    <w:rsid w:val="49CE62E0"/>
    <w:rsid w:val="49CF5130"/>
    <w:rsid w:val="49D00C3D"/>
    <w:rsid w:val="49D0B552"/>
    <w:rsid w:val="49D84219"/>
    <w:rsid w:val="49D88EAE"/>
    <w:rsid w:val="49D93281"/>
    <w:rsid w:val="49D949AB"/>
    <w:rsid w:val="49DBDC61"/>
    <w:rsid w:val="49DE2FED"/>
    <w:rsid w:val="49DEF85C"/>
    <w:rsid w:val="49E1305F"/>
    <w:rsid w:val="49E15154"/>
    <w:rsid w:val="49E170C1"/>
    <w:rsid w:val="49E25D1E"/>
    <w:rsid w:val="49E31C73"/>
    <w:rsid w:val="49E62FBC"/>
    <w:rsid w:val="49E6B399"/>
    <w:rsid w:val="49E75593"/>
    <w:rsid w:val="49E85B18"/>
    <w:rsid w:val="49EC3677"/>
    <w:rsid w:val="49EE6FD0"/>
    <w:rsid w:val="49EF656F"/>
    <w:rsid w:val="49F3DEB6"/>
    <w:rsid w:val="49F514B2"/>
    <w:rsid w:val="49F6E5C5"/>
    <w:rsid w:val="49F767E7"/>
    <w:rsid w:val="49F7CD83"/>
    <w:rsid w:val="49FAFDE9"/>
    <w:rsid w:val="49FC456D"/>
    <w:rsid w:val="49FC4F99"/>
    <w:rsid w:val="49FE95FC"/>
    <w:rsid w:val="49FEF601"/>
    <w:rsid w:val="4A01E583"/>
    <w:rsid w:val="4A0775F7"/>
    <w:rsid w:val="4A0776E3"/>
    <w:rsid w:val="4A0A7DFC"/>
    <w:rsid w:val="4A0AD4B6"/>
    <w:rsid w:val="4A0BCB83"/>
    <w:rsid w:val="4A0FE1E3"/>
    <w:rsid w:val="4A11105F"/>
    <w:rsid w:val="4A11ADE7"/>
    <w:rsid w:val="4A13550E"/>
    <w:rsid w:val="4A140658"/>
    <w:rsid w:val="4A160EAA"/>
    <w:rsid w:val="4A17A046"/>
    <w:rsid w:val="4A184A08"/>
    <w:rsid w:val="4A187934"/>
    <w:rsid w:val="4A18EDD4"/>
    <w:rsid w:val="4A1E1C4D"/>
    <w:rsid w:val="4A203658"/>
    <w:rsid w:val="4A20BA1E"/>
    <w:rsid w:val="4A23815F"/>
    <w:rsid w:val="4A26BEC7"/>
    <w:rsid w:val="4A26C24B"/>
    <w:rsid w:val="4A292433"/>
    <w:rsid w:val="4A298457"/>
    <w:rsid w:val="4A2A7A9A"/>
    <w:rsid w:val="4A2BC927"/>
    <w:rsid w:val="4A2BE8A6"/>
    <w:rsid w:val="4A2E6956"/>
    <w:rsid w:val="4A2EE8FE"/>
    <w:rsid w:val="4A3017D7"/>
    <w:rsid w:val="4A320A92"/>
    <w:rsid w:val="4A335C14"/>
    <w:rsid w:val="4A338419"/>
    <w:rsid w:val="4A344F40"/>
    <w:rsid w:val="4A34D5BA"/>
    <w:rsid w:val="4A35D4BB"/>
    <w:rsid w:val="4A374CBA"/>
    <w:rsid w:val="4A38C2E3"/>
    <w:rsid w:val="4A39932C"/>
    <w:rsid w:val="4A3CDED0"/>
    <w:rsid w:val="4A3D637A"/>
    <w:rsid w:val="4A3F2F20"/>
    <w:rsid w:val="4A3FD0DA"/>
    <w:rsid w:val="4A4102A6"/>
    <w:rsid w:val="4A41C790"/>
    <w:rsid w:val="4A41E872"/>
    <w:rsid w:val="4A435331"/>
    <w:rsid w:val="4A457C5B"/>
    <w:rsid w:val="4A45E121"/>
    <w:rsid w:val="4A4712B1"/>
    <w:rsid w:val="4A47BA4E"/>
    <w:rsid w:val="4A48CA78"/>
    <w:rsid w:val="4A498B3A"/>
    <w:rsid w:val="4A4CD7EF"/>
    <w:rsid w:val="4A4D2528"/>
    <w:rsid w:val="4A4EB6F1"/>
    <w:rsid w:val="4A50A6DE"/>
    <w:rsid w:val="4A513EF8"/>
    <w:rsid w:val="4A518F8C"/>
    <w:rsid w:val="4A5495C6"/>
    <w:rsid w:val="4A54E050"/>
    <w:rsid w:val="4A56C76E"/>
    <w:rsid w:val="4A5999C6"/>
    <w:rsid w:val="4A5C456D"/>
    <w:rsid w:val="4A5D9989"/>
    <w:rsid w:val="4A5E30B3"/>
    <w:rsid w:val="4A5EC857"/>
    <w:rsid w:val="4A5F5114"/>
    <w:rsid w:val="4A5F6C60"/>
    <w:rsid w:val="4A5F9CEE"/>
    <w:rsid w:val="4A5FF7E6"/>
    <w:rsid w:val="4A601C39"/>
    <w:rsid w:val="4A60790D"/>
    <w:rsid w:val="4A620724"/>
    <w:rsid w:val="4A62ADC8"/>
    <w:rsid w:val="4A6367A0"/>
    <w:rsid w:val="4A63AA1D"/>
    <w:rsid w:val="4A64FC88"/>
    <w:rsid w:val="4A6505F0"/>
    <w:rsid w:val="4A65FD74"/>
    <w:rsid w:val="4A674CFD"/>
    <w:rsid w:val="4A6D6553"/>
    <w:rsid w:val="4A6EDB52"/>
    <w:rsid w:val="4A6FA1D3"/>
    <w:rsid w:val="4A70CE04"/>
    <w:rsid w:val="4A761A8B"/>
    <w:rsid w:val="4A794EA7"/>
    <w:rsid w:val="4A7A2F77"/>
    <w:rsid w:val="4A7C91C2"/>
    <w:rsid w:val="4A7DA140"/>
    <w:rsid w:val="4A826D23"/>
    <w:rsid w:val="4A84F028"/>
    <w:rsid w:val="4A8768E8"/>
    <w:rsid w:val="4A892C7D"/>
    <w:rsid w:val="4A896246"/>
    <w:rsid w:val="4A8B2E13"/>
    <w:rsid w:val="4A8DB4C5"/>
    <w:rsid w:val="4A8ED7A5"/>
    <w:rsid w:val="4A900D7C"/>
    <w:rsid w:val="4A9216BD"/>
    <w:rsid w:val="4A948806"/>
    <w:rsid w:val="4A95D9E4"/>
    <w:rsid w:val="4A99B860"/>
    <w:rsid w:val="4A9D86DA"/>
    <w:rsid w:val="4A9F1F9D"/>
    <w:rsid w:val="4A9FF88B"/>
    <w:rsid w:val="4AA07663"/>
    <w:rsid w:val="4AA16729"/>
    <w:rsid w:val="4AA2B8A6"/>
    <w:rsid w:val="4AA49CF7"/>
    <w:rsid w:val="4AA4CC9C"/>
    <w:rsid w:val="4AA5076E"/>
    <w:rsid w:val="4AA72AD1"/>
    <w:rsid w:val="4AA84E1D"/>
    <w:rsid w:val="4AAA0B60"/>
    <w:rsid w:val="4AAA6742"/>
    <w:rsid w:val="4AAC0BBD"/>
    <w:rsid w:val="4AAE7D7E"/>
    <w:rsid w:val="4AAE8D00"/>
    <w:rsid w:val="4AB2B7E4"/>
    <w:rsid w:val="4AB4675F"/>
    <w:rsid w:val="4AB8D4FF"/>
    <w:rsid w:val="4ABA962C"/>
    <w:rsid w:val="4ABBBA4E"/>
    <w:rsid w:val="4ABC614E"/>
    <w:rsid w:val="4ABCE2B8"/>
    <w:rsid w:val="4ABDE3E4"/>
    <w:rsid w:val="4AC10E71"/>
    <w:rsid w:val="4AC308A9"/>
    <w:rsid w:val="4ACA4C54"/>
    <w:rsid w:val="4ACB1DAF"/>
    <w:rsid w:val="4ACBEFA3"/>
    <w:rsid w:val="4ACD3804"/>
    <w:rsid w:val="4ACD5144"/>
    <w:rsid w:val="4ACD5344"/>
    <w:rsid w:val="4AD13194"/>
    <w:rsid w:val="4AD1842C"/>
    <w:rsid w:val="4AD3CBA3"/>
    <w:rsid w:val="4AD616F4"/>
    <w:rsid w:val="4AD6DDA4"/>
    <w:rsid w:val="4ADA564B"/>
    <w:rsid w:val="4ADB8036"/>
    <w:rsid w:val="4ADD19A7"/>
    <w:rsid w:val="4ADDFA53"/>
    <w:rsid w:val="4AE0BEC2"/>
    <w:rsid w:val="4AE1CADC"/>
    <w:rsid w:val="4AE30D65"/>
    <w:rsid w:val="4AE31935"/>
    <w:rsid w:val="4AE4919C"/>
    <w:rsid w:val="4AE5DA7E"/>
    <w:rsid w:val="4AE67F9A"/>
    <w:rsid w:val="4AE75A3F"/>
    <w:rsid w:val="4AE7640B"/>
    <w:rsid w:val="4AEEF838"/>
    <w:rsid w:val="4AF5965D"/>
    <w:rsid w:val="4AF6699F"/>
    <w:rsid w:val="4AF6D31F"/>
    <w:rsid w:val="4AF6FE37"/>
    <w:rsid w:val="4AFADC77"/>
    <w:rsid w:val="4AFBAF6F"/>
    <w:rsid w:val="4AFC3439"/>
    <w:rsid w:val="4AFEEC59"/>
    <w:rsid w:val="4AFF4FAE"/>
    <w:rsid w:val="4B0037AC"/>
    <w:rsid w:val="4B01A06E"/>
    <w:rsid w:val="4B062641"/>
    <w:rsid w:val="4B090F79"/>
    <w:rsid w:val="4B09ADA0"/>
    <w:rsid w:val="4B0A66FE"/>
    <w:rsid w:val="4B0B40B3"/>
    <w:rsid w:val="4B0D0540"/>
    <w:rsid w:val="4B0F47AA"/>
    <w:rsid w:val="4B10C4CA"/>
    <w:rsid w:val="4B138062"/>
    <w:rsid w:val="4B139506"/>
    <w:rsid w:val="4B16FC60"/>
    <w:rsid w:val="4B179949"/>
    <w:rsid w:val="4B18C4B5"/>
    <w:rsid w:val="4B1B233B"/>
    <w:rsid w:val="4B1C0A72"/>
    <w:rsid w:val="4B1F147C"/>
    <w:rsid w:val="4B1F9E81"/>
    <w:rsid w:val="4B200760"/>
    <w:rsid w:val="4B22EA63"/>
    <w:rsid w:val="4B22EA88"/>
    <w:rsid w:val="4B24C9B1"/>
    <w:rsid w:val="4B25CD51"/>
    <w:rsid w:val="4B2637FA"/>
    <w:rsid w:val="4B26CC48"/>
    <w:rsid w:val="4B28D3D5"/>
    <w:rsid w:val="4B29DC0F"/>
    <w:rsid w:val="4B2A911E"/>
    <w:rsid w:val="4B2AEE5D"/>
    <w:rsid w:val="4B2BB480"/>
    <w:rsid w:val="4B2BD2B2"/>
    <w:rsid w:val="4B2C8976"/>
    <w:rsid w:val="4B2E7FC9"/>
    <w:rsid w:val="4B2F0247"/>
    <w:rsid w:val="4B2F5878"/>
    <w:rsid w:val="4B31A4A1"/>
    <w:rsid w:val="4B328743"/>
    <w:rsid w:val="4B334647"/>
    <w:rsid w:val="4B34B3A7"/>
    <w:rsid w:val="4B37B618"/>
    <w:rsid w:val="4B389BFF"/>
    <w:rsid w:val="4B3920AA"/>
    <w:rsid w:val="4B3976C5"/>
    <w:rsid w:val="4B3ADB93"/>
    <w:rsid w:val="4B3BD1EA"/>
    <w:rsid w:val="4B3BDBCB"/>
    <w:rsid w:val="4B3DB0CF"/>
    <w:rsid w:val="4B3E44B2"/>
    <w:rsid w:val="4B414316"/>
    <w:rsid w:val="4B418C62"/>
    <w:rsid w:val="4B448023"/>
    <w:rsid w:val="4B48FE1A"/>
    <w:rsid w:val="4B4C94E8"/>
    <w:rsid w:val="4B52DCD2"/>
    <w:rsid w:val="4B534B0F"/>
    <w:rsid w:val="4B535470"/>
    <w:rsid w:val="4B5686D9"/>
    <w:rsid w:val="4B56AB93"/>
    <w:rsid w:val="4B56E5B4"/>
    <w:rsid w:val="4B577657"/>
    <w:rsid w:val="4B587A32"/>
    <w:rsid w:val="4B59FAA1"/>
    <w:rsid w:val="4B5EF705"/>
    <w:rsid w:val="4B60CECA"/>
    <w:rsid w:val="4B611768"/>
    <w:rsid w:val="4B61793D"/>
    <w:rsid w:val="4B636255"/>
    <w:rsid w:val="4B649B10"/>
    <w:rsid w:val="4B654A96"/>
    <w:rsid w:val="4B696FF9"/>
    <w:rsid w:val="4B6B660A"/>
    <w:rsid w:val="4B6CA9C9"/>
    <w:rsid w:val="4B6DD604"/>
    <w:rsid w:val="4B6E3CC4"/>
    <w:rsid w:val="4B6F2FCD"/>
    <w:rsid w:val="4B6FAE50"/>
    <w:rsid w:val="4B725D31"/>
    <w:rsid w:val="4B725FC8"/>
    <w:rsid w:val="4B72C5E5"/>
    <w:rsid w:val="4B74E3D4"/>
    <w:rsid w:val="4B7523E1"/>
    <w:rsid w:val="4B759A44"/>
    <w:rsid w:val="4B775492"/>
    <w:rsid w:val="4B77B0BD"/>
    <w:rsid w:val="4B77CE39"/>
    <w:rsid w:val="4B77E968"/>
    <w:rsid w:val="4B7A3E7B"/>
    <w:rsid w:val="4B7A5974"/>
    <w:rsid w:val="4B7B31CE"/>
    <w:rsid w:val="4B7B6F2C"/>
    <w:rsid w:val="4B803187"/>
    <w:rsid w:val="4B81449C"/>
    <w:rsid w:val="4B818B87"/>
    <w:rsid w:val="4B891CDE"/>
    <w:rsid w:val="4B903800"/>
    <w:rsid w:val="4B90B6C7"/>
    <w:rsid w:val="4B91052E"/>
    <w:rsid w:val="4B951316"/>
    <w:rsid w:val="4B974CA6"/>
    <w:rsid w:val="4B9A9E73"/>
    <w:rsid w:val="4B9B26A4"/>
    <w:rsid w:val="4B9CFF61"/>
    <w:rsid w:val="4B9D20A7"/>
    <w:rsid w:val="4B9F2AED"/>
    <w:rsid w:val="4B9F5F22"/>
    <w:rsid w:val="4B9F6AE8"/>
    <w:rsid w:val="4BA24C3C"/>
    <w:rsid w:val="4BA301AC"/>
    <w:rsid w:val="4BA47F6F"/>
    <w:rsid w:val="4BA56D89"/>
    <w:rsid w:val="4BA5D671"/>
    <w:rsid w:val="4BA96273"/>
    <w:rsid w:val="4BAA1DEF"/>
    <w:rsid w:val="4BAB2059"/>
    <w:rsid w:val="4BAB6776"/>
    <w:rsid w:val="4BACC651"/>
    <w:rsid w:val="4BACE6AD"/>
    <w:rsid w:val="4BAD912C"/>
    <w:rsid w:val="4BAD9300"/>
    <w:rsid w:val="4BAE5B11"/>
    <w:rsid w:val="4BAEEF8C"/>
    <w:rsid w:val="4BAEF521"/>
    <w:rsid w:val="4BB1D625"/>
    <w:rsid w:val="4BB260E3"/>
    <w:rsid w:val="4BB41531"/>
    <w:rsid w:val="4BB43A05"/>
    <w:rsid w:val="4BB5B545"/>
    <w:rsid w:val="4BB5CA6E"/>
    <w:rsid w:val="4BB64EA5"/>
    <w:rsid w:val="4BBB2D0A"/>
    <w:rsid w:val="4BBB4077"/>
    <w:rsid w:val="4BC07FBC"/>
    <w:rsid w:val="4BC158CC"/>
    <w:rsid w:val="4BC2721C"/>
    <w:rsid w:val="4BC31265"/>
    <w:rsid w:val="4BC374A6"/>
    <w:rsid w:val="4BC38BD3"/>
    <w:rsid w:val="4BC4120C"/>
    <w:rsid w:val="4BC49304"/>
    <w:rsid w:val="4BC58FBB"/>
    <w:rsid w:val="4BC62124"/>
    <w:rsid w:val="4BC8E2F6"/>
    <w:rsid w:val="4BC90D8B"/>
    <w:rsid w:val="4BC99F51"/>
    <w:rsid w:val="4BC9CB68"/>
    <w:rsid w:val="4BCB7828"/>
    <w:rsid w:val="4BCC58F3"/>
    <w:rsid w:val="4BCC67A3"/>
    <w:rsid w:val="4BCD50E2"/>
    <w:rsid w:val="4BCD7DFC"/>
    <w:rsid w:val="4BCD87AC"/>
    <w:rsid w:val="4BCE1FEF"/>
    <w:rsid w:val="4BCE22FB"/>
    <w:rsid w:val="4BCF5A7C"/>
    <w:rsid w:val="4BCFECF7"/>
    <w:rsid w:val="4BD06CC7"/>
    <w:rsid w:val="4BD0F410"/>
    <w:rsid w:val="4BD2A3A3"/>
    <w:rsid w:val="4BD3C805"/>
    <w:rsid w:val="4BD4E264"/>
    <w:rsid w:val="4BD54DDF"/>
    <w:rsid w:val="4BD6BC4D"/>
    <w:rsid w:val="4BD80510"/>
    <w:rsid w:val="4BDAA200"/>
    <w:rsid w:val="4BDCAD70"/>
    <w:rsid w:val="4BDF4018"/>
    <w:rsid w:val="4BE0AE48"/>
    <w:rsid w:val="4BE1C120"/>
    <w:rsid w:val="4BE276B6"/>
    <w:rsid w:val="4BE477DA"/>
    <w:rsid w:val="4BE4BC09"/>
    <w:rsid w:val="4BE5514E"/>
    <w:rsid w:val="4BE57D9A"/>
    <w:rsid w:val="4BE5E598"/>
    <w:rsid w:val="4BE61936"/>
    <w:rsid w:val="4BE677B3"/>
    <w:rsid w:val="4BE73B27"/>
    <w:rsid w:val="4BE8E04B"/>
    <w:rsid w:val="4BEB3F14"/>
    <w:rsid w:val="4BEB767A"/>
    <w:rsid w:val="4BED567D"/>
    <w:rsid w:val="4BEDB51D"/>
    <w:rsid w:val="4BEFA8EB"/>
    <w:rsid w:val="4BEFC9C6"/>
    <w:rsid w:val="4BF1C7ED"/>
    <w:rsid w:val="4BF2C2C2"/>
    <w:rsid w:val="4BF405D9"/>
    <w:rsid w:val="4BF64C92"/>
    <w:rsid w:val="4BF6A128"/>
    <w:rsid w:val="4BF9BCFA"/>
    <w:rsid w:val="4BFDF68F"/>
    <w:rsid w:val="4BFF2375"/>
    <w:rsid w:val="4C002A40"/>
    <w:rsid w:val="4C01DBA2"/>
    <w:rsid w:val="4C035C3C"/>
    <w:rsid w:val="4C051B42"/>
    <w:rsid w:val="4C07D5E2"/>
    <w:rsid w:val="4C08D9A5"/>
    <w:rsid w:val="4C0945C3"/>
    <w:rsid w:val="4C0C716B"/>
    <w:rsid w:val="4C0F9799"/>
    <w:rsid w:val="4C120CCE"/>
    <w:rsid w:val="4C159BC0"/>
    <w:rsid w:val="4C15C0C1"/>
    <w:rsid w:val="4C16BF77"/>
    <w:rsid w:val="4C187E15"/>
    <w:rsid w:val="4C19F713"/>
    <w:rsid w:val="4C1B6F58"/>
    <w:rsid w:val="4C1CF788"/>
    <w:rsid w:val="4C1D2F50"/>
    <w:rsid w:val="4C2073EF"/>
    <w:rsid w:val="4C208A55"/>
    <w:rsid w:val="4C230328"/>
    <w:rsid w:val="4C2409B5"/>
    <w:rsid w:val="4C273B83"/>
    <w:rsid w:val="4C2AC4DE"/>
    <w:rsid w:val="4C2AFF45"/>
    <w:rsid w:val="4C2B85AE"/>
    <w:rsid w:val="4C2C1DA3"/>
    <w:rsid w:val="4C2F7709"/>
    <w:rsid w:val="4C312886"/>
    <w:rsid w:val="4C31D9FB"/>
    <w:rsid w:val="4C333C4F"/>
    <w:rsid w:val="4C347839"/>
    <w:rsid w:val="4C34BCED"/>
    <w:rsid w:val="4C34E98C"/>
    <w:rsid w:val="4C3554E1"/>
    <w:rsid w:val="4C3603E4"/>
    <w:rsid w:val="4C365DBB"/>
    <w:rsid w:val="4C371032"/>
    <w:rsid w:val="4C38B4C6"/>
    <w:rsid w:val="4C394CC9"/>
    <w:rsid w:val="4C3A59EC"/>
    <w:rsid w:val="4C3D5CF6"/>
    <w:rsid w:val="4C410378"/>
    <w:rsid w:val="4C41708D"/>
    <w:rsid w:val="4C431DF6"/>
    <w:rsid w:val="4C4429B2"/>
    <w:rsid w:val="4C4736D3"/>
    <w:rsid w:val="4C474FC4"/>
    <w:rsid w:val="4C47B844"/>
    <w:rsid w:val="4C486D04"/>
    <w:rsid w:val="4C487395"/>
    <w:rsid w:val="4C498108"/>
    <w:rsid w:val="4C49F5EE"/>
    <w:rsid w:val="4C4A4429"/>
    <w:rsid w:val="4C4B8AAC"/>
    <w:rsid w:val="4C4DABFF"/>
    <w:rsid w:val="4C4E9330"/>
    <w:rsid w:val="4C4EF9DB"/>
    <w:rsid w:val="4C4FAA91"/>
    <w:rsid w:val="4C515094"/>
    <w:rsid w:val="4C53E458"/>
    <w:rsid w:val="4C543EDD"/>
    <w:rsid w:val="4C55627D"/>
    <w:rsid w:val="4C587062"/>
    <w:rsid w:val="4C5A5AE4"/>
    <w:rsid w:val="4C5B841C"/>
    <w:rsid w:val="4C5DC822"/>
    <w:rsid w:val="4C5F3C25"/>
    <w:rsid w:val="4C60E541"/>
    <w:rsid w:val="4C60F319"/>
    <w:rsid w:val="4C611914"/>
    <w:rsid w:val="4C64DDEB"/>
    <w:rsid w:val="4C684852"/>
    <w:rsid w:val="4C6C2458"/>
    <w:rsid w:val="4C6C6087"/>
    <w:rsid w:val="4C71F083"/>
    <w:rsid w:val="4C72FB0C"/>
    <w:rsid w:val="4C7374E9"/>
    <w:rsid w:val="4C7436B9"/>
    <w:rsid w:val="4C751CD1"/>
    <w:rsid w:val="4C76D6D1"/>
    <w:rsid w:val="4C79758B"/>
    <w:rsid w:val="4C7D9B78"/>
    <w:rsid w:val="4C7FAA62"/>
    <w:rsid w:val="4C8116F1"/>
    <w:rsid w:val="4C82329B"/>
    <w:rsid w:val="4C840E39"/>
    <w:rsid w:val="4C861518"/>
    <w:rsid w:val="4C875428"/>
    <w:rsid w:val="4C889577"/>
    <w:rsid w:val="4C8A8A93"/>
    <w:rsid w:val="4C8AFB17"/>
    <w:rsid w:val="4C8D51E2"/>
    <w:rsid w:val="4C8E50A7"/>
    <w:rsid w:val="4C916BFA"/>
    <w:rsid w:val="4C91EAE9"/>
    <w:rsid w:val="4C923BDE"/>
    <w:rsid w:val="4C92BDC5"/>
    <w:rsid w:val="4C9699D3"/>
    <w:rsid w:val="4C96BF9A"/>
    <w:rsid w:val="4C96EEEF"/>
    <w:rsid w:val="4C980AB7"/>
    <w:rsid w:val="4C9839C8"/>
    <w:rsid w:val="4C99675F"/>
    <w:rsid w:val="4C9BEEDD"/>
    <w:rsid w:val="4C9CB3D5"/>
    <w:rsid w:val="4CA11B3B"/>
    <w:rsid w:val="4CA24930"/>
    <w:rsid w:val="4CA274CD"/>
    <w:rsid w:val="4CA2E251"/>
    <w:rsid w:val="4CA33A79"/>
    <w:rsid w:val="4CA4B8D2"/>
    <w:rsid w:val="4CA5991E"/>
    <w:rsid w:val="4CA76916"/>
    <w:rsid w:val="4CA83B7A"/>
    <w:rsid w:val="4CA93468"/>
    <w:rsid w:val="4CAAA6EA"/>
    <w:rsid w:val="4CAAD19A"/>
    <w:rsid w:val="4CAAED62"/>
    <w:rsid w:val="4CAB8F4A"/>
    <w:rsid w:val="4CAF2B63"/>
    <w:rsid w:val="4CB073E0"/>
    <w:rsid w:val="4CB75272"/>
    <w:rsid w:val="4CB7D838"/>
    <w:rsid w:val="4CBD5EAC"/>
    <w:rsid w:val="4CBDBF74"/>
    <w:rsid w:val="4CBE0DA1"/>
    <w:rsid w:val="4CBF50B1"/>
    <w:rsid w:val="4CC19AB3"/>
    <w:rsid w:val="4CC46ABA"/>
    <w:rsid w:val="4CC5E88C"/>
    <w:rsid w:val="4CCACF62"/>
    <w:rsid w:val="4CCBD4E1"/>
    <w:rsid w:val="4CCBE4E3"/>
    <w:rsid w:val="4CCD3735"/>
    <w:rsid w:val="4CCD37C5"/>
    <w:rsid w:val="4CD10403"/>
    <w:rsid w:val="4CD30EF4"/>
    <w:rsid w:val="4CD4B531"/>
    <w:rsid w:val="4CD7CEF6"/>
    <w:rsid w:val="4CD95C83"/>
    <w:rsid w:val="4CDA2C88"/>
    <w:rsid w:val="4CDBD3DE"/>
    <w:rsid w:val="4CE213B4"/>
    <w:rsid w:val="4CE34621"/>
    <w:rsid w:val="4CE4753E"/>
    <w:rsid w:val="4CE503A3"/>
    <w:rsid w:val="4CE7F1F5"/>
    <w:rsid w:val="4CE9F3B7"/>
    <w:rsid w:val="4CEAD944"/>
    <w:rsid w:val="4CEAF137"/>
    <w:rsid w:val="4CEE39C0"/>
    <w:rsid w:val="4CEEE107"/>
    <w:rsid w:val="4CF06CD4"/>
    <w:rsid w:val="4CF274DD"/>
    <w:rsid w:val="4CF3E8A2"/>
    <w:rsid w:val="4CF43796"/>
    <w:rsid w:val="4CF68A44"/>
    <w:rsid w:val="4CF794BC"/>
    <w:rsid w:val="4CF931C4"/>
    <w:rsid w:val="4CFA2821"/>
    <w:rsid w:val="4CFAEA24"/>
    <w:rsid w:val="4CFCB3F3"/>
    <w:rsid w:val="4CFCDC7D"/>
    <w:rsid w:val="4D01EB2E"/>
    <w:rsid w:val="4D0206B7"/>
    <w:rsid w:val="4D03F8F2"/>
    <w:rsid w:val="4D04B6AB"/>
    <w:rsid w:val="4D05AC9B"/>
    <w:rsid w:val="4D0603DE"/>
    <w:rsid w:val="4D09533C"/>
    <w:rsid w:val="4D09C70A"/>
    <w:rsid w:val="4D0B7A5F"/>
    <w:rsid w:val="4D0C7E45"/>
    <w:rsid w:val="4D0D593E"/>
    <w:rsid w:val="4D0FB787"/>
    <w:rsid w:val="4D11C2CC"/>
    <w:rsid w:val="4D12EB33"/>
    <w:rsid w:val="4D138453"/>
    <w:rsid w:val="4D1583A2"/>
    <w:rsid w:val="4D15E6DF"/>
    <w:rsid w:val="4D1758F1"/>
    <w:rsid w:val="4D187AEB"/>
    <w:rsid w:val="4D1A06D1"/>
    <w:rsid w:val="4D1AD9BB"/>
    <w:rsid w:val="4D1D898A"/>
    <w:rsid w:val="4D209983"/>
    <w:rsid w:val="4D2283C6"/>
    <w:rsid w:val="4D2290B7"/>
    <w:rsid w:val="4D233B65"/>
    <w:rsid w:val="4D2386D2"/>
    <w:rsid w:val="4D239033"/>
    <w:rsid w:val="4D23A028"/>
    <w:rsid w:val="4D25FEF8"/>
    <w:rsid w:val="4D2DA51A"/>
    <w:rsid w:val="4D2E7E97"/>
    <w:rsid w:val="4D2E98C2"/>
    <w:rsid w:val="4D2F3F38"/>
    <w:rsid w:val="4D30D3EB"/>
    <w:rsid w:val="4D321472"/>
    <w:rsid w:val="4D342F48"/>
    <w:rsid w:val="4D35AB39"/>
    <w:rsid w:val="4D3692FE"/>
    <w:rsid w:val="4D39A5F4"/>
    <w:rsid w:val="4D3A13AE"/>
    <w:rsid w:val="4D3A2972"/>
    <w:rsid w:val="4D3AF127"/>
    <w:rsid w:val="4D3BA22C"/>
    <w:rsid w:val="4D3C57BB"/>
    <w:rsid w:val="4D3E34EE"/>
    <w:rsid w:val="4D3F9EDB"/>
    <w:rsid w:val="4D409A39"/>
    <w:rsid w:val="4D413329"/>
    <w:rsid w:val="4D44C9C4"/>
    <w:rsid w:val="4D4A68D8"/>
    <w:rsid w:val="4D4BD423"/>
    <w:rsid w:val="4D4FB7E6"/>
    <w:rsid w:val="4D50A82E"/>
    <w:rsid w:val="4D5118FF"/>
    <w:rsid w:val="4D533CE2"/>
    <w:rsid w:val="4D5513A3"/>
    <w:rsid w:val="4D55DF8F"/>
    <w:rsid w:val="4D563B25"/>
    <w:rsid w:val="4D56ABA8"/>
    <w:rsid w:val="4D56DA7D"/>
    <w:rsid w:val="4D57AEAE"/>
    <w:rsid w:val="4D598814"/>
    <w:rsid w:val="4D5A912B"/>
    <w:rsid w:val="4D5ABA5B"/>
    <w:rsid w:val="4D5B9155"/>
    <w:rsid w:val="4D5BCC47"/>
    <w:rsid w:val="4D5C4856"/>
    <w:rsid w:val="4D5F0E43"/>
    <w:rsid w:val="4D5FB428"/>
    <w:rsid w:val="4D5FDDA5"/>
    <w:rsid w:val="4D602C75"/>
    <w:rsid w:val="4D606290"/>
    <w:rsid w:val="4D60A392"/>
    <w:rsid w:val="4D6105D0"/>
    <w:rsid w:val="4D672F82"/>
    <w:rsid w:val="4D6B97AB"/>
    <w:rsid w:val="4D6C9A6A"/>
    <w:rsid w:val="4D6DA47A"/>
    <w:rsid w:val="4D74E468"/>
    <w:rsid w:val="4D74E720"/>
    <w:rsid w:val="4D796BAA"/>
    <w:rsid w:val="4D7DA2E2"/>
    <w:rsid w:val="4D80D591"/>
    <w:rsid w:val="4D817C53"/>
    <w:rsid w:val="4D82AC7C"/>
    <w:rsid w:val="4D866D30"/>
    <w:rsid w:val="4D870962"/>
    <w:rsid w:val="4D888D02"/>
    <w:rsid w:val="4D8E1EBA"/>
    <w:rsid w:val="4D8E6741"/>
    <w:rsid w:val="4D8FE82D"/>
    <w:rsid w:val="4D94216A"/>
    <w:rsid w:val="4D95DAE2"/>
    <w:rsid w:val="4D960F2F"/>
    <w:rsid w:val="4D986627"/>
    <w:rsid w:val="4D99CD35"/>
    <w:rsid w:val="4D9BE6BF"/>
    <w:rsid w:val="4D9D43D2"/>
    <w:rsid w:val="4D9F0D9E"/>
    <w:rsid w:val="4D9F5153"/>
    <w:rsid w:val="4DA0AA1D"/>
    <w:rsid w:val="4DA0F3EA"/>
    <w:rsid w:val="4DA291E7"/>
    <w:rsid w:val="4DA4A36E"/>
    <w:rsid w:val="4DA6749E"/>
    <w:rsid w:val="4DAADF39"/>
    <w:rsid w:val="4DAE0F7C"/>
    <w:rsid w:val="4DAE9FF9"/>
    <w:rsid w:val="4DAFA3B0"/>
    <w:rsid w:val="4DB2EDCC"/>
    <w:rsid w:val="4DB3AD28"/>
    <w:rsid w:val="4DB67802"/>
    <w:rsid w:val="4DB6FC87"/>
    <w:rsid w:val="4DB87BE8"/>
    <w:rsid w:val="4DBCEC52"/>
    <w:rsid w:val="4DC0C1E2"/>
    <w:rsid w:val="4DC15E0F"/>
    <w:rsid w:val="4DC15FCB"/>
    <w:rsid w:val="4DC3C3DB"/>
    <w:rsid w:val="4DC3F4BB"/>
    <w:rsid w:val="4DC4C18B"/>
    <w:rsid w:val="4DC57881"/>
    <w:rsid w:val="4DC5FA97"/>
    <w:rsid w:val="4DC79FEB"/>
    <w:rsid w:val="4DC8E023"/>
    <w:rsid w:val="4DCA3A36"/>
    <w:rsid w:val="4DCC2023"/>
    <w:rsid w:val="4DCC5328"/>
    <w:rsid w:val="4DCCCA0A"/>
    <w:rsid w:val="4DCEEA18"/>
    <w:rsid w:val="4DCF65B8"/>
    <w:rsid w:val="4DD16910"/>
    <w:rsid w:val="4DD472AC"/>
    <w:rsid w:val="4DD4D7E8"/>
    <w:rsid w:val="4DD65669"/>
    <w:rsid w:val="4DD6872A"/>
    <w:rsid w:val="4DD8C45F"/>
    <w:rsid w:val="4DD8E3A0"/>
    <w:rsid w:val="4DD91CD1"/>
    <w:rsid w:val="4DDA2F67"/>
    <w:rsid w:val="4DDAF3F2"/>
    <w:rsid w:val="4DDE062C"/>
    <w:rsid w:val="4DDEE707"/>
    <w:rsid w:val="4DE0A46F"/>
    <w:rsid w:val="4DE0F899"/>
    <w:rsid w:val="4DE10AC5"/>
    <w:rsid w:val="4DE28DA8"/>
    <w:rsid w:val="4DE2DEC9"/>
    <w:rsid w:val="4DE38CE3"/>
    <w:rsid w:val="4DE3E864"/>
    <w:rsid w:val="4DE56AD6"/>
    <w:rsid w:val="4DE694CF"/>
    <w:rsid w:val="4DE6BD2B"/>
    <w:rsid w:val="4DE774C5"/>
    <w:rsid w:val="4DE880BF"/>
    <w:rsid w:val="4DE9F5DC"/>
    <w:rsid w:val="4DEBA5B0"/>
    <w:rsid w:val="4DEC02D0"/>
    <w:rsid w:val="4DED5335"/>
    <w:rsid w:val="4DF06D87"/>
    <w:rsid w:val="4DF26703"/>
    <w:rsid w:val="4DF61074"/>
    <w:rsid w:val="4DF7340A"/>
    <w:rsid w:val="4DF8CB67"/>
    <w:rsid w:val="4DFA3EA8"/>
    <w:rsid w:val="4DFE1E3A"/>
    <w:rsid w:val="4DFE243B"/>
    <w:rsid w:val="4DFF4DCA"/>
    <w:rsid w:val="4E022E55"/>
    <w:rsid w:val="4E054322"/>
    <w:rsid w:val="4E05A959"/>
    <w:rsid w:val="4E06C599"/>
    <w:rsid w:val="4E084B31"/>
    <w:rsid w:val="4E0A7013"/>
    <w:rsid w:val="4E0A98B0"/>
    <w:rsid w:val="4E0AA81D"/>
    <w:rsid w:val="4E0E0DA4"/>
    <w:rsid w:val="4E0E16DB"/>
    <w:rsid w:val="4E1053AF"/>
    <w:rsid w:val="4E11C200"/>
    <w:rsid w:val="4E130D47"/>
    <w:rsid w:val="4E141701"/>
    <w:rsid w:val="4E1542EE"/>
    <w:rsid w:val="4E1571FD"/>
    <w:rsid w:val="4E1BFCD3"/>
    <w:rsid w:val="4E1CD366"/>
    <w:rsid w:val="4E1D9A40"/>
    <w:rsid w:val="4E1E419D"/>
    <w:rsid w:val="4E233A1D"/>
    <w:rsid w:val="4E23E130"/>
    <w:rsid w:val="4E259926"/>
    <w:rsid w:val="4E2672EB"/>
    <w:rsid w:val="4E27074E"/>
    <w:rsid w:val="4E27D617"/>
    <w:rsid w:val="4E286C07"/>
    <w:rsid w:val="4E29FC25"/>
    <w:rsid w:val="4E2C2755"/>
    <w:rsid w:val="4E2C2A6E"/>
    <w:rsid w:val="4E2D8703"/>
    <w:rsid w:val="4E2D8CD0"/>
    <w:rsid w:val="4E2EE96C"/>
    <w:rsid w:val="4E2FDC42"/>
    <w:rsid w:val="4E303513"/>
    <w:rsid w:val="4E30B63D"/>
    <w:rsid w:val="4E321570"/>
    <w:rsid w:val="4E33B29B"/>
    <w:rsid w:val="4E34092F"/>
    <w:rsid w:val="4E34F0D8"/>
    <w:rsid w:val="4E355CAD"/>
    <w:rsid w:val="4E36D747"/>
    <w:rsid w:val="4E37590D"/>
    <w:rsid w:val="4E386363"/>
    <w:rsid w:val="4E3AC8CB"/>
    <w:rsid w:val="4E3BC495"/>
    <w:rsid w:val="4E3DCF6A"/>
    <w:rsid w:val="4E419CDF"/>
    <w:rsid w:val="4E422F0A"/>
    <w:rsid w:val="4E42776A"/>
    <w:rsid w:val="4E4448D9"/>
    <w:rsid w:val="4E4600F0"/>
    <w:rsid w:val="4E46ECDB"/>
    <w:rsid w:val="4E4AF75F"/>
    <w:rsid w:val="4E4B3355"/>
    <w:rsid w:val="4E511ACF"/>
    <w:rsid w:val="4E51714E"/>
    <w:rsid w:val="4E52A99D"/>
    <w:rsid w:val="4E5456AD"/>
    <w:rsid w:val="4E5648DD"/>
    <w:rsid w:val="4E575689"/>
    <w:rsid w:val="4E587169"/>
    <w:rsid w:val="4E5D71D2"/>
    <w:rsid w:val="4E5D9D2B"/>
    <w:rsid w:val="4E608C34"/>
    <w:rsid w:val="4E609633"/>
    <w:rsid w:val="4E6105DF"/>
    <w:rsid w:val="4E6276CE"/>
    <w:rsid w:val="4E66D2EE"/>
    <w:rsid w:val="4E69D413"/>
    <w:rsid w:val="4E6A235B"/>
    <w:rsid w:val="4E6C86A1"/>
    <w:rsid w:val="4E6E0B9C"/>
    <w:rsid w:val="4E6EA743"/>
    <w:rsid w:val="4E6F1044"/>
    <w:rsid w:val="4E6F84F1"/>
    <w:rsid w:val="4E705071"/>
    <w:rsid w:val="4E7195F3"/>
    <w:rsid w:val="4E743D45"/>
    <w:rsid w:val="4E759B58"/>
    <w:rsid w:val="4E799563"/>
    <w:rsid w:val="4E7B778C"/>
    <w:rsid w:val="4E7C5D89"/>
    <w:rsid w:val="4E7D537A"/>
    <w:rsid w:val="4E7EEA1E"/>
    <w:rsid w:val="4E82E726"/>
    <w:rsid w:val="4E84378E"/>
    <w:rsid w:val="4E86120E"/>
    <w:rsid w:val="4E8895D0"/>
    <w:rsid w:val="4E89106B"/>
    <w:rsid w:val="4E8B2CDA"/>
    <w:rsid w:val="4E8BCBD8"/>
    <w:rsid w:val="4E8E6858"/>
    <w:rsid w:val="4E8F3211"/>
    <w:rsid w:val="4E91930A"/>
    <w:rsid w:val="4E9290A9"/>
    <w:rsid w:val="4E934310"/>
    <w:rsid w:val="4E93954B"/>
    <w:rsid w:val="4E99898F"/>
    <w:rsid w:val="4E9F9496"/>
    <w:rsid w:val="4E9FA4AF"/>
    <w:rsid w:val="4E9FFACF"/>
    <w:rsid w:val="4EA02784"/>
    <w:rsid w:val="4EA2DE35"/>
    <w:rsid w:val="4EA37B11"/>
    <w:rsid w:val="4EA622F8"/>
    <w:rsid w:val="4EA626B7"/>
    <w:rsid w:val="4EA7387B"/>
    <w:rsid w:val="4EA7FD95"/>
    <w:rsid w:val="4EAA03D1"/>
    <w:rsid w:val="4EAA9616"/>
    <w:rsid w:val="4EABEE7D"/>
    <w:rsid w:val="4EAC70F2"/>
    <w:rsid w:val="4EAC9832"/>
    <w:rsid w:val="4EAD0096"/>
    <w:rsid w:val="4EADF9CF"/>
    <w:rsid w:val="4EAE9B12"/>
    <w:rsid w:val="4EAF9AB4"/>
    <w:rsid w:val="4EB36366"/>
    <w:rsid w:val="4EB3F322"/>
    <w:rsid w:val="4EB5717C"/>
    <w:rsid w:val="4EB57F51"/>
    <w:rsid w:val="4EB8F93A"/>
    <w:rsid w:val="4EB9900D"/>
    <w:rsid w:val="4EB9A6A1"/>
    <w:rsid w:val="4EBA9336"/>
    <w:rsid w:val="4EBBBC3A"/>
    <w:rsid w:val="4EBBD913"/>
    <w:rsid w:val="4EBC2C77"/>
    <w:rsid w:val="4EBCE731"/>
    <w:rsid w:val="4EBCEAE6"/>
    <w:rsid w:val="4EBD7F35"/>
    <w:rsid w:val="4EC1CF6B"/>
    <w:rsid w:val="4EC629D3"/>
    <w:rsid w:val="4EC7B872"/>
    <w:rsid w:val="4ECA11EB"/>
    <w:rsid w:val="4ECB21C6"/>
    <w:rsid w:val="4ECD511A"/>
    <w:rsid w:val="4ECD6F5A"/>
    <w:rsid w:val="4ECDE802"/>
    <w:rsid w:val="4ED122D4"/>
    <w:rsid w:val="4ED2081C"/>
    <w:rsid w:val="4ED34802"/>
    <w:rsid w:val="4ED5F33D"/>
    <w:rsid w:val="4ED5FFDF"/>
    <w:rsid w:val="4ED65629"/>
    <w:rsid w:val="4ED6D4E3"/>
    <w:rsid w:val="4ED7EDA8"/>
    <w:rsid w:val="4ED83F55"/>
    <w:rsid w:val="4ED89904"/>
    <w:rsid w:val="4EDA0CC1"/>
    <w:rsid w:val="4EDA35BD"/>
    <w:rsid w:val="4EDA72A1"/>
    <w:rsid w:val="4EDDBC8E"/>
    <w:rsid w:val="4EDE7440"/>
    <w:rsid w:val="4EE2B338"/>
    <w:rsid w:val="4EE4B63B"/>
    <w:rsid w:val="4EE4CD4E"/>
    <w:rsid w:val="4EE81516"/>
    <w:rsid w:val="4EF3AD3B"/>
    <w:rsid w:val="4EF401CC"/>
    <w:rsid w:val="4EF76ABB"/>
    <w:rsid w:val="4EF7BDDE"/>
    <w:rsid w:val="4EF820FF"/>
    <w:rsid w:val="4EFD9C28"/>
    <w:rsid w:val="4EFDF11D"/>
    <w:rsid w:val="4F028484"/>
    <w:rsid w:val="4F043FCD"/>
    <w:rsid w:val="4F04DF32"/>
    <w:rsid w:val="4F07B6B9"/>
    <w:rsid w:val="4F080FF5"/>
    <w:rsid w:val="4F0A4968"/>
    <w:rsid w:val="4F0A5C60"/>
    <w:rsid w:val="4F0A5DC0"/>
    <w:rsid w:val="4F0B9481"/>
    <w:rsid w:val="4F0C3183"/>
    <w:rsid w:val="4F0ECB50"/>
    <w:rsid w:val="4F0FA2C0"/>
    <w:rsid w:val="4F1243EC"/>
    <w:rsid w:val="4F19101B"/>
    <w:rsid w:val="4F1D0CE7"/>
    <w:rsid w:val="4F2232EA"/>
    <w:rsid w:val="4F22C558"/>
    <w:rsid w:val="4F23162F"/>
    <w:rsid w:val="4F24F483"/>
    <w:rsid w:val="4F25D9A8"/>
    <w:rsid w:val="4F27E471"/>
    <w:rsid w:val="4F28FB5E"/>
    <w:rsid w:val="4F29CA2F"/>
    <w:rsid w:val="4F2B114E"/>
    <w:rsid w:val="4F2B2455"/>
    <w:rsid w:val="4F2B2CF4"/>
    <w:rsid w:val="4F2B8C05"/>
    <w:rsid w:val="4F2C98F1"/>
    <w:rsid w:val="4F3057F6"/>
    <w:rsid w:val="4F33D848"/>
    <w:rsid w:val="4F366577"/>
    <w:rsid w:val="4F36A209"/>
    <w:rsid w:val="4F36E1B9"/>
    <w:rsid w:val="4F37655E"/>
    <w:rsid w:val="4F3A2BAA"/>
    <w:rsid w:val="4F3A3D8A"/>
    <w:rsid w:val="4F409A18"/>
    <w:rsid w:val="4F419E84"/>
    <w:rsid w:val="4F41B254"/>
    <w:rsid w:val="4F42498C"/>
    <w:rsid w:val="4F4518ED"/>
    <w:rsid w:val="4F451E66"/>
    <w:rsid w:val="4F47CF85"/>
    <w:rsid w:val="4F47E14A"/>
    <w:rsid w:val="4F490344"/>
    <w:rsid w:val="4F4B6128"/>
    <w:rsid w:val="4F4B634C"/>
    <w:rsid w:val="4F4E922F"/>
    <w:rsid w:val="4F536770"/>
    <w:rsid w:val="4F557298"/>
    <w:rsid w:val="4F563A6C"/>
    <w:rsid w:val="4F570EC4"/>
    <w:rsid w:val="4F5AA240"/>
    <w:rsid w:val="4F5BAE32"/>
    <w:rsid w:val="4F5D78FA"/>
    <w:rsid w:val="4F5E5E9F"/>
    <w:rsid w:val="4F5F9C84"/>
    <w:rsid w:val="4F609D36"/>
    <w:rsid w:val="4F630479"/>
    <w:rsid w:val="4F642293"/>
    <w:rsid w:val="4F6567D8"/>
    <w:rsid w:val="4F694298"/>
    <w:rsid w:val="4F6A94C7"/>
    <w:rsid w:val="4F6AB70A"/>
    <w:rsid w:val="4F6AE2D8"/>
    <w:rsid w:val="4F6D127C"/>
    <w:rsid w:val="4F6D24AC"/>
    <w:rsid w:val="4F70451C"/>
    <w:rsid w:val="4F70D3F6"/>
    <w:rsid w:val="4F730E89"/>
    <w:rsid w:val="4F771DD2"/>
    <w:rsid w:val="4F7CA7EB"/>
    <w:rsid w:val="4F7D0619"/>
    <w:rsid w:val="4F807267"/>
    <w:rsid w:val="4F813BB2"/>
    <w:rsid w:val="4F87549A"/>
    <w:rsid w:val="4F879507"/>
    <w:rsid w:val="4F886311"/>
    <w:rsid w:val="4F8E9AA9"/>
    <w:rsid w:val="4F8ED669"/>
    <w:rsid w:val="4F8F7EB2"/>
    <w:rsid w:val="4F90566B"/>
    <w:rsid w:val="4F92232E"/>
    <w:rsid w:val="4F958F52"/>
    <w:rsid w:val="4F98712A"/>
    <w:rsid w:val="4F987623"/>
    <w:rsid w:val="4F990203"/>
    <w:rsid w:val="4F9A3C92"/>
    <w:rsid w:val="4F9E2F05"/>
    <w:rsid w:val="4FA36852"/>
    <w:rsid w:val="4FA751D4"/>
    <w:rsid w:val="4FA9ACD5"/>
    <w:rsid w:val="4FAE93BA"/>
    <w:rsid w:val="4FB0BD75"/>
    <w:rsid w:val="4FB0F043"/>
    <w:rsid w:val="4FB1F060"/>
    <w:rsid w:val="4FB33FEC"/>
    <w:rsid w:val="4FB53D1D"/>
    <w:rsid w:val="4FB56DA4"/>
    <w:rsid w:val="4FB6E059"/>
    <w:rsid w:val="4FB74C68"/>
    <w:rsid w:val="4FB7DDCC"/>
    <w:rsid w:val="4FB8016E"/>
    <w:rsid w:val="4FB8B98A"/>
    <w:rsid w:val="4FBB7595"/>
    <w:rsid w:val="4FBF1027"/>
    <w:rsid w:val="4FC05541"/>
    <w:rsid w:val="4FC188E2"/>
    <w:rsid w:val="4FC2B2B8"/>
    <w:rsid w:val="4FC384D6"/>
    <w:rsid w:val="4FC4A6CD"/>
    <w:rsid w:val="4FC7C6B2"/>
    <w:rsid w:val="4FC8BD84"/>
    <w:rsid w:val="4FC8E0CC"/>
    <w:rsid w:val="4FCC7F6D"/>
    <w:rsid w:val="4FCF9569"/>
    <w:rsid w:val="4FD0C9F2"/>
    <w:rsid w:val="4FD1937E"/>
    <w:rsid w:val="4FD1AF13"/>
    <w:rsid w:val="4FD2F7DB"/>
    <w:rsid w:val="4FD37E9D"/>
    <w:rsid w:val="4FD591F9"/>
    <w:rsid w:val="4FD9A0C1"/>
    <w:rsid w:val="4FD9F2AD"/>
    <w:rsid w:val="4FDB7787"/>
    <w:rsid w:val="4FDB9548"/>
    <w:rsid w:val="4FDC7660"/>
    <w:rsid w:val="4FDCF6A9"/>
    <w:rsid w:val="4FDD5B02"/>
    <w:rsid w:val="4FDD8364"/>
    <w:rsid w:val="4FDE7BCA"/>
    <w:rsid w:val="4FDF210F"/>
    <w:rsid w:val="4FE09125"/>
    <w:rsid w:val="4FE104E0"/>
    <w:rsid w:val="4FE36EBB"/>
    <w:rsid w:val="4FE462C6"/>
    <w:rsid w:val="4FE6ECF6"/>
    <w:rsid w:val="4FE911ED"/>
    <w:rsid w:val="4FEA7A58"/>
    <w:rsid w:val="4FED838C"/>
    <w:rsid w:val="4FEECE32"/>
    <w:rsid w:val="4FF1376D"/>
    <w:rsid w:val="4FF1F1AA"/>
    <w:rsid w:val="4FF30B8C"/>
    <w:rsid w:val="4FF5EDDD"/>
    <w:rsid w:val="4FF798CD"/>
    <w:rsid w:val="4FF9FB25"/>
    <w:rsid w:val="4FFA3EDD"/>
    <w:rsid w:val="4FFA4484"/>
    <w:rsid w:val="4FFAD26A"/>
    <w:rsid w:val="4FFBFAB3"/>
    <w:rsid w:val="4FFC591E"/>
    <w:rsid w:val="4FFE8ABE"/>
    <w:rsid w:val="4FFEF818"/>
    <w:rsid w:val="5000CD5E"/>
    <w:rsid w:val="5001B86B"/>
    <w:rsid w:val="500245D5"/>
    <w:rsid w:val="500446B7"/>
    <w:rsid w:val="50063D97"/>
    <w:rsid w:val="500682B9"/>
    <w:rsid w:val="5006B3E4"/>
    <w:rsid w:val="5006F98A"/>
    <w:rsid w:val="5007E70C"/>
    <w:rsid w:val="5008481B"/>
    <w:rsid w:val="50089A11"/>
    <w:rsid w:val="500C1C6F"/>
    <w:rsid w:val="500D58E8"/>
    <w:rsid w:val="500DA39A"/>
    <w:rsid w:val="500F59D9"/>
    <w:rsid w:val="50116498"/>
    <w:rsid w:val="5011FB97"/>
    <w:rsid w:val="50120B6D"/>
    <w:rsid w:val="501540DC"/>
    <w:rsid w:val="5016CBBC"/>
    <w:rsid w:val="50184E16"/>
    <w:rsid w:val="501A9169"/>
    <w:rsid w:val="501ABED9"/>
    <w:rsid w:val="501C2E55"/>
    <w:rsid w:val="501ECD06"/>
    <w:rsid w:val="50215B30"/>
    <w:rsid w:val="5021AC94"/>
    <w:rsid w:val="5021F5B1"/>
    <w:rsid w:val="5022F18C"/>
    <w:rsid w:val="50253C43"/>
    <w:rsid w:val="5027C71B"/>
    <w:rsid w:val="5028711A"/>
    <w:rsid w:val="50370282"/>
    <w:rsid w:val="503884BF"/>
    <w:rsid w:val="503892AD"/>
    <w:rsid w:val="503987D5"/>
    <w:rsid w:val="503B90D9"/>
    <w:rsid w:val="503DC540"/>
    <w:rsid w:val="503DFACE"/>
    <w:rsid w:val="503EC550"/>
    <w:rsid w:val="5041B297"/>
    <w:rsid w:val="5041DC77"/>
    <w:rsid w:val="5042DE5A"/>
    <w:rsid w:val="5048F1E6"/>
    <w:rsid w:val="5049AE1E"/>
    <w:rsid w:val="504A173D"/>
    <w:rsid w:val="504A27A8"/>
    <w:rsid w:val="504A7A71"/>
    <w:rsid w:val="504B3069"/>
    <w:rsid w:val="504C1F1D"/>
    <w:rsid w:val="504C69E8"/>
    <w:rsid w:val="504C6BEC"/>
    <w:rsid w:val="504CDDE2"/>
    <w:rsid w:val="504CDE5C"/>
    <w:rsid w:val="504DC77E"/>
    <w:rsid w:val="504E5BA9"/>
    <w:rsid w:val="504E7002"/>
    <w:rsid w:val="504F3C20"/>
    <w:rsid w:val="504F9DA3"/>
    <w:rsid w:val="504FD8EB"/>
    <w:rsid w:val="50504C6C"/>
    <w:rsid w:val="505313F8"/>
    <w:rsid w:val="50545377"/>
    <w:rsid w:val="505542CB"/>
    <w:rsid w:val="505726AF"/>
    <w:rsid w:val="50596AA3"/>
    <w:rsid w:val="505A31E4"/>
    <w:rsid w:val="505B77F4"/>
    <w:rsid w:val="505D2F87"/>
    <w:rsid w:val="505DC9B2"/>
    <w:rsid w:val="50659C72"/>
    <w:rsid w:val="5065E80B"/>
    <w:rsid w:val="506947E2"/>
    <w:rsid w:val="506B314E"/>
    <w:rsid w:val="506BF6FC"/>
    <w:rsid w:val="506E1F71"/>
    <w:rsid w:val="50734727"/>
    <w:rsid w:val="5073A1D5"/>
    <w:rsid w:val="50771CB8"/>
    <w:rsid w:val="50771F99"/>
    <w:rsid w:val="5077F2F1"/>
    <w:rsid w:val="507C9BE8"/>
    <w:rsid w:val="507CD653"/>
    <w:rsid w:val="507E739B"/>
    <w:rsid w:val="50800C5C"/>
    <w:rsid w:val="50801E90"/>
    <w:rsid w:val="5080FB7C"/>
    <w:rsid w:val="5081AF57"/>
    <w:rsid w:val="5086A29B"/>
    <w:rsid w:val="508A37A6"/>
    <w:rsid w:val="508B4F00"/>
    <w:rsid w:val="508BCDBF"/>
    <w:rsid w:val="508C11D1"/>
    <w:rsid w:val="508CBE66"/>
    <w:rsid w:val="508DC433"/>
    <w:rsid w:val="508E4D52"/>
    <w:rsid w:val="508F88DC"/>
    <w:rsid w:val="5090C007"/>
    <w:rsid w:val="5090D227"/>
    <w:rsid w:val="5091B672"/>
    <w:rsid w:val="5091FEF6"/>
    <w:rsid w:val="5092EEA2"/>
    <w:rsid w:val="50935074"/>
    <w:rsid w:val="50935E02"/>
    <w:rsid w:val="5095086D"/>
    <w:rsid w:val="509529C1"/>
    <w:rsid w:val="5095ABF3"/>
    <w:rsid w:val="509653F0"/>
    <w:rsid w:val="50975313"/>
    <w:rsid w:val="50978E7D"/>
    <w:rsid w:val="509922D1"/>
    <w:rsid w:val="5099535A"/>
    <w:rsid w:val="5099A5EA"/>
    <w:rsid w:val="509BF532"/>
    <w:rsid w:val="509C8ACE"/>
    <w:rsid w:val="509CDA51"/>
    <w:rsid w:val="509FB460"/>
    <w:rsid w:val="50A4E34C"/>
    <w:rsid w:val="50A4F5AF"/>
    <w:rsid w:val="50A656CA"/>
    <w:rsid w:val="50A6C4C7"/>
    <w:rsid w:val="50A6D798"/>
    <w:rsid w:val="50A7339D"/>
    <w:rsid w:val="50A73E38"/>
    <w:rsid w:val="50A752F2"/>
    <w:rsid w:val="50A7BA4E"/>
    <w:rsid w:val="50A7D61D"/>
    <w:rsid w:val="50A81093"/>
    <w:rsid w:val="50A836C5"/>
    <w:rsid w:val="50A85E67"/>
    <w:rsid w:val="50A87BE2"/>
    <w:rsid w:val="50A96932"/>
    <w:rsid w:val="50AA504E"/>
    <w:rsid w:val="50ACA017"/>
    <w:rsid w:val="50ACF9F3"/>
    <w:rsid w:val="50AD2644"/>
    <w:rsid w:val="50B13ED2"/>
    <w:rsid w:val="50B3914C"/>
    <w:rsid w:val="50B5136B"/>
    <w:rsid w:val="50B58663"/>
    <w:rsid w:val="50B5FD1E"/>
    <w:rsid w:val="50B73C26"/>
    <w:rsid w:val="50B7944F"/>
    <w:rsid w:val="50B7A5EF"/>
    <w:rsid w:val="50B7F37D"/>
    <w:rsid w:val="50B81110"/>
    <w:rsid w:val="50B85977"/>
    <w:rsid w:val="50B876C6"/>
    <w:rsid w:val="50BECA74"/>
    <w:rsid w:val="50C0C528"/>
    <w:rsid w:val="50C0F52F"/>
    <w:rsid w:val="50C7227D"/>
    <w:rsid w:val="50C9D1CC"/>
    <w:rsid w:val="50CAA2DE"/>
    <w:rsid w:val="50CAC0A6"/>
    <w:rsid w:val="50CB0390"/>
    <w:rsid w:val="50CB61FC"/>
    <w:rsid w:val="50CD296A"/>
    <w:rsid w:val="50CD2CE7"/>
    <w:rsid w:val="50CF367F"/>
    <w:rsid w:val="50D0A498"/>
    <w:rsid w:val="50D29378"/>
    <w:rsid w:val="50D2C8F7"/>
    <w:rsid w:val="50D364B0"/>
    <w:rsid w:val="50D6FD64"/>
    <w:rsid w:val="50D86116"/>
    <w:rsid w:val="50D9551A"/>
    <w:rsid w:val="50DA6FED"/>
    <w:rsid w:val="50DC20C4"/>
    <w:rsid w:val="50DC60ED"/>
    <w:rsid w:val="50DC95F7"/>
    <w:rsid w:val="50DE49BD"/>
    <w:rsid w:val="50DF8472"/>
    <w:rsid w:val="50E05AAA"/>
    <w:rsid w:val="50E285DA"/>
    <w:rsid w:val="50E2BB06"/>
    <w:rsid w:val="50E2F644"/>
    <w:rsid w:val="50E3037D"/>
    <w:rsid w:val="50E8ADE3"/>
    <w:rsid w:val="50E9CEAC"/>
    <w:rsid w:val="50EA6217"/>
    <w:rsid w:val="50EA6B43"/>
    <w:rsid w:val="50ED4741"/>
    <w:rsid w:val="50EE062D"/>
    <w:rsid w:val="50EF17B8"/>
    <w:rsid w:val="50F4084E"/>
    <w:rsid w:val="50F432E9"/>
    <w:rsid w:val="50F6A961"/>
    <w:rsid w:val="50F92BA4"/>
    <w:rsid w:val="50FA66E5"/>
    <w:rsid w:val="50FBFD20"/>
    <w:rsid w:val="50FD681F"/>
    <w:rsid w:val="50FDDDFD"/>
    <w:rsid w:val="5101F872"/>
    <w:rsid w:val="510202F1"/>
    <w:rsid w:val="5102BAE8"/>
    <w:rsid w:val="51033B71"/>
    <w:rsid w:val="51037412"/>
    <w:rsid w:val="5108208C"/>
    <w:rsid w:val="5108408F"/>
    <w:rsid w:val="5108DE78"/>
    <w:rsid w:val="5108E396"/>
    <w:rsid w:val="5109E712"/>
    <w:rsid w:val="510A4295"/>
    <w:rsid w:val="510A7F9F"/>
    <w:rsid w:val="510AB002"/>
    <w:rsid w:val="510B26C0"/>
    <w:rsid w:val="510CCCAE"/>
    <w:rsid w:val="510DF8F3"/>
    <w:rsid w:val="510FE728"/>
    <w:rsid w:val="51107966"/>
    <w:rsid w:val="51108633"/>
    <w:rsid w:val="5110E430"/>
    <w:rsid w:val="5110FC70"/>
    <w:rsid w:val="5111D38B"/>
    <w:rsid w:val="511594B4"/>
    <w:rsid w:val="5116261C"/>
    <w:rsid w:val="51181009"/>
    <w:rsid w:val="511A4B0C"/>
    <w:rsid w:val="511D9EA8"/>
    <w:rsid w:val="511E2C0A"/>
    <w:rsid w:val="511EA8E7"/>
    <w:rsid w:val="51291881"/>
    <w:rsid w:val="512957F7"/>
    <w:rsid w:val="512A6DDD"/>
    <w:rsid w:val="512D087D"/>
    <w:rsid w:val="51311785"/>
    <w:rsid w:val="51342993"/>
    <w:rsid w:val="51344956"/>
    <w:rsid w:val="5134B073"/>
    <w:rsid w:val="51350D9E"/>
    <w:rsid w:val="5137A17A"/>
    <w:rsid w:val="513CA047"/>
    <w:rsid w:val="513EA120"/>
    <w:rsid w:val="5140F7F2"/>
    <w:rsid w:val="51419DF6"/>
    <w:rsid w:val="5141AAC0"/>
    <w:rsid w:val="514306BF"/>
    <w:rsid w:val="51463E4A"/>
    <w:rsid w:val="51470FB6"/>
    <w:rsid w:val="51489B22"/>
    <w:rsid w:val="5148D89A"/>
    <w:rsid w:val="5149A9BB"/>
    <w:rsid w:val="514D3629"/>
    <w:rsid w:val="514EA2D2"/>
    <w:rsid w:val="514FB450"/>
    <w:rsid w:val="514FB8E9"/>
    <w:rsid w:val="5151D7B3"/>
    <w:rsid w:val="5152E380"/>
    <w:rsid w:val="5152F437"/>
    <w:rsid w:val="5157D247"/>
    <w:rsid w:val="5157E1AD"/>
    <w:rsid w:val="51599AAF"/>
    <w:rsid w:val="515A609F"/>
    <w:rsid w:val="515B0D30"/>
    <w:rsid w:val="515F109F"/>
    <w:rsid w:val="516248C4"/>
    <w:rsid w:val="51627C43"/>
    <w:rsid w:val="5163988D"/>
    <w:rsid w:val="516436AE"/>
    <w:rsid w:val="516676E8"/>
    <w:rsid w:val="5167DFF6"/>
    <w:rsid w:val="516942EB"/>
    <w:rsid w:val="516958E3"/>
    <w:rsid w:val="516A466A"/>
    <w:rsid w:val="516B5163"/>
    <w:rsid w:val="516BC0A2"/>
    <w:rsid w:val="516D643A"/>
    <w:rsid w:val="516DA69C"/>
    <w:rsid w:val="516E63DE"/>
    <w:rsid w:val="516EEDCC"/>
    <w:rsid w:val="51709CD8"/>
    <w:rsid w:val="5170D608"/>
    <w:rsid w:val="5174C8DE"/>
    <w:rsid w:val="51765E53"/>
    <w:rsid w:val="5177EDD1"/>
    <w:rsid w:val="5178BD1D"/>
    <w:rsid w:val="5178DAB5"/>
    <w:rsid w:val="517BF123"/>
    <w:rsid w:val="517CAA20"/>
    <w:rsid w:val="517DC987"/>
    <w:rsid w:val="517F67BD"/>
    <w:rsid w:val="5180C71C"/>
    <w:rsid w:val="5181A46D"/>
    <w:rsid w:val="51866D4E"/>
    <w:rsid w:val="5187AAF6"/>
    <w:rsid w:val="51881715"/>
    <w:rsid w:val="51899A9F"/>
    <w:rsid w:val="518B8087"/>
    <w:rsid w:val="518D942B"/>
    <w:rsid w:val="519636CD"/>
    <w:rsid w:val="519B4B1C"/>
    <w:rsid w:val="519F18F9"/>
    <w:rsid w:val="51A098C5"/>
    <w:rsid w:val="51A2E562"/>
    <w:rsid w:val="51A6C736"/>
    <w:rsid w:val="51A9819D"/>
    <w:rsid w:val="51A9C911"/>
    <w:rsid w:val="51AA126B"/>
    <w:rsid w:val="51AA7AE5"/>
    <w:rsid w:val="51AB84DF"/>
    <w:rsid w:val="51AD3195"/>
    <w:rsid w:val="51AD50DF"/>
    <w:rsid w:val="51B1B99E"/>
    <w:rsid w:val="51B26C38"/>
    <w:rsid w:val="51B35EFB"/>
    <w:rsid w:val="51B5A86A"/>
    <w:rsid w:val="51B78C0E"/>
    <w:rsid w:val="51B8440F"/>
    <w:rsid w:val="51B8B98E"/>
    <w:rsid w:val="51B957FB"/>
    <w:rsid w:val="51BA8313"/>
    <w:rsid w:val="51BD139C"/>
    <w:rsid w:val="51BDDD92"/>
    <w:rsid w:val="51BEDF63"/>
    <w:rsid w:val="51C26BAC"/>
    <w:rsid w:val="51C280AD"/>
    <w:rsid w:val="51C41B70"/>
    <w:rsid w:val="51C4C922"/>
    <w:rsid w:val="51C5C5C4"/>
    <w:rsid w:val="51C701C2"/>
    <w:rsid w:val="51C763A1"/>
    <w:rsid w:val="51CAFBB9"/>
    <w:rsid w:val="51CC0462"/>
    <w:rsid w:val="51D4A176"/>
    <w:rsid w:val="51D4D7B4"/>
    <w:rsid w:val="51D6B993"/>
    <w:rsid w:val="51D6BA28"/>
    <w:rsid w:val="51D738CB"/>
    <w:rsid w:val="51D89D1B"/>
    <w:rsid w:val="51D8CF07"/>
    <w:rsid w:val="51DC7449"/>
    <w:rsid w:val="51DD4B52"/>
    <w:rsid w:val="51DEF92F"/>
    <w:rsid w:val="51DFAE5A"/>
    <w:rsid w:val="51DFDF4B"/>
    <w:rsid w:val="51E01854"/>
    <w:rsid w:val="51E12D2D"/>
    <w:rsid w:val="51E3C3F2"/>
    <w:rsid w:val="51E472AA"/>
    <w:rsid w:val="51E638E1"/>
    <w:rsid w:val="51E69A3D"/>
    <w:rsid w:val="51E6BCD9"/>
    <w:rsid w:val="51E9B9FB"/>
    <w:rsid w:val="51EAA638"/>
    <w:rsid w:val="51EACAF2"/>
    <w:rsid w:val="51EB107D"/>
    <w:rsid w:val="51EBBF43"/>
    <w:rsid w:val="51EC2FE6"/>
    <w:rsid w:val="51ED21F2"/>
    <w:rsid w:val="51ED5944"/>
    <w:rsid w:val="51EEB9F1"/>
    <w:rsid w:val="51EF9FFE"/>
    <w:rsid w:val="51F01FDE"/>
    <w:rsid w:val="51F154D0"/>
    <w:rsid w:val="51F5D0C1"/>
    <w:rsid w:val="51F5DAC8"/>
    <w:rsid w:val="51FBE56D"/>
    <w:rsid w:val="51FE2E7C"/>
    <w:rsid w:val="51FE513D"/>
    <w:rsid w:val="51FF817D"/>
    <w:rsid w:val="520116F5"/>
    <w:rsid w:val="5201439E"/>
    <w:rsid w:val="52046E28"/>
    <w:rsid w:val="52049BCD"/>
    <w:rsid w:val="5208825B"/>
    <w:rsid w:val="520A3790"/>
    <w:rsid w:val="520A9641"/>
    <w:rsid w:val="520AA563"/>
    <w:rsid w:val="520B4594"/>
    <w:rsid w:val="520BD15B"/>
    <w:rsid w:val="520C04F4"/>
    <w:rsid w:val="520C8F05"/>
    <w:rsid w:val="520D9B7C"/>
    <w:rsid w:val="520F44EE"/>
    <w:rsid w:val="520FCB7D"/>
    <w:rsid w:val="5210EBB2"/>
    <w:rsid w:val="52119040"/>
    <w:rsid w:val="52142A5B"/>
    <w:rsid w:val="5214468C"/>
    <w:rsid w:val="521485E6"/>
    <w:rsid w:val="52153F7F"/>
    <w:rsid w:val="52177850"/>
    <w:rsid w:val="521852B7"/>
    <w:rsid w:val="52193CE6"/>
    <w:rsid w:val="521A2E7D"/>
    <w:rsid w:val="521B6D96"/>
    <w:rsid w:val="521CCDA5"/>
    <w:rsid w:val="521CD000"/>
    <w:rsid w:val="521D09B6"/>
    <w:rsid w:val="521EC2FF"/>
    <w:rsid w:val="5220560F"/>
    <w:rsid w:val="5224FF52"/>
    <w:rsid w:val="522928B6"/>
    <w:rsid w:val="5229E35D"/>
    <w:rsid w:val="522D25B1"/>
    <w:rsid w:val="522D3CD9"/>
    <w:rsid w:val="522D40B1"/>
    <w:rsid w:val="522D58DC"/>
    <w:rsid w:val="522EB1B9"/>
    <w:rsid w:val="523456D9"/>
    <w:rsid w:val="5234CEAE"/>
    <w:rsid w:val="5235AB48"/>
    <w:rsid w:val="523A1EFB"/>
    <w:rsid w:val="523A9B57"/>
    <w:rsid w:val="523B2526"/>
    <w:rsid w:val="523CAC0C"/>
    <w:rsid w:val="523F9984"/>
    <w:rsid w:val="5240A466"/>
    <w:rsid w:val="5244BE26"/>
    <w:rsid w:val="5245D850"/>
    <w:rsid w:val="52473E9A"/>
    <w:rsid w:val="52489EEB"/>
    <w:rsid w:val="524AE95E"/>
    <w:rsid w:val="524B38C3"/>
    <w:rsid w:val="524C9738"/>
    <w:rsid w:val="524D3E5F"/>
    <w:rsid w:val="524D8B53"/>
    <w:rsid w:val="524E875E"/>
    <w:rsid w:val="524F03BD"/>
    <w:rsid w:val="524F21C7"/>
    <w:rsid w:val="5251E1BA"/>
    <w:rsid w:val="5257A1B9"/>
    <w:rsid w:val="5258803E"/>
    <w:rsid w:val="5258D475"/>
    <w:rsid w:val="525B5D60"/>
    <w:rsid w:val="525C7844"/>
    <w:rsid w:val="525C810D"/>
    <w:rsid w:val="525D125A"/>
    <w:rsid w:val="525FEC0C"/>
    <w:rsid w:val="5261BCB0"/>
    <w:rsid w:val="526249F4"/>
    <w:rsid w:val="52636727"/>
    <w:rsid w:val="5264BF63"/>
    <w:rsid w:val="5266F61A"/>
    <w:rsid w:val="5267BE60"/>
    <w:rsid w:val="526B841A"/>
    <w:rsid w:val="526B960F"/>
    <w:rsid w:val="526C6E4D"/>
    <w:rsid w:val="526E5D59"/>
    <w:rsid w:val="527274D6"/>
    <w:rsid w:val="5272DCD7"/>
    <w:rsid w:val="52739A46"/>
    <w:rsid w:val="52743B7F"/>
    <w:rsid w:val="5274D1C0"/>
    <w:rsid w:val="5275DC57"/>
    <w:rsid w:val="52762155"/>
    <w:rsid w:val="527B92D8"/>
    <w:rsid w:val="527D1570"/>
    <w:rsid w:val="527DF919"/>
    <w:rsid w:val="527E563B"/>
    <w:rsid w:val="52817C31"/>
    <w:rsid w:val="5282893F"/>
    <w:rsid w:val="52871C3F"/>
    <w:rsid w:val="5288199F"/>
    <w:rsid w:val="528ABCB6"/>
    <w:rsid w:val="528B26C9"/>
    <w:rsid w:val="528BC955"/>
    <w:rsid w:val="528D5474"/>
    <w:rsid w:val="528DF17D"/>
    <w:rsid w:val="5290420C"/>
    <w:rsid w:val="529429A4"/>
    <w:rsid w:val="529440AE"/>
    <w:rsid w:val="52968526"/>
    <w:rsid w:val="5298E0D6"/>
    <w:rsid w:val="5298E301"/>
    <w:rsid w:val="529A491A"/>
    <w:rsid w:val="529C554C"/>
    <w:rsid w:val="529DB669"/>
    <w:rsid w:val="529E8908"/>
    <w:rsid w:val="52A0BC97"/>
    <w:rsid w:val="52A0E786"/>
    <w:rsid w:val="52A100E0"/>
    <w:rsid w:val="52A15903"/>
    <w:rsid w:val="52A1B3F2"/>
    <w:rsid w:val="52A84019"/>
    <w:rsid w:val="52A854DB"/>
    <w:rsid w:val="52AA0686"/>
    <w:rsid w:val="52ABD8FA"/>
    <w:rsid w:val="52B02C82"/>
    <w:rsid w:val="52B05242"/>
    <w:rsid w:val="52B3EB2C"/>
    <w:rsid w:val="52B53EAB"/>
    <w:rsid w:val="52BA1642"/>
    <w:rsid w:val="52BE0D50"/>
    <w:rsid w:val="52C0AABE"/>
    <w:rsid w:val="52C0F94C"/>
    <w:rsid w:val="52C40866"/>
    <w:rsid w:val="52C53D85"/>
    <w:rsid w:val="52C74598"/>
    <w:rsid w:val="52C79ADF"/>
    <w:rsid w:val="52C82D61"/>
    <w:rsid w:val="52C85086"/>
    <w:rsid w:val="52CA744E"/>
    <w:rsid w:val="52CAEEB5"/>
    <w:rsid w:val="52CC83A0"/>
    <w:rsid w:val="52CD7E2E"/>
    <w:rsid w:val="52CDA65E"/>
    <w:rsid w:val="52CDB93E"/>
    <w:rsid w:val="52CE9028"/>
    <w:rsid w:val="52CEAF0A"/>
    <w:rsid w:val="52D00787"/>
    <w:rsid w:val="52D10370"/>
    <w:rsid w:val="52D97099"/>
    <w:rsid w:val="52D9EAD9"/>
    <w:rsid w:val="52DA1CAF"/>
    <w:rsid w:val="52DC6445"/>
    <w:rsid w:val="52DCF120"/>
    <w:rsid w:val="52DD854E"/>
    <w:rsid w:val="52E12F27"/>
    <w:rsid w:val="52E55B87"/>
    <w:rsid w:val="52E5D341"/>
    <w:rsid w:val="52E76B08"/>
    <w:rsid w:val="52E98B88"/>
    <w:rsid w:val="52EA6E90"/>
    <w:rsid w:val="52EA87E6"/>
    <w:rsid w:val="52EB43B6"/>
    <w:rsid w:val="52EC5754"/>
    <w:rsid w:val="52EC7BA6"/>
    <w:rsid w:val="52F090DF"/>
    <w:rsid w:val="52F4349A"/>
    <w:rsid w:val="52F99BFD"/>
    <w:rsid w:val="52FAAC0E"/>
    <w:rsid w:val="52FC5168"/>
    <w:rsid w:val="52FC5FC9"/>
    <w:rsid w:val="52FD107A"/>
    <w:rsid w:val="5301CF3A"/>
    <w:rsid w:val="53040EA8"/>
    <w:rsid w:val="53048F9A"/>
    <w:rsid w:val="5305BF9B"/>
    <w:rsid w:val="5305FB8C"/>
    <w:rsid w:val="5306043E"/>
    <w:rsid w:val="5306B7E2"/>
    <w:rsid w:val="5307DD14"/>
    <w:rsid w:val="53082495"/>
    <w:rsid w:val="530B1D7F"/>
    <w:rsid w:val="530B839E"/>
    <w:rsid w:val="530BBA01"/>
    <w:rsid w:val="5310427A"/>
    <w:rsid w:val="53111C4F"/>
    <w:rsid w:val="53114062"/>
    <w:rsid w:val="531356A2"/>
    <w:rsid w:val="53149B94"/>
    <w:rsid w:val="5314C762"/>
    <w:rsid w:val="53161AE5"/>
    <w:rsid w:val="53176876"/>
    <w:rsid w:val="5319D392"/>
    <w:rsid w:val="531B54F3"/>
    <w:rsid w:val="531BA277"/>
    <w:rsid w:val="531C125C"/>
    <w:rsid w:val="53225E81"/>
    <w:rsid w:val="5324CA11"/>
    <w:rsid w:val="5327AAD8"/>
    <w:rsid w:val="532AF8B4"/>
    <w:rsid w:val="532D3896"/>
    <w:rsid w:val="532DC438"/>
    <w:rsid w:val="532F3ED9"/>
    <w:rsid w:val="532FBEC0"/>
    <w:rsid w:val="5333F9B6"/>
    <w:rsid w:val="533491C0"/>
    <w:rsid w:val="5334C04A"/>
    <w:rsid w:val="53362707"/>
    <w:rsid w:val="533948B0"/>
    <w:rsid w:val="533F8AB1"/>
    <w:rsid w:val="5340DA79"/>
    <w:rsid w:val="534298AE"/>
    <w:rsid w:val="53452520"/>
    <w:rsid w:val="53484065"/>
    <w:rsid w:val="534E5F50"/>
    <w:rsid w:val="534F2952"/>
    <w:rsid w:val="53504DAF"/>
    <w:rsid w:val="53510FBE"/>
    <w:rsid w:val="53532A40"/>
    <w:rsid w:val="53536DAC"/>
    <w:rsid w:val="5354E99A"/>
    <w:rsid w:val="53559F4A"/>
    <w:rsid w:val="5355F12B"/>
    <w:rsid w:val="53594BD9"/>
    <w:rsid w:val="5359A153"/>
    <w:rsid w:val="535B8C21"/>
    <w:rsid w:val="535BE680"/>
    <w:rsid w:val="535CF252"/>
    <w:rsid w:val="535ECC48"/>
    <w:rsid w:val="5361B5DD"/>
    <w:rsid w:val="5362CD23"/>
    <w:rsid w:val="5362D267"/>
    <w:rsid w:val="5363AEBD"/>
    <w:rsid w:val="53666B3D"/>
    <w:rsid w:val="53678C96"/>
    <w:rsid w:val="5368909D"/>
    <w:rsid w:val="536B7FAD"/>
    <w:rsid w:val="536C0E5D"/>
    <w:rsid w:val="537093C9"/>
    <w:rsid w:val="5372CC66"/>
    <w:rsid w:val="53735C0F"/>
    <w:rsid w:val="5374AA8C"/>
    <w:rsid w:val="5374ED50"/>
    <w:rsid w:val="537527A9"/>
    <w:rsid w:val="53780B9D"/>
    <w:rsid w:val="53786FFD"/>
    <w:rsid w:val="537BD524"/>
    <w:rsid w:val="537E7FB0"/>
    <w:rsid w:val="537F6F87"/>
    <w:rsid w:val="538096C5"/>
    <w:rsid w:val="538123B5"/>
    <w:rsid w:val="53834670"/>
    <w:rsid w:val="53852639"/>
    <w:rsid w:val="53889FEC"/>
    <w:rsid w:val="538B5623"/>
    <w:rsid w:val="538BC0C3"/>
    <w:rsid w:val="538BC3CC"/>
    <w:rsid w:val="538C2456"/>
    <w:rsid w:val="538CACB8"/>
    <w:rsid w:val="538D7B63"/>
    <w:rsid w:val="539042CB"/>
    <w:rsid w:val="53928ABC"/>
    <w:rsid w:val="5392A709"/>
    <w:rsid w:val="539659F3"/>
    <w:rsid w:val="5396D43F"/>
    <w:rsid w:val="539C732F"/>
    <w:rsid w:val="539CA5E6"/>
    <w:rsid w:val="539D97F5"/>
    <w:rsid w:val="539E1629"/>
    <w:rsid w:val="539E2A4C"/>
    <w:rsid w:val="53A556C0"/>
    <w:rsid w:val="53A81D74"/>
    <w:rsid w:val="53A858A9"/>
    <w:rsid w:val="53AFE2C4"/>
    <w:rsid w:val="53B1DC6A"/>
    <w:rsid w:val="53B20B60"/>
    <w:rsid w:val="53B70EF7"/>
    <w:rsid w:val="53B7157E"/>
    <w:rsid w:val="53BA9674"/>
    <w:rsid w:val="53BDF2C4"/>
    <w:rsid w:val="53BFEC95"/>
    <w:rsid w:val="53C0A9DE"/>
    <w:rsid w:val="53C0B74D"/>
    <w:rsid w:val="53C4683C"/>
    <w:rsid w:val="53C56B32"/>
    <w:rsid w:val="53C6EB4D"/>
    <w:rsid w:val="53CB6DF1"/>
    <w:rsid w:val="53CDC3AC"/>
    <w:rsid w:val="53CDFCAB"/>
    <w:rsid w:val="53D32798"/>
    <w:rsid w:val="53D46E56"/>
    <w:rsid w:val="53D5037A"/>
    <w:rsid w:val="53D632CB"/>
    <w:rsid w:val="53D99073"/>
    <w:rsid w:val="53DBC779"/>
    <w:rsid w:val="53DCEA4D"/>
    <w:rsid w:val="53DF6FD3"/>
    <w:rsid w:val="53E846BF"/>
    <w:rsid w:val="53EA4514"/>
    <w:rsid w:val="53EAA961"/>
    <w:rsid w:val="53EC9BFF"/>
    <w:rsid w:val="53ECEB32"/>
    <w:rsid w:val="53EF79C1"/>
    <w:rsid w:val="53EFBE96"/>
    <w:rsid w:val="53F289DC"/>
    <w:rsid w:val="53F335E4"/>
    <w:rsid w:val="53F5FCA1"/>
    <w:rsid w:val="53F610B0"/>
    <w:rsid w:val="53F7EE3A"/>
    <w:rsid w:val="53F951EF"/>
    <w:rsid w:val="53FDCFE2"/>
    <w:rsid w:val="53FF5BAE"/>
    <w:rsid w:val="53FF6D24"/>
    <w:rsid w:val="54014B42"/>
    <w:rsid w:val="54033ADA"/>
    <w:rsid w:val="5404E367"/>
    <w:rsid w:val="5406646E"/>
    <w:rsid w:val="5408960B"/>
    <w:rsid w:val="540902D1"/>
    <w:rsid w:val="5409EF93"/>
    <w:rsid w:val="540BBF40"/>
    <w:rsid w:val="5410DF7F"/>
    <w:rsid w:val="54112D6F"/>
    <w:rsid w:val="5412F198"/>
    <w:rsid w:val="5413B8E1"/>
    <w:rsid w:val="5413D2FC"/>
    <w:rsid w:val="54145CA0"/>
    <w:rsid w:val="54154783"/>
    <w:rsid w:val="5417145C"/>
    <w:rsid w:val="54174DBD"/>
    <w:rsid w:val="5418DEAF"/>
    <w:rsid w:val="54196EFA"/>
    <w:rsid w:val="541A8832"/>
    <w:rsid w:val="541AC4BD"/>
    <w:rsid w:val="541CD29F"/>
    <w:rsid w:val="541E0A44"/>
    <w:rsid w:val="5421A579"/>
    <w:rsid w:val="5422F45C"/>
    <w:rsid w:val="54240584"/>
    <w:rsid w:val="5424F3A4"/>
    <w:rsid w:val="542512F1"/>
    <w:rsid w:val="54257332"/>
    <w:rsid w:val="54265963"/>
    <w:rsid w:val="542AB3AE"/>
    <w:rsid w:val="542F97A3"/>
    <w:rsid w:val="542FE407"/>
    <w:rsid w:val="54314BE1"/>
    <w:rsid w:val="54321B88"/>
    <w:rsid w:val="5432A9CC"/>
    <w:rsid w:val="5433E53D"/>
    <w:rsid w:val="5434D6D0"/>
    <w:rsid w:val="54359A3F"/>
    <w:rsid w:val="54379892"/>
    <w:rsid w:val="5437B805"/>
    <w:rsid w:val="543B7333"/>
    <w:rsid w:val="543D185E"/>
    <w:rsid w:val="543F02DA"/>
    <w:rsid w:val="544054E3"/>
    <w:rsid w:val="5441C1E2"/>
    <w:rsid w:val="5442BBF5"/>
    <w:rsid w:val="5442C2DB"/>
    <w:rsid w:val="54439EC7"/>
    <w:rsid w:val="5443D5CF"/>
    <w:rsid w:val="54458723"/>
    <w:rsid w:val="544683E9"/>
    <w:rsid w:val="544686A7"/>
    <w:rsid w:val="544701E8"/>
    <w:rsid w:val="5448B1ED"/>
    <w:rsid w:val="54497FCC"/>
    <w:rsid w:val="5449FAE6"/>
    <w:rsid w:val="544AFFC5"/>
    <w:rsid w:val="544B2891"/>
    <w:rsid w:val="544C2D7A"/>
    <w:rsid w:val="544C7C18"/>
    <w:rsid w:val="544FF1E8"/>
    <w:rsid w:val="545170E3"/>
    <w:rsid w:val="5451A95D"/>
    <w:rsid w:val="545211D7"/>
    <w:rsid w:val="545274B9"/>
    <w:rsid w:val="54531D3C"/>
    <w:rsid w:val="54543BAD"/>
    <w:rsid w:val="5455F652"/>
    <w:rsid w:val="5457D087"/>
    <w:rsid w:val="545844A3"/>
    <w:rsid w:val="5459425F"/>
    <w:rsid w:val="545C3A63"/>
    <w:rsid w:val="545D8DE5"/>
    <w:rsid w:val="545DD039"/>
    <w:rsid w:val="545FD18B"/>
    <w:rsid w:val="546194CA"/>
    <w:rsid w:val="5462BBA5"/>
    <w:rsid w:val="54644802"/>
    <w:rsid w:val="5464EFCC"/>
    <w:rsid w:val="5465FD5A"/>
    <w:rsid w:val="5466341C"/>
    <w:rsid w:val="54667C38"/>
    <w:rsid w:val="5466BA70"/>
    <w:rsid w:val="54675AC9"/>
    <w:rsid w:val="5467D65F"/>
    <w:rsid w:val="546A6C9B"/>
    <w:rsid w:val="546AEFAD"/>
    <w:rsid w:val="546B4BA1"/>
    <w:rsid w:val="546C7600"/>
    <w:rsid w:val="546D0B0E"/>
    <w:rsid w:val="546D2A2F"/>
    <w:rsid w:val="546EDC33"/>
    <w:rsid w:val="5470752F"/>
    <w:rsid w:val="5471FB36"/>
    <w:rsid w:val="5474721A"/>
    <w:rsid w:val="547580D3"/>
    <w:rsid w:val="5476F329"/>
    <w:rsid w:val="54797924"/>
    <w:rsid w:val="547FBE49"/>
    <w:rsid w:val="5480CD37"/>
    <w:rsid w:val="5481277B"/>
    <w:rsid w:val="54849FD3"/>
    <w:rsid w:val="548563FF"/>
    <w:rsid w:val="54860DFE"/>
    <w:rsid w:val="54863873"/>
    <w:rsid w:val="54889610"/>
    <w:rsid w:val="5489C8C2"/>
    <w:rsid w:val="548A086C"/>
    <w:rsid w:val="548D78BB"/>
    <w:rsid w:val="548F2DFF"/>
    <w:rsid w:val="548FD077"/>
    <w:rsid w:val="54926EB6"/>
    <w:rsid w:val="5496EE11"/>
    <w:rsid w:val="5497AF4D"/>
    <w:rsid w:val="5498A2DD"/>
    <w:rsid w:val="5498D954"/>
    <w:rsid w:val="549A372C"/>
    <w:rsid w:val="549DE50D"/>
    <w:rsid w:val="54A06ACB"/>
    <w:rsid w:val="54A0CF51"/>
    <w:rsid w:val="54A29F0B"/>
    <w:rsid w:val="54A501E2"/>
    <w:rsid w:val="54A65F1E"/>
    <w:rsid w:val="54A74CC6"/>
    <w:rsid w:val="54A88B74"/>
    <w:rsid w:val="54AB8DF9"/>
    <w:rsid w:val="54AC82A0"/>
    <w:rsid w:val="54ACCEF2"/>
    <w:rsid w:val="54AE7ECD"/>
    <w:rsid w:val="54AF8907"/>
    <w:rsid w:val="54B0555A"/>
    <w:rsid w:val="54B0B90F"/>
    <w:rsid w:val="54B14050"/>
    <w:rsid w:val="54B3BF64"/>
    <w:rsid w:val="54B94C23"/>
    <w:rsid w:val="54BAE5AF"/>
    <w:rsid w:val="54BCA19B"/>
    <w:rsid w:val="54BD8722"/>
    <w:rsid w:val="54BD9105"/>
    <w:rsid w:val="54BFC81F"/>
    <w:rsid w:val="54C1AA2E"/>
    <w:rsid w:val="54C1C80A"/>
    <w:rsid w:val="54C49BDC"/>
    <w:rsid w:val="54C4AB6C"/>
    <w:rsid w:val="54C6D5A0"/>
    <w:rsid w:val="54C6D5D5"/>
    <w:rsid w:val="54C8BADE"/>
    <w:rsid w:val="54CB1EA8"/>
    <w:rsid w:val="54CB88A7"/>
    <w:rsid w:val="54CFF56B"/>
    <w:rsid w:val="54D059E4"/>
    <w:rsid w:val="54D1117B"/>
    <w:rsid w:val="54D3C2C0"/>
    <w:rsid w:val="54D3DEAA"/>
    <w:rsid w:val="54D4ED44"/>
    <w:rsid w:val="54D5C988"/>
    <w:rsid w:val="54D62214"/>
    <w:rsid w:val="54D77A03"/>
    <w:rsid w:val="54D783E0"/>
    <w:rsid w:val="54D8E5DA"/>
    <w:rsid w:val="54D9FF99"/>
    <w:rsid w:val="54DA5E89"/>
    <w:rsid w:val="54DA5F2F"/>
    <w:rsid w:val="54DA9CE5"/>
    <w:rsid w:val="54E53A69"/>
    <w:rsid w:val="54E5A6CD"/>
    <w:rsid w:val="54E707D7"/>
    <w:rsid w:val="54EA3B52"/>
    <w:rsid w:val="54EB64C2"/>
    <w:rsid w:val="54ECCA35"/>
    <w:rsid w:val="54EDA368"/>
    <w:rsid w:val="54EE738F"/>
    <w:rsid w:val="54EE89CB"/>
    <w:rsid w:val="54F2DE0D"/>
    <w:rsid w:val="54F53055"/>
    <w:rsid w:val="54F69039"/>
    <w:rsid w:val="54F690C3"/>
    <w:rsid w:val="54F7AF91"/>
    <w:rsid w:val="54FCCD7C"/>
    <w:rsid w:val="54FCD435"/>
    <w:rsid w:val="54FD9485"/>
    <w:rsid w:val="54FF08E6"/>
    <w:rsid w:val="54FFC6A6"/>
    <w:rsid w:val="5500F895"/>
    <w:rsid w:val="5501963B"/>
    <w:rsid w:val="5502E29B"/>
    <w:rsid w:val="550321F2"/>
    <w:rsid w:val="55034117"/>
    <w:rsid w:val="550476CF"/>
    <w:rsid w:val="550531AF"/>
    <w:rsid w:val="55061349"/>
    <w:rsid w:val="5506ABC7"/>
    <w:rsid w:val="5506BA82"/>
    <w:rsid w:val="550797DD"/>
    <w:rsid w:val="55084F28"/>
    <w:rsid w:val="5508B6ED"/>
    <w:rsid w:val="5509A737"/>
    <w:rsid w:val="550A81D7"/>
    <w:rsid w:val="550BE960"/>
    <w:rsid w:val="550C9F7A"/>
    <w:rsid w:val="550D12B6"/>
    <w:rsid w:val="550E1414"/>
    <w:rsid w:val="550EE328"/>
    <w:rsid w:val="550EE77E"/>
    <w:rsid w:val="55101945"/>
    <w:rsid w:val="5510D08D"/>
    <w:rsid w:val="55121331"/>
    <w:rsid w:val="551404EC"/>
    <w:rsid w:val="5514A5A1"/>
    <w:rsid w:val="55154EF2"/>
    <w:rsid w:val="55182F53"/>
    <w:rsid w:val="551A3D35"/>
    <w:rsid w:val="551C5CF3"/>
    <w:rsid w:val="551D9773"/>
    <w:rsid w:val="55223DAA"/>
    <w:rsid w:val="552317CE"/>
    <w:rsid w:val="5523451B"/>
    <w:rsid w:val="55239C44"/>
    <w:rsid w:val="5523EDD5"/>
    <w:rsid w:val="5525144B"/>
    <w:rsid w:val="55289203"/>
    <w:rsid w:val="552BAF78"/>
    <w:rsid w:val="552D433D"/>
    <w:rsid w:val="552E5BD7"/>
    <w:rsid w:val="552E6C55"/>
    <w:rsid w:val="552EA561"/>
    <w:rsid w:val="552EE575"/>
    <w:rsid w:val="552F2236"/>
    <w:rsid w:val="553081BF"/>
    <w:rsid w:val="55329485"/>
    <w:rsid w:val="5534CF11"/>
    <w:rsid w:val="553716C1"/>
    <w:rsid w:val="553846A2"/>
    <w:rsid w:val="553924DD"/>
    <w:rsid w:val="553A72AB"/>
    <w:rsid w:val="553A972D"/>
    <w:rsid w:val="553AC20B"/>
    <w:rsid w:val="553AEFEB"/>
    <w:rsid w:val="553FF6B7"/>
    <w:rsid w:val="55434A7D"/>
    <w:rsid w:val="554463F4"/>
    <w:rsid w:val="5545B2F4"/>
    <w:rsid w:val="55471CE9"/>
    <w:rsid w:val="5548BAB9"/>
    <w:rsid w:val="5548DC74"/>
    <w:rsid w:val="55497DD6"/>
    <w:rsid w:val="554A38C1"/>
    <w:rsid w:val="554C5FFF"/>
    <w:rsid w:val="55513C76"/>
    <w:rsid w:val="5551D1BE"/>
    <w:rsid w:val="5551FD72"/>
    <w:rsid w:val="5556CB29"/>
    <w:rsid w:val="55581A0C"/>
    <w:rsid w:val="5558D121"/>
    <w:rsid w:val="555DBD1F"/>
    <w:rsid w:val="555EAD05"/>
    <w:rsid w:val="555EBC2B"/>
    <w:rsid w:val="555EEEBB"/>
    <w:rsid w:val="556255CD"/>
    <w:rsid w:val="5562A357"/>
    <w:rsid w:val="5562A994"/>
    <w:rsid w:val="5563C589"/>
    <w:rsid w:val="5564EFA5"/>
    <w:rsid w:val="556517E2"/>
    <w:rsid w:val="5565DBD6"/>
    <w:rsid w:val="5566C815"/>
    <w:rsid w:val="5566CAE0"/>
    <w:rsid w:val="5568E1B4"/>
    <w:rsid w:val="556A74C6"/>
    <w:rsid w:val="556B1D22"/>
    <w:rsid w:val="556B5A1C"/>
    <w:rsid w:val="556BAE38"/>
    <w:rsid w:val="556C9F8E"/>
    <w:rsid w:val="556D4A99"/>
    <w:rsid w:val="556D790E"/>
    <w:rsid w:val="556DB102"/>
    <w:rsid w:val="5571B9D4"/>
    <w:rsid w:val="5572E18D"/>
    <w:rsid w:val="55748F44"/>
    <w:rsid w:val="5575EDD4"/>
    <w:rsid w:val="5576A185"/>
    <w:rsid w:val="5579BD94"/>
    <w:rsid w:val="557A1DEA"/>
    <w:rsid w:val="557A7BAA"/>
    <w:rsid w:val="557B3028"/>
    <w:rsid w:val="557B8607"/>
    <w:rsid w:val="557BCF9F"/>
    <w:rsid w:val="557D15EB"/>
    <w:rsid w:val="557E100E"/>
    <w:rsid w:val="557E8165"/>
    <w:rsid w:val="55800E3C"/>
    <w:rsid w:val="5580EF1E"/>
    <w:rsid w:val="55848894"/>
    <w:rsid w:val="5586891D"/>
    <w:rsid w:val="5587BDB2"/>
    <w:rsid w:val="55883193"/>
    <w:rsid w:val="558BA232"/>
    <w:rsid w:val="558BB19B"/>
    <w:rsid w:val="558CE3EA"/>
    <w:rsid w:val="558EC4F2"/>
    <w:rsid w:val="558F3133"/>
    <w:rsid w:val="559181CB"/>
    <w:rsid w:val="5592C73B"/>
    <w:rsid w:val="5597EAC6"/>
    <w:rsid w:val="5598D22D"/>
    <w:rsid w:val="5598E1D2"/>
    <w:rsid w:val="559AD6F7"/>
    <w:rsid w:val="559AECE5"/>
    <w:rsid w:val="559B2438"/>
    <w:rsid w:val="559DDBE4"/>
    <w:rsid w:val="559FE789"/>
    <w:rsid w:val="55A01EEB"/>
    <w:rsid w:val="55A05B6A"/>
    <w:rsid w:val="55A0953B"/>
    <w:rsid w:val="55A0FDA7"/>
    <w:rsid w:val="55A9A6AB"/>
    <w:rsid w:val="55A9ACCC"/>
    <w:rsid w:val="55ABC591"/>
    <w:rsid w:val="55AE769D"/>
    <w:rsid w:val="55AF0947"/>
    <w:rsid w:val="55B199D2"/>
    <w:rsid w:val="55B2247F"/>
    <w:rsid w:val="55B33AE4"/>
    <w:rsid w:val="55B5FC41"/>
    <w:rsid w:val="55B6A8B0"/>
    <w:rsid w:val="55B8C5F5"/>
    <w:rsid w:val="55C00296"/>
    <w:rsid w:val="55C1E5DD"/>
    <w:rsid w:val="55C2100F"/>
    <w:rsid w:val="55C2F7E2"/>
    <w:rsid w:val="55C3895A"/>
    <w:rsid w:val="55C5DFC1"/>
    <w:rsid w:val="55C6071D"/>
    <w:rsid w:val="55C67AC8"/>
    <w:rsid w:val="55C82445"/>
    <w:rsid w:val="55CB5A5D"/>
    <w:rsid w:val="55CD67CD"/>
    <w:rsid w:val="55CDBECC"/>
    <w:rsid w:val="55CE3BC2"/>
    <w:rsid w:val="55CE6482"/>
    <w:rsid w:val="55CECA84"/>
    <w:rsid w:val="55D02B41"/>
    <w:rsid w:val="55D07601"/>
    <w:rsid w:val="55D2C00B"/>
    <w:rsid w:val="55D4B2F6"/>
    <w:rsid w:val="55D4EA30"/>
    <w:rsid w:val="55D7F515"/>
    <w:rsid w:val="55D9B7AA"/>
    <w:rsid w:val="55DA597C"/>
    <w:rsid w:val="55DC9F9E"/>
    <w:rsid w:val="55DD3F81"/>
    <w:rsid w:val="55DE20E2"/>
    <w:rsid w:val="55DEF4D2"/>
    <w:rsid w:val="55E15A36"/>
    <w:rsid w:val="55E17306"/>
    <w:rsid w:val="55E21603"/>
    <w:rsid w:val="55E31899"/>
    <w:rsid w:val="55E42367"/>
    <w:rsid w:val="55E43488"/>
    <w:rsid w:val="55E57AF6"/>
    <w:rsid w:val="55E58857"/>
    <w:rsid w:val="55E5C0C7"/>
    <w:rsid w:val="55E620E6"/>
    <w:rsid w:val="55E8B0A0"/>
    <w:rsid w:val="55EC458D"/>
    <w:rsid w:val="55EC57C2"/>
    <w:rsid w:val="55ECE1B8"/>
    <w:rsid w:val="55ED60F0"/>
    <w:rsid w:val="55EE996C"/>
    <w:rsid w:val="55EEFD34"/>
    <w:rsid w:val="55F19B2A"/>
    <w:rsid w:val="55FA5E4C"/>
    <w:rsid w:val="55FB58E4"/>
    <w:rsid w:val="55FF61AD"/>
    <w:rsid w:val="55FF919D"/>
    <w:rsid w:val="56012C86"/>
    <w:rsid w:val="56017A5F"/>
    <w:rsid w:val="56019E19"/>
    <w:rsid w:val="56045AE4"/>
    <w:rsid w:val="56059A18"/>
    <w:rsid w:val="560940CD"/>
    <w:rsid w:val="560A0F78"/>
    <w:rsid w:val="560CB6BC"/>
    <w:rsid w:val="560D8416"/>
    <w:rsid w:val="561252F9"/>
    <w:rsid w:val="5612C975"/>
    <w:rsid w:val="5614524B"/>
    <w:rsid w:val="561659E1"/>
    <w:rsid w:val="56170D9D"/>
    <w:rsid w:val="5617F5EB"/>
    <w:rsid w:val="56183CA6"/>
    <w:rsid w:val="5619ED43"/>
    <w:rsid w:val="561A6D76"/>
    <w:rsid w:val="561B33C4"/>
    <w:rsid w:val="561F2F07"/>
    <w:rsid w:val="561F6E91"/>
    <w:rsid w:val="56205D56"/>
    <w:rsid w:val="5620DA6C"/>
    <w:rsid w:val="56225CAA"/>
    <w:rsid w:val="5624041C"/>
    <w:rsid w:val="56274CFE"/>
    <w:rsid w:val="562836D9"/>
    <w:rsid w:val="5628A121"/>
    <w:rsid w:val="562A9049"/>
    <w:rsid w:val="562B2972"/>
    <w:rsid w:val="562C68DC"/>
    <w:rsid w:val="562CC15D"/>
    <w:rsid w:val="562E6C36"/>
    <w:rsid w:val="563123A5"/>
    <w:rsid w:val="56333E01"/>
    <w:rsid w:val="5633BCA3"/>
    <w:rsid w:val="5636E20E"/>
    <w:rsid w:val="56372D5B"/>
    <w:rsid w:val="563A417A"/>
    <w:rsid w:val="563D4BAA"/>
    <w:rsid w:val="563E1348"/>
    <w:rsid w:val="563E1EA0"/>
    <w:rsid w:val="563F107B"/>
    <w:rsid w:val="564034F5"/>
    <w:rsid w:val="5640EB57"/>
    <w:rsid w:val="56414E99"/>
    <w:rsid w:val="564162A5"/>
    <w:rsid w:val="56429514"/>
    <w:rsid w:val="56447C74"/>
    <w:rsid w:val="564607A0"/>
    <w:rsid w:val="564A8C2F"/>
    <w:rsid w:val="564D3FD9"/>
    <w:rsid w:val="564D6871"/>
    <w:rsid w:val="5650B8F0"/>
    <w:rsid w:val="56534995"/>
    <w:rsid w:val="56536CD7"/>
    <w:rsid w:val="5658C270"/>
    <w:rsid w:val="5659BA45"/>
    <w:rsid w:val="565ED40A"/>
    <w:rsid w:val="56610AD4"/>
    <w:rsid w:val="5661C4D5"/>
    <w:rsid w:val="566229AC"/>
    <w:rsid w:val="56638FF3"/>
    <w:rsid w:val="5664BA5D"/>
    <w:rsid w:val="5666A895"/>
    <w:rsid w:val="566A319D"/>
    <w:rsid w:val="566AA6A9"/>
    <w:rsid w:val="566AD589"/>
    <w:rsid w:val="566B471B"/>
    <w:rsid w:val="566D3F06"/>
    <w:rsid w:val="566DAE0B"/>
    <w:rsid w:val="566DF33A"/>
    <w:rsid w:val="566EB19E"/>
    <w:rsid w:val="566EEA62"/>
    <w:rsid w:val="566F75F7"/>
    <w:rsid w:val="56724E14"/>
    <w:rsid w:val="567302EB"/>
    <w:rsid w:val="5674973C"/>
    <w:rsid w:val="5674FF19"/>
    <w:rsid w:val="56770ABA"/>
    <w:rsid w:val="5677D563"/>
    <w:rsid w:val="56795187"/>
    <w:rsid w:val="5679692D"/>
    <w:rsid w:val="567B68EB"/>
    <w:rsid w:val="567C7925"/>
    <w:rsid w:val="567D2360"/>
    <w:rsid w:val="567DC59B"/>
    <w:rsid w:val="567EBAA6"/>
    <w:rsid w:val="56814610"/>
    <w:rsid w:val="56824B68"/>
    <w:rsid w:val="5682B422"/>
    <w:rsid w:val="5684DAA5"/>
    <w:rsid w:val="568511F8"/>
    <w:rsid w:val="56854B13"/>
    <w:rsid w:val="56889A4B"/>
    <w:rsid w:val="5688CD26"/>
    <w:rsid w:val="5689A78E"/>
    <w:rsid w:val="568A024A"/>
    <w:rsid w:val="568A7ADB"/>
    <w:rsid w:val="568D2AF3"/>
    <w:rsid w:val="568D3054"/>
    <w:rsid w:val="568DD458"/>
    <w:rsid w:val="5690C4F9"/>
    <w:rsid w:val="56922DFA"/>
    <w:rsid w:val="569252EC"/>
    <w:rsid w:val="5693331F"/>
    <w:rsid w:val="5693FA4B"/>
    <w:rsid w:val="56952389"/>
    <w:rsid w:val="5697129B"/>
    <w:rsid w:val="56981B3C"/>
    <w:rsid w:val="5698CE59"/>
    <w:rsid w:val="5698CF1E"/>
    <w:rsid w:val="5699FA08"/>
    <w:rsid w:val="569A7478"/>
    <w:rsid w:val="569B6798"/>
    <w:rsid w:val="569C161C"/>
    <w:rsid w:val="569DAE2B"/>
    <w:rsid w:val="569EC182"/>
    <w:rsid w:val="56A09897"/>
    <w:rsid w:val="56A21AA7"/>
    <w:rsid w:val="56A27884"/>
    <w:rsid w:val="56A2858D"/>
    <w:rsid w:val="56A2DD5B"/>
    <w:rsid w:val="56A44C75"/>
    <w:rsid w:val="56A4B7E7"/>
    <w:rsid w:val="56A6E41F"/>
    <w:rsid w:val="56A71187"/>
    <w:rsid w:val="56A7489F"/>
    <w:rsid w:val="56A80923"/>
    <w:rsid w:val="56AC1BF7"/>
    <w:rsid w:val="56AE6A4C"/>
    <w:rsid w:val="56AF2B69"/>
    <w:rsid w:val="56AF871D"/>
    <w:rsid w:val="56B02C66"/>
    <w:rsid w:val="56B20768"/>
    <w:rsid w:val="56B2827F"/>
    <w:rsid w:val="56B765B0"/>
    <w:rsid w:val="56BA5117"/>
    <w:rsid w:val="56BB757E"/>
    <w:rsid w:val="56C1F824"/>
    <w:rsid w:val="56C2B42A"/>
    <w:rsid w:val="56C50E73"/>
    <w:rsid w:val="56C517BB"/>
    <w:rsid w:val="56C51B66"/>
    <w:rsid w:val="56C97A42"/>
    <w:rsid w:val="56C990EF"/>
    <w:rsid w:val="56CB2F44"/>
    <w:rsid w:val="56CBA13B"/>
    <w:rsid w:val="56CCF338"/>
    <w:rsid w:val="56CE7418"/>
    <w:rsid w:val="56CE7B29"/>
    <w:rsid w:val="56CFA05D"/>
    <w:rsid w:val="56D05ED2"/>
    <w:rsid w:val="56D1C397"/>
    <w:rsid w:val="56D1C49A"/>
    <w:rsid w:val="56D3526B"/>
    <w:rsid w:val="56D5AAF9"/>
    <w:rsid w:val="56D76C58"/>
    <w:rsid w:val="56DA9015"/>
    <w:rsid w:val="56DBE990"/>
    <w:rsid w:val="56DC45E0"/>
    <w:rsid w:val="56DCE970"/>
    <w:rsid w:val="56DF7B44"/>
    <w:rsid w:val="56E0A72E"/>
    <w:rsid w:val="56E40CA5"/>
    <w:rsid w:val="56EA4264"/>
    <w:rsid w:val="56EACE3B"/>
    <w:rsid w:val="56ECBD6E"/>
    <w:rsid w:val="56ECCF4B"/>
    <w:rsid w:val="56EDBD3E"/>
    <w:rsid w:val="56EFA718"/>
    <w:rsid w:val="56F0F690"/>
    <w:rsid w:val="56F1430D"/>
    <w:rsid w:val="56F14ABA"/>
    <w:rsid w:val="56F15296"/>
    <w:rsid w:val="56F23F79"/>
    <w:rsid w:val="56F246D7"/>
    <w:rsid w:val="56F29EC1"/>
    <w:rsid w:val="56F2A166"/>
    <w:rsid w:val="56F46DF1"/>
    <w:rsid w:val="56F4D5FC"/>
    <w:rsid w:val="56F566CB"/>
    <w:rsid w:val="56F57102"/>
    <w:rsid w:val="56F5D63D"/>
    <w:rsid w:val="56F63DC7"/>
    <w:rsid w:val="56F76C46"/>
    <w:rsid w:val="56F94458"/>
    <w:rsid w:val="56FA7EB5"/>
    <w:rsid w:val="56FABD93"/>
    <w:rsid w:val="56FB82C1"/>
    <w:rsid w:val="56FEF24C"/>
    <w:rsid w:val="56FFC52E"/>
    <w:rsid w:val="56FFFB1F"/>
    <w:rsid w:val="57005558"/>
    <w:rsid w:val="5702A292"/>
    <w:rsid w:val="57039237"/>
    <w:rsid w:val="5705D9A7"/>
    <w:rsid w:val="5708A07C"/>
    <w:rsid w:val="5709B59A"/>
    <w:rsid w:val="5709CE93"/>
    <w:rsid w:val="570A992D"/>
    <w:rsid w:val="570F36B1"/>
    <w:rsid w:val="57110E88"/>
    <w:rsid w:val="5712AE82"/>
    <w:rsid w:val="5716777C"/>
    <w:rsid w:val="5716A312"/>
    <w:rsid w:val="5716C317"/>
    <w:rsid w:val="5717A9DD"/>
    <w:rsid w:val="571B6A6C"/>
    <w:rsid w:val="571D2498"/>
    <w:rsid w:val="571D5413"/>
    <w:rsid w:val="571D77C0"/>
    <w:rsid w:val="571E4A9E"/>
    <w:rsid w:val="571FC895"/>
    <w:rsid w:val="57208368"/>
    <w:rsid w:val="5721087B"/>
    <w:rsid w:val="5723DD3C"/>
    <w:rsid w:val="572495B8"/>
    <w:rsid w:val="5724C1FE"/>
    <w:rsid w:val="57254FB8"/>
    <w:rsid w:val="5728707F"/>
    <w:rsid w:val="572ED15C"/>
    <w:rsid w:val="5731DA68"/>
    <w:rsid w:val="5735609B"/>
    <w:rsid w:val="57360D1C"/>
    <w:rsid w:val="57374DC1"/>
    <w:rsid w:val="5737684A"/>
    <w:rsid w:val="5737F472"/>
    <w:rsid w:val="57384BBA"/>
    <w:rsid w:val="57395F8D"/>
    <w:rsid w:val="573A370E"/>
    <w:rsid w:val="573B8B50"/>
    <w:rsid w:val="573CA1D6"/>
    <w:rsid w:val="573CE450"/>
    <w:rsid w:val="573D76F5"/>
    <w:rsid w:val="573F0644"/>
    <w:rsid w:val="57414728"/>
    <w:rsid w:val="574156F5"/>
    <w:rsid w:val="574161C5"/>
    <w:rsid w:val="57418978"/>
    <w:rsid w:val="574285BE"/>
    <w:rsid w:val="57429292"/>
    <w:rsid w:val="5743C0ED"/>
    <w:rsid w:val="5743C263"/>
    <w:rsid w:val="5744AFFD"/>
    <w:rsid w:val="574509C4"/>
    <w:rsid w:val="5746E9E9"/>
    <w:rsid w:val="574730A4"/>
    <w:rsid w:val="5747D9D1"/>
    <w:rsid w:val="5747F041"/>
    <w:rsid w:val="57481E5D"/>
    <w:rsid w:val="57488663"/>
    <w:rsid w:val="574988B1"/>
    <w:rsid w:val="574A7301"/>
    <w:rsid w:val="574AC586"/>
    <w:rsid w:val="574CC582"/>
    <w:rsid w:val="574EE253"/>
    <w:rsid w:val="57509089"/>
    <w:rsid w:val="57521319"/>
    <w:rsid w:val="57528131"/>
    <w:rsid w:val="57529853"/>
    <w:rsid w:val="57549AE7"/>
    <w:rsid w:val="57551A89"/>
    <w:rsid w:val="575618BA"/>
    <w:rsid w:val="575B388A"/>
    <w:rsid w:val="575B96C0"/>
    <w:rsid w:val="575CB4BE"/>
    <w:rsid w:val="575D7161"/>
    <w:rsid w:val="575D882D"/>
    <w:rsid w:val="575DB3A1"/>
    <w:rsid w:val="575ED4A9"/>
    <w:rsid w:val="575EDE8C"/>
    <w:rsid w:val="57613093"/>
    <w:rsid w:val="5761F50B"/>
    <w:rsid w:val="57632AAF"/>
    <w:rsid w:val="5763997A"/>
    <w:rsid w:val="5764A671"/>
    <w:rsid w:val="57669BB9"/>
    <w:rsid w:val="57698ABB"/>
    <w:rsid w:val="576A3F05"/>
    <w:rsid w:val="576A8451"/>
    <w:rsid w:val="576AB589"/>
    <w:rsid w:val="576E7E58"/>
    <w:rsid w:val="576EE79D"/>
    <w:rsid w:val="577043A0"/>
    <w:rsid w:val="57714983"/>
    <w:rsid w:val="57742783"/>
    <w:rsid w:val="57751F02"/>
    <w:rsid w:val="5776975A"/>
    <w:rsid w:val="5776A0F6"/>
    <w:rsid w:val="5779FEE7"/>
    <w:rsid w:val="577A3697"/>
    <w:rsid w:val="577A491C"/>
    <w:rsid w:val="577BD348"/>
    <w:rsid w:val="577C8192"/>
    <w:rsid w:val="577CDA7E"/>
    <w:rsid w:val="577D474F"/>
    <w:rsid w:val="577EB77A"/>
    <w:rsid w:val="577FD880"/>
    <w:rsid w:val="57803FC6"/>
    <w:rsid w:val="5782FCA8"/>
    <w:rsid w:val="578463B8"/>
    <w:rsid w:val="5788F962"/>
    <w:rsid w:val="578A485F"/>
    <w:rsid w:val="578C750B"/>
    <w:rsid w:val="578CD303"/>
    <w:rsid w:val="578F1E46"/>
    <w:rsid w:val="5790274E"/>
    <w:rsid w:val="579073FC"/>
    <w:rsid w:val="57973B2E"/>
    <w:rsid w:val="5797AF07"/>
    <w:rsid w:val="5797F293"/>
    <w:rsid w:val="57981AE9"/>
    <w:rsid w:val="57992FB2"/>
    <w:rsid w:val="57996775"/>
    <w:rsid w:val="579A3A04"/>
    <w:rsid w:val="579A9CA7"/>
    <w:rsid w:val="579BF3DD"/>
    <w:rsid w:val="579DC525"/>
    <w:rsid w:val="579DCFBB"/>
    <w:rsid w:val="57A0A4EC"/>
    <w:rsid w:val="57A0B90D"/>
    <w:rsid w:val="57A35C1F"/>
    <w:rsid w:val="57A3B321"/>
    <w:rsid w:val="57A67B74"/>
    <w:rsid w:val="57A77A2B"/>
    <w:rsid w:val="57A8D30B"/>
    <w:rsid w:val="57AB91F3"/>
    <w:rsid w:val="57AC8858"/>
    <w:rsid w:val="57AD0514"/>
    <w:rsid w:val="57AD068A"/>
    <w:rsid w:val="57B31204"/>
    <w:rsid w:val="57B33849"/>
    <w:rsid w:val="57B55197"/>
    <w:rsid w:val="57B60B48"/>
    <w:rsid w:val="57B82DD4"/>
    <w:rsid w:val="57B9CCD7"/>
    <w:rsid w:val="57BA4EFB"/>
    <w:rsid w:val="57BA7224"/>
    <w:rsid w:val="57BB8F76"/>
    <w:rsid w:val="57BC51CD"/>
    <w:rsid w:val="57BDA481"/>
    <w:rsid w:val="57BDAAB5"/>
    <w:rsid w:val="57BE4968"/>
    <w:rsid w:val="57BED26B"/>
    <w:rsid w:val="57BF5974"/>
    <w:rsid w:val="57C48918"/>
    <w:rsid w:val="57C5002F"/>
    <w:rsid w:val="57C60D46"/>
    <w:rsid w:val="57C6BFFF"/>
    <w:rsid w:val="57C6F4D9"/>
    <w:rsid w:val="57CAD92F"/>
    <w:rsid w:val="57CB387F"/>
    <w:rsid w:val="57CC341D"/>
    <w:rsid w:val="57CE15D9"/>
    <w:rsid w:val="57D053C3"/>
    <w:rsid w:val="57D237EC"/>
    <w:rsid w:val="57D512B0"/>
    <w:rsid w:val="57D5B06D"/>
    <w:rsid w:val="57D6B1E7"/>
    <w:rsid w:val="57DB4BF0"/>
    <w:rsid w:val="57DE2730"/>
    <w:rsid w:val="57DE4F64"/>
    <w:rsid w:val="57E039FD"/>
    <w:rsid w:val="57E0BD36"/>
    <w:rsid w:val="57E2083C"/>
    <w:rsid w:val="57E2B30A"/>
    <w:rsid w:val="57E41A09"/>
    <w:rsid w:val="57E4217E"/>
    <w:rsid w:val="57E49BF2"/>
    <w:rsid w:val="57EAF8CE"/>
    <w:rsid w:val="57EAFA86"/>
    <w:rsid w:val="57EB4897"/>
    <w:rsid w:val="57EC10E3"/>
    <w:rsid w:val="57EC27BE"/>
    <w:rsid w:val="57ED2B6F"/>
    <w:rsid w:val="57EF0BBA"/>
    <w:rsid w:val="57F0076E"/>
    <w:rsid w:val="57F0CB1D"/>
    <w:rsid w:val="57F2262F"/>
    <w:rsid w:val="57F272D2"/>
    <w:rsid w:val="57F2CDD0"/>
    <w:rsid w:val="57F37EBC"/>
    <w:rsid w:val="57F448DA"/>
    <w:rsid w:val="57F5BDF3"/>
    <w:rsid w:val="57F5F3FB"/>
    <w:rsid w:val="57F8471F"/>
    <w:rsid w:val="57F8C2BD"/>
    <w:rsid w:val="57F9C6CD"/>
    <w:rsid w:val="57FC0E69"/>
    <w:rsid w:val="57FD7CAE"/>
    <w:rsid w:val="57FE6CAE"/>
    <w:rsid w:val="57FEA058"/>
    <w:rsid w:val="5803A0AE"/>
    <w:rsid w:val="5804E463"/>
    <w:rsid w:val="5804FD17"/>
    <w:rsid w:val="58058DA4"/>
    <w:rsid w:val="58064459"/>
    <w:rsid w:val="5806A228"/>
    <w:rsid w:val="58074000"/>
    <w:rsid w:val="580C985F"/>
    <w:rsid w:val="580CAF7B"/>
    <w:rsid w:val="580D411F"/>
    <w:rsid w:val="580E792F"/>
    <w:rsid w:val="580EC00E"/>
    <w:rsid w:val="580F1436"/>
    <w:rsid w:val="58114990"/>
    <w:rsid w:val="5811B524"/>
    <w:rsid w:val="5811FD96"/>
    <w:rsid w:val="58126C75"/>
    <w:rsid w:val="581437C9"/>
    <w:rsid w:val="5814495D"/>
    <w:rsid w:val="5814DC06"/>
    <w:rsid w:val="581839DB"/>
    <w:rsid w:val="581ABFD2"/>
    <w:rsid w:val="581B45AF"/>
    <w:rsid w:val="581E8781"/>
    <w:rsid w:val="5821F04B"/>
    <w:rsid w:val="5823523E"/>
    <w:rsid w:val="58265418"/>
    <w:rsid w:val="5826CB89"/>
    <w:rsid w:val="5826FEAA"/>
    <w:rsid w:val="5827FCF1"/>
    <w:rsid w:val="582848F0"/>
    <w:rsid w:val="58284E78"/>
    <w:rsid w:val="5828D95C"/>
    <w:rsid w:val="58297D45"/>
    <w:rsid w:val="5829F538"/>
    <w:rsid w:val="582C7B76"/>
    <w:rsid w:val="582CB52E"/>
    <w:rsid w:val="582DE3F9"/>
    <w:rsid w:val="58318BD3"/>
    <w:rsid w:val="5831C97E"/>
    <w:rsid w:val="58358C03"/>
    <w:rsid w:val="5835A7BE"/>
    <w:rsid w:val="5836163C"/>
    <w:rsid w:val="5836336D"/>
    <w:rsid w:val="5837AF61"/>
    <w:rsid w:val="5838A0C4"/>
    <w:rsid w:val="583EB1EF"/>
    <w:rsid w:val="583F8973"/>
    <w:rsid w:val="583FB4CA"/>
    <w:rsid w:val="58450F49"/>
    <w:rsid w:val="58468774"/>
    <w:rsid w:val="58470E3E"/>
    <w:rsid w:val="58471017"/>
    <w:rsid w:val="584846D6"/>
    <w:rsid w:val="5849412E"/>
    <w:rsid w:val="584E6C5D"/>
    <w:rsid w:val="584EB880"/>
    <w:rsid w:val="5850E6C3"/>
    <w:rsid w:val="5851D88C"/>
    <w:rsid w:val="58539220"/>
    <w:rsid w:val="58568293"/>
    <w:rsid w:val="5856B794"/>
    <w:rsid w:val="585791A3"/>
    <w:rsid w:val="58597AC1"/>
    <w:rsid w:val="5859FAB4"/>
    <w:rsid w:val="585B71B2"/>
    <w:rsid w:val="585B79AB"/>
    <w:rsid w:val="585D263C"/>
    <w:rsid w:val="58608F3F"/>
    <w:rsid w:val="5860E1FE"/>
    <w:rsid w:val="58621460"/>
    <w:rsid w:val="5864A9D3"/>
    <w:rsid w:val="5866741A"/>
    <w:rsid w:val="586A7200"/>
    <w:rsid w:val="586BC1DC"/>
    <w:rsid w:val="586D9B2E"/>
    <w:rsid w:val="586E165A"/>
    <w:rsid w:val="5871DB6C"/>
    <w:rsid w:val="5872A443"/>
    <w:rsid w:val="5875C4DF"/>
    <w:rsid w:val="58760DB9"/>
    <w:rsid w:val="58772394"/>
    <w:rsid w:val="587763D3"/>
    <w:rsid w:val="5877D0ED"/>
    <w:rsid w:val="58798AC5"/>
    <w:rsid w:val="587BAF7C"/>
    <w:rsid w:val="587E8129"/>
    <w:rsid w:val="587EF141"/>
    <w:rsid w:val="5880DE7B"/>
    <w:rsid w:val="58813D8D"/>
    <w:rsid w:val="58821E01"/>
    <w:rsid w:val="5884C614"/>
    <w:rsid w:val="588704DE"/>
    <w:rsid w:val="58887C59"/>
    <w:rsid w:val="58896897"/>
    <w:rsid w:val="588AF733"/>
    <w:rsid w:val="588E9DFA"/>
    <w:rsid w:val="5891E51F"/>
    <w:rsid w:val="5892592C"/>
    <w:rsid w:val="589359A7"/>
    <w:rsid w:val="5894E354"/>
    <w:rsid w:val="58951E9D"/>
    <w:rsid w:val="5896201A"/>
    <w:rsid w:val="58967032"/>
    <w:rsid w:val="589675A4"/>
    <w:rsid w:val="589684E8"/>
    <w:rsid w:val="58968A00"/>
    <w:rsid w:val="5896A200"/>
    <w:rsid w:val="589825BC"/>
    <w:rsid w:val="589842E9"/>
    <w:rsid w:val="589C0807"/>
    <w:rsid w:val="589D6E45"/>
    <w:rsid w:val="589EFDA9"/>
    <w:rsid w:val="58A1C9E5"/>
    <w:rsid w:val="58A41149"/>
    <w:rsid w:val="58A55DC9"/>
    <w:rsid w:val="58A77FCD"/>
    <w:rsid w:val="58A7AAF0"/>
    <w:rsid w:val="58A9A068"/>
    <w:rsid w:val="58ADE190"/>
    <w:rsid w:val="58AE8D56"/>
    <w:rsid w:val="58AEBFDC"/>
    <w:rsid w:val="58B026EF"/>
    <w:rsid w:val="58B164A7"/>
    <w:rsid w:val="58B5BBCC"/>
    <w:rsid w:val="58B7C44C"/>
    <w:rsid w:val="58B87538"/>
    <w:rsid w:val="58B9E59D"/>
    <w:rsid w:val="58BA20EC"/>
    <w:rsid w:val="58BB96FC"/>
    <w:rsid w:val="58BBC26B"/>
    <w:rsid w:val="58BCCCEE"/>
    <w:rsid w:val="58BEA713"/>
    <w:rsid w:val="58C2F05B"/>
    <w:rsid w:val="58C57C1F"/>
    <w:rsid w:val="58C65222"/>
    <w:rsid w:val="58C6D211"/>
    <w:rsid w:val="58C73CF0"/>
    <w:rsid w:val="58C7EA81"/>
    <w:rsid w:val="58C9C800"/>
    <w:rsid w:val="58CA3074"/>
    <w:rsid w:val="58CA73E8"/>
    <w:rsid w:val="58CD246D"/>
    <w:rsid w:val="58CDF49D"/>
    <w:rsid w:val="58CF0C0B"/>
    <w:rsid w:val="58CFB74D"/>
    <w:rsid w:val="58D278E9"/>
    <w:rsid w:val="58D4E951"/>
    <w:rsid w:val="58D6CB9A"/>
    <w:rsid w:val="58D852FF"/>
    <w:rsid w:val="58DBB3C2"/>
    <w:rsid w:val="58DC9CD6"/>
    <w:rsid w:val="58DCB7EE"/>
    <w:rsid w:val="58DF7D53"/>
    <w:rsid w:val="58E1F7AF"/>
    <w:rsid w:val="58E239F1"/>
    <w:rsid w:val="58E49C17"/>
    <w:rsid w:val="58E80A66"/>
    <w:rsid w:val="58EA5C66"/>
    <w:rsid w:val="58EB5CA7"/>
    <w:rsid w:val="58EC5B0D"/>
    <w:rsid w:val="58ED8C6E"/>
    <w:rsid w:val="58EDE10C"/>
    <w:rsid w:val="58EE7ABF"/>
    <w:rsid w:val="58F0D8F5"/>
    <w:rsid w:val="58F0FD9A"/>
    <w:rsid w:val="58F2ACD7"/>
    <w:rsid w:val="58F38E3D"/>
    <w:rsid w:val="58F68D92"/>
    <w:rsid w:val="58F72578"/>
    <w:rsid w:val="58F7433E"/>
    <w:rsid w:val="58F7B50D"/>
    <w:rsid w:val="58F81BEA"/>
    <w:rsid w:val="58F8C965"/>
    <w:rsid w:val="58FB94BC"/>
    <w:rsid w:val="58FC5F0E"/>
    <w:rsid w:val="58FD2987"/>
    <w:rsid w:val="58FD76E8"/>
    <w:rsid w:val="58FE2037"/>
    <w:rsid w:val="5908DE62"/>
    <w:rsid w:val="59098BA4"/>
    <w:rsid w:val="590B23CC"/>
    <w:rsid w:val="590B71CA"/>
    <w:rsid w:val="59118146"/>
    <w:rsid w:val="5912978C"/>
    <w:rsid w:val="5913DAEE"/>
    <w:rsid w:val="59154B1F"/>
    <w:rsid w:val="59158D9A"/>
    <w:rsid w:val="5916CA02"/>
    <w:rsid w:val="5918CB83"/>
    <w:rsid w:val="591B97EE"/>
    <w:rsid w:val="591B9B2B"/>
    <w:rsid w:val="591CF9EA"/>
    <w:rsid w:val="5922677D"/>
    <w:rsid w:val="5924E812"/>
    <w:rsid w:val="59261DF8"/>
    <w:rsid w:val="5926CEE1"/>
    <w:rsid w:val="592B55C1"/>
    <w:rsid w:val="592C11F0"/>
    <w:rsid w:val="592C401B"/>
    <w:rsid w:val="592E3E7D"/>
    <w:rsid w:val="592F88B9"/>
    <w:rsid w:val="592FC295"/>
    <w:rsid w:val="59336CF7"/>
    <w:rsid w:val="5938DD8D"/>
    <w:rsid w:val="5939C207"/>
    <w:rsid w:val="593B7ECD"/>
    <w:rsid w:val="593C0792"/>
    <w:rsid w:val="593CEBC3"/>
    <w:rsid w:val="593CF645"/>
    <w:rsid w:val="5949A39F"/>
    <w:rsid w:val="5949E2C6"/>
    <w:rsid w:val="594C4BE9"/>
    <w:rsid w:val="594EC6DE"/>
    <w:rsid w:val="595063B7"/>
    <w:rsid w:val="59507144"/>
    <w:rsid w:val="5950E662"/>
    <w:rsid w:val="5954D04D"/>
    <w:rsid w:val="5954E042"/>
    <w:rsid w:val="59568C59"/>
    <w:rsid w:val="595779F0"/>
    <w:rsid w:val="595AD328"/>
    <w:rsid w:val="595CFDD9"/>
    <w:rsid w:val="5962A96B"/>
    <w:rsid w:val="59638053"/>
    <w:rsid w:val="5963A20C"/>
    <w:rsid w:val="5963E660"/>
    <w:rsid w:val="5967A24F"/>
    <w:rsid w:val="596896AA"/>
    <w:rsid w:val="5969C0F8"/>
    <w:rsid w:val="5969FBEF"/>
    <w:rsid w:val="596E6033"/>
    <w:rsid w:val="596F78C1"/>
    <w:rsid w:val="596FC33A"/>
    <w:rsid w:val="59709BAD"/>
    <w:rsid w:val="597240AE"/>
    <w:rsid w:val="59726A89"/>
    <w:rsid w:val="597323AF"/>
    <w:rsid w:val="59753515"/>
    <w:rsid w:val="5975A001"/>
    <w:rsid w:val="5975C0CB"/>
    <w:rsid w:val="5976FAA5"/>
    <w:rsid w:val="5978B56A"/>
    <w:rsid w:val="5978F208"/>
    <w:rsid w:val="597A11DC"/>
    <w:rsid w:val="597C5503"/>
    <w:rsid w:val="59803C6D"/>
    <w:rsid w:val="59837234"/>
    <w:rsid w:val="5984F243"/>
    <w:rsid w:val="5986F090"/>
    <w:rsid w:val="59881E26"/>
    <w:rsid w:val="5989D6B7"/>
    <w:rsid w:val="598A4A0D"/>
    <w:rsid w:val="598CD2B4"/>
    <w:rsid w:val="598F834B"/>
    <w:rsid w:val="5990550D"/>
    <w:rsid w:val="599221AD"/>
    <w:rsid w:val="5992E4D7"/>
    <w:rsid w:val="5993D57D"/>
    <w:rsid w:val="599609D6"/>
    <w:rsid w:val="5996CB51"/>
    <w:rsid w:val="599A746F"/>
    <w:rsid w:val="599B0083"/>
    <w:rsid w:val="599C2ABA"/>
    <w:rsid w:val="599C4013"/>
    <w:rsid w:val="599CB965"/>
    <w:rsid w:val="599E6AC2"/>
    <w:rsid w:val="59A11406"/>
    <w:rsid w:val="59A230B5"/>
    <w:rsid w:val="59A83DA6"/>
    <w:rsid w:val="59A8C937"/>
    <w:rsid w:val="59A90576"/>
    <w:rsid w:val="59ABC82F"/>
    <w:rsid w:val="59AC2D92"/>
    <w:rsid w:val="59AD490B"/>
    <w:rsid w:val="59AE807A"/>
    <w:rsid w:val="59AEC142"/>
    <w:rsid w:val="59B1C0EB"/>
    <w:rsid w:val="59B59A9F"/>
    <w:rsid w:val="59B94F29"/>
    <w:rsid w:val="59B9C1DB"/>
    <w:rsid w:val="59B9CFFB"/>
    <w:rsid w:val="59BAD1C0"/>
    <w:rsid w:val="59BAFB95"/>
    <w:rsid w:val="59BBC484"/>
    <w:rsid w:val="59BDC7B0"/>
    <w:rsid w:val="59BF95D6"/>
    <w:rsid w:val="59C08FD9"/>
    <w:rsid w:val="59C30837"/>
    <w:rsid w:val="59C4A79B"/>
    <w:rsid w:val="59C5C060"/>
    <w:rsid w:val="59C917A5"/>
    <w:rsid w:val="59C958C8"/>
    <w:rsid w:val="59CC9D3F"/>
    <w:rsid w:val="59CEB2C9"/>
    <w:rsid w:val="59CF20C3"/>
    <w:rsid w:val="59CFDB2E"/>
    <w:rsid w:val="59CFF27C"/>
    <w:rsid w:val="59D23C33"/>
    <w:rsid w:val="59D31A64"/>
    <w:rsid w:val="59D458D9"/>
    <w:rsid w:val="59D4C0C9"/>
    <w:rsid w:val="59D573C3"/>
    <w:rsid w:val="59D63318"/>
    <w:rsid w:val="59D6E0E7"/>
    <w:rsid w:val="59D8A79E"/>
    <w:rsid w:val="59DDC3B7"/>
    <w:rsid w:val="59DE5BAB"/>
    <w:rsid w:val="59DE695A"/>
    <w:rsid w:val="59DF6C23"/>
    <w:rsid w:val="59DFD593"/>
    <w:rsid w:val="59E1AC99"/>
    <w:rsid w:val="59E253B4"/>
    <w:rsid w:val="59E38270"/>
    <w:rsid w:val="59E51F18"/>
    <w:rsid w:val="59E602A7"/>
    <w:rsid w:val="59E7FB05"/>
    <w:rsid w:val="59E94079"/>
    <w:rsid w:val="59EBE4A7"/>
    <w:rsid w:val="59EF4295"/>
    <w:rsid w:val="59F15074"/>
    <w:rsid w:val="59F1BEAF"/>
    <w:rsid w:val="59F21F36"/>
    <w:rsid w:val="59F36C87"/>
    <w:rsid w:val="59F4AA52"/>
    <w:rsid w:val="59F62A62"/>
    <w:rsid w:val="59F65420"/>
    <w:rsid w:val="59F85EF8"/>
    <w:rsid w:val="59F8D814"/>
    <w:rsid w:val="59F9615B"/>
    <w:rsid w:val="59F96A88"/>
    <w:rsid w:val="59FD9CD7"/>
    <w:rsid w:val="59FE107D"/>
    <w:rsid w:val="5A01A994"/>
    <w:rsid w:val="5A025F01"/>
    <w:rsid w:val="5A031E3A"/>
    <w:rsid w:val="5A03220B"/>
    <w:rsid w:val="5A056A90"/>
    <w:rsid w:val="5A0689B5"/>
    <w:rsid w:val="5A08CD7A"/>
    <w:rsid w:val="5A0AF4BC"/>
    <w:rsid w:val="5A0B3948"/>
    <w:rsid w:val="5A0BEE5F"/>
    <w:rsid w:val="5A0D0D99"/>
    <w:rsid w:val="5A0D8588"/>
    <w:rsid w:val="5A0E1841"/>
    <w:rsid w:val="5A127056"/>
    <w:rsid w:val="5A18554C"/>
    <w:rsid w:val="5A1A17C4"/>
    <w:rsid w:val="5A1E3EB6"/>
    <w:rsid w:val="5A1FE45E"/>
    <w:rsid w:val="5A20224B"/>
    <w:rsid w:val="5A214024"/>
    <w:rsid w:val="5A21AB63"/>
    <w:rsid w:val="5A232A72"/>
    <w:rsid w:val="5A24BB4C"/>
    <w:rsid w:val="5A272F7C"/>
    <w:rsid w:val="5A28DF6F"/>
    <w:rsid w:val="5A2B2947"/>
    <w:rsid w:val="5A2DDCFE"/>
    <w:rsid w:val="5A2DE5F5"/>
    <w:rsid w:val="5A2DFB92"/>
    <w:rsid w:val="5A2E4113"/>
    <w:rsid w:val="5A316FC9"/>
    <w:rsid w:val="5A31A613"/>
    <w:rsid w:val="5A375B21"/>
    <w:rsid w:val="5A37EB57"/>
    <w:rsid w:val="5A39F499"/>
    <w:rsid w:val="5A3F923C"/>
    <w:rsid w:val="5A412F98"/>
    <w:rsid w:val="5A421371"/>
    <w:rsid w:val="5A4328BB"/>
    <w:rsid w:val="5A438BC0"/>
    <w:rsid w:val="5A43BE54"/>
    <w:rsid w:val="5A45D56A"/>
    <w:rsid w:val="5A4626C6"/>
    <w:rsid w:val="5A4A0A1E"/>
    <w:rsid w:val="5A4A3125"/>
    <w:rsid w:val="5A4A453A"/>
    <w:rsid w:val="5A4AEB3D"/>
    <w:rsid w:val="5A4C19FB"/>
    <w:rsid w:val="5A536205"/>
    <w:rsid w:val="5A53A2F6"/>
    <w:rsid w:val="5A5570A1"/>
    <w:rsid w:val="5A5697FE"/>
    <w:rsid w:val="5A56BAA4"/>
    <w:rsid w:val="5A584E8F"/>
    <w:rsid w:val="5A608902"/>
    <w:rsid w:val="5A610FAF"/>
    <w:rsid w:val="5A65B08B"/>
    <w:rsid w:val="5A689310"/>
    <w:rsid w:val="5A692B23"/>
    <w:rsid w:val="5A69E608"/>
    <w:rsid w:val="5A6AA2BB"/>
    <w:rsid w:val="5A6B2F4A"/>
    <w:rsid w:val="5A6B4553"/>
    <w:rsid w:val="5A6BA48D"/>
    <w:rsid w:val="5A6C7CE7"/>
    <w:rsid w:val="5A6DFF24"/>
    <w:rsid w:val="5A6E07C7"/>
    <w:rsid w:val="5A6F0572"/>
    <w:rsid w:val="5A6F2E85"/>
    <w:rsid w:val="5A70A5F5"/>
    <w:rsid w:val="5A713C5A"/>
    <w:rsid w:val="5A714B8A"/>
    <w:rsid w:val="5A71F2C0"/>
    <w:rsid w:val="5A73E73A"/>
    <w:rsid w:val="5A74B1C5"/>
    <w:rsid w:val="5A78CED8"/>
    <w:rsid w:val="5A7A362E"/>
    <w:rsid w:val="5A7FB51E"/>
    <w:rsid w:val="5A829BE2"/>
    <w:rsid w:val="5A853854"/>
    <w:rsid w:val="5A8600F8"/>
    <w:rsid w:val="5A86317C"/>
    <w:rsid w:val="5A88B8F2"/>
    <w:rsid w:val="5A88C0F4"/>
    <w:rsid w:val="5A8A623F"/>
    <w:rsid w:val="5A8A7849"/>
    <w:rsid w:val="5A8B3C83"/>
    <w:rsid w:val="5A8B70AC"/>
    <w:rsid w:val="5A8CC8E5"/>
    <w:rsid w:val="5A8F818D"/>
    <w:rsid w:val="5A91068D"/>
    <w:rsid w:val="5A913E0C"/>
    <w:rsid w:val="5A914DEA"/>
    <w:rsid w:val="5A93AC97"/>
    <w:rsid w:val="5A9455C9"/>
    <w:rsid w:val="5A949733"/>
    <w:rsid w:val="5A96D0A0"/>
    <w:rsid w:val="5A971F75"/>
    <w:rsid w:val="5A97C9B0"/>
    <w:rsid w:val="5A985CC7"/>
    <w:rsid w:val="5A9E7211"/>
    <w:rsid w:val="5A9F24DF"/>
    <w:rsid w:val="5AA1CC66"/>
    <w:rsid w:val="5AA21BCF"/>
    <w:rsid w:val="5AA2BAA8"/>
    <w:rsid w:val="5AA3AC3F"/>
    <w:rsid w:val="5AA46C82"/>
    <w:rsid w:val="5AA5122B"/>
    <w:rsid w:val="5AA59646"/>
    <w:rsid w:val="5AA621DF"/>
    <w:rsid w:val="5AA71C87"/>
    <w:rsid w:val="5AA7B40C"/>
    <w:rsid w:val="5AA7CAC0"/>
    <w:rsid w:val="5AA7CE9D"/>
    <w:rsid w:val="5AA8A6E0"/>
    <w:rsid w:val="5AA950ED"/>
    <w:rsid w:val="5AA9A9A9"/>
    <w:rsid w:val="5AAD5C09"/>
    <w:rsid w:val="5AAE9394"/>
    <w:rsid w:val="5AAFE289"/>
    <w:rsid w:val="5AB00B59"/>
    <w:rsid w:val="5AB152C8"/>
    <w:rsid w:val="5AB1F10B"/>
    <w:rsid w:val="5AB2A3A3"/>
    <w:rsid w:val="5AB63701"/>
    <w:rsid w:val="5AB6B05A"/>
    <w:rsid w:val="5AB8CAB1"/>
    <w:rsid w:val="5ABE7227"/>
    <w:rsid w:val="5ABEB802"/>
    <w:rsid w:val="5ABF7240"/>
    <w:rsid w:val="5AC0200C"/>
    <w:rsid w:val="5AC138CE"/>
    <w:rsid w:val="5AC1566E"/>
    <w:rsid w:val="5AC1EA8A"/>
    <w:rsid w:val="5AC1F3A1"/>
    <w:rsid w:val="5AC2B0DD"/>
    <w:rsid w:val="5AC348FE"/>
    <w:rsid w:val="5AC3877D"/>
    <w:rsid w:val="5AC49836"/>
    <w:rsid w:val="5AC4BAE3"/>
    <w:rsid w:val="5AC4D653"/>
    <w:rsid w:val="5AC4E56C"/>
    <w:rsid w:val="5AC74417"/>
    <w:rsid w:val="5ACB841F"/>
    <w:rsid w:val="5ACD5A6E"/>
    <w:rsid w:val="5AD20DB0"/>
    <w:rsid w:val="5AD4A72B"/>
    <w:rsid w:val="5AD5C013"/>
    <w:rsid w:val="5AD6553D"/>
    <w:rsid w:val="5AD94F53"/>
    <w:rsid w:val="5ADA8BF4"/>
    <w:rsid w:val="5ADB2DA3"/>
    <w:rsid w:val="5ADF1792"/>
    <w:rsid w:val="5ADF5783"/>
    <w:rsid w:val="5AE16B88"/>
    <w:rsid w:val="5AE2A84E"/>
    <w:rsid w:val="5AE5397F"/>
    <w:rsid w:val="5AE58477"/>
    <w:rsid w:val="5AE9FEA6"/>
    <w:rsid w:val="5AEAF077"/>
    <w:rsid w:val="5AEB1273"/>
    <w:rsid w:val="5AEBDAB0"/>
    <w:rsid w:val="5AEBF494"/>
    <w:rsid w:val="5AEC3F26"/>
    <w:rsid w:val="5AECFA5A"/>
    <w:rsid w:val="5AEE0D10"/>
    <w:rsid w:val="5AEF2DEF"/>
    <w:rsid w:val="5AEF535D"/>
    <w:rsid w:val="5AEFF36F"/>
    <w:rsid w:val="5AF490EC"/>
    <w:rsid w:val="5AF50CE5"/>
    <w:rsid w:val="5AF6867F"/>
    <w:rsid w:val="5AF68CA9"/>
    <w:rsid w:val="5AF9186E"/>
    <w:rsid w:val="5AFA8942"/>
    <w:rsid w:val="5AFD9D89"/>
    <w:rsid w:val="5AFF5557"/>
    <w:rsid w:val="5B011D86"/>
    <w:rsid w:val="5B0154BC"/>
    <w:rsid w:val="5B07CE86"/>
    <w:rsid w:val="5B08E2B2"/>
    <w:rsid w:val="5B0919C3"/>
    <w:rsid w:val="5B0B7E4D"/>
    <w:rsid w:val="5B0CEBB6"/>
    <w:rsid w:val="5B0E6946"/>
    <w:rsid w:val="5B102F7D"/>
    <w:rsid w:val="5B104189"/>
    <w:rsid w:val="5B107DF8"/>
    <w:rsid w:val="5B150D46"/>
    <w:rsid w:val="5B1602A8"/>
    <w:rsid w:val="5B165D87"/>
    <w:rsid w:val="5B198AA3"/>
    <w:rsid w:val="5B1A93F4"/>
    <w:rsid w:val="5B1BDE5B"/>
    <w:rsid w:val="5B1FFDD1"/>
    <w:rsid w:val="5B23854C"/>
    <w:rsid w:val="5B2440E2"/>
    <w:rsid w:val="5B24A26F"/>
    <w:rsid w:val="5B27C4BF"/>
    <w:rsid w:val="5B292C07"/>
    <w:rsid w:val="5B293865"/>
    <w:rsid w:val="5B2CD9A2"/>
    <w:rsid w:val="5B303CDE"/>
    <w:rsid w:val="5B30DD7F"/>
    <w:rsid w:val="5B30ECB1"/>
    <w:rsid w:val="5B3219E1"/>
    <w:rsid w:val="5B342F90"/>
    <w:rsid w:val="5B3B4214"/>
    <w:rsid w:val="5B3F1532"/>
    <w:rsid w:val="5B3F2291"/>
    <w:rsid w:val="5B4134DE"/>
    <w:rsid w:val="5B4265C9"/>
    <w:rsid w:val="5B435224"/>
    <w:rsid w:val="5B436CCC"/>
    <w:rsid w:val="5B486528"/>
    <w:rsid w:val="5B4E5FD6"/>
    <w:rsid w:val="5B508DE5"/>
    <w:rsid w:val="5B51DAA3"/>
    <w:rsid w:val="5B55EF3A"/>
    <w:rsid w:val="5B568202"/>
    <w:rsid w:val="5B577BDB"/>
    <w:rsid w:val="5B57BDF8"/>
    <w:rsid w:val="5B5818B6"/>
    <w:rsid w:val="5B58C181"/>
    <w:rsid w:val="5B59215E"/>
    <w:rsid w:val="5B59E306"/>
    <w:rsid w:val="5B5A0FF1"/>
    <w:rsid w:val="5B5A97A0"/>
    <w:rsid w:val="5B5AE6F6"/>
    <w:rsid w:val="5B5D2E23"/>
    <w:rsid w:val="5B5E8013"/>
    <w:rsid w:val="5B623DBE"/>
    <w:rsid w:val="5B641ACC"/>
    <w:rsid w:val="5B656481"/>
    <w:rsid w:val="5B6720A3"/>
    <w:rsid w:val="5B69152B"/>
    <w:rsid w:val="5B6A4274"/>
    <w:rsid w:val="5B6ADCCD"/>
    <w:rsid w:val="5B6B38E3"/>
    <w:rsid w:val="5B6BA251"/>
    <w:rsid w:val="5B6CE1A8"/>
    <w:rsid w:val="5B6D293C"/>
    <w:rsid w:val="5B6F20D5"/>
    <w:rsid w:val="5B6F97FF"/>
    <w:rsid w:val="5B703C7C"/>
    <w:rsid w:val="5B7267B1"/>
    <w:rsid w:val="5B75ACA8"/>
    <w:rsid w:val="5B784D3A"/>
    <w:rsid w:val="5B785701"/>
    <w:rsid w:val="5B78885B"/>
    <w:rsid w:val="5B7A3E67"/>
    <w:rsid w:val="5B7A8BCC"/>
    <w:rsid w:val="5B7EDFFA"/>
    <w:rsid w:val="5B809ACD"/>
    <w:rsid w:val="5B80C962"/>
    <w:rsid w:val="5B82828B"/>
    <w:rsid w:val="5B829474"/>
    <w:rsid w:val="5B8297F2"/>
    <w:rsid w:val="5B8461EB"/>
    <w:rsid w:val="5B85B225"/>
    <w:rsid w:val="5B881C94"/>
    <w:rsid w:val="5B8ABEA0"/>
    <w:rsid w:val="5B8B3B56"/>
    <w:rsid w:val="5B8C3C91"/>
    <w:rsid w:val="5B913753"/>
    <w:rsid w:val="5B928CBA"/>
    <w:rsid w:val="5B92C954"/>
    <w:rsid w:val="5B96B36A"/>
    <w:rsid w:val="5B976571"/>
    <w:rsid w:val="5B97A20D"/>
    <w:rsid w:val="5B98FFF8"/>
    <w:rsid w:val="5B99C211"/>
    <w:rsid w:val="5B99D69E"/>
    <w:rsid w:val="5B9A059B"/>
    <w:rsid w:val="5B9AC298"/>
    <w:rsid w:val="5B9E0F54"/>
    <w:rsid w:val="5B9FA491"/>
    <w:rsid w:val="5BA05B78"/>
    <w:rsid w:val="5BA0F6EB"/>
    <w:rsid w:val="5BA1F27A"/>
    <w:rsid w:val="5BA1FA82"/>
    <w:rsid w:val="5BAC3A36"/>
    <w:rsid w:val="5BAC4418"/>
    <w:rsid w:val="5BB065B4"/>
    <w:rsid w:val="5BB38D40"/>
    <w:rsid w:val="5BB4250E"/>
    <w:rsid w:val="5BB4D043"/>
    <w:rsid w:val="5BB5720E"/>
    <w:rsid w:val="5BB5AB28"/>
    <w:rsid w:val="5BB7264B"/>
    <w:rsid w:val="5BB77538"/>
    <w:rsid w:val="5BB8242A"/>
    <w:rsid w:val="5BB8EB41"/>
    <w:rsid w:val="5BB98D3C"/>
    <w:rsid w:val="5BBC57FC"/>
    <w:rsid w:val="5BBCD12B"/>
    <w:rsid w:val="5BBF87B2"/>
    <w:rsid w:val="5BBF8E78"/>
    <w:rsid w:val="5BBFE719"/>
    <w:rsid w:val="5BC418FD"/>
    <w:rsid w:val="5BC4A4FC"/>
    <w:rsid w:val="5BC86001"/>
    <w:rsid w:val="5BC919BC"/>
    <w:rsid w:val="5BCA4851"/>
    <w:rsid w:val="5BCA68EB"/>
    <w:rsid w:val="5BCC1537"/>
    <w:rsid w:val="5BD11306"/>
    <w:rsid w:val="5BD6C521"/>
    <w:rsid w:val="5BD9B7AA"/>
    <w:rsid w:val="5BDABD27"/>
    <w:rsid w:val="5BDCA7E2"/>
    <w:rsid w:val="5BDDE80E"/>
    <w:rsid w:val="5BE01F8E"/>
    <w:rsid w:val="5BE2E75D"/>
    <w:rsid w:val="5BE36A78"/>
    <w:rsid w:val="5BE4A54C"/>
    <w:rsid w:val="5BE51884"/>
    <w:rsid w:val="5BE59812"/>
    <w:rsid w:val="5BE6A3C8"/>
    <w:rsid w:val="5BE6B174"/>
    <w:rsid w:val="5BE73231"/>
    <w:rsid w:val="5BE8C38C"/>
    <w:rsid w:val="5BEC8515"/>
    <w:rsid w:val="5BEDCDF1"/>
    <w:rsid w:val="5BEE1C6D"/>
    <w:rsid w:val="5BEE6F5C"/>
    <w:rsid w:val="5BEE8B93"/>
    <w:rsid w:val="5BF076B2"/>
    <w:rsid w:val="5BF11D3F"/>
    <w:rsid w:val="5BF23121"/>
    <w:rsid w:val="5BF27A12"/>
    <w:rsid w:val="5BF29425"/>
    <w:rsid w:val="5BF37F1E"/>
    <w:rsid w:val="5BF3E3F2"/>
    <w:rsid w:val="5BF509A2"/>
    <w:rsid w:val="5BF78EC4"/>
    <w:rsid w:val="5BF7E504"/>
    <w:rsid w:val="5BF8A9B9"/>
    <w:rsid w:val="5BFA398E"/>
    <w:rsid w:val="5BFEA370"/>
    <w:rsid w:val="5BFFDEC7"/>
    <w:rsid w:val="5C01019D"/>
    <w:rsid w:val="5C01A915"/>
    <w:rsid w:val="5C02A46D"/>
    <w:rsid w:val="5C055DBC"/>
    <w:rsid w:val="5C05ADCF"/>
    <w:rsid w:val="5C067DC2"/>
    <w:rsid w:val="5C0B5159"/>
    <w:rsid w:val="5C0B995B"/>
    <w:rsid w:val="5C0E1E43"/>
    <w:rsid w:val="5C0E8859"/>
    <w:rsid w:val="5C0F104F"/>
    <w:rsid w:val="5C11810B"/>
    <w:rsid w:val="5C11DB8B"/>
    <w:rsid w:val="5C123D44"/>
    <w:rsid w:val="5C124594"/>
    <w:rsid w:val="5C125DFB"/>
    <w:rsid w:val="5C126ECC"/>
    <w:rsid w:val="5C12F393"/>
    <w:rsid w:val="5C137311"/>
    <w:rsid w:val="5C13FADA"/>
    <w:rsid w:val="5C16DBC2"/>
    <w:rsid w:val="5C1BE4CC"/>
    <w:rsid w:val="5C1C19AC"/>
    <w:rsid w:val="5C1D372C"/>
    <w:rsid w:val="5C1D3D3F"/>
    <w:rsid w:val="5C1E665C"/>
    <w:rsid w:val="5C1F2FCF"/>
    <w:rsid w:val="5C225312"/>
    <w:rsid w:val="5C239F93"/>
    <w:rsid w:val="5C294807"/>
    <w:rsid w:val="5C29F027"/>
    <w:rsid w:val="5C2F2AC3"/>
    <w:rsid w:val="5C319098"/>
    <w:rsid w:val="5C342AB1"/>
    <w:rsid w:val="5C3524CD"/>
    <w:rsid w:val="5C35C575"/>
    <w:rsid w:val="5C36678D"/>
    <w:rsid w:val="5C37849E"/>
    <w:rsid w:val="5C3AF828"/>
    <w:rsid w:val="5C3BE964"/>
    <w:rsid w:val="5C3BFA59"/>
    <w:rsid w:val="5C3D31BA"/>
    <w:rsid w:val="5C3D45DB"/>
    <w:rsid w:val="5C409EC6"/>
    <w:rsid w:val="5C425C64"/>
    <w:rsid w:val="5C439519"/>
    <w:rsid w:val="5C44337E"/>
    <w:rsid w:val="5C44FD1F"/>
    <w:rsid w:val="5C4739A1"/>
    <w:rsid w:val="5C474FD9"/>
    <w:rsid w:val="5C4760C7"/>
    <w:rsid w:val="5C47C816"/>
    <w:rsid w:val="5C4B3990"/>
    <w:rsid w:val="5C4CF4DA"/>
    <w:rsid w:val="5C500AED"/>
    <w:rsid w:val="5C529CA5"/>
    <w:rsid w:val="5C5411F8"/>
    <w:rsid w:val="5C57AA35"/>
    <w:rsid w:val="5C5C06E3"/>
    <w:rsid w:val="5C5D8548"/>
    <w:rsid w:val="5C6013A8"/>
    <w:rsid w:val="5C6018DF"/>
    <w:rsid w:val="5C622C2D"/>
    <w:rsid w:val="5C642AC2"/>
    <w:rsid w:val="5C65BC44"/>
    <w:rsid w:val="5C67BBDA"/>
    <w:rsid w:val="5C6B59C6"/>
    <w:rsid w:val="5C6C76CC"/>
    <w:rsid w:val="5C6F9EB4"/>
    <w:rsid w:val="5C73B1C9"/>
    <w:rsid w:val="5C748EED"/>
    <w:rsid w:val="5C7491BA"/>
    <w:rsid w:val="5C753F9A"/>
    <w:rsid w:val="5C75D16A"/>
    <w:rsid w:val="5C77F77B"/>
    <w:rsid w:val="5C7979C1"/>
    <w:rsid w:val="5C7B09B7"/>
    <w:rsid w:val="5C7CE859"/>
    <w:rsid w:val="5C7D5919"/>
    <w:rsid w:val="5C7E74F4"/>
    <w:rsid w:val="5C7F5D9D"/>
    <w:rsid w:val="5C814FA7"/>
    <w:rsid w:val="5C8275E9"/>
    <w:rsid w:val="5C83B55A"/>
    <w:rsid w:val="5C858939"/>
    <w:rsid w:val="5C86AA40"/>
    <w:rsid w:val="5C8A8845"/>
    <w:rsid w:val="5C8B86BC"/>
    <w:rsid w:val="5C8C6659"/>
    <w:rsid w:val="5C8D0807"/>
    <w:rsid w:val="5C8E6DF9"/>
    <w:rsid w:val="5C907D56"/>
    <w:rsid w:val="5C90F33A"/>
    <w:rsid w:val="5C946000"/>
    <w:rsid w:val="5C9703E7"/>
    <w:rsid w:val="5C981392"/>
    <w:rsid w:val="5C983967"/>
    <w:rsid w:val="5C998250"/>
    <w:rsid w:val="5C9A80B9"/>
    <w:rsid w:val="5C9B59E1"/>
    <w:rsid w:val="5C9C9439"/>
    <w:rsid w:val="5C9FAE1A"/>
    <w:rsid w:val="5C9FCE2A"/>
    <w:rsid w:val="5CA01F58"/>
    <w:rsid w:val="5CA0B0BE"/>
    <w:rsid w:val="5CA0F1CD"/>
    <w:rsid w:val="5CA18D04"/>
    <w:rsid w:val="5CA232EF"/>
    <w:rsid w:val="5CA2D1B7"/>
    <w:rsid w:val="5CA7D523"/>
    <w:rsid w:val="5CA81EB6"/>
    <w:rsid w:val="5CAA26A2"/>
    <w:rsid w:val="5CAC18AF"/>
    <w:rsid w:val="5CAC4996"/>
    <w:rsid w:val="5CAC5596"/>
    <w:rsid w:val="5CAC8936"/>
    <w:rsid w:val="5CAD4B69"/>
    <w:rsid w:val="5CAE9704"/>
    <w:rsid w:val="5CAF2E26"/>
    <w:rsid w:val="5CAFB6B3"/>
    <w:rsid w:val="5CB1FE29"/>
    <w:rsid w:val="5CB20172"/>
    <w:rsid w:val="5CB213F2"/>
    <w:rsid w:val="5CB532EE"/>
    <w:rsid w:val="5CB55E22"/>
    <w:rsid w:val="5CB61C34"/>
    <w:rsid w:val="5CB843E5"/>
    <w:rsid w:val="5CB96F34"/>
    <w:rsid w:val="5CB99439"/>
    <w:rsid w:val="5CB9A89A"/>
    <w:rsid w:val="5CBA1392"/>
    <w:rsid w:val="5CBA5B9A"/>
    <w:rsid w:val="5CBAC207"/>
    <w:rsid w:val="5CBE79A8"/>
    <w:rsid w:val="5CC3F574"/>
    <w:rsid w:val="5CC54E72"/>
    <w:rsid w:val="5CC59360"/>
    <w:rsid w:val="5CC81204"/>
    <w:rsid w:val="5CC9C29E"/>
    <w:rsid w:val="5CCA8668"/>
    <w:rsid w:val="5CCDE036"/>
    <w:rsid w:val="5CCE110F"/>
    <w:rsid w:val="5CCED31F"/>
    <w:rsid w:val="5CD04911"/>
    <w:rsid w:val="5CD0F138"/>
    <w:rsid w:val="5CD1C1EA"/>
    <w:rsid w:val="5CD20EDD"/>
    <w:rsid w:val="5CD5B18D"/>
    <w:rsid w:val="5CD67A1E"/>
    <w:rsid w:val="5CD97A74"/>
    <w:rsid w:val="5CD9A464"/>
    <w:rsid w:val="5CDA7156"/>
    <w:rsid w:val="5CDC5718"/>
    <w:rsid w:val="5CDC8D7C"/>
    <w:rsid w:val="5CDCD6E4"/>
    <w:rsid w:val="5CDE9C5D"/>
    <w:rsid w:val="5CDF7558"/>
    <w:rsid w:val="5CE2102B"/>
    <w:rsid w:val="5CE24DFF"/>
    <w:rsid w:val="5CE47001"/>
    <w:rsid w:val="5CEB4532"/>
    <w:rsid w:val="5CEB71F1"/>
    <w:rsid w:val="5CEBDC12"/>
    <w:rsid w:val="5CEC2323"/>
    <w:rsid w:val="5CEC9227"/>
    <w:rsid w:val="5CED889F"/>
    <w:rsid w:val="5CEDB314"/>
    <w:rsid w:val="5CEF46FD"/>
    <w:rsid w:val="5CF15F70"/>
    <w:rsid w:val="5CF1C911"/>
    <w:rsid w:val="5CF2A501"/>
    <w:rsid w:val="5CF6B263"/>
    <w:rsid w:val="5CF732AC"/>
    <w:rsid w:val="5CFA0AF3"/>
    <w:rsid w:val="5D0051E2"/>
    <w:rsid w:val="5D010642"/>
    <w:rsid w:val="5D071FE6"/>
    <w:rsid w:val="5D0797D5"/>
    <w:rsid w:val="5D094C54"/>
    <w:rsid w:val="5D0A55EC"/>
    <w:rsid w:val="5D0E4AA3"/>
    <w:rsid w:val="5D0EBD32"/>
    <w:rsid w:val="5D100BAA"/>
    <w:rsid w:val="5D10B204"/>
    <w:rsid w:val="5D1175F1"/>
    <w:rsid w:val="5D1218BF"/>
    <w:rsid w:val="5D128012"/>
    <w:rsid w:val="5D128D74"/>
    <w:rsid w:val="5D161C68"/>
    <w:rsid w:val="5D17583A"/>
    <w:rsid w:val="5D1BED7E"/>
    <w:rsid w:val="5D1C01F6"/>
    <w:rsid w:val="5D1D470D"/>
    <w:rsid w:val="5D1D8C78"/>
    <w:rsid w:val="5D1F5772"/>
    <w:rsid w:val="5D205F03"/>
    <w:rsid w:val="5D21D8C5"/>
    <w:rsid w:val="5D23DE56"/>
    <w:rsid w:val="5D244FBF"/>
    <w:rsid w:val="5D24F10F"/>
    <w:rsid w:val="5D266E7F"/>
    <w:rsid w:val="5D286327"/>
    <w:rsid w:val="5D28DFFE"/>
    <w:rsid w:val="5D2D4086"/>
    <w:rsid w:val="5D317FB4"/>
    <w:rsid w:val="5D33CD31"/>
    <w:rsid w:val="5D33DA87"/>
    <w:rsid w:val="5D348590"/>
    <w:rsid w:val="5D3521BA"/>
    <w:rsid w:val="5D354B65"/>
    <w:rsid w:val="5D369539"/>
    <w:rsid w:val="5D36964E"/>
    <w:rsid w:val="5D38DA55"/>
    <w:rsid w:val="5D393264"/>
    <w:rsid w:val="5D3ED945"/>
    <w:rsid w:val="5D3F4F7D"/>
    <w:rsid w:val="5D3F6B7E"/>
    <w:rsid w:val="5D4056C2"/>
    <w:rsid w:val="5D42BC95"/>
    <w:rsid w:val="5D442AE5"/>
    <w:rsid w:val="5D45AA39"/>
    <w:rsid w:val="5D465394"/>
    <w:rsid w:val="5D46CD70"/>
    <w:rsid w:val="5D4A1D10"/>
    <w:rsid w:val="5D4A2297"/>
    <w:rsid w:val="5D4C7FB2"/>
    <w:rsid w:val="5D4DAC2B"/>
    <w:rsid w:val="5D4EA631"/>
    <w:rsid w:val="5D50D9D7"/>
    <w:rsid w:val="5D540B93"/>
    <w:rsid w:val="5D56226C"/>
    <w:rsid w:val="5D578983"/>
    <w:rsid w:val="5D586D0F"/>
    <w:rsid w:val="5D5AC192"/>
    <w:rsid w:val="5D5E7154"/>
    <w:rsid w:val="5D5F6C2F"/>
    <w:rsid w:val="5D61FE7C"/>
    <w:rsid w:val="5D62A4FC"/>
    <w:rsid w:val="5D6351D5"/>
    <w:rsid w:val="5D654B32"/>
    <w:rsid w:val="5D679846"/>
    <w:rsid w:val="5D67B448"/>
    <w:rsid w:val="5D67EAB4"/>
    <w:rsid w:val="5D6A389F"/>
    <w:rsid w:val="5D6A75A0"/>
    <w:rsid w:val="5D6BA224"/>
    <w:rsid w:val="5D6C9751"/>
    <w:rsid w:val="5D6F6561"/>
    <w:rsid w:val="5D70E435"/>
    <w:rsid w:val="5D71B05A"/>
    <w:rsid w:val="5D71B78C"/>
    <w:rsid w:val="5D72FDAF"/>
    <w:rsid w:val="5D741750"/>
    <w:rsid w:val="5D7469A4"/>
    <w:rsid w:val="5D754BCF"/>
    <w:rsid w:val="5D777CEC"/>
    <w:rsid w:val="5D77B82F"/>
    <w:rsid w:val="5D780A1A"/>
    <w:rsid w:val="5D78B6E8"/>
    <w:rsid w:val="5D7B2A7D"/>
    <w:rsid w:val="5D7DBE22"/>
    <w:rsid w:val="5D7ECE60"/>
    <w:rsid w:val="5D7F7980"/>
    <w:rsid w:val="5D80B596"/>
    <w:rsid w:val="5D81D143"/>
    <w:rsid w:val="5D84B513"/>
    <w:rsid w:val="5D85C37E"/>
    <w:rsid w:val="5D85E2DF"/>
    <w:rsid w:val="5D866833"/>
    <w:rsid w:val="5D86E987"/>
    <w:rsid w:val="5D871B98"/>
    <w:rsid w:val="5D875167"/>
    <w:rsid w:val="5D88EF54"/>
    <w:rsid w:val="5D89C437"/>
    <w:rsid w:val="5D8A02EC"/>
    <w:rsid w:val="5D8B3F76"/>
    <w:rsid w:val="5D8CAAB8"/>
    <w:rsid w:val="5D8D6A5B"/>
    <w:rsid w:val="5D8EF1A4"/>
    <w:rsid w:val="5D8F6049"/>
    <w:rsid w:val="5D913F3A"/>
    <w:rsid w:val="5D93830A"/>
    <w:rsid w:val="5D949F2B"/>
    <w:rsid w:val="5D94BEC8"/>
    <w:rsid w:val="5D95B12B"/>
    <w:rsid w:val="5D984337"/>
    <w:rsid w:val="5D9AF5DC"/>
    <w:rsid w:val="5D9C2E6D"/>
    <w:rsid w:val="5D9E7CE1"/>
    <w:rsid w:val="5D9E9161"/>
    <w:rsid w:val="5DA1059D"/>
    <w:rsid w:val="5DA255B1"/>
    <w:rsid w:val="5DA2B77A"/>
    <w:rsid w:val="5DA36BFB"/>
    <w:rsid w:val="5DA6A74E"/>
    <w:rsid w:val="5DA6FDE8"/>
    <w:rsid w:val="5DA7BC40"/>
    <w:rsid w:val="5DA9D9D9"/>
    <w:rsid w:val="5DAA8F1D"/>
    <w:rsid w:val="5DAAA348"/>
    <w:rsid w:val="5DAB351F"/>
    <w:rsid w:val="5DAB94E0"/>
    <w:rsid w:val="5DABAD42"/>
    <w:rsid w:val="5DADAAEE"/>
    <w:rsid w:val="5DB37FDF"/>
    <w:rsid w:val="5DB393A1"/>
    <w:rsid w:val="5DB3BB5B"/>
    <w:rsid w:val="5DB51BCD"/>
    <w:rsid w:val="5DB5DB3A"/>
    <w:rsid w:val="5DB66C72"/>
    <w:rsid w:val="5DB84E72"/>
    <w:rsid w:val="5DB9752E"/>
    <w:rsid w:val="5DBBB3FA"/>
    <w:rsid w:val="5DBC6B02"/>
    <w:rsid w:val="5DBD1D56"/>
    <w:rsid w:val="5DC63D21"/>
    <w:rsid w:val="5DC65610"/>
    <w:rsid w:val="5DC6706A"/>
    <w:rsid w:val="5DCC11DF"/>
    <w:rsid w:val="5DCF114E"/>
    <w:rsid w:val="5DCF48AB"/>
    <w:rsid w:val="5DCFA63C"/>
    <w:rsid w:val="5DD0F80B"/>
    <w:rsid w:val="5DD15C2D"/>
    <w:rsid w:val="5DD1F9B7"/>
    <w:rsid w:val="5DD2D4C2"/>
    <w:rsid w:val="5DD35680"/>
    <w:rsid w:val="5DD58117"/>
    <w:rsid w:val="5DD5A744"/>
    <w:rsid w:val="5DD885E3"/>
    <w:rsid w:val="5DD90F08"/>
    <w:rsid w:val="5DD9B8E6"/>
    <w:rsid w:val="5DDAA0C0"/>
    <w:rsid w:val="5DDB5CC0"/>
    <w:rsid w:val="5DDD9B1A"/>
    <w:rsid w:val="5DDE861D"/>
    <w:rsid w:val="5DE126A3"/>
    <w:rsid w:val="5DE73424"/>
    <w:rsid w:val="5DEB0C1C"/>
    <w:rsid w:val="5DEB57D0"/>
    <w:rsid w:val="5DEDAFC9"/>
    <w:rsid w:val="5DF15FA9"/>
    <w:rsid w:val="5DF3ECF5"/>
    <w:rsid w:val="5DF702E2"/>
    <w:rsid w:val="5DF8823E"/>
    <w:rsid w:val="5DF905A7"/>
    <w:rsid w:val="5DFE96D6"/>
    <w:rsid w:val="5E025B8B"/>
    <w:rsid w:val="5E04C326"/>
    <w:rsid w:val="5E061197"/>
    <w:rsid w:val="5E07297F"/>
    <w:rsid w:val="5E08D562"/>
    <w:rsid w:val="5E0A5829"/>
    <w:rsid w:val="5E0C674F"/>
    <w:rsid w:val="5E0E2E8E"/>
    <w:rsid w:val="5E0E6245"/>
    <w:rsid w:val="5E0F9870"/>
    <w:rsid w:val="5E115722"/>
    <w:rsid w:val="5E140998"/>
    <w:rsid w:val="5E14B628"/>
    <w:rsid w:val="5E15196A"/>
    <w:rsid w:val="5E156C78"/>
    <w:rsid w:val="5E176C19"/>
    <w:rsid w:val="5E189F6F"/>
    <w:rsid w:val="5E1BA8E8"/>
    <w:rsid w:val="5E1D3676"/>
    <w:rsid w:val="5E2114A7"/>
    <w:rsid w:val="5E22995F"/>
    <w:rsid w:val="5E258D6A"/>
    <w:rsid w:val="5E25D30A"/>
    <w:rsid w:val="5E260621"/>
    <w:rsid w:val="5E26A123"/>
    <w:rsid w:val="5E279CE4"/>
    <w:rsid w:val="5E27D8B1"/>
    <w:rsid w:val="5E2B0E9D"/>
    <w:rsid w:val="5E2CDB5F"/>
    <w:rsid w:val="5E2DBDD7"/>
    <w:rsid w:val="5E2F8468"/>
    <w:rsid w:val="5E31A33C"/>
    <w:rsid w:val="5E328FB9"/>
    <w:rsid w:val="5E34CE97"/>
    <w:rsid w:val="5E361E2C"/>
    <w:rsid w:val="5E36ACF3"/>
    <w:rsid w:val="5E37F1D8"/>
    <w:rsid w:val="5E3D0039"/>
    <w:rsid w:val="5E3DB2B6"/>
    <w:rsid w:val="5E403BF0"/>
    <w:rsid w:val="5E4058EE"/>
    <w:rsid w:val="5E406F42"/>
    <w:rsid w:val="5E40A2DE"/>
    <w:rsid w:val="5E454E9A"/>
    <w:rsid w:val="5E456379"/>
    <w:rsid w:val="5E45843C"/>
    <w:rsid w:val="5E474F49"/>
    <w:rsid w:val="5E476051"/>
    <w:rsid w:val="5E4A586E"/>
    <w:rsid w:val="5E4DB38A"/>
    <w:rsid w:val="5E4FE053"/>
    <w:rsid w:val="5E516D96"/>
    <w:rsid w:val="5E5706D4"/>
    <w:rsid w:val="5E59B977"/>
    <w:rsid w:val="5E5A662B"/>
    <w:rsid w:val="5E5A7D3E"/>
    <w:rsid w:val="5E5C675A"/>
    <w:rsid w:val="5E608F81"/>
    <w:rsid w:val="5E611303"/>
    <w:rsid w:val="5E61157C"/>
    <w:rsid w:val="5E61DFA4"/>
    <w:rsid w:val="5E63309D"/>
    <w:rsid w:val="5E64C443"/>
    <w:rsid w:val="5E650A9E"/>
    <w:rsid w:val="5E659707"/>
    <w:rsid w:val="5E66783E"/>
    <w:rsid w:val="5E692DEC"/>
    <w:rsid w:val="5E6AEFB5"/>
    <w:rsid w:val="5E6D8A6A"/>
    <w:rsid w:val="5E709025"/>
    <w:rsid w:val="5E722F20"/>
    <w:rsid w:val="5E73D5F4"/>
    <w:rsid w:val="5E764E71"/>
    <w:rsid w:val="5E78F2C2"/>
    <w:rsid w:val="5E7DE56D"/>
    <w:rsid w:val="5E7E6587"/>
    <w:rsid w:val="5E8078CF"/>
    <w:rsid w:val="5E81704D"/>
    <w:rsid w:val="5E825045"/>
    <w:rsid w:val="5E82814C"/>
    <w:rsid w:val="5E833FCD"/>
    <w:rsid w:val="5E854D29"/>
    <w:rsid w:val="5E85BE54"/>
    <w:rsid w:val="5E877799"/>
    <w:rsid w:val="5E8A05E3"/>
    <w:rsid w:val="5E8B4522"/>
    <w:rsid w:val="5E8BB1D6"/>
    <w:rsid w:val="5E8BC92C"/>
    <w:rsid w:val="5E8E3F67"/>
    <w:rsid w:val="5E913211"/>
    <w:rsid w:val="5E93B31A"/>
    <w:rsid w:val="5E96E814"/>
    <w:rsid w:val="5E9B032C"/>
    <w:rsid w:val="5E9CCF84"/>
    <w:rsid w:val="5EA1B54D"/>
    <w:rsid w:val="5EA20CF0"/>
    <w:rsid w:val="5EA25CE4"/>
    <w:rsid w:val="5EA482CB"/>
    <w:rsid w:val="5EA93F9D"/>
    <w:rsid w:val="5EA997FD"/>
    <w:rsid w:val="5EA9D3F7"/>
    <w:rsid w:val="5EA9FF49"/>
    <w:rsid w:val="5EAA5043"/>
    <w:rsid w:val="5EAC294C"/>
    <w:rsid w:val="5EACFA27"/>
    <w:rsid w:val="5EAE4861"/>
    <w:rsid w:val="5EB14ED8"/>
    <w:rsid w:val="5EB15BB5"/>
    <w:rsid w:val="5EB307F3"/>
    <w:rsid w:val="5EB32503"/>
    <w:rsid w:val="5EB362FA"/>
    <w:rsid w:val="5EB41764"/>
    <w:rsid w:val="5EB516B8"/>
    <w:rsid w:val="5EB6C77B"/>
    <w:rsid w:val="5EBADF53"/>
    <w:rsid w:val="5EBB174C"/>
    <w:rsid w:val="5EBDAE17"/>
    <w:rsid w:val="5EBF7240"/>
    <w:rsid w:val="5EBFABE5"/>
    <w:rsid w:val="5EBFB516"/>
    <w:rsid w:val="5EC001EE"/>
    <w:rsid w:val="5EC0F904"/>
    <w:rsid w:val="5EC1B98A"/>
    <w:rsid w:val="5EC2D294"/>
    <w:rsid w:val="5EC30FD5"/>
    <w:rsid w:val="5EC30FF4"/>
    <w:rsid w:val="5EC335DF"/>
    <w:rsid w:val="5EC6DCAF"/>
    <w:rsid w:val="5ECA1E49"/>
    <w:rsid w:val="5ECAF31C"/>
    <w:rsid w:val="5ECB5FC7"/>
    <w:rsid w:val="5ECCE83D"/>
    <w:rsid w:val="5ECD5622"/>
    <w:rsid w:val="5ECD87EB"/>
    <w:rsid w:val="5ECD9E16"/>
    <w:rsid w:val="5ECEB1EC"/>
    <w:rsid w:val="5ECEECA6"/>
    <w:rsid w:val="5ED2EA74"/>
    <w:rsid w:val="5ED5CD8D"/>
    <w:rsid w:val="5ED67E87"/>
    <w:rsid w:val="5ED6D121"/>
    <w:rsid w:val="5ED9BBA2"/>
    <w:rsid w:val="5EDEB30F"/>
    <w:rsid w:val="5EE03CF4"/>
    <w:rsid w:val="5EE137B9"/>
    <w:rsid w:val="5EE6A18A"/>
    <w:rsid w:val="5EE70BE6"/>
    <w:rsid w:val="5EE7C1A4"/>
    <w:rsid w:val="5EEAAAA9"/>
    <w:rsid w:val="5EEE397F"/>
    <w:rsid w:val="5EEE9FDE"/>
    <w:rsid w:val="5EEED2D7"/>
    <w:rsid w:val="5EEF6DA5"/>
    <w:rsid w:val="5EF2CD16"/>
    <w:rsid w:val="5EF2D623"/>
    <w:rsid w:val="5EF33E6A"/>
    <w:rsid w:val="5EF590AB"/>
    <w:rsid w:val="5EF89AD7"/>
    <w:rsid w:val="5EFAB81F"/>
    <w:rsid w:val="5EFF49D6"/>
    <w:rsid w:val="5F007DB3"/>
    <w:rsid w:val="5F009375"/>
    <w:rsid w:val="5F012D68"/>
    <w:rsid w:val="5F030FF2"/>
    <w:rsid w:val="5F05AA1E"/>
    <w:rsid w:val="5F06E916"/>
    <w:rsid w:val="5F094115"/>
    <w:rsid w:val="5F09FBBF"/>
    <w:rsid w:val="5F0A1B97"/>
    <w:rsid w:val="5F0A99DF"/>
    <w:rsid w:val="5F0ED69C"/>
    <w:rsid w:val="5F0F441A"/>
    <w:rsid w:val="5F145088"/>
    <w:rsid w:val="5F15EF6F"/>
    <w:rsid w:val="5F18B878"/>
    <w:rsid w:val="5F19FB87"/>
    <w:rsid w:val="5F1A605F"/>
    <w:rsid w:val="5F1A8114"/>
    <w:rsid w:val="5F1D2562"/>
    <w:rsid w:val="5F1EA110"/>
    <w:rsid w:val="5F1F2CDA"/>
    <w:rsid w:val="5F2092B6"/>
    <w:rsid w:val="5F21DD26"/>
    <w:rsid w:val="5F2249A8"/>
    <w:rsid w:val="5F24C12B"/>
    <w:rsid w:val="5F2615AF"/>
    <w:rsid w:val="5F26C073"/>
    <w:rsid w:val="5F288922"/>
    <w:rsid w:val="5F29563B"/>
    <w:rsid w:val="5F298653"/>
    <w:rsid w:val="5F2B0F1D"/>
    <w:rsid w:val="5F2BDA27"/>
    <w:rsid w:val="5F2C4B99"/>
    <w:rsid w:val="5F2CEA53"/>
    <w:rsid w:val="5F2DDD8A"/>
    <w:rsid w:val="5F312739"/>
    <w:rsid w:val="5F318581"/>
    <w:rsid w:val="5F326623"/>
    <w:rsid w:val="5F32C021"/>
    <w:rsid w:val="5F351B0A"/>
    <w:rsid w:val="5F35DDD2"/>
    <w:rsid w:val="5F38F309"/>
    <w:rsid w:val="5F39EAE9"/>
    <w:rsid w:val="5F3C443B"/>
    <w:rsid w:val="5F3C88BA"/>
    <w:rsid w:val="5F3F42BE"/>
    <w:rsid w:val="5F426E48"/>
    <w:rsid w:val="5F434A53"/>
    <w:rsid w:val="5F452921"/>
    <w:rsid w:val="5F4613B1"/>
    <w:rsid w:val="5F47A687"/>
    <w:rsid w:val="5F47D250"/>
    <w:rsid w:val="5F487852"/>
    <w:rsid w:val="5F4BA284"/>
    <w:rsid w:val="5F4E285A"/>
    <w:rsid w:val="5F515345"/>
    <w:rsid w:val="5F518E2C"/>
    <w:rsid w:val="5F528885"/>
    <w:rsid w:val="5F529CFD"/>
    <w:rsid w:val="5F53C5EC"/>
    <w:rsid w:val="5F57B76C"/>
    <w:rsid w:val="5F57E6DB"/>
    <w:rsid w:val="5F5C3682"/>
    <w:rsid w:val="5F5D0891"/>
    <w:rsid w:val="5F5D8EC5"/>
    <w:rsid w:val="5F5E058C"/>
    <w:rsid w:val="5F5EEEF9"/>
    <w:rsid w:val="5F611FA3"/>
    <w:rsid w:val="5F613941"/>
    <w:rsid w:val="5F615EAD"/>
    <w:rsid w:val="5F629E4E"/>
    <w:rsid w:val="5F63C32C"/>
    <w:rsid w:val="5F64885F"/>
    <w:rsid w:val="5F65162C"/>
    <w:rsid w:val="5F66BD1C"/>
    <w:rsid w:val="5F67475A"/>
    <w:rsid w:val="5F682FCF"/>
    <w:rsid w:val="5F69B778"/>
    <w:rsid w:val="5F6A9BD5"/>
    <w:rsid w:val="5F6F1A7F"/>
    <w:rsid w:val="5F7093F6"/>
    <w:rsid w:val="5F7251FD"/>
    <w:rsid w:val="5F756A4B"/>
    <w:rsid w:val="5F7594F2"/>
    <w:rsid w:val="5F76BE41"/>
    <w:rsid w:val="5F77D42C"/>
    <w:rsid w:val="5F78B962"/>
    <w:rsid w:val="5F7A8E70"/>
    <w:rsid w:val="5F7C861F"/>
    <w:rsid w:val="5F7DAD9E"/>
    <w:rsid w:val="5F7F704B"/>
    <w:rsid w:val="5F809776"/>
    <w:rsid w:val="5F80D985"/>
    <w:rsid w:val="5F8166F0"/>
    <w:rsid w:val="5F84164D"/>
    <w:rsid w:val="5F84C92A"/>
    <w:rsid w:val="5F858546"/>
    <w:rsid w:val="5F862490"/>
    <w:rsid w:val="5F8644FD"/>
    <w:rsid w:val="5F8651AA"/>
    <w:rsid w:val="5F87C9D9"/>
    <w:rsid w:val="5F891C1D"/>
    <w:rsid w:val="5F898E86"/>
    <w:rsid w:val="5F8A59BF"/>
    <w:rsid w:val="5F8E0F13"/>
    <w:rsid w:val="5F8E7473"/>
    <w:rsid w:val="5F8F27B2"/>
    <w:rsid w:val="5F8F6D41"/>
    <w:rsid w:val="5F8F9C3D"/>
    <w:rsid w:val="5F914F22"/>
    <w:rsid w:val="5F92B327"/>
    <w:rsid w:val="5F934AA3"/>
    <w:rsid w:val="5F94AA63"/>
    <w:rsid w:val="5F955693"/>
    <w:rsid w:val="5F95C64C"/>
    <w:rsid w:val="5F967E57"/>
    <w:rsid w:val="5F97160A"/>
    <w:rsid w:val="5F976886"/>
    <w:rsid w:val="5F982E8D"/>
    <w:rsid w:val="5F9947F2"/>
    <w:rsid w:val="5F9B6462"/>
    <w:rsid w:val="5F9B6F58"/>
    <w:rsid w:val="5F9C0121"/>
    <w:rsid w:val="5F9C47B2"/>
    <w:rsid w:val="5F9DB1C8"/>
    <w:rsid w:val="5F9EB410"/>
    <w:rsid w:val="5F9FC382"/>
    <w:rsid w:val="5FA14FA1"/>
    <w:rsid w:val="5FA442B9"/>
    <w:rsid w:val="5FA57E9D"/>
    <w:rsid w:val="5FA81DD2"/>
    <w:rsid w:val="5FA87A0B"/>
    <w:rsid w:val="5FAA6EB8"/>
    <w:rsid w:val="5FAB3D05"/>
    <w:rsid w:val="5FAB416D"/>
    <w:rsid w:val="5FACDD33"/>
    <w:rsid w:val="5FAF96B6"/>
    <w:rsid w:val="5FB0E4ED"/>
    <w:rsid w:val="5FB22A66"/>
    <w:rsid w:val="5FB40A8A"/>
    <w:rsid w:val="5FB42E7D"/>
    <w:rsid w:val="5FB47817"/>
    <w:rsid w:val="5FB7FB89"/>
    <w:rsid w:val="5FBD1780"/>
    <w:rsid w:val="5FBF0A47"/>
    <w:rsid w:val="5FC244AB"/>
    <w:rsid w:val="5FC47201"/>
    <w:rsid w:val="5FC4823D"/>
    <w:rsid w:val="5FC8240E"/>
    <w:rsid w:val="5FCB503D"/>
    <w:rsid w:val="5FCBDADB"/>
    <w:rsid w:val="5FCE50C5"/>
    <w:rsid w:val="5FCE9C71"/>
    <w:rsid w:val="5FCFB2D1"/>
    <w:rsid w:val="5FD09C06"/>
    <w:rsid w:val="5FD14292"/>
    <w:rsid w:val="5FD1FB8A"/>
    <w:rsid w:val="5FD25463"/>
    <w:rsid w:val="5FD2A0DD"/>
    <w:rsid w:val="5FD33AF6"/>
    <w:rsid w:val="5FD45F03"/>
    <w:rsid w:val="5FD5DC8A"/>
    <w:rsid w:val="5FD61917"/>
    <w:rsid w:val="5FD71A8E"/>
    <w:rsid w:val="5FD7AF41"/>
    <w:rsid w:val="5FD9A2ED"/>
    <w:rsid w:val="5FDBA987"/>
    <w:rsid w:val="5FDC7381"/>
    <w:rsid w:val="5FDD5433"/>
    <w:rsid w:val="5FDDEA8A"/>
    <w:rsid w:val="5FDEEC1B"/>
    <w:rsid w:val="5FE04BB4"/>
    <w:rsid w:val="5FE12237"/>
    <w:rsid w:val="5FE3A1DC"/>
    <w:rsid w:val="5FE6A9AF"/>
    <w:rsid w:val="5FE73A8A"/>
    <w:rsid w:val="5FEAF36E"/>
    <w:rsid w:val="5FED6D1E"/>
    <w:rsid w:val="5FF0F8C3"/>
    <w:rsid w:val="5FF11DBD"/>
    <w:rsid w:val="5FF1705C"/>
    <w:rsid w:val="5FF2B25B"/>
    <w:rsid w:val="5FF47F4C"/>
    <w:rsid w:val="5FF4E16C"/>
    <w:rsid w:val="5FF65ABC"/>
    <w:rsid w:val="5FF6CD40"/>
    <w:rsid w:val="5FF8C79A"/>
    <w:rsid w:val="5FF904C2"/>
    <w:rsid w:val="5FFA2ADF"/>
    <w:rsid w:val="5FFAFF1F"/>
    <w:rsid w:val="5FFB3A82"/>
    <w:rsid w:val="5FFC43A3"/>
    <w:rsid w:val="5FFD1184"/>
    <w:rsid w:val="60009B23"/>
    <w:rsid w:val="6001124E"/>
    <w:rsid w:val="6002399C"/>
    <w:rsid w:val="6005DD3B"/>
    <w:rsid w:val="600B5A94"/>
    <w:rsid w:val="600BF09F"/>
    <w:rsid w:val="600C1E42"/>
    <w:rsid w:val="600CC13F"/>
    <w:rsid w:val="600CC6AF"/>
    <w:rsid w:val="600D5224"/>
    <w:rsid w:val="600D545F"/>
    <w:rsid w:val="600E294D"/>
    <w:rsid w:val="600E3B89"/>
    <w:rsid w:val="600F7D9E"/>
    <w:rsid w:val="60116BFC"/>
    <w:rsid w:val="60139667"/>
    <w:rsid w:val="6014049C"/>
    <w:rsid w:val="60146A2F"/>
    <w:rsid w:val="60162433"/>
    <w:rsid w:val="6018CD85"/>
    <w:rsid w:val="601976E0"/>
    <w:rsid w:val="60198273"/>
    <w:rsid w:val="601BBBEE"/>
    <w:rsid w:val="601E99A3"/>
    <w:rsid w:val="6020D930"/>
    <w:rsid w:val="6020E590"/>
    <w:rsid w:val="6025F2FE"/>
    <w:rsid w:val="6026F94A"/>
    <w:rsid w:val="6027BCE9"/>
    <w:rsid w:val="602C9768"/>
    <w:rsid w:val="602D01FD"/>
    <w:rsid w:val="602D1899"/>
    <w:rsid w:val="602E9706"/>
    <w:rsid w:val="602FC2FE"/>
    <w:rsid w:val="602FEE34"/>
    <w:rsid w:val="6031D330"/>
    <w:rsid w:val="603216F9"/>
    <w:rsid w:val="60324D58"/>
    <w:rsid w:val="6034CC99"/>
    <w:rsid w:val="60353315"/>
    <w:rsid w:val="6035E5E2"/>
    <w:rsid w:val="60373B66"/>
    <w:rsid w:val="6037CFC0"/>
    <w:rsid w:val="6037FB4F"/>
    <w:rsid w:val="6045F87D"/>
    <w:rsid w:val="60478B77"/>
    <w:rsid w:val="6047C981"/>
    <w:rsid w:val="60487829"/>
    <w:rsid w:val="604884C0"/>
    <w:rsid w:val="60490534"/>
    <w:rsid w:val="6049B53A"/>
    <w:rsid w:val="6049EC94"/>
    <w:rsid w:val="604B00AE"/>
    <w:rsid w:val="604D583F"/>
    <w:rsid w:val="604DEBF1"/>
    <w:rsid w:val="604E010B"/>
    <w:rsid w:val="604E0729"/>
    <w:rsid w:val="604F180C"/>
    <w:rsid w:val="604F9F2D"/>
    <w:rsid w:val="604FCECC"/>
    <w:rsid w:val="604FE6A3"/>
    <w:rsid w:val="6051BB6C"/>
    <w:rsid w:val="6052E4E6"/>
    <w:rsid w:val="60554316"/>
    <w:rsid w:val="60563A01"/>
    <w:rsid w:val="6056D870"/>
    <w:rsid w:val="60574309"/>
    <w:rsid w:val="60588702"/>
    <w:rsid w:val="605CD210"/>
    <w:rsid w:val="6061D00C"/>
    <w:rsid w:val="606A4869"/>
    <w:rsid w:val="606A63DB"/>
    <w:rsid w:val="606C4234"/>
    <w:rsid w:val="606EA781"/>
    <w:rsid w:val="606FFB0D"/>
    <w:rsid w:val="60715967"/>
    <w:rsid w:val="6071B870"/>
    <w:rsid w:val="6071DF82"/>
    <w:rsid w:val="6071E927"/>
    <w:rsid w:val="607365B2"/>
    <w:rsid w:val="6074D5B2"/>
    <w:rsid w:val="6075A653"/>
    <w:rsid w:val="60786A58"/>
    <w:rsid w:val="6078F6C3"/>
    <w:rsid w:val="607BF008"/>
    <w:rsid w:val="607C4E8F"/>
    <w:rsid w:val="607CC5A6"/>
    <w:rsid w:val="607D119D"/>
    <w:rsid w:val="607DF495"/>
    <w:rsid w:val="607FE741"/>
    <w:rsid w:val="6080F11A"/>
    <w:rsid w:val="608157D4"/>
    <w:rsid w:val="6081C721"/>
    <w:rsid w:val="6081E897"/>
    <w:rsid w:val="6083A3BF"/>
    <w:rsid w:val="60842685"/>
    <w:rsid w:val="60848085"/>
    <w:rsid w:val="6085313A"/>
    <w:rsid w:val="60870F58"/>
    <w:rsid w:val="608964A3"/>
    <w:rsid w:val="608AE2E2"/>
    <w:rsid w:val="608C4165"/>
    <w:rsid w:val="608C4660"/>
    <w:rsid w:val="608C7A64"/>
    <w:rsid w:val="608D1F6A"/>
    <w:rsid w:val="608D9FFA"/>
    <w:rsid w:val="608E6159"/>
    <w:rsid w:val="608F5DB6"/>
    <w:rsid w:val="6091119A"/>
    <w:rsid w:val="6091A019"/>
    <w:rsid w:val="60923E68"/>
    <w:rsid w:val="6097FE84"/>
    <w:rsid w:val="609847A2"/>
    <w:rsid w:val="60994E69"/>
    <w:rsid w:val="609A6F60"/>
    <w:rsid w:val="609FC3C6"/>
    <w:rsid w:val="60A12F27"/>
    <w:rsid w:val="60A1CCF0"/>
    <w:rsid w:val="60A20C2E"/>
    <w:rsid w:val="60A228E7"/>
    <w:rsid w:val="60A26CA3"/>
    <w:rsid w:val="60A8962C"/>
    <w:rsid w:val="60A94BD0"/>
    <w:rsid w:val="60AA6D34"/>
    <w:rsid w:val="60ABADF0"/>
    <w:rsid w:val="60AECE82"/>
    <w:rsid w:val="60AFE643"/>
    <w:rsid w:val="60B40704"/>
    <w:rsid w:val="60B4922D"/>
    <w:rsid w:val="60B49D1F"/>
    <w:rsid w:val="60B5C8C6"/>
    <w:rsid w:val="60B66B86"/>
    <w:rsid w:val="60B9BBC1"/>
    <w:rsid w:val="60BAF71A"/>
    <w:rsid w:val="60BF7E75"/>
    <w:rsid w:val="60C0047F"/>
    <w:rsid w:val="60C02948"/>
    <w:rsid w:val="60C042AC"/>
    <w:rsid w:val="60C150D9"/>
    <w:rsid w:val="60C1B2B2"/>
    <w:rsid w:val="60C27B7A"/>
    <w:rsid w:val="60C459F4"/>
    <w:rsid w:val="60C58078"/>
    <w:rsid w:val="60C7F4A7"/>
    <w:rsid w:val="60CCDBFD"/>
    <w:rsid w:val="60D0995C"/>
    <w:rsid w:val="60D20B93"/>
    <w:rsid w:val="60D2FA6D"/>
    <w:rsid w:val="60D61E85"/>
    <w:rsid w:val="60D77A4F"/>
    <w:rsid w:val="60D99B72"/>
    <w:rsid w:val="60DA2947"/>
    <w:rsid w:val="60DB22A7"/>
    <w:rsid w:val="60DD85CA"/>
    <w:rsid w:val="60DEFB4D"/>
    <w:rsid w:val="60E0BFCB"/>
    <w:rsid w:val="60E11BD6"/>
    <w:rsid w:val="60E1ACB6"/>
    <w:rsid w:val="60E3A948"/>
    <w:rsid w:val="60E3DAED"/>
    <w:rsid w:val="60E48307"/>
    <w:rsid w:val="60E499F5"/>
    <w:rsid w:val="60E61EA5"/>
    <w:rsid w:val="60E6828E"/>
    <w:rsid w:val="60E9A7FF"/>
    <w:rsid w:val="60EAFC5C"/>
    <w:rsid w:val="60EDFA8E"/>
    <w:rsid w:val="60EFAAAF"/>
    <w:rsid w:val="60F1536E"/>
    <w:rsid w:val="60F5B016"/>
    <w:rsid w:val="60F60929"/>
    <w:rsid w:val="60F61526"/>
    <w:rsid w:val="60F83646"/>
    <w:rsid w:val="60FA075A"/>
    <w:rsid w:val="60FADF44"/>
    <w:rsid w:val="60FCCD53"/>
    <w:rsid w:val="60FDD63E"/>
    <w:rsid w:val="6101D66C"/>
    <w:rsid w:val="61023CA5"/>
    <w:rsid w:val="61037B58"/>
    <w:rsid w:val="61067BC1"/>
    <w:rsid w:val="6108757D"/>
    <w:rsid w:val="6109DE40"/>
    <w:rsid w:val="610B54CE"/>
    <w:rsid w:val="610B83DF"/>
    <w:rsid w:val="610CED5E"/>
    <w:rsid w:val="610E12AA"/>
    <w:rsid w:val="610E60C8"/>
    <w:rsid w:val="610E8929"/>
    <w:rsid w:val="610F41B0"/>
    <w:rsid w:val="6110287E"/>
    <w:rsid w:val="6111CA7D"/>
    <w:rsid w:val="6111D759"/>
    <w:rsid w:val="6112CF5A"/>
    <w:rsid w:val="6113811C"/>
    <w:rsid w:val="6115A1D2"/>
    <w:rsid w:val="6115AEE7"/>
    <w:rsid w:val="6116C58A"/>
    <w:rsid w:val="6117F0FC"/>
    <w:rsid w:val="6119432A"/>
    <w:rsid w:val="611B92F2"/>
    <w:rsid w:val="611C9D60"/>
    <w:rsid w:val="611D0C6A"/>
    <w:rsid w:val="611F959A"/>
    <w:rsid w:val="6120107F"/>
    <w:rsid w:val="6121412E"/>
    <w:rsid w:val="6122A92A"/>
    <w:rsid w:val="612413FC"/>
    <w:rsid w:val="61287B17"/>
    <w:rsid w:val="6128C91B"/>
    <w:rsid w:val="612BCD38"/>
    <w:rsid w:val="612C52A1"/>
    <w:rsid w:val="612D6E07"/>
    <w:rsid w:val="612DC882"/>
    <w:rsid w:val="612EF858"/>
    <w:rsid w:val="613019F3"/>
    <w:rsid w:val="6132C242"/>
    <w:rsid w:val="6133F425"/>
    <w:rsid w:val="61343120"/>
    <w:rsid w:val="613450B9"/>
    <w:rsid w:val="61384A70"/>
    <w:rsid w:val="613925A1"/>
    <w:rsid w:val="613A936D"/>
    <w:rsid w:val="613ED4D9"/>
    <w:rsid w:val="61402126"/>
    <w:rsid w:val="6140228D"/>
    <w:rsid w:val="61409D92"/>
    <w:rsid w:val="6141D5A8"/>
    <w:rsid w:val="61435764"/>
    <w:rsid w:val="61465EA0"/>
    <w:rsid w:val="614937C1"/>
    <w:rsid w:val="614AC0D1"/>
    <w:rsid w:val="614AF759"/>
    <w:rsid w:val="614C2F26"/>
    <w:rsid w:val="614CF011"/>
    <w:rsid w:val="614DA5C1"/>
    <w:rsid w:val="614F0C47"/>
    <w:rsid w:val="614F3077"/>
    <w:rsid w:val="61512FC6"/>
    <w:rsid w:val="6155D62B"/>
    <w:rsid w:val="6157268E"/>
    <w:rsid w:val="615A1050"/>
    <w:rsid w:val="615A6A09"/>
    <w:rsid w:val="615DF20B"/>
    <w:rsid w:val="615EEEAB"/>
    <w:rsid w:val="61604CBF"/>
    <w:rsid w:val="6160958B"/>
    <w:rsid w:val="6161FB3C"/>
    <w:rsid w:val="61625AB6"/>
    <w:rsid w:val="6163248E"/>
    <w:rsid w:val="6164876C"/>
    <w:rsid w:val="6168AB2D"/>
    <w:rsid w:val="616A7134"/>
    <w:rsid w:val="616B5148"/>
    <w:rsid w:val="616BBA96"/>
    <w:rsid w:val="616C67AB"/>
    <w:rsid w:val="616C7CE6"/>
    <w:rsid w:val="616CECF7"/>
    <w:rsid w:val="616DBC2A"/>
    <w:rsid w:val="616DFEA1"/>
    <w:rsid w:val="616FFCE5"/>
    <w:rsid w:val="61702E71"/>
    <w:rsid w:val="61712A09"/>
    <w:rsid w:val="617165B5"/>
    <w:rsid w:val="6172F036"/>
    <w:rsid w:val="61742963"/>
    <w:rsid w:val="6174C684"/>
    <w:rsid w:val="61768484"/>
    <w:rsid w:val="617839FE"/>
    <w:rsid w:val="6179F295"/>
    <w:rsid w:val="617A03F1"/>
    <w:rsid w:val="617A9BB7"/>
    <w:rsid w:val="617B88C3"/>
    <w:rsid w:val="617C34DB"/>
    <w:rsid w:val="617D67C6"/>
    <w:rsid w:val="617D78B3"/>
    <w:rsid w:val="617E00D7"/>
    <w:rsid w:val="617E2CD5"/>
    <w:rsid w:val="617EE4D8"/>
    <w:rsid w:val="617F6E9B"/>
    <w:rsid w:val="6180B785"/>
    <w:rsid w:val="61826492"/>
    <w:rsid w:val="6183B109"/>
    <w:rsid w:val="61869DB7"/>
    <w:rsid w:val="61894211"/>
    <w:rsid w:val="6189F074"/>
    <w:rsid w:val="618E9D7B"/>
    <w:rsid w:val="618EA540"/>
    <w:rsid w:val="618F3FD5"/>
    <w:rsid w:val="6190DA53"/>
    <w:rsid w:val="6191AE39"/>
    <w:rsid w:val="6191CE11"/>
    <w:rsid w:val="619553EE"/>
    <w:rsid w:val="619711EC"/>
    <w:rsid w:val="61972796"/>
    <w:rsid w:val="6198DFBF"/>
    <w:rsid w:val="619D6300"/>
    <w:rsid w:val="619F1F6C"/>
    <w:rsid w:val="619FD533"/>
    <w:rsid w:val="61A006C9"/>
    <w:rsid w:val="61A1917F"/>
    <w:rsid w:val="61A1ECB4"/>
    <w:rsid w:val="61A531CF"/>
    <w:rsid w:val="61A5EBA7"/>
    <w:rsid w:val="61A8731D"/>
    <w:rsid w:val="61A8B6A4"/>
    <w:rsid w:val="61AAE5A0"/>
    <w:rsid w:val="61AC1A4B"/>
    <w:rsid w:val="61AC6DFD"/>
    <w:rsid w:val="61AF6C09"/>
    <w:rsid w:val="61B21901"/>
    <w:rsid w:val="61B54D46"/>
    <w:rsid w:val="61B5B301"/>
    <w:rsid w:val="61BB2563"/>
    <w:rsid w:val="61BEC7F6"/>
    <w:rsid w:val="61C0EF9D"/>
    <w:rsid w:val="61C21F98"/>
    <w:rsid w:val="61C5B1F4"/>
    <w:rsid w:val="61C83B9F"/>
    <w:rsid w:val="61CAA057"/>
    <w:rsid w:val="61CE4D66"/>
    <w:rsid w:val="61CFE7F6"/>
    <w:rsid w:val="61D0191E"/>
    <w:rsid w:val="61D1BA80"/>
    <w:rsid w:val="61D7C24C"/>
    <w:rsid w:val="61D91949"/>
    <w:rsid w:val="61DB4528"/>
    <w:rsid w:val="61DBF11D"/>
    <w:rsid w:val="61DC01BD"/>
    <w:rsid w:val="61DC3778"/>
    <w:rsid w:val="61DCB128"/>
    <w:rsid w:val="61DD6F4C"/>
    <w:rsid w:val="61DE419E"/>
    <w:rsid w:val="61DEAF3F"/>
    <w:rsid w:val="61DFA29F"/>
    <w:rsid w:val="61E28E0C"/>
    <w:rsid w:val="61E484D3"/>
    <w:rsid w:val="61E50A40"/>
    <w:rsid w:val="61E5293F"/>
    <w:rsid w:val="61E610E5"/>
    <w:rsid w:val="61E611D9"/>
    <w:rsid w:val="61E8ACDF"/>
    <w:rsid w:val="61EB7080"/>
    <w:rsid w:val="61EB9A7C"/>
    <w:rsid w:val="61EEFB4A"/>
    <w:rsid w:val="61EF7F72"/>
    <w:rsid w:val="61F0FE31"/>
    <w:rsid w:val="61F21046"/>
    <w:rsid w:val="61F4868C"/>
    <w:rsid w:val="61F49525"/>
    <w:rsid w:val="61F4F416"/>
    <w:rsid w:val="61F7C023"/>
    <w:rsid w:val="61F813A6"/>
    <w:rsid w:val="61F84FE8"/>
    <w:rsid w:val="61FD3A94"/>
    <w:rsid w:val="6203490E"/>
    <w:rsid w:val="62038AC3"/>
    <w:rsid w:val="6204B5D3"/>
    <w:rsid w:val="62071274"/>
    <w:rsid w:val="62079CA7"/>
    <w:rsid w:val="62085071"/>
    <w:rsid w:val="620AE84B"/>
    <w:rsid w:val="620AF602"/>
    <w:rsid w:val="620BD971"/>
    <w:rsid w:val="620DCA79"/>
    <w:rsid w:val="620F6289"/>
    <w:rsid w:val="6210AB5A"/>
    <w:rsid w:val="621101BC"/>
    <w:rsid w:val="6211635F"/>
    <w:rsid w:val="6211BA9E"/>
    <w:rsid w:val="62167633"/>
    <w:rsid w:val="6218943D"/>
    <w:rsid w:val="621A3DBC"/>
    <w:rsid w:val="621C319D"/>
    <w:rsid w:val="621D2FCE"/>
    <w:rsid w:val="621E57A7"/>
    <w:rsid w:val="621F5B5F"/>
    <w:rsid w:val="6223FB34"/>
    <w:rsid w:val="622628FD"/>
    <w:rsid w:val="6227736B"/>
    <w:rsid w:val="62286225"/>
    <w:rsid w:val="62289698"/>
    <w:rsid w:val="6228F8CC"/>
    <w:rsid w:val="62290B89"/>
    <w:rsid w:val="62292000"/>
    <w:rsid w:val="622A2AC5"/>
    <w:rsid w:val="622BE0F3"/>
    <w:rsid w:val="622C1A21"/>
    <w:rsid w:val="622CC17B"/>
    <w:rsid w:val="622CC22A"/>
    <w:rsid w:val="622D3E32"/>
    <w:rsid w:val="622EDCB3"/>
    <w:rsid w:val="62305E91"/>
    <w:rsid w:val="6230FF1D"/>
    <w:rsid w:val="6233BB4D"/>
    <w:rsid w:val="623503DE"/>
    <w:rsid w:val="62357A55"/>
    <w:rsid w:val="6235A2C5"/>
    <w:rsid w:val="62380017"/>
    <w:rsid w:val="6239F0DD"/>
    <w:rsid w:val="623AF643"/>
    <w:rsid w:val="623BD003"/>
    <w:rsid w:val="623C85E5"/>
    <w:rsid w:val="623D1007"/>
    <w:rsid w:val="623FA268"/>
    <w:rsid w:val="6240B1D3"/>
    <w:rsid w:val="6241132D"/>
    <w:rsid w:val="6244316D"/>
    <w:rsid w:val="6244FD85"/>
    <w:rsid w:val="62453A98"/>
    <w:rsid w:val="624A4C0C"/>
    <w:rsid w:val="624C1587"/>
    <w:rsid w:val="624D675B"/>
    <w:rsid w:val="624F253C"/>
    <w:rsid w:val="624F7A62"/>
    <w:rsid w:val="62505146"/>
    <w:rsid w:val="6250F433"/>
    <w:rsid w:val="62537444"/>
    <w:rsid w:val="6256E156"/>
    <w:rsid w:val="625A8DEB"/>
    <w:rsid w:val="625C5862"/>
    <w:rsid w:val="6260EDB4"/>
    <w:rsid w:val="62628E76"/>
    <w:rsid w:val="6263C138"/>
    <w:rsid w:val="6266C0DD"/>
    <w:rsid w:val="6267D335"/>
    <w:rsid w:val="6268022B"/>
    <w:rsid w:val="6268704C"/>
    <w:rsid w:val="62692DE1"/>
    <w:rsid w:val="626B7544"/>
    <w:rsid w:val="626C622F"/>
    <w:rsid w:val="626D41A9"/>
    <w:rsid w:val="626EE70C"/>
    <w:rsid w:val="626F23B5"/>
    <w:rsid w:val="626F5210"/>
    <w:rsid w:val="627133E1"/>
    <w:rsid w:val="6271FD9D"/>
    <w:rsid w:val="6272136A"/>
    <w:rsid w:val="62758FD7"/>
    <w:rsid w:val="62771607"/>
    <w:rsid w:val="6279343F"/>
    <w:rsid w:val="627C65F8"/>
    <w:rsid w:val="627FB33B"/>
    <w:rsid w:val="62859957"/>
    <w:rsid w:val="628618F3"/>
    <w:rsid w:val="62863754"/>
    <w:rsid w:val="6289C554"/>
    <w:rsid w:val="6289F94A"/>
    <w:rsid w:val="628AE2D4"/>
    <w:rsid w:val="628D0B5D"/>
    <w:rsid w:val="6290CB42"/>
    <w:rsid w:val="6290EB8E"/>
    <w:rsid w:val="62911CFD"/>
    <w:rsid w:val="629144B4"/>
    <w:rsid w:val="6293F2FF"/>
    <w:rsid w:val="6295E76C"/>
    <w:rsid w:val="629717D7"/>
    <w:rsid w:val="6297FA3C"/>
    <w:rsid w:val="6298C39A"/>
    <w:rsid w:val="62992715"/>
    <w:rsid w:val="629999A1"/>
    <w:rsid w:val="629BF7AD"/>
    <w:rsid w:val="629D981A"/>
    <w:rsid w:val="629E50DE"/>
    <w:rsid w:val="62A04675"/>
    <w:rsid w:val="62A1285A"/>
    <w:rsid w:val="62A2F984"/>
    <w:rsid w:val="62A390F6"/>
    <w:rsid w:val="62A464BB"/>
    <w:rsid w:val="62A4D286"/>
    <w:rsid w:val="62A609F5"/>
    <w:rsid w:val="62AC557D"/>
    <w:rsid w:val="62AD41EF"/>
    <w:rsid w:val="62ADD1B8"/>
    <w:rsid w:val="62AE319F"/>
    <w:rsid w:val="62B132EB"/>
    <w:rsid w:val="62B1BB58"/>
    <w:rsid w:val="62B3935E"/>
    <w:rsid w:val="62B3AE80"/>
    <w:rsid w:val="62B3D367"/>
    <w:rsid w:val="62B4400B"/>
    <w:rsid w:val="62B4D0ED"/>
    <w:rsid w:val="62B5D777"/>
    <w:rsid w:val="62B63353"/>
    <w:rsid w:val="62B733A9"/>
    <w:rsid w:val="62B8B2D1"/>
    <w:rsid w:val="62B9E170"/>
    <w:rsid w:val="62BBC92C"/>
    <w:rsid w:val="62BD4531"/>
    <w:rsid w:val="62BF30E0"/>
    <w:rsid w:val="62BF9687"/>
    <w:rsid w:val="62C03C2D"/>
    <w:rsid w:val="62C066D2"/>
    <w:rsid w:val="62C5C2C7"/>
    <w:rsid w:val="62C7050B"/>
    <w:rsid w:val="62C75F8F"/>
    <w:rsid w:val="62C9E485"/>
    <w:rsid w:val="62CA2ACF"/>
    <w:rsid w:val="62CAB5C7"/>
    <w:rsid w:val="62CB9AF0"/>
    <w:rsid w:val="62D03FBB"/>
    <w:rsid w:val="62D169E0"/>
    <w:rsid w:val="62D48855"/>
    <w:rsid w:val="62D4F885"/>
    <w:rsid w:val="62D667B4"/>
    <w:rsid w:val="62D6D6D3"/>
    <w:rsid w:val="62D7EF6F"/>
    <w:rsid w:val="62D83A28"/>
    <w:rsid w:val="62D9DAA4"/>
    <w:rsid w:val="62DA0BD2"/>
    <w:rsid w:val="62DA109D"/>
    <w:rsid w:val="62DE7080"/>
    <w:rsid w:val="62DE71B4"/>
    <w:rsid w:val="62E086AA"/>
    <w:rsid w:val="62E0E9B1"/>
    <w:rsid w:val="62E185E0"/>
    <w:rsid w:val="62E1AA53"/>
    <w:rsid w:val="62E1B8D6"/>
    <w:rsid w:val="62E34D3B"/>
    <w:rsid w:val="62E39B25"/>
    <w:rsid w:val="62E39E3A"/>
    <w:rsid w:val="62E80DB3"/>
    <w:rsid w:val="62E873F5"/>
    <w:rsid w:val="62EF20D6"/>
    <w:rsid w:val="62F1EA74"/>
    <w:rsid w:val="62F285B4"/>
    <w:rsid w:val="62F32A75"/>
    <w:rsid w:val="62F35EF5"/>
    <w:rsid w:val="62F4DBA2"/>
    <w:rsid w:val="62F9C432"/>
    <w:rsid w:val="62FA17F1"/>
    <w:rsid w:val="62FA525F"/>
    <w:rsid w:val="62FEA3D7"/>
    <w:rsid w:val="630109B6"/>
    <w:rsid w:val="63014804"/>
    <w:rsid w:val="63018229"/>
    <w:rsid w:val="630775C5"/>
    <w:rsid w:val="630900D4"/>
    <w:rsid w:val="63091ED5"/>
    <w:rsid w:val="630C745C"/>
    <w:rsid w:val="630CD56D"/>
    <w:rsid w:val="630CF09C"/>
    <w:rsid w:val="6314A168"/>
    <w:rsid w:val="6314B197"/>
    <w:rsid w:val="6315B176"/>
    <w:rsid w:val="63168C96"/>
    <w:rsid w:val="631AD823"/>
    <w:rsid w:val="631D02F5"/>
    <w:rsid w:val="631D4F3D"/>
    <w:rsid w:val="631D838D"/>
    <w:rsid w:val="63249701"/>
    <w:rsid w:val="63253F42"/>
    <w:rsid w:val="6325C0CF"/>
    <w:rsid w:val="632BD665"/>
    <w:rsid w:val="632CE4BB"/>
    <w:rsid w:val="632D8502"/>
    <w:rsid w:val="632DE8A6"/>
    <w:rsid w:val="632E8059"/>
    <w:rsid w:val="6330641C"/>
    <w:rsid w:val="63321568"/>
    <w:rsid w:val="63363A50"/>
    <w:rsid w:val="63372B8C"/>
    <w:rsid w:val="6338C049"/>
    <w:rsid w:val="63399248"/>
    <w:rsid w:val="6339CE30"/>
    <w:rsid w:val="633CA2C3"/>
    <w:rsid w:val="633CD40E"/>
    <w:rsid w:val="633D776D"/>
    <w:rsid w:val="633DFED5"/>
    <w:rsid w:val="633F26EF"/>
    <w:rsid w:val="633F9202"/>
    <w:rsid w:val="63448B10"/>
    <w:rsid w:val="63452FFB"/>
    <w:rsid w:val="63468F48"/>
    <w:rsid w:val="6346E8D9"/>
    <w:rsid w:val="63484A7D"/>
    <w:rsid w:val="634A827A"/>
    <w:rsid w:val="634CE5CB"/>
    <w:rsid w:val="6351FC94"/>
    <w:rsid w:val="6352B436"/>
    <w:rsid w:val="6355318D"/>
    <w:rsid w:val="63554537"/>
    <w:rsid w:val="6355A4C0"/>
    <w:rsid w:val="63588407"/>
    <w:rsid w:val="6358BF99"/>
    <w:rsid w:val="6359291E"/>
    <w:rsid w:val="63598E0A"/>
    <w:rsid w:val="6359D37F"/>
    <w:rsid w:val="635AFFC5"/>
    <w:rsid w:val="635BD643"/>
    <w:rsid w:val="635C6097"/>
    <w:rsid w:val="63600A45"/>
    <w:rsid w:val="63634240"/>
    <w:rsid w:val="636364F0"/>
    <w:rsid w:val="63693208"/>
    <w:rsid w:val="636939FA"/>
    <w:rsid w:val="63698396"/>
    <w:rsid w:val="636B2D16"/>
    <w:rsid w:val="636C83FC"/>
    <w:rsid w:val="636DD4E7"/>
    <w:rsid w:val="637139E2"/>
    <w:rsid w:val="6372DCA3"/>
    <w:rsid w:val="63734E80"/>
    <w:rsid w:val="6374A366"/>
    <w:rsid w:val="6375868D"/>
    <w:rsid w:val="6375B287"/>
    <w:rsid w:val="637660D6"/>
    <w:rsid w:val="6378C379"/>
    <w:rsid w:val="6378E4B6"/>
    <w:rsid w:val="6379468A"/>
    <w:rsid w:val="637AB424"/>
    <w:rsid w:val="637B3AB7"/>
    <w:rsid w:val="637B7428"/>
    <w:rsid w:val="637E127C"/>
    <w:rsid w:val="637F2A5E"/>
    <w:rsid w:val="6380A5D4"/>
    <w:rsid w:val="6380BA6A"/>
    <w:rsid w:val="6381115C"/>
    <w:rsid w:val="6382E0FA"/>
    <w:rsid w:val="63860A1C"/>
    <w:rsid w:val="63891A88"/>
    <w:rsid w:val="6389B4DC"/>
    <w:rsid w:val="638BF992"/>
    <w:rsid w:val="638EE0F9"/>
    <w:rsid w:val="638FB2DB"/>
    <w:rsid w:val="638FC498"/>
    <w:rsid w:val="6391F385"/>
    <w:rsid w:val="639325E4"/>
    <w:rsid w:val="6393C8EC"/>
    <w:rsid w:val="6395806C"/>
    <w:rsid w:val="63963C9B"/>
    <w:rsid w:val="63966F42"/>
    <w:rsid w:val="639CD8D1"/>
    <w:rsid w:val="639D7477"/>
    <w:rsid w:val="639F80C0"/>
    <w:rsid w:val="63A1B68F"/>
    <w:rsid w:val="63A27DA7"/>
    <w:rsid w:val="63A4FAB6"/>
    <w:rsid w:val="63A58A20"/>
    <w:rsid w:val="63A5C982"/>
    <w:rsid w:val="63A927C8"/>
    <w:rsid w:val="63A98151"/>
    <w:rsid w:val="63ABEF57"/>
    <w:rsid w:val="63AD5C41"/>
    <w:rsid w:val="63ADA58F"/>
    <w:rsid w:val="63AE5725"/>
    <w:rsid w:val="63B0BA4E"/>
    <w:rsid w:val="63B27D81"/>
    <w:rsid w:val="63B3CB28"/>
    <w:rsid w:val="63B44CA0"/>
    <w:rsid w:val="63BD1671"/>
    <w:rsid w:val="63BD86FE"/>
    <w:rsid w:val="63BD9B15"/>
    <w:rsid w:val="63BDD6EE"/>
    <w:rsid w:val="63BE0454"/>
    <w:rsid w:val="63BFD9EB"/>
    <w:rsid w:val="63BFDEC3"/>
    <w:rsid w:val="63C1E6CF"/>
    <w:rsid w:val="63C3E324"/>
    <w:rsid w:val="63C55E49"/>
    <w:rsid w:val="63C8A092"/>
    <w:rsid w:val="63C9661A"/>
    <w:rsid w:val="63C9C066"/>
    <w:rsid w:val="63CBDDD1"/>
    <w:rsid w:val="63CD41F6"/>
    <w:rsid w:val="63CF48F1"/>
    <w:rsid w:val="63CFE89B"/>
    <w:rsid w:val="63D2975B"/>
    <w:rsid w:val="63D40B21"/>
    <w:rsid w:val="63D43E98"/>
    <w:rsid w:val="63D54981"/>
    <w:rsid w:val="63D55825"/>
    <w:rsid w:val="63D6FBF9"/>
    <w:rsid w:val="63D8E5EF"/>
    <w:rsid w:val="63D90E53"/>
    <w:rsid w:val="63D9C2B0"/>
    <w:rsid w:val="63DA0D46"/>
    <w:rsid w:val="63E01060"/>
    <w:rsid w:val="63E0FCD8"/>
    <w:rsid w:val="63E198EB"/>
    <w:rsid w:val="63E35BDD"/>
    <w:rsid w:val="63E3D406"/>
    <w:rsid w:val="63E42188"/>
    <w:rsid w:val="63E64B2F"/>
    <w:rsid w:val="63E67137"/>
    <w:rsid w:val="63E9A3C6"/>
    <w:rsid w:val="63EA853C"/>
    <w:rsid w:val="63EABA62"/>
    <w:rsid w:val="63EAC3AC"/>
    <w:rsid w:val="63EAE60A"/>
    <w:rsid w:val="63EC2B02"/>
    <w:rsid w:val="63EE9815"/>
    <w:rsid w:val="63EF2D1A"/>
    <w:rsid w:val="63EFD6AD"/>
    <w:rsid w:val="63EFDF98"/>
    <w:rsid w:val="63F6B129"/>
    <w:rsid w:val="63F82FD6"/>
    <w:rsid w:val="63F8BE51"/>
    <w:rsid w:val="63F940D5"/>
    <w:rsid w:val="63F9DB3C"/>
    <w:rsid w:val="63FB11FE"/>
    <w:rsid w:val="63FD8DA4"/>
    <w:rsid w:val="6400C048"/>
    <w:rsid w:val="64031F37"/>
    <w:rsid w:val="6403E0CF"/>
    <w:rsid w:val="64055F18"/>
    <w:rsid w:val="64056C4D"/>
    <w:rsid w:val="640AEDC1"/>
    <w:rsid w:val="640AFC98"/>
    <w:rsid w:val="640F0D70"/>
    <w:rsid w:val="641596EC"/>
    <w:rsid w:val="6417D513"/>
    <w:rsid w:val="641A809F"/>
    <w:rsid w:val="641A9666"/>
    <w:rsid w:val="641FDEA7"/>
    <w:rsid w:val="6420DBF3"/>
    <w:rsid w:val="64217995"/>
    <w:rsid w:val="6422556A"/>
    <w:rsid w:val="6426893B"/>
    <w:rsid w:val="6427DEE4"/>
    <w:rsid w:val="642813D0"/>
    <w:rsid w:val="642B4BFC"/>
    <w:rsid w:val="642CD141"/>
    <w:rsid w:val="642D7A8A"/>
    <w:rsid w:val="642E000F"/>
    <w:rsid w:val="642FED8F"/>
    <w:rsid w:val="64301DE6"/>
    <w:rsid w:val="64307345"/>
    <w:rsid w:val="64319125"/>
    <w:rsid w:val="6431C6DA"/>
    <w:rsid w:val="64327013"/>
    <w:rsid w:val="6432CFF2"/>
    <w:rsid w:val="64336B3E"/>
    <w:rsid w:val="64339F11"/>
    <w:rsid w:val="6434D164"/>
    <w:rsid w:val="6436DD5C"/>
    <w:rsid w:val="643705AB"/>
    <w:rsid w:val="64391FDC"/>
    <w:rsid w:val="643A96BC"/>
    <w:rsid w:val="643CEE7A"/>
    <w:rsid w:val="64404E24"/>
    <w:rsid w:val="6440CF1B"/>
    <w:rsid w:val="64418106"/>
    <w:rsid w:val="644188E5"/>
    <w:rsid w:val="6441ADB0"/>
    <w:rsid w:val="6441BE8D"/>
    <w:rsid w:val="64445EAA"/>
    <w:rsid w:val="6444949F"/>
    <w:rsid w:val="6445E15C"/>
    <w:rsid w:val="644713E0"/>
    <w:rsid w:val="6447D837"/>
    <w:rsid w:val="644968D7"/>
    <w:rsid w:val="644A0650"/>
    <w:rsid w:val="644A669F"/>
    <w:rsid w:val="644E2811"/>
    <w:rsid w:val="644FF474"/>
    <w:rsid w:val="64515FFE"/>
    <w:rsid w:val="6452CADF"/>
    <w:rsid w:val="6454B814"/>
    <w:rsid w:val="64574F12"/>
    <w:rsid w:val="6458D519"/>
    <w:rsid w:val="645A60E9"/>
    <w:rsid w:val="645CD91E"/>
    <w:rsid w:val="645D58C2"/>
    <w:rsid w:val="645D6CCA"/>
    <w:rsid w:val="645EE2F1"/>
    <w:rsid w:val="6463BF78"/>
    <w:rsid w:val="64677B2B"/>
    <w:rsid w:val="64695AA9"/>
    <w:rsid w:val="646A8128"/>
    <w:rsid w:val="646A97B5"/>
    <w:rsid w:val="646B7194"/>
    <w:rsid w:val="646BC866"/>
    <w:rsid w:val="646BC991"/>
    <w:rsid w:val="646C8B19"/>
    <w:rsid w:val="646D9ED8"/>
    <w:rsid w:val="646ECD5E"/>
    <w:rsid w:val="6472CBEF"/>
    <w:rsid w:val="64731262"/>
    <w:rsid w:val="6474EF7E"/>
    <w:rsid w:val="64768A2C"/>
    <w:rsid w:val="6476940D"/>
    <w:rsid w:val="64773F12"/>
    <w:rsid w:val="6477DE04"/>
    <w:rsid w:val="6478A1B8"/>
    <w:rsid w:val="647C1396"/>
    <w:rsid w:val="647C16D9"/>
    <w:rsid w:val="647CACD8"/>
    <w:rsid w:val="647DB9CB"/>
    <w:rsid w:val="647E855B"/>
    <w:rsid w:val="647F6466"/>
    <w:rsid w:val="6481DE11"/>
    <w:rsid w:val="6481EA3B"/>
    <w:rsid w:val="64836D6C"/>
    <w:rsid w:val="6486450F"/>
    <w:rsid w:val="648653C2"/>
    <w:rsid w:val="64866F83"/>
    <w:rsid w:val="6487ACAB"/>
    <w:rsid w:val="6488A41F"/>
    <w:rsid w:val="648A7564"/>
    <w:rsid w:val="648B8620"/>
    <w:rsid w:val="648BA894"/>
    <w:rsid w:val="648FA1B9"/>
    <w:rsid w:val="6490679A"/>
    <w:rsid w:val="64909F43"/>
    <w:rsid w:val="649271D5"/>
    <w:rsid w:val="64930D1F"/>
    <w:rsid w:val="6496977D"/>
    <w:rsid w:val="64987930"/>
    <w:rsid w:val="649A5BBB"/>
    <w:rsid w:val="649B8B2F"/>
    <w:rsid w:val="649C03C5"/>
    <w:rsid w:val="649C763F"/>
    <w:rsid w:val="649CD863"/>
    <w:rsid w:val="649E228E"/>
    <w:rsid w:val="649E7613"/>
    <w:rsid w:val="649F2E24"/>
    <w:rsid w:val="649FA068"/>
    <w:rsid w:val="64A2DB55"/>
    <w:rsid w:val="64A379A2"/>
    <w:rsid w:val="64A3F450"/>
    <w:rsid w:val="64A4C2DF"/>
    <w:rsid w:val="64A4C98F"/>
    <w:rsid w:val="64A5B0B1"/>
    <w:rsid w:val="64A6398C"/>
    <w:rsid w:val="64A699E3"/>
    <w:rsid w:val="64A70902"/>
    <w:rsid w:val="64A76106"/>
    <w:rsid w:val="64A856F2"/>
    <w:rsid w:val="64A8572D"/>
    <w:rsid w:val="64A87FA4"/>
    <w:rsid w:val="64A8DF51"/>
    <w:rsid w:val="64A8F10E"/>
    <w:rsid w:val="64A953E5"/>
    <w:rsid w:val="64AE0B60"/>
    <w:rsid w:val="64AE1E09"/>
    <w:rsid w:val="64AEC815"/>
    <w:rsid w:val="64AF4A8D"/>
    <w:rsid w:val="64B0C7D1"/>
    <w:rsid w:val="64B0D9D8"/>
    <w:rsid w:val="64B13D3C"/>
    <w:rsid w:val="64B1C1AD"/>
    <w:rsid w:val="64B2357E"/>
    <w:rsid w:val="64B4B597"/>
    <w:rsid w:val="64B7DF40"/>
    <w:rsid w:val="64BABA6C"/>
    <w:rsid w:val="64BCC65C"/>
    <w:rsid w:val="64BE5E73"/>
    <w:rsid w:val="64BED07E"/>
    <w:rsid w:val="64C0B11C"/>
    <w:rsid w:val="64C13266"/>
    <w:rsid w:val="64C17A20"/>
    <w:rsid w:val="64C32726"/>
    <w:rsid w:val="64C41125"/>
    <w:rsid w:val="64C501A6"/>
    <w:rsid w:val="64C62D39"/>
    <w:rsid w:val="64C73088"/>
    <w:rsid w:val="64C778B0"/>
    <w:rsid w:val="64C835B8"/>
    <w:rsid w:val="64C948EE"/>
    <w:rsid w:val="64C96DB7"/>
    <w:rsid w:val="64CB1800"/>
    <w:rsid w:val="64CD495D"/>
    <w:rsid w:val="64CE361D"/>
    <w:rsid w:val="64CFABC5"/>
    <w:rsid w:val="64CFE3D5"/>
    <w:rsid w:val="64D2292F"/>
    <w:rsid w:val="64D3895E"/>
    <w:rsid w:val="64D57C24"/>
    <w:rsid w:val="64D647CE"/>
    <w:rsid w:val="64D767CB"/>
    <w:rsid w:val="64DA95D2"/>
    <w:rsid w:val="64DAB9B9"/>
    <w:rsid w:val="64DAD2F2"/>
    <w:rsid w:val="64DB07A4"/>
    <w:rsid w:val="64DC2DD0"/>
    <w:rsid w:val="64DDC93A"/>
    <w:rsid w:val="64DDDBBB"/>
    <w:rsid w:val="64DF8529"/>
    <w:rsid w:val="64E85684"/>
    <w:rsid w:val="64E8979C"/>
    <w:rsid w:val="64E8D948"/>
    <w:rsid w:val="64EB16FE"/>
    <w:rsid w:val="64EB4DF4"/>
    <w:rsid w:val="64EBA626"/>
    <w:rsid w:val="64EC180D"/>
    <w:rsid w:val="64EE51A4"/>
    <w:rsid w:val="64EF4B0D"/>
    <w:rsid w:val="64F0B8F6"/>
    <w:rsid w:val="64F1881E"/>
    <w:rsid w:val="64F1D931"/>
    <w:rsid w:val="64F29A80"/>
    <w:rsid w:val="64F3527F"/>
    <w:rsid w:val="64F40D0D"/>
    <w:rsid w:val="64F47697"/>
    <w:rsid w:val="64F53830"/>
    <w:rsid w:val="64F5FD65"/>
    <w:rsid w:val="64F73832"/>
    <w:rsid w:val="64F869C8"/>
    <w:rsid w:val="64F991D2"/>
    <w:rsid w:val="64F9F85E"/>
    <w:rsid w:val="64FC9BAC"/>
    <w:rsid w:val="64FD59A0"/>
    <w:rsid w:val="65000C99"/>
    <w:rsid w:val="65035FCC"/>
    <w:rsid w:val="6503BD79"/>
    <w:rsid w:val="6504D379"/>
    <w:rsid w:val="650615E9"/>
    <w:rsid w:val="65067E0C"/>
    <w:rsid w:val="65090530"/>
    <w:rsid w:val="650BBE45"/>
    <w:rsid w:val="650BE3AA"/>
    <w:rsid w:val="650D08CD"/>
    <w:rsid w:val="65104C84"/>
    <w:rsid w:val="65106598"/>
    <w:rsid w:val="651137F2"/>
    <w:rsid w:val="65123718"/>
    <w:rsid w:val="6514EC4C"/>
    <w:rsid w:val="6515BA00"/>
    <w:rsid w:val="651624C2"/>
    <w:rsid w:val="651D4091"/>
    <w:rsid w:val="651E012F"/>
    <w:rsid w:val="651ED054"/>
    <w:rsid w:val="65201917"/>
    <w:rsid w:val="6528312B"/>
    <w:rsid w:val="652915B9"/>
    <w:rsid w:val="65292A09"/>
    <w:rsid w:val="652A7888"/>
    <w:rsid w:val="652BCB16"/>
    <w:rsid w:val="65302DD0"/>
    <w:rsid w:val="6530DE18"/>
    <w:rsid w:val="6530F578"/>
    <w:rsid w:val="65311497"/>
    <w:rsid w:val="6532A6D8"/>
    <w:rsid w:val="65339258"/>
    <w:rsid w:val="6533F851"/>
    <w:rsid w:val="65354EB9"/>
    <w:rsid w:val="65362267"/>
    <w:rsid w:val="65377E52"/>
    <w:rsid w:val="65379140"/>
    <w:rsid w:val="65388C3C"/>
    <w:rsid w:val="65391061"/>
    <w:rsid w:val="6539BEB7"/>
    <w:rsid w:val="653AE62E"/>
    <w:rsid w:val="653CC76E"/>
    <w:rsid w:val="653E4A1D"/>
    <w:rsid w:val="6541A643"/>
    <w:rsid w:val="6544D41E"/>
    <w:rsid w:val="65450048"/>
    <w:rsid w:val="6547AF0D"/>
    <w:rsid w:val="6548BF24"/>
    <w:rsid w:val="65498F76"/>
    <w:rsid w:val="654B5744"/>
    <w:rsid w:val="654DB7B0"/>
    <w:rsid w:val="6550BE89"/>
    <w:rsid w:val="65523ABD"/>
    <w:rsid w:val="6553075D"/>
    <w:rsid w:val="655394C3"/>
    <w:rsid w:val="6553F85D"/>
    <w:rsid w:val="6556BC13"/>
    <w:rsid w:val="6557F1EA"/>
    <w:rsid w:val="655C3F0E"/>
    <w:rsid w:val="655DA7FF"/>
    <w:rsid w:val="655E1ED3"/>
    <w:rsid w:val="655E357F"/>
    <w:rsid w:val="655E4622"/>
    <w:rsid w:val="65635460"/>
    <w:rsid w:val="6563C2B1"/>
    <w:rsid w:val="6564D8D0"/>
    <w:rsid w:val="6568458D"/>
    <w:rsid w:val="6568C94A"/>
    <w:rsid w:val="656DB9A7"/>
    <w:rsid w:val="656E5DFF"/>
    <w:rsid w:val="65705B1E"/>
    <w:rsid w:val="657117E6"/>
    <w:rsid w:val="65713C41"/>
    <w:rsid w:val="65714D9A"/>
    <w:rsid w:val="65719BAE"/>
    <w:rsid w:val="65722430"/>
    <w:rsid w:val="6572E39F"/>
    <w:rsid w:val="6574F840"/>
    <w:rsid w:val="6577B760"/>
    <w:rsid w:val="657F4712"/>
    <w:rsid w:val="657F491B"/>
    <w:rsid w:val="657FAA73"/>
    <w:rsid w:val="65808AE1"/>
    <w:rsid w:val="6580EF9B"/>
    <w:rsid w:val="65832D5F"/>
    <w:rsid w:val="658516AB"/>
    <w:rsid w:val="65856F24"/>
    <w:rsid w:val="65861BBA"/>
    <w:rsid w:val="65863260"/>
    <w:rsid w:val="6586DE5F"/>
    <w:rsid w:val="65883BA6"/>
    <w:rsid w:val="6588D983"/>
    <w:rsid w:val="658A0EBA"/>
    <w:rsid w:val="658A22C5"/>
    <w:rsid w:val="658B1B42"/>
    <w:rsid w:val="658BD016"/>
    <w:rsid w:val="658DE8FF"/>
    <w:rsid w:val="65903591"/>
    <w:rsid w:val="65909482"/>
    <w:rsid w:val="65911460"/>
    <w:rsid w:val="65922C6E"/>
    <w:rsid w:val="659295AE"/>
    <w:rsid w:val="6592AE3D"/>
    <w:rsid w:val="65940C2B"/>
    <w:rsid w:val="65963901"/>
    <w:rsid w:val="6596C907"/>
    <w:rsid w:val="659765A8"/>
    <w:rsid w:val="65987A69"/>
    <w:rsid w:val="659A44A1"/>
    <w:rsid w:val="659AB10B"/>
    <w:rsid w:val="659BF5B5"/>
    <w:rsid w:val="659DF49A"/>
    <w:rsid w:val="659FAD42"/>
    <w:rsid w:val="65A4172A"/>
    <w:rsid w:val="65A6F6AA"/>
    <w:rsid w:val="65A8F74D"/>
    <w:rsid w:val="65A9D1DF"/>
    <w:rsid w:val="65AC3C18"/>
    <w:rsid w:val="65AD953A"/>
    <w:rsid w:val="65B03193"/>
    <w:rsid w:val="65B0DB6F"/>
    <w:rsid w:val="65B0E625"/>
    <w:rsid w:val="65B17DA7"/>
    <w:rsid w:val="65B37758"/>
    <w:rsid w:val="65B44792"/>
    <w:rsid w:val="65B54FDA"/>
    <w:rsid w:val="65B57881"/>
    <w:rsid w:val="65B58D6E"/>
    <w:rsid w:val="65B95F3A"/>
    <w:rsid w:val="65BB3BF4"/>
    <w:rsid w:val="65BB932A"/>
    <w:rsid w:val="65BCE644"/>
    <w:rsid w:val="65BD78D8"/>
    <w:rsid w:val="65BD8115"/>
    <w:rsid w:val="65C290B2"/>
    <w:rsid w:val="65C4BA2A"/>
    <w:rsid w:val="65C59F21"/>
    <w:rsid w:val="65C689D8"/>
    <w:rsid w:val="65C84C8F"/>
    <w:rsid w:val="65C8C5E6"/>
    <w:rsid w:val="65CAFB4B"/>
    <w:rsid w:val="65CB0540"/>
    <w:rsid w:val="65CC36A1"/>
    <w:rsid w:val="65CFB02F"/>
    <w:rsid w:val="65CFBC8A"/>
    <w:rsid w:val="65CFD3A6"/>
    <w:rsid w:val="65D054B7"/>
    <w:rsid w:val="65D21FC1"/>
    <w:rsid w:val="65D57616"/>
    <w:rsid w:val="65D646E6"/>
    <w:rsid w:val="65D7A922"/>
    <w:rsid w:val="65DD4705"/>
    <w:rsid w:val="65E0BD26"/>
    <w:rsid w:val="65E13404"/>
    <w:rsid w:val="65E2F258"/>
    <w:rsid w:val="65E42733"/>
    <w:rsid w:val="65E5543B"/>
    <w:rsid w:val="65E5F1D1"/>
    <w:rsid w:val="65E86AF6"/>
    <w:rsid w:val="65E8E8FC"/>
    <w:rsid w:val="65E9EE18"/>
    <w:rsid w:val="65E9F4F3"/>
    <w:rsid w:val="65EDE8B2"/>
    <w:rsid w:val="65EEBD99"/>
    <w:rsid w:val="65F020EB"/>
    <w:rsid w:val="65F08D5C"/>
    <w:rsid w:val="65F13B88"/>
    <w:rsid w:val="65F35B60"/>
    <w:rsid w:val="65F3609E"/>
    <w:rsid w:val="65F3F91F"/>
    <w:rsid w:val="65F7B2EC"/>
    <w:rsid w:val="65FA52AE"/>
    <w:rsid w:val="65FA7395"/>
    <w:rsid w:val="65FB8171"/>
    <w:rsid w:val="65FBE7D9"/>
    <w:rsid w:val="65FEE781"/>
    <w:rsid w:val="6604AE8C"/>
    <w:rsid w:val="660A0E1F"/>
    <w:rsid w:val="660B6ADC"/>
    <w:rsid w:val="660D62D9"/>
    <w:rsid w:val="660D84F9"/>
    <w:rsid w:val="660DC1B8"/>
    <w:rsid w:val="6610BD10"/>
    <w:rsid w:val="66113537"/>
    <w:rsid w:val="661231E5"/>
    <w:rsid w:val="6612E3A2"/>
    <w:rsid w:val="6613AE65"/>
    <w:rsid w:val="66140E76"/>
    <w:rsid w:val="66179059"/>
    <w:rsid w:val="6618439D"/>
    <w:rsid w:val="66185F93"/>
    <w:rsid w:val="66198826"/>
    <w:rsid w:val="6619DEBD"/>
    <w:rsid w:val="661D5B0F"/>
    <w:rsid w:val="661E3B1F"/>
    <w:rsid w:val="661E9ECA"/>
    <w:rsid w:val="661EC0AA"/>
    <w:rsid w:val="66216627"/>
    <w:rsid w:val="6622A81B"/>
    <w:rsid w:val="66252386"/>
    <w:rsid w:val="662594E8"/>
    <w:rsid w:val="662596A5"/>
    <w:rsid w:val="66262994"/>
    <w:rsid w:val="66265769"/>
    <w:rsid w:val="6626CD91"/>
    <w:rsid w:val="6627577D"/>
    <w:rsid w:val="662783D3"/>
    <w:rsid w:val="66297273"/>
    <w:rsid w:val="6629D2AE"/>
    <w:rsid w:val="662ABF6A"/>
    <w:rsid w:val="662AE56B"/>
    <w:rsid w:val="662E6249"/>
    <w:rsid w:val="662E69B0"/>
    <w:rsid w:val="662E8DA8"/>
    <w:rsid w:val="662EA404"/>
    <w:rsid w:val="6631398D"/>
    <w:rsid w:val="66314038"/>
    <w:rsid w:val="6633C3C1"/>
    <w:rsid w:val="663594B0"/>
    <w:rsid w:val="6636F479"/>
    <w:rsid w:val="6639CB8E"/>
    <w:rsid w:val="663BA97A"/>
    <w:rsid w:val="663BDD1B"/>
    <w:rsid w:val="663D58F5"/>
    <w:rsid w:val="6640BA45"/>
    <w:rsid w:val="6640BB57"/>
    <w:rsid w:val="6642799E"/>
    <w:rsid w:val="6642A7E3"/>
    <w:rsid w:val="6642B60E"/>
    <w:rsid w:val="66459487"/>
    <w:rsid w:val="664892EA"/>
    <w:rsid w:val="664D5862"/>
    <w:rsid w:val="664D68BD"/>
    <w:rsid w:val="66500C48"/>
    <w:rsid w:val="66516163"/>
    <w:rsid w:val="6651D745"/>
    <w:rsid w:val="665304BF"/>
    <w:rsid w:val="66534C76"/>
    <w:rsid w:val="66558402"/>
    <w:rsid w:val="665899D6"/>
    <w:rsid w:val="665DEC2A"/>
    <w:rsid w:val="665E4343"/>
    <w:rsid w:val="665FF02F"/>
    <w:rsid w:val="66603683"/>
    <w:rsid w:val="6660E3DD"/>
    <w:rsid w:val="66621715"/>
    <w:rsid w:val="66709974"/>
    <w:rsid w:val="6672778F"/>
    <w:rsid w:val="66738B99"/>
    <w:rsid w:val="66750D3B"/>
    <w:rsid w:val="66782FAB"/>
    <w:rsid w:val="667943B2"/>
    <w:rsid w:val="667C162A"/>
    <w:rsid w:val="667CF29F"/>
    <w:rsid w:val="667DEF93"/>
    <w:rsid w:val="667E4E11"/>
    <w:rsid w:val="66820B9C"/>
    <w:rsid w:val="6683931D"/>
    <w:rsid w:val="668475A7"/>
    <w:rsid w:val="66853D3E"/>
    <w:rsid w:val="668AA4C7"/>
    <w:rsid w:val="668F451D"/>
    <w:rsid w:val="66923722"/>
    <w:rsid w:val="66936411"/>
    <w:rsid w:val="6693B80B"/>
    <w:rsid w:val="6696BAEF"/>
    <w:rsid w:val="669DF0DF"/>
    <w:rsid w:val="66A1D0AF"/>
    <w:rsid w:val="66A3148E"/>
    <w:rsid w:val="66A42B26"/>
    <w:rsid w:val="66A4D9E9"/>
    <w:rsid w:val="66A4F2B6"/>
    <w:rsid w:val="66A69BD1"/>
    <w:rsid w:val="66A6ED1E"/>
    <w:rsid w:val="66A9CE46"/>
    <w:rsid w:val="66AAB3DB"/>
    <w:rsid w:val="66AE827C"/>
    <w:rsid w:val="66AEB489"/>
    <w:rsid w:val="66AECEEF"/>
    <w:rsid w:val="66AF7FEF"/>
    <w:rsid w:val="66B1287D"/>
    <w:rsid w:val="66B15223"/>
    <w:rsid w:val="66B1647C"/>
    <w:rsid w:val="66B22CC3"/>
    <w:rsid w:val="66B5290B"/>
    <w:rsid w:val="66B664B0"/>
    <w:rsid w:val="66BA962F"/>
    <w:rsid w:val="66BB4E7C"/>
    <w:rsid w:val="66C0667B"/>
    <w:rsid w:val="66C38883"/>
    <w:rsid w:val="66C60621"/>
    <w:rsid w:val="66C6E576"/>
    <w:rsid w:val="66C744FD"/>
    <w:rsid w:val="66CAB6AB"/>
    <w:rsid w:val="66CC025A"/>
    <w:rsid w:val="66CF9DD9"/>
    <w:rsid w:val="66D26FBE"/>
    <w:rsid w:val="66D2AD3D"/>
    <w:rsid w:val="66D40133"/>
    <w:rsid w:val="66D4B5E6"/>
    <w:rsid w:val="66D6F860"/>
    <w:rsid w:val="66D92E6F"/>
    <w:rsid w:val="66DC9AF7"/>
    <w:rsid w:val="66DDC27C"/>
    <w:rsid w:val="66DE8ACD"/>
    <w:rsid w:val="66E2D91D"/>
    <w:rsid w:val="66E3127F"/>
    <w:rsid w:val="66E33644"/>
    <w:rsid w:val="66E3E0AD"/>
    <w:rsid w:val="66E5D24C"/>
    <w:rsid w:val="66E61F9C"/>
    <w:rsid w:val="66E71011"/>
    <w:rsid w:val="66ECDC00"/>
    <w:rsid w:val="66EF035F"/>
    <w:rsid w:val="66F080A4"/>
    <w:rsid w:val="66F0F1E2"/>
    <w:rsid w:val="66F29158"/>
    <w:rsid w:val="66F3D48B"/>
    <w:rsid w:val="66F3FF84"/>
    <w:rsid w:val="66F4566B"/>
    <w:rsid w:val="66F7AD19"/>
    <w:rsid w:val="66F910C3"/>
    <w:rsid w:val="66FB0220"/>
    <w:rsid w:val="66FC4AE4"/>
    <w:rsid w:val="66FD7C53"/>
    <w:rsid w:val="66FE978D"/>
    <w:rsid w:val="66FEA84E"/>
    <w:rsid w:val="66FEAD88"/>
    <w:rsid w:val="670377B9"/>
    <w:rsid w:val="6703F0CB"/>
    <w:rsid w:val="670435A2"/>
    <w:rsid w:val="67053CAF"/>
    <w:rsid w:val="67062953"/>
    <w:rsid w:val="6706ABE9"/>
    <w:rsid w:val="6706EDBC"/>
    <w:rsid w:val="67079BC9"/>
    <w:rsid w:val="670838A4"/>
    <w:rsid w:val="67096E65"/>
    <w:rsid w:val="670B4522"/>
    <w:rsid w:val="670B4D67"/>
    <w:rsid w:val="670B52CC"/>
    <w:rsid w:val="670C20E0"/>
    <w:rsid w:val="670E25E2"/>
    <w:rsid w:val="670E32B6"/>
    <w:rsid w:val="670E335A"/>
    <w:rsid w:val="670F2034"/>
    <w:rsid w:val="670F64D6"/>
    <w:rsid w:val="670F9EE4"/>
    <w:rsid w:val="67112DCA"/>
    <w:rsid w:val="67123040"/>
    <w:rsid w:val="671231DB"/>
    <w:rsid w:val="6712FCC5"/>
    <w:rsid w:val="6713B42C"/>
    <w:rsid w:val="6714153E"/>
    <w:rsid w:val="671432C7"/>
    <w:rsid w:val="67173392"/>
    <w:rsid w:val="6717ACA3"/>
    <w:rsid w:val="67189EB3"/>
    <w:rsid w:val="6719F3A0"/>
    <w:rsid w:val="671A0E14"/>
    <w:rsid w:val="671C1FE8"/>
    <w:rsid w:val="671C87B0"/>
    <w:rsid w:val="671EA632"/>
    <w:rsid w:val="671F35D5"/>
    <w:rsid w:val="67256F8D"/>
    <w:rsid w:val="67269FFF"/>
    <w:rsid w:val="6726E720"/>
    <w:rsid w:val="67282BDA"/>
    <w:rsid w:val="672926F4"/>
    <w:rsid w:val="67292B61"/>
    <w:rsid w:val="67298C4F"/>
    <w:rsid w:val="67311D02"/>
    <w:rsid w:val="6732B145"/>
    <w:rsid w:val="6734B436"/>
    <w:rsid w:val="6734F2E6"/>
    <w:rsid w:val="6738B358"/>
    <w:rsid w:val="6738C37D"/>
    <w:rsid w:val="673AD0DE"/>
    <w:rsid w:val="673DDB87"/>
    <w:rsid w:val="673DFAAB"/>
    <w:rsid w:val="673F24C0"/>
    <w:rsid w:val="67401A1A"/>
    <w:rsid w:val="6740E0D5"/>
    <w:rsid w:val="67416BC3"/>
    <w:rsid w:val="6742A70C"/>
    <w:rsid w:val="6742B339"/>
    <w:rsid w:val="67432136"/>
    <w:rsid w:val="6743321F"/>
    <w:rsid w:val="6747A7BF"/>
    <w:rsid w:val="674896E9"/>
    <w:rsid w:val="67494639"/>
    <w:rsid w:val="674CBF66"/>
    <w:rsid w:val="674FF480"/>
    <w:rsid w:val="67505813"/>
    <w:rsid w:val="67519515"/>
    <w:rsid w:val="675269AE"/>
    <w:rsid w:val="675518DA"/>
    <w:rsid w:val="6755E03E"/>
    <w:rsid w:val="6756CD9D"/>
    <w:rsid w:val="675A0419"/>
    <w:rsid w:val="675A68D6"/>
    <w:rsid w:val="675B54EC"/>
    <w:rsid w:val="675BD207"/>
    <w:rsid w:val="675C80C8"/>
    <w:rsid w:val="675F15F1"/>
    <w:rsid w:val="67612FB8"/>
    <w:rsid w:val="676311F0"/>
    <w:rsid w:val="6764D71B"/>
    <w:rsid w:val="676682B3"/>
    <w:rsid w:val="67668742"/>
    <w:rsid w:val="67671AEC"/>
    <w:rsid w:val="6767CCEB"/>
    <w:rsid w:val="676CA1DF"/>
    <w:rsid w:val="676D9A16"/>
    <w:rsid w:val="676E9528"/>
    <w:rsid w:val="6770873D"/>
    <w:rsid w:val="67757A6C"/>
    <w:rsid w:val="67767C9F"/>
    <w:rsid w:val="67786E7A"/>
    <w:rsid w:val="677C6E30"/>
    <w:rsid w:val="677D8084"/>
    <w:rsid w:val="677DC4DA"/>
    <w:rsid w:val="677F001E"/>
    <w:rsid w:val="677FB6CC"/>
    <w:rsid w:val="67806691"/>
    <w:rsid w:val="67813EAC"/>
    <w:rsid w:val="6781DAB3"/>
    <w:rsid w:val="6784A271"/>
    <w:rsid w:val="67869B32"/>
    <w:rsid w:val="6786BD6F"/>
    <w:rsid w:val="67897A19"/>
    <w:rsid w:val="678985D9"/>
    <w:rsid w:val="678C807F"/>
    <w:rsid w:val="678DC40B"/>
    <w:rsid w:val="678DF114"/>
    <w:rsid w:val="678F8C5B"/>
    <w:rsid w:val="678F92AF"/>
    <w:rsid w:val="6793CB86"/>
    <w:rsid w:val="6794D904"/>
    <w:rsid w:val="6796D6DB"/>
    <w:rsid w:val="67982D27"/>
    <w:rsid w:val="67A24B58"/>
    <w:rsid w:val="67A56648"/>
    <w:rsid w:val="67A93D35"/>
    <w:rsid w:val="67ACE6FD"/>
    <w:rsid w:val="67AD89C4"/>
    <w:rsid w:val="67ADBF29"/>
    <w:rsid w:val="67AE815D"/>
    <w:rsid w:val="67AF7EC6"/>
    <w:rsid w:val="67B16697"/>
    <w:rsid w:val="67B16C96"/>
    <w:rsid w:val="67B3E93D"/>
    <w:rsid w:val="67B4A950"/>
    <w:rsid w:val="67B68D4D"/>
    <w:rsid w:val="67B6E263"/>
    <w:rsid w:val="67B71C2A"/>
    <w:rsid w:val="67BA2C96"/>
    <w:rsid w:val="67BA5350"/>
    <w:rsid w:val="67BA8BC0"/>
    <w:rsid w:val="67BBE2FB"/>
    <w:rsid w:val="67BF503D"/>
    <w:rsid w:val="67BF5C88"/>
    <w:rsid w:val="67BFDFB4"/>
    <w:rsid w:val="67C09A4F"/>
    <w:rsid w:val="67C2F609"/>
    <w:rsid w:val="67C3A139"/>
    <w:rsid w:val="67C75091"/>
    <w:rsid w:val="67C7DE0C"/>
    <w:rsid w:val="67C889FF"/>
    <w:rsid w:val="67C9270B"/>
    <w:rsid w:val="67CA8957"/>
    <w:rsid w:val="67CAE419"/>
    <w:rsid w:val="67CE17CA"/>
    <w:rsid w:val="67CEAEC5"/>
    <w:rsid w:val="67D22A93"/>
    <w:rsid w:val="67D3D2F7"/>
    <w:rsid w:val="67D53038"/>
    <w:rsid w:val="67D5A517"/>
    <w:rsid w:val="67D9BFCC"/>
    <w:rsid w:val="67D9D6A3"/>
    <w:rsid w:val="67DADCB1"/>
    <w:rsid w:val="67DB3B63"/>
    <w:rsid w:val="67DB6768"/>
    <w:rsid w:val="67DC971C"/>
    <w:rsid w:val="67DD9211"/>
    <w:rsid w:val="67DE6C7C"/>
    <w:rsid w:val="67E0BEC4"/>
    <w:rsid w:val="67E2035C"/>
    <w:rsid w:val="67E2E26B"/>
    <w:rsid w:val="67E4129C"/>
    <w:rsid w:val="67E6234E"/>
    <w:rsid w:val="67E7D9D9"/>
    <w:rsid w:val="67E907DC"/>
    <w:rsid w:val="67EA3029"/>
    <w:rsid w:val="67EC06FE"/>
    <w:rsid w:val="67EF5CEF"/>
    <w:rsid w:val="67F64A18"/>
    <w:rsid w:val="67F8B5E5"/>
    <w:rsid w:val="67FA6F23"/>
    <w:rsid w:val="67FA89AC"/>
    <w:rsid w:val="67FAAC64"/>
    <w:rsid w:val="67FCF6A2"/>
    <w:rsid w:val="67FFD64B"/>
    <w:rsid w:val="6801E4AD"/>
    <w:rsid w:val="6801FC65"/>
    <w:rsid w:val="6802C1A5"/>
    <w:rsid w:val="6803A479"/>
    <w:rsid w:val="68041E5B"/>
    <w:rsid w:val="6805116C"/>
    <w:rsid w:val="6805E76C"/>
    <w:rsid w:val="68062180"/>
    <w:rsid w:val="68076AFE"/>
    <w:rsid w:val="680781A2"/>
    <w:rsid w:val="680B22D3"/>
    <w:rsid w:val="680BE090"/>
    <w:rsid w:val="680BF592"/>
    <w:rsid w:val="680C2D4E"/>
    <w:rsid w:val="680C5F05"/>
    <w:rsid w:val="6811072A"/>
    <w:rsid w:val="681149DE"/>
    <w:rsid w:val="68144396"/>
    <w:rsid w:val="68144FAD"/>
    <w:rsid w:val="6815384E"/>
    <w:rsid w:val="681BF9A2"/>
    <w:rsid w:val="681CFEDB"/>
    <w:rsid w:val="681D3CAF"/>
    <w:rsid w:val="681DD68A"/>
    <w:rsid w:val="681DF649"/>
    <w:rsid w:val="68206852"/>
    <w:rsid w:val="6821A822"/>
    <w:rsid w:val="6822FFE7"/>
    <w:rsid w:val="68260E40"/>
    <w:rsid w:val="6827331E"/>
    <w:rsid w:val="682A451A"/>
    <w:rsid w:val="682A8748"/>
    <w:rsid w:val="682ACD1E"/>
    <w:rsid w:val="682B254C"/>
    <w:rsid w:val="682CBBEB"/>
    <w:rsid w:val="682FB8C8"/>
    <w:rsid w:val="683415DC"/>
    <w:rsid w:val="6835934F"/>
    <w:rsid w:val="683612F8"/>
    <w:rsid w:val="6838B4DE"/>
    <w:rsid w:val="68390348"/>
    <w:rsid w:val="683A959C"/>
    <w:rsid w:val="683C3950"/>
    <w:rsid w:val="683D012B"/>
    <w:rsid w:val="683DD8A7"/>
    <w:rsid w:val="6841533E"/>
    <w:rsid w:val="684285BE"/>
    <w:rsid w:val="6844C1D2"/>
    <w:rsid w:val="68465902"/>
    <w:rsid w:val="6846F6CB"/>
    <w:rsid w:val="6848268E"/>
    <w:rsid w:val="68496083"/>
    <w:rsid w:val="684C2C5C"/>
    <w:rsid w:val="684C6FF6"/>
    <w:rsid w:val="684E870C"/>
    <w:rsid w:val="68573356"/>
    <w:rsid w:val="68573F10"/>
    <w:rsid w:val="68577D6D"/>
    <w:rsid w:val="6859A3DB"/>
    <w:rsid w:val="6859AD99"/>
    <w:rsid w:val="685C9AC3"/>
    <w:rsid w:val="685FDAF4"/>
    <w:rsid w:val="686165EC"/>
    <w:rsid w:val="686251B8"/>
    <w:rsid w:val="68628A52"/>
    <w:rsid w:val="6862F03F"/>
    <w:rsid w:val="68639699"/>
    <w:rsid w:val="68641956"/>
    <w:rsid w:val="68644282"/>
    <w:rsid w:val="6865414A"/>
    <w:rsid w:val="68657D0E"/>
    <w:rsid w:val="6867B0DB"/>
    <w:rsid w:val="6867F428"/>
    <w:rsid w:val="686A71BA"/>
    <w:rsid w:val="686A7582"/>
    <w:rsid w:val="686B1C09"/>
    <w:rsid w:val="686CB838"/>
    <w:rsid w:val="686E263B"/>
    <w:rsid w:val="6872B86B"/>
    <w:rsid w:val="68744B58"/>
    <w:rsid w:val="6877DB21"/>
    <w:rsid w:val="6878D0CD"/>
    <w:rsid w:val="6879CAED"/>
    <w:rsid w:val="687B234C"/>
    <w:rsid w:val="687BD50C"/>
    <w:rsid w:val="687E3321"/>
    <w:rsid w:val="68811D11"/>
    <w:rsid w:val="6888BA85"/>
    <w:rsid w:val="68891F62"/>
    <w:rsid w:val="688A2AC5"/>
    <w:rsid w:val="688A66AA"/>
    <w:rsid w:val="688A8F68"/>
    <w:rsid w:val="688C3D08"/>
    <w:rsid w:val="688FC370"/>
    <w:rsid w:val="6891E624"/>
    <w:rsid w:val="6892042C"/>
    <w:rsid w:val="689563A0"/>
    <w:rsid w:val="689599BA"/>
    <w:rsid w:val="689708D8"/>
    <w:rsid w:val="689864C2"/>
    <w:rsid w:val="6899F1F0"/>
    <w:rsid w:val="689F5A57"/>
    <w:rsid w:val="689FC89F"/>
    <w:rsid w:val="68A0C2F9"/>
    <w:rsid w:val="68A1B7BA"/>
    <w:rsid w:val="68A2A657"/>
    <w:rsid w:val="68A47252"/>
    <w:rsid w:val="68A6C970"/>
    <w:rsid w:val="68A72C3D"/>
    <w:rsid w:val="68AAD3AB"/>
    <w:rsid w:val="68AB631A"/>
    <w:rsid w:val="68ABE2CB"/>
    <w:rsid w:val="68ADF13B"/>
    <w:rsid w:val="68AECFAD"/>
    <w:rsid w:val="68B0A079"/>
    <w:rsid w:val="68B65D11"/>
    <w:rsid w:val="68B6D676"/>
    <w:rsid w:val="68B797AA"/>
    <w:rsid w:val="68B8D7A4"/>
    <w:rsid w:val="68B93956"/>
    <w:rsid w:val="68BA415F"/>
    <w:rsid w:val="68BA4592"/>
    <w:rsid w:val="68BBDC3B"/>
    <w:rsid w:val="68BC5831"/>
    <w:rsid w:val="68BD1AA8"/>
    <w:rsid w:val="68BD89C2"/>
    <w:rsid w:val="68BF27E0"/>
    <w:rsid w:val="68BFB77E"/>
    <w:rsid w:val="68C047E9"/>
    <w:rsid w:val="68C1065B"/>
    <w:rsid w:val="68C16CBC"/>
    <w:rsid w:val="68C2E179"/>
    <w:rsid w:val="68C38E3C"/>
    <w:rsid w:val="68C4ED1F"/>
    <w:rsid w:val="68C57DA9"/>
    <w:rsid w:val="68C63C49"/>
    <w:rsid w:val="68C6EFF6"/>
    <w:rsid w:val="68C78402"/>
    <w:rsid w:val="68C82B6A"/>
    <w:rsid w:val="68C8BA40"/>
    <w:rsid w:val="68C8CF88"/>
    <w:rsid w:val="68CA9290"/>
    <w:rsid w:val="68CB0534"/>
    <w:rsid w:val="68CC070D"/>
    <w:rsid w:val="68CC6E5A"/>
    <w:rsid w:val="68CCA8A4"/>
    <w:rsid w:val="68CCBE12"/>
    <w:rsid w:val="68CCC532"/>
    <w:rsid w:val="68CD0DD6"/>
    <w:rsid w:val="68CDC314"/>
    <w:rsid w:val="68CDE526"/>
    <w:rsid w:val="68CE65A4"/>
    <w:rsid w:val="68CF4DAE"/>
    <w:rsid w:val="68D10E20"/>
    <w:rsid w:val="68D63BE7"/>
    <w:rsid w:val="68D81791"/>
    <w:rsid w:val="68D86482"/>
    <w:rsid w:val="68D8BC96"/>
    <w:rsid w:val="68DAD398"/>
    <w:rsid w:val="68DC0122"/>
    <w:rsid w:val="68DC2D86"/>
    <w:rsid w:val="68DCE2C2"/>
    <w:rsid w:val="68DD5729"/>
    <w:rsid w:val="68DEDE6F"/>
    <w:rsid w:val="68E1012F"/>
    <w:rsid w:val="68E4A8E3"/>
    <w:rsid w:val="68E5302D"/>
    <w:rsid w:val="68E5A78A"/>
    <w:rsid w:val="68EA596C"/>
    <w:rsid w:val="68EA97A4"/>
    <w:rsid w:val="68EB84FD"/>
    <w:rsid w:val="68EC683D"/>
    <w:rsid w:val="68ED669D"/>
    <w:rsid w:val="68F093CB"/>
    <w:rsid w:val="68F0C6DD"/>
    <w:rsid w:val="68F23CAF"/>
    <w:rsid w:val="68F2467D"/>
    <w:rsid w:val="68F28008"/>
    <w:rsid w:val="68F3174E"/>
    <w:rsid w:val="68F3EDEB"/>
    <w:rsid w:val="68F5582E"/>
    <w:rsid w:val="68F63E29"/>
    <w:rsid w:val="68F95A26"/>
    <w:rsid w:val="68F9FDF2"/>
    <w:rsid w:val="68FAEE30"/>
    <w:rsid w:val="68FB5D7F"/>
    <w:rsid w:val="68FB680A"/>
    <w:rsid w:val="68FC57A5"/>
    <w:rsid w:val="69034978"/>
    <w:rsid w:val="69035130"/>
    <w:rsid w:val="6906A22A"/>
    <w:rsid w:val="690709F2"/>
    <w:rsid w:val="6909D053"/>
    <w:rsid w:val="690A4B64"/>
    <w:rsid w:val="690C32B6"/>
    <w:rsid w:val="690DE457"/>
    <w:rsid w:val="690EA9AA"/>
    <w:rsid w:val="690ED7F8"/>
    <w:rsid w:val="690EE66E"/>
    <w:rsid w:val="69101DA4"/>
    <w:rsid w:val="69103B6C"/>
    <w:rsid w:val="6910FDEC"/>
    <w:rsid w:val="69129AF7"/>
    <w:rsid w:val="69133C73"/>
    <w:rsid w:val="69143CB5"/>
    <w:rsid w:val="691668A2"/>
    <w:rsid w:val="69172B26"/>
    <w:rsid w:val="6917742E"/>
    <w:rsid w:val="69188CBC"/>
    <w:rsid w:val="6919FE81"/>
    <w:rsid w:val="691CE733"/>
    <w:rsid w:val="691F003E"/>
    <w:rsid w:val="6921A5F0"/>
    <w:rsid w:val="69229BB7"/>
    <w:rsid w:val="6924B59C"/>
    <w:rsid w:val="6926687F"/>
    <w:rsid w:val="69293778"/>
    <w:rsid w:val="6929D130"/>
    <w:rsid w:val="692A7F9D"/>
    <w:rsid w:val="692B436D"/>
    <w:rsid w:val="692B9B92"/>
    <w:rsid w:val="692D2605"/>
    <w:rsid w:val="692D42A6"/>
    <w:rsid w:val="692D7CB7"/>
    <w:rsid w:val="692DC695"/>
    <w:rsid w:val="692E42D7"/>
    <w:rsid w:val="6933388D"/>
    <w:rsid w:val="6933FC2F"/>
    <w:rsid w:val="693409BA"/>
    <w:rsid w:val="693520CB"/>
    <w:rsid w:val="6935BA4A"/>
    <w:rsid w:val="693905DE"/>
    <w:rsid w:val="6939A597"/>
    <w:rsid w:val="693C531C"/>
    <w:rsid w:val="693C76F4"/>
    <w:rsid w:val="693E8CC9"/>
    <w:rsid w:val="693EC738"/>
    <w:rsid w:val="693F8A4B"/>
    <w:rsid w:val="693F955D"/>
    <w:rsid w:val="6940A641"/>
    <w:rsid w:val="6941B282"/>
    <w:rsid w:val="69427E4F"/>
    <w:rsid w:val="694363F9"/>
    <w:rsid w:val="69452139"/>
    <w:rsid w:val="694550C7"/>
    <w:rsid w:val="6945FBAB"/>
    <w:rsid w:val="694B285A"/>
    <w:rsid w:val="694CABB9"/>
    <w:rsid w:val="694E3F32"/>
    <w:rsid w:val="694FE4F8"/>
    <w:rsid w:val="694FE8E2"/>
    <w:rsid w:val="6951183B"/>
    <w:rsid w:val="695315BE"/>
    <w:rsid w:val="69549DA5"/>
    <w:rsid w:val="69563977"/>
    <w:rsid w:val="6959AE8B"/>
    <w:rsid w:val="695A8418"/>
    <w:rsid w:val="695ABE74"/>
    <w:rsid w:val="695AEDAB"/>
    <w:rsid w:val="695C7B14"/>
    <w:rsid w:val="695CD98C"/>
    <w:rsid w:val="695EE971"/>
    <w:rsid w:val="695F2547"/>
    <w:rsid w:val="69612806"/>
    <w:rsid w:val="6961B3DE"/>
    <w:rsid w:val="6962935F"/>
    <w:rsid w:val="69638F0A"/>
    <w:rsid w:val="6964FA01"/>
    <w:rsid w:val="69659F90"/>
    <w:rsid w:val="6965F826"/>
    <w:rsid w:val="6966F2FF"/>
    <w:rsid w:val="696863D7"/>
    <w:rsid w:val="6968D860"/>
    <w:rsid w:val="696BC5FB"/>
    <w:rsid w:val="696BFD5E"/>
    <w:rsid w:val="696D01BB"/>
    <w:rsid w:val="696E40B6"/>
    <w:rsid w:val="696E499D"/>
    <w:rsid w:val="696F486F"/>
    <w:rsid w:val="6972E441"/>
    <w:rsid w:val="6973F66A"/>
    <w:rsid w:val="6974B9DC"/>
    <w:rsid w:val="697626E0"/>
    <w:rsid w:val="6976A380"/>
    <w:rsid w:val="6977CE40"/>
    <w:rsid w:val="697C29B1"/>
    <w:rsid w:val="697CF08A"/>
    <w:rsid w:val="697D2BAA"/>
    <w:rsid w:val="6980CC8A"/>
    <w:rsid w:val="69822908"/>
    <w:rsid w:val="698433F2"/>
    <w:rsid w:val="69846B93"/>
    <w:rsid w:val="6984F38C"/>
    <w:rsid w:val="698A9FFD"/>
    <w:rsid w:val="698FB673"/>
    <w:rsid w:val="69923423"/>
    <w:rsid w:val="69925AB0"/>
    <w:rsid w:val="6994AA81"/>
    <w:rsid w:val="69961486"/>
    <w:rsid w:val="6996D8D2"/>
    <w:rsid w:val="699738B3"/>
    <w:rsid w:val="6998A0C8"/>
    <w:rsid w:val="699B17D2"/>
    <w:rsid w:val="699C7DFC"/>
    <w:rsid w:val="699D56E4"/>
    <w:rsid w:val="699F30FC"/>
    <w:rsid w:val="69A17F31"/>
    <w:rsid w:val="69A1EBA9"/>
    <w:rsid w:val="69A24E74"/>
    <w:rsid w:val="69A26DCC"/>
    <w:rsid w:val="69A284B6"/>
    <w:rsid w:val="69A52106"/>
    <w:rsid w:val="69A52620"/>
    <w:rsid w:val="69AACC3F"/>
    <w:rsid w:val="69AAF798"/>
    <w:rsid w:val="69ABA8C0"/>
    <w:rsid w:val="69AD5657"/>
    <w:rsid w:val="69AE92E5"/>
    <w:rsid w:val="69AEEE43"/>
    <w:rsid w:val="69AFBDE1"/>
    <w:rsid w:val="69B14ABF"/>
    <w:rsid w:val="69B2999D"/>
    <w:rsid w:val="69B748E0"/>
    <w:rsid w:val="69B8ABF2"/>
    <w:rsid w:val="69B8F948"/>
    <w:rsid w:val="69BC706E"/>
    <w:rsid w:val="69C49178"/>
    <w:rsid w:val="69C71014"/>
    <w:rsid w:val="69C71D4C"/>
    <w:rsid w:val="69C820BA"/>
    <w:rsid w:val="69CCAD02"/>
    <w:rsid w:val="69CEB2AF"/>
    <w:rsid w:val="69CF4AE0"/>
    <w:rsid w:val="69CFCCE7"/>
    <w:rsid w:val="69CFDAE7"/>
    <w:rsid w:val="69D3657F"/>
    <w:rsid w:val="69D4D713"/>
    <w:rsid w:val="69D7B5C7"/>
    <w:rsid w:val="69D83E49"/>
    <w:rsid w:val="69DA0D13"/>
    <w:rsid w:val="69DD54CB"/>
    <w:rsid w:val="69DD8530"/>
    <w:rsid w:val="69DE5681"/>
    <w:rsid w:val="69DF84B5"/>
    <w:rsid w:val="69DFBCD8"/>
    <w:rsid w:val="69DFE81F"/>
    <w:rsid w:val="69E1D027"/>
    <w:rsid w:val="69E2E428"/>
    <w:rsid w:val="69E72FA4"/>
    <w:rsid w:val="69E740BD"/>
    <w:rsid w:val="69E93D47"/>
    <w:rsid w:val="69E9C888"/>
    <w:rsid w:val="69EEBD4D"/>
    <w:rsid w:val="69EF5DA8"/>
    <w:rsid w:val="69EFA7D2"/>
    <w:rsid w:val="69F02CAB"/>
    <w:rsid w:val="69F133A2"/>
    <w:rsid w:val="69F239D4"/>
    <w:rsid w:val="69F4133A"/>
    <w:rsid w:val="69F4467F"/>
    <w:rsid w:val="69F44AEB"/>
    <w:rsid w:val="69F50C2C"/>
    <w:rsid w:val="69F7D0AA"/>
    <w:rsid w:val="69F7E219"/>
    <w:rsid w:val="69FBE2B1"/>
    <w:rsid w:val="69FD8E63"/>
    <w:rsid w:val="69FE4A64"/>
    <w:rsid w:val="69FFBB71"/>
    <w:rsid w:val="6A011047"/>
    <w:rsid w:val="6A040E92"/>
    <w:rsid w:val="6A04D819"/>
    <w:rsid w:val="6A058B13"/>
    <w:rsid w:val="6A05BC51"/>
    <w:rsid w:val="6A071D5F"/>
    <w:rsid w:val="6A08DAD7"/>
    <w:rsid w:val="6A091260"/>
    <w:rsid w:val="6A0A9851"/>
    <w:rsid w:val="6A0D2F52"/>
    <w:rsid w:val="6A0DC4A3"/>
    <w:rsid w:val="6A0F15C1"/>
    <w:rsid w:val="6A0FFECC"/>
    <w:rsid w:val="6A12D480"/>
    <w:rsid w:val="6A13CFD2"/>
    <w:rsid w:val="6A1428B0"/>
    <w:rsid w:val="6A1863A8"/>
    <w:rsid w:val="6A1A4F12"/>
    <w:rsid w:val="6A1AE5CF"/>
    <w:rsid w:val="6A1BBB8B"/>
    <w:rsid w:val="6A1CC242"/>
    <w:rsid w:val="6A1CFF53"/>
    <w:rsid w:val="6A1D347E"/>
    <w:rsid w:val="6A1F8BCE"/>
    <w:rsid w:val="6A227B6F"/>
    <w:rsid w:val="6A22EF0B"/>
    <w:rsid w:val="6A2572DB"/>
    <w:rsid w:val="6A258DCE"/>
    <w:rsid w:val="6A25BAFE"/>
    <w:rsid w:val="6A288198"/>
    <w:rsid w:val="6A29DB34"/>
    <w:rsid w:val="6A2AA1CA"/>
    <w:rsid w:val="6A2CE0C5"/>
    <w:rsid w:val="6A2F10CF"/>
    <w:rsid w:val="6A309755"/>
    <w:rsid w:val="6A33FFED"/>
    <w:rsid w:val="6A358164"/>
    <w:rsid w:val="6A358FBA"/>
    <w:rsid w:val="6A363279"/>
    <w:rsid w:val="6A385262"/>
    <w:rsid w:val="6A3971D2"/>
    <w:rsid w:val="6A398D35"/>
    <w:rsid w:val="6A3A0C3A"/>
    <w:rsid w:val="6A3A157E"/>
    <w:rsid w:val="6A3D299D"/>
    <w:rsid w:val="6A3E4A65"/>
    <w:rsid w:val="6A3FEE27"/>
    <w:rsid w:val="6A40CA4D"/>
    <w:rsid w:val="6A40D625"/>
    <w:rsid w:val="6A427E41"/>
    <w:rsid w:val="6A42A759"/>
    <w:rsid w:val="6A4421DC"/>
    <w:rsid w:val="6A442A48"/>
    <w:rsid w:val="6A444EE0"/>
    <w:rsid w:val="6A4AF4CE"/>
    <w:rsid w:val="6A4B1824"/>
    <w:rsid w:val="6A4F03ED"/>
    <w:rsid w:val="6A519C4D"/>
    <w:rsid w:val="6A548BDD"/>
    <w:rsid w:val="6A55BBC4"/>
    <w:rsid w:val="6A55FBCC"/>
    <w:rsid w:val="6A5639F2"/>
    <w:rsid w:val="6A5AE749"/>
    <w:rsid w:val="6A5B06C2"/>
    <w:rsid w:val="6A5BBD36"/>
    <w:rsid w:val="6A5DBFF2"/>
    <w:rsid w:val="6A6092A8"/>
    <w:rsid w:val="6A635DE6"/>
    <w:rsid w:val="6A63F5F7"/>
    <w:rsid w:val="6A644FBB"/>
    <w:rsid w:val="6A648DAA"/>
    <w:rsid w:val="6A64E0CA"/>
    <w:rsid w:val="6A651FCA"/>
    <w:rsid w:val="6A68B171"/>
    <w:rsid w:val="6A6A349B"/>
    <w:rsid w:val="6A6ADDD6"/>
    <w:rsid w:val="6A6B2A6F"/>
    <w:rsid w:val="6A6DD29A"/>
    <w:rsid w:val="6A6E8A94"/>
    <w:rsid w:val="6A6EB796"/>
    <w:rsid w:val="6A6F7224"/>
    <w:rsid w:val="6A6FE070"/>
    <w:rsid w:val="6A70437A"/>
    <w:rsid w:val="6A74F4F5"/>
    <w:rsid w:val="6A7718B6"/>
    <w:rsid w:val="6A7744DB"/>
    <w:rsid w:val="6A78AF12"/>
    <w:rsid w:val="6A78CFDD"/>
    <w:rsid w:val="6A79C939"/>
    <w:rsid w:val="6A7E0193"/>
    <w:rsid w:val="6A7E81FC"/>
    <w:rsid w:val="6A7ED4AF"/>
    <w:rsid w:val="6A81B88A"/>
    <w:rsid w:val="6A832892"/>
    <w:rsid w:val="6A833E84"/>
    <w:rsid w:val="6A86B341"/>
    <w:rsid w:val="6A86C156"/>
    <w:rsid w:val="6A8B39D5"/>
    <w:rsid w:val="6A8CF75E"/>
    <w:rsid w:val="6A8F12BF"/>
    <w:rsid w:val="6A90C202"/>
    <w:rsid w:val="6A916AB2"/>
    <w:rsid w:val="6A91E50B"/>
    <w:rsid w:val="6A928820"/>
    <w:rsid w:val="6A92B3EB"/>
    <w:rsid w:val="6A9575F3"/>
    <w:rsid w:val="6A95D8F3"/>
    <w:rsid w:val="6A997BF0"/>
    <w:rsid w:val="6A9A5174"/>
    <w:rsid w:val="6A9AD206"/>
    <w:rsid w:val="6A9B7249"/>
    <w:rsid w:val="6A9B9027"/>
    <w:rsid w:val="6A9E2B51"/>
    <w:rsid w:val="6A9F4B1F"/>
    <w:rsid w:val="6A9FBE9E"/>
    <w:rsid w:val="6AA08573"/>
    <w:rsid w:val="6AA39908"/>
    <w:rsid w:val="6AA4596A"/>
    <w:rsid w:val="6AA4E4D8"/>
    <w:rsid w:val="6AA54552"/>
    <w:rsid w:val="6AA6804E"/>
    <w:rsid w:val="6AA71A85"/>
    <w:rsid w:val="6AA7BA33"/>
    <w:rsid w:val="6AA8D3C9"/>
    <w:rsid w:val="6AA8D8A7"/>
    <w:rsid w:val="6AABC960"/>
    <w:rsid w:val="6AAD24A3"/>
    <w:rsid w:val="6AAFC6D2"/>
    <w:rsid w:val="6AB0EA80"/>
    <w:rsid w:val="6AB14055"/>
    <w:rsid w:val="6AB22D40"/>
    <w:rsid w:val="6AB35CAD"/>
    <w:rsid w:val="6AB3B315"/>
    <w:rsid w:val="6AB4C838"/>
    <w:rsid w:val="6AB57DEF"/>
    <w:rsid w:val="6AB5AEE1"/>
    <w:rsid w:val="6AB5F3DA"/>
    <w:rsid w:val="6AB62A6E"/>
    <w:rsid w:val="6AB671E0"/>
    <w:rsid w:val="6AB6C0D2"/>
    <w:rsid w:val="6AB6F19C"/>
    <w:rsid w:val="6AB729EA"/>
    <w:rsid w:val="6AB74DE4"/>
    <w:rsid w:val="6AB770F3"/>
    <w:rsid w:val="6AB8B1D3"/>
    <w:rsid w:val="6AB91A63"/>
    <w:rsid w:val="6ABA2021"/>
    <w:rsid w:val="6ABA9D25"/>
    <w:rsid w:val="6ABB72AF"/>
    <w:rsid w:val="6ABCCE84"/>
    <w:rsid w:val="6ABF2E35"/>
    <w:rsid w:val="6ABF680C"/>
    <w:rsid w:val="6ABF7E6E"/>
    <w:rsid w:val="6AC01195"/>
    <w:rsid w:val="6AC5C2AD"/>
    <w:rsid w:val="6AC6500F"/>
    <w:rsid w:val="6ACCC6B2"/>
    <w:rsid w:val="6ACCCD72"/>
    <w:rsid w:val="6ACE1B70"/>
    <w:rsid w:val="6ACF77BB"/>
    <w:rsid w:val="6ACFED15"/>
    <w:rsid w:val="6ACFED9C"/>
    <w:rsid w:val="6AD07A22"/>
    <w:rsid w:val="6AD07DA0"/>
    <w:rsid w:val="6AD1CB73"/>
    <w:rsid w:val="6AD2A39E"/>
    <w:rsid w:val="6AD32B7D"/>
    <w:rsid w:val="6AD509A1"/>
    <w:rsid w:val="6AD73583"/>
    <w:rsid w:val="6AD76167"/>
    <w:rsid w:val="6AD7FF81"/>
    <w:rsid w:val="6ADAA2BD"/>
    <w:rsid w:val="6ADB1341"/>
    <w:rsid w:val="6ADB1EAC"/>
    <w:rsid w:val="6ADD0976"/>
    <w:rsid w:val="6ADD2573"/>
    <w:rsid w:val="6AE159D3"/>
    <w:rsid w:val="6AE182B9"/>
    <w:rsid w:val="6AE1BC14"/>
    <w:rsid w:val="6AE200AF"/>
    <w:rsid w:val="6AE2B25D"/>
    <w:rsid w:val="6AE3498F"/>
    <w:rsid w:val="6AE3842E"/>
    <w:rsid w:val="6AE5AE29"/>
    <w:rsid w:val="6AE75FD0"/>
    <w:rsid w:val="6AE84559"/>
    <w:rsid w:val="6AE91087"/>
    <w:rsid w:val="6AEBBB34"/>
    <w:rsid w:val="6AED6B08"/>
    <w:rsid w:val="6AEFE31B"/>
    <w:rsid w:val="6AF44AA1"/>
    <w:rsid w:val="6AF4EA22"/>
    <w:rsid w:val="6AF52527"/>
    <w:rsid w:val="6AF58169"/>
    <w:rsid w:val="6AF60455"/>
    <w:rsid w:val="6AF693A7"/>
    <w:rsid w:val="6AF9148B"/>
    <w:rsid w:val="6AF950D5"/>
    <w:rsid w:val="6AF9DDDD"/>
    <w:rsid w:val="6AFBAEA5"/>
    <w:rsid w:val="6B00A44D"/>
    <w:rsid w:val="6B00AF61"/>
    <w:rsid w:val="6B00DB5C"/>
    <w:rsid w:val="6B01034F"/>
    <w:rsid w:val="6B01FC01"/>
    <w:rsid w:val="6B029C4D"/>
    <w:rsid w:val="6B030E05"/>
    <w:rsid w:val="6B03547A"/>
    <w:rsid w:val="6B036015"/>
    <w:rsid w:val="6B064400"/>
    <w:rsid w:val="6B07CE3A"/>
    <w:rsid w:val="6B09AEAC"/>
    <w:rsid w:val="6B0C6527"/>
    <w:rsid w:val="6B0ECFDF"/>
    <w:rsid w:val="6B0F8AC5"/>
    <w:rsid w:val="6B11BA5F"/>
    <w:rsid w:val="6B11D3C8"/>
    <w:rsid w:val="6B125B5A"/>
    <w:rsid w:val="6B173224"/>
    <w:rsid w:val="6B17EAAB"/>
    <w:rsid w:val="6B197873"/>
    <w:rsid w:val="6B1AF1F5"/>
    <w:rsid w:val="6B1B696C"/>
    <w:rsid w:val="6B1BE912"/>
    <w:rsid w:val="6B1C4918"/>
    <w:rsid w:val="6B1C8F55"/>
    <w:rsid w:val="6B1D9DCA"/>
    <w:rsid w:val="6B1EC541"/>
    <w:rsid w:val="6B1FE1FD"/>
    <w:rsid w:val="6B23125E"/>
    <w:rsid w:val="6B231A15"/>
    <w:rsid w:val="6B23DE59"/>
    <w:rsid w:val="6B23ED27"/>
    <w:rsid w:val="6B27D019"/>
    <w:rsid w:val="6B28F9A1"/>
    <w:rsid w:val="6B29141D"/>
    <w:rsid w:val="6B2B20B5"/>
    <w:rsid w:val="6B2B25D2"/>
    <w:rsid w:val="6B2E20E7"/>
    <w:rsid w:val="6B2E2346"/>
    <w:rsid w:val="6B2E372C"/>
    <w:rsid w:val="6B2E71F5"/>
    <w:rsid w:val="6B2E98ED"/>
    <w:rsid w:val="6B2ECED5"/>
    <w:rsid w:val="6B2F5226"/>
    <w:rsid w:val="6B2FAEC7"/>
    <w:rsid w:val="6B2FB3A5"/>
    <w:rsid w:val="6B2FC149"/>
    <w:rsid w:val="6B30B3E7"/>
    <w:rsid w:val="6B3312DF"/>
    <w:rsid w:val="6B33888E"/>
    <w:rsid w:val="6B3392A0"/>
    <w:rsid w:val="6B359755"/>
    <w:rsid w:val="6B38CF5F"/>
    <w:rsid w:val="6B3A7412"/>
    <w:rsid w:val="6B3B9A72"/>
    <w:rsid w:val="6B3C8F7B"/>
    <w:rsid w:val="6B407FCC"/>
    <w:rsid w:val="6B4308F7"/>
    <w:rsid w:val="6B45A665"/>
    <w:rsid w:val="6B4628F4"/>
    <w:rsid w:val="6B467513"/>
    <w:rsid w:val="6B4A22F1"/>
    <w:rsid w:val="6B4C4A67"/>
    <w:rsid w:val="6B4D8554"/>
    <w:rsid w:val="6B4EE96A"/>
    <w:rsid w:val="6B502AF6"/>
    <w:rsid w:val="6B507E94"/>
    <w:rsid w:val="6B511A79"/>
    <w:rsid w:val="6B5462AA"/>
    <w:rsid w:val="6B549D08"/>
    <w:rsid w:val="6B55D281"/>
    <w:rsid w:val="6B595A67"/>
    <w:rsid w:val="6B5B1A07"/>
    <w:rsid w:val="6B5BABBE"/>
    <w:rsid w:val="6B5F4418"/>
    <w:rsid w:val="6B61CE40"/>
    <w:rsid w:val="6B624F4C"/>
    <w:rsid w:val="6B635E44"/>
    <w:rsid w:val="6B644B07"/>
    <w:rsid w:val="6B64DDA9"/>
    <w:rsid w:val="6B65B436"/>
    <w:rsid w:val="6B661FF3"/>
    <w:rsid w:val="6B686D8E"/>
    <w:rsid w:val="6B68930F"/>
    <w:rsid w:val="6B6B1346"/>
    <w:rsid w:val="6B6B9BAD"/>
    <w:rsid w:val="6B6CFF43"/>
    <w:rsid w:val="6B6F18A4"/>
    <w:rsid w:val="6B6F2983"/>
    <w:rsid w:val="6B726CE1"/>
    <w:rsid w:val="6B72A676"/>
    <w:rsid w:val="6B738613"/>
    <w:rsid w:val="6B75A938"/>
    <w:rsid w:val="6B75DC23"/>
    <w:rsid w:val="6B778933"/>
    <w:rsid w:val="6B77B572"/>
    <w:rsid w:val="6B77E89B"/>
    <w:rsid w:val="6B77F0CE"/>
    <w:rsid w:val="6B781BDB"/>
    <w:rsid w:val="6B78EE69"/>
    <w:rsid w:val="6B7ABFB9"/>
    <w:rsid w:val="6B7C22CB"/>
    <w:rsid w:val="6B7C8DF2"/>
    <w:rsid w:val="6B7D7D59"/>
    <w:rsid w:val="6B7E6C60"/>
    <w:rsid w:val="6B7E7EF8"/>
    <w:rsid w:val="6B7EAC49"/>
    <w:rsid w:val="6B805719"/>
    <w:rsid w:val="6B8296E8"/>
    <w:rsid w:val="6B834C98"/>
    <w:rsid w:val="6B8619CD"/>
    <w:rsid w:val="6B88724A"/>
    <w:rsid w:val="6B899B4E"/>
    <w:rsid w:val="6B8A1C76"/>
    <w:rsid w:val="6B8C2B6A"/>
    <w:rsid w:val="6B8D52DA"/>
    <w:rsid w:val="6B8FA6AC"/>
    <w:rsid w:val="6B934304"/>
    <w:rsid w:val="6B972A95"/>
    <w:rsid w:val="6B97FFF6"/>
    <w:rsid w:val="6B98129A"/>
    <w:rsid w:val="6B9872F0"/>
    <w:rsid w:val="6B9AE256"/>
    <w:rsid w:val="6B9B3A53"/>
    <w:rsid w:val="6B9B5733"/>
    <w:rsid w:val="6B9C8E72"/>
    <w:rsid w:val="6BA12FE9"/>
    <w:rsid w:val="6BA193BF"/>
    <w:rsid w:val="6BA279F3"/>
    <w:rsid w:val="6BA3C55F"/>
    <w:rsid w:val="6BAF8227"/>
    <w:rsid w:val="6BB1206E"/>
    <w:rsid w:val="6BB27671"/>
    <w:rsid w:val="6BB3F27F"/>
    <w:rsid w:val="6BB472C8"/>
    <w:rsid w:val="6BB8F965"/>
    <w:rsid w:val="6BBA1D6E"/>
    <w:rsid w:val="6BBA3E62"/>
    <w:rsid w:val="6BBAD04C"/>
    <w:rsid w:val="6BBCF154"/>
    <w:rsid w:val="6BBE4FF5"/>
    <w:rsid w:val="6BBE98C9"/>
    <w:rsid w:val="6BC0B01B"/>
    <w:rsid w:val="6BC101B9"/>
    <w:rsid w:val="6BC129AD"/>
    <w:rsid w:val="6BC156C2"/>
    <w:rsid w:val="6BC19BEB"/>
    <w:rsid w:val="6BC1F28E"/>
    <w:rsid w:val="6BC3D8F0"/>
    <w:rsid w:val="6BC41F76"/>
    <w:rsid w:val="6BC6E108"/>
    <w:rsid w:val="6BC9D302"/>
    <w:rsid w:val="6BCCEA13"/>
    <w:rsid w:val="6BD772AD"/>
    <w:rsid w:val="6BDB2C45"/>
    <w:rsid w:val="6BDC0A69"/>
    <w:rsid w:val="6BDC2450"/>
    <w:rsid w:val="6BE1A29F"/>
    <w:rsid w:val="6BE2133B"/>
    <w:rsid w:val="6BE2F921"/>
    <w:rsid w:val="6BE35C01"/>
    <w:rsid w:val="6BE43601"/>
    <w:rsid w:val="6BE52AA4"/>
    <w:rsid w:val="6BE558A3"/>
    <w:rsid w:val="6BE7A72A"/>
    <w:rsid w:val="6BEA55B0"/>
    <w:rsid w:val="6BEC2924"/>
    <w:rsid w:val="6BED6B67"/>
    <w:rsid w:val="6BEE0C50"/>
    <w:rsid w:val="6BEE761A"/>
    <w:rsid w:val="6BF1185B"/>
    <w:rsid w:val="6BF11D53"/>
    <w:rsid w:val="6BF23711"/>
    <w:rsid w:val="6BF2D87B"/>
    <w:rsid w:val="6BF37D0B"/>
    <w:rsid w:val="6BF3925D"/>
    <w:rsid w:val="6BF3E6A7"/>
    <w:rsid w:val="6BF6108F"/>
    <w:rsid w:val="6BF6F22B"/>
    <w:rsid w:val="6BF9109D"/>
    <w:rsid w:val="6BF9E245"/>
    <w:rsid w:val="6BFAAE08"/>
    <w:rsid w:val="6BFAE605"/>
    <w:rsid w:val="6BFCA40C"/>
    <w:rsid w:val="6BFCD313"/>
    <w:rsid w:val="6BFE39F6"/>
    <w:rsid w:val="6C009663"/>
    <w:rsid w:val="6C0098A3"/>
    <w:rsid w:val="6C00D7E0"/>
    <w:rsid w:val="6C07B97E"/>
    <w:rsid w:val="6C0CD04E"/>
    <w:rsid w:val="6C0D23F6"/>
    <w:rsid w:val="6C104136"/>
    <w:rsid w:val="6C14767C"/>
    <w:rsid w:val="6C149ED1"/>
    <w:rsid w:val="6C164611"/>
    <w:rsid w:val="6C17B8CB"/>
    <w:rsid w:val="6C17D89F"/>
    <w:rsid w:val="6C1803CA"/>
    <w:rsid w:val="6C1870AC"/>
    <w:rsid w:val="6C192377"/>
    <w:rsid w:val="6C1A9C87"/>
    <w:rsid w:val="6C1C1048"/>
    <w:rsid w:val="6C1F0B60"/>
    <w:rsid w:val="6C204F7C"/>
    <w:rsid w:val="6C21BA91"/>
    <w:rsid w:val="6C22BB3A"/>
    <w:rsid w:val="6C22E86A"/>
    <w:rsid w:val="6C256A82"/>
    <w:rsid w:val="6C2A100B"/>
    <w:rsid w:val="6C2B3B3F"/>
    <w:rsid w:val="6C2C2ECD"/>
    <w:rsid w:val="6C2CC6BB"/>
    <w:rsid w:val="6C2CD0D1"/>
    <w:rsid w:val="6C2E348B"/>
    <w:rsid w:val="6C30B604"/>
    <w:rsid w:val="6C32B3C1"/>
    <w:rsid w:val="6C37796D"/>
    <w:rsid w:val="6C3C54D7"/>
    <w:rsid w:val="6C3EE9C7"/>
    <w:rsid w:val="6C4276DC"/>
    <w:rsid w:val="6C42E0DF"/>
    <w:rsid w:val="6C442139"/>
    <w:rsid w:val="6C445C74"/>
    <w:rsid w:val="6C45FD1B"/>
    <w:rsid w:val="6C492988"/>
    <w:rsid w:val="6C492F0F"/>
    <w:rsid w:val="6C49DD34"/>
    <w:rsid w:val="6C4A075A"/>
    <w:rsid w:val="6C4B1C8B"/>
    <w:rsid w:val="6C4B311A"/>
    <w:rsid w:val="6C50BCB7"/>
    <w:rsid w:val="6C524C0B"/>
    <w:rsid w:val="6C528644"/>
    <w:rsid w:val="6C530E5D"/>
    <w:rsid w:val="6C54DDD3"/>
    <w:rsid w:val="6C565547"/>
    <w:rsid w:val="6C581781"/>
    <w:rsid w:val="6C5BC6A1"/>
    <w:rsid w:val="6C5DDD30"/>
    <w:rsid w:val="6C5E3AAC"/>
    <w:rsid w:val="6C5E9F4C"/>
    <w:rsid w:val="6C5EE663"/>
    <w:rsid w:val="6C608ACA"/>
    <w:rsid w:val="6C6131B2"/>
    <w:rsid w:val="6C63D2B3"/>
    <w:rsid w:val="6C644244"/>
    <w:rsid w:val="6C673AEF"/>
    <w:rsid w:val="6C6CA2A8"/>
    <w:rsid w:val="6C6DC381"/>
    <w:rsid w:val="6C6F96FD"/>
    <w:rsid w:val="6C6FC418"/>
    <w:rsid w:val="6C7215DD"/>
    <w:rsid w:val="6C732582"/>
    <w:rsid w:val="6C73C1E6"/>
    <w:rsid w:val="6C77A81B"/>
    <w:rsid w:val="6C780D38"/>
    <w:rsid w:val="6C787D35"/>
    <w:rsid w:val="6C78AD64"/>
    <w:rsid w:val="6C78FD6F"/>
    <w:rsid w:val="6C79A234"/>
    <w:rsid w:val="6C7B0174"/>
    <w:rsid w:val="6C7E87ED"/>
    <w:rsid w:val="6C7EB982"/>
    <w:rsid w:val="6C82F9D7"/>
    <w:rsid w:val="6C83E135"/>
    <w:rsid w:val="6C84F1FA"/>
    <w:rsid w:val="6C85D82B"/>
    <w:rsid w:val="6C8B431B"/>
    <w:rsid w:val="6C8B9F00"/>
    <w:rsid w:val="6C8C3574"/>
    <w:rsid w:val="6C8CDA23"/>
    <w:rsid w:val="6C908016"/>
    <w:rsid w:val="6C90C5D7"/>
    <w:rsid w:val="6C90D34C"/>
    <w:rsid w:val="6C90E751"/>
    <w:rsid w:val="6C914E76"/>
    <w:rsid w:val="6C916800"/>
    <w:rsid w:val="6C91EBE8"/>
    <w:rsid w:val="6C96230D"/>
    <w:rsid w:val="6C978268"/>
    <w:rsid w:val="6C982A6C"/>
    <w:rsid w:val="6C99DD4A"/>
    <w:rsid w:val="6C9B9117"/>
    <w:rsid w:val="6C9BBFD8"/>
    <w:rsid w:val="6C9BE554"/>
    <w:rsid w:val="6C9D5096"/>
    <w:rsid w:val="6C9E76DB"/>
    <w:rsid w:val="6CA06FD6"/>
    <w:rsid w:val="6CA1CDB3"/>
    <w:rsid w:val="6CA2DF10"/>
    <w:rsid w:val="6CA40CB8"/>
    <w:rsid w:val="6CA99394"/>
    <w:rsid w:val="6CA9B570"/>
    <w:rsid w:val="6CAA44AE"/>
    <w:rsid w:val="6CABF541"/>
    <w:rsid w:val="6CAE2738"/>
    <w:rsid w:val="6CAE36E3"/>
    <w:rsid w:val="6CAF4A60"/>
    <w:rsid w:val="6CB33CCF"/>
    <w:rsid w:val="6CB42785"/>
    <w:rsid w:val="6CB52365"/>
    <w:rsid w:val="6CBC96CE"/>
    <w:rsid w:val="6CBD4E8E"/>
    <w:rsid w:val="6CBF642B"/>
    <w:rsid w:val="6CC0EA00"/>
    <w:rsid w:val="6CCBCEB0"/>
    <w:rsid w:val="6CCF33D7"/>
    <w:rsid w:val="6CCF4D23"/>
    <w:rsid w:val="6CD23DB1"/>
    <w:rsid w:val="6CD36AC3"/>
    <w:rsid w:val="6CD5D8B6"/>
    <w:rsid w:val="6CD9277E"/>
    <w:rsid w:val="6CDABAE6"/>
    <w:rsid w:val="6CDC2FBC"/>
    <w:rsid w:val="6CDC8C37"/>
    <w:rsid w:val="6CDC8DD4"/>
    <w:rsid w:val="6CDCE187"/>
    <w:rsid w:val="6CE085EC"/>
    <w:rsid w:val="6CE35BC2"/>
    <w:rsid w:val="6CE3FF7B"/>
    <w:rsid w:val="6CE5546D"/>
    <w:rsid w:val="6CE9A9E0"/>
    <w:rsid w:val="6CEB3FCA"/>
    <w:rsid w:val="6CEBA7A8"/>
    <w:rsid w:val="6CEBC36E"/>
    <w:rsid w:val="6CECE85A"/>
    <w:rsid w:val="6CEECF44"/>
    <w:rsid w:val="6CF110F3"/>
    <w:rsid w:val="6CF1BAC0"/>
    <w:rsid w:val="6CF210AB"/>
    <w:rsid w:val="6CF77ADD"/>
    <w:rsid w:val="6CF80574"/>
    <w:rsid w:val="6CF81970"/>
    <w:rsid w:val="6CF98A9F"/>
    <w:rsid w:val="6D002C0C"/>
    <w:rsid w:val="6D012167"/>
    <w:rsid w:val="6D01CA6F"/>
    <w:rsid w:val="6D0394CC"/>
    <w:rsid w:val="6D041829"/>
    <w:rsid w:val="6D04754C"/>
    <w:rsid w:val="6D0991E9"/>
    <w:rsid w:val="6D0BB46F"/>
    <w:rsid w:val="6D0CC9E1"/>
    <w:rsid w:val="6D0F0A2F"/>
    <w:rsid w:val="6D0F4086"/>
    <w:rsid w:val="6D10BFD6"/>
    <w:rsid w:val="6D11C442"/>
    <w:rsid w:val="6D123801"/>
    <w:rsid w:val="6D13BCC3"/>
    <w:rsid w:val="6D14E008"/>
    <w:rsid w:val="6D159A80"/>
    <w:rsid w:val="6D194857"/>
    <w:rsid w:val="6D1E8565"/>
    <w:rsid w:val="6D20D3B8"/>
    <w:rsid w:val="6D20F511"/>
    <w:rsid w:val="6D22E1A9"/>
    <w:rsid w:val="6D25602B"/>
    <w:rsid w:val="6D25782B"/>
    <w:rsid w:val="6D2604B7"/>
    <w:rsid w:val="6D260C55"/>
    <w:rsid w:val="6D260EB9"/>
    <w:rsid w:val="6D26EEAD"/>
    <w:rsid w:val="6D285E91"/>
    <w:rsid w:val="6D28DDBF"/>
    <w:rsid w:val="6D29D19F"/>
    <w:rsid w:val="6D2A7D93"/>
    <w:rsid w:val="6D2B9EEA"/>
    <w:rsid w:val="6D2CC0E9"/>
    <w:rsid w:val="6D2F8726"/>
    <w:rsid w:val="6D2FFD8A"/>
    <w:rsid w:val="6D33C8F5"/>
    <w:rsid w:val="6D345DDD"/>
    <w:rsid w:val="6D38F13E"/>
    <w:rsid w:val="6D3AF0EB"/>
    <w:rsid w:val="6D3BBDEC"/>
    <w:rsid w:val="6D3BC049"/>
    <w:rsid w:val="6D3DAE87"/>
    <w:rsid w:val="6D3FA5C6"/>
    <w:rsid w:val="6D421D54"/>
    <w:rsid w:val="6D441FF6"/>
    <w:rsid w:val="6D4534EC"/>
    <w:rsid w:val="6D49C494"/>
    <w:rsid w:val="6D4A498B"/>
    <w:rsid w:val="6D4C1D5E"/>
    <w:rsid w:val="6D4C9FB9"/>
    <w:rsid w:val="6D4D8310"/>
    <w:rsid w:val="6D4E0DE9"/>
    <w:rsid w:val="6D501DF9"/>
    <w:rsid w:val="6D50C7AC"/>
    <w:rsid w:val="6D50F3C3"/>
    <w:rsid w:val="6D511E4D"/>
    <w:rsid w:val="6D524666"/>
    <w:rsid w:val="6D548AFA"/>
    <w:rsid w:val="6D567BFD"/>
    <w:rsid w:val="6D57C69D"/>
    <w:rsid w:val="6D5A09A5"/>
    <w:rsid w:val="6D5EAF06"/>
    <w:rsid w:val="6D5EF046"/>
    <w:rsid w:val="6D5F69C3"/>
    <w:rsid w:val="6D605668"/>
    <w:rsid w:val="6D62717B"/>
    <w:rsid w:val="6D63B80A"/>
    <w:rsid w:val="6D65A0D8"/>
    <w:rsid w:val="6D665E87"/>
    <w:rsid w:val="6D6710A3"/>
    <w:rsid w:val="6D67190C"/>
    <w:rsid w:val="6D67CA82"/>
    <w:rsid w:val="6D6BDE33"/>
    <w:rsid w:val="6D6F88CA"/>
    <w:rsid w:val="6D7138F1"/>
    <w:rsid w:val="6D7541C7"/>
    <w:rsid w:val="6D757587"/>
    <w:rsid w:val="6D763A25"/>
    <w:rsid w:val="6D7723AF"/>
    <w:rsid w:val="6D7E2B0F"/>
    <w:rsid w:val="6D7E3C3C"/>
    <w:rsid w:val="6D7EA835"/>
    <w:rsid w:val="6D809CA9"/>
    <w:rsid w:val="6D80DAEA"/>
    <w:rsid w:val="6D81A7EE"/>
    <w:rsid w:val="6D81B654"/>
    <w:rsid w:val="6D81B8BC"/>
    <w:rsid w:val="6D8295D1"/>
    <w:rsid w:val="6D832B58"/>
    <w:rsid w:val="6D838999"/>
    <w:rsid w:val="6D855742"/>
    <w:rsid w:val="6D864457"/>
    <w:rsid w:val="6D88230B"/>
    <w:rsid w:val="6D8E859C"/>
    <w:rsid w:val="6D8EDD01"/>
    <w:rsid w:val="6D900DA3"/>
    <w:rsid w:val="6D91FF86"/>
    <w:rsid w:val="6D93132C"/>
    <w:rsid w:val="6D93DCF5"/>
    <w:rsid w:val="6D96B5E1"/>
    <w:rsid w:val="6D97E8EF"/>
    <w:rsid w:val="6D99E5DE"/>
    <w:rsid w:val="6D9B130F"/>
    <w:rsid w:val="6D9C6015"/>
    <w:rsid w:val="6D9E737D"/>
    <w:rsid w:val="6D9F62B5"/>
    <w:rsid w:val="6D9FB11E"/>
    <w:rsid w:val="6DA0AC8A"/>
    <w:rsid w:val="6DA0CBBB"/>
    <w:rsid w:val="6DA1DC1A"/>
    <w:rsid w:val="6DA3487F"/>
    <w:rsid w:val="6DA4D34E"/>
    <w:rsid w:val="6DA60284"/>
    <w:rsid w:val="6DA77344"/>
    <w:rsid w:val="6DA98B56"/>
    <w:rsid w:val="6DAB024F"/>
    <w:rsid w:val="6DAB9B05"/>
    <w:rsid w:val="6DAC8B94"/>
    <w:rsid w:val="6DAE8623"/>
    <w:rsid w:val="6DB14C26"/>
    <w:rsid w:val="6DB535AB"/>
    <w:rsid w:val="6DB583B8"/>
    <w:rsid w:val="6DB61DFE"/>
    <w:rsid w:val="6DB9B07B"/>
    <w:rsid w:val="6DBB7FBC"/>
    <w:rsid w:val="6DBC31E0"/>
    <w:rsid w:val="6DBCB846"/>
    <w:rsid w:val="6DBDC404"/>
    <w:rsid w:val="6DC0E8E5"/>
    <w:rsid w:val="6DC2CC40"/>
    <w:rsid w:val="6DC4DEC8"/>
    <w:rsid w:val="6DC4EB80"/>
    <w:rsid w:val="6DC688FE"/>
    <w:rsid w:val="6DC813DC"/>
    <w:rsid w:val="6DC82BAD"/>
    <w:rsid w:val="6DC8F9F0"/>
    <w:rsid w:val="6DCB5F67"/>
    <w:rsid w:val="6DCC59C0"/>
    <w:rsid w:val="6DCDCD25"/>
    <w:rsid w:val="6DCE5726"/>
    <w:rsid w:val="6DCE9F09"/>
    <w:rsid w:val="6DCF1A8B"/>
    <w:rsid w:val="6DCFB477"/>
    <w:rsid w:val="6DCFC10D"/>
    <w:rsid w:val="6DCFF0A6"/>
    <w:rsid w:val="6DD07CAB"/>
    <w:rsid w:val="6DD43F0A"/>
    <w:rsid w:val="6DD4F379"/>
    <w:rsid w:val="6DD5E18C"/>
    <w:rsid w:val="6DD804D0"/>
    <w:rsid w:val="6DD8ACD7"/>
    <w:rsid w:val="6DDE694B"/>
    <w:rsid w:val="6DDF0DAC"/>
    <w:rsid w:val="6DDF5512"/>
    <w:rsid w:val="6DE3A8FB"/>
    <w:rsid w:val="6DE4FA1A"/>
    <w:rsid w:val="6DE5B3E0"/>
    <w:rsid w:val="6DE7B59C"/>
    <w:rsid w:val="6DE80F8E"/>
    <w:rsid w:val="6DE87ADD"/>
    <w:rsid w:val="6DEA1E07"/>
    <w:rsid w:val="6DEC42D3"/>
    <w:rsid w:val="6DED22C3"/>
    <w:rsid w:val="6DED7E27"/>
    <w:rsid w:val="6DED99AC"/>
    <w:rsid w:val="6DEDD109"/>
    <w:rsid w:val="6DEEFFC7"/>
    <w:rsid w:val="6DF12884"/>
    <w:rsid w:val="6DF34E95"/>
    <w:rsid w:val="6DFA44AC"/>
    <w:rsid w:val="6DFA451C"/>
    <w:rsid w:val="6DFABE8F"/>
    <w:rsid w:val="6DFAE08D"/>
    <w:rsid w:val="6DFDAF33"/>
    <w:rsid w:val="6DFF55CC"/>
    <w:rsid w:val="6E0059A7"/>
    <w:rsid w:val="6E00CF15"/>
    <w:rsid w:val="6E01A90F"/>
    <w:rsid w:val="6E0232F2"/>
    <w:rsid w:val="6E0446DE"/>
    <w:rsid w:val="6E046380"/>
    <w:rsid w:val="6E069C7F"/>
    <w:rsid w:val="6E072B51"/>
    <w:rsid w:val="6E076DDF"/>
    <w:rsid w:val="6E083C94"/>
    <w:rsid w:val="6E088089"/>
    <w:rsid w:val="6E098699"/>
    <w:rsid w:val="6E0ACDE5"/>
    <w:rsid w:val="6E0CB617"/>
    <w:rsid w:val="6E0D8D0D"/>
    <w:rsid w:val="6E0E4BEA"/>
    <w:rsid w:val="6E10B2D7"/>
    <w:rsid w:val="6E114FCA"/>
    <w:rsid w:val="6E13DDF7"/>
    <w:rsid w:val="6E15ABCB"/>
    <w:rsid w:val="6E1841B4"/>
    <w:rsid w:val="6E198E49"/>
    <w:rsid w:val="6E19B9ED"/>
    <w:rsid w:val="6E1E9E74"/>
    <w:rsid w:val="6E213C90"/>
    <w:rsid w:val="6E224B88"/>
    <w:rsid w:val="6E236438"/>
    <w:rsid w:val="6E23ED08"/>
    <w:rsid w:val="6E24A278"/>
    <w:rsid w:val="6E2595CC"/>
    <w:rsid w:val="6E26E065"/>
    <w:rsid w:val="6E306BC5"/>
    <w:rsid w:val="6E309113"/>
    <w:rsid w:val="6E313A1F"/>
    <w:rsid w:val="6E328F2F"/>
    <w:rsid w:val="6E32A4E3"/>
    <w:rsid w:val="6E332D7F"/>
    <w:rsid w:val="6E33EE64"/>
    <w:rsid w:val="6E34DD9E"/>
    <w:rsid w:val="6E356932"/>
    <w:rsid w:val="6E367700"/>
    <w:rsid w:val="6E37D93C"/>
    <w:rsid w:val="6E3A7561"/>
    <w:rsid w:val="6E3B6053"/>
    <w:rsid w:val="6E3B9B1C"/>
    <w:rsid w:val="6E3F1375"/>
    <w:rsid w:val="6E4081BB"/>
    <w:rsid w:val="6E42EB53"/>
    <w:rsid w:val="6E439C96"/>
    <w:rsid w:val="6E43AFF0"/>
    <w:rsid w:val="6E4693F1"/>
    <w:rsid w:val="6E46C147"/>
    <w:rsid w:val="6E4763B7"/>
    <w:rsid w:val="6E4848B9"/>
    <w:rsid w:val="6E48B0AF"/>
    <w:rsid w:val="6E48BD6F"/>
    <w:rsid w:val="6E493BD8"/>
    <w:rsid w:val="6E4B676C"/>
    <w:rsid w:val="6E4C46E1"/>
    <w:rsid w:val="6E4E1C48"/>
    <w:rsid w:val="6E50E4C7"/>
    <w:rsid w:val="6E5121B5"/>
    <w:rsid w:val="6E5225CB"/>
    <w:rsid w:val="6E529CF8"/>
    <w:rsid w:val="6E5420E7"/>
    <w:rsid w:val="6E54C6F0"/>
    <w:rsid w:val="6E57FF7A"/>
    <w:rsid w:val="6E58CA52"/>
    <w:rsid w:val="6E591D7D"/>
    <w:rsid w:val="6E5A852F"/>
    <w:rsid w:val="6E5B6B6E"/>
    <w:rsid w:val="6E5B9B18"/>
    <w:rsid w:val="6E5E0003"/>
    <w:rsid w:val="6E5FD216"/>
    <w:rsid w:val="6E612C70"/>
    <w:rsid w:val="6E61E0AF"/>
    <w:rsid w:val="6E627CC7"/>
    <w:rsid w:val="6E63FE50"/>
    <w:rsid w:val="6E642EAE"/>
    <w:rsid w:val="6E64C6A4"/>
    <w:rsid w:val="6E64F60F"/>
    <w:rsid w:val="6E65CC94"/>
    <w:rsid w:val="6E66E960"/>
    <w:rsid w:val="6E670449"/>
    <w:rsid w:val="6E67AA59"/>
    <w:rsid w:val="6E67D8FE"/>
    <w:rsid w:val="6E691AC0"/>
    <w:rsid w:val="6E6A0CFC"/>
    <w:rsid w:val="6E6A8D31"/>
    <w:rsid w:val="6E6B0241"/>
    <w:rsid w:val="6E6B7C19"/>
    <w:rsid w:val="6E6ED73A"/>
    <w:rsid w:val="6E6EFE2D"/>
    <w:rsid w:val="6E7029EB"/>
    <w:rsid w:val="6E729A00"/>
    <w:rsid w:val="6E72B60A"/>
    <w:rsid w:val="6E734B43"/>
    <w:rsid w:val="6E73DE97"/>
    <w:rsid w:val="6E74D011"/>
    <w:rsid w:val="6E75F528"/>
    <w:rsid w:val="6E7776FA"/>
    <w:rsid w:val="6E7801A4"/>
    <w:rsid w:val="6E78F175"/>
    <w:rsid w:val="6E799EC1"/>
    <w:rsid w:val="6E7D4AD4"/>
    <w:rsid w:val="6E7D6679"/>
    <w:rsid w:val="6E88DA05"/>
    <w:rsid w:val="6E8AB306"/>
    <w:rsid w:val="6E8BD80E"/>
    <w:rsid w:val="6E8D1997"/>
    <w:rsid w:val="6E8DB7F4"/>
    <w:rsid w:val="6E8F4CC4"/>
    <w:rsid w:val="6E8F7642"/>
    <w:rsid w:val="6E909464"/>
    <w:rsid w:val="6E954F77"/>
    <w:rsid w:val="6E961888"/>
    <w:rsid w:val="6E962240"/>
    <w:rsid w:val="6E9995F9"/>
    <w:rsid w:val="6E999A9D"/>
    <w:rsid w:val="6E9A373D"/>
    <w:rsid w:val="6E9B2B59"/>
    <w:rsid w:val="6E9CE42A"/>
    <w:rsid w:val="6E9D5A9E"/>
    <w:rsid w:val="6E9E447A"/>
    <w:rsid w:val="6E9E7D14"/>
    <w:rsid w:val="6EA0EF24"/>
    <w:rsid w:val="6EA14103"/>
    <w:rsid w:val="6EA3B587"/>
    <w:rsid w:val="6EA7A1CD"/>
    <w:rsid w:val="6EA7C950"/>
    <w:rsid w:val="6EA840B6"/>
    <w:rsid w:val="6EAA6713"/>
    <w:rsid w:val="6EAB3DA1"/>
    <w:rsid w:val="6EABC00E"/>
    <w:rsid w:val="6EAC93FC"/>
    <w:rsid w:val="6EAD4BB8"/>
    <w:rsid w:val="6EAF3DDD"/>
    <w:rsid w:val="6EAF7704"/>
    <w:rsid w:val="6EB63ABE"/>
    <w:rsid w:val="6EB863EF"/>
    <w:rsid w:val="6EB8867A"/>
    <w:rsid w:val="6EBF68E8"/>
    <w:rsid w:val="6EBF974D"/>
    <w:rsid w:val="6EBFBFE5"/>
    <w:rsid w:val="6EC0C890"/>
    <w:rsid w:val="6EC20D01"/>
    <w:rsid w:val="6EC305C4"/>
    <w:rsid w:val="6EC57B8E"/>
    <w:rsid w:val="6EC801F9"/>
    <w:rsid w:val="6EC846F2"/>
    <w:rsid w:val="6ECA3CF5"/>
    <w:rsid w:val="6ECA87EE"/>
    <w:rsid w:val="6ECBBDF1"/>
    <w:rsid w:val="6ECD24C1"/>
    <w:rsid w:val="6ECDBD24"/>
    <w:rsid w:val="6ED282C2"/>
    <w:rsid w:val="6ED58FA6"/>
    <w:rsid w:val="6ED5DD32"/>
    <w:rsid w:val="6ED737E7"/>
    <w:rsid w:val="6ED7446F"/>
    <w:rsid w:val="6ED7E9E0"/>
    <w:rsid w:val="6ED839B7"/>
    <w:rsid w:val="6ED9A53D"/>
    <w:rsid w:val="6ED9BDA7"/>
    <w:rsid w:val="6EDC18AE"/>
    <w:rsid w:val="6EDC4F81"/>
    <w:rsid w:val="6EE1B722"/>
    <w:rsid w:val="6EEA3458"/>
    <w:rsid w:val="6EEB188F"/>
    <w:rsid w:val="6EEF5E3D"/>
    <w:rsid w:val="6EF07B31"/>
    <w:rsid w:val="6EF47F71"/>
    <w:rsid w:val="6EF4A365"/>
    <w:rsid w:val="6EF6AD08"/>
    <w:rsid w:val="6EF9928D"/>
    <w:rsid w:val="6EFA1CD3"/>
    <w:rsid w:val="6EFE773B"/>
    <w:rsid w:val="6F021C51"/>
    <w:rsid w:val="6F0368BE"/>
    <w:rsid w:val="6F07E514"/>
    <w:rsid w:val="6F0867A2"/>
    <w:rsid w:val="6F0B478F"/>
    <w:rsid w:val="6F0B9CD3"/>
    <w:rsid w:val="6F0D9D9D"/>
    <w:rsid w:val="6F0F6C24"/>
    <w:rsid w:val="6F1167E9"/>
    <w:rsid w:val="6F13932C"/>
    <w:rsid w:val="6F144202"/>
    <w:rsid w:val="6F15476E"/>
    <w:rsid w:val="6F158714"/>
    <w:rsid w:val="6F15ED1A"/>
    <w:rsid w:val="6F17F44A"/>
    <w:rsid w:val="6F1A8C0C"/>
    <w:rsid w:val="6F1F5DDC"/>
    <w:rsid w:val="6F1F7DDE"/>
    <w:rsid w:val="6F1FABFE"/>
    <w:rsid w:val="6F2026C3"/>
    <w:rsid w:val="6F206A81"/>
    <w:rsid w:val="6F21468C"/>
    <w:rsid w:val="6F238888"/>
    <w:rsid w:val="6F276388"/>
    <w:rsid w:val="6F298CB6"/>
    <w:rsid w:val="6F2AF4AD"/>
    <w:rsid w:val="6F2B9D2C"/>
    <w:rsid w:val="6F2D9CE5"/>
    <w:rsid w:val="6F2F2683"/>
    <w:rsid w:val="6F304DC6"/>
    <w:rsid w:val="6F30B8B3"/>
    <w:rsid w:val="6F323EE2"/>
    <w:rsid w:val="6F324BFC"/>
    <w:rsid w:val="6F341599"/>
    <w:rsid w:val="6F345A73"/>
    <w:rsid w:val="6F3525F7"/>
    <w:rsid w:val="6F36CC1B"/>
    <w:rsid w:val="6F36E442"/>
    <w:rsid w:val="6F378EFC"/>
    <w:rsid w:val="6F39AAC3"/>
    <w:rsid w:val="6F3A4E65"/>
    <w:rsid w:val="6F3A50FE"/>
    <w:rsid w:val="6F3B3302"/>
    <w:rsid w:val="6F3B5E21"/>
    <w:rsid w:val="6F3B7F50"/>
    <w:rsid w:val="6F3D28C3"/>
    <w:rsid w:val="6F43647B"/>
    <w:rsid w:val="6F464492"/>
    <w:rsid w:val="6F47ECE4"/>
    <w:rsid w:val="6F4991B7"/>
    <w:rsid w:val="6F4AEF60"/>
    <w:rsid w:val="6F4B3F92"/>
    <w:rsid w:val="6F4B41C6"/>
    <w:rsid w:val="6F4BBFE5"/>
    <w:rsid w:val="6F4C7FE2"/>
    <w:rsid w:val="6F4E5A89"/>
    <w:rsid w:val="6F4FDADD"/>
    <w:rsid w:val="6F5216D3"/>
    <w:rsid w:val="6F53DCE6"/>
    <w:rsid w:val="6F56F147"/>
    <w:rsid w:val="6F570B50"/>
    <w:rsid w:val="6F5A6EEE"/>
    <w:rsid w:val="6F6180D7"/>
    <w:rsid w:val="6F61B89B"/>
    <w:rsid w:val="6F621836"/>
    <w:rsid w:val="6F635479"/>
    <w:rsid w:val="6F63BA38"/>
    <w:rsid w:val="6F63E30C"/>
    <w:rsid w:val="6F64ADCC"/>
    <w:rsid w:val="6F655268"/>
    <w:rsid w:val="6F669E8D"/>
    <w:rsid w:val="6F6763D9"/>
    <w:rsid w:val="6F67EE18"/>
    <w:rsid w:val="6F690BBA"/>
    <w:rsid w:val="6F69B315"/>
    <w:rsid w:val="6F6A1E5D"/>
    <w:rsid w:val="6F6C3553"/>
    <w:rsid w:val="6F6E68D4"/>
    <w:rsid w:val="6F6F55E5"/>
    <w:rsid w:val="6F6F7087"/>
    <w:rsid w:val="6F71888C"/>
    <w:rsid w:val="6F71B442"/>
    <w:rsid w:val="6F7335FC"/>
    <w:rsid w:val="6F73DBE9"/>
    <w:rsid w:val="6F74A997"/>
    <w:rsid w:val="6F765D54"/>
    <w:rsid w:val="6F7975E8"/>
    <w:rsid w:val="6F79C696"/>
    <w:rsid w:val="6F7A4B6F"/>
    <w:rsid w:val="6F7E4252"/>
    <w:rsid w:val="6F7EAFB0"/>
    <w:rsid w:val="6F7F7217"/>
    <w:rsid w:val="6F806108"/>
    <w:rsid w:val="6F826E1E"/>
    <w:rsid w:val="6F83195F"/>
    <w:rsid w:val="6F83C40A"/>
    <w:rsid w:val="6F8483DA"/>
    <w:rsid w:val="6F84855A"/>
    <w:rsid w:val="6F850396"/>
    <w:rsid w:val="6F85DA1F"/>
    <w:rsid w:val="6F860A7C"/>
    <w:rsid w:val="6F86CC75"/>
    <w:rsid w:val="6F8A4C1D"/>
    <w:rsid w:val="6F8C9CCC"/>
    <w:rsid w:val="6F8CA46A"/>
    <w:rsid w:val="6F8CF38E"/>
    <w:rsid w:val="6F8DFB17"/>
    <w:rsid w:val="6F9205B3"/>
    <w:rsid w:val="6F961E73"/>
    <w:rsid w:val="6F968D03"/>
    <w:rsid w:val="6F97238C"/>
    <w:rsid w:val="6F9A069F"/>
    <w:rsid w:val="6F9C2DBE"/>
    <w:rsid w:val="6F9CECFD"/>
    <w:rsid w:val="6FA24745"/>
    <w:rsid w:val="6FA48DCB"/>
    <w:rsid w:val="6FA77CAA"/>
    <w:rsid w:val="6FA8269B"/>
    <w:rsid w:val="6FA980AF"/>
    <w:rsid w:val="6FA9DAB1"/>
    <w:rsid w:val="6FAB7A09"/>
    <w:rsid w:val="6FAE2936"/>
    <w:rsid w:val="6FB0774B"/>
    <w:rsid w:val="6FB0C2AE"/>
    <w:rsid w:val="6FB1EBB5"/>
    <w:rsid w:val="6FB2D800"/>
    <w:rsid w:val="6FB319B3"/>
    <w:rsid w:val="6FB3DC58"/>
    <w:rsid w:val="6FB628F7"/>
    <w:rsid w:val="6FBB24B6"/>
    <w:rsid w:val="6FBDCD6D"/>
    <w:rsid w:val="6FBE38BC"/>
    <w:rsid w:val="6FC1A7D1"/>
    <w:rsid w:val="6FC92D3F"/>
    <w:rsid w:val="6FC9C5C5"/>
    <w:rsid w:val="6FCA6287"/>
    <w:rsid w:val="6FCD79E4"/>
    <w:rsid w:val="6FCF0E08"/>
    <w:rsid w:val="6FCF4DD3"/>
    <w:rsid w:val="6FCFA4B3"/>
    <w:rsid w:val="6FD26301"/>
    <w:rsid w:val="6FD6482C"/>
    <w:rsid w:val="6FD7A9E4"/>
    <w:rsid w:val="6FD8B987"/>
    <w:rsid w:val="6FD94D6C"/>
    <w:rsid w:val="6FD94DF7"/>
    <w:rsid w:val="6FDBAF32"/>
    <w:rsid w:val="6FDC419E"/>
    <w:rsid w:val="6FDED7A0"/>
    <w:rsid w:val="6FDEF219"/>
    <w:rsid w:val="6FDFA19A"/>
    <w:rsid w:val="6FE229C9"/>
    <w:rsid w:val="6FE4555C"/>
    <w:rsid w:val="6FE5D35B"/>
    <w:rsid w:val="6FE78FA9"/>
    <w:rsid w:val="6FE7DF23"/>
    <w:rsid w:val="6FEA3AF0"/>
    <w:rsid w:val="6FEC1193"/>
    <w:rsid w:val="6FF0A40E"/>
    <w:rsid w:val="6FF2027E"/>
    <w:rsid w:val="6FF2911F"/>
    <w:rsid w:val="6FF3C858"/>
    <w:rsid w:val="6FF59A02"/>
    <w:rsid w:val="6FF8BA58"/>
    <w:rsid w:val="6FFBEF91"/>
    <w:rsid w:val="6FFC9158"/>
    <w:rsid w:val="6FFE9ED6"/>
    <w:rsid w:val="6FFEF95B"/>
    <w:rsid w:val="70032E79"/>
    <w:rsid w:val="7003614F"/>
    <w:rsid w:val="7008069A"/>
    <w:rsid w:val="70094224"/>
    <w:rsid w:val="7009DF4D"/>
    <w:rsid w:val="700A7732"/>
    <w:rsid w:val="700D372E"/>
    <w:rsid w:val="700EB6FA"/>
    <w:rsid w:val="701041E9"/>
    <w:rsid w:val="7010B036"/>
    <w:rsid w:val="7011C2F3"/>
    <w:rsid w:val="701368CE"/>
    <w:rsid w:val="7015940D"/>
    <w:rsid w:val="7015DA65"/>
    <w:rsid w:val="70181A17"/>
    <w:rsid w:val="7018538B"/>
    <w:rsid w:val="70185AE0"/>
    <w:rsid w:val="7018BB60"/>
    <w:rsid w:val="70230C40"/>
    <w:rsid w:val="7023F675"/>
    <w:rsid w:val="70245AD5"/>
    <w:rsid w:val="70287CC1"/>
    <w:rsid w:val="702BA332"/>
    <w:rsid w:val="702F540B"/>
    <w:rsid w:val="702FD029"/>
    <w:rsid w:val="70336E5E"/>
    <w:rsid w:val="7034E7C5"/>
    <w:rsid w:val="7034F962"/>
    <w:rsid w:val="7035659C"/>
    <w:rsid w:val="7036C241"/>
    <w:rsid w:val="7036DD1F"/>
    <w:rsid w:val="7037B5A8"/>
    <w:rsid w:val="7038A6F7"/>
    <w:rsid w:val="7039CF77"/>
    <w:rsid w:val="703D4455"/>
    <w:rsid w:val="703EA1BC"/>
    <w:rsid w:val="703EFA8F"/>
    <w:rsid w:val="7040452F"/>
    <w:rsid w:val="70406301"/>
    <w:rsid w:val="7040EB65"/>
    <w:rsid w:val="7044665A"/>
    <w:rsid w:val="704745B4"/>
    <w:rsid w:val="70474839"/>
    <w:rsid w:val="7047AC6C"/>
    <w:rsid w:val="7049A127"/>
    <w:rsid w:val="704A295E"/>
    <w:rsid w:val="704A706A"/>
    <w:rsid w:val="704B2E28"/>
    <w:rsid w:val="704CEEEE"/>
    <w:rsid w:val="704DAD71"/>
    <w:rsid w:val="704E4336"/>
    <w:rsid w:val="704F3C3F"/>
    <w:rsid w:val="7052466B"/>
    <w:rsid w:val="7054996F"/>
    <w:rsid w:val="7054BBDF"/>
    <w:rsid w:val="70560CBB"/>
    <w:rsid w:val="705869DD"/>
    <w:rsid w:val="705AF7A2"/>
    <w:rsid w:val="705EF696"/>
    <w:rsid w:val="7060B52B"/>
    <w:rsid w:val="7062A4DE"/>
    <w:rsid w:val="7064D4EE"/>
    <w:rsid w:val="7066D4A9"/>
    <w:rsid w:val="706A7867"/>
    <w:rsid w:val="706B200B"/>
    <w:rsid w:val="706B2667"/>
    <w:rsid w:val="706E9FD7"/>
    <w:rsid w:val="70704515"/>
    <w:rsid w:val="70717FE5"/>
    <w:rsid w:val="7071A717"/>
    <w:rsid w:val="707274EF"/>
    <w:rsid w:val="707284F1"/>
    <w:rsid w:val="7072A8E7"/>
    <w:rsid w:val="7072F007"/>
    <w:rsid w:val="7073337E"/>
    <w:rsid w:val="7076B82E"/>
    <w:rsid w:val="70770EA0"/>
    <w:rsid w:val="707E2DD3"/>
    <w:rsid w:val="707EAD8C"/>
    <w:rsid w:val="707F2FF3"/>
    <w:rsid w:val="707FC8A0"/>
    <w:rsid w:val="7087BFDC"/>
    <w:rsid w:val="7087FB7C"/>
    <w:rsid w:val="708AFED6"/>
    <w:rsid w:val="708D8D60"/>
    <w:rsid w:val="708EB637"/>
    <w:rsid w:val="70951B5E"/>
    <w:rsid w:val="70956B3F"/>
    <w:rsid w:val="7095C74A"/>
    <w:rsid w:val="709656CB"/>
    <w:rsid w:val="7096EBD2"/>
    <w:rsid w:val="709850DF"/>
    <w:rsid w:val="70A00C92"/>
    <w:rsid w:val="70A077DE"/>
    <w:rsid w:val="70A239A2"/>
    <w:rsid w:val="70A33C38"/>
    <w:rsid w:val="70A48D62"/>
    <w:rsid w:val="70A51CD6"/>
    <w:rsid w:val="70A5BF17"/>
    <w:rsid w:val="70A72818"/>
    <w:rsid w:val="70AA1F59"/>
    <w:rsid w:val="70AAF809"/>
    <w:rsid w:val="70AB7DAD"/>
    <w:rsid w:val="70AD61E4"/>
    <w:rsid w:val="70ADC93B"/>
    <w:rsid w:val="70ADF05D"/>
    <w:rsid w:val="70AE1CA8"/>
    <w:rsid w:val="70B11FEB"/>
    <w:rsid w:val="70B214E5"/>
    <w:rsid w:val="70B2D980"/>
    <w:rsid w:val="70B768CF"/>
    <w:rsid w:val="70B867D5"/>
    <w:rsid w:val="70B88DB0"/>
    <w:rsid w:val="70B970C6"/>
    <w:rsid w:val="70B9C1F6"/>
    <w:rsid w:val="70BB4923"/>
    <w:rsid w:val="70BC3DF9"/>
    <w:rsid w:val="70BE8EE9"/>
    <w:rsid w:val="70BEBF88"/>
    <w:rsid w:val="70C3ECF6"/>
    <w:rsid w:val="70C611E3"/>
    <w:rsid w:val="70C6E09E"/>
    <w:rsid w:val="70C7A820"/>
    <w:rsid w:val="70CAB859"/>
    <w:rsid w:val="70CBC89A"/>
    <w:rsid w:val="70CBD4AF"/>
    <w:rsid w:val="70CCD0E2"/>
    <w:rsid w:val="70CEBCFA"/>
    <w:rsid w:val="70CEEBB9"/>
    <w:rsid w:val="70CF0761"/>
    <w:rsid w:val="70D10999"/>
    <w:rsid w:val="70D1A89A"/>
    <w:rsid w:val="70D1BB61"/>
    <w:rsid w:val="70D4EE32"/>
    <w:rsid w:val="70D66890"/>
    <w:rsid w:val="70D87BEE"/>
    <w:rsid w:val="70D884C4"/>
    <w:rsid w:val="70D98305"/>
    <w:rsid w:val="70DAEA6A"/>
    <w:rsid w:val="70DC5892"/>
    <w:rsid w:val="70DCA1F7"/>
    <w:rsid w:val="70DD76B2"/>
    <w:rsid w:val="70DE6B6F"/>
    <w:rsid w:val="70DEB46A"/>
    <w:rsid w:val="70DEF8FD"/>
    <w:rsid w:val="70DFD26C"/>
    <w:rsid w:val="70DFDA5C"/>
    <w:rsid w:val="70E182E6"/>
    <w:rsid w:val="70E2B08F"/>
    <w:rsid w:val="70E32057"/>
    <w:rsid w:val="70E3A36E"/>
    <w:rsid w:val="70E4AA0F"/>
    <w:rsid w:val="70E68003"/>
    <w:rsid w:val="70E6BE36"/>
    <w:rsid w:val="70EB3F23"/>
    <w:rsid w:val="70EC517A"/>
    <w:rsid w:val="70EC56C4"/>
    <w:rsid w:val="70EFDC48"/>
    <w:rsid w:val="70F130AB"/>
    <w:rsid w:val="70F5F9E6"/>
    <w:rsid w:val="70F6160F"/>
    <w:rsid w:val="70F6BD04"/>
    <w:rsid w:val="70F8786C"/>
    <w:rsid w:val="70FB68EE"/>
    <w:rsid w:val="70FBE71A"/>
    <w:rsid w:val="70FC578B"/>
    <w:rsid w:val="70FC5A31"/>
    <w:rsid w:val="70FDD853"/>
    <w:rsid w:val="70FDE1CA"/>
    <w:rsid w:val="71018856"/>
    <w:rsid w:val="710256E9"/>
    <w:rsid w:val="7102F72C"/>
    <w:rsid w:val="71047006"/>
    <w:rsid w:val="7104A084"/>
    <w:rsid w:val="71096563"/>
    <w:rsid w:val="7109FFFC"/>
    <w:rsid w:val="710A8BDE"/>
    <w:rsid w:val="710C6C08"/>
    <w:rsid w:val="7110F7D8"/>
    <w:rsid w:val="7111F244"/>
    <w:rsid w:val="71133823"/>
    <w:rsid w:val="7115D817"/>
    <w:rsid w:val="7117FC51"/>
    <w:rsid w:val="711A3F4C"/>
    <w:rsid w:val="711C218E"/>
    <w:rsid w:val="711CCA22"/>
    <w:rsid w:val="711D1194"/>
    <w:rsid w:val="711ED083"/>
    <w:rsid w:val="71205256"/>
    <w:rsid w:val="7120FE5D"/>
    <w:rsid w:val="7121055D"/>
    <w:rsid w:val="71233575"/>
    <w:rsid w:val="71287C7E"/>
    <w:rsid w:val="71288AE9"/>
    <w:rsid w:val="7129D0FC"/>
    <w:rsid w:val="712A2EEC"/>
    <w:rsid w:val="712C5424"/>
    <w:rsid w:val="712D45C1"/>
    <w:rsid w:val="712E5145"/>
    <w:rsid w:val="712FEE93"/>
    <w:rsid w:val="712FF76A"/>
    <w:rsid w:val="7130E32E"/>
    <w:rsid w:val="71349374"/>
    <w:rsid w:val="7135E136"/>
    <w:rsid w:val="71365434"/>
    <w:rsid w:val="71386F07"/>
    <w:rsid w:val="7138A8D4"/>
    <w:rsid w:val="713A2C8C"/>
    <w:rsid w:val="713BB489"/>
    <w:rsid w:val="713BF258"/>
    <w:rsid w:val="71404E87"/>
    <w:rsid w:val="7141065F"/>
    <w:rsid w:val="7142026D"/>
    <w:rsid w:val="7142AB12"/>
    <w:rsid w:val="7142F427"/>
    <w:rsid w:val="71459CD5"/>
    <w:rsid w:val="71475C8E"/>
    <w:rsid w:val="71479DF2"/>
    <w:rsid w:val="7149AF85"/>
    <w:rsid w:val="714A939D"/>
    <w:rsid w:val="714C9C5A"/>
    <w:rsid w:val="71517E5C"/>
    <w:rsid w:val="7151904D"/>
    <w:rsid w:val="715AC141"/>
    <w:rsid w:val="715BFB38"/>
    <w:rsid w:val="715DEAFA"/>
    <w:rsid w:val="715E9809"/>
    <w:rsid w:val="715FDF2F"/>
    <w:rsid w:val="71618E25"/>
    <w:rsid w:val="7161C9C0"/>
    <w:rsid w:val="7164A3B4"/>
    <w:rsid w:val="71667CD4"/>
    <w:rsid w:val="7167C012"/>
    <w:rsid w:val="7167E9B2"/>
    <w:rsid w:val="71684E19"/>
    <w:rsid w:val="716A7212"/>
    <w:rsid w:val="716BF07D"/>
    <w:rsid w:val="716C8812"/>
    <w:rsid w:val="716D54CD"/>
    <w:rsid w:val="716D8EEF"/>
    <w:rsid w:val="716EE8E7"/>
    <w:rsid w:val="716F03CE"/>
    <w:rsid w:val="71704BD1"/>
    <w:rsid w:val="717076A0"/>
    <w:rsid w:val="7170D1EE"/>
    <w:rsid w:val="717163EC"/>
    <w:rsid w:val="717182BB"/>
    <w:rsid w:val="7176BF32"/>
    <w:rsid w:val="717B2152"/>
    <w:rsid w:val="717CF34A"/>
    <w:rsid w:val="717DA9F4"/>
    <w:rsid w:val="717E7EFF"/>
    <w:rsid w:val="717F82D5"/>
    <w:rsid w:val="71825050"/>
    <w:rsid w:val="7182FA8D"/>
    <w:rsid w:val="71835758"/>
    <w:rsid w:val="71841124"/>
    <w:rsid w:val="7187F482"/>
    <w:rsid w:val="7189D6B8"/>
    <w:rsid w:val="718A1268"/>
    <w:rsid w:val="718C0870"/>
    <w:rsid w:val="718DDE32"/>
    <w:rsid w:val="718E31B0"/>
    <w:rsid w:val="7190552B"/>
    <w:rsid w:val="71906BF0"/>
    <w:rsid w:val="7193FBED"/>
    <w:rsid w:val="7194D196"/>
    <w:rsid w:val="7196386A"/>
    <w:rsid w:val="7196ADCF"/>
    <w:rsid w:val="7196EBD8"/>
    <w:rsid w:val="71999565"/>
    <w:rsid w:val="719BF05A"/>
    <w:rsid w:val="719CE256"/>
    <w:rsid w:val="719EF6DF"/>
    <w:rsid w:val="71A04376"/>
    <w:rsid w:val="71A71B0E"/>
    <w:rsid w:val="71A7D5B6"/>
    <w:rsid w:val="71A85472"/>
    <w:rsid w:val="71AA0948"/>
    <w:rsid w:val="71ACA303"/>
    <w:rsid w:val="71AF3E97"/>
    <w:rsid w:val="71B405A8"/>
    <w:rsid w:val="71B4F8AF"/>
    <w:rsid w:val="71B74FE3"/>
    <w:rsid w:val="71B83252"/>
    <w:rsid w:val="71B9E60B"/>
    <w:rsid w:val="71BB67EF"/>
    <w:rsid w:val="71BCCBE9"/>
    <w:rsid w:val="71BF7A56"/>
    <w:rsid w:val="71C1350F"/>
    <w:rsid w:val="71C300DF"/>
    <w:rsid w:val="71C3E820"/>
    <w:rsid w:val="71C3FB0E"/>
    <w:rsid w:val="71C68C3C"/>
    <w:rsid w:val="71C9C418"/>
    <w:rsid w:val="71CA8080"/>
    <w:rsid w:val="71CC692C"/>
    <w:rsid w:val="71CD08BB"/>
    <w:rsid w:val="71CD40D7"/>
    <w:rsid w:val="71CD94C0"/>
    <w:rsid w:val="71CDD106"/>
    <w:rsid w:val="71CFA5A3"/>
    <w:rsid w:val="71D0EFBB"/>
    <w:rsid w:val="71D267D3"/>
    <w:rsid w:val="71D39559"/>
    <w:rsid w:val="71D49ADD"/>
    <w:rsid w:val="71D6100B"/>
    <w:rsid w:val="71D89A89"/>
    <w:rsid w:val="71DA12F0"/>
    <w:rsid w:val="71DA617A"/>
    <w:rsid w:val="71DBE5F5"/>
    <w:rsid w:val="71DF1F1F"/>
    <w:rsid w:val="71E09B3F"/>
    <w:rsid w:val="71E3032E"/>
    <w:rsid w:val="71E5DDF9"/>
    <w:rsid w:val="71E78663"/>
    <w:rsid w:val="71ED13B6"/>
    <w:rsid w:val="71F129AB"/>
    <w:rsid w:val="71F22FDF"/>
    <w:rsid w:val="71F52AA7"/>
    <w:rsid w:val="71F840E7"/>
    <w:rsid w:val="71F98370"/>
    <w:rsid w:val="71FA7ACF"/>
    <w:rsid w:val="71FABE08"/>
    <w:rsid w:val="71FAE5CB"/>
    <w:rsid w:val="71FC78A4"/>
    <w:rsid w:val="71FCAE89"/>
    <w:rsid w:val="71FCF249"/>
    <w:rsid w:val="71FE8C0B"/>
    <w:rsid w:val="71FF0E1A"/>
    <w:rsid w:val="71FF651A"/>
    <w:rsid w:val="72012DAF"/>
    <w:rsid w:val="72016803"/>
    <w:rsid w:val="72057F8B"/>
    <w:rsid w:val="72069038"/>
    <w:rsid w:val="720695A0"/>
    <w:rsid w:val="7206F5D4"/>
    <w:rsid w:val="72085042"/>
    <w:rsid w:val="720F0DC5"/>
    <w:rsid w:val="721097A3"/>
    <w:rsid w:val="721203AE"/>
    <w:rsid w:val="7213F6A6"/>
    <w:rsid w:val="72144340"/>
    <w:rsid w:val="7214D8D4"/>
    <w:rsid w:val="7215223D"/>
    <w:rsid w:val="72166F18"/>
    <w:rsid w:val="721990B7"/>
    <w:rsid w:val="7219AC97"/>
    <w:rsid w:val="721A72D0"/>
    <w:rsid w:val="721AB1CE"/>
    <w:rsid w:val="721BD167"/>
    <w:rsid w:val="721DF0D5"/>
    <w:rsid w:val="721E83A5"/>
    <w:rsid w:val="7221E06A"/>
    <w:rsid w:val="722247F9"/>
    <w:rsid w:val="72251237"/>
    <w:rsid w:val="722594F5"/>
    <w:rsid w:val="7226260E"/>
    <w:rsid w:val="7226531A"/>
    <w:rsid w:val="722726B6"/>
    <w:rsid w:val="722821F7"/>
    <w:rsid w:val="72285EFE"/>
    <w:rsid w:val="7228D030"/>
    <w:rsid w:val="72297C41"/>
    <w:rsid w:val="7230F353"/>
    <w:rsid w:val="72310D83"/>
    <w:rsid w:val="723246D3"/>
    <w:rsid w:val="7232B84A"/>
    <w:rsid w:val="7234251D"/>
    <w:rsid w:val="72356C2D"/>
    <w:rsid w:val="7235DBFA"/>
    <w:rsid w:val="7236E26E"/>
    <w:rsid w:val="7237DF30"/>
    <w:rsid w:val="723D5EB7"/>
    <w:rsid w:val="723EF3AF"/>
    <w:rsid w:val="723F56B6"/>
    <w:rsid w:val="723F7921"/>
    <w:rsid w:val="7240187F"/>
    <w:rsid w:val="72405E4B"/>
    <w:rsid w:val="72430205"/>
    <w:rsid w:val="7243348B"/>
    <w:rsid w:val="72481727"/>
    <w:rsid w:val="72488E67"/>
    <w:rsid w:val="7249A91F"/>
    <w:rsid w:val="724A986B"/>
    <w:rsid w:val="724D741C"/>
    <w:rsid w:val="724E865C"/>
    <w:rsid w:val="724FC246"/>
    <w:rsid w:val="724FE826"/>
    <w:rsid w:val="72520D9C"/>
    <w:rsid w:val="72540F66"/>
    <w:rsid w:val="7255143D"/>
    <w:rsid w:val="7255DFD8"/>
    <w:rsid w:val="7256824A"/>
    <w:rsid w:val="7257DC3B"/>
    <w:rsid w:val="72588DCB"/>
    <w:rsid w:val="725A2C30"/>
    <w:rsid w:val="725B9C3F"/>
    <w:rsid w:val="725BCFE3"/>
    <w:rsid w:val="725EAE92"/>
    <w:rsid w:val="726224BB"/>
    <w:rsid w:val="72648427"/>
    <w:rsid w:val="7265BD20"/>
    <w:rsid w:val="72661E00"/>
    <w:rsid w:val="72674152"/>
    <w:rsid w:val="72682718"/>
    <w:rsid w:val="726B3277"/>
    <w:rsid w:val="726B6F83"/>
    <w:rsid w:val="726BA204"/>
    <w:rsid w:val="726BC8CC"/>
    <w:rsid w:val="726DD3F6"/>
    <w:rsid w:val="7270D3B2"/>
    <w:rsid w:val="7270E311"/>
    <w:rsid w:val="72718D9E"/>
    <w:rsid w:val="72720BD3"/>
    <w:rsid w:val="72723BE2"/>
    <w:rsid w:val="7274782C"/>
    <w:rsid w:val="72761C0F"/>
    <w:rsid w:val="72768C4E"/>
    <w:rsid w:val="727C4B18"/>
    <w:rsid w:val="727CDC55"/>
    <w:rsid w:val="727DEFFB"/>
    <w:rsid w:val="727DF751"/>
    <w:rsid w:val="727F0D5C"/>
    <w:rsid w:val="72829162"/>
    <w:rsid w:val="7286131C"/>
    <w:rsid w:val="7289FE27"/>
    <w:rsid w:val="728B0130"/>
    <w:rsid w:val="728BEA8D"/>
    <w:rsid w:val="728C6358"/>
    <w:rsid w:val="728D5EC6"/>
    <w:rsid w:val="72909342"/>
    <w:rsid w:val="72921C27"/>
    <w:rsid w:val="7292BFEF"/>
    <w:rsid w:val="72954C2E"/>
    <w:rsid w:val="72983D51"/>
    <w:rsid w:val="72986180"/>
    <w:rsid w:val="729B1BF1"/>
    <w:rsid w:val="729BDF5A"/>
    <w:rsid w:val="729CA216"/>
    <w:rsid w:val="729DE7D4"/>
    <w:rsid w:val="729E6695"/>
    <w:rsid w:val="729F1E1E"/>
    <w:rsid w:val="72A160E6"/>
    <w:rsid w:val="72A19FAF"/>
    <w:rsid w:val="72A1E21D"/>
    <w:rsid w:val="72A2367A"/>
    <w:rsid w:val="72A25B9E"/>
    <w:rsid w:val="72A5612B"/>
    <w:rsid w:val="72A5FA6E"/>
    <w:rsid w:val="72A6F8B8"/>
    <w:rsid w:val="72A7B131"/>
    <w:rsid w:val="72A830C5"/>
    <w:rsid w:val="72A90A44"/>
    <w:rsid w:val="72AB5262"/>
    <w:rsid w:val="72ACC290"/>
    <w:rsid w:val="72AE2D30"/>
    <w:rsid w:val="72AE9E7F"/>
    <w:rsid w:val="72AF1336"/>
    <w:rsid w:val="72AFA384"/>
    <w:rsid w:val="72B36B4C"/>
    <w:rsid w:val="72B44C68"/>
    <w:rsid w:val="72B53C4C"/>
    <w:rsid w:val="72B959D9"/>
    <w:rsid w:val="72BA1626"/>
    <w:rsid w:val="72BA784C"/>
    <w:rsid w:val="72BBA45A"/>
    <w:rsid w:val="72BDF957"/>
    <w:rsid w:val="72C005F3"/>
    <w:rsid w:val="72C0143C"/>
    <w:rsid w:val="72C2E9D5"/>
    <w:rsid w:val="72C55CBC"/>
    <w:rsid w:val="72C93EB9"/>
    <w:rsid w:val="72CA8321"/>
    <w:rsid w:val="72CD7208"/>
    <w:rsid w:val="72CF99D7"/>
    <w:rsid w:val="72D03594"/>
    <w:rsid w:val="72D05C51"/>
    <w:rsid w:val="72D3BA0B"/>
    <w:rsid w:val="72D3D6DD"/>
    <w:rsid w:val="72D3E867"/>
    <w:rsid w:val="72DB83CB"/>
    <w:rsid w:val="72DEFB51"/>
    <w:rsid w:val="72DF40BA"/>
    <w:rsid w:val="72DF53C1"/>
    <w:rsid w:val="72E13D8B"/>
    <w:rsid w:val="72E528DD"/>
    <w:rsid w:val="72E56D86"/>
    <w:rsid w:val="72E6FC00"/>
    <w:rsid w:val="72E72BFA"/>
    <w:rsid w:val="72E89D0E"/>
    <w:rsid w:val="72E97357"/>
    <w:rsid w:val="72E9CFEB"/>
    <w:rsid w:val="72EAF79A"/>
    <w:rsid w:val="72F0A280"/>
    <w:rsid w:val="72F4132C"/>
    <w:rsid w:val="72F54B96"/>
    <w:rsid w:val="72F582A5"/>
    <w:rsid w:val="72F725BF"/>
    <w:rsid w:val="72F78C48"/>
    <w:rsid w:val="72F7A56E"/>
    <w:rsid w:val="72F7C90D"/>
    <w:rsid w:val="72F7D924"/>
    <w:rsid w:val="72F7EF51"/>
    <w:rsid w:val="72F9C577"/>
    <w:rsid w:val="72FB1A6D"/>
    <w:rsid w:val="72FCAE7A"/>
    <w:rsid w:val="72FDD5E0"/>
    <w:rsid w:val="72FF129C"/>
    <w:rsid w:val="7300A74B"/>
    <w:rsid w:val="73067CA5"/>
    <w:rsid w:val="7307C727"/>
    <w:rsid w:val="730A9E30"/>
    <w:rsid w:val="730AE498"/>
    <w:rsid w:val="730E4246"/>
    <w:rsid w:val="731233C9"/>
    <w:rsid w:val="73126E6B"/>
    <w:rsid w:val="7316E580"/>
    <w:rsid w:val="731A2122"/>
    <w:rsid w:val="731B0359"/>
    <w:rsid w:val="731D254A"/>
    <w:rsid w:val="731DDD47"/>
    <w:rsid w:val="73203A1D"/>
    <w:rsid w:val="73208478"/>
    <w:rsid w:val="73231157"/>
    <w:rsid w:val="73250F85"/>
    <w:rsid w:val="7326AEF4"/>
    <w:rsid w:val="7327ED58"/>
    <w:rsid w:val="732833E5"/>
    <w:rsid w:val="73292FE5"/>
    <w:rsid w:val="7329EE80"/>
    <w:rsid w:val="732A5204"/>
    <w:rsid w:val="732F692F"/>
    <w:rsid w:val="7330451B"/>
    <w:rsid w:val="7331803C"/>
    <w:rsid w:val="73325269"/>
    <w:rsid w:val="7333C9F3"/>
    <w:rsid w:val="73348049"/>
    <w:rsid w:val="7336176D"/>
    <w:rsid w:val="7336ED8F"/>
    <w:rsid w:val="7337027B"/>
    <w:rsid w:val="73372118"/>
    <w:rsid w:val="7339FC87"/>
    <w:rsid w:val="733D37DC"/>
    <w:rsid w:val="733E5CB2"/>
    <w:rsid w:val="733FB2B8"/>
    <w:rsid w:val="73400E2C"/>
    <w:rsid w:val="73409E5D"/>
    <w:rsid w:val="7340FB1D"/>
    <w:rsid w:val="73454E10"/>
    <w:rsid w:val="73493C31"/>
    <w:rsid w:val="734A6384"/>
    <w:rsid w:val="734A8B53"/>
    <w:rsid w:val="734CA9F2"/>
    <w:rsid w:val="734FBC05"/>
    <w:rsid w:val="73510948"/>
    <w:rsid w:val="73526E21"/>
    <w:rsid w:val="73529EF1"/>
    <w:rsid w:val="73530883"/>
    <w:rsid w:val="735A6A74"/>
    <w:rsid w:val="735B348E"/>
    <w:rsid w:val="735E1A9A"/>
    <w:rsid w:val="735E1C7A"/>
    <w:rsid w:val="736098A1"/>
    <w:rsid w:val="73611733"/>
    <w:rsid w:val="7362AE6F"/>
    <w:rsid w:val="736300CB"/>
    <w:rsid w:val="7365A7A3"/>
    <w:rsid w:val="736635D6"/>
    <w:rsid w:val="73668393"/>
    <w:rsid w:val="7366A589"/>
    <w:rsid w:val="736777C7"/>
    <w:rsid w:val="73686DBF"/>
    <w:rsid w:val="73693A50"/>
    <w:rsid w:val="736CF5E9"/>
    <w:rsid w:val="736E2316"/>
    <w:rsid w:val="737191F2"/>
    <w:rsid w:val="7371C2F3"/>
    <w:rsid w:val="73742EDE"/>
    <w:rsid w:val="73772EC2"/>
    <w:rsid w:val="73783457"/>
    <w:rsid w:val="73788DF7"/>
    <w:rsid w:val="737CA86F"/>
    <w:rsid w:val="737E1AF1"/>
    <w:rsid w:val="73811C13"/>
    <w:rsid w:val="7382B209"/>
    <w:rsid w:val="73833D43"/>
    <w:rsid w:val="7389DFD8"/>
    <w:rsid w:val="7389FEE1"/>
    <w:rsid w:val="738B2A64"/>
    <w:rsid w:val="738D3C13"/>
    <w:rsid w:val="7391EA7F"/>
    <w:rsid w:val="73933170"/>
    <w:rsid w:val="7393FB92"/>
    <w:rsid w:val="73945784"/>
    <w:rsid w:val="73948888"/>
    <w:rsid w:val="73960A11"/>
    <w:rsid w:val="7398FF6A"/>
    <w:rsid w:val="739A6F4B"/>
    <w:rsid w:val="739AF6CF"/>
    <w:rsid w:val="739BDCEB"/>
    <w:rsid w:val="739C3E9A"/>
    <w:rsid w:val="739E9072"/>
    <w:rsid w:val="739F894E"/>
    <w:rsid w:val="73A13F64"/>
    <w:rsid w:val="73A14EC6"/>
    <w:rsid w:val="73A1543B"/>
    <w:rsid w:val="73A53C39"/>
    <w:rsid w:val="73A729FC"/>
    <w:rsid w:val="73A75D7D"/>
    <w:rsid w:val="73A7A19C"/>
    <w:rsid w:val="73A7C073"/>
    <w:rsid w:val="73AB18EC"/>
    <w:rsid w:val="73AB6C31"/>
    <w:rsid w:val="73ABA684"/>
    <w:rsid w:val="73AC51EF"/>
    <w:rsid w:val="73AC78BF"/>
    <w:rsid w:val="73AFAD3C"/>
    <w:rsid w:val="73AFD82B"/>
    <w:rsid w:val="73B23F0C"/>
    <w:rsid w:val="73B4BD6D"/>
    <w:rsid w:val="73B6AF4D"/>
    <w:rsid w:val="73B6AF67"/>
    <w:rsid w:val="73B7E6A7"/>
    <w:rsid w:val="73B89566"/>
    <w:rsid w:val="73B8EB0B"/>
    <w:rsid w:val="73B9207B"/>
    <w:rsid w:val="73BB7B6F"/>
    <w:rsid w:val="73BD78D4"/>
    <w:rsid w:val="73BE41C9"/>
    <w:rsid w:val="73BF4306"/>
    <w:rsid w:val="73C0AB2E"/>
    <w:rsid w:val="73C3C815"/>
    <w:rsid w:val="73C585B4"/>
    <w:rsid w:val="73C7A615"/>
    <w:rsid w:val="73C8E609"/>
    <w:rsid w:val="73CB2769"/>
    <w:rsid w:val="73CC2AF1"/>
    <w:rsid w:val="73CCB89F"/>
    <w:rsid w:val="73CE30FA"/>
    <w:rsid w:val="73D24FA9"/>
    <w:rsid w:val="73D3342D"/>
    <w:rsid w:val="73D57195"/>
    <w:rsid w:val="73D7C05E"/>
    <w:rsid w:val="73DB98C4"/>
    <w:rsid w:val="73DC2542"/>
    <w:rsid w:val="73DD7F21"/>
    <w:rsid w:val="73DDBB11"/>
    <w:rsid w:val="73DDC49B"/>
    <w:rsid w:val="73DE8D69"/>
    <w:rsid w:val="73DF9514"/>
    <w:rsid w:val="73DFF48F"/>
    <w:rsid w:val="73E1A2B2"/>
    <w:rsid w:val="73E4CD77"/>
    <w:rsid w:val="73E6C129"/>
    <w:rsid w:val="73E83A9B"/>
    <w:rsid w:val="73E8B2B0"/>
    <w:rsid w:val="73E9BCCE"/>
    <w:rsid w:val="73ED2D06"/>
    <w:rsid w:val="73F1830D"/>
    <w:rsid w:val="73F4CFC4"/>
    <w:rsid w:val="73F71187"/>
    <w:rsid w:val="73F8FFE3"/>
    <w:rsid w:val="73FAE263"/>
    <w:rsid w:val="73FC61DF"/>
    <w:rsid w:val="73FD7BFA"/>
    <w:rsid w:val="7401E4BA"/>
    <w:rsid w:val="74055260"/>
    <w:rsid w:val="74086366"/>
    <w:rsid w:val="7408EC1E"/>
    <w:rsid w:val="74090609"/>
    <w:rsid w:val="740ADDE1"/>
    <w:rsid w:val="740B0AD0"/>
    <w:rsid w:val="740B9DF9"/>
    <w:rsid w:val="740D265C"/>
    <w:rsid w:val="740EC4E6"/>
    <w:rsid w:val="740ECFDC"/>
    <w:rsid w:val="740F8522"/>
    <w:rsid w:val="740F8C0C"/>
    <w:rsid w:val="7410DD23"/>
    <w:rsid w:val="74110608"/>
    <w:rsid w:val="7411CB17"/>
    <w:rsid w:val="7411E20C"/>
    <w:rsid w:val="7411ECBB"/>
    <w:rsid w:val="74128C1B"/>
    <w:rsid w:val="74130ED1"/>
    <w:rsid w:val="7414A365"/>
    <w:rsid w:val="74155A2E"/>
    <w:rsid w:val="7416A9F5"/>
    <w:rsid w:val="7417C9E6"/>
    <w:rsid w:val="741A55B8"/>
    <w:rsid w:val="741B9CA8"/>
    <w:rsid w:val="741D9E93"/>
    <w:rsid w:val="741DCEE0"/>
    <w:rsid w:val="741E2891"/>
    <w:rsid w:val="741E525A"/>
    <w:rsid w:val="741EEBA8"/>
    <w:rsid w:val="741F8C9C"/>
    <w:rsid w:val="741FBC4F"/>
    <w:rsid w:val="741FC6EF"/>
    <w:rsid w:val="742357CE"/>
    <w:rsid w:val="7425F02E"/>
    <w:rsid w:val="7426FABF"/>
    <w:rsid w:val="74291602"/>
    <w:rsid w:val="74297971"/>
    <w:rsid w:val="742C9FF8"/>
    <w:rsid w:val="742E33F3"/>
    <w:rsid w:val="742E73BE"/>
    <w:rsid w:val="742EBE2B"/>
    <w:rsid w:val="742FE751"/>
    <w:rsid w:val="7435148C"/>
    <w:rsid w:val="7438D2A3"/>
    <w:rsid w:val="743A847B"/>
    <w:rsid w:val="74408233"/>
    <w:rsid w:val="74443E5A"/>
    <w:rsid w:val="744584A3"/>
    <w:rsid w:val="7445D3DD"/>
    <w:rsid w:val="744629DD"/>
    <w:rsid w:val="7446C9D3"/>
    <w:rsid w:val="74482F1F"/>
    <w:rsid w:val="74494FD4"/>
    <w:rsid w:val="7449517C"/>
    <w:rsid w:val="744958B3"/>
    <w:rsid w:val="7449AD45"/>
    <w:rsid w:val="744AEC67"/>
    <w:rsid w:val="744B0923"/>
    <w:rsid w:val="744B81C7"/>
    <w:rsid w:val="744C0E1B"/>
    <w:rsid w:val="744E5D6E"/>
    <w:rsid w:val="744E9F89"/>
    <w:rsid w:val="744F3965"/>
    <w:rsid w:val="74539F6E"/>
    <w:rsid w:val="7453A029"/>
    <w:rsid w:val="74541077"/>
    <w:rsid w:val="74546DF4"/>
    <w:rsid w:val="7455A08A"/>
    <w:rsid w:val="7455DE2D"/>
    <w:rsid w:val="7455EF5C"/>
    <w:rsid w:val="74573673"/>
    <w:rsid w:val="7458ABE7"/>
    <w:rsid w:val="74591988"/>
    <w:rsid w:val="74594433"/>
    <w:rsid w:val="745A593C"/>
    <w:rsid w:val="745B3702"/>
    <w:rsid w:val="745B9AD2"/>
    <w:rsid w:val="745B9D03"/>
    <w:rsid w:val="745D9D84"/>
    <w:rsid w:val="745FB180"/>
    <w:rsid w:val="7460AA34"/>
    <w:rsid w:val="74613554"/>
    <w:rsid w:val="7462A1F4"/>
    <w:rsid w:val="7462D3ED"/>
    <w:rsid w:val="7462F7EB"/>
    <w:rsid w:val="74687D6B"/>
    <w:rsid w:val="7468E2A1"/>
    <w:rsid w:val="746BD6CD"/>
    <w:rsid w:val="746BD7DB"/>
    <w:rsid w:val="746FC074"/>
    <w:rsid w:val="74724971"/>
    <w:rsid w:val="7472CE16"/>
    <w:rsid w:val="7475F8AD"/>
    <w:rsid w:val="7478546D"/>
    <w:rsid w:val="74788928"/>
    <w:rsid w:val="7478E240"/>
    <w:rsid w:val="7478FB58"/>
    <w:rsid w:val="747B8F16"/>
    <w:rsid w:val="747D815B"/>
    <w:rsid w:val="747DAFBB"/>
    <w:rsid w:val="7480F2C3"/>
    <w:rsid w:val="7481575E"/>
    <w:rsid w:val="7482DE71"/>
    <w:rsid w:val="748515F7"/>
    <w:rsid w:val="7486228E"/>
    <w:rsid w:val="74866190"/>
    <w:rsid w:val="7488568E"/>
    <w:rsid w:val="74891FDB"/>
    <w:rsid w:val="74892E26"/>
    <w:rsid w:val="748A04CA"/>
    <w:rsid w:val="748C94D9"/>
    <w:rsid w:val="748F0D39"/>
    <w:rsid w:val="748F0EF2"/>
    <w:rsid w:val="74906D35"/>
    <w:rsid w:val="7491E834"/>
    <w:rsid w:val="7496A233"/>
    <w:rsid w:val="74986602"/>
    <w:rsid w:val="749BC746"/>
    <w:rsid w:val="749CDC6D"/>
    <w:rsid w:val="749DE187"/>
    <w:rsid w:val="749E4BC6"/>
    <w:rsid w:val="749FD088"/>
    <w:rsid w:val="74A0CEE9"/>
    <w:rsid w:val="74A1956E"/>
    <w:rsid w:val="74A22EFC"/>
    <w:rsid w:val="74A2C69D"/>
    <w:rsid w:val="74A88517"/>
    <w:rsid w:val="74AA0251"/>
    <w:rsid w:val="74AB9221"/>
    <w:rsid w:val="74ABA306"/>
    <w:rsid w:val="74AE433F"/>
    <w:rsid w:val="74AE7C80"/>
    <w:rsid w:val="74B0DF0D"/>
    <w:rsid w:val="74B3F042"/>
    <w:rsid w:val="74B45830"/>
    <w:rsid w:val="74B4D3CE"/>
    <w:rsid w:val="74B682C4"/>
    <w:rsid w:val="74B71B6A"/>
    <w:rsid w:val="74BCC921"/>
    <w:rsid w:val="74C00A52"/>
    <w:rsid w:val="74C12E91"/>
    <w:rsid w:val="74C12F5B"/>
    <w:rsid w:val="74C69743"/>
    <w:rsid w:val="74C7BDA0"/>
    <w:rsid w:val="74C8DFFD"/>
    <w:rsid w:val="74CB0817"/>
    <w:rsid w:val="74CB2EA5"/>
    <w:rsid w:val="74CE4083"/>
    <w:rsid w:val="74CF2715"/>
    <w:rsid w:val="74D21742"/>
    <w:rsid w:val="74D2C89E"/>
    <w:rsid w:val="74D45838"/>
    <w:rsid w:val="74D4AFE7"/>
    <w:rsid w:val="74D4B6B1"/>
    <w:rsid w:val="74D52068"/>
    <w:rsid w:val="74D57577"/>
    <w:rsid w:val="74D59782"/>
    <w:rsid w:val="74D666D7"/>
    <w:rsid w:val="74D69BB7"/>
    <w:rsid w:val="74D86E28"/>
    <w:rsid w:val="74D9238D"/>
    <w:rsid w:val="74D9F32F"/>
    <w:rsid w:val="74DAC8BA"/>
    <w:rsid w:val="74DACE78"/>
    <w:rsid w:val="74DBA1D3"/>
    <w:rsid w:val="74DD7484"/>
    <w:rsid w:val="74DDA87A"/>
    <w:rsid w:val="74DDDF60"/>
    <w:rsid w:val="74DDF667"/>
    <w:rsid w:val="74DF57A4"/>
    <w:rsid w:val="74DFD88E"/>
    <w:rsid w:val="74E07D56"/>
    <w:rsid w:val="74E325C4"/>
    <w:rsid w:val="74E68456"/>
    <w:rsid w:val="74E91BB4"/>
    <w:rsid w:val="74E95EE3"/>
    <w:rsid w:val="74EB36D0"/>
    <w:rsid w:val="74EEDBCD"/>
    <w:rsid w:val="74F12FBE"/>
    <w:rsid w:val="74F2352A"/>
    <w:rsid w:val="74F30A6E"/>
    <w:rsid w:val="74F31E48"/>
    <w:rsid w:val="74F6D998"/>
    <w:rsid w:val="74F72F9E"/>
    <w:rsid w:val="74F74B7E"/>
    <w:rsid w:val="74FCD165"/>
    <w:rsid w:val="74FD72DA"/>
    <w:rsid w:val="74FEEB69"/>
    <w:rsid w:val="74FF24E3"/>
    <w:rsid w:val="75020044"/>
    <w:rsid w:val="7505D4CE"/>
    <w:rsid w:val="75097D5C"/>
    <w:rsid w:val="750C0120"/>
    <w:rsid w:val="750DDE91"/>
    <w:rsid w:val="750E6D27"/>
    <w:rsid w:val="750EE5DF"/>
    <w:rsid w:val="75131A7E"/>
    <w:rsid w:val="7514123B"/>
    <w:rsid w:val="751DE142"/>
    <w:rsid w:val="751F88BB"/>
    <w:rsid w:val="751FA6F9"/>
    <w:rsid w:val="7524E159"/>
    <w:rsid w:val="752655D5"/>
    <w:rsid w:val="75277ECD"/>
    <w:rsid w:val="752AADC2"/>
    <w:rsid w:val="752AB10D"/>
    <w:rsid w:val="752E6D60"/>
    <w:rsid w:val="75308226"/>
    <w:rsid w:val="75335159"/>
    <w:rsid w:val="753384CE"/>
    <w:rsid w:val="75367BA5"/>
    <w:rsid w:val="753690B0"/>
    <w:rsid w:val="7536E36A"/>
    <w:rsid w:val="75376940"/>
    <w:rsid w:val="75390046"/>
    <w:rsid w:val="753A2B13"/>
    <w:rsid w:val="753C64C7"/>
    <w:rsid w:val="753D5EE6"/>
    <w:rsid w:val="753F33AF"/>
    <w:rsid w:val="7540DD07"/>
    <w:rsid w:val="75414781"/>
    <w:rsid w:val="7543A1AB"/>
    <w:rsid w:val="754453D0"/>
    <w:rsid w:val="75463BB9"/>
    <w:rsid w:val="75464556"/>
    <w:rsid w:val="754A32EF"/>
    <w:rsid w:val="754BEE97"/>
    <w:rsid w:val="754FCEE2"/>
    <w:rsid w:val="75535597"/>
    <w:rsid w:val="7554ECD1"/>
    <w:rsid w:val="75565B4A"/>
    <w:rsid w:val="7557036A"/>
    <w:rsid w:val="75575A4D"/>
    <w:rsid w:val="7558AD53"/>
    <w:rsid w:val="755B10DB"/>
    <w:rsid w:val="755C30A6"/>
    <w:rsid w:val="755C3A86"/>
    <w:rsid w:val="75610877"/>
    <w:rsid w:val="7561E18F"/>
    <w:rsid w:val="756319DC"/>
    <w:rsid w:val="7563CCCA"/>
    <w:rsid w:val="7565CE26"/>
    <w:rsid w:val="7565E507"/>
    <w:rsid w:val="756697BF"/>
    <w:rsid w:val="75695F61"/>
    <w:rsid w:val="756A0E39"/>
    <w:rsid w:val="756A8570"/>
    <w:rsid w:val="756AB5B1"/>
    <w:rsid w:val="756AD931"/>
    <w:rsid w:val="756C319C"/>
    <w:rsid w:val="756E18F5"/>
    <w:rsid w:val="756F3A60"/>
    <w:rsid w:val="7571A250"/>
    <w:rsid w:val="7571D419"/>
    <w:rsid w:val="75724270"/>
    <w:rsid w:val="7572959B"/>
    <w:rsid w:val="757331EA"/>
    <w:rsid w:val="757546E0"/>
    <w:rsid w:val="757A34A8"/>
    <w:rsid w:val="757D0BCA"/>
    <w:rsid w:val="75813C43"/>
    <w:rsid w:val="7581C5E7"/>
    <w:rsid w:val="7583F5C2"/>
    <w:rsid w:val="7587701A"/>
    <w:rsid w:val="758795FE"/>
    <w:rsid w:val="758A43C6"/>
    <w:rsid w:val="758AE580"/>
    <w:rsid w:val="758D93B5"/>
    <w:rsid w:val="758E960F"/>
    <w:rsid w:val="758EC82A"/>
    <w:rsid w:val="758FAA65"/>
    <w:rsid w:val="7590A8FD"/>
    <w:rsid w:val="7590BC0C"/>
    <w:rsid w:val="7590EA45"/>
    <w:rsid w:val="7591F9D0"/>
    <w:rsid w:val="7594199E"/>
    <w:rsid w:val="7594A08D"/>
    <w:rsid w:val="75952558"/>
    <w:rsid w:val="759679E8"/>
    <w:rsid w:val="7596BD10"/>
    <w:rsid w:val="75975E6D"/>
    <w:rsid w:val="7598CB71"/>
    <w:rsid w:val="759A1D4C"/>
    <w:rsid w:val="759F755E"/>
    <w:rsid w:val="759FAE3A"/>
    <w:rsid w:val="759FED3E"/>
    <w:rsid w:val="75A16DA4"/>
    <w:rsid w:val="75A412DC"/>
    <w:rsid w:val="75A525E5"/>
    <w:rsid w:val="75A5F384"/>
    <w:rsid w:val="75A6DF0A"/>
    <w:rsid w:val="75A75703"/>
    <w:rsid w:val="75A80391"/>
    <w:rsid w:val="75ABD060"/>
    <w:rsid w:val="75ABD389"/>
    <w:rsid w:val="75ADE32C"/>
    <w:rsid w:val="75B068E1"/>
    <w:rsid w:val="75B09F7A"/>
    <w:rsid w:val="75B200A6"/>
    <w:rsid w:val="75B502C6"/>
    <w:rsid w:val="75B75069"/>
    <w:rsid w:val="75BBCA8D"/>
    <w:rsid w:val="75BCA73F"/>
    <w:rsid w:val="75BCBE45"/>
    <w:rsid w:val="75BDB165"/>
    <w:rsid w:val="75C15CA7"/>
    <w:rsid w:val="75C3AD7B"/>
    <w:rsid w:val="75C3EC7B"/>
    <w:rsid w:val="75C44009"/>
    <w:rsid w:val="75C72B51"/>
    <w:rsid w:val="75C7F23A"/>
    <w:rsid w:val="75C86579"/>
    <w:rsid w:val="75C900DD"/>
    <w:rsid w:val="75CB6FD0"/>
    <w:rsid w:val="75CCBC9E"/>
    <w:rsid w:val="75CDE265"/>
    <w:rsid w:val="75CED9B0"/>
    <w:rsid w:val="75D00942"/>
    <w:rsid w:val="75D1F163"/>
    <w:rsid w:val="75D30192"/>
    <w:rsid w:val="75D3C5D7"/>
    <w:rsid w:val="75D48192"/>
    <w:rsid w:val="75D4AAA7"/>
    <w:rsid w:val="75D56B3D"/>
    <w:rsid w:val="75D63370"/>
    <w:rsid w:val="75D6390B"/>
    <w:rsid w:val="75D75AAD"/>
    <w:rsid w:val="75D86E80"/>
    <w:rsid w:val="75D8C948"/>
    <w:rsid w:val="75D9D03E"/>
    <w:rsid w:val="75D9D590"/>
    <w:rsid w:val="75DAFC69"/>
    <w:rsid w:val="75DBED26"/>
    <w:rsid w:val="75DBFCA6"/>
    <w:rsid w:val="75DC15CA"/>
    <w:rsid w:val="75DC9F94"/>
    <w:rsid w:val="75DD3016"/>
    <w:rsid w:val="75DEC479"/>
    <w:rsid w:val="75DF55D2"/>
    <w:rsid w:val="75E1A3A7"/>
    <w:rsid w:val="75E34654"/>
    <w:rsid w:val="75E49397"/>
    <w:rsid w:val="75E65C19"/>
    <w:rsid w:val="75E7F9A7"/>
    <w:rsid w:val="75E85D24"/>
    <w:rsid w:val="75E8B10F"/>
    <w:rsid w:val="75E9CD49"/>
    <w:rsid w:val="75E9F5CB"/>
    <w:rsid w:val="75EA79DE"/>
    <w:rsid w:val="75EACFE2"/>
    <w:rsid w:val="75EBA9FC"/>
    <w:rsid w:val="75ED26E5"/>
    <w:rsid w:val="75EF7024"/>
    <w:rsid w:val="75F7AAC5"/>
    <w:rsid w:val="75F9C5B1"/>
    <w:rsid w:val="75FA0007"/>
    <w:rsid w:val="75FA6A6F"/>
    <w:rsid w:val="75FAEEF9"/>
    <w:rsid w:val="75FDDB50"/>
    <w:rsid w:val="75FDDE23"/>
    <w:rsid w:val="76003F34"/>
    <w:rsid w:val="7600A874"/>
    <w:rsid w:val="7602C42D"/>
    <w:rsid w:val="7602E5E5"/>
    <w:rsid w:val="760931DD"/>
    <w:rsid w:val="760AA4D1"/>
    <w:rsid w:val="760B2EF1"/>
    <w:rsid w:val="760BB248"/>
    <w:rsid w:val="760BC15F"/>
    <w:rsid w:val="760C58F8"/>
    <w:rsid w:val="760C89B0"/>
    <w:rsid w:val="760F97C3"/>
    <w:rsid w:val="760FC7A8"/>
    <w:rsid w:val="7610FC1F"/>
    <w:rsid w:val="761397EC"/>
    <w:rsid w:val="7613DC3E"/>
    <w:rsid w:val="76149D40"/>
    <w:rsid w:val="76180D03"/>
    <w:rsid w:val="7619502F"/>
    <w:rsid w:val="761AF160"/>
    <w:rsid w:val="761C28A0"/>
    <w:rsid w:val="7620608C"/>
    <w:rsid w:val="762086BF"/>
    <w:rsid w:val="762141A5"/>
    <w:rsid w:val="7621ABB9"/>
    <w:rsid w:val="7621FCA4"/>
    <w:rsid w:val="7621FFB6"/>
    <w:rsid w:val="76221655"/>
    <w:rsid w:val="76278578"/>
    <w:rsid w:val="76292C88"/>
    <w:rsid w:val="7629FDE8"/>
    <w:rsid w:val="762A44B3"/>
    <w:rsid w:val="762A8A51"/>
    <w:rsid w:val="762AF334"/>
    <w:rsid w:val="762C3E84"/>
    <w:rsid w:val="762C3F4F"/>
    <w:rsid w:val="762D20FA"/>
    <w:rsid w:val="762D84F9"/>
    <w:rsid w:val="762FB7DD"/>
    <w:rsid w:val="762FD1FD"/>
    <w:rsid w:val="763210C6"/>
    <w:rsid w:val="76327C62"/>
    <w:rsid w:val="7635D9F5"/>
    <w:rsid w:val="7635E3CC"/>
    <w:rsid w:val="76390AA6"/>
    <w:rsid w:val="763DF54F"/>
    <w:rsid w:val="763FFB83"/>
    <w:rsid w:val="7641E5C7"/>
    <w:rsid w:val="76450404"/>
    <w:rsid w:val="7646A36C"/>
    <w:rsid w:val="764850A1"/>
    <w:rsid w:val="7649A525"/>
    <w:rsid w:val="764BC838"/>
    <w:rsid w:val="764C3E88"/>
    <w:rsid w:val="764C6AFD"/>
    <w:rsid w:val="764D0A73"/>
    <w:rsid w:val="764DF438"/>
    <w:rsid w:val="764F8808"/>
    <w:rsid w:val="7650C789"/>
    <w:rsid w:val="76517CAC"/>
    <w:rsid w:val="76532642"/>
    <w:rsid w:val="76544913"/>
    <w:rsid w:val="76553B7A"/>
    <w:rsid w:val="765772FD"/>
    <w:rsid w:val="7657BA52"/>
    <w:rsid w:val="76588F4B"/>
    <w:rsid w:val="765C47C0"/>
    <w:rsid w:val="765FD4CA"/>
    <w:rsid w:val="76611F82"/>
    <w:rsid w:val="766200C5"/>
    <w:rsid w:val="7663E229"/>
    <w:rsid w:val="76642A8B"/>
    <w:rsid w:val="7666C9F0"/>
    <w:rsid w:val="76695C95"/>
    <w:rsid w:val="766B5567"/>
    <w:rsid w:val="766B8693"/>
    <w:rsid w:val="766C96A8"/>
    <w:rsid w:val="766F45E0"/>
    <w:rsid w:val="767129B6"/>
    <w:rsid w:val="7675C23F"/>
    <w:rsid w:val="76769947"/>
    <w:rsid w:val="7679A6FF"/>
    <w:rsid w:val="767BD565"/>
    <w:rsid w:val="767C54EA"/>
    <w:rsid w:val="767CE100"/>
    <w:rsid w:val="767D37CF"/>
    <w:rsid w:val="76819F08"/>
    <w:rsid w:val="76863E24"/>
    <w:rsid w:val="76879BAF"/>
    <w:rsid w:val="768922DD"/>
    <w:rsid w:val="768C06F5"/>
    <w:rsid w:val="768E19E1"/>
    <w:rsid w:val="768F34B2"/>
    <w:rsid w:val="768F931B"/>
    <w:rsid w:val="768FA6B5"/>
    <w:rsid w:val="76902DF5"/>
    <w:rsid w:val="769061F4"/>
    <w:rsid w:val="76907714"/>
    <w:rsid w:val="7690A795"/>
    <w:rsid w:val="76933DDC"/>
    <w:rsid w:val="7694335E"/>
    <w:rsid w:val="769494E6"/>
    <w:rsid w:val="76963A86"/>
    <w:rsid w:val="769667F1"/>
    <w:rsid w:val="7696C226"/>
    <w:rsid w:val="76989CBD"/>
    <w:rsid w:val="76995935"/>
    <w:rsid w:val="769B6D7D"/>
    <w:rsid w:val="769BB848"/>
    <w:rsid w:val="769D55EC"/>
    <w:rsid w:val="769F01EF"/>
    <w:rsid w:val="769F8F21"/>
    <w:rsid w:val="769FD859"/>
    <w:rsid w:val="76A0CD09"/>
    <w:rsid w:val="76A133A4"/>
    <w:rsid w:val="76A1530C"/>
    <w:rsid w:val="76A246E0"/>
    <w:rsid w:val="76A310FA"/>
    <w:rsid w:val="76A3238B"/>
    <w:rsid w:val="76A70454"/>
    <w:rsid w:val="76A7725F"/>
    <w:rsid w:val="76A7E2F9"/>
    <w:rsid w:val="76A82734"/>
    <w:rsid w:val="76A8EA57"/>
    <w:rsid w:val="76A9E6E8"/>
    <w:rsid w:val="76AB6C87"/>
    <w:rsid w:val="76ABA971"/>
    <w:rsid w:val="76ABC407"/>
    <w:rsid w:val="76AD5DD0"/>
    <w:rsid w:val="76ADD1EE"/>
    <w:rsid w:val="76ADEF62"/>
    <w:rsid w:val="76AEF74A"/>
    <w:rsid w:val="76AF6D67"/>
    <w:rsid w:val="76B27900"/>
    <w:rsid w:val="76B8BB2B"/>
    <w:rsid w:val="76B927F3"/>
    <w:rsid w:val="76C0F38B"/>
    <w:rsid w:val="76C181F9"/>
    <w:rsid w:val="76C20762"/>
    <w:rsid w:val="76C23B9A"/>
    <w:rsid w:val="76C42DAE"/>
    <w:rsid w:val="76C563C1"/>
    <w:rsid w:val="76C5D2B6"/>
    <w:rsid w:val="76C610ED"/>
    <w:rsid w:val="76C63E1F"/>
    <w:rsid w:val="76C8FEFD"/>
    <w:rsid w:val="76C95063"/>
    <w:rsid w:val="76CB1F45"/>
    <w:rsid w:val="76CC168C"/>
    <w:rsid w:val="76D05854"/>
    <w:rsid w:val="76D1505D"/>
    <w:rsid w:val="76D15140"/>
    <w:rsid w:val="76D2A30A"/>
    <w:rsid w:val="76D33768"/>
    <w:rsid w:val="76D342C0"/>
    <w:rsid w:val="76D3F129"/>
    <w:rsid w:val="76D5F81F"/>
    <w:rsid w:val="76D62A56"/>
    <w:rsid w:val="76D63EE6"/>
    <w:rsid w:val="76D81D40"/>
    <w:rsid w:val="76D92C9E"/>
    <w:rsid w:val="76DAB381"/>
    <w:rsid w:val="76DCFB20"/>
    <w:rsid w:val="76E04CE8"/>
    <w:rsid w:val="76E12D57"/>
    <w:rsid w:val="76E30B77"/>
    <w:rsid w:val="76E3EE34"/>
    <w:rsid w:val="76E61620"/>
    <w:rsid w:val="76E6EC5E"/>
    <w:rsid w:val="76E753FD"/>
    <w:rsid w:val="76E78FF0"/>
    <w:rsid w:val="76EABABC"/>
    <w:rsid w:val="76EB2F37"/>
    <w:rsid w:val="76ED61D5"/>
    <w:rsid w:val="76EE8F7B"/>
    <w:rsid w:val="76EEDD87"/>
    <w:rsid w:val="76F1CC92"/>
    <w:rsid w:val="76F4CFE7"/>
    <w:rsid w:val="76F4DDB8"/>
    <w:rsid w:val="76F5D3A5"/>
    <w:rsid w:val="76F6BE4D"/>
    <w:rsid w:val="76F7AE8A"/>
    <w:rsid w:val="76F7DE87"/>
    <w:rsid w:val="76FE20E9"/>
    <w:rsid w:val="77013611"/>
    <w:rsid w:val="77014755"/>
    <w:rsid w:val="7701A6D3"/>
    <w:rsid w:val="7701C3ED"/>
    <w:rsid w:val="7701F0AD"/>
    <w:rsid w:val="7703268C"/>
    <w:rsid w:val="7705E3E5"/>
    <w:rsid w:val="770925AB"/>
    <w:rsid w:val="7709E22F"/>
    <w:rsid w:val="770B8FCA"/>
    <w:rsid w:val="770D80E2"/>
    <w:rsid w:val="770E0B83"/>
    <w:rsid w:val="770EB8C6"/>
    <w:rsid w:val="770EE747"/>
    <w:rsid w:val="7710B25D"/>
    <w:rsid w:val="77134B53"/>
    <w:rsid w:val="7713CD35"/>
    <w:rsid w:val="77157F85"/>
    <w:rsid w:val="771625D2"/>
    <w:rsid w:val="77162C89"/>
    <w:rsid w:val="77165BD6"/>
    <w:rsid w:val="7716F0D9"/>
    <w:rsid w:val="77173359"/>
    <w:rsid w:val="7717CD5F"/>
    <w:rsid w:val="771A4562"/>
    <w:rsid w:val="771AEECB"/>
    <w:rsid w:val="771AF11A"/>
    <w:rsid w:val="771CF088"/>
    <w:rsid w:val="771F7870"/>
    <w:rsid w:val="7720A271"/>
    <w:rsid w:val="7720B418"/>
    <w:rsid w:val="7720F085"/>
    <w:rsid w:val="77223341"/>
    <w:rsid w:val="77264BDD"/>
    <w:rsid w:val="7726BAE4"/>
    <w:rsid w:val="77281F3A"/>
    <w:rsid w:val="772A55CF"/>
    <w:rsid w:val="772B894E"/>
    <w:rsid w:val="77303CEF"/>
    <w:rsid w:val="7731709F"/>
    <w:rsid w:val="7736E9B0"/>
    <w:rsid w:val="7736F1D9"/>
    <w:rsid w:val="7739C5D0"/>
    <w:rsid w:val="773BE1F0"/>
    <w:rsid w:val="773CBB40"/>
    <w:rsid w:val="773DB55B"/>
    <w:rsid w:val="773FC00F"/>
    <w:rsid w:val="77405938"/>
    <w:rsid w:val="7741CF73"/>
    <w:rsid w:val="77430544"/>
    <w:rsid w:val="7743E8B4"/>
    <w:rsid w:val="7743EF1C"/>
    <w:rsid w:val="7744DCEF"/>
    <w:rsid w:val="7745C8E3"/>
    <w:rsid w:val="7747C282"/>
    <w:rsid w:val="77487443"/>
    <w:rsid w:val="774B1FA7"/>
    <w:rsid w:val="774F4A59"/>
    <w:rsid w:val="775043CF"/>
    <w:rsid w:val="77513F33"/>
    <w:rsid w:val="7751574C"/>
    <w:rsid w:val="7754AC6A"/>
    <w:rsid w:val="77555DC1"/>
    <w:rsid w:val="7757BAE5"/>
    <w:rsid w:val="775908C1"/>
    <w:rsid w:val="77591AE5"/>
    <w:rsid w:val="775CEA90"/>
    <w:rsid w:val="775FCC07"/>
    <w:rsid w:val="7764FCF9"/>
    <w:rsid w:val="776638AA"/>
    <w:rsid w:val="77676D32"/>
    <w:rsid w:val="7769EFB6"/>
    <w:rsid w:val="776CA035"/>
    <w:rsid w:val="776DABFA"/>
    <w:rsid w:val="776F4701"/>
    <w:rsid w:val="7770A4D8"/>
    <w:rsid w:val="7770A906"/>
    <w:rsid w:val="777107EE"/>
    <w:rsid w:val="777333CE"/>
    <w:rsid w:val="7775ACB2"/>
    <w:rsid w:val="777755CE"/>
    <w:rsid w:val="77780237"/>
    <w:rsid w:val="77789D40"/>
    <w:rsid w:val="7779EA88"/>
    <w:rsid w:val="777A3774"/>
    <w:rsid w:val="777C21FF"/>
    <w:rsid w:val="777D694F"/>
    <w:rsid w:val="77800908"/>
    <w:rsid w:val="778082BF"/>
    <w:rsid w:val="77817A1C"/>
    <w:rsid w:val="778187E6"/>
    <w:rsid w:val="77823026"/>
    <w:rsid w:val="778387A3"/>
    <w:rsid w:val="7783EFCF"/>
    <w:rsid w:val="77851E75"/>
    <w:rsid w:val="7785FD40"/>
    <w:rsid w:val="77870751"/>
    <w:rsid w:val="7788AB41"/>
    <w:rsid w:val="778A264D"/>
    <w:rsid w:val="778B23ED"/>
    <w:rsid w:val="778C5482"/>
    <w:rsid w:val="778D0118"/>
    <w:rsid w:val="778E2265"/>
    <w:rsid w:val="77915BCF"/>
    <w:rsid w:val="7791E7AD"/>
    <w:rsid w:val="7791EA54"/>
    <w:rsid w:val="77933480"/>
    <w:rsid w:val="77938566"/>
    <w:rsid w:val="7795F817"/>
    <w:rsid w:val="7798960D"/>
    <w:rsid w:val="7798D689"/>
    <w:rsid w:val="77992E70"/>
    <w:rsid w:val="779BD10F"/>
    <w:rsid w:val="779CB195"/>
    <w:rsid w:val="779DF7C7"/>
    <w:rsid w:val="77A1578F"/>
    <w:rsid w:val="77A17388"/>
    <w:rsid w:val="77A19C00"/>
    <w:rsid w:val="77A29C6E"/>
    <w:rsid w:val="77A3B18A"/>
    <w:rsid w:val="77A8924F"/>
    <w:rsid w:val="77AA3442"/>
    <w:rsid w:val="77AB6B68"/>
    <w:rsid w:val="77AD59A6"/>
    <w:rsid w:val="77AF3A3B"/>
    <w:rsid w:val="77B0A724"/>
    <w:rsid w:val="77B23672"/>
    <w:rsid w:val="77B29935"/>
    <w:rsid w:val="77B2D39D"/>
    <w:rsid w:val="77B4C8FA"/>
    <w:rsid w:val="77B55112"/>
    <w:rsid w:val="77B7C450"/>
    <w:rsid w:val="77BB6546"/>
    <w:rsid w:val="77C0CBB3"/>
    <w:rsid w:val="77C11DA6"/>
    <w:rsid w:val="77C4B2A2"/>
    <w:rsid w:val="77C52AE0"/>
    <w:rsid w:val="77C57304"/>
    <w:rsid w:val="77C577FE"/>
    <w:rsid w:val="77C84C32"/>
    <w:rsid w:val="77C93F93"/>
    <w:rsid w:val="77CA1070"/>
    <w:rsid w:val="77CADB19"/>
    <w:rsid w:val="77CE430C"/>
    <w:rsid w:val="77CF6F88"/>
    <w:rsid w:val="77D40E85"/>
    <w:rsid w:val="77D6E33A"/>
    <w:rsid w:val="77D7732A"/>
    <w:rsid w:val="77D7D60D"/>
    <w:rsid w:val="77D8F3B3"/>
    <w:rsid w:val="77DA17BD"/>
    <w:rsid w:val="77DAA3A0"/>
    <w:rsid w:val="77DB3D66"/>
    <w:rsid w:val="77DC98F1"/>
    <w:rsid w:val="77DF7EA5"/>
    <w:rsid w:val="77DF8CF4"/>
    <w:rsid w:val="77E17C08"/>
    <w:rsid w:val="77E23910"/>
    <w:rsid w:val="77E2DCA0"/>
    <w:rsid w:val="77E71B5C"/>
    <w:rsid w:val="77E78BE9"/>
    <w:rsid w:val="77E884CC"/>
    <w:rsid w:val="77EA3EF8"/>
    <w:rsid w:val="77EAB614"/>
    <w:rsid w:val="77EB0E4B"/>
    <w:rsid w:val="77EC0C68"/>
    <w:rsid w:val="77EC0FB5"/>
    <w:rsid w:val="77EC193E"/>
    <w:rsid w:val="77EE7813"/>
    <w:rsid w:val="77F0449A"/>
    <w:rsid w:val="77F0A76A"/>
    <w:rsid w:val="77F32507"/>
    <w:rsid w:val="77F36163"/>
    <w:rsid w:val="77F7CB66"/>
    <w:rsid w:val="77F96BC5"/>
    <w:rsid w:val="77F9DA35"/>
    <w:rsid w:val="77FAFFBA"/>
    <w:rsid w:val="77FB3CDE"/>
    <w:rsid w:val="77FDE228"/>
    <w:rsid w:val="77FEA61C"/>
    <w:rsid w:val="7800AAF6"/>
    <w:rsid w:val="7800CB2C"/>
    <w:rsid w:val="7803A57C"/>
    <w:rsid w:val="78051164"/>
    <w:rsid w:val="7805377C"/>
    <w:rsid w:val="78069982"/>
    <w:rsid w:val="78074443"/>
    <w:rsid w:val="780952FD"/>
    <w:rsid w:val="7809B6E9"/>
    <w:rsid w:val="780CD2AB"/>
    <w:rsid w:val="780D40D4"/>
    <w:rsid w:val="780F799B"/>
    <w:rsid w:val="78107375"/>
    <w:rsid w:val="7811E0FB"/>
    <w:rsid w:val="78148352"/>
    <w:rsid w:val="78154E05"/>
    <w:rsid w:val="78167298"/>
    <w:rsid w:val="7816F200"/>
    <w:rsid w:val="7816FFCE"/>
    <w:rsid w:val="78178484"/>
    <w:rsid w:val="781A75C0"/>
    <w:rsid w:val="781C63BB"/>
    <w:rsid w:val="781FF736"/>
    <w:rsid w:val="7821A9CB"/>
    <w:rsid w:val="7822B56B"/>
    <w:rsid w:val="7824A9DA"/>
    <w:rsid w:val="78254C14"/>
    <w:rsid w:val="7826BB50"/>
    <w:rsid w:val="78289432"/>
    <w:rsid w:val="782ACAA5"/>
    <w:rsid w:val="782BB46E"/>
    <w:rsid w:val="782BEA7D"/>
    <w:rsid w:val="782E1096"/>
    <w:rsid w:val="782E4A72"/>
    <w:rsid w:val="782E8F5C"/>
    <w:rsid w:val="782EA1B2"/>
    <w:rsid w:val="782F63F6"/>
    <w:rsid w:val="7832C2EA"/>
    <w:rsid w:val="7832F26D"/>
    <w:rsid w:val="78343541"/>
    <w:rsid w:val="78364C90"/>
    <w:rsid w:val="783B1BF0"/>
    <w:rsid w:val="783C7473"/>
    <w:rsid w:val="783DD432"/>
    <w:rsid w:val="783E0895"/>
    <w:rsid w:val="7846CFEF"/>
    <w:rsid w:val="78488E8F"/>
    <w:rsid w:val="78494153"/>
    <w:rsid w:val="784ABC31"/>
    <w:rsid w:val="7850699B"/>
    <w:rsid w:val="785162BE"/>
    <w:rsid w:val="78516DB9"/>
    <w:rsid w:val="7851B708"/>
    <w:rsid w:val="7853FAA4"/>
    <w:rsid w:val="785507B5"/>
    <w:rsid w:val="7855439F"/>
    <w:rsid w:val="7856A2C2"/>
    <w:rsid w:val="78583D1F"/>
    <w:rsid w:val="785AA738"/>
    <w:rsid w:val="785B2166"/>
    <w:rsid w:val="7860FD45"/>
    <w:rsid w:val="7861FD3C"/>
    <w:rsid w:val="78620F7D"/>
    <w:rsid w:val="78643E32"/>
    <w:rsid w:val="78649583"/>
    <w:rsid w:val="7865B4C1"/>
    <w:rsid w:val="7867D878"/>
    <w:rsid w:val="786856D0"/>
    <w:rsid w:val="786AA2B0"/>
    <w:rsid w:val="786BDCF9"/>
    <w:rsid w:val="786D7246"/>
    <w:rsid w:val="786DD256"/>
    <w:rsid w:val="7875C21C"/>
    <w:rsid w:val="7877BB96"/>
    <w:rsid w:val="787B42C2"/>
    <w:rsid w:val="787B56E2"/>
    <w:rsid w:val="787C8235"/>
    <w:rsid w:val="787CA3C0"/>
    <w:rsid w:val="787CB575"/>
    <w:rsid w:val="787E1D5B"/>
    <w:rsid w:val="787E9673"/>
    <w:rsid w:val="78805086"/>
    <w:rsid w:val="7887C0D0"/>
    <w:rsid w:val="788856EB"/>
    <w:rsid w:val="7888E255"/>
    <w:rsid w:val="7889C16F"/>
    <w:rsid w:val="788A6741"/>
    <w:rsid w:val="788BB7E2"/>
    <w:rsid w:val="788D279C"/>
    <w:rsid w:val="788D4641"/>
    <w:rsid w:val="788D4BC3"/>
    <w:rsid w:val="78908CFE"/>
    <w:rsid w:val="78915E34"/>
    <w:rsid w:val="7894681F"/>
    <w:rsid w:val="789503F9"/>
    <w:rsid w:val="7895F4E7"/>
    <w:rsid w:val="789822F6"/>
    <w:rsid w:val="7898C224"/>
    <w:rsid w:val="7899740E"/>
    <w:rsid w:val="7899BE8B"/>
    <w:rsid w:val="789AE321"/>
    <w:rsid w:val="789CF2FD"/>
    <w:rsid w:val="789DBCBC"/>
    <w:rsid w:val="78A12000"/>
    <w:rsid w:val="78A549B4"/>
    <w:rsid w:val="78A59748"/>
    <w:rsid w:val="78A781DB"/>
    <w:rsid w:val="78A85836"/>
    <w:rsid w:val="78A9F9BB"/>
    <w:rsid w:val="78AAB876"/>
    <w:rsid w:val="78AB51EE"/>
    <w:rsid w:val="78AC5D58"/>
    <w:rsid w:val="78AC895E"/>
    <w:rsid w:val="78B01B79"/>
    <w:rsid w:val="78B08311"/>
    <w:rsid w:val="78B22D82"/>
    <w:rsid w:val="78B3895F"/>
    <w:rsid w:val="78B79A1C"/>
    <w:rsid w:val="78BAB422"/>
    <w:rsid w:val="78BB5B71"/>
    <w:rsid w:val="78BD127E"/>
    <w:rsid w:val="78BFD8B6"/>
    <w:rsid w:val="78C00A72"/>
    <w:rsid w:val="78C20707"/>
    <w:rsid w:val="78C24383"/>
    <w:rsid w:val="78C24802"/>
    <w:rsid w:val="78C4E2D9"/>
    <w:rsid w:val="78C677BA"/>
    <w:rsid w:val="78C70BD6"/>
    <w:rsid w:val="78C75AAE"/>
    <w:rsid w:val="78CCAAB1"/>
    <w:rsid w:val="78CD2785"/>
    <w:rsid w:val="78CD4C6A"/>
    <w:rsid w:val="78CD974C"/>
    <w:rsid w:val="78CE3986"/>
    <w:rsid w:val="78D11FEB"/>
    <w:rsid w:val="78D26794"/>
    <w:rsid w:val="78D2D7AA"/>
    <w:rsid w:val="78D7DFAA"/>
    <w:rsid w:val="78D80A92"/>
    <w:rsid w:val="78D8A854"/>
    <w:rsid w:val="78D92D35"/>
    <w:rsid w:val="78D96D1E"/>
    <w:rsid w:val="78DB2725"/>
    <w:rsid w:val="78DD74E5"/>
    <w:rsid w:val="78DFFCFE"/>
    <w:rsid w:val="78E0C474"/>
    <w:rsid w:val="78E0EC4E"/>
    <w:rsid w:val="78E30A57"/>
    <w:rsid w:val="78E35D6F"/>
    <w:rsid w:val="78E3BF20"/>
    <w:rsid w:val="78E4A699"/>
    <w:rsid w:val="78E52323"/>
    <w:rsid w:val="78E5B6A3"/>
    <w:rsid w:val="78E6A5B0"/>
    <w:rsid w:val="78E820C4"/>
    <w:rsid w:val="78E959A0"/>
    <w:rsid w:val="78EA67CC"/>
    <w:rsid w:val="78EB4BC6"/>
    <w:rsid w:val="78EE0948"/>
    <w:rsid w:val="78F3A070"/>
    <w:rsid w:val="78F595E2"/>
    <w:rsid w:val="78F687F7"/>
    <w:rsid w:val="78F949D0"/>
    <w:rsid w:val="78FC51E2"/>
    <w:rsid w:val="78FC53ED"/>
    <w:rsid w:val="78FDE94F"/>
    <w:rsid w:val="78FE8EB2"/>
    <w:rsid w:val="78FEDC94"/>
    <w:rsid w:val="79030D3F"/>
    <w:rsid w:val="7904DB48"/>
    <w:rsid w:val="7908B54D"/>
    <w:rsid w:val="79098024"/>
    <w:rsid w:val="7909AE66"/>
    <w:rsid w:val="7909F6FD"/>
    <w:rsid w:val="790D6B54"/>
    <w:rsid w:val="790E66FF"/>
    <w:rsid w:val="790F987F"/>
    <w:rsid w:val="7910DBA7"/>
    <w:rsid w:val="79110E1D"/>
    <w:rsid w:val="7911AB1B"/>
    <w:rsid w:val="7913262F"/>
    <w:rsid w:val="7913B389"/>
    <w:rsid w:val="7914CA8E"/>
    <w:rsid w:val="791587A0"/>
    <w:rsid w:val="7915A3B2"/>
    <w:rsid w:val="7915D8CA"/>
    <w:rsid w:val="79165E7C"/>
    <w:rsid w:val="79183EF6"/>
    <w:rsid w:val="7919DA12"/>
    <w:rsid w:val="791B69F2"/>
    <w:rsid w:val="791C383B"/>
    <w:rsid w:val="791C48C4"/>
    <w:rsid w:val="791C78C9"/>
    <w:rsid w:val="791CCB5B"/>
    <w:rsid w:val="791DAF17"/>
    <w:rsid w:val="791F32FC"/>
    <w:rsid w:val="791F5F33"/>
    <w:rsid w:val="791FA168"/>
    <w:rsid w:val="7921D8A6"/>
    <w:rsid w:val="79227C95"/>
    <w:rsid w:val="7922B6C6"/>
    <w:rsid w:val="7924600C"/>
    <w:rsid w:val="7924AF28"/>
    <w:rsid w:val="79257366"/>
    <w:rsid w:val="7926D72D"/>
    <w:rsid w:val="7926F097"/>
    <w:rsid w:val="7929F471"/>
    <w:rsid w:val="792B0722"/>
    <w:rsid w:val="792EFF8C"/>
    <w:rsid w:val="792F086B"/>
    <w:rsid w:val="792FBB41"/>
    <w:rsid w:val="79303D36"/>
    <w:rsid w:val="7930CA6F"/>
    <w:rsid w:val="7930F799"/>
    <w:rsid w:val="7931EA64"/>
    <w:rsid w:val="79386114"/>
    <w:rsid w:val="7939EBE9"/>
    <w:rsid w:val="793BE288"/>
    <w:rsid w:val="793E1F8E"/>
    <w:rsid w:val="793FF468"/>
    <w:rsid w:val="7940436A"/>
    <w:rsid w:val="794075CF"/>
    <w:rsid w:val="79422930"/>
    <w:rsid w:val="7942FF10"/>
    <w:rsid w:val="7943E604"/>
    <w:rsid w:val="7944B225"/>
    <w:rsid w:val="794509AD"/>
    <w:rsid w:val="7945BAF5"/>
    <w:rsid w:val="7945BFE0"/>
    <w:rsid w:val="794786F4"/>
    <w:rsid w:val="7948466B"/>
    <w:rsid w:val="7948B151"/>
    <w:rsid w:val="7949840E"/>
    <w:rsid w:val="794A4B89"/>
    <w:rsid w:val="794C7D93"/>
    <w:rsid w:val="794CB6B0"/>
    <w:rsid w:val="794EA329"/>
    <w:rsid w:val="7951A396"/>
    <w:rsid w:val="7953A486"/>
    <w:rsid w:val="7954045E"/>
    <w:rsid w:val="795508AA"/>
    <w:rsid w:val="7955CD4D"/>
    <w:rsid w:val="7959C79E"/>
    <w:rsid w:val="795A38AE"/>
    <w:rsid w:val="795ABE3E"/>
    <w:rsid w:val="795AF5E3"/>
    <w:rsid w:val="795CE8E5"/>
    <w:rsid w:val="795DBF3A"/>
    <w:rsid w:val="795ED21A"/>
    <w:rsid w:val="7961137F"/>
    <w:rsid w:val="7961CA23"/>
    <w:rsid w:val="7961EB08"/>
    <w:rsid w:val="7961F5DF"/>
    <w:rsid w:val="79643B5F"/>
    <w:rsid w:val="79659A2E"/>
    <w:rsid w:val="7965F4A2"/>
    <w:rsid w:val="796665C7"/>
    <w:rsid w:val="796E6F99"/>
    <w:rsid w:val="797025C1"/>
    <w:rsid w:val="79702876"/>
    <w:rsid w:val="797145AC"/>
    <w:rsid w:val="7971E2DA"/>
    <w:rsid w:val="7973BC47"/>
    <w:rsid w:val="7975CB69"/>
    <w:rsid w:val="7976A3A3"/>
    <w:rsid w:val="7976EDAD"/>
    <w:rsid w:val="797751C9"/>
    <w:rsid w:val="79776CA5"/>
    <w:rsid w:val="797A957B"/>
    <w:rsid w:val="797B82A2"/>
    <w:rsid w:val="797B84F3"/>
    <w:rsid w:val="797BF503"/>
    <w:rsid w:val="797CB628"/>
    <w:rsid w:val="797D86F0"/>
    <w:rsid w:val="797FEBD5"/>
    <w:rsid w:val="79836159"/>
    <w:rsid w:val="79848127"/>
    <w:rsid w:val="7985D202"/>
    <w:rsid w:val="7986D872"/>
    <w:rsid w:val="7987803E"/>
    <w:rsid w:val="7987EE4F"/>
    <w:rsid w:val="7988430A"/>
    <w:rsid w:val="7988590B"/>
    <w:rsid w:val="798AC617"/>
    <w:rsid w:val="798ADB86"/>
    <w:rsid w:val="798B42BD"/>
    <w:rsid w:val="798C6A92"/>
    <w:rsid w:val="798CE31C"/>
    <w:rsid w:val="798EFE7D"/>
    <w:rsid w:val="798F9B6A"/>
    <w:rsid w:val="7994BB42"/>
    <w:rsid w:val="79952565"/>
    <w:rsid w:val="7999C985"/>
    <w:rsid w:val="799BB628"/>
    <w:rsid w:val="799CBAC1"/>
    <w:rsid w:val="799D0353"/>
    <w:rsid w:val="799D38EA"/>
    <w:rsid w:val="799DC532"/>
    <w:rsid w:val="799E7F00"/>
    <w:rsid w:val="79A02A55"/>
    <w:rsid w:val="79A2D7B2"/>
    <w:rsid w:val="79A38018"/>
    <w:rsid w:val="79A3A90E"/>
    <w:rsid w:val="79A849CF"/>
    <w:rsid w:val="79A97709"/>
    <w:rsid w:val="79A98370"/>
    <w:rsid w:val="79AA1701"/>
    <w:rsid w:val="79ACD53E"/>
    <w:rsid w:val="79AD1C33"/>
    <w:rsid w:val="79B1B966"/>
    <w:rsid w:val="79B213DC"/>
    <w:rsid w:val="79B4BCAC"/>
    <w:rsid w:val="79B81900"/>
    <w:rsid w:val="79B863DF"/>
    <w:rsid w:val="79BB1875"/>
    <w:rsid w:val="79BB9CA3"/>
    <w:rsid w:val="79BCE8AF"/>
    <w:rsid w:val="79C0EDCE"/>
    <w:rsid w:val="79C202A6"/>
    <w:rsid w:val="79C2535D"/>
    <w:rsid w:val="79C37356"/>
    <w:rsid w:val="79C9E29A"/>
    <w:rsid w:val="79CACA33"/>
    <w:rsid w:val="79CB754C"/>
    <w:rsid w:val="79CC47E7"/>
    <w:rsid w:val="79CC6DF4"/>
    <w:rsid w:val="79CD5F76"/>
    <w:rsid w:val="79CD802D"/>
    <w:rsid w:val="79CDC5D1"/>
    <w:rsid w:val="79CF6682"/>
    <w:rsid w:val="79D0FFB1"/>
    <w:rsid w:val="79D18FBA"/>
    <w:rsid w:val="79D25116"/>
    <w:rsid w:val="79D536F7"/>
    <w:rsid w:val="79D8CA0B"/>
    <w:rsid w:val="79D91A20"/>
    <w:rsid w:val="79D920E9"/>
    <w:rsid w:val="79DC9C0C"/>
    <w:rsid w:val="79DEA77C"/>
    <w:rsid w:val="79DED76B"/>
    <w:rsid w:val="79DEF7B2"/>
    <w:rsid w:val="79E0735B"/>
    <w:rsid w:val="79E0E58B"/>
    <w:rsid w:val="79E6D60E"/>
    <w:rsid w:val="79E70C48"/>
    <w:rsid w:val="79E88A18"/>
    <w:rsid w:val="79E89BA2"/>
    <w:rsid w:val="79EB7341"/>
    <w:rsid w:val="79F00A5E"/>
    <w:rsid w:val="79F15895"/>
    <w:rsid w:val="79F1C42C"/>
    <w:rsid w:val="79F21FA5"/>
    <w:rsid w:val="79F2C94C"/>
    <w:rsid w:val="79F3109A"/>
    <w:rsid w:val="79F40FDC"/>
    <w:rsid w:val="79F80F41"/>
    <w:rsid w:val="79F90757"/>
    <w:rsid w:val="79FD02A1"/>
    <w:rsid w:val="7A000FFE"/>
    <w:rsid w:val="7A001FF4"/>
    <w:rsid w:val="7A015A79"/>
    <w:rsid w:val="7A02B058"/>
    <w:rsid w:val="7A02D746"/>
    <w:rsid w:val="7A02F351"/>
    <w:rsid w:val="7A03A60B"/>
    <w:rsid w:val="7A052993"/>
    <w:rsid w:val="7A071FEC"/>
    <w:rsid w:val="7A078794"/>
    <w:rsid w:val="7A084CD7"/>
    <w:rsid w:val="7A090565"/>
    <w:rsid w:val="7A0A6028"/>
    <w:rsid w:val="7A0A65C0"/>
    <w:rsid w:val="7A0BFBBD"/>
    <w:rsid w:val="7A0ECB56"/>
    <w:rsid w:val="7A0F5607"/>
    <w:rsid w:val="7A123E94"/>
    <w:rsid w:val="7A12BE2A"/>
    <w:rsid w:val="7A133C3E"/>
    <w:rsid w:val="7A148196"/>
    <w:rsid w:val="7A14C884"/>
    <w:rsid w:val="7A18A50A"/>
    <w:rsid w:val="7A194BE0"/>
    <w:rsid w:val="7A1A751C"/>
    <w:rsid w:val="7A1E56E6"/>
    <w:rsid w:val="7A200A16"/>
    <w:rsid w:val="7A216B32"/>
    <w:rsid w:val="7A2248D4"/>
    <w:rsid w:val="7A22794D"/>
    <w:rsid w:val="7A26E281"/>
    <w:rsid w:val="7A2934AE"/>
    <w:rsid w:val="7A2A6A1E"/>
    <w:rsid w:val="7A2CDA5F"/>
    <w:rsid w:val="7A2E4319"/>
    <w:rsid w:val="7A2E5838"/>
    <w:rsid w:val="7A2F12FA"/>
    <w:rsid w:val="7A2F8539"/>
    <w:rsid w:val="7A317D69"/>
    <w:rsid w:val="7A3389D9"/>
    <w:rsid w:val="7A3AFF69"/>
    <w:rsid w:val="7A3B2801"/>
    <w:rsid w:val="7A40D623"/>
    <w:rsid w:val="7A41E431"/>
    <w:rsid w:val="7A43507B"/>
    <w:rsid w:val="7A45EAA3"/>
    <w:rsid w:val="7A471BE2"/>
    <w:rsid w:val="7A47431C"/>
    <w:rsid w:val="7A476491"/>
    <w:rsid w:val="7A4776A7"/>
    <w:rsid w:val="7A4B8631"/>
    <w:rsid w:val="7A4DDC89"/>
    <w:rsid w:val="7A4E2606"/>
    <w:rsid w:val="7A502864"/>
    <w:rsid w:val="7A51B50F"/>
    <w:rsid w:val="7A53766A"/>
    <w:rsid w:val="7A53CBEB"/>
    <w:rsid w:val="7A54F204"/>
    <w:rsid w:val="7A576DB9"/>
    <w:rsid w:val="7A59FF0D"/>
    <w:rsid w:val="7A5A0552"/>
    <w:rsid w:val="7A5C64BE"/>
    <w:rsid w:val="7A5D1EA2"/>
    <w:rsid w:val="7A60927D"/>
    <w:rsid w:val="7A63CF77"/>
    <w:rsid w:val="7A64F2D5"/>
    <w:rsid w:val="7A65C7B2"/>
    <w:rsid w:val="7A66215A"/>
    <w:rsid w:val="7A662F21"/>
    <w:rsid w:val="7A666D49"/>
    <w:rsid w:val="7A6758D9"/>
    <w:rsid w:val="7A681003"/>
    <w:rsid w:val="7A692ED8"/>
    <w:rsid w:val="7A6A06F6"/>
    <w:rsid w:val="7A6E0255"/>
    <w:rsid w:val="7A70DA9D"/>
    <w:rsid w:val="7A732831"/>
    <w:rsid w:val="7A739CD6"/>
    <w:rsid w:val="7A74E25C"/>
    <w:rsid w:val="7A77D242"/>
    <w:rsid w:val="7A78B4D4"/>
    <w:rsid w:val="7A79414C"/>
    <w:rsid w:val="7A7AB813"/>
    <w:rsid w:val="7A7AF4B2"/>
    <w:rsid w:val="7A7C0113"/>
    <w:rsid w:val="7A7C6B10"/>
    <w:rsid w:val="7A7CE615"/>
    <w:rsid w:val="7A7D5F0F"/>
    <w:rsid w:val="7A7E46F5"/>
    <w:rsid w:val="7A7F72A6"/>
    <w:rsid w:val="7A80D233"/>
    <w:rsid w:val="7A81DC57"/>
    <w:rsid w:val="7A843D10"/>
    <w:rsid w:val="7A849613"/>
    <w:rsid w:val="7A850D8D"/>
    <w:rsid w:val="7A851EB7"/>
    <w:rsid w:val="7A8520E4"/>
    <w:rsid w:val="7A856EBC"/>
    <w:rsid w:val="7A8607FB"/>
    <w:rsid w:val="7A88DA21"/>
    <w:rsid w:val="7A8B8E17"/>
    <w:rsid w:val="7A8CF112"/>
    <w:rsid w:val="7A8DC556"/>
    <w:rsid w:val="7A8E304A"/>
    <w:rsid w:val="7A8E5008"/>
    <w:rsid w:val="7A8ED910"/>
    <w:rsid w:val="7A8F4AE2"/>
    <w:rsid w:val="7A90F0A5"/>
    <w:rsid w:val="7A914977"/>
    <w:rsid w:val="7A91C6B4"/>
    <w:rsid w:val="7A925F80"/>
    <w:rsid w:val="7A934BF7"/>
    <w:rsid w:val="7A958B57"/>
    <w:rsid w:val="7A963FF2"/>
    <w:rsid w:val="7A965E6B"/>
    <w:rsid w:val="7A972AC5"/>
    <w:rsid w:val="7A97FD71"/>
    <w:rsid w:val="7A98E267"/>
    <w:rsid w:val="7A9974C6"/>
    <w:rsid w:val="7A99DA3A"/>
    <w:rsid w:val="7A9ABD36"/>
    <w:rsid w:val="7A9CA668"/>
    <w:rsid w:val="7A9EC16E"/>
    <w:rsid w:val="7AA0B411"/>
    <w:rsid w:val="7AA247C7"/>
    <w:rsid w:val="7AA410BC"/>
    <w:rsid w:val="7AA416E2"/>
    <w:rsid w:val="7AA6A816"/>
    <w:rsid w:val="7AA6F2A0"/>
    <w:rsid w:val="7AA752FC"/>
    <w:rsid w:val="7AA7B638"/>
    <w:rsid w:val="7AA86F9D"/>
    <w:rsid w:val="7AA87232"/>
    <w:rsid w:val="7AABEDC8"/>
    <w:rsid w:val="7AACACDF"/>
    <w:rsid w:val="7AB02E0E"/>
    <w:rsid w:val="7AB0A547"/>
    <w:rsid w:val="7AB4A8F6"/>
    <w:rsid w:val="7AB4BA85"/>
    <w:rsid w:val="7AB7110D"/>
    <w:rsid w:val="7ABB5C86"/>
    <w:rsid w:val="7ABE8090"/>
    <w:rsid w:val="7ABF23AD"/>
    <w:rsid w:val="7AC104D5"/>
    <w:rsid w:val="7AC1C880"/>
    <w:rsid w:val="7AC3AF8A"/>
    <w:rsid w:val="7AC63661"/>
    <w:rsid w:val="7AC81364"/>
    <w:rsid w:val="7AC83E73"/>
    <w:rsid w:val="7ACC3CAB"/>
    <w:rsid w:val="7ACCAC3C"/>
    <w:rsid w:val="7ACE16A4"/>
    <w:rsid w:val="7ACEA8C9"/>
    <w:rsid w:val="7AD002E5"/>
    <w:rsid w:val="7AD0CD2B"/>
    <w:rsid w:val="7AD2BF31"/>
    <w:rsid w:val="7AD37B6C"/>
    <w:rsid w:val="7AD5E3D6"/>
    <w:rsid w:val="7AD818ED"/>
    <w:rsid w:val="7ADCA8F6"/>
    <w:rsid w:val="7ADDB38F"/>
    <w:rsid w:val="7ADE18FC"/>
    <w:rsid w:val="7ADF3E97"/>
    <w:rsid w:val="7AE3143E"/>
    <w:rsid w:val="7AE46171"/>
    <w:rsid w:val="7AE564BA"/>
    <w:rsid w:val="7AE9495C"/>
    <w:rsid w:val="7AE9C083"/>
    <w:rsid w:val="7AEA27B1"/>
    <w:rsid w:val="7AF4AB36"/>
    <w:rsid w:val="7AFA37E8"/>
    <w:rsid w:val="7AFB41BD"/>
    <w:rsid w:val="7AFB882A"/>
    <w:rsid w:val="7AFBBF60"/>
    <w:rsid w:val="7AFC16D2"/>
    <w:rsid w:val="7AFDA67F"/>
    <w:rsid w:val="7AFF0114"/>
    <w:rsid w:val="7AFFA5A5"/>
    <w:rsid w:val="7B006F7C"/>
    <w:rsid w:val="7B01F968"/>
    <w:rsid w:val="7B03D9D7"/>
    <w:rsid w:val="7B044970"/>
    <w:rsid w:val="7B052656"/>
    <w:rsid w:val="7B0594E1"/>
    <w:rsid w:val="7B0630E9"/>
    <w:rsid w:val="7B06F280"/>
    <w:rsid w:val="7B0938E7"/>
    <w:rsid w:val="7B0E0E9B"/>
    <w:rsid w:val="7B0EEF7D"/>
    <w:rsid w:val="7B0F04AA"/>
    <w:rsid w:val="7B118EDC"/>
    <w:rsid w:val="7B13A31C"/>
    <w:rsid w:val="7B166F55"/>
    <w:rsid w:val="7B18AFA3"/>
    <w:rsid w:val="7B196E97"/>
    <w:rsid w:val="7B197A56"/>
    <w:rsid w:val="7B1BBE59"/>
    <w:rsid w:val="7B1CADF0"/>
    <w:rsid w:val="7B1D4043"/>
    <w:rsid w:val="7B20717B"/>
    <w:rsid w:val="7B211E5B"/>
    <w:rsid w:val="7B215C27"/>
    <w:rsid w:val="7B21CA4A"/>
    <w:rsid w:val="7B21FCFA"/>
    <w:rsid w:val="7B240E54"/>
    <w:rsid w:val="7B256ECB"/>
    <w:rsid w:val="7B287372"/>
    <w:rsid w:val="7B2968C3"/>
    <w:rsid w:val="7B29D9A9"/>
    <w:rsid w:val="7B2D571B"/>
    <w:rsid w:val="7B2D796D"/>
    <w:rsid w:val="7B2D821B"/>
    <w:rsid w:val="7B30653D"/>
    <w:rsid w:val="7B309D1D"/>
    <w:rsid w:val="7B30B8B5"/>
    <w:rsid w:val="7B317DE6"/>
    <w:rsid w:val="7B35087D"/>
    <w:rsid w:val="7B35C537"/>
    <w:rsid w:val="7B35C756"/>
    <w:rsid w:val="7B373AE9"/>
    <w:rsid w:val="7B3781A4"/>
    <w:rsid w:val="7B39BD47"/>
    <w:rsid w:val="7B3AA915"/>
    <w:rsid w:val="7B3AC201"/>
    <w:rsid w:val="7B3CEE34"/>
    <w:rsid w:val="7B3D72D0"/>
    <w:rsid w:val="7B3E2C74"/>
    <w:rsid w:val="7B40EFE2"/>
    <w:rsid w:val="7B411E3A"/>
    <w:rsid w:val="7B41B81A"/>
    <w:rsid w:val="7B4467FE"/>
    <w:rsid w:val="7B4957AD"/>
    <w:rsid w:val="7B4A6B95"/>
    <w:rsid w:val="7B4C6496"/>
    <w:rsid w:val="7B4CDED7"/>
    <w:rsid w:val="7B4DF4C0"/>
    <w:rsid w:val="7B51CEDB"/>
    <w:rsid w:val="7B53968C"/>
    <w:rsid w:val="7B544C4B"/>
    <w:rsid w:val="7B556C29"/>
    <w:rsid w:val="7B55F917"/>
    <w:rsid w:val="7B584996"/>
    <w:rsid w:val="7B5911C3"/>
    <w:rsid w:val="7B5CA1D8"/>
    <w:rsid w:val="7B5CFD7C"/>
    <w:rsid w:val="7B5EF184"/>
    <w:rsid w:val="7B5F877D"/>
    <w:rsid w:val="7B62580C"/>
    <w:rsid w:val="7B630B36"/>
    <w:rsid w:val="7B64BBB9"/>
    <w:rsid w:val="7B651489"/>
    <w:rsid w:val="7B659D09"/>
    <w:rsid w:val="7B6B5401"/>
    <w:rsid w:val="7B6B8318"/>
    <w:rsid w:val="7B6E0C18"/>
    <w:rsid w:val="7B6EB76D"/>
    <w:rsid w:val="7B70916E"/>
    <w:rsid w:val="7B72266B"/>
    <w:rsid w:val="7B72ED0A"/>
    <w:rsid w:val="7B781FCD"/>
    <w:rsid w:val="7B78538E"/>
    <w:rsid w:val="7B797F4E"/>
    <w:rsid w:val="7B7AA1EB"/>
    <w:rsid w:val="7B7B0999"/>
    <w:rsid w:val="7B7B216C"/>
    <w:rsid w:val="7B7B2B97"/>
    <w:rsid w:val="7B7D1605"/>
    <w:rsid w:val="7B7D21B6"/>
    <w:rsid w:val="7B7D53DD"/>
    <w:rsid w:val="7B7E2E69"/>
    <w:rsid w:val="7B804A92"/>
    <w:rsid w:val="7B80EE81"/>
    <w:rsid w:val="7B817A14"/>
    <w:rsid w:val="7B81F03F"/>
    <w:rsid w:val="7B82CEC3"/>
    <w:rsid w:val="7B830279"/>
    <w:rsid w:val="7B838736"/>
    <w:rsid w:val="7B839B27"/>
    <w:rsid w:val="7B87540C"/>
    <w:rsid w:val="7B87E92D"/>
    <w:rsid w:val="7B89EE77"/>
    <w:rsid w:val="7B8DFEC6"/>
    <w:rsid w:val="7B913948"/>
    <w:rsid w:val="7B91B8E7"/>
    <w:rsid w:val="7B941AB8"/>
    <w:rsid w:val="7B94889A"/>
    <w:rsid w:val="7B96E9C0"/>
    <w:rsid w:val="7B974A70"/>
    <w:rsid w:val="7B99C625"/>
    <w:rsid w:val="7B9C260C"/>
    <w:rsid w:val="7B9DD68B"/>
    <w:rsid w:val="7B9E9856"/>
    <w:rsid w:val="7BA02714"/>
    <w:rsid w:val="7BA072C7"/>
    <w:rsid w:val="7BA1E4A2"/>
    <w:rsid w:val="7BA20C8E"/>
    <w:rsid w:val="7BA25219"/>
    <w:rsid w:val="7BA2FE98"/>
    <w:rsid w:val="7BA5C39C"/>
    <w:rsid w:val="7BA61BAF"/>
    <w:rsid w:val="7BA7C411"/>
    <w:rsid w:val="7BA86431"/>
    <w:rsid w:val="7BA8D8B6"/>
    <w:rsid w:val="7BAA83D7"/>
    <w:rsid w:val="7BABC6FA"/>
    <w:rsid w:val="7BAC67FD"/>
    <w:rsid w:val="7BAFB150"/>
    <w:rsid w:val="7BB1AA2D"/>
    <w:rsid w:val="7BB23AA5"/>
    <w:rsid w:val="7BB6B06E"/>
    <w:rsid w:val="7BB7A207"/>
    <w:rsid w:val="7BB82A6E"/>
    <w:rsid w:val="7BB82DD2"/>
    <w:rsid w:val="7BBA2103"/>
    <w:rsid w:val="7BBAFF71"/>
    <w:rsid w:val="7BBBBB32"/>
    <w:rsid w:val="7BBE10A4"/>
    <w:rsid w:val="7BBF2FFA"/>
    <w:rsid w:val="7BC25876"/>
    <w:rsid w:val="7BC2A60C"/>
    <w:rsid w:val="7BC32102"/>
    <w:rsid w:val="7BC36AED"/>
    <w:rsid w:val="7BC4EC73"/>
    <w:rsid w:val="7BC56047"/>
    <w:rsid w:val="7BC650E9"/>
    <w:rsid w:val="7BC7640D"/>
    <w:rsid w:val="7BC8010E"/>
    <w:rsid w:val="7BC82BD5"/>
    <w:rsid w:val="7BC9650A"/>
    <w:rsid w:val="7BCA2D90"/>
    <w:rsid w:val="7BCAFC61"/>
    <w:rsid w:val="7BCC022B"/>
    <w:rsid w:val="7BCC3B68"/>
    <w:rsid w:val="7BCD93A8"/>
    <w:rsid w:val="7BCED4B4"/>
    <w:rsid w:val="7BD53762"/>
    <w:rsid w:val="7BDBC297"/>
    <w:rsid w:val="7BDDD327"/>
    <w:rsid w:val="7BE00E9C"/>
    <w:rsid w:val="7BE373BC"/>
    <w:rsid w:val="7BE3FABF"/>
    <w:rsid w:val="7BE584BC"/>
    <w:rsid w:val="7BE7FF7A"/>
    <w:rsid w:val="7BE82BA5"/>
    <w:rsid w:val="7BED162A"/>
    <w:rsid w:val="7BEE28A7"/>
    <w:rsid w:val="7BEEAAEB"/>
    <w:rsid w:val="7BEEFE50"/>
    <w:rsid w:val="7BEF8A92"/>
    <w:rsid w:val="7BF0E970"/>
    <w:rsid w:val="7BF29F42"/>
    <w:rsid w:val="7BF51487"/>
    <w:rsid w:val="7BF63051"/>
    <w:rsid w:val="7BF8C9E2"/>
    <w:rsid w:val="7BFB0B0D"/>
    <w:rsid w:val="7BFC96C4"/>
    <w:rsid w:val="7BFD8A74"/>
    <w:rsid w:val="7BFEFB3F"/>
    <w:rsid w:val="7C0102F5"/>
    <w:rsid w:val="7C047AB3"/>
    <w:rsid w:val="7C060FE7"/>
    <w:rsid w:val="7C06E92D"/>
    <w:rsid w:val="7C0A9B3C"/>
    <w:rsid w:val="7C0AD4A0"/>
    <w:rsid w:val="7C0B6B7F"/>
    <w:rsid w:val="7C0C9BD7"/>
    <w:rsid w:val="7C0CDBD0"/>
    <w:rsid w:val="7C0D6489"/>
    <w:rsid w:val="7C0D68A3"/>
    <w:rsid w:val="7C0F9EE0"/>
    <w:rsid w:val="7C10DF37"/>
    <w:rsid w:val="7C15BB0E"/>
    <w:rsid w:val="7C15DA54"/>
    <w:rsid w:val="7C193370"/>
    <w:rsid w:val="7C1C60CF"/>
    <w:rsid w:val="7C1CF4E7"/>
    <w:rsid w:val="7C1D6861"/>
    <w:rsid w:val="7C1DC6B3"/>
    <w:rsid w:val="7C20B6E9"/>
    <w:rsid w:val="7C2135D6"/>
    <w:rsid w:val="7C220271"/>
    <w:rsid w:val="7C2215C8"/>
    <w:rsid w:val="7C2267F8"/>
    <w:rsid w:val="7C229651"/>
    <w:rsid w:val="7C256563"/>
    <w:rsid w:val="7C256D58"/>
    <w:rsid w:val="7C261A6A"/>
    <w:rsid w:val="7C2CB5CC"/>
    <w:rsid w:val="7C2DCB18"/>
    <w:rsid w:val="7C2F20B4"/>
    <w:rsid w:val="7C30BD86"/>
    <w:rsid w:val="7C30E156"/>
    <w:rsid w:val="7C316C42"/>
    <w:rsid w:val="7C324459"/>
    <w:rsid w:val="7C38887F"/>
    <w:rsid w:val="7C390282"/>
    <w:rsid w:val="7C3A64F6"/>
    <w:rsid w:val="7C3BC582"/>
    <w:rsid w:val="7C3CC531"/>
    <w:rsid w:val="7C3D0D34"/>
    <w:rsid w:val="7C3D30AE"/>
    <w:rsid w:val="7C3DE182"/>
    <w:rsid w:val="7C3F45D0"/>
    <w:rsid w:val="7C410AEE"/>
    <w:rsid w:val="7C413862"/>
    <w:rsid w:val="7C4262B1"/>
    <w:rsid w:val="7C443D55"/>
    <w:rsid w:val="7C4654C2"/>
    <w:rsid w:val="7C4770A1"/>
    <w:rsid w:val="7C479065"/>
    <w:rsid w:val="7C489376"/>
    <w:rsid w:val="7C4BF0AF"/>
    <w:rsid w:val="7C4CF893"/>
    <w:rsid w:val="7C4DB1A0"/>
    <w:rsid w:val="7C4EC874"/>
    <w:rsid w:val="7C504F10"/>
    <w:rsid w:val="7C5175AA"/>
    <w:rsid w:val="7C53FE04"/>
    <w:rsid w:val="7C55D497"/>
    <w:rsid w:val="7C59705E"/>
    <w:rsid w:val="7C5A6478"/>
    <w:rsid w:val="7C5AB97A"/>
    <w:rsid w:val="7C5D5B1B"/>
    <w:rsid w:val="7C5F2E5A"/>
    <w:rsid w:val="7C5FD73C"/>
    <w:rsid w:val="7C600A17"/>
    <w:rsid w:val="7C619B00"/>
    <w:rsid w:val="7C629142"/>
    <w:rsid w:val="7C6385B1"/>
    <w:rsid w:val="7C639CA3"/>
    <w:rsid w:val="7C63BE36"/>
    <w:rsid w:val="7C63E050"/>
    <w:rsid w:val="7C65D3B7"/>
    <w:rsid w:val="7C6674E2"/>
    <w:rsid w:val="7C682C69"/>
    <w:rsid w:val="7C6902FA"/>
    <w:rsid w:val="7C6950FB"/>
    <w:rsid w:val="7C6AFAB1"/>
    <w:rsid w:val="7C6D1636"/>
    <w:rsid w:val="7C6DDB2B"/>
    <w:rsid w:val="7C6EA341"/>
    <w:rsid w:val="7C6EA5C9"/>
    <w:rsid w:val="7C6EDDE3"/>
    <w:rsid w:val="7C6F595E"/>
    <w:rsid w:val="7C7019B9"/>
    <w:rsid w:val="7C720795"/>
    <w:rsid w:val="7C72574E"/>
    <w:rsid w:val="7C74E6A6"/>
    <w:rsid w:val="7C751C52"/>
    <w:rsid w:val="7C763C53"/>
    <w:rsid w:val="7C797DA3"/>
    <w:rsid w:val="7C799EBD"/>
    <w:rsid w:val="7C7A5B84"/>
    <w:rsid w:val="7C7ABD87"/>
    <w:rsid w:val="7C7C0E9E"/>
    <w:rsid w:val="7C7D2F41"/>
    <w:rsid w:val="7C7EB5AB"/>
    <w:rsid w:val="7C847B5A"/>
    <w:rsid w:val="7C859F62"/>
    <w:rsid w:val="7C8639C4"/>
    <w:rsid w:val="7C88159D"/>
    <w:rsid w:val="7C88E330"/>
    <w:rsid w:val="7C8913DB"/>
    <w:rsid w:val="7C8D54AA"/>
    <w:rsid w:val="7C904324"/>
    <w:rsid w:val="7C91BE40"/>
    <w:rsid w:val="7C925B3A"/>
    <w:rsid w:val="7C92B4E7"/>
    <w:rsid w:val="7C93AAEF"/>
    <w:rsid w:val="7C945EB8"/>
    <w:rsid w:val="7C951095"/>
    <w:rsid w:val="7C9531AC"/>
    <w:rsid w:val="7C96FAA0"/>
    <w:rsid w:val="7C97C4DC"/>
    <w:rsid w:val="7C985005"/>
    <w:rsid w:val="7C9B5B1E"/>
    <w:rsid w:val="7C9FBE41"/>
    <w:rsid w:val="7CA07780"/>
    <w:rsid w:val="7CA8FA69"/>
    <w:rsid w:val="7CA9A069"/>
    <w:rsid w:val="7CAA869A"/>
    <w:rsid w:val="7CAB0182"/>
    <w:rsid w:val="7CABCB0A"/>
    <w:rsid w:val="7CAE87E0"/>
    <w:rsid w:val="7CB1F777"/>
    <w:rsid w:val="7CB27979"/>
    <w:rsid w:val="7CB34B87"/>
    <w:rsid w:val="7CB42404"/>
    <w:rsid w:val="7CB58DE6"/>
    <w:rsid w:val="7CB5CA4B"/>
    <w:rsid w:val="7CB5D7EE"/>
    <w:rsid w:val="7CB5DB15"/>
    <w:rsid w:val="7CB67584"/>
    <w:rsid w:val="7CB7E81D"/>
    <w:rsid w:val="7CB8E5EC"/>
    <w:rsid w:val="7CBE3FBC"/>
    <w:rsid w:val="7CBE7C45"/>
    <w:rsid w:val="7CBEA1F4"/>
    <w:rsid w:val="7CC460DB"/>
    <w:rsid w:val="7CC46E13"/>
    <w:rsid w:val="7CC5F250"/>
    <w:rsid w:val="7CC5F59D"/>
    <w:rsid w:val="7CC7DBC4"/>
    <w:rsid w:val="7CC9B24F"/>
    <w:rsid w:val="7CCAE457"/>
    <w:rsid w:val="7CCB1E7D"/>
    <w:rsid w:val="7CCD6DE8"/>
    <w:rsid w:val="7CCDBFB2"/>
    <w:rsid w:val="7CCF3463"/>
    <w:rsid w:val="7CCFBD02"/>
    <w:rsid w:val="7CCFF207"/>
    <w:rsid w:val="7CD034D8"/>
    <w:rsid w:val="7CD16DBD"/>
    <w:rsid w:val="7CD52014"/>
    <w:rsid w:val="7CD9EC7D"/>
    <w:rsid w:val="7CDB4706"/>
    <w:rsid w:val="7CDB919F"/>
    <w:rsid w:val="7CDD2F0A"/>
    <w:rsid w:val="7CDE5024"/>
    <w:rsid w:val="7CDE99D0"/>
    <w:rsid w:val="7CDEC54E"/>
    <w:rsid w:val="7CDEC6C1"/>
    <w:rsid w:val="7CDF02BD"/>
    <w:rsid w:val="7CE30A56"/>
    <w:rsid w:val="7CE653F3"/>
    <w:rsid w:val="7CE66928"/>
    <w:rsid w:val="7CE7E643"/>
    <w:rsid w:val="7CE94A4C"/>
    <w:rsid w:val="7CED2AD0"/>
    <w:rsid w:val="7CED76BB"/>
    <w:rsid w:val="7CED97CF"/>
    <w:rsid w:val="7CEDC9A2"/>
    <w:rsid w:val="7CEF54F4"/>
    <w:rsid w:val="7CF0B7BD"/>
    <w:rsid w:val="7CF0ED53"/>
    <w:rsid w:val="7CF12CDF"/>
    <w:rsid w:val="7CF194E9"/>
    <w:rsid w:val="7CF365F1"/>
    <w:rsid w:val="7CF38EF8"/>
    <w:rsid w:val="7CF4E4A9"/>
    <w:rsid w:val="7CF62F92"/>
    <w:rsid w:val="7CF6BD40"/>
    <w:rsid w:val="7CF78916"/>
    <w:rsid w:val="7CFA5C8C"/>
    <w:rsid w:val="7CFA7017"/>
    <w:rsid w:val="7CFAB515"/>
    <w:rsid w:val="7CFDD3DB"/>
    <w:rsid w:val="7CFDEC4B"/>
    <w:rsid w:val="7CFE7C3A"/>
    <w:rsid w:val="7D01C723"/>
    <w:rsid w:val="7D01ED74"/>
    <w:rsid w:val="7D01F06E"/>
    <w:rsid w:val="7D028F0D"/>
    <w:rsid w:val="7D03C9B0"/>
    <w:rsid w:val="7D04B749"/>
    <w:rsid w:val="7D05B1F4"/>
    <w:rsid w:val="7D0669F4"/>
    <w:rsid w:val="7D067493"/>
    <w:rsid w:val="7D08B3A8"/>
    <w:rsid w:val="7D0A0923"/>
    <w:rsid w:val="7D0BE1EB"/>
    <w:rsid w:val="7D0DA748"/>
    <w:rsid w:val="7D0E7C04"/>
    <w:rsid w:val="7D0FECC5"/>
    <w:rsid w:val="7D148FAA"/>
    <w:rsid w:val="7D14D879"/>
    <w:rsid w:val="7D1776D8"/>
    <w:rsid w:val="7D182359"/>
    <w:rsid w:val="7D18B6F3"/>
    <w:rsid w:val="7D19B30C"/>
    <w:rsid w:val="7D1A72F8"/>
    <w:rsid w:val="7D1B1C35"/>
    <w:rsid w:val="7D1B27B5"/>
    <w:rsid w:val="7D1FEDB4"/>
    <w:rsid w:val="7D2219CC"/>
    <w:rsid w:val="7D232184"/>
    <w:rsid w:val="7D24EC3E"/>
    <w:rsid w:val="7D25CFA1"/>
    <w:rsid w:val="7D286A24"/>
    <w:rsid w:val="7D28C8DA"/>
    <w:rsid w:val="7D294CD5"/>
    <w:rsid w:val="7D2B1FBB"/>
    <w:rsid w:val="7D2BBC5E"/>
    <w:rsid w:val="7D2D6D6D"/>
    <w:rsid w:val="7D2DC97E"/>
    <w:rsid w:val="7D2E5855"/>
    <w:rsid w:val="7D3015DB"/>
    <w:rsid w:val="7D31D763"/>
    <w:rsid w:val="7D326D35"/>
    <w:rsid w:val="7D32CDC9"/>
    <w:rsid w:val="7D332B21"/>
    <w:rsid w:val="7D33A12D"/>
    <w:rsid w:val="7D33B650"/>
    <w:rsid w:val="7D35B79C"/>
    <w:rsid w:val="7D37D927"/>
    <w:rsid w:val="7D3B8F78"/>
    <w:rsid w:val="7D3D171D"/>
    <w:rsid w:val="7D3D5797"/>
    <w:rsid w:val="7D3E9F75"/>
    <w:rsid w:val="7D3F3F94"/>
    <w:rsid w:val="7D412B58"/>
    <w:rsid w:val="7D4161FF"/>
    <w:rsid w:val="7D418EFF"/>
    <w:rsid w:val="7D41CBA3"/>
    <w:rsid w:val="7D41DB3E"/>
    <w:rsid w:val="7D42C06B"/>
    <w:rsid w:val="7D45426C"/>
    <w:rsid w:val="7D45FA05"/>
    <w:rsid w:val="7D4F6351"/>
    <w:rsid w:val="7D5150F4"/>
    <w:rsid w:val="7D590630"/>
    <w:rsid w:val="7D5988D4"/>
    <w:rsid w:val="7D59A458"/>
    <w:rsid w:val="7D5BF33E"/>
    <w:rsid w:val="7D5D09FF"/>
    <w:rsid w:val="7D5F5868"/>
    <w:rsid w:val="7D5FFF71"/>
    <w:rsid w:val="7D60D15E"/>
    <w:rsid w:val="7D6417D4"/>
    <w:rsid w:val="7D64FC08"/>
    <w:rsid w:val="7D673DF6"/>
    <w:rsid w:val="7D676FC3"/>
    <w:rsid w:val="7D67C510"/>
    <w:rsid w:val="7D68FA29"/>
    <w:rsid w:val="7D691482"/>
    <w:rsid w:val="7D6B5C00"/>
    <w:rsid w:val="7D6E427A"/>
    <w:rsid w:val="7D6E47F2"/>
    <w:rsid w:val="7D6EFA71"/>
    <w:rsid w:val="7D762602"/>
    <w:rsid w:val="7D7690F4"/>
    <w:rsid w:val="7D796193"/>
    <w:rsid w:val="7D7C7142"/>
    <w:rsid w:val="7D7F16E7"/>
    <w:rsid w:val="7D7F3E2F"/>
    <w:rsid w:val="7D824E3E"/>
    <w:rsid w:val="7D84D077"/>
    <w:rsid w:val="7D84F3F7"/>
    <w:rsid w:val="7D85A15A"/>
    <w:rsid w:val="7D87C22A"/>
    <w:rsid w:val="7D8AD3EA"/>
    <w:rsid w:val="7D8B0325"/>
    <w:rsid w:val="7D8B7273"/>
    <w:rsid w:val="7D91FB7E"/>
    <w:rsid w:val="7D922E8D"/>
    <w:rsid w:val="7D946548"/>
    <w:rsid w:val="7D95C214"/>
    <w:rsid w:val="7D962A09"/>
    <w:rsid w:val="7D970A78"/>
    <w:rsid w:val="7D993610"/>
    <w:rsid w:val="7D99C1F9"/>
    <w:rsid w:val="7D9A72DC"/>
    <w:rsid w:val="7D9A9D5A"/>
    <w:rsid w:val="7D9C2F1D"/>
    <w:rsid w:val="7D9D1371"/>
    <w:rsid w:val="7D9FB41B"/>
    <w:rsid w:val="7DA03463"/>
    <w:rsid w:val="7DA0A582"/>
    <w:rsid w:val="7DA0CDAE"/>
    <w:rsid w:val="7DA13D5C"/>
    <w:rsid w:val="7DA2F165"/>
    <w:rsid w:val="7DA354CB"/>
    <w:rsid w:val="7DA6C62A"/>
    <w:rsid w:val="7DA74066"/>
    <w:rsid w:val="7DAAC97D"/>
    <w:rsid w:val="7DAB70C2"/>
    <w:rsid w:val="7DAB74ED"/>
    <w:rsid w:val="7DAF88D5"/>
    <w:rsid w:val="7DB1325A"/>
    <w:rsid w:val="7DB24327"/>
    <w:rsid w:val="7DB37B3C"/>
    <w:rsid w:val="7DB53BDE"/>
    <w:rsid w:val="7DB5D287"/>
    <w:rsid w:val="7DB687BF"/>
    <w:rsid w:val="7DB7CD3A"/>
    <w:rsid w:val="7DBBF794"/>
    <w:rsid w:val="7DC1F7F9"/>
    <w:rsid w:val="7DC408B4"/>
    <w:rsid w:val="7DC44B31"/>
    <w:rsid w:val="7DC57D54"/>
    <w:rsid w:val="7DC7058C"/>
    <w:rsid w:val="7DC8A176"/>
    <w:rsid w:val="7DCBFBF6"/>
    <w:rsid w:val="7DCC6DB8"/>
    <w:rsid w:val="7DCF3EEE"/>
    <w:rsid w:val="7DD01097"/>
    <w:rsid w:val="7DD04485"/>
    <w:rsid w:val="7DD150BB"/>
    <w:rsid w:val="7DD6A77A"/>
    <w:rsid w:val="7DD84752"/>
    <w:rsid w:val="7DD903B4"/>
    <w:rsid w:val="7DDBB0E4"/>
    <w:rsid w:val="7DDC4A99"/>
    <w:rsid w:val="7DDC9E5B"/>
    <w:rsid w:val="7DDD1931"/>
    <w:rsid w:val="7DDDD68C"/>
    <w:rsid w:val="7DDEDD9C"/>
    <w:rsid w:val="7DDF1B3F"/>
    <w:rsid w:val="7DE16AC2"/>
    <w:rsid w:val="7DE5C269"/>
    <w:rsid w:val="7DE68B66"/>
    <w:rsid w:val="7DE6DD67"/>
    <w:rsid w:val="7DEA6E0F"/>
    <w:rsid w:val="7DED6639"/>
    <w:rsid w:val="7DEED973"/>
    <w:rsid w:val="7DF0E767"/>
    <w:rsid w:val="7DF13464"/>
    <w:rsid w:val="7DF6BBD4"/>
    <w:rsid w:val="7DF8DA98"/>
    <w:rsid w:val="7DF8E667"/>
    <w:rsid w:val="7DFA165D"/>
    <w:rsid w:val="7DFA7697"/>
    <w:rsid w:val="7DFBDB71"/>
    <w:rsid w:val="7DFCCC32"/>
    <w:rsid w:val="7DFE60B4"/>
    <w:rsid w:val="7DFE9F4C"/>
    <w:rsid w:val="7DFEAD7B"/>
    <w:rsid w:val="7DFF0B57"/>
    <w:rsid w:val="7E0256C1"/>
    <w:rsid w:val="7E0304FA"/>
    <w:rsid w:val="7E037CEE"/>
    <w:rsid w:val="7E051FC8"/>
    <w:rsid w:val="7E05B52A"/>
    <w:rsid w:val="7E061F66"/>
    <w:rsid w:val="7E073571"/>
    <w:rsid w:val="7E07DAF6"/>
    <w:rsid w:val="7E08902D"/>
    <w:rsid w:val="7E08EAFE"/>
    <w:rsid w:val="7E090DC9"/>
    <w:rsid w:val="7E09978F"/>
    <w:rsid w:val="7E0EE0C4"/>
    <w:rsid w:val="7E1340B7"/>
    <w:rsid w:val="7E14E53D"/>
    <w:rsid w:val="7E153EB0"/>
    <w:rsid w:val="7E15E6BA"/>
    <w:rsid w:val="7E1C4173"/>
    <w:rsid w:val="7E1CD593"/>
    <w:rsid w:val="7E1DA013"/>
    <w:rsid w:val="7E1EF722"/>
    <w:rsid w:val="7E212E9D"/>
    <w:rsid w:val="7E23955B"/>
    <w:rsid w:val="7E23BB7A"/>
    <w:rsid w:val="7E23CC46"/>
    <w:rsid w:val="7E242211"/>
    <w:rsid w:val="7E25075A"/>
    <w:rsid w:val="7E2A175B"/>
    <w:rsid w:val="7E2A2494"/>
    <w:rsid w:val="7E2C8862"/>
    <w:rsid w:val="7E2E2716"/>
    <w:rsid w:val="7E3053C1"/>
    <w:rsid w:val="7E34A1FF"/>
    <w:rsid w:val="7E364409"/>
    <w:rsid w:val="7E3B7A31"/>
    <w:rsid w:val="7E3D1B73"/>
    <w:rsid w:val="7E401647"/>
    <w:rsid w:val="7E41FDB1"/>
    <w:rsid w:val="7E422B02"/>
    <w:rsid w:val="7E43A190"/>
    <w:rsid w:val="7E440F6D"/>
    <w:rsid w:val="7E4501E6"/>
    <w:rsid w:val="7E458B3F"/>
    <w:rsid w:val="7E467C75"/>
    <w:rsid w:val="7E476874"/>
    <w:rsid w:val="7E49111B"/>
    <w:rsid w:val="7E4CFA05"/>
    <w:rsid w:val="7E4E3850"/>
    <w:rsid w:val="7E50D735"/>
    <w:rsid w:val="7E56E826"/>
    <w:rsid w:val="7E57D732"/>
    <w:rsid w:val="7E589C72"/>
    <w:rsid w:val="7E5BCA92"/>
    <w:rsid w:val="7E5CA058"/>
    <w:rsid w:val="7E5F6515"/>
    <w:rsid w:val="7E602CAA"/>
    <w:rsid w:val="7E606E2F"/>
    <w:rsid w:val="7E64B4DB"/>
    <w:rsid w:val="7E68075E"/>
    <w:rsid w:val="7E684257"/>
    <w:rsid w:val="7E68D5EB"/>
    <w:rsid w:val="7E697507"/>
    <w:rsid w:val="7E6ADB5F"/>
    <w:rsid w:val="7E6C11A3"/>
    <w:rsid w:val="7E6C4953"/>
    <w:rsid w:val="7E6C5E2D"/>
    <w:rsid w:val="7E6E3211"/>
    <w:rsid w:val="7E6E762D"/>
    <w:rsid w:val="7E6ED66E"/>
    <w:rsid w:val="7E7159CE"/>
    <w:rsid w:val="7E71E1AB"/>
    <w:rsid w:val="7E727DCE"/>
    <w:rsid w:val="7E756FB8"/>
    <w:rsid w:val="7E7CBD57"/>
    <w:rsid w:val="7E7CE224"/>
    <w:rsid w:val="7E7CE26D"/>
    <w:rsid w:val="7E7D10FA"/>
    <w:rsid w:val="7E81709D"/>
    <w:rsid w:val="7E81DC67"/>
    <w:rsid w:val="7E8338A4"/>
    <w:rsid w:val="7E865616"/>
    <w:rsid w:val="7E8703E8"/>
    <w:rsid w:val="7E88631F"/>
    <w:rsid w:val="7E88CB19"/>
    <w:rsid w:val="7E898447"/>
    <w:rsid w:val="7E8C5437"/>
    <w:rsid w:val="7E8DFAE9"/>
    <w:rsid w:val="7E92692B"/>
    <w:rsid w:val="7E928A07"/>
    <w:rsid w:val="7E930102"/>
    <w:rsid w:val="7E942C59"/>
    <w:rsid w:val="7E94E559"/>
    <w:rsid w:val="7E991858"/>
    <w:rsid w:val="7E9ACA57"/>
    <w:rsid w:val="7E9C7DE8"/>
    <w:rsid w:val="7E9CCCAB"/>
    <w:rsid w:val="7E9EC886"/>
    <w:rsid w:val="7E9F19A4"/>
    <w:rsid w:val="7EA09BDD"/>
    <w:rsid w:val="7EA13FD0"/>
    <w:rsid w:val="7EA3B8BF"/>
    <w:rsid w:val="7EA4D1FC"/>
    <w:rsid w:val="7EA57003"/>
    <w:rsid w:val="7EA6A5B4"/>
    <w:rsid w:val="7EA6CF12"/>
    <w:rsid w:val="7EAA4AEC"/>
    <w:rsid w:val="7EAB61CD"/>
    <w:rsid w:val="7EAC1A52"/>
    <w:rsid w:val="7EACBB8C"/>
    <w:rsid w:val="7EAD52F0"/>
    <w:rsid w:val="7EAEA67B"/>
    <w:rsid w:val="7EAF37B1"/>
    <w:rsid w:val="7EAFC894"/>
    <w:rsid w:val="7EAFDCFC"/>
    <w:rsid w:val="7EB02E70"/>
    <w:rsid w:val="7EB2BF91"/>
    <w:rsid w:val="7EB59A45"/>
    <w:rsid w:val="7EB5BB2A"/>
    <w:rsid w:val="7EB6F829"/>
    <w:rsid w:val="7EBE7731"/>
    <w:rsid w:val="7EC1C00E"/>
    <w:rsid w:val="7EC2F4EA"/>
    <w:rsid w:val="7ECB5E2A"/>
    <w:rsid w:val="7ECC88AF"/>
    <w:rsid w:val="7ECD8FC2"/>
    <w:rsid w:val="7ECDA6BB"/>
    <w:rsid w:val="7ECE4476"/>
    <w:rsid w:val="7ED01AD6"/>
    <w:rsid w:val="7ED17DB0"/>
    <w:rsid w:val="7ED2219E"/>
    <w:rsid w:val="7ED3EC71"/>
    <w:rsid w:val="7ED41644"/>
    <w:rsid w:val="7ED5FDD8"/>
    <w:rsid w:val="7ED82593"/>
    <w:rsid w:val="7EDAF6AB"/>
    <w:rsid w:val="7EDD0789"/>
    <w:rsid w:val="7EDD79F4"/>
    <w:rsid w:val="7EDF6275"/>
    <w:rsid w:val="7EE005F0"/>
    <w:rsid w:val="7EE0E45B"/>
    <w:rsid w:val="7EE1B440"/>
    <w:rsid w:val="7EE9B800"/>
    <w:rsid w:val="7EEB10FE"/>
    <w:rsid w:val="7EECA02D"/>
    <w:rsid w:val="7EECB80B"/>
    <w:rsid w:val="7EEE868C"/>
    <w:rsid w:val="7EEFFE1C"/>
    <w:rsid w:val="7EF19F06"/>
    <w:rsid w:val="7EF428CB"/>
    <w:rsid w:val="7EF55CB5"/>
    <w:rsid w:val="7EF688D7"/>
    <w:rsid w:val="7EF68DE9"/>
    <w:rsid w:val="7EF7EBA2"/>
    <w:rsid w:val="7EF8D9F0"/>
    <w:rsid w:val="7EF947B4"/>
    <w:rsid w:val="7EFAE33C"/>
    <w:rsid w:val="7F028FB4"/>
    <w:rsid w:val="7F065329"/>
    <w:rsid w:val="7F09805E"/>
    <w:rsid w:val="7F0C4A24"/>
    <w:rsid w:val="7F0C9FC2"/>
    <w:rsid w:val="7F0D1E23"/>
    <w:rsid w:val="7F1051E0"/>
    <w:rsid w:val="7F110176"/>
    <w:rsid w:val="7F1158F5"/>
    <w:rsid w:val="7F12C32F"/>
    <w:rsid w:val="7F156FA1"/>
    <w:rsid w:val="7F163B20"/>
    <w:rsid w:val="7F164DF3"/>
    <w:rsid w:val="7F16EEC2"/>
    <w:rsid w:val="7F17EBF5"/>
    <w:rsid w:val="7F19802B"/>
    <w:rsid w:val="7F19B201"/>
    <w:rsid w:val="7F1A987E"/>
    <w:rsid w:val="7F243005"/>
    <w:rsid w:val="7F263C17"/>
    <w:rsid w:val="7F2AD790"/>
    <w:rsid w:val="7F2E7806"/>
    <w:rsid w:val="7F3072BA"/>
    <w:rsid w:val="7F32E94D"/>
    <w:rsid w:val="7F334FE5"/>
    <w:rsid w:val="7F36E62C"/>
    <w:rsid w:val="7F38F98F"/>
    <w:rsid w:val="7F394F03"/>
    <w:rsid w:val="7F3CC218"/>
    <w:rsid w:val="7F3D057C"/>
    <w:rsid w:val="7F3E8D78"/>
    <w:rsid w:val="7F3F5600"/>
    <w:rsid w:val="7F3FC06E"/>
    <w:rsid w:val="7F40936D"/>
    <w:rsid w:val="7F4510EA"/>
    <w:rsid w:val="7F4A2198"/>
    <w:rsid w:val="7F4B3BAB"/>
    <w:rsid w:val="7F4B96B1"/>
    <w:rsid w:val="7F4CC0AC"/>
    <w:rsid w:val="7F4F8CE4"/>
    <w:rsid w:val="7F50A61D"/>
    <w:rsid w:val="7F510885"/>
    <w:rsid w:val="7F512D96"/>
    <w:rsid w:val="7F5362C9"/>
    <w:rsid w:val="7F53FAF4"/>
    <w:rsid w:val="7F5C7F17"/>
    <w:rsid w:val="7F5C8D64"/>
    <w:rsid w:val="7F626855"/>
    <w:rsid w:val="7F638852"/>
    <w:rsid w:val="7F69E25D"/>
    <w:rsid w:val="7F6B396E"/>
    <w:rsid w:val="7F6B6C52"/>
    <w:rsid w:val="7F6BC097"/>
    <w:rsid w:val="7F6C92D6"/>
    <w:rsid w:val="7F6CCD6B"/>
    <w:rsid w:val="7F6D6517"/>
    <w:rsid w:val="7F6F8841"/>
    <w:rsid w:val="7F71AC91"/>
    <w:rsid w:val="7F733DCE"/>
    <w:rsid w:val="7F73D69F"/>
    <w:rsid w:val="7F745373"/>
    <w:rsid w:val="7F7497FB"/>
    <w:rsid w:val="7F74A5A1"/>
    <w:rsid w:val="7F758A38"/>
    <w:rsid w:val="7F75C57E"/>
    <w:rsid w:val="7F7792DB"/>
    <w:rsid w:val="7F786094"/>
    <w:rsid w:val="7F786EE4"/>
    <w:rsid w:val="7F78EDAE"/>
    <w:rsid w:val="7F79F484"/>
    <w:rsid w:val="7F7ADD99"/>
    <w:rsid w:val="7F7B7499"/>
    <w:rsid w:val="7F7B8011"/>
    <w:rsid w:val="7F7C47AA"/>
    <w:rsid w:val="7F7D999F"/>
    <w:rsid w:val="7F7F354F"/>
    <w:rsid w:val="7F839E4E"/>
    <w:rsid w:val="7F84CE03"/>
    <w:rsid w:val="7F850B78"/>
    <w:rsid w:val="7F85B8AB"/>
    <w:rsid w:val="7F8BB76B"/>
    <w:rsid w:val="7F8C31EC"/>
    <w:rsid w:val="7F8F79D0"/>
    <w:rsid w:val="7F94822E"/>
    <w:rsid w:val="7F968127"/>
    <w:rsid w:val="7F96AE57"/>
    <w:rsid w:val="7F978039"/>
    <w:rsid w:val="7F97DF7E"/>
    <w:rsid w:val="7F98A1DF"/>
    <w:rsid w:val="7F9945C2"/>
    <w:rsid w:val="7F99EFAF"/>
    <w:rsid w:val="7F9A3D86"/>
    <w:rsid w:val="7F9B1D67"/>
    <w:rsid w:val="7F9B97B9"/>
    <w:rsid w:val="7F9BCE5C"/>
    <w:rsid w:val="7FA09248"/>
    <w:rsid w:val="7FA275BC"/>
    <w:rsid w:val="7FA3446C"/>
    <w:rsid w:val="7FA34B35"/>
    <w:rsid w:val="7FA40749"/>
    <w:rsid w:val="7FA6777D"/>
    <w:rsid w:val="7FA68949"/>
    <w:rsid w:val="7FAB6E93"/>
    <w:rsid w:val="7FAC9641"/>
    <w:rsid w:val="7FB09D48"/>
    <w:rsid w:val="7FB2250E"/>
    <w:rsid w:val="7FB272A2"/>
    <w:rsid w:val="7FB2E2A9"/>
    <w:rsid w:val="7FB5AFF2"/>
    <w:rsid w:val="7FB73E3B"/>
    <w:rsid w:val="7FB73FFC"/>
    <w:rsid w:val="7FBB882A"/>
    <w:rsid w:val="7FC3FB3C"/>
    <w:rsid w:val="7FC47D57"/>
    <w:rsid w:val="7FC48BA2"/>
    <w:rsid w:val="7FC60EBF"/>
    <w:rsid w:val="7FC7DF5F"/>
    <w:rsid w:val="7FC87B94"/>
    <w:rsid w:val="7FCB4299"/>
    <w:rsid w:val="7FCC7E67"/>
    <w:rsid w:val="7FCF7469"/>
    <w:rsid w:val="7FCFFB84"/>
    <w:rsid w:val="7FD076F8"/>
    <w:rsid w:val="7FD33481"/>
    <w:rsid w:val="7FD93B67"/>
    <w:rsid w:val="7FD95C31"/>
    <w:rsid w:val="7FD9C326"/>
    <w:rsid w:val="7FDB33E3"/>
    <w:rsid w:val="7FDDC0CB"/>
    <w:rsid w:val="7FDDDF39"/>
    <w:rsid w:val="7FDFA0F0"/>
    <w:rsid w:val="7FE1AB01"/>
    <w:rsid w:val="7FE3943A"/>
    <w:rsid w:val="7FE44DD8"/>
    <w:rsid w:val="7FE57C1B"/>
    <w:rsid w:val="7FE6B181"/>
    <w:rsid w:val="7FE86FDA"/>
    <w:rsid w:val="7FE952AE"/>
    <w:rsid w:val="7FEDB075"/>
    <w:rsid w:val="7FEF7DF3"/>
    <w:rsid w:val="7FF1644F"/>
    <w:rsid w:val="7FF2EFFC"/>
    <w:rsid w:val="7FF3CDEB"/>
    <w:rsid w:val="7FF5BDE1"/>
    <w:rsid w:val="7FF61576"/>
    <w:rsid w:val="7FF7D539"/>
    <w:rsid w:val="7FF92D4D"/>
    <w:rsid w:val="7FF93EAB"/>
    <w:rsid w:val="7FFA3627"/>
    <w:rsid w:val="7FFBF1E6"/>
    <w:rsid w:val="7FFC0C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F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534A"/>
    <w:rPr>
      <w:color w:val="0000FF"/>
      <w:u w:val="single"/>
      <w:shd w:val="clear" w:color="auto" w:fill="auto"/>
    </w:rPr>
  </w:style>
  <w:style w:type="paragraph" w:styleId="ListBullet">
    <w:name w:val="List Bullet"/>
    <w:basedOn w:val="Normal"/>
    <w:unhideWhenUsed/>
    <w:rsid w:val="00311896"/>
    <w:pPr>
      <w:numPr>
        <w:numId w:val="1"/>
      </w:numPr>
      <w:contextualSpacing/>
    </w:pPr>
  </w:style>
  <w:style w:type="paragraph" w:styleId="ListBullet2">
    <w:name w:val="List Bullet 2"/>
    <w:basedOn w:val="Normal"/>
    <w:unhideWhenUsed/>
    <w:rsid w:val="00311896"/>
    <w:pPr>
      <w:numPr>
        <w:numId w:val="2"/>
      </w:numPr>
      <w:contextualSpacing/>
    </w:pPr>
  </w:style>
  <w:style w:type="paragraph" w:styleId="ListBullet3">
    <w:name w:val="List Bullet 3"/>
    <w:basedOn w:val="Normal"/>
    <w:unhideWhenUsed/>
    <w:rsid w:val="00311896"/>
    <w:pPr>
      <w:numPr>
        <w:numId w:val="3"/>
      </w:numPr>
      <w:contextualSpacing/>
    </w:pPr>
  </w:style>
  <w:style w:type="paragraph" w:styleId="ListBullet4">
    <w:name w:val="List Bullet 4"/>
    <w:basedOn w:val="Normal"/>
    <w:unhideWhenUsed/>
    <w:rsid w:val="00311896"/>
    <w:pPr>
      <w:numPr>
        <w:numId w:val="4"/>
      </w:numPr>
      <w:contextualSpacing/>
    </w:p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6A0C72"/>
    <w:pPr>
      <w:ind w:left="720"/>
      <w:contextualSpacing/>
    </w:pPr>
  </w:style>
  <w:style w:type="paragraph" w:styleId="Caption">
    <w:name w:val="caption"/>
    <w:basedOn w:val="Normal"/>
    <w:next w:val="Normal"/>
    <w:unhideWhenUsed/>
    <w:qFormat/>
    <w:rsid w:val="00E26821"/>
    <w:pPr>
      <w:spacing w:before="0" w:after="200"/>
    </w:pPr>
    <w:rPr>
      <w:i/>
      <w:iCs/>
      <w:color w:val="1F497D" w:themeColor="text2"/>
      <w:sz w:val="18"/>
      <w:szCs w:val="18"/>
    </w:rPr>
  </w:style>
  <w:style w:type="paragraph" w:styleId="TableofFigures">
    <w:name w:val="table of figures"/>
    <w:basedOn w:val="Normal"/>
    <w:next w:val="Normal"/>
    <w:unhideWhenUsed/>
    <w:rsid w:val="00E26821"/>
    <w:pPr>
      <w:spacing w:after="0"/>
    </w:pPr>
  </w:style>
  <w:style w:type="paragraph" w:styleId="ListNumber">
    <w:name w:val="List Number"/>
    <w:basedOn w:val="Normal"/>
    <w:unhideWhenUsed/>
    <w:rsid w:val="00E26821"/>
    <w:pPr>
      <w:numPr>
        <w:numId w:val="6"/>
      </w:numPr>
      <w:contextualSpacing/>
    </w:pPr>
  </w:style>
  <w:style w:type="paragraph" w:styleId="ListNumber2">
    <w:name w:val="List Number 2"/>
    <w:basedOn w:val="Normal"/>
    <w:unhideWhenUsed/>
    <w:rsid w:val="00E26821"/>
    <w:pPr>
      <w:numPr>
        <w:numId w:val="7"/>
      </w:numPr>
      <w:contextualSpacing/>
    </w:pPr>
  </w:style>
  <w:style w:type="paragraph" w:styleId="ListNumber3">
    <w:name w:val="List Number 3"/>
    <w:basedOn w:val="Normal"/>
    <w:unhideWhenUsed/>
    <w:rsid w:val="00E26821"/>
    <w:pPr>
      <w:numPr>
        <w:numId w:val="8"/>
      </w:numPr>
      <w:contextualSpacing/>
    </w:pPr>
  </w:style>
  <w:style w:type="paragraph" w:styleId="ListNumber4">
    <w:name w:val="List Number 4"/>
    <w:basedOn w:val="Normal"/>
    <w:unhideWhenUsed/>
    <w:rsid w:val="00E26821"/>
    <w:pPr>
      <w:numPr>
        <w:numId w:val="9"/>
      </w:numPr>
      <w:contextualSpacing/>
    </w:pPr>
  </w:style>
  <w:style w:type="character" w:styleId="CommentReference">
    <w:name w:val="annotation reference"/>
    <w:basedOn w:val="DefaultParagraphFont"/>
    <w:unhideWhenUsed/>
    <w:rsid w:val="00AD567D"/>
    <w:rPr>
      <w:sz w:val="16"/>
      <w:szCs w:val="16"/>
    </w:rPr>
  </w:style>
  <w:style w:type="paragraph" w:styleId="CommentText">
    <w:name w:val="annotation text"/>
    <w:basedOn w:val="Normal"/>
    <w:link w:val="CommentTextChar"/>
    <w:unhideWhenUsed/>
    <w:rsid w:val="00AD567D"/>
    <w:rPr>
      <w:sz w:val="20"/>
      <w:szCs w:val="20"/>
    </w:rPr>
  </w:style>
  <w:style w:type="character" w:customStyle="1" w:styleId="CommentTextChar">
    <w:name w:val="Comment Text Char"/>
    <w:basedOn w:val="DefaultParagraphFont"/>
    <w:link w:val="CommentText"/>
    <w:rsid w:val="00AD567D"/>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nhideWhenUsed/>
    <w:rsid w:val="00AD567D"/>
    <w:rPr>
      <w:b/>
      <w:bCs/>
    </w:rPr>
  </w:style>
  <w:style w:type="character" w:customStyle="1" w:styleId="CommentSubjectChar">
    <w:name w:val="Comment Subject Char"/>
    <w:basedOn w:val="CommentTextChar"/>
    <w:link w:val="CommentSubject"/>
    <w:rsid w:val="00AD567D"/>
    <w:rPr>
      <w:rFonts w:ascii="Times New Roman" w:hAnsi="Times New Roman" w:cs="Times New Roman"/>
      <w:b/>
      <w:bCs/>
      <w:sz w:val="20"/>
      <w:szCs w:val="20"/>
      <w:lang w:val="da-DK"/>
    </w:rPr>
  </w:style>
  <w:style w:type="character" w:customStyle="1" w:styleId="UnresolvedMention1">
    <w:name w:val="Unresolved Mention1"/>
    <w:basedOn w:val="DefaultParagraphFont"/>
    <w:uiPriority w:val="99"/>
    <w:unhideWhenUsed/>
    <w:rsid w:val="00AD567D"/>
    <w:rPr>
      <w:color w:val="605E5C"/>
      <w:shd w:val="clear" w:color="auto" w:fill="E1DFDD"/>
    </w:rPr>
  </w:style>
  <w:style w:type="paragraph" w:styleId="Revision">
    <w:name w:val="Revision"/>
    <w:hidden/>
    <w:uiPriority w:val="99"/>
    <w:semiHidden/>
    <w:rsid w:val="00E2267B"/>
    <w:pPr>
      <w:spacing w:after="0" w:line="240" w:lineRule="auto"/>
    </w:pPr>
    <w:rPr>
      <w:rFonts w:ascii="Times New Roman" w:hAnsi="Times New Roman" w:cs="Times New Roman"/>
      <w:sz w:val="24"/>
    </w:rPr>
  </w:style>
  <w:style w:type="paragraph" w:customStyle="1" w:styleId="ListBullet1">
    <w:name w:val="List Bullet 1"/>
    <w:basedOn w:val="Normal"/>
    <w:rsid w:val="00A610D4"/>
    <w:pPr>
      <w:numPr>
        <w:numId w:val="10"/>
      </w:numPr>
    </w:pPr>
    <w:rPr>
      <w:rFonts w:eastAsia="Times New Roman"/>
      <w:lang w:eastAsia="de-DE"/>
    </w:rPr>
  </w:style>
  <w:style w:type="paragraph" w:customStyle="1" w:styleId="ListDash">
    <w:name w:val="List Dash"/>
    <w:basedOn w:val="Normal"/>
    <w:rsid w:val="00A610D4"/>
    <w:pPr>
      <w:numPr>
        <w:numId w:val="11"/>
      </w:numPr>
    </w:pPr>
    <w:rPr>
      <w:rFonts w:eastAsia="Times New Roman"/>
      <w:lang w:eastAsia="de-DE"/>
    </w:rPr>
  </w:style>
  <w:style w:type="paragraph" w:customStyle="1" w:styleId="ListDash1">
    <w:name w:val="List Dash 1"/>
    <w:basedOn w:val="Normal"/>
    <w:rsid w:val="00A610D4"/>
    <w:pPr>
      <w:numPr>
        <w:numId w:val="12"/>
      </w:numPr>
    </w:pPr>
    <w:rPr>
      <w:rFonts w:eastAsia="Times New Roman"/>
      <w:lang w:eastAsia="de-DE"/>
    </w:rPr>
  </w:style>
  <w:style w:type="paragraph" w:customStyle="1" w:styleId="ListDash2">
    <w:name w:val="List Dash 2"/>
    <w:basedOn w:val="Normal"/>
    <w:rsid w:val="00A610D4"/>
    <w:pPr>
      <w:numPr>
        <w:numId w:val="13"/>
      </w:numPr>
    </w:pPr>
    <w:rPr>
      <w:rFonts w:eastAsia="Times New Roman"/>
      <w:lang w:eastAsia="de-DE"/>
    </w:rPr>
  </w:style>
  <w:style w:type="paragraph" w:customStyle="1" w:styleId="ListNumberLevel2">
    <w:name w:val="List Number (Level 2)"/>
    <w:basedOn w:val="Normal"/>
    <w:rsid w:val="00A610D4"/>
    <w:pPr>
      <w:tabs>
        <w:tab w:val="num" w:pos="1417"/>
      </w:tabs>
      <w:ind w:left="1417" w:hanging="708"/>
    </w:pPr>
    <w:rPr>
      <w:rFonts w:eastAsia="Times New Roman"/>
      <w:lang w:eastAsia="de-DE"/>
    </w:rPr>
  </w:style>
  <w:style w:type="paragraph" w:customStyle="1" w:styleId="ListNumberLevel3">
    <w:name w:val="List Number (Level 3)"/>
    <w:basedOn w:val="Normal"/>
    <w:rsid w:val="00A610D4"/>
    <w:pPr>
      <w:tabs>
        <w:tab w:val="num" w:pos="2126"/>
      </w:tabs>
      <w:ind w:left="2126" w:hanging="709"/>
    </w:pPr>
    <w:rPr>
      <w:rFonts w:eastAsia="Times New Roman"/>
      <w:lang w:eastAsia="de-DE"/>
    </w:rPr>
  </w:style>
  <w:style w:type="paragraph" w:customStyle="1" w:styleId="ListNumberLevel4">
    <w:name w:val="List Number (Level 4)"/>
    <w:basedOn w:val="Normal"/>
    <w:rsid w:val="00A610D4"/>
    <w:pPr>
      <w:tabs>
        <w:tab w:val="num" w:pos="2835"/>
      </w:tabs>
      <w:ind w:left="2835" w:hanging="709"/>
    </w:pPr>
    <w:rPr>
      <w:rFonts w:eastAsia="Times New Roman"/>
      <w:lang w:eastAsia="de-DE"/>
    </w:rPr>
  </w:style>
  <w:style w:type="table" w:styleId="TableGrid">
    <w:name w:val="Table Grid"/>
    <w:basedOn w:val="TableNormal"/>
    <w:rsid w:val="00A610D4"/>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A610D4"/>
    <w:pPr>
      <w:numPr>
        <w:numId w:val="14"/>
      </w:numPr>
    </w:pPr>
    <w:rPr>
      <w:rFonts w:eastAsia="Times New Roman"/>
      <w:lang w:eastAsia="en-GB"/>
    </w:rPr>
  </w:style>
  <w:style w:type="paragraph" w:customStyle="1" w:styleId="ListDash4">
    <w:name w:val="List Dash 4"/>
    <w:basedOn w:val="Normal"/>
    <w:rsid w:val="00A610D4"/>
    <w:pPr>
      <w:numPr>
        <w:numId w:val="15"/>
      </w:numPr>
    </w:pPr>
    <w:rPr>
      <w:rFonts w:eastAsia="Times New Roman"/>
      <w:lang w:eastAsia="en-GB"/>
    </w:rPr>
  </w:style>
  <w:style w:type="paragraph" w:customStyle="1" w:styleId="ListNumber1">
    <w:name w:val="List Number 1"/>
    <w:basedOn w:val="Text1"/>
    <w:rsid w:val="00A610D4"/>
    <w:pPr>
      <w:numPr>
        <w:numId w:val="16"/>
      </w:numPr>
    </w:pPr>
    <w:rPr>
      <w:rFonts w:eastAsia="Times New Roman"/>
      <w:lang w:eastAsia="en-GB"/>
    </w:rPr>
  </w:style>
  <w:style w:type="paragraph" w:customStyle="1" w:styleId="ListNumber1Level2">
    <w:name w:val="List Number 1 (Level 2)"/>
    <w:basedOn w:val="Text1"/>
    <w:rsid w:val="00A610D4"/>
    <w:pPr>
      <w:numPr>
        <w:ilvl w:val="1"/>
        <w:numId w:val="16"/>
      </w:numPr>
    </w:pPr>
    <w:rPr>
      <w:rFonts w:eastAsia="Times New Roman"/>
      <w:lang w:eastAsia="en-GB"/>
    </w:rPr>
  </w:style>
  <w:style w:type="paragraph" w:customStyle="1" w:styleId="ListNumber2Level2">
    <w:name w:val="List Number 2 (Level 2)"/>
    <w:basedOn w:val="Text2"/>
    <w:rsid w:val="00A610D4"/>
    <w:pPr>
      <w:tabs>
        <w:tab w:val="num" w:pos="2268"/>
      </w:tabs>
      <w:ind w:left="2268" w:hanging="708"/>
    </w:pPr>
    <w:rPr>
      <w:rFonts w:eastAsia="Times New Roman"/>
      <w:lang w:eastAsia="en-GB"/>
    </w:rPr>
  </w:style>
  <w:style w:type="paragraph" w:customStyle="1" w:styleId="ListNumber3Level2">
    <w:name w:val="List Number 3 (Level 2)"/>
    <w:basedOn w:val="Text3"/>
    <w:rsid w:val="00A610D4"/>
    <w:pPr>
      <w:tabs>
        <w:tab w:val="num" w:pos="2268"/>
      </w:tabs>
      <w:ind w:left="2268" w:hanging="708"/>
    </w:pPr>
    <w:rPr>
      <w:rFonts w:eastAsia="Times New Roman"/>
      <w:lang w:eastAsia="en-GB"/>
    </w:rPr>
  </w:style>
  <w:style w:type="paragraph" w:customStyle="1" w:styleId="ListNumber4Level2">
    <w:name w:val="List Number 4 (Level 2)"/>
    <w:basedOn w:val="Text4"/>
    <w:rsid w:val="00A610D4"/>
    <w:pPr>
      <w:tabs>
        <w:tab w:val="num" w:pos="2268"/>
      </w:tabs>
      <w:ind w:left="2268" w:hanging="708"/>
    </w:pPr>
    <w:rPr>
      <w:rFonts w:eastAsia="Times New Roman"/>
      <w:lang w:eastAsia="en-GB"/>
    </w:rPr>
  </w:style>
  <w:style w:type="paragraph" w:customStyle="1" w:styleId="ListNumber1Level3">
    <w:name w:val="List Number 1 (Level 3)"/>
    <w:basedOn w:val="Text1"/>
    <w:rsid w:val="00A610D4"/>
    <w:pPr>
      <w:numPr>
        <w:ilvl w:val="2"/>
        <w:numId w:val="16"/>
      </w:numPr>
    </w:pPr>
    <w:rPr>
      <w:rFonts w:eastAsia="Times New Roman"/>
      <w:lang w:eastAsia="en-GB"/>
    </w:rPr>
  </w:style>
  <w:style w:type="paragraph" w:customStyle="1" w:styleId="ListNumber2Level3">
    <w:name w:val="List Number 2 (Level 3)"/>
    <w:basedOn w:val="Text2"/>
    <w:rsid w:val="00A610D4"/>
    <w:pPr>
      <w:tabs>
        <w:tab w:val="num" w:pos="2977"/>
      </w:tabs>
      <w:ind w:left="2977" w:hanging="709"/>
    </w:pPr>
    <w:rPr>
      <w:rFonts w:eastAsia="Times New Roman"/>
      <w:lang w:eastAsia="en-GB"/>
    </w:rPr>
  </w:style>
  <w:style w:type="paragraph" w:customStyle="1" w:styleId="ListNumber3Level3">
    <w:name w:val="List Number 3 (Level 3)"/>
    <w:basedOn w:val="Text3"/>
    <w:rsid w:val="00A610D4"/>
    <w:pPr>
      <w:tabs>
        <w:tab w:val="num" w:pos="2977"/>
      </w:tabs>
      <w:ind w:left="2977" w:hanging="709"/>
    </w:pPr>
    <w:rPr>
      <w:rFonts w:eastAsia="Times New Roman"/>
      <w:lang w:eastAsia="en-GB"/>
    </w:rPr>
  </w:style>
  <w:style w:type="paragraph" w:customStyle="1" w:styleId="ListNumber4Level3">
    <w:name w:val="List Number 4 (Level 3)"/>
    <w:basedOn w:val="Text4"/>
    <w:rsid w:val="00A610D4"/>
    <w:pPr>
      <w:tabs>
        <w:tab w:val="num" w:pos="2977"/>
      </w:tabs>
      <w:ind w:left="2977" w:hanging="709"/>
    </w:pPr>
    <w:rPr>
      <w:rFonts w:eastAsia="Times New Roman"/>
      <w:lang w:eastAsia="en-GB"/>
    </w:rPr>
  </w:style>
  <w:style w:type="paragraph" w:customStyle="1" w:styleId="ListNumber1Level4">
    <w:name w:val="List Number 1 (Level 4)"/>
    <w:basedOn w:val="Text1"/>
    <w:rsid w:val="00A610D4"/>
    <w:pPr>
      <w:numPr>
        <w:ilvl w:val="3"/>
        <w:numId w:val="16"/>
      </w:numPr>
    </w:pPr>
    <w:rPr>
      <w:rFonts w:eastAsia="Times New Roman"/>
      <w:lang w:eastAsia="en-GB"/>
    </w:rPr>
  </w:style>
  <w:style w:type="paragraph" w:customStyle="1" w:styleId="ListNumber2Level4">
    <w:name w:val="List Number 2 (Level 4)"/>
    <w:basedOn w:val="Text2"/>
    <w:rsid w:val="00A610D4"/>
    <w:pPr>
      <w:tabs>
        <w:tab w:val="num" w:pos="3686"/>
      </w:tabs>
      <w:ind w:left="3686" w:hanging="709"/>
    </w:pPr>
    <w:rPr>
      <w:rFonts w:eastAsia="Times New Roman"/>
      <w:lang w:eastAsia="en-GB"/>
    </w:rPr>
  </w:style>
  <w:style w:type="paragraph" w:customStyle="1" w:styleId="ListNumber3Level4">
    <w:name w:val="List Number 3 (Level 4)"/>
    <w:basedOn w:val="Text3"/>
    <w:rsid w:val="00A610D4"/>
    <w:pPr>
      <w:tabs>
        <w:tab w:val="num" w:pos="3686"/>
      </w:tabs>
      <w:ind w:left="3686" w:hanging="709"/>
    </w:pPr>
    <w:rPr>
      <w:rFonts w:eastAsia="Times New Roman"/>
      <w:lang w:eastAsia="en-GB"/>
    </w:rPr>
  </w:style>
  <w:style w:type="paragraph" w:customStyle="1" w:styleId="ListNumber4Level4">
    <w:name w:val="List Number 4 (Level 4)"/>
    <w:basedOn w:val="Text4"/>
    <w:rsid w:val="00A610D4"/>
    <w:pPr>
      <w:tabs>
        <w:tab w:val="num" w:pos="3686"/>
      </w:tabs>
      <w:ind w:left="3686" w:hanging="709"/>
    </w:pPr>
    <w:rPr>
      <w:rFonts w:eastAsia="Times New Roman"/>
      <w:lang w:eastAsia="en-GB"/>
    </w:rPr>
  </w:style>
  <w:style w:type="paragraph" w:customStyle="1" w:styleId="Annexetitreacte">
    <w:name w:val="Annexe titre (acte)"/>
    <w:basedOn w:val="Normal"/>
    <w:next w:val="Normal"/>
    <w:rsid w:val="00A610D4"/>
    <w:pPr>
      <w:jc w:val="center"/>
    </w:pPr>
    <w:rPr>
      <w:rFonts w:eastAsia="Times New Roman"/>
      <w:b/>
      <w:u w:val="single"/>
      <w:lang w:eastAsia="en-GB"/>
    </w:rPr>
  </w:style>
  <w:style w:type="paragraph" w:customStyle="1" w:styleId="Annexetitreexposglobal">
    <w:name w:val="Annexe titre (exposé global)"/>
    <w:basedOn w:val="Normal"/>
    <w:next w:val="Normal"/>
    <w:rsid w:val="00A610D4"/>
    <w:pPr>
      <w:jc w:val="center"/>
    </w:pPr>
    <w:rPr>
      <w:rFonts w:eastAsia="Times New Roman"/>
      <w:b/>
      <w:u w:val="single"/>
      <w:lang w:eastAsia="en-GB"/>
    </w:rPr>
  </w:style>
  <w:style w:type="paragraph" w:customStyle="1" w:styleId="Annexetitrefichefinacte">
    <w:name w:val="Annexe titre (fiche fin. acte)"/>
    <w:basedOn w:val="Normal"/>
    <w:next w:val="Normal"/>
    <w:rsid w:val="00A610D4"/>
    <w:pPr>
      <w:jc w:val="center"/>
    </w:pPr>
    <w:rPr>
      <w:rFonts w:eastAsia="Times New Roman"/>
      <w:b/>
      <w:u w:val="single"/>
      <w:lang w:eastAsia="en-GB"/>
    </w:rPr>
  </w:style>
  <w:style w:type="paragraph" w:customStyle="1" w:styleId="Annexetitrefichefinglobale">
    <w:name w:val="Annexe titre (fiche fin. globale)"/>
    <w:basedOn w:val="Normal"/>
    <w:next w:val="Normal"/>
    <w:rsid w:val="00A610D4"/>
    <w:pPr>
      <w:jc w:val="center"/>
    </w:pPr>
    <w:rPr>
      <w:rFonts w:eastAsia="Times New Roman"/>
      <w:b/>
      <w:u w:val="single"/>
      <w:lang w:eastAsia="en-GB"/>
    </w:rPr>
  </w:style>
  <w:style w:type="paragraph" w:customStyle="1" w:styleId="Annexetitreglobale">
    <w:name w:val="Annexe titre (globale)"/>
    <w:basedOn w:val="Normal"/>
    <w:next w:val="Normal"/>
    <w:rsid w:val="00A610D4"/>
    <w:pPr>
      <w:jc w:val="center"/>
    </w:pPr>
    <w:rPr>
      <w:rFonts w:eastAsia="Times New Roman"/>
      <w:b/>
      <w:u w:val="single"/>
      <w:lang w:eastAsia="en-GB"/>
    </w:rPr>
  </w:style>
  <w:style w:type="paragraph" w:customStyle="1" w:styleId="Exposdesmotifstitreglobal">
    <w:name w:val="Exposé des motifs titre (global)"/>
    <w:basedOn w:val="Normal"/>
    <w:next w:val="Normal"/>
    <w:rsid w:val="00A610D4"/>
    <w:pPr>
      <w:jc w:val="center"/>
    </w:pPr>
    <w:rPr>
      <w:rFonts w:eastAsia="Times New Roman"/>
      <w:b/>
      <w:u w:val="single"/>
      <w:lang w:eastAsia="en-GB"/>
    </w:rPr>
  </w:style>
  <w:style w:type="paragraph" w:customStyle="1" w:styleId="Langueoriginale">
    <w:name w:val="Langue originale"/>
    <w:basedOn w:val="Normal"/>
    <w:rsid w:val="00A610D4"/>
    <w:pPr>
      <w:spacing w:before="360"/>
      <w:jc w:val="center"/>
    </w:pPr>
    <w:rPr>
      <w:rFonts w:eastAsia="Times New Roman"/>
      <w:caps/>
      <w:lang w:eastAsia="en-GB"/>
    </w:rPr>
  </w:style>
  <w:style w:type="paragraph" w:customStyle="1" w:styleId="Phrasefinale">
    <w:name w:val="Phrase finale"/>
    <w:basedOn w:val="Normal"/>
    <w:next w:val="Normal"/>
    <w:rsid w:val="00A610D4"/>
    <w:pPr>
      <w:spacing w:before="360" w:after="0"/>
      <w:jc w:val="center"/>
    </w:pPr>
    <w:rPr>
      <w:rFonts w:eastAsia="Times New Roman"/>
      <w:lang w:eastAsia="en-GB"/>
    </w:rPr>
  </w:style>
  <w:style w:type="paragraph" w:customStyle="1" w:styleId="Prliminairetitre">
    <w:name w:val="Préliminaire titre"/>
    <w:basedOn w:val="Normal"/>
    <w:next w:val="Normal"/>
    <w:rsid w:val="00A610D4"/>
    <w:pPr>
      <w:spacing w:before="360" w:after="360"/>
      <w:jc w:val="center"/>
    </w:pPr>
    <w:rPr>
      <w:rFonts w:eastAsia="Times New Roman"/>
      <w:b/>
      <w:lang w:eastAsia="en-GB"/>
    </w:rPr>
  </w:style>
  <w:style w:type="paragraph" w:customStyle="1" w:styleId="Prliminairetype">
    <w:name w:val="Préliminaire type"/>
    <w:basedOn w:val="Normal"/>
    <w:next w:val="Normal"/>
    <w:rsid w:val="00A610D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A610D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A610D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A610D4"/>
    <w:pPr>
      <w:spacing w:before="0" w:after="0"/>
      <w:ind w:left="5103"/>
      <w:jc w:val="left"/>
    </w:pPr>
    <w:rPr>
      <w:rFonts w:eastAsia="Times New Roman"/>
      <w:lang w:eastAsia="en-GB"/>
    </w:rPr>
  </w:style>
  <w:style w:type="paragraph" w:customStyle="1" w:styleId="Sous-titreobjetprliminaire">
    <w:name w:val="Sous-titre objet (préliminaire)"/>
    <w:basedOn w:val="Normal"/>
    <w:rsid w:val="00A610D4"/>
    <w:pPr>
      <w:spacing w:before="0" w:after="0"/>
      <w:jc w:val="center"/>
    </w:pPr>
    <w:rPr>
      <w:rFonts w:eastAsia="Times New Roman"/>
      <w:b/>
      <w:lang w:eastAsia="en-GB"/>
    </w:rPr>
  </w:style>
  <w:style w:type="paragraph" w:customStyle="1" w:styleId="Statutprliminaire">
    <w:name w:val="Statut (préliminaire)"/>
    <w:basedOn w:val="Normal"/>
    <w:next w:val="Normal"/>
    <w:rsid w:val="00A610D4"/>
    <w:pPr>
      <w:spacing w:before="360" w:after="0"/>
      <w:jc w:val="center"/>
    </w:pPr>
    <w:rPr>
      <w:rFonts w:eastAsia="Times New Roman"/>
      <w:lang w:eastAsia="en-GB"/>
    </w:rPr>
  </w:style>
  <w:style w:type="paragraph" w:customStyle="1" w:styleId="Titreobjetprliminaire">
    <w:name w:val="Titre objet (préliminaire)"/>
    <w:basedOn w:val="Normal"/>
    <w:next w:val="Normal"/>
    <w:rsid w:val="00A610D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A610D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A610D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A610D4"/>
    <w:pPr>
      <w:jc w:val="center"/>
    </w:pPr>
    <w:rPr>
      <w:rFonts w:eastAsia="Times New Roman"/>
      <w:b/>
      <w:u w:val="single"/>
      <w:lang w:eastAsia="en-GB"/>
    </w:rPr>
  </w:style>
  <w:style w:type="paragraph" w:customStyle="1" w:styleId="Fichefinanciretravailtitre">
    <w:name w:val="Fiche financière (travail) titre"/>
    <w:basedOn w:val="Normal"/>
    <w:next w:val="Normal"/>
    <w:rsid w:val="00A610D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A610D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A610D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A610D4"/>
    <w:pPr>
      <w:jc w:val="center"/>
    </w:pPr>
    <w:rPr>
      <w:rFonts w:eastAsia="Times New Roman"/>
      <w:b/>
      <w:u w:val="single"/>
      <w:lang w:eastAsia="en-GB"/>
    </w:rPr>
  </w:style>
  <w:style w:type="paragraph" w:styleId="BalloonText">
    <w:name w:val="Balloon Text"/>
    <w:basedOn w:val="Normal"/>
    <w:link w:val="BalloonTextChar"/>
    <w:rsid w:val="00A610D4"/>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610D4"/>
    <w:rPr>
      <w:rFonts w:ascii="Tahoma" w:eastAsia="Times New Roman" w:hAnsi="Tahoma" w:cs="Tahoma"/>
      <w:sz w:val="16"/>
      <w:szCs w:val="16"/>
      <w:lang w:val="da-DK" w:eastAsia="en-GB"/>
    </w:rPr>
  </w:style>
  <w:style w:type="character" w:styleId="PageNumber">
    <w:name w:val="page number"/>
    <w:rsid w:val="00A610D4"/>
  </w:style>
  <w:style w:type="character" w:customStyle="1" w:styleId="tw4winMark">
    <w:name w:val="tw4winMark"/>
    <w:rsid w:val="00A610D4"/>
    <w:rPr>
      <w:vanish/>
      <w:color w:val="800080"/>
      <w:vertAlign w:val="subscript"/>
    </w:rPr>
  </w:style>
  <w:style w:type="character" w:styleId="FollowedHyperlink">
    <w:name w:val="FollowedHyperlink"/>
    <w:rsid w:val="00A610D4"/>
    <w:rPr>
      <w:color w:val="800080"/>
      <w:u w:val="single"/>
    </w:rPr>
  </w:style>
  <w:style w:type="paragraph" w:customStyle="1" w:styleId="Sous-titreobjet">
    <w:name w:val="Sous-titre objet"/>
    <w:basedOn w:val="Normal"/>
    <w:rsid w:val="00A610D4"/>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610D4"/>
  </w:style>
  <w:style w:type="paragraph" w:customStyle="1" w:styleId="FooterCoverPage">
    <w:name w:val="Footer Cover Page"/>
    <w:basedOn w:val="Normal"/>
    <w:link w:val="FooterCoverPageChar"/>
    <w:rsid w:val="00A610D4"/>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610D4"/>
    <w:rPr>
      <w:rFonts w:ascii="Times New Roman" w:hAnsi="Times New Roman" w:cs="Times New Roman"/>
      <w:b/>
      <w:sz w:val="28"/>
      <w:lang w:val="da-DK"/>
    </w:rPr>
  </w:style>
  <w:style w:type="character" w:customStyle="1" w:styleId="FooterCoverPageChar">
    <w:name w:val="Footer Cover Page Char"/>
    <w:link w:val="FooterCoverPage"/>
    <w:rsid w:val="00A610D4"/>
    <w:rPr>
      <w:rFonts w:ascii="Times New Roman" w:eastAsia="Calibri" w:hAnsi="Times New Roman" w:cs="Times New Roman"/>
      <w:sz w:val="24"/>
      <w:lang w:val="da-DK" w:eastAsia="en-GB"/>
    </w:rPr>
  </w:style>
  <w:style w:type="paragraph" w:customStyle="1" w:styleId="HeaderCoverPage">
    <w:name w:val="Header Cover Page"/>
    <w:basedOn w:val="Normal"/>
    <w:link w:val="HeaderCoverPageChar"/>
    <w:rsid w:val="00A610D4"/>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610D4"/>
    <w:rPr>
      <w:rFonts w:ascii="Times New Roman" w:eastAsia="Calibri" w:hAnsi="Times New Roman" w:cs="Times New Roman"/>
      <w:sz w:val="24"/>
      <w:lang w:val="da-DK" w:eastAsia="en-GB"/>
    </w:rPr>
  </w:style>
  <w:style w:type="character" w:customStyle="1" w:styleId="FooterSensitivityChar">
    <w:name w:val="Footer Sensitivity Char"/>
    <w:rsid w:val="00A610D4"/>
    <w:rPr>
      <w:rFonts w:ascii="Times New Roman" w:hAnsi="Times New Roman" w:cs="Times New Roman"/>
      <w:b/>
      <w:sz w:val="32"/>
      <w:lang w:val="da-DK"/>
    </w:rPr>
  </w:style>
  <w:style w:type="character" w:customStyle="1" w:styleId="HeaderSensitivityChar">
    <w:name w:val="Header Sensitivity Char"/>
    <w:rsid w:val="00A610D4"/>
    <w:rPr>
      <w:rFonts w:ascii="Times New Roman" w:hAnsi="Times New Roman" w:cs="Times New Roman"/>
      <w:b/>
      <w:sz w:val="32"/>
      <w:lang w:val="da-DK"/>
    </w:rPr>
  </w:style>
  <w:style w:type="character" w:customStyle="1" w:styleId="HeaderSensitivityRightChar">
    <w:name w:val="Header Sensitivity Right Char"/>
    <w:rsid w:val="00A610D4"/>
    <w:rPr>
      <w:rFonts w:ascii="Times New Roman" w:hAnsi="Times New Roman" w:cs="Times New Roman"/>
      <w:sz w:val="28"/>
      <w:lang w:val="da-DK"/>
    </w:rPr>
  </w:style>
  <w:style w:type="paragraph" w:customStyle="1" w:styleId="LegalNumPar">
    <w:name w:val="LegalNumPar"/>
    <w:basedOn w:val="Normal"/>
    <w:rsid w:val="00D90B61"/>
    <w:pPr>
      <w:numPr>
        <w:numId w:val="17"/>
      </w:numPr>
      <w:spacing w:before="0" w:after="160" w:line="360" w:lineRule="auto"/>
      <w:jc w:val="left"/>
    </w:pPr>
    <w:rPr>
      <w:rFonts w:asciiTheme="minorHAnsi" w:hAnsiTheme="minorHAnsi" w:cstheme="minorBidi"/>
      <w:sz w:val="22"/>
    </w:rPr>
  </w:style>
  <w:style w:type="paragraph" w:customStyle="1" w:styleId="LegalNumPar2">
    <w:name w:val="LegalNumPar2"/>
    <w:basedOn w:val="Normal"/>
    <w:rsid w:val="00D90B61"/>
    <w:pPr>
      <w:numPr>
        <w:ilvl w:val="1"/>
        <w:numId w:val="17"/>
      </w:numPr>
      <w:spacing w:before="0" w:after="160" w:line="360" w:lineRule="auto"/>
      <w:jc w:val="left"/>
    </w:pPr>
    <w:rPr>
      <w:rFonts w:asciiTheme="minorHAnsi" w:hAnsiTheme="minorHAnsi" w:cstheme="minorBidi"/>
      <w:sz w:val="22"/>
    </w:rPr>
  </w:style>
  <w:style w:type="paragraph" w:customStyle="1" w:styleId="LegalNumPar3">
    <w:name w:val="LegalNumPar3"/>
    <w:basedOn w:val="Normal"/>
    <w:rsid w:val="00D90B61"/>
    <w:pPr>
      <w:numPr>
        <w:ilvl w:val="2"/>
        <w:numId w:val="17"/>
      </w:numPr>
      <w:spacing w:before="0" w:after="160" w:line="360" w:lineRule="auto"/>
      <w:jc w:val="left"/>
    </w:pPr>
    <w:rPr>
      <w:rFonts w:asciiTheme="minorHAnsi" w:hAnsiTheme="minorHAnsi" w:cstheme="minorBidi"/>
      <w:sz w:val="22"/>
    </w:rPr>
  </w:style>
  <w:style w:type="character" w:customStyle="1" w:styleId="Mention1">
    <w:name w:val="Mention1"/>
    <w:basedOn w:val="DefaultParagraphFont"/>
    <w:uiPriority w:val="99"/>
    <w:unhideWhenUsed/>
    <w:rsid w:val="007E74EB"/>
    <w:rPr>
      <w:color w:val="2B579A"/>
      <w:shd w:val="clear" w:color="auto" w:fill="E6E6E6"/>
    </w:rPr>
  </w:style>
  <w:style w:type="character" w:customStyle="1" w:styleId="normaltextrun">
    <w:name w:val="normaltextrun"/>
    <w:basedOn w:val="DefaultParagraphFont"/>
    <w:rsid w:val="00660398"/>
  </w:style>
  <w:style w:type="character" w:customStyle="1" w:styleId="eop">
    <w:name w:val="eop"/>
    <w:basedOn w:val="DefaultParagraphFont"/>
    <w:rsid w:val="00660398"/>
  </w:style>
  <w:style w:type="paragraph" w:customStyle="1" w:styleId="paragraph">
    <w:name w:val="paragraph"/>
    <w:basedOn w:val="Normal"/>
    <w:rsid w:val="00660398"/>
    <w:pPr>
      <w:spacing w:before="100" w:beforeAutospacing="1" w:after="100" w:afterAutospacing="1"/>
      <w:jc w:val="left"/>
    </w:pPr>
    <w:rPr>
      <w:rFonts w:eastAsia="Times New Roman"/>
      <w:szCs w:val="24"/>
      <w:lang w:eastAsia="en-IE"/>
    </w:rPr>
  </w:style>
  <w:style w:type="paragraph" w:customStyle="1" w:styleId="List1">
    <w:name w:val="List1"/>
    <w:basedOn w:val="Normal"/>
    <w:rsid w:val="002615FA"/>
  </w:style>
  <w:style w:type="character" w:customStyle="1" w:styleId="scxw140067403">
    <w:name w:val="scxw140067403"/>
    <w:basedOn w:val="DefaultParagraphFont"/>
    <w:rsid w:val="001709A8"/>
  </w:style>
  <w:style w:type="character" w:customStyle="1" w:styleId="superscript">
    <w:name w:val="superscript"/>
    <w:basedOn w:val="DefaultParagraphFont"/>
    <w:rsid w:val="0064618E"/>
  </w:style>
  <w:style w:type="paragraph" w:customStyle="1" w:styleId="Default">
    <w:name w:val="Default"/>
    <w:rsid w:val="008969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13428"/>
    <w:pPr>
      <w:spacing w:before="100" w:beforeAutospacing="1" w:after="100" w:afterAutospacing="1"/>
      <w:jc w:val="left"/>
    </w:pPr>
    <w:rPr>
      <w:rFonts w:eastAsia="Times New Roman"/>
      <w:szCs w:val="24"/>
      <w:lang w:eastAsia="en-IE"/>
    </w:rPr>
  </w:style>
  <w:style w:type="character" w:customStyle="1" w:styleId="cursor-pointer">
    <w:name w:val="cursor-pointer"/>
    <w:basedOn w:val="DefaultParagraphFont"/>
    <w:rsid w:val="00683B36"/>
  </w:style>
  <w:style w:type="paragraph" w:customStyle="1" w:styleId="point1">
    <w:name w:val="point 1 ("/>
    <w:basedOn w:val="Point10"/>
    <w:rsid w:val="005C34F7"/>
  </w:style>
  <w:style w:type="character" w:customStyle="1" w:styleId="None">
    <w:name w:val="None"/>
    <w:rsid w:val="00EF3782"/>
  </w:style>
  <w:style w:type="paragraph" w:customStyle="1" w:styleId="Commissionwill">
    <w:name w:val="Commission will"/>
    <w:rsid w:val="005B5085"/>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i/>
      <w:iCs/>
      <w:color w:val="000000"/>
      <w:sz w:val="24"/>
      <w:szCs w:val="24"/>
      <w:u w:color="000000"/>
      <w:bdr w:val="nil"/>
      <w:lang w:eastAsia="en-GB"/>
    </w:r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rsid w:val="00AD2015"/>
    <w:rPr>
      <w:rFonts w:ascii="Times New Roman" w:hAnsi="Times New Roman" w:cs="Times New Roman"/>
      <w:sz w:val="24"/>
      <w:lang w:val="da-DK"/>
    </w:rPr>
  </w:style>
  <w:style w:type="character" w:customStyle="1" w:styleId="scxw90769802">
    <w:name w:val="scxw90769802"/>
    <w:basedOn w:val="DefaultParagraphFont"/>
    <w:rsid w:val="00F16101"/>
  </w:style>
  <w:style w:type="table" w:customStyle="1" w:styleId="RicardoTable2">
    <w:name w:val="Ricardo Table2"/>
    <w:basedOn w:val="TableNormal"/>
    <w:uiPriority w:val="99"/>
    <w:unhideWhenUsed/>
    <w:rsid w:val="006553E5"/>
    <w:pPr>
      <w:spacing w:before="60" w:after="60" w:line="259" w:lineRule="auto"/>
      <w:jc w:val="both"/>
    </w:pPr>
    <w:rPr>
      <w:rFonts w:ascii="Arial" w:eastAsia="MS PGothic" w:hAnsi="Arial"/>
      <w:color w:val="242828"/>
      <w:sz w:val="20"/>
      <w:szCs w:val="20"/>
      <w:lang w:val="da-DK" w:eastAsia="en-GB"/>
    </w:rPr>
    <w:tblPr>
      <w:tblBorders>
        <w:bottom w:val="single" w:sz="4" w:space="0" w:color="1A4596"/>
        <w:insideH w:val="single" w:sz="4" w:space="0" w:color="1A4596"/>
        <w:insideV w:val="single" w:sz="4" w:space="0" w:color="1A4596"/>
      </w:tblBorders>
    </w:tblPr>
    <w:tcPr>
      <w:vAlign w:val="center"/>
    </w:tcPr>
    <w:tblStylePr w:type="firstRow">
      <w:pPr>
        <w:keepNext/>
        <w:wordWrap/>
        <w:jc w:val="left"/>
      </w:pPr>
      <w:rPr>
        <w:rFonts w:ascii="Arial" w:hAnsi="Arial"/>
        <w:b/>
        <w:color w:val="FFFFFF"/>
        <w:sz w:val="20"/>
      </w:rPr>
      <w:tblPr/>
      <w:trPr>
        <w:tblHeader/>
      </w:trPr>
      <w:tcPr>
        <w:tcBorders>
          <w:insideH w:val="outset" w:sz="6" w:space="0" w:color="FFFFFF"/>
          <w:insideV w:val="outset" w:sz="6" w:space="0" w:color="FFFFFF"/>
        </w:tcBorders>
        <w:shd w:val="clear" w:color="auto" w:fill="1A4596"/>
      </w:tcPr>
    </w:tblStylePr>
  </w:style>
  <w:style w:type="paragraph" w:customStyle="1" w:styleId="Text10">
    <w:name w:val="Text1"/>
    <w:basedOn w:val="NumPar1"/>
    <w:rsid w:val="00D20664"/>
  </w:style>
  <w:style w:type="paragraph" w:customStyle="1" w:styleId="Point1lette">
    <w:name w:val="Point 1 (lette"/>
    <w:basedOn w:val="Point1letter"/>
    <w:rsid w:val="00003FC5"/>
  </w:style>
  <w:style w:type="paragraph" w:customStyle="1" w:styleId="Point10">
    <w:name w:val="Point 1"/>
    <w:basedOn w:val="Normal"/>
    <w:pPr>
      <w:ind w:left="1417" w:hanging="567"/>
    </w:pPr>
  </w:style>
  <w:style w:type="paragraph" w:customStyle="1" w:styleId="Point100">
    <w:name w:val="Point 10"/>
    <w:basedOn w:val="Normal"/>
    <w:pPr>
      <w:ind w:left="1417" w:hanging="567"/>
    </w:pPr>
  </w:style>
  <w:style w:type="paragraph" w:customStyle="1" w:styleId="Point11">
    <w:name w:val="Point 11"/>
    <w:basedOn w:val="Normal"/>
    <w:pPr>
      <w:ind w:left="1417" w:hanging="567"/>
    </w:pPr>
  </w:style>
  <w:style w:type="paragraph" w:customStyle="1" w:styleId="Point1000">
    <w:name w:val="Point 100"/>
    <w:basedOn w:val="Normal"/>
    <w:rsid w:val="00736C83"/>
    <w:pPr>
      <w:ind w:left="1417" w:hanging="567"/>
    </w:pPr>
  </w:style>
  <w:style w:type="paragraph" w:customStyle="1" w:styleId="Point110">
    <w:name w:val="Point 110"/>
    <w:basedOn w:val="Normal"/>
    <w:rsid w:val="00736C83"/>
    <w:pPr>
      <w:ind w:left="1417" w:hanging="567"/>
    </w:pPr>
  </w:style>
  <w:style w:type="paragraph" w:customStyle="1" w:styleId="Point10000">
    <w:name w:val="Point 1000"/>
    <w:basedOn w:val="Normal"/>
    <w:rsid w:val="004667CC"/>
    <w:pPr>
      <w:ind w:left="1417" w:hanging="567"/>
    </w:pPr>
  </w:style>
  <w:style w:type="paragraph" w:customStyle="1" w:styleId="Point1100">
    <w:name w:val="Point 1100"/>
    <w:basedOn w:val="Normal"/>
    <w:rsid w:val="004667CC"/>
    <w:pPr>
      <w:ind w:left="1417" w:hanging="567"/>
    </w:pPr>
  </w:style>
  <w:style w:type="paragraph" w:customStyle="1" w:styleId="Point12">
    <w:name w:val="Point 1"/>
    <w:basedOn w:val="Normal"/>
    <w:pPr>
      <w:ind w:left="1417" w:hanging="567"/>
    </w:pPr>
  </w:style>
  <w:style w:type="paragraph" w:customStyle="1" w:styleId="Point13">
    <w:name w:val="Point 1"/>
    <w:basedOn w:val="Normal"/>
    <w:pPr>
      <w:ind w:left="1417" w:hanging="567"/>
    </w:pPr>
  </w:style>
  <w:style w:type="paragraph" w:customStyle="1" w:styleId="Point14">
    <w:name w:val="Point 1"/>
    <w:basedOn w:val="Normal"/>
    <w:pPr>
      <w:ind w:left="1417" w:hanging="567"/>
    </w:pPr>
  </w:style>
  <w:style w:type="paragraph" w:customStyle="1" w:styleId="Point15">
    <w:name w:val="Point 1"/>
    <w:basedOn w:val="Normal"/>
    <w:pPr>
      <w:ind w:left="1417" w:hanging="567"/>
    </w:pPr>
  </w:style>
  <w:style w:type="paragraph" w:customStyle="1" w:styleId="Point120">
    <w:name w:val="Point 12"/>
    <w:basedOn w:val="Normal"/>
    <w:rsid w:val="008B0583"/>
    <w:pPr>
      <w:ind w:left="1417" w:hanging="567"/>
    </w:pPr>
  </w:style>
  <w:style w:type="paragraph" w:customStyle="1" w:styleId="Point130">
    <w:name w:val="Point 13"/>
    <w:basedOn w:val="Normal"/>
    <w:rsid w:val="008B0583"/>
    <w:pPr>
      <w:ind w:left="1417" w:hanging="567"/>
    </w:pPr>
  </w:style>
  <w:style w:type="paragraph" w:customStyle="1" w:styleId="Point140">
    <w:name w:val="Point 14"/>
    <w:basedOn w:val="Normal"/>
    <w:rsid w:val="008B0583"/>
    <w:pPr>
      <w:ind w:left="1417" w:hanging="567"/>
    </w:pPr>
  </w:style>
  <w:style w:type="paragraph" w:customStyle="1" w:styleId="Point150">
    <w:name w:val="Point 15"/>
    <w:basedOn w:val="Normal"/>
    <w:rsid w:val="008B0583"/>
    <w:pPr>
      <w:ind w:left="1417" w:hanging="567"/>
    </w:pPr>
  </w:style>
  <w:style w:type="paragraph" w:customStyle="1" w:styleId="Point1200">
    <w:name w:val="Point 120"/>
    <w:basedOn w:val="Normal"/>
    <w:rsid w:val="00A40559"/>
    <w:pPr>
      <w:ind w:left="1417" w:hanging="567"/>
    </w:pPr>
  </w:style>
  <w:style w:type="paragraph" w:customStyle="1" w:styleId="Point1300">
    <w:name w:val="Point 130"/>
    <w:basedOn w:val="Normal"/>
    <w:rsid w:val="00A40559"/>
    <w:pPr>
      <w:ind w:left="1417" w:hanging="567"/>
    </w:pPr>
  </w:style>
  <w:style w:type="paragraph" w:customStyle="1" w:styleId="Point1400">
    <w:name w:val="Point 140"/>
    <w:basedOn w:val="Normal"/>
    <w:rsid w:val="00A40559"/>
    <w:pPr>
      <w:ind w:left="1417" w:hanging="567"/>
    </w:pPr>
  </w:style>
  <w:style w:type="paragraph" w:customStyle="1" w:styleId="Point1500">
    <w:name w:val="Point 150"/>
    <w:basedOn w:val="Normal"/>
    <w:rsid w:val="00A40559"/>
    <w:pPr>
      <w:ind w:left="1417" w:hanging="567"/>
    </w:pPr>
  </w:style>
  <w:style w:type="paragraph" w:customStyle="1" w:styleId="Point12000">
    <w:name w:val="Point 1200"/>
    <w:basedOn w:val="Normal"/>
    <w:rsid w:val="00F2105A"/>
    <w:pPr>
      <w:ind w:left="1417" w:hanging="567"/>
    </w:pPr>
  </w:style>
  <w:style w:type="paragraph" w:customStyle="1" w:styleId="Point13000">
    <w:name w:val="Point 1300"/>
    <w:basedOn w:val="Normal"/>
    <w:rsid w:val="00F2105A"/>
    <w:pPr>
      <w:ind w:left="1417" w:hanging="567"/>
    </w:pPr>
  </w:style>
  <w:style w:type="paragraph" w:customStyle="1" w:styleId="Point14000">
    <w:name w:val="Point 1400"/>
    <w:basedOn w:val="Normal"/>
    <w:rsid w:val="00F2105A"/>
    <w:pPr>
      <w:ind w:left="1417" w:hanging="567"/>
    </w:pPr>
  </w:style>
  <w:style w:type="paragraph" w:customStyle="1" w:styleId="Point15000">
    <w:name w:val="Point 1500"/>
    <w:basedOn w:val="Normal"/>
    <w:rsid w:val="00F2105A"/>
    <w:pPr>
      <w:ind w:left="1417" w:hanging="567"/>
    </w:pPr>
  </w:style>
  <w:style w:type="paragraph" w:customStyle="1" w:styleId="Point120000">
    <w:name w:val="Point 12000"/>
    <w:basedOn w:val="Normal"/>
    <w:rsid w:val="00E17781"/>
    <w:pPr>
      <w:ind w:left="1417" w:hanging="567"/>
    </w:pPr>
  </w:style>
  <w:style w:type="paragraph" w:customStyle="1" w:styleId="Point130000">
    <w:name w:val="Point 13000"/>
    <w:basedOn w:val="Normal"/>
    <w:rsid w:val="00E17781"/>
    <w:pPr>
      <w:ind w:left="1417" w:hanging="567"/>
    </w:pPr>
  </w:style>
  <w:style w:type="paragraph" w:customStyle="1" w:styleId="Point140000">
    <w:name w:val="Point 14000"/>
    <w:basedOn w:val="Normal"/>
    <w:rsid w:val="00E17781"/>
    <w:pPr>
      <w:ind w:left="1417" w:hanging="567"/>
    </w:pPr>
  </w:style>
  <w:style w:type="paragraph" w:customStyle="1" w:styleId="Point150000">
    <w:name w:val="Point 15000"/>
    <w:basedOn w:val="Normal"/>
    <w:rsid w:val="00E17781"/>
    <w:pPr>
      <w:ind w:left="1417" w:hanging="567"/>
    </w:pPr>
  </w:style>
  <w:style w:type="paragraph" w:customStyle="1" w:styleId="text11">
    <w:name w:val="text1"/>
    <w:basedOn w:val="Normal"/>
    <w:rsid w:val="004E152F"/>
    <w:pPr>
      <w:spacing w:before="100" w:beforeAutospacing="1" w:after="100" w:afterAutospacing="1"/>
      <w:jc w:val="left"/>
    </w:pPr>
    <w:rPr>
      <w:rFonts w:ascii="Calibri" w:hAnsi="Calibri" w:cs="Calibri"/>
      <w:sz w:val="22"/>
      <w:lang w:eastAsia="en-IE"/>
    </w:rPr>
  </w:style>
  <w:style w:type="character" w:customStyle="1" w:styleId="UnresolvedMention2">
    <w:name w:val="Unresolved Mention2"/>
    <w:basedOn w:val="DefaultParagraphFont"/>
    <w:uiPriority w:val="99"/>
    <w:unhideWhenUsed/>
    <w:rsid w:val="00F14A83"/>
    <w:rPr>
      <w:color w:val="605E5C"/>
      <w:shd w:val="clear" w:color="auto" w:fill="E1DFDD"/>
    </w:rPr>
  </w:style>
  <w:style w:type="character" w:customStyle="1" w:styleId="Mention2">
    <w:name w:val="Mention2"/>
    <w:basedOn w:val="DefaultParagraphFont"/>
    <w:uiPriority w:val="99"/>
    <w:unhideWhenUsed/>
    <w:rsid w:val="00F14A83"/>
    <w:rPr>
      <w:color w:val="2B579A"/>
      <w:shd w:val="clear" w:color="auto" w:fill="E1DFDD"/>
    </w:rPr>
  </w:style>
  <w:style w:type="paragraph" w:customStyle="1" w:styleId="Point1200000">
    <w:name w:val="Point 120000"/>
    <w:basedOn w:val="Normal"/>
    <w:rsid w:val="00774FC2"/>
    <w:pPr>
      <w:ind w:left="1417" w:hanging="567"/>
    </w:pPr>
  </w:style>
  <w:style w:type="paragraph" w:customStyle="1" w:styleId="Point1300000">
    <w:name w:val="Point 130000"/>
    <w:basedOn w:val="Normal"/>
    <w:rsid w:val="00774FC2"/>
    <w:pPr>
      <w:ind w:left="1417" w:hanging="567"/>
    </w:pPr>
  </w:style>
  <w:style w:type="paragraph" w:customStyle="1" w:styleId="Point1400000">
    <w:name w:val="Point 140000"/>
    <w:basedOn w:val="Normal"/>
    <w:rsid w:val="00774FC2"/>
    <w:pPr>
      <w:ind w:left="1417" w:hanging="567"/>
    </w:pPr>
  </w:style>
  <w:style w:type="paragraph" w:customStyle="1" w:styleId="Point1500000">
    <w:name w:val="Point 150000"/>
    <w:basedOn w:val="Normal"/>
    <w:rsid w:val="00774FC2"/>
    <w:pPr>
      <w:ind w:left="1417" w:hanging="567"/>
    </w:pPr>
  </w:style>
  <w:style w:type="paragraph" w:customStyle="1" w:styleId="Point12000000">
    <w:name w:val="Point 1200000"/>
    <w:basedOn w:val="Normal"/>
    <w:rsid w:val="00CA0D60"/>
    <w:pPr>
      <w:ind w:left="1417" w:hanging="567"/>
    </w:pPr>
  </w:style>
  <w:style w:type="paragraph" w:customStyle="1" w:styleId="Point13000000">
    <w:name w:val="Point 1300000"/>
    <w:basedOn w:val="Normal"/>
    <w:rsid w:val="00CA0D60"/>
    <w:pPr>
      <w:ind w:left="1417" w:hanging="567"/>
    </w:pPr>
  </w:style>
  <w:style w:type="paragraph" w:customStyle="1" w:styleId="Point14000000">
    <w:name w:val="Point 1400000"/>
    <w:basedOn w:val="Normal"/>
    <w:rsid w:val="00CA0D60"/>
    <w:pPr>
      <w:ind w:left="1417" w:hanging="567"/>
    </w:pPr>
  </w:style>
  <w:style w:type="paragraph" w:customStyle="1" w:styleId="Point15000000">
    <w:name w:val="Point 1500000"/>
    <w:basedOn w:val="Normal"/>
    <w:rsid w:val="00CA0D60"/>
    <w:pPr>
      <w:ind w:left="1417" w:hanging="567"/>
    </w:pPr>
  </w:style>
  <w:style w:type="paragraph" w:customStyle="1" w:styleId="Point120000000">
    <w:name w:val="Point 12000000"/>
    <w:basedOn w:val="Normal"/>
    <w:rsid w:val="008B6ED7"/>
    <w:pPr>
      <w:ind w:left="1417" w:hanging="567"/>
    </w:pPr>
  </w:style>
  <w:style w:type="paragraph" w:customStyle="1" w:styleId="Point130000000">
    <w:name w:val="Point 13000000"/>
    <w:basedOn w:val="Normal"/>
    <w:rsid w:val="008B6ED7"/>
    <w:pPr>
      <w:ind w:left="1417" w:hanging="567"/>
    </w:pPr>
  </w:style>
  <w:style w:type="paragraph" w:customStyle="1" w:styleId="Point140000000">
    <w:name w:val="Point 14000000"/>
    <w:basedOn w:val="Normal"/>
    <w:rsid w:val="008B6ED7"/>
    <w:pPr>
      <w:ind w:left="1417" w:hanging="567"/>
    </w:pPr>
  </w:style>
  <w:style w:type="paragraph" w:customStyle="1" w:styleId="Point150000000">
    <w:name w:val="Point 15000000"/>
    <w:basedOn w:val="Normal"/>
    <w:rsid w:val="008B6ED7"/>
    <w:pPr>
      <w:ind w:left="1417" w:hanging="567"/>
    </w:pPr>
  </w:style>
  <w:style w:type="paragraph" w:customStyle="1" w:styleId="Point1200000000">
    <w:name w:val="Point 120000000"/>
    <w:basedOn w:val="Normal"/>
    <w:rsid w:val="009A17B7"/>
    <w:pPr>
      <w:ind w:left="1417" w:hanging="567"/>
    </w:pPr>
  </w:style>
  <w:style w:type="paragraph" w:customStyle="1" w:styleId="Point1300000000">
    <w:name w:val="Point 130000000"/>
    <w:basedOn w:val="Normal"/>
    <w:rsid w:val="009A17B7"/>
    <w:pPr>
      <w:ind w:left="1417" w:hanging="567"/>
    </w:pPr>
  </w:style>
  <w:style w:type="paragraph" w:customStyle="1" w:styleId="Point1400000000">
    <w:name w:val="Point 140000000"/>
    <w:basedOn w:val="Normal"/>
    <w:rsid w:val="009A17B7"/>
    <w:pPr>
      <w:ind w:left="1417" w:hanging="567"/>
    </w:pPr>
  </w:style>
  <w:style w:type="paragraph" w:customStyle="1" w:styleId="Point1500000000">
    <w:name w:val="Point 150000000"/>
    <w:basedOn w:val="Normal"/>
    <w:rsid w:val="009A17B7"/>
    <w:pPr>
      <w:ind w:left="1417" w:hanging="567"/>
    </w:pPr>
  </w:style>
  <w:style w:type="paragraph" w:customStyle="1" w:styleId="Point12000000000">
    <w:name w:val="Point 1200000000"/>
    <w:basedOn w:val="Normal"/>
    <w:rsid w:val="00231FBF"/>
    <w:pPr>
      <w:ind w:left="1417" w:hanging="567"/>
    </w:pPr>
  </w:style>
  <w:style w:type="paragraph" w:customStyle="1" w:styleId="Point13000000000">
    <w:name w:val="Point 1300000000"/>
    <w:basedOn w:val="Normal"/>
    <w:rsid w:val="00231FBF"/>
    <w:pPr>
      <w:ind w:left="1417" w:hanging="567"/>
    </w:pPr>
  </w:style>
  <w:style w:type="paragraph" w:customStyle="1" w:styleId="Point14000000000">
    <w:name w:val="Point 1400000000"/>
    <w:basedOn w:val="Normal"/>
    <w:rsid w:val="00231FBF"/>
    <w:pPr>
      <w:ind w:left="1417" w:hanging="567"/>
    </w:pPr>
  </w:style>
  <w:style w:type="paragraph" w:customStyle="1" w:styleId="Point15000000000">
    <w:name w:val="Point 1500000000"/>
    <w:basedOn w:val="Normal"/>
    <w:rsid w:val="00231FBF"/>
    <w:pPr>
      <w:ind w:left="1417" w:hanging="567"/>
    </w:pPr>
  </w:style>
  <w:style w:type="paragraph" w:customStyle="1" w:styleId="Point120000000000">
    <w:name w:val="Point 12000000000"/>
    <w:basedOn w:val="Normal"/>
    <w:rsid w:val="00FC43AF"/>
    <w:pPr>
      <w:ind w:left="1417" w:hanging="567"/>
    </w:pPr>
  </w:style>
  <w:style w:type="paragraph" w:customStyle="1" w:styleId="Point130000000000">
    <w:name w:val="Point 13000000000"/>
    <w:basedOn w:val="Normal"/>
    <w:rsid w:val="00FC43AF"/>
    <w:pPr>
      <w:ind w:left="1417" w:hanging="567"/>
    </w:pPr>
  </w:style>
  <w:style w:type="paragraph" w:customStyle="1" w:styleId="Point140000000000">
    <w:name w:val="Point 14000000000"/>
    <w:basedOn w:val="Normal"/>
    <w:rsid w:val="00FC43AF"/>
    <w:pPr>
      <w:ind w:left="1417" w:hanging="567"/>
    </w:pPr>
  </w:style>
  <w:style w:type="paragraph" w:customStyle="1" w:styleId="Point150000000000">
    <w:name w:val="Point 15000000000"/>
    <w:basedOn w:val="Normal"/>
    <w:rsid w:val="00FC43AF"/>
    <w:pPr>
      <w:ind w:left="1417" w:hanging="567"/>
    </w:pPr>
  </w:style>
  <w:style w:type="paragraph" w:customStyle="1" w:styleId="Point1200000000000">
    <w:name w:val="Point 120000000000"/>
    <w:basedOn w:val="Normal"/>
    <w:rsid w:val="00D77CD4"/>
    <w:pPr>
      <w:ind w:left="1417" w:hanging="567"/>
    </w:pPr>
  </w:style>
  <w:style w:type="paragraph" w:customStyle="1" w:styleId="Point1300000000000">
    <w:name w:val="Point 130000000000"/>
    <w:basedOn w:val="Normal"/>
    <w:rsid w:val="00D77CD4"/>
    <w:pPr>
      <w:ind w:left="1417" w:hanging="567"/>
    </w:pPr>
  </w:style>
  <w:style w:type="paragraph" w:customStyle="1" w:styleId="Point1400000000000">
    <w:name w:val="Point 140000000000"/>
    <w:basedOn w:val="Normal"/>
    <w:rsid w:val="00D77CD4"/>
    <w:pPr>
      <w:ind w:left="1417" w:hanging="567"/>
    </w:pPr>
  </w:style>
  <w:style w:type="paragraph" w:customStyle="1" w:styleId="Point1500000000000">
    <w:name w:val="Point 150000000000"/>
    <w:basedOn w:val="Normal"/>
    <w:rsid w:val="00D77CD4"/>
    <w:pPr>
      <w:ind w:left="1417" w:hanging="567"/>
    </w:pPr>
  </w:style>
  <w:style w:type="paragraph" w:customStyle="1" w:styleId="Point12000000000000">
    <w:name w:val="Point 1200000000000"/>
    <w:basedOn w:val="Normal"/>
    <w:rsid w:val="00BF2ADA"/>
    <w:pPr>
      <w:ind w:left="1417" w:hanging="567"/>
    </w:pPr>
  </w:style>
  <w:style w:type="paragraph" w:customStyle="1" w:styleId="Point13000000000000">
    <w:name w:val="Point 1300000000000"/>
    <w:basedOn w:val="Normal"/>
    <w:rsid w:val="00BF2ADA"/>
    <w:pPr>
      <w:ind w:left="1417" w:hanging="567"/>
    </w:pPr>
  </w:style>
  <w:style w:type="paragraph" w:customStyle="1" w:styleId="Point14000000000000">
    <w:name w:val="Point 1400000000000"/>
    <w:basedOn w:val="Normal"/>
    <w:rsid w:val="00BF2ADA"/>
    <w:pPr>
      <w:ind w:left="1417" w:hanging="567"/>
    </w:pPr>
  </w:style>
  <w:style w:type="paragraph" w:customStyle="1" w:styleId="Point15000000000000">
    <w:name w:val="Point 1500000000000"/>
    <w:basedOn w:val="Normal"/>
    <w:rsid w:val="00BF2ADA"/>
    <w:pPr>
      <w:ind w:left="1417" w:hanging="567"/>
    </w:pPr>
  </w:style>
  <w:style w:type="paragraph" w:customStyle="1" w:styleId="Point120000000000000">
    <w:name w:val="Point 12000000000000"/>
    <w:basedOn w:val="Normal"/>
    <w:rsid w:val="00FD2DEB"/>
    <w:pPr>
      <w:ind w:left="1417" w:hanging="567"/>
    </w:pPr>
  </w:style>
  <w:style w:type="paragraph" w:customStyle="1" w:styleId="Point130000000000000">
    <w:name w:val="Point 13000000000000"/>
    <w:basedOn w:val="Normal"/>
    <w:rsid w:val="00FD2DEB"/>
    <w:pPr>
      <w:ind w:left="1417" w:hanging="567"/>
    </w:pPr>
  </w:style>
  <w:style w:type="paragraph" w:customStyle="1" w:styleId="Point140000000000000">
    <w:name w:val="Point 14000000000000"/>
    <w:basedOn w:val="Normal"/>
    <w:rsid w:val="00FD2DEB"/>
    <w:pPr>
      <w:ind w:left="1417" w:hanging="567"/>
    </w:pPr>
  </w:style>
  <w:style w:type="paragraph" w:customStyle="1" w:styleId="Point150000000000000">
    <w:name w:val="Point 15000000000000"/>
    <w:basedOn w:val="Normal"/>
    <w:rsid w:val="00FD2DEB"/>
    <w:pPr>
      <w:ind w:left="1417" w:hanging="567"/>
    </w:pPr>
  </w:style>
  <w:style w:type="paragraph" w:customStyle="1" w:styleId="Point1200000000000000">
    <w:name w:val="Point 120000000000000"/>
    <w:basedOn w:val="Normal"/>
    <w:rsid w:val="007357FD"/>
    <w:pPr>
      <w:ind w:left="1417" w:hanging="567"/>
    </w:pPr>
  </w:style>
  <w:style w:type="paragraph" w:customStyle="1" w:styleId="Point1300000000000000">
    <w:name w:val="Point 130000000000000"/>
    <w:basedOn w:val="Normal"/>
    <w:rsid w:val="007357FD"/>
    <w:pPr>
      <w:ind w:left="1417" w:hanging="567"/>
    </w:pPr>
  </w:style>
  <w:style w:type="paragraph" w:customStyle="1" w:styleId="Point1400000000000000">
    <w:name w:val="Point 140000000000000"/>
    <w:basedOn w:val="Normal"/>
    <w:rsid w:val="007357FD"/>
    <w:pPr>
      <w:ind w:left="1417" w:hanging="567"/>
    </w:pPr>
  </w:style>
  <w:style w:type="paragraph" w:customStyle="1" w:styleId="Point1500000000000000">
    <w:name w:val="Point 150000000000000"/>
    <w:basedOn w:val="Normal"/>
    <w:rsid w:val="007357FD"/>
    <w:pPr>
      <w:ind w:left="1417" w:hanging="567"/>
    </w:pPr>
  </w:style>
  <w:style w:type="paragraph" w:customStyle="1" w:styleId="Point12000000000000000">
    <w:name w:val="Point 1200000000000000"/>
    <w:basedOn w:val="Normal"/>
    <w:rsid w:val="00B70714"/>
    <w:pPr>
      <w:ind w:left="1417" w:hanging="567"/>
    </w:pPr>
  </w:style>
  <w:style w:type="paragraph" w:customStyle="1" w:styleId="Point13000000000000000">
    <w:name w:val="Point 1300000000000000"/>
    <w:basedOn w:val="Normal"/>
    <w:rsid w:val="00B70714"/>
    <w:pPr>
      <w:ind w:left="1417" w:hanging="567"/>
    </w:pPr>
  </w:style>
  <w:style w:type="paragraph" w:customStyle="1" w:styleId="Point14000000000000000">
    <w:name w:val="Point 1400000000000000"/>
    <w:basedOn w:val="Normal"/>
    <w:rsid w:val="00B70714"/>
    <w:pPr>
      <w:ind w:left="1417" w:hanging="567"/>
    </w:pPr>
  </w:style>
  <w:style w:type="paragraph" w:customStyle="1" w:styleId="Point15000000000000000">
    <w:name w:val="Point 1500000000000000"/>
    <w:basedOn w:val="Normal"/>
    <w:rsid w:val="00B70714"/>
    <w:pPr>
      <w:ind w:left="1417" w:hanging="567"/>
    </w:pPr>
  </w:style>
  <w:style w:type="paragraph" w:customStyle="1" w:styleId="Point120000000000000000">
    <w:name w:val="Point 12000000000000000"/>
    <w:basedOn w:val="Normal"/>
    <w:rsid w:val="00B00356"/>
    <w:pPr>
      <w:ind w:left="1417" w:hanging="567"/>
    </w:pPr>
  </w:style>
  <w:style w:type="paragraph" w:customStyle="1" w:styleId="Point130000000000000000">
    <w:name w:val="Point 13000000000000000"/>
    <w:basedOn w:val="Normal"/>
    <w:rsid w:val="00B00356"/>
    <w:pPr>
      <w:ind w:left="1417" w:hanging="567"/>
    </w:pPr>
  </w:style>
  <w:style w:type="paragraph" w:customStyle="1" w:styleId="Point140000000000000000">
    <w:name w:val="Point 14000000000000000"/>
    <w:basedOn w:val="Normal"/>
    <w:rsid w:val="00B00356"/>
    <w:pPr>
      <w:ind w:left="1417" w:hanging="567"/>
    </w:pPr>
  </w:style>
  <w:style w:type="paragraph" w:customStyle="1" w:styleId="Point150000000000000000">
    <w:name w:val="Point 15000000000000000"/>
    <w:basedOn w:val="Normal"/>
    <w:rsid w:val="00B00356"/>
    <w:pPr>
      <w:ind w:left="1417" w:hanging="567"/>
    </w:pPr>
  </w:style>
  <w:style w:type="paragraph" w:customStyle="1" w:styleId="Point1200000000000000000">
    <w:name w:val="Point 120000000000000000"/>
    <w:basedOn w:val="Normal"/>
    <w:rsid w:val="00E05FE2"/>
    <w:pPr>
      <w:ind w:left="1417" w:hanging="567"/>
    </w:pPr>
  </w:style>
  <w:style w:type="paragraph" w:customStyle="1" w:styleId="Point1300000000000000000">
    <w:name w:val="Point 130000000000000000"/>
    <w:basedOn w:val="Normal"/>
    <w:rsid w:val="00E05FE2"/>
    <w:pPr>
      <w:ind w:left="1417" w:hanging="567"/>
    </w:pPr>
  </w:style>
  <w:style w:type="paragraph" w:customStyle="1" w:styleId="Point1400000000000000000">
    <w:name w:val="Point 140000000000000000"/>
    <w:basedOn w:val="Normal"/>
    <w:rsid w:val="00E05FE2"/>
    <w:pPr>
      <w:ind w:left="1417" w:hanging="567"/>
    </w:pPr>
  </w:style>
  <w:style w:type="paragraph" w:customStyle="1" w:styleId="Point1500000000000000000">
    <w:name w:val="Point 150000000000000000"/>
    <w:basedOn w:val="Normal"/>
    <w:rsid w:val="00E05FE2"/>
    <w:pPr>
      <w:ind w:left="1417" w:hanging="567"/>
    </w:pPr>
  </w:style>
  <w:style w:type="paragraph" w:customStyle="1" w:styleId="Point12000000000000000000">
    <w:name w:val="Point 1200000000000000000"/>
    <w:basedOn w:val="Normal"/>
    <w:rsid w:val="00E05FE2"/>
    <w:pPr>
      <w:ind w:left="1417" w:hanging="567"/>
    </w:pPr>
  </w:style>
  <w:style w:type="paragraph" w:customStyle="1" w:styleId="Point13000000000000000000">
    <w:name w:val="Point 1300000000000000000"/>
    <w:basedOn w:val="Normal"/>
    <w:rsid w:val="00E05FE2"/>
    <w:pPr>
      <w:ind w:left="1417" w:hanging="567"/>
    </w:pPr>
  </w:style>
  <w:style w:type="paragraph" w:customStyle="1" w:styleId="Point14000000000000000000">
    <w:name w:val="Point 1400000000000000000"/>
    <w:basedOn w:val="Normal"/>
    <w:rsid w:val="00E05FE2"/>
    <w:pPr>
      <w:ind w:left="1417" w:hanging="567"/>
    </w:pPr>
  </w:style>
  <w:style w:type="paragraph" w:customStyle="1" w:styleId="Point15000000000000000000">
    <w:name w:val="Point 1500000000000000000"/>
    <w:basedOn w:val="Normal"/>
    <w:rsid w:val="00E05FE2"/>
    <w:pPr>
      <w:ind w:left="1417" w:hanging="567"/>
    </w:pPr>
  </w:style>
  <w:style w:type="paragraph" w:customStyle="1" w:styleId="Point120000000000000000000">
    <w:name w:val="Point 12000000000000000000"/>
    <w:basedOn w:val="Normal"/>
    <w:rsid w:val="00E05FE2"/>
    <w:pPr>
      <w:ind w:left="1417" w:hanging="567"/>
    </w:pPr>
  </w:style>
  <w:style w:type="paragraph" w:customStyle="1" w:styleId="Point130000000000000000000">
    <w:name w:val="Point 13000000000000000000"/>
    <w:basedOn w:val="Normal"/>
    <w:rsid w:val="00E05FE2"/>
    <w:pPr>
      <w:ind w:left="1417" w:hanging="567"/>
    </w:pPr>
  </w:style>
  <w:style w:type="paragraph" w:customStyle="1" w:styleId="Point140000000000000000000">
    <w:name w:val="Point 14000000000000000000"/>
    <w:basedOn w:val="Normal"/>
    <w:rsid w:val="00E05FE2"/>
    <w:pPr>
      <w:ind w:left="1417" w:hanging="567"/>
    </w:pPr>
  </w:style>
  <w:style w:type="paragraph" w:customStyle="1" w:styleId="Point150000000000000000000">
    <w:name w:val="Point 15000000000000000000"/>
    <w:basedOn w:val="Normal"/>
    <w:rsid w:val="00E05FE2"/>
    <w:pPr>
      <w:ind w:left="1417" w:hanging="567"/>
    </w:pPr>
  </w:style>
  <w:style w:type="paragraph" w:customStyle="1" w:styleId="Point1200000000000000000000">
    <w:name w:val="Point 120000000000000000000"/>
    <w:basedOn w:val="Normal"/>
    <w:rsid w:val="00AA7CE6"/>
    <w:pPr>
      <w:ind w:left="1417" w:hanging="567"/>
    </w:pPr>
  </w:style>
  <w:style w:type="paragraph" w:customStyle="1" w:styleId="Point1300000000000000000000">
    <w:name w:val="Point 130000000000000000000"/>
    <w:basedOn w:val="Normal"/>
    <w:rsid w:val="00AA7CE6"/>
    <w:pPr>
      <w:ind w:left="1417" w:hanging="567"/>
    </w:pPr>
  </w:style>
  <w:style w:type="paragraph" w:customStyle="1" w:styleId="Point1400000000000000000000">
    <w:name w:val="Point 140000000000000000000"/>
    <w:basedOn w:val="Normal"/>
    <w:rsid w:val="00AA7CE6"/>
    <w:pPr>
      <w:ind w:left="1417" w:hanging="567"/>
    </w:pPr>
  </w:style>
  <w:style w:type="paragraph" w:customStyle="1" w:styleId="Point1500000000000000000000">
    <w:name w:val="Point 150000000000000000000"/>
    <w:basedOn w:val="Normal"/>
    <w:rsid w:val="00AA7CE6"/>
    <w:pPr>
      <w:ind w:left="1417" w:hanging="567"/>
    </w:pPr>
  </w:style>
  <w:style w:type="paragraph" w:customStyle="1" w:styleId="Point16">
    <w:name w:val="Point 1"/>
    <w:basedOn w:val="Normal"/>
    <w:pPr>
      <w:ind w:left="1417" w:hanging="567"/>
    </w:pPr>
  </w:style>
  <w:style w:type="character" w:customStyle="1" w:styleId="UnresolvedMention3">
    <w:name w:val="Unresolved Mention3"/>
    <w:basedOn w:val="DefaultParagraphFont"/>
    <w:uiPriority w:val="99"/>
    <w:semiHidden/>
    <w:unhideWhenUsed/>
    <w:rsid w:val="00FE1923"/>
    <w:rPr>
      <w:color w:val="605E5C"/>
      <w:shd w:val="clear" w:color="auto" w:fill="E1DFDD"/>
    </w:rPr>
  </w:style>
  <w:style w:type="paragraph" w:customStyle="1" w:styleId="Point17">
    <w:name w:val="Point 1"/>
    <w:basedOn w:val="Normal"/>
    <w:pPr>
      <w:ind w:left="1417" w:hanging="567"/>
    </w:pPr>
  </w:style>
  <w:style w:type="paragraph" w:customStyle="1" w:styleId="Point18">
    <w:name w:val="Point 1"/>
    <w:basedOn w:val="Normal"/>
    <w:pPr>
      <w:ind w:left="1417" w:hanging="567"/>
    </w:pPr>
  </w:style>
  <w:style w:type="character" w:customStyle="1" w:styleId="UnresolvedMention">
    <w:name w:val="Unresolved Mention"/>
    <w:basedOn w:val="DefaultParagraphFont"/>
    <w:uiPriority w:val="99"/>
    <w:semiHidden/>
    <w:unhideWhenUsed/>
    <w:rsid w:val="00F03A46"/>
    <w:rPr>
      <w:color w:val="605E5C"/>
      <w:shd w:val="clear" w:color="auto" w:fill="E1DFDD"/>
    </w:rPr>
  </w:style>
  <w:style w:type="paragraph" w:customStyle="1" w:styleId="Point19">
    <w:name w:val="Point 1"/>
    <w:basedOn w:val="Normal"/>
    <w:pPr>
      <w:ind w:left="1417" w:hanging="567"/>
    </w:pPr>
  </w:style>
  <w:style w:type="paragraph" w:customStyle="1" w:styleId="Point1a">
    <w:name w:val="Point 1"/>
    <w:basedOn w:val="Normal"/>
    <w:pPr>
      <w:ind w:left="1417" w:hanging="567"/>
    </w:pPr>
  </w:style>
  <w:style w:type="paragraph" w:customStyle="1" w:styleId="Point1b">
    <w:name w:val="Point 1"/>
    <w:basedOn w:val="Normal"/>
    <w:pPr>
      <w:ind w:left="1417" w:hanging="567"/>
    </w:pPr>
  </w:style>
  <w:style w:type="paragraph" w:customStyle="1" w:styleId="Point1c">
    <w:name w:val="Point 1"/>
    <w:basedOn w:val="Normal"/>
    <w:pPr>
      <w:ind w:left="1417" w:hanging="567"/>
    </w:pPr>
  </w:style>
  <w:style w:type="paragraph" w:styleId="Header">
    <w:name w:val="header"/>
    <w:basedOn w:val="Normal"/>
    <w:link w:val="HeaderChar"/>
    <w:uiPriority w:val="99"/>
    <w:unhideWhenUsed/>
    <w:rsid w:val="00B47458"/>
    <w:pPr>
      <w:tabs>
        <w:tab w:val="center" w:pos="4535"/>
        <w:tab w:val="right" w:pos="9071"/>
      </w:tabs>
      <w:spacing w:before="0"/>
    </w:pPr>
  </w:style>
  <w:style w:type="character" w:customStyle="1" w:styleId="HeaderChar">
    <w:name w:val="Header Char"/>
    <w:basedOn w:val="DefaultParagraphFont"/>
    <w:link w:val="Header"/>
    <w:uiPriority w:val="99"/>
    <w:rsid w:val="00B47458"/>
    <w:rPr>
      <w:rFonts w:ascii="Times New Roman" w:hAnsi="Times New Roman" w:cs="Times New Roman"/>
      <w:sz w:val="24"/>
      <w:lang w:val="da-DK"/>
    </w:rPr>
  </w:style>
  <w:style w:type="paragraph" w:styleId="Footer">
    <w:name w:val="footer"/>
    <w:basedOn w:val="Normal"/>
    <w:link w:val="FooterChar"/>
    <w:uiPriority w:val="99"/>
    <w:unhideWhenUsed/>
    <w:rsid w:val="00B4745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47458"/>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a-D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a-D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a-D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a-D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a-D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47458"/>
    <w:pPr>
      <w:tabs>
        <w:tab w:val="center" w:pos="7285"/>
        <w:tab w:val="right" w:pos="14003"/>
      </w:tabs>
      <w:spacing w:before="0"/>
    </w:pPr>
  </w:style>
  <w:style w:type="paragraph" w:customStyle="1" w:styleId="FooterLandscape">
    <w:name w:val="FooterLandscape"/>
    <w:basedOn w:val="Normal"/>
    <w:rsid w:val="00B4745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4745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47458"/>
    <w:pPr>
      <w:spacing w:before="0"/>
      <w:jc w:val="right"/>
    </w:pPr>
    <w:rPr>
      <w:sz w:val="28"/>
    </w:rPr>
  </w:style>
  <w:style w:type="paragraph" w:customStyle="1" w:styleId="FooterSensitivity">
    <w:name w:val="Footer Sensitivity"/>
    <w:basedOn w:val="Normal"/>
    <w:rsid w:val="00B4745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d">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d"/>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97095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5782">
      <w:bodyDiv w:val="1"/>
      <w:marLeft w:val="0"/>
      <w:marRight w:val="0"/>
      <w:marTop w:val="0"/>
      <w:marBottom w:val="0"/>
      <w:divBdr>
        <w:top w:val="none" w:sz="0" w:space="0" w:color="auto"/>
        <w:left w:val="none" w:sz="0" w:space="0" w:color="auto"/>
        <w:bottom w:val="none" w:sz="0" w:space="0" w:color="auto"/>
        <w:right w:val="none" w:sz="0" w:space="0" w:color="auto"/>
      </w:divBdr>
    </w:div>
    <w:div w:id="273250682">
      <w:bodyDiv w:val="1"/>
      <w:marLeft w:val="0"/>
      <w:marRight w:val="0"/>
      <w:marTop w:val="0"/>
      <w:marBottom w:val="0"/>
      <w:divBdr>
        <w:top w:val="none" w:sz="0" w:space="0" w:color="auto"/>
        <w:left w:val="none" w:sz="0" w:space="0" w:color="auto"/>
        <w:bottom w:val="none" w:sz="0" w:space="0" w:color="auto"/>
        <w:right w:val="none" w:sz="0" w:space="0" w:color="auto"/>
      </w:divBdr>
    </w:div>
    <w:div w:id="338046032">
      <w:bodyDiv w:val="1"/>
      <w:marLeft w:val="0"/>
      <w:marRight w:val="0"/>
      <w:marTop w:val="0"/>
      <w:marBottom w:val="0"/>
      <w:divBdr>
        <w:top w:val="none" w:sz="0" w:space="0" w:color="auto"/>
        <w:left w:val="none" w:sz="0" w:space="0" w:color="auto"/>
        <w:bottom w:val="none" w:sz="0" w:space="0" w:color="auto"/>
        <w:right w:val="none" w:sz="0" w:space="0" w:color="auto"/>
      </w:divBdr>
      <w:divsChild>
        <w:div w:id="526333833">
          <w:marLeft w:val="0"/>
          <w:marRight w:val="0"/>
          <w:marTop w:val="0"/>
          <w:marBottom w:val="0"/>
          <w:divBdr>
            <w:top w:val="none" w:sz="0" w:space="0" w:color="auto"/>
            <w:left w:val="none" w:sz="0" w:space="0" w:color="auto"/>
            <w:bottom w:val="none" w:sz="0" w:space="0" w:color="auto"/>
            <w:right w:val="none" w:sz="0" w:space="0" w:color="auto"/>
          </w:divBdr>
        </w:div>
        <w:div w:id="1949503106">
          <w:marLeft w:val="0"/>
          <w:marRight w:val="0"/>
          <w:marTop w:val="0"/>
          <w:marBottom w:val="0"/>
          <w:divBdr>
            <w:top w:val="none" w:sz="0" w:space="0" w:color="auto"/>
            <w:left w:val="none" w:sz="0" w:space="0" w:color="auto"/>
            <w:bottom w:val="none" w:sz="0" w:space="0" w:color="auto"/>
            <w:right w:val="none" w:sz="0" w:space="0" w:color="auto"/>
          </w:divBdr>
          <w:divsChild>
            <w:div w:id="1134980784">
              <w:marLeft w:val="-75"/>
              <w:marRight w:val="0"/>
              <w:marTop w:val="30"/>
              <w:marBottom w:val="30"/>
              <w:divBdr>
                <w:top w:val="none" w:sz="0" w:space="0" w:color="auto"/>
                <w:left w:val="none" w:sz="0" w:space="0" w:color="auto"/>
                <w:bottom w:val="none" w:sz="0" w:space="0" w:color="auto"/>
                <w:right w:val="none" w:sz="0" w:space="0" w:color="auto"/>
              </w:divBdr>
              <w:divsChild>
                <w:div w:id="669018">
                  <w:marLeft w:val="0"/>
                  <w:marRight w:val="0"/>
                  <w:marTop w:val="0"/>
                  <w:marBottom w:val="0"/>
                  <w:divBdr>
                    <w:top w:val="none" w:sz="0" w:space="0" w:color="auto"/>
                    <w:left w:val="none" w:sz="0" w:space="0" w:color="auto"/>
                    <w:bottom w:val="none" w:sz="0" w:space="0" w:color="auto"/>
                    <w:right w:val="none" w:sz="0" w:space="0" w:color="auto"/>
                  </w:divBdr>
                  <w:divsChild>
                    <w:div w:id="1095126782">
                      <w:marLeft w:val="0"/>
                      <w:marRight w:val="0"/>
                      <w:marTop w:val="0"/>
                      <w:marBottom w:val="0"/>
                      <w:divBdr>
                        <w:top w:val="none" w:sz="0" w:space="0" w:color="auto"/>
                        <w:left w:val="none" w:sz="0" w:space="0" w:color="auto"/>
                        <w:bottom w:val="none" w:sz="0" w:space="0" w:color="auto"/>
                        <w:right w:val="none" w:sz="0" w:space="0" w:color="auto"/>
                      </w:divBdr>
                    </w:div>
                  </w:divsChild>
                </w:div>
                <w:div w:id="26378181">
                  <w:marLeft w:val="0"/>
                  <w:marRight w:val="0"/>
                  <w:marTop w:val="0"/>
                  <w:marBottom w:val="0"/>
                  <w:divBdr>
                    <w:top w:val="none" w:sz="0" w:space="0" w:color="auto"/>
                    <w:left w:val="none" w:sz="0" w:space="0" w:color="auto"/>
                    <w:bottom w:val="none" w:sz="0" w:space="0" w:color="auto"/>
                    <w:right w:val="none" w:sz="0" w:space="0" w:color="auto"/>
                  </w:divBdr>
                  <w:divsChild>
                    <w:div w:id="199978512">
                      <w:marLeft w:val="0"/>
                      <w:marRight w:val="0"/>
                      <w:marTop w:val="0"/>
                      <w:marBottom w:val="0"/>
                      <w:divBdr>
                        <w:top w:val="none" w:sz="0" w:space="0" w:color="auto"/>
                        <w:left w:val="none" w:sz="0" w:space="0" w:color="auto"/>
                        <w:bottom w:val="none" w:sz="0" w:space="0" w:color="auto"/>
                        <w:right w:val="none" w:sz="0" w:space="0" w:color="auto"/>
                      </w:divBdr>
                    </w:div>
                  </w:divsChild>
                </w:div>
                <w:div w:id="30038781">
                  <w:marLeft w:val="0"/>
                  <w:marRight w:val="0"/>
                  <w:marTop w:val="0"/>
                  <w:marBottom w:val="0"/>
                  <w:divBdr>
                    <w:top w:val="none" w:sz="0" w:space="0" w:color="auto"/>
                    <w:left w:val="none" w:sz="0" w:space="0" w:color="auto"/>
                    <w:bottom w:val="none" w:sz="0" w:space="0" w:color="auto"/>
                    <w:right w:val="none" w:sz="0" w:space="0" w:color="auto"/>
                  </w:divBdr>
                  <w:divsChild>
                    <w:div w:id="44840573">
                      <w:marLeft w:val="0"/>
                      <w:marRight w:val="0"/>
                      <w:marTop w:val="0"/>
                      <w:marBottom w:val="0"/>
                      <w:divBdr>
                        <w:top w:val="none" w:sz="0" w:space="0" w:color="auto"/>
                        <w:left w:val="none" w:sz="0" w:space="0" w:color="auto"/>
                        <w:bottom w:val="none" w:sz="0" w:space="0" w:color="auto"/>
                        <w:right w:val="none" w:sz="0" w:space="0" w:color="auto"/>
                      </w:divBdr>
                    </w:div>
                  </w:divsChild>
                </w:div>
                <w:div w:id="34165187">
                  <w:marLeft w:val="0"/>
                  <w:marRight w:val="0"/>
                  <w:marTop w:val="0"/>
                  <w:marBottom w:val="0"/>
                  <w:divBdr>
                    <w:top w:val="none" w:sz="0" w:space="0" w:color="auto"/>
                    <w:left w:val="none" w:sz="0" w:space="0" w:color="auto"/>
                    <w:bottom w:val="none" w:sz="0" w:space="0" w:color="auto"/>
                    <w:right w:val="none" w:sz="0" w:space="0" w:color="auto"/>
                  </w:divBdr>
                  <w:divsChild>
                    <w:div w:id="1557273992">
                      <w:marLeft w:val="0"/>
                      <w:marRight w:val="0"/>
                      <w:marTop w:val="0"/>
                      <w:marBottom w:val="0"/>
                      <w:divBdr>
                        <w:top w:val="none" w:sz="0" w:space="0" w:color="auto"/>
                        <w:left w:val="none" w:sz="0" w:space="0" w:color="auto"/>
                        <w:bottom w:val="none" w:sz="0" w:space="0" w:color="auto"/>
                        <w:right w:val="none" w:sz="0" w:space="0" w:color="auto"/>
                      </w:divBdr>
                    </w:div>
                  </w:divsChild>
                </w:div>
                <w:div w:id="46808459">
                  <w:marLeft w:val="0"/>
                  <w:marRight w:val="0"/>
                  <w:marTop w:val="0"/>
                  <w:marBottom w:val="0"/>
                  <w:divBdr>
                    <w:top w:val="none" w:sz="0" w:space="0" w:color="auto"/>
                    <w:left w:val="none" w:sz="0" w:space="0" w:color="auto"/>
                    <w:bottom w:val="none" w:sz="0" w:space="0" w:color="auto"/>
                    <w:right w:val="none" w:sz="0" w:space="0" w:color="auto"/>
                  </w:divBdr>
                  <w:divsChild>
                    <w:div w:id="24213252">
                      <w:marLeft w:val="0"/>
                      <w:marRight w:val="0"/>
                      <w:marTop w:val="0"/>
                      <w:marBottom w:val="0"/>
                      <w:divBdr>
                        <w:top w:val="none" w:sz="0" w:space="0" w:color="auto"/>
                        <w:left w:val="none" w:sz="0" w:space="0" w:color="auto"/>
                        <w:bottom w:val="none" w:sz="0" w:space="0" w:color="auto"/>
                        <w:right w:val="none" w:sz="0" w:space="0" w:color="auto"/>
                      </w:divBdr>
                    </w:div>
                  </w:divsChild>
                </w:div>
                <w:div w:id="106506735">
                  <w:marLeft w:val="0"/>
                  <w:marRight w:val="0"/>
                  <w:marTop w:val="0"/>
                  <w:marBottom w:val="0"/>
                  <w:divBdr>
                    <w:top w:val="none" w:sz="0" w:space="0" w:color="auto"/>
                    <w:left w:val="none" w:sz="0" w:space="0" w:color="auto"/>
                    <w:bottom w:val="none" w:sz="0" w:space="0" w:color="auto"/>
                    <w:right w:val="none" w:sz="0" w:space="0" w:color="auto"/>
                  </w:divBdr>
                  <w:divsChild>
                    <w:div w:id="907887534">
                      <w:marLeft w:val="0"/>
                      <w:marRight w:val="0"/>
                      <w:marTop w:val="0"/>
                      <w:marBottom w:val="0"/>
                      <w:divBdr>
                        <w:top w:val="none" w:sz="0" w:space="0" w:color="auto"/>
                        <w:left w:val="none" w:sz="0" w:space="0" w:color="auto"/>
                        <w:bottom w:val="none" w:sz="0" w:space="0" w:color="auto"/>
                        <w:right w:val="none" w:sz="0" w:space="0" w:color="auto"/>
                      </w:divBdr>
                    </w:div>
                  </w:divsChild>
                </w:div>
                <w:div w:id="109008890">
                  <w:marLeft w:val="0"/>
                  <w:marRight w:val="0"/>
                  <w:marTop w:val="0"/>
                  <w:marBottom w:val="0"/>
                  <w:divBdr>
                    <w:top w:val="none" w:sz="0" w:space="0" w:color="auto"/>
                    <w:left w:val="none" w:sz="0" w:space="0" w:color="auto"/>
                    <w:bottom w:val="none" w:sz="0" w:space="0" w:color="auto"/>
                    <w:right w:val="none" w:sz="0" w:space="0" w:color="auto"/>
                  </w:divBdr>
                  <w:divsChild>
                    <w:div w:id="642541228">
                      <w:marLeft w:val="0"/>
                      <w:marRight w:val="0"/>
                      <w:marTop w:val="0"/>
                      <w:marBottom w:val="0"/>
                      <w:divBdr>
                        <w:top w:val="none" w:sz="0" w:space="0" w:color="auto"/>
                        <w:left w:val="none" w:sz="0" w:space="0" w:color="auto"/>
                        <w:bottom w:val="none" w:sz="0" w:space="0" w:color="auto"/>
                        <w:right w:val="none" w:sz="0" w:space="0" w:color="auto"/>
                      </w:divBdr>
                    </w:div>
                  </w:divsChild>
                </w:div>
                <w:div w:id="120345466">
                  <w:marLeft w:val="0"/>
                  <w:marRight w:val="0"/>
                  <w:marTop w:val="0"/>
                  <w:marBottom w:val="0"/>
                  <w:divBdr>
                    <w:top w:val="none" w:sz="0" w:space="0" w:color="auto"/>
                    <w:left w:val="none" w:sz="0" w:space="0" w:color="auto"/>
                    <w:bottom w:val="none" w:sz="0" w:space="0" w:color="auto"/>
                    <w:right w:val="none" w:sz="0" w:space="0" w:color="auto"/>
                  </w:divBdr>
                  <w:divsChild>
                    <w:div w:id="400717329">
                      <w:marLeft w:val="0"/>
                      <w:marRight w:val="0"/>
                      <w:marTop w:val="0"/>
                      <w:marBottom w:val="0"/>
                      <w:divBdr>
                        <w:top w:val="none" w:sz="0" w:space="0" w:color="auto"/>
                        <w:left w:val="none" w:sz="0" w:space="0" w:color="auto"/>
                        <w:bottom w:val="none" w:sz="0" w:space="0" w:color="auto"/>
                        <w:right w:val="none" w:sz="0" w:space="0" w:color="auto"/>
                      </w:divBdr>
                    </w:div>
                  </w:divsChild>
                </w:div>
                <w:div w:id="128789128">
                  <w:marLeft w:val="0"/>
                  <w:marRight w:val="0"/>
                  <w:marTop w:val="0"/>
                  <w:marBottom w:val="0"/>
                  <w:divBdr>
                    <w:top w:val="none" w:sz="0" w:space="0" w:color="auto"/>
                    <w:left w:val="none" w:sz="0" w:space="0" w:color="auto"/>
                    <w:bottom w:val="none" w:sz="0" w:space="0" w:color="auto"/>
                    <w:right w:val="none" w:sz="0" w:space="0" w:color="auto"/>
                  </w:divBdr>
                  <w:divsChild>
                    <w:div w:id="1569419422">
                      <w:marLeft w:val="0"/>
                      <w:marRight w:val="0"/>
                      <w:marTop w:val="0"/>
                      <w:marBottom w:val="0"/>
                      <w:divBdr>
                        <w:top w:val="none" w:sz="0" w:space="0" w:color="auto"/>
                        <w:left w:val="none" w:sz="0" w:space="0" w:color="auto"/>
                        <w:bottom w:val="none" w:sz="0" w:space="0" w:color="auto"/>
                        <w:right w:val="none" w:sz="0" w:space="0" w:color="auto"/>
                      </w:divBdr>
                    </w:div>
                  </w:divsChild>
                </w:div>
                <w:div w:id="138764128">
                  <w:marLeft w:val="0"/>
                  <w:marRight w:val="0"/>
                  <w:marTop w:val="0"/>
                  <w:marBottom w:val="0"/>
                  <w:divBdr>
                    <w:top w:val="none" w:sz="0" w:space="0" w:color="auto"/>
                    <w:left w:val="none" w:sz="0" w:space="0" w:color="auto"/>
                    <w:bottom w:val="none" w:sz="0" w:space="0" w:color="auto"/>
                    <w:right w:val="none" w:sz="0" w:space="0" w:color="auto"/>
                  </w:divBdr>
                  <w:divsChild>
                    <w:div w:id="2108116060">
                      <w:marLeft w:val="0"/>
                      <w:marRight w:val="0"/>
                      <w:marTop w:val="0"/>
                      <w:marBottom w:val="0"/>
                      <w:divBdr>
                        <w:top w:val="none" w:sz="0" w:space="0" w:color="auto"/>
                        <w:left w:val="none" w:sz="0" w:space="0" w:color="auto"/>
                        <w:bottom w:val="none" w:sz="0" w:space="0" w:color="auto"/>
                        <w:right w:val="none" w:sz="0" w:space="0" w:color="auto"/>
                      </w:divBdr>
                    </w:div>
                  </w:divsChild>
                </w:div>
                <w:div w:id="185674190">
                  <w:marLeft w:val="0"/>
                  <w:marRight w:val="0"/>
                  <w:marTop w:val="0"/>
                  <w:marBottom w:val="0"/>
                  <w:divBdr>
                    <w:top w:val="none" w:sz="0" w:space="0" w:color="auto"/>
                    <w:left w:val="none" w:sz="0" w:space="0" w:color="auto"/>
                    <w:bottom w:val="none" w:sz="0" w:space="0" w:color="auto"/>
                    <w:right w:val="none" w:sz="0" w:space="0" w:color="auto"/>
                  </w:divBdr>
                  <w:divsChild>
                    <w:div w:id="627442972">
                      <w:marLeft w:val="0"/>
                      <w:marRight w:val="0"/>
                      <w:marTop w:val="0"/>
                      <w:marBottom w:val="0"/>
                      <w:divBdr>
                        <w:top w:val="none" w:sz="0" w:space="0" w:color="auto"/>
                        <w:left w:val="none" w:sz="0" w:space="0" w:color="auto"/>
                        <w:bottom w:val="none" w:sz="0" w:space="0" w:color="auto"/>
                        <w:right w:val="none" w:sz="0" w:space="0" w:color="auto"/>
                      </w:divBdr>
                    </w:div>
                  </w:divsChild>
                </w:div>
                <w:div w:id="226502906">
                  <w:marLeft w:val="0"/>
                  <w:marRight w:val="0"/>
                  <w:marTop w:val="0"/>
                  <w:marBottom w:val="0"/>
                  <w:divBdr>
                    <w:top w:val="none" w:sz="0" w:space="0" w:color="auto"/>
                    <w:left w:val="none" w:sz="0" w:space="0" w:color="auto"/>
                    <w:bottom w:val="none" w:sz="0" w:space="0" w:color="auto"/>
                    <w:right w:val="none" w:sz="0" w:space="0" w:color="auto"/>
                  </w:divBdr>
                  <w:divsChild>
                    <w:div w:id="1741753031">
                      <w:marLeft w:val="0"/>
                      <w:marRight w:val="0"/>
                      <w:marTop w:val="0"/>
                      <w:marBottom w:val="0"/>
                      <w:divBdr>
                        <w:top w:val="none" w:sz="0" w:space="0" w:color="auto"/>
                        <w:left w:val="none" w:sz="0" w:space="0" w:color="auto"/>
                        <w:bottom w:val="none" w:sz="0" w:space="0" w:color="auto"/>
                        <w:right w:val="none" w:sz="0" w:space="0" w:color="auto"/>
                      </w:divBdr>
                    </w:div>
                  </w:divsChild>
                </w:div>
                <w:div w:id="260188625">
                  <w:marLeft w:val="0"/>
                  <w:marRight w:val="0"/>
                  <w:marTop w:val="0"/>
                  <w:marBottom w:val="0"/>
                  <w:divBdr>
                    <w:top w:val="none" w:sz="0" w:space="0" w:color="auto"/>
                    <w:left w:val="none" w:sz="0" w:space="0" w:color="auto"/>
                    <w:bottom w:val="none" w:sz="0" w:space="0" w:color="auto"/>
                    <w:right w:val="none" w:sz="0" w:space="0" w:color="auto"/>
                  </w:divBdr>
                  <w:divsChild>
                    <w:div w:id="2083675249">
                      <w:marLeft w:val="0"/>
                      <w:marRight w:val="0"/>
                      <w:marTop w:val="0"/>
                      <w:marBottom w:val="0"/>
                      <w:divBdr>
                        <w:top w:val="none" w:sz="0" w:space="0" w:color="auto"/>
                        <w:left w:val="none" w:sz="0" w:space="0" w:color="auto"/>
                        <w:bottom w:val="none" w:sz="0" w:space="0" w:color="auto"/>
                        <w:right w:val="none" w:sz="0" w:space="0" w:color="auto"/>
                      </w:divBdr>
                    </w:div>
                  </w:divsChild>
                </w:div>
                <w:div w:id="286131520">
                  <w:marLeft w:val="0"/>
                  <w:marRight w:val="0"/>
                  <w:marTop w:val="0"/>
                  <w:marBottom w:val="0"/>
                  <w:divBdr>
                    <w:top w:val="none" w:sz="0" w:space="0" w:color="auto"/>
                    <w:left w:val="none" w:sz="0" w:space="0" w:color="auto"/>
                    <w:bottom w:val="none" w:sz="0" w:space="0" w:color="auto"/>
                    <w:right w:val="none" w:sz="0" w:space="0" w:color="auto"/>
                  </w:divBdr>
                  <w:divsChild>
                    <w:div w:id="401027416">
                      <w:marLeft w:val="0"/>
                      <w:marRight w:val="0"/>
                      <w:marTop w:val="0"/>
                      <w:marBottom w:val="0"/>
                      <w:divBdr>
                        <w:top w:val="none" w:sz="0" w:space="0" w:color="auto"/>
                        <w:left w:val="none" w:sz="0" w:space="0" w:color="auto"/>
                        <w:bottom w:val="none" w:sz="0" w:space="0" w:color="auto"/>
                        <w:right w:val="none" w:sz="0" w:space="0" w:color="auto"/>
                      </w:divBdr>
                    </w:div>
                  </w:divsChild>
                </w:div>
                <w:div w:id="331953703">
                  <w:marLeft w:val="0"/>
                  <w:marRight w:val="0"/>
                  <w:marTop w:val="0"/>
                  <w:marBottom w:val="0"/>
                  <w:divBdr>
                    <w:top w:val="none" w:sz="0" w:space="0" w:color="auto"/>
                    <w:left w:val="none" w:sz="0" w:space="0" w:color="auto"/>
                    <w:bottom w:val="none" w:sz="0" w:space="0" w:color="auto"/>
                    <w:right w:val="none" w:sz="0" w:space="0" w:color="auto"/>
                  </w:divBdr>
                  <w:divsChild>
                    <w:div w:id="1541164425">
                      <w:marLeft w:val="0"/>
                      <w:marRight w:val="0"/>
                      <w:marTop w:val="0"/>
                      <w:marBottom w:val="0"/>
                      <w:divBdr>
                        <w:top w:val="none" w:sz="0" w:space="0" w:color="auto"/>
                        <w:left w:val="none" w:sz="0" w:space="0" w:color="auto"/>
                        <w:bottom w:val="none" w:sz="0" w:space="0" w:color="auto"/>
                        <w:right w:val="none" w:sz="0" w:space="0" w:color="auto"/>
                      </w:divBdr>
                    </w:div>
                  </w:divsChild>
                </w:div>
                <w:div w:id="332299156">
                  <w:marLeft w:val="0"/>
                  <w:marRight w:val="0"/>
                  <w:marTop w:val="0"/>
                  <w:marBottom w:val="0"/>
                  <w:divBdr>
                    <w:top w:val="none" w:sz="0" w:space="0" w:color="auto"/>
                    <w:left w:val="none" w:sz="0" w:space="0" w:color="auto"/>
                    <w:bottom w:val="none" w:sz="0" w:space="0" w:color="auto"/>
                    <w:right w:val="none" w:sz="0" w:space="0" w:color="auto"/>
                  </w:divBdr>
                  <w:divsChild>
                    <w:div w:id="1164474961">
                      <w:marLeft w:val="0"/>
                      <w:marRight w:val="0"/>
                      <w:marTop w:val="0"/>
                      <w:marBottom w:val="0"/>
                      <w:divBdr>
                        <w:top w:val="none" w:sz="0" w:space="0" w:color="auto"/>
                        <w:left w:val="none" w:sz="0" w:space="0" w:color="auto"/>
                        <w:bottom w:val="none" w:sz="0" w:space="0" w:color="auto"/>
                        <w:right w:val="none" w:sz="0" w:space="0" w:color="auto"/>
                      </w:divBdr>
                    </w:div>
                  </w:divsChild>
                </w:div>
                <w:div w:id="348720822">
                  <w:marLeft w:val="0"/>
                  <w:marRight w:val="0"/>
                  <w:marTop w:val="0"/>
                  <w:marBottom w:val="0"/>
                  <w:divBdr>
                    <w:top w:val="none" w:sz="0" w:space="0" w:color="auto"/>
                    <w:left w:val="none" w:sz="0" w:space="0" w:color="auto"/>
                    <w:bottom w:val="none" w:sz="0" w:space="0" w:color="auto"/>
                    <w:right w:val="none" w:sz="0" w:space="0" w:color="auto"/>
                  </w:divBdr>
                  <w:divsChild>
                    <w:div w:id="312493231">
                      <w:marLeft w:val="0"/>
                      <w:marRight w:val="0"/>
                      <w:marTop w:val="0"/>
                      <w:marBottom w:val="0"/>
                      <w:divBdr>
                        <w:top w:val="none" w:sz="0" w:space="0" w:color="auto"/>
                        <w:left w:val="none" w:sz="0" w:space="0" w:color="auto"/>
                        <w:bottom w:val="none" w:sz="0" w:space="0" w:color="auto"/>
                        <w:right w:val="none" w:sz="0" w:space="0" w:color="auto"/>
                      </w:divBdr>
                    </w:div>
                  </w:divsChild>
                </w:div>
                <w:div w:id="353532727">
                  <w:marLeft w:val="0"/>
                  <w:marRight w:val="0"/>
                  <w:marTop w:val="0"/>
                  <w:marBottom w:val="0"/>
                  <w:divBdr>
                    <w:top w:val="none" w:sz="0" w:space="0" w:color="auto"/>
                    <w:left w:val="none" w:sz="0" w:space="0" w:color="auto"/>
                    <w:bottom w:val="none" w:sz="0" w:space="0" w:color="auto"/>
                    <w:right w:val="none" w:sz="0" w:space="0" w:color="auto"/>
                  </w:divBdr>
                  <w:divsChild>
                    <w:div w:id="1073746782">
                      <w:marLeft w:val="0"/>
                      <w:marRight w:val="0"/>
                      <w:marTop w:val="0"/>
                      <w:marBottom w:val="0"/>
                      <w:divBdr>
                        <w:top w:val="none" w:sz="0" w:space="0" w:color="auto"/>
                        <w:left w:val="none" w:sz="0" w:space="0" w:color="auto"/>
                        <w:bottom w:val="none" w:sz="0" w:space="0" w:color="auto"/>
                        <w:right w:val="none" w:sz="0" w:space="0" w:color="auto"/>
                      </w:divBdr>
                    </w:div>
                  </w:divsChild>
                </w:div>
                <w:div w:id="358049476">
                  <w:marLeft w:val="0"/>
                  <w:marRight w:val="0"/>
                  <w:marTop w:val="0"/>
                  <w:marBottom w:val="0"/>
                  <w:divBdr>
                    <w:top w:val="none" w:sz="0" w:space="0" w:color="auto"/>
                    <w:left w:val="none" w:sz="0" w:space="0" w:color="auto"/>
                    <w:bottom w:val="none" w:sz="0" w:space="0" w:color="auto"/>
                    <w:right w:val="none" w:sz="0" w:space="0" w:color="auto"/>
                  </w:divBdr>
                  <w:divsChild>
                    <w:div w:id="992485462">
                      <w:marLeft w:val="0"/>
                      <w:marRight w:val="0"/>
                      <w:marTop w:val="0"/>
                      <w:marBottom w:val="0"/>
                      <w:divBdr>
                        <w:top w:val="none" w:sz="0" w:space="0" w:color="auto"/>
                        <w:left w:val="none" w:sz="0" w:space="0" w:color="auto"/>
                        <w:bottom w:val="none" w:sz="0" w:space="0" w:color="auto"/>
                        <w:right w:val="none" w:sz="0" w:space="0" w:color="auto"/>
                      </w:divBdr>
                    </w:div>
                  </w:divsChild>
                </w:div>
                <w:div w:id="395470140">
                  <w:marLeft w:val="0"/>
                  <w:marRight w:val="0"/>
                  <w:marTop w:val="0"/>
                  <w:marBottom w:val="0"/>
                  <w:divBdr>
                    <w:top w:val="none" w:sz="0" w:space="0" w:color="auto"/>
                    <w:left w:val="none" w:sz="0" w:space="0" w:color="auto"/>
                    <w:bottom w:val="none" w:sz="0" w:space="0" w:color="auto"/>
                    <w:right w:val="none" w:sz="0" w:space="0" w:color="auto"/>
                  </w:divBdr>
                  <w:divsChild>
                    <w:div w:id="1730227637">
                      <w:marLeft w:val="0"/>
                      <w:marRight w:val="0"/>
                      <w:marTop w:val="0"/>
                      <w:marBottom w:val="0"/>
                      <w:divBdr>
                        <w:top w:val="none" w:sz="0" w:space="0" w:color="auto"/>
                        <w:left w:val="none" w:sz="0" w:space="0" w:color="auto"/>
                        <w:bottom w:val="none" w:sz="0" w:space="0" w:color="auto"/>
                        <w:right w:val="none" w:sz="0" w:space="0" w:color="auto"/>
                      </w:divBdr>
                    </w:div>
                  </w:divsChild>
                </w:div>
                <w:div w:id="403726581">
                  <w:marLeft w:val="0"/>
                  <w:marRight w:val="0"/>
                  <w:marTop w:val="0"/>
                  <w:marBottom w:val="0"/>
                  <w:divBdr>
                    <w:top w:val="none" w:sz="0" w:space="0" w:color="auto"/>
                    <w:left w:val="none" w:sz="0" w:space="0" w:color="auto"/>
                    <w:bottom w:val="none" w:sz="0" w:space="0" w:color="auto"/>
                    <w:right w:val="none" w:sz="0" w:space="0" w:color="auto"/>
                  </w:divBdr>
                  <w:divsChild>
                    <w:div w:id="1127237110">
                      <w:marLeft w:val="0"/>
                      <w:marRight w:val="0"/>
                      <w:marTop w:val="0"/>
                      <w:marBottom w:val="0"/>
                      <w:divBdr>
                        <w:top w:val="none" w:sz="0" w:space="0" w:color="auto"/>
                        <w:left w:val="none" w:sz="0" w:space="0" w:color="auto"/>
                        <w:bottom w:val="none" w:sz="0" w:space="0" w:color="auto"/>
                        <w:right w:val="none" w:sz="0" w:space="0" w:color="auto"/>
                      </w:divBdr>
                    </w:div>
                  </w:divsChild>
                </w:div>
                <w:div w:id="405959088">
                  <w:marLeft w:val="0"/>
                  <w:marRight w:val="0"/>
                  <w:marTop w:val="0"/>
                  <w:marBottom w:val="0"/>
                  <w:divBdr>
                    <w:top w:val="none" w:sz="0" w:space="0" w:color="auto"/>
                    <w:left w:val="none" w:sz="0" w:space="0" w:color="auto"/>
                    <w:bottom w:val="none" w:sz="0" w:space="0" w:color="auto"/>
                    <w:right w:val="none" w:sz="0" w:space="0" w:color="auto"/>
                  </w:divBdr>
                  <w:divsChild>
                    <w:div w:id="448428655">
                      <w:marLeft w:val="0"/>
                      <w:marRight w:val="0"/>
                      <w:marTop w:val="0"/>
                      <w:marBottom w:val="0"/>
                      <w:divBdr>
                        <w:top w:val="none" w:sz="0" w:space="0" w:color="auto"/>
                        <w:left w:val="none" w:sz="0" w:space="0" w:color="auto"/>
                        <w:bottom w:val="none" w:sz="0" w:space="0" w:color="auto"/>
                        <w:right w:val="none" w:sz="0" w:space="0" w:color="auto"/>
                      </w:divBdr>
                    </w:div>
                  </w:divsChild>
                </w:div>
                <w:div w:id="425420844">
                  <w:marLeft w:val="0"/>
                  <w:marRight w:val="0"/>
                  <w:marTop w:val="0"/>
                  <w:marBottom w:val="0"/>
                  <w:divBdr>
                    <w:top w:val="none" w:sz="0" w:space="0" w:color="auto"/>
                    <w:left w:val="none" w:sz="0" w:space="0" w:color="auto"/>
                    <w:bottom w:val="none" w:sz="0" w:space="0" w:color="auto"/>
                    <w:right w:val="none" w:sz="0" w:space="0" w:color="auto"/>
                  </w:divBdr>
                  <w:divsChild>
                    <w:div w:id="419253651">
                      <w:marLeft w:val="0"/>
                      <w:marRight w:val="0"/>
                      <w:marTop w:val="0"/>
                      <w:marBottom w:val="0"/>
                      <w:divBdr>
                        <w:top w:val="none" w:sz="0" w:space="0" w:color="auto"/>
                        <w:left w:val="none" w:sz="0" w:space="0" w:color="auto"/>
                        <w:bottom w:val="none" w:sz="0" w:space="0" w:color="auto"/>
                        <w:right w:val="none" w:sz="0" w:space="0" w:color="auto"/>
                      </w:divBdr>
                    </w:div>
                  </w:divsChild>
                </w:div>
                <w:div w:id="442464203">
                  <w:marLeft w:val="0"/>
                  <w:marRight w:val="0"/>
                  <w:marTop w:val="0"/>
                  <w:marBottom w:val="0"/>
                  <w:divBdr>
                    <w:top w:val="none" w:sz="0" w:space="0" w:color="auto"/>
                    <w:left w:val="none" w:sz="0" w:space="0" w:color="auto"/>
                    <w:bottom w:val="none" w:sz="0" w:space="0" w:color="auto"/>
                    <w:right w:val="none" w:sz="0" w:space="0" w:color="auto"/>
                  </w:divBdr>
                  <w:divsChild>
                    <w:div w:id="320549392">
                      <w:marLeft w:val="0"/>
                      <w:marRight w:val="0"/>
                      <w:marTop w:val="0"/>
                      <w:marBottom w:val="0"/>
                      <w:divBdr>
                        <w:top w:val="none" w:sz="0" w:space="0" w:color="auto"/>
                        <w:left w:val="none" w:sz="0" w:space="0" w:color="auto"/>
                        <w:bottom w:val="none" w:sz="0" w:space="0" w:color="auto"/>
                        <w:right w:val="none" w:sz="0" w:space="0" w:color="auto"/>
                      </w:divBdr>
                    </w:div>
                  </w:divsChild>
                </w:div>
                <w:div w:id="456677166">
                  <w:marLeft w:val="0"/>
                  <w:marRight w:val="0"/>
                  <w:marTop w:val="0"/>
                  <w:marBottom w:val="0"/>
                  <w:divBdr>
                    <w:top w:val="none" w:sz="0" w:space="0" w:color="auto"/>
                    <w:left w:val="none" w:sz="0" w:space="0" w:color="auto"/>
                    <w:bottom w:val="none" w:sz="0" w:space="0" w:color="auto"/>
                    <w:right w:val="none" w:sz="0" w:space="0" w:color="auto"/>
                  </w:divBdr>
                  <w:divsChild>
                    <w:div w:id="616181771">
                      <w:marLeft w:val="0"/>
                      <w:marRight w:val="0"/>
                      <w:marTop w:val="0"/>
                      <w:marBottom w:val="0"/>
                      <w:divBdr>
                        <w:top w:val="none" w:sz="0" w:space="0" w:color="auto"/>
                        <w:left w:val="none" w:sz="0" w:space="0" w:color="auto"/>
                        <w:bottom w:val="none" w:sz="0" w:space="0" w:color="auto"/>
                        <w:right w:val="none" w:sz="0" w:space="0" w:color="auto"/>
                      </w:divBdr>
                    </w:div>
                  </w:divsChild>
                </w:div>
                <w:div w:id="488596926">
                  <w:marLeft w:val="0"/>
                  <w:marRight w:val="0"/>
                  <w:marTop w:val="0"/>
                  <w:marBottom w:val="0"/>
                  <w:divBdr>
                    <w:top w:val="none" w:sz="0" w:space="0" w:color="auto"/>
                    <w:left w:val="none" w:sz="0" w:space="0" w:color="auto"/>
                    <w:bottom w:val="none" w:sz="0" w:space="0" w:color="auto"/>
                    <w:right w:val="none" w:sz="0" w:space="0" w:color="auto"/>
                  </w:divBdr>
                  <w:divsChild>
                    <w:div w:id="194581299">
                      <w:marLeft w:val="0"/>
                      <w:marRight w:val="0"/>
                      <w:marTop w:val="0"/>
                      <w:marBottom w:val="0"/>
                      <w:divBdr>
                        <w:top w:val="none" w:sz="0" w:space="0" w:color="auto"/>
                        <w:left w:val="none" w:sz="0" w:space="0" w:color="auto"/>
                        <w:bottom w:val="none" w:sz="0" w:space="0" w:color="auto"/>
                        <w:right w:val="none" w:sz="0" w:space="0" w:color="auto"/>
                      </w:divBdr>
                    </w:div>
                  </w:divsChild>
                </w:div>
                <w:div w:id="491457294">
                  <w:marLeft w:val="0"/>
                  <w:marRight w:val="0"/>
                  <w:marTop w:val="0"/>
                  <w:marBottom w:val="0"/>
                  <w:divBdr>
                    <w:top w:val="none" w:sz="0" w:space="0" w:color="auto"/>
                    <w:left w:val="none" w:sz="0" w:space="0" w:color="auto"/>
                    <w:bottom w:val="none" w:sz="0" w:space="0" w:color="auto"/>
                    <w:right w:val="none" w:sz="0" w:space="0" w:color="auto"/>
                  </w:divBdr>
                  <w:divsChild>
                    <w:div w:id="1222984890">
                      <w:marLeft w:val="0"/>
                      <w:marRight w:val="0"/>
                      <w:marTop w:val="0"/>
                      <w:marBottom w:val="0"/>
                      <w:divBdr>
                        <w:top w:val="none" w:sz="0" w:space="0" w:color="auto"/>
                        <w:left w:val="none" w:sz="0" w:space="0" w:color="auto"/>
                        <w:bottom w:val="none" w:sz="0" w:space="0" w:color="auto"/>
                        <w:right w:val="none" w:sz="0" w:space="0" w:color="auto"/>
                      </w:divBdr>
                    </w:div>
                  </w:divsChild>
                </w:div>
                <w:div w:id="508764300">
                  <w:marLeft w:val="0"/>
                  <w:marRight w:val="0"/>
                  <w:marTop w:val="0"/>
                  <w:marBottom w:val="0"/>
                  <w:divBdr>
                    <w:top w:val="none" w:sz="0" w:space="0" w:color="auto"/>
                    <w:left w:val="none" w:sz="0" w:space="0" w:color="auto"/>
                    <w:bottom w:val="none" w:sz="0" w:space="0" w:color="auto"/>
                    <w:right w:val="none" w:sz="0" w:space="0" w:color="auto"/>
                  </w:divBdr>
                  <w:divsChild>
                    <w:div w:id="1870222473">
                      <w:marLeft w:val="0"/>
                      <w:marRight w:val="0"/>
                      <w:marTop w:val="0"/>
                      <w:marBottom w:val="0"/>
                      <w:divBdr>
                        <w:top w:val="none" w:sz="0" w:space="0" w:color="auto"/>
                        <w:left w:val="none" w:sz="0" w:space="0" w:color="auto"/>
                        <w:bottom w:val="none" w:sz="0" w:space="0" w:color="auto"/>
                        <w:right w:val="none" w:sz="0" w:space="0" w:color="auto"/>
                      </w:divBdr>
                    </w:div>
                  </w:divsChild>
                </w:div>
                <w:div w:id="520047478">
                  <w:marLeft w:val="0"/>
                  <w:marRight w:val="0"/>
                  <w:marTop w:val="0"/>
                  <w:marBottom w:val="0"/>
                  <w:divBdr>
                    <w:top w:val="none" w:sz="0" w:space="0" w:color="auto"/>
                    <w:left w:val="none" w:sz="0" w:space="0" w:color="auto"/>
                    <w:bottom w:val="none" w:sz="0" w:space="0" w:color="auto"/>
                    <w:right w:val="none" w:sz="0" w:space="0" w:color="auto"/>
                  </w:divBdr>
                  <w:divsChild>
                    <w:div w:id="367334449">
                      <w:marLeft w:val="0"/>
                      <w:marRight w:val="0"/>
                      <w:marTop w:val="0"/>
                      <w:marBottom w:val="0"/>
                      <w:divBdr>
                        <w:top w:val="none" w:sz="0" w:space="0" w:color="auto"/>
                        <w:left w:val="none" w:sz="0" w:space="0" w:color="auto"/>
                        <w:bottom w:val="none" w:sz="0" w:space="0" w:color="auto"/>
                        <w:right w:val="none" w:sz="0" w:space="0" w:color="auto"/>
                      </w:divBdr>
                    </w:div>
                  </w:divsChild>
                </w:div>
                <w:div w:id="532305921">
                  <w:marLeft w:val="0"/>
                  <w:marRight w:val="0"/>
                  <w:marTop w:val="0"/>
                  <w:marBottom w:val="0"/>
                  <w:divBdr>
                    <w:top w:val="none" w:sz="0" w:space="0" w:color="auto"/>
                    <w:left w:val="none" w:sz="0" w:space="0" w:color="auto"/>
                    <w:bottom w:val="none" w:sz="0" w:space="0" w:color="auto"/>
                    <w:right w:val="none" w:sz="0" w:space="0" w:color="auto"/>
                  </w:divBdr>
                  <w:divsChild>
                    <w:div w:id="1552498096">
                      <w:marLeft w:val="0"/>
                      <w:marRight w:val="0"/>
                      <w:marTop w:val="0"/>
                      <w:marBottom w:val="0"/>
                      <w:divBdr>
                        <w:top w:val="none" w:sz="0" w:space="0" w:color="auto"/>
                        <w:left w:val="none" w:sz="0" w:space="0" w:color="auto"/>
                        <w:bottom w:val="none" w:sz="0" w:space="0" w:color="auto"/>
                        <w:right w:val="none" w:sz="0" w:space="0" w:color="auto"/>
                      </w:divBdr>
                    </w:div>
                  </w:divsChild>
                </w:div>
                <w:div w:id="540020717">
                  <w:marLeft w:val="0"/>
                  <w:marRight w:val="0"/>
                  <w:marTop w:val="0"/>
                  <w:marBottom w:val="0"/>
                  <w:divBdr>
                    <w:top w:val="none" w:sz="0" w:space="0" w:color="auto"/>
                    <w:left w:val="none" w:sz="0" w:space="0" w:color="auto"/>
                    <w:bottom w:val="none" w:sz="0" w:space="0" w:color="auto"/>
                    <w:right w:val="none" w:sz="0" w:space="0" w:color="auto"/>
                  </w:divBdr>
                  <w:divsChild>
                    <w:div w:id="1439065159">
                      <w:marLeft w:val="0"/>
                      <w:marRight w:val="0"/>
                      <w:marTop w:val="0"/>
                      <w:marBottom w:val="0"/>
                      <w:divBdr>
                        <w:top w:val="none" w:sz="0" w:space="0" w:color="auto"/>
                        <w:left w:val="none" w:sz="0" w:space="0" w:color="auto"/>
                        <w:bottom w:val="none" w:sz="0" w:space="0" w:color="auto"/>
                        <w:right w:val="none" w:sz="0" w:space="0" w:color="auto"/>
                      </w:divBdr>
                    </w:div>
                  </w:divsChild>
                </w:div>
                <w:div w:id="552303781">
                  <w:marLeft w:val="0"/>
                  <w:marRight w:val="0"/>
                  <w:marTop w:val="0"/>
                  <w:marBottom w:val="0"/>
                  <w:divBdr>
                    <w:top w:val="none" w:sz="0" w:space="0" w:color="auto"/>
                    <w:left w:val="none" w:sz="0" w:space="0" w:color="auto"/>
                    <w:bottom w:val="none" w:sz="0" w:space="0" w:color="auto"/>
                    <w:right w:val="none" w:sz="0" w:space="0" w:color="auto"/>
                  </w:divBdr>
                  <w:divsChild>
                    <w:div w:id="1740201644">
                      <w:marLeft w:val="0"/>
                      <w:marRight w:val="0"/>
                      <w:marTop w:val="0"/>
                      <w:marBottom w:val="0"/>
                      <w:divBdr>
                        <w:top w:val="none" w:sz="0" w:space="0" w:color="auto"/>
                        <w:left w:val="none" w:sz="0" w:space="0" w:color="auto"/>
                        <w:bottom w:val="none" w:sz="0" w:space="0" w:color="auto"/>
                        <w:right w:val="none" w:sz="0" w:space="0" w:color="auto"/>
                      </w:divBdr>
                    </w:div>
                  </w:divsChild>
                </w:div>
                <w:div w:id="562645571">
                  <w:marLeft w:val="0"/>
                  <w:marRight w:val="0"/>
                  <w:marTop w:val="0"/>
                  <w:marBottom w:val="0"/>
                  <w:divBdr>
                    <w:top w:val="none" w:sz="0" w:space="0" w:color="auto"/>
                    <w:left w:val="none" w:sz="0" w:space="0" w:color="auto"/>
                    <w:bottom w:val="none" w:sz="0" w:space="0" w:color="auto"/>
                    <w:right w:val="none" w:sz="0" w:space="0" w:color="auto"/>
                  </w:divBdr>
                  <w:divsChild>
                    <w:div w:id="1754665292">
                      <w:marLeft w:val="0"/>
                      <w:marRight w:val="0"/>
                      <w:marTop w:val="0"/>
                      <w:marBottom w:val="0"/>
                      <w:divBdr>
                        <w:top w:val="none" w:sz="0" w:space="0" w:color="auto"/>
                        <w:left w:val="none" w:sz="0" w:space="0" w:color="auto"/>
                        <w:bottom w:val="none" w:sz="0" w:space="0" w:color="auto"/>
                        <w:right w:val="none" w:sz="0" w:space="0" w:color="auto"/>
                      </w:divBdr>
                    </w:div>
                  </w:divsChild>
                </w:div>
                <w:div w:id="564218519">
                  <w:marLeft w:val="0"/>
                  <w:marRight w:val="0"/>
                  <w:marTop w:val="0"/>
                  <w:marBottom w:val="0"/>
                  <w:divBdr>
                    <w:top w:val="none" w:sz="0" w:space="0" w:color="auto"/>
                    <w:left w:val="none" w:sz="0" w:space="0" w:color="auto"/>
                    <w:bottom w:val="none" w:sz="0" w:space="0" w:color="auto"/>
                    <w:right w:val="none" w:sz="0" w:space="0" w:color="auto"/>
                  </w:divBdr>
                  <w:divsChild>
                    <w:div w:id="1960259705">
                      <w:marLeft w:val="0"/>
                      <w:marRight w:val="0"/>
                      <w:marTop w:val="0"/>
                      <w:marBottom w:val="0"/>
                      <w:divBdr>
                        <w:top w:val="none" w:sz="0" w:space="0" w:color="auto"/>
                        <w:left w:val="none" w:sz="0" w:space="0" w:color="auto"/>
                        <w:bottom w:val="none" w:sz="0" w:space="0" w:color="auto"/>
                        <w:right w:val="none" w:sz="0" w:space="0" w:color="auto"/>
                      </w:divBdr>
                    </w:div>
                  </w:divsChild>
                </w:div>
                <w:div w:id="571813578">
                  <w:marLeft w:val="0"/>
                  <w:marRight w:val="0"/>
                  <w:marTop w:val="0"/>
                  <w:marBottom w:val="0"/>
                  <w:divBdr>
                    <w:top w:val="none" w:sz="0" w:space="0" w:color="auto"/>
                    <w:left w:val="none" w:sz="0" w:space="0" w:color="auto"/>
                    <w:bottom w:val="none" w:sz="0" w:space="0" w:color="auto"/>
                    <w:right w:val="none" w:sz="0" w:space="0" w:color="auto"/>
                  </w:divBdr>
                  <w:divsChild>
                    <w:div w:id="919020474">
                      <w:marLeft w:val="0"/>
                      <w:marRight w:val="0"/>
                      <w:marTop w:val="0"/>
                      <w:marBottom w:val="0"/>
                      <w:divBdr>
                        <w:top w:val="none" w:sz="0" w:space="0" w:color="auto"/>
                        <w:left w:val="none" w:sz="0" w:space="0" w:color="auto"/>
                        <w:bottom w:val="none" w:sz="0" w:space="0" w:color="auto"/>
                        <w:right w:val="none" w:sz="0" w:space="0" w:color="auto"/>
                      </w:divBdr>
                    </w:div>
                  </w:divsChild>
                </w:div>
                <w:div w:id="615721117">
                  <w:marLeft w:val="0"/>
                  <w:marRight w:val="0"/>
                  <w:marTop w:val="0"/>
                  <w:marBottom w:val="0"/>
                  <w:divBdr>
                    <w:top w:val="none" w:sz="0" w:space="0" w:color="auto"/>
                    <w:left w:val="none" w:sz="0" w:space="0" w:color="auto"/>
                    <w:bottom w:val="none" w:sz="0" w:space="0" w:color="auto"/>
                    <w:right w:val="none" w:sz="0" w:space="0" w:color="auto"/>
                  </w:divBdr>
                  <w:divsChild>
                    <w:div w:id="287669254">
                      <w:marLeft w:val="0"/>
                      <w:marRight w:val="0"/>
                      <w:marTop w:val="0"/>
                      <w:marBottom w:val="0"/>
                      <w:divBdr>
                        <w:top w:val="none" w:sz="0" w:space="0" w:color="auto"/>
                        <w:left w:val="none" w:sz="0" w:space="0" w:color="auto"/>
                        <w:bottom w:val="none" w:sz="0" w:space="0" w:color="auto"/>
                        <w:right w:val="none" w:sz="0" w:space="0" w:color="auto"/>
                      </w:divBdr>
                    </w:div>
                    <w:div w:id="308678754">
                      <w:marLeft w:val="0"/>
                      <w:marRight w:val="0"/>
                      <w:marTop w:val="0"/>
                      <w:marBottom w:val="0"/>
                      <w:divBdr>
                        <w:top w:val="none" w:sz="0" w:space="0" w:color="auto"/>
                        <w:left w:val="none" w:sz="0" w:space="0" w:color="auto"/>
                        <w:bottom w:val="none" w:sz="0" w:space="0" w:color="auto"/>
                        <w:right w:val="none" w:sz="0" w:space="0" w:color="auto"/>
                      </w:divBdr>
                    </w:div>
                  </w:divsChild>
                </w:div>
                <w:div w:id="731974913">
                  <w:marLeft w:val="0"/>
                  <w:marRight w:val="0"/>
                  <w:marTop w:val="0"/>
                  <w:marBottom w:val="0"/>
                  <w:divBdr>
                    <w:top w:val="none" w:sz="0" w:space="0" w:color="auto"/>
                    <w:left w:val="none" w:sz="0" w:space="0" w:color="auto"/>
                    <w:bottom w:val="none" w:sz="0" w:space="0" w:color="auto"/>
                    <w:right w:val="none" w:sz="0" w:space="0" w:color="auto"/>
                  </w:divBdr>
                  <w:divsChild>
                    <w:div w:id="1921408621">
                      <w:marLeft w:val="0"/>
                      <w:marRight w:val="0"/>
                      <w:marTop w:val="0"/>
                      <w:marBottom w:val="0"/>
                      <w:divBdr>
                        <w:top w:val="none" w:sz="0" w:space="0" w:color="auto"/>
                        <w:left w:val="none" w:sz="0" w:space="0" w:color="auto"/>
                        <w:bottom w:val="none" w:sz="0" w:space="0" w:color="auto"/>
                        <w:right w:val="none" w:sz="0" w:space="0" w:color="auto"/>
                      </w:divBdr>
                    </w:div>
                  </w:divsChild>
                </w:div>
                <w:div w:id="744717112">
                  <w:marLeft w:val="0"/>
                  <w:marRight w:val="0"/>
                  <w:marTop w:val="0"/>
                  <w:marBottom w:val="0"/>
                  <w:divBdr>
                    <w:top w:val="none" w:sz="0" w:space="0" w:color="auto"/>
                    <w:left w:val="none" w:sz="0" w:space="0" w:color="auto"/>
                    <w:bottom w:val="none" w:sz="0" w:space="0" w:color="auto"/>
                    <w:right w:val="none" w:sz="0" w:space="0" w:color="auto"/>
                  </w:divBdr>
                  <w:divsChild>
                    <w:div w:id="163321321">
                      <w:marLeft w:val="0"/>
                      <w:marRight w:val="0"/>
                      <w:marTop w:val="0"/>
                      <w:marBottom w:val="0"/>
                      <w:divBdr>
                        <w:top w:val="none" w:sz="0" w:space="0" w:color="auto"/>
                        <w:left w:val="none" w:sz="0" w:space="0" w:color="auto"/>
                        <w:bottom w:val="none" w:sz="0" w:space="0" w:color="auto"/>
                        <w:right w:val="none" w:sz="0" w:space="0" w:color="auto"/>
                      </w:divBdr>
                    </w:div>
                  </w:divsChild>
                </w:div>
                <w:div w:id="763109737">
                  <w:marLeft w:val="0"/>
                  <w:marRight w:val="0"/>
                  <w:marTop w:val="0"/>
                  <w:marBottom w:val="0"/>
                  <w:divBdr>
                    <w:top w:val="none" w:sz="0" w:space="0" w:color="auto"/>
                    <w:left w:val="none" w:sz="0" w:space="0" w:color="auto"/>
                    <w:bottom w:val="none" w:sz="0" w:space="0" w:color="auto"/>
                    <w:right w:val="none" w:sz="0" w:space="0" w:color="auto"/>
                  </w:divBdr>
                  <w:divsChild>
                    <w:div w:id="1800997139">
                      <w:marLeft w:val="0"/>
                      <w:marRight w:val="0"/>
                      <w:marTop w:val="0"/>
                      <w:marBottom w:val="0"/>
                      <w:divBdr>
                        <w:top w:val="none" w:sz="0" w:space="0" w:color="auto"/>
                        <w:left w:val="none" w:sz="0" w:space="0" w:color="auto"/>
                        <w:bottom w:val="none" w:sz="0" w:space="0" w:color="auto"/>
                        <w:right w:val="none" w:sz="0" w:space="0" w:color="auto"/>
                      </w:divBdr>
                    </w:div>
                  </w:divsChild>
                </w:div>
                <w:div w:id="788940858">
                  <w:marLeft w:val="0"/>
                  <w:marRight w:val="0"/>
                  <w:marTop w:val="0"/>
                  <w:marBottom w:val="0"/>
                  <w:divBdr>
                    <w:top w:val="none" w:sz="0" w:space="0" w:color="auto"/>
                    <w:left w:val="none" w:sz="0" w:space="0" w:color="auto"/>
                    <w:bottom w:val="none" w:sz="0" w:space="0" w:color="auto"/>
                    <w:right w:val="none" w:sz="0" w:space="0" w:color="auto"/>
                  </w:divBdr>
                  <w:divsChild>
                    <w:div w:id="260459370">
                      <w:marLeft w:val="0"/>
                      <w:marRight w:val="0"/>
                      <w:marTop w:val="0"/>
                      <w:marBottom w:val="0"/>
                      <w:divBdr>
                        <w:top w:val="none" w:sz="0" w:space="0" w:color="auto"/>
                        <w:left w:val="none" w:sz="0" w:space="0" w:color="auto"/>
                        <w:bottom w:val="none" w:sz="0" w:space="0" w:color="auto"/>
                        <w:right w:val="none" w:sz="0" w:space="0" w:color="auto"/>
                      </w:divBdr>
                    </w:div>
                  </w:divsChild>
                </w:div>
                <w:div w:id="823738485">
                  <w:marLeft w:val="0"/>
                  <w:marRight w:val="0"/>
                  <w:marTop w:val="0"/>
                  <w:marBottom w:val="0"/>
                  <w:divBdr>
                    <w:top w:val="none" w:sz="0" w:space="0" w:color="auto"/>
                    <w:left w:val="none" w:sz="0" w:space="0" w:color="auto"/>
                    <w:bottom w:val="none" w:sz="0" w:space="0" w:color="auto"/>
                    <w:right w:val="none" w:sz="0" w:space="0" w:color="auto"/>
                  </w:divBdr>
                  <w:divsChild>
                    <w:div w:id="1261184200">
                      <w:marLeft w:val="0"/>
                      <w:marRight w:val="0"/>
                      <w:marTop w:val="0"/>
                      <w:marBottom w:val="0"/>
                      <w:divBdr>
                        <w:top w:val="none" w:sz="0" w:space="0" w:color="auto"/>
                        <w:left w:val="none" w:sz="0" w:space="0" w:color="auto"/>
                        <w:bottom w:val="none" w:sz="0" w:space="0" w:color="auto"/>
                        <w:right w:val="none" w:sz="0" w:space="0" w:color="auto"/>
                      </w:divBdr>
                    </w:div>
                  </w:divsChild>
                </w:div>
                <w:div w:id="823861007">
                  <w:marLeft w:val="0"/>
                  <w:marRight w:val="0"/>
                  <w:marTop w:val="0"/>
                  <w:marBottom w:val="0"/>
                  <w:divBdr>
                    <w:top w:val="none" w:sz="0" w:space="0" w:color="auto"/>
                    <w:left w:val="none" w:sz="0" w:space="0" w:color="auto"/>
                    <w:bottom w:val="none" w:sz="0" w:space="0" w:color="auto"/>
                    <w:right w:val="none" w:sz="0" w:space="0" w:color="auto"/>
                  </w:divBdr>
                  <w:divsChild>
                    <w:div w:id="467476850">
                      <w:marLeft w:val="0"/>
                      <w:marRight w:val="0"/>
                      <w:marTop w:val="0"/>
                      <w:marBottom w:val="0"/>
                      <w:divBdr>
                        <w:top w:val="none" w:sz="0" w:space="0" w:color="auto"/>
                        <w:left w:val="none" w:sz="0" w:space="0" w:color="auto"/>
                        <w:bottom w:val="none" w:sz="0" w:space="0" w:color="auto"/>
                        <w:right w:val="none" w:sz="0" w:space="0" w:color="auto"/>
                      </w:divBdr>
                    </w:div>
                  </w:divsChild>
                </w:div>
                <w:div w:id="841317262">
                  <w:marLeft w:val="0"/>
                  <w:marRight w:val="0"/>
                  <w:marTop w:val="0"/>
                  <w:marBottom w:val="0"/>
                  <w:divBdr>
                    <w:top w:val="none" w:sz="0" w:space="0" w:color="auto"/>
                    <w:left w:val="none" w:sz="0" w:space="0" w:color="auto"/>
                    <w:bottom w:val="none" w:sz="0" w:space="0" w:color="auto"/>
                    <w:right w:val="none" w:sz="0" w:space="0" w:color="auto"/>
                  </w:divBdr>
                  <w:divsChild>
                    <w:div w:id="491334043">
                      <w:marLeft w:val="0"/>
                      <w:marRight w:val="0"/>
                      <w:marTop w:val="0"/>
                      <w:marBottom w:val="0"/>
                      <w:divBdr>
                        <w:top w:val="none" w:sz="0" w:space="0" w:color="auto"/>
                        <w:left w:val="none" w:sz="0" w:space="0" w:color="auto"/>
                        <w:bottom w:val="none" w:sz="0" w:space="0" w:color="auto"/>
                        <w:right w:val="none" w:sz="0" w:space="0" w:color="auto"/>
                      </w:divBdr>
                    </w:div>
                  </w:divsChild>
                </w:div>
                <w:div w:id="865559665">
                  <w:marLeft w:val="0"/>
                  <w:marRight w:val="0"/>
                  <w:marTop w:val="0"/>
                  <w:marBottom w:val="0"/>
                  <w:divBdr>
                    <w:top w:val="none" w:sz="0" w:space="0" w:color="auto"/>
                    <w:left w:val="none" w:sz="0" w:space="0" w:color="auto"/>
                    <w:bottom w:val="none" w:sz="0" w:space="0" w:color="auto"/>
                    <w:right w:val="none" w:sz="0" w:space="0" w:color="auto"/>
                  </w:divBdr>
                  <w:divsChild>
                    <w:div w:id="1745836380">
                      <w:marLeft w:val="0"/>
                      <w:marRight w:val="0"/>
                      <w:marTop w:val="0"/>
                      <w:marBottom w:val="0"/>
                      <w:divBdr>
                        <w:top w:val="none" w:sz="0" w:space="0" w:color="auto"/>
                        <w:left w:val="none" w:sz="0" w:space="0" w:color="auto"/>
                        <w:bottom w:val="none" w:sz="0" w:space="0" w:color="auto"/>
                        <w:right w:val="none" w:sz="0" w:space="0" w:color="auto"/>
                      </w:divBdr>
                    </w:div>
                  </w:divsChild>
                </w:div>
                <w:div w:id="879820859">
                  <w:marLeft w:val="0"/>
                  <w:marRight w:val="0"/>
                  <w:marTop w:val="0"/>
                  <w:marBottom w:val="0"/>
                  <w:divBdr>
                    <w:top w:val="none" w:sz="0" w:space="0" w:color="auto"/>
                    <w:left w:val="none" w:sz="0" w:space="0" w:color="auto"/>
                    <w:bottom w:val="none" w:sz="0" w:space="0" w:color="auto"/>
                    <w:right w:val="none" w:sz="0" w:space="0" w:color="auto"/>
                  </w:divBdr>
                  <w:divsChild>
                    <w:div w:id="10642494">
                      <w:marLeft w:val="0"/>
                      <w:marRight w:val="0"/>
                      <w:marTop w:val="0"/>
                      <w:marBottom w:val="0"/>
                      <w:divBdr>
                        <w:top w:val="none" w:sz="0" w:space="0" w:color="auto"/>
                        <w:left w:val="none" w:sz="0" w:space="0" w:color="auto"/>
                        <w:bottom w:val="none" w:sz="0" w:space="0" w:color="auto"/>
                        <w:right w:val="none" w:sz="0" w:space="0" w:color="auto"/>
                      </w:divBdr>
                    </w:div>
                  </w:divsChild>
                </w:div>
                <w:div w:id="926382885">
                  <w:marLeft w:val="0"/>
                  <w:marRight w:val="0"/>
                  <w:marTop w:val="0"/>
                  <w:marBottom w:val="0"/>
                  <w:divBdr>
                    <w:top w:val="none" w:sz="0" w:space="0" w:color="auto"/>
                    <w:left w:val="none" w:sz="0" w:space="0" w:color="auto"/>
                    <w:bottom w:val="none" w:sz="0" w:space="0" w:color="auto"/>
                    <w:right w:val="none" w:sz="0" w:space="0" w:color="auto"/>
                  </w:divBdr>
                  <w:divsChild>
                    <w:div w:id="809708105">
                      <w:marLeft w:val="0"/>
                      <w:marRight w:val="0"/>
                      <w:marTop w:val="0"/>
                      <w:marBottom w:val="0"/>
                      <w:divBdr>
                        <w:top w:val="none" w:sz="0" w:space="0" w:color="auto"/>
                        <w:left w:val="none" w:sz="0" w:space="0" w:color="auto"/>
                        <w:bottom w:val="none" w:sz="0" w:space="0" w:color="auto"/>
                        <w:right w:val="none" w:sz="0" w:space="0" w:color="auto"/>
                      </w:divBdr>
                    </w:div>
                  </w:divsChild>
                </w:div>
                <w:div w:id="937566683">
                  <w:marLeft w:val="0"/>
                  <w:marRight w:val="0"/>
                  <w:marTop w:val="0"/>
                  <w:marBottom w:val="0"/>
                  <w:divBdr>
                    <w:top w:val="none" w:sz="0" w:space="0" w:color="auto"/>
                    <w:left w:val="none" w:sz="0" w:space="0" w:color="auto"/>
                    <w:bottom w:val="none" w:sz="0" w:space="0" w:color="auto"/>
                    <w:right w:val="none" w:sz="0" w:space="0" w:color="auto"/>
                  </w:divBdr>
                  <w:divsChild>
                    <w:div w:id="1786536935">
                      <w:marLeft w:val="0"/>
                      <w:marRight w:val="0"/>
                      <w:marTop w:val="0"/>
                      <w:marBottom w:val="0"/>
                      <w:divBdr>
                        <w:top w:val="none" w:sz="0" w:space="0" w:color="auto"/>
                        <w:left w:val="none" w:sz="0" w:space="0" w:color="auto"/>
                        <w:bottom w:val="none" w:sz="0" w:space="0" w:color="auto"/>
                        <w:right w:val="none" w:sz="0" w:space="0" w:color="auto"/>
                      </w:divBdr>
                    </w:div>
                  </w:divsChild>
                </w:div>
                <w:div w:id="964040379">
                  <w:marLeft w:val="0"/>
                  <w:marRight w:val="0"/>
                  <w:marTop w:val="0"/>
                  <w:marBottom w:val="0"/>
                  <w:divBdr>
                    <w:top w:val="none" w:sz="0" w:space="0" w:color="auto"/>
                    <w:left w:val="none" w:sz="0" w:space="0" w:color="auto"/>
                    <w:bottom w:val="none" w:sz="0" w:space="0" w:color="auto"/>
                    <w:right w:val="none" w:sz="0" w:space="0" w:color="auto"/>
                  </w:divBdr>
                  <w:divsChild>
                    <w:div w:id="281691212">
                      <w:marLeft w:val="0"/>
                      <w:marRight w:val="0"/>
                      <w:marTop w:val="0"/>
                      <w:marBottom w:val="0"/>
                      <w:divBdr>
                        <w:top w:val="none" w:sz="0" w:space="0" w:color="auto"/>
                        <w:left w:val="none" w:sz="0" w:space="0" w:color="auto"/>
                        <w:bottom w:val="none" w:sz="0" w:space="0" w:color="auto"/>
                        <w:right w:val="none" w:sz="0" w:space="0" w:color="auto"/>
                      </w:divBdr>
                    </w:div>
                  </w:divsChild>
                </w:div>
                <w:div w:id="1010986574">
                  <w:marLeft w:val="0"/>
                  <w:marRight w:val="0"/>
                  <w:marTop w:val="0"/>
                  <w:marBottom w:val="0"/>
                  <w:divBdr>
                    <w:top w:val="none" w:sz="0" w:space="0" w:color="auto"/>
                    <w:left w:val="none" w:sz="0" w:space="0" w:color="auto"/>
                    <w:bottom w:val="none" w:sz="0" w:space="0" w:color="auto"/>
                    <w:right w:val="none" w:sz="0" w:space="0" w:color="auto"/>
                  </w:divBdr>
                  <w:divsChild>
                    <w:div w:id="1575044953">
                      <w:marLeft w:val="0"/>
                      <w:marRight w:val="0"/>
                      <w:marTop w:val="0"/>
                      <w:marBottom w:val="0"/>
                      <w:divBdr>
                        <w:top w:val="none" w:sz="0" w:space="0" w:color="auto"/>
                        <w:left w:val="none" w:sz="0" w:space="0" w:color="auto"/>
                        <w:bottom w:val="none" w:sz="0" w:space="0" w:color="auto"/>
                        <w:right w:val="none" w:sz="0" w:space="0" w:color="auto"/>
                      </w:divBdr>
                    </w:div>
                  </w:divsChild>
                </w:div>
                <w:div w:id="1019628053">
                  <w:marLeft w:val="0"/>
                  <w:marRight w:val="0"/>
                  <w:marTop w:val="0"/>
                  <w:marBottom w:val="0"/>
                  <w:divBdr>
                    <w:top w:val="none" w:sz="0" w:space="0" w:color="auto"/>
                    <w:left w:val="none" w:sz="0" w:space="0" w:color="auto"/>
                    <w:bottom w:val="none" w:sz="0" w:space="0" w:color="auto"/>
                    <w:right w:val="none" w:sz="0" w:space="0" w:color="auto"/>
                  </w:divBdr>
                  <w:divsChild>
                    <w:div w:id="32774334">
                      <w:marLeft w:val="0"/>
                      <w:marRight w:val="0"/>
                      <w:marTop w:val="0"/>
                      <w:marBottom w:val="0"/>
                      <w:divBdr>
                        <w:top w:val="none" w:sz="0" w:space="0" w:color="auto"/>
                        <w:left w:val="none" w:sz="0" w:space="0" w:color="auto"/>
                        <w:bottom w:val="none" w:sz="0" w:space="0" w:color="auto"/>
                        <w:right w:val="none" w:sz="0" w:space="0" w:color="auto"/>
                      </w:divBdr>
                    </w:div>
                  </w:divsChild>
                </w:div>
                <w:div w:id="1103574111">
                  <w:marLeft w:val="0"/>
                  <w:marRight w:val="0"/>
                  <w:marTop w:val="0"/>
                  <w:marBottom w:val="0"/>
                  <w:divBdr>
                    <w:top w:val="none" w:sz="0" w:space="0" w:color="auto"/>
                    <w:left w:val="none" w:sz="0" w:space="0" w:color="auto"/>
                    <w:bottom w:val="none" w:sz="0" w:space="0" w:color="auto"/>
                    <w:right w:val="none" w:sz="0" w:space="0" w:color="auto"/>
                  </w:divBdr>
                  <w:divsChild>
                    <w:div w:id="1872303634">
                      <w:marLeft w:val="0"/>
                      <w:marRight w:val="0"/>
                      <w:marTop w:val="0"/>
                      <w:marBottom w:val="0"/>
                      <w:divBdr>
                        <w:top w:val="none" w:sz="0" w:space="0" w:color="auto"/>
                        <w:left w:val="none" w:sz="0" w:space="0" w:color="auto"/>
                        <w:bottom w:val="none" w:sz="0" w:space="0" w:color="auto"/>
                        <w:right w:val="none" w:sz="0" w:space="0" w:color="auto"/>
                      </w:divBdr>
                    </w:div>
                  </w:divsChild>
                </w:div>
                <w:div w:id="1133445502">
                  <w:marLeft w:val="0"/>
                  <w:marRight w:val="0"/>
                  <w:marTop w:val="0"/>
                  <w:marBottom w:val="0"/>
                  <w:divBdr>
                    <w:top w:val="none" w:sz="0" w:space="0" w:color="auto"/>
                    <w:left w:val="none" w:sz="0" w:space="0" w:color="auto"/>
                    <w:bottom w:val="none" w:sz="0" w:space="0" w:color="auto"/>
                    <w:right w:val="none" w:sz="0" w:space="0" w:color="auto"/>
                  </w:divBdr>
                  <w:divsChild>
                    <w:div w:id="994185229">
                      <w:marLeft w:val="0"/>
                      <w:marRight w:val="0"/>
                      <w:marTop w:val="0"/>
                      <w:marBottom w:val="0"/>
                      <w:divBdr>
                        <w:top w:val="none" w:sz="0" w:space="0" w:color="auto"/>
                        <w:left w:val="none" w:sz="0" w:space="0" w:color="auto"/>
                        <w:bottom w:val="none" w:sz="0" w:space="0" w:color="auto"/>
                        <w:right w:val="none" w:sz="0" w:space="0" w:color="auto"/>
                      </w:divBdr>
                    </w:div>
                  </w:divsChild>
                </w:div>
                <w:div w:id="1137071997">
                  <w:marLeft w:val="0"/>
                  <w:marRight w:val="0"/>
                  <w:marTop w:val="0"/>
                  <w:marBottom w:val="0"/>
                  <w:divBdr>
                    <w:top w:val="none" w:sz="0" w:space="0" w:color="auto"/>
                    <w:left w:val="none" w:sz="0" w:space="0" w:color="auto"/>
                    <w:bottom w:val="none" w:sz="0" w:space="0" w:color="auto"/>
                    <w:right w:val="none" w:sz="0" w:space="0" w:color="auto"/>
                  </w:divBdr>
                  <w:divsChild>
                    <w:div w:id="334839747">
                      <w:marLeft w:val="0"/>
                      <w:marRight w:val="0"/>
                      <w:marTop w:val="0"/>
                      <w:marBottom w:val="0"/>
                      <w:divBdr>
                        <w:top w:val="none" w:sz="0" w:space="0" w:color="auto"/>
                        <w:left w:val="none" w:sz="0" w:space="0" w:color="auto"/>
                        <w:bottom w:val="none" w:sz="0" w:space="0" w:color="auto"/>
                        <w:right w:val="none" w:sz="0" w:space="0" w:color="auto"/>
                      </w:divBdr>
                    </w:div>
                  </w:divsChild>
                </w:div>
                <w:div w:id="1168403368">
                  <w:marLeft w:val="0"/>
                  <w:marRight w:val="0"/>
                  <w:marTop w:val="0"/>
                  <w:marBottom w:val="0"/>
                  <w:divBdr>
                    <w:top w:val="none" w:sz="0" w:space="0" w:color="auto"/>
                    <w:left w:val="none" w:sz="0" w:space="0" w:color="auto"/>
                    <w:bottom w:val="none" w:sz="0" w:space="0" w:color="auto"/>
                    <w:right w:val="none" w:sz="0" w:space="0" w:color="auto"/>
                  </w:divBdr>
                  <w:divsChild>
                    <w:div w:id="798885273">
                      <w:marLeft w:val="0"/>
                      <w:marRight w:val="0"/>
                      <w:marTop w:val="0"/>
                      <w:marBottom w:val="0"/>
                      <w:divBdr>
                        <w:top w:val="none" w:sz="0" w:space="0" w:color="auto"/>
                        <w:left w:val="none" w:sz="0" w:space="0" w:color="auto"/>
                        <w:bottom w:val="none" w:sz="0" w:space="0" w:color="auto"/>
                        <w:right w:val="none" w:sz="0" w:space="0" w:color="auto"/>
                      </w:divBdr>
                    </w:div>
                  </w:divsChild>
                </w:div>
                <w:div w:id="1174957846">
                  <w:marLeft w:val="0"/>
                  <w:marRight w:val="0"/>
                  <w:marTop w:val="0"/>
                  <w:marBottom w:val="0"/>
                  <w:divBdr>
                    <w:top w:val="none" w:sz="0" w:space="0" w:color="auto"/>
                    <w:left w:val="none" w:sz="0" w:space="0" w:color="auto"/>
                    <w:bottom w:val="none" w:sz="0" w:space="0" w:color="auto"/>
                    <w:right w:val="none" w:sz="0" w:space="0" w:color="auto"/>
                  </w:divBdr>
                  <w:divsChild>
                    <w:div w:id="825780687">
                      <w:marLeft w:val="0"/>
                      <w:marRight w:val="0"/>
                      <w:marTop w:val="0"/>
                      <w:marBottom w:val="0"/>
                      <w:divBdr>
                        <w:top w:val="none" w:sz="0" w:space="0" w:color="auto"/>
                        <w:left w:val="none" w:sz="0" w:space="0" w:color="auto"/>
                        <w:bottom w:val="none" w:sz="0" w:space="0" w:color="auto"/>
                        <w:right w:val="none" w:sz="0" w:space="0" w:color="auto"/>
                      </w:divBdr>
                    </w:div>
                  </w:divsChild>
                </w:div>
                <w:div w:id="1182469439">
                  <w:marLeft w:val="0"/>
                  <w:marRight w:val="0"/>
                  <w:marTop w:val="0"/>
                  <w:marBottom w:val="0"/>
                  <w:divBdr>
                    <w:top w:val="none" w:sz="0" w:space="0" w:color="auto"/>
                    <w:left w:val="none" w:sz="0" w:space="0" w:color="auto"/>
                    <w:bottom w:val="none" w:sz="0" w:space="0" w:color="auto"/>
                    <w:right w:val="none" w:sz="0" w:space="0" w:color="auto"/>
                  </w:divBdr>
                  <w:divsChild>
                    <w:div w:id="1111556661">
                      <w:marLeft w:val="0"/>
                      <w:marRight w:val="0"/>
                      <w:marTop w:val="0"/>
                      <w:marBottom w:val="0"/>
                      <w:divBdr>
                        <w:top w:val="none" w:sz="0" w:space="0" w:color="auto"/>
                        <w:left w:val="none" w:sz="0" w:space="0" w:color="auto"/>
                        <w:bottom w:val="none" w:sz="0" w:space="0" w:color="auto"/>
                        <w:right w:val="none" w:sz="0" w:space="0" w:color="auto"/>
                      </w:divBdr>
                    </w:div>
                  </w:divsChild>
                </w:div>
                <w:div w:id="1243106741">
                  <w:marLeft w:val="0"/>
                  <w:marRight w:val="0"/>
                  <w:marTop w:val="0"/>
                  <w:marBottom w:val="0"/>
                  <w:divBdr>
                    <w:top w:val="none" w:sz="0" w:space="0" w:color="auto"/>
                    <w:left w:val="none" w:sz="0" w:space="0" w:color="auto"/>
                    <w:bottom w:val="none" w:sz="0" w:space="0" w:color="auto"/>
                    <w:right w:val="none" w:sz="0" w:space="0" w:color="auto"/>
                  </w:divBdr>
                  <w:divsChild>
                    <w:div w:id="1955600514">
                      <w:marLeft w:val="0"/>
                      <w:marRight w:val="0"/>
                      <w:marTop w:val="0"/>
                      <w:marBottom w:val="0"/>
                      <w:divBdr>
                        <w:top w:val="none" w:sz="0" w:space="0" w:color="auto"/>
                        <w:left w:val="none" w:sz="0" w:space="0" w:color="auto"/>
                        <w:bottom w:val="none" w:sz="0" w:space="0" w:color="auto"/>
                        <w:right w:val="none" w:sz="0" w:space="0" w:color="auto"/>
                      </w:divBdr>
                    </w:div>
                  </w:divsChild>
                </w:div>
                <w:div w:id="1251306567">
                  <w:marLeft w:val="0"/>
                  <w:marRight w:val="0"/>
                  <w:marTop w:val="0"/>
                  <w:marBottom w:val="0"/>
                  <w:divBdr>
                    <w:top w:val="none" w:sz="0" w:space="0" w:color="auto"/>
                    <w:left w:val="none" w:sz="0" w:space="0" w:color="auto"/>
                    <w:bottom w:val="none" w:sz="0" w:space="0" w:color="auto"/>
                    <w:right w:val="none" w:sz="0" w:space="0" w:color="auto"/>
                  </w:divBdr>
                  <w:divsChild>
                    <w:div w:id="1498156835">
                      <w:marLeft w:val="0"/>
                      <w:marRight w:val="0"/>
                      <w:marTop w:val="0"/>
                      <w:marBottom w:val="0"/>
                      <w:divBdr>
                        <w:top w:val="none" w:sz="0" w:space="0" w:color="auto"/>
                        <w:left w:val="none" w:sz="0" w:space="0" w:color="auto"/>
                        <w:bottom w:val="none" w:sz="0" w:space="0" w:color="auto"/>
                        <w:right w:val="none" w:sz="0" w:space="0" w:color="auto"/>
                      </w:divBdr>
                    </w:div>
                  </w:divsChild>
                </w:div>
                <w:div w:id="1256133197">
                  <w:marLeft w:val="0"/>
                  <w:marRight w:val="0"/>
                  <w:marTop w:val="0"/>
                  <w:marBottom w:val="0"/>
                  <w:divBdr>
                    <w:top w:val="none" w:sz="0" w:space="0" w:color="auto"/>
                    <w:left w:val="none" w:sz="0" w:space="0" w:color="auto"/>
                    <w:bottom w:val="none" w:sz="0" w:space="0" w:color="auto"/>
                    <w:right w:val="none" w:sz="0" w:space="0" w:color="auto"/>
                  </w:divBdr>
                  <w:divsChild>
                    <w:div w:id="1460298047">
                      <w:marLeft w:val="0"/>
                      <w:marRight w:val="0"/>
                      <w:marTop w:val="0"/>
                      <w:marBottom w:val="0"/>
                      <w:divBdr>
                        <w:top w:val="none" w:sz="0" w:space="0" w:color="auto"/>
                        <w:left w:val="none" w:sz="0" w:space="0" w:color="auto"/>
                        <w:bottom w:val="none" w:sz="0" w:space="0" w:color="auto"/>
                        <w:right w:val="none" w:sz="0" w:space="0" w:color="auto"/>
                      </w:divBdr>
                    </w:div>
                  </w:divsChild>
                </w:div>
                <w:div w:id="1266114126">
                  <w:marLeft w:val="0"/>
                  <w:marRight w:val="0"/>
                  <w:marTop w:val="0"/>
                  <w:marBottom w:val="0"/>
                  <w:divBdr>
                    <w:top w:val="none" w:sz="0" w:space="0" w:color="auto"/>
                    <w:left w:val="none" w:sz="0" w:space="0" w:color="auto"/>
                    <w:bottom w:val="none" w:sz="0" w:space="0" w:color="auto"/>
                    <w:right w:val="none" w:sz="0" w:space="0" w:color="auto"/>
                  </w:divBdr>
                  <w:divsChild>
                    <w:div w:id="840242106">
                      <w:marLeft w:val="0"/>
                      <w:marRight w:val="0"/>
                      <w:marTop w:val="0"/>
                      <w:marBottom w:val="0"/>
                      <w:divBdr>
                        <w:top w:val="none" w:sz="0" w:space="0" w:color="auto"/>
                        <w:left w:val="none" w:sz="0" w:space="0" w:color="auto"/>
                        <w:bottom w:val="none" w:sz="0" w:space="0" w:color="auto"/>
                        <w:right w:val="none" w:sz="0" w:space="0" w:color="auto"/>
                      </w:divBdr>
                    </w:div>
                  </w:divsChild>
                </w:div>
                <w:div w:id="1274821491">
                  <w:marLeft w:val="0"/>
                  <w:marRight w:val="0"/>
                  <w:marTop w:val="0"/>
                  <w:marBottom w:val="0"/>
                  <w:divBdr>
                    <w:top w:val="none" w:sz="0" w:space="0" w:color="auto"/>
                    <w:left w:val="none" w:sz="0" w:space="0" w:color="auto"/>
                    <w:bottom w:val="none" w:sz="0" w:space="0" w:color="auto"/>
                    <w:right w:val="none" w:sz="0" w:space="0" w:color="auto"/>
                  </w:divBdr>
                  <w:divsChild>
                    <w:div w:id="2032797865">
                      <w:marLeft w:val="0"/>
                      <w:marRight w:val="0"/>
                      <w:marTop w:val="0"/>
                      <w:marBottom w:val="0"/>
                      <w:divBdr>
                        <w:top w:val="none" w:sz="0" w:space="0" w:color="auto"/>
                        <w:left w:val="none" w:sz="0" w:space="0" w:color="auto"/>
                        <w:bottom w:val="none" w:sz="0" w:space="0" w:color="auto"/>
                        <w:right w:val="none" w:sz="0" w:space="0" w:color="auto"/>
                      </w:divBdr>
                    </w:div>
                  </w:divsChild>
                </w:div>
                <w:div w:id="1317879825">
                  <w:marLeft w:val="0"/>
                  <w:marRight w:val="0"/>
                  <w:marTop w:val="0"/>
                  <w:marBottom w:val="0"/>
                  <w:divBdr>
                    <w:top w:val="none" w:sz="0" w:space="0" w:color="auto"/>
                    <w:left w:val="none" w:sz="0" w:space="0" w:color="auto"/>
                    <w:bottom w:val="none" w:sz="0" w:space="0" w:color="auto"/>
                    <w:right w:val="none" w:sz="0" w:space="0" w:color="auto"/>
                  </w:divBdr>
                  <w:divsChild>
                    <w:div w:id="70205196">
                      <w:marLeft w:val="0"/>
                      <w:marRight w:val="0"/>
                      <w:marTop w:val="0"/>
                      <w:marBottom w:val="0"/>
                      <w:divBdr>
                        <w:top w:val="none" w:sz="0" w:space="0" w:color="auto"/>
                        <w:left w:val="none" w:sz="0" w:space="0" w:color="auto"/>
                        <w:bottom w:val="none" w:sz="0" w:space="0" w:color="auto"/>
                        <w:right w:val="none" w:sz="0" w:space="0" w:color="auto"/>
                      </w:divBdr>
                    </w:div>
                  </w:divsChild>
                </w:div>
                <w:div w:id="1343242747">
                  <w:marLeft w:val="0"/>
                  <w:marRight w:val="0"/>
                  <w:marTop w:val="0"/>
                  <w:marBottom w:val="0"/>
                  <w:divBdr>
                    <w:top w:val="none" w:sz="0" w:space="0" w:color="auto"/>
                    <w:left w:val="none" w:sz="0" w:space="0" w:color="auto"/>
                    <w:bottom w:val="none" w:sz="0" w:space="0" w:color="auto"/>
                    <w:right w:val="none" w:sz="0" w:space="0" w:color="auto"/>
                  </w:divBdr>
                  <w:divsChild>
                    <w:div w:id="954680891">
                      <w:marLeft w:val="0"/>
                      <w:marRight w:val="0"/>
                      <w:marTop w:val="0"/>
                      <w:marBottom w:val="0"/>
                      <w:divBdr>
                        <w:top w:val="none" w:sz="0" w:space="0" w:color="auto"/>
                        <w:left w:val="none" w:sz="0" w:space="0" w:color="auto"/>
                        <w:bottom w:val="none" w:sz="0" w:space="0" w:color="auto"/>
                        <w:right w:val="none" w:sz="0" w:space="0" w:color="auto"/>
                      </w:divBdr>
                    </w:div>
                  </w:divsChild>
                </w:div>
                <w:div w:id="1361583887">
                  <w:marLeft w:val="0"/>
                  <w:marRight w:val="0"/>
                  <w:marTop w:val="0"/>
                  <w:marBottom w:val="0"/>
                  <w:divBdr>
                    <w:top w:val="none" w:sz="0" w:space="0" w:color="auto"/>
                    <w:left w:val="none" w:sz="0" w:space="0" w:color="auto"/>
                    <w:bottom w:val="none" w:sz="0" w:space="0" w:color="auto"/>
                    <w:right w:val="none" w:sz="0" w:space="0" w:color="auto"/>
                  </w:divBdr>
                  <w:divsChild>
                    <w:div w:id="1275753269">
                      <w:marLeft w:val="0"/>
                      <w:marRight w:val="0"/>
                      <w:marTop w:val="0"/>
                      <w:marBottom w:val="0"/>
                      <w:divBdr>
                        <w:top w:val="none" w:sz="0" w:space="0" w:color="auto"/>
                        <w:left w:val="none" w:sz="0" w:space="0" w:color="auto"/>
                        <w:bottom w:val="none" w:sz="0" w:space="0" w:color="auto"/>
                        <w:right w:val="none" w:sz="0" w:space="0" w:color="auto"/>
                      </w:divBdr>
                    </w:div>
                  </w:divsChild>
                </w:div>
                <w:div w:id="1435058670">
                  <w:marLeft w:val="0"/>
                  <w:marRight w:val="0"/>
                  <w:marTop w:val="0"/>
                  <w:marBottom w:val="0"/>
                  <w:divBdr>
                    <w:top w:val="none" w:sz="0" w:space="0" w:color="auto"/>
                    <w:left w:val="none" w:sz="0" w:space="0" w:color="auto"/>
                    <w:bottom w:val="none" w:sz="0" w:space="0" w:color="auto"/>
                    <w:right w:val="none" w:sz="0" w:space="0" w:color="auto"/>
                  </w:divBdr>
                  <w:divsChild>
                    <w:div w:id="1743529528">
                      <w:marLeft w:val="0"/>
                      <w:marRight w:val="0"/>
                      <w:marTop w:val="0"/>
                      <w:marBottom w:val="0"/>
                      <w:divBdr>
                        <w:top w:val="none" w:sz="0" w:space="0" w:color="auto"/>
                        <w:left w:val="none" w:sz="0" w:space="0" w:color="auto"/>
                        <w:bottom w:val="none" w:sz="0" w:space="0" w:color="auto"/>
                        <w:right w:val="none" w:sz="0" w:space="0" w:color="auto"/>
                      </w:divBdr>
                    </w:div>
                  </w:divsChild>
                </w:div>
                <w:div w:id="1495225509">
                  <w:marLeft w:val="0"/>
                  <w:marRight w:val="0"/>
                  <w:marTop w:val="0"/>
                  <w:marBottom w:val="0"/>
                  <w:divBdr>
                    <w:top w:val="none" w:sz="0" w:space="0" w:color="auto"/>
                    <w:left w:val="none" w:sz="0" w:space="0" w:color="auto"/>
                    <w:bottom w:val="none" w:sz="0" w:space="0" w:color="auto"/>
                    <w:right w:val="none" w:sz="0" w:space="0" w:color="auto"/>
                  </w:divBdr>
                  <w:divsChild>
                    <w:div w:id="1404136518">
                      <w:marLeft w:val="0"/>
                      <w:marRight w:val="0"/>
                      <w:marTop w:val="0"/>
                      <w:marBottom w:val="0"/>
                      <w:divBdr>
                        <w:top w:val="none" w:sz="0" w:space="0" w:color="auto"/>
                        <w:left w:val="none" w:sz="0" w:space="0" w:color="auto"/>
                        <w:bottom w:val="none" w:sz="0" w:space="0" w:color="auto"/>
                        <w:right w:val="none" w:sz="0" w:space="0" w:color="auto"/>
                      </w:divBdr>
                    </w:div>
                  </w:divsChild>
                </w:div>
                <w:div w:id="1499689498">
                  <w:marLeft w:val="0"/>
                  <w:marRight w:val="0"/>
                  <w:marTop w:val="0"/>
                  <w:marBottom w:val="0"/>
                  <w:divBdr>
                    <w:top w:val="none" w:sz="0" w:space="0" w:color="auto"/>
                    <w:left w:val="none" w:sz="0" w:space="0" w:color="auto"/>
                    <w:bottom w:val="none" w:sz="0" w:space="0" w:color="auto"/>
                    <w:right w:val="none" w:sz="0" w:space="0" w:color="auto"/>
                  </w:divBdr>
                  <w:divsChild>
                    <w:div w:id="1635981830">
                      <w:marLeft w:val="0"/>
                      <w:marRight w:val="0"/>
                      <w:marTop w:val="0"/>
                      <w:marBottom w:val="0"/>
                      <w:divBdr>
                        <w:top w:val="none" w:sz="0" w:space="0" w:color="auto"/>
                        <w:left w:val="none" w:sz="0" w:space="0" w:color="auto"/>
                        <w:bottom w:val="none" w:sz="0" w:space="0" w:color="auto"/>
                        <w:right w:val="none" w:sz="0" w:space="0" w:color="auto"/>
                      </w:divBdr>
                    </w:div>
                  </w:divsChild>
                </w:div>
                <w:div w:id="1542672017">
                  <w:marLeft w:val="0"/>
                  <w:marRight w:val="0"/>
                  <w:marTop w:val="0"/>
                  <w:marBottom w:val="0"/>
                  <w:divBdr>
                    <w:top w:val="none" w:sz="0" w:space="0" w:color="auto"/>
                    <w:left w:val="none" w:sz="0" w:space="0" w:color="auto"/>
                    <w:bottom w:val="none" w:sz="0" w:space="0" w:color="auto"/>
                    <w:right w:val="none" w:sz="0" w:space="0" w:color="auto"/>
                  </w:divBdr>
                  <w:divsChild>
                    <w:div w:id="1262688103">
                      <w:marLeft w:val="0"/>
                      <w:marRight w:val="0"/>
                      <w:marTop w:val="0"/>
                      <w:marBottom w:val="0"/>
                      <w:divBdr>
                        <w:top w:val="none" w:sz="0" w:space="0" w:color="auto"/>
                        <w:left w:val="none" w:sz="0" w:space="0" w:color="auto"/>
                        <w:bottom w:val="none" w:sz="0" w:space="0" w:color="auto"/>
                        <w:right w:val="none" w:sz="0" w:space="0" w:color="auto"/>
                      </w:divBdr>
                    </w:div>
                  </w:divsChild>
                </w:div>
                <w:div w:id="1552301101">
                  <w:marLeft w:val="0"/>
                  <w:marRight w:val="0"/>
                  <w:marTop w:val="0"/>
                  <w:marBottom w:val="0"/>
                  <w:divBdr>
                    <w:top w:val="none" w:sz="0" w:space="0" w:color="auto"/>
                    <w:left w:val="none" w:sz="0" w:space="0" w:color="auto"/>
                    <w:bottom w:val="none" w:sz="0" w:space="0" w:color="auto"/>
                    <w:right w:val="none" w:sz="0" w:space="0" w:color="auto"/>
                  </w:divBdr>
                  <w:divsChild>
                    <w:div w:id="2142068295">
                      <w:marLeft w:val="0"/>
                      <w:marRight w:val="0"/>
                      <w:marTop w:val="0"/>
                      <w:marBottom w:val="0"/>
                      <w:divBdr>
                        <w:top w:val="none" w:sz="0" w:space="0" w:color="auto"/>
                        <w:left w:val="none" w:sz="0" w:space="0" w:color="auto"/>
                        <w:bottom w:val="none" w:sz="0" w:space="0" w:color="auto"/>
                        <w:right w:val="none" w:sz="0" w:space="0" w:color="auto"/>
                      </w:divBdr>
                    </w:div>
                  </w:divsChild>
                </w:div>
                <w:div w:id="1557619679">
                  <w:marLeft w:val="0"/>
                  <w:marRight w:val="0"/>
                  <w:marTop w:val="0"/>
                  <w:marBottom w:val="0"/>
                  <w:divBdr>
                    <w:top w:val="none" w:sz="0" w:space="0" w:color="auto"/>
                    <w:left w:val="none" w:sz="0" w:space="0" w:color="auto"/>
                    <w:bottom w:val="none" w:sz="0" w:space="0" w:color="auto"/>
                    <w:right w:val="none" w:sz="0" w:space="0" w:color="auto"/>
                  </w:divBdr>
                  <w:divsChild>
                    <w:div w:id="810712966">
                      <w:marLeft w:val="0"/>
                      <w:marRight w:val="0"/>
                      <w:marTop w:val="0"/>
                      <w:marBottom w:val="0"/>
                      <w:divBdr>
                        <w:top w:val="none" w:sz="0" w:space="0" w:color="auto"/>
                        <w:left w:val="none" w:sz="0" w:space="0" w:color="auto"/>
                        <w:bottom w:val="none" w:sz="0" w:space="0" w:color="auto"/>
                        <w:right w:val="none" w:sz="0" w:space="0" w:color="auto"/>
                      </w:divBdr>
                    </w:div>
                  </w:divsChild>
                </w:div>
                <w:div w:id="1564827711">
                  <w:marLeft w:val="0"/>
                  <w:marRight w:val="0"/>
                  <w:marTop w:val="0"/>
                  <w:marBottom w:val="0"/>
                  <w:divBdr>
                    <w:top w:val="none" w:sz="0" w:space="0" w:color="auto"/>
                    <w:left w:val="none" w:sz="0" w:space="0" w:color="auto"/>
                    <w:bottom w:val="none" w:sz="0" w:space="0" w:color="auto"/>
                    <w:right w:val="none" w:sz="0" w:space="0" w:color="auto"/>
                  </w:divBdr>
                  <w:divsChild>
                    <w:div w:id="1726223837">
                      <w:marLeft w:val="0"/>
                      <w:marRight w:val="0"/>
                      <w:marTop w:val="0"/>
                      <w:marBottom w:val="0"/>
                      <w:divBdr>
                        <w:top w:val="none" w:sz="0" w:space="0" w:color="auto"/>
                        <w:left w:val="none" w:sz="0" w:space="0" w:color="auto"/>
                        <w:bottom w:val="none" w:sz="0" w:space="0" w:color="auto"/>
                        <w:right w:val="none" w:sz="0" w:space="0" w:color="auto"/>
                      </w:divBdr>
                    </w:div>
                  </w:divsChild>
                </w:div>
                <w:div w:id="1575699903">
                  <w:marLeft w:val="0"/>
                  <w:marRight w:val="0"/>
                  <w:marTop w:val="0"/>
                  <w:marBottom w:val="0"/>
                  <w:divBdr>
                    <w:top w:val="none" w:sz="0" w:space="0" w:color="auto"/>
                    <w:left w:val="none" w:sz="0" w:space="0" w:color="auto"/>
                    <w:bottom w:val="none" w:sz="0" w:space="0" w:color="auto"/>
                    <w:right w:val="none" w:sz="0" w:space="0" w:color="auto"/>
                  </w:divBdr>
                  <w:divsChild>
                    <w:div w:id="1874229739">
                      <w:marLeft w:val="0"/>
                      <w:marRight w:val="0"/>
                      <w:marTop w:val="0"/>
                      <w:marBottom w:val="0"/>
                      <w:divBdr>
                        <w:top w:val="none" w:sz="0" w:space="0" w:color="auto"/>
                        <w:left w:val="none" w:sz="0" w:space="0" w:color="auto"/>
                        <w:bottom w:val="none" w:sz="0" w:space="0" w:color="auto"/>
                        <w:right w:val="none" w:sz="0" w:space="0" w:color="auto"/>
                      </w:divBdr>
                    </w:div>
                  </w:divsChild>
                </w:div>
                <w:div w:id="1609121369">
                  <w:marLeft w:val="0"/>
                  <w:marRight w:val="0"/>
                  <w:marTop w:val="0"/>
                  <w:marBottom w:val="0"/>
                  <w:divBdr>
                    <w:top w:val="none" w:sz="0" w:space="0" w:color="auto"/>
                    <w:left w:val="none" w:sz="0" w:space="0" w:color="auto"/>
                    <w:bottom w:val="none" w:sz="0" w:space="0" w:color="auto"/>
                    <w:right w:val="none" w:sz="0" w:space="0" w:color="auto"/>
                  </w:divBdr>
                  <w:divsChild>
                    <w:div w:id="1894150942">
                      <w:marLeft w:val="0"/>
                      <w:marRight w:val="0"/>
                      <w:marTop w:val="0"/>
                      <w:marBottom w:val="0"/>
                      <w:divBdr>
                        <w:top w:val="none" w:sz="0" w:space="0" w:color="auto"/>
                        <w:left w:val="none" w:sz="0" w:space="0" w:color="auto"/>
                        <w:bottom w:val="none" w:sz="0" w:space="0" w:color="auto"/>
                        <w:right w:val="none" w:sz="0" w:space="0" w:color="auto"/>
                      </w:divBdr>
                    </w:div>
                  </w:divsChild>
                </w:div>
                <w:div w:id="1661883197">
                  <w:marLeft w:val="0"/>
                  <w:marRight w:val="0"/>
                  <w:marTop w:val="0"/>
                  <w:marBottom w:val="0"/>
                  <w:divBdr>
                    <w:top w:val="none" w:sz="0" w:space="0" w:color="auto"/>
                    <w:left w:val="none" w:sz="0" w:space="0" w:color="auto"/>
                    <w:bottom w:val="none" w:sz="0" w:space="0" w:color="auto"/>
                    <w:right w:val="none" w:sz="0" w:space="0" w:color="auto"/>
                  </w:divBdr>
                  <w:divsChild>
                    <w:div w:id="201942362">
                      <w:marLeft w:val="0"/>
                      <w:marRight w:val="0"/>
                      <w:marTop w:val="0"/>
                      <w:marBottom w:val="0"/>
                      <w:divBdr>
                        <w:top w:val="none" w:sz="0" w:space="0" w:color="auto"/>
                        <w:left w:val="none" w:sz="0" w:space="0" w:color="auto"/>
                        <w:bottom w:val="none" w:sz="0" w:space="0" w:color="auto"/>
                        <w:right w:val="none" w:sz="0" w:space="0" w:color="auto"/>
                      </w:divBdr>
                    </w:div>
                  </w:divsChild>
                </w:div>
                <w:div w:id="1672219153">
                  <w:marLeft w:val="0"/>
                  <w:marRight w:val="0"/>
                  <w:marTop w:val="0"/>
                  <w:marBottom w:val="0"/>
                  <w:divBdr>
                    <w:top w:val="none" w:sz="0" w:space="0" w:color="auto"/>
                    <w:left w:val="none" w:sz="0" w:space="0" w:color="auto"/>
                    <w:bottom w:val="none" w:sz="0" w:space="0" w:color="auto"/>
                    <w:right w:val="none" w:sz="0" w:space="0" w:color="auto"/>
                  </w:divBdr>
                  <w:divsChild>
                    <w:div w:id="57487099">
                      <w:marLeft w:val="0"/>
                      <w:marRight w:val="0"/>
                      <w:marTop w:val="0"/>
                      <w:marBottom w:val="0"/>
                      <w:divBdr>
                        <w:top w:val="none" w:sz="0" w:space="0" w:color="auto"/>
                        <w:left w:val="none" w:sz="0" w:space="0" w:color="auto"/>
                        <w:bottom w:val="none" w:sz="0" w:space="0" w:color="auto"/>
                        <w:right w:val="none" w:sz="0" w:space="0" w:color="auto"/>
                      </w:divBdr>
                    </w:div>
                  </w:divsChild>
                </w:div>
                <w:div w:id="1865556169">
                  <w:marLeft w:val="0"/>
                  <w:marRight w:val="0"/>
                  <w:marTop w:val="0"/>
                  <w:marBottom w:val="0"/>
                  <w:divBdr>
                    <w:top w:val="none" w:sz="0" w:space="0" w:color="auto"/>
                    <w:left w:val="none" w:sz="0" w:space="0" w:color="auto"/>
                    <w:bottom w:val="none" w:sz="0" w:space="0" w:color="auto"/>
                    <w:right w:val="none" w:sz="0" w:space="0" w:color="auto"/>
                  </w:divBdr>
                  <w:divsChild>
                    <w:div w:id="424613645">
                      <w:marLeft w:val="0"/>
                      <w:marRight w:val="0"/>
                      <w:marTop w:val="0"/>
                      <w:marBottom w:val="0"/>
                      <w:divBdr>
                        <w:top w:val="none" w:sz="0" w:space="0" w:color="auto"/>
                        <w:left w:val="none" w:sz="0" w:space="0" w:color="auto"/>
                        <w:bottom w:val="none" w:sz="0" w:space="0" w:color="auto"/>
                        <w:right w:val="none" w:sz="0" w:space="0" w:color="auto"/>
                      </w:divBdr>
                    </w:div>
                  </w:divsChild>
                </w:div>
                <w:div w:id="1948661076">
                  <w:marLeft w:val="0"/>
                  <w:marRight w:val="0"/>
                  <w:marTop w:val="0"/>
                  <w:marBottom w:val="0"/>
                  <w:divBdr>
                    <w:top w:val="none" w:sz="0" w:space="0" w:color="auto"/>
                    <w:left w:val="none" w:sz="0" w:space="0" w:color="auto"/>
                    <w:bottom w:val="none" w:sz="0" w:space="0" w:color="auto"/>
                    <w:right w:val="none" w:sz="0" w:space="0" w:color="auto"/>
                  </w:divBdr>
                  <w:divsChild>
                    <w:div w:id="714622907">
                      <w:marLeft w:val="0"/>
                      <w:marRight w:val="0"/>
                      <w:marTop w:val="0"/>
                      <w:marBottom w:val="0"/>
                      <w:divBdr>
                        <w:top w:val="none" w:sz="0" w:space="0" w:color="auto"/>
                        <w:left w:val="none" w:sz="0" w:space="0" w:color="auto"/>
                        <w:bottom w:val="none" w:sz="0" w:space="0" w:color="auto"/>
                        <w:right w:val="none" w:sz="0" w:space="0" w:color="auto"/>
                      </w:divBdr>
                    </w:div>
                  </w:divsChild>
                </w:div>
                <w:div w:id="1980844871">
                  <w:marLeft w:val="0"/>
                  <w:marRight w:val="0"/>
                  <w:marTop w:val="0"/>
                  <w:marBottom w:val="0"/>
                  <w:divBdr>
                    <w:top w:val="none" w:sz="0" w:space="0" w:color="auto"/>
                    <w:left w:val="none" w:sz="0" w:space="0" w:color="auto"/>
                    <w:bottom w:val="none" w:sz="0" w:space="0" w:color="auto"/>
                    <w:right w:val="none" w:sz="0" w:space="0" w:color="auto"/>
                  </w:divBdr>
                  <w:divsChild>
                    <w:div w:id="818883130">
                      <w:marLeft w:val="0"/>
                      <w:marRight w:val="0"/>
                      <w:marTop w:val="0"/>
                      <w:marBottom w:val="0"/>
                      <w:divBdr>
                        <w:top w:val="none" w:sz="0" w:space="0" w:color="auto"/>
                        <w:left w:val="none" w:sz="0" w:space="0" w:color="auto"/>
                        <w:bottom w:val="none" w:sz="0" w:space="0" w:color="auto"/>
                        <w:right w:val="none" w:sz="0" w:space="0" w:color="auto"/>
                      </w:divBdr>
                    </w:div>
                  </w:divsChild>
                </w:div>
                <w:div w:id="1985424328">
                  <w:marLeft w:val="0"/>
                  <w:marRight w:val="0"/>
                  <w:marTop w:val="0"/>
                  <w:marBottom w:val="0"/>
                  <w:divBdr>
                    <w:top w:val="none" w:sz="0" w:space="0" w:color="auto"/>
                    <w:left w:val="none" w:sz="0" w:space="0" w:color="auto"/>
                    <w:bottom w:val="none" w:sz="0" w:space="0" w:color="auto"/>
                    <w:right w:val="none" w:sz="0" w:space="0" w:color="auto"/>
                  </w:divBdr>
                  <w:divsChild>
                    <w:div w:id="1964458959">
                      <w:marLeft w:val="0"/>
                      <w:marRight w:val="0"/>
                      <w:marTop w:val="0"/>
                      <w:marBottom w:val="0"/>
                      <w:divBdr>
                        <w:top w:val="none" w:sz="0" w:space="0" w:color="auto"/>
                        <w:left w:val="none" w:sz="0" w:space="0" w:color="auto"/>
                        <w:bottom w:val="none" w:sz="0" w:space="0" w:color="auto"/>
                        <w:right w:val="none" w:sz="0" w:space="0" w:color="auto"/>
                      </w:divBdr>
                    </w:div>
                  </w:divsChild>
                </w:div>
                <w:div w:id="1986157736">
                  <w:marLeft w:val="0"/>
                  <w:marRight w:val="0"/>
                  <w:marTop w:val="0"/>
                  <w:marBottom w:val="0"/>
                  <w:divBdr>
                    <w:top w:val="none" w:sz="0" w:space="0" w:color="auto"/>
                    <w:left w:val="none" w:sz="0" w:space="0" w:color="auto"/>
                    <w:bottom w:val="none" w:sz="0" w:space="0" w:color="auto"/>
                    <w:right w:val="none" w:sz="0" w:space="0" w:color="auto"/>
                  </w:divBdr>
                  <w:divsChild>
                    <w:div w:id="452867542">
                      <w:marLeft w:val="0"/>
                      <w:marRight w:val="0"/>
                      <w:marTop w:val="0"/>
                      <w:marBottom w:val="0"/>
                      <w:divBdr>
                        <w:top w:val="none" w:sz="0" w:space="0" w:color="auto"/>
                        <w:left w:val="none" w:sz="0" w:space="0" w:color="auto"/>
                        <w:bottom w:val="none" w:sz="0" w:space="0" w:color="auto"/>
                        <w:right w:val="none" w:sz="0" w:space="0" w:color="auto"/>
                      </w:divBdr>
                    </w:div>
                  </w:divsChild>
                </w:div>
                <w:div w:id="2074623078">
                  <w:marLeft w:val="0"/>
                  <w:marRight w:val="0"/>
                  <w:marTop w:val="0"/>
                  <w:marBottom w:val="0"/>
                  <w:divBdr>
                    <w:top w:val="none" w:sz="0" w:space="0" w:color="auto"/>
                    <w:left w:val="none" w:sz="0" w:space="0" w:color="auto"/>
                    <w:bottom w:val="none" w:sz="0" w:space="0" w:color="auto"/>
                    <w:right w:val="none" w:sz="0" w:space="0" w:color="auto"/>
                  </w:divBdr>
                  <w:divsChild>
                    <w:div w:id="420487337">
                      <w:marLeft w:val="0"/>
                      <w:marRight w:val="0"/>
                      <w:marTop w:val="0"/>
                      <w:marBottom w:val="0"/>
                      <w:divBdr>
                        <w:top w:val="none" w:sz="0" w:space="0" w:color="auto"/>
                        <w:left w:val="none" w:sz="0" w:space="0" w:color="auto"/>
                        <w:bottom w:val="none" w:sz="0" w:space="0" w:color="auto"/>
                        <w:right w:val="none" w:sz="0" w:space="0" w:color="auto"/>
                      </w:divBdr>
                    </w:div>
                  </w:divsChild>
                </w:div>
                <w:div w:id="2083212541">
                  <w:marLeft w:val="0"/>
                  <w:marRight w:val="0"/>
                  <w:marTop w:val="0"/>
                  <w:marBottom w:val="0"/>
                  <w:divBdr>
                    <w:top w:val="none" w:sz="0" w:space="0" w:color="auto"/>
                    <w:left w:val="none" w:sz="0" w:space="0" w:color="auto"/>
                    <w:bottom w:val="none" w:sz="0" w:space="0" w:color="auto"/>
                    <w:right w:val="none" w:sz="0" w:space="0" w:color="auto"/>
                  </w:divBdr>
                  <w:divsChild>
                    <w:div w:id="246813080">
                      <w:marLeft w:val="0"/>
                      <w:marRight w:val="0"/>
                      <w:marTop w:val="0"/>
                      <w:marBottom w:val="0"/>
                      <w:divBdr>
                        <w:top w:val="none" w:sz="0" w:space="0" w:color="auto"/>
                        <w:left w:val="none" w:sz="0" w:space="0" w:color="auto"/>
                        <w:bottom w:val="none" w:sz="0" w:space="0" w:color="auto"/>
                        <w:right w:val="none" w:sz="0" w:space="0" w:color="auto"/>
                      </w:divBdr>
                    </w:div>
                  </w:divsChild>
                </w:div>
                <w:div w:id="2106269525">
                  <w:marLeft w:val="0"/>
                  <w:marRight w:val="0"/>
                  <w:marTop w:val="0"/>
                  <w:marBottom w:val="0"/>
                  <w:divBdr>
                    <w:top w:val="none" w:sz="0" w:space="0" w:color="auto"/>
                    <w:left w:val="none" w:sz="0" w:space="0" w:color="auto"/>
                    <w:bottom w:val="none" w:sz="0" w:space="0" w:color="auto"/>
                    <w:right w:val="none" w:sz="0" w:space="0" w:color="auto"/>
                  </w:divBdr>
                  <w:divsChild>
                    <w:div w:id="419645118">
                      <w:marLeft w:val="0"/>
                      <w:marRight w:val="0"/>
                      <w:marTop w:val="0"/>
                      <w:marBottom w:val="0"/>
                      <w:divBdr>
                        <w:top w:val="none" w:sz="0" w:space="0" w:color="auto"/>
                        <w:left w:val="none" w:sz="0" w:space="0" w:color="auto"/>
                        <w:bottom w:val="none" w:sz="0" w:space="0" w:color="auto"/>
                        <w:right w:val="none" w:sz="0" w:space="0" w:color="auto"/>
                      </w:divBdr>
                    </w:div>
                  </w:divsChild>
                </w:div>
                <w:div w:id="2117016488">
                  <w:marLeft w:val="0"/>
                  <w:marRight w:val="0"/>
                  <w:marTop w:val="0"/>
                  <w:marBottom w:val="0"/>
                  <w:divBdr>
                    <w:top w:val="none" w:sz="0" w:space="0" w:color="auto"/>
                    <w:left w:val="none" w:sz="0" w:space="0" w:color="auto"/>
                    <w:bottom w:val="none" w:sz="0" w:space="0" w:color="auto"/>
                    <w:right w:val="none" w:sz="0" w:space="0" w:color="auto"/>
                  </w:divBdr>
                  <w:divsChild>
                    <w:div w:id="6356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3749">
      <w:bodyDiv w:val="1"/>
      <w:marLeft w:val="0"/>
      <w:marRight w:val="0"/>
      <w:marTop w:val="0"/>
      <w:marBottom w:val="0"/>
      <w:divBdr>
        <w:top w:val="none" w:sz="0" w:space="0" w:color="auto"/>
        <w:left w:val="none" w:sz="0" w:space="0" w:color="auto"/>
        <w:bottom w:val="none" w:sz="0" w:space="0" w:color="auto"/>
        <w:right w:val="none" w:sz="0" w:space="0" w:color="auto"/>
      </w:divBdr>
    </w:div>
    <w:div w:id="381639486">
      <w:bodyDiv w:val="1"/>
      <w:marLeft w:val="0"/>
      <w:marRight w:val="0"/>
      <w:marTop w:val="0"/>
      <w:marBottom w:val="0"/>
      <w:divBdr>
        <w:top w:val="none" w:sz="0" w:space="0" w:color="auto"/>
        <w:left w:val="none" w:sz="0" w:space="0" w:color="auto"/>
        <w:bottom w:val="none" w:sz="0" w:space="0" w:color="auto"/>
        <w:right w:val="none" w:sz="0" w:space="0" w:color="auto"/>
      </w:divBdr>
    </w:div>
    <w:div w:id="544026461">
      <w:bodyDiv w:val="1"/>
      <w:marLeft w:val="0"/>
      <w:marRight w:val="0"/>
      <w:marTop w:val="0"/>
      <w:marBottom w:val="0"/>
      <w:divBdr>
        <w:top w:val="none" w:sz="0" w:space="0" w:color="auto"/>
        <w:left w:val="none" w:sz="0" w:space="0" w:color="auto"/>
        <w:bottom w:val="none" w:sz="0" w:space="0" w:color="auto"/>
        <w:right w:val="none" w:sz="0" w:space="0" w:color="auto"/>
      </w:divBdr>
    </w:div>
    <w:div w:id="550388615">
      <w:bodyDiv w:val="1"/>
      <w:marLeft w:val="0"/>
      <w:marRight w:val="0"/>
      <w:marTop w:val="0"/>
      <w:marBottom w:val="0"/>
      <w:divBdr>
        <w:top w:val="none" w:sz="0" w:space="0" w:color="auto"/>
        <w:left w:val="none" w:sz="0" w:space="0" w:color="auto"/>
        <w:bottom w:val="none" w:sz="0" w:space="0" w:color="auto"/>
        <w:right w:val="none" w:sz="0" w:space="0" w:color="auto"/>
      </w:divBdr>
    </w:div>
    <w:div w:id="565995530">
      <w:bodyDiv w:val="1"/>
      <w:marLeft w:val="0"/>
      <w:marRight w:val="0"/>
      <w:marTop w:val="0"/>
      <w:marBottom w:val="0"/>
      <w:divBdr>
        <w:top w:val="none" w:sz="0" w:space="0" w:color="auto"/>
        <w:left w:val="none" w:sz="0" w:space="0" w:color="auto"/>
        <w:bottom w:val="none" w:sz="0" w:space="0" w:color="auto"/>
        <w:right w:val="none" w:sz="0" w:space="0" w:color="auto"/>
      </w:divBdr>
    </w:div>
    <w:div w:id="837504876">
      <w:bodyDiv w:val="1"/>
      <w:marLeft w:val="0"/>
      <w:marRight w:val="0"/>
      <w:marTop w:val="0"/>
      <w:marBottom w:val="0"/>
      <w:divBdr>
        <w:top w:val="none" w:sz="0" w:space="0" w:color="auto"/>
        <w:left w:val="none" w:sz="0" w:space="0" w:color="auto"/>
        <w:bottom w:val="none" w:sz="0" w:space="0" w:color="auto"/>
        <w:right w:val="none" w:sz="0" w:space="0" w:color="auto"/>
      </w:divBdr>
    </w:div>
    <w:div w:id="864829973">
      <w:bodyDiv w:val="1"/>
      <w:marLeft w:val="0"/>
      <w:marRight w:val="0"/>
      <w:marTop w:val="0"/>
      <w:marBottom w:val="0"/>
      <w:divBdr>
        <w:top w:val="none" w:sz="0" w:space="0" w:color="auto"/>
        <w:left w:val="none" w:sz="0" w:space="0" w:color="auto"/>
        <w:bottom w:val="none" w:sz="0" w:space="0" w:color="auto"/>
        <w:right w:val="none" w:sz="0" w:space="0" w:color="auto"/>
      </w:divBdr>
    </w:div>
    <w:div w:id="962347382">
      <w:bodyDiv w:val="1"/>
      <w:marLeft w:val="0"/>
      <w:marRight w:val="0"/>
      <w:marTop w:val="0"/>
      <w:marBottom w:val="0"/>
      <w:divBdr>
        <w:top w:val="none" w:sz="0" w:space="0" w:color="auto"/>
        <w:left w:val="none" w:sz="0" w:space="0" w:color="auto"/>
        <w:bottom w:val="none" w:sz="0" w:space="0" w:color="auto"/>
        <w:right w:val="none" w:sz="0" w:space="0" w:color="auto"/>
      </w:divBdr>
      <w:divsChild>
        <w:div w:id="202645551">
          <w:marLeft w:val="0"/>
          <w:marRight w:val="0"/>
          <w:marTop w:val="0"/>
          <w:marBottom w:val="0"/>
          <w:divBdr>
            <w:top w:val="none" w:sz="0" w:space="0" w:color="auto"/>
            <w:left w:val="none" w:sz="0" w:space="0" w:color="auto"/>
            <w:bottom w:val="none" w:sz="0" w:space="0" w:color="auto"/>
            <w:right w:val="none" w:sz="0" w:space="0" w:color="auto"/>
          </w:divBdr>
          <w:divsChild>
            <w:div w:id="530072700">
              <w:marLeft w:val="0"/>
              <w:marRight w:val="0"/>
              <w:marTop w:val="0"/>
              <w:marBottom w:val="0"/>
              <w:divBdr>
                <w:top w:val="none" w:sz="0" w:space="0" w:color="auto"/>
                <w:left w:val="none" w:sz="0" w:space="0" w:color="auto"/>
                <w:bottom w:val="none" w:sz="0" w:space="0" w:color="auto"/>
                <w:right w:val="none" w:sz="0" w:space="0" w:color="auto"/>
              </w:divBdr>
            </w:div>
          </w:divsChild>
        </w:div>
        <w:div w:id="1731537223">
          <w:marLeft w:val="0"/>
          <w:marRight w:val="0"/>
          <w:marTop w:val="0"/>
          <w:marBottom w:val="0"/>
          <w:divBdr>
            <w:top w:val="none" w:sz="0" w:space="0" w:color="auto"/>
            <w:left w:val="none" w:sz="0" w:space="0" w:color="auto"/>
            <w:bottom w:val="none" w:sz="0" w:space="0" w:color="auto"/>
            <w:right w:val="none" w:sz="0" w:space="0" w:color="auto"/>
          </w:divBdr>
          <w:divsChild>
            <w:div w:id="756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83">
      <w:bodyDiv w:val="1"/>
      <w:marLeft w:val="0"/>
      <w:marRight w:val="0"/>
      <w:marTop w:val="0"/>
      <w:marBottom w:val="0"/>
      <w:divBdr>
        <w:top w:val="none" w:sz="0" w:space="0" w:color="auto"/>
        <w:left w:val="none" w:sz="0" w:space="0" w:color="auto"/>
        <w:bottom w:val="none" w:sz="0" w:space="0" w:color="auto"/>
        <w:right w:val="none" w:sz="0" w:space="0" w:color="auto"/>
      </w:divBdr>
      <w:divsChild>
        <w:div w:id="536505684">
          <w:marLeft w:val="0"/>
          <w:marRight w:val="0"/>
          <w:marTop w:val="0"/>
          <w:marBottom w:val="0"/>
          <w:divBdr>
            <w:top w:val="none" w:sz="0" w:space="0" w:color="auto"/>
            <w:left w:val="none" w:sz="0" w:space="0" w:color="auto"/>
            <w:bottom w:val="none" w:sz="0" w:space="0" w:color="auto"/>
            <w:right w:val="none" w:sz="0" w:space="0" w:color="auto"/>
          </w:divBdr>
          <w:divsChild>
            <w:div w:id="626161523">
              <w:marLeft w:val="-75"/>
              <w:marRight w:val="0"/>
              <w:marTop w:val="30"/>
              <w:marBottom w:val="30"/>
              <w:divBdr>
                <w:top w:val="none" w:sz="0" w:space="0" w:color="auto"/>
                <w:left w:val="none" w:sz="0" w:space="0" w:color="auto"/>
                <w:bottom w:val="none" w:sz="0" w:space="0" w:color="auto"/>
                <w:right w:val="none" w:sz="0" w:space="0" w:color="auto"/>
              </w:divBdr>
              <w:divsChild>
                <w:div w:id="8726901">
                  <w:marLeft w:val="0"/>
                  <w:marRight w:val="0"/>
                  <w:marTop w:val="0"/>
                  <w:marBottom w:val="0"/>
                  <w:divBdr>
                    <w:top w:val="none" w:sz="0" w:space="0" w:color="auto"/>
                    <w:left w:val="none" w:sz="0" w:space="0" w:color="auto"/>
                    <w:bottom w:val="none" w:sz="0" w:space="0" w:color="auto"/>
                    <w:right w:val="none" w:sz="0" w:space="0" w:color="auto"/>
                  </w:divBdr>
                  <w:divsChild>
                    <w:div w:id="747968810">
                      <w:marLeft w:val="0"/>
                      <w:marRight w:val="0"/>
                      <w:marTop w:val="0"/>
                      <w:marBottom w:val="0"/>
                      <w:divBdr>
                        <w:top w:val="none" w:sz="0" w:space="0" w:color="auto"/>
                        <w:left w:val="none" w:sz="0" w:space="0" w:color="auto"/>
                        <w:bottom w:val="none" w:sz="0" w:space="0" w:color="auto"/>
                        <w:right w:val="none" w:sz="0" w:space="0" w:color="auto"/>
                      </w:divBdr>
                    </w:div>
                  </w:divsChild>
                </w:div>
                <w:div w:id="12734836">
                  <w:marLeft w:val="0"/>
                  <w:marRight w:val="0"/>
                  <w:marTop w:val="0"/>
                  <w:marBottom w:val="0"/>
                  <w:divBdr>
                    <w:top w:val="none" w:sz="0" w:space="0" w:color="auto"/>
                    <w:left w:val="none" w:sz="0" w:space="0" w:color="auto"/>
                    <w:bottom w:val="none" w:sz="0" w:space="0" w:color="auto"/>
                    <w:right w:val="none" w:sz="0" w:space="0" w:color="auto"/>
                  </w:divBdr>
                  <w:divsChild>
                    <w:div w:id="387001300">
                      <w:marLeft w:val="0"/>
                      <w:marRight w:val="0"/>
                      <w:marTop w:val="0"/>
                      <w:marBottom w:val="0"/>
                      <w:divBdr>
                        <w:top w:val="none" w:sz="0" w:space="0" w:color="auto"/>
                        <w:left w:val="none" w:sz="0" w:space="0" w:color="auto"/>
                        <w:bottom w:val="none" w:sz="0" w:space="0" w:color="auto"/>
                        <w:right w:val="none" w:sz="0" w:space="0" w:color="auto"/>
                      </w:divBdr>
                    </w:div>
                  </w:divsChild>
                </w:div>
                <w:div w:id="70935075">
                  <w:marLeft w:val="0"/>
                  <w:marRight w:val="0"/>
                  <w:marTop w:val="0"/>
                  <w:marBottom w:val="0"/>
                  <w:divBdr>
                    <w:top w:val="none" w:sz="0" w:space="0" w:color="auto"/>
                    <w:left w:val="none" w:sz="0" w:space="0" w:color="auto"/>
                    <w:bottom w:val="none" w:sz="0" w:space="0" w:color="auto"/>
                    <w:right w:val="none" w:sz="0" w:space="0" w:color="auto"/>
                  </w:divBdr>
                  <w:divsChild>
                    <w:div w:id="1967200525">
                      <w:marLeft w:val="0"/>
                      <w:marRight w:val="0"/>
                      <w:marTop w:val="0"/>
                      <w:marBottom w:val="0"/>
                      <w:divBdr>
                        <w:top w:val="none" w:sz="0" w:space="0" w:color="auto"/>
                        <w:left w:val="none" w:sz="0" w:space="0" w:color="auto"/>
                        <w:bottom w:val="none" w:sz="0" w:space="0" w:color="auto"/>
                        <w:right w:val="none" w:sz="0" w:space="0" w:color="auto"/>
                      </w:divBdr>
                    </w:div>
                  </w:divsChild>
                </w:div>
                <w:div w:id="95826980">
                  <w:marLeft w:val="0"/>
                  <w:marRight w:val="0"/>
                  <w:marTop w:val="0"/>
                  <w:marBottom w:val="0"/>
                  <w:divBdr>
                    <w:top w:val="none" w:sz="0" w:space="0" w:color="auto"/>
                    <w:left w:val="none" w:sz="0" w:space="0" w:color="auto"/>
                    <w:bottom w:val="none" w:sz="0" w:space="0" w:color="auto"/>
                    <w:right w:val="none" w:sz="0" w:space="0" w:color="auto"/>
                  </w:divBdr>
                  <w:divsChild>
                    <w:div w:id="1837190556">
                      <w:marLeft w:val="0"/>
                      <w:marRight w:val="0"/>
                      <w:marTop w:val="0"/>
                      <w:marBottom w:val="0"/>
                      <w:divBdr>
                        <w:top w:val="none" w:sz="0" w:space="0" w:color="auto"/>
                        <w:left w:val="none" w:sz="0" w:space="0" w:color="auto"/>
                        <w:bottom w:val="none" w:sz="0" w:space="0" w:color="auto"/>
                        <w:right w:val="none" w:sz="0" w:space="0" w:color="auto"/>
                      </w:divBdr>
                    </w:div>
                  </w:divsChild>
                </w:div>
                <w:div w:id="123893715">
                  <w:marLeft w:val="0"/>
                  <w:marRight w:val="0"/>
                  <w:marTop w:val="0"/>
                  <w:marBottom w:val="0"/>
                  <w:divBdr>
                    <w:top w:val="none" w:sz="0" w:space="0" w:color="auto"/>
                    <w:left w:val="none" w:sz="0" w:space="0" w:color="auto"/>
                    <w:bottom w:val="none" w:sz="0" w:space="0" w:color="auto"/>
                    <w:right w:val="none" w:sz="0" w:space="0" w:color="auto"/>
                  </w:divBdr>
                  <w:divsChild>
                    <w:div w:id="438179481">
                      <w:marLeft w:val="0"/>
                      <w:marRight w:val="0"/>
                      <w:marTop w:val="0"/>
                      <w:marBottom w:val="0"/>
                      <w:divBdr>
                        <w:top w:val="none" w:sz="0" w:space="0" w:color="auto"/>
                        <w:left w:val="none" w:sz="0" w:space="0" w:color="auto"/>
                        <w:bottom w:val="none" w:sz="0" w:space="0" w:color="auto"/>
                        <w:right w:val="none" w:sz="0" w:space="0" w:color="auto"/>
                      </w:divBdr>
                    </w:div>
                  </w:divsChild>
                </w:div>
                <w:div w:id="141508087">
                  <w:marLeft w:val="0"/>
                  <w:marRight w:val="0"/>
                  <w:marTop w:val="0"/>
                  <w:marBottom w:val="0"/>
                  <w:divBdr>
                    <w:top w:val="none" w:sz="0" w:space="0" w:color="auto"/>
                    <w:left w:val="none" w:sz="0" w:space="0" w:color="auto"/>
                    <w:bottom w:val="none" w:sz="0" w:space="0" w:color="auto"/>
                    <w:right w:val="none" w:sz="0" w:space="0" w:color="auto"/>
                  </w:divBdr>
                  <w:divsChild>
                    <w:div w:id="1591311088">
                      <w:marLeft w:val="0"/>
                      <w:marRight w:val="0"/>
                      <w:marTop w:val="0"/>
                      <w:marBottom w:val="0"/>
                      <w:divBdr>
                        <w:top w:val="none" w:sz="0" w:space="0" w:color="auto"/>
                        <w:left w:val="none" w:sz="0" w:space="0" w:color="auto"/>
                        <w:bottom w:val="none" w:sz="0" w:space="0" w:color="auto"/>
                        <w:right w:val="none" w:sz="0" w:space="0" w:color="auto"/>
                      </w:divBdr>
                    </w:div>
                  </w:divsChild>
                </w:div>
                <w:div w:id="151260797">
                  <w:marLeft w:val="0"/>
                  <w:marRight w:val="0"/>
                  <w:marTop w:val="0"/>
                  <w:marBottom w:val="0"/>
                  <w:divBdr>
                    <w:top w:val="none" w:sz="0" w:space="0" w:color="auto"/>
                    <w:left w:val="none" w:sz="0" w:space="0" w:color="auto"/>
                    <w:bottom w:val="none" w:sz="0" w:space="0" w:color="auto"/>
                    <w:right w:val="none" w:sz="0" w:space="0" w:color="auto"/>
                  </w:divBdr>
                  <w:divsChild>
                    <w:div w:id="1120998158">
                      <w:marLeft w:val="0"/>
                      <w:marRight w:val="0"/>
                      <w:marTop w:val="0"/>
                      <w:marBottom w:val="0"/>
                      <w:divBdr>
                        <w:top w:val="none" w:sz="0" w:space="0" w:color="auto"/>
                        <w:left w:val="none" w:sz="0" w:space="0" w:color="auto"/>
                        <w:bottom w:val="none" w:sz="0" w:space="0" w:color="auto"/>
                        <w:right w:val="none" w:sz="0" w:space="0" w:color="auto"/>
                      </w:divBdr>
                    </w:div>
                  </w:divsChild>
                </w:div>
                <w:div w:id="254747318">
                  <w:marLeft w:val="0"/>
                  <w:marRight w:val="0"/>
                  <w:marTop w:val="0"/>
                  <w:marBottom w:val="0"/>
                  <w:divBdr>
                    <w:top w:val="none" w:sz="0" w:space="0" w:color="auto"/>
                    <w:left w:val="none" w:sz="0" w:space="0" w:color="auto"/>
                    <w:bottom w:val="none" w:sz="0" w:space="0" w:color="auto"/>
                    <w:right w:val="none" w:sz="0" w:space="0" w:color="auto"/>
                  </w:divBdr>
                  <w:divsChild>
                    <w:div w:id="235164268">
                      <w:marLeft w:val="0"/>
                      <w:marRight w:val="0"/>
                      <w:marTop w:val="0"/>
                      <w:marBottom w:val="0"/>
                      <w:divBdr>
                        <w:top w:val="none" w:sz="0" w:space="0" w:color="auto"/>
                        <w:left w:val="none" w:sz="0" w:space="0" w:color="auto"/>
                        <w:bottom w:val="none" w:sz="0" w:space="0" w:color="auto"/>
                        <w:right w:val="none" w:sz="0" w:space="0" w:color="auto"/>
                      </w:divBdr>
                    </w:div>
                  </w:divsChild>
                </w:div>
                <w:div w:id="260839018">
                  <w:marLeft w:val="0"/>
                  <w:marRight w:val="0"/>
                  <w:marTop w:val="0"/>
                  <w:marBottom w:val="0"/>
                  <w:divBdr>
                    <w:top w:val="none" w:sz="0" w:space="0" w:color="auto"/>
                    <w:left w:val="none" w:sz="0" w:space="0" w:color="auto"/>
                    <w:bottom w:val="none" w:sz="0" w:space="0" w:color="auto"/>
                    <w:right w:val="none" w:sz="0" w:space="0" w:color="auto"/>
                  </w:divBdr>
                  <w:divsChild>
                    <w:div w:id="222719284">
                      <w:marLeft w:val="0"/>
                      <w:marRight w:val="0"/>
                      <w:marTop w:val="0"/>
                      <w:marBottom w:val="0"/>
                      <w:divBdr>
                        <w:top w:val="none" w:sz="0" w:space="0" w:color="auto"/>
                        <w:left w:val="none" w:sz="0" w:space="0" w:color="auto"/>
                        <w:bottom w:val="none" w:sz="0" w:space="0" w:color="auto"/>
                        <w:right w:val="none" w:sz="0" w:space="0" w:color="auto"/>
                      </w:divBdr>
                    </w:div>
                  </w:divsChild>
                </w:div>
                <w:div w:id="262886482">
                  <w:marLeft w:val="0"/>
                  <w:marRight w:val="0"/>
                  <w:marTop w:val="0"/>
                  <w:marBottom w:val="0"/>
                  <w:divBdr>
                    <w:top w:val="none" w:sz="0" w:space="0" w:color="auto"/>
                    <w:left w:val="none" w:sz="0" w:space="0" w:color="auto"/>
                    <w:bottom w:val="none" w:sz="0" w:space="0" w:color="auto"/>
                    <w:right w:val="none" w:sz="0" w:space="0" w:color="auto"/>
                  </w:divBdr>
                  <w:divsChild>
                    <w:div w:id="381103378">
                      <w:marLeft w:val="0"/>
                      <w:marRight w:val="0"/>
                      <w:marTop w:val="0"/>
                      <w:marBottom w:val="0"/>
                      <w:divBdr>
                        <w:top w:val="none" w:sz="0" w:space="0" w:color="auto"/>
                        <w:left w:val="none" w:sz="0" w:space="0" w:color="auto"/>
                        <w:bottom w:val="none" w:sz="0" w:space="0" w:color="auto"/>
                        <w:right w:val="none" w:sz="0" w:space="0" w:color="auto"/>
                      </w:divBdr>
                    </w:div>
                  </w:divsChild>
                </w:div>
                <w:div w:id="278148349">
                  <w:marLeft w:val="0"/>
                  <w:marRight w:val="0"/>
                  <w:marTop w:val="0"/>
                  <w:marBottom w:val="0"/>
                  <w:divBdr>
                    <w:top w:val="none" w:sz="0" w:space="0" w:color="auto"/>
                    <w:left w:val="none" w:sz="0" w:space="0" w:color="auto"/>
                    <w:bottom w:val="none" w:sz="0" w:space="0" w:color="auto"/>
                    <w:right w:val="none" w:sz="0" w:space="0" w:color="auto"/>
                  </w:divBdr>
                  <w:divsChild>
                    <w:div w:id="964655263">
                      <w:marLeft w:val="0"/>
                      <w:marRight w:val="0"/>
                      <w:marTop w:val="0"/>
                      <w:marBottom w:val="0"/>
                      <w:divBdr>
                        <w:top w:val="none" w:sz="0" w:space="0" w:color="auto"/>
                        <w:left w:val="none" w:sz="0" w:space="0" w:color="auto"/>
                        <w:bottom w:val="none" w:sz="0" w:space="0" w:color="auto"/>
                        <w:right w:val="none" w:sz="0" w:space="0" w:color="auto"/>
                      </w:divBdr>
                    </w:div>
                  </w:divsChild>
                </w:div>
                <w:div w:id="289631568">
                  <w:marLeft w:val="0"/>
                  <w:marRight w:val="0"/>
                  <w:marTop w:val="0"/>
                  <w:marBottom w:val="0"/>
                  <w:divBdr>
                    <w:top w:val="none" w:sz="0" w:space="0" w:color="auto"/>
                    <w:left w:val="none" w:sz="0" w:space="0" w:color="auto"/>
                    <w:bottom w:val="none" w:sz="0" w:space="0" w:color="auto"/>
                    <w:right w:val="none" w:sz="0" w:space="0" w:color="auto"/>
                  </w:divBdr>
                  <w:divsChild>
                    <w:div w:id="1052583005">
                      <w:marLeft w:val="0"/>
                      <w:marRight w:val="0"/>
                      <w:marTop w:val="0"/>
                      <w:marBottom w:val="0"/>
                      <w:divBdr>
                        <w:top w:val="none" w:sz="0" w:space="0" w:color="auto"/>
                        <w:left w:val="none" w:sz="0" w:space="0" w:color="auto"/>
                        <w:bottom w:val="none" w:sz="0" w:space="0" w:color="auto"/>
                        <w:right w:val="none" w:sz="0" w:space="0" w:color="auto"/>
                      </w:divBdr>
                    </w:div>
                  </w:divsChild>
                </w:div>
                <w:div w:id="349650915">
                  <w:marLeft w:val="0"/>
                  <w:marRight w:val="0"/>
                  <w:marTop w:val="0"/>
                  <w:marBottom w:val="0"/>
                  <w:divBdr>
                    <w:top w:val="none" w:sz="0" w:space="0" w:color="auto"/>
                    <w:left w:val="none" w:sz="0" w:space="0" w:color="auto"/>
                    <w:bottom w:val="none" w:sz="0" w:space="0" w:color="auto"/>
                    <w:right w:val="none" w:sz="0" w:space="0" w:color="auto"/>
                  </w:divBdr>
                  <w:divsChild>
                    <w:div w:id="2098746288">
                      <w:marLeft w:val="0"/>
                      <w:marRight w:val="0"/>
                      <w:marTop w:val="0"/>
                      <w:marBottom w:val="0"/>
                      <w:divBdr>
                        <w:top w:val="none" w:sz="0" w:space="0" w:color="auto"/>
                        <w:left w:val="none" w:sz="0" w:space="0" w:color="auto"/>
                        <w:bottom w:val="none" w:sz="0" w:space="0" w:color="auto"/>
                        <w:right w:val="none" w:sz="0" w:space="0" w:color="auto"/>
                      </w:divBdr>
                    </w:div>
                  </w:divsChild>
                </w:div>
                <w:div w:id="362482496">
                  <w:marLeft w:val="0"/>
                  <w:marRight w:val="0"/>
                  <w:marTop w:val="0"/>
                  <w:marBottom w:val="0"/>
                  <w:divBdr>
                    <w:top w:val="none" w:sz="0" w:space="0" w:color="auto"/>
                    <w:left w:val="none" w:sz="0" w:space="0" w:color="auto"/>
                    <w:bottom w:val="none" w:sz="0" w:space="0" w:color="auto"/>
                    <w:right w:val="none" w:sz="0" w:space="0" w:color="auto"/>
                  </w:divBdr>
                  <w:divsChild>
                    <w:div w:id="1997831431">
                      <w:marLeft w:val="0"/>
                      <w:marRight w:val="0"/>
                      <w:marTop w:val="0"/>
                      <w:marBottom w:val="0"/>
                      <w:divBdr>
                        <w:top w:val="none" w:sz="0" w:space="0" w:color="auto"/>
                        <w:left w:val="none" w:sz="0" w:space="0" w:color="auto"/>
                        <w:bottom w:val="none" w:sz="0" w:space="0" w:color="auto"/>
                        <w:right w:val="none" w:sz="0" w:space="0" w:color="auto"/>
                      </w:divBdr>
                    </w:div>
                  </w:divsChild>
                </w:div>
                <w:div w:id="363214807">
                  <w:marLeft w:val="0"/>
                  <w:marRight w:val="0"/>
                  <w:marTop w:val="0"/>
                  <w:marBottom w:val="0"/>
                  <w:divBdr>
                    <w:top w:val="none" w:sz="0" w:space="0" w:color="auto"/>
                    <w:left w:val="none" w:sz="0" w:space="0" w:color="auto"/>
                    <w:bottom w:val="none" w:sz="0" w:space="0" w:color="auto"/>
                    <w:right w:val="none" w:sz="0" w:space="0" w:color="auto"/>
                  </w:divBdr>
                  <w:divsChild>
                    <w:div w:id="298650312">
                      <w:marLeft w:val="0"/>
                      <w:marRight w:val="0"/>
                      <w:marTop w:val="0"/>
                      <w:marBottom w:val="0"/>
                      <w:divBdr>
                        <w:top w:val="none" w:sz="0" w:space="0" w:color="auto"/>
                        <w:left w:val="none" w:sz="0" w:space="0" w:color="auto"/>
                        <w:bottom w:val="none" w:sz="0" w:space="0" w:color="auto"/>
                        <w:right w:val="none" w:sz="0" w:space="0" w:color="auto"/>
                      </w:divBdr>
                    </w:div>
                  </w:divsChild>
                </w:div>
                <w:div w:id="377048227">
                  <w:marLeft w:val="0"/>
                  <w:marRight w:val="0"/>
                  <w:marTop w:val="0"/>
                  <w:marBottom w:val="0"/>
                  <w:divBdr>
                    <w:top w:val="none" w:sz="0" w:space="0" w:color="auto"/>
                    <w:left w:val="none" w:sz="0" w:space="0" w:color="auto"/>
                    <w:bottom w:val="none" w:sz="0" w:space="0" w:color="auto"/>
                    <w:right w:val="none" w:sz="0" w:space="0" w:color="auto"/>
                  </w:divBdr>
                  <w:divsChild>
                    <w:div w:id="478960607">
                      <w:marLeft w:val="0"/>
                      <w:marRight w:val="0"/>
                      <w:marTop w:val="0"/>
                      <w:marBottom w:val="0"/>
                      <w:divBdr>
                        <w:top w:val="none" w:sz="0" w:space="0" w:color="auto"/>
                        <w:left w:val="none" w:sz="0" w:space="0" w:color="auto"/>
                        <w:bottom w:val="none" w:sz="0" w:space="0" w:color="auto"/>
                        <w:right w:val="none" w:sz="0" w:space="0" w:color="auto"/>
                      </w:divBdr>
                    </w:div>
                  </w:divsChild>
                </w:div>
                <w:div w:id="449053750">
                  <w:marLeft w:val="0"/>
                  <w:marRight w:val="0"/>
                  <w:marTop w:val="0"/>
                  <w:marBottom w:val="0"/>
                  <w:divBdr>
                    <w:top w:val="none" w:sz="0" w:space="0" w:color="auto"/>
                    <w:left w:val="none" w:sz="0" w:space="0" w:color="auto"/>
                    <w:bottom w:val="none" w:sz="0" w:space="0" w:color="auto"/>
                    <w:right w:val="none" w:sz="0" w:space="0" w:color="auto"/>
                  </w:divBdr>
                  <w:divsChild>
                    <w:div w:id="1501003479">
                      <w:marLeft w:val="0"/>
                      <w:marRight w:val="0"/>
                      <w:marTop w:val="0"/>
                      <w:marBottom w:val="0"/>
                      <w:divBdr>
                        <w:top w:val="none" w:sz="0" w:space="0" w:color="auto"/>
                        <w:left w:val="none" w:sz="0" w:space="0" w:color="auto"/>
                        <w:bottom w:val="none" w:sz="0" w:space="0" w:color="auto"/>
                        <w:right w:val="none" w:sz="0" w:space="0" w:color="auto"/>
                      </w:divBdr>
                    </w:div>
                  </w:divsChild>
                </w:div>
                <w:div w:id="460076389">
                  <w:marLeft w:val="0"/>
                  <w:marRight w:val="0"/>
                  <w:marTop w:val="0"/>
                  <w:marBottom w:val="0"/>
                  <w:divBdr>
                    <w:top w:val="none" w:sz="0" w:space="0" w:color="auto"/>
                    <w:left w:val="none" w:sz="0" w:space="0" w:color="auto"/>
                    <w:bottom w:val="none" w:sz="0" w:space="0" w:color="auto"/>
                    <w:right w:val="none" w:sz="0" w:space="0" w:color="auto"/>
                  </w:divBdr>
                  <w:divsChild>
                    <w:div w:id="2076509649">
                      <w:marLeft w:val="0"/>
                      <w:marRight w:val="0"/>
                      <w:marTop w:val="0"/>
                      <w:marBottom w:val="0"/>
                      <w:divBdr>
                        <w:top w:val="none" w:sz="0" w:space="0" w:color="auto"/>
                        <w:left w:val="none" w:sz="0" w:space="0" w:color="auto"/>
                        <w:bottom w:val="none" w:sz="0" w:space="0" w:color="auto"/>
                        <w:right w:val="none" w:sz="0" w:space="0" w:color="auto"/>
                      </w:divBdr>
                    </w:div>
                  </w:divsChild>
                </w:div>
                <w:div w:id="491920554">
                  <w:marLeft w:val="0"/>
                  <w:marRight w:val="0"/>
                  <w:marTop w:val="0"/>
                  <w:marBottom w:val="0"/>
                  <w:divBdr>
                    <w:top w:val="none" w:sz="0" w:space="0" w:color="auto"/>
                    <w:left w:val="none" w:sz="0" w:space="0" w:color="auto"/>
                    <w:bottom w:val="none" w:sz="0" w:space="0" w:color="auto"/>
                    <w:right w:val="none" w:sz="0" w:space="0" w:color="auto"/>
                  </w:divBdr>
                  <w:divsChild>
                    <w:div w:id="1227489968">
                      <w:marLeft w:val="0"/>
                      <w:marRight w:val="0"/>
                      <w:marTop w:val="0"/>
                      <w:marBottom w:val="0"/>
                      <w:divBdr>
                        <w:top w:val="none" w:sz="0" w:space="0" w:color="auto"/>
                        <w:left w:val="none" w:sz="0" w:space="0" w:color="auto"/>
                        <w:bottom w:val="none" w:sz="0" w:space="0" w:color="auto"/>
                        <w:right w:val="none" w:sz="0" w:space="0" w:color="auto"/>
                      </w:divBdr>
                    </w:div>
                  </w:divsChild>
                </w:div>
                <w:div w:id="525411020">
                  <w:marLeft w:val="0"/>
                  <w:marRight w:val="0"/>
                  <w:marTop w:val="0"/>
                  <w:marBottom w:val="0"/>
                  <w:divBdr>
                    <w:top w:val="none" w:sz="0" w:space="0" w:color="auto"/>
                    <w:left w:val="none" w:sz="0" w:space="0" w:color="auto"/>
                    <w:bottom w:val="none" w:sz="0" w:space="0" w:color="auto"/>
                    <w:right w:val="none" w:sz="0" w:space="0" w:color="auto"/>
                  </w:divBdr>
                  <w:divsChild>
                    <w:div w:id="1909801412">
                      <w:marLeft w:val="0"/>
                      <w:marRight w:val="0"/>
                      <w:marTop w:val="0"/>
                      <w:marBottom w:val="0"/>
                      <w:divBdr>
                        <w:top w:val="none" w:sz="0" w:space="0" w:color="auto"/>
                        <w:left w:val="none" w:sz="0" w:space="0" w:color="auto"/>
                        <w:bottom w:val="none" w:sz="0" w:space="0" w:color="auto"/>
                        <w:right w:val="none" w:sz="0" w:space="0" w:color="auto"/>
                      </w:divBdr>
                    </w:div>
                  </w:divsChild>
                </w:div>
                <w:div w:id="526871407">
                  <w:marLeft w:val="0"/>
                  <w:marRight w:val="0"/>
                  <w:marTop w:val="0"/>
                  <w:marBottom w:val="0"/>
                  <w:divBdr>
                    <w:top w:val="none" w:sz="0" w:space="0" w:color="auto"/>
                    <w:left w:val="none" w:sz="0" w:space="0" w:color="auto"/>
                    <w:bottom w:val="none" w:sz="0" w:space="0" w:color="auto"/>
                    <w:right w:val="none" w:sz="0" w:space="0" w:color="auto"/>
                  </w:divBdr>
                  <w:divsChild>
                    <w:div w:id="1001080731">
                      <w:marLeft w:val="0"/>
                      <w:marRight w:val="0"/>
                      <w:marTop w:val="0"/>
                      <w:marBottom w:val="0"/>
                      <w:divBdr>
                        <w:top w:val="none" w:sz="0" w:space="0" w:color="auto"/>
                        <w:left w:val="none" w:sz="0" w:space="0" w:color="auto"/>
                        <w:bottom w:val="none" w:sz="0" w:space="0" w:color="auto"/>
                        <w:right w:val="none" w:sz="0" w:space="0" w:color="auto"/>
                      </w:divBdr>
                    </w:div>
                  </w:divsChild>
                </w:div>
                <w:div w:id="558633369">
                  <w:marLeft w:val="0"/>
                  <w:marRight w:val="0"/>
                  <w:marTop w:val="0"/>
                  <w:marBottom w:val="0"/>
                  <w:divBdr>
                    <w:top w:val="none" w:sz="0" w:space="0" w:color="auto"/>
                    <w:left w:val="none" w:sz="0" w:space="0" w:color="auto"/>
                    <w:bottom w:val="none" w:sz="0" w:space="0" w:color="auto"/>
                    <w:right w:val="none" w:sz="0" w:space="0" w:color="auto"/>
                  </w:divBdr>
                  <w:divsChild>
                    <w:div w:id="1761830326">
                      <w:marLeft w:val="0"/>
                      <w:marRight w:val="0"/>
                      <w:marTop w:val="0"/>
                      <w:marBottom w:val="0"/>
                      <w:divBdr>
                        <w:top w:val="none" w:sz="0" w:space="0" w:color="auto"/>
                        <w:left w:val="none" w:sz="0" w:space="0" w:color="auto"/>
                        <w:bottom w:val="none" w:sz="0" w:space="0" w:color="auto"/>
                        <w:right w:val="none" w:sz="0" w:space="0" w:color="auto"/>
                      </w:divBdr>
                    </w:div>
                  </w:divsChild>
                </w:div>
                <w:div w:id="569073224">
                  <w:marLeft w:val="0"/>
                  <w:marRight w:val="0"/>
                  <w:marTop w:val="0"/>
                  <w:marBottom w:val="0"/>
                  <w:divBdr>
                    <w:top w:val="none" w:sz="0" w:space="0" w:color="auto"/>
                    <w:left w:val="none" w:sz="0" w:space="0" w:color="auto"/>
                    <w:bottom w:val="none" w:sz="0" w:space="0" w:color="auto"/>
                    <w:right w:val="none" w:sz="0" w:space="0" w:color="auto"/>
                  </w:divBdr>
                  <w:divsChild>
                    <w:div w:id="139395417">
                      <w:marLeft w:val="0"/>
                      <w:marRight w:val="0"/>
                      <w:marTop w:val="0"/>
                      <w:marBottom w:val="0"/>
                      <w:divBdr>
                        <w:top w:val="none" w:sz="0" w:space="0" w:color="auto"/>
                        <w:left w:val="none" w:sz="0" w:space="0" w:color="auto"/>
                        <w:bottom w:val="none" w:sz="0" w:space="0" w:color="auto"/>
                        <w:right w:val="none" w:sz="0" w:space="0" w:color="auto"/>
                      </w:divBdr>
                    </w:div>
                    <w:div w:id="682976531">
                      <w:marLeft w:val="0"/>
                      <w:marRight w:val="0"/>
                      <w:marTop w:val="0"/>
                      <w:marBottom w:val="0"/>
                      <w:divBdr>
                        <w:top w:val="none" w:sz="0" w:space="0" w:color="auto"/>
                        <w:left w:val="none" w:sz="0" w:space="0" w:color="auto"/>
                        <w:bottom w:val="none" w:sz="0" w:space="0" w:color="auto"/>
                        <w:right w:val="none" w:sz="0" w:space="0" w:color="auto"/>
                      </w:divBdr>
                    </w:div>
                  </w:divsChild>
                </w:div>
                <w:div w:id="597375010">
                  <w:marLeft w:val="0"/>
                  <w:marRight w:val="0"/>
                  <w:marTop w:val="0"/>
                  <w:marBottom w:val="0"/>
                  <w:divBdr>
                    <w:top w:val="none" w:sz="0" w:space="0" w:color="auto"/>
                    <w:left w:val="none" w:sz="0" w:space="0" w:color="auto"/>
                    <w:bottom w:val="none" w:sz="0" w:space="0" w:color="auto"/>
                    <w:right w:val="none" w:sz="0" w:space="0" w:color="auto"/>
                  </w:divBdr>
                  <w:divsChild>
                    <w:div w:id="1427968773">
                      <w:marLeft w:val="0"/>
                      <w:marRight w:val="0"/>
                      <w:marTop w:val="0"/>
                      <w:marBottom w:val="0"/>
                      <w:divBdr>
                        <w:top w:val="none" w:sz="0" w:space="0" w:color="auto"/>
                        <w:left w:val="none" w:sz="0" w:space="0" w:color="auto"/>
                        <w:bottom w:val="none" w:sz="0" w:space="0" w:color="auto"/>
                        <w:right w:val="none" w:sz="0" w:space="0" w:color="auto"/>
                      </w:divBdr>
                    </w:div>
                  </w:divsChild>
                </w:div>
                <w:div w:id="597837209">
                  <w:marLeft w:val="0"/>
                  <w:marRight w:val="0"/>
                  <w:marTop w:val="0"/>
                  <w:marBottom w:val="0"/>
                  <w:divBdr>
                    <w:top w:val="none" w:sz="0" w:space="0" w:color="auto"/>
                    <w:left w:val="none" w:sz="0" w:space="0" w:color="auto"/>
                    <w:bottom w:val="none" w:sz="0" w:space="0" w:color="auto"/>
                    <w:right w:val="none" w:sz="0" w:space="0" w:color="auto"/>
                  </w:divBdr>
                  <w:divsChild>
                    <w:div w:id="1806894611">
                      <w:marLeft w:val="0"/>
                      <w:marRight w:val="0"/>
                      <w:marTop w:val="0"/>
                      <w:marBottom w:val="0"/>
                      <w:divBdr>
                        <w:top w:val="none" w:sz="0" w:space="0" w:color="auto"/>
                        <w:left w:val="none" w:sz="0" w:space="0" w:color="auto"/>
                        <w:bottom w:val="none" w:sz="0" w:space="0" w:color="auto"/>
                        <w:right w:val="none" w:sz="0" w:space="0" w:color="auto"/>
                      </w:divBdr>
                    </w:div>
                  </w:divsChild>
                </w:div>
                <w:div w:id="617570680">
                  <w:marLeft w:val="0"/>
                  <w:marRight w:val="0"/>
                  <w:marTop w:val="0"/>
                  <w:marBottom w:val="0"/>
                  <w:divBdr>
                    <w:top w:val="none" w:sz="0" w:space="0" w:color="auto"/>
                    <w:left w:val="none" w:sz="0" w:space="0" w:color="auto"/>
                    <w:bottom w:val="none" w:sz="0" w:space="0" w:color="auto"/>
                    <w:right w:val="none" w:sz="0" w:space="0" w:color="auto"/>
                  </w:divBdr>
                  <w:divsChild>
                    <w:div w:id="657806766">
                      <w:marLeft w:val="0"/>
                      <w:marRight w:val="0"/>
                      <w:marTop w:val="0"/>
                      <w:marBottom w:val="0"/>
                      <w:divBdr>
                        <w:top w:val="none" w:sz="0" w:space="0" w:color="auto"/>
                        <w:left w:val="none" w:sz="0" w:space="0" w:color="auto"/>
                        <w:bottom w:val="none" w:sz="0" w:space="0" w:color="auto"/>
                        <w:right w:val="none" w:sz="0" w:space="0" w:color="auto"/>
                      </w:divBdr>
                    </w:div>
                  </w:divsChild>
                </w:div>
                <w:div w:id="630867749">
                  <w:marLeft w:val="0"/>
                  <w:marRight w:val="0"/>
                  <w:marTop w:val="0"/>
                  <w:marBottom w:val="0"/>
                  <w:divBdr>
                    <w:top w:val="none" w:sz="0" w:space="0" w:color="auto"/>
                    <w:left w:val="none" w:sz="0" w:space="0" w:color="auto"/>
                    <w:bottom w:val="none" w:sz="0" w:space="0" w:color="auto"/>
                    <w:right w:val="none" w:sz="0" w:space="0" w:color="auto"/>
                  </w:divBdr>
                  <w:divsChild>
                    <w:div w:id="825164481">
                      <w:marLeft w:val="0"/>
                      <w:marRight w:val="0"/>
                      <w:marTop w:val="0"/>
                      <w:marBottom w:val="0"/>
                      <w:divBdr>
                        <w:top w:val="none" w:sz="0" w:space="0" w:color="auto"/>
                        <w:left w:val="none" w:sz="0" w:space="0" w:color="auto"/>
                        <w:bottom w:val="none" w:sz="0" w:space="0" w:color="auto"/>
                        <w:right w:val="none" w:sz="0" w:space="0" w:color="auto"/>
                      </w:divBdr>
                    </w:div>
                  </w:divsChild>
                </w:div>
                <w:div w:id="641351816">
                  <w:marLeft w:val="0"/>
                  <w:marRight w:val="0"/>
                  <w:marTop w:val="0"/>
                  <w:marBottom w:val="0"/>
                  <w:divBdr>
                    <w:top w:val="none" w:sz="0" w:space="0" w:color="auto"/>
                    <w:left w:val="none" w:sz="0" w:space="0" w:color="auto"/>
                    <w:bottom w:val="none" w:sz="0" w:space="0" w:color="auto"/>
                    <w:right w:val="none" w:sz="0" w:space="0" w:color="auto"/>
                  </w:divBdr>
                  <w:divsChild>
                    <w:div w:id="61951679">
                      <w:marLeft w:val="0"/>
                      <w:marRight w:val="0"/>
                      <w:marTop w:val="0"/>
                      <w:marBottom w:val="0"/>
                      <w:divBdr>
                        <w:top w:val="none" w:sz="0" w:space="0" w:color="auto"/>
                        <w:left w:val="none" w:sz="0" w:space="0" w:color="auto"/>
                        <w:bottom w:val="none" w:sz="0" w:space="0" w:color="auto"/>
                        <w:right w:val="none" w:sz="0" w:space="0" w:color="auto"/>
                      </w:divBdr>
                    </w:div>
                  </w:divsChild>
                </w:div>
                <w:div w:id="657196867">
                  <w:marLeft w:val="0"/>
                  <w:marRight w:val="0"/>
                  <w:marTop w:val="0"/>
                  <w:marBottom w:val="0"/>
                  <w:divBdr>
                    <w:top w:val="none" w:sz="0" w:space="0" w:color="auto"/>
                    <w:left w:val="none" w:sz="0" w:space="0" w:color="auto"/>
                    <w:bottom w:val="none" w:sz="0" w:space="0" w:color="auto"/>
                    <w:right w:val="none" w:sz="0" w:space="0" w:color="auto"/>
                  </w:divBdr>
                  <w:divsChild>
                    <w:div w:id="1127049371">
                      <w:marLeft w:val="0"/>
                      <w:marRight w:val="0"/>
                      <w:marTop w:val="0"/>
                      <w:marBottom w:val="0"/>
                      <w:divBdr>
                        <w:top w:val="none" w:sz="0" w:space="0" w:color="auto"/>
                        <w:left w:val="none" w:sz="0" w:space="0" w:color="auto"/>
                        <w:bottom w:val="none" w:sz="0" w:space="0" w:color="auto"/>
                        <w:right w:val="none" w:sz="0" w:space="0" w:color="auto"/>
                      </w:divBdr>
                    </w:div>
                  </w:divsChild>
                </w:div>
                <w:div w:id="662321110">
                  <w:marLeft w:val="0"/>
                  <w:marRight w:val="0"/>
                  <w:marTop w:val="0"/>
                  <w:marBottom w:val="0"/>
                  <w:divBdr>
                    <w:top w:val="none" w:sz="0" w:space="0" w:color="auto"/>
                    <w:left w:val="none" w:sz="0" w:space="0" w:color="auto"/>
                    <w:bottom w:val="none" w:sz="0" w:space="0" w:color="auto"/>
                    <w:right w:val="none" w:sz="0" w:space="0" w:color="auto"/>
                  </w:divBdr>
                  <w:divsChild>
                    <w:div w:id="1772117533">
                      <w:marLeft w:val="0"/>
                      <w:marRight w:val="0"/>
                      <w:marTop w:val="0"/>
                      <w:marBottom w:val="0"/>
                      <w:divBdr>
                        <w:top w:val="none" w:sz="0" w:space="0" w:color="auto"/>
                        <w:left w:val="none" w:sz="0" w:space="0" w:color="auto"/>
                        <w:bottom w:val="none" w:sz="0" w:space="0" w:color="auto"/>
                        <w:right w:val="none" w:sz="0" w:space="0" w:color="auto"/>
                      </w:divBdr>
                    </w:div>
                  </w:divsChild>
                </w:div>
                <w:div w:id="662389623">
                  <w:marLeft w:val="0"/>
                  <w:marRight w:val="0"/>
                  <w:marTop w:val="0"/>
                  <w:marBottom w:val="0"/>
                  <w:divBdr>
                    <w:top w:val="none" w:sz="0" w:space="0" w:color="auto"/>
                    <w:left w:val="none" w:sz="0" w:space="0" w:color="auto"/>
                    <w:bottom w:val="none" w:sz="0" w:space="0" w:color="auto"/>
                    <w:right w:val="none" w:sz="0" w:space="0" w:color="auto"/>
                  </w:divBdr>
                  <w:divsChild>
                    <w:div w:id="1975984461">
                      <w:marLeft w:val="0"/>
                      <w:marRight w:val="0"/>
                      <w:marTop w:val="0"/>
                      <w:marBottom w:val="0"/>
                      <w:divBdr>
                        <w:top w:val="none" w:sz="0" w:space="0" w:color="auto"/>
                        <w:left w:val="none" w:sz="0" w:space="0" w:color="auto"/>
                        <w:bottom w:val="none" w:sz="0" w:space="0" w:color="auto"/>
                        <w:right w:val="none" w:sz="0" w:space="0" w:color="auto"/>
                      </w:divBdr>
                    </w:div>
                  </w:divsChild>
                </w:div>
                <w:div w:id="697701668">
                  <w:marLeft w:val="0"/>
                  <w:marRight w:val="0"/>
                  <w:marTop w:val="0"/>
                  <w:marBottom w:val="0"/>
                  <w:divBdr>
                    <w:top w:val="none" w:sz="0" w:space="0" w:color="auto"/>
                    <w:left w:val="none" w:sz="0" w:space="0" w:color="auto"/>
                    <w:bottom w:val="none" w:sz="0" w:space="0" w:color="auto"/>
                    <w:right w:val="none" w:sz="0" w:space="0" w:color="auto"/>
                  </w:divBdr>
                  <w:divsChild>
                    <w:div w:id="1943880009">
                      <w:marLeft w:val="0"/>
                      <w:marRight w:val="0"/>
                      <w:marTop w:val="0"/>
                      <w:marBottom w:val="0"/>
                      <w:divBdr>
                        <w:top w:val="none" w:sz="0" w:space="0" w:color="auto"/>
                        <w:left w:val="none" w:sz="0" w:space="0" w:color="auto"/>
                        <w:bottom w:val="none" w:sz="0" w:space="0" w:color="auto"/>
                        <w:right w:val="none" w:sz="0" w:space="0" w:color="auto"/>
                      </w:divBdr>
                    </w:div>
                  </w:divsChild>
                </w:div>
                <w:div w:id="698507844">
                  <w:marLeft w:val="0"/>
                  <w:marRight w:val="0"/>
                  <w:marTop w:val="0"/>
                  <w:marBottom w:val="0"/>
                  <w:divBdr>
                    <w:top w:val="none" w:sz="0" w:space="0" w:color="auto"/>
                    <w:left w:val="none" w:sz="0" w:space="0" w:color="auto"/>
                    <w:bottom w:val="none" w:sz="0" w:space="0" w:color="auto"/>
                    <w:right w:val="none" w:sz="0" w:space="0" w:color="auto"/>
                  </w:divBdr>
                  <w:divsChild>
                    <w:div w:id="2042051182">
                      <w:marLeft w:val="0"/>
                      <w:marRight w:val="0"/>
                      <w:marTop w:val="0"/>
                      <w:marBottom w:val="0"/>
                      <w:divBdr>
                        <w:top w:val="none" w:sz="0" w:space="0" w:color="auto"/>
                        <w:left w:val="none" w:sz="0" w:space="0" w:color="auto"/>
                        <w:bottom w:val="none" w:sz="0" w:space="0" w:color="auto"/>
                        <w:right w:val="none" w:sz="0" w:space="0" w:color="auto"/>
                      </w:divBdr>
                    </w:div>
                  </w:divsChild>
                </w:div>
                <w:div w:id="724185374">
                  <w:marLeft w:val="0"/>
                  <w:marRight w:val="0"/>
                  <w:marTop w:val="0"/>
                  <w:marBottom w:val="0"/>
                  <w:divBdr>
                    <w:top w:val="none" w:sz="0" w:space="0" w:color="auto"/>
                    <w:left w:val="none" w:sz="0" w:space="0" w:color="auto"/>
                    <w:bottom w:val="none" w:sz="0" w:space="0" w:color="auto"/>
                    <w:right w:val="none" w:sz="0" w:space="0" w:color="auto"/>
                  </w:divBdr>
                  <w:divsChild>
                    <w:div w:id="1637905160">
                      <w:marLeft w:val="0"/>
                      <w:marRight w:val="0"/>
                      <w:marTop w:val="0"/>
                      <w:marBottom w:val="0"/>
                      <w:divBdr>
                        <w:top w:val="none" w:sz="0" w:space="0" w:color="auto"/>
                        <w:left w:val="none" w:sz="0" w:space="0" w:color="auto"/>
                        <w:bottom w:val="none" w:sz="0" w:space="0" w:color="auto"/>
                        <w:right w:val="none" w:sz="0" w:space="0" w:color="auto"/>
                      </w:divBdr>
                    </w:div>
                  </w:divsChild>
                </w:div>
                <w:div w:id="725614628">
                  <w:marLeft w:val="0"/>
                  <w:marRight w:val="0"/>
                  <w:marTop w:val="0"/>
                  <w:marBottom w:val="0"/>
                  <w:divBdr>
                    <w:top w:val="none" w:sz="0" w:space="0" w:color="auto"/>
                    <w:left w:val="none" w:sz="0" w:space="0" w:color="auto"/>
                    <w:bottom w:val="none" w:sz="0" w:space="0" w:color="auto"/>
                    <w:right w:val="none" w:sz="0" w:space="0" w:color="auto"/>
                  </w:divBdr>
                  <w:divsChild>
                    <w:div w:id="708720945">
                      <w:marLeft w:val="0"/>
                      <w:marRight w:val="0"/>
                      <w:marTop w:val="0"/>
                      <w:marBottom w:val="0"/>
                      <w:divBdr>
                        <w:top w:val="none" w:sz="0" w:space="0" w:color="auto"/>
                        <w:left w:val="none" w:sz="0" w:space="0" w:color="auto"/>
                        <w:bottom w:val="none" w:sz="0" w:space="0" w:color="auto"/>
                        <w:right w:val="none" w:sz="0" w:space="0" w:color="auto"/>
                      </w:divBdr>
                    </w:div>
                  </w:divsChild>
                </w:div>
                <w:div w:id="740638212">
                  <w:marLeft w:val="0"/>
                  <w:marRight w:val="0"/>
                  <w:marTop w:val="0"/>
                  <w:marBottom w:val="0"/>
                  <w:divBdr>
                    <w:top w:val="none" w:sz="0" w:space="0" w:color="auto"/>
                    <w:left w:val="none" w:sz="0" w:space="0" w:color="auto"/>
                    <w:bottom w:val="none" w:sz="0" w:space="0" w:color="auto"/>
                    <w:right w:val="none" w:sz="0" w:space="0" w:color="auto"/>
                  </w:divBdr>
                  <w:divsChild>
                    <w:div w:id="1456681665">
                      <w:marLeft w:val="0"/>
                      <w:marRight w:val="0"/>
                      <w:marTop w:val="0"/>
                      <w:marBottom w:val="0"/>
                      <w:divBdr>
                        <w:top w:val="none" w:sz="0" w:space="0" w:color="auto"/>
                        <w:left w:val="none" w:sz="0" w:space="0" w:color="auto"/>
                        <w:bottom w:val="none" w:sz="0" w:space="0" w:color="auto"/>
                        <w:right w:val="none" w:sz="0" w:space="0" w:color="auto"/>
                      </w:divBdr>
                    </w:div>
                  </w:divsChild>
                </w:div>
                <w:div w:id="754941439">
                  <w:marLeft w:val="0"/>
                  <w:marRight w:val="0"/>
                  <w:marTop w:val="0"/>
                  <w:marBottom w:val="0"/>
                  <w:divBdr>
                    <w:top w:val="none" w:sz="0" w:space="0" w:color="auto"/>
                    <w:left w:val="none" w:sz="0" w:space="0" w:color="auto"/>
                    <w:bottom w:val="none" w:sz="0" w:space="0" w:color="auto"/>
                    <w:right w:val="none" w:sz="0" w:space="0" w:color="auto"/>
                  </w:divBdr>
                  <w:divsChild>
                    <w:div w:id="117995006">
                      <w:marLeft w:val="0"/>
                      <w:marRight w:val="0"/>
                      <w:marTop w:val="0"/>
                      <w:marBottom w:val="0"/>
                      <w:divBdr>
                        <w:top w:val="none" w:sz="0" w:space="0" w:color="auto"/>
                        <w:left w:val="none" w:sz="0" w:space="0" w:color="auto"/>
                        <w:bottom w:val="none" w:sz="0" w:space="0" w:color="auto"/>
                        <w:right w:val="none" w:sz="0" w:space="0" w:color="auto"/>
                      </w:divBdr>
                    </w:div>
                  </w:divsChild>
                </w:div>
                <w:div w:id="755253223">
                  <w:marLeft w:val="0"/>
                  <w:marRight w:val="0"/>
                  <w:marTop w:val="0"/>
                  <w:marBottom w:val="0"/>
                  <w:divBdr>
                    <w:top w:val="none" w:sz="0" w:space="0" w:color="auto"/>
                    <w:left w:val="none" w:sz="0" w:space="0" w:color="auto"/>
                    <w:bottom w:val="none" w:sz="0" w:space="0" w:color="auto"/>
                    <w:right w:val="none" w:sz="0" w:space="0" w:color="auto"/>
                  </w:divBdr>
                  <w:divsChild>
                    <w:div w:id="2069451679">
                      <w:marLeft w:val="0"/>
                      <w:marRight w:val="0"/>
                      <w:marTop w:val="0"/>
                      <w:marBottom w:val="0"/>
                      <w:divBdr>
                        <w:top w:val="none" w:sz="0" w:space="0" w:color="auto"/>
                        <w:left w:val="none" w:sz="0" w:space="0" w:color="auto"/>
                        <w:bottom w:val="none" w:sz="0" w:space="0" w:color="auto"/>
                        <w:right w:val="none" w:sz="0" w:space="0" w:color="auto"/>
                      </w:divBdr>
                    </w:div>
                  </w:divsChild>
                </w:div>
                <w:div w:id="771895910">
                  <w:marLeft w:val="0"/>
                  <w:marRight w:val="0"/>
                  <w:marTop w:val="0"/>
                  <w:marBottom w:val="0"/>
                  <w:divBdr>
                    <w:top w:val="none" w:sz="0" w:space="0" w:color="auto"/>
                    <w:left w:val="none" w:sz="0" w:space="0" w:color="auto"/>
                    <w:bottom w:val="none" w:sz="0" w:space="0" w:color="auto"/>
                    <w:right w:val="none" w:sz="0" w:space="0" w:color="auto"/>
                  </w:divBdr>
                  <w:divsChild>
                    <w:div w:id="850680206">
                      <w:marLeft w:val="0"/>
                      <w:marRight w:val="0"/>
                      <w:marTop w:val="0"/>
                      <w:marBottom w:val="0"/>
                      <w:divBdr>
                        <w:top w:val="none" w:sz="0" w:space="0" w:color="auto"/>
                        <w:left w:val="none" w:sz="0" w:space="0" w:color="auto"/>
                        <w:bottom w:val="none" w:sz="0" w:space="0" w:color="auto"/>
                        <w:right w:val="none" w:sz="0" w:space="0" w:color="auto"/>
                      </w:divBdr>
                    </w:div>
                  </w:divsChild>
                </w:div>
                <w:div w:id="839202612">
                  <w:marLeft w:val="0"/>
                  <w:marRight w:val="0"/>
                  <w:marTop w:val="0"/>
                  <w:marBottom w:val="0"/>
                  <w:divBdr>
                    <w:top w:val="none" w:sz="0" w:space="0" w:color="auto"/>
                    <w:left w:val="none" w:sz="0" w:space="0" w:color="auto"/>
                    <w:bottom w:val="none" w:sz="0" w:space="0" w:color="auto"/>
                    <w:right w:val="none" w:sz="0" w:space="0" w:color="auto"/>
                  </w:divBdr>
                  <w:divsChild>
                    <w:div w:id="1276718501">
                      <w:marLeft w:val="0"/>
                      <w:marRight w:val="0"/>
                      <w:marTop w:val="0"/>
                      <w:marBottom w:val="0"/>
                      <w:divBdr>
                        <w:top w:val="none" w:sz="0" w:space="0" w:color="auto"/>
                        <w:left w:val="none" w:sz="0" w:space="0" w:color="auto"/>
                        <w:bottom w:val="none" w:sz="0" w:space="0" w:color="auto"/>
                        <w:right w:val="none" w:sz="0" w:space="0" w:color="auto"/>
                      </w:divBdr>
                    </w:div>
                  </w:divsChild>
                </w:div>
                <w:div w:id="851838397">
                  <w:marLeft w:val="0"/>
                  <w:marRight w:val="0"/>
                  <w:marTop w:val="0"/>
                  <w:marBottom w:val="0"/>
                  <w:divBdr>
                    <w:top w:val="none" w:sz="0" w:space="0" w:color="auto"/>
                    <w:left w:val="none" w:sz="0" w:space="0" w:color="auto"/>
                    <w:bottom w:val="none" w:sz="0" w:space="0" w:color="auto"/>
                    <w:right w:val="none" w:sz="0" w:space="0" w:color="auto"/>
                  </w:divBdr>
                  <w:divsChild>
                    <w:div w:id="1395737970">
                      <w:marLeft w:val="0"/>
                      <w:marRight w:val="0"/>
                      <w:marTop w:val="0"/>
                      <w:marBottom w:val="0"/>
                      <w:divBdr>
                        <w:top w:val="none" w:sz="0" w:space="0" w:color="auto"/>
                        <w:left w:val="none" w:sz="0" w:space="0" w:color="auto"/>
                        <w:bottom w:val="none" w:sz="0" w:space="0" w:color="auto"/>
                        <w:right w:val="none" w:sz="0" w:space="0" w:color="auto"/>
                      </w:divBdr>
                    </w:div>
                  </w:divsChild>
                </w:div>
                <w:div w:id="923874828">
                  <w:marLeft w:val="0"/>
                  <w:marRight w:val="0"/>
                  <w:marTop w:val="0"/>
                  <w:marBottom w:val="0"/>
                  <w:divBdr>
                    <w:top w:val="none" w:sz="0" w:space="0" w:color="auto"/>
                    <w:left w:val="none" w:sz="0" w:space="0" w:color="auto"/>
                    <w:bottom w:val="none" w:sz="0" w:space="0" w:color="auto"/>
                    <w:right w:val="none" w:sz="0" w:space="0" w:color="auto"/>
                  </w:divBdr>
                  <w:divsChild>
                    <w:div w:id="642196754">
                      <w:marLeft w:val="0"/>
                      <w:marRight w:val="0"/>
                      <w:marTop w:val="0"/>
                      <w:marBottom w:val="0"/>
                      <w:divBdr>
                        <w:top w:val="none" w:sz="0" w:space="0" w:color="auto"/>
                        <w:left w:val="none" w:sz="0" w:space="0" w:color="auto"/>
                        <w:bottom w:val="none" w:sz="0" w:space="0" w:color="auto"/>
                        <w:right w:val="none" w:sz="0" w:space="0" w:color="auto"/>
                      </w:divBdr>
                    </w:div>
                    <w:div w:id="1181360332">
                      <w:marLeft w:val="0"/>
                      <w:marRight w:val="0"/>
                      <w:marTop w:val="0"/>
                      <w:marBottom w:val="0"/>
                      <w:divBdr>
                        <w:top w:val="none" w:sz="0" w:space="0" w:color="auto"/>
                        <w:left w:val="none" w:sz="0" w:space="0" w:color="auto"/>
                        <w:bottom w:val="none" w:sz="0" w:space="0" w:color="auto"/>
                        <w:right w:val="none" w:sz="0" w:space="0" w:color="auto"/>
                      </w:divBdr>
                    </w:div>
                  </w:divsChild>
                </w:div>
                <w:div w:id="926689499">
                  <w:marLeft w:val="0"/>
                  <w:marRight w:val="0"/>
                  <w:marTop w:val="0"/>
                  <w:marBottom w:val="0"/>
                  <w:divBdr>
                    <w:top w:val="none" w:sz="0" w:space="0" w:color="auto"/>
                    <w:left w:val="none" w:sz="0" w:space="0" w:color="auto"/>
                    <w:bottom w:val="none" w:sz="0" w:space="0" w:color="auto"/>
                    <w:right w:val="none" w:sz="0" w:space="0" w:color="auto"/>
                  </w:divBdr>
                  <w:divsChild>
                    <w:div w:id="803086807">
                      <w:marLeft w:val="0"/>
                      <w:marRight w:val="0"/>
                      <w:marTop w:val="0"/>
                      <w:marBottom w:val="0"/>
                      <w:divBdr>
                        <w:top w:val="none" w:sz="0" w:space="0" w:color="auto"/>
                        <w:left w:val="none" w:sz="0" w:space="0" w:color="auto"/>
                        <w:bottom w:val="none" w:sz="0" w:space="0" w:color="auto"/>
                        <w:right w:val="none" w:sz="0" w:space="0" w:color="auto"/>
                      </w:divBdr>
                    </w:div>
                  </w:divsChild>
                </w:div>
                <w:div w:id="942684472">
                  <w:marLeft w:val="0"/>
                  <w:marRight w:val="0"/>
                  <w:marTop w:val="0"/>
                  <w:marBottom w:val="0"/>
                  <w:divBdr>
                    <w:top w:val="none" w:sz="0" w:space="0" w:color="auto"/>
                    <w:left w:val="none" w:sz="0" w:space="0" w:color="auto"/>
                    <w:bottom w:val="none" w:sz="0" w:space="0" w:color="auto"/>
                    <w:right w:val="none" w:sz="0" w:space="0" w:color="auto"/>
                  </w:divBdr>
                  <w:divsChild>
                    <w:div w:id="264776281">
                      <w:marLeft w:val="0"/>
                      <w:marRight w:val="0"/>
                      <w:marTop w:val="0"/>
                      <w:marBottom w:val="0"/>
                      <w:divBdr>
                        <w:top w:val="none" w:sz="0" w:space="0" w:color="auto"/>
                        <w:left w:val="none" w:sz="0" w:space="0" w:color="auto"/>
                        <w:bottom w:val="none" w:sz="0" w:space="0" w:color="auto"/>
                        <w:right w:val="none" w:sz="0" w:space="0" w:color="auto"/>
                      </w:divBdr>
                    </w:div>
                  </w:divsChild>
                </w:div>
                <w:div w:id="965619703">
                  <w:marLeft w:val="0"/>
                  <w:marRight w:val="0"/>
                  <w:marTop w:val="0"/>
                  <w:marBottom w:val="0"/>
                  <w:divBdr>
                    <w:top w:val="none" w:sz="0" w:space="0" w:color="auto"/>
                    <w:left w:val="none" w:sz="0" w:space="0" w:color="auto"/>
                    <w:bottom w:val="none" w:sz="0" w:space="0" w:color="auto"/>
                    <w:right w:val="none" w:sz="0" w:space="0" w:color="auto"/>
                  </w:divBdr>
                  <w:divsChild>
                    <w:div w:id="758529887">
                      <w:marLeft w:val="0"/>
                      <w:marRight w:val="0"/>
                      <w:marTop w:val="0"/>
                      <w:marBottom w:val="0"/>
                      <w:divBdr>
                        <w:top w:val="none" w:sz="0" w:space="0" w:color="auto"/>
                        <w:left w:val="none" w:sz="0" w:space="0" w:color="auto"/>
                        <w:bottom w:val="none" w:sz="0" w:space="0" w:color="auto"/>
                        <w:right w:val="none" w:sz="0" w:space="0" w:color="auto"/>
                      </w:divBdr>
                    </w:div>
                  </w:divsChild>
                </w:div>
                <w:div w:id="1021668493">
                  <w:marLeft w:val="0"/>
                  <w:marRight w:val="0"/>
                  <w:marTop w:val="0"/>
                  <w:marBottom w:val="0"/>
                  <w:divBdr>
                    <w:top w:val="none" w:sz="0" w:space="0" w:color="auto"/>
                    <w:left w:val="none" w:sz="0" w:space="0" w:color="auto"/>
                    <w:bottom w:val="none" w:sz="0" w:space="0" w:color="auto"/>
                    <w:right w:val="none" w:sz="0" w:space="0" w:color="auto"/>
                  </w:divBdr>
                  <w:divsChild>
                    <w:div w:id="1487017407">
                      <w:marLeft w:val="0"/>
                      <w:marRight w:val="0"/>
                      <w:marTop w:val="0"/>
                      <w:marBottom w:val="0"/>
                      <w:divBdr>
                        <w:top w:val="none" w:sz="0" w:space="0" w:color="auto"/>
                        <w:left w:val="none" w:sz="0" w:space="0" w:color="auto"/>
                        <w:bottom w:val="none" w:sz="0" w:space="0" w:color="auto"/>
                        <w:right w:val="none" w:sz="0" w:space="0" w:color="auto"/>
                      </w:divBdr>
                    </w:div>
                  </w:divsChild>
                </w:div>
                <w:div w:id="1074550627">
                  <w:marLeft w:val="0"/>
                  <w:marRight w:val="0"/>
                  <w:marTop w:val="0"/>
                  <w:marBottom w:val="0"/>
                  <w:divBdr>
                    <w:top w:val="none" w:sz="0" w:space="0" w:color="auto"/>
                    <w:left w:val="none" w:sz="0" w:space="0" w:color="auto"/>
                    <w:bottom w:val="none" w:sz="0" w:space="0" w:color="auto"/>
                    <w:right w:val="none" w:sz="0" w:space="0" w:color="auto"/>
                  </w:divBdr>
                  <w:divsChild>
                    <w:div w:id="1855874277">
                      <w:marLeft w:val="0"/>
                      <w:marRight w:val="0"/>
                      <w:marTop w:val="0"/>
                      <w:marBottom w:val="0"/>
                      <w:divBdr>
                        <w:top w:val="none" w:sz="0" w:space="0" w:color="auto"/>
                        <w:left w:val="none" w:sz="0" w:space="0" w:color="auto"/>
                        <w:bottom w:val="none" w:sz="0" w:space="0" w:color="auto"/>
                        <w:right w:val="none" w:sz="0" w:space="0" w:color="auto"/>
                      </w:divBdr>
                    </w:div>
                  </w:divsChild>
                </w:div>
                <w:div w:id="1132286340">
                  <w:marLeft w:val="0"/>
                  <w:marRight w:val="0"/>
                  <w:marTop w:val="0"/>
                  <w:marBottom w:val="0"/>
                  <w:divBdr>
                    <w:top w:val="none" w:sz="0" w:space="0" w:color="auto"/>
                    <w:left w:val="none" w:sz="0" w:space="0" w:color="auto"/>
                    <w:bottom w:val="none" w:sz="0" w:space="0" w:color="auto"/>
                    <w:right w:val="none" w:sz="0" w:space="0" w:color="auto"/>
                  </w:divBdr>
                  <w:divsChild>
                    <w:div w:id="1958024876">
                      <w:marLeft w:val="0"/>
                      <w:marRight w:val="0"/>
                      <w:marTop w:val="0"/>
                      <w:marBottom w:val="0"/>
                      <w:divBdr>
                        <w:top w:val="none" w:sz="0" w:space="0" w:color="auto"/>
                        <w:left w:val="none" w:sz="0" w:space="0" w:color="auto"/>
                        <w:bottom w:val="none" w:sz="0" w:space="0" w:color="auto"/>
                        <w:right w:val="none" w:sz="0" w:space="0" w:color="auto"/>
                      </w:divBdr>
                    </w:div>
                  </w:divsChild>
                </w:div>
                <w:div w:id="1148790096">
                  <w:marLeft w:val="0"/>
                  <w:marRight w:val="0"/>
                  <w:marTop w:val="0"/>
                  <w:marBottom w:val="0"/>
                  <w:divBdr>
                    <w:top w:val="none" w:sz="0" w:space="0" w:color="auto"/>
                    <w:left w:val="none" w:sz="0" w:space="0" w:color="auto"/>
                    <w:bottom w:val="none" w:sz="0" w:space="0" w:color="auto"/>
                    <w:right w:val="none" w:sz="0" w:space="0" w:color="auto"/>
                  </w:divBdr>
                  <w:divsChild>
                    <w:div w:id="1707676612">
                      <w:marLeft w:val="0"/>
                      <w:marRight w:val="0"/>
                      <w:marTop w:val="0"/>
                      <w:marBottom w:val="0"/>
                      <w:divBdr>
                        <w:top w:val="none" w:sz="0" w:space="0" w:color="auto"/>
                        <w:left w:val="none" w:sz="0" w:space="0" w:color="auto"/>
                        <w:bottom w:val="none" w:sz="0" w:space="0" w:color="auto"/>
                        <w:right w:val="none" w:sz="0" w:space="0" w:color="auto"/>
                      </w:divBdr>
                    </w:div>
                  </w:divsChild>
                </w:div>
                <w:div w:id="1154950835">
                  <w:marLeft w:val="0"/>
                  <w:marRight w:val="0"/>
                  <w:marTop w:val="0"/>
                  <w:marBottom w:val="0"/>
                  <w:divBdr>
                    <w:top w:val="none" w:sz="0" w:space="0" w:color="auto"/>
                    <w:left w:val="none" w:sz="0" w:space="0" w:color="auto"/>
                    <w:bottom w:val="none" w:sz="0" w:space="0" w:color="auto"/>
                    <w:right w:val="none" w:sz="0" w:space="0" w:color="auto"/>
                  </w:divBdr>
                  <w:divsChild>
                    <w:div w:id="9182468">
                      <w:marLeft w:val="0"/>
                      <w:marRight w:val="0"/>
                      <w:marTop w:val="0"/>
                      <w:marBottom w:val="0"/>
                      <w:divBdr>
                        <w:top w:val="none" w:sz="0" w:space="0" w:color="auto"/>
                        <w:left w:val="none" w:sz="0" w:space="0" w:color="auto"/>
                        <w:bottom w:val="none" w:sz="0" w:space="0" w:color="auto"/>
                        <w:right w:val="none" w:sz="0" w:space="0" w:color="auto"/>
                      </w:divBdr>
                    </w:div>
                  </w:divsChild>
                </w:div>
                <w:div w:id="1156725427">
                  <w:marLeft w:val="0"/>
                  <w:marRight w:val="0"/>
                  <w:marTop w:val="0"/>
                  <w:marBottom w:val="0"/>
                  <w:divBdr>
                    <w:top w:val="none" w:sz="0" w:space="0" w:color="auto"/>
                    <w:left w:val="none" w:sz="0" w:space="0" w:color="auto"/>
                    <w:bottom w:val="none" w:sz="0" w:space="0" w:color="auto"/>
                    <w:right w:val="none" w:sz="0" w:space="0" w:color="auto"/>
                  </w:divBdr>
                  <w:divsChild>
                    <w:div w:id="1346833511">
                      <w:marLeft w:val="0"/>
                      <w:marRight w:val="0"/>
                      <w:marTop w:val="0"/>
                      <w:marBottom w:val="0"/>
                      <w:divBdr>
                        <w:top w:val="none" w:sz="0" w:space="0" w:color="auto"/>
                        <w:left w:val="none" w:sz="0" w:space="0" w:color="auto"/>
                        <w:bottom w:val="none" w:sz="0" w:space="0" w:color="auto"/>
                        <w:right w:val="none" w:sz="0" w:space="0" w:color="auto"/>
                      </w:divBdr>
                    </w:div>
                  </w:divsChild>
                </w:div>
                <w:div w:id="1213274929">
                  <w:marLeft w:val="0"/>
                  <w:marRight w:val="0"/>
                  <w:marTop w:val="0"/>
                  <w:marBottom w:val="0"/>
                  <w:divBdr>
                    <w:top w:val="none" w:sz="0" w:space="0" w:color="auto"/>
                    <w:left w:val="none" w:sz="0" w:space="0" w:color="auto"/>
                    <w:bottom w:val="none" w:sz="0" w:space="0" w:color="auto"/>
                    <w:right w:val="none" w:sz="0" w:space="0" w:color="auto"/>
                  </w:divBdr>
                  <w:divsChild>
                    <w:div w:id="899243784">
                      <w:marLeft w:val="0"/>
                      <w:marRight w:val="0"/>
                      <w:marTop w:val="0"/>
                      <w:marBottom w:val="0"/>
                      <w:divBdr>
                        <w:top w:val="none" w:sz="0" w:space="0" w:color="auto"/>
                        <w:left w:val="none" w:sz="0" w:space="0" w:color="auto"/>
                        <w:bottom w:val="none" w:sz="0" w:space="0" w:color="auto"/>
                        <w:right w:val="none" w:sz="0" w:space="0" w:color="auto"/>
                      </w:divBdr>
                    </w:div>
                  </w:divsChild>
                </w:div>
                <w:div w:id="1239941374">
                  <w:marLeft w:val="0"/>
                  <w:marRight w:val="0"/>
                  <w:marTop w:val="0"/>
                  <w:marBottom w:val="0"/>
                  <w:divBdr>
                    <w:top w:val="none" w:sz="0" w:space="0" w:color="auto"/>
                    <w:left w:val="none" w:sz="0" w:space="0" w:color="auto"/>
                    <w:bottom w:val="none" w:sz="0" w:space="0" w:color="auto"/>
                    <w:right w:val="none" w:sz="0" w:space="0" w:color="auto"/>
                  </w:divBdr>
                  <w:divsChild>
                    <w:div w:id="1766270250">
                      <w:marLeft w:val="0"/>
                      <w:marRight w:val="0"/>
                      <w:marTop w:val="0"/>
                      <w:marBottom w:val="0"/>
                      <w:divBdr>
                        <w:top w:val="none" w:sz="0" w:space="0" w:color="auto"/>
                        <w:left w:val="none" w:sz="0" w:space="0" w:color="auto"/>
                        <w:bottom w:val="none" w:sz="0" w:space="0" w:color="auto"/>
                        <w:right w:val="none" w:sz="0" w:space="0" w:color="auto"/>
                      </w:divBdr>
                    </w:div>
                  </w:divsChild>
                </w:div>
                <w:div w:id="1284116833">
                  <w:marLeft w:val="0"/>
                  <w:marRight w:val="0"/>
                  <w:marTop w:val="0"/>
                  <w:marBottom w:val="0"/>
                  <w:divBdr>
                    <w:top w:val="none" w:sz="0" w:space="0" w:color="auto"/>
                    <w:left w:val="none" w:sz="0" w:space="0" w:color="auto"/>
                    <w:bottom w:val="none" w:sz="0" w:space="0" w:color="auto"/>
                    <w:right w:val="none" w:sz="0" w:space="0" w:color="auto"/>
                  </w:divBdr>
                  <w:divsChild>
                    <w:div w:id="1134835374">
                      <w:marLeft w:val="0"/>
                      <w:marRight w:val="0"/>
                      <w:marTop w:val="0"/>
                      <w:marBottom w:val="0"/>
                      <w:divBdr>
                        <w:top w:val="none" w:sz="0" w:space="0" w:color="auto"/>
                        <w:left w:val="none" w:sz="0" w:space="0" w:color="auto"/>
                        <w:bottom w:val="none" w:sz="0" w:space="0" w:color="auto"/>
                        <w:right w:val="none" w:sz="0" w:space="0" w:color="auto"/>
                      </w:divBdr>
                    </w:div>
                  </w:divsChild>
                </w:div>
                <w:div w:id="1295062147">
                  <w:marLeft w:val="0"/>
                  <w:marRight w:val="0"/>
                  <w:marTop w:val="0"/>
                  <w:marBottom w:val="0"/>
                  <w:divBdr>
                    <w:top w:val="none" w:sz="0" w:space="0" w:color="auto"/>
                    <w:left w:val="none" w:sz="0" w:space="0" w:color="auto"/>
                    <w:bottom w:val="none" w:sz="0" w:space="0" w:color="auto"/>
                    <w:right w:val="none" w:sz="0" w:space="0" w:color="auto"/>
                  </w:divBdr>
                  <w:divsChild>
                    <w:div w:id="1782721374">
                      <w:marLeft w:val="0"/>
                      <w:marRight w:val="0"/>
                      <w:marTop w:val="0"/>
                      <w:marBottom w:val="0"/>
                      <w:divBdr>
                        <w:top w:val="none" w:sz="0" w:space="0" w:color="auto"/>
                        <w:left w:val="none" w:sz="0" w:space="0" w:color="auto"/>
                        <w:bottom w:val="none" w:sz="0" w:space="0" w:color="auto"/>
                        <w:right w:val="none" w:sz="0" w:space="0" w:color="auto"/>
                      </w:divBdr>
                    </w:div>
                  </w:divsChild>
                </w:div>
                <w:div w:id="1298143855">
                  <w:marLeft w:val="0"/>
                  <w:marRight w:val="0"/>
                  <w:marTop w:val="0"/>
                  <w:marBottom w:val="0"/>
                  <w:divBdr>
                    <w:top w:val="none" w:sz="0" w:space="0" w:color="auto"/>
                    <w:left w:val="none" w:sz="0" w:space="0" w:color="auto"/>
                    <w:bottom w:val="none" w:sz="0" w:space="0" w:color="auto"/>
                    <w:right w:val="none" w:sz="0" w:space="0" w:color="auto"/>
                  </w:divBdr>
                  <w:divsChild>
                    <w:div w:id="174465352">
                      <w:marLeft w:val="0"/>
                      <w:marRight w:val="0"/>
                      <w:marTop w:val="0"/>
                      <w:marBottom w:val="0"/>
                      <w:divBdr>
                        <w:top w:val="none" w:sz="0" w:space="0" w:color="auto"/>
                        <w:left w:val="none" w:sz="0" w:space="0" w:color="auto"/>
                        <w:bottom w:val="none" w:sz="0" w:space="0" w:color="auto"/>
                        <w:right w:val="none" w:sz="0" w:space="0" w:color="auto"/>
                      </w:divBdr>
                    </w:div>
                  </w:divsChild>
                </w:div>
                <w:div w:id="1305771663">
                  <w:marLeft w:val="0"/>
                  <w:marRight w:val="0"/>
                  <w:marTop w:val="0"/>
                  <w:marBottom w:val="0"/>
                  <w:divBdr>
                    <w:top w:val="none" w:sz="0" w:space="0" w:color="auto"/>
                    <w:left w:val="none" w:sz="0" w:space="0" w:color="auto"/>
                    <w:bottom w:val="none" w:sz="0" w:space="0" w:color="auto"/>
                    <w:right w:val="none" w:sz="0" w:space="0" w:color="auto"/>
                  </w:divBdr>
                  <w:divsChild>
                    <w:div w:id="1104611584">
                      <w:marLeft w:val="0"/>
                      <w:marRight w:val="0"/>
                      <w:marTop w:val="0"/>
                      <w:marBottom w:val="0"/>
                      <w:divBdr>
                        <w:top w:val="none" w:sz="0" w:space="0" w:color="auto"/>
                        <w:left w:val="none" w:sz="0" w:space="0" w:color="auto"/>
                        <w:bottom w:val="none" w:sz="0" w:space="0" w:color="auto"/>
                        <w:right w:val="none" w:sz="0" w:space="0" w:color="auto"/>
                      </w:divBdr>
                    </w:div>
                  </w:divsChild>
                </w:div>
                <w:div w:id="1323001275">
                  <w:marLeft w:val="0"/>
                  <w:marRight w:val="0"/>
                  <w:marTop w:val="0"/>
                  <w:marBottom w:val="0"/>
                  <w:divBdr>
                    <w:top w:val="none" w:sz="0" w:space="0" w:color="auto"/>
                    <w:left w:val="none" w:sz="0" w:space="0" w:color="auto"/>
                    <w:bottom w:val="none" w:sz="0" w:space="0" w:color="auto"/>
                    <w:right w:val="none" w:sz="0" w:space="0" w:color="auto"/>
                  </w:divBdr>
                  <w:divsChild>
                    <w:div w:id="29695233">
                      <w:marLeft w:val="0"/>
                      <w:marRight w:val="0"/>
                      <w:marTop w:val="0"/>
                      <w:marBottom w:val="0"/>
                      <w:divBdr>
                        <w:top w:val="none" w:sz="0" w:space="0" w:color="auto"/>
                        <w:left w:val="none" w:sz="0" w:space="0" w:color="auto"/>
                        <w:bottom w:val="none" w:sz="0" w:space="0" w:color="auto"/>
                        <w:right w:val="none" w:sz="0" w:space="0" w:color="auto"/>
                      </w:divBdr>
                    </w:div>
                  </w:divsChild>
                </w:div>
                <w:div w:id="1326283224">
                  <w:marLeft w:val="0"/>
                  <w:marRight w:val="0"/>
                  <w:marTop w:val="0"/>
                  <w:marBottom w:val="0"/>
                  <w:divBdr>
                    <w:top w:val="none" w:sz="0" w:space="0" w:color="auto"/>
                    <w:left w:val="none" w:sz="0" w:space="0" w:color="auto"/>
                    <w:bottom w:val="none" w:sz="0" w:space="0" w:color="auto"/>
                    <w:right w:val="none" w:sz="0" w:space="0" w:color="auto"/>
                  </w:divBdr>
                  <w:divsChild>
                    <w:div w:id="1079516818">
                      <w:marLeft w:val="0"/>
                      <w:marRight w:val="0"/>
                      <w:marTop w:val="0"/>
                      <w:marBottom w:val="0"/>
                      <w:divBdr>
                        <w:top w:val="none" w:sz="0" w:space="0" w:color="auto"/>
                        <w:left w:val="none" w:sz="0" w:space="0" w:color="auto"/>
                        <w:bottom w:val="none" w:sz="0" w:space="0" w:color="auto"/>
                        <w:right w:val="none" w:sz="0" w:space="0" w:color="auto"/>
                      </w:divBdr>
                    </w:div>
                  </w:divsChild>
                </w:div>
                <w:div w:id="1435320452">
                  <w:marLeft w:val="0"/>
                  <w:marRight w:val="0"/>
                  <w:marTop w:val="0"/>
                  <w:marBottom w:val="0"/>
                  <w:divBdr>
                    <w:top w:val="none" w:sz="0" w:space="0" w:color="auto"/>
                    <w:left w:val="none" w:sz="0" w:space="0" w:color="auto"/>
                    <w:bottom w:val="none" w:sz="0" w:space="0" w:color="auto"/>
                    <w:right w:val="none" w:sz="0" w:space="0" w:color="auto"/>
                  </w:divBdr>
                  <w:divsChild>
                    <w:div w:id="126053639">
                      <w:marLeft w:val="0"/>
                      <w:marRight w:val="0"/>
                      <w:marTop w:val="0"/>
                      <w:marBottom w:val="0"/>
                      <w:divBdr>
                        <w:top w:val="none" w:sz="0" w:space="0" w:color="auto"/>
                        <w:left w:val="none" w:sz="0" w:space="0" w:color="auto"/>
                        <w:bottom w:val="none" w:sz="0" w:space="0" w:color="auto"/>
                        <w:right w:val="none" w:sz="0" w:space="0" w:color="auto"/>
                      </w:divBdr>
                    </w:div>
                  </w:divsChild>
                </w:div>
                <w:div w:id="1473056671">
                  <w:marLeft w:val="0"/>
                  <w:marRight w:val="0"/>
                  <w:marTop w:val="0"/>
                  <w:marBottom w:val="0"/>
                  <w:divBdr>
                    <w:top w:val="none" w:sz="0" w:space="0" w:color="auto"/>
                    <w:left w:val="none" w:sz="0" w:space="0" w:color="auto"/>
                    <w:bottom w:val="none" w:sz="0" w:space="0" w:color="auto"/>
                    <w:right w:val="none" w:sz="0" w:space="0" w:color="auto"/>
                  </w:divBdr>
                  <w:divsChild>
                    <w:div w:id="1390957626">
                      <w:marLeft w:val="0"/>
                      <w:marRight w:val="0"/>
                      <w:marTop w:val="0"/>
                      <w:marBottom w:val="0"/>
                      <w:divBdr>
                        <w:top w:val="none" w:sz="0" w:space="0" w:color="auto"/>
                        <w:left w:val="none" w:sz="0" w:space="0" w:color="auto"/>
                        <w:bottom w:val="none" w:sz="0" w:space="0" w:color="auto"/>
                        <w:right w:val="none" w:sz="0" w:space="0" w:color="auto"/>
                      </w:divBdr>
                    </w:div>
                  </w:divsChild>
                </w:div>
                <w:div w:id="1531146122">
                  <w:marLeft w:val="0"/>
                  <w:marRight w:val="0"/>
                  <w:marTop w:val="0"/>
                  <w:marBottom w:val="0"/>
                  <w:divBdr>
                    <w:top w:val="none" w:sz="0" w:space="0" w:color="auto"/>
                    <w:left w:val="none" w:sz="0" w:space="0" w:color="auto"/>
                    <w:bottom w:val="none" w:sz="0" w:space="0" w:color="auto"/>
                    <w:right w:val="none" w:sz="0" w:space="0" w:color="auto"/>
                  </w:divBdr>
                  <w:divsChild>
                    <w:div w:id="647781321">
                      <w:marLeft w:val="0"/>
                      <w:marRight w:val="0"/>
                      <w:marTop w:val="0"/>
                      <w:marBottom w:val="0"/>
                      <w:divBdr>
                        <w:top w:val="none" w:sz="0" w:space="0" w:color="auto"/>
                        <w:left w:val="none" w:sz="0" w:space="0" w:color="auto"/>
                        <w:bottom w:val="none" w:sz="0" w:space="0" w:color="auto"/>
                        <w:right w:val="none" w:sz="0" w:space="0" w:color="auto"/>
                      </w:divBdr>
                    </w:div>
                  </w:divsChild>
                </w:div>
                <w:div w:id="1533959968">
                  <w:marLeft w:val="0"/>
                  <w:marRight w:val="0"/>
                  <w:marTop w:val="0"/>
                  <w:marBottom w:val="0"/>
                  <w:divBdr>
                    <w:top w:val="none" w:sz="0" w:space="0" w:color="auto"/>
                    <w:left w:val="none" w:sz="0" w:space="0" w:color="auto"/>
                    <w:bottom w:val="none" w:sz="0" w:space="0" w:color="auto"/>
                    <w:right w:val="none" w:sz="0" w:space="0" w:color="auto"/>
                  </w:divBdr>
                  <w:divsChild>
                    <w:div w:id="656618208">
                      <w:marLeft w:val="0"/>
                      <w:marRight w:val="0"/>
                      <w:marTop w:val="0"/>
                      <w:marBottom w:val="0"/>
                      <w:divBdr>
                        <w:top w:val="none" w:sz="0" w:space="0" w:color="auto"/>
                        <w:left w:val="none" w:sz="0" w:space="0" w:color="auto"/>
                        <w:bottom w:val="none" w:sz="0" w:space="0" w:color="auto"/>
                        <w:right w:val="none" w:sz="0" w:space="0" w:color="auto"/>
                      </w:divBdr>
                    </w:div>
                  </w:divsChild>
                </w:div>
                <w:div w:id="1543790979">
                  <w:marLeft w:val="0"/>
                  <w:marRight w:val="0"/>
                  <w:marTop w:val="0"/>
                  <w:marBottom w:val="0"/>
                  <w:divBdr>
                    <w:top w:val="none" w:sz="0" w:space="0" w:color="auto"/>
                    <w:left w:val="none" w:sz="0" w:space="0" w:color="auto"/>
                    <w:bottom w:val="none" w:sz="0" w:space="0" w:color="auto"/>
                    <w:right w:val="none" w:sz="0" w:space="0" w:color="auto"/>
                  </w:divBdr>
                  <w:divsChild>
                    <w:div w:id="1154495637">
                      <w:marLeft w:val="0"/>
                      <w:marRight w:val="0"/>
                      <w:marTop w:val="0"/>
                      <w:marBottom w:val="0"/>
                      <w:divBdr>
                        <w:top w:val="none" w:sz="0" w:space="0" w:color="auto"/>
                        <w:left w:val="none" w:sz="0" w:space="0" w:color="auto"/>
                        <w:bottom w:val="none" w:sz="0" w:space="0" w:color="auto"/>
                        <w:right w:val="none" w:sz="0" w:space="0" w:color="auto"/>
                      </w:divBdr>
                    </w:div>
                  </w:divsChild>
                </w:div>
                <w:div w:id="1623733744">
                  <w:marLeft w:val="0"/>
                  <w:marRight w:val="0"/>
                  <w:marTop w:val="0"/>
                  <w:marBottom w:val="0"/>
                  <w:divBdr>
                    <w:top w:val="none" w:sz="0" w:space="0" w:color="auto"/>
                    <w:left w:val="none" w:sz="0" w:space="0" w:color="auto"/>
                    <w:bottom w:val="none" w:sz="0" w:space="0" w:color="auto"/>
                    <w:right w:val="none" w:sz="0" w:space="0" w:color="auto"/>
                  </w:divBdr>
                  <w:divsChild>
                    <w:div w:id="1216703208">
                      <w:marLeft w:val="0"/>
                      <w:marRight w:val="0"/>
                      <w:marTop w:val="0"/>
                      <w:marBottom w:val="0"/>
                      <w:divBdr>
                        <w:top w:val="none" w:sz="0" w:space="0" w:color="auto"/>
                        <w:left w:val="none" w:sz="0" w:space="0" w:color="auto"/>
                        <w:bottom w:val="none" w:sz="0" w:space="0" w:color="auto"/>
                        <w:right w:val="none" w:sz="0" w:space="0" w:color="auto"/>
                      </w:divBdr>
                    </w:div>
                  </w:divsChild>
                </w:div>
                <w:div w:id="1678117259">
                  <w:marLeft w:val="0"/>
                  <w:marRight w:val="0"/>
                  <w:marTop w:val="0"/>
                  <w:marBottom w:val="0"/>
                  <w:divBdr>
                    <w:top w:val="none" w:sz="0" w:space="0" w:color="auto"/>
                    <w:left w:val="none" w:sz="0" w:space="0" w:color="auto"/>
                    <w:bottom w:val="none" w:sz="0" w:space="0" w:color="auto"/>
                    <w:right w:val="none" w:sz="0" w:space="0" w:color="auto"/>
                  </w:divBdr>
                  <w:divsChild>
                    <w:div w:id="773593766">
                      <w:marLeft w:val="0"/>
                      <w:marRight w:val="0"/>
                      <w:marTop w:val="0"/>
                      <w:marBottom w:val="0"/>
                      <w:divBdr>
                        <w:top w:val="none" w:sz="0" w:space="0" w:color="auto"/>
                        <w:left w:val="none" w:sz="0" w:space="0" w:color="auto"/>
                        <w:bottom w:val="none" w:sz="0" w:space="0" w:color="auto"/>
                        <w:right w:val="none" w:sz="0" w:space="0" w:color="auto"/>
                      </w:divBdr>
                    </w:div>
                  </w:divsChild>
                </w:div>
                <w:div w:id="1733499467">
                  <w:marLeft w:val="0"/>
                  <w:marRight w:val="0"/>
                  <w:marTop w:val="0"/>
                  <w:marBottom w:val="0"/>
                  <w:divBdr>
                    <w:top w:val="none" w:sz="0" w:space="0" w:color="auto"/>
                    <w:left w:val="none" w:sz="0" w:space="0" w:color="auto"/>
                    <w:bottom w:val="none" w:sz="0" w:space="0" w:color="auto"/>
                    <w:right w:val="none" w:sz="0" w:space="0" w:color="auto"/>
                  </w:divBdr>
                  <w:divsChild>
                    <w:div w:id="1803960374">
                      <w:marLeft w:val="0"/>
                      <w:marRight w:val="0"/>
                      <w:marTop w:val="0"/>
                      <w:marBottom w:val="0"/>
                      <w:divBdr>
                        <w:top w:val="none" w:sz="0" w:space="0" w:color="auto"/>
                        <w:left w:val="none" w:sz="0" w:space="0" w:color="auto"/>
                        <w:bottom w:val="none" w:sz="0" w:space="0" w:color="auto"/>
                        <w:right w:val="none" w:sz="0" w:space="0" w:color="auto"/>
                      </w:divBdr>
                    </w:div>
                  </w:divsChild>
                </w:div>
                <w:div w:id="1774936831">
                  <w:marLeft w:val="0"/>
                  <w:marRight w:val="0"/>
                  <w:marTop w:val="0"/>
                  <w:marBottom w:val="0"/>
                  <w:divBdr>
                    <w:top w:val="none" w:sz="0" w:space="0" w:color="auto"/>
                    <w:left w:val="none" w:sz="0" w:space="0" w:color="auto"/>
                    <w:bottom w:val="none" w:sz="0" w:space="0" w:color="auto"/>
                    <w:right w:val="none" w:sz="0" w:space="0" w:color="auto"/>
                  </w:divBdr>
                  <w:divsChild>
                    <w:div w:id="874928394">
                      <w:marLeft w:val="0"/>
                      <w:marRight w:val="0"/>
                      <w:marTop w:val="0"/>
                      <w:marBottom w:val="0"/>
                      <w:divBdr>
                        <w:top w:val="none" w:sz="0" w:space="0" w:color="auto"/>
                        <w:left w:val="none" w:sz="0" w:space="0" w:color="auto"/>
                        <w:bottom w:val="none" w:sz="0" w:space="0" w:color="auto"/>
                        <w:right w:val="none" w:sz="0" w:space="0" w:color="auto"/>
                      </w:divBdr>
                    </w:div>
                  </w:divsChild>
                </w:div>
                <w:div w:id="1808736466">
                  <w:marLeft w:val="0"/>
                  <w:marRight w:val="0"/>
                  <w:marTop w:val="0"/>
                  <w:marBottom w:val="0"/>
                  <w:divBdr>
                    <w:top w:val="none" w:sz="0" w:space="0" w:color="auto"/>
                    <w:left w:val="none" w:sz="0" w:space="0" w:color="auto"/>
                    <w:bottom w:val="none" w:sz="0" w:space="0" w:color="auto"/>
                    <w:right w:val="none" w:sz="0" w:space="0" w:color="auto"/>
                  </w:divBdr>
                  <w:divsChild>
                    <w:div w:id="1286619423">
                      <w:marLeft w:val="0"/>
                      <w:marRight w:val="0"/>
                      <w:marTop w:val="0"/>
                      <w:marBottom w:val="0"/>
                      <w:divBdr>
                        <w:top w:val="none" w:sz="0" w:space="0" w:color="auto"/>
                        <w:left w:val="none" w:sz="0" w:space="0" w:color="auto"/>
                        <w:bottom w:val="none" w:sz="0" w:space="0" w:color="auto"/>
                        <w:right w:val="none" w:sz="0" w:space="0" w:color="auto"/>
                      </w:divBdr>
                    </w:div>
                  </w:divsChild>
                </w:div>
                <w:div w:id="1817062079">
                  <w:marLeft w:val="0"/>
                  <w:marRight w:val="0"/>
                  <w:marTop w:val="0"/>
                  <w:marBottom w:val="0"/>
                  <w:divBdr>
                    <w:top w:val="none" w:sz="0" w:space="0" w:color="auto"/>
                    <w:left w:val="none" w:sz="0" w:space="0" w:color="auto"/>
                    <w:bottom w:val="none" w:sz="0" w:space="0" w:color="auto"/>
                    <w:right w:val="none" w:sz="0" w:space="0" w:color="auto"/>
                  </w:divBdr>
                  <w:divsChild>
                    <w:div w:id="2113283157">
                      <w:marLeft w:val="0"/>
                      <w:marRight w:val="0"/>
                      <w:marTop w:val="0"/>
                      <w:marBottom w:val="0"/>
                      <w:divBdr>
                        <w:top w:val="none" w:sz="0" w:space="0" w:color="auto"/>
                        <w:left w:val="none" w:sz="0" w:space="0" w:color="auto"/>
                        <w:bottom w:val="none" w:sz="0" w:space="0" w:color="auto"/>
                        <w:right w:val="none" w:sz="0" w:space="0" w:color="auto"/>
                      </w:divBdr>
                    </w:div>
                  </w:divsChild>
                </w:div>
                <w:div w:id="1838033044">
                  <w:marLeft w:val="0"/>
                  <w:marRight w:val="0"/>
                  <w:marTop w:val="0"/>
                  <w:marBottom w:val="0"/>
                  <w:divBdr>
                    <w:top w:val="none" w:sz="0" w:space="0" w:color="auto"/>
                    <w:left w:val="none" w:sz="0" w:space="0" w:color="auto"/>
                    <w:bottom w:val="none" w:sz="0" w:space="0" w:color="auto"/>
                    <w:right w:val="none" w:sz="0" w:space="0" w:color="auto"/>
                  </w:divBdr>
                  <w:divsChild>
                    <w:div w:id="245382111">
                      <w:marLeft w:val="0"/>
                      <w:marRight w:val="0"/>
                      <w:marTop w:val="0"/>
                      <w:marBottom w:val="0"/>
                      <w:divBdr>
                        <w:top w:val="none" w:sz="0" w:space="0" w:color="auto"/>
                        <w:left w:val="none" w:sz="0" w:space="0" w:color="auto"/>
                        <w:bottom w:val="none" w:sz="0" w:space="0" w:color="auto"/>
                        <w:right w:val="none" w:sz="0" w:space="0" w:color="auto"/>
                      </w:divBdr>
                    </w:div>
                  </w:divsChild>
                </w:div>
                <w:div w:id="1887835104">
                  <w:marLeft w:val="0"/>
                  <w:marRight w:val="0"/>
                  <w:marTop w:val="0"/>
                  <w:marBottom w:val="0"/>
                  <w:divBdr>
                    <w:top w:val="none" w:sz="0" w:space="0" w:color="auto"/>
                    <w:left w:val="none" w:sz="0" w:space="0" w:color="auto"/>
                    <w:bottom w:val="none" w:sz="0" w:space="0" w:color="auto"/>
                    <w:right w:val="none" w:sz="0" w:space="0" w:color="auto"/>
                  </w:divBdr>
                  <w:divsChild>
                    <w:div w:id="1789544779">
                      <w:marLeft w:val="0"/>
                      <w:marRight w:val="0"/>
                      <w:marTop w:val="0"/>
                      <w:marBottom w:val="0"/>
                      <w:divBdr>
                        <w:top w:val="none" w:sz="0" w:space="0" w:color="auto"/>
                        <w:left w:val="none" w:sz="0" w:space="0" w:color="auto"/>
                        <w:bottom w:val="none" w:sz="0" w:space="0" w:color="auto"/>
                        <w:right w:val="none" w:sz="0" w:space="0" w:color="auto"/>
                      </w:divBdr>
                    </w:div>
                  </w:divsChild>
                </w:div>
                <w:div w:id="1928732498">
                  <w:marLeft w:val="0"/>
                  <w:marRight w:val="0"/>
                  <w:marTop w:val="0"/>
                  <w:marBottom w:val="0"/>
                  <w:divBdr>
                    <w:top w:val="none" w:sz="0" w:space="0" w:color="auto"/>
                    <w:left w:val="none" w:sz="0" w:space="0" w:color="auto"/>
                    <w:bottom w:val="none" w:sz="0" w:space="0" w:color="auto"/>
                    <w:right w:val="none" w:sz="0" w:space="0" w:color="auto"/>
                  </w:divBdr>
                  <w:divsChild>
                    <w:div w:id="868756259">
                      <w:marLeft w:val="0"/>
                      <w:marRight w:val="0"/>
                      <w:marTop w:val="0"/>
                      <w:marBottom w:val="0"/>
                      <w:divBdr>
                        <w:top w:val="none" w:sz="0" w:space="0" w:color="auto"/>
                        <w:left w:val="none" w:sz="0" w:space="0" w:color="auto"/>
                        <w:bottom w:val="none" w:sz="0" w:space="0" w:color="auto"/>
                        <w:right w:val="none" w:sz="0" w:space="0" w:color="auto"/>
                      </w:divBdr>
                    </w:div>
                  </w:divsChild>
                </w:div>
                <w:div w:id="1959334859">
                  <w:marLeft w:val="0"/>
                  <w:marRight w:val="0"/>
                  <w:marTop w:val="0"/>
                  <w:marBottom w:val="0"/>
                  <w:divBdr>
                    <w:top w:val="none" w:sz="0" w:space="0" w:color="auto"/>
                    <w:left w:val="none" w:sz="0" w:space="0" w:color="auto"/>
                    <w:bottom w:val="none" w:sz="0" w:space="0" w:color="auto"/>
                    <w:right w:val="none" w:sz="0" w:space="0" w:color="auto"/>
                  </w:divBdr>
                  <w:divsChild>
                    <w:div w:id="1428308619">
                      <w:marLeft w:val="0"/>
                      <w:marRight w:val="0"/>
                      <w:marTop w:val="0"/>
                      <w:marBottom w:val="0"/>
                      <w:divBdr>
                        <w:top w:val="none" w:sz="0" w:space="0" w:color="auto"/>
                        <w:left w:val="none" w:sz="0" w:space="0" w:color="auto"/>
                        <w:bottom w:val="none" w:sz="0" w:space="0" w:color="auto"/>
                        <w:right w:val="none" w:sz="0" w:space="0" w:color="auto"/>
                      </w:divBdr>
                    </w:div>
                  </w:divsChild>
                </w:div>
                <w:div w:id="2001958278">
                  <w:marLeft w:val="0"/>
                  <w:marRight w:val="0"/>
                  <w:marTop w:val="0"/>
                  <w:marBottom w:val="0"/>
                  <w:divBdr>
                    <w:top w:val="none" w:sz="0" w:space="0" w:color="auto"/>
                    <w:left w:val="none" w:sz="0" w:space="0" w:color="auto"/>
                    <w:bottom w:val="none" w:sz="0" w:space="0" w:color="auto"/>
                    <w:right w:val="none" w:sz="0" w:space="0" w:color="auto"/>
                  </w:divBdr>
                  <w:divsChild>
                    <w:div w:id="642462223">
                      <w:marLeft w:val="0"/>
                      <w:marRight w:val="0"/>
                      <w:marTop w:val="0"/>
                      <w:marBottom w:val="0"/>
                      <w:divBdr>
                        <w:top w:val="none" w:sz="0" w:space="0" w:color="auto"/>
                        <w:left w:val="none" w:sz="0" w:space="0" w:color="auto"/>
                        <w:bottom w:val="none" w:sz="0" w:space="0" w:color="auto"/>
                        <w:right w:val="none" w:sz="0" w:space="0" w:color="auto"/>
                      </w:divBdr>
                    </w:div>
                  </w:divsChild>
                </w:div>
                <w:div w:id="2025204268">
                  <w:marLeft w:val="0"/>
                  <w:marRight w:val="0"/>
                  <w:marTop w:val="0"/>
                  <w:marBottom w:val="0"/>
                  <w:divBdr>
                    <w:top w:val="none" w:sz="0" w:space="0" w:color="auto"/>
                    <w:left w:val="none" w:sz="0" w:space="0" w:color="auto"/>
                    <w:bottom w:val="none" w:sz="0" w:space="0" w:color="auto"/>
                    <w:right w:val="none" w:sz="0" w:space="0" w:color="auto"/>
                  </w:divBdr>
                  <w:divsChild>
                    <w:div w:id="1414472559">
                      <w:marLeft w:val="0"/>
                      <w:marRight w:val="0"/>
                      <w:marTop w:val="0"/>
                      <w:marBottom w:val="0"/>
                      <w:divBdr>
                        <w:top w:val="none" w:sz="0" w:space="0" w:color="auto"/>
                        <w:left w:val="none" w:sz="0" w:space="0" w:color="auto"/>
                        <w:bottom w:val="none" w:sz="0" w:space="0" w:color="auto"/>
                        <w:right w:val="none" w:sz="0" w:space="0" w:color="auto"/>
                      </w:divBdr>
                    </w:div>
                  </w:divsChild>
                </w:div>
                <w:div w:id="2038237759">
                  <w:marLeft w:val="0"/>
                  <w:marRight w:val="0"/>
                  <w:marTop w:val="0"/>
                  <w:marBottom w:val="0"/>
                  <w:divBdr>
                    <w:top w:val="none" w:sz="0" w:space="0" w:color="auto"/>
                    <w:left w:val="none" w:sz="0" w:space="0" w:color="auto"/>
                    <w:bottom w:val="none" w:sz="0" w:space="0" w:color="auto"/>
                    <w:right w:val="none" w:sz="0" w:space="0" w:color="auto"/>
                  </w:divBdr>
                  <w:divsChild>
                    <w:div w:id="2092314397">
                      <w:marLeft w:val="0"/>
                      <w:marRight w:val="0"/>
                      <w:marTop w:val="0"/>
                      <w:marBottom w:val="0"/>
                      <w:divBdr>
                        <w:top w:val="none" w:sz="0" w:space="0" w:color="auto"/>
                        <w:left w:val="none" w:sz="0" w:space="0" w:color="auto"/>
                        <w:bottom w:val="none" w:sz="0" w:space="0" w:color="auto"/>
                        <w:right w:val="none" w:sz="0" w:space="0" w:color="auto"/>
                      </w:divBdr>
                    </w:div>
                  </w:divsChild>
                </w:div>
                <w:div w:id="2061976806">
                  <w:marLeft w:val="0"/>
                  <w:marRight w:val="0"/>
                  <w:marTop w:val="0"/>
                  <w:marBottom w:val="0"/>
                  <w:divBdr>
                    <w:top w:val="none" w:sz="0" w:space="0" w:color="auto"/>
                    <w:left w:val="none" w:sz="0" w:space="0" w:color="auto"/>
                    <w:bottom w:val="none" w:sz="0" w:space="0" w:color="auto"/>
                    <w:right w:val="none" w:sz="0" w:space="0" w:color="auto"/>
                  </w:divBdr>
                  <w:divsChild>
                    <w:div w:id="205264407">
                      <w:marLeft w:val="0"/>
                      <w:marRight w:val="0"/>
                      <w:marTop w:val="0"/>
                      <w:marBottom w:val="0"/>
                      <w:divBdr>
                        <w:top w:val="none" w:sz="0" w:space="0" w:color="auto"/>
                        <w:left w:val="none" w:sz="0" w:space="0" w:color="auto"/>
                        <w:bottom w:val="none" w:sz="0" w:space="0" w:color="auto"/>
                        <w:right w:val="none" w:sz="0" w:space="0" w:color="auto"/>
                      </w:divBdr>
                    </w:div>
                  </w:divsChild>
                </w:div>
                <w:div w:id="2063483518">
                  <w:marLeft w:val="0"/>
                  <w:marRight w:val="0"/>
                  <w:marTop w:val="0"/>
                  <w:marBottom w:val="0"/>
                  <w:divBdr>
                    <w:top w:val="none" w:sz="0" w:space="0" w:color="auto"/>
                    <w:left w:val="none" w:sz="0" w:space="0" w:color="auto"/>
                    <w:bottom w:val="none" w:sz="0" w:space="0" w:color="auto"/>
                    <w:right w:val="none" w:sz="0" w:space="0" w:color="auto"/>
                  </w:divBdr>
                  <w:divsChild>
                    <w:div w:id="2044866249">
                      <w:marLeft w:val="0"/>
                      <w:marRight w:val="0"/>
                      <w:marTop w:val="0"/>
                      <w:marBottom w:val="0"/>
                      <w:divBdr>
                        <w:top w:val="none" w:sz="0" w:space="0" w:color="auto"/>
                        <w:left w:val="none" w:sz="0" w:space="0" w:color="auto"/>
                        <w:bottom w:val="none" w:sz="0" w:space="0" w:color="auto"/>
                        <w:right w:val="none" w:sz="0" w:space="0" w:color="auto"/>
                      </w:divBdr>
                    </w:div>
                  </w:divsChild>
                </w:div>
                <w:div w:id="2071732455">
                  <w:marLeft w:val="0"/>
                  <w:marRight w:val="0"/>
                  <w:marTop w:val="0"/>
                  <w:marBottom w:val="0"/>
                  <w:divBdr>
                    <w:top w:val="none" w:sz="0" w:space="0" w:color="auto"/>
                    <w:left w:val="none" w:sz="0" w:space="0" w:color="auto"/>
                    <w:bottom w:val="none" w:sz="0" w:space="0" w:color="auto"/>
                    <w:right w:val="none" w:sz="0" w:space="0" w:color="auto"/>
                  </w:divBdr>
                  <w:divsChild>
                    <w:div w:id="1109281136">
                      <w:marLeft w:val="0"/>
                      <w:marRight w:val="0"/>
                      <w:marTop w:val="0"/>
                      <w:marBottom w:val="0"/>
                      <w:divBdr>
                        <w:top w:val="none" w:sz="0" w:space="0" w:color="auto"/>
                        <w:left w:val="none" w:sz="0" w:space="0" w:color="auto"/>
                        <w:bottom w:val="none" w:sz="0" w:space="0" w:color="auto"/>
                        <w:right w:val="none" w:sz="0" w:space="0" w:color="auto"/>
                      </w:divBdr>
                    </w:div>
                  </w:divsChild>
                </w:div>
                <w:div w:id="2078160733">
                  <w:marLeft w:val="0"/>
                  <w:marRight w:val="0"/>
                  <w:marTop w:val="0"/>
                  <w:marBottom w:val="0"/>
                  <w:divBdr>
                    <w:top w:val="none" w:sz="0" w:space="0" w:color="auto"/>
                    <w:left w:val="none" w:sz="0" w:space="0" w:color="auto"/>
                    <w:bottom w:val="none" w:sz="0" w:space="0" w:color="auto"/>
                    <w:right w:val="none" w:sz="0" w:space="0" w:color="auto"/>
                  </w:divBdr>
                  <w:divsChild>
                    <w:div w:id="824978081">
                      <w:marLeft w:val="0"/>
                      <w:marRight w:val="0"/>
                      <w:marTop w:val="0"/>
                      <w:marBottom w:val="0"/>
                      <w:divBdr>
                        <w:top w:val="none" w:sz="0" w:space="0" w:color="auto"/>
                        <w:left w:val="none" w:sz="0" w:space="0" w:color="auto"/>
                        <w:bottom w:val="none" w:sz="0" w:space="0" w:color="auto"/>
                        <w:right w:val="none" w:sz="0" w:space="0" w:color="auto"/>
                      </w:divBdr>
                    </w:div>
                  </w:divsChild>
                </w:div>
                <w:div w:id="2081559130">
                  <w:marLeft w:val="0"/>
                  <w:marRight w:val="0"/>
                  <w:marTop w:val="0"/>
                  <w:marBottom w:val="0"/>
                  <w:divBdr>
                    <w:top w:val="none" w:sz="0" w:space="0" w:color="auto"/>
                    <w:left w:val="none" w:sz="0" w:space="0" w:color="auto"/>
                    <w:bottom w:val="none" w:sz="0" w:space="0" w:color="auto"/>
                    <w:right w:val="none" w:sz="0" w:space="0" w:color="auto"/>
                  </w:divBdr>
                  <w:divsChild>
                    <w:div w:id="793719431">
                      <w:marLeft w:val="0"/>
                      <w:marRight w:val="0"/>
                      <w:marTop w:val="0"/>
                      <w:marBottom w:val="0"/>
                      <w:divBdr>
                        <w:top w:val="none" w:sz="0" w:space="0" w:color="auto"/>
                        <w:left w:val="none" w:sz="0" w:space="0" w:color="auto"/>
                        <w:bottom w:val="none" w:sz="0" w:space="0" w:color="auto"/>
                        <w:right w:val="none" w:sz="0" w:space="0" w:color="auto"/>
                      </w:divBdr>
                    </w:div>
                  </w:divsChild>
                </w:div>
                <w:div w:id="2083796897">
                  <w:marLeft w:val="0"/>
                  <w:marRight w:val="0"/>
                  <w:marTop w:val="0"/>
                  <w:marBottom w:val="0"/>
                  <w:divBdr>
                    <w:top w:val="none" w:sz="0" w:space="0" w:color="auto"/>
                    <w:left w:val="none" w:sz="0" w:space="0" w:color="auto"/>
                    <w:bottom w:val="none" w:sz="0" w:space="0" w:color="auto"/>
                    <w:right w:val="none" w:sz="0" w:space="0" w:color="auto"/>
                  </w:divBdr>
                  <w:divsChild>
                    <w:div w:id="703285163">
                      <w:marLeft w:val="0"/>
                      <w:marRight w:val="0"/>
                      <w:marTop w:val="0"/>
                      <w:marBottom w:val="0"/>
                      <w:divBdr>
                        <w:top w:val="none" w:sz="0" w:space="0" w:color="auto"/>
                        <w:left w:val="none" w:sz="0" w:space="0" w:color="auto"/>
                        <w:bottom w:val="none" w:sz="0" w:space="0" w:color="auto"/>
                        <w:right w:val="none" w:sz="0" w:space="0" w:color="auto"/>
                      </w:divBdr>
                    </w:div>
                  </w:divsChild>
                </w:div>
                <w:div w:id="2116636789">
                  <w:marLeft w:val="0"/>
                  <w:marRight w:val="0"/>
                  <w:marTop w:val="0"/>
                  <w:marBottom w:val="0"/>
                  <w:divBdr>
                    <w:top w:val="none" w:sz="0" w:space="0" w:color="auto"/>
                    <w:left w:val="none" w:sz="0" w:space="0" w:color="auto"/>
                    <w:bottom w:val="none" w:sz="0" w:space="0" w:color="auto"/>
                    <w:right w:val="none" w:sz="0" w:space="0" w:color="auto"/>
                  </w:divBdr>
                  <w:divsChild>
                    <w:div w:id="43339538">
                      <w:marLeft w:val="0"/>
                      <w:marRight w:val="0"/>
                      <w:marTop w:val="0"/>
                      <w:marBottom w:val="0"/>
                      <w:divBdr>
                        <w:top w:val="none" w:sz="0" w:space="0" w:color="auto"/>
                        <w:left w:val="none" w:sz="0" w:space="0" w:color="auto"/>
                        <w:bottom w:val="none" w:sz="0" w:space="0" w:color="auto"/>
                        <w:right w:val="none" w:sz="0" w:space="0" w:color="auto"/>
                      </w:divBdr>
                    </w:div>
                  </w:divsChild>
                </w:div>
                <w:div w:id="2132554868">
                  <w:marLeft w:val="0"/>
                  <w:marRight w:val="0"/>
                  <w:marTop w:val="0"/>
                  <w:marBottom w:val="0"/>
                  <w:divBdr>
                    <w:top w:val="none" w:sz="0" w:space="0" w:color="auto"/>
                    <w:left w:val="none" w:sz="0" w:space="0" w:color="auto"/>
                    <w:bottom w:val="none" w:sz="0" w:space="0" w:color="auto"/>
                    <w:right w:val="none" w:sz="0" w:space="0" w:color="auto"/>
                  </w:divBdr>
                  <w:divsChild>
                    <w:div w:id="7686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076">
          <w:marLeft w:val="0"/>
          <w:marRight w:val="0"/>
          <w:marTop w:val="0"/>
          <w:marBottom w:val="0"/>
          <w:divBdr>
            <w:top w:val="none" w:sz="0" w:space="0" w:color="auto"/>
            <w:left w:val="none" w:sz="0" w:space="0" w:color="auto"/>
            <w:bottom w:val="none" w:sz="0" w:space="0" w:color="auto"/>
            <w:right w:val="none" w:sz="0" w:space="0" w:color="auto"/>
          </w:divBdr>
        </w:div>
      </w:divsChild>
    </w:div>
    <w:div w:id="1041713233">
      <w:bodyDiv w:val="1"/>
      <w:marLeft w:val="0"/>
      <w:marRight w:val="0"/>
      <w:marTop w:val="0"/>
      <w:marBottom w:val="0"/>
      <w:divBdr>
        <w:top w:val="none" w:sz="0" w:space="0" w:color="auto"/>
        <w:left w:val="none" w:sz="0" w:space="0" w:color="auto"/>
        <w:bottom w:val="none" w:sz="0" w:space="0" w:color="auto"/>
        <w:right w:val="none" w:sz="0" w:space="0" w:color="auto"/>
      </w:divBdr>
    </w:div>
    <w:div w:id="1063256756">
      <w:bodyDiv w:val="1"/>
      <w:marLeft w:val="0"/>
      <w:marRight w:val="0"/>
      <w:marTop w:val="0"/>
      <w:marBottom w:val="0"/>
      <w:divBdr>
        <w:top w:val="none" w:sz="0" w:space="0" w:color="auto"/>
        <w:left w:val="none" w:sz="0" w:space="0" w:color="auto"/>
        <w:bottom w:val="none" w:sz="0" w:space="0" w:color="auto"/>
        <w:right w:val="none" w:sz="0" w:space="0" w:color="auto"/>
      </w:divBdr>
      <w:divsChild>
        <w:div w:id="2975346">
          <w:marLeft w:val="0"/>
          <w:marRight w:val="0"/>
          <w:marTop w:val="0"/>
          <w:marBottom w:val="0"/>
          <w:divBdr>
            <w:top w:val="none" w:sz="0" w:space="0" w:color="auto"/>
            <w:left w:val="none" w:sz="0" w:space="0" w:color="auto"/>
            <w:bottom w:val="none" w:sz="0" w:space="0" w:color="auto"/>
            <w:right w:val="none" w:sz="0" w:space="0" w:color="auto"/>
          </w:divBdr>
          <w:divsChild>
            <w:div w:id="549390343">
              <w:marLeft w:val="0"/>
              <w:marRight w:val="0"/>
              <w:marTop w:val="0"/>
              <w:marBottom w:val="0"/>
              <w:divBdr>
                <w:top w:val="none" w:sz="0" w:space="0" w:color="auto"/>
                <w:left w:val="none" w:sz="0" w:space="0" w:color="auto"/>
                <w:bottom w:val="none" w:sz="0" w:space="0" w:color="auto"/>
                <w:right w:val="none" w:sz="0" w:space="0" w:color="auto"/>
              </w:divBdr>
            </w:div>
          </w:divsChild>
        </w:div>
        <w:div w:id="71506836">
          <w:marLeft w:val="0"/>
          <w:marRight w:val="0"/>
          <w:marTop w:val="0"/>
          <w:marBottom w:val="0"/>
          <w:divBdr>
            <w:top w:val="none" w:sz="0" w:space="0" w:color="auto"/>
            <w:left w:val="none" w:sz="0" w:space="0" w:color="auto"/>
            <w:bottom w:val="none" w:sz="0" w:space="0" w:color="auto"/>
            <w:right w:val="none" w:sz="0" w:space="0" w:color="auto"/>
          </w:divBdr>
          <w:divsChild>
            <w:div w:id="809710799">
              <w:marLeft w:val="0"/>
              <w:marRight w:val="0"/>
              <w:marTop w:val="0"/>
              <w:marBottom w:val="0"/>
              <w:divBdr>
                <w:top w:val="none" w:sz="0" w:space="0" w:color="auto"/>
                <w:left w:val="none" w:sz="0" w:space="0" w:color="auto"/>
                <w:bottom w:val="none" w:sz="0" w:space="0" w:color="auto"/>
                <w:right w:val="none" w:sz="0" w:space="0" w:color="auto"/>
              </w:divBdr>
            </w:div>
          </w:divsChild>
        </w:div>
        <w:div w:id="137501935">
          <w:marLeft w:val="0"/>
          <w:marRight w:val="0"/>
          <w:marTop w:val="0"/>
          <w:marBottom w:val="0"/>
          <w:divBdr>
            <w:top w:val="none" w:sz="0" w:space="0" w:color="auto"/>
            <w:left w:val="none" w:sz="0" w:space="0" w:color="auto"/>
            <w:bottom w:val="none" w:sz="0" w:space="0" w:color="auto"/>
            <w:right w:val="none" w:sz="0" w:space="0" w:color="auto"/>
          </w:divBdr>
          <w:divsChild>
            <w:div w:id="2132167799">
              <w:marLeft w:val="0"/>
              <w:marRight w:val="0"/>
              <w:marTop w:val="0"/>
              <w:marBottom w:val="0"/>
              <w:divBdr>
                <w:top w:val="none" w:sz="0" w:space="0" w:color="auto"/>
                <w:left w:val="none" w:sz="0" w:space="0" w:color="auto"/>
                <w:bottom w:val="none" w:sz="0" w:space="0" w:color="auto"/>
                <w:right w:val="none" w:sz="0" w:space="0" w:color="auto"/>
              </w:divBdr>
            </w:div>
          </w:divsChild>
        </w:div>
        <w:div w:id="161972163">
          <w:marLeft w:val="0"/>
          <w:marRight w:val="0"/>
          <w:marTop w:val="0"/>
          <w:marBottom w:val="0"/>
          <w:divBdr>
            <w:top w:val="none" w:sz="0" w:space="0" w:color="auto"/>
            <w:left w:val="none" w:sz="0" w:space="0" w:color="auto"/>
            <w:bottom w:val="none" w:sz="0" w:space="0" w:color="auto"/>
            <w:right w:val="none" w:sz="0" w:space="0" w:color="auto"/>
          </w:divBdr>
          <w:divsChild>
            <w:div w:id="171799153">
              <w:marLeft w:val="0"/>
              <w:marRight w:val="0"/>
              <w:marTop w:val="0"/>
              <w:marBottom w:val="0"/>
              <w:divBdr>
                <w:top w:val="none" w:sz="0" w:space="0" w:color="auto"/>
                <w:left w:val="none" w:sz="0" w:space="0" w:color="auto"/>
                <w:bottom w:val="none" w:sz="0" w:space="0" w:color="auto"/>
                <w:right w:val="none" w:sz="0" w:space="0" w:color="auto"/>
              </w:divBdr>
            </w:div>
          </w:divsChild>
        </w:div>
        <w:div w:id="203713873">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0"/>
              <w:divBdr>
                <w:top w:val="none" w:sz="0" w:space="0" w:color="auto"/>
                <w:left w:val="none" w:sz="0" w:space="0" w:color="auto"/>
                <w:bottom w:val="none" w:sz="0" w:space="0" w:color="auto"/>
                <w:right w:val="none" w:sz="0" w:space="0" w:color="auto"/>
              </w:divBdr>
            </w:div>
          </w:divsChild>
        </w:div>
        <w:div w:id="213196977">
          <w:marLeft w:val="0"/>
          <w:marRight w:val="0"/>
          <w:marTop w:val="0"/>
          <w:marBottom w:val="0"/>
          <w:divBdr>
            <w:top w:val="none" w:sz="0" w:space="0" w:color="auto"/>
            <w:left w:val="none" w:sz="0" w:space="0" w:color="auto"/>
            <w:bottom w:val="none" w:sz="0" w:space="0" w:color="auto"/>
            <w:right w:val="none" w:sz="0" w:space="0" w:color="auto"/>
          </w:divBdr>
          <w:divsChild>
            <w:div w:id="1680042729">
              <w:marLeft w:val="0"/>
              <w:marRight w:val="0"/>
              <w:marTop w:val="0"/>
              <w:marBottom w:val="0"/>
              <w:divBdr>
                <w:top w:val="none" w:sz="0" w:space="0" w:color="auto"/>
                <w:left w:val="none" w:sz="0" w:space="0" w:color="auto"/>
                <w:bottom w:val="none" w:sz="0" w:space="0" w:color="auto"/>
                <w:right w:val="none" w:sz="0" w:space="0" w:color="auto"/>
              </w:divBdr>
            </w:div>
          </w:divsChild>
        </w:div>
        <w:div w:id="219482485">
          <w:marLeft w:val="0"/>
          <w:marRight w:val="0"/>
          <w:marTop w:val="0"/>
          <w:marBottom w:val="0"/>
          <w:divBdr>
            <w:top w:val="none" w:sz="0" w:space="0" w:color="auto"/>
            <w:left w:val="none" w:sz="0" w:space="0" w:color="auto"/>
            <w:bottom w:val="none" w:sz="0" w:space="0" w:color="auto"/>
            <w:right w:val="none" w:sz="0" w:space="0" w:color="auto"/>
          </w:divBdr>
          <w:divsChild>
            <w:div w:id="1753818862">
              <w:marLeft w:val="0"/>
              <w:marRight w:val="0"/>
              <w:marTop w:val="0"/>
              <w:marBottom w:val="0"/>
              <w:divBdr>
                <w:top w:val="none" w:sz="0" w:space="0" w:color="auto"/>
                <w:left w:val="none" w:sz="0" w:space="0" w:color="auto"/>
                <w:bottom w:val="none" w:sz="0" w:space="0" w:color="auto"/>
                <w:right w:val="none" w:sz="0" w:space="0" w:color="auto"/>
              </w:divBdr>
            </w:div>
          </w:divsChild>
        </w:div>
        <w:div w:id="246691616">
          <w:marLeft w:val="0"/>
          <w:marRight w:val="0"/>
          <w:marTop w:val="0"/>
          <w:marBottom w:val="0"/>
          <w:divBdr>
            <w:top w:val="none" w:sz="0" w:space="0" w:color="auto"/>
            <w:left w:val="none" w:sz="0" w:space="0" w:color="auto"/>
            <w:bottom w:val="none" w:sz="0" w:space="0" w:color="auto"/>
            <w:right w:val="none" w:sz="0" w:space="0" w:color="auto"/>
          </w:divBdr>
          <w:divsChild>
            <w:div w:id="1929608541">
              <w:marLeft w:val="0"/>
              <w:marRight w:val="0"/>
              <w:marTop w:val="0"/>
              <w:marBottom w:val="0"/>
              <w:divBdr>
                <w:top w:val="none" w:sz="0" w:space="0" w:color="auto"/>
                <w:left w:val="none" w:sz="0" w:space="0" w:color="auto"/>
                <w:bottom w:val="none" w:sz="0" w:space="0" w:color="auto"/>
                <w:right w:val="none" w:sz="0" w:space="0" w:color="auto"/>
              </w:divBdr>
            </w:div>
          </w:divsChild>
        </w:div>
        <w:div w:id="273706867">
          <w:marLeft w:val="0"/>
          <w:marRight w:val="0"/>
          <w:marTop w:val="0"/>
          <w:marBottom w:val="0"/>
          <w:divBdr>
            <w:top w:val="none" w:sz="0" w:space="0" w:color="auto"/>
            <w:left w:val="none" w:sz="0" w:space="0" w:color="auto"/>
            <w:bottom w:val="none" w:sz="0" w:space="0" w:color="auto"/>
            <w:right w:val="none" w:sz="0" w:space="0" w:color="auto"/>
          </w:divBdr>
          <w:divsChild>
            <w:div w:id="1549491377">
              <w:marLeft w:val="0"/>
              <w:marRight w:val="0"/>
              <w:marTop w:val="0"/>
              <w:marBottom w:val="0"/>
              <w:divBdr>
                <w:top w:val="none" w:sz="0" w:space="0" w:color="auto"/>
                <w:left w:val="none" w:sz="0" w:space="0" w:color="auto"/>
                <w:bottom w:val="none" w:sz="0" w:space="0" w:color="auto"/>
                <w:right w:val="none" w:sz="0" w:space="0" w:color="auto"/>
              </w:divBdr>
            </w:div>
          </w:divsChild>
        </w:div>
        <w:div w:id="307169841">
          <w:marLeft w:val="0"/>
          <w:marRight w:val="0"/>
          <w:marTop w:val="0"/>
          <w:marBottom w:val="0"/>
          <w:divBdr>
            <w:top w:val="none" w:sz="0" w:space="0" w:color="auto"/>
            <w:left w:val="none" w:sz="0" w:space="0" w:color="auto"/>
            <w:bottom w:val="none" w:sz="0" w:space="0" w:color="auto"/>
            <w:right w:val="none" w:sz="0" w:space="0" w:color="auto"/>
          </w:divBdr>
          <w:divsChild>
            <w:div w:id="1962757199">
              <w:marLeft w:val="0"/>
              <w:marRight w:val="0"/>
              <w:marTop w:val="0"/>
              <w:marBottom w:val="0"/>
              <w:divBdr>
                <w:top w:val="none" w:sz="0" w:space="0" w:color="auto"/>
                <w:left w:val="none" w:sz="0" w:space="0" w:color="auto"/>
                <w:bottom w:val="none" w:sz="0" w:space="0" w:color="auto"/>
                <w:right w:val="none" w:sz="0" w:space="0" w:color="auto"/>
              </w:divBdr>
            </w:div>
          </w:divsChild>
        </w:div>
        <w:div w:id="321202301">
          <w:marLeft w:val="0"/>
          <w:marRight w:val="0"/>
          <w:marTop w:val="0"/>
          <w:marBottom w:val="0"/>
          <w:divBdr>
            <w:top w:val="none" w:sz="0" w:space="0" w:color="auto"/>
            <w:left w:val="none" w:sz="0" w:space="0" w:color="auto"/>
            <w:bottom w:val="none" w:sz="0" w:space="0" w:color="auto"/>
            <w:right w:val="none" w:sz="0" w:space="0" w:color="auto"/>
          </w:divBdr>
          <w:divsChild>
            <w:div w:id="1052655030">
              <w:marLeft w:val="0"/>
              <w:marRight w:val="0"/>
              <w:marTop w:val="0"/>
              <w:marBottom w:val="0"/>
              <w:divBdr>
                <w:top w:val="none" w:sz="0" w:space="0" w:color="auto"/>
                <w:left w:val="none" w:sz="0" w:space="0" w:color="auto"/>
                <w:bottom w:val="none" w:sz="0" w:space="0" w:color="auto"/>
                <w:right w:val="none" w:sz="0" w:space="0" w:color="auto"/>
              </w:divBdr>
            </w:div>
          </w:divsChild>
        </w:div>
        <w:div w:id="343365557">
          <w:marLeft w:val="0"/>
          <w:marRight w:val="0"/>
          <w:marTop w:val="0"/>
          <w:marBottom w:val="0"/>
          <w:divBdr>
            <w:top w:val="none" w:sz="0" w:space="0" w:color="auto"/>
            <w:left w:val="none" w:sz="0" w:space="0" w:color="auto"/>
            <w:bottom w:val="none" w:sz="0" w:space="0" w:color="auto"/>
            <w:right w:val="none" w:sz="0" w:space="0" w:color="auto"/>
          </w:divBdr>
          <w:divsChild>
            <w:div w:id="672495868">
              <w:marLeft w:val="0"/>
              <w:marRight w:val="0"/>
              <w:marTop w:val="0"/>
              <w:marBottom w:val="0"/>
              <w:divBdr>
                <w:top w:val="none" w:sz="0" w:space="0" w:color="auto"/>
                <w:left w:val="none" w:sz="0" w:space="0" w:color="auto"/>
                <w:bottom w:val="none" w:sz="0" w:space="0" w:color="auto"/>
                <w:right w:val="none" w:sz="0" w:space="0" w:color="auto"/>
              </w:divBdr>
            </w:div>
          </w:divsChild>
        </w:div>
        <w:div w:id="365060654">
          <w:marLeft w:val="0"/>
          <w:marRight w:val="0"/>
          <w:marTop w:val="0"/>
          <w:marBottom w:val="0"/>
          <w:divBdr>
            <w:top w:val="none" w:sz="0" w:space="0" w:color="auto"/>
            <w:left w:val="none" w:sz="0" w:space="0" w:color="auto"/>
            <w:bottom w:val="none" w:sz="0" w:space="0" w:color="auto"/>
            <w:right w:val="none" w:sz="0" w:space="0" w:color="auto"/>
          </w:divBdr>
          <w:divsChild>
            <w:div w:id="1265380442">
              <w:marLeft w:val="0"/>
              <w:marRight w:val="0"/>
              <w:marTop w:val="0"/>
              <w:marBottom w:val="0"/>
              <w:divBdr>
                <w:top w:val="none" w:sz="0" w:space="0" w:color="auto"/>
                <w:left w:val="none" w:sz="0" w:space="0" w:color="auto"/>
                <w:bottom w:val="none" w:sz="0" w:space="0" w:color="auto"/>
                <w:right w:val="none" w:sz="0" w:space="0" w:color="auto"/>
              </w:divBdr>
            </w:div>
          </w:divsChild>
        </w:div>
        <w:div w:id="394476057">
          <w:marLeft w:val="0"/>
          <w:marRight w:val="0"/>
          <w:marTop w:val="0"/>
          <w:marBottom w:val="0"/>
          <w:divBdr>
            <w:top w:val="none" w:sz="0" w:space="0" w:color="auto"/>
            <w:left w:val="none" w:sz="0" w:space="0" w:color="auto"/>
            <w:bottom w:val="none" w:sz="0" w:space="0" w:color="auto"/>
            <w:right w:val="none" w:sz="0" w:space="0" w:color="auto"/>
          </w:divBdr>
          <w:divsChild>
            <w:div w:id="1170413367">
              <w:marLeft w:val="0"/>
              <w:marRight w:val="0"/>
              <w:marTop w:val="0"/>
              <w:marBottom w:val="0"/>
              <w:divBdr>
                <w:top w:val="none" w:sz="0" w:space="0" w:color="auto"/>
                <w:left w:val="none" w:sz="0" w:space="0" w:color="auto"/>
                <w:bottom w:val="none" w:sz="0" w:space="0" w:color="auto"/>
                <w:right w:val="none" w:sz="0" w:space="0" w:color="auto"/>
              </w:divBdr>
            </w:div>
          </w:divsChild>
        </w:div>
        <w:div w:id="458719219">
          <w:marLeft w:val="0"/>
          <w:marRight w:val="0"/>
          <w:marTop w:val="0"/>
          <w:marBottom w:val="0"/>
          <w:divBdr>
            <w:top w:val="none" w:sz="0" w:space="0" w:color="auto"/>
            <w:left w:val="none" w:sz="0" w:space="0" w:color="auto"/>
            <w:bottom w:val="none" w:sz="0" w:space="0" w:color="auto"/>
            <w:right w:val="none" w:sz="0" w:space="0" w:color="auto"/>
          </w:divBdr>
          <w:divsChild>
            <w:div w:id="1440837894">
              <w:marLeft w:val="0"/>
              <w:marRight w:val="0"/>
              <w:marTop w:val="0"/>
              <w:marBottom w:val="0"/>
              <w:divBdr>
                <w:top w:val="none" w:sz="0" w:space="0" w:color="auto"/>
                <w:left w:val="none" w:sz="0" w:space="0" w:color="auto"/>
                <w:bottom w:val="none" w:sz="0" w:space="0" w:color="auto"/>
                <w:right w:val="none" w:sz="0" w:space="0" w:color="auto"/>
              </w:divBdr>
            </w:div>
          </w:divsChild>
        </w:div>
        <w:div w:id="460349044">
          <w:marLeft w:val="0"/>
          <w:marRight w:val="0"/>
          <w:marTop w:val="0"/>
          <w:marBottom w:val="0"/>
          <w:divBdr>
            <w:top w:val="none" w:sz="0" w:space="0" w:color="auto"/>
            <w:left w:val="none" w:sz="0" w:space="0" w:color="auto"/>
            <w:bottom w:val="none" w:sz="0" w:space="0" w:color="auto"/>
            <w:right w:val="none" w:sz="0" w:space="0" w:color="auto"/>
          </w:divBdr>
          <w:divsChild>
            <w:div w:id="850147339">
              <w:marLeft w:val="0"/>
              <w:marRight w:val="0"/>
              <w:marTop w:val="0"/>
              <w:marBottom w:val="0"/>
              <w:divBdr>
                <w:top w:val="none" w:sz="0" w:space="0" w:color="auto"/>
                <w:left w:val="none" w:sz="0" w:space="0" w:color="auto"/>
                <w:bottom w:val="none" w:sz="0" w:space="0" w:color="auto"/>
                <w:right w:val="none" w:sz="0" w:space="0" w:color="auto"/>
              </w:divBdr>
            </w:div>
          </w:divsChild>
        </w:div>
        <w:div w:id="493187227">
          <w:marLeft w:val="0"/>
          <w:marRight w:val="0"/>
          <w:marTop w:val="0"/>
          <w:marBottom w:val="0"/>
          <w:divBdr>
            <w:top w:val="none" w:sz="0" w:space="0" w:color="auto"/>
            <w:left w:val="none" w:sz="0" w:space="0" w:color="auto"/>
            <w:bottom w:val="none" w:sz="0" w:space="0" w:color="auto"/>
            <w:right w:val="none" w:sz="0" w:space="0" w:color="auto"/>
          </w:divBdr>
          <w:divsChild>
            <w:div w:id="758061829">
              <w:marLeft w:val="0"/>
              <w:marRight w:val="0"/>
              <w:marTop w:val="0"/>
              <w:marBottom w:val="0"/>
              <w:divBdr>
                <w:top w:val="none" w:sz="0" w:space="0" w:color="auto"/>
                <w:left w:val="none" w:sz="0" w:space="0" w:color="auto"/>
                <w:bottom w:val="none" w:sz="0" w:space="0" w:color="auto"/>
                <w:right w:val="none" w:sz="0" w:space="0" w:color="auto"/>
              </w:divBdr>
            </w:div>
          </w:divsChild>
        </w:div>
        <w:div w:id="493911314">
          <w:marLeft w:val="0"/>
          <w:marRight w:val="0"/>
          <w:marTop w:val="0"/>
          <w:marBottom w:val="0"/>
          <w:divBdr>
            <w:top w:val="none" w:sz="0" w:space="0" w:color="auto"/>
            <w:left w:val="none" w:sz="0" w:space="0" w:color="auto"/>
            <w:bottom w:val="none" w:sz="0" w:space="0" w:color="auto"/>
            <w:right w:val="none" w:sz="0" w:space="0" w:color="auto"/>
          </w:divBdr>
          <w:divsChild>
            <w:div w:id="1914124326">
              <w:marLeft w:val="0"/>
              <w:marRight w:val="0"/>
              <w:marTop w:val="0"/>
              <w:marBottom w:val="0"/>
              <w:divBdr>
                <w:top w:val="none" w:sz="0" w:space="0" w:color="auto"/>
                <w:left w:val="none" w:sz="0" w:space="0" w:color="auto"/>
                <w:bottom w:val="none" w:sz="0" w:space="0" w:color="auto"/>
                <w:right w:val="none" w:sz="0" w:space="0" w:color="auto"/>
              </w:divBdr>
            </w:div>
          </w:divsChild>
        </w:div>
        <w:div w:id="537668491">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
          </w:divsChild>
        </w:div>
        <w:div w:id="559750023">
          <w:marLeft w:val="0"/>
          <w:marRight w:val="0"/>
          <w:marTop w:val="0"/>
          <w:marBottom w:val="0"/>
          <w:divBdr>
            <w:top w:val="none" w:sz="0" w:space="0" w:color="auto"/>
            <w:left w:val="none" w:sz="0" w:space="0" w:color="auto"/>
            <w:bottom w:val="none" w:sz="0" w:space="0" w:color="auto"/>
            <w:right w:val="none" w:sz="0" w:space="0" w:color="auto"/>
          </w:divBdr>
          <w:divsChild>
            <w:div w:id="1400863493">
              <w:marLeft w:val="0"/>
              <w:marRight w:val="0"/>
              <w:marTop w:val="0"/>
              <w:marBottom w:val="0"/>
              <w:divBdr>
                <w:top w:val="none" w:sz="0" w:space="0" w:color="auto"/>
                <w:left w:val="none" w:sz="0" w:space="0" w:color="auto"/>
                <w:bottom w:val="none" w:sz="0" w:space="0" w:color="auto"/>
                <w:right w:val="none" w:sz="0" w:space="0" w:color="auto"/>
              </w:divBdr>
            </w:div>
          </w:divsChild>
        </w:div>
        <w:div w:id="568656967">
          <w:marLeft w:val="0"/>
          <w:marRight w:val="0"/>
          <w:marTop w:val="0"/>
          <w:marBottom w:val="0"/>
          <w:divBdr>
            <w:top w:val="none" w:sz="0" w:space="0" w:color="auto"/>
            <w:left w:val="none" w:sz="0" w:space="0" w:color="auto"/>
            <w:bottom w:val="none" w:sz="0" w:space="0" w:color="auto"/>
            <w:right w:val="none" w:sz="0" w:space="0" w:color="auto"/>
          </w:divBdr>
          <w:divsChild>
            <w:div w:id="811556755">
              <w:marLeft w:val="0"/>
              <w:marRight w:val="0"/>
              <w:marTop w:val="0"/>
              <w:marBottom w:val="0"/>
              <w:divBdr>
                <w:top w:val="none" w:sz="0" w:space="0" w:color="auto"/>
                <w:left w:val="none" w:sz="0" w:space="0" w:color="auto"/>
                <w:bottom w:val="none" w:sz="0" w:space="0" w:color="auto"/>
                <w:right w:val="none" w:sz="0" w:space="0" w:color="auto"/>
              </w:divBdr>
            </w:div>
          </w:divsChild>
        </w:div>
        <w:div w:id="577906105">
          <w:marLeft w:val="0"/>
          <w:marRight w:val="0"/>
          <w:marTop w:val="0"/>
          <w:marBottom w:val="0"/>
          <w:divBdr>
            <w:top w:val="none" w:sz="0" w:space="0" w:color="auto"/>
            <w:left w:val="none" w:sz="0" w:space="0" w:color="auto"/>
            <w:bottom w:val="none" w:sz="0" w:space="0" w:color="auto"/>
            <w:right w:val="none" w:sz="0" w:space="0" w:color="auto"/>
          </w:divBdr>
          <w:divsChild>
            <w:div w:id="63115863">
              <w:marLeft w:val="0"/>
              <w:marRight w:val="0"/>
              <w:marTop w:val="0"/>
              <w:marBottom w:val="0"/>
              <w:divBdr>
                <w:top w:val="none" w:sz="0" w:space="0" w:color="auto"/>
                <w:left w:val="none" w:sz="0" w:space="0" w:color="auto"/>
                <w:bottom w:val="none" w:sz="0" w:space="0" w:color="auto"/>
                <w:right w:val="none" w:sz="0" w:space="0" w:color="auto"/>
              </w:divBdr>
            </w:div>
          </w:divsChild>
        </w:div>
        <w:div w:id="585379288">
          <w:marLeft w:val="0"/>
          <w:marRight w:val="0"/>
          <w:marTop w:val="0"/>
          <w:marBottom w:val="0"/>
          <w:divBdr>
            <w:top w:val="none" w:sz="0" w:space="0" w:color="auto"/>
            <w:left w:val="none" w:sz="0" w:space="0" w:color="auto"/>
            <w:bottom w:val="none" w:sz="0" w:space="0" w:color="auto"/>
            <w:right w:val="none" w:sz="0" w:space="0" w:color="auto"/>
          </w:divBdr>
          <w:divsChild>
            <w:div w:id="899172601">
              <w:marLeft w:val="0"/>
              <w:marRight w:val="0"/>
              <w:marTop w:val="0"/>
              <w:marBottom w:val="0"/>
              <w:divBdr>
                <w:top w:val="none" w:sz="0" w:space="0" w:color="auto"/>
                <w:left w:val="none" w:sz="0" w:space="0" w:color="auto"/>
                <w:bottom w:val="none" w:sz="0" w:space="0" w:color="auto"/>
                <w:right w:val="none" w:sz="0" w:space="0" w:color="auto"/>
              </w:divBdr>
            </w:div>
          </w:divsChild>
        </w:div>
        <w:div w:id="607548007">
          <w:marLeft w:val="0"/>
          <w:marRight w:val="0"/>
          <w:marTop w:val="0"/>
          <w:marBottom w:val="0"/>
          <w:divBdr>
            <w:top w:val="none" w:sz="0" w:space="0" w:color="auto"/>
            <w:left w:val="none" w:sz="0" w:space="0" w:color="auto"/>
            <w:bottom w:val="none" w:sz="0" w:space="0" w:color="auto"/>
            <w:right w:val="none" w:sz="0" w:space="0" w:color="auto"/>
          </w:divBdr>
          <w:divsChild>
            <w:div w:id="9265216">
              <w:marLeft w:val="0"/>
              <w:marRight w:val="0"/>
              <w:marTop w:val="0"/>
              <w:marBottom w:val="0"/>
              <w:divBdr>
                <w:top w:val="none" w:sz="0" w:space="0" w:color="auto"/>
                <w:left w:val="none" w:sz="0" w:space="0" w:color="auto"/>
                <w:bottom w:val="none" w:sz="0" w:space="0" w:color="auto"/>
                <w:right w:val="none" w:sz="0" w:space="0" w:color="auto"/>
              </w:divBdr>
            </w:div>
          </w:divsChild>
        </w:div>
        <w:div w:id="630281620">
          <w:marLeft w:val="0"/>
          <w:marRight w:val="0"/>
          <w:marTop w:val="0"/>
          <w:marBottom w:val="0"/>
          <w:divBdr>
            <w:top w:val="none" w:sz="0" w:space="0" w:color="auto"/>
            <w:left w:val="none" w:sz="0" w:space="0" w:color="auto"/>
            <w:bottom w:val="none" w:sz="0" w:space="0" w:color="auto"/>
            <w:right w:val="none" w:sz="0" w:space="0" w:color="auto"/>
          </w:divBdr>
          <w:divsChild>
            <w:div w:id="893005681">
              <w:marLeft w:val="0"/>
              <w:marRight w:val="0"/>
              <w:marTop w:val="0"/>
              <w:marBottom w:val="0"/>
              <w:divBdr>
                <w:top w:val="none" w:sz="0" w:space="0" w:color="auto"/>
                <w:left w:val="none" w:sz="0" w:space="0" w:color="auto"/>
                <w:bottom w:val="none" w:sz="0" w:space="0" w:color="auto"/>
                <w:right w:val="none" w:sz="0" w:space="0" w:color="auto"/>
              </w:divBdr>
            </w:div>
          </w:divsChild>
        </w:div>
        <w:div w:id="700981875">
          <w:marLeft w:val="0"/>
          <w:marRight w:val="0"/>
          <w:marTop w:val="0"/>
          <w:marBottom w:val="0"/>
          <w:divBdr>
            <w:top w:val="none" w:sz="0" w:space="0" w:color="auto"/>
            <w:left w:val="none" w:sz="0" w:space="0" w:color="auto"/>
            <w:bottom w:val="none" w:sz="0" w:space="0" w:color="auto"/>
            <w:right w:val="none" w:sz="0" w:space="0" w:color="auto"/>
          </w:divBdr>
          <w:divsChild>
            <w:div w:id="2137674198">
              <w:marLeft w:val="0"/>
              <w:marRight w:val="0"/>
              <w:marTop w:val="0"/>
              <w:marBottom w:val="0"/>
              <w:divBdr>
                <w:top w:val="none" w:sz="0" w:space="0" w:color="auto"/>
                <w:left w:val="none" w:sz="0" w:space="0" w:color="auto"/>
                <w:bottom w:val="none" w:sz="0" w:space="0" w:color="auto"/>
                <w:right w:val="none" w:sz="0" w:space="0" w:color="auto"/>
              </w:divBdr>
            </w:div>
          </w:divsChild>
        </w:div>
        <w:div w:id="706220445">
          <w:marLeft w:val="0"/>
          <w:marRight w:val="0"/>
          <w:marTop w:val="0"/>
          <w:marBottom w:val="0"/>
          <w:divBdr>
            <w:top w:val="none" w:sz="0" w:space="0" w:color="auto"/>
            <w:left w:val="none" w:sz="0" w:space="0" w:color="auto"/>
            <w:bottom w:val="none" w:sz="0" w:space="0" w:color="auto"/>
            <w:right w:val="none" w:sz="0" w:space="0" w:color="auto"/>
          </w:divBdr>
          <w:divsChild>
            <w:div w:id="516235314">
              <w:marLeft w:val="0"/>
              <w:marRight w:val="0"/>
              <w:marTop w:val="0"/>
              <w:marBottom w:val="0"/>
              <w:divBdr>
                <w:top w:val="none" w:sz="0" w:space="0" w:color="auto"/>
                <w:left w:val="none" w:sz="0" w:space="0" w:color="auto"/>
                <w:bottom w:val="none" w:sz="0" w:space="0" w:color="auto"/>
                <w:right w:val="none" w:sz="0" w:space="0" w:color="auto"/>
              </w:divBdr>
            </w:div>
          </w:divsChild>
        </w:div>
        <w:div w:id="741295004">
          <w:marLeft w:val="0"/>
          <w:marRight w:val="0"/>
          <w:marTop w:val="0"/>
          <w:marBottom w:val="0"/>
          <w:divBdr>
            <w:top w:val="none" w:sz="0" w:space="0" w:color="auto"/>
            <w:left w:val="none" w:sz="0" w:space="0" w:color="auto"/>
            <w:bottom w:val="none" w:sz="0" w:space="0" w:color="auto"/>
            <w:right w:val="none" w:sz="0" w:space="0" w:color="auto"/>
          </w:divBdr>
          <w:divsChild>
            <w:div w:id="1257440588">
              <w:marLeft w:val="0"/>
              <w:marRight w:val="0"/>
              <w:marTop w:val="0"/>
              <w:marBottom w:val="0"/>
              <w:divBdr>
                <w:top w:val="none" w:sz="0" w:space="0" w:color="auto"/>
                <w:left w:val="none" w:sz="0" w:space="0" w:color="auto"/>
                <w:bottom w:val="none" w:sz="0" w:space="0" w:color="auto"/>
                <w:right w:val="none" w:sz="0" w:space="0" w:color="auto"/>
              </w:divBdr>
            </w:div>
          </w:divsChild>
        </w:div>
        <w:div w:id="759907756">
          <w:marLeft w:val="0"/>
          <w:marRight w:val="0"/>
          <w:marTop w:val="0"/>
          <w:marBottom w:val="0"/>
          <w:divBdr>
            <w:top w:val="none" w:sz="0" w:space="0" w:color="auto"/>
            <w:left w:val="none" w:sz="0" w:space="0" w:color="auto"/>
            <w:bottom w:val="none" w:sz="0" w:space="0" w:color="auto"/>
            <w:right w:val="none" w:sz="0" w:space="0" w:color="auto"/>
          </w:divBdr>
          <w:divsChild>
            <w:div w:id="1535073161">
              <w:marLeft w:val="0"/>
              <w:marRight w:val="0"/>
              <w:marTop w:val="0"/>
              <w:marBottom w:val="0"/>
              <w:divBdr>
                <w:top w:val="none" w:sz="0" w:space="0" w:color="auto"/>
                <w:left w:val="none" w:sz="0" w:space="0" w:color="auto"/>
                <w:bottom w:val="none" w:sz="0" w:space="0" w:color="auto"/>
                <w:right w:val="none" w:sz="0" w:space="0" w:color="auto"/>
              </w:divBdr>
            </w:div>
          </w:divsChild>
        </w:div>
        <w:div w:id="767894308">
          <w:marLeft w:val="0"/>
          <w:marRight w:val="0"/>
          <w:marTop w:val="0"/>
          <w:marBottom w:val="0"/>
          <w:divBdr>
            <w:top w:val="none" w:sz="0" w:space="0" w:color="auto"/>
            <w:left w:val="none" w:sz="0" w:space="0" w:color="auto"/>
            <w:bottom w:val="none" w:sz="0" w:space="0" w:color="auto"/>
            <w:right w:val="none" w:sz="0" w:space="0" w:color="auto"/>
          </w:divBdr>
          <w:divsChild>
            <w:div w:id="913858344">
              <w:marLeft w:val="0"/>
              <w:marRight w:val="0"/>
              <w:marTop w:val="0"/>
              <w:marBottom w:val="0"/>
              <w:divBdr>
                <w:top w:val="none" w:sz="0" w:space="0" w:color="auto"/>
                <w:left w:val="none" w:sz="0" w:space="0" w:color="auto"/>
                <w:bottom w:val="none" w:sz="0" w:space="0" w:color="auto"/>
                <w:right w:val="none" w:sz="0" w:space="0" w:color="auto"/>
              </w:divBdr>
            </w:div>
          </w:divsChild>
        </w:div>
        <w:div w:id="785200614">
          <w:marLeft w:val="0"/>
          <w:marRight w:val="0"/>
          <w:marTop w:val="0"/>
          <w:marBottom w:val="0"/>
          <w:divBdr>
            <w:top w:val="none" w:sz="0" w:space="0" w:color="auto"/>
            <w:left w:val="none" w:sz="0" w:space="0" w:color="auto"/>
            <w:bottom w:val="none" w:sz="0" w:space="0" w:color="auto"/>
            <w:right w:val="none" w:sz="0" w:space="0" w:color="auto"/>
          </w:divBdr>
          <w:divsChild>
            <w:div w:id="173885409">
              <w:marLeft w:val="0"/>
              <w:marRight w:val="0"/>
              <w:marTop w:val="0"/>
              <w:marBottom w:val="0"/>
              <w:divBdr>
                <w:top w:val="none" w:sz="0" w:space="0" w:color="auto"/>
                <w:left w:val="none" w:sz="0" w:space="0" w:color="auto"/>
                <w:bottom w:val="none" w:sz="0" w:space="0" w:color="auto"/>
                <w:right w:val="none" w:sz="0" w:space="0" w:color="auto"/>
              </w:divBdr>
            </w:div>
          </w:divsChild>
        </w:div>
        <w:div w:id="842355250">
          <w:marLeft w:val="0"/>
          <w:marRight w:val="0"/>
          <w:marTop w:val="0"/>
          <w:marBottom w:val="0"/>
          <w:divBdr>
            <w:top w:val="none" w:sz="0" w:space="0" w:color="auto"/>
            <w:left w:val="none" w:sz="0" w:space="0" w:color="auto"/>
            <w:bottom w:val="none" w:sz="0" w:space="0" w:color="auto"/>
            <w:right w:val="none" w:sz="0" w:space="0" w:color="auto"/>
          </w:divBdr>
          <w:divsChild>
            <w:div w:id="742261471">
              <w:marLeft w:val="0"/>
              <w:marRight w:val="0"/>
              <w:marTop w:val="0"/>
              <w:marBottom w:val="0"/>
              <w:divBdr>
                <w:top w:val="none" w:sz="0" w:space="0" w:color="auto"/>
                <w:left w:val="none" w:sz="0" w:space="0" w:color="auto"/>
                <w:bottom w:val="none" w:sz="0" w:space="0" w:color="auto"/>
                <w:right w:val="none" w:sz="0" w:space="0" w:color="auto"/>
              </w:divBdr>
            </w:div>
          </w:divsChild>
        </w:div>
        <w:div w:id="847911958">
          <w:marLeft w:val="0"/>
          <w:marRight w:val="0"/>
          <w:marTop w:val="0"/>
          <w:marBottom w:val="0"/>
          <w:divBdr>
            <w:top w:val="none" w:sz="0" w:space="0" w:color="auto"/>
            <w:left w:val="none" w:sz="0" w:space="0" w:color="auto"/>
            <w:bottom w:val="none" w:sz="0" w:space="0" w:color="auto"/>
            <w:right w:val="none" w:sz="0" w:space="0" w:color="auto"/>
          </w:divBdr>
          <w:divsChild>
            <w:div w:id="1438526452">
              <w:marLeft w:val="0"/>
              <w:marRight w:val="0"/>
              <w:marTop w:val="0"/>
              <w:marBottom w:val="0"/>
              <w:divBdr>
                <w:top w:val="none" w:sz="0" w:space="0" w:color="auto"/>
                <w:left w:val="none" w:sz="0" w:space="0" w:color="auto"/>
                <w:bottom w:val="none" w:sz="0" w:space="0" w:color="auto"/>
                <w:right w:val="none" w:sz="0" w:space="0" w:color="auto"/>
              </w:divBdr>
            </w:div>
          </w:divsChild>
        </w:div>
        <w:div w:id="871378555">
          <w:marLeft w:val="0"/>
          <w:marRight w:val="0"/>
          <w:marTop w:val="0"/>
          <w:marBottom w:val="0"/>
          <w:divBdr>
            <w:top w:val="none" w:sz="0" w:space="0" w:color="auto"/>
            <w:left w:val="none" w:sz="0" w:space="0" w:color="auto"/>
            <w:bottom w:val="none" w:sz="0" w:space="0" w:color="auto"/>
            <w:right w:val="none" w:sz="0" w:space="0" w:color="auto"/>
          </w:divBdr>
          <w:divsChild>
            <w:div w:id="1084424453">
              <w:marLeft w:val="0"/>
              <w:marRight w:val="0"/>
              <w:marTop w:val="0"/>
              <w:marBottom w:val="0"/>
              <w:divBdr>
                <w:top w:val="none" w:sz="0" w:space="0" w:color="auto"/>
                <w:left w:val="none" w:sz="0" w:space="0" w:color="auto"/>
                <w:bottom w:val="none" w:sz="0" w:space="0" w:color="auto"/>
                <w:right w:val="none" w:sz="0" w:space="0" w:color="auto"/>
              </w:divBdr>
            </w:div>
          </w:divsChild>
        </w:div>
        <w:div w:id="874585720">
          <w:marLeft w:val="0"/>
          <w:marRight w:val="0"/>
          <w:marTop w:val="0"/>
          <w:marBottom w:val="0"/>
          <w:divBdr>
            <w:top w:val="none" w:sz="0" w:space="0" w:color="auto"/>
            <w:left w:val="none" w:sz="0" w:space="0" w:color="auto"/>
            <w:bottom w:val="none" w:sz="0" w:space="0" w:color="auto"/>
            <w:right w:val="none" w:sz="0" w:space="0" w:color="auto"/>
          </w:divBdr>
          <w:divsChild>
            <w:div w:id="112986858">
              <w:marLeft w:val="0"/>
              <w:marRight w:val="0"/>
              <w:marTop w:val="0"/>
              <w:marBottom w:val="0"/>
              <w:divBdr>
                <w:top w:val="none" w:sz="0" w:space="0" w:color="auto"/>
                <w:left w:val="none" w:sz="0" w:space="0" w:color="auto"/>
                <w:bottom w:val="none" w:sz="0" w:space="0" w:color="auto"/>
                <w:right w:val="none" w:sz="0" w:space="0" w:color="auto"/>
              </w:divBdr>
            </w:div>
          </w:divsChild>
        </w:div>
        <w:div w:id="874922691">
          <w:marLeft w:val="0"/>
          <w:marRight w:val="0"/>
          <w:marTop w:val="0"/>
          <w:marBottom w:val="0"/>
          <w:divBdr>
            <w:top w:val="none" w:sz="0" w:space="0" w:color="auto"/>
            <w:left w:val="none" w:sz="0" w:space="0" w:color="auto"/>
            <w:bottom w:val="none" w:sz="0" w:space="0" w:color="auto"/>
            <w:right w:val="none" w:sz="0" w:space="0" w:color="auto"/>
          </w:divBdr>
          <w:divsChild>
            <w:div w:id="241183141">
              <w:marLeft w:val="0"/>
              <w:marRight w:val="0"/>
              <w:marTop w:val="0"/>
              <w:marBottom w:val="0"/>
              <w:divBdr>
                <w:top w:val="none" w:sz="0" w:space="0" w:color="auto"/>
                <w:left w:val="none" w:sz="0" w:space="0" w:color="auto"/>
                <w:bottom w:val="none" w:sz="0" w:space="0" w:color="auto"/>
                <w:right w:val="none" w:sz="0" w:space="0" w:color="auto"/>
              </w:divBdr>
            </w:div>
          </w:divsChild>
        </w:div>
        <w:div w:id="897325337">
          <w:marLeft w:val="0"/>
          <w:marRight w:val="0"/>
          <w:marTop w:val="0"/>
          <w:marBottom w:val="0"/>
          <w:divBdr>
            <w:top w:val="none" w:sz="0" w:space="0" w:color="auto"/>
            <w:left w:val="none" w:sz="0" w:space="0" w:color="auto"/>
            <w:bottom w:val="none" w:sz="0" w:space="0" w:color="auto"/>
            <w:right w:val="none" w:sz="0" w:space="0" w:color="auto"/>
          </w:divBdr>
          <w:divsChild>
            <w:div w:id="1045570387">
              <w:marLeft w:val="0"/>
              <w:marRight w:val="0"/>
              <w:marTop w:val="0"/>
              <w:marBottom w:val="0"/>
              <w:divBdr>
                <w:top w:val="none" w:sz="0" w:space="0" w:color="auto"/>
                <w:left w:val="none" w:sz="0" w:space="0" w:color="auto"/>
                <w:bottom w:val="none" w:sz="0" w:space="0" w:color="auto"/>
                <w:right w:val="none" w:sz="0" w:space="0" w:color="auto"/>
              </w:divBdr>
            </w:div>
          </w:divsChild>
        </w:div>
        <w:div w:id="901332799">
          <w:marLeft w:val="0"/>
          <w:marRight w:val="0"/>
          <w:marTop w:val="0"/>
          <w:marBottom w:val="0"/>
          <w:divBdr>
            <w:top w:val="none" w:sz="0" w:space="0" w:color="auto"/>
            <w:left w:val="none" w:sz="0" w:space="0" w:color="auto"/>
            <w:bottom w:val="none" w:sz="0" w:space="0" w:color="auto"/>
            <w:right w:val="none" w:sz="0" w:space="0" w:color="auto"/>
          </w:divBdr>
          <w:divsChild>
            <w:div w:id="455216434">
              <w:marLeft w:val="0"/>
              <w:marRight w:val="0"/>
              <w:marTop w:val="0"/>
              <w:marBottom w:val="0"/>
              <w:divBdr>
                <w:top w:val="none" w:sz="0" w:space="0" w:color="auto"/>
                <w:left w:val="none" w:sz="0" w:space="0" w:color="auto"/>
                <w:bottom w:val="none" w:sz="0" w:space="0" w:color="auto"/>
                <w:right w:val="none" w:sz="0" w:space="0" w:color="auto"/>
              </w:divBdr>
            </w:div>
          </w:divsChild>
        </w:div>
        <w:div w:id="901718562">
          <w:marLeft w:val="0"/>
          <w:marRight w:val="0"/>
          <w:marTop w:val="0"/>
          <w:marBottom w:val="0"/>
          <w:divBdr>
            <w:top w:val="none" w:sz="0" w:space="0" w:color="auto"/>
            <w:left w:val="none" w:sz="0" w:space="0" w:color="auto"/>
            <w:bottom w:val="none" w:sz="0" w:space="0" w:color="auto"/>
            <w:right w:val="none" w:sz="0" w:space="0" w:color="auto"/>
          </w:divBdr>
          <w:divsChild>
            <w:div w:id="2108034724">
              <w:marLeft w:val="0"/>
              <w:marRight w:val="0"/>
              <w:marTop w:val="0"/>
              <w:marBottom w:val="0"/>
              <w:divBdr>
                <w:top w:val="none" w:sz="0" w:space="0" w:color="auto"/>
                <w:left w:val="none" w:sz="0" w:space="0" w:color="auto"/>
                <w:bottom w:val="none" w:sz="0" w:space="0" w:color="auto"/>
                <w:right w:val="none" w:sz="0" w:space="0" w:color="auto"/>
              </w:divBdr>
            </w:div>
          </w:divsChild>
        </w:div>
        <w:div w:id="907619263">
          <w:marLeft w:val="0"/>
          <w:marRight w:val="0"/>
          <w:marTop w:val="0"/>
          <w:marBottom w:val="0"/>
          <w:divBdr>
            <w:top w:val="none" w:sz="0" w:space="0" w:color="auto"/>
            <w:left w:val="none" w:sz="0" w:space="0" w:color="auto"/>
            <w:bottom w:val="none" w:sz="0" w:space="0" w:color="auto"/>
            <w:right w:val="none" w:sz="0" w:space="0" w:color="auto"/>
          </w:divBdr>
          <w:divsChild>
            <w:div w:id="374816957">
              <w:marLeft w:val="0"/>
              <w:marRight w:val="0"/>
              <w:marTop w:val="0"/>
              <w:marBottom w:val="0"/>
              <w:divBdr>
                <w:top w:val="none" w:sz="0" w:space="0" w:color="auto"/>
                <w:left w:val="none" w:sz="0" w:space="0" w:color="auto"/>
                <w:bottom w:val="none" w:sz="0" w:space="0" w:color="auto"/>
                <w:right w:val="none" w:sz="0" w:space="0" w:color="auto"/>
              </w:divBdr>
            </w:div>
          </w:divsChild>
        </w:div>
        <w:div w:id="959646315">
          <w:marLeft w:val="0"/>
          <w:marRight w:val="0"/>
          <w:marTop w:val="0"/>
          <w:marBottom w:val="0"/>
          <w:divBdr>
            <w:top w:val="none" w:sz="0" w:space="0" w:color="auto"/>
            <w:left w:val="none" w:sz="0" w:space="0" w:color="auto"/>
            <w:bottom w:val="none" w:sz="0" w:space="0" w:color="auto"/>
            <w:right w:val="none" w:sz="0" w:space="0" w:color="auto"/>
          </w:divBdr>
          <w:divsChild>
            <w:div w:id="646327474">
              <w:marLeft w:val="0"/>
              <w:marRight w:val="0"/>
              <w:marTop w:val="0"/>
              <w:marBottom w:val="0"/>
              <w:divBdr>
                <w:top w:val="none" w:sz="0" w:space="0" w:color="auto"/>
                <w:left w:val="none" w:sz="0" w:space="0" w:color="auto"/>
                <w:bottom w:val="none" w:sz="0" w:space="0" w:color="auto"/>
                <w:right w:val="none" w:sz="0" w:space="0" w:color="auto"/>
              </w:divBdr>
            </w:div>
          </w:divsChild>
        </w:div>
        <w:div w:id="963652731">
          <w:marLeft w:val="0"/>
          <w:marRight w:val="0"/>
          <w:marTop w:val="0"/>
          <w:marBottom w:val="0"/>
          <w:divBdr>
            <w:top w:val="none" w:sz="0" w:space="0" w:color="auto"/>
            <w:left w:val="none" w:sz="0" w:space="0" w:color="auto"/>
            <w:bottom w:val="none" w:sz="0" w:space="0" w:color="auto"/>
            <w:right w:val="none" w:sz="0" w:space="0" w:color="auto"/>
          </w:divBdr>
          <w:divsChild>
            <w:div w:id="302196850">
              <w:marLeft w:val="0"/>
              <w:marRight w:val="0"/>
              <w:marTop w:val="0"/>
              <w:marBottom w:val="0"/>
              <w:divBdr>
                <w:top w:val="none" w:sz="0" w:space="0" w:color="auto"/>
                <w:left w:val="none" w:sz="0" w:space="0" w:color="auto"/>
                <w:bottom w:val="none" w:sz="0" w:space="0" w:color="auto"/>
                <w:right w:val="none" w:sz="0" w:space="0" w:color="auto"/>
              </w:divBdr>
            </w:div>
          </w:divsChild>
        </w:div>
        <w:div w:id="985621793">
          <w:marLeft w:val="0"/>
          <w:marRight w:val="0"/>
          <w:marTop w:val="0"/>
          <w:marBottom w:val="0"/>
          <w:divBdr>
            <w:top w:val="none" w:sz="0" w:space="0" w:color="auto"/>
            <w:left w:val="none" w:sz="0" w:space="0" w:color="auto"/>
            <w:bottom w:val="none" w:sz="0" w:space="0" w:color="auto"/>
            <w:right w:val="none" w:sz="0" w:space="0" w:color="auto"/>
          </w:divBdr>
          <w:divsChild>
            <w:div w:id="618101683">
              <w:marLeft w:val="0"/>
              <w:marRight w:val="0"/>
              <w:marTop w:val="0"/>
              <w:marBottom w:val="0"/>
              <w:divBdr>
                <w:top w:val="none" w:sz="0" w:space="0" w:color="auto"/>
                <w:left w:val="none" w:sz="0" w:space="0" w:color="auto"/>
                <w:bottom w:val="none" w:sz="0" w:space="0" w:color="auto"/>
                <w:right w:val="none" w:sz="0" w:space="0" w:color="auto"/>
              </w:divBdr>
            </w:div>
          </w:divsChild>
        </w:div>
        <w:div w:id="1030181896">
          <w:marLeft w:val="0"/>
          <w:marRight w:val="0"/>
          <w:marTop w:val="0"/>
          <w:marBottom w:val="0"/>
          <w:divBdr>
            <w:top w:val="none" w:sz="0" w:space="0" w:color="auto"/>
            <w:left w:val="none" w:sz="0" w:space="0" w:color="auto"/>
            <w:bottom w:val="none" w:sz="0" w:space="0" w:color="auto"/>
            <w:right w:val="none" w:sz="0" w:space="0" w:color="auto"/>
          </w:divBdr>
          <w:divsChild>
            <w:div w:id="1476222150">
              <w:marLeft w:val="0"/>
              <w:marRight w:val="0"/>
              <w:marTop w:val="0"/>
              <w:marBottom w:val="0"/>
              <w:divBdr>
                <w:top w:val="none" w:sz="0" w:space="0" w:color="auto"/>
                <w:left w:val="none" w:sz="0" w:space="0" w:color="auto"/>
                <w:bottom w:val="none" w:sz="0" w:space="0" w:color="auto"/>
                <w:right w:val="none" w:sz="0" w:space="0" w:color="auto"/>
              </w:divBdr>
            </w:div>
          </w:divsChild>
        </w:div>
        <w:div w:id="1056709141">
          <w:marLeft w:val="0"/>
          <w:marRight w:val="0"/>
          <w:marTop w:val="0"/>
          <w:marBottom w:val="0"/>
          <w:divBdr>
            <w:top w:val="none" w:sz="0" w:space="0" w:color="auto"/>
            <w:left w:val="none" w:sz="0" w:space="0" w:color="auto"/>
            <w:bottom w:val="none" w:sz="0" w:space="0" w:color="auto"/>
            <w:right w:val="none" w:sz="0" w:space="0" w:color="auto"/>
          </w:divBdr>
          <w:divsChild>
            <w:div w:id="1752968287">
              <w:marLeft w:val="0"/>
              <w:marRight w:val="0"/>
              <w:marTop w:val="0"/>
              <w:marBottom w:val="0"/>
              <w:divBdr>
                <w:top w:val="none" w:sz="0" w:space="0" w:color="auto"/>
                <w:left w:val="none" w:sz="0" w:space="0" w:color="auto"/>
                <w:bottom w:val="none" w:sz="0" w:space="0" w:color="auto"/>
                <w:right w:val="none" w:sz="0" w:space="0" w:color="auto"/>
              </w:divBdr>
            </w:div>
          </w:divsChild>
        </w:div>
        <w:div w:id="1070735405">
          <w:marLeft w:val="0"/>
          <w:marRight w:val="0"/>
          <w:marTop w:val="0"/>
          <w:marBottom w:val="0"/>
          <w:divBdr>
            <w:top w:val="none" w:sz="0" w:space="0" w:color="auto"/>
            <w:left w:val="none" w:sz="0" w:space="0" w:color="auto"/>
            <w:bottom w:val="none" w:sz="0" w:space="0" w:color="auto"/>
            <w:right w:val="none" w:sz="0" w:space="0" w:color="auto"/>
          </w:divBdr>
          <w:divsChild>
            <w:div w:id="220992755">
              <w:marLeft w:val="0"/>
              <w:marRight w:val="0"/>
              <w:marTop w:val="0"/>
              <w:marBottom w:val="0"/>
              <w:divBdr>
                <w:top w:val="none" w:sz="0" w:space="0" w:color="auto"/>
                <w:left w:val="none" w:sz="0" w:space="0" w:color="auto"/>
                <w:bottom w:val="none" w:sz="0" w:space="0" w:color="auto"/>
                <w:right w:val="none" w:sz="0" w:space="0" w:color="auto"/>
              </w:divBdr>
            </w:div>
          </w:divsChild>
        </w:div>
        <w:div w:id="1101532886">
          <w:marLeft w:val="0"/>
          <w:marRight w:val="0"/>
          <w:marTop w:val="0"/>
          <w:marBottom w:val="0"/>
          <w:divBdr>
            <w:top w:val="none" w:sz="0" w:space="0" w:color="auto"/>
            <w:left w:val="none" w:sz="0" w:space="0" w:color="auto"/>
            <w:bottom w:val="none" w:sz="0" w:space="0" w:color="auto"/>
            <w:right w:val="none" w:sz="0" w:space="0" w:color="auto"/>
          </w:divBdr>
          <w:divsChild>
            <w:div w:id="373623674">
              <w:marLeft w:val="0"/>
              <w:marRight w:val="0"/>
              <w:marTop w:val="0"/>
              <w:marBottom w:val="0"/>
              <w:divBdr>
                <w:top w:val="none" w:sz="0" w:space="0" w:color="auto"/>
                <w:left w:val="none" w:sz="0" w:space="0" w:color="auto"/>
                <w:bottom w:val="none" w:sz="0" w:space="0" w:color="auto"/>
                <w:right w:val="none" w:sz="0" w:space="0" w:color="auto"/>
              </w:divBdr>
            </w:div>
          </w:divsChild>
        </w:div>
        <w:div w:id="1148397213">
          <w:marLeft w:val="0"/>
          <w:marRight w:val="0"/>
          <w:marTop w:val="0"/>
          <w:marBottom w:val="0"/>
          <w:divBdr>
            <w:top w:val="none" w:sz="0" w:space="0" w:color="auto"/>
            <w:left w:val="none" w:sz="0" w:space="0" w:color="auto"/>
            <w:bottom w:val="none" w:sz="0" w:space="0" w:color="auto"/>
            <w:right w:val="none" w:sz="0" w:space="0" w:color="auto"/>
          </w:divBdr>
          <w:divsChild>
            <w:div w:id="545144668">
              <w:marLeft w:val="0"/>
              <w:marRight w:val="0"/>
              <w:marTop w:val="0"/>
              <w:marBottom w:val="0"/>
              <w:divBdr>
                <w:top w:val="none" w:sz="0" w:space="0" w:color="auto"/>
                <w:left w:val="none" w:sz="0" w:space="0" w:color="auto"/>
                <w:bottom w:val="none" w:sz="0" w:space="0" w:color="auto"/>
                <w:right w:val="none" w:sz="0" w:space="0" w:color="auto"/>
              </w:divBdr>
            </w:div>
          </w:divsChild>
        </w:div>
        <w:div w:id="1171338224">
          <w:marLeft w:val="0"/>
          <w:marRight w:val="0"/>
          <w:marTop w:val="0"/>
          <w:marBottom w:val="0"/>
          <w:divBdr>
            <w:top w:val="none" w:sz="0" w:space="0" w:color="auto"/>
            <w:left w:val="none" w:sz="0" w:space="0" w:color="auto"/>
            <w:bottom w:val="none" w:sz="0" w:space="0" w:color="auto"/>
            <w:right w:val="none" w:sz="0" w:space="0" w:color="auto"/>
          </w:divBdr>
          <w:divsChild>
            <w:div w:id="1499611492">
              <w:marLeft w:val="0"/>
              <w:marRight w:val="0"/>
              <w:marTop w:val="0"/>
              <w:marBottom w:val="0"/>
              <w:divBdr>
                <w:top w:val="none" w:sz="0" w:space="0" w:color="auto"/>
                <w:left w:val="none" w:sz="0" w:space="0" w:color="auto"/>
                <w:bottom w:val="none" w:sz="0" w:space="0" w:color="auto"/>
                <w:right w:val="none" w:sz="0" w:space="0" w:color="auto"/>
              </w:divBdr>
            </w:div>
          </w:divsChild>
        </w:div>
        <w:div w:id="1233396214">
          <w:marLeft w:val="0"/>
          <w:marRight w:val="0"/>
          <w:marTop w:val="0"/>
          <w:marBottom w:val="0"/>
          <w:divBdr>
            <w:top w:val="none" w:sz="0" w:space="0" w:color="auto"/>
            <w:left w:val="none" w:sz="0" w:space="0" w:color="auto"/>
            <w:bottom w:val="none" w:sz="0" w:space="0" w:color="auto"/>
            <w:right w:val="none" w:sz="0" w:space="0" w:color="auto"/>
          </w:divBdr>
          <w:divsChild>
            <w:div w:id="1208180948">
              <w:marLeft w:val="0"/>
              <w:marRight w:val="0"/>
              <w:marTop w:val="0"/>
              <w:marBottom w:val="0"/>
              <w:divBdr>
                <w:top w:val="none" w:sz="0" w:space="0" w:color="auto"/>
                <w:left w:val="none" w:sz="0" w:space="0" w:color="auto"/>
                <w:bottom w:val="none" w:sz="0" w:space="0" w:color="auto"/>
                <w:right w:val="none" w:sz="0" w:space="0" w:color="auto"/>
              </w:divBdr>
            </w:div>
          </w:divsChild>
        </w:div>
        <w:div w:id="1238783923">
          <w:marLeft w:val="0"/>
          <w:marRight w:val="0"/>
          <w:marTop w:val="0"/>
          <w:marBottom w:val="0"/>
          <w:divBdr>
            <w:top w:val="none" w:sz="0" w:space="0" w:color="auto"/>
            <w:left w:val="none" w:sz="0" w:space="0" w:color="auto"/>
            <w:bottom w:val="none" w:sz="0" w:space="0" w:color="auto"/>
            <w:right w:val="none" w:sz="0" w:space="0" w:color="auto"/>
          </w:divBdr>
          <w:divsChild>
            <w:div w:id="1614442045">
              <w:marLeft w:val="0"/>
              <w:marRight w:val="0"/>
              <w:marTop w:val="0"/>
              <w:marBottom w:val="0"/>
              <w:divBdr>
                <w:top w:val="none" w:sz="0" w:space="0" w:color="auto"/>
                <w:left w:val="none" w:sz="0" w:space="0" w:color="auto"/>
                <w:bottom w:val="none" w:sz="0" w:space="0" w:color="auto"/>
                <w:right w:val="none" w:sz="0" w:space="0" w:color="auto"/>
              </w:divBdr>
            </w:div>
          </w:divsChild>
        </w:div>
        <w:div w:id="1256863359">
          <w:marLeft w:val="0"/>
          <w:marRight w:val="0"/>
          <w:marTop w:val="0"/>
          <w:marBottom w:val="0"/>
          <w:divBdr>
            <w:top w:val="none" w:sz="0" w:space="0" w:color="auto"/>
            <w:left w:val="none" w:sz="0" w:space="0" w:color="auto"/>
            <w:bottom w:val="none" w:sz="0" w:space="0" w:color="auto"/>
            <w:right w:val="none" w:sz="0" w:space="0" w:color="auto"/>
          </w:divBdr>
          <w:divsChild>
            <w:div w:id="1324551741">
              <w:marLeft w:val="0"/>
              <w:marRight w:val="0"/>
              <w:marTop w:val="0"/>
              <w:marBottom w:val="0"/>
              <w:divBdr>
                <w:top w:val="none" w:sz="0" w:space="0" w:color="auto"/>
                <w:left w:val="none" w:sz="0" w:space="0" w:color="auto"/>
                <w:bottom w:val="none" w:sz="0" w:space="0" w:color="auto"/>
                <w:right w:val="none" w:sz="0" w:space="0" w:color="auto"/>
              </w:divBdr>
            </w:div>
          </w:divsChild>
        </w:div>
        <w:div w:id="1329673478">
          <w:marLeft w:val="0"/>
          <w:marRight w:val="0"/>
          <w:marTop w:val="0"/>
          <w:marBottom w:val="0"/>
          <w:divBdr>
            <w:top w:val="none" w:sz="0" w:space="0" w:color="auto"/>
            <w:left w:val="none" w:sz="0" w:space="0" w:color="auto"/>
            <w:bottom w:val="none" w:sz="0" w:space="0" w:color="auto"/>
            <w:right w:val="none" w:sz="0" w:space="0" w:color="auto"/>
          </w:divBdr>
          <w:divsChild>
            <w:div w:id="1085227381">
              <w:marLeft w:val="0"/>
              <w:marRight w:val="0"/>
              <w:marTop w:val="0"/>
              <w:marBottom w:val="0"/>
              <w:divBdr>
                <w:top w:val="none" w:sz="0" w:space="0" w:color="auto"/>
                <w:left w:val="none" w:sz="0" w:space="0" w:color="auto"/>
                <w:bottom w:val="none" w:sz="0" w:space="0" w:color="auto"/>
                <w:right w:val="none" w:sz="0" w:space="0" w:color="auto"/>
              </w:divBdr>
            </w:div>
          </w:divsChild>
        </w:div>
        <w:div w:id="1342320501">
          <w:marLeft w:val="0"/>
          <w:marRight w:val="0"/>
          <w:marTop w:val="0"/>
          <w:marBottom w:val="0"/>
          <w:divBdr>
            <w:top w:val="none" w:sz="0" w:space="0" w:color="auto"/>
            <w:left w:val="none" w:sz="0" w:space="0" w:color="auto"/>
            <w:bottom w:val="none" w:sz="0" w:space="0" w:color="auto"/>
            <w:right w:val="none" w:sz="0" w:space="0" w:color="auto"/>
          </w:divBdr>
          <w:divsChild>
            <w:div w:id="751008912">
              <w:marLeft w:val="0"/>
              <w:marRight w:val="0"/>
              <w:marTop w:val="0"/>
              <w:marBottom w:val="0"/>
              <w:divBdr>
                <w:top w:val="none" w:sz="0" w:space="0" w:color="auto"/>
                <w:left w:val="none" w:sz="0" w:space="0" w:color="auto"/>
                <w:bottom w:val="none" w:sz="0" w:space="0" w:color="auto"/>
                <w:right w:val="none" w:sz="0" w:space="0" w:color="auto"/>
              </w:divBdr>
            </w:div>
          </w:divsChild>
        </w:div>
        <w:div w:id="1352294883">
          <w:marLeft w:val="0"/>
          <w:marRight w:val="0"/>
          <w:marTop w:val="0"/>
          <w:marBottom w:val="0"/>
          <w:divBdr>
            <w:top w:val="none" w:sz="0" w:space="0" w:color="auto"/>
            <w:left w:val="none" w:sz="0" w:space="0" w:color="auto"/>
            <w:bottom w:val="none" w:sz="0" w:space="0" w:color="auto"/>
            <w:right w:val="none" w:sz="0" w:space="0" w:color="auto"/>
          </w:divBdr>
          <w:divsChild>
            <w:div w:id="991906663">
              <w:marLeft w:val="0"/>
              <w:marRight w:val="0"/>
              <w:marTop w:val="0"/>
              <w:marBottom w:val="0"/>
              <w:divBdr>
                <w:top w:val="none" w:sz="0" w:space="0" w:color="auto"/>
                <w:left w:val="none" w:sz="0" w:space="0" w:color="auto"/>
                <w:bottom w:val="none" w:sz="0" w:space="0" w:color="auto"/>
                <w:right w:val="none" w:sz="0" w:space="0" w:color="auto"/>
              </w:divBdr>
            </w:div>
          </w:divsChild>
        </w:div>
        <w:div w:id="1361666385">
          <w:marLeft w:val="0"/>
          <w:marRight w:val="0"/>
          <w:marTop w:val="0"/>
          <w:marBottom w:val="0"/>
          <w:divBdr>
            <w:top w:val="none" w:sz="0" w:space="0" w:color="auto"/>
            <w:left w:val="none" w:sz="0" w:space="0" w:color="auto"/>
            <w:bottom w:val="none" w:sz="0" w:space="0" w:color="auto"/>
            <w:right w:val="none" w:sz="0" w:space="0" w:color="auto"/>
          </w:divBdr>
          <w:divsChild>
            <w:div w:id="468598240">
              <w:marLeft w:val="0"/>
              <w:marRight w:val="0"/>
              <w:marTop w:val="0"/>
              <w:marBottom w:val="0"/>
              <w:divBdr>
                <w:top w:val="none" w:sz="0" w:space="0" w:color="auto"/>
                <w:left w:val="none" w:sz="0" w:space="0" w:color="auto"/>
                <w:bottom w:val="none" w:sz="0" w:space="0" w:color="auto"/>
                <w:right w:val="none" w:sz="0" w:space="0" w:color="auto"/>
              </w:divBdr>
            </w:div>
          </w:divsChild>
        </w:div>
        <w:div w:id="1372921006">
          <w:marLeft w:val="0"/>
          <w:marRight w:val="0"/>
          <w:marTop w:val="0"/>
          <w:marBottom w:val="0"/>
          <w:divBdr>
            <w:top w:val="none" w:sz="0" w:space="0" w:color="auto"/>
            <w:left w:val="none" w:sz="0" w:space="0" w:color="auto"/>
            <w:bottom w:val="none" w:sz="0" w:space="0" w:color="auto"/>
            <w:right w:val="none" w:sz="0" w:space="0" w:color="auto"/>
          </w:divBdr>
          <w:divsChild>
            <w:div w:id="2070952082">
              <w:marLeft w:val="0"/>
              <w:marRight w:val="0"/>
              <w:marTop w:val="0"/>
              <w:marBottom w:val="0"/>
              <w:divBdr>
                <w:top w:val="none" w:sz="0" w:space="0" w:color="auto"/>
                <w:left w:val="none" w:sz="0" w:space="0" w:color="auto"/>
                <w:bottom w:val="none" w:sz="0" w:space="0" w:color="auto"/>
                <w:right w:val="none" w:sz="0" w:space="0" w:color="auto"/>
              </w:divBdr>
            </w:div>
          </w:divsChild>
        </w:div>
        <w:div w:id="1392730899">
          <w:marLeft w:val="0"/>
          <w:marRight w:val="0"/>
          <w:marTop w:val="0"/>
          <w:marBottom w:val="0"/>
          <w:divBdr>
            <w:top w:val="none" w:sz="0" w:space="0" w:color="auto"/>
            <w:left w:val="none" w:sz="0" w:space="0" w:color="auto"/>
            <w:bottom w:val="none" w:sz="0" w:space="0" w:color="auto"/>
            <w:right w:val="none" w:sz="0" w:space="0" w:color="auto"/>
          </w:divBdr>
          <w:divsChild>
            <w:div w:id="696660113">
              <w:marLeft w:val="0"/>
              <w:marRight w:val="0"/>
              <w:marTop w:val="0"/>
              <w:marBottom w:val="0"/>
              <w:divBdr>
                <w:top w:val="none" w:sz="0" w:space="0" w:color="auto"/>
                <w:left w:val="none" w:sz="0" w:space="0" w:color="auto"/>
                <w:bottom w:val="none" w:sz="0" w:space="0" w:color="auto"/>
                <w:right w:val="none" w:sz="0" w:space="0" w:color="auto"/>
              </w:divBdr>
            </w:div>
          </w:divsChild>
        </w:div>
        <w:div w:id="1407922839">
          <w:marLeft w:val="0"/>
          <w:marRight w:val="0"/>
          <w:marTop w:val="0"/>
          <w:marBottom w:val="0"/>
          <w:divBdr>
            <w:top w:val="none" w:sz="0" w:space="0" w:color="auto"/>
            <w:left w:val="none" w:sz="0" w:space="0" w:color="auto"/>
            <w:bottom w:val="none" w:sz="0" w:space="0" w:color="auto"/>
            <w:right w:val="none" w:sz="0" w:space="0" w:color="auto"/>
          </w:divBdr>
          <w:divsChild>
            <w:div w:id="1411349151">
              <w:marLeft w:val="0"/>
              <w:marRight w:val="0"/>
              <w:marTop w:val="0"/>
              <w:marBottom w:val="0"/>
              <w:divBdr>
                <w:top w:val="none" w:sz="0" w:space="0" w:color="auto"/>
                <w:left w:val="none" w:sz="0" w:space="0" w:color="auto"/>
                <w:bottom w:val="none" w:sz="0" w:space="0" w:color="auto"/>
                <w:right w:val="none" w:sz="0" w:space="0" w:color="auto"/>
              </w:divBdr>
            </w:div>
          </w:divsChild>
        </w:div>
        <w:div w:id="1462848872">
          <w:marLeft w:val="0"/>
          <w:marRight w:val="0"/>
          <w:marTop w:val="0"/>
          <w:marBottom w:val="0"/>
          <w:divBdr>
            <w:top w:val="none" w:sz="0" w:space="0" w:color="auto"/>
            <w:left w:val="none" w:sz="0" w:space="0" w:color="auto"/>
            <w:bottom w:val="none" w:sz="0" w:space="0" w:color="auto"/>
            <w:right w:val="none" w:sz="0" w:space="0" w:color="auto"/>
          </w:divBdr>
          <w:divsChild>
            <w:div w:id="1276402850">
              <w:marLeft w:val="0"/>
              <w:marRight w:val="0"/>
              <w:marTop w:val="0"/>
              <w:marBottom w:val="0"/>
              <w:divBdr>
                <w:top w:val="none" w:sz="0" w:space="0" w:color="auto"/>
                <w:left w:val="none" w:sz="0" w:space="0" w:color="auto"/>
                <w:bottom w:val="none" w:sz="0" w:space="0" w:color="auto"/>
                <w:right w:val="none" w:sz="0" w:space="0" w:color="auto"/>
              </w:divBdr>
            </w:div>
          </w:divsChild>
        </w:div>
        <w:div w:id="1480341902">
          <w:marLeft w:val="0"/>
          <w:marRight w:val="0"/>
          <w:marTop w:val="0"/>
          <w:marBottom w:val="0"/>
          <w:divBdr>
            <w:top w:val="none" w:sz="0" w:space="0" w:color="auto"/>
            <w:left w:val="none" w:sz="0" w:space="0" w:color="auto"/>
            <w:bottom w:val="none" w:sz="0" w:space="0" w:color="auto"/>
            <w:right w:val="none" w:sz="0" w:space="0" w:color="auto"/>
          </w:divBdr>
          <w:divsChild>
            <w:div w:id="1883059963">
              <w:marLeft w:val="0"/>
              <w:marRight w:val="0"/>
              <w:marTop w:val="0"/>
              <w:marBottom w:val="0"/>
              <w:divBdr>
                <w:top w:val="none" w:sz="0" w:space="0" w:color="auto"/>
                <w:left w:val="none" w:sz="0" w:space="0" w:color="auto"/>
                <w:bottom w:val="none" w:sz="0" w:space="0" w:color="auto"/>
                <w:right w:val="none" w:sz="0" w:space="0" w:color="auto"/>
              </w:divBdr>
            </w:div>
          </w:divsChild>
        </w:div>
        <w:div w:id="1503011019">
          <w:marLeft w:val="0"/>
          <w:marRight w:val="0"/>
          <w:marTop w:val="0"/>
          <w:marBottom w:val="0"/>
          <w:divBdr>
            <w:top w:val="none" w:sz="0" w:space="0" w:color="auto"/>
            <w:left w:val="none" w:sz="0" w:space="0" w:color="auto"/>
            <w:bottom w:val="none" w:sz="0" w:space="0" w:color="auto"/>
            <w:right w:val="none" w:sz="0" w:space="0" w:color="auto"/>
          </w:divBdr>
          <w:divsChild>
            <w:div w:id="1756439720">
              <w:marLeft w:val="0"/>
              <w:marRight w:val="0"/>
              <w:marTop w:val="0"/>
              <w:marBottom w:val="0"/>
              <w:divBdr>
                <w:top w:val="none" w:sz="0" w:space="0" w:color="auto"/>
                <w:left w:val="none" w:sz="0" w:space="0" w:color="auto"/>
                <w:bottom w:val="none" w:sz="0" w:space="0" w:color="auto"/>
                <w:right w:val="none" w:sz="0" w:space="0" w:color="auto"/>
              </w:divBdr>
            </w:div>
          </w:divsChild>
        </w:div>
        <w:div w:id="1521358301">
          <w:marLeft w:val="0"/>
          <w:marRight w:val="0"/>
          <w:marTop w:val="0"/>
          <w:marBottom w:val="0"/>
          <w:divBdr>
            <w:top w:val="none" w:sz="0" w:space="0" w:color="auto"/>
            <w:left w:val="none" w:sz="0" w:space="0" w:color="auto"/>
            <w:bottom w:val="none" w:sz="0" w:space="0" w:color="auto"/>
            <w:right w:val="none" w:sz="0" w:space="0" w:color="auto"/>
          </w:divBdr>
          <w:divsChild>
            <w:div w:id="1664360262">
              <w:marLeft w:val="0"/>
              <w:marRight w:val="0"/>
              <w:marTop w:val="0"/>
              <w:marBottom w:val="0"/>
              <w:divBdr>
                <w:top w:val="none" w:sz="0" w:space="0" w:color="auto"/>
                <w:left w:val="none" w:sz="0" w:space="0" w:color="auto"/>
                <w:bottom w:val="none" w:sz="0" w:space="0" w:color="auto"/>
                <w:right w:val="none" w:sz="0" w:space="0" w:color="auto"/>
              </w:divBdr>
            </w:div>
          </w:divsChild>
        </w:div>
        <w:div w:id="1551380854">
          <w:marLeft w:val="0"/>
          <w:marRight w:val="0"/>
          <w:marTop w:val="0"/>
          <w:marBottom w:val="0"/>
          <w:divBdr>
            <w:top w:val="none" w:sz="0" w:space="0" w:color="auto"/>
            <w:left w:val="none" w:sz="0" w:space="0" w:color="auto"/>
            <w:bottom w:val="none" w:sz="0" w:space="0" w:color="auto"/>
            <w:right w:val="none" w:sz="0" w:space="0" w:color="auto"/>
          </w:divBdr>
          <w:divsChild>
            <w:div w:id="273824387">
              <w:marLeft w:val="0"/>
              <w:marRight w:val="0"/>
              <w:marTop w:val="0"/>
              <w:marBottom w:val="0"/>
              <w:divBdr>
                <w:top w:val="none" w:sz="0" w:space="0" w:color="auto"/>
                <w:left w:val="none" w:sz="0" w:space="0" w:color="auto"/>
                <w:bottom w:val="none" w:sz="0" w:space="0" w:color="auto"/>
                <w:right w:val="none" w:sz="0" w:space="0" w:color="auto"/>
              </w:divBdr>
            </w:div>
          </w:divsChild>
        </w:div>
        <w:div w:id="1559826543">
          <w:marLeft w:val="0"/>
          <w:marRight w:val="0"/>
          <w:marTop w:val="0"/>
          <w:marBottom w:val="0"/>
          <w:divBdr>
            <w:top w:val="none" w:sz="0" w:space="0" w:color="auto"/>
            <w:left w:val="none" w:sz="0" w:space="0" w:color="auto"/>
            <w:bottom w:val="none" w:sz="0" w:space="0" w:color="auto"/>
            <w:right w:val="none" w:sz="0" w:space="0" w:color="auto"/>
          </w:divBdr>
          <w:divsChild>
            <w:div w:id="1995252998">
              <w:marLeft w:val="0"/>
              <w:marRight w:val="0"/>
              <w:marTop w:val="0"/>
              <w:marBottom w:val="0"/>
              <w:divBdr>
                <w:top w:val="none" w:sz="0" w:space="0" w:color="auto"/>
                <w:left w:val="none" w:sz="0" w:space="0" w:color="auto"/>
                <w:bottom w:val="none" w:sz="0" w:space="0" w:color="auto"/>
                <w:right w:val="none" w:sz="0" w:space="0" w:color="auto"/>
              </w:divBdr>
            </w:div>
          </w:divsChild>
        </w:div>
        <w:div w:id="1577207020">
          <w:marLeft w:val="0"/>
          <w:marRight w:val="0"/>
          <w:marTop w:val="0"/>
          <w:marBottom w:val="0"/>
          <w:divBdr>
            <w:top w:val="none" w:sz="0" w:space="0" w:color="auto"/>
            <w:left w:val="none" w:sz="0" w:space="0" w:color="auto"/>
            <w:bottom w:val="none" w:sz="0" w:space="0" w:color="auto"/>
            <w:right w:val="none" w:sz="0" w:space="0" w:color="auto"/>
          </w:divBdr>
          <w:divsChild>
            <w:div w:id="1056273886">
              <w:marLeft w:val="0"/>
              <w:marRight w:val="0"/>
              <w:marTop w:val="0"/>
              <w:marBottom w:val="0"/>
              <w:divBdr>
                <w:top w:val="none" w:sz="0" w:space="0" w:color="auto"/>
                <w:left w:val="none" w:sz="0" w:space="0" w:color="auto"/>
                <w:bottom w:val="none" w:sz="0" w:space="0" w:color="auto"/>
                <w:right w:val="none" w:sz="0" w:space="0" w:color="auto"/>
              </w:divBdr>
            </w:div>
            <w:div w:id="1079520337">
              <w:marLeft w:val="0"/>
              <w:marRight w:val="0"/>
              <w:marTop w:val="0"/>
              <w:marBottom w:val="0"/>
              <w:divBdr>
                <w:top w:val="none" w:sz="0" w:space="0" w:color="auto"/>
                <w:left w:val="none" w:sz="0" w:space="0" w:color="auto"/>
                <w:bottom w:val="none" w:sz="0" w:space="0" w:color="auto"/>
                <w:right w:val="none" w:sz="0" w:space="0" w:color="auto"/>
              </w:divBdr>
            </w:div>
          </w:divsChild>
        </w:div>
        <w:div w:id="1578902674">
          <w:marLeft w:val="0"/>
          <w:marRight w:val="0"/>
          <w:marTop w:val="0"/>
          <w:marBottom w:val="0"/>
          <w:divBdr>
            <w:top w:val="none" w:sz="0" w:space="0" w:color="auto"/>
            <w:left w:val="none" w:sz="0" w:space="0" w:color="auto"/>
            <w:bottom w:val="none" w:sz="0" w:space="0" w:color="auto"/>
            <w:right w:val="none" w:sz="0" w:space="0" w:color="auto"/>
          </w:divBdr>
          <w:divsChild>
            <w:div w:id="259727678">
              <w:marLeft w:val="0"/>
              <w:marRight w:val="0"/>
              <w:marTop w:val="0"/>
              <w:marBottom w:val="0"/>
              <w:divBdr>
                <w:top w:val="none" w:sz="0" w:space="0" w:color="auto"/>
                <w:left w:val="none" w:sz="0" w:space="0" w:color="auto"/>
                <w:bottom w:val="none" w:sz="0" w:space="0" w:color="auto"/>
                <w:right w:val="none" w:sz="0" w:space="0" w:color="auto"/>
              </w:divBdr>
            </w:div>
          </w:divsChild>
        </w:div>
        <w:div w:id="1591739383">
          <w:marLeft w:val="0"/>
          <w:marRight w:val="0"/>
          <w:marTop w:val="0"/>
          <w:marBottom w:val="0"/>
          <w:divBdr>
            <w:top w:val="none" w:sz="0" w:space="0" w:color="auto"/>
            <w:left w:val="none" w:sz="0" w:space="0" w:color="auto"/>
            <w:bottom w:val="none" w:sz="0" w:space="0" w:color="auto"/>
            <w:right w:val="none" w:sz="0" w:space="0" w:color="auto"/>
          </w:divBdr>
          <w:divsChild>
            <w:div w:id="663356532">
              <w:marLeft w:val="0"/>
              <w:marRight w:val="0"/>
              <w:marTop w:val="0"/>
              <w:marBottom w:val="0"/>
              <w:divBdr>
                <w:top w:val="none" w:sz="0" w:space="0" w:color="auto"/>
                <w:left w:val="none" w:sz="0" w:space="0" w:color="auto"/>
                <w:bottom w:val="none" w:sz="0" w:space="0" w:color="auto"/>
                <w:right w:val="none" w:sz="0" w:space="0" w:color="auto"/>
              </w:divBdr>
            </w:div>
          </w:divsChild>
        </w:div>
        <w:div w:id="1612278370">
          <w:marLeft w:val="0"/>
          <w:marRight w:val="0"/>
          <w:marTop w:val="0"/>
          <w:marBottom w:val="0"/>
          <w:divBdr>
            <w:top w:val="none" w:sz="0" w:space="0" w:color="auto"/>
            <w:left w:val="none" w:sz="0" w:space="0" w:color="auto"/>
            <w:bottom w:val="none" w:sz="0" w:space="0" w:color="auto"/>
            <w:right w:val="none" w:sz="0" w:space="0" w:color="auto"/>
          </w:divBdr>
          <w:divsChild>
            <w:div w:id="48841555">
              <w:marLeft w:val="0"/>
              <w:marRight w:val="0"/>
              <w:marTop w:val="0"/>
              <w:marBottom w:val="0"/>
              <w:divBdr>
                <w:top w:val="none" w:sz="0" w:space="0" w:color="auto"/>
                <w:left w:val="none" w:sz="0" w:space="0" w:color="auto"/>
                <w:bottom w:val="none" w:sz="0" w:space="0" w:color="auto"/>
                <w:right w:val="none" w:sz="0" w:space="0" w:color="auto"/>
              </w:divBdr>
            </w:div>
          </w:divsChild>
        </w:div>
        <w:div w:id="1622615510">
          <w:marLeft w:val="0"/>
          <w:marRight w:val="0"/>
          <w:marTop w:val="0"/>
          <w:marBottom w:val="0"/>
          <w:divBdr>
            <w:top w:val="none" w:sz="0" w:space="0" w:color="auto"/>
            <w:left w:val="none" w:sz="0" w:space="0" w:color="auto"/>
            <w:bottom w:val="none" w:sz="0" w:space="0" w:color="auto"/>
            <w:right w:val="none" w:sz="0" w:space="0" w:color="auto"/>
          </w:divBdr>
          <w:divsChild>
            <w:div w:id="281886286">
              <w:marLeft w:val="0"/>
              <w:marRight w:val="0"/>
              <w:marTop w:val="0"/>
              <w:marBottom w:val="0"/>
              <w:divBdr>
                <w:top w:val="none" w:sz="0" w:space="0" w:color="auto"/>
                <w:left w:val="none" w:sz="0" w:space="0" w:color="auto"/>
                <w:bottom w:val="none" w:sz="0" w:space="0" w:color="auto"/>
                <w:right w:val="none" w:sz="0" w:space="0" w:color="auto"/>
              </w:divBdr>
            </w:div>
          </w:divsChild>
        </w:div>
        <w:div w:id="1652829962">
          <w:marLeft w:val="0"/>
          <w:marRight w:val="0"/>
          <w:marTop w:val="0"/>
          <w:marBottom w:val="0"/>
          <w:divBdr>
            <w:top w:val="none" w:sz="0" w:space="0" w:color="auto"/>
            <w:left w:val="none" w:sz="0" w:space="0" w:color="auto"/>
            <w:bottom w:val="none" w:sz="0" w:space="0" w:color="auto"/>
            <w:right w:val="none" w:sz="0" w:space="0" w:color="auto"/>
          </w:divBdr>
          <w:divsChild>
            <w:div w:id="174074452">
              <w:marLeft w:val="0"/>
              <w:marRight w:val="0"/>
              <w:marTop w:val="0"/>
              <w:marBottom w:val="0"/>
              <w:divBdr>
                <w:top w:val="none" w:sz="0" w:space="0" w:color="auto"/>
                <w:left w:val="none" w:sz="0" w:space="0" w:color="auto"/>
                <w:bottom w:val="none" w:sz="0" w:space="0" w:color="auto"/>
                <w:right w:val="none" w:sz="0" w:space="0" w:color="auto"/>
              </w:divBdr>
            </w:div>
          </w:divsChild>
        </w:div>
        <w:div w:id="1659188729">
          <w:marLeft w:val="0"/>
          <w:marRight w:val="0"/>
          <w:marTop w:val="0"/>
          <w:marBottom w:val="0"/>
          <w:divBdr>
            <w:top w:val="none" w:sz="0" w:space="0" w:color="auto"/>
            <w:left w:val="none" w:sz="0" w:space="0" w:color="auto"/>
            <w:bottom w:val="none" w:sz="0" w:space="0" w:color="auto"/>
            <w:right w:val="none" w:sz="0" w:space="0" w:color="auto"/>
          </w:divBdr>
          <w:divsChild>
            <w:div w:id="834301265">
              <w:marLeft w:val="0"/>
              <w:marRight w:val="0"/>
              <w:marTop w:val="0"/>
              <w:marBottom w:val="0"/>
              <w:divBdr>
                <w:top w:val="none" w:sz="0" w:space="0" w:color="auto"/>
                <w:left w:val="none" w:sz="0" w:space="0" w:color="auto"/>
                <w:bottom w:val="none" w:sz="0" w:space="0" w:color="auto"/>
                <w:right w:val="none" w:sz="0" w:space="0" w:color="auto"/>
              </w:divBdr>
            </w:div>
          </w:divsChild>
        </w:div>
        <w:div w:id="1748838934">
          <w:marLeft w:val="0"/>
          <w:marRight w:val="0"/>
          <w:marTop w:val="0"/>
          <w:marBottom w:val="0"/>
          <w:divBdr>
            <w:top w:val="none" w:sz="0" w:space="0" w:color="auto"/>
            <w:left w:val="none" w:sz="0" w:space="0" w:color="auto"/>
            <w:bottom w:val="none" w:sz="0" w:space="0" w:color="auto"/>
            <w:right w:val="none" w:sz="0" w:space="0" w:color="auto"/>
          </w:divBdr>
          <w:divsChild>
            <w:div w:id="1047143469">
              <w:marLeft w:val="0"/>
              <w:marRight w:val="0"/>
              <w:marTop w:val="0"/>
              <w:marBottom w:val="0"/>
              <w:divBdr>
                <w:top w:val="none" w:sz="0" w:space="0" w:color="auto"/>
                <w:left w:val="none" w:sz="0" w:space="0" w:color="auto"/>
                <w:bottom w:val="none" w:sz="0" w:space="0" w:color="auto"/>
                <w:right w:val="none" w:sz="0" w:space="0" w:color="auto"/>
              </w:divBdr>
            </w:div>
          </w:divsChild>
        </w:div>
        <w:div w:id="1749494698">
          <w:marLeft w:val="0"/>
          <w:marRight w:val="0"/>
          <w:marTop w:val="0"/>
          <w:marBottom w:val="0"/>
          <w:divBdr>
            <w:top w:val="none" w:sz="0" w:space="0" w:color="auto"/>
            <w:left w:val="none" w:sz="0" w:space="0" w:color="auto"/>
            <w:bottom w:val="none" w:sz="0" w:space="0" w:color="auto"/>
            <w:right w:val="none" w:sz="0" w:space="0" w:color="auto"/>
          </w:divBdr>
          <w:divsChild>
            <w:div w:id="1039475443">
              <w:marLeft w:val="0"/>
              <w:marRight w:val="0"/>
              <w:marTop w:val="0"/>
              <w:marBottom w:val="0"/>
              <w:divBdr>
                <w:top w:val="none" w:sz="0" w:space="0" w:color="auto"/>
                <w:left w:val="none" w:sz="0" w:space="0" w:color="auto"/>
                <w:bottom w:val="none" w:sz="0" w:space="0" w:color="auto"/>
                <w:right w:val="none" w:sz="0" w:space="0" w:color="auto"/>
              </w:divBdr>
            </w:div>
          </w:divsChild>
        </w:div>
        <w:div w:id="1774977856">
          <w:marLeft w:val="0"/>
          <w:marRight w:val="0"/>
          <w:marTop w:val="0"/>
          <w:marBottom w:val="0"/>
          <w:divBdr>
            <w:top w:val="none" w:sz="0" w:space="0" w:color="auto"/>
            <w:left w:val="none" w:sz="0" w:space="0" w:color="auto"/>
            <w:bottom w:val="none" w:sz="0" w:space="0" w:color="auto"/>
            <w:right w:val="none" w:sz="0" w:space="0" w:color="auto"/>
          </w:divBdr>
          <w:divsChild>
            <w:div w:id="1713385902">
              <w:marLeft w:val="0"/>
              <w:marRight w:val="0"/>
              <w:marTop w:val="0"/>
              <w:marBottom w:val="0"/>
              <w:divBdr>
                <w:top w:val="none" w:sz="0" w:space="0" w:color="auto"/>
                <w:left w:val="none" w:sz="0" w:space="0" w:color="auto"/>
                <w:bottom w:val="none" w:sz="0" w:space="0" w:color="auto"/>
                <w:right w:val="none" w:sz="0" w:space="0" w:color="auto"/>
              </w:divBdr>
            </w:div>
          </w:divsChild>
        </w:div>
        <w:div w:id="1859006412">
          <w:marLeft w:val="0"/>
          <w:marRight w:val="0"/>
          <w:marTop w:val="0"/>
          <w:marBottom w:val="0"/>
          <w:divBdr>
            <w:top w:val="none" w:sz="0" w:space="0" w:color="auto"/>
            <w:left w:val="none" w:sz="0" w:space="0" w:color="auto"/>
            <w:bottom w:val="none" w:sz="0" w:space="0" w:color="auto"/>
            <w:right w:val="none" w:sz="0" w:space="0" w:color="auto"/>
          </w:divBdr>
          <w:divsChild>
            <w:div w:id="998538872">
              <w:marLeft w:val="0"/>
              <w:marRight w:val="0"/>
              <w:marTop w:val="0"/>
              <w:marBottom w:val="0"/>
              <w:divBdr>
                <w:top w:val="none" w:sz="0" w:space="0" w:color="auto"/>
                <w:left w:val="none" w:sz="0" w:space="0" w:color="auto"/>
                <w:bottom w:val="none" w:sz="0" w:space="0" w:color="auto"/>
                <w:right w:val="none" w:sz="0" w:space="0" w:color="auto"/>
              </w:divBdr>
            </w:div>
          </w:divsChild>
        </w:div>
        <w:div w:id="1896233503">
          <w:marLeft w:val="0"/>
          <w:marRight w:val="0"/>
          <w:marTop w:val="0"/>
          <w:marBottom w:val="0"/>
          <w:divBdr>
            <w:top w:val="none" w:sz="0" w:space="0" w:color="auto"/>
            <w:left w:val="none" w:sz="0" w:space="0" w:color="auto"/>
            <w:bottom w:val="none" w:sz="0" w:space="0" w:color="auto"/>
            <w:right w:val="none" w:sz="0" w:space="0" w:color="auto"/>
          </w:divBdr>
          <w:divsChild>
            <w:div w:id="649292390">
              <w:marLeft w:val="0"/>
              <w:marRight w:val="0"/>
              <w:marTop w:val="0"/>
              <w:marBottom w:val="0"/>
              <w:divBdr>
                <w:top w:val="none" w:sz="0" w:space="0" w:color="auto"/>
                <w:left w:val="none" w:sz="0" w:space="0" w:color="auto"/>
                <w:bottom w:val="none" w:sz="0" w:space="0" w:color="auto"/>
                <w:right w:val="none" w:sz="0" w:space="0" w:color="auto"/>
              </w:divBdr>
            </w:div>
          </w:divsChild>
        </w:div>
        <w:div w:id="1931889544">
          <w:marLeft w:val="0"/>
          <w:marRight w:val="0"/>
          <w:marTop w:val="0"/>
          <w:marBottom w:val="0"/>
          <w:divBdr>
            <w:top w:val="none" w:sz="0" w:space="0" w:color="auto"/>
            <w:left w:val="none" w:sz="0" w:space="0" w:color="auto"/>
            <w:bottom w:val="none" w:sz="0" w:space="0" w:color="auto"/>
            <w:right w:val="none" w:sz="0" w:space="0" w:color="auto"/>
          </w:divBdr>
          <w:divsChild>
            <w:div w:id="782960370">
              <w:marLeft w:val="0"/>
              <w:marRight w:val="0"/>
              <w:marTop w:val="0"/>
              <w:marBottom w:val="0"/>
              <w:divBdr>
                <w:top w:val="none" w:sz="0" w:space="0" w:color="auto"/>
                <w:left w:val="none" w:sz="0" w:space="0" w:color="auto"/>
                <w:bottom w:val="none" w:sz="0" w:space="0" w:color="auto"/>
                <w:right w:val="none" w:sz="0" w:space="0" w:color="auto"/>
              </w:divBdr>
            </w:div>
          </w:divsChild>
        </w:div>
        <w:div w:id="2041859344">
          <w:marLeft w:val="0"/>
          <w:marRight w:val="0"/>
          <w:marTop w:val="0"/>
          <w:marBottom w:val="0"/>
          <w:divBdr>
            <w:top w:val="none" w:sz="0" w:space="0" w:color="auto"/>
            <w:left w:val="none" w:sz="0" w:space="0" w:color="auto"/>
            <w:bottom w:val="none" w:sz="0" w:space="0" w:color="auto"/>
            <w:right w:val="none" w:sz="0" w:space="0" w:color="auto"/>
          </w:divBdr>
          <w:divsChild>
            <w:div w:id="1631594075">
              <w:marLeft w:val="0"/>
              <w:marRight w:val="0"/>
              <w:marTop w:val="0"/>
              <w:marBottom w:val="0"/>
              <w:divBdr>
                <w:top w:val="none" w:sz="0" w:space="0" w:color="auto"/>
                <w:left w:val="none" w:sz="0" w:space="0" w:color="auto"/>
                <w:bottom w:val="none" w:sz="0" w:space="0" w:color="auto"/>
                <w:right w:val="none" w:sz="0" w:space="0" w:color="auto"/>
              </w:divBdr>
            </w:div>
          </w:divsChild>
        </w:div>
        <w:div w:id="2063207092">
          <w:marLeft w:val="0"/>
          <w:marRight w:val="0"/>
          <w:marTop w:val="0"/>
          <w:marBottom w:val="0"/>
          <w:divBdr>
            <w:top w:val="none" w:sz="0" w:space="0" w:color="auto"/>
            <w:left w:val="none" w:sz="0" w:space="0" w:color="auto"/>
            <w:bottom w:val="none" w:sz="0" w:space="0" w:color="auto"/>
            <w:right w:val="none" w:sz="0" w:space="0" w:color="auto"/>
          </w:divBdr>
          <w:divsChild>
            <w:div w:id="402217593">
              <w:marLeft w:val="0"/>
              <w:marRight w:val="0"/>
              <w:marTop w:val="0"/>
              <w:marBottom w:val="0"/>
              <w:divBdr>
                <w:top w:val="none" w:sz="0" w:space="0" w:color="auto"/>
                <w:left w:val="none" w:sz="0" w:space="0" w:color="auto"/>
                <w:bottom w:val="none" w:sz="0" w:space="0" w:color="auto"/>
                <w:right w:val="none" w:sz="0" w:space="0" w:color="auto"/>
              </w:divBdr>
            </w:div>
          </w:divsChild>
        </w:div>
        <w:div w:id="2074966210">
          <w:marLeft w:val="0"/>
          <w:marRight w:val="0"/>
          <w:marTop w:val="0"/>
          <w:marBottom w:val="0"/>
          <w:divBdr>
            <w:top w:val="none" w:sz="0" w:space="0" w:color="auto"/>
            <w:left w:val="none" w:sz="0" w:space="0" w:color="auto"/>
            <w:bottom w:val="none" w:sz="0" w:space="0" w:color="auto"/>
            <w:right w:val="none" w:sz="0" w:space="0" w:color="auto"/>
          </w:divBdr>
          <w:divsChild>
            <w:div w:id="1221862442">
              <w:marLeft w:val="0"/>
              <w:marRight w:val="0"/>
              <w:marTop w:val="0"/>
              <w:marBottom w:val="0"/>
              <w:divBdr>
                <w:top w:val="none" w:sz="0" w:space="0" w:color="auto"/>
                <w:left w:val="none" w:sz="0" w:space="0" w:color="auto"/>
                <w:bottom w:val="none" w:sz="0" w:space="0" w:color="auto"/>
                <w:right w:val="none" w:sz="0" w:space="0" w:color="auto"/>
              </w:divBdr>
            </w:div>
          </w:divsChild>
        </w:div>
        <w:div w:id="2087800597">
          <w:marLeft w:val="0"/>
          <w:marRight w:val="0"/>
          <w:marTop w:val="0"/>
          <w:marBottom w:val="0"/>
          <w:divBdr>
            <w:top w:val="none" w:sz="0" w:space="0" w:color="auto"/>
            <w:left w:val="none" w:sz="0" w:space="0" w:color="auto"/>
            <w:bottom w:val="none" w:sz="0" w:space="0" w:color="auto"/>
            <w:right w:val="none" w:sz="0" w:space="0" w:color="auto"/>
          </w:divBdr>
          <w:divsChild>
            <w:div w:id="278463191">
              <w:marLeft w:val="0"/>
              <w:marRight w:val="0"/>
              <w:marTop w:val="0"/>
              <w:marBottom w:val="0"/>
              <w:divBdr>
                <w:top w:val="none" w:sz="0" w:space="0" w:color="auto"/>
                <w:left w:val="none" w:sz="0" w:space="0" w:color="auto"/>
                <w:bottom w:val="none" w:sz="0" w:space="0" w:color="auto"/>
                <w:right w:val="none" w:sz="0" w:space="0" w:color="auto"/>
              </w:divBdr>
            </w:div>
          </w:divsChild>
        </w:div>
        <w:div w:id="2117094012">
          <w:marLeft w:val="0"/>
          <w:marRight w:val="0"/>
          <w:marTop w:val="0"/>
          <w:marBottom w:val="0"/>
          <w:divBdr>
            <w:top w:val="none" w:sz="0" w:space="0" w:color="auto"/>
            <w:left w:val="none" w:sz="0" w:space="0" w:color="auto"/>
            <w:bottom w:val="none" w:sz="0" w:space="0" w:color="auto"/>
            <w:right w:val="none" w:sz="0" w:space="0" w:color="auto"/>
          </w:divBdr>
          <w:divsChild>
            <w:div w:id="404959479">
              <w:marLeft w:val="0"/>
              <w:marRight w:val="0"/>
              <w:marTop w:val="0"/>
              <w:marBottom w:val="0"/>
              <w:divBdr>
                <w:top w:val="none" w:sz="0" w:space="0" w:color="auto"/>
                <w:left w:val="none" w:sz="0" w:space="0" w:color="auto"/>
                <w:bottom w:val="none" w:sz="0" w:space="0" w:color="auto"/>
                <w:right w:val="none" w:sz="0" w:space="0" w:color="auto"/>
              </w:divBdr>
            </w:div>
          </w:divsChild>
        </w:div>
        <w:div w:id="2131363767">
          <w:marLeft w:val="0"/>
          <w:marRight w:val="0"/>
          <w:marTop w:val="0"/>
          <w:marBottom w:val="0"/>
          <w:divBdr>
            <w:top w:val="none" w:sz="0" w:space="0" w:color="auto"/>
            <w:left w:val="none" w:sz="0" w:space="0" w:color="auto"/>
            <w:bottom w:val="none" w:sz="0" w:space="0" w:color="auto"/>
            <w:right w:val="none" w:sz="0" w:space="0" w:color="auto"/>
          </w:divBdr>
          <w:divsChild>
            <w:div w:id="1587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5962">
      <w:bodyDiv w:val="1"/>
      <w:marLeft w:val="0"/>
      <w:marRight w:val="0"/>
      <w:marTop w:val="0"/>
      <w:marBottom w:val="0"/>
      <w:divBdr>
        <w:top w:val="none" w:sz="0" w:space="0" w:color="auto"/>
        <w:left w:val="none" w:sz="0" w:space="0" w:color="auto"/>
        <w:bottom w:val="none" w:sz="0" w:space="0" w:color="auto"/>
        <w:right w:val="none" w:sz="0" w:space="0" w:color="auto"/>
      </w:divBdr>
      <w:divsChild>
        <w:div w:id="820118269">
          <w:blockQuote w:val="1"/>
          <w:marLeft w:val="0"/>
          <w:marRight w:val="0"/>
          <w:marTop w:val="600"/>
          <w:marBottom w:val="600"/>
          <w:divBdr>
            <w:top w:val="none" w:sz="0" w:space="0" w:color="auto"/>
            <w:left w:val="single" w:sz="36" w:space="30" w:color="29C3EC"/>
            <w:bottom w:val="none" w:sz="0" w:space="0" w:color="auto"/>
            <w:right w:val="none" w:sz="0" w:space="0" w:color="auto"/>
          </w:divBdr>
        </w:div>
      </w:divsChild>
    </w:div>
    <w:div w:id="1085414815">
      <w:bodyDiv w:val="1"/>
      <w:marLeft w:val="0"/>
      <w:marRight w:val="0"/>
      <w:marTop w:val="0"/>
      <w:marBottom w:val="0"/>
      <w:divBdr>
        <w:top w:val="none" w:sz="0" w:space="0" w:color="auto"/>
        <w:left w:val="none" w:sz="0" w:space="0" w:color="auto"/>
        <w:bottom w:val="none" w:sz="0" w:space="0" w:color="auto"/>
        <w:right w:val="none" w:sz="0" w:space="0" w:color="auto"/>
      </w:divBdr>
    </w:div>
    <w:div w:id="1108507243">
      <w:bodyDiv w:val="1"/>
      <w:marLeft w:val="0"/>
      <w:marRight w:val="0"/>
      <w:marTop w:val="0"/>
      <w:marBottom w:val="0"/>
      <w:divBdr>
        <w:top w:val="none" w:sz="0" w:space="0" w:color="auto"/>
        <w:left w:val="none" w:sz="0" w:space="0" w:color="auto"/>
        <w:bottom w:val="none" w:sz="0" w:space="0" w:color="auto"/>
        <w:right w:val="none" w:sz="0" w:space="0" w:color="auto"/>
      </w:divBdr>
      <w:divsChild>
        <w:div w:id="8651460">
          <w:marLeft w:val="0"/>
          <w:marRight w:val="0"/>
          <w:marTop w:val="0"/>
          <w:marBottom w:val="0"/>
          <w:divBdr>
            <w:top w:val="none" w:sz="0" w:space="0" w:color="auto"/>
            <w:left w:val="none" w:sz="0" w:space="0" w:color="auto"/>
            <w:bottom w:val="none" w:sz="0" w:space="0" w:color="auto"/>
            <w:right w:val="none" w:sz="0" w:space="0" w:color="auto"/>
          </w:divBdr>
          <w:divsChild>
            <w:div w:id="1218205458">
              <w:marLeft w:val="0"/>
              <w:marRight w:val="0"/>
              <w:marTop w:val="0"/>
              <w:marBottom w:val="0"/>
              <w:divBdr>
                <w:top w:val="none" w:sz="0" w:space="0" w:color="auto"/>
                <w:left w:val="none" w:sz="0" w:space="0" w:color="auto"/>
                <w:bottom w:val="none" w:sz="0" w:space="0" w:color="auto"/>
                <w:right w:val="none" w:sz="0" w:space="0" w:color="auto"/>
              </w:divBdr>
            </w:div>
          </w:divsChild>
        </w:div>
        <w:div w:id="17852437">
          <w:marLeft w:val="0"/>
          <w:marRight w:val="0"/>
          <w:marTop w:val="0"/>
          <w:marBottom w:val="0"/>
          <w:divBdr>
            <w:top w:val="none" w:sz="0" w:space="0" w:color="auto"/>
            <w:left w:val="none" w:sz="0" w:space="0" w:color="auto"/>
            <w:bottom w:val="none" w:sz="0" w:space="0" w:color="auto"/>
            <w:right w:val="none" w:sz="0" w:space="0" w:color="auto"/>
          </w:divBdr>
          <w:divsChild>
            <w:div w:id="148786772">
              <w:marLeft w:val="0"/>
              <w:marRight w:val="0"/>
              <w:marTop w:val="0"/>
              <w:marBottom w:val="0"/>
              <w:divBdr>
                <w:top w:val="none" w:sz="0" w:space="0" w:color="auto"/>
                <w:left w:val="none" w:sz="0" w:space="0" w:color="auto"/>
                <w:bottom w:val="none" w:sz="0" w:space="0" w:color="auto"/>
                <w:right w:val="none" w:sz="0" w:space="0" w:color="auto"/>
              </w:divBdr>
            </w:div>
          </w:divsChild>
        </w:div>
        <w:div w:id="22295773">
          <w:marLeft w:val="0"/>
          <w:marRight w:val="0"/>
          <w:marTop w:val="0"/>
          <w:marBottom w:val="0"/>
          <w:divBdr>
            <w:top w:val="none" w:sz="0" w:space="0" w:color="auto"/>
            <w:left w:val="none" w:sz="0" w:space="0" w:color="auto"/>
            <w:bottom w:val="none" w:sz="0" w:space="0" w:color="auto"/>
            <w:right w:val="none" w:sz="0" w:space="0" w:color="auto"/>
          </w:divBdr>
          <w:divsChild>
            <w:div w:id="639312228">
              <w:marLeft w:val="0"/>
              <w:marRight w:val="0"/>
              <w:marTop w:val="0"/>
              <w:marBottom w:val="0"/>
              <w:divBdr>
                <w:top w:val="none" w:sz="0" w:space="0" w:color="auto"/>
                <w:left w:val="none" w:sz="0" w:space="0" w:color="auto"/>
                <w:bottom w:val="none" w:sz="0" w:space="0" w:color="auto"/>
                <w:right w:val="none" w:sz="0" w:space="0" w:color="auto"/>
              </w:divBdr>
            </w:div>
          </w:divsChild>
        </w:div>
        <w:div w:id="58335409">
          <w:marLeft w:val="0"/>
          <w:marRight w:val="0"/>
          <w:marTop w:val="0"/>
          <w:marBottom w:val="0"/>
          <w:divBdr>
            <w:top w:val="none" w:sz="0" w:space="0" w:color="auto"/>
            <w:left w:val="none" w:sz="0" w:space="0" w:color="auto"/>
            <w:bottom w:val="none" w:sz="0" w:space="0" w:color="auto"/>
            <w:right w:val="none" w:sz="0" w:space="0" w:color="auto"/>
          </w:divBdr>
          <w:divsChild>
            <w:div w:id="735011994">
              <w:marLeft w:val="0"/>
              <w:marRight w:val="0"/>
              <w:marTop w:val="0"/>
              <w:marBottom w:val="0"/>
              <w:divBdr>
                <w:top w:val="none" w:sz="0" w:space="0" w:color="auto"/>
                <w:left w:val="none" w:sz="0" w:space="0" w:color="auto"/>
                <w:bottom w:val="none" w:sz="0" w:space="0" w:color="auto"/>
                <w:right w:val="none" w:sz="0" w:space="0" w:color="auto"/>
              </w:divBdr>
            </w:div>
          </w:divsChild>
        </w:div>
        <w:div w:id="60762627">
          <w:marLeft w:val="0"/>
          <w:marRight w:val="0"/>
          <w:marTop w:val="0"/>
          <w:marBottom w:val="0"/>
          <w:divBdr>
            <w:top w:val="none" w:sz="0" w:space="0" w:color="auto"/>
            <w:left w:val="none" w:sz="0" w:space="0" w:color="auto"/>
            <w:bottom w:val="none" w:sz="0" w:space="0" w:color="auto"/>
            <w:right w:val="none" w:sz="0" w:space="0" w:color="auto"/>
          </w:divBdr>
          <w:divsChild>
            <w:div w:id="9718139">
              <w:marLeft w:val="0"/>
              <w:marRight w:val="0"/>
              <w:marTop w:val="0"/>
              <w:marBottom w:val="0"/>
              <w:divBdr>
                <w:top w:val="none" w:sz="0" w:space="0" w:color="auto"/>
                <w:left w:val="none" w:sz="0" w:space="0" w:color="auto"/>
                <w:bottom w:val="none" w:sz="0" w:space="0" w:color="auto"/>
                <w:right w:val="none" w:sz="0" w:space="0" w:color="auto"/>
              </w:divBdr>
            </w:div>
          </w:divsChild>
        </w:div>
        <w:div w:id="82535129">
          <w:marLeft w:val="0"/>
          <w:marRight w:val="0"/>
          <w:marTop w:val="0"/>
          <w:marBottom w:val="0"/>
          <w:divBdr>
            <w:top w:val="none" w:sz="0" w:space="0" w:color="auto"/>
            <w:left w:val="none" w:sz="0" w:space="0" w:color="auto"/>
            <w:bottom w:val="none" w:sz="0" w:space="0" w:color="auto"/>
            <w:right w:val="none" w:sz="0" w:space="0" w:color="auto"/>
          </w:divBdr>
          <w:divsChild>
            <w:div w:id="933126618">
              <w:marLeft w:val="0"/>
              <w:marRight w:val="0"/>
              <w:marTop w:val="0"/>
              <w:marBottom w:val="0"/>
              <w:divBdr>
                <w:top w:val="none" w:sz="0" w:space="0" w:color="auto"/>
                <w:left w:val="none" w:sz="0" w:space="0" w:color="auto"/>
                <w:bottom w:val="none" w:sz="0" w:space="0" w:color="auto"/>
                <w:right w:val="none" w:sz="0" w:space="0" w:color="auto"/>
              </w:divBdr>
            </w:div>
          </w:divsChild>
        </w:div>
        <w:div w:id="149445323">
          <w:marLeft w:val="0"/>
          <w:marRight w:val="0"/>
          <w:marTop w:val="0"/>
          <w:marBottom w:val="0"/>
          <w:divBdr>
            <w:top w:val="none" w:sz="0" w:space="0" w:color="auto"/>
            <w:left w:val="none" w:sz="0" w:space="0" w:color="auto"/>
            <w:bottom w:val="none" w:sz="0" w:space="0" w:color="auto"/>
            <w:right w:val="none" w:sz="0" w:space="0" w:color="auto"/>
          </w:divBdr>
          <w:divsChild>
            <w:div w:id="183522363">
              <w:marLeft w:val="0"/>
              <w:marRight w:val="0"/>
              <w:marTop w:val="0"/>
              <w:marBottom w:val="0"/>
              <w:divBdr>
                <w:top w:val="none" w:sz="0" w:space="0" w:color="auto"/>
                <w:left w:val="none" w:sz="0" w:space="0" w:color="auto"/>
                <w:bottom w:val="none" w:sz="0" w:space="0" w:color="auto"/>
                <w:right w:val="none" w:sz="0" w:space="0" w:color="auto"/>
              </w:divBdr>
            </w:div>
          </w:divsChild>
        </w:div>
        <w:div w:id="291981802">
          <w:marLeft w:val="0"/>
          <w:marRight w:val="0"/>
          <w:marTop w:val="0"/>
          <w:marBottom w:val="0"/>
          <w:divBdr>
            <w:top w:val="none" w:sz="0" w:space="0" w:color="auto"/>
            <w:left w:val="none" w:sz="0" w:space="0" w:color="auto"/>
            <w:bottom w:val="none" w:sz="0" w:space="0" w:color="auto"/>
            <w:right w:val="none" w:sz="0" w:space="0" w:color="auto"/>
          </w:divBdr>
          <w:divsChild>
            <w:div w:id="683744652">
              <w:marLeft w:val="0"/>
              <w:marRight w:val="0"/>
              <w:marTop w:val="0"/>
              <w:marBottom w:val="0"/>
              <w:divBdr>
                <w:top w:val="none" w:sz="0" w:space="0" w:color="auto"/>
                <w:left w:val="none" w:sz="0" w:space="0" w:color="auto"/>
                <w:bottom w:val="none" w:sz="0" w:space="0" w:color="auto"/>
                <w:right w:val="none" w:sz="0" w:space="0" w:color="auto"/>
              </w:divBdr>
            </w:div>
          </w:divsChild>
        </w:div>
        <w:div w:id="298264466">
          <w:marLeft w:val="0"/>
          <w:marRight w:val="0"/>
          <w:marTop w:val="0"/>
          <w:marBottom w:val="0"/>
          <w:divBdr>
            <w:top w:val="none" w:sz="0" w:space="0" w:color="auto"/>
            <w:left w:val="none" w:sz="0" w:space="0" w:color="auto"/>
            <w:bottom w:val="none" w:sz="0" w:space="0" w:color="auto"/>
            <w:right w:val="none" w:sz="0" w:space="0" w:color="auto"/>
          </w:divBdr>
          <w:divsChild>
            <w:div w:id="600069880">
              <w:marLeft w:val="0"/>
              <w:marRight w:val="0"/>
              <w:marTop w:val="0"/>
              <w:marBottom w:val="0"/>
              <w:divBdr>
                <w:top w:val="none" w:sz="0" w:space="0" w:color="auto"/>
                <w:left w:val="none" w:sz="0" w:space="0" w:color="auto"/>
                <w:bottom w:val="none" w:sz="0" w:space="0" w:color="auto"/>
                <w:right w:val="none" w:sz="0" w:space="0" w:color="auto"/>
              </w:divBdr>
            </w:div>
          </w:divsChild>
        </w:div>
        <w:div w:id="326790098">
          <w:marLeft w:val="0"/>
          <w:marRight w:val="0"/>
          <w:marTop w:val="0"/>
          <w:marBottom w:val="0"/>
          <w:divBdr>
            <w:top w:val="none" w:sz="0" w:space="0" w:color="auto"/>
            <w:left w:val="none" w:sz="0" w:space="0" w:color="auto"/>
            <w:bottom w:val="none" w:sz="0" w:space="0" w:color="auto"/>
            <w:right w:val="none" w:sz="0" w:space="0" w:color="auto"/>
          </w:divBdr>
          <w:divsChild>
            <w:div w:id="493030488">
              <w:marLeft w:val="0"/>
              <w:marRight w:val="0"/>
              <w:marTop w:val="0"/>
              <w:marBottom w:val="0"/>
              <w:divBdr>
                <w:top w:val="none" w:sz="0" w:space="0" w:color="auto"/>
                <w:left w:val="none" w:sz="0" w:space="0" w:color="auto"/>
                <w:bottom w:val="none" w:sz="0" w:space="0" w:color="auto"/>
                <w:right w:val="none" w:sz="0" w:space="0" w:color="auto"/>
              </w:divBdr>
            </w:div>
          </w:divsChild>
        </w:div>
        <w:div w:id="328948260">
          <w:marLeft w:val="0"/>
          <w:marRight w:val="0"/>
          <w:marTop w:val="0"/>
          <w:marBottom w:val="0"/>
          <w:divBdr>
            <w:top w:val="none" w:sz="0" w:space="0" w:color="auto"/>
            <w:left w:val="none" w:sz="0" w:space="0" w:color="auto"/>
            <w:bottom w:val="none" w:sz="0" w:space="0" w:color="auto"/>
            <w:right w:val="none" w:sz="0" w:space="0" w:color="auto"/>
          </w:divBdr>
          <w:divsChild>
            <w:div w:id="730081053">
              <w:marLeft w:val="0"/>
              <w:marRight w:val="0"/>
              <w:marTop w:val="0"/>
              <w:marBottom w:val="0"/>
              <w:divBdr>
                <w:top w:val="none" w:sz="0" w:space="0" w:color="auto"/>
                <w:left w:val="none" w:sz="0" w:space="0" w:color="auto"/>
                <w:bottom w:val="none" w:sz="0" w:space="0" w:color="auto"/>
                <w:right w:val="none" w:sz="0" w:space="0" w:color="auto"/>
              </w:divBdr>
            </w:div>
          </w:divsChild>
        </w:div>
        <w:div w:id="332412444">
          <w:marLeft w:val="0"/>
          <w:marRight w:val="0"/>
          <w:marTop w:val="0"/>
          <w:marBottom w:val="0"/>
          <w:divBdr>
            <w:top w:val="none" w:sz="0" w:space="0" w:color="auto"/>
            <w:left w:val="none" w:sz="0" w:space="0" w:color="auto"/>
            <w:bottom w:val="none" w:sz="0" w:space="0" w:color="auto"/>
            <w:right w:val="none" w:sz="0" w:space="0" w:color="auto"/>
          </w:divBdr>
          <w:divsChild>
            <w:div w:id="1882009680">
              <w:marLeft w:val="0"/>
              <w:marRight w:val="0"/>
              <w:marTop w:val="0"/>
              <w:marBottom w:val="0"/>
              <w:divBdr>
                <w:top w:val="none" w:sz="0" w:space="0" w:color="auto"/>
                <w:left w:val="none" w:sz="0" w:space="0" w:color="auto"/>
                <w:bottom w:val="none" w:sz="0" w:space="0" w:color="auto"/>
                <w:right w:val="none" w:sz="0" w:space="0" w:color="auto"/>
              </w:divBdr>
            </w:div>
          </w:divsChild>
        </w:div>
        <w:div w:id="347105140">
          <w:marLeft w:val="0"/>
          <w:marRight w:val="0"/>
          <w:marTop w:val="0"/>
          <w:marBottom w:val="0"/>
          <w:divBdr>
            <w:top w:val="none" w:sz="0" w:space="0" w:color="auto"/>
            <w:left w:val="none" w:sz="0" w:space="0" w:color="auto"/>
            <w:bottom w:val="none" w:sz="0" w:space="0" w:color="auto"/>
            <w:right w:val="none" w:sz="0" w:space="0" w:color="auto"/>
          </w:divBdr>
          <w:divsChild>
            <w:div w:id="1987120773">
              <w:marLeft w:val="0"/>
              <w:marRight w:val="0"/>
              <w:marTop w:val="0"/>
              <w:marBottom w:val="0"/>
              <w:divBdr>
                <w:top w:val="none" w:sz="0" w:space="0" w:color="auto"/>
                <w:left w:val="none" w:sz="0" w:space="0" w:color="auto"/>
                <w:bottom w:val="none" w:sz="0" w:space="0" w:color="auto"/>
                <w:right w:val="none" w:sz="0" w:space="0" w:color="auto"/>
              </w:divBdr>
            </w:div>
          </w:divsChild>
        </w:div>
        <w:div w:id="353383982">
          <w:marLeft w:val="0"/>
          <w:marRight w:val="0"/>
          <w:marTop w:val="0"/>
          <w:marBottom w:val="0"/>
          <w:divBdr>
            <w:top w:val="none" w:sz="0" w:space="0" w:color="auto"/>
            <w:left w:val="none" w:sz="0" w:space="0" w:color="auto"/>
            <w:bottom w:val="none" w:sz="0" w:space="0" w:color="auto"/>
            <w:right w:val="none" w:sz="0" w:space="0" w:color="auto"/>
          </w:divBdr>
          <w:divsChild>
            <w:div w:id="1760827531">
              <w:marLeft w:val="0"/>
              <w:marRight w:val="0"/>
              <w:marTop w:val="0"/>
              <w:marBottom w:val="0"/>
              <w:divBdr>
                <w:top w:val="none" w:sz="0" w:space="0" w:color="auto"/>
                <w:left w:val="none" w:sz="0" w:space="0" w:color="auto"/>
                <w:bottom w:val="none" w:sz="0" w:space="0" w:color="auto"/>
                <w:right w:val="none" w:sz="0" w:space="0" w:color="auto"/>
              </w:divBdr>
            </w:div>
          </w:divsChild>
        </w:div>
        <w:div w:id="407458416">
          <w:marLeft w:val="0"/>
          <w:marRight w:val="0"/>
          <w:marTop w:val="0"/>
          <w:marBottom w:val="0"/>
          <w:divBdr>
            <w:top w:val="none" w:sz="0" w:space="0" w:color="auto"/>
            <w:left w:val="none" w:sz="0" w:space="0" w:color="auto"/>
            <w:bottom w:val="none" w:sz="0" w:space="0" w:color="auto"/>
            <w:right w:val="none" w:sz="0" w:space="0" w:color="auto"/>
          </w:divBdr>
          <w:divsChild>
            <w:div w:id="611280080">
              <w:marLeft w:val="0"/>
              <w:marRight w:val="0"/>
              <w:marTop w:val="0"/>
              <w:marBottom w:val="0"/>
              <w:divBdr>
                <w:top w:val="none" w:sz="0" w:space="0" w:color="auto"/>
                <w:left w:val="none" w:sz="0" w:space="0" w:color="auto"/>
                <w:bottom w:val="none" w:sz="0" w:space="0" w:color="auto"/>
                <w:right w:val="none" w:sz="0" w:space="0" w:color="auto"/>
              </w:divBdr>
            </w:div>
          </w:divsChild>
        </w:div>
        <w:div w:id="446510558">
          <w:marLeft w:val="0"/>
          <w:marRight w:val="0"/>
          <w:marTop w:val="0"/>
          <w:marBottom w:val="0"/>
          <w:divBdr>
            <w:top w:val="none" w:sz="0" w:space="0" w:color="auto"/>
            <w:left w:val="none" w:sz="0" w:space="0" w:color="auto"/>
            <w:bottom w:val="none" w:sz="0" w:space="0" w:color="auto"/>
            <w:right w:val="none" w:sz="0" w:space="0" w:color="auto"/>
          </w:divBdr>
          <w:divsChild>
            <w:div w:id="128398757">
              <w:marLeft w:val="0"/>
              <w:marRight w:val="0"/>
              <w:marTop w:val="0"/>
              <w:marBottom w:val="0"/>
              <w:divBdr>
                <w:top w:val="none" w:sz="0" w:space="0" w:color="auto"/>
                <w:left w:val="none" w:sz="0" w:space="0" w:color="auto"/>
                <w:bottom w:val="none" w:sz="0" w:space="0" w:color="auto"/>
                <w:right w:val="none" w:sz="0" w:space="0" w:color="auto"/>
              </w:divBdr>
            </w:div>
          </w:divsChild>
        </w:div>
        <w:div w:id="449320996">
          <w:marLeft w:val="0"/>
          <w:marRight w:val="0"/>
          <w:marTop w:val="0"/>
          <w:marBottom w:val="0"/>
          <w:divBdr>
            <w:top w:val="none" w:sz="0" w:space="0" w:color="auto"/>
            <w:left w:val="none" w:sz="0" w:space="0" w:color="auto"/>
            <w:bottom w:val="none" w:sz="0" w:space="0" w:color="auto"/>
            <w:right w:val="none" w:sz="0" w:space="0" w:color="auto"/>
          </w:divBdr>
          <w:divsChild>
            <w:div w:id="709643817">
              <w:marLeft w:val="0"/>
              <w:marRight w:val="0"/>
              <w:marTop w:val="0"/>
              <w:marBottom w:val="0"/>
              <w:divBdr>
                <w:top w:val="none" w:sz="0" w:space="0" w:color="auto"/>
                <w:left w:val="none" w:sz="0" w:space="0" w:color="auto"/>
                <w:bottom w:val="none" w:sz="0" w:space="0" w:color="auto"/>
                <w:right w:val="none" w:sz="0" w:space="0" w:color="auto"/>
              </w:divBdr>
            </w:div>
          </w:divsChild>
        </w:div>
        <w:div w:id="457576432">
          <w:marLeft w:val="0"/>
          <w:marRight w:val="0"/>
          <w:marTop w:val="0"/>
          <w:marBottom w:val="0"/>
          <w:divBdr>
            <w:top w:val="none" w:sz="0" w:space="0" w:color="auto"/>
            <w:left w:val="none" w:sz="0" w:space="0" w:color="auto"/>
            <w:bottom w:val="none" w:sz="0" w:space="0" w:color="auto"/>
            <w:right w:val="none" w:sz="0" w:space="0" w:color="auto"/>
          </w:divBdr>
          <w:divsChild>
            <w:div w:id="2101829803">
              <w:marLeft w:val="0"/>
              <w:marRight w:val="0"/>
              <w:marTop w:val="0"/>
              <w:marBottom w:val="0"/>
              <w:divBdr>
                <w:top w:val="none" w:sz="0" w:space="0" w:color="auto"/>
                <w:left w:val="none" w:sz="0" w:space="0" w:color="auto"/>
                <w:bottom w:val="none" w:sz="0" w:space="0" w:color="auto"/>
                <w:right w:val="none" w:sz="0" w:space="0" w:color="auto"/>
              </w:divBdr>
            </w:div>
          </w:divsChild>
        </w:div>
        <w:div w:id="509488310">
          <w:marLeft w:val="0"/>
          <w:marRight w:val="0"/>
          <w:marTop w:val="0"/>
          <w:marBottom w:val="0"/>
          <w:divBdr>
            <w:top w:val="none" w:sz="0" w:space="0" w:color="auto"/>
            <w:left w:val="none" w:sz="0" w:space="0" w:color="auto"/>
            <w:bottom w:val="none" w:sz="0" w:space="0" w:color="auto"/>
            <w:right w:val="none" w:sz="0" w:space="0" w:color="auto"/>
          </w:divBdr>
          <w:divsChild>
            <w:div w:id="1838769867">
              <w:marLeft w:val="0"/>
              <w:marRight w:val="0"/>
              <w:marTop w:val="0"/>
              <w:marBottom w:val="0"/>
              <w:divBdr>
                <w:top w:val="none" w:sz="0" w:space="0" w:color="auto"/>
                <w:left w:val="none" w:sz="0" w:space="0" w:color="auto"/>
                <w:bottom w:val="none" w:sz="0" w:space="0" w:color="auto"/>
                <w:right w:val="none" w:sz="0" w:space="0" w:color="auto"/>
              </w:divBdr>
            </w:div>
          </w:divsChild>
        </w:div>
        <w:div w:id="582102936">
          <w:marLeft w:val="0"/>
          <w:marRight w:val="0"/>
          <w:marTop w:val="0"/>
          <w:marBottom w:val="0"/>
          <w:divBdr>
            <w:top w:val="none" w:sz="0" w:space="0" w:color="auto"/>
            <w:left w:val="none" w:sz="0" w:space="0" w:color="auto"/>
            <w:bottom w:val="none" w:sz="0" w:space="0" w:color="auto"/>
            <w:right w:val="none" w:sz="0" w:space="0" w:color="auto"/>
          </w:divBdr>
          <w:divsChild>
            <w:div w:id="214852172">
              <w:marLeft w:val="0"/>
              <w:marRight w:val="0"/>
              <w:marTop w:val="0"/>
              <w:marBottom w:val="0"/>
              <w:divBdr>
                <w:top w:val="none" w:sz="0" w:space="0" w:color="auto"/>
                <w:left w:val="none" w:sz="0" w:space="0" w:color="auto"/>
                <w:bottom w:val="none" w:sz="0" w:space="0" w:color="auto"/>
                <w:right w:val="none" w:sz="0" w:space="0" w:color="auto"/>
              </w:divBdr>
            </w:div>
          </w:divsChild>
        </w:div>
        <w:div w:id="617612352">
          <w:marLeft w:val="0"/>
          <w:marRight w:val="0"/>
          <w:marTop w:val="0"/>
          <w:marBottom w:val="0"/>
          <w:divBdr>
            <w:top w:val="none" w:sz="0" w:space="0" w:color="auto"/>
            <w:left w:val="none" w:sz="0" w:space="0" w:color="auto"/>
            <w:bottom w:val="none" w:sz="0" w:space="0" w:color="auto"/>
            <w:right w:val="none" w:sz="0" w:space="0" w:color="auto"/>
          </w:divBdr>
          <w:divsChild>
            <w:div w:id="2116898759">
              <w:marLeft w:val="0"/>
              <w:marRight w:val="0"/>
              <w:marTop w:val="0"/>
              <w:marBottom w:val="0"/>
              <w:divBdr>
                <w:top w:val="none" w:sz="0" w:space="0" w:color="auto"/>
                <w:left w:val="none" w:sz="0" w:space="0" w:color="auto"/>
                <w:bottom w:val="none" w:sz="0" w:space="0" w:color="auto"/>
                <w:right w:val="none" w:sz="0" w:space="0" w:color="auto"/>
              </w:divBdr>
            </w:div>
          </w:divsChild>
        </w:div>
        <w:div w:id="624972917">
          <w:marLeft w:val="0"/>
          <w:marRight w:val="0"/>
          <w:marTop w:val="0"/>
          <w:marBottom w:val="0"/>
          <w:divBdr>
            <w:top w:val="none" w:sz="0" w:space="0" w:color="auto"/>
            <w:left w:val="none" w:sz="0" w:space="0" w:color="auto"/>
            <w:bottom w:val="none" w:sz="0" w:space="0" w:color="auto"/>
            <w:right w:val="none" w:sz="0" w:space="0" w:color="auto"/>
          </w:divBdr>
          <w:divsChild>
            <w:div w:id="2020621998">
              <w:marLeft w:val="0"/>
              <w:marRight w:val="0"/>
              <w:marTop w:val="0"/>
              <w:marBottom w:val="0"/>
              <w:divBdr>
                <w:top w:val="none" w:sz="0" w:space="0" w:color="auto"/>
                <w:left w:val="none" w:sz="0" w:space="0" w:color="auto"/>
                <w:bottom w:val="none" w:sz="0" w:space="0" w:color="auto"/>
                <w:right w:val="none" w:sz="0" w:space="0" w:color="auto"/>
              </w:divBdr>
            </w:div>
          </w:divsChild>
        </w:div>
        <w:div w:id="648827417">
          <w:marLeft w:val="0"/>
          <w:marRight w:val="0"/>
          <w:marTop w:val="0"/>
          <w:marBottom w:val="0"/>
          <w:divBdr>
            <w:top w:val="none" w:sz="0" w:space="0" w:color="auto"/>
            <w:left w:val="none" w:sz="0" w:space="0" w:color="auto"/>
            <w:bottom w:val="none" w:sz="0" w:space="0" w:color="auto"/>
            <w:right w:val="none" w:sz="0" w:space="0" w:color="auto"/>
          </w:divBdr>
          <w:divsChild>
            <w:div w:id="1625772112">
              <w:marLeft w:val="0"/>
              <w:marRight w:val="0"/>
              <w:marTop w:val="0"/>
              <w:marBottom w:val="0"/>
              <w:divBdr>
                <w:top w:val="none" w:sz="0" w:space="0" w:color="auto"/>
                <w:left w:val="none" w:sz="0" w:space="0" w:color="auto"/>
                <w:bottom w:val="none" w:sz="0" w:space="0" w:color="auto"/>
                <w:right w:val="none" w:sz="0" w:space="0" w:color="auto"/>
              </w:divBdr>
            </w:div>
          </w:divsChild>
        </w:div>
        <w:div w:id="668484740">
          <w:marLeft w:val="0"/>
          <w:marRight w:val="0"/>
          <w:marTop w:val="0"/>
          <w:marBottom w:val="0"/>
          <w:divBdr>
            <w:top w:val="none" w:sz="0" w:space="0" w:color="auto"/>
            <w:left w:val="none" w:sz="0" w:space="0" w:color="auto"/>
            <w:bottom w:val="none" w:sz="0" w:space="0" w:color="auto"/>
            <w:right w:val="none" w:sz="0" w:space="0" w:color="auto"/>
          </w:divBdr>
          <w:divsChild>
            <w:div w:id="401102625">
              <w:marLeft w:val="0"/>
              <w:marRight w:val="0"/>
              <w:marTop w:val="0"/>
              <w:marBottom w:val="0"/>
              <w:divBdr>
                <w:top w:val="none" w:sz="0" w:space="0" w:color="auto"/>
                <w:left w:val="none" w:sz="0" w:space="0" w:color="auto"/>
                <w:bottom w:val="none" w:sz="0" w:space="0" w:color="auto"/>
                <w:right w:val="none" w:sz="0" w:space="0" w:color="auto"/>
              </w:divBdr>
            </w:div>
          </w:divsChild>
        </w:div>
        <w:div w:id="704064799">
          <w:marLeft w:val="0"/>
          <w:marRight w:val="0"/>
          <w:marTop w:val="0"/>
          <w:marBottom w:val="0"/>
          <w:divBdr>
            <w:top w:val="none" w:sz="0" w:space="0" w:color="auto"/>
            <w:left w:val="none" w:sz="0" w:space="0" w:color="auto"/>
            <w:bottom w:val="none" w:sz="0" w:space="0" w:color="auto"/>
            <w:right w:val="none" w:sz="0" w:space="0" w:color="auto"/>
          </w:divBdr>
          <w:divsChild>
            <w:div w:id="473527639">
              <w:marLeft w:val="0"/>
              <w:marRight w:val="0"/>
              <w:marTop w:val="0"/>
              <w:marBottom w:val="0"/>
              <w:divBdr>
                <w:top w:val="none" w:sz="0" w:space="0" w:color="auto"/>
                <w:left w:val="none" w:sz="0" w:space="0" w:color="auto"/>
                <w:bottom w:val="none" w:sz="0" w:space="0" w:color="auto"/>
                <w:right w:val="none" w:sz="0" w:space="0" w:color="auto"/>
              </w:divBdr>
            </w:div>
          </w:divsChild>
        </w:div>
        <w:div w:id="723335876">
          <w:marLeft w:val="0"/>
          <w:marRight w:val="0"/>
          <w:marTop w:val="0"/>
          <w:marBottom w:val="0"/>
          <w:divBdr>
            <w:top w:val="none" w:sz="0" w:space="0" w:color="auto"/>
            <w:left w:val="none" w:sz="0" w:space="0" w:color="auto"/>
            <w:bottom w:val="none" w:sz="0" w:space="0" w:color="auto"/>
            <w:right w:val="none" w:sz="0" w:space="0" w:color="auto"/>
          </w:divBdr>
          <w:divsChild>
            <w:div w:id="639072165">
              <w:marLeft w:val="0"/>
              <w:marRight w:val="0"/>
              <w:marTop w:val="0"/>
              <w:marBottom w:val="0"/>
              <w:divBdr>
                <w:top w:val="none" w:sz="0" w:space="0" w:color="auto"/>
                <w:left w:val="none" w:sz="0" w:space="0" w:color="auto"/>
                <w:bottom w:val="none" w:sz="0" w:space="0" w:color="auto"/>
                <w:right w:val="none" w:sz="0" w:space="0" w:color="auto"/>
              </w:divBdr>
            </w:div>
          </w:divsChild>
        </w:div>
        <w:div w:id="724985426">
          <w:marLeft w:val="0"/>
          <w:marRight w:val="0"/>
          <w:marTop w:val="0"/>
          <w:marBottom w:val="0"/>
          <w:divBdr>
            <w:top w:val="none" w:sz="0" w:space="0" w:color="auto"/>
            <w:left w:val="none" w:sz="0" w:space="0" w:color="auto"/>
            <w:bottom w:val="none" w:sz="0" w:space="0" w:color="auto"/>
            <w:right w:val="none" w:sz="0" w:space="0" w:color="auto"/>
          </w:divBdr>
          <w:divsChild>
            <w:div w:id="1932157890">
              <w:marLeft w:val="0"/>
              <w:marRight w:val="0"/>
              <w:marTop w:val="0"/>
              <w:marBottom w:val="0"/>
              <w:divBdr>
                <w:top w:val="none" w:sz="0" w:space="0" w:color="auto"/>
                <w:left w:val="none" w:sz="0" w:space="0" w:color="auto"/>
                <w:bottom w:val="none" w:sz="0" w:space="0" w:color="auto"/>
                <w:right w:val="none" w:sz="0" w:space="0" w:color="auto"/>
              </w:divBdr>
            </w:div>
          </w:divsChild>
        </w:div>
        <w:div w:id="742530702">
          <w:marLeft w:val="0"/>
          <w:marRight w:val="0"/>
          <w:marTop w:val="0"/>
          <w:marBottom w:val="0"/>
          <w:divBdr>
            <w:top w:val="none" w:sz="0" w:space="0" w:color="auto"/>
            <w:left w:val="none" w:sz="0" w:space="0" w:color="auto"/>
            <w:bottom w:val="none" w:sz="0" w:space="0" w:color="auto"/>
            <w:right w:val="none" w:sz="0" w:space="0" w:color="auto"/>
          </w:divBdr>
          <w:divsChild>
            <w:div w:id="391320255">
              <w:marLeft w:val="0"/>
              <w:marRight w:val="0"/>
              <w:marTop w:val="0"/>
              <w:marBottom w:val="0"/>
              <w:divBdr>
                <w:top w:val="none" w:sz="0" w:space="0" w:color="auto"/>
                <w:left w:val="none" w:sz="0" w:space="0" w:color="auto"/>
                <w:bottom w:val="none" w:sz="0" w:space="0" w:color="auto"/>
                <w:right w:val="none" w:sz="0" w:space="0" w:color="auto"/>
              </w:divBdr>
            </w:div>
          </w:divsChild>
        </w:div>
        <w:div w:id="744575985">
          <w:marLeft w:val="0"/>
          <w:marRight w:val="0"/>
          <w:marTop w:val="0"/>
          <w:marBottom w:val="0"/>
          <w:divBdr>
            <w:top w:val="none" w:sz="0" w:space="0" w:color="auto"/>
            <w:left w:val="none" w:sz="0" w:space="0" w:color="auto"/>
            <w:bottom w:val="none" w:sz="0" w:space="0" w:color="auto"/>
            <w:right w:val="none" w:sz="0" w:space="0" w:color="auto"/>
          </w:divBdr>
          <w:divsChild>
            <w:div w:id="1407335719">
              <w:marLeft w:val="0"/>
              <w:marRight w:val="0"/>
              <w:marTop w:val="0"/>
              <w:marBottom w:val="0"/>
              <w:divBdr>
                <w:top w:val="none" w:sz="0" w:space="0" w:color="auto"/>
                <w:left w:val="none" w:sz="0" w:space="0" w:color="auto"/>
                <w:bottom w:val="none" w:sz="0" w:space="0" w:color="auto"/>
                <w:right w:val="none" w:sz="0" w:space="0" w:color="auto"/>
              </w:divBdr>
            </w:div>
          </w:divsChild>
        </w:div>
        <w:div w:id="781538790">
          <w:marLeft w:val="0"/>
          <w:marRight w:val="0"/>
          <w:marTop w:val="0"/>
          <w:marBottom w:val="0"/>
          <w:divBdr>
            <w:top w:val="none" w:sz="0" w:space="0" w:color="auto"/>
            <w:left w:val="none" w:sz="0" w:space="0" w:color="auto"/>
            <w:bottom w:val="none" w:sz="0" w:space="0" w:color="auto"/>
            <w:right w:val="none" w:sz="0" w:space="0" w:color="auto"/>
          </w:divBdr>
          <w:divsChild>
            <w:div w:id="294994426">
              <w:marLeft w:val="0"/>
              <w:marRight w:val="0"/>
              <w:marTop w:val="0"/>
              <w:marBottom w:val="0"/>
              <w:divBdr>
                <w:top w:val="none" w:sz="0" w:space="0" w:color="auto"/>
                <w:left w:val="none" w:sz="0" w:space="0" w:color="auto"/>
                <w:bottom w:val="none" w:sz="0" w:space="0" w:color="auto"/>
                <w:right w:val="none" w:sz="0" w:space="0" w:color="auto"/>
              </w:divBdr>
            </w:div>
          </w:divsChild>
        </w:div>
        <w:div w:id="799958518">
          <w:marLeft w:val="0"/>
          <w:marRight w:val="0"/>
          <w:marTop w:val="0"/>
          <w:marBottom w:val="0"/>
          <w:divBdr>
            <w:top w:val="none" w:sz="0" w:space="0" w:color="auto"/>
            <w:left w:val="none" w:sz="0" w:space="0" w:color="auto"/>
            <w:bottom w:val="none" w:sz="0" w:space="0" w:color="auto"/>
            <w:right w:val="none" w:sz="0" w:space="0" w:color="auto"/>
          </w:divBdr>
          <w:divsChild>
            <w:div w:id="998460025">
              <w:marLeft w:val="0"/>
              <w:marRight w:val="0"/>
              <w:marTop w:val="0"/>
              <w:marBottom w:val="0"/>
              <w:divBdr>
                <w:top w:val="none" w:sz="0" w:space="0" w:color="auto"/>
                <w:left w:val="none" w:sz="0" w:space="0" w:color="auto"/>
                <w:bottom w:val="none" w:sz="0" w:space="0" w:color="auto"/>
                <w:right w:val="none" w:sz="0" w:space="0" w:color="auto"/>
              </w:divBdr>
            </w:div>
          </w:divsChild>
        </w:div>
        <w:div w:id="804659100">
          <w:marLeft w:val="0"/>
          <w:marRight w:val="0"/>
          <w:marTop w:val="0"/>
          <w:marBottom w:val="0"/>
          <w:divBdr>
            <w:top w:val="none" w:sz="0" w:space="0" w:color="auto"/>
            <w:left w:val="none" w:sz="0" w:space="0" w:color="auto"/>
            <w:bottom w:val="none" w:sz="0" w:space="0" w:color="auto"/>
            <w:right w:val="none" w:sz="0" w:space="0" w:color="auto"/>
          </w:divBdr>
          <w:divsChild>
            <w:div w:id="1968733764">
              <w:marLeft w:val="0"/>
              <w:marRight w:val="0"/>
              <w:marTop w:val="0"/>
              <w:marBottom w:val="0"/>
              <w:divBdr>
                <w:top w:val="none" w:sz="0" w:space="0" w:color="auto"/>
                <w:left w:val="none" w:sz="0" w:space="0" w:color="auto"/>
                <w:bottom w:val="none" w:sz="0" w:space="0" w:color="auto"/>
                <w:right w:val="none" w:sz="0" w:space="0" w:color="auto"/>
              </w:divBdr>
            </w:div>
          </w:divsChild>
        </w:div>
        <w:div w:id="857815351">
          <w:marLeft w:val="0"/>
          <w:marRight w:val="0"/>
          <w:marTop w:val="0"/>
          <w:marBottom w:val="0"/>
          <w:divBdr>
            <w:top w:val="none" w:sz="0" w:space="0" w:color="auto"/>
            <w:left w:val="none" w:sz="0" w:space="0" w:color="auto"/>
            <w:bottom w:val="none" w:sz="0" w:space="0" w:color="auto"/>
            <w:right w:val="none" w:sz="0" w:space="0" w:color="auto"/>
          </w:divBdr>
          <w:divsChild>
            <w:div w:id="779763975">
              <w:marLeft w:val="0"/>
              <w:marRight w:val="0"/>
              <w:marTop w:val="0"/>
              <w:marBottom w:val="0"/>
              <w:divBdr>
                <w:top w:val="none" w:sz="0" w:space="0" w:color="auto"/>
                <w:left w:val="none" w:sz="0" w:space="0" w:color="auto"/>
                <w:bottom w:val="none" w:sz="0" w:space="0" w:color="auto"/>
                <w:right w:val="none" w:sz="0" w:space="0" w:color="auto"/>
              </w:divBdr>
            </w:div>
          </w:divsChild>
        </w:div>
        <w:div w:id="905409208">
          <w:marLeft w:val="0"/>
          <w:marRight w:val="0"/>
          <w:marTop w:val="0"/>
          <w:marBottom w:val="0"/>
          <w:divBdr>
            <w:top w:val="none" w:sz="0" w:space="0" w:color="auto"/>
            <w:left w:val="none" w:sz="0" w:space="0" w:color="auto"/>
            <w:bottom w:val="none" w:sz="0" w:space="0" w:color="auto"/>
            <w:right w:val="none" w:sz="0" w:space="0" w:color="auto"/>
          </w:divBdr>
          <w:divsChild>
            <w:div w:id="1156072711">
              <w:marLeft w:val="0"/>
              <w:marRight w:val="0"/>
              <w:marTop w:val="0"/>
              <w:marBottom w:val="0"/>
              <w:divBdr>
                <w:top w:val="none" w:sz="0" w:space="0" w:color="auto"/>
                <w:left w:val="none" w:sz="0" w:space="0" w:color="auto"/>
                <w:bottom w:val="none" w:sz="0" w:space="0" w:color="auto"/>
                <w:right w:val="none" w:sz="0" w:space="0" w:color="auto"/>
              </w:divBdr>
            </w:div>
          </w:divsChild>
        </w:div>
        <w:div w:id="970669845">
          <w:marLeft w:val="0"/>
          <w:marRight w:val="0"/>
          <w:marTop w:val="0"/>
          <w:marBottom w:val="0"/>
          <w:divBdr>
            <w:top w:val="none" w:sz="0" w:space="0" w:color="auto"/>
            <w:left w:val="none" w:sz="0" w:space="0" w:color="auto"/>
            <w:bottom w:val="none" w:sz="0" w:space="0" w:color="auto"/>
            <w:right w:val="none" w:sz="0" w:space="0" w:color="auto"/>
          </w:divBdr>
          <w:divsChild>
            <w:div w:id="206845026">
              <w:marLeft w:val="0"/>
              <w:marRight w:val="0"/>
              <w:marTop w:val="0"/>
              <w:marBottom w:val="0"/>
              <w:divBdr>
                <w:top w:val="none" w:sz="0" w:space="0" w:color="auto"/>
                <w:left w:val="none" w:sz="0" w:space="0" w:color="auto"/>
                <w:bottom w:val="none" w:sz="0" w:space="0" w:color="auto"/>
                <w:right w:val="none" w:sz="0" w:space="0" w:color="auto"/>
              </w:divBdr>
            </w:div>
          </w:divsChild>
        </w:div>
        <w:div w:id="997146225">
          <w:marLeft w:val="0"/>
          <w:marRight w:val="0"/>
          <w:marTop w:val="0"/>
          <w:marBottom w:val="0"/>
          <w:divBdr>
            <w:top w:val="none" w:sz="0" w:space="0" w:color="auto"/>
            <w:left w:val="none" w:sz="0" w:space="0" w:color="auto"/>
            <w:bottom w:val="none" w:sz="0" w:space="0" w:color="auto"/>
            <w:right w:val="none" w:sz="0" w:space="0" w:color="auto"/>
          </w:divBdr>
          <w:divsChild>
            <w:div w:id="1201436845">
              <w:marLeft w:val="0"/>
              <w:marRight w:val="0"/>
              <w:marTop w:val="0"/>
              <w:marBottom w:val="0"/>
              <w:divBdr>
                <w:top w:val="none" w:sz="0" w:space="0" w:color="auto"/>
                <w:left w:val="none" w:sz="0" w:space="0" w:color="auto"/>
                <w:bottom w:val="none" w:sz="0" w:space="0" w:color="auto"/>
                <w:right w:val="none" w:sz="0" w:space="0" w:color="auto"/>
              </w:divBdr>
            </w:div>
          </w:divsChild>
        </w:div>
        <w:div w:id="1026718320">
          <w:marLeft w:val="0"/>
          <w:marRight w:val="0"/>
          <w:marTop w:val="0"/>
          <w:marBottom w:val="0"/>
          <w:divBdr>
            <w:top w:val="none" w:sz="0" w:space="0" w:color="auto"/>
            <w:left w:val="none" w:sz="0" w:space="0" w:color="auto"/>
            <w:bottom w:val="none" w:sz="0" w:space="0" w:color="auto"/>
            <w:right w:val="none" w:sz="0" w:space="0" w:color="auto"/>
          </w:divBdr>
          <w:divsChild>
            <w:div w:id="1558280339">
              <w:marLeft w:val="0"/>
              <w:marRight w:val="0"/>
              <w:marTop w:val="0"/>
              <w:marBottom w:val="0"/>
              <w:divBdr>
                <w:top w:val="none" w:sz="0" w:space="0" w:color="auto"/>
                <w:left w:val="none" w:sz="0" w:space="0" w:color="auto"/>
                <w:bottom w:val="none" w:sz="0" w:space="0" w:color="auto"/>
                <w:right w:val="none" w:sz="0" w:space="0" w:color="auto"/>
              </w:divBdr>
            </w:div>
          </w:divsChild>
        </w:div>
        <w:div w:id="1033267028">
          <w:marLeft w:val="0"/>
          <w:marRight w:val="0"/>
          <w:marTop w:val="0"/>
          <w:marBottom w:val="0"/>
          <w:divBdr>
            <w:top w:val="none" w:sz="0" w:space="0" w:color="auto"/>
            <w:left w:val="none" w:sz="0" w:space="0" w:color="auto"/>
            <w:bottom w:val="none" w:sz="0" w:space="0" w:color="auto"/>
            <w:right w:val="none" w:sz="0" w:space="0" w:color="auto"/>
          </w:divBdr>
          <w:divsChild>
            <w:div w:id="34351852">
              <w:marLeft w:val="0"/>
              <w:marRight w:val="0"/>
              <w:marTop w:val="0"/>
              <w:marBottom w:val="0"/>
              <w:divBdr>
                <w:top w:val="none" w:sz="0" w:space="0" w:color="auto"/>
                <w:left w:val="none" w:sz="0" w:space="0" w:color="auto"/>
                <w:bottom w:val="none" w:sz="0" w:space="0" w:color="auto"/>
                <w:right w:val="none" w:sz="0" w:space="0" w:color="auto"/>
              </w:divBdr>
            </w:div>
          </w:divsChild>
        </w:div>
        <w:div w:id="1042170655">
          <w:marLeft w:val="0"/>
          <w:marRight w:val="0"/>
          <w:marTop w:val="0"/>
          <w:marBottom w:val="0"/>
          <w:divBdr>
            <w:top w:val="none" w:sz="0" w:space="0" w:color="auto"/>
            <w:left w:val="none" w:sz="0" w:space="0" w:color="auto"/>
            <w:bottom w:val="none" w:sz="0" w:space="0" w:color="auto"/>
            <w:right w:val="none" w:sz="0" w:space="0" w:color="auto"/>
          </w:divBdr>
          <w:divsChild>
            <w:div w:id="1642223904">
              <w:marLeft w:val="0"/>
              <w:marRight w:val="0"/>
              <w:marTop w:val="0"/>
              <w:marBottom w:val="0"/>
              <w:divBdr>
                <w:top w:val="none" w:sz="0" w:space="0" w:color="auto"/>
                <w:left w:val="none" w:sz="0" w:space="0" w:color="auto"/>
                <w:bottom w:val="none" w:sz="0" w:space="0" w:color="auto"/>
                <w:right w:val="none" w:sz="0" w:space="0" w:color="auto"/>
              </w:divBdr>
            </w:div>
          </w:divsChild>
        </w:div>
        <w:div w:id="1062631105">
          <w:marLeft w:val="0"/>
          <w:marRight w:val="0"/>
          <w:marTop w:val="0"/>
          <w:marBottom w:val="0"/>
          <w:divBdr>
            <w:top w:val="none" w:sz="0" w:space="0" w:color="auto"/>
            <w:left w:val="none" w:sz="0" w:space="0" w:color="auto"/>
            <w:bottom w:val="none" w:sz="0" w:space="0" w:color="auto"/>
            <w:right w:val="none" w:sz="0" w:space="0" w:color="auto"/>
          </w:divBdr>
          <w:divsChild>
            <w:div w:id="768500211">
              <w:marLeft w:val="0"/>
              <w:marRight w:val="0"/>
              <w:marTop w:val="0"/>
              <w:marBottom w:val="0"/>
              <w:divBdr>
                <w:top w:val="none" w:sz="0" w:space="0" w:color="auto"/>
                <w:left w:val="none" w:sz="0" w:space="0" w:color="auto"/>
                <w:bottom w:val="none" w:sz="0" w:space="0" w:color="auto"/>
                <w:right w:val="none" w:sz="0" w:space="0" w:color="auto"/>
              </w:divBdr>
            </w:div>
          </w:divsChild>
        </w:div>
        <w:div w:id="1081834212">
          <w:marLeft w:val="0"/>
          <w:marRight w:val="0"/>
          <w:marTop w:val="0"/>
          <w:marBottom w:val="0"/>
          <w:divBdr>
            <w:top w:val="none" w:sz="0" w:space="0" w:color="auto"/>
            <w:left w:val="none" w:sz="0" w:space="0" w:color="auto"/>
            <w:bottom w:val="none" w:sz="0" w:space="0" w:color="auto"/>
            <w:right w:val="none" w:sz="0" w:space="0" w:color="auto"/>
          </w:divBdr>
          <w:divsChild>
            <w:div w:id="471875887">
              <w:marLeft w:val="0"/>
              <w:marRight w:val="0"/>
              <w:marTop w:val="0"/>
              <w:marBottom w:val="0"/>
              <w:divBdr>
                <w:top w:val="none" w:sz="0" w:space="0" w:color="auto"/>
                <w:left w:val="none" w:sz="0" w:space="0" w:color="auto"/>
                <w:bottom w:val="none" w:sz="0" w:space="0" w:color="auto"/>
                <w:right w:val="none" w:sz="0" w:space="0" w:color="auto"/>
              </w:divBdr>
            </w:div>
          </w:divsChild>
        </w:div>
        <w:div w:id="1083337314">
          <w:marLeft w:val="0"/>
          <w:marRight w:val="0"/>
          <w:marTop w:val="0"/>
          <w:marBottom w:val="0"/>
          <w:divBdr>
            <w:top w:val="none" w:sz="0" w:space="0" w:color="auto"/>
            <w:left w:val="none" w:sz="0" w:space="0" w:color="auto"/>
            <w:bottom w:val="none" w:sz="0" w:space="0" w:color="auto"/>
            <w:right w:val="none" w:sz="0" w:space="0" w:color="auto"/>
          </w:divBdr>
          <w:divsChild>
            <w:div w:id="1020550572">
              <w:marLeft w:val="0"/>
              <w:marRight w:val="0"/>
              <w:marTop w:val="0"/>
              <w:marBottom w:val="0"/>
              <w:divBdr>
                <w:top w:val="none" w:sz="0" w:space="0" w:color="auto"/>
                <w:left w:val="none" w:sz="0" w:space="0" w:color="auto"/>
                <w:bottom w:val="none" w:sz="0" w:space="0" w:color="auto"/>
                <w:right w:val="none" w:sz="0" w:space="0" w:color="auto"/>
              </w:divBdr>
            </w:div>
          </w:divsChild>
        </w:div>
        <w:div w:id="1121218120">
          <w:marLeft w:val="0"/>
          <w:marRight w:val="0"/>
          <w:marTop w:val="0"/>
          <w:marBottom w:val="0"/>
          <w:divBdr>
            <w:top w:val="none" w:sz="0" w:space="0" w:color="auto"/>
            <w:left w:val="none" w:sz="0" w:space="0" w:color="auto"/>
            <w:bottom w:val="none" w:sz="0" w:space="0" w:color="auto"/>
            <w:right w:val="none" w:sz="0" w:space="0" w:color="auto"/>
          </w:divBdr>
          <w:divsChild>
            <w:div w:id="1155216980">
              <w:marLeft w:val="0"/>
              <w:marRight w:val="0"/>
              <w:marTop w:val="0"/>
              <w:marBottom w:val="0"/>
              <w:divBdr>
                <w:top w:val="none" w:sz="0" w:space="0" w:color="auto"/>
                <w:left w:val="none" w:sz="0" w:space="0" w:color="auto"/>
                <w:bottom w:val="none" w:sz="0" w:space="0" w:color="auto"/>
                <w:right w:val="none" w:sz="0" w:space="0" w:color="auto"/>
              </w:divBdr>
            </w:div>
          </w:divsChild>
        </w:div>
        <w:div w:id="1138498693">
          <w:marLeft w:val="0"/>
          <w:marRight w:val="0"/>
          <w:marTop w:val="0"/>
          <w:marBottom w:val="0"/>
          <w:divBdr>
            <w:top w:val="none" w:sz="0" w:space="0" w:color="auto"/>
            <w:left w:val="none" w:sz="0" w:space="0" w:color="auto"/>
            <w:bottom w:val="none" w:sz="0" w:space="0" w:color="auto"/>
            <w:right w:val="none" w:sz="0" w:space="0" w:color="auto"/>
          </w:divBdr>
          <w:divsChild>
            <w:div w:id="1277444199">
              <w:marLeft w:val="0"/>
              <w:marRight w:val="0"/>
              <w:marTop w:val="0"/>
              <w:marBottom w:val="0"/>
              <w:divBdr>
                <w:top w:val="none" w:sz="0" w:space="0" w:color="auto"/>
                <w:left w:val="none" w:sz="0" w:space="0" w:color="auto"/>
                <w:bottom w:val="none" w:sz="0" w:space="0" w:color="auto"/>
                <w:right w:val="none" w:sz="0" w:space="0" w:color="auto"/>
              </w:divBdr>
            </w:div>
          </w:divsChild>
        </w:div>
        <w:div w:id="1185091676">
          <w:marLeft w:val="0"/>
          <w:marRight w:val="0"/>
          <w:marTop w:val="0"/>
          <w:marBottom w:val="0"/>
          <w:divBdr>
            <w:top w:val="none" w:sz="0" w:space="0" w:color="auto"/>
            <w:left w:val="none" w:sz="0" w:space="0" w:color="auto"/>
            <w:bottom w:val="none" w:sz="0" w:space="0" w:color="auto"/>
            <w:right w:val="none" w:sz="0" w:space="0" w:color="auto"/>
          </w:divBdr>
          <w:divsChild>
            <w:div w:id="485636022">
              <w:marLeft w:val="0"/>
              <w:marRight w:val="0"/>
              <w:marTop w:val="0"/>
              <w:marBottom w:val="0"/>
              <w:divBdr>
                <w:top w:val="none" w:sz="0" w:space="0" w:color="auto"/>
                <w:left w:val="none" w:sz="0" w:space="0" w:color="auto"/>
                <w:bottom w:val="none" w:sz="0" w:space="0" w:color="auto"/>
                <w:right w:val="none" w:sz="0" w:space="0" w:color="auto"/>
              </w:divBdr>
            </w:div>
          </w:divsChild>
        </w:div>
        <w:div w:id="1202983874">
          <w:marLeft w:val="0"/>
          <w:marRight w:val="0"/>
          <w:marTop w:val="0"/>
          <w:marBottom w:val="0"/>
          <w:divBdr>
            <w:top w:val="none" w:sz="0" w:space="0" w:color="auto"/>
            <w:left w:val="none" w:sz="0" w:space="0" w:color="auto"/>
            <w:bottom w:val="none" w:sz="0" w:space="0" w:color="auto"/>
            <w:right w:val="none" w:sz="0" w:space="0" w:color="auto"/>
          </w:divBdr>
          <w:divsChild>
            <w:div w:id="481578752">
              <w:marLeft w:val="0"/>
              <w:marRight w:val="0"/>
              <w:marTop w:val="0"/>
              <w:marBottom w:val="0"/>
              <w:divBdr>
                <w:top w:val="none" w:sz="0" w:space="0" w:color="auto"/>
                <w:left w:val="none" w:sz="0" w:space="0" w:color="auto"/>
                <w:bottom w:val="none" w:sz="0" w:space="0" w:color="auto"/>
                <w:right w:val="none" w:sz="0" w:space="0" w:color="auto"/>
              </w:divBdr>
            </w:div>
          </w:divsChild>
        </w:div>
        <w:div w:id="1264265429">
          <w:marLeft w:val="0"/>
          <w:marRight w:val="0"/>
          <w:marTop w:val="0"/>
          <w:marBottom w:val="0"/>
          <w:divBdr>
            <w:top w:val="none" w:sz="0" w:space="0" w:color="auto"/>
            <w:left w:val="none" w:sz="0" w:space="0" w:color="auto"/>
            <w:bottom w:val="none" w:sz="0" w:space="0" w:color="auto"/>
            <w:right w:val="none" w:sz="0" w:space="0" w:color="auto"/>
          </w:divBdr>
          <w:divsChild>
            <w:div w:id="735007695">
              <w:marLeft w:val="0"/>
              <w:marRight w:val="0"/>
              <w:marTop w:val="0"/>
              <w:marBottom w:val="0"/>
              <w:divBdr>
                <w:top w:val="none" w:sz="0" w:space="0" w:color="auto"/>
                <w:left w:val="none" w:sz="0" w:space="0" w:color="auto"/>
                <w:bottom w:val="none" w:sz="0" w:space="0" w:color="auto"/>
                <w:right w:val="none" w:sz="0" w:space="0" w:color="auto"/>
              </w:divBdr>
            </w:div>
          </w:divsChild>
        </w:div>
        <w:div w:id="1265385464">
          <w:marLeft w:val="0"/>
          <w:marRight w:val="0"/>
          <w:marTop w:val="0"/>
          <w:marBottom w:val="0"/>
          <w:divBdr>
            <w:top w:val="none" w:sz="0" w:space="0" w:color="auto"/>
            <w:left w:val="none" w:sz="0" w:space="0" w:color="auto"/>
            <w:bottom w:val="none" w:sz="0" w:space="0" w:color="auto"/>
            <w:right w:val="none" w:sz="0" w:space="0" w:color="auto"/>
          </w:divBdr>
          <w:divsChild>
            <w:div w:id="1058743978">
              <w:marLeft w:val="0"/>
              <w:marRight w:val="0"/>
              <w:marTop w:val="0"/>
              <w:marBottom w:val="0"/>
              <w:divBdr>
                <w:top w:val="none" w:sz="0" w:space="0" w:color="auto"/>
                <w:left w:val="none" w:sz="0" w:space="0" w:color="auto"/>
                <w:bottom w:val="none" w:sz="0" w:space="0" w:color="auto"/>
                <w:right w:val="none" w:sz="0" w:space="0" w:color="auto"/>
              </w:divBdr>
            </w:div>
          </w:divsChild>
        </w:div>
        <w:div w:id="1265847458">
          <w:marLeft w:val="0"/>
          <w:marRight w:val="0"/>
          <w:marTop w:val="0"/>
          <w:marBottom w:val="0"/>
          <w:divBdr>
            <w:top w:val="none" w:sz="0" w:space="0" w:color="auto"/>
            <w:left w:val="none" w:sz="0" w:space="0" w:color="auto"/>
            <w:bottom w:val="none" w:sz="0" w:space="0" w:color="auto"/>
            <w:right w:val="none" w:sz="0" w:space="0" w:color="auto"/>
          </w:divBdr>
          <w:divsChild>
            <w:div w:id="574169356">
              <w:marLeft w:val="0"/>
              <w:marRight w:val="0"/>
              <w:marTop w:val="0"/>
              <w:marBottom w:val="0"/>
              <w:divBdr>
                <w:top w:val="none" w:sz="0" w:space="0" w:color="auto"/>
                <w:left w:val="none" w:sz="0" w:space="0" w:color="auto"/>
                <w:bottom w:val="none" w:sz="0" w:space="0" w:color="auto"/>
                <w:right w:val="none" w:sz="0" w:space="0" w:color="auto"/>
              </w:divBdr>
            </w:div>
          </w:divsChild>
        </w:div>
        <w:div w:id="1282760394">
          <w:marLeft w:val="0"/>
          <w:marRight w:val="0"/>
          <w:marTop w:val="0"/>
          <w:marBottom w:val="0"/>
          <w:divBdr>
            <w:top w:val="none" w:sz="0" w:space="0" w:color="auto"/>
            <w:left w:val="none" w:sz="0" w:space="0" w:color="auto"/>
            <w:bottom w:val="none" w:sz="0" w:space="0" w:color="auto"/>
            <w:right w:val="none" w:sz="0" w:space="0" w:color="auto"/>
          </w:divBdr>
          <w:divsChild>
            <w:div w:id="2010450363">
              <w:marLeft w:val="0"/>
              <w:marRight w:val="0"/>
              <w:marTop w:val="0"/>
              <w:marBottom w:val="0"/>
              <w:divBdr>
                <w:top w:val="none" w:sz="0" w:space="0" w:color="auto"/>
                <w:left w:val="none" w:sz="0" w:space="0" w:color="auto"/>
                <w:bottom w:val="none" w:sz="0" w:space="0" w:color="auto"/>
                <w:right w:val="none" w:sz="0" w:space="0" w:color="auto"/>
              </w:divBdr>
            </w:div>
          </w:divsChild>
        </w:div>
        <w:div w:id="1312128737">
          <w:marLeft w:val="0"/>
          <w:marRight w:val="0"/>
          <w:marTop w:val="0"/>
          <w:marBottom w:val="0"/>
          <w:divBdr>
            <w:top w:val="none" w:sz="0" w:space="0" w:color="auto"/>
            <w:left w:val="none" w:sz="0" w:space="0" w:color="auto"/>
            <w:bottom w:val="none" w:sz="0" w:space="0" w:color="auto"/>
            <w:right w:val="none" w:sz="0" w:space="0" w:color="auto"/>
          </w:divBdr>
          <w:divsChild>
            <w:div w:id="1948737021">
              <w:marLeft w:val="0"/>
              <w:marRight w:val="0"/>
              <w:marTop w:val="0"/>
              <w:marBottom w:val="0"/>
              <w:divBdr>
                <w:top w:val="none" w:sz="0" w:space="0" w:color="auto"/>
                <w:left w:val="none" w:sz="0" w:space="0" w:color="auto"/>
                <w:bottom w:val="none" w:sz="0" w:space="0" w:color="auto"/>
                <w:right w:val="none" w:sz="0" w:space="0" w:color="auto"/>
              </w:divBdr>
            </w:div>
          </w:divsChild>
        </w:div>
        <w:div w:id="1323005631">
          <w:marLeft w:val="0"/>
          <w:marRight w:val="0"/>
          <w:marTop w:val="0"/>
          <w:marBottom w:val="0"/>
          <w:divBdr>
            <w:top w:val="none" w:sz="0" w:space="0" w:color="auto"/>
            <w:left w:val="none" w:sz="0" w:space="0" w:color="auto"/>
            <w:bottom w:val="none" w:sz="0" w:space="0" w:color="auto"/>
            <w:right w:val="none" w:sz="0" w:space="0" w:color="auto"/>
          </w:divBdr>
          <w:divsChild>
            <w:div w:id="2105614791">
              <w:marLeft w:val="0"/>
              <w:marRight w:val="0"/>
              <w:marTop w:val="0"/>
              <w:marBottom w:val="0"/>
              <w:divBdr>
                <w:top w:val="none" w:sz="0" w:space="0" w:color="auto"/>
                <w:left w:val="none" w:sz="0" w:space="0" w:color="auto"/>
                <w:bottom w:val="none" w:sz="0" w:space="0" w:color="auto"/>
                <w:right w:val="none" w:sz="0" w:space="0" w:color="auto"/>
              </w:divBdr>
            </w:div>
          </w:divsChild>
        </w:div>
        <w:div w:id="1334457951">
          <w:marLeft w:val="0"/>
          <w:marRight w:val="0"/>
          <w:marTop w:val="0"/>
          <w:marBottom w:val="0"/>
          <w:divBdr>
            <w:top w:val="none" w:sz="0" w:space="0" w:color="auto"/>
            <w:left w:val="none" w:sz="0" w:space="0" w:color="auto"/>
            <w:bottom w:val="none" w:sz="0" w:space="0" w:color="auto"/>
            <w:right w:val="none" w:sz="0" w:space="0" w:color="auto"/>
          </w:divBdr>
          <w:divsChild>
            <w:div w:id="1632789770">
              <w:marLeft w:val="0"/>
              <w:marRight w:val="0"/>
              <w:marTop w:val="0"/>
              <w:marBottom w:val="0"/>
              <w:divBdr>
                <w:top w:val="none" w:sz="0" w:space="0" w:color="auto"/>
                <w:left w:val="none" w:sz="0" w:space="0" w:color="auto"/>
                <w:bottom w:val="none" w:sz="0" w:space="0" w:color="auto"/>
                <w:right w:val="none" w:sz="0" w:space="0" w:color="auto"/>
              </w:divBdr>
            </w:div>
          </w:divsChild>
        </w:div>
        <w:div w:id="1344673300">
          <w:marLeft w:val="0"/>
          <w:marRight w:val="0"/>
          <w:marTop w:val="0"/>
          <w:marBottom w:val="0"/>
          <w:divBdr>
            <w:top w:val="none" w:sz="0" w:space="0" w:color="auto"/>
            <w:left w:val="none" w:sz="0" w:space="0" w:color="auto"/>
            <w:bottom w:val="none" w:sz="0" w:space="0" w:color="auto"/>
            <w:right w:val="none" w:sz="0" w:space="0" w:color="auto"/>
          </w:divBdr>
          <w:divsChild>
            <w:div w:id="773944500">
              <w:marLeft w:val="0"/>
              <w:marRight w:val="0"/>
              <w:marTop w:val="0"/>
              <w:marBottom w:val="0"/>
              <w:divBdr>
                <w:top w:val="none" w:sz="0" w:space="0" w:color="auto"/>
                <w:left w:val="none" w:sz="0" w:space="0" w:color="auto"/>
                <w:bottom w:val="none" w:sz="0" w:space="0" w:color="auto"/>
                <w:right w:val="none" w:sz="0" w:space="0" w:color="auto"/>
              </w:divBdr>
            </w:div>
          </w:divsChild>
        </w:div>
        <w:div w:id="1378359208">
          <w:marLeft w:val="0"/>
          <w:marRight w:val="0"/>
          <w:marTop w:val="0"/>
          <w:marBottom w:val="0"/>
          <w:divBdr>
            <w:top w:val="none" w:sz="0" w:space="0" w:color="auto"/>
            <w:left w:val="none" w:sz="0" w:space="0" w:color="auto"/>
            <w:bottom w:val="none" w:sz="0" w:space="0" w:color="auto"/>
            <w:right w:val="none" w:sz="0" w:space="0" w:color="auto"/>
          </w:divBdr>
          <w:divsChild>
            <w:div w:id="264923476">
              <w:marLeft w:val="0"/>
              <w:marRight w:val="0"/>
              <w:marTop w:val="0"/>
              <w:marBottom w:val="0"/>
              <w:divBdr>
                <w:top w:val="none" w:sz="0" w:space="0" w:color="auto"/>
                <w:left w:val="none" w:sz="0" w:space="0" w:color="auto"/>
                <w:bottom w:val="none" w:sz="0" w:space="0" w:color="auto"/>
                <w:right w:val="none" w:sz="0" w:space="0" w:color="auto"/>
              </w:divBdr>
            </w:div>
          </w:divsChild>
        </w:div>
        <w:div w:id="1391467099">
          <w:marLeft w:val="0"/>
          <w:marRight w:val="0"/>
          <w:marTop w:val="0"/>
          <w:marBottom w:val="0"/>
          <w:divBdr>
            <w:top w:val="none" w:sz="0" w:space="0" w:color="auto"/>
            <w:left w:val="none" w:sz="0" w:space="0" w:color="auto"/>
            <w:bottom w:val="none" w:sz="0" w:space="0" w:color="auto"/>
            <w:right w:val="none" w:sz="0" w:space="0" w:color="auto"/>
          </w:divBdr>
          <w:divsChild>
            <w:div w:id="2059744215">
              <w:marLeft w:val="0"/>
              <w:marRight w:val="0"/>
              <w:marTop w:val="0"/>
              <w:marBottom w:val="0"/>
              <w:divBdr>
                <w:top w:val="none" w:sz="0" w:space="0" w:color="auto"/>
                <w:left w:val="none" w:sz="0" w:space="0" w:color="auto"/>
                <w:bottom w:val="none" w:sz="0" w:space="0" w:color="auto"/>
                <w:right w:val="none" w:sz="0" w:space="0" w:color="auto"/>
              </w:divBdr>
            </w:div>
          </w:divsChild>
        </w:div>
        <w:div w:id="1416592696">
          <w:marLeft w:val="0"/>
          <w:marRight w:val="0"/>
          <w:marTop w:val="0"/>
          <w:marBottom w:val="0"/>
          <w:divBdr>
            <w:top w:val="none" w:sz="0" w:space="0" w:color="auto"/>
            <w:left w:val="none" w:sz="0" w:space="0" w:color="auto"/>
            <w:bottom w:val="none" w:sz="0" w:space="0" w:color="auto"/>
            <w:right w:val="none" w:sz="0" w:space="0" w:color="auto"/>
          </w:divBdr>
          <w:divsChild>
            <w:div w:id="347106030">
              <w:marLeft w:val="0"/>
              <w:marRight w:val="0"/>
              <w:marTop w:val="0"/>
              <w:marBottom w:val="0"/>
              <w:divBdr>
                <w:top w:val="none" w:sz="0" w:space="0" w:color="auto"/>
                <w:left w:val="none" w:sz="0" w:space="0" w:color="auto"/>
                <w:bottom w:val="none" w:sz="0" w:space="0" w:color="auto"/>
                <w:right w:val="none" w:sz="0" w:space="0" w:color="auto"/>
              </w:divBdr>
            </w:div>
          </w:divsChild>
        </w:div>
        <w:div w:id="1419252378">
          <w:marLeft w:val="0"/>
          <w:marRight w:val="0"/>
          <w:marTop w:val="0"/>
          <w:marBottom w:val="0"/>
          <w:divBdr>
            <w:top w:val="none" w:sz="0" w:space="0" w:color="auto"/>
            <w:left w:val="none" w:sz="0" w:space="0" w:color="auto"/>
            <w:bottom w:val="none" w:sz="0" w:space="0" w:color="auto"/>
            <w:right w:val="none" w:sz="0" w:space="0" w:color="auto"/>
          </w:divBdr>
          <w:divsChild>
            <w:div w:id="1810780665">
              <w:marLeft w:val="0"/>
              <w:marRight w:val="0"/>
              <w:marTop w:val="0"/>
              <w:marBottom w:val="0"/>
              <w:divBdr>
                <w:top w:val="none" w:sz="0" w:space="0" w:color="auto"/>
                <w:left w:val="none" w:sz="0" w:space="0" w:color="auto"/>
                <w:bottom w:val="none" w:sz="0" w:space="0" w:color="auto"/>
                <w:right w:val="none" w:sz="0" w:space="0" w:color="auto"/>
              </w:divBdr>
            </w:div>
          </w:divsChild>
        </w:div>
        <w:div w:id="1462771981">
          <w:marLeft w:val="0"/>
          <w:marRight w:val="0"/>
          <w:marTop w:val="0"/>
          <w:marBottom w:val="0"/>
          <w:divBdr>
            <w:top w:val="none" w:sz="0" w:space="0" w:color="auto"/>
            <w:left w:val="none" w:sz="0" w:space="0" w:color="auto"/>
            <w:bottom w:val="none" w:sz="0" w:space="0" w:color="auto"/>
            <w:right w:val="none" w:sz="0" w:space="0" w:color="auto"/>
          </w:divBdr>
          <w:divsChild>
            <w:div w:id="629750307">
              <w:marLeft w:val="0"/>
              <w:marRight w:val="0"/>
              <w:marTop w:val="0"/>
              <w:marBottom w:val="0"/>
              <w:divBdr>
                <w:top w:val="none" w:sz="0" w:space="0" w:color="auto"/>
                <w:left w:val="none" w:sz="0" w:space="0" w:color="auto"/>
                <w:bottom w:val="none" w:sz="0" w:space="0" w:color="auto"/>
                <w:right w:val="none" w:sz="0" w:space="0" w:color="auto"/>
              </w:divBdr>
            </w:div>
          </w:divsChild>
        </w:div>
        <w:div w:id="1463385077">
          <w:marLeft w:val="0"/>
          <w:marRight w:val="0"/>
          <w:marTop w:val="0"/>
          <w:marBottom w:val="0"/>
          <w:divBdr>
            <w:top w:val="none" w:sz="0" w:space="0" w:color="auto"/>
            <w:left w:val="none" w:sz="0" w:space="0" w:color="auto"/>
            <w:bottom w:val="none" w:sz="0" w:space="0" w:color="auto"/>
            <w:right w:val="none" w:sz="0" w:space="0" w:color="auto"/>
          </w:divBdr>
          <w:divsChild>
            <w:div w:id="381638217">
              <w:marLeft w:val="0"/>
              <w:marRight w:val="0"/>
              <w:marTop w:val="0"/>
              <w:marBottom w:val="0"/>
              <w:divBdr>
                <w:top w:val="none" w:sz="0" w:space="0" w:color="auto"/>
                <w:left w:val="none" w:sz="0" w:space="0" w:color="auto"/>
                <w:bottom w:val="none" w:sz="0" w:space="0" w:color="auto"/>
                <w:right w:val="none" w:sz="0" w:space="0" w:color="auto"/>
              </w:divBdr>
            </w:div>
          </w:divsChild>
        </w:div>
        <w:div w:id="1465927904">
          <w:marLeft w:val="0"/>
          <w:marRight w:val="0"/>
          <w:marTop w:val="0"/>
          <w:marBottom w:val="0"/>
          <w:divBdr>
            <w:top w:val="none" w:sz="0" w:space="0" w:color="auto"/>
            <w:left w:val="none" w:sz="0" w:space="0" w:color="auto"/>
            <w:bottom w:val="none" w:sz="0" w:space="0" w:color="auto"/>
            <w:right w:val="none" w:sz="0" w:space="0" w:color="auto"/>
          </w:divBdr>
          <w:divsChild>
            <w:div w:id="134101428">
              <w:marLeft w:val="0"/>
              <w:marRight w:val="0"/>
              <w:marTop w:val="0"/>
              <w:marBottom w:val="0"/>
              <w:divBdr>
                <w:top w:val="none" w:sz="0" w:space="0" w:color="auto"/>
                <w:left w:val="none" w:sz="0" w:space="0" w:color="auto"/>
                <w:bottom w:val="none" w:sz="0" w:space="0" w:color="auto"/>
                <w:right w:val="none" w:sz="0" w:space="0" w:color="auto"/>
              </w:divBdr>
            </w:div>
          </w:divsChild>
        </w:div>
        <w:div w:id="1484392724">
          <w:marLeft w:val="0"/>
          <w:marRight w:val="0"/>
          <w:marTop w:val="0"/>
          <w:marBottom w:val="0"/>
          <w:divBdr>
            <w:top w:val="none" w:sz="0" w:space="0" w:color="auto"/>
            <w:left w:val="none" w:sz="0" w:space="0" w:color="auto"/>
            <w:bottom w:val="none" w:sz="0" w:space="0" w:color="auto"/>
            <w:right w:val="none" w:sz="0" w:space="0" w:color="auto"/>
          </w:divBdr>
          <w:divsChild>
            <w:div w:id="309988075">
              <w:marLeft w:val="0"/>
              <w:marRight w:val="0"/>
              <w:marTop w:val="0"/>
              <w:marBottom w:val="0"/>
              <w:divBdr>
                <w:top w:val="none" w:sz="0" w:space="0" w:color="auto"/>
                <w:left w:val="none" w:sz="0" w:space="0" w:color="auto"/>
                <w:bottom w:val="none" w:sz="0" w:space="0" w:color="auto"/>
                <w:right w:val="none" w:sz="0" w:space="0" w:color="auto"/>
              </w:divBdr>
            </w:div>
          </w:divsChild>
        </w:div>
        <w:div w:id="1502161451">
          <w:marLeft w:val="0"/>
          <w:marRight w:val="0"/>
          <w:marTop w:val="0"/>
          <w:marBottom w:val="0"/>
          <w:divBdr>
            <w:top w:val="none" w:sz="0" w:space="0" w:color="auto"/>
            <w:left w:val="none" w:sz="0" w:space="0" w:color="auto"/>
            <w:bottom w:val="none" w:sz="0" w:space="0" w:color="auto"/>
            <w:right w:val="none" w:sz="0" w:space="0" w:color="auto"/>
          </w:divBdr>
          <w:divsChild>
            <w:div w:id="1718164341">
              <w:marLeft w:val="0"/>
              <w:marRight w:val="0"/>
              <w:marTop w:val="0"/>
              <w:marBottom w:val="0"/>
              <w:divBdr>
                <w:top w:val="none" w:sz="0" w:space="0" w:color="auto"/>
                <w:left w:val="none" w:sz="0" w:space="0" w:color="auto"/>
                <w:bottom w:val="none" w:sz="0" w:space="0" w:color="auto"/>
                <w:right w:val="none" w:sz="0" w:space="0" w:color="auto"/>
              </w:divBdr>
            </w:div>
          </w:divsChild>
        </w:div>
        <w:div w:id="1528131017">
          <w:marLeft w:val="0"/>
          <w:marRight w:val="0"/>
          <w:marTop w:val="0"/>
          <w:marBottom w:val="0"/>
          <w:divBdr>
            <w:top w:val="none" w:sz="0" w:space="0" w:color="auto"/>
            <w:left w:val="none" w:sz="0" w:space="0" w:color="auto"/>
            <w:bottom w:val="none" w:sz="0" w:space="0" w:color="auto"/>
            <w:right w:val="none" w:sz="0" w:space="0" w:color="auto"/>
          </w:divBdr>
          <w:divsChild>
            <w:div w:id="425734390">
              <w:marLeft w:val="0"/>
              <w:marRight w:val="0"/>
              <w:marTop w:val="0"/>
              <w:marBottom w:val="0"/>
              <w:divBdr>
                <w:top w:val="none" w:sz="0" w:space="0" w:color="auto"/>
                <w:left w:val="none" w:sz="0" w:space="0" w:color="auto"/>
                <w:bottom w:val="none" w:sz="0" w:space="0" w:color="auto"/>
                <w:right w:val="none" w:sz="0" w:space="0" w:color="auto"/>
              </w:divBdr>
            </w:div>
          </w:divsChild>
        </w:div>
        <w:div w:id="1530727686">
          <w:marLeft w:val="0"/>
          <w:marRight w:val="0"/>
          <w:marTop w:val="0"/>
          <w:marBottom w:val="0"/>
          <w:divBdr>
            <w:top w:val="none" w:sz="0" w:space="0" w:color="auto"/>
            <w:left w:val="none" w:sz="0" w:space="0" w:color="auto"/>
            <w:bottom w:val="none" w:sz="0" w:space="0" w:color="auto"/>
            <w:right w:val="none" w:sz="0" w:space="0" w:color="auto"/>
          </w:divBdr>
          <w:divsChild>
            <w:div w:id="295767093">
              <w:marLeft w:val="0"/>
              <w:marRight w:val="0"/>
              <w:marTop w:val="0"/>
              <w:marBottom w:val="0"/>
              <w:divBdr>
                <w:top w:val="none" w:sz="0" w:space="0" w:color="auto"/>
                <w:left w:val="none" w:sz="0" w:space="0" w:color="auto"/>
                <w:bottom w:val="none" w:sz="0" w:space="0" w:color="auto"/>
                <w:right w:val="none" w:sz="0" w:space="0" w:color="auto"/>
              </w:divBdr>
            </w:div>
            <w:div w:id="1226725786">
              <w:marLeft w:val="0"/>
              <w:marRight w:val="0"/>
              <w:marTop w:val="0"/>
              <w:marBottom w:val="0"/>
              <w:divBdr>
                <w:top w:val="none" w:sz="0" w:space="0" w:color="auto"/>
                <w:left w:val="none" w:sz="0" w:space="0" w:color="auto"/>
                <w:bottom w:val="none" w:sz="0" w:space="0" w:color="auto"/>
                <w:right w:val="none" w:sz="0" w:space="0" w:color="auto"/>
              </w:divBdr>
            </w:div>
          </w:divsChild>
        </w:div>
        <w:div w:id="1544321745">
          <w:marLeft w:val="0"/>
          <w:marRight w:val="0"/>
          <w:marTop w:val="0"/>
          <w:marBottom w:val="0"/>
          <w:divBdr>
            <w:top w:val="none" w:sz="0" w:space="0" w:color="auto"/>
            <w:left w:val="none" w:sz="0" w:space="0" w:color="auto"/>
            <w:bottom w:val="none" w:sz="0" w:space="0" w:color="auto"/>
            <w:right w:val="none" w:sz="0" w:space="0" w:color="auto"/>
          </w:divBdr>
          <w:divsChild>
            <w:div w:id="104623688">
              <w:marLeft w:val="0"/>
              <w:marRight w:val="0"/>
              <w:marTop w:val="0"/>
              <w:marBottom w:val="0"/>
              <w:divBdr>
                <w:top w:val="none" w:sz="0" w:space="0" w:color="auto"/>
                <w:left w:val="none" w:sz="0" w:space="0" w:color="auto"/>
                <w:bottom w:val="none" w:sz="0" w:space="0" w:color="auto"/>
                <w:right w:val="none" w:sz="0" w:space="0" w:color="auto"/>
              </w:divBdr>
            </w:div>
          </w:divsChild>
        </w:div>
        <w:div w:id="1603027469">
          <w:marLeft w:val="0"/>
          <w:marRight w:val="0"/>
          <w:marTop w:val="0"/>
          <w:marBottom w:val="0"/>
          <w:divBdr>
            <w:top w:val="none" w:sz="0" w:space="0" w:color="auto"/>
            <w:left w:val="none" w:sz="0" w:space="0" w:color="auto"/>
            <w:bottom w:val="none" w:sz="0" w:space="0" w:color="auto"/>
            <w:right w:val="none" w:sz="0" w:space="0" w:color="auto"/>
          </w:divBdr>
          <w:divsChild>
            <w:div w:id="1221861604">
              <w:marLeft w:val="0"/>
              <w:marRight w:val="0"/>
              <w:marTop w:val="0"/>
              <w:marBottom w:val="0"/>
              <w:divBdr>
                <w:top w:val="none" w:sz="0" w:space="0" w:color="auto"/>
                <w:left w:val="none" w:sz="0" w:space="0" w:color="auto"/>
                <w:bottom w:val="none" w:sz="0" w:space="0" w:color="auto"/>
                <w:right w:val="none" w:sz="0" w:space="0" w:color="auto"/>
              </w:divBdr>
            </w:div>
          </w:divsChild>
        </w:div>
        <w:div w:id="1628048059">
          <w:marLeft w:val="0"/>
          <w:marRight w:val="0"/>
          <w:marTop w:val="0"/>
          <w:marBottom w:val="0"/>
          <w:divBdr>
            <w:top w:val="none" w:sz="0" w:space="0" w:color="auto"/>
            <w:left w:val="none" w:sz="0" w:space="0" w:color="auto"/>
            <w:bottom w:val="none" w:sz="0" w:space="0" w:color="auto"/>
            <w:right w:val="none" w:sz="0" w:space="0" w:color="auto"/>
          </w:divBdr>
          <w:divsChild>
            <w:div w:id="678121827">
              <w:marLeft w:val="0"/>
              <w:marRight w:val="0"/>
              <w:marTop w:val="0"/>
              <w:marBottom w:val="0"/>
              <w:divBdr>
                <w:top w:val="none" w:sz="0" w:space="0" w:color="auto"/>
                <w:left w:val="none" w:sz="0" w:space="0" w:color="auto"/>
                <w:bottom w:val="none" w:sz="0" w:space="0" w:color="auto"/>
                <w:right w:val="none" w:sz="0" w:space="0" w:color="auto"/>
              </w:divBdr>
            </w:div>
          </w:divsChild>
        </w:div>
        <w:div w:id="1628126938">
          <w:marLeft w:val="0"/>
          <w:marRight w:val="0"/>
          <w:marTop w:val="0"/>
          <w:marBottom w:val="0"/>
          <w:divBdr>
            <w:top w:val="none" w:sz="0" w:space="0" w:color="auto"/>
            <w:left w:val="none" w:sz="0" w:space="0" w:color="auto"/>
            <w:bottom w:val="none" w:sz="0" w:space="0" w:color="auto"/>
            <w:right w:val="none" w:sz="0" w:space="0" w:color="auto"/>
          </w:divBdr>
          <w:divsChild>
            <w:div w:id="1890068709">
              <w:marLeft w:val="0"/>
              <w:marRight w:val="0"/>
              <w:marTop w:val="0"/>
              <w:marBottom w:val="0"/>
              <w:divBdr>
                <w:top w:val="none" w:sz="0" w:space="0" w:color="auto"/>
                <w:left w:val="none" w:sz="0" w:space="0" w:color="auto"/>
                <w:bottom w:val="none" w:sz="0" w:space="0" w:color="auto"/>
                <w:right w:val="none" w:sz="0" w:space="0" w:color="auto"/>
              </w:divBdr>
            </w:div>
          </w:divsChild>
        </w:div>
        <w:div w:id="1673413889">
          <w:marLeft w:val="0"/>
          <w:marRight w:val="0"/>
          <w:marTop w:val="0"/>
          <w:marBottom w:val="0"/>
          <w:divBdr>
            <w:top w:val="none" w:sz="0" w:space="0" w:color="auto"/>
            <w:left w:val="none" w:sz="0" w:space="0" w:color="auto"/>
            <w:bottom w:val="none" w:sz="0" w:space="0" w:color="auto"/>
            <w:right w:val="none" w:sz="0" w:space="0" w:color="auto"/>
          </w:divBdr>
          <w:divsChild>
            <w:div w:id="1095250166">
              <w:marLeft w:val="0"/>
              <w:marRight w:val="0"/>
              <w:marTop w:val="0"/>
              <w:marBottom w:val="0"/>
              <w:divBdr>
                <w:top w:val="none" w:sz="0" w:space="0" w:color="auto"/>
                <w:left w:val="none" w:sz="0" w:space="0" w:color="auto"/>
                <w:bottom w:val="none" w:sz="0" w:space="0" w:color="auto"/>
                <w:right w:val="none" w:sz="0" w:space="0" w:color="auto"/>
              </w:divBdr>
            </w:div>
          </w:divsChild>
        </w:div>
        <w:div w:id="1732388416">
          <w:marLeft w:val="0"/>
          <w:marRight w:val="0"/>
          <w:marTop w:val="0"/>
          <w:marBottom w:val="0"/>
          <w:divBdr>
            <w:top w:val="none" w:sz="0" w:space="0" w:color="auto"/>
            <w:left w:val="none" w:sz="0" w:space="0" w:color="auto"/>
            <w:bottom w:val="none" w:sz="0" w:space="0" w:color="auto"/>
            <w:right w:val="none" w:sz="0" w:space="0" w:color="auto"/>
          </w:divBdr>
          <w:divsChild>
            <w:div w:id="1510371031">
              <w:marLeft w:val="0"/>
              <w:marRight w:val="0"/>
              <w:marTop w:val="0"/>
              <w:marBottom w:val="0"/>
              <w:divBdr>
                <w:top w:val="none" w:sz="0" w:space="0" w:color="auto"/>
                <w:left w:val="none" w:sz="0" w:space="0" w:color="auto"/>
                <w:bottom w:val="none" w:sz="0" w:space="0" w:color="auto"/>
                <w:right w:val="none" w:sz="0" w:space="0" w:color="auto"/>
              </w:divBdr>
            </w:div>
          </w:divsChild>
        </w:div>
        <w:div w:id="1737319296">
          <w:marLeft w:val="0"/>
          <w:marRight w:val="0"/>
          <w:marTop w:val="0"/>
          <w:marBottom w:val="0"/>
          <w:divBdr>
            <w:top w:val="none" w:sz="0" w:space="0" w:color="auto"/>
            <w:left w:val="none" w:sz="0" w:space="0" w:color="auto"/>
            <w:bottom w:val="none" w:sz="0" w:space="0" w:color="auto"/>
            <w:right w:val="none" w:sz="0" w:space="0" w:color="auto"/>
          </w:divBdr>
          <w:divsChild>
            <w:div w:id="944772547">
              <w:marLeft w:val="0"/>
              <w:marRight w:val="0"/>
              <w:marTop w:val="0"/>
              <w:marBottom w:val="0"/>
              <w:divBdr>
                <w:top w:val="none" w:sz="0" w:space="0" w:color="auto"/>
                <w:left w:val="none" w:sz="0" w:space="0" w:color="auto"/>
                <w:bottom w:val="none" w:sz="0" w:space="0" w:color="auto"/>
                <w:right w:val="none" w:sz="0" w:space="0" w:color="auto"/>
              </w:divBdr>
            </w:div>
          </w:divsChild>
        </w:div>
        <w:div w:id="1752964685">
          <w:marLeft w:val="0"/>
          <w:marRight w:val="0"/>
          <w:marTop w:val="0"/>
          <w:marBottom w:val="0"/>
          <w:divBdr>
            <w:top w:val="none" w:sz="0" w:space="0" w:color="auto"/>
            <w:left w:val="none" w:sz="0" w:space="0" w:color="auto"/>
            <w:bottom w:val="none" w:sz="0" w:space="0" w:color="auto"/>
            <w:right w:val="none" w:sz="0" w:space="0" w:color="auto"/>
          </w:divBdr>
          <w:divsChild>
            <w:div w:id="27533080">
              <w:marLeft w:val="0"/>
              <w:marRight w:val="0"/>
              <w:marTop w:val="0"/>
              <w:marBottom w:val="0"/>
              <w:divBdr>
                <w:top w:val="none" w:sz="0" w:space="0" w:color="auto"/>
                <w:left w:val="none" w:sz="0" w:space="0" w:color="auto"/>
                <w:bottom w:val="none" w:sz="0" w:space="0" w:color="auto"/>
                <w:right w:val="none" w:sz="0" w:space="0" w:color="auto"/>
              </w:divBdr>
            </w:div>
          </w:divsChild>
        </w:div>
        <w:div w:id="1780177100">
          <w:marLeft w:val="0"/>
          <w:marRight w:val="0"/>
          <w:marTop w:val="0"/>
          <w:marBottom w:val="0"/>
          <w:divBdr>
            <w:top w:val="none" w:sz="0" w:space="0" w:color="auto"/>
            <w:left w:val="none" w:sz="0" w:space="0" w:color="auto"/>
            <w:bottom w:val="none" w:sz="0" w:space="0" w:color="auto"/>
            <w:right w:val="none" w:sz="0" w:space="0" w:color="auto"/>
          </w:divBdr>
          <w:divsChild>
            <w:div w:id="569078768">
              <w:marLeft w:val="0"/>
              <w:marRight w:val="0"/>
              <w:marTop w:val="0"/>
              <w:marBottom w:val="0"/>
              <w:divBdr>
                <w:top w:val="none" w:sz="0" w:space="0" w:color="auto"/>
                <w:left w:val="none" w:sz="0" w:space="0" w:color="auto"/>
                <w:bottom w:val="none" w:sz="0" w:space="0" w:color="auto"/>
                <w:right w:val="none" w:sz="0" w:space="0" w:color="auto"/>
              </w:divBdr>
            </w:div>
          </w:divsChild>
        </w:div>
        <w:div w:id="1828354758">
          <w:marLeft w:val="0"/>
          <w:marRight w:val="0"/>
          <w:marTop w:val="0"/>
          <w:marBottom w:val="0"/>
          <w:divBdr>
            <w:top w:val="none" w:sz="0" w:space="0" w:color="auto"/>
            <w:left w:val="none" w:sz="0" w:space="0" w:color="auto"/>
            <w:bottom w:val="none" w:sz="0" w:space="0" w:color="auto"/>
            <w:right w:val="none" w:sz="0" w:space="0" w:color="auto"/>
          </w:divBdr>
          <w:divsChild>
            <w:div w:id="475613165">
              <w:marLeft w:val="0"/>
              <w:marRight w:val="0"/>
              <w:marTop w:val="0"/>
              <w:marBottom w:val="0"/>
              <w:divBdr>
                <w:top w:val="none" w:sz="0" w:space="0" w:color="auto"/>
                <w:left w:val="none" w:sz="0" w:space="0" w:color="auto"/>
                <w:bottom w:val="none" w:sz="0" w:space="0" w:color="auto"/>
                <w:right w:val="none" w:sz="0" w:space="0" w:color="auto"/>
              </w:divBdr>
            </w:div>
          </w:divsChild>
        </w:div>
        <w:div w:id="1856069456">
          <w:marLeft w:val="0"/>
          <w:marRight w:val="0"/>
          <w:marTop w:val="0"/>
          <w:marBottom w:val="0"/>
          <w:divBdr>
            <w:top w:val="none" w:sz="0" w:space="0" w:color="auto"/>
            <w:left w:val="none" w:sz="0" w:space="0" w:color="auto"/>
            <w:bottom w:val="none" w:sz="0" w:space="0" w:color="auto"/>
            <w:right w:val="none" w:sz="0" w:space="0" w:color="auto"/>
          </w:divBdr>
          <w:divsChild>
            <w:div w:id="10881985">
              <w:marLeft w:val="0"/>
              <w:marRight w:val="0"/>
              <w:marTop w:val="0"/>
              <w:marBottom w:val="0"/>
              <w:divBdr>
                <w:top w:val="none" w:sz="0" w:space="0" w:color="auto"/>
                <w:left w:val="none" w:sz="0" w:space="0" w:color="auto"/>
                <w:bottom w:val="none" w:sz="0" w:space="0" w:color="auto"/>
                <w:right w:val="none" w:sz="0" w:space="0" w:color="auto"/>
              </w:divBdr>
            </w:div>
          </w:divsChild>
        </w:div>
        <w:div w:id="1895045461">
          <w:marLeft w:val="0"/>
          <w:marRight w:val="0"/>
          <w:marTop w:val="0"/>
          <w:marBottom w:val="0"/>
          <w:divBdr>
            <w:top w:val="none" w:sz="0" w:space="0" w:color="auto"/>
            <w:left w:val="none" w:sz="0" w:space="0" w:color="auto"/>
            <w:bottom w:val="none" w:sz="0" w:space="0" w:color="auto"/>
            <w:right w:val="none" w:sz="0" w:space="0" w:color="auto"/>
          </w:divBdr>
          <w:divsChild>
            <w:div w:id="837885927">
              <w:marLeft w:val="0"/>
              <w:marRight w:val="0"/>
              <w:marTop w:val="0"/>
              <w:marBottom w:val="0"/>
              <w:divBdr>
                <w:top w:val="none" w:sz="0" w:space="0" w:color="auto"/>
                <w:left w:val="none" w:sz="0" w:space="0" w:color="auto"/>
                <w:bottom w:val="none" w:sz="0" w:space="0" w:color="auto"/>
                <w:right w:val="none" w:sz="0" w:space="0" w:color="auto"/>
              </w:divBdr>
            </w:div>
          </w:divsChild>
        </w:div>
        <w:div w:id="1913659478">
          <w:marLeft w:val="0"/>
          <w:marRight w:val="0"/>
          <w:marTop w:val="0"/>
          <w:marBottom w:val="0"/>
          <w:divBdr>
            <w:top w:val="none" w:sz="0" w:space="0" w:color="auto"/>
            <w:left w:val="none" w:sz="0" w:space="0" w:color="auto"/>
            <w:bottom w:val="none" w:sz="0" w:space="0" w:color="auto"/>
            <w:right w:val="none" w:sz="0" w:space="0" w:color="auto"/>
          </w:divBdr>
          <w:divsChild>
            <w:div w:id="1424570865">
              <w:marLeft w:val="0"/>
              <w:marRight w:val="0"/>
              <w:marTop w:val="0"/>
              <w:marBottom w:val="0"/>
              <w:divBdr>
                <w:top w:val="none" w:sz="0" w:space="0" w:color="auto"/>
                <w:left w:val="none" w:sz="0" w:space="0" w:color="auto"/>
                <w:bottom w:val="none" w:sz="0" w:space="0" w:color="auto"/>
                <w:right w:val="none" w:sz="0" w:space="0" w:color="auto"/>
              </w:divBdr>
            </w:div>
          </w:divsChild>
        </w:div>
        <w:div w:id="2007517155">
          <w:marLeft w:val="0"/>
          <w:marRight w:val="0"/>
          <w:marTop w:val="0"/>
          <w:marBottom w:val="0"/>
          <w:divBdr>
            <w:top w:val="none" w:sz="0" w:space="0" w:color="auto"/>
            <w:left w:val="none" w:sz="0" w:space="0" w:color="auto"/>
            <w:bottom w:val="none" w:sz="0" w:space="0" w:color="auto"/>
            <w:right w:val="none" w:sz="0" w:space="0" w:color="auto"/>
          </w:divBdr>
          <w:divsChild>
            <w:div w:id="609968348">
              <w:marLeft w:val="0"/>
              <w:marRight w:val="0"/>
              <w:marTop w:val="0"/>
              <w:marBottom w:val="0"/>
              <w:divBdr>
                <w:top w:val="none" w:sz="0" w:space="0" w:color="auto"/>
                <w:left w:val="none" w:sz="0" w:space="0" w:color="auto"/>
                <w:bottom w:val="none" w:sz="0" w:space="0" w:color="auto"/>
                <w:right w:val="none" w:sz="0" w:space="0" w:color="auto"/>
              </w:divBdr>
            </w:div>
          </w:divsChild>
        </w:div>
        <w:div w:id="2042054200">
          <w:marLeft w:val="0"/>
          <w:marRight w:val="0"/>
          <w:marTop w:val="0"/>
          <w:marBottom w:val="0"/>
          <w:divBdr>
            <w:top w:val="none" w:sz="0" w:space="0" w:color="auto"/>
            <w:left w:val="none" w:sz="0" w:space="0" w:color="auto"/>
            <w:bottom w:val="none" w:sz="0" w:space="0" w:color="auto"/>
            <w:right w:val="none" w:sz="0" w:space="0" w:color="auto"/>
          </w:divBdr>
          <w:divsChild>
            <w:div w:id="459883825">
              <w:marLeft w:val="0"/>
              <w:marRight w:val="0"/>
              <w:marTop w:val="0"/>
              <w:marBottom w:val="0"/>
              <w:divBdr>
                <w:top w:val="none" w:sz="0" w:space="0" w:color="auto"/>
                <w:left w:val="none" w:sz="0" w:space="0" w:color="auto"/>
                <w:bottom w:val="none" w:sz="0" w:space="0" w:color="auto"/>
                <w:right w:val="none" w:sz="0" w:space="0" w:color="auto"/>
              </w:divBdr>
            </w:div>
          </w:divsChild>
        </w:div>
        <w:div w:id="2064021712">
          <w:marLeft w:val="0"/>
          <w:marRight w:val="0"/>
          <w:marTop w:val="0"/>
          <w:marBottom w:val="0"/>
          <w:divBdr>
            <w:top w:val="none" w:sz="0" w:space="0" w:color="auto"/>
            <w:left w:val="none" w:sz="0" w:space="0" w:color="auto"/>
            <w:bottom w:val="none" w:sz="0" w:space="0" w:color="auto"/>
            <w:right w:val="none" w:sz="0" w:space="0" w:color="auto"/>
          </w:divBdr>
          <w:divsChild>
            <w:div w:id="1535074918">
              <w:marLeft w:val="0"/>
              <w:marRight w:val="0"/>
              <w:marTop w:val="0"/>
              <w:marBottom w:val="0"/>
              <w:divBdr>
                <w:top w:val="none" w:sz="0" w:space="0" w:color="auto"/>
                <w:left w:val="none" w:sz="0" w:space="0" w:color="auto"/>
                <w:bottom w:val="none" w:sz="0" w:space="0" w:color="auto"/>
                <w:right w:val="none" w:sz="0" w:space="0" w:color="auto"/>
              </w:divBdr>
            </w:div>
          </w:divsChild>
        </w:div>
        <w:div w:id="2078285551">
          <w:marLeft w:val="0"/>
          <w:marRight w:val="0"/>
          <w:marTop w:val="0"/>
          <w:marBottom w:val="0"/>
          <w:divBdr>
            <w:top w:val="none" w:sz="0" w:space="0" w:color="auto"/>
            <w:left w:val="none" w:sz="0" w:space="0" w:color="auto"/>
            <w:bottom w:val="none" w:sz="0" w:space="0" w:color="auto"/>
            <w:right w:val="none" w:sz="0" w:space="0" w:color="auto"/>
          </w:divBdr>
          <w:divsChild>
            <w:div w:id="181089504">
              <w:marLeft w:val="0"/>
              <w:marRight w:val="0"/>
              <w:marTop w:val="0"/>
              <w:marBottom w:val="0"/>
              <w:divBdr>
                <w:top w:val="none" w:sz="0" w:space="0" w:color="auto"/>
                <w:left w:val="none" w:sz="0" w:space="0" w:color="auto"/>
                <w:bottom w:val="none" w:sz="0" w:space="0" w:color="auto"/>
                <w:right w:val="none" w:sz="0" w:space="0" w:color="auto"/>
              </w:divBdr>
            </w:div>
          </w:divsChild>
        </w:div>
        <w:div w:id="2102752236">
          <w:marLeft w:val="0"/>
          <w:marRight w:val="0"/>
          <w:marTop w:val="0"/>
          <w:marBottom w:val="0"/>
          <w:divBdr>
            <w:top w:val="none" w:sz="0" w:space="0" w:color="auto"/>
            <w:left w:val="none" w:sz="0" w:space="0" w:color="auto"/>
            <w:bottom w:val="none" w:sz="0" w:space="0" w:color="auto"/>
            <w:right w:val="none" w:sz="0" w:space="0" w:color="auto"/>
          </w:divBdr>
          <w:divsChild>
            <w:div w:id="369303778">
              <w:marLeft w:val="0"/>
              <w:marRight w:val="0"/>
              <w:marTop w:val="0"/>
              <w:marBottom w:val="0"/>
              <w:divBdr>
                <w:top w:val="none" w:sz="0" w:space="0" w:color="auto"/>
                <w:left w:val="none" w:sz="0" w:space="0" w:color="auto"/>
                <w:bottom w:val="none" w:sz="0" w:space="0" w:color="auto"/>
                <w:right w:val="none" w:sz="0" w:space="0" w:color="auto"/>
              </w:divBdr>
            </w:div>
          </w:divsChild>
        </w:div>
        <w:div w:id="2127189804">
          <w:marLeft w:val="0"/>
          <w:marRight w:val="0"/>
          <w:marTop w:val="0"/>
          <w:marBottom w:val="0"/>
          <w:divBdr>
            <w:top w:val="none" w:sz="0" w:space="0" w:color="auto"/>
            <w:left w:val="none" w:sz="0" w:space="0" w:color="auto"/>
            <w:bottom w:val="none" w:sz="0" w:space="0" w:color="auto"/>
            <w:right w:val="none" w:sz="0" w:space="0" w:color="auto"/>
          </w:divBdr>
          <w:divsChild>
            <w:div w:id="8993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937">
      <w:bodyDiv w:val="1"/>
      <w:marLeft w:val="0"/>
      <w:marRight w:val="0"/>
      <w:marTop w:val="0"/>
      <w:marBottom w:val="0"/>
      <w:divBdr>
        <w:top w:val="none" w:sz="0" w:space="0" w:color="auto"/>
        <w:left w:val="none" w:sz="0" w:space="0" w:color="auto"/>
        <w:bottom w:val="none" w:sz="0" w:space="0" w:color="auto"/>
        <w:right w:val="none" w:sz="0" w:space="0" w:color="auto"/>
      </w:divBdr>
    </w:div>
    <w:div w:id="1228804384">
      <w:bodyDiv w:val="1"/>
      <w:marLeft w:val="0"/>
      <w:marRight w:val="0"/>
      <w:marTop w:val="0"/>
      <w:marBottom w:val="0"/>
      <w:divBdr>
        <w:top w:val="none" w:sz="0" w:space="0" w:color="auto"/>
        <w:left w:val="none" w:sz="0" w:space="0" w:color="auto"/>
        <w:bottom w:val="none" w:sz="0" w:space="0" w:color="auto"/>
        <w:right w:val="none" w:sz="0" w:space="0" w:color="auto"/>
      </w:divBdr>
    </w:div>
    <w:div w:id="1266039514">
      <w:bodyDiv w:val="1"/>
      <w:marLeft w:val="0"/>
      <w:marRight w:val="0"/>
      <w:marTop w:val="0"/>
      <w:marBottom w:val="0"/>
      <w:divBdr>
        <w:top w:val="none" w:sz="0" w:space="0" w:color="auto"/>
        <w:left w:val="none" w:sz="0" w:space="0" w:color="auto"/>
        <w:bottom w:val="none" w:sz="0" w:space="0" w:color="auto"/>
        <w:right w:val="none" w:sz="0" w:space="0" w:color="auto"/>
      </w:divBdr>
    </w:div>
    <w:div w:id="1267689681">
      <w:bodyDiv w:val="1"/>
      <w:marLeft w:val="0"/>
      <w:marRight w:val="0"/>
      <w:marTop w:val="0"/>
      <w:marBottom w:val="0"/>
      <w:divBdr>
        <w:top w:val="none" w:sz="0" w:space="0" w:color="auto"/>
        <w:left w:val="none" w:sz="0" w:space="0" w:color="auto"/>
        <w:bottom w:val="none" w:sz="0" w:space="0" w:color="auto"/>
        <w:right w:val="none" w:sz="0" w:space="0" w:color="auto"/>
      </w:divBdr>
    </w:div>
    <w:div w:id="1284311503">
      <w:bodyDiv w:val="1"/>
      <w:marLeft w:val="0"/>
      <w:marRight w:val="0"/>
      <w:marTop w:val="0"/>
      <w:marBottom w:val="0"/>
      <w:divBdr>
        <w:top w:val="none" w:sz="0" w:space="0" w:color="auto"/>
        <w:left w:val="none" w:sz="0" w:space="0" w:color="auto"/>
        <w:bottom w:val="none" w:sz="0" w:space="0" w:color="auto"/>
        <w:right w:val="none" w:sz="0" w:space="0" w:color="auto"/>
      </w:divBdr>
    </w:div>
    <w:div w:id="1287615065">
      <w:bodyDiv w:val="1"/>
      <w:marLeft w:val="0"/>
      <w:marRight w:val="0"/>
      <w:marTop w:val="0"/>
      <w:marBottom w:val="0"/>
      <w:divBdr>
        <w:top w:val="none" w:sz="0" w:space="0" w:color="auto"/>
        <w:left w:val="none" w:sz="0" w:space="0" w:color="auto"/>
        <w:bottom w:val="none" w:sz="0" w:space="0" w:color="auto"/>
        <w:right w:val="none" w:sz="0" w:space="0" w:color="auto"/>
      </w:divBdr>
    </w:div>
    <w:div w:id="1317488497">
      <w:bodyDiv w:val="1"/>
      <w:marLeft w:val="0"/>
      <w:marRight w:val="0"/>
      <w:marTop w:val="0"/>
      <w:marBottom w:val="0"/>
      <w:divBdr>
        <w:top w:val="none" w:sz="0" w:space="0" w:color="auto"/>
        <w:left w:val="none" w:sz="0" w:space="0" w:color="auto"/>
        <w:bottom w:val="none" w:sz="0" w:space="0" w:color="auto"/>
        <w:right w:val="none" w:sz="0" w:space="0" w:color="auto"/>
      </w:divBdr>
    </w:div>
    <w:div w:id="1325668433">
      <w:bodyDiv w:val="1"/>
      <w:marLeft w:val="0"/>
      <w:marRight w:val="0"/>
      <w:marTop w:val="0"/>
      <w:marBottom w:val="0"/>
      <w:divBdr>
        <w:top w:val="none" w:sz="0" w:space="0" w:color="auto"/>
        <w:left w:val="none" w:sz="0" w:space="0" w:color="auto"/>
        <w:bottom w:val="none" w:sz="0" w:space="0" w:color="auto"/>
        <w:right w:val="none" w:sz="0" w:space="0" w:color="auto"/>
      </w:divBdr>
    </w:div>
    <w:div w:id="1337415606">
      <w:bodyDiv w:val="1"/>
      <w:marLeft w:val="0"/>
      <w:marRight w:val="0"/>
      <w:marTop w:val="0"/>
      <w:marBottom w:val="0"/>
      <w:divBdr>
        <w:top w:val="none" w:sz="0" w:space="0" w:color="auto"/>
        <w:left w:val="none" w:sz="0" w:space="0" w:color="auto"/>
        <w:bottom w:val="none" w:sz="0" w:space="0" w:color="auto"/>
        <w:right w:val="none" w:sz="0" w:space="0" w:color="auto"/>
      </w:divBdr>
    </w:div>
    <w:div w:id="1406494076">
      <w:bodyDiv w:val="1"/>
      <w:marLeft w:val="0"/>
      <w:marRight w:val="0"/>
      <w:marTop w:val="0"/>
      <w:marBottom w:val="0"/>
      <w:divBdr>
        <w:top w:val="none" w:sz="0" w:space="0" w:color="auto"/>
        <w:left w:val="none" w:sz="0" w:space="0" w:color="auto"/>
        <w:bottom w:val="none" w:sz="0" w:space="0" w:color="auto"/>
        <w:right w:val="none" w:sz="0" w:space="0" w:color="auto"/>
      </w:divBdr>
    </w:div>
    <w:div w:id="1414275312">
      <w:bodyDiv w:val="1"/>
      <w:marLeft w:val="0"/>
      <w:marRight w:val="0"/>
      <w:marTop w:val="0"/>
      <w:marBottom w:val="0"/>
      <w:divBdr>
        <w:top w:val="none" w:sz="0" w:space="0" w:color="auto"/>
        <w:left w:val="none" w:sz="0" w:space="0" w:color="auto"/>
        <w:bottom w:val="none" w:sz="0" w:space="0" w:color="auto"/>
        <w:right w:val="none" w:sz="0" w:space="0" w:color="auto"/>
      </w:divBdr>
    </w:div>
    <w:div w:id="1449274308">
      <w:bodyDiv w:val="1"/>
      <w:marLeft w:val="0"/>
      <w:marRight w:val="0"/>
      <w:marTop w:val="0"/>
      <w:marBottom w:val="0"/>
      <w:divBdr>
        <w:top w:val="none" w:sz="0" w:space="0" w:color="auto"/>
        <w:left w:val="none" w:sz="0" w:space="0" w:color="auto"/>
        <w:bottom w:val="none" w:sz="0" w:space="0" w:color="auto"/>
        <w:right w:val="none" w:sz="0" w:space="0" w:color="auto"/>
      </w:divBdr>
    </w:div>
    <w:div w:id="1559054879">
      <w:bodyDiv w:val="1"/>
      <w:marLeft w:val="0"/>
      <w:marRight w:val="0"/>
      <w:marTop w:val="0"/>
      <w:marBottom w:val="0"/>
      <w:divBdr>
        <w:top w:val="none" w:sz="0" w:space="0" w:color="auto"/>
        <w:left w:val="none" w:sz="0" w:space="0" w:color="auto"/>
        <w:bottom w:val="none" w:sz="0" w:space="0" w:color="auto"/>
        <w:right w:val="none" w:sz="0" w:space="0" w:color="auto"/>
      </w:divBdr>
    </w:div>
    <w:div w:id="1581909352">
      <w:bodyDiv w:val="1"/>
      <w:marLeft w:val="0"/>
      <w:marRight w:val="0"/>
      <w:marTop w:val="0"/>
      <w:marBottom w:val="0"/>
      <w:divBdr>
        <w:top w:val="none" w:sz="0" w:space="0" w:color="auto"/>
        <w:left w:val="none" w:sz="0" w:space="0" w:color="auto"/>
        <w:bottom w:val="none" w:sz="0" w:space="0" w:color="auto"/>
        <w:right w:val="none" w:sz="0" w:space="0" w:color="auto"/>
      </w:divBdr>
    </w:div>
    <w:div w:id="1597329018">
      <w:bodyDiv w:val="1"/>
      <w:marLeft w:val="0"/>
      <w:marRight w:val="0"/>
      <w:marTop w:val="0"/>
      <w:marBottom w:val="0"/>
      <w:divBdr>
        <w:top w:val="none" w:sz="0" w:space="0" w:color="auto"/>
        <w:left w:val="none" w:sz="0" w:space="0" w:color="auto"/>
        <w:bottom w:val="none" w:sz="0" w:space="0" w:color="auto"/>
        <w:right w:val="none" w:sz="0" w:space="0" w:color="auto"/>
      </w:divBdr>
    </w:div>
    <w:div w:id="1677489914">
      <w:bodyDiv w:val="1"/>
      <w:marLeft w:val="0"/>
      <w:marRight w:val="0"/>
      <w:marTop w:val="0"/>
      <w:marBottom w:val="0"/>
      <w:divBdr>
        <w:top w:val="none" w:sz="0" w:space="0" w:color="auto"/>
        <w:left w:val="none" w:sz="0" w:space="0" w:color="auto"/>
        <w:bottom w:val="none" w:sz="0" w:space="0" w:color="auto"/>
        <w:right w:val="none" w:sz="0" w:space="0" w:color="auto"/>
      </w:divBdr>
    </w:div>
    <w:div w:id="1767531114">
      <w:bodyDiv w:val="1"/>
      <w:marLeft w:val="0"/>
      <w:marRight w:val="0"/>
      <w:marTop w:val="0"/>
      <w:marBottom w:val="0"/>
      <w:divBdr>
        <w:top w:val="none" w:sz="0" w:space="0" w:color="auto"/>
        <w:left w:val="none" w:sz="0" w:space="0" w:color="auto"/>
        <w:bottom w:val="none" w:sz="0" w:space="0" w:color="auto"/>
        <w:right w:val="none" w:sz="0" w:space="0" w:color="auto"/>
      </w:divBdr>
      <w:divsChild>
        <w:div w:id="794448610">
          <w:marLeft w:val="0"/>
          <w:marRight w:val="0"/>
          <w:marTop w:val="0"/>
          <w:marBottom w:val="0"/>
          <w:divBdr>
            <w:top w:val="none" w:sz="0" w:space="0" w:color="auto"/>
            <w:left w:val="none" w:sz="0" w:space="0" w:color="auto"/>
            <w:bottom w:val="none" w:sz="0" w:space="0" w:color="auto"/>
            <w:right w:val="none" w:sz="0" w:space="0" w:color="auto"/>
          </w:divBdr>
          <w:divsChild>
            <w:div w:id="1269581366">
              <w:marLeft w:val="0"/>
              <w:marRight w:val="0"/>
              <w:marTop w:val="0"/>
              <w:marBottom w:val="0"/>
              <w:divBdr>
                <w:top w:val="none" w:sz="0" w:space="0" w:color="auto"/>
                <w:left w:val="none" w:sz="0" w:space="0" w:color="auto"/>
                <w:bottom w:val="none" w:sz="0" w:space="0" w:color="auto"/>
                <w:right w:val="none" w:sz="0" w:space="0" w:color="auto"/>
              </w:divBdr>
            </w:div>
          </w:divsChild>
        </w:div>
        <w:div w:id="1768429862">
          <w:marLeft w:val="0"/>
          <w:marRight w:val="0"/>
          <w:marTop w:val="0"/>
          <w:marBottom w:val="0"/>
          <w:divBdr>
            <w:top w:val="none" w:sz="0" w:space="0" w:color="auto"/>
            <w:left w:val="none" w:sz="0" w:space="0" w:color="auto"/>
            <w:bottom w:val="none" w:sz="0" w:space="0" w:color="auto"/>
            <w:right w:val="none" w:sz="0" w:space="0" w:color="auto"/>
          </w:divBdr>
          <w:divsChild>
            <w:div w:id="1817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8131">
      <w:bodyDiv w:val="1"/>
      <w:marLeft w:val="0"/>
      <w:marRight w:val="0"/>
      <w:marTop w:val="0"/>
      <w:marBottom w:val="0"/>
      <w:divBdr>
        <w:top w:val="none" w:sz="0" w:space="0" w:color="auto"/>
        <w:left w:val="none" w:sz="0" w:space="0" w:color="auto"/>
        <w:bottom w:val="none" w:sz="0" w:space="0" w:color="auto"/>
        <w:right w:val="none" w:sz="0" w:space="0" w:color="auto"/>
      </w:divBdr>
    </w:div>
    <w:div w:id="1890067793">
      <w:bodyDiv w:val="1"/>
      <w:marLeft w:val="0"/>
      <w:marRight w:val="0"/>
      <w:marTop w:val="0"/>
      <w:marBottom w:val="0"/>
      <w:divBdr>
        <w:top w:val="none" w:sz="0" w:space="0" w:color="auto"/>
        <w:left w:val="none" w:sz="0" w:space="0" w:color="auto"/>
        <w:bottom w:val="none" w:sz="0" w:space="0" w:color="auto"/>
        <w:right w:val="none" w:sz="0" w:space="0" w:color="auto"/>
      </w:divBdr>
    </w:div>
    <w:div w:id="1895040271">
      <w:bodyDiv w:val="1"/>
      <w:marLeft w:val="0"/>
      <w:marRight w:val="0"/>
      <w:marTop w:val="0"/>
      <w:marBottom w:val="0"/>
      <w:divBdr>
        <w:top w:val="none" w:sz="0" w:space="0" w:color="auto"/>
        <w:left w:val="none" w:sz="0" w:space="0" w:color="auto"/>
        <w:bottom w:val="none" w:sz="0" w:space="0" w:color="auto"/>
        <w:right w:val="none" w:sz="0" w:space="0" w:color="auto"/>
      </w:divBdr>
    </w:div>
    <w:div w:id="1900508517">
      <w:bodyDiv w:val="1"/>
      <w:marLeft w:val="0"/>
      <w:marRight w:val="0"/>
      <w:marTop w:val="0"/>
      <w:marBottom w:val="0"/>
      <w:divBdr>
        <w:top w:val="none" w:sz="0" w:space="0" w:color="auto"/>
        <w:left w:val="none" w:sz="0" w:space="0" w:color="auto"/>
        <w:bottom w:val="none" w:sz="0" w:space="0" w:color="auto"/>
        <w:right w:val="none" w:sz="0" w:space="0" w:color="auto"/>
      </w:divBdr>
    </w:div>
    <w:div w:id="2124155712">
      <w:bodyDiv w:val="1"/>
      <w:marLeft w:val="0"/>
      <w:marRight w:val="0"/>
      <w:marTop w:val="0"/>
      <w:marBottom w:val="0"/>
      <w:divBdr>
        <w:top w:val="none" w:sz="0" w:space="0" w:color="auto"/>
        <w:left w:val="none" w:sz="0" w:space="0" w:color="auto"/>
        <w:bottom w:val="none" w:sz="0" w:space="0" w:color="auto"/>
        <w:right w:val="none" w:sz="0" w:space="0" w:color="auto"/>
      </w:divBdr>
    </w:div>
    <w:div w:id="212876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en.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uropa.eu/da/publication-detail/-/publication/ae0a36d3-eac3-11ec-a534-01aa75ed71a1" TargetMode="External"/><Relationship Id="rId1" Type="http://schemas.openxmlformats.org/officeDocument/2006/relationships/hyperlink" Target="https://op.europa.eu/da/publication-detail/-/publication/edace3e3-e189-11e8-b690-01aa75ed71a1/language-da/format-PDF/source-149755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F049-6603-4201-BA1B-6C582AC5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70</Pages>
  <Words>22128</Words>
  <Characters>142511</Characters>
  <Application>Microsoft Office Word</Application>
  <DocSecurity>0</DocSecurity>
  <Lines>3238</Lines>
  <Paragraphs>1338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163301</CharactersWithSpaces>
  <SharedDoc>false</SharedDoc>
  <HLinks>
    <vt:vector size="48" baseType="variant">
      <vt:variant>
        <vt:i4>6815844</vt:i4>
      </vt:variant>
      <vt:variant>
        <vt:i4>0</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5701699</vt:i4>
      </vt:variant>
      <vt:variant>
        <vt:i4>3</vt:i4>
      </vt:variant>
      <vt:variant>
        <vt:i4>0</vt:i4>
      </vt:variant>
      <vt:variant>
        <vt:i4>5</vt:i4>
      </vt:variant>
      <vt:variant>
        <vt:lpwstr>https://op.europa.eu/en/publication-detail/-/publication/ae0a36d3-eac3-11ec-a534-01aa75ed71a1</vt:lpwstr>
      </vt:variant>
      <vt:variant>
        <vt:lpwstr/>
      </vt:variant>
      <vt:variant>
        <vt:i4>4587596</vt:i4>
      </vt:variant>
      <vt:variant>
        <vt:i4>0</vt:i4>
      </vt:variant>
      <vt:variant>
        <vt:i4>0</vt:i4>
      </vt:variant>
      <vt:variant>
        <vt:i4>5</vt:i4>
      </vt:variant>
      <vt:variant>
        <vt:lpwstr>https://op.europa.eu/en/publication-detail/-/publication/edace3e3-e189-11e8-b690-01aa75ed71a1/language-en/format-PDF/source-149755478</vt:lpwstr>
      </vt:variant>
      <vt:variant>
        <vt:lpwstr/>
      </vt:variant>
      <vt:variant>
        <vt:i4>3211272</vt:i4>
      </vt:variant>
      <vt:variant>
        <vt:i4>12</vt:i4>
      </vt:variant>
      <vt:variant>
        <vt:i4>0</vt:i4>
      </vt:variant>
      <vt:variant>
        <vt:i4>5</vt:i4>
      </vt:variant>
      <vt:variant>
        <vt:lpwstr>mailto:Ion.CODESCU@ec.europa.eu</vt:lpwstr>
      </vt:variant>
      <vt:variant>
        <vt:lpwstr/>
      </vt:variant>
      <vt:variant>
        <vt:i4>2359314</vt:i4>
      </vt:variant>
      <vt:variant>
        <vt:i4>9</vt:i4>
      </vt:variant>
      <vt:variant>
        <vt:i4>0</vt:i4>
      </vt:variant>
      <vt:variant>
        <vt:i4>5</vt:i4>
      </vt:variant>
      <vt:variant>
        <vt:lpwstr>mailto:Bavo.PEETERS@ec.europa.eu</vt:lpwstr>
      </vt:variant>
      <vt:variant>
        <vt:lpwstr/>
      </vt:variant>
      <vt:variant>
        <vt:i4>3211272</vt:i4>
      </vt:variant>
      <vt:variant>
        <vt:i4>6</vt:i4>
      </vt:variant>
      <vt:variant>
        <vt:i4>0</vt:i4>
      </vt:variant>
      <vt:variant>
        <vt:i4>5</vt:i4>
      </vt:variant>
      <vt:variant>
        <vt:lpwstr>mailto:Ion.CODESCU@ec.europa.eu</vt:lpwstr>
      </vt:variant>
      <vt:variant>
        <vt:lpwstr/>
      </vt:variant>
      <vt:variant>
        <vt:i4>2359314</vt:i4>
      </vt:variant>
      <vt:variant>
        <vt:i4>3</vt:i4>
      </vt:variant>
      <vt:variant>
        <vt:i4>0</vt:i4>
      </vt:variant>
      <vt:variant>
        <vt:i4>5</vt:i4>
      </vt:variant>
      <vt:variant>
        <vt:lpwstr>mailto:Bavo.PEETERS@ec.europa.eu</vt:lpwstr>
      </vt:variant>
      <vt:variant>
        <vt:lpwstr/>
      </vt:variant>
      <vt:variant>
        <vt:i4>2359314</vt:i4>
      </vt:variant>
      <vt:variant>
        <vt:i4>0</vt:i4>
      </vt:variant>
      <vt:variant>
        <vt:i4>0</vt:i4>
      </vt:variant>
      <vt:variant>
        <vt:i4>5</vt:i4>
      </vt:variant>
      <vt:variant>
        <vt:lpwstr>mailto:Bavo.PEETERS@ec.europa.eu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2023-07-04T14:58:00Z</dcterms:created>
  <dcterms:modified xsi:type="dcterms:W3CDTF">2023-09-07T17:19:00Z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2023-07-04T12:26:39Z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0730f11c-9dfc-4919-b849-70b936553c94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