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2FA9" w14:textId="28096C21" w:rsidR="00657EC6" w:rsidRPr="00C92345" w:rsidRDefault="000847F3" w:rsidP="000847F3">
      <w:pPr>
        <w:pStyle w:val="Pagedecouverture"/>
        <w:rPr>
          <w:noProof/>
        </w:rPr>
      </w:pPr>
      <w:bookmarkStart w:id="0" w:name="LW_BM_COVERPAGE"/>
      <w:r>
        <w:rPr>
          <w:noProof/>
        </w:rPr>
        <w:pict w14:anchorId="751E3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B9424A-740A-411C-AD53-195436B3F52B" style="width:455.25pt;height:324pt">
            <v:imagedata r:id="rId8" o:title=""/>
          </v:shape>
        </w:pict>
      </w:r>
    </w:p>
    <w:bookmarkEnd w:id="0"/>
    <w:p w14:paraId="714F17A2" w14:textId="77777777" w:rsidR="00657EC6" w:rsidRPr="00C92345" w:rsidRDefault="00657EC6" w:rsidP="00837960">
      <w:pPr>
        <w:rPr>
          <w:noProof/>
        </w:rPr>
        <w:sectPr w:rsidR="00657EC6" w:rsidRPr="00C92345" w:rsidSect="000847F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5A19148" w14:textId="624F61DA" w:rsidR="00F16B03" w:rsidRPr="00F16B03" w:rsidRDefault="00F16B03" w:rsidP="00F16B03">
      <w:pPr>
        <w:pStyle w:val="Typedudocument"/>
        <w:rPr>
          <w:noProof/>
        </w:rPr>
      </w:pPr>
      <w:bookmarkStart w:id="1" w:name="_GoBack"/>
      <w:bookmarkEnd w:id="1"/>
      <w:r w:rsidRPr="00F16B03">
        <w:rPr>
          <w:noProof/>
        </w:rPr>
        <w:lastRenderedPageBreak/>
        <w:t>COMMUNICATION FROM THE COMMISSION TO THE EUROPEAN PARLIAMENT, THE COUNCIL, THE EUROPEAN ECONOMIC AND SOCIAL COMMITTEE AND THE COMMITTEE OF THE REGIONS</w:t>
      </w:r>
    </w:p>
    <w:p w14:paraId="276951E8" w14:textId="0E780308" w:rsidR="00F16B03" w:rsidRPr="00F16B03" w:rsidRDefault="00F16B03" w:rsidP="00F16B03">
      <w:pPr>
        <w:pStyle w:val="Titreobjet"/>
        <w:rPr>
          <w:noProof/>
        </w:rPr>
      </w:pPr>
      <w:r w:rsidRPr="00F16B03">
        <w:rPr>
          <w:noProof/>
        </w:rPr>
        <w:t>SME Relief Package</w:t>
      </w:r>
    </w:p>
    <w:p w14:paraId="0F15A9EC" w14:textId="55408634" w:rsidR="00923093" w:rsidRPr="00C92345" w:rsidRDefault="00A44DD1" w:rsidP="00D71213">
      <w:pPr>
        <w:pStyle w:val="Heading1"/>
        <w:rPr>
          <w:noProof/>
        </w:rPr>
      </w:pPr>
      <w:r w:rsidRPr="00C92345">
        <w:rPr>
          <w:noProof/>
        </w:rPr>
        <w:t>Small business matter</w:t>
      </w:r>
      <w:r w:rsidR="007E04CF" w:rsidRPr="00C92345">
        <w:rPr>
          <w:noProof/>
        </w:rPr>
        <w:t>s</w:t>
      </w:r>
    </w:p>
    <w:p w14:paraId="1A67FAC5" w14:textId="59D7E0F5" w:rsidR="007C48E0" w:rsidRPr="00C92345" w:rsidRDefault="212E1CED" w:rsidP="007C48E0">
      <w:pPr>
        <w:rPr>
          <w:b/>
          <w:bCs/>
          <w:noProof/>
        </w:rPr>
      </w:pPr>
      <w:r w:rsidRPr="00C92345">
        <w:rPr>
          <w:b/>
          <w:bCs/>
          <w:noProof/>
        </w:rPr>
        <w:t xml:space="preserve">Small and medium-sized enterprises </w:t>
      </w:r>
      <w:r w:rsidR="4E21F57B" w:rsidRPr="00C92345">
        <w:rPr>
          <w:b/>
          <w:bCs/>
          <w:noProof/>
        </w:rPr>
        <w:t xml:space="preserve">(SMEs) </w:t>
      </w:r>
      <w:r w:rsidR="00465E1A" w:rsidRPr="00C92345">
        <w:rPr>
          <w:b/>
          <w:bCs/>
          <w:noProof/>
        </w:rPr>
        <w:t>are central to Europe’s economic and social fabric.</w:t>
      </w:r>
      <w:r w:rsidR="00465E1A" w:rsidRPr="00C92345">
        <w:rPr>
          <w:noProof/>
        </w:rPr>
        <w:t xml:space="preserve"> The 24 million European SMEs represent 99% of all businesses in the EU</w:t>
      </w:r>
      <w:r w:rsidR="00DA2585" w:rsidRPr="00C92345">
        <w:rPr>
          <w:noProof/>
        </w:rPr>
        <w:t xml:space="preserve">, </w:t>
      </w:r>
      <w:r w:rsidR="00465E1A" w:rsidRPr="00C92345">
        <w:rPr>
          <w:noProof/>
        </w:rPr>
        <w:t xml:space="preserve">provide two thirds of jobs </w:t>
      </w:r>
      <w:r w:rsidR="00E2797B" w:rsidRPr="00C92345">
        <w:rPr>
          <w:noProof/>
        </w:rPr>
        <w:t xml:space="preserve">in the private sector </w:t>
      </w:r>
      <w:r w:rsidR="00465E1A" w:rsidRPr="00C92345">
        <w:rPr>
          <w:noProof/>
        </w:rPr>
        <w:t>in the EU</w:t>
      </w:r>
      <w:r w:rsidRPr="00C92345">
        <w:rPr>
          <w:rFonts w:eastAsiaTheme="minorEastAsia"/>
          <w:noProof/>
          <w:vertAlign w:val="superscript"/>
        </w:rPr>
        <w:footnoteReference w:id="2"/>
      </w:r>
      <w:r w:rsidR="00465E1A" w:rsidRPr="00C92345">
        <w:rPr>
          <w:noProof/>
        </w:rPr>
        <w:t xml:space="preserve"> </w:t>
      </w:r>
      <w:r w:rsidR="00DA2585" w:rsidRPr="00C92345">
        <w:rPr>
          <w:noProof/>
        </w:rPr>
        <w:t xml:space="preserve">and </w:t>
      </w:r>
      <w:r w:rsidR="00465E1A" w:rsidRPr="00C92345">
        <w:rPr>
          <w:noProof/>
        </w:rPr>
        <w:t>are deeply embedded in local communities</w:t>
      </w:r>
      <w:r w:rsidR="00DA2585" w:rsidRPr="00C92345">
        <w:rPr>
          <w:noProof/>
        </w:rPr>
        <w:t>,</w:t>
      </w:r>
      <w:r w:rsidR="00197FA3" w:rsidRPr="00C92345">
        <w:rPr>
          <w:noProof/>
        </w:rPr>
        <w:t xml:space="preserve"> </w:t>
      </w:r>
      <w:r w:rsidR="00996F1C" w:rsidRPr="00C92345">
        <w:rPr>
          <w:noProof/>
        </w:rPr>
        <w:t>in particular in rural areas</w:t>
      </w:r>
      <w:r w:rsidR="00996F1C" w:rsidRPr="00C92345">
        <w:rPr>
          <w:rStyle w:val="FootnoteReference"/>
          <w:noProof/>
        </w:rPr>
        <w:footnoteReference w:id="3"/>
      </w:r>
      <w:r w:rsidR="00465E1A" w:rsidRPr="00C92345">
        <w:rPr>
          <w:noProof/>
        </w:rPr>
        <w:t xml:space="preserve">. </w:t>
      </w:r>
      <w:r w:rsidR="00EA3121" w:rsidRPr="00C92345">
        <w:rPr>
          <w:noProof/>
        </w:rPr>
        <w:t>T</w:t>
      </w:r>
      <w:r w:rsidR="00465E1A" w:rsidRPr="00C92345">
        <w:rPr>
          <w:noProof/>
        </w:rPr>
        <w:t xml:space="preserve">hey account for </w:t>
      </w:r>
      <w:r w:rsidRPr="00C92345">
        <w:rPr>
          <w:noProof/>
        </w:rPr>
        <w:t xml:space="preserve">more than </w:t>
      </w:r>
      <w:r w:rsidR="004A13FD" w:rsidRPr="00C92345">
        <w:rPr>
          <w:noProof/>
        </w:rPr>
        <w:t>half of</w:t>
      </w:r>
      <w:r w:rsidRPr="00C92345">
        <w:rPr>
          <w:noProof/>
        </w:rPr>
        <w:t xml:space="preserve"> value added in the </w:t>
      </w:r>
      <w:r w:rsidR="78F56A24" w:rsidRPr="00C92345">
        <w:rPr>
          <w:noProof/>
        </w:rPr>
        <w:t xml:space="preserve">EU’s </w:t>
      </w:r>
      <w:r w:rsidRPr="00C92345">
        <w:rPr>
          <w:noProof/>
        </w:rPr>
        <w:t>non-financial business sector</w:t>
      </w:r>
      <w:r w:rsidR="00465E1A" w:rsidRPr="00C92345">
        <w:rPr>
          <w:noProof/>
        </w:rPr>
        <w:t xml:space="preserve"> </w:t>
      </w:r>
      <w:r w:rsidR="00EA3121" w:rsidRPr="00C92345">
        <w:rPr>
          <w:noProof/>
        </w:rPr>
        <w:t>and</w:t>
      </w:r>
      <w:r w:rsidR="00465E1A" w:rsidRPr="00C92345">
        <w:rPr>
          <w:noProof/>
        </w:rPr>
        <w:t xml:space="preserve"> are Europe’s breeding ground for innovation</w:t>
      </w:r>
      <w:r w:rsidR="00465E1A" w:rsidRPr="00C92345">
        <w:rPr>
          <w:rStyle w:val="FootnoteReference"/>
          <w:rFonts w:eastAsia="Times"/>
          <w:noProof/>
          <w:color w:val="000000" w:themeColor="text1"/>
        </w:rPr>
        <w:footnoteReference w:id="4"/>
      </w:r>
      <w:r w:rsidR="00465E1A" w:rsidRPr="00C92345">
        <w:rPr>
          <w:noProof/>
        </w:rPr>
        <w:t xml:space="preserve">, diversity and </w:t>
      </w:r>
      <w:r w:rsidR="29D07C27" w:rsidRPr="00C92345">
        <w:rPr>
          <w:noProof/>
        </w:rPr>
        <w:t>equality</w:t>
      </w:r>
      <w:r w:rsidR="00996F1C" w:rsidRPr="00C92345">
        <w:rPr>
          <w:rStyle w:val="FootnoteReference"/>
          <w:rFonts w:eastAsia="Times"/>
          <w:noProof/>
        </w:rPr>
        <w:footnoteReference w:id="5"/>
      </w:r>
      <w:r w:rsidRPr="00C92345">
        <w:rPr>
          <w:noProof/>
        </w:rPr>
        <w:t>.</w:t>
      </w:r>
      <w:r w:rsidR="00503244" w:rsidRPr="00C92345">
        <w:rPr>
          <w:noProof/>
        </w:rPr>
        <w:t xml:space="preserve"> </w:t>
      </w:r>
      <w:r w:rsidR="007C48E0" w:rsidRPr="00C92345">
        <w:rPr>
          <w:noProof/>
        </w:rPr>
        <w:t>SMEs are essential to Europe’s green and digital transition</w:t>
      </w:r>
      <w:r w:rsidR="00AB41CC" w:rsidRPr="00C92345">
        <w:rPr>
          <w:noProof/>
        </w:rPr>
        <w:t>s</w:t>
      </w:r>
      <w:r w:rsidR="007C48E0" w:rsidRPr="00C92345">
        <w:rPr>
          <w:rFonts w:eastAsia="Times New Roman"/>
          <w:noProof/>
          <w:color w:val="000000" w:themeColor="text1"/>
          <w:vertAlign w:val="superscript"/>
        </w:rPr>
        <w:footnoteReference w:id="6"/>
      </w:r>
      <w:r w:rsidR="007C48E0" w:rsidRPr="00C92345">
        <w:rPr>
          <w:noProof/>
          <w:vertAlign w:val="superscript"/>
        </w:rPr>
        <w:t xml:space="preserve"> </w:t>
      </w:r>
      <w:r w:rsidR="007C48E0" w:rsidRPr="00C92345">
        <w:rPr>
          <w:noProof/>
        </w:rPr>
        <w:t>and its long-term prosperity.</w:t>
      </w:r>
      <w:r w:rsidR="007C48E0" w:rsidRPr="00C92345">
        <w:rPr>
          <w:b/>
          <w:bCs/>
          <w:noProof/>
        </w:rPr>
        <w:t xml:space="preserve"> </w:t>
      </w:r>
    </w:p>
    <w:p w14:paraId="324F2C2A" w14:textId="56B3EC00" w:rsidR="00804C4A" w:rsidRPr="00C92345" w:rsidRDefault="00747BEA" w:rsidP="00837960">
      <w:pPr>
        <w:rPr>
          <w:noProof/>
        </w:rPr>
      </w:pPr>
      <w:r w:rsidRPr="00C92345">
        <w:rPr>
          <w:b/>
          <w:bCs/>
          <w:noProof/>
        </w:rPr>
        <w:t xml:space="preserve">As such, </w:t>
      </w:r>
      <w:r w:rsidR="00DE6824" w:rsidRPr="00C92345">
        <w:rPr>
          <w:b/>
          <w:bCs/>
          <w:noProof/>
        </w:rPr>
        <w:t>SMEs</w:t>
      </w:r>
      <w:r w:rsidR="009E6408" w:rsidRPr="00C92345">
        <w:rPr>
          <w:b/>
          <w:bCs/>
          <w:noProof/>
        </w:rPr>
        <w:t xml:space="preserve"> </w:t>
      </w:r>
      <w:r w:rsidR="00011D5A" w:rsidRPr="00C92345">
        <w:rPr>
          <w:b/>
          <w:bCs/>
          <w:noProof/>
        </w:rPr>
        <w:t xml:space="preserve">have been a constant in Commission policy, </w:t>
      </w:r>
      <w:r w:rsidR="004C20A3" w:rsidRPr="00C92345">
        <w:rPr>
          <w:b/>
          <w:bCs/>
          <w:noProof/>
        </w:rPr>
        <w:t>even more so</w:t>
      </w:r>
      <w:r w:rsidR="00011D5A" w:rsidRPr="00C92345">
        <w:rPr>
          <w:b/>
          <w:bCs/>
          <w:noProof/>
        </w:rPr>
        <w:t xml:space="preserve"> since the </w:t>
      </w:r>
      <w:r w:rsidR="009F72CB" w:rsidRPr="00C92345">
        <w:rPr>
          <w:b/>
          <w:bCs/>
          <w:noProof/>
        </w:rPr>
        <w:t xml:space="preserve">launch of </w:t>
      </w:r>
      <w:r w:rsidR="00011D5A" w:rsidRPr="00C92345">
        <w:rPr>
          <w:b/>
          <w:bCs/>
          <w:noProof/>
        </w:rPr>
        <w:t>the 2020 S</w:t>
      </w:r>
      <w:r w:rsidR="004C20A3" w:rsidRPr="00C92345">
        <w:rPr>
          <w:b/>
          <w:bCs/>
          <w:noProof/>
        </w:rPr>
        <w:t>ME Strategy</w:t>
      </w:r>
      <w:r w:rsidR="00D22B0E" w:rsidRPr="00C92345">
        <w:rPr>
          <w:rStyle w:val="FootnoteReference"/>
          <w:b/>
          <w:bCs/>
          <w:noProof/>
        </w:rPr>
        <w:footnoteReference w:id="7"/>
      </w:r>
      <w:r w:rsidR="009F72CB" w:rsidRPr="00C92345">
        <w:rPr>
          <w:b/>
          <w:bCs/>
          <w:noProof/>
        </w:rPr>
        <w:t>.</w:t>
      </w:r>
      <w:r w:rsidR="009F72CB" w:rsidRPr="00C92345">
        <w:rPr>
          <w:noProof/>
        </w:rPr>
        <w:t xml:space="preserve"> </w:t>
      </w:r>
      <w:r w:rsidR="00804C4A" w:rsidRPr="00C92345">
        <w:rPr>
          <w:noProof/>
        </w:rPr>
        <w:t>Under the ongoing multiannual financial framework (2021-2027)</w:t>
      </w:r>
      <w:r w:rsidR="00E2797B" w:rsidRPr="00C92345">
        <w:rPr>
          <w:noProof/>
        </w:rPr>
        <w:t xml:space="preserve"> and unde</w:t>
      </w:r>
      <w:r w:rsidR="00BC268B" w:rsidRPr="00C92345">
        <w:rPr>
          <w:noProof/>
        </w:rPr>
        <w:t>r the Next</w:t>
      </w:r>
      <w:r w:rsidR="00E2797B" w:rsidRPr="00C92345">
        <w:rPr>
          <w:noProof/>
        </w:rPr>
        <w:t>GenerationEU</w:t>
      </w:r>
      <w:r w:rsidR="00BC268B" w:rsidRPr="00C92345">
        <w:rPr>
          <w:rStyle w:val="FootnoteReference"/>
          <w:noProof/>
        </w:rPr>
        <w:footnoteReference w:id="8"/>
      </w:r>
      <w:r w:rsidR="00804C4A" w:rsidRPr="00C92345">
        <w:rPr>
          <w:noProof/>
        </w:rPr>
        <w:t>, the Commission expects more than 200 billion euro to</w:t>
      </w:r>
      <w:r w:rsidRPr="00C92345">
        <w:rPr>
          <w:noProof/>
        </w:rPr>
        <w:t xml:space="preserve"> be made available to</w:t>
      </w:r>
      <w:r w:rsidR="00804C4A" w:rsidRPr="00C92345">
        <w:rPr>
          <w:noProof/>
        </w:rPr>
        <w:t xml:space="preserve"> SMEs under its various funding programmes.</w:t>
      </w:r>
      <w:r w:rsidR="00E90339" w:rsidRPr="00C92345">
        <w:rPr>
          <w:noProof/>
        </w:rPr>
        <w:t xml:space="preserve"> </w:t>
      </w:r>
      <w:r w:rsidR="00746036" w:rsidRPr="00C92345">
        <w:rPr>
          <w:noProof/>
        </w:rPr>
        <w:t>I</w:t>
      </w:r>
      <w:r w:rsidR="00E90339" w:rsidRPr="00C92345">
        <w:rPr>
          <w:noProof/>
        </w:rPr>
        <w:t xml:space="preserve">n a period of successive crises, the sustained recovery and resilience of SMEs have been </w:t>
      </w:r>
      <w:r w:rsidR="00746036" w:rsidRPr="00C92345">
        <w:rPr>
          <w:noProof/>
        </w:rPr>
        <w:t>a key priority</w:t>
      </w:r>
      <w:r w:rsidR="00E90339" w:rsidRPr="00C92345">
        <w:rPr>
          <w:noProof/>
        </w:rPr>
        <w:t xml:space="preserve">. The </w:t>
      </w:r>
      <w:r w:rsidR="00471AE3" w:rsidRPr="00C92345">
        <w:rPr>
          <w:noProof/>
        </w:rPr>
        <w:t>Recovery and Resilience Facility (RRF)</w:t>
      </w:r>
      <w:r w:rsidR="00471AE3" w:rsidRPr="00C92345">
        <w:rPr>
          <w:rStyle w:val="FootnoteReference"/>
          <w:noProof/>
        </w:rPr>
        <w:footnoteReference w:id="9"/>
      </w:r>
      <w:r w:rsidR="00E90339" w:rsidRPr="00C92345">
        <w:rPr>
          <w:noProof/>
        </w:rPr>
        <w:t xml:space="preserve"> provides up </w:t>
      </w:r>
      <w:r w:rsidR="00471AE3" w:rsidRPr="00C92345">
        <w:rPr>
          <w:noProof/>
        </w:rPr>
        <w:t xml:space="preserve">to 45 billion </w:t>
      </w:r>
      <w:r w:rsidR="00F614BD" w:rsidRPr="00C92345">
        <w:rPr>
          <w:noProof/>
        </w:rPr>
        <w:t xml:space="preserve">euro </w:t>
      </w:r>
      <w:r w:rsidR="00471AE3" w:rsidRPr="00C92345">
        <w:rPr>
          <w:noProof/>
        </w:rPr>
        <w:t>of unprecedented support to SMEs</w:t>
      </w:r>
      <w:r w:rsidR="00471AE3" w:rsidRPr="00C92345">
        <w:rPr>
          <w:rStyle w:val="FootnoteReference"/>
          <w:rFonts w:eastAsiaTheme="minorEastAsia"/>
          <w:noProof/>
          <w:color w:val="000000" w:themeColor="text1"/>
        </w:rPr>
        <w:footnoteReference w:id="10"/>
      </w:r>
      <w:r w:rsidR="00E90339" w:rsidRPr="00C92345">
        <w:rPr>
          <w:noProof/>
        </w:rPr>
        <w:t>,</w:t>
      </w:r>
      <w:r w:rsidR="00EF12DE" w:rsidRPr="00C92345">
        <w:rPr>
          <w:noProof/>
        </w:rPr>
        <w:t xml:space="preserve"> </w:t>
      </w:r>
      <w:r w:rsidR="00C81A38" w:rsidRPr="00C92345">
        <w:rPr>
          <w:noProof/>
        </w:rPr>
        <w:t xml:space="preserve">in addition </w:t>
      </w:r>
      <w:r w:rsidR="00EF12DE" w:rsidRPr="00C92345">
        <w:rPr>
          <w:noProof/>
        </w:rPr>
        <w:t xml:space="preserve">to </w:t>
      </w:r>
      <w:r w:rsidR="00C81A38" w:rsidRPr="00C92345">
        <w:rPr>
          <w:noProof/>
        </w:rPr>
        <w:t xml:space="preserve">a total of </w:t>
      </w:r>
      <w:r w:rsidR="00933F05">
        <w:rPr>
          <w:noProof/>
        </w:rPr>
        <w:t>65</w:t>
      </w:r>
      <w:r w:rsidR="00C81A38" w:rsidRPr="00C92345">
        <w:rPr>
          <w:noProof/>
        </w:rPr>
        <w:t xml:space="preserve"> billion</w:t>
      </w:r>
      <w:r w:rsidR="0077455E" w:rsidRPr="00C92345">
        <w:rPr>
          <w:noProof/>
        </w:rPr>
        <w:t xml:space="preserve"> euro</w:t>
      </w:r>
      <w:r w:rsidR="00C81A38" w:rsidRPr="00C92345">
        <w:rPr>
          <w:noProof/>
        </w:rPr>
        <w:t xml:space="preserve"> under Cohesion</w:t>
      </w:r>
      <w:r w:rsidR="00EF12DE" w:rsidRPr="00C92345">
        <w:rPr>
          <w:noProof/>
        </w:rPr>
        <w:t xml:space="preserve"> policy funds</w:t>
      </w:r>
      <w:r w:rsidR="00EF12DE" w:rsidRPr="00C92345">
        <w:rPr>
          <w:rStyle w:val="FootnoteReference"/>
          <w:noProof/>
        </w:rPr>
        <w:footnoteReference w:id="11"/>
      </w:r>
      <w:r w:rsidR="00E45E3D">
        <w:rPr>
          <w:noProof/>
        </w:rPr>
        <w:t>.</w:t>
      </w:r>
      <w:r w:rsidR="00C81A38" w:rsidRPr="00C92345">
        <w:rPr>
          <w:noProof/>
        </w:rPr>
        <w:t xml:space="preserve"> </w:t>
      </w:r>
      <w:r w:rsidR="00E90339" w:rsidRPr="00C92345">
        <w:rPr>
          <w:noProof/>
        </w:rPr>
        <w:t xml:space="preserve">SMEs </w:t>
      </w:r>
      <w:r w:rsidR="004E1EA7" w:rsidRPr="00C92345">
        <w:rPr>
          <w:noProof/>
        </w:rPr>
        <w:t xml:space="preserve">were </w:t>
      </w:r>
      <w:r w:rsidR="00E90339" w:rsidRPr="00C92345">
        <w:rPr>
          <w:noProof/>
        </w:rPr>
        <w:t xml:space="preserve">also </w:t>
      </w:r>
      <w:r w:rsidR="004E1EA7" w:rsidRPr="00C92345">
        <w:rPr>
          <w:noProof/>
        </w:rPr>
        <w:t xml:space="preserve">the primary beneficiaries of </w:t>
      </w:r>
      <w:r w:rsidR="00746036" w:rsidRPr="00C92345">
        <w:rPr>
          <w:noProof/>
        </w:rPr>
        <w:t xml:space="preserve">the European instrument for temporary Support to mitigate Unemployment Risks in an Emergency (SURE), </w:t>
      </w:r>
      <w:r w:rsidR="004E1EA7" w:rsidRPr="00C92345">
        <w:rPr>
          <w:noProof/>
        </w:rPr>
        <w:t xml:space="preserve">designed to protect jobs and incomes affected by the coronavirus pandemic. </w:t>
      </w:r>
      <w:r w:rsidR="00471AE3" w:rsidRPr="00C92345">
        <w:rPr>
          <w:noProof/>
        </w:rPr>
        <w:t xml:space="preserve">Moreover, </w:t>
      </w:r>
      <w:r w:rsidR="004E1EA7" w:rsidRPr="00C92345">
        <w:rPr>
          <w:noProof/>
        </w:rPr>
        <w:t xml:space="preserve">SME interests </w:t>
      </w:r>
      <w:r w:rsidR="00746036" w:rsidRPr="00C92345">
        <w:rPr>
          <w:noProof/>
        </w:rPr>
        <w:t>have been</w:t>
      </w:r>
      <w:r w:rsidR="004E1EA7" w:rsidRPr="00C92345">
        <w:rPr>
          <w:noProof/>
        </w:rPr>
        <w:t xml:space="preserve"> at the centre of the Commission’s temporary framework for state aid</w:t>
      </w:r>
      <w:r w:rsidR="004E1EA7" w:rsidRPr="00C92345">
        <w:rPr>
          <w:rStyle w:val="FootnoteReference"/>
          <w:noProof/>
        </w:rPr>
        <w:footnoteReference w:id="12"/>
      </w:r>
      <w:r w:rsidR="004E1EA7" w:rsidRPr="00C92345">
        <w:rPr>
          <w:noProof/>
        </w:rPr>
        <w:t>, allowing Member States to provide necessary support to businesses in need while ensuring equal treatment and limiting undue distortions to competition that would undermine the Single Market.</w:t>
      </w:r>
    </w:p>
    <w:p w14:paraId="06AACC4E" w14:textId="6F9BF513" w:rsidR="009F72CB" w:rsidRPr="00C92345" w:rsidRDefault="00A913CA" w:rsidP="00837960">
      <w:pPr>
        <w:rPr>
          <w:noProof/>
        </w:rPr>
      </w:pPr>
      <w:r w:rsidRPr="00C92345">
        <w:rPr>
          <w:b/>
          <w:bCs/>
          <w:noProof/>
        </w:rPr>
        <w:t xml:space="preserve">A range of actions </w:t>
      </w:r>
      <w:r w:rsidR="00746036" w:rsidRPr="00C92345">
        <w:rPr>
          <w:b/>
          <w:bCs/>
          <w:noProof/>
        </w:rPr>
        <w:t>has helped</w:t>
      </w:r>
      <w:r w:rsidR="004E1EA7" w:rsidRPr="00C92345">
        <w:rPr>
          <w:b/>
          <w:bCs/>
          <w:noProof/>
        </w:rPr>
        <w:t xml:space="preserve"> </w:t>
      </w:r>
      <w:r w:rsidR="00746036" w:rsidRPr="00C92345">
        <w:rPr>
          <w:b/>
          <w:bCs/>
          <w:noProof/>
        </w:rPr>
        <w:t xml:space="preserve">European </w:t>
      </w:r>
      <w:r w:rsidR="00B71D51" w:rsidRPr="00C92345">
        <w:rPr>
          <w:b/>
          <w:bCs/>
          <w:noProof/>
        </w:rPr>
        <w:t>SME</w:t>
      </w:r>
      <w:r w:rsidRPr="00C92345">
        <w:rPr>
          <w:b/>
          <w:bCs/>
          <w:noProof/>
        </w:rPr>
        <w:t>s</w:t>
      </w:r>
      <w:r w:rsidR="00746036" w:rsidRPr="00C92345">
        <w:rPr>
          <w:b/>
          <w:bCs/>
          <w:noProof/>
        </w:rPr>
        <w:t xml:space="preserve"> grasp new market opportunities offered by</w:t>
      </w:r>
      <w:r w:rsidRPr="00C92345">
        <w:rPr>
          <w:b/>
          <w:bCs/>
          <w:noProof/>
        </w:rPr>
        <w:t xml:space="preserve"> the green and digital transition</w:t>
      </w:r>
      <w:r w:rsidR="00AB41CC" w:rsidRPr="00C92345">
        <w:rPr>
          <w:b/>
          <w:bCs/>
          <w:noProof/>
        </w:rPr>
        <w:t>s</w:t>
      </w:r>
      <w:r w:rsidR="00576EBE" w:rsidRPr="00C92345">
        <w:rPr>
          <w:b/>
          <w:bCs/>
          <w:noProof/>
        </w:rPr>
        <w:t xml:space="preserve"> and cross-sectoral and cross-border cooperation</w:t>
      </w:r>
      <w:r w:rsidR="00746036" w:rsidRPr="00C92345">
        <w:rPr>
          <w:b/>
          <w:bCs/>
          <w:noProof/>
        </w:rPr>
        <w:t>.</w:t>
      </w:r>
      <w:r w:rsidRPr="00C92345">
        <w:rPr>
          <w:noProof/>
        </w:rPr>
        <w:t xml:space="preserve"> </w:t>
      </w:r>
      <w:r w:rsidR="009F72CB" w:rsidRPr="00C92345">
        <w:rPr>
          <w:noProof/>
        </w:rPr>
        <w:t xml:space="preserve">From </w:t>
      </w:r>
      <w:r w:rsidRPr="00C92345">
        <w:rPr>
          <w:noProof/>
        </w:rPr>
        <w:t xml:space="preserve">deploying 150 Digital Innovation Hubs across the continent to </w:t>
      </w:r>
      <w:r w:rsidR="00746036" w:rsidRPr="00C92345">
        <w:rPr>
          <w:noProof/>
        </w:rPr>
        <w:t>rolling out a network of</w:t>
      </w:r>
      <w:r w:rsidR="009F72CB" w:rsidRPr="00C92345">
        <w:rPr>
          <w:noProof/>
        </w:rPr>
        <w:t xml:space="preserve"> sustainability advisers</w:t>
      </w:r>
      <w:r w:rsidRPr="00C92345">
        <w:rPr>
          <w:noProof/>
        </w:rPr>
        <w:t xml:space="preserve"> for SMEs</w:t>
      </w:r>
      <w:r w:rsidR="00823354" w:rsidRPr="00C92345">
        <w:rPr>
          <w:rStyle w:val="FootnoteReference"/>
          <w:noProof/>
        </w:rPr>
        <w:footnoteReference w:id="13"/>
      </w:r>
      <w:r w:rsidR="009F72CB" w:rsidRPr="00C92345">
        <w:rPr>
          <w:noProof/>
        </w:rPr>
        <w:t>;</w:t>
      </w:r>
      <w:r w:rsidR="0052394D" w:rsidRPr="00C92345">
        <w:rPr>
          <w:noProof/>
        </w:rPr>
        <w:t xml:space="preserve"> from launch</w:t>
      </w:r>
      <w:r w:rsidRPr="00C92345">
        <w:rPr>
          <w:noProof/>
        </w:rPr>
        <w:t>ing</w:t>
      </w:r>
      <w:r w:rsidR="0052394D" w:rsidRPr="00C92345">
        <w:rPr>
          <w:noProof/>
        </w:rPr>
        <w:t xml:space="preserve"> transition pathways for</w:t>
      </w:r>
      <w:r w:rsidR="00D56DF4" w:rsidRPr="00C92345">
        <w:rPr>
          <w:noProof/>
        </w:rPr>
        <w:t xml:space="preserve"> </w:t>
      </w:r>
      <w:r w:rsidRPr="00C92345">
        <w:rPr>
          <w:noProof/>
        </w:rPr>
        <w:t xml:space="preserve">Europe’s </w:t>
      </w:r>
      <w:r w:rsidR="0052394D" w:rsidRPr="00C92345">
        <w:rPr>
          <w:noProof/>
        </w:rPr>
        <w:t>industrial ecosystem</w:t>
      </w:r>
      <w:r w:rsidR="00D56DF4" w:rsidRPr="00C92345">
        <w:rPr>
          <w:noProof/>
        </w:rPr>
        <w:t>s</w:t>
      </w:r>
      <w:r w:rsidR="00A92EE4" w:rsidRPr="00C92345">
        <w:rPr>
          <w:rStyle w:val="FootnoteReference"/>
          <w:noProof/>
        </w:rPr>
        <w:footnoteReference w:id="14"/>
      </w:r>
      <w:r w:rsidR="0052394D" w:rsidRPr="00C92345">
        <w:rPr>
          <w:noProof/>
        </w:rPr>
        <w:t xml:space="preserve"> to reform</w:t>
      </w:r>
      <w:r w:rsidR="004E1EA7" w:rsidRPr="00C92345">
        <w:rPr>
          <w:noProof/>
        </w:rPr>
        <w:t>ing</w:t>
      </w:r>
      <w:r w:rsidR="0052394D" w:rsidRPr="00C92345">
        <w:rPr>
          <w:noProof/>
        </w:rPr>
        <w:t xml:space="preserve"> the electricity</w:t>
      </w:r>
      <w:r w:rsidR="00A2326C" w:rsidRPr="00C92345">
        <w:rPr>
          <w:noProof/>
        </w:rPr>
        <w:t xml:space="preserve"> market design</w:t>
      </w:r>
      <w:r w:rsidR="00A2326C" w:rsidRPr="00C92345">
        <w:rPr>
          <w:rStyle w:val="FootnoteReference"/>
          <w:noProof/>
        </w:rPr>
        <w:footnoteReference w:id="15"/>
      </w:r>
      <w:r w:rsidR="00A92EE4" w:rsidRPr="00C92345">
        <w:rPr>
          <w:noProof/>
        </w:rPr>
        <w:t>;</w:t>
      </w:r>
      <w:r w:rsidRPr="00C92345">
        <w:rPr>
          <w:noProof/>
        </w:rPr>
        <w:t xml:space="preserve"> </w:t>
      </w:r>
      <w:r w:rsidR="00A92EE4" w:rsidRPr="00C92345">
        <w:rPr>
          <w:noProof/>
        </w:rPr>
        <w:t xml:space="preserve">from </w:t>
      </w:r>
      <w:r w:rsidRPr="00C92345">
        <w:rPr>
          <w:noProof/>
        </w:rPr>
        <w:t>helping SMEs access data under fair conditions</w:t>
      </w:r>
      <w:r w:rsidR="00804C4A" w:rsidRPr="00C92345">
        <w:rPr>
          <w:rStyle w:val="FootnoteReference"/>
          <w:noProof/>
        </w:rPr>
        <w:footnoteReference w:id="16"/>
      </w:r>
      <w:r w:rsidR="00A92EE4" w:rsidRPr="00C92345">
        <w:rPr>
          <w:noProof/>
        </w:rPr>
        <w:t xml:space="preserve"> to mobilising risk capital for start-ups and SMEs in strategic areas such as space</w:t>
      </w:r>
      <w:r w:rsidR="00A92EE4" w:rsidRPr="00C92345">
        <w:rPr>
          <w:rStyle w:val="FootnoteReference"/>
          <w:noProof/>
        </w:rPr>
        <w:footnoteReference w:id="17"/>
      </w:r>
      <w:r w:rsidR="000A7CA6" w:rsidRPr="00C92345">
        <w:rPr>
          <w:noProof/>
        </w:rPr>
        <w:t>;</w:t>
      </w:r>
      <w:r w:rsidR="0052394D" w:rsidRPr="00C92345">
        <w:rPr>
          <w:noProof/>
        </w:rPr>
        <w:t xml:space="preserve"> </w:t>
      </w:r>
      <w:r w:rsidR="00746036" w:rsidRPr="00C92345">
        <w:rPr>
          <w:noProof/>
        </w:rPr>
        <w:t xml:space="preserve">and </w:t>
      </w:r>
      <w:r w:rsidR="0052394D" w:rsidRPr="00C92345">
        <w:rPr>
          <w:noProof/>
        </w:rPr>
        <w:t>from</w:t>
      </w:r>
      <w:r w:rsidR="00425DD7" w:rsidRPr="00C92345">
        <w:rPr>
          <w:noProof/>
        </w:rPr>
        <w:t xml:space="preserve"> strengthening internationalisation</w:t>
      </w:r>
      <w:r w:rsidR="00020928" w:rsidRPr="00C92345">
        <w:rPr>
          <w:rStyle w:val="FootnoteReference"/>
          <w:noProof/>
        </w:rPr>
        <w:footnoteReference w:id="18"/>
      </w:r>
      <w:r w:rsidR="00425DD7" w:rsidRPr="00C92345">
        <w:rPr>
          <w:noProof/>
        </w:rPr>
        <w:t xml:space="preserve"> and trade</w:t>
      </w:r>
      <w:r w:rsidR="00823354" w:rsidRPr="00C92345">
        <w:rPr>
          <w:rStyle w:val="FootnoteReference"/>
          <w:noProof/>
        </w:rPr>
        <w:footnoteReference w:id="19"/>
      </w:r>
      <w:r w:rsidR="00111DA2" w:rsidRPr="00C92345">
        <w:rPr>
          <w:noProof/>
        </w:rPr>
        <w:t>, enhancing business opportunities through the Global Gateway</w:t>
      </w:r>
      <w:r w:rsidR="00A65854" w:rsidRPr="00C92345">
        <w:rPr>
          <w:rStyle w:val="FootnoteReference"/>
          <w:noProof/>
        </w:rPr>
        <w:footnoteReference w:id="20"/>
      </w:r>
      <w:r w:rsidR="009631B0" w:rsidRPr="00C92345">
        <w:rPr>
          <w:noProof/>
        </w:rPr>
        <w:t xml:space="preserve"> </w:t>
      </w:r>
      <w:r w:rsidR="00425DD7" w:rsidRPr="00C92345">
        <w:rPr>
          <w:noProof/>
        </w:rPr>
        <w:t>to protecting intellectual property assets</w:t>
      </w:r>
      <w:r w:rsidR="00823354" w:rsidRPr="00C92345">
        <w:rPr>
          <w:rStyle w:val="FootnoteReference"/>
          <w:noProof/>
        </w:rPr>
        <w:footnoteReference w:id="21"/>
      </w:r>
      <w:r w:rsidR="00425DD7" w:rsidRPr="00C92345">
        <w:rPr>
          <w:noProof/>
        </w:rPr>
        <w:t xml:space="preserve">: SMEs’ needs have been </w:t>
      </w:r>
      <w:r w:rsidR="00537B7F" w:rsidRPr="00C92345">
        <w:rPr>
          <w:noProof/>
        </w:rPr>
        <w:t>front of mind across the Commission’s work</w:t>
      </w:r>
      <w:r w:rsidR="00425DD7" w:rsidRPr="00C92345">
        <w:rPr>
          <w:noProof/>
        </w:rPr>
        <w:t>.</w:t>
      </w:r>
    </w:p>
    <w:p w14:paraId="319053DF" w14:textId="39DC2058" w:rsidR="004E1EA7" w:rsidRPr="00C92345" w:rsidRDefault="00471AE3" w:rsidP="004E1EA7">
      <w:pPr>
        <w:rPr>
          <w:noProof/>
        </w:rPr>
      </w:pPr>
      <w:r w:rsidRPr="00C92345">
        <w:rPr>
          <w:b/>
          <w:bCs/>
          <w:noProof/>
        </w:rPr>
        <w:t xml:space="preserve">Nevertheless, </w:t>
      </w:r>
      <w:r w:rsidR="004E1EA7" w:rsidRPr="00C92345">
        <w:rPr>
          <w:b/>
          <w:bCs/>
          <w:noProof/>
        </w:rPr>
        <w:t xml:space="preserve">SMEs face </w:t>
      </w:r>
      <w:r w:rsidR="00746036" w:rsidRPr="00C92345">
        <w:rPr>
          <w:b/>
          <w:bCs/>
          <w:noProof/>
        </w:rPr>
        <w:t xml:space="preserve">major </w:t>
      </w:r>
      <w:r w:rsidR="004E1EA7" w:rsidRPr="00C92345">
        <w:rPr>
          <w:b/>
          <w:bCs/>
          <w:noProof/>
        </w:rPr>
        <w:t xml:space="preserve">uncertainties, supply constraints, labour shortages and not always fair competition. </w:t>
      </w:r>
      <w:r w:rsidR="004E1EA7" w:rsidRPr="00C92345">
        <w:rPr>
          <w:noProof/>
        </w:rPr>
        <w:t xml:space="preserve">Volatility and unpredictability in the current economic context have made it more difficult for SMEs to do business. Through parts of 2021 and 2022, they experienced difficulties in hiring new staff to meet a strong rebound in demand. </w:t>
      </w:r>
      <w:r w:rsidR="00B00EEF" w:rsidRPr="00C92345">
        <w:rPr>
          <w:noProof/>
        </w:rPr>
        <w:t>In addition, they were faced with higher energy costs, brought about by t</w:t>
      </w:r>
      <w:r w:rsidR="004E1EA7" w:rsidRPr="00C92345">
        <w:rPr>
          <w:noProof/>
        </w:rPr>
        <w:t xml:space="preserve">he Russian war of aggression against Ukraine, while rapidly increasing raw material prices </w:t>
      </w:r>
      <w:r w:rsidR="00B00EEF" w:rsidRPr="00C92345">
        <w:rPr>
          <w:noProof/>
        </w:rPr>
        <w:t xml:space="preserve">have </w:t>
      </w:r>
      <w:r w:rsidR="004E1EA7" w:rsidRPr="00C92345">
        <w:rPr>
          <w:noProof/>
        </w:rPr>
        <w:t>put even more pressure on small businesses. Rising interest rates</w:t>
      </w:r>
      <w:r w:rsidR="007F3194" w:rsidRPr="00C92345">
        <w:rPr>
          <w:noProof/>
        </w:rPr>
        <w:t xml:space="preserve"> have</w:t>
      </w:r>
      <w:r w:rsidR="004E1EA7" w:rsidRPr="00C92345">
        <w:rPr>
          <w:noProof/>
        </w:rPr>
        <w:t xml:space="preserve"> also </w:t>
      </w:r>
      <w:r w:rsidR="007F3194" w:rsidRPr="00C92345">
        <w:rPr>
          <w:noProof/>
        </w:rPr>
        <w:t>made</w:t>
      </w:r>
      <w:r w:rsidR="004E1EA7" w:rsidRPr="00C92345">
        <w:rPr>
          <w:noProof/>
        </w:rPr>
        <w:t xml:space="preserve"> SMEs</w:t>
      </w:r>
      <w:r w:rsidR="007F3194" w:rsidRPr="00C92345">
        <w:rPr>
          <w:noProof/>
        </w:rPr>
        <w:t>’</w:t>
      </w:r>
      <w:r w:rsidR="004E1EA7" w:rsidRPr="00C92345">
        <w:rPr>
          <w:noProof/>
        </w:rPr>
        <w:t xml:space="preserve"> access to finance</w:t>
      </w:r>
      <w:r w:rsidR="007F3194" w:rsidRPr="00C92345">
        <w:rPr>
          <w:noProof/>
        </w:rPr>
        <w:t xml:space="preserve"> more onerous</w:t>
      </w:r>
      <w:r w:rsidR="004E1EA7" w:rsidRPr="00C92345">
        <w:rPr>
          <w:noProof/>
        </w:rPr>
        <w:t>.</w:t>
      </w:r>
    </w:p>
    <w:p w14:paraId="08EE5274" w14:textId="4CD1A610" w:rsidR="004E1EA7" w:rsidRPr="00C92345" w:rsidRDefault="004E1EA7" w:rsidP="004E1EA7">
      <w:pPr>
        <w:rPr>
          <w:noProof/>
        </w:rPr>
      </w:pPr>
      <w:r w:rsidRPr="00C92345">
        <w:rPr>
          <w:b/>
          <w:bCs/>
          <w:noProof/>
        </w:rPr>
        <w:t>These headwinds are likely to persist.</w:t>
      </w:r>
      <w:r w:rsidRPr="00C92345">
        <w:rPr>
          <w:noProof/>
        </w:rPr>
        <w:t xml:space="preserve"> It is </w:t>
      </w:r>
      <w:r w:rsidR="007F3194" w:rsidRPr="00C92345">
        <w:rPr>
          <w:noProof/>
        </w:rPr>
        <w:t xml:space="preserve">vital </w:t>
      </w:r>
      <w:r w:rsidRPr="00C92345">
        <w:rPr>
          <w:noProof/>
        </w:rPr>
        <w:t xml:space="preserve">that the EU and Member States continue to support SMEs relentlessly, help them consolidate their recovery and tap their full potential, so that all of them - from the corner shop and the </w:t>
      </w:r>
      <w:r w:rsidRPr="00C92345" w:rsidDel="00485C54">
        <w:rPr>
          <w:noProof/>
        </w:rPr>
        <w:t xml:space="preserve">family-run </w:t>
      </w:r>
      <w:r w:rsidRPr="00C92345">
        <w:rPr>
          <w:noProof/>
        </w:rPr>
        <w:t>hotel to</w:t>
      </w:r>
      <w:r w:rsidRPr="00C92345" w:rsidDel="00485C54">
        <w:rPr>
          <w:noProof/>
        </w:rPr>
        <w:t xml:space="preserve"> the </w:t>
      </w:r>
      <w:r w:rsidRPr="00C92345">
        <w:rPr>
          <w:noProof/>
        </w:rPr>
        <w:t>technology start-up</w:t>
      </w:r>
      <w:r w:rsidR="00471AE3" w:rsidRPr="00C92345">
        <w:rPr>
          <w:noProof/>
        </w:rPr>
        <w:t xml:space="preserve"> - can continue to contribute to </w:t>
      </w:r>
      <w:r w:rsidRPr="00C92345">
        <w:rPr>
          <w:noProof/>
        </w:rPr>
        <w:t xml:space="preserve">Europe’s long-term prosperity. </w:t>
      </w:r>
    </w:p>
    <w:p w14:paraId="0C8268BC" w14:textId="3FB06EC6" w:rsidR="00011D5A" w:rsidRPr="00C92345" w:rsidRDefault="00DE6824" w:rsidP="00837960">
      <w:pPr>
        <w:rPr>
          <w:noProof/>
        </w:rPr>
      </w:pPr>
      <w:r w:rsidRPr="00C92345">
        <w:rPr>
          <w:b/>
          <w:noProof/>
        </w:rPr>
        <w:t>With this SME Relief Package, the Commission aims to p</w:t>
      </w:r>
      <w:r w:rsidR="00117FBE" w:rsidRPr="00C92345">
        <w:rPr>
          <w:b/>
          <w:noProof/>
        </w:rPr>
        <w:t>rovid</w:t>
      </w:r>
      <w:r w:rsidRPr="00C92345">
        <w:rPr>
          <w:b/>
          <w:noProof/>
        </w:rPr>
        <w:t>e</w:t>
      </w:r>
      <w:r w:rsidR="00117FBE" w:rsidRPr="00C92345">
        <w:rPr>
          <w:b/>
          <w:noProof/>
        </w:rPr>
        <w:t xml:space="preserve"> short-term relief, boost long-term SME competitiveness</w:t>
      </w:r>
      <w:r w:rsidRPr="00C92345">
        <w:rPr>
          <w:b/>
          <w:noProof/>
        </w:rPr>
        <w:t xml:space="preserve"> and resilience</w:t>
      </w:r>
      <w:r w:rsidR="00117FBE" w:rsidRPr="00C92345">
        <w:rPr>
          <w:b/>
          <w:noProof/>
        </w:rPr>
        <w:t xml:space="preserve">, and </w:t>
      </w:r>
      <w:r w:rsidRPr="00C92345">
        <w:rPr>
          <w:b/>
          <w:noProof/>
        </w:rPr>
        <w:t xml:space="preserve">foster a fair and SME-friendly </w:t>
      </w:r>
      <w:r w:rsidR="00117FBE" w:rsidRPr="00C92345">
        <w:rPr>
          <w:b/>
          <w:noProof/>
        </w:rPr>
        <w:t>business environment</w:t>
      </w:r>
      <w:r w:rsidR="00117FBE" w:rsidRPr="00C92345">
        <w:rPr>
          <w:noProof/>
        </w:rPr>
        <w:t xml:space="preserve">. </w:t>
      </w:r>
      <w:r w:rsidR="00EA24F6" w:rsidRPr="00C92345">
        <w:rPr>
          <w:noProof/>
        </w:rPr>
        <w:t>It</w:t>
      </w:r>
      <w:r w:rsidRPr="00C92345">
        <w:rPr>
          <w:noProof/>
        </w:rPr>
        <w:t xml:space="preserve"> </w:t>
      </w:r>
      <w:r w:rsidR="00273580" w:rsidRPr="00C92345">
        <w:rPr>
          <w:noProof/>
        </w:rPr>
        <w:t>includes:</w:t>
      </w:r>
      <w:r w:rsidR="004C20A3" w:rsidRPr="00C92345">
        <w:rPr>
          <w:noProof/>
        </w:rPr>
        <w:t xml:space="preserve"> </w:t>
      </w:r>
    </w:p>
    <w:p w14:paraId="475163D9" w14:textId="2324D903" w:rsidR="009011FE" w:rsidRPr="00C92345" w:rsidRDefault="009578D9" w:rsidP="005F23A1">
      <w:pPr>
        <w:pStyle w:val="ListParagraph"/>
        <w:numPr>
          <w:ilvl w:val="0"/>
          <w:numId w:val="16"/>
        </w:numPr>
        <w:ind w:left="567" w:hanging="425"/>
        <w:rPr>
          <w:rFonts w:eastAsia="Calibri"/>
          <w:noProof/>
          <w:color w:val="000000" w:themeColor="text1"/>
        </w:rPr>
      </w:pPr>
      <w:r w:rsidRPr="00C92345">
        <w:rPr>
          <w:rFonts w:eastAsia="Calibri"/>
          <w:noProof/>
          <w:color w:val="000000" w:themeColor="text1"/>
        </w:rPr>
        <w:t>a</w:t>
      </w:r>
      <w:r w:rsidR="00653D68" w:rsidRPr="00C92345">
        <w:rPr>
          <w:rFonts w:eastAsia="Calibri"/>
          <w:noProof/>
          <w:color w:val="000000" w:themeColor="text1"/>
        </w:rPr>
        <w:t xml:space="preserve"> </w:t>
      </w:r>
      <w:r w:rsidR="00100508" w:rsidRPr="00C92345">
        <w:rPr>
          <w:rFonts w:eastAsia="Calibri"/>
          <w:noProof/>
          <w:color w:val="000000" w:themeColor="text1"/>
        </w:rPr>
        <w:t xml:space="preserve">proposal for </w:t>
      </w:r>
      <w:r w:rsidR="009B3D33" w:rsidRPr="00C92345">
        <w:rPr>
          <w:rFonts w:eastAsia="Calibri"/>
          <w:noProof/>
          <w:color w:val="000000" w:themeColor="text1"/>
        </w:rPr>
        <w:t>a</w:t>
      </w:r>
      <w:r w:rsidR="00653D68" w:rsidRPr="00C92345">
        <w:rPr>
          <w:rFonts w:eastAsia="Calibri"/>
          <w:noProof/>
          <w:color w:val="000000" w:themeColor="text1"/>
        </w:rPr>
        <w:t xml:space="preserve"> </w:t>
      </w:r>
      <w:r w:rsidR="00653D68" w:rsidRPr="00C92345">
        <w:rPr>
          <w:rFonts w:eastAsia="Calibri"/>
          <w:b/>
          <w:noProof/>
          <w:color w:val="000000" w:themeColor="text1"/>
        </w:rPr>
        <w:t xml:space="preserve">late payment </w:t>
      </w:r>
      <w:r w:rsidR="009109C1" w:rsidRPr="00C92345">
        <w:rPr>
          <w:rFonts w:eastAsia="Calibri"/>
          <w:b/>
          <w:noProof/>
          <w:color w:val="000000" w:themeColor="text1"/>
        </w:rPr>
        <w:t>R</w:t>
      </w:r>
      <w:r w:rsidR="00100508" w:rsidRPr="00C92345">
        <w:rPr>
          <w:rFonts w:eastAsia="Calibri"/>
          <w:b/>
          <w:noProof/>
          <w:color w:val="000000" w:themeColor="text1"/>
        </w:rPr>
        <w:t>egulation</w:t>
      </w:r>
      <w:r w:rsidR="00653D68" w:rsidRPr="00C92345">
        <w:rPr>
          <w:rFonts w:eastAsia="Calibri"/>
          <w:noProof/>
          <w:color w:val="000000" w:themeColor="text1"/>
        </w:rPr>
        <w:t xml:space="preserve">, </w:t>
      </w:r>
    </w:p>
    <w:p w14:paraId="33D912AD" w14:textId="77777777" w:rsidR="00537B7F" w:rsidRPr="00C92345" w:rsidRDefault="009578D9" w:rsidP="005F23A1">
      <w:pPr>
        <w:pStyle w:val="ListParagraph"/>
        <w:numPr>
          <w:ilvl w:val="0"/>
          <w:numId w:val="16"/>
        </w:numPr>
        <w:ind w:left="567" w:hanging="425"/>
        <w:rPr>
          <w:noProof/>
        </w:rPr>
      </w:pPr>
      <w:r w:rsidRPr="00C92345">
        <w:rPr>
          <w:noProof/>
        </w:rPr>
        <w:t>a</w:t>
      </w:r>
      <w:r w:rsidR="00A9705F" w:rsidRPr="00C92345">
        <w:rPr>
          <w:noProof/>
        </w:rPr>
        <w:t xml:space="preserve"> </w:t>
      </w:r>
      <w:r w:rsidR="009B3D33" w:rsidRPr="00C92345">
        <w:rPr>
          <w:noProof/>
        </w:rPr>
        <w:t xml:space="preserve">proposal for a </w:t>
      </w:r>
      <w:r w:rsidR="009109C1" w:rsidRPr="00C92345">
        <w:rPr>
          <w:b/>
          <w:bCs/>
          <w:noProof/>
        </w:rPr>
        <w:t>D</w:t>
      </w:r>
      <w:r w:rsidR="00653D68" w:rsidRPr="00C92345">
        <w:rPr>
          <w:b/>
          <w:bCs/>
          <w:noProof/>
        </w:rPr>
        <w:t>irective on tax simplification for SMEs</w:t>
      </w:r>
      <w:r w:rsidR="00653D68" w:rsidRPr="00C92345">
        <w:rPr>
          <w:noProof/>
        </w:rPr>
        <w:t xml:space="preserve">, </w:t>
      </w:r>
    </w:p>
    <w:p w14:paraId="1E83E0F0" w14:textId="6AAD25B7" w:rsidR="009011FE" w:rsidRPr="00C92345" w:rsidRDefault="009011FE" w:rsidP="005F23A1">
      <w:pPr>
        <w:pStyle w:val="ListParagraph"/>
        <w:numPr>
          <w:ilvl w:val="0"/>
          <w:numId w:val="16"/>
        </w:numPr>
        <w:ind w:left="567" w:hanging="425"/>
        <w:rPr>
          <w:noProof/>
        </w:rPr>
      </w:pPr>
      <w:r w:rsidRPr="00C92345">
        <w:rPr>
          <w:noProof/>
        </w:rPr>
        <w:t xml:space="preserve">a set of </w:t>
      </w:r>
      <w:r w:rsidRPr="00C92345">
        <w:rPr>
          <w:b/>
          <w:bCs/>
          <w:noProof/>
        </w:rPr>
        <w:t>measures</w:t>
      </w:r>
      <w:r w:rsidRPr="00C92345">
        <w:rPr>
          <w:noProof/>
        </w:rPr>
        <w:t xml:space="preserve"> to </w:t>
      </w:r>
      <w:r w:rsidR="00826383" w:rsidRPr="00C92345">
        <w:rPr>
          <w:noProof/>
        </w:rPr>
        <w:t>make things easier for SMEs, improve access to finance and skilled workforce, and to support SMEs throughout their business lifecycle</w:t>
      </w:r>
      <w:r w:rsidR="00EF78E2" w:rsidRPr="00C92345">
        <w:rPr>
          <w:noProof/>
        </w:rPr>
        <w:t>.</w:t>
      </w:r>
    </w:p>
    <w:p w14:paraId="3EEEE845" w14:textId="4E5D66DA" w:rsidR="00D06C52" w:rsidRPr="00C92345" w:rsidRDefault="009011FE" w:rsidP="00FB2FB5">
      <w:pPr>
        <w:keepNext/>
        <w:keepLines/>
        <w:rPr>
          <w:noProof/>
        </w:rPr>
      </w:pPr>
      <w:r w:rsidRPr="00C92345">
        <w:rPr>
          <w:noProof/>
        </w:rPr>
        <w:t xml:space="preserve">The Communication </w:t>
      </w:r>
      <w:r w:rsidR="00CE02F1" w:rsidRPr="00C92345">
        <w:rPr>
          <w:noProof/>
        </w:rPr>
        <w:t>is accompanied by</w:t>
      </w:r>
      <w:r w:rsidR="00DA2585" w:rsidRPr="00C92345">
        <w:rPr>
          <w:noProof/>
        </w:rPr>
        <w:t xml:space="preserve"> </w:t>
      </w:r>
      <w:r w:rsidR="009109C1" w:rsidRPr="00C92345">
        <w:rPr>
          <w:noProof/>
        </w:rPr>
        <w:t xml:space="preserve">the first </w:t>
      </w:r>
      <w:r w:rsidRPr="00C92345">
        <w:rPr>
          <w:noProof/>
        </w:rPr>
        <w:t>implementation report o</w:t>
      </w:r>
      <w:r w:rsidR="009109C1" w:rsidRPr="00C92345">
        <w:rPr>
          <w:noProof/>
        </w:rPr>
        <w:t>n</w:t>
      </w:r>
      <w:r w:rsidR="00D06C52" w:rsidRPr="00C92345">
        <w:rPr>
          <w:noProof/>
        </w:rPr>
        <w:t xml:space="preserve"> the </w:t>
      </w:r>
      <w:r w:rsidR="00D06C52" w:rsidRPr="00C92345">
        <w:rPr>
          <w:b/>
          <w:bCs/>
          <w:noProof/>
        </w:rPr>
        <w:t xml:space="preserve">Single Digital </w:t>
      </w:r>
      <w:r w:rsidR="003F1D9D" w:rsidRPr="00C92345">
        <w:rPr>
          <w:b/>
          <w:bCs/>
          <w:noProof/>
        </w:rPr>
        <w:t>G</w:t>
      </w:r>
      <w:r w:rsidRPr="00C92345">
        <w:rPr>
          <w:b/>
          <w:bCs/>
          <w:noProof/>
        </w:rPr>
        <w:t>ateway</w:t>
      </w:r>
      <w:r w:rsidRPr="00C92345">
        <w:rPr>
          <w:noProof/>
        </w:rPr>
        <w:t xml:space="preserve"> and </w:t>
      </w:r>
      <w:r w:rsidR="009109C1" w:rsidRPr="00C92345">
        <w:rPr>
          <w:noProof/>
        </w:rPr>
        <w:t xml:space="preserve">a first preliminary </w:t>
      </w:r>
      <w:r w:rsidR="00826383" w:rsidRPr="00C92345">
        <w:rPr>
          <w:noProof/>
        </w:rPr>
        <w:t xml:space="preserve">review </w:t>
      </w:r>
      <w:r w:rsidRPr="00C92345">
        <w:rPr>
          <w:noProof/>
        </w:rPr>
        <w:t>o</w:t>
      </w:r>
      <w:r w:rsidR="00826383" w:rsidRPr="00C92345">
        <w:rPr>
          <w:noProof/>
        </w:rPr>
        <w:t>f</w:t>
      </w:r>
      <w:r w:rsidRPr="00C92345">
        <w:rPr>
          <w:noProof/>
        </w:rPr>
        <w:t xml:space="preserve"> the </w:t>
      </w:r>
      <w:r w:rsidR="009109C1" w:rsidRPr="00C92345">
        <w:rPr>
          <w:noProof/>
        </w:rPr>
        <w:t>R</w:t>
      </w:r>
      <w:r w:rsidRPr="00C92345">
        <w:rPr>
          <w:noProof/>
        </w:rPr>
        <w:t>egulation on platform-to-business relations (‘</w:t>
      </w:r>
      <w:r w:rsidRPr="00C92345">
        <w:rPr>
          <w:b/>
          <w:bCs/>
          <w:noProof/>
        </w:rPr>
        <w:t>P2B Regulation</w:t>
      </w:r>
      <w:r w:rsidRPr="00C92345">
        <w:rPr>
          <w:noProof/>
        </w:rPr>
        <w:t>’)</w:t>
      </w:r>
      <w:r w:rsidRPr="00C92345">
        <w:rPr>
          <w:noProof/>
          <w:vertAlign w:val="superscript"/>
        </w:rPr>
        <w:footnoteReference w:id="22"/>
      </w:r>
      <w:r w:rsidRPr="00C92345">
        <w:rPr>
          <w:noProof/>
        </w:rPr>
        <w:t xml:space="preserve">. </w:t>
      </w:r>
    </w:p>
    <w:p w14:paraId="6701DF41" w14:textId="3AC3F460" w:rsidR="00131A40" w:rsidRPr="00C92345" w:rsidRDefault="00131A40" w:rsidP="00D71213">
      <w:pPr>
        <w:pStyle w:val="Heading1"/>
        <w:rPr>
          <w:noProof/>
        </w:rPr>
      </w:pPr>
      <w:r w:rsidRPr="00C92345">
        <w:rPr>
          <w:noProof/>
        </w:rPr>
        <w:t xml:space="preserve">Challenges: SMEs and their </w:t>
      </w:r>
      <w:r w:rsidR="00D85C6A" w:rsidRPr="00C92345">
        <w:rPr>
          <w:noProof/>
        </w:rPr>
        <w:t>sustained recovery</w:t>
      </w:r>
    </w:p>
    <w:p w14:paraId="58F9E5F0" w14:textId="7596D020" w:rsidR="003F6F7E" w:rsidRPr="00C92345" w:rsidRDefault="00131A40" w:rsidP="00837960">
      <w:pPr>
        <w:rPr>
          <w:noProof/>
        </w:rPr>
      </w:pPr>
      <w:r w:rsidRPr="00C92345">
        <w:rPr>
          <w:b/>
          <w:bCs/>
          <w:noProof/>
        </w:rPr>
        <w:t>SMEs have not yet returned to their pre-pandemic performance levels.</w:t>
      </w:r>
      <w:r w:rsidRPr="00C92345">
        <w:rPr>
          <w:noProof/>
        </w:rPr>
        <w:t xml:space="preserve"> When adjusted for inflation, SME value added for 2023 is forecast to remain 3.6% (against 1.8% for large enterprises) below its 2019 level, </w:t>
      </w:r>
      <w:r w:rsidR="009D776A" w:rsidRPr="00C92345">
        <w:rPr>
          <w:noProof/>
        </w:rPr>
        <w:t xml:space="preserve">while </w:t>
      </w:r>
      <w:r w:rsidRPr="00C92345">
        <w:rPr>
          <w:noProof/>
        </w:rPr>
        <w:t>SME employment has barely recovered to pre-crisis levels</w:t>
      </w:r>
      <w:r w:rsidRPr="00C92345">
        <w:rPr>
          <w:rStyle w:val="FootnoteReference"/>
          <w:noProof/>
        </w:rPr>
        <w:footnoteReference w:id="23"/>
      </w:r>
      <w:r w:rsidRPr="00C92345">
        <w:rPr>
          <w:noProof/>
        </w:rPr>
        <w:t>. In real terms in 2022, SMEs in 12 out of</w:t>
      </w:r>
      <w:r w:rsidR="009D776A" w:rsidRPr="00C92345">
        <w:rPr>
          <w:noProof/>
        </w:rPr>
        <w:t xml:space="preserve"> the</w:t>
      </w:r>
      <w:r w:rsidRPr="00C92345">
        <w:rPr>
          <w:noProof/>
        </w:rPr>
        <w:t xml:space="preserve"> 14 industrial ecosystems</w:t>
      </w:r>
      <w:r w:rsidR="00EA24F6" w:rsidRPr="00C92345">
        <w:rPr>
          <w:rStyle w:val="FootnoteReference"/>
          <w:noProof/>
        </w:rPr>
        <w:footnoteReference w:id="24"/>
      </w:r>
      <w:r w:rsidRPr="00C92345">
        <w:rPr>
          <w:noProof/>
        </w:rPr>
        <w:t xml:space="preserve"> experienced a decrease in value added</w:t>
      </w:r>
      <w:r w:rsidR="00CD7721" w:rsidRPr="00C92345">
        <w:rPr>
          <w:noProof/>
        </w:rPr>
        <w:t xml:space="preserve"> and f</w:t>
      </w:r>
      <w:r w:rsidRPr="00C92345">
        <w:rPr>
          <w:noProof/>
        </w:rPr>
        <w:t xml:space="preserve">or 2023, a decline in value added is forecast for SMEs in all ecosystems. </w:t>
      </w:r>
    </w:p>
    <w:p w14:paraId="2BC6C6D3" w14:textId="68924AD1" w:rsidR="003F6F7E" w:rsidRPr="00C92345" w:rsidRDefault="003F6F7E" w:rsidP="003F6F7E">
      <w:pPr>
        <w:pStyle w:val="Caption"/>
        <w:keepNext/>
        <w:rPr>
          <w:rFonts w:ascii="Times New Roman" w:hAnsi="Times New Roman"/>
          <w:noProof/>
        </w:rPr>
      </w:pPr>
      <w:r w:rsidRPr="00C92345">
        <w:rPr>
          <w:rFonts w:ascii="Times New Roman" w:hAnsi="Times New Roman"/>
          <w:noProof/>
        </w:rPr>
        <w:t xml:space="preserve">Figure </w:t>
      </w:r>
      <w:r w:rsidRPr="00C92345">
        <w:rPr>
          <w:rFonts w:ascii="Times New Roman" w:hAnsi="Times New Roman"/>
          <w:noProof/>
          <w:color w:val="2B579A"/>
        </w:rPr>
        <w:fldChar w:fldCharType="begin"/>
      </w:r>
      <w:r w:rsidRPr="00C92345">
        <w:rPr>
          <w:rFonts w:ascii="Times New Roman" w:hAnsi="Times New Roman"/>
          <w:noProof/>
        </w:rPr>
        <w:instrText>SEQ Figure \* ARABIC</w:instrText>
      </w:r>
      <w:r w:rsidRPr="00C92345">
        <w:rPr>
          <w:rFonts w:ascii="Times New Roman" w:hAnsi="Times New Roman"/>
          <w:noProof/>
          <w:color w:val="2B579A"/>
        </w:rPr>
        <w:fldChar w:fldCharType="separate"/>
      </w:r>
      <w:r w:rsidR="004207E3">
        <w:rPr>
          <w:rFonts w:ascii="Times New Roman" w:hAnsi="Times New Roman"/>
          <w:noProof/>
        </w:rPr>
        <w:t>1</w:t>
      </w:r>
      <w:r w:rsidRPr="00C92345">
        <w:rPr>
          <w:rFonts w:ascii="Times New Roman" w:hAnsi="Times New Roman"/>
          <w:noProof/>
          <w:color w:val="2B579A"/>
        </w:rPr>
        <w:fldChar w:fldCharType="end"/>
      </w:r>
      <w:r w:rsidRPr="00C92345">
        <w:rPr>
          <w:rFonts w:ascii="Times New Roman" w:hAnsi="Times New Roman"/>
          <w:noProof/>
        </w:rPr>
        <w:t>: Key challenges for SMEs; source: Flash Eurobarometer 486</w:t>
      </w:r>
    </w:p>
    <w:p w14:paraId="74E5AB9D" w14:textId="2854E201" w:rsidR="00131A40" w:rsidRPr="00C92345" w:rsidRDefault="003F6F7E" w:rsidP="00837960">
      <w:pPr>
        <w:rPr>
          <w:noProof/>
        </w:rPr>
      </w:pPr>
      <w:r w:rsidRPr="00C92345">
        <w:rPr>
          <w:noProof/>
          <w:color w:val="2B579A"/>
          <w:shd w:val="clear" w:color="auto" w:fill="E6E6E6"/>
          <w:lang w:eastAsia="en-GB"/>
        </w:rPr>
        <w:drawing>
          <wp:inline distT="0" distB="0" distL="0" distR="0" wp14:anchorId="43634DF1" wp14:editId="2CB9D782">
            <wp:extent cx="5765800" cy="2105025"/>
            <wp:effectExtent l="0" t="0" r="6350" b="9525"/>
            <wp:docPr id="8" name="Chart 8">
              <a:extLst xmlns:a="http://schemas.openxmlformats.org/drawingml/2006/main">
                <a:ext uri="{FF2B5EF4-FFF2-40B4-BE49-F238E27FC236}">
                  <a16:creationId xmlns:a16="http://schemas.microsoft.com/office/drawing/2014/main" id="{3FA71313-12B8-50A4-8C31-9C5F5214B9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0B73B0" w14:textId="42197E01" w:rsidR="00131A40" w:rsidRPr="00C92345" w:rsidRDefault="002E04FA" w:rsidP="00837960">
      <w:pPr>
        <w:rPr>
          <w:noProof/>
        </w:rPr>
      </w:pPr>
      <w:r w:rsidRPr="00C92345">
        <w:rPr>
          <w:rStyle w:val="normaltextrun"/>
          <w:rFonts w:eastAsiaTheme="minorEastAsia"/>
          <w:b/>
          <w:bCs/>
          <w:noProof/>
        </w:rPr>
        <w:t xml:space="preserve">Administrative burden or regulatory obstacles are among the biggest problems for 55% of </w:t>
      </w:r>
      <w:r w:rsidRPr="00C92345">
        <w:rPr>
          <w:b/>
          <w:bCs/>
          <w:noProof/>
        </w:rPr>
        <w:t>SMEs</w:t>
      </w:r>
      <w:r w:rsidRPr="00C92345">
        <w:rPr>
          <w:rStyle w:val="FootnoteReference"/>
          <w:noProof/>
        </w:rPr>
        <w:footnoteReference w:id="25"/>
      </w:r>
      <w:r w:rsidRPr="00C92345">
        <w:rPr>
          <w:noProof/>
        </w:rPr>
        <w:t xml:space="preserve">. </w:t>
      </w:r>
      <w:r w:rsidR="00131A40" w:rsidRPr="00C92345">
        <w:rPr>
          <w:noProof/>
        </w:rPr>
        <w:t xml:space="preserve">A predictable regulatory environment, good governance and </w:t>
      </w:r>
      <w:r w:rsidR="009D776A" w:rsidRPr="00C92345">
        <w:rPr>
          <w:noProof/>
        </w:rPr>
        <w:t xml:space="preserve">an </w:t>
      </w:r>
      <w:r w:rsidR="00131A40" w:rsidRPr="00C92345">
        <w:rPr>
          <w:noProof/>
        </w:rPr>
        <w:t>efficient institutional framework contribute to enhancing competitiveness, achieving</w:t>
      </w:r>
      <w:r w:rsidR="009578D9" w:rsidRPr="00C92345">
        <w:rPr>
          <w:noProof/>
        </w:rPr>
        <w:t xml:space="preserve"> fairness and providing relief.</w:t>
      </w:r>
    </w:p>
    <w:p w14:paraId="7189D1F8" w14:textId="77777777" w:rsidR="00EA24F6" w:rsidRPr="00C92345" w:rsidRDefault="002E04FA" w:rsidP="00837960">
      <w:pPr>
        <w:rPr>
          <w:noProof/>
        </w:rPr>
      </w:pPr>
      <w:r w:rsidRPr="00C92345">
        <w:rPr>
          <w:b/>
          <w:bCs/>
          <w:noProof/>
        </w:rPr>
        <w:t>Late payments endured by SMEs hamper competitiveness, increase uncertainty, and in the case of public procurement discourage participation.</w:t>
      </w:r>
      <w:r w:rsidRPr="00C92345">
        <w:rPr>
          <w:noProof/>
        </w:rPr>
        <w:t xml:space="preserve"> </w:t>
      </w:r>
      <w:r w:rsidR="00131A40" w:rsidRPr="00C92345">
        <w:rPr>
          <w:noProof/>
        </w:rPr>
        <w:t>In any affected company, they increase working capital needs</w:t>
      </w:r>
      <w:r w:rsidR="00265A3C" w:rsidRPr="00C92345">
        <w:rPr>
          <w:noProof/>
        </w:rPr>
        <w:t xml:space="preserve"> and financing costs</w:t>
      </w:r>
      <w:r w:rsidR="00131A40" w:rsidRPr="00C92345">
        <w:rPr>
          <w:noProof/>
        </w:rPr>
        <w:t>, drive up costs due to the time spent in pursuing debtors</w:t>
      </w:r>
      <w:r w:rsidR="00EB2C4F" w:rsidRPr="00C92345">
        <w:rPr>
          <w:noProof/>
        </w:rPr>
        <w:t xml:space="preserve">, and </w:t>
      </w:r>
      <w:r w:rsidR="00265A3C" w:rsidRPr="00C92345">
        <w:rPr>
          <w:noProof/>
        </w:rPr>
        <w:t xml:space="preserve">thereby </w:t>
      </w:r>
      <w:r w:rsidR="00EB2C4F" w:rsidRPr="00C92345">
        <w:rPr>
          <w:noProof/>
        </w:rPr>
        <w:t xml:space="preserve">reduce the capacity to invest. </w:t>
      </w:r>
    </w:p>
    <w:p w14:paraId="30F2CD68" w14:textId="3A051F2D" w:rsidR="00131A40" w:rsidRPr="00C92345" w:rsidRDefault="00EB2C4F" w:rsidP="00837960">
      <w:pPr>
        <w:rPr>
          <w:noProof/>
        </w:rPr>
      </w:pPr>
      <w:r w:rsidRPr="00C92345">
        <w:rPr>
          <w:b/>
          <w:noProof/>
        </w:rPr>
        <w:t xml:space="preserve">Access to </w:t>
      </w:r>
      <w:r w:rsidR="00131A40" w:rsidRPr="00C92345">
        <w:rPr>
          <w:b/>
          <w:noProof/>
        </w:rPr>
        <w:t>finance</w:t>
      </w:r>
      <w:r w:rsidR="00131A40" w:rsidRPr="00C92345">
        <w:rPr>
          <w:noProof/>
        </w:rPr>
        <w:t xml:space="preserve"> requires more effort from small businesses than from large companies. Increased uncertainty and higher costs in funding reduce SMEs’ capacity to invest. At the end of 2022, SMEs were expecting an imminent deterioration in the availability of all types of finance</w:t>
      </w:r>
      <w:r w:rsidR="00131A40" w:rsidRPr="00C92345">
        <w:rPr>
          <w:rStyle w:val="FootnoteReference"/>
          <w:noProof/>
        </w:rPr>
        <w:footnoteReference w:id="26"/>
      </w:r>
      <w:r w:rsidR="00131A40" w:rsidRPr="00C92345">
        <w:rPr>
          <w:noProof/>
        </w:rPr>
        <w:t>.</w:t>
      </w:r>
    </w:p>
    <w:p w14:paraId="6DBEE219" w14:textId="2436881F" w:rsidR="00131A40" w:rsidRPr="00C92345" w:rsidRDefault="00131A40" w:rsidP="00837960">
      <w:pPr>
        <w:rPr>
          <w:noProof/>
        </w:rPr>
      </w:pPr>
      <w:r w:rsidRPr="00C92345">
        <w:rPr>
          <w:b/>
          <w:bCs/>
          <w:noProof/>
        </w:rPr>
        <w:t>The availability of</w:t>
      </w:r>
      <w:r w:rsidR="00631AD2" w:rsidRPr="00C92345">
        <w:rPr>
          <w:b/>
          <w:bCs/>
          <w:noProof/>
        </w:rPr>
        <w:t xml:space="preserve"> </w:t>
      </w:r>
      <w:r w:rsidRPr="00C92345">
        <w:rPr>
          <w:b/>
          <w:bCs/>
          <w:noProof/>
        </w:rPr>
        <w:t xml:space="preserve">skilled staff or experienced managers recently rose to </w:t>
      </w:r>
      <w:r w:rsidR="001C6FE2" w:rsidRPr="00C92345">
        <w:rPr>
          <w:b/>
          <w:bCs/>
          <w:noProof/>
        </w:rPr>
        <w:t xml:space="preserve">be </w:t>
      </w:r>
      <w:r w:rsidRPr="00C92345">
        <w:rPr>
          <w:b/>
          <w:bCs/>
          <w:noProof/>
        </w:rPr>
        <w:t>the most important problem for 27% of SMEs in the EU</w:t>
      </w:r>
      <w:r w:rsidRPr="00C92345">
        <w:rPr>
          <w:rStyle w:val="FootnoteReference"/>
          <w:noProof/>
        </w:rPr>
        <w:footnoteReference w:id="27"/>
      </w:r>
      <w:r w:rsidRPr="00C92345">
        <w:rPr>
          <w:noProof/>
        </w:rPr>
        <w:t>, and 70% of SMEs report an increase in labour costs</w:t>
      </w:r>
      <w:r w:rsidRPr="00C92345">
        <w:rPr>
          <w:rStyle w:val="FootnoteReference"/>
          <w:noProof/>
        </w:rPr>
        <w:footnoteReference w:id="28"/>
      </w:r>
      <w:r w:rsidRPr="00C92345">
        <w:rPr>
          <w:noProof/>
        </w:rPr>
        <w:t>. The results of the Eurobarometer on skills</w:t>
      </w:r>
      <w:r w:rsidRPr="00C92345">
        <w:rPr>
          <w:noProof/>
          <w:vertAlign w:val="superscript"/>
        </w:rPr>
        <w:footnoteReference w:id="29"/>
      </w:r>
      <w:r w:rsidRPr="00C92345">
        <w:rPr>
          <w:noProof/>
          <w:vertAlign w:val="superscript"/>
        </w:rPr>
        <w:t xml:space="preserve"> </w:t>
      </w:r>
      <w:r w:rsidRPr="00C92345">
        <w:rPr>
          <w:noProof/>
        </w:rPr>
        <w:t>presented in parallel to th</w:t>
      </w:r>
      <w:r w:rsidR="00B36E5F" w:rsidRPr="00C92345">
        <w:rPr>
          <w:noProof/>
        </w:rPr>
        <w:t>is</w:t>
      </w:r>
      <w:r w:rsidRPr="00C92345">
        <w:rPr>
          <w:noProof/>
        </w:rPr>
        <w:t xml:space="preserve"> </w:t>
      </w:r>
      <w:r w:rsidR="00F11AD0" w:rsidRPr="00C92345">
        <w:rPr>
          <w:noProof/>
        </w:rPr>
        <w:t>C</w:t>
      </w:r>
      <w:r w:rsidRPr="00C92345">
        <w:rPr>
          <w:noProof/>
        </w:rPr>
        <w:t>ommunication show that skills shortages hold back business activities for 63% of SMEs, and also inhibit their efforts on digitalisation (for 4</w:t>
      </w:r>
      <w:r w:rsidR="009578D9" w:rsidRPr="00C92345">
        <w:rPr>
          <w:noProof/>
        </w:rPr>
        <w:t>5% of SMEs) and greening (39%).</w:t>
      </w:r>
    </w:p>
    <w:p w14:paraId="4C4F5FB9" w14:textId="16139BEC" w:rsidR="00083043" w:rsidRPr="00C92345" w:rsidRDefault="00083043" w:rsidP="00837960">
      <w:pPr>
        <w:rPr>
          <w:noProof/>
        </w:rPr>
      </w:pPr>
      <w:r w:rsidRPr="00C92345">
        <w:rPr>
          <w:noProof/>
        </w:rPr>
        <w:t>These challenges will be the focus of the actions presented in this SME Relief Package, as described below.</w:t>
      </w:r>
    </w:p>
    <w:p w14:paraId="2D6B6BD2" w14:textId="19449D1C" w:rsidR="007C742F" w:rsidRPr="00C92345" w:rsidRDefault="00356744" w:rsidP="00242478">
      <w:pPr>
        <w:pStyle w:val="Heading1"/>
        <w:rPr>
          <w:noProof/>
        </w:rPr>
      </w:pPr>
      <w:r w:rsidRPr="00C92345">
        <w:rPr>
          <w:noProof/>
        </w:rPr>
        <w:t xml:space="preserve">Relief for SMEs: Helping SMEs do </w:t>
      </w:r>
      <w:r w:rsidR="00B43AF9" w:rsidRPr="00C92345">
        <w:rPr>
          <w:noProof/>
        </w:rPr>
        <w:t>business in challenging times</w:t>
      </w:r>
    </w:p>
    <w:p w14:paraId="665F7B6C" w14:textId="77777777" w:rsidR="00356744" w:rsidRPr="00C92345" w:rsidRDefault="00356744" w:rsidP="00240DD4">
      <w:pPr>
        <w:pStyle w:val="Heading2"/>
        <w:spacing w:after="240"/>
        <w:rPr>
          <w:noProof/>
        </w:rPr>
      </w:pPr>
      <w:r w:rsidRPr="00C92345">
        <w:rPr>
          <w:noProof/>
        </w:rPr>
        <w:t>Making things easier for SMEs</w:t>
      </w:r>
    </w:p>
    <w:p w14:paraId="671B9E50" w14:textId="77777777" w:rsidR="00FD25A4" w:rsidRPr="00C92345" w:rsidRDefault="00FD25A4" w:rsidP="00240DD4">
      <w:pPr>
        <w:pStyle w:val="Heading3"/>
        <w:spacing w:before="240"/>
        <w:ind w:left="861"/>
        <w:rPr>
          <w:noProof/>
        </w:rPr>
      </w:pPr>
      <w:r w:rsidRPr="00C92345">
        <w:rPr>
          <w:noProof/>
        </w:rPr>
        <w:t xml:space="preserve">Simplifying taxes </w:t>
      </w:r>
    </w:p>
    <w:p w14:paraId="6F3F662F" w14:textId="6440021F" w:rsidR="00FB2FB5" w:rsidRPr="00C92345" w:rsidRDefault="00FD25A4" w:rsidP="00FD25A4">
      <w:pPr>
        <w:rPr>
          <w:noProof/>
        </w:rPr>
      </w:pPr>
      <w:r w:rsidRPr="00C92345">
        <w:rPr>
          <w:b/>
          <w:bCs/>
          <w:noProof/>
        </w:rPr>
        <w:t xml:space="preserve">Businesses, notably those with cross-border activities, face complexity and high compliance costs as a result of having to comply with different corporate tax </w:t>
      </w:r>
      <w:r w:rsidRPr="00C92345">
        <w:rPr>
          <w:noProof/>
        </w:rPr>
        <w:t>systems</w:t>
      </w:r>
      <w:r w:rsidRPr="00C92345">
        <w:rPr>
          <w:b/>
          <w:bCs/>
          <w:noProof/>
        </w:rPr>
        <w:t xml:space="preserve"> when doing business in more than one Member State</w:t>
      </w:r>
      <w:r w:rsidRPr="00C92345">
        <w:rPr>
          <w:rFonts w:eastAsia="Times New Roman"/>
          <w:noProof/>
        </w:rPr>
        <w:t xml:space="preserve">. </w:t>
      </w:r>
      <w:r w:rsidRPr="00C92345">
        <w:rPr>
          <w:noProof/>
        </w:rPr>
        <w:t xml:space="preserve">Therefore, as part of this SME Relief Package, the Commission is proposing a major simplification in the area of direct taxation for </w:t>
      </w:r>
      <w:r w:rsidRPr="00C92345">
        <w:rPr>
          <w:rFonts w:eastAsia="Times New Roman"/>
          <w:noProof/>
        </w:rPr>
        <w:t xml:space="preserve">SMEs </w:t>
      </w:r>
      <w:r w:rsidRPr="00C92345">
        <w:rPr>
          <w:noProof/>
        </w:rPr>
        <w:t>that have created a taxable presence in another Member State through a permanent establishment</w:t>
      </w:r>
      <w:r w:rsidRPr="00C92345">
        <w:rPr>
          <w:rFonts w:eastAsia="Times New Roman"/>
          <w:noProof/>
        </w:rPr>
        <w:t xml:space="preserve">. </w:t>
      </w:r>
      <w:r w:rsidRPr="00C92345">
        <w:rPr>
          <w:noProof/>
        </w:rPr>
        <w:t>These SMEs would be allowed to compute the tax base of their permanent establishments in other Member States in accordance with the rules of their Member State where they maintain their head office and with which they are most familiar with. The envisaged rules will particularly benefit SMEs at an early stage of international expansion.</w:t>
      </w:r>
      <w:r w:rsidR="00956EF0" w:rsidRPr="00C92345">
        <w:rPr>
          <w:noProof/>
        </w:rPr>
        <w:t xml:space="preserve"> The impact assessment accompanying the proposal estimates that </w:t>
      </w:r>
      <w:r w:rsidR="00FB2FB5" w:rsidRPr="00C92345">
        <w:rPr>
          <w:noProof/>
        </w:rPr>
        <w:t xml:space="preserve">it </w:t>
      </w:r>
      <w:r w:rsidR="00956EF0" w:rsidRPr="00C92345">
        <w:rPr>
          <w:noProof/>
        </w:rPr>
        <w:t xml:space="preserve">could reduce SMEs’ tax compliance costs by 32% leading to overall savings of up to 3.4 billion </w:t>
      </w:r>
      <w:r w:rsidR="007416C7" w:rsidRPr="00C92345">
        <w:rPr>
          <w:noProof/>
        </w:rPr>
        <w:t xml:space="preserve">euro </w:t>
      </w:r>
      <w:r w:rsidR="00956EF0" w:rsidRPr="00C92345">
        <w:rPr>
          <w:noProof/>
        </w:rPr>
        <w:t>a year. </w:t>
      </w:r>
    </w:p>
    <w:p w14:paraId="602E1A7B" w14:textId="79AFFB0F" w:rsidR="00FD25A4" w:rsidRPr="00C92345" w:rsidRDefault="00FD25A4" w:rsidP="00FD25A4">
      <w:pPr>
        <w:rPr>
          <w:noProof/>
        </w:rPr>
      </w:pPr>
      <w:r w:rsidRPr="00C92345">
        <w:rPr>
          <w:b/>
          <w:bCs/>
          <w:noProof/>
        </w:rPr>
        <w:t>In addition, to alleviate the burden small businesses with cross-border activities face in dealing with VAT across the EU, new VAT rules will apply as of 1 January 2025</w:t>
      </w:r>
      <w:r w:rsidRPr="00C92345">
        <w:rPr>
          <w:rStyle w:val="FootnoteReference"/>
          <w:noProof/>
        </w:rPr>
        <w:footnoteReference w:id="30"/>
      </w:r>
      <w:r w:rsidRPr="00C92345">
        <w:rPr>
          <w:noProof/>
        </w:rPr>
        <w:t xml:space="preserve">. Eligible small businesses will have the option to exempt from VAT their supplies of goods and services made in any of the other EU Member States in addition to their Member State of establishment. </w:t>
      </w:r>
    </w:p>
    <w:tbl>
      <w:tblPr>
        <w:tblStyle w:val="TableGrid"/>
        <w:tblW w:w="0" w:type="auto"/>
        <w:tblLook w:val="04A0" w:firstRow="1" w:lastRow="0" w:firstColumn="1" w:lastColumn="0" w:noHBand="0" w:noVBand="1"/>
      </w:tblPr>
      <w:tblGrid>
        <w:gridCol w:w="9288"/>
      </w:tblGrid>
      <w:tr w:rsidR="00FD25A4" w:rsidRPr="00C92345" w14:paraId="77E356BF" w14:textId="77777777" w:rsidTr="007B0A4D">
        <w:tc>
          <w:tcPr>
            <w:tcW w:w="9288" w:type="dxa"/>
          </w:tcPr>
          <w:p w14:paraId="63BACD41" w14:textId="77777777" w:rsidR="00FD25A4" w:rsidRPr="00C92345" w:rsidRDefault="00FD25A4" w:rsidP="007B0A4D">
            <w:pPr>
              <w:rPr>
                <w:noProof/>
              </w:rPr>
            </w:pPr>
            <w:r w:rsidRPr="00C92345">
              <w:rPr>
                <w:i/>
                <w:iCs/>
                <w:noProof/>
              </w:rPr>
              <w:t>The Commission:</w:t>
            </w:r>
          </w:p>
          <w:p w14:paraId="10611806" w14:textId="27A49A82" w:rsidR="00FD25A4" w:rsidRPr="00C92345" w:rsidRDefault="00FD25A4" w:rsidP="007B0A4D">
            <w:pPr>
              <w:pStyle w:val="ListParagraph"/>
              <w:numPr>
                <w:ilvl w:val="0"/>
                <w:numId w:val="31"/>
              </w:numPr>
              <w:spacing w:after="120"/>
              <w:rPr>
                <w:noProof/>
              </w:rPr>
            </w:pPr>
            <w:r w:rsidRPr="00C92345">
              <w:rPr>
                <w:b/>
                <w:bCs/>
                <w:noProof/>
              </w:rPr>
              <w:t xml:space="preserve">Action </w:t>
            </w:r>
            <w:r w:rsidR="001C6FE2" w:rsidRPr="00C92345">
              <w:rPr>
                <w:b/>
                <w:bCs/>
                <w:noProof/>
              </w:rPr>
              <w:t>1</w:t>
            </w:r>
            <w:r w:rsidRPr="00C92345">
              <w:rPr>
                <w:noProof/>
              </w:rPr>
              <w:t xml:space="preserve">: proposes a tax simplification directive establishing a Head Office Tax system for SMEs. </w:t>
            </w:r>
          </w:p>
        </w:tc>
      </w:tr>
    </w:tbl>
    <w:p w14:paraId="6783E2E8" w14:textId="77777777" w:rsidR="00FD25A4" w:rsidRPr="00C92345" w:rsidRDefault="00FD25A4" w:rsidP="00FD25A4">
      <w:pPr>
        <w:rPr>
          <w:noProof/>
        </w:rPr>
      </w:pPr>
    </w:p>
    <w:p w14:paraId="780ECA81" w14:textId="7C8F89DF" w:rsidR="00356744" w:rsidRPr="00C92345" w:rsidRDefault="00356744" w:rsidP="00837960">
      <w:pPr>
        <w:pStyle w:val="Heading3"/>
        <w:spacing w:before="240" w:after="120"/>
        <w:ind w:left="861"/>
        <w:rPr>
          <w:noProof/>
        </w:rPr>
      </w:pPr>
      <w:r w:rsidRPr="00C92345">
        <w:rPr>
          <w:noProof/>
        </w:rPr>
        <w:t>Better Regulation</w:t>
      </w:r>
      <w:r w:rsidR="00603B43" w:rsidRPr="00C92345">
        <w:rPr>
          <w:noProof/>
        </w:rPr>
        <w:t xml:space="preserve"> </w:t>
      </w:r>
      <w:r w:rsidR="00AE675A" w:rsidRPr="00C92345">
        <w:rPr>
          <w:noProof/>
        </w:rPr>
        <w:t>for</w:t>
      </w:r>
      <w:r w:rsidR="00E047AB" w:rsidRPr="00C92345">
        <w:rPr>
          <w:noProof/>
        </w:rPr>
        <w:t xml:space="preserve"> SMEs</w:t>
      </w:r>
    </w:p>
    <w:p w14:paraId="1F3BCD63" w14:textId="4F71A307" w:rsidR="00730FF2" w:rsidRPr="00C92345" w:rsidRDefault="003F4145" w:rsidP="00730FF2">
      <w:pPr>
        <w:rPr>
          <w:noProof/>
        </w:rPr>
      </w:pPr>
      <w:r w:rsidRPr="00C92345">
        <w:rPr>
          <w:b/>
          <w:bCs/>
          <w:noProof/>
        </w:rPr>
        <w:t xml:space="preserve">The Commission is </w:t>
      </w:r>
      <w:r w:rsidR="00E40F5F" w:rsidRPr="00C92345">
        <w:rPr>
          <w:b/>
          <w:bCs/>
          <w:noProof/>
        </w:rPr>
        <w:t>committed to</w:t>
      </w:r>
      <w:r w:rsidR="005E0ED8" w:rsidRPr="00C92345">
        <w:rPr>
          <w:b/>
          <w:bCs/>
          <w:noProof/>
        </w:rPr>
        <w:t xml:space="preserve"> </w:t>
      </w:r>
      <w:r w:rsidR="000C2159" w:rsidRPr="00C92345">
        <w:rPr>
          <w:b/>
          <w:bCs/>
          <w:noProof/>
        </w:rPr>
        <w:t xml:space="preserve">ensuring </w:t>
      </w:r>
      <w:r w:rsidR="00931D78" w:rsidRPr="00C92345">
        <w:rPr>
          <w:b/>
          <w:bCs/>
          <w:noProof/>
        </w:rPr>
        <w:t xml:space="preserve">a </w:t>
      </w:r>
      <w:r w:rsidR="00356744" w:rsidRPr="00C92345">
        <w:rPr>
          <w:b/>
          <w:bCs/>
          <w:noProof/>
        </w:rPr>
        <w:t xml:space="preserve">business-friendly regulatory environment </w:t>
      </w:r>
      <w:r w:rsidRPr="00C92345">
        <w:rPr>
          <w:noProof/>
        </w:rPr>
        <w:t>that help</w:t>
      </w:r>
      <w:r w:rsidR="000C2159" w:rsidRPr="00C92345">
        <w:rPr>
          <w:noProof/>
        </w:rPr>
        <w:t>s</w:t>
      </w:r>
      <w:r w:rsidRPr="00C92345">
        <w:rPr>
          <w:noProof/>
        </w:rPr>
        <w:t xml:space="preserve"> SMEs </w:t>
      </w:r>
      <w:r w:rsidR="00FD25A4" w:rsidRPr="00C92345">
        <w:rPr>
          <w:noProof/>
        </w:rPr>
        <w:t xml:space="preserve">to </w:t>
      </w:r>
      <w:r w:rsidR="00356744" w:rsidRPr="00C92345">
        <w:rPr>
          <w:noProof/>
        </w:rPr>
        <w:t xml:space="preserve">be productive, competitive and resilient. In 2021, the Commission </w:t>
      </w:r>
      <w:r w:rsidR="000C009A" w:rsidRPr="00C92345">
        <w:rPr>
          <w:noProof/>
        </w:rPr>
        <w:t>has further strengthened</w:t>
      </w:r>
      <w:r w:rsidR="00746036" w:rsidRPr="00C92345">
        <w:rPr>
          <w:noProof/>
        </w:rPr>
        <w:t xml:space="preserve"> </w:t>
      </w:r>
      <w:r w:rsidR="00356744" w:rsidRPr="00C92345">
        <w:rPr>
          <w:noProof/>
        </w:rPr>
        <w:t>the SME test</w:t>
      </w:r>
      <w:r w:rsidR="005A4C9A" w:rsidRPr="00C92345">
        <w:rPr>
          <w:noProof/>
        </w:rPr>
        <w:t>, a tool that</w:t>
      </w:r>
      <w:r w:rsidR="00356744" w:rsidRPr="00C92345">
        <w:rPr>
          <w:noProof/>
        </w:rPr>
        <w:t xml:space="preserve"> </w:t>
      </w:r>
      <w:r w:rsidR="005A4C9A" w:rsidRPr="00C92345">
        <w:rPr>
          <w:noProof/>
        </w:rPr>
        <w:t>analyses the impact of proposals</w:t>
      </w:r>
      <w:r w:rsidR="00746036" w:rsidRPr="00C92345">
        <w:rPr>
          <w:noProof/>
        </w:rPr>
        <w:t xml:space="preserve"> on SMEs</w:t>
      </w:r>
      <w:r w:rsidR="00356744" w:rsidRPr="00C92345">
        <w:rPr>
          <w:noProof/>
        </w:rPr>
        <w:t xml:space="preserve">, to </w:t>
      </w:r>
      <w:r w:rsidR="00746036" w:rsidRPr="00C92345">
        <w:rPr>
          <w:noProof/>
        </w:rPr>
        <w:t xml:space="preserve">further </w:t>
      </w:r>
      <w:r w:rsidR="00356744" w:rsidRPr="00C92345">
        <w:rPr>
          <w:noProof/>
        </w:rPr>
        <w:t xml:space="preserve">improve </w:t>
      </w:r>
      <w:r w:rsidR="00746036" w:rsidRPr="00C92345">
        <w:rPr>
          <w:noProof/>
        </w:rPr>
        <w:t xml:space="preserve">its </w:t>
      </w:r>
      <w:r w:rsidR="00356744" w:rsidRPr="00C92345">
        <w:rPr>
          <w:noProof/>
        </w:rPr>
        <w:t>analysis and to better report on those impacts</w:t>
      </w:r>
      <w:r w:rsidR="00356744" w:rsidRPr="00C92345">
        <w:rPr>
          <w:rStyle w:val="FootnoteReference"/>
          <w:rFonts w:eastAsiaTheme="minorEastAsia"/>
          <w:noProof/>
        </w:rPr>
        <w:footnoteReference w:id="31"/>
      </w:r>
      <w:r w:rsidR="00356744" w:rsidRPr="00C92345">
        <w:rPr>
          <w:noProof/>
        </w:rPr>
        <w:t xml:space="preserve">. </w:t>
      </w:r>
      <w:r w:rsidR="000C009A" w:rsidRPr="00C92345">
        <w:rPr>
          <w:noProof/>
        </w:rPr>
        <w:t xml:space="preserve">The SME test must now be performed and reported more systematically in all impact assessment reports, where proportionate to the relevance of an initiative for SMEs. Further improvement in </w:t>
      </w:r>
      <w:r w:rsidR="0028574A" w:rsidRPr="00C92345">
        <w:rPr>
          <w:noProof/>
        </w:rPr>
        <w:t xml:space="preserve">the </w:t>
      </w:r>
      <w:r w:rsidR="000C009A" w:rsidRPr="00C92345">
        <w:rPr>
          <w:noProof/>
        </w:rPr>
        <w:t xml:space="preserve">application </w:t>
      </w:r>
      <w:r w:rsidR="0028574A" w:rsidRPr="00C92345">
        <w:rPr>
          <w:noProof/>
        </w:rPr>
        <w:t xml:space="preserve">of the SME test </w:t>
      </w:r>
      <w:r w:rsidR="00807360" w:rsidRPr="00C92345">
        <w:rPr>
          <w:noProof/>
        </w:rPr>
        <w:t>is</w:t>
      </w:r>
      <w:r w:rsidR="000C009A" w:rsidRPr="00C92345">
        <w:rPr>
          <w:noProof/>
        </w:rPr>
        <w:t xml:space="preserve"> however </w:t>
      </w:r>
      <w:r w:rsidR="00807360" w:rsidRPr="00C92345">
        <w:rPr>
          <w:noProof/>
        </w:rPr>
        <w:t>both feasible and necessary:</w:t>
      </w:r>
      <w:r w:rsidR="0078278E">
        <w:rPr>
          <w:noProof/>
        </w:rPr>
        <w:t xml:space="preserve"> </w:t>
      </w:r>
      <w:r w:rsidR="000C009A" w:rsidRPr="00C92345">
        <w:rPr>
          <w:noProof/>
        </w:rPr>
        <w:t>t</w:t>
      </w:r>
      <w:r w:rsidR="00A54AC2" w:rsidRPr="00C92345">
        <w:rPr>
          <w:noProof/>
        </w:rPr>
        <w:t xml:space="preserve">he Commission will </w:t>
      </w:r>
      <w:r w:rsidR="000C009A" w:rsidRPr="00C92345">
        <w:rPr>
          <w:noProof/>
        </w:rPr>
        <w:t xml:space="preserve">therefore </w:t>
      </w:r>
      <w:r w:rsidR="00A54AC2" w:rsidRPr="00C92345">
        <w:rPr>
          <w:noProof/>
        </w:rPr>
        <w:t>follow up on the recommendations that the Fit-for-Future Platform</w:t>
      </w:r>
      <w:r w:rsidR="00730FF2" w:rsidRPr="00C92345">
        <w:rPr>
          <w:noProof/>
          <w:vertAlign w:val="superscript"/>
        </w:rPr>
        <w:footnoteReference w:id="32"/>
      </w:r>
      <w:r w:rsidR="00A54AC2" w:rsidRPr="00C92345">
        <w:rPr>
          <w:noProof/>
        </w:rPr>
        <w:t xml:space="preserve"> will issue later in </w:t>
      </w:r>
      <w:r w:rsidR="00A54AC2" w:rsidRPr="00C92345" w:rsidDel="00820987">
        <w:rPr>
          <w:noProof/>
        </w:rPr>
        <w:t xml:space="preserve">2023 </w:t>
      </w:r>
      <w:r w:rsidR="00A54AC2" w:rsidRPr="00C92345">
        <w:rPr>
          <w:noProof/>
        </w:rPr>
        <w:t>on the application of SME test</w:t>
      </w:r>
      <w:r w:rsidR="00730FF2" w:rsidRPr="00C92345">
        <w:rPr>
          <w:noProof/>
        </w:rPr>
        <w:t xml:space="preserve"> to ensure even more granular and consistent assessments of the impacts of its legal proposals on SMEs</w:t>
      </w:r>
      <w:r w:rsidR="00675874" w:rsidRPr="00C92345">
        <w:rPr>
          <w:rStyle w:val="FootnoteReference"/>
          <w:noProof/>
        </w:rPr>
        <w:footnoteReference w:id="33"/>
      </w:r>
      <w:r w:rsidR="00960DE2">
        <w:rPr>
          <w:noProof/>
        </w:rPr>
        <w:t>.</w:t>
      </w:r>
      <w:r w:rsidR="00730FF2" w:rsidRPr="00C92345">
        <w:rPr>
          <w:noProof/>
        </w:rPr>
        <w:t xml:space="preserve"> </w:t>
      </w:r>
    </w:p>
    <w:p w14:paraId="0DF6FE41" w14:textId="55881404" w:rsidR="00DE0003" w:rsidRPr="00C92345" w:rsidRDefault="005E0ED8" w:rsidP="00837960">
      <w:pPr>
        <w:rPr>
          <w:rFonts w:eastAsia="Times New Roman"/>
          <w:noProof/>
        </w:rPr>
      </w:pPr>
      <w:r w:rsidRPr="00C92345">
        <w:rPr>
          <w:b/>
          <w:bCs/>
          <w:noProof/>
        </w:rPr>
        <w:t xml:space="preserve">80% of all </w:t>
      </w:r>
      <w:r w:rsidR="003852B8" w:rsidRPr="00C92345">
        <w:rPr>
          <w:b/>
          <w:bCs/>
          <w:noProof/>
        </w:rPr>
        <w:t xml:space="preserve">EU </w:t>
      </w:r>
      <w:r w:rsidRPr="00C92345">
        <w:rPr>
          <w:b/>
          <w:bCs/>
          <w:noProof/>
        </w:rPr>
        <w:t>legislative initiatives are considered to be relevant for SMEs</w:t>
      </w:r>
      <w:r w:rsidR="00F575D6" w:rsidRPr="00C92345">
        <w:rPr>
          <w:b/>
          <w:bCs/>
          <w:noProof/>
        </w:rPr>
        <w:t>, based on the SME filter</w:t>
      </w:r>
      <w:r w:rsidR="00F575D6" w:rsidRPr="00C92345">
        <w:rPr>
          <w:noProof/>
          <w:vertAlign w:val="superscript"/>
        </w:rPr>
        <w:footnoteReference w:id="34"/>
      </w:r>
      <w:r w:rsidR="00F575D6" w:rsidRPr="00C92345">
        <w:rPr>
          <w:noProof/>
        </w:rPr>
        <w:t>, a tool used in the early stages of policymaking</w:t>
      </w:r>
      <w:r w:rsidR="00B00EEF" w:rsidRPr="00C92345">
        <w:rPr>
          <w:noProof/>
        </w:rPr>
        <w:t>, serving as a key part of the SME test</w:t>
      </w:r>
      <w:r w:rsidRPr="00C92345">
        <w:rPr>
          <w:noProof/>
        </w:rPr>
        <w:t xml:space="preserve">. </w:t>
      </w:r>
      <w:r w:rsidR="00356744" w:rsidRPr="00C92345">
        <w:rPr>
          <w:noProof/>
        </w:rPr>
        <w:t>Since January 2022, th</w:t>
      </w:r>
      <w:r w:rsidR="00F575D6" w:rsidRPr="00C92345">
        <w:rPr>
          <w:noProof/>
        </w:rPr>
        <w:t xml:space="preserve">is tool </w:t>
      </w:r>
      <w:r w:rsidR="005A4C9A" w:rsidRPr="00C92345">
        <w:rPr>
          <w:noProof/>
        </w:rPr>
        <w:t>has</w:t>
      </w:r>
      <w:r w:rsidR="000638EA" w:rsidRPr="00C92345">
        <w:rPr>
          <w:noProof/>
        </w:rPr>
        <w:t xml:space="preserve"> </w:t>
      </w:r>
      <w:r w:rsidR="000C2159" w:rsidRPr="00C92345">
        <w:rPr>
          <w:noProof/>
        </w:rPr>
        <w:t xml:space="preserve">put the spotlight on the interests of </w:t>
      </w:r>
      <w:r w:rsidR="000638EA" w:rsidRPr="00C92345">
        <w:rPr>
          <w:noProof/>
        </w:rPr>
        <w:t>SME</w:t>
      </w:r>
      <w:r w:rsidR="000C2159" w:rsidRPr="00C92345">
        <w:rPr>
          <w:noProof/>
        </w:rPr>
        <w:t>s</w:t>
      </w:r>
      <w:r w:rsidR="00F575D6" w:rsidRPr="00C92345">
        <w:rPr>
          <w:noProof/>
        </w:rPr>
        <w:t>, in close cooperation with the SME Envoys</w:t>
      </w:r>
      <w:r w:rsidR="0000474E" w:rsidRPr="00C92345">
        <w:rPr>
          <w:rStyle w:val="FootnoteReference"/>
          <w:rFonts w:eastAsiaTheme="minorEastAsia"/>
          <w:noProof/>
        </w:rPr>
        <w:footnoteReference w:id="35"/>
      </w:r>
      <w:r w:rsidR="000638EA" w:rsidRPr="00C92345">
        <w:rPr>
          <w:noProof/>
        </w:rPr>
        <w:t xml:space="preserve">. </w:t>
      </w:r>
      <w:r w:rsidR="000638EA" w:rsidRPr="00C92345">
        <w:rPr>
          <w:rFonts w:eastAsia="Times New Roman"/>
          <w:noProof/>
          <w:lang w:val="en-IE"/>
        </w:rPr>
        <w:t xml:space="preserve">This was </w:t>
      </w:r>
      <w:r w:rsidR="00356744" w:rsidRPr="00C92345">
        <w:rPr>
          <w:rFonts w:eastAsia="Times New Roman"/>
          <w:noProof/>
          <w:lang w:val="en-IE"/>
        </w:rPr>
        <w:t xml:space="preserve">further reinforced </w:t>
      </w:r>
      <w:r w:rsidR="00386A98" w:rsidRPr="00C92345">
        <w:rPr>
          <w:rFonts w:eastAsia="Times New Roman"/>
          <w:noProof/>
          <w:lang w:val="en-IE"/>
        </w:rPr>
        <w:t xml:space="preserve">since March 2023 </w:t>
      </w:r>
      <w:r w:rsidR="000638EA" w:rsidRPr="00C92345">
        <w:rPr>
          <w:rFonts w:eastAsia="Times New Roman"/>
          <w:noProof/>
          <w:lang w:val="en-IE"/>
        </w:rPr>
        <w:t xml:space="preserve">with the </w:t>
      </w:r>
      <w:r w:rsidR="00356744" w:rsidRPr="00C92345">
        <w:rPr>
          <w:rFonts w:eastAsia="Times New Roman"/>
          <w:noProof/>
          <w:lang w:val="en-IE"/>
        </w:rPr>
        <w:t>new competitiveness check, which reports in an integrated manner</w:t>
      </w:r>
      <w:r w:rsidR="00FD25A4" w:rsidRPr="00C92345">
        <w:rPr>
          <w:rFonts w:eastAsia="Times New Roman"/>
          <w:noProof/>
          <w:lang w:val="en-IE"/>
        </w:rPr>
        <w:t xml:space="preserve"> in all impact assessments</w:t>
      </w:r>
      <w:r w:rsidR="00356744" w:rsidRPr="00C92345">
        <w:rPr>
          <w:rFonts w:eastAsia="Times New Roman"/>
          <w:noProof/>
          <w:lang w:val="en-IE"/>
        </w:rPr>
        <w:t xml:space="preserve"> on the competitiveness impacts on business, including on SME competitiveness. </w:t>
      </w:r>
      <w:r w:rsidR="00356744" w:rsidRPr="00C92345">
        <w:rPr>
          <w:rFonts w:eastAsia="Times New Roman"/>
          <w:noProof/>
        </w:rPr>
        <w:t xml:space="preserve">The Regulatory Scrutiny Board, the Commission’s independent oversight body </w:t>
      </w:r>
      <w:r w:rsidR="000C2159" w:rsidRPr="00C92345">
        <w:rPr>
          <w:rFonts w:eastAsia="Times New Roman"/>
          <w:noProof/>
        </w:rPr>
        <w:t>for the</w:t>
      </w:r>
      <w:r w:rsidR="00356744" w:rsidRPr="00C92345">
        <w:rPr>
          <w:rFonts w:eastAsia="Times New Roman"/>
          <w:noProof/>
        </w:rPr>
        <w:t xml:space="preserve"> quality control of draft impact assessments and evaluations, has been </w:t>
      </w:r>
      <w:r w:rsidR="00386A98" w:rsidRPr="00C92345">
        <w:rPr>
          <w:rFonts w:eastAsia="Times New Roman"/>
          <w:noProof/>
        </w:rPr>
        <w:t xml:space="preserve">reinforced by two members and its mandate has been </w:t>
      </w:r>
      <w:r w:rsidR="00356744" w:rsidRPr="00C92345">
        <w:rPr>
          <w:rFonts w:eastAsia="Times New Roman"/>
          <w:noProof/>
        </w:rPr>
        <w:t xml:space="preserve">strengthened to increase its focus on competitiveness. </w:t>
      </w:r>
      <w:r w:rsidR="00386A98" w:rsidRPr="00C92345">
        <w:rPr>
          <w:rFonts w:eastAsia="Times New Roman"/>
          <w:noProof/>
        </w:rPr>
        <w:t xml:space="preserve">The Board is now </w:t>
      </w:r>
      <w:r w:rsidR="00DE0003" w:rsidRPr="00C92345">
        <w:rPr>
          <w:rFonts w:eastAsia="Times New Roman"/>
          <w:noProof/>
        </w:rPr>
        <w:t xml:space="preserve">required, </w:t>
      </w:r>
      <w:r w:rsidR="00386A98" w:rsidRPr="00C92345">
        <w:rPr>
          <w:rFonts w:eastAsia="Times New Roman"/>
          <w:noProof/>
        </w:rPr>
        <w:t>in addition to the application of the ‘one-in, one-out’ principle and the integration of the foresight dimension in the Commission’s impact assessments and evaluations</w:t>
      </w:r>
      <w:r w:rsidR="00DE0003" w:rsidRPr="00C92345">
        <w:rPr>
          <w:rFonts w:eastAsia="Times New Roman"/>
          <w:noProof/>
        </w:rPr>
        <w:t>,</w:t>
      </w:r>
      <w:r w:rsidR="00386A98" w:rsidRPr="00C92345">
        <w:rPr>
          <w:rFonts w:eastAsia="Times New Roman"/>
          <w:noProof/>
        </w:rPr>
        <w:t xml:space="preserve"> to pay particular attention to impacts on competitiveness. In doing so, it </w:t>
      </w:r>
      <w:r w:rsidR="00DE0003" w:rsidRPr="00C92345">
        <w:rPr>
          <w:rFonts w:eastAsia="Times New Roman"/>
          <w:noProof/>
        </w:rPr>
        <w:t xml:space="preserve">shall </w:t>
      </w:r>
      <w:r w:rsidR="00386A98" w:rsidRPr="00C92345">
        <w:rPr>
          <w:rFonts w:eastAsia="Times New Roman"/>
          <w:noProof/>
        </w:rPr>
        <w:t xml:space="preserve">assess the quality of cost estimates and whether reports sufficiently explore the potential to simplify legislation and to reduce unnecessary burden for business and citizens. </w:t>
      </w:r>
      <w:r w:rsidR="0028574A" w:rsidRPr="00C92345">
        <w:rPr>
          <w:rFonts w:eastAsia="Times New Roman"/>
          <w:noProof/>
        </w:rPr>
        <w:t>In its next annual meeting with oversight bodies</w:t>
      </w:r>
      <w:r w:rsidR="00DE0003" w:rsidRPr="00C92345">
        <w:rPr>
          <w:rFonts w:eastAsia="Times New Roman"/>
          <w:noProof/>
        </w:rPr>
        <w:t>,</w:t>
      </w:r>
      <w:r w:rsidR="0028574A" w:rsidRPr="00C92345">
        <w:rPr>
          <w:rFonts w:eastAsia="Times New Roman"/>
          <w:noProof/>
        </w:rPr>
        <w:t xml:space="preserve"> the Board will </w:t>
      </w:r>
      <w:r w:rsidR="00DE0003" w:rsidRPr="00C92345">
        <w:rPr>
          <w:rFonts w:eastAsia="Times New Roman"/>
          <w:noProof/>
        </w:rPr>
        <w:t xml:space="preserve">deepen discussion of </w:t>
      </w:r>
      <w:r w:rsidR="0028574A" w:rsidRPr="00C92345">
        <w:rPr>
          <w:rFonts w:eastAsia="Times New Roman"/>
          <w:noProof/>
        </w:rPr>
        <w:t>impacts on competitiveness and SME impacts, exchanging best practi</w:t>
      </w:r>
      <w:r w:rsidR="00DE0003" w:rsidRPr="00C92345">
        <w:rPr>
          <w:rFonts w:eastAsia="Times New Roman"/>
          <w:noProof/>
        </w:rPr>
        <w:t>c</w:t>
      </w:r>
      <w:r w:rsidR="0028574A" w:rsidRPr="00C92345">
        <w:rPr>
          <w:rFonts w:eastAsia="Times New Roman"/>
          <w:noProof/>
        </w:rPr>
        <w:t>es with other EU scrutinisers</w:t>
      </w:r>
      <w:r w:rsidR="0028574A" w:rsidRPr="00C92345">
        <w:rPr>
          <w:rStyle w:val="FootnoteReference"/>
          <w:rFonts w:eastAsia="Times New Roman"/>
          <w:noProof/>
        </w:rPr>
        <w:footnoteReference w:id="36"/>
      </w:r>
      <w:r w:rsidR="0028574A" w:rsidRPr="00C92345">
        <w:rPr>
          <w:rFonts w:eastAsia="Times New Roman"/>
          <w:noProof/>
        </w:rPr>
        <w:t>.</w:t>
      </w:r>
      <w:r w:rsidR="0086604F">
        <w:rPr>
          <w:rFonts w:eastAsia="Times New Roman"/>
          <w:noProof/>
        </w:rPr>
        <w:t xml:space="preserve"> </w:t>
      </w:r>
      <w:r w:rsidR="0028574A" w:rsidRPr="00C92345">
        <w:rPr>
          <w:rFonts w:eastAsia="Times New Roman"/>
          <w:noProof/>
        </w:rPr>
        <w:t xml:space="preserve"> </w:t>
      </w:r>
    </w:p>
    <w:p w14:paraId="497787C8" w14:textId="1ED0B544" w:rsidR="00B92F36" w:rsidRPr="00C92345" w:rsidRDefault="00AC5AD5" w:rsidP="00B92F36">
      <w:pPr>
        <w:rPr>
          <w:rFonts w:eastAsia="Times New Roman"/>
          <w:noProof/>
        </w:rPr>
      </w:pPr>
      <w:r w:rsidRPr="00B06BFB">
        <w:rPr>
          <w:rFonts w:eastAsia="Times New Roman"/>
          <w:b/>
          <w:bCs/>
          <w:noProof/>
        </w:rPr>
        <w:t xml:space="preserve">The Commission will appoint a dedicated EU SME Envoy </w:t>
      </w:r>
      <w:r w:rsidRPr="00E45E3D">
        <w:rPr>
          <w:rFonts w:eastAsia="Times New Roman"/>
          <w:noProof/>
        </w:rPr>
        <w:t>who shall report directly to the President, while also reporting to the Commissioner for Internal Market on all SME-related activities conducted in conjunction with the services of the Directorate-General for Internal Market,</w:t>
      </w:r>
      <w:r w:rsidR="00FA3F34" w:rsidRPr="00B06BFB">
        <w:rPr>
          <w:rFonts w:eastAsia="Times New Roman"/>
          <w:noProof/>
        </w:rPr>
        <w:t xml:space="preserve"> Industry,</w:t>
      </w:r>
      <w:r w:rsidRPr="00E45E3D">
        <w:rPr>
          <w:rFonts w:eastAsia="Times New Roman"/>
          <w:noProof/>
        </w:rPr>
        <w:t xml:space="preserve"> Entrepreneurship and SMEs (</w:t>
      </w:r>
      <w:r w:rsidRPr="00B06BFB">
        <w:rPr>
          <w:rFonts w:eastAsia="Times New Roman"/>
          <w:noProof/>
        </w:rPr>
        <w:t xml:space="preserve">DG </w:t>
      </w:r>
      <w:r w:rsidRPr="00E45E3D">
        <w:rPr>
          <w:rFonts w:eastAsia="Times New Roman"/>
          <w:noProof/>
        </w:rPr>
        <w:t xml:space="preserve">GROW), which shall support the Envoy’s work. </w:t>
      </w:r>
      <w:r w:rsidR="00B92F36" w:rsidRPr="00C92345">
        <w:rPr>
          <w:rFonts w:eastAsia="Times New Roman"/>
          <w:noProof/>
        </w:rPr>
        <w:t>In addition to wider advocacy and coordination work within the Commission, with the Network of SME Envoys and externally</w:t>
      </w:r>
      <w:r w:rsidR="00390143" w:rsidRPr="00C92345">
        <w:rPr>
          <w:rFonts w:eastAsia="Times New Roman"/>
          <w:noProof/>
        </w:rPr>
        <w:t xml:space="preserve">, and building on the foregoing developments, </w:t>
      </w:r>
      <w:r w:rsidR="00B92F36" w:rsidRPr="00C92345">
        <w:rPr>
          <w:rFonts w:eastAsia="Times New Roman"/>
          <w:noProof/>
        </w:rPr>
        <w:t xml:space="preserve">the EU SME </w:t>
      </w:r>
      <w:r w:rsidR="00390143" w:rsidRPr="00C92345">
        <w:rPr>
          <w:rFonts w:eastAsia="Times New Roman"/>
          <w:noProof/>
        </w:rPr>
        <w:t>E</w:t>
      </w:r>
      <w:r w:rsidR="00B92F36" w:rsidRPr="00C92345">
        <w:rPr>
          <w:rFonts w:eastAsia="Times New Roman"/>
          <w:noProof/>
        </w:rPr>
        <w:t xml:space="preserve">nvoy will henceforth </w:t>
      </w:r>
      <w:r w:rsidR="00B92F36" w:rsidRPr="00E9387D">
        <w:rPr>
          <w:rFonts w:eastAsia="Times New Roman"/>
          <w:noProof/>
        </w:rPr>
        <w:t xml:space="preserve">be able to </w:t>
      </w:r>
      <w:r w:rsidR="00B92F36" w:rsidRPr="00E9387D">
        <w:rPr>
          <w:noProof/>
        </w:rPr>
        <w:t xml:space="preserve">participate in </w:t>
      </w:r>
      <w:r>
        <w:rPr>
          <w:noProof/>
        </w:rPr>
        <w:t xml:space="preserve">the </w:t>
      </w:r>
      <w:r w:rsidR="00E45E3D">
        <w:rPr>
          <w:noProof/>
        </w:rPr>
        <w:t xml:space="preserve">Regulatory Scrutiny </w:t>
      </w:r>
      <w:r>
        <w:rPr>
          <w:noProof/>
        </w:rPr>
        <w:t>Board</w:t>
      </w:r>
      <w:r w:rsidR="00B92F36" w:rsidRPr="00E9387D">
        <w:rPr>
          <w:noProof/>
        </w:rPr>
        <w:t xml:space="preserve"> hearings with Directorates-General on initiatives that have a high impact on SMEs. </w:t>
      </w:r>
      <w:bookmarkStart w:id="3" w:name="_Hlk145178830"/>
      <w:r w:rsidR="00B92F36" w:rsidRPr="00E9387D">
        <w:rPr>
          <w:noProof/>
        </w:rPr>
        <w:t xml:space="preserve">In that context, and without prejudice to the Board’s functioning and independence, the EU SME </w:t>
      </w:r>
      <w:r w:rsidR="009631B0" w:rsidRPr="00E9387D">
        <w:rPr>
          <w:noProof/>
        </w:rPr>
        <w:t>E</w:t>
      </w:r>
      <w:r w:rsidR="00B92F36" w:rsidRPr="00E9387D">
        <w:rPr>
          <w:noProof/>
        </w:rPr>
        <w:t>nvoy will be able to raise issues and alert the Board on significant adverse impacts on SMEs, potential additional measures to mitigate them, the reliability of cost/benefit and competitiveness analyses and the consultations activities</w:t>
      </w:r>
      <w:bookmarkEnd w:id="3"/>
      <w:r w:rsidR="00B92F36" w:rsidRPr="00E9387D">
        <w:rPr>
          <w:noProof/>
        </w:rPr>
        <w:t>.</w:t>
      </w:r>
      <w:r w:rsidR="00B92F36" w:rsidRPr="00C92345">
        <w:rPr>
          <w:rFonts w:eastAsia="Times New Roman"/>
          <w:noProof/>
        </w:rPr>
        <w:t xml:space="preserve"> Moreover, the EU SME </w:t>
      </w:r>
      <w:r w:rsidR="00390143" w:rsidRPr="00C92345">
        <w:rPr>
          <w:rFonts w:eastAsia="Times New Roman"/>
          <w:noProof/>
        </w:rPr>
        <w:t>E</w:t>
      </w:r>
      <w:r w:rsidR="00B92F36" w:rsidRPr="00C92345">
        <w:rPr>
          <w:rFonts w:eastAsia="Times New Roman"/>
          <w:noProof/>
        </w:rPr>
        <w:t>nvoy, based on the SME filter, will provide to the Commission the list of initiatives that are most impactful for SMEs, on which the Commission will carry out the full SME test.</w:t>
      </w:r>
    </w:p>
    <w:p w14:paraId="37A09D98" w14:textId="057C5F84" w:rsidR="00A04F30" w:rsidRPr="00C92345" w:rsidRDefault="00356744" w:rsidP="00837960">
      <w:pPr>
        <w:rPr>
          <w:noProof/>
        </w:rPr>
      </w:pPr>
      <w:r w:rsidRPr="00C92345">
        <w:rPr>
          <w:b/>
          <w:bCs/>
          <w:noProof/>
        </w:rPr>
        <w:t xml:space="preserve">While the system is </w:t>
      </w:r>
      <w:r w:rsidR="00857EC2" w:rsidRPr="00C92345">
        <w:rPr>
          <w:b/>
          <w:bCs/>
          <w:noProof/>
        </w:rPr>
        <w:t>meeting its goals</w:t>
      </w:r>
      <w:r w:rsidR="00DE0003" w:rsidRPr="00C92345">
        <w:rPr>
          <w:b/>
          <w:bCs/>
          <w:noProof/>
        </w:rPr>
        <w:t xml:space="preserve"> overall</w:t>
      </w:r>
      <w:r w:rsidR="00931D78" w:rsidRPr="00C92345">
        <w:rPr>
          <w:rStyle w:val="FootnoteReference"/>
          <w:b/>
          <w:bCs/>
          <w:noProof/>
        </w:rPr>
        <w:footnoteReference w:id="37"/>
      </w:r>
      <w:r w:rsidRPr="00C92345">
        <w:rPr>
          <w:b/>
          <w:bCs/>
          <w:noProof/>
        </w:rPr>
        <w:t xml:space="preserve">, the Commission </w:t>
      </w:r>
      <w:r w:rsidR="00857EC2" w:rsidRPr="00C92345">
        <w:rPr>
          <w:b/>
          <w:bCs/>
          <w:noProof/>
        </w:rPr>
        <w:t xml:space="preserve">strives </w:t>
      </w:r>
      <w:r w:rsidRPr="00C92345">
        <w:rPr>
          <w:b/>
          <w:bCs/>
          <w:noProof/>
        </w:rPr>
        <w:t xml:space="preserve">to </w:t>
      </w:r>
      <w:r w:rsidR="00857EC2" w:rsidRPr="00C92345">
        <w:rPr>
          <w:b/>
          <w:bCs/>
          <w:noProof/>
        </w:rPr>
        <w:t xml:space="preserve">further </w:t>
      </w:r>
      <w:r w:rsidRPr="00C92345">
        <w:rPr>
          <w:b/>
          <w:bCs/>
          <w:noProof/>
        </w:rPr>
        <w:t>reduce burdens from EU legislation.</w:t>
      </w:r>
      <w:r w:rsidRPr="00C92345">
        <w:rPr>
          <w:noProof/>
        </w:rPr>
        <w:t xml:space="preserve"> Under the regulatory fitness and performance programme (REFIT), </w:t>
      </w:r>
      <w:r w:rsidR="00D93AD6" w:rsidRPr="00C92345">
        <w:rPr>
          <w:noProof/>
        </w:rPr>
        <w:t xml:space="preserve">every </w:t>
      </w:r>
      <w:r w:rsidRPr="00C92345">
        <w:rPr>
          <w:noProof/>
        </w:rPr>
        <w:t xml:space="preserve">evaluation and revision of legislation </w:t>
      </w:r>
      <w:r w:rsidR="00D93AD6" w:rsidRPr="00C92345">
        <w:rPr>
          <w:noProof/>
        </w:rPr>
        <w:t xml:space="preserve">entails </w:t>
      </w:r>
      <w:r w:rsidRPr="00C92345">
        <w:rPr>
          <w:noProof/>
        </w:rPr>
        <w:t xml:space="preserve">systematic </w:t>
      </w:r>
      <w:r w:rsidR="00D93AD6" w:rsidRPr="00C92345">
        <w:rPr>
          <w:noProof/>
        </w:rPr>
        <w:t>screening</w:t>
      </w:r>
      <w:r w:rsidRPr="00C92345">
        <w:rPr>
          <w:noProof/>
        </w:rPr>
        <w:t xml:space="preserve"> for burden reduction potential.</w:t>
      </w:r>
      <w:r w:rsidR="00AD71F7" w:rsidRPr="00C92345">
        <w:rPr>
          <w:noProof/>
        </w:rPr>
        <w:t xml:space="preserve"> The Fit for Future Platform contributes to this process.</w:t>
      </w:r>
      <w:r w:rsidRPr="00C92345">
        <w:rPr>
          <w:noProof/>
        </w:rPr>
        <w:t xml:space="preserve"> For all significant proposals, comprehensive impact assessments ensure that benefits </w:t>
      </w:r>
      <w:r w:rsidR="00D93AD6" w:rsidRPr="00C92345">
        <w:rPr>
          <w:noProof/>
        </w:rPr>
        <w:t>out</w:t>
      </w:r>
      <w:r w:rsidRPr="00C92345">
        <w:rPr>
          <w:noProof/>
        </w:rPr>
        <w:t xml:space="preserve">weigh costs. Since January 2022, with its </w:t>
      </w:r>
      <w:r w:rsidRPr="00C92345">
        <w:rPr>
          <w:b/>
          <w:bCs/>
          <w:noProof/>
        </w:rPr>
        <w:t>‘one in, one out’ approach</w:t>
      </w:r>
      <w:r w:rsidRPr="00C92345">
        <w:rPr>
          <w:noProof/>
        </w:rPr>
        <w:t xml:space="preserve">, the Commission </w:t>
      </w:r>
      <w:r w:rsidR="004D5281" w:rsidRPr="00C92345">
        <w:rPr>
          <w:noProof/>
        </w:rPr>
        <w:t xml:space="preserve">has introduced a ‘cost brake’, </w:t>
      </w:r>
      <w:r w:rsidRPr="00C92345">
        <w:rPr>
          <w:noProof/>
        </w:rPr>
        <w:t>aim</w:t>
      </w:r>
      <w:r w:rsidR="004D5281" w:rsidRPr="00C92345">
        <w:rPr>
          <w:noProof/>
        </w:rPr>
        <w:t>ing</w:t>
      </w:r>
      <w:r w:rsidRPr="00C92345">
        <w:rPr>
          <w:noProof/>
        </w:rPr>
        <w:t xml:space="preserve"> to ensure that administrative costs in a given policy area are offset and that adjustment costs are compensated for to the greatest possible extent. The first year of full implementation of the approach resulted in a substantial reduction in administrative costs with proposals that will provide </w:t>
      </w:r>
      <w:r w:rsidR="00120FB3" w:rsidRPr="00C92345">
        <w:rPr>
          <w:noProof/>
        </w:rPr>
        <w:t xml:space="preserve">net savings of </w:t>
      </w:r>
      <w:r w:rsidRPr="00C92345">
        <w:rPr>
          <w:noProof/>
        </w:rPr>
        <w:t>7.3 billion</w:t>
      </w:r>
      <w:r w:rsidR="00F614BD" w:rsidRPr="00C92345">
        <w:rPr>
          <w:noProof/>
        </w:rPr>
        <w:t xml:space="preserve"> </w:t>
      </w:r>
      <w:r w:rsidR="002D3BFF" w:rsidRPr="00C92345">
        <w:rPr>
          <w:noProof/>
        </w:rPr>
        <w:t>euro</w:t>
      </w:r>
      <w:r w:rsidR="00FE25F3" w:rsidRPr="00C92345">
        <w:rPr>
          <w:rStyle w:val="FootnoteReference"/>
          <w:noProof/>
        </w:rPr>
        <w:footnoteReference w:id="38"/>
      </w:r>
      <w:r w:rsidRPr="00C92345">
        <w:rPr>
          <w:noProof/>
        </w:rPr>
        <w:t>.</w:t>
      </w:r>
      <w:r w:rsidR="00AD71F7" w:rsidRPr="00C92345">
        <w:rPr>
          <w:noProof/>
        </w:rPr>
        <w:t xml:space="preserve"> The Commission is fully committed to delivering on the potential of this tool over the coming years.</w:t>
      </w:r>
      <w:r w:rsidRPr="00C92345">
        <w:rPr>
          <w:noProof/>
        </w:rPr>
        <w:t xml:space="preserve"> </w:t>
      </w:r>
    </w:p>
    <w:p w14:paraId="49DA5056" w14:textId="030E0D30" w:rsidR="00AA4BFC" w:rsidRPr="00C92345" w:rsidRDefault="005F5EBF" w:rsidP="00CE70A7">
      <w:pPr>
        <w:rPr>
          <w:noProof/>
        </w:rPr>
      </w:pPr>
      <w:r w:rsidRPr="00C92345">
        <w:rPr>
          <w:b/>
          <w:noProof/>
        </w:rPr>
        <w:t xml:space="preserve">To enable a </w:t>
      </w:r>
      <w:r w:rsidR="00857EC2" w:rsidRPr="00C92345">
        <w:rPr>
          <w:b/>
          <w:noProof/>
        </w:rPr>
        <w:t xml:space="preserve">more </w:t>
      </w:r>
      <w:r w:rsidRPr="00C92345">
        <w:rPr>
          <w:b/>
          <w:noProof/>
        </w:rPr>
        <w:t>innovation-friendly and future-proof regulatory framework</w:t>
      </w:r>
      <w:r w:rsidRPr="00C92345">
        <w:rPr>
          <w:rStyle w:val="FootnoteReference"/>
          <w:b/>
          <w:noProof/>
        </w:rPr>
        <w:footnoteReference w:id="39"/>
      </w:r>
      <w:r w:rsidRPr="00C92345">
        <w:rPr>
          <w:b/>
          <w:noProof/>
        </w:rPr>
        <w:t>, the Commission promotes the use of regulatory sandboxes</w:t>
      </w:r>
      <w:r w:rsidR="00FE25F3" w:rsidRPr="00C92345">
        <w:rPr>
          <w:rStyle w:val="FootnoteReference"/>
          <w:b/>
          <w:noProof/>
        </w:rPr>
        <w:footnoteReference w:id="40"/>
      </w:r>
      <w:r w:rsidR="003C6803" w:rsidRPr="00C92345">
        <w:rPr>
          <w:b/>
          <w:noProof/>
        </w:rPr>
        <w:t xml:space="preserve"> in a number of innovative areas, such as artificial intelligence</w:t>
      </w:r>
      <w:r w:rsidR="003C6803" w:rsidRPr="00C92345">
        <w:rPr>
          <w:rStyle w:val="FootnoteReference"/>
          <w:b/>
          <w:noProof/>
        </w:rPr>
        <w:footnoteReference w:id="41"/>
      </w:r>
      <w:r w:rsidR="003C6803" w:rsidRPr="00C92345">
        <w:rPr>
          <w:b/>
          <w:noProof/>
        </w:rPr>
        <w:t xml:space="preserve"> and virtual worlds</w:t>
      </w:r>
      <w:r w:rsidRPr="00C92345">
        <w:rPr>
          <w:rStyle w:val="FootnoteReference"/>
          <w:b/>
          <w:bCs/>
          <w:noProof/>
        </w:rPr>
        <w:footnoteReference w:id="42"/>
      </w:r>
      <w:r w:rsidRPr="00C92345">
        <w:rPr>
          <w:b/>
          <w:bCs/>
          <w:noProof/>
        </w:rPr>
        <w:t>.</w:t>
      </w:r>
      <w:r w:rsidRPr="00C92345">
        <w:rPr>
          <w:bCs/>
          <w:noProof/>
        </w:rPr>
        <w:t xml:space="preserve"> </w:t>
      </w:r>
      <w:r w:rsidRPr="00C92345">
        <w:rPr>
          <w:noProof/>
        </w:rPr>
        <w:t xml:space="preserve">Such instruments </w:t>
      </w:r>
      <w:r w:rsidR="003C6803" w:rsidRPr="00C92345">
        <w:rPr>
          <w:noProof/>
        </w:rPr>
        <w:t xml:space="preserve">should be applied more broadly, </w:t>
      </w:r>
      <w:r w:rsidRPr="00C92345">
        <w:rPr>
          <w:noProof/>
        </w:rPr>
        <w:t>allow</w:t>
      </w:r>
      <w:r w:rsidR="003C6803" w:rsidRPr="00C92345">
        <w:rPr>
          <w:noProof/>
        </w:rPr>
        <w:t>ing</w:t>
      </w:r>
      <w:r w:rsidRPr="00C92345">
        <w:rPr>
          <w:noProof/>
        </w:rPr>
        <w:t xml:space="preserve"> </w:t>
      </w:r>
      <w:r w:rsidR="003C6803" w:rsidRPr="00C92345">
        <w:rPr>
          <w:noProof/>
        </w:rPr>
        <w:t xml:space="preserve">businesses </w:t>
      </w:r>
      <w:r w:rsidRPr="00C92345">
        <w:rPr>
          <w:noProof/>
        </w:rPr>
        <w:t xml:space="preserve">in the EU, </w:t>
      </w:r>
      <w:r w:rsidR="003C6803" w:rsidRPr="00C92345">
        <w:rPr>
          <w:noProof/>
        </w:rPr>
        <w:t xml:space="preserve">in particular </w:t>
      </w:r>
      <w:r w:rsidRPr="00C92345">
        <w:rPr>
          <w:noProof/>
        </w:rPr>
        <w:t xml:space="preserve">SMEs and start-ups, to experiment with new technologies, practices, services, applications and business models in a controlled real-world environment, particularly in cases where </w:t>
      </w:r>
      <w:r w:rsidR="00EE5111" w:rsidRPr="00C92345">
        <w:rPr>
          <w:noProof/>
        </w:rPr>
        <w:t>legal uncertainty</w:t>
      </w:r>
      <w:r w:rsidRPr="00C92345">
        <w:rPr>
          <w:noProof/>
        </w:rPr>
        <w:t xml:space="preserve"> or regulatory </w:t>
      </w:r>
      <w:r w:rsidR="00EE5111" w:rsidRPr="00C92345">
        <w:rPr>
          <w:noProof/>
        </w:rPr>
        <w:t xml:space="preserve">gaps and </w:t>
      </w:r>
      <w:r w:rsidRPr="00C92345">
        <w:rPr>
          <w:noProof/>
        </w:rPr>
        <w:t xml:space="preserve">barriers are hampering their development. </w:t>
      </w:r>
    </w:p>
    <w:p w14:paraId="2795D07E" w14:textId="55B3DAFF" w:rsidR="00DE0003" w:rsidRPr="00C92345" w:rsidRDefault="000E5E3E" w:rsidP="00A54AC2">
      <w:pPr>
        <w:rPr>
          <w:noProof/>
        </w:rPr>
      </w:pPr>
      <w:r w:rsidRPr="00C92345">
        <w:rPr>
          <w:b/>
          <w:bCs/>
          <w:noProof/>
        </w:rPr>
        <w:t xml:space="preserve">In order to better take into account SME interests when preparing new legislative proposals, the Commission will </w:t>
      </w:r>
      <w:r w:rsidR="00A54AC2" w:rsidRPr="00C92345">
        <w:rPr>
          <w:b/>
          <w:bCs/>
          <w:noProof/>
        </w:rPr>
        <w:t>systematic</w:t>
      </w:r>
      <w:r w:rsidRPr="00C92345">
        <w:rPr>
          <w:b/>
          <w:bCs/>
          <w:noProof/>
        </w:rPr>
        <w:t>ally</w:t>
      </w:r>
      <w:r w:rsidR="00A54AC2" w:rsidRPr="00C92345">
        <w:rPr>
          <w:b/>
          <w:bCs/>
          <w:noProof/>
        </w:rPr>
        <w:t xml:space="preserve"> consider </w:t>
      </w:r>
      <w:r w:rsidRPr="00C92345">
        <w:rPr>
          <w:b/>
          <w:bCs/>
          <w:noProof/>
        </w:rPr>
        <w:t xml:space="preserve">certain types of </w:t>
      </w:r>
      <w:r w:rsidR="00A54AC2" w:rsidRPr="00C92345">
        <w:rPr>
          <w:b/>
          <w:bCs/>
          <w:noProof/>
        </w:rPr>
        <w:t>SME-friendly provisions</w:t>
      </w:r>
      <w:r w:rsidR="00A54AC2" w:rsidRPr="00C92345">
        <w:rPr>
          <w:noProof/>
        </w:rPr>
        <w:t>. Th</w:t>
      </w:r>
      <w:r w:rsidR="00DC4F21" w:rsidRPr="00C92345">
        <w:rPr>
          <w:noProof/>
        </w:rPr>
        <w:t>e</w:t>
      </w:r>
      <w:r w:rsidR="00A54AC2" w:rsidRPr="00C92345">
        <w:rPr>
          <w:noProof/>
        </w:rPr>
        <w:t>s</w:t>
      </w:r>
      <w:r w:rsidR="00DC4F21" w:rsidRPr="00C92345">
        <w:rPr>
          <w:noProof/>
        </w:rPr>
        <w:t>e</w:t>
      </w:r>
      <w:r w:rsidR="00A54AC2" w:rsidRPr="00C92345">
        <w:rPr>
          <w:noProof/>
        </w:rPr>
        <w:t xml:space="preserve"> include</w:t>
      </w:r>
      <w:r w:rsidR="00857EC2" w:rsidRPr="00C92345">
        <w:rPr>
          <w:noProof/>
        </w:rPr>
        <w:t>, where appropriate and justified</w:t>
      </w:r>
      <w:r w:rsidR="00DE0003" w:rsidRPr="00C92345">
        <w:rPr>
          <w:noProof/>
        </w:rPr>
        <w:t>:</w:t>
      </w:r>
      <w:r w:rsidR="00A54AC2" w:rsidRPr="00C92345">
        <w:rPr>
          <w:noProof/>
        </w:rPr>
        <w:t xml:space="preserve"> </w:t>
      </w:r>
    </w:p>
    <w:p w14:paraId="649DDCB3" w14:textId="6FE54791" w:rsidR="00DE0003" w:rsidRPr="00C92345" w:rsidRDefault="00A54AC2" w:rsidP="00E9387D">
      <w:pPr>
        <w:pStyle w:val="ListParagraph"/>
        <w:numPr>
          <w:ilvl w:val="0"/>
          <w:numId w:val="38"/>
        </w:numPr>
        <w:rPr>
          <w:noProof/>
        </w:rPr>
      </w:pPr>
      <w:r w:rsidRPr="00C92345">
        <w:rPr>
          <w:noProof/>
        </w:rPr>
        <w:t xml:space="preserve">the possibility of allowing longer transition periods for SMEs, </w:t>
      </w:r>
      <w:r w:rsidR="00DC4F21" w:rsidRPr="00C92345">
        <w:rPr>
          <w:noProof/>
        </w:rPr>
        <w:t xml:space="preserve">in order </w:t>
      </w:r>
      <w:r w:rsidRPr="00C92345">
        <w:rPr>
          <w:noProof/>
        </w:rPr>
        <w:t xml:space="preserve">to ensure predictability and facilitate compliance by SMEs; </w:t>
      </w:r>
    </w:p>
    <w:p w14:paraId="4620FD29" w14:textId="49F78B33" w:rsidR="00DE0003" w:rsidRPr="00C92345" w:rsidRDefault="00A54AC2" w:rsidP="00E9387D">
      <w:pPr>
        <w:pStyle w:val="ListParagraph"/>
        <w:numPr>
          <w:ilvl w:val="0"/>
          <w:numId w:val="38"/>
        </w:numPr>
        <w:rPr>
          <w:noProof/>
        </w:rPr>
      </w:pPr>
      <w:r w:rsidRPr="00C92345">
        <w:rPr>
          <w:noProof/>
        </w:rPr>
        <w:t xml:space="preserve">requirements </w:t>
      </w:r>
      <w:r w:rsidR="00F67051" w:rsidRPr="00C92345">
        <w:rPr>
          <w:noProof/>
        </w:rPr>
        <w:t xml:space="preserve">for </w:t>
      </w:r>
      <w:r w:rsidRPr="00C92345">
        <w:rPr>
          <w:noProof/>
        </w:rPr>
        <w:t xml:space="preserve">specific guidance for SMEs </w:t>
      </w:r>
      <w:r w:rsidR="001B3866" w:rsidRPr="00C92345">
        <w:rPr>
          <w:noProof/>
        </w:rPr>
        <w:t xml:space="preserve">to be provided </w:t>
      </w:r>
      <w:r w:rsidRPr="00C92345">
        <w:rPr>
          <w:noProof/>
        </w:rPr>
        <w:t>by the Commission and/or Member States regarding the implementation of the proposed legislation (e.g. summary of the legislation, online training material)</w:t>
      </w:r>
      <w:r w:rsidR="00F67051" w:rsidRPr="00C92345">
        <w:rPr>
          <w:noProof/>
        </w:rPr>
        <w:t xml:space="preserve"> when necessary</w:t>
      </w:r>
      <w:r w:rsidRPr="00C92345">
        <w:rPr>
          <w:noProof/>
        </w:rPr>
        <w:t xml:space="preserve">; </w:t>
      </w:r>
    </w:p>
    <w:p w14:paraId="30731D2D" w14:textId="38A3F161" w:rsidR="00DE0003" w:rsidRPr="00C92345" w:rsidRDefault="00A54AC2" w:rsidP="00E9387D">
      <w:pPr>
        <w:pStyle w:val="ListParagraph"/>
        <w:numPr>
          <w:ilvl w:val="0"/>
          <w:numId w:val="38"/>
        </w:numPr>
        <w:rPr>
          <w:noProof/>
        </w:rPr>
      </w:pPr>
      <w:r w:rsidRPr="00C92345">
        <w:rPr>
          <w:noProof/>
        </w:rPr>
        <w:t>a requirement for the Commission to pay particular attention to the impact of delegated and implementing acts on SMEs, which often define the level of costs for SMEs</w:t>
      </w:r>
      <w:r w:rsidR="00AD71F7" w:rsidRPr="00C92345">
        <w:rPr>
          <w:noProof/>
        </w:rPr>
        <w:t>,</w:t>
      </w:r>
      <w:r w:rsidR="00FE25F3" w:rsidRPr="00C92345">
        <w:rPr>
          <w:noProof/>
        </w:rPr>
        <w:t xml:space="preserve"> and to encourage stakeholder feedback via feedback via ‘Have your say: Simpl</w:t>
      </w:r>
      <w:r w:rsidR="002D3BFF" w:rsidRPr="00C92345">
        <w:rPr>
          <w:noProof/>
        </w:rPr>
        <w:t>if</w:t>
      </w:r>
      <w:r w:rsidR="00FE25F3" w:rsidRPr="00C92345">
        <w:rPr>
          <w:noProof/>
        </w:rPr>
        <w:t>y!’ portal</w:t>
      </w:r>
      <w:r w:rsidR="00FE25F3" w:rsidRPr="00C92345">
        <w:rPr>
          <w:rStyle w:val="FootnoteReference"/>
          <w:noProof/>
        </w:rPr>
        <w:footnoteReference w:id="43"/>
      </w:r>
      <w:r w:rsidRPr="00C92345">
        <w:rPr>
          <w:noProof/>
        </w:rPr>
        <w:t xml:space="preserve">; or </w:t>
      </w:r>
    </w:p>
    <w:p w14:paraId="7948FD26" w14:textId="53C4B32C" w:rsidR="00A54AC2" w:rsidRPr="00C92345" w:rsidRDefault="00A54AC2" w:rsidP="00E9387D">
      <w:pPr>
        <w:pStyle w:val="ListParagraph"/>
        <w:numPr>
          <w:ilvl w:val="0"/>
          <w:numId w:val="38"/>
        </w:numPr>
        <w:rPr>
          <w:noProof/>
          <w:lang w:eastAsia="en-GB"/>
        </w:rPr>
      </w:pPr>
      <w:r w:rsidRPr="00C92345">
        <w:rPr>
          <w:noProof/>
        </w:rPr>
        <w:t>a review clause or sunset clause in secondary legislation, with timing consistent with the ex-post evaluation process, to minimise reporting</w:t>
      </w:r>
      <w:r w:rsidR="0064518C" w:rsidRPr="00C92345">
        <w:rPr>
          <w:noProof/>
        </w:rPr>
        <w:t xml:space="preserve"> and other compliance</w:t>
      </w:r>
      <w:r w:rsidRPr="00C92345">
        <w:rPr>
          <w:noProof/>
        </w:rPr>
        <w:t xml:space="preserve"> requirements and ensure a meaningful assessment </w:t>
      </w:r>
      <w:r w:rsidR="00AD71F7" w:rsidRPr="00C92345">
        <w:rPr>
          <w:noProof/>
        </w:rPr>
        <w:t xml:space="preserve">of </w:t>
      </w:r>
      <w:r w:rsidRPr="00C92345">
        <w:rPr>
          <w:noProof/>
        </w:rPr>
        <w:t>whether legislation remains fit for its purpose and that its provisions continue to work well for SMEs.</w:t>
      </w:r>
    </w:p>
    <w:p w14:paraId="64353ABB" w14:textId="38A46BE2" w:rsidR="00A54AC2" w:rsidRPr="00C92345" w:rsidRDefault="00CE70A7" w:rsidP="00837960">
      <w:pPr>
        <w:rPr>
          <w:noProof/>
        </w:rPr>
      </w:pPr>
      <w:r w:rsidRPr="00C92345">
        <w:rPr>
          <w:b/>
          <w:bCs/>
          <w:noProof/>
        </w:rPr>
        <w:t>The Commission will continue to improve its better regulation processes</w:t>
      </w:r>
      <w:r w:rsidRPr="00C92345">
        <w:rPr>
          <w:noProof/>
        </w:rPr>
        <w:t>, including the visibility of its SME and competitiveness-related better regulation activities, to make sure that EU laws and policies work better for SMEs. All actions presented in this communication will allow the Commission to step up the quality of its assessment of impacts of legal proposals on SMEs and the application of the Think Small First principle</w:t>
      </w:r>
      <w:r w:rsidR="0064518C" w:rsidRPr="00C92345">
        <w:rPr>
          <w:rStyle w:val="FootnoteReference"/>
          <w:noProof/>
        </w:rPr>
        <w:footnoteReference w:id="44"/>
      </w:r>
      <w:r w:rsidRPr="00C92345">
        <w:rPr>
          <w:noProof/>
        </w:rPr>
        <w:t xml:space="preserve"> in all EU policies. </w:t>
      </w:r>
    </w:p>
    <w:p w14:paraId="624B0AA1" w14:textId="5F605F66" w:rsidR="00306540" w:rsidRPr="00C92345" w:rsidRDefault="00A54AC2" w:rsidP="00A54AC2">
      <w:pPr>
        <w:rPr>
          <w:noProof/>
        </w:rPr>
      </w:pPr>
      <w:r w:rsidRPr="00C92345">
        <w:rPr>
          <w:b/>
          <w:bCs/>
          <w:noProof/>
        </w:rPr>
        <w:t>The Commission does not act in isolation</w:t>
      </w:r>
      <w:r w:rsidR="00857EC2" w:rsidRPr="00C92345">
        <w:rPr>
          <w:b/>
          <w:bCs/>
          <w:noProof/>
        </w:rPr>
        <w:t xml:space="preserve"> and the commitment of co-legislators, national and regional authorities</w:t>
      </w:r>
      <w:r w:rsidR="000E5E3E" w:rsidRPr="00C92345">
        <w:rPr>
          <w:b/>
          <w:bCs/>
          <w:noProof/>
        </w:rPr>
        <w:t>, acting within their competence</w:t>
      </w:r>
      <w:r w:rsidR="00AD71F7" w:rsidRPr="00C92345">
        <w:rPr>
          <w:b/>
          <w:bCs/>
          <w:noProof/>
        </w:rPr>
        <w:t>s</w:t>
      </w:r>
      <w:r w:rsidR="000E5E3E" w:rsidRPr="00C92345">
        <w:rPr>
          <w:b/>
          <w:bCs/>
          <w:noProof/>
        </w:rPr>
        <w:t>,</w:t>
      </w:r>
      <w:r w:rsidR="00857EC2" w:rsidRPr="00C92345">
        <w:rPr>
          <w:b/>
          <w:bCs/>
          <w:noProof/>
        </w:rPr>
        <w:t xml:space="preserve"> is also important</w:t>
      </w:r>
      <w:r w:rsidRPr="00C92345">
        <w:rPr>
          <w:b/>
          <w:bCs/>
          <w:noProof/>
        </w:rPr>
        <w:t>.</w:t>
      </w:r>
      <w:r w:rsidRPr="00C92345">
        <w:rPr>
          <w:noProof/>
        </w:rPr>
        <w:t xml:space="preserve"> The proposed actions will allow the SME dimension to be included in the inter-institutional law-making process, as</w:t>
      </w:r>
      <w:r w:rsidR="001D62E2" w:rsidRPr="00C92345">
        <w:rPr>
          <w:noProof/>
        </w:rPr>
        <w:t xml:space="preserve"> it is a joint responsibility of the co-legislators to</w:t>
      </w:r>
      <w:r w:rsidRPr="00C92345">
        <w:rPr>
          <w:noProof/>
        </w:rPr>
        <w:t xml:space="preserve"> ensur</w:t>
      </w:r>
      <w:r w:rsidR="001D62E2" w:rsidRPr="00C92345">
        <w:rPr>
          <w:noProof/>
        </w:rPr>
        <w:t>e</w:t>
      </w:r>
      <w:r w:rsidRPr="00C92345">
        <w:rPr>
          <w:noProof/>
        </w:rPr>
        <w:t xml:space="preserve"> that EU law is of high quality based on a thorough assessment of impacts. Furthermore, Member States play a key role in ensuring that national legislation</w:t>
      </w:r>
      <w:r w:rsidR="00F75F31" w:rsidRPr="00C92345">
        <w:rPr>
          <w:noProof/>
        </w:rPr>
        <w:t>, including measures transposing EU law,</w:t>
      </w:r>
      <w:r w:rsidRPr="00C92345">
        <w:rPr>
          <w:noProof/>
        </w:rPr>
        <w:t xml:space="preserve"> supports the </w:t>
      </w:r>
      <w:r w:rsidR="00AD71F7" w:rsidRPr="00C92345">
        <w:rPr>
          <w:noProof/>
        </w:rPr>
        <w:t>T</w:t>
      </w:r>
      <w:r w:rsidRPr="00C92345">
        <w:rPr>
          <w:noProof/>
        </w:rPr>
        <w:t xml:space="preserve">hink Small First principle and that administrative burden to SMEs is reduced. </w:t>
      </w:r>
    </w:p>
    <w:p w14:paraId="014CD3D6" w14:textId="7C59723D" w:rsidR="007C48E0" w:rsidRPr="00C92345" w:rsidRDefault="00A54AC2" w:rsidP="00A54AC2">
      <w:pPr>
        <w:rPr>
          <w:noProof/>
        </w:rPr>
      </w:pPr>
      <w:r w:rsidRPr="00C92345">
        <w:rPr>
          <w:noProof/>
        </w:rPr>
        <w:t>Finally, EU executive agencies, decentralised agencies and other bodies</w:t>
      </w:r>
      <w:r w:rsidRPr="00C92345">
        <w:rPr>
          <w:rStyle w:val="FootnoteReference"/>
          <w:noProof/>
        </w:rPr>
        <w:footnoteReference w:id="45"/>
      </w:r>
      <w:r w:rsidR="00306540" w:rsidRPr="00C92345">
        <w:rPr>
          <w:noProof/>
        </w:rPr>
        <w:t xml:space="preserve"> </w:t>
      </w:r>
      <w:r w:rsidR="001D62E2" w:rsidRPr="00C92345">
        <w:rPr>
          <w:noProof/>
        </w:rPr>
        <w:t xml:space="preserve">should </w:t>
      </w:r>
      <w:r w:rsidRPr="00C92345">
        <w:rPr>
          <w:noProof/>
        </w:rPr>
        <w:t>drive the SME-friendly implementation of EU policies</w:t>
      </w:r>
      <w:r w:rsidR="00EB41DF" w:rsidRPr="00C92345">
        <w:rPr>
          <w:noProof/>
        </w:rPr>
        <w:t xml:space="preserve">, </w:t>
      </w:r>
      <w:r w:rsidR="005607CC" w:rsidRPr="00C92345">
        <w:rPr>
          <w:noProof/>
        </w:rPr>
        <w:t xml:space="preserve">notably </w:t>
      </w:r>
      <w:r w:rsidR="00EB41DF" w:rsidRPr="00C92345">
        <w:rPr>
          <w:noProof/>
        </w:rPr>
        <w:t xml:space="preserve">through </w:t>
      </w:r>
      <w:r w:rsidR="005607CC" w:rsidRPr="00C92345">
        <w:rPr>
          <w:noProof/>
        </w:rPr>
        <w:t>SME helpdesks</w:t>
      </w:r>
      <w:r w:rsidR="008843DA" w:rsidRPr="00C92345">
        <w:rPr>
          <w:noProof/>
        </w:rPr>
        <w:t xml:space="preserve"> or SME contact points</w:t>
      </w:r>
      <w:r w:rsidR="005607CC" w:rsidRPr="00C92345">
        <w:rPr>
          <w:noProof/>
        </w:rPr>
        <w:t xml:space="preserve">, </w:t>
      </w:r>
      <w:r w:rsidR="00EB41DF" w:rsidRPr="00C92345">
        <w:rPr>
          <w:noProof/>
        </w:rPr>
        <w:t xml:space="preserve">relevant SME guidance </w:t>
      </w:r>
      <w:r w:rsidR="008843DA" w:rsidRPr="00C92345">
        <w:rPr>
          <w:noProof/>
        </w:rPr>
        <w:t xml:space="preserve">in all EU languages </w:t>
      </w:r>
      <w:r w:rsidR="00EB41DF" w:rsidRPr="00C92345">
        <w:rPr>
          <w:noProof/>
        </w:rPr>
        <w:t>or</w:t>
      </w:r>
      <w:r w:rsidR="005607CC" w:rsidRPr="00C92345">
        <w:rPr>
          <w:noProof/>
        </w:rPr>
        <w:t xml:space="preserve"> SME-friendly</w:t>
      </w:r>
      <w:r w:rsidR="00EB41DF" w:rsidRPr="00C92345">
        <w:rPr>
          <w:noProof/>
        </w:rPr>
        <w:t xml:space="preserve"> online </w:t>
      </w:r>
      <w:r w:rsidR="005607CC" w:rsidRPr="00C92345">
        <w:rPr>
          <w:noProof/>
        </w:rPr>
        <w:t>tools</w:t>
      </w:r>
      <w:r w:rsidR="00BD0070" w:rsidRPr="00C92345">
        <w:rPr>
          <w:rStyle w:val="FootnoteReference"/>
          <w:noProof/>
        </w:rPr>
        <w:footnoteReference w:id="46"/>
      </w:r>
      <w:r w:rsidR="00BD0070" w:rsidRPr="00C92345">
        <w:rPr>
          <w:noProof/>
        </w:rPr>
        <w:t>.</w:t>
      </w:r>
      <w:r w:rsidR="00745568" w:rsidRPr="00C92345">
        <w:rPr>
          <w:noProof/>
        </w:rPr>
        <w:t xml:space="preserve"> </w:t>
      </w:r>
    </w:p>
    <w:tbl>
      <w:tblPr>
        <w:tblStyle w:val="TableGrid"/>
        <w:tblpPr w:leftFromText="141" w:rightFromText="141" w:vertAnchor="text" w:tblpY="1"/>
        <w:tblOverlap w:val="never"/>
        <w:tblW w:w="0" w:type="auto"/>
        <w:tblLook w:val="0620" w:firstRow="1" w:lastRow="0" w:firstColumn="0" w:lastColumn="0" w:noHBand="1" w:noVBand="1"/>
      </w:tblPr>
      <w:tblGrid>
        <w:gridCol w:w="9288"/>
      </w:tblGrid>
      <w:tr w:rsidR="00A851AC" w:rsidRPr="00C92345" w14:paraId="021E4C45" w14:textId="77777777" w:rsidTr="0039014E">
        <w:tc>
          <w:tcPr>
            <w:tcW w:w="5000" w:type="pct"/>
          </w:tcPr>
          <w:p w14:paraId="5DEDE781" w14:textId="32C579C2" w:rsidR="00A851AC" w:rsidRPr="00C92345" w:rsidRDefault="000C152F" w:rsidP="0039014E">
            <w:pPr>
              <w:pStyle w:val="Bulletpoint1"/>
              <w:numPr>
                <w:ilvl w:val="0"/>
                <w:numId w:val="0"/>
              </w:numPr>
              <w:ind w:right="170"/>
              <w:rPr>
                <w:i/>
                <w:iCs/>
                <w:noProof/>
              </w:rPr>
            </w:pPr>
            <w:r w:rsidRPr="00C92345">
              <w:rPr>
                <w:i/>
                <w:iCs/>
                <w:noProof/>
              </w:rPr>
              <w:t>T</w:t>
            </w:r>
            <w:r w:rsidR="00A851AC" w:rsidRPr="00C92345">
              <w:rPr>
                <w:i/>
                <w:iCs/>
                <w:noProof/>
              </w:rPr>
              <w:t xml:space="preserve">he Commission will: </w:t>
            </w:r>
          </w:p>
          <w:p w14:paraId="0AD72DB6" w14:textId="77777777" w:rsidR="00A851AC" w:rsidRPr="00C92345" w:rsidRDefault="00A851AC" w:rsidP="0039014E">
            <w:pPr>
              <w:pStyle w:val="Bulletpoint1"/>
              <w:numPr>
                <w:ilvl w:val="0"/>
                <w:numId w:val="0"/>
              </w:numPr>
              <w:ind w:left="360" w:right="170" w:hanging="360"/>
              <w:rPr>
                <w:noProof/>
              </w:rPr>
            </w:pPr>
          </w:p>
          <w:p w14:paraId="2FB1F087" w14:textId="0E910DB7" w:rsidR="00A851AC" w:rsidRPr="00C92345" w:rsidRDefault="00A851AC" w:rsidP="00F52967">
            <w:pPr>
              <w:pStyle w:val="Bulletpoint1"/>
              <w:rPr>
                <w:noProof/>
              </w:rPr>
            </w:pPr>
            <w:r w:rsidRPr="00C92345">
              <w:rPr>
                <w:b/>
                <w:bCs/>
                <w:noProof/>
              </w:rPr>
              <w:t xml:space="preserve">Action </w:t>
            </w:r>
            <w:r w:rsidR="00F67051" w:rsidRPr="00C92345">
              <w:rPr>
                <w:b/>
                <w:bCs/>
                <w:noProof/>
              </w:rPr>
              <w:t>2</w:t>
            </w:r>
            <w:r w:rsidRPr="00C92345">
              <w:rPr>
                <w:noProof/>
              </w:rPr>
              <w:t xml:space="preserve">: </w:t>
            </w:r>
            <w:r w:rsidR="00462C83" w:rsidRPr="00C92345">
              <w:rPr>
                <w:noProof/>
              </w:rPr>
              <w:t>s</w:t>
            </w:r>
            <w:r w:rsidRPr="00C92345">
              <w:rPr>
                <w:noProof/>
              </w:rPr>
              <w:t xml:space="preserve">ystematically consider </w:t>
            </w:r>
            <w:r w:rsidR="00F52967" w:rsidRPr="00C92345">
              <w:rPr>
                <w:noProof/>
              </w:rPr>
              <w:t xml:space="preserve">specific </w:t>
            </w:r>
            <w:r w:rsidRPr="00C92345">
              <w:rPr>
                <w:noProof/>
              </w:rPr>
              <w:t>SME-friendly provisions in new legislative proposals, where appropriate</w:t>
            </w:r>
            <w:r w:rsidR="0063776C" w:rsidRPr="00C92345">
              <w:rPr>
                <w:noProof/>
              </w:rPr>
              <w:t>,</w:t>
            </w:r>
            <w:r w:rsidRPr="00C92345">
              <w:rPr>
                <w:noProof/>
              </w:rPr>
              <w:t xml:space="preserve"> justified</w:t>
            </w:r>
            <w:r w:rsidR="008843DA" w:rsidRPr="00C92345">
              <w:rPr>
                <w:noProof/>
              </w:rPr>
              <w:t xml:space="preserve"> </w:t>
            </w:r>
            <w:r w:rsidR="0063776C" w:rsidRPr="00C92345">
              <w:rPr>
                <w:noProof/>
              </w:rPr>
              <w:t xml:space="preserve">and </w:t>
            </w:r>
            <w:r w:rsidR="008843DA" w:rsidRPr="00C92345">
              <w:rPr>
                <w:noProof/>
              </w:rPr>
              <w:t xml:space="preserve">in </w:t>
            </w:r>
            <w:r w:rsidR="0063776C" w:rsidRPr="00C92345">
              <w:rPr>
                <w:noProof/>
              </w:rPr>
              <w:t xml:space="preserve">line with </w:t>
            </w:r>
            <w:r w:rsidR="008843DA" w:rsidRPr="00C92345">
              <w:rPr>
                <w:noProof/>
              </w:rPr>
              <w:t>Union policy objectives</w:t>
            </w:r>
            <w:r w:rsidR="000C152F" w:rsidRPr="00C92345">
              <w:rPr>
                <w:noProof/>
              </w:rPr>
              <w:t>.</w:t>
            </w:r>
          </w:p>
          <w:p w14:paraId="433D4AF8" w14:textId="4715AB91" w:rsidR="007712B8" w:rsidRPr="00E9387D" w:rsidRDefault="00F461FA" w:rsidP="00F52967">
            <w:pPr>
              <w:pStyle w:val="Bulletpoint1"/>
              <w:rPr>
                <w:noProof/>
                <w:lang w:val="en-IE"/>
              </w:rPr>
            </w:pPr>
            <w:r w:rsidRPr="00E9387D">
              <w:rPr>
                <w:b/>
                <w:bCs/>
                <w:noProof/>
                <w:lang w:val="en-IE"/>
              </w:rPr>
              <w:t>Action 3</w:t>
            </w:r>
            <w:r w:rsidRPr="00E9387D">
              <w:rPr>
                <w:noProof/>
                <w:lang w:val="en-IE"/>
              </w:rPr>
              <w:t xml:space="preserve">: </w:t>
            </w:r>
            <w:r w:rsidR="00AC5AD5">
              <w:rPr>
                <w:noProof/>
                <w:lang w:val="en-IE"/>
              </w:rPr>
              <w:t xml:space="preserve">appoint a dedicated EU SME Envoy </w:t>
            </w:r>
            <w:r w:rsidR="007712B8" w:rsidRPr="00C92345">
              <w:rPr>
                <w:noProof/>
                <w:lang w:val="en-IE"/>
              </w:rPr>
              <w:t xml:space="preserve">to </w:t>
            </w:r>
            <w:r w:rsidR="00B92F36" w:rsidRPr="00C92345">
              <w:rPr>
                <w:noProof/>
                <w:lang w:val="en-IE"/>
              </w:rPr>
              <w:t>provide guidance and advice to the Commission on SME issues and advocate SME interests externally.</w:t>
            </w:r>
            <w:r w:rsidR="00AC5AD5">
              <w:rPr>
                <w:noProof/>
                <w:lang w:val="en-IE"/>
              </w:rPr>
              <w:t xml:space="preserve"> The Envoy</w:t>
            </w:r>
            <w:r w:rsidR="00AC5AD5">
              <w:rPr>
                <w:noProof/>
              </w:rPr>
              <w:t xml:space="preserve"> </w:t>
            </w:r>
            <w:r w:rsidR="00AC5AD5" w:rsidRPr="00AC5AD5">
              <w:rPr>
                <w:noProof/>
                <w:lang w:val="en-IE"/>
              </w:rPr>
              <w:t xml:space="preserve">shall report directly to the President, while also reporting to the Commissioner for Internal Market on all SME-related activities conducted in conjunction with the services of </w:t>
            </w:r>
            <w:r w:rsidR="00AC5AD5">
              <w:rPr>
                <w:noProof/>
                <w:lang w:val="en-IE"/>
              </w:rPr>
              <w:t>DG GROW</w:t>
            </w:r>
            <w:r w:rsidR="00AC5AD5" w:rsidRPr="00AC5AD5">
              <w:rPr>
                <w:noProof/>
                <w:lang w:val="en-IE"/>
              </w:rPr>
              <w:t>, which shall support the Envoy’s work.</w:t>
            </w:r>
          </w:p>
          <w:p w14:paraId="3B9D36BE" w14:textId="77A3FC25" w:rsidR="00F461FA" w:rsidRPr="00C92345" w:rsidRDefault="00B92F36" w:rsidP="00F52967">
            <w:pPr>
              <w:pStyle w:val="Bulletpoint1"/>
              <w:rPr>
                <w:noProof/>
              </w:rPr>
            </w:pPr>
            <w:r w:rsidRPr="00E9387D">
              <w:rPr>
                <w:b/>
                <w:bCs/>
                <w:noProof/>
              </w:rPr>
              <w:t>Action 4:</w:t>
            </w:r>
            <w:r w:rsidRPr="00C92345">
              <w:rPr>
                <w:noProof/>
              </w:rPr>
              <w:t xml:space="preserve"> </w:t>
            </w:r>
            <w:r w:rsidR="00F461FA" w:rsidRPr="00C92345">
              <w:rPr>
                <w:noProof/>
              </w:rPr>
              <w:t xml:space="preserve">ensure that </w:t>
            </w:r>
            <w:r w:rsidR="00F461FA" w:rsidRPr="00C92345">
              <w:rPr>
                <w:rFonts w:eastAsia="Times New Roman"/>
                <w:noProof/>
              </w:rPr>
              <w:t xml:space="preserve">the EU SME </w:t>
            </w:r>
            <w:r w:rsidR="00807360" w:rsidRPr="00C92345">
              <w:rPr>
                <w:rFonts w:eastAsia="Times New Roman"/>
                <w:noProof/>
              </w:rPr>
              <w:t>E</w:t>
            </w:r>
            <w:r w:rsidR="00F461FA" w:rsidRPr="00C92345">
              <w:rPr>
                <w:rFonts w:eastAsia="Times New Roman"/>
                <w:noProof/>
              </w:rPr>
              <w:t xml:space="preserve">nvoy will </w:t>
            </w:r>
            <w:r w:rsidR="00F461FA" w:rsidRPr="00E9387D">
              <w:rPr>
                <w:noProof/>
              </w:rPr>
              <w:t>participate in RSB hearings with Directorates-General on initiatives that have a high impact on SMEs</w:t>
            </w:r>
            <w:r w:rsidR="00F461FA" w:rsidRPr="00C92345">
              <w:rPr>
                <w:noProof/>
              </w:rPr>
              <w:t>.</w:t>
            </w:r>
          </w:p>
          <w:p w14:paraId="6EA8162A" w14:textId="6DC7E46B" w:rsidR="000C152F" w:rsidRPr="00C92345" w:rsidRDefault="000C152F" w:rsidP="000C152F">
            <w:pPr>
              <w:pStyle w:val="Bulletpoint1"/>
              <w:rPr>
                <w:noProof/>
              </w:rPr>
            </w:pPr>
            <w:r w:rsidRPr="00C92345">
              <w:rPr>
                <w:b/>
                <w:bCs/>
                <w:noProof/>
              </w:rPr>
              <w:t xml:space="preserve">Action </w:t>
            </w:r>
            <w:r w:rsidR="0078278E">
              <w:rPr>
                <w:b/>
                <w:bCs/>
                <w:noProof/>
              </w:rPr>
              <w:t>5</w:t>
            </w:r>
            <w:r w:rsidRPr="00C92345">
              <w:rPr>
                <w:noProof/>
              </w:rPr>
              <w:t xml:space="preserve">: </w:t>
            </w:r>
            <w:r w:rsidR="00462C83" w:rsidRPr="00C92345">
              <w:rPr>
                <w:noProof/>
              </w:rPr>
              <w:t>p</w:t>
            </w:r>
            <w:r w:rsidRPr="00C92345">
              <w:rPr>
                <w:noProof/>
              </w:rPr>
              <w:t>romote with the European Parliament and the Council the</w:t>
            </w:r>
            <w:r w:rsidR="00B00EEF" w:rsidRPr="00C92345">
              <w:rPr>
                <w:noProof/>
              </w:rPr>
              <w:t xml:space="preserve"> implementation of an ‘on the spot’</w:t>
            </w:r>
            <w:r w:rsidRPr="00C92345">
              <w:rPr>
                <w:noProof/>
              </w:rPr>
              <w:t xml:space="preserve"> assessment of the impact on SMEs and competitiveness of </w:t>
            </w:r>
            <w:r w:rsidR="005212CA" w:rsidRPr="00C92345">
              <w:rPr>
                <w:noProof/>
              </w:rPr>
              <w:t xml:space="preserve">proposed </w:t>
            </w:r>
            <w:r w:rsidRPr="00C92345">
              <w:rPr>
                <w:noProof/>
              </w:rPr>
              <w:t>substantial amendments to Commission’s proposals during the co-legislative process.</w:t>
            </w:r>
          </w:p>
          <w:p w14:paraId="36F1C817" w14:textId="2892CCE4" w:rsidR="00745568" w:rsidRPr="00C92345" w:rsidRDefault="000C152F" w:rsidP="009B5900">
            <w:pPr>
              <w:pStyle w:val="Bulletpoint1"/>
              <w:spacing w:after="120"/>
              <w:ind w:right="170"/>
              <w:rPr>
                <w:noProof/>
              </w:rPr>
            </w:pPr>
            <w:r w:rsidRPr="00C92345">
              <w:rPr>
                <w:b/>
                <w:bCs/>
                <w:noProof/>
              </w:rPr>
              <w:t xml:space="preserve">Action </w:t>
            </w:r>
            <w:r w:rsidR="0078278E">
              <w:rPr>
                <w:b/>
                <w:bCs/>
                <w:noProof/>
              </w:rPr>
              <w:t>6</w:t>
            </w:r>
            <w:r w:rsidRPr="00C92345">
              <w:rPr>
                <w:noProof/>
              </w:rPr>
              <w:t xml:space="preserve">: </w:t>
            </w:r>
            <w:r w:rsidR="009B5900" w:rsidRPr="00C92345">
              <w:rPr>
                <w:noProof/>
              </w:rPr>
              <w:t xml:space="preserve">engage </w:t>
            </w:r>
            <w:r w:rsidR="00A851AC" w:rsidRPr="00C92345">
              <w:rPr>
                <w:noProof/>
              </w:rPr>
              <w:t xml:space="preserve">with executive </w:t>
            </w:r>
            <w:r w:rsidRPr="00C92345">
              <w:rPr>
                <w:noProof/>
              </w:rPr>
              <w:t xml:space="preserve">and decentralised </w:t>
            </w:r>
            <w:r w:rsidR="00A851AC" w:rsidRPr="00C92345">
              <w:rPr>
                <w:noProof/>
              </w:rPr>
              <w:t>agencies</w:t>
            </w:r>
            <w:r w:rsidRPr="00C92345">
              <w:rPr>
                <w:noProof/>
                <w:vertAlign w:val="superscript"/>
              </w:rPr>
              <w:t xml:space="preserve"> </w:t>
            </w:r>
            <w:r w:rsidRPr="00C92345">
              <w:rPr>
                <w:noProof/>
              </w:rPr>
              <w:t>to i</w:t>
            </w:r>
            <w:r w:rsidR="00A851AC" w:rsidRPr="00C92345">
              <w:rPr>
                <w:noProof/>
              </w:rPr>
              <w:t>d</w:t>
            </w:r>
            <w:r w:rsidRPr="00C92345">
              <w:rPr>
                <w:noProof/>
              </w:rPr>
              <w:t>entify and promote good practices for SME support</w:t>
            </w:r>
            <w:r w:rsidR="009B5900" w:rsidRPr="00C92345">
              <w:rPr>
                <w:noProof/>
              </w:rPr>
              <w:t xml:space="preserve"> with a view to make it easier for SMEs to use the agencies’ services</w:t>
            </w:r>
            <w:r w:rsidR="00BA686D" w:rsidRPr="00C92345">
              <w:rPr>
                <w:noProof/>
              </w:rPr>
              <w:t>.</w:t>
            </w:r>
            <w:r w:rsidR="00DC4F21" w:rsidRPr="00C92345">
              <w:rPr>
                <w:noProof/>
              </w:rPr>
              <w:t xml:space="preserve"> </w:t>
            </w:r>
          </w:p>
          <w:p w14:paraId="63B06BA4" w14:textId="22CB0F96" w:rsidR="00A851AC" w:rsidRPr="00C92345" w:rsidRDefault="00745568" w:rsidP="009B5900">
            <w:pPr>
              <w:pStyle w:val="Bulletpoint1"/>
              <w:spacing w:after="120"/>
              <w:ind w:right="170"/>
              <w:rPr>
                <w:noProof/>
              </w:rPr>
            </w:pPr>
            <w:r w:rsidRPr="00C92345">
              <w:rPr>
                <w:b/>
                <w:bCs/>
                <w:noProof/>
              </w:rPr>
              <w:t xml:space="preserve">Action </w:t>
            </w:r>
            <w:r w:rsidR="0078278E">
              <w:rPr>
                <w:b/>
                <w:bCs/>
                <w:noProof/>
              </w:rPr>
              <w:t>7</w:t>
            </w:r>
            <w:r w:rsidRPr="00C92345">
              <w:rPr>
                <w:noProof/>
              </w:rPr>
              <w:t xml:space="preserve">: </w:t>
            </w:r>
            <w:r w:rsidR="00DC4F21" w:rsidRPr="00C92345">
              <w:rPr>
                <w:noProof/>
              </w:rPr>
              <w:t>work with Member States to promote experimentation and innovation for start-ups through regulatory sandboxes.</w:t>
            </w:r>
          </w:p>
        </w:tc>
      </w:tr>
    </w:tbl>
    <w:p w14:paraId="74D22943" w14:textId="6DB01DC9" w:rsidR="005C7FD0" w:rsidRPr="00C92345" w:rsidRDefault="00E143FA" w:rsidP="00240DD4">
      <w:pPr>
        <w:pStyle w:val="Heading3"/>
        <w:spacing w:before="240"/>
        <w:ind w:left="862"/>
        <w:rPr>
          <w:noProof/>
        </w:rPr>
      </w:pPr>
      <w:bookmarkStart w:id="4" w:name="_Toc130395604"/>
      <w:bookmarkStart w:id="5" w:name="_Toc130403522"/>
      <w:bookmarkStart w:id="6" w:name="_Toc130395607"/>
      <w:bookmarkStart w:id="7" w:name="_Toc130403525"/>
      <w:bookmarkStart w:id="8" w:name="_Toc130395610"/>
      <w:bookmarkStart w:id="9" w:name="_Toc130403528"/>
      <w:bookmarkStart w:id="10" w:name="_Toc130395612"/>
      <w:bookmarkStart w:id="11" w:name="_Toc130403530"/>
      <w:bookmarkStart w:id="12" w:name="_Toc130395616"/>
      <w:bookmarkStart w:id="13" w:name="_Toc130403534"/>
      <w:bookmarkStart w:id="14" w:name="_Toc130395617"/>
      <w:bookmarkStart w:id="15" w:name="_Toc130403535"/>
      <w:bookmarkStart w:id="16" w:name="_Toc130395618"/>
      <w:bookmarkStart w:id="17" w:name="_Toc130403536"/>
      <w:bookmarkStart w:id="18" w:name="_Toc130395651"/>
      <w:bookmarkStart w:id="19" w:name="_Toc130403569"/>
      <w:bookmarkStart w:id="20" w:name="_Toc130395652"/>
      <w:bookmarkStart w:id="21" w:name="_Toc1304035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92345">
        <w:rPr>
          <w:noProof/>
        </w:rPr>
        <w:t>Using digital technologies to reduce burden and improve resilience</w:t>
      </w:r>
    </w:p>
    <w:p w14:paraId="736E4242" w14:textId="67BF67D9" w:rsidR="00FB2FB5" w:rsidRPr="00C92345" w:rsidRDefault="00AE150C" w:rsidP="00837960">
      <w:pPr>
        <w:rPr>
          <w:i/>
          <w:iCs/>
          <w:noProof/>
          <w:lang w:val="en-IE"/>
        </w:rPr>
      </w:pPr>
      <w:bookmarkStart w:id="22" w:name="_Hlk144892898"/>
      <w:r w:rsidRPr="00C92345">
        <w:rPr>
          <w:b/>
          <w:bCs/>
          <w:noProof/>
        </w:rPr>
        <w:t xml:space="preserve">Increased digitalisation </w:t>
      </w:r>
      <w:r w:rsidR="004168C8" w:rsidRPr="00C92345">
        <w:rPr>
          <w:b/>
          <w:bCs/>
          <w:noProof/>
        </w:rPr>
        <w:t>can significantly reduce the burden and costs for SMEs</w:t>
      </w:r>
      <w:r w:rsidRPr="00C92345">
        <w:rPr>
          <w:noProof/>
        </w:rPr>
        <w:t xml:space="preserve">. </w:t>
      </w:r>
      <w:r w:rsidR="00E15492" w:rsidRPr="00C92345">
        <w:rPr>
          <w:noProof/>
        </w:rPr>
        <w:t>The Single Digital Gateway (SDG)</w:t>
      </w:r>
      <w:r w:rsidR="00E15492" w:rsidRPr="00C92345">
        <w:rPr>
          <w:rStyle w:val="FootnoteReference"/>
          <w:rFonts w:eastAsia="Times New Roman"/>
          <w:noProof/>
        </w:rPr>
        <w:footnoteReference w:id="47"/>
      </w:r>
      <w:bookmarkStart w:id="23" w:name="_Hlk141979170"/>
      <w:r w:rsidR="00B35961" w:rsidRPr="00C92345">
        <w:rPr>
          <w:noProof/>
        </w:rPr>
        <w:t xml:space="preserve"> </w:t>
      </w:r>
      <w:r w:rsidR="00E15492" w:rsidRPr="00C92345">
        <w:rPr>
          <w:noProof/>
        </w:rPr>
        <w:t xml:space="preserve">provides a one-stop-shop for reliable administrative and regulatory information, online procedures and assistance at all levels of public administration. </w:t>
      </w:r>
      <w:r w:rsidR="00C96479" w:rsidRPr="00C92345">
        <w:rPr>
          <w:noProof/>
        </w:rPr>
        <w:t>It helps SMEs</w:t>
      </w:r>
      <w:r w:rsidR="00FC6CBF" w:rsidRPr="00C92345">
        <w:rPr>
          <w:noProof/>
        </w:rPr>
        <w:t xml:space="preserve"> </w:t>
      </w:r>
      <w:r w:rsidR="00C96479" w:rsidRPr="00C92345">
        <w:rPr>
          <w:noProof/>
        </w:rPr>
        <w:t xml:space="preserve">better </w:t>
      </w:r>
      <w:r w:rsidR="00FC6CBF" w:rsidRPr="00C92345">
        <w:rPr>
          <w:noProof/>
        </w:rPr>
        <w:t xml:space="preserve">reap </w:t>
      </w:r>
      <w:r w:rsidR="00C96479" w:rsidRPr="00C92345">
        <w:rPr>
          <w:noProof/>
        </w:rPr>
        <w:t xml:space="preserve">the opportunities offered by the Single Market and </w:t>
      </w:r>
      <w:r w:rsidR="00D93AD6" w:rsidRPr="00C92345">
        <w:rPr>
          <w:noProof/>
        </w:rPr>
        <w:t xml:space="preserve">significantly </w:t>
      </w:r>
      <w:r w:rsidR="00C96479" w:rsidRPr="00C92345">
        <w:rPr>
          <w:noProof/>
        </w:rPr>
        <w:t>reduces their administrative burden through online procedures in key areas.</w:t>
      </w:r>
      <w:r w:rsidR="00C96479" w:rsidRPr="00C92345">
        <w:rPr>
          <w:rFonts w:eastAsiaTheme="minorEastAsia"/>
          <w:noProof/>
          <w:color w:val="000000" w:themeColor="text1"/>
        </w:rPr>
        <w:t xml:space="preserve"> </w:t>
      </w:r>
      <w:r w:rsidR="00FB15A5" w:rsidRPr="00C92345">
        <w:rPr>
          <w:iCs/>
          <w:noProof/>
          <w:lang w:val="en-IE"/>
        </w:rPr>
        <w:t xml:space="preserve">The </w:t>
      </w:r>
      <w:r w:rsidR="00FB2FB5" w:rsidRPr="00C92345">
        <w:rPr>
          <w:iCs/>
          <w:noProof/>
          <w:lang w:val="en-IE"/>
        </w:rPr>
        <w:t xml:space="preserve">first SDG implementation </w:t>
      </w:r>
      <w:r w:rsidR="00FB15A5" w:rsidRPr="00C92345">
        <w:rPr>
          <w:iCs/>
          <w:noProof/>
          <w:lang w:val="en-IE"/>
        </w:rPr>
        <w:t>report</w:t>
      </w:r>
      <w:r w:rsidR="00FB2FB5" w:rsidRPr="00C92345">
        <w:rPr>
          <w:iCs/>
          <w:noProof/>
          <w:lang w:val="en-IE"/>
        </w:rPr>
        <w:t>, presented as part of the SME Relief Package,</w:t>
      </w:r>
      <w:r w:rsidR="00FB15A5" w:rsidRPr="00C92345">
        <w:rPr>
          <w:iCs/>
          <w:noProof/>
          <w:lang w:val="en-IE"/>
        </w:rPr>
        <w:t xml:space="preserve"> shows that the SDG has helped SMEs access high</w:t>
      </w:r>
      <w:r w:rsidR="00FB2FB5" w:rsidRPr="00C92345">
        <w:rPr>
          <w:iCs/>
          <w:noProof/>
          <w:lang w:val="en-IE"/>
        </w:rPr>
        <w:t>-</w:t>
      </w:r>
      <w:r w:rsidR="00FB15A5" w:rsidRPr="00C92345">
        <w:rPr>
          <w:iCs/>
          <w:noProof/>
          <w:lang w:val="en-IE"/>
        </w:rPr>
        <w:t xml:space="preserve">quality information about rules and procedures applicable across the Single Market, which is </w:t>
      </w:r>
      <w:r w:rsidR="00FB2FB5" w:rsidRPr="00C92345">
        <w:rPr>
          <w:iCs/>
          <w:noProof/>
          <w:lang w:val="en-IE"/>
        </w:rPr>
        <w:t xml:space="preserve">particularly </w:t>
      </w:r>
      <w:r w:rsidR="00FB15A5" w:rsidRPr="00C92345">
        <w:rPr>
          <w:iCs/>
          <w:noProof/>
          <w:lang w:val="en-IE"/>
        </w:rPr>
        <w:t>beneficial to small businesses with limited administrative capacities.</w:t>
      </w:r>
      <w:r w:rsidR="00FB15A5" w:rsidRPr="00C92345">
        <w:rPr>
          <w:i/>
          <w:iCs/>
          <w:noProof/>
          <w:lang w:val="en-IE"/>
        </w:rPr>
        <w:t> </w:t>
      </w:r>
    </w:p>
    <w:p w14:paraId="005F87A0" w14:textId="77777777" w:rsidR="008913B2" w:rsidRPr="00C92345" w:rsidRDefault="00FB2FB5" w:rsidP="008913B2">
      <w:pPr>
        <w:rPr>
          <w:noProof/>
        </w:rPr>
      </w:pPr>
      <w:r w:rsidRPr="00C92345">
        <w:rPr>
          <w:b/>
          <w:bCs/>
          <w:noProof/>
        </w:rPr>
        <w:t>As outlined in t</w:t>
      </w:r>
      <w:r w:rsidR="00EE5111" w:rsidRPr="00C92345">
        <w:rPr>
          <w:b/>
          <w:bCs/>
          <w:noProof/>
        </w:rPr>
        <w:t>he report</w:t>
      </w:r>
      <w:r w:rsidRPr="00C92345">
        <w:rPr>
          <w:b/>
          <w:bCs/>
          <w:noProof/>
        </w:rPr>
        <w:t>, the Commission</w:t>
      </w:r>
      <w:r w:rsidR="00EE5111" w:rsidRPr="00C92345">
        <w:rPr>
          <w:b/>
          <w:bCs/>
          <w:noProof/>
        </w:rPr>
        <w:t xml:space="preserve"> </w:t>
      </w:r>
      <w:r w:rsidRPr="00C92345">
        <w:rPr>
          <w:b/>
          <w:bCs/>
          <w:noProof/>
        </w:rPr>
        <w:t xml:space="preserve">works with Member States </w:t>
      </w:r>
      <w:r w:rsidR="00E23DFE" w:rsidRPr="00C92345">
        <w:rPr>
          <w:b/>
          <w:bCs/>
          <w:noProof/>
        </w:rPr>
        <w:t>towards the establishment of online procedures and the launch of the Once-Only Technical System (OOTS)</w:t>
      </w:r>
      <w:r w:rsidRPr="00C92345">
        <w:rPr>
          <w:noProof/>
        </w:rPr>
        <w:t>, which is expected to be fully operational by December 2023. This will</w:t>
      </w:r>
      <w:r w:rsidR="00E23DFE" w:rsidRPr="00C92345">
        <w:rPr>
          <w:noProof/>
        </w:rPr>
        <w:t xml:space="preserve"> enabl</w:t>
      </w:r>
      <w:r w:rsidRPr="00C92345">
        <w:rPr>
          <w:noProof/>
        </w:rPr>
        <w:t>e</w:t>
      </w:r>
      <w:r w:rsidR="00E23DFE" w:rsidRPr="00C92345">
        <w:rPr>
          <w:noProof/>
        </w:rPr>
        <w:t xml:space="preserve"> the cross-border exchange of key documents among public authorities</w:t>
      </w:r>
      <w:r w:rsidRPr="00C92345">
        <w:rPr>
          <w:noProof/>
        </w:rPr>
        <w:t xml:space="preserve">, </w:t>
      </w:r>
      <w:r w:rsidR="00E23DFE" w:rsidRPr="00C92345">
        <w:rPr>
          <w:noProof/>
        </w:rPr>
        <w:t>avoiding the need for SMEs to re-submit documents in different Member States.</w:t>
      </w:r>
      <w:r w:rsidR="008913B2" w:rsidRPr="00C92345">
        <w:rPr>
          <w:noProof/>
        </w:rPr>
        <w:t xml:space="preserve"> It will reduce the cost of free movement in the Single Market, administrative frictions and obstacles while imposing no additional obligations on businesses. </w:t>
      </w:r>
    </w:p>
    <w:p w14:paraId="7F671BDE" w14:textId="062C7092" w:rsidR="008913B2" w:rsidRPr="00C92345" w:rsidRDefault="008913B2" w:rsidP="00837960">
      <w:pPr>
        <w:rPr>
          <w:noProof/>
        </w:rPr>
      </w:pPr>
      <w:r w:rsidRPr="00C92345">
        <w:rPr>
          <w:noProof/>
        </w:rPr>
        <w:t xml:space="preserve">A case in point is the hassle experienced by many SMEs with the </w:t>
      </w:r>
      <w:r w:rsidRPr="00E9387D">
        <w:rPr>
          <w:b/>
          <w:bCs/>
          <w:noProof/>
        </w:rPr>
        <w:t>portable document A1</w:t>
      </w:r>
      <w:r w:rsidRPr="00C92345">
        <w:rPr>
          <w:noProof/>
        </w:rPr>
        <w:t xml:space="preserve"> (to </w:t>
      </w:r>
      <w:r w:rsidRPr="00C92345">
        <w:rPr>
          <w:noProof/>
          <w:color w:val="000000"/>
          <w:bdr w:val="none" w:sz="0" w:space="0" w:color="auto" w:frame="1"/>
          <w:shd w:val="clear" w:color="auto" w:fill="FFFFFF"/>
        </w:rPr>
        <w:t xml:space="preserve">determine which social security legislation covers the holder). </w:t>
      </w:r>
      <w:r w:rsidRPr="00C92345">
        <w:rPr>
          <w:noProof/>
        </w:rPr>
        <w:t>From the end of this year, the OOTS</w:t>
      </w:r>
      <w:r w:rsidR="001F2C56" w:rsidRPr="00C92345">
        <w:rPr>
          <w:noProof/>
        </w:rPr>
        <w:t xml:space="preserve"> will </w:t>
      </w:r>
      <w:r w:rsidR="001F2C56" w:rsidRPr="00E9387D">
        <w:rPr>
          <w:noProof/>
        </w:rPr>
        <w:t xml:space="preserve">facilitate recurring </w:t>
      </w:r>
      <w:r w:rsidR="001F2C56" w:rsidRPr="00C92345">
        <w:rPr>
          <w:noProof/>
        </w:rPr>
        <w:t>requests for</w:t>
      </w:r>
      <w:r w:rsidRPr="00C92345">
        <w:rPr>
          <w:noProof/>
        </w:rPr>
        <w:t xml:space="preserve"> the A1 document</w:t>
      </w:r>
      <w:r w:rsidR="001F2C56" w:rsidRPr="00C92345">
        <w:rPr>
          <w:noProof/>
          <w:color w:val="000000"/>
          <w:bdr w:val="none" w:sz="0" w:space="0" w:color="auto" w:frame="1"/>
          <w:shd w:val="clear" w:color="auto" w:fill="FFFFFF"/>
        </w:rPr>
        <w:t>, and to receive the output electronically.</w:t>
      </w:r>
      <w:r w:rsidRPr="00C92345">
        <w:rPr>
          <w:noProof/>
          <w:color w:val="000000"/>
          <w:bdr w:val="none" w:sz="0" w:space="0" w:color="auto" w:frame="1"/>
          <w:shd w:val="clear" w:color="auto" w:fill="FFFFFF"/>
        </w:rPr>
        <w:t xml:space="preserve"> </w:t>
      </w:r>
      <w:r w:rsidRPr="00C92345">
        <w:rPr>
          <w:noProof/>
        </w:rPr>
        <w:t xml:space="preserve">In addition, </w:t>
      </w:r>
      <w:r w:rsidRPr="00C92345">
        <w:rPr>
          <w:noProof/>
          <w:lang w:val="en-IE"/>
        </w:rPr>
        <w:t xml:space="preserve">the Commission’s recent Communication on digitalisation in social security coordination presents further measures to facilitate the interaction between mobile citizens and businesses operating abroad, in particular SMEs, with national authorities in the field of social security, such as the </w:t>
      </w:r>
      <w:r w:rsidRPr="00E9387D">
        <w:rPr>
          <w:b/>
          <w:bCs/>
          <w:noProof/>
          <w:color w:val="000000"/>
          <w:bdr w:val="none" w:sz="0" w:space="0" w:color="auto" w:frame="1"/>
          <w:shd w:val="clear" w:color="auto" w:fill="FFFFFF"/>
        </w:rPr>
        <w:t>European Social Security Pass (ESSPASS) pilot</w:t>
      </w:r>
      <w:r w:rsidRPr="00C92345">
        <w:rPr>
          <w:noProof/>
          <w:color w:val="000000"/>
          <w:bdr w:val="none" w:sz="0" w:space="0" w:color="auto" w:frame="1"/>
          <w:shd w:val="clear" w:color="auto" w:fill="FFFFFF"/>
        </w:rPr>
        <w:t xml:space="preserve"> regarding the portable document A1</w:t>
      </w:r>
      <w:r w:rsidRPr="00C92345">
        <w:rPr>
          <w:noProof/>
          <w:vertAlign w:val="superscript"/>
        </w:rPr>
        <w:footnoteReference w:id="48"/>
      </w:r>
      <w:r w:rsidRPr="00C92345">
        <w:rPr>
          <w:noProof/>
          <w:lang w:val="en-IE"/>
        </w:rPr>
        <w:t>. In the same vein,</w:t>
      </w:r>
      <w:r w:rsidR="000B644B" w:rsidRPr="00E9387D">
        <w:rPr>
          <w:noProof/>
        </w:rPr>
        <w:t xml:space="preserve"> in the context of the reporting reduction and simplification initiative</w:t>
      </w:r>
      <w:r w:rsidR="000B644B" w:rsidRPr="00C92345">
        <w:rPr>
          <w:noProof/>
        </w:rPr>
        <w:t xml:space="preserve"> (section 3.1.4 below)</w:t>
      </w:r>
      <w:r w:rsidR="000B644B" w:rsidRPr="00E9387D">
        <w:rPr>
          <w:noProof/>
        </w:rPr>
        <w:t>,</w:t>
      </w:r>
      <w:r w:rsidRPr="00C92345">
        <w:rPr>
          <w:noProof/>
          <w:lang w:val="en-IE"/>
        </w:rPr>
        <w:t xml:space="preserve"> t</w:t>
      </w:r>
      <w:r w:rsidRPr="00E9387D">
        <w:rPr>
          <w:noProof/>
        </w:rPr>
        <w:t xml:space="preserve">he creation of </w:t>
      </w:r>
      <w:r w:rsidRPr="00C92345">
        <w:rPr>
          <w:b/>
          <w:bCs/>
          <w:noProof/>
        </w:rPr>
        <w:t>an electronic format (e-Declaration) for the declaration of posting of workers</w:t>
      </w:r>
      <w:r w:rsidR="000B644B" w:rsidRPr="00E9387D">
        <w:rPr>
          <w:noProof/>
        </w:rPr>
        <w:t xml:space="preserve"> </w:t>
      </w:r>
      <w:r w:rsidRPr="00E9387D">
        <w:rPr>
          <w:noProof/>
        </w:rPr>
        <w:t>will significantly reduce administrative burden and compliance costs for employers</w:t>
      </w:r>
      <w:r w:rsidRPr="00C92345">
        <w:rPr>
          <w:noProof/>
        </w:rPr>
        <w:t>, allowing them to use a streamlined declaration in a single format in their own language in all participating Member States.</w:t>
      </w:r>
      <w:r w:rsidR="00E23DFE" w:rsidRPr="00C92345">
        <w:rPr>
          <w:noProof/>
        </w:rPr>
        <w:t xml:space="preserve"> </w:t>
      </w:r>
    </w:p>
    <w:bookmarkEnd w:id="23"/>
    <w:p w14:paraId="4A1A3CC8" w14:textId="71E7396C" w:rsidR="009631B0" w:rsidRPr="00C92345" w:rsidRDefault="00E143FA" w:rsidP="009631B0">
      <w:pPr>
        <w:rPr>
          <w:rFonts w:eastAsiaTheme="minorEastAsia"/>
          <w:noProof/>
          <w:color w:val="000000" w:themeColor="text1"/>
        </w:rPr>
      </w:pPr>
      <w:r w:rsidRPr="00C92345">
        <w:rPr>
          <w:b/>
          <w:bCs/>
          <w:noProof/>
        </w:rPr>
        <w:t>T</w:t>
      </w:r>
      <w:r w:rsidR="00E15492" w:rsidRPr="00C92345">
        <w:rPr>
          <w:b/>
          <w:bCs/>
          <w:noProof/>
        </w:rPr>
        <w:t xml:space="preserve">he </w:t>
      </w:r>
      <w:r w:rsidR="005C7FD0" w:rsidRPr="00C92345">
        <w:rPr>
          <w:b/>
          <w:bCs/>
          <w:noProof/>
        </w:rPr>
        <w:t xml:space="preserve">recent </w:t>
      </w:r>
      <w:r w:rsidR="00E15492" w:rsidRPr="00C92345">
        <w:rPr>
          <w:b/>
          <w:bCs/>
          <w:noProof/>
        </w:rPr>
        <w:t xml:space="preserve">proposal to further expand the use of digital tools and processes in EU company law </w:t>
      </w:r>
      <w:r w:rsidR="005C7FD0" w:rsidRPr="00C92345">
        <w:rPr>
          <w:b/>
          <w:bCs/>
          <w:noProof/>
        </w:rPr>
        <w:t xml:space="preserve">is an important step forward in the digitalisation of company law, helping </w:t>
      </w:r>
      <w:r w:rsidR="005C7FD0" w:rsidRPr="00C92345">
        <w:rPr>
          <w:b/>
          <w:bCs/>
          <w:noProof/>
          <w:color w:val="000000"/>
        </w:rPr>
        <w:t>SMEs do business in the EU</w:t>
      </w:r>
      <w:r w:rsidRPr="00C92345">
        <w:rPr>
          <w:rStyle w:val="FootnoteReference"/>
          <w:b/>
          <w:bCs/>
          <w:noProof/>
        </w:rPr>
        <w:footnoteReference w:id="49"/>
      </w:r>
      <w:r w:rsidR="005C7FD0" w:rsidRPr="00C92345">
        <w:rPr>
          <w:b/>
          <w:bCs/>
          <w:noProof/>
          <w:color w:val="000000"/>
        </w:rPr>
        <w:t>.</w:t>
      </w:r>
      <w:r w:rsidR="005C7FD0" w:rsidRPr="00C92345">
        <w:rPr>
          <w:noProof/>
          <w:color w:val="000000"/>
        </w:rPr>
        <w:t xml:space="preserve"> It will</w:t>
      </w:r>
      <w:r w:rsidR="005C7FD0" w:rsidRPr="00C92345">
        <w:rPr>
          <w:noProof/>
        </w:rPr>
        <w:t xml:space="preserve"> significantly reduce administrative burden for companies </w:t>
      </w:r>
      <w:r w:rsidR="005C7FD0" w:rsidRPr="00C92345">
        <w:rPr>
          <w:noProof/>
          <w:color w:val="000000"/>
        </w:rPr>
        <w:t xml:space="preserve">by an estimated 437 million </w:t>
      </w:r>
      <w:r w:rsidR="0077455E" w:rsidRPr="00C92345">
        <w:rPr>
          <w:noProof/>
          <w:color w:val="000000"/>
        </w:rPr>
        <w:t xml:space="preserve">euro </w:t>
      </w:r>
      <w:r w:rsidR="005C7FD0" w:rsidRPr="00C92345">
        <w:rPr>
          <w:noProof/>
          <w:color w:val="000000"/>
        </w:rPr>
        <w:t>per year</w:t>
      </w:r>
      <w:r w:rsidR="005C7FD0" w:rsidRPr="00C92345">
        <w:rPr>
          <w:noProof/>
        </w:rPr>
        <w:t xml:space="preserve">, </w:t>
      </w:r>
      <w:r w:rsidR="005C7FD0" w:rsidRPr="00C92345">
        <w:rPr>
          <w:noProof/>
          <w:color w:val="000000"/>
        </w:rPr>
        <w:t>thanks to an EU Company Certificate and application of the once-only principle when companies set up subsidiaries and branches in other Member States</w:t>
      </w:r>
      <w:r w:rsidR="005C7FD0" w:rsidRPr="00C92345">
        <w:rPr>
          <w:rStyle w:val="FootnoteReference"/>
          <w:noProof/>
          <w:color w:val="000000"/>
        </w:rPr>
        <w:footnoteReference w:id="50"/>
      </w:r>
      <w:r w:rsidR="005C7FD0" w:rsidRPr="00C92345">
        <w:rPr>
          <w:noProof/>
        </w:rPr>
        <w:t>.</w:t>
      </w:r>
      <w:r w:rsidR="00E15492" w:rsidRPr="00C92345">
        <w:rPr>
          <w:noProof/>
        </w:rPr>
        <w:t xml:space="preserve"> </w:t>
      </w:r>
      <w:r w:rsidR="00F41956" w:rsidRPr="00C92345">
        <w:rPr>
          <w:noProof/>
        </w:rPr>
        <w:t xml:space="preserve">Companies can </w:t>
      </w:r>
      <w:r w:rsidR="006861B3" w:rsidRPr="00C92345">
        <w:rPr>
          <w:noProof/>
        </w:rPr>
        <w:t xml:space="preserve">also </w:t>
      </w:r>
      <w:r w:rsidR="00F41956" w:rsidRPr="00C92345">
        <w:rPr>
          <w:noProof/>
        </w:rPr>
        <w:t xml:space="preserve">benefit from their information being visible through the </w:t>
      </w:r>
      <w:r w:rsidR="00F41956" w:rsidRPr="00C92345">
        <w:rPr>
          <w:noProof/>
          <w:lang w:val="en-IE"/>
        </w:rPr>
        <w:t>Business Registers Interconnection System (BRIS)</w:t>
      </w:r>
      <w:r w:rsidR="00F41956" w:rsidRPr="00C92345">
        <w:rPr>
          <w:rStyle w:val="FootnoteReference"/>
          <w:noProof/>
        </w:rPr>
        <w:footnoteReference w:id="51"/>
      </w:r>
      <w:r w:rsidR="00F41956" w:rsidRPr="00C92345">
        <w:rPr>
          <w:noProof/>
          <w:lang w:val="en-IE"/>
        </w:rPr>
        <w:t xml:space="preserve"> in the Single Market</w:t>
      </w:r>
      <w:r w:rsidR="00F41956" w:rsidRPr="00C92345">
        <w:rPr>
          <w:noProof/>
        </w:rPr>
        <w:t xml:space="preserve">. </w:t>
      </w:r>
      <w:r w:rsidR="009631B0" w:rsidRPr="00C92345">
        <w:rPr>
          <w:rFonts w:eastAsiaTheme="minorEastAsia"/>
          <w:noProof/>
          <w:color w:val="000000" w:themeColor="text1"/>
        </w:rPr>
        <w:t>In addition, SMEs affected by breaches of EU law can rely on SOLVIT</w:t>
      </w:r>
      <w:r w:rsidR="009631B0" w:rsidRPr="00C92345">
        <w:rPr>
          <w:rStyle w:val="FootnoteReference"/>
          <w:rFonts w:eastAsiaTheme="minorEastAsia"/>
          <w:noProof/>
          <w:color w:val="000000" w:themeColor="text1"/>
        </w:rPr>
        <w:footnoteReference w:id="52"/>
      </w:r>
      <w:r w:rsidR="009631B0" w:rsidRPr="00C92345">
        <w:rPr>
          <w:rFonts w:eastAsiaTheme="minorEastAsia"/>
          <w:noProof/>
          <w:color w:val="000000" w:themeColor="text1"/>
        </w:rPr>
        <w:t xml:space="preserve"> to resolve disputes and obtain out-of-court redress. </w:t>
      </w:r>
    </w:p>
    <w:p w14:paraId="3F5D1467" w14:textId="3D7A44AB" w:rsidR="002979D2" w:rsidRPr="00C92345" w:rsidRDefault="002979D2" w:rsidP="002979D2">
      <w:pPr>
        <w:rPr>
          <w:noProof/>
        </w:rPr>
      </w:pPr>
      <w:r w:rsidRPr="00C92345">
        <w:rPr>
          <w:b/>
          <w:bCs/>
          <w:noProof/>
        </w:rPr>
        <w:t>Further</w:t>
      </w:r>
      <w:r w:rsidR="00E143FA" w:rsidRPr="00C92345">
        <w:rPr>
          <w:b/>
          <w:bCs/>
          <w:noProof/>
        </w:rPr>
        <w:t xml:space="preserve"> digitalisation </w:t>
      </w:r>
      <w:r w:rsidRPr="00C92345">
        <w:rPr>
          <w:b/>
          <w:bCs/>
          <w:noProof/>
        </w:rPr>
        <w:t xml:space="preserve">of SMEs </w:t>
      </w:r>
      <w:r w:rsidR="00E143FA" w:rsidRPr="00C92345">
        <w:rPr>
          <w:b/>
          <w:bCs/>
          <w:noProof/>
        </w:rPr>
        <w:t xml:space="preserve">is essential for </w:t>
      </w:r>
      <w:r w:rsidRPr="00C92345">
        <w:rPr>
          <w:b/>
          <w:bCs/>
          <w:noProof/>
        </w:rPr>
        <w:t xml:space="preserve">their </w:t>
      </w:r>
      <w:r w:rsidR="00E143FA" w:rsidRPr="00C92345">
        <w:rPr>
          <w:b/>
          <w:bCs/>
          <w:noProof/>
        </w:rPr>
        <w:t xml:space="preserve">competitiveness, resilience and ability to innovate. </w:t>
      </w:r>
      <w:r w:rsidR="00E143FA" w:rsidRPr="00C92345">
        <w:rPr>
          <w:noProof/>
        </w:rPr>
        <w:t>The Digital Decade Policy Programme</w:t>
      </w:r>
      <w:r w:rsidR="00E143FA" w:rsidRPr="00C92345">
        <w:rPr>
          <w:rStyle w:val="FootnoteReference"/>
          <w:noProof/>
        </w:rPr>
        <w:footnoteReference w:id="53"/>
      </w:r>
      <w:r w:rsidR="00E143FA" w:rsidRPr="00C92345">
        <w:rPr>
          <w:noProof/>
        </w:rPr>
        <w:t xml:space="preserve"> aims for more than 90% of SMEs to reach at least a basic level of digital intensity by 2030. </w:t>
      </w:r>
      <w:r w:rsidRPr="00C92345">
        <w:rPr>
          <w:noProof/>
        </w:rPr>
        <w:t>The key vehicle to support this objective are t</w:t>
      </w:r>
      <w:r w:rsidR="00E143FA" w:rsidRPr="00C92345">
        <w:rPr>
          <w:noProof/>
        </w:rPr>
        <w:t xml:space="preserve">he European Digital Innovation Hubs, co-financed </w:t>
      </w:r>
      <w:r w:rsidRPr="00C92345">
        <w:rPr>
          <w:noProof/>
        </w:rPr>
        <w:t xml:space="preserve">by </w:t>
      </w:r>
      <w:r w:rsidR="00E143FA" w:rsidRPr="00C92345">
        <w:rPr>
          <w:noProof/>
        </w:rPr>
        <w:t>the Digital Europe Programme</w:t>
      </w:r>
      <w:r w:rsidRPr="00C92345">
        <w:rPr>
          <w:noProof/>
        </w:rPr>
        <w:t>. They</w:t>
      </w:r>
      <w:r w:rsidR="00E143FA" w:rsidRPr="00C92345">
        <w:rPr>
          <w:noProof/>
        </w:rPr>
        <w:t xml:space="preserve"> support companies, in particular SMEs, </w:t>
      </w:r>
      <w:r w:rsidR="00D8441E" w:rsidRPr="00C92345">
        <w:rPr>
          <w:noProof/>
        </w:rPr>
        <w:t>in their digitalisation journey</w:t>
      </w:r>
      <w:r w:rsidR="00E143FA" w:rsidRPr="00C92345">
        <w:rPr>
          <w:noProof/>
        </w:rPr>
        <w:t>.</w:t>
      </w:r>
      <w:r w:rsidR="00D8441E" w:rsidRPr="00C92345">
        <w:rPr>
          <w:noProof/>
        </w:rPr>
        <w:t xml:space="preserve"> Through the assessment of SMEs’ digital maturity (Digital Maturity Assessment), EDIHs provide targeted assistance, which spans from technical expertise and testing (“test before invest”) to innovation services, such as financial advice, training, and skills development. Currently, 151 EDIHs can be found in 30 different European countries. By the end of 2025, EDIHs should help around 100.000 businesses and public sector entities in Europe.</w:t>
      </w:r>
      <w:r w:rsidR="00C231B0" w:rsidRPr="00C92345">
        <w:rPr>
          <w:noProof/>
        </w:rPr>
        <w:t xml:space="preserve"> </w:t>
      </w:r>
      <w:r w:rsidRPr="00C92345">
        <w:rPr>
          <w:noProof/>
        </w:rPr>
        <w:t>The sectoral Testing an</w:t>
      </w:r>
      <w:r w:rsidR="00C231B0" w:rsidRPr="00C92345">
        <w:rPr>
          <w:noProof/>
        </w:rPr>
        <w:t>d</w:t>
      </w:r>
      <w:r w:rsidRPr="00C92345">
        <w:rPr>
          <w:noProof/>
        </w:rPr>
        <w:t xml:space="preserve"> Experimentations Facilities (TEFs) support AI developers to bring trustworthy AI to the market more efficiently, facilitating its uptake among small businesses in Europe</w:t>
      </w:r>
      <w:r w:rsidR="00A97541" w:rsidRPr="00C92345">
        <w:rPr>
          <w:rStyle w:val="FootnoteReference"/>
          <w:noProof/>
        </w:rPr>
        <w:footnoteReference w:id="54"/>
      </w:r>
      <w:r w:rsidRPr="00C92345">
        <w:rPr>
          <w:noProof/>
        </w:rPr>
        <w:t xml:space="preserve">. </w:t>
      </w:r>
    </w:p>
    <w:tbl>
      <w:tblPr>
        <w:tblStyle w:val="TableGrid"/>
        <w:tblW w:w="0" w:type="auto"/>
        <w:tblLook w:val="04A0" w:firstRow="1" w:lastRow="0" w:firstColumn="1" w:lastColumn="0" w:noHBand="0" w:noVBand="1"/>
      </w:tblPr>
      <w:tblGrid>
        <w:gridCol w:w="9288"/>
      </w:tblGrid>
      <w:tr w:rsidR="00E143FA" w:rsidRPr="00C92345" w14:paraId="762D8F36" w14:textId="77777777" w:rsidTr="00E143FA">
        <w:tc>
          <w:tcPr>
            <w:tcW w:w="0" w:type="auto"/>
          </w:tcPr>
          <w:p w14:paraId="1EB68D53" w14:textId="77777777" w:rsidR="00E143FA" w:rsidRPr="00C92345" w:rsidRDefault="00E143FA" w:rsidP="00E143FA">
            <w:pPr>
              <w:pStyle w:val="Commissionwill"/>
              <w:rPr>
                <w:rStyle w:val="Strong"/>
                <w:noProof/>
              </w:rPr>
            </w:pPr>
            <w:r w:rsidRPr="00C92345">
              <w:rPr>
                <w:rStyle w:val="Strong"/>
                <w:noProof/>
              </w:rPr>
              <w:t>The Commission will:</w:t>
            </w:r>
          </w:p>
          <w:p w14:paraId="5EF849A1" w14:textId="16A91FBA" w:rsidR="00E143FA" w:rsidRPr="00C92345" w:rsidRDefault="00E143FA" w:rsidP="002F4BB8">
            <w:pPr>
              <w:pStyle w:val="Bulletpoint1"/>
              <w:spacing w:after="120"/>
              <w:rPr>
                <w:rStyle w:val="Strong"/>
                <w:noProof/>
                <w:lang w:eastAsia="en-US"/>
              </w:rPr>
            </w:pPr>
            <w:r w:rsidRPr="00C92345">
              <w:rPr>
                <w:b/>
                <w:bCs/>
                <w:noProof/>
              </w:rPr>
              <w:t xml:space="preserve">Action </w:t>
            </w:r>
            <w:r w:rsidR="002F4BB8">
              <w:rPr>
                <w:b/>
                <w:bCs/>
                <w:noProof/>
              </w:rPr>
              <w:t>8</w:t>
            </w:r>
            <w:r w:rsidRPr="00C92345">
              <w:rPr>
                <w:noProof/>
              </w:rPr>
              <w:t>: launch by the end of 2023 the once-only technical system in co-operation with Member States and further expand the scope of the Single Digital Gateway to cover new procedures, taking into account SME needs.</w:t>
            </w:r>
          </w:p>
        </w:tc>
      </w:tr>
    </w:tbl>
    <w:bookmarkEnd w:id="22"/>
    <w:p w14:paraId="1B1C8535" w14:textId="1B4E896A" w:rsidR="00E143FA" w:rsidRPr="00C92345" w:rsidRDefault="00E143FA" w:rsidP="00240DD4">
      <w:pPr>
        <w:pStyle w:val="Heading3"/>
        <w:spacing w:before="240"/>
        <w:rPr>
          <w:noProof/>
        </w:rPr>
      </w:pPr>
      <w:r w:rsidRPr="00C92345">
        <w:rPr>
          <w:noProof/>
        </w:rPr>
        <w:t xml:space="preserve">Simplifying procedures and reporting requirements </w:t>
      </w:r>
    </w:p>
    <w:p w14:paraId="626CA9EA" w14:textId="7132E09C" w:rsidR="00E05B43" w:rsidRPr="00C92345" w:rsidRDefault="001D62E2" w:rsidP="005F23A1">
      <w:pPr>
        <w:rPr>
          <w:noProof/>
        </w:rPr>
      </w:pPr>
      <w:r w:rsidRPr="00C92345">
        <w:rPr>
          <w:b/>
          <w:bCs/>
          <w:noProof/>
        </w:rPr>
        <w:t>I</w:t>
      </w:r>
      <w:r w:rsidR="00356744" w:rsidRPr="00C92345">
        <w:rPr>
          <w:b/>
          <w:bCs/>
          <w:noProof/>
        </w:rPr>
        <w:t xml:space="preserve">n the context of </w:t>
      </w:r>
      <w:r w:rsidRPr="00C92345">
        <w:rPr>
          <w:b/>
          <w:bCs/>
          <w:noProof/>
        </w:rPr>
        <w:t xml:space="preserve">improving </w:t>
      </w:r>
      <w:r w:rsidR="00356744" w:rsidRPr="00C92345">
        <w:rPr>
          <w:b/>
          <w:bCs/>
          <w:noProof/>
        </w:rPr>
        <w:t>the long-term competitiveness of its businesses</w:t>
      </w:r>
      <w:r w:rsidR="00356744" w:rsidRPr="00C92345">
        <w:rPr>
          <w:rStyle w:val="FootnoteReference"/>
          <w:b/>
          <w:bCs/>
          <w:noProof/>
        </w:rPr>
        <w:footnoteReference w:id="55"/>
      </w:r>
      <w:r w:rsidR="00356744" w:rsidRPr="00C92345">
        <w:rPr>
          <w:b/>
          <w:bCs/>
          <w:noProof/>
        </w:rPr>
        <w:t xml:space="preserve">, </w:t>
      </w:r>
      <w:r w:rsidR="0054100A" w:rsidRPr="00C92345">
        <w:rPr>
          <w:b/>
          <w:bCs/>
          <w:noProof/>
        </w:rPr>
        <w:t xml:space="preserve">the Commission </w:t>
      </w:r>
      <w:r w:rsidR="00EE5111" w:rsidRPr="00C92345">
        <w:rPr>
          <w:b/>
          <w:bCs/>
          <w:noProof/>
        </w:rPr>
        <w:t>is</w:t>
      </w:r>
      <w:r w:rsidR="0054100A" w:rsidRPr="00C92345">
        <w:rPr>
          <w:b/>
          <w:bCs/>
          <w:noProof/>
        </w:rPr>
        <w:t xml:space="preserve"> push</w:t>
      </w:r>
      <w:r w:rsidR="00EE5111" w:rsidRPr="00C92345">
        <w:rPr>
          <w:b/>
          <w:bCs/>
          <w:noProof/>
        </w:rPr>
        <w:t>ing</w:t>
      </w:r>
      <w:r w:rsidR="0054100A" w:rsidRPr="00C92345">
        <w:rPr>
          <w:b/>
          <w:bCs/>
          <w:noProof/>
        </w:rPr>
        <w:t xml:space="preserve"> for </w:t>
      </w:r>
      <w:r w:rsidRPr="00C92345">
        <w:rPr>
          <w:b/>
          <w:bCs/>
          <w:noProof/>
        </w:rPr>
        <w:t xml:space="preserve">the </w:t>
      </w:r>
      <w:r w:rsidR="00356744" w:rsidRPr="00C92345">
        <w:rPr>
          <w:b/>
          <w:bCs/>
          <w:noProof/>
        </w:rPr>
        <w:t>rationalisation of reporting requirements</w:t>
      </w:r>
      <w:r w:rsidR="00EE22DF" w:rsidRPr="00C92345">
        <w:rPr>
          <w:b/>
          <w:bCs/>
          <w:noProof/>
        </w:rPr>
        <w:t xml:space="preserve"> </w:t>
      </w:r>
      <w:r w:rsidR="00356744" w:rsidRPr="00C92345">
        <w:rPr>
          <w:b/>
          <w:bCs/>
          <w:noProof/>
        </w:rPr>
        <w:t>resulting from EU legislation</w:t>
      </w:r>
      <w:r w:rsidR="00C827B8" w:rsidRPr="00C92345">
        <w:rPr>
          <w:noProof/>
        </w:rPr>
        <w:t>, with the aim to reduce such burden by 25% without undermining the related policy objectives</w:t>
      </w:r>
      <w:r w:rsidR="00356744" w:rsidRPr="00C92345">
        <w:rPr>
          <w:noProof/>
          <w:lang w:val="en-IE"/>
        </w:rPr>
        <w:t>.</w:t>
      </w:r>
      <w:r w:rsidR="00356744" w:rsidRPr="00C92345">
        <w:rPr>
          <w:noProof/>
        </w:rPr>
        <w:t xml:space="preserve"> </w:t>
      </w:r>
      <w:r w:rsidR="00857EC2" w:rsidRPr="00C92345">
        <w:rPr>
          <w:noProof/>
          <w:lang w:val="en-IE"/>
        </w:rPr>
        <w:t>This ambition pertains to reducing the regulatory burden for business</w:t>
      </w:r>
      <w:r w:rsidR="00947B6B" w:rsidRPr="00C92345">
        <w:rPr>
          <w:noProof/>
          <w:lang w:val="en-IE"/>
        </w:rPr>
        <w:t>es</w:t>
      </w:r>
      <w:r w:rsidR="00857EC2" w:rsidRPr="00C92345">
        <w:rPr>
          <w:noProof/>
          <w:lang w:val="en-IE"/>
        </w:rPr>
        <w:t xml:space="preserve"> of all sizes but is particularly relevant for SMEs.</w:t>
      </w:r>
      <w:r w:rsidR="00857EC2" w:rsidRPr="00C92345">
        <w:rPr>
          <w:noProof/>
        </w:rPr>
        <w:t xml:space="preserve"> </w:t>
      </w:r>
      <w:r w:rsidR="003A5A6C" w:rsidRPr="00C92345">
        <w:rPr>
          <w:noProof/>
        </w:rPr>
        <w:t>R</w:t>
      </w:r>
      <w:r w:rsidR="00C827B8" w:rsidRPr="00C92345">
        <w:rPr>
          <w:noProof/>
        </w:rPr>
        <w:t>eporting requirements are important to properly monitor and enforce legislation, f</w:t>
      </w:r>
      <w:r w:rsidR="00356744" w:rsidRPr="00C92345">
        <w:rPr>
          <w:noProof/>
        </w:rPr>
        <w:t xml:space="preserve">or many companies, especially SMEs, </w:t>
      </w:r>
      <w:r w:rsidR="003A5A6C" w:rsidRPr="00C92345">
        <w:rPr>
          <w:noProof/>
        </w:rPr>
        <w:t xml:space="preserve">yet </w:t>
      </w:r>
      <w:r w:rsidR="00CF4C74" w:rsidRPr="00C92345">
        <w:rPr>
          <w:noProof/>
        </w:rPr>
        <w:t>they</w:t>
      </w:r>
      <w:r w:rsidR="00356744" w:rsidRPr="00C92345">
        <w:rPr>
          <w:noProof/>
        </w:rPr>
        <w:t xml:space="preserve"> can be burdensome, induce costs and affect their capacity to grow. Their accumulation over time can result in redundant, duplicating, or obsolete obligations, inefficient frequency and timing, or inadequate methods of collection</w:t>
      </w:r>
      <w:r w:rsidR="00F41956" w:rsidRPr="00C92345">
        <w:rPr>
          <w:rStyle w:val="FootnoteReference"/>
          <w:noProof/>
        </w:rPr>
        <w:footnoteReference w:id="56"/>
      </w:r>
      <w:r w:rsidR="00356744" w:rsidRPr="00C92345">
        <w:rPr>
          <w:noProof/>
        </w:rPr>
        <w:t>. In such cases, streamlin</w:t>
      </w:r>
      <w:r w:rsidR="00B35961" w:rsidRPr="00C92345">
        <w:rPr>
          <w:noProof/>
        </w:rPr>
        <w:t>ing</w:t>
      </w:r>
      <w:r w:rsidR="00356744" w:rsidRPr="00C92345">
        <w:rPr>
          <w:noProof/>
        </w:rPr>
        <w:t xml:space="preserve"> reporting obligations </w:t>
      </w:r>
      <w:r w:rsidR="00A24047" w:rsidRPr="00C92345">
        <w:rPr>
          <w:noProof/>
        </w:rPr>
        <w:t xml:space="preserve">or </w:t>
      </w:r>
      <w:r w:rsidR="0014088F" w:rsidRPr="00C92345">
        <w:rPr>
          <w:noProof/>
        </w:rPr>
        <w:t>addressing the needs of</w:t>
      </w:r>
      <w:r w:rsidR="00A24047" w:rsidRPr="00C92345">
        <w:rPr>
          <w:noProof/>
        </w:rPr>
        <w:t xml:space="preserve"> specific groups of businesses, such as SMEs, can be</w:t>
      </w:r>
      <w:r w:rsidR="00B35961" w:rsidRPr="00C92345">
        <w:rPr>
          <w:noProof/>
        </w:rPr>
        <w:t xml:space="preserve"> an opportunity </w:t>
      </w:r>
      <w:r w:rsidR="00356744" w:rsidRPr="00C92345">
        <w:rPr>
          <w:noProof/>
        </w:rPr>
        <w:t xml:space="preserve">to lighten the burden on </w:t>
      </w:r>
      <w:r w:rsidR="00CF4C74" w:rsidRPr="00C92345">
        <w:rPr>
          <w:noProof/>
        </w:rPr>
        <w:t>businesses</w:t>
      </w:r>
      <w:r w:rsidR="00356744" w:rsidRPr="00C92345">
        <w:rPr>
          <w:noProof/>
        </w:rPr>
        <w:t>.</w:t>
      </w:r>
    </w:p>
    <w:p w14:paraId="10A62380" w14:textId="377999D1" w:rsidR="009B10BF" w:rsidRPr="00C92345" w:rsidRDefault="005F5984" w:rsidP="009B10BF">
      <w:pPr>
        <w:rPr>
          <w:b/>
          <w:bCs/>
          <w:noProof/>
          <w:lang w:val="en-IE"/>
        </w:rPr>
      </w:pPr>
      <w:r w:rsidRPr="00C92345">
        <w:rPr>
          <w:b/>
          <w:bCs/>
          <w:noProof/>
          <w:lang w:val="en-IE"/>
        </w:rPr>
        <w:t xml:space="preserve">The first significant pieces of legislation that </w:t>
      </w:r>
      <w:r w:rsidR="00EE5111" w:rsidRPr="00C92345">
        <w:rPr>
          <w:b/>
          <w:bCs/>
          <w:noProof/>
          <w:lang w:val="en-IE"/>
        </w:rPr>
        <w:t xml:space="preserve">streamline </w:t>
      </w:r>
      <w:r w:rsidRPr="00C92345">
        <w:rPr>
          <w:b/>
          <w:bCs/>
          <w:noProof/>
          <w:lang w:val="en-IE"/>
        </w:rPr>
        <w:t>reporting obligations have already been proposed by the Commission since March 2023</w:t>
      </w:r>
      <w:r w:rsidR="00EE5111" w:rsidRPr="00C92345">
        <w:rPr>
          <w:rStyle w:val="FootnoteReference"/>
          <w:b/>
          <w:bCs/>
          <w:noProof/>
          <w:lang w:val="en-IE"/>
        </w:rPr>
        <w:footnoteReference w:id="57"/>
      </w:r>
      <w:r w:rsidR="009B52C7" w:rsidRPr="00C92345">
        <w:rPr>
          <w:b/>
          <w:bCs/>
          <w:i/>
          <w:iCs/>
          <w:noProof/>
          <w:lang w:val="en-IE"/>
        </w:rPr>
        <w:t xml:space="preserve"> </w:t>
      </w:r>
      <w:r w:rsidR="006D7112" w:rsidRPr="00C92345">
        <w:rPr>
          <w:b/>
          <w:bCs/>
          <w:noProof/>
          <w:lang w:val="en-IE"/>
        </w:rPr>
        <w:t xml:space="preserve">and further </w:t>
      </w:r>
      <w:r w:rsidR="00EE5111" w:rsidRPr="00C92345">
        <w:rPr>
          <w:b/>
          <w:bCs/>
          <w:noProof/>
          <w:lang w:val="en-IE"/>
        </w:rPr>
        <w:t xml:space="preserve">measures </w:t>
      </w:r>
      <w:r w:rsidR="006D7112" w:rsidRPr="00C92345">
        <w:rPr>
          <w:b/>
          <w:bCs/>
          <w:noProof/>
          <w:lang w:val="en-IE"/>
        </w:rPr>
        <w:t xml:space="preserve">will be presented </w:t>
      </w:r>
      <w:r w:rsidR="00EE5111" w:rsidRPr="00C92345">
        <w:rPr>
          <w:b/>
          <w:bCs/>
          <w:noProof/>
          <w:lang w:val="en-IE"/>
        </w:rPr>
        <w:t>alongside the Commission work programme</w:t>
      </w:r>
      <w:r w:rsidR="006D7112" w:rsidRPr="00C92345">
        <w:rPr>
          <w:b/>
          <w:bCs/>
          <w:noProof/>
          <w:lang w:val="en-IE"/>
        </w:rPr>
        <w:t>.</w:t>
      </w:r>
      <w:r w:rsidRPr="00C92345">
        <w:rPr>
          <w:b/>
          <w:bCs/>
          <w:noProof/>
          <w:lang w:val="en-IE"/>
        </w:rPr>
        <w:t xml:space="preserve"> </w:t>
      </w:r>
      <w:r w:rsidR="00F67051" w:rsidRPr="00C92345">
        <w:rPr>
          <w:noProof/>
        </w:rPr>
        <w:t>Notably, a</w:t>
      </w:r>
      <w:r w:rsidR="00307B9C" w:rsidRPr="00C92345">
        <w:rPr>
          <w:noProof/>
        </w:rPr>
        <w:t xml:space="preserve"> </w:t>
      </w:r>
      <w:r w:rsidR="00EE5F8C" w:rsidRPr="00C92345">
        <w:rPr>
          <w:noProof/>
        </w:rPr>
        <w:t xml:space="preserve">voluntary, </w:t>
      </w:r>
      <w:r w:rsidR="00307B9C" w:rsidRPr="00C92345">
        <w:rPr>
          <w:noProof/>
        </w:rPr>
        <w:t xml:space="preserve">simple and standardised methodology to report on ESG (environmental, social, governance) issues will reduce burden and facilitate SME’s access to sustainable </w:t>
      </w:r>
      <w:r w:rsidR="009854E7" w:rsidRPr="00C92345">
        <w:rPr>
          <w:noProof/>
        </w:rPr>
        <w:t xml:space="preserve">finance </w:t>
      </w:r>
      <w:r w:rsidR="00307B9C" w:rsidRPr="00C92345">
        <w:rPr>
          <w:noProof/>
        </w:rPr>
        <w:t xml:space="preserve">(see Section </w:t>
      </w:r>
      <w:r w:rsidR="004207E3">
        <w:rPr>
          <w:noProof/>
        </w:rPr>
        <w:t>3.2.4</w:t>
      </w:r>
      <w:r w:rsidR="00307B9C" w:rsidRPr="00C92345">
        <w:rPr>
          <w:noProof/>
        </w:rPr>
        <w:t xml:space="preserve"> below</w:t>
      </w:r>
      <w:r w:rsidR="00F67051" w:rsidRPr="00C92345">
        <w:rPr>
          <w:noProof/>
        </w:rPr>
        <w:t xml:space="preserve"> for more details</w:t>
      </w:r>
      <w:r w:rsidR="00307B9C" w:rsidRPr="00C92345">
        <w:rPr>
          <w:noProof/>
        </w:rPr>
        <w:t xml:space="preserve">). </w:t>
      </w:r>
      <w:r w:rsidR="00CF23D2" w:rsidRPr="00C92345">
        <w:rPr>
          <w:noProof/>
        </w:rPr>
        <w:t>Furthermore, the Commission’s proposal to postpone the deadline for the adoption of the sectoral European Sustainability Reporting Standards</w:t>
      </w:r>
      <w:r w:rsidR="00CF23D2" w:rsidRPr="00C92345">
        <w:rPr>
          <w:rStyle w:val="FootnoteReference"/>
          <w:noProof/>
        </w:rPr>
        <w:footnoteReference w:id="58"/>
      </w:r>
      <w:r w:rsidR="00CF23D2" w:rsidRPr="00C92345">
        <w:rPr>
          <w:noProof/>
        </w:rPr>
        <w:t xml:space="preserve"> will benefit companies in the scope of the Corporate Sustainability Reporting Directive (CSRD), including listed SMEs. This allows them to focus on the implementation of the first set of standards.</w:t>
      </w:r>
      <w:r w:rsidR="00E036FE" w:rsidRPr="00C92345">
        <w:rPr>
          <w:noProof/>
        </w:rPr>
        <w:t xml:space="preserve"> </w:t>
      </w:r>
      <w:r w:rsidR="009B10BF" w:rsidRPr="00C92345">
        <w:rPr>
          <w:noProof/>
        </w:rPr>
        <w:t xml:space="preserve">The adjustments of the thresholds defining an SME under the Accounting Directive </w:t>
      </w:r>
      <w:r w:rsidR="009B10BF" w:rsidRPr="00C92345">
        <w:rPr>
          <w:noProof/>
          <w:lang w:eastAsia="en-IE"/>
        </w:rPr>
        <w:t xml:space="preserve">will reduce the number of companies that currently </w:t>
      </w:r>
      <w:r w:rsidR="00EC2887" w:rsidRPr="00C92345">
        <w:rPr>
          <w:noProof/>
          <w:lang w:eastAsia="en-IE"/>
        </w:rPr>
        <w:t xml:space="preserve">fall within </w:t>
      </w:r>
      <w:r w:rsidR="009B10BF" w:rsidRPr="00C92345">
        <w:rPr>
          <w:noProof/>
          <w:lang w:eastAsia="en-IE"/>
        </w:rPr>
        <w:t xml:space="preserve">the scope of application of the sustainability reporting requirements under the </w:t>
      </w:r>
      <w:r w:rsidR="009B10BF" w:rsidRPr="00C92345">
        <w:rPr>
          <w:noProof/>
        </w:rPr>
        <w:t>Corporate Sustainability Reporting Directive</w:t>
      </w:r>
      <w:r w:rsidR="009B10BF" w:rsidRPr="00C92345">
        <w:rPr>
          <w:noProof/>
          <w:lang w:eastAsia="en-IE"/>
        </w:rPr>
        <w:t xml:space="preserve"> (CSRD) and under the Taxonomy Regulation</w:t>
      </w:r>
      <w:r w:rsidR="009B10BF" w:rsidRPr="00C92345">
        <w:rPr>
          <w:rStyle w:val="FootnoteReference"/>
          <w:noProof/>
          <w:lang w:eastAsia="en-IE"/>
        </w:rPr>
        <w:footnoteReference w:id="59"/>
      </w:r>
      <w:r w:rsidR="009B10BF" w:rsidRPr="00C92345">
        <w:rPr>
          <w:noProof/>
          <w:lang w:eastAsia="en-IE"/>
        </w:rPr>
        <w:t>.</w:t>
      </w:r>
    </w:p>
    <w:p w14:paraId="20A79BBC" w14:textId="08BFBC7E" w:rsidR="00233A68" w:rsidRPr="00C92345" w:rsidRDefault="005C7FD0" w:rsidP="005F23A1">
      <w:pPr>
        <w:rPr>
          <w:rFonts w:eastAsia="Calibri"/>
          <w:noProof/>
          <w:color w:val="000000" w:themeColor="text1"/>
        </w:rPr>
      </w:pPr>
      <w:r w:rsidRPr="00C92345">
        <w:rPr>
          <w:rFonts w:eastAsia="Times New Roman"/>
          <w:noProof/>
          <w:color w:val="000000" w:themeColor="text1"/>
        </w:rPr>
        <w:t xml:space="preserve">Furthermore, within the framework for monitoring and reporting on greenhouse gas emissions, a reduced frequency, with which operators of the power sector, energy-intensive industries and aviation have to report on improvements to their methodologies, will ease the burden on companies without affecting the monitoring’s effectiveness. </w:t>
      </w:r>
      <w:r w:rsidR="006D7112" w:rsidRPr="00C92345">
        <w:rPr>
          <w:noProof/>
        </w:rPr>
        <w:t xml:space="preserve">In addition, simplified </w:t>
      </w:r>
      <w:r w:rsidR="006D7112" w:rsidRPr="00C92345">
        <w:rPr>
          <w:rFonts w:eastAsia="Calibri"/>
          <w:noProof/>
          <w:color w:val="000000" w:themeColor="text1"/>
        </w:rPr>
        <w:t>reporting obligations from EU legislation on alternative dispute resolution for consumer disputes will consolidate and reduce the frequency of reporting requirements without affecting the transparency or quality of data.</w:t>
      </w:r>
      <w:r w:rsidR="009854E7" w:rsidRPr="00C92345">
        <w:rPr>
          <w:rFonts w:eastAsia="Calibri"/>
          <w:noProof/>
          <w:color w:val="000000" w:themeColor="text1"/>
        </w:rPr>
        <w:t xml:space="preserve"> </w:t>
      </w:r>
    </w:p>
    <w:p w14:paraId="59290CDE" w14:textId="5A0AA6D8" w:rsidR="00712370" w:rsidRPr="00C92345" w:rsidRDefault="006D7112" w:rsidP="005F23A1">
      <w:pPr>
        <w:rPr>
          <w:noProof/>
          <w:lang w:val="en-IE"/>
        </w:rPr>
      </w:pPr>
      <w:r w:rsidRPr="00C92345">
        <w:rPr>
          <w:b/>
          <w:bCs/>
          <w:noProof/>
          <w:lang w:val="en-IE"/>
        </w:rPr>
        <w:t xml:space="preserve">In the coming weeks, the Commission will </w:t>
      </w:r>
      <w:r w:rsidRPr="00C92345">
        <w:rPr>
          <w:b/>
          <w:bCs/>
          <w:noProof/>
        </w:rPr>
        <w:t xml:space="preserve">present more </w:t>
      </w:r>
      <w:r w:rsidR="00E036FE" w:rsidRPr="00C92345">
        <w:rPr>
          <w:b/>
          <w:bCs/>
          <w:noProof/>
        </w:rPr>
        <w:t xml:space="preserve">comprehensively </w:t>
      </w:r>
      <w:r w:rsidRPr="00C92345">
        <w:rPr>
          <w:b/>
          <w:bCs/>
          <w:noProof/>
        </w:rPr>
        <w:t>the measures adopted and to be adopted to rationalise reporting obligations</w:t>
      </w:r>
      <w:r w:rsidR="003F1421">
        <w:rPr>
          <w:b/>
          <w:bCs/>
          <w:noProof/>
        </w:rPr>
        <w:t xml:space="preserve"> for all business</w:t>
      </w:r>
      <w:r w:rsidR="00AC5AD5">
        <w:rPr>
          <w:b/>
          <w:bCs/>
          <w:noProof/>
        </w:rPr>
        <w:t>es</w:t>
      </w:r>
      <w:r w:rsidRPr="00C92345">
        <w:rPr>
          <w:b/>
          <w:bCs/>
          <w:noProof/>
        </w:rPr>
        <w:t>.</w:t>
      </w:r>
      <w:r w:rsidRPr="00C92345">
        <w:rPr>
          <w:noProof/>
        </w:rPr>
        <w:t xml:space="preserve"> </w:t>
      </w:r>
      <w:r w:rsidRPr="00C92345">
        <w:rPr>
          <w:noProof/>
          <w:lang w:val="en-IE"/>
        </w:rPr>
        <w:t>The Commission intends to make it a prominent feature of its</w:t>
      </w:r>
      <w:r w:rsidR="009854E7" w:rsidRPr="00C92345">
        <w:rPr>
          <w:noProof/>
          <w:lang w:val="en-IE"/>
        </w:rPr>
        <w:t xml:space="preserve"> 2024</w:t>
      </w:r>
      <w:r w:rsidRPr="00C92345">
        <w:rPr>
          <w:noProof/>
          <w:lang w:val="en-IE"/>
        </w:rPr>
        <w:t xml:space="preserve"> work programme, </w:t>
      </w:r>
      <w:r w:rsidR="00E036FE" w:rsidRPr="00C92345">
        <w:rPr>
          <w:noProof/>
          <w:lang w:val="en-IE"/>
        </w:rPr>
        <w:t xml:space="preserve">which will be accompanied by a package of </w:t>
      </w:r>
      <w:r w:rsidRPr="00C92345">
        <w:rPr>
          <w:noProof/>
          <w:lang w:val="en-IE"/>
        </w:rPr>
        <w:t>proposals and</w:t>
      </w:r>
      <w:r w:rsidR="00E036FE" w:rsidRPr="00C92345">
        <w:rPr>
          <w:noProof/>
          <w:lang w:val="en-IE"/>
        </w:rPr>
        <w:t xml:space="preserve"> planned</w:t>
      </w:r>
      <w:r w:rsidRPr="00C92345">
        <w:rPr>
          <w:noProof/>
          <w:lang w:val="en-IE"/>
        </w:rPr>
        <w:t xml:space="preserve"> evaluations.</w:t>
      </w:r>
      <w:r w:rsidR="00857EC2" w:rsidRPr="00C92345">
        <w:rPr>
          <w:noProof/>
          <w:lang w:val="en-IE"/>
        </w:rPr>
        <w:t xml:space="preserve"> </w:t>
      </w:r>
      <w:r w:rsidR="00D3347D" w:rsidRPr="00E9387D">
        <w:rPr>
          <w:b/>
          <w:bCs/>
          <w:noProof/>
          <w:lang w:val="en-IE"/>
        </w:rPr>
        <w:t>This work will be systematised</w:t>
      </w:r>
      <w:r w:rsidR="00712370" w:rsidRPr="00E9387D">
        <w:rPr>
          <w:b/>
          <w:bCs/>
          <w:noProof/>
          <w:lang w:val="en-IE"/>
        </w:rPr>
        <w:t xml:space="preserve"> by the end of 2023</w:t>
      </w:r>
      <w:r w:rsidR="00712370" w:rsidRPr="00C92345">
        <w:rPr>
          <w:noProof/>
          <w:lang w:val="en-IE"/>
        </w:rPr>
        <w:t>,</w:t>
      </w:r>
      <w:r w:rsidR="00D3347D" w:rsidRPr="00C92345">
        <w:rPr>
          <w:noProof/>
          <w:lang w:val="en-IE"/>
        </w:rPr>
        <w:t xml:space="preserve"> for the coming cycles</w:t>
      </w:r>
      <w:r w:rsidR="00712370" w:rsidRPr="00C92345">
        <w:rPr>
          <w:noProof/>
          <w:lang w:val="en-IE"/>
        </w:rPr>
        <w:t>,</w:t>
      </w:r>
      <w:r w:rsidR="00D3347D" w:rsidRPr="00C92345">
        <w:rPr>
          <w:noProof/>
          <w:lang w:val="en-IE"/>
        </w:rPr>
        <w:t xml:space="preserve"> b</w:t>
      </w:r>
      <w:r w:rsidR="00712370" w:rsidRPr="00C92345">
        <w:rPr>
          <w:noProof/>
          <w:lang w:val="en-IE"/>
        </w:rPr>
        <w:t>y:</w:t>
      </w:r>
      <w:r w:rsidR="00D3347D" w:rsidRPr="00C92345">
        <w:rPr>
          <w:noProof/>
          <w:lang w:val="en-IE"/>
        </w:rPr>
        <w:t xml:space="preserve"> </w:t>
      </w:r>
    </w:p>
    <w:p w14:paraId="54AD3FD6" w14:textId="77777777" w:rsidR="00712370" w:rsidRPr="00C92345" w:rsidRDefault="00D3347D" w:rsidP="00712370">
      <w:pPr>
        <w:pStyle w:val="ListParagraph"/>
        <w:numPr>
          <w:ilvl w:val="0"/>
          <w:numId w:val="37"/>
        </w:numPr>
        <w:rPr>
          <w:noProof/>
          <w:lang w:val="en-IE"/>
        </w:rPr>
      </w:pPr>
      <w:r w:rsidRPr="00C92345">
        <w:rPr>
          <w:noProof/>
          <w:lang w:val="en-IE"/>
        </w:rPr>
        <w:t>establishing across the Commission services standardised means of mapping</w:t>
      </w:r>
      <w:r w:rsidR="00712370" w:rsidRPr="00C92345">
        <w:rPr>
          <w:noProof/>
          <w:lang w:val="en-IE"/>
        </w:rPr>
        <w:t xml:space="preserve"> reporting requirements in</w:t>
      </w:r>
      <w:r w:rsidRPr="00C92345">
        <w:rPr>
          <w:noProof/>
          <w:lang w:val="en-IE"/>
        </w:rPr>
        <w:t xml:space="preserve"> existing </w:t>
      </w:r>
      <w:r w:rsidR="00712370" w:rsidRPr="00C92345">
        <w:rPr>
          <w:noProof/>
          <w:lang w:val="en-IE"/>
        </w:rPr>
        <w:t>legislation or administrative arrangements</w:t>
      </w:r>
      <w:r w:rsidRPr="00C92345">
        <w:rPr>
          <w:noProof/>
          <w:lang w:val="en-IE"/>
        </w:rPr>
        <w:t xml:space="preserve"> and </w:t>
      </w:r>
      <w:r w:rsidR="00712370" w:rsidRPr="00C92345">
        <w:rPr>
          <w:noProof/>
          <w:lang w:val="en-IE"/>
        </w:rPr>
        <w:t xml:space="preserve">in </w:t>
      </w:r>
      <w:r w:rsidRPr="00C92345">
        <w:rPr>
          <w:noProof/>
          <w:lang w:val="en-IE"/>
        </w:rPr>
        <w:t>new proposals</w:t>
      </w:r>
      <w:r w:rsidR="00712370" w:rsidRPr="00C92345">
        <w:rPr>
          <w:noProof/>
          <w:lang w:val="en-IE"/>
        </w:rPr>
        <w:t xml:space="preserve">; </w:t>
      </w:r>
    </w:p>
    <w:p w14:paraId="0D55C922" w14:textId="34E66965" w:rsidR="001D62E2" w:rsidRPr="00C92345" w:rsidRDefault="00712370" w:rsidP="00712370">
      <w:pPr>
        <w:pStyle w:val="ListParagraph"/>
        <w:numPr>
          <w:ilvl w:val="0"/>
          <w:numId w:val="37"/>
        </w:numPr>
        <w:rPr>
          <w:noProof/>
          <w:lang w:val="en-IE"/>
        </w:rPr>
      </w:pPr>
      <w:r w:rsidRPr="00C92345">
        <w:rPr>
          <w:noProof/>
          <w:lang w:val="en-IE"/>
        </w:rPr>
        <w:t>identifying priority areas in cooperation with a representative set of companies, sectoral associations and national authorities (which often serve as the interface for such reporting);</w:t>
      </w:r>
    </w:p>
    <w:p w14:paraId="06661805" w14:textId="6D03DB07" w:rsidR="00712370" w:rsidRPr="00C92345" w:rsidRDefault="00712370" w:rsidP="00E9387D">
      <w:pPr>
        <w:pStyle w:val="ListParagraph"/>
        <w:numPr>
          <w:ilvl w:val="0"/>
          <w:numId w:val="37"/>
        </w:numPr>
        <w:rPr>
          <w:noProof/>
          <w:lang w:val="en-IE"/>
        </w:rPr>
      </w:pPr>
      <w:r w:rsidRPr="00C92345">
        <w:rPr>
          <w:noProof/>
          <w:lang w:val="en-IE"/>
        </w:rPr>
        <w:t>preparation of targeted rationalisation plans by each Commission service for 2024 and thereafter.</w:t>
      </w:r>
    </w:p>
    <w:p w14:paraId="43335E83" w14:textId="590E3EE2" w:rsidR="00CF4C74" w:rsidRPr="00C92345" w:rsidRDefault="001D62E2" w:rsidP="00233A68">
      <w:pPr>
        <w:rPr>
          <w:noProof/>
        </w:rPr>
      </w:pPr>
      <w:r w:rsidRPr="00C92345">
        <w:rPr>
          <w:b/>
          <w:bCs/>
          <w:noProof/>
        </w:rPr>
        <w:t>The input from SMEs and other stakeholders has an important role in ensuring the success of this overall exercise of burden reduction.</w:t>
      </w:r>
      <w:r w:rsidRPr="00C92345">
        <w:rPr>
          <w:noProof/>
        </w:rPr>
        <w:t xml:space="preserve"> The ‘Have your </w:t>
      </w:r>
      <w:r w:rsidR="009854E7" w:rsidRPr="00C92345">
        <w:rPr>
          <w:noProof/>
        </w:rPr>
        <w:t>s</w:t>
      </w:r>
      <w:r w:rsidRPr="00C92345">
        <w:rPr>
          <w:noProof/>
        </w:rPr>
        <w:t xml:space="preserve">ay </w:t>
      </w:r>
      <w:r w:rsidR="009854E7" w:rsidRPr="00C92345">
        <w:rPr>
          <w:noProof/>
        </w:rPr>
        <w:t>S</w:t>
      </w:r>
      <w:r w:rsidRPr="00C92345">
        <w:rPr>
          <w:noProof/>
        </w:rPr>
        <w:t xml:space="preserve">implify!’ portal allows to collect their input on reporting obligations. The Fit for Future Platform has also been invited to pay particular attention to reporting obligations and dedicate one or more opinions </w:t>
      </w:r>
      <w:r w:rsidR="00E036FE" w:rsidRPr="00C92345">
        <w:rPr>
          <w:noProof/>
        </w:rPr>
        <w:t xml:space="preserve">to </w:t>
      </w:r>
      <w:r w:rsidRPr="00C92345">
        <w:rPr>
          <w:noProof/>
        </w:rPr>
        <w:t>this issue in its Annual Work Programme 2024.</w:t>
      </w:r>
    </w:p>
    <w:tbl>
      <w:tblPr>
        <w:tblStyle w:val="TableGrid"/>
        <w:tblpPr w:leftFromText="181" w:rightFromText="181" w:vertAnchor="text" w:horzAnchor="margin" w:tblpY="1"/>
        <w:tblW w:w="0" w:type="auto"/>
        <w:tblLook w:val="04A0" w:firstRow="1" w:lastRow="0" w:firstColumn="1" w:lastColumn="0" w:noHBand="0" w:noVBand="1"/>
      </w:tblPr>
      <w:tblGrid>
        <w:gridCol w:w="9288"/>
      </w:tblGrid>
      <w:tr w:rsidR="00AC4894" w:rsidRPr="00C92345" w14:paraId="0FD2FCDD" w14:textId="77777777" w:rsidTr="00FC691B">
        <w:tc>
          <w:tcPr>
            <w:tcW w:w="0" w:type="auto"/>
          </w:tcPr>
          <w:p w14:paraId="2B2B635A" w14:textId="3E9AA547" w:rsidR="005F5984" w:rsidRPr="00C92345" w:rsidRDefault="006D7112" w:rsidP="00FC691B">
            <w:pPr>
              <w:pStyle w:val="Commissionwill"/>
              <w:rPr>
                <w:rStyle w:val="Strong"/>
                <w:noProof/>
              </w:rPr>
            </w:pPr>
            <w:r w:rsidRPr="00C92345">
              <w:rPr>
                <w:rStyle w:val="Strong"/>
                <w:noProof/>
              </w:rPr>
              <w:t xml:space="preserve">The </w:t>
            </w:r>
            <w:r w:rsidR="005F5984" w:rsidRPr="00C92345">
              <w:rPr>
                <w:rStyle w:val="Strong"/>
                <w:noProof/>
              </w:rPr>
              <w:t>Commission will:</w:t>
            </w:r>
          </w:p>
          <w:p w14:paraId="4EA44AB6" w14:textId="6EB2BA75" w:rsidR="00B146D0" w:rsidRPr="00C92345" w:rsidRDefault="00444A92" w:rsidP="00E143FA">
            <w:pPr>
              <w:pStyle w:val="Bulletpoint1"/>
              <w:spacing w:after="120"/>
              <w:rPr>
                <w:noProof/>
              </w:rPr>
            </w:pPr>
            <w:r w:rsidRPr="00C92345">
              <w:rPr>
                <w:b/>
                <w:bCs/>
                <w:noProof/>
              </w:rPr>
              <w:t>Action</w:t>
            </w:r>
            <w:r w:rsidR="006D7112" w:rsidRPr="00C92345">
              <w:rPr>
                <w:b/>
                <w:bCs/>
                <w:noProof/>
              </w:rPr>
              <w:t xml:space="preserve"> </w:t>
            </w:r>
            <w:r w:rsidR="002F4BB8">
              <w:rPr>
                <w:b/>
                <w:bCs/>
                <w:noProof/>
              </w:rPr>
              <w:t>9</w:t>
            </w:r>
            <w:r w:rsidRPr="00C92345">
              <w:rPr>
                <w:noProof/>
              </w:rPr>
              <w:t xml:space="preserve">: </w:t>
            </w:r>
            <w:r w:rsidR="00462C83" w:rsidRPr="00C92345">
              <w:rPr>
                <w:noProof/>
              </w:rPr>
              <w:t>p</w:t>
            </w:r>
            <w:r w:rsidRPr="00C92345">
              <w:rPr>
                <w:noProof/>
              </w:rPr>
              <w:t>resent</w:t>
            </w:r>
            <w:r w:rsidR="006B7227" w:rsidRPr="00C92345">
              <w:rPr>
                <w:noProof/>
              </w:rPr>
              <w:t>, in</w:t>
            </w:r>
            <w:r w:rsidR="009E3FF8" w:rsidRPr="00C92345">
              <w:rPr>
                <w:noProof/>
              </w:rPr>
              <w:t xml:space="preserve"> October 2023</w:t>
            </w:r>
            <w:r w:rsidR="006B7227" w:rsidRPr="00C92345">
              <w:rPr>
                <w:noProof/>
              </w:rPr>
              <w:t>,</w:t>
            </w:r>
            <w:r w:rsidR="009E3FF8" w:rsidRPr="00C92345">
              <w:rPr>
                <w:noProof/>
              </w:rPr>
              <w:t xml:space="preserve"> </w:t>
            </w:r>
            <w:r w:rsidR="006B7227" w:rsidRPr="00C92345">
              <w:rPr>
                <w:noProof/>
              </w:rPr>
              <w:t xml:space="preserve">the next set of </w:t>
            </w:r>
            <w:r w:rsidRPr="00C92345">
              <w:rPr>
                <w:noProof/>
              </w:rPr>
              <w:t xml:space="preserve">proposals to rationalise </w:t>
            </w:r>
            <w:r w:rsidR="00CF4C74" w:rsidRPr="00C92345">
              <w:rPr>
                <w:noProof/>
              </w:rPr>
              <w:t>reporting requirements</w:t>
            </w:r>
            <w:r w:rsidR="00E036FE" w:rsidRPr="00C92345">
              <w:rPr>
                <w:noProof/>
              </w:rPr>
              <w:t xml:space="preserve"> alongside the work programme,</w:t>
            </w:r>
            <w:r w:rsidR="0072083C" w:rsidRPr="00C92345">
              <w:rPr>
                <w:noProof/>
              </w:rPr>
              <w:t xml:space="preserve"> </w:t>
            </w:r>
            <w:r w:rsidR="006D7112" w:rsidRPr="00C92345">
              <w:rPr>
                <w:noProof/>
              </w:rPr>
              <w:t xml:space="preserve">including the </w:t>
            </w:r>
            <w:r w:rsidR="00E036FE" w:rsidRPr="00C92345">
              <w:rPr>
                <w:noProof/>
              </w:rPr>
              <w:t>measures mentioned above</w:t>
            </w:r>
            <w:r w:rsidR="00D3347D" w:rsidRPr="00C92345">
              <w:rPr>
                <w:noProof/>
              </w:rPr>
              <w:t xml:space="preserve">, as part of a </w:t>
            </w:r>
            <w:r w:rsidR="00712370" w:rsidRPr="00E9387D">
              <w:rPr>
                <w:noProof/>
              </w:rPr>
              <w:t xml:space="preserve">systematic and </w:t>
            </w:r>
            <w:r w:rsidR="00D3347D" w:rsidRPr="00C92345">
              <w:rPr>
                <w:noProof/>
              </w:rPr>
              <w:t>recurring cycle to meet the 25% reporting reduction target</w:t>
            </w:r>
            <w:r w:rsidR="006D7112" w:rsidRPr="00C92345">
              <w:rPr>
                <w:noProof/>
              </w:rPr>
              <w:t>.</w:t>
            </w:r>
          </w:p>
        </w:tc>
      </w:tr>
    </w:tbl>
    <w:p w14:paraId="5C619492" w14:textId="667D92A9" w:rsidR="00643573" w:rsidRPr="00C92345" w:rsidRDefault="003D3DAF" w:rsidP="00240DD4">
      <w:pPr>
        <w:pStyle w:val="Heading2"/>
        <w:spacing w:after="240"/>
        <w:ind w:left="578" w:hanging="578"/>
        <w:rPr>
          <w:noProof/>
        </w:rPr>
      </w:pPr>
      <w:r w:rsidRPr="00C92345">
        <w:rPr>
          <w:noProof/>
        </w:rPr>
        <w:t xml:space="preserve">Improving </w:t>
      </w:r>
      <w:r w:rsidR="006B1D80" w:rsidRPr="00C92345">
        <w:rPr>
          <w:noProof/>
        </w:rPr>
        <w:t xml:space="preserve">liquidity and </w:t>
      </w:r>
      <w:r w:rsidRPr="00C92345">
        <w:rPr>
          <w:noProof/>
        </w:rPr>
        <w:t>access to finance</w:t>
      </w:r>
    </w:p>
    <w:p w14:paraId="5C6210F4" w14:textId="6CC5C40F" w:rsidR="00B96668" w:rsidRPr="00C92345" w:rsidRDefault="000C577E" w:rsidP="00242478">
      <w:pPr>
        <w:pStyle w:val="Heading3"/>
        <w:rPr>
          <w:noProof/>
        </w:rPr>
      </w:pPr>
      <w:r w:rsidRPr="00C92345">
        <w:rPr>
          <w:noProof/>
        </w:rPr>
        <w:t>Tackling late payments</w:t>
      </w:r>
    </w:p>
    <w:p w14:paraId="6535D195" w14:textId="21715F5D" w:rsidR="006E3C46" w:rsidRPr="00C92345" w:rsidRDefault="21E12B7F" w:rsidP="00837960">
      <w:pPr>
        <w:rPr>
          <w:noProof/>
        </w:rPr>
      </w:pPr>
      <w:r w:rsidRPr="00C92345">
        <w:rPr>
          <w:b/>
          <w:bCs/>
          <w:noProof/>
        </w:rPr>
        <w:t>Late payment</w:t>
      </w:r>
      <w:r w:rsidR="5292F548" w:rsidRPr="00C92345">
        <w:rPr>
          <w:b/>
          <w:bCs/>
          <w:noProof/>
        </w:rPr>
        <w:t xml:space="preserve"> of invoice</w:t>
      </w:r>
      <w:r w:rsidRPr="00C92345">
        <w:rPr>
          <w:b/>
          <w:bCs/>
          <w:noProof/>
        </w:rPr>
        <w:t>s affect</w:t>
      </w:r>
      <w:r w:rsidR="0C5D8C43" w:rsidRPr="00C92345">
        <w:rPr>
          <w:b/>
          <w:bCs/>
          <w:noProof/>
        </w:rPr>
        <w:t>s</w:t>
      </w:r>
      <w:r w:rsidRPr="00C92345">
        <w:rPr>
          <w:b/>
          <w:bCs/>
          <w:noProof/>
        </w:rPr>
        <w:t xml:space="preserve"> companies from all sectors</w:t>
      </w:r>
      <w:r w:rsidR="00206F9E" w:rsidRPr="00C92345">
        <w:rPr>
          <w:b/>
          <w:bCs/>
          <w:noProof/>
        </w:rPr>
        <w:t xml:space="preserve"> </w:t>
      </w:r>
      <w:r w:rsidR="00CC47CE" w:rsidRPr="00C92345">
        <w:rPr>
          <w:b/>
          <w:bCs/>
          <w:noProof/>
        </w:rPr>
        <w:t xml:space="preserve">across </w:t>
      </w:r>
      <w:r w:rsidR="6230DD11" w:rsidRPr="00C92345">
        <w:rPr>
          <w:b/>
          <w:bCs/>
          <w:noProof/>
        </w:rPr>
        <w:t xml:space="preserve">all </w:t>
      </w:r>
      <w:r w:rsidRPr="00C92345">
        <w:rPr>
          <w:b/>
          <w:bCs/>
          <w:noProof/>
        </w:rPr>
        <w:t>EU Member States</w:t>
      </w:r>
      <w:r w:rsidR="00CC47CE" w:rsidRPr="00C92345">
        <w:rPr>
          <w:b/>
          <w:bCs/>
          <w:noProof/>
        </w:rPr>
        <w:t xml:space="preserve">. It </w:t>
      </w:r>
      <w:r w:rsidR="00386C97" w:rsidRPr="00C92345">
        <w:rPr>
          <w:b/>
          <w:bCs/>
          <w:noProof/>
        </w:rPr>
        <w:t>has a particularly negative impact on</w:t>
      </w:r>
      <w:r w:rsidR="00CC47CE" w:rsidRPr="00C92345">
        <w:rPr>
          <w:b/>
          <w:bCs/>
          <w:noProof/>
        </w:rPr>
        <w:t xml:space="preserve"> </w:t>
      </w:r>
      <w:r w:rsidRPr="00C92345">
        <w:rPr>
          <w:b/>
          <w:bCs/>
          <w:noProof/>
        </w:rPr>
        <w:t>SMEs</w:t>
      </w:r>
      <w:r w:rsidRPr="00C92345">
        <w:rPr>
          <w:noProof/>
        </w:rPr>
        <w:t xml:space="preserve">, </w:t>
      </w:r>
      <w:r w:rsidR="00386C97" w:rsidRPr="00C92345">
        <w:rPr>
          <w:noProof/>
        </w:rPr>
        <w:t xml:space="preserve">as they </w:t>
      </w:r>
      <w:r w:rsidRPr="00C92345">
        <w:rPr>
          <w:noProof/>
        </w:rPr>
        <w:t>rely on regular and predictable streams of cash</w:t>
      </w:r>
      <w:r w:rsidR="009F6422" w:rsidRPr="00C92345">
        <w:rPr>
          <w:rStyle w:val="FootnoteReference"/>
          <w:noProof/>
        </w:rPr>
        <w:footnoteReference w:id="60"/>
      </w:r>
      <w:r w:rsidR="00CC47CE" w:rsidRPr="00C92345">
        <w:rPr>
          <w:noProof/>
        </w:rPr>
        <w:t xml:space="preserve">, </w:t>
      </w:r>
      <w:r w:rsidR="00386C97" w:rsidRPr="00C92345">
        <w:rPr>
          <w:noProof/>
        </w:rPr>
        <w:t xml:space="preserve">and </w:t>
      </w:r>
      <w:r w:rsidR="63629FCB" w:rsidRPr="00C92345">
        <w:rPr>
          <w:noProof/>
        </w:rPr>
        <w:t>have more limited access to liquidity than large businesses</w:t>
      </w:r>
      <w:r w:rsidR="00CC47CE" w:rsidRPr="00C92345">
        <w:rPr>
          <w:noProof/>
        </w:rPr>
        <w:t>.</w:t>
      </w:r>
      <w:r w:rsidR="002D3BFF" w:rsidRPr="00C92345">
        <w:rPr>
          <w:noProof/>
        </w:rPr>
        <w:t xml:space="preserve"> </w:t>
      </w:r>
      <w:r w:rsidR="00934FE8" w:rsidRPr="00C92345">
        <w:rPr>
          <w:noProof/>
        </w:rPr>
        <w:t>SMEs that are paid late have to cover the resulting shortfall in liquidity through short-</w:t>
      </w:r>
      <w:r w:rsidR="00DF10F6" w:rsidRPr="00C92345">
        <w:rPr>
          <w:noProof/>
        </w:rPr>
        <w:t>term</w:t>
      </w:r>
      <w:r w:rsidR="00934FE8" w:rsidRPr="00C92345">
        <w:rPr>
          <w:noProof/>
        </w:rPr>
        <w:t xml:space="preserve"> loans, driving up their financing costs.</w:t>
      </w:r>
      <w:r w:rsidR="63629FCB" w:rsidRPr="00C92345">
        <w:rPr>
          <w:noProof/>
        </w:rPr>
        <w:t xml:space="preserve"> </w:t>
      </w:r>
      <w:r w:rsidR="00934FE8" w:rsidRPr="00C92345">
        <w:rPr>
          <w:noProof/>
        </w:rPr>
        <w:t xml:space="preserve">Reducing late payments is a key element to provide SMEs </w:t>
      </w:r>
      <w:r w:rsidR="00DF10F6" w:rsidRPr="00C92345">
        <w:rPr>
          <w:noProof/>
        </w:rPr>
        <w:t>with the</w:t>
      </w:r>
      <w:r w:rsidR="00934FE8" w:rsidRPr="00C92345">
        <w:rPr>
          <w:noProof/>
        </w:rPr>
        <w:t xml:space="preserve"> much-needed</w:t>
      </w:r>
      <w:r w:rsidR="5FB5A920" w:rsidRPr="00C92345">
        <w:rPr>
          <w:noProof/>
        </w:rPr>
        <w:t xml:space="preserve"> liquidity to invest in innovation or to pass cost reductions to consumers</w:t>
      </w:r>
      <w:r w:rsidR="003F4F24" w:rsidRPr="00C92345">
        <w:rPr>
          <w:rStyle w:val="FootnoteReference"/>
          <w:noProof/>
        </w:rPr>
        <w:footnoteReference w:id="61"/>
      </w:r>
      <w:r w:rsidR="5FB5A920" w:rsidRPr="00C92345">
        <w:rPr>
          <w:noProof/>
        </w:rPr>
        <w:t>.</w:t>
      </w:r>
    </w:p>
    <w:p w14:paraId="1993FCBE" w14:textId="2BC56014" w:rsidR="00A851AC" w:rsidRPr="00C92345" w:rsidRDefault="00CE0E51" w:rsidP="00CE0E51">
      <w:pPr>
        <w:rPr>
          <w:noProof/>
        </w:rPr>
      </w:pPr>
      <w:r w:rsidRPr="00C92345">
        <w:rPr>
          <w:b/>
          <w:bCs/>
          <w:noProof/>
        </w:rPr>
        <w:t>As part of this SME Relief Package, t</w:t>
      </w:r>
      <w:r w:rsidR="00A851AC" w:rsidRPr="00C92345">
        <w:rPr>
          <w:b/>
          <w:bCs/>
          <w:noProof/>
        </w:rPr>
        <w:t>he Commission proposes a revision of the late payment rules</w:t>
      </w:r>
      <w:r w:rsidR="00A851AC" w:rsidRPr="00C92345">
        <w:rPr>
          <w:noProof/>
        </w:rPr>
        <w:t>, replacing the existing Late Payment Directive with a regulation with binding maximum payment terms of 30 days for all commercial transactions. It will make the payment of compensatory fees and interest automatic in case of late payment and flank these new measures with a robust enforcement framework. It will also make it easier for companies to assert their rights by reducing the burden of, and facilitating access to, effective redress via mediation.</w:t>
      </w:r>
    </w:p>
    <w:p w14:paraId="39314F4F" w14:textId="42529984" w:rsidR="00B96668" w:rsidRPr="00C92345" w:rsidRDefault="00764983" w:rsidP="00837960">
      <w:pPr>
        <w:rPr>
          <w:noProof/>
        </w:rPr>
      </w:pPr>
      <w:r w:rsidRPr="00C92345">
        <w:rPr>
          <w:noProof/>
        </w:rPr>
        <w:t xml:space="preserve">Bearing in mind that one day late equals 158 million </w:t>
      </w:r>
      <w:r w:rsidR="002D3BFF" w:rsidRPr="00C92345">
        <w:rPr>
          <w:noProof/>
        </w:rPr>
        <w:t>euro</w:t>
      </w:r>
      <w:r w:rsidR="00F614BD" w:rsidRPr="00C92345">
        <w:rPr>
          <w:noProof/>
        </w:rPr>
        <w:t xml:space="preserve"> </w:t>
      </w:r>
      <w:r w:rsidRPr="00C92345">
        <w:rPr>
          <w:noProof/>
        </w:rPr>
        <w:t>of additional finance costs for European companies, t</w:t>
      </w:r>
      <w:r w:rsidR="00934FE8" w:rsidRPr="00C92345">
        <w:rPr>
          <w:noProof/>
        </w:rPr>
        <w:t>hese new rules aim to reduce late payments by 35%</w:t>
      </w:r>
      <w:r w:rsidRPr="00C92345">
        <w:rPr>
          <w:noProof/>
        </w:rPr>
        <w:t xml:space="preserve">. </w:t>
      </w:r>
      <w:r w:rsidR="00934FE8" w:rsidRPr="00C92345">
        <w:rPr>
          <w:noProof/>
        </w:rPr>
        <w:t>Furthermore, the amount of time companies spend on chasing their debtors will be significantly reduced, saving European businesses 340 million person-hours, equal to 8.7 billion</w:t>
      </w:r>
      <w:r w:rsidR="00CE0E51" w:rsidRPr="00C92345">
        <w:rPr>
          <w:noProof/>
        </w:rPr>
        <w:t xml:space="preserve"> </w:t>
      </w:r>
      <w:r w:rsidR="002D3BFF" w:rsidRPr="00C92345">
        <w:rPr>
          <w:noProof/>
        </w:rPr>
        <w:t>euro</w:t>
      </w:r>
      <w:r w:rsidR="00934FE8" w:rsidRPr="00C92345">
        <w:rPr>
          <w:noProof/>
        </w:rPr>
        <w:t xml:space="preserve">. Beyond the direct monetary benefits, this should redistribute liquidity more fairly in the economy and decrease the dependency of SMEs </w:t>
      </w:r>
      <w:r w:rsidR="00CE0E51" w:rsidRPr="00C92345">
        <w:rPr>
          <w:noProof/>
        </w:rPr>
        <w:t>on</w:t>
      </w:r>
      <w:r w:rsidR="00934FE8" w:rsidRPr="00C92345">
        <w:rPr>
          <w:noProof/>
        </w:rPr>
        <w:t xml:space="preserve"> external financing</w:t>
      </w:r>
      <w:r w:rsidRPr="00C92345">
        <w:rPr>
          <w:noProof/>
        </w:rPr>
        <w:t>.</w:t>
      </w:r>
      <w:r w:rsidR="00934FE8" w:rsidRPr="00C92345">
        <w:rPr>
          <w:noProof/>
        </w:rPr>
        <w:t xml:space="preserve"> </w:t>
      </w:r>
    </w:p>
    <w:p w14:paraId="57D69965" w14:textId="77777777" w:rsidR="00E036FE" w:rsidRPr="00C92345" w:rsidRDefault="00E036FE" w:rsidP="00E036FE">
      <w:pPr>
        <w:rPr>
          <w:rFonts w:eastAsia="Times New Roman"/>
          <w:noProof/>
          <w:lang w:val="en-US"/>
        </w:rPr>
      </w:pPr>
      <w:r w:rsidRPr="00C92345">
        <w:rPr>
          <w:rFonts w:eastAsia="Times New Roman"/>
          <w:noProof/>
          <w:lang w:val="en-US"/>
        </w:rPr>
        <w:t>The instrument chosen for the review is a regulation, to repeal and replace the current Late Payment Directive. A regulation has numerous advantages, in particular, as regards the need to tackle the cross-border aspect of late payments. It allows introducing the same solutions throughout the EU in relation to the key aspects, such as the maximum term for payments and verification procedures, the rate of interest for late payments and the amount of flat fee compensation. At the same time, Member States will be allowed to adopt more stringent provisions on certain aspects.</w:t>
      </w:r>
    </w:p>
    <w:tbl>
      <w:tblPr>
        <w:tblStyle w:val="TableGrid"/>
        <w:tblW w:w="0" w:type="auto"/>
        <w:tblLook w:val="04A0" w:firstRow="1" w:lastRow="0" w:firstColumn="1" w:lastColumn="0" w:noHBand="0" w:noVBand="1"/>
      </w:tblPr>
      <w:tblGrid>
        <w:gridCol w:w="9288"/>
      </w:tblGrid>
      <w:tr w:rsidR="00DC4F21" w:rsidRPr="00C92345" w14:paraId="3D9A0F86" w14:textId="77777777" w:rsidTr="00DC4F21">
        <w:tc>
          <w:tcPr>
            <w:tcW w:w="9288" w:type="dxa"/>
          </w:tcPr>
          <w:p w14:paraId="411A52EC" w14:textId="77777777" w:rsidR="00DC4F21" w:rsidRPr="00C92345" w:rsidRDefault="00DC4F21" w:rsidP="00DC4F21">
            <w:pPr>
              <w:rPr>
                <w:noProof/>
              </w:rPr>
            </w:pPr>
            <w:r w:rsidRPr="00C92345">
              <w:rPr>
                <w:i/>
                <w:iCs/>
                <w:noProof/>
              </w:rPr>
              <w:t>The Commission:</w:t>
            </w:r>
          </w:p>
          <w:p w14:paraId="39FD184D" w14:textId="75D82B7A" w:rsidR="00DC4F21" w:rsidRPr="00C92345" w:rsidRDefault="00DC4F21" w:rsidP="00837960">
            <w:pPr>
              <w:pStyle w:val="ListParagraph"/>
              <w:numPr>
                <w:ilvl w:val="0"/>
                <w:numId w:val="31"/>
              </w:numPr>
              <w:spacing w:after="120"/>
              <w:rPr>
                <w:noProof/>
              </w:rPr>
            </w:pPr>
            <w:r w:rsidRPr="00C92345">
              <w:rPr>
                <w:b/>
                <w:bCs/>
                <w:noProof/>
              </w:rPr>
              <w:t xml:space="preserve">Action </w:t>
            </w:r>
            <w:r w:rsidR="002F4BB8">
              <w:rPr>
                <w:b/>
                <w:bCs/>
                <w:noProof/>
              </w:rPr>
              <w:t>10</w:t>
            </w:r>
            <w:r w:rsidRPr="00C92345">
              <w:rPr>
                <w:noProof/>
              </w:rPr>
              <w:t>: proposes a new Late Payment Regulation</w:t>
            </w:r>
            <w:r w:rsidR="00EC2887" w:rsidRPr="00C92345">
              <w:rPr>
                <w:noProof/>
              </w:rPr>
              <w:t xml:space="preserve">, substantially reinforcing </w:t>
            </w:r>
            <w:r w:rsidR="00EC2887" w:rsidRPr="00E9387D">
              <w:rPr>
                <w:noProof/>
              </w:rPr>
              <w:t xml:space="preserve">EU </w:t>
            </w:r>
            <w:r w:rsidR="00EC2887" w:rsidRPr="00C92345">
              <w:rPr>
                <w:noProof/>
              </w:rPr>
              <w:t>rules</w:t>
            </w:r>
            <w:r w:rsidRPr="00C92345">
              <w:rPr>
                <w:noProof/>
              </w:rPr>
              <w:t xml:space="preserve"> to combat late payments in commercial transactions. </w:t>
            </w:r>
          </w:p>
        </w:tc>
      </w:tr>
    </w:tbl>
    <w:p w14:paraId="02FBF13A" w14:textId="77777777" w:rsidR="00CE0E51" w:rsidRPr="00C92345" w:rsidRDefault="00CE0E51" w:rsidP="00240DD4">
      <w:pPr>
        <w:pStyle w:val="Heading3"/>
        <w:spacing w:before="240"/>
        <w:rPr>
          <w:noProof/>
        </w:rPr>
      </w:pPr>
      <w:r w:rsidRPr="00C92345">
        <w:rPr>
          <w:noProof/>
        </w:rPr>
        <w:t>Capitalising on the full potential offered by EU programmes to SMEs</w:t>
      </w:r>
    </w:p>
    <w:p w14:paraId="420575AB" w14:textId="0108CEF3" w:rsidR="00471AE3" w:rsidRPr="00C92345" w:rsidRDefault="00F847FC" w:rsidP="00471AE3">
      <w:pPr>
        <w:rPr>
          <w:noProof/>
        </w:rPr>
      </w:pPr>
      <w:r w:rsidRPr="00C92345">
        <w:rPr>
          <w:b/>
          <w:bCs/>
          <w:noProof/>
        </w:rPr>
        <w:t>With s</w:t>
      </w:r>
      <w:r w:rsidR="00471AE3" w:rsidRPr="00C92345">
        <w:rPr>
          <w:b/>
          <w:bCs/>
          <w:noProof/>
        </w:rPr>
        <w:t xml:space="preserve">upport for SMEs expected to reach more than 200 billion </w:t>
      </w:r>
      <w:r w:rsidR="00F614BD" w:rsidRPr="00C92345">
        <w:rPr>
          <w:b/>
          <w:bCs/>
          <w:noProof/>
        </w:rPr>
        <w:t xml:space="preserve">euro </w:t>
      </w:r>
      <w:r w:rsidR="00471AE3" w:rsidRPr="00C92345">
        <w:rPr>
          <w:b/>
          <w:bCs/>
          <w:noProof/>
        </w:rPr>
        <w:t>until 2027</w:t>
      </w:r>
      <w:r w:rsidR="009854E7" w:rsidRPr="00C92345">
        <w:rPr>
          <w:b/>
          <w:bCs/>
          <w:noProof/>
        </w:rPr>
        <w:t xml:space="preserve"> under EU funding programmes </w:t>
      </w:r>
      <w:r w:rsidR="00471AE3" w:rsidRPr="00C92345">
        <w:rPr>
          <w:b/>
          <w:bCs/>
          <w:noProof/>
          <w:vertAlign w:val="superscript"/>
        </w:rPr>
        <w:footnoteReference w:id="62"/>
      </w:r>
      <w:r w:rsidRPr="00C92345">
        <w:rPr>
          <w:b/>
          <w:bCs/>
          <w:noProof/>
        </w:rPr>
        <w:t>, SMEs have access to a wide range of financial support.</w:t>
      </w:r>
      <w:r w:rsidR="002D3BFF" w:rsidRPr="00C92345">
        <w:rPr>
          <w:noProof/>
        </w:rPr>
        <w:t xml:space="preserve"> </w:t>
      </w:r>
      <w:r w:rsidR="00471AE3" w:rsidRPr="00C92345">
        <w:rPr>
          <w:noProof/>
        </w:rPr>
        <w:t>Notably, several measures have been put in place to remedy the growing difficulties of SMEs in accessing finance</w:t>
      </w:r>
      <w:r w:rsidR="00471AE3" w:rsidRPr="00C92345">
        <w:rPr>
          <w:rStyle w:val="FootnoteReference"/>
          <w:noProof/>
        </w:rPr>
        <w:footnoteReference w:id="63"/>
      </w:r>
      <w:r w:rsidR="00471AE3" w:rsidRPr="00C92345">
        <w:rPr>
          <w:noProof/>
        </w:rPr>
        <w:t>, starting with the SME window of the InvestEU programme</w:t>
      </w:r>
      <w:r w:rsidR="008D7386" w:rsidRPr="00C92345">
        <w:rPr>
          <w:rStyle w:val="FootnoteReference"/>
          <w:rFonts w:eastAsiaTheme="minorEastAsia"/>
          <w:noProof/>
          <w:lang w:val="en-IE"/>
        </w:rPr>
        <w:footnoteReference w:id="64"/>
      </w:r>
      <w:r w:rsidR="00471AE3" w:rsidRPr="00C92345">
        <w:rPr>
          <w:noProof/>
        </w:rPr>
        <w:t xml:space="preserve">, which provides better access to finance for SMEs with more favourable financing conditions. </w:t>
      </w:r>
      <w:r w:rsidR="00DE6824" w:rsidRPr="00C92345">
        <w:rPr>
          <w:noProof/>
        </w:rPr>
        <w:t xml:space="preserve">The </w:t>
      </w:r>
      <w:r w:rsidR="009B5900" w:rsidRPr="00C92345">
        <w:rPr>
          <w:noProof/>
        </w:rPr>
        <w:t xml:space="preserve">SME window </w:t>
      </w:r>
      <w:r w:rsidR="00DE6824" w:rsidRPr="00C92345">
        <w:rPr>
          <w:noProof/>
        </w:rPr>
        <w:t xml:space="preserve">also </w:t>
      </w:r>
      <w:r w:rsidR="009B5900" w:rsidRPr="00C92345">
        <w:rPr>
          <w:noProof/>
        </w:rPr>
        <w:t>help</w:t>
      </w:r>
      <w:r w:rsidR="00DE6824" w:rsidRPr="00C92345">
        <w:rPr>
          <w:noProof/>
        </w:rPr>
        <w:t>s</w:t>
      </w:r>
      <w:r w:rsidR="009B5900" w:rsidRPr="00C92345">
        <w:rPr>
          <w:noProof/>
        </w:rPr>
        <w:t xml:space="preserve"> SMEs adapt </w:t>
      </w:r>
      <w:r w:rsidR="009E6408" w:rsidRPr="00C92345">
        <w:rPr>
          <w:noProof/>
        </w:rPr>
        <w:t xml:space="preserve">to </w:t>
      </w:r>
      <w:r w:rsidR="009B5900" w:rsidRPr="00C92345">
        <w:rPr>
          <w:noProof/>
        </w:rPr>
        <w:t>sustainable business practices</w:t>
      </w:r>
      <w:r w:rsidR="00DE6824" w:rsidRPr="00C92345">
        <w:rPr>
          <w:noProof/>
        </w:rPr>
        <w:t xml:space="preserve"> and funds start-ups developing new sustainability technologies</w:t>
      </w:r>
      <w:r w:rsidR="009B5900" w:rsidRPr="00C92345">
        <w:rPr>
          <w:noProof/>
        </w:rPr>
        <w:t xml:space="preserve">. </w:t>
      </w:r>
    </w:p>
    <w:p w14:paraId="3173C733" w14:textId="1A389655" w:rsidR="00471AE3" w:rsidRPr="00C92345" w:rsidRDefault="00471AE3" w:rsidP="00471AE3">
      <w:pPr>
        <w:rPr>
          <w:rFonts w:eastAsia="Times New Roman"/>
          <w:noProof/>
          <w:lang w:val="en-IE"/>
        </w:rPr>
      </w:pPr>
      <w:r w:rsidRPr="00C92345">
        <w:rPr>
          <w:rFonts w:eastAsia="Times New Roman"/>
          <w:b/>
          <w:bCs/>
          <w:noProof/>
          <w:lang w:val="en-IE"/>
        </w:rPr>
        <w:t>The role of the SME window of InvestEU in providing debt and equity support to European SMEs in the next years will be substantial.</w:t>
      </w:r>
      <w:r w:rsidRPr="00C92345">
        <w:rPr>
          <w:rFonts w:eastAsia="Times New Roman"/>
          <w:noProof/>
          <w:lang w:val="en-IE"/>
        </w:rPr>
        <w:t xml:space="preserve"> Banks, guarantee institutions and other financial intermediaries</w:t>
      </w:r>
      <w:r w:rsidRPr="00C92345" w:rsidDel="00947F8A">
        <w:rPr>
          <w:rFonts w:eastAsia="Times New Roman"/>
          <w:noProof/>
          <w:lang w:val="en-IE"/>
        </w:rPr>
        <w:t xml:space="preserve"> have shown remarkable demand by applying to the European Investment Fund (EIF)</w:t>
      </w:r>
      <w:r w:rsidRPr="00C92345">
        <w:rPr>
          <w:rFonts w:eastAsia="Times New Roman"/>
          <w:noProof/>
          <w:lang w:val="en-IE"/>
        </w:rPr>
        <w:t xml:space="preserve">, </w:t>
      </w:r>
      <w:r w:rsidR="00C57DA7" w:rsidRPr="00C92345">
        <w:rPr>
          <w:rFonts w:eastAsia="Times New Roman"/>
          <w:noProof/>
          <w:lang w:val="en-IE"/>
        </w:rPr>
        <w:t>requesting</w:t>
      </w:r>
      <w:r w:rsidRPr="00C92345" w:rsidDel="00947F8A">
        <w:rPr>
          <w:rFonts w:eastAsia="Times New Roman"/>
          <w:noProof/>
          <w:lang w:val="en-IE"/>
        </w:rPr>
        <w:t xml:space="preserve"> three times the overall 2021-2027 capacity allocated to guarantees. The market demand for equity investments is already at the</w:t>
      </w:r>
      <w:r w:rsidRPr="00C92345">
        <w:rPr>
          <w:rFonts w:eastAsia="Times New Roman"/>
          <w:noProof/>
          <w:lang w:val="en-IE"/>
        </w:rPr>
        <w:t xml:space="preserve"> full</w:t>
      </w:r>
      <w:r w:rsidRPr="00C92345" w:rsidDel="00947F8A">
        <w:rPr>
          <w:rFonts w:eastAsia="Times New Roman"/>
          <w:noProof/>
          <w:lang w:val="en-IE"/>
        </w:rPr>
        <w:t xml:space="preserve"> capacity</w:t>
      </w:r>
      <w:r w:rsidRPr="00C92345">
        <w:rPr>
          <w:rFonts w:eastAsia="Times New Roman"/>
          <w:noProof/>
          <w:lang w:val="en-IE"/>
        </w:rPr>
        <w:t xml:space="preserve"> for</w:t>
      </w:r>
      <w:r w:rsidRPr="00C92345" w:rsidDel="00947F8A">
        <w:rPr>
          <w:rFonts w:eastAsia="Times New Roman"/>
          <w:noProof/>
          <w:lang w:val="en-IE"/>
        </w:rPr>
        <w:t xml:space="preserve"> 2021-2027</w:t>
      </w:r>
      <w:r w:rsidRPr="00C92345">
        <w:rPr>
          <w:rFonts w:eastAsia="Times New Roman"/>
          <w:noProof/>
          <w:lang w:val="en-IE"/>
        </w:rPr>
        <w:t xml:space="preserve"> </w:t>
      </w:r>
      <w:r w:rsidRPr="00C92345" w:rsidDel="00947F8A">
        <w:rPr>
          <w:rFonts w:eastAsia="Times New Roman"/>
          <w:noProof/>
          <w:lang w:val="en-IE"/>
        </w:rPr>
        <w:t>for many thematic areas including cleantech, life sciences, and digital transformation</w:t>
      </w:r>
      <w:r w:rsidRPr="00C92345">
        <w:rPr>
          <w:rFonts w:eastAsia="Times New Roman"/>
          <w:noProof/>
          <w:lang w:val="en-IE"/>
        </w:rPr>
        <w:t>, as well as social entrepreneurship.</w:t>
      </w:r>
      <w:r w:rsidRPr="00C92345" w:rsidDel="00947F8A">
        <w:rPr>
          <w:rFonts w:eastAsia="Times New Roman"/>
          <w:noProof/>
          <w:lang w:val="en-IE"/>
        </w:rPr>
        <w:t xml:space="preserve"> This oversubscription of the SME </w:t>
      </w:r>
      <w:r w:rsidRPr="00C92345">
        <w:rPr>
          <w:rFonts w:eastAsia="Times New Roman"/>
          <w:noProof/>
          <w:lang w:val="en-IE"/>
        </w:rPr>
        <w:t>window</w:t>
      </w:r>
      <w:r w:rsidRPr="00C92345" w:rsidDel="00947F8A">
        <w:rPr>
          <w:rFonts w:eastAsia="Times New Roman"/>
          <w:noProof/>
          <w:lang w:val="en-IE"/>
        </w:rPr>
        <w:t xml:space="preserve"> of InvestEU </w:t>
      </w:r>
      <w:r w:rsidRPr="00C92345">
        <w:rPr>
          <w:rFonts w:eastAsia="Times New Roman"/>
          <w:noProof/>
          <w:lang w:val="en-IE"/>
        </w:rPr>
        <w:t>is expected to prevent</w:t>
      </w:r>
      <w:r w:rsidRPr="00C92345" w:rsidDel="00947F8A">
        <w:rPr>
          <w:rFonts w:eastAsia="Times New Roman"/>
          <w:noProof/>
          <w:lang w:val="en-IE"/>
        </w:rPr>
        <w:t xml:space="preserve"> the EIF </w:t>
      </w:r>
      <w:r w:rsidRPr="00C92345">
        <w:rPr>
          <w:rFonts w:eastAsia="Times New Roman"/>
          <w:noProof/>
          <w:lang w:val="en-IE"/>
        </w:rPr>
        <w:t>from</w:t>
      </w:r>
      <w:r w:rsidRPr="00C92345" w:rsidDel="00947F8A">
        <w:rPr>
          <w:rFonts w:eastAsia="Times New Roman"/>
          <w:noProof/>
          <w:lang w:val="en-IE"/>
        </w:rPr>
        <w:t xml:space="preserve"> enter</w:t>
      </w:r>
      <w:r w:rsidRPr="00C92345">
        <w:rPr>
          <w:rFonts w:eastAsia="Times New Roman"/>
          <w:noProof/>
          <w:lang w:val="en-IE"/>
        </w:rPr>
        <w:t>ing</w:t>
      </w:r>
      <w:r w:rsidRPr="00C92345" w:rsidDel="00947F8A">
        <w:rPr>
          <w:rFonts w:eastAsia="Times New Roman"/>
          <w:noProof/>
          <w:lang w:val="en-IE"/>
        </w:rPr>
        <w:t xml:space="preserve"> into new guarantee</w:t>
      </w:r>
      <w:r w:rsidRPr="00C92345">
        <w:rPr>
          <w:rFonts w:eastAsia="Times New Roman"/>
          <w:noProof/>
          <w:lang w:val="en-IE"/>
        </w:rPr>
        <w:t>-</w:t>
      </w:r>
      <w:r w:rsidRPr="00C92345" w:rsidDel="00947F8A">
        <w:rPr>
          <w:rFonts w:eastAsia="Times New Roman"/>
          <w:noProof/>
          <w:lang w:val="en-IE"/>
        </w:rPr>
        <w:t xml:space="preserve">agreements with financial intermediaries as of 2025, as the </w:t>
      </w:r>
      <w:r w:rsidRPr="00C92345">
        <w:rPr>
          <w:rFonts w:eastAsia="Times New Roman"/>
          <w:noProof/>
          <w:lang w:val="en-IE"/>
        </w:rPr>
        <w:t>resources allocated</w:t>
      </w:r>
      <w:r w:rsidRPr="00C92345" w:rsidDel="00947F8A">
        <w:rPr>
          <w:rFonts w:eastAsia="Times New Roman"/>
          <w:noProof/>
          <w:lang w:val="en-IE"/>
        </w:rPr>
        <w:t xml:space="preserve"> to guarantees will have been fully used by then. </w:t>
      </w:r>
    </w:p>
    <w:p w14:paraId="41ADAE78" w14:textId="49F7FBD8" w:rsidR="00471AE3" w:rsidRPr="00C92345" w:rsidRDefault="00172EF9" w:rsidP="00471AE3">
      <w:pPr>
        <w:rPr>
          <w:rFonts w:eastAsia="Times New Roman"/>
          <w:noProof/>
          <w:lang w:val="en-IE"/>
        </w:rPr>
      </w:pPr>
      <w:r w:rsidRPr="00C92345">
        <w:rPr>
          <w:rFonts w:eastAsia="Times New Roman"/>
          <w:b/>
          <w:bCs/>
          <w:noProof/>
          <w:lang w:val="en-IE"/>
        </w:rPr>
        <w:t>T</w:t>
      </w:r>
      <w:r w:rsidR="00471AE3" w:rsidRPr="00C92345">
        <w:rPr>
          <w:rFonts w:eastAsia="Times New Roman"/>
          <w:b/>
          <w:bCs/>
          <w:noProof/>
          <w:lang w:val="en-IE"/>
        </w:rPr>
        <w:t>he Commission has proposed as part of the Strategic Technologies for Europe Platform (STEP)</w:t>
      </w:r>
      <w:r w:rsidR="00471AE3" w:rsidRPr="00C92345">
        <w:rPr>
          <w:rFonts w:eastAsia="Times New Roman"/>
          <w:b/>
          <w:bCs/>
          <w:noProof/>
          <w:vertAlign w:val="superscript"/>
        </w:rPr>
        <w:footnoteReference w:id="65"/>
      </w:r>
      <w:r w:rsidR="00471AE3" w:rsidRPr="00C92345">
        <w:rPr>
          <w:rFonts w:eastAsia="Times New Roman"/>
          <w:b/>
          <w:bCs/>
          <w:noProof/>
          <w:lang w:val="en-IE"/>
        </w:rPr>
        <w:t xml:space="preserve"> to increase the EU guarantee available </w:t>
      </w:r>
      <w:r w:rsidR="0072543A" w:rsidRPr="00C92345">
        <w:rPr>
          <w:rFonts w:eastAsia="Times New Roman"/>
          <w:b/>
          <w:bCs/>
          <w:noProof/>
          <w:lang w:val="en-IE"/>
        </w:rPr>
        <w:t xml:space="preserve">by 7.5 billion euro </w:t>
      </w:r>
      <w:r w:rsidR="00471AE3" w:rsidRPr="00C92345">
        <w:rPr>
          <w:rFonts w:eastAsia="Times New Roman"/>
          <w:b/>
          <w:bCs/>
          <w:noProof/>
          <w:lang w:val="en-IE"/>
        </w:rPr>
        <w:t>through a dedicated STEP window of InvestEU.</w:t>
      </w:r>
      <w:r w:rsidR="00471AE3" w:rsidRPr="00C92345">
        <w:rPr>
          <w:rFonts w:eastAsia="Times New Roman"/>
          <w:noProof/>
          <w:lang w:val="en-IE"/>
        </w:rPr>
        <w:t xml:space="preserve"> Once STEP is approved by the co-legislators, the Commission will strive for quick implementation of additional resources allocated to InvestEU, for the benefit of SMEs.</w:t>
      </w:r>
    </w:p>
    <w:p w14:paraId="2CE7E8C7" w14:textId="0A9D1C7F" w:rsidR="00A96456" w:rsidRPr="00C92345" w:rsidRDefault="00471AE3" w:rsidP="00A96456">
      <w:pPr>
        <w:rPr>
          <w:noProof/>
          <w:sz w:val="22"/>
          <w:szCs w:val="22"/>
        </w:rPr>
      </w:pPr>
      <w:r w:rsidRPr="00C92345">
        <w:rPr>
          <w:rFonts w:eastAsiaTheme="minorEastAsia"/>
          <w:b/>
          <w:bCs/>
          <w:noProof/>
          <w:lang w:val="en-IE"/>
        </w:rPr>
        <w:t xml:space="preserve">Member States </w:t>
      </w:r>
      <w:r w:rsidR="00B67F58" w:rsidRPr="00C92345">
        <w:rPr>
          <w:rFonts w:eastAsiaTheme="minorEastAsia"/>
          <w:b/>
          <w:bCs/>
          <w:noProof/>
          <w:lang w:val="en-IE"/>
        </w:rPr>
        <w:t xml:space="preserve">can play a key role by </w:t>
      </w:r>
      <w:r w:rsidR="00E22F1D" w:rsidRPr="00C92345">
        <w:rPr>
          <w:rFonts w:eastAsiaTheme="minorEastAsia"/>
          <w:b/>
          <w:bCs/>
          <w:noProof/>
          <w:lang w:val="en-IE"/>
        </w:rPr>
        <w:t xml:space="preserve">allocating </w:t>
      </w:r>
      <w:r w:rsidRPr="00C92345">
        <w:rPr>
          <w:rFonts w:eastAsiaTheme="minorEastAsia"/>
          <w:b/>
          <w:bCs/>
          <w:noProof/>
          <w:lang w:val="en-IE"/>
        </w:rPr>
        <w:t>additional resources</w:t>
      </w:r>
      <w:r w:rsidR="007B0A4D" w:rsidRPr="00C92345">
        <w:rPr>
          <w:rFonts w:eastAsiaTheme="minorEastAsia"/>
          <w:b/>
          <w:bCs/>
          <w:noProof/>
          <w:lang w:val="en-IE"/>
        </w:rPr>
        <w:t xml:space="preserve"> to InvestEU</w:t>
      </w:r>
      <w:r w:rsidRPr="00C92345">
        <w:rPr>
          <w:rFonts w:eastAsiaTheme="minorEastAsia"/>
          <w:b/>
          <w:bCs/>
          <w:noProof/>
          <w:lang w:val="en-IE"/>
        </w:rPr>
        <w:t xml:space="preserve"> from </w:t>
      </w:r>
      <w:r w:rsidR="00FC0F75" w:rsidRPr="00C92345">
        <w:rPr>
          <w:rFonts w:eastAsiaTheme="minorEastAsia"/>
          <w:b/>
          <w:bCs/>
          <w:noProof/>
          <w:lang w:val="en-IE"/>
        </w:rPr>
        <w:t>, the Recovery and Resilience Facility</w:t>
      </w:r>
      <w:r w:rsidR="007B0A4D" w:rsidRPr="00C92345">
        <w:rPr>
          <w:rFonts w:eastAsiaTheme="minorEastAsia"/>
          <w:b/>
          <w:bCs/>
          <w:noProof/>
          <w:lang w:val="en-IE"/>
        </w:rPr>
        <w:t xml:space="preserve"> </w:t>
      </w:r>
      <w:r w:rsidR="00FC0F75" w:rsidRPr="00C92345">
        <w:rPr>
          <w:rFonts w:eastAsiaTheme="minorEastAsia"/>
          <w:b/>
          <w:bCs/>
          <w:noProof/>
          <w:lang w:val="en-IE"/>
        </w:rPr>
        <w:t xml:space="preserve">(RRF) </w:t>
      </w:r>
      <w:r w:rsidRPr="00C92345">
        <w:rPr>
          <w:rFonts w:eastAsiaTheme="minorEastAsia"/>
          <w:b/>
          <w:bCs/>
          <w:noProof/>
          <w:lang w:val="en-IE"/>
        </w:rPr>
        <w:t>or from national budgets</w:t>
      </w:r>
      <w:r w:rsidR="00A96456" w:rsidRPr="00C92345">
        <w:rPr>
          <w:rFonts w:eastAsiaTheme="minorEastAsia"/>
          <w:b/>
          <w:bCs/>
          <w:noProof/>
          <w:lang w:val="en-IE"/>
        </w:rPr>
        <w:t xml:space="preserve">, </w:t>
      </w:r>
      <w:r w:rsidR="00A96456" w:rsidRPr="00C92345">
        <w:rPr>
          <w:b/>
          <w:bCs/>
          <w:noProof/>
        </w:rPr>
        <w:t>as well as to make use of the existing transfer possibilities under shared management funds</w:t>
      </w:r>
      <w:r w:rsidR="00A96456" w:rsidRPr="00C92345">
        <w:rPr>
          <w:noProof/>
        </w:rPr>
        <w:t>,</w:t>
      </w:r>
      <w:r w:rsidRPr="00C92345">
        <w:rPr>
          <w:rFonts w:eastAsiaTheme="minorEastAsia"/>
          <w:b/>
          <w:bCs/>
          <w:noProof/>
          <w:lang w:val="en-IE"/>
        </w:rPr>
        <w:t xml:space="preserve"> to boost investment </w:t>
      </w:r>
      <w:r w:rsidR="0072543A" w:rsidRPr="00C92345">
        <w:rPr>
          <w:rFonts w:eastAsiaTheme="minorEastAsia"/>
          <w:b/>
          <w:bCs/>
          <w:noProof/>
          <w:lang w:val="en-IE"/>
        </w:rPr>
        <w:t>in their country</w:t>
      </w:r>
      <w:r w:rsidRPr="00C92345">
        <w:rPr>
          <w:rFonts w:eastAsiaTheme="minorEastAsia"/>
          <w:b/>
          <w:bCs/>
          <w:noProof/>
          <w:lang w:val="en-IE"/>
        </w:rPr>
        <w:t>.</w:t>
      </w:r>
      <w:r w:rsidR="00A96456" w:rsidRPr="00C92345">
        <w:rPr>
          <w:rFonts w:eastAsiaTheme="minorEastAsia"/>
          <w:b/>
          <w:bCs/>
          <w:noProof/>
          <w:lang w:val="en-IE"/>
        </w:rPr>
        <w:t xml:space="preserve"> </w:t>
      </w:r>
    </w:p>
    <w:p w14:paraId="3F0AFB40" w14:textId="58091438" w:rsidR="00471AE3" w:rsidRPr="00C92345" w:rsidRDefault="00471AE3" w:rsidP="00471AE3">
      <w:pPr>
        <w:rPr>
          <w:rFonts w:eastAsiaTheme="minorEastAsia"/>
          <w:noProof/>
          <w:lang w:val="en-IE"/>
        </w:rPr>
      </w:pPr>
      <w:r w:rsidRPr="00C92345">
        <w:rPr>
          <w:rFonts w:eastAsiaTheme="minorEastAsia"/>
          <w:noProof/>
          <w:lang w:val="en-IE"/>
        </w:rPr>
        <w:t xml:space="preserve">In the context of the STEP proposal, the Commission presented several avenues to make </w:t>
      </w:r>
      <w:r w:rsidR="00E22F1D" w:rsidRPr="00C92345">
        <w:rPr>
          <w:rFonts w:eastAsiaTheme="minorEastAsia"/>
          <w:noProof/>
          <w:lang w:val="en-IE"/>
        </w:rPr>
        <w:t>the use of such resources</w:t>
      </w:r>
      <w:r w:rsidRPr="00C92345">
        <w:rPr>
          <w:rFonts w:eastAsiaTheme="minorEastAsia"/>
          <w:noProof/>
          <w:lang w:val="en-IE"/>
        </w:rPr>
        <w:t xml:space="preserve"> easier for Member States and to increase the amount of InvestEU-backed financing to SMEs, notably through the clarification of State aid aspects </w:t>
      </w:r>
      <w:r w:rsidR="00D967D1" w:rsidRPr="00C92345">
        <w:rPr>
          <w:rFonts w:eastAsiaTheme="minorEastAsia"/>
          <w:noProof/>
          <w:lang w:val="en-IE"/>
        </w:rPr>
        <w:t xml:space="preserve">with regards </w:t>
      </w:r>
      <w:r w:rsidR="009B5900" w:rsidRPr="00C92345">
        <w:rPr>
          <w:rFonts w:eastAsiaTheme="minorEastAsia"/>
          <w:noProof/>
          <w:lang w:val="en-IE"/>
        </w:rPr>
        <w:t xml:space="preserve">to all resource transfers </w:t>
      </w:r>
      <w:r w:rsidR="00D967D1" w:rsidRPr="00C92345">
        <w:rPr>
          <w:rFonts w:eastAsiaTheme="minorEastAsia"/>
          <w:noProof/>
          <w:lang w:val="en-IE"/>
        </w:rPr>
        <w:t xml:space="preserve">as well as </w:t>
      </w:r>
      <w:r w:rsidRPr="00C92345">
        <w:rPr>
          <w:rFonts w:eastAsiaTheme="minorEastAsia"/>
          <w:noProof/>
          <w:lang w:val="en-IE"/>
        </w:rPr>
        <w:t>the application of ‘do no significant harm’ aspects</w:t>
      </w:r>
      <w:r w:rsidR="00D33231" w:rsidRPr="00C92345">
        <w:rPr>
          <w:rStyle w:val="FootnoteReference"/>
          <w:rFonts w:eastAsiaTheme="minorEastAsia"/>
          <w:noProof/>
          <w:lang w:val="en-IE"/>
        </w:rPr>
        <w:footnoteReference w:id="66"/>
      </w:r>
      <w:r w:rsidRPr="00C92345">
        <w:rPr>
          <w:rFonts w:eastAsiaTheme="minorEastAsia"/>
          <w:noProof/>
          <w:lang w:val="en-IE"/>
        </w:rPr>
        <w:t>.</w:t>
      </w:r>
      <w:r w:rsidR="009B5900" w:rsidRPr="00C92345">
        <w:rPr>
          <w:rFonts w:eastAsiaTheme="minorEastAsia"/>
          <w:noProof/>
          <w:lang w:val="en-IE"/>
        </w:rPr>
        <w:t xml:space="preserve"> </w:t>
      </w:r>
    </w:p>
    <w:p w14:paraId="23558EEF" w14:textId="39B99F51" w:rsidR="00471AE3" w:rsidRPr="00C92345" w:rsidRDefault="00471AE3" w:rsidP="00471AE3">
      <w:pPr>
        <w:rPr>
          <w:rFonts w:eastAsiaTheme="minorEastAsia"/>
          <w:noProof/>
          <w:lang w:val="en-IE"/>
        </w:rPr>
      </w:pPr>
      <w:r w:rsidRPr="00C92345">
        <w:rPr>
          <w:rFonts w:eastAsiaTheme="minorEastAsia"/>
          <w:noProof/>
          <w:lang w:val="en-IE"/>
        </w:rPr>
        <w:t xml:space="preserve">Where a Member State decides to </w:t>
      </w:r>
      <w:r w:rsidR="00E22F1D" w:rsidRPr="00C92345">
        <w:rPr>
          <w:rFonts w:eastAsiaTheme="minorEastAsia"/>
          <w:noProof/>
          <w:lang w:val="en-IE"/>
        </w:rPr>
        <w:t xml:space="preserve">allocate </w:t>
      </w:r>
      <w:r w:rsidRPr="00C92345">
        <w:rPr>
          <w:rFonts w:eastAsiaTheme="minorEastAsia"/>
          <w:noProof/>
          <w:lang w:val="en-IE"/>
        </w:rPr>
        <w:t>resources to the InvestEU Member State compartment to implement an existing InvestEU financial product</w:t>
      </w:r>
      <w:r w:rsidR="007B0A4D" w:rsidRPr="00C92345">
        <w:rPr>
          <w:rFonts w:eastAsiaTheme="minorEastAsia"/>
          <w:noProof/>
          <w:lang w:val="en-IE"/>
        </w:rPr>
        <w:t xml:space="preserve"> developed for the EU compartment by a</w:t>
      </w:r>
      <w:r w:rsidR="00FC0F75" w:rsidRPr="00C92345">
        <w:rPr>
          <w:rFonts w:eastAsiaTheme="minorEastAsia"/>
          <w:noProof/>
          <w:lang w:val="en-IE"/>
        </w:rPr>
        <w:t>n</w:t>
      </w:r>
      <w:r w:rsidR="002D3BFF" w:rsidRPr="00C92345">
        <w:rPr>
          <w:rFonts w:eastAsiaTheme="minorEastAsia"/>
          <w:noProof/>
          <w:lang w:val="en-IE"/>
        </w:rPr>
        <w:t xml:space="preserve"> </w:t>
      </w:r>
      <w:r w:rsidR="00A97541" w:rsidRPr="00C92345">
        <w:rPr>
          <w:rFonts w:eastAsiaTheme="minorEastAsia"/>
          <w:noProof/>
          <w:lang w:val="en-IE"/>
        </w:rPr>
        <w:t xml:space="preserve">International </w:t>
      </w:r>
      <w:r w:rsidR="00FC0F75" w:rsidRPr="00C92345">
        <w:rPr>
          <w:rFonts w:eastAsiaTheme="minorEastAsia"/>
          <w:noProof/>
          <w:lang w:val="en-IE"/>
        </w:rPr>
        <w:t xml:space="preserve">Financial Institution as an </w:t>
      </w:r>
      <w:r w:rsidR="007B0A4D" w:rsidRPr="00C92345">
        <w:rPr>
          <w:rFonts w:eastAsiaTheme="minorEastAsia"/>
          <w:noProof/>
          <w:lang w:val="en-IE"/>
        </w:rPr>
        <w:t>implementing partner, such as the EIB</w:t>
      </w:r>
      <w:r w:rsidR="00FC0F75" w:rsidRPr="00C92345">
        <w:rPr>
          <w:rFonts w:eastAsiaTheme="minorEastAsia"/>
          <w:noProof/>
          <w:lang w:val="en-IE"/>
        </w:rPr>
        <w:t xml:space="preserve"> Group or </w:t>
      </w:r>
      <w:r w:rsidR="009C4252" w:rsidRPr="00C92345">
        <w:rPr>
          <w:rFonts w:eastAsiaTheme="minorEastAsia"/>
          <w:noProof/>
          <w:lang w:val="en-IE"/>
        </w:rPr>
        <w:t xml:space="preserve">the </w:t>
      </w:r>
      <w:r w:rsidR="00FC0F75" w:rsidRPr="00C92345">
        <w:rPr>
          <w:rFonts w:eastAsiaTheme="minorEastAsia"/>
          <w:noProof/>
          <w:lang w:val="en-IE"/>
        </w:rPr>
        <w:t>European Bank for Reconstruction and Development</w:t>
      </w:r>
      <w:r w:rsidR="009C4252" w:rsidRPr="00C92345">
        <w:rPr>
          <w:rFonts w:eastAsiaTheme="minorEastAsia"/>
          <w:noProof/>
          <w:lang w:val="en-IE"/>
        </w:rPr>
        <w:t xml:space="preserve"> (EBRD)</w:t>
      </w:r>
      <w:r w:rsidR="00BC7CF0" w:rsidRPr="00C92345">
        <w:rPr>
          <w:rFonts w:eastAsiaTheme="minorEastAsia"/>
          <w:noProof/>
          <w:lang w:val="en-IE"/>
        </w:rPr>
        <w:t>, this</w:t>
      </w:r>
      <w:r w:rsidR="009E6408" w:rsidRPr="00C92345">
        <w:rPr>
          <w:rFonts w:eastAsiaTheme="minorEastAsia"/>
          <w:noProof/>
          <w:lang w:val="en-IE"/>
        </w:rPr>
        <w:t xml:space="preserve"> </w:t>
      </w:r>
      <w:r w:rsidRPr="00C92345">
        <w:rPr>
          <w:rFonts w:eastAsiaTheme="minorEastAsia"/>
          <w:noProof/>
          <w:lang w:val="en-IE"/>
        </w:rPr>
        <w:t>does not in itself entail State aid</w:t>
      </w:r>
      <w:r w:rsidR="005C3826" w:rsidRPr="00C92345">
        <w:rPr>
          <w:rFonts w:eastAsiaTheme="minorEastAsia"/>
          <w:noProof/>
          <w:lang w:val="en-IE"/>
        </w:rPr>
        <w:t xml:space="preserve">, as </w:t>
      </w:r>
      <w:r w:rsidR="007B0A4D" w:rsidRPr="00C92345">
        <w:rPr>
          <w:rFonts w:eastAsiaTheme="minorEastAsia"/>
          <w:noProof/>
          <w:lang w:val="en-IE"/>
        </w:rPr>
        <w:t xml:space="preserve">further explained </w:t>
      </w:r>
      <w:r w:rsidR="005C3826" w:rsidRPr="00C92345">
        <w:rPr>
          <w:rFonts w:eastAsiaTheme="minorEastAsia"/>
          <w:noProof/>
          <w:lang w:val="en-IE"/>
        </w:rPr>
        <w:t>by the Commission</w:t>
      </w:r>
      <w:r w:rsidR="007B0A4D" w:rsidRPr="00C92345">
        <w:rPr>
          <w:rFonts w:eastAsiaTheme="minorEastAsia"/>
          <w:noProof/>
          <w:lang w:val="en-IE"/>
        </w:rPr>
        <w:t xml:space="preserve"> in the STEP proposal</w:t>
      </w:r>
      <w:r w:rsidRPr="00C92345">
        <w:rPr>
          <w:rStyle w:val="FootnoteReference"/>
          <w:rFonts w:eastAsiaTheme="minorEastAsia"/>
          <w:noProof/>
          <w:lang w:val="en-IE"/>
        </w:rPr>
        <w:footnoteReference w:id="67"/>
      </w:r>
      <w:r w:rsidRPr="00C92345">
        <w:rPr>
          <w:rFonts w:eastAsiaTheme="minorEastAsia"/>
          <w:noProof/>
          <w:lang w:val="en-IE"/>
        </w:rPr>
        <w:t xml:space="preserve">. </w:t>
      </w:r>
      <w:r w:rsidR="00D33231" w:rsidRPr="00C92345">
        <w:rPr>
          <w:rFonts w:eastAsiaTheme="minorEastAsia"/>
          <w:noProof/>
          <w:lang w:val="en-IE"/>
        </w:rPr>
        <w:t>Such</w:t>
      </w:r>
      <w:r w:rsidR="00165461" w:rsidRPr="00C92345">
        <w:rPr>
          <w:rFonts w:eastAsiaTheme="minorEastAsia"/>
          <w:noProof/>
          <w:lang w:val="en-IE"/>
        </w:rPr>
        <w:t xml:space="preserve"> possible resource transfers (from shared management, RRF or national budgets) are therefore a quick</w:t>
      </w:r>
      <w:r w:rsidR="007E2A2A" w:rsidRPr="00C92345">
        <w:rPr>
          <w:rFonts w:eastAsiaTheme="minorEastAsia"/>
          <w:noProof/>
          <w:lang w:val="en-IE"/>
        </w:rPr>
        <w:t>,</w:t>
      </w:r>
      <w:r w:rsidR="00165461" w:rsidRPr="00C92345">
        <w:rPr>
          <w:rFonts w:eastAsiaTheme="minorEastAsia"/>
          <w:noProof/>
          <w:lang w:val="en-IE"/>
        </w:rPr>
        <w:t xml:space="preserve"> easy</w:t>
      </w:r>
      <w:r w:rsidR="007E2A2A" w:rsidRPr="00C92345">
        <w:rPr>
          <w:rFonts w:eastAsiaTheme="minorEastAsia"/>
          <w:noProof/>
          <w:lang w:val="en-IE"/>
        </w:rPr>
        <w:t xml:space="preserve"> and optional</w:t>
      </w:r>
      <w:r w:rsidR="00165461" w:rsidRPr="00C92345">
        <w:rPr>
          <w:rFonts w:eastAsiaTheme="minorEastAsia"/>
          <w:noProof/>
          <w:lang w:val="en-IE"/>
        </w:rPr>
        <w:t xml:space="preserve"> mechanism available for Member States to channel much</w:t>
      </w:r>
      <w:r w:rsidR="007E2A2A" w:rsidRPr="00C92345">
        <w:rPr>
          <w:rFonts w:eastAsiaTheme="minorEastAsia"/>
          <w:noProof/>
          <w:lang w:val="en-IE"/>
        </w:rPr>
        <w:t>-</w:t>
      </w:r>
      <w:r w:rsidR="00165461" w:rsidRPr="00C92345">
        <w:rPr>
          <w:rFonts w:eastAsiaTheme="minorEastAsia"/>
          <w:noProof/>
          <w:lang w:val="en-IE"/>
        </w:rPr>
        <w:t xml:space="preserve">needed finance to SMEs without reporting burdens beyond those required by InvestEU. </w:t>
      </w:r>
      <w:r w:rsidRPr="00C92345">
        <w:rPr>
          <w:rFonts w:eastAsiaTheme="minorEastAsia"/>
          <w:noProof/>
          <w:lang w:val="en-IE"/>
        </w:rPr>
        <w:t>To date, a number of Member States have made use of this transfer possibility. Given the high market demand, Member States that have not yet made a contribution are encouraged to</w:t>
      </w:r>
      <w:r w:rsidR="005C3826" w:rsidRPr="00C92345">
        <w:rPr>
          <w:rFonts w:eastAsiaTheme="minorEastAsia"/>
          <w:noProof/>
          <w:lang w:val="en-IE"/>
        </w:rPr>
        <w:t xml:space="preserve"> do so through</w:t>
      </w:r>
      <w:r w:rsidRPr="00C92345">
        <w:rPr>
          <w:rFonts w:eastAsiaTheme="minorEastAsia"/>
          <w:noProof/>
          <w:lang w:val="en-IE"/>
        </w:rPr>
        <w:t xml:space="preserve"> the InvestEU Member State compartment</w:t>
      </w:r>
      <w:r w:rsidR="005C3826" w:rsidRPr="00C92345">
        <w:rPr>
          <w:rFonts w:eastAsiaTheme="minorEastAsia"/>
          <w:noProof/>
          <w:lang w:val="en-IE"/>
        </w:rPr>
        <w:t>,</w:t>
      </w:r>
      <w:r w:rsidRPr="00C92345">
        <w:rPr>
          <w:rFonts w:eastAsiaTheme="minorEastAsia"/>
          <w:noProof/>
          <w:lang w:val="en-IE"/>
        </w:rPr>
        <w:t xml:space="preserve"> </w:t>
      </w:r>
      <w:r w:rsidR="005C3826" w:rsidRPr="00C92345">
        <w:rPr>
          <w:rFonts w:eastAsiaTheme="minorEastAsia"/>
          <w:noProof/>
          <w:lang w:val="en-IE"/>
        </w:rPr>
        <w:t xml:space="preserve">in order </w:t>
      </w:r>
      <w:r w:rsidRPr="00C92345">
        <w:rPr>
          <w:rFonts w:eastAsiaTheme="minorEastAsia"/>
          <w:noProof/>
          <w:lang w:val="en-IE"/>
        </w:rPr>
        <w:t xml:space="preserve">to support the implementation of financial products for SMEs in their Member State. </w:t>
      </w:r>
      <w:bookmarkStart w:id="24" w:name="_Hlk145162951"/>
      <w:r w:rsidR="00DE6824" w:rsidRPr="00C92345">
        <w:rPr>
          <w:rFonts w:eastAsiaTheme="minorEastAsia"/>
          <w:noProof/>
          <w:lang w:val="en-IE"/>
        </w:rPr>
        <w:t xml:space="preserve">The Commission will </w:t>
      </w:r>
      <w:r w:rsidR="00466562" w:rsidRPr="00C92345">
        <w:rPr>
          <w:rFonts w:eastAsiaTheme="minorEastAsia"/>
          <w:noProof/>
          <w:lang w:val="en-IE"/>
        </w:rPr>
        <w:t>follow</w:t>
      </w:r>
      <w:r w:rsidR="00DE6824" w:rsidRPr="00C92345">
        <w:rPr>
          <w:rFonts w:eastAsiaTheme="minorEastAsia"/>
          <w:noProof/>
          <w:lang w:val="en-IE"/>
        </w:rPr>
        <w:t xml:space="preserve"> the progress </w:t>
      </w:r>
      <w:r w:rsidR="00466562" w:rsidRPr="00C92345">
        <w:rPr>
          <w:rFonts w:eastAsiaTheme="minorEastAsia"/>
          <w:noProof/>
          <w:lang w:val="en-IE"/>
        </w:rPr>
        <w:t xml:space="preserve">of implementation under the SME window </w:t>
      </w:r>
      <w:r w:rsidR="001D3F91" w:rsidRPr="00C92345">
        <w:rPr>
          <w:rFonts w:eastAsiaTheme="minorEastAsia"/>
          <w:noProof/>
          <w:lang w:val="en-IE"/>
        </w:rPr>
        <w:t xml:space="preserve">together </w:t>
      </w:r>
      <w:r w:rsidR="00DE6824" w:rsidRPr="00C92345">
        <w:rPr>
          <w:rFonts w:eastAsiaTheme="minorEastAsia"/>
          <w:noProof/>
          <w:lang w:val="en-IE"/>
        </w:rPr>
        <w:t>with the network of SME Envoys.</w:t>
      </w:r>
    </w:p>
    <w:bookmarkEnd w:id="24"/>
    <w:p w14:paraId="585A34DF" w14:textId="7B745E82" w:rsidR="00471AE3" w:rsidRPr="00C92345" w:rsidRDefault="00B67F58" w:rsidP="00471AE3">
      <w:pPr>
        <w:rPr>
          <w:rFonts w:eastAsia="Times New Roman"/>
          <w:noProof/>
        </w:rPr>
      </w:pPr>
      <w:r w:rsidRPr="00C92345">
        <w:rPr>
          <w:rFonts w:eastAsia="Times New Roman"/>
          <w:b/>
          <w:bCs/>
          <w:noProof/>
        </w:rPr>
        <w:t xml:space="preserve">Furthermore, Member States and regions can establish </w:t>
      </w:r>
      <w:r w:rsidR="00471AE3" w:rsidRPr="00C92345">
        <w:rPr>
          <w:rFonts w:eastAsia="Times New Roman"/>
          <w:b/>
          <w:bCs/>
          <w:noProof/>
        </w:rPr>
        <w:t>financial instruments co-funded by EU shared management</w:t>
      </w:r>
      <w:r w:rsidR="007B0A4D" w:rsidRPr="00C92345">
        <w:rPr>
          <w:rFonts w:eastAsia="Times New Roman"/>
          <w:b/>
          <w:bCs/>
          <w:noProof/>
        </w:rPr>
        <w:t xml:space="preserve"> programmes</w:t>
      </w:r>
      <w:r w:rsidR="00471AE3" w:rsidRPr="00C92345">
        <w:rPr>
          <w:rFonts w:eastAsia="Times New Roman"/>
          <w:b/>
          <w:bCs/>
          <w:noProof/>
        </w:rPr>
        <w:t xml:space="preserve"> to channel EU resources into various financial products, including loans, guarantees, equity, and other risk-bearing mechanisms.</w:t>
      </w:r>
      <w:r w:rsidR="00471AE3" w:rsidRPr="00C92345">
        <w:rPr>
          <w:rFonts w:eastAsia="Times New Roman"/>
          <w:noProof/>
        </w:rPr>
        <w:t xml:space="preserve"> Such support can directly help SMEs. To facilitate this process, the Commission’s fi-compass</w:t>
      </w:r>
      <w:r w:rsidR="00471AE3" w:rsidRPr="00C92345">
        <w:rPr>
          <w:rStyle w:val="FootnoteReference"/>
          <w:rFonts w:eastAsiaTheme="minorEastAsia"/>
          <w:noProof/>
        </w:rPr>
        <w:footnoteReference w:id="68"/>
      </w:r>
      <w:r w:rsidR="00471AE3" w:rsidRPr="00C92345">
        <w:rPr>
          <w:rFonts w:eastAsia="Times New Roman"/>
          <w:noProof/>
        </w:rPr>
        <w:t xml:space="preserve"> platform provides resources, including general information, guidance, practical tools, and learning opportunities, guiding managing authorities on utilising financial instruments under each of the EU shared management Funds.</w:t>
      </w:r>
    </w:p>
    <w:tbl>
      <w:tblPr>
        <w:tblStyle w:val="TableGrid"/>
        <w:tblW w:w="0" w:type="auto"/>
        <w:tblLook w:val="04A0" w:firstRow="1" w:lastRow="0" w:firstColumn="1" w:lastColumn="0" w:noHBand="0" w:noVBand="1"/>
      </w:tblPr>
      <w:tblGrid>
        <w:gridCol w:w="9288"/>
      </w:tblGrid>
      <w:tr w:rsidR="00B67F58" w:rsidRPr="00C92345" w14:paraId="2C0F6475" w14:textId="77777777" w:rsidTr="0039014E">
        <w:tc>
          <w:tcPr>
            <w:tcW w:w="0" w:type="auto"/>
          </w:tcPr>
          <w:p w14:paraId="1ECC43AC" w14:textId="77777777" w:rsidR="00B67F58" w:rsidRPr="00C92345" w:rsidRDefault="00B67F58" w:rsidP="0039014E">
            <w:pPr>
              <w:pStyle w:val="Commissionwill"/>
              <w:ind w:right="170"/>
              <w:rPr>
                <w:rStyle w:val="Strong"/>
                <w:noProof/>
              </w:rPr>
            </w:pPr>
            <w:r w:rsidRPr="00C92345">
              <w:rPr>
                <w:rStyle w:val="Strong"/>
                <w:noProof/>
              </w:rPr>
              <w:t>The Commission will:</w:t>
            </w:r>
          </w:p>
          <w:p w14:paraId="1D4CF2E8" w14:textId="4DE44FE6" w:rsidR="00B67F58" w:rsidRPr="00C92345" w:rsidRDefault="00B67F58" w:rsidP="0039014E">
            <w:pPr>
              <w:pStyle w:val="Bulletpoint1"/>
              <w:numPr>
                <w:ilvl w:val="0"/>
                <w:numId w:val="6"/>
              </w:numPr>
              <w:spacing w:after="120"/>
              <w:ind w:left="426" w:right="170" w:hanging="426"/>
              <w:rPr>
                <w:noProof/>
                <w:lang w:val="en-IE"/>
              </w:rPr>
            </w:pPr>
            <w:r w:rsidRPr="00C92345">
              <w:rPr>
                <w:rFonts w:eastAsiaTheme="minorEastAsia"/>
                <w:b/>
                <w:bCs/>
                <w:noProof/>
                <w:lang w:val="en-IE"/>
              </w:rPr>
              <w:t xml:space="preserve">Action </w:t>
            </w:r>
            <w:r w:rsidR="00410687" w:rsidRPr="00C92345">
              <w:rPr>
                <w:rFonts w:eastAsiaTheme="minorEastAsia"/>
                <w:b/>
                <w:bCs/>
                <w:noProof/>
                <w:lang w:val="en-IE"/>
              </w:rPr>
              <w:t>1</w:t>
            </w:r>
            <w:r w:rsidR="00615F5A">
              <w:rPr>
                <w:rFonts w:eastAsiaTheme="minorEastAsia"/>
                <w:b/>
                <w:bCs/>
                <w:noProof/>
                <w:lang w:val="en-IE"/>
              </w:rPr>
              <w:t>1</w:t>
            </w:r>
            <w:r w:rsidRPr="00C92345">
              <w:rPr>
                <w:rFonts w:eastAsiaTheme="minorEastAsia"/>
                <w:noProof/>
                <w:lang w:val="en-IE"/>
              </w:rPr>
              <w:t xml:space="preserve">: encourage Member States, through the relevant InvestEU governance structure, to </w:t>
            </w:r>
            <w:r w:rsidR="00E22F1D" w:rsidRPr="00C92345">
              <w:rPr>
                <w:rFonts w:eastAsiaTheme="minorEastAsia"/>
                <w:noProof/>
                <w:lang w:val="en-IE"/>
              </w:rPr>
              <w:t xml:space="preserve">allocate </w:t>
            </w:r>
            <w:r w:rsidRPr="00C92345">
              <w:rPr>
                <w:rFonts w:eastAsiaTheme="minorEastAsia"/>
                <w:noProof/>
                <w:lang w:val="en-IE"/>
              </w:rPr>
              <w:t xml:space="preserve">additional resources to InvestEU </w:t>
            </w:r>
            <w:r w:rsidR="00834467" w:rsidRPr="00C92345">
              <w:rPr>
                <w:rFonts w:eastAsiaTheme="minorEastAsia"/>
                <w:noProof/>
                <w:lang w:val="en-IE"/>
              </w:rPr>
              <w:t xml:space="preserve">national compartments </w:t>
            </w:r>
            <w:r w:rsidRPr="00C92345">
              <w:rPr>
                <w:rFonts w:eastAsiaTheme="minorEastAsia"/>
                <w:noProof/>
                <w:lang w:val="en-IE"/>
              </w:rPr>
              <w:t xml:space="preserve">and facilitate RRF contributions to InvestEU by providing </w:t>
            </w:r>
            <w:r w:rsidR="00D33231" w:rsidRPr="00C92345">
              <w:rPr>
                <w:rFonts w:eastAsiaTheme="minorEastAsia"/>
                <w:noProof/>
                <w:lang w:val="en-IE"/>
              </w:rPr>
              <w:t xml:space="preserve">additional </w:t>
            </w:r>
            <w:r w:rsidRPr="00C92345">
              <w:rPr>
                <w:rFonts w:eastAsiaTheme="minorEastAsia"/>
                <w:noProof/>
                <w:lang w:val="en-IE"/>
              </w:rPr>
              <w:t>guidance on the application of the ‘do no significant harm’ principle</w:t>
            </w:r>
            <w:r w:rsidR="0072083C" w:rsidRPr="00C92345">
              <w:rPr>
                <w:rFonts w:eastAsiaTheme="minorEastAsia"/>
                <w:noProof/>
                <w:lang w:val="en-IE"/>
              </w:rPr>
              <w:t xml:space="preserve"> </w:t>
            </w:r>
            <w:r w:rsidR="006F0042" w:rsidRPr="00C92345">
              <w:rPr>
                <w:rFonts w:eastAsiaTheme="minorEastAsia"/>
                <w:noProof/>
                <w:lang w:val="en-IE"/>
              </w:rPr>
              <w:t>by October 2023</w:t>
            </w:r>
            <w:r w:rsidRPr="00C92345">
              <w:rPr>
                <w:rFonts w:eastAsiaTheme="minorEastAsia"/>
                <w:noProof/>
                <w:lang w:val="en-IE"/>
              </w:rPr>
              <w:t xml:space="preserve">. </w:t>
            </w:r>
          </w:p>
        </w:tc>
      </w:tr>
    </w:tbl>
    <w:p w14:paraId="13D154E4" w14:textId="77777777" w:rsidR="00B67F58" w:rsidRPr="00C92345" w:rsidRDefault="00B67F58" w:rsidP="00891D22">
      <w:pPr>
        <w:spacing w:after="0"/>
        <w:rPr>
          <w:rFonts w:eastAsiaTheme="minorEastAsia"/>
          <w:b/>
          <w:bCs/>
          <w:noProof/>
        </w:rPr>
      </w:pPr>
      <w:r w:rsidRPr="00C92345">
        <w:rPr>
          <w:rFonts w:eastAsiaTheme="minorEastAsia"/>
          <w:b/>
          <w:bCs/>
          <w:noProof/>
        </w:rPr>
        <w:t xml:space="preserve"> </w:t>
      </w:r>
    </w:p>
    <w:p w14:paraId="4C1A27CA" w14:textId="2563A6DB" w:rsidR="00083043" w:rsidRPr="00C92345" w:rsidRDefault="00471AE3" w:rsidP="00471AE3">
      <w:pPr>
        <w:rPr>
          <w:rFonts w:eastAsiaTheme="minorEastAsia"/>
          <w:noProof/>
        </w:rPr>
      </w:pPr>
      <w:r w:rsidRPr="00C92345">
        <w:rPr>
          <w:rFonts w:eastAsiaTheme="minorEastAsia"/>
          <w:b/>
          <w:bCs/>
          <w:noProof/>
        </w:rPr>
        <w:t>Export credit agencies (ECAs) play a fundamental role in supporting companies in international trade.</w:t>
      </w:r>
      <w:r w:rsidRPr="00C92345">
        <w:rPr>
          <w:rFonts w:eastAsiaTheme="minorEastAsia"/>
          <w:noProof/>
        </w:rPr>
        <w:t xml:space="preserve"> </w:t>
      </w:r>
      <w:bookmarkStart w:id="25" w:name="_Hlk145326626"/>
      <w:r w:rsidR="00111DA2" w:rsidRPr="00C92345">
        <w:rPr>
          <w:rFonts w:eastAsiaTheme="minorEastAsia"/>
          <w:noProof/>
        </w:rPr>
        <w:t>A more coordinated approach between EU M</w:t>
      </w:r>
      <w:r w:rsidR="00A97541" w:rsidRPr="00C92345">
        <w:rPr>
          <w:rFonts w:eastAsiaTheme="minorEastAsia"/>
          <w:noProof/>
        </w:rPr>
        <w:t xml:space="preserve">ember </w:t>
      </w:r>
      <w:r w:rsidR="00111DA2" w:rsidRPr="00C92345">
        <w:rPr>
          <w:rFonts w:eastAsiaTheme="minorEastAsia"/>
          <w:noProof/>
        </w:rPr>
        <w:t>S</w:t>
      </w:r>
      <w:r w:rsidR="00A97541" w:rsidRPr="00C92345">
        <w:rPr>
          <w:rFonts w:eastAsiaTheme="minorEastAsia"/>
          <w:noProof/>
        </w:rPr>
        <w:t>tates</w:t>
      </w:r>
      <w:r w:rsidR="00AC5AD5">
        <w:rPr>
          <w:rFonts w:eastAsiaTheme="minorEastAsia"/>
          <w:noProof/>
        </w:rPr>
        <w:t>’ export credits</w:t>
      </w:r>
      <w:r w:rsidR="003F1421">
        <w:rPr>
          <w:rFonts w:eastAsiaTheme="minorEastAsia"/>
          <w:noProof/>
        </w:rPr>
        <w:t xml:space="preserve"> </w:t>
      </w:r>
      <w:r w:rsidR="003F1421" w:rsidRPr="003F1421">
        <w:rPr>
          <w:rFonts w:eastAsiaTheme="minorEastAsia"/>
          <w:noProof/>
        </w:rPr>
        <w:t>and EU</w:t>
      </w:r>
      <w:r w:rsidR="003F1421">
        <w:rPr>
          <w:rFonts w:eastAsiaTheme="minorEastAsia"/>
          <w:noProof/>
        </w:rPr>
        <w:t>-</w:t>
      </w:r>
      <w:r w:rsidR="003F1421" w:rsidRPr="003F1421">
        <w:rPr>
          <w:rFonts w:eastAsiaTheme="minorEastAsia"/>
          <w:noProof/>
        </w:rPr>
        <w:t>level financi</w:t>
      </w:r>
      <w:r w:rsidR="003F1421">
        <w:rPr>
          <w:rFonts w:eastAsiaTheme="minorEastAsia"/>
          <w:noProof/>
        </w:rPr>
        <w:t>ng</w:t>
      </w:r>
      <w:r w:rsidR="003F1421" w:rsidRPr="003F1421">
        <w:rPr>
          <w:rFonts w:eastAsiaTheme="minorEastAsia"/>
          <w:noProof/>
        </w:rPr>
        <w:t xml:space="preserve"> tools</w:t>
      </w:r>
      <w:r w:rsidR="00111DA2" w:rsidRPr="00C92345">
        <w:rPr>
          <w:rFonts w:eastAsiaTheme="minorEastAsia"/>
          <w:noProof/>
        </w:rPr>
        <w:t xml:space="preserve"> is starting to take place and should be further strengthened</w:t>
      </w:r>
      <w:r w:rsidR="005C43C1" w:rsidRPr="00C92345">
        <w:rPr>
          <w:rFonts w:eastAsiaTheme="minorEastAsia"/>
          <w:noProof/>
        </w:rPr>
        <w:t>.</w:t>
      </w:r>
      <w:r w:rsidR="00111DA2" w:rsidRPr="00C92345">
        <w:rPr>
          <w:rFonts w:eastAsiaTheme="minorEastAsia"/>
          <w:noProof/>
        </w:rPr>
        <w:t xml:space="preserve"> </w:t>
      </w:r>
      <w:bookmarkEnd w:id="25"/>
      <w:r w:rsidR="005C43C1" w:rsidRPr="00C92345">
        <w:rPr>
          <w:rFonts w:eastAsiaTheme="minorEastAsia"/>
          <w:noProof/>
        </w:rPr>
        <w:t>A</w:t>
      </w:r>
      <w:r w:rsidRPr="00C92345">
        <w:rPr>
          <w:rFonts w:eastAsiaTheme="minorEastAsia"/>
          <w:noProof/>
        </w:rPr>
        <w:t>s a result of the Russian war of aggression against Ukraine, the majority of EU ECAs suspended their risk coverage for Ukraine, thereby having a negative impact on the ability of EU companies to export to Ukraine.</w:t>
      </w:r>
      <w:r w:rsidR="00083043" w:rsidRPr="00C92345">
        <w:rPr>
          <w:rFonts w:eastAsiaTheme="minorEastAsia"/>
          <w:noProof/>
        </w:rPr>
        <w:t xml:space="preserve"> A pilot facility of roughly 300 million euro in the course of 2024 under the SME window of InvestEU will allow Export Credit Agencies to resume their business with regard to Ukraine. The pilot facility is expected to</w:t>
      </w:r>
      <w:r w:rsidR="0072543A" w:rsidRPr="00C92345">
        <w:rPr>
          <w:rFonts w:eastAsiaTheme="minorEastAsia"/>
          <w:noProof/>
        </w:rPr>
        <w:t xml:space="preserve"> improve the competitiveness of European SMEs by establishing stronger ties with Ukraine, allowing to support</w:t>
      </w:r>
      <w:r w:rsidR="00083043" w:rsidRPr="00C92345">
        <w:rPr>
          <w:rFonts w:eastAsiaTheme="minorEastAsia"/>
          <w:noProof/>
        </w:rPr>
        <w:t xml:space="preserve"> several hundred million </w:t>
      </w:r>
      <w:r w:rsidR="00F614BD" w:rsidRPr="00C92345">
        <w:rPr>
          <w:rFonts w:eastAsiaTheme="minorEastAsia"/>
          <w:noProof/>
        </w:rPr>
        <w:t>euro</w:t>
      </w:r>
      <w:r w:rsidR="00083043" w:rsidRPr="00C92345">
        <w:rPr>
          <w:rFonts w:eastAsiaTheme="minorEastAsia"/>
          <w:noProof/>
        </w:rPr>
        <w:t xml:space="preserve"> in new exports.</w:t>
      </w:r>
    </w:p>
    <w:tbl>
      <w:tblPr>
        <w:tblStyle w:val="TableGrid"/>
        <w:tblW w:w="0" w:type="auto"/>
        <w:tblLook w:val="04A0" w:firstRow="1" w:lastRow="0" w:firstColumn="1" w:lastColumn="0" w:noHBand="0" w:noVBand="1"/>
      </w:tblPr>
      <w:tblGrid>
        <w:gridCol w:w="9288"/>
      </w:tblGrid>
      <w:tr w:rsidR="00471AE3" w:rsidRPr="00C92345" w14:paraId="50DBEDC6" w14:textId="77777777" w:rsidTr="0039014E">
        <w:tc>
          <w:tcPr>
            <w:tcW w:w="0" w:type="auto"/>
          </w:tcPr>
          <w:p w14:paraId="1E648CB0" w14:textId="08DF187F" w:rsidR="00471AE3" w:rsidRPr="00C92345" w:rsidRDefault="00083043" w:rsidP="0039014E">
            <w:pPr>
              <w:pStyle w:val="Commissionwill"/>
              <w:ind w:right="170"/>
              <w:rPr>
                <w:rStyle w:val="Strong"/>
                <w:noProof/>
              </w:rPr>
            </w:pPr>
            <w:r w:rsidRPr="00C92345">
              <w:rPr>
                <w:rStyle w:val="Strong"/>
                <w:noProof/>
              </w:rPr>
              <w:t>T</w:t>
            </w:r>
            <w:r w:rsidR="00471AE3" w:rsidRPr="00C92345">
              <w:rPr>
                <w:rStyle w:val="Strong"/>
                <w:noProof/>
              </w:rPr>
              <w:t xml:space="preserve">he Commission </w:t>
            </w:r>
            <w:r w:rsidRPr="00C92345">
              <w:rPr>
                <w:rStyle w:val="Strong"/>
                <w:noProof/>
              </w:rPr>
              <w:t>will</w:t>
            </w:r>
            <w:r w:rsidR="00471AE3" w:rsidRPr="00C92345">
              <w:rPr>
                <w:rStyle w:val="Strong"/>
                <w:noProof/>
              </w:rPr>
              <w:t>:</w:t>
            </w:r>
          </w:p>
          <w:p w14:paraId="1275EB98" w14:textId="2A150CFC" w:rsidR="00471AE3" w:rsidRPr="00C92345" w:rsidRDefault="00B146D0" w:rsidP="00C15711">
            <w:pPr>
              <w:pStyle w:val="Bulletpoint1"/>
              <w:numPr>
                <w:ilvl w:val="0"/>
                <w:numId w:val="6"/>
              </w:numPr>
              <w:spacing w:after="120"/>
              <w:ind w:left="426" w:right="170" w:hanging="426"/>
              <w:rPr>
                <w:rFonts w:eastAsiaTheme="minorEastAsia"/>
                <w:noProof/>
              </w:rPr>
            </w:pPr>
            <w:r w:rsidRPr="00C92345">
              <w:rPr>
                <w:rFonts w:eastAsiaTheme="minorEastAsia"/>
                <w:b/>
                <w:bCs/>
                <w:noProof/>
              </w:rPr>
              <w:t xml:space="preserve">Action </w:t>
            </w:r>
            <w:r w:rsidR="00410687" w:rsidRPr="00C92345">
              <w:rPr>
                <w:rFonts w:eastAsiaTheme="minorEastAsia"/>
                <w:b/>
                <w:bCs/>
                <w:noProof/>
              </w:rPr>
              <w:t>1</w:t>
            </w:r>
            <w:r w:rsidR="00615F5A">
              <w:rPr>
                <w:rFonts w:eastAsiaTheme="minorEastAsia"/>
                <w:b/>
                <w:bCs/>
                <w:noProof/>
              </w:rPr>
              <w:t>2</w:t>
            </w:r>
            <w:r w:rsidR="006D7112" w:rsidRPr="00C92345">
              <w:rPr>
                <w:rFonts w:eastAsiaTheme="minorEastAsia"/>
                <w:noProof/>
              </w:rPr>
              <w:t xml:space="preserve">: work with the </w:t>
            </w:r>
            <w:r w:rsidR="00083043" w:rsidRPr="00C92345">
              <w:rPr>
                <w:rFonts w:eastAsiaTheme="minorEastAsia"/>
                <w:noProof/>
              </w:rPr>
              <w:t xml:space="preserve">EIF </w:t>
            </w:r>
            <w:r w:rsidR="00471AE3" w:rsidRPr="00C92345">
              <w:rPr>
                <w:rFonts w:eastAsiaTheme="minorEastAsia"/>
                <w:noProof/>
              </w:rPr>
              <w:t>to</w:t>
            </w:r>
            <w:r w:rsidR="00BF1AA0" w:rsidRPr="00C92345">
              <w:rPr>
                <w:rFonts w:eastAsiaTheme="minorEastAsia"/>
                <w:noProof/>
              </w:rPr>
              <w:t>wards</w:t>
            </w:r>
            <w:r w:rsidR="00471AE3" w:rsidRPr="00C92345">
              <w:rPr>
                <w:rFonts w:eastAsiaTheme="minorEastAsia"/>
                <w:noProof/>
              </w:rPr>
              <w:t xml:space="preserve"> set</w:t>
            </w:r>
            <w:r w:rsidR="00BF1AA0" w:rsidRPr="00C92345">
              <w:rPr>
                <w:rFonts w:eastAsiaTheme="minorEastAsia"/>
                <w:noProof/>
              </w:rPr>
              <w:t>ting</w:t>
            </w:r>
            <w:r w:rsidR="00471AE3" w:rsidRPr="00C92345">
              <w:rPr>
                <w:rFonts w:eastAsiaTheme="minorEastAsia"/>
                <w:noProof/>
              </w:rPr>
              <w:t xml:space="preserve"> up </w:t>
            </w:r>
            <w:r w:rsidR="0072083C" w:rsidRPr="00C92345">
              <w:rPr>
                <w:rFonts w:eastAsiaTheme="minorEastAsia"/>
                <w:noProof/>
              </w:rPr>
              <w:t xml:space="preserve">in the course of 2024 </w:t>
            </w:r>
            <w:r w:rsidR="00471AE3" w:rsidRPr="00C92345">
              <w:rPr>
                <w:rFonts w:eastAsiaTheme="minorEastAsia"/>
                <w:noProof/>
              </w:rPr>
              <w:t xml:space="preserve">a pilot facility to allow Export Credit Agencies to </w:t>
            </w:r>
            <w:r w:rsidR="00F4457A" w:rsidRPr="00C92345">
              <w:rPr>
                <w:rFonts w:eastAsiaTheme="minorEastAsia"/>
                <w:noProof/>
              </w:rPr>
              <w:t xml:space="preserve">support SMEs in trading </w:t>
            </w:r>
            <w:r w:rsidR="00471AE3" w:rsidRPr="00C92345">
              <w:rPr>
                <w:rFonts w:eastAsiaTheme="minorEastAsia"/>
                <w:noProof/>
              </w:rPr>
              <w:t xml:space="preserve">with Ukraine. </w:t>
            </w:r>
          </w:p>
        </w:tc>
      </w:tr>
    </w:tbl>
    <w:p w14:paraId="203DB0AE" w14:textId="77777777" w:rsidR="00471AE3" w:rsidRPr="00C92345" w:rsidRDefault="00471AE3" w:rsidP="00471AE3">
      <w:pPr>
        <w:spacing w:after="0"/>
        <w:rPr>
          <w:rFonts w:eastAsiaTheme="minorEastAsia"/>
          <w:noProof/>
        </w:rPr>
      </w:pPr>
    </w:p>
    <w:p w14:paraId="11857C05" w14:textId="6A0185B8" w:rsidR="00E6747A" w:rsidRPr="00C92345" w:rsidRDefault="008D7386" w:rsidP="00E6747A">
      <w:pPr>
        <w:rPr>
          <w:noProof/>
        </w:rPr>
      </w:pPr>
      <w:r w:rsidRPr="00C92345">
        <w:rPr>
          <w:b/>
          <w:bCs/>
          <w:noProof/>
          <w:color w:val="000000"/>
        </w:rPr>
        <w:t xml:space="preserve">As part of the wider Capital Markets Union </w:t>
      </w:r>
      <w:r w:rsidR="000A4C9C" w:rsidRPr="00C92345">
        <w:rPr>
          <w:b/>
          <w:bCs/>
          <w:noProof/>
          <w:color w:val="000000"/>
        </w:rPr>
        <w:t xml:space="preserve">(CMU) </w:t>
      </w:r>
      <w:r w:rsidRPr="00C92345">
        <w:rPr>
          <w:b/>
          <w:bCs/>
          <w:noProof/>
          <w:color w:val="000000"/>
        </w:rPr>
        <w:t>initiative</w:t>
      </w:r>
      <w:r w:rsidRPr="00C92345">
        <w:rPr>
          <w:rStyle w:val="FootnoteReference"/>
          <w:rFonts w:eastAsiaTheme="minorEastAsia"/>
          <w:b/>
          <w:bCs/>
          <w:noProof/>
          <w:color w:val="000000" w:themeColor="text1"/>
        </w:rPr>
        <w:footnoteReference w:id="69"/>
      </w:r>
      <w:r w:rsidRPr="00C92345">
        <w:rPr>
          <w:b/>
          <w:bCs/>
          <w:noProof/>
          <w:color w:val="000000"/>
        </w:rPr>
        <w:t>, t</w:t>
      </w:r>
      <w:r w:rsidRPr="00C92345">
        <w:rPr>
          <w:b/>
          <w:bCs/>
          <w:noProof/>
          <w:lang w:val="en-IE"/>
        </w:rPr>
        <w:t xml:space="preserve">he creation of SME growth markets, pan-European venture capital funds and crowdfunding have </w:t>
      </w:r>
      <w:r w:rsidRPr="00C92345">
        <w:rPr>
          <w:b/>
          <w:bCs/>
          <w:noProof/>
          <w:color w:val="000000"/>
        </w:rPr>
        <w:t xml:space="preserve">improved access to finance for SMEs. </w:t>
      </w:r>
      <w:r w:rsidR="00100172" w:rsidRPr="00C92345">
        <w:rPr>
          <w:noProof/>
          <w:color w:val="000000"/>
        </w:rPr>
        <w:t xml:space="preserve">The recent political agreement on the European Single Access Point will make companies, large and small, more visible to investors, while the </w:t>
      </w:r>
      <w:r w:rsidR="00100172" w:rsidRPr="00C92345">
        <w:rPr>
          <w:noProof/>
          <w:color w:val="000000"/>
          <w:lang w:val="en-IE"/>
        </w:rPr>
        <w:t xml:space="preserve">revised rules for the European long term investment funds regulation and alternative investment funds will enlarge the pool of funding available to SMEs. </w:t>
      </w:r>
      <w:r w:rsidRPr="00C92345">
        <w:rPr>
          <w:noProof/>
          <w:color w:val="000000"/>
        </w:rPr>
        <w:t>The Listing Act</w:t>
      </w:r>
      <w:r w:rsidR="00500C5B" w:rsidRPr="00C92345">
        <w:rPr>
          <w:noProof/>
          <w:color w:val="000000"/>
        </w:rPr>
        <w:t xml:space="preserve"> proposals</w:t>
      </w:r>
      <w:r w:rsidRPr="00C92345">
        <w:rPr>
          <w:rStyle w:val="FootnoteReference"/>
          <w:noProof/>
          <w:color w:val="000000"/>
        </w:rPr>
        <w:footnoteReference w:id="70"/>
      </w:r>
      <w:r w:rsidRPr="00C92345">
        <w:rPr>
          <w:noProof/>
          <w:color w:val="000000"/>
        </w:rPr>
        <w:t xml:space="preserve"> aim to foster access to financ</w:t>
      </w:r>
      <w:r w:rsidR="00100172" w:rsidRPr="00C92345">
        <w:rPr>
          <w:noProof/>
          <w:color w:val="000000"/>
        </w:rPr>
        <w:t>e</w:t>
      </w:r>
      <w:r w:rsidRPr="00C92345">
        <w:rPr>
          <w:noProof/>
          <w:color w:val="000000"/>
        </w:rPr>
        <w:t xml:space="preserve"> on public markets for companies, including SMEs, by cutting red tape, streamlining rules and allowing owners to retain decision-making powers after the listing of their companies</w:t>
      </w:r>
      <w:r w:rsidR="00947A35" w:rsidRPr="00C92345">
        <w:rPr>
          <w:noProof/>
          <w:color w:val="000000"/>
        </w:rPr>
        <w:t>.</w:t>
      </w:r>
      <w:r w:rsidR="00E6747A" w:rsidRPr="00C92345">
        <w:rPr>
          <w:noProof/>
          <w:lang w:val="en-IE"/>
        </w:rPr>
        <w:t xml:space="preserve"> </w:t>
      </w:r>
      <w:r w:rsidR="00947A35" w:rsidRPr="00C92345">
        <w:rPr>
          <w:noProof/>
          <w:lang w:val="en-IE"/>
        </w:rPr>
        <w:t>A</w:t>
      </w:r>
      <w:r w:rsidR="00E6747A" w:rsidRPr="00C92345">
        <w:rPr>
          <w:noProof/>
          <w:lang w:val="en-IE"/>
        </w:rPr>
        <w:t xml:space="preserve"> high level of ambition for the Listing Act proposals is key to ensure that high-growth companies continue to develop and create jobs in the EU.</w:t>
      </w:r>
      <w:r w:rsidR="00E6747A" w:rsidRPr="00C92345">
        <w:rPr>
          <w:noProof/>
          <w:color w:val="000000"/>
          <w:lang w:val="en-IE"/>
        </w:rPr>
        <w:t xml:space="preserve"> </w:t>
      </w:r>
      <w:bookmarkStart w:id="26" w:name="_Hlk144896200"/>
      <w:r w:rsidR="000A4C9C" w:rsidRPr="00C92345">
        <w:rPr>
          <w:noProof/>
        </w:rPr>
        <w:t>I</w:t>
      </w:r>
      <w:r w:rsidR="00100172" w:rsidRPr="00C92345">
        <w:rPr>
          <w:noProof/>
        </w:rPr>
        <w:t xml:space="preserve">n order to give </w:t>
      </w:r>
      <w:r w:rsidR="000A4C9C" w:rsidRPr="00C92345">
        <w:rPr>
          <w:noProof/>
        </w:rPr>
        <w:t xml:space="preserve">SMEs </w:t>
      </w:r>
      <w:r w:rsidR="00E6747A" w:rsidRPr="00C92345">
        <w:rPr>
          <w:noProof/>
        </w:rPr>
        <w:t xml:space="preserve">better access </w:t>
      </w:r>
      <w:r w:rsidR="00100172" w:rsidRPr="00C92345">
        <w:rPr>
          <w:noProof/>
        </w:rPr>
        <w:t xml:space="preserve">to </w:t>
      </w:r>
      <w:r w:rsidR="00E6747A" w:rsidRPr="00C92345">
        <w:rPr>
          <w:noProof/>
        </w:rPr>
        <w:t>market-based sources of funding and equity capital</w:t>
      </w:r>
      <w:r w:rsidR="000A4C9C" w:rsidRPr="00C92345">
        <w:rPr>
          <w:noProof/>
        </w:rPr>
        <w:t>, a swift adoption of the legislative proposals under the 2020 CMU Action Plan and further discussions on the future development of the CMU, notably in the Eurogroup, will be important</w:t>
      </w:r>
      <w:r w:rsidR="00E6747A" w:rsidRPr="00C92345">
        <w:rPr>
          <w:noProof/>
        </w:rPr>
        <w:t xml:space="preserve">. </w:t>
      </w:r>
      <w:bookmarkEnd w:id="26"/>
    </w:p>
    <w:p w14:paraId="6625826B" w14:textId="053B9B38" w:rsidR="00471AE3" w:rsidRPr="00C92345" w:rsidRDefault="00471AE3" w:rsidP="00471AE3">
      <w:pPr>
        <w:rPr>
          <w:rFonts w:eastAsiaTheme="minorEastAsia"/>
          <w:noProof/>
        </w:rPr>
      </w:pPr>
      <w:r w:rsidRPr="00C92345">
        <w:rPr>
          <w:rFonts w:eastAsiaTheme="minorEastAsia"/>
          <w:b/>
          <w:bCs/>
          <w:noProof/>
        </w:rPr>
        <w:t>Another avenue to support SMEs is the European Innovation Council (EIC) which is the leading EU instrument for providing blended finance (grants and equity or quasi-equity) to fast growing start-ups and SMEs that are pursuing breakthrough innovations.</w:t>
      </w:r>
      <w:r w:rsidRPr="00C92345">
        <w:rPr>
          <w:rFonts w:eastAsiaTheme="minorEastAsia"/>
          <w:noProof/>
        </w:rPr>
        <w:t xml:space="preserve"> </w:t>
      </w:r>
      <w:r w:rsidRPr="00C92345">
        <w:rPr>
          <w:noProof/>
        </w:rPr>
        <w:t xml:space="preserve">The EIC Fund provides equity funding ranging from 0.5 million to 15 million </w:t>
      </w:r>
      <w:r w:rsidR="00F614BD" w:rsidRPr="00C92345">
        <w:rPr>
          <w:noProof/>
        </w:rPr>
        <w:t xml:space="preserve">euro </w:t>
      </w:r>
      <w:r w:rsidRPr="00C92345">
        <w:rPr>
          <w:noProof/>
        </w:rPr>
        <w:t xml:space="preserve">equity funding to such companies, leveraging a budget of 10 billion </w:t>
      </w:r>
      <w:r w:rsidR="00F614BD" w:rsidRPr="00C92345">
        <w:rPr>
          <w:noProof/>
        </w:rPr>
        <w:t xml:space="preserve">euro </w:t>
      </w:r>
      <w:r w:rsidRPr="00C92345">
        <w:rPr>
          <w:noProof/>
        </w:rPr>
        <w:t xml:space="preserve">to crowd in 30 to 50 billion </w:t>
      </w:r>
      <w:r w:rsidR="00F614BD" w:rsidRPr="00C92345">
        <w:rPr>
          <w:noProof/>
        </w:rPr>
        <w:t xml:space="preserve">euro </w:t>
      </w:r>
      <w:r w:rsidRPr="00C92345">
        <w:rPr>
          <w:noProof/>
        </w:rPr>
        <w:t xml:space="preserve">from private investors. </w:t>
      </w:r>
      <w:r w:rsidRPr="00C92345">
        <w:rPr>
          <w:rFonts w:eastAsiaTheme="minorEastAsia"/>
          <w:noProof/>
        </w:rPr>
        <w:t xml:space="preserve">For companies that require follow-on financing rounds or larger investment amounts, the Commission’s STEP proposal foresees an </w:t>
      </w:r>
      <w:r w:rsidR="007B0A4D" w:rsidRPr="00C92345">
        <w:rPr>
          <w:rFonts w:eastAsiaTheme="minorEastAsia"/>
          <w:noProof/>
        </w:rPr>
        <w:t xml:space="preserve">additional </w:t>
      </w:r>
      <w:r w:rsidRPr="00C92345">
        <w:rPr>
          <w:rFonts w:eastAsiaTheme="minorEastAsia"/>
          <w:noProof/>
        </w:rPr>
        <w:t xml:space="preserve">budget of 2.63 billion </w:t>
      </w:r>
      <w:r w:rsidR="00F614BD" w:rsidRPr="00C92345">
        <w:rPr>
          <w:rFonts w:eastAsiaTheme="minorEastAsia"/>
          <w:noProof/>
        </w:rPr>
        <w:t xml:space="preserve">euro </w:t>
      </w:r>
      <w:r w:rsidR="007B0A4D" w:rsidRPr="00C92345">
        <w:rPr>
          <w:rFonts w:eastAsiaTheme="minorEastAsia"/>
          <w:noProof/>
        </w:rPr>
        <w:t xml:space="preserve">to </w:t>
      </w:r>
      <w:r w:rsidRPr="00C92345">
        <w:rPr>
          <w:rFonts w:eastAsiaTheme="minorEastAsia"/>
          <w:noProof/>
        </w:rPr>
        <w:t xml:space="preserve">enable the EIC Fund to provide unprecedented equity investments </w:t>
      </w:r>
      <w:r w:rsidR="0072543A" w:rsidRPr="00C92345">
        <w:rPr>
          <w:rFonts w:eastAsiaTheme="minorEastAsia"/>
          <w:noProof/>
        </w:rPr>
        <w:t>ranging</w:t>
      </w:r>
      <w:r w:rsidRPr="00C92345">
        <w:rPr>
          <w:rFonts w:eastAsiaTheme="minorEastAsia"/>
          <w:noProof/>
        </w:rPr>
        <w:t xml:space="preserve"> between 15 and 50 million </w:t>
      </w:r>
      <w:r w:rsidR="00F614BD" w:rsidRPr="00C92345">
        <w:rPr>
          <w:rFonts w:eastAsiaTheme="minorEastAsia"/>
          <w:noProof/>
        </w:rPr>
        <w:t xml:space="preserve">euro </w:t>
      </w:r>
      <w:r w:rsidRPr="00C92345">
        <w:rPr>
          <w:rFonts w:eastAsiaTheme="minorEastAsia"/>
          <w:noProof/>
        </w:rPr>
        <w:t xml:space="preserve">in technologies of strategic importance for Europe. </w:t>
      </w:r>
      <w:r w:rsidR="00A73F61" w:rsidRPr="00C92345">
        <w:rPr>
          <w:rFonts w:eastAsiaTheme="minorEastAsia"/>
          <w:noProof/>
        </w:rPr>
        <w:t xml:space="preserve">By generating </w:t>
      </w:r>
      <w:r w:rsidRPr="00C92345">
        <w:rPr>
          <w:rFonts w:eastAsiaTheme="minorEastAsia"/>
          <w:noProof/>
        </w:rPr>
        <w:t>additional private investment</w:t>
      </w:r>
      <w:r w:rsidR="00A73F61" w:rsidRPr="00C92345">
        <w:rPr>
          <w:rFonts w:eastAsiaTheme="minorEastAsia"/>
          <w:noProof/>
        </w:rPr>
        <w:t>s,</w:t>
      </w:r>
      <w:r w:rsidRPr="00C92345">
        <w:rPr>
          <w:rFonts w:eastAsiaTheme="minorEastAsia"/>
          <w:noProof/>
        </w:rPr>
        <w:t xml:space="preserve"> </w:t>
      </w:r>
      <w:r w:rsidR="00A73F61" w:rsidRPr="00C92345">
        <w:rPr>
          <w:rFonts w:eastAsiaTheme="minorEastAsia"/>
          <w:noProof/>
        </w:rPr>
        <w:t xml:space="preserve">this can </w:t>
      </w:r>
      <w:r w:rsidRPr="00C92345">
        <w:rPr>
          <w:rFonts w:eastAsiaTheme="minorEastAsia"/>
          <w:noProof/>
        </w:rPr>
        <w:t xml:space="preserve">lead to 13 billion </w:t>
      </w:r>
      <w:r w:rsidR="00F614BD" w:rsidRPr="00C92345">
        <w:rPr>
          <w:rFonts w:eastAsiaTheme="minorEastAsia"/>
          <w:noProof/>
        </w:rPr>
        <w:t xml:space="preserve">euro </w:t>
      </w:r>
      <w:r w:rsidRPr="00C92345">
        <w:rPr>
          <w:rFonts w:eastAsiaTheme="minorEastAsia"/>
          <w:noProof/>
        </w:rPr>
        <w:t>of fresh equity support to non-bankable SMEs and small mid-caps.</w:t>
      </w:r>
    </w:p>
    <w:p w14:paraId="48091DE9" w14:textId="5ABE598E" w:rsidR="00471AE3" w:rsidRPr="00C92345" w:rsidRDefault="00471AE3" w:rsidP="00471AE3">
      <w:pPr>
        <w:rPr>
          <w:rFonts w:eastAsiaTheme="minorEastAsia"/>
          <w:noProof/>
        </w:rPr>
      </w:pPr>
      <w:r w:rsidRPr="00C92345">
        <w:rPr>
          <w:rFonts w:eastAsiaTheme="minorEastAsia"/>
          <w:b/>
          <w:bCs/>
          <w:noProof/>
        </w:rPr>
        <w:t>The Commission will also help SMEs with energy efficiency</w:t>
      </w:r>
      <w:r w:rsidRPr="00C92345">
        <w:rPr>
          <w:rFonts w:eastAsiaTheme="minorEastAsia"/>
          <w:b/>
          <w:noProof/>
        </w:rPr>
        <w:t xml:space="preserve"> measures</w:t>
      </w:r>
      <w:r w:rsidRPr="00C92345">
        <w:rPr>
          <w:rFonts w:eastAsiaTheme="minorEastAsia"/>
          <w:noProof/>
        </w:rPr>
        <w:t xml:space="preserve"> (ranging from energy audits to technologies and trainings), by making available 10 million </w:t>
      </w:r>
      <w:r w:rsidR="00F614BD" w:rsidRPr="00C92345">
        <w:rPr>
          <w:rFonts w:eastAsiaTheme="minorEastAsia"/>
          <w:noProof/>
        </w:rPr>
        <w:t xml:space="preserve">euro </w:t>
      </w:r>
      <w:r w:rsidRPr="00C92345">
        <w:rPr>
          <w:rFonts w:eastAsiaTheme="minorEastAsia"/>
          <w:noProof/>
        </w:rPr>
        <w:t>from the Single Market Programme through the Enterprise Europe Network by open calls.</w:t>
      </w:r>
    </w:p>
    <w:p w14:paraId="7CC1620B" w14:textId="77777777" w:rsidR="00CE0E51" w:rsidRPr="00C92345" w:rsidRDefault="00CE0E51" w:rsidP="00CE0E51">
      <w:pPr>
        <w:pStyle w:val="Heading3"/>
        <w:rPr>
          <w:noProof/>
        </w:rPr>
      </w:pPr>
      <w:r w:rsidRPr="00C92345">
        <w:rPr>
          <w:noProof/>
        </w:rPr>
        <w:t>Public procurement</w:t>
      </w:r>
    </w:p>
    <w:p w14:paraId="5F3B55A9" w14:textId="537E8EDA" w:rsidR="00F4457A" w:rsidRPr="00C92345" w:rsidRDefault="00CE0E51" w:rsidP="00CE0E51">
      <w:pPr>
        <w:rPr>
          <w:rStyle w:val="Strong"/>
          <w:iCs/>
          <w:noProof/>
        </w:rPr>
      </w:pPr>
      <w:r w:rsidRPr="00C92345">
        <w:rPr>
          <w:rFonts w:eastAsiaTheme="minorEastAsia"/>
          <w:b/>
          <w:bCs/>
          <w:noProof/>
        </w:rPr>
        <w:t>Easier access to public procurement markets can help SMEs unlock their potential with a positive impact on growth and on economic recovery</w:t>
      </w:r>
      <w:r w:rsidRPr="00C92345">
        <w:rPr>
          <w:rFonts w:eastAsiaTheme="minorEastAsia"/>
          <w:noProof/>
        </w:rPr>
        <w:t xml:space="preserve">. </w:t>
      </w:r>
      <w:r w:rsidR="00BB6F70" w:rsidRPr="00C92345">
        <w:rPr>
          <w:noProof/>
        </w:rPr>
        <w:t>A substantial part of public investment is spent through public procurement, representing 14 % of the EU GDP. Yet, SMEs have difficulties finding access to procurement. The Commission has presented initiatives that facilitate the access of companies including SMEs to public procurement, also cross-border</w:t>
      </w:r>
      <w:r w:rsidR="00BB6F70" w:rsidRPr="00C92345">
        <w:rPr>
          <w:rStyle w:val="FootnoteReference"/>
          <w:noProof/>
        </w:rPr>
        <w:footnoteReference w:id="71"/>
      </w:r>
      <w:r w:rsidR="00BB6F70" w:rsidRPr="00C92345">
        <w:rPr>
          <w:noProof/>
        </w:rPr>
        <w:t>. The aim is to increase the SME share of public procurement in line with their overall weight in the economy.</w:t>
      </w:r>
      <w:r w:rsidR="002D3BFF" w:rsidRPr="00C92345">
        <w:rPr>
          <w:noProof/>
        </w:rPr>
        <w:t xml:space="preserve"> </w:t>
      </w:r>
      <w:r w:rsidRPr="00C92345">
        <w:rPr>
          <w:rStyle w:val="Strong"/>
          <w:iCs/>
          <w:noProof/>
        </w:rPr>
        <w:t>To improve the participation of SMEs in public procurement</w:t>
      </w:r>
      <w:r w:rsidR="00F4457A" w:rsidRPr="00C92345">
        <w:rPr>
          <w:rStyle w:val="Strong"/>
          <w:iCs/>
          <w:noProof/>
        </w:rPr>
        <w:t xml:space="preserve">, it will be important to </w:t>
      </w:r>
      <w:r w:rsidR="00F4457A" w:rsidRPr="00C92345">
        <w:rPr>
          <w:noProof/>
        </w:rPr>
        <w:t>promote the use of standardised provisions</w:t>
      </w:r>
      <w:r w:rsidR="00355F2C" w:rsidRPr="00C92345">
        <w:rPr>
          <w:noProof/>
        </w:rPr>
        <w:t xml:space="preserve"> and clauses</w:t>
      </w:r>
      <w:r w:rsidR="00F4457A" w:rsidRPr="00C92345">
        <w:rPr>
          <w:noProof/>
        </w:rPr>
        <w:t xml:space="preserve"> in procurement documents, especially for low-risk or low-value contracts, making it easier for SMEs to handle tender documents. Practices that improve SME involvement should be promoted, such as the use of </w:t>
      </w:r>
      <w:r w:rsidR="00BC268B" w:rsidRPr="00C92345">
        <w:rPr>
          <w:noProof/>
        </w:rPr>
        <w:t>conditions</w:t>
      </w:r>
      <w:r w:rsidR="00F4457A" w:rsidRPr="00C92345">
        <w:rPr>
          <w:noProof/>
        </w:rPr>
        <w:t xml:space="preserve"> suitable for SMEs (more favourable financial qualifications and payment terms). </w:t>
      </w:r>
    </w:p>
    <w:tbl>
      <w:tblPr>
        <w:tblStyle w:val="TableGrid"/>
        <w:tblW w:w="0" w:type="auto"/>
        <w:tblLook w:val="04A0" w:firstRow="1" w:lastRow="0" w:firstColumn="1" w:lastColumn="0" w:noHBand="0" w:noVBand="1"/>
      </w:tblPr>
      <w:tblGrid>
        <w:gridCol w:w="9288"/>
      </w:tblGrid>
      <w:tr w:rsidR="00F4457A" w:rsidRPr="00C92345" w14:paraId="65CE8ACD" w14:textId="77777777" w:rsidTr="00F4457A">
        <w:tc>
          <w:tcPr>
            <w:tcW w:w="9288" w:type="dxa"/>
          </w:tcPr>
          <w:p w14:paraId="1A4D2DA8" w14:textId="2C29829B" w:rsidR="00F4457A" w:rsidRPr="00C92345" w:rsidRDefault="00F4457A" w:rsidP="00F4457A">
            <w:pPr>
              <w:rPr>
                <w:rStyle w:val="Strong"/>
                <w:i/>
                <w:noProof/>
              </w:rPr>
            </w:pPr>
            <w:r w:rsidRPr="00C92345">
              <w:rPr>
                <w:rStyle w:val="Strong"/>
                <w:i/>
                <w:noProof/>
              </w:rPr>
              <w:t>The Commission will</w:t>
            </w:r>
            <w:r w:rsidR="00E820A1" w:rsidRPr="00C92345">
              <w:rPr>
                <w:rStyle w:val="Strong"/>
                <w:i/>
                <w:noProof/>
              </w:rPr>
              <w:t>:</w:t>
            </w:r>
          </w:p>
          <w:p w14:paraId="258E7941" w14:textId="2B8BD9D0" w:rsidR="00F4457A" w:rsidRPr="00C92345" w:rsidRDefault="00B146D0" w:rsidP="00BC268B">
            <w:pPr>
              <w:pStyle w:val="ListParagraph"/>
              <w:numPr>
                <w:ilvl w:val="0"/>
                <w:numId w:val="26"/>
              </w:numPr>
              <w:spacing w:after="120"/>
              <w:rPr>
                <w:rStyle w:val="Strong"/>
                <w:iCs/>
                <w:noProof/>
              </w:rPr>
            </w:pPr>
            <w:bookmarkStart w:id="27" w:name="_Hlk144894490"/>
            <w:r w:rsidRPr="00C92345">
              <w:rPr>
                <w:rStyle w:val="Strong"/>
                <w:b/>
                <w:bCs/>
                <w:iCs/>
                <w:noProof/>
              </w:rPr>
              <w:t xml:space="preserve">Action </w:t>
            </w:r>
            <w:r w:rsidR="00615F5A">
              <w:rPr>
                <w:rStyle w:val="Strong"/>
                <w:b/>
                <w:bCs/>
                <w:iCs/>
                <w:noProof/>
              </w:rPr>
              <w:t>13</w:t>
            </w:r>
            <w:r w:rsidR="00F4457A" w:rsidRPr="00C92345">
              <w:rPr>
                <w:rStyle w:val="Strong"/>
                <w:iCs/>
                <w:noProof/>
              </w:rPr>
              <w:t xml:space="preserve">: </w:t>
            </w:r>
            <w:r w:rsidR="00BC7CF0" w:rsidRPr="00C92345">
              <w:rPr>
                <w:rStyle w:val="Strong"/>
                <w:iCs/>
                <w:noProof/>
              </w:rPr>
              <w:t>promote the</w:t>
            </w:r>
            <w:r w:rsidR="00E820A1" w:rsidRPr="00C92345">
              <w:rPr>
                <w:rStyle w:val="Strong"/>
                <w:iCs/>
                <w:noProof/>
              </w:rPr>
              <w:t xml:space="preserve"> use of standardised procurement provisions and </w:t>
            </w:r>
            <w:r w:rsidR="00BC268B" w:rsidRPr="00C92345">
              <w:rPr>
                <w:rStyle w:val="Strong"/>
                <w:iCs/>
                <w:noProof/>
              </w:rPr>
              <w:t>conditions</w:t>
            </w:r>
            <w:r w:rsidR="00E820A1" w:rsidRPr="00C92345">
              <w:rPr>
                <w:rStyle w:val="Strong"/>
                <w:iCs/>
                <w:noProof/>
              </w:rPr>
              <w:t xml:space="preserve"> suitable for SMEs</w:t>
            </w:r>
            <w:r w:rsidR="00BF1AA0" w:rsidRPr="00C92345">
              <w:rPr>
                <w:rStyle w:val="Strong"/>
                <w:iCs/>
                <w:noProof/>
              </w:rPr>
              <w:t xml:space="preserve"> to improve the participation of SMEs in public procurement</w:t>
            </w:r>
            <w:r w:rsidR="00E820A1" w:rsidRPr="00C92345">
              <w:rPr>
                <w:rStyle w:val="Strong"/>
                <w:iCs/>
                <w:noProof/>
              </w:rPr>
              <w:t>.</w:t>
            </w:r>
            <w:bookmarkEnd w:id="27"/>
          </w:p>
        </w:tc>
      </w:tr>
    </w:tbl>
    <w:p w14:paraId="3016EE21" w14:textId="0EE58BAE" w:rsidR="6B266DAD" w:rsidRPr="00C92345" w:rsidRDefault="00261920" w:rsidP="00240DD4">
      <w:pPr>
        <w:pStyle w:val="Heading3"/>
        <w:spacing w:before="240"/>
        <w:rPr>
          <w:noProof/>
        </w:rPr>
      </w:pPr>
      <w:bookmarkStart w:id="28" w:name="_Ref144585996"/>
      <w:r w:rsidRPr="00C92345">
        <w:rPr>
          <w:noProof/>
        </w:rPr>
        <w:t>Making it easier for SMEs to access s</w:t>
      </w:r>
      <w:r w:rsidR="6B266DAD" w:rsidRPr="00C92345">
        <w:rPr>
          <w:noProof/>
        </w:rPr>
        <w:t>ustainable finance</w:t>
      </w:r>
      <w:bookmarkEnd w:id="28"/>
      <w:r w:rsidR="6B266DAD" w:rsidRPr="00C92345">
        <w:rPr>
          <w:noProof/>
        </w:rPr>
        <w:t xml:space="preserve"> </w:t>
      </w:r>
    </w:p>
    <w:p w14:paraId="1776D0C0" w14:textId="79C26BCB" w:rsidR="00340766" w:rsidRPr="00C92345" w:rsidRDefault="00985F6C" w:rsidP="00891D22">
      <w:pPr>
        <w:rPr>
          <w:noProof/>
        </w:rPr>
      </w:pPr>
      <w:r w:rsidRPr="00C92345">
        <w:rPr>
          <w:b/>
          <w:bCs/>
          <w:noProof/>
        </w:rPr>
        <w:t xml:space="preserve">SMEs </w:t>
      </w:r>
      <w:r w:rsidR="00E35286" w:rsidRPr="00C92345">
        <w:rPr>
          <w:b/>
          <w:bCs/>
          <w:noProof/>
        </w:rPr>
        <w:t>play</w:t>
      </w:r>
      <w:r w:rsidRPr="00C92345">
        <w:rPr>
          <w:b/>
          <w:bCs/>
          <w:noProof/>
        </w:rPr>
        <w:t xml:space="preserve"> an important role </w:t>
      </w:r>
      <w:r w:rsidR="00BC7CF0" w:rsidRPr="00C92345">
        <w:rPr>
          <w:b/>
          <w:bCs/>
          <w:noProof/>
        </w:rPr>
        <w:t>in helping</w:t>
      </w:r>
      <w:r w:rsidR="005C3826" w:rsidRPr="00C92345">
        <w:rPr>
          <w:b/>
          <w:bCs/>
          <w:noProof/>
        </w:rPr>
        <w:t xml:space="preserve"> </w:t>
      </w:r>
      <w:r w:rsidRPr="00C92345">
        <w:rPr>
          <w:b/>
          <w:bCs/>
          <w:noProof/>
        </w:rPr>
        <w:t>Europe</w:t>
      </w:r>
      <w:r w:rsidR="00BC7CF0" w:rsidRPr="00C92345">
        <w:rPr>
          <w:b/>
          <w:bCs/>
          <w:noProof/>
        </w:rPr>
        <w:t xml:space="preserve"> </w:t>
      </w:r>
      <w:r w:rsidR="005C3826" w:rsidRPr="00C92345">
        <w:rPr>
          <w:b/>
          <w:bCs/>
          <w:noProof/>
        </w:rPr>
        <w:t xml:space="preserve">achieve its </w:t>
      </w:r>
      <w:r w:rsidRPr="00C92345">
        <w:rPr>
          <w:b/>
          <w:bCs/>
          <w:noProof/>
        </w:rPr>
        <w:t>climate neutrality goals</w:t>
      </w:r>
      <w:r w:rsidR="007556BE" w:rsidRPr="00C92345">
        <w:rPr>
          <w:b/>
          <w:bCs/>
          <w:noProof/>
        </w:rPr>
        <w:t xml:space="preserve"> and other environmental goals</w:t>
      </w:r>
      <w:r w:rsidRPr="00C92345">
        <w:rPr>
          <w:rStyle w:val="FootnoteReference"/>
          <w:b/>
          <w:bCs/>
          <w:noProof/>
        </w:rPr>
        <w:footnoteReference w:id="72"/>
      </w:r>
      <w:r w:rsidRPr="00C92345">
        <w:rPr>
          <w:b/>
          <w:bCs/>
          <w:noProof/>
        </w:rPr>
        <w:t xml:space="preserve">. </w:t>
      </w:r>
      <w:r w:rsidR="00764983" w:rsidRPr="00C92345">
        <w:rPr>
          <w:b/>
          <w:bCs/>
          <w:noProof/>
        </w:rPr>
        <w:t xml:space="preserve">Raising finance for </w:t>
      </w:r>
      <w:r w:rsidR="007556BE" w:rsidRPr="00C92345">
        <w:rPr>
          <w:b/>
          <w:bCs/>
          <w:noProof/>
        </w:rPr>
        <w:t xml:space="preserve">SMEs’ </w:t>
      </w:r>
      <w:r w:rsidR="00764983" w:rsidRPr="00C92345">
        <w:rPr>
          <w:b/>
          <w:bCs/>
          <w:noProof/>
        </w:rPr>
        <w:t>sustainability transition</w:t>
      </w:r>
      <w:r w:rsidR="007556BE" w:rsidRPr="00C92345">
        <w:rPr>
          <w:b/>
          <w:bCs/>
          <w:noProof/>
        </w:rPr>
        <w:t>,</w:t>
      </w:r>
      <w:r w:rsidR="00764983" w:rsidRPr="00C92345">
        <w:rPr>
          <w:b/>
          <w:bCs/>
          <w:noProof/>
        </w:rPr>
        <w:t xml:space="preserve"> while minimising administrative burden </w:t>
      </w:r>
      <w:r w:rsidR="00572A9E" w:rsidRPr="00C92345">
        <w:rPr>
          <w:b/>
          <w:bCs/>
          <w:noProof/>
        </w:rPr>
        <w:t>is therefore key</w:t>
      </w:r>
      <w:r w:rsidR="2F2BE091" w:rsidRPr="00C92345">
        <w:rPr>
          <w:b/>
          <w:bCs/>
          <w:noProof/>
        </w:rPr>
        <w:t>.</w:t>
      </w:r>
      <w:r w:rsidR="00E35286" w:rsidRPr="00C92345">
        <w:rPr>
          <w:noProof/>
        </w:rPr>
        <w:t xml:space="preserve"> </w:t>
      </w:r>
      <w:r w:rsidR="00340766" w:rsidRPr="00C92345">
        <w:rPr>
          <w:noProof/>
        </w:rPr>
        <w:t xml:space="preserve">To realise their full potential </w:t>
      </w:r>
      <w:r w:rsidR="002F2C90" w:rsidRPr="00C92345">
        <w:rPr>
          <w:noProof/>
        </w:rPr>
        <w:t xml:space="preserve">towards </w:t>
      </w:r>
      <w:r w:rsidR="00340766" w:rsidRPr="00C92345">
        <w:rPr>
          <w:noProof/>
        </w:rPr>
        <w:t>the transition to a sustainable economy, SMEs need in particular</w:t>
      </w:r>
      <w:r w:rsidR="00DE6824" w:rsidRPr="00C92345">
        <w:rPr>
          <w:noProof/>
        </w:rPr>
        <w:t xml:space="preserve"> (1) a</w:t>
      </w:r>
      <w:r w:rsidR="00340766" w:rsidRPr="00C92345">
        <w:rPr>
          <w:noProof/>
        </w:rPr>
        <w:t xml:space="preserve"> simple and standardised </w:t>
      </w:r>
      <w:r w:rsidR="00FF1E49" w:rsidRPr="00C92345">
        <w:rPr>
          <w:noProof/>
        </w:rPr>
        <w:t xml:space="preserve">framework </w:t>
      </w:r>
      <w:r w:rsidR="00340766" w:rsidRPr="00C92345">
        <w:rPr>
          <w:noProof/>
        </w:rPr>
        <w:t>to report on ESG (Environmental – Social – Governance) issues; and</w:t>
      </w:r>
      <w:r w:rsidR="00DE6824" w:rsidRPr="00C92345">
        <w:rPr>
          <w:noProof/>
        </w:rPr>
        <w:t xml:space="preserve"> (2) f</w:t>
      </w:r>
      <w:r w:rsidR="00340766" w:rsidRPr="00C92345">
        <w:rPr>
          <w:noProof/>
        </w:rPr>
        <w:t>inancial institutions that support them in their efforts to transition to a sustainable business.</w:t>
      </w:r>
    </w:p>
    <w:p w14:paraId="0CBD9999" w14:textId="4E7F0515" w:rsidR="00DB31D4" w:rsidRPr="00E9387D" w:rsidRDefault="00A97A70" w:rsidP="00580B42">
      <w:pPr>
        <w:rPr>
          <w:noProof/>
        </w:rPr>
      </w:pPr>
      <w:r w:rsidRPr="00C92345">
        <w:rPr>
          <w:b/>
          <w:bCs/>
          <w:noProof/>
        </w:rPr>
        <w:t xml:space="preserve">Despite the measures already put in place to address their </w:t>
      </w:r>
      <w:r w:rsidR="00302CDB" w:rsidRPr="00C92345">
        <w:rPr>
          <w:b/>
          <w:bCs/>
          <w:noProof/>
        </w:rPr>
        <w:t>needs</w:t>
      </w:r>
      <w:r w:rsidR="00302CDB" w:rsidRPr="00C92345">
        <w:rPr>
          <w:rStyle w:val="FootnoteReference"/>
          <w:b/>
          <w:bCs/>
          <w:noProof/>
        </w:rPr>
        <w:footnoteReference w:id="73"/>
      </w:r>
      <w:r w:rsidR="0093479D" w:rsidRPr="00C92345">
        <w:rPr>
          <w:b/>
          <w:bCs/>
          <w:noProof/>
        </w:rPr>
        <w:t>,</w:t>
      </w:r>
      <w:r w:rsidR="00E35286" w:rsidRPr="00C92345">
        <w:rPr>
          <w:b/>
          <w:bCs/>
          <w:noProof/>
        </w:rPr>
        <w:t xml:space="preserve"> </w:t>
      </w:r>
      <w:r w:rsidRPr="00C92345">
        <w:rPr>
          <w:b/>
          <w:bCs/>
          <w:noProof/>
        </w:rPr>
        <w:t xml:space="preserve">SMEs </w:t>
      </w:r>
      <w:r w:rsidR="00DE6824" w:rsidRPr="00C92345">
        <w:rPr>
          <w:b/>
          <w:bCs/>
          <w:noProof/>
        </w:rPr>
        <w:t>find it difficult to obtain funding for their green projects.</w:t>
      </w:r>
      <w:r w:rsidR="00DE6824" w:rsidRPr="00C92345">
        <w:rPr>
          <w:noProof/>
        </w:rPr>
        <w:t xml:space="preserve"> </w:t>
      </w:r>
      <w:r w:rsidR="00FF1E49" w:rsidRPr="00C92345">
        <w:rPr>
          <w:noProof/>
        </w:rPr>
        <w:t xml:space="preserve">SMEs, with the exception of listed SMEs, are formally not subject to the requirements of the EU sustainable finance framework. However, the Commission is aware that these SMEs face increasing information requests for sustainability information by their financial and value chain partners, often in a non-standardised format. </w:t>
      </w:r>
      <w:r w:rsidR="00DB31D4" w:rsidRPr="00C92345">
        <w:rPr>
          <w:noProof/>
        </w:rPr>
        <w:t>In this light, t</w:t>
      </w:r>
      <w:r w:rsidR="00FF1E49" w:rsidRPr="00C92345">
        <w:rPr>
          <w:noProof/>
        </w:rPr>
        <w:t>he Commission recognises concerns from SMEs about trickledown effects of these new rules on sustainability reporting.</w:t>
      </w:r>
      <w:r w:rsidR="002D3BFF" w:rsidRPr="00C92345">
        <w:rPr>
          <w:noProof/>
        </w:rPr>
        <w:t xml:space="preserve"> </w:t>
      </w:r>
    </w:p>
    <w:p w14:paraId="4E619D71" w14:textId="4F078277" w:rsidR="0024709B" w:rsidRPr="00C92345" w:rsidRDefault="000A4C9C" w:rsidP="00307B9C">
      <w:pPr>
        <w:rPr>
          <w:noProof/>
        </w:rPr>
      </w:pPr>
      <w:r w:rsidRPr="00C92345">
        <w:rPr>
          <w:rFonts w:eastAsia="Calibri"/>
          <w:b/>
          <w:bCs/>
          <w:noProof/>
          <w:szCs w:val="20"/>
        </w:rPr>
        <w:t>T</w:t>
      </w:r>
      <w:r w:rsidR="00783D59" w:rsidRPr="00C92345">
        <w:rPr>
          <w:rFonts w:eastAsia="Calibri"/>
          <w:b/>
          <w:bCs/>
          <w:noProof/>
          <w:szCs w:val="20"/>
        </w:rPr>
        <w:t xml:space="preserve">he Commission </w:t>
      </w:r>
      <w:r w:rsidR="00D71293" w:rsidRPr="00C92345">
        <w:rPr>
          <w:rFonts w:eastAsia="Calibri"/>
          <w:b/>
          <w:bCs/>
          <w:noProof/>
          <w:szCs w:val="20"/>
        </w:rPr>
        <w:t xml:space="preserve">is </w:t>
      </w:r>
      <w:r w:rsidRPr="00C92345">
        <w:rPr>
          <w:rFonts w:eastAsia="Calibri"/>
          <w:b/>
          <w:bCs/>
          <w:noProof/>
          <w:szCs w:val="20"/>
        </w:rPr>
        <w:t>taking action to address these concerns</w:t>
      </w:r>
      <w:r w:rsidR="00783D59" w:rsidRPr="00C92345">
        <w:rPr>
          <w:rFonts w:eastAsia="Calibri"/>
          <w:b/>
          <w:bCs/>
          <w:noProof/>
          <w:szCs w:val="20"/>
        </w:rPr>
        <w:t>.</w:t>
      </w:r>
      <w:r w:rsidR="00783D59" w:rsidRPr="00C92345">
        <w:rPr>
          <w:rFonts w:eastAsia="Calibri"/>
          <w:noProof/>
          <w:szCs w:val="20"/>
        </w:rPr>
        <w:t xml:space="preserve"> First</w:t>
      </w:r>
      <w:r w:rsidR="00E820A1" w:rsidRPr="00C92345">
        <w:rPr>
          <w:rFonts w:eastAsia="Calibri"/>
          <w:noProof/>
          <w:szCs w:val="20"/>
        </w:rPr>
        <w:t>, t</w:t>
      </w:r>
      <w:r w:rsidR="00FB1DF3" w:rsidRPr="00C92345">
        <w:rPr>
          <w:noProof/>
        </w:rPr>
        <w:t xml:space="preserve">he Commission </w:t>
      </w:r>
      <w:r w:rsidR="005C3826" w:rsidRPr="00C92345">
        <w:rPr>
          <w:noProof/>
        </w:rPr>
        <w:t xml:space="preserve">has </w:t>
      </w:r>
      <w:r w:rsidR="0093479D" w:rsidRPr="00C92345">
        <w:rPr>
          <w:noProof/>
        </w:rPr>
        <w:t>enc</w:t>
      </w:r>
      <w:r w:rsidR="00AB0C06" w:rsidRPr="00C92345">
        <w:rPr>
          <w:noProof/>
        </w:rPr>
        <w:t>ouraged</w:t>
      </w:r>
      <w:r w:rsidR="00E35286" w:rsidRPr="00C92345">
        <w:rPr>
          <w:rStyle w:val="FootnoteReference"/>
          <w:noProof/>
        </w:rPr>
        <w:footnoteReference w:id="74"/>
      </w:r>
      <w:r w:rsidR="00AB0C06" w:rsidRPr="00C92345">
        <w:rPr>
          <w:noProof/>
        </w:rPr>
        <w:t xml:space="preserve"> large corporate and financial intermediaries to apply the principle of proportionality when engaging with SMEs and to exercise restraint when requesting information from SME value chain partners. </w:t>
      </w:r>
      <w:r w:rsidR="00E35286" w:rsidRPr="00C92345">
        <w:rPr>
          <w:noProof/>
        </w:rPr>
        <w:t>It</w:t>
      </w:r>
      <w:r w:rsidR="00AB0C06" w:rsidRPr="00C92345">
        <w:rPr>
          <w:noProof/>
        </w:rPr>
        <w:t xml:space="preserve"> also puts forward specific guidance, including voluntary tools that SMEs can use to access transition finance. </w:t>
      </w:r>
    </w:p>
    <w:p w14:paraId="14329B88" w14:textId="64DEDA5B" w:rsidR="00307B9C" w:rsidRPr="00C92345" w:rsidRDefault="000A4C9C" w:rsidP="00307B9C">
      <w:pPr>
        <w:rPr>
          <w:noProof/>
        </w:rPr>
      </w:pPr>
      <w:r w:rsidRPr="00C92345">
        <w:rPr>
          <w:b/>
          <w:bCs/>
          <w:noProof/>
        </w:rPr>
        <w:t>S</w:t>
      </w:r>
      <w:r w:rsidR="00DB31D4" w:rsidRPr="00C92345">
        <w:rPr>
          <w:b/>
          <w:bCs/>
          <w:noProof/>
        </w:rPr>
        <w:t>implified reporting standards for listed SMEs are under development by the European Financial Reporting Advisory Group (EFRAG).</w:t>
      </w:r>
      <w:r w:rsidR="00DB31D4" w:rsidRPr="00C92345">
        <w:rPr>
          <w:noProof/>
        </w:rPr>
        <w:t xml:space="preserve"> </w:t>
      </w:r>
      <w:r w:rsidR="009B10BF" w:rsidRPr="00C92345">
        <w:rPr>
          <w:noProof/>
        </w:rPr>
        <w:t xml:space="preserve">The Commission will ensure that these standards for listed SMEs are proportionate. </w:t>
      </w:r>
      <w:r w:rsidR="00FF1E49" w:rsidRPr="00C92345">
        <w:rPr>
          <w:noProof/>
        </w:rPr>
        <w:t xml:space="preserve">The standards will limit the information that listed SMEs in the scope of CSRD are required to report. </w:t>
      </w:r>
      <w:r w:rsidR="009B10BF" w:rsidRPr="00C92345">
        <w:rPr>
          <w:noProof/>
        </w:rPr>
        <w:t xml:space="preserve">They </w:t>
      </w:r>
      <w:r w:rsidR="00FF1E49" w:rsidRPr="00C92345">
        <w:rPr>
          <w:noProof/>
        </w:rPr>
        <w:t xml:space="preserve">will also provide </w:t>
      </w:r>
      <w:r w:rsidR="0024709B" w:rsidRPr="00C92345">
        <w:rPr>
          <w:noProof/>
        </w:rPr>
        <w:t xml:space="preserve">a legal limit to the information that European Sustainability Reporting Standards can require large companies to obtain from SMEs in their value chain, and hence limit the trickledown effects. This is an important safeguard from the CSRD to limit the indirect impact on SMEs of value chain reporting requirements imposed on large business. </w:t>
      </w:r>
      <w:r w:rsidR="00703FA1" w:rsidRPr="00C92345">
        <w:rPr>
          <w:noProof/>
        </w:rPr>
        <w:t xml:space="preserve">The Commission will seek to ensure, in the ongoing negotiations on the Corporate Sustainability Due Diligence Directive, that these safeguards are carried over in that context. </w:t>
      </w:r>
      <w:r w:rsidR="009B10BF" w:rsidRPr="00C92345">
        <w:rPr>
          <w:noProof/>
        </w:rPr>
        <w:t xml:space="preserve">In addition, </w:t>
      </w:r>
      <w:r w:rsidR="00FF1E49" w:rsidRPr="00C92345">
        <w:rPr>
          <w:noProof/>
        </w:rPr>
        <w:t>EFRAG will develop a voluntary standard for non-listed SMEs</w:t>
      </w:r>
      <w:r w:rsidR="009B10BF" w:rsidRPr="00C92345">
        <w:rPr>
          <w:noProof/>
        </w:rPr>
        <w:t>.</w:t>
      </w:r>
      <w:r w:rsidR="00FF1E49" w:rsidRPr="00C92345">
        <w:rPr>
          <w:b/>
          <w:bCs/>
          <w:noProof/>
        </w:rPr>
        <w:t xml:space="preserve"> </w:t>
      </w:r>
      <w:r w:rsidR="009B10BF" w:rsidRPr="00C92345">
        <w:rPr>
          <w:noProof/>
        </w:rPr>
        <w:t>SMEs can</w:t>
      </w:r>
      <w:r w:rsidR="00FF1E49" w:rsidRPr="00C92345">
        <w:rPr>
          <w:noProof/>
        </w:rPr>
        <w:t xml:space="preserve"> use </w:t>
      </w:r>
      <w:r w:rsidR="009B10BF" w:rsidRPr="00C92345">
        <w:rPr>
          <w:noProof/>
        </w:rPr>
        <w:t xml:space="preserve">this </w:t>
      </w:r>
      <w:r w:rsidR="00FF1E49" w:rsidRPr="00C92345">
        <w:rPr>
          <w:noProof/>
        </w:rPr>
        <w:t>to standardise the sustainability information they wish to report, creating better opportunities to obtain green financing and thus facilitating the transition to a sustainable economy.</w:t>
      </w:r>
      <w:r w:rsidR="00F615A0" w:rsidRPr="00C92345">
        <w:rPr>
          <w:noProof/>
        </w:rPr>
        <w:t xml:space="preserve"> </w:t>
      </w:r>
    </w:p>
    <w:p w14:paraId="4C57B1DC" w14:textId="6B3C95C9" w:rsidR="00DD3231" w:rsidRPr="00C92345" w:rsidRDefault="00DD3231" w:rsidP="00DD3231">
      <w:pPr>
        <w:rPr>
          <w:noProof/>
        </w:rPr>
      </w:pPr>
      <w:r w:rsidRPr="00C92345">
        <w:rPr>
          <w:b/>
          <w:bCs/>
          <w:noProof/>
        </w:rPr>
        <w:t>User-friendly tools, information and knowledge-sharing, in cooperation with industry stakeholders, will help SMEs navigate the EU’s sustainable finance framework</w:t>
      </w:r>
      <w:r w:rsidRPr="00C92345">
        <w:rPr>
          <w:noProof/>
        </w:rPr>
        <w:t>. In particular, simplified approaches</w:t>
      </w:r>
      <w:r w:rsidR="0024709B" w:rsidRPr="00C92345">
        <w:rPr>
          <w:noProof/>
        </w:rPr>
        <w:t>, developed together with th</w:t>
      </w:r>
      <w:r w:rsidR="00DA799C" w:rsidRPr="00C92345">
        <w:rPr>
          <w:noProof/>
        </w:rPr>
        <w:t>e Platform on Sustainable Finance</w:t>
      </w:r>
      <w:r w:rsidR="0024709B" w:rsidRPr="00C92345">
        <w:rPr>
          <w:noProof/>
        </w:rPr>
        <w:t xml:space="preserve">, </w:t>
      </w:r>
      <w:r w:rsidRPr="00C92345">
        <w:rPr>
          <w:noProof/>
        </w:rPr>
        <w:t>should allow non-listed SMEs to benefit from the use of</w:t>
      </w:r>
      <w:r w:rsidR="0024709B" w:rsidRPr="00C92345">
        <w:rPr>
          <w:noProof/>
        </w:rPr>
        <w:t xml:space="preserve"> the</w:t>
      </w:r>
      <w:r w:rsidRPr="00C92345">
        <w:rPr>
          <w:noProof/>
        </w:rPr>
        <w:t xml:space="preserve"> taxonomy.</w:t>
      </w:r>
    </w:p>
    <w:p w14:paraId="6BAA64C0" w14:textId="44E5215E" w:rsidR="001B1521" w:rsidRPr="00C92345" w:rsidRDefault="001B1521" w:rsidP="003A160A">
      <w:pPr>
        <w:rPr>
          <w:rFonts w:ascii="Calibri" w:hAnsi="Calibri" w:cs="Calibri"/>
          <w:noProof/>
        </w:rPr>
      </w:pPr>
      <w:r w:rsidRPr="00C92345">
        <w:rPr>
          <w:b/>
          <w:bCs/>
          <w:noProof/>
        </w:rPr>
        <w:t>In addition, financial institutions need to support SMEs in their efforts to transition to a sustainable business.</w:t>
      </w:r>
      <w:r w:rsidRPr="00C92345">
        <w:rPr>
          <w:noProof/>
        </w:rPr>
        <w:t xml:space="preserve"> This requires </w:t>
      </w:r>
      <w:r w:rsidRPr="00C92345">
        <w:rPr>
          <w:noProof/>
          <w:szCs w:val="20"/>
        </w:rPr>
        <w:t xml:space="preserve">a better integration of green SME finance in the business models of banks. There is a need to define the concept of green loans and to set standards for green loans at EU level to enhance their uptake. </w:t>
      </w:r>
      <w:r w:rsidR="00DA799C" w:rsidRPr="00C92345">
        <w:rPr>
          <w:noProof/>
          <w:szCs w:val="20"/>
        </w:rPr>
        <w:t>The inclusion of such loans to SMEs in the numerator of th</w:t>
      </w:r>
      <w:r w:rsidR="005C43C1" w:rsidRPr="00C92345">
        <w:rPr>
          <w:noProof/>
          <w:szCs w:val="20"/>
        </w:rPr>
        <w:t>e</w:t>
      </w:r>
      <w:r w:rsidR="00DA799C" w:rsidRPr="00C92345">
        <w:rPr>
          <w:noProof/>
          <w:szCs w:val="20"/>
        </w:rPr>
        <w:t xml:space="preserve"> </w:t>
      </w:r>
      <w:r w:rsidR="005C43C1" w:rsidRPr="00C92345">
        <w:rPr>
          <w:noProof/>
          <w:szCs w:val="20"/>
        </w:rPr>
        <w:t>Green Asset Ratio of banks</w:t>
      </w:r>
      <w:r w:rsidR="0086604F">
        <w:rPr>
          <w:noProof/>
          <w:szCs w:val="20"/>
        </w:rPr>
        <w:t xml:space="preserve"> </w:t>
      </w:r>
      <w:r w:rsidR="00DA799C" w:rsidRPr="00C92345">
        <w:rPr>
          <w:noProof/>
          <w:szCs w:val="20"/>
        </w:rPr>
        <w:t>should, for example, give more visibility to green SME lending and encourage financial institutions to provide sustainable finance to SMEs.</w:t>
      </w:r>
    </w:p>
    <w:tbl>
      <w:tblPr>
        <w:tblStyle w:val="TableGrid"/>
        <w:tblpPr w:leftFromText="180" w:rightFromText="180" w:vertAnchor="text" w:horzAnchor="margin" w:tblpY="43"/>
        <w:tblW w:w="0" w:type="auto"/>
        <w:tblLook w:val="0600" w:firstRow="0" w:lastRow="0" w:firstColumn="0" w:lastColumn="0" w:noHBand="1" w:noVBand="1"/>
      </w:tblPr>
      <w:tblGrid>
        <w:gridCol w:w="9288"/>
      </w:tblGrid>
      <w:tr w:rsidR="00434033" w:rsidRPr="00C92345" w14:paraId="31D8AFEE" w14:textId="77777777" w:rsidTr="00434033">
        <w:tc>
          <w:tcPr>
            <w:tcW w:w="0" w:type="auto"/>
          </w:tcPr>
          <w:p w14:paraId="21F38FF8" w14:textId="1D6250CF" w:rsidR="00434033" w:rsidRPr="00C92345" w:rsidRDefault="00870980" w:rsidP="00434033">
            <w:pPr>
              <w:pStyle w:val="Commissionwill"/>
              <w:ind w:right="170"/>
              <w:rPr>
                <w:rStyle w:val="Strong"/>
                <w:noProof/>
              </w:rPr>
            </w:pPr>
            <w:r w:rsidRPr="00C92345">
              <w:rPr>
                <w:rStyle w:val="Strong"/>
                <w:noProof/>
              </w:rPr>
              <w:t xml:space="preserve">Based on the results of various on-going Commission studies on SMEs and taxonomy reporting/sustainable finance, </w:t>
            </w:r>
            <w:r w:rsidR="00B40E79" w:rsidRPr="00C92345">
              <w:rPr>
                <w:rStyle w:val="Strong"/>
                <w:noProof/>
              </w:rPr>
              <w:t>t</w:t>
            </w:r>
            <w:r w:rsidR="00434033" w:rsidRPr="00C92345">
              <w:rPr>
                <w:rStyle w:val="Strong"/>
                <w:noProof/>
              </w:rPr>
              <w:t>he Commission will:</w:t>
            </w:r>
          </w:p>
          <w:p w14:paraId="782197F1" w14:textId="1A8A772A" w:rsidR="00444A92" w:rsidRPr="00C92345" w:rsidRDefault="00B146D0" w:rsidP="00307B9C">
            <w:pPr>
              <w:pStyle w:val="Bulletpoint1"/>
              <w:numPr>
                <w:ilvl w:val="0"/>
                <w:numId w:val="5"/>
              </w:numPr>
              <w:rPr>
                <w:noProof/>
                <w:color w:val="auto"/>
              </w:rPr>
            </w:pPr>
            <w:r w:rsidRPr="00C92345">
              <w:rPr>
                <w:b/>
                <w:bCs/>
                <w:noProof/>
              </w:rPr>
              <w:t>Action 1</w:t>
            </w:r>
            <w:r w:rsidR="00615F5A">
              <w:rPr>
                <w:b/>
                <w:bCs/>
                <w:noProof/>
              </w:rPr>
              <w:t>4</w:t>
            </w:r>
            <w:r w:rsidR="001D62E2" w:rsidRPr="00C92345">
              <w:rPr>
                <w:noProof/>
              </w:rPr>
              <w:t xml:space="preserve">: </w:t>
            </w:r>
            <w:r w:rsidR="00444A92" w:rsidRPr="00C92345">
              <w:rPr>
                <w:noProof/>
              </w:rPr>
              <w:t xml:space="preserve">ensure that SMEs have a simple and standardised </w:t>
            </w:r>
            <w:r w:rsidR="00DA799C" w:rsidRPr="00C92345">
              <w:rPr>
                <w:noProof/>
              </w:rPr>
              <w:t xml:space="preserve">framework </w:t>
            </w:r>
            <w:r w:rsidR="00444A92" w:rsidRPr="00C92345">
              <w:rPr>
                <w:noProof/>
              </w:rPr>
              <w:t>to report on ESG issues</w:t>
            </w:r>
            <w:r w:rsidR="00746639" w:rsidRPr="00C92345">
              <w:rPr>
                <w:noProof/>
              </w:rPr>
              <w:t>, by</w:t>
            </w:r>
            <w:r w:rsidR="001D62E2" w:rsidRPr="00C92345">
              <w:rPr>
                <w:noProof/>
              </w:rPr>
              <w:t xml:space="preserve"> </w:t>
            </w:r>
            <w:r w:rsidR="007B0A4D" w:rsidRPr="00C92345">
              <w:rPr>
                <w:noProof/>
              </w:rPr>
              <w:t xml:space="preserve">limiting the risk of disclosure requirements trickling down on non-listed SMEs in the value chain of undertakings in the scope of CSRD, </w:t>
            </w:r>
            <w:r w:rsidR="00746639" w:rsidRPr="00C92345">
              <w:rPr>
                <w:noProof/>
              </w:rPr>
              <w:t xml:space="preserve">and ensuring the </w:t>
            </w:r>
            <w:r w:rsidR="00DA799C" w:rsidRPr="00C92345">
              <w:rPr>
                <w:noProof/>
              </w:rPr>
              <w:t>rapid</w:t>
            </w:r>
            <w:r w:rsidR="00746639" w:rsidRPr="00C92345">
              <w:rPr>
                <w:noProof/>
              </w:rPr>
              <w:t xml:space="preserve"> delivery of voluntary standards for non-listed SMEs.</w:t>
            </w:r>
          </w:p>
          <w:p w14:paraId="40F665B6" w14:textId="4D0A353D" w:rsidR="001B1521" w:rsidRPr="00C92345" w:rsidRDefault="00B146D0" w:rsidP="00BC7CF0">
            <w:pPr>
              <w:pStyle w:val="Bulletpoint1"/>
              <w:numPr>
                <w:ilvl w:val="0"/>
                <w:numId w:val="5"/>
              </w:numPr>
              <w:ind w:right="170"/>
              <w:rPr>
                <w:noProof/>
              </w:rPr>
            </w:pPr>
            <w:r w:rsidRPr="00C92345">
              <w:rPr>
                <w:b/>
                <w:bCs/>
                <w:noProof/>
                <w:color w:val="auto"/>
              </w:rPr>
              <w:t>Action 1</w:t>
            </w:r>
            <w:r w:rsidR="00615F5A">
              <w:rPr>
                <w:b/>
                <w:bCs/>
                <w:noProof/>
                <w:color w:val="auto"/>
              </w:rPr>
              <w:t>5</w:t>
            </w:r>
            <w:r w:rsidR="00DD3231" w:rsidRPr="00C92345">
              <w:rPr>
                <w:noProof/>
                <w:color w:val="auto"/>
              </w:rPr>
              <w:t>:</w:t>
            </w:r>
            <w:r w:rsidR="00BB35CC" w:rsidRPr="00C92345">
              <w:rPr>
                <w:noProof/>
                <w:color w:val="auto"/>
              </w:rPr>
              <w:t xml:space="preserve"> </w:t>
            </w:r>
            <w:r w:rsidR="001B1521" w:rsidRPr="00C92345">
              <w:rPr>
                <w:noProof/>
                <w:color w:val="auto"/>
              </w:rPr>
              <w:t>encourage financial institutions to include green SME financing in their business models by</w:t>
            </w:r>
            <w:r w:rsidR="002D3BFF" w:rsidRPr="00C92345">
              <w:rPr>
                <w:noProof/>
                <w:color w:val="auto"/>
              </w:rPr>
              <w:t>:</w:t>
            </w:r>
          </w:p>
          <w:p w14:paraId="4C8CDF12" w14:textId="7425AE5D" w:rsidR="001B1521" w:rsidRPr="00C92345" w:rsidRDefault="001B1521" w:rsidP="00891D22">
            <w:pPr>
              <w:pStyle w:val="Bulletpoint1"/>
              <w:numPr>
                <w:ilvl w:val="1"/>
                <w:numId w:val="5"/>
              </w:numPr>
              <w:ind w:right="170"/>
              <w:rPr>
                <w:noProof/>
              </w:rPr>
            </w:pPr>
            <w:r w:rsidRPr="00C92345">
              <w:rPr>
                <w:noProof/>
                <w:color w:val="auto"/>
              </w:rPr>
              <w:t>working towards a standard or a definition of green loans notably for SMEs based on upcoming advice by the European Banking Authority</w:t>
            </w:r>
            <w:r w:rsidRPr="00C92345">
              <w:rPr>
                <w:rStyle w:val="FootnoteReference"/>
                <w:noProof/>
                <w:color w:val="auto"/>
              </w:rPr>
              <w:footnoteReference w:id="75"/>
            </w:r>
            <w:r w:rsidRPr="00C92345">
              <w:rPr>
                <w:noProof/>
                <w:color w:val="auto"/>
              </w:rPr>
              <w:t>;</w:t>
            </w:r>
          </w:p>
          <w:p w14:paraId="4BD1272C" w14:textId="77837E50" w:rsidR="00BB35CC" w:rsidRPr="00C92345" w:rsidRDefault="001B1521" w:rsidP="00891D22">
            <w:pPr>
              <w:pStyle w:val="Bulletpoint1"/>
              <w:numPr>
                <w:ilvl w:val="1"/>
                <w:numId w:val="5"/>
              </w:numPr>
              <w:ind w:right="170"/>
              <w:rPr>
                <w:rFonts w:ascii="Calibri" w:hAnsi="Calibri" w:cs="Calibri"/>
                <w:noProof/>
              </w:rPr>
            </w:pPr>
            <w:r w:rsidRPr="00C92345">
              <w:rPr>
                <w:noProof/>
                <w:color w:val="auto"/>
              </w:rPr>
              <w:t xml:space="preserve">assessing </w:t>
            </w:r>
            <w:r w:rsidR="001D3F91" w:rsidRPr="00C92345">
              <w:rPr>
                <w:noProof/>
                <w:color w:val="auto"/>
              </w:rPr>
              <w:t>an SME-friendly</w:t>
            </w:r>
            <w:r w:rsidRPr="00C92345">
              <w:rPr>
                <w:noProof/>
                <w:color w:val="auto"/>
              </w:rPr>
              <w:t xml:space="preserve"> adaptation of </w:t>
            </w:r>
            <w:r w:rsidR="001D3F91" w:rsidRPr="00C92345">
              <w:rPr>
                <w:noProof/>
                <w:color w:val="auto"/>
              </w:rPr>
              <w:t>the Green Asset Ratio</w:t>
            </w:r>
            <w:r w:rsidR="001D3F91" w:rsidRPr="00C92345">
              <w:rPr>
                <w:noProof/>
              </w:rPr>
              <w:t xml:space="preserve"> </w:t>
            </w:r>
            <w:r w:rsidR="001D3F91" w:rsidRPr="00C92345">
              <w:rPr>
                <w:noProof/>
                <w:color w:val="auto"/>
              </w:rPr>
              <w:t xml:space="preserve">to be considered </w:t>
            </w:r>
            <w:r w:rsidR="0092765B" w:rsidRPr="00C92345">
              <w:rPr>
                <w:noProof/>
                <w:color w:val="auto"/>
              </w:rPr>
              <w:t xml:space="preserve">in a future update of the Taxonomy Disclosures Delegated Act. </w:t>
            </w:r>
          </w:p>
        </w:tc>
      </w:tr>
    </w:tbl>
    <w:p w14:paraId="1E3875D3" w14:textId="6E2FAEB4" w:rsidR="00BF0D28" w:rsidRPr="00C92345" w:rsidRDefault="00BF0D28" w:rsidP="00240DD4">
      <w:pPr>
        <w:pStyle w:val="Heading2"/>
        <w:spacing w:after="240"/>
        <w:ind w:left="578" w:hanging="578"/>
        <w:rPr>
          <w:noProof/>
        </w:rPr>
      </w:pPr>
      <w:r w:rsidRPr="00C92345">
        <w:rPr>
          <w:noProof/>
        </w:rPr>
        <w:t xml:space="preserve">Enabling </w:t>
      </w:r>
      <w:r w:rsidR="00F614BD" w:rsidRPr="00C92345">
        <w:rPr>
          <w:noProof/>
        </w:rPr>
        <w:t>access to skilled staff</w:t>
      </w:r>
    </w:p>
    <w:p w14:paraId="770CE6FB" w14:textId="3A232D6B" w:rsidR="00BF0D28" w:rsidRPr="00C92345" w:rsidRDefault="00BF0D28" w:rsidP="00837960">
      <w:pPr>
        <w:rPr>
          <w:noProof/>
        </w:rPr>
      </w:pPr>
      <w:r w:rsidRPr="00C92345">
        <w:rPr>
          <w:b/>
          <w:bCs/>
          <w:noProof/>
        </w:rPr>
        <w:t>The way SMEs and their workers learn, take part in society, and lead their everyday business</w:t>
      </w:r>
      <w:r w:rsidR="00CE741B" w:rsidRPr="00C92345">
        <w:rPr>
          <w:b/>
          <w:bCs/>
          <w:noProof/>
        </w:rPr>
        <w:t xml:space="preserve"> </w:t>
      </w:r>
      <w:r w:rsidRPr="00C92345">
        <w:rPr>
          <w:b/>
          <w:bCs/>
          <w:noProof/>
        </w:rPr>
        <w:t>is changing with technological developments, global and demographic challenges.</w:t>
      </w:r>
      <w:r w:rsidRPr="00C92345">
        <w:rPr>
          <w:noProof/>
        </w:rPr>
        <w:t xml:space="preserve"> SMEs need </w:t>
      </w:r>
      <w:r w:rsidR="00CB0E32" w:rsidRPr="00C92345">
        <w:rPr>
          <w:noProof/>
        </w:rPr>
        <w:t>access to a skilled workforce</w:t>
      </w:r>
      <w:r w:rsidRPr="00C92345">
        <w:rPr>
          <w:noProof/>
        </w:rPr>
        <w:t xml:space="preserve"> to deal with these changes and to ensure their resilience while contributing to society, productivity and innovation.</w:t>
      </w:r>
    </w:p>
    <w:p w14:paraId="787338AF" w14:textId="1BA93ABB" w:rsidR="00411C9E" w:rsidRPr="00C92345" w:rsidRDefault="00BF0D28" w:rsidP="00837960">
      <w:pPr>
        <w:rPr>
          <w:noProof/>
        </w:rPr>
      </w:pPr>
      <w:r w:rsidRPr="00C92345">
        <w:rPr>
          <w:noProof/>
        </w:rPr>
        <w:t>The Commission is building on the European Skills Agenda</w:t>
      </w:r>
      <w:r w:rsidRPr="00C92345">
        <w:rPr>
          <w:noProof/>
          <w:vertAlign w:val="superscript"/>
        </w:rPr>
        <w:footnoteReference w:id="76"/>
      </w:r>
      <w:r w:rsidRPr="00C92345">
        <w:rPr>
          <w:noProof/>
        </w:rPr>
        <w:t xml:space="preserve"> to </w:t>
      </w:r>
      <w:r w:rsidR="0094556A" w:rsidRPr="00C92345">
        <w:rPr>
          <w:noProof/>
        </w:rPr>
        <w:t xml:space="preserve">help </w:t>
      </w:r>
      <w:r w:rsidRPr="00C92345">
        <w:rPr>
          <w:noProof/>
        </w:rPr>
        <w:t xml:space="preserve">Member States </w:t>
      </w:r>
      <w:r w:rsidR="00417A0D" w:rsidRPr="00C92345">
        <w:rPr>
          <w:noProof/>
        </w:rPr>
        <w:t xml:space="preserve">ensure that 60% of all working-age adults participate in training programmes each year, in line with </w:t>
      </w:r>
      <w:r w:rsidRPr="00C92345">
        <w:rPr>
          <w:noProof/>
        </w:rPr>
        <w:t>the target set by the European Pillar of Social Right action plan</w:t>
      </w:r>
      <w:r w:rsidR="00411C9E" w:rsidRPr="00C92345">
        <w:rPr>
          <w:noProof/>
          <w:vertAlign w:val="superscript"/>
        </w:rPr>
        <w:footnoteReference w:id="77"/>
      </w:r>
      <w:r w:rsidR="00417A0D" w:rsidRPr="00C92345">
        <w:rPr>
          <w:noProof/>
        </w:rPr>
        <w:t>.</w:t>
      </w:r>
      <w:r w:rsidR="00EB7BA8" w:rsidRPr="00C92345">
        <w:rPr>
          <w:noProof/>
        </w:rPr>
        <w:t xml:space="preserve"> The European Year of Skills </w:t>
      </w:r>
      <w:r w:rsidR="00955EEA" w:rsidRPr="00C92345">
        <w:rPr>
          <w:noProof/>
        </w:rPr>
        <w:t xml:space="preserve">and the unprecedented EU financial resources available for skills development during the MFF 2021-27 programming period, in particular an estimated 65 billion </w:t>
      </w:r>
      <w:r w:rsidR="007416C7" w:rsidRPr="00C92345">
        <w:rPr>
          <w:noProof/>
        </w:rPr>
        <w:t>euro</w:t>
      </w:r>
      <w:r w:rsidR="00955EEA" w:rsidRPr="00C92345">
        <w:rPr>
          <w:noProof/>
        </w:rPr>
        <w:t xml:space="preserve"> from the Recovery and Resilience Facility and the European Social Fund Plus, </w:t>
      </w:r>
      <w:r w:rsidR="00EB7BA8" w:rsidRPr="00C92345">
        <w:rPr>
          <w:noProof/>
        </w:rPr>
        <w:t>also presents a</w:t>
      </w:r>
      <w:r w:rsidR="00955EEA" w:rsidRPr="00C92345">
        <w:rPr>
          <w:noProof/>
        </w:rPr>
        <w:t xml:space="preserve"> unique</w:t>
      </w:r>
      <w:r w:rsidR="00EB7BA8" w:rsidRPr="00C92345">
        <w:rPr>
          <w:noProof/>
        </w:rPr>
        <w:t xml:space="preserve"> opportunity to accelerate actions </w:t>
      </w:r>
      <w:r w:rsidR="00417A0D" w:rsidRPr="00C92345">
        <w:rPr>
          <w:noProof/>
        </w:rPr>
        <w:t xml:space="preserve">that can </w:t>
      </w:r>
      <w:r w:rsidR="00EB7BA8" w:rsidRPr="00C92345">
        <w:rPr>
          <w:noProof/>
        </w:rPr>
        <w:t>benefit SMEs</w:t>
      </w:r>
      <w:r w:rsidR="00E50A4E" w:rsidRPr="00C92345">
        <w:rPr>
          <w:noProof/>
        </w:rPr>
        <w:t>’ access to a deep and diverse pool of skills</w:t>
      </w:r>
      <w:r w:rsidR="00EB7BA8" w:rsidRPr="00C92345">
        <w:rPr>
          <w:noProof/>
        </w:rPr>
        <w:t xml:space="preserve">, such as </w:t>
      </w:r>
      <w:r w:rsidR="00994E2F" w:rsidRPr="00C92345">
        <w:rPr>
          <w:noProof/>
        </w:rPr>
        <w:t xml:space="preserve">the </w:t>
      </w:r>
      <w:r w:rsidR="00EB7BA8" w:rsidRPr="00C92345">
        <w:rPr>
          <w:noProof/>
        </w:rPr>
        <w:t>proposals on digital education and skills</w:t>
      </w:r>
      <w:r w:rsidR="00EB7BA8" w:rsidRPr="00C92345">
        <w:rPr>
          <w:rStyle w:val="FootnoteReference"/>
          <w:noProof/>
        </w:rPr>
        <w:footnoteReference w:id="78"/>
      </w:r>
      <w:r w:rsidR="00EB7BA8" w:rsidRPr="00C92345">
        <w:rPr>
          <w:noProof/>
        </w:rPr>
        <w:t>.</w:t>
      </w:r>
      <w:r w:rsidR="00A36267" w:rsidRPr="00C92345">
        <w:rPr>
          <w:noProof/>
        </w:rPr>
        <w:t xml:space="preserve"> </w:t>
      </w:r>
      <w:r w:rsidR="007B0A4D" w:rsidRPr="00C92345">
        <w:rPr>
          <w:noProof/>
        </w:rPr>
        <w:t>In that sense, the pilot on the European Digital Skills Certificate</w:t>
      </w:r>
      <w:r w:rsidR="005E6CE8" w:rsidRPr="00C92345">
        <w:rPr>
          <w:rStyle w:val="FootnoteReference"/>
          <w:noProof/>
        </w:rPr>
        <w:footnoteReference w:id="79"/>
      </w:r>
      <w:r w:rsidR="007B0A4D" w:rsidRPr="00C92345">
        <w:rPr>
          <w:noProof/>
        </w:rPr>
        <w:t xml:space="preserve">, in cooperation with Member States and stakeholders, will contribute to enhance transparency and recognition of digital skills, facilitating access by SMEs to the talent they need for the digital transition. </w:t>
      </w:r>
    </w:p>
    <w:p w14:paraId="5D6665F2" w14:textId="463EDC0B" w:rsidR="004B6370" w:rsidRPr="00C92345" w:rsidRDefault="005C43C1" w:rsidP="00837960">
      <w:pPr>
        <w:rPr>
          <w:rStyle w:val="normaltextrun"/>
          <w:noProof/>
        </w:rPr>
      </w:pPr>
      <w:r w:rsidRPr="00C92345">
        <w:rPr>
          <w:b/>
          <w:bCs/>
          <w:noProof/>
        </w:rPr>
        <w:t xml:space="preserve">As part of the </w:t>
      </w:r>
      <w:r w:rsidR="002F2C13" w:rsidRPr="00C92345">
        <w:rPr>
          <w:b/>
          <w:bCs/>
          <w:noProof/>
        </w:rPr>
        <w:t>modernis</w:t>
      </w:r>
      <w:r w:rsidRPr="00C92345">
        <w:rPr>
          <w:b/>
          <w:bCs/>
          <w:noProof/>
        </w:rPr>
        <w:t>at</w:t>
      </w:r>
      <w:r w:rsidR="002F2C13" w:rsidRPr="00C92345">
        <w:rPr>
          <w:b/>
          <w:bCs/>
          <w:noProof/>
        </w:rPr>
        <w:t>i</w:t>
      </w:r>
      <w:r w:rsidRPr="00C92345">
        <w:rPr>
          <w:b/>
          <w:bCs/>
          <w:noProof/>
        </w:rPr>
        <w:t>o</w:t>
      </w:r>
      <w:r w:rsidR="002F2C13" w:rsidRPr="00C92345">
        <w:rPr>
          <w:b/>
          <w:bCs/>
          <w:noProof/>
        </w:rPr>
        <w:t xml:space="preserve">n </w:t>
      </w:r>
      <w:r w:rsidRPr="00C92345">
        <w:rPr>
          <w:b/>
          <w:bCs/>
          <w:noProof/>
        </w:rPr>
        <w:t xml:space="preserve">of </w:t>
      </w:r>
      <w:r w:rsidR="002F2C13" w:rsidRPr="00C92345">
        <w:rPr>
          <w:b/>
          <w:bCs/>
          <w:noProof/>
        </w:rPr>
        <w:t>vocational education and training (VET) systems</w:t>
      </w:r>
      <w:r w:rsidRPr="00C92345">
        <w:rPr>
          <w:rStyle w:val="FootnoteReference"/>
          <w:b/>
          <w:bCs/>
          <w:noProof/>
        </w:rPr>
        <w:footnoteReference w:id="80"/>
      </w:r>
      <w:r w:rsidRPr="00C92345">
        <w:rPr>
          <w:b/>
          <w:bCs/>
          <w:noProof/>
        </w:rPr>
        <w:t>, t</w:t>
      </w:r>
      <w:r w:rsidR="00BF0D28" w:rsidRPr="00C92345">
        <w:rPr>
          <w:rStyle w:val="eop"/>
          <w:rFonts w:eastAsia="Times New Roman"/>
          <w:b/>
          <w:bCs/>
          <w:noProof/>
          <w:lang w:val="en-US"/>
        </w:rPr>
        <w:t>he EU is</w:t>
      </w:r>
      <w:r w:rsidR="002F2C13" w:rsidRPr="00C92345">
        <w:rPr>
          <w:rStyle w:val="eop"/>
          <w:rFonts w:eastAsia="Times New Roman"/>
          <w:b/>
          <w:bCs/>
          <w:noProof/>
          <w:lang w:val="en-US"/>
        </w:rPr>
        <w:t xml:space="preserve"> also</w:t>
      </w:r>
      <w:r w:rsidR="00BF0D28" w:rsidRPr="00C92345">
        <w:rPr>
          <w:rStyle w:val="eop"/>
          <w:rFonts w:eastAsia="Times New Roman"/>
          <w:b/>
          <w:bCs/>
          <w:noProof/>
          <w:lang w:val="en-US"/>
        </w:rPr>
        <w:t xml:space="preserve"> supporting </w:t>
      </w:r>
      <w:hyperlink r:id="rId16" w:anchor=":~:text=Centres%20of%20Vocational%20Excellence%20(CoVEs,specialisation%20strategies%20and%20social%20inclusion." w:tgtFrame="_blank" w:history="1">
        <w:r w:rsidR="3A8A43F4" w:rsidRPr="00C92345">
          <w:rPr>
            <w:b/>
            <w:bCs/>
            <w:noProof/>
          </w:rPr>
          <w:t>centres of vocational excellence</w:t>
        </w:r>
      </w:hyperlink>
      <w:r w:rsidR="00BF0D28" w:rsidRPr="00C92345">
        <w:rPr>
          <w:rStyle w:val="FootnoteReference"/>
          <w:b/>
          <w:bCs/>
          <w:noProof/>
        </w:rPr>
        <w:footnoteReference w:id="81"/>
      </w:r>
      <w:r w:rsidR="00BF0D28" w:rsidRPr="00C92345">
        <w:rPr>
          <w:rStyle w:val="normaltextrun"/>
          <w:rFonts w:eastAsia="Times New Roman"/>
          <w:b/>
          <w:bCs/>
          <w:noProof/>
        </w:rPr>
        <w:t xml:space="preserve"> to develop local </w:t>
      </w:r>
      <w:r w:rsidR="00020B30" w:rsidRPr="00C92345">
        <w:rPr>
          <w:rStyle w:val="normaltextrun"/>
          <w:rFonts w:eastAsia="Times New Roman"/>
          <w:b/>
          <w:bCs/>
          <w:noProof/>
        </w:rPr>
        <w:t>‘</w:t>
      </w:r>
      <w:r w:rsidR="00BF0D28" w:rsidRPr="00C92345">
        <w:rPr>
          <w:rStyle w:val="normaltextrun"/>
          <w:rFonts w:eastAsia="Times New Roman"/>
          <w:b/>
          <w:bCs/>
          <w:noProof/>
        </w:rPr>
        <w:t>skills ecosystems</w:t>
      </w:r>
      <w:r w:rsidR="00020B30" w:rsidRPr="00C92345">
        <w:rPr>
          <w:rStyle w:val="normaltextrun"/>
          <w:rFonts w:eastAsia="Times New Roman"/>
          <w:b/>
          <w:bCs/>
          <w:noProof/>
        </w:rPr>
        <w:t>’</w:t>
      </w:r>
      <w:r w:rsidR="00BF0D28" w:rsidRPr="00C92345">
        <w:rPr>
          <w:rStyle w:val="normaltextrun"/>
          <w:rFonts w:eastAsia="Times New Roman"/>
          <w:noProof/>
        </w:rPr>
        <w:t xml:space="preserve"> from advanced manufacturing to artificial intelligence, to water technology and urban greening. They work closely with businesses including SMEs, and contribute to regional development, entrepreneurship, innovation, and smart specialisation </w:t>
      </w:r>
      <w:r w:rsidR="00C63849" w:rsidRPr="00C92345">
        <w:rPr>
          <w:rStyle w:val="normaltextrun"/>
          <w:rFonts w:eastAsia="Times New Roman"/>
          <w:noProof/>
        </w:rPr>
        <w:t>strategies</w:t>
      </w:r>
      <w:r w:rsidR="3A8A43F4" w:rsidRPr="00C92345">
        <w:rPr>
          <w:rStyle w:val="normaltextrun"/>
          <w:rFonts w:eastAsia="Times New Roman"/>
          <w:noProof/>
        </w:rPr>
        <w:t xml:space="preserve">. </w:t>
      </w:r>
      <w:r w:rsidR="00630CF3" w:rsidRPr="00C92345">
        <w:rPr>
          <w:rFonts w:eastAsia="Times New Roman"/>
          <w:noProof/>
        </w:rPr>
        <w:t>T</w:t>
      </w:r>
      <w:r w:rsidR="00630CF3" w:rsidRPr="00C92345">
        <w:rPr>
          <w:noProof/>
        </w:rPr>
        <w:t>he European Alliance for Apprenticeships supports the promotion of more and better apprenticeships across the EU, as effective learning pathways to get the skilled workers companies, in particular SMEs</w:t>
      </w:r>
      <w:r w:rsidR="00994E2F" w:rsidRPr="00C92345">
        <w:rPr>
          <w:noProof/>
        </w:rPr>
        <w:t>, need</w:t>
      </w:r>
      <w:r w:rsidR="00630CF3" w:rsidRPr="00C92345">
        <w:rPr>
          <w:noProof/>
        </w:rPr>
        <w:t>.</w:t>
      </w:r>
    </w:p>
    <w:p w14:paraId="56753EDE" w14:textId="5660BB50" w:rsidR="00FC691B" w:rsidRPr="00C92345" w:rsidRDefault="00BF0D28" w:rsidP="00411C9E">
      <w:pPr>
        <w:rPr>
          <w:rFonts w:eastAsia="Times New Roman"/>
          <w:noProof/>
        </w:rPr>
      </w:pPr>
      <w:r w:rsidRPr="00C92345">
        <w:rPr>
          <w:b/>
          <w:bCs/>
          <w:noProof/>
        </w:rPr>
        <w:t>Within the EU Pact for Skills</w:t>
      </w:r>
      <w:r w:rsidRPr="00C92345">
        <w:rPr>
          <w:bCs/>
          <w:noProof/>
          <w:vertAlign w:val="superscript"/>
        </w:rPr>
        <w:footnoteReference w:id="82"/>
      </w:r>
      <w:r w:rsidR="00645CFA" w:rsidRPr="00C92345">
        <w:rPr>
          <w:b/>
          <w:bCs/>
          <w:noProof/>
        </w:rPr>
        <w:t>,</w:t>
      </w:r>
      <w:r w:rsidRPr="00C92345">
        <w:rPr>
          <w:b/>
          <w:bCs/>
          <w:noProof/>
        </w:rPr>
        <w:t xml:space="preserve"> 18 </w:t>
      </w:r>
      <w:r w:rsidR="41B86671" w:rsidRPr="00C92345">
        <w:rPr>
          <w:b/>
          <w:bCs/>
          <w:noProof/>
        </w:rPr>
        <w:t>L</w:t>
      </w:r>
      <w:r w:rsidR="7BEE7081" w:rsidRPr="00C92345">
        <w:rPr>
          <w:b/>
          <w:bCs/>
          <w:noProof/>
        </w:rPr>
        <w:t>arge-</w:t>
      </w:r>
      <w:r w:rsidR="60064E8B" w:rsidRPr="00C92345">
        <w:rPr>
          <w:b/>
          <w:bCs/>
          <w:noProof/>
        </w:rPr>
        <w:t>s</w:t>
      </w:r>
      <w:r w:rsidR="7BEE7081" w:rsidRPr="00C92345">
        <w:rPr>
          <w:b/>
          <w:bCs/>
          <w:noProof/>
        </w:rPr>
        <w:t>cale</w:t>
      </w:r>
      <w:r w:rsidRPr="00C92345">
        <w:rPr>
          <w:b/>
          <w:bCs/>
          <w:noProof/>
        </w:rPr>
        <w:t xml:space="preserve"> Skills Partnerships (LSPs) covering all industrial ecosystems work towards the identification of skills need</w:t>
      </w:r>
      <w:r w:rsidR="00117B7A" w:rsidRPr="00C92345">
        <w:rPr>
          <w:b/>
          <w:bCs/>
          <w:noProof/>
        </w:rPr>
        <w:t>s</w:t>
      </w:r>
      <w:r w:rsidRPr="00C92345">
        <w:rPr>
          <w:b/>
          <w:bCs/>
          <w:noProof/>
        </w:rPr>
        <w:t xml:space="preserve"> and the roll-out of training in enterprises and their supply chains </w:t>
      </w:r>
      <w:r w:rsidRPr="00C92345">
        <w:rPr>
          <w:rFonts w:eastAsia="Times New Roman"/>
          <w:b/>
          <w:bCs/>
          <w:noProof/>
        </w:rPr>
        <w:t>to up- and reskill 10 million workers by 2030.</w:t>
      </w:r>
      <w:r w:rsidRPr="00C92345">
        <w:rPr>
          <w:rFonts w:eastAsia="Times New Roman"/>
          <w:noProof/>
        </w:rPr>
        <w:t xml:space="preserve"> SMEs are actively involved in all LSPs directly, as individual members and </w:t>
      </w:r>
      <w:r w:rsidR="00955EEA" w:rsidRPr="00C92345">
        <w:rPr>
          <w:rFonts w:eastAsia="Times New Roman"/>
          <w:noProof/>
        </w:rPr>
        <w:t>indi</w:t>
      </w:r>
      <w:r w:rsidR="001F332F" w:rsidRPr="00C92345">
        <w:rPr>
          <w:rFonts w:eastAsia="Times New Roman"/>
          <w:noProof/>
        </w:rPr>
        <w:t>rectly</w:t>
      </w:r>
      <w:r w:rsidR="00955EEA" w:rsidRPr="00C92345">
        <w:rPr>
          <w:rFonts w:eastAsia="Times New Roman"/>
          <w:noProof/>
        </w:rPr>
        <w:t xml:space="preserve"> </w:t>
      </w:r>
      <w:r w:rsidRPr="00C92345">
        <w:rPr>
          <w:rFonts w:eastAsia="Times New Roman"/>
          <w:noProof/>
        </w:rPr>
        <w:t>through sectoral network organisations. The partnering up with other players</w:t>
      </w:r>
      <w:r w:rsidR="00507A9C" w:rsidRPr="00C92345">
        <w:rPr>
          <w:rFonts w:eastAsia="Times New Roman"/>
          <w:noProof/>
        </w:rPr>
        <w:t>, such as social partners</w:t>
      </w:r>
      <w:r w:rsidR="00E50A4E" w:rsidRPr="00C92345">
        <w:rPr>
          <w:rFonts w:eastAsia="Times New Roman"/>
          <w:noProof/>
        </w:rPr>
        <w:t>,</w:t>
      </w:r>
      <w:r w:rsidRPr="00C92345">
        <w:rPr>
          <w:rFonts w:eastAsia="Times New Roman"/>
          <w:noProof/>
        </w:rPr>
        <w:t xml:space="preserve"> and networks under the LSPs gives them access to training programmes, content, and material that otherwise they would often not have given their limited size and resources. </w:t>
      </w:r>
    </w:p>
    <w:p w14:paraId="5671DD4C" w14:textId="748C701A" w:rsidR="00D91E89" w:rsidRPr="00C92345" w:rsidRDefault="00D91E89" w:rsidP="00411C9E">
      <w:pPr>
        <w:rPr>
          <w:noProof/>
        </w:rPr>
      </w:pPr>
      <w:r w:rsidRPr="00C92345">
        <w:rPr>
          <w:b/>
          <w:bCs/>
          <w:noProof/>
        </w:rPr>
        <w:t>The Enterprise Europe Network plays an important role in providing training to SMEs</w:t>
      </w:r>
      <w:r w:rsidRPr="00C92345">
        <w:rPr>
          <w:noProof/>
        </w:rPr>
        <w:t xml:space="preserve"> to help them comply with new requirements</w:t>
      </w:r>
      <w:r w:rsidR="007B0A4D" w:rsidRPr="00C92345">
        <w:rPr>
          <w:noProof/>
        </w:rPr>
        <w:t>, to seize the opportunities of measures like</w:t>
      </w:r>
      <w:r w:rsidRPr="00C92345">
        <w:rPr>
          <w:noProof/>
        </w:rPr>
        <w:t xml:space="preserve"> </w:t>
      </w:r>
      <w:r w:rsidR="007B0A4D" w:rsidRPr="00C92345">
        <w:rPr>
          <w:noProof/>
        </w:rPr>
        <w:t xml:space="preserve">the Net Zero Industrial Act or Critical Raw Materials Act </w:t>
      </w:r>
      <w:r w:rsidRPr="00C92345">
        <w:rPr>
          <w:noProof/>
        </w:rPr>
        <w:t>and deal with the implications of Green Deal</w:t>
      </w:r>
      <w:r w:rsidR="007B0A4D" w:rsidRPr="00C92345">
        <w:rPr>
          <w:noProof/>
        </w:rPr>
        <w:t xml:space="preserve"> and sustainability</w:t>
      </w:r>
      <w:r w:rsidRPr="00C92345">
        <w:rPr>
          <w:noProof/>
        </w:rPr>
        <w:t xml:space="preserve"> legislation, such as the Directive on corporate sustainability due diligence.</w:t>
      </w:r>
    </w:p>
    <w:p w14:paraId="2C27410B" w14:textId="768D4235" w:rsidR="00C15711" w:rsidRPr="00C92345" w:rsidRDefault="00C15711" w:rsidP="00411C9E">
      <w:pPr>
        <w:rPr>
          <w:noProof/>
        </w:rPr>
      </w:pPr>
      <w:r w:rsidRPr="00C92345">
        <w:rPr>
          <w:rFonts w:eastAsia="Times New Roman"/>
          <w:b/>
          <w:bCs/>
          <w:noProof/>
          <w:lang w:val="en-US"/>
        </w:rPr>
        <w:t xml:space="preserve">Entrepreneurial skills are key to help existing entrepreneurs grow their business and to encourage more people to take up entrepreneurship as a career. </w:t>
      </w:r>
      <w:r w:rsidRPr="00C92345">
        <w:rPr>
          <w:noProof/>
        </w:rPr>
        <w:t>To empower women to become entrepreneurs, the Commission has been pursuing awareness-raising activities coupled with training, mentoring, and coaching and improving women entrepreneurs’ access to finance and business networks.</w:t>
      </w:r>
      <w:r w:rsidR="0039014E" w:rsidRPr="00C92345">
        <w:rPr>
          <w:noProof/>
        </w:rPr>
        <w:t xml:space="preserve"> </w:t>
      </w:r>
      <w:r w:rsidR="00F615A0" w:rsidRPr="00C92345">
        <w:rPr>
          <w:noProof/>
        </w:rPr>
        <w:t xml:space="preserve">For example, </w:t>
      </w:r>
      <w:r w:rsidR="0039014E" w:rsidRPr="00C92345">
        <w:rPr>
          <w:noProof/>
        </w:rPr>
        <w:t>Erasmus for Young Entrepreneurs</w:t>
      </w:r>
      <w:r w:rsidR="0039014E" w:rsidRPr="00C92345">
        <w:rPr>
          <w:rStyle w:val="FootnoteReference"/>
          <w:noProof/>
        </w:rPr>
        <w:footnoteReference w:id="83"/>
      </w:r>
      <w:r w:rsidR="0039014E" w:rsidRPr="00C92345">
        <w:rPr>
          <w:noProof/>
        </w:rPr>
        <w:t xml:space="preserve"> has</w:t>
      </w:r>
      <w:r w:rsidR="00DA799C" w:rsidRPr="00C92345">
        <w:rPr>
          <w:noProof/>
        </w:rPr>
        <w:t xml:space="preserve"> </w:t>
      </w:r>
      <w:r w:rsidR="0039014E" w:rsidRPr="00C92345">
        <w:rPr>
          <w:noProof/>
        </w:rPr>
        <w:t>support</w:t>
      </w:r>
      <w:r w:rsidR="00F615A0" w:rsidRPr="00C92345">
        <w:rPr>
          <w:noProof/>
        </w:rPr>
        <w:t>ed</w:t>
      </w:r>
      <w:r w:rsidR="0039014E" w:rsidRPr="00C92345">
        <w:rPr>
          <w:noProof/>
        </w:rPr>
        <w:t xml:space="preserve"> more than 9,000 women entrepreneurs and Women TechEU</w:t>
      </w:r>
      <w:r w:rsidR="0039014E" w:rsidRPr="00C92345">
        <w:rPr>
          <w:rStyle w:val="FootnoteReference"/>
          <w:noProof/>
        </w:rPr>
        <w:footnoteReference w:id="84"/>
      </w:r>
      <w:r w:rsidR="0039014E" w:rsidRPr="00C92345">
        <w:rPr>
          <w:noProof/>
        </w:rPr>
        <w:t xml:space="preserve"> has offer</w:t>
      </w:r>
      <w:r w:rsidR="00F615A0" w:rsidRPr="00C92345">
        <w:rPr>
          <w:noProof/>
        </w:rPr>
        <w:t>ed</w:t>
      </w:r>
      <w:r w:rsidR="0039014E" w:rsidRPr="00C92345">
        <w:rPr>
          <w:noProof/>
        </w:rPr>
        <w:t xml:space="preserve"> funding for companies founded by women with a budget exceeding 10 million</w:t>
      </w:r>
      <w:r w:rsidR="007416C7" w:rsidRPr="00C92345">
        <w:rPr>
          <w:noProof/>
        </w:rPr>
        <w:t xml:space="preserve"> euro</w:t>
      </w:r>
      <w:r w:rsidR="0039014E" w:rsidRPr="00C92345">
        <w:rPr>
          <w:noProof/>
        </w:rPr>
        <w:t>.</w:t>
      </w:r>
      <w:r w:rsidRPr="00C92345">
        <w:rPr>
          <w:noProof/>
        </w:rPr>
        <w:t xml:space="preserve"> However, further work is necessary to unlock the full entrepreneurial potential of women</w:t>
      </w:r>
      <w:r w:rsidR="00545541" w:rsidRPr="00C92345">
        <w:rPr>
          <w:noProof/>
        </w:rPr>
        <w:t>,</w:t>
      </w:r>
      <w:r w:rsidRPr="00C92345">
        <w:rPr>
          <w:noProof/>
        </w:rPr>
        <w:t xml:space="preserve"> young people</w:t>
      </w:r>
      <w:r w:rsidR="00545541" w:rsidRPr="00C92345">
        <w:rPr>
          <w:noProof/>
        </w:rPr>
        <w:t xml:space="preserve"> and groups at risk of exclusion</w:t>
      </w:r>
      <w:r w:rsidRPr="00C92345">
        <w:rPr>
          <w:noProof/>
        </w:rPr>
        <w:t xml:space="preserve">. </w:t>
      </w:r>
    </w:p>
    <w:p w14:paraId="045076C8" w14:textId="12A3DED8" w:rsidR="001D2265" w:rsidRPr="00C92345" w:rsidRDefault="00C15711" w:rsidP="00411C9E">
      <w:pPr>
        <w:rPr>
          <w:rFonts w:cstheme="minorHAnsi"/>
          <w:noProof/>
          <w:color w:val="000000" w:themeColor="text1"/>
        </w:rPr>
      </w:pPr>
      <w:r w:rsidRPr="00C92345">
        <w:rPr>
          <w:rFonts w:cstheme="minorHAnsi"/>
          <w:b/>
          <w:bCs/>
          <w:noProof/>
          <w:color w:val="000000" w:themeColor="text1"/>
        </w:rPr>
        <w:t>Finally, p</w:t>
      </w:r>
      <w:r w:rsidR="00AD53C3" w:rsidRPr="00C92345">
        <w:rPr>
          <w:rFonts w:cstheme="minorHAnsi"/>
          <w:b/>
          <w:bCs/>
          <w:noProof/>
          <w:color w:val="000000" w:themeColor="text1"/>
        </w:rPr>
        <w:t xml:space="preserve">rocesses </w:t>
      </w:r>
      <w:r w:rsidR="00462C83" w:rsidRPr="00C92345">
        <w:rPr>
          <w:rFonts w:cstheme="minorHAnsi"/>
          <w:b/>
          <w:bCs/>
          <w:noProof/>
          <w:color w:val="000000" w:themeColor="text1"/>
        </w:rPr>
        <w:t xml:space="preserve">also </w:t>
      </w:r>
      <w:r w:rsidR="00AD53C3" w:rsidRPr="00C92345">
        <w:rPr>
          <w:rFonts w:cstheme="minorHAnsi"/>
          <w:b/>
          <w:bCs/>
          <w:noProof/>
          <w:color w:val="000000" w:themeColor="text1"/>
        </w:rPr>
        <w:t xml:space="preserve">need to become easier for SMEs to </w:t>
      </w:r>
      <w:r w:rsidR="007F4C54" w:rsidRPr="00C92345">
        <w:rPr>
          <w:rFonts w:cstheme="minorHAnsi"/>
          <w:b/>
          <w:bCs/>
          <w:noProof/>
          <w:color w:val="000000" w:themeColor="text1"/>
        </w:rPr>
        <w:t xml:space="preserve">attract talent </w:t>
      </w:r>
      <w:r w:rsidR="00AD53C3" w:rsidRPr="00C92345">
        <w:rPr>
          <w:rFonts w:cstheme="minorHAnsi"/>
          <w:b/>
          <w:bCs/>
          <w:noProof/>
          <w:color w:val="000000" w:themeColor="text1"/>
        </w:rPr>
        <w:t>from abroad.</w:t>
      </w:r>
      <w:r w:rsidR="00AD53C3" w:rsidRPr="00C92345">
        <w:rPr>
          <w:rFonts w:cstheme="minorHAnsi"/>
          <w:noProof/>
          <w:color w:val="000000" w:themeColor="text1"/>
        </w:rPr>
        <w:t xml:space="preserve"> </w:t>
      </w:r>
      <w:r w:rsidR="00426071" w:rsidRPr="00C92345">
        <w:rPr>
          <w:rFonts w:cstheme="minorHAnsi"/>
          <w:noProof/>
          <w:color w:val="000000" w:themeColor="text1"/>
        </w:rPr>
        <w:t>The Commission</w:t>
      </w:r>
      <w:r w:rsidR="00AD53C3" w:rsidRPr="00C92345">
        <w:rPr>
          <w:rFonts w:cstheme="minorHAnsi"/>
          <w:noProof/>
          <w:color w:val="000000" w:themeColor="text1"/>
        </w:rPr>
        <w:t xml:space="preserve"> will </w:t>
      </w:r>
      <w:r w:rsidR="001F332F" w:rsidRPr="00C92345">
        <w:rPr>
          <w:rFonts w:cstheme="minorHAnsi"/>
          <w:noProof/>
          <w:color w:val="000000" w:themeColor="text1"/>
        </w:rPr>
        <w:t xml:space="preserve">propose later this year a package on maximising the potential of talent mobility that will include a legislative proposal on establishing an EU Talent Pool and an initiative to </w:t>
      </w:r>
      <w:r w:rsidR="007F4C54" w:rsidRPr="00C92345">
        <w:rPr>
          <w:rFonts w:cstheme="minorHAnsi"/>
          <w:noProof/>
          <w:color w:val="000000" w:themeColor="text1"/>
        </w:rPr>
        <w:t xml:space="preserve">work with Member States to </w:t>
      </w:r>
      <w:r w:rsidR="00AD53C3" w:rsidRPr="00C92345">
        <w:rPr>
          <w:rFonts w:cstheme="minorHAnsi"/>
          <w:noProof/>
          <w:color w:val="000000" w:themeColor="text1"/>
        </w:rPr>
        <w:t>facilitate the</w:t>
      </w:r>
      <w:r w:rsidR="007F4C54" w:rsidRPr="00C92345">
        <w:rPr>
          <w:rFonts w:cstheme="minorHAnsi"/>
          <w:noProof/>
          <w:color w:val="000000" w:themeColor="text1"/>
        </w:rPr>
        <w:t xml:space="preserve"> faster</w:t>
      </w:r>
      <w:r w:rsidR="00AD53C3" w:rsidRPr="00C92345">
        <w:rPr>
          <w:rFonts w:cstheme="minorHAnsi"/>
          <w:noProof/>
          <w:color w:val="000000" w:themeColor="text1"/>
        </w:rPr>
        <w:t xml:space="preserve"> recognition of professional qualifications of third country nationals, </w:t>
      </w:r>
      <w:r w:rsidR="007F4C54" w:rsidRPr="00C92345">
        <w:rPr>
          <w:rFonts w:cstheme="minorHAnsi"/>
          <w:noProof/>
          <w:color w:val="000000" w:themeColor="text1"/>
        </w:rPr>
        <w:t xml:space="preserve">including through </w:t>
      </w:r>
      <w:r w:rsidR="00AD53C3" w:rsidRPr="00C92345">
        <w:rPr>
          <w:rFonts w:cstheme="minorHAnsi"/>
          <w:noProof/>
          <w:color w:val="000000" w:themeColor="text1"/>
        </w:rPr>
        <w:t xml:space="preserve">partnerships with third countries, </w:t>
      </w:r>
      <w:r w:rsidR="007F4C54" w:rsidRPr="00C92345">
        <w:rPr>
          <w:rFonts w:cstheme="minorHAnsi"/>
          <w:noProof/>
          <w:color w:val="000000" w:themeColor="text1"/>
        </w:rPr>
        <w:t>to</w:t>
      </w:r>
      <w:r w:rsidR="00AD53C3" w:rsidRPr="00C92345">
        <w:rPr>
          <w:rFonts w:cstheme="minorHAnsi"/>
          <w:noProof/>
          <w:color w:val="000000" w:themeColor="text1"/>
        </w:rPr>
        <w:t xml:space="preserve"> </w:t>
      </w:r>
      <w:r w:rsidR="00240DD4" w:rsidRPr="00C92345">
        <w:rPr>
          <w:rFonts w:cstheme="minorHAnsi"/>
          <w:noProof/>
          <w:color w:val="000000" w:themeColor="text1"/>
        </w:rPr>
        <w:t>improve recruitment</w:t>
      </w:r>
      <w:r w:rsidR="00AD53C3" w:rsidRPr="00C92345">
        <w:rPr>
          <w:rFonts w:cstheme="minorHAnsi"/>
          <w:noProof/>
          <w:color w:val="000000" w:themeColor="text1"/>
        </w:rPr>
        <w:t xml:space="preserve"> and job matching. </w:t>
      </w:r>
    </w:p>
    <w:tbl>
      <w:tblPr>
        <w:tblStyle w:val="TableGrid"/>
        <w:tblpPr w:leftFromText="181" w:rightFromText="181" w:vertAnchor="text" w:tblpY="1"/>
        <w:tblW w:w="0" w:type="auto"/>
        <w:tblLook w:val="04A0" w:firstRow="1" w:lastRow="0" w:firstColumn="1" w:lastColumn="0" w:noHBand="0" w:noVBand="1"/>
      </w:tblPr>
      <w:tblGrid>
        <w:gridCol w:w="9288"/>
      </w:tblGrid>
      <w:tr w:rsidR="00CE741B" w:rsidRPr="00C92345" w14:paraId="692F84D4" w14:textId="77777777" w:rsidTr="00FC691B">
        <w:tc>
          <w:tcPr>
            <w:tcW w:w="9288" w:type="dxa"/>
          </w:tcPr>
          <w:p w14:paraId="09AEE30B" w14:textId="5D8040EF" w:rsidR="00CE741B" w:rsidRPr="00C92345" w:rsidRDefault="00D91E89" w:rsidP="00FC691B">
            <w:pPr>
              <w:pStyle w:val="Commissionwill"/>
              <w:ind w:right="170"/>
              <w:rPr>
                <w:noProof/>
              </w:rPr>
            </w:pPr>
            <w:r w:rsidRPr="00C92345">
              <w:rPr>
                <w:noProof/>
              </w:rPr>
              <w:t>T</w:t>
            </w:r>
            <w:r w:rsidR="00CE741B" w:rsidRPr="00C92345">
              <w:rPr>
                <w:noProof/>
              </w:rPr>
              <w:t xml:space="preserve">he Commission will: </w:t>
            </w:r>
          </w:p>
          <w:p w14:paraId="1548E05C" w14:textId="07CD60D9" w:rsidR="00CE741B" w:rsidRPr="00C92345" w:rsidRDefault="00B146D0" w:rsidP="00FC691B">
            <w:pPr>
              <w:pStyle w:val="Bulletpoint1"/>
              <w:ind w:right="170"/>
              <w:rPr>
                <w:noProof/>
              </w:rPr>
            </w:pPr>
            <w:r w:rsidRPr="00C92345">
              <w:rPr>
                <w:b/>
                <w:bCs/>
                <w:noProof/>
              </w:rPr>
              <w:t>Action 1</w:t>
            </w:r>
            <w:r w:rsidR="00615F5A">
              <w:rPr>
                <w:b/>
                <w:bCs/>
                <w:noProof/>
              </w:rPr>
              <w:t>6</w:t>
            </w:r>
            <w:r w:rsidR="00D91E89" w:rsidRPr="00C92345">
              <w:rPr>
                <w:noProof/>
              </w:rPr>
              <w:t xml:space="preserve">: </w:t>
            </w:r>
            <w:r w:rsidR="00CE741B" w:rsidRPr="00C92345">
              <w:rPr>
                <w:noProof/>
              </w:rPr>
              <w:t xml:space="preserve">present </w:t>
            </w:r>
            <w:r w:rsidR="001F332F" w:rsidRPr="00C92345">
              <w:rPr>
                <w:noProof/>
              </w:rPr>
              <w:t xml:space="preserve">a proposal to establish an EU Talent Pool and </w:t>
            </w:r>
            <w:r w:rsidR="00CE741B" w:rsidRPr="00C92345">
              <w:rPr>
                <w:noProof/>
              </w:rPr>
              <w:t xml:space="preserve">an initiative to improve the recognition of qualifications and skills of third country nationals </w:t>
            </w:r>
            <w:r w:rsidR="007F4C54" w:rsidRPr="00C92345">
              <w:rPr>
                <w:noProof/>
              </w:rPr>
              <w:t xml:space="preserve">to </w:t>
            </w:r>
            <w:r w:rsidR="001F332F" w:rsidRPr="00C92345">
              <w:rPr>
                <w:noProof/>
              </w:rPr>
              <w:t xml:space="preserve">help skills gaps in the EU labour market </w:t>
            </w:r>
            <w:r w:rsidR="0062407D" w:rsidRPr="00C92345">
              <w:rPr>
                <w:noProof/>
              </w:rPr>
              <w:t>– by Q4 2023.</w:t>
            </w:r>
          </w:p>
          <w:p w14:paraId="19082992" w14:textId="2E7A4B1E" w:rsidR="00CE741B" w:rsidRPr="00C92345" w:rsidRDefault="00D91E89" w:rsidP="00C15711">
            <w:pPr>
              <w:pStyle w:val="Bulletpoint1"/>
              <w:spacing w:after="120"/>
              <w:ind w:right="170"/>
              <w:rPr>
                <w:noProof/>
              </w:rPr>
            </w:pPr>
            <w:r w:rsidRPr="00C92345">
              <w:rPr>
                <w:rFonts w:eastAsia="Times New Roman"/>
                <w:b/>
                <w:bCs/>
                <w:noProof/>
              </w:rPr>
              <w:t>Action</w:t>
            </w:r>
            <w:r w:rsidR="00B146D0" w:rsidRPr="00C92345">
              <w:rPr>
                <w:rFonts w:eastAsia="Times New Roman"/>
                <w:b/>
                <w:bCs/>
                <w:noProof/>
              </w:rPr>
              <w:t xml:space="preserve"> 1</w:t>
            </w:r>
            <w:r w:rsidR="00615F5A">
              <w:rPr>
                <w:rFonts w:eastAsia="Times New Roman"/>
                <w:b/>
                <w:bCs/>
                <w:noProof/>
              </w:rPr>
              <w:t>7</w:t>
            </w:r>
            <w:r w:rsidRPr="00C92345">
              <w:rPr>
                <w:rFonts w:eastAsia="Times New Roman"/>
                <w:noProof/>
              </w:rPr>
              <w:t xml:space="preserve">: </w:t>
            </w:r>
            <w:r w:rsidR="00CE741B" w:rsidRPr="00C92345">
              <w:rPr>
                <w:rFonts w:eastAsia="Times New Roman"/>
                <w:noProof/>
              </w:rPr>
              <w:t>work with groups whose untapped entrepreneurial potential remains high, such as women</w:t>
            </w:r>
            <w:r w:rsidR="00545541" w:rsidRPr="00C92345">
              <w:rPr>
                <w:rFonts w:eastAsia="Times New Roman"/>
                <w:noProof/>
              </w:rPr>
              <w:t>,</w:t>
            </w:r>
            <w:r w:rsidR="007416C7" w:rsidRPr="00C92345">
              <w:rPr>
                <w:rFonts w:eastAsia="Times New Roman"/>
                <w:noProof/>
              </w:rPr>
              <w:t xml:space="preserve"> </w:t>
            </w:r>
            <w:r w:rsidR="00CE741B" w:rsidRPr="00C92345">
              <w:rPr>
                <w:rFonts w:eastAsia="Times New Roman"/>
                <w:noProof/>
              </w:rPr>
              <w:t>young people</w:t>
            </w:r>
            <w:r w:rsidR="00545541" w:rsidRPr="00C92345">
              <w:rPr>
                <w:rFonts w:eastAsia="Times New Roman"/>
                <w:noProof/>
              </w:rPr>
              <w:t xml:space="preserve"> and persons with disabilities</w:t>
            </w:r>
            <w:r w:rsidR="00CE741B" w:rsidRPr="00C92345">
              <w:rPr>
                <w:rFonts w:eastAsia="Times New Roman"/>
                <w:noProof/>
              </w:rPr>
              <w:t>, through awareness, mentoring and coaching campaigns</w:t>
            </w:r>
            <w:r w:rsidRPr="00C92345">
              <w:rPr>
                <w:rFonts w:eastAsia="Times New Roman"/>
                <w:noProof/>
              </w:rPr>
              <w:t>.</w:t>
            </w:r>
          </w:p>
        </w:tc>
      </w:tr>
    </w:tbl>
    <w:p w14:paraId="1457DBBA" w14:textId="78ABD02C" w:rsidR="00356744" w:rsidRPr="00C92345" w:rsidRDefault="00356744" w:rsidP="00240DD4">
      <w:pPr>
        <w:pStyle w:val="Heading2"/>
        <w:spacing w:after="240"/>
        <w:ind w:left="578" w:hanging="578"/>
        <w:rPr>
          <w:noProof/>
        </w:rPr>
      </w:pPr>
      <w:bookmarkStart w:id="29" w:name="_Hlk140582438"/>
      <w:r w:rsidRPr="00C92345">
        <w:rPr>
          <w:noProof/>
        </w:rPr>
        <w:t>Supporting SMEs throughout their entire business life cycle</w:t>
      </w:r>
    </w:p>
    <w:bookmarkEnd w:id="29"/>
    <w:p w14:paraId="3C9F49EB" w14:textId="39D82FD4" w:rsidR="00356744" w:rsidRPr="00C92345" w:rsidRDefault="00356744" w:rsidP="00837960">
      <w:pPr>
        <w:pStyle w:val="Heading3"/>
        <w:rPr>
          <w:noProof/>
        </w:rPr>
      </w:pPr>
      <w:r w:rsidRPr="00C92345">
        <w:rPr>
          <w:noProof/>
        </w:rPr>
        <w:t>Starting a new business</w:t>
      </w:r>
    </w:p>
    <w:p w14:paraId="51DE91A5" w14:textId="492951AD" w:rsidR="00356744" w:rsidRPr="00C92345" w:rsidRDefault="00356744" w:rsidP="00E00E9D">
      <w:pPr>
        <w:rPr>
          <w:noProof/>
        </w:rPr>
      </w:pPr>
      <w:r w:rsidRPr="00C92345">
        <w:rPr>
          <w:b/>
          <w:bCs/>
          <w:noProof/>
        </w:rPr>
        <w:t xml:space="preserve">Since the review of </w:t>
      </w:r>
      <w:r w:rsidR="00C8447C" w:rsidRPr="00C92345">
        <w:rPr>
          <w:b/>
          <w:bCs/>
          <w:noProof/>
        </w:rPr>
        <w:t xml:space="preserve">the </w:t>
      </w:r>
      <w:r w:rsidRPr="00C92345">
        <w:rPr>
          <w:b/>
          <w:bCs/>
          <w:noProof/>
        </w:rPr>
        <w:t>Small Business Act</w:t>
      </w:r>
      <w:r w:rsidRPr="00C92345">
        <w:rPr>
          <w:b/>
          <w:bCs/>
          <w:noProof/>
          <w:vertAlign w:val="superscript"/>
        </w:rPr>
        <w:footnoteReference w:id="85"/>
      </w:r>
      <w:r w:rsidRPr="00C92345">
        <w:rPr>
          <w:b/>
          <w:bCs/>
          <w:noProof/>
        </w:rPr>
        <w:t>, the Commission has been working with Member States to reduce the start-up time for new enterprises.</w:t>
      </w:r>
      <w:r w:rsidRPr="00C92345">
        <w:rPr>
          <w:noProof/>
        </w:rPr>
        <w:t xml:space="preserve"> The 2016 Start-up and Scale-up Initiative</w:t>
      </w:r>
      <w:r w:rsidRPr="00C92345">
        <w:rPr>
          <w:noProof/>
          <w:vertAlign w:val="superscript"/>
        </w:rPr>
        <w:footnoteReference w:id="86"/>
      </w:r>
      <w:r w:rsidRPr="00C92345">
        <w:rPr>
          <w:noProof/>
        </w:rPr>
        <w:t xml:space="preserve"> included a range of actions to make it more attractive for entrepreneurs to set up a business and expand it in Europe. The Commission is also encouraging Member States to foster the creation of start-ups by implementing the principles and best practices outlined in the declaration on the EU Startup Nations Standard of Excellence</w:t>
      </w:r>
      <w:r w:rsidRPr="00C92345">
        <w:rPr>
          <w:noProof/>
          <w:vertAlign w:val="superscript"/>
        </w:rPr>
        <w:footnoteReference w:id="87"/>
      </w:r>
      <w:r w:rsidRPr="00C92345">
        <w:rPr>
          <w:noProof/>
        </w:rPr>
        <w:t>, such as:</w:t>
      </w:r>
    </w:p>
    <w:p w14:paraId="5500881A" w14:textId="3D54DD14" w:rsidR="00BC64B7" w:rsidRPr="00C92345" w:rsidRDefault="00BC64B7" w:rsidP="00BC64B7">
      <w:pPr>
        <w:pStyle w:val="Bulletpoint1"/>
        <w:ind w:left="567" w:hanging="425"/>
        <w:rPr>
          <w:noProof/>
        </w:rPr>
      </w:pPr>
      <w:r w:rsidRPr="00C92345">
        <w:rPr>
          <w:noProof/>
        </w:rPr>
        <w:t>facilitating the creation of new legal entit</w:t>
      </w:r>
      <w:r w:rsidR="008F5D97" w:rsidRPr="00C92345">
        <w:rPr>
          <w:noProof/>
        </w:rPr>
        <w:t>ies for start-ups</w:t>
      </w:r>
      <w:r w:rsidRPr="00C92345">
        <w:rPr>
          <w:noProof/>
        </w:rPr>
        <w:t>, both online and offline, within minimal time and at minimal costs</w:t>
      </w:r>
      <w:r w:rsidR="00D712AD" w:rsidRPr="00C92345">
        <w:rPr>
          <w:noProof/>
        </w:rPr>
        <w:t>,</w:t>
      </w:r>
      <w:r w:rsidR="00DA0482" w:rsidRPr="00C92345">
        <w:rPr>
          <w:noProof/>
        </w:rPr>
        <w:t xml:space="preserve"> including making it possible to submit </w:t>
      </w:r>
      <w:r w:rsidR="007143C0" w:rsidRPr="00C92345">
        <w:rPr>
          <w:noProof/>
        </w:rPr>
        <w:t xml:space="preserve">online </w:t>
      </w:r>
      <w:r w:rsidR="006861B3" w:rsidRPr="00C92345">
        <w:rPr>
          <w:noProof/>
        </w:rPr>
        <w:t xml:space="preserve">administrative </w:t>
      </w:r>
      <w:r w:rsidR="00DA0482" w:rsidRPr="00C92345">
        <w:rPr>
          <w:noProof/>
        </w:rPr>
        <w:t>documents for the creation of a start-up or subsidiary in other Member States</w:t>
      </w:r>
      <w:r w:rsidR="00DA0482" w:rsidRPr="00C92345">
        <w:rPr>
          <w:rStyle w:val="FootnoteReference"/>
          <w:noProof/>
        </w:rPr>
        <w:footnoteReference w:id="88"/>
      </w:r>
    </w:p>
    <w:p w14:paraId="2CAE781F" w14:textId="7BB2166A" w:rsidR="006861B3" w:rsidRPr="00C92345" w:rsidRDefault="00356744" w:rsidP="006861B3">
      <w:pPr>
        <w:pStyle w:val="Bulletpoint1"/>
        <w:ind w:left="567" w:hanging="425"/>
        <w:rPr>
          <w:noProof/>
        </w:rPr>
      </w:pPr>
      <w:r w:rsidRPr="00C92345">
        <w:rPr>
          <w:noProof/>
        </w:rPr>
        <w:t>setting up a start-up fast-lane (including a market access helpdesk) through an online one-stop shop that provide</w:t>
      </w:r>
      <w:r w:rsidR="1858428C" w:rsidRPr="00C92345">
        <w:rPr>
          <w:noProof/>
        </w:rPr>
        <w:t>s</w:t>
      </w:r>
      <w:r w:rsidRPr="00C92345">
        <w:rPr>
          <w:noProof/>
        </w:rPr>
        <w:t xml:space="preserve"> full information about national administrative requirements and funding opportunities, to be linked to the Single Digital Gateway</w:t>
      </w:r>
      <w:r w:rsidR="006861B3" w:rsidRPr="00C92345">
        <w:rPr>
          <w:noProof/>
        </w:rPr>
        <w:t>;</w:t>
      </w:r>
    </w:p>
    <w:p w14:paraId="40E47F62" w14:textId="78E2A723" w:rsidR="00507A9C" w:rsidRPr="00C92345" w:rsidRDefault="006861B3" w:rsidP="006861B3">
      <w:pPr>
        <w:pStyle w:val="Bulletpoint1"/>
        <w:ind w:left="567" w:hanging="425"/>
        <w:rPr>
          <w:noProof/>
        </w:rPr>
      </w:pPr>
      <w:r w:rsidRPr="00C92345">
        <w:rPr>
          <w:noProof/>
        </w:rPr>
        <w:t>supporting diversity and inclusion, also in line with the action plan for the social economy</w:t>
      </w:r>
      <w:r w:rsidRPr="00C92345">
        <w:rPr>
          <w:rStyle w:val="FootnoteReference"/>
          <w:noProof/>
        </w:rPr>
        <w:footnoteReference w:id="89"/>
      </w:r>
      <w:r w:rsidR="009631B0" w:rsidRPr="00C92345">
        <w:rPr>
          <w:noProof/>
        </w:rPr>
        <w:t>.</w:t>
      </w:r>
      <w:r w:rsidR="00507A9C" w:rsidRPr="00C92345">
        <w:rPr>
          <w:noProof/>
        </w:rPr>
        <w:t xml:space="preserve"> </w:t>
      </w:r>
    </w:p>
    <w:p w14:paraId="4BD5CA63" w14:textId="5F8290DD" w:rsidR="00356744" w:rsidRPr="00C92345" w:rsidRDefault="00356744" w:rsidP="00345D12">
      <w:pPr>
        <w:pStyle w:val="Heading3"/>
        <w:rPr>
          <w:noProof/>
        </w:rPr>
      </w:pPr>
      <w:r w:rsidRPr="00C92345">
        <w:rPr>
          <w:noProof/>
        </w:rPr>
        <w:t>Growing the business</w:t>
      </w:r>
    </w:p>
    <w:p w14:paraId="1FA8320D" w14:textId="7A12CBA7" w:rsidR="00747296" w:rsidRPr="00C92345" w:rsidRDefault="00F70D83" w:rsidP="00747296">
      <w:pPr>
        <w:rPr>
          <w:noProof/>
        </w:rPr>
      </w:pPr>
      <w:r w:rsidRPr="00C92345">
        <w:rPr>
          <w:b/>
          <w:bCs/>
          <w:noProof/>
        </w:rPr>
        <w:t>The measures in this communication will allow SMEs to compete and grow.</w:t>
      </w:r>
      <w:r w:rsidRPr="00C92345">
        <w:rPr>
          <w:noProof/>
        </w:rPr>
        <w:t xml:space="preserve"> SMEs are currently defined as companies with under 250 employees, combined with an annual turnover up to 50 million </w:t>
      </w:r>
      <w:r w:rsidR="002D3BFF" w:rsidRPr="00C92345">
        <w:rPr>
          <w:noProof/>
        </w:rPr>
        <w:t>euro</w:t>
      </w:r>
      <w:r w:rsidR="00F614BD" w:rsidRPr="00C92345">
        <w:rPr>
          <w:noProof/>
        </w:rPr>
        <w:t xml:space="preserve"> </w:t>
      </w:r>
      <w:r w:rsidRPr="00C92345">
        <w:rPr>
          <w:noProof/>
        </w:rPr>
        <w:t xml:space="preserve">or a balance sheet total up to 43 million. These thresholds were established in 2003. </w:t>
      </w:r>
      <w:r w:rsidR="00747296" w:rsidRPr="00C92345">
        <w:rPr>
          <w:noProof/>
        </w:rPr>
        <w:t xml:space="preserve">While </w:t>
      </w:r>
      <w:r w:rsidRPr="00C92345">
        <w:rPr>
          <w:noProof/>
        </w:rPr>
        <w:t xml:space="preserve">twenty years later </w:t>
      </w:r>
      <w:r w:rsidR="00F81072" w:rsidRPr="00C92345">
        <w:rPr>
          <w:noProof/>
        </w:rPr>
        <w:t>the vast majority</w:t>
      </w:r>
      <w:r w:rsidR="00747296" w:rsidRPr="00C92345">
        <w:rPr>
          <w:noProof/>
        </w:rPr>
        <w:t xml:space="preserve"> of companies remain covered by the SME definition, some companies outgrow the definition and become so-called mid-cap companies.</w:t>
      </w:r>
    </w:p>
    <w:p w14:paraId="6D545777" w14:textId="4CF0184C" w:rsidR="00F70D83" w:rsidRPr="00C92345" w:rsidRDefault="00747296" w:rsidP="00747296">
      <w:pPr>
        <w:rPr>
          <w:noProof/>
        </w:rPr>
      </w:pPr>
      <w:r w:rsidRPr="00C92345">
        <w:rPr>
          <w:b/>
          <w:bCs/>
          <w:noProof/>
        </w:rPr>
        <w:t>In 2021, the Commission evaluated the SME definition and concluded that it remained relevant</w:t>
      </w:r>
      <w:r w:rsidRPr="00C92345">
        <w:rPr>
          <w:noProof/>
        </w:rPr>
        <w:t xml:space="preserve"> (with the average turnover of EU SME remaining well below the threshold)</w:t>
      </w:r>
      <w:r w:rsidR="00F81072" w:rsidRPr="00C92345">
        <w:rPr>
          <w:rStyle w:val="FootnoteReference"/>
          <w:noProof/>
        </w:rPr>
        <w:footnoteReference w:id="90"/>
      </w:r>
      <w:r w:rsidRPr="00C92345">
        <w:rPr>
          <w:noProof/>
        </w:rPr>
        <w:t>.</w:t>
      </w:r>
      <w:r w:rsidR="00F70D83" w:rsidRPr="00C92345">
        <w:rPr>
          <w:noProof/>
        </w:rPr>
        <w:t xml:space="preserve"> This evaluation was carried out on the basis of 2018 data and could not reflect the impacts of the pandemic, war in Ukraine and the energy crisis, which have shaken the EU’s economy since then, and in particular have driven a significant surge in inflation that is only gradually coming down. Moreover, in light of current and future economic challenges – from digitalisation to demographic change – it may be appropriate to give greater recognition to the productivity gains over the past two decades, by taking them into account in defining the upper bounds of</w:t>
      </w:r>
      <w:r w:rsidR="00B40E79" w:rsidRPr="00C92345">
        <w:rPr>
          <w:noProof/>
        </w:rPr>
        <w:t xml:space="preserve"> the</w:t>
      </w:r>
      <w:r w:rsidR="00F70D83" w:rsidRPr="00C92345">
        <w:rPr>
          <w:noProof/>
        </w:rPr>
        <w:t xml:space="preserve"> SME status. </w:t>
      </w:r>
    </w:p>
    <w:p w14:paraId="1F175259" w14:textId="2FAE71FB" w:rsidR="00F70D83" w:rsidRPr="00C92345" w:rsidRDefault="00F70D83" w:rsidP="00747296">
      <w:pPr>
        <w:rPr>
          <w:noProof/>
        </w:rPr>
      </w:pPr>
      <w:r w:rsidRPr="00C92345">
        <w:rPr>
          <w:b/>
          <w:bCs/>
          <w:noProof/>
        </w:rPr>
        <w:t>The 2021 evaluation also recognised the need to “look into the challenges that companies meet once they have ‘outgrown’ the SME-phase”</w:t>
      </w:r>
      <w:r w:rsidRPr="00C92345">
        <w:rPr>
          <w:rStyle w:val="FootnoteReference"/>
          <w:noProof/>
        </w:rPr>
        <w:footnoteReference w:id="91"/>
      </w:r>
      <w:r w:rsidRPr="00C92345">
        <w:rPr>
          <w:noProof/>
        </w:rPr>
        <w:t>. For example, there may be threshold effects if the benefits of different measures in favour of SMEs are all lost in the event that a growing company exceeds one of those parameters.</w:t>
      </w:r>
    </w:p>
    <w:p w14:paraId="7268AD2C" w14:textId="5773E060" w:rsidR="00747296" w:rsidRPr="00C92345" w:rsidRDefault="0071322B" w:rsidP="00747296">
      <w:pPr>
        <w:rPr>
          <w:noProof/>
        </w:rPr>
      </w:pPr>
      <w:r w:rsidRPr="00C92345">
        <w:rPr>
          <w:b/>
          <w:bCs/>
          <w:noProof/>
        </w:rPr>
        <w:t>A recent Commission study revealed the essential role of mid-caps in the EU economy</w:t>
      </w:r>
      <w:r w:rsidR="00F81072" w:rsidRPr="00C92345">
        <w:rPr>
          <w:rStyle w:val="FootnoteReference"/>
          <w:b/>
          <w:bCs/>
          <w:noProof/>
        </w:rPr>
        <w:footnoteReference w:id="92"/>
      </w:r>
      <w:r w:rsidR="00747296" w:rsidRPr="00C92345">
        <w:rPr>
          <w:noProof/>
        </w:rPr>
        <w:t xml:space="preserve">: small (250-499 employees) and large mid-caps (500-1499 employees) together account for more than 13% of overall employment in the European non-financial business sector. The share of mid-cap firms is particularly high in industrial ecosystems that are key to the EU’s competitiveness and technological sovereignty: electronics, aerospace and defence, energy, energy-intensive industries, and health. </w:t>
      </w:r>
    </w:p>
    <w:p w14:paraId="0E00C841" w14:textId="015ED9F5" w:rsidR="00F70D83" w:rsidRPr="00C92345" w:rsidRDefault="00F70D83" w:rsidP="00747296">
      <w:pPr>
        <w:rPr>
          <w:noProof/>
        </w:rPr>
      </w:pPr>
      <w:r w:rsidRPr="00C92345">
        <w:rPr>
          <w:b/>
          <w:bCs/>
          <w:noProof/>
        </w:rPr>
        <w:t>Various funding schemes for risk finance and scaling-up approved by the European Commission are available to support their dynamic growth process and to address their funding gap.</w:t>
      </w:r>
      <w:r w:rsidRPr="00C92345">
        <w:rPr>
          <w:noProof/>
        </w:rPr>
        <w:t xml:space="preserve"> The Guidelines on State aid to promote risk finance investments contain a definition for small mid-caps and allow support under certain conditions to these companies. The Commission also makes it possible for Member States to support mid-cap companies under the Temporary Crisis and Transition Framework</w:t>
      </w:r>
      <w:r w:rsidRPr="00C92345">
        <w:rPr>
          <w:rStyle w:val="FootnoteReference"/>
          <w:noProof/>
        </w:rPr>
        <w:footnoteReference w:id="93"/>
      </w:r>
      <w:r w:rsidRPr="00C92345">
        <w:rPr>
          <w:noProof/>
        </w:rPr>
        <w:t xml:space="preserve"> </w:t>
      </w:r>
      <w:r w:rsidR="00C8447C" w:rsidRPr="00C92345">
        <w:rPr>
          <w:noProof/>
        </w:rPr>
        <w:t xml:space="preserve">and </w:t>
      </w:r>
      <w:r w:rsidRPr="00C92345">
        <w:rPr>
          <w:noProof/>
        </w:rPr>
        <w:t>the revised General Block Exemption Regulation</w:t>
      </w:r>
      <w:r w:rsidRPr="00C92345">
        <w:rPr>
          <w:rStyle w:val="FootnoteReference"/>
          <w:noProof/>
        </w:rPr>
        <w:footnoteReference w:id="94"/>
      </w:r>
      <w:r w:rsidRPr="00C92345">
        <w:rPr>
          <w:noProof/>
        </w:rPr>
        <w:t xml:space="preserve">. </w:t>
      </w:r>
    </w:p>
    <w:p w14:paraId="244B464B" w14:textId="7AE06EBB" w:rsidR="00747296" w:rsidRPr="00C92345" w:rsidRDefault="00F70D83" w:rsidP="00747296">
      <w:pPr>
        <w:rPr>
          <w:noProof/>
        </w:rPr>
      </w:pPr>
      <w:r w:rsidRPr="00C92345">
        <w:rPr>
          <w:b/>
          <w:bCs/>
          <w:noProof/>
        </w:rPr>
        <w:t>S</w:t>
      </w:r>
      <w:r w:rsidR="00747296" w:rsidRPr="00C92345">
        <w:rPr>
          <w:b/>
          <w:bCs/>
          <w:noProof/>
        </w:rPr>
        <w:t>mall mid-caps usually grow faster, are more innovative and deal better with digitalisation than SMEs</w:t>
      </w:r>
      <w:r w:rsidRPr="00C92345">
        <w:rPr>
          <w:b/>
          <w:bCs/>
          <w:noProof/>
        </w:rPr>
        <w:t xml:space="preserve">, yet </w:t>
      </w:r>
      <w:r w:rsidR="00747296" w:rsidRPr="00C92345">
        <w:rPr>
          <w:b/>
          <w:bCs/>
          <w:noProof/>
        </w:rPr>
        <w:t>still face certain challenges such as the lack of skilled employees or administrative burden.</w:t>
      </w:r>
      <w:r w:rsidRPr="00C92345">
        <w:rPr>
          <w:noProof/>
        </w:rPr>
        <w:t xml:space="preserve"> S</w:t>
      </w:r>
      <w:r w:rsidR="00747296" w:rsidRPr="00C92345">
        <w:rPr>
          <w:noProof/>
        </w:rPr>
        <w:t>tatistical data on small mid-caps is limited and a coherent approach to support the growth of small mid-cap companies is missing.</w:t>
      </w:r>
    </w:p>
    <w:tbl>
      <w:tblPr>
        <w:tblStyle w:val="TableGrid"/>
        <w:tblW w:w="0" w:type="auto"/>
        <w:tblLook w:val="04A0" w:firstRow="1" w:lastRow="0" w:firstColumn="1" w:lastColumn="0" w:noHBand="0" w:noVBand="1"/>
      </w:tblPr>
      <w:tblGrid>
        <w:gridCol w:w="9288"/>
      </w:tblGrid>
      <w:tr w:rsidR="00345D12" w:rsidRPr="00C92345" w14:paraId="5D89FE43" w14:textId="77777777" w:rsidTr="00345D12">
        <w:tc>
          <w:tcPr>
            <w:tcW w:w="9288" w:type="dxa"/>
          </w:tcPr>
          <w:p w14:paraId="1E1F34CF" w14:textId="77777777" w:rsidR="00D91E89" w:rsidRPr="00C92345" w:rsidRDefault="00345D12" w:rsidP="00345D12">
            <w:pPr>
              <w:rPr>
                <w:i/>
                <w:iCs/>
                <w:noProof/>
                <w:color w:val="000000" w:themeColor="text1"/>
              </w:rPr>
            </w:pPr>
            <w:r w:rsidRPr="00C92345">
              <w:rPr>
                <w:i/>
                <w:iCs/>
                <w:noProof/>
                <w:color w:val="000000" w:themeColor="text1"/>
              </w:rPr>
              <w:t>The Commission will</w:t>
            </w:r>
            <w:r w:rsidR="00D91E89" w:rsidRPr="00C92345">
              <w:rPr>
                <w:i/>
                <w:iCs/>
                <w:noProof/>
                <w:color w:val="000000" w:themeColor="text1"/>
              </w:rPr>
              <w:t>:</w:t>
            </w:r>
          </w:p>
          <w:p w14:paraId="595CE63F" w14:textId="3E1BBC48" w:rsidR="00D91E89" w:rsidRPr="00C92345" w:rsidRDefault="00B146D0" w:rsidP="0039014E">
            <w:pPr>
              <w:pStyle w:val="ListParagraph"/>
              <w:numPr>
                <w:ilvl w:val="0"/>
                <w:numId w:val="18"/>
              </w:numPr>
              <w:rPr>
                <w:noProof/>
                <w:color w:val="000000" w:themeColor="text1"/>
              </w:rPr>
            </w:pPr>
            <w:r w:rsidRPr="00C92345">
              <w:rPr>
                <w:b/>
                <w:bCs/>
                <w:noProof/>
                <w:color w:val="000000" w:themeColor="text1"/>
              </w:rPr>
              <w:t>Action 1</w:t>
            </w:r>
            <w:r w:rsidR="00615F5A">
              <w:rPr>
                <w:b/>
                <w:bCs/>
                <w:noProof/>
                <w:color w:val="000000" w:themeColor="text1"/>
              </w:rPr>
              <w:t>8</w:t>
            </w:r>
            <w:r w:rsidR="00D91E89" w:rsidRPr="00C92345">
              <w:rPr>
                <w:noProof/>
                <w:color w:val="000000" w:themeColor="text1"/>
              </w:rPr>
              <w:t xml:space="preserve">: </w:t>
            </w:r>
            <w:r w:rsidR="00345D12" w:rsidRPr="00C92345">
              <w:rPr>
                <w:noProof/>
                <w:color w:val="000000" w:themeColor="text1"/>
              </w:rPr>
              <w:t>be attentive to the needs of companies that outgrow the thresholds</w:t>
            </w:r>
            <w:r w:rsidR="00F33701" w:rsidRPr="00C92345">
              <w:rPr>
                <w:noProof/>
                <w:color w:val="000000" w:themeColor="text1"/>
              </w:rPr>
              <w:t xml:space="preserve"> of the SME definition</w:t>
            </w:r>
            <w:r w:rsidR="00345D12" w:rsidRPr="00C92345">
              <w:rPr>
                <w:noProof/>
                <w:color w:val="000000" w:themeColor="text1"/>
              </w:rPr>
              <w:t>, as well as the broader range of small mid-cap companies, and</w:t>
            </w:r>
            <w:r w:rsidR="00A96456" w:rsidRPr="00C92345">
              <w:rPr>
                <w:noProof/>
                <w:color w:val="000000" w:themeColor="text1"/>
              </w:rPr>
              <w:t xml:space="preserve"> will, </w:t>
            </w:r>
            <w:r w:rsidR="00A96456" w:rsidRPr="00E9387D">
              <w:rPr>
                <w:b/>
                <w:bCs/>
                <w:noProof/>
                <w:color w:val="000000" w:themeColor="text1"/>
              </w:rPr>
              <w:t>by the end of 2023</w:t>
            </w:r>
            <w:r w:rsidR="00D91E89" w:rsidRPr="00C92345">
              <w:rPr>
                <w:noProof/>
                <w:color w:val="000000" w:themeColor="text1"/>
              </w:rPr>
              <w:t>:</w:t>
            </w:r>
            <w:r w:rsidR="00345D12" w:rsidRPr="00C92345">
              <w:rPr>
                <w:noProof/>
                <w:color w:val="000000" w:themeColor="text1"/>
              </w:rPr>
              <w:t xml:space="preserve"> </w:t>
            </w:r>
          </w:p>
          <w:p w14:paraId="472264C0" w14:textId="7CD976F9" w:rsidR="00A96456" w:rsidRPr="00C92345" w:rsidRDefault="00A96456" w:rsidP="00D91E89">
            <w:pPr>
              <w:pStyle w:val="ListParagraph"/>
              <w:numPr>
                <w:ilvl w:val="1"/>
                <w:numId w:val="27"/>
              </w:numPr>
              <w:rPr>
                <w:noProof/>
                <w:color w:val="000000" w:themeColor="text1"/>
              </w:rPr>
            </w:pPr>
            <w:r w:rsidRPr="00C92345">
              <w:rPr>
                <w:noProof/>
                <w:color w:val="000000" w:themeColor="text1"/>
              </w:rPr>
              <w:t>analyse the impact of high inflation and longer-run increases in productivity, as well as the interaction with possible additional measures for mid-caps, to raise - when justified - the financial thresholds of the current SME definition</w:t>
            </w:r>
            <w:r w:rsidR="00EA29B2" w:rsidRPr="00C92345">
              <w:rPr>
                <w:noProof/>
                <w:color w:val="000000" w:themeColor="text1"/>
              </w:rPr>
              <w:t>;</w:t>
            </w:r>
          </w:p>
          <w:p w14:paraId="2399FA98" w14:textId="1D52FA47" w:rsidR="00A96456" w:rsidRPr="00C92345" w:rsidRDefault="00345D12" w:rsidP="00D91E89">
            <w:pPr>
              <w:pStyle w:val="ListParagraph"/>
              <w:numPr>
                <w:ilvl w:val="1"/>
                <w:numId w:val="27"/>
              </w:numPr>
              <w:rPr>
                <w:noProof/>
                <w:color w:val="000000" w:themeColor="text1"/>
              </w:rPr>
            </w:pPr>
            <w:r w:rsidRPr="00C92345">
              <w:rPr>
                <w:noProof/>
                <w:color w:val="000000" w:themeColor="text1"/>
              </w:rPr>
              <w:t>develop a harmonised definition for small mid-cap companies</w:t>
            </w:r>
            <w:r w:rsidR="00EA29B2" w:rsidRPr="00C92345">
              <w:rPr>
                <w:noProof/>
                <w:color w:val="000000" w:themeColor="text1"/>
              </w:rPr>
              <w:t>;</w:t>
            </w:r>
          </w:p>
          <w:p w14:paraId="709CDAEB" w14:textId="4912DE50" w:rsidR="00EA29B2" w:rsidRPr="00C92345" w:rsidRDefault="00A96456" w:rsidP="00D91E89">
            <w:pPr>
              <w:pStyle w:val="ListParagraph"/>
              <w:numPr>
                <w:ilvl w:val="1"/>
                <w:numId w:val="27"/>
              </w:numPr>
              <w:rPr>
                <w:noProof/>
                <w:color w:val="000000" w:themeColor="text1"/>
              </w:rPr>
            </w:pPr>
            <w:r w:rsidRPr="00E9387D">
              <w:rPr>
                <w:b/>
                <w:bCs/>
                <w:noProof/>
                <w:color w:val="000000" w:themeColor="text1"/>
              </w:rPr>
              <w:t>thereafter,</w:t>
            </w:r>
            <w:r w:rsidRPr="00C92345">
              <w:rPr>
                <w:noProof/>
                <w:color w:val="000000" w:themeColor="text1"/>
              </w:rPr>
              <w:t xml:space="preserve"> take actions necessary to reflect a revised SME definition</w:t>
            </w:r>
            <w:r w:rsidR="00EA29B2" w:rsidRPr="00C92345">
              <w:rPr>
                <w:noProof/>
                <w:color w:val="000000" w:themeColor="text1"/>
              </w:rPr>
              <w:t xml:space="preserve"> in relevant legislative acts, and</w:t>
            </w:r>
          </w:p>
          <w:p w14:paraId="11988246" w14:textId="5AD71559" w:rsidR="00345D12" w:rsidRPr="00C92345" w:rsidRDefault="00345D12" w:rsidP="00C8660E">
            <w:pPr>
              <w:pStyle w:val="ListParagraph"/>
              <w:numPr>
                <w:ilvl w:val="1"/>
                <w:numId w:val="27"/>
              </w:numPr>
              <w:rPr>
                <w:noProof/>
                <w:color w:val="000000" w:themeColor="text1"/>
              </w:rPr>
            </w:pPr>
            <w:r w:rsidRPr="00C92345">
              <w:rPr>
                <w:noProof/>
                <w:color w:val="000000" w:themeColor="text1"/>
              </w:rPr>
              <w:t xml:space="preserve">build a dataset based on </w:t>
            </w:r>
            <w:r w:rsidR="00EA29B2" w:rsidRPr="00C92345">
              <w:rPr>
                <w:noProof/>
                <w:color w:val="000000" w:themeColor="text1"/>
              </w:rPr>
              <w:t xml:space="preserve">the small mid-cap </w:t>
            </w:r>
            <w:r w:rsidRPr="00C92345">
              <w:rPr>
                <w:noProof/>
                <w:color w:val="000000" w:themeColor="text1"/>
              </w:rPr>
              <w:t>definition and assess possible measures to support these companies in their growth</w:t>
            </w:r>
            <w:r w:rsidR="00F70D83" w:rsidRPr="00C92345">
              <w:rPr>
                <w:noProof/>
                <w:color w:val="000000" w:themeColor="text1"/>
              </w:rPr>
              <w:t xml:space="preserve"> (</w:t>
            </w:r>
            <w:r w:rsidR="00F70D83" w:rsidRPr="00C92345">
              <w:rPr>
                <w:noProof/>
              </w:rPr>
              <w:t>including potential application in adapted form of certain measures favouring SMEs)</w:t>
            </w:r>
            <w:r w:rsidR="00EA29B2" w:rsidRPr="00C92345">
              <w:rPr>
                <w:noProof/>
                <w:color w:val="000000" w:themeColor="text1"/>
              </w:rPr>
              <w:t>.</w:t>
            </w:r>
            <w:r w:rsidRPr="00C92345">
              <w:rPr>
                <w:noProof/>
                <w:color w:val="000000" w:themeColor="text1"/>
              </w:rPr>
              <w:t xml:space="preserve"> </w:t>
            </w:r>
          </w:p>
          <w:p w14:paraId="48B83304" w14:textId="712014AF" w:rsidR="00345D12" w:rsidRPr="00C92345" w:rsidRDefault="00345D12" w:rsidP="004A7386">
            <w:pPr>
              <w:pStyle w:val="ListParagraph"/>
              <w:spacing w:after="120"/>
              <w:ind w:left="1069"/>
              <w:rPr>
                <w:noProof/>
              </w:rPr>
            </w:pPr>
          </w:p>
        </w:tc>
      </w:tr>
    </w:tbl>
    <w:p w14:paraId="1A95AC9B" w14:textId="1523ECD5" w:rsidR="00356744" w:rsidRPr="00C92345" w:rsidRDefault="00356744" w:rsidP="00240DD4">
      <w:pPr>
        <w:pStyle w:val="Heading3"/>
        <w:spacing w:before="240"/>
        <w:rPr>
          <w:noProof/>
        </w:rPr>
      </w:pPr>
      <w:r w:rsidRPr="00C92345">
        <w:rPr>
          <w:noProof/>
        </w:rPr>
        <w:t>Transferring the business</w:t>
      </w:r>
      <w:r w:rsidR="00B67F58" w:rsidRPr="00C92345">
        <w:rPr>
          <w:noProof/>
        </w:rPr>
        <w:t>, preventing insolvency and giving entrepreneurs a second chance</w:t>
      </w:r>
    </w:p>
    <w:p w14:paraId="545B9707" w14:textId="7F4296C5" w:rsidR="00356744" w:rsidRPr="00C92345" w:rsidRDefault="00356744" w:rsidP="00837960">
      <w:pPr>
        <w:rPr>
          <w:rFonts w:eastAsia="Times New Roman"/>
          <w:noProof/>
          <w:color w:val="000000" w:themeColor="text1"/>
        </w:rPr>
      </w:pPr>
      <w:r w:rsidRPr="00C92345">
        <w:rPr>
          <w:b/>
          <w:bCs/>
          <w:noProof/>
        </w:rPr>
        <w:t>Successful business transfers benefit Europe’s economy and its social fabric, avoiding job losses and safeguarding economic activity.</w:t>
      </w:r>
      <w:r w:rsidRPr="00C92345">
        <w:rPr>
          <w:noProof/>
        </w:rPr>
        <w:t xml:space="preserve"> </w:t>
      </w:r>
      <w:r w:rsidR="00E15492" w:rsidRPr="00C92345">
        <w:rPr>
          <w:noProof/>
        </w:rPr>
        <w:t>T</w:t>
      </w:r>
      <w:r w:rsidRPr="00C92345">
        <w:rPr>
          <w:noProof/>
        </w:rPr>
        <w:t xml:space="preserve">he Commission </w:t>
      </w:r>
      <w:r w:rsidR="00117B7A" w:rsidRPr="00C92345">
        <w:rPr>
          <w:noProof/>
        </w:rPr>
        <w:t>R</w:t>
      </w:r>
      <w:r w:rsidRPr="00C92345">
        <w:rPr>
          <w:noProof/>
        </w:rPr>
        <w:t xml:space="preserve">ecommendation </w:t>
      </w:r>
      <w:r w:rsidR="00AC2B67" w:rsidRPr="00C92345">
        <w:rPr>
          <w:noProof/>
        </w:rPr>
        <w:t xml:space="preserve">on business transfers, </w:t>
      </w:r>
      <w:r w:rsidRPr="00C92345">
        <w:rPr>
          <w:noProof/>
        </w:rPr>
        <w:t>addressing key legal, fiscal and administrative aspects of business transfers, remain</w:t>
      </w:r>
      <w:r w:rsidR="00AC2B67" w:rsidRPr="00C92345">
        <w:rPr>
          <w:noProof/>
        </w:rPr>
        <w:t>s</w:t>
      </w:r>
      <w:r w:rsidRPr="00C92345">
        <w:rPr>
          <w:noProof/>
        </w:rPr>
        <w:t xml:space="preserve"> valid today</w:t>
      </w:r>
      <w:r w:rsidR="00EA4A76" w:rsidRPr="00C92345">
        <w:rPr>
          <w:noProof/>
        </w:rPr>
        <w:t>.</w:t>
      </w:r>
      <w:r w:rsidR="009B10BF" w:rsidRPr="00C92345">
        <w:rPr>
          <w:noProof/>
          <w:vertAlign w:val="superscript"/>
        </w:rPr>
        <w:footnoteReference w:id="95"/>
      </w:r>
      <w:r w:rsidR="00EA4A76" w:rsidRPr="00C92345">
        <w:rPr>
          <w:noProof/>
        </w:rPr>
        <w:t xml:space="preserve"> </w:t>
      </w:r>
      <w:r w:rsidRPr="00C92345">
        <w:rPr>
          <w:noProof/>
        </w:rPr>
        <w:t>The Commission has been promoting best practices in business transfers developed either under several EU-funded projects</w:t>
      </w:r>
      <w:r w:rsidRPr="00C92345">
        <w:rPr>
          <w:noProof/>
          <w:vertAlign w:val="superscript"/>
        </w:rPr>
        <w:footnoteReference w:id="96"/>
      </w:r>
      <w:r w:rsidRPr="00C92345">
        <w:rPr>
          <w:noProof/>
        </w:rPr>
        <w:t xml:space="preserve"> or by other stakeholders undertaking work in the area.</w:t>
      </w:r>
      <w:r w:rsidR="000A7CA6" w:rsidRPr="00C92345">
        <w:rPr>
          <w:rFonts w:eastAsia="Times New Roman"/>
          <w:noProof/>
        </w:rPr>
        <w:t xml:space="preserve"> </w:t>
      </w:r>
      <w:r w:rsidRPr="00C92345">
        <w:rPr>
          <w:noProof/>
        </w:rPr>
        <w:t>In 2021 the Commission carried out a study on improving the evidence base on business transfers</w:t>
      </w:r>
      <w:r w:rsidRPr="00C92345">
        <w:rPr>
          <w:noProof/>
          <w:vertAlign w:val="superscript"/>
        </w:rPr>
        <w:footnoteReference w:id="97"/>
      </w:r>
      <w:r w:rsidRPr="00C92345">
        <w:rPr>
          <w:noProof/>
        </w:rPr>
        <w:t xml:space="preserve">. In addition, in its proposal for a Council </w:t>
      </w:r>
      <w:r w:rsidR="00117B7A" w:rsidRPr="00C92345">
        <w:rPr>
          <w:noProof/>
        </w:rPr>
        <w:t>R</w:t>
      </w:r>
      <w:r w:rsidRPr="00C92345">
        <w:rPr>
          <w:noProof/>
        </w:rPr>
        <w:t>ecommendation on developing social economy framework conditions</w:t>
      </w:r>
      <w:r w:rsidRPr="00C92345">
        <w:rPr>
          <w:noProof/>
          <w:vertAlign w:val="superscript"/>
        </w:rPr>
        <w:footnoteReference w:id="98"/>
      </w:r>
      <w:r w:rsidRPr="00C92345">
        <w:rPr>
          <w:noProof/>
        </w:rPr>
        <w:t>, the Commission</w:t>
      </w:r>
      <w:r w:rsidRPr="00C92345">
        <w:rPr>
          <w:rFonts w:eastAsia="Times New Roman"/>
          <w:noProof/>
          <w:color w:val="000000" w:themeColor="text1"/>
        </w:rPr>
        <w:t xml:space="preserve"> recommended Member States to ensure an enabling framework for business transfers to employees to form worker cooperatives.</w:t>
      </w:r>
      <w:r w:rsidR="004967FC" w:rsidRPr="00C92345">
        <w:rPr>
          <w:rFonts w:eastAsia="Times New Roman"/>
          <w:noProof/>
          <w:color w:val="000000" w:themeColor="text1"/>
        </w:rPr>
        <w:t xml:space="preserve"> Given the importance of business transfers, the Commission is prepared to take stock </w:t>
      </w:r>
      <w:r w:rsidR="00C8447C" w:rsidRPr="00C92345">
        <w:rPr>
          <w:rFonts w:eastAsia="Times New Roman"/>
          <w:noProof/>
          <w:color w:val="000000" w:themeColor="text1"/>
        </w:rPr>
        <w:t xml:space="preserve">of </w:t>
      </w:r>
      <w:r w:rsidR="004967FC" w:rsidRPr="00C92345">
        <w:rPr>
          <w:rFonts w:eastAsia="Times New Roman"/>
          <w:noProof/>
          <w:color w:val="000000" w:themeColor="text1"/>
        </w:rPr>
        <w:t xml:space="preserve">recent developments in Member States. </w:t>
      </w:r>
    </w:p>
    <w:p w14:paraId="23FDC646" w14:textId="79203CF8" w:rsidR="000A7CA6" w:rsidRPr="00C92345" w:rsidRDefault="000A7CA6" w:rsidP="00837960">
      <w:pPr>
        <w:rPr>
          <w:noProof/>
        </w:rPr>
      </w:pPr>
      <w:r w:rsidRPr="00C92345">
        <w:rPr>
          <w:rFonts w:eastAsia="Times New Roman"/>
          <w:noProof/>
          <w:color w:val="000000" w:themeColor="text1"/>
        </w:rPr>
        <w:t xml:space="preserve">The </w:t>
      </w:r>
      <w:r w:rsidRPr="00C92345">
        <w:rPr>
          <w:noProof/>
        </w:rPr>
        <w:t>Early Warning Europe Mentor Academy</w:t>
      </w:r>
      <w:r w:rsidRPr="00C92345">
        <w:rPr>
          <w:rStyle w:val="FootnoteReference"/>
          <w:rFonts w:eastAsiaTheme="minorEastAsia"/>
          <w:noProof/>
        </w:rPr>
        <w:footnoteReference w:id="99"/>
      </w:r>
      <w:r w:rsidRPr="00C92345">
        <w:rPr>
          <w:noProof/>
        </w:rPr>
        <w:t xml:space="preserve"> will develop an online learning programme for mentors, who will be able to better support companies at risk of insolvency and help business owners transfer their business to the next generation.</w:t>
      </w:r>
      <w:r w:rsidR="00261F0B" w:rsidRPr="00C92345">
        <w:rPr>
          <w:noProof/>
        </w:rPr>
        <w:t xml:space="preserve"> </w:t>
      </w:r>
    </w:p>
    <w:p w14:paraId="02C35AF0" w14:textId="5D5C3449" w:rsidR="000A7CA6" w:rsidRPr="00C92345" w:rsidRDefault="000A7CA6" w:rsidP="00837960">
      <w:pPr>
        <w:rPr>
          <w:rFonts w:eastAsia="Times New Roman"/>
          <w:noProof/>
        </w:rPr>
      </w:pPr>
      <w:r w:rsidRPr="00C92345">
        <w:rPr>
          <w:b/>
          <w:bCs/>
          <w:noProof/>
        </w:rPr>
        <w:t>Finally, since approximately 50% of new businesses fail during their first five years</w:t>
      </w:r>
      <w:r w:rsidRPr="00C92345">
        <w:rPr>
          <w:b/>
          <w:bCs/>
          <w:noProof/>
          <w:vertAlign w:val="superscript"/>
        </w:rPr>
        <w:footnoteReference w:id="100"/>
      </w:r>
      <w:r w:rsidRPr="00C92345">
        <w:rPr>
          <w:b/>
          <w:bCs/>
          <w:noProof/>
        </w:rPr>
        <w:t>, the Commission’s insolvency policy supports entrepreneurs who have faced bankruptcy to ensure that they can quickly get a second chance.</w:t>
      </w:r>
      <w:r w:rsidRPr="00C92345">
        <w:rPr>
          <w:noProof/>
        </w:rPr>
        <w:t xml:space="preserve"> The Directive on restructuring and insolvency aims to prevent bankruptcy and help insolvent businesses to get back on their feet. By mid-2026, the Commission will report on the application and impact of the Directive’s provisions. Additionally, in 2022, </w:t>
      </w:r>
      <w:r w:rsidR="000204D6" w:rsidRPr="00C92345">
        <w:rPr>
          <w:noProof/>
        </w:rPr>
        <w:t xml:space="preserve">as part of the Capital Markets Union, </w:t>
      </w:r>
      <w:r w:rsidRPr="00C92345">
        <w:rPr>
          <w:noProof/>
        </w:rPr>
        <w:t>the Commission proposed a Directive on harmonising certain aspects of insolvency law</w:t>
      </w:r>
      <w:r w:rsidRPr="00C92345">
        <w:rPr>
          <w:rStyle w:val="FootnoteReference"/>
          <w:noProof/>
        </w:rPr>
        <w:footnoteReference w:id="101"/>
      </w:r>
      <w:r w:rsidRPr="00C92345">
        <w:rPr>
          <w:noProof/>
        </w:rPr>
        <w:t xml:space="preserve">. Its most innovative feature concerns the introduction of a simplified, swift, and cost-effective winding-up procedure for microenterprises. </w:t>
      </w:r>
      <w:r w:rsidR="000204D6" w:rsidRPr="00C92345">
        <w:rPr>
          <w:noProof/>
        </w:rPr>
        <w:t>The Commission encourages the co-legislator to make urgent progress on this proposal. This is crucial to ensure more efficient insolvency proceedings, and therefore an increasing number of cross-border investments, including for SMEs.</w:t>
      </w:r>
    </w:p>
    <w:tbl>
      <w:tblPr>
        <w:tblStyle w:val="TableGrid"/>
        <w:tblW w:w="0" w:type="auto"/>
        <w:tblLook w:val="04A0" w:firstRow="1" w:lastRow="0" w:firstColumn="1" w:lastColumn="0" w:noHBand="0" w:noVBand="1"/>
      </w:tblPr>
      <w:tblGrid>
        <w:gridCol w:w="9288"/>
      </w:tblGrid>
      <w:tr w:rsidR="00F70D83" w:rsidRPr="00C92345" w14:paraId="77FF5A1D" w14:textId="77777777" w:rsidTr="00F70D83">
        <w:tc>
          <w:tcPr>
            <w:tcW w:w="9288" w:type="dxa"/>
          </w:tcPr>
          <w:p w14:paraId="5785168C" w14:textId="77777777" w:rsidR="00F70D83" w:rsidRPr="00C92345" w:rsidRDefault="00F70D83" w:rsidP="00837960">
            <w:pPr>
              <w:rPr>
                <w:i/>
                <w:iCs/>
                <w:noProof/>
                <w:color w:val="000000" w:themeColor="text1"/>
              </w:rPr>
            </w:pPr>
            <w:r w:rsidRPr="00C92345">
              <w:rPr>
                <w:i/>
                <w:iCs/>
                <w:noProof/>
                <w:color w:val="000000" w:themeColor="text1"/>
              </w:rPr>
              <w:t>The Commission will:</w:t>
            </w:r>
          </w:p>
          <w:p w14:paraId="17000CFF" w14:textId="64CFF492" w:rsidR="00F70D83" w:rsidRPr="00C92345" w:rsidRDefault="00B146D0" w:rsidP="00C15711">
            <w:pPr>
              <w:pStyle w:val="ListParagraph"/>
              <w:numPr>
                <w:ilvl w:val="0"/>
                <w:numId w:val="26"/>
              </w:numPr>
              <w:spacing w:after="120"/>
              <w:rPr>
                <w:noProof/>
                <w:color w:val="000000" w:themeColor="text1"/>
              </w:rPr>
            </w:pPr>
            <w:r w:rsidRPr="00C92345">
              <w:rPr>
                <w:b/>
                <w:bCs/>
                <w:noProof/>
              </w:rPr>
              <w:t>Action 1</w:t>
            </w:r>
            <w:r w:rsidR="00615F5A">
              <w:rPr>
                <w:b/>
                <w:bCs/>
                <w:noProof/>
              </w:rPr>
              <w:t>9</w:t>
            </w:r>
            <w:r w:rsidR="000A7CA6" w:rsidRPr="00C92345">
              <w:rPr>
                <w:noProof/>
              </w:rPr>
              <w:t xml:space="preserve">: </w:t>
            </w:r>
            <w:r w:rsidR="00C15711" w:rsidRPr="00C92345">
              <w:rPr>
                <w:noProof/>
              </w:rPr>
              <w:t xml:space="preserve">assess </w:t>
            </w:r>
            <w:r w:rsidR="000A7CA6" w:rsidRPr="00C92345">
              <w:rPr>
                <w:noProof/>
              </w:rPr>
              <w:t>framework conditions for business transfers in Member States</w:t>
            </w:r>
            <w:r w:rsidR="00C15711" w:rsidRPr="00C92345">
              <w:rPr>
                <w:noProof/>
              </w:rPr>
              <w:t xml:space="preserve"> together with the network of SME Envoys</w:t>
            </w:r>
            <w:r w:rsidR="0062407D" w:rsidRPr="00C92345">
              <w:rPr>
                <w:noProof/>
              </w:rPr>
              <w:t xml:space="preserve"> – by Q2 2024.</w:t>
            </w:r>
          </w:p>
        </w:tc>
      </w:tr>
    </w:tbl>
    <w:p w14:paraId="084F5D16" w14:textId="522D030B" w:rsidR="00BF0D28" w:rsidRPr="00C92345" w:rsidRDefault="00BF0D28" w:rsidP="00D71213">
      <w:pPr>
        <w:pStyle w:val="Heading1"/>
        <w:rPr>
          <w:noProof/>
        </w:rPr>
      </w:pPr>
      <w:r w:rsidRPr="00C92345">
        <w:rPr>
          <w:noProof/>
        </w:rPr>
        <w:t>Conclusions</w:t>
      </w:r>
    </w:p>
    <w:p w14:paraId="75C19BE1" w14:textId="6557DE6A" w:rsidR="009A37F6" w:rsidRPr="00C92345" w:rsidRDefault="00BF0D28" w:rsidP="00837960">
      <w:pPr>
        <w:rPr>
          <w:rFonts w:eastAsia="Times New Roman"/>
          <w:noProof/>
        </w:rPr>
      </w:pPr>
      <w:r w:rsidRPr="00C92345">
        <w:rPr>
          <w:rFonts w:eastAsia="Times New Roman"/>
          <w:noProof/>
        </w:rPr>
        <w:t xml:space="preserve">SMEs continue to </w:t>
      </w:r>
      <w:r w:rsidR="00DD3231" w:rsidRPr="00C92345">
        <w:rPr>
          <w:rFonts w:eastAsia="Times New Roman"/>
          <w:noProof/>
        </w:rPr>
        <w:t>navigate</w:t>
      </w:r>
      <w:r w:rsidRPr="00C92345">
        <w:rPr>
          <w:rFonts w:eastAsia="Times New Roman"/>
          <w:noProof/>
        </w:rPr>
        <w:t xml:space="preserve"> a</w:t>
      </w:r>
      <w:r w:rsidR="00E15492" w:rsidRPr="00C92345">
        <w:rPr>
          <w:rFonts w:eastAsia="Times New Roman"/>
          <w:noProof/>
        </w:rPr>
        <w:t xml:space="preserve"> very </w:t>
      </w:r>
      <w:r w:rsidRPr="00C92345">
        <w:rPr>
          <w:rFonts w:eastAsia="Times New Roman"/>
          <w:noProof/>
        </w:rPr>
        <w:t>uncertain economic environment</w:t>
      </w:r>
      <w:r w:rsidR="009A37F6" w:rsidRPr="00C92345">
        <w:rPr>
          <w:rFonts w:eastAsia="Times New Roman"/>
          <w:noProof/>
        </w:rPr>
        <w:t xml:space="preserve">. </w:t>
      </w:r>
      <w:r w:rsidR="00C8447C" w:rsidRPr="00C92345">
        <w:rPr>
          <w:rFonts w:eastAsia="Times New Roman"/>
          <w:noProof/>
        </w:rPr>
        <w:t xml:space="preserve">Declining but stubborn levels of </w:t>
      </w:r>
      <w:r w:rsidRPr="00C92345">
        <w:rPr>
          <w:rFonts w:eastAsia="Times New Roman"/>
          <w:noProof/>
        </w:rPr>
        <w:t>inflation will continue to</w:t>
      </w:r>
      <w:r w:rsidR="009A37F6" w:rsidRPr="00C92345">
        <w:rPr>
          <w:rFonts w:eastAsia="Times New Roman"/>
          <w:noProof/>
        </w:rPr>
        <w:t xml:space="preserve"> </w:t>
      </w:r>
      <w:r w:rsidR="00C8447C" w:rsidRPr="00C92345">
        <w:rPr>
          <w:rFonts w:eastAsia="Times New Roman"/>
          <w:noProof/>
        </w:rPr>
        <w:t>strain</w:t>
      </w:r>
      <w:r w:rsidRPr="00C92345">
        <w:rPr>
          <w:rFonts w:eastAsia="Times New Roman"/>
          <w:noProof/>
        </w:rPr>
        <w:t xml:space="preserve"> a</w:t>
      </w:r>
      <w:r w:rsidR="009A37F6" w:rsidRPr="00C92345">
        <w:rPr>
          <w:rFonts w:eastAsia="Times New Roman"/>
          <w:noProof/>
        </w:rPr>
        <w:t>dded value and employment, while</w:t>
      </w:r>
      <w:r w:rsidRPr="00C92345">
        <w:rPr>
          <w:rFonts w:eastAsia="Times New Roman"/>
          <w:noProof/>
        </w:rPr>
        <w:t xml:space="preserve"> </w:t>
      </w:r>
      <w:r w:rsidR="009A37F6" w:rsidRPr="00C92345">
        <w:rPr>
          <w:rFonts w:eastAsia="Times New Roman"/>
          <w:noProof/>
        </w:rPr>
        <w:t xml:space="preserve">geopolitical </w:t>
      </w:r>
      <w:r w:rsidR="00B555BF" w:rsidRPr="00C92345">
        <w:rPr>
          <w:rFonts w:eastAsia="Times New Roman"/>
          <w:noProof/>
        </w:rPr>
        <w:t xml:space="preserve">uncertainty </w:t>
      </w:r>
      <w:r w:rsidR="009A37F6" w:rsidRPr="00C92345">
        <w:rPr>
          <w:rFonts w:eastAsia="Times New Roman"/>
          <w:noProof/>
        </w:rPr>
        <w:t>will keep</w:t>
      </w:r>
      <w:r w:rsidR="00C8447C" w:rsidRPr="00C92345">
        <w:rPr>
          <w:rFonts w:eastAsia="Times New Roman"/>
          <w:noProof/>
        </w:rPr>
        <w:t xml:space="preserve"> many</w:t>
      </w:r>
      <w:r w:rsidR="009A37F6" w:rsidRPr="00C92345">
        <w:rPr>
          <w:rFonts w:eastAsia="Times New Roman"/>
          <w:noProof/>
        </w:rPr>
        <w:t xml:space="preserve"> supply chains tight. </w:t>
      </w:r>
    </w:p>
    <w:p w14:paraId="7162C86E" w14:textId="18E67642" w:rsidR="00C73935" w:rsidRPr="00C92345" w:rsidRDefault="00C73935" w:rsidP="00581FC3">
      <w:pPr>
        <w:rPr>
          <w:rFonts w:eastAsia="Times New Roman"/>
          <w:noProof/>
        </w:rPr>
      </w:pPr>
      <w:r w:rsidRPr="00C92345">
        <w:rPr>
          <w:rFonts w:eastAsia="Times New Roman"/>
          <w:noProof/>
        </w:rPr>
        <w:t>Besides funding support</w:t>
      </w:r>
      <w:r w:rsidR="00DD3231" w:rsidRPr="00C92345">
        <w:rPr>
          <w:rFonts w:eastAsia="Times New Roman"/>
          <w:noProof/>
        </w:rPr>
        <w:t>,</w:t>
      </w:r>
      <w:r w:rsidR="008136DD" w:rsidRPr="00C92345">
        <w:rPr>
          <w:rFonts w:eastAsia="Times New Roman"/>
          <w:noProof/>
        </w:rPr>
        <w:t xml:space="preserve"> including </w:t>
      </w:r>
      <w:r w:rsidRPr="00C92345">
        <w:rPr>
          <w:rFonts w:eastAsia="Times New Roman"/>
          <w:noProof/>
        </w:rPr>
        <w:t xml:space="preserve">the massive effort from the Commission </w:t>
      </w:r>
      <w:r w:rsidR="008136DD" w:rsidRPr="00C92345">
        <w:rPr>
          <w:rFonts w:eastAsia="Times New Roman"/>
          <w:noProof/>
        </w:rPr>
        <w:t xml:space="preserve">with a total of approximately </w:t>
      </w:r>
      <w:r w:rsidRPr="00C92345">
        <w:rPr>
          <w:noProof/>
        </w:rPr>
        <w:t xml:space="preserve">200 billion </w:t>
      </w:r>
      <w:r w:rsidR="00F614BD" w:rsidRPr="00C92345">
        <w:rPr>
          <w:noProof/>
        </w:rPr>
        <w:t xml:space="preserve">euro </w:t>
      </w:r>
      <w:r w:rsidRPr="00C92345">
        <w:rPr>
          <w:noProof/>
        </w:rPr>
        <w:t xml:space="preserve">until 2027, </w:t>
      </w:r>
      <w:r w:rsidR="008136DD" w:rsidRPr="00C92345">
        <w:rPr>
          <w:noProof/>
        </w:rPr>
        <w:t>i</w:t>
      </w:r>
      <w:r w:rsidR="00BF0D28" w:rsidRPr="00C92345">
        <w:rPr>
          <w:rFonts w:eastAsia="Times New Roman"/>
          <w:noProof/>
        </w:rPr>
        <w:t xml:space="preserve">t is therefore necessary to step up policy support for SMEs, building on the actions put forward </w:t>
      </w:r>
      <w:r w:rsidR="009A37F6" w:rsidRPr="00C92345">
        <w:rPr>
          <w:rFonts w:eastAsia="Times New Roman"/>
          <w:noProof/>
        </w:rPr>
        <w:t xml:space="preserve">in this </w:t>
      </w:r>
      <w:r w:rsidR="00417A0D" w:rsidRPr="00C92345">
        <w:rPr>
          <w:rFonts w:eastAsia="Times New Roman"/>
          <w:noProof/>
        </w:rPr>
        <w:t>C</w:t>
      </w:r>
      <w:r w:rsidR="009A37F6" w:rsidRPr="00C92345">
        <w:rPr>
          <w:rFonts w:eastAsia="Times New Roman"/>
          <w:noProof/>
        </w:rPr>
        <w:t>ommunication</w:t>
      </w:r>
      <w:r w:rsidR="00417A0D" w:rsidRPr="00C92345">
        <w:rPr>
          <w:rFonts w:eastAsia="Times New Roman"/>
          <w:noProof/>
        </w:rPr>
        <w:t>.</w:t>
      </w:r>
      <w:r w:rsidR="00BF0D28" w:rsidRPr="00C92345">
        <w:rPr>
          <w:rFonts w:eastAsia="Times New Roman"/>
          <w:noProof/>
        </w:rPr>
        <w:t xml:space="preserve"> </w:t>
      </w:r>
      <w:r w:rsidR="00F26F2C" w:rsidRPr="00C92345">
        <w:rPr>
          <w:rFonts w:eastAsia="Times New Roman"/>
          <w:noProof/>
        </w:rPr>
        <w:t xml:space="preserve">These actions all revolve around the three main operational challenges for SMEs – administrative burden, finance and skills – with the aim to achieve very concrete goals: </w:t>
      </w:r>
      <w:r w:rsidR="00F614BD" w:rsidRPr="00C92345">
        <w:rPr>
          <w:rFonts w:eastAsia="Times New Roman"/>
          <w:noProof/>
        </w:rPr>
        <w:t xml:space="preserve">providing an enabling regulatory framework, reducing reporting requirements, </w:t>
      </w:r>
      <w:r w:rsidR="00F26F2C" w:rsidRPr="00C92345">
        <w:rPr>
          <w:rFonts w:eastAsia="Times New Roman"/>
          <w:noProof/>
        </w:rPr>
        <w:t>simplify</w:t>
      </w:r>
      <w:r w:rsidR="00F614BD" w:rsidRPr="00C92345">
        <w:rPr>
          <w:rFonts w:eastAsia="Times New Roman"/>
          <w:noProof/>
        </w:rPr>
        <w:t>ing</w:t>
      </w:r>
      <w:r w:rsidR="00F26F2C" w:rsidRPr="00C92345">
        <w:rPr>
          <w:rFonts w:eastAsia="Times New Roman"/>
          <w:noProof/>
        </w:rPr>
        <w:t xml:space="preserve"> taxes, </w:t>
      </w:r>
      <w:r w:rsidR="00F614BD" w:rsidRPr="00C92345">
        <w:rPr>
          <w:rFonts w:eastAsia="Times New Roman"/>
          <w:noProof/>
        </w:rPr>
        <w:t xml:space="preserve">fostering liquidity, </w:t>
      </w:r>
      <w:r w:rsidR="00F26F2C" w:rsidRPr="00C92345">
        <w:rPr>
          <w:rFonts w:eastAsia="Times New Roman"/>
          <w:noProof/>
        </w:rPr>
        <w:t>improv</w:t>
      </w:r>
      <w:r w:rsidR="00F614BD" w:rsidRPr="00C92345">
        <w:rPr>
          <w:rFonts w:eastAsia="Times New Roman"/>
          <w:noProof/>
        </w:rPr>
        <w:t>ing</w:t>
      </w:r>
      <w:r w:rsidR="00F26F2C" w:rsidRPr="00C92345">
        <w:rPr>
          <w:rFonts w:eastAsia="Times New Roman"/>
          <w:noProof/>
        </w:rPr>
        <w:t xml:space="preserve"> access to finance, </w:t>
      </w:r>
      <w:r w:rsidR="00F614BD" w:rsidRPr="00C92345">
        <w:rPr>
          <w:rFonts w:eastAsia="Times New Roman"/>
          <w:noProof/>
        </w:rPr>
        <w:t xml:space="preserve">providing SMEs with the right skills and </w:t>
      </w:r>
      <w:r w:rsidR="00F26F2C" w:rsidRPr="00C92345">
        <w:rPr>
          <w:rFonts w:eastAsia="Times New Roman"/>
          <w:noProof/>
        </w:rPr>
        <w:t>support</w:t>
      </w:r>
      <w:r w:rsidR="00F614BD" w:rsidRPr="00C92345">
        <w:rPr>
          <w:rFonts w:eastAsia="Times New Roman"/>
          <w:noProof/>
        </w:rPr>
        <w:t>ing</w:t>
      </w:r>
      <w:r w:rsidR="00F26F2C" w:rsidRPr="00C92345">
        <w:rPr>
          <w:rFonts w:eastAsia="Times New Roman"/>
          <w:noProof/>
        </w:rPr>
        <w:t xml:space="preserve"> </w:t>
      </w:r>
      <w:r w:rsidR="00F614BD" w:rsidRPr="00C92345">
        <w:rPr>
          <w:rFonts w:eastAsia="Times New Roman"/>
          <w:noProof/>
        </w:rPr>
        <w:t xml:space="preserve">them </w:t>
      </w:r>
      <w:r w:rsidR="00F26F2C" w:rsidRPr="00C92345">
        <w:rPr>
          <w:rFonts w:eastAsia="Times New Roman"/>
          <w:noProof/>
        </w:rPr>
        <w:t xml:space="preserve">throughout their life cycle. </w:t>
      </w:r>
    </w:p>
    <w:p w14:paraId="487C7988" w14:textId="63F95D88" w:rsidR="00C73935" w:rsidRPr="00C92345" w:rsidRDefault="00732FC6" w:rsidP="00F614BD">
      <w:pPr>
        <w:rPr>
          <w:noProof/>
        </w:rPr>
      </w:pPr>
      <w:r w:rsidRPr="00C92345">
        <w:rPr>
          <w:rFonts w:eastAsia="Times New Roman"/>
          <w:noProof/>
        </w:rPr>
        <w:t>As recalled by the</w:t>
      </w:r>
      <w:r w:rsidR="00C63C81" w:rsidRPr="00C92345">
        <w:rPr>
          <w:rFonts w:eastAsia="Times New Roman"/>
          <w:noProof/>
        </w:rPr>
        <w:t xml:space="preserve"> Commission’s</w:t>
      </w:r>
      <w:r w:rsidRPr="00C92345">
        <w:rPr>
          <w:rFonts w:eastAsia="Times New Roman"/>
          <w:noProof/>
        </w:rPr>
        <w:t xml:space="preserve"> SME Strategy</w:t>
      </w:r>
      <w:r w:rsidR="00C63C81" w:rsidRPr="00C92345">
        <w:rPr>
          <w:rStyle w:val="FootnoteReference"/>
          <w:rFonts w:eastAsia="Times New Roman"/>
          <w:noProof/>
        </w:rPr>
        <w:footnoteReference w:id="102"/>
      </w:r>
      <w:r w:rsidRPr="00C92345">
        <w:rPr>
          <w:rFonts w:eastAsia="Times New Roman"/>
          <w:noProof/>
        </w:rPr>
        <w:t xml:space="preserve">, </w:t>
      </w:r>
      <w:r w:rsidR="00DD3231" w:rsidRPr="00C92345">
        <w:rPr>
          <w:rFonts w:eastAsia="Times New Roman"/>
          <w:noProof/>
        </w:rPr>
        <w:t xml:space="preserve">effective </w:t>
      </w:r>
      <w:r w:rsidR="00F26F2C" w:rsidRPr="00C92345">
        <w:rPr>
          <w:rFonts w:eastAsia="Times New Roman"/>
          <w:noProof/>
        </w:rPr>
        <w:t xml:space="preserve">relief and support to SMEs depend on a </w:t>
      </w:r>
      <w:r w:rsidR="00DD3231" w:rsidRPr="00C92345">
        <w:rPr>
          <w:rFonts w:eastAsia="Times New Roman"/>
          <w:noProof/>
        </w:rPr>
        <w:t xml:space="preserve">concerted effort and a </w:t>
      </w:r>
      <w:r w:rsidR="00F26F2C" w:rsidRPr="00C92345">
        <w:rPr>
          <w:rFonts w:eastAsia="Times New Roman"/>
          <w:noProof/>
        </w:rPr>
        <w:t xml:space="preserve">strong partnership </w:t>
      </w:r>
      <w:r w:rsidR="00DD3231" w:rsidRPr="00C92345">
        <w:rPr>
          <w:rFonts w:eastAsia="Times New Roman"/>
          <w:noProof/>
        </w:rPr>
        <w:t xml:space="preserve">among </w:t>
      </w:r>
      <w:r w:rsidR="00F26F2C" w:rsidRPr="00C92345">
        <w:rPr>
          <w:rFonts w:eastAsia="Times New Roman"/>
          <w:noProof/>
        </w:rPr>
        <w:t xml:space="preserve">all actors </w:t>
      </w:r>
      <w:r w:rsidR="00DD3231" w:rsidRPr="00C92345">
        <w:rPr>
          <w:rFonts w:eastAsia="Times New Roman"/>
          <w:noProof/>
        </w:rPr>
        <w:t xml:space="preserve">– </w:t>
      </w:r>
      <w:r w:rsidR="00F26F2C" w:rsidRPr="00C92345">
        <w:rPr>
          <w:rFonts w:eastAsia="Times New Roman"/>
          <w:noProof/>
        </w:rPr>
        <w:t>EU</w:t>
      </w:r>
      <w:r w:rsidR="00DD3231" w:rsidRPr="00C92345">
        <w:rPr>
          <w:rFonts w:eastAsia="Times New Roman"/>
          <w:noProof/>
        </w:rPr>
        <w:t xml:space="preserve"> institutions</w:t>
      </w:r>
      <w:r w:rsidR="00F26F2C" w:rsidRPr="00C92345">
        <w:rPr>
          <w:rFonts w:eastAsia="Times New Roman"/>
          <w:noProof/>
        </w:rPr>
        <w:t>, national, regional and local authorities, SMEs</w:t>
      </w:r>
      <w:r w:rsidR="00DD3231" w:rsidRPr="00C92345">
        <w:rPr>
          <w:rFonts w:eastAsia="Times New Roman"/>
          <w:noProof/>
        </w:rPr>
        <w:t>, large companies</w:t>
      </w:r>
      <w:r w:rsidR="00F26F2C" w:rsidRPr="00C92345">
        <w:rPr>
          <w:rFonts w:eastAsia="Times New Roman"/>
          <w:noProof/>
        </w:rPr>
        <w:t xml:space="preserve">, social partners, civil society and investors. </w:t>
      </w:r>
      <w:r w:rsidR="00F614BD" w:rsidRPr="00C92345">
        <w:rPr>
          <w:noProof/>
        </w:rPr>
        <w:t>In particular, t</w:t>
      </w:r>
      <w:r w:rsidR="00C73935" w:rsidRPr="00C92345">
        <w:rPr>
          <w:noProof/>
        </w:rPr>
        <w:t xml:space="preserve">he Commission invites Member States to </w:t>
      </w:r>
      <w:r w:rsidR="00F614BD" w:rsidRPr="00C92345">
        <w:rPr>
          <w:noProof/>
        </w:rPr>
        <w:t>apply the ‘T</w:t>
      </w:r>
      <w:r w:rsidR="00C73935" w:rsidRPr="00C92345">
        <w:rPr>
          <w:noProof/>
        </w:rPr>
        <w:t>hink Small First</w:t>
      </w:r>
      <w:r w:rsidR="00F614BD" w:rsidRPr="00C92345">
        <w:rPr>
          <w:noProof/>
        </w:rPr>
        <w:t>’</w:t>
      </w:r>
      <w:r w:rsidR="00C73935" w:rsidRPr="00C92345">
        <w:rPr>
          <w:noProof/>
        </w:rPr>
        <w:t xml:space="preserve"> principle </w:t>
      </w:r>
      <w:r w:rsidR="00F614BD" w:rsidRPr="00C92345">
        <w:rPr>
          <w:noProof/>
        </w:rPr>
        <w:t>on a national, regional and local level</w:t>
      </w:r>
      <w:r w:rsidR="00C73935" w:rsidRPr="00C92345">
        <w:rPr>
          <w:noProof/>
        </w:rPr>
        <w:t>.</w:t>
      </w:r>
    </w:p>
    <w:p w14:paraId="6E04DFAF" w14:textId="539366B3" w:rsidR="00F26F2C" w:rsidRPr="00C70224" w:rsidRDefault="009A37F6" w:rsidP="00837960">
      <w:pPr>
        <w:rPr>
          <w:rFonts w:eastAsia="Times New Roman"/>
          <w:noProof/>
        </w:rPr>
      </w:pPr>
      <w:r w:rsidRPr="00C92345">
        <w:rPr>
          <w:rFonts w:eastAsia="Times New Roman"/>
          <w:noProof/>
        </w:rPr>
        <w:t xml:space="preserve">As far as the </w:t>
      </w:r>
      <w:r w:rsidR="00BF0D28" w:rsidRPr="00C92345">
        <w:rPr>
          <w:rFonts w:eastAsia="Times New Roman"/>
          <w:noProof/>
        </w:rPr>
        <w:t>Commission</w:t>
      </w:r>
      <w:r w:rsidRPr="00C92345">
        <w:rPr>
          <w:rFonts w:eastAsia="Times New Roman"/>
          <w:noProof/>
        </w:rPr>
        <w:t xml:space="preserve"> is concerned, all </w:t>
      </w:r>
      <w:r w:rsidR="00BF0D28" w:rsidRPr="00C92345">
        <w:rPr>
          <w:rFonts w:eastAsia="Times New Roman"/>
          <w:noProof/>
        </w:rPr>
        <w:t>possible levers</w:t>
      </w:r>
      <w:r w:rsidRPr="00C92345">
        <w:rPr>
          <w:rFonts w:eastAsia="Times New Roman"/>
          <w:noProof/>
        </w:rPr>
        <w:t xml:space="preserve"> that can make</w:t>
      </w:r>
      <w:r w:rsidR="00403990" w:rsidRPr="00C92345">
        <w:rPr>
          <w:rFonts w:eastAsia="Times New Roman"/>
          <w:noProof/>
        </w:rPr>
        <w:t xml:space="preserve"> the</w:t>
      </w:r>
      <w:r w:rsidRPr="00C92345">
        <w:rPr>
          <w:rFonts w:eastAsia="Times New Roman"/>
          <w:noProof/>
        </w:rPr>
        <w:t xml:space="preserve"> life</w:t>
      </w:r>
      <w:r w:rsidR="00403990" w:rsidRPr="00C92345">
        <w:rPr>
          <w:rFonts w:eastAsia="Times New Roman"/>
          <w:noProof/>
        </w:rPr>
        <w:t xml:space="preserve"> of SMEs</w:t>
      </w:r>
      <w:r w:rsidRPr="00C92345">
        <w:rPr>
          <w:rFonts w:eastAsia="Times New Roman"/>
          <w:noProof/>
        </w:rPr>
        <w:t xml:space="preserve"> easier and clearer </w:t>
      </w:r>
      <w:r w:rsidR="001D3F91" w:rsidRPr="00C92345">
        <w:rPr>
          <w:rFonts w:eastAsia="Times New Roman"/>
          <w:noProof/>
        </w:rPr>
        <w:t>must</w:t>
      </w:r>
      <w:r w:rsidRPr="00C92345">
        <w:rPr>
          <w:rFonts w:eastAsia="Times New Roman"/>
          <w:noProof/>
        </w:rPr>
        <w:t xml:space="preserve"> be </w:t>
      </w:r>
      <w:r w:rsidR="00F26F2C" w:rsidRPr="00C92345">
        <w:rPr>
          <w:rFonts w:eastAsia="Times New Roman"/>
          <w:noProof/>
        </w:rPr>
        <w:t>activated</w:t>
      </w:r>
      <w:r w:rsidRPr="00C92345">
        <w:rPr>
          <w:rFonts w:eastAsia="Times New Roman"/>
          <w:noProof/>
        </w:rPr>
        <w:t xml:space="preserve">. </w:t>
      </w:r>
      <w:r w:rsidR="001D3F91" w:rsidRPr="00C92345">
        <w:rPr>
          <w:rFonts w:eastAsia="Times New Roman"/>
          <w:noProof/>
        </w:rPr>
        <w:t>Delivering short-term relief, l</w:t>
      </w:r>
      <w:r w:rsidR="006F1951" w:rsidRPr="00C92345">
        <w:rPr>
          <w:rFonts w:eastAsia="Times New Roman"/>
          <w:noProof/>
        </w:rPr>
        <w:t>aying the groundwork for t</w:t>
      </w:r>
      <w:r w:rsidR="00BF0D28" w:rsidRPr="00C92345">
        <w:rPr>
          <w:rFonts w:eastAsia="Times New Roman"/>
          <w:noProof/>
        </w:rPr>
        <w:t>heir long-term competitiveness</w:t>
      </w:r>
      <w:r w:rsidR="001D3F91" w:rsidRPr="00C92345">
        <w:rPr>
          <w:rFonts w:eastAsia="Times New Roman"/>
          <w:noProof/>
        </w:rPr>
        <w:t xml:space="preserve"> and resilience</w:t>
      </w:r>
      <w:r w:rsidR="006F1951" w:rsidRPr="00C92345">
        <w:rPr>
          <w:rFonts w:eastAsia="Times New Roman"/>
          <w:noProof/>
        </w:rPr>
        <w:t xml:space="preserve">, </w:t>
      </w:r>
      <w:r w:rsidR="001D3F91" w:rsidRPr="00C92345">
        <w:rPr>
          <w:rFonts w:eastAsia="Times New Roman"/>
          <w:noProof/>
        </w:rPr>
        <w:t>and fostering</w:t>
      </w:r>
      <w:r w:rsidR="006F1951" w:rsidRPr="00C92345">
        <w:rPr>
          <w:rFonts w:eastAsia="Times New Roman"/>
          <w:noProof/>
        </w:rPr>
        <w:t xml:space="preserve"> a fair </w:t>
      </w:r>
      <w:r w:rsidR="001D3F91" w:rsidRPr="00C92345">
        <w:rPr>
          <w:rFonts w:eastAsia="Times New Roman"/>
          <w:noProof/>
        </w:rPr>
        <w:t xml:space="preserve">and SME-friendly </w:t>
      </w:r>
      <w:r w:rsidR="006F1951" w:rsidRPr="00C92345">
        <w:rPr>
          <w:rFonts w:eastAsia="Times New Roman"/>
          <w:noProof/>
        </w:rPr>
        <w:t>business environment</w:t>
      </w:r>
      <w:r w:rsidR="002B5F2C" w:rsidRPr="00C92345">
        <w:rPr>
          <w:rFonts w:eastAsia="Times New Roman"/>
          <w:noProof/>
        </w:rPr>
        <w:t xml:space="preserve"> </w:t>
      </w:r>
      <w:r w:rsidR="00F614BD" w:rsidRPr="00C92345">
        <w:rPr>
          <w:rFonts w:eastAsia="Times New Roman"/>
          <w:noProof/>
        </w:rPr>
        <w:t xml:space="preserve">are at the heart </w:t>
      </w:r>
      <w:r w:rsidR="00BF0D28" w:rsidRPr="00C92345">
        <w:rPr>
          <w:rFonts w:eastAsia="Times New Roman"/>
          <w:noProof/>
        </w:rPr>
        <w:t>of the Commission’s approach.</w:t>
      </w:r>
      <w:r w:rsidR="00BF0D28" w:rsidRPr="00C70224">
        <w:rPr>
          <w:rFonts w:eastAsia="Times New Roman"/>
          <w:noProof/>
        </w:rPr>
        <w:t xml:space="preserve"> </w:t>
      </w:r>
    </w:p>
    <w:sectPr w:rsidR="00F26F2C" w:rsidRPr="00C70224" w:rsidSect="00657EC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188D" w14:textId="77777777" w:rsidR="00352B21" w:rsidRDefault="00352B21" w:rsidP="00C874F3">
      <w:pPr>
        <w:spacing w:after="0"/>
      </w:pPr>
      <w:r>
        <w:separator/>
      </w:r>
    </w:p>
  </w:endnote>
  <w:endnote w:type="continuationSeparator" w:id="0">
    <w:p w14:paraId="2F803C6B" w14:textId="77777777" w:rsidR="00352B21" w:rsidRDefault="00352B21" w:rsidP="00C874F3">
      <w:pPr>
        <w:spacing w:after="0"/>
      </w:pPr>
      <w:r>
        <w:continuationSeparator/>
      </w:r>
    </w:p>
  </w:endnote>
  <w:endnote w:type="continuationNotice" w:id="1">
    <w:p w14:paraId="75FA3E27" w14:textId="77777777" w:rsidR="00352B21" w:rsidRDefault="00352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3D98" w14:textId="5929D959" w:rsidR="00F16B03" w:rsidRPr="000847F3" w:rsidRDefault="00F16B03" w:rsidP="0008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F8C2" w14:textId="58B36249" w:rsidR="00F16B03" w:rsidRPr="000847F3" w:rsidRDefault="000847F3" w:rsidP="000847F3">
    <w:pPr>
      <w:pStyle w:val="FooterCoverPage"/>
      <w:rPr>
        <w:rFonts w:ascii="Arial" w:hAnsi="Arial" w:cs="Arial"/>
        <w:b/>
        <w:sz w:val="48"/>
      </w:rPr>
    </w:pPr>
    <w:r w:rsidRPr="000847F3">
      <w:rPr>
        <w:rFonts w:ascii="Arial" w:hAnsi="Arial" w:cs="Arial"/>
        <w:b/>
        <w:sz w:val="48"/>
      </w:rPr>
      <w:t>EN</w:t>
    </w:r>
    <w:r w:rsidRPr="000847F3">
      <w:rPr>
        <w:rFonts w:ascii="Arial" w:hAnsi="Arial" w:cs="Arial"/>
        <w:b/>
        <w:sz w:val="48"/>
      </w:rPr>
      <w:tab/>
    </w:r>
    <w:r w:rsidRPr="000847F3">
      <w:rPr>
        <w:rFonts w:ascii="Arial" w:hAnsi="Arial" w:cs="Arial"/>
        <w:b/>
        <w:sz w:val="48"/>
      </w:rPr>
      <w:tab/>
    </w:r>
    <w:r w:rsidRPr="000847F3">
      <w:tab/>
    </w:r>
    <w:r w:rsidRPr="000847F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9E91" w14:textId="77777777" w:rsidR="000847F3" w:rsidRPr="000847F3" w:rsidRDefault="000847F3" w:rsidP="000847F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027C" w14:textId="77777777" w:rsidR="007B0A4D" w:rsidRDefault="007B0A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362169362"/>
      <w:docPartObj>
        <w:docPartGallery w:val="Page Numbers (Bottom of Page)"/>
        <w:docPartUnique/>
      </w:docPartObj>
    </w:sdtPr>
    <w:sdtEndPr>
      <w:rPr>
        <w:noProof/>
      </w:rPr>
    </w:sdtEndPr>
    <w:sdtContent>
      <w:p w14:paraId="10FAC244" w14:textId="77D3BE6F" w:rsidR="007B0A4D" w:rsidRPr="00A10BAA" w:rsidRDefault="007B0A4D">
        <w:pPr>
          <w:pStyle w:val="Footer"/>
          <w:jc w:val="center"/>
          <w:rPr>
            <w:color w:val="000000" w:themeColor="text1"/>
          </w:rPr>
        </w:pPr>
        <w:r w:rsidRPr="00A10BAA">
          <w:rPr>
            <w:color w:val="000000" w:themeColor="text1"/>
            <w:shd w:val="clear" w:color="auto" w:fill="E6E6E6"/>
          </w:rPr>
          <w:fldChar w:fldCharType="begin"/>
        </w:r>
        <w:r w:rsidRPr="00A10BAA">
          <w:rPr>
            <w:color w:val="000000" w:themeColor="text1"/>
          </w:rPr>
          <w:instrText xml:space="preserve"> PAGE   \* MERGEFORMAT </w:instrText>
        </w:r>
        <w:r w:rsidRPr="00A10BAA">
          <w:rPr>
            <w:color w:val="000000" w:themeColor="text1"/>
            <w:shd w:val="clear" w:color="auto" w:fill="E6E6E6"/>
          </w:rPr>
          <w:fldChar w:fldCharType="separate"/>
        </w:r>
        <w:r w:rsidR="000847F3">
          <w:rPr>
            <w:noProof/>
            <w:color w:val="000000" w:themeColor="text1"/>
          </w:rPr>
          <w:t>1</w:t>
        </w:r>
        <w:r w:rsidRPr="00A10BAA">
          <w:rPr>
            <w:color w:val="000000" w:themeColor="text1"/>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2010" w14:textId="77777777" w:rsidR="007B0A4D" w:rsidRDefault="007B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D58A6" w14:textId="77777777" w:rsidR="00352B21" w:rsidRDefault="00352B21" w:rsidP="00C874F3">
      <w:pPr>
        <w:spacing w:after="0"/>
      </w:pPr>
      <w:r>
        <w:separator/>
      </w:r>
    </w:p>
  </w:footnote>
  <w:footnote w:type="continuationSeparator" w:id="0">
    <w:p w14:paraId="315DDCA4" w14:textId="77777777" w:rsidR="00352B21" w:rsidRDefault="00352B21" w:rsidP="00C874F3">
      <w:pPr>
        <w:spacing w:after="0"/>
      </w:pPr>
      <w:r>
        <w:continuationSeparator/>
      </w:r>
    </w:p>
  </w:footnote>
  <w:footnote w:type="continuationNotice" w:id="1">
    <w:p w14:paraId="33E7FEBF" w14:textId="77777777" w:rsidR="00352B21" w:rsidRDefault="00352B21">
      <w:pPr>
        <w:spacing w:after="0"/>
      </w:pPr>
    </w:p>
  </w:footnote>
  <w:footnote w:id="2">
    <w:p w14:paraId="0EB28945" w14:textId="6C1812EF" w:rsidR="007B0A4D" w:rsidRPr="00634D49" w:rsidRDefault="007B0A4D" w:rsidP="005E494F">
      <w:pPr>
        <w:spacing w:after="0"/>
        <w:jc w:val="left"/>
        <w:rPr>
          <w:rFonts w:eastAsiaTheme="minorEastAsia"/>
          <w:sz w:val="20"/>
          <w:szCs w:val="20"/>
        </w:rPr>
      </w:pPr>
      <w:r w:rsidRPr="00BD2A7C">
        <w:rPr>
          <w:sz w:val="20"/>
          <w:szCs w:val="20"/>
          <w:vertAlign w:val="superscript"/>
        </w:rPr>
        <w:footnoteRef/>
      </w:r>
      <w:r w:rsidRPr="7A04DC35">
        <w:rPr>
          <w:sz w:val="20"/>
          <w:szCs w:val="20"/>
        </w:rPr>
        <w:t xml:space="preserve"> </w:t>
      </w:r>
      <w:r w:rsidRPr="00634D49">
        <w:rPr>
          <w:rFonts w:eastAsiaTheme="minorEastAsia"/>
          <w:sz w:val="20"/>
          <w:szCs w:val="20"/>
        </w:rPr>
        <w:t xml:space="preserve">SME Performance Review 2023, </w:t>
      </w:r>
      <w:hyperlink r:id="rId1" w:history="1">
        <w:r w:rsidRPr="00305C64">
          <w:rPr>
            <w:rStyle w:val="Hyperlink"/>
            <w:sz w:val="20"/>
            <w:szCs w:val="20"/>
          </w:rPr>
          <w:t>https://single-market-economy.ec.europa.eu/smes/sme-strategy/sme-performance-review_en.</w:t>
        </w:r>
      </w:hyperlink>
      <w:r w:rsidRPr="00634D49">
        <w:rPr>
          <w:rFonts w:eastAsiaTheme="minorEastAsia"/>
          <w:sz w:val="20"/>
          <w:szCs w:val="20"/>
        </w:rPr>
        <w:t xml:space="preserve"> </w:t>
      </w:r>
    </w:p>
  </w:footnote>
  <w:footnote w:id="3">
    <w:p w14:paraId="762FA175" w14:textId="100922EC" w:rsidR="007B0A4D" w:rsidRPr="00996F1C" w:rsidRDefault="007B0A4D" w:rsidP="005E494F">
      <w:pPr>
        <w:pStyle w:val="FootnoteText"/>
        <w:jc w:val="left"/>
      </w:pPr>
      <w:r>
        <w:rPr>
          <w:rStyle w:val="FootnoteReference"/>
        </w:rPr>
        <w:footnoteRef/>
      </w:r>
      <w:r>
        <w:t xml:space="preserve"> Flash Eurobarometer 486, SMEs, start-ups, scale-ups and entrepreneurship, September 2020</w:t>
      </w:r>
      <w:bookmarkStart w:id="2" w:name="_Int_4YpsIlvK"/>
      <w:r>
        <w:t xml:space="preserve">, </w:t>
      </w:r>
      <w:bookmarkEnd w:id="2"/>
      <w:r>
        <w:fldChar w:fldCharType="begin"/>
      </w:r>
      <w:r>
        <w:instrText xml:space="preserve">HYPERLINK "https://europa.eu/eurobarometer/surveys/detail/2244" </w:instrText>
      </w:r>
      <w:r>
        <w:fldChar w:fldCharType="separate"/>
      </w:r>
      <w:r w:rsidRPr="552E3B8B">
        <w:rPr>
          <w:rStyle w:val="Hyperlink"/>
        </w:rPr>
        <w:t>https://europa.eu/eurobarometer/surveys/detail/2244.</w:t>
      </w:r>
      <w:r>
        <w:fldChar w:fldCharType="end"/>
      </w:r>
    </w:p>
  </w:footnote>
  <w:footnote w:id="4">
    <w:p w14:paraId="1958F71B" w14:textId="74DCC6BF" w:rsidR="007B0A4D" w:rsidRPr="00EB797F" w:rsidRDefault="007B0A4D" w:rsidP="005E494F">
      <w:pPr>
        <w:pStyle w:val="FootnoteText"/>
        <w:jc w:val="left"/>
        <w:rPr>
          <w:rFonts w:eastAsia="Times New Roman"/>
          <w:color w:val="0000FF" w:themeColor="hyperlink"/>
          <w:u w:val="single"/>
        </w:rPr>
      </w:pPr>
      <w:r w:rsidRPr="4E5E74E7">
        <w:rPr>
          <w:rFonts w:eastAsia="Times New Roman"/>
          <w:vertAlign w:val="superscript"/>
        </w:rPr>
        <w:footnoteRef/>
      </w:r>
      <w:r w:rsidRPr="002C2D20">
        <w:rPr>
          <w:rFonts w:eastAsia="Times New Roman"/>
        </w:rPr>
        <w:t xml:space="preserve"> Productivity in SMEs and large firms, OECD, 2021, </w:t>
      </w:r>
      <w:hyperlink r:id="rId2" w:history="1">
        <w:r w:rsidRPr="00A8682D">
          <w:rPr>
            <w:rStyle w:val="Hyperlink"/>
          </w:rPr>
          <w:t>https://www.oecd-ilibrary.org/sites/54337c24-en/index.html?itemId=/content/component/54337c24-en</w:t>
        </w:r>
      </w:hyperlink>
      <w:r w:rsidRPr="00EB797F">
        <w:rPr>
          <w:rStyle w:val="Hyperlink"/>
          <w:rFonts w:eastAsia="Times New Roman"/>
          <w:u w:val="none"/>
        </w:rPr>
        <w:t>.</w:t>
      </w:r>
    </w:p>
  </w:footnote>
  <w:footnote w:id="5">
    <w:p w14:paraId="3C5B0BDD" w14:textId="77777777" w:rsidR="007B0A4D" w:rsidRPr="00296A18" w:rsidRDefault="007B0A4D" w:rsidP="005E494F">
      <w:pPr>
        <w:spacing w:after="0"/>
        <w:jc w:val="left"/>
        <w:rPr>
          <w:rFonts w:eastAsia="Times New Roman"/>
          <w:sz w:val="20"/>
          <w:szCs w:val="20"/>
        </w:rPr>
      </w:pPr>
      <w:r w:rsidRPr="4E5E74E7">
        <w:rPr>
          <w:rFonts w:eastAsia="Times New Roman"/>
          <w:sz w:val="20"/>
          <w:szCs w:val="20"/>
          <w:vertAlign w:val="superscript"/>
        </w:rPr>
        <w:footnoteRef/>
      </w:r>
      <w:r>
        <w:rPr>
          <w:rFonts w:eastAsia="Times New Roman"/>
          <w:sz w:val="20"/>
          <w:szCs w:val="20"/>
        </w:rPr>
        <w:t xml:space="preserve"> </w:t>
      </w:r>
      <w:r w:rsidRPr="00DE5B5F">
        <w:rPr>
          <w:rFonts w:eastAsia="Times New Roman"/>
          <w:sz w:val="20"/>
          <w:szCs w:val="20"/>
        </w:rPr>
        <w:t xml:space="preserve">Flash Eurobarometer 486, SMEs, start-ups, scale-ups and entrepreneurship, September 2020, </w:t>
      </w:r>
      <w:hyperlink r:id="rId3" w:history="1">
        <w:r w:rsidRPr="00DE5B5F">
          <w:rPr>
            <w:rStyle w:val="Hyperlink"/>
            <w:rFonts w:eastAsia="Times New Roman"/>
            <w:sz w:val="20"/>
            <w:szCs w:val="20"/>
          </w:rPr>
          <w:t>https://europa.eu/eurobarometer/surveys/detail/2244</w:t>
        </w:r>
      </w:hyperlink>
      <w:r>
        <w:rPr>
          <w:rFonts w:eastAsia="Times New Roman"/>
          <w:sz w:val="20"/>
          <w:szCs w:val="20"/>
        </w:rPr>
        <w:t>.</w:t>
      </w:r>
      <w:r w:rsidRPr="007C55FE">
        <w:rPr>
          <w:rFonts w:eastAsia="Times New Roman"/>
          <w:sz w:val="20"/>
          <w:szCs w:val="20"/>
        </w:rPr>
        <w:t xml:space="preserve"> </w:t>
      </w:r>
    </w:p>
  </w:footnote>
  <w:footnote w:id="6">
    <w:p w14:paraId="220C1A7B" w14:textId="77777777" w:rsidR="007B0A4D" w:rsidRDefault="007B0A4D" w:rsidP="007C48E0">
      <w:pPr>
        <w:spacing w:after="0"/>
        <w:rPr>
          <w:rFonts w:eastAsia="Times New Roman"/>
          <w:sz w:val="20"/>
          <w:szCs w:val="20"/>
        </w:rPr>
      </w:pPr>
      <w:r w:rsidRPr="5118CA21">
        <w:rPr>
          <w:sz w:val="20"/>
          <w:szCs w:val="20"/>
          <w:vertAlign w:val="superscript"/>
        </w:rPr>
        <w:footnoteRef/>
      </w:r>
      <w:r w:rsidRPr="552E3B8B">
        <w:rPr>
          <w:sz w:val="20"/>
          <w:szCs w:val="20"/>
        </w:rPr>
        <w:t xml:space="preserve"> </w:t>
      </w:r>
      <w:r w:rsidRPr="7A04DC35">
        <w:rPr>
          <w:rFonts w:eastAsia="Times New Roman"/>
          <w:sz w:val="20"/>
          <w:szCs w:val="20"/>
        </w:rPr>
        <w:t xml:space="preserve">Some 89% of SMEs are already taking action to be more resource efficient, Flash Eurobarometer 498, SMEs, resource efficiency and green markets, March 2022, </w:t>
      </w:r>
      <w:hyperlink r:id="rId4" w:history="1">
        <w:r w:rsidRPr="00F8C7D2">
          <w:rPr>
            <w:rStyle w:val="Hyperlink"/>
            <w:rFonts w:eastAsia="Times New Roman"/>
            <w:sz w:val="20"/>
            <w:szCs w:val="20"/>
          </w:rPr>
          <w:t>https://europa.eu/eurobarometer/surveys/detail/2287</w:t>
        </w:r>
        <w:r w:rsidRPr="7427F706">
          <w:rPr>
            <w:rFonts w:eastAsia="Times New Roman"/>
            <w:sz w:val="20"/>
            <w:szCs w:val="20"/>
          </w:rPr>
          <w:t>.</w:t>
        </w:r>
      </w:hyperlink>
      <w:r w:rsidDel="002F01B9">
        <w:t xml:space="preserve"> </w:t>
      </w:r>
    </w:p>
  </w:footnote>
  <w:footnote w:id="7">
    <w:p w14:paraId="41F0851B" w14:textId="1BC4C192" w:rsidR="007B0A4D" w:rsidRPr="00D22B0E" w:rsidRDefault="007B0A4D" w:rsidP="005E494F">
      <w:pPr>
        <w:pStyle w:val="FootnoteText"/>
        <w:jc w:val="left"/>
      </w:pPr>
      <w:r>
        <w:rPr>
          <w:rStyle w:val="FootnoteReference"/>
        </w:rPr>
        <w:footnoteRef/>
      </w:r>
      <w:r>
        <w:t xml:space="preserve"> </w:t>
      </w:r>
      <w:r w:rsidRPr="00D22B0E">
        <w:t>COM (2020) 103 final.</w:t>
      </w:r>
    </w:p>
  </w:footnote>
  <w:footnote w:id="8">
    <w:p w14:paraId="51A6D8A9" w14:textId="76B51C48" w:rsidR="007B0A4D" w:rsidRPr="00BC268B" w:rsidRDefault="007B0A4D">
      <w:pPr>
        <w:pStyle w:val="FootnoteText"/>
      </w:pPr>
      <w:r>
        <w:rPr>
          <w:rStyle w:val="FootnoteReference"/>
        </w:rPr>
        <w:footnoteRef/>
      </w:r>
      <w:r>
        <w:t xml:space="preserve"> COM (2021) 250 final.</w:t>
      </w:r>
    </w:p>
  </w:footnote>
  <w:footnote w:id="9">
    <w:p w14:paraId="4AFD8582" w14:textId="77777777" w:rsidR="007B0A4D" w:rsidRPr="003912F9" w:rsidRDefault="007B0A4D" w:rsidP="005E494F">
      <w:pPr>
        <w:pStyle w:val="FootnoteText"/>
        <w:jc w:val="left"/>
        <w:rPr>
          <w:rFonts w:eastAsia="Times New Roman"/>
        </w:rPr>
      </w:pPr>
      <w:r w:rsidRPr="4E5E74E7">
        <w:rPr>
          <w:rStyle w:val="FootnoteReference"/>
          <w:rFonts w:eastAsia="Times New Roman"/>
        </w:rPr>
        <w:footnoteRef/>
      </w:r>
      <w:r w:rsidRPr="00874DD8">
        <w:rPr>
          <w:rFonts w:eastAsia="Times New Roman"/>
        </w:rPr>
        <w:t xml:space="preserve"> </w:t>
      </w:r>
      <w:hyperlink r:id="rId5" w:history="1">
        <w:r w:rsidRPr="00097529">
          <w:rPr>
            <w:rStyle w:val="Hyperlink"/>
            <w:rFonts w:eastAsia="Times New Roman"/>
          </w:rPr>
          <w:t>https://ec.europa.eu/economy_finance/recovery-and-resilience-scoreboard/smart.html</w:t>
        </w:r>
      </w:hyperlink>
      <w:r w:rsidRPr="082339B9">
        <w:rPr>
          <w:rFonts w:eastAsia="Times New Roman"/>
        </w:rPr>
        <w:t>.</w:t>
      </w:r>
    </w:p>
  </w:footnote>
  <w:footnote w:id="10">
    <w:p w14:paraId="7AF7AD08" w14:textId="77777777" w:rsidR="007B0A4D" w:rsidRPr="003912F9" w:rsidRDefault="007B0A4D" w:rsidP="005E494F">
      <w:pPr>
        <w:pStyle w:val="FootnoteText"/>
        <w:jc w:val="left"/>
        <w:rPr>
          <w:rFonts w:eastAsia="Times New Roman"/>
        </w:rPr>
      </w:pPr>
      <w:r w:rsidRPr="4E5E74E7">
        <w:rPr>
          <w:rStyle w:val="FootnoteReference"/>
          <w:rFonts w:eastAsia="Times New Roman"/>
        </w:rPr>
        <w:footnoteRef/>
      </w:r>
      <w:r w:rsidRPr="00874DD8">
        <w:rPr>
          <w:rFonts w:eastAsia="Times New Roman"/>
        </w:rPr>
        <w:t xml:space="preserve"> RRF Scoreboard, </w:t>
      </w:r>
      <w:r w:rsidRPr="0C16D087">
        <w:rPr>
          <w:rFonts w:eastAsia="Times New Roman"/>
        </w:rPr>
        <w:t>pillar tagging methodology</w:t>
      </w:r>
      <w:r w:rsidRPr="3020C6AD">
        <w:rPr>
          <w:rFonts w:eastAsia="Times New Roman"/>
        </w:rPr>
        <w:t>,</w:t>
      </w:r>
      <w:r>
        <w:rPr>
          <w:rFonts w:eastAsia="Times New Roman"/>
        </w:rPr>
        <w:t xml:space="preserve"> ‘</w:t>
      </w:r>
      <w:r w:rsidRPr="0C16D087">
        <w:rPr>
          <w:rFonts w:eastAsia="Times New Roman"/>
        </w:rPr>
        <w:t>Support to SMEs</w:t>
      </w:r>
      <w:r>
        <w:rPr>
          <w:rFonts w:eastAsia="Times New Roman"/>
        </w:rPr>
        <w:t>’</w:t>
      </w:r>
      <w:r w:rsidRPr="0C16D087">
        <w:rPr>
          <w:rFonts w:eastAsia="Times New Roman"/>
        </w:rPr>
        <w:t xml:space="preserve"> as primary or secondary policy area</w:t>
      </w:r>
      <w:r w:rsidRPr="666B996B">
        <w:rPr>
          <w:rFonts w:eastAsia="Times New Roman"/>
        </w:rPr>
        <w:t>.</w:t>
      </w:r>
    </w:p>
  </w:footnote>
  <w:footnote w:id="11">
    <w:p w14:paraId="56D46AF8" w14:textId="4C0E8972" w:rsidR="00EF12DE" w:rsidRPr="00664A4A" w:rsidRDefault="00EF12DE" w:rsidP="00EF12DE">
      <w:pPr>
        <w:pStyle w:val="FootnoteText"/>
        <w:jc w:val="left"/>
        <w:rPr>
          <w:lang w:val="en-IE"/>
        </w:rPr>
      </w:pPr>
      <w:r>
        <w:rPr>
          <w:rStyle w:val="FootnoteReference"/>
        </w:rPr>
        <w:footnoteRef/>
      </w:r>
      <w:r>
        <w:t xml:space="preserve"> </w:t>
      </w:r>
      <w:r w:rsidR="0077455E">
        <w:t>This i</w:t>
      </w:r>
      <w:r w:rsidRPr="00EF12DE">
        <w:rPr>
          <w:lang w:val="en-IE"/>
        </w:rPr>
        <w:t xml:space="preserve">ncludes </w:t>
      </w:r>
      <w:r w:rsidR="00933F05">
        <w:rPr>
          <w:lang w:val="en-IE"/>
        </w:rPr>
        <w:t xml:space="preserve">43 billion euro under the </w:t>
      </w:r>
      <w:r w:rsidR="003F1421">
        <w:rPr>
          <w:lang w:val="en-IE"/>
        </w:rPr>
        <w:t xml:space="preserve">2021-2027 </w:t>
      </w:r>
      <w:r w:rsidR="00933F05">
        <w:rPr>
          <w:lang w:val="en-IE"/>
        </w:rPr>
        <w:t xml:space="preserve">multiannual financial framework and </w:t>
      </w:r>
      <w:r w:rsidRPr="00EF12DE">
        <w:rPr>
          <w:lang w:val="en-IE"/>
        </w:rPr>
        <w:t xml:space="preserve">a total of 22 billion </w:t>
      </w:r>
      <w:r w:rsidR="0077455E">
        <w:rPr>
          <w:lang w:val="en-IE"/>
        </w:rPr>
        <w:t xml:space="preserve">euro </w:t>
      </w:r>
      <w:r w:rsidRPr="00EF12DE">
        <w:rPr>
          <w:lang w:val="en-IE"/>
        </w:rPr>
        <w:t xml:space="preserve">under Cohesion Policy’s Coronavirus </w:t>
      </w:r>
      <w:r w:rsidR="00AC5AD5">
        <w:rPr>
          <w:lang w:val="en-IE"/>
        </w:rPr>
        <w:t xml:space="preserve">Response </w:t>
      </w:r>
      <w:r w:rsidRPr="00EF12DE">
        <w:rPr>
          <w:lang w:val="en-IE"/>
        </w:rPr>
        <w:t>Investment Initiatives and REACT-EU</w:t>
      </w:r>
      <w:r>
        <w:rPr>
          <w:lang w:val="en-IE"/>
        </w:rPr>
        <w:t xml:space="preserve">. </w:t>
      </w:r>
    </w:p>
  </w:footnote>
  <w:footnote w:id="12">
    <w:p w14:paraId="64E1BB72" w14:textId="76FC80C4" w:rsidR="007B0A4D" w:rsidRPr="000F554E" w:rsidRDefault="007B0A4D" w:rsidP="005E494F">
      <w:pPr>
        <w:pStyle w:val="FootnoteText"/>
        <w:jc w:val="left"/>
        <w:rPr>
          <w:rFonts w:eastAsia="Times New Roman"/>
        </w:rPr>
      </w:pPr>
      <w:r w:rsidRPr="000F554E">
        <w:rPr>
          <w:rStyle w:val="FootnoteReference"/>
        </w:rPr>
        <w:footnoteRef/>
      </w:r>
      <w:r w:rsidRPr="00874DD8">
        <w:rPr>
          <w:rFonts w:eastAsia="Times New Roman"/>
        </w:rPr>
        <w:t xml:space="preserve"> The COVID-19 State aid Temporary Framework; </w:t>
      </w:r>
      <w:r w:rsidR="001C6FE2">
        <w:rPr>
          <w:rFonts w:eastAsia="Times New Roman"/>
        </w:rPr>
        <w:t>the</w:t>
      </w:r>
      <w:r w:rsidR="001C6FE2" w:rsidRPr="00FB15A5">
        <w:rPr>
          <w:rFonts w:eastAsia="Times New Roman"/>
        </w:rPr>
        <w:t xml:space="preserve"> Commission Temporary Crisis Framework for State Aid measures to support the economy following the aggression against Ukraine by Russia</w:t>
      </w:r>
      <w:r>
        <w:rPr>
          <w:rFonts w:eastAsia="Times New Roman"/>
        </w:rPr>
        <w:t xml:space="preserve">; </w:t>
      </w:r>
      <w:r w:rsidRPr="00874DD8">
        <w:rPr>
          <w:rFonts w:eastAsia="Times New Roman"/>
        </w:rPr>
        <w:t xml:space="preserve">the amended general block exemption rules (Commission Regulation (EU) 2023/1315 ; the proposed revision of the Regulation on </w:t>
      </w:r>
      <w:r w:rsidRPr="00874DD8">
        <w:rPr>
          <w:rFonts w:eastAsia="Times New Roman"/>
          <w:i/>
        </w:rPr>
        <w:t>de minimis</w:t>
      </w:r>
      <w:r w:rsidRPr="00874DD8">
        <w:rPr>
          <w:rFonts w:eastAsia="Times New Roman"/>
        </w:rPr>
        <w:t xml:space="preserve"> aid</w:t>
      </w:r>
      <w:r>
        <w:rPr>
          <w:rFonts w:eastAsia="Times New Roman"/>
        </w:rPr>
        <w:t xml:space="preserve">, </w:t>
      </w:r>
      <w:hyperlink r:id="rId6" w:history="1">
        <w:r w:rsidRPr="00CE44C7">
          <w:rPr>
            <w:rStyle w:val="Hyperlink"/>
            <w:rFonts w:eastAsia="Times New Roman"/>
          </w:rPr>
          <w:t>https://competition-policy.ec.europa.eu/public-consultations/2022-de-minimis_en</w:t>
        </w:r>
      </w:hyperlink>
      <w:r>
        <w:rPr>
          <w:rFonts w:eastAsia="Times New Roman"/>
        </w:rPr>
        <w:t>.</w:t>
      </w:r>
    </w:p>
  </w:footnote>
  <w:footnote w:id="13">
    <w:p w14:paraId="4898750F" w14:textId="5EF0E1EA" w:rsidR="007B0A4D" w:rsidRPr="00A370D8" w:rsidRDefault="007B0A4D" w:rsidP="005E494F">
      <w:pPr>
        <w:pStyle w:val="FootnoteText"/>
        <w:jc w:val="left"/>
        <w:rPr>
          <w:lang w:val="en-IE"/>
        </w:rPr>
      </w:pPr>
      <w:r>
        <w:rPr>
          <w:rStyle w:val="FootnoteReference"/>
        </w:rPr>
        <w:footnoteRef/>
      </w:r>
      <w:r>
        <w:t xml:space="preserve"> W</w:t>
      </w:r>
      <w:r w:rsidRPr="006B09BA">
        <w:t>ithin</w:t>
      </w:r>
      <w:r w:rsidRPr="7B428179">
        <w:t xml:space="preserve"> the Enterprise Europe Network</w:t>
      </w:r>
      <w:r>
        <w:t>.</w:t>
      </w:r>
    </w:p>
  </w:footnote>
  <w:footnote w:id="14">
    <w:p w14:paraId="5B6B2503" w14:textId="77777777" w:rsidR="007B0A4D" w:rsidRPr="00A2326C" w:rsidRDefault="007B0A4D" w:rsidP="005E494F">
      <w:pPr>
        <w:pStyle w:val="FootnoteText"/>
        <w:jc w:val="left"/>
      </w:pPr>
      <w:r>
        <w:rPr>
          <w:rStyle w:val="FootnoteReference"/>
        </w:rPr>
        <w:footnoteRef/>
      </w:r>
      <w:r>
        <w:t xml:space="preserve"> </w:t>
      </w:r>
      <w:hyperlink r:id="rId7" w:history="1">
        <w:r>
          <w:rPr>
            <w:rStyle w:val="Hyperlink"/>
          </w:rPr>
          <w:t>https://single-market-economy.ec.europa.eu/industry/transition-pathways_en</w:t>
        </w:r>
      </w:hyperlink>
      <w:r>
        <w:rPr>
          <w:rStyle w:val="Hyperlink"/>
          <w:u w:val="none"/>
        </w:rPr>
        <w:t>.</w:t>
      </w:r>
    </w:p>
  </w:footnote>
  <w:footnote w:id="15">
    <w:p w14:paraId="1D9219EE" w14:textId="5D1B1C7E" w:rsidR="007B0A4D" w:rsidRPr="00A370D8" w:rsidRDefault="007B0A4D" w:rsidP="005E494F">
      <w:pPr>
        <w:pStyle w:val="FootnoteText"/>
        <w:jc w:val="left"/>
        <w:rPr>
          <w:lang w:val="en-IE"/>
        </w:rPr>
      </w:pPr>
      <w:r>
        <w:rPr>
          <w:rStyle w:val="FootnoteReference"/>
        </w:rPr>
        <w:footnoteRef/>
      </w:r>
      <w:r>
        <w:t xml:space="preserve"> </w:t>
      </w:r>
      <w:r w:rsidRPr="00FA2B06">
        <w:t>COM</w:t>
      </w:r>
      <w:r>
        <w:t xml:space="preserve"> (</w:t>
      </w:r>
      <w:r w:rsidRPr="00FA2B06">
        <w:t>2023</w:t>
      </w:r>
      <w:r>
        <w:t xml:space="preserve">) </w:t>
      </w:r>
      <w:r w:rsidRPr="00FA2B06">
        <w:t>148 final</w:t>
      </w:r>
      <w:r>
        <w:t xml:space="preserve">. The proposal would allow Member States to apply price controls to SMEs as well as consumers during energy crises. </w:t>
      </w:r>
    </w:p>
  </w:footnote>
  <w:footnote w:id="16">
    <w:p w14:paraId="4186D604" w14:textId="05BD21DC" w:rsidR="007B0A4D" w:rsidRPr="00804C4A" w:rsidRDefault="007B0A4D" w:rsidP="005E494F">
      <w:pPr>
        <w:pStyle w:val="FootnoteText"/>
        <w:jc w:val="left"/>
      </w:pPr>
      <w:r>
        <w:rPr>
          <w:rStyle w:val="FootnoteReference"/>
        </w:rPr>
        <w:footnoteRef/>
      </w:r>
      <w:r>
        <w:t xml:space="preserve"> COM (2022) 68 final. </w:t>
      </w:r>
    </w:p>
  </w:footnote>
  <w:footnote w:id="17">
    <w:p w14:paraId="7BEB1CE4" w14:textId="0B71366D" w:rsidR="007B0A4D" w:rsidRPr="00A92EE4" w:rsidRDefault="007B0A4D" w:rsidP="005E494F">
      <w:pPr>
        <w:pStyle w:val="FootnoteText"/>
        <w:jc w:val="left"/>
      </w:pPr>
      <w:r>
        <w:rPr>
          <w:rStyle w:val="FootnoteReference"/>
        </w:rPr>
        <w:footnoteRef/>
      </w:r>
      <w:r>
        <w:t xml:space="preserve"> The </w:t>
      </w:r>
      <w:r w:rsidRPr="00A92EE4">
        <w:t xml:space="preserve">CASSINI investment facility is injecting nearly 700 million </w:t>
      </w:r>
      <w:r>
        <w:t xml:space="preserve">euro </w:t>
      </w:r>
      <w:r w:rsidRPr="00A92EE4">
        <w:t xml:space="preserve">into venture capital funds investing in space, mobilising at least 1.5 billion </w:t>
      </w:r>
      <w:r>
        <w:t xml:space="preserve">euro </w:t>
      </w:r>
      <w:r w:rsidRPr="00A92EE4">
        <w:t>total risk capital for start-ups and SMEs.</w:t>
      </w:r>
    </w:p>
  </w:footnote>
  <w:footnote w:id="18">
    <w:p w14:paraId="3A477A25" w14:textId="113F12EC" w:rsidR="007B0A4D" w:rsidRPr="00A370D8" w:rsidRDefault="007B0A4D" w:rsidP="005E494F">
      <w:pPr>
        <w:pStyle w:val="FootnoteText"/>
        <w:jc w:val="left"/>
        <w:rPr>
          <w:lang w:val="en-IE"/>
        </w:rPr>
      </w:pPr>
      <w:r>
        <w:rPr>
          <w:rStyle w:val="FootnoteReference"/>
        </w:rPr>
        <w:footnoteRef/>
      </w:r>
      <w:r>
        <w:t xml:space="preserve"> </w:t>
      </w:r>
      <w:r w:rsidRPr="00A370D8">
        <w:rPr>
          <w:color w:val="000000" w:themeColor="text1"/>
        </w:rPr>
        <w:t>SMEs are also benefiting from EUR 1 billion financing under the Single Market Programme, earmarked to support strengthening SMEs’ competitiveness and their internationalisation</w:t>
      </w:r>
      <w:r>
        <w:rPr>
          <w:color w:val="000000" w:themeColor="text1"/>
        </w:rPr>
        <w:t xml:space="preserve"> and channelling support to SMEs via SME intermediaries</w:t>
      </w:r>
      <w:r w:rsidRPr="00A370D8">
        <w:rPr>
          <w:color w:val="000000" w:themeColor="text1"/>
        </w:rPr>
        <w:t>, for instance through the Enterprise Europe Network</w:t>
      </w:r>
      <w:r>
        <w:rPr>
          <w:color w:val="000000" w:themeColor="text1"/>
        </w:rPr>
        <w:t xml:space="preserve"> and Euroclusters, facilitated by the European Cluster Collaboration Platform.</w:t>
      </w:r>
    </w:p>
  </w:footnote>
  <w:footnote w:id="19">
    <w:p w14:paraId="638A2082" w14:textId="68CE4314" w:rsidR="007B0A4D" w:rsidRPr="00A370D8" w:rsidRDefault="007B0A4D" w:rsidP="005E494F">
      <w:pPr>
        <w:pStyle w:val="FootnoteText"/>
        <w:jc w:val="left"/>
        <w:rPr>
          <w:lang w:val="en-IE"/>
        </w:rPr>
      </w:pPr>
      <w:r>
        <w:rPr>
          <w:rStyle w:val="FootnoteReference"/>
        </w:rPr>
        <w:footnoteRef/>
      </w:r>
      <w:r>
        <w:t xml:space="preserve"> </w:t>
      </w:r>
      <w:r w:rsidRPr="008275B2">
        <w:rPr>
          <w:color w:val="000000"/>
        </w:rPr>
        <w:t>All new EU trade agreements include dedicated SME chapters which include provisions to help SMEs grow their business with and in foreign markets. A dedicated complaint mechanism (</w:t>
      </w:r>
      <w:hyperlink r:id="rId8" w:history="1">
        <w:r w:rsidRPr="008275B2">
          <w:rPr>
            <w:rStyle w:val="Hyperlink"/>
          </w:rPr>
          <w:t>https://trade.ec.europa.eu/access-to-markets/en/content/single-entry-point-0)</w:t>
        </w:r>
      </w:hyperlink>
      <w:r w:rsidRPr="008275B2">
        <w:rPr>
          <w:color w:val="000000"/>
        </w:rPr>
        <w:t xml:space="preserve"> allows SMEs to report barriers when accessing foreign markets.</w:t>
      </w:r>
    </w:p>
  </w:footnote>
  <w:footnote w:id="20">
    <w:p w14:paraId="1EF83132" w14:textId="6A3C04ED" w:rsidR="00A65854" w:rsidRPr="0029778F" w:rsidRDefault="00A65854" w:rsidP="00A65854">
      <w:pPr>
        <w:pStyle w:val="FootnoteText"/>
        <w:jc w:val="left"/>
        <w:rPr>
          <w:lang w:val="en-IE"/>
        </w:rPr>
      </w:pPr>
      <w:r>
        <w:rPr>
          <w:rStyle w:val="FootnoteReference"/>
        </w:rPr>
        <w:footnoteRef/>
      </w:r>
      <w:r w:rsidRPr="0029778F">
        <w:rPr>
          <w:lang w:val="en-IE"/>
        </w:rPr>
        <w:t xml:space="preserve"> </w:t>
      </w:r>
      <w:hyperlink r:id="rId9" w:history="1">
        <w:r w:rsidRPr="0086604F">
          <w:rPr>
            <w:rStyle w:val="Hyperlink"/>
            <w:lang w:val="en-IE"/>
          </w:rPr>
          <w:t>https://commission.europa.eu/strategy-and-policy/priorities-2019-2024/stronger-europe-world/global-gateway_en</w:t>
        </w:r>
      </w:hyperlink>
      <w:r w:rsidRPr="0029778F">
        <w:rPr>
          <w:lang w:val="en-IE"/>
        </w:rPr>
        <w:t>.</w:t>
      </w:r>
    </w:p>
  </w:footnote>
  <w:footnote w:id="21">
    <w:p w14:paraId="063F7C52" w14:textId="3CB06D3A" w:rsidR="007B0A4D" w:rsidRPr="00823354" w:rsidRDefault="007B0A4D" w:rsidP="005E494F">
      <w:pPr>
        <w:pStyle w:val="FootnoteText"/>
        <w:jc w:val="left"/>
      </w:pPr>
      <w:r>
        <w:rPr>
          <w:rStyle w:val="FootnoteReference"/>
        </w:rPr>
        <w:footnoteRef/>
      </w:r>
      <w:r>
        <w:t xml:space="preserve"> COM (2020) 760.</w:t>
      </w:r>
      <w:r w:rsidR="001C6FE2">
        <w:t xml:space="preserve"> </w:t>
      </w:r>
      <w:r>
        <w:t xml:space="preserve">The Action Plan helps companies, especially SMEs, to make the most of their inventions and creations. </w:t>
      </w:r>
    </w:p>
  </w:footnote>
  <w:footnote w:id="22">
    <w:p w14:paraId="2C19B275" w14:textId="11419D43" w:rsidR="007B0A4D" w:rsidRPr="002E210D" w:rsidRDefault="007B0A4D" w:rsidP="005E494F">
      <w:pPr>
        <w:pStyle w:val="FootnoteText"/>
        <w:jc w:val="left"/>
      </w:pPr>
      <w:r>
        <w:rPr>
          <w:rStyle w:val="FootnoteReference"/>
        </w:rPr>
        <w:footnoteRef/>
      </w:r>
      <w:r>
        <w:t xml:space="preserve"> Regulation (EU) 2019/</w:t>
      </w:r>
      <w:r w:rsidR="00367609">
        <w:t>1150</w:t>
      </w:r>
      <w:r>
        <w:t xml:space="preserve"> (‘the P2B Regulation’) sets out rules for creating a fair, transparent and predictable business environment in particular for smaller businesses and traders on online platforms. </w:t>
      </w:r>
    </w:p>
  </w:footnote>
  <w:footnote w:id="23">
    <w:p w14:paraId="50F4E90C" w14:textId="77777777" w:rsidR="007B0A4D" w:rsidRPr="00AC26EC" w:rsidRDefault="007B0A4D" w:rsidP="005E494F">
      <w:pPr>
        <w:pStyle w:val="FootnoteText"/>
        <w:jc w:val="left"/>
        <w:rPr>
          <w:rFonts w:eastAsia="Times New Roman"/>
        </w:rPr>
      </w:pPr>
      <w:r w:rsidRPr="4E5E74E7">
        <w:rPr>
          <w:rStyle w:val="FootnoteReference"/>
          <w:rFonts w:eastAsia="Times New Roman"/>
        </w:rPr>
        <w:footnoteRef/>
      </w:r>
      <w:r w:rsidRPr="007C55FE">
        <w:rPr>
          <w:rFonts w:eastAsia="Times New Roman"/>
        </w:rPr>
        <w:t xml:space="preserve"> SME Performance Review 2023</w:t>
      </w:r>
      <w:r>
        <w:rPr>
          <w:rFonts w:eastAsia="Times New Roman"/>
        </w:rPr>
        <w:t xml:space="preserve">, </w:t>
      </w:r>
      <w:hyperlink r:id="rId10" w:history="1">
        <w:r w:rsidRPr="00251659">
          <w:rPr>
            <w:rStyle w:val="Hyperlink"/>
            <w:rFonts w:eastAsia="Times New Roman"/>
          </w:rPr>
          <w:t>https://single-market-economy.ec.europa.eu/smes/sme-strategy/sme-performance-review_en</w:t>
        </w:r>
      </w:hyperlink>
      <w:r>
        <w:rPr>
          <w:rFonts w:eastAsia="Times New Roman"/>
        </w:rPr>
        <w:t>.</w:t>
      </w:r>
    </w:p>
  </w:footnote>
  <w:footnote w:id="24">
    <w:p w14:paraId="35BB481F" w14:textId="27D6795E" w:rsidR="007B0A4D" w:rsidRPr="00EA24F6" w:rsidRDefault="007B0A4D">
      <w:pPr>
        <w:pStyle w:val="FootnoteText"/>
      </w:pPr>
      <w:r>
        <w:rPr>
          <w:rStyle w:val="FootnoteReference"/>
        </w:rPr>
        <w:footnoteRef/>
      </w:r>
      <w:r>
        <w:t xml:space="preserve"> </w:t>
      </w:r>
      <w:hyperlink r:id="rId11" w:history="1">
        <w:r>
          <w:rPr>
            <w:rStyle w:val="Hyperlink"/>
            <w:lang w:val="en-IE"/>
          </w:rPr>
          <w:t>https://single-market-economy.ec.europa.eu/industry/transition-pathways_en</w:t>
        </w:r>
      </w:hyperlink>
      <w:r>
        <w:rPr>
          <w:lang w:val="en-IE"/>
        </w:rPr>
        <w:t xml:space="preserve">. </w:t>
      </w:r>
    </w:p>
  </w:footnote>
  <w:footnote w:id="25">
    <w:p w14:paraId="62D6B713" w14:textId="77777777" w:rsidR="007B0A4D" w:rsidRPr="00511799" w:rsidRDefault="007B0A4D" w:rsidP="005E494F">
      <w:pPr>
        <w:pStyle w:val="FootnoteText"/>
        <w:jc w:val="left"/>
        <w:rPr>
          <w:rFonts w:eastAsia="Times New Roman"/>
        </w:rPr>
      </w:pPr>
      <w:r w:rsidRPr="4E5E74E7">
        <w:rPr>
          <w:rStyle w:val="FootnoteReference"/>
          <w:rFonts w:eastAsia="Times New Roman"/>
        </w:rPr>
        <w:footnoteRef/>
      </w:r>
      <w:r w:rsidRPr="007C55FE">
        <w:rPr>
          <w:rFonts w:eastAsia="Times New Roman"/>
        </w:rPr>
        <w:t xml:space="preserve"> </w:t>
      </w:r>
      <w:r w:rsidRPr="00EB797F">
        <w:rPr>
          <w:rFonts w:eastAsia="Times New Roman"/>
        </w:rPr>
        <w:t xml:space="preserve">Flash Eurobarometer 486, SMEs, start-ups, scale-ups and entrepreneurship, September 2020, </w:t>
      </w:r>
      <w:hyperlink r:id="rId12" w:history="1">
        <w:r w:rsidRPr="00152EE2">
          <w:rPr>
            <w:rStyle w:val="Hyperlink"/>
            <w:rFonts w:eastAsia="Times New Roman"/>
          </w:rPr>
          <w:t>https://europa.eu/eurobarometer/surveys/detail/2244</w:t>
        </w:r>
      </w:hyperlink>
      <w:r w:rsidRPr="082339B9">
        <w:rPr>
          <w:rFonts w:eastAsia="Times New Roman"/>
        </w:rPr>
        <w:t>.</w:t>
      </w:r>
    </w:p>
  </w:footnote>
  <w:footnote w:id="26">
    <w:p w14:paraId="55577E4F" w14:textId="67DA7F27" w:rsidR="007B0A4D" w:rsidRPr="0039069F" w:rsidRDefault="007B0A4D" w:rsidP="005E494F">
      <w:pPr>
        <w:pStyle w:val="FootnoteText"/>
        <w:jc w:val="left"/>
      </w:pPr>
      <w:r w:rsidRPr="4E5E74E7">
        <w:rPr>
          <w:rStyle w:val="FootnoteReference"/>
          <w:rFonts w:eastAsia="Times New Roman"/>
        </w:rPr>
        <w:footnoteRef/>
      </w:r>
      <w:r w:rsidRPr="00CA7341">
        <w:rPr>
          <w:rFonts w:eastAsia="Times New Roman"/>
        </w:rPr>
        <w:t xml:space="preserve"> </w:t>
      </w:r>
      <w:r w:rsidRPr="00EB797F">
        <w:rPr>
          <w:rFonts w:eastAsia="Times New Roman"/>
        </w:rPr>
        <w:t xml:space="preserve">Survey on the Access to Finance of Enterprises, SAFE, December 2022, </w:t>
      </w:r>
      <w:hyperlink r:id="rId13" w:history="1">
        <w:r w:rsidRPr="0030172F">
          <w:rPr>
            <w:rStyle w:val="Hyperlink"/>
            <w:rFonts w:eastAsia="Times New Roman"/>
          </w:rPr>
          <w:t>https://single-market-economy.ec.europa.eu/access-finance/data-and-surveys-safe_en</w:t>
        </w:r>
      </w:hyperlink>
      <w:r w:rsidRPr="48DA7AD0">
        <w:rPr>
          <w:rFonts w:eastAsia="Times New Roman"/>
        </w:rPr>
        <w:t>.</w:t>
      </w:r>
    </w:p>
  </w:footnote>
  <w:footnote w:id="27">
    <w:p w14:paraId="18957591" w14:textId="78A1DBEB" w:rsidR="007B0A4D" w:rsidRPr="0039069F" w:rsidRDefault="007B0A4D" w:rsidP="005E494F">
      <w:pPr>
        <w:pStyle w:val="FootnoteText"/>
        <w:jc w:val="left"/>
        <w:rPr>
          <w:rFonts w:eastAsia="Times New Roman"/>
        </w:rPr>
      </w:pPr>
      <w:r w:rsidRPr="4E5E74E7">
        <w:rPr>
          <w:rStyle w:val="FootnoteReference"/>
          <w:rFonts w:eastAsia="Times New Roman"/>
        </w:rPr>
        <w:footnoteRef/>
      </w:r>
      <w:r w:rsidRPr="00CA7341">
        <w:rPr>
          <w:rFonts w:eastAsia="Times New Roman"/>
        </w:rPr>
        <w:t xml:space="preserve"> </w:t>
      </w:r>
      <w:r>
        <w:rPr>
          <w:rFonts w:eastAsia="Times New Roman"/>
        </w:rPr>
        <w:t>Ibid.</w:t>
      </w:r>
    </w:p>
  </w:footnote>
  <w:footnote w:id="28">
    <w:p w14:paraId="38CBFF7D" w14:textId="7A937EB6" w:rsidR="007B0A4D" w:rsidRPr="0039069F" w:rsidRDefault="007B0A4D" w:rsidP="005E494F">
      <w:pPr>
        <w:spacing w:after="0"/>
        <w:jc w:val="left"/>
        <w:rPr>
          <w:rFonts w:eastAsia="Calibri"/>
          <w:sz w:val="20"/>
          <w:szCs w:val="20"/>
        </w:rPr>
      </w:pPr>
      <w:r w:rsidRPr="4E5E74E7">
        <w:rPr>
          <w:rStyle w:val="FootnoteReference"/>
          <w:rFonts w:eastAsia="Times New Roman"/>
          <w:sz w:val="20"/>
          <w:szCs w:val="20"/>
        </w:rPr>
        <w:footnoteRef/>
      </w:r>
      <w:r w:rsidRPr="00CA7341">
        <w:rPr>
          <w:rFonts w:eastAsia="Times New Roman"/>
          <w:sz w:val="20"/>
          <w:szCs w:val="20"/>
        </w:rPr>
        <w:t xml:space="preserve"> </w:t>
      </w:r>
      <w:r>
        <w:rPr>
          <w:rFonts w:eastAsia="Times New Roman"/>
          <w:sz w:val="20"/>
          <w:szCs w:val="20"/>
        </w:rPr>
        <w:t xml:space="preserve">Ibid. </w:t>
      </w:r>
    </w:p>
  </w:footnote>
  <w:footnote w:id="29">
    <w:p w14:paraId="051520A7" w14:textId="77777777" w:rsidR="007B0A4D" w:rsidRPr="00EB797F" w:rsidRDefault="007B0A4D" w:rsidP="005E494F">
      <w:pPr>
        <w:spacing w:after="0"/>
        <w:jc w:val="left"/>
        <w:rPr>
          <w:rFonts w:eastAsia="Times New Roman"/>
          <w:sz w:val="20"/>
          <w:szCs w:val="20"/>
        </w:rPr>
      </w:pPr>
      <w:r w:rsidRPr="4E5E74E7">
        <w:rPr>
          <w:rFonts w:eastAsia="Times New Roman"/>
          <w:sz w:val="20"/>
          <w:szCs w:val="20"/>
          <w:vertAlign w:val="superscript"/>
        </w:rPr>
        <w:footnoteRef/>
      </w:r>
      <w:r w:rsidRPr="00CA7341">
        <w:rPr>
          <w:rFonts w:eastAsia="Times New Roman"/>
          <w:sz w:val="20"/>
          <w:szCs w:val="20"/>
        </w:rPr>
        <w:t xml:space="preserve"> </w:t>
      </w:r>
      <w:r w:rsidRPr="00EB797F">
        <w:rPr>
          <w:rFonts w:eastAsia="Times New Roman"/>
          <w:sz w:val="20"/>
          <w:szCs w:val="20"/>
        </w:rPr>
        <w:t>Flash Eurobarometer 529 on European Year of Skills: Skills shortages, recruitment and retention strategies in small and medium-sized enterprises (published in September 2023)</w:t>
      </w:r>
      <w:r>
        <w:rPr>
          <w:rFonts w:eastAsia="Times New Roman"/>
          <w:sz w:val="20"/>
          <w:szCs w:val="20"/>
        </w:rPr>
        <w:t>.</w:t>
      </w:r>
    </w:p>
  </w:footnote>
  <w:footnote w:id="30">
    <w:p w14:paraId="49A4D27F" w14:textId="77777777" w:rsidR="007B0A4D" w:rsidRPr="00242478" w:rsidRDefault="007B0A4D" w:rsidP="00FD25A4">
      <w:pPr>
        <w:pStyle w:val="FootnoteText"/>
        <w:jc w:val="left"/>
        <w:rPr>
          <w:lang w:val="en-US"/>
        </w:rPr>
      </w:pPr>
      <w:r w:rsidRPr="008F1C45">
        <w:rPr>
          <w:rStyle w:val="FootnoteReference"/>
        </w:rPr>
        <w:footnoteRef/>
      </w:r>
      <w:r w:rsidRPr="00242478">
        <w:rPr>
          <w:rFonts w:eastAsia="Times New Roman"/>
          <w:color w:val="2B579A"/>
          <w:lang w:val="en-US"/>
        </w:rPr>
        <w:t xml:space="preserve"> </w:t>
      </w:r>
      <w:r w:rsidRPr="00242478">
        <w:rPr>
          <w:rFonts w:eastAsia="Times New Roman"/>
          <w:lang w:val="en-US"/>
        </w:rPr>
        <w:t>Council Directive (EU) 2020/285</w:t>
      </w:r>
      <w:r w:rsidRPr="00242478">
        <w:rPr>
          <w:rStyle w:val="Hyperlink"/>
          <w:u w:val="none"/>
          <w:lang w:val="en-US"/>
        </w:rPr>
        <w:t>.</w:t>
      </w:r>
    </w:p>
  </w:footnote>
  <w:footnote w:id="31">
    <w:p w14:paraId="2BA8BC58" w14:textId="14AFBD99" w:rsidR="007B0A4D" w:rsidRPr="00305C64" w:rsidRDefault="007B0A4D" w:rsidP="005E494F">
      <w:pPr>
        <w:spacing w:after="0"/>
        <w:jc w:val="left"/>
        <w:rPr>
          <w:rFonts w:eastAsia="Times New Roman"/>
          <w:sz w:val="20"/>
          <w:szCs w:val="20"/>
        </w:rPr>
      </w:pPr>
      <w:r w:rsidRPr="4E5E74E7">
        <w:rPr>
          <w:rFonts w:eastAsia="Times New Roman"/>
          <w:sz w:val="20"/>
          <w:szCs w:val="20"/>
          <w:vertAlign w:val="superscript"/>
        </w:rPr>
        <w:footnoteRef/>
      </w:r>
      <w:r w:rsidRPr="00103F3D">
        <w:rPr>
          <w:rFonts w:eastAsia="Times New Roman"/>
          <w:sz w:val="20"/>
          <w:szCs w:val="20"/>
        </w:rPr>
        <w:t xml:space="preserve"> COM</w:t>
      </w:r>
      <w:r>
        <w:rPr>
          <w:rFonts w:eastAsia="Times New Roman"/>
          <w:sz w:val="20"/>
          <w:szCs w:val="20"/>
        </w:rPr>
        <w:t xml:space="preserve"> </w:t>
      </w:r>
      <w:r w:rsidRPr="00103F3D">
        <w:rPr>
          <w:rFonts w:eastAsia="Times New Roman"/>
          <w:sz w:val="20"/>
          <w:szCs w:val="20"/>
        </w:rPr>
        <w:t>(2021) 219 final</w:t>
      </w:r>
      <w:r>
        <w:rPr>
          <w:rStyle w:val="Hyperlink"/>
          <w:sz w:val="20"/>
          <w:szCs w:val="20"/>
          <w:u w:val="none"/>
        </w:rPr>
        <w:t xml:space="preserve"> </w:t>
      </w:r>
      <w:r w:rsidRPr="00242478">
        <w:rPr>
          <w:rStyle w:val="Hyperlink"/>
          <w:color w:val="000000" w:themeColor="text1"/>
          <w:sz w:val="20"/>
          <w:szCs w:val="20"/>
          <w:u w:val="none"/>
        </w:rPr>
        <w:t xml:space="preserve">and </w:t>
      </w:r>
      <w:hyperlink r:id="rId14" w:history="1">
        <w:r w:rsidRPr="14E70F44">
          <w:rPr>
            <w:rStyle w:val="Hyperlink"/>
            <w:rFonts w:eastAsia="Times New Roman"/>
            <w:sz w:val="20"/>
            <w:szCs w:val="20"/>
          </w:rPr>
          <w:t>https://commission.europa.eu/law/law-making-process/planning-and-proposing-law/better-regulation/better-regulation-guidelines-and-toolbox_en</w:t>
        </w:r>
      </w:hyperlink>
      <w:r w:rsidRPr="00242478">
        <w:rPr>
          <w:rStyle w:val="Hyperlink"/>
          <w:rFonts w:eastAsia="Times New Roman"/>
          <w:color w:val="000000" w:themeColor="text1"/>
          <w:sz w:val="20"/>
          <w:szCs w:val="20"/>
          <w:u w:val="none"/>
        </w:rPr>
        <w:t>.</w:t>
      </w:r>
    </w:p>
  </w:footnote>
  <w:footnote w:id="32">
    <w:p w14:paraId="36453C61" w14:textId="77777777" w:rsidR="007B0A4D" w:rsidRPr="0016159B" w:rsidRDefault="007B0A4D" w:rsidP="005E494F">
      <w:pPr>
        <w:spacing w:after="0"/>
        <w:jc w:val="left"/>
        <w:rPr>
          <w:rFonts w:eastAsia="Calibri"/>
          <w:sz w:val="20"/>
          <w:szCs w:val="20"/>
        </w:rPr>
      </w:pPr>
      <w:r w:rsidRPr="4E5E74E7">
        <w:rPr>
          <w:rFonts w:eastAsia="Times New Roman"/>
          <w:sz w:val="20"/>
          <w:szCs w:val="20"/>
          <w:vertAlign w:val="superscript"/>
        </w:rPr>
        <w:footnoteRef/>
      </w:r>
      <w:r w:rsidRPr="00DB2BE8">
        <w:rPr>
          <w:rFonts w:eastAsia="Times New Roman"/>
          <w:sz w:val="20"/>
          <w:szCs w:val="20"/>
        </w:rPr>
        <w:t xml:space="preserve"> The Fit for Future Platform is a high-level expert group that helps the Commission in its efforts to simplify EU laws and to reduce related unnecessary costs</w:t>
      </w:r>
      <w:r>
        <w:rPr>
          <w:rFonts w:eastAsia="Times New Roman"/>
          <w:sz w:val="20"/>
          <w:szCs w:val="20"/>
        </w:rPr>
        <w:t xml:space="preserve">, </w:t>
      </w:r>
      <w:hyperlink r:id="rId15" w:history="1">
        <w:r w:rsidRPr="007A39A1">
          <w:rPr>
            <w:rStyle w:val="Hyperlink"/>
            <w:rFonts w:eastAsia="Times New Roman"/>
            <w:sz w:val="20"/>
            <w:szCs w:val="20"/>
          </w:rPr>
          <w:t>https://commission.europa.eu/law/law-making-process/evaluating-and-improving-existing-laws/refit-making-eu-law-simpler-less-costly-and-future-proof/fit-future-platform-f4f_en</w:t>
        </w:r>
      </w:hyperlink>
      <w:r>
        <w:rPr>
          <w:rFonts w:eastAsia="Times New Roman"/>
          <w:sz w:val="20"/>
          <w:szCs w:val="20"/>
        </w:rPr>
        <w:t>.</w:t>
      </w:r>
    </w:p>
  </w:footnote>
  <w:footnote w:id="33">
    <w:p w14:paraId="52F55B9F" w14:textId="46CCBF3A" w:rsidR="00675874" w:rsidRPr="00675874" w:rsidRDefault="00675874">
      <w:pPr>
        <w:pStyle w:val="FootnoteText"/>
      </w:pPr>
      <w:r>
        <w:rPr>
          <w:rStyle w:val="FootnoteReference"/>
        </w:rPr>
        <w:footnoteRef/>
      </w:r>
      <w:r>
        <w:t xml:space="preserve"> This also follows</w:t>
      </w:r>
      <w:r w:rsidRPr="00675874">
        <w:t xml:space="preserve"> </w:t>
      </w:r>
      <w:r>
        <w:t xml:space="preserve">the </w:t>
      </w:r>
      <w:r w:rsidRPr="00675874">
        <w:t xml:space="preserve">proposals of the Conference on the Future of Europe </w:t>
      </w:r>
      <w:r>
        <w:t xml:space="preserve">in 2022 </w:t>
      </w:r>
      <w:r w:rsidRPr="00675874">
        <w:t>to boost the competitiveness of SMEs and reinforce the SME test</w:t>
      </w:r>
      <w:r>
        <w:t xml:space="preserve"> (proposals 12, 17 and 35).</w:t>
      </w:r>
    </w:p>
  </w:footnote>
  <w:footnote w:id="34">
    <w:p w14:paraId="0EB51299" w14:textId="77777777" w:rsidR="007B0A4D" w:rsidRPr="0076281A" w:rsidRDefault="007B0A4D" w:rsidP="005E494F">
      <w:pPr>
        <w:spacing w:after="0"/>
        <w:jc w:val="left"/>
        <w:rPr>
          <w:rStyle w:val="Hyperlink"/>
          <w:rFonts w:eastAsia="Times New Roman"/>
          <w:color w:val="auto"/>
          <w:sz w:val="20"/>
          <w:szCs w:val="20"/>
          <w:u w:val="none"/>
        </w:rPr>
      </w:pPr>
      <w:r w:rsidRPr="4E5E74E7">
        <w:rPr>
          <w:rFonts w:eastAsia="Times New Roman"/>
          <w:sz w:val="20"/>
          <w:szCs w:val="20"/>
          <w:vertAlign w:val="superscript"/>
        </w:rPr>
        <w:footnoteRef/>
      </w:r>
      <w:r w:rsidRPr="00103F3D">
        <w:rPr>
          <w:rFonts w:eastAsia="Times New Roman"/>
          <w:sz w:val="20"/>
          <w:szCs w:val="20"/>
        </w:rPr>
        <w:t xml:space="preserve"> </w:t>
      </w:r>
      <w:hyperlink r:id="rId16" w:history="1">
        <w:r w:rsidRPr="0076281A">
          <w:rPr>
            <w:rStyle w:val="Hyperlink"/>
            <w:sz w:val="20"/>
            <w:szCs w:val="20"/>
          </w:rPr>
          <w:t>https://ec.europa.eu/docsroom/documents/53934</w:t>
        </w:r>
      </w:hyperlink>
      <w:r>
        <w:rPr>
          <w:rFonts w:eastAsia="Times New Roman"/>
          <w:sz w:val="20"/>
          <w:szCs w:val="20"/>
        </w:rPr>
        <w:t>.</w:t>
      </w:r>
    </w:p>
  </w:footnote>
  <w:footnote w:id="35">
    <w:p w14:paraId="4C8BA0DD" w14:textId="40C5091C" w:rsidR="007B0A4D" w:rsidRPr="0016159B" w:rsidRDefault="007B0A4D" w:rsidP="00CD403B">
      <w:pPr>
        <w:spacing w:after="0"/>
        <w:rPr>
          <w:rFonts w:eastAsia="Calibri"/>
          <w:sz w:val="20"/>
          <w:szCs w:val="20"/>
        </w:rPr>
      </w:pPr>
      <w:r w:rsidRPr="4E5E74E7">
        <w:rPr>
          <w:rFonts w:eastAsia="Times New Roman"/>
          <w:sz w:val="20"/>
          <w:szCs w:val="20"/>
          <w:vertAlign w:val="superscript"/>
        </w:rPr>
        <w:footnoteRef/>
      </w:r>
      <w:r w:rsidRPr="00103F3D">
        <w:rPr>
          <w:rFonts w:eastAsia="Times New Roman"/>
          <w:sz w:val="20"/>
          <w:szCs w:val="20"/>
        </w:rPr>
        <w:t xml:space="preserve"> A group of Member States’ </w:t>
      </w:r>
      <w:r>
        <w:rPr>
          <w:rFonts w:eastAsia="Times New Roman"/>
          <w:sz w:val="20"/>
          <w:szCs w:val="20"/>
        </w:rPr>
        <w:t xml:space="preserve">high-level </w:t>
      </w:r>
      <w:r w:rsidRPr="00103F3D">
        <w:rPr>
          <w:rFonts w:eastAsia="Times New Roman"/>
          <w:sz w:val="20"/>
          <w:szCs w:val="20"/>
        </w:rPr>
        <w:t>experts who advise the Commission on all aspects of SME policy</w:t>
      </w:r>
      <w:r>
        <w:rPr>
          <w:rFonts w:eastAsia="Times New Roman"/>
          <w:sz w:val="20"/>
          <w:szCs w:val="20"/>
        </w:rPr>
        <w:t xml:space="preserve">, </w:t>
      </w:r>
      <w:hyperlink r:id="rId17" w:history="1">
        <w:r w:rsidRPr="0081270E">
          <w:rPr>
            <w:rStyle w:val="Hyperlink"/>
            <w:rFonts w:eastAsia="Times New Roman"/>
            <w:sz w:val="20"/>
            <w:szCs w:val="20"/>
          </w:rPr>
          <w:t>https://single-market-economy.ec.europa.eu/smes/sme-strategy/sme-envoys-network_en</w:t>
        </w:r>
      </w:hyperlink>
      <w:r>
        <w:rPr>
          <w:rFonts w:eastAsia="Times New Roman"/>
          <w:sz w:val="20"/>
          <w:szCs w:val="20"/>
        </w:rPr>
        <w:t>.</w:t>
      </w:r>
    </w:p>
  </w:footnote>
  <w:footnote w:id="36">
    <w:p w14:paraId="5CAABA92" w14:textId="65B79959" w:rsidR="0028574A" w:rsidRPr="00E9387D" w:rsidRDefault="0028574A">
      <w:pPr>
        <w:pStyle w:val="FootnoteText"/>
        <w:rPr>
          <w:lang w:val="en-IE"/>
        </w:rPr>
      </w:pPr>
      <w:r>
        <w:rPr>
          <w:rStyle w:val="FootnoteReference"/>
        </w:rPr>
        <w:footnoteRef/>
      </w:r>
      <w:r>
        <w:t xml:space="preserve"> </w:t>
      </w:r>
      <w:r w:rsidRPr="00E9387D">
        <w:rPr>
          <w:lang w:val="en-IE"/>
        </w:rPr>
        <w:t>These include also members of RegWatchEurope, comprising oversight bodies of The Netherlands, Finland, Sweden, Germany, Denmark, Norway, Czec</w:t>
      </w:r>
      <w:r w:rsidR="00DE0003">
        <w:rPr>
          <w:lang w:val="en-IE"/>
        </w:rPr>
        <w:t>h</w:t>
      </w:r>
      <w:r w:rsidRPr="00E9387D">
        <w:rPr>
          <w:lang w:val="en-IE"/>
        </w:rPr>
        <w:t xml:space="preserve"> Republic, United Kingdom. </w:t>
      </w:r>
    </w:p>
  </w:footnote>
  <w:footnote w:id="37">
    <w:p w14:paraId="441E3390" w14:textId="7DC367F4" w:rsidR="007B0A4D" w:rsidRPr="00931D78" w:rsidRDefault="007B0A4D" w:rsidP="00CD403B">
      <w:pPr>
        <w:pStyle w:val="FootnoteText"/>
      </w:pPr>
      <w:r>
        <w:rPr>
          <w:rStyle w:val="FootnoteReference"/>
        </w:rPr>
        <w:footnoteRef/>
      </w:r>
      <w:r>
        <w:t xml:space="preserve"> </w:t>
      </w:r>
      <w:r w:rsidRPr="006B04B7">
        <w:rPr>
          <w:lang w:val="en-IE"/>
        </w:rPr>
        <w:t xml:space="preserve">The OECD </w:t>
      </w:r>
      <w:r>
        <w:t xml:space="preserve">Regulatory Policy Outlook 2021 </w:t>
      </w:r>
      <w:r w:rsidRPr="006B04B7">
        <w:rPr>
          <w:lang w:val="en-IE"/>
        </w:rPr>
        <w:t>ranks t</w:t>
      </w:r>
      <w:r>
        <w:rPr>
          <w:lang w:val="en-IE"/>
        </w:rPr>
        <w:t xml:space="preserve">he European Commission’s </w:t>
      </w:r>
      <w:r w:rsidRPr="00D82A72">
        <w:rPr>
          <w:lang w:val="en-IE"/>
        </w:rPr>
        <w:t>better regulation system as the most advanced on stakeholders’ consultations and evaluations and in third place on impact assessments</w:t>
      </w:r>
    </w:p>
  </w:footnote>
  <w:footnote w:id="38">
    <w:p w14:paraId="7A68A874" w14:textId="16D4D1C8" w:rsidR="007B0A4D" w:rsidRPr="00FE25F3" w:rsidRDefault="007B0A4D">
      <w:pPr>
        <w:pStyle w:val="FootnoteText"/>
        <w:rPr>
          <w:lang w:val="en-US"/>
        </w:rPr>
      </w:pPr>
      <w:r>
        <w:rPr>
          <w:rStyle w:val="FootnoteReference"/>
        </w:rPr>
        <w:footnoteRef/>
      </w:r>
      <w:r>
        <w:t xml:space="preserve"> </w:t>
      </w:r>
      <w:r w:rsidRPr="009C757B">
        <w:rPr>
          <w:lang w:val="en-IE"/>
        </w:rPr>
        <w:t xml:space="preserve">Annual Burden Survey 2022 – The </w:t>
      </w:r>
      <w:r>
        <w:rPr>
          <w:lang w:val="en-IE"/>
        </w:rPr>
        <w:t>European Union’s efforts to simplify legislation, September 2023</w:t>
      </w:r>
      <w:r w:rsidR="0086604F">
        <w:rPr>
          <w:lang w:val="en-IE"/>
        </w:rPr>
        <w:t>.</w:t>
      </w:r>
    </w:p>
  </w:footnote>
  <w:footnote w:id="39">
    <w:p w14:paraId="1964CE82" w14:textId="20BBF9F9" w:rsidR="007B0A4D" w:rsidRPr="00715C34" w:rsidRDefault="007B0A4D" w:rsidP="005E494F">
      <w:pPr>
        <w:pStyle w:val="FootnoteText"/>
        <w:jc w:val="left"/>
      </w:pPr>
      <w:r>
        <w:rPr>
          <w:rStyle w:val="FootnoteReference"/>
        </w:rPr>
        <w:footnoteRef/>
      </w:r>
      <w:r>
        <w:t xml:space="preserve"> </w:t>
      </w:r>
      <w:r w:rsidRPr="00715C34">
        <w:t>2020/C 447/</w:t>
      </w:r>
      <w:r w:rsidRPr="00CE70A7">
        <w:t>01</w:t>
      </w:r>
      <w:r>
        <w:t>.</w:t>
      </w:r>
    </w:p>
  </w:footnote>
  <w:footnote w:id="40">
    <w:p w14:paraId="76165708" w14:textId="04451C9D" w:rsidR="007B0A4D" w:rsidRPr="00FE25F3" w:rsidRDefault="007B0A4D">
      <w:pPr>
        <w:pStyle w:val="FootnoteText"/>
        <w:rPr>
          <w:lang w:val="en-US"/>
        </w:rPr>
      </w:pPr>
      <w:r>
        <w:rPr>
          <w:rStyle w:val="FootnoteReference"/>
        </w:rPr>
        <w:footnoteRef/>
      </w:r>
      <w:r>
        <w:t xml:space="preserve"> SWD (2023) 277 final. </w:t>
      </w:r>
    </w:p>
  </w:footnote>
  <w:footnote w:id="41">
    <w:p w14:paraId="421B0E7A" w14:textId="6F16A5A8" w:rsidR="007B0A4D" w:rsidRPr="00A54AC2" w:rsidRDefault="007B0A4D" w:rsidP="005E494F">
      <w:pPr>
        <w:pStyle w:val="FootnoteText"/>
        <w:jc w:val="left"/>
        <w:rPr>
          <w:lang w:val="en-IE"/>
        </w:rPr>
      </w:pPr>
      <w:r>
        <w:rPr>
          <w:rStyle w:val="FootnoteReference"/>
        </w:rPr>
        <w:footnoteRef/>
      </w:r>
      <w:r>
        <w:t xml:space="preserve"> </w:t>
      </w:r>
      <w:r w:rsidRPr="00A54AC2">
        <w:rPr>
          <w:lang w:val="en-IE"/>
        </w:rPr>
        <w:t>COM</w:t>
      </w:r>
      <w:r>
        <w:rPr>
          <w:lang w:val="en-IE"/>
        </w:rPr>
        <w:t xml:space="preserve"> </w:t>
      </w:r>
      <w:r w:rsidRPr="00A54AC2">
        <w:rPr>
          <w:lang w:val="en-IE"/>
        </w:rPr>
        <w:t>(2021)</w:t>
      </w:r>
      <w:r>
        <w:rPr>
          <w:lang w:val="en-IE"/>
        </w:rPr>
        <w:t xml:space="preserve"> </w:t>
      </w:r>
      <w:r w:rsidRPr="00A54AC2">
        <w:rPr>
          <w:lang w:val="en-IE"/>
        </w:rPr>
        <w:t>206 final</w:t>
      </w:r>
      <w:r>
        <w:rPr>
          <w:lang w:val="en-IE"/>
        </w:rPr>
        <w:t>.</w:t>
      </w:r>
    </w:p>
  </w:footnote>
  <w:footnote w:id="42">
    <w:p w14:paraId="4B5319E8" w14:textId="1D3AC685" w:rsidR="007B0A4D" w:rsidRPr="0079381E" w:rsidRDefault="007B0A4D" w:rsidP="005E494F">
      <w:pPr>
        <w:pStyle w:val="FootnoteText"/>
        <w:jc w:val="left"/>
        <w:rPr>
          <w:lang w:val="en-IE"/>
        </w:rPr>
      </w:pPr>
      <w:r>
        <w:rPr>
          <w:rStyle w:val="FootnoteReference"/>
        </w:rPr>
        <w:footnoteRef/>
      </w:r>
      <w:r>
        <w:t xml:space="preserve"> COM (2023) 442 final.</w:t>
      </w:r>
      <w:r w:rsidR="002D3BFF">
        <w:t xml:space="preserve"> </w:t>
      </w:r>
    </w:p>
  </w:footnote>
  <w:footnote w:id="43">
    <w:p w14:paraId="65F6405A" w14:textId="77777777" w:rsidR="007B0A4D" w:rsidRPr="00122D05" w:rsidRDefault="007B0A4D" w:rsidP="00FE25F3">
      <w:pPr>
        <w:pStyle w:val="FootnoteText"/>
      </w:pPr>
      <w:r>
        <w:rPr>
          <w:rStyle w:val="FootnoteReference"/>
        </w:rPr>
        <w:footnoteRef/>
      </w:r>
      <w:r>
        <w:t xml:space="preserve"> </w:t>
      </w:r>
      <w:r w:rsidRPr="00054021">
        <w:t>https://ec.europa.eu/info/law/better-regulation/have-your-say-simplify_en</w:t>
      </w:r>
    </w:p>
  </w:footnote>
  <w:footnote w:id="44">
    <w:p w14:paraId="16CB8CAE" w14:textId="6D0F3D2C" w:rsidR="007B0A4D" w:rsidRPr="0064518C" w:rsidRDefault="007B0A4D">
      <w:pPr>
        <w:pStyle w:val="FootnoteText"/>
      </w:pPr>
      <w:r>
        <w:rPr>
          <w:rStyle w:val="FootnoteReference"/>
        </w:rPr>
        <w:footnoteRef/>
      </w:r>
      <w:r>
        <w:t xml:space="preserve"> </w:t>
      </w:r>
      <w:r>
        <w:rPr>
          <w:rFonts w:eastAsia="Times New Roman"/>
          <w:color w:val="000000" w:themeColor="text1"/>
        </w:rPr>
        <w:t>T</w:t>
      </w:r>
      <w:r w:rsidRPr="00F75F31">
        <w:rPr>
          <w:rFonts w:eastAsia="Times New Roman"/>
          <w:color w:val="000000" w:themeColor="text1"/>
        </w:rPr>
        <w:t>he Think Small First principle was</w:t>
      </w:r>
      <w:r>
        <w:t xml:space="preserve"> defined in the Small Business Act (SBA) </w:t>
      </w:r>
      <w:hyperlink r:id="rId18" w:history="1">
        <w:r w:rsidRPr="00F75F31">
          <w:t>https://eur-lex.europa.eu/legal-content/EN/TXT/?uri=CELEX:52008DC0394</w:t>
        </w:r>
      </w:hyperlink>
      <w:r>
        <w:t xml:space="preserve"> and further developed in the SBA review </w:t>
      </w:r>
      <w:hyperlink r:id="rId19" w:history="1">
        <w:r w:rsidRPr="00F75F31">
          <w:t>https://eur-lex.europa.eu/legal-content/EN/TXT/?uri=celex%3A52011DC0078</w:t>
        </w:r>
      </w:hyperlink>
      <w:r>
        <w:rPr>
          <w:rFonts w:ascii="Segoe UI" w:eastAsia="Times New Roman" w:hAnsi="Segoe UI" w:cs="Segoe UI"/>
        </w:rPr>
        <w:t xml:space="preserve">. </w:t>
      </w:r>
    </w:p>
  </w:footnote>
  <w:footnote w:id="45">
    <w:p w14:paraId="16D93FA2" w14:textId="4535A759" w:rsidR="007B0A4D" w:rsidRPr="000D5827" w:rsidRDefault="007B0A4D" w:rsidP="005E494F">
      <w:pPr>
        <w:pStyle w:val="FootnoteText"/>
        <w:jc w:val="left"/>
        <w:rPr>
          <w:lang w:val="en-US"/>
        </w:rPr>
      </w:pPr>
      <w:r>
        <w:rPr>
          <w:rStyle w:val="FootnoteReference"/>
        </w:rPr>
        <w:footnoteRef/>
      </w:r>
      <w:r>
        <w:t xml:space="preserve"> </w:t>
      </w:r>
      <w:r w:rsidRPr="000D5827">
        <w:rPr>
          <w:lang w:val="en-US"/>
        </w:rPr>
        <w:t xml:space="preserve">Other bodies </w:t>
      </w:r>
      <w:r>
        <w:rPr>
          <w:lang w:val="en-US"/>
        </w:rPr>
        <w:t xml:space="preserve">relevant for SMEs </w:t>
      </w:r>
      <w:r w:rsidRPr="000D5827">
        <w:rPr>
          <w:lang w:val="en-US"/>
        </w:rPr>
        <w:t xml:space="preserve">such as the European Institute of Innovation </w:t>
      </w:r>
      <w:r>
        <w:rPr>
          <w:lang w:val="en-US"/>
        </w:rPr>
        <w:t>and</w:t>
      </w:r>
      <w:r w:rsidRPr="000D5827">
        <w:rPr>
          <w:lang w:val="en-US"/>
        </w:rPr>
        <w:t xml:space="preserve"> Technology</w:t>
      </w:r>
      <w:r>
        <w:rPr>
          <w:lang w:val="en-US"/>
        </w:rPr>
        <w:t>.</w:t>
      </w:r>
    </w:p>
  </w:footnote>
  <w:footnote w:id="46">
    <w:p w14:paraId="63D44594" w14:textId="3C5DD195" w:rsidR="00BD0070" w:rsidRPr="00BD0070" w:rsidRDefault="00BD0070">
      <w:pPr>
        <w:pStyle w:val="FootnoteText"/>
      </w:pPr>
      <w:r>
        <w:rPr>
          <w:rStyle w:val="FootnoteReference"/>
        </w:rPr>
        <w:footnoteRef/>
      </w:r>
      <w:r>
        <w:t xml:space="preserve"> </w:t>
      </w:r>
      <w:r w:rsidR="00306540">
        <w:t xml:space="preserve">Good practices include </w:t>
      </w:r>
      <w:r w:rsidR="008843DA">
        <w:t>the</w:t>
      </w:r>
      <w:r w:rsidR="00306540" w:rsidRPr="00BD0070">
        <w:t xml:space="preserve"> digital risk assessment tool</w:t>
      </w:r>
      <w:r w:rsidR="00306540">
        <w:t xml:space="preserve"> developed by the </w:t>
      </w:r>
      <w:r w:rsidR="00306540" w:rsidRPr="00BD0070">
        <w:t>European Agency for Safety and Health at Work</w:t>
      </w:r>
      <w:r w:rsidR="00306540">
        <w:t>,</w:t>
      </w:r>
      <w:r w:rsidR="008843DA">
        <w:t xml:space="preserve"> </w:t>
      </w:r>
      <w:r w:rsidR="00306540">
        <w:t>the Cybersecurity Maturity Assessment for SMEs Tool of the European Union Agency for Cybersecurity or the portal dedicated to entrepreneurs of the European Union Intellectual Property Office.</w:t>
      </w:r>
      <w:r w:rsidR="0029778F">
        <w:t xml:space="preserve"> </w:t>
      </w:r>
    </w:p>
  </w:footnote>
  <w:footnote w:id="47">
    <w:p w14:paraId="2A9BE824" w14:textId="05F15669" w:rsidR="007B0A4D" w:rsidRPr="00B35961" w:rsidRDefault="007B0A4D" w:rsidP="005E494F">
      <w:pPr>
        <w:spacing w:after="0"/>
        <w:jc w:val="left"/>
        <w:rPr>
          <w:rFonts w:eastAsia="Times New Roman"/>
          <w:sz w:val="20"/>
          <w:szCs w:val="20"/>
        </w:rPr>
      </w:pPr>
      <w:r w:rsidRPr="4E5E74E7">
        <w:rPr>
          <w:rStyle w:val="FootnoteReference"/>
          <w:rFonts w:eastAsia="Times New Roman"/>
          <w:sz w:val="20"/>
          <w:szCs w:val="20"/>
        </w:rPr>
        <w:footnoteRef/>
      </w:r>
      <w:r w:rsidRPr="00874DD8">
        <w:rPr>
          <w:rFonts w:eastAsia="Times New Roman"/>
          <w:sz w:val="20"/>
          <w:szCs w:val="20"/>
        </w:rPr>
        <w:t xml:space="preserve"> </w:t>
      </w:r>
      <w:r w:rsidRPr="00B85DDC">
        <w:rPr>
          <w:rFonts w:eastAsia="Times New Roman"/>
          <w:sz w:val="20"/>
          <w:szCs w:val="20"/>
        </w:rPr>
        <w:t>COM (2018)1724</w:t>
      </w:r>
      <w:r w:rsidRPr="0C16D087">
        <w:rPr>
          <w:rFonts w:eastAsia="Times New Roman"/>
          <w:sz w:val="20"/>
          <w:szCs w:val="20"/>
        </w:rPr>
        <w:t>.</w:t>
      </w:r>
      <w:r>
        <w:rPr>
          <w:rFonts w:eastAsia="Times New Roman"/>
          <w:sz w:val="20"/>
          <w:szCs w:val="20"/>
        </w:rPr>
        <w:t xml:space="preserve"> </w:t>
      </w:r>
      <w:r w:rsidRPr="00242478">
        <w:rPr>
          <w:sz w:val="20"/>
          <w:szCs w:val="20"/>
        </w:rPr>
        <w:t xml:space="preserve">Accessible through the Your Europe web portal: </w:t>
      </w:r>
      <w:hyperlink r:id="rId20" w:history="1">
        <w:r w:rsidRPr="00242478">
          <w:rPr>
            <w:rStyle w:val="Hyperlink"/>
            <w:sz w:val="20"/>
            <w:szCs w:val="20"/>
          </w:rPr>
          <w:t>https://europa.eu/youreurope/</w:t>
        </w:r>
      </w:hyperlink>
      <w:r>
        <w:rPr>
          <w:rStyle w:val="Hyperlink"/>
          <w:sz w:val="20"/>
          <w:szCs w:val="20"/>
        </w:rPr>
        <w:t xml:space="preserve">. </w:t>
      </w:r>
    </w:p>
  </w:footnote>
  <w:footnote w:id="48">
    <w:p w14:paraId="26CB8D63" w14:textId="0D5F7E78" w:rsidR="008913B2" w:rsidRPr="00DE0003" w:rsidRDefault="008913B2" w:rsidP="008913B2">
      <w:pPr>
        <w:pStyle w:val="FootnoteText"/>
        <w:rPr>
          <w:lang w:val="en-IE"/>
        </w:rPr>
      </w:pPr>
      <w:r>
        <w:rPr>
          <w:rStyle w:val="FootnoteReference"/>
        </w:rPr>
        <w:footnoteRef/>
      </w:r>
      <w:r w:rsidRPr="00C73FDA">
        <w:rPr>
          <w:lang w:val="en-IE"/>
        </w:rPr>
        <w:t xml:space="preserve"> COM</w:t>
      </w:r>
      <w:r>
        <w:rPr>
          <w:lang w:val="en-IE"/>
        </w:rPr>
        <w:t xml:space="preserve"> </w:t>
      </w:r>
      <w:r w:rsidRPr="00C73FDA">
        <w:rPr>
          <w:lang w:val="en-IE"/>
        </w:rPr>
        <w:t>(2023)</w:t>
      </w:r>
      <w:r>
        <w:rPr>
          <w:lang w:val="en-IE"/>
        </w:rPr>
        <w:t xml:space="preserve"> 501 </w:t>
      </w:r>
      <w:r w:rsidRPr="00DE0003">
        <w:rPr>
          <w:lang w:val="en-IE"/>
        </w:rPr>
        <w:t xml:space="preserve">final. </w:t>
      </w:r>
    </w:p>
  </w:footnote>
  <w:footnote w:id="49">
    <w:p w14:paraId="5BC02BB9" w14:textId="77777777" w:rsidR="00E143FA" w:rsidRPr="009B1BE2" w:rsidRDefault="00E143FA" w:rsidP="00E143FA">
      <w:pPr>
        <w:pStyle w:val="FootnoteText"/>
        <w:jc w:val="left"/>
        <w:rPr>
          <w:rFonts w:eastAsia="Times New Roman"/>
        </w:rPr>
      </w:pPr>
      <w:r>
        <w:rPr>
          <w:rStyle w:val="FootnoteReference"/>
        </w:rPr>
        <w:footnoteRef/>
      </w:r>
      <w:r w:rsidRPr="00DB2BE8">
        <w:rPr>
          <w:rFonts w:eastAsia="Times New Roman"/>
        </w:rPr>
        <w:t xml:space="preserve"> COM</w:t>
      </w:r>
      <w:r>
        <w:rPr>
          <w:rFonts w:eastAsia="Times New Roman"/>
        </w:rPr>
        <w:t xml:space="preserve"> </w:t>
      </w:r>
      <w:r w:rsidRPr="00DB2BE8">
        <w:rPr>
          <w:rFonts w:eastAsia="Times New Roman"/>
        </w:rPr>
        <w:t>(2023) 177 final</w:t>
      </w:r>
      <w:r>
        <w:rPr>
          <w:rFonts w:eastAsia="Times New Roman"/>
        </w:rPr>
        <w:t>.</w:t>
      </w:r>
    </w:p>
  </w:footnote>
  <w:footnote w:id="50">
    <w:p w14:paraId="21D28579" w14:textId="30F1C0E3" w:rsidR="005C7FD0" w:rsidRPr="007974D5" w:rsidRDefault="005C7FD0" w:rsidP="005C7FD0">
      <w:pPr>
        <w:pStyle w:val="FootnoteText"/>
        <w:rPr>
          <w:lang w:val="en-IE"/>
        </w:rPr>
      </w:pPr>
      <w:r>
        <w:rPr>
          <w:rStyle w:val="FootnoteReference"/>
        </w:rPr>
        <w:footnoteRef/>
      </w:r>
      <w:r>
        <w:t xml:space="preserve"> </w:t>
      </w:r>
      <w:r>
        <w:rPr>
          <w:color w:val="000000"/>
        </w:rPr>
        <w:t xml:space="preserve">See the related impact assessment, </w:t>
      </w:r>
      <w:r>
        <w:t>SWD</w:t>
      </w:r>
      <w:r w:rsidR="0086604F">
        <w:t xml:space="preserve"> </w:t>
      </w:r>
      <w:r>
        <w:t>(2023) 178 final</w:t>
      </w:r>
      <w:r>
        <w:rPr>
          <w:color w:val="000000"/>
        </w:rPr>
        <w:t xml:space="preserve">. </w:t>
      </w:r>
    </w:p>
  </w:footnote>
  <w:footnote w:id="51">
    <w:p w14:paraId="4EAAB907" w14:textId="77777777" w:rsidR="00F41956" w:rsidRPr="00DB71A0" w:rsidRDefault="00F41956" w:rsidP="00F41956">
      <w:pPr>
        <w:pStyle w:val="FootnoteText"/>
        <w:rPr>
          <w:lang w:val="en-IE"/>
        </w:rPr>
      </w:pPr>
      <w:r>
        <w:rPr>
          <w:rStyle w:val="FootnoteReference"/>
        </w:rPr>
        <w:footnoteRef/>
      </w:r>
      <w:r>
        <w:t xml:space="preserve"> </w:t>
      </w:r>
      <w:r>
        <w:rPr>
          <w:lang w:val="en-IE"/>
        </w:rPr>
        <w:t>BRIS connects all national registers and makes information about 20 million of companies and branches publicly available.</w:t>
      </w:r>
    </w:p>
  </w:footnote>
  <w:footnote w:id="52">
    <w:p w14:paraId="24385166" w14:textId="77777777" w:rsidR="009631B0" w:rsidRPr="00AC26EC" w:rsidRDefault="009631B0" w:rsidP="009631B0">
      <w:pPr>
        <w:pStyle w:val="FootnoteText"/>
        <w:rPr>
          <w:lang w:val="pl-PL"/>
        </w:rPr>
      </w:pPr>
      <w:r w:rsidRPr="000F554E">
        <w:rPr>
          <w:rStyle w:val="FootnoteReference"/>
        </w:rPr>
        <w:footnoteRef/>
      </w:r>
      <w:r w:rsidRPr="00874DD8">
        <w:rPr>
          <w:rFonts w:eastAsia="Times New Roman"/>
          <w:lang w:val="pl-PL"/>
        </w:rPr>
        <w:t xml:space="preserve"> </w:t>
      </w:r>
      <w:hyperlink r:id="rId21" w:history="1">
        <w:r w:rsidRPr="00097529">
          <w:rPr>
            <w:rStyle w:val="Hyperlink"/>
            <w:rFonts w:eastAsia="Times New Roman"/>
            <w:lang w:val="pl-PL"/>
          </w:rPr>
          <w:t>https://ec.europa.eu/solvit/what-is-solvit/index_en.htm</w:t>
        </w:r>
      </w:hyperlink>
      <w:r>
        <w:rPr>
          <w:rFonts w:eastAsia="Times New Roman"/>
          <w:lang w:val="pl-PL"/>
        </w:rPr>
        <w:t>;</w:t>
      </w:r>
      <w:r w:rsidRPr="005212CA">
        <w:rPr>
          <w:rFonts w:eastAsia="Times New Roman"/>
          <w:lang w:val="pl-PL"/>
        </w:rPr>
        <w:t xml:space="preserve"> </w:t>
      </w:r>
      <w:r>
        <w:rPr>
          <w:rFonts w:eastAsia="Times New Roman"/>
          <w:lang w:val="pl-PL"/>
        </w:rPr>
        <w:t>in March 2023, the Commission</w:t>
      </w:r>
      <w:r w:rsidRPr="00F2669F">
        <w:rPr>
          <w:rFonts w:eastAsia="Times New Roman"/>
          <w:lang w:val="pl-PL"/>
        </w:rPr>
        <w:t xml:space="preserve"> propose</w:t>
      </w:r>
      <w:r>
        <w:rPr>
          <w:rFonts w:eastAsia="Times New Roman"/>
          <w:lang w:val="pl-PL"/>
        </w:rPr>
        <w:t>d</w:t>
      </w:r>
      <w:r w:rsidRPr="00F2669F">
        <w:rPr>
          <w:rFonts w:eastAsia="Times New Roman"/>
          <w:lang w:val="pl-PL"/>
        </w:rPr>
        <w:t xml:space="preserve"> a benchmark </w:t>
      </w:r>
      <w:r>
        <w:rPr>
          <w:rFonts w:eastAsia="Times New Roman"/>
          <w:lang w:val="pl-PL"/>
        </w:rPr>
        <w:t>for</w:t>
      </w:r>
      <w:r w:rsidRPr="00F2669F">
        <w:rPr>
          <w:rFonts w:eastAsia="Times New Roman"/>
          <w:lang w:val="pl-PL"/>
        </w:rPr>
        <w:t xml:space="preserve"> SOLVIT </w:t>
      </w:r>
      <w:r>
        <w:rPr>
          <w:rFonts w:eastAsia="Times New Roman"/>
          <w:lang w:val="pl-PL"/>
        </w:rPr>
        <w:t xml:space="preserve">to </w:t>
      </w:r>
      <w:r w:rsidRPr="00F2669F">
        <w:rPr>
          <w:rFonts w:eastAsia="Times New Roman"/>
          <w:lang w:val="pl-PL"/>
        </w:rPr>
        <w:t>solv</w:t>
      </w:r>
      <w:r>
        <w:rPr>
          <w:rFonts w:eastAsia="Times New Roman"/>
          <w:lang w:val="pl-PL"/>
        </w:rPr>
        <w:t>e</w:t>
      </w:r>
      <w:r w:rsidRPr="00F2669F">
        <w:rPr>
          <w:rFonts w:eastAsia="Times New Roman"/>
          <w:lang w:val="pl-PL"/>
        </w:rPr>
        <w:t xml:space="preserve"> a minimum of 90% of the cases within 12 months in each Member State.</w:t>
      </w:r>
    </w:p>
  </w:footnote>
  <w:footnote w:id="53">
    <w:p w14:paraId="595D6E68" w14:textId="0288EB11" w:rsidR="00E143FA" w:rsidRPr="00DE0003" w:rsidRDefault="00E143FA" w:rsidP="00E143FA">
      <w:pPr>
        <w:pStyle w:val="FootnoteText"/>
      </w:pPr>
      <w:r w:rsidRPr="00DE0003">
        <w:rPr>
          <w:rStyle w:val="FootnoteReference"/>
        </w:rPr>
        <w:footnoteRef/>
      </w:r>
      <w:r w:rsidRPr="00DE0003">
        <w:t xml:space="preserve"> Decision (EU) 2022/2481 establishing the Digital Decade Policy Programme 2030</w:t>
      </w:r>
      <w:r w:rsidR="0029778F" w:rsidRPr="00DE0003">
        <w:t>.</w:t>
      </w:r>
    </w:p>
  </w:footnote>
  <w:footnote w:id="54">
    <w:p w14:paraId="6630951C" w14:textId="7780D663" w:rsidR="00A97541" w:rsidRPr="00DE0003" w:rsidRDefault="00A97541" w:rsidP="00A97541">
      <w:pPr>
        <w:pStyle w:val="FootnoteText"/>
      </w:pPr>
      <w:r w:rsidRPr="00DE0003">
        <w:rPr>
          <w:rStyle w:val="FootnoteReference"/>
        </w:rPr>
        <w:footnoteRef/>
      </w:r>
      <w:r w:rsidRPr="00DE0003">
        <w:t xml:space="preserve"> https://digital-strategy.ec.europa.eu/en/activities/testing-and-experimentation-facilities</w:t>
      </w:r>
      <w:r w:rsidR="0029778F" w:rsidRPr="00DE0003">
        <w:t>.</w:t>
      </w:r>
    </w:p>
  </w:footnote>
  <w:footnote w:id="55">
    <w:p w14:paraId="790BBD98" w14:textId="3739A303" w:rsidR="00E143FA" w:rsidRPr="00DE0003" w:rsidRDefault="00E143FA" w:rsidP="00E143FA">
      <w:pPr>
        <w:pStyle w:val="FootnoteText"/>
        <w:rPr>
          <w:lang w:val="en-IE"/>
        </w:rPr>
      </w:pPr>
      <w:r w:rsidRPr="00DE0003">
        <w:rPr>
          <w:rStyle w:val="FootnoteReference"/>
        </w:rPr>
        <w:footnoteRef/>
      </w:r>
      <w:r w:rsidR="00367609">
        <w:rPr>
          <w:lang w:val="en-IE"/>
        </w:rPr>
        <w:t xml:space="preserve"> </w:t>
      </w:r>
      <w:r w:rsidR="00367609" w:rsidRPr="00367609">
        <w:rPr>
          <w:lang w:val="en-IE"/>
        </w:rPr>
        <w:t>COM(2023) 168 final</w:t>
      </w:r>
    </w:p>
  </w:footnote>
  <w:footnote w:id="56">
    <w:p w14:paraId="73B356E9" w14:textId="1186A33D" w:rsidR="00F41956" w:rsidRPr="00F41956" w:rsidRDefault="00F41956">
      <w:pPr>
        <w:pStyle w:val="FootnoteText"/>
        <w:rPr>
          <w:lang w:val="en-IE"/>
        </w:rPr>
      </w:pPr>
      <w:r w:rsidRPr="00DE0003">
        <w:rPr>
          <w:rStyle w:val="FootnoteReference"/>
        </w:rPr>
        <w:footnoteRef/>
      </w:r>
      <w:r w:rsidRPr="00DE0003">
        <w:t xml:space="preserve"> </w:t>
      </w:r>
      <w:r w:rsidR="00EC2887" w:rsidRPr="00DE0003">
        <w:t>If well designed, t</w:t>
      </w:r>
      <w:r w:rsidR="00834467" w:rsidRPr="00DE0003">
        <w:t>he costs</w:t>
      </w:r>
      <w:r w:rsidR="00834467">
        <w:t xml:space="preserve"> of </w:t>
      </w:r>
      <w:r w:rsidR="00834467">
        <w:rPr>
          <w:rFonts w:eastAsia="Times New Roman"/>
        </w:rPr>
        <w:t>r</w:t>
      </w:r>
      <w:r w:rsidRPr="00C02AD7">
        <w:rPr>
          <w:rFonts w:eastAsia="Times New Roman"/>
        </w:rPr>
        <w:t>eporting requirements are largely offset by the benefits they bring for example by monitoring air pollution or supervising the financial sector and maintaining financial stability. Such requirements are not only included in primary legislation, but also in implementing or delegated acts or even operational arrangements.</w:t>
      </w:r>
    </w:p>
  </w:footnote>
  <w:footnote w:id="57">
    <w:p w14:paraId="666C0108" w14:textId="0621CB5D" w:rsidR="007B0A4D" w:rsidRPr="00EE5111" w:rsidRDefault="007B0A4D" w:rsidP="00EE5111">
      <w:pPr>
        <w:spacing w:after="0"/>
        <w:rPr>
          <w:rFonts w:eastAsia="Times New Roman"/>
          <w:sz w:val="2"/>
          <w:szCs w:val="2"/>
        </w:rPr>
      </w:pPr>
      <w:r>
        <w:rPr>
          <w:rStyle w:val="FootnoteReference"/>
        </w:rPr>
        <w:footnoteRef/>
      </w:r>
      <w:r>
        <w:t xml:space="preserve"> </w:t>
      </w:r>
      <w:hyperlink r:id="rId22" w:history="1">
        <w:r w:rsidRPr="00C02AD7">
          <w:rPr>
            <w:rFonts w:eastAsia="Times New Roman"/>
            <w:sz w:val="20"/>
            <w:szCs w:val="20"/>
          </w:rPr>
          <w:t>Review of the EU’s bank crisis management and deposit insurance framework</w:t>
        </w:r>
      </w:hyperlink>
      <w:r w:rsidRPr="00C02AD7">
        <w:rPr>
          <w:rFonts w:eastAsia="Times New Roman"/>
          <w:sz w:val="20"/>
          <w:szCs w:val="20"/>
        </w:rPr>
        <w:t xml:space="preserve">; </w:t>
      </w:r>
      <w:hyperlink r:id="rId23" w:history="1">
        <w:r w:rsidRPr="00C02AD7">
          <w:rPr>
            <w:rFonts w:eastAsia="Times New Roman"/>
            <w:sz w:val="20"/>
            <w:szCs w:val="20"/>
          </w:rPr>
          <w:t>Implementing Technical Standards on reporting and disclosures by insurance and reinsurance undertakings</w:t>
        </w:r>
      </w:hyperlink>
      <w:r w:rsidRPr="00C02AD7">
        <w:rPr>
          <w:rFonts w:eastAsia="Times New Roman"/>
          <w:sz w:val="20"/>
          <w:szCs w:val="20"/>
        </w:rPr>
        <w:t xml:space="preserve">; </w:t>
      </w:r>
      <w:hyperlink r:id="rId24" w:history="1">
        <w:r w:rsidRPr="00C02AD7">
          <w:rPr>
            <w:rFonts w:eastAsia="Times New Roman"/>
            <w:sz w:val="20"/>
            <w:szCs w:val="20"/>
          </w:rPr>
          <w:t>Proposal for a Regulation of the EP and Council amending Regulation (EC) No 223/2009 on European statistics</w:t>
        </w:r>
      </w:hyperlink>
      <w:r w:rsidRPr="00C02AD7">
        <w:rPr>
          <w:rFonts w:eastAsia="Times New Roman"/>
          <w:sz w:val="20"/>
          <w:szCs w:val="20"/>
        </w:rPr>
        <w:t xml:space="preserve">; </w:t>
      </w:r>
      <w:hyperlink r:id="rId25" w:history="1">
        <w:r w:rsidRPr="00C02AD7">
          <w:rPr>
            <w:rFonts w:eastAsia="Times New Roman"/>
            <w:sz w:val="20"/>
            <w:szCs w:val="20"/>
          </w:rPr>
          <w:t>Economic Governance Review-simplification of reporting</w:t>
        </w:r>
      </w:hyperlink>
      <w:r w:rsidRPr="00C02AD7">
        <w:rPr>
          <w:rFonts w:eastAsia="Times New Roman"/>
          <w:sz w:val="20"/>
          <w:szCs w:val="20"/>
        </w:rPr>
        <w:t xml:space="preserve">; </w:t>
      </w:r>
      <w:hyperlink r:id="rId26" w:history="1">
        <w:r w:rsidRPr="00C02AD7">
          <w:rPr>
            <w:rFonts w:eastAsia="Times New Roman"/>
            <w:sz w:val="20"/>
            <w:szCs w:val="20"/>
          </w:rPr>
          <w:t>Proposal for a Regulation of the European Parliament and of the Council on detergents and surfactants</w:t>
        </w:r>
      </w:hyperlink>
      <w:r w:rsidRPr="00C02AD7">
        <w:rPr>
          <w:rFonts w:eastAsia="Times New Roman"/>
          <w:sz w:val="20"/>
          <w:szCs w:val="20"/>
        </w:rPr>
        <w:t xml:space="preserve">; </w:t>
      </w:r>
      <w:hyperlink r:id="rId27" w:history="1">
        <w:r w:rsidRPr="00C02AD7">
          <w:rPr>
            <w:rFonts w:eastAsia="Times New Roman"/>
            <w:sz w:val="20"/>
            <w:szCs w:val="20"/>
          </w:rPr>
          <w:t>Union Customs Code</w:t>
        </w:r>
      </w:hyperlink>
      <w:r w:rsidRPr="00C02AD7">
        <w:rPr>
          <w:rFonts w:eastAsia="Times New Roman"/>
          <w:sz w:val="20"/>
          <w:szCs w:val="20"/>
        </w:rPr>
        <w:t xml:space="preserve">; </w:t>
      </w:r>
      <w:hyperlink r:id="rId28" w:history="1">
        <w:r w:rsidRPr="00C02AD7">
          <w:rPr>
            <w:rFonts w:eastAsia="Times New Roman"/>
            <w:sz w:val="20"/>
            <w:szCs w:val="20"/>
          </w:rPr>
          <w:t>General pharmaceutical legal framework;</w:t>
        </w:r>
      </w:hyperlink>
      <w:r w:rsidRPr="00C02AD7">
        <w:rPr>
          <w:rFonts w:eastAsia="Times New Roman"/>
          <w:sz w:val="20"/>
          <w:szCs w:val="20"/>
        </w:rPr>
        <w:t xml:space="preserve"> several initiatives either in preparation or proposed in transport area, such as the </w:t>
      </w:r>
      <w:hyperlink r:id="rId29" w:history="1">
        <w:r w:rsidRPr="00C02AD7">
          <w:rPr>
            <w:rFonts w:eastAsia="Times New Roman"/>
            <w:sz w:val="20"/>
            <w:szCs w:val="20"/>
          </w:rPr>
          <w:t>Directive on combined transport</w:t>
        </w:r>
      </w:hyperlink>
      <w:r w:rsidRPr="00C02AD7">
        <w:rPr>
          <w:rFonts w:eastAsia="Times New Roman"/>
          <w:sz w:val="20"/>
          <w:szCs w:val="20"/>
        </w:rPr>
        <w:t xml:space="preserve">, a </w:t>
      </w:r>
      <w:hyperlink r:id="rId30" w:history="1">
        <w:r w:rsidRPr="00C02AD7">
          <w:rPr>
            <w:rFonts w:eastAsia="Times New Roman"/>
            <w:sz w:val="20"/>
            <w:szCs w:val="20"/>
          </w:rPr>
          <w:t>harmonised legal framework for railway capacity and traffic management</w:t>
        </w:r>
      </w:hyperlink>
      <w:r w:rsidRPr="00C02AD7">
        <w:rPr>
          <w:rFonts w:eastAsia="Times New Roman"/>
          <w:sz w:val="20"/>
          <w:szCs w:val="20"/>
        </w:rPr>
        <w:t xml:space="preserve"> and the abolition of the rail freight corridors as part </w:t>
      </w:r>
      <w:r w:rsidRPr="0076281A">
        <w:rPr>
          <w:rFonts w:eastAsia="Times New Roman"/>
          <w:sz w:val="20"/>
          <w:szCs w:val="20"/>
        </w:rPr>
        <w:t xml:space="preserve">of the </w:t>
      </w:r>
      <w:hyperlink r:id="rId31" w:history="1">
        <w:r w:rsidRPr="0076281A">
          <w:rPr>
            <w:rFonts w:eastAsia="Times New Roman"/>
            <w:sz w:val="20"/>
            <w:szCs w:val="20"/>
          </w:rPr>
          <w:t>greening freight package</w:t>
        </w:r>
      </w:hyperlink>
      <w:r w:rsidRPr="0076281A">
        <w:rPr>
          <w:rFonts w:eastAsia="Times New Roman"/>
          <w:sz w:val="20"/>
          <w:szCs w:val="20"/>
        </w:rPr>
        <w:t>, the</w:t>
      </w:r>
      <w:r>
        <w:rPr>
          <w:rFonts w:eastAsia="Times New Roman"/>
          <w:sz w:val="20"/>
          <w:szCs w:val="20"/>
        </w:rPr>
        <w:t xml:space="preserve"> </w:t>
      </w:r>
      <w:r w:rsidRPr="0076281A">
        <w:rPr>
          <w:rFonts w:eastAsia="Times New Roman"/>
          <w:sz w:val="20"/>
          <w:szCs w:val="20"/>
        </w:rPr>
        <w:t>revisions</w:t>
      </w:r>
      <w:r>
        <w:rPr>
          <w:rFonts w:eastAsia="Times New Roman"/>
          <w:sz w:val="20"/>
          <w:szCs w:val="20"/>
        </w:rPr>
        <w:t xml:space="preserve"> </w:t>
      </w:r>
      <w:r w:rsidRPr="0076281A">
        <w:rPr>
          <w:rFonts w:eastAsia="Times New Roman"/>
          <w:sz w:val="20"/>
          <w:szCs w:val="20"/>
        </w:rPr>
        <w:t>of</w:t>
      </w:r>
      <w:r>
        <w:rPr>
          <w:rFonts w:eastAsia="Times New Roman"/>
          <w:sz w:val="20"/>
          <w:szCs w:val="20"/>
        </w:rPr>
        <w:t xml:space="preserve"> </w:t>
      </w:r>
      <w:r w:rsidRPr="0076281A">
        <w:rPr>
          <w:rFonts w:eastAsia="Times New Roman"/>
          <w:sz w:val="20"/>
          <w:szCs w:val="20"/>
        </w:rPr>
        <w:t>the</w:t>
      </w:r>
      <w:r>
        <w:rPr>
          <w:rFonts w:eastAsia="Times New Roman"/>
          <w:sz w:val="20"/>
          <w:szCs w:val="20"/>
        </w:rPr>
        <w:t xml:space="preserve"> </w:t>
      </w:r>
      <w:r w:rsidRPr="0076281A">
        <w:rPr>
          <w:rFonts w:eastAsia="Times New Roman"/>
          <w:sz w:val="20"/>
          <w:szCs w:val="20"/>
        </w:rPr>
        <w:t xml:space="preserve">Weights and Dimensions (see greening freight package) as well as of the </w:t>
      </w:r>
      <w:hyperlink r:id="rId32" w:history="1">
        <w:r w:rsidRPr="0076281A">
          <w:rPr>
            <w:rFonts w:eastAsia="Times New Roman"/>
            <w:sz w:val="20"/>
            <w:szCs w:val="20"/>
          </w:rPr>
          <w:t>Port State Control Directives</w:t>
        </w:r>
      </w:hyperlink>
      <w:r w:rsidRPr="0076281A">
        <w:rPr>
          <w:rFonts w:eastAsia="Times New Roman"/>
          <w:sz w:val="20"/>
          <w:szCs w:val="20"/>
        </w:rPr>
        <w:t xml:space="preserve">, </w:t>
      </w:r>
      <w:r>
        <w:rPr>
          <w:rFonts w:eastAsia="Times New Roman"/>
          <w:sz w:val="20"/>
          <w:szCs w:val="20"/>
        </w:rPr>
        <w:t>etc</w:t>
      </w:r>
      <w:r w:rsidRPr="0076281A">
        <w:rPr>
          <w:rFonts w:eastAsia="Times New Roman"/>
          <w:sz w:val="20"/>
          <w:szCs w:val="20"/>
        </w:rPr>
        <w:t>.</w:t>
      </w:r>
    </w:p>
  </w:footnote>
  <w:footnote w:id="58">
    <w:p w14:paraId="41699FD6" w14:textId="77777777" w:rsidR="007B0A4D" w:rsidRPr="00D66CF2" w:rsidRDefault="007B0A4D" w:rsidP="003A160A">
      <w:pPr>
        <w:pStyle w:val="FootnoteText"/>
      </w:pPr>
      <w:r>
        <w:rPr>
          <w:rStyle w:val="FootnoteReference"/>
        </w:rPr>
        <w:footnoteRef/>
      </w:r>
      <w:r>
        <w:t xml:space="preserve"> The first set of </w:t>
      </w:r>
      <w:r w:rsidRPr="009C457A">
        <w:t>European Sustainability Reporting Standards</w:t>
      </w:r>
      <w:r>
        <w:t xml:space="preserve"> (COM (2023) 5303 final) significantly </w:t>
      </w:r>
      <w:r w:rsidRPr="009C457A">
        <w:t xml:space="preserve">reduced the reporting burden compared to the technical advice received from EFRAG. The Commission extended the principle of reporting only material information, introduced a number of phase-ins, and made certain disclosure requirements voluntary. </w:t>
      </w:r>
    </w:p>
  </w:footnote>
  <w:footnote w:id="59">
    <w:p w14:paraId="080285AB" w14:textId="6407DF24" w:rsidR="007B0A4D" w:rsidRPr="005C04E3" w:rsidRDefault="007B0A4D" w:rsidP="009B10BF">
      <w:pPr>
        <w:pStyle w:val="FootnoteText"/>
      </w:pPr>
      <w:r w:rsidRPr="00BC4C4D">
        <w:rPr>
          <w:rStyle w:val="FootnoteReference"/>
        </w:rPr>
        <w:footnoteRef/>
      </w:r>
      <w:r>
        <w:t xml:space="preserve"> Article 8 of Regulation (EU) 2020/852 of the European Parliament and of the Council of 18 June 2020 on the establishment of a framework to facilitate sustainable investment and amending Regulation (EU) 2019/2088 (OJ L 198, 22.6.2020, p. 13).</w:t>
      </w:r>
    </w:p>
  </w:footnote>
  <w:footnote w:id="60">
    <w:p w14:paraId="2FDEF014" w14:textId="77777777" w:rsidR="007B0A4D" w:rsidRPr="00DF10F6" w:rsidRDefault="007B0A4D" w:rsidP="00AE675A">
      <w:pPr>
        <w:pStyle w:val="FootnoteText"/>
      </w:pPr>
      <w:r>
        <w:rPr>
          <w:rStyle w:val="FootnoteReference"/>
        </w:rPr>
        <w:footnoteRef/>
      </w:r>
      <w:r>
        <w:t xml:space="preserve"> For more details see the impact assessment report on late payments, published in parallel to this communication. </w:t>
      </w:r>
    </w:p>
  </w:footnote>
  <w:footnote w:id="61">
    <w:p w14:paraId="14648CF9" w14:textId="77BD4647" w:rsidR="007B0A4D" w:rsidRPr="003F4F24" w:rsidRDefault="007B0A4D">
      <w:pPr>
        <w:pStyle w:val="FootnoteText"/>
      </w:pPr>
      <w:r>
        <w:rPr>
          <w:rStyle w:val="FootnoteReference"/>
        </w:rPr>
        <w:footnoteRef/>
      </w:r>
      <w:r>
        <w:t xml:space="preserve"> With these aims in mind, the Commission recently launched several infringement procedures in the area of late payments, </w:t>
      </w:r>
      <w:hyperlink r:id="rId33" w:history="1">
        <w:r w:rsidR="00AE675A" w:rsidRPr="00DB4EF9">
          <w:rPr>
            <w:rStyle w:val="Hyperlink"/>
          </w:rPr>
          <w:t>https://ec.europa.eu/commission/presscorner/detail/en/inf_23_1808</w:t>
        </w:r>
      </w:hyperlink>
      <w:r>
        <w:t>.</w:t>
      </w:r>
    </w:p>
  </w:footnote>
  <w:footnote w:id="62">
    <w:p w14:paraId="6A7B6EB2" w14:textId="3FFD9C87" w:rsidR="007B0A4D" w:rsidRPr="00EC0630" w:rsidRDefault="007B0A4D" w:rsidP="00AE675A">
      <w:pPr>
        <w:spacing w:after="0"/>
        <w:rPr>
          <w:sz w:val="20"/>
          <w:szCs w:val="20"/>
        </w:rPr>
      </w:pPr>
      <w:r w:rsidRPr="4E5E74E7">
        <w:rPr>
          <w:rFonts w:eastAsia="Times New Roman"/>
          <w:sz w:val="20"/>
          <w:szCs w:val="20"/>
          <w:vertAlign w:val="superscript"/>
        </w:rPr>
        <w:footnoteRef/>
      </w:r>
      <w:r w:rsidRPr="00CA7341">
        <w:rPr>
          <w:rFonts w:eastAsia="Times New Roman"/>
          <w:sz w:val="20"/>
          <w:szCs w:val="20"/>
        </w:rPr>
        <w:t xml:space="preserve"> This would include funding available for SMEs through the followi</w:t>
      </w:r>
      <w:r>
        <w:rPr>
          <w:rFonts w:eastAsia="Times New Roman"/>
          <w:sz w:val="20"/>
          <w:szCs w:val="20"/>
        </w:rPr>
        <w:t>ng instruments (Commission services estimates): InvestEU (EUR 6.</w:t>
      </w:r>
      <w:r w:rsidRPr="00CA7341">
        <w:rPr>
          <w:rFonts w:eastAsia="Times New Roman"/>
          <w:sz w:val="20"/>
          <w:szCs w:val="20"/>
        </w:rPr>
        <w:t>9 billion</w:t>
      </w:r>
      <w:r>
        <w:rPr>
          <w:rFonts w:eastAsia="Times New Roman"/>
          <w:sz w:val="20"/>
          <w:szCs w:val="20"/>
        </w:rPr>
        <w:t xml:space="preserve"> from the dedicated SME window and an additional </w:t>
      </w:r>
      <w:r w:rsidRPr="00664883">
        <w:rPr>
          <w:rFonts w:eastAsia="Times New Roman"/>
          <w:sz w:val="20"/>
          <w:szCs w:val="20"/>
        </w:rPr>
        <w:t>EUR 0.82 billion</w:t>
      </w:r>
      <w:r>
        <w:rPr>
          <w:rFonts w:eastAsia="Times New Roman"/>
          <w:sz w:val="20"/>
          <w:szCs w:val="20"/>
        </w:rPr>
        <w:t xml:space="preserve"> via the</w:t>
      </w:r>
      <w:r w:rsidRPr="00CA7341">
        <w:rPr>
          <w:rFonts w:eastAsia="Times New Roman"/>
          <w:sz w:val="20"/>
          <w:szCs w:val="20"/>
        </w:rPr>
        <w:t xml:space="preserve"> </w:t>
      </w:r>
      <w:r w:rsidRPr="00664883">
        <w:rPr>
          <w:rFonts w:eastAsia="Times New Roman"/>
          <w:sz w:val="20"/>
          <w:szCs w:val="20"/>
        </w:rPr>
        <w:t>Social Inve</w:t>
      </w:r>
      <w:r>
        <w:rPr>
          <w:rFonts w:eastAsia="Times New Roman"/>
          <w:sz w:val="20"/>
          <w:szCs w:val="20"/>
        </w:rPr>
        <w:t>stment and Skills policy window,</w:t>
      </w:r>
      <w:r w:rsidRPr="00664883">
        <w:rPr>
          <w:rFonts w:eastAsia="Times New Roman"/>
          <w:sz w:val="20"/>
          <w:szCs w:val="20"/>
        </w:rPr>
        <w:t xml:space="preserve"> </w:t>
      </w:r>
      <w:r w:rsidRPr="00CA7341">
        <w:rPr>
          <w:rFonts w:eastAsia="Times New Roman"/>
          <w:sz w:val="20"/>
          <w:szCs w:val="20"/>
        </w:rPr>
        <w:t>R</w:t>
      </w:r>
      <w:r>
        <w:rPr>
          <w:rFonts w:eastAsia="Times New Roman"/>
          <w:sz w:val="20"/>
          <w:szCs w:val="20"/>
        </w:rPr>
        <w:t xml:space="preserve">ecovery and </w:t>
      </w:r>
      <w:r w:rsidRPr="00CA7341">
        <w:rPr>
          <w:rFonts w:eastAsia="Times New Roman"/>
          <w:sz w:val="20"/>
          <w:szCs w:val="20"/>
        </w:rPr>
        <w:t>R</w:t>
      </w:r>
      <w:r>
        <w:rPr>
          <w:rFonts w:eastAsia="Times New Roman"/>
          <w:sz w:val="20"/>
          <w:szCs w:val="20"/>
        </w:rPr>
        <w:t xml:space="preserve">esilience </w:t>
      </w:r>
      <w:r w:rsidRPr="00CA7341">
        <w:rPr>
          <w:rFonts w:eastAsia="Times New Roman"/>
          <w:sz w:val="20"/>
          <w:szCs w:val="20"/>
        </w:rPr>
        <w:t>F</w:t>
      </w:r>
      <w:r>
        <w:rPr>
          <w:rFonts w:eastAsia="Times New Roman"/>
          <w:sz w:val="20"/>
          <w:szCs w:val="20"/>
        </w:rPr>
        <w:t>acility (RRF)</w:t>
      </w:r>
      <w:r w:rsidRPr="00CA7341">
        <w:rPr>
          <w:rFonts w:eastAsia="Times New Roman"/>
          <w:sz w:val="20"/>
          <w:szCs w:val="20"/>
        </w:rPr>
        <w:t xml:space="preserve"> (EUR 45.2 billion), </w:t>
      </w:r>
      <w:r>
        <w:rPr>
          <w:rFonts w:eastAsia="Times New Roman"/>
          <w:sz w:val="20"/>
          <w:szCs w:val="20"/>
        </w:rPr>
        <w:t xml:space="preserve">EIC (EUR 10 billion), Cassini (EUR 0.7 billion), </w:t>
      </w:r>
      <w:r w:rsidRPr="00CA7341">
        <w:rPr>
          <w:rFonts w:eastAsia="Times New Roman"/>
          <w:sz w:val="20"/>
          <w:szCs w:val="20"/>
        </w:rPr>
        <w:t>S</w:t>
      </w:r>
      <w:r w:rsidR="00D13023">
        <w:rPr>
          <w:rFonts w:eastAsia="Times New Roman"/>
          <w:sz w:val="20"/>
          <w:szCs w:val="20"/>
        </w:rPr>
        <w:t xml:space="preserve">ingle </w:t>
      </w:r>
      <w:r w:rsidRPr="00CA7341">
        <w:rPr>
          <w:rFonts w:eastAsia="Times New Roman"/>
          <w:sz w:val="20"/>
          <w:szCs w:val="20"/>
        </w:rPr>
        <w:t>M</w:t>
      </w:r>
      <w:r w:rsidR="00D13023">
        <w:rPr>
          <w:rFonts w:eastAsia="Times New Roman"/>
          <w:sz w:val="20"/>
          <w:szCs w:val="20"/>
        </w:rPr>
        <w:t xml:space="preserve">arket </w:t>
      </w:r>
      <w:r w:rsidRPr="00CA7341">
        <w:rPr>
          <w:rFonts w:eastAsia="Times New Roman"/>
          <w:sz w:val="20"/>
          <w:szCs w:val="20"/>
        </w:rPr>
        <w:t>P</w:t>
      </w:r>
      <w:r w:rsidR="00D13023">
        <w:rPr>
          <w:rFonts w:eastAsia="Times New Roman"/>
          <w:sz w:val="20"/>
          <w:szCs w:val="20"/>
        </w:rPr>
        <w:t>rogramme</w:t>
      </w:r>
      <w:r w:rsidRPr="00CA7341">
        <w:rPr>
          <w:rFonts w:eastAsia="Times New Roman"/>
          <w:sz w:val="20"/>
          <w:szCs w:val="20"/>
        </w:rPr>
        <w:t xml:space="preserve"> SME Pillar (EUR 1 billion), Intellectual property SME fund (EUR 0.08 billion), </w:t>
      </w:r>
      <w:r>
        <w:rPr>
          <w:rFonts w:eastAsia="Times New Roman"/>
          <w:sz w:val="20"/>
          <w:szCs w:val="20"/>
        </w:rPr>
        <w:t>Digital Europe Programme (EUR 0.</w:t>
      </w:r>
      <w:r w:rsidRPr="00CA7341">
        <w:rPr>
          <w:rFonts w:eastAsia="Times New Roman"/>
          <w:sz w:val="20"/>
          <w:szCs w:val="20"/>
        </w:rPr>
        <w:t>7 billion), European Defence Fund (</w:t>
      </w:r>
      <w:r>
        <w:rPr>
          <w:rFonts w:eastAsia="Times New Roman"/>
          <w:sz w:val="20"/>
          <w:szCs w:val="20"/>
        </w:rPr>
        <w:t xml:space="preserve">over </w:t>
      </w:r>
      <w:r w:rsidRPr="00CA7341">
        <w:rPr>
          <w:rFonts w:eastAsia="Times New Roman"/>
          <w:sz w:val="20"/>
          <w:szCs w:val="20"/>
        </w:rPr>
        <w:t xml:space="preserve">EUR </w:t>
      </w:r>
      <w:r>
        <w:rPr>
          <w:rFonts w:eastAsia="Times New Roman"/>
          <w:sz w:val="20"/>
          <w:szCs w:val="20"/>
        </w:rPr>
        <w:t>0.</w:t>
      </w:r>
      <w:r w:rsidRPr="00CA7341">
        <w:rPr>
          <w:rFonts w:eastAsia="Times New Roman"/>
          <w:sz w:val="20"/>
          <w:szCs w:val="20"/>
        </w:rPr>
        <w:t xml:space="preserve">2 billion), European Space programme (EUR </w:t>
      </w:r>
      <w:r>
        <w:rPr>
          <w:rFonts w:eastAsia="Times New Roman"/>
          <w:sz w:val="20"/>
          <w:szCs w:val="20"/>
        </w:rPr>
        <w:t>1</w:t>
      </w:r>
      <w:r w:rsidRPr="00CA7341">
        <w:rPr>
          <w:rFonts w:eastAsia="Times New Roman"/>
          <w:sz w:val="20"/>
          <w:szCs w:val="20"/>
        </w:rPr>
        <w:t xml:space="preserve"> </w:t>
      </w:r>
      <w:r>
        <w:rPr>
          <w:rFonts w:eastAsia="Times New Roman"/>
          <w:sz w:val="20"/>
          <w:szCs w:val="20"/>
        </w:rPr>
        <w:t>billion</w:t>
      </w:r>
      <w:r w:rsidRPr="00CA7341">
        <w:rPr>
          <w:rFonts w:eastAsia="Times New Roman"/>
          <w:sz w:val="20"/>
          <w:szCs w:val="20"/>
        </w:rPr>
        <w:t>), Sec</w:t>
      </w:r>
      <w:r>
        <w:rPr>
          <w:rFonts w:eastAsia="Times New Roman"/>
          <w:sz w:val="20"/>
          <w:szCs w:val="20"/>
        </w:rPr>
        <w:t>ure Connectivity - IRIS2 (EUR 0.</w:t>
      </w:r>
      <w:r w:rsidRPr="00CA7341">
        <w:rPr>
          <w:rFonts w:eastAsia="Times New Roman"/>
          <w:sz w:val="20"/>
          <w:szCs w:val="20"/>
        </w:rPr>
        <w:t xml:space="preserve">72 billion), Horizon Europe (EUR 15 billion), Just Transition Fund (EUR </w:t>
      </w:r>
      <w:r w:rsidR="009A18D1">
        <w:rPr>
          <w:rFonts w:eastAsia="Times New Roman"/>
          <w:sz w:val="20"/>
          <w:szCs w:val="20"/>
        </w:rPr>
        <w:t>4</w:t>
      </w:r>
      <w:r>
        <w:rPr>
          <w:rFonts w:eastAsia="Times New Roman"/>
          <w:sz w:val="20"/>
          <w:szCs w:val="20"/>
        </w:rPr>
        <w:t>.</w:t>
      </w:r>
      <w:r w:rsidRPr="00CA7341">
        <w:rPr>
          <w:rFonts w:eastAsia="Times New Roman"/>
          <w:sz w:val="20"/>
          <w:szCs w:val="20"/>
        </w:rPr>
        <w:t>8 b</w:t>
      </w:r>
      <w:r>
        <w:rPr>
          <w:rFonts w:eastAsia="Times New Roman"/>
          <w:sz w:val="20"/>
          <w:szCs w:val="20"/>
        </w:rPr>
        <w:t>illion), Creative Europe (EUR 2.</w:t>
      </w:r>
      <w:r w:rsidRPr="00CA7341">
        <w:rPr>
          <w:rFonts w:eastAsia="Times New Roman"/>
          <w:sz w:val="20"/>
          <w:szCs w:val="20"/>
        </w:rPr>
        <w:t>3 billion), European Re</w:t>
      </w:r>
      <w:r>
        <w:rPr>
          <w:rFonts w:eastAsia="Times New Roman"/>
          <w:sz w:val="20"/>
          <w:szCs w:val="20"/>
        </w:rPr>
        <w:t>gional Development Fund (EUR 38.</w:t>
      </w:r>
      <w:r w:rsidRPr="00CA7341">
        <w:rPr>
          <w:rFonts w:eastAsia="Times New Roman"/>
          <w:sz w:val="20"/>
          <w:szCs w:val="20"/>
        </w:rPr>
        <w:t xml:space="preserve">71 billion), </w:t>
      </w:r>
      <w:r w:rsidR="00933F05" w:rsidRPr="00933F05">
        <w:rPr>
          <w:rFonts w:eastAsia="Times New Roman"/>
          <w:sz w:val="20"/>
          <w:szCs w:val="20"/>
        </w:rPr>
        <w:t>Cohesion Policy’s Coronavirus</w:t>
      </w:r>
      <w:r w:rsidR="00AC5AD5">
        <w:rPr>
          <w:rFonts w:eastAsia="Times New Roman"/>
          <w:sz w:val="20"/>
          <w:szCs w:val="20"/>
        </w:rPr>
        <w:t xml:space="preserve"> Response</w:t>
      </w:r>
      <w:r w:rsidR="00933F05" w:rsidRPr="00933F05">
        <w:rPr>
          <w:rFonts w:eastAsia="Times New Roman"/>
          <w:sz w:val="20"/>
          <w:szCs w:val="20"/>
        </w:rPr>
        <w:t xml:space="preserve"> Investment Initiatives and REACT-EU</w:t>
      </w:r>
      <w:r w:rsidR="00933F05">
        <w:rPr>
          <w:rFonts w:eastAsia="Times New Roman"/>
          <w:sz w:val="20"/>
          <w:szCs w:val="20"/>
        </w:rPr>
        <w:t xml:space="preserve"> (EUR 22 billion),</w:t>
      </w:r>
      <w:r w:rsidR="00933F05" w:rsidRPr="00933F05">
        <w:rPr>
          <w:rFonts w:eastAsia="Times New Roman"/>
          <w:sz w:val="20"/>
          <w:szCs w:val="20"/>
        </w:rPr>
        <w:t xml:space="preserve"> </w:t>
      </w:r>
      <w:r w:rsidRPr="00CA7341">
        <w:rPr>
          <w:rFonts w:eastAsia="Times New Roman"/>
          <w:sz w:val="20"/>
          <w:szCs w:val="20"/>
        </w:rPr>
        <w:t xml:space="preserve">European Agricultural Fund for Rural Development (EUR 30 billion), Cohesion Fund (EUR </w:t>
      </w:r>
      <w:r w:rsidR="00D13023">
        <w:rPr>
          <w:rFonts w:eastAsia="Times New Roman"/>
          <w:sz w:val="20"/>
          <w:szCs w:val="20"/>
        </w:rPr>
        <w:t>0.05</w:t>
      </w:r>
      <w:r>
        <w:rPr>
          <w:rFonts w:eastAsia="Times New Roman"/>
          <w:sz w:val="20"/>
          <w:szCs w:val="20"/>
        </w:rPr>
        <w:t xml:space="preserve"> billion), </w:t>
      </w:r>
      <w:r w:rsidR="00D13023" w:rsidRPr="00D13023">
        <w:rPr>
          <w:rFonts w:eastAsia="Times New Roman"/>
          <w:sz w:val="20"/>
          <w:szCs w:val="20"/>
        </w:rPr>
        <w:t>European Maritime, Fisheries and Aquaculture Fund</w:t>
      </w:r>
      <w:r w:rsidR="00D13023" w:rsidRPr="00D13023" w:rsidDel="00D13023">
        <w:rPr>
          <w:rFonts w:eastAsia="Times New Roman"/>
          <w:sz w:val="20"/>
          <w:szCs w:val="20"/>
        </w:rPr>
        <w:t xml:space="preserve"> </w:t>
      </w:r>
      <w:r>
        <w:rPr>
          <w:rFonts w:eastAsia="Times New Roman"/>
          <w:sz w:val="20"/>
          <w:szCs w:val="20"/>
        </w:rPr>
        <w:t>(EUR 2.</w:t>
      </w:r>
      <w:r w:rsidRPr="00CA7341">
        <w:rPr>
          <w:rFonts w:eastAsia="Times New Roman"/>
          <w:sz w:val="20"/>
          <w:szCs w:val="20"/>
        </w:rPr>
        <w:t xml:space="preserve">52 </w:t>
      </w:r>
      <w:r>
        <w:rPr>
          <w:rFonts w:eastAsia="Times New Roman"/>
          <w:sz w:val="20"/>
          <w:szCs w:val="20"/>
        </w:rPr>
        <w:t>billion), Life programme (EUR 0.</w:t>
      </w:r>
      <w:r w:rsidRPr="00CA7341">
        <w:rPr>
          <w:rFonts w:eastAsia="Times New Roman"/>
          <w:sz w:val="20"/>
          <w:szCs w:val="20"/>
        </w:rPr>
        <w:t>13 billi</w:t>
      </w:r>
      <w:r>
        <w:rPr>
          <w:rFonts w:eastAsia="Times New Roman"/>
          <w:sz w:val="20"/>
          <w:szCs w:val="20"/>
        </w:rPr>
        <w:t>on), Connecting Europe Facility (EUR 0.</w:t>
      </w:r>
      <w:r w:rsidRPr="00CA7341">
        <w:rPr>
          <w:rFonts w:eastAsia="Times New Roman"/>
          <w:sz w:val="20"/>
          <w:szCs w:val="20"/>
        </w:rPr>
        <w:t>2 b</w:t>
      </w:r>
      <w:r>
        <w:rPr>
          <w:rFonts w:eastAsia="Times New Roman"/>
          <w:sz w:val="20"/>
          <w:szCs w:val="20"/>
        </w:rPr>
        <w:t>illion), Innovation Fund (EUR 0.</w:t>
      </w:r>
      <w:r w:rsidRPr="00CA7341">
        <w:rPr>
          <w:rFonts w:eastAsia="Times New Roman"/>
          <w:sz w:val="20"/>
          <w:szCs w:val="20"/>
        </w:rPr>
        <w:t>17 billion), E</w:t>
      </w:r>
      <w:r>
        <w:rPr>
          <w:rFonts w:eastAsia="Times New Roman"/>
          <w:sz w:val="20"/>
          <w:szCs w:val="20"/>
        </w:rPr>
        <w:t>uropean Social Fund Plus (EUR 0.</w:t>
      </w:r>
      <w:r w:rsidRPr="00CA7341">
        <w:rPr>
          <w:rFonts w:eastAsia="Times New Roman"/>
          <w:sz w:val="20"/>
          <w:szCs w:val="20"/>
        </w:rPr>
        <w:t>82 billion</w:t>
      </w:r>
      <w:r>
        <w:rPr>
          <w:rFonts w:eastAsia="Times New Roman"/>
          <w:sz w:val="20"/>
          <w:szCs w:val="20"/>
        </w:rPr>
        <w:t>)</w:t>
      </w:r>
      <w:r w:rsidR="00D13023">
        <w:rPr>
          <w:rFonts w:eastAsia="Times New Roman"/>
          <w:sz w:val="20"/>
          <w:szCs w:val="20"/>
        </w:rPr>
        <w:t>,</w:t>
      </w:r>
      <w:r>
        <w:rPr>
          <w:rFonts w:eastAsia="Times New Roman"/>
          <w:sz w:val="20"/>
          <w:szCs w:val="20"/>
        </w:rPr>
        <w:t xml:space="preserve"> New European Innovation Agenda </w:t>
      </w:r>
      <w:r w:rsidR="00D13023">
        <w:rPr>
          <w:rFonts w:eastAsia="Times New Roman"/>
          <w:sz w:val="20"/>
          <w:szCs w:val="20"/>
        </w:rPr>
        <w:t>in</w:t>
      </w:r>
      <w:r>
        <w:rPr>
          <w:rFonts w:eastAsia="Times New Roman"/>
          <w:sz w:val="20"/>
          <w:szCs w:val="20"/>
        </w:rPr>
        <w:t xml:space="preserve"> the area of access to finance (EUR 45 billion) for deep-tech startups, SMEs and small mid-caps.</w:t>
      </w:r>
    </w:p>
  </w:footnote>
  <w:footnote w:id="63">
    <w:p w14:paraId="1C52A484" w14:textId="77777777" w:rsidR="007B0A4D" w:rsidRPr="00C2650E" w:rsidRDefault="007B0A4D" w:rsidP="00AE675A">
      <w:pPr>
        <w:pStyle w:val="FootnoteText"/>
      </w:pPr>
      <w:r>
        <w:rPr>
          <w:rStyle w:val="FootnoteReference"/>
        </w:rPr>
        <w:footnoteRef/>
      </w:r>
      <w:r>
        <w:t xml:space="preserve"> </w:t>
      </w:r>
      <w:r w:rsidRPr="002E06E0">
        <w:t>Of the various financial instruments available for SMEs during the previous multiannual financial framework (2014-2020 period), the COSME Loan Guarantee Facility alone triggered EUR 68 billion in financing to nearly 900 000 SMEs, helping to create or maintain more than 4 million jobs.</w:t>
      </w:r>
    </w:p>
  </w:footnote>
  <w:footnote w:id="64">
    <w:p w14:paraId="788927FF" w14:textId="77777777" w:rsidR="007B0A4D" w:rsidRPr="00D87F3F" w:rsidRDefault="007B0A4D" w:rsidP="005E494F">
      <w:pPr>
        <w:pStyle w:val="FootnoteText"/>
        <w:jc w:val="left"/>
        <w:rPr>
          <w:rFonts w:eastAsia="Times New Roman"/>
        </w:rPr>
      </w:pPr>
      <w:r w:rsidRPr="00AF0E4B">
        <w:rPr>
          <w:rStyle w:val="FootnoteReference"/>
          <w:sz w:val="16"/>
          <w:szCs w:val="16"/>
        </w:rPr>
        <w:footnoteRef/>
      </w:r>
      <w:r w:rsidRPr="00AF0E4B">
        <w:rPr>
          <w:rStyle w:val="FootnoteReference"/>
          <w:sz w:val="16"/>
          <w:szCs w:val="16"/>
        </w:rPr>
        <w:t xml:space="preserve"> </w:t>
      </w:r>
      <w:hyperlink r:id="rId34" w:history="1">
        <w:r w:rsidRPr="00305C64">
          <w:rPr>
            <w:rStyle w:val="Hyperlink"/>
            <w:rFonts w:eastAsia="Times New Roman"/>
            <w:lang w:val="en-IE"/>
          </w:rPr>
          <w:t>https://single-market-economy.ec.europa.eu/access-finance/investeu/investeu-fund-sme-window_en</w:t>
        </w:r>
      </w:hyperlink>
      <w:r w:rsidRPr="00D87F3F">
        <w:t>.</w:t>
      </w:r>
    </w:p>
  </w:footnote>
  <w:footnote w:id="65">
    <w:p w14:paraId="7D5F1405" w14:textId="77777777" w:rsidR="007B0A4D" w:rsidRPr="00D87F3F" w:rsidRDefault="007B0A4D" w:rsidP="005E494F">
      <w:pPr>
        <w:pStyle w:val="FootnoteText"/>
        <w:jc w:val="left"/>
        <w:rPr>
          <w:rFonts w:eastAsia="Times New Roman"/>
        </w:rPr>
      </w:pPr>
      <w:r w:rsidRPr="00D87F3F">
        <w:rPr>
          <w:rStyle w:val="FootnoteReference"/>
          <w:sz w:val="16"/>
          <w:szCs w:val="16"/>
        </w:rPr>
        <w:footnoteRef/>
      </w:r>
      <w:r w:rsidRPr="00D87F3F">
        <w:rPr>
          <w:rFonts w:eastAsia="Times New Roman"/>
        </w:rPr>
        <w:t xml:space="preserve"> COM (2023) 335</w:t>
      </w:r>
      <w:r>
        <w:rPr>
          <w:rFonts w:eastAsia="Times New Roman"/>
        </w:rPr>
        <w:t xml:space="preserve"> final.</w:t>
      </w:r>
    </w:p>
  </w:footnote>
  <w:footnote w:id="66">
    <w:p w14:paraId="50C00A69" w14:textId="25CAE98E" w:rsidR="00D33231" w:rsidRPr="00D33231" w:rsidRDefault="00D33231">
      <w:pPr>
        <w:pStyle w:val="FootnoteText"/>
      </w:pPr>
      <w:r>
        <w:rPr>
          <w:rStyle w:val="FootnoteReference"/>
        </w:rPr>
        <w:footnoteRef/>
      </w:r>
      <w:r>
        <w:t xml:space="preserve"> Through an amendment of the t</w:t>
      </w:r>
      <w:r w:rsidRPr="00D33231">
        <w:t>echnical guidance on the application of ‘do no significant harm’ under Regulation (EU) 2021/241</w:t>
      </w:r>
      <w:r>
        <w:t>.</w:t>
      </w:r>
      <w:r w:rsidR="00EE5F8C">
        <w:t xml:space="preserve"> </w:t>
      </w:r>
      <w:r w:rsidR="00EE5F8C" w:rsidRPr="00EE5F8C">
        <w:t>Th</w:t>
      </w:r>
      <w:r w:rsidR="00EE5F8C">
        <w:t>is</w:t>
      </w:r>
      <w:r w:rsidR="00EE5F8C" w:rsidRPr="00EE5F8C">
        <w:t xml:space="preserve"> will also facilitate the allocation of resources to InvestEU from the RRF.</w:t>
      </w:r>
    </w:p>
  </w:footnote>
  <w:footnote w:id="67">
    <w:p w14:paraId="438FFE66" w14:textId="77777777" w:rsidR="007B0A4D" w:rsidRPr="00D87F3F" w:rsidRDefault="007B0A4D" w:rsidP="00AE675A">
      <w:pPr>
        <w:pStyle w:val="FootnoteText"/>
        <w:rPr>
          <w:rFonts w:eastAsia="Times New Roman"/>
        </w:rPr>
      </w:pPr>
      <w:r w:rsidRPr="00D87F3F">
        <w:rPr>
          <w:rStyle w:val="FootnoteReference"/>
          <w:sz w:val="16"/>
          <w:szCs w:val="16"/>
        </w:rPr>
        <w:footnoteRef/>
      </w:r>
      <w:r w:rsidRPr="00D87F3F">
        <w:rPr>
          <w:rStyle w:val="FootnoteReference"/>
          <w:sz w:val="16"/>
          <w:szCs w:val="16"/>
        </w:rPr>
        <w:t xml:space="preserve"> </w:t>
      </w:r>
      <w:r w:rsidRPr="00D87F3F">
        <w:rPr>
          <w:rFonts w:eastAsia="Times New Roman"/>
        </w:rPr>
        <w:t>This is without prejudice to the obligation of EU financial instruments and budgetary guarantees to be consistent with State aid rules pursuant to Article 209(2)(c) of the Financial Regulation.</w:t>
      </w:r>
    </w:p>
  </w:footnote>
  <w:footnote w:id="68">
    <w:p w14:paraId="061F6F31" w14:textId="77777777" w:rsidR="007B0A4D" w:rsidRPr="00BB48C7" w:rsidRDefault="007B0A4D" w:rsidP="005E494F">
      <w:pPr>
        <w:pStyle w:val="References"/>
        <w:spacing w:after="0"/>
        <w:ind w:left="0"/>
        <w:rPr>
          <w:sz w:val="2"/>
          <w:szCs w:val="2"/>
        </w:rPr>
      </w:pPr>
      <w:r w:rsidRPr="003E281C">
        <w:rPr>
          <w:rStyle w:val="FootnoteReference"/>
          <w:rFonts w:eastAsiaTheme="minorEastAsia"/>
        </w:rPr>
        <w:footnoteRef/>
      </w:r>
      <w:r w:rsidRPr="003E281C">
        <w:rPr>
          <w:rStyle w:val="FootnoteReference"/>
          <w:rFonts w:eastAsiaTheme="minorEastAsia"/>
        </w:rPr>
        <w:t xml:space="preserve"> </w:t>
      </w:r>
      <w:hyperlink r:id="rId35" w:history="1">
        <w:r w:rsidRPr="003F56FC">
          <w:rPr>
            <w:rStyle w:val="Hyperlink"/>
          </w:rPr>
          <w:t>https://www.fi-compass.eu</w:t>
        </w:r>
        <w:r w:rsidRPr="00F43A82">
          <w:rPr>
            <w:rStyle w:val="Hyperlink"/>
            <w:u w:val="none"/>
            <w:lang w:val="pl"/>
          </w:rPr>
          <w:t>.</w:t>
        </w:r>
      </w:hyperlink>
    </w:p>
  </w:footnote>
  <w:footnote w:id="69">
    <w:p w14:paraId="528B0779" w14:textId="77777777" w:rsidR="007B0A4D" w:rsidRPr="0039069F" w:rsidRDefault="007B0A4D" w:rsidP="005E494F">
      <w:pPr>
        <w:pStyle w:val="FootnoteText"/>
        <w:jc w:val="left"/>
        <w:rPr>
          <w:rFonts w:eastAsia="Times New Roman"/>
        </w:rPr>
      </w:pPr>
      <w:r w:rsidRPr="4E5E74E7">
        <w:rPr>
          <w:rStyle w:val="FootnoteReference"/>
          <w:rFonts w:eastAsia="Times New Roman"/>
        </w:rPr>
        <w:footnoteRef/>
      </w:r>
      <w:r w:rsidRPr="00874DD8">
        <w:rPr>
          <w:rFonts w:eastAsia="Times New Roman"/>
        </w:rPr>
        <w:t xml:space="preserve"> </w:t>
      </w:r>
      <w:hyperlink r:id="rId36" w:history="1">
        <w:r w:rsidRPr="00097529">
          <w:rPr>
            <w:rStyle w:val="Hyperlink"/>
            <w:rFonts w:eastAsia="Times New Roman"/>
          </w:rPr>
          <w:t>https://ec.europa.eu/commission/presscorner/detail/en/ip_22_7348</w:t>
        </w:r>
      </w:hyperlink>
      <w:r w:rsidRPr="082339B9">
        <w:rPr>
          <w:rFonts w:eastAsia="Times New Roman"/>
        </w:rPr>
        <w:t>.</w:t>
      </w:r>
    </w:p>
  </w:footnote>
  <w:footnote w:id="70">
    <w:p w14:paraId="3AAA958F" w14:textId="77777777" w:rsidR="007B0A4D" w:rsidRPr="00EA44AF" w:rsidRDefault="007B0A4D" w:rsidP="005E494F">
      <w:pPr>
        <w:pStyle w:val="FootnoteText"/>
        <w:jc w:val="left"/>
        <w:rPr>
          <w:lang w:val="en-US"/>
        </w:rPr>
      </w:pPr>
      <w:r>
        <w:rPr>
          <w:rStyle w:val="FootnoteReference"/>
        </w:rPr>
        <w:footnoteRef/>
      </w:r>
      <w:r>
        <w:t xml:space="preserve"> COM (2022) 760 final.</w:t>
      </w:r>
    </w:p>
  </w:footnote>
  <w:footnote w:id="71">
    <w:p w14:paraId="4C6BFE1A" w14:textId="1BC97520" w:rsidR="007B0A4D" w:rsidRPr="00BB6F70" w:rsidRDefault="007B0A4D" w:rsidP="005E494F">
      <w:pPr>
        <w:pStyle w:val="FootnoteText"/>
        <w:jc w:val="left"/>
      </w:pPr>
      <w:r>
        <w:rPr>
          <w:rStyle w:val="FootnoteReference"/>
        </w:rPr>
        <w:footnoteRef/>
      </w:r>
      <w:r>
        <w:t xml:space="preserve"> COM (2017) 572 final. In 2020 and 2021 the Commission published two studies on SMEs’ participation in public procurement: </w:t>
      </w:r>
      <w:hyperlink r:id="rId37" w:history="1">
        <w:r w:rsidRPr="00427FB1">
          <w:rPr>
            <w:rStyle w:val="Hyperlink"/>
          </w:rPr>
          <w:t>https://op.europa.eu/en/publication-detail/-/publication/eec8227c-ecc4-11ea-b3c6-01aa75ed71a1</w:t>
        </w:r>
      </w:hyperlink>
      <w:r>
        <w:t xml:space="preserve"> and </w:t>
      </w:r>
      <w:hyperlink r:id="rId38" w:history="1">
        <w:r w:rsidRPr="00427FB1">
          <w:rPr>
            <w:rStyle w:val="Hyperlink"/>
          </w:rPr>
          <w:t>https://ec.europa.eu/docsroom/documents/46111/attachments/1/translations/en/renditions/native</w:t>
        </w:r>
      </w:hyperlink>
      <w:r>
        <w:t xml:space="preserve">. Two brochures have been published in 2023 to foster the participation of startups in public procurement: </w:t>
      </w:r>
      <w:hyperlink r:id="rId39" w:history="1">
        <w:r w:rsidRPr="00B46BDA">
          <w:rPr>
            <w:rStyle w:val="Hyperlink"/>
          </w:rPr>
          <w:t>https://ec.europa.eu/docsroom/documents/54254</w:t>
        </w:r>
      </w:hyperlink>
      <w:r>
        <w:t>,</w:t>
      </w:r>
      <w:r w:rsidR="002D3BFF">
        <w:t xml:space="preserve"> </w:t>
      </w:r>
      <w:hyperlink r:id="rId40" w:history="1">
        <w:r w:rsidRPr="00B46BDA">
          <w:rPr>
            <w:rStyle w:val="Hyperlink"/>
          </w:rPr>
          <w:t>https://ec.europa.eu/docsroom/documents/54276</w:t>
        </w:r>
      </w:hyperlink>
      <w:r>
        <w:t>.</w:t>
      </w:r>
    </w:p>
  </w:footnote>
  <w:footnote w:id="72">
    <w:p w14:paraId="1645160C" w14:textId="22ABA90B" w:rsidR="007B0A4D" w:rsidRPr="00AB03BF" w:rsidRDefault="007B0A4D" w:rsidP="005E494F">
      <w:pPr>
        <w:pStyle w:val="FootnoteText"/>
        <w:jc w:val="left"/>
        <w:rPr>
          <w:rFonts w:eastAsia="Times New Roman"/>
        </w:rPr>
      </w:pPr>
      <w:r w:rsidRPr="005A7C34">
        <w:rPr>
          <w:rStyle w:val="FootnoteReference"/>
        </w:rPr>
        <w:footnoteRef/>
      </w:r>
      <w:r>
        <w:rPr>
          <w:rFonts w:eastAsia="Times New Roman"/>
          <w:color w:val="2B579A"/>
        </w:rPr>
        <w:t xml:space="preserve"> </w:t>
      </w:r>
      <w:r w:rsidRPr="00D9095C">
        <w:rPr>
          <w:rFonts w:eastAsia="Times New Roman"/>
        </w:rPr>
        <w:t xml:space="preserve">Activity Report 2023 of the OECD Platform on Financing SMEs for Sustainability (page </w:t>
      </w:r>
      <w:r w:rsidRPr="7DE00E44">
        <w:rPr>
          <w:rFonts w:eastAsia="Times New Roman"/>
        </w:rPr>
        <w:t>6),</w:t>
      </w:r>
      <w:r>
        <w:t xml:space="preserve"> </w:t>
      </w:r>
      <w:hyperlink r:id="rId41" w:history="1">
        <w:r w:rsidRPr="00305C64">
          <w:rPr>
            <w:rStyle w:val="Hyperlink"/>
            <w:lang w:val="en-IE"/>
          </w:rPr>
          <w:t>https://www.oecd.org/cfe/smes/SME%20activity-report-2023.pdf</w:t>
        </w:r>
      </w:hyperlink>
      <w:r w:rsidRPr="00D9095C">
        <w:rPr>
          <w:rFonts w:eastAsia="Times New Roman"/>
          <w:color w:val="2B579A"/>
        </w:rPr>
        <w:t>.</w:t>
      </w:r>
    </w:p>
  </w:footnote>
  <w:footnote w:id="73">
    <w:p w14:paraId="0F8B72F3" w14:textId="4F0D4CBD" w:rsidR="007B0A4D" w:rsidRPr="00A04F30" w:rsidRDefault="007B0A4D" w:rsidP="005E494F">
      <w:pPr>
        <w:pStyle w:val="FootnoteText"/>
        <w:jc w:val="left"/>
      </w:pPr>
      <w:r>
        <w:rPr>
          <w:rStyle w:val="FootnoteReference"/>
        </w:rPr>
        <w:footnoteRef/>
      </w:r>
      <w:r>
        <w:t xml:space="preserve"> M</w:t>
      </w:r>
      <w:r w:rsidRPr="00A04F30">
        <w:t>ost recently through the Commission’s Communication “A sustainable finance framework that works on the ground” of June 2023</w:t>
      </w:r>
      <w:r>
        <w:t xml:space="preserve">, </w:t>
      </w:r>
      <w:r w:rsidRPr="00A04F30">
        <w:t>COM</w:t>
      </w:r>
      <w:r>
        <w:t xml:space="preserve"> </w:t>
      </w:r>
      <w:r w:rsidRPr="00A04F30">
        <w:t>(2023) 317 final</w:t>
      </w:r>
      <w:r>
        <w:t>, that notably</w:t>
      </w:r>
      <w:r w:rsidRPr="008F1C45">
        <w:t xml:space="preserve"> </w:t>
      </w:r>
      <w:r>
        <w:t xml:space="preserve">pleads for the </w:t>
      </w:r>
      <w:r w:rsidRPr="008F1C45">
        <w:t xml:space="preserve">inclusiveness, usability and proportionality of </w:t>
      </w:r>
      <w:r>
        <w:t xml:space="preserve">such a </w:t>
      </w:r>
      <w:r w:rsidRPr="008F1C45">
        <w:t xml:space="preserve">framework to enable SMEs to raise finance for their </w:t>
      </w:r>
      <w:r>
        <w:t xml:space="preserve">sustainability </w:t>
      </w:r>
      <w:r w:rsidRPr="008F1C45">
        <w:t>transition</w:t>
      </w:r>
      <w:r>
        <w:t>.</w:t>
      </w:r>
    </w:p>
  </w:footnote>
  <w:footnote w:id="74">
    <w:p w14:paraId="40FB5368" w14:textId="5CF7C69A" w:rsidR="007B0A4D" w:rsidRPr="00E35286" w:rsidRDefault="007B0A4D" w:rsidP="005E494F">
      <w:pPr>
        <w:pStyle w:val="FootnoteText"/>
        <w:jc w:val="left"/>
      </w:pPr>
      <w:r>
        <w:rPr>
          <w:rStyle w:val="FootnoteReference"/>
        </w:rPr>
        <w:footnoteRef/>
      </w:r>
      <w:r>
        <w:t xml:space="preserve"> </w:t>
      </w:r>
      <w:r w:rsidRPr="000E1B22">
        <w:t>Commission’s Recommendation (EU) 2023/1425 on facilitating finance for the transition to a sustainable economy</w:t>
      </w:r>
      <w:r>
        <w:t>.</w:t>
      </w:r>
    </w:p>
  </w:footnote>
  <w:footnote w:id="75">
    <w:p w14:paraId="13784F0B" w14:textId="253DFF46" w:rsidR="007B0A4D" w:rsidRPr="00D67EF4" w:rsidRDefault="007B0A4D" w:rsidP="001B1521">
      <w:pPr>
        <w:pStyle w:val="FootnoteText"/>
        <w:rPr>
          <w:lang w:val="en-IE"/>
        </w:rPr>
      </w:pPr>
      <w:r>
        <w:rPr>
          <w:rStyle w:val="FootnoteReference"/>
        </w:rPr>
        <w:footnoteRef/>
      </w:r>
      <w:r>
        <w:t xml:space="preserve"> </w:t>
      </w:r>
      <w:r w:rsidRPr="00D67EF4">
        <w:rPr>
          <w:lang w:val="en-IE"/>
        </w:rPr>
        <w:t>The Commission’s cal</w:t>
      </w:r>
      <w:r>
        <w:rPr>
          <w:lang w:val="en-IE"/>
        </w:rPr>
        <w:t>l for advice on green loans and mortgages, issued to the EBA in November 2022</w:t>
      </w:r>
      <w:r w:rsidR="0086604F">
        <w:rPr>
          <w:lang w:val="en-IE"/>
        </w:rPr>
        <w:t>.</w:t>
      </w:r>
      <w:r>
        <w:rPr>
          <w:lang w:val="en-IE"/>
        </w:rPr>
        <w:t xml:space="preserve"> </w:t>
      </w:r>
    </w:p>
  </w:footnote>
  <w:footnote w:id="76">
    <w:p w14:paraId="1E690818" w14:textId="260F87C7" w:rsidR="007B0A4D" w:rsidRPr="00733AA8" w:rsidRDefault="007B0A4D" w:rsidP="005E494F">
      <w:pPr>
        <w:spacing w:after="0"/>
        <w:jc w:val="left"/>
        <w:rPr>
          <w:rFonts w:eastAsiaTheme="minorEastAsia"/>
          <w:sz w:val="20"/>
          <w:szCs w:val="20"/>
        </w:rPr>
      </w:pPr>
      <w:r w:rsidRPr="4E5E74E7">
        <w:rPr>
          <w:rFonts w:eastAsia="Times New Roman"/>
          <w:sz w:val="20"/>
          <w:szCs w:val="20"/>
          <w:vertAlign w:val="superscript"/>
        </w:rPr>
        <w:footnoteRef/>
      </w:r>
      <w:r w:rsidRPr="00681E83">
        <w:rPr>
          <w:rFonts w:eastAsia="Times New Roman"/>
          <w:sz w:val="20"/>
          <w:szCs w:val="20"/>
        </w:rPr>
        <w:t xml:space="preserve"> </w:t>
      </w:r>
      <w:r w:rsidRPr="00F500DA">
        <w:rPr>
          <w:rFonts w:eastAsia="Times New Roman"/>
          <w:sz w:val="20"/>
          <w:szCs w:val="20"/>
        </w:rPr>
        <w:t>COM (2020) 274 final</w:t>
      </w:r>
      <w:r>
        <w:rPr>
          <w:rFonts w:eastAsia="Times New Roman"/>
          <w:sz w:val="20"/>
          <w:szCs w:val="20"/>
        </w:rPr>
        <w:t xml:space="preserve">. </w:t>
      </w:r>
    </w:p>
  </w:footnote>
  <w:footnote w:id="77">
    <w:p w14:paraId="53BA9A00" w14:textId="77777777" w:rsidR="007B0A4D" w:rsidRPr="0013757D" w:rsidRDefault="007B0A4D" w:rsidP="005E494F">
      <w:pPr>
        <w:spacing w:after="0"/>
        <w:jc w:val="left"/>
        <w:rPr>
          <w:rFonts w:eastAsia="Times New Roman"/>
          <w:sz w:val="20"/>
          <w:szCs w:val="20"/>
        </w:rPr>
      </w:pPr>
      <w:r w:rsidRPr="4E5E74E7">
        <w:rPr>
          <w:rFonts w:eastAsia="Times New Roman"/>
          <w:sz w:val="20"/>
          <w:szCs w:val="20"/>
          <w:vertAlign w:val="superscript"/>
        </w:rPr>
        <w:footnoteRef/>
      </w:r>
      <w:r w:rsidRPr="00681E83">
        <w:rPr>
          <w:rFonts w:eastAsia="Times New Roman"/>
          <w:sz w:val="20"/>
          <w:szCs w:val="20"/>
        </w:rPr>
        <w:t xml:space="preserve"> European Pillar of Social Rights Action Plan, endorsed by heads of state and government in 2020</w:t>
      </w:r>
      <w:r>
        <w:rPr>
          <w:rFonts w:eastAsia="Times New Roman"/>
          <w:sz w:val="20"/>
          <w:szCs w:val="20"/>
        </w:rPr>
        <w:t xml:space="preserve">, </w:t>
      </w:r>
      <w:hyperlink r:id="rId42" w:history="1">
        <w:r w:rsidRPr="003F0312">
          <w:rPr>
            <w:rStyle w:val="Hyperlink"/>
            <w:rFonts w:eastAsia="Times New Roman"/>
            <w:sz w:val="20"/>
            <w:szCs w:val="20"/>
          </w:rPr>
          <w:t>https://ec.europa.eu/social/main.jsp?catId=1607&amp;langId=en</w:t>
        </w:r>
      </w:hyperlink>
      <w:r>
        <w:rPr>
          <w:rFonts w:eastAsia="Times New Roman"/>
          <w:sz w:val="20"/>
          <w:szCs w:val="20"/>
        </w:rPr>
        <w:t>.</w:t>
      </w:r>
      <w:r w:rsidRPr="00681E83">
        <w:rPr>
          <w:rFonts w:eastAsia="Times New Roman"/>
          <w:sz w:val="20"/>
          <w:szCs w:val="20"/>
        </w:rPr>
        <w:t xml:space="preserve"> </w:t>
      </w:r>
    </w:p>
  </w:footnote>
  <w:footnote w:id="78">
    <w:p w14:paraId="36287049" w14:textId="34356BBC" w:rsidR="007B0A4D" w:rsidRPr="00EB7BA8" w:rsidRDefault="007B0A4D" w:rsidP="005E494F">
      <w:pPr>
        <w:pStyle w:val="FootnoteText"/>
        <w:jc w:val="left"/>
      </w:pPr>
      <w:r>
        <w:rPr>
          <w:rStyle w:val="FootnoteReference"/>
        </w:rPr>
        <w:footnoteRef/>
      </w:r>
      <w:r>
        <w:t xml:space="preserve"> </w:t>
      </w:r>
      <w:r w:rsidRPr="00ED489E">
        <w:t>COM (2023) 205 final and COM (2023) 206 final.</w:t>
      </w:r>
    </w:p>
  </w:footnote>
  <w:footnote w:id="79">
    <w:p w14:paraId="41F1736A" w14:textId="49B546D2" w:rsidR="005E6CE8" w:rsidRPr="005E6CE8" w:rsidRDefault="000847F3">
      <w:pPr>
        <w:pStyle w:val="FootnoteText"/>
      </w:pPr>
      <w:hyperlink r:id="rId43" w:history="1">
        <w:r w:rsidR="005E6CE8" w:rsidRPr="005E6CE8">
          <w:rPr>
            <w:rStyle w:val="Hyperlink"/>
            <w:vertAlign w:val="superscript"/>
          </w:rPr>
          <w:footnoteRef/>
        </w:r>
        <w:r w:rsidR="005E6CE8" w:rsidRPr="005E6CE8">
          <w:rPr>
            <w:rStyle w:val="Hyperlink"/>
          </w:rPr>
          <w:t xml:space="preserve"> https://education.ec.europa.eu/focus-topics/digital-education/action-plan/action-9?</w:t>
        </w:r>
      </w:hyperlink>
      <w:r w:rsidR="006D339B">
        <w:rPr>
          <w:rStyle w:val="Hyperlink"/>
        </w:rPr>
        <w:t>.</w:t>
      </w:r>
    </w:p>
  </w:footnote>
  <w:footnote w:id="80">
    <w:p w14:paraId="6AB81393" w14:textId="79D195B9" w:rsidR="005C43C1" w:rsidRPr="005C43C1" w:rsidRDefault="005C43C1">
      <w:pPr>
        <w:pStyle w:val="FootnoteText"/>
      </w:pPr>
      <w:r>
        <w:rPr>
          <w:rStyle w:val="FootnoteReference"/>
        </w:rPr>
        <w:footnoteRef/>
      </w:r>
      <w:r>
        <w:t xml:space="preserve"> </w:t>
      </w:r>
      <w:r w:rsidR="00467E61">
        <w:t xml:space="preserve">Council Recommendation </w:t>
      </w:r>
      <w:r w:rsidR="00531D3B" w:rsidRPr="007277F6">
        <w:rPr>
          <w:lang w:val="pt-PT"/>
        </w:rPr>
        <w:t>2020/C 417/01</w:t>
      </w:r>
      <w:r w:rsidR="006D339B">
        <w:rPr>
          <w:lang w:val="pt-PT"/>
        </w:rPr>
        <w:t>.</w:t>
      </w:r>
    </w:p>
  </w:footnote>
  <w:footnote w:id="81">
    <w:p w14:paraId="1D80F7AE" w14:textId="0372891A" w:rsidR="007B0A4D" w:rsidRPr="00C05818" w:rsidRDefault="007B0A4D" w:rsidP="005E494F">
      <w:pPr>
        <w:pStyle w:val="FootnoteText"/>
        <w:jc w:val="left"/>
      </w:pPr>
      <w:r>
        <w:rPr>
          <w:rStyle w:val="FootnoteReference"/>
        </w:rPr>
        <w:footnoteRef/>
      </w:r>
      <w:r w:rsidRPr="00C05818">
        <w:t xml:space="preserve"> </w:t>
      </w:r>
      <w:hyperlink r:id="rId44" w:history="1">
        <w:r w:rsidRPr="00A8682D">
          <w:rPr>
            <w:rStyle w:val="Hyperlink"/>
          </w:rPr>
          <w:t>https://ec.europa.eu/social/main.jsp?catId=1501</w:t>
        </w:r>
      </w:hyperlink>
      <w:r>
        <w:t>.</w:t>
      </w:r>
    </w:p>
  </w:footnote>
  <w:footnote w:id="82">
    <w:p w14:paraId="56B43035" w14:textId="4386183B" w:rsidR="007B0A4D" w:rsidRPr="00733AA8" w:rsidRDefault="007B0A4D" w:rsidP="001C3B4A">
      <w:pPr>
        <w:spacing w:after="0"/>
        <w:jc w:val="left"/>
        <w:rPr>
          <w:rFonts w:eastAsiaTheme="minorEastAsia"/>
          <w:sz w:val="20"/>
          <w:szCs w:val="20"/>
        </w:rPr>
      </w:pPr>
      <w:r w:rsidRPr="4E5E74E7">
        <w:rPr>
          <w:rFonts w:eastAsia="Times New Roman"/>
          <w:sz w:val="20"/>
          <w:szCs w:val="20"/>
          <w:vertAlign w:val="superscript"/>
        </w:rPr>
        <w:footnoteRef/>
      </w:r>
      <w:r w:rsidRPr="00681E83">
        <w:rPr>
          <w:rFonts w:eastAsia="Times New Roman"/>
          <w:sz w:val="20"/>
          <w:szCs w:val="20"/>
        </w:rPr>
        <w:t xml:space="preserve"> </w:t>
      </w:r>
      <w:r w:rsidRPr="000734A5">
        <w:rPr>
          <w:rFonts w:eastAsiaTheme="minorEastAsia"/>
          <w:sz w:val="20"/>
          <w:szCs w:val="20"/>
        </w:rPr>
        <w:t>The Pact also encourages partnerships at regional level to support the up and re-skilling of the workforce, including those in SMEs. According to survey results, since its launch in 2020, Pact members’ concerted efforts have reached an estimate of almost two million individuals. In addition, members have made an aggregated investment of close to EUR 160 million into upskilling and reskilling activities</w:t>
      </w:r>
      <w:r>
        <w:rPr>
          <w:rFonts w:eastAsiaTheme="minorEastAsia"/>
          <w:sz w:val="20"/>
          <w:szCs w:val="20"/>
        </w:rPr>
        <w:t xml:space="preserve">. </w:t>
      </w:r>
      <w:hyperlink r:id="rId45" w:history="1">
        <w:r w:rsidRPr="00EB7BA8">
          <w:rPr>
            <w:rStyle w:val="Hyperlink"/>
            <w:rFonts w:eastAsia="Times New Roman"/>
            <w:sz w:val="20"/>
            <w:szCs w:val="20"/>
          </w:rPr>
          <w:t>https://pact-for-skills.ec.europa.eu/index_en</w:t>
        </w:r>
      </w:hyperlink>
      <w:r>
        <w:rPr>
          <w:rFonts w:eastAsia="Times New Roman"/>
          <w:sz w:val="20"/>
          <w:szCs w:val="20"/>
        </w:rPr>
        <w:t>.</w:t>
      </w:r>
      <w:r w:rsidRPr="00EB7BA8">
        <w:t xml:space="preserve"> </w:t>
      </w:r>
    </w:p>
  </w:footnote>
  <w:footnote w:id="83">
    <w:p w14:paraId="24591791" w14:textId="66BEE448" w:rsidR="007B0A4D" w:rsidRPr="0039014E" w:rsidRDefault="007B0A4D">
      <w:pPr>
        <w:pStyle w:val="FootnoteText"/>
      </w:pPr>
      <w:r>
        <w:rPr>
          <w:rStyle w:val="FootnoteReference"/>
        </w:rPr>
        <w:footnoteRef/>
      </w:r>
      <w:r>
        <w:t xml:space="preserve"> </w:t>
      </w:r>
      <w:r w:rsidRPr="0039014E">
        <w:t>https://www.erasmus-entrepreneurs.eu/</w:t>
      </w:r>
      <w:r w:rsidR="00240DD4">
        <w:t>.</w:t>
      </w:r>
    </w:p>
  </w:footnote>
  <w:footnote w:id="84">
    <w:p w14:paraId="1CABC7CC" w14:textId="772391FF" w:rsidR="007B0A4D" w:rsidRPr="0039014E" w:rsidRDefault="007B0A4D">
      <w:pPr>
        <w:pStyle w:val="FootnoteText"/>
      </w:pPr>
      <w:r>
        <w:rPr>
          <w:rStyle w:val="FootnoteReference"/>
        </w:rPr>
        <w:footnoteRef/>
      </w:r>
      <w:r>
        <w:t xml:space="preserve"> </w:t>
      </w:r>
      <w:r w:rsidRPr="0039014E">
        <w:t>https://eismea.ec.europa.eu/programmes/european-innovation-ecosystems/women-techeu_en</w:t>
      </w:r>
      <w:r w:rsidR="00240DD4">
        <w:t>.</w:t>
      </w:r>
    </w:p>
  </w:footnote>
  <w:footnote w:id="85">
    <w:p w14:paraId="412B01A6" w14:textId="77777777" w:rsidR="007B0A4D" w:rsidRPr="00733909" w:rsidRDefault="007B0A4D" w:rsidP="005E494F">
      <w:pPr>
        <w:pStyle w:val="FootnoteText"/>
        <w:jc w:val="left"/>
        <w:rPr>
          <w:lang w:val="en-US"/>
        </w:rPr>
      </w:pPr>
      <w:r w:rsidRPr="4E5E74E7">
        <w:rPr>
          <w:rStyle w:val="FootnoteReference"/>
          <w:rFonts w:eastAsia="Times New Roman"/>
        </w:rPr>
        <w:footnoteRef/>
      </w:r>
      <w:r w:rsidRPr="00FE3FF1">
        <w:rPr>
          <w:rFonts w:eastAsia="Times New Roman"/>
          <w:lang w:val="en-US"/>
        </w:rPr>
        <w:t xml:space="preserve"> COM </w:t>
      </w:r>
      <w:r w:rsidRPr="00733909">
        <w:rPr>
          <w:rFonts w:eastAsia="Times New Roman"/>
          <w:lang w:val="en-US"/>
        </w:rPr>
        <w:t>(2011) 78</w:t>
      </w:r>
      <w:r>
        <w:rPr>
          <w:rFonts w:eastAsia="Times New Roman"/>
          <w:lang w:val="en-US"/>
        </w:rPr>
        <w:t xml:space="preserve"> final.</w:t>
      </w:r>
    </w:p>
  </w:footnote>
  <w:footnote w:id="86">
    <w:p w14:paraId="29EB1426" w14:textId="0B1543BC" w:rsidR="007B0A4D" w:rsidRPr="00FF06D3" w:rsidRDefault="007B0A4D" w:rsidP="005E494F">
      <w:pPr>
        <w:pStyle w:val="FootnoteText"/>
        <w:jc w:val="left"/>
        <w:rPr>
          <w:rFonts w:eastAsia="Times New Roman"/>
          <w:lang w:val="en-US"/>
        </w:rPr>
      </w:pPr>
      <w:r w:rsidRPr="00FF06D3">
        <w:rPr>
          <w:rStyle w:val="FootnoteReference"/>
          <w:rFonts w:eastAsia="Times New Roman"/>
        </w:rPr>
        <w:footnoteRef/>
      </w:r>
      <w:r>
        <w:t xml:space="preserve"> </w:t>
      </w:r>
      <w:r w:rsidRPr="00FF06D3">
        <w:rPr>
          <w:rFonts w:eastAsia="Times New Roman"/>
          <w:lang w:val="en-US"/>
        </w:rPr>
        <w:t>COM (2016) 733 final</w:t>
      </w:r>
      <w:r w:rsidR="00240DD4">
        <w:rPr>
          <w:rFonts w:eastAsia="Times New Roman"/>
          <w:lang w:val="en-US"/>
        </w:rPr>
        <w:t>.</w:t>
      </w:r>
    </w:p>
  </w:footnote>
  <w:footnote w:id="87">
    <w:p w14:paraId="3A70BD49" w14:textId="77777777" w:rsidR="007B0A4D" w:rsidRDefault="007B0A4D" w:rsidP="005E494F">
      <w:pPr>
        <w:pStyle w:val="FootnoteText"/>
        <w:jc w:val="left"/>
      </w:pPr>
      <w:r w:rsidRPr="00FF06D3">
        <w:rPr>
          <w:rStyle w:val="FootnoteReference"/>
          <w:rFonts w:eastAsia="Times New Roman"/>
        </w:rPr>
        <w:footnoteRef/>
      </w:r>
      <w:r w:rsidRPr="00FF06D3">
        <w:rPr>
          <w:rFonts w:eastAsia="Times New Roman"/>
          <w:lang w:val="en-US"/>
        </w:rPr>
        <w:t xml:space="preserve"> </w:t>
      </w:r>
      <w:hyperlink r:id="rId46" w:history="1">
        <w:r w:rsidRPr="00A8682D">
          <w:rPr>
            <w:rStyle w:val="Hyperlink"/>
            <w:rFonts w:eastAsia="Times New Roman"/>
            <w:lang w:val="en-US"/>
          </w:rPr>
          <w:t>https://startupnationsstandard.eu/files/SNS-declaration.pdf</w:t>
        </w:r>
      </w:hyperlink>
      <w:r>
        <w:rPr>
          <w:rFonts w:eastAsia="Times New Roman"/>
          <w:lang w:val="en-US"/>
        </w:rPr>
        <w:t>.</w:t>
      </w:r>
    </w:p>
  </w:footnote>
  <w:footnote w:id="88">
    <w:p w14:paraId="6635E777" w14:textId="77777777" w:rsidR="00DA0482" w:rsidRPr="00BB7D46" w:rsidRDefault="00DA0482" w:rsidP="00DA0482">
      <w:pPr>
        <w:pStyle w:val="FootnoteText"/>
      </w:pPr>
      <w:r>
        <w:rPr>
          <w:rStyle w:val="FootnoteReference"/>
        </w:rPr>
        <w:footnoteRef/>
      </w:r>
      <w:r>
        <w:t xml:space="preserve"> In line with </w:t>
      </w:r>
      <w:r w:rsidRPr="005C7FD0">
        <w:t>Directive (EU) 2019/1151</w:t>
      </w:r>
      <w:r>
        <w:t xml:space="preserve"> and the proposal </w:t>
      </w:r>
      <w:r w:rsidRPr="00DB2BE8">
        <w:rPr>
          <w:rFonts w:eastAsia="Times New Roman"/>
        </w:rPr>
        <w:t>COM</w:t>
      </w:r>
      <w:r>
        <w:rPr>
          <w:rFonts w:eastAsia="Times New Roman"/>
        </w:rPr>
        <w:t xml:space="preserve"> </w:t>
      </w:r>
      <w:r w:rsidRPr="00DB2BE8">
        <w:rPr>
          <w:rFonts w:eastAsia="Times New Roman"/>
        </w:rPr>
        <w:t>(2023) 177 final</w:t>
      </w:r>
      <w:r>
        <w:t xml:space="preserve">. </w:t>
      </w:r>
    </w:p>
  </w:footnote>
  <w:footnote w:id="89">
    <w:p w14:paraId="012CFD6F" w14:textId="77777777" w:rsidR="006861B3" w:rsidRPr="006E1070" w:rsidRDefault="006861B3" w:rsidP="006861B3">
      <w:pPr>
        <w:pStyle w:val="FootnoteText"/>
      </w:pPr>
      <w:r>
        <w:rPr>
          <w:rStyle w:val="FootnoteReference"/>
        </w:rPr>
        <w:footnoteRef/>
      </w:r>
      <w:r w:rsidRPr="00AB0742">
        <w:t xml:space="preserve"> </w:t>
      </w:r>
      <w:r>
        <w:t>COM (2021) 778 final.</w:t>
      </w:r>
    </w:p>
  </w:footnote>
  <w:footnote w:id="90">
    <w:p w14:paraId="3B62293C" w14:textId="00ED04EA" w:rsidR="007B0A4D" w:rsidRPr="00F81072" w:rsidRDefault="007B0A4D" w:rsidP="005E494F">
      <w:pPr>
        <w:pStyle w:val="FootnoteText"/>
        <w:jc w:val="left"/>
        <w:rPr>
          <w:lang w:val="en-US"/>
        </w:rPr>
      </w:pPr>
      <w:r>
        <w:rPr>
          <w:rStyle w:val="FootnoteReference"/>
        </w:rPr>
        <w:footnoteRef/>
      </w:r>
      <w:r>
        <w:t xml:space="preserve"> Latest evaluation COM SWD (2021)</w:t>
      </w:r>
      <w:r>
        <w:rPr>
          <w:lang w:val="en-IE"/>
        </w:rPr>
        <w:t xml:space="preserve"> 280 final.</w:t>
      </w:r>
    </w:p>
  </w:footnote>
  <w:footnote w:id="91">
    <w:p w14:paraId="188CA9F0" w14:textId="0D71C2CC" w:rsidR="007B0A4D" w:rsidRPr="00B10622" w:rsidRDefault="007B0A4D" w:rsidP="005E494F">
      <w:pPr>
        <w:pStyle w:val="FootnoteText"/>
        <w:jc w:val="left"/>
      </w:pPr>
      <w:r>
        <w:rPr>
          <w:rStyle w:val="FootnoteReference"/>
        </w:rPr>
        <w:footnoteRef/>
      </w:r>
      <w:r>
        <w:t xml:space="preserve"> SWD (2021) 280 final. </w:t>
      </w:r>
    </w:p>
  </w:footnote>
  <w:footnote w:id="92">
    <w:p w14:paraId="7DB85D27" w14:textId="1A9F12E9" w:rsidR="007B0A4D" w:rsidRPr="00F81072" w:rsidRDefault="007B0A4D" w:rsidP="005E494F">
      <w:pPr>
        <w:pStyle w:val="FootnoteText"/>
        <w:jc w:val="left"/>
      </w:pPr>
      <w:r>
        <w:rPr>
          <w:rStyle w:val="FootnoteReference"/>
        </w:rPr>
        <w:footnoteRef/>
      </w:r>
      <w:r>
        <w:t xml:space="preserve"> </w:t>
      </w:r>
      <w:r w:rsidRPr="00294A8B">
        <w:rPr>
          <w:lang w:val="en-US"/>
        </w:rPr>
        <w:t>Study to map, measure and p</w:t>
      </w:r>
      <w:r>
        <w:rPr>
          <w:lang w:val="en-US"/>
        </w:rPr>
        <w:t xml:space="preserve">ortray the EU mid-cap landscape, 2022, </w:t>
      </w:r>
      <w:hyperlink r:id="rId47" w:history="1">
        <w:r w:rsidRPr="00BD0ECA">
          <w:rPr>
            <w:rStyle w:val="Hyperlink"/>
            <w:lang w:val="en-US"/>
          </w:rPr>
          <w:t>https://op.europa.eu/en/publication-</w:t>
        </w:r>
        <w:r w:rsidR="002D3BFF">
          <w:rPr>
            <w:rStyle w:val="Hyperlink"/>
            <w:lang w:val="en-US"/>
          </w:rPr>
          <w:t xml:space="preserve"> </w:t>
        </w:r>
        <w:r w:rsidRPr="00BD0ECA">
          <w:rPr>
            <w:rStyle w:val="Hyperlink"/>
            <w:lang w:val="en-US"/>
          </w:rPr>
          <w:t>detail/-/publication/ad5fdad5-6a33-11ed-b14f-01aa75ed71a1/language-en/format-PDF/source-277396461</w:t>
        </w:r>
      </w:hyperlink>
      <w:r>
        <w:rPr>
          <w:rStyle w:val="Hyperlink"/>
          <w:lang w:val="en-US"/>
        </w:rPr>
        <w:t>.</w:t>
      </w:r>
    </w:p>
  </w:footnote>
  <w:footnote w:id="93">
    <w:p w14:paraId="0D38D110" w14:textId="77777777" w:rsidR="007B0A4D" w:rsidRPr="00D0415E" w:rsidRDefault="007B0A4D" w:rsidP="005E494F">
      <w:pPr>
        <w:pStyle w:val="FootnoteText"/>
        <w:jc w:val="left"/>
      </w:pPr>
      <w:r>
        <w:rPr>
          <w:rStyle w:val="FootnoteReference"/>
        </w:rPr>
        <w:footnoteRef/>
      </w:r>
      <w:r>
        <w:t xml:space="preserve"> </w:t>
      </w:r>
      <w:r w:rsidRPr="001147A5">
        <w:t>COM (2023) 1711</w:t>
      </w:r>
      <w:r>
        <w:t>.</w:t>
      </w:r>
    </w:p>
  </w:footnote>
  <w:footnote w:id="94">
    <w:p w14:paraId="57B8FEA5" w14:textId="77777777" w:rsidR="007B0A4D" w:rsidRPr="009109C1" w:rsidRDefault="007B0A4D" w:rsidP="005E494F">
      <w:pPr>
        <w:pStyle w:val="FootnoteText"/>
        <w:jc w:val="left"/>
      </w:pPr>
      <w:r>
        <w:rPr>
          <w:rStyle w:val="FootnoteReference"/>
        </w:rPr>
        <w:footnoteRef/>
      </w:r>
      <w:r>
        <w:t xml:space="preserve"> Commission Regulation (EU) 2023/1315. </w:t>
      </w:r>
    </w:p>
  </w:footnote>
  <w:footnote w:id="95">
    <w:p w14:paraId="5ED9DACD" w14:textId="77777777" w:rsidR="007B0A4D" w:rsidRPr="00242478" w:rsidRDefault="007B0A4D" w:rsidP="009B10BF">
      <w:pPr>
        <w:pStyle w:val="FootnoteText"/>
        <w:rPr>
          <w:lang w:val="en-US"/>
        </w:rPr>
      </w:pPr>
      <w:r>
        <w:rPr>
          <w:rStyle w:val="FootnoteReference"/>
        </w:rPr>
        <w:footnoteRef/>
      </w:r>
      <w:r w:rsidRPr="00242478">
        <w:rPr>
          <w:rFonts w:eastAsia="Times New Roman"/>
          <w:lang w:val="en-US"/>
        </w:rPr>
        <w:t xml:space="preserve"> COM </w:t>
      </w:r>
      <w:r w:rsidRPr="00242478">
        <w:rPr>
          <w:lang w:val="en-US"/>
        </w:rPr>
        <w:t>94/1069/EC</w:t>
      </w:r>
      <w:r>
        <w:rPr>
          <w:lang w:val="en-US"/>
        </w:rPr>
        <w:t xml:space="preserve">. </w:t>
      </w:r>
      <w:r>
        <w:t>N</w:t>
      </w:r>
      <w:r w:rsidRPr="00EA4A76">
        <w:t>otably, the Commission proposed targeted tax incentives, such as conditional reduction of inheritance and gift taxes in family successions, conditional tax deferrals or reinvestment tax relief, or specific tax incentives to encourage the transfer of the company to employees – with the objective of ensuring that transfer taxes do not endanger the survival of the business.</w:t>
      </w:r>
    </w:p>
  </w:footnote>
  <w:footnote w:id="96">
    <w:p w14:paraId="0D9154AF" w14:textId="6B6730A4" w:rsidR="007B0A4D" w:rsidRPr="0074058B" w:rsidRDefault="007B0A4D" w:rsidP="005E494F">
      <w:pPr>
        <w:pStyle w:val="FootnoteText"/>
        <w:jc w:val="left"/>
        <w:rPr>
          <w:lang w:val="en-IE"/>
        </w:rPr>
      </w:pPr>
      <w:r w:rsidRPr="4E5E74E7">
        <w:rPr>
          <w:rStyle w:val="FootnoteReference"/>
          <w:rFonts w:eastAsia="Times New Roman"/>
        </w:rPr>
        <w:footnoteRef/>
      </w:r>
      <w:r>
        <w:rPr>
          <w:rFonts w:eastAsia="Times New Roman"/>
        </w:rPr>
        <w:t xml:space="preserve"> </w:t>
      </w:r>
      <w:hyperlink r:id="rId48" w:history="1">
        <w:r w:rsidRPr="000F7F45">
          <w:rPr>
            <w:rStyle w:val="Hyperlink"/>
          </w:rPr>
          <w:t>https://single-market-economy.ec.europa.eu/smes/supporting-entrepreneurship/transfer-businesses_en</w:t>
        </w:r>
      </w:hyperlink>
      <w:r w:rsidRPr="00432A9D">
        <w:rPr>
          <w:rStyle w:val="Hyperlink"/>
        </w:rPr>
        <w:t>.</w:t>
      </w:r>
    </w:p>
  </w:footnote>
  <w:footnote w:id="97">
    <w:p w14:paraId="1B6A7985" w14:textId="04B77A90" w:rsidR="007B0A4D" w:rsidRPr="00432A9D" w:rsidRDefault="007B0A4D" w:rsidP="001C3B4A">
      <w:pPr>
        <w:pStyle w:val="FootnoteText"/>
        <w:jc w:val="left"/>
        <w:rPr>
          <w:rStyle w:val="Hyperlink"/>
          <w:rFonts w:eastAsia="Times New Roman"/>
          <w:sz w:val="24"/>
          <w:szCs w:val="24"/>
        </w:rPr>
      </w:pPr>
      <w:r w:rsidRPr="4E5E74E7">
        <w:rPr>
          <w:rStyle w:val="FootnoteReference"/>
          <w:rFonts w:eastAsia="Times New Roman"/>
        </w:rPr>
        <w:footnoteRef/>
      </w:r>
      <w:r>
        <w:t xml:space="preserve"> </w:t>
      </w:r>
      <w:hyperlink r:id="rId49" w:history="1">
        <w:r w:rsidRPr="005F0D57">
          <w:rPr>
            <w:rStyle w:val="Hyperlink"/>
            <w:rFonts w:eastAsia="Times New Roman"/>
            <w:lang w:val="en-IE"/>
          </w:rPr>
          <w:t>https://op.europa.eu/en/publication-detail/-/publication/fdfae129-69bb-11eb-aeb5-01aa75ed71a1/language-en/format-PDF/source-190448642</w:t>
        </w:r>
      </w:hyperlink>
      <w:r w:rsidRPr="00432A9D">
        <w:rPr>
          <w:rStyle w:val="Hyperlink"/>
        </w:rPr>
        <w:t>.</w:t>
      </w:r>
    </w:p>
  </w:footnote>
  <w:footnote w:id="98">
    <w:p w14:paraId="5EC4A2C7" w14:textId="1B55E2D6" w:rsidR="007B0A4D" w:rsidRPr="00432A9D" w:rsidRDefault="007B0A4D" w:rsidP="001C3B4A">
      <w:pPr>
        <w:pStyle w:val="FootnoteText"/>
        <w:jc w:val="left"/>
        <w:rPr>
          <w:rFonts w:eastAsia="Times New Roman"/>
          <w:lang w:val="en-IE"/>
        </w:rPr>
      </w:pPr>
      <w:r w:rsidRPr="0074058B">
        <w:rPr>
          <w:rStyle w:val="FootnoteReference"/>
        </w:rPr>
        <w:footnoteRef/>
      </w:r>
      <w:r>
        <w:rPr>
          <w:rStyle w:val="FootnoteReference"/>
        </w:rPr>
        <w:t xml:space="preserve"> </w:t>
      </w:r>
      <w:r w:rsidRPr="00432A9D">
        <w:rPr>
          <w:rFonts w:eastAsia="Times New Roman"/>
          <w:lang w:val="en-IE"/>
        </w:rPr>
        <w:t>COM (2023) 316 final</w:t>
      </w:r>
      <w:bookmarkStart w:id="30" w:name="_Hlk141817452"/>
      <w:r w:rsidRPr="00432A9D">
        <w:rPr>
          <w:rFonts w:eastAsia="Times New Roman"/>
          <w:lang w:val="en-IE"/>
        </w:rPr>
        <w:t>.</w:t>
      </w:r>
      <w:bookmarkEnd w:id="30"/>
    </w:p>
  </w:footnote>
  <w:footnote w:id="99">
    <w:p w14:paraId="7111CDFF" w14:textId="028F867D" w:rsidR="007B0A4D" w:rsidRPr="00CE1BB7" w:rsidRDefault="007B0A4D" w:rsidP="001C3B4A">
      <w:pPr>
        <w:pStyle w:val="FootnoteText"/>
        <w:jc w:val="left"/>
        <w:rPr>
          <w:rStyle w:val="Hyperlink"/>
          <w:rFonts w:eastAsia="Times New Roman"/>
          <w:sz w:val="24"/>
          <w:szCs w:val="24"/>
          <w:shd w:val="clear" w:color="auto" w:fill="E6E6E6"/>
        </w:rPr>
      </w:pPr>
      <w:r w:rsidRPr="0074058B">
        <w:rPr>
          <w:rStyle w:val="FootnoteReference"/>
        </w:rPr>
        <w:footnoteRef/>
      </w:r>
      <w:r w:rsidRPr="0074058B">
        <w:rPr>
          <w:rStyle w:val="FootnoteReference"/>
        </w:rPr>
        <w:t xml:space="preserve"> </w:t>
      </w:r>
      <w:hyperlink r:id="rId50" w:history="1">
        <w:r w:rsidRPr="00F43A82">
          <w:rPr>
            <w:rStyle w:val="Hyperlink"/>
            <w:rFonts w:eastAsia="Times New Roman"/>
            <w:lang w:val="en-IE"/>
          </w:rPr>
          <w:t>https://www.earlywarningeurope.eu/mentor-academy</w:t>
        </w:r>
      </w:hyperlink>
      <w:r w:rsidR="00240DD4">
        <w:rPr>
          <w:rStyle w:val="Hyperlink"/>
          <w:rFonts w:eastAsia="Times New Roman"/>
          <w:lang w:val="en-IE"/>
        </w:rPr>
        <w:t>.</w:t>
      </w:r>
    </w:p>
  </w:footnote>
  <w:footnote w:id="100">
    <w:p w14:paraId="4139C80B" w14:textId="77777777" w:rsidR="007B0A4D" w:rsidRPr="0039069F" w:rsidRDefault="007B0A4D" w:rsidP="001C3B4A">
      <w:pPr>
        <w:pStyle w:val="FootnoteText"/>
        <w:jc w:val="left"/>
        <w:rPr>
          <w:rFonts w:eastAsia="Times New Roman"/>
        </w:rPr>
      </w:pPr>
      <w:r w:rsidRPr="4E5E74E7">
        <w:rPr>
          <w:rStyle w:val="FootnoteReference"/>
          <w:rFonts w:eastAsia="Times New Roman"/>
        </w:rPr>
        <w:footnoteRef/>
      </w:r>
      <w:r w:rsidRPr="00681E83">
        <w:rPr>
          <w:rFonts w:eastAsia="Times New Roman"/>
        </w:rPr>
        <w:t xml:space="preserve"> </w:t>
      </w:r>
      <w:r w:rsidRPr="00FD39E3">
        <w:rPr>
          <w:rFonts w:eastAsia="Times New Roman"/>
          <w:lang w:val="en-IE"/>
        </w:rPr>
        <w:t>COM</w:t>
      </w:r>
      <w:r>
        <w:rPr>
          <w:rFonts w:eastAsia="Times New Roman"/>
          <w:lang w:val="en-IE"/>
        </w:rPr>
        <w:t xml:space="preserve"> </w:t>
      </w:r>
      <w:r w:rsidRPr="00FD39E3">
        <w:rPr>
          <w:rFonts w:eastAsia="Times New Roman"/>
          <w:lang w:val="en-IE"/>
        </w:rPr>
        <w:t>(2012) 795 final</w:t>
      </w:r>
      <w:r w:rsidRPr="00432A9D">
        <w:rPr>
          <w:rFonts w:eastAsia="Times New Roman"/>
          <w:lang w:val="en-IE"/>
        </w:rPr>
        <w:t>.</w:t>
      </w:r>
    </w:p>
  </w:footnote>
  <w:footnote w:id="101">
    <w:p w14:paraId="60BC2057" w14:textId="77777777" w:rsidR="007B0A4D" w:rsidRPr="0039069F" w:rsidRDefault="007B0A4D" w:rsidP="001C3B4A">
      <w:pPr>
        <w:pStyle w:val="FootnoteText"/>
        <w:jc w:val="left"/>
        <w:rPr>
          <w:rFonts w:eastAsia="Times New Roman"/>
        </w:rPr>
      </w:pPr>
      <w:r w:rsidRPr="4E5E74E7">
        <w:rPr>
          <w:rStyle w:val="FootnoteReference"/>
          <w:rFonts w:eastAsia="Times New Roman"/>
        </w:rPr>
        <w:footnoteRef/>
      </w:r>
      <w:r w:rsidRPr="00681E83">
        <w:rPr>
          <w:rFonts w:eastAsia="Times New Roman"/>
        </w:rPr>
        <w:t xml:space="preserve"> COM </w:t>
      </w:r>
      <w:r w:rsidRPr="00503244">
        <w:rPr>
          <w:rFonts w:eastAsia="Times New Roman"/>
        </w:rPr>
        <w:t>(2022) 702 final.</w:t>
      </w:r>
    </w:p>
  </w:footnote>
  <w:footnote w:id="102">
    <w:p w14:paraId="7DF70D4D" w14:textId="66D3F625" w:rsidR="007B0A4D" w:rsidRPr="00322588" w:rsidRDefault="007B0A4D" w:rsidP="001C3B4A">
      <w:pPr>
        <w:pStyle w:val="FootnoteText"/>
        <w:jc w:val="left"/>
        <w:rPr>
          <w:lang w:val="en-US"/>
        </w:rPr>
      </w:pPr>
      <w:r>
        <w:rPr>
          <w:rStyle w:val="FootnoteReference"/>
        </w:rPr>
        <w:footnoteRef/>
      </w:r>
      <w:r>
        <w:t xml:space="preserve"> COM (2020) 103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810B" w14:textId="77777777" w:rsidR="000847F3" w:rsidRPr="000847F3" w:rsidRDefault="000847F3" w:rsidP="00084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93C1" w14:textId="77777777" w:rsidR="000847F3" w:rsidRPr="000847F3" w:rsidRDefault="000847F3" w:rsidP="000847F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32CD" w14:textId="77777777" w:rsidR="000847F3" w:rsidRPr="000847F3" w:rsidRDefault="000847F3" w:rsidP="000847F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740A" w14:textId="77777777" w:rsidR="007B0A4D" w:rsidRDefault="007B0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8644" w14:textId="77777777" w:rsidR="007B0A4D" w:rsidRDefault="007B0A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CB79" w14:textId="77777777" w:rsidR="007B0A4D" w:rsidRDefault="007B0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550"/>
    <w:multiLevelType w:val="hybridMultilevel"/>
    <w:tmpl w:val="C0B2E4DE"/>
    <w:lvl w:ilvl="0" w:tplc="78802C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9712A"/>
    <w:multiLevelType w:val="hybridMultilevel"/>
    <w:tmpl w:val="403E103E"/>
    <w:lvl w:ilvl="0" w:tplc="FFFFFFFF">
      <w:start w:val="1"/>
      <w:numFmt w:val="bullet"/>
      <w:lvlText w:val=""/>
      <w:lvlJc w:val="left"/>
      <w:pPr>
        <w:ind w:left="360" w:hanging="360"/>
      </w:pPr>
      <w:rPr>
        <w:rFonts w:ascii="Symbol" w:hAnsi="Symbol" w:hint="default"/>
      </w:rPr>
    </w:lvl>
    <w:lvl w:ilvl="1" w:tplc="18090019">
      <w:start w:val="1"/>
      <w:numFmt w:val="lowerLetter"/>
      <w:lvlText w:val="%2."/>
      <w:lvlJc w:val="left"/>
      <w:pPr>
        <w:ind w:left="1069"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171AF8"/>
    <w:multiLevelType w:val="hybridMultilevel"/>
    <w:tmpl w:val="9920E5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374EDE"/>
    <w:multiLevelType w:val="hybridMultilevel"/>
    <w:tmpl w:val="FFFFFFFF"/>
    <w:lvl w:ilvl="0" w:tplc="1B747374">
      <w:start w:val="1"/>
      <w:numFmt w:val="bullet"/>
      <w:lvlText w:val="·"/>
      <w:lvlJc w:val="left"/>
      <w:pPr>
        <w:ind w:left="720" w:hanging="360"/>
      </w:pPr>
      <w:rPr>
        <w:rFonts w:ascii="Symbol" w:hAnsi="Symbol" w:hint="default"/>
      </w:rPr>
    </w:lvl>
    <w:lvl w:ilvl="1" w:tplc="BBB22C16">
      <w:start w:val="1"/>
      <w:numFmt w:val="bullet"/>
      <w:lvlText w:val="o"/>
      <w:lvlJc w:val="left"/>
      <w:pPr>
        <w:ind w:left="1440" w:hanging="360"/>
      </w:pPr>
      <w:rPr>
        <w:rFonts w:ascii="Courier New" w:hAnsi="Courier New" w:hint="default"/>
      </w:rPr>
    </w:lvl>
    <w:lvl w:ilvl="2" w:tplc="B024F50C">
      <w:start w:val="1"/>
      <w:numFmt w:val="bullet"/>
      <w:lvlText w:val=""/>
      <w:lvlJc w:val="left"/>
      <w:pPr>
        <w:ind w:left="2160" w:hanging="360"/>
      </w:pPr>
      <w:rPr>
        <w:rFonts w:ascii="Wingdings" w:hAnsi="Wingdings" w:hint="default"/>
      </w:rPr>
    </w:lvl>
    <w:lvl w:ilvl="3" w:tplc="8A1CFD0E">
      <w:start w:val="1"/>
      <w:numFmt w:val="bullet"/>
      <w:lvlText w:val=""/>
      <w:lvlJc w:val="left"/>
      <w:pPr>
        <w:ind w:left="2880" w:hanging="360"/>
      </w:pPr>
      <w:rPr>
        <w:rFonts w:ascii="Symbol" w:hAnsi="Symbol" w:hint="default"/>
      </w:rPr>
    </w:lvl>
    <w:lvl w:ilvl="4" w:tplc="AB64AD56">
      <w:start w:val="1"/>
      <w:numFmt w:val="bullet"/>
      <w:lvlText w:val="o"/>
      <w:lvlJc w:val="left"/>
      <w:pPr>
        <w:ind w:left="3600" w:hanging="360"/>
      </w:pPr>
      <w:rPr>
        <w:rFonts w:ascii="Courier New" w:hAnsi="Courier New" w:hint="default"/>
      </w:rPr>
    </w:lvl>
    <w:lvl w:ilvl="5" w:tplc="4A1A4C8C">
      <w:start w:val="1"/>
      <w:numFmt w:val="bullet"/>
      <w:lvlText w:val=""/>
      <w:lvlJc w:val="left"/>
      <w:pPr>
        <w:ind w:left="4320" w:hanging="360"/>
      </w:pPr>
      <w:rPr>
        <w:rFonts w:ascii="Wingdings" w:hAnsi="Wingdings" w:hint="default"/>
      </w:rPr>
    </w:lvl>
    <w:lvl w:ilvl="6" w:tplc="E83607A8">
      <w:start w:val="1"/>
      <w:numFmt w:val="bullet"/>
      <w:lvlText w:val=""/>
      <w:lvlJc w:val="left"/>
      <w:pPr>
        <w:ind w:left="5040" w:hanging="360"/>
      </w:pPr>
      <w:rPr>
        <w:rFonts w:ascii="Symbol" w:hAnsi="Symbol" w:hint="default"/>
      </w:rPr>
    </w:lvl>
    <w:lvl w:ilvl="7" w:tplc="F9DE8412">
      <w:start w:val="1"/>
      <w:numFmt w:val="bullet"/>
      <w:lvlText w:val="o"/>
      <w:lvlJc w:val="left"/>
      <w:pPr>
        <w:ind w:left="5760" w:hanging="360"/>
      </w:pPr>
      <w:rPr>
        <w:rFonts w:ascii="Courier New" w:hAnsi="Courier New" w:hint="default"/>
      </w:rPr>
    </w:lvl>
    <w:lvl w:ilvl="8" w:tplc="1C6A80A6">
      <w:start w:val="1"/>
      <w:numFmt w:val="bullet"/>
      <w:lvlText w:val=""/>
      <w:lvlJc w:val="left"/>
      <w:pPr>
        <w:ind w:left="6480" w:hanging="360"/>
      </w:pPr>
      <w:rPr>
        <w:rFonts w:ascii="Wingdings" w:hAnsi="Wingdings" w:hint="default"/>
      </w:rPr>
    </w:lvl>
  </w:abstractNum>
  <w:abstractNum w:abstractNumId="4" w15:restartNumberingAfterBreak="0">
    <w:nsid w:val="098D0E28"/>
    <w:multiLevelType w:val="hybridMultilevel"/>
    <w:tmpl w:val="ED628D66"/>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9B4989"/>
    <w:multiLevelType w:val="hybridMultilevel"/>
    <w:tmpl w:val="6AB29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7C6B00"/>
    <w:multiLevelType w:val="hybridMultilevel"/>
    <w:tmpl w:val="ECB09CCA"/>
    <w:lvl w:ilvl="0" w:tplc="B8C6169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500684"/>
    <w:multiLevelType w:val="hybridMultilevel"/>
    <w:tmpl w:val="96166F7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F291E42"/>
    <w:multiLevelType w:val="hybridMultilevel"/>
    <w:tmpl w:val="F6DE513A"/>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B013CF"/>
    <w:multiLevelType w:val="hybridMultilevel"/>
    <w:tmpl w:val="26F4A9C4"/>
    <w:lvl w:ilvl="0" w:tplc="F258A6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C77ECA"/>
    <w:multiLevelType w:val="hybridMultilevel"/>
    <w:tmpl w:val="6D803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6221D"/>
    <w:multiLevelType w:val="hybridMultilevel"/>
    <w:tmpl w:val="EFB82D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3D959FA"/>
    <w:multiLevelType w:val="hybridMultilevel"/>
    <w:tmpl w:val="6DFE3B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6B87D7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8974579"/>
    <w:multiLevelType w:val="hybridMultilevel"/>
    <w:tmpl w:val="F48C5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DF0A97"/>
    <w:multiLevelType w:val="hybridMultilevel"/>
    <w:tmpl w:val="E72C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2BC4"/>
    <w:multiLevelType w:val="multilevel"/>
    <w:tmpl w:val="0AF016B4"/>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D620DFB"/>
    <w:multiLevelType w:val="hybridMultilevel"/>
    <w:tmpl w:val="421CA5F4"/>
    <w:lvl w:ilvl="0" w:tplc="04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704D51"/>
    <w:multiLevelType w:val="hybridMultilevel"/>
    <w:tmpl w:val="AD0062BE"/>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360DF1"/>
    <w:multiLevelType w:val="hybridMultilevel"/>
    <w:tmpl w:val="1766E7EE"/>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CBC18A0"/>
    <w:multiLevelType w:val="hybridMultilevel"/>
    <w:tmpl w:val="265CE8A6"/>
    <w:lvl w:ilvl="0" w:tplc="9C5C1B78">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BD613C"/>
    <w:multiLevelType w:val="hybridMultilevel"/>
    <w:tmpl w:val="FFFFFFFF"/>
    <w:lvl w:ilvl="0" w:tplc="0E808922">
      <w:start w:val="1"/>
      <w:numFmt w:val="bullet"/>
      <w:lvlText w:val="·"/>
      <w:lvlJc w:val="left"/>
      <w:pPr>
        <w:ind w:left="720" w:hanging="360"/>
      </w:pPr>
      <w:rPr>
        <w:rFonts w:ascii="Symbol" w:hAnsi="Symbol" w:hint="default"/>
      </w:rPr>
    </w:lvl>
    <w:lvl w:ilvl="1" w:tplc="3CAE4220">
      <w:start w:val="1"/>
      <w:numFmt w:val="bullet"/>
      <w:lvlText w:val="o"/>
      <w:lvlJc w:val="left"/>
      <w:pPr>
        <w:ind w:left="1440" w:hanging="360"/>
      </w:pPr>
      <w:rPr>
        <w:rFonts w:ascii="Courier New" w:hAnsi="Courier New" w:hint="default"/>
      </w:rPr>
    </w:lvl>
    <w:lvl w:ilvl="2" w:tplc="1A9AEAC6">
      <w:start w:val="1"/>
      <w:numFmt w:val="bullet"/>
      <w:lvlText w:val=""/>
      <w:lvlJc w:val="left"/>
      <w:pPr>
        <w:ind w:left="2160" w:hanging="360"/>
      </w:pPr>
      <w:rPr>
        <w:rFonts w:ascii="Wingdings" w:hAnsi="Wingdings" w:hint="default"/>
      </w:rPr>
    </w:lvl>
    <w:lvl w:ilvl="3" w:tplc="34D4FB4A">
      <w:start w:val="1"/>
      <w:numFmt w:val="bullet"/>
      <w:lvlText w:val=""/>
      <w:lvlJc w:val="left"/>
      <w:pPr>
        <w:ind w:left="2880" w:hanging="360"/>
      </w:pPr>
      <w:rPr>
        <w:rFonts w:ascii="Symbol" w:hAnsi="Symbol" w:hint="default"/>
      </w:rPr>
    </w:lvl>
    <w:lvl w:ilvl="4" w:tplc="D12C1B8C">
      <w:start w:val="1"/>
      <w:numFmt w:val="bullet"/>
      <w:lvlText w:val="o"/>
      <w:lvlJc w:val="left"/>
      <w:pPr>
        <w:ind w:left="3600" w:hanging="360"/>
      </w:pPr>
      <w:rPr>
        <w:rFonts w:ascii="Courier New" w:hAnsi="Courier New" w:hint="default"/>
      </w:rPr>
    </w:lvl>
    <w:lvl w:ilvl="5" w:tplc="182C95BC">
      <w:start w:val="1"/>
      <w:numFmt w:val="bullet"/>
      <w:lvlText w:val=""/>
      <w:lvlJc w:val="left"/>
      <w:pPr>
        <w:ind w:left="4320" w:hanging="360"/>
      </w:pPr>
      <w:rPr>
        <w:rFonts w:ascii="Wingdings" w:hAnsi="Wingdings" w:hint="default"/>
      </w:rPr>
    </w:lvl>
    <w:lvl w:ilvl="6" w:tplc="D220B8E6">
      <w:start w:val="1"/>
      <w:numFmt w:val="bullet"/>
      <w:lvlText w:val=""/>
      <w:lvlJc w:val="left"/>
      <w:pPr>
        <w:ind w:left="5040" w:hanging="360"/>
      </w:pPr>
      <w:rPr>
        <w:rFonts w:ascii="Symbol" w:hAnsi="Symbol" w:hint="default"/>
      </w:rPr>
    </w:lvl>
    <w:lvl w:ilvl="7" w:tplc="0652BA28">
      <w:start w:val="1"/>
      <w:numFmt w:val="bullet"/>
      <w:lvlText w:val="o"/>
      <w:lvlJc w:val="left"/>
      <w:pPr>
        <w:ind w:left="5760" w:hanging="360"/>
      </w:pPr>
      <w:rPr>
        <w:rFonts w:ascii="Courier New" w:hAnsi="Courier New" w:hint="default"/>
      </w:rPr>
    </w:lvl>
    <w:lvl w:ilvl="8" w:tplc="16CE25DC">
      <w:start w:val="1"/>
      <w:numFmt w:val="bullet"/>
      <w:lvlText w:val=""/>
      <w:lvlJc w:val="left"/>
      <w:pPr>
        <w:ind w:left="6480" w:hanging="360"/>
      </w:pPr>
      <w:rPr>
        <w:rFonts w:ascii="Wingdings" w:hAnsi="Wingdings" w:hint="default"/>
      </w:rPr>
    </w:lvl>
  </w:abstractNum>
  <w:abstractNum w:abstractNumId="22" w15:restartNumberingAfterBreak="0">
    <w:nsid w:val="63DB00D8"/>
    <w:multiLevelType w:val="hybridMultilevel"/>
    <w:tmpl w:val="FFFFFFFF"/>
    <w:lvl w:ilvl="0" w:tplc="C0B69B7C">
      <w:start w:val="1"/>
      <w:numFmt w:val="bullet"/>
      <w:lvlText w:val="·"/>
      <w:lvlJc w:val="left"/>
      <w:pPr>
        <w:ind w:left="720" w:hanging="360"/>
      </w:pPr>
      <w:rPr>
        <w:rFonts w:ascii="Symbol" w:hAnsi="Symbol" w:hint="default"/>
      </w:rPr>
    </w:lvl>
    <w:lvl w:ilvl="1" w:tplc="4A22734E">
      <w:start w:val="1"/>
      <w:numFmt w:val="bullet"/>
      <w:lvlText w:val="o"/>
      <w:lvlJc w:val="left"/>
      <w:pPr>
        <w:ind w:left="1440" w:hanging="360"/>
      </w:pPr>
      <w:rPr>
        <w:rFonts w:ascii="Courier New" w:hAnsi="Courier New" w:hint="default"/>
      </w:rPr>
    </w:lvl>
    <w:lvl w:ilvl="2" w:tplc="10D65DA4">
      <w:start w:val="1"/>
      <w:numFmt w:val="bullet"/>
      <w:lvlText w:val=""/>
      <w:lvlJc w:val="left"/>
      <w:pPr>
        <w:ind w:left="2160" w:hanging="360"/>
      </w:pPr>
      <w:rPr>
        <w:rFonts w:ascii="Wingdings" w:hAnsi="Wingdings" w:hint="default"/>
      </w:rPr>
    </w:lvl>
    <w:lvl w:ilvl="3" w:tplc="EF10C4A2">
      <w:start w:val="1"/>
      <w:numFmt w:val="bullet"/>
      <w:lvlText w:val=""/>
      <w:lvlJc w:val="left"/>
      <w:pPr>
        <w:ind w:left="2880" w:hanging="360"/>
      </w:pPr>
      <w:rPr>
        <w:rFonts w:ascii="Symbol" w:hAnsi="Symbol" w:hint="default"/>
      </w:rPr>
    </w:lvl>
    <w:lvl w:ilvl="4" w:tplc="2716E38A">
      <w:start w:val="1"/>
      <w:numFmt w:val="bullet"/>
      <w:lvlText w:val="o"/>
      <w:lvlJc w:val="left"/>
      <w:pPr>
        <w:ind w:left="3600" w:hanging="360"/>
      </w:pPr>
      <w:rPr>
        <w:rFonts w:ascii="Courier New" w:hAnsi="Courier New" w:hint="default"/>
      </w:rPr>
    </w:lvl>
    <w:lvl w:ilvl="5" w:tplc="B09AA212">
      <w:start w:val="1"/>
      <w:numFmt w:val="bullet"/>
      <w:lvlText w:val=""/>
      <w:lvlJc w:val="left"/>
      <w:pPr>
        <w:ind w:left="4320" w:hanging="360"/>
      </w:pPr>
      <w:rPr>
        <w:rFonts w:ascii="Wingdings" w:hAnsi="Wingdings" w:hint="default"/>
      </w:rPr>
    </w:lvl>
    <w:lvl w:ilvl="6" w:tplc="3B408AC0">
      <w:start w:val="1"/>
      <w:numFmt w:val="bullet"/>
      <w:lvlText w:val=""/>
      <w:lvlJc w:val="left"/>
      <w:pPr>
        <w:ind w:left="5040" w:hanging="360"/>
      </w:pPr>
      <w:rPr>
        <w:rFonts w:ascii="Symbol" w:hAnsi="Symbol" w:hint="default"/>
      </w:rPr>
    </w:lvl>
    <w:lvl w:ilvl="7" w:tplc="823A939C">
      <w:start w:val="1"/>
      <w:numFmt w:val="bullet"/>
      <w:lvlText w:val="o"/>
      <w:lvlJc w:val="left"/>
      <w:pPr>
        <w:ind w:left="5760" w:hanging="360"/>
      </w:pPr>
      <w:rPr>
        <w:rFonts w:ascii="Courier New" w:hAnsi="Courier New" w:hint="default"/>
      </w:rPr>
    </w:lvl>
    <w:lvl w:ilvl="8" w:tplc="76A62F0A">
      <w:start w:val="1"/>
      <w:numFmt w:val="bullet"/>
      <w:lvlText w:val=""/>
      <w:lvlJc w:val="left"/>
      <w:pPr>
        <w:ind w:left="6480" w:hanging="360"/>
      </w:pPr>
      <w:rPr>
        <w:rFonts w:ascii="Wingdings" w:hAnsi="Wingdings" w:hint="default"/>
      </w:rPr>
    </w:lvl>
  </w:abstractNum>
  <w:abstractNum w:abstractNumId="23" w15:restartNumberingAfterBreak="0">
    <w:nsid w:val="69541C4A"/>
    <w:multiLevelType w:val="hybridMultilevel"/>
    <w:tmpl w:val="92566F52"/>
    <w:lvl w:ilvl="0" w:tplc="1A42D52E">
      <w:start w:val="1"/>
      <w:numFmt w:val="lowerRoman"/>
      <w:pStyle w:val="iii"/>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CF3D26"/>
    <w:multiLevelType w:val="hybridMultilevel"/>
    <w:tmpl w:val="F3DA9C80"/>
    <w:lvl w:ilvl="0" w:tplc="AA506D56">
      <w:start w:val="1"/>
      <w:numFmt w:val="bullet"/>
      <w:pStyle w:val="Bulletpoint1"/>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A9159A"/>
    <w:multiLevelType w:val="hybridMultilevel"/>
    <w:tmpl w:val="140A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9517C"/>
    <w:multiLevelType w:val="hybridMultilevel"/>
    <w:tmpl w:val="3D94B516"/>
    <w:lvl w:ilvl="0" w:tplc="E5A237C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1C235E"/>
    <w:multiLevelType w:val="hybridMultilevel"/>
    <w:tmpl w:val="28AA7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3F1D4B"/>
    <w:multiLevelType w:val="hybridMultilevel"/>
    <w:tmpl w:val="0BF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23"/>
  </w:num>
  <w:num w:numId="4">
    <w:abstractNumId w:val="5"/>
  </w:num>
  <w:num w:numId="5">
    <w:abstractNumId w:val="17"/>
  </w:num>
  <w:num w:numId="6">
    <w:abstractNumId w:val="25"/>
  </w:num>
  <w:num w:numId="7">
    <w:abstractNumId w:val="4"/>
  </w:num>
  <w:num w:numId="8">
    <w:abstractNumId w:val="19"/>
  </w:num>
  <w:num w:numId="9">
    <w:abstractNumId w:val="28"/>
  </w:num>
  <w:num w:numId="10">
    <w:abstractNumId w:val="16"/>
  </w:num>
  <w:num w:numId="11">
    <w:abstractNumId w:val="16"/>
  </w:num>
  <w:num w:numId="12">
    <w:abstractNumId w:val="27"/>
  </w:num>
  <w:num w:numId="13">
    <w:abstractNumId w:val="3"/>
  </w:num>
  <w:num w:numId="14">
    <w:abstractNumId w:val="21"/>
  </w:num>
  <w:num w:numId="15">
    <w:abstractNumId w:val="22"/>
  </w:num>
  <w:num w:numId="16">
    <w:abstractNumId w:val="15"/>
  </w:num>
  <w:num w:numId="17">
    <w:abstractNumId w:val="14"/>
  </w:num>
  <w:num w:numId="18">
    <w:abstractNumId w:val="10"/>
  </w:num>
  <w:num w:numId="19">
    <w:abstractNumId w:val="0"/>
  </w:num>
  <w:num w:numId="20">
    <w:abstractNumId w:val="13"/>
  </w:num>
  <w:num w:numId="21">
    <w:abstractNumId w:val="24"/>
  </w:num>
  <w:num w:numId="22">
    <w:abstractNumId w:val="2"/>
  </w:num>
  <w:num w:numId="23">
    <w:abstractNumId w:val="8"/>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 w:numId="28">
    <w:abstractNumId w:val="24"/>
  </w:num>
  <w:num w:numId="29">
    <w:abstractNumId w:val="24"/>
  </w:num>
  <w:num w:numId="30">
    <w:abstractNumId w:val="24"/>
  </w:num>
  <w:num w:numId="31">
    <w:abstractNumId w:val="11"/>
  </w:num>
  <w:num w:numId="32">
    <w:abstractNumId w:val="7"/>
  </w:num>
  <w:num w:numId="33">
    <w:abstractNumId w:val="6"/>
  </w:num>
  <w:num w:numId="34">
    <w:abstractNumId w:val="2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 w:numId="38">
    <w:abstractNumId w:val="9"/>
  </w:num>
  <w:num w:numId="3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l-PL" w:vendorID="64" w:dllVersion="0" w:nlCheck="1" w:checkStyle="0"/>
  <w:activeWritingStyle w:appName="MSWord" w:lang="fr-BE" w:vendorID="64" w:dllVersion="0" w:nlCheck="1" w:checkStyle="0"/>
  <w:activeWritingStyle w:appName="MSWord" w:lang="fr-FR" w:vendorID="64" w:dllVersion="0" w:nlCheck="1" w:checkStyle="0"/>
  <w:activeWritingStyle w:appName="MSWord" w:lang="nl-NL" w:vendorID="64" w:dllVersion="0" w:nlCheck="1" w:checkStyle="0"/>
  <w:activeWritingStyle w:appName="MSWord" w:lang="pt-PT" w:vendorID="64" w:dllVersion="0" w:nlCheck="1" w:checkStyle="0"/>
  <w:activeWritingStyle w:appName="MSWord" w:lang="de-AT" w:vendorID="64" w:dllVersion="0" w:nlCheck="1" w:checkStyle="0"/>
  <w:activeWritingStyle w:appName="MSWord" w:lang="es-E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B9424A-740A-411C-AD53-195436B3F52B"/>
    <w:docVar w:name="LW_COVERPAGE_TYPE" w:val="1"/>
    <w:docVar w:name="LW_CROSSREFERENCE" w:val="&lt;UNUSED&gt;"/>
    <w:docVar w:name="LW_DocType" w:val="NORMAL"/>
    <w:docVar w:name="LW_EMISSION" w:val="12.9.2023"/>
    <w:docVar w:name="LW_EMISSION_ISODATE" w:val="2023-09-12"/>
    <w:docVar w:name="LW_EMISSION_LOCATION" w:val="STR"/>
    <w:docVar w:name="LW_EMISSION_PREFIX" w:val="Strasbourg,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53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ME Relief Package"/>
    <w:docVar w:name="LW_TYPE.DOC.CP" w:val="COMMUNICATION FROM THE COMMISSION TO THE EUROPEAN PARLIAMENT, THE COUNCIL, THE EUROPEAN ECONOMIC AND SOCIAL COMMITTEE AND THE COMMITTEE OF THE REGIONS"/>
    <w:docVar w:name="LW_TYPE.DOC.CP.USERTEXT" w:val="&lt;EMPTY&gt;"/>
    <w:docVar w:name="LwApiVersions" w:val="LW4CoDe 1.23.2.0; LW 8.0, Build 20211117"/>
  </w:docVars>
  <w:rsids>
    <w:rsidRoot w:val="00C874F3"/>
    <w:rsid w:val="000002CA"/>
    <w:rsid w:val="0000080E"/>
    <w:rsid w:val="0000085E"/>
    <w:rsid w:val="00000CBD"/>
    <w:rsid w:val="00001024"/>
    <w:rsid w:val="000013AB"/>
    <w:rsid w:val="00001A17"/>
    <w:rsid w:val="00001AFE"/>
    <w:rsid w:val="00001F2E"/>
    <w:rsid w:val="00002435"/>
    <w:rsid w:val="000026B2"/>
    <w:rsid w:val="000029B2"/>
    <w:rsid w:val="00002A2D"/>
    <w:rsid w:val="00002E7B"/>
    <w:rsid w:val="0000302A"/>
    <w:rsid w:val="0000316C"/>
    <w:rsid w:val="00003608"/>
    <w:rsid w:val="00003759"/>
    <w:rsid w:val="00003B36"/>
    <w:rsid w:val="00003DED"/>
    <w:rsid w:val="00003ED5"/>
    <w:rsid w:val="0000408A"/>
    <w:rsid w:val="00004383"/>
    <w:rsid w:val="00004651"/>
    <w:rsid w:val="0000474E"/>
    <w:rsid w:val="00004792"/>
    <w:rsid w:val="00005237"/>
    <w:rsid w:val="00005238"/>
    <w:rsid w:val="000056E4"/>
    <w:rsid w:val="00005807"/>
    <w:rsid w:val="00005BC3"/>
    <w:rsid w:val="00005C99"/>
    <w:rsid w:val="00005F39"/>
    <w:rsid w:val="0000642B"/>
    <w:rsid w:val="000065EC"/>
    <w:rsid w:val="00006905"/>
    <w:rsid w:val="00006E03"/>
    <w:rsid w:val="000074E0"/>
    <w:rsid w:val="00007781"/>
    <w:rsid w:val="00007A33"/>
    <w:rsid w:val="000103E6"/>
    <w:rsid w:val="0001086A"/>
    <w:rsid w:val="00010F2C"/>
    <w:rsid w:val="00011128"/>
    <w:rsid w:val="0001120A"/>
    <w:rsid w:val="00011510"/>
    <w:rsid w:val="00011980"/>
    <w:rsid w:val="00011A94"/>
    <w:rsid w:val="00011D5A"/>
    <w:rsid w:val="00011DC8"/>
    <w:rsid w:val="00012435"/>
    <w:rsid w:val="00012703"/>
    <w:rsid w:val="0001302A"/>
    <w:rsid w:val="00013105"/>
    <w:rsid w:val="0001347B"/>
    <w:rsid w:val="000135BE"/>
    <w:rsid w:val="00013865"/>
    <w:rsid w:val="0001401E"/>
    <w:rsid w:val="00014890"/>
    <w:rsid w:val="0001560F"/>
    <w:rsid w:val="00015632"/>
    <w:rsid w:val="00015E14"/>
    <w:rsid w:val="00015F1D"/>
    <w:rsid w:val="00016041"/>
    <w:rsid w:val="00016173"/>
    <w:rsid w:val="000166B1"/>
    <w:rsid w:val="000168C0"/>
    <w:rsid w:val="00016E0A"/>
    <w:rsid w:val="00017664"/>
    <w:rsid w:val="000176C3"/>
    <w:rsid w:val="0001770C"/>
    <w:rsid w:val="000179B8"/>
    <w:rsid w:val="0001A7B2"/>
    <w:rsid w:val="000204D6"/>
    <w:rsid w:val="00020647"/>
    <w:rsid w:val="00020850"/>
    <w:rsid w:val="00020928"/>
    <w:rsid w:val="00020B30"/>
    <w:rsid w:val="00020DB4"/>
    <w:rsid w:val="00020E01"/>
    <w:rsid w:val="00021525"/>
    <w:rsid w:val="0002197B"/>
    <w:rsid w:val="00021F27"/>
    <w:rsid w:val="00021F71"/>
    <w:rsid w:val="00022379"/>
    <w:rsid w:val="00022537"/>
    <w:rsid w:val="0002276E"/>
    <w:rsid w:val="000228E6"/>
    <w:rsid w:val="000229E5"/>
    <w:rsid w:val="00022CF9"/>
    <w:rsid w:val="000238B8"/>
    <w:rsid w:val="00024B0C"/>
    <w:rsid w:val="0002502C"/>
    <w:rsid w:val="00025159"/>
    <w:rsid w:val="0002537A"/>
    <w:rsid w:val="0002559F"/>
    <w:rsid w:val="000259C9"/>
    <w:rsid w:val="00026666"/>
    <w:rsid w:val="00027051"/>
    <w:rsid w:val="00027283"/>
    <w:rsid w:val="0002751A"/>
    <w:rsid w:val="00027591"/>
    <w:rsid w:val="000278F3"/>
    <w:rsid w:val="00027A0A"/>
    <w:rsid w:val="00027A54"/>
    <w:rsid w:val="00030387"/>
    <w:rsid w:val="00031510"/>
    <w:rsid w:val="00031585"/>
    <w:rsid w:val="0003166B"/>
    <w:rsid w:val="00031726"/>
    <w:rsid w:val="00031D2A"/>
    <w:rsid w:val="00031D3B"/>
    <w:rsid w:val="00032275"/>
    <w:rsid w:val="00032325"/>
    <w:rsid w:val="00032757"/>
    <w:rsid w:val="00032BE2"/>
    <w:rsid w:val="00032FB6"/>
    <w:rsid w:val="000332CF"/>
    <w:rsid w:val="00033620"/>
    <w:rsid w:val="00033997"/>
    <w:rsid w:val="00033BFA"/>
    <w:rsid w:val="00033D33"/>
    <w:rsid w:val="00033EAC"/>
    <w:rsid w:val="000342C2"/>
    <w:rsid w:val="000346B0"/>
    <w:rsid w:val="00034778"/>
    <w:rsid w:val="000349A3"/>
    <w:rsid w:val="00034A6F"/>
    <w:rsid w:val="00034DB4"/>
    <w:rsid w:val="00035899"/>
    <w:rsid w:val="00035A45"/>
    <w:rsid w:val="00035FCC"/>
    <w:rsid w:val="00036038"/>
    <w:rsid w:val="000362E4"/>
    <w:rsid w:val="000364AF"/>
    <w:rsid w:val="000365DB"/>
    <w:rsid w:val="00036733"/>
    <w:rsid w:val="00036814"/>
    <w:rsid w:val="00036DBE"/>
    <w:rsid w:val="00036E5F"/>
    <w:rsid w:val="000370E0"/>
    <w:rsid w:val="0003795B"/>
    <w:rsid w:val="000402F0"/>
    <w:rsid w:val="00040619"/>
    <w:rsid w:val="000409DD"/>
    <w:rsid w:val="00040AFC"/>
    <w:rsid w:val="00040B99"/>
    <w:rsid w:val="00040C88"/>
    <w:rsid w:val="00040E6B"/>
    <w:rsid w:val="0004104D"/>
    <w:rsid w:val="000418BF"/>
    <w:rsid w:val="000418E3"/>
    <w:rsid w:val="00041E8E"/>
    <w:rsid w:val="00041F74"/>
    <w:rsid w:val="00042277"/>
    <w:rsid w:val="000425A9"/>
    <w:rsid w:val="00042DD3"/>
    <w:rsid w:val="0004331C"/>
    <w:rsid w:val="0004383E"/>
    <w:rsid w:val="000439F1"/>
    <w:rsid w:val="0004460E"/>
    <w:rsid w:val="0004488B"/>
    <w:rsid w:val="00045081"/>
    <w:rsid w:val="000454BD"/>
    <w:rsid w:val="000456C5"/>
    <w:rsid w:val="000457D0"/>
    <w:rsid w:val="0004597C"/>
    <w:rsid w:val="00045CF4"/>
    <w:rsid w:val="00045E96"/>
    <w:rsid w:val="00046319"/>
    <w:rsid w:val="00046CE3"/>
    <w:rsid w:val="00046CE8"/>
    <w:rsid w:val="00046E74"/>
    <w:rsid w:val="00046F3D"/>
    <w:rsid w:val="00047066"/>
    <w:rsid w:val="00047150"/>
    <w:rsid w:val="000472E6"/>
    <w:rsid w:val="000474E0"/>
    <w:rsid w:val="000478D5"/>
    <w:rsid w:val="000479A9"/>
    <w:rsid w:val="00047F1D"/>
    <w:rsid w:val="0005030A"/>
    <w:rsid w:val="00051368"/>
    <w:rsid w:val="00051385"/>
    <w:rsid w:val="0005148F"/>
    <w:rsid w:val="000515E8"/>
    <w:rsid w:val="0005172E"/>
    <w:rsid w:val="00051A07"/>
    <w:rsid w:val="00051F28"/>
    <w:rsid w:val="000526CE"/>
    <w:rsid w:val="00052811"/>
    <w:rsid w:val="00052E80"/>
    <w:rsid w:val="0005301A"/>
    <w:rsid w:val="00053347"/>
    <w:rsid w:val="000533EC"/>
    <w:rsid w:val="000536BC"/>
    <w:rsid w:val="000537E0"/>
    <w:rsid w:val="00053B6F"/>
    <w:rsid w:val="00053C16"/>
    <w:rsid w:val="0005403B"/>
    <w:rsid w:val="000544C8"/>
    <w:rsid w:val="000549C5"/>
    <w:rsid w:val="00054B28"/>
    <w:rsid w:val="00054CDF"/>
    <w:rsid w:val="00054DDA"/>
    <w:rsid w:val="000559BE"/>
    <w:rsid w:val="00055E59"/>
    <w:rsid w:val="00056735"/>
    <w:rsid w:val="000568F7"/>
    <w:rsid w:val="0005692B"/>
    <w:rsid w:val="00056930"/>
    <w:rsid w:val="00056947"/>
    <w:rsid w:val="00056A06"/>
    <w:rsid w:val="00056FCF"/>
    <w:rsid w:val="00057052"/>
    <w:rsid w:val="00057552"/>
    <w:rsid w:val="0005A5C8"/>
    <w:rsid w:val="000602C4"/>
    <w:rsid w:val="00060B8D"/>
    <w:rsid w:val="00060BB6"/>
    <w:rsid w:val="00060F19"/>
    <w:rsid w:val="00060FCE"/>
    <w:rsid w:val="00061830"/>
    <w:rsid w:val="00061B2C"/>
    <w:rsid w:val="00061BFF"/>
    <w:rsid w:val="00061D4E"/>
    <w:rsid w:val="00061D65"/>
    <w:rsid w:val="00061DEF"/>
    <w:rsid w:val="00062181"/>
    <w:rsid w:val="0006242B"/>
    <w:rsid w:val="00062773"/>
    <w:rsid w:val="00062827"/>
    <w:rsid w:val="00062E9C"/>
    <w:rsid w:val="0006309E"/>
    <w:rsid w:val="00063133"/>
    <w:rsid w:val="000631D5"/>
    <w:rsid w:val="000634E5"/>
    <w:rsid w:val="00063585"/>
    <w:rsid w:val="000636C4"/>
    <w:rsid w:val="000638EA"/>
    <w:rsid w:val="00063D1B"/>
    <w:rsid w:val="00063E6C"/>
    <w:rsid w:val="000641F8"/>
    <w:rsid w:val="000645C1"/>
    <w:rsid w:val="0006465B"/>
    <w:rsid w:val="00064699"/>
    <w:rsid w:val="00064CB6"/>
    <w:rsid w:val="00064FF5"/>
    <w:rsid w:val="000650B1"/>
    <w:rsid w:val="0006517D"/>
    <w:rsid w:val="0006524C"/>
    <w:rsid w:val="000654D0"/>
    <w:rsid w:val="000658F5"/>
    <w:rsid w:val="00065AA6"/>
    <w:rsid w:val="00065BBB"/>
    <w:rsid w:val="00065C0D"/>
    <w:rsid w:val="00066081"/>
    <w:rsid w:val="00066128"/>
    <w:rsid w:val="0006635E"/>
    <w:rsid w:val="00066848"/>
    <w:rsid w:val="0006697C"/>
    <w:rsid w:val="00066CD3"/>
    <w:rsid w:val="000671F7"/>
    <w:rsid w:val="000675C8"/>
    <w:rsid w:val="0006785B"/>
    <w:rsid w:val="000678DD"/>
    <w:rsid w:val="00067B12"/>
    <w:rsid w:val="00067C97"/>
    <w:rsid w:val="00067E85"/>
    <w:rsid w:val="00070501"/>
    <w:rsid w:val="0007051E"/>
    <w:rsid w:val="000707A5"/>
    <w:rsid w:val="000707C4"/>
    <w:rsid w:val="00070A5C"/>
    <w:rsid w:val="00070D0D"/>
    <w:rsid w:val="00071759"/>
    <w:rsid w:val="00071CBC"/>
    <w:rsid w:val="000721B2"/>
    <w:rsid w:val="00072724"/>
    <w:rsid w:val="00072803"/>
    <w:rsid w:val="0007290A"/>
    <w:rsid w:val="00072B42"/>
    <w:rsid w:val="0007306C"/>
    <w:rsid w:val="000733A1"/>
    <w:rsid w:val="00073E0E"/>
    <w:rsid w:val="00073F4E"/>
    <w:rsid w:val="00074376"/>
    <w:rsid w:val="000743AE"/>
    <w:rsid w:val="000745D5"/>
    <w:rsid w:val="000747E4"/>
    <w:rsid w:val="000749F8"/>
    <w:rsid w:val="00074AA6"/>
    <w:rsid w:val="000751B6"/>
    <w:rsid w:val="00075772"/>
    <w:rsid w:val="0007593B"/>
    <w:rsid w:val="00076053"/>
    <w:rsid w:val="0007619D"/>
    <w:rsid w:val="000761E9"/>
    <w:rsid w:val="00076389"/>
    <w:rsid w:val="00076449"/>
    <w:rsid w:val="00076729"/>
    <w:rsid w:val="00076AF3"/>
    <w:rsid w:val="00077186"/>
    <w:rsid w:val="000772E7"/>
    <w:rsid w:val="000774D9"/>
    <w:rsid w:val="00077B4C"/>
    <w:rsid w:val="00080676"/>
    <w:rsid w:val="00080863"/>
    <w:rsid w:val="000808BA"/>
    <w:rsid w:val="000811E3"/>
    <w:rsid w:val="00081388"/>
    <w:rsid w:val="000813C7"/>
    <w:rsid w:val="00081726"/>
    <w:rsid w:val="0008173E"/>
    <w:rsid w:val="00081CA1"/>
    <w:rsid w:val="00081CAA"/>
    <w:rsid w:val="00081D96"/>
    <w:rsid w:val="000827CF"/>
    <w:rsid w:val="00082B60"/>
    <w:rsid w:val="00083043"/>
    <w:rsid w:val="000830C0"/>
    <w:rsid w:val="0008345E"/>
    <w:rsid w:val="000847C2"/>
    <w:rsid w:val="000847F3"/>
    <w:rsid w:val="00084A81"/>
    <w:rsid w:val="00084BF3"/>
    <w:rsid w:val="00084D81"/>
    <w:rsid w:val="00084FC2"/>
    <w:rsid w:val="00084FE5"/>
    <w:rsid w:val="000854E9"/>
    <w:rsid w:val="00085A35"/>
    <w:rsid w:val="00085AA3"/>
    <w:rsid w:val="00086360"/>
    <w:rsid w:val="00086561"/>
    <w:rsid w:val="00086796"/>
    <w:rsid w:val="00086F82"/>
    <w:rsid w:val="00087078"/>
    <w:rsid w:val="00087110"/>
    <w:rsid w:val="00087D9C"/>
    <w:rsid w:val="0009026D"/>
    <w:rsid w:val="00090379"/>
    <w:rsid w:val="00090762"/>
    <w:rsid w:val="00090B94"/>
    <w:rsid w:val="00090DAB"/>
    <w:rsid w:val="00090E26"/>
    <w:rsid w:val="0009124C"/>
    <w:rsid w:val="000914FE"/>
    <w:rsid w:val="000916CB"/>
    <w:rsid w:val="00091D49"/>
    <w:rsid w:val="00091E08"/>
    <w:rsid w:val="0009226F"/>
    <w:rsid w:val="0009234D"/>
    <w:rsid w:val="00092824"/>
    <w:rsid w:val="000928BC"/>
    <w:rsid w:val="00092F2D"/>
    <w:rsid w:val="00093324"/>
    <w:rsid w:val="000936F6"/>
    <w:rsid w:val="0009370F"/>
    <w:rsid w:val="00093C2D"/>
    <w:rsid w:val="00094391"/>
    <w:rsid w:val="000947B4"/>
    <w:rsid w:val="00094A06"/>
    <w:rsid w:val="00094BB0"/>
    <w:rsid w:val="00094D54"/>
    <w:rsid w:val="00094EB2"/>
    <w:rsid w:val="00094ECF"/>
    <w:rsid w:val="00094ED3"/>
    <w:rsid w:val="00094F41"/>
    <w:rsid w:val="00095497"/>
    <w:rsid w:val="0009580C"/>
    <w:rsid w:val="00095A8F"/>
    <w:rsid w:val="00095D14"/>
    <w:rsid w:val="000963D0"/>
    <w:rsid w:val="000967C1"/>
    <w:rsid w:val="00096B34"/>
    <w:rsid w:val="00096E0E"/>
    <w:rsid w:val="00097030"/>
    <w:rsid w:val="000973FC"/>
    <w:rsid w:val="00097418"/>
    <w:rsid w:val="000974BB"/>
    <w:rsid w:val="000979D5"/>
    <w:rsid w:val="00097D60"/>
    <w:rsid w:val="00097EB9"/>
    <w:rsid w:val="00097FF4"/>
    <w:rsid w:val="0009F197"/>
    <w:rsid w:val="000A001B"/>
    <w:rsid w:val="000A0478"/>
    <w:rsid w:val="000A06CD"/>
    <w:rsid w:val="000A06D2"/>
    <w:rsid w:val="000A0879"/>
    <w:rsid w:val="000A0A10"/>
    <w:rsid w:val="000A0A9B"/>
    <w:rsid w:val="000A0CE6"/>
    <w:rsid w:val="000A0D42"/>
    <w:rsid w:val="000A115F"/>
    <w:rsid w:val="000A1565"/>
    <w:rsid w:val="000A1993"/>
    <w:rsid w:val="000A19A8"/>
    <w:rsid w:val="000A1C2A"/>
    <w:rsid w:val="000A1C59"/>
    <w:rsid w:val="000A1C6B"/>
    <w:rsid w:val="000A210F"/>
    <w:rsid w:val="000A26D9"/>
    <w:rsid w:val="000A29CB"/>
    <w:rsid w:val="000A2AB6"/>
    <w:rsid w:val="000A2F2B"/>
    <w:rsid w:val="000A304D"/>
    <w:rsid w:val="000A363A"/>
    <w:rsid w:val="000A37D1"/>
    <w:rsid w:val="000A3895"/>
    <w:rsid w:val="000A3A3E"/>
    <w:rsid w:val="000A4028"/>
    <w:rsid w:val="000A42E9"/>
    <w:rsid w:val="000A4388"/>
    <w:rsid w:val="000A4B90"/>
    <w:rsid w:val="000A4C9C"/>
    <w:rsid w:val="000A4CCF"/>
    <w:rsid w:val="000A5D6D"/>
    <w:rsid w:val="000A6028"/>
    <w:rsid w:val="000A663E"/>
    <w:rsid w:val="000A6D7B"/>
    <w:rsid w:val="000A73C7"/>
    <w:rsid w:val="000A76EA"/>
    <w:rsid w:val="000A7B4C"/>
    <w:rsid w:val="000A7CA6"/>
    <w:rsid w:val="000A7ED5"/>
    <w:rsid w:val="000A7FA2"/>
    <w:rsid w:val="000A7FD9"/>
    <w:rsid w:val="000B0341"/>
    <w:rsid w:val="000B0896"/>
    <w:rsid w:val="000B0CE6"/>
    <w:rsid w:val="000B13BD"/>
    <w:rsid w:val="000B159B"/>
    <w:rsid w:val="000B18C3"/>
    <w:rsid w:val="000B1BC6"/>
    <w:rsid w:val="000B1C6C"/>
    <w:rsid w:val="000B1DC0"/>
    <w:rsid w:val="000B1E8F"/>
    <w:rsid w:val="000B26CA"/>
    <w:rsid w:val="000B2745"/>
    <w:rsid w:val="000B2903"/>
    <w:rsid w:val="000B2995"/>
    <w:rsid w:val="000B2D66"/>
    <w:rsid w:val="000B3495"/>
    <w:rsid w:val="000B3674"/>
    <w:rsid w:val="000B367E"/>
    <w:rsid w:val="000B37B7"/>
    <w:rsid w:val="000B38F7"/>
    <w:rsid w:val="000B3F0F"/>
    <w:rsid w:val="000B4177"/>
    <w:rsid w:val="000B41BE"/>
    <w:rsid w:val="000B4553"/>
    <w:rsid w:val="000B4C38"/>
    <w:rsid w:val="000B510E"/>
    <w:rsid w:val="000B5165"/>
    <w:rsid w:val="000B52B0"/>
    <w:rsid w:val="000B5B10"/>
    <w:rsid w:val="000B5EEA"/>
    <w:rsid w:val="000B602D"/>
    <w:rsid w:val="000B644B"/>
    <w:rsid w:val="000B6708"/>
    <w:rsid w:val="000B6AAB"/>
    <w:rsid w:val="000B6AFD"/>
    <w:rsid w:val="000B6E20"/>
    <w:rsid w:val="000B6E94"/>
    <w:rsid w:val="000B74FD"/>
    <w:rsid w:val="000B7B0D"/>
    <w:rsid w:val="000B7B62"/>
    <w:rsid w:val="000B7BD6"/>
    <w:rsid w:val="000B7BFF"/>
    <w:rsid w:val="000B7D36"/>
    <w:rsid w:val="000C0034"/>
    <w:rsid w:val="000C009A"/>
    <w:rsid w:val="000C00CA"/>
    <w:rsid w:val="000C0C6F"/>
    <w:rsid w:val="000C0CF5"/>
    <w:rsid w:val="000C0FD4"/>
    <w:rsid w:val="000C152F"/>
    <w:rsid w:val="000C187C"/>
    <w:rsid w:val="000C1B76"/>
    <w:rsid w:val="000C2159"/>
    <w:rsid w:val="000C22AE"/>
    <w:rsid w:val="000C2DD2"/>
    <w:rsid w:val="000C2F4B"/>
    <w:rsid w:val="000C311A"/>
    <w:rsid w:val="000C353A"/>
    <w:rsid w:val="000C3663"/>
    <w:rsid w:val="000C3E22"/>
    <w:rsid w:val="000C4654"/>
    <w:rsid w:val="000C4DCC"/>
    <w:rsid w:val="000C4F62"/>
    <w:rsid w:val="000C536B"/>
    <w:rsid w:val="000C53DD"/>
    <w:rsid w:val="000C56E7"/>
    <w:rsid w:val="000C577E"/>
    <w:rsid w:val="000C5878"/>
    <w:rsid w:val="000C68FD"/>
    <w:rsid w:val="000C6A6C"/>
    <w:rsid w:val="000C6C1C"/>
    <w:rsid w:val="000C6F6D"/>
    <w:rsid w:val="000C72B9"/>
    <w:rsid w:val="000D01C5"/>
    <w:rsid w:val="000D079F"/>
    <w:rsid w:val="000D07AD"/>
    <w:rsid w:val="000D09AB"/>
    <w:rsid w:val="000D0CD8"/>
    <w:rsid w:val="000D1071"/>
    <w:rsid w:val="000D13F6"/>
    <w:rsid w:val="000D14B9"/>
    <w:rsid w:val="000D1B07"/>
    <w:rsid w:val="000D1B38"/>
    <w:rsid w:val="000D1CAB"/>
    <w:rsid w:val="000D33B2"/>
    <w:rsid w:val="000D372C"/>
    <w:rsid w:val="000D45E2"/>
    <w:rsid w:val="000D4621"/>
    <w:rsid w:val="000D46B4"/>
    <w:rsid w:val="000D480F"/>
    <w:rsid w:val="000D4B08"/>
    <w:rsid w:val="000D4B59"/>
    <w:rsid w:val="000D4EFD"/>
    <w:rsid w:val="000D546F"/>
    <w:rsid w:val="000D548B"/>
    <w:rsid w:val="000D5827"/>
    <w:rsid w:val="000D59CD"/>
    <w:rsid w:val="000D5C2D"/>
    <w:rsid w:val="000D5E15"/>
    <w:rsid w:val="000D6098"/>
    <w:rsid w:val="000D62CF"/>
    <w:rsid w:val="000D6329"/>
    <w:rsid w:val="000D672B"/>
    <w:rsid w:val="000D680C"/>
    <w:rsid w:val="000D69C0"/>
    <w:rsid w:val="000D6B42"/>
    <w:rsid w:val="000D6D0F"/>
    <w:rsid w:val="000D6E68"/>
    <w:rsid w:val="000D701E"/>
    <w:rsid w:val="000D70D8"/>
    <w:rsid w:val="000D7409"/>
    <w:rsid w:val="000D7F1C"/>
    <w:rsid w:val="000E05A0"/>
    <w:rsid w:val="000E0893"/>
    <w:rsid w:val="000E0A5F"/>
    <w:rsid w:val="000E0CE4"/>
    <w:rsid w:val="000E192C"/>
    <w:rsid w:val="000E1A20"/>
    <w:rsid w:val="000E1B22"/>
    <w:rsid w:val="000E1F15"/>
    <w:rsid w:val="000E2506"/>
    <w:rsid w:val="000E294E"/>
    <w:rsid w:val="000E2B4E"/>
    <w:rsid w:val="000E2CA1"/>
    <w:rsid w:val="000E32CB"/>
    <w:rsid w:val="000E3C5E"/>
    <w:rsid w:val="000E3F32"/>
    <w:rsid w:val="000E3F3E"/>
    <w:rsid w:val="000E4A48"/>
    <w:rsid w:val="000E4BC3"/>
    <w:rsid w:val="000E4D14"/>
    <w:rsid w:val="000E4F9C"/>
    <w:rsid w:val="000E5E3E"/>
    <w:rsid w:val="000E621B"/>
    <w:rsid w:val="000E624D"/>
    <w:rsid w:val="000E62C1"/>
    <w:rsid w:val="000E670A"/>
    <w:rsid w:val="000E68F7"/>
    <w:rsid w:val="000E6BE6"/>
    <w:rsid w:val="000E6CA0"/>
    <w:rsid w:val="000E6E08"/>
    <w:rsid w:val="000E6E4E"/>
    <w:rsid w:val="000E7652"/>
    <w:rsid w:val="000E76E4"/>
    <w:rsid w:val="000E7CD3"/>
    <w:rsid w:val="000F0395"/>
    <w:rsid w:val="000F06AD"/>
    <w:rsid w:val="000F0759"/>
    <w:rsid w:val="000F0EF0"/>
    <w:rsid w:val="000F12F9"/>
    <w:rsid w:val="000F1A7B"/>
    <w:rsid w:val="000F1EC7"/>
    <w:rsid w:val="000F2716"/>
    <w:rsid w:val="000F2985"/>
    <w:rsid w:val="000F2CAF"/>
    <w:rsid w:val="000F2F2B"/>
    <w:rsid w:val="000F31D1"/>
    <w:rsid w:val="000F31F8"/>
    <w:rsid w:val="000F3575"/>
    <w:rsid w:val="000F3A6B"/>
    <w:rsid w:val="000F4131"/>
    <w:rsid w:val="000F44BD"/>
    <w:rsid w:val="000F4722"/>
    <w:rsid w:val="000F49AA"/>
    <w:rsid w:val="000F4F2F"/>
    <w:rsid w:val="000F5490"/>
    <w:rsid w:val="000F554E"/>
    <w:rsid w:val="000F5731"/>
    <w:rsid w:val="000F583C"/>
    <w:rsid w:val="000F5B1B"/>
    <w:rsid w:val="000F5D58"/>
    <w:rsid w:val="000F645D"/>
    <w:rsid w:val="000F6E97"/>
    <w:rsid w:val="000F6EA6"/>
    <w:rsid w:val="000F7081"/>
    <w:rsid w:val="000F7131"/>
    <w:rsid w:val="000F74EA"/>
    <w:rsid w:val="000F7608"/>
    <w:rsid w:val="000F76C2"/>
    <w:rsid w:val="000F772B"/>
    <w:rsid w:val="000F7F45"/>
    <w:rsid w:val="0010003D"/>
    <w:rsid w:val="00100172"/>
    <w:rsid w:val="001003AA"/>
    <w:rsid w:val="0010042B"/>
    <w:rsid w:val="00100508"/>
    <w:rsid w:val="001008BA"/>
    <w:rsid w:val="001009EC"/>
    <w:rsid w:val="00100D21"/>
    <w:rsid w:val="00100DE1"/>
    <w:rsid w:val="00101862"/>
    <w:rsid w:val="00101F0B"/>
    <w:rsid w:val="0010216D"/>
    <w:rsid w:val="00102BA7"/>
    <w:rsid w:val="00102C55"/>
    <w:rsid w:val="00103097"/>
    <w:rsid w:val="001036E7"/>
    <w:rsid w:val="00103955"/>
    <w:rsid w:val="00103CFB"/>
    <w:rsid w:val="00103D5F"/>
    <w:rsid w:val="00103F3D"/>
    <w:rsid w:val="001042FD"/>
    <w:rsid w:val="00104618"/>
    <w:rsid w:val="00104D9B"/>
    <w:rsid w:val="00104DC6"/>
    <w:rsid w:val="001054A6"/>
    <w:rsid w:val="0010584B"/>
    <w:rsid w:val="001059AC"/>
    <w:rsid w:val="0010639B"/>
    <w:rsid w:val="0010652C"/>
    <w:rsid w:val="001067E0"/>
    <w:rsid w:val="00106E8D"/>
    <w:rsid w:val="00106F5C"/>
    <w:rsid w:val="0010755A"/>
    <w:rsid w:val="001076F4"/>
    <w:rsid w:val="00107958"/>
    <w:rsid w:val="00107D57"/>
    <w:rsid w:val="00109C9C"/>
    <w:rsid w:val="001101C2"/>
    <w:rsid w:val="0011033F"/>
    <w:rsid w:val="00110C32"/>
    <w:rsid w:val="001111A0"/>
    <w:rsid w:val="001115AD"/>
    <w:rsid w:val="0011191E"/>
    <w:rsid w:val="00111DA2"/>
    <w:rsid w:val="00112024"/>
    <w:rsid w:val="001122C3"/>
    <w:rsid w:val="0011269A"/>
    <w:rsid w:val="00112810"/>
    <w:rsid w:val="001138A2"/>
    <w:rsid w:val="001144D5"/>
    <w:rsid w:val="001146B5"/>
    <w:rsid w:val="001147A5"/>
    <w:rsid w:val="001148E2"/>
    <w:rsid w:val="00114AB9"/>
    <w:rsid w:val="00114D20"/>
    <w:rsid w:val="001150FE"/>
    <w:rsid w:val="001154EE"/>
    <w:rsid w:val="00115656"/>
    <w:rsid w:val="001156DC"/>
    <w:rsid w:val="00115AFF"/>
    <w:rsid w:val="00115BBE"/>
    <w:rsid w:val="00116179"/>
    <w:rsid w:val="00116405"/>
    <w:rsid w:val="00116559"/>
    <w:rsid w:val="00117098"/>
    <w:rsid w:val="0011738F"/>
    <w:rsid w:val="001177D1"/>
    <w:rsid w:val="00117AB4"/>
    <w:rsid w:val="00117B57"/>
    <w:rsid w:val="00117B7A"/>
    <w:rsid w:val="00117C9C"/>
    <w:rsid w:val="00117FBE"/>
    <w:rsid w:val="001202BD"/>
    <w:rsid w:val="00120736"/>
    <w:rsid w:val="00120FB3"/>
    <w:rsid w:val="00121204"/>
    <w:rsid w:val="001221A6"/>
    <w:rsid w:val="001223EF"/>
    <w:rsid w:val="00122815"/>
    <w:rsid w:val="0012296D"/>
    <w:rsid w:val="00123294"/>
    <w:rsid w:val="001232F1"/>
    <w:rsid w:val="00123443"/>
    <w:rsid w:val="0012345A"/>
    <w:rsid w:val="0012374E"/>
    <w:rsid w:val="00123A0A"/>
    <w:rsid w:val="00123B2A"/>
    <w:rsid w:val="00123E26"/>
    <w:rsid w:val="00123FF5"/>
    <w:rsid w:val="001244E2"/>
    <w:rsid w:val="00124764"/>
    <w:rsid w:val="00124787"/>
    <w:rsid w:val="0012518D"/>
    <w:rsid w:val="001252A1"/>
    <w:rsid w:val="001255C2"/>
    <w:rsid w:val="001260AC"/>
    <w:rsid w:val="00126333"/>
    <w:rsid w:val="0012663C"/>
    <w:rsid w:val="0012693B"/>
    <w:rsid w:val="001271A6"/>
    <w:rsid w:val="00127E16"/>
    <w:rsid w:val="00127E5C"/>
    <w:rsid w:val="00130A6D"/>
    <w:rsid w:val="00130AC4"/>
    <w:rsid w:val="0013170F"/>
    <w:rsid w:val="00131A40"/>
    <w:rsid w:val="001323FD"/>
    <w:rsid w:val="00132413"/>
    <w:rsid w:val="0013270D"/>
    <w:rsid w:val="00132897"/>
    <w:rsid w:val="00132B94"/>
    <w:rsid w:val="00132BA9"/>
    <w:rsid w:val="0013308B"/>
    <w:rsid w:val="00133383"/>
    <w:rsid w:val="001335D3"/>
    <w:rsid w:val="00133712"/>
    <w:rsid w:val="00134162"/>
    <w:rsid w:val="001342B3"/>
    <w:rsid w:val="001343AE"/>
    <w:rsid w:val="0013450B"/>
    <w:rsid w:val="001345C7"/>
    <w:rsid w:val="001345EB"/>
    <w:rsid w:val="0013470A"/>
    <w:rsid w:val="001347E1"/>
    <w:rsid w:val="00134EED"/>
    <w:rsid w:val="00135A5C"/>
    <w:rsid w:val="00135A74"/>
    <w:rsid w:val="00135F2C"/>
    <w:rsid w:val="00135F37"/>
    <w:rsid w:val="001362DA"/>
    <w:rsid w:val="0013642B"/>
    <w:rsid w:val="001365E5"/>
    <w:rsid w:val="0013757D"/>
    <w:rsid w:val="0013762C"/>
    <w:rsid w:val="001377C3"/>
    <w:rsid w:val="00137AED"/>
    <w:rsid w:val="00137BBF"/>
    <w:rsid w:val="001400F1"/>
    <w:rsid w:val="00140270"/>
    <w:rsid w:val="00140322"/>
    <w:rsid w:val="001405AD"/>
    <w:rsid w:val="0014088F"/>
    <w:rsid w:val="00140F5A"/>
    <w:rsid w:val="0014121A"/>
    <w:rsid w:val="001414AC"/>
    <w:rsid w:val="001415EA"/>
    <w:rsid w:val="00141BF7"/>
    <w:rsid w:val="00141DE0"/>
    <w:rsid w:val="001426E2"/>
    <w:rsid w:val="0014351B"/>
    <w:rsid w:val="001436C3"/>
    <w:rsid w:val="00143DE8"/>
    <w:rsid w:val="001442A5"/>
    <w:rsid w:val="00144F9F"/>
    <w:rsid w:val="001450EC"/>
    <w:rsid w:val="00145613"/>
    <w:rsid w:val="001458FC"/>
    <w:rsid w:val="0014632C"/>
    <w:rsid w:val="001464CE"/>
    <w:rsid w:val="00146557"/>
    <w:rsid w:val="00146DB6"/>
    <w:rsid w:val="001474A0"/>
    <w:rsid w:val="001475D8"/>
    <w:rsid w:val="00147CBF"/>
    <w:rsid w:val="00147CC8"/>
    <w:rsid w:val="00147E52"/>
    <w:rsid w:val="00150179"/>
    <w:rsid w:val="00150227"/>
    <w:rsid w:val="001502EB"/>
    <w:rsid w:val="00150350"/>
    <w:rsid w:val="0015037D"/>
    <w:rsid w:val="0015068A"/>
    <w:rsid w:val="0015076E"/>
    <w:rsid w:val="00150A7F"/>
    <w:rsid w:val="001510CA"/>
    <w:rsid w:val="001511BC"/>
    <w:rsid w:val="0015161A"/>
    <w:rsid w:val="001516E0"/>
    <w:rsid w:val="00151702"/>
    <w:rsid w:val="001518CE"/>
    <w:rsid w:val="00151AC5"/>
    <w:rsid w:val="00151B80"/>
    <w:rsid w:val="00151BF6"/>
    <w:rsid w:val="001523B9"/>
    <w:rsid w:val="00152414"/>
    <w:rsid w:val="00152E51"/>
    <w:rsid w:val="00153531"/>
    <w:rsid w:val="001535A9"/>
    <w:rsid w:val="00153813"/>
    <w:rsid w:val="001538A9"/>
    <w:rsid w:val="00153B51"/>
    <w:rsid w:val="00153C2F"/>
    <w:rsid w:val="00154127"/>
    <w:rsid w:val="00154BD7"/>
    <w:rsid w:val="00154FCD"/>
    <w:rsid w:val="00155CA9"/>
    <w:rsid w:val="00155D79"/>
    <w:rsid w:val="00155D93"/>
    <w:rsid w:val="0015603E"/>
    <w:rsid w:val="00156084"/>
    <w:rsid w:val="00156275"/>
    <w:rsid w:val="0015667E"/>
    <w:rsid w:val="00156712"/>
    <w:rsid w:val="00156781"/>
    <w:rsid w:val="001568C8"/>
    <w:rsid w:val="00156B78"/>
    <w:rsid w:val="00156EF9"/>
    <w:rsid w:val="001571AC"/>
    <w:rsid w:val="0015721B"/>
    <w:rsid w:val="001574F4"/>
    <w:rsid w:val="00157641"/>
    <w:rsid w:val="00157666"/>
    <w:rsid w:val="00157674"/>
    <w:rsid w:val="00157679"/>
    <w:rsid w:val="00157B35"/>
    <w:rsid w:val="00157F5B"/>
    <w:rsid w:val="00157FBC"/>
    <w:rsid w:val="0016079B"/>
    <w:rsid w:val="001608E7"/>
    <w:rsid w:val="00160E51"/>
    <w:rsid w:val="0016159B"/>
    <w:rsid w:val="00161855"/>
    <w:rsid w:val="00161933"/>
    <w:rsid w:val="00161A94"/>
    <w:rsid w:val="00161AF7"/>
    <w:rsid w:val="00162375"/>
    <w:rsid w:val="00162429"/>
    <w:rsid w:val="00162A04"/>
    <w:rsid w:val="001630A4"/>
    <w:rsid w:val="0016327C"/>
    <w:rsid w:val="0016332A"/>
    <w:rsid w:val="00163878"/>
    <w:rsid w:val="00163A3C"/>
    <w:rsid w:val="00163B06"/>
    <w:rsid w:val="0016455A"/>
    <w:rsid w:val="0016493D"/>
    <w:rsid w:val="00164F74"/>
    <w:rsid w:val="001650B8"/>
    <w:rsid w:val="00165461"/>
    <w:rsid w:val="0016575D"/>
    <w:rsid w:val="00165A00"/>
    <w:rsid w:val="00165C17"/>
    <w:rsid w:val="00165D88"/>
    <w:rsid w:val="00165DB7"/>
    <w:rsid w:val="00165DDC"/>
    <w:rsid w:val="00166340"/>
    <w:rsid w:val="00166365"/>
    <w:rsid w:val="0016646B"/>
    <w:rsid w:val="00166931"/>
    <w:rsid w:val="00166CC8"/>
    <w:rsid w:val="00167385"/>
    <w:rsid w:val="001677D9"/>
    <w:rsid w:val="001677FA"/>
    <w:rsid w:val="00167ADC"/>
    <w:rsid w:val="00167BFA"/>
    <w:rsid w:val="00167C30"/>
    <w:rsid w:val="00167F5B"/>
    <w:rsid w:val="001705AB"/>
    <w:rsid w:val="001712F6"/>
    <w:rsid w:val="001714B3"/>
    <w:rsid w:val="00171AD5"/>
    <w:rsid w:val="00171B00"/>
    <w:rsid w:val="00171B7C"/>
    <w:rsid w:val="00171F11"/>
    <w:rsid w:val="00172007"/>
    <w:rsid w:val="001722FE"/>
    <w:rsid w:val="001728AD"/>
    <w:rsid w:val="00172EF9"/>
    <w:rsid w:val="00173016"/>
    <w:rsid w:val="0017322E"/>
    <w:rsid w:val="001732A5"/>
    <w:rsid w:val="0017348A"/>
    <w:rsid w:val="001735B8"/>
    <w:rsid w:val="0017400C"/>
    <w:rsid w:val="001749F7"/>
    <w:rsid w:val="00174AEE"/>
    <w:rsid w:val="00174BFA"/>
    <w:rsid w:val="00174EAC"/>
    <w:rsid w:val="001750DB"/>
    <w:rsid w:val="00175155"/>
    <w:rsid w:val="00175302"/>
    <w:rsid w:val="00175361"/>
    <w:rsid w:val="0017541A"/>
    <w:rsid w:val="00175ECC"/>
    <w:rsid w:val="00175F47"/>
    <w:rsid w:val="00176010"/>
    <w:rsid w:val="00176ABE"/>
    <w:rsid w:val="00176B64"/>
    <w:rsid w:val="00176C52"/>
    <w:rsid w:val="00176D26"/>
    <w:rsid w:val="00177393"/>
    <w:rsid w:val="0017786D"/>
    <w:rsid w:val="0017795D"/>
    <w:rsid w:val="00180649"/>
    <w:rsid w:val="00180B83"/>
    <w:rsid w:val="00181015"/>
    <w:rsid w:val="00181692"/>
    <w:rsid w:val="001817F7"/>
    <w:rsid w:val="00181CB9"/>
    <w:rsid w:val="00181D5F"/>
    <w:rsid w:val="0018280F"/>
    <w:rsid w:val="00182957"/>
    <w:rsid w:val="00182A7F"/>
    <w:rsid w:val="001831B3"/>
    <w:rsid w:val="001834ED"/>
    <w:rsid w:val="00183760"/>
    <w:rsid w:val="00183872"/>
    <w:rsid w:val="0018397B"/>
    <w:rsid w:val="00183ED2"/>
    <w:rsid w:val="0018476A"/>
    <w:rsid w:val="00184872"/>
    <w:rsid w:val="00184E2D"/>
    <w:rsid w:val="001859DB"/>
    <w:rsid w:val="00185C2F"/>
    <w:rsid w:val="00185F9D"/>
    <w:rsid w:val="00186203"/>
    <w:rsid w:val="00186470"/>
    <w:rsid w:val="00186796"/>
    <w:rsid w:val="0018687D"/>
    <w:rsid w:val="00186CA2"/>
    <w:rsid w:val="001873D1"/>
    <w:rsid w:val="001875EC"/>
    <w:rsid w:val="001879C1"/>
    <w:rsid w:val="001903D3"/>
    <w:rsid w:val="0019070A"/>
    <w:rsid w:val="00190AFC"/>
    <w:rsid w:val="00190E18"/>
    <w:rsid w:val="0019126D"/>
    <w:rsid w:val="00191415"/>
    <w:rsid w:val="001914FB"/>
    <w:rsid w:val="00191A23"/>
    <w:rsid w:val="00191C80"/>
    <w:rsid w:val="0019200F"/>
    <w:rsid w:val="00192051"/>
    <w:rsid w:val="001920CC"/>
    <w:rsid w:val="001926ED"/>
    <w:rsid w:val="001927CD"/>
    <w:rsid w:val="00192A89"/>
    <w:rsid w:val="00192CD5"/>
    <w:rsid w:val="001936B3"/>
    <w:rsid w:val="001936D5"/>
    <w:rsid w:val="0019379D"/>
    <w:rsid w:val="00194604"/>
    <w:rsid w:val="00194787"/>
    <w:rsid w:val="0019499C"/>
    <w:rsid w:val="001949B0"/>
    <w:rsid w:val="00194F9D"/>
    <w:rsid w:val="00195046"/>
    <w:rsid w:val="001951BA"/>
    <w:rsid w:val="00195755"/>
    <w:rsid w:val="00195A94"/>
    <w:rsid w:val="001961F6"/>
    <w:rsid w:val="00196AF5"/>
    <w:rsid w:val="00197134"/>
    <w:rsid w:val="0019795A"/>
    <w:rsid w:val="00197AB7"/>
    <w:rsid w:val="00197E2B"/>
    <w:rsid w:val="00197FA3"/>
    <w:rsid w:val="0019B37B"/>
    <w:rsid w:val="001A00B9"/>
    <w:rsid w:val="001A02EF"/>
    <w:rsid w:val="001A0402"/>
    <w:rsid w:val="001A1105"/>
    <w:rsid w:val="001A1426"/>
    <w:rsid w:val="001A1952"/>
    <w:rsid w:val="001A1B27"/>
    <w:rsid w:val="001A1CCF"/>
    <w:rsid w:val="001A2046"/>
    <w:rsid w:val="001A233A"/>
    <w:rsid w:val="001A2891"/>
    <w:rsid w:val="001A2D15"/>
    <w:rsid w:val="001A3016"/>
    <w:rsid w:val="001A38F4"/>
    <w:rsid w:val="001A3DFF"/>
    <w:rsid w:val="001A4204"/>
    <w:rsid w:val="001A42A1"/>
    <w:rsid w:val="001A465B"/>
    <w:rsid w:val="001A49AB"/>
    <w:rsid w:val="001A4F6C"/>
    <w:rsid w:val="001A58D8"/>
    <w:rsid w:val="001A59D7"/>
    <w:rsid w:val="001A5C67"/>
    <w:rsid w:val="001A61E0"/>
    <w:rsid w:val="001A65F3"/>
    <w:rsid w:val="001A6E57"/>
    <w:rsid w:val="001A6F25"/>
    <w:rsid w:val="001A702C"/>
    <w:rsid w:val="001A70DD"/>
    <w:rsid w:val="001A746E"/>
    <w:rsid w:val="001A75F6"/>
    <w:rsid w:val="001A7E06"/>
    <w:rsid w:val="001B050C"/>
    <w:rsid w:val="001B053A"/>
    <w:rsid w:val="001B0559"/>
    <w:rsid w:val="001B1521"/>
    <w:rsid w:val="001B172F"/>
    <w:rsid w:val="001B1732"/>
    <w:rsid w:val="001B1AC4"/>
    <w:rsid w:val="001B1AE5"/>
    <w:rsid w:val="001B1AEA"/>
    <w:rsid w:val="001B1BD6"/>
    <w:rsid w:val="001B1BFC"/>
    <w:rsid w:val="001B1CB7"/>
    <w:rsid w:val="001B1D1C"/>
    <w:rsid w:val="001B1D41"/>
    <w:rsid w:val="001B1E03"/>
    <w:rsid w:val="001B1E45"/>
    <w:rsid w:val="001B2A10"/>
    <w:rsid w:val="001B2A76"/>
    <w:rsid w:val="001B2AE1"/>
    <w:rsid w:val="001B32F7"/>
    <w:rsid w:val="001B3410"/>
    <w:rsid w:val="001B3795"/>
    <w:rsid w:val="001B3866"/>
    <w:rsid w:val="001B3B53"/>
    <w:rsid w:val="001B406A"/>
    <w:rsid w:val="001B426D"/>
    <w:rsid w:val="001B439B"/>
    <w:rsid w:val="001B48F1"/>
    <w:rsid w:val="001B4D7C"/>
    <w:rsid w:val="001B5293"/>
    <w:rsid w:val="001B55A7"/>
    <w:rsid w:val="001B561B"/>
    <w:rsid w:val="001B5A63"/>
    <w:rsid w:val="001B5AAE"/>
    <w:rsid w:val="001B608F"/>
    <w:rsid w:val="001B65BE"/>
    <w:rsid w:val="001B682D"/>
    <w:rsid w:val="001B6BBE"/>
    <w:rsid w:val="001B6FAC"/>
    <w:rsid w:val="001B6FF4"/>
    <w:rsid w:val="001B70B5"/>
    <w:rsid w:val="001B71C3"/>
    <w:rsid w:val="001B71C9"/>
    <w:rsid w:val="001B746E"/>
    <w:rsid w:val="001B7908"/>
    <w:rsid w:val="001B7942"/>
    <w:rsid w:val="001B79D1"/>
    <w:rsid w:val="001B7D3A"/>
    <w:rsid w:val="001B7EBD"/>
    <w:rsid w:val="001C060B"/>
    <w:rsid w:val="001C0829"/>
    <w:rsid w:val="001C0B4F"/>
    <w:rsid w:val="001C0C48"/>
    <w:rsid w:val="001C149F"/>
    <w:rsid w:val="001C1503"/>
    <w:rsid w:val="001C154D"/>
    <w:rsid w:val="001C16CC"/>
    <w:rsid w:val="001C1790"/>
    <w:rsid w:val="001C17D2"/>
    <w:rsid w:val="001C186D"/>
    <w:rsid w:val="001C2440"/>
    <w:rsid w:val="001C2816"/>
    <w:rsid w:val="001C2A1D"/>
    <w:rsid w:val="001C2B5F"/>
    <w:rsid w:val="001C3074"/>
    <w:rsid w:val="001C32ED"/>
    <w:rsid w:val="001C33F0"/>
    <w:rsid w:val="001C390E"/>
    <w:rsid w:val="001C39F9"/>
    <w:rsid w:val="001C3B4A"/>
    <w:rsid w:val="001C3F4D"/>
    <w:rsid w:val="001C49EC"/>
    <w:rsid w:val="001C4ACE"/>
    <w:rsid w:val="001C5A3A"/>
    <w:rsid w:val="001C5F77"/>
    <w:rsid w:val="001C62D0"/>
    <w:rsid w:val="001C63C7"/>
    <w:rsid w:val="001C64C6"/>
    <w:rsid w:val="001C64DE"/>
    <w:rsid w:val="001C6739"/>
    <w:rsid w:val="001C67FF"/>
    <w:rsid w:val="001C6DC7"/>
    <w:rsid w:val="001C6E88"/>
    <w:rsid w:val="001C6FE2"/>
    <w:rsid w:val="001C71E0"/>
    <w:rsid w:val="001C75BF"/>
    <w:rsid w:val="001C7782"/>
    <w:rsid w:val="001C7D14"/>
    <w:rsid w:val="001D004A"/>
    <w:rsid w:val="001D0302"/>
    <w:rsid w:val="001D054B"/>
    <w:rsid w:val="001D0BB3"/>
    <w:rsid w:val="001D0F95"/>
    <w:rsid w:val="001D0FE3"/>
    <w:rsid w:val="001D101B"/>
    <w:rsid w:val="001D1233"/>
    <w:rsid w:val="001D1509"/>
    <w:rsid w:val="001D1613"/>
    <w:rsid w:val="001D1803"/>
    <w:rsid w:val="001D1861"/>
    <w:rsid w:val="001D1AE2"/>
    <w:rsid w:val="001D20C1"/>
    <w:rsid w:val="001D2265"/>
    <w:rsid w:val="001D2279"/>
    <w:rsid w:val="001D2DDC"/>
    <w:rsid w:val="001D3274"/>
    <w:rsid w:val="001D33DE"/>
    <w:rsid w:val="001D3557"/>
    <w:rsid w:val="001D3719"/>
    <w:rsid w:val="001D3C74"/>
    <w:rsid w:val="001D3E77"/>
    <w:rsid w:val="001D3F10"/>
    <w:rsid w:val="001D3F91"/>
    <w:rsid w:val="001D4727"/>
    <w:rsid w:val="001D4762"/>
    <w:rsid w:val="001D5562"/>
    <w:rsid w:val="001D57D3"/>
    <w:rsid w:val="001D58B7"/>
    <w:rsid w:val="001D5CDE"/>
    <w:rsid w:val="001D60C5"/>
    <w:rsid w:val="001D617E"/>
    <w:rsid w:val="001D6238"/>
    <w:rsid w:val="001D62E2"/>
    <w:rsid w:val="001D62FF"/>
    <w:rsid w:val="001D6AC8"/>
    <w:rsid w:val="001D6B3A"/>
    <w:rsid w:val="001D6B3E"/>
    <w:rsid w:val="001D6E63"/>
    <w:rsid w:val="001D6E67"/>
    <w:rsid w:val="001D701D"/>
    <w:rsid w:val="001D73BB"/>
    <w:rsid w:val="001D7EB2"/>
    <w:rsid w:val="001E0344"/>
    <w:rsid w:val="001E036F"/>
    <w:rsid w:val="001E0488"/>
    <w:rsid w:val="001E09C8"/>
    <w:rsid w:val="001E0A60"/>
    <w:rsid w:val="001E0A94"/>
    <w:rsid w:val="001E0E54"/>
    <w:rsid w:val="001E0FAF"/>
    <w:rsid w:val="001E1643"/>
    <w:rsid w:val="001E178D"/>
    <w:rsid w:val="001E1D23"/>
    <w:rsid w:val="001E1F1C"/>
    <w:rsid w:val="001E1F32"/>
    <w:rsid w:val="001E206F"/>
    <w:rsid w:val="001E29A0"/>
    <w:rsid w:val="001E2A8F"/>
    <w:rsid w:val="001E2B05"/>
    <w:rsid w:val="001E2ED3"/>
    <w:rsid w:val="001E2ED6"/>
    <w:rsid w:val="001E2EF3"/>
    <w:rsid w:val="001E2FB6"/>
    <w:rsid w:val="001E3F1A"/>
    <w:rsid w:val="001E40A6"/>
    <w:rsid w:val="001E4200"/>
    <w:rsid w:val="001E45BC"/>
    <w:rsid w:val="001E4CF8"/>
    <w:rsid w:val="001E4FA5"/>
    <w:rsid w:val="001E54AF"/>
    <w:rsid w:val="001E56AD"/>
    <w:rsid w:val="001E58F1"/>
    <w:rsid w:val="001E58FE"/>
    <w:rsid w:val="001E5A0B"/>
    <w:rsid w:val="001E5B0F"/>
    <w:rsid w:val="001E69AA"/>
    <w:rsid w:val="001E6ABC"/>
    <w:rsid w:val="001E6CF3"/>
    <w:rsid w:val="001E71B7"/>
    <w:rsid w:val="001E7494"/>
    <w:rsid w:val="001E78A8"/>
    <w:rsid w:val="001F000A"/>
    <w:rsid w:val="001F0085"/>
    <w:rsid w:val="001F08E2"/>
    <w:rsid w:val="001F14F8"/>
    <w:rsid w:val="001F150C"/>
    <w:rsid w:val="001F15BC"/>
    <w:rsid w:val="001F17DC"/>
    <w:rsid w:val="001F1908"/>
    <w:rsid w:val="001F243D"/>
    <w:rsid w:val="001F2527"/>
    <w:rsid w:val="001F261D"/>
    <w:rsid w:val="001F2C56"/>
    <w:rsid w:val="001F2DAE"/>
    <w:rsid w:val="001F2EFA"/>
    <w:rsid w:val="001F2F39"/>
    <w:rsid w:val="001F30C0"/>
    <w:rsid w:val="001F330E"/>
    <w:rsid w:val="001F332F"/>
    <w:rsid w:val="001F3351"/>
    <w:rsid w:val="001F33BC"/>
    <w:rsid w:val="001F37C3"/>
    <w:rsid w:val="001F3C21"/>
    <w:rsid w:val="001F3FAB"/>
    <w:rsid w:val="001F4241"/>
    <w:rsid w:val="001F4657"/>
    <w:rsid w:val="001F465C"/>
    <w:rsid w:val="001F495F"/>
    <w:rsid w:val="001F55BA"/>
    <w:rsid w:val="001F563E"/>
    <w:rsid w:val="001F5AB1"/>
    <w:rsid w:val="001F5DC5"/>
    <w:rsid w:val="001F5F3C"/>
    <w:rsid w:val="001F60D5"/>
    <w:rsid w:val="001F64E7"/>
    <w:rsid w:val="001F7052"/>
    <w:rsid w:val="001F7243"/>
    <w:rsid w:val="001F736A"/>
    <w:rsid w:val="001F756D"/>
    <w:rsid w:val="001F7DE5"/>
    <w:rsid w:val="001F7FFC"/>
    <w:rsid w:val="00200016"/>
    <w:rsid w:val="002001BA"/>
    <w:rsid w:val="002003C3"/>
    <w:rsid w:val="002006D3"/>
    <w:rsid w:val="002007B7"/>
    <w:rsid w:val="002008A1"/>
    <w:rsid w:val="00200B1A"/>
    <w:rsid w:val="0020116A"/>
    <w:rsid w:val="002011E1"/>
    <w:rsid w:val="0020193B"/>
    <w:rsid w:val="0020201A"/>
    <w:rsid w:val="002020B7"/>
    <w:rsid w:val="00202157"/>
    <w:rsid w:val="002022EF"/>
    <w:rsid w:val="00202319"/>
    <w:rsid w:val="002023C8"/>
    <w:rsid w:val="002024BF"/>
    <w:rsid w:val="002027C1"/>
    <w:rsid w:val="00202B30"/>
    <w:rsid w:val="0020301F"/>
    <w:rsid w:val="0020302E"/>
    <w:rsid w:val="002030D9"/>
    <w:rsid w:val="0020339C"/>
    <w:rsid w:val="002033F1"/>
    <w:rsid w:val="002034DD"/>
    <w:rsid w:val="0020353A"/>
    <w:rsid w:val="00203551"/>
    <w:rsid w:val="002035A0"/>
    <w:rsid w:val="00203759"/>
    <w:rsid w:val="002037D7"/>
    <w:rsid w:val="002043B5"/>
    <w:rsid w:val="002044E6"/>
    <w:rsid w:val="00204569"/>
    <w:rsid w:val="00204986"/>
    <w:rsid w:val="002057FA"/>
    <w:rsid w:val="002059BA"/>
    <w:rsid w:val="002063EB"/>
    <w:rsid w:val="0020652D"/>
    <w:rsid w:val="0020664A"/>
    <w:rsid w:val="00206720"/>
    <w:rsid w:val="00206870"/>
    <w:rsid w:val="002068F5"/>
    <w:rsid w:val="00206F9E"/>
    <w:rsid w:val="002102CC"/>
    <w:rsid w:val="00210325"/>
    <w:rsid w:val="002104A4"/>
    <w:rsid w:val="00210D4A"/>
    <w:rsid w:val="00210E8D"/>
    <w:rsid w:val="00211054"/>
    <w:rsid w:val="0021143B"/>
    <w:rsid w:val="00211502"/>
    <w:rsid w:val="00211A89"/>
    <w:rsid w:val="002124FD"/>
    <w:rsid w:val="00212502"/>
    <w:rsid w:val="00212899"/>
    <w:rsid w:val="002132A1"/>
    <w:rsid w:val="00213547"/>
    <w:rsid w:val="002137FE"/>
    <w:rsid w:val="0021387E"/>
    <w:rsid w:val="00213A0A"/>
    <w:rsid w:val="00213A5A"/>
    <w:rsid w:val="00213ABC"/>
    <w:rsid w:val="00213B45"/>
    <w:rsid w:val="00213CB1"/>
    <w:rsid w:val="002142C7"/>
    <w:rsid w:val="002143BC"/>
    <w:rsid w:val="0021462C"/>
    <w:rsid w:val="00214A9F"/>
    <w:rsid w:val="00214ADA"/>
    <w:rsid w:val="00214B6B"/>
    <w:rsid w:val="00215364"/>
    <w:rsid w:val="00215370"/>
    <w:rsid w:val="00215B1F"/>
    <w:rsid w:val="00216378"/>
    <w:rsid w:val="00216496"/>
    <w:rsid w:val="002168DC"/>
    <w:rsid w:val="00217222"/>
    <w:rsid w:val="002172B6"/>
    <w:rsid w:val="0021740C"/>
    <w:rsid w:val="00217892"/>
    <w:rsid w:val="00217BE1"/>
    <w:rsid w:val="002208AA"/>
    <w:rsid w:val="00220A38"/>
    <w:rsid w:val="00220A56"/>
    <w:rsid w:val="00220B8D"/>
    <w:rsid w:val="00220DB2"/>
    <w:rsid w:val="00220DCC"/>
    <w:rsid w:val="00221120"/>
    <w:rsid w:val="00221635"/>
    <w:rsid w:val="002218EC"/>
    <w:rsid w:val="002218FD"/>
    <w:rsid w:val="002219F4"/>
    <w:rsid w:val="00222082"/>
    <w:rsid w:val="0022245C"/>
    <w:rsid w:val="002227A7"/>
    <w:rsid w:val="00222AE8"/>
    <w:rsid w:val="00222C86"/>
    <w:rsid w:val="002233C5"/>
    <w:rsid w:val="00223A27"/>
    <w:rsid w:val="00223B82"/>
    <w:rsid w:val="00223C4D"/>
    <w:rsid w:val="002240F4"/>
    <w:rsid w:val="00224567"/>
    <w:rsid w:val="00224BEF"/>
    <w:rsid w:val="00225063"/>
    <w:rsid w:val="00225526"/>
    <w:rsid w:val="00225720"/>
    <w:rsid w:val="00225B9E"/>
    <w:rsid w:val="00225D52"/>
    <w:rsid w:val="00225F64"/>
    <w:rsid w:val="0022613A"/>
    <w:rsid w:val="00226267"/>
    <w:rsid w:val="002267EB"/>
    <w:rsid w:val="00226B22"/>
    <w:rsid w:val="00226B5B"/>
    <w:rsid w:val="002276C6"/>
    <w:rsid w:val="00227805"/>
    <w:rsid w:val="00227943"/>
    <w:rsid w:val="00227D1D"/>
    <w:rsid w:val="00227E04"/>
    <w:rsid w:val="00227F27"/>
    <w:rsid w:val="00230700"/>
    <w:rsid w:val="002307FD"/>
    <w:rsid w:val="00231116"/>
    <w:rsid w:val="002311D6"/>
    <w:rsid w:val="0023127A"/>
    <w:rsid w:val="00231335"/>
    <w:rsid w:val="00231B06"/>
    <w:rsid w:val="00231D8E"/>
    <w:rsid w:val="00231E0F"/>
    <w:rsid w:val="0023252B"/>
    <w:rsid w:val="002327EB"/>
    <w:rsid w:val="002329DA"/>
    <w:rsid w:val="00232D41"/>
    <w:rsid w:val="00232DA1"/>
    <w:rsid w:val="00233423"/>
    <w:rsid w:val="00233482"/>
    <w:rsid w:val="00233592"/>
    <w:rsid w:val="00233A38"/>
    <w:rsid w:val="00233A51"/>
    <w:rsid w:val="00233A68"/>
    <w:rsid w:val="00233DAB"/>
    <w:rsid w:val="00233F07"/>
    <w:rsid w:val="002341D1"/>
    <w:rsid w:val="002343DB"/>
    <w:rsid w:val="00234AF6"/>
    <w:rsid w:val="0023582B"/>
    <w:rsid w:val="0023599C"/>
    <w:rsid w:val="00235B34"/>
    <w:rsid w:val="00235BD9"/>
    <w:rsid w:val="00235D42"/>
    <w:rsid w:val="0023616A"/>
    <w:rsid w:val="00236173"/>
    <w:rsid w:val="002361B3"/>
    <w:rsid w:val="00236952"/>
    <w:rsid w:val="002369ED"/>
    <w:rsid w:val="002371CB"/>
    <w:rsid w:val="0023776A"/>
    <w:rsid w:val="002377E6"/>
    <w:rsid w:val="002378E2"/>
    <w:rsid w:val="00237A0D"/>
    <w:rsid w:val="00237EFA"/>
    <w:rsid w:val="0024013A"/>
    <w:rsid w:val="0024025A"/>
    <w:rsid w:val="00240889"/>
    <w:rsid w:val="00240A3E"/>
    <w:rsid w:val="00240DD4"/>
    <w:rsid w:val="00241651"/>
    <w:rsid w:val="002417DE"/>
    <w:rsid w:val="00241840"/>
    <w:rsid w:val="002419DC"/>
    <w:rsid w:val="00241C59"/>
    <w:rsid w:val="00241D06"/>
    <w:rsid w:val="00241D49"/>
    <w:rsid w:val="00241F0B"/>
    <w:rsid w:val="00242478"/>
    <w:rsid w:val="0024297F"/>
    <w:rsid w:val="00242B23"/>
    <w:rsid w:val="00242D35"/>
    <w:rsid w:val="002430C5"/>
    <w:rsid w:val="00243244"/>
    <w:rsid w:val="00243820"/>
    <w:rsid w:val="00243992"/>
    <w:rsid w:val="00243ACE"/>
    <w:rsid w:val="00243B7E"/>
    <w:rsid w:val="00243B81"/>
    <w:rsid w:val="00243D4F"/>
    <w:rsid w:val="002444C7"/>
    <w:rsid w:val="00244750"/>
    <w:rsid w:val="002448D0"/>
    <w:rsid w:val="00244A1B"/>
    <w:rsid w:val="00244CFC"/>
    <w:rsid w:val="00244E3A"/>
    <w:rsid w:val="0024597F"/>
    <w:rsid w:val="00246417"/>
    <w:rsid w:val="00246823"/>
    <w:rsid w:val="00246E60"/>
    <w:rsid w:val="0024709B"/>
    <w:rsid w:val="00247167"/>
    <w:rsid w:val="00247341"/>
    <w:rsid w:val="002475BE"/>
    <w:rsid w:val="002475E6"/>
    <w:rsid w:val="002477F8"/>
    <w:rsid w:val="00247959"/>
    <w:rsid w:val="00247A57"/>
    <w:rsid w:val="00247F91"/>
    <w:rsid w:val="0024BDFB"/>
    <w:rsid w:val="00250055"/>
    <w:rsid w:val="0025071E"/>
    <w:rsid w:val="00250984"/>
    <w:rsid w:val="00250A43"/>
    <w:rsid w:val="00250A85"/>
    <w:rsid w:val="00250EDB"/>
    <w:rsid w:val="00251659"/>
    <w:rsid w:val="002519F0"/>
    <w:rsid w:val="002529BC"/>
    <w:rsid w:val="00252C97"/>
    <w:rsid w:val="00252D60"/>
    <w:rsid w:val="002533FA"/>
    <w:rsid w:val="002536D5"/>
    <w:rsid w:val="0025374D"/>
    <w:rsid w:val="00253C26"/>
    <w:rsid w:val="00253F4C"/>
    <w:rsid w:val="00253FBB"/>
    <w:rsid w:val="00254263"/>
    <w:rsid w:val="00254A1D"/>
    <w:rsid w:val="00254D4C"/>
    <w:rsid w:val="00254E2F"/>
    <w:rsid w:val="002552CE"/>
    <w:rsid w:val="002554DB"/>
    <w:rsid w:val="002555C1"/>
    <w:rsid w:val="00255750"/>
    <w:rsid w:val="002558CF"/>
    <w:rsid w:val="00255B95"/>
    <w:rsid w:val="00255C98"/>
    <w:rsid w:val="00255DD1"/>
    <w:rsid w:val="00256107"/>
    <w:rsid w:val="00256114"/>
    <w:rsid w:val="00256421"/>
    <w:rsid w:val="00256AC0"/>
    <w:rsid w:val="00256CEB"/>
    <w:rsid w:val="00256FA3"/>
    <w:rsid w:val="002571BE"/>
    <w:rsid w:val="00257565"/>
    <w:rsid w:val="00257DB8"/>
    <w:rsid w:val="00257DDC"/>
    <w:rsid w:val="00260612"/>
    <w:rsid w:val="00260E3D"/>
    <w:rsid w:val="00260E42"/>
    <w:rsid w:val="002610BB"/>
    <w:rsid w:val="002611C3"/>
    <w:rsid w:val="0026131B"/>
    <w:rsid w:val="002614CD"/>
    <w:rsid w:val="00261795"/>
    <w:rsid w:val="00261920"/>
    <w:rsid w:val="00261DE8"/>
    <w:rsid w:val="00261F0B"/>
    <w:rsid w:val="00262163"/>
    <w:rsid w:val="00262286"/>
    <w:rsid w:val="0026238D"/>
    <w:rsid w:val="00262439"/>
    <w:rsid w:val="0026263F"/>
    <w:rsid w:val="00262C27"/>
    <w:rsid w:val="002634CE"/>
    <w:rsid w:val="00263DC9"/>
    <w:rsid w:val="00263EF6"/>
    <w:rsid w:val="00263F8D"/>
    <w:rsid w:val="00264792"/>
    <w:rsid w:val="002647AE"/>
    <w:rsid w:val="002649BC"/>
    <w:rsid w:val="00264AB3"/>
    <w:rsid w:val="00264B6E"/>
    <w:rsid w:val="00264C5F"/>
    <w:rsid w:val="002654D8"/>
    <w:rsid w:val="002656AD"/>
    <w:rsid w:val="002657D3"/>
    <w:rsid w:val="00265A3C"/>
    <w:rsid w:val="00265B42"/>
    <w:rsid w:val="00266063"/>
    <w:rsid w:val="002662DE"/>
    <w:rsid w:val="00266746"/>
    <w:rsid w:val="00266758"/>
    <w:rsid w:val="0026684E"/>
    <w:rsid w:val="002668C4"/>
    <w:rsid w:val="00266AF4"/>
    <w:rsid w:val="0026794B"/>
    <w:rsid w:val="00267D42"/>
    <w:rsid w:val="002704E6"/>
    <w:rsid w:val="00270717"/>
    <w:rsid w:val="00270765"/>
    <w:rsid w:val="002707F2"/>
    <w:rsid w:val="00270885"/>
    <w:rsid w:val="00270970"/>
    <w:rsid w:val="002715E5"/>
    <w:rsid w:val="00271F98"/>
    <w:rsid w:val="002721CC"/>
    <w:rsid w:val="00272604"/>
    <w:rsid w:val="00272B5A"/>
    <w:rsid w:val="00272BC3"/>
    <w:rsid w:val="002730E0"/>
    <w:rsid w:val="00273580"/>
    <w:rsid w:val="00273A4B"/>
    <w:rsid w:val="00273D27"/>
    <w:rsid w:val="00273F65"/>
    <w:rsid w:val="0027410F"/>
    <w:rsid w:val="0027476A"/>
    <w:rsid w:val="002748CE"/>
    <w:rsid w:val="00274B0A"/>
    <w:rsid w:val="00274B86"/>
    <w:rsid w:val="00274E31"/>
    <w:rsid w:val="00274F16"/>
    <w:rsid w:val="0027548A"/>
    <w:rsid w:val="00275540"/>
    <w:rsid w:val="00275F21"/>
    <w:rsid w:val="00276009"/>
    <w:rsid w:val="00276652"/>
    <w:rsid w:val="002769D5"/>
    <w:rsid w:val="002769ED"/>
    <w:rsid w:val="00276A9E"/>
    <w:rsid w:val="00276AE9"/>
    <w:rsid w:val="002772EF"/>
    <w:rsid w:val="002774C4"/>
    <w:rsid w:val="00277610"/>
    <w:rsid w:val="00280B3D"/>
    <w:rsid w:val="00280B4D"/>
    <w:rsid w:val="00280BE2"/>
    <w:rsid w:val="002810EA"/>
    <w:rsid w:val="00282BDF"/>
    <w:rsid w:val="002834D9"/>
    <w:rsid w:val="002838B0"/>
    <w:rsid w:val="002839D1"/>
    <w:rsid w:val="00283D8B"/>
    <w:rsid w:val="00284050"/>
    <w:rsid w:val="0028422E"/>
    <w:rsid w:val="0028448F"/>
    <w:rsid w:val="00284D81"/>
    <w:rsid w:val="0028526D"/>
    <w:rsid w:val="002854E5"/>
    <w:rsid w:val="002855B5"/>
    <w:rsid w:val="0028574A"/>
    <w:rsid w:val="002858CF"/>
    <w:rsid w:val="00285C8B"/>
    <w:rsid w:val="00286242"/>
    <w:rsid w:val="002863F6"/>
    <w:rsid w:val="00286B12"/>
    <w:rsid w:val="00286F75"/>
    <w:rsid w:val="0028703D"/>
    <w:rsid w:val="00287920"/>
    <w:rsid w:val="00287A1A"/>
    <w:rsid w:val="00287CB6"/>
    <w:rsid w:val="00290750"/>
    <w:rsid w:val="00290754"/>
    <w:rsid w:val="00290762"/>
    <w:rsid w:val="00290DF8"/>
    <w:rsid w:val="00291113"/>
    <w:rsid w:val="002914CB"/>
    <w:rsid w:val="00291CB2"/>
    <w:rsid w:val="00291CD5"/>
    <w:rsid w:val="00292036"/>
    <w:rsid w:val="0029245B"/>
    <w:rsid w:val="00292AE5"/>
    <w:rsid w:val="00292CB7"/>
    <w:rsid w:val="00292DF6"/>
    <w:rsid w:val="00293810"/>
    <w:rsid w:val="00293C45"/>
    <w:rsid w:val="0029415B"/>
    <w:rsid w:val="00294261"/>
    <w:rsid w:val="0029462F"/>
    <w:rsid w:val="00294902"/>
    <w:rsid w:val="00294A8B"/>
    <w:rsid w:val="00294B78"/>
    <w:rsid w:val="00294B94"/>
    <w:rsid w:val="00295725"/>
    <w:rsid w:val="002958D1"/>
    <w:rsid w:val="00295CF8"/>
    <w:rsid w:val="0029607D"/>
    <w:rsid w:val="00296173"/>
    <w:rsid w:val="00296A18"/>
    <w:rsid w:val="00296AAE"/>
    <w:rsid w:val="00296D1C"/>
    <w:rsid w:val="00296E51"/>
    <w:rsid w:val="00296F29"/>
    <w:rsid w:val="00297372"/>
    <w:rsid w:val="00297694"/>
    <w:rsid w:val="00297714"/>
    <w:rsid w:val="0029778F"/>
    <w:rsid w:val="002979D2"/>
    <w:rsid w:val="00297D4D"/>
    <w:rsid w:val="002A0166"/>
    <w:rsid w:val="002A01D8"/>
    <w:rsid w:val="002A0215"/>
    <w:rsid w:val="002A0827"/>
    <w:rsid w:val="002A08D5"/>
    <w:rsid w:val="002A0EEF"/>
    <w:rsid w:val="002A0F5D"/>
    <w:rsid w:val="002A1499"/>
    <w:rsid w:val="002A181D"/>
    <w:rsid w:val="002A19BF"/>
    <w:rsid w:val="002A1A01"/>
    <w:rsid w:val="002A1A9E"/>
    <w:rsid w:val="002A2542"/>
    <w:rsid w:val="002A2D90"/>
    <w:rsid w:val="002A2E0A"/>
    <w:rsid w:val="002A2EBB"/>
    <w:rsid w:val="002A3060"/>
    <w:rsid w:val="002A3159"/>
    <w:rsid w:val="002A371A"/>
    <w:rsid w:val="002A42BD"/>
    <w:rsid w:val="002A478F"/>
    <w:rsid w:val="002A479A"/>
    <w:rsid w:val="002A49CD"/>
    <w:rsid w:val="002A4A92"/>
    <w:rsid w:val="002A4AB4"/>
    <w:rsid w:val="002A4C4F"/>
    <w:rsid w:val="002A5201"/>
    <w:rsid w:val="002A59E1"/>
    <w:rsid w:val="002A5C54"/>
    <w:rsid w:val="002A5E34"/>
    <w:rsid w:val="002A5FDA"/>
    <w:rsid w:val="002A6257"/>
    <w:rsid w:val="002A65B5"/>
    <w:rsid w:val="002A6A0E"/>
    <w:rsid w:val="002A743C"/>
    <w:rsid w:val="002A756B"/>
    <w:rsid w:val="002A79E7"/>
    <w:rsid w:val="002A7C50"/>
    <w:rsid w:val="002B008D"/>
    <w:rsid w:val="002B04A0"/>
    <w:rsid w:val="002B1045"/>
    <w:rsid w:val="002B1322"/>
    <w:rsid w:val="002B164A"/>
    <w:rsid w:val="002B1733"/>
    <w:rsid w:val="002B264D"/>
    <w:rsid w:val="002B2743"/>
    <w:rsid w:val="002B2BF7"/>
    <w:rsid w:val="002B308F"/>
    <w:rsid w:val="002B309B"/>
    <w:rsid w:val="002B30D0"/>
    <w:rsid w:val="002B3180"/>
    <w:rsid w:val="002B321C"/>
    <w:rsid w:val="002B38D2"/>
    <w:rsid w:val="002B4BCA"/>
    <w:rsid w:val="002B576B"/>
    <w:rsid w:val="002B5A5F"/>
    <w:rsid w:val="002B5F2C"/>
    <w:rsid w:val="002B62FD"/>
    <w:rsid w:val="002B6573"/>
    <w:rsid w:val="002B664A"/>
    <w:rsid w:val="002B66AA"/>
    <w:rsid w:val="002B69D2"/>
    <w:rsid w:val="002B6BEB"/>
    <w:rsid w:val="002B6C0D"/>
    <w:rsid w:val="002B715E"/>
    <w:rsid w:val="002B71C1"/>
    <w:rsid w:val="002B7B07"/>
    <w:rsid w:val="002B7C8A"/>
    <w:rsid w:val="002B7EDD"/>
    <w:rsid w:val="002C00B7"/>
    <w:rsid w:val="002C0206"/>
    <w:rsid w:val="002C03E3"/>
    <w:rsid w:val="002C0533"/>
    <w:rsid w:val="002C063C"/>
    <w:rsid w:val="002C09E5"/>
    <w:rsid w:val="002C0B77"/>
    <w:rsid w:val="002C103B"/>
    <w:rsid w:val="002C15AA"/>
    <w:rsid w:val="002C17E7"/>
    <w:rsid w:val="002C1D0E"/>
    <w:rsid w:val="002C2030"/>
    <w:rsid w:val="002C2157"/>
    <w:rsid w:val="002C24B9"/>
    <w:rsid w:val="002C27FE"/>
    <w:rsid w:val="002C2904"/>
    <w:rsid w:val="002C2D20"/>
    <w:rsid w:val="002C3382"/>
    <w:rsid w:val="002C34A0"/>
    <w:rsid w:val="002C3AEB"/>
    <w:rsid w:val="002C3BC4"/>
    <w:rsid w:val="002C4726"/>
    <w:rsid w:val="002C48B0"/>
    <w:rsid w:val="002C4B8E"/>
    <w:rsid w:val="002C5043"/>
    <w:rsid w:val="002C515D"/>
    <w:rsid w:val="002C5277"/>
    <w:rsid w:val="002C531C"/>
    <w:rsid w:val="002C5712"/>
    <w:rsid w:val="002C57EF"/>
    <w:rsid w:val="002C5923"/>
    <w:rsid w:val="002C597D"/>
    <w:rsid w:val="002C61EA"/>
    <w:rsid w:val="002C6258"/>
    <w:rsid w:val="002C69AB"/>
    <w:rsid w:val="002C69B0"/>
    <w:rsid w:val="002C69FE"/>
    <w:rsid w:val="002C6AC6"/>
    <w:rsid w:val="002C79FA"/>
    <w:rsid w:val="002C7F0F"/>
    <w:rsid w:val="002D0350"/>
    <w:rsid w:val="002D0556"/>
    <w:rsid w:val="002D0C74"/>
    <w:rsid w:val="002D168B"/>
    <w:rsid w:val="002D1772"/>
    <w:rsid w:val="002D185A"/>
    <w:rsid w:val="002D1E16"/>
    <w:rsid w:val="002D1F41"/>
    <w:rsid w:val="002D2388"/>
    <w:rsid w:val="002D2580"/>
    <w:rsid w:val="002D2914"/>
    <w:rsid w:val="002D2924"/>
    <w:rsid w:val="002D2CE5"/>
    <w:rsid w:val="002D2E9F"/>
    <w:rsid w:val="002D37F6"/>
    <w:rsid w:val="002D3AE3"/>
    <w:rsid w:val="002D3BFF"/>
    <w:rsid w:val="002D43C5"/>
    <w:rsid w:val="002D443E"/>
    <w:rsid w:val="002D4803"/>
    <w:rsid w:val="002D4879"/>
    <w:rsid w:val="002D4A7D"/>
    <w:rsid w:val="002D5A25"/>
    <w:rsid w:val="002D5A9A"/>
    <w:rsid w:val="002D5B24"/>
    <w:rsid w:val="002D7742"/>
    <w:rsid w:val="002D79FE"/>
    <w:rsid w:val="002D7C89"/>
    <w:rsid w:val="002D7FBA"/>
    <w:rsid w:val="002D7FC1"/>
    <w:rsid w:val="002E01CF"/>
    <w:rsid w:val="002E01FF"/>
    <w:rsid w:val="002E04FA"/>
    <w:rsid w:val="002E0539"/>
    <w:rsid w:val="002E06A9"/>
    <w:rsid w:val="002E06E0"/>
    <w:rsid w:val="002E095B"/>
    <w:rsid w:val="002E0AC8"/>
    <w:rsid w:val="002E0C19"/>
    <w:rsid w:val="002E0CCE"/>
    <w:rsid w:val="002E0EC1"/>
    <w:rsid w:val="002E197E"/>
    <w:rsid w:val="002E210D"/>
    <w:rsid w:val="002E22AA"/>
    <w:rsid w:val="002E235C"/>
    <w:rsid w:val="002E2B67"/>
    <w:rsid w:val="002E2C93"/>
    <w:rsid w:val="002E2FA9"/>
    <w:rsid w:val="002E3596"/>
    <w:rsid w:val="002E367F"/>
    <w:rsid w:val="002E368F"/>
    <w:rsid w:val="002E3AAA"/>
    <w:rsid w:val="002E41A9"/>
    <w:rsid w:val="002E4491"/>
    <w:rsid w:val="002E465B"/>
    <w:rsid w:val="002E495E"/>
    <w:rsid w:val="002E4995"/>
    <w:rsid w:val="002E4A9A"/>
    <w:rsid w:val="002E523A"/>
    <w:rsid w:val="002E52E9"/>
    <w:rsid w:val="002E59C1"/>
    <w:rsid w:val="002E5E96"/>
    <w:rsid w:val="002E5F35"/>
    <w:rsid w:val="002E66A5"/>
    <w:rsid w:val="002E6713"/>
    <w:rsid w:val="002E6763"/>
    <w:rsid w:val="002E68BC"/>
    <w:rsid w:val="002E6E83"/>
    <w:rsid w:val="002E6EA5"/>
    <w:rsid w:val="002E77CB"/>
    <w:rsid w:val="002E782B"/>
    <w:rsid w:val="002E78E4"/>
    <w:rsid w:val="002E7A8A"/>
    <w:rsid w:val="002E7C7F"/>
    <w:rsid w:val="002E7DE5"/>
    <w:rsid w:val="002F01B9"/>
    <w:rsid w:val="002F03AF"/>
    <w:rsid w:val="002F07D6"/>
    <w:rsid w:val="002F0DE1"/>
    <w:rsid w:val="002F0ED4"/>
    <w:rsid w:val="002F0F16"/>
    <w:rsid w:val="002F1045"/>
    <w:rsid w:val="002F1103"/>
    <w:rsid w:val="002F13CD"/>
    <w:rsid w:val="002F14FE"/>
    <w:rsid w:val="002F1B7E"/>
    <w:rsid w:val="002F1D7B"/>
    <w:rsid w:val="002F278B"/>
    <w:rsid w:val="002F287A"/>
    <w:rsid w:val="002F2B68"/>
    <w:rsid w:val="002F2B98"/>
    <w:rsid w:val="002F2BBC"/>
    <w:rsid w:val="002F2C13"/>
    <w:rsid w:val="002F2C90"/>
    <w:rsid w:val="002F32B4"/>
    <w:rsid w:val="002F32F7"/>
    <w:rsid w:val="002F3314"/>
    <w:rsid w:val="002F40AA"/>
    <w:rsid w:val="002F414D"/>
    <w:rsid w:val="002F4368"/>
    <w:rsid w:val="002F447D"/>
    <w:rsid w:val="002F4492"/>
    <w:rsid w:val="002F44E8"/>
    <w:rsid w:val="002F4737"/>
    <w:rsid w:val="002F479A"/>
    <w:rsid w:val="002F47C9"/>
    <w:rsid w:val="002F48F3"/>
    <w:rsid w:val="002F49C4"/>
    <w:rsid w:val="002F4BB8"/>
    <w:rsid w:val="002F4CFA"/>
    <w:rsid w:val="002F521A"/>
    <w:rsid w:val="002F531D"/>
    <w:rsid w:val="002F55A5"/>
    <w:rsid w:val="002F5F7F"/>
    <w:rsid w:val="002F6043"/>
    <w:rsid w:val="002F6264"/>
    <w:rsid w:val="002F66B8"/>
    <w:rsid w:val="002F6AA7"/>
    <w:rsid w:val="002F6C2F"/>
    <w:rsid w:val="002F6D73"/>
    <w:rsid w:val="002F6DAF"/>
    <w:rsid w:val="002F6FEB"/>
    <w:rsid w:val="002F71A7"/>
    <w:rsid w:val="002F7407"/>
    <w:rsid w:val="002F7432"/>
    <w:rsid w:val="002F7723"/>
    <w:rsid w:val="002F777A"/>
    <w:rsid w:val="002F7880"/>
    <w:rsid w:val="002F78AE"/>
    <w:rsid w:val="002F7B93"/>
    <w:rsid w:val="003000D7"/>
    <w:rsid w:val="003000E1"/>
    <w:rsid w:val="00300220"/>
    <w:rsid w:val="003006FD"/>
    <w:rsid w:val="003008A2"/>
    <w:rsid w:val="00300CB1"/>
    <w:rsid w:val="00300CD1"/>
    <w:rsid w:val="00300CDC"/>
    <w:rsid w:val="00300E1D"/>
    <w:rsid w:val="00300F37"/>
    <w:rsid w:val="0030172F"/>
    <w:rsid w:val="00301E10"/>
    <w:rsid w:val="00302290"/>
    <w:rsid w:val="003028BC"/>
    <w:rsid w:val="0030295B"/>
    <w:rsid w:val="00302CDB"/>
    <w:rsid w:val="00302E65"/>
    <w:rsid w:val="003036CE"/>
    <w:rsid w:val="00304A54"/>
    <w:rsid w:val="00304BA4"/>
    <w:rsid w:val="00305020"/>
    <w:rsid w:val="003052F9"/>
    <w:rsid w:val="003057AB"/>
    <w:rsid w:val="00305B07"/>
    <w:rsid w:val="00305C64"/>
    <w:rsid w:val="00305C71"/>
    <w:rsid w:val="00305DA7"/>
    <w:rsid w:val="00306118"/>
    <w:rsid w:val="003062C7"/>
    <w:rsid w:val="00306323"/>
    <w:rsid w:val="00306540"/>
    <w:rsid w:val="0030655B"/>
    <w:rsid w:val="00306569"/>
    <w:rsid w:val="00306B65"/>
    <w:rsid w:val="00306CBD"/>
    <w:rsid w:val="00306FCC"/>
    <w:rsid w:val="00307B9C"/>
    <w:rsid w:val="00307E53"/>
    <w:rsid w:val="00310181"/>
    <w:rsid w:val="00310359"/>
    <w:rsid w:val="00310C15"/>
    <w:rsid w:val="00310C79"/>
    <w:rsid w:val="00310F5A"/>
    <w:rsid w:val="003128A5"/>
    <w:rsid w:val="00312A29"/>
    <w:rsid w:val="00312BEE"/>
    <w:rsid w:val="00312E65"/>
    <w:rsid w:val="003130B7"/>
    <w:rsid w:val="003130F9"/>
    <w:rsid w:val="0031370B"/>
    <w:rsid w:val="00313ABD"/>
    <w:rsid w:val="00313E7F"/>
    <w:rsid w:val="00313EB7"/>
    <w:rsid w:val="0031406A"/>
    <w:rsid w:val="0031411F"/>
    <w:rsid w:val="003144BA"/>
    <w:rsid w:val="00314609"/>
    <w:rsid w:val="00314676"/>
    <w:rsid w:val="00314700"/>
    <w:rsid w:val="00314EFC"/>
    <w:rsid w:val="00315572"/>
    <w:rsid w:val="0031674B"/>
    <w:rsid w:val="00316947"/>
    <w:rsid w:val="00316ED9"/>
    <w:rsid w:val="0031707B"/>
    <w:rsid w:val="003177D7"/>
    <w:rsid w:val="00317993"/>
    <w:rsid w:val="00317DC0"/>
    <w:rsid w:val="00317E2C"/>
    <w:rsid w:val="00320292"/>
    <w:rsid w:val="0032050B"/>
    <w:rsid w:val="00320732"/>
    <w:rsid w:val="003209B9"/>
    <w:rsid w:val="0032112B"/>
    <w:rsid w:val="00321489"/>
    <w:rsid w:val="00321FAC"/>
    <w:rsid w:val="003222CB"/>
    <w:rsid w:val="00322588"/>
    <w:rsid w:val="00322AAD"/>
    <w:rsid w:val="00322FAE"/>
    <w:rsid w:val="003230A3"/>
    <w:rsid w:val="00323100"/>
    <w:rsid w:val="0032388F"/>
    <w:rsid w:val="00323A81"/>
    <w:rsid w:val="00323D07"/>
    <w:rsid w:val="003240F0"/>
    <w:rsid w:val="0032438E"/>
    <w:rsid w:val="00324F60"/>
    <w:rsid w:val="003254E1"/>
    <w:rsid w:val="0032596F"/>
    <w:rsid w:val="00325975"/>
    <w:rsid w:val="00325F7D"/>
    <w:rsid w:val="00326324"/>
    <w:rsid w:val="003264CF"/>
    <w:rsid w:val="003269A7"/>
    <w:rsid w:val="00327D01"/>
    <w:rsid w:val="00327E0E"/>
    <w:rsid w:val="00330523"/>
    <w:rsid w:val="003308CC"/>
    <w:rsid w:val="00331258"/>
    <w:rsid w:val="00331427"/>
    <w:rsid w:val="00331934"/>
    <w:rsid w:val="00331A26"/>
    <w:rsid w:val="00331DD0"/>
    <w:rsid w:val="0033203C"/>
    <w:rsid w:val="00332085"/>
    <w:rsid w:val="00332380"/>
    <w:rsid w:val="00332E16"/>
    <w:rsid w:val="00333DA5"/>
    <w:rsid w:val="0033415F"/>
    <w:rsid w:val="00334424"/>
    <w:rsid w:val="0033458C"/>
    <w:rsid w:val="003348F2"/>
    <w:rsid w:val="00335718"/>
    <w:rsid w:val="003357E3"/>
    <w:rsid w:val="0033585F"/>
    <w:rsid w:val="0033600D"/>
    <w:rsid w:val="0033658F"/>
    <w:rsid w:val="00336987"/>
    <w:rsid w:val="00336D35"/>
    <w:rsid w:val="00337559"/>
    <w:rsid w:val="00337EFB"/>
    <w:rsid w:val="00337F36"/>
    <w:rsid w:val="00340117"/>
    <w:rsid w:val="0034052C"/>
    <w:rsid w:val="003405B3"/>
    <w:rsid w:val="00340766"/>
    <w:rsid w:val="003414E1"/>
    <w:rsid w:val="00341A65"/>
    <w:rsid w:val="00341DEE"/>
    <w:rsid w:val="00342278"/>
    <w:rsid w:val="00342F4F"/>
    <w:rsid w:val="00343129"/>
    <w:rsid w:val="003431F5"/>
    <w:rsid w:val="00343632"/>
    <w:rsid w:val="003437E3"/>
    <w:rsid w:val="0034383D"/>
    <w:rsid w:val="003438D1"/>
    <w:rsid w:val="00343C20"/>
    <w:rsid w:val="00343DB4"/>
    <w:rsid w:val="00343ED8"/>
    <w:rsid w:val="003446D8"/>
    <w:rsid w:val="003447BA"/>
    <w:rsid w:val="003449C0"/>
    <w:rsid w:val="00344FC7"/>
    <w:rsid w:val="0034507E"/>
    <w:rsid w:val="0034525A"/>
    <w:rsid w:val="00345396"/>
    <w:rsid w:val="0034592C"/>
    <w:rsid w:val="00345AE4"/>
    <w:rsid w:val="00345D12"/>
    <w:rsid w:val="00345D90"/>
    <w:rsid w:val="00345FE4"/>
    <w:rsid w:val="00346A75"/>
    <w:rsid w:val="00346AE1"/>
    <w:rsid w:val="00346D6C"/>
    <w:rsid w:val="0034743F"/>
    <w:rsid w:val="0034769A"/>
    <w:rsid w:val="00347BA3"/>
    <w:rsid w:val="003501CD"/>
    <w:rsid w:val="00350938"/>
    <w:rsid w:val="00350C35"/>
    <w:rsid w:val="00351096"/>
    <w:rsid w:val="0035135A"/>
    <w:rsid w:val="0035143B"/>
    <w:rsid w:val="0035146C"/>
    <w:rsid w:val="00351F0D"/>
    <w:rsid w:val="003521FB"/>
    <w:rsid w:val="003522EC"/>
    <w:rsid w:val="0035255F"/>
    <w:rsid w:val="00352755"/>
    <w:rsid w:val="00352AA7"/>
    <w:rsid w:val="00352B21"/>
    <w:rsid w:val="00352C4C"/>
    <w:rsid w:val="00352D57"/>
    <w:rsid w:val="00353382"/>
    <w:rsid w:val="003535E0"/>
    <w:rsid w:val="00353BA3"/>
    <w:rsid w:val="00354155"/>
    <w:rsid w:val="0035424A"/>
    <w:rsid w:val="0035430E"/>
    <w:rsid w:val="003544EF"/>
    <w:rsid w:val="003550D9"/>
    <w:rsid w:val="00355280"/>
    <w:rsid w:val="0035573F"/>
    <w:rsid w:val="003559C0"/>
    <w:rsid w:val="00355D09"/>
    <w:rsid w:val="00355D3E"/>
    <w:rsid w:val="00355F2C"/>
    <w:rsid w:val="00356106"/>
    <w:rsid w:val="0035611D"/>
    <w:rsid w:val="003564AE"/>
    <w:rsid w:val="00356714"/>
    <w:rsid w:val="00356744"/>
    <w:rsid w:val="00356764"/>
    <w:rsid w:val="00356953"/>
    <w:rsid w:val="00356CE9"/>
    <w:rsid w:val="00357060"/>
    <w:rsid w:val="00357449"/>
    <w:rsid w:val="0035745E"/>
    <w:rsid w:val="00357800"/>
    <w:rsid w:val="00357FD2"/>
    <w:rsid w:val="003600F8"/>
    <w:rsid w:val="00360CF0"/>
    <w:rsid w:val="00360CFA"/>
    <w:rsid w:val="00360D1A"/>
    <w:rsid w:val="00360D61"/>
    <w:rsid w:val="00361102"/>
    <w:rsid w:val="00361318"/>
    <w:rsid w:val="003616C8"/>
    <w:rsid w:val="00361A28"/>
    <w:rsid w:val="00361E8B"/>
    <w:rsid w:val="00362123"/>
    <w:rsid w:val="00362186"/>
    <w:rsid w:val="00362301"/>
    <w:rsid w:val="0036253C"/>
    <w:rsid w:val="0036277D"/>
    <w:rsid w:val="00362A9B"/>
    <w:rsid w:val="00363340"/>
    <w:rsid w:val="003633B5"/>
    <w:rsid w:val="0036395E"/>
    <w:rsid w:val="00363D22"/>
    <w:rsid w:val="00364063"/>
    <w:rsid w:val="003642C7"/>
    <w:rsid w:val="00364363"/>
    <w:rsid w:val="0036450D"/>
    <w:rsid w:val="003646FE"/>
    <w:rsid w:val="0036495F"/>
    <w:rsid w:val="00364ECE"/>
    <w:rsid w:val="003653C4"/>
    <w:rsid w:val="00365F3B"/>
    <w:rsid w:val="003665A7"/>
    <w:rsid w:val="003669AC"/>
    <w:rsid w:val="00366B3F"/>
    <w:rsid w:val="00367609"/>
    <w:rsid w:val="003678AC"/>
    <w:rsid w:val="003678D8"/>
    <w:rsid w:val="00367968"/>
    <w:rsid w:val="0037024F"/>
    <w:rsid w:val="0037063D"/>
    <w:rsid w:val="00370C76"/>
    <w:rsid w:val="00371128"/>
    <w:rsid w:val="003718DB"/>
    <w:rsid w:val="0037226E"/>
    <w:rsid w:val="00372894"/>
    <w:rsid w:val="00372BF4"/>
    <w:rsid w:val="00372D74"/>
    <w:rsid w:val="00372DAE"/>
    <w:rsid w:val="00372F83"/>
    <w:rsid w:val="0037314E"/>
    <w:rsid w:val="00373397"/>
    <w:rsid w:val="0037364F"/>
    <w:rsid w:val="00373738"/>
    <w:rsid w:val="00373BBE"/>
    <w:rsid w:val="00373D93"/>
    <w:rsid w:val="00373DBE"/>
    <w:rsid w:val="003743A3"/>
    <w:rsid w:val="00374457"/>
    <w:rsid w:val="00374684"/>
    <w:rsid w:val="00374855"/>
    <w:rsid w:val="00374B47"/>
    <w:rsid w:val="00374C4B"/>
    <w:rsid w:val="00374F6D"/>
    <w:rsid w:val="003757D8"/>
    <w:rsid w:val="00375B73"/>
    <w:rsid w:val="00375ED1"/>
    <w:rsid w:val="00375F4B"/>
    <w:rsid w:val="00376937"/>
    <w:rsid w:val="003775A7"/>
    <w:rsid w:val="0037786B"/>
    <w:rsid w:val="00377AAA"/>
    <w:rsid w:val="00377D7D"/>
    <w:rsid w:val="0038039F"/>
    <w:rsid w:val="0038040D"/>
    <w:rsid w:val="003804EC"/>
    <w:rsid w:val="0038099C"/>
    <w:rsid w:val="0038102B"/>
    <w:rsid w:val="003816F9"/>
    <w:rsid w:val="00381AE6"/>
    <w:rsid w:val="00381E2D"/>
    <w:rsid w:val="0038269B"/>
    <w:rsid w:val="00382D16"/>
    <w:rsid w:val="00382EFD"/>
    <w:rsid w:val="003831D9"/>
    <w:rsid w:val="003832DF"/>
    <w:rsid w:val="0038338E"/>
    <w:rsid w:val="00383A66"/>
    <w:rsid w:val="00384257"/>
    <w:rsid w:val="003846DB"/>
    <w:rsid w:val="0038481F"/>
    <w:rsid w:val="003852B8"/>
    <w:rsid w:val="003858D4"/>
    <w:rsid w:val="00385D1E"/>
    <w:rsid w:val="00385DCE"/>
    <w:rsid w:val="003860B9"/>
    <w:rsid w:val="003860EB"/>
    <w:rsid w:val="0038611B"/>
    <w:rsid w:val="00386391"/>
    <w:rsid w:val="0038659C"/>
    <w:rsid w:val="00386771"/>
    <w:rsid w:val="003868D9"/>
    <w:rsid w:val="00386A98"/>
    <w:rsid w:val="00386C37"/>
    <w:rsid w:val="00386C97"/>
    <w:rsid w:val="00387087"/>
    <w:rsid w:val="0038718D"/>
    <w:rsid w:val="003875FA"/>
    <w:rsid w:val="00387832"/>
    <w:rsid w:val="00387B5E"/>
    <w:rsid w:val="00387F03"/>
    <w:rsid w:val="00390143"/>
    <w:rsid w:val="0039014E"/>
    <w:rsid w:val="0039057F"/>
    <w:rsid w:val="003905D3"/>
    <w:rsid w:val="0039069F"/>
    <w:rsid w:val="0039079A"/>
    <w:rsid w:val="00390C36"/>
    <w:rsid w:val="00390EB9"/>
    <w:rsid w:val="00391080"/>
    <w:rsid w:val="003912F9"/>
    <w:rsid w:val="003914DC"/>
    <w:rsid w:val="00391764"/>
    <w:rsid w:val="00391930"/>
    <w:rsid w:val="00391E19"/>
    <w:rsid w:val="00392238"/>
    <w:rsid w:val="00392E86"/>
    <w:rsid w:val="00393B4D"/>
    <w:rsid w:val="00393C4B"/>
    <w:rsid w:val="00394502"/>
    <w:rsid w:val="0039463A"/>
    <w:rsid w:val="00394711"/>
    <w:rsid w:val="003948BF"/>
    <w:rsid w:val="0039495D"/>
    <w:rsid w:val="00394AD0"/>
    <w:rsid w:val="003950FA"/>
    <w:rsid w:val="0039524F"/>
    <w:rsid w:val="00395811"/>
    <w:rsid w:val="003958E0"/>
    <w:rsid w:val="00395973"/>
    <w:rsid w:val="00395D2C"/>
    <w:rsid w:val="00395D35"/>
    <w:rsid w:val="00395E79"/>
    <w:rsid w:val="00396207"/>
    <w:rsid w:val="00396698"/>
    <w:rsid w:val="003967A7"/>
    <w:rsid w:val="00396A56"/>
    <w:rsid w:val="0039704E"/>
    <w:rsid w:val="00397316"/>
    <w:rsid w:val="0039732A"/>
    <w:rsid w:val="003977D4"/>
    <w:rsid w:val="00397821"/>
    <w:rsid w:val="003A04C0"/>
    <w:rsid w:val="003A07C8"/>
    <w:rsid w:val="003A084E"/>
    <w:rsid w:val="003A0F35"/>
    <w:rsid w:val="003A160A"/>
    <w:rsid w:val="003A1EA0"/>
    <w:rsid w:val="003A217D"/>
    <w:rsid w:val="003A2669"/>
    <w:rsid w:val="003A2B14"/>
    <w:rsid w:val="003A2D30"/>
    <w:rsid w:val="003A2D9C"/>
    <w:rsid w:val="003A30B2"/>
    <w:rsid w:val="003A311D"/>
    <w:rsid w:val="003A3329"/>
    <w:rsid w:val="003A384C"/>
    <w:rsid w:val="003A3991"/>
    <w:rsid w:val="003A3B54"/>
    <w:rsid w:val="003A3E41"/>
    <w:rsid w:val="003A3E8F"/>
    <w:rsid w:val="003A40E0"/>
    <w:rsid w:val="003A41C6"/>
    <w:rsid w:val="003A429E"/>
    <w:rsid w:val="003A42A7"/>
    <w:rsid w:val="003A4455"/>
    <w:rsid w:val="003A44E7"/>
    <w:rsid w:val="003A4809"/>
    <w:rsid w:val="003A51A7"/>
    <w:rsid w:val="003A590C"/>
    <w:rsid w:val="003A5A6C"/>
    <w:rsid w:val="003A5C10"/>
    <w:rsid w:val="003A5C65"/>
    <w:rsid w:val="003A6006"/>
    <w:rsid w:val="003A604C"/>
    <w:rsid w:val="003A617B"/>
    <w:rsid w:val="003A63B9"/>
    <w:rsid w:val="003A6626"/>
    <w:rsid w:val="003A7388"/>
    <w:rsid w:val="003A7DCC"/>
    <w:rsid w:val="003B03B0"/>
    <w:rsid w:val="003B066C"/>
    <w:rsid w:val="003B0DDD"/>
    <w:rsid w:val="003B14CE"/>
    <w:rsid w:val="003B1A5F"/>
    <w:rsid w:val="003B1C3A"/>
    <w:rsid w:val="003B1D60"/>
    <w:rsid w:val="003B1EA4"/>
    <w:rsid w:val="003B20B9"/>
    <w:rsid w:val="003B22DD"/>
    <w:rsid w:val="003B294D"/>
    <w:rsid w:val="003B2AB0"/>
    <w:rsid w:val="003B2B2F"/>
    <w:rsid w:val="003B3612"/>
    <w:rsid w:val="003B3728"/>
    <w:rsid w:val="003B39BF"/>
    <w:rsid w:val="003B479D"/>
    <w:rsid w:val="003B4C61"/>
    <w:rsid w:val="003B4E96"/>
    <w:rsid w:val="003B5109"/>
    <w:rsid w:val="003B5590"/>
    <w:rsid w:val="003B5B2D"/>
    <w:rsid w:val="003B5E58"/>
    <w:rsid w:val="003B5E6D"/>
    <w:rsid w:val="003B5E7F"/>
    <w:rsid w:val="003B5EEA"/>
    <w:rsid w:val="003B6002"/>
    <w:rsid w:val="003B6B8A"/>
    <w:rsid w:val="003B7205"/>
    <w:rsid w:val="003B76D7"/>
    <w:rsid w:val="003B770B"/>
    <w:rsid w:val="003B7769"/>
    <w:rsid w:val="003B7860"/>
    <w:rsid w:val="003B78D2"/>
    <w:rsid w:val="003B790E"/>
    <w:rsid w:val="003B797C"/>
    <w:rsid w:val="003B7BB9"/>
    <w:rsid w:val="003C0465"/>
    <w:rsid w:val="003C0733"/>
    <w:rsid w:val="003C0CF1"/>
    <w:rsid w:val="003C1202"/>
    <w:rsid w:val="003C193B"/>
    <w:rsid w:val="003C1C5E"/>
    <w:rsid w:val="003C1DF0"/>
    <w:rsid w:val="003C1E26"/>
    <w:rsid w:val="003C1FF6"/>
    <w:rsid w:val="003C245C"/>
    <w:rsid w:val="003C2748"/>
    <w:rsid w:val="003C291A"/>
    <w:rsid w:val="003C2A0A"/>
    <w:rsid w:val="003C2D8E"/>
    <w:rsid w:val="003C3680"/>
    <w:rsid w:val="003C3A6D"/>
    <w:rsid w:val="003C3DC0"/>
    <w:rsid w:val="003C3E67"/>
    <w:rsid w:val="003C4B57"/>
    <w:rsid w:val="003C4C59"/>
    <w:rsid w:val="003C5751"/>
    <w:rsid w:val="003C57F3"/>
    <w:rsid w:val="003C58E4"/>
    <w:rsid w:val="003C5F40"/>
    <w:rsid w:val="003C60EE"/>
    <w:rsid w:val="003C60FB"/>
    <w:rsid w:val="003C61D0"/>
    <w:rsid w:val="003C6803"/>
    <w:rsid w:val="003C6887"/>
    <w:rsid w:val="003C6A90"/>
    <w:rsid w:val="003C7793"/>
    <w:rsid w:val="003C7969"/>
    <w:rsid w:val="003C7B59"/>
    <w:rsid w:val="003D0067"/>
    <w:rsid w:val="003D0597"/>
    <w:rsid w:val="003D0DFD"/>
    <w:rsid w:val="003D0E6E"/>
    <w:rsid w:val="003D101C"/>
    <w:rsid w:val="003D1050"/>
    <w:rsid w:val="003D1CE9"/>
    <w:rsid w:val="003D202B"/>
    <w:rsid w:val="003D209F"/>
    <w:rsid w:val="003D217A"/>
    <w:rsid w:val="003D21AC"/>
    <w:rsid w:val="003D25FD"/>
    <w:rsid w:val="003D26B7"/>
    <w:rsid w:val="003D27D4"/>
    <w:rsid w:val="003D27DB"/>
    <w:rsid w:val="003D2A0E"/>
    <w:rsid w:val="003D2A3A"/>
    <w:rsid w:val="003D2F5D"/>
    <w:rsid w:val="003D341A"/>
    <w:rsid w:val="003D34BD"/>
    <w:rsid w:val="003D363A"/>
    <w:rsid w:val="003D36B0"/>
    <w:rsid w:val="003D3959"/>
    <w:rsid w:val="003D3DAF"/>
    <w:rsid w:val="003D3EDC"/>
    <w:rsid w:val="003D42DE"/>
    <w:rsid w:val="003D43E6"/>
    <w:rsid w:val="003D447C"/>
    <w:rsid w:val="003D45F2"/>
    <w:rsid w:val="003D4674"/>
    <w:rsid w:val="003D4F0C"/>
    <w:rsid w:val="003D4FA3"/>
    <w:rsid w:val="003D51E5"/>
    <w:rsid w:val="003D52FA"/>
    <w:rsid w:val="003D53D2"/>
    <w:rsid w:val="003D5498"/>
    <w:rsid w:val="003D5504"/>
    <w:rsid w:val="003D5AED"/>
    <w:rsid w:val="003D5CB3"/>
    <w:rsid w:val="003D5F54"/>
    <w:rsid w:val="003D60E2"/>
    <w:rsid w:val="003D62B9"/>
    <w:rsid w:val="003D6813"/>
    <w:rsid w:val="003D6A52"/>
    <w:rsid w:val="003D6B88"/>
    <w:rsid w:val="003D707A"/>
    <w:rsid w:val="003D7327"/>
    <w:rsid w:val="003D739F"/>
    <w:rsid w:val="003D7C7C"/>
    <w:rsid w:val="003E00AE"/>
    <w:rsid w:val="003E00F2"/>
    <w:rsid w:val="003E04AA"/>
    <w:rsid w:val="003E055E"/>
    <w:rsid w:val="003E06E6"/>
    <w:rsid w:val="003E09D3"/>
    <w:rsid w:val="003E0D8C"/>
    <w:rsid w:val="003E13BB"/>
    <w:rsid w:val="003E162D"/>
    <w:rsid w:val="003E1BF3"/>
    <w:rsid w:val="003E1CD4"/>
    <w:rsid w:val="003E1E87"/>
    <w:rsid w:val="003E205A"/>
    <w:rsid w:val="003E2178"/>
    <w:rsid w:val="003E2707"/>
    <w:rsid w:val="003E281C"/>
    <w:rsid w:val="003E2DBF"/>
    <w:rsid w:val="003E38EC"/>
    <w:rsid w:val="003E3B7A"/>
    <w:rsid w:val="003E3BD3"/>
    <w:rsid w:val="003E3DE6"/>
    <w:rsid w:val="003E3F6D"/>
    <w:rsid w:val="003E3F9C"/>
    <w:rsid w:val="003E40AF"/>
    <w:rsid w:val="003E4183"/>
    <w:rsid w:val="003E454F"/>
    <w:rsid w:val="003E49AE"/>
    <w:rsid w:val="003E4A37"/>
    <w:rsid w:val="003E4AFF"/>
    <w:rsid w:val="003E4B3E"/>
    <w:rsid w:val="003E4DE2"/>
    <w:rsid w:val="003E511D"/>
    <w:rsid w:val="003E5775"/>
    <w:rsid w:val="003E5F95"/>
    <w:rsid w:val="003E6013"/>
    <w:rsid w:val="003E60BB"/>
    <w:rsid w:val="003E6605"/>
    <w:rsid w:val="003E68F6"/>
    <w:rsid w:val="003E6999"/>
    <w:rsid w:val="003E6B01"/>
    <w:rsid w:val="003E6C86"/>
    <w:rsid w:val="003E725D"/>
    <w:rsid w:val="003E738E"/>
    <w:rsid w:val="003E74A2"/>
    <w:rsid w:val="003E7E42"/>
    <w:rsid w:val="003F004A"/>
    <w:rsid w:val="003F0170"/>
    <w:rsid w:val="003F01A0"/>
    <w:rsid w:val="003F0294"/>
    <w:rsid w:val="003F0312"/>
    <w:rsid w:val="003F08E3"/>
    <w:rsid w:val="003F0D6B"/>
    <w:rsid w:val="003F0FA2"/>
    <w:rsid w:val="003F1421"/>
    <w:rsid w:val="003F1BE1"/>
    <w:rsid w:val="003F1D56"/>
    <w:rsid w:val="003F1D62"/>
    <w:rsid w:val="003F1D9D"/>
    <w:rsid w:val="003F1E89"/>
    <w:rsid w:val="003F23EC"/>
    <w:rsid w:val="003F28CA"/>
    <w:rsid w:val="003F28FA"/>
    <w:rsid w:val="003F2C48"/>
    <w:rsid w:val="003F3322"/>
    <w:rsid w:val="003F3456"/>
    <w:rsid w:val="003F3684"/>
    <w:rsid w:val="003F3749"/>
    <w:rsid w:val="003F3C41"/>
    <w:rsid w:val="003F3C5D"/>
    <w:rsid w:val="003F3D05"/>
    <w:rsid w:val="003F3F1B"/>
    <w:rsid w:val="003F4145"/>
    <w:rsid w:val="003F41AE"/>
    <w:rsid w:val="003F41D9"/>
    <w:rsid w:val="003F447F"/>
    <w:rsid w:val="003F4864"/>
    <w:rsid w:val="003F4C9A"/>
    <w:rsid w:val="003F4ED6"/>
    <w:rsid w:val="003F4F24"/>
    <w:rsid w:val="003F5005"/>
    <w:rsid w:val="003F510F"/>
    <w:rsid w:val="003F56FC"/>
    <w:rsid w:val="003F5B8C"/>
    <w:rsid w:val="003F5DEA"/>
    <w:rsid w:val="003F5F11"/>
    <w:rsid w:val="003F69FE"/>
    <w:rsid w:val="003F6BD6"/>
    <w:rsid w:val="003F6C6F"/>
    <w:rsid w:val="003F6C98"/>
    <w:rsid w:val="003F6F7E"/>
    <w:rsid w:val="003F775B"/>
    <w:rsid w:val="003F7D75"/>
    <w:rsid w:val="003F7F72"/>
    <w:rsid w:val="00400D13"/>
    <w:rsid w:val="0040141D"/>
    <w:rsid w:val="004014C1"/>
    <w:rsid w:val="004015F8"/>
    <w:rsid w:val="0040171A"/>
    <w:rsid w:val="00401DF3"/>
    <w:rsid w:val="00402041"/>
    <w:rsid w:val="00402060"/>
    <w:rsid w:val="004023CF"/>
    <w:rsid w:val="00402427"/>
    <w:rsid w:val="004025FD"/>
    <w:rsid w:val="00402B9D"/>
    <w:rsid w:val="00403182"/>
    <w:rsid w:val="00403990"/>
    <w:rsid w:val="00403C5F"/>
    <w:rsid w:val="004040A0"/>
    <w:rsid w:val="004041A5"/>
    <w:rsid w:val="00404218"/>
    <w:rsid w:val="00404775"/>
    <w:rsid w:val="00404A9C"/>
    <w:rsid w:val="00404F50"/>
    <w:rsid w:val="004055B3"/>
    <w:rsid w:val="0040577C"/>
    <w:rsid w:val="00405A71"/>
    <w:rsid w:val="00405EC6"/>
    <w:rsid w:val="0040604F"/>
    <w:rsid w:val="004060CD"/>
    <w:rsid w:val="00406105"/>
    <w:rsid w:val="004061F8"/>
    <w:rsid w:val="00406690"/>
    <w:rsid w:val="0040683C"/>
    <w:rsid w:val="004069D8"/>
    <w:rsid w:val="00407247"/>
    <w:rsid w:val="0040763C"/>
    <w:rsid w:val="004079D4"/>
    <w:rsid w:val="00407B68"/>
    <w:rsid w:val="00407CF6"/>
    <w:rsid w:val="004101CF"/>
    <w:rsid w:val="004102C1"/>
    <w:rsid w:val="0041051C"/>
    <w:rsid w:val="00410687"/>
    <w:rsid w:val="00410964"/>
    <w:rsid w:val="00410B3E"/>
    <w:rsid w:val="00410B8B"/>
    <w:rsid w:val="00410B8C"/>
    <w:rsid w:val="00411317"/>
    <w:rsid w:val="00411424"/>
    <w:rsid w:val="0041163C"/>
    <w:rsid w:val="0041190D"/>
    <w:rsid w:val="00411C9E"/>
    <w:rsid w:val="00411D80"/>
    <w:rsid w:val="00411FF5"/>
    <w:rsid w:val="00412A09"/>
    <w:rsid w:val="0041352B"/>
    <w:rsid w:val="0041375B"/>
    <w:rsid w:val="00413C53"/>
    <w:rsid w:val="00413D5C"/>
    <w:rsid w:val="00414231"/>
    <w:rsid w:val="00414289"/>
    <w:rsid w:val="0041462A"/>
    <w:rsid w:val="00414A49"/>
    <w:rsid w:val="00415336"/>
    <w:rsid w:val="004154CC"/>
    <w:rsid w:val="00415621"/>
    <w:rsid w:val="0041563C"/>
    <w:rsid w:val="004156D7"/>
    <w:rsid w:val="004157D1"/>
    <w:rsid w:val="00415B69"/>
    <w:rsid w:val="00415E9C"/>
    <w:rsid w:val="004162E4"/>
    <w:rsid w:val="004164F3"/>
    <w:rsid w:val="004168C8"/>
    <w:rsid w:val="00416D10"/>
    <w:rsid w:val="00416D1E"/>
    <w:rsid w:val="004172CE"/>
    <w:rsid w:val="00417748"/>
    <w:rsid w:val="00417763"/>
    <w:rsid w:val="00417A0D"/>
    <w:rsid w:val="00417BDB"/>
    <w:rsid w:val="00417F0B"/>
    <w:rsid w:val="0042050F"/>
    <w:rsid w:val="0042072D"/>
    <w:rsid w:val="004207E3"/>
    <w:rsid w:val="004208A5"/>
    <w:rsid w:val="00420A10"/>
    <w:rsid w:val="00420CD5"/>
    <w:rsid w:val="00421530"/>
    <w:rsid w:val="00421A1F"/>
    <w:rsid w:val="00421A90"/>
    <w:rsid w:val="00421DB5"/>
    <w:rsid w:val="00422096"/>
    <w:rsid w:val="00422A4F"/>
    <w:rsid w:val="00422B0C"/>
    <w:rsid w:val="00422FBC"/>
    <w:rsid w:val="00423249"/>
    <w:rsid w:val="00423999"/>
    <w:rsid w:val="00423C02"/>
    <w:rsid w:val="004242BF"/>
    <w:rsid w:val="004248F9"/>
    <w:rsid w:val="00424993"/>
    <w:rsid w:val="00424C06"/>
    <w:rsid w:val="00424ED3"/>
    <w:rsid w:val="00424FB7"/>
    <w:rsid w:val="00425099"/>
    <w:rsid w:val="004255CF"/>
    <w:rsid w:val="004256F2"/>
    <w:rsid w:val="00425766"/>
    <w:rsid w:val="0042596B"/>
    <w:rsid w:val="00425B0A"/>
    <w:rsid w:val="00425DD7"/>
    <w:rsid w:val="00426052"/>
    <w:rsid w:val="00426071"/>
    <w:rsid w:val="004262CB"/>
    <w:rsid w:val="00426B5E"/>
    <w:rsid w:val="00426E4A"/>
    <w:rsid w:val="00427066"/>
    <w:rsid w:val="0042718F"/>
    <w:rsid w:val="00427197"/>
    <w:rsid w:val="0042742A"/>
    <w:rsid w:val="00427449"/>
    <w:rsid w:val="004274AA"/>
    <w:rsid w:val="00427935"/>
    <w:rsid w:val="00427A25"/>
    <w:rsid w:val="004306B4"/>
    <w:rsid w:val="004309AD"/>
    <w:rsid w:val="00430B15"/>
    <w:rsid w:val="004313A0"/>
    <w:rsid w:val="004314E4"/>
    <w:rsid w:val="00431672"/>
    <w:rsid w:val="0043169E"/>
    <w:rsid w:val="004318E0"/>
    <w:rsid w:val="004319F3"/>
    <w:rsid w:val="00431AD8"/>
    <w:rsid w:val="00431CB6"/>
    <w:rsid w:val="00432815"/>
    <w:rsid w:val="00432B6E"/>
    <w:rsid w:val="00432D8E"/>
    <w:rsid w:val="00433046"/>
    <w:rsid w:val="0043307C"/>
    <w:rsid w:val="004334BE"/>
    <w:rsid w:val="004336EE"/>
    <w:rsid w:val="00433F32"/>
    <w:rsid w:val="00434033"/>
    <w:rsid w:val="00434561"/>
    <w:rsid w:val="0043486B"/>
    <w:rsid w:val="00434CF2"/>
    <w:rsid w:val="00434D78"/>
    <w:rsid w:val="00434E21"/>
    <w:rsid w:val="00435881"/>
    <w:rsid w:val="00435B71"/>
    <w:rsid w:val="00435B7A"/>
    <w:rsid w:val="00435FB4"/>
    <w:rsid w:val="0043641A"/>
    <w:rsid w:val="004366E6"/>
    <w:rsid w:val="00436965"/>
    <w:rsid w:val="00436C59"/>
    <w:rsid w:val="00436D18"/>
    <w:rsid w:val="00436EBF"/>
    <w:rsid w:val="004373AB"/>
    <w:rsid w:val="00437CF3"/>
    <w:rsid w:val="0043D11D"/>
    <w:rsid w:val="004400FA"/>
    <w:rsid w:val="00440280"/>
    <w:rsid w:val="004405CE"/>
    <w:rsid w:val="00440708"/>
    <w:rsid w:val="004407D6"/>
    <w:rsid w:val="00440840"/>
    <w:rsid w:val="00440EFD"/>
    <w:rsid w:val="0044199D"/>
    <w:rsid w:val="004419B0"/>
    <w:rsid w:val="00442322"/>
    <w:rsid w:val="004425C8"/>
    <w:rsid w:val="004425F0"/>
    <w:rsid w:val="00442DE9"/>
    <w:rsid w:val="00442EAC"/>
    <w:rsid w:val="00443501"/>
    <w:rsid w:val="00443A5E"/>
    <w:rsid w:val="004444A5"/>
    <w:rsid w:val="004444C1"/>
    <w:rsid w:val="00444A82"/>
    <w:rsid w:val="00444A92"/>
    <w:rsid w:val="00444C2C"/>
    <w:rsid w:val="00444C89"/>
    <w:rsid w:val="00444FD8"/>
    <w:rsid w:val="0044521C"/>
    <w:rsid w:val="00445632"/>
    <w:rsid w:val="0044589D"/>
    <w:rsid w:val="00445C7F"/>
    <w:rsid w:val="00445E2E"/>
    <w:rsid w:val="00445E79"/>
    <w:rsid w:val="00446849"/>
    <w:rsid w:val="00446F6F"/>
    <w:rsid w:val="00447014"/>
    <w:rsid w:val="00447705"/>
    <w:rsid w:val="00447A45"/>
    <w:rsid w:val="00447BE6"/>
    <w:rsid w:val="004502C0"/>
    <w:rsid w:val="004505B6"/>
    <w:rsid w:val="0045062C"/>
    <w:rsid w:val="004507BE"/>
    <w:rsid w:val="00450BC0"/>
    <w:rsid w:val="00451224"/>
    <w:rsid w:val="00451609"/>
    <w:rsid w:val="004517B6"/>
    <w:rsid w:val="004517D6"/>
    <w:rsid w:val="004517FF"/>
    <w:rsid w:val="0045180D"/>
    <w:rsid w:val="00451997"/>
    <w:rsid w:val="004519F2"/>
    <w:rsid w:val="00451B8C"/>
    <w:rsid w:val="00451CA6"/>
    <w:rsid w:val="00451D0E"/>
    <w:rsid w:val="00451DE8"/>
    <w:rsid w:val="00451E5A"/>
    <w:rsid w:val="004521DA"/>
    <w:rsid w:val="004524B6"/>
    <w:rsid w:val="004524EC"/>
    <w:rsid w:val="00452643"/>
    <w:rsid w:val="00452725"/>
    <w:rsid w:val="00452ACD"/>
    <w:rsid w:val="00452EE7"/>
    <w:rsid w:val="00452F98"/>
    <w:rsid w:val="004530AF"/>
    <w:rsid w:val="0045335B"/>
    <w:rsid w:val="004533EB"/>
    <w:rsid w:val="004537FF"/>
    <w:rsid w:val="00453ABE"/>
    <w:rsid w:val="00453E0F"/>
    <w:rsid w:val="00454233"/>
    <w:rsid w:val="00454694"/>
    <w:rsid w:val="004548E9"/>
    <w:rsid w:val="00454ADE"/>
    <w:rsid w:val="004552F0"/>
    <w:rsid w:val="0045608C"/>
    <w:rsid w:val="004560F1"/>
    <w:rsid w:val="00456308"/>
    <w:rsid w:val="004563F8"/>
    <w:rsid w:val="004564B7"/>
    <w:rsid w:val="0045661F"/>
    <w:rsid w:val="00456931"/>
    <w:rsid w:val="0045697B"/>
    <w:rsid w:val="00456CD7"/>
    <w:rsid w:val="00457763"/>
    <w:rsid w:val="00457C35"/>
    <w:rsid w:val="004608AF"/>
    <w:rsid w:val="00460A73"/>
    <w:rsid w:val="00460E16"/>
    <w:rsid w:val="0046164D"/>
    <w:rsid w:val="0046178A"/>
    <w:rsid w:val="004619B9"/>
    <w:rsid w:val="0046221C"/>
    <w:rsid w:val="00462299"/>
    <w:rsid w:val="004623F4"/>
    <w:rsid w:val="0046245E"/>
    <w:rsid w:val="00462C83"/>
    <w:rsid w:val="00462D7D"/>
    <w:rsid w:val="00463244"/>
    <w:rsid w:val="0046343D"/>
    <w:rsid w:val="004638CF"/>
    <w:rsid w:val="00463B78"/>
    <w:rsid w:val="00463D8A"/>
    <w:rsid w:val="00464107"/>
    <w:rsid w:val="004641A7"/>
    <w:rsid w:val="00464275"/>
    <w:rsid w:val="004647E6"/>
    <w:rsid w:val="00464A2C"/>
    <w:rsid w:val="00464DC2"/>
    <w:rsid w:val="00464E41"/>
    <w:rsid w:val="00465048"/>
    <w:rsid w:val="0046586A"/>
    <w:rsid w:val="00465A19"/>
    <w:rsid w:val="00465B61"/>
    <w:rsid w:val="00465B70"/>
    <w:rsid w:val="00465B9A"/>
    <w:rsid w:val="00465C2D"/>
    <w:rsid w:val="00465E1A"/>
    <w:rsid w:val="00466562"/>
    <w:rsid w:val="0046672D"/>
    <w:rsid w:val="00466892"/>
    <w:rsid w:val="00466A45"/>
    <w:rsid w:val="00467331"/>
    <w:rsid w:val="00467E61"/>
    <w:rsid w:val="0046E9E0"/>
    <w:rsid w:val="0047025F"/>
    <w:rsid w:val="00470780"/>
    <w:rsid w:val="0047084D"/>
    <w:rsid w:val="00470A23"/>
    <w:rsid w:val="00470CAB"/>
    <w:rsid w:val="00470F52"/>
    <w:rsid w:val="0047109A"/>
    <w:rsid w:val="00471298"/>
    <w:rsid w:val="00471428"/>
    <w:rsid w:val="004715BD"/>
    <w:rsid w:val="00471641"/>
    <w:rsid w:val="00471AE3"/>
    <w:rsid w:val="00471FE5"/>
    <w:rsid w:val="004722FE"/>
    <w:rsid w:val="00473092"/>
    <w:rsid w:val="004730D3"/>
    <w:rsid w:val="004735F6"/>
    <w:rsid w:val="00473D63"/>
    <w:rsid w:val="00473D74"/>
    <w:rsid w:val="00473F78"/>
    <w:rsid w:val="00474173"/>
    <w:rsid w:val="004741E4"/>
    <w:rsid w:val="004742A8"/>
    <w:rsid w:val="0047451E"/>
    <w:rsid w:val="00474A47"/>
    <w:rsid w:val="00475122"/>
    <w:rsid w:val="004754B9"/>
    <w:rsid w:val="00475E0A"/>
    <w:rsid w:val="004760A6"/>
    <w:rsid w:val="004768FB"/>
    <w:rsid w:val="00477849"/>
    <w:rsid w:val="004779E6"/>
    <w:rsid w:val="00477A0A"/>
    <w:rsid w:val="00480089"/>
    <w:rsid w:val="00480138"/>
    <w:rsid w:val="00480550"/>
    <w:rsid w:val="0048060D"/>
    <w:rsid w:val="004813E2"/>
    <w:rsid w:val="0048147A"/>
    <w:rsid w:val="00481972"/>
    <w:rsid w:val="00482158"/>
    <w:rsid w:val="00482294"/>
    <w:rsid w:val="00482718"/>
    <w:rsid w:val="00482C8B"/>
    <w:rsid w:val="00482DE7"/>
    <w:rsid w:val="0048312A"/>
    <w:rsid w:val="004832A3"/>
    <w:rsid w:val="004834BC"/>
    <w:rsid w:val="00483518"/>
    <w:rsid w:val="0048446A"/>
    <w:rsid w:val="00484C81"/>
    <w:rsid w:val="00485043"/>
    <w:rsid w:val="004851D9"/>
    <w:rsid w:val="0048534C"/>
    <w:rsid w:val="0048538D"/>
    <w:rsid w:val="00485C54"/>
    <w:rsid w:val="004860AC"/>
    <w:rsid w:val="004862B5"/>
    <w:rsid w:val="004863D9"/>
    <w:rsid w:val="00486609"/>
    <w:rsid w:val="00486675"/>
    <w:rsid w:val="004866AF"/>
    <w:rsid w:val="00486D2F"/>
    <w:rsid w:val="00486F2C"/>
    <w:rsid w:val="00487696"/>
    <w:rsid w:val="00487C0C"/>
    <w:rsid w:val="00490696"/>
    <w:rsid w:val="004906B4"/>
    <w:rsid w:val="00490AFD"/>
    <w:rsid w:val="004912C0"/>
    <w:rsid w:val="004915AC"/>
    <w:rsid w:val="004915EC"/>
    <w:rsid w:val="00491DF7"/>
    <w:rsid w:val="004920A7"/>
    <w:rsid w:val="004922BD"/>
    <w:rsid w:val="004923B2"/>
    <w:rsid w:val="00492679"/>
    <w:rsid w:val="004926F5"/>
    <w:rsid w:val="004927F5"/>
    <w:rsid w:val="00492C37"/>
    <w:rsid w:val="00492FE0"/>
    <w:rsid w:val="004932B4"/>
    <w:rsid w:val="0049338C"/>
    <w:rsid w:val="0049371A"/>
    <w:rsid w:val="0049399A"/>
    <w:rsid w:val="00494026"/>
    <w:rsid w:val="004941D4"/>
    <w:rsid w:val="004946F4"/>
    <w:rsid w:val="00494809"/>
    <w:rsid w:val="0049493B"/>
    <w:rsid w:val="00494D36"/>
    <w:rsid w:val="00494E11"/>
    <w:rsid w:val="00494E48"/>
    <w:rsid w:val="00494E76"/>
    <w:rsid w:val="004952A0"/>
    <w:rsid w:val="004956F8"/>
    <w:rsid w:val="00495814"/>
    <w:rsid w:val="00495B75"/>
    <w:rsid w:val="00495CA6"/>
    <w:rsid w:val="004966BA"/>
    <w:rsid w:val="004967FC"/>
    <w:rsid w:val="004968F0"/>
    <w:rsid w:val="00497559"/>
    <w:rsid w:val="00497618"/>
    <w:rsid w:val="00497D2E"/>
    <w:rsid w:val="00497EBA"/>
    <w:rsid w:val="00497F29"/>
    <w:rsid w:val="004A0B6B"/>
    <w:rsid w:val="004A0B7A"/>
    <w:rsid w:val="004A0F49"/>
    <w:rsid w:val="004A13FD"/>
    <w:rsid w:val="004A17BC"/>
    <w:rsid w:val="004A1A26"/>
    <w:rsid w:val="004A1A92"/>
    <w:rsid w:val="004A1F11"/>
    <w:rsid w:val="004A210B"/>
    <w:rsid w:val="004A242E"/>
    <w:rsid w:val="004A278C"/>
    <w:rsid w:val="004A281D"/>
    <w:rsid w:val="004A34A8"/>
    <w:rsid w:val="004A36AF"/>
    <w:rsid w:val="004A4988"/>
    <w:rsid w:val="004A49CB"/>
    <w:rsid w:val="004A4B04"/>
    <w:rsid w:val="004A4C09"/>
    <w:rsid w:val="004A4DC8"/>
    <w:rsid w:val="004A4E4B"/>
    <w:rsid w:val="004A5089"/>
    <w:rsid w:val="004A528D"/>
    <w:rsid w:val="004A55E5"/>
    <w:rsid w:val="004A5702"/>
    <w:rsid w:val="004A57C9"/>
    <w:rsid w:val="004A5936"/>
    <w:rsid w:val="004A593B"/>
    <w:rsid w:val="004A61DF"/>
    <w:rsid w:val="004A6255"/>
    <w:rsid w:val="004A62A1"/>
    <w:rsid w:val="004A62B2"/>
    <w:rsid w:val="004A6868"/>
    <w:rsid w:val="004A6913"/>
    <w:rsid w:val="004A6F59"/>
    <w:rsid w:val="004A7386"/>
    <w:rsid w:val="004A776A"/>
    <w:rsid w:val="004A7859"/>
    <w:rsid w:val="004A7BD2"/>
    <w:rsid w:val="004B0204"/>
    <w:rsid w:val="004B04E1"/>
    <w:rsid w:val="004B0700"/>
    <w:rsid w:val="004B08B1"/>
    <w:rsid w:val="004B0C8E"/>
    <w:rsid w:val="004B145D"/>
    <w:rsid w:val="004B14E9"/>
    <w:rsid w:val="004B1645"/>
    <w:rsid w:val="004B1B8A"/>
    <w:rsid w:val="004B24E4"/>
    <w:rsid w:val="004B2DD5"/>
    <w:rsid w:val="004B2EC3"/>
    <w:rsid w:val="004B35F0"/>
    <w:rsid w:val="004B3677"/>
    <w:rsid w:val="004B39DF"/>
    <w:rsid w:val="004B3D81"/>
    <w:rsid w:val="004B3FE0"/>
    <w:rsid w:val="004B41AB"/>
    <w:rsid w:val="004B4833"/>
    <w:rsid w:val="004B4A5A"/>
    <w:rsid w:val="004B4A83"/>
    <w:rsid w:val="004B51E1"/>
    <w:rsid w:val="004B5B1C"/>
    <w:rsid w:val="004B5C71"/>
    <w:rsid w:val="004B6370"/>
    <w:rsid w:val="004B6B5D"/>
    <w:rsid w:val="004B7204"/>
    <w:rsid w:val="004C0336"/>
    <w:rsid w:val="004C0C15"/>
    <w:rsid w:val="004C0E17"/>
    <w:rsid w:val="004C10F0"/>
    <w:rsid w:val="004C1C65"/>
    <w:rsid w:val="004C1D38"/>
    <w:rsid w:val="004C1D9E"/>
    <w:rsid w:val="004C1EE4"/>
    <w:rsid w:val="004C20A3"/>
    <w:rsid w:val="004C218D"/>
    <w:rsid w:val="004C2280"/>
    <w:rsid w:val="004C29A7"/>
    <w:rsid w:val="004C2BA9"/>
    <w:rsid w:val="004C2BF5"/>
    <w:rsid w:val="004C2FEF"/>
    <w:rsid w:val="004C34C4"/>
    <w:rsid w:val="004C3CEA"/>
    <w:rsid w:val="004C3E23"/>
    <w:rsid w:val="004C41D2"/>
    <w:rsid w:val="004C43BB"/>
    <w:rsid w:val="004C4C00"/>
    <w:rsid w:val="004C4E06"/>
    <w:rsid w:val="004C5124"/>
    <w:rsid w:val="004C5373"/>
    <w:rsid w:val="004C5B5F"/>
    <w:rsid w:val="004C5D18"/>
    <w:rsid w:val="004C5EE8"/>
    <w:rsid w:val="004C60E3"/>
    <w:rsid w:val="004C63FF"/>
    <w:rsid w:val="004C668A"/>
    <w:rsid w:val="004C68E2"/>
    <w:rsid w:val="004C6E60"/>
    <w:rsid w:val="004C7233"/>
    <w:rsid w:val="004C7548"/>
    <w:rsid w:val="004C7DA5"/>
    <w:rsid w:val="004C7F4B"/>
    <w:rsid w:val="004D00D2"/>
    <w:rsid w:val="004D0D8C"/>
    <w:rsid w:val="004D1515"/>
    <w:rsid w:val="004D15FE"/>
    <w:rsid w:val="004D19FF"/>
    <w:rsid w:val="004D22B2"/>
    <w:rsid w:val="004D3334"/>
    <w:rsid w:val="004D34A4"/>
    <w:rsid w:val="004D35EB"/>
    <w:rsid w:val="004D365C"/>
    <w:rsid w:val="004D458B"/>
    <w:rsid w:val="004D49F9"/>
    <w:rsid w:val="004D4B71"/>
    <w:rsid w:val="004D5281"/>
    <w:rsid w:val="004D54A9"/>
    <w:rsid w:val="004D562B"/>
    <w:rsid w:val="004D5E31"/>
    <w:rsid w:val="004D62AE"/>
    <w:rsid w:val="004D64E0"/>
    <w:rsid w:val="004D6E70"/>
    <w:rsid w:val="004D6F56"/>
    <w:rsid w:val="004D72DB"/>
    <w:rsid w:val="004D73AE"/>
    <w:rsid w:val="004D7CA9"/>
    <w:rsid w:val="004E02E6"/>
    <w:rsid w:val="004E099E"/>
    <w:rsid w:val="004E0A6F"/>
    <w:rsid w:val="004E0ED6"/>
    <w:rsid w:val="004E0FA5"/>
    <w:rsid w:val="004E0FF1"/>
    <w:rsid w:val="004E105A"/>
    <w:rsid w:val="004E1128"/>
    <w:rsid w:val="004E1486"/>
    <w:rsid w:val="004E17CB"/>
    <w:rsid w:val="004E1EA7"/>
    <w:rsid w:val="004E1F32"/>
    <w:rsid w:val="004E1F35"/>
    <w:rsid w:val="004E2106"/>
    <w:rsid w:val="004E26ED"/>
    <w:rsid w:val="004E2833"/>
    <w:rsid w:val="004E28C7"/>
    <w:rsid w:val="004E2991"/>
    <w:rsid w:val="004E2C9A"/>
    <w:rsid w:val="004E2FD4"/>
    <w:rsid w:val="004E3399"/>
    <w:rsid w:val="004E34CE"/>
    <w:rsid w:val="004E3571"/>
    <w:rsid w:val="004E3AB4"/>
    <w:rsid w:val="004E470A"/>
    <w:rsid w:val="004E485D"/>
    <w:rsid w:val="004E4869"/>
    <w:rsid w:val="004E4AF5"/>
    <w:rsid w:val="004E4C0E"/>
    <w:rsid w:val="004E4EFA"/>
    <w:rsid w:val="004E5341"/>
    <w:rsid w:val="004E580B"/>
    <w:rsid w:val="004E58E2"/>
    <w:rsid w:val="004E5929"/>
    <w:rsid w:val="004E5CEF"/>
    <w:rsid w:val="004E5F1A"/>
    <w:rsid w:val="004E6199"/>
    <w:rsid w:val="004E6254"/>
    <w:rsid w:val="004E6582"/>
    <w:rsid w:val="004E6908"/>
    <w:rsid w:val="004E6C1B"/>
    <w:rsid w:val="004E6CD4"/>
    <w:rsid w:val="004E6F3D"/>
    <w:rsid w:val="004E7AAE"/>
    <w:rsid w:val="004E7F99"/>
    <w:rsid w:val="004E7FE9"/>
    <w:rsid w:val="004F081B"/>
    <w:rsid w:val="004F0AE6"/>
    <w:rsid w:val="004F0D14"/>
    <w:rsid w:val="004F13D5"/>
    <w:rsid w:val="004F19CB"/>
    <w:rsid w:val="004F2358"/>
    <w:rsid w:val="004F28C7"/>
    <w:rsid w:val="004F2A1B"/>
    <w:rsid w:val="004F2D95"/>
    <w:rsid w:val="004F3275"/>
    <w:rsid w:val="004F32B2"/>
    <w:rsid w:val="004F32F4"/>
    <w:rsid w:val="004F33CE"/>
    <w:rsid w:val="004F3559"/>
    <w:rsid w:val="004F3671"/>
    <w:rsid w:val="004F3A04"/>
    <w:rsid w:val="004F47DA"/>
    <w:rsid w:val="004F48F0"/>
    <w:rsid w:val="004F4D0F"/>
    <w:rsid w:val="004F5187"/>
    <w:rsid w:val="004F527D"/>
    <w:rsid w:val="004F590C"/>
    <w:rsid w:val="004F5A74"/>
    <w:rsid w:val="004F5B4C"/>
    <w:rsid w:val="004F5F58"/>
    <w:rsid w:val="004F6137"/>
    <w:rsid w:val="004F6182"/>
    <w:rsid w:val="004F61A9"/>
    <w:rsid w:val="004F6645"/>
    <w:rsid w:val="004F7255"/>
    <w:rsid w:val="004F72D7"/>
    <w:rsid w:val="004F78E3"/>
    <w:rsid w:val="004F7936"/>
    <w:rsid w:val="004F79BA"/>
    <w:rsid w:val="004F7E84"/>
    <w:rsid w:val="005000BB"/>
    <w:rsid w:val="00500478"/>
    <w:rsid w:val="00500732"/>
    <w:rsid w:val="00500C5B"/>
    <w:rsid w:val="00500FD9"/>
    <w:rsid w:val="00501453"/>
    <w:rsid w:val="0050165F"/>
    <w:rsid w:val="005016CE"/>
    <w:rsid w:val="005017E5"/>
    <w:rsid w:val="00501976"/>
    <w:rsid w:val="00501977"/>
    <w:rsid w:val="005019CF"/>
    <w:rsid w:val="00501C42"/>
    <w:rsid w:val="00501CD0"/>
    <w:rsid w:val="00501F74"/>
    <w:rsid w:val="00502143"/>
    <w:rsid w:val="00502276"/>
    <w:rsid w:val="005022F1"/>
    <w:rsid w:val="0050266F"/>
    <w:rsid w:val="00502774"/>
    <w:rsid w:val="0050284D"/>
    <w:rsid w:val="005029AF"/>
    <w:rsid w:val="00502A34"/>
    <w:rsid w:val="00502B5E"/>
    <w:rsid w:val="00502CD3"/>
    <w:rsid w:val="005031BB"/>
    <w:rsid w:val="00503244"/>
    <w:rsid w:val="00503B6C"/>
    <w:rsid w:val="00503CA3"/>
    <w:rsid w:val="00504898"/>
    <w:rsid w:val="005048B8"/>
    <w:rsid w:val="00504B74"/>
    <w:rsid w:val="0050553C"/>
    <w:rsid w:val="00505E60"/>
    <w:rsid w:val="005061DF"/>
    <w:rsid w:val="00506208"/>
    <w:rsid w:val="00506251"/>
    <w:rsid w:val="005062B8"/>
    <w:rsid w:val="0050668D"/>
    <w:rsid w:val="00506775"/>
    <w:rsid w:val="00507451"/>
    <w:rsid w:val="005079E8"/>
    <w:rsid w:val="00507A9C"/>
    <w:rsid w:val="00507F74"/>
    <w:rsid w:val="005102BB"/>
    <w:rsid w:val="0051062D"/>
    <w:rsid w:val="005109F1"/>
    <w:rsid w:val="00510C7E"/>
    <w:rsid w:val="00510EBE"/>
    <w:rsid w:val="00511142"/>
    <w:rsid w:val="00511799"/>
    <w:rsid w:val="00511A83"/>
    <w:rsid w:val="0051207B"/>
    <w:rsid w:val="00512276"/>
    <w:rsid w:val="00512DB1"/>
    <w:rsid w:val="0051372A"/>
    <w:rsid w:val="00513C66"/>
    <w:rsid w:val="00513E8B"/>
    <w:rsid w:val="005144CA"/>
    <w:rsid w:val="0051453C"/>
    <w:rsid w:val="005145A5"/>
    <w:rsid w:val="0051474D"/>
    <w:rsid w:val="0051480F"/>
    <w:rsid w:val="0051495C"/>
    <w:rsid w:val="00514B58"/>
    <w:rsid w:val="00514D2F"/>
    <w:rsid w:val="005151FF"/>
    <w:rsid w:val="0051530D"/>
    <w:rsid w:val="00515411"/>
    <w:rsid w:val="005154CC"/>
    <w:rsid w:val="0051562C"/>
    <w:rsid w:val="00515A0F"/>
    <w:rsid w:val="00516076"/>
    <w:rsid w:val="005161DC"/>
    <w:rsid w:val="00516382"/>
    <w:rsid w:val="005169D6"/>
    <w:rsid w:val="00516DAF"/>
    <w:rsid w:val="00516F5E"/>
    <w:rsid w:val="005170A0"/>
    <w:rsid w:val="0051726F"/>
    <w:rsid w:val="005177E6"/>
    <w:rsid w:val="005178F7"/>
    <w:rsid w:val="00517A2C"/>
    <w:rsid w:val="00517BB0"/>
    <w:rsid w:val="00517E10"/>
    <w:rsid w:val="00517E35"/>
    <w:rsid w:val="005200B6"/>
    <w:rsid w:val="00520171"/>
    <w:rsid w:val="005204B5"/>
    <w:rsid w:val="005207D3"/>
    <w:rsid w:val="00520935"/>
    <w:rsid w:val="00520AB3"/>
    <w:rsid w:val="00520BF3"/>
    <w:rsid w:val="0052109B"/>
    <w:rsid w:val="005212CA"/>
    <w:rsid w:val="005212F4"/>
    <w:rsid w:val="0052181E"/>
    <w:rsid w:val="005219A6"/>
    <w:rsid w:val="00521C2B"/>
    <w:rsid w:val="00521FF0"/>
    <w:rsid w:val="00522068"/>
    <w:rsid w:val="0052224A"/>
    <w:rsid w:val="0052285D"/>
    <w:rsid w:val="0052308B"/>
    <w:rsid w:val="0052325B"/>
    <w:rsid w:val="00523857"/>
    <w:rsid w:val="0052394D"/>
    <w:rsid w:val="00523A51"/>
    <w:rsid w:val="0052432F"/>
    <w:rsid w:val="00524A78"/>
    <w:rsid w:val="00524D11"/>
    <w:rsid w:val="005256C8"/>
    <w:rsid w:val="0052598A"/>
    <w:rsid w:val="005261CD"/>
    <w:rsid w:val="005266AB"/>
    <w:rsid w:val="00526966"/>
    <w:rsid w:val="00526A42"/>
    <w:rsid w:val="00526A74"/>
    <w:rsid w:val="00526D6D"/>
    <w:rsid w:val="00526D99"/>
    <w:rsid w:val="00526EFF"/>
    <w:rsid w:val="00530595"/>
    <w:rsid w:val="00530857"/>
    <w:rsid w:val="00531880"/>
    <w:rsid w:val="00531A81"/>
    <w:rsid w:val="00531BD6"/>
    <w:rsid w:val="00531BF5"/>
    <w:rsid w:val="00531D3B"/>
    <w:rsid w:val="0053253A"/>
    <w:rsid w:val="00532931"/>
    <w:rsid w:val="00532B36"/>
    <w:rsid w:val="00532D9E"/>
    <w:rsid w:val="00532F8A"/>
    <w:rsid w:val="00533175"/>
    <w:rsid w:val="00533180"/>
    <w:rsid w:val="00533606"/>
    <w:rsid w:val="00533946"/>
    <w:rsid w:val="00533D1F"/>
    <w:rsid w:val="00533F07"/>
    <w:rsid w:val="0053424B"/>
    <w:rsid w:val="005347FE"/>
    <w:rsid w:val="00534ACB"/>
    <w:rsid w:val="005350AC"/>
    <w:rsid w:val="005355AB"/>
    <w:rsid w:val="005355CC"/>
    <w:rsid w:val="00535A30"/>
    <w:rsid w:val="00535D4B"/>
    <w:rsid w:val="0053653E"/>
    <w:rsid w:val="005365E6"/>
    <w:rsid w:val="005367D9"/>
    <w:rsid w:val="0053698B"/>
    <w:rsid w:val="00536C09"/>
    <w:rsid w:val="00537232"/>
    <w:rsid w:val="00537346"/>
    <w:rsid w:val="0053735E"/>
    <w:rsid w:val="00537449"/>
    <w:rsid w:val="005375F3"/>
    <w:rsid w:val="005378BF"/>
    <w:rsid w:val="00537B18"/>
    <w:rsid w:val="00537B7F"/>
    <w:rsid w:val="00537D65"/>
    <w:rsid w:val="005408FE"/>
    <w:rsid w:val="00540BC5"/>
    <w:rsid w:val="00540DB9"/>
    <w:rsid w:val="0054100A"/>
    <w:rsid w:val="0054175B"/>
    <w:rsid w:val="0054183F"/>
    <w:rsid w:val="00542103"/>
    <w:rsid w:val="00542841"/>
    <w:rsid w:val="00542936"/>
    <w:rsid w:val="00542C49"/>
    <w:rsid w:val="00542EAA"/>
    <w:rsid w:val="00543350"/>
    <w:rsid w:val="0054337F"/>
    <w:rsid w:val="005433FF"/>
    <w:rsid w:val="0054358D"/>
    <w:rsid w:val="00543659"/>
    <w:rsid w:val="0054387E"/>
    <w:rsid w:val="00543961"/>
    <w:rsid w:val="00543C03"/>
    <w:rsid w:val="00543D72"/>
    <w:rsid w:val="00543DF3"/>
    <w:rsid w:val="00544421"/>
    <w:rsid w:val="005445BF"/>
    <w:rsid w:val="00544752"/>
    <w:rsid w:val="00544EBA"/>
    <w:rsid w:val="005450F9"/>
    <w:rsid w:val="00545104"/>
    <w:rsid w:val="0054521E"/>
    <w:rsid w:val="00545498"/>
    <w:rsid w:val="00545541"/>
    <w:rsid w:val="00545C13"/>
    <w:rsid w:val="00546023"/>
    <w:rsid w:val="0054610B"/>
    <w:rsid w:val="005461C2"/>
    <w:rsid w:val="005467DA"/>
    <w:rsid w:val="00546C28"/>
    <w:rsid w:val="005473A9"/>
    <w:rsid w:val="005474BF"/>
    <w:rsid w:val="005476C9"/>
    <w:rsid w:val="005479EF"/>
    <w:rsid w:val="00547BC4"/>
    <w:rsid w:val="00547BEE"/>
    <w:rsid w:val="00547D01"/>
    <w:rsid w:val="00547D82"/>
    <w:rsid w:val="00547FE6"/>
    <w:rsid w:val="00550604"/>
    <w:rsid w:val="00550641"/>
    <w:rsid w:val="005508AE"/>
    <w:rsid w:val="00550B9B"/>
    <w:rsid w:val="00550E69"/>
    <w:rsid w:val="005511EC"/>
    <w:rsid w:val="00551353"/>
    <w:rsid w:val="00551F83"/>
    <w:rsid w:val="00552014"/>
    <w:rsid w:val="005522FB"/>
    <w:rsid w:val="00552315"/>
    <w:rsid w:val="00552646"/>
    <w:rsid w:val="00552B76"/>
    <w:rsid w:val="005532E6"/>
    <w:rsid w:val="0055369A"/>
    <w:rsid w:val="00554099"/>
    <w:rsid w:val="00554256"/>
    <w:rsid w:val="005542A5"/>
    <w:rsid w:val="0055484E"/>
    <w:rsid w:val="005549B7"/>
    <w:rsid w:val="00554A9B"/>
    <w:rsid w:val="00554DFA"/>
    <w:rsid w:val="00555578"/>
    <w:rsid w:val="00555A39"/>
    <w:rsid w:val="00556B4A"/>
    <w:rsid w:val="00556DC4"/>
    <w:rsid w:val="00556F6B"/>
    <w:rsid w:val="00556FF1"/>
    <w:rsid w:val="00557188"/>
    <w:rsid w:val="00557676"/>
    <w:rsid w:val="00557801"/>
    <w:rsid w:val="00557A67"/>
    <w:rsid w:val="00557D9B"/>
    <w:rsid w:val="005603FD"/>
    <w:rsid w:val="0056060E"/>
    <w:rsid w:val="0056061D"/>
    <w:rsid w:val="005607CC"/>
    <w:rsid w:val="00560864"/>
    <w:rsid w:val="0056090B"/>
    <w:rsid w:val="005609BA"/>
    <w:rsid w:val="00560A26"/>
    <w:rsid w:val="00560F26"/>
    <w:rsid w:val="005610B5"/>
    <w:rsid w:val="00561B31"/>
    <w:rsid w:val="00561F4A"/>
    <w:rsid w:val="0056202A"/>
    <w:rsid w:val="0056267E"/>
    <w:rsid w:val="005626B0"/>
    <w:rsid w:val="00562A1C"/>
    <w:rsid w:val="00562E49"/>
    <w:rsid w:val="0056344F"/>
    <w:rsid w:val="0056350B"/>
    <w:rsid w:val="00563820"/>
    <w:rsid w:val="0056412D"/>
    <w:rsid w:val="00564192"/>
    <w:rsid w:val="00564294"/>
    <w:rsid w:val="00564956"/>
    <w:rsid w:val="0056498B"/>
    <w:rsid w:val="00564B3A"/>
    <w:rsid w:val="00564EAD"/>
    <w:rsid w:val="00564F42"/>
    <w:rsid w:val="0056585A"/>
    <w:rsid w:val="005658B1"/>
    <w:rsid w:val="00565BFE"/>
    <w:rsid w:val="00565D63"/>
    <w:rsid w:val="005669E5"/>
    <w:rsid w:val="005671A9"/>
    <w:rsid w:val="00567377"/>
    <w:rsid w:val="0056782F"/>
    <w:rsid w:val="00567962"/>
    <w:rsid w:val="00567B4D"/>
    <w:rsid w:val="00567BBA"/>
    <w:rsid w:val="00567BD1"/>
    <w:rsid w:val="00567CB8"/>
    <w:rsid w:val="00570093"/>
    <w:rsid w:val="0057065B"/>
    <w:rsid w:val="00570AC1"/>
    <w:rsid w:val="00570EE4"/>
    <w:rsid w:val="00571321"/>
    <w:rsid w:val="00571485"/>
    <w:rsid w:val="005716CA"/>
    <w:rsid w:val="005717C8"/>
    <w:rsid w:val="00571BA4"/>
    <w:rsid w:val="00572369"/>
    <w:rsid w:val="00572437"/>
    <w:rsid w:val="0057274C"/>
    <w:rsid w:val="00572A31"/>
    <w:rsid w:val="00572A9E"/>
    <w:rsid w:val="00572C26"/>
    <w:rsid w:val="00572C4F"/>
    <w:rsid w:val="00572DCA"/>
    <w:rsid w:val="00573076"/>
    <w:rsid w:val="005733BC"/>
    <w:rsid w:val="0057383E"/>
    <w:rsid w:val="00573C3D"/>
    <w:rsid w:val="00573E39"/>
    <w:rsid w:val="00573EAC"/>
    <w:rsid w:val="00573EEA"/>
    <w:rsid w:val="00574593"/>
    <w:rsid w:val="0057506C"/>
    <w:rsid w:val="0057517B"/>
    <w:rsid w:val="00575282"/>
    <w:rsid w:val="00575387"/>
    <w:rsid w:val="00575A55"/>
    <w:rsid w:val="00575DFB"/>
    <w:rsid w:val="00575F05"/>
    <w:rsid w:val="0057610E"/>
    <w:rsid w:val="0057626F"/>
    <w:rsid w:val="00576305"/>
    <w:rsid w:val="0057684E"/>
    <w:rsid w:val="00576B21"/>
    <w:rsid w:val="00576E49"/>
    <w:rsid w:val="00576EBE"/>
    <w:rsid w:val="00577008"/>
    <w:rsid w:val="00577471"/>
    <w:rsid w:val="005775CF"/>
    <w:rsid w:val="0057770C"/>
    <w:rsid w:val="00577CBD"/>
    <w:rsid w:val="00580043"/>
    <w:rsid w:val="005803AC"/>
    <w:rsid w:val="00580B42"/>
    <w:rsid w:val="005814A4"/>
    <w:rsid w:val="00581649"/>
    <w:rsid w:val="005818F1"/>
    <w:rsid w:val="00581AB7"/>
    <w:rsid w:val="00581AC1"/>
    <w:rsid w:val="00581B03"/>
    <w:rsid w:val="00581C10"/>
    <w:rsid w:val="00581D11"/>
    <w:rsid w:val="00581FC3"/>
    <w:rsid w:val="0058214D"/>
    <w:rsid w:val="005821F1"/>
    <w:rsid w:val="005823E4"/>
    <w:rsid w:val="0058264F"/>
    <w:rsid w:val="0058363C"/>
    <w:rsid w:val="00583B39"/>
    <w:rsid w:val="00583D9B"/>
    <w:rsid w:val="00583EA7"/>
    <w:rsid w:val="00583FBF"/>
    <w:rsid w:val="00583FC7"/>
    <w:rsid w:val="005841B6"/>
    <w:rsid w:val="005841E1"/>
    <w:rsid w:val="0058448F"/>
    <w:rsid w:val="005849E9"/>
    <w:rsid w:val="00584A27"/>
    <w:rsid w:val="00584D50"/>
    <w:rsid w:val="00584E62"/>
    <w:rsid w:val="005859C9"/>
    <w:rsid w:val="00586375"/>
    <w:rsid w:val="00586376"/>
    <w:rsid w:val="00586566"/>
    <w:rsid w:val="00586D55"/>
    <w:rsid w:val="00586F19"/>
    <w:rsid w:val="0058733A"/>
    <w:rsid w:val="005875B6"/>
    <w:rsid w:val="0058D2B1"/>
    <w:rsid w:val="0059093D"/>
    <w:rsid w:val="00590B98"/>
    <w:rsid w:val="00590CBB"/>
    <w:rsid w:val="00590DB1"/>
    <w:rsid w:val="00590E67"/>
    <w:rsid w:val="00590EAA"/>
    <w:rsid w:val="00591072"/>
    <w:rsid w:val="005917A3"/>
    <w:rsid w:val="005919F5"/>
    <w:rsid w:val="00591E75"/>
    <w:rsid w:val="005930C5"/>
    <w:rsid w:val="00593154"/>
    <w:rsid w:val="0059316E"/>
    <w:rsid w:val="00593177"/>
    <w:rsid w:val="00593439"/>
    <w:rsid w:val="005935CE"/>
    <w:rsid w:val="0059361A"/>
    <w:rsid w:val="00594F16"/>
    <w:rsid w:val="005950F8"/>
    <w:rsid w:val="005952BB"/>
    <w:rsid w:val="00595C2F"/>
    <w:rsid w:val="00595DD1"/>
    <w:rsid w:val="00596161"/>
    <w:rsid w:val="00596307"/>
    <w:rsid w:val="0059646D"/>
    <w:rsid w:val="005964FF"/>
    <w:rsid w:val="00596B65"/>
    <w:rsid w:val="00596CB8"/>
    <w:rsid w:val="00596E79"/>
    <w:rsid w:val="005972C9"/>
    <w:rsid w:val="00597593"/>
    <w:rsid w:val="00597728"/>
    <w:rsid w:val="005978C2"/>
    <w:rsid w:val="00597A81"/>
    <w:rsid w:val="00597AC2"/>
    <w:rsid w:val="005A01C8"/>
    <w:rsid w:val="005A0398"/>
    <w:rsid w:val="005A0939"/>
    <w:rsid w:val="005A0D47"/>
    <w:rsid w:val="005A10EE"/>
    <w:rsid w:val="005A1107"/>
    <w:rsid w:val="005A12CE"/>
    <w:rsid w:val="005A17AC"/>
    <w:rsid w:val="005A1A94"/>
    <w:rsid w:val="005A1B8C"/>
    <w:rsid w:val="005A1DDA"/>
    <w:rsid w:val="005A1E9E"/>
    <w:rsid w:val="005A2617"/>
    <w:rsid w:val="005A27CE"/>
    <w:rsid w:val="005A27F9"/>
    <w:rsid w:val="005A2990"/>
    <w:rsid w:val="005A2AA9"/>
    <w:rsid w:val="005A2E90"/>
    <w:rsid w:val="005A2EC2"/>
    <w:rsid w:val="005A30C1"/>
    <w:rsid w:val="005A3200"/>
    <w:rsid w:val="005A36C7"/>
    <w:rsid w:val="005A3B12"/>
    <w:rsid w:val="005A3B2C"/>
    <w:rsid w:val="005A3DF8"/>
    <w:rsid w:val="005A492C"/>
    <w:rsid w:val="005A4C9A"/>
    <w:rsid w:val="005A4CA7"/>
    <w:rsid w:val="005A579B"/>
    <w:rsid w:val="005A5E0E"/>
    <w:rsid w:val="005A6587"/>
    <w:rsid w:val="005A68BF"/>
    <w:rsid w:val="005A6CE3"/>
    <w:rsid w:val="005A6F75"/>
    <w:rsid w:val="005A71DD"/>
    <w:rsid w:val="005A72A7"/>
    <w:rsid w:val="005A78BE"/>
    <w:rsid w:val="005A7C34"/>
    <w:rsid w:val="005A7DEF"/>
    <w:rsid w:val="005A7EEB"/>
    <w:rsid w:val="005A7FA9"/>
    <w:rsid w:val="005B02AC"/>
    <w:rsid w:val="005B040F"/>
    <w:rsid w:val="005B0813"/>
    <w:rsid w:val="005B0B79"/>
    <w:rsid w:val="005B0F66"/>
    <w:rsid w:val="005B1220"/>
    <w:rsid w:val="005B1478"/>
    <w:rsid w:val="005B1540"/>
    <w:rsid w:val="005B1828"/>
    <w:rsid w:val="005B1B6E"/>
    <w:rsid w:val="005B1BEE"/>
    <w:rsid w:val="005B1CF8"/>
    <w:rsid w:val="005B1E18"/>
    <w:rsid w:val="005B2001"/>
    <w:rsid w:val="005B2696"/>
    <w:rsid w:val="005B2D7C"/>
    <w:rsid w:val="005B31AA"/>
    <w:rsid w:val="005B31D6"/>
    <w:rsid w:val="005B3A77"/>
    <w:rsid w:val="005B3F31"/>
    <w:rsid w:val="005B3FCE"/>
    <w:rsid w:val="005B41CC"/>
    <w:rsid w:val="005B49FE"/>
    <w:rsid w:val="005B4EA0"/>
    <w:rsid w:val="005B52AE"/>
    <w:rsid w:val="005B53CE"/>
    <w:rsid w:val="005B60CC"/>
    <w:rsid w:val="005B63FA"/>
    <w:rsid w:val="005B652D"/>
    <w:rsid w:val="005B6FFB"/>
    <w:rsid w:val="005B758E"/>
    <w:rsid w:val="005B7D7E"/>
    <w:rsid w:val="005B7ED8"/>
    <w:rsid w:val="005B8BE9"/>
    <w:rsid w:val="005C02B9"/>
    <w:rsid w:val="005C037B"/>
    <w:rsid w:val="005C0730"/>
    <w:rsid w:val="005C0A0D"/>
    <w:rsid w:val="005C12A9"/>
    <w:rsid w:val="005C138B"/>
    <w:rsid w:val="005C1BA7"/>
    <w:rsid w:val="005C1CFB"/>
    <w:rsid w:val="005C22BC"/>
    <w:rsid w:val="005C23D1"/>
    <w:rsid w:val="005C26CD"/>
    <w:rsid w:val="005C2911"/>
    <w:rsid w:val="005C2E4C"/>
    <w:rsid w:val="005C315C"/>
    <w:rsid w:val="005C34C4"/>
    <w:rsid w:val="005C3826"/>
    <w:rsid w:val="005C39BB"/>
    <w:rsid w:val="005C3C48"/>
    <w:rsid w:val="005C41A4"/>
    <w:rsid w:val="005C43C1"/>
    <w:rsid w:val="005C445B"/>
    <w:rsid w:val="005C44E2"/>
    <w:rsid w:val="005C492A"/>
    <w:rsid w:val="005C4998"/>
    <w:rsid w:val="005C4D4F"/>
    <w:rsid w:val="005C4E00"/>
    <w:rsid w:val="005C4F93"/>
    <w:rsid w:val="005C530E"/>
    <w:rsid w:val="005C57F6"/>
    <w:rsid w:val="005C5E61"/>
    <w:rsid w:val="005C5FD0"/>
    <w:rsid w:val="005C6535"/>
    <w:rsid w:val="005C6569"/>
    <w:rsid w:val="005C66A3"/>
    <w:rsid w:val="005C6710"/>
    <w:rsid w:val="005C6DBF"/>
    <w:rsid w:val="005C6DEC"/>
    <w:rsid w:val="005C74E4"/>
    <w:rsid w:val="005C7D75"/>
    <w:rsid w:val="005C7D9B"/>
    <w:rsid w:val="005C7FD0"/>
    <w:rsid w:val="005D0837"/>
    <w:rsid w:val="005D0DF7"/>
    <w:rsid w:val="005D118C"/>
    <w:rsid w:val="005D119A"/>
    <w:rsid w:val="005D124E"/>
    <w:rsid w:val="005D1585"/>
    <w:rsid w:val="005D18EB"/>
    <w:rsid w:val="005D2246"/>
    <w:rsid w:val="005D22E6"/>
    <w:rsid w:val="005D23C4"/>
    <w:rsid w:val="005D24C3"/>
    <w:rsid w:val="005D2542"/>
    <w:rsid w:val="005D25FA"/>
    <w:rsid w:val="005D28EC"/>
    <w:rsid w:val="005D2C43"/>
    <w:rsid w:val="005D31B6"/>
    <w:rsid w:val="005D33E2"/>
    <w:rsid w:val="005D3478"/>
    <w:rsid w:val="005D3B6C"/>
    <w:rsid w:val="005D3CAA"/>
    <w:rsid w:val="005D3D4F"/>
    <w:rsid w:val="005D3DD6"/>
    <w:rsid w:val="005D3EAC"/>
    <w:rsid w:val="005D3F26"/>
    <w:rsid w:val="005D46B8"/>
    <w:rsid w:val="005D47AB"/>
    <w:rsid w:val="005D5059"/>
    <w:rsid w:val="005D52D8"/>
    <w:rsid w:val="005D5438"/>
    <w:rsid w:val="005D55C1"/>
    <w:rsid w:val="005D5814"/>
    <w:rsid w:val="005D58DD"/>
    <w:rsid w:val="005D5C18"/>
    <w:rsid w:val="005D5C8B"/>
    <w:rsid w:val="005D5CC9"/>
    <w:rsid w:val="005D5D9B"/>
    <w:rsid w:val="005D6054"/>
    <w:rsid w:val="005D65E9"/>
    <w:rsid w:val="005D6971"/>
    <w:rsid w:val="005D6FFC"/>
    <w:rsid w:val="005D7031"/>
    <w:rsid w:val="005D7258"/>
    <w:rsid w:val="005D760B"/>
    <w:rsid w:val="005D7655"/>
    <w:rsid w:val="005D77DF"/>
    <w:rsid w:val="005D797A"/>
    <w:rsid w:val="005D79DF"/>
    <w:rsid w:val="005E07C8"/>
    <w:rsid w:val="005E0ED8"/>
    <w:rsid w:val="005E0F9F"/>
    <w:rsid w:val="005E1536"/>
    <w:rsid w:val="005E160C"/>
    <w:rsid w:val="005E1987"/>
    <w:rsid w:val="005E2046"/>
    <w:rsid w:val="005E22CE"/>
    <w:rsid w:val="005E23D7"/>
    <w:rsid w:val="005E249D"/>
    <w:rsid w:val="005E2DB8"/>
    <w:rsid w:val="005E2E0D"/>
    <w:rsid w:val="005E307E"/>
    <w:rsid w:val="005E3747"/>
    <w:rsid w:val="005E3A03"/>
    <w:rsid w:val="005E412A"/>
    <w:rsid w:val="005E413D"/>
    <w:rsid w:val="005E438F"/>
    <w:rsid w:val="005E44E8"/>
    <w:rsid w:val="005E477D"/>
    <w:rsid w:val="005E494F"/>
    <w:rsid w:val="005E49BF"/>
    <w:rsid w:val="005E4C79"/>
    <w:rsid w:val="005E4D53"/>
    <w:rsid w:val="005E5168"/>
    <w:rsid w:val="005E527A"/>
    <w:rsid w:val="005E5747"/>
    <w:rsid w:val="005E58BB"/>
    <w:rsid w:val="005E5A6A"/>
    <w:rsid w:val="005E5A73"/>
    <w:rsid w:val="005E5AA9"/>
    <w:rsid w:val="005E5C91"/>
    <w:rsid w:val="005E62E5"/>
    <w:rsid w:val="005E62ED"/>
    <w:rsid w:val="005E6393"/>
    <w:rsid w:val="005E6518"/>
    <w:rsid w:val="005E6636"/>
    <w:rsid w:val="005E6CE8"/>
    <w:rsid w:val="005E77BE"/>
    <w:rsid w:val="005E7BBE"/>
    <w:rsid w:val="005E7BC5"/>
    <w:rsid w:val="005E7D1A"/>
    <w:rsid w:val="005E7EE6"/>
    <w:rsid w:val="005F094D"/>
    <w:rsid w:val="005F0CCA"/>
    <w:rsid w:val="005F0E98"/>
    <w:rsid w:val="005F1037"/>
    <w:rsid w:val="005F1365"/>
    <w:rsid w:val="005F138B"/>
    <w:rsid w:val="005F13F3"/>
    <w:rsid w:val="005F160B"/>
    <w:rsid w:val="005F186D"/>
    <w:rsid w:val="005F197B"/>
    <w:rsid w:val="005F1DF2"/>
    <w:rsid w:val="005F1E28"/>
    <w:rsid w:val="005F1E58"/>
    <w:rsid w:val="005F21CB"/>
    <w:rsid w:val="005F22D4"/>
    <w:rsid w:val="005F23A1"/>
    <w:rsid w:val="005F2549"/>
    <w:rsid w:val="005F2700"/>
    <w:rsid w:val="005F2750"/>
    <w:rsid w:val="005F2EC0"/>
    <w:rsid w:val="005F2F0A"/>
    <w:rsid w:val="005F302B"/>
    <w:rsid w:val="005F3042"/>
    <w:rsid w:val="005F3428"/>
    <w:rsid w:val="005F36A2"/>
    <w:rsid w:val="005F385A"/>
    <w:rsid w:val="005F3CE2"/>
    <w:rsid w:val="005F3D69"/>
    <w:rsid w:val="005F4029"/>
    <w:rsid w:val="005F4FC0"/>
    <w:rsid w:val="005F5041"/>
    <w:rsid w:val="005F50FF"/>
    <w:rsid w:val="005F5587"/>
    <w:rsid w:val="005F5956"/>
    <w:rsid w:val="005F5984"/>
    <w:rsid w:val="005F5E6C"/>
    <w:rsid w:val="005F5EBF"/>
    <w:rsid w:val="005F5F99"/>
    <w:rsid w:val="005F5FCC"/>
    <w:rsid w:val="005F6100"/>
    <w:rsid w:val="005F6314"/>
    <w:rsid w:val="005F674B"/>
    <w:rsid w:val="005F686D"/>
    <w:rsid w:val="005F693D"/>
    <w:rsid w:val="005F712A"/>
    <w:rsid w:val="005F73B3"/>
    <w:rsid w:val="005F77FB"/>
    <w:rsid w:val="005F794F"/>
    <w:rsid w:val="005F7A21"/>
    <w:rsid w:val="005F7BA0"/>
    <w:rsid w:val="00600089"/>
    <w:rsid w:val="00600496"/>
    <w:rsid w:val="00600876"/>
    <w:rsid w:val="00600BC2"/>
    <w:rsid w:val="0060117C"/>
    <w:rsid w:val="006014AD"/>
    <w:rsid w:val="006014C9"/>
    <w:rsid w:val="006015B0"/>
    <w:rsid w:val="0060160C"/>
    <w:rsid w:val="006018E2"/>
    <w:rsid w:val="0060209D"/>
    <w:rsid w:val="006021DB"/>
    <w:rsid w:val="0060263E"/>
    <w:rsid w:val="00602A08"/>
    <w:rsid w:val="00602B84"/>
    <w:rsid w:val="00603009"/>
    <w:rsid w:val="006036BD"/>
    <w:rsid w:val="006038E5"/>
    <w:rsid w:val="00603B43"/>
    <w:rsid w:val="00603DBC"/>
    <w:rsid w:val="00603E63"/>
    <w:rsid w:val="006040FC"/>
    <w:rsid w:val="00604A78"/>
    <w:rsid w:val="00604AE2"/>
    <w:rsid w:val="00605A32"/>
    <w:rsid w:val="00605FC1"/>
    <w:rsid w:val="00606266"/>
    <w:rsid w:val="00606701"/>
    <w:rsid w:val="00606A1F"/>
    <w:rsid w:val="00606A41"/>
    <w:rsid w:val="006071A0"/>
    <w:rsid w:val="00607694"/>
    <w:rsid w:val="006077A1"/>
    <w:rsid w:val="00607B95"/>
    <w:rsid w:val="00607C88"/>
    <w:rsid w:val="00607ED1"/>
    <w:rsid w:val="006102C2"/>
    <w:rsid w:val="006104B6"/>
    <w:rsid w:val="00610814"/>
    <w:rsid w:val="00610F47"/>
    <w:rsid w:val="00610FF1"/>
    <w:rsid w:val="006112A5"/>
    <w:rsid w:val="00611996"/>
    <w:rsid w:val="00611A65"/>
    <w:rsid w:val="00611E54"/>
    <w:rsid w:val="00611F73"/>
    <w:rsid w:val="00612663"/>
    <w:rsid w:val="00612698"/>
    <w:rsid w:val="00612713"/>
    <w:rsid w:val="00612719"/>
    <w:rsid w:val="00612CAF"/>
    <w:rsid w:val="00612CFD"/>
    <w:rsid w:val="00612D1A"/>
    <w:rsid w:val="00613343"/>
    <w:rsid w:val="006135EE"/>
    <w:rsid w:val="006138B2"/>
    <w:rsid w:val="00613A81"/>
    <w:rsid w:val="00613BF7"/>
    <w:rsid w:val="00613D78"/>
    <w:rsid w:val="006142C0"/>
    <w:rsid w:val="0061454F"/>
    <w:rsid w:val="00614BB8"/>
    <w:rsid w:val="00615105"/>
    <w:rsid w:val="006151BB"/>
    <w:rsid w:val="0061524E"/>
    <w:rsid w:val="00615425"/>
    <w:rsid w:val="00615796"/>
    <w:rsid w:val="00615846"/>
    <w:rsid w:val="00615D85"/>
    <w:rsid w:val="00615F5A"/>
    <w:rsid w:val="0061620A"/>
    <w:rsid w:val="006167A3"/>
    <w:rsid w:val="00616F8D"/>
    <w:rsid w:val="00617467"/>
    <w:rsid w:val="0061785F"/>
    <w:rsid w:val="00617D12"/>
    <w:rsid w:val="006202A0"/>
    <w:rsid w:val="006202DC"/>
    <w:rsid w:val="006208D8"/>
    <w:rsid w:val="00620F0E"/>
    <w:rsid w:val="00621485"/>
    <w:rsid w:val="00621509"/>
    <w:rsid w:val="00621731"/>
    <w:rsid w:val="00621AD9"/>
    <w:rsid w:val="00621B57"/>
    <w:rsid w:val="00621DDB"/>
    <w:rsid w:val="00621FB7"/>
    <w:rsid w:val="006224F8"/>
    <w:rsid w:val="006228BE"/>
    <w:rsid w:val="006231A7"/>
    <w:rsid w:val="006232E5"/>
    <w:rsid w:val="006234EF"/>
    <w:rsid w:val="00623E36"/>
    <w:rsid w:val="0062407D"/>
    <w:rsid w:val="006240C0"/>
    <w:rsid w:val="0062447F"/>
    <w:rsid w:val="00624716"/>
    <w:rsid w:val="00624E89"/>
    <w:rsid w:val="00625D9F"/>
    <w:rsid w:val="00626321"/>
    <w:rsid w:val="00626734"/>
    <w:rsid w:val="00626A0E"/>
    <w:rsid w:val="00626E2A"/>
    <w:rsid w:val="00627039"/>
    <w:rsid w:val="00627175"/>
    <w:rsid w:val="0062765D"/>
    <w:rsid w:val="00627755"/>
    <w:rsid w:val="00630792"/>
    <w:rsid w:val="0063090D"/>
    <w:rsid w:val="006309A8"/>
    <w:rsid w:val="00630A06"/>
    <w:rsid w:val="00630C20"/>
    <w:rsid w:val="00630CF3"/>
    <w:rsid w:val="006312F8"/>
    <w:rsid w:val="00631AD2"/>
    <w:rsid w:val="00631C01"/>
    <w:rsid w:val="00631F0A"/>
    <w:rsid w:val="006320B9"/>
    <w:rsid w:val="00632161"/>
    <w:rsid w:val="00632465"/>
    <w:rsid w:val="0063259F"/>
    <w:rsid w:val="00632742"/>
    <w:rsid w:val="0063325A"/>
    <w:rsid w:val="006332DB"/>
    <w:rsid w:val="006334D5"/>
    <w:rsid w:val="0063351B"/>
    <w:rsid w:val="00633BED"/>
    <w:rsid w:val="00634242"/>
    <w:rsid w:val="006344AC"/>
    <w:rsid w:val="00634D49"/>
    <w:rsid w:val="0063552E"/>
    <w:rsid w:val="00635551"/>
    <w:rsid w:val="00635965"/>
    <w:rsid w:val="00635F42"/>
    <w:rsid w:val="00636250"/>
    <w:rsid w:val="0063641F"/>
    <w:rsid w:val="00636657"/>
    <w:rsid w:val="00636CDF"/>
    <w:rsid w:val="00636EFC"/>
    <w:rsid w:val="0063730D"/>
    <w:rsid w:val="0063776C"/>
    <w:rsid w:val="0063784A"/>
    <w:rsid w:val="00637866"/>
    <w:rsid w:val="00637A5B"/>
    <w:rsid w:val="00637E83"/>
    <w:rsid w:val="0064022D"/>
    <w:rsid w:val="00640DAB"/>
    <w:rsid w:val="00640DF4"/>
    <w:rsid w:val="00640EBC"/>
    <w:rsid w:val="00640EF2"/>
    <w:rsid w:val="00641B79"/>
    <w:rsid w:val="00641F68"/>
    <w:rsid w:val="00642614"/>
    <w:rsid w:val="006426E9"/>
    <w:rsid w:val="006427D4"/>
    <w:rsid w:val="00643573"/>
    <w:rsid w:val="00643A59"/>
    <w:rsid w:val="00643B00"/>
    <w:rsid w:val="00643C4C"/>
    <w:rsid w:val="006440EE"/>
    <w:rsid w:val="0064518C"/>
    <w:rsid w:val="00645CFA"/>
    <w:rsid w:val="0064611E"/>
    <w:rsid w:val="00646501"/>
    <w:rsid w:val="00646E39"/>
    <w:rsid w:val="0064714C"/>
    <w:rsid w:val="0064714E"/>
    <w:rsid w:val="006471E4"/>
    <w:rsid w:val="00647B4A"/>
    <w:rsid w:val="006502C5"/>
    <w:rsid w:val="00650464"/>
    <w:rsid w:val="0065077B"/>
    <w:rsid w:val="006508B4"/>
    <w:rsid w:val="00650BAB"/>
    <w:rsid w:val="00650BB6"/>
    <w:rsid w:val="00650C17"/>
    <w:rsid w:val="00650E83"/>
    <w:rsid w:val="00650E9F"/>
    <w:rsid w:val="00651072"/>
    <w:rsid w:val="00651150"/>
    <w:rsid w:val="00651285"/>
    <w:rsid w:val="006512E1"/>
    <w:rsid w:val="0065130D"/>
    <w:rsid w:val="00651B95"/>
    <w:rsid w:val="00651D62"/>
    <w:rsid w:val="006522AE"/>
    <w:rsid w:val="006523BB"/>
    <w:rsid w:val="00652496"/>
    <w:rsid w:val="0065278E"/>
    <w:rsid w:val="006528DC"/>
    <w:rsid w:val="00652F6A"/>
    <w:rsid w:val="00653856"/>
    <w:rsid w:val="00653858"/>
    <w:rsid w:val="0065390D"/>
    <w:rsid w:val="006539A3"/>
    <w:rsid w:val="00653B2B"/>
    <w:rsid w:val="00653BA5"/>
    <w:rsid w:val="00653C2A"/>
    <w:rsid w:val="00653D68"/>
    <w:rsid w:val="006543F3"/>
    <w:rsid w:val="00654517"/>
    <w:rsid w:val="00654AF0"/>
    <w:rsid w:val="00654C72"/>
    <w:rsid w:val="00654D92"/>
    <w:rsid w:val="00654FE9"/>
    <w:rsid w:val="006551BF"/>
    <w:rsid w:val="006552DD"/>
    <w:rsid w:val="00655F0F"/>
    <w:rsid w:val="00656248"/>
    <w:rsid w:val="006562C7"/>
    <w:rsid w:val="00656312"/>
    <w:rsid w:val="0065661E"/>
    <w:rsid w:val="00656743"/>
    <w:rsid w:val="00656AD7"/>
    <w:rsid w:val="00656E30"/>
    <w:rsid w:val="00656E88"/>
    <w:rsid w:val="006571A6"/>
    <w:rsid w:val="00657291"/>
    <w:rsid w:val="006572A9"/>
    <w:rsid w:val="00657EC6"/>
    <w:rsid w:val="00657F48"/>
    <w:rsid w:val="0066049B"/>
    <w:rsid w:val="0066056D"/>
    <w:rsid w:val="006606FA"/>
    <w:rsid w:val="006608CB"/>
    <w:rsid w:val="00660C15"/>
    <w:rsid w:val="00661001"/>
    <w:rsid w:val="0066180B"/>
    <w:rsid w:val="006619DE"/>
    <w:rsid w:val="0066237E"/>
    <w:rsid w:val="006625F3"/>
    <w:rsid w:val="00662ECE"/>
    <w:rsid w:val="00662FA7"/>
    <w:rsid w:val="00663E8E"/>
    <w:rsid w:val="006641D0"/>
    <w:rsid w:val="00664479"/>
    <w:rsid w:val="006644F5"/>
    <w:rsid w:val="00664883"/>
    <w:rsid w:val="00664955"/>
    <w:rsid w:val="00664A88"/>
    <w:rsid w:val="00665141"/>
    <w:rsid w:val="00665217"/>
    <w:rsid w:val="006656ED"/>
    <w:rsid w:val="00665791"/>
    <w:rsid w:val="00665860"/>
    <w:rsid w:val="006658E3"/>
    <w:rsid w:val="00665BBA"/>
    <w:rsid w:val="00665F24"/>
    <w:rsid w:val="006661D9"/>
    <w:rsid w:val="0066620B"/>
    <w:rsid w:val="0066650A"/>
    <w:rsid w:val="00666992"/>
    <w:rsid w:val="00666C70"/>
    <w:rsid w:val="00666EFF"/>
    <w:rsid w:val="006670D7"/>
    <w:rsid w:val="006673BC"/>
    <w:rsid w:val="00667439"/>
    <w:rsid w:val="006675A4"/>
    <w:rsid w:val="00667837"/>
    <w:rsid w:val="00667D11"/>
    <w:rsid w:val="00670780"/>
    <w:rsid w:val="00670A6E"/>
    <w:rsid w:val="00670ACA"/>
    <w:rsid w:val="00670BB5"/>
    <w:rsid w:val="00670BCD"/>
    <w:rsid w:val="006711FE"/>
    <w:rsid w:val="006713D5"/>
    <w:rsid w:val="00671A25"/>
    <w:rsid w:val="00671B74"/>
    <w:rsid w:val="006724A7"/>
    <w:rsid w:val="00672695"/>
    <w:rsid w:val="0067299F"/>
    <w:rsid w:val="00672DA0"/>
    <w:rsid w:val="006730B3"/>
    <w:rsid w:val="00673377"/>
    <w:rsid w:val="006733EA"/>
    <w:rsid w:val="00673DE8"/>
    <w:rsid w:val="00674195"/>
    <w:rsid w:val="0067428E"/>
    <w:rsid w:val="00674515"/>
    <w:rsid w:val="00674819"/>
    <w:rsid w:val="00674C0C"/>
    <w:rsid w:val="00675874"/>
    <w:rsid w:val="0067599E"/>
    <w:rsid w:val="00675B9C"/>
    <w:rsid w:val="00675C75"/>
    <w:rsid w:val="00675F71"/>
    <w:rsid w:val="00676232"/>
    <w:rsid w:val="00676751"/>
    <w:rsid w:val="0067694F"/>
    <w:rsid w:val="00676E97"/>
    <w:rsid w:val="00676EB4"/>
    <w:rsid w:val="006770D6"/>
    <w:rsid w:val="0067729A"/>
    <w:rsid w:val="006779C1"/>
    <w:rsid w:val="00677AF9"/>
    <w:rsid w:val="00677B54"/>
    <w:rsid w:val="00677C6E"/>
    <w:rsid w:val="006796F9"/>
    <w:rsid w:val="006803FF"/>
    <w:rsid w:val="00680408"/>
    <w:rsid w:val="00680553"/>
    <w:rsid w:val="00680640"/>
    <w:rsid w:val="0068093B"/>
    <w:rsid w:val="00680CAE"/>
    <w:rsid w:val="0068139A"/>
    <w:rsid w:val="00681A76"/>
    <w:rsid w:val="00681B19"/>
    <w:rsid w:val="00681C1B"/>
    <w:rsid w:val="00681C6D"/>
    <w:rsid w:val="00681E83"/>
    <w:rsid w:val="00682079"/>
    <w:rsid w:val="0068226B"/>
    <w:rsid w:val="0068238E"/>
    <w:rsid w:val="00682689"/>
    <w:rsid w:val="00682A4C"/>
    <w:rsid w:val="00682DE9"/>
    <w:rsid w:val="00683837"/>
    <w:rsid w:val="00683BFA"/>
    <w:rsid w:val="00683CC6"/>
    <w:rsid w:val="006845CA"/>
    <w:rsid w:val="006847FB"/>
    <w:rsid w:val="00684821"/>
    <w:rsid w:val="0068485F"/>
    <w:rsid w:val="00684B06"/>
    <w:rsid w:val="00685562"/>
    <w:rsid w:val="00685910"/>
    <w:rsid w:val="00685B59"/>
    <w:rsid w:val="00685BA6"/>
    <w:rsid w:val="00685DF1"/>
    <w:rsid w:val="00685F8E"/>
    <w:rsid w:val="006861B3"/>
    <w:rsid w:val="0068673A"/>
    <w:rsid w:val="00686BBF"/>
    <w:rsid w:val="00686C15"/>
    <w:rsid w:val="0068761E"/>
    <w:rsid w:val="00687AB5"/>
    <w:rsid w:val="00687E94"/>
    <w:rsid w:val="00690124"/>
    <w:rsid w:val="00690774"/>
    <w:rsid w:val="006907EB"/>
    <w:rsid w:val="00690891"/>
    <w:rsid w:val="00690BE0"/>
    <w:rsid w:val="0069106C"/>
    <w:rsid w:val="0069127B"/>
    <w:rsid w:val="00691CA5"/>
    <w:rsid w:val="00692414"/>
    <w:rsid w:val="00692718"/>
    <w:rsid w:val="00692A91"/>
    <w:rsid w:val="00692AC8"/>
    <w:rsid w:val="00692CB3"/>
    <w:rsid w:val="006932C5"/>
    <w:rsid w:val="006938A7"/>
    <w:rsid w:val="0069391A"/>
    <w:rsid w:val="00693929"/>
    <w:rsid w:val="00693975"/>
    <w:rsid w:val="00693A2A"/>
    <w:rsid w:val="00693AF6"/>
    <w:rsid w:val="00693C22"/>
    <w:rsid w:val="0069494F"/>
    <w:rsid w:val="00695047"/>
    <w:rsid w:val="006950B8"/>
    <w:rsid w:val="006950BB"/>
    <w:rsid w:val="00695105"/>
    <w:rsid w:val="006951DB"/>
    <w:rsid w:val="0069566E"/>
    <w:rsid w:val="006957F7"/>
    <w:rsid w:val="00695A79"/>
    <w:rsid w:val="00695BB6"/>
    <w:rsid w:val="00695F39"/>
    <w:rsid w:val="0069609A"/>
    <w:rsid w:val="0069631A"/>
    <w:rsid w:val="00696484"/>
    <w:rsid w:val="00696560"/>
    <w:rsid w:val="0069667F"/>
    <w:rsid w:val="00696938"/>
    <w:rsid w:val="00696969"/>
    <w:rsid w:val="006975F9"/>
    <w:rsid w:val="00697F7A"/>
    <w:rsid w:val="006A0421"/>
    <w:rsid w:val="006A04D9"/>
    <w:rsid w:val="006A0835"/>
    <w:rsid w:val="006A0E24"/>
    <w:rsid w:val="006A292B"/>
    <w:rsid w:val="006A2962"/>
    <w:rsid w:val="006A296C"/>
    <w:rsid w:val="006A2A3F"/>
    <w:rsid w:val="006A2B2B"/>
    <w:rsid w:val="006A3A78"/>
    <w:rsid w:val="006A3A90"/>
    <w:rsid w:val="006A3CA2"/>
    <w:rsid w:val="006A4DA6"/>
    <w:rsid w:val="006A4FA6"/>
    <w:rsid w:val="006A513E"/>
    <w:rsid w:val="006A54B6"/>
    <w:rsid w:val="006A54C7"/>
    <w:rsid w:val="006A58CB"/>
    <w:rsid w:val="006A5AE0"/>
    <w:rsid w:val="006A5C9B"/>
    <w:rsid w:val="006A6720"/>
    <w:rsid w:val="006A69E5"/>
    <w:rsid w:val="006A6D88"/>
    <w:rsid w:val="006A7BFF"/>
    <w:rsid w:val="006A7E74"/>
    <w:rsid w:val="006A7EC6"/>
    <w:rsid w:val="006A7ED0"/>
    <w:rsid w:val="006B0120"/>
    <w:rsid w:val="006B03F5"/>
    <w:rsid w:val="006B09BA"/>
    <w:rsid w:val="006B0FA1"/>
    <w:rsid w:val="006B0FE7"/>
    <w:rsid w:val="006B1020"/>
    <w:rsid w:val="006B112D"/>
    <w:rsid w:val="006B11E0"/>
    <w:rsid w:val="006B1254"/>
    <w:rsid w:val="006B1410"/>
    <w:rsid w:val="006B155A"/>
    <w:rsid w:val="006B157C"/>
    <w:rsid w:val="006B1BD7"/>
    <w:rsid w:val="006B1CA5"/>
    <w:rsid w:val="006B1CF8"/>
    <w:rsid w:val="006B1D80"/>
    <w:rsid w:val="006B2148"/>
    <w:rsid w:val="006B298F"/>
    <w:rsid w:val="006B2CD5"/>
    <w:rsid w:val="006B2EDA"/>
    <w:rsid w:val="006B2EE3"/>
    <w:rsid w:val="006B2FCE"/>
    <w:rsid w:val="006B33B0"/>
    <w:rsid w:val="006B34EE"/>
    <w:rsid w:val="006B3C40"/>
    <w:rsid w:val="006B3C64"/>
    <w:rsid w:val="006B3F59"/>
    <w:rsid w:val="006B3FD9"/>
    <w:rsid w:val="006B41F8"/>
    <w:rsid w:val="006B4322"/>
    <w:rsid w:val="006B440E"/>
    <w:rsid w:val="006B4B1E"/>
    <w:rsid w:val="006B4D82"/>
    <w:rsid w:val="006B5163"/>
    <w:rsid w:val="006B55D1"/>
    <w:rsid w:val="006B56B5"/>
    <w:rsid w:val="006B5DA4"/>
    <w:rsid w:val="006B6EF7"/>
    <w:rsid w:val="006B6FA6"/>
    <w:rsid w:val="006B7227"/>
    <w:rsid w:val="006B7B4B"/>
    <w:rsid w:val="006C0490"/>
    <w:rsid w:val="006C08FE"/>
    <w:rsid w:val="006C093C"/>
    <w:rsid w:val="006C0A18"/>
    <w:rsid w:val="006C0A94"/>
    <w:rsid w:val="006C0C69"/>
    <w:rsid w:val="006C189E"/>
    <w:rsid w:val="006C1CAA"/>
    <w:rsid w:val="006C1CD3"/>
    <w:rsid w:val="006C1CFF"/>
    <w:rsid w:val="006C236A"/>
    <w:rsid w:val="006C26DD"/>
    <w:rsid w:val="006C26E1"/>
    <w:rsid w:val="006C30A2"/>
    <w:rsid w:val="006C31E9"/>
    <w:rsid w:val="006C35D0"/>
    <w:rsid w:val="006C3878"/>
    <w:rsid w:val="006C3CC9"/>
    <w:rsid w:val="006C40F9"/>
    <w:rsid w:val="006C4200"/>
    <w:rsid w:val="006C459C"/>
    <w:rsid w:val="006C45C2"/>
    <w:rsid w:val="006C478C"/>
    <w:rsid w:val="006C5677"/>
    <w:rsid w:val="006C633D"/>
    <w:rsid w:val="006C669D"/>
    <w:rsid w:val="006C6B18"/>
    <w:rsid w:val="006C6BC5"/>
    <w:rsid w:val="006C6BCE"/>
    <w:rsid w:val="006C71DB"/>
    <w:rsid w:val="006C71DD"/>
    <w:rsid w:val="006C73DA"/>
    <w:rsid w:val="006C74FA"/>
    <w:rsid w:val="006C775E"/>
    <w:rsid w:val="006C7760"/>
    <w:rsid w:val="006D0402"/>
    <w:rsid w:val="006D0799"/>
    <w:rsid w:val="006D1F01"/>
    <w:rsid w:val="006D1F1A"/>
    <w:rsid w:val="006D1FAA"/>
    <w:rsid w:val="006D2106"/>
    <w:rsid w:val="006D2603"/>
    <w:rsid w:val="006D2ECB"/>
    <w:rsid w:val="006D30B0"/>
    <w:rsid w:val="006D30B8"/>
    <w:rsid w:val="006D339B"/>
    <w:rsid w:val="006D3BC2"/>
    <w:rsid w:val="006D3CD9"/>
    <w:rsid w:val="006D3CF2"/>
    <w:rsid w:val="006D3E2E"/>
    <w:rsid w:val="006D4591"/>
    <w:rsid w:val="006D4A2E"/>
    <w:rsid w:val="006D4F99"/>
    <w:rsid w:val="006D537A"/>
    <w:rsid w:val="006D54FA"/>
    <w:rsid w:val="006D556D"/>
    <w:rsid w:val="006D55E0"/>
    <w:rsid w:val="006D56D0"/>
    <w:rsid w:val="006D573A"/>
    <w:rsid w:val="006D576F"/>
    <w:rsid w:val="006D5C1E"/>
    <w:rsid w:val="006D5D14"/>
    <w:rsid w:val="006D6069"/>
    <w:rsid w:val="006D60A1"/>
    <w:rsid w:val="006D60D8"/>
    <w:rsid w:val="006D6149"/>
    <w:rsid w:val="006D6272"/>
    <w:rsid w:val="006D6940"/>
    <w:rsid w:val="006D6E62"/>
    <w:rsid w:val="006D7112"/>
    <w:rsid w:val="006D717E"/>
    <w:rsid w:val="006D71DF"/>
    <w:rsid w:val="006D79D8"/>
    <w:rsid w:val="006E0BD3"/>
    <w:rsid w:val="006E1C21"/>
    <w:rsid w:val="006E1F40"/>
    <w:rsid w:val="006E2109"/>
    <w:rsid w:val="006E2390"/>
    <w:rsid w:val="006E3481"/>
    <w:rsid w:val="006E396E"/>
    <w:rsid w:val="006E3C46"/>
    <w:rsid w:val="006E3D5B"/>
    <w:rsid w:val="006E3E6B"/>
    <w:rsid w:val="006E4386"/>
    <w:rsid w:val="006E43D5"/>
    <w:rsid w:val="006E4922"/>
    <w:rsid w:val="006E4BB6"/>
    <w:rsid w:val="006E52DF"/>
    <w:rsid w:val="006E65D0"/>
    <w:rsid w:val="006E6945"/>
    <w:rsid w:val="006E6D7C"/>
    <w:rsid w:val="006E6E10"/>
    <w:rsid w:val="006E6F1E"/>
    <w:rsid w:val="006E6F51"/>
    <w:rsid w:val="006E7039"/>
    <w:rsid w:val="006E769C"/>
    <w:rsid w:val="006E796A"/>
    <w:rsid w:val="006E7C1E"/>
    <w:rsid w:val="006E7D5D"/>
    <w:rsid w:val="006E7D6F"/>
    <w:rsid w:val="006E8186"/>
    <w:rsid w:val="006F0042"/>
    <w:rsid w:val="006F0303"/>
    <w:rsid w:val="006F03B9"/>
    <w:rsid w:val="006F0721"/>
    <w:rsid w:val="006F095C"/>
    <w:rsid w:val="006F0DA1"/>
    <w:rsid w:val="006F0EC2"/>
    <w:rsid w:val="006F105B"/>
    <w:rsid w:val="006F117D"/>
    <w:rsid w:val="006F15BC"/>
    <w:rsid w:val="006F1833"/>
    <w:rsid w:val="006F1951"/>
    <w:rsid w:val="006F1A49"/>
    <w:rsid w:val="006F1FF2"/>
    <w:rsid w:val="006F225A"/>
    <w:rsid w:val="006F2608"/>
    <w:rsid w:val="006F2B40"/>
    <w:rsid w:val="006F2E00"/>
    <w:rsid w:val="006F2E98"/>
    <w:rsid w:val="006F2ECF"/>
    <w:rsid w:val="006F2EE3"/>
    <w:rsid w:val="006F32E5"/>
    <w:rsid w:val="006F34CE"/>
    <w:rsid w:val="006F37DC"/>
    <w:rsid w:val="006F3EB4"/>
    <w:rsid w:val="006F40FF"/>
    <w:rsid w:val="006F4569"/>
    <w:rsid w:val="006F4BB6"/>
    <w:rsid w:val="006F4BE6"/>
    <w:rsid w:val="006F5431"/>
    <w:rsid w:val="006F56B1"/>
    <w:rsid w:val="006F577C"/>
    <w:rsid w:val="006F5968"/>
    <w:rsid w:val="006F596D"/>
    <w:rsid w:val="006F62C9"/>
    <w:rsid w:val="006F65AC"/>
    <w:rsid w:val="006F680D"/>
    <w:rsid w:val="006F6F64"/>
    <w:rsid w:val="006F732F"/>
    <w:rsid w:val="006F734C"/>
    <w:rsid w:val="006F774E"/>
    <w:rsid w:val="006F789E"/>
    <w:rsid w:val="006F7CE1"/>
    <w:rsid w:val="00700154"/>
    <w:rsid w:val="0070021B"/>
    <w:rsid w:val="0070032C"/>
    <w:rsid w:val="00700A98"/>
    <w:rsid w:val="00701454"/>
    <w:rsid w:val="00701476"/>
    <w:rsid w:val="00701682"/>
    <w:rsid w:val="0070168B"/>
    <w:rsid w:val="007016CC"/>
    <w:rsid w:val="007020AF"/>
    <w:rsid w:val="0070243A"/>
    <w:rsid w:val="007024E4"/>
    <w:rsid w:val="0070259E"/>
    <w:rsid w:val="007027FC"/>
    <w:rsid w:val="00702D87"/>
    <w:rsid w:val="00702F0E"/>
    <w:rsid w:val="00702F37"/>
    <w:rsid w:val="0070305F"/>
    <w:rsid w:val="007030BA"/>
    <w:rsid w:val="00703420"/>
    <w:rsid w:val="0070344F"/>
    <w:rsid w:val="00703511"/>
    <w:rsid w:val="007035B7"/>
    <w:rsid w:val="00703BA4"/>
    <w:rsid w:val="00703D1E"/>
    <w:rsid w:val="00703F26"/>
    <w:rsid w:val="00703FA1"/>
    <w:rsid w:val="007040CC"/>
    <w:rsid w:val="007047C3"/>
    <w:rsid w:val="007047EA"/>
    <w:rsid w:val="00704812"/>
    <w:rsid w:val="00704870"/>
    <w:rsid w:val="007056D2"/>
    <w:rsid w:val="007057CF"/>
    <w:rsid w:val="0070589F"/>
    <w:rsid w:val="00705A6C"/>
    <w:rsid w:val="00705C3C"/>
    <w:rsid w:val="00705E39"/>
    <w:rsid w:val="007064B0"/>
    <w:rsid w:val="00707A4D"/>
    <w:rsid w:val="00707AEF"/>
    <w:rsid w:val="00710222"/>
    <w:rsid w:val="007102DA"/>
    <w:rsid w:val="007102EE"/>
    <w:rsid w:val="007104EB"/>
    <w:rsid w:val="007110C8"/>
    <w:rsid w:val="00711193"/>
    <w:rsid w:val="007114B8"/>
    <w:rsid w:val="00711940"/>
    <w:rsid w:val="00711C47"/>
    <w:rsid w:val="00711EFB"/>
    <w:rsid w:val="0071222C"/>
    <w:rsid w:val="00712253"/>
    <w:rsid w:val="00712370"/>
    <w:rsid w:val="0071254E"/>
    <w:rsid w:val="00712A49"/>
    <w:rsid w:val="00712A98"/>
    <w:rsid w:val="00712E38"/>
    <w:rsid w:val="00712FC5"/>
    <w:rsid w:val="0071322B"/>
    <w:rsid w:val="007134E4"/>
    <w:rsid w:val="00713626"/>
    <w:rsid w:val="00713957"/>
    <w:rsid w:val="00713A4A"/>
    <w:rsid w:val="00713C6E"/>
    <w:rsid w:val="00713F95"/>
    <w:rsid w:val="007143C0"/>
    <w:rsid w:val="007143C3"/>
    <w:rsid w:val="0071454E"/>
    <w:rsid w:val="0071477D"/>
    <w:rsid w:val="00714A56"/>
    <w:rsid w:val="00714B5C"/>
    <w:rsid w:val="0071542C"/>
    <w:rsid w:val="00715802"/>
    <w:rsid w:val="00715893"/>
    <w:rsid w:val="007159E6"/>
    <w:rsid w:val="00715BDF"/>
    <w:rsid w:val="0071627C"/>
    <w:rsid w:val="00716298"/>
    <w:rsid w:val="0071676E"/>
    <w:rsid w:val="0071690E"/>
    <w:rsid w:val="00716B08"/>
    <w:rsid w:val="00716BA1"/>
    <w:rsid w:val="0071707B"/>
    <w:rsid w:val="0071742B"/>
    <w:rsid w:val="0071752F"/>
    <w:rsid w:val="007176CE"/>
    <w:rsid w:val="007177DC"/>
    <w:rsid w:val="00717850"/>
    <w:rsid w:val="00717863"/>
    <w:rsid w:val="00717A02"/>
    <w:rsid w:val="00717C3A"/>
    <w:rsid w:val="00717F12"/>
    <w:rsid w:val="007201DD"/>
    <w:rsid w:val="0072024F"/>
    <w:rsid w:val="00720520"/>
    <w:rsid w:val="007207CB"/>
    <w:rsid w:val="0072083C"/>
    <w:rsid w:val="00720D1B"/>
    <w:rsid w:val="00720D40"/>
    <w:rsid w:val="00720E0E"/>
    <w:rsid w:val="00720E28"/>
    <w:rsid w:val="00720F47"/>
    <w:rsid w:val="00720F61"/>
    <w:rsid w:val="007213CA"/>
    <w:rsid w:val="007214B1"/>
    <w:rsid w:val="007219E4"/>
    <w:rsid w:val="00721A46"/>
    <w:rsid w:val="00721DCF"/>
    <w:rsid w:val="00721EB5"/>
    <w:rsid w:val="00721F53"/>
    <w:rsid w:val="00722193"/>
    <w:rsid w:val="007221A3"/>
    <w:rsid w:val="007233C2"/>
    <w:rsid w:val="00723D02"/>
    <w:rsid w:val="00724550"/>
    <w:rsid w:val="0072478C"/>
    <w:rsid w:val="00724BAF"/>
    <w:rsid w:val="00724DF3"/>
    <w:rsid w:val="00724E48"/>
    <w:rsid w:val="00724FC7"/>
    <w:rsid w:val="0072536D"/>
    <w:rsid w:val="0072543A"/>
    <w:rsid w:val="0072554E"/>
    <w:rsid w:val="0072558A"/>
    <w:rsid w:val="00725D92"/>
    <w:rsid w:val="007260FA"/>
    <w:rsid w:val="0072641F"/>
    <w:rsid w:val="00726429"/>
    <w:rsid w:val="007269B8"/>
    <w:rsid w:val="00726A95"/>
    <w:rsid w:val="007270A2"/>
    <w:rsid w:val="0072714C"/>
    <w:rsid w:val="0072732A"/>
    <w:rsid w:val="00727B82"/>
    <w:rsid w:val="007301BF"/>
    <w:rsid w:val="00730EB7"/>
    <w:rsid w:val="00730FCA"/>
    <w:rsid w:val="00730FF2"/>
    <w:rsid w:val="007315DE"/>
    <w:rsid w:val="007316F4"/>
    <w:rsid w:val="00731ED4"/>
    <w:rsid w:val="00731F4A"/>
    <w:rsid w:val="00732745"/>
    <w:rsid w:val="0073294D"/>
    <w:rsid w:val="00732DCC"/>
    <w:rsid w:val="00732FC6"/>
    <w:rsid w:val="0073377E"/>
    <w:rsid w:val="0073383A"/>
    <w:rsid w:val="007338CC"/>
    <w:rsid w:val="00733909"/>
    <w:rsid w:val="00733AA8"/>
    <w:rsid w:val="00733B8C"/>
    <w:rsid w:val="0073402C"/>
    <w:rsid w:val="0073409F"/>
    <w:rsid w:val="007347C3"/>
    <w:rsid w:val="00734C3C"/>
    <w:rsid w:val="00734C96"/>
    <w:rsid w:val="00734D46"/>
    <w:rsid w:val="007351C0"/>
    <w:rsid w:val="0073552C"/>
    <w:rsid w:val="00735856"/>
    <w:rsid w:val="0073589F"/>
    <w:rsid w:val="007358A0"/>
    <w:rsid w:val="007364C4"/>
    <w:rsid w:val="00736609"/>
    <w:rsid w:val="007369B7"/>
    <w:rsid w:val="00736AB0"/>
    <w:rsid w:val="007370BA"/>
    <w:rsid w:val="00737420"/>
    <w:rsid w:val="00737C3E"/>
    <w:rsid w:val="0074057A"/>
    <w:rsid w:val="0074058B"/>
    <w:rsid w:val="007405FD"/>
    <w:rsid w:val="0074078D"/>
    <w:rsid w:val="00740C83"/>
    <w:rsid w:val="007413B1"/>
    <w:rsid w:val="007416C7"/>
    <w:rsid w:val="0074171B"/>
    <w:rsid w:val="007418CC"/>
    <w:rsid w:val="00742629"/>
    <w:rsid w:val="0074294C"/>
    <w:rsid w:val="00742C84"/>
    <w:rsid w:val="0074314D"/>
    <w:rsid w:val="007431D1"/>
    <w:rsid w:val="00743512"/>
    <w:rsid w:val="00743595"/>
    <w:rsid w:val="007435CB"/>
    <w:rsid w:val="007435F4"/>
    <w:rsid w:val="00743A4D"/>
    <w:rsid w:val="00743F41"/>
    <w:rsid w:val="00743FF2"/>
    <w:rsid w:val="0074421F"/>
    <w:rsid w:val="00744373"/>
    <w:rsid w:val="0074480E"/>
    <w:rsid w:val="00744D41"/>
    <w:rsid w:val="00744E4B"/>
    <w:rsid w:val="00744F93"/>
    <w:rsid w:val="00745568"/>
    <w:rsid w:val="0074580B"/>
    <w:rsid w:val="007458A5"/>
    <w:rsid w:val="00745A97"/>
    <w:rsid w:val="00746036"/>
    <w:rsid w:val="00746096"/>
    <w:rsid w:val="00746639"/>
    <w:rsid w:val="00747296"/>
    <w:rsid w:val="0074783C"/>
    <w:rsid w:val="0074797D"/>
    <w:rsid w:val="00747A0A"/>
    <w:rsid w:val="00747B77"/>
    <w:rsid w:val="00747BEA"/>
    <w:rsid w:val="007500D8"/>
    <w:rsid w:val="0075069F"/>
    <w:rsid w:val="00750C47"/>
    <w:rsid w:val="00750FFB"/>
    <w:rsid w:val="00751167"/>
    <w:rsid w:val="00751671"/>
    <w:rsid w:val="0075182E"/>
    <w:rsid w:val="007519B3"/>
    <w:rsid w:val="00751E34"/>
    <w:rsid w:val="00751EBF"/>
    <w:rsid w:val="00752117"/>
    <w:rsid w:val="007524D2"/>
    <w:rsid w:val="00752524"/>
    <w:rsid w:val="007525CC"/>
    <w:rsid w:val="00752836"/>
    <w:rsid w:val="00752B5C"/>
    <w:rsid w:val="00752CA8"/>
    <w:rsid w:val="00752FE2"/>
    <w:rsid w:val="0075320B"/>
    <w:rsid w:val="007537F8"/>
    <w:rsid w:val="00753835"/>
    <w:rsid w:val="0075393C"/>
    <w:rsid w:val="00753DA2"/>
    <w:rsid w:val="00753EA1"/>
    <w:rsid w:val="00753F4C"/>
    <w:rsid w:val="00753F60"/>
    <w:rsid w:val="0075458E"/>
    <w:rsid w:val="00755127"/>
    <w:rsid w:val="007556BE"/>
    <w:rsid w:val="00755838"/>
    <w:rsid w:val="00755C2E"/>
    <w:rsid w:val="00755E65"/>
    <w:rsid w:val="007562D1"/>
    <w:rsid w:val="007564F5"/>
    <w:rsid w:val="00756A4C"/>
    <w:rsid w:val="00756F9B"/>
    <w:rsid w:val="0075701F"/>
    <w:rsid w:val="00757344"/>
    <w:rsid w:val="0075770A"/>
    <w:rsid w:val="00757765"/>
    <w:rsid w:val="00757864"/>
    <w:rsid w:val="00757A7D"/>
    <w:rsid w:val="00757C6B"/>
    <w:rsid w:val="007604FA"/>
    <w:rsid w:val="007608D8"/>
    <w:rsid w:val="007608E0"/>
    <w:rsid w:val="00760C0A"/>
    <w:rsid w:val="00760C9C"/>
    <w:rsid w:val="00760F8E"/>
    <w:rsid w:val="00761445"/>
    <w:rsid w:val="00761618"/>
    <w:rsid w:val="00761689"/>
    <w:rsid w:val="007616D9"/>
    <w:rsid w:val="00761825"/>
    <w:rsid w:val="00761B8B"/>
    <w:rsid w:val="00762384"/>
    <w:rsid w:val="0076261A"/>
    <w:rsid w:val="007626C4"/>
    <w:rsid w:val="0076281A"/>
    <w:rsid w:val="0076281D"/>
    <w:rsid w:val="00762866"/>
    <w:rsid w:val="00762D55"/>
    <w:rsid w:val="00762F01"/>
    <w:rsid w:val="00762F91"/>
    <w:rsid w:val="00763672"/>
    <w:rsid w:val="00763B02"/>
    <w:rsid w:val="0076430D"/>
    <w:rsid w:val="0076437B"/>
    <w:rsid w:val="007644DC"/>
    <w:rsid w:val="00764983"/>
    <w:rsid w:val="00764B50"/>
    <w:rsid w:val="00764FB8"/>
    <w:rsid w:val="0076513A"/>
    <w:rsid w:val="0076519D"/>
    <w:rsid w:val="00765256"/>
    <w:rsid w:val="007654A8"/>
    <w:rsid w:val="0076560C"/>
    <w:rsid w:val="007656DD"/>
    <w:rsid w:val="007659C6"/>
    <w:rsid w:val="00765A84"/>
    <w:rsid w:val="00765BE9"/>
    <w:rsid w:val="00765F2A"/>
    <w:rsid w:val="007667FB"/>
    <w:rsid w:val="00766BB4"/>
    <w:rsid w:val="00766C66"/>
    <w:rsid w:val="00767152"/>
    <w:rsid w:val="007671A7"/>
    <w:rsid w:val="007675FF"/>
    <w:rsid w:val="00767BD7"/>
    <w:rsid w:val="00767C54"/>
    <w:rsid w:val="00767C80"/>
    <w:rsid w:val="007700E7"/>
    <w:rsid w:val="00770A28"/>
    <w:rsid w:val="00770AB8"/>
    <w:rsid w:val="00770BA6"/>
    <w:rsid w:val="007712B8"/>
    <w:rsid w:val="00771372"/>
    <w:rsid w:val="0077162F"/>
    <w:rsid w:val="00771648"/>
    <w:rsid w:val="0077173D"/>
    <w:rsid w:val="00771836"/>
    <w:rsid w:val="007718F2"/>
    <w:rsid w:val="007719DB"/>
    <w:rsid w:val="00771FE2"/>
    <w:rsid w:val="00771FEC"/>
    <w:rsid w:val="00772220"/>
    <w:rsid w:val="0077275F"/>
    <w:rsid w:val="00772AEE"/>
    <w:rsid w:val="00772DF1"/>
    <w:rsid w:val="007734E9"/>
    <w:rsid w:val="00773F70"/>
    <w:rsid w:val="007741FD"/>
    <w:rsid w:val="007743B1"/>
    <w:rsid w:val="0077455E"/>
    <w:rsid w:val="0077471A"/>
    <w:rsid w:val="00774903"/>
    <w:rsid w:val="007749B6"/>
    <w:rsid w:val="00774C35"/>
    <w:rsid w:val="00774DB5"/>
    <w:rsid w:val="00775078"/>
    <w:rsid w:val="00775083"/>
    <w:rsid w:val="00775957"/>
    <w:rsid w:val="00775CA9"/>
    <w:rsid w:val="007763FC"/>
    <w:rsid w:val="00776B0B"/>
    <w:rsid w:val="00776BE0"/>
    <w:rsid w:val="00776E02"/>
    <w:rsid w:val="00776FCF"/>
    <w:rsid w:val="007771AA"/>
    <w:rsid w:val="00777546"/>
    <w:rsid w:val="007779EE"/>
    <w:rsid w:val="00777CC6"/>
    <w:rsid w:val="00780192"/>
    <w:rsid w:val="00780C40"/>
    <w:rsid w:val="007814BE"/>
    <w:rsid w:val="00781AD6"/>
    <w:rsid w:val="00781DEC"/>
    <w:rsid w:val="00782657"/>
    <w:rsid w:val="0078278E"/>
    <w:rsid w:val="007830BA"/>
    <w:rsid w:val="00783240"/>
    <w:rsid w:val="00783642"/>
    <w:rsid w:val="007836E0"/>
    <w:rsid w:val="00783CE9"/>
    <w:rsid w:val="00783D59"/>
    <w:rsid w:val="00783EAC"/>
    <w:rsid w:val="00784292"/>
    <w:rsid w:val="00784605"/>
    <w:rsid w:val="0078463C"/>
    <w:rsid w:val="00784AC2"/>
    <w:rsid w:val="00784BFB"/>
    <w:rsid w:val="0078541D"/>
    <w:rsid w:val="00785615"/>
    <w:rsid w:val="00785D37"/>
    <w:rsid w:val="0078646E"/>
    <w:rsid w:val="007867F2"/>
    <w:rsid w:val="00786999"/>
    <w:rsid w:val="00786CBC"/>
    <w:rsid w:val="00786DF3"/>
    <w:rsid w:val="007875AA"/>
    <w:rsid w:val="00787968"/>
    <w:rsid w:val="00787A3A"/>
    <w:rsid w:val="00787D46"/>
    <w:rsid w:val="0079007D"/>
    <w:rsid w:val="00790184"/>
    <w:rsid w:val="007903CF"/>
    <w:rsid w:val="007906BE"/>
    <w:rsid w:val="007921E0"/>
    <w:rsid w:val="007926AC"/>
    <w:rsid w:val="00792C72"/>
    <w:rsid w:val="00792EC2"/>
    <w:rsid w:val="00793220"/>
    <w:rsid w:val="0079341A"/>
    <w:rsid w:val="00793EF5"/>
    <w:rsid w:val="00794D20"/>
    <w:rsid w:val="00794E08"/>
    <w:rsid w:val="00794F3A"/>
    <w:rsid w:val="00794FA3"/>
    <w:rsid w:val="0079515A"/>
    <w:rsid w:val="007959D9"/>
    <w:rsid w:val="00795ACC"/>
    <w:rsid w:val="00795AE4"/>
    <w:rsid w:val="00795C6D"/>
    <w:rsid w:val="00795E16"/>
    <w:rsid w:val="00796209"/>
    <w:rsid w:val="00796613"/>
    <w:rsid w:val="007968AC"/>
    <w:rsid w:val="00797818"/>
    <w:rsid w:val="007A09F6"/>
    <w:rsid w:val="007A0D89"/>
    <w:rsid w:val="007A0E79"/>
    <w:rsid w:val="007A101A"/>
    <w:rsid w:val="007A11E0"/>
    <w:rsid w:val="007A1516"/>
    <w:rsid w:val="007A1668"/>
    <w:rsid w:val="007A1C2C"/>
    <w:rsid w:val="007A1F89"/>
    <w:rsid w:val="007A2114"/>
    <w:rsid w:val="007A2355"/>
    <w:rsid w:val="007A2434"/>
    <w:rsid w:val="007A24B2"/>
    <w:rsid w:val="007A2AA5"/>
    <w:rsid w:val="007A2C0A"/>
    <w:rsid w:val="007A2EB2"/>
    <w:rsid w:val="007A324D"/>
    <w:rsid w:val="007A3373"/>
    <w:rsid w:val="007A424B"/>
    <w:rsid w:val="007A4691"/>
    <w:rsid w:val="007A4877"/>
    <w:rsid w:val="007A489D"/>
    <w:rsid w:val="007A4B22"/>
    <w:rsid w:val="007A4E73"/>
    <w:rsid w:val="007A5084"/>
    <w:rsid w:val="007A511B"/>
    <w:rsid w:val="007A51C2"/>
    <w:rsid w:val="007A539F"/>
    <w:rsid w:val="007A5416"/>
    <w:rsid w:val="007A55F3"/>
    <w:rsid w:val="007A578F"/>
    <w:rsid w:val="007A5908"/>
    <w:rsid w:val="007A5C9D"/>
    <w:rsid w:val="007A62D7"/>
    <w:rsid w:val="007A6397"/>
    <w:rsid w:val="007A6757"/>
    <w:rsid w:val="007A6862"/>
    <w:rsid w:val="007A6AA6"/>
    <w:rsid w:val="007A6DF6"/>
    <w:rsid w:val="007A7353"/>
    <w:rsid w:val="007A74CC"/>
    <w:rsid w:val="007A7866"/>
    <w:rsid w:val="007A7C31"/>
    <w:rsid w:val="007B00D4"/>
    <w:rsid w:val="007B08E2"/>
    <w:rsid w:val="007B0A4D"/>
    <w:rsid w:val="007B0B36"/>
    <w:rsid w:val="007B0B8B"/>
    <w:rsid w:val="007B0B8C"/>
    <w:rsid w:val="007B1206"/>
    <w:rsid w:val="007B1291"/>
    <w:rsid w:val="007B176C"/>
    <w:rsid w:val="007B17D8"/>
    <w:rsid w:val="007B180C"/>
    <w:rsid w:val="007B1888"/>
    <w:rsid w:val="007B1AA8"/>
    <w:rsid w:val="007B1C92"/>
    <w:rsid w:val="007B1EFF"/>
    <w:rsid w:val="007B2242"/>
    <w:rsid w:val="007B2579"/>
    <w:rsid w:val="007B25F8"/>
    <w:rsid w:val="007B2B1F"/>
    <w:rsid w:val="007B2CC8"/>
    <w:rsid w:val="007B2DAF"/>
    <w:rsid w:val="007B325D"/>
    <w:rsid w:val="007B3282"/>
    <w:rsid w:val="007B3316"/>
    <w:rsid w:val="007B3762"/>
    <w:rsid w:val="007B3910"/>
    <w:rsid w:val="007B3A4A"/>
    <w:rsid w:val="007B3B0A"/>
    <w:rsid w:val="007B3DA0"/>
    <w:rsid w:val="007B452D"/>
    <w:rsid w:val="007B4645"/>
    <w:rsid w:val="007B46CF"/>
    <w:rsid w:val="007B4C67"/>
    <w:rsid w:val="007B4E40"/>
    <w:rsid w:val="007B4E7A"/>
    <w:rsid w:val="007B4F65"/>
    <w:rsid w:val="007B512C"/>
    <w:rsid w:val="007B5299"/>
    <w:rsid w:val="007B5316"/>
    <w:rsid w:val="007B531F"/>
    <w:rsid w:val="007B57F9"/>
    <w:rsid w:val="007B599E"/>
    <w:rsid w:val="007B5D6E"/>
    <w:rsid w:val="007B5FD1"/>
    <w:rsid w:val="007B6B68"/>
    <w:rsid w:val="007B6E37"/>
    <w:rsid w:val="007B6E55"/>
    <w:rsid w:val="007B6FC9"/>
    <w:rsid w:val="007B72AA"/>
    <w:rsid w:val="007B7373"/>
    <w:rsid w:val="007B7563"/>
    <w:rsid w:val="007B7630"/>
    <w:rsid w:val="007B76C6"/>
    <w:rsid w:val="007B7A4D"/>
    <w:rsid w:val="007B7ADF"/>
    <w:rsid w:val="007C044F"/>
    <w:rsid w:val="007C054E"/>
    <w:rsid w:val="007C0557"/>
    <w:rsid w:val="007C0B76"/>
    <w:rsid w:val="007C0B85"/>
    <w:rsid w:val="007C0E28"/>
    <w:rsid w:val="007C154C"/>
    <w:rsid w:val="007C162B"/>
    <w:rsid w:val="007C1654"/>
    <w:rsid w:val="007C1A74"/>
    <w:rsid w:val="007C1ADC"/>
    <w:rsid w:val="007C1FA6"/>
    <w:rsid w:val="007C25D1"/>
    <w:rsid w:val="007C270D"/>
    <w:rsid w:val="007C29B9"/>
    <w:rsid w:val="007C2B2F"/>
    <w:rsid w:val="007C2B3D"/>
    <w:rsid w:val="007C2F62"/>
    <w:rsid w:val="007C31DD"/>
    <w:rsid w:val="007C3344"/>
    <w:rsid w:val="007C3443"/>
    <w:rsid w:val="007C404B"/>
    <w:rsid w:val="007C41B1"/>
    <w:rsid w:val="007C420B"/>
    <w:rsid w:val="007C488C"/>
    <w:rsid w:val="007C48E0"/>
    <w:rsid w:val="007C4B79"/>
    <w:rsid w:val="007C546A"/>
    <w:rsid w:val="007C55FE"/>
    <w:rsid w:val="007C5F38"/>
    <w:rsid w:val="007C6343"/>
    <w:rsid w:val="007C64C8"/>
    <w:rsid w:val="007C667C"/>
    <w:rsid w:val="007C69E0"/>
    <w:rsid w:val="007C73F9"/>
    <w:rsid w:val="007C742F"/>
    <w:rsid w:val="007C74BE"/>
    <w:rsid w:val="007C759B"/>
    <w:rsid w:val="007C7BAD"/>
    <w:rsid w:val="007C7D51"/>
    <w:rsid w:val="007D0031"/>
    <w:rsid w:val="007D01C4"/>
    <w:rsid w:val="007D01D9"/>
    <w:rsid w:val="007D03C2"/>
    <w:rsid w:val="007D08B7"/>
    <w:rsid w:val="007D0909"/>
    <w:rsid w:val="007D0A42"/>
    <w:rsid w:val="007D1109"/>
    <w:rsid w:val="007D1395"/>
    <w:rsid w:val="007D1488"/>
    <w:rsid w:val="007D1765"/>
    <w:rsid w:val="007D20A5"/>
    <w:rsid w:val="007D2528"/>
    <w:rsid w:val="007D28F5"/>
    <w:rsid w:val="007D2A5B"/>
    <w:rsid w:val="007D2BC1"/>
    <w:rsid w:val="007D2C04"/>
    <w:rsid w:val="007D2C9D"/>
    <w:rsid w:val="007D2D69"/>
    <w:rsid w:val="007D2D84"/>
    <w:rsid w:val="007D30B0"/>
    <w:rsid w:val="007D31F1"/>
    <w:rsid w:val="007D3397"/>
    <w:rsid w:val="007D350D"/>
    <w:rsid w:val="007D4002"/>
    <w:rsid w:val="007D43E2"/>
    <w:rsid w:val="007D46A2"/>
    <w:rsid w:val="007D47D9"/>
    <w:rsid w:val="007D490D"/>
    <w:rsid w:val="007D51FF"/>
    <w:rsid w:val="007D537E"/>
    <w:rsid w:val="007D5C22"/>
    <w:rsid w:val="007D5C4F"/>
    <w:rsid w:val="007D6793"/>
    <w:rsid w:val="007D67E2"/>
    <w:rsid w:val="007D68AB"/>
    <w:rsid w:val="007D6CCC"/>
    <w:rsid w:val="007D7A42"/>
    <w:rsid w:val="007E01E0"/>
    <w:rsid w:val="007E0277"/>
    <w:rsid w:val="007E03F7"/>
    <w:rsid w:val="007E04CF"/>
    <w:rsid w:val="007E0561"/>
    <w:rsid w:val="007E05E1"/>
    <w:rsid w:val="007E0BBB"/>
    <w:rsid w:val="007E13AF"/>
    <w:rsid w:val="007E161C"/>
    <w:rsid w:val="007E173F"/>
    <w:rsid w:val="007E1884"/>
    <w:rsid w:val="007E284F"/>
    <w:rsid w:val="007E2A2A"/>
    <w:rsid w:val="007E356D"/>
    <w:rsid w:val="007E3B45"/>
    <w:rsid w:val="007E3DD2"/>
    <w:rsid w:val="007E3E69"/>
    <w:rsid w:val="007E4064"/>
    <w:rsid w:val="007E40D0"/>
    <w:rsid w:val="007E4735"/>
    <w:rsid w:val="007E4DBF"/>
    <w:rsid w:val="007E5085"/>
    <w:rsid w:val="007E577F"/>
    <w:rsid w:val="007E624F"/>
    <w:rsid w:val="007E628E"/>
    <w:rsid w:val="007E6724"/>
    <w:rsid w:val="007E6BAA"/>
    <w:rsid w:val="007E6E19"/>
    <w:rsid w:val="007E7BFF"/>
    <w:rsid w:val="007E7D0C"/>
    <w:rsid w:val="007E7EC4"/>
    <w:rsid w:val="007F0200"/>
    <w:rsid w:val="007F02B5"/>
    <w:rsid w:val="007F0459"/>
    <w:rsid w:val="007F0745"/>
    <w:rsid w:val="007F0764"/>
    <w:rsid w:val="007F0859"/>
    <w:rsid w:val="007F085E"/>
    <w:rsid w:val="007F19BD"/>
    <w:rsid w:val="007F1FFB"/>
    <w:rsid w:val="007F2102"/>
    <w:rsid w:val="007F2118"/>
    <w:rsid w:val="007F233E"/>
    <w:rsid w:val="007F27DF"/>
    <w:rsid w:val="007F27FA"/>
    <w:rsid w:val="007F2C25"/>
    <w:rsid w:val="007F3194"/>
    <w:rsid w:val="007F338A"/>
    <w:rsid w:val="007F39BC"/>
    <w:rsid w:val="007F3B84"/>
    <w:rsid w:val="007F3C40"/>
    <w:rsid w:val="007F3CF1"/>
    <w:rsid w:val="007F3F2F"/>
    <w:rsid w:val="007F3F71"/>
    <w:rsid w:val="007F3F72"/>
    <w:rsid w:val="007F498F"/>
    <w:rsid w:val="007F4C54"/>
    <w:rsid w:val="007F4DDD"/>
    <w:rsid w:val="007F4EFE"/>
    <w:rsid w:val="007F517F"/>
    <w:rsid w:val="007F51D1"/>
    <w:rsid w:val="007F5319"/>
    <w:rsid w:val="007F55A0"/>
    <w:rsid w:val="007F58AD"/>
    <w:rsid w:val="007F594D"/>
    <w:rsid w:val="007F5E1F"/>
    <w:rsid w:val="007F61CF"/>
    <w:rsid w:val="007F6283"/>
    <w:rsid w:val="007F6476"/>
    <w:rsid w:val="007F6CC5"/>
    <w:rsid w:val="007F6D31"/>
    <w:rsid w:val="007F72A5"/>
    <w:rsid w:val="007F7DAD"/>
    <w:rsid w:val="007F7EFF"/>
    <w:rsid w:val="00800241"/>
    <w:rsid w:val="008003B5"/>
    <w:rsid w:val="00800548"/>
    <w:rsid w:val="0080085A"/>
    <w:rsid w:val="008009A6"/>
    <w:rsid w:val="00800A9B"/>
    <w:rsid w:val="00800B62"/>
    <w:rsid w:val="00801103"/>
    <w:rsid w:val="008015E4"/>
    <w:rsid w:val="00801CE6"/>
    <w:rsid w:val="008021BC"/>
    <w:rsid w:val="008029D3"/>
    <w:rsid w:val="00802ED2"/>
    <w:rsid w:val="00802F11"/>
    <w:rsid w:val="00803342"/>
    <w:rsid w:val="00803867"/>
    <w:rsid w:val="008038B4"/>
    <w:rsid w:val="00803B1E"/>
    <w:rsid w:val="008040E1"/>
    <w:rsid w:val="00804265"/>
    <w:rsid w:val="0080456D"/>
    <w:rsid w:val="0080465F"/>
    <w:rsid w:val="00804AD0"/>
    <w:rsid w:val="00804C4A"/>
    <w:rsid w:val="00804C58"/>
    <w:rsid w:val="00805448"/>
    <w:rsid w:val="00805507"/>
    <w:rsid w:val="00805668"/>
    <w:rsid w:val="00805768"/>
    <w:rsid w:val="00806192"/>
    <w:rsid w:val="008064A6"/>
    <w:rsid w:val="008065B2"/>
    <w:rsid w:val="0080692A"/>
    <w:rsid w:val="00807360"/>
    <w:rsid w:val="00807768"/>
    <w:rsid w:val="00807813"/>
    <w:rsid w:val="008078BF"/>
    <w:rsid w:val="0080E9EF"/>
    <w:rsid w:val="00810381"/>
    <w:rsid w:val="0081089C"/>
    <w:rsid w:val="00810FA1"/>
    <w:rsid w:val="00811200"/>
    <w:rsid w:val="008117BB"/>
    <w:rsid w:val="0081192C"/>
    <w:rsid w:val="008119B5"/>
    <w:rsid w:val="00811B98"/>
    <w:rsid w:val="00812441"/>
    <w:rsid w:val="0081256F"/>
    <w:rsid w:val="008126F3"/>
    <w:rsid w:val="0081270E"/>
    <w:rsid w:val="00812779"/>
    <w:rsid w:val="00812E5E"/>
    <w:rsid w:val="00812E8C"/>
    <w:rsid w:val="00812F51"/>
    <w:rsid w:val="00813031"/>
    <w:rsid w:val="00813316"/>
    <w:rsid w:val="008136DD"/>
    <w:rsid w:val="00813BBF"/>
    <w:rsid w:val="008143CF"/>
    <w:rsid w:val="00814615"/>
    <w:rsid w:val="008146F2"/>
    <w:rsid w:val="008147C2"/>
    <w:rsid w:val="00814810"/>
    <w:rsid w:val="008149C4"/>
    <w:rsid w:val="00814AB7"/>
    <w:rsid w:val="00814D95"/>
    <w:rsid w:val="00814E4E"/>
    <w:rsid w:val="00814E56"/>
    <w:rsid w:val="00814F2E"/>
    <w:rsid w:val="008152BC"/>
    <w:rsid w:val="008153E0"/>
    <w:rsid w:val="00815615"/>
    <w:rsid w:val="00816133"/>
    <w:rsid w:val="00816435"/>
    <w:rsid w:val="0081686B"/>
    <w:rsid w:val="00816948"/>
    <w:rsid w:val="00816A19"/>
    <w:rsid w:val="00816D00"/>
    <w:rsid w:val="00816D35"/>
    <w:rsid w:val="00816D7B"/>
    <w:rsid w:val="00817154"/>
    <w:rsid w:val="00817458"/>
    <w:rsid w:val="00817722"/>
    <w:rsid w:val="00817EB5"/>
    <w:rsid w:val="0082036C"/>
    <w:rsid w:val="008203D8"/>
    <w:rsid w:val="008203E6"/>
    <w:rsid w:val="00820987"/>
    <w:rsid w:val="00821205"/>
    <w:rsid w:val="0082132D"/>
    <w:rsid w:val="00821501"/>
    <w:rsid w:val="00821628"/>
    <w:rsid w:val="0082166E"/>
    <w:rsid w:val="008216E0"/>
    <w:rsid w:val="00821A73"/>
    <w:rsid w:val="0082278B"/>
    <w:rsid w:val="00822894"/>
    <w:rsid w:val="008228E2"/>
    <w:rsid w:val="00823250"/>
    <w:rsid w:val="00823354"/>
    <w:rsid w:val="008234A0"/>
    <w:rsid w:val="00823572"/>
    <w:rsid w:val="0082376E"/>
    <w:rsid w:val="00823F0C"/>
    <w:rsid w:val="0082460D"/>
    <w:rsid w:val="008246F0"/>
    <w:rsid w:val="00824B7A"/>
    <w:rsid w:val="00824D09"/>
    <w:rsid w:val="00824FB3"/>
    <w:rsid w:val="00825435"/>
    <w:rsid w:val="00825530"/>
    <w:rsid w:val="00825826"/>
    <w:rsid w:val="00825AD1"/>
    <w:rsid w:val="00826383"/>
    <w:rsid w:val="00826689"/>
    <w:rsid w:val="008266F6"/>
    <w:rsid w:val="00826781"/>
    <w:rsid w:val="00826909"/>
    <w:rsid w:val="00826A7E"/>
    <w:rsid w:val="00826ACA"/>
    <w:rsid w:val="00826B5D"/>
    <w:rsid w:val="00826BEB"/>
    <w:rsid w:val="00826BF7"/>
    <w:rsid w:val="00826C70"/>
    <w:rsid w:val="00827066"/>
    <w:rsid w:val="00827556"/>
    <w:rsid w:val="0082762A"/>
    <w:rsid w:val="00827713"/>
    <w:rsid w:val="00827907"/>
    <w:rsid w:val="008300AD"/>
    <w:rsid w:val="008304B0"/>
    <w:rsid w:val="0083056F"/>
    <w:rsid w:val="008308A4"/>
    <w:rsid w:val="00831054"/>
    <w:rsid w:val="0083113F"/>
    <w:rsid w:val="008312BD"/>
    <w:rsid w:val="008318FF"/>
    <w:rsid w:val="00831BC4"/>
    <w:rsid w:val="00831C52"/>
    <w:rsid w:val="00831CE7"/>
    <w:rsid w:val="008323A6"/>
    <w:rsid w:val="008327E6"/>
    <w:rsid w:val="00833225"/>
    <w:rsid w:val="0083363A"/>
    <w:rsid w:val="0083380A"/>
    <w:rsid w:val="00833840"/>
    <w:rsid w:val="00833841"/>
    <w:rsid w:val="008339E3"/>
    <w:rsid w:val="00833B3C"/>
    <w:rsid w:val="00833D84"/>
    <w:rsid w:val="00833DCD"/>
    <w:rsid w:val="00833E0A"/>
    <w:rsid w:val="00834038"/>
    <w:rsid w:val="00834418"/>
    <w:rsid w:val="00834467"/>
    <w:rsid w:val="0083525B"/>
    <w:rsid w:val="00835F6C"/>
    <w:rsid w:val="0083603C"/>
    <w:rsid w:val="0083667D"/>
    <w:rsid w:val="00836981"/>
    <w:rsid w:val="00836A3F"/>
    <w:rsid w:val="00836C66"/>
    <w:rsid w:val="008370ED"/>
    <w:rsid w:val="0083764A"/>
    <w:rsid w:val="00837824"/>
    <w:rsid w:val="00837960"/>
    <w:rsid w:val="00837983"/>
    <w:rsid w:val="00837CF9"/>
    <w:rsid w:val="00837E4D"/>
    <w:rsid w:val="00837FE6"/>
    <w:rsid w:val="00838B3B"/>
    <w:rsid w:val="00840077"/>
    <w:rsid w:val="008401C9"/>
    <w:rsid w:val="00840805"/>
    <w:rsid w:val="00840CD9"/>
    <w:rsid w:val="00840DFD"/>
    <w:rsid w:val="00840EF1"/>
    <w:rsid w:val="008410A9"/>
    <w:rsid w:val="00841186"/>
    <w:rsid w:val="0084137B"/>
    <w:rsid w:val="00841709"/>
    <w:rsid w:val="00841AA8"/>
    <w:rsid w:val="00841E86"/>
    <w:rsid w:val="00841F65"/>
    <w:rsid w:val="008422C1"/>
    <w:rsid w:val="008429B8"/>
    <w:rsid w:val="00842D3D"/>
    <w:rsid w:val="00843075"/>
    <w:rsid w:val="008432A4"/>
    <w:rsid w:val="00843705"/>
    <w:rsid w:val="00843D3B"/>
    <w:rsid w:val="00843D5C"/>
    <w:rsid w:val="00843E1B"/>
    <w:rsid w:val="0084403D"/>
    <w:rsid w:val="00844052"/>
    <w:rsid w:val="008442CC"/>
    <w:rsid w:val="0084434C"/>
    <w:rsid w:val="00844856"/>
    <w:rsid w:val="008449F6"/>
    <w:rsid w:val="00845151"/>
    <w:rsid w:val="0084566C"/>
    <w:rsid w:val="00845790"/>
    <w:rsid w:val="0084584C"/>
    <w:rsid w:val="00845956"/>
    <w:rsid w:val="00845DCA"/>
    <w:rsid w:val="008462CF"/>
    <w:rsid w:val="008465CC"/>
    <w:rsid w:val="00846A4C"/>
    <w:rsid w:val="00846C23"/>
    <w:rsid w:val="00846DD0"/>
    <w:rsid w:val="008474C7"/>
    <w:rsid w:val="00847FFB"/>
    <w:rsid w:val="00850497"/>
    <w:rsid w:val="008508DA"/>
    <w:rsid w:val="0085128B"/>
    <w:rsid w:val="008512D3"/>
    <w:rsid w:val="00851620"/>
    <w:rsid w:val="00851A46"/>
    <w:rsid w:val="008522D7"/>
    <w:rsid w:val="00852B22"/>
    <w:rsid w:val="00852B63"/>
    <w:rsid w:val="00852C6D"/>
    <w:rsid w:val="00852D26"/>
    <w:rsid w:val="00852DA0"/>
    <w:rsid w:val="00853BA6"/>
    <w:rsid w:val="00853D3D"/>
    <w:rsid w:val="00853DA3"/>
    <w:rsid w:val="0085415E"/>
    <w:rsid w:val="00854A77"/>
    <w:rsid w:val="00854B0D"/>
    <w:rsid w:val="00854B90"/>
    <w:rsid w:val="00854FB9"/>
    <w:rsid w:val="008552F6"/>
    <w:rsid w:val="0085551E"/>
    <w:rsid w:val="0085557D"/>
    <w:rsid w:val="0085564C"/>
    <w:rsid w:val="008556FA"/>
    <w:rsid w:val="0085579C"/>
    <w:rsid w:val="00855A6F"/>
    <w:rsid w:val="00855BB6"/>
    <w:rsid w:val="00855D49"/>
    <w:rsid w:val="00855FA4"/>
    <w:rsid w:val="00856152"/>
    <w:rsid w:val="00856285"/>
    <w:rsid w:val="008562CF"/>
    <w:rsid w:val="0085647C"/>
    <w:rsid w:val="008567AD"/>
    <w:rsid w:val="008569DA"/>
    <w:rsid w:val="00856CE6"/>
    <w:rsid w:val="008570A3"/>
    <w:rsid w:val="008579E2"/>
    <w:rsid w:val="00857D46"/>
    <w:rsid w:val="00857E1D"/>
    <w:rsid w:val="00857EC2"/>
    <w:rsid w:val="008600E6"/>
    <w:rsid w:val="008603E5"/>
    <w:rsid w:val="008607DF"/>
    <w:rsid w:val="008609F0"/>
    <w:rsid w:val="00860F96"/>
    <w:rsid w:val="008617B7"/>
    <w:rsid w:val="008621D9"/>
    <w:rsid w:val="008621FC"/>
    <w:rsid w:val="0086235E"/>
    <w:rsid w:val="0086252C"/>
    <w:rsid w:val="008625C0"/>
    <w:rsid w:val="00862F17"/>
    <w:rsid w:val="008630C1"/>
    <w:rsid w:val="00863482"/>
    <w:rsid w:val="00863966"/>
    <w:rsid w:val="00863A85"/>
    <w:rsid w:val="008640F8"/>
    <w:rsid w:val="008641B4"/>
    <w:rsid w:val="0086459F"/>
    <w:rsid w:val="00864A45"/>
    <w:rsid w:val="00864F30"/>
    <w:rsid w:val="00865387"/>
    <w:rsid w:val="008653AF"/>
    <w:rsid w:val="00865B03"/>
    <w:rsid w:val="00865B8F"/>
    <w:rsid w:val="00865D4C"/>
    <w:rsid w:val="0086604F"/>
    <w:rsid w:val="00866165"/>
    <w:rsid w:val="0086651C"/>
    <w:rsid w:val="00866821"/>
    <w:rsid w:val="00866A9C"/>
    <w:rsid w:val="008679A3"/>
    <w:rsid w:val="00867BBC"/>
    <w:rsid w:val="00867BC9"/>
    <w:rsid w:val="00867EB3"/>
    <w:rsid w:val="00867FEC"/>
    <w:rsid w:val="00870586"/>
    <w:rsid w:val="0087088D"/>
    <w:rsid w:val="00870980"/>
    <w:rsid w:val="00870DE1"/>
    <w:rsid w:val="00870E16"/>
    <w:rsid w:val="00871002"/>
    <w:rsid w:val="00871303"/>
    <w:rsid w:val="00871524"/>
    <w:rsid w:val="008716D3"/>
    <w:rsid w:val="0087188C"/>
    <w:rsid w:val="0087215A"/>
    <w:rsid w:val="00872981"/>
    <w:rsid w:val="008736BC"/>
    <w:rsid w:val="0087374E"/>
    <w:rsid w:val="00873A90"/>
    <w:rsid w:val="00873E48"/>
    <w:rsid w:val="00873EC3"/>
    <w:rsid w:val="00874162"/>
    <w:rsid w:val="00874166"/>
    <w:rsid w:val="0087421E"/>
    <w:rsid w:val="00874660"/>
    <w:rsid w:val="0087481A"/>
    <w:rsid w:val="00874B46"/>
    <w:rsid w:val="00874DD8"/>
    <w:rsid w:val="00874E20"/>
    <w:rsid w:val="00875448"/>
    <w:rsid w:val="0087566F"/>
    <w:rsid w:val="00875D19"/>
    <w:rsid w:val="008763C5"/>
    <w:rsid w:val="00876533"/>
    <w:rsid w:val="008766E5"/>
    <w:rsid w:val="00876941"/>
    <w:rsid w:val="00876B0A"/>
    <w:rsid w:val="00876B0C"/>
    <w:rsid w:val="00876E9A"/>
    <w:rsid w:val="00876FAE"/>
    <w:rsid w:val="0087700F"/>
    <w:rsid w:val="008776AB"/>
    <w:rsid w:val="00877F14"/>
    <w:rsid w:val="00880006"/>
    <w:rsid w:val="008800C4"/>
    <w:rsid w:val="0088025D"/>
    <w:rsid w:val="008802D7"/>
    <w:rsid w:val="008804AD"/>
    <w:rsid w:val="00880E88"/>
    <w:rsid w:val="00881160"/>
    <w:rsid w:val="0088131A"/>
    <w:rsid w:val="00882159"/>
    <w:rsid w:val="00882919"/>
    <w:rsid w:val="00882F59"/>
    <w:rsid w:val="008833BF"/>
    <w:rsid w:val="008837A3"/>
    <w:rsid w:val="008837DC"/>
    <w:rsid w:val="00883B7C"/>
    <w:rsid w:val="00883B84"/>
    <w:rsid w:val="00883F4E"/>
    <w:rsid w:val="00883FB3"/>
    <w:rsid w:val="008841F5"/>
    <w:rsid w:val="008843DA"/>
    <w:rsid w:val="00884AC7"/>
    <w:rsid w:val="0088519E"/>
    <w:rsid w:val="00885446"/>
    <w:rsid w:val="00885C28"/>
    <w:rsid w:val="00885C86"/>
    <w:rsid w:val="00885D00"/>
    <w:rsid w:val="00885D49"/>
    <w:rsid w:val="00885EF3"/>
    <w:rsid w:val="00885FB5"/>
    <w:rsid w:val="0088651A"/>
    <w:rsid w:val="0088670A"/>
    <w:rsid w:val="0088681E"/>
    <w:rsid w:val="00886A70"/>
    <w:rsid w:val="00886AB8"/>
    <w:rsid w:val="00886ADD"/>
    <w:rsid w:val="0088705E"/>
    <w:rsid w:val="008874F4"/>
    <w:rsid w:val="008875E4"/>
    <w:rsid w:val="00887708"/>
    <w:rsid w:val="008878F2"/>
    <w:rsid w:val="00890339"/>
    <w:rsid w:val="008903E0"/>
    <w:rsid w:val="0089049F"/>
    <w:rsid w:val="008904F9"/>
    <w:rsid w:val="00890654"/>
    <w:rsid w:val="00890755"/>
    <w:rsid w:val="00890929"/>
    <w:rsid w:val="00890B9B"/>
    <w:rsid w:val="00890EB1"/>
    <w:rsid w:val="00890F74"/>
    <w:rsid w:val="008913B2"/>
    <w:rsid w:val="008919EA"/>
    <w:rsid w:val="00891D22"/>
    <w:rsid w:val="00891F7C"/>
    <w:rsid w:val="008923E2"/>
    <w:rsid w:val="0089242C"/>
    <w:rsid w:val="008926BD"/>
    <w:rsid w:val="00892905"/>
    <w:rsid w:val="008929D0"/>
    <w:rsid w:val="00892BF2"/>
    <w:rsid w:val="00892DD3"/>
    <w:rsid w:val="00892FC2"/>
    <w:rsid w:val="0089370B"/>
    <w:rsid w:val="00893E76"/>
    <w:rsid w:val="00893F57"/>
    <w:rsid w:val="0089416F"/>
    <w:rsid w:val="0089435F"/>
    <w:rsid w:val="008943EC"/>
    <w:rsid w:val="008944CD"/>
    <w:rsid w:val="0089451B"/>
    <w:rsid w:val="0089481E"/>
    <w:rsid w:val="00894BD5"/>
    <w:rsid w:val="00894D08"/>
    <w:rsid w:val="00894FFF"/>
    <w:rsid w:val="00895242"/>
    <w:rsid w:val="00895686"/>
    <w:rsid w:val="0089572C"/>
    <w:rsid w:val="0089644B"/>
    <w:rsid w:val="008964B1"/>
    <w:rsid w:val="00896A8B"/>
    <w:rsid w:val="00896B90"/>
    <w:rsid w:val="00896D3B"/>
    <w:rsid w:val="00896F5D"/>
    <w:rsid w:val="0089709C"/>
    <w:rsid w:val="008971F6"/>
    <w:rsid w:val="008976F5"/>
    <w:rsid w:val="0089773A"/>
    <w:rsid w:val="00897AD7"/>
    <w:rsid w:val="00897F70"/>
    <w:rsid w:val="008A00A6"/>
    <w:rsid w:val="008A050C"/>
    <w:rsid w:val="008A060F"/>
    <w:rsid w:val="008A0A6E"/>
    <w:rsid w:val="008A0AB9"/>
    <w:rsid w:val="008A0ADA"/>
    <w:rsid w:val="008A0C02"/>
    <w:rsid w:val="008A0E69"/>
    <w:rsid w:val="008A0EB3"/>
    <w:rsid w:val="008A141B"/>
    <w:rsid w:val="008A171D"/>
    <w:rsid w:val="008A17B5"/>
    <w:rsid w:val="008A1B6D"/>
    <w:rsid w:val="008A1EED"/>
    <w:rsid w:val="008A214F"/>
    <w:rsid w:val="008A235C"/>
    <w:rsid w:val="008A2405"/>
    <w:rsid w:val="008A253D"/>
    <w:rsid w:val="008A27F3"/>
    <w:rsid w:val="008A2B1F"/>
    <w:rsid w:val="008A2B23"/>
    <w:rsid w:val="008A2B76"/>
    <w:rsid w:val="008A2D16"/>
    <w:rsid w:val="008A37A0"/>
    <w:rsid w:val="008A3985"/>
    <w:rsid w:val="008A3B34"/>
    <w:rsid w:val="008A3CB0"/>
    <w:rsid w:val="008A3E91"/>
    <w:rsid w:val="008A4FFD"/>
    <w:rsid w:val="008A57D4"/>
    <w:rsid w:val="008A5E6E"/>
    <w:rsid w:val="008A5FA2"/>
    <w:rsid w:val="008A660E"/>
    <w:rsid w:val="008A6641"/>
    <w:rsid w:val="008A66E7"/>
    <w:rsid w:val="008A6749"/>
    <w:rsid w:val="008A6B6E"/>
    <w:rsid w:val="008A6F16"/>
    <w:rsid w:val="008A6F3A"/>
    <w:rsid w:val="008A724D"/>
    <w:rsid w:val="008A73AE"/>
    <w:rsid w:val="008A74A1"/>
    <w:rsid w:val="008A74F4"/>
    <w:rsid w:val="008A7D90"/>
    <w:rsid w:val="008A7FFD"/>
    <w:rsid w:val="008B00B3"/>
    <w:rsid w:val="008B00C2"/>
    <w:rsid w:val="008B0752"/>
    <w:rsid w:val="008B0AD2"/>
    <w:rsid w:val="008B0DAF"/>
    <w:rsid w:val="008B1543"/>
    <w:rsid w:val="008B1BB1"/>
    <w:rsid w:val="008B1CA3"/>
    <w:rsid w:val="008B1F4D"/>
    <w:rsid w:val="008B207E"/>
    <w:rsid w:val="008B221E"/>
    <w:rsid w:val="008B2673"/>
    <w:rsid w:val="008B2723"/>
    <w:rsid w:val="008B2819"/>
    <w:rsid w:val="008B30BE"/>
    <w:rsid w:val="008B323C"/>
    <w:rsid w:val="008B345F"/>
    <w:rsid w:val="008B3A60"/>
    <w:rsid w:val="008B4031"/>
    <w:rsid w:val="008B40E8"/>
    <w:rsid w:val="008B4389"/>
    <w:rsid w:val="008B46DD"/>
    <w:rsid w:val="008B4905"/>
    <w:rsid w:val="008B4934"/>
    <w:rsid w:val="008B49E1"/>
    <w:rsid w:val="008B4FFD"/>
    <w:rsid w:val="008B50CF"/>
    <w:rsid w:val="008B538E"/>
    <w:rsid w:val="008B5BB6"/>
    <w:rsid w:val="008B5FB5"/>
    <w:rsid w:val="008B6332"/>
    <w:rsid w:val="008B6532"/>
    <w:rsid w:val="008B66CB"/>
    <w:rsid w:val="008B69DC"/>
    <w:rsid w:val="008B6AA9"/>
    <w:rsid w:val="008B6AF4"/>
    <w:rsid w:val="008B6B2A"/>
    <w:rsid w:val="008B7B8B"/>
    <w:rsid w:val="008B7CBD"/>
    <w:rsid w:val="008C02F3"/>
    <w:rsid w:val="008C0AA4"/>
    <w:rsid w:val="008C0AF5"/>
    <w:rsid w:val="008C0FC3"/>
    <w:rsid w:val="008C1628"/>
    <w:rsid w:val="008C1F5E"/>
    <w:rsid w:val="008C2137"/>
    <w:rsid w:val="008C21D7"/>
    <w:rsid w:val="008C266B"/>
    <w:rsid w:val="008C2943"/>
    <w:rsid w:val="008C2E79"/>
    <w:rsid w:val="008C3232"/>
    <w:rsid w:val="008C36AA"/>
    <w:rsid w:val="008C4246"/>
    <w:rsid w:val="008C481C"/>
    <w:rsid w:val="008C4AFA"/>
    <w:rsid w:val="008C4E7E"/>
    <w:rsid w:val="008C51A6"/>
    <w:rsid w:val="008C5636"/>
    <w:rsid w:val="008C5BA1"/>
    <w:rsid w:val="008C5D66"/>
    <w:rsid w:val="008C6214"/>
    <w:rsid w:val="008C624C"/>
    <w:rsid w:val="008C6A97"/>
    <w:rsid w:val="008C6BB0"/>
    <w:rsid w:val="008C6BC3"/>
    <w:rsid w:val="008C6D00"/>
    <w:rsid w:val="008C7088"/>
    <w:rsid w:val="008C71E8"/>
    <w:rsid w:val="008C763A"/>
    <w:rsid w:val="008C76A1"/>
    <w:rsid w:val="008C7A66"/>
    <w:rsid w:val="008C7AE9"/>
    <w:rsid w:val="008C7D56"/>
    <w:rsid w:val="008CD51D"/>
    <w:rsid w:val="008D003E"/>
    <w:rsid w:val="008D01B0"/>
    <w:rsid w:val="008D0449"/>
    <w:rsid w:val="008D0B15"/>
    <w:rsid w:val="008D167A"/>
    <w:rsid w:val="008D17DE"/>
    <w:rsid w:val="008D1D0D"/>
    <w:rsid w:val="008D2B23"/>
    <w:rsid w:val="008D2D72"/>
    <w:rsid w:val="008D2FE0"/>
    <w:rsid w:val="008D313F"/>
    <w:rsid w:val="008D34A5"/>
    <w:rsid w:val="008D34F4"/>
    <w:rsid w:val="008D37F5"/>
    <w:rsid w:val="008D3DAF"/>
    <w:rsid w:val="008D3DE7"/>
    <w:rsid w:val="008D435A"/>
    <w:rsid w:val="008D481B"/>
    <w:rsid w:val="008D48FC"/>
    <w:rsid w:val="008D497D"/>
    <w:rsid w:val="008D4CE6"/>
    <w:rsid w:val="008D4F93"/>
    <w:rsid w:val="008D500F"/>
    <w:rsid w:val="008D5561"/>
    <w:rsid w:val="008D57E2"/>
    <w:rsid w:val="008D5BE8"/>
    <w:rsid w:val="008D5D6B"/>
    <w:rsid w:val="008D5E3E"/>
    <w:rsid w:val="008D641E"/>
    <w:rsid w:val="008D643C"/>
    <w:rsid w:val="008D656D"/>
    <w:rsid w:val="008D66A7"/>
    <w:rsid w:val="008D6853"/>
    <w:rsid w:val="008D6FAF"/>
    <w:rsid w:val="008D71B2"/>
    <w:rsid w:val="008D7386"/>
    <w:rsid w:val="008D73DB"/>
    <w:rsid w:val="008D74D0"/>
    <w:rsid w:val="008D7C7A"/>
    <w:rsid w:val="008E0442"/>
    <w:rsid w:val="008E089D"/>
    <w:rsid w:val="008E0DE1"/>
    <w:rsid w:val="008E1178"/>
    <w:rsid w:val="008E17E7"/>
    <w:rsid w:val="008E1FCA"/>
    <w:rsid w:val="008E2549"/>
    <w:rsid w:val="008E284D"/>
    <w:rsid w:val="008E2947"/>
    <w:rsid w:val="008E2BB1"/>
    <w:rsid w:val="008E2EED"/>
    <w:rsid w:val="008E3188"/>
    <w:rsid w:val="008E31BB"/>
    <w:rsid w:val="008E3FEC"/>
    <w:rsid w:val="008E4005"/>
    <w:rsid w:val="008E41F2"/>
    <w:rsid w:val="008E451E"/>
    <w:rsid w:val="008E4761"/>
    <w:rsid w:val="008E4988"/>
    <w:rsid w:val="008E4D4A"/>
    <w:rsid w:val="008E4D8C"/>
    <w:rsid w:val="008E4F5F"/>
    <w:rsid w:val="008E502C"/>
    <w:rsid w:val="008E502E"/>
    <w:rsid w:val="008E509F"/>
    <w:rsid w:val="008E5183"/>
    <w:rsid w:val="008E54EE"/>
    <w:rsid w:val="008E5C98"/>
    <w:rsid w:val="008E5FAE"/>
    <w:rsid w:val="008E67F2"/>
    <w:rsid w:val="008E6DE2"/>
    <w:rsid w:val="008E7240"/>
    <w:rsid w:val="008E764F"/>
    <w:rsid w:val="008E766E"/>
    <w:rsid w:val="008E7877"/>
    <w:rsid w:val="008E7DF6"/>
    <w:rsid w:val="008F0350"/>
    <w:rsid w:val="008F03C0"/>
    <w:rsid w:val="008F0463"/>
    <w:rsid w:val="008F081D"/>
    <w:rsid w:val="008F0FE5"/>
    <w:rsid w:val="008F1066"/>
    <w:rsid w:val="008F10FD"/>
    <w:rsid w:val="008F142B"/>
    <w:rsid w:val="008F190D"/>
    <w:rsid w:val="008F19F5"/>
    <w:rsid w:val="008F1C45"/>
    <w:rsid w:val="008F1C75"/>
    <w:rsid w:val="008F1E68"/>
    <w:rsid w:val="008F2258"/>
    <w:rsid w:val="008F22DE"/>
    <w:rsid w:val="008F23B3"/>
    <w:rsid w:val="008F2406"/>
    <w:rsid w:val="008F2D73"/>
    <w:rsid w:val="008F2E1A"/>
    <w:rsid w:val="008F2F15"/>
    <w:rsid w:val="008F303D"/>
    <w:rsid w:val="008F32C8"/>
    <w:rsid w:val="008F42A6"/>
    <w:rsid w:val="008F4472"/>
    <w:rsid w:val="008F4BAD"/>
    <w:rsid w:val="008F4F76"/>
    <w:rsid w:val="008F4FCE"/>
    <w:rsid w:val="008F53C6"/>
    <w:rsid w:val="008F578B"/>
    <w:rsid w:val="008F598F"/>
    <w:rsid w:val="008F5C86"/>
    <w:rsid w:val="008F5D97"/>
    <w:rsid w:val="008F5FA8"/>
    <w:rsid w:val="008F628D"/>
    <w:rsid w:val="008F62EE"/>
    <w:rsid w:val="008F69D6"/>
    <w:rsid w:val="008F6A8A"/>
    <w:rsid w:val="008F6FED"/>
    <w:rsid w:val="008F71E7"/>
    <w:rsid w:val="009001B7"/>
    <w:rsid w:val="009002F3"/>
    <w:rsid w:val="009011FE"/>
    <w:rsid w:val="00901577"/>
    <w:rsid w:val="00901E49"/>
    <w:rsid w:val="00902124"/>
    <w:rsid w:val="0090226D"/>
    <w:rsid w:val="00902883"/>
    <w:rsid w:val="00902A27"/>
    <w:rsid w:val="00902B2A"/>
    <w:rsid w:val="00902D73"/>
    <w:rsid w:val="00902D7A"/>
    <w:rsid w:val="00902E76"/>
    <w:rsid w:val="00903C10"/>
    <w:rsid w:val="00903CBD"/>
    <w:rsid w:val="00903CD7"/>
    <w:rsid w:val="00904586"/>
    <w:rsid w:val="0090458F"/>
    <w:rsid w:val="009045F0"/>
    <w:rsid w:val="00904688"/>
    <w:rsid w:val="009047E9"/>
    <w:rsid w:val="00904815"/>
    <w:rsid w:val="009048FF"/>
    <w:rsid w:val="00904B2F"/>
    <w:rsid w:val="00904C83"/>
    <w:rsid w:val="0090510B"/>
    <w:rsid w:val="00905664"/>
    <w:rsid w:val="009056DB"/>
    <w:rsid w:val="00905806"/>
    <w:rsid w:val="00905881"/>
    <w:rsid w:val="00906615"/>
    <w:rsid w:val="00906BA3"/>
    <w:rsid w:val="00907140"/>
    <w:rsid w:val="00907183"/>
    <w:rsid w:val="009071AE"/>
    <w:rsid w:val="009078E8"/>
    <w:rsid w:val="00907E6E"/>
    <w:rsid w:val="009100AF"/>
    <w:rsid w:val="00910121"/>
    <w:rsid w:val="009102F0"/>
    <w:rsid w:val="00910471"/>
    <w:rsid w:val="00910676"/>
    <w:rsid w:val="009109C1"/>
    <w:rsid w:val="00911341"/>
    <w:rsid w:val="0091162E"/>
    <w:rsid w:val="0091182F"/>
    <w:rsid w:val="00911A81"/>
    <w:rsid w:val="00911AD7"/>
    <w:rsid w:val="00911B74"/>
    <w:rsid w:val="00911C0D"/>
    <w:rsid w:val="00911C1C"/>
    <w:rsid w:val="00911DE0"/>
    <w:rsid w:val="009125F7"/>
    <w:rsid w:val="00912A2C"/>
    <w:rsid w:val="00912CD7"/>
    <w:rsid w:val="00912D0E"/>
    <w:rsid w:val="00912DD0"/>
    <w:rsid w:val="00913032"/>
    <w:rsid w:val="00913272"/>
    <w:rsid w:val="00913C8E"/>
    <w:rsid w:val="00913D5E"/>
    <w:rsid w:val="00913E1C"/>
    <w:rsid w:val="00913E57"/>
    <w:rsid w:val="00913F6B"/>
    <w:rsid w:val="00914173"/>
    <w:rsid w:val="00914776"/>
    <w:rsid w:val="009148AC"/>
    <w:rsid w:val="009149C3"/>
    <w:rsid w:val="00914AAA"/>
    <w:rsid w:val="00914B4E"/>
    <w:rsid w:val="00914D8E"/>
    <w:rsid w:val="00915519"/>
    <w:rsid w:val="00915E2B"/>
    <w:rsid w:val="00916198"/>
    <w:rsid w:val="00916308"/>
    <w:rsid w:val="009163BD"/>
    <w:rsid w:val="00916474"/>
    <w:rsid w:val="0091674A"/>
    <w:rsid w:val="00916ECE"/>
    <w:rsid w:val="00916F39"/>
    <w:rsid w:val="009172A3"/>
    <w:rsid w:val="009174FC"/>
    <w:rsid w:val="00917A9E"/>
    <w:rsid w:val="00917D37"/>
    <w:rsid w:val="00917EE1"/>
    <w:rsid w:val="00917F49"/>
    <w:rsid w:val="00920041"/>
    <w:rsid w:val="0092049E"/>
    <w:rsid w:val="009206BA"/>
    <w:rsid w:val="009209A4"/>
    <w:rsid w:val="00921911"/>
    <w:rsid w:val="00921929"/>
    <w:rsid w:val="0092216E"/>
    <w:rsid w:val="00922CF5"/>
    <w:rsid w:val="00922E74"/>
    <w:rsid w:val="00923093"/>
    <w:rsid w:val="00923246"/>
    <w:rsid w:val="009235BB"/>
    <w:rsid w:val="00924664"/>
    <w:rsid w:val="00924AD8"/>
    <w:rsid w:val="00924FAC"/>
    <w:rsid w:val="00925343"/>
    <w:rsid w:val="0092545B"/>
    <w:rsid w:val="00925576"/>
    <w:rsid w:val="00925808"/>
    <w:rsid w:val="0092587A"/>
    <w:rsid w:val="00925C60"/>
    <w:rsid w:val="00925E9C"/>
    <w:rsid w:val="00926D54"/>
    <w:rsid w:val="00926E00"/>
    <w:rsid w:val="0092728A"/>
    <w:rsid w:val="009272AA"/>
    <w:rsid w:val="0092765B"/>
    <w:rsid w:val="009278D1"/>
    <w:rsid w:val="0093035B"/>
    <w:rsid w:val="0093045E"/>
    <w:rsid w:val="00930800"/>
    <w:rsid w:val="00930BBD"/>
    <w:rsid w:val="00930BD2"/>
    <w:rsid w:val="00930CCB"/>
    <w:rsid w:val="00930E3B"/>
    <w:rsid w:val="00931229"/>
    <w:rsid w:val="00931A8A"/>
    <w:rsid w:val="00931B4C"/>
    <w:rsid w:val="00931D22"/>
    <w:rsid w:val="00931D78"/>
    <w:rsid w:val="00932321"/>
    <w:rsid w:val="00932747"/>
    <w:rsid w:val="00932B31"/>
    <w:rsid w:val="00932D2E"/>
    <w:rsid w:val="00932DEB"/>
    <w:rsid w:val="009335F8"/>
    <w:rsid w:val="00933995"/>
    <w:rsid w:val="00933B77"/>
    <w:rsid w:val="00933C5D"/>
    <w:rsid w:val="00933F05"/>
    <w:rsid w:val="009342DA"/>
    <w:rsid w:val="009344E2"/>
    <w:rsid w:val="0093463B"/>
    <w:rsid w:val="0093479D"/>
    <w:rsid w:val="009348D1"/>
    <w:rsid w:val="00934989"/>
    <w:rsid w:val="00934FE8"/>
    <w:rsid w:val="00935228"/>
    <w:rsid w:val="00935293"/>
    <w:rsid w:val="00935888"/>
    <w:rsid w:val="00935CFE"/>
    <w:rsid w:val="00935D93"/>
    <w:rsid w:val="009360F2"/>
    <w:rsid w:val="00936640"/>
    <w:rsid w:val="009366AD"/>
    <w:rsid w:val="0093678F"/>
    <w:rsid w:val="00936A6F"/>
    <w:rsid w:val="00936FB4"/>
    <w:rsid w:val="009373AD"/>
    <w:rsid w:val="00937781"/>
    <w:rsid w:val="00937936"/>
    <w:rsid w:val="00937E65"/>
    <w:rsid w:val="00937FC6"/>
    <w:rsid w:val="0093D01D"/>
    <w:rsid w:val="009400EA"/>
    <w:rsid w:val="0094033D"/>
    <w:rsid w:val="00940434"/>
    <w:rsid w:val="009407C2"/>
    <w:rsid w:val="00940BEF"/>
    <w:rsid w:val="00940EA2"/>
    <w:rsid w:val="00941428"/>
    <w:rsid w:val="009414D8"/>
    <w:rsid w:val="00941D79"/>
    <w:rsid w:val="009420E5"/>
    <w:rsid w:val="009421BE"/>
    <w:rsid w:val="00942ACA"/>
    <w:rsid w:val="00942EAA"/>
    <w:rsid w:val="009432C7"/>
    <w:rsid w:val="00943566"/>
    <w:rsid w:val="009436FD"/>
    <w:rsid w:val="00944079"/>
    <w:rsid w:val="009442F7"/>
    <w:rsid w:val="00944BC2"/>
    <w:rsid w:val="00944FCF"/>
    <w:rsid w:val="00945020"/>
    <w:rsid w:val="00945376"/>
    <w:rsid w:val="0094556A"/>
    <w:rsid w:val="009456A0"/>
    <w:rsid w:val="009458CB"/>
    <w:rsid w:val="009459E0"/>
    <w:rsid w:val="009459E9"/>
    <w:rsid w:val="00945DCD"/>
    <w:rsid w:val="009461D6"/>
    <w:rsid w:val="00946946"/>
    <w:rsid w:val="0094698E"/>
    <w:rsid w:val="00946D0D"/>
    <w:rsid w:val="00946D6B"/>
    <w:rsid w:val="00946E4C"/>
    <w:rsid w:val="00946E4F"/>
    <w:rsid w:val="00947049"/>
    <w:rsid w:val="0094738E"/>
    <w:rsid w:val="009473C6"/>
    <w:rsid w:val="0094768A"/>
    <w:rsid w:val="0094792B"/>
    <w:rsid w:val="00947A35"/>
    <w:rsid w:val="00947B6B"/>
    <w:rsid w:val="00947F8A"/>
    <w:rsid w:val="0095031D"/>
    <w:rsid w:val="00950838"/>
    <w:rsid w:val="00950F27"/>
    <w:rsid w:val="0095109E"/>
    <w:rsid w:val="009515F6"/>
    <w:rsid w:val="00951B3C"/>
    <w:rsid w:val="00951CA8"/>
    <w:rsid w:val="0095287B"/>
    <w:rsid w:val="009532F2"/>
    <w:rsid w:val="0095330E"/>
    <w:rsid w:val="009537CF"/>
    <w:rsid w:val="0095385E"/>
    <w:rsid w:val="0095406F"/>
    <w:rsid w:val="00954906"/>
    <w:rsid w:val="00954DE7"/>
    <w:rsid w:val="00954E1C"/>
    <w:rsid w:val="00954E40"/>
    <w:rsid w:val="009553A9"/>
    <w:rsid w:val="00955527"/>
    <w:rsid w:val="00955944"/>
    <w:rsid w:val="00955EEA"/>
    <w:rsid w:val="00955F55"/>
    <w:rsid w:val="0095663F"/>
    <w:rsid w:val="009568B5"/>
    <w:rsid w:val="00956AEF"/>
    <w:rsid w:val="00956E2D"/>
    <w:rsid w:val="00956EF0"/>
    <w:rsid w:val="0095727A"/>
    <w:rsid w:val="009578D9"/>
    <w:rsid w:val="00957B9E"/>
    <w:rsid w:val="00957C5D"/>
    <w:rsid w:val="00957C5E"/>
    <w:rsid w:val="00957DD5"/>
    <w:rsid w:val="00957E50"/>
    <w:rsid w:val="00957E72"/>
    <w:rsid w:val="00960344"/>
    <w:rsid w:val="00960A6D"/>
    <w:rsid w:val="00960AF4"/>
    <w:rsid w:val="00960DE2"/>
    <w:rsid w:val="009611C1"/>
    <w:rsid w:val="00961217"/>
    <w:rsid w:val="00961967"/>
    <w:rsid w:val="00961A8C"/>
    <w:rsid w:val="00962438"/>
    <w:rsid w:val="00962467"/>
    <w:rsid w:val="00962F0A"/>
    <w:rsid w:val="009631B0"/>
    <w:rsid w:val="00963565"/>
    <w:rsid w:val="0096358F"/>
    <w:rsid w:val="00963B67"/>
    <w:rsid w:val="00963C73"/>
    <w:rsid w:val="00964033"/>
    <w:rsid w:val="0096446D"/>
    <w:rsid w:val="009647A0"/>
    <w:rsid w:val="00964CB8"/>
    <w:rsid w:val="00965313"/>
    <w:rsid w:val="0096545C"/>
    <w:rsid w:val="00965E5D"/>
    <w:rsid w:val="009665ED"/>
    <w:rsid w:val="00966AC0"/>
    <w:rsid w:val="009673E9"/>
    <w:rsid w:val="00967522"/>
    <w:rsid w:val="009678BF"/>
    <w:rsid w:val="00967CDE"/>
    <w:rsid w:val="00967EF7"/>
    <w:rsid w:val="00970505"/>
    <w:rsid w:val="0097059F"/>
    <w:rsid w:val="00970FA8"/>
    <w:rsid w:val="0097105F"/>
    <w:rsid w:val="009714C4"/>
    <w:rsid w:val="0097189D"/>
    <w:rsid w:val="009718B8"/>
    <w:rsid w:val="00971B5C"/>
    <w:rsid w:val="00972224"/>
    <w:rsid w:val="0097262B"/>
    <w:rsid w:val="00972A2A"/>
    <w:rsid w:val="00972A8E"/>
    <w:rsid w:val="00972D04"/>
    <w:rsid w:val="00972FCA"/>
    <w:rsid w:val="009730BE"/>
    <w:rsid w:val="009732F5"/>
    <w:rsid w:val="00973374"/>
    <w:rsid w:val="0097349B"/>
    <w:rsid w:val="009737DD"/>
    <w:rsid w:val="00973AA9"/>
    <w:rsid w:val="00973C2A"/>
    <w:rsid w:val="009741A7"/>
    <w:rsid w:val="009742E7"/>
    <w:rsid w:val="0097440D"/>
    <w:rsid w:val="0097492C"/>
    <w:rsid w:val="00974CF7"/>
    <w:rsid w:val="00974D40"/>
    <w:rsid w:val="00974EC8"/>
    <w:rsid w:val="0097504A"/>
    <w:rsid w:val="009750BF"/>
    <w:rsid w:val="009754C6"/>
    <w:rsid w:val="009758DA"/>
    <w:rsid w:val="0097610C"/>
    <w:rsid w:val="0097627A"/>
    <w:rsid w:val="009765B4"/>
    <w:rsid w:val="009766E1"/>
    <w:rsid w:val="00976ADC"/>
    <w:rsid w:val="00976CAB"/>
    <w:rsid w:val="00976D76"/>
    <w:rsid w:val="009777AD"/>
    <w:rsid w:val="00977AC5"/>
    <w:rsid w:val="00977D85"/>
    <w:rsid w:val="0097B7BD"/>
    <w:rsid w:val="009806BB"/>
    <w:rsid w:val="009813F3"/>
    <w:rsid w:val="00981634"/>
    <w:rsid w:val="00981767"/>
    <w:rsid w:val="00981981"/>
    <w:rsid w:val="00981C4A"/>
    <w:rsid w:val="00982531"/>
    <w:rsid w:val="00982555"/>
    <w:rsid w:val="009826FA"/>
    <w:rsid w:val="009827DD"/>
    <w:rsid w:val="009828F9"/>
    <w:rsid w:val="00982908"/>
    <w:rsid w:val="00982CF1"/>
    <w:rsid w:val="00982CFE"/>
    <w:rsid w:val="00982DFA"/>
    <w:rsid w:val="00982E0B"/>
    <w:rsid w:val="00983A99"/>
    <w:rsid w:val="00983F96"/>
    <w:rsid w:val="009842C6"/>
    <w:rsid w:val="00984576"/>
    <w:rsid w:val="00984ABF"/>
    <w:rsid w:val="00984C82"/>
    <w:rsid w:val="00984D00"/>
    <w:rsid w:val="00984E18"/>
    <w:rsid w:val="009850C2"/>
    <w:rsid w:val="0098512D"/>
    <w:rsid w:val="009854E7"/>
    <w:rsid w:val="00985F6C"/>
    <w:rsid w:val="009866C7"/>
    <w:rsid w:val="00986708"/>
    <w:rsid w:val="00986722"/>
    <w:rsid w:val="00986EBD"/>
    <w:rsid w:val="00986F3B"/>
    <w:rsid w:val="00986FD6"/>
    <w:rsid w:val="00987434"/>
    <w:rsid w:val="0098781E"/>
    <w:rsid w:val="00987CD7"/>
    <w:rsid w:val="00990692"/>
    <w:rsid w:val="009907E6"/>
    <w:rsid w:val="009908CD"/>
    <w:rsid w:val="00990B96"/>
    <w:rsid w:val="009910A0"/>
    <w:rsid w:val="009914D5"/>
    <w:rsid w:val="0099191C"/>
    <w:rsid w:val="00991B5A"/>
    <w:rsid w:val="00991DA7"/>
    <w:rsid w:val="00992276"/>
    <w:rsid w:val="0099249F"/>
    <w:rsid w:val="00993A1C"/>
    <w:rsid w:val="00994722"/>
    <w:rsid w:val="00994787"/>
    <w:rsid w:val="00994964"/>
    <w:rsid w:val="00994C8C"/>
    <w:rsid w:val="00994D46"/>
    <w:rsid w:val="00994E19"/>
    <w:rsid w:val="00994E2F"/>
    <w:rsid w:val="009951E3"/>
    <w:rsid w:val="009953F8"/>
    <w:rsid w:val="00995710"/>
    <w:rsid w:val="009958A1"/>
    <w:rsid w:val="00995A6F"/>
    <w:rsid w:val="00995C20"/>
    <w:rsid w:val="00995C3A"/>
    <w:rsid w:val="00995C55"/>
    <w:rsid w:val="00995DAA"/>
    <w:rsid w:val="009962E6"/>
    <w:rsid w:val="009965E0"/>
    <w:rsid w:val="00996688"/>
    <w:rsid w:val="0099676E"/>
    <w:rsid w:val="0099684D"/>
    <w:rsid w:val="00996894"/>
    <w:rsid w:val="00996AE7"/>
    <w:rsid w:val="00996AF1"/>
    <w:rsid w:val="00996F1C"/>
    <w:rsid w:val="00996FC5"/>
    <w:rsid w:val="0099722C"/>
    <w:rsid w:val="0099743B"/>
    <w:rsid w:val="009974BE"/>
    <w:rsid w:val="00997646"/>
    <w:rsid w:val="00997683"/>
    <w:rsid w:val="009977F4"/>
    <w:rsid w:val="00997960"/>
    <w:rsid w:val="00997983"/>
    <w:rsid w:val="00997A62"/>
    <w:rsid w:val="00997C78"/>
    <w:rsid w:val="009A0490"/>
    <w:rsid w:val="009A0A10"/>
    <w:rsid w:val="009A14FB"/>
    <w:rsid w:val="009A18D1"/>
    <w:rsid w:val="009A1F69"/>
    <w:rsid w:val="009A1FDD"/>
    <w:rsid w:val="009A2091"/>
    <w:rsid w:val="009A2519"/>
    <w:rsid w:val="009A2B16"/>
    <w:rsid w:val="009A2BA8"/>
    <w:rsid w:val="009A2BF8"/>
    <w:rsid w:val="009A2D86"/>
    <w:rsid w:val="009A2FF7"/>
    <w:rsid w:val="009A32FF"/>
    <w:rsid w:val="009A36B5"/>
    <w:rsid w:val="009A37F6"/>
    <w:rsid w:val="009A422F"/>
    <w:rsid w:val="009A44F5"/>
    <w:rsid w:val="009A4807"/>
    <w:rsid w:val="009A5602"/>
    <w:rsid w:val="009A598F"/>
    <w:rsid w:val="009A5BB5"/>
    <w:rsid w:val="009A5C57"/>
    <w:rsid w:val="009A61B4"/>
    <w:rsid w:val="009A6490"/>
    <w:rsid w:val="009A6B03"/>
    <w:rsid w:val="009A6BF9"/>
    <w:rsid w:val="009A762E"/>
    <w:rsid w:val="009A769B"/>
    <w:rsid w:val="009A775E"/>
    <w:rsid w:val="009A77D1"/>
    <w:rsid w:val="009A7C67"/>
    <w:rsid w:val="009A7F29"/>
    <w:rsid w:val="009B0579"/>
    <w:rsid w:val="009B0975"/>
    <w:rsid w:val="009B0B8A"/>
    <w:rsid w:val="009B105B"/>
    <w:rsid w:val="009B10BF"/>
    <w:rsid w:val="009B1307"/>
    <w:rsid w:val="009B15A5"/>
    <w:rsid w:val="009B1BE2"/>
    <w:rsid w:val="009B1D25"/>
    <w:rsid w:val="009B1EFD"/>
    <w:rsid w:val="009B1FA7"/>
    <w:rsid w:val="009B2550"/>
    <w:rsid w:val="009B289C"/>
    <w:rsid w:val="009B2DC3"/>
    <w:rsid w:val="009B2EED"/>
    <w:rsid w:val="009B37AA"/>
    <w:rsid w:val="009B39F5"/>
    <w:rsid w:val="009B3D33"/>
    <w:rsid w:val="009B3E34"/>
    <w:rsid w:val="009B4128"/>
    <w:rsid w:val="009B4241"/>
    <w:rsid w:val="009B485D"/>
    <w:rsid w:val="009B4A2A"/>
    <w:rsid w:val="009B4BBD"/>
    <w:rsid w:val="009B4BD6"/>
    <w:rsid w:val="009B4EB6"/>
    <w:rsid w:val="009B4F04"/>
    <w:rsid w:val="009B51C4"/>
    <w:rsid w:val="009B52C7"/>
    <w:rsid w:val="009B5365"/>
    <w:rsid w:val="009B57A7"/>
    <w:rsid w:val="009B5900"/>
    <w:rsid w:val="009B5A86"/>
    <w:rsid w:val="009B5C9E"/>
    <w:rsid w:val="009B5DCA"/>
    <w:rsid w:val="009B63B6"/>
    <w:rsid w:val="009B6467"/>
    <w:rsid w:val="009B64B4"/>
    <w:rsid w:val="009B6720"/>
    <w:rsid w:val="009B742E"/>
    <w:rsid w:val="009B7761"/>
    <w:rsid w:val="009B7811"/>
    <w:rsid w:val="009B78D8"/>
    <w:rsid w:val="009B796D"/>
    <w:rsid w:val="009B7E3E"/>
    <w:rsid w:val="009BA0A1"/>
    <w:rsid w:val="009C036F"/>
    <w:rsid w:val="009C0A64"/>
    <w:rsid w:val="009C0B05"/>
    <w:rsid w:val="009C0C96"/>
    <w:rsid w:val="009C10CF"/>
    <w:rsid w:val="009C12F0"/>
    <w:rsid w:val="009C1725"/>
    <w:rsid w:val="009C1F72"/>
    <w:rsid w:val="009C1F74"/>
    <w:rsid w:val="009C2154"/>
    <w:rsid w:val="009C2652"/>
    <w:rsid w:val="009C2BEC"/>
    <w:rsid w:val="009C2C74"/>
    <w:rsid w:val="009C2D3E"/>
    <w:rsid w:val="009C2D44"/>
    <w:rsid w:val="009C30F7"/>
    <w:rsid w:val="009C34D5"/>
    <w:rsid w:val="009C3A43"/>
    <w:rsid w:val="009C3A96"/>
    <w:rsid w:val="009C4223"/>
    <w:rsid w:val="009C4252"/>
    <w:rsid w:val="009C43D3"/>
    <w:rsid w:val="009C4455"/>
    <w:rsid w:val="009C44F4"/>
    <w:rsid w:val="009C4843"/>
    <w:rsid w:val="009C492D"/>
    <w:rsid w:val="009C50C2"/>
    <w:rsid w:val="009C5158"/>
    <w:rsid w:val="009C516B"/>
    <w:rsid w:val="009C584C"/>
    <w:rsid w:val="009C5A22"/>
    <w:rsid w:val="009C5ABC"/>
    <w:rsid w:val="009C5EB6"/>
    <w:rsid w:val="009C6714"/>
    <w:rsid w:val="009C6B1E"/>
    <w:rsid w:val="009C75FE"/>
    <w:rsid w:val="009C764E"/>
    <w:rsid w:val="009C7739"/>
    <w:rsid w:val="009C7820"/>
    <w:rsid w:val="009D0970"/>
    <w:rsid w:val="009D0BC2"/>
    <w:rsid w:val="009D0CBE"/>
    <w:rsid w:val="009D0E4A"/>
    <w:rsid w:val="009D105D"/>
    <w:rsid w:val="009D10FF"/>
    <w:rsid w:val="009D1478"/>
    <w:rsid w:val="009D1998"/>
    <w:rsid w:val="009D19EC"/>
    <w:rsid w:val="009D1F3E"/>
    <w:rsid w:val="009D2018"/>
    <w:rsid w:val="009D2088"/>
    <w:rsid w:val="009D3279"/>
    <w:rsid w:val="009D32DD"/>
    <w:rsid w:val="009D3614"/>
    <w:rsid w:val="009D362C"/>
    <w:rsid w:val="009D38D9"/>
    <w:rsid w:val="009D39D9"/>
    <w:rsid w:val="009D3C63"/>
    <w:rsid w:val="009D3D7D"/>
    <w:rsid w:val="009D41D8"/>
    <w:rsid w:val="009D43BB"/>
    <w:rsid w:val="009D44DF"/>
    <w:rsid w:val="009D4AB9"/>
    <w:rsid w:val="009D4C79"/>
    <w:rsid w:val="009D4CA9"/>
    <w:rsid w:val="009D4CCD"/>
    <w:rsid w:val="009D4E50"/>
    <w:rsid w:val="009D4FC6"/>
    <w:rsid w:val="009D52BF"/>
    <w:rsid w:val="009D5352"/>
    <w:rsid w:val="009D591D"/>
    <w:rsid w:val="009D5CFC"/>
    <w:rsid w:val="009D5F97"/>
    <w:rsid w:val="009D63CF"/>
    <w:rsid w:val="009D64B6"/>
    <w:rsid w:val="009D6632"/>
    <w:rsid w:val="009D6B4C"/>
    <w:rsid w:val="009D7068"/>
    <w:rsid w:val="009D7182"/>
    <w:rsid w:val="009D76AB"/>
    <w:rsid w:val="009D76F1"/>
    <w:rsid w:val="009D776A"/>
    <w:rsid w:val="009D7A80"/>
    <w:rsid w:val="009D7BDC"/>
    <w:rsid w:val="009D7F1C"/>
    <w:rsid w:val="009D7F83"/>
    <w:rsid w:val="009DA138"/>
    <w:rsid w:val="009E0297"/>
    <w:rsid w:val="009E063E"/>
    <w:rsid w:val="009E0CF5"/>
    <w:rsid w:val="009E11EE"/>
    <w:rsid w:val="009E14B0"/>
    <w:rsid w:val="009E152B"/>
    <w:rsid w:val="009E1B28"/>
    <w:rsid w:val="009E1C22"/>
    <w:rsid w:val="009E210B"/>
    <w:rsid w:val="009E25DE"/>
    <w:rsid w:val="009E299B"/>
    <w:rsid w:val="009E2BC2"/>
    <w:rsid w:val="009E2BE1"/>
    <w:rsid w:val="009E3443"/>
    <w:rsid w:val="009E39C2"/>
    <w:rsid w:val="009E3A1C"/>
    <w:rsid w:val="009E3C40"/>
    <w:rsid w:val="009E3C91"/>
    <w:rsid w:val="009E3CB0"/>
    <w:rsid w:val="009E3DAA"/>
    <w:rsid w:val="009E3F87"/>
    <w:rsid w:val="009E3FF8"/>
    <w:rsid w:val="009E40C5"/>
    <w:rsid w:val="009E46BD"/>
    <w:rsid w:val="009E4945"/>
    <w:rsid w:val="009E4AD8"/>
    <w:rsid w:val="009E4B17"/>
    <w:rsid w:val="009E4EC1"/>
    <w:rsid w:val="009E4F52"/>
    <w:rsid w:val="009E5083"/>
    <w:rsid w:val="009E5381"/>
    <w:rsid w:val="009E5CC7"/>
    <w:rsid w:val="009E5E94"/>
    <w:rsid w:val="009E6211"/>
    <w:rsid w:val="009E6408"/>
    <w:rsid w:val="009E6797"/>
    <w:rsid w:val="009E6E26"/>
    <w:rsid w:val="009E70DB"/>
    <w:rsid w:val="009E72D8"/>
    <w:rsid w:val="009E73B9"/>
    <w:rsid w:val="009E74A6"/>
    <w:rsid w:val="009E7E2B"/>
    <w:rsid w:val="009F0980"/>
    <w:rsid w:val="009F0B02"/>
    <w:rsid w:val="009F123C"/>
    <w:rsid w:val="009F147D"/>
    <w:rsid w:val="009F1665"/>
    <w:rsid w:val="009F1857"/>
    <w:rsid w:val="009F19DB"/>
    <w:rsid w:val="009F2617"/>
    <w:rsid w:val="009F2690"/>
    <w:rsid w:val="009F3710"/>
    <w:rsid w:val="009F37B0"/>
    <w:rsid w:val="009F3CCA"/>
    <w:rsid w:val="009F4098"/>
    <w:rsid w:val="009F41DF"/>
    <w:rsid w:val="009F434A"/>
    <w:rsid w:val="009F43A6"/>
    <w:rsid w:val="009F4441"/>
    <w:rsid w:val="009F4785"/>
    <w:rsid w:val="009F4803"/>
    <w:rsid w:val="009F4AF8"/>
    <w:rsid w:val="009F5115"/>
    <w:rsid w:val="009F5129"/>
    <w:rsid w:val="009F5546"/>
    <w:rsid w:val="009F5860"/>
    <w:rsid w:val="009F58D7"/>
    <w:rsid w:val="009F5FC1"/>
    <w:rsid w:val="009F60D7"/>
    <w:rsid w:val="009F61CA"/>
    <w:rsid w:val="009F6422"/>
    <w:rsid w:val="009F6481"/>
    <w:rsid w:val="009F7287"/>
    <w:rsid w:val="009F72CB"/>
    <w:rsid w:val="00A001FF"/>
    <w:rsid w:val="00A003E3"/>
    <w:rsid w:val="00A004AF"/>
    <w:rsid w:val="00A007A6"/>
    <w:rsid w:val="00A01089"/>
    <w:rsid w:val="00A01E96"/>
    <w:rsid w:val="00A02219"/>
    <w:rsid w:val="00A025F8"/>
    <w:rsid w:val="00A02DAC"/>
    <w:rsid w:val="00A0319F"/>
    <w:rsid w:val="00A03332"/>
    <w:rsid w:val="00A040BB"/>
    <w:rsid w:val="00A04210"/>
    <w:rsid w:val="00A0469F"/>
    <w:rsid w:val="00A04F21"/>
    <w:rsid w:val="00A04F30"/>
    <w:rsid w:val="00A05257"/>
    <w:rsid w:val="00A05682"/>
    <w:rsid w:val="00A0592E"/>
    <w:rsid w:val="00A05AE4"/>
    <w:rsid w:val="00A05BA6"/>
    <w:rsid w:val="00A05C02"/>
    <w:rsid w:val="00A05C69"/>
    <w:rsid w:val="00A0610D"/>
    <w:rsid w:val="00A06260"/>
    <w:rsid w:val="00A065C3"/>
    <w:rsid w:val="00A066C5"/>
    <w:rsid w:val="00A0688A"/>
    <w:rsid w:val="00A069F3"/>
    <w:rsid w:val="00A06A22"/>
    <w:rsid w:val="00A06EBA"/>
    <w:rsid w:val="00A07490"/>
    <w:rsid w:val="00A074EA"/>
    <w:rsid w:val="00A07839"/>
    <w:rsid w:val="00A1003D"/>
    <w:rsid w:val="00A103AB"/>
    <w:rsid w:val="00A10572"/>
    <w:rsid w:val="00A10728"/>
    <w:rsid w:val="00A10769"/>
    <w:rsid w:val="00A10BAA"/>
    <w:rsid w:val="00A10BBF"/>
    <w:rsid w:val="00A114F4"/>
    <w:rsid w:val="00A11E84"/>
    <w:rsid w:val="00A121D8"/>
    <w:rsid w:val="00A12354"/>
    <w:rsid w:val="00A123D9"/>
    <w:rsid w:val="00A133A1"/>
    <w:rsid w:val="00A13423"/>
    <w:rsid w:val="00A13B78"/>
    <w:rsid w:val="00A13FCA"/>
    <w:rsid w:val="00A14B2D"/>
    <w:rsid w:val="00A14EC9"/>
    <w:rsid w:val="00A1532C"/>
    <w:rsid w:val="00A15A32"/>
    <w:rsid w:val="00A15B30"/>
    <w:rsid w:val="00A1603E"/>
    <w:rsid w:val="00A16347"/>
    <w:rsid w:val="00A163A3"/>
    <w:rsid w:val="00A163E8"/>
    <w:rsid w:val="00A16448"/>
    <w:rsid w:val="00A165FB"/>
    <w:rsid w:val="00A16798"/>
    <w:rsid w:val="00A16AF5"/>
    <w:rsid w:val="00A16B39"/>
    <w:rsid w:val="00A16CF5"/>
    <w:rsid w:val="00A16D96"/>
    <w:rsid w:val="00A16E91"/>
    <w:rsid w:val="00A17424"/>
    <w:rsid w:val="00A17A01"/>
    <w:rsid w:val="00A17EBF"/>
    <w:rsid w:val="00A20294"/>
    <w:rsid w:val="00A20A95"/>
    <w:rsid w:val="00A20F59"/>
    <w:rsid w:val="00A2175F"/>
    <w:rsid w:val="00A21788"/>
    <w:rsid w:val="00A220DC"/>
    <w:rsid w:val="00A222FA"/>
    <w:rsid w:val="00A223D6"/>
    <w:rsid w:val="00A22499"/>
    <w:rsid w:val="00A224B3"/>
    <w:rsid w:val="00A22795"/>
    <w:rsid w:val="00A22B24"/>
    <w:rsid w:val="00A22B37"/>
    <w:rsid w:val="00A22CF8"/>
    <w:rsid w:val="00A2326C"/>
    <w:rsid w:val="00A23499"/>
    <w:rsid w:val="00A23587"/>
    <w:rsid w:val="00A23E9D"/>
    <w:rsid w:val="00A24047"/>
    <w:rsid w:val="00A2404C"/>
    <w:rsid w:val="00A24174"/>
    <w:rsid w:val="00A251EC"/>
    <w:rsid w:val="00A25341"/>
    <w:rsid w:val="00A25453"/>
    <w:rsid w:val="00A2554E"/>
    <w:rsid w:val="00A25644"/>
    <w:rsid w:val="00A25F88"/>
    <w:rsid w:val="00A263D8"/>
    <w:rsid w:val="00A268CC"/>
    <w:rsid w:val="00A26B6C"/>
    <w:rsid w:val="00A27294"/>
    <w:rsid w:val="00A27A92"/>
    <w:rsid w:val="00A27D55"/>
    <w:rsid w:val="00A302B3"/>
    <w:rsid w:val="00A303CF"/>
    <w:rsid w:val="00A30802"/>
    <w:rsid w:val="00A30C54"/>
    <w:rsid w:val="00A30FB2"/>
    <w:rsid w:val="00A3109C"/>
    <w:rsid w:val="00A3186C"/>
    <w:rsid w:val="00A31A97"/>
    <w:rsid w:val="00A3257B"/>
    <w:rsid w:val="00A327EB"/>
    <w:rsid w:val="00A329F8"/>
    <w:rsid w:val="00A32DC3"/>
    <w:rsid w:val="00A3384C"/>
    <w:rsid w:val="00A33AE6"/>
    <w:rsid w:val="00A33E6B"/>
    <w:rsid w:val="00A34059"/>
    <w:rsid w:val="00A34749"/>
    <w:rsid w:val="00A34EFB"/>
    <w:rsid w:val="00A352BA"/>
    <w:rsid w:val="00A35360"/>
    <w:rsid w:val="00A35475"/>
    <w:rsid w:val="00A356A8"/>
    <w:rsid w:val="00A35DFA"/>
    <w:rsid w:val="00A35E08"/>
    <w:rsid w:val="00A36267"/>
    <w:rsid w:val="00A370D8"/>
    <w:rsid w:val="00A3747A"/>
    <w:rsid w:val="00A37993"/>
    <w:rsid w:val="00A37BA3"/>
    <w:rsid w:val="00A40291"/>
    <w:rsid w:val="00A4030C"/>
    <w:rsid w:val="00A40730"/>
    <w:rsid w:val="00A40969"/>
    <w:rsid w:val="00A40C53"/>
    <w:rsid w:val="00A40F03"/>
    <w:rsid w:val="00A41A6A"/>
    <w:rsid w:val="00A41B9B"/>
    <w:rsid w:val="00A41D31"/>
    <w:rsid w:val="00A4235B"/>
    <w:rsid w:val="00A42489"/>
    <w:rsid w:val="00A42535"/>
    <w:rsid w:val="00A42DE5"/>
    <w:rsid w:val="00A42E2F"/>
    <w:rsid w:val="00A4352E"/>
    <w:rsid w:val="00A43CCB"/>
    <w:rsid w:val="00A43D13"/>
    <w:rsid w:val="00A44DD1"/>
    <w:rsid w:val="00A44F2F"/>
    <w:rsid w:val="00A45099"/>
    <w:rsid w:val="00A450E1"/>
    <w:rsid w:val="00A4559C"/>
    <w:rsid w:val="00A45D04"/>
    <w:rsid w:val="00A45DE7"/>
    <w:rsid w:val="00A46AE0"/>
    <w:rsid w:val="00A46D4D"/>
    <w:rsid w:val="00A46EFF"/>
    <w:rsid w:val="00A4704B"/>
    <w:rsid w:val="00A47A43"/>
    <w:rsid w:val="00A47A8F"/>
    <w:rsid w:val="00A47CA7"/>
    <w:rsid w:val="00A47E1C"/>
    <w:rsid w:val="00A4E180"/>
    <w:rsid w:val="00A4E836"/>
    <w:rsid w:val="00A50253"/>
    <w:rsid w:val="00A50D08"/>
    <w:rsid w:val="00A50D1C"/>
    <w:rsid w:val="00A516FF"/>
    <w:rsid w:val="00A518C6"/>
    <w:rsid w:val="00A51DC5"/>
    <w:rsid w:val="00A51E27"/>
    <w:rsid w:val="00A521DC"/>
    <w:rsid w:val="00A522DB"/>
    <w:rsid w:val="00A52399"/>
    <w:rsid w:val="00A5249F"/>
    <w:rsid w:val="00A527D0"/>
    <w:rsid w:val="00A52951"/>
    <w:rsid w:val="00A529FF"/>
    <w:rsid w:val="00A52B26"/>
    <w:rsid w:val="00A52CE0"/>
    <w:rsid w:val="00A52D4F"/>
    <w:rsid w:val="00A531F4"/>
    <w:rsid w:val="00A53888"/>
    <w:rsid w:val="00A53983"/>
    <w:rsid w:val="00A53C83"/>
    <w:rsid w:val="00A5437D"/>
    <w:rsid w:val="00A54412"/>
    <w:rsid w:val="00A54427"/>
    <w:rsid w:val="00A5455B"/>
    <w:rsid w:val="00A54AC2"/>
    <w:rsid w:val="00A54C03"/>
    <w:rsid w:val="00A54CC4"/>
    <w:rsid w:val="00A55081"/>
    <w:rsid w:val="00A552AB"/>
    <w:rsid w:val="00A5545F"/>
    <w:rsid w:val="00A5575D"/>
    <w:rsid w:val="00A55D45"/>
    <w:rsid w:val="00A55E9F"/>
    <w:rsid w:val="00A55FF6"/>
    <w:rsid w:val="00A5621F"/>
    <w:rsid w:val="00A56FAF"/>
    <w:rsid w:val="00A57010"/>
    <w:rsid w:val="00A5711E"/>
    <w:rsid w:val="00A57321"/>
    <w:rsid w:val="00A57325"/>
    <w:rsid w:val="00A5764C"/>
    <w:rsid w:val="00A57B77"/>
    <w:rsid w:val="00A57CA2"/>
    <w:rsid w:val="00A57D25"/>
    <w:rsid w:val="00A60171"/>
    <w:rsid w:val="00A60438"/>
    <w:rsid w:val="00A60733"/>
    <w:rsid w:val="00A609EE"/>
    <w:rsid w:val="00A60E3C"/>
    <w:rsid w:val="00A61115"/>
    <w:rsid w:val="00A612E9"/>
    <w:rsid w:val="00A615CD"/>
    <w:rsid w:val="00A6187B"/>
    <w:rsid w:val="00A62336"/>
    <w:rsid w:val="00A6237D"/>
    <w:rsid w:val="00A62A9A"/>
    <w:rsid w:val="00A63306"/>
    <w:rsid w:val="00A63352"/>
    <w:rsid w:val="00A63413"/>
    <w:rsid w:val="00A6353A"/>
    <w:rsid w:val="00A63633"/>
    <w:rsid w:val="00A638E5"/>
    <w:rsid w:val="00A63EA9"/>
    <w:rsid w:val="00A63FC4"/>
    <w:rsid w:val="00A64069"/>
    <w:rsid w:val="00A641E0"/>
    <w:rsid w:val="00A646F4"/>
    <w:rsid w:val="00A647A7"/>
    <w:rsid w:val="00A648A1"/>
    <w:rsid w:val="00A64D47"/>
    <w:rsid w:val="00A65263"/>
    <w:rsid w:val="00A652C7"/>
    <w:rsid w:val="00A6581B"/>
    <w:rsid w:val="00A65854"/>
    <w:rsid w:val="00A660E1"/>
    <w:rsid w:val="00A661C6"/>
    <w:rsid w:val="00A6633B"/>
    <w:rsid w:val="00A6696E"/>
    <w:rsid w:val="00A669F8"/>
    <w:rsid w:val="00A66D11"/>
    <w:rsid w:val="00A670E2"/>
    <w:rsid w:val="00A671FD"/>
    <w:rsid w:val="00A672E8"/>
    <w:rsid w:val="00A67399"/>
    <w:rsid w:val="00A67FBB"/>
    <w:rsid w:val="00A700FB"/>
    <w:rsid w:val="00A70957"/>
    <w:rsid w:val="00A70B85"/>
    <w:rsid w:val="00A70B90"/>
    <w:rsid w:val="00A70EE0"/>
    <w:rsid w:val="00A7151A"/>
    <w:rsid w:val="00A71884"/>
    <w:rsid w:val="00A71A7A"/>
    <w:rsid w:val="00A71C3C"/>
    <w:rsid w:val="00A71ED9"/>
    <w:rsid w:val="00A721B2"/>
    <w:rsid w:val="00A7257B"/>
    <w:rsid w:val="00A727C2"/>
    <w:rsid w:val="00A7297C"/>
    <w:rsid w:val="00A730B6"/>
    <w:rsid w:val="00A737F4"/>
    <w:rsid w:val="00A73C82"/>
    <w:rsid w:val="00A73D31"/>
    <w:rsid w:val="00A73F61"/>
    <w:rsid w:val="00A74027"/>
    <w:rsid w:val="00A742F9"/>
    <w:rsid w:val="00A74751"/>
    <w:rsid w:val="00A7498D"/>
    <w:rsid w:val="00A74B3D"/>
    <w:rsid w:val="00A74B95"/>
    <w:rsid w:val="00A754C0"/>
    <w:rsid w:val="00A75558"/>
    <w:rsid w:val="00A758C3"/>
    <w:rsid w:val="00A75E78"/>
    <w:rsid w:val="00A76409"/>
    <w:rsid w:val="00A76609"/>
    <w:rsid w:val="00A76AE0"/>
    <w:rsid w:val="00A76B01"/>
    <w:rsid w:val="00A76C50"/>
    <w:rsid w:val="00A76CB3"/>
    <w:rsid w:val="00A76D8C"/>
    <w:rsid w:val="00A76DF0"/>
    <w:rsid w:val="00A7727E"/>
    <w:rsid w:val="00A773ED"/>
    <w:rsid w:val="00A773FE"/>
    <w:rsid w:val="00A77755"/>
    <w:rsid w:val="00A77CCB"/>
    <w:rsid w:val="00A77CE7"/>
    <w:rsid w:val="00A77F69"/>
    <w:rsid w:val="00A77FFB"/>
    <w:rsid w:val="00A802FC"/>
    <w:rsid w:val="00A80805"/>
    <w:rsid w:val="00A80970"/>
    <w:rsid w:val="00A80F24"/>
    <w:rsid w:val="00A8160B"/>
    <w:rsid w:val="00A8179F"/>
    <w:rsid w:val="00A8225D"/>
    <w:rsid w:val="00A82E5F"/>
    <w:rsid w:val="00A837C7"/>
    <w:rsid w:val="00A83852"/>
    <w:rsid w:val="00A840AB"/>
    <w:rsid w:val="00A845B9"/>
    <w:rsid w:val="00A84A79"/>
    <w:rsid w:val="00A851AC"/>
    <w:rsid w:val="00A85304"/>
    <w:rsid w:val="00A858BA"/>
    <w:rsid w:val="00A85EF9"/>
    <w:rsid w:val="00A85FE4"/>
    <w:rsid w:val="00A864ED"/>
    <w:rsid w:val="00A86633"/>
    <w:rsid w:val="00A86990"/>
    <w:rsid w:val="00A86ADD"/>
    <w:rsid w:val="00A87327"/>
    <w:rsid w:val="00A87536"/>
    <w:rsid w:val="00A8758C"/>
    <w:rsid w:val="00A87B9F"/>
    <w:rsid w:val="00A87D40"/>
    <w:rsid w:val="00A87EF5"/>
    <w:rsid w:val="00A87FE4"/>
    <w:rsid w:val="00A90324"/>
    <w:rsid w:val="00A903F1"/>
    <w:rsid w:val="00A9052B"/>
    <w:rsid w:val="00A906FA"/>
    <w:rsid w:val="00A908F2"/>
    <w:rsid w:val="00A909AC"/>
    <w:rsid w:val="00A90B4E"/>
    <w:rsid w:val="00A90DE6"/>
    <w:rsid w:val="00A91154"/>
    <w:rsid w:val="00A91235"/>
    <w:rsid w:val="00A913CA"/>
    <w:rsid w:val="00A917DE"/>
    <w:rsid w:val="00A91DE1"/>
    <w:rsid w:val="00A92773"/>
    <w:rsid w:val="00A9286F"/>
    <w:rsid w:val="00A92B9B"/>
    <w:rsid w:val="00A92E4E"/>
    <w:rsid w:val="00A92EE4"/>
    <w:rsid w:val="00A93453"/>
    <w:rsid w:val="00A935E9"/>
    <w:rsid w:val="00A93654"/>
    <w:rsid w:val="00A93804"/>
    <w:rsid w:val="00A93814"/>
    <w:rsid w:val="00A93937"/>
    <w:rsid w:val="00A93D98"/>
    <w:rsid w:val="00A94185"/>
    <w:rsid w:val="00A94A86"/>
    <w:rsid w:val="00A94B18"/>
    <w:rsid w:val="00A94C10"/>
    <w:rsid w:val="00A95674"/>
    <w:rsid w:val="00A95919"/>
    <w:rsid w:val="00A95BD1"/>
    <w:rsid w:val="00A960AD"/>
    <w:rsid w:val="00A961DB"/>
    <w:rsid w:val="00A96230"/>
    <w:rsid w:val="00A96318"/>
    <w:rsid w:val="00A96456"/>
    <w:rsid w:val="00A966A2"/>
    <w:rsid w:val="00A96752"/>
    <w:rsid w:val="00A96847"/>
    <w:rsid w:val="00A968CA"/>
    <w:rsid w:val="00A9690E"/>
    <w:rsid w:val="00A96989"/>
    <w:rsid w:val="00A969F2"/>
    <w:rsid w:val="00A96E8E"/>
    <w:rsid w:val="00A96F65"/>
    <w:rsid w:val="00A9705F"/>
    <w:rsid w:val="00A9707C"/>
    <w:rsid w:val="00A97541"/>
    <w:rsid w:val="00A97708"/>
    <w:rsid w:val="00A97A3A"/>
    <w:rsid w:val="00A97A70"/>
    <w:rsid w:val="00A97A9D"/>
    <w:rsid w:val="00A97E93"/>
    <w:rsid w:val="00AA070B"/>
    <w:rsid w:val="00AA0782"/>
    <w:rsid w:val="00AA0FE0"/>
    <w:rsid w:val="00AA1281"/>
    <w:rsid w:val="00AA13F1"/>
    <w:rsid w:val="00AA14F2"/>
    <w:rsid w:val="00AA1762"/>
    <w:rsid w:val="00AA1D91"/>
    <w:rsid w:val="00AA1FFA"/>
    <w:rsid w:val="00AA2164"/>
    <w:rsid w:val="00AA24CD"/>
    <w:rsid w:val="00AA2902"/>
    <w:rsid w:val="00AA2975"/>
    <w:rsid w:val="00AA32D3"/>
    <w:rsid w:val="00AA3377"/>
    <w:rsid w:val="00AA36D3"/>
    <w:rsid w:val="00AA379B"/>
    <w:rsid w:val="00AA4567"/>
    <w:rsid w:val="00AA4992"/>
    <w:rsid w:val="00AA4BFC"/>
    <w:rsid w:val="00AA4F43"/>
    <w:rsid w:val="00AA505C"/>
    <w:rsid w:val="00AA511B"/>
    <w:rsid w:val="00AA602B"/>
    <w:rsid w:val="00AA6105"/>
    <w:rsid w:val="00AA6204"/>
    <w:rsid w:val="00AA66EA"/>
    <w:rsid w:val="00AA68C2"/>
    <w:rsid w:val="00AA68CE"/>
    <w:rsid w:val="00AA6A1A"/>
    <w:rsid w:val="00AA7338"/>
    <w:rsid w:val="00AA7371"/>
    <w:rsid w:val="00AA76DE"/>
    <w:rsid w:val="00AA7DFF"/>
    <w:rsid w:val="00AA7E14"/>
    <w:rsid w:val="00AA7E4E"/>
    <w:rsid w:val="00AA9352"/>
    <w:rsid w:val="00AA945D"/>
    <w:rsid w:val="00AA984A"/>
    <w:rsid w:val="00AB005E"/>
    <w:rsid w:val="00AB05BA"/>
    <w:rsid w:val="00AB05BD"/>
    <w:rsid w:val="00AB0733"/>
    <w:rsid w:val="00AB0C06"/>
    <w:rsid w:val="00AB0DDC"/>
    <w:rsid w:val="00AB1413"/>
    <w:rsid w:val="00AB1900"/>
    <w:rsid w:val="00AB1F8E"/>
    <w:rsid w:val="00AB2731"/>
    <w:rsid w:val="00AB2925"/>
    <w:rsid w:val="00AB29AA"/>
    <w:rsid w:val="00AB2A3D"/>
    <w:rsid w:val="00AB2B74"/>
    <w:rsid w:val="00AB3575"/>
    <w:rsid w:val="00AB35AD"/>
    <w:rsid w:val="00AB366C"/>
    <w:rsid w:val="00AB3882"/>
    <w:rsid w:val="00AB3943"/>
    <w:rsid w:val="00AB3D7B"/>
    <w:rsid w:val="00AB3E44"/>
    <w:rsid w:val="00AB41CC"/>
    <w:rsid w:val="00AB429A"/>
    <w:rsid w:val="00AB4967"/>
    <w:rsid w:val="00AB4CB9"/>
    <w:rsid w:val="00AB54BD"/>
    <w:rsid w:val="00AB5655"/>
    <w:rsid w:val="00AB5B2F"/>
    <w:rsid w:val="00AB654C"/>
    <w:rsid w:val="00AB65C9"/>
    <w:rsid w:val="00AB6AE8"/>
    <w:rsid w:val="00AB6AED"/>
    <w:rsid w:val="00AB6B08"/>
    <w:rsid w:val="00AB6D69"/>
    <w:rsid w:val="00AB70A7"/>
    <w:rsid w:val="00AB70BF"/>
    <w:rsid w:val="00AB715A"/>
    <w:rsid w:val="00AB7926"/>
    <w:rsid w:val="00AB79C3"/>
    <w:rsid w:val="00AB7B03"/>
    <w:rsid w:val="00AB7DC8"/>
    <w:rsid w:val="00AC0290"/>
    <w:rsid w:val="00AC04E0"/>
    <w:rsid w:val="00AC0832"/>
    <w:rsid w:val="00AC0ED7"/>
    <w:rsid w:val="00AC0F1A"/>
    <w:rsid w:val="00AC1691"/>
    <w:rsid w:val="00AC1A14"/>
    <w:rsid w:val="00AC1F79"/>
    <w:rsid w:val="00AC1FCC"/>
    <w:rsid w:val="00AC20BC"/>
    <w:rsid w:val="00AC267E"/>
    <w:rsid w:val="00AC26EC"/>
    <w:rsid w:val="00AC2B67"/>
    <w:rsid w:val="00AC2E36"/>
    <w:rsid w:val="00AC2F9F"/>
    <w:rsid w:val="00AC30F1"/>
    <w:rsid w:val="00AC3BD1"/>
    <w:rsid w:val="00AC3D8E"/>
    <w:rsid w:val="00AC3F0E"/>
    <w:rsid w:val="00AC4221"/>
    <w:rsid w:val="00AC4894"/>
    <w:rsid w:val="00AC4C1F"/>
    <w:rsid w:val="00AC4C4C"/>
    <w:rsid w:val="00AC51C9"/>
    <w:rsid w:val="00AC521D"/>
    <w:rsid w:val="00AC5343"/>
    <w:rsid w:val="00AC58EB"/>
    <w:rsid w:val="00AC5A4E"/>
    <w:rsid w:val="00AC5AD5"/>
    <w:rsid w:val="00AC5BD6"/>
    <w:rsid w:val="00AC6044"/>
    <w:rsid w:val="00AC63FA"/>
    <w:rsid w:val="00AC68EB"/>
    <w:rsid w:val="00AC6E01"/>
    <w:rsid w:val="00AC728C"/>
    <w:rsid w:val="00AC72EE"/>
    <w:rsid w:val="00AC76D5"/>
    <w:rsid w:val="00AC773C"/>
    <w:rsid w:val="00AD0101"/>
    <w:rsid w:val="00AD087B"/>
    <w:rsid w:val="00AD0D8E"/>
    <w:rsid w:val="00AD0FBF"/>
    <w:rsid w:val="00AD11DA"/>
    <w:rsid w:val="00AD15E7"/>
    <w:rsid w:val="00AD18B7"/>
    <w:rsid w:val="00AD24B9"/>
    <w:rsid w:val="00AD2C73"/>
    <w:rsid w:val="00AD2FC1"/>
    <w:rsid w:val="00AD361B"/>
    <w:rsid w:val="00AD39B3"/>
    <w:rsid w:val="00AD3B1F"/>
    <w:rsid w:val="00AD3C4B"/>
    <w:rsid w:val="00AD3D11"/>
    <w:rsid w:val="00AD3D8D"/>
    <w:rsid w:val="00AD43DA"/>
    <w:rsid w:val="00AD4547"/>
    <w:rsid w:val="00AD45A0"/>
    <w:rsid w:val="00AD4D2B"/>
    <w:rsid w:val="00AD5179"/>
    <w:rsid w:val="00AD53C3"/>
    <w:rsid w:val="00AD5489"/>
    <w:rsid w:val="00AD5B89"/>
    <w:rsid w:val="00AD5BEC"/>
    <w:rsid w:val="00AD6257"/>
    <w:rsid w:val="00AD62D2"/>
    <w:rsid w:val="00AD66A4"/>
    <w:rsid w:val="00AD6F1A"/>
    <w:rsid w:val="00AD700E"/>
    <w:rsid w:val="00AD7046"/>
    <w:rsid w:val="00AD71F7"/>
    <w:rsid w:val="00AD7881"/>
    <w:rsid w:val="00AD7A8C"/>
    <w:rsid w:val="00AD7BA5"/>
    <w:rsid w:val="00AD7BE2"/>
    <w:rsid w:val="00AE02D9"/>
    <w:rsid w:val="00AE080F"/>
    <w:rsid w:val="00AE0876"/>
    <w:rsid w:val="00AE0AE4"/>
    <w:rsid w:val="00AE0B37"/>
    <w:rsid w:val="00AE14B2"/>
    <w:rsid w:val="00AE150C"/>
    <w:rsid w:val="00AE1649"/>
    <w:rsid w:val="00AE1894"/>
    <w:rsid w:val="00AE2704"/>
    <w:rsid w:val="00AE2793"/>
    <w:rsid w:val="00AE2DE6"/>
    <w:rsid w:val="00AE2F73"/>
    <w:rsid w:val="00AE2F86"/>
    <w:rsid w:val="00AE3012"/>
    <w:rsid w:val="00AE3049"/>
    <w:rsid w:val="00AE31E1"/>
    <w:rsid w:val="00AE3552"/>
    <w:rsid w:val="00AE3772"/>
    <w:rsid w:val="00AE37AB"/>
    <w:rsid w:val="00AE3E49"/>
    <w:rsid w:val="00AE413C"/>
    <w:rsid w:val="00AE4150"/>
    <w:rsid w:val="00AE41F8"/>
    <w:rsid w:val="00AE4205"/>
    <w:rsid w:val="00AE4468"/>
    <w:rsid w:val="00AE4517"/>
    <w:rsid w:val="00AE4569"/>
    <w:rsid w:val="00AE492E"/>
    <w:rsid w:val="00AE4A14"/>
    <w:rsid w:val="00AE50B1"/>
    <w:rsid w:val="00AE5587"/>
    <w:rsid w:val="00AE56A9"/>
    <w:rsid w:val="00AE5C74"/>
    <w:rsid w:val="00AE5F3C"/>
    <w:rsid w:val="00AE624C"/>
    <w:rsid w:val="00AE675A"/>
    <w:rsid w:val="00AE6903"/>
    <w:rsid w:val="00AE693B"/>
    <w:rsid w:val="00AE6E28"/>
    <w:rsid w:val="00AE7814"/>
    <w:rsid w:val="00AE78EE"/>
    <w:rsid w:val="00AE79B1"/>
    <w:rsid w:val="00AE7A2C"/>
    <w:rsid w:val="00AE7F20"/>
    <w:rsid w:val="00AE7FFA"/>
    <w:rsid w:val="00AF0619"/>
    <w:rsid w:val="00AF07B4"/>
    <w:rsid w:val="00AF09A8"/>
    <w:rsid w:val="00AF0E4B"/>
    <w:rsid w:val="00AF1B2F"/>
    <w:rsid w:val="00AF1B89"/>
    <w:rsid w:val="00AF21CF"/>
    <w:rsid w:val="00AF2580"/>
    <w:rsid w:val="00AF2599"/>
    <w:rsid w:val="00AF266D"/>
    <w:rsid w:val="00AF27E1"/>
    <w:rsid w:val="00AF2A5A"/>
    <w:rsid w:val="00AF2B42"/>
    <w:rsid w:val="00AF2CE7"/>
    <w:rsid w:val="00AF2F4D"/>
    <w:rsid w:val="00AF2FBB"/>
    <w:rsid w:val="00AF320C"/>
    <w:rsid w:val="00AF3365"/>
    <w:rsid w:val="00AF3431"/>
    <w:rsid w:val="00AF3921"/>
    <w:rsid w:val="00AF3A62"/>
    <w:rsid w:val="00AF3A63"/>
    <w:rsid w:val="00AF3A7B"/>
    <w:rsid w:val="00AF3E50"/>
    <w:rsid w:val="00AF3F74"/>
    <w:rsid w:val="00AF406F"/>
    <w:rsid w:val="00AF437D"/>
    <w:rsid w:val="00AF4670"/>
    <w:rsid w:val="00AF4914"/>
    <w:rsid w:val="00AF4B97"/>
    <w:rsid w:val="00AF4E84"/>
    <w:rsid w:val="00AF4FC3"/>
    <w:rsid w:val="00AF500C"/>
    <w:rsid w:val="00AF51B3"/>
    <w:rsid w:val="00AF546A"/>
    <w:rsid w:val="00AF54A5"/>
    <w:rsid w:val="00AF54CF"/>
    <w:rsid w:val="00AF5840"/>
    <w:rsid w:val="00AF5B5D"/>
    <w:rsid w:val="00AF60A3"/>
    <w:rsid w:val="00AF64BA"/>
    <w:rsid w:val="00AF6647"/>
    <w:rsid w:val="00AF685A"/>
    <w:rsid w:val="00AF6C37"/>
    <w:rsid w:val="00AF6CB9"/>
    <w:rsid w:val="00AF6EBB"/>
    <w:rsid w:val="00AF7236"/>
    <w:rsid w:val="00AF7545"/>
    <w:rsid w:val="00AF794B"/>
    <w:rsid w:val="00AF79CB"/>
    <w:rsid w:val="00AF7C22"/>
    <w:rsid w:val="00B000EC"/>
    <w:rsid w:val="00B00777"/>
    <w:rsid w:val="00B009E4"/>
    <w:rsid w:val="00B009F8"/>
    <w:rsid w:val="00B00D55"/>
    <w:rsid w:val="00B00DC6"/>
    <w:rsid w:val="00B00EEF"/>
    <w:rsid w:val="00B00F26"/>
    <w:rsid w:val="00B01298"/>
    <w:rsid w:val="00B015B3"/>
    <w:rsid w:val="00B015CB"/>
    <w:rsid w:val="00B01989"/>
    <w:rsid w:val="00B01B25"/>
    <w:rsid w:val="00B01EBF"/>
    <w:rsid w:val="00B01F77"/>
    <w:rsid w:val="00B02042"/>
    <w:rsid w:val="00B02695"/>
    <w:rsid w:val="00B02AD7"/>
    <w:rsid w:val="00B03455"/>
    <w:rsid w:val="00B038F2"/>
    <w:rsid w:val="00B048A2"/>
    <w:rsid w:val="00B04A86"/>
    <w:rsid w:val="00B04C55"/>
    <w:rsid w:val="00B04C57"/>
    <w:rsid w:val="00B04D99"/>
    <w:rsid w:val="00B04E35"/>
    <w:rsid w:val="00B05217"/>
    <w:rsid w:val="00B0538D"/>
    <w:rsid w:val="00B058C1"/>
    <w:rsid w:val="00B05C3A"/>
    <w:rsid w:val="00B05D36"/>
    <w:rsid w:val="00B06114"/>
    <w:rsid w:val="00B06178"/>
    <w:rsid w:val="00B061D3"/>
    <w:rsid w:val="00B06319"/>
    <w:rsid w:val="00B0658D"/>
    <w:rsid w:val="00B067C1"/>
    <w:rsid w:val="00B06B4E"/>
    <w:rsid w:val="00B06BFB"/>
    <w:rsid w:val="00B07086"/>
    <w:rsid w:val="00B075B9"/>
    <w:rsid w:val="00B07951"/>
    <w:rsid w:val="00B07B46"/>
    <w:rsid w:val="00B07B49"/>
    <w:rsid w:val="00B07C9F"/>
    <w:rsid w:val="00B07DB4"/>
    <w:rsid w:val="00B1061B"/>
    <w:rsid w:val="00B10947"/>
    <w:rsid w:val="00B10ADD"/>
    <w:rsid w:val="00B10DF4"/>
    <w:rsid w:val="00B111B0"/>
    <w:rsid w:val="00B112D0"/>
    <w:rsid w:val="00B11498"/>
    <w:rsid w:val="00B11819"/>
    <w:rsid w:val="00B11D07"/>
    <w:rsid w:val="00B11E25"/>
    <w:rsid w:val="00B126FA"/>
    <w:rsid w:val="00B12AD5"/>
    <w:rsid w:val="00B12CD1"/>
    <w:rsid w:val="00B12DE9"/>
    <w:rsid w:val="00B13033"/>
    <w:rsid w:val="00B1333F"/>
    <w:rsid w:val="00B13609"/>
    <w:rsid w:val="00B13A72"/>
    <w:rsid w:val="00B13E72"/>
    <w:rsid w:val="00B14329"/>
    <w:rsid w:val="00B14640"/>
    <w:rsid w:val="00B146D0"/>
    <w:rsid w:val="00B14825"/>
    <w:rsid w:val="00B14BA7"/>
    <w:rsid w:val="00B14C29"/>
    <w:rsid w:val="00B14D6A"/>
    <w:rsid w:val="00B14EF0"/>
    <w:rsid w:val="00B15212"/>
    <w:rsid w:val="00B152DA"/>
    <w:rsid w:val="00B156DC"/>
    <w:rsid w:val="00B1578D"/>
    <w:rsid w:val="00B158A2"/>
    <w:rsid w:val="00B15A5E"/>
    <w:rsid w:val="00B15E5B"/>
    <w:rsid w:val="00B16363"/>
    <w:rsid w:val="00B1641C"/>
    <w:rsid w:val="00B167A5"/>
    <w:rsid w:val="00B16874"/>
    <w:rsid w:val="00B1733F"/>
    <w:rsid w:val="00B1793A"/>
    <w:rsid w:val="00B17994"/>
    <w:rsid w:val="00B17A06"/>
    <w:rsid w:val="00B17AA0"/>
    <w:rsid w:val="00B20136"/>
    <w:rsid w:val="00B20237"/>
    <w:rsid w:val="00B204B1"/>
    <w:rsid w:val="00B206E0"/>
    <w:rsid w:val="00B20BB6"/>
    <w:rsid w:val="00B20EB1"/>
    <w:rsid w:val="00B21301"/>
    <w:rsid w:val="00B21305"/>
    <w:rsid w:val="00B21358"/>
    <w:rsid w:val="00B22863"/>
    <w:rsid w:val="00B22A0B"/>
    <w:rsid w:val="00B22BBA"/>
    <w:rsid w:val="00B23339"/>
    <w:rsid w:val="00B235F8"/>
    <w:rsid w:val="00B23E27"/>
    <w:rsid w:val="00B23E66"/>
    <w:rsid w:val="00B2410A"/>
    <w:rsid w:val="00B24BB3"/>
    <w:rsid w:val="00B24D8A"/>
    <w:rsid w:val="00B25077"/>
    <w:rsid w:val="00B250E2"/>
    <w:rsid w:val="00B254E6"/>
    <w:rsid w:val="00B25A01"/>
    <w:rsid w:val="00B25D9D"/>
    <w:rsid w:val="00B25DC8"/>
    <w:rsid w:val="00B26337"/>
    <w:rsid w:val="00B26474"/>
    <w:rsid w:val="00B267F4"/>
    <w:rsid w:val="00B267FC"/>
    <w:rsid w:val="00B269CC"/>
    <w:rsid w:val="00B273FF"/>
    <w:rsid w:val="00B2746F"/>
    <w:rsid w:val="00B27620"/>
    <w:rsid w:val="00B27999"/>
    <w:rsid w:val="00B27B3A"/>
    <w:rsid w:val="00B27B80"/>
    <w:rsid w:val="00B27CDD"/>
    <w:rsid w:val="00B27F37"/>
    <w:rsid w:val="00B304AE"/>
    <w:rsid w:val="00B308CA"/>
    <w:rsid w:val="00B30CA6"/>
    <w:rsid w:val="00B30CCA"/>
    <w:rsid w:val="00B30E4B"/>
    <w:rsid w:val="00B31144"/>
    <w:rsid w:val="00B31514"/>
    <w:rsid w:val="00B31902"/>
    <w:rsid w:val="00B3196A"/>
    <w:rsid w:val="00B31E08"/>
    <w:rsid w:val="00B321B1"/>
    <w:rsid w:val="00B32746"/>
    <w:rsid w:val="00B32886"/>
    <w:rsid w:val="00B3293B"/>
    <w:rsid w:val="00B33167"/>
    <w:rsid w:val="00B33943"/>
    <w:rsid w:val="00B33B6B"/>
    <w:rsid w:val="00B33F46"/>
    <w:rsid w:val="00B34012"/>
    <w:rsid w:val="00B34042"/>
    <w:rsid w:val="00B340C9"/>
    <w:rsid w:val="00B34631"/>
    <w:rsid w:val="00B34884"/>
    <w:rsid w:val="00B352C1"/>
    <w:rsid w:val="00B357FA"/>
    <w:rsid w:val="00B35961"/>
    <w:rsid w:val="00B35F85"/>
    <w:rsid w:val="00B361D8"/>
    <w:rsid w:val="00B367F4"/>
    <w:rsid w:val="00B369C6"/>
    <w:rsid w:val="00B36E5F"/>
    <w:rsid w:val="00B36F30"/>
    <w:rsid w:val="00B36F39"/>
    <w:rsid w:val="00B3711A"/>
    <w:rsid w:val="00B3716D"/>
    <w:rsid w:val="00B3745B"/>
    <w:rsid w:val="00B40E79"/>
    <w:rsid w:val="00B40F86"/>
    <w:rsid w:val="00B4169F"/>
    <w:rsid w:val="00B42229"/>
    <w:rsid w:val="00B42378"/>
    <w:rsid w:val="00B423DB"/>
    <w:rsid w:val="00B42491"/>
    <w:rsid w:val="00B42969"/>
    <w:rsid w:val="00B42B1B"/>
    <w:rsid w:val="00B42F3A"/>
    <w:rsid w:val="00B42F58"/>
    <w:rsid w:val="00B4317A"/>
    <w:rsid w:val="00B432BE"/>
    <w:rsid w:val="00B43AF9"/>
    <w:rsid w:val="00B43BCB"/>
    <w:rsid w:val="00B44303"/>
    <w:rsid w:val="00B4434E"/>
    <w:rsid w:val="00B44506"/>
    <w:rsid w:val="00B445D9"/>
    <w:rsid w:val="00B44BAC"/>
    <w:rsid w:val="00B44CFB"/>
    <w:rsid w:val="00B44EB8"/>
    <w:rsid w:val="00B454D6"/>
    <w:rsid w:val="00B455A1"/>
    <w:rsid w:val="00B45642"/>
    <w:rsid w:val="00B45B32"/>
    <w:rsid w:val="00B45D41"/>
    <w:rsid w:val="00B45EBF"/>
    <w:rsid w:val="00B46371"/>
    <w:rsid w:val="00B46A8C"/>
    <w:rsid w:val="00B46F0B"/>
    <w:rsid w:val="00B4739C"/>
    <w:rsid w:val="00B4798D"/>
    <w:rsid w:val="00B47D23"/>
    <w:rsid w:val="00B4DD8F"/>
    <w:rsid w:val="00B5064F"/>
    <w:rsid w:val="00B50842"/>
    <w:rsid w:val="00B508B9"/>
    <w:rsid w:val="00B508BA"/>
    <w:rsid w:val="00B50BCF"/>
    <w:rsid w:val="00B50F4D"/>
    <w:rsid w:val="00B51234"/>
    <w:rsid w:val="00B51442"/>
    <w:rsid w:val="00B5178B"/>
    <w:rsid w:val="00B5186F"/>
    <w:rsid w:val="00B51882"/>
    <w:rsid w:val="00B51AFF"/>
    <w:rsid w:val="00B52254"/>
    <w:rsid w:val="00B52429"/>
    <w:rsid w:val="00B5264C"/>
    <w:rsid w:val="00B5285E"/>
    <w:rsid w:val="00B528E7"/>
    <w:rsid w:val="00B52C10"/>
    <w:rsid w:val="00B52C76"/>
    <w:rsid w:val="00B52E2C"/>
    <w:rsid w:val="00B53106"/>
    <w:rsid w:val="00B532EF"/>
    <w:rsid w:val="00B53917"/>
    <w:rsid w:val="00B53A63"/>
    <w:rsid w:val="00B53E39"/>
    <w:rsid w:val="00B54499"/>
    <w:rsid w:val="00B54AF1"/>
    <w:rsid w:val="00B54EFA"/>
    <w:rsid w:val="00B551EA"/>
    <w:rsid w:val="00B554DE"/>
    <w:rsid w:val="00B555BF"/>
    <w:rsid w:val="00B55605"/>
    <w:rsid w:val="00B5567D"/>
    <w:rsid w:val="00B557A5"/>
    <w:rsid w:val="00B55F62"/>
    <w:rsid w:val="00B564D5"/>
    <w:rsid w:val="00B56B46"/>
    <w:rsid w:val="00B56E61"/>
    <w:rsid w:val="00B57463"/>
    <w:rsid w:val="00B57495"/>
    <w:rsid w:val="00B5776B"/>
    <w:rsid w:val="00B57A27"/>
    <w:rsid w:val="00B57A87"/>
    <w:rsid w:val="00B57B9B"/>
    <w:rsid w:val="00B57D83"/>
    <w:rsid w:val="00B57E67"/>
    <w:rsid w:val="00B57EAB"/>
    <w:rsid w:val="00B57FB1"/>
    <w:rsid w:val="00B60180"/>
    <w:rsid w:val="00B6027A"/>
    <w:rsid w:val="00B60679"/>
    <w:rsid w:val="00B60829"/>
    <w:rsid w:val="00B60C85"/>
    <w:rsid w:val="00B611AD"/>
    <w:rsid w:val="00B618EA"/>
    <w:rsid w:val="00B61EB0"/>
    <w:rsid w:val="00B62063"/>
    <w:rsid w:val="00B620F3"/>
    <w:rsid w:val="00B62108"/>
    <w:rsid w:val="00B62121"/>
    <w:rsid w:val="00B6256A"/>
    <w:rsid w:val="00B628D5"/>
    <w:rsid w:val="00B628E9"/>
    <w:rsid w:val="00B63152"/>
    <w:rsid w:val="00B63209"/>
    <w:rsid w:val="00B6358F"/>
    <w:rsid w:val="00B63840"/>
    <w:rsid w:val="00B63864"/>
    <w:rsid w:val="00B638A0"/>
    <w:rsid w:val="00B638BB"/>
    <w:rsid w:val="00B63BC2"/>
    <w:rsid w:val="00B64647"/>
    <w:rsid w:val="00B64711"/>
    <w:rsid w:val="00B64726"/>
    <w:rsid w:val="00B649B2"/>
    <w:rsid w:val="00B6572F"/>
    <w:rsid w:val="00B662A6"/>
    <w:rsid w:val="00B6636B"/>
    <w:rsid w:val="00B6656D"/>
    <w:rsid w:val="00B6688D"/>
    <w:rsid w:val="00B6699E"/>
    <w:rsid w:val="00B67231"/>
    <w:rsid w:val="00B6766E"/>
    <w:rsid w:val="00B67E35"/>
    <w:rsid w:val="00B67E4E"/>
    <w:rsid w:val="00B67F38"/>
    <w:rsid w:val="00B67F58"/>
    <w:rsid w:val="00B703BB"/>
    <w:rsid w:val="00B70A0D"/>
    <w:rsid w:val="00B70DC7"/>
    <w:rsid w:val="00B71203"/>
    <w:rsid w:val="00B7183D"/>
    <w:rsid w:val="00B7193E"/>
    <w:rsid w:val="00B71965"/>
    <w:rsid w:val="00B71D51"/>
    <w:rsid w:val="00B720B4"/>
    <w:rsid w:val="00B723FB"/>
    <w:rsid w:val="00B725E7"/>
    <w:rsid w:val="00B728A0"/>
    <w:rsid w:val="00B731D4"/>
    <w:rsid w:val="00B732C3"/>
    <w:rsid w:val="00B7407A"/>
    <w:rsid w:val="00B743C8"/>
    <w:rsid w:val="00B744A8"/>
    <w:rsid w:val="00B7460C"/>
    <w:rsid w:val="00B747F5"/>
    <w:rsid w:val="00B74E84"/>
    <w:rsid w:val="00B75050"/>
    <w:rsid w:val="00B753B7"/>
    <w:rsid w:val="00B75872"/>
    <w:rsid w:val="00B75C53"/>
    <w:rsid w:val="00B769C6"/>
    <w:rsid w:val="00B76B59"/>
    <w:rsid w:val="00B76C02"/>
    <w:rsid w:val="00B774A2"/>
    <w:rsid w:val="00B7759E"/>
    <w:rsid w:val="00B775EB"/>
    <w:rsid w:val="00B8017E"/>
    <w:rsid w:val="00B804BA"/>
    <w:rsid w:val="00B806BA"/>
    <w:rsid w:val="00B80798"/>
    <w:rsid w:val="00B8093A"/>
    <w:rsid w:val="00B80D47"/>
    <w:rsid w:val="00B80F37"/>
    <w:rsid w:val="00B8157E"/>
    <w:rsid w:val="00B816B5"/>
    <w:rsid w:val="00B81C9F"/>
    <w:rsid w:val="00B82122"/>
    <w:rsid w:val="00B822C4"/>
    <w:rsid w:val="00B82806"/>
    <w:rsid w:val="00B82884"/>
    <w:rsid w:val="00B8328D"/>
    <w:rsid w:val="00B83444"/>
    <w:rsid w:val="00B83D37"/>
    <w:rsid w:val="00B83E93"/>
    <w:rsid w:val="00B84227"/>
    <w:rsid w:val="00B84499"/>
    <w:rsid w:val="00B848D9"/>
    <w:rsid w:val="00B84F3C"/>
    <w:rsid w:val="00B85133"/>
    <w:rsid w:val="00B853F8"/>
    <w:rsid w:val="00B85489"/>
    <w:rsid w:val="00B85B03"/>
    <w:rsid w:val="00B85D5E"/>
    <w:rsid w:val="00B85DDC"/>
    <w:rsid w:val="00B85EC5"/>
    <w:rsid w:val="00B86393"/>
    <w:rsid w:val="00B8643A"/>
    <w:rsid w:val="00B866EE"/>
    <w:rsid w:val="00B86865"/>
    <w:rsid w:val="00B86885"/>
    <w:rsid w:val="00B8738B"/>
    <w:rsid w:val="00B87A9F"/>
    <w:rsid w:val="00B87FB3"/>
    <w:rsid w:val="00B901ED"/>
    <w:rsid w:val="00B907BA"/>
    <w:rsid w:val="00B90EA6"/>
    <w:rsid w:val="00B91487"/>
    <w:rsid w:val="00B916B2"/>
    <w:rsid w:val="00B916E9"/>
    <w:rsid w:val="00B9236E"/>
    <w:rsid w:val="00B923BA"/>
    <w:rsid w:val="00B92508"/>
    <w:rsid w:val="00B927AC"/>
    <w:rsid w:val="00B92F36"/>
    <w:rsid w:val="00B9321B"/>
    <w:rsid w:val="00B9326A"/>
    <w:rsid w:val="00B93C04"/>
    <w:rsid w:val="00B93D44"/>
    <w:rsid w:val="00B93EB5"/>
    <w:rsid w:val="00B93F6B"/>
    <w:rsid w:val="00B9423E"/>
    <w:rsid w:val="00B9443A"/>
    <w:rsid w:val="00B94910"/>
    <w:rsid w:val="00B9532D"/>
    <w:rsid w:val="00B95789"/>
    <w:rsid w:val="00B960AA"/>
    <w:rsid w:val="00B9616E"/>
    <w:rsid w:val="00B96668"/>
    <w:rsid w:val="00B9666A"/>
    <w:rsid w:val="00B968C3"/>
    <w:rsid w:val="00B96A02"/>
    <w:rsid w:val="00B96D6D"/>
    <w:rsid w:val="00B96EAA"/>
    <w:rsid w:val="00B971AA"/>
    <w:rsid w:val="00B972B5"/>
    <w:rsid w:val="00B9778B"/>
    <w:rsid w:val="00B978D7"/>
    <w:rsid w:val="00B979BB"/>
    <w:rsid w:val="00BA0077"/>
    <w:rsid w:val="00BA020D"/>
    <w:rsid w:val="00BA033A"/>
    <w:rsid w:val="00BA06C9"/>
    <w:rsid w:val="00BA0EEB"/>
    <w:rsid w:val="00BA131F"/>
    <w:rsid w:val="00BA1321"/>
    <w:rsid w:val="00BA1371"/>
    <w:rsid w:val="00BA1833"/>
    <w:rsid w:val="00BA1ECE"/>
    <w:rsid w:val="00BA1F1F"/>
    <w:rsid w:val="00BA23CD"/>
    <w:rsid w:val="00BA2EA7"/>
    <w:rsid w:val="00BA347A"/>
    <w:rsid w:val="00BA44CF"/>
    <w:rsid w:val="00BA4A82"/>
    <w:rsid w:val="00BA540F"/>
    <w:rsid w:val="00BA5613"/>
    <w:rsid w:val="00BA56CF"/>
    <w:rsid w:val="00BA60EC"/>
    <w:rsid w:val="00BA6207"/>
    <w:rsid w:val="00BA675E"/>
    <w:rsid w:val="00BA6854"/>
    <w:rsid w:val="00BA686D"/>
    <w:rsid w:val="00BA68B7"/>
    <w:rsid w:val="00BA6AA1"/>
    <w:rsid w:val="00BA6E39"/>
    <w:rsid w:val="00BA701B"/>
    <w:rsid w:val="00BA7098"/>
    <w:rsid w:val="00BA7559"/>
    <w:rsid w:val="00BA7598"/>
    <w:rsid w:val="00BA7707"/>
    <w:rsid w:val="00BAF15A"/>
    <w:rsid w:val="00BB0CB1"/>
    <w:rsid w:val="00BB0EF6"/>
    <w:rsid w:val="00BB15C2"/>
    <w:rsid w:val="00BB1671"/>
    <w:rsid w:val="00BB1E46"/>
    <w:rsid w:val="00BB1ED1"/>
    <w:rsid w:val="00BB1F13"/>
    <w:rsid w:val="00BB1F5E"/>
    <w:rsid w:val="00BB2303"/>
    <w:rsid w:val="00BB2730"/>
    <w:rsid w:val="00BB2750"/>
    <w:rsid w:val="00BB27F9"/>
    <w:rsid w:val="00BB2868"/>
    <w:rsid w:val="00BB2C29"/>
    <w:rsid w:val="00BB2DE5"/>
    <w:rsid w:val="00BB2F2C"/>
    <w:rsid w:val="00BB35CC"/>
    <w:rsid w:val="00BB394D"/>
    <w:rsid w:val="00BB3C74"/>
    <w:rsid w:val="00BB42B0"/>
    <w:rsid w:val="00BB47E4"/>
    <w:rsid w:val="00BB48FC"/>
    <w:rsid w:val="00BB4B93"/>
    <w:rsid w:val="00BB4CA7"/>
    <w:rsid w:val="00BB4CB3"/>
    <w:rsid w:val="00BB4EE2"/>
    <w:rsid w:val="00BB513F"/>
    <w:rsid w:val="00BB55EA"/>
    <w:rsid w:val="00BB5763"/>
    <w:rsid w:val="00BB5C6C"/>
    <w:rsid w:val="00BB6105"/>
    <w:rsid w:val="00BB62A7"/>
    <w:rsid w:val="00BB63B2"/>
    <w:rsid w:val="00BB6F3A"/>
    <w:rsid w:val="00BB6F58"/>
    <w:rsid w:val="00BB6F70"/>
    <w:rsid w:val="00BB7050"/>
    <w:rsid w:val="00BB72D2"/>
    <w:rsid w:val="00BB76BE"/>
    <w:rsid w:val="00BB77A4"/>
    <w:rsid w:val="00BB79B4"/>
    <w:rsid w:val="00BB7ADB"/>
    <w:rsid w:val="00BB7B07"/>
    <w:rsid w:val="00BB7D46"/>
    <w:rsid w:val="00BB7D6E"/>
    <w:rsid w:val="00BC013D"/>
    <w:rsid w:val="00BC0567"/>
    <w:rsid w:val="00BC096C"/>
    <w:rsid w:val="00BC0BCC"/>
    <w:rsid w:val="00BC0C9E"/>
    <w:rsid w:val="00BC0DE1"/>
    <w:rsid w:val="00BC0F1A"/>
    <w:rsid w:val="00BC0FFF"/>
    <w:rsid w:val="00BC131E"/>
    <w:rsid w:val="00BC1620"/>
    <w:rsid w:val="00BC167A"/>
    <w:rsid w:val="00BC1988"/>
    <w:rsid w:val="00BC1EAE"/>
    <w:rsid w:val="00BC268B"/>
    <w:rsid w:val="00BC2918"/>
    <w:rsid w:val="00BC298C"/>
    <w:rsid w:val="00BC2ADC"/>
    <w:rsid w:val="00BC2D68"/>
    <w:rsid w:val="00BC2E22"/>
    <w:rsid w:val="00BC2F25"/>
    <w:rsid w:val="00BC3137"/>
    <w:rsid w:val="00BC33DB"/>
    <w:rsid w:val="00BC3509"/>
    <w:rsid w:val="00BC374B"/>
    <w:rsid w:val="00BC37B3"/>
    <w:rsid w:val="00BC3922"/>
    <w:rsid w:val="00BC39DE"/>
    <w:rsid w:val="00BC3BAB"/>
    <w:rsid w:val="00BC3CC8"/>
    <w:rsid w:val="00BC40BD"/>
    <w:rsid w:val="00BC4570"/>
    <w:rsid w:val="00BC4906"/>
    <w:rsid w:val="00BC4A4E"/>
    <w:rsid w:val="00BC4B7C"/>
    <w:rsid w:val="00BC4C95"/>
    <w:rsid w:val="00BC4D89"/>
    <w:rsid w:val="00BC4EF6"/>
    <w:rsid w:val="00BC52B1"/>
    <w:rsid w:val="00BC54B5"/>
    <w:rsid w:val="00BC585C"/>
    <w:rsid w:val="00BC5E9D"/>
    <w:rsid w:val="00BC620B"/>
    <w:rsid w:val="00BC62D7"/>
    <w:rsid w:val="00BC64B7"/>
    <w:rsid w:val="00BC6D39"/>
    <w:rsid w:val="00BC7CF0"/>
    <w:rsid w:val="00BC7E35"/>
    <w:rsid w:val="00BCF2A7"/>
    <w:rsid w:val="00BD0070"/>
    <w:rsid w:val="00BD02AE"/>
    <w:rsid w:val="00BD0339"/>
    <w:rsid w:val="00BD065A"/>
    <w:rsid w:val="00BD0736"/>
    <w:rsid w:val="00BD0AB4"/>
    <w:rsid w:val="00BD0B67"/>
    <w:rsid w:val="00BD15CB"/>
    <w:rsid w:val="00BD1BD1"/>
    <w:rsid w:val="00BD24E8"/>
    <w:rsid w:val="00BD2588"/>
    <w:rsid w:val="00BD2A05"/>
    <w:rsid w:val="00BD2A7C"/>
    <w:rsid w:val="00BD31E8"/>
    <w:rsid w:val="00BD3A8B"/>
    <w:rsid w:val="00BD3C65"/>
    <w:rsid w:val="00BD42B7"/>
    <w:rsid w:val="00BD45D4"/>
    <w:rsid w:val="00BD4830"/>
    <w:rsid w:val="00BD4B22"/>
    <w:rsid w:val="00BD4CA7"/>
    <w:rsid w:val="00BD4D36"/>
    <w:rsid w:val="00BD537D"/>
    <w:rsid w:val="00BD5452"/>
    <w:rsid w:val="00BD57DE"/>
    <w:rsid w:val="00BD5CAC"/>
    <w:rsid w:val="00BD5F12"/>
    <w:rsid w:val="00BD6426"/>
    <w:rsid w:val="00BD6AA7"/>
    <w:rsid w:val="00BD6B74"/>
    <w:rsid w:val="00BD6BB5"/>
    <w:rsid w:val="00BD6C3A"/>
    <w:rsid w:val="00BD7510"/>
    <w:rsid w:val="00BD7601"/>
    <w:rsid w:val="00BD77BC"/>
    <w:rsid w:val="00BD7FEF"/>
    <w:rsid w:val="00BE0685"/>
    <w:rsid w:val="00BE0742"/>
    <w:rsid w:val="00BE0899"/>
    <w:rsid w:val="00BE0C49"/>
    <w:rsid w:val="00BE1179"/>
    <w:rsid w:val="00BE1332"/>
    <w:rsid w:val="00BE231F"/>
    <w:rsid w:val="00BE2496"/>
    <w:rsid w:val="00BE270E"/>
    <w:rsid w:val="00BE34B5"/>
    <w:rsid w:val="00BE3607"/>
    <w:rsid w:val="00BE3AF4"/>
    <w:rsid w:val="00BE3C5C"/>
    <w:rsid w:val="00BE4204"/>
    <w:rsid w:val="00BE45A3"/>
    <w:rsid w:val="00BE48B4"/>
    <w:rsid w:val="00BE4FE1"/>
    <w:rsid w:val="00BE5376"/>
    <w:rsid w:val="00BE5EC7"/>
    <w:rsid w:val="00BE6074"/>
    <w:rsid w:val="00BE6191"/>
    <w:rsid w:val="00BE6374"/>
    <w:rsid w:val="00BE650C"/>
    <w:rsid w:val="00BE6591"/>
    <w:rsid w:val="00BE68E0"/>
    <w:rsid w:val="00BE6C1E"/>
    <w:rsid w:val="00BE6FA1"/>
    <w:rsid w:val="00BE73DB"/>
    <w:rsid w:val="00BE742E"/>
    <w:rsid w:val="00BE78FC"/>
    <w:rsid w:val="00BE7943"/>
    <w:rsid w:val="00BE7F79"/>
    <w:rsid w:val="00BE8818"/>
    <w:rsid w:val="00BEE0E5"/>
    <w:rsid w:val="00BF0330"/>
    <w:rsid w:val="00BF038D"/>
    <w:rsid w:val="00BF04AC"/>
    <w:rsid w:val="00BF0D28"/>
    <w:rsid w:val="00BF0D5D"/>
    <w:rsid w:val="00BF0DA7"/>
    <w:rsid w:val="00BF0EA1"/>
    <w:rsid w:val="00BF0F44"/>
    <w:rsid w:val="00BF1046"/>
    <w:rsid w:val="00BF154C"/>
    <w:rsid w:val="00BF1AA0"/>
    <w:rsid w:val="00BF249B"/>
    <w:rsid w:val="00BF25E8"/>
    <w:rsid w:val="00BF282A"/>
    <w:rsid w:val="00BF283E"/>
    <w:rsid w:val="00BF32A7"/>
    <w:rsid w:val="00BF3679"/>
    <w:rsid w:val="00BF3766"/>
    <w:rsid w:val="00BF3854"/>
    <w:rsid w:val="00BF3BA2"/>
    <w:rsid w:val="00BF40A3"/>
    <w:rsid w:val="00BF415F"/>
    <w:rsid w:val="00BF4326"/>
    <w:rsid w:val="00BF4A92"/>
    <w:rsid w:val="00BF4B25"/>
    <w:rsid w:val="00BF4BFA"/>
    <w:rsid w:val="00BF4E80"/>
    <w:rsid w:val="00BF5000"/>
    <w:rsid w:val="00BF504A"/>
    <w:rsid w:val="00BF5593"/>
    <w:rsid w:val="00BF5753"/>
    <w:rsid w:val="00BF577B"/>
    <w:rsid w:val="00BF580F"/>
    <w:rsid w:val="00BF5916"/>
    <w:rsid w:val="00BF599A"/>
    <w:rsid w:val="00BF684C"/>
    <w:rsid w:val="00BF690A"/>
    <w:rsid w:val="00BF6A52"/>
    <w:rsid w:val="00BF6C73"/>
    <w:rsid w:val="00BF6EEC"/>
    <w:rsid w:val="00BF72C1"/>
    <w:rsid w:val="00BF72EB"/>
    <w:rsid w:val="00BF7449"/>
    <w:rsid w:val="00BF768C"/>
    <w:rsid w:val="00BF7766"/>
    <w:rsid w:val="00BF7864"/>
    <w:rsid w:val="00BF7A3E"/>
    <w:rsid w:val="00C0011A"/>
    <w:rsid w:val="00C001AD"/>
    <w:rsid w:val="00C00204"/>
    <w:rsid w:val="00C004AB"/>
    <w:rsid w:val="00C008FB"/>
    <w:rsid w:val="00C009CA"/>
    <w:rsid w:val="00C00ABD"/>
    <w:rsid w:val="00C00B14"/>
    <w:rsid w:val="00C00CD2"/>
    <w:rsid w:val="00C010FC"/>
    <w:rsid w:val="00C012C6"/>
    <w:rsid w:val="00C01672"/>
    <w:rsid w:val="00C019FF"/>
    <w:rsid w:val="00C01B3E"/>
    <w:rsid w:val="00C01D4E"/>
    <w:rsid w:val="00C01E47"/>
    <w:rsid w:val="00C021FB"/>
    <w:rsid w:val="00C022A0"/>
    <w:rsid w:val="00C025E4"/>
    <w:rsid w:val="00C0266C"/>
    <w:rsid w:val="00C02AD7"/>
    <w:rsid w:val="00C02B54"/>
    <w:rsid w:val="00C02BAE"/>
    <w:rsid w:val="00C031D7"/>
    <w:rsid w:val="00C0345D"/>
    <w:rsid w:val="00C03A0B"/>
    <w:rsid w:val="00C03B09"/>
    <w:rsid w:val="00C04162"/>
    <w:rsid w:val="00C044A8"/>
    <w:rsid w:val="00C044E3"/>
    <w:rsid w:val="00C047AE"/>
    <w:rsid w:val="00C048E7"/>
    <w:rsid w:val="00C04BA4"/>
    <w:rsid w:val="00C04E11"/>
    <w:rsid w:val="00C050B0"/>
    <w:rsid w:val="00C0535E"/>
    <w:rsid w:val="00C058E7"/>
    <w:rsid w:val="00C05A96"/>
    <w:rsid w:val="00C05ACF"/>
    <w:rsid w:val="00C05E9E"/>
    <w:rsid w:val="00C05FBD"/>
    <w:rsid w:val="00C0613D"/>
    <w:rsid w:val="00C065B6"/>
    <w:rsid w:val="00C067C5"/>
    <w:rsid w:val="00C06ABD"/>
    <w:rsid w:val="00C06F84"/>
    <w:rsid w:val="00C075B6"/>
    <w:rsid w:val="00C07F4F"/>
    <w:rsid w:val="00C092C9"/>
    <w:rsid w:val="00C101D7"/>
    <w:rsid w:val="00C10E5C"/>
    <w:rsid w:val="00C11731"/>
    <w:rsid w:val="00C11BB3"/>
    <w:rsid w:val="00C11EA9"/>
    <w:rsid w:val="00C12194"/>
    <w:rsid w:val="00C123A2"/>
    <w:rsid w:val="00C125C9"/>
    <w:rsid w:val="00C126FB"/>
    <w:rsid w:val="00C12A6E"/>
    <w:rsid w:val="00C12B1F"/>
    <w:rsid w:val="00C12CD1"/>
    <w:rsid w:val="00C12EE8"/>
    <w:rsid w:val="00C130CF"/>
    <w:rsid w:val="00C13D9D"/>
    <w:rsid w:val="00C13F5F"/>
    <w:rsid w:val="00C14050"/>
    <w:rsid w:val="00C14091"/>
    <w:rsid w:val="00C1413B"/>
    <w:rsid w:val="00C142D7"/>
    <w:rsid w:val="00C14F4A"/>
    <w:rsid w:val="00C154C2"/>
    <w:rsid w:val="00C154C8"/>
    <w:rsid w:val="00C15711"/>
    <w:rsid w:val="00C160C8"/>
    <w:rsid w:val="00C16341"/>
    <w:rsid w:val="00C169CE"/>
    <w:rsid w:val="00C16BA8"/>
    <w:rsid w:val="00C16BFF"/>
    <w:rsid w:val="00C1743A"/>
    <w:rsid w:val="00C17F23"/>
    <w:rsid w:val="00C202AA"/>
    <w:rsid w:val="00C20869"/>
    <w:rsid w:val="00C20897"/>
    <w:rsid w:val="00C20BA7"/>
    <w:rsid w:val="00C20C3A"/>
    <w:rsid w:val="00C2132E"/>
    <w:rsid w:val="00C214D8"/>
    <w:rsid w:val="00C216B7"/>
    <w:rsid w:val="00C219F5"/>
    <w:rsid w:val="00C21D49"/>
    <w:rsid w:val="00C21F9A"/>
    <w:rsid w:val="00C2235D"/>
    <w:rsid w:val="00C225FF"/>
    <w:rsid w:val="00C22642"/>
    <w:rsid w:val="00C23084"/>
    <w:rsid w:val="00C2315E"/>
    <w:rsid w:val="00C231B0"/>
    <w:rsid w:val="00C2331E"/>
    <w:rsid w:val="00C23593"/>
    <w:rsid w:val="00C235DD"/>
    <w:rsid w:val="00C238D3"/>
    <w:rsid w:val="00C239C0"/>
    <w:rsid w:val="00C249D4"/>
    <w:rsid w:val="00C24C77"/>
    <w:rsid w:val="00C24DD4"/>
    <w:rsid w:val="00C25520"/>
    <w:rsid w:val="00C25787"/>
    <w:rsid w:val="00C25A5A"/>
    <w:rsid w:val="00C26227"/>
    <w:rsid w:val="00C2625F"/>
    <w:rsid w:val="00C26328"/>
    <w:rsid w:val="00C2650E"/>
    <w:rsid w:val="00C2659E"/>
    <w:rsid w:val="00C26744"/>
    <w:rsid w:val="00C26879"/>
    <w:rsid w:val="00C26B76"/>
    <w:rsid w:val="00C26B7E"/>
    <w:rsid w:val="00C26DED"/>
    <w:rsid w:val="00C26EA5"/>
    <w:rsid w:val="00C2769A"/>
    <w:rsid w:val="00C27708"/>
    <w:rsid w:val="00C27D24"/>
    <w:rsid w:val="00C27E3D"/>
    <w:rsid w:val="00C27F22"/>
    <w:rsid w:val="00C303C0"/>
    <w:rsid w:val="00C30A0D"/>
    <w:rsid w:val="00C30A8B"/>
    <w:rsid w:val="00C30E29"/>
    <w:rsid w:val="00C30F62"/>
    <w:rsid w:val="00C31396"/>
    <w:rsid w:val="00C3175A"/>
    <w:rsid w:val="00C31A81"/>
    <w:rsid w:val="00C32182"/>
    <w:rsid w:val="00C32334"/>
    <w:rsid w:val="00C325A9"/>
    <w:rsid w:val="00C32768"/>
    <w:rsid w:val="00C32B2D"/>
    <w:rsid w:val="00C32C23"/>
    <w:rsid w:val="00C32D3E"/>
    <w:rsid w:val="00C32D65"/>
    <w:rsid w:val="00C32E22"/>
    <w:rsid w:val="00C33174"/>
    <w:rsid w:val="00C33499"/>
    <w:rsid w:val="00C3360A"/>
    <w:rsid w:val="00C33DA2"/>
    <w:rsid w:val="00C33E19"/>
    <w:rsid w:val="00C33FF9"/>
    <w:rsid w:val="00C34221"/>
    <w:rsid w:val="00C347A8"/>
    <w:rsid w:val="00C34E03"/>
    <w:rsid w:val="00C34F00"/>
    <w:rsid w:val="00C34FF4"/>
    <w:rsid w:val="00C35450"/>
    <w:rsid w:val="00C354E4"/>
    <w:rsid w:val="00C3566C"/>
    <w:rsid w:val="00C3597F"/>
    <w:rsid w:val="00C35A9D"/>
    <w:rsid w:val="00C35E23"/>
    <w:rsid w:val="00C35F5C"/>
    <w:rsid w:val="00C36049"/>
    <w:rsid w:val="00C36237"/>
    <w:rsid w:val="00C3627F"/>
    <w:rsid w:val="00C363FE"/>
    <w:rsid w:val="00C36401"/>
    <w:rsid w:val="00C366CB"/>
    <w:rsid w:val="00C36B25"/>
    <w:rsid w:val="00C36C25"/>
    <w:rsid w:val="00C36CA6"/>
    <w:rsid w:val="00C36E1D"/>
    <w:rsid w:val="00C37113"/>
    <w:rsid w:val="00C37804"/>
    <w:rsid w:val="00C37957"/>
    <w:rsid w:val="00C387D0"/>
    <w:rsid w:val="00C40875"/>
    <w:rsid w:val="00C41728"/>
    <w:rsid w:val="00C418D4"/>
    <w:rsid w:val="00C419FC"/>
    <w:rsid w:val="00C41E0C"/>
    <w:rsid w:val="00C42141"/>
    <w:rsid w:val="00C4226F"/>
    <w:rsid w:val="00C42407"/>
    <w:rsid w:val="00C42875"/>
    <w:rsid w:val="00C42AD7"/>
    <w:rsid w:val="00C42AE9"/>
    <w:rsid w:val="00C42D5D"/>
    <w:rsid w:val="00C43637"/>
    <w:rsid w:val="00C4367E"/>
    <w:rsid w:val="00C4368D"/>
    <w:rsid w:val="00C43F26"/>
    <w:rsid w:val="00C44109"/>
    <w:rsid w:val="00C443D7"/>
    <w:rsid w:val="00C445CB"/>
    <w:rsid w:val="00C44702"/>
    <w:rsid w:val="00C453E1"/>
    <w:rsid w:val="00C454A5"/>
    <w:rsid w:val="00C455B8"/>
    <w:rsid w:val="00C4566D"/>
    <w:rsid w:val="00C456F9"/>
    <w:rsid w:val="00C45A34"/>
    <w:rsid w:val="00C45CC9"/>
    <w:rsid w:val="00C45D52"/>
    <w:rsid w:val="00C46024"/>
    <w:rsid w:val="00C4627A"/>
    <w:rsid w:val="00C46781"/>
    <w:rsid w:val="00C46872"/>
    <w:rsid w:val="00C46C2C"/>
    <w:rsid w:val="00C46C7C"/>
    <w:rsid w:val="00C47342"/>
    <w:rsid w:val="00C474F5"/>
    <w:rsid w:val="00C47A4E"/>
    <w:rsid w:val="00C47FA6"/>
    <w:rsid w:val="00C506A9"/>
    <w:rsid w:val="00C51317"/>
    <w:rsid w:val="00C515B6"/>
    <w:rsid w:val="00C51671"/>
    <w:rsid w:val="00C51944"/>
    <w:rsid w:val="00C51E70"/>
    <w:rsid w:val="00C52479"/>
    <w:rsid w:val="00C52D63"/>
    <w:rsid w:val="00C532F1"/>
    <w:rsid w:val="00C5340D"/>
    <w:rsid w:val="00C53739"/>
    <w:rsid w:val="00C53741"/>
    <w:rsid w:val="00C539A9"/>
    <w:rsid w:val="00C53C99"/>
    <w:rsid w:val="00C53DDB"/>
    <w:rsid w:val="00C53E03"/>
    <w:rsid w:val="00C5458E"/>
    <w:rsid w:val="00C5459D"/>
    <w:rsid w:val="00C5476F"/>
    <w:rsid w:val="00C54907"/>
    <w:rsid w:val="00C54AC1"/>
    <w:rsid w:val="00C54BB9"/>
    <w:rsid w:val="00C5570F"/>
    <w:rsid w:val="00C55F12"/>
    <w:rsid w:val="00C56199"/>
    <w:rsid w:val="00C56274"/>
    <w:rsid w:val="00C56687"/>
    <w:rsid w:val="00C56B39"/>
    <w:rsid w:val="00C56C04"/>
    <w:rsid w:val="00C56FBF"/>
    <w:rsid w:val="00C57204"/>
    <w:rsid w:val="00C572FA"/>
    <w:rsid w:val="00C573B3"/>
    <w:rsid w:val="00C57A3F"/>
    <w:rsid w:val="00C57CEA"/>
    <w:rsid w:val="00C57DA7"/>
    <w:rsid w:val="00C60851"/>
    <w:rsid w:val="00C60A1C"/>
    <w:rsid w:val="00C60EEF"/>
    <w:rsid w:val="00C6105E"/>
    <w:rsid w:val="00C61414"/>
    <w:rsid w:val="00C614E4"/>
    <w:rsid w:val="00C6177B"/>
    <w:rsid w:val="00C61BCB"/>
    <w:rsid w:val="00C62231"/>
    <w:rsid w:val="00C6251E"/>
    <w:rsid w:val="00C62BF1"/>
    <w:rsid w:val="00C63328"/>
    <w:rsid w:val="00C63849"/>
    <w:rsid w:val="00C638FA"/>
    <w:rsid w:val="00C63C81"/>
    <w:rsid w:val="00C63DD2"/>
    <w:rsid w:val="00C63F63"/>
    <w:rsid w:val="00C64056"/>
    <w:rsid w:val="00C64057"/>
    <w:rsid w:val="00C64842"/>
    <w:rsid w:val="00C64922"/>
    <w:rsid w:val="00C64942"/>
    <w:rsid w:val="00C64F8B"/>
    <w:rsid w:val="00C656D6"/>
    <w:rsid w:val="00C657C5"/>
    <w:rsid w:val="00C658A4"/>
    <w:rsid w:val="00C665D4"/>
    <w:rsid w:val="00C67009"/>
    <w:rsid w:val="00C67038"/>
    <w:rsid w:val="00C671D5"/>
    <w:rsid w:val="00C671ED"/>
    <w:rsid w:val="00C7017F"/>
    <w:rsid w:val="00C701EB"/>
    <w:rsid w:val="00C70224"/>
    <w:rsid w:val="00C70619"/>
    <w:rsid w:val="00C70D29"/>
    <w:rsid w:val="00C70F59"/>
    <w:rsid w:val="00C71348"/>
    <w:rsid w:val="00C715A4"/>
    <w:rsid w:val="00C71F58"/>
    <w:rsid w:val="00C729F6"/>
    <w:rsid w:val="00C72EF2"/>
    <w:rsid w:val="00C7304C"/>
    <w:rsid w:val="00C732A5"/>
    <w:rsid w:val="00C73312"/>
    <w:rsid w:val="00C73324"/>
    <w:rsid w:val="00C73386"/>
    <w:rsid w:val="00C73455"/>
    <w:rsid w:val="00C73935"/>
    <w:rsid w:val="00C73C16"/>
    <w:rsid w:val="00C73C42"/>
    <w:rsid w:val="00C73CE9"/>
    <w:rsid w:val="00C74152"/>
    <w:rsid w:val="00C74356"/>
    <w:rsid w:val="00C7446A"/>
    <w:rsid w:val="00C74779"/>
    <w:rsid w:val="00C74C30"/>
    <w:rsid w:val="00C74D79"/>
    <w:rsid w:val="00C74F3F"/>
    <w:rsid w:val="00C753A7"/>
    <w:rsid w:val="00C75903"/>
    <w:rsid w:val="00C75D9B"/>
    <w:rsid w:val="00C75DB6"/>
    <w:rsid w:val="00C75EAB"/>
    <w:rsid w:val="00C75EF6"/>
    <w:rsid w:val="00C76237"/>
    <w:rsid w:val="00C763A0"/>
    <w:rsid w:val="00C76402"/>
    <w:rsid w:val="00C76A37"/>
    <w:rsid w:val="00C76BF0"/>
    <w:rsid w:val="00C76EC7"/>
    <w:rsid w:val="00C76FE4"/>
    <w:rsid w:val="00C77265"/>
    <w:rsid w:val="00C772AA"/>
    <w:rsid w:val="00C776CE"/>
    <w:rsid w:val="00C777E9"/>
    <w:rsid w:val="00C777EB"/>
    <w:rsid w:val="00C77DA4"/>
    <w:rsid w:val="00C77F19"/>
    <w:rsid w:val="00C80552"/>
    <w:rsid w:val="00C80B92"/>
    <w:rsid w:val="00C80CD2"/>
    <w:rsid w:val="00C80D39"/>
    <w:rsid w:val="00C80DB9"/>
    <w:rsid w:val="00C81434"/>
    <w:rsid w:val="00C81675"/>
    <w:rsid w:val="00C8172B"/>
    <w:rsid w:val="00C81A38"/>
    <w:rsid w:val="00C821C9"/>
    <w:rsid w:val="00C82506"/>
    <w:rsid w:val="00C82620"/>
    <w:rsid w:val="00C827B8"/>
    <w:rsid w:val="00C82BCF"/>
    <w:rsid w:val="00C82C39"/>
    <w:rsid w:val="00C82F09"/>
    <w:rsid w:val="00C83B4B"/>
    <w:rsid w:val="00C83B8E"/>
    <w:rsid w:val="00C83C5F"/>
    <w:rsid w:val="00C8447C"/>
    <w:rsid w:val="00C849BF"/>
    <w:rsid w:val="00C84B8E"/>
    <w:rsid w:val="00C84EBA"/>
    <w:rsid w:val="00C85724"/>
    <w:rsid w:val="00C85769"/>
    <w:rsid w:val="00C85DCA"/>
    <w:rsid w:val="00C85DDB"/>
    <w:rsid w:val="00C85EBA"/>
    <w:rsid w:val="00C8623E"/>
    <w:rsid w:val="00C8660E"/>
    <w:rsid w:val="00C86911"/>
    <w:rsid w:val="00C86BA0"/>
    <w:rsid w:val="00C86C6E"/>
    <w:rsid w:val="00C86D35"/>
    <w:rsid w:val="00C8719B"/>
    <w:rsid w:val="00C872BA"/>
    <w:rsid w:val="00C874F3"/>
    <w:rsid w:val="00C87CD4"/>
    <w:rsid w:val="00C8932F"/>
    <w:rsid w:val="00C90305"/>
    <w:rsid w:val="00C90446"/>
    <w:rsid w:val="00C9044B"/>
    <w:rsid w:val="00C905B4"/>
    <w:rsid w:val="00C90822"/>
    <w:rsid w:val="00C9163C"/>
    <w:rsid w:val="00C9174C"/>
    <w:rsid w:val="00C91910"/>
    <w:rsid w:val="00C91A6B"/>
    <w:rsid w:val="00C91DC7"/>
    <w:rsid w:val="00C921B9"/>
    <w:rsid w:val="00C92345"/>
    <w:rsid w:val="00C92882"/>
    <w:rsid w:val="00C930E6"/>
    <w:rsid w:val="00C93228"/>
    <w:rsid w:val="00C9356A"/>
    <w:rsid w:val="00C93770"/>
    <w:rsid w:val="00C93D9B"/>
    <w:rsid w:val="00C9412D"/>
    <w:rsid w:val="00C9419F"/>
    <w:rsid w:val="00C94277"/>
    <w:rsid w:val="00C943A6"/>
    <w:rsid w:val="00C944B6"/>
    <w:rsid w:val="00C9482B"/>
    <w:rsid w:val="00C94BB2"/>
    <w:rsid w:val="00C94CA2"/>
    <w:rsid w:val="00C94CE0"/>
    <w:rsid w:val="00C95004"/>
    <w:rsid w:val="00C9576B"/>
    <w:rsid w:val="00C95ED1"/>
    <w:rsid w:val="00C960DF"/>
    <w:rsid w:val="00C96479"/>
    <w:rsid w:val="00C96D9D"/>
    <w:rsid w:val="00C96E0B"/>
    <w:rsid w:val="00C9721D"/>
    <w:rsid w:val="00C97982"/>
    <w:rsid w:val="00C97BDA"/>
    <w:rsid w:val="00C97F4C"/>
    <w:rsid w:val="00C97F68"/>
    <w:rsid w:val="00CA004A"/>
    <w:rsid w:val="00CA048D"/>
    <w:rsid w:val="00CA0810"/>
    <w:rsid w:val="00CA1051"/>
    <w:rsid w:val="00CA1412"/>
    <w:rsid w:val="00CA1689"/>
    <w:rsid w:val="00CA1778"/>
    <w:rsid w:val="00CA1877"/>
    <w:rsid w:val="00CA1E73"/>
    <w:rsid w:val="00CA24A8"/>
    <w:rsid w:val="00CA2B75"/>
    <w:rsid w:val="00CA2CF3"/>
    <w:rsid w:val="00CA306F"/>
    <w:rsid w:val="00CA33E2"/>
    <w:rsid w:val="00CA37DB"/>
    <w:rsid w:val="00CA382E"/>
    <w:rsid w:val="00CA3A8B"/>
    <w:rsid w:val="00CA41D6"/>
    <w:rsid w:val="00CA44B0"/>
    <w:rsid w:val="00CA4BEB"/>
    <w:rsid w:val="00CA4E1C"/>
    <w:rsid w:val="00CA528F"/>
    <w:rsid w:val="00CA5698"/>
    <w:rsid w:val="00CA5911"/>
    <w:rsid w:val="00CA5BC9"/>
    <w:rsid w:val="00CA5E09"/>
    <w:rsid w:val="00CA71CB"/>
    <w:rsid w:val="00CA72DA"/>
    <w:rsid w:val="00CA7341"/>
    <w:rsid w:val="00CA749E"/>
    <w:rsid w:val="00CA7C4F"/>
    <w:rsid w:val="00CADF34"/>
    <w:rsid w:val="00CB00EA"/>
    <w:rsid w:val="00CB07E1"/>
    <w:rsid w:val="00CB0E32"/>
    <w:rsid w:val="00CB1131"/>
    <w:rsid w:val="00CB146B"/>
    <w:rsid w:val="00CB1C79"/>
    <w:rsid w:val="00CB1D6A"/>
    <w:rsid w:val="00CB1E54"/>
    <w:rsid w:val="00CB1F90"/>
    <w:rsid w:val="00CB1FBE"/>
    <w:rsid w:val="00CB2432"/>
    <w:rsid w:val="00CB2678"/>
    <w:rsid w:val="00CB29E2"/>
    <w:rsid w:val="00CB2CB3"/>
    <w:rsid w:val="00CB2CD6"/>
    <w:rsid w:val="00CB300D"/>
    <w:rsid w:val="00CB30E6"/>
    <w:rsid w:val="00CB319D"/>
    <w:rsid w:val="00CB3F46"/>
    <w:rsid w:val="00CB4333"/>
    <w:rsid w:val="00CB4652"/>
    <w:rsid w:val="00CB4754"/>
    <w:rsid w:val="00CB4880"/>
    <w:rsid w:val="00CB499D"/>
    <w:rsid w:val="00CB4B25"/>
    <w:rsid w:val="00CB4F79"/>
    <w:rsid w:val="00CB56A7"/>
    <w:rsid w:val="00CB5C54"/>
    <w:rsid w:val="00CB6161"/>
    <w:rsid w:val="00CB69F8"/>
    <w:rsid w:val="00CB7295"/>
    <w:rsid w:val="00CB778C"/>
    <w:rsid w:val="00CC02E4"/>
    <w:rsid w:val="00CC0414"/>
    <w:rsid w:val="00CC0837"/>
    <w:rsid w:val="00CC0BFE"/>
    <w:rsid w:val="00CC1AD9"/>
    <w:rsid w:val="00CC1B0B"/>
    <w:rsid w:val="00CC1C1D"/>
    <w:rsid w:val="00CC20AE"/>
    <w:rsid w:val="00CC23EE"/>
    <w:rsid w:val="00CC258D"/>
    <w:rsid w:val="00CC2786"/>
    <w:rsid w:val="00CC2ECC"/>
    <w:rsid w:val="00CC350B"/>
    <w:rsid w:val="00CC369D"/>
    <w:rsid w:val="00CC37C0"/>
    <w:rsid w:val="00CC39A0"/>
    <w:rsid w:val="00CC3D71"/>
    <w:rsid w:val="00CC4187"/>
    <w:rsid w:val="00CC4293"/>
    <w:rsid w:val="00CC4556"/>
    <w:rsid w:val="00CC466E"/>
    <w:rsid w:val="00CC47CE"/>
    <w:rsid w:val="00CC498B"/>
    <w:rsid w:val="00CC4F3B"/>
    <w:rsid w:val="00CC541D"/>
    <w:rsid w:val="00CC54B0"/>
    <w:rsid w:val="00CC561C"/>
    <w:rsid w:val="00CC5ED8"/>
    <w:rsid w:val="00CC6156"/>
    <w:rsid w:val="00CC61B2"/>
    <w:rsid w:val="00CC660A"/>
    <w:rsid w:val="00CC6789"/>
    <w:rsid w:val="00CC67C4"/>
    <w:rsid w:val="00CC68D1"/>
    <w:rsid w:val="00CC6B18"/>
    <w:rsid w:val="00CC6E22"/>
    <w:rsid w:val="00CC710E"/>
    <w:rsid w:val="00CC7236"/>
    <w:rsid w:val="00CC72D2"/>
    <w:rsid w:val="00CC77EF"/>
    <w:rsid w:val="00CC790B"/>
    <w:rsid w:val="00CC79D7"/>
    <w:rsid w:val="00CD0271"/>
    <w:rsid w:val="00CD0D80"/>
    <w:rsid w:val="00CD0EDE"/>
    <w:rsid w:val="00CD1124"/>
    <w:rsid w:val="00CD1609"/>
    <w:rsid w:val="00CD1619"/>
    <w:rsid w:val="00CD16A2"/>
    <w:rsid w:val="00CD181D"/>
    <w:rsid w:val="00CD1901"/>
    <w:rsid w:val="00CD1F74"/>
    <w:rsid w:val="00CD21D0"/>
    <w:rsid w:val="00CD269B"/>
    <w:rsid w:val="00CD2762"/>
    <w:rsid w:val="00CD278F"/>
    <w:rsid w:val="00CD359C"/>
    <w:rsid w:val="00CD39FE"/>
    <w:rsid w:val="00CD3CA2"/>
    <w:rsid w:val="00CD3D49"/>
    <w:rsid w:val="00CD403B"/>
    <w:rsid w:val="00CD4336"/>
    <w:rsid w:val="00CD48AE"/>
    <w:rsid w:val="00CD510D"/>
    <w:rsid w:val="00CD52B3"/>
    <w:rsid w:val="00CD57F3"/>
    <w:rsid w:val="00CD5A26"/>
    <w:rsid w:val="00CD5A46"/>
    <w:rsid w:val="00CD5EA6"/>
    <w:rsid w:val="00CD658B"/>
    <w:rsid w:val="00CD696D"/>
    <w:rsid w:val="00CD69E0"/>
    <w:rsid w:val="00CD72D7"/>
    <w:rsid w:val="00CD7721"/>
    <w:rsid w:val="00CD780E"/>
    <w:rsid w:val="00CD7847"/>
    <w:rsid w:val="00CD7BE1"/>
    <w:rsid w:val="00CD7BFD"/>
    <w:rsid w:val="00CD7DE6"/>
    <w:rsid w:val="00CE01F4"/>
    <w:rsid w:val="00CE02F1"/>
    <w:rsid w:val="00CE0684"/>
    <w:rsid w:val="00CE09BD"/>
    <w:rsid w:val="00CE0E51"/>
    <w:rsid w:val="00CE0F49"/>
    <w:rsid w:val="00CE14BE"/>
    <w:rsid w:val="00CE16D1"/>
    <w:rsid w:val="00CE1766"/>
    <w:rsid w:val="00CE1A80"/>
    <w:rsid w:val="00CE1BB7"/>
    <w:rsid w:val="00CE20A7"/>
    <w:rsid w:val="00CE2202"/>
    <w:rsid w:val="00CE2DC2"/>
    <w:rsid w:val="00CE2ED0"/>
    <w:rsid w:val="00CE3483"/>
    <w:rsid w:val="00CE3716"/>
    <w:rsid w:val="00CE37EF"/>
    <w:rsid w:val="00CE3988"/>
    <w:rsid w:val="00CE3BD8"/>
    <w:rsid w:val="00CE3C23"/>
    <w:rsid w:val="00CE3E5A"/>
    <w:rsid w:val="00CE44C7"/>
    <w:rsid w:val="00CE477A"/>
    <w:rsid w:val="00CE4E16"/>
    <w:rsid w:val="00CE5591"/>
    <w:rsid w:val="00CE5778"/>
    <w:rsid w:val="00CE5A81"/>
    <w:rsid w:val="00CE5CA1"/>
    <w:rsid w:val="00CE5CD1"/>
    <w:rsid w:val="00CE5D16"/>
    <w:rsid w:val="00CE5DF0"/>
    <w:rsid w:val="00CE6166"/>
    <w:rsid w:val="00CE636F"/>
    <w:rsid w:val="00CE6B30"/>
    <w:rsid w:val="00CE6EAA"/>
    <w:rsid w:val="00CE6FD4"/>
    <w:rsid w:val="00CE70A7"/>
    <w:rsid w:val="00CE7223"/>
    <w:rsid w:val="00CE7339"/>
    <w:rsid w:val="00CE741B"/>
    <w:rsid w:val="00CE741D"/>
    <w:rsid w:val="00CE7579"/>
    <w:rsid w:val="00CE789E"/>
    <w:rsid w:val="00CE7929"/>
    <w:rsid w:val="00CE795A"/>
    <w:rsid w:val="00CE7A5F"/>
    <w:rsid w:val="00CE7C78"/>
    <w:rsid w:val="00CF0194"/>
    <w:rsid w:val="00CF01C1"/>
    <w:rsid w:val="00CF0BB0"/>
    <w:rsid w:val="00CF0BE6"/>
    <w:rsid w:val="00CF0F8F"/>
    <w:rsid w:val="00CF1004"/>
    <w:rsid w:val="00CF1253"/>
    <w:rsid w:val="00CF17EF"/>
    <w:rsid w:val="00CF1820"/>
    <w:rsid w:val="00CF1EBA"/>
    <w:rsid w:val="00CF23D2"/>
    <w:rsid w:val="00CF2B67"/>
    <w:rsid w:val="00CF2FFA"/>
    <w:rsid w:val="00CF3061"/>
    <w:rsid w:val="00CF3209"/>
    <w:rsid w:val="00CF3347"/>
    <w:rsid w:val="00CF38D3"/>
    <w:rsid w:val="00CF3940"/>
    <w:rsid w:val="00CF3AAA"/>
    <w:rsid w:val="00CF3C1C"/>
    <w:rsid w:val="00CF4390"/>
    <w:rsid w:val="00CF4C74"/>
    <w:rsid w:val="00CF4D2B"/>
    <w:rsid w:val="00CF5072"/>
    <w:rsid w:val="00CF52EF"/>
    <w:rsid w:val="00CF5549"/>
    <w:rsid w:val="00CF5599"/>
    <w:rsid w:val="00CF5C3E"/>
    <w:rsid w:val="00CF67B4"/>
    <w:rsid w:val="00CF6DC7"/>
    <w:rsid w:val="00CF6F43"/>
    <w:rsid w:val="00CF7496"/>
    <w:rsid w:val="00CF7569"/>
    <w:rsid w:val="00CF7623"/>
    <w:rsid w:val="00CF766A"/>
    <w:rsid w:val="00CF76D7"/>
    <w:rsid w:val="00CF78F1"/>
    <w:rsid w:val="00CF7CF2"/>
    <w:rsid w:val="00D004B8"/>
    <w:rsid w:val="00D00B71"/>
    <w:rsid w:val="00D01855"/>
    <w:rsid w:val="00D01E09"/>
    <w:rsid w:val="00D0249D"/>
    <w:rsid w:val="00D0370A"/>
    <w:rsid w:val="00D03BE7"/>
    <w:rsid w:val="00D040E3"/>
    <w:rsid w:val="00D04154"/>
    <w:rsid w:val="00D0415E"/>
    <w:rsid w:val="00D048B0"/>
    <w:rsid w:val="00D04A97"/>
    <w:rsid w:val="00D04CF6"/>
    <w:rsid w:val="00D050F0"/>
    <w:rsid w:val="00D05188"/>
    <w:rsid w:val="00D0528E"/>
    <w:rsid w:val="00D05784"/>
    <w:rsid w:val="00D062D1"/>
    <w:rsid w:val="00D06C52"/>
    <w:rsid w:val="00D06D15"/>
    <w:rsid w:val="00D0727A"/>
    <w:rsid w:val="00D072F8"/>
    <w:rsid w:val="00D07549"/>
    <w:rsid w:val="00D0764F"/>
    <w:rsid w:val="00D079B7"/>
    <w:rsid w:val="00D07C03"/>
    <w:rsid w:val="00D07D42"/>
    <w:rsid w:val="00D07E5B"/>
    <w:rsid w:val="00D07F1E"/>
    <w:rsid w:val="00D109E6"/>
    <w:rsid w:val="00D10BB5"/>
    <w:rsid w:val="00D10F6B"/>
    <w:rsid w:val="00D10FAC"/>
    <w:rsid w:val="00D110C2"/>
    <w:rsid w:val="00D11748"/>
    <w:rsid w:val="00D11FAF"/>
    <w:rsid w:val="00D12AF9"/>
    <w:rsid w:val="00D12C8B"/>
    <w:rsid w:val="00D12D37"/>
    <w:rsid w:val="00D13023"/>
    <w:rsid w:val="00D13943"/>
    <w:rsid w:val="00D14102"/>
    <w:rsid w:val="00D14A15"/>
    <w:rsid w:val="00D14F56"/>
    <w:rsid w:val="00D15734"/>
    <w:rsid w:val="00D15A58"/>
    <w:rsid w:val="00D15BD2"/>
    <w:rsid w:val="00D15C60"/>
    <w:rsid w:val="00D1615A"/>
    <w:rsid w:val="00D16558"/>
    <w:rsid w:val="00D16B20"/>
    <w:rsid w:val="00D16B7D"/>
    <w:rsid w:val="00D1700A"/>
    <w:rsid w:val="00D17012"/>
    <w:rsid w:val="00D17133"/>
    <w:rsid w:val="00D17378"/>
    <w:rsid w:val="00D173BF"/>
    <w:rsid w:val="00D174D1"/>
    <w:rsid w:val="00D17828"/>
    <w:rsid w:val="00D17F7D"/>
    <w:rsid w:val="00D2014A"/>
    <w:rsid w:val="00D20521"/>
    <w:rsid w:val="00D20641"/>
    <w:rsid w:val="00D20BAF"/>
    <w:rsid w:val="00D20C28"/>
    <w:rsid w:val="00D213B0"/>
    <w:rsid w:val="00D21429"/>
    <w:rsid w:val="00D214FF"/>
    <w:rsid w:val="00D219F4"/>
    <w:rsid w:val="00D224A5"/>
    <w:rsid w:val="00D22B0E"/>
    <w:rsid w:val="00D22F08"/>
    <w:rsid w:val="00D23347"/>
    <w:rsid w:val="00D2366C"/>
    <w:rsid w:val="00D2393A"/>
    <w:rsid w:val="00D23A4D"/>
    <w:rsid w:val="00D2400E"/>
    <w:rsid w:val="00D24A0C"/>
    <w:rsid w:val="00D24C55"/>
    <w:rsid w:val="00D24EED"/>
    <w:rsid w:val="00D25839"/>
    <w:rsid w:val="00D25CD0"/>
    <w:rsid w:val="00D26573"/>
    <w:rsid w:val="00D26641"/>
    <w:rsid w:val="00D2680E"/>
    <w:rsid w:val="00D26AB2"/>
    <w:rsid w:val="00D2713F"/>
    <w:rsid w:val="00D274A0"/>
    <w:rsid w:val="00D277BF"/>
    <w:rsid w:val="00D278E2"/>
    <w:rsid w:val="00D27BC7"/>
    <w:rsid w:val="00D27D35"/>
    <w:rsid w:val="00D302BA"/>
    <w:rsid w:val="00D3050C"/>
    <w:rsid w:val="00D31DEB"/>
    <w:rsid w:val="00D31E11"/>
    <w:rsid w:val="00D32180"/>
    <w:rsid w:val="00D32493"/>
    <w:rsid w:val="00D32856"/>
    <w:rsid w:val="00D32AB6"/>
    <w:rsid w:val="00D32F1B"/>
    <w:rsid w:val="00D33231"/>
    <w:rsid w:val="00D3347D"/>
    <w:rsid w:val="00D335DE"/>
    <w:rsid w:val="00D3373D"/>
    <w:rsid w:val="00D33F17"/>
    <w:rsid w:val="00D33FF4"/>
    <w:rsid w:val="00D345BC"/>
    <w:rsid w:val="00D3495D"/>
    <w:rsid w:val="00D349A2"/>
    <w:rsid w:val="00D350B3"/>
    <w:rsid w:val="00D35229"/>
    <w:rsid w:val="00D359EF"/>
    <w:rsid w:val="00D35A85"/>
    <w:rsid w:val="00D35CD3"/>
    <w:rsid w:val="00D3645C"/>
    <w:rsid w:val="00D364B7"/>
    <w:rsid w:val="00D364F4"/>
    <w:rsid w:val="00D36566"/>
    <w:rsid w:val="00D36DA6"/>
    <w:rsid w:val="00D36E93"/>
    <w:rsid w:val="00D37140"/>
    <w:rsid w:val="00D375D4"/>
    <w:rsid w:val="00D4042F"/>
    <w:rsid w:val="00D407CC"/>
    <w:rsid w:val="00D4095E"/>
    <w:rsid w:val="00D40EEB"/>
    <w:rsid w:val="00D4138D"/>
    <w:rsid w:val="00D419A7"/>
    <w:rsid w:val="00D419D8"/>
    <w:rsid w:val="00D41A64"/>
    <w:rsid w:val="00D41BE8"/>
    <w:rsid w:val="00D41C2A"/>
    <w:rsid w:val="00D41D79"/>
    <w:rsid w:val="00D41FF8"/>
    <w:rsid w:val="00D4212F"/>
    <w:rsid w:val="00D422FD"/>
    <w:rsid w:val="00D423DA"/>
    <w:rsid w:val="00D42406"/>
    <w:rsid w:val="00D42423"/>
    <w:rsid w:val="00D42436"/>
    <w:rsid w:val="00D4258F"/>
    <w:rsid w:val="00D427B9"/>
    <w:rsid w:val="00D42E2F"/>
    <w:rsid w:val="00D43354"/>
    <w:rsid w:val="00D43786"/>
    <w:rsid w:val="00D43A26"/>
    <w:rsid w:val="00D43C1A"/>
    <w:rsid w:val="00D43DE8"/>
    <w:rsid w:val="00D440EA"/>
    <w:rsid w:val="00D44431"/>
    <w:rsid w:val="00D44490"/>
    <w:rsid w:val="00D4452F"/>
    <w:rsid w:val="00D448FC"/>
    <w:rsid w:val="00D44B16"/>
    <w:rsid w:val="00D44BB3"/>
    <w:rsid w:val="00D44CF6"/>
    <w:rsid w:val="00D44EEC"/>
    <w:rsid w:val="00D4527A"/>
    <w:rsid w:val="00D458F9"/>
    <w:rsid w:val="00D45C4B"/>
    <w:rsid w:val="00D45C7F"/>
    <w:rsid w:val="00D45D18"/>
    <w:rsid w:val="00D45FD6"/>
    <w:rsid w:val="00D46239"/>
    <w:rsid w:val="00D464F5"/>
    <w:rsid w:val="00D46A6B"/>
    <w:rsid w:val="00D46BEA"/>
    <w:rsid w:val="00D46C3E"/>
    <w:rsid w:val="00D471C7"/>
    <w:rsid w:val="00D479A8"/>
    <w:rsid w:val="00D47A59"/>
    <w:rsid w:val="00D47B23"/>
    <w:rsid w:val="00D47C2B"/>
    <w:rsid w:val="00D47D9F"/>
    <w:rsid w:val="00D47E45"/>
    <w:rsid w:val="00D47FC0"/>
    <w:rsid w:val="00D505A0"/>
    <w:rsid w:val="00D5083C"/>
    <w:rsid w:val="00D50F59"/>
    <w:rsid w:val="00D51093"/>
    <w:rsid w:val="00D5119D"/>
    <w:rsid w:val="00D513CA"/>
    <w:rsid w:val="00D514D4"/>
    <w:rsid w:val="00D518B6"/>
    <w:rsid w:val="00D51B16"/>
    <w:rsid w:val="00D522BF"/>
    <w:rsid w:val="00D527B1"/>
    <w:rsid w:val="00D529CA"/>
    <w:rsid w:val="00D52AFA"/>
    <w:rsid w:val="00D52E38"/>
    <w:rsid w:val="00D53312"/>
    <w:rsid w:val="00D5355E"/>
    <w:rsid w:val="00D53B8C"/>
    <w:rsid w:val="00D54115"/>
    <w:rsid w:val="00D542E5"/>
    <w:rsid w:val="00D5440E"/>
    <w:rsid w:val="00D5473F"/>
    <w:rsid w:val="00D54B63"/>
    <w:rsid w:val="00D55335"/>
    <w:rsid w:val="00D556E3"/>
    <w:rsid w:val="00D55922"/>
    <w:rsid w:val="00D55AB7"/>
    <w:rsid w:val="00D55C28"/>
    <w:rsid w:val="00D56445"/>
    <w:rsid w:val="00D5668F"/>
    <w:rsid w:val="00D56969"/>
    <w:rsid w:val="00D56AA0"/>
    <w:rsid w:val="00D56D09"/>
    <w:rsid w:val="00D56DF4"/>
    <w:rsid w:val="00D56ED7"/>
    <w:rsid w:val="00D57AB0"/>
    <w:rsid w:val="00D6000C"/>
    <w:rsid w:val="00D6008C"/>
    <w:rsid w:val="00D6034F"/>
    <w:rsid w:val="00D6036F"/>
    <w:rsid w:val="00D6039C"/>
    <w:rsid w:val="00D60D08"/>
    <w:rsid w:val="00D60FA0"/>
    <w:rsid w:val="00D61EA4"/>
    <w:rsid w:val="00D61FFD"/>
    <w:rsid w:val="00D62371"/>
    <w:rsid w:val="00D628C1"/>
    <w:rsid w:val="00D62C7E"/>
    <w:rsid w:val="00D62E1E"/>
    <w:rsid w:val="00D62EA7"/>
    <w:rsid w:val="00D62EAF"/>
    <w:rsid w:val="00D63429"/>
    <w:rsid w:val="00D6416D"/>
    <w:rsid w:val="00D643E2"/>
    <w:rsid w:val="00D64939"/>
    <w:rsid w:val="00D649DE"/>
    <w:rsid w:val="00D64D20"/>
    <w:rsid w:val="00D65228"/>
    <w:rsid w:val="00D6573D"/>
    <w:rsid w:val="00D657D0"/>
    <w:rsid w:val="00D65984"/>
    <w:rsid w:val="00D65B5B"/>
    <w:rsid w:val="00D662B8"/>
    <w:rsid w:val="00D66518"/>
    <w:rsid w:val="00D665C8"/>
    <w:rsid w:val="00D66CF2"/>
    <w:rsid w:val="00D67944"/>
    <w:rsid w:val="00D67C80"/>
    <w:rsid w:val="00D706C9"/>
    <w:rsid w:val="00D707AB"/>
    <w:rsid w:val="00D70902"/>
    <w:rsid w:val="00D70E21"/>
    <w:rsid w:val="00D71213"/>
    <w:rsid w:val="00D71293"/>
    <w:rsid w:val="00D712AD"/>
    <w:rsid w:val="00D71510"/>
    <w:rsid w:val="00D717E7"/>
    <w:rsid w:val="00D71C9F"/>
    <w:rsid w:val="00D722FD"/>
    <w:rsid w:val="00D72B2C"/>
    <w:rsid w:val="00D72C18"/>
    <w:rsid w:val="00D72DE5"/>
    <w:rsid w:val="00D72DF8"/>
    <w:rsid w:val="00D7333B"/>
    <w:rsid w:val="00D735F2"/>
    <w:rsid w:val="00D738DC"/>
    <w:rsid w:val="00D738F4"/>
    <w:rsid w:val="00D73A93"/>
    <w:rsid w:val="00D741C7"/>
    <w:rsid w:val="00D7425E"/>
    <w:rsid w:val="00D74716"/>
    <w:rsid w:val="00D747BA"/>
    <w:rsid w:val="00D74D5D"/>
    <w:rsid w:val="00D74E5D"/>
    <w:rsid w:val="00D753BD"/>
    <w:rsid w:val="00D75487"/>
    <w:rsid w:val="00D754AE"/>
    <w:rsid w:val="00D75A01"/>
    <w:rsid w:val="00D75CF0"/>
    <w:rsid w:val="00D76371"/>
    <w:rsid w:val="00D76443"/>
    <w:rsid w:val="00D7692E"/>
    <w:rsid w:val="00D76DA5"/>
    <w:rsid w:val="00D76F33"/>
    <w:rsid w:val="00D77041"/>
    <w:rsid w:val="00D775F2"/>
    <w:rsid w:val="00D77946"/>
    <w:rsid w:val="00D77A31"/>
    <w:rsid w:val="00D77EC6"/>
    <w:rsid w:val="00D80066"/>
    <w:rsid w:val="00D808BF"/>
    <w:rsid w:val="00D80AF0"/>
    <w:rsid w:val="00D811D4"/>
    <w:rsid w:val="00D81781"/>
    <w:rsid w:val="00D8180B"/>
    <w:rsid w:val="00D8199B"/>
    <w:rsid w:val="00D81E55"/>
    <w:rsid w:val="00D823B5"/>
    <w:rsid w:val="00D82C38"/>
    <w:rsid w:val="00D83334"/>
    <w:rsid w:val="00D83348"/>
    <w:rsid w:val="00D8372A"/>
    <w:rsid w:val="00D83930"/>
    <w:rsid w:val="00D83C8F"/>
    <w:rsid w:val="00D83D6B"/>
    <w:rsid w:val="00D83DAD"/>
    <w:rsid w:val="00D840CD"/>
    <w:rsid w:val="00D8441E"/>
    <w:rsid w:val="00D8448A"/>
    <w:rsid w:val="00D845A4"/>
    <w:rsid w:val="00D84B94"/>
    <w:rsid w:val="00D84FAB"/>
    <w:rsid w:val="00D85375"/>
    <w:rsid w:val="00D857C6"/>
    <w:rsid w:val="00D8583E"/>
    <w:rsid w:val="00D85BD3"/>
    <w:rsid w:val="00D85C6A"/>
    <w:rsid w:val="00D85F70"/>
    <w:rsid w:val="00D87689"/>
    <w:rsid w:val="00D8778E"/>
    <w:rsid w:val="00D87916"/>
    <w:rsid w:val="00D903B0"/>
    <w:rsid w:val="00D90538"/>
    <w:rsid w:val="00D90762"/>
    <w:rsid w:val="00D90782"/>
    <w:rsid w:val="00D9095C"/>
    <w:rsid w:val="00D90A2E"/>
    <w:rsid w:val="00D90C08"/>
    <w:rsid w:val="00D90E76"/>
    <w:rsid w:val="00D9172E"/>
    <w:rsid w:val="00D91C3C"/>
    <w:rsid w:val="00D91E89"/>
    <w:rsid w:val="00D92A6F"/>
    <w:rsid w:val="00D92B75"/>
    <w:rsid w:val="00D92C61"/>
    <w:rsid w:val="00D932C7"/>
    <w:rsid w:val="00D93614"/>
    <w:rsid w:val="00D93AD6"/>
    <w:rsid w:val="00D943DB"/>
    <w:rsid w:val="00D948F4"/>
    <w:rsid w:val="00D94B68"/>
    <w:rsid w:val="00D94D14"/>
    <w:rsid w:val="00D950C9"/>
    <w:rsid w:val="00D9520F"/>
    <w:rsid w:val="00D953CB"/>
    <w:rsid w:val="00D95631"/>
    <w:rsid w:val="00D96251"/>
    <w:rsid w:val="00D964BA"/>
    <w:rsid w:val="00D967D1"/>
    <w:rsid w:val="00D96878"/>
    <w:rsid w:val="00D96D71"/>
    <w:rsid w:val="00D96D94"/>
    <w:rsid w:val="00D97509"/>
    <w:rsid w:val="00D975C7"/>
    <w:rsid w:val="00D97783"/>
    <w:rsid w:val="00DA03DA"/>
    <w:rsid w:val="00DA0482"/>
    <w:rsid w:val="00DA078A"/>
    <w:rsid w:val="00DA0AD1"/>
    <w:rsid w:val="00DA0C4E"/>
    <w:rsid w:val="00DA0D1D"/>
    <w:rsid w:val="00DA150A"/>
    <w:rsid w:val="00DA1659"/>
    <w:rsid w:val="00DA169B"/>
    <w:rsid w:val="00DA19D0"/>
    <w:rsid w:val="00DA1C5F"/>
    <w:rsid w:val="00DA1FF3"/>
    <w:rsid w:val="00DA2585"/>
    <w:rsid w:val="00DA2732"/>
    <w:rsid w:val="00DA2B02"/>
    <w:rsid w:val="00DA2DE3"/>
    <w:rsid w:val="00DA3A90"/>
    <w:rsid w:val="00DA3E97"/>
    <w:rsid w:val="00DA3EB8"/>
    <w:rsid w:val="00DA404A"/>
    <w:rsid w:val="00DA4092"/>
    <w:rsid w:val="00DA45E5"/>
    <w:rsid w:val="00DA4604"/>
    <w:rsid w:val="00DA53AE"/>
    <w:rsid w:val="00DA546B"/>
    <w:rsid w:val="00DA5ECC"/>
    <w:rsid w:val="00DA610C"/>
    <w:rsid w:val="00DA627B"/>
    <w:rsid w:val="00DA6310"/>
    <w:rsid w:val="00DA6659"/>
    <w:rsid w:val="00DA68E8"/>
    <w:rsid w:val="00DA6CB1"/>
    <w:rsid w:val="00DA7372"/>
    <w:rsid w:val="00DA73BA"/>
    <w:rsid w:val="00DA757C"/>
    <w:rsid w:val="00DA75CB"/>
    <w:rsid w:val="00DA799C"/>
    <w:rsid w:val="00DA7C5A"/>
    <w:rsid w:val="00DA7CAE"/>
    <w:rsid w:val="00DA7E9B"/>
    <w:rsid w:val="00DB0550"/>
    <w:rsid w:val="00DB14F1"/>
    <w:rsid w:val="00DB17FB"/>
    <w:rsid w:val="00DB1C8E"/>
    <w:rsid w:val="00DB1D06"/>
    <w:rsid w:val="00DB222C"/>
    <w:rsid w:val="00DB2830"/>
    <w:rsid w:val="00DB2BE6"/>
    <w:rsid w:val="00DB2BE8"/>
    <w:rsid w:val="00DB31CC"/>
    <w:rsid w:val="00DB31D4"/>
    <w:rsid w:val="00DB334B"/>
    <w:rsid w:val="00DB37D0"/>
    <w:rsid w:val="00DB3BA7"/>
    <w:rsid w:val="00DB3DBE"/>
    <w:rsid w:val="00DB4243"/>
    <w:rsid w:val="00DB4358"/>
    <w:rsid w:val="00DB4857"/>
    <w:rsid w:val="00DB4BAF"/>
    <w:rsid w:val="00DB4DD1"/>
    <w:rsid w:val="00DB4F31"/>
    <w:rsid w:val="00DB54B8"/>
    <w:rsid w:val="00DB57BB"/>
    <w:rsid w:val="00DB5A72"/>
    <w:rsid w:val="00DB5DD6"/>
    <w:rsid w:val="00DB6484"/>
    <w:rsid w:val="00DB6AF1"/>
    <w:rsid w:val="00DB6D50"/>
    <w:rsid w:val="00DB6D6E"/>
    <w:rsid w:val="00DB741C"/>
    <w:rsid w:val="00DB78FC"/>
    <w:rsid w:val="00DB7959"/>
    <w:rsid w:val="00DB7A6E"/>
    <w:rsid w:val="00DBA547"/>
    <w:rsid w:val="00DC06E6"/>
    <w:rsid w:val="00DC09C7"/>
    <w:rsid w:val="00DC0BD4"/>
    <w:rsid w:val="00DC0CAB"/>
    <w:rsid w:val="00DC0CE0"/>
    <w:rsid w:val="00DC105F"/>
    <w:rsid w:val="00DC13BD"/>
    <w:rsid w:val="00DC1DF5"/>
    <w:rsid w:val="00DC2701"/>
    <w:rsid w:val="00DC2895"/>
    <w:rsid w:val="00DC2927"/>
    <w:rsid w:val="00DC30F9"/>
    <w:rsid w:val="00DC3301"/>
    <w:rsid w:val="00DC3ADE"/>
    <w:rsid w:val="00DC3B5A"/>
    <w:rsid w:val="00DC3C48"/>
    <w:rsid w:val="00DC3EA2"/>
    <w:rsid w:val="00DC3F06"/>
    <w:rsid w:val="00DC4D7F"/>
    <w:rsid w:val="00DC4F21"/>
    <w:rsid w:val="00DC5304"/>
    <w:rsid w:val="00DC53F7"/>
    <w:rsid w:val="00DC5846"/>
    <w:rsid w:val="00DC5A1A"/>
    <w:rsid w:val="00DC5EC3"/>
    <w:rsid w:val="00DC6685"/>
    <w:rsid w:val="00DC6962"/>
    <w:rsid w:val="00DC6CC1"/>
    <w:rsid w:val="00DC6DF9"/>
    <w:rsid w:val="00DC6EBF"/>
    <w:rsid w:val="00DC797E"/>
    <w:rsid w:val="00DC7EFE"/>
    <w:rsid w:val="00DD07FA"/>
    <w:rsid w:val="00DD0927"/>
    <w:rsid w:val="00DD0A0A"/>
    <w:rsid w:val="00DD0C52"/>
    <w:rsid w:val="00DD0C82"/>
    <w:rsid w:val="00DD1457"/>
    <w:rsid w:val="00DD156E"/>
    <w:rsid w:val="00DD1DCE"/>
    <w:rsid w:val="00DD1DFA"/>
    <w:rsid w:val="00DD2190"/>
    <w:rsid w:val="00DD26FE"/>
    <w:rsid w:val="00DD2C0D"/>
    <w:rsid w:val="00DD3231"/>
    <w:rsid w:val="00DD32A1"/>
    <w:rsid w:val="00DD337B"/>
    <w:rsid w:val="00DD3566"/>
    <w:rsid w:val="00DD37B6"/>
    <w:rsid w:val="00DD38BA"/>
    <w:rsid w:val="00DD398C"/>
    <w:rsid w:val="00DD45EA"/>
    <w:rsid w:val="00DD47EB"/>
    <w:rsid w:val="00DD47FC"/>
    <w:rsid w:val="00DD4A05"/>
    <w:rsid w:val="00DD4B16"/>
    <w:rsid w:val="00DD4CC3"/>
    <w:rsid w:val="00DD524F"/>
    <w:rsid w:val="00DD53E3"/>
    <w:rsid w:val="00DD53ED"/>
    <w:rsid w:val="00DD55D1"/>
    <w:rsid w:val="00DD5620"/>
    <w:rsid w:val="00DD58DA"/>
    <w:rsid w:val="00DD5A57"/>
    <w:rsid w:val="00DD5E91"/>
    <w:rsid w:val="00DD60DE"/>
    <w:rsid w:val="00DD627D"/>
    <w:rsid w:val="00DD62DD"/>
    <w:rsid w:val="00DD643D"/>
    <w:rsid w:val="00DD6F46"/>
    <w:rsid w:val="00DD6FB4"/>
    <w:rsid w:val="00DD7734"/>
    <w:rsid w:val="00DD7FD1"/>
    <w:rsid w:val="00DE0003"/>
    <w:rsid w:val="00DE0112"/>
    <w:rsid w:val="00DE0179"/>
    <w:rsid w:val="00DE01EE"/>
    <w:rsid w:val="00DE0286"/>
    <w:rsid w:val="00DE0853"/>
    <w:rsid w:val="00DE0941"/>
    <w:rsid w:val="00DE0AC0"/>
    <w:rsid w:val="00DE0B24"/>
    <w:rsid w:val="00DE0E89"/>
    <w:rsid w:val="00DE0EA4"/>
    <w:rsid w:val="00DE17FB"/>
    <w:rsid w:val="00DE1C51"/>
    <w:rsid w:val="00DE1D94"/>
    <w:rsid w:val="00DE2303"/>
    <w:rsid w:val="00DE24AC"/>
    <w:rsid w:val="00DE25EE"/>
    <w:rsid w:val="00DE2DB3"/>
    <w:rsid w:val="00DE2F00"/>
    <w:rsid w:val="00DE2F09"/>
    <w:rsid w:val="00DE2F31"/>
    <w:rsid w:val="00DE3081"/>
    <w:rsid w:val="00DE30DB"/>
    <w:rsid w:val="00DE38C1"/>
    <w:rsid w:val="00DE3D3F"/>
    <w:rsid w:val="00DE3EF3"/>
    <w:rsid w:val="00DE3F07"/>
    <w:rsid w:val="00DE438F"/>
    <w:rsid w:val="00DE4BC2"/>
    <w:rsid w:val="00DE5306"/>
    <w:rsid w:val="00DE53F8"/>
    <w:rsid w:val="00DE542B"/>
    <w:rsid w:val="00DE556D"/>
    <w:rsid w:val="00DE5688"/>
    <w:rsid w:val="00DE5AB8"/>
    <w:rsid w:val="00DE5B5F"/>
    <w:rsid w:val="00DE5B76"/>
    <w:rsid w:val="00DE5E1F"/>
    <w:rsid w:val="00DE5F02"/>
    <w:rsid w:val="00DE63D1"/>
    <w:rsid w:val="00DE640A"/>
    <w:rsid w:val="00DE642C"/>
    <w:rsid w:val="00DE6627"/>
    <w:rsid w:val="00DE6642"/>
    <w:rsid w:val="00DE6727"/>
    <w:rsid w:val="00DE67C5"/>
    <w:rsid w:val="00DE6824"/>
    <w:rsid w:val="00DE68AC"/>
    <w:rsid w:val="00DE6D9D"/>
    <w:rsid w:val="00DE6E5E"/>
    <w:rsid w:val="00DE6FC6"/>
    <w:rsid w:val="00DE70FA"/>
    <w:rsid w:val="00DE7306"/>
    <w:rsid w:val="00DE770C"/>
    <w:rsid w:val="00DE7927"/>
    <w:rsid w:val="00DE7DAF"/>
    <w:rsid w:val="00DE942C"/>
    <w:rsid w:val="00DF0285"/>
    <w:rsid w:val="00DF0AA6"/>
    <w:rsid w:val="00DF0D9E"/>
    <w:rsid w:val="00DF10F6"/>
    <w:rsid w:val="00DF158C"/>
    <w:rsid w:val="00DF17A6"/>
    <w:rsid w:val="00DF19E6"/>
    <w:rsid w:val="00DF1B8F"/>
    <w:rsid w:val="00DF1CA6"/>
    <w:rsid w:val="00DF1D47"/>
    <w:rsid w:val="00DF1EFC"/>
    <w:rsid w:val="00DF237C"/>
    <w:rsid w:val="00DF284C"/>
    <w:rsid w:val="00DF2B85"/>
    <w:rsid w:val="00DF2DBB"/>
    <w:rsid w:val="00DF3447"/>
    <w:rsid w:val="00DF35E2"/>
    <w:rsid w:val="00DF3A23"/>
    <w:rsid w:val="00DF3FF7"/>
    <w:rsid w:val="00DF4646"/>
    <w:rsid w:val="00DF4C9F"/>
    <w:rsid w:val="00DF4E7B"/>
    <w:rsid w:val="00DF4F78"/>
    <w:rsid w:val="00DF523E"/>
    <w:rsid w:val="00DF5394"/>
    <w:rsid w:val="00DF5A94"/>
    <w:rsid w:val="00DF5AE7"/>
    <w:rsid w:val="00DF6687"/>
    <w:rsid w:val="00DF6A9D"/>
    <w:rsid w:val="00DF6D30"/>
    <w:rsid w:val="00DF6FD8"/>
    <w:rsid w:val="00DF71D1"/>
    <w:rsid w:val="00DF721F"/>
    <w:rsid w:val="00DF761D"/>
    <w:rsid w:val="00DF7E17"/>
    <w:rsid w:val="00E00237"/>
    <w:rsid w:val="00E00478"/>
    <w:rsid w:val="00E007AF"/>
    <w:rsid w:val="00E00D8C"/>
    <w:rsid w:val="00E00E9D"/>
    <w:rsid w:val="00E00FBC"/>
    <w:rsid w:val="00E0163A"/>
    <w:rsid w:val="00E01F0E"/>
    <w:rsid w:val="00E021BC"/>
    <w:rsid w:val="00E02414"/>
    <w:rsid w:val="00E02773"/>
    <w:rsid w:val="00E02C3C"/>
    <w:rsid w:val="00E02C62"/>
    <w:rsid w:val="00E02C74"/>
    <w:rsid w:val="00E02D61"/>
    <w:rsid w:val="00E02D9F"/>
    <w:rsid w:val="00E02EE1"/>
    <w:rsid w:val="00E03020"/>
    <w:rsid w:val="00E03349"/>
    <w:rsid w:val="00E03501"/>
    <w:rsid w:val="00E035BF"/>
    <w:rsid w:val="00E036FE"/>
    <w:rsid w:val="00E03D54"/>
    <w:rsid w:val="00E0401D"/>
    <w:rsid w:val="00E044FB"/>
    <w:rsid w:val="00E046FF"/>
    <w:rsid w:val="00E047AB"/>
    <w:rsid w:val="00E048A1"/>
    <w:rsid w:val="00E04D16"/>
    <w:rsid w:val="00E04F57"/>
    <w:rsid w:val="00E05B43"/>
    <w:rsid w:val="00E0607B"/>
    <w:rsid w:val="00E06400"/>
    <w:rsid w:val="00E06626"/>
    <w:rsid w:val="00E07081"/>
    <w:rsid w:val="00E070A7"/>
    <w:rsid w:val="00E07293"/>
    <w:rsid w:val="00E105DE"/>
    <w:rsid w:val="00E1071F"/>
    <w:rsid w:val="00E108E3"/>
    <w:rsid w:val="00E109C7"/>
    <w:rsid w:val="00E10AC7"/>
    <w:rsid w:val="00E10E0E"/>
    <w:rsid w:val="00E1102E"/>
    <w:rsid w:val="00E11172"/>
    <w:rsid w:val="00E11867"/>
    <w:rsid w:val="00E11A89"/>
    <w:rsid w:val="00E11BDB"/>
    <w:rsid w:val="00E11BE4"/>
    <w:rsid w:val="00E11DDD"/>
    <w:rsid w:val="00E12973"/>
    <w:rsid w:val="00E132CF"/>
    <w:rsid w:val="00E13B71"/>
    <w:rsid w:val="00E13E21"/>
    <w:rsid w:val="00E14280"/>
    <w:rsid w:val="00E143F0"/>
    <w:rsid w:val="00E143FA"/>
    <w:rsid w:val="00E148F6"/>
    <w:rsid w:val="00E14CB9"/>
    <w:rsid w:val="00E14FC2"/>
    <w:rsid w:val="00E15092"/>
    <w:rsid w:val="00E1519B"/>
    <w:rsid w:val="00E15219"/>
    <w:rsid w:val="00E1545B"/>
    <w:rsid w:val="00E15466"/>
    <w:rsid w:val="00E15492"/>
    <w:rsid w:val="00E15557"/>
    <w:rsid w:val="00E15B53"/>
    <w:rsid w:val="00E15CAA"/>
    <w:rsid w:val="00E15DC4"/>
    <w:rsid w:val="00E15DF7"/>
    <w:rsid w:val="00E161E7"/>
    <w:rsid w:val="00E16253"/>
    <w:rsid w:val="00E16631"/>
    <w:rsid w:val="00E1684A"/>
    <w:rsid w:val="00E16CCC"/>
    <w:rsid w:val="00E1773B"/>
    <w:rsid w:val="00E178CB"/>
    <w:rsid w:val="00E179B6"/>
    <w:rsid w:val="00E17D3A"/>
    <w:rsid w:val="00E1E9FA"/>
    <w:rsid w:val="00E20F35"/>
    <w:rsid w:val="00E21086"/>
    <w:rsid w:val="00E2167A"/>
    <w:rsid w:val="00E21B41"/>
    <w:rsid w:val="00E22027"/>
    <w:rsid w:val="00E220BE"/>
    <w:rsid w:val="00E2226F"/>
    <w:rsid w:val="00E226AF"/>
    <w:rsid w:val="00E22771"/>
    <w:rsid w:val="00E22A0C"/>
    <w:rsid w:val="00E22B53"/>
    <w:rsid w:val="00E22F1D"/>
    <w:rsid w:val="00E23264"/>
    <w:rsid w:val="00E232AA"/>
    <w:rsid w:val="00E23306"/>
    <w:rsid w:val="00E235FD"/>
    <w:rsid w:val="00E23BEF"/>
    <w:rsid w:val="00E23DFE"/>
    <w:rsid w:val="00E23E04"/>
    <w:rsid w:val="00E23E59"/>
    <w:rsid w:val="00E242BB"/>
    <w:rsid w:val="00E24938"/>
    <w:rsid w:val="00E24A55"/>
    <w:rsid w:val="00E24A7B"/>
    <w:rsid w:val="00E24BAB"/>
    <w:rsid w:val="00E24C8D"/>
    <w:rsid w:val="00E252CC"/>
    <w:rsid w:val="00E2570B"/>
    <w:rsid w:val="00E25B35"/>
    <w:rsid w:val="00E25D7A"/>
    <w:rsid w:val="00E25E60"/>
    <w:rsid w:val="00E26420"/>
    <w:rsid w:val="00E266EF"/>
    <w:rsid w:val="00E270B4"/>
    <w:rsid w:val="00E2715F"/>
    <w:rsid w:val="00E27255"/>
    <w:rsid w:val="00E2784C"/>
    <w:rsid w:val="00E2797B"/>
    <w:rsid w:val="00E27DBC"/>
    <w:rsid w:val="00E27E13"/>
    <w:rsid w:val="00E27FD7"/>
    <w:rsid w:val="00E300D7"/>
    <w:rsid w:val="00E30176"/>
    <w:rsid w:val="00E301EB"/>
    <w:rsid w:val="00E3047D"/>
    <w:rsid w:val="00E30646"/>
    <w:rsid w:val="00E309FE"/>
    <w:rsid w:val="00E31030"/>
    <w:rsid w:val="00E3103A"/>
    <w:rsid w:val="00E31341"/>
    <w:rsid w:val="00E3196A"/>
    <w:rsid w:val="00E31AAA"/>
    <w:rsid w:val="00E31B6D"/>
    <w:rsid w:val="00E31D6C"/>
    <w:rsid w:val="00E31E4A"/>
    <w:rsid w:val="00E326E1"/>
    <w:rsid w:val="00E32E15"/>
    <w:rsid w:val="00E32E45"/>
    <w:rsid w:val="00E333F7"/>
    <w:rsid w:val="00E33877"/>
    <w:rsid w:val="00E33C5A"/>
    <w:rsid w:val="00E33CC6"/>
    <w:rsid w:val="00E33EDE"/>
    <w:rsid w:val="00E3415C"/>
    <w:rsid w:val="00E346F2"/>
    <w:rsid w:val="00E348E7"/>
    <w:rsid w:val="00E34A11"/>
    <w:rsid w:val="00E34AD4"/>
    <w:rsid w:val="00E34C50"/>
    <w:rsid w:val="00E3514F"/>
    <w:rsid w:val="00E35195"/>
    <w:rsid w:val="00E35286"/>
    <w:rsid w:val="00E352EC"/>
    <w:rsid w:val="00E3583B"/>
    <w:rsid w:val="00E35A87"/>
    <w:rsid w:val="00E35B0E"/>
    <w:rsid w:val="00E35F17"/>
    <w:rsid w:val="00E35F3E"/>
    <w:rsid w:val="00E35FC8"/>
    <w:rsid w:val="00E362EA"/>
    <w:rsid w:val="00E3644A"/>
    <w:rsid w:val="00E369D8"/>
    <w:rsid w:val="00E36ACD"/>
    <w:rsid w:val="00E36C36"/>
    <w:rsid w:val="00E371E8"/>
    <w:rsid w:val="00E37282"/>
    <w:rsid w:val="00E37953"/>
    <w:rsid w:val="00E37B6B"/>
    <w:rsid w:val="00E37BEF"/>
    <w:rsid w:val="00E403C8"/>
    <w:rsid w:val="00E405AC"/>
    <w:rsid w:val="00E409D3"/>
    <w:rsid w:val="00E40F5F"/>
    <w:rsid w:val="00E4104E"/>
    <w:rsid w:val="00E412C5"/>
    <w:rsid w:val="00E41380"/>
    <w:rsid w:val="00E41609"/>
    <w:rsid w:val="00E41B55"/>
    <w:rsid w:val="00E42018"/>
    <w:rsid w:val="00E42166"/>
    <w:rsid w:val="00E42319"/>
    <w:rsid w:val="00E42632"/>
    <w:rsid w:val="00E42671"/>
    <w:rsid w:val="00E4286E"/>
    <w:rsid w:val="00E42A4B"/>
    <w:rsid w:val="00E42B6A"/>
    <w:rsid w:val="00E42E95"/>
    <w:rsid w:val="00E439AD"/>
    <w:rsid w:val="00E43A5B"/>
    <w:rsid w:val="00E44308"/>
    <w:rsid w:val="00E444A5"/>
    <w:rsid w:val="00E445A3"/>
    <w:rsid w:val="00E445D5"/>
    <w:rsid w:val="00E449C8"/>
    <w:rsid w:val="00E44C82"/>
    <w:rsid w:val="00E44CF3"/>
    <w:rsid w:val="00E4555A"/>
    <w:rsid w:val="00E455F8"/>
    <w:rsid w:val="00E456CD"/>
    <w:rsid w:val="00E45942"/>
    <w:rsid w:val="00E45D73"/>
    <w:rsid w:val="00E45E3D"/>
    <w:rsid w:val="00E45F74"/>
    <w:rsid w:val="00E46676"/>
    <w:rsid w:val="00E46EC6"/>
    <w:rsid w:val="00E473E5"/>
    <w:rsid w:val="00E476ED"/>
    <w:rsid w:val="00E4781E"/>
    <w:rsid w:val="00E47D1B"/>
    <w:rsid w:val="00E5067B"/>
    <w:rsid w:val="00E5071E"/>
    <w:rsid w:val="00E50906"/>
    <w:rsid w:val="00E50A36"/>
    <w:rsid w:val="00E50A4E"/>
    <w:rsid w:val="00E50CF5"/>
    <w:rsid w:val="00E515B8"/>
    <w:rsid w:val="00E5166B"/>
    <w:rsid w:val="00E518D8"/>
    <w:rsid w:val="00E51A73"/>
    <w:rsid w:val="00E51B55"/>
    <w:rsid w:val="00E520A3"/>
    <w:rsid w:val="00E526C3"/>
    <w:rsid w:val="00E52843"/>
    <w:rsid w:val="00E52AA3"/>
    <w:rsid w:val="00E52B17"/>
    <w:rsid w:val="00E52BA3"/>
    <w:rsid w:val="00E53018"/>
    <w:rsid w:val="00E53635"/>
    <w:rsid w:val="00E5364D"/>
    <w:rsid w:val="00E53927"/>
    <w:rsid w:val="00E53D46"/>
    <w:rsid w:val="00E547D6"/>
    <w:rsid w:val="00E54BA9"/>
    <w:rsid w:val="00E54CC6"/>
    <w:rsid w:val="00E54D46"/>
    <w:rsid w:val="00E55496"/>
    <w:rsid w:val="00E5587E"/>
    <w:rsid w:val="00E558CD"/>
    <w:rsid w:val="00E55D3E"/>
    <w:rsid w:val="00E55FC3"/>
    <w:rsid w:val="00E5635D"/>
    <w:rsid w:val="00E5640F"/>
    <w:rsid w:val="00E569E9"/>
    <w:rsid w:val="00E56B0A"/>
    <w:rsid w:val="00E57199"/>
    <w:rsid w:val="00E57327"/>
    <w:rsid w:val="00E57453"/>
    <w:rsid w:val="00E57498"/>
    <w:rsid w:val="00E57743"/>
    <w:rsid w:val="00E57FD3"/>
    <w:rsid w:val="00E57FF3"/>
    <w:rsid w:val="00E603D1"/>
    <w:rsid w:val="00E6055E"/>
    <w:rsid w:val="00E60673"/>
    <w:rsid w:val="00E60736"/>
    <w:rsid w:val="00E60789"/>
    <w:rsid w:val="00E60A6F"/>
    <w:rsid w:val="00E60C27"/>
    <w:rsid w:val="00E61257"/>
    <w:rsid w:val="00E61447"/>
    <w:rsid w:val="00E619F9"/>
    <w:rsid w:val="00E620AF"/>
    <w:rsid w:val="00E62226"/>
    <w:rsid w:val="00E62613"/>
    <w:rsid w:val="00E6297B"/>
    <w:rsid w:val="00E62BCC"/>
    <w:rsid w:val="00E62D2E"/>
    <w:rsid w:val="00E62D3E"/>
    <w:rsid w:val="00E6308A"/>
    <w:rsid w:val="00E632FF"/>
    <w:rsid w:val="00E633EF"/>
    <w:rsid w:val="00E63629"/>
    <w:rsid w:val="00E63C96"/>
    <w:rsid w:val="00E63D26"/>
    <w:rsid w:val="00E6412E"/>
    <w:rsid w:val="00E646DE"/>
    <w:rsid w:val="00E648DE"/>
    <w:rsid w:val="00E64995"/>
    <w:rsid w:val="00E64A2A"/>
    <w:rsid w:val="00E651AA"/>
    <w:rsid w:val="00E6556A"/>
    <w:rsid w:val="00E66026"/>
    <w:rsid w:val="00E66513"/>
    <w:rsid w:val="00E666A8"/>
    <w:rsid w:val="00E66818"/>
    <w:rsid w:val="00E66A5E"/>
    <w:rsid w:val="00E66C5E"/>
    <w:rsid w:val="00E67081"/>
    <w:rsid w:val="00E6738E"/>
    <w:rsid w:val="00E6747A"/>
    <w:rsid w:val="00E67A0E"/>
    <w:rsid w:val="00E67A13"/>
    <w:rsid w:val="00E67B27"/>
    <w:rsid w:val="00E70352"/>
    <w:rsid w:val="00E7079B"/>
    <w:rsid w:val="00E70850"/>
    <w:rsid w:val="00E70B33"/>
    <w:rsid w:val="00E70EEC"/>
    <w:rsid w:val="00E7114D"/>
    <w:rsid w:val="00E7199F"/>
    <w:rsid w:val="00E71CC2"/>
    <w:rsid w:val="00E71D7D"/>
    <w:rsid w:val="00E71F75"/>
    <w:rsid w:val="00E721F9"/>
    <w:rsid w:val="00E7286D"/>
    <w:rsid w:val="00E73064"/>
    <w:rsid w:val="00E73185"/>
    <w:rsid w:val="00E74AC8"/>
    <w:rsid w:val="00E74CC5"/>
    <w:rsid w:val="00E74D76"/>
    <w:rsid w:val="00E75000"/>
    <w:rsid w:val="00E75390"/>
    <w:rsid w:val="00E758ED"/>
    <w:rsid w:val="00E762A6"/>
    <w:rsid w:val="00E76440"/>
    <w:rsid w:val="00E7669C"/>
    <w:rsid w:val="00E76820"/>
    <w:rsid w:val="00E7688D"/>
    <w:rsid w:val="00E76941"/>
    <w:rsid w:val="00E76BC5"/>
    <w:rsid w:val="00E76C14"/>
    <w:rsid w:val="00E76E29"/>
    <w:rsid w:val="00E76ED9"/>
    <w:rsid w:val="00E77129"/>
    <w:rsid w:val="00E77259"/>
    <w:rsid w:val="00E77323"/>
    <w:rsid w:val="00E77767"/>
    <w:rsid w:val="00E77B47"/>
    <w:rsid w:val="00E77E9B"/>
    <w:rsid w:val="00E803CF"/>
    <w:rsid w:val="00E80794"/>
    <w:rsid w:val="00E807F7"/>
    <w:rsid w:val="00E80E40"/>
    <w:rsid w:val="00E8188E"/>
    <w:rsid w:val="00E81891"/>
    <w:rsid w:val="00E8196A"/>
    <w:rsid w:val="00E819EC"/>
    <w:rsid w:val="00E81A77"/>
    <w:rsid w:val="00E81B60"/>
    <w:rsid w:val="00E820A1"/>
    <w:rsid w:val="00E8228A"/>
    <w:rsid w:val="00E822D1"/>
    <w:rsid w:val="00E82CD3"/>
    <w:rsid w:val="00E82D0A"/>
    <w:rsid w:val="00E82F85"/>
    <w:rsid w:val="00E831D7"/>
    <w:rsid w:val="00E8352C"/>
    <w:rsid w:val="00E838DB"/>
    <w:rsid w:val="00E838E1"/>
    <w:rsid w:val="00E83976"/>
    <w:rsid w:val="00E83C18"/>
    <w:rsid w:val="00E8407F"/>
    <w:rsid w:val="00E8427B"/>
    <w:rsid w:val="00E84966"/>
    <w:rsid w:val="00E84D29"/>
    <w:rsid w:val="00E84F7E"/>
    <w:rsid w:val="00E85073"/>
    <w:rsid w:val="00E863C9"/>
    <w:rsid w:val="00E863F0"/>
    <w:rsid w:val="00E86748"/>
    <w:rsid w:val="00E86801"/>
    <w:rsid w:val="00E868FA"/>
    <w:rsid w:val="00E869B3"/>
    <w:rsid w:val="00E86B6A"/>
    <w:rsid w:val="00E86CE2"/>
    <w:rsid w:val="00E873B5"/>
    <w:rsid w:val="00E87455"/>
    <w:rsid w:val="00E87713"/>
    <w:rsid w:val="00E879B2"/>
    <w:rsid w:val="00E87A3C"/>
    <w:rsid w:val="00E87D67"/>
    <w:rsid w:val="00E87EDB"/>
    <w:rsid w:val="00E9014C"/>
    <w:rsid w:val="00E90204"/>
    <w:rsid w:val="00E90320"/>
    <w:rsid w:val="00E90339"/>
    <w:rsid w:val="00E9047D"/>
    <w:rsid w:val="00E9072E"/>
    <w:rsid w:val="00E908BD"/>
    <w:rsid w:val="00E90B55"/>
    <w:rsid w:val="00E90ECE"/>
    <w:rsid w:val="00E90FD5"/>
    <w:rsid w:val="00E9110E"/>
    <w:rsid w:val="00E9162C"/>
    <w:rsid w:val="00E9186D"/>
    <w:rsid w:val="00E91A43"/>
    <w:rsid w:val="00E91ACF"/>
    <w:rsid w:val="00E91EEB"/>
    <w:rsid w:val="00E9249A"/>
    <w:rsid w:val="00E926ED"/>
    <w:rsid w:val="00E92872"/>
    <w:rsid w:val="00E92E77"/>
    <w:rsid w:val="00E9383D"/>
    <w:rsid w:val="00E9387D"/>
    <w:rsid w:val="00E93A37"/>
    <w:rsid w:val="00E93CBC"/>
    <w:rsid w:val="00E950B7"/>
    <w:rsid w:val="00E95152"/>
    <w:rsid w:val="00E9537C"/>
    <w:rsid w:val="00E959B6"/>
    <w:rsid w:val="00E95E04"/>
    <w:rsid w:val="00E962ED"/>
    <w:rsid w:val="00E96821"/>
    <w:rsid w:val="00E96829"/>
    <w:rsid w:val="00E96870"/>
    <w:rsid w:val="00E96AAA"/>
    <w:rsid w:val="00E96C04"/>
    <w:rsid w:val="00E96C8E"/>
    <w:rsid w:val="00E96E28"/>
    <w:rsid w:val="00E96E67"/>
    <w:rsid w:val="00E9761E"/>
    <w:rsid w:val="00E97E64"/>
    <w:rsid w:val="00EA04E7"/>
    <w:rsid w:val="00EA09BE"/>
    <w:rsid w:val="00EA0EC9"/>
    <w:rsid w:val="00EA1209"/>
    <w:rsid w:val="00EA199A"/>
    <w:rsid w:val="00EA1B53"/>
    <w:rsid w:val="00EA1FCD"/>
    <w:rsid w:val="00EA21D2"/>
    <w:rsid w:val="00EA23DD"/>
    <w:rsid w:val="00EA24F6"/>
    <w:rsid w:val="00EA25B3"/>
    <w:rsid w:val="00EA2807"/>
    <w:rsid w:val="00EA29B2"/>
    <w:rsid w:val="00EA2B42"/>
    <w:rsid w:val="00EA3121"/>
    <w:rsid w:val="00EA33F5"/>
    <w:rsid w:val="00EA3971"/>
    <w:rsid w:val="00EA44AF"/>
    <w:rsid w:val="00EA454C"/>
    <w:rsid w:val="00EA470B"/>
    <w:rsid w:val="00EA4802"/>
    <w:rsid w:val="00EA4A37"/>
    <w:rsid w:val="00EA4A76"/>
    <w:rsid w:val="00EA4FB1"/>
    <w:rsid w:val="00EA54F0"/>
    <w:rsid w:val="00EA5697"/>
    <w:rsid w:val="00EA5884"/>
    <w:rsid w:val="00EA59E7"/>
    <w:rsid w:val="00EA5B1E"/>
    <w:rsid w:val="00EA5D73"/>
    <w:rsid w:val="00EA5F1F"/>
    <w:rsid w:val="00EA6DF0"/>
    <w:rsid w:val="00EA7192"/>
    <w:rsid w:val="00EA7761"/>
    <w:rsid w:val="00EA77C6"/>
    <w:rsid w:val="00EA7D7A"/>
    <w:rsid w:val="00EA7F39"/>
    <w:rsid w:val="00EB00A8"/>
    <w:rsid w:val="00EB046A"/>
    <w:rsid w:val="00EB09CA"/>
    <w:rsid w:val="00EB0AE6"/>
    <w:rsid w:val="00EB0BA1"/>
    <w:rsid w:val="00EB12AE"/>
    <w:rsid w:val="00EB18A1"/>
    <w:rsid w:val="00EB1B1A"/>
    <w:rsid w:val="00EB1BFA"/>
    <w:rsid w:val="00EB1CA0"/>
    <w:rsid w:val="00EB1E46"/>
    <w:rsid w:val="00EB20D6"/>
    <w:rsid w:val="00EB2A6E"/>
    <w:rsid w:val="00EB2C4F"/>
    <w:rsid w:val="00EB2CEB"/>
    <w:rsid w:val="00EB30A0"/>
    <w:rsid w:val="00EB31D8"/>
    <w:rsid w:val="00EB373A"/>
    <w:rsid w:val="00EB3848"/>
    <w:rsid w:val="00EB38CE"/>
    <w:rsid w:val="00EB3B0B"/>
    <w:rsid w:val="00EB3D13"/>
    <w:rsid w:val="00EB3F6C"/>
    <w:rsid w:val="00EB4136"/>
    <w:rsid w:val="00EB416F"/>
    <w:rsid w:val="00EB41DF"/>
    <w:rsid w:val="00EB4465"/>
    <w:rsid w:val="00EB47D7"/>
    <w:rsid w:val="00EB4CF1"/>
    <w:rsid w:val="00EB4FE9"/>
    <w:rsid w:val="00EB5258"/>
    <w:rsid w:val="00EB55B7"/>
    <w:rsid w:val="00EB58C1"/>
    <w:rsid w:val="00EB6041"/>
    <w:rsid w:val="00EB62D7"/>
    <w:rsid w:val="00EB6384"/>
    <w:rsid w:val="00EB6471"/>
    <w:rsid w:val="00EB6B43"/>
    <w:rsid w:val="00EB745C"/>
    <w:rsid w:val="00EB797F"/>
    <w:rsid w:val="00EB7BA8"/>
    <w:rsid w:val="00EC033C"/>
    <w:rsid w:val="00EC0464"/>
    <w:rsid w:val="00EC0576"/>
    <w:rsid w:val="00EC0601"/>
    <w:rsid w:val="00EC0630"/>
    <w:rsid w:val="00EC099B"/>
    <w:rsid w:val="00EC0D10"/>
    <w:rsid w:val="00EC166F"/>
    <w:rsid w:val="00EC1A60"/>
    <w:rsid w:val="00EC1B68"/>
    <w:rsid w:val="00EC233F"/>
    <w:rsid w:val="00EC26A8"/>
    <w:rsid w:val="00EC2704"/>
    <w:rsid w:val="00EC27F6"/>
    <w:rsid w:val="00EC2887"/>
    <w:rsid w:val="00EC28E6"/>
    <w:rsid w:val="00EC32FA"/>
    <w:rsid w:val="00EC3B4E"/>
    <w:rsid w:val="00EC3B7C"/>
    <w:rsid w:val="00EC4144"/>
    <w:rsid w:val="00EC4423"/>
    <w:rsid w:val="00EC484C"/>
    <w:rsid w:val="00EC4C62"/>
    <w:rsid w:val="00EC6597"/>
    <w:rsid w:val="00EC6BB9"/>
    <w:rsid w:val="00EC6CB0"/>
    <w:rsid w:val="00EC73E7"/>
    <w:rsid w:val="00EC7805"/>
    <w:rsid w:val="00ED0D04"/>
    <w:rsid w:val="00ED0F93"/>
    <w:rsid w:val="00ED122A"/>
    <w:rsid w:val="00ED204A"/>
    <w:rsid w:val="00ED24EE"/>
    <w:rsid w:val="00ED2507"/>
    <w:rsid w:val="00ED252D"/>
    <w:rsid w:val="00ED2831"/>
    <w:rsid w:val="00ED2D5B"/>
    <w:rsid w:val="00ED2EA4"/>
    <w:rsid w:val="00ED2FDD"/>
    <w:rsid w:val="00ED307B"/>
    <w:rsid w:val="00ED35E5"/>
    <w:rsid w:val="00ED35FC"/>
    <w:rsid w:val="00ED3A76"/>
    <w:rsid w:val="00ED4012"/>
    <w:rsid w:val="00ED41FB"/>
    <w:rsid w:val="00ED48D0"/>
    <w:rsid w:val="00ED4C6D"/>
    <w:rsid w:val="00ED4E61"/>
    <w:rsid w:val="00ED523A"/>
    <w:rsid w:val="00ED572A"/>
    <w:rsid w:val="00ED58A9"/>
    <w:rsid w:val="00ED5A74"/>
    <w:rsid w:val="00ED6B17"/>
    <w:rsid w:val="00ED6E9C"/>
    <w:rsid w:val="00ED73B4"/>
    <w:rsid w:val="00ED73E9"/>
    <w:rsid w:val="00ED75C6"/>
    <w:rsid w:val="00ED7BF1"/>
    <w:rsid w:val="00ED7E6D"/>
    <w:rsid w:val="00ED7F29"/>
    <w:rsid w:val="00EE0070"/>
    <w:rsid w:val="00EE00EC"/>
    <w:rsid w:val="00EE013A"/>
    <w:rsid w:val="00EE0603"/>
    <w:rsid w:val="00EE061F"/>
    <w:rsid w:val="00EE06C4"/>
    <w:rsid w:val="00EE0730"/>
    <w:rsid w:val="00EE0BA1"/>
    <w:rsid w:val="00EE0CF7"/>
    <w:rsid w:val="00EE1007"/>
    <w:rsid w:val="00EE105F"/>
    <w:rsid w:val="00EE11FB"/>
    <w:rsid w:val="00EE1723"/>
    <w:rsid w:val="00EE1789"/>
    <w:rsid w:val="00EE195C"/>
    <w:rsid w:val="00EE1FD4"/>
    <w:rsid w:val="00EE22DF"/>
    <w:rsid w:val="00EE248E"/>
    <w:rsid w:val="00EE256E"/>
    <w:rsid w:val="00EE2631"/>
    <w:rsid w:val="00EE2B0E"/>
    <w:rsid w:val="00EE30C8"/>
    <w:rsid w:val="00EE3A4C"/>
    <w:rsid w:val="00EE3A69"/>
    <w:rsid w:val="00EE3CC2"/>
    <w:rsid w:val="00EE401B"/>
    <w:rsid w:val="00EE422A"/>
    <w:rsid w:val="00EE43D9"/>
    <w:rsid w:val="00EE47A1"/>
    <w:rsid w:val="00EE4C04"/>
    <w:rsid w:val="00EE4DE2"/>
    <w:rsid w:val="00EE4FD6"/>
    <w:rsid w:val="00EE5111"/>
    <w:rsid w:val="00EE5697"/>
    <w:rsid w:val="00EE5AA7"/>
    <w:rsid w:val="00EE5CF8"/>
    <w:rsid w:val="00EE5F8C"/>
    <w:rsid w:val="00EE5FA4"/>
    <w:rsid w:val="00EE622D"/>
    <w:rsid w:val="00EE6495"/>
    <w:rsid w:val="00EE6CC5"/>
    <w:rsid w:val="00EE712A"/>
    <w:rsid w:val="00EE721F"/>
    <w:rsid w:val="00EE75B0"/>
    <w:rsid w:val="00EE7A96"/>
    <w:rsid w:val="00EF0286"/>
    <w:rsid w:val="00EF0C55"/>
    <w:rsid w:val="00EF0C8F"/>
    <w:rsid w:val="00EF11DD"/>
    <w:rsid w:val="00EF12DE"/>
    <w:rsid w:val="00EF1659"/>
    <w:rsid w:val="00EF17A5"/>
    <w:rsid w:val="00EF1AA0"/>
    <w:rsid w:val="00EF216A"/>
    <w:rsid w:val="00EF2259"/>
    <w:rsid w:val="00EF314D"/>
    <w:rsid w:val="00EF3647"/>
    <w:rsid w:val="00EF3754"/>
    <w:rsid w:val="00EF3B98"/>
    <w:rsid w:val="00EF3DA3"/>
    <w:rsid w:val="00EF4098"/>
    <w:rsid w:val="00EF4D73"/>
    <w:rsid w:val="00EF4EFA"/>
    <w:rsid w:val="00EF52DA"/>
    <w:rsid w:val="00EF56DE"/>
    <w:rsid w:val="00EF5B67"/>
    <w:rsid w:val="00EF5F0B"/>
    <w:rsid w:val="00EF6446"/>
    <w:rsid w:val="00EF64A1"/>
    <w:rsid w:val="00EF6694"/>
    <w:rsid w:val="00EF688A"/>
    <w:rsid w:val="00EF69BA"/>
    <w:rsid w:val="00EF6EAD"/>
    <w:rsid w:val="00EF71EA"/>
    <w:rsid w:val="00EF7200"/>
    <w:rsid w:val="00EF723D"/>
    <w:rsid w:val="00EF756A"/>
    <w:rsid w:val="00EF78E2"/>
    <w:rsid w:val="00EF7B36"/>
    <w:rsid w:val="00F00497"/>
    <w:rsid w:val="00F00620"/>
    <w:rsid w:val="00F011E7"/>
    <w:rsid w:val="00F01994"/>
    <w:rsid w:val="00F019AD"/>
    <w:rsid w:val="00F01CEC"/>
    <w:rsid w:val="00F01E4E"/>
    <w:rsid w:val="00F020AE"/>
    <w:rsid w:val="00F02863"/>
    <w:rsid w:val="00F02CC0"/>
    <w:rsid w:val="00F02D41"/>
    <w:rsid w:val="00F02DF4"/>
    <w:rsid w:val="00F03404"/>
    <w:rsid w:val="00F035CC"/>
    <w:rsid w:val="00F03694"/>
    <w:rsid w:val="00F03D4F"/>
    <w:rsid w:val="00F03D85"/>
    <w:rsid w:val="00F04653"/>
    <w:rsid w:val="00F04BAF"/>
    <w:rsid w:val="00F05152"/>
    <w:rsid w:val="00F05337"/>
    <w:rsid w:val="00F05904"/>
    <w:rsid w:val="00F059D7"/>
    <w:rsid w:val="00F05CB8"/>
    <w:rsid w:val="00F06974"/>
    <w:rsid w:val="00F069C4"/>
    <w:rsid w:val="00F06A10"/>
    <w:rsid w:val="00F06A25"/>
    <w:rsid w:val="00F06D5B"/>
    <w:rsid w:val="00F06DA1"/>
    <w:rsid w:val="00F072F6"/>
    <w:rsid w:val="00F07B43"/>
    <w:rsid w:val="00F1026F"/>
    <w:rsid w:val="00F1041E"/>
    <w:rsid w:val="00F10E45"/>
    <w:rsid w:val="00F11900"/>
    <w:rsid w:val="00F1192C"/>
    <w:rsid w:val="00F119BD"/>
    <w:rsid w:val="00F11AD0"/>
    <w:rsid w:val="00F11BDF"/>
    <w:rsid w:val="00F11FA5"/>
    <w:rsid w:val="00F12211"/>
    <w:rsid w:val="00F12442"/>
    <w:rsid w:val="00F12687"/>
    <w:rsid w:val="00F1279E"/>
    <w:rsid w:val="00F12BDD"/>
    <w:rsid w:val="00F12C02"/>
    <w:rsid w:val="00F12DE0"/>
    <w:rsid w:val="00F13084"/>
    <w:rsid w:val="00F1315B"/>
    <w:rsid w:val="00F131AD"/>
    <w:rsid w:val="00F135C4"/>
    <w:rsid w:val="00F13C11"/>
    <w:rsid w:val="00F14174"/>
    <w:rsid w:val="00F143BD"/>
    <w:rsid w:val="00F1450B"/>
    <w:rsid w:val="00F146F1"/>
    <w:rsid w:val="00F148D8"/>
    <w:rsid w:val="00F14E35"/>
    <w:rsid w:val="00F14EEA"/>
    <w:rsid w:val="00F15185"/>
    <w:rsid w:val="00F15D13"/>
    <w:rsid w:val="00F16046"/>
    <w:rsid w:val="00F1645E"/>
    <w:rsid w:val="00F16B03"/>
    <w:rsid w:val="00F16FC7"/>
    <w:rsid w:val="00F1726E"/>
    <w:rsid w:val="00F17277"/>
    <w:rsid w:val="00F1745E"/>
    <w:rsid w:val="00F1758E"/>
    <w:rsid w:val="00F17958"/>
    <w:rsid w:val="00F17B4B"/>
    <w:rsid w:val="00F17C5D"/>
    <w:rsid w:val="00F209A7"/>
    <w:rsid w:val="00F20EAF"/>
    <w:rsid w:val="00F21109"/>
    <w:rsid w:val="00F211BC"/>
    <w:rsid w:val="00F21434"/>
    <w:rsid w:val="00F2166F"/>
    <w:rsid w:val="00F216B3"/>
    <w:rsid w:val="00F2187E"/>
    <w:rsid w:val="00F219E4"/>
    <w:rsid w:val="00F21C6E"/>
    <w:rsid w:val="00F21D7A"/>
    <w:rsid w:val="00F21DAC"/>
    <w:rsid w:val="00F222A7"/>
    <w:rsid w:val="00F222DF"/>
    <w:rsid w:val="00F22385"/>
    <w:rsid w:val="00F223AC"/>
    <w:rsid w:val="00F2281F"/>
    <w:rsid w:val="00F2286C"/>
    <w:rsid w:val="00F22AD5"/>
    <w:rsid w:val="00F22D77"/>
    <w:rsid w:val="00F232E7"/>
    <w:rsid w:val="00F23BE8"/>
    <w:rsid w:val="00F23C86"/>
    <w:rsid w:val="00F23CB6"/>
    <w:rsid w:val="00F23E4C"/>
    <w:rsid w:val="00F24060"/>
    <w:rsid w:val="00F2458F"/>
    <w:rsid w:val="00F24839"/>
    <w:rsid w:val="00F24A12"/>
    <w:rsid w:val="00F24BEC"/>
    <w:rsid w:val="00F24C0C"/>
    <w:rsid w:val="00F25E8A"/>
    <w:rsid w:val="00F26266"/>
    <w:rsid w:val="00F26B9E"/>
    <w:rsid w:val="00F26BF8"/>
    <w:rsid w:val="00F26F2C"/>
    <w:rsid w:val="00F27152"/>
    <w:rsid w:val="00F273F7"/>
    <w:rsid w:val="00F2752F"/>
    <w:rsid w:val="00F27537"/>
    <w:rsid w:val="00F27779"/>
    <w:rsid w:val="00F278C0"/>
    <w:rsid w:val="00F27A24"/>
    <w:rsid w:val="00F27DF6"/>
    <w:rsid w:val="00F30374"/>
    <w:rsid w:val="00F308E7"/>
    <w:rsid w:val="00F30C5F"/>
    <w:rsid w:val="00F30F5D"/>
    <w:rsid w:val="00F31412"/>
    <w:rsid w:val="00F314B4"/>
    <w:rsid w:val="00F31E1B"/>
    <w:rsid w:val="00F31E46"/>
    <w:rsid w:val="00F31F1A"/>
    <w:rsid w:val="00F32243"/>
    <w:rsid w:val="00F331BA"/>
    <w:rsid w:val="00F334B4"/>
    <w:rsid w:val="00F334F2"/>
    <w:rsid w:val="00F336F7"/>
    <w:rsid w:val="00F33701"/>
    <w:rsid w:val="00F339F3"/>
    <w:rsid w:val="00F33F38"/>
    <w:rsid w:val="00F34005"/>
    <w:rsid w:val="00F341AB"/>
    <w:rsid w:val="00F348E0"/>
    <w:rsid w:val="00F34EF8"/>
    <w:rsid w:val="00F350D4"/>
    <w:rsid w:val="00F3512E"/>
    <w:rsid w:val="00F35130"/>
    <w:rsid w:val="00F353DD"/>
    <w:rsid w:val="00F357A6"/>
    <w:rsid w:val="00F3596B"/>
    <w:rsid w:val="00F35C59"/>
    <w:rsid w:val="00F35D72"/>
    <w:rsid w:val="00F36239"/>
    <w:rsid w:val="00F364BC"/>
    <w:rsid w:val="00F365DB"/>
    <w:rsid w:val="00F36762"/>
    <w:rsid w:val="00F36F9C"/>
    <w:rsid w:val="00F372BB"/>
    <w:rsid w:val="00F3788D"/>
    <w:rsid w:val="00F37BEC"/>
    <w:rsid w:val="00F37D57"/>
    <w:rsid w:val="00F37D65"/>
    <w:rsid w:val="00F37F84"/>
    <w:rsid w:val="00F400F2"/>
    <w:rsid w:val="00F40239"/>
    <w:rsid w:val="00F40DCE"/>
    <w:rsid w:val="00F40F58"/>
    <w:rsid w:val="00F41956"/>
    <w:rsid w:val="00F422F1"/>
    <w:rsid w:val="00F42552"/>
    <w:rsid w:val="00F42709"/>
    <w:rsid w:val="00F42D28"/>
    <w:rsid w:val="00F4343E"/>
    <w:rsid w:val="00F43A82"/>
    <w:rsid w:val="00F43BA2"/>
    <w:rsid w:val="00F43BC9"/>
    <w:rsid w:val="00F43C93"/>
    <w:rsid w:val="00F43DC2"/>
    <w:rsid w:val="00F43F6C"/>
    <w:rsid w:val="00F44120"/>
    <w:rsid w:val="00F44137"/>
    <w:rsid w:val="00F44276"/>
    <w:rsid w:val="00F4457A"/>
    <w:rsid w:val="00F4501E"/>
    <w:rsid w:val="00F4512B"/>
    <w:rsid w:val="00F45308"/>
    <w:rsid w:val="00F454E9"/>
    <w:rsid w:val="00F45AEE"/>
    <w:rsid w:val="00F461FA"/>
    <w:rsid w:val="00F46365"/>
    <w:rsid w:val="00F464D5"/>
    <w:rsid w:val="00F466E8"/>
    <w:rsid w:val="00F4691A"/>
    <w:rsid w:val="00F46ACC"/>
    <w:rsid w:val="00F46BC1"/>
    <w:rsid w:val="00F47366"/>
    <w:rsid w:val="00F47398"/>
    <w:rsid w:val="00F47436"/>
    <w:rsid w:val="00F4747A"/>
    <w:rsid w:val="00F4773B"/>
    <w:rsid w:val="00F4789B"/>
    <w:rsid w:val="00F47CAB"/>
    <w:rsid w:val="00F500DA"/>
    <w:rsid w:val="00F50778"/>
    <w:rsid w:val="00F509FF"/>
    <w:rsid w:val="00F50A82"/>
    <w:rsid w:val="00F50ED8"/>
    <w:rsid w:val="00F51071"/>
    <w:rsid w:val="00F51201"/>
    <w:rsid w:val="00F515DB"/>
    <w:rsid w:val="00F51BE1"/>
    <w:rsid w:val="00F51E79"/>
    <w:rsid w:val="00F521E8"/>
    <w:rsid w:val="00F5246A"/>
    <w:rsid w:val="00F524F6"/>
    <w:rsid w:val="00F52636"/>
    <w:rsid w:val="00F52967"/>
    <w:rsid w:val="00F52E24"/>
    <w:rsid w:val="00F52F2E"/>
    <w:rsid w:val="00F53943"/>
    <w:rsid w:val="00F53F98"/>
    <w:rsid w:val="00F5497F"/>
    <w:rsid w:val="00F54A5B"/>
    <w:rsid w:val="00F55249"/>
    <w:rsid w:val="00F5543D"/>
    <w:rsid w:val="00F55482"/>
    <w:rsid w:val="00F55484"/>
    <w:rsid w:val="00F5552F"/>
    <w:rsid w:val="00F556D6"/>
    <w:rsid w:val="00F55B32"/>
    <w:rsid w:val="00F56015"/>
    <w:rsid w:val="00F560A5"/>
    <w:rsid w:val="00F5626F"/>
    <w:rsid w:val="00F56292"/>
    <w:rsid w:val="00F56E0A"/>
    <w:rsid w:val="00F56F60"/>
    <w:rsid w:val="00F56F9D"/>
    <w:rsid w:val="00F5748B"/>
    <w:rsid w:val="00F575D6"/>
    <w:rsid w:val="00F5784C"/>
    <w:rsid w:val="00F57BBE"/>
    <w:rsid w:val="00F57BC1"/>
    <w:rsid w:val="00F57D2B"/>
    <w:rsid w:val="00F57E05"/>
    <w:rsid w:val="00F57E91"/>
    <w:rsid w:val="00F57F5A"/>
    <w:rsid w:val="00F57F92"/>
    <w:rsid w:val="00F6031D"/>
    <w:rsid w:val="00F60825"/>
    <w:rsid w:val="00F60AC7"/>
    <w:rsid w:val="00F6111A"/>
    <w:rsid w:val="00F61207"/>
    <w:rsid w:val="00F612D4"/>
    <w:rsid w:val="00F61308"/>
    <w:rsid w:val="00F614BD"/>
    <w:rsid w:val="00F615A0"/>
    <w:rsid w:val="00F61A75"/>
    <w:rsid w:val="00F6248E"/>
    <w:rsid w:val="00F624BB"/>
    <w:rsid w:val="00F629FC"/>
    <w:rsid w:val="00F6318E"/>
    <w:rsid w:val="00F635F4"/>
    <w:rsid w:val="00F63693"/>
    <w:rsid w:val="00F63840"/>
    <w:rsid w:val="00F639DA"/>
    <w:rsid w:val="00F63EE3"/>
    <w:rsid w:val="00F643AB"/>
    <w:rsid w:val="00F6453A"/>
    <w:rsid w:val="00F64754"/>
    <w:rsid w:val="00F648CC"/>
    <w:rsid w:val="00F649C6"/>
    <w:rsid w:val="00F64DB6"/>
    <w:rsid w:val="00F64EB7"/>
    <w:rsid w:val="00F652B4"/>
    <w:rsid w:val="00F65803"/>
    <w:rsid w:val="00F6638E"/>
    <w:rsid w:val="00F6643C"/>
    <w:rsid w:val="00F6650D"/>
    <w:rsid w:val="00F668D0"/>
    <w:rsid w:val="00F66CDD"/>
    <w:rsid w:val="00F67051"/>
    <w:rsid w:val="00F6730F"/>
    <w:rsid w:val="00F6749B"/>
    <w:rsid w:val="00F675E2"/>
    <w:rsid w:val="00F67648"/>
    <w:rsid w:val="00F67C1E"/>
    <w:rsid w:val="00F67E2F"/>
    <w:rsid w:val="00F703D3"/>
    <w:rsid w:val="00F705E7"/>
    <w:rsid w:val="00F70654"/>
    <w:rsid w:val="00F7092E"/>
    <w:rsid w:val="00F70CD3"/>
    <w:rsid w:val="00F70D83"/>
    <w:rsid w:val="00F71040"/>
    <w:rsid w:val="00F7180E"/>
    <w:rsid w:val="00F72093"/>
    <w:rsid w:val="00F72096"/>
    <w:rsid w:val="00F720BB"/>
    <w:rsid w:val="00F72155"/>
    <w:rsid w:val="00F72692"/>
    <w:rsid w:val="00F726FD"/>
    <w:rsid w:val="00F727BF"/>
    <w:rsid w:val="00F7288C"/>
    <w:rsid w:val="00F729C7"/>
    <w:rsid w:val="00F73087"/>
    <w:rsid w:val="00F7353A"/>
    <w:rsid w:val="00F73593"/>
    <w:rsid w:val="00F738B1"/>
    <w:rsid w:val="00F74271"/>
    <w:rsid w:val="00F74310"/>
    <w:rsid w:val="00F74942"/>
    <w:rsid w:val="00F74F7E"/>
    <w:rsid w:val="00F7546D"/>
    <w:rsid w:val="00F756E8"/>
    <w:rsid w:val="00F75F31"/>
    <w:rsid w:val="00F763C4"/>
    <w:rsid w:val="00F7643F"/>
    <w:rsid w:val="00F7659E"/>
    <w:rsid w:val="00F765D0"/>
    <w:rsid w:val="00F766B6"/>
    <w:rsid w:val="00F766CB"/>
    <w:rsid w:val="00F7673A"/>
    <w:rsid w:val="00F76D81"/>
    <w:rsid w:val="00F76E6C"/>
    <w:rsid w:val="00F77198"/>
    <w:rsid w:val="00F77301"/>
    <w:rsid w:val="00F773D7"/>
    <w:rsid w:val="00F779D0"/>
    <w:rsid w:val="00F77F53"/>
    <w:rsid w:val="00F77FE8"/>
    <w:rsid w:val="00F7D758"/>
    <w:rsid w:val="00F7FEFA"/>
    <w:rsid w:val="00F8065B"/>
    <w:rsid w:val="00F80784"/>
    <w:rsid w:val="00F80CB4"/>
    <w:rsid w:val="00F81072"/>
    <w:rsid w:val="00F81087"/>
    <w:rsid w:val="00F81301"/>
    <w:rsid w:val="00F81366"/>
    <w:rsid w:val="00F8163D"/>
    <w:rsid w:val="00F8168B"/>
    <w:rsid w:val="00F81F72"/>
    <w:rsid w:val="00F82269"/>
    <w:rsid w:val="00F82697"/>
    <w:rsid w:val="00F827AD"/>
    <w:rsid w:val="00F82BF7"/>
    <w:rsid w:val="00F82E1C"/>
    <w:rsid w:val="00F831F8"/>
    <w:rsid w:val="00F8328C"/>
    <w:rsid w:val="00F8332D"/>
    <w:rsid w:val="00F834A1"/>
    <w:rsid w:val="00F839B1"/>
    <w:rsid w:val="00F83B4A"/>
    <w:rsid w:val="00F83FFB"/>
    <w:rsid w:val="00F847FC"/>
    <w:rsid w:val="00F848C0"/>
    <w:rsid w:val="00F84EB3"/>
    <w:rsid w:val="00F8512A"/>
    <w:rsid w:val="00F854E1"/>
    <w:rsid w:val="00F85579"/>
    <w:rsid w:val="00F85718"/>
    <w:rsid w:val="00F8573A"/>
    <w:rsid w:val="00F85762"/>
    <w:rsid w:val="00F857FB"/>
    <w:rsid w:val="00F85FC4"/>
    <w:rsid w:val="00F860A5"/>
    <w:rsid w:val="00F8656B"/>
    <w:rsid w:val="00F872B0"/>
    <w:rsid w:val="00F87303"/>
    <w:rsid w:val="00F87784"/>
    <w:rsid w:val="00F87874"/>
    <w:rsid w:val="00F879EC"/>
    <w:rsid w:val="00F87ADE"/>
    <w:rsid w:val="00F87C71"/>
    <w:rsid w:val="00F87D13"/>
    <w:rsid w:val="00F87D86"/>
    <w:rsid w:val="00F8C7D2"/>
    <w:rsid w:val="00F8E9FC"/>
    <w:rsid w:val="00F90164"/>
    <w:rsid w:val="00F905BA"/>
    <w:rsid w:val="00F909D4"/>
    <w:rsid w:val="00F90AEF"/>
    <w:rsid w:val="00F91210"/>
    <w:rsid w:val="00F91227"/>
    <w:rsid w:val="00F9179F"/>
    <w:rsid w:val="00F91A23"/>
    <w:rsid w:val="00F91C15"/>
    <w:rsid w:val="00F926FE"/>
    <w:rsid w:val="00F92BE1"/>
    <w:rsid w:val="00F92C3E"/>
    <w:rsid w:val="00F92D57"/>
    <w:rsid w:val="00F92DF7"/>
    <w:rsid w:val="00F9311C"/>
    <w:rsid w:val="00F93426"/>
    <w:rsid w:val="00F93703"/>
    <w:rsid w:val="00F93DBD"/>
    <w:rsid w:val="00F94081"/>
    <w:rsid w:val="00F943F1"/>
    <w:rsid w:val="00F94497"/>
    <w:rsid w:val="00F94D26"/>
    <w:rsid w:val="00F95404"/>
    <w:rsid w:val="00F9553A"/>
    <w:rsid w:val="00F95606"/>
    <w:rsid w:val="00F957A3"/>
    <w:rsid w:val="00F95BCE"/>
    <w:rsid w:val="00F9621A"/>
    <w:rsid w:val="00F96821"/>
    <w:rsid w:val="00F96BF3"/>
    <w:rsid w:val="00F96E67"/>
    <w:rsid w:val="00F96F23"/>
    <w:rsid w:val="00F97061"/>
    <w:rsid w:val="00F972B4"/>
    <w:rsid w:val="00F9749F"/>
    <w:rsid w:val="00F97545"/>
    <w:rsid w:val="00F978C0"/>
    <w:rsid w:val="00F97990"/>
    <w:rsid w:val="00F97A82"/>
    <w:rsid w:val="00FA0211"/>
    <w:rsid w:val="00FA04FC"/>
    <w:rsid w:val="00FA0A59"/>
    <w:rsid w:val="00FA0D9D"/>
    <w:rsid w:val="00FA0DB8"/>
    <w:rsid w:val="00FA11B0"/>
    <w:rsid w:val="00FA2AC6"/>
    <w:rsid w:val="00FA2B06"/>
    <w:rsid w:val="00FA30B9"/>
    <w:rsid w:val="00FA3F34"/>
    <w:rsid w:val="00FA3F36"/>
    <w:rsid w:val="00FA431A"/>
    <w:rsid w:val="00FA4462"/>
    <w:rsid w:val="00FA4700"/>
    <w:rsid w:val="00FA54E6"/>
    <w:rsid w:val="00FA566D"/>
    <w:rsid w:val="00FA5DA5"/>
    <w:rsid w:val="00FA5E7D"/>
    <w:rsid w:val="00FA653E"/>
    <w:rsid w:val="00FA65E3"/>
    <w:rsid w:val="00FA6D82"/>
    <w:rsid w:val="00FA6ECB"/>
    <w:rsid w:val="00FA74BE"/>
    <w:rsid w:val="00FA75D7"/>
    <w:rsid w:val="00FA7E0A"/>
    <w:rsid w:val="00FA7E3E"/>
    <w:rsid w:val="00FA7ED2"/>
    <w:rsid w:val="00FB0D8A"/>
    <w:rsid w:val="00FB15A5"/>
    <w:rsid w:val="00FB1892"/>
    <w:rsid w:val="00FB1954"/>
    <w:rsid w:val="00FB1BA3"/>
    <w:rsid w:val="00FB1DF3"/>
    <w:rsid w:val="00FB24A7"/>
    <w:rsid w:val="00FB2969"/>
    <w:rsid w:val="00FB2D63"/>
    <w:rsid w:val="00FB2FB5"/>
    <w:rsid w:val="00FB34D1"/>
    <w:rsid w:val="00FB3861"/>
    <w:rsid w:val="00FB3CE7"/>
    <w:rsid w:val="00FB3E21"/>
    <w:rsid w:val="00FB4087"/>
    <w:rsid w:val="00FB413E"/>
    <w:rsid w:val="00FB4302"/>
    <w:rsid w:val="00FB4643"/>
    <w:rsid w:val="00FB4E52"/>
    <w:rsid w:val="00FB50D2"/>
    <w:rsid w:val="00FB5175"/>
    <w:rsid w:val="00FB587B"/>
    <w:rsid w:val="00FB5B7C"/>
    <w:rsid w:val="00FB5C02"/>
    <w:rsid w:val="00FB5E85"/>
    <w:rsid w:val="00FB5EF6"/>
    <w:rsid w:val="00FB66DB"/>
    <w:rsid w:val="00FB6785"/>
    <w:rsid w:val="00FB6CA8"/>
    <w:rsid w:val="00FB776D"/>
    <w:rsid w:val="00FC0044"/>
    <w:rsid w:val="00FC0069"/>
    <w:rsid w:val="00FC03E6"/>
    <w:rsid w:val="00FC0633"/>
    <w:rsid w:val="00FC08C2"/>
    <w:rsid w:val="00FC0A45"/>
    <w:rsid w:val="00FC0E00"/>
    <w:rsid w:val="00FC0F75"/>
    <w:rsid w:val="00FC12A6"/>
    <w:rsid w:val="00FC12FD"/>
    <w:rsid w:val="00FC1320"/>
    <w:rsid w:val="00FC13E4"/>
    <w:rsid w:val="00FC146E"/>
    <w:rsid w:val="00FC16AB"/>
    <w:rsid w:val="00FC1C8E"/>
    <w:rsid w:val="00FC1DAF"/>
    <w:rsid w:val="00FC1FDF"/>
    <w:rsid w:val="00FC25AB"/>
    <w:rsid w:val="00FC279D"/>
    <w:rsid w:val="00FC2939"/>
    <w:rsid w:val="00FC2AD2"/>
    <w:rsid w:val="00FC2BE7"/>
    <w:rsid w:val="00FC359F"/>
    <w:rsid w:val="00FC37AB"/>
    <w:rsid w:val="00FC3B6C"/>
    <w:rsid w:val="00FC3E57"/>
    <w:rsid w:val="00FC3E7D"/>
    <w:rsid w:val="00FC3EE1"/>
    <w:rsid w:val="00FC3F7D"/>
    <w:rsid w:val="00FC457E"/>
    <w:rsid w:val="00FC464B"/>
    <w:rsid w:val="00FC4757"/>
    <w:rsid w:val="00FC47C3"/>
    <w:rsid w:val="00FC48F2"/>
    <w:rsid w:val="00FC4BC5"/>
    <w:rsid w:val="00FC52E5"/>
    <w:rsid w:val="00FC5335"/>
    <w:rsid w:val="00FC5416"/>
    <w:rsid w:val="00FC55EC"/>
    <w:rsid w:val="00FC5A4F"/>
    <w:rsid w:val="00FC5C6C"/>
    <w:rsid w:val="00FC5FD0"/>
    <w:rsid w:val="00FC6495"/>
    <w:rsid w:val="00FC691B"/>
    <w:rsid w:val="00FC6C13"/>
    <w:rsid w:val="00FC6CBF"/>
    <w:rsid w:val="00FC6FE9"/>
    <w:rsid w:val="00FD01DC"/>
    <w:rsid w:val="00FD041A"/>
    <w:rsid w:val="00FD1114"/>
    <w:rsid w:val="00FD12A2"/>
    <w:rsid w:val="00FD149E"/>
    <w:rsid w:val="00FD1812"/>
    <w:rsid w:val="00FD1B7A"/>
    <w:rsid w:val="00FD1C6A"/>
    <w:rsid w:val="00FD1E6D"/>
    <w:rsid w:val="00FD1F4B"/>
    <w:rsid w:val="00FD20C1"/>
    <w:rsid w:val="00FD217F"/>
    <w:rsid w:val="00FD25A4"/>
    <w:rsid w:val="00FD31FA"/>
    <w:rsid w:val="00FD37F5"/>
    <w:rsid w:val="00FD4150"/>
    <w:rsid w:val="00FD4752"/>
    <w:rsid w:val="00FD4D69"/>
    <w:rsid w:val="00FD5097"/>
    <w:rsid w:val="00FD509E"/>
    <w:rsid w:val="00FD518F"/>
    <w:rsid w:val="00FD5342"/>
    <w:rsid w:val="00FD53BF"/>
    <w:rsid w:val="00FD58D7"/>
    <w:rsid w:val="00FD5AC8"/>
    <w:rsid w:val="00FD5DB7"/>
    <w:rsid w:val="00FD6269"/>
    <w:rsid w:val="00FD66D5"/>
    <w:rsid w:val="00FD6863"/>
    <w:rsid w:val="00FD6894"/>
    <w:rsid w:val="00FD6A27"/>
    <w:rsid w:val="00FD6D15"/>
    <w:rsid w:val="00FD6D6B"/>
    <w:rsid w:val="00FD6E3C"/>
    <w:rsid w:val="00FD6E6E"/>
    <w:rsid w:val="00FD6F8D"/>
    <w:rsid w:val="00FD70D8"/>
    <w:rsid w:val="00FD781F"/>
    <w:rsid w:val="00FD7B35"/>
    <w:rsid w:val="00FD7CF4"/>
    <w:rsid w:val="00FD7EB5"/>
    <w:rsid w:val="00FD7ED3"/>
    <w:rsid w:val="00FE0320"/>
    <w:rsid w:val="00FE03EE"/>
    <w:rsid w:val="00FE07D5"/>
    <w:rsid w:val="00FE110B"/>
    <w:rsid w:val="00FE12E7"/>
    <w:rsid w:val="00FE163E"/>
    <w:rsid w:val="00FE16B9"/>
    <w:rsid w:val="00FE17A6"/>
    <w:rsid w:val="00FE1847"/>
    <w:rsid w:val="00FE1D20"/>
    <w:rsid w:val="00FE1FEE"/>
    <w:rsid w:val="00FE2041"/>
    <w:rsid w:val="00FE20C6"/>
    <w:rsid w:val="00FE25F3"/>
    <w:rsid w:val="00FE2A1D"/>
    <w:rsid w:val="00FE30B5"/>
    <w:rsid w:val="00FE33D3"/>
    <w:rsid w:val="00FE34DA"/>
    <w:rsid w:val="00FE392E"/>
    <w:rsid w:val="00FE3FF1"/>
    <w:rsid w:val="00FE42D7"/>
    <w:rsid w:val="00FE438F"/>
    <w:rsid w:val="00FE43F3"/>
    <w:rsid w:val="00FE4679"/>
    <w:rsid w:val="00FE47F4"/>
    <w:rsid w:val="00FE50F1"/>
    <w:rsid w:val="00FE58EE"/>
    <w:rsid w:val="00FE59BC"/>
    <w:rsid w:val="00FE5E72"/>
    <w:rsid w:val="00FE5ED6"/>
    <w:rsid w:val="00FE64EB"/>
    <w:rsid w:val="00FE6623"/>
    <w:rsid w:val="00FE69CA"/>
    <w:rsid w:val="00FE6E7C"/>
    <w:rsid w:val="00FE73F9"/>
    <w:rsid w:val="00FE789E"/>
    <w:rsid w:val="00FF03A1"/>
    <w:rsid w:val="00FF06D3"/>
    <w:rsid w:val="00FF07AB"/>
    <w:rsid w:val="00FF0D3A"/>
    <w:rsid w:val="00FF0DBE"/>
    <w:rsid w:val="00FF10ED"/>
    <w:rsid w:val="00FF1199"/>
    <w:rsid w:val="00FF133C"/>
    <w:rsid w:val="00FF1659"/>
    <w:rsid w:val="00FF183A"/>
    <w:rsid w:val="00FF194F"/>
    <w:rsid w:val="00FF1E49"/>
    <w:rsid w:val="00FF2096"/>
    <w:rsid w:val="00FF20A7"/>
    <w:rsid w:val="00FF239B"/>
    <w:rsid w:val="00FF23CF"/>
    <w:rsid w:val="00FF2891"/>
    <w:rsid w:val="00FF2F5D"/>
    <w:rsid w:val="00FF37E3"/>
    <w:rsid w:val="00FF3DED"/>
    <w:rsid w:val="00FF3E04"/>
    <w:rsid w:val="00FF3EFF"/>
    <w:rsid w:val="00FF3F41"/>
    <w:rsid w:val="00FF417D"/>
    <w:rsid w:val="00FF4331"/>
    <w:rsid w:val="00FF53C8"/>
    <w:rsid w:val="00FF58C3"/>
    <w:rsid w:val="00FF58F0"/>
    <w:rsid w:val="00FF5B93"/>
    <w:rsid w:val="00FF62E3"/>
    <w:rsid w:val="00FF63A3"/>
    <w:rsid w:val="00FF6853"/>
    <w:rsid w:val="00FF6965"/>
    <w:rsid w:val="00FF6FB2"/>
    <w:rsid w:val="00FF77B1"/>
    <w:rsid w:val="00FF7848"/>
    <w:rsid w:val="00FF78AD"/>
    <w:rsid w:val="00FF7B64"/>
    <w:rsid w:val="00FF7C76"/>
    <w:rsid w:val="00FF7E2D"/>
    <w:rsid w:val="00FF7F66"/>
    <w:rsid w:val="01041937"/>
    <w:rsid w:val="01068A11"/>
    <w:rsid w:val="01098F20"/>
    <w:rsid w:val="0110153C"/>
    <w:rsid w:val="0111C9CB"/>
    <w:rsid w:val="01135258"/>
    <w:rsid w:val="01146FAC"/>
    <w:rsid w:val="0116438B"/>
    <w:rsid w:val="011656CF"/>
    <w:rsid w:val="0116D9CA"/>
    <w:rsid w:val="0119015C"/>
    <w:rsid w:val="01215596"/>
    <w:rsid w:val="012328AB"/>
    <w:rsid w:val="01274E6C"/>
    <w:rsid w:val="0133B63E"/>
    <w:rsid w:val="0134B173"/>
    <w:rsid w:val="01393118"/>
    <w:rsid w:val="01393F41"/>
    <w:rsid w:val="013EA342"/>
    <w:rsid w:val="013EA657"/>
    <w:rsid w:val="013F826C"/>
    <w:rsid w:val="01405648"/>
    <w:rsid w:val="0141B06B"/>
    <w:rsid w:val="0149DE50"/>
    <w:rsid w:val="014A268D"/>
    <w:rsid w:val="014AD7AB"/>
    <w:rsid w:val="014D05FE"/>
    <w:rsid w:val="01541445"/>
    <w:rsid w:val="01567A94"/>
    <w:rsid w:val="0156973B"/>
    <w:rsid w:val="01570D21"/>
    <w:rsid w:val="01586633"/>
    <w:rsid w:val="01593655"/>
    <w:rsid w:val="015CA0D5"/>
    <w:rsid w:val="0161AE5C"/>
    <w:rsid w:val="0161C094"/>
    <w:rsid w:val="016511CF"/>
    <w:rsid w:val="01677F2D"/>
    <w:rsid w:val="016FD62E"/>
    <w:rsid w:val="0177CE62"/>
    <w:rsid w:val="017AC1C6"/>
    <w:rsid w:val="017F5393"/>
    <w:rsid w:val="017FD0E5"/>
    <w:rsid w:val="0185F3E3"/>
    <w:rsid w:val="018617F5"/>
    <w:rsid w:val="01877E97"/>
    <w:rsid w:val="018799B0"/>
    <w:rsid w:val="018AF94A"/>
    <w:rsid w:val="018B1079"/>
    <w:rsid w:val="018F464F"/>
    <w:rsid w:val="0191BF25"/>
    <w:rsid w:val="0197C59B"/>
    <w:rsid w:val="01994483"/>
    <w:rsid w:val="019C6952"/>
    <w:rsid w:val="019CC21A"/>
    <w:rsid w:val="019D7167"/>
    <w:rsid w:val="019E0606"/>
    <w:rsid w:val="019FCB30"/>
    <w:rsid w:val="01A1F698"/>
    <w:rsid w:val="01A20A25"/>
    <w:rsid w:val="01A36009"/>
    <w:rsid w:val="01A8FB17"/>
    <w:rsid w:val="01B04E3E"/>
    <w:rsid w:val="01B39616"/>
    <w:rsid w:val="01B3ABFD"/>
    <w:rsid w:val="01B4E78F"/>
    <w:rsid w:val="01BD79D8"/>
    <w:rsid w:val="01C3A014"/>
    <w:rsid w:val="01C5664D"/>
    <w:rsid w:val="01C918AE"/>
    <w:rsid w:val="01CE7FF8"/>
    <w:rsid w:val="01CE930D"/>
    <w:rsid w:val="01D2DDCB"/>
    <w:rsid w:val="01D50105"/>
    <w:rsid w:val="01DE551B"/>
    <w:rsid w:val="01DF9CE0"/>
    <w:rsid w:val="01E38FB1"/>
    <w:rsid w:val="01E52953"/>
    <w:rsid w:val="01F6CE31"/>
    <w:rsid w:val="01F8010A"/>
    <w:rsid w:val="01F9FFF8"/>
    <w:rsid w:val="01FA34E7"/>
    <w:rsid w:val="01FB4078"/>
    <w:rsid w:val="01FC763E"/>
    <w:rsid w:val="01FE69EA"/>
    <w:rsid w:val="01FF4ABA"/>
    <w:rsid w:val="02065376"/>
    <w:rsid w:val="020788D8"/>
    <w:rsid w:val="0207FBBF"/>
    <w:rsid w:val="0209405A"/>
    <w:rsid w:val="020E321E"/>
    <w:rsid w:val="02189515"/>
    <w:rsid w:val="021C1C13"/>
    <w:rsid w:val="021FF1EE"/>
    <w:rsid w:val="0221D443"/>
    <w:rsid w:val="022F92E0"/>
    <w:rsid w:val="022FDE51"/>
    <w:rsid w:val="0230A595"/>
    <w:rsid w:val="02324A75"/>
    <w:rsid w:val="023D10D3"/>
    <w:rsid w:val="02410FCA"/>
    <w:rsid w:val="0244BE83"/>
    <w:rsid w:val="0244CBB3"/>
    <w:rsid w:val="0245C829"/>
    <w:rsid w:val="02492335"/>
    <w:rsid w:val="024B13B2"/>
    <w:rsid w:val="024E4C23"/>
    <w:rsid w:val="02526A70"/>
    <w:rsid w:val="025A5879"/>
    <w:rsid w:val="025AA1A5"/>
    <w:rsid w:val="025B4CB4"/>
    <w:rsid w:val="025FC4CA"/>
    <w:rsid w:val="02646408"/>
    <w:rsid w:val="0266C2D3"/>
    <w:rsid w:val="0266C447"/>
    <w:rsid w:val="026D14A4"/>
    <w:rsid w:val="0272A7FC"/>
    <w:rsid w:val="02749FD1"/>
    <w:rsid w:val="0277E50D"/>
    <w:rsid w:val="027A37CA"/>
    <w:rsid w:val="027AD9AB"/>
    <w:rsid w:val="027F52CA"/>
    <w:rsid w:val="0281F471"/>
    <w:rsid w:val="0284A58A"/>
    <w:rsid w:val="02851ACD"/>
    <w:rsid w:val="0286789D"/>
    <w:rsid w:val="02888B7C"/>
    <w:rsid w:val="0288F360"/>
    <w:rsid w:val="028A4CC2"/>
    <w:rsid w:val="028E81A2"/>
    <w:rsid w:val="028FC53E"/>
    <w:rsid w:val="02965D1A"/>
    <w:rsid w:val="0299B584"/>
    <w:rsid w:val="029A570B"/>
    <w:rsid w:val="029B404B"/>
    <w:rsid w:val="029C0AA1"/>
    <w:rsid w:val="029DF323"/>
    <w:rsid w:val="029E2078"/>
    <w:rsid w:val="029E5DA0"/>
    <w:rsid w:val="02A5D00C"/>
    <w:rsid w:val="02A83912"/>
    <w:rsid w:val="02AD7DF5"/>
    <w:rsid w:val="02AEF08D"/>
    <w:rsid w:val="02B5EE18"/>
    <w:rsid w:val="02BD9371"/>
    <w:rsid w:val="02BDA663"/>
    <w:rsid w:val="02BE51CC"/>
    <w:rsid w:val="02BF91FD"/>
    <w:rsid w:val="02C1D4B6"/>
    <w:rsid w:val="02C6DE66"/>
    <w:rsid w:val="02CA108F"/>
    <w:rsid w:val="02CA5FAC"/>
    <w:rsid w:val="02D23A74"/>
    <w:rsid w:val="02D24EB9"/>
    <w:rsid w:val="02D3B136"/>
    <w:rsid w:val="02D71378"/>
    <w:rsid w:val="02DBC7BD"/>
    <w:rsid w:val="02DC94D5"/>
    <w:rsid w:val="02EAE230"/>
    <w:rsid w:val="02EDC6D3"/>
    <w:rsid w:val="02F96689"/>
    <w:rsid w:val="02FB2F35"/>
    <w:rsid w:val="02FD985F"/>
    <w:rsid w:val="0300FAE3"/>
    <w:rsid w:val="03035A7D"/>
    <w:rsid w:val="0304D4A0"/>
    <w:rsid w:val="03055B47"/>
    <w:rsid w:val="030A8FDB"/>
    <w:rsid w:val="030A9598"/>
    <w:rsid w:val="030E4C53"/>
    <w:rsid w:val="030ECBE8"/>
    <w:rsid w:val="030F8F0D"/>
    <w:rsid w:val="03103B54"/>
    <w:rsid w:val="03103CB5"/>
    <w:rsid w:val="03108A39"/>
    <w:rsid w:val="03163B91"/>
    <w:rsid w:val="03179A89"/>
    <w:rsid w:val="0317D5A7"/>
    <w:rsid w:val="031BA146"/>
    <w:rsid w:val="031EE38D"/>
    <w:rsid w:val="03203488"/>
    <w:rsid w:val="032102F9"/>
    <w:rsid w:val="03241454"/>
    <w:rsid w:val="03264901"/>
    <w:rsid w:val="0326DCD5"/>
    <w:rsid w:val="03272BF3"/>
    <w:rsid w:val="03318BD1"/>
    <w:rsid w:val="0339C5ED"/>
    <w:rsid w:val="033B2805"/>
    <w:rsid w:val="033E1CC1"/>
    <w:rsid w:val="0342853A"/>
    <w:rsid w:val="0342BDA2"/>
    <w:rsid w:val="0344D58A"/>
    <w:rsid w:val="03483D5E"/>
    <w:rsid w:val="034A3D86"/>
    <w:rsid w:val="034EA36C"/>
    <w:rsid w:val="034ED6F1"/>
    <w:rsid w:val="0350AC86"/>
    <w:rsid w:val="03518E40"/>
    <w:rsid w:val="03569207"/>
    <w:rsid w:val="035E74A8"/>
    <w:rsid w:val="035FAA2D"/>
    <w:rsid w:val="0365004D"/>
    <w:rsid w:val="03655D2C"/>
    <w:rsid w:val="03681B30"/>
    <w:rsid w:val="0368A18B"/>
    <w:rsid w:val="036B6F80"/>
    <w:rsid w:val="036F1DC1"/>
    <w:rsid w:val="0373A680"/>
    <w:rsid w:val="0375798E"/>
    <w:rsid w:val="0375E0F8"/>
    <w:rsid w:val="037B2C4B"/>
    <w:rsid w:val="037E4FA5"/>
    <w:rsid w:val="037E9A85"/>
    <w:rsid w:val="03833C5A"/>
    <w:rsid w:val="03890979"/>
    <w:rsid w:val="038AA656"/>
    <w:rsid w:val="038ADC94"/>
    <w:rsid w:val="038BF788"/>
    <w:rsid w:val="038E3EFB"/>
    <w:rsid w:val="0390E4D8"/>
    <w:rsid w:val="0391E974"/>
    <w:rsid w:val="0393C6D3"/>
    <w:rsid w:val="0395A06A"/>
    <w:rsid w:val="039E09DE"/>
    <w:rsid w:val="039F8525"/>
    <w:rsid w:val="03A0411A"/>
    <w:rsid w:val="03A3397E"/>
    <w:rsid w:val="03A746B1"/>
    <w:rsid w:val="03A85231"/>
    <w:rsid w:val="03A88AF4"/>
    <w:rsid w:val="03A8C55D"/>
    <w:rsid w:val="03A8D5F7"/>
    <w:rsid w:val="03A95032"/>
    <w:rsid w:val="03A9940A"/>
    <w:rsid w:val="03AE3497"/>
    <w:rsid w:val="03BA3713"/>
    <w:rsid w:val="03BBAFF0"/>
    <w:rsid w:val="03BBC3FC"/>
    <w:rsid w:val="03BBD472"/>
    <w:rsid w:val="03BBD494"/>
    <w:rsid w:val="03BC2339"/>
    <w:rsid w:val="03BD67BB"/>
    <w:rsid w:val="03BDDD4A"/>
    <w:rsid w:val="03BEDF39"/>
    <w:rsid w:val="03BF2D34"/>
    <w:rsid w:val="03C00D33"/>
    <w:rsid w:val="03C0D89F"/>
    <w:rsid w:val="03C25020"/>
    <w:rsid w:val="03C634BF"/>
    <w:rsid w:val="03C6F2BD"/>
    <w:rsid w:val="03C7B296"/>
    <w:rsid w:val="03CF23BC"/>
    <w:rsid w:val="03D072FD"/>
    <w:rsid w:val="03D13EA2"/>
    <w:rsid w:val="03D41952"/>
    <w:rsid w:val="03D5A9ED"/>
    <w:rsid w:val="03DE58DC"/>
    <w:rsid w:val="03E25E0F"/>
    <w:rsid w:val="03E37122"/>
    <w:rsid w:val="03E53B30"/>
    <w:rsid w:val="03E6E991"/>
    <w:rsid w:val="03E751EC"/>
    <w:rsid w:val="03EC04CE"/>
    <w:rsid w:val="03EE067E"/>
    <w:rsid w:val="03F7DD4C"/>
    <w:rsid w:val="03FA57D5"/>
    <w:rsid w:val="03FC82A4"/>
    <w:rsid w:val="0402A6BE"/>
    <w:rsid w:val="040612E4"/>
    <w:rsid w:val="04072BCD"/>
    <w:rsid w:val="040803EA"/>
    <w:rsid w:val="04081612"/>
    <w:rsid w:val="040B757E"/>
    <w:rsid w:val="040B989A"/>
    <w:rsid w:val="040E2211"/>
    <w:rsid w:val="04113A62"/>
    <w:rsid w:val="0411743A"/>
    <w:rsid w:val="041715B8"/>
    <w:rsid w:val="0419DD7B"/>
    <w:rsid w:val="041F1562"/>
    <w:rsid w:val="041FECE9"/>
    <w:rsid w:val="0421CC01"/>
    <w:rsid w:val="04259E4C"/>
    <w:rsid w:val="042D354F"/>
    <w:rsid w:val="042D3EEF"/>
    <w:rsid w:val="042EA6EA"/>
    <w:rsid w:val="042EDD88"/>
    <w:rsid w:val="04338DA7"/>
    <w:rsid w:val="04343D4C"/>
    <w:rsid w:val="0436C6F4"/>
    <w:rsid w:val="0439D86F"/>
    <w:rsid w:val="043DC192"/>
    <w:rsid w:val="043F4BF1"/>
    <w:rsid w:val="044083BD"/>
    <w:rsid w:val="044206EC"/>
    <w:rsid w:val="044534E4"/>
    <w:rsid w:val="044771F3"/>
    <w:rsid w:val="04490454"/>
    <w:rsid w:val="044AE144"/>
    <w:rsid w:val="044B633F"/>
    <w:rsid w:val="044D250C"/>
    <w:rsid w:val="044E319C"/>
    <w:rsid w:val="044EF321"/>
    <w:rsid w:val="04548CB5"/>
    <w:rsid w:val="0456C484"/>
    <w:rsid w:val="0456EB64"/>
    <w:rsid w:val="04576193"/>
    <w:rsid w:val="0457B3EC"/>
    <w:rsid w:val="0458CAEC"/>
    <w:rsid w:val="045ACA47"/>
    <w:rsid w:val="045EFFA2"/>
    <w:rsid w:val="04617EFD"/>
    <w:rsid w:val="0463F426"/>
    <w:rsid w:val="0468B823"/>
    <w:rsid w:val="0469D975"/>
    <w:rsid w:val="0470C828"/>
    <w:rsid w:val="04716ACA"/>
    <w:rsid w:val="0476502A"/>
    <w:rsid w:val="0478DCE1"/>
    <w:rsid w:val="047A14F9"/>
    <w:rsid w:val="047B6CA1"/>
    <w:rsid w:val="047BAE63"/>
    <w:rsid w:val="047EE38F"/>
    <w:rsid w:val="047FCB3F"/>
    <w:rsid w:val="047FF3C7"/>
    <w:rsid w:val="04805A64"/>
    <w:rsid w:val="048096AE"/>
    <w:rsid w:val="0485FA0D"/>
    <w:rsid w:val="048A3897"/>
    <w:rsid w:val="048C845B"/>
    <w:rsid w:val="0495D27D"/>
    <w:rsid w:val="04966B48"/>
    <w:rsid w:val="049D2786"/>
    <w:rsid w:val="049F5C73"/>
    <w:rsid w:val="04A194DF"/>
    <w:rsid w:val="04A4DFD7"/>
    <w:rsid w:val="04AB1753"/>
    <w:rsid w:val="04AF2B1A"/>
    <w:rsid w:val="04B4C0A5"/>
    <w:rsid w:val="04B4D4F8"/>
    <w:rsid w:val="04B62AAF"/>
    <w:rsid w:val="04B95A34"/>
    <w:rsid w:val="04B9EEDD"/>
    <w:rsid w:val="04BBB308"/>
    <w:rsid w:val="04BC5021"/>
    <w:rsid w:val="04BEF479"/>
    <w:rsid w:val="04C03A6D"/>
    <w:rsid w:val="04C03C45"/>
    <w:rsid w:val="04C44546"/>
    <w:rsid w:val="04D348E8"/>
    <w:rsid w:val="04D4F22F"/>
    <w:rsid w:val="04D9623C"/>
    <w:rsid w:val="04DD73BB"/>
    <w:rsid w:val="04E18A0D"/>
    <w:rsid w:val="04E390B3"/>
    <w:rsid w:val="04E4C300"/>
    <w:rsid w:val="04E58EAD"/>
    <w:rsid w:val="04EAD5C8"/>
    <w:rsid w:val="04EB4CED"/>
    <w:rsid w:val="04EFC2C7"/>
    <w:rsid w:val="04F68062"/>
    <w:rsid w:val="04FA8D72"/>
    <w:rsid w:val="04FC3B05"/>
    <w:rsid w:val="04FEDE8A"/>
    <w:rsid w:val="05061B89"/>
    <w:rsid w:val="0507ACD7"/>
    <w:rsid w:val="0507F9A4"/>
    <w:rsid w:val="050AD881"/>
    <w:rsid w:val="050B032A"/>
    <w:rsid w:val="050E090F"/>
    <w:rsid w:val="0510841E"/>
    <w:rsid w:val="05127178"/>
    <w:rsid w:val="051EF20B"/>
    <w:rsid w:val="05219125"/>
    <w:rsid w:val="05242E6C"/>
    <w:rsid w:val="0524DA70"/>
    <w:rsid w:val="05306B31"/>
    <w:rsid w:val="0530BAC5"/>
    <w:rsid w:val="0531F8C0"/>
    <w:rsid w:val="0533672D"/>
    <w:rsid w:val="05352E7A"/>
    <w:rsid w:val="05361173"/>
    <w:rsid w:val="05361C3B"/>
    <w:rsid w:val="05374E7D"/>
    <w:rsid w:val="05385340"/>
    <w:rsid w:val="05387D56"/>
    <w:rsid w:val="053D1E7C"/>
    <w:rsid w:val="053E98A8"/>
    <w:rsid w:val="0541CF5E"/>
    <w:rsid w:val="0545D68F"/>
    <w:rsid w:val="054AAEDB"/>
    <w:rsid w:val="054C225C"/>
    <w:rsid w:val="055440A7"/>
    <w:rsid w:val="05549BB2"/>
    <w:rsid w:val="05569525"/>
    <w:rsid w:val="055ADD92"/>
    <w:rsid w:val="05611B15"/>
    <w:rsid w:val="05611FD1"/>
    <w:rsid w:val="0568C74B"/>
    <w:rsid w:val="056C6751"/>
    <w:rsid w:val="056DDA25"/>
    <w:rsid w:val="0572BF91"/>
    <w:rsid w:val="0578CB79"/>
    <w:rsid w:val="057CC8F0"/>
    <w:rsid w:val="057DC98E"/>
    <w:rsid w:val="057DE9D9"/>
    <w:rsid w:val="05806240"/>
    <w:rsid w:val="058062BC"/>
    <w:rsid w:val="05817D74"/>
    <w:rsid w:val="0585933E"/>
    <w:rsid w:val="0588AF2F"/>
    <w:rsid w:val="05894846"/>
    <w:rsid w:val="05927608"/>
    <w:rsid w:val="0592DC55"/>
    <w:rsid w:val="05957F40"/>
    <w:rsid w:val="05979CCE"/>
    <w:rsid w:val="05982D75"/>
    <w:rsid w:val="059CA1C0"/>
    <w:rsid w:val="059EB5A2"/>
    <w:rsid w:val="05A1CAB6"/>
    <w:rsid w:val="05A30EC0"/>
    <w:rsid w:val="05A642E7"/>
    <w:rsid w:val="05B626DE"/>
    <w:rsid w:val="05B658BD"/>
    <w:rsid w:val="05BB78EE"/>
    <w:rsid w:val="05C0C8C7"/>
    <w:rsid w:val="05C402A6"/>
    <w:rsid w:val="05C41407"/>
    <w:rsid w:val="05C725F9"/>
    <w:rsid w:val="05C93C0B"/>
    <w:rsid w:val="05CA2B5B"/>
    <w:rsid w:val="05CA7DB3"/>
    <w:rsid w:val="05CF2B68"/>
    <w:rsid w:val="05CF736A"/>
    <w:rsid w:val="05D01E74"/>
    <w:rsid w:val="05D590F7"/>
    <w:rsid w:val="05D5C381"/>
    <w:rsid w:val="05DECA7E"/>
    <w:rsid w:val="05E4D4A6"/>
    <w:rsid w:val="05E9C9E6"/>
    <w:rsid w:val="05EBD749"/>
    <w:rsid w:val="05ED3D55"/>
    <w:rsid w:val="05EFD7F5"/>
    <w:rsid w:val="05F49EF0"/>
    <w:rsid w:val="05F58308"/>
    <w:rsid w:val="05F8C80F"/>
    <w:rsid w:val="0602CE0C"/>
    <w:rsid w:val="060BDDFE"/>
    <w:rsid w:val="061000B1"/>
    <w:rsid w:val="06170AC4"/>
    <w:rsid w:val="06191330"/>
    <w:rsid w:val="06213363"/>
    <w:rsid w:val="06246CCA"/>
    <w:rsid w:val="062722A0"/>
    <w:rsid w:val="062F79A1"/>
    <w:rsid w:val="06348542"/>
    <w:rsid w:val="063712BF"/>
    <w:rsid w:val="063E05C7"/>
    <w:rsid w:val="064139C6"/>
    <w:rsid w:val="06459B8E"/>
    <w:rsid w:val="0649C869"/>
    <w:rsid w:val="064C9C9A"/>
    <w:rsid w:val="06540F7B"/>
    <w:rsid w:val="065561A3"/>
    <w:rsid w:val="06588984"/>
    <w:rsid w:val="065F537B"/>
    <w:rsid w:val="06600F37"/>
    <w:rsid w:val="06606E28"/>
    <w:rsid w:val="06613051"/>
    <w:rsid w:val="06695BB6"/>
    <w:rsid w:val="066A8206"/>
    <w:rsid w:val="0670476D"/>
    <w:rsid w:val="0671B673"/>
    <w:rsid w:val="06744246"/>
    <w:rsid w:val="067876D1"/>
    <w:rsid w:val="067B41AA"/>
    <w:rsid w:val="067BE833"/>
    <w:rsid w:val="067C6C3A"/>
    <w:rsid w:val="067D6BC1"/>
    <w:rsid w:val="067E7E9E"/>
    <w:rsid w:val="068055D7"/>
    <w:rsid w:val="06823970"/>
    <w:rsid w:val="068368FC"/>
    <w:rsid w:val="068458C2"/>
    <w:rsid w:val="068AB4B8"/>
    <w:rsid w:val="068DBB4C"/>
    <w:rsid w:val="068DE9A1"/>
    <w:rsid w:val="0691ADEB"/>
    <w:rsid w:val="0697AB7D"/>
    <w:rsid w:val="0697E0D6"/>
    <w:rsid w:val="0698D770"/>
    <w:rsid w:val="069C2369"/>
    <w:rsid w:val="069E3AC0"/>
    <w:rsid w:val="069EB214"/>
    <w:rsid w:val="06A002E0"/>
    <w:rsid w:val="06A222A6"/>
    <w:rsid w:val="06A35B93"/>
    <w:rsid w:val="06A53B61"/>
    <w:rsid w:val="06A6D38B"/>
    <w:rsid w:val="06AB3792"/>
    <w:rsid w:val="06B008B4"/>
    <w:rsid w:val="06B0FA13"/>
    <w:rsid w:val="06B6237A"/>
    <w:rsid w:val="06B9A19C"/>
    <w:rsid w:val="06BAD966"/>
    <w:rsid w:val="06BBF407"/>
    <w:rsid w:val="06BCE369"/>
    <w:rsid w:val="06BE5885"/>
    <w:rsid w:val="06BEE6C2"/>
    <w:rsid w:val="06BFCBC1"/>
    <w:rsid w:val="06C07EB4"/>
    <w:rsid w:val="06C20727"/>
    <w:rsid w:val="06C21D08"/>
    <w:rsid w:val="06C45368"/>
    <w:rsid w:val="06C4BC80"/>
    <w:rsid w:val="06C4FBF4"/>
    <w:rsid w:val="06C604DF"/>
    <w:rsid w:val="06CA5CEE"/>
    <w:rsid w:val="06CF9A59"/>
    <w:rsid w:val="06CFE435"/>
    <w:rsid w:val="06D8A75E"/>
    <w:rsid w:val="06DA833C"/>
    <w:rsid w:val="06DC3B13"/>
    <w:rsid w:val="06DCB17D"/>
    <w:rsid w:val="06DCE638"/>
    <w:rsid w:val="06DCFB99"/>
    <w:rsid w:val="06DD9554"/>
    <w:rsid w:val="06E05140"/>
    <w:rsid w:val="06E23601"/>
    <w:rsid w:val="06E4DC8F"/>
    <w:rsid w:val="06E8380D"/>
    <w:rsid w:val="06EB6D11"/>
    <w:rsid w:val="06EC5FD7"/>
    <w:rsid w:val="06EE4E45"/>
    <w:rsid w:val="06EE6309"/>
    <w:rsid w:val="06F1EC80"/>
    <w:rsid w:val="06F5AD28"/>
    <w:rsid w:val="06F5E77D"/>
    <w:rsid w:val="06F81DAE"/>
    <w:rsid w:val="06FECABF"/>
    <w:rsid w:val="0708DECB"/>
    <w:rsid w:val="070C75EB"/>
    <w:rsid w:val="070CAE82"/>
    <w:rsid w:val="070EFC80"/>
    <w:rsid w:val="07138020"/>
    <w:rsid w:val="0716555A"/>
    <w:rsid w:val="071826B0"/>
    <w:rsid w:val="071EFC56"/>
    <w:rsid w:val="07212884"/>
    <w:rsid w:val="0721E1D5"/>
    <w:rsid w:val="0721EF1B"/>
    <w:rsid w:val="072B31BC"/>
    <w:rsid w:val="0731189E"/>
    <w:rsid w:val="0735B47F"/>
    <w:rsid w:val="0737211B"/>
    <w:rsid w:val="073A6423"/>
    <w:rsid w:val="073AF00B"/>
    <w:rsid w:val="0740F309"/>
    <w:rsid w:val="0741AC8D"/>
    <w:rsid w:val="0745CBF9"/>
    <w:rsid w:val="0749AD07"/>
    <w:rsid w:val="074AE126"/>
    <w:rsid w:val="074B4BEF"/>
    <w:rsid w:val="074C7783"/>
    <w:rsid w:val="074CE85F"/>
    <w:rsid w:val="074E6894"/>
    <w:rsid w:val="07510C38"/>
    <w:rsid w:val="07551142"/>
    <w:rsid w:val="0759D810"/>
    <w:rsid w:val="075AECBC"/>
    <w:rsid w:val="075C11CD"/>
    <w:rsid w:val="075C1324"/>
    <w:rsid w:val="075F6A10"/>
    <w:rsid w:val="0761EC7D"/>
    <w:rsid w:val="07620D31"/>
    <w:rsid w:val="076518EE"/>
    <w:rsid w:val="076BD079"/>
    <w:rsid w:val="076D52CC"/>
    <w:rsid w:val="07701CCA"/>
    <w:rsid w:val="0774666D"/>
    <w:rsid w:val="07793075"/>
    <w:rsid w:val="07795474"/>
    <w:rsid w:val="077A3B26"/>
    <w:rsid w:val="077A7102"/>
    <w:rsid w:val="077C4667"/>
    <w:rsid w:val="077F12B5"/>
    <w:rsid w:val="077FBA4C"/>
    <w:rsid w:val="07820A89"/>
    <w:rsid w:val="0783EA37"/>
    <w:rsid w:val="07865CAC"/>
    <w:rsid w:val="0788C0EC"/>
    <w:rsid w:val="078B7231"/>
    <w:rsid w:val="078D5CB0"/>
    <w:rsid w:val="078DCF5E"/>
    <w:rsid w:val="079110E7"/>
    <w:rsid w:val="0792B061"/>
    <w:rsid w:val="0796E448"/>
    <w:rsid w:val="0796F2D1"/>
    <w:rsid w:val="0798A983"/>
    <w:rsid w:val="0798B28E"/>
    <w:rsid w:val="079A6192"/>
    <w:rsid w:val="079CFE6D"/>
    <w:rsid w:val="079D8C21"/>
    <w:rsid w:val="07A00BD2"/>
    <w:rsid w:val="07A06D91"/>
    <w:rsid w:val="07A2BA7B"/>
    <w:rsid w:val="07A6C25D"/>
    <w:rsid w:val="07A8AE2A"/>
    <w:rsid w:val="07AB6AE0"/>
    <w:rsid w:val="07B325E2"/>
    <w:rsid w:val="07B4108B"/>
    <w:rsid w:val="07BF8A03"/>
    <w:rsid w:val="07C14949"/>
    <w:rsid w:val="07C578F8"/>
    <w:rsid w:val="07CE00BE"/>
    <w:rsid w:val="07D0D79B"/>
    <w:rsid w:val="07D2F8A6"/>
    <w:rsid w:val="07D40F5C"/>
    <w:rsid w:val="07D4A616"/>
    <w:rsid w:val="07D6D701"/>
    <w:rsid w:val="07DC0823"/>
    <w:rsid w:val="07DEF6F6"/>
    <w:rsid w:val="07E3DE46"/>
    <w:rsid w:val="07EA05FE"/>
    <w:rsid w:val="07F9A1B1"/>
    <w:rsid w:val="07FFB39A"/>
    <w:rsid w:val="08004882"/>
    <w:rsid w:val="0802C982"/>
    <w:rsid w:val="08044DC3"/>
    <w:rsid w:val="0806F534"/>
    <w:rsid w:val="08086432"/>
    <w:rsid w:val="0815B386"/>
    <w:rsid w:val="0816ACAE"/>
    <w:rsid w:val="0818A8C9"/>
    <w:rsid w:val="08193F91"/>
    <w:rsid w:val="081B5088"/>
    <w:rsid w:val="081E8938"/>
    <w:rsid w:val="081F4F52"/>
    <w:rsid w:val="081F89B7"/>
    <w:rsid w:val="0820D522"/>
    <w:rsid w:val="0821628D"/>
    <w:rsid w:val="0822A278"/>
    <w:rsid w:val="082339B9"/>
    <w:rsid w:val="08256310"/>
    <w:rsid w:val="0827CDFF"/>
    <w:rsid w:val="082C599F"/>
    <w:rsid w:val="083372AB"/>
    <w:rsid w:val="083896AE"/>
    <w:rsid w:val="0839A8D8"/>
    <w:rsid w:val="083D7D7C"/>
    <w:rsid w:val="083DA195"/>
    <w:rsid w:val="08423D2A"/>
    <w:rsid w:val="08444125"/>
    <w:rsid w:val="084C4115"/>
    <w:rsid w:val="0854073B"/>
    <w:rsid w:val="08541A88"/>
    <w:rsid w:val="0854967A"/>
    <w:rsid w:val="085657F2"/>
    <w:rsid w:val="085CCE17"/>
    <w:rsid w:val="08605E11"/>
    <w:rsid w:val="08607C6E"/>
    <w:rsid w:val="08695065"/>
    <w:rsid w:val="086D210C"/>
    <w:rsid w:val="086D6D69"/>
    <w:rsid w:val="08707946"/>
    <w:rsid w:val="0870BE26"/>
    <w:rsid w:val="08722291"/>
    <w:rsid w:val="08722471"/>
    <w:rsid w:val="0872AF2A"/>
    <w:rsid w:val="08748FAE"/>
    <w:rsid w:val="08765256"/>
    <w:rsid w:val="087C027C"/>
    <w:rsid w:val="0882497D"/>
    <w:rsid w:val="088ACFF2"/>
    <w:rsid w:val="088BA396"/>
    <w:rsid w:val="088C33D7"/>
    <w:rsid w:val="088C973E"/>
    <w:rsid w:val="088CAA6A"/>
    <w:rsid w:val="088CDF6A"/>
    <w:rsid w:val="0894CCF0"/>
    <w:rsid w:val="0895D4E3"/>
    <w:rsid w:val="08968722"/>
    <w:rsid w:val="089B5C18"/>
    <w:rsid w:val="089D3F56"/>
    <w:rsid w:val="08A20558"/>
    <w:rsid w:val="08A2EB92"/>
    <w:rsid w:val="08A53B89"/>
    <w:rsid w:val="08A93570"/>
    <w:rsid w:val="08A97B49"/>
    <w:rsid w:val="08AAE63D"/>
    <w:rsid w:val="08AD50E6"/>
    <w:rsid w:val="08AE49F6"/>
    <w:rsid w:val="08B17D9C"/>
    <w:rsid w:val="08B202CD"/>
    <w:rsid w:val="08B235CC"/>
    <w:rsid w:val="08B5205E"/>
    <w:rsid w:val="08B7751E"/>
    <w:rsid w:val="08BBEC72"/>
    <w:rsid w:val="08C0A965"/>
    <w:rsid w:val="08C34A70"/>
    <w:rsid w:val="08C3FAB9"/>
    <w:rsid w:val="08C4CC39"/>
    <w:rsid w:val="08CD4783"/>
    <w:rsid w:val="08D0D116"/>
    <w:rsid w:val="08D184E0"/>
    <w:rsid w:val="08D22765"/>
    <w:rsid w:val="08D2A4E0"/>
    <w:rsid w:val="08D64781"/>
    <w:rsid w:val="08D6A41F"/>
    <w:rsid w:val="08DB15B5"/>
    <w:rsid w:val="08DB3F83"/>
    <w:rsid w:val="08DC28C6"/>
    <w:rsid w:val="08DD609E"/>
    <w:rsid w:val="08DE8D67"/>
    <w:rsid w:val="08DF7D72"/>
    <w:rsid w:val="08E1F7AA"/>
    <w:rsid w:val="08E3903E"/>
    <w:rsid w:val="08E4A609"/>
    <w:rsid w:val="08E52863"/>
    <w:rsid w:val="08E77CC3"/>
    <w:rsid w:val="08E7AFC9"/>
    <w:rsid w:val="08E82DC8"/>
    <w:rsid w:val="08EC328B"/>
    <w:rsid w:val="08ED1B4B"/>
    <w:rsid w:val="08F13F8D"/>
    <w:rsid w:val="08F17500"/>
    <w:rsid w:val="08F32B50"/>
    <w:rsid w:val="08F916B7"/>
    <w:rsid w:val="08FE632C"/>
    <w:rsid w:val="08FEAA3F"/>
    <w:rsid w:val="09001CB2"/>
    <w:rsid w:val="0901592F"/>
    <w:rsid w:val="09036762"/>
    <w:rsid w:val="09089390"/>
    <w:rsid w:val="090BBB60"/>
    <w:rsid w:val="0910F838"/>
    <w:rsid w:val="091258D2"/>
    <w:rsid w:val="0912D478"/>
    <w:rsid w:val="0914DFE2"/>
    <w:rsid w:val="091B004C"/>
    <w:rsid w:val="091BAB24"/>
    <w:rsid w:val="091D75A5"/>
    <w:rsid w:val="0921D31F"/>
    <w:rsid w:val="0922A577"/>
    <w:rsid w:val="092E44B1"/>
    <w:rsid w:val="092EBFB8"/>
    <w:rsid w:val="09300C3A"/>
    <w:rsid w:val="09354B9E"/>
    <w:rsid w:val="09371A45"/>
    <w:rsid w:val="09386143"/>
    <w:rsid w:val="0939FC0F"/>
    <w:rsid w:val="093B0F1F"/>
    <w:rsid w:val="093DD261"/>
    <w:rsid w:val="09423C29"/>
    <w:rsid w:val="0946FC29"/>
    <w:rsid w:val="0946FF60"/>
    <w:rsid w:val="094A772D"/>
    <w:rsid w:val="094D93ED"/>
    <w:rsid w:val="094DD541"/>
    <w:rsid w:val="09528B3D"/>
    <w:rsid w:val="0955CE73"/>
    <w:rsid w:val="09582CCF"/>
    <w:rsid w:val="0960E11B"/>
    <w:rsid w:val="09612D8B"/>
    <w:rsid w:val="09618A88"/>
    <w:rsid w:val="096302F5"/>
    <w:rsid w:val="096795F7"/>
    <w:rsid w:val="096DFCAC"/>
    <w:rsid w:val="097066D6"/>
    <w:rsid w:val="0970B642"/>
    <w:rsid w:val="09745AE1"/>
    <w:rsid w:val="097560A5"/>
    <w:rsid w:val="0978E316"/>
    <w:rsid w:val="097AC286"/>
    <w:rsid w:val="097B8DDB"/>
    <w:rsid w:val="097BF0B3"/>
    <w:rsid w:val="097C64AE"/>
    <w:rsid w:val="097D551E"/>
    <w:rsid w:val="097D8B9A"/>
    <w:rsid w:val="097E731E"/>
    <w:rsid w:val="0980B481"/>
    <w:rsid w:val="09832F7B"/>
    <w:rsid w:val="09862D01"/>
    <w:rsid w:val="0992BAAB"/>
    <w:rsid w:val="099A6F4B"/>
    <w:rsid w:val="099BC5E2"/>
    <w:rsid w:val="099DAE5A"/>
    <w:rsid w:val="099F738D"/>
    <w:rsid w:val="09A180B3"/>
    <w:rsid w:val="09A87828"/>
    <w:rsid w:val="09A99F15"/>
    <w:rsid w:val="09AA227C"/>
    <w:rsid w:val="09AADD15"/>
    <w:rsid w:val="09B12191"/>
    <w:rsid w:val="09B3F6E7"/>
    <w:rsid w:val="09B40A69"/>
    <w:rsid w:val="09B4DED7"/>
    <w:rsid w:val="09B55096"/>
    <w:rsid w:val="09B6FDD3"/>
    <w:rsid w:val="09BA9851"/>
    <w:rsid w:val="09BBCC05"/>
    <w:rsid w:val="09BCAFA7"/>
    <w:rsid w:val="09C045D6"/>
    <w:rsid w:val="09C1ED64"/>
    <w:rsid w:val="09CA11D9"/>
    <w:rsid w:val="09CBE842"/>
    <w:rsid w:val="09CD33A9"/>
    <w:rsid w:val="09CF0C08"/>
    <w:rsid w:val="09D33B1C"/>
    <w:rsid w:val="09D344CB"/>
    <w:rsid w:val="09D90154"/>
    <w:rsid w:val="09DA56AC"/>
    <w:rsid w:val="09DED494"/>
    <w:rsid w:val="09DFD060"/>
    <w:rsid w:val="09E1648E"/>
    <w:rsid w:val="09E29F9B"/>
    <w:rsid w:val="09E79BF0"/>
    <w:rsid w:val="09EA6621"/>
    <w:rsid w:val="09EF2328"/>
    <w:rsid w:val="09EF25E6"/>
    <w:rsid w:val="09F267A3"/>
    <w:rsid w:val="09F7AAF1"/>
    <w:rsid w:val="09F814B1"/>
    <w:rsid w:val="09F9846C"/>
    <w:rsid w:val="09FA7312"/>
    <w:rsid w:val="09FC4CCF"/>
    <w:rsid w:val="09FCFD47"/>
    <w:rsid w:val="0A0025D4"/>
    <w:rsid w:val="0A014668"/>
    <w:rsid w:val="0A04A9A0"/>
    <w:rsid w:val="0A08A49E"/>
    <w:rsid w:val="0A0CBB9C"/>
    <w:rsid w:val="0A13E71D"/>
    <w:rsid w:val="0A1859F2"/>
    <w:rsid w:val="0A1AD75F"/>
    <w:rsid w:val="0A1B10C1"/>
    <w:rsid w:val="0A1B49C5"/>
    <w:rsid w:val="0A203261"/>
    <w:rsid w:val="0A2144A4"/>
    <w:rsid w:val="0A24939D"/>
    <w:rsid w:val="0A24DCA0"/>
    <w:rsid w:val="0A263E87"/>
    <w:rsid w:val="0A2FAE9D"/>
    <w:rsid w:val="0A307614"/>
    <w:rsid w:val="0A30DABA"/>
    <w:rsid w:val="0A3240C0"/>
    <w:rsid w:val="0A337508"/>
    <w:rsid w:val="0A34E0F9"/>
    <w:rsid w:val="0A38410F"/>
    <w:rsid w:val="0A39FCC8"/>
    <w:rsid w:val="0A3B072A"/>
    <w:rsid w:val="0A3CC7F3"/>
    <w:rsid w:val="0A3D0D85"/>
    <w:rsid w:val="0A413BF4"/>
    <w:rsid w:val="0A41C938"/>
    <w:rsid w:val="0A446C14"/>
    <w:rsid w:val="0A4498B4"/>
    <w:rsid w:val="0A449C37"/>
    <w:rsid w:val="0A47D29B"/>
    <w:rsid w:val="0A4D4E64"/>
    <w:rsid w:val="0A4F2F79"/>
    <w:rsid w:val="0A5C029D"/>
    <w:rsid w:val="0A5F03BA"/>
    <w:rsid w:val="0A5FC759"/>
    <w:rsid w:val="0A62E312"/>
    <w:rsid w:val="0A658BD4"/>
    <w:rsid w:val="0A670EAF"/>
    <w:rsid w:val="0A68708F"/>
    <w:rsid w:val="0A69836D"/>
    <w:rsid w:val="0A6B30A2"/>
    <w:rsid w:val="0A6EDA86"/>
    <w:rsid w:val="0A712C97"/>
    <w:rsid w:val="0A7182CF"/>
    <w:rsid w:val="0A74D928"/>
    <w:rsid w:val="0A759B16"/>
    <w:rsid w:val="0A75F8FF"/>
    <w:rsid w:val="0A795664"/>
    <w:rsid w:val="0A7A23B9"/>
    <w:rsid w:val="0A7E7405"/>
    <w:rsid w:val="0A80561B"/>
    <w:rsid w:val="0A82ECB1"/>
    <w:rsid w:val="0A87E95B"/>
    <w:rsid w:val="0A8F050D"/>
    <w:rsid w:val="0A933DD5"/>
    <w:rsid w:val="0A93AC57"/>
    <w:rsid w:val="0A93B063"/>
    <w:rsid w:val="0A945C6F"/>
    <w:rsid w:val="0A94C940"/>
    <w:rsid w:val="0A9A1517"/>
    <w:rsid w:val="0A9AF35F"/>
    <w:rsid w:val="0AA05A86"/>
    <w:rsid w:val="0AA12E75"/>
    <w:rsid w:val="0AA45663"/>
    <w:rsid w:val="0AA4756A"/>
    <w:rsid w:val="0AA5BA52"/>
    <w:rsid w:val="0AA61DAB"/>
    <w:rsid w:val="0AA7EFF8"/>
    <w:rsid w:val="0AACD8A7"/>
    <w:rsid w:val="0AAEDD6D"/>
    <w:rsid w:val="0AB0E422"/>
    <w:rsid w:val="0AB24EB8"/>
    <w:rsid w:val="0AB2B84D"/>
    <w:rsid w:val="0AB33CDD"/>
    <w:rsid w:val="0AB94548"/>
    <w:rsid w:val="0AB9A69E"/>
    <w:rsid w:val="0ABA5FBB"/>
    <w:rsid w:val="0ABCB979"/>
    <w:rsid w:val="0ABFD81D"/>
    <w:rsid w:val="0AC1C14D"/>
    <w:rsid w:val="0AC57020"/>
    <w:rsid w:val="0AC6BBF3"/>
    <w:rsid w:val="0AC7AF49"/>
    <w:rsid w:val="0ACA6227"/>
    <w:rsid w:val="0ACD1C61"/>
    <w:rsid w:val="0ACDD16B"/>
    <w:rsid w:val="0ACE07BB"/>
    <w:rsid w:val="0ACE5427"/>
    <w:rsid w:val="0ACF1BB5"/>
    <w:rsid w:val="0AD06027"/>
    <w:rsid w:val="0AD12D73"/>
    <w:rsid w:val="0ADF6001"/>
    <w:rsid w:val="0AE14E77"/>
    <w:rsid w:val="0AE5813B"/>
    <w:rsid w:val="0AE611C7"/>
    <w:rsid w:val="0AE8F812"/>
    <w:rsid w:val="0AEFFB3A"/>
    <w:rsid w:val="0AF00150"/>
    <w:rsid w:val="0AF8923D"/>
    <w:rsid w:val="0AFC0AEB"/>
    <w:rsid w:val="0AFF9C42"/>
    <w:rsid w:val="0B02059C"/>
    <w:rsid w:val="0B059639"/>
    <w:rsid w:val="0B075ECF"/>
    <w:rsid w:val="0B07749D"/>
    <w:rsid w:val="0B0BCBDC"/>
    <w:rsid w:val="0B0BCE8A"/>
    <w:rsid w:val="0B10625D"/>
    <w:rsid w:val="0B115A49"/>
    <w:rsid w:val="0B116CEC"/>
    <w:rsid w:val="0B12DC37"/>
    <w:rsid w:val="0B14DAF8"/>
    <w:rsid w:val="0B19E108"/>
    <w:rsid w:val="0B1F9B0B"/>
    <w:rsid w:val="0B27978E"/>
    <w:rsid w:val="0B2880B6"/>
    <w:rsid w:val="0B2CF5EE"/>
    <w:rsid w:val="0B2E8B0C"/>
    <w:rsid w:val="0B36B500"/>
    <w:rsid w:val="0B38012B"/>
    <w:rsid w:val="0B381E72"/>
    <w:rsid w:val="0B3832E1"/>
    <w:rsid w:val="0B38E62A"/>
    <w:rsid w:val="0B3BDC9D"/>
    <w:rsid w:val="0B4778A1"/>
    <w:rsid w:val="0B49B61D"/>
    <w:rsid w:val="0B4D8AB3"/>
    <w:rsid w:val="0B4F4464"/>
    <w:rsid w:val="0B5191B5"/>
    <w:rsid w:val="0B52B3EF"/>
    <w:rsid w:val="0B540377"/>
    <w:rsid w:val="0B55B062"/>
    <w:rsid w:val="0B5812CD"/>
    <w:rsid w:val="0B586D8D"/>
    <w:rsid w:val="0B59C63E"/>
    <w:rsid w:val="0B5B674E"/>
    <w:rsid w:val="0B5B7189"/>
    <w:rsid w:val="0B5DDDD8"/>
    <w:rsid w:val="0B6711DF"/>
    <w:rsid w:val="0B6B4573"/>
    <w:rsid w:val="0B6CEB18"/>
    <w:rsid w:val="0B6E8A0E"/>
    <w:rsid w:val="0B739C7B"/>
    <w:rsid w:val="0B75158F"/>
    <w:rsid w:val="0B82B0C2"/>
    <w:rsid w:val="0B83EC0E"/>
    <w:rsid w:val="0B843D98"/>
    <w:rsid w:val="0B851505"/>
    <w:rsid w:val="0B86E8A5"/>
    <w:rsid w:val="0B8ADDC5"/>
    <w:rsid w:val="0B8C807E"/>
    <w:rsid w:val="0B9373DC"/>
    <w:rsid w:val="0B96D0EA"/>
    <w:rsid w:val="0B97DA38"/>
    <w:rsid w:val="0B9D43E7"/>
    <w:rsid w:val="0B9F04C6"/>
    <w:rsid w:val="0BA036B0"/>
    <w:rsid w:val="0BA1539B"/>
    <w:rsid w:val="0BA90840"/>
    <w:rsid w:val="0BAA0AB5"/>
    <w:rsid w:val="0BAA3D16"/>
    <w:rsid w:val="0BAFB77E"/>
    <w:rsid w:val="0BB081AB"/>
    <w:rsid w:val="0BB37777"/>
    <w:rsid w:val="0BB8B28C"/>
    <w:rsid w:val="0BBD1AF1"/>
    <w:rsid w:val="0BC15774"/>
    <w:rsid w:val="0BC21375"/>
    <w:rsid w:val="0BC4378C"/>
    <w:rsid w:val="0BC71ECB"/>
    <w:rsid w:val="0BC7C45C"/>
    <w:rsid w:val="0BCA1101"/>
    <w:rsid w:val="0BDB3DE7"/>
    <w:rsid w:val="0BDB5E86"/>
    <w:rsid w:val="0BDE9013"/>
    <w:rsid w:val="0BDF67D7"/>
    <w:rsid w:val="0BE002CE"/>
    <w:rsid w:val="0BE1ADC9"/>
    <w:rsid w:val="0BE4AC33"/>
    <w:rsid w:val="0BE56B81"/>
    <w:rsid w:val="0BE65949"/>
    <w:rsid w:val="0BEB7580"/>
    <w:rsid w:val="0BEB7DDF"/>
    <w:rsid w:val="0BF25CE2"/>
    <w:rsid w:val="0BFAFFE5"/>
    <w:rsid w:val="0BFB037F"/>
    <w:rsid w:val="0BFF0DDB"/>
    <w:rsid w:val="0BFFCFBB"/>
    <w:rsid w:val="0BFFFEB0"/>
    <w:rsid w:val="0C00CB96"/>
    <w:rsid w:val="0C00D8D8"/>
    <w:rsid w:val="0C0557A8"/>
    <w:rsid w:val="0C055AC9"/>
    <w:rsid w:val="0C0597F4"/>
    <w:rsid w:val="0C07196A"/>
    <w:rsid w:val="0C07F94D"/>
    <w:rsid w:val="0C0B7AA9"/>
    <w:rsid w:val="0C0F6E3C"/>
    <w:rsid w:val="0C0F6FE1"/>
    <w:rsid w:val="0C14E063"/>
    <w:rsid w:val="0C16D087"/>
    <w:rsid w:val="0C18CEB4"/>
    <w:rsid w:val="0C192AE7"/>
    <w:rsid w:val="0C1A1C7E"/>
    <w:rsid w:val="0C20374B"/>
    <w:rsid w:val="0C23BEF0"/>
    <w:rsid w:val="0C257F3F"/>
    <w:rsid w:val="0C2694DB"/>
    <w:rsid w:val="0C277124"/>
    <w:rsid w:val="0C2879CE"/>
    <w:rsid w:val="0C2A8300"/>
    <w:rsid w:val="0C341254"/>
    <w:rsid w:val="0C3A5CE3"/>
    <w:rsid w:val="0C3BB5FF"/>
    <w:rsid w:val="0C3C7E99"/>
    <w:rsid w:val="0C457EE5"/>
    <w:rsid w:val="0C468DEE"/>
    <w:rsid w:val="0C482D14"/>
    <w:rsid w:val="0C526971"/>
    <w:rsid w:val="0C5283D8"/>
    <w:rsid w:val="0C551F40"/>
    <w:rsid w:val="0C55B756"/>
    <w:rsid w:val="0C5B52DC"/>
    <w:rsid w:val="0C5BFE31"/>
    <w:rsid w:val="0C5D8C43"/>
    <w:rsid w:val="0C5DFFB3"/>
    <w:rsid w:val="0C622871"/>
    <w:rsid w:val="0C650C8D"/>
    <w:rsid w:val="0C7259D8"/>
    <w:rsid w:val="0C72E044"/>
    <w:rsid w:val="0C759B29"/>
    <w:rsid w:val="0C763A3E"/>
    <w:rsid w:val="0C8317E0"/>
    <w:rsid w:val="0C88B148"/>
    <w:rsid w:val="0C8C7770"/>
    <w:rsid w:val="0C914521"/>
    <w:rsid w:val="0C92D33B"/>
    <w:rsid w:val="0C958D04"/>
    <w:rsid w:val="0C9C8E8F"/>
    <w:rsid w:val="0CA04B23"/>
    <w:rsid w:val="0CA2DCE9"/>
    <w:rsid w:val="0CA34427"/>
    <w:rsid w:val="0CA57A29"/>
    <w:rsid w:val="0CA8B776"/>
    <w:rsid w:val="0CAA3904"/>
    <w:rsid w:val="0CAD0356"/>
    <w:rsid w:val="0CB944DA"/>
    <w:rsid w:val="0CBB711C"/>
    <w:rsid w:val="0CBB76D9"/>
    <w:rsid w:val="0CBDC6D5"/>
    <w:rsid w:val="0CC22A50"/>
    <w:rsid w:val="0CC2A011"/>
    <w:rsid w:val="0CC3433D"/>
    <w:rsid w:val="0CC479CB"/>
    <w:rsid w:val="0CC55C68"/>
    <w:rsid w:val="0CC6A59B"/>
    <w:rsid w:val="0CC97381"/>
    <w:rsid w:val="0CCA58D0"/>
    <w:rsid w:val="0CCDB387"/>
    <w:rsid w:val="0CD53894"/>
    <w:rsid w:val="0CDA0F90"/>
    <w:rsid w:val="0CDB1247"/>
    <w:rsid w:val="0CE27DD7"/>
    <w:rsid w:val="0CE30222"/>
    <w:rsid w:val="0CE5C138"/>
    <w:rsid w:val="0CE6365E"/>
    <w:rsid w:val="0CE7AAD0"/>
    <w:rsid w:val="0CEDF392"/>
    <w:rsid w:val="0CEEF346"/>
    <w:rsid w:val="0CEFF60B"/>
    <w:rsid w:val="0CF196C4"/>
    <w:rsid w:val="0CF3D4F0"/>
    <w:rsid w:val="0CF6AF97"/>
    <w:rsid w:val="0CF6D5CD"/>
    <w:rsid w:val="0CF7A174"/>
    <w:rsid w:val="0CFFDDAB"/>
    <w:rsid w:val="0D025773"/>
    <w:rsid w:val="0D059305"/>
    <w:rsid w:val="0D0C853A"/>
    <w:rsid w:val="0D0E4344"/>
    <w:rsid w:val="0D109DF2"/>
    <w:rsid w:val="0D12074B"/>
    <w:rsid w:val="0D128A46"/>
    <w:rsid w:val="0D14C6EB"/>
    <w:rsid w:val="0D150781"/>
    <w:rsid w:val="0D1B5A24"/>
    <w:rsid w:val="0D1B6C36"/>
    <w:rsid w:val="0D1E73A9"/>
    <w:rsid w:val="0D2097E2"/>
    <w:rsid w:val="0D215C97"/>
    <w:rsid w:val="0D21673D"/>
    <w:rsid w:val="0D2C9D3F"/>
    <w:rsid w:val="0D2EBB31"/>
    <w:rsid w:val="0D368A2C"/>
    <w:rsid w:val="0D37ED93"/>
    <w:rsid w:val="0D3886A2"/>
    <w:rsid w:val="0D38E2C7"/>
    <w:rsid w:val="0D450062"/>
    <w:rsid w:val="0D486705"/>
    <w:rsid w:val="0D4E3BCB"/>
    <w:rsid w:val="0D4F2C04"/>
    <w:rsid w:val="0D53F27C"/>
    <w:rsid w:val="0D54C85E"/>
    <w:rsid w:val="0D554CDA"/>
    <w:rsid w:val="0D568FD8"/>
    <w:rsid w:val="0D5DD182"/>
    <w:rsid w:val="0D5F26E1"/>
    <w:rsid w:val="0D644EED"/>
    <w:rsid w:val="0D65B2CC"/>
    <w:rsid w:val="0D65C313"/>
    <w:rsid w:val="0D697DB7"/>
    <w:rsid w:val="0D69CDE2"/>
    <w:rsid w:val="0D6BB350"/>
    <w:rsid w:val="0D6D886F"/>
    <w:rsid w:val="0D70BD70"/>
    <w:rsid w:val="0D77DDF4"/>
    <w:rsid w:val="0D8154E3"/>
    <w:rsid w:val="0D82E2A4"/>
    <w:rsid w:val="0D839530"/>
    <w:rsid w:val="0D83D9B1"/>
    <w:rsid w:val="0D83DBAD"/>
    <w:rsid w:val="0D8432AA"/>
    <w:rsid w:val="0D8539E9"/>
    <w:rsid w:val="0D87CCDE"/>
    <w:rsid w:val="0D8CE13F"/>
    <w:rsid w:val="0D8DF70C"/>
    <w:rsid w:val="0D9164A7"/>
    <w:rsid w:val="0D9388D0"/>
    <w:rsid w:val="0D949D03"/>
    <w:rsid w:val="0D959C88"/>
    <w:rsid w:val="0D9A04CC"/>
    <w:rsid w:val="0D9DB6E6"/>
    <w:rsid w:val="0DA18B68"/>
    <w:rsid w:val="0DA48735"/>
    <w:rsid w:val="0DA93787"/>
    <w:rsid w:val="0DAC12AB"/>
    <w:rsid w:val="0DADC94C"/>
    <w:rsid w:val="0DB2A7E2"/>
    <w:rsid w:val="0DB422E8"/>
    <w:rsid w:val="0DB50D7D"/>
    <w:rsid w:val="0DB5C793"/>
    <w:rsid w:val="0DBA8B4E"/>
    <w:rsid w:val="0DBACD1D"/>
    <w:rsid w:val="0DBDF3C9"/>
    <w:rsid w:val="0DC16ED3"/>
    <w:rsid w:val="0DC52F8F"/>
    <w:rsid w:val="0DC7FE9E"/>
    <w:rsid w:val="0DC910CD"/>
    <w:rsid w:val="0DCA3D46"/>
    <w:rsid w:val="0DCB97DD"/>
    <w:rsid w:val="0DD43A04"/>
    <w:rsid w:val="0DD5A095"/>
    <w:rsid w:val="0DD631B9"/>
    <w:rsid w:val="0DD666DF"/>
    <w:rsid w:val="0DD74902"/>
    <w:rsid w:val="0DD88621"/>
    <w:rsid w:val="0DD906BB"/>
    <w:rsid w:val="0DE76C90"/>
    <w:rsid w:val="0DEB475B"/>
    <w:rsid w:val="0DF5B443"/>
    <w:rsid w:val="0DF5CB73"/>
    <w:rsid w:val="0DF74C43"/>
    <w:rsid w:val="0DFAA973"/>
    <w:rsid w:val="0DFCE641"/>
    <w:rsid w:val="0E00C616"/>
    <w:rsid w:val="0E040555"/>
    <w:rsid w:val="0E084184"/>
    <w:rsid w:val="0E098DF4"/>
    <w:rsid w:val="0E0BA22D"/>
    <w:rsid w:val="0E0D2D8E"/>
    <w:rsid w:val="0E0F96DA"/>
    <w:rsid w:val="0E100272"/>
    <w:rsid w:val="0E1877AD"/>
    <w:rsid w:val="0E18A69E"/>
    <w:rsid w:val="0E1A8A48"/>
    <w:rsid w:val="0E1D5A7B"/>
    <w:rsid w:val="0E1EE4BE"/>
    <w:rsid w:val="0E1FC1A2"/>
    <w:rsid w:val="0E220B38"/>
    <w:rsid w:val="0E24826C"/>
    <w:rsid w:val="0E298DC0"/>
    <w:rsid w:val="0E2B4B2A"/>
    <w:rsid w:val="0E2DBD35"/>
    <w:rsid w:val="0E3135D9"/>
    <w:rsid w:val="0E31D5E7"/>
    <w:rsid w:val="0E33CA49"/>
    <w:rsid w:val="0E3D01D8"/>
    <w:rsid w:val="0E3E84D8"/>
    <w:rsid w:val="0E4059CD"/>
    <w:rsid w:val="0E414FC6"/>
    <w:rsid w:val="0E44682D"/>
    <w:rsid w:val="0E4C88E0"/>
    <w:rsid w:val="0E4E8AB1"/>
    <w:rsid w:val="0E54442E"/>
    <w:rsid w:val="0E58547C"/>
    <w:rsid w:val="0E5B6092"/>
    <w:rsid w:val="0E5CAA17"/>
    <w:rsid w:val="0E5DB014"/>
    <w:rsid w:val="0E5EAEC5"/>
    <w:rsid w:val="0E62EB4E"/>
    <w:rsid w:val="0E647B1A"/>
    <w:rsid w:val="0E662BCE"/>
    <w:rsid w:val="0E68141E"/>
    <w:rsid w:val="0E6A83B7"/>
    <w:rsid w:val="0E6E1E4C"/>
    <w:rsid w:val="0E74E716"/>
    <w:rsid w:val="0E75870F"/>
    <w:rsid w:val="0E7A3C70"/>
    <w:rsid w:val="0E7A8FDE"/>
    <w:rsid w:val="0E7BB4D7"/>
    <w:rsid w:val="0E7C173F"/>
    <w:rsid w:val="0E7C2932"/>
    <w:rsid w:val="0E7E1452"/>
    <w:rsid w:val="0E7F72D9"/>
    <w:rsid w:val="0E848D56"/>
    <w:rsid w:val="0E8E7469"/>
    <w:rsid w:val="0E8FA813"/>
    <w:rsid w:val="0E91D61E"/>
    <w:rsid w:val="0E92D1CA"/>
    <w:rsid w:val="0E958932"/>
    <w:rsid w:val="0E9753F5"/>
    <w:rsid w:val="0E9A686D"/>
    <w:rsid w:val="0E9AC228"/>
    <w:rsid w:val="0E9CF1E8"/>
    <w:rsid w:val="0E9CFB1A"/>
    <w:rsid w:val="0E9D2B31"/>
    <w:rsid w:val="0E9D3675"/>
    <w:rsid w:val="0EA1D4B4"/>
    <w:rsid w:val="0EA21AFB"/>
    <w:rsid w:val="0EA24D3D"/>
    <w:rsid w:val="0EA7F6FA"/>
    <w:rsid w:val="0EAE387B"/>
    <w:rsid w:val="0EB32AE8"/>
    <w:rsid w:val="0EB54FFC"/>
    <w:rsid w:val="0EC64D8A"/>
    <w:rsid w:val="0ECBEADB"/>
    <w:rsid w:val="0ED583B3"/>
    <w:rsid w:val="0ED6F2DB"/>
    <w:rsid w:val="0ED7B4E4"/>
    <w:rsid w:val="0EDB3F9D"/>
    <w:rsid w:val="0EDBE279"/>
    <w:rsid w:val="0EDE5C0D"/>
    <w:rsid w:val="0EDE5F1A"/>
    <w:rsid w:val="0EDF662B"/>
    <w:rsid w:val="0EE26A98"/>
    <w:rsid w:val="0EE4C5E2"/>
    <w:rsid w:val="0EED0A68"/>
    <w:rsid w:val="0EEE555F"/>
    <w:rsid w:val="0EF0DA7A"/>
    <w:rsid w:val="0EF43630"/>
    <w:rsid w:val="0EF9D381"/>
    <w:rsid w:val="0EFAF767"/>
    <w:rsid w:val="0EFDC775"/>
    <w:rsid w:val="0EFF1ED3"/>
    <w:rsid w:val="0EFF56A2"/>
    <w:rsid w:val="0F0564A7"/>
    <w:rsid w:val="0F07EADD"/>
    <w:rsid w:val="0F0983A4"/>
    <w:rsid w:val="0F0C045C"/>
    <w:rsid w:val="0F0E4EE1"/>
    <w:rsid w:val="0F0F5395"/>
    <w:rsid w:val="0F156A5D"/>
    <w:rsid w:val="0F16F955"/>
    <w:rsid w:val="0F174D24"/>
    <w:rsid w:val="0F1A9EBD"/>
    <w:rsid w:val="0F1EA678"/>
    <w:rsid w:val="0F2080A7"/>
    <w:rsid w:val="0F2254C1"/>
    <w:rsid w:val="0F23B3BA"/>
    <w:rsid w:val="0F25245E"/>
    <w:rsid w:val="0F2E4738"/>
    <w:rsid w:val="0F2F437A"/>
    <w:rsid w:val="0F31090F"/>
    <w:rsid w:val="0F34969E"/>
    <w:rsid w:val="0F398A77"/>
    <w:rsid w:val="0F39EB84"/>
    <w:rsid w:val="0F3AFC52"/>
    <w:rsid w:val="0F3C1D19"/>
    <w:rsid w:val="0F421330"/>
    <w:rsid w:val="0F440149"/>
    <w:rsid w:val="0F452935"/>
    <w:rsid w:val="0F4839BD"/>
    <w:rsid w:val="0F4A8671"/>
    <w:rsid w:val="0F4B944D"/>
    <w:rsid w:val="0F4CBF7E"/>
    <w:rsid w:val="0F509598"/>
    <w:rsid w:val="0F513F74"/>
    <w:rsid w:val="0F57F42F"/>
    <w:rsid w:val="0F623351"/>
    <w:rsid w:val="0F64C9D5"/>
    <w:rsid w:val="0F64E12E"/>
    <w:rsid w:val="0F6A104D"/>
    <w:rsid w:val="0F6CBDAA"/>
    <w:rsid w:val="0F6E04A8"/>
    <w:rsid w:val="0F73F28B"/>
    <w:rsid w:val="0F761EBF"/>
    <w:rsid w:val="0F7B9F34"/>
    <w:rsid w:val="0F7F1633"/>
    <w:rsid w:val="0F833CF1"/>
    <w:rsid w:val="0F868D09"/>
    <w:rsid w:val="0F86C6CB"/>
    <w:rsid w:val="0F888DE4"/>
    <w:rsid w:val="0F8AE04F"/>
    <w:rsid w:val="0F8D438C"/>
    <w:rsid w:val="0F8EC318"/>
    <w:rsid w:val="0F8FDC06"/>
    <w:rsid w:val="0F90D45D"/>
    <w:rsid w:val="0F931A15"/>
    <w:rsid w:val="0F9A16D8"/>
    <w:rsid w:val="0FA1BD9C"/>
    <w:rsid w:val="0FA253D5"/>
    <w:rsid w:val="0FA4801F"/>
    <w:rsid w:val="0FA82C96"/>
    <w:rsid w:val="0FACEA9E"/>
    <w:rsid w:val="0FB3401B"/>
    <w:rsid w:val="0FB38B3F"/>
    <w:rsid w:val="0FB391D1"/>
    <w:rsid w:val="0FB880AB"/>
    <w:rsid w:val="0FB8F5D9"/>
    <w:rsid w:val="0FB99369"/>
    <w:rsid w:val="0FBAA15F"/>
    <w:rsid w:val="0FBE7358"/>
    <w:rsid w:val="0FBEC291"/>
    <w:rsid w:val="0FC11239"/>
    <w:rsid w:val="0FC2061A"/>
    <w:rsid w:val="0FC93326"/>
    <w:rsid w:val="0FD3B0D1"/>
    <w:rsid w:val="0FDD35F2"/>
    <w:rsid w:val="0FE1537F"/>
    <w:rsid w:val="0FE230AF"/>
    <w:rsid w:val="0FE4F022"/>
    <w:rsid w:val="0FE5B804"/>
    <w:rsid w:val="0FE96696"/>
    <w:rsid w:val="0FEBBED5"/>
    <w:rsid w:val="0FF60238"/>
    <w:rsid w:val="0FF73183"/>
    <w:rsid w:val="0FF8B3A3"/>
    <w:rsid w:val="0FF9D817"/>
    <w:rsid w:val="0FFD4F49"/>
    <w:rsid w:val="0FFEACD5"/>
    <w:rsid w:val="100075E6"/>
    <w:rsid w:val="1001FC2F"/>
    <w:rsid w:val="10033282"/>
    <w:rsid w:val="100987A5"/>
    <w:rsid w:val="10099D2B"/>
    <w:rsid w:val="100B5C99"/>
    <w:rsid w:val="100B9CFE"/>
    <w:rsid w:val="10116D0B"/>
    <w:rsid w:val="10157FDA"/>
    <w:rsid w:val="101729B3"/>
    <w:rsid w:val="101BFE84"/>
    <w:rsid w:val="101D812E"/>
    <w:rsid w:val="101D876B"/>
    <w:rsid w:val="101E5B3A"/>
    <w:rsid w:val="102085D2"/>
    <w:rsid w:val="1024EF0D"/>
    <w:rsid w:val="1026BB3D"/>
    <w:rsid w:val="102A568B"/>
    <w:rsid w:val="102AB7CF"/>
    <w:rsid w:val="102B5AAE"/>
    <w:rsid w:val="1032185F"/>
    <w:rsid w:val="1032560E"/>
    <w:rsid w:val="103BE678"/>
    <w:rsid w:val="103ECA4A"/>
    <w:rsid w:val="1040EAA8"/>
    <w:rsid w:val="104425FC"/>
    <w:rsid w:val="104C1E60"/>
    <w:rsid w:val="10508732"/>
    <w:rsid w:val="10519957"/>
    <w:rsid w:val="10521C25"/>
    <w:rsid w:val="1053C4A3"/>
    <w:rsid w:val="10557BE3"/>
    <w:rsid w:val="105BD717"/>
    <w:rsid w:val="1063FEF2"/>
    <w:rsid w:val="1065CC3E"/>
    <w:rsid w:val="1068C447"/>
    <w:rsid w:val="10697BE6"/>
    <w:rsid w:val="1069E318"/>
    <w:rsid w:val="106A81B6"/>
    <w:rsid w:val="106B50A1"/>
    <w:rsid w:val="106EC071"/>
    <w:rsid w:val="1075B237"/>
    <w:rsid w:val="1078960C"/>
    <w:rsid w:val="107C454D"/>
    <w:rsid w:val="107D6546"/>
    <w:rsid w:val="10809B26"/>
    <w:rsid w:val="1080A209"/>
    <w:rsid w:val="1080F4FC"/>
    <w:rsid w:val="1082A34B"/>
    <w:rsid w:val="108328A1"/>
    <w:rsid w:val="108C0820"/>
    <w:rsid w:val="10931591"/>
    <w:rsid w:val="1093CE74"/>
    <w:rsid w:val="109A3B4C"/>
    <w:rsid w:val="109B357F"/>
    <w:rsid w:val="10A10400"/>
    <w:rsid w:val="10A26DBF"/>
    <w:rsid w:val="10A2ABB1"/>
    <w:rsid w:val="10A34795"/>
    <w:rsid w:val="10A42851"/>
    <w:rsid w:val="10A5EA21"/>
    <w:rsid w:val="10AAE30D"/>
    <w:rsid w:val="10AD56EB"/>
    <w:rsid w:val="10B1B382"/>
    <w:rsid w:val="10B1B43A"/>
    <w:rsid w:val="10B9620E"/>
    <w:rsid w:val="10C17C01"/>
    <w:rsid w:val="10CA921A"/>
    <w:rsid w:val="10CBBC05"/>
    <w:rsid w:val="10CF58BC"/>
    <w:rsid w:val="10D041CB"/>
    <w:rsid w:val="10D797CC"/>
    <w:rsid w:val="10DBC4E1"/>
    <w:rsid w:val="10DDD52F"/>
    <w:rsid w:val="10DE9106"/>
    <w:rsid w:val="10E04BEF"/>
    <w:rsid w:val="10E08204"/>
    <w:rsid w:val="10E0F996"/>
    <w:rsid w:val="10E2E0B7"/>
    <w:rsid w:val="10E36F1A"/>
    <w:rsid w:val="10E3B14E"/>
    <w:rsid w:val="10E8A590"/>
    <w:rsid w:val="10E8F62A"/>
    <w:rsid w:val="10EC263E"/>
    <w:rsid w:val="10EDC906"/>
    <w:rsid w:val="10F00C85"/>
    <w:rsid w:val="10F25C3F"/>
    <w:rsid w:val="10F3FBB7"/>
    <w:rsid w:val="10F4EFC2"/>
    <w:rsid w:val="10F621AE"/>
    <w:rsid w:val="10F7820A"/>
    <w:rsid w:val="10FAB481"/>
    <w:rsid w:val="10FACD51"/>
    <w:rsid w:val="10FBA5A4"/>
    <w:rsid w:val="10FBB0F8"/>
    <w:rsid w:val="10FCCCA1"/>
    <w:rsid w:val="10FDBB77"/>
    <w:rsid w:val="1105E2F0"/>
    <w:rsid w:val="110615E0"/>
    <w:rsid w:val="110AD2B7"/>
    <w:rsid w:val="110B65A1"/>
    <w:rsid w:val="11100E10"/>
    <w:rsid w:val="1110A46C"/>
    <w:rsid w:val="11174BB2"/>
    <w:rsid w:val="111AD94B"/>
    <w:rsid w:val="11220A2E"/>
    <w:rsid w:val="112518C8"/>
    <w:rsid w:val="1127036E"/>
    <w:rsid w:val="1127ADCE"/>
    <w:rsid w:val="1129618F"/>
    <w:rsid w:val="112C9351"/>
    <w:rsid w:val="112CBD35"/>
    <w:rsid w:val="112F097C"/>
    <w:rsid w:val="1137DB44"/>
    <w:rsid w:val="113821F4"/>
    <w:rsid w:val="1144E56C"/>
    <w:rsid w:val="1145137E"/>
    <w:rsid w:val="11468AE3"/>
    <w:rsid w:val="1147E478"/>
    <w:rsid w:val="1147F6DB"/>
    <w:rsid w:val="114B4A19"/>
    <w:rsid w:val="114B5C2A"/>
    <w:rsid w:val="114E688E"/>
    <w:rsid w:val="1151449A"/>
    <w:rsid w:val="1151A60D"/>
    <w:rsid w:val="11530037"/>
    <w:rsid w:val="115B63F3"/>
    <w:rsid w:val="115C07DC"/>
    <w:rsid w:val="115D7010"/>
    <w:rsid w:val="1160D4C0"/>
    <w:rsid w:val="11615CA1"/>
    <w:rsid w:val="1166E904"/>
    <w:rsid w:val="116772CA"/>
    <w:rsid w:val="11682113"/>
    <w:rsid w:val="116A7B9D"/>
    <w:rsid w:val="116C4D6D"/>
    <w:rsid w:val="116DECA0"/>
    <w:rsid w:val="116E3B13"/>
    <w:rsid w:val="116E496A"/>
    <w:rsid w:val="116E6C1B"/>
    <w:rsid w:val="1170240D"/>
    <w:rsid w:val="11727EC5"/>
    <w:rsid w:val="1172BF55"/>
    <w:rsid w:val="1177F4B9"/>
    <w:rsid w:val="117C555F"/>
    <w:rsid w:val="117F3DF4"/>
    <w:rsid w:val="117F5424"/>
    <w:rsid w:val="11856AF8"/>
    <w:rsid w:val="11875D3A"/>
    <w:rsid w:val="118AC9AB"/>
    <w:rsid w:val="118BC842"/>
    <w:rsid w:val="118F8ACD"/>
    <w:rsid w:val="119268EB"/>
    <w:rsid w:val="11930984"/>
    <w:rsid w:val="11936A3B"/>
    <w:rsid w:val="1194FBF0"/>
    <w:rsid w:val="119808E6"/>
    <w:rsid w:val="1198D0A6"/>
    <w:rsid w:val="119D229E"/>
    <w:rsid w:val="11A6D593"/>
    <w:rsid w:val="11AE221C"/>
    <w:rsid w:val="11B0F949"/>
    <w:rsid w:val="11B214E9"/>
    <w:rsid w:val="11BA129F"/>
    <w:rsid w:val="11BAF2FE"/>
    <w:rsid w:val="11BB7690"/>
    <w:rsid w:val="11BECAD2"/>
    <w:rsid w:val="11C27947"/>
    <w:rsid w:val="11C2F894"/>
    <w:rsid w:val="11C4B8BB"/>
    <w:rsid w:val="11CBA731"/>
    <w:rsid w:val="11CCEFEB"/>
    <w:rsid w:val="11D4D916"/>
    <w:rsid w:val="11D5A303"/>
    <w:rsid w:val="11D704E9"/>
    <w:rsid w:val="11D8D2F6"/>
    <w:rsid w:val="11DA8B31"/>
    <w:rsid w:val="11DC19ED"/>
    <w:rsid w:val="11E3126D"/>
    <w:rsid w:val="11E6A546"/>
    <w:rsid w:val="11F1B5AC"/>
    <w:rsid w:val="11F27D83"/>
    <w:rsid w:val="11F63BBC"/>
    <w:rsid w:val="11FA4236"/>
    <w:rsid w:val="11FC022C"/>
    <w:rsid w:val="11FD922A"/>
    <w:rsid w:val="11FE7061"/>
    <w:rsid w:val="11FFF632"/>
    <w:rsid w:val="1202DE54"/>
    <w:rsid w:val="1203602F"/>
    <w:rsid w:val="1203B514"/>
    <w:rsid w:val="12042D17"/>
    <w:rsid w:val="1209A04A"/>
    <w:rsid w:val="120E623D"/>
    <w:rsid w:val="1210EAE1"/>
    <w:rsid w:val="1211D58F"/>
    <w:rsid w:val="12132482"/>
    <w:rsid w:val="1213F691"/>
    <w:rsid w:val="1216B361"/>
    <w:rsid w:val="1216CDE7"/>
    <w:rsid w:val="1216F37E"/>
    <w:rsid w:val="12172F43"/>
    <w:rsid w:val="121AA54A"/>
    <w:rsid w:val="12211AFA"/>
    <w:rsid w:val="1222D36B"/>
    <w:rsid w:val="122729CA"/>
    <w:rsid w:val="1228BD1E"/>
    <w:rsid w:val="1228C749"/>
    <w:rsid w:val="1229F002"/>
    <w:rsid w:val="122AD235"/>
    <w:rsid w:val="122E0F38"/>
    <w:rsid w:val="1239A395"/>
    <w:rsid w:val="123CA4A2"/>
    <w:rsid w:val="123F1D7E"/>
    <w:rsid w:val="123F3DCA"/>
    <w:rsid w:val="123FC0BE"/>
    <w:rsid w:val="12414A41"/>
    <w:rsid w:val="124B03C6"/>
    <w:rsid w:val="124EA95B"/>
    <w:rsid w:val="1253401B"/>
    <w:rsid w:val="1253B3BC"/>
    <w:rsid w:val="1256FD96"/>
    <w:rsid w:val="125F8CD7"/>
    <w:rsid w:val="1263021F"/>
    <w:rsid w:val="126925BC"/>
    <w:rsid w:val="126B46F0"/>
    <w:rsid w:val="126DBCB7"/>
    <w:rsid w:val="1273F73D"/>
    <w:rsid w:val="1274B67D"/>
    <w:rsid w:val="12769265"/>
    <w:rsid w:val="1276BA15"/>
    <w:rsid w:val="12786726"/>
    <w:rsid w:val="12804056"/>
    <w:rsid w:val="12854355"/>
    <w:rsid w:val="1291D54B"/>
    <w:rsid w:val="1296F66D"/>
    <w:rsid w:val="1297C4CD"/>
    <w:rsid w:val="129C7E5E"/>
    <w:rsid w:val="129FFF24"/>
    <w:rsid w:val="12A3E377"/>
    <w:rsid w:val="12AAF6EC"/>
    <w:rsid w:val="12AB17CB"/>
    <w:rsid w:val="12ACC2B6"/>
    <w:rsid w:val="12AD2322"/>
    <w:rsid w:val="12B41832"/>
    <w:rsid w:val="12B5BF7D"/>
    <w:rsid w:val="12BBB08F"/>
    <w:rsid w:val="12BBD239"/>
    <w:rsid w:val="12BD8D7F"/>
    <w:rsid w:val="12BEF3D4"/>
    <w:rsid w:val="12BFAAF3"/>
    <w:rsid w:val="12C58258"/>
    <w:rsid w:val="12C784D9"/>
    <w:rsid w:val="12C80491"/>
    <w:rsid w:val="12CFB0CF"/>
    <w:rsid w:val="12D1868F"/>
    <w:rsid w:val="12D49E2C"/>
    <w:rsid w:val="12D60D20"/>
    <w:rsid w:val="12D6D72A"/>
    <w:rsid w:val="12DB57FC"/>
    <w:rsid w:val="12DD05EA"/>
    <w:rsid w:val="12DD951E"/>
    <w:rsid w:val="12E1FB4D"/>
    <w:rsid w:val="12E3F209"/>
    <w:rsid w:val="12EAD821"/>
    <w:rsid w:val="12F0DE33"/>
    <w:rsid w:val="12F49AEE"/>
    <w:rsid w:val="12F75010"/>
    <w:rsid w:val="12F772BE"/>
    <w:rsid w:val="12F8A66C"/>
    <w:rsid w:val="1303703C"/>
    <w:rsid w:val="13044BD7"/>
    <w:rsid w:val="13077EF6"/>
    <w:rsid w:val="1307832D"/>
    <w:rsid w:val="130A05C9"/>
    <w:rsid w:val="130CD46D"/>
    <w:rsid w:val="1311C12A"/>
    <w:rsid w:val="1311FE8F"/>
    <w:rsid w:val="13126B8D"/>
    <w:rsid w:val="13166AD5"/>
    <w:rsid w:val="1317AAC5"/>
    <w:rsid w:val="131C94DE"/>
    <w:rsid w:val="131DAF4E"/>
    <w:rsid w:val="1322BDA0"/>
    <w:rsid w:val="13255052"/>
    <w:rsid w:val="13279C15"/>
    <w:rsid w:val="132B6FB7"/>
    <w:rsid w:val="132C875E"/>
    <w:rsid w:val="1342A421"/>
    <w:rsid w:val="134B84E5"/>
    <w:rsid w:val="134C62DF"/>
    <w:rsid w:val="134D2651"/>
    <w:rsid w:val="134D69AF"/>
    <w:rsid w:val="13537E01"/>
    <w:rsid w:val="1353E259"/>
    <w:rsid w:val="135A1B2A"/>
    <w:rsid w:val="135A2EC9"/>
    <w:rsid w:val="135A3DEA"/>
    <w:rsid w:val="135AC86E"/>
    <w:rsid w:val="135C43A0"/>
    <w:rsid w:val="135D734A"/>
    <w:rsid w:val="136295E4"/>
    <w:rsid w:val="13698B0F"/>
    <w:rsid w:val="136A7539"/>
    <w:rsid w:val="136F4695"/>
    <w:rsid w:val="137469E3"/>
    <w:rsid w:val="1376D4FC"/>
    <w:rsid w:val="13777E73"/>
    <w:rsid w:val="137844FE"/>
    <w:rsid w:val="13854E2E"/>
    <w:rsid w:val="1386AF8C"/>
    <w:rsid w:val="138714D2"/>
    <w:rsid w:val="13874785"/>
    <w:rsid w:val="138A8401"/>
    <w:rsid w:val="138C9B7A"/>
    <w:rsid w:val="13914B7D"/>
    <w:rsid w:val="13944B15"/>
    <w:rsid w:val="139ABE3E"/>
    <w:rsid w:val="139F36EB"/>
    <w:rsid w:val="13A3FA7C"/>
    <w:rsid w:val="13A8DF1F"/>
    <w:rsid w:val="13A8EDCA"/>
    <w:rsid w:val="13A96BF0"/>
    <w:rsid w:val="13ACF043"/>
    <w:rsid w:val="13AE4651"/>
    <w:rsid w:val="13B4EF6C"/>
    <w:rsid w:val="13B738AC"/>
    <w:rsid w:val="13BF790B"/>
    <w:rsid w:val="13C29CD6"/>
    <w:rsid w:val="13C388EB"/>
    <w:rsid w:val="13C8CA5C"/>
    <w:rsid w:val="13C9C526"/>
    <w:rsid w:val="13CAA7D4"/>
    <w:rsid w:val="13CB7BC9"/>
    <w:rsid w:val="13CCC26A"/>
    <w:rsid w:val="13D1D523"/>
    <w:rsid w:val="13D2D641"/>
    <w:rsid w:val="13D50F6D"/>
    <w:rsid w:val="13DC4CEC"/>
    <w:rsid w:val="13DDED56"/>
    <w:rsid w:val="13E57EAA"/>
    <w:rsid w:val="13E87D61"/>
    <w:rsid w:val="13E9A8D9"/>
    <w:rsid w:val="13EA3E55"/>
    <w:rsid w:val="13EABBC8"/>
    <w:rsid w:val="13EBAA52"/>
    <w:rsid w:val="13EC6520"/>
    <w:rsid w:val="13F8000A"/>
    <w:rsid w:val="13FD0F3C"/>
    <w:rsid w:val="13FDF154"/>
    <w:rsid w:val="13FEFC23"/>
    <w:rsid w:val="1402E1CC"/>
    <w:rsid w:val="14033708"/>
    <w:rsid w:val="1404B3B9"/>
    <w:rsid w:val="1404F376"/>
    <w:rsid w:val="1406E9F5"/>
    <w:rsid w:val="140A8194"/>
    <w:rsid w:val="140C9773"/>
    <w:rsid w:val="1411987D"/>
    <w:rsid w:val="1411A5EA"/>
    <w:rsid w:val="1416B290"/>
    <w:rsid w:val="141757AB"/>
    <w:rsid w:val="14188E19"/>
    <w:rsid w:val="141B1009"/>
    <w:rsid w:val="1421B4DD"/>
    <w:rsid w:val="14228AC7"/>
    <w:rsid w:val="14274B2D"/>
    <w:rsid w:val="14290AE8"/>
    <w:rsid w:val="142A8835"/>
    <w:rsid w:val="142B6C0C"/>
    <w:rsid w:val="142B893E"/>
    <w:rsid w:val="14314D07"/>
    <w:rsid w:val="143274B8"/>
    <w:rsid w:val="1432E7C6"/>
    <w:rsid w:val="14358E67"/>
    <w:rsid w:val="14367C65"/>
    <w:rsid w:val="143D83B2"/>
    <w:rsid w:val="143F3A4B"/>
    <w:rsid w:val="1441A98C"/>
    <w:rsid w:val="14468A86"/>
    <w:rsid w:val="14481C4C"/>
    <w:rsid w:val="144CEBEA"/>
    <w:rsid w:val="144D1A4B"/>
    <w:rsid w:val="144FDC0D"/>
    <w:rsid w:val="14518FDE"/>
    <w:rsid w:val="1454C2A2"/>
    <w:rsid w:val="1454E8FD"/>
    <w:rsid w:val="1459F606"/>
    <w:rsid w:val="145AC5AA"/>
    <w:rsid w:val="145C979C"/>
    <w:rsid w:val="145D372B"/>
    <w:rsid w:val="1462172B"/>
    <w:rsid w:val="1463F55E"/>
    <w:rsid w:val="14644C78"/>
    <w:rsid w:val="146A7523"/>
    <w:rsid w:val="146A8678"/>
    <w:rsid w:val="146ACA7D"/>
    <w:rsid w:val="146C2840"/>
    <w:rsid w:val="14702E21"/>
    <w:rsid w:val="1470F581"/>
    <w:rsid w:val="1477438B"/>
    <w:rsid w:val="1479A13E"/>
    <w:rsid w:val="1479C695"/>
    <w:rsid w:val="147FCCD2"/>
    <w:rsid w:val="14805073"/>
    <w:rsid w:val="14806899"/>
    <w:rsid w:val="1485A7D5"/>
    <w:rsid w:val="14885B6E"/>
    <w:rsid w:val="1488E9E9"/>
    <w:rsid w:val="148AB2CC"/>
    <w:rsid w:val="148C9108"/>
    <w:rsid w:val="148F2DEA"/>
    <w:rsid w:val="14925270"/>
    <w:rsid w:val="149523AC"/>
    <w:rsid w:val="1497A9D4"/>
    <w:rsid w:val="14988C6C"/>
    <w:rsid w:val="149BF1B5"/>
    <w:rsid w:val="149F8888"/>
    <w:rsid w:val="149FC6AF"/>
    <w:rsid w:val="149FD956"/>
    <w:rsid w:val="14A026A0"/>
    <w:rsid w:val="14A02A40"/>
    <w:rsid w:val="14A2F4DB"/>
    <w:rsid w:val="14A8CC68"/>
    <w:rsid w:val="14A98239"/>
    <w:rsid w:val="14AD5ED1"/>
    <w:rsid w:val="14B00B87"/>
    <w:rsid w:val="14B1BC01"/>
    <w:rsid w:val="14BDBC7D"/>
    <w:rsid w:val="14C11C73"/>
    <w:rsid w:val="14C2C425"/>
    <w:rsid w:val="14C825F4"/>
    <w:rsid w:val="14CDC08E"/>
    <w:rsid w:val="14CE736B"/>
    <w:rsid w:val="14CEF732"/>
    <w:rsid w:val="14D11044"/>
    <w:rsid w:val="14D19E3B"/>
    <w:rsid w:val="14D4CE55"/>
    <w:rsid w:val="14D4E127"/>
    <w:rsid w:val="14D56D52"/>
    <w:rsid w:val="14D5F19C"/>
    <w:rsid w:val="14D6657E"/>
    <w:rsid w:val="14DA2BF7"/>
    <w:rsid w:val="14E1A57C"/>
    <w:rsid w:val="14E41570"/>
    <w:rsid w:val="14E70F44"/>
    <w:rsid w:val="14EA45C5"/>
    <w:rsid w:val="14EB0887"/>
    <w:rsid w:val="14F0EA2C"/>
    <w:rsid w:val="14F0ECF9"/>
    <w:rsid w:val="14F0F251"/>
    <w:rsid w:val="14F7BB5D"/>
    <w:rsid w:val="14F83F63"/>
    <w:rsid w:val="14F94CB6"/>
    <w:rsid w:val="14FE1FC3"/>
    <w:rsid w:val="15030BDD"/>
    <w:rsid w:val="150502D7"/>
    <w:rsid w:val="15078204"/>
    <w:rsid w:val="1509A49D"/>
    <w:rsid w:val="1510FD32"/>
    <w:rsid w:val="1515BB01"/>
    <w:rsid w:val="151610DA"/>
    <w:rsid w:val="1518666D"/>
    <w:rsid w:val="151EC7E1"/>
    <w:rsid w:val="151EF162"/>
    <w:rsid w:val="151FB280"/>
    <w:rsid w:val="1526257F"/>
    <w:rsid w:val="15264E8A"/>
    <w:rsid w:val="152A9BCD"/>
    <w:rsid w:val="15368402"/>
    <w:rsid w:val="15374C1E"/>
    <w:rsid w:val="153E1DBB"/>
    <w:rsid w:val="1542A678"/>
    <w:rsid w:val="1543A17E"/>
    <w:rsid w:val="1545417B"/>
    <w:rsid w:val="15485833"/>
    <w:rsid w:val="154AE256"/>
    <w:rsid w:val="1551C1D3"/>
    <w:rsid w:val="1553BD75"/>
    <w:rsid w:val="1555D979"/>
    <w:rsid w:val="15564FAE"/>
    <w:rsid w:val="1558D04E"/>
    <w:rsid w:val="15599342"/>
    <w:rsid w:val="1559F8D3"/>
    <w:rsid w:val="155DC3B0"/>
    <w:rsid w:val="155DEE51"/>
    <w:rsid w:val="1561ED8D"/>
    <w:rsid w:val="156232E7"/>
    <w:rsid w:val="15642892"/>
    <w:rsid w:val="156679B1"/>
    <w:rsid w:val="156901D1"/>
    <w:rsid w:val="156AA526"/>
    <w:rsid w:val="157054A5"/>
    <w:rsid w:val="15759F5E"/>
    <w:rsid w:val="157DBB86"/>
    <w:rsid w:val="157DFB0D"/>
    <w:rsid w:val="1581197F"/>
    <w:rsid w:val="1583F0DE"/>
    <w:rsid w:val="1586CC24"/>
    <w:rsid w:val="15876379"/>
    <w:rsid w:val="158CE140"/>
    <w:rsid w:val="158DE0E5"/>
    <w:rsid w:val="15901556"/>
    <w:rsid w:val="1590DC39"/>
    <w:rsid w:val="159505B3"/>
    <w:rsid w:val="1595F792"/>
    <w:rsid w:val="159950CA"/>
    <w:rsid w:val="159A5BE7"/>
    <w:rsid w:val="15A06D9E"/>
    <w:rsid w:val="15A12727"/>
    <w:rsid w:val="15A14A9A"/>
    <w:rsid w:val="15A21804"/>
    <w:rsid w:val="15B03541"/>
    <w:rsid w:val="15B35A94"/>
    <w:rsid w:val="15B401D9"/>
    <w:rsid w:val="15B5D2FA"/>
    <w:rsid w:val="15B7F56E"/>
    <w:rsid w:val="15B8D336"/>
    <w:rsid w:val="15C96EE5"/>
    <w:rsid w:val="15CA41D9"/>
    <w:rsid w:val="15CBF5A7"/>
    <w:rsid w:val="15D03747"/>
    <w:rsid w:val="15D0FB36"/>
    <w:rsid w:val="15D2BC0F"/>
    <w:rsid w:val="15D3C32A"/>
    <w:rsid w:val="15D40064"/>
    <w:rsid w:val="15D53882"/>
    <w:rsid w:val="15D56A58"/>
    <w:rsid w:val="15D646FA"/>
    <w:rsid w:val="15D7FB11"/>
    <w:rsid w:val="15D9AB2F"/>
    <w:rsid w:val="15DDE8D9"/>
    <w:rsid w:val="15E2E69F"/>
    <w:rsid w:val="15EFED99"/>
    <w:rsid w:val="15F2CB1D"/>
    <w:rsid w:val="15F378D2"/>
    <w:rsid w:val="15FBBCE7"/>
    <w:rsid w:val="15FC0095"/>
    <w:rsid w:val="15FD5DFA"/>
    <w:rsid w:val="15FE1E69"/>
    <w:rsid w:val="15FE3D3D"/>
    <w:rsid w:val="16000745"/>
    <w:rsid w:val="16068392"/>
    <w:rsid w:val="160887D2"/>
    <w:rsid w:val="160A5646"/>
    <w:rsid w:val="160D76BB"/>
    <w:rsid w:val="160EEBC6"/>
    <w:rsid w:val="1611FFAC"/>
    <w:rsid w:val="1614C042"/>
    <w:rsid w:val="1615BB21"/>
    <w:rsid w:val="1615D897"/>
    <w:rsid w:val="1617817C"/>
    <w:rsid w:val="1617A1E7"/>
    <w:rsid w:val="1618D0DE"/>
    <w:rsid w:val="16199D6F"/>
    <w:rsid w:val="161D2B5B"/>
    <w:rsid w:val="161DAB81"/>
    <w:rsid w:val="1622E5AA"/>
    <w:rsid w:val="162319B6"/>
    <w:rsid w:val="16232CA3"/>
    <w:rsid w:val="1628CB9F"/>
    <w:rsid w:val="162D375B"/>
    <w:rsid w:val="163007E1"/>
    <w:rsid w:val="1632A43B"/>
    <w:rsid w:val="1635B9A3"/>
    <w:rsid w:val="16368F8E"/>
    <w:rsid w:val="16371950"/>
    <w:rsid w:val="163864D9"/>
    <w:rsid w:val="163A5C64"/>
    <w:rsid w:val="163DE88E"/>
    <w:rsid w:val="163E5BD2"/>
    <w:rsid w:val="164401FC"/>
    <w:rsid w:val="1646BB15"/>
    <w:rsid w:val="164CEE1D"/>
    <w:rsid w:val="165360B2"/>
    <w:rsid w:val="165D93D3"/>
    <w:rsid w:val="1661FE17"/>
    <w:rsid w:val="166379EE"/>
    <w:rsid w:val="1664CC71"/>
    <w:rsid w:val="166A8831"/>
    <w:rsid w:val="166D91B9"/>
    <w:rsid w:val="166DBA56"/>
    <w:rsid w:val="1674C4FC"/>
    <w:rsid w:val="1675311E"/>
    <w:rsid w:val="1675DD82"/>
    <w:rsid w:val="167651FE"/>
    <w:rsid w:val="1679339D"/>
    <w:rsid w:val="167C719E"/>
    <w:rsid w:val="167CAE8E"/>
    <w:rsid w:val="167F6B1E"/>
    <w:rsid w:val="1682CBD6"/>
    <w:rsid w:val="168B88B1"/>
    <w:rsid w:val="168D32A9"/>
    <w:rsid w:val="168D5F05"/>
    <w:rsid w:val="168F22D7"/>
    <w:rsid w:val="168FDFF8"/>
    <w:rsid w:val="16902820"/>
    <w:rsid w:val="1691672F"/>
    <w:rsid w:val="1691B059"/>
    <w:rsid w:val="1691D0C8"/>
    <w:rsid w:val="16929004"/>
    <w:rsid w:val="1694CC16"/>
    <w:rsid w:val="169958AC"/>
    <w:rsid w:val="1699F3F7"/>
    <w:rsid w:val="169AF0DB"/>
    <w:rsid w:val="169BDA8B"/>
    <w:rsid w:val="169C1C66"/>
    <w:rsid w:val="169C2DD8"/>
    <w:rsid w:val="169CA37C"/>
    <w:rsid w:val="169CE780"/>
    <w:rsid w:val="16A2698F"/>
    <w:rsid w:val="16A9F659"/>
    <w:rsid w:val="16AA29BF"/>
    <w:rsid w:val="16ABBC6B"/>
    <w:rsid w:val="16B00AF9"/>
    <w:rsid w:val="16B1D307"/>
    <w:rsid w:val="16B51CD0"/>
    <w:rsid w:val="16B7ED89"/>
    <w:rsid w:val="16BC98A3"/>
    <w:rsid w:val="16C7851E"/>
    <w:rsid w:val="16C8A06E"/>
    <w:rsid w:val="16CBA9C2"/>
    <w:rsid w:val="16CBE0E5"/>
    <w:rsid w:val="16CF09A3"/>
    <w:rsid w:val="16D4A9AB"/>
    <w:rsid w:val="16D80A6E"/>
    <w:rsid w:val="16DB4FAB"/>
    <w:rsid w:val="16DB6FFA"/>
    <w:rsid w:val="16DC41B5"/>
    <w:rsid w:val="16E17F33"/>
    <w:rsid w:val="16E525AE"/>
    <w:rsid w:val="16E5CA2B"/>
    <w:rsid w:val="16E6FA5D"/>
    <w:rsid w:val="16EABD05"/>
    <w:rsid w:val="16EFE960"/>
    <w:rsid w:val="16F1ECAF"/>
    <w:rsid w:val="16F4E7E1"/>
    <w:rsid w:val="16F96B00"/>
    <w:rsid w:val="16FE79A4"/>
    <w:rsid w:val="170146F6"/>
    <w:rsid w:val="1704F2F1"/>
    <w:rsid w:val="170D7785"/>
    <w:rsid w:val="17149F1F"/>
    <w:rsid w:val="17165628"/>
    <w:rsid w:val="171839FC"/>
    <w:rsid w:val="1719822D"/>
    <w:rsid w:val="1719EB8E"/>
    <w:rsid w:val="171EC899"/>
    <w:rsid w:val="1725784F"/>
    <w:rsid w:val="1726075D"/>
    <w:rsid w:val="172800AD"/>
    <w:rsid w:val="1728A654"/>
    <w:rsid w:val="17296CAD"/>
    <w:rsid w:val="172A748B"/>
    <w:rsid w:val="172E0885"/>
    <w:rsid w:val="172E2D48"/>
    <w:rsid w:val="172EB53E"/>
    <w:rsid w:val="172FE88B"/>
    <w:rsid w:val="17330466"/>
    <w:rsid w:val="173DEEDB"/>
    <w:rsid w:val="173E01A8"/>
    <w:rsid w:val="173EB1D9"/>
    <w:rsid w:val="17438975"/>
    <w:rsid w:val="1743ED66"/>
    <w:rsid w:val="17505371"/>
    <w:rsid w:val="1752B0CB"/>
    <w:rsid w:val="17563ECD"/>
    <w:rsid w:val="1757406A"/>
    <w:rsid w:val="175D4D66"/>
    <w:rsid w:val="1769A600"/>
    <w:rsid w:val="176DD082"/>
    <w:rsid w:val="17732C5E"/>
    <w:rsid w:val="17751820"/>
    <w:rsid w:val="1776C9DA"/>
    <w:rsid w:val="177D13FF"/>
    <w:rsid w:val="177DE209"/>
    <w:rsid w:val="17814BC1"/>
    <w:rsid w:val="178FC16A"/>
    <w:rsid w:val="17920752"/>
    <w:rsid w:val="17932264"/>
    <w:rsid w:val="17940967"/>
    <w:rsid w:val="179E2DA3"/>
    <w:rsid w:val="17ABC2FC"/>
    <w:rsid w:val="17AC9D76"/>
    <w:rsid w:val="17AD65F8"/>
    <w:rsid w:val="17B50CDB"/>
    <w:rsid w:val="17B77007"/>
    <w:rsid w:val="17BA4E49"/>
    <w:rsid w:val="17BC90FF"/>
    <w:rsid w:val="17BFBE02"/>
    <w:rsid w:val="17BFD690"/>
    <w:rsid w:val="17C3E970"/>
    <w:rsid w:val="17CE7F3D"/>
    <w:rsid w:val="17DA3674"/>
    <w:rsid w:val="17DD87D9"/>
    <w:rsid w:val="17DE5C41"/>
    <w:rsid w:val="17E0DB4C"/>
    <w:rsid w:val="17E5DF22"/>
    <w:rsid w:val="17ED7829"/>
    <w:rsid w:val="17EE50FE"/>
    <w:rsid w:val="17EEA767"/>
    <w:rsid w:val="17EF22D3"/>
    <w:rsid w:val="17F1B392"/>
    <w:rsid w:val="17F7BE30"/>
    <w:rsid w:val="17FDC7F2"/>
    <w:rsid w:val="17FF6A1F"/>
    <w:rsid w:val="17FFB08B"/>
    <w:rsid w:val="18005A9C"/>
    <w:rsid w:val="18006386"/>
    <w:rsid w:val="18056150"/>
    <w:rsid w:val="1805910B"/>
    <w:rsid w:val="18074018"/>
    <w:rsid w:val="180B4111"/>
    <w:rsid w:val="180FFEB0"/>
    <w:rsid w:val="1817FD03"/>
    <w:rsid w:val="1818A4C5"/>
    <w:rsid w:val="181E358E"/>
    <w:rsid w:val="181FFC36"/>
    <w:rsid w:val="1820C109"/>
    <w:rsid w:val="182195CA"/>
    <w:rsid w:val="18263671"/>
    <w:rsid w:val="182723ED"/>
    <w:rsid w:val="1827E47F"/>
    <w:rsid w:val="182AADBA"/>
    <w:rsid w:val="1832FE84"/>
    <w:rsid w:val="18368CFE"/>
    <w:rsid w:val="1837E2F2"/>
    <w:rsid w:val="183EFD00"/>
    <w:rsid w:val="183F9F59"/>
    <w:rsid w:val="18411801"/>
    <w:rsid w:val="1849099F"/>
    <w:rsid w:val="184C8DBC"/>
    <w:rsid w:val="184CB240"/>
    <w:rsid w:val="1851EBF4"/>
    <w:rsid w:val="185421FA"/>
    <w:rsid w:val="1854DED2"/>
    <w:rsid w:val="18550F4D"/>
    <w:rsid w:val="1858428C"/>
    <w:rsid w:val="185B1608"/>
    <w:rsid w:val="185B2C32"/>
    <w:rsid w:val="185C8550"/>
    <w:rsid w:val="185E42FE"/>
    <w:rsid w:val="18678D4C"/>
    <w:rsid w:val="186F8580"/>
    <w:rsid w:val="187226EE"/>
    <w:rsid w:val="1876B1CD"/>
    <w:rsid w:val="1876E4E2"/>
    <w:rsid w:val="18773639"/>
    <w:rsid w:val="18779E9D"/>
    <w:rsid w:val="187BC9B2"/>
    <w:rsid w:val="187BDCB1"/>
    <w:rsid w:val="187E40E8"/>
    <w:rsid w:val="187EF3BE"/>
    <w:rsid w:val="1882F797"/>
    <w:rsid w:val="18832ACE"/>
    <w:rsid w:val="1883F426"/>
    <w:rsid w:val="188B482B"/>
    <w:rsid w:val="188DCCB1"/>
    <w:rsid w:val="188F27C8"/>
    <w:rsid w:val="1893BEDE"/>
    <w:rsid w:val="18989AF3"/>
    <w:rsid w:val="1898E602"/>
    <w:rsid w:val="189CF4D7"/>
    <w:rsid w:val="18A3B999"/>
    <w:rsid w:val="18A5EE11"/>
    <w:rsid w:val="18A7A03B"/>
    <w:rsid w:val="18A82E69"/>
    <w:rsid w:val="18A83F46"/>
    <w:rsid w:val="18A92784"/>
    <w:rsid w:val="18AA8845"/>
    <w:rsid w:val="18ACF9B3"/>
    <w:rsid w:val="18AFF2BE"/>
    <w:rsid w:val="18B1EFD9"/>
    <w:rsid w:val="18B25E70"/>
    <w:rsid w:val="18B4BEA7"/>
    <w:rsid w:val="18B52B3F"/>
    <w:rsid w:val="18B727DD"/>
    <w:rsid w:val="18B87E44"/>
    <w:rsid w:val="18B8D294"/>
    <w:rsid w:val="18BA4049"/>
    <w:rsid w:val="18BB044F"/>
    <w:rsid w:val="18BDE7FB"/>
    <w:rsid w:val="18BF2622"/>
    <w:rsid w:val="18C1ADB3"/>
    <w:rsid w:val="18C35DCD"/>
    <w:rsid w:val="18C60505"/>
    <w:rsid w:val="18C65298"/>
    <w:rsid w:val="18C7C2F5"/>
    <w:rsid w:val="18CBE34A"/>
    <w:rsid w:val="18D0C9F5"/>
    <w:rsid w:val="18D1883B"/>
    <w:rsid w:val="18D35FA1"/>
    <w:rsid w:val="18D8D2F9"/>
    <w:rsid w:val="18D8F888"/>
    <w:rsid w:val="18D94E36"/>
    <w:rsid w:val="18DFE206"/>
    <w:rsid w:val="18E01D7D"/>
    <w:rsid w:val="18E0E542"/>
    <w:rsid w:val="18E340B6"/>
    <w:rsid w:val="18E84ADE"/>
    <w:rsid w:val="18ED93E9"/>
    <w:rsid w:val="18EF206B"/>
    <w:rsid w:val="18EF9630"/>
    <w:rsid w:val="18F2E12A"/>
    <w:rsid w:val="18F2FB2D"/>
    <w:rsid w:val="18F471EB"/>
    <w:rsid w:val="18F5716E"/>
    <w:rsid w:val="18FAD90A"/>
    <w:rsid w:val="18FCE83C"/>
    <w:rsid w:val="18FE81D4"/>
    <w:rsid w:val="18FF0679"/>
    <w:rsid w:val="1905F031"/>
    <w:rsid w:val="1906C239"/>
    <w:rsid w:val="190CC1FC"/>
    <w:rsid w:val="190E0BFA"/>
    <w:rsid w:val="19117E78"/>
    <w:rsid w:val="19123FAD"/>
    <w:rsid w:val="19129E9A"/>
    <w:rsid w:val="19134CFE"/>
    <w:rsid w:val="1918BFA0"/>
    <w:rsid w:val="191C4AC4"/>
    <w:rsid w:val="191C7427"/>
    <w:rsid w:val="19257ACD"/>
    <w:rsid w:val="192CA984"/>
    <w:rsid w:val="192E241F"/>
    <w:rsid w:val="1930DB42"/>
    <w:rsid w:val="1935BE11"/>
    <w:rsid w:val="19369106"/>
    <w:rsid w:val="19370940"/>
    <w:rsid w:val="193AA69B"/>
    <w:rsid w:val="193B5BCB"/>
    <w:rsid w:val="193CB515"/>
    <w:rsid w:val="193D0849"/>
    <w:rsid w:val="193D9F22"/>
    <w:rsid w:val="19403565"/>
    <w:rsid w:val="1940C9D5"/>
    <w:rsid w:val="19484F19"/>
    <w:rsid w:val="1957DCD7"/>
    <w:rsid w:val="19584730"/>
    <w:rsid w:val="195874F2"/>
    <w:rsid w:val="1958D808"/>
    <w:rsid w:val="19598354"/>
    <w:rsid w:val="195AD08D"/>
    <w:rsid w:val="19603F93"/>
    <w:rsid w:val="19610C9F"/>
    <w:rsid w:val="1961F821"/>
    <w:rsid w:val="19657749"/>
    <w:rsid w:val="19682078"/>
    <w:rsid w:val="197098D4"/>
    <w:rsid w:val="197103D2"/>
    <w:rsid w:val="1973C4F7"/>
    <w:rsid w:val="1978A7CF"/>
    <w:rsid w:val="197912C6"/>
    <w:rsid w:val="197E45C7"/>
    <w:rsid w:val="197E5EB7"/>
    <w:rsid w:val="1982EB8A"/>
    <w:rsid w:val="19871332"/>
    <w:rsid w:val="198BADB2"/>
    <w:rsid w:val="19920070"/>
    <w:rsid w:val="1993D5A4"/>
    <w:rsid w:val="19984704"/>
    <w:rsid w:val="19991C18"/>
    <w:rsid w:val="199AF4C4"/>
    <w:rsid w:val="199CD471"/>
    <w:rsid w:val="19A04824"/>
    <w:rsid w:val="19A4EECD"/>
    <w:rsid w:val="19B10869"/>
    <w:rsid w:val="19B408B3"/>
    <w:rsid w:val="19B59019"/>
    <w:rsid w:val="19B5A24B"/>
    <w:rsid w:val="19B9D774"/>
    <w:rsid w:val="19BA088F"/>
    <w:rsid w:val="19BFA6C1"/>
    <w:rsid w:val="19C6C2B7"/>
    <w:rsid w:val="19C8245F"/>
    <w:rsid w:val="19C88A01"/>
    <w:rsid w:val="19CC6EA9"/>
    <w:rsid w:val="19D0DF66"/>
    <w:rsid w:val="19DD093C"/>
    <w:rsid w:val="19DE690D"/>
    <w:rsid w:val="19DF91E7"/>
    <w:rsid w:val="19E32149"/>
    <w:rsid w:val="19EB744A"/>
    <w:rsid w:val="19F3EDB6"/>
    <w:rsid w:val="19F4BA53"/>
    <w:rsid w:val="19F99FDB"/>
    <w:rsid w:val="19FCEE3D"/>
    <w:rsid w:val="19FDE7C6"/>
    <w:rsid w:val="1A003CE4"/>
    <w:rsid w:val="1A0451C0"/>
    <w:rsid w:val="1A061D93"/>
    <w:rsid w:val="1A08C0E3"/>
    <w:rsid w:val="1A0AA192"/>
    <w:rsid w:val="1A0AF03F"/>
    <w:rsid w:val="1A0F2F3C"/>
    <w:rsid w:val="1A0F4B7E"/>
    <w:rsid w:val="1A12DFDE"/>
    <w:rsid w:val="1A16BA06"/>
    <w:rsid w:val="1A187A1D"/>
    <w:rsid w:val="1A1A5E1F"/>
    <w:rsid w:val="1A1B46FE"/>
    <w:rsid w:val="1A205922"/>
    <w:rsid w:val="1A278262"/>
    <w:rsid w:val="1A278DDD"/>
    <w:rsid w:val="1A2E8F19"/>
    <w:rsid w:val="1A2EA070"/>
    <w:rsid w:val="1A33177E"/>
    <w:rsid w:val="1A43A4AB"/>
    <w:rsid w:val="1A44F02A"/>
    <w:rsid w:val="1A4B8597"/>
    <w:rsid w:val="1A4DA0CB"/>
    <w:rsid w:val="1A511463"/>
    <w:rsid w:val="1A5406EC"/>
    <w:rsid w:val="1A55E67A"/>
    <w:rsid w:val="1A5B11DC"/>
    <w:rsid w:val="1A66A887"/>
    <w:rsid w:val="1A684476"/>
    <w:rsid w:val="1A68A328"/>
    <w:rsid w:val="1A68EA91"/>
    <w:rsid w:val="1A6B1A71"/>
    <w:rsid w:val="1A6C88DD"/>
    <w:rsid w:val="1A6CE9B2"/>
    <w:rsid w:val="1A7B8E28"/>
    <w:rsid w:val="1A7C0F25"/>
    <w:rsid w:val="1A7DC695"/>
    <w:rsid w:val="1A8732F5"/>
    <w:rsid w:val="1A8ACFC0"/>
    <w:rsid w:val="1A8BFD83"/>
    <w:rsid w:val="1A8ED2D9"/>
    <w:rsid w:val="1A8F075F"/>
    <w:rsid w:val="1A8FE608"/>
    <w:rsid w:val="1A9052B7"/>
    <w:rsid w:val="1A96A0AF"/>
    <w:rsid w:val="1A98EB6E"/>
    <w:rsid w:val="1A9979B4"/>
    <w:rsid w:val="1A9A63FF"/>
    <w:rsid w:val="1A9B40BB"/>
    <w:rsid w:val="1A9BB3A0"/>
    <w:rsid w:val="1A9EE6F7"/>
    <w:rsid w:val="1AA83D42"/>
    <w:rsid w:val="1AACC536"/>
    <w:rsid w:val="1AAF3465"/>
    <w:rsid w:val="1AB149EE"/>
    <w:rsid w:val="1AB15AE6"/>
    <w:rsid w:val="1AB7B417"/>
    <w:rsid w:val="1ABF1D91"/>
    <w:rsid w:val="1ABFE45D"/>
    <w:rsid w:val="1AC18405"/>
    <w:rsid w:val="1AC496DF"/>
    <w:rsid w:val="1AC82B2B"/>
    <w:rsid w:val="1ACC7458"/>
    <w:rsid w:val="1AD07C28"/>
    <w:rsid w:val="1AD3A664"/>
    <w:rsid w:val="1AD3E333"/>
    <w:rsid w:val="1AD4E020"/>
    <w:rsid w:val="1AD570D3"/>
    <w:rsid w:val="1AD64934"/>
    <w:rsid w:val="1AD90094"/>
    <w:rsid w:val="1AD9D5D5"/>
    <w:rsid w:val="1ADBAED7"/>
    <w:rsid w:val="1ADC2952"/>
    <w:rsid w:val="1ADD9840"/>
    <w:rsid w:val="1AE50D31"/>
    <w:rsid w:val="1AE5560E"/>
    <w:rsid w:val="1AEA9FA9"/>
    <w:rsid w:val="1AEB86CF"/>
    <w:rsid w:val="1AEE79DE"/>
    <w:rsid w:val="1AEFB121"/>
    <w:rsid w:val="1AEFD6AD"/>
    <w:rsid w:val="1AF7579C"/>
    <w:rsid w:val="1AF88853"/>
    <w:rsid w:val="1B02949B"/>
    <w:rsid w:val="1B02A62F"/>
    <w:rsid w:val="1B03B261"/>
    <w:rsid w:val="1B051977"/>
    <w:rsid w:val="1B0960E4"/>
    <w:rsid w:val="1B0A1818"/>
    <w:rsid w:val="1B0ADBE2"/>
    <w:rsid w:val="1B0D2832"/>
    <w:rsid w:val="1B120E34"/>
    <w:rsid w:val="1B128FDC"/>
    <w:rsid w:val="1B1ADC16"/>
    <w:rsid w:val="1B1AF10B"/>
    <w:rsid w:val="1B1F16E7"/>
    <w:rsid w:val="1B225BA7"/>
    <w:rsid w:val="1B257FEB"/>
    <w:rsid w:val="1B27E1B0"/>
    <w:rsid w:val="1B281B71"/>
    <w:rsid w:val="1B295231"/>
    <w:rsid w:val="1B2A3E96"/>
    <w:rsid w:val="1B2ABCA5"/>
    <w:rsid w:val="1B2AE9E5"/>
    <w:rsid w:val="1B301167"/>
    <w:rsid w:val="1B325E78"/>
    <w:rsid w:val="1B367E01"/>
    <w:rsid w:val="1B39D8F2"/>
    <w:rsid w:val="1B3D286B"/>
    <w:rsid w:val="1B3DEBA2"/>
    <w:rsid w:val="1B3E1ED3"/>
    <w:rsid w:val="1B3FCC0F"/>
    <w:rsid w:val="1B414006"/>
    <w:rsid w:val="1B42279A"/>
    <w:rsid w:val="1B435012"/>
    <w:rsid w:val="1B44C18E"/>
    <w:rsid w:val="1B44C47B"/>
    <w:rsid w:val="1B453B14"/>
    <w:rsid w:val="1B4839FF"/>
    <w:rsid w:val="1B4864FC"/>
    <w:rsid w:val="1B4F2E0B"/>
    <w:rsid w:val="1B5374DE"/>
    <w:rsid w:val="1B5602FC"/>
    <w:rsid w:val="1B575028"/>
    <w:rsid w:val="1B57AF0C"/>
    <w:rsid w:val="1B587B94"/>
    <w:rsid w:val="1B5C0F1B"/>
    <w:rsid w:val="1B5CF4C2"/>
    <w:rsid w:val="1B62BF17"/>
    <w:rsid w:val="1B656E23"/>
    <w:rsid w:val="1B69AFDC"/>
    <w:rsid w:val="1B7101B2"/>
    <w:rsid w:val="1B74B614"/>
    <w:rsid w:val="1B759C1F"/>
    <w:rsid w:val="1B75D46C"/>
    <w:rsid w:val="1B75E21B"/>
    <w:rsid w:val="1B76574F"/>
    <w:rsid w:val="1B7786FC"/>
    <w:rsid w:val="1B78C141"/>
    <w:rsid w:val="1B797A1A"/>
    <w:rsid w:val="1B7A0DAC"/>
    <w:rsid w:val="1B7A3BE8"/>
    <w:rsid w:val="1B7B74BC"/>
    <w:rsid w:val="1B808608"/>
    <w:rsid w:val="1B83A7FA"/>
    <w:rsid w:val="1B882580"/>
    <w:rsid w:val="1B8A3DD5"/>
    <w:rsid w:val="1B8D7343"/>
    <w:rsid w:val="1B8E18A8"/>
    <w:rsid w:val="1B91CE60"/>
    <w:rsid w:val="1B92B87D"/>
    <w:rsid w:val="1B9459EE"/>
    <w:rsid w:val="1B97EDD7"/>
    <w:rsid w:val="1B98D0F5"/>
    <w:rsid w:val="1B9B9434"/>
    <w:rsid w:val="1B9FC120"/>
    <w:rsid w:val="1BA08D4A"/>
    <w:rsid w:val="1BA391E8"/>
    <w:rsid w:val="1BAD0022"/>
    <w:rsid w:val="1BAD91EB"/>
    <w:rsid w:val="1BADE13D"/>
    <w:rsid w:val="1BB28A0C"/>
    <w:rsid w:val="1BB2FB55"/>
    <w:rsid w:val="1BB4711E"/>
    <w:rsid w:val="1BB47D6F"/>
    <w:rsid w:val="1BBAF267"/>
    <w:rsid w:val="1BBB559D"/>
    <w:rsid w:val="1BBCC1CF"/>
    <w:rsid w:val="1BBF1831"/>
    <w:rsid w:val="1BC3574A"/>
    <w:rsid w:val="1BC5E38B"/>
    <w:rsid w:val="1BCB319E"/>
    <w:rsid w:val="1BCF377A"/>
    <w:rsid w:val="1BCF710F"/>
    <w:rsid w:val="1BD1B333"/>
    <w:rsid w:val="1BD2569B"/>
    <w:rsid w:val="1BD5931D"/>
    <w:rsid w:val="1BD5EE9D"/>
    <w:rsid w:val="1BD8A951"/>
    <w:rsid w:val="1BD9625A"/>
    <w:rsid w:val="1BDA6402"/>
    <w:rsid w:val="1BDA9015"/>
    <w:rsid w:val="1BDACB63"/>
    <w:rsid w:val="1BDBFD57"/>
    <w:rsid w:val="1BE0A17F"/>
    <w:rsid w:val="1BE20A10"/>
    <w:rsid w:val="1BE6C569"/>
    <w:rsid w:val="1BE8A506"/>
    <w:rsid w:val="1BECA3DB"/>
    <w:rsid w:val="1BECF505"/>
    <w:rsid w:val="1BEDF257"/>
    <w:rsid w:val="1BEE3CE9"/>
    <w:rsid w:val="1C0A7310"/>
    <w:rsid w:val="1C0B82A6"/>
    <w:rsid w:val="1C0E5D22"/>
    <w:rsid w:val="1C11B09C"/>
    <w:rsid w:val="1C17E1D9"/>
    <w:rsid w:val="1C181C0C"/>
    <w:rsid w:val="1C186420"/>
    <w:rsid w:val="1C1EC286"/>
    <w:rsid w:val="1C206906"/>
    <w:rsid w:val="1C245E40"/>
    <w:rsid w:val="1C25A66C"/>
    <w:rsid w:val="1C25F07D"/>
    <w:rsid w:val="1C260D29"/>
    <w:rsid w:val="1C2695B1"/>
    <w:rsid w:val="1C289F46"/>
    <w:rsid w:val="1C29A804"/>
    <w:rsid w:val="1C2CDC73"/>
    <w:rsid w:val="1C304F87"/>
    <w:rsid w:val="1C32DD67"/>
    <w:rsid w:val="1C36EBCB"/>
    <w:rsid w:val="1C3828C6"/>
    <w:rsid w:val="1C42CD5D"/>
    <w:rsid w:val="1C4A7989"/>
    <w:rsid w:val="1C4BFE40"/>
    <w:rsid w:val="1C526660"/>
    <w:rsid w:val="1C53E1D6"/>
    <w:rsid w:val="1C54C3BF"/>
    <w:rsid w:val="1C5C15BA"/>
    <w:rsid w:val="1C6234D5"/>
    <w:rsid w:val="1C62E703"/>
    <w:rsid w:val="1C6739CB"/>
    <w:rsid w:val="1C675AC8"/>
    <w:rsid w:val="1C68515E"/>
    <w:rsid w:val="1C695248"/>
    <w:rsid w:val="1C69FBD1"/>
    <w:rsid w:val="1C6A920B"/>
    <w:rsid w:val="1C6B4221"/>
    <w:rsid w:val="1C6DC050"/>
    <w:rsid w:val="1C6EEBAC"/>
    <w:rsid w:val="1C7EC236"/>
    <w:rsid w:val="1C83BD4C"/>
    <w:rsid w:val="1C85687A"/>
    <w:rsid w:val="1C85E333"/>
    <w:rsid w:val="1C8A84D4"/>
    <w:rsid w:val="1C8ACBDA"/>
    <w:rsid w:val="1C8DEEEB"/>
    <w:rsid w:val="1C8EF9B0"/>
    <w:rsid w:val="1C8F2901"/>
    <w:rsid w:val="1C933DA6"/>
    <w:rsid w:val="1C939FFB"/>
    <w:rsid w:val="1C9771AE"/>
    <w:rsid w:val="1C9998E3"/>
    <w:rsid w:val="1C9F2F47"/>
    <w:rsid w:val="1CA04A76"/>
    <w:rsid w:val="1CA085F0"/>
    <w:rsid w:val="1CA0E100"/>
    <w:rsid w:val="1CA1C4C6"/>
    <w:rsid w:val="1CACAC11"/>
    <w:rsid w:val="1CAE1710"/>
    <w:rsid w:val="1CAE2A3C"/>
    <w:rsid w:val="1CAFBD77"/>
    <w:rsid w:val="1CB18371"/>
    <w:rsid w:val="1CB3F64F"/>
    <w:rsid w:val="1CB6D3EB"/>
    <w:rsid w:val="1CB88435"/>
    <w:rsid w:val="1CBA7D7F"/>
    <w:rsid w:val="1CC20775"/>
    <w:rsid w:val="1CC83B73"/>
    <w:rsid w:val="1CC90F26"/>
    <w:rsid w:val="1CCE9689"/>
    <w:rsid w:val="1CD4AFBF"/>
    <w:rsid w:val="1CD8F8CC"/>
    <w:rsid w:val="1CDAB971"/>
    <w:rsid w:val="1CE07F37"/>
    <w:rsid w:val="1CE3F370"/>
    <w:rsid w:val="1CE50FDD"/>
    <w:rsid w:val="1CE6E6CE"/>
    <w:rsid w:val="1CEA04B1"/>
    <w:rsid w:val="1CEC15E8"/>
    <w:rsid w:val="1CED94A6"/>
    <w:rsid w:val="1CF0D865"/>
    <w:rsid w:val="1CF70F01"/>
    <w:rsid w:val="1CF84EE3"/>
    <w:rsid w:val="1CF8B7C9"/>
    <w:rsid w:val="1CFC98C3"/>
    <w:rsid w:val="1CFE7E2A"/>
    <w:rsid w:val="1D00A683"/>
    <w:rsid w:val="1D0199BA"/>
    <w:rsid w:val="1D07FA99"/>
    <w:rsid w:val="1D096F4B"/>
    <w:rsid w:val="1D0E0B9B"/>
    <w:rsid w:val="1D0F85B3"/>
    <w:rsid w:val="1D114C1A"/>
    <w:rsid w:val="1D13D9B6"/>
    <w:rsid w:val="1D1655EE"/>
    <w:rsid w:val="1D16C025"/>
    <w:rsid w:val="1D199627"/>
    <w:rsid w:val="1D1F4711"/>
    <w:rsid w:val="1D294BCF"/>
    <w:rsid w:val="1D295E0C"/>
    <w:rsid w:val="1D2C5B45"/>
    <w:rsid w:val="1D2F754B"/>
    <w:rsid w:val="1D32FB8F"/>
    <w:rsid w:val="1D37D096"/>
    <w:rsid w:val="1D3EB19A"/>
    <w:rsid w:val="1D3F04CA"/>
    <w:rsid w:val="1D40A391"/>
    <w:rsid w:val="1D4496C8"/>
    <w:rsid w:val="1D47E0B3"/>
    <w:rsid w:val="1D4890AF"/>
    <w:rsid w:val="1D4CF5BE"/>
    <w:rsid w:val="1D4D8952"/>
    <w:rsid w:val="1D4F4579"/>
    <w:rsid w:val="1D506FCA"/>
    <w:rsid w:val="1D51A357"/>
    <w:rsid w:val="1D5475CC"/>
    <w:rsid w:val="1D572F29"/>
    <w:rsid w:val="1D57DF54"/>
    <w:rsid w:val="1D618F27"/>
    <w:rsid w:val="1D653BDE"/>
    <w:rsid w:val="1D6C9140"/>
    <w:rsid w:val="1D6D55A3"/>
    <w:rsid w:val="1D72E9DD"/>
    <w:rsid w:val="1D7A31BE"/>
    <w:rsid w:val="1D7B6084"/>
    <w:rsid w:val="1D7DCE96"/>
    <w:rsid w:val="1D7FEE14"/>
    <w:rsid w:val="1D82F407"/>
    <w:rsid w:val="1D839D3B"/>
    <w:rsid w:val="1D860439"/>
    <w:rsid w:val="1D863B4E"/>
    <w:rsid w:val="1D881B91"/>
    <w:rsid w:val="1D8987A4"/>
    <w:rsid w:val="1D8C5F4D"/>
    <w:rsid w:val="1D8C7F52"/>
    <w:rsid w:val="1D8EE597"/>
    <w:rsid w:val="1D915C02"/>
    <w:rsid w:val="1D927916"/>
    <w:rsid w:val="1D94926C"/>
    <w:rsid w:val="1D95ADAF"/>
    <w:rsid w:val="1D96E1B9"/>
    <w:rsid w:val="1D9D3261"/>
    <w:rsid w:val="1DA2464F"/>
    <w:rsid w:val="1DA4A65F"/>
    <w:rsid w:val="1DA55A96"/>
    <w:rsid w:val="1DA6529B"/>
    <w:rsid w:val="1DA7A270"/>
    <w:rsid w:val="1DACDD67"/>
    <w:rsid w:val="1DB25B74"/>
    <w:rsid w:val="1DB36D09"/>
    <w:rsid w:val="1DB7F90C"/>
    <w:rsid w:val="1DBAB2DE"/>
    <w:rsid w:val="1DC02EA1"/>
    <w:rsid w:val="1DC0E65C"/>
    <w:rsid w:val="1DC1F24F"/>
    <w:rsid w:val="1DCF3FD1"/>
    <w:rsid w:val="1DCFD426"/>
    <w:rsid w:val="1DD285DA"/>
    <w:rsid w:val="1DD597D2"/>
    <w:rsid w:val="1DD6AA1C"/>
    <w:rsid w:val="1DD74DE8"/>
    <w:rsid w:val="1DD93AA0"/>
    <w:rsid w:val="1DDA285C"/>
    <w:rsid w:val="1DDB9339"/>
    <w:rsid w:val="1DDC6C1E"/>
    <w:rsid w:val="1DDCBA0B"/>
    <w:rsid w:val="1DE33535"/>
    <w:rsid w:val="1DE37382"/>
    <w:rsid w:val="1DE97D5E"/>
    <w:rsid w:val="1DF120B1"/>
    <w:rsid w:val="1DF66E42"/>
    <w:rsid w:val="1DF6BE53"/>
    <w:rsid w:val="1DF80EF5"/>
    <w:rsid w:val="1E09ED8E"/>
    <w:rsid w:val="1E11C570"/>
    <w:rsid w:val="1E1208B0"/>
    <w:rsid w:val="1E125661"/>
    <w:rsid w:val="1E133071"/>
    <w:rsid w:val="1E134806"/>
    <w:rsid w:val="1E162E9D"/>
    <w:rsid w:val="1E16EA50"/>
    <w:rsid w:val="1E177D4B"/>
    <w:rsid w:val="1E182DE7"/>
    <w:rsid w:val="1E184381"/>
    <w:rsid w:val="1E1B3AFF"/>
    <w:rsid w:val="1E1F8690"/>
    <w:rsid w:val="1E204130"/>
    <w:rsid w:val="1E2C3755"/>
    <w:rsid w:val="1E2FECE5"/>
    <w:rsid w:val="1E302915"/>
    <w:rsid w:val="1E315A24"/>
    <w:rsid w:val="1E343571"/>
    <w:rsid w:val="1E346EA1"/>
    <w:rsid w:val="1E35624A"/>
    <w:rsid w:val="1E377D1E"/>
    <w:rsid w:val="1E384A46"/>
    <w:rsid w:val="1E3B74B0"/>
    <w:rsid w:val="1E3E3EC2"/>
    <w:rsid w:val="1E43DBB3"/>
    <w:rsid w:val="1E45F678"/>
    <w:rsid w:val="1E5373A4"/>
    <w:rsid w:val="1E58C2A3"/>
    <w:rsid w:val="1E595282"/>
    <w:rsid w:val="1E5B22E7"/>
    <w:rsid w:val="1E5FC4C6"/>
    <w:rsid w:val="1E60A59B"/>
    <w:rsid w:val="1E632A93"/>
    <w:rsid w:val="1E6696DF"/>
    <w:rsid w:val="1E681460"/>
    <w:rsid w:val="1E6B5C3C"/>
    <w:rsid w:val="1E6FB30B"/>
    <w:rsid w:val="1E6FBC3B"/>
    <w:rsid w:val="1E7BF503"/>
    <w:rsid w:val="1E828186"/>
    <w:rsid w:val="1E84E6DF"/>
    <w:rsid w:val="1E8AE0D4"/>
    <w:rsid w:val="1E8AE1AA"/>
    <w:rsid w:val="1E95599E"/>
    <w:rsid w:val="1E967939"/>
    <w:rsid w:val="1E97941A"/>
    <w:rsid w:val="1E9983A2"/>
    <w:rsid w:val="1E9AD6CC"/>
    <w:rsid w:val="1E9F3F57"/>
    <w:rsid w:val="1EA0B40F"/>
    <w:rsid w:val="1EA2AE26"/>
    <w:rsid w:val="1EAD0C40"/>
    <w:rsid w:val="1EAE17EF"/>
    <w:rsid w:val="1EAE51DE"/>
    <w:rsid w:val="1EAFA2E9"/>
    <w:rsid w:val="1EB6AF6F"/>
    <w:rsid w:val="1EB9024B"/>
    <w:rsid w:val="1EC02EB5"/>
    <w:rsid w:val="1ECC9A81"/>
    <w:rsid w:val="1ECECE92"/>
    <w:rsid w:val="1ECFBF7B"/>
    <w:rsid w:val="1ED2E1EC"/>
    <w:rsid w:val="1ED3C34F"/>
    <w:rsid w:val="1ED5B598"/>
    <w:rsid w:val="1ED877B1"/>
    <w:rsid w:val="1ED96D2D"/>
    <w:rsid w:val="1EDCA6E9"/>
    <w:rsid w:val="1EE1F981"/>
    <w:rsid w:val="1EE4F1D5"/>
    <w:rsid w:val="1EE71C10"/>
    <w:rsid w:val="1EE959B3"/>
    <w:rsid w:val="1EE99356"/>
    <w:rsid w:val="1EEA3D14"/>
    <w:rsid w:val="1EEF1F37"/>
    <w:rsid w:val="1EF31DD8"/>
    <w:rsid w:val="1EF37647"/>
    <w:rsid w:val="1EF37D34"/>
    <w:rsid w:val="1EF7C997"/>
    <w:rsid w:val="1EFD92C7"/>
    <w:rsid w:val="1F034684"/>
    <w:rsid w:val="1F0BFCCD"/>
    <w:rsid w:val="1F0E1350"/>
    <w:rsid w:val="1F1244A7"/>
    <w:rsid w:val="1F1392AA"/>
    <w:rsid w:val="1F144E3E"/>
    <w:rsid w:val="1F167772"/>
    <w:rsid w:val="1F1A9FCB"/>
    <w:rsid w:val="1F1B70A8"/>
    <w:rsid w:val="1F1BDE7C"/>
    <w:rsid w:val="1F1BEC5F"/>
    <w:rsid w:val="1F1C6DDA"/>
    <w:rsid w:val="1F2372EB"/>
    <w:rsid w:val="1F26E6AA"/>
    <w:rsid w:val="1F2712D6"/>
    <w:rsid w:val="1F2BC95F"/>
    <w:rsid w:val="1F2D7EF8"/>
    <w:rsid w:val="1F2D9BC5"/>
    <w:rsid w:val="1F2E3312"/>
    <w:rsid w:val="1F2F480E"/>
    <w:rsid w:val="1F2F938A"/>
    <w:rsid w:val="1F30C762"/>
    <w:rsid w:val="1F319F61"/>
    <w:rsid w:val="1F345BA8"/>
    <w:rsid w:val="1F35243C"/>
    <w:rsid w:val="1F3B9AB4"/>
    <w:rsid w:val="1F3BA847"/>
    <w:rsid w:val="1F3BE936"/>
    <w:rsid w:val="1F3C9A4D"/>
    <w:rsid w:val="1F3E85F1"/>
    <w:rsid w:val="1F3FB274"/>
    <w:rsid w:val="1F458348"/>
    <w:rsid w:val="1F470A0C"/>
    <w:rsid w:val="1F486BA6"/>
    <w:rsid w:val="1F4C71D8"/>
    <w:rsid w:val="1F4D9447"/>
    <w:rsid w:val="1F4E02B7"/>
    <w:rsid w:val="1F4F1284"/>
    <w:rsid w:val="1F504991"/>
    <w:rsid w:val="1F512ABB"/>
    <w:rsid w:val="1F551BAD"/>
    <w:rsid w:val="1F560863"/>
    <w:rsid w:val="1F5BC023"/>
    <w:rsid w:val="1F5F78BD"/>
    <w:rsid w:val="1F62EB56"/>
    <w:rsid w:val="1F6D02DC"/>
    <w:rsid w:val="1F6E1652"/>
    <w:rsid w:val="1F7324C4"/>
    <w:rsid w:val="1F737F9B"/>
    <w:rsid w:val="1F7585EA"/>
    <w:rsid w:val="1F765081"/>
    <w:rsid w:val="1F78266A"/>
    <w:rsid w:val="1F7E73C7"/>
    <w:rsid w:val="1F82401F"/>
    <w:rsid w:val="1F850636"/>
    <w:rsid w:val="1F859509"/>
    <w:rsid w:val="1F8BF053"/>
    <w:rsid w:val="1F8D9886"/>
    <w:rsid w:val="1F8EE896"/>
    <w:rsid w:val="1F924F3B"/>
    <w:rsid w:val="1F961662"/>
    <w:rsid w:val="1F965134"/>
    <w:rsid w:val="1F9A1B71"/>
    <w:rsid w:val="1F9C6FFF"/>
    <w:rsid w:val="1F9CAAD9"/>
    <w:rsid w:val="1F9DD946"/>
    <w:rsid w:val="1F9F231F"/>
    <w:rsid w:val="1FA2C48A"/>
    <w:rsid w:val="1FA77262"/>
    <w:rsid w:val="1FAA14CF"/>
    <w:rsid w:val="1FACF916"/>
    <w:rsid w:val="1FB08BB9"/>
    <w:rsid w:val="1FB454D4"/>
    <w:rsid w:val="1FBD7C6C"/>
    <w:rsid w:val="1FBF76E5"/>
    <w:rsid w:val="1FC05228"/>
    <w:rsid w:val="1FC6B8EE"/>
    <w:rsid w:val="1FC7666F"/>
    <w:rsid w:val="1FCBF976"/>
    <w:rsid w:val="1FCFE592"/>
    <w:rsid w:val="1FD2BE6E"/>
    <w:rsid w:val="1FD32788"/>
    <w:rsid w:val="1FD5586B"/>
    <w:rsid w:val="1FD681B7"/>
    <w:rsid w:val="1FD83A44"/>
    <w:rsid w:val="1FD95F00"/>
    <w:rsid w:val="1FDB43AA"/>
    <w:rsid w:val="1FDBC338"/>
    <w:rsid w:val="1FDC84F2"/>
    <w:rsid w:val="1FED1986"/>
    <w:rsid w:val="1FED72DE"/>
    <w:rsid w:val="1FEDD031"/>
    <w:rsid w:val="1FEEAC90"/>
    <w:rsid w:val="1FF01B92"/>
    <w:rsid w:val="1FF852A0"/>
    <w:rsid w:val="1FF8C8E3"/>
    <w:rsid w:val="1FF9D917"/>
    <w:rsid w:val="1FFD36C4"/>
    <w:rsid w:val="1FFF22DE"/>
    <w:rsid w:val="1FFFC8E8"/>
    <w:rsid w:val="2004AEFB"/>
    <w:rsid w:val="200D76B5"/>
    <w:rsid w:val="201069AF"/>
    <w:rsid w:val="20181FF9"/>
    <w:rsid w:val="201CE7A3"/>
    <w:rsid w:val="201D550A"/>
    <w:rsid w:val="2024B92B"/>
    <w:rsid w:val="2026EAAA"/>
    <w:rsid w:val="202AE928"/>
    <w:rsid w:val="202C1D7E"/>
    <w:rsid w:val="2032B605"/>
    <w:rsid w:val="20370B87"/>
    <w:rsid w:val="2037B164"/>
    <w:rsid w:val="20382FE9"/>
    <w:rsid w:val="2042CA1F"/>
    <w:rsid w:val="204B1E2C"/>
    <w:rsid w:val="204D05CC"/>
    <w:rsid w:val="204D84BF"/>
    <w:rsid w:val="204DC931"/>
    <w:rsid w:val="205016E6"/>
    <w:rsid w:val="20539E24"/>
    <w:rsid w:val="2058C05E"/>
    <w:rsid w:val="205AD09E"/>
    <w:rsid w:val="205ADDAC"/>
    <w:rsid w:val="205F9246"/>
    <w:rsid w:val="206760E1"/>
    <w:rsid w:val="20676FDC"/>
    <w:rsid w:val="206AA240"/>
    <w:rsid w:val="206D7F52"/>
    <w:rsid w:val="206E97D4"/>
    <w:rsid w:val="206EFF2A"/>
    <w:rsid w:val="20705279"/>
    <w:rsid w:val="2070A709"/>
    <w:rsid w:val="207406CA"/>
    <w:rsid w:val="207A56AE"/>
    <w:rsid w:val="207AC93B"/>
    <w:rsid w:val="207D95F8"/>
    <w:rsid w:val="20867FFF"/>
    <w:rsid w:val="2086F9EB"/>
    <w:rsid w:val="208D23AE"/>
    <w:rsid w:val="208D8AB2"/>
    <w:rsid w:val="208E39E8"/>
    <w:rsid w:val="208FE0F3"/>
    <w:rsid w:val="20902001"/>
    <w:rsid w:val="209670D2"/>
    <w:rsid w:val="20976F41"/>
    <w:rsid w:val="209780B1"/>
    <w:rsid w:val="209906AD"/>
    <w:rsid w:val="209983B8"/>
    <w:rsid w:val="209AD5EC"/>
    <w:rsid w:val="20A0AC01"/>
    <w:rsid w:val="20A81259"/>
    <w:rsid w:val="20AB89A3"/>
    <w:rsid w:val="20ACE0AE"/>
    <w:rsid w:val="20AD2822"/>
    <w:rsid w:val="20AEEE5A"/>
    <w:rsid w:val="20B09E37"/>
    <w:rsid w:val="20B0F802"/>
    <w:rsid w:val="20C335A0"/>
    <w:rsid w:val="20C6D88C"/>
    <w:rsid w:val="20CC4C0C"/>
    <w:rsid w:val="20CE5FE7"/>
    <w:rsid w:val="20D186F8"/>
    <w:rsid w:val="20D46739"/>
    <w:rsid w:val="20DF7E4F"/>
    <w:rsid w:val="20E506EB"/>
    <w:rsid w:val="20E720D1"/>
    <w:rsid w:val="20E926EC"/>
    <w:rsid w:val="20EB338D"/>
    <w:rsid w:val="20F6B213"/>
    <w:rsid w:val="20F8CA3E"/>
    <w:rsid w:val="210057D4"/>
    <w:rsid w:val="21018FEB"/>
    <w:rsid w:val="210626A6"/>
    <w:rsid w:val="2107E8DF"/>
    <w:rsid w:val="2108A700"/>
    <w:rsid w:val="210CB929"/>
    <w:rsid w:val="210CEB80"/>
    <w:rsid w:val="2112BB6E"/>
    <w:rsid w:val="211846B1"/>
    <w:rsid w:val="211E5579"/>
    <w:rsid w:val="2120107C"/>
    <w:rsid w:val="2123F61B"/>
    <w:rsid w:val="212D9D79"/>
    <w:rsid w:val="212E1CED"/>
    <w:rsid w:val="212EBBFE"/>
    <w:rsid w:val="212FCFCE"/>
    <w:rsid w:val="2133F00F"/>
    <w:rsid w:val="2135C1A9"/>
    <w:rsid w:val="213756E4"/>
    <w:rsid w:val="213832E5"/>
    <w:rsid w:val="2139712D"/>
    <w:rsid w:val="213E0506"/>
    <w:rsid w:val="21473ECF"/>
    <w:rsid w:val="21476996"/>
    <w:rsid w:val="2148375A"/>
    <w:rsid w:val="21556CD7"/>
    <w:rsid w:val="2155E6B3"/>
    <w:rsid w:val="2156D77E"/>
    <w:rsid w:val="2162EEBC"/>
    <w:rsid w:val="2163E96B"/>
    <w:rsid w:val="2166F68B"/>
    <w:rsid w:val="2167506A"/>
    <w:rsid w:val="216AB7B1"/>
    <w:rsid w:val="216DB52F"/>
    <w:rsid w:val="216E2787"/>
    <w:rsid w:val="217223E9"/>
    <w:rsid w:val="2177EDBA"/>
    <w:rsid w:val="217B2B27"/>
    <w:rsid w:val="217EF901"/>
    <w:rsid w:val="218603AF"/>
    <w:rsid w:val="218ADE0D"/>
    <w:rsid w:val="218CD440"/>
    <w:rsid w:val="218CFC41"/>
    <w:rsid w:val="218FE42E"/>
    <w:rsid w:val="21952695"/>
    <w:rsid w:val="219A0D09"/>
    <w:rsid w:val="219A5177"/>
    <w:rsid w:val="21A47B0A"/>
    <w:rsid w:val="21A4B8CE"/>
    <w:rsid w:val="21A84C97"/>
    <w:rsid w:val="21A84E95"/>
    <w:rsid w:val="21AAE38C"/>
    <w:rsid w:val="21ACACCD"/>
    <w:rsid w:val="21B06C40"/>
    <w:rsid w:val="21B2D491"/>
    <w:rsid w:val="21B3CFF5"/>
    <w:rsid w:val="21B4D231"/>
    <w:rsid w:val="21B56728"/>
    <w:rsid w:val="21B82F08"/>
    <w:rsid w:val="21BB9200"/>
    <w:rsid w:val="21BD4233"/>
    <w:rsid w:val="21BDE51A"/>
    <w:rsid w:val="21BF3B92"/>
    <w:rsid w:val="21C07BDC"/>
    <w:rsid w:val="21C6219C"/>
    <w:rsid w:val="21CB48ED"/>
    <w:rsid w:val="21CD31FF"/>
    <w:rsid w:val="21CE1B1E"/>
    <w:rsid w:val="21D081A3"/>
    <w:rsid w:val="21D7AEB7"/>
    <w:rsid w:val="21D8392A"/>
    <w:rsid w:val="21DD1905"/>
    <w:rsid w:val="21DE24B9"/>
    <w:rsid w:val="21DF3F1B"/>
    <w:rsid w:val="21E12B7F"/>
    <w:rsid w:val="21E3334B"/>
    <w:rsid w:val="21E98FED"/>
    <w:rsid w:val="21EACF83"/>
    <w:rsid w:val="21F21E0C"/>
    <w:rsid w:val="21F694FC"/>
    <w:rsid w:val="21FAF7D4"/>
    <w:rsid w:val="2202CD48"/>
    <w:rsid w:val="2206FCF4"/>
    <w:rsid w:val="2214B247"/>
    <w:rsid w:val="22162EBD"/>
    <w:rsid w:val="221B0004"/>
    <w:rsid w:val="221E4976"/>
    <w:rsid w:val="2223E56B"/>
    <w:rsid w:val="2226181A"/>
    <w:rsid w:val="222AEEA4"/>
    <w:rsid w:val="222CD9E3"/>
    <w:rsid w:val="22328FEC"/>
    <w:rsid w:val="22348246"/>
    <w:rsid w:val="223D80E6"/>
    <w:rsid w:val="22409B97"/>
    <w:rsid w:val="22412344"/>
    <w:rsid w:val="22420499"/>
    <w:rsid w:val="22486D93"/>
    <w:rsid w:val="22498663"/>
    <w:rsid w:val="224A3DAB"/>
    <w:rsid w:val="224E063F"/>
    <w:rsid w:val="22564723"/>
    <w:rsid w:val="225C0F32"/>
    <w:rsid w:val="225D618B"/>
    <w:rsid w:val="225FFB2E"/>
    <w:rsid w:val="2261147D"/>
    <w:rsid w:val="2262DF3C"/>
    <w:rsid w:val="2262F6EA"/>
    <w:rsid w:val="2263B599"/>
    <w:rsid w:val="22665A9D"/>
    <w:rsid w:val="226B25BD"/>
    <w:rsid w:val="22706CC4"/>
    <w:rsid w:val="2270CB27"/>
    <w:rsid w:val="227104DA"/>
    <w:rsid w:val="22736869"/>
    <w:rsid w:val="22751468"/>
    <w:rsid w:val="22788A27"/>
    <w:rsid w:val="22793221"/>
    <w:rsid w:val="22833987"/>
    <w:rsid w:val="2284F4EF"/>
    <w:rsid w:val="22877C39"/>
    <w:rsid w:val="228BA02A"/>
    <w:rsid w:val="228D3018"/>
    <w:rsid w:val="229282E5"/>
    <w:rsid w:val="22980CD6"/>
    <w:rsid w:val="229870D2"/>
    <w:rsid w:val="229B02CA"/>
    <w:rsid w:val="229C292F"/>
    <w:rsid w:val="229F3E89"/>
    <w:rsid w:val="22A2394C"/>
    <w:rsid w:val="22A68C26"/>
    <w:rsid w:val="22A8986A"/>
    <w:rsid w:val="22AF6491"/>
    <w:rsid w:val="22AF9A96"/>
    <w:rsid w:val="22B09BE0"/>
    <w:rsid w:val="22B1EFEF"/>
    <w:rsid w:val="22B43B0E"/>
    <w:rsid w:val="22B629DE"/>
    <w:rsid w:val="22B77C30"/>
    <w:rsid w:val="22BB0910"/>
    <w:rsid w:val="22C05D2A"/>
    <w:rsid w:val="22C0777E"/>
    <w:rsid w:val="22C4EBC7"/>
    <w:rsid w:val="22C66142"/>
    <w:rsid w:val="22CBE99D"/>
    <w:rsid w:val="22D30E97"/>
    <w:rsid w:val="22D38A48"/>
    <w:rsid w:val="22D4E4E5"/>
    <w:rsid w:val="22D68E3F"/>
    <w:rsid w:val="22D7B606"/>
    <w:rsid w:val="22D9CD1F"/>
    <w:rsid w:val="22E1D233"/>
    <w:rsid w:val="22E3A806"/>
    <w:rsid w:val="22E4E101"/>
    <w:rsid w:val="22E6DE3C"/>
    <w:rsid w:val="22E9B342"/>
    <w:rsid w:val="22EBA91E"/>
    <w:rsid w:val="22ED8B70"/>
    <w:rsid w:val="22F1EC64"/>
    <w:rsid w:val="22F4D885"/>
    <w:rsid w:val="22F53851"/>
    <w:rsid w:val="22FE3325"/>
    <w:rsid w:val="22FE89D0"/>
    <w:rsid w:val="22FF1142"/>
    <w:rsid w:val="23033952"/>
    <w:rsid w:val="23041029"/>
    <w:rsid w:val="2307D1ED"/>
    <w:rsid w:val="23083517"/>
    <w:rsid w:val="23114803"/>
    <w:rsid w:val="2312DF43"/>
    <w:rsid w:val="23167CDE"/>
    <w:rsid w:val="23185524"/>
    <w:rsid w:val="232328D2"/>
    <w:rsid w:val="2324719F"/>
    <w:rsid w:val="232522A1"/>
    <w:rsid w:val="2326A550"/>
    <w:rsid w:val="2327F4E8"/>
    <w:rsid w:val="232C9A83"/>
    <w:rsid w:val="232D10D3"/>
    <w:rsid w:val="232FE2C9"/>
    <w:rsid w:val="23306BC6"/>
    <w:rsid w:val="23329F0D"/>
    <w:rsid w:val="2333AF0E"/>
    <w:rsid w:val="23343D7B"/>
    <w:rsid w:val="2334E8A9"/>
    <w:rsid w:val="2335A675"/>
    <w:rsid w:val="23360678"/>
    <w:rsid w:val="23399539"/>
    <w:rsid w:val="233CF1FD"/>
    <w:rsid w:val="233EB3B5"/>
    <w:rsid w:val="233F3A37"/>
    <w:rsid w:val="234215CE"/>
    <w:rsid w:val="2342DC69"/>
    <w:rsid w:val="2345603D"/>
    <w:rsid w:val="2347799B"/>
    <w:rsid w:val="234D309C"/>
    <w:rsid w:val="2352CEAC"/>
    <w:rsid w:val="23565071"/>
    <w:rsid w:val="2356F31F"/>
    <w:rsid w:val="23575E44"/>
    <w:rsid w:val="2357EAAF"/>
    <w:rsid w:val="23581263"/>
    <w:rsid w:val="235CC517"/>
    <w:rsid w:val="235E1F35"/>
    <w:rsid w:val="23637533"/>
    <w:rsid w:val="2363D0F9"/>
    <w:rsid w:val="2369EC1F"/>
    <w:rsid w:val="2369ED10"/>
    <w:rsid w:val="236EFBEB"/>
    <w:rsid w:val="237112C1"/>
    <w:rsid w:val="23713200"/>
    <w:rsid w:val="2371D297"/>
    <w:rsid w:val="237DF73F"/>
    <w:rsid w:val="237E39C0"/>
    <w:rsid w:val="237EA4E9"/>
    <w:rsid w:val="23829E18"/>
    <w:rsid w:val="23858C45"/>
    <w:rsid w:val="238863BC"/>
    <w:rsid w:val="23898DC1"/>
    <w:rsid w:val="238C44B1"/>
    <w:rsid w:val="238D5AB6"/>
    <w:rsid w:val="2399F753"/>
    <w:rsid w:val="239FC4FF"/>
    <w:rsid w:val="23A06753"/>
    <w:rsid w:val="23A7121A"/>
    <w:rsid w:val="23AE6E8D"/>
    <w:rsid w:val="23AF4CB0"/>
    <w:rsid w:val="23B0180C"/>
    <w:rsid w:val="23B1FF1E"/>
    <w:rsid w:val="23B47CBA"/>
    <w:rsid w:val="23B73055"/>
    <w:rsid w:val="23B75FF3"/>
    <w:rsid w:val="23B929FF"/>
    <w:rsid w:val="23BB52C0"/>
    <w:rsid w:val="23BC7477"/>
    <w:rsid w:val="23BDC9E3"/>
    <w:rsid w:val="23C06A20"/>
    <w:rsid w:val="23C2E6BD"/>
    <w:rsid w:val="23C43DE3"/>
    <w:rsid w:val="23C864F2"/>
    <w:rsid w:val="23CC5BA8"/>
    <w:rsid w:val="23CC966E"/>
    <w:rsid w:val="23CEB5F7"/>
    <w:rsid w:val="23D0D5E3"/>
    <w:rsid w:val="23D186AF"/>
    <w:rsid w:val="23D19047"/>
    <w:rsid w:val="23D4B589"/>
    <w:rsid w:val="23D95F88"/>
    <w:rsid w:val="23DF7D7F"/>
    <w:rsid w:val="23E3E388"/>
    <w:rsid w:val="23E9FEBE"/>
    <w:rsid w:val="23EA1C1A"/>
    <w:rsid w:val="23ECCBF5"/>
    <w:rsid w:val="23EE7582"/>
    <w:rsid w:val="23EF7C49"/>
    <w:rsid w:val="23F01155"/>
    <w:rsid w:val="23F09EB8"/>
    <w:rsid w:val="23F26CB0"/>
    <w:rsid w:val="23F42969"/>
    <w:rsid w:val="23F7F152"/>
    <w:rsid w:val="23FA6B15"/>
    <w:rsid w:val="24039F7F"/>
    <w:rsid w:val="24084C70"/>
    <w:rsid w:val="2408B875"/>
    <w:rsid w:val="2409CAB3"/>
    <w:rsid w:val="240DD6B7"/>
    <w:rsid w:val="2413D45B"/>
    <w:rsid w:val="24184E96"/>
    <w:rsid w:val="2418A259"/>
    <w:rsid w:val="241CA92E"/>
    <w:rsid w:val="241D81CB"/>
    <w:rsid w:val="241E3FB9"/>
    <w:rsid w:val="2422784F"/>
    <w:rsid w:val="2427D6A8"/>
    <w:rsid w:val="242B6858"/>
    <w:rsid w:val="242C669E"/>
    <w:rsid w:val="242D0C6B"/>
    <w:rsid w:val="243133D3"/>
    <w:rsid w:val="243249A7"/>
    <w:rsid w:val="2434B3F9"/>
    <w:rsid w:val="243EB626"/>
    <w:rsid w:val="243EBFB4"/>
    <w:rsid w:val="24422369"/>
    <w:rsid w:val="24426CED"/>
    <w:rsid w:val="24436B77"/>
    <w:rsid w:val="24465315"/>
    <w:rsid w:val="244CE29C"/>
    <w:rsid w:val="244F42A6"/>
    <w:rsid w:val="24520AE1"/>
    <w:rsid w:val="24567BC2"/>
    <w:rsid w:val="245B5525"/>
    <w:rsid w:val="245D6164"/>
    <w:rsid w:val="246462B9"/>
    <w:rsid w:val="246903AD"/>
    <w:rsid w:val="24705488"/>
    <w:rsid w:val="2470D9F7"/>
    <w:rsid w:val="24746269"/>
    <w:rsid w:val="24761D77"/>
    <w:rsid w:val="247762C3"/>
    <w:rsid w:val="2477712B"/>
    <w:rsid w:val="247998DA"/>
    <w:rsid w:val="247B0844"/>
    <w:rsid w:val="2481D732"/>
    <w:rsid w:val="24879C22"/>
    <w:rsid w:val="2489A82C"/>
    <w:rsid w:val="2489DF6D"/>
    <w:rsid w:val="248C89AB"/>
    <w:rsid w:val="248DC068"/>
    <w:rsid w:val="2491D844"/>
    <w:rsid w:val="24949EB9"/>
    <w:rsid w:val="249544BE"/>
    <w:rsid w:val="24965DD3"/>
    <w:rsid w:val="2496C577"/>
    <w:rsid w:val="24984B1D"/>
    <w:rsid w:val="249879D3"/>
    <w:rsid w:val="2498A52C"/>
    <w:rsid w:val="24A7B8D3"/>
    <w:rsid w:val="24A8B918"/>
    <w:rsid w:val="24AA0770"/>
    <w:rsid w:val="24AC0685"/>
    <w:rsid w:val="24AD3729"/>
    <w:rsid w:val="24B022FC"/>
    <w:rsid w:val="24B28E61"/>
    <w:rsid w:val="24BA3D98"/>
    <w:rsid w:val="24BD9E43"/>
    <w:rsid w:val="24C08115"/>
    <w:rsid w:val="24C6ED92"/>
    <w:rsid w:val="24C72D42"/>
    <w:rsid w:val="24C86AE4"/>
    <w:rsid w:val="24CC3F03"/>
    <w:rsid w:val="24CC706E"/>
    <w:rsid w:val="24CE017D"/>
    <w:rsid w:val="24CE96EB"/>
    <w:rsid w:val="24CF49B1"/>
    <w:rsid w:val="24D0B7B1"/>
    <w:rsid w:val="24D21633"/>
    <w:rsid w:val="24D2346B"/>
    <w:rsid w:val="24D50E5A"/>
    <w:rsid w:val="24D69719"/>
    <w:rsid w:val="24DC01CC"/>
    <w:rsid w:val="24DF5AB3"/>
    <w:rsid w:val="24E0CF08"/>
    <w:rsid w:val="24E237B2"/>
    <w:rsid w:val="24E3122F"/>
    <w:rsid w:val="24E91F42"/>
    <w:rsid w:val="24ED564C"/>
    <w:rsid w:val="24F37E53"/>
    <w:rsid w:val="24F77639"/>
    <w:rsid w:val="24F7A006"/>
    <w:rsid w:val="24FA567B"/>
    <w:rsid w:val="24FB38BC"/>
    <w:rsid w:val="24FC019C"/>
    <w:rsid w:val="24FCE82A"/>
    <w:rsid w:val="2502FE2B"/>
    <w:rsid w:val="25035E4C"/>
    <w:rsid w:val="25044F9A"/>
    <w:rsid w:val="2505C2B6"/>
    <w:rsid w:val="2506551F"/>
    <w:rsid w:val="2507BB79"/>
    <w:rsid w:val="250BE52D"/>
    <w:rsid w:val="2515F7EB"/>
    <w:rsid w:val="2516624F"/>
    <w:rsid w:val="251813CC"/>
    <w:rsid w:val="251B275C"/>
    <w:rsid w:val="251C0834"/>
    <w:rsid w:val="25225EBE"/>
    <w:rsid w:val="25228B74"/>
    <w:rsid w:val="25236796"/>
    <w:rsid w:val="25244F57"/>
    <w:rsid w:val="252474BB"/>
    <w:rsid w:val="252910B1"/>
    <w:rsid w:val="25299DF0"/>
    <w:rsid w:val="252A4136"/>
    <w:rsid w:val="252FAE66"/>
    <w:rsid w:val="25388605"/>
    <w:rsid w:val="2538EC92"/>
    <w:rsid w:val="253C3EB3"/>
    <w:rsid w:val="25447573"/>
    <w:rsid w:val="254773A8"/>
    <w:rsid w:val="254E80DB"/>
    <w:rsid w:val="254EB1F1"/>
    <w:rsid w:val="254FD596"/>
    <w:rsid w:val="25548929"/>
    <w:rsid w:val="25558222"/>
    <w:rsid w:val="2555AFDD"/>
    <w:rsid w:val="2557EAF9"/>
    <w:rsid w:val="2558B22B"/>
    <w:rsid w:val="2559C2CA"/>
    <w:rsid w:val="255D10C6"/>
    <w:rsid w:val="2562D79D"/>
    <w:rsid w:val="2569F859"/>
    <w:rsid w:val="256C7766"/>
    <w:rsid w:val="256D33C9"/>
    <w:rsid w:val="256F0BC9"/>
    <w:rsid w:val="2570AC46"/>
    <w:rsid w:val="25724E0E"/>
    <w:rsid w:val="25757972"/>
    <w:rsid w:val="2577CDEE"/>
    <w:rsid w:val="257996B8"/>
    <w:rsid w:val="257FC9EA"/>
    <w:rsid w:val="258D0CED"/>
    <w:rsid w:val="258D2247"/>
    <w:rsid w:val="258EA01A"/>
    <w:rsid w:val="258F749C"/>
    <w:rsid w:val="2596E220"/>
    <w:rsid w:val="259888B8"/>
    <w:rsid w:val="259F9E99"/>
    <w:rsid w:val="25A184DE"/>
    <w:rsid w:val="25A2FFFA"/>
    <w:rsid w:val="25A4F92F"/>
    <w:rsid w:val="25A615C2"/>
    <w:rsid w:val="25A94CBF"/>
    <w:rsid w:val="25B1B438"/>
    <w:rsid w:val="25B32E0F"/>
    <w:rsid w:val="25B4B50A"/>
    <w:rsid w:val="25B7AEA6"/>
    <w:rsid w:val="25B84CDC"/>
    <w:rsid w:val="25BA712D"/>
    <w:rsid w:val="25BB8427"/>
    <w:rsid w:val="25BBC95D"/>
    <w:rsid w:val="25BC2A2B"/>
    <w:rsid w:val="25BCE9F9"/>
    <w:rsid w:val="25BE49F0"/>
    <w:rsid w:val="25BEAEDB"/>
    <w:rsid w:val="25BF0174"/>
    <w:rsid w:val="25BF2208"/>
    <w:rsid w:val="25C1EB60"/>
    <w:rsid w:val="25C4502B"/>
    <w:rsid w:val="25C66BAC"/>
    <w:rsid w:val="25C76391"/>
    <w:rsid w:val="25C7BB45"/>
    <w:rsid w:val="25C87598"/>
    <w:rsid w:val="25CA5A0C"/>
    <w:rsid w:val="25CE77A3"/>
    <w:rsid w:val="25CEB56F"/>
    <w:rsid w:val="25D38FCF"/>
    <w:rsid w:val="25D4E714"/>
    <w:rsid w:val="25D507BB"/>
    <w:rsid w:val="25D78996"/>
    <w:rsid w:val="25DAE2EF"/>
    <w:rsid w:val="25DAF13F"/>
    <w:rsid w:val="25DB51C8"/>
    <w:rsid w:val="25DD8807"/>
    <w:rsid w:val="25DDFB0B"/>
    <w:rsid w:val="25DF114B"/>
    <w:rsid w:val="25E5D474"/>
    <w:rsid w:val="25E61155"/>
    <w:rsid w:val="25EEAA96"/>
    <w:rsid w:val="25F040C0"/>
    <w:rsid w:val="25F1BA71"/>
    <w:rsid w:val="25F2705F"/>
    <w:rsid w:val="25FCE625"/>
    <w:rsid w:val="25FD8D15"/>
    <w:rsid w:val="25FE9110"/>
    <w:rsid w:val="25FEA9B6"/>
    <w:rsid w:val="26023939"/>
    <w:rsid w:val="2604A4A8"/>
    <w:rsid w:val="260650CD"/>
    <w:rsid w:val="2606C758"/>
    <w:rsid w:val="2608D054"/>
    <w:rsid w:val="2609762C"/>
    <w:rsid w:val="260EC7D8"/>
    <w:rsid w:val="26154DED"/>
    <w:rsid w:val="26156D25"/>
    <w:rsid w:val="262308AB"/>
    <w:rsid w:val="2623332C"/>
    <w:rsid w:val="2624B0EE"/>
    <w:rsid w:val="26267FFD"/>
    <w:rsid w:val="262736DB"/>
    <w:rsid w:val="262E741D"/>
    <w:rsid w:val="26300906"/>
    <w:rsid w:val="2630365D"/>
    <w:rsid w:val="26393A1B"/>
    <w:rsid w:val="263C2F52"/>
    <w:rsid w:val="2640F594"/>
    <w:rsid w:val="26439B7F"/>
    <w:rsid w:val="26455F99"/>
    <w:rsid w:val="26470D0A"/>
    <w:rsid w:val="2647A0F7"/>
    <w:rsid w:val="2647C57D"/>
    <w:rsid w:val="2647FFBC"/>
    <w:rsid w:val="264888EB"/>
    <w:rsid w:val="264DA7E5"/>
    <w:rsid w:val="264E1EB8"/>
    <w:rsid w:val="2650221E"/>
    <w:rsid w:val="26507BBE"/>
    <w:rsid w:val="265171EF"/>
    <w:rsid w:val="26528FBD"/>
    <w:rsid w:val="2657DE57"/>
    <w:rsid w:val="26593590"/>
    <w:rsid w:val="265B9FEF"/>
    <w:rsid w:val="265F3B5F"/>
    <w:rsid w:val="265F6502"/>
    <w:rsid w:val="266F5FCA"/>
    <w:rsid w:val="266FB324"/>
    <w:rsid w:val="2670226C"/>
    <w:rsid w:val="2676B312"/>
    <w:rsid w:val="2676DB29"/>
    <w:rsid w:val="26784CF9"/>
    <w:rsid w:val="267C820E"/>
    <w:rsid w:val="267D90A8"/>
    <w:rsid w:val="26806462"/>
    <w:rsid w:val="2681A63C"/>
    <w:rsid w:val="2684DBB9"/>
    <w:rsid w:val="2685ECA4"/>
    <w:rsid w:val="26897661"/>
    <w:rsid w:val="2689EA03"/>
    <w:rsid w:val="268A7B0F"/>
    <w:rsid w:val="268E4910"/>
    <w:rsid w:val="268EA189"/>
    <w:rsid w:val="268F71F4"/>
    <w:rsid w:val="268F8B71"/>
    <w:rsid w:val="268FD3D1"/>
    <w:rsid w:val="2691E9D0"/>
    <w:rsid w:val="2693C3C5"/>
    <w:rsid w:val="269864F9"/>
    <w:rsid w:val="26991BB5"/>
    <w:rsid w:val="269CDF00"/>
    <w:rsid w:val="269F2022"/>
    <w:rsid w:val="269FFC72"/>
    <w:rsid w:val="26A2C294"/>
    <w:rsid w:val="26A337A6"/>
    <w:rsid w:val="26A6CE0B"/>
    <w:rsid w:val="26A7294A"/>
    <w:rsid w:val="26ABA355"/>
    <w:rsid w:val="26AFFC1F"/>
    <w:rsid w:val="26B1C8DC"/>
    <w:rsid w:val="26B3C098"/>
    <w:rsid w:val="26B44993"/>
    <w:rsid w:val="26B62F79"/>
    <w:rsid w:val="26BD1831"/>
    <w:rsid w:val="26C2EF59"/>
    <w:rsid w:val="26C8CE9A"/>
    <w:rsid w:val="26C9F1A1"/>
    <w:rsid w:val="26D01303"/>
    <w:rsid w:val="26D2950C"/>
    <w:rsid w:val="26D40DDF"/>
    <w:rsid w:val="26D47B5C"/>
    <w:rsid w:val="26D6DB38"/>
    <w:rsid w:val="26D96A94"/>
    <w:rsid w:val="26DB13FA"/>
    <w:rsid w:val="26DCF067"/>
    <w:rsid w:val="26E0D430"/>
    <w:rsid w:val="26E4063A"/>
    <w:rsid w:val="26E5F20A"/>
    <w:rsid w:val="26E69532"/>
    <w:rsid w:val="26E6E6F6"/>
    <w:rsid w:val="26EB155D"/>
    <w:rsid w:val="26F318A9"/>
    <w:rsid w:val="26F4F087"/>
    <w:rsid w:val="26F5638A"/>
    <w:rsid w:val="26F56C31"/>
    <w:rsid w:val="26F8437F"/>
    <w:rsid w:val="26FB2D69"/>
    <w:rsid w:val="26FBEC00"/>
    <w:rsid w:val="2701E195"/>
    <w:rsid w:val="270D981F"/>
    <w:rsid w:val="2711FAEE"/>
    <w:rsid w:val="27150942"/>
    <w:rsid w:val="2716DD63"/>
    <w:rsid w:val="2716F6C8"/>
    <w:rsid w:val="2719F59E"/>
    <w:rsid w:val="271D57E7"/>
    <w:rsid w:val="271EF1A1"/>
    <w:rsid w:val="27263B60"/>
    <w:rsid w:val="27267D43"/>
    <w:rsid w:val="272D75DC"/>
    <w:rsid w:val="2735F3AF"/>
    <w:rsid w:val="273A8173"/>
    <w:rsid w:val="273FD7F4"/>
    <w:rsid w:val="274084E2"/>
    <w:rsid w:val="2745DEBF"/>
    <w:rsid w:val="2746FADC"/>
    <w:rsid w:val="2747AF83"/>
    <w:rsid w:val="2749BDAD"/>
    <w:rsid w:val="274B14EE"/>
    <w:rsid w:val="274B3C51"/>
    <w:rsid w:val="274D8E0D"/>
    <w:rsid w:val="274DC086"/>
    <w:rsid w:val="2750144F"/>
    <w:rsid w:val="2751B92B"/>
    <w:rsid w:val="27523CA2"/>
    <w:rsid w:val="275799BE"/>
    <w:rsid w:val="27591E32"/>
    <w:rsid w:val="275ED7D7"/>
    <w:rsid w:val="2764241A"/>
    <w:rsid w:val="2765094F"/>
    <w:rsid w:val="27662D22"/>
    <w:rsid w:val="27673174"/>
    <w:rsid w:val="276A4984"/>
    <w:rsid w:val="276ACB70"/>
    <w:rsid w:val="276CC485"/>
    <w:rsid w:val="27736EF6"/>
    <w:rsid w:val="27751E52"/>
    <w:rsid w:val="27761A87"/>
    <w:rsid w:val="277C38CA"/>
    <w:rsid w:val="2781AF63"/>
    <w:rsid w:val="27847D6E"/>
    <w:rsid w:val="27871B70"/>
    <w:rsid w:val="278A2962"/>
    <w:rsid w:val="278B5958"/>
    <w:rsid w:val="278D443D"/>
    <w:rsid w:val="278DC828"/>
    <w:rsid w:val="278FF197"/>
    <w:rsid w:val="2791C556"/>
    <w:rsid w:val="2792F5E7"/>
    <w:rsid w:val="27938EBA"/>
    <w:rsid w:val="27957650"/>
    <w:rsid w:val="2795F8FB"/>
    <w:rsid w:val="279CE3D1"/>
    <w:rsid w:val="279EA524"/>
    <w:rsid w:val="27A11085"/>
    <w:rsid w:val="27A5EA16"/>
    <w:rsid w:val="27A7BB30"/>
    <w:rsid w:val="27ABEF90"/>
    <w:rsid w:val="27AD9028"/>
    <w:rsid w:val="27B0E686"/>
    <w:rsid w:val="27B561E4"/>
    <w:rsid w:val="27BA7A89"/>
    <w:rsid w:val="27BDE2FE"/>
    <w:rsid w:val="27BE8160"/>
    <w:rsid w:val="27BF25D4"/>
    <w:rsid w:val="27C1B613"/>
    <w:rsid w:val="27C493A1"/>
    <w:rsid w:val="27C6B136"/>
    <w:rsid w:val="27CA081D"/>
    <w:rsid w:val="27CC89BD"/>
    <w:rsid w:val="27D22672"/>
    <w:rsid w:val="27D2E1B7"/>
    <w:rsid w:val="27D41ABF"/>
    <w:rsid w:val="27D4F898"/>
    <w:rsid w:val="27D885E6"/>
    <w:rsid w:val="27DC873C"/>
    <w:rsid w:val="27DCE950"/>
    <w:rsid w:val="27DED40E"/>
    <w:rsid w:val="27E0C078"/>
    <w:rsid w:val="27E41F14"/>
    <w:rsid w:val="27E9ECB5"/>
    <w:rsid w:val="27EB3BED"/>
    <w:rsid w:val="27ED4250"/>
    <w:rsid w:val="27EE6E55"/>
    <w:rsid w:val="27F42696"/>
    <w:rsid w:val="27FA80BE"/>
    <w:rsid w:val="28000C45"/>
    <w:rsid w:val="28041F98"/>
    <w:rsid w:val="28090D35"/>
    <w:rsid w:val="280938A2"/>
    <w:rsid w:val="280A2B79"/>
    <w:rsid w:val="280AB543"/>
    <w:rsid w:val="280AC313"/>
    <w:rsid w:val="280CC411"/>
    <w:rsid w:val="280EC7ED"/>
    <w:rsid w:val="2813FD83"/>
    <w:rsid w:val="2815AB82"/>
    <w:rsid w:val="281CDAC6"/>
    <w:rsid w:val="281EE1BC"/>
    <w:rsid w:val="281FE312"/>
    <w:rsid w:val="282408CE"/>
    <w:rsid w:val="282444F3"/>
    <w:rsid w:val="2827878D"/>
    <w:rsid w:val="2828D729"/>
    <w:rsid w:val="282A8427"/>
    <w:rsid w:val="2834F4CD"/>
    <w:rsid w:val="28359DA7"/>
    <w:rsid w:val="28408C26"/>
    <w:rsid w:val="2840AE3E"/>
    <w:rsid w:val="28413B62"/>
    <w:rsid w:val="2849F02E"/>
    <w:rsid w:val="284B4A76"/>
    <w:rsid w:val="284B8C85"/>
    <w:rsid w:val="284DFCE7"/>
    <w:rsid w:val="284EAAF3"/>
    <w:rsid w:val="2851F20D"/>
    <w:rsid w:val="28538158"/>
    <w:rsid w:val="2854CE72"/>
    <w:rsid w:val="2855C61E"/>
    <w:rsid w:val="285B815F"/>
    <w:rsid w:val="285D87F5"/>
    <w:rsid w:val="285E6989"/>
    <w:rsid w:val="28634E89"/>
    <w:rsid w:val="2863D540"/>
    <w:rsid w:val="2868521C"/>
    <w:rsid w:val="286B73EF"/>
    <w:rsid w:val="286E43D2"/>
    <w:rsid w:val="2873CF42"/>
    <w:rsid w:val="287638B0"/>
    <w:rsid w:val="287913E4"/>
    <w:rsid w:val="287AFF20"/>
    <w:rsid w:val="287C97DE"/>
    <w:rsid w:val="2885A8F6"/>
    <w:rsid w:val="2886B55A"/>
    <w:rsid w:val="28872029"/>
    <w:rsid w:val="2888583C"/>
    <w:rsid w:val="288A0C0C"/>
    <w:rsid w:val="288ACD42"/>
    <w:rsid w:val="288E8566"/>
    <w:rsid w:val="288F7595"/>
    <w:rsid w:val="2892313D"/>
    <w:rsid w:val="2893DE9D"/>
    <w:rsid w:val="28943957"/>
    <w:rsid w:val="289582BC"/>
    <w:rsid w:val="28990431"/>
    <w:rsid w:val="289CF02B"/>
    <w:rsid w:val="28A00DF1"/>
    <w:rsid w:val="28A1AC2E"/>
    <w:rsid w:val="28AB353D"/>
    <w:rsid w:val="28ADA394"/>
    <w:rsid w:val="28B037ED"/>
    <w:rsid w:val="28B1C7ED"/>
    <w:rsid w:val="28B6A062"/>
    <w:rsid w:val="28B9A16D"/>
    <w:rsid w:val="28BEE932"/>
    <w:rsid w:val="28C38C56"/>
    <w:rsid w:val="28C4D79B"/>
    <w:rsid w:val="28C7B05D"/>
    <w:rsid w:val="28CEF3DD"/>
    <w:rsid w:val="28D00E7D"/>
    <w:rsid w:val="28D56C8B"/>
    <w:rsid w:val="28D5C377"/>
    <w:rsid w:val="28D6E3C5"/>
    <w:rsid w:val="28DC5543"/>
    <w:rsid w:val="28E104ED"/>
    <w:rsid w:val="28E39E01"/>
    <w:rsid w:val="28E68A22"/>
    <w:rsid w:val="28E7EFDE"/>
    <w:rsid w:val="28E8A507"/>
    <w:rsid w:val="28EA52C1"/>
    <w:rsid w:val="28EB6564"/>
    <w:rsid w:val="28ED6B16"/>
    <w:rsid w:val="28EEBC09"/>
    <w:rsid w:val="28EFA543"/>
    <w:rsid w:val="28F38033"/>
    <w:rsid w:val="28F9F794"/>
    <w:rsid w:val="28FFA203"/>
    <w:rsid w:val="2901C817"/>
    <w:rsid w:val="2901D390"/>
    <w:rsid w:val="290698ED"/>
    <w:rsid w:val="2908DA85"/>
    <w:rsid w:val="290E6551"/>
    <w:rsid w:val="290FC307"/>
    <w:rsid w:val="2910BDE3"/>
    <w:rsid w:val="29139EAC"/>
    <w:rsid w:val="2914C2D2"/>
    <w:rsid w:val="291730CB"/>
    <w:rsid w:val="29182139"/>
    <w:rsid w:val="2923B0FD"/>
    <w:rsid w:val="29242AE6"/>
    <w:rsid w:val="2927ED83"/>
    <w:rsid w:val="292BB3A1"/>
    <w:rsid w:val="292E2E07"/>
    <w:rsid w:val="29300E46"/>
    <w:rsid w:val="29306D80"/>
    <w:rsid w:val="293208CE"/>
    <w:rsid w:val="2932DE36"/>
    <w:rsid w:val="29354BE5"/>
    <w:rsid w:val="2938B41F"/>
    <w:rsid w:val="293D8013"/>
    <w:rsid w:val="293E558D"/>
    <w:rsid w:val="294166ED"/>
    <w:rsid w:val="29438B91"/>
    <w:rsid w:val="29454123"/>
    <w:rsid w:val="294956D2"/>
    <w:rsid w:val="294B5E14"/>
    <w:rsid w:val="2950A46A"/>
    <w:rsid w:val="2951A604"/>
    <w:rsid w:val="29582EE4"/>
    <w:rsid w:val="296879A3"/>
    <w:rsid w:val="296BA868"/>
    <w:rsid w:val="2971565E"/>
    <w:rsid w:val="297191A6"/>
    <w:rsid w:val="297331BE"/>
    <w:rsid w:val="2973C94A"/>
    <w:rsid w:val="2974262E"/>
    <w:rsid w:val="2978194B"/>
    <w:rsid w:val="297920E4"/>
    <w:rsid w:val="297B94FF"/>
    <w:rsid w:val="297BDAD1"/>
    <w:rsid w:val="297C51B6"/>
    <w:rsid w:val="2984C9D4"/>
    <w:rsid w:val="2986D03E"/>
    <w:rsid w:val="2987FF7F"/>
    <w:rsid w:val="298A8FE4"/>
    <w:rsid w:val="298CB46A"/>
    <w:rsid w:val="2993AC86"/>
    <w:rsid w:val="2993B97F"/>
    <w:rsid w:val="29A14AED"/>
    <w:rsid w:val="29A574B6"/>
    <w:rsid w:val="29A668C4"/>
    <w:rsid w:val="29A85B05"/>
    <w:rsid w:val="29AE21E4"/>
    <w:rsid w:val="29B1C820"/>
    <w:rsid w:val="29B49A55"/>
    <w:rsid w:val="29B49AA8"/>
    <w:rsid w:val="29B80B3A"/>
    <w:rsid w:val="29BBF8B1"/>
    <w:rsid w:val="29BD4141"/>
    <w:rsid w:val="29BF5E50"/>
    <w:rsid w:val="29BF6E51"/>
    <w:rsid w:val="29C0784E"/>
    <w:rsid w:val="29C10E28"/>
    <w:rsid w:val="29C32F8A"/>
    <w:rsid w:val="29C4073C"/>
    <w:rsid w:val="29C424C1"/>
    <w:rsid w:val="29C4B9E5"/>
    <w:rsid w:val="29C5FDB8"/>
    <w:rsid w:val="29C844E9"/>
    <w:rsid w:val="29C8EAD8"/>
    <w:rsid w:val="29C9CC7B"/>
    <w:rsid w:val="29C9E16E"/>
    <w:rsid w:val="29CC9A28"/>
    <w:rsid w:val="29CE95B2"/>
    <w:rsid w:val="29D07C27"/>
    <w:rsid w:val="29D23965"/>
    <w:rsid w:val="29D367FD"/>
    <w:rsid w:val="29D8C41E"/>
    <w:rsid w:val="29DBA760"/>
    <w:rsid w:val="29DD0EFD"/>
    <w:rsid w:val="29DD863D"/>
    <w:rsid w:val="29DF122F"/>
    <w:rsid w:val="29E1EA29"/>
    <w:rsid w:val="29E62795"/>
    <w:rsid w:val="29EBB35D"/>
    <w:rsid w:val="29ECE2F2"/>
    <w:rsid w:val="29EEC4AC"/>
    <w:rsid w:val="29EF1A4C"/>
    <w:rsid w:val="29F5F238"/>
    <w:rsid w:val="29F92E53"/>
    <w:rsid w:val="29FA88D4"/>
    <w:rsid w:val="29FE1AC6"/>
    <w:rsid w:val="2A01071D"/>
    <w:rsid w:val="2A021CB8"/>
    <w:rsid w:val="2A022EA8"/>
    <w:rsid w:val="2A033ED8"/>
    <w:rsid w:val="2A0441C2"/>
    <w:rsid w:val="2A0AB07A"/>
    <w:rsid w:val="2A0DC382"/>
    <w:rsid w:val="2A10ECAE"/>
    <w:rsid w:val="2A124759"/>
    <w:rsid w:val="2A17EDF6"/>
    <w:rsid w:val="2A1975B3"/>
    <w:rsid w:val="2A1A8EA9"/>
    <w:rsid w:val="2A1AC9BF"/>
    <w:rsid w:val="2A1CC712"/>
    <w:rsid w:val="2A235F0F"/>
    <w:rsid w:val="2A23F439"/>
    <w:rsid w:val="2A25700F"/>
    <w:rsid w:val="2A25ED4C"/>
    <w:rsid w:val="2A2A2C22"/>
    <w:rsid w:val="2A2A4569"/>
    <w:rsid w:val="2A2CBAAD"/>
    <w:rsid w:val="2A2F9044"/>
    <w:rsid w:val="2A331553"/>
    <w:rsid w:val="2A36C583"/>
    <w:rsid w:val="2A370340"/>
    <w:rsid w:val="2A3AD9B2"/>
    <w:rsid w:val="2A3FAB9F"/>
    <w:rsid w:val="2A45BA21"/>
    <w:rsid w:val="2A4E06B0"/>
    <w:rsid w:val="2A51B3A6"/>
    <w:rsid w:val="2A53583E"/>
    <w:rsid w:val="2A552A30"/>
    <w:rsid w:val="2A553BAB"/>
    <w:rsid w:val="2A55FDD6"/>
    <w:rsid w:val="2A5D109C"/>
    <w:rsid w:val="2A5D9DDD"/>
    <w:rsid w:val="2A5EAAE3"/>
    <w:rsid w:val="2A6404DF"/>
    <w:rsid w:val="2A645A87"/>
    <w:rsid w:val="2A6502AC"/>
    <w:rsid w:val="2A66CF49"/>
    <w:rsid w:val="2A690CB5"/>
    <w:rsid w:val="2A6AC5BD"/>
    <w:rsid w:val="2A6B0E1A"/>
    <w:rsid w:val="2A6CAA60"/>
    <w:rsid w:val="2A6D6874"/>
    <w:rsid w:val="2A71539A"/>
    <w:rsid w:val="2A73E604"/>
    <w:rsid w:val="2A74CF33"/>
    <w:rsid w:val="2A758837"/>
    <w:rsid w:val="2A76805B"/>
    <w:rsid w:val="2A7A31A0"/>
    <w:rsid w:val="2A8041C9"/>
    <w:rsid w:val="2A8D61FD"/>
    <w:rsid w:val="2A9243A5"/>
    <w:rsid w:val="2A928365"/>
    <w:rsid w:val="2A9415D4"/>
    <w:rsid w:val="2A96F9E6"/>
    <w:rsid w:val="2AA82032"/>
    <w:rsid w:val="2AA858C9"/>
    <w:rsid w:val="2AA862DD"/>
    <w:rsid w:val="2AAB47B9"/>
    <w:rsid w:val="2AAB5C49"/>
    <w:rsid w:val="2AB1D5EF"/>
    <w:rsid w:val="2AB3DB80"/>
    <w:rsid w:val="2AB60207"/>
    <w:rsid w:val="2AB66C97"/>
    <w:rsid w:val="2AB7612D"/>
    <w:rsid w:val="2ABB1365"/>
    <w:rsid w:val="2ABB430E"/>
    <w:rsid w:val="2ABC5194"/>
    <w:rsid w:val="2ABCC5D5"/>
    <w:rsid w:val="2ABD27EE"/>
    <w:rsid w:val="2ABD6F6E"/>
    <w:rsid w:val="2ABEB189"/>
    <w:rsid w:val="2AC16ABC"/>
    <w:rsid w:val="2AC81F71"/>
    <w:rsid w:val="2ACA96A9"/>
    <w:rsid w:val="2ACC7B33"/>
    <w:rsid w:val="2ACD5078"/>
    <w:rsid w:val="2AD82B20"/>
    <w:rsid w:val="2ADD1078"/>
    <w:rsid w:val="2ADE46F5"/>
    <w:rsid w:val="2ADEA077"/>
    <w:rsid w:val="2AE59D58"/>
    <w:rsid w:val="2AE6F591"/>
    <w:rsid w:val="2AEB4245"/>
    <w:rsid w:val="2AEDB511"/>
    <w:rsid w:val="2AF25333"/>
    <w:rsid w:val="2AF36049"/>
    <w:rsid w:val="2AF6750F"/>
    <w:rsid w:val="2AF77FFC"/>
    <w:rsid w:val="2AFA92FF"/>
    <w:rsid w:val="2AFAC849"/>
    <w:rsid w:val="2B029644"/>
    <w:rsid w:val="2B034F04"/>
    <w:rsid w:val="2B03847C"/>
    <w:rsid w:val="2B03B07D"/>
    <w:rsid w:val="2B0572C2"/>
    <w:rsid w:val="2B09B09F"/>
    <w:rsid w:val="2B0B3968"/>
    <w:rsid w:val="2B0E883D"/>
    <w:rsid w:val="2B0F1FEE"/>
    <w:rsid w:val="2B11D42B"/>
    <w:rsid w:val="2B17B7BE"/>
    <w:rsid w:val="2B20EA25"/>
    <w:rsid w:val="2B2DA4E8"/>
    <w:rsid w:val="2B2DF8C1"/>
    <w:rsid w:val="2B2EF7A8"/>
    <w:rsid w:val="2B3297A9"/>
    <w:rsid w:val="2B342390"/>
    <w:rsid w:val="2B37F543"/>
    <w:rsid w:val="2B39E63C"/>
    <w:rsid w:val="2B3EAA49"/>
    <w:rsid w:val="2B3F2339"/>
    <w:rsid w:val="2B449A6F"/>
    <w:rsid w:val="2B455F30"/>
    <w:rsid w:val="2B46750A"/>
    <w:rsid w:val="2B486E0B"/>
    <w:rsid w:val="2B49BC97"/>
    <w:rsid w:val="2B4AD37B"/>
    <w:rsid w:val="2B4D1EB1"/>
    <w:rsid w:val="2B4D7E25"/>
    <w:rsid w:val="2B523B26"/>
    <w:rsid w:val="2B587837"/>
    <w:rsid w:val="2B5D01C9"/>
    <w:rsid w:val="2B5DB51B"/>
    <w:rsid w:val="2B5E13D8"/>
    <w:rsid w:val="2B6ABEA2"/>
    <w:rsid w:val="2B6C0D60"/>
    <w:rsid w:val="2B77C000"/>
    <w:rsid w:val="2B78FCF4"/>
    <w:rsid w:val="2B79EF67"/>
    <w:rsid w:val="2B7C24F1"/>
    <w:rsid w:val="2B80388E"/>
    <w:rsid w:val="2B83ABEC"/>
    <w:rsid w:val="2B857CC6"/>
    <w:rsid w:val="2B87F737"/>
    <w:rsid w:val="2B8ABB4F"/>
    <w:rsid w:val="2B8FB191"/>
    <w:rsid w:val="2B915200"/>
    <w:rsid w:val="2B91ABF9"/>
    <w:rsid w:val="2B924A2A"/>
    <w:rsid w:val="2B991A79"/>
    <w:rsid w:val="2B9ADA01"/>
    <w:rsid w:val="2B9B7A70"/>
    <w:rsid w:val="2B9F5A5C"/>
    <w:rsid w:val="2BA0A5F1"/>
    <w:rsid w:val="2BA0CE8E"/>
    <w:rsid w:val="2BA47D81"/>
    <w:rsid w:val="2BA52729"/>
    <w:rsid w:val="2BA5358B"/>
    <w:rsid w:val="2BB03F60"/>
    <w:rsid w:val="2BB3448F"/>
    <w:rsid w:val="2BB379F8"/>
    <w:rsid w:val="2BB7C8BA"/>
    <w:rsid w:val="2BBBB68C"/>
    <w:rsid w:val="2BC1134A"/>
    <w:rsid w:val="2BC30F62"/>
    <w:rsid w:val="2BC73EDC"/>
    <w:rsid w:val="2BC88D13"/>
    <w:rsid w:val="2BCA90E4"/>
    <w:rsid w:val="2BCE7F02"/>
    <w:rsid w:val="2BD11B36"/>
    <w:rsid w:val="2BD14ED7"/>
    <w:rsid w:val="2BDA8A94"/>
    <w:rsid w:val="2BDFA798"/>
    <w:rsid w:val="2BE467BB"/>
    <w:rsid w:val="2BF5DA92"/>
    <w:rsid w:val="2BF6EBB4"/>
    <w:rsid w:val="2BF7E67A"/>
    <w:rsid w:val="2BFA9E66"/>
    <w:rsid w:val="2BFE2C08"/>
    <w:rsid w:val="2BFE44EC"/>
    <w:rsid w:val="2BFF90F1"/>
    <w:rsid w:val="2C010AAE"/>
    <w:rsid w:val="2C0257F2"/>
    <w:rsid w:val="2C060DC3"/>
    <w:rsid w:val="2C08D057"/>
    <w:rsid w:val="2C098254"/>
    <w:rsid w:val="2C0A9CDE"/>
    <w:rsid w:val="2C0F0D02"/>
    <w:rsid w:val="2C14750A"/>
    <w:rsid w:val="2C148010"/>
    <w:rsid w:val="2C148D9F"/>
    <w:rsid w:val="2C15CF20"/>
    <w:rsid w:val="2C171461"/>
    <w:rsid w:val="2C18D8CE"/>
    <w:rsid w:val="2C1A5547"/>
    <w:rsid w:val="2C251436"/>
    <w:rsid w:val="2C278A8B"/>
    <w:rsid w:val="2C2B0AE1"/>
    <w:rsid w:val="2C2E0830"/>
    <w:rsid w:val="2C2E744D"/>
    <w:rsid w:val="2C2F20B5"/>
    <w:rsid w:val="2C317975"/>
    <w:rsid w:val="2C32A836"/>
    <w:rsid w:val="2C358101"/>
    <w:rsid w:val="2C371E87"/>
    <w:rsid w:val="2C389935"/>
    <w:rsid w:val="2C392836"/>
    <w:rsid w:val="2C3A3AD9"/>
    <w:rsid w:val="2C3C910B"/>
    <w:rsid w:val="2C3D5ABC"/>
    <w:rsid w:val="2C4575E2"/>
    <w:rsid w:val="2C46DADB"/>
    <w:rsid w:val="2C49A853"/>
    <w:rsid w:val="2C4A77AB"/>
    <w:rsid w:val="2C4B6FED"/>
    <w:rsid w:val="2C4B93C4"/>
    <w:rsid w:val="2C4D6601"/>
    <w:rsid w:val="2C4E7DE3"/>
    <w:rsid w:val="2C516B5E"/>
    <w:rsid w:val="2C536518"/>
    <w:rsid w:val="2C544708"/>
    <w:rsid w:val="2C56E24B"/>
    <w:rsid w:val="2C579A10"/>
    <w:rsid w:val="2C583707"/>
    <w:rsid w:val="2C5940C7"/>
    <w:rsid w:val="2C623F36"/>
    <w:rsid w:val="2C66670A"/>
    <w:rsid w:val="2C685C5D"/>
    <w:rsid w:val="2C6D7A19"/>
    <w:rsid w:val="2C718871"/>
    <w:rsid w:val="2C737B8A"/>
    <w:rsid w:val="2C763DC6"/>
    <w:rsid w:val="2C784307"/>
    <w:rsid w:val="2C7865E8"/>
    <w:rsid w:val="2C7B61C5"/>
    <w:rsid w:val="2C7E3AD5"/>
    <w:rsid w:val="2C7EC350"/>
    <w:rsid w:val="2C870B81"/>
    <w:rsid w:val="2C8766D0"/>
    <w:rsid w:val="2C8C23BA"/>
    <w:rsid w:val="2C8ED336"/>
    <w:rsid w:val="2C9837C8"/>
    <w:rsid w:val="2C9B8900"/>
    <w:rsid w:val="2C9CE233"/>
    <w:rsid w:val="2C9DF893"/>
    <w:rsid w:val="2C9FFA94"/>
    <w:rsid w:val="2CA04121"/>
    <w:rsid w:val="2CA05F1C"/>
    <w:rsid w:val="2CA0B852"/>
    <w:rsid w:val="2CA16CE0"/>
    <w:rsid w:val="2CA2D428"/>
    <w:rsid w:val="2CA407A6"/>
    <w:rsid w:val="2CA80846"/>
    <w:rsid w:val="2CAD78A5"/>
    <w:rsid w:val="2CB404FB"/>
    <w:rsid w:val="2CB4E5F3"/>
    <w:rsid w:val="2CBD2A10"/>
    <w:rsid w:val="2CBDA3A3"/>
    <w:rsid w:val="2CBE7100"/>
    <w:rsid w:val="2CBFB8B8"/>
    <w:rsid w:val="2CC067EF"/>
    <w:rsid w:val="2CC337FA"/>
    <w:rsid w:val="2CC5C34C"/>
    <w:rsid w:val="2CC75C57"/>
    <w:rsid w:val="2CC78537"/>
    <w:rsid w:val="2CCABB09"/>
    <w:rsid w:val="2CCE2C83"/>
    <w:rsid w:val="2CCEE03A"/>
    <w:rsid w:val="2CD663E1"/>
    <w:rsid w:val="2CD9491E"/>
    <w:rsid w:val="2CD96003"/>
    <w:rsid w:val="2CD9FFA2"/>
    <w:rsid w:val="2CE4260C"/>
    <w:rsid w:val="2CE49D16"/>
    <w:rsid w:val="2CE65F8D"/>
    <w:rsid w:val="2CEC5B93"/>
    <w:rsid w:val="2CED0331"/>
    <w:rsid w:val="2CEFC030"/>
    <w:rsid w:val="2CEFDBC4"/>
    <w:rsid w:val="2CF14D8E"/>
    <w:rsid w:val="2CF87A7C"/>
    <w:rsid w:val="2CF9E3BA"/>
    <w:rsid w:val="2CFA2B3C"/>
    <w:rsid w:val="2CFC834C"/>
    <w:rsid w:val="2CFD2940"/>
    <w:rsid w:val="2D00EC6F"/>
    <w:rsid w:val="2D0A4C4E"/>
    <w:rsid w:val="2D0ADB46"/>
    <w:rsid w:val="2D0B2DAC"/>
    <w:rsid w:val="2D0BE81E"/>
    <w:rsid w:val="2D0DFB94"/>
    <w:rsid w:val="2D0FA940"/>
    <w:rsid w:val="2D17DE85"/>
    <w:rsid w:val="2D1929F4"/>
    <w:rsid w:val="2D1ACE8E"/>
    <w:rsid w:val="2D1CDD9E"/>
    <w:rsid w:val="2D1DE11B"/>
    <w:rsid w:val="2D2078F1"/>
    <w:rsid w:val="2D20A23E"/>
    <w:rsid w:val="2D231FA7"/>
    <w:rsid w:val="2D25BD57"/>
    <w:rsid w:val="2D28279C"/>
    <w:rsid w:val="2D2A2F80"/>
    <w:rsid w:val="2D2CC70B"/>
    <w:rsid w:val="2D2D0DB5"/>
    <w:rsid w:val="2D2D2A93"/>
    <w:rsid w:val="2D300597"/>
    <w:rsid w:val="2D300A99"/>
    <w:rsid w:val="2D3451FC"/>
    <w:rsid w:val="2D34F918"/>
    <w:rsid w:val="2D36F3C3"/>
    <w:rsid w:val="2D372C3D"/>
    <w:rsid w:val="2D3A0792"/>
    <w:rsid w:val="2D3A391B"/>
    <w:rsid w:val="2D3DC15A"/>
    <w:rsid w:val="2D424F94"/>
    <w:rsid w:val="2D42DB09"/>
    <w:rsid w:val="2D432625"/>
    <w:rsid w:val="2D43E939"/>
    <w:rsid w:val="2D4B7E13"/>
    <w:rsid w:val="2D4DCDA7"/>
    <w:rsid w:val="2D4E0663"/>
    <w:rsid w:val="2D54FA9E"/>
    <w:rsid w:val="2D57A427"/>
    <w:rsid w:val="2D5CEAAC"/>
    <w:rsid w:val="2D5D4852"/>
    <w:rsid w:val="2D5F39CA"/>
    <w:rsid w:val="2D672B2F"/>
    <w:rsid w:val="2D688F5B"/>
    <w:rsid w:val="2D6C51B3"/>
    <w:rsid w:val="2D6D059F"/>
    <w:rsid w:val="2D716909"/>
    <w:rsid w:val="2D718EFC"/>
    <w:rsid w:val="2D76B811"/>
    <w:rsid w:val="2D77831D"/>
    <w:rsid w:val="2D778624"/>
    <w:rsid w:val="2D784432"/>
    <w:rsid w:val="2D7C322B"/>
    <w:rsid w:val="2D80A83A"/>
    <w:rsid w:val="2D890527"/>
    <w:rsid w:val="2D8F650D"/>
    <w:rsid w:val="2D8F8BFC"/>
    <w:rsid w:val="2D91AAF3"/>
    <w:rsid w:val="2D96821B"/>
    <w:rsid w:val="2D9A1EFB"/>
    <w:rsid w:val="2D9E1E64"/>
    <w:rsid w:val="2D9E464E"/>
    <w:rsid w:val="2DA0944A"/>
    <w:rsid w:val="2DA11C1D"/>
    <w:rsid w:val="2DA31A98"/>
    <w:rsid w:val="2DA71DEC"/>
    <w:rsid w:val="2DA75EAD"/>
    <w:rsid w:val="2DA76872"/>
    <w:rsid w:val="2DAF3E69"/>
    <w:rsid w:val="2DAFF95B"/>
    <w:rsid w:val="2DB0456B"/>
    <w:rsid w:val="2DB4DFD1"/>
    <w:rsid w:val="2DB55DC0"/>
    <w:rsid w:val="2DB79042"/>
    <w:rsid w:val="2DB83643"/>
    <w:rsid w:val="2DB9C42A"/>
    <w:rsid w:val="2DBAF698"/>
    <w:rsid w:val="2DBFE29F"/>
    <w:rsid w:val="2DC06179"/>
    <w:rsid w:val="2DC35480"/>
    <w:rsid w:val="2DC4DC46"/>
    <w:rsid w:val="2DC992E5"/>
    <w:rsid w:val="2DCF7A2C"/>
    <w:rsid w:val="2DD675ED"/>
    <w:rsid w:val="2DD97B45"/>
    <w:rsid w:val="2DDA38F2"/>
    <w:rsid w:val="2DDE44D1"/>
    <w:rsid w:val="2DDECF6D"/>
    <w:rsid w:val="2DE38E6F"/>
    <w:rsid w:val="2DF33B72"/>
    <w:rsid w:val="2DF3563A"/>
    <w:rsid w:val="2DFBB3CC"/>
    <w:rsid w:val="2E00DFEB"/>
    <w:rsid w:val="2E016B2D"/>
    <w:rsid w:val="2E023EAF"/>
    <w:rsid w:val="2E037916"/>
    <w:rsid w:val="2E0BC47C"/>
    <w:rsid w:val="2E0C43FD"/>
    <w:rsid w:val="2E12031D"/>
    <w:rsid w:val="2E1284EE"/>
    <w:rsid w:val="2E1A031F"/>
    <w:rsid w:val="2E1E3E0A"/>
    <w:rsid w:val="2E1E5032"/>
    <w:rsid w:val="2E1F4101"/>
    <w:rsid w:val="2E207671"/>
    <w:rsid w:val="2E21D23B"/>
    <w:rsid w:val="2E295876"/>
    <w:rsid w:val="2E29BBDA"/>
    <w:rsid w:val="2E2EBCD5"/>
    <w:rsid w:val="2E313688"/>
    <w:rsid w:val="2E313AF9"/>
    <w:rsid w:val="2E33A23D"/>
    <w:rsid w:val="2E38A4FF"/>
    <w:rsid w:val="2E3CB587"/>
    <w:rsid w:val="2E449D0B"/>
    <w:rsid w:val="2E45B01D"/>
    <w:rsid w:val="2E468371"/>
    <w:rsid w:val="2E47C943"/>
    <w:rsid w:val="2E491C91"/>
    <w:rsid w:val="2E49935D"/>
    <w:rsid w:val="2E4DDBF4"/>
    <w:rsid w:val="2E507FD0"/>
    <w:rsid w:val="2E51FCA9"/>
    <w:rsid w:val="2E520223"/>
    <w:rsid w:val="2E55880C"/>
    <w:rsid w:val="2E57700F"/>
    <w:rsid w:val="2E5A4161"/>
    <w:rsid w:val="2E5C0415"/>
    <w:rsid w:val="2E5CCA44"/>
    <w:rsid w:val="2E601075"/>
    <w:rsid w:val="2E62C7FB"/>
    <w:rsid w:val="2E63A80C"/>
    <w:rsid w:val="2E6D149C"/>
    <w:rsid w:val="2E6E4B33"/>
    <w:rsid w:val="2E6FA31F"/>
    <w:rsid w:val="2E751CF3"/>
    <w:rsid w:val="2E76BE99"/>
    <w:rsid w:val="2E76C3FB"/>
    <w:rsid w:val="2E79FD63"/>
    <w:rsid w:val="2E7A418F"/>
    <w:rsid w:val="2E7AC36E"/>
    <w:rsid w:val="2E7B6DC2"/>
    <w:rsid w:val="2E7C9B56"/>
    <w:rsid w:val="2E80AAB8"/>
    <w:rsid w:val="2E84A5D7"/>
    <w:rsid w:val="2E84E69F"/>
    <w:rsid w:val="2E8561D1"/>
    <w:rsid w:val="2E873969"/>
    <w:rsid w:val="2E90ED02"/>
    <w:rsid w:val="2E919806"/>
    <w:rsid w:val="2E9854D3"/>
    <w:rsid w:val="2E9B83B5"/>
    <w:rsid w:val="2E9E51EF"/>
    <w:rsid w:val="2E9FAF27"/>
    <w:rsid w:val="2EB0E7A3"/>
    <w:rsid w:val="2EB4ADEB"/>
    <w:rsid w:val="2EB52652"/>
    <w:rsid w:val="2EB8D9A2"/>
    <w:rsid w:val="2EB97C11"/>
    <w:rsid w:val="2EBA8BFA"/>
    <w:rsid w:val="2EBB8DD0"/>
    <w:rsid w:val="2EBE0305"/>
    <w:rsid w:val="2EBEF843"/>
    <w:rsid w:val="2EC1B4C0"/>
    <w:rsid w:val="2EC1C0F6"/>
    <w:rsid w:val="2EC59617"/>
    <w:rsid w:val="2EC779F0"/>
    <w:rsid w:val="2ECA5CC0"/>
    <w:rsid w:val="2ED00853"/>
    <w:rsid w:val="2ED042DF"/>
    <w:rsid w:val="2ED0D5B3"/>
    <w:rsid w:val="2ED56D23"/>
    <w:rsid w:val="2ED8FF7D"/>
    <w:rsid w:val="2EDB3D21"/>
    <w:rsid w:val="2EE15217"/>
    <w:rsid w:val="2EE39A4D"/>
    <w:rsid w:val="2EE40C31"/>
    <w:rsid w:val="2EE690C8"/>
    <w:rsid w:val="2EE6BC9C"/>
    <w:rsid w:val="2EE954AA"/>
    <w:rsid w:val="2EE96270"/>
    <w:rsid w:val="2EEA1BD7"/>
    <w:rsid w:val="2EEEB494"/>
    <w:rsid w:val="2EF5D2C7"/>
    <w:rsid w:val="2EF68922"/>
    <w:rsid w:val="2EF6D5E5"/>
    <w:rsid w:val="2EF95DDB"/>
    <w:rsid w:val="2EFCB988"/>
    <w:rsid w:val="2EFD23E9"/>
    <w:rsid w:val="2EFD5D49"/>
    <w:rsid w:val="2F00FE65"/>
    <w:rsid w:val="2F0345EF"/>
    <w:rsid w:val="2F08236E"/>
    <w:rsid w:val="2F0E058D"/>
    <w:rsid w:val="2F12B69A"/>
    <w:rsid w:val="2F12BF6D"/>
    <w:rsid w:val="2F1346B7"/>
    <w:rsid w:val="2F1B41BD"/>
    <w:rsid w:val="2F1E06DD"/>
    <w:rsid w:val="2F1E3732"/>
    <w:rsid w:val="2F2405BA"/>
    <w:rsid w:val="2F24FDAB"/>
    <w:rsid w:val="2F28A9DA"/>
    <w:rsid w:val="2F29DDC5"/>
    <w:rsid w:val="2F2BE091"/>
    <w:rsid w:val="2F2C51EA"/>
    <w:rsid w:val="2F2E172C"/>
    <w:rsid w:val="2F2EB3E5"/>
    <w:rsid w:val="2F31D509"/>
    <w:rsid w:val="2F31DD40"/>
    <w:rsid w:val="2F362803"/>
    <w:rsid w:val="2F37F264"/>
    <w:rsid w:val="2F3D2B9B"/>
    <w:rsid w:val="2F3FA49D"/>
    <w:rsid w:val="2F400C59"/>
    <w:rsid w:val="2F41329A"/>
    <w:rsid w:val="2F44246C"/>
    <w:rsid w:val="2F47588A"/>
    <w:rsid w:val="2F49FDAB"/>
    <w:rsid w:val="2F553F86"/>
    <w:rsid w:val="2F576870"/>
    <w:rsid w:val="2F5CC6AA"/>
    <w:rsid w:val="2F5EBEE3"/>
    <w:rsid w:val="2F5F166C"/>
    <w:rsid w:val="2F610718"/>
    <w:rsid w:val="2F615315"/>
    <w:rsid w:val="2F6413CF"/>
    <w:rsid w:val="2F6486C7"/>
    <w:rsid w:val="2F658A2D"/>
    <w:rsid w:val="2F66D6D3"/>
    <w:rsid w:val="2F6738F0"/>
    <w:rsid w:val="2F689D8E"/>
    <w:rsid w:val="2F6A73E6"/>
    <w:rsid w:val="2F6FF821"/>
    <w:rsid w:val="2F774B93"/>
    <w:rsid w:val="2F7A98DA"/>
    <w:rsid w:val="2F7EC1CF"/>
    <w:rsid w:val="2F80DAB6"/>
    <w:rsid w:val="2F8307BC"/>
    <w:rsid w:val="2F841565"/>
    <w:rsid w:val="2F863AFC"/>
    <w:rsid w:val="2F877B22"/>
    <w:rsid w:val="2F8A09FB"/>
    <w:rsid w:val="2F900E50"/>
    <w:rsid w:val="2F92FE68"/>
    <w:rsid w:val="2F949C8C"/>
    <w:rsid w:val="2F959541"/>
    <w:rsid w:val="2F9CD902"/>
    <w:rsid w:val="2FA3BE56"/>
    <w:rsid w:val="2FA8145E"/>
    <w:rsid w:val="2FA975D4"/>
    <w:rsid w:val="2FAAEA04"/>
    <w:rsid w:val="2FB255F6"/>
    <w:rsid w:val="2FB35427"/>
    <w:rsid w:val="2FB528E5"/>
    <w:rsid w:val="2FB568C1"/>
    <w:rsid w:val="2FB89FD3"/>
    <w:rsid w:val="2FB9421C"/>
    <w:rsid w:val="2FBB5535"/>
    <w:rsid w:val="2FBC386D"/>
    <w:rsid w:val="2FC083C8"/>
    <w:rsid w:val="2FC447B5"/>
    <w:rsid w:val="2FC54D23"/>
    <w:rsid w:val="2FC6CD25"/>
    <w:rsid w:val="2FC7B35F"/>
    <w:rsid w:val="2FC7D80F"/>
    <w:rsid w:val="2FCB540A"/>
    <w:rsid w:val="2FCDF861"/>
    <w:rsid w:val="2FD4FC57"/>
    <w:rsid w:val="2FD530A0"/>
    <w:rsid w:val="2FD653EE"/>
    <w:rsid w:val="2FD8F0F0"/>
    <w:rsid w:val="2FD96A89"/>
    <w:rsid w:val="2FDB9A5B"/>
    <w:rsid w:val="2FDF02F8"/>
    <w:rsid w:val="2FDF5698"/>
    <w:rsid w:val="2FE035F2"/>
    <w:rsid w:val="2FE14BCF"/>
    <w:rsid w:val="2FE23884"/>
    <w:rsid w:val="2FE5A038"/>
    <w:rsid w:val="2FE63F31"/>
    <w:rsid w:val="2FE6A290"/>
    <w:rsid w:val="2FE6B91C"/>
    <w:rsid w:val="2FE7E8F2"/>
    <w:rsid w:val="2FE8AE24"/>
    <w:rsid w:val="2FEAB579"/>
    <w:rsid w:val="2FEC4DE0"/>
    <w:rsid w:val="2FED290A"/>
    <w:rsid w:val="2FF2A7B0"/>
    <w:rsid w:val="2FFE3123"/>
    <w:rsid w:val="2FFE6C89"/>
    <w:rsid w:val="2FFFD829"/>
    <w:rsid w:val="30031465"/>
    <w:rsid w:val="3005789F"/>
    <w:rsid w:val="30078DB4"/>
    <w:rsid w:val="30153786"/>
    <w:rsid w:val="3015FB54"/>
    <w:rsid w:val="301A322F"/>
    <w:rsid w:val="3020C6AD"/>
    <w:rsid w:val="3028C287"/>
    <w:rsid w:val="302C30E7"/>
    <w:rsid w:val="302E5335"/>
    <w:rsid w:val="3033399F"/>
    <w:rsid w:val="30339997"/>
    <w:rsid w:val="30343FE8"/>
    <w:rsid w:val="30368392"/>
    <w:rsid w:val="303689C3"/>
    <w:rsid w:val="3039EC0D"/>
    <w:rsid w:val="3041CA6A"/>
    <w:rsid w:val="3042A12D"/>
    <w:rsid w:val="3044720C"/>
    <w:rsid w:val="304FAD00"/>
    <w:rsid w:val="30531C52"/>
    <w:rsid w:val="3054AA03"/>
    <w:rsid w:val="305870E3"/>
    <w:rsid w:val="30597511"/>
    <w:rsid w:val="3059849B"/>
    <w:rsid w:val="3060D330"/>
    <w:rsid w:val="30615F71"/>
    <w:rsid w:val="30673906"/>
    <w:rsid w:val="3072A1AB"/>
    <w:rsid w:val="30796AF9"/>
    <w:rsid w:val="307C9C42"/>
    <w:rsid w:val="307CDB4F"/>
    <w:rsid w:val="307F63DC"/>
    <w:rsid w:val="3082D6D4"/>
    <w:rsid w:val="3083195B"/>
    <w:rsid w:val="30850C65"/>
    <w:rsid w:val="308A1F1B"/>
    <w:rsid w:val="308AC78C"/>
    <w:rsid w:val="308AC8AD"/>
    <w:rsid w:val="308B3A9A"/>
    <w:rsid w:val="308CAA44"/>
    <w:rsid w:val="30920CA1"/>
    <w:rsid w:val="3094A19F"/>
    <w:rsid w:val="30959334"/>
    <w:rsid w:val="309774BE"/>
    <w:rsid w:val="30991C9D"/>
    <w:rsid w:val="30A4BCA4"/>
    <w:rsid w:val="30A9085A"/>
    <w:rsid w:val="30AFF2B8"/>
    <w:rsid w:val="30AFF519"/>
    <w:rsid w:val="30B3792D"/>
    <w:rsid w:val="30B4C162"/>
    <w:rsid w:val="30B4FDC5"/>
    <w:rsid w:val="30B9F05D"/>
    <w:rsid w:val="30BA9180"/>
    <w:rsid w:val="30BB13BC"/>
    <w:rsid w:val="30BC8A9A"/>
    <w:rsid w:val="30BCE2F6"/>
    <w:rsid w:val="30BDAC06"/>
    <w:rsid w:val="30C29E7A"/>
    <w:rsid w:val="30C90D9B"/>
    <w:rsid w:val="30C94BB5"/>
    <w:rsid w:val="30CEE61F"/>
    <w:rsid w:val="30CFF6BB"/>
    <w:rsid w:val="30D0F942"/>
    <w:rsid w:val="30D3702B"/>
    <w:rsid w:val="30D5DEE3"/>
    <w:rsid w:val="30D89E37"/>
    <w:rsid w:val="30DF1B22"/>
    <w:rsid w:val="30E1BC17"/>
    <w:rsid w:val="30E69AF9"/>
    <w:rsid w:val="30EB8E1D"/>
    <w:rsid w:val="30EE76FE"/>
    <w:rsid w:val="30F38B5F"/>
    <w:rsid w:val="30F97907"/>
    <w:rsid w:val="30FE822B"/>
    <w:rsid w:val="30FF87D9"/>
    <w:rsid w:val="31002F2E"/>
    <w:rsid w:val="3106274D"/>
    <w:rsid w:val="3107F7DF"/>
    <w:rsid w:val="31086589"/>
    <w:rsid w:val="310BF7A5"/>
    <w:rsid w:val="3110CBDF"/>
    <w:rsid w:val="3111AD14"/>
    <w:rsid w:val="31162339"/>
    <w:rsid w:val="31170842"/>
    <w:rsid w:val="3129E415"/>
    <w:rsid w:val="31307E96"/>
    <w:rsid w:val="3133F2C6"/>
    <w:rsid w:val="313500B7"/>
    <w:rsid w:val="3137339E"/>
    <w:rsid w:val="3141F5C8"/>
    <w:rsid w:val="314799F0"/>
    <w:rsid w:val="314AC84B"/>
    <w:rsid w:val="314C7065"/>
    <w:rsid w:val="314D8646"/>
    <w:rsid w:val="314D8EC8"/>
    <w:rsid w:val="314F8171"/>
    <w:rsid w:val="314F84FF"/>
    <w:rsid w:val="31531C02"/>
    <w:rsid w:val="3158E82B"/>
    <w:rsid w:val="31598E77"/>
    <w:rsid w:val="315F88C3"/>
    <w:rsid w:val="3160EFD7"/>
    <w:rsid w:val="31635834"/>
    <w:rsid w:val="3167DB44"/>
    <w:rsid w:val="316846E0"/>
    <w:rsid w:val="316AD7F9"/>
    <w:rsid w:val="316D6013"/>
    <w:rsid w:val="316D99F4"/>
    <w:rsid w:val="31776935"/>
    <w:rsid w:val="317DE160"/>
    <w:rsid w:val="31869506"/>
    <w:rsid w:val="31874174"/>
    <w:rsid w:val="318F6006"/>
    <w:rsid w:val="319108CC"/>
    <w:rsid w:val="319113C9"/>
    <w:rsid w:val="31947A21"/>
    <w:rsid w:val="319513DD"/>
    <w:rsid w:val="31989AD6"/>
    <w:rsid w:val="319C8C62"/>
    <w:rsid w:val="319CBF1C"/>
    <w:rsid w:val="319F6EC1"/>
    <w:rsid w:val="31A52B51"/>
    <w:rsid w:val="31A79033"/>
    <w:rsid w:val="31A7E108"/>
    <w:rsid w:val="31A9771F"/>
    <w:rsid w:val="31AD9462"/>
    <w:rsid w:val="31AEBD63"/>
    <w:rsid w:val="31AF60C0"/>
    <w:rsid w:val="31AF9803"/>
    <w:rsid w:val="31B065D4"/>
    <w:rsid w:val="31B9BB24"/>
    <w:rsid w:val="31BA2168"/>
    <w:rsid w:val="31BE7EAB"/>
    <w:rsid w:val="31C2D10C"/>
    <w:rsid w:val="31C52BE9"/>
    <w:rsid w:val="31C70C68"/>
    <w:rsid w:val="31CDE110"/>
    <w:rsid w:val="31D3A340"/>
    <w:rsid w:val="31D4D637"/>
    <w:rsid w:val="31D67194"/>
    <w:rsid w:val="31D882D6"/>
    <w:rsid w:val="31D8AF66"/>
    <w:rsid w:val="31D8F2AC"/>
    <w:rsid w:val="31E09BEB"/>
    <w:rsid w:val="31E4D2BE"/>
    <w:rsid w:val="31E4FA72"/>
    <w:rsid w:val="31E56AFE"/>
    <w:rsid w:val="31E5BC41"/>
    <w:rsid w:val="31E9878D"/>
    <w:rsid w:val="31F06137"/>
    <w:rsid w:val="31F0ABF0"/>
    <w:rsid w:val="31F2E948"/>
    <w:rsid w:val="31F3E05B"/>
    <w:rsid w:val="31F53E10"/>
    <w:rsid w:val="31F818D2"/>
    <w:rsid w:val="31FA3AF2"/>
    <w:rsid w:val="31FB3B6E"/>
    <w:rsid w:val="31FCB275"/>
    <w:rsid w:val="31FD6368"/>
    <w:rsid w:val="3201B620"/>
    <w:rsid w:val="32037E8A"/>
    <w:rsid w:val="3205C478"/>
    <w:rsid w:val="32072A3F"/>
    <w:rsid w:val="3208987E"/>
    <w:rsid w:val="320E8229"/>
    <w:rsid w:val="320EBD51"/>
    <w:rsid w:val="320F1956"/>
    <w:rsid w:val="3210EF6A"/>
    <w:rsid w:val="3212E378"/>
    <w:rsid w:val="32135808"/>
    <w:rsid w:val="321588B9"/>
    <w:rsid w:val="32158E42"/>
    <w:rsid w:val="3215E0C7"/>
    <w:rsid w:val="321EF693"/>
    <w:rsid w:val="321F947D"/>
    <w:rsid w:val="3223DD4F"/>
    <w:rsid w:val="32242623"/>
    <w:rsid w:val="322755F9"/>
    <w:rsid w:val="322B6130"/>
    <w:rsid w:val="322E899A"/>
    <w:rsid w:val="32319A22"/>
    <w:rsid w:val="323C0D49"/>
    <w:rsid w:val="323F7D49"/>
    <w:rsid w:val="32411827"/>
    <w:rsid w:val="32432625"/>
    <w:rsid w:val="3248B8D1"/>
    <w:rsid w:val="324ABA30"/>
    <w:rsid w:val="3251B9C7"/>
    <w:rsid w:val="32584F51"/>
    <w:rsid w:val="325EC9B1"/>
    <w:rsid w:val="3262054F"/>
    <w:rsid w:val="3263D0E0"/>
    <w:rsid w:val="3268D709"/>
    <w:rsid w:val="326AAF53"/>
    <w:rsid w:val="326C3B76"/>
    <w:rsid w:val="326C98C7"/>
    <w:rsid w:val="326F2100"/>
    <w:rsid w:val="3273D95B"/>
    <w:rsid w:val="32788A3D"/>
    <w:rsid w:val="327A5F0C"/>
    <w:rsid w:val="327BB055"/>
    <w:rsid w:val="327E325E"/>
    <w:rsid w:val="3283F005"/>
    <w:rsid w:val="3284D3CF"/>
    <w:rsid w:val="3289118E"/>
    <w:rsid w:val="32938EC2"/>
    <w:rsid w:val="32999EA5"/>
    <w:rsid w:val="329D68CE"/>
    <w:rsid w:val="329E83D8"/>
    <w:rsid w:val="329EE6FC"/>
    <w:rsid w:val="32A239EB"/>
    <w:rsid w:val="32A4AEBA"/>
    <w:rsid w:val="32A54A31"/>
    <w:rsid w:val="32A5C7D5"/>
    <w:rsid w:val="32A79B7C"/>
    <w:rsid w:val="32ABACD4"/>
    <w:rsid w:val="32ABE4DC"/>
    <w:rsid w:val="32AC4A81"/>
    <w:rsid w:val="32AD5B98"/>
    <w:rsid w:val="32AD876E"/>
    <w:rsid w:val="32AF40CD"/>
    <w:rsid w:val="32B0456B"/>
    <w:rsid w:val="32B1B5D6"/>
    <w:rsid w:val="32B269B3"/>
    <w:rsid w:val="32B51447"/>
    <w:rsid w:val="32B5F381"/>
    <w:rsid w:val="32C0DF34"/>
    <w:rsid w:val="32C1784B"/>
    <w:rsid w:val="32C45DAE"/>
    <w:rsid w:val="32C4AA83"/>
    <w:rsid w:val="32C7BDB2"/>
    <w:rsid w:val="32C91C6E"/>
    <w:rsid w:val="32CAEF0C"/>
    <w:rsid w:val="32CD1050"/>
    <w:rsid w:val="32CDBA3C"/>
    <w:rsid w:val="32D2EA3F"/>
    <w:rsid w:val="32D426AB"/>
    <w:rsid w:val="32D9C3F5"/>
    <w:rsid w:val="32DDE707"/>
    <w:rsid w:val="32DF4A9C"/>
    <w:rsid w:val="32DF7A58"/>
    <w:rsid w:val="32DFB520"/>
    <w:rsid w:val="32E6DFBD"/>
    <w:rsid w:val="32E7535C"/>
    <w:rsid w:val="32E7A7A0"/>
    <w:rsid w:val="32E8B451"/>
    <w:rsid w:val="32E8E26E"/>
    <w:rsid w:val="32EA05A1"/>
    <w:rsid w:val="32EC3DD8"/>
    <w:rsid w:val="32ED2622"/>
    <w:rsid w:val="32EDC535"/>
    <w:rsid w:val="32EF5ACE"/>
    <w:rsid w:val="32F4CE4C"/>
    <w:rsid w:val="32F50192"/>
    <w:rsid w:val="32F55E6F"/>
    <w:rsid w:val="32F8248A"/>
    <w:rsid w:val="32F8C37F"/>
    <w:rsid w:val="32FDBE22"/>
    <w:rsid w:val="33003553"/>
    <w:rsid w:val="33005571"/>
    <w:rsid w:val="3300FA88"/>
    <w:rsid w:val="3302493E"/>
    <w:rsid w:val="3309A3BA"/>
    <w:rsid w:val="330A4CF1"/>
    <w:rsid w:val="3310622F"/>
    <w:rsid w:val="3310895F"/>
    <w:rsid w:val="331255B9"/>
    <w:rsid w:val="33160EB0"/>
    <w:rsid w:val="3319DCD9"/>
    <w:rsid w:val="33201413"/>
    <w:rsid w:val="33235EBA"/>
    <w:rsid w:val="3323B334"/>
    <w:rsid w:val="3328681C"/>
    <w:rsid w:val="3329917E"/>
    <w:rsid w:val="332C7BE7"/>
    <w:rsid w:val="332DD00F"/>
    <w:rsid w:val="332E33D4"/>
    <w:rsid w:val="33306C3E"/>
    <w:rsid w:val="3331754A"/>
    <w:rsid w:val="3334D955"/>
    <w:rsid w:val="333FEE13"/>
    <w:rsid w:val="33418458"/>
    <w:rsid w:val="33430ADE"/>
    <w:rsid w:val="3344CBED"/>
    <w:rsid w:val="3346610E"/>
    <w:rsid w:val="334EFF1E"/>
    <w:rsid w:val="3350A4EB"/>
    <w:rsid w:val="3350D500"/>
    <w:rsid w:val="3352C67B"/>
    <w:rsid w:val="335316B4"/>
    <w:rsid w:val="3354FDEE"/>
    <w:rsid w:val="3355F9D7"/>
    <w:rsid w:val="335ABBDE"/>
    <w:rsid w:val="335BFFF3"/>
    <w:rsid w:val="335C19EF"/>
    <w:rsid w:val="335E5828"/>
    <w:rsid w:val="335ED738"/>
    <w:rsid w:val="336101FC"/>
    <w:rsid w:val="33615CDE"/>
    <w:rsid w:val="3362482E"/>
    <w:rsid w:val="3363C9A2"/>
    <w:rsid w:val="33641625"/>
    <w:rsid w:val="336589F0"/>
    <w:rsid w:val="3365A811"/>
    <w:rsid w:val="3366DE78"/>
    <w:rsid w:val="336C1800"/>
    <w:rsid w:val="336CCC18"/>
    <w:rsid w:val="336FC083"/>
    <w:rsid w:val="336FDBAD"/>
    <w:rsid w:val="3373EE2D"/>
    <w:rsid w:val="3377249D"/>
    <w:rsid w:val="3377AD51"/>
    <w:rsid w:val="337844C8"/>
    <w:rsid w:val="3379DC9D"/>
    <w:rsid w:val="337BF764"/>
    <w:rsid w:val="337CC2B4"/>
    <w:rsid w:val="337F17C0"/>
    <w:rsid w:val="337F8D44"/>
    <w:rsid w:val="33840F4B"/>
    <w:rsid w:val="3389748B"/>
    <w:rsid w:val="338C87EA"/>
    <w:rsid w:val="338E71CA"/>
    <w:rsid w:val="338F60CA"/>
    <w:rsid w:val="338FCEE6"/>
    <w:rsid w:val="338FE9E6"/>
    <w:rsid w:val="33913144"/>
    <w:rsid w:val="33929EF0"/>
    <w:rsid w:val="33966962"/>
    <w:rsid w:val="339994AE"/>
    <w:rsid w:val="339E0D58"/>
    <w:rsid w:val="33A8D6CE"/>
    <w:rsid w:val="33ACC8CD"/>
    <w:rsid w:val="33AD8763"/>
    <w:rsid w:val="33B17DE6"/>
    <w:rsid w:val="33B709E9"/>
    <w:rsid w:val="33B7725F"/>
    <w:rsid w:val="33B7B089"/>
    <w:rsid w:val="33BAC6F4"/>
    <w:rsid w:val="33BDC9A5"/>
    <w:rsid w:val="33BF757C"/>
    <w:rsid w:val="33C08366"/>
    <w:rsid w:val="33C26748"/>
    <w:rsid w:val="33C44AB7"/>
    <w:rsid w:val="33C62D5F"/>
    <w:rsid w:val="33C7C27C"/>
    <w:rsid w:val="33CC8C71"/>
    <w:rsid w:val="33CE0F52"/>
    <w:rsid w:val="33D0950C"/>
    <w:rsid w:val="33D4CB93"/>
    <w:rsid w:val="33D9E019"/>
    <w:rsid w:val="33DC8434"/>
    <w:rsid w:val="33DDBFF9"/>
    <w:rsid w:val="33DE25B8"/>
    <w:rsid w:val="33DED3CF"/>
    <w:rsid w:val="33DF3C13"/>
    <w:rsid w:val="33E0772D"/>
    <w:rsid w:val="33E18353"/>
    <w:rsid w:val="33E2F430"/>
    <w:rsid w:val="33E4F3F8"/>
    <w:rsid w:val="33E605BF"/>
    <w:rsid w:val="33E86EB4"/>
    <w:rsid w:val="33E959E2"/>
    <w:rsid w:val="33EC23EC"/>
    <w:rsid w:val="33EDF077"/>
    <w:rsid w:val="33EEFBC1"/>
    <w:rsid w:val="33EFC5E2"/>
    <w:rsid w:val="33F0A1BE"/>
    <w:rsid w:val="33F66288"/>
    <w:rsid w:val="33F8E261"/>
    <w:rsid w:val="33F9C204"/>
    <w:rsid w:val="33FAA1B2"/>
    <w:rsid w:val="33FD1141"/>
    <w:rsid w:val="340AFB6E"/>
    <w:rsid w:val="340B49C7"/>
    <w:rsid w:val="340D12EB"/>
    <w:rsid w:val="340D944F"/>
    <w:rsid w:val="340F32F5"/>
    <w:rsid w:val="34175032"/>
    <w:rsid w:val="3417958F"/>
    <w:rsid w:val="341A0378"/>
    <w:rsid w:val="341A99B8"/>
    <w:rsid w:val="341E1331"/>
    <w:rsid w:val="341F98D8"/>
    <w:rsid w:val="341FBB77"/>
    <w:rsid w:val="3425B599"/>
    <w:rsid w:val="342629F3"/>
    <w:rsid w:val="3430B15D"/>
    <w:rsid w:val="34323749"/>
    <w:rsid w:val="3432956A"/>
    <w:rsid w:val="3434BD39"/>
    <w:rsid w:val="3438505E"/>
    <w:rsid w:val="343A7536"/>
    <w:rsid w:val="343AFA82"/>
    <w:rsid w:val="343D97B4"/>
    <w:rsid w:val="3442E909"/>
    <w:rsid w:val="34452325"/>
    <w:rsid w:val="344914A3"/>
    <w:rsid w:val="344C345E"/>
    <w:rsid w:val="344C4CAB"/>
    <w:rsid w:val="34512143"/>
    <w:rsid w:val="345527CC"/>
    <w:rsid w:val="34560E84"/>
    <w:rsid w:val="34570BA9"/>
    <w:rsid w:val="34574D18"/>
    <w:rsid w:val="3459A778"/>
    <w:rsid w:val="3460993A"/>
    <w:rsid w:val="34644B69"/>
    <w:rsid w:val="3465D924"/>
    <w:rsid w:val="347A5B4D"/>
    <w:rsid w:val="347B4057"/>
    <w:rsid w:val="347CED4B"/>
    <w:rsid w:val="347DE067"/>
    <w:rsid w:val="34853ABC"/>
    <w:rsid w:val="3488483C"/>
    <w:rsid w:val="34887A10"/>
    <w:rsid w:val="348AC853"/>
    <w:rsid w:val="348B7046"/>
    <w:rsid w:val="348E73B0"/>
    <w:rsid w:val="348F0A1D"/>
    <w:rsid w:val="34939B93"/>
    <w:rsid w:val="3496F7EA"/>
    <w:rsid w:val="349BC408"/>
    <w:rsid w:val="349CC92D"/>
    <w:rsid w:val="349DF040"/>
    <w:rsid w:val="34A0F501"/>
    <w:rsid w:val="34A2EBE6"/>
    <w:rsid w:val="34A5C886"/>
    <w:rsid w:val="34A66E4C"/>
    <w:rsid w:val="34AC7172"/>
    <w:rsid w:val="34ADA599"/>
    <w:rsid w:val="34B647BE"/>
    <w:rsid w:val="34B876D6"/>
    <w:rsid w:val="34B9CDBF"/>
    <w:rsid w:val="34B9EA54"/>
    <w:rsid w:val="34BC77CF"/>
    <w:rsid w:val="34BD1B82"/>
    <w:rsid w:val="34BF5ACA"/>
    <w:rsid w:val="34C8200F"/>
    <w:rsid w:val="34CDB60E"/>
    <w:rsid w:val="34CF0D85"/>
    <w:rsid w:val="34CFF831"/>
    <w:rsid w:val="34D064C8"/>
    <w:rsid w:val="34D2F79A"/>
    <w:rsid w:val="34D711B7"/>
    <w:rsid w:val="34D7F274"/>
    <w:rsid w:val="34D98CD6"/>
    <w:rsid w:val="34DC988B"/>
    <w:rsid w:val="34DD0DF1"/>
    <w:rsid w:val="34DE9B5B"/>
    <w:rsid w:val="34DF5151"/>
    <w:rsid w:val="34E00687"/>
    <w:rsid w:val="34E49D3E"/>
    <w:rsid w:val="34EA42EA"/>
    <w:rsid w:val="34EB54A8"/>
    <w:rsid w:val="34F55F0F"/>
    <w:rsid w:val="34F6D580"/>
    <w:rsid w:val="34F82B8B"/>
    <w:rsid w:val="34FA5871"/>
    <w:rsid w:val="34FBBD47"/>
    <w:rsid w:val="350481DA"/>
    <w:rsid w:val="35087D69"/>
    <w:rsid w:val="35095CA0"/>
    <w:rsid w:val="3510F2C3"/>
    <w:rsid w:val="35114A07"/>
    <w:rsid w:val="3511CC60"/>
    <w:rsid w:val="3512C3D9"/>
    <w:rsid w:val="3514E2C5"/>
    <w:rsid w:val="3517E3AA"/>
    <w:rsid w:val="351A8BC7"/>
    <w:rsid w:val="351AE8A8"/>
    <w:rsid w:val="351D47BD"/>
    <w:rsid w:val="351D94BA"/>
    <w:rsid w:val="351DB6B7"/>
    <w:rsid w:val="35217EEA"/>
    <w:rsid w:val="3523684D"/>
    <w:rsid w:val="35242467"/>
    <w:rsid w:val="3524EC47"/>
    <w:rsid w:val="35268352"/>
    <w:rsid w:val="352786AE"/>
    <w:rsid w:val="352BD556"/>
    <w:rsid w:val="3534F551"/>
    <w:rsid w:val="3536E700"/>
    <w:rsid w:val="353A315C"/>
    <w:rsid w:val="353EFD18"/>
    <w:rsid w:val="354332E4"/>
    <w:rsid w:val="354836D6"/>
    <w:rsid w:val="354889E9"/>
    <w:rsid w:val="354A2C73"/>
    <w:rsid w:val="354D32C2"/>
    <w:rsid w:val="355106E9"/>
    <w:rsid w:val="3552B203"/>
    <w:rsid w:val="35534F3B"/>
    <w:rsid w:val="35569755"/>
    <w:rsid w:val="3558F6AE"/>
    <w:rsid w:val="355B7E11"/>
    <w:rsid w:val="355EC31E"/>
    <w:rsid w:val="355FCF73"/>
    <w:rsid w:val="35610790"/>
    <w:rsid w:val="35618E36"/>
    <w:rsid w:val="35657DC4"/>
    <w:rsid w:val="356A0D1C"/>
    <w:rsid w:val="356F26E9"/>
    <w:rsid w:val="35719F7B"/>
    <w:rsid w:val="3573BEFC"/>
    <w:rsid w:val="357725C6"/>
    <w:rsid w:val="357A0447"/>
    <w:rsid w:val="357C3FDF"/>
    <w:rsid w:val="3580FF7F"/>
    <w:rsid w:val="358470B2"/>
    <w:rsid w:val="3588D196"/>
    <w:rsid w:val="358EC465"/>
    <w:rsid w:val="35933CE8"/>
    <w:rsid w:val="3598D186"/>
    <w:rsid w:val="359DBEC1"/>
    <w:rsid w:val="359FD6E9"/>
    <w:rsid w:val="35A18A46"/>
    <w:rsid w:val="35A34940"/>
    <w:rsid w:val="35A40DBD"/>
    <w:rsid w:val="35AB5ECC"/>
    <w:rsid w:val="35AB9579"/>
    <w:rsid w:val="35ADCA25"/>
    <w:rsid w:val="35B39D8D"/>
    <w:rsid w:val="35B41D69"/>
    <w:rsid w:val="35B64563"/>
    <w:rsid w:val="35B9032F"/>
    <w:rsid w:val="35CA0558"/>
    <w:rsid w:val="35CC6DB5"/>
    <w:rsid w:val="35CD8389"/>
    <w:rsid w:val="35CE5F43"/>
    <w:rsid w:val="35D0718D"/>
    <w:rsid w:val="35D52487"/>
    <w:rsid w:val="35D724AC"/>
    <w:rsid w:val="35D8074A"/>
    <w:rsid w:val="35E36AC8"/>
    <w:rsid w:val="35E56E73"/>
    <w:rsid w:val="35E82997"/>
    <w:rsid w:val="35E9DF87"/>
    <w:rsid w:val="35EB4BE8"/>
    <w:rsid w:val="35F03F5E"/>
    <w:rsid w:val="35F53779"/>
    <w:rsid w:val="35F67680"/>
    <w:rsid w:val="3600711D"/>
    <w:rsid w:val="3600A42C"/>
    <w:rsid w:val="3603CE2A"/>
    <w:rsid w:val="3603E4DE"/>
    <w:rsid w:val="360522E4"/>
    <w:rsid w:val="36058F53"/>
    <w:rsid w:val="3608E1EF"/>
    <w:rsid w:val="360DD45D"/>
    <w:rsid w:val="3611C011"/>
    <w:rsid w:val="3612516D"/>
    <w:rsid w:val="3614299E"/>
    <w:rsid w:val="361509EC"/>
    <w:rsid w:val="3615B526"/>
    <w:rsid w:val="36188701"/>
    <w:rsid w:val="3619CA6A"/>
    <w:rsid w:val="3619E165"/>
    <w:rsid w:val="36210B1D"/>
    <w:rsid w:val="3621FA89"/>
    <w:rsid w:val="3624BA79"/>
    <w:rsid w:val="3627E586"/>
    <w:rsid w:val="3628BE05"/>
    <w:rsid w:val="362A066E"/>
    <w:rsid w:val="362AF9CA"/>
    <w:rsid w:val="362BAE2C"/>
    <w:rsid w:val="362D3528"/>
    <w:rsid w:val="363417CF"/>
    <w:rsid w:val="3635AE3D"/>
    <w:rsid w:val="363C3A9F"/>
    <w:rsid w:val="36411BB5"/>
    <w:rsid w:val="3645290A"/>
    <w:rsid w:val="364A3CDC"/>
    <w:rsid w:val="3650201D"/>
    <w:rsid w:val="36545F4D"/>
    <w:rsid w:val="3656AA99"/>
    <w:rsid w:val="3659BF76"/>
    <w:rsid w:val="365B188F"/>
    <w:rsid w:val="366089BD"/>
    <w:rsid w:val="36612EC6"/>
    <w:rsid w:val="3669853C"/>
    <w:rsid w:val="3669F36A"/>
    <w:rsid w:val="366DA606"/>
    <w:rsid w:val="366F19AD"/>
    <w:rsid w:val="367BA945"/>
    <w:rsid w:val="367C65B4"/>
    <w:rsid w:val="367D63FE"/>
    <w:rsid w:val="367EC411"/>
    <w:rsid w:val="36861D48"/>
    <w:rsid w:val="36865FC9"/>
    <w:rsid w:val="3688BD6D"/>
    <w:rsid w:val="368A7E39"/>
    <w:rsid w:val="368B3C2B"/>
    <w:rsid w:val="368E03D6"/>
    <w:rsid w:val="368E38AB"/>
    <w:rsid w:val="36911952"/>
    <w:rsid w:val="3692C777"/>
    <w:rsid w:val="3695DFDC"/>
    <w:rsid w:val="36966F6F"/>
    <w:rsid w:val="369A007E"/>
    <w:rsid w:val="369D2964"/>
    <w:rsid w:val="36A2F1E3"/>
    <w:rsid w:val="36A4AA86"/>
    <w:rsid w:val="36AA698F"/>
    <w:rsid w:val="36ABC246"/>
    <w:rsid w:val="36AD0AE0"/>
    <w:rsid w:val="36AD4A0E"/>
    <w:rsid w:val="36AE6197"/>
    <w:rsid w:val="36B23BC6"/>
    <w:rsid w:val="36B64CE1"/>
    <w:rsid w:val="36B68B57"/>
    <w:rsid w:val="36B8C7BB"/>
    <w:rsid w:val="36BFC202"/>
    <w:rsid w:val="36C29182"/>
    <w:rsid w:val="36C3C072"/>
    <w:rsid w:val="36C44F58"/>
    <w:rsid w:val="36C689B7"/>
    <w:rsid w:val="36C6E3C9"/>
    <w:rsid w:val="36C9C99B"/>
    <w:rsid w:val="36CFB87E"/>
    <w:rsid w:val="36D13363"/>
    <w:rsid w:val="36D1CB1C"/>
    <w:rsid w:val="36D54ADA"/>
    <w:rsid w:val="36DB106F"/>
    <w:rsid w:val="36DBD5B6"/>
    <w:rsid w:val="36DD1D61"/>
    <w:rsid w:val="36DD58D6"/>
    <w:rsid w:val="36E43A83"/>
    <w:rsid w:val="36E5D632"/>
    <w:rsid w:val="36E6C9BE"/>
    <w:rsid w:val="36E7A5A3"/>
    <w:rsid w:val="36E82256"/>
    <w:rsid w:val="36F267B6"/>
    <w:rsid w:val="36FA751D"/>
    <w:rsid w:val="370E85D3"/>
    <w:rsid w:val="370F51F4"/>
    <w:rsid w:val="3716C73D"/>
    <w:rsid w:val="371958BA"/>
    <w:rsid w:val="371C73E2"/>
    <w:rsid w:val="371CE71B"/>
    <w:rsid w:val="37200050"/>
    <w:rsid w:val="37221A81"/>
    <w:rsid w:val="3723CD0B"/>
    <w:rsid w:val="37249B0D"/>
    <w:rsid w:val="37289B8E"/>
    <w:rsid w:val="372B3F26"/>
    <w:rsid w:val="372B44E5"/>
    <w:rsid w:val="372F3228"/>
    <w:rsid w:val="37301257"/>
    <w:rsid w:val="37306338"/>
    <w:rsid w:val="37319E83"/>
    <w:rsid w:val="373A6BCE"/>
    <w:rsid w:val="373B6524"/>
    <w:rsid w:val="373FB57E"/>
    <w:rsid w:val="37430F4D"/>
    <w:rsid w:val="3743A0EF"/>
    <w:rsid w:val="3747D783"/>
    <w:rsid w:val="374A858E"/>
    <w:rsid w:val="374A93C3"/>
    <w:rsid w:val="374F57B6"/>
    <w:rsid w:val="375217C8"/>
    <w:rsid w:val="3756A2D4"/>
    <w:rsid w:val="375DCA26"/>
    <w:rsid w:val="375E1DD1"/>
    <w:rsid w:val="37604613"/>
    <w:rsid w:val="3766DE29"/>
    <w:rsid w:val="3768A72E"/>
    <w:rsid w:val="37694C50"/>
    <w:rsid w:val="376E5377"/>
    <w:rsid w:val="3774D0EB"/>
    <w:rsid w:val="37754542"/>
    <w:rsid w:val="37781FDD"/>
    <w:rsid w:val="377A4354"/>
    <w:rsid w:val="377F0350"/>
    <w:rsid w:val="378095A3"/>
    <w:rsid w:val="37810380"/>
    <w:rsid w:val="378171BD"/>
    <w:rsid w:val="3781A2FC"/>
    <w:rsid w:val="378561A2"/>
    <w:rsid w:val="3786E5E5"/>
    <w:rsid w:val="37899624"/>
    <w:rsid w:val="378B9587"/>
    <w:rsid w:val="378EECC5"/>
    <w:rsid w:val="37902C11"/>
    <w:rsid w:val="3793E01C"/>
    <w:rsid w:val="3793E0CC"/>
    <w:rsid w:val="379823B5"/>
    <w:rsid w:val="37A17D64"/>
    <w:rsid w:val="37A29583"/>
    <w:rsid w:val="37AA26AD"/>
    <w:rsid w:val="37AA99DF"/>
    <w:rsid w:val="37AAF803"/>
    <w:rsid w:val="37AB543F"/>
    <w:rsid w:val="37ABC8D9"/>
    <w:rsid w:val="37B072AA"/>
    <w:rsid w:val="37B9662B"/>
    <w:rsid w:val="37BA2A8D"/>
    <w:rsid w:val="37BDCAEA"/>
    <w:rsid w:val="37BE2644"/>
    <w:rsid w:val="37BEB469"/>
    <w:rsid w:val="37C04429"/>
    <w:rsid w:val="37C207BD"/>
    <w:rsid w:val="37C57DA3"/>
    <w:rsid w:val="37CA0692"/>
    <w:rsid w:val="37CA25F0"/>
    <w:rsid w:val="37CA6930"/>
    <w:rsid w:val="37CD6136"/>
    <w:rsid w:val="37CE5995"/>
    <w:rsid w:val="37CEABCD"/>
    <w:rsid w:val="37D53A74"/>
    <w:rsid w:val="37D6CC98"/>
    <w:rsid w:val="37D80EF8"/>
    <w:rsid w:val="37DF3DB9"/>
    <w:rsid w:val="37E25AC0"/>
    <w:rsid w:val="37E6955D"/>
    <w:rsid w:val="37E6A499"/>
    <w:rsid w:val="37E6BA2D"/>
    <w:rsid w:val="37EC2957"/>
    <w:rsid w:val="37ED83F2"/>
    <w:rsid w:val="37EE08BB"/>
    <w:rsid w:val="37F051E2"/>
    <w:rsid w:val="37F0D655"/>
    <w:rsid w:val="37F5B40B"/>
    <w:rsid w:val="37F5C8A7"/>
    <w:rsid w:val="37FF1CD4"/>
    <w:rsid w:val="3802E39E"/>
    <w:rsid w:val="380476F8"/>
    <w:rsid w:val="380598C4"/>
    <w:rsid w:val="3806B3CE"/>
    <w:rsid w:val="38074B58"/>
    <w:rsid w:val="380D91ED"/>
    <w:rsid w:val="380E2DA8"/>
    <w:rsid w:val="380ECE3A"/>
    <w:rsid w:val="380EFD99"/>
    <w:rsid w:val="3811BD46"/>
    <w:rsid w:val="3815D301"/>
    <w:rsid w:val="3818EDDD"/>
    <w:rsid w:val="38193744"/>
    <w:rsid w:val="381E45A1"/>
    <w:rsid w:val="38239D8B"/>
    <w:rsid w:val="382AF66C"/>
    <w:rsid w:val="382B75DA"/>
    <w:rsid w:val="382E7933"/>
    <w:rsid w:val="3835C080"/>
    <w:rsid w:val="383F5F9A"/>
    <w:rsid w:val="384065B7"/>
    <w:rsid w:val="384AC22B"/>
    <w:rsid w:val="384B78B0"/>
    <w:rsid w:val="3851CB5E"/>
    <w:rsid w:val="385319DD"/>
    <w:rsid w:val="3853586B"/>
    <w:rsid w:val="38549002"/>
    <w:rsid w:val="38654B23"/>
    <w:rsid w:val="38661394"/>
    <w:rsid w:val="38670D39"/>
    <w:rsid w:val="386AD7E0"/>
    <w:rsid w:val="38718425"/>
    <w:rsid w:val="38750352"/>
    <w:rsid w:val="38775644"/>
    <w:rsid w:val="387A0DE7"/>
    <w:rsid w:val="387A15BA"/>
    <w:rsid w:val="387B0A1A"/>
    <w:rsid w:val="387C352C"/>
    <w:rsid w:val="387C5BB4"/>
    <w:rsid w:val="387CDBD1"/>
    <w:rsid w:val="388277D8"/>
    <w:rsid w:val="38841DA7"/>
    <w:rsid w:val="388501B2"/>
    <w:rsid w:val="38896225"/>
    <w:rsid w:val="388D9B1B"/>
    <w:rsid w:val="388DEE0A"/>
    <w:rsid w:val="3891495D"/>
    <w:rsid w:val="3896A430"/>
    <w:rsid w:val="3896F86D"/>
    <w:rsid w:val="389AC2D6"/>
    <w:rsid w:val="389F5C96"/>
    <w:rsid w:val="38A01B24"/>
    <w:rsid w:val="38A03522"/>
    <w:rsid w:val="38A2B488"/>
    <w:rsid w:val="38A2E7F3"/>
    <w:rsid w:val="38A3BDA5"/>
    <w:rsid w:val="38A42E80"/>
    <w:rsid w:val="38A57834"/>
    <w:rsid w:val="38A85C2B"/>
    <w:rsid w:val="38AAC822"/>
    <w:rsid w:val="38ABA640"/>
    <w:rsid w:val="38B10083"/>
    <w:rsid w:val="38B3A8E0"/>
    <w:rsid w:val="38B4132B"/>
    <w:rsid w:val="38B47943"/>
    <w:rsid w:val="38B5DEB6"/>
    <w:rsid w:val="38BD0EEC"/>
    <w:rsid w:val="38BDCEFF"/>
    <w:rsid w:val="38C59640"/>
    <w:rsid w:val="38CC2191"/>
    <w:rsid w:val="38CF2F73"/>
    <w:rsid w:val="38D01BD0"/>
    <w:rsid w:val="38D105C1"/>
    <w:rsid w:val="38D49415"/>
    <w:rsid w:val="38D4CDD1"/>
    <w:rsid w:val="38D5574B"/>
    <w:rsid w:val="38D86C0D"/>
    <w:rsid w:val="38DA9F0C"/>
    <w:rsid w:val="38DB5037"/>
    <w:rsid w:val="38DD393A"/>
    <w:rsid w:val="38DD7AAE"/>
    <w:rsid w:val="38DDE2BA"/>
    <w:rsid w:val="38E5C6C9"/>
    <w:rsid w:val="38E5E567"/>
    <w:rsid w:val="38E70EDC"/>
    <w:rsid w:val="38EA6058"/>
    <w:rsid w:val="38EED0F2"/>
    <w:rsid w:val="38EFB2AB"/>
    <w:rsid w:val="38F67340"/>
    <w:rsid w:val="38F75B68"/>
    <w:rsid w:val="38F82666"/>
    <w:rsid w:val="38F85312"/>
    <w:rsid w:val="38F8C638"/>
    <w:rsid w:val="38FE22B0"/>
    <w:rsid w:val="39014610"/>
    <w:rsid w:val="3903515D"/>
    <w:rsid w:val="3904D7E0"/>
    <w:rsid w:val="3906B5E4"/>
    <w:rsid w:val="390D6F55"/>
    <w:rsid w:val="39117B6F"/>
    <w:rsid w:val="3914D02C"/>
    <w:rsid w:val="3917BE79"/>
    <w:rsid w:val="391C7644"/>
    <w:rsid w:val="391FC97E"/>
    <w:rsid w:val="3921D9D8"/>
    <w:rsid w:val="392B942B"/>
    <w:rsid w:val="392BF472"/>
    <w:rsid w:val="392CEBE0"/>
    <w:rsid w:val="392ED09E"/>
    <w:rsid w:val="39306609"/>
    <w:rsid w:val="39330550"/>
    <w:rsid w:val="3936317C"/>
    <w:rsid w:val="393803A2"/>
    <w:rsid w:val="3939C4A7"/>
    <w:rsid w:val="393A89AE"/>
    <w:rsid w:val="393E1793"/>
    <w:rsid w:val="394072EE"/>
    <w:rsid w:val="394285BA"/>
    <w:rsid w:val="3942B8DA"/>
    <w:rsid w:val="3947091F"/>
    <w:rsid w:val="394E40EF"/>
    <w:rsid w:val="3952E388"/>
    <w:rsid w:val="3954628D"/>
    <w:rsid w:val="3955636A"/>
    <w:rsid w:val="39561773"/>
    <w:rsid w:val="39580D31"/>
    <w:rsid w:val="395D41F4"/>
    <w:rsid w:val="395EBF4F"/>
    <w:rsid w:val="39613859"/>
    <w:rsid w:val="396329C9"/>
    <w:rsid w:val="3963A83C"/>
    <w:rsid w:val="3971D6A6"/>
    <w:rsid w:val="3973FBC5"/>
    <w:rsid w:val="39746151"/>
    <w:rsid w:val="397793BC"/>
    <w:rsid w:val="397B7487"/>
    <w:rsid w:val="397C61DD"/>
    <w:rsid w:val="397DAF6E"/>
    <w:rsid w:val="39813B72"/>
    <w:rsid w:val="39824F4C"/>
    <w:rsid w:val="398E259C"/>
    <w:rsid w:val="398FD93C"/>
    <w:rsid w:val="3997B478"/>
    <w:rsid w:val="3998D25D"/>
    <w:rsid w:val="399ADB76"/>
    <w:rsid w:val="39A5C68C"/>
    <w:rsid w:val="39AF2BF4"/>
    <w:rsid w:val="39B09890"/>
    <w:rsid w:val="39B1AA8E"/>
    <w:rsid w:val="39B7E76B"/>
    <w:rsid w:val="39B844A9"/>
    <w:rsid w:val="39B9C11D"/>
    <w:rsid w:val="39BC2F82"/>
    <w:rsid w:val="39BC64C7"/>
    <w:rsid w:val="39BF71EA"/>
    <w:rsid w:val="39C1F0B0"/>
    <w:rsid w:val="39C2529C"/>
    <w:rsid w:val="39C687CB"/>
    <w:rsid w:val="39C6EC9B"/>
    <w:rsid w:val="39CA6AFE"/>
    <w:rsid w:val="39CB6A99"/>
    <w:rsid w:val="39D39C09"/>
    <w:rsid w:val="39D4316A"/>
    <w:rsid w:val="39D5B584"/>
    <w:rsid w:val="39D6DAE0"/>
    <w:rsid w:val="39E11D70"/>
    <w:rsid w:val="39E18204"/>
    <w:rsid w:val="39E74E83"/>
    <w:rsid w:val="39EF29A6"/>
    <w:rsid w:val="39F1CAE2"/>
    <w:rsid w:val="39F20FCD"/>
    <w:rsid w:val="39F33F81"/>
    <w:rsid w:val="39F44F60"/>
    <w:rsid w:val="39F73EF3"/>
    <w:rsid w:val="39F7F8C3"/>
    <w:rsid w:val="39FB764A"/>
    <w:rsid w:val="39FC0359"/>
    <w:rsid w:val="39FD8917"/>
    <w:rsid w:val="39FDD765"/>
    <w:rsid w:val="3A00066D"/>
    <w:rsid w:val="3A045F1A"/>
    <w:rsid w:val="3A081BD5"/>
    <w:rsid w:val="3A0C0FCA"/>
    <w:rsid w:val="3A0D8529"/>
    <w:rsid w:val="3A154FDE"/>
    <w:rsid w:val="3A15D0DE"/>
    <w:rsid w:val="3A15E05E"/>
    <w:rsid w:val="3A186F43"/>
    <w:rsid w:val="3A239F35"/>
    <w:rsid w:val="3A2494DE"/>
    <w:rsid w:val="3A27B410"/>
    <w:rsid w:val="3A28DDBE"/>
    <w:rsid w:val="3A297536"/>
    <w:rsid w:val="3A29E771"/>
    <w:rsid w:val="3A2C13DA"/>
    <w:rsid w:val="3A2E2866"/>
    <w:rsid w:val="3A2EA73C"/>
    <w:rsid w:val="3A3266B8"/>
    <w:rsid w:val="3A32D9D5"/>
    <w:rsid w:val="3A391CFC"/>
    <w:rsid w:val="3A3DC773"/>
    <w:rsid w:val="3A40CD8A"/>
    <w:rsid w:val="3A40DEE2"/>
    <w:rsid w:val="3A43687B"/>
    <w:rsid w:val="3A443313"/>
    <w:rsid w:val="3A48286E"/>
    <w:rsid w:val="3A48958F"/>
    <w:rsid w:val="3A49A7B5"/>
    <w:rsid w:val="3A509ECB"/>
    <w:rsid w:val="3A57799B"/>
    <w:rsid w:val="3A5D9FAE"/>
    <w:rsid w:val="3A5E364C"/>
    <w:rsid w:val="3A622203"/>
    <w:rsid w:val="3A631AD7"/>
    <w:rsid w:val="3A63A2B2"/>
    <w:rsid w:val="3A63AAD3"/>
    <w:rsid w:val="3A63CF61"/>
    <w:rsid w:val="3A652BAE"/>
    <w:rsid w:val="3A6A83B1"/>
    <w:rsid w:val="3A6A8D54"/>
    <w:rsid w:val="3A70843A"/>
    <w:rsid w:val="3A740180"/>
    <w:rsid w:val="3A76369B"/>
    <w:rsid w:val="3A764ADD"/>
    <w:rsid w:val="3A772161"/>
    <w:rsid w:val="3A7758E9"/>
    <w:rsid w:val="3A78F540"/>
    <w:rsid w:val="3A79686E"/>
    <w:rsid w:val="3A7A2A62"/>
    <w:rsid w:val="3A7C2003"/>
    <w:rsid w:val="3A7F6E31"/>
    <w:rsid w:val="3A8202A8"/>
    <w:rsid w:val="3A842C52"/>
    <w:rsid w:val="3A890CFC"/>
    <w:rsid w:val="3A8A43F4"/>
    <w:rsid w:val="3A8A5A98"/>
    <w:rsid w:val="3A8AFC38"/>
    <w:rsid w:val="3A8C7F93"/>
    <w:rsid w:val="3A8E50F3"/>
    <w:rsid w:val="3A8F1128"/>
    <w:rsid w:val="3A9004E2"/>
    <w:rsid w:val="3A925178"/>
    <w:rsid w:val="3A935DE6"/>
    <w:rsid w:val="3A9C10FD"/>
    <w:rsid w:val="3A9EC16C"/>
    <w:rsid w:val="3A9EFACF"/>
    <w:rsid w:val="3AA21DCF"/>
    <w:rsid w:val="3AA2EBD9"/>
    <w:rsid w:val="3AAA4F8F"/>
    <w:rsid w:val="3AABF928"/>
    <w:rsid w:val="3AB0D3D5"/>
    <w:rsid w:val="3AB7814C"/>
    <w:rsid w:val="3ABFFE4F"/>
    <w:rsid w:val="3AC1F995"/>
    <w:rsid w:val="3AC2E2CE"/>
    <w:rsid w:val="3AC55E5B"/>
    <w:rsid w:val="3AC6FAF5"/>
    <w:rsid w:val="3AC9A560"/>
    <w:rsid w:val="3ACB6027"/>
    <w:rsid w:val="3ACF261D"/>
    <w:rsid w:val="3AD54BF8"/>
    <w:rsid w:val="3ADB4B04"/>
    <w:rsid w:val="3ADC1AAB"/>
    <w:rsid w:val="3ADEC79D"/>
    <w:rsid w:val="3AE02E07"/>
    <w:rsid w:val="3AE12A6A"/>
    <w:rsid w:val="3AEB61BD"/>
    <w:rsid w:val="3AEC31FC"/>
    <w:rsid w:val="3AEF2B73"/>
    <w:rsid w:val="3AF0EAEF"/>
    <w:rsid w:val="3AF47C40"/>
    <w:rsid w:val="3AF960F6"/>
    <w:rsid w:val="3AFA7821"/>
    <w:rsid w:val="3AFBF9B9"/>
    <w:rsid w:val="3AFC17AE"/>
    <w:rsid w:val="3B023DE7"/>
    <w:rsid w:val="3B081646"/>
    <w:rsid w:val="3B0EB828"/>
    <w:rsid w:val="3B1061F4"/>
    <w:rsid w:val="3B111F26"/>
    <w:rsid w:val="3B113D1A"/>
    <w:rsid w:val="3B1269E1"/>
    <w:rsid w:val="3B15966C"/>
    <w:rsid w:val="3B1781C6"/>
    <w:rsid w:val="3B19F249"/>
    <w:rsid w:val="3B1ACD08"/>
    <w:rsid w:val="3B1E754E"/>
    <w:rsid w:val="3B1FC8BC"/>
    <w:rsid w:val="3B214049"/>
    <w:rsid w:val="3B23011F"/>
    <w:rsid w:val="3B239795"/>
    <w:rsid w:val="3B2AB101"/>
    <w:rsid w:val="3B2CAA91"/>
    <w:rsid w:val="3B2F31EB"/>
    <w:rsid w:val="3B3034C6"/>
    <w:rsid w:val="3B310B74"/>
    <w:rsid w:val="3B32FDCF"/>
    <w:rsid w:val="3B372FDA"/>
    <w:rsid w:val="3B3A844F"/>
    <w:rsid w:val="3B3B5583"/>
    <w:rsid w:val="3B3CF029"/>
    <w:rsid w:val="3B3DC783"/>
    <w:rsid w:val="3B41CD7D"/>
    <w:rsid w:val="3B45E959"/>
    <w:rsid w:val="3B45FA7C"/>
    <w:rsid w:val="3B460AE5"/>
    <w:rsid w:val="3B4749D1"/>
    <w:rsid w:val="3B47E504"/>
    <w:rsid w:val="3B48A119"/>
    <w:rsid w:val="3B4FE47F"/>
    <w:rsid w:val="3B5031A8"/>
    <w:rsid w:val="3B59FE57"/>
    <w:rsid w:val="3B5B829E"/>
    <w:rsid w:val="3B6056E9"/>
    <w:rsid w:val="3B60AF04"/>
    <w:rsid w:val="3B64DAF7"/>
    <w:rsid w:val="3B65CC8C"/>
    <w:rsid w:val="3B68FC47"/>
    <w:rsid w:val="3B6D2F2E"/>
    <w:rsid w:val="3B6DB6C1"/>
    <w:rsid w:val="3B6E978A"/>
    <w:rsid w:val="3B7103D4"/>
    <w:rsid w:val="3B73037B"/>
    <w:rsid w:val="3B775A6B"/>
    <w:rsid w:val="3B843714"/>
    <w:rsid w:val="3B8B3172"/>
    <w:rsid w:val="3B8C4E88"/>
    <w:rsid w:val="3B8D255E"/>
    <w:rsid w:val="3B8EF9C9"/>
    <w:rsid w:val="3B8F7009"/>
    <w:rsid w:val="3B90F09E"/>
    <w:rsid w:val="3B9352A7"/>
    <w:rsid w:val="3B94A19C"/>
    <w:rsid w:val="3B9892FA"/>
    <w:rsid w:val="3B9BFB8A"/>
    <w:rsid w:val="3BA309BC"/>
    <w:rsid w:val="3BA38E16"/>
    <w:rsid w:val="3BA4C67D"/>
    <w:rsid w:val="3BAAB91A"/>
    <w:rsid w:val="3BAC65DB"/>
    <w:rsid w:val="3BB1BEEA"/>
    <w:rsid w:val="3BB23E50"/>
    <w:rsid w:val="3BBDD72C"/>
    <w:rsid w:val="3BBE3108"/>
    <w:rsid w:val="3BC19B87"/>
    <w:rsid w:val="3BC42AAB"/>
    <w:rsid w:val="3BC7D852"/>
    <w:rsid w:val="3BCB505F"/>
    <w:rsid w:val="3BCE49E1"/>
    <w:rsid w:val="3BD0EBD7"/>
    <w:rsid w:val="3BD166B9"/>
    <w:rsid w:val="3BD2518E"/>
    <w:rsid w:val="3BDB43BB"/>
    <w:rsid w:val="3BE06AE7"/>
    <w:rsid w:val="3BE1BE7C"/>
    <w:rsid w:val="3BE59933"/>
    <w:rsid w:val="3BE687BF"/>
    <w:rsid w:val="3BE831F9"/>
    <w:rsid w:val="3BE8D093"/>
    <w:rsid w:val="3BEB4F32"/>
    <w:rsid w:val="3BECDC5C"/>
    <w:rsid w:val="3BF5C347"/>
    <w:rsid w:val="3BFB9AF9"/>
    <w:rsid w:val="3BFC5727"/>
    <w:rsid w:val="3BFF3BBC"/>
    <w:rsid w:val="3C001E4F"/>
    <w:rsid w:val="3C00DF1F"/>
    <w:rsid w:val="3C00FC0F"/>
    <w:rsid w:val="3C06C8A2"/>
    <w:rsid w:val="3C083C8C"/>
    <w:rsid w:val="3C0F3803"/>
    <w:rsid w:val="3C16104B"/>
    <w:rsid w:val="3C18A86C"/>
    <w:rsid w:val="3C1B82F6"/>
    <w:rsid w:val="3C1DA455"/>
    <w:rsid w:val="3C1E9BC4"/>
    <w:rsid w:val="3C1F95C4"/>
    <w:rsid w:val="3C211F81"/>
    <w:rsid w:val="3C274D99"/>
    <w:rsid w:val="3C2766F5"/>
    <w:rsid w:val="3C2784D4"/>
    <w:rsid w:val="3C27F45C"/>
    <w:rsid w:val="3C29755E"/>
    <w:rsid w:val="3C2A5A7C"/>
    <w:rsid w:val="3C2FD315"/>
    <w:rsid w:val="3C30FF67"/>
    <w:rsid w:val="3C349AEE"/>
    <w:rsid w:val="3C34C348"/>
    <w:rsid w:val="3C356341"/>
    <w:rsid w:val="3C3B3800"/>
    <w:rsid w:val="3C3D13F4"/>
    <w:rsid w:val="3C3D50A4"/>
    <w:rsid w:val="3C3DC933"/>
    <w:rsid w:val="3C3E0E48"/>
    <w:rsid w:val="3C444381"/>
    <w:rsid w:val="3C4649B8"/>
    <w:rsid w:val="3C48CA80"/>
    <w:rsid w:val="3C4FCD8C"/>
    <w:rsid w:val="3C528639"/>
    <w:rsid w:val="3C53810E"/>
    <w:rsid w:val="3C5C0042"/>
    <w:rsid w:val="3C604FCE"/>
    <w:rsid w:val="3C62BAE1"/>
    <w:rsid w:val="3C62DAAE"/>
    <w:rsid w:val="3C64C9E8"/>
    <w:rsid w:val="3C656ED5"/>
    <w:rsid w:val="3C67006C"/>
    <w:rsid w:val="3C68B90A"/>
    <w:rsid w:val="3C690CFA"/>
    <w:rsid w:val="3C6BA0F0"/>
    <w:rsid w:val="3C6D9702"/>
    <w:rsid w:val="3C75A787"/>
    <w:rsid w:val="3C786221"/>
    <w:rsid w:val="3C7EB8D7"/>
    <w:rsid w:val="3C843E3F"/>
    <w:rsid w:val="3C8525EE"/>
    <w:rsid w:val="3C8525F6"/>
    <w:rsid w:val="3C8C1531"/>
    <w:rsid w:val="3C8F5069"/>
    <w:rsid w:val="3C8FA145"/>
    <w:rsid w:val="3C904D48"/>
    <w:rsid w:val="3C928CF0"/>
    <w:rsid w:val="3C952F96"/>
    <w:rsid w:val="3C9A1883"/>
    <w:rsid w:val="3C9D6545"/>
    <w:rsid w:val="3C9DA207"/>
    <w:rsid w:val="3CA0739D"/>
    <w:rsid w:val="3CA3F754"/>
    <w:rsid w:val="3CA5CD1B"/>
    <w:rsid w:val="3CA6F86F"/>
    <w:rsid w:val="3CAA8A56"/>
    <w:rsid w:val="3CAB42CE"/>
    <w:rsid w:val="3CABCD3A"/>
    <w:rsid w:val="3CADF276"/>
    <w:rsid w:val="3CAFE928"/>
    <w:rsid w:val="3CB022D0"/>
    <w:rsid w:val="3CB09A51"/>
    <w:rsid w:val="3CB5F982"/>
    <w:rsid w:val="3CB94DEF"/>
    <w:rsid w:val="3CB9EDB2"/>
    <w:rsid w:val="3CBE06F3"/>
    <w:rsid w:val="3CC0A21E"/>
    <w:rsid w:val="3CC4D312"/>
    <w:rsid w:val="3CC5B316"/>
    <w:rsid w:val="3CC5CD0D"/>
    <w:rsid w:val="3CCECDDA"/>
    <w:rsid w:val="3CD6C3E4"/>
    <w:rsid w:val="3CD6D609"/>
    <w:rsid w:val="3CDB7BAF"/>
    <w:rsid w:val="3CDBF07C"/>
    <w:rsid w:val="3CDD8596"/>
    <w:rsid w:val="3CE20133"/>
    <w:rsid w:val="3CE49E50"/>
    <w:rsid w:val="3CE68963"/>
    <w:rsid w:val="3CE77CD8"/>
    <w:rsid w:val="3CEA1398"/>
    <w:rsid w:val="3CF1279D"/>
    <w:rsid w:val="3CF138F3"/>
    <w:rsid w:val="3CF3FD10"/>
    <w:rsid w:val="3CF73034"/>
    <w:rsid w:val="3CF94544"/>
    <w:rsid w:val="3CFD8412"/>
    <w:rsid w:val="3CFDBD66"/>
    <w:rsid w:val="3CFE8B5E"/>
    <w:rsid w:val="3D09D96E"/>
    <w:rsid w:val="3D0F81DD"/>
    <w:rsid w:val="3D0FECE3"/>
    <w:rsid w:val="3D14181D"/>
    <w:rsid w:val="3D14FDA6"/>
    <w:rsid w:val="3D15DBD4"/>
    <w:rsid w:val="3D168DF5"/>
    <w:rsid w:val="3D1EF120"/>
    <w:rsid w:val="3D2B373A"/>
    <w:rsid w:val="3D2E191C"/>
    <w:rsid w:val="3D37A57E"/>
    <w:rsid w:val="3D38D580"/>
    <w:rsid w:val="3D3A1A3F"/>
    <w:rsid w:val="3D3BE327"/>
    <w:rsid w:val="3D42D836"/>
    <w:rsid w:val="3D43586B"/>
    <w:rsid w:val="3D448C81"/>
    <w:rsid w:val="3D462C75"/>
    <w:rsid w:val="3D488E16"/>
    <w:rsid w:val="3D495189"/>
    <w:rsid w:val="3D4ED9AC"/>
    <w:rsid w:val="3D530A67"/>
    <w:rsid w:val="3D54A135"/>
    <w:rsid w:val="3D56690F"/>
    <w:rsid w:val="3D5A244B"/>
    <w:rsid w:val="3D61A93A"/>
    <w:rsid w:val="3D61D01C"/>
    <w:rsid w:val="3D628D3D"/>
    <w:rsid w:val="3D639A9F"/>
    <w:rsid w:val="3D65E51B"/>
    <w:rsid w:val="3D66AF6A"/>
    <w:rsid w:val="3D6861E1"/>
    <w:rsid w:val="3D6AE0B0"/>
    <w:rsid w:val="3D6B178F"/>
    <w:rsid w:val="3D6B4619"/>
    <w:rsid w:val="3D70EEC8"/>
    <w:rsid w:val="3D73212E"/>
    <w:rsid w:val="3D819ED5"/>
    <w:rsid w:val="3D83FA9B"/>
    <w:rsid w:val="3D86150A"/>
    <w:rsid w:val="3D94B746"/>
    <w:rsid w:val="3D989330"/>
    <w:rsid w:val="3D9DCFFD"/>
    <w:rsid w:val="3D9EE956"/>
    <w:rsid w:val="3DA16575"/>
    <w:rsid w:val="3DA63911"/>
    <w:rsid w:val="3DAB04A0"/>
    <w:rsid w:val="3DB4B662"/>
    <w:rsid w:val="3DB6C355"/>
    <w:rsid w:val="3DBAAD2C"/>
    <w:rsid w:val="3DBCF8F7"/>
    <w:rsid w:val="3DBDC7F0"/>
    <w:rsid w:val="3DC0B46C"/>
    <w:rsid w:val="3DC2DC7B"/>
    <w:rsid w:val="3DC515EE"/>
    <w:rsid w:val="3DC5E2D9"/>
    <w:rsid w:val="3DC61237"/>
    <w:rsid w:val="3DC6EA5B"/>
    <w:rsid w:val="3DCA2EDF"/>
    <w:rsid w:val="3DCA58D3"/>
    <w:rsid w:val="3DCD3E75"/>
    <w:rsid w:val="3DD597F5"/>
    <w:rsid w:val="3DD5BB18"/>
    <w:rsid w:val="3DD9155B"/>
    <w:rsid w:val="3DD9BBD6"/>
    <w:rsid w:val="3DDAAABD"/>
    <w:rsid w:val="3DE16474"/>
    <w:rsid w:val="3DE228E6"/>
    <w:rsid w:val="3DE311A3"/>
    <w:rsid w:val="3DE7209C"/>
    <w:rsid w:val="3DE7D115"/>
    <w:rsid w:val="3DE99B1F"/>
    <w:rsid w:val="3DECD475"/>
    <w:rsid w:val="3DF0F30D"/>
    <w:rsid w:val="3DF3E146"/>
    <w:rsid w:val="3DF762C6"/>
    <w:rsid w:val="3DFAACDD"/>
    <w:rsid w:val="3DFAF2CD"/>
    <w:rsid w:val="3DFB1DDB"/>
    <w:rsid w:val="3DFB7A89"/>
    <w:rsid w:val="3E02D112"/>
    <w:rsid w:val="3E043DD6"/>
    <w:rsid w:val="3E04BF2D"/>
    <w:rsid w:val="3E09BA98"/>
    <w:rsid w:val="3E0F7CAE"/>
    <w:rsid w:val="3E1277E7"/>
    <w:rsid w:val="3E133BC9"/>
    <w:rsid w:val="3E144BB1"/>
    <w:rsid w:val="3E1605C3"/>
    <w:rsid w:val="3E18C00E"/>
    <w:rsid w:val="3E1C2C33"/>
    <w:rsid w:val="3E1CF84A"/>
    <w:rsid w:val="3E1DF1B0"/>
    <w:rsid w:val="3E223499"/>
    <w:rsid w:val="3E2DE7CA"/>
    <w:rsid w:val="3E326683"/>
    <w:rsid w:val="3E33EF4E"/>
    <w:rsid w:val="3E36E64D"/>
    <w:rsid w:val="3E37DA19"/>
    <w:rsid w:val="3E38355C"/>
    <w:rsid w:val="3E388D79"/>
    <w:rsid w:val="3E3A840D"/>
    <w:rsid w:val="3E3E97DC"/>
    <w:rsid w:val="3E40E09F"/>
    <w:rsid w:val="3E465AB7"/>
    <w:rsid w:val="3E481265"/>
    <w:rsid w:val="3E492142"/>
    <w:rsid w:val="3E49ADC4"/>
    <w:rsid w:val="3E4B011A"/>
    <w:rsid w:val="3E4BD7D8"/>
    <w:rsid w:val="3E4DCE1E"/>
    <w:rsid w:val="3E4FC78F"/>
    <w:rsid w:val="3E50882E"/>
    <w:rsid w:val="3E52AC8F"/>
    <w:rsid w:val="3E52D9AC"/>
    <w:rsid w:val="3E546989"/>
    <w:rsid w:val="3E565C08"/>
    <w:rsid w:val="3E5B90D4"/>
    <w:rsid w:val="3E6670E9"/>
    <w:rsid w:val="3E66B940"/>
    <w:rsid w:val="3E67E41F"/>
    <w:rsid w:val="3E696FAA"/>
    <w:rsid w:val="3E69C3D3"/>
    <w:rsid w:val="3E778584"/>
    <w:rsid w:val="3E79C8C0"/>
    <w:rsid w:val="3E7B8C45"/>
    <w:rsid w:val="3E7D26FC"/>
    <w:rsid w:val="3E7F32EA"/>
    <w:rsid w:val="3E800416"/>
    <w:rsid w:val="3E85AA80"/>
    <w:rsid w:val="3E889408"/>
    <w:rsid w:val="3E88972E"/>
    <w:rsid w:val="3E90CC20"/>
    <w:rsid w:val="3E9923A4"/>
    <w:rsid w:val="3E9BA1F3"/>
    <w:rsid w:val="3EA084C6"/>
    <w:rsid w:val="3EA26C4A"/>
    <w:rsid w:val="3EA49BD2"/>
    <w:rsid w:val="3EA5B779"/>
    <w:rsid w:val="3EA720F0"/>
    <w:rsid w:val="3EA87666"/>
    <w:rsid w:val="3EA8E014"/>
    <w:rsid w:val="3EA96039"/>
    <w:rsid w:val="3EA9E8DE"/>
    <w:rsid w:val="3EAEB4E8"/>
    <w:rsid w:val="3EB152FF"/>
    <w:rsid w:val="3EB40FA7"/>
    <w:rsid w:val="3EBF3287"/>
    <w:rsid w:val="3EC1557B"/>
    <w:rsid w:val="3ECC23B3"/>
    <w:rsid w:val="3ECD1309"/>
    <w:rsid w:val="3ECF8852"/>
    <w:rsid w:val="3ED3B494"/>
    <w:rsid w:val="3ED4B4A0"/>
    <w:rsid w:val="3ED55D90"/>
    <w:rsid w:val="3EDAC076"/>
    <w:rsid w:val="3EDCA6C8"/>
    <w:rsid w:val="3EE1FCD6"/>
    <w:rsid w:val="3EE2346F"/>
    <w:rsid w:val="3EE485C7"/>
    <w:rsid w:val="3EE4DC53"/>
    <w:rsid w:val="3EE68936"/>
    <w:rsid w:val="3EE91D45"/>
    <w:rsid w:val="3EE97619"/>
    <w:rsid w:val="3EEB2881"/>
    <w:rsid w:val="3EEEADB4"/>
    <w:rsid w:val="3EEEF112"/>
    <w:rsid w:val="3EF09563"/>
    <w:rsid w:val="3EF34717"/>
    <w:rsid w:val="3EFBF6B2"/>
    <w:rsid w:val="3EFC8424"/>
    <w:rsid w:val="3F0B2C6F"/>
    <w:rsid w:val="3F0C5E05"/>
    <w:rsid w:val="3F0E521F"/>
    <w:rsid w:val="3F11CC33"/>
    <w:rsid w:val="3F12E13B"/>
    <w:rsid w:val="3F1377EA"/>
    <w:rsid w:val="3F13B8DA"/>
    <w:rsid w:val="3F1947EA"/>
    <w:rsid w:val="3F19C769"/>
    <w:rsid w:val="3F1C5F99"/>
    <w:rsid w:val="3F1C993A"/>
    <w:rsid w:val="3F20F130"/>
    <w:rsid w:val="3F212BFC"/>
    <w:rsid w:val="3F21BB8C"/>
    <w:rsid w:val="3F24D80A"/>
    <w:rsid w:val="3F29934A"/>
    <w:rsid w:val="3F2C8B62"/>
    <w:rsid w:val="3F30F094"/>
    <w:rsid w:val="3F33F5AF"/>
    <w:rsid w:val="3F37CABB"/>
    <w:rsid w:val="3F381014"/>
    <w:rsid w:val="3F38EF27"/>
    <w:rsid w:val="3F3F6809"/>
    <w:rsid w:val="3F4467B5"/>
    <w:rsid w:val="3F448D9F"/>
    <w:rsid w:val="3F4C3D6E"/>
    <w:rsid w:val="3F52953D"/>
    <w:rsid w:val="3F53C800"/>
    <w:rsid w:val="3F5467CA"/>
    <w:rsid w:val="3F54C259"/>
    <w:rsid w:val="3F56A05A"/>
    <w:rsid w:val="3F57AFC0"/>
    <w:rsid w:val="3F5C84CD"/>
    <w:rsid w:val="3F5CA30A"/>
    <w:rsid w:val="3F5DA8F6"/>
    <w:rsid w:val="3F5EA972"/>
    <w:rsid w:val="3F60E18B"/>
    <w:rsid w:val="3F61FEF9"/>
    <w:rsid w:val="3F67D5E1"/>
    <w:rsid w:val="3F71F6EB"/>
    <w:rsid w:val="3F76D1DC"/>
    <w:rsid w:val="3F771F6B"/>
    <w:rsid w:val="3F88906F"/>
    <w:rsid w:val="3F8935BC"/>
    <w:rsid w:val="3F8AFDED"/>
    <w:rsid w:val="3F8BAD45"/>
    <w:rsid w:val="3F93BD0A"/>
    <w:rsid w:val="3F93CE6E"/>
    <w:rsid w:val="3F946165"/>
    <w:rsid w:val="3F969C1A"/>
    <w:rsid w:val="3F990AE7"/>
    <w:rsid w:val="3F9A8A55"/>
    <w:rsid w:val="3F9CD59E"/>
    <w:rsid w:val="3FA700C3"/>
    <w:rsid w:val="3FA9A435"/>
    <w:rsid w:val="3FAF6F18"/>
    <w:rsid w:val="3FAFE1D8"/>
    <w:rsid w:val="3FB49B8D"/>
    <w:rsid w:val="3FB52948"/>
    <w:rsid w:val="3FB7D3C1"/>
    <w:rsid w:val="3FB883A1"/>
    <w:rsid w:val="3FB8F0B8"/>
    <w:rsid w:val="3FBAD3BE"/>
    <w:rsid w:val="3FC6D04E"/>
    <w:rsid w:val="3FC88099"/>
    <w:rsid w:val="3FCA04BE"/>
    <w:rsid w:val="3FCC70E1"/>
    <w:rsid w:val="3FCF40D0"/>
    <w:rsid w:val="3FD07248"/>
    <w:rsid w:val="3FD1A119"/>
    <w:rsid w:val="3FD1F4D4"/>
    <w:rsid w:val="3FD309F5"/>
    <w:rsid w:val="3FD8A070"/>
    <w:rsid w:val="3FDEB095"/>
    <w:rsid w:val="3FE195E5"/>
    <w:rsid w:val="3FE24B1C"/>
    <w:rsid w:val="3FE9D23D"/>
    <w:rsid w:val="3FEA484D"/>
    <w:rsid w:val="3FEE0A24"/>
    <w:rsid w:val="3FF18126"/>
    <w:rsid w:val="3FF3593C"/>
    <w:rsid w:val="3FF50D96"/>
    <w:rsid w:val="3FF51819"/>
    <w:rsid w:val="3FF950F6"/>
    <w:rsid w:val="4001A0F0"/>
    <w:rsid w:val="4001CB6E"/>
    <w:rsid w:val="400239BF"/>
    <w:rsid w:val="4003DC88"/>
    <w:rsid w:val="400516D4"/>
    <w:rsid w:val="4008E7D3"/>
    <w:rsid w:val="400AF61A"/>
    <w:rsid w:val="400FAAC9"/>
    <w:rsid w:val="400FF4D6"/>
    <w:rsid w:val="401326F0"/>
    <w:rsid w:val="40184567"/>
    <w:rsid w:val="401E40BB"/>
    <w:rsid w:val="4021CC4A"/>
    <w:rsid w:val="4026EA4F"/>
    <w:rsid w:val="402722B1"/>
    <w:rsid w:val="402B5C00"/>
    <w:rsid w:val="402C093E"/>
    <w:rsid w:val="402F27CE"/>
    <w:rsid w:val="4040D104"/>
    <w:rsid w:val="4040D37A"/>
    <w:rsid w:val="40472E94"/>
    <w:rsid w:val="404A8549"/>
    <w:rsid w:val="404B6548"/>
    <w:rsid w:val="404D36EA"/>
    <w:rsid w:val="404E69F7"/>
    <w:rsid w:val="4050CDF8"/>
    <w:rsid w:val="40567246"/>
    <w:rsid w:val="405804BA"/>
    <w:rsid w:val="40629522"/>
    <w:rsid w:val="40634D08"/>
    <w:rsid w:val="40636A42"/>
    <w:rsid w:val="4068A588"/>
    <w:rsid w:val="406B682C"/>
    <w:rsid w:val="406D5A6B"/>
    <w:rsid w:val="406D5BF3"/>
    <w:rsid w:val="40729D68"/>
    <w:rsid w:val="4072BB53"/>
    <w:rsid w:val="4073BBE3"/>
    <w:rsid w:val="4073CBF2"/>
    <w:rsid w:val="4074BFC0"/>
    <w:rsid w:val="40769332"/>
    <w:rsid w:val="4077A4B8"/>
    <w:rsid w:val="4079409F"/>
    <w:rsid w:val="407984E4"/>
    <w:rsid w:val="407ABA78"/>
    <w:rsid w:val="407D29FF"/>
    <w:rsid w:val="407DCD37"/>
    <w:rsid w:val="407E8B67"/>
    <w:rsid w:val="40803E45"/>
    <w:rsid w:val="4084505E"/>
    <w:rsid w:val="40848FDD"/>
    <w:rsid w:val="4089446A"/>
    <w:rsid w:val="408E02EA"/>
    <w:rsid w:val="408F0609"/>
    <w:rsid w:val="409D89EF"/>
    <w:rsid w:val="40A32164"/>
    <w:rsid w:val="40A6A50E"/>
    <w:rsid w:val="40A86C1D"/>
    <w:rsid w:val="40A9A8F4"/>
    <w:rsid w:val="40AC5D7C"/>
    <w:rsid w:val="40B3AD0D"/>
    <w:rsid w:val="40B4F18A"/>
    <w:rsid w:val="40BB9CB9"/>
    <w:rsid w:val="40C143BD"/>
    <w:rsid w:val="40C1CB13"/>
    <w:rsid w:val="40C1DA3B"/>
    <w:rsid w:val="40C28D90"/>
    <w:rsid w:val="40C718D6"/>
    <w:rsid w:val="40D427AA"/>
    <w:rsid w:val="40D7C402"/>
    <w:rsid w:val="40DBAB2B"/>
    <w:rsid w:val="40DD4ED4"/>
    <w:rsid w:val="40DEF8CA"/>
    <w:rsid w:val="40E3C87A"/>
    <w:rsid w:val="40E3D128"/>
    <w:rsid w:val="40E55B65"/>
    <w:rsid w:val="40E645F9"/>
    <w:rsid w:val="40EBDA33"/>
    <w:rsid w:val="40ED5B1E"/>
    <w:rsid w:val="40EE252F"/>
    <w:rsid w:val="40EE3045"/>
    <w:rsid w:val="40F4619C"/>
    <w:rsid w:val="40F5196D"/>
    <w:rsid w:val="40F58493"/>
    <w:rsid w:val="40FA2EAC"/>
    <w:rsid w:val="40FA4A4A"/>
    <w:rsid w:val="40FABD77"/>
    <w:rsid w:val="40FECCAC"/>
    <w:rsid w:val="40FF0C98"/>
    <w:rsid w:val="4104BA03"/>
    <w:rsid w:val="4106EAB0"/>
    <w:rsid w:val="411264E5"/>
    <w:rsid w:val="4114CE16"/>
    <w:rsid w:val="4118D744"/>
    <w:rsid w:val="41197D1A"/>
    <w:rsid w:val="411A0634"/>
    <w:rsid w:val="411B858B"/>
    <w:rsid w:val="411F72A0"/>
    <w:rsid w:val="4122F4D0"/>
    <w:rsid w:val="4124E2C4"/>
    <w:rsid w:val="41256094"/>
    <w:rsid w:val="41260948"/>
    <w:rsid w:val="41261720"/>
    <w:rsid w:val="4126D832"/>
    <w:rsid w:val="4127B8F7"/>
    <w:rsid w:val="41285942"/>
    <w:rsid w:val="413E8D66"/>
    <w:rsid w:val="41419A8D"/>
    <w:rsid w:val="4142AE2B"/>
    <w:rsid w:val="41450F39"/>
    <w:rsid w:val="4147A89D"/>
    <w:rsid w:val="41493412"/>
    <w:rsid w:val="414A18A9"/>
    <w:rsid w:val="414E58C9"/>
    <w:rsid w:val="414E6F97"/>
    <w:rsid w:val="41535196"/>
    <w:rsid w:val="415980EE"/>
    <w:rsid w:val="415A0B71"/>
    <w:rsid w:val="415E2B99"/>
    <w:rsid w:val="415F0C92"/>
    <w:rsid w:val="416379E1"/>
    <w:rsid w:val="41663117"/>
    <w:rsid w:val="41698283"/>
    <w:rsid w:val="416989D9"/>
    <w:rsid w:val="416BD4CD"/>
    <w:rsid w:val="416C5551"/>
    <w:rsid w:val="416E7C67"/>
    <w:rsid w:val="416FA1B4"/>
    <w:rsid w:val="417C0BC2"/>
    <w:rsid w:val="417DA4BE"/>
    <w:rsid w:val="417E2124"/>
    <w:rsid w:val="418733F0"/>
    <w:rsid w:val="418C7081"/>
    <w:rsid w:val="41908957"/>
    <w:rsid w:val="419297D8"/>
    <w:rsid w:val="419566F1"/>
    <w:rsid w:val="4195CBBA"/>
    <w:rsid w:val="41975607"/>
    <w:rsid w:val="41A501EB"/>
    <w:rsid w:val="41A71A42"/>
    <w:rsid w:val="41A918D5"/>
    <w:rsid w:val="41AB10E5"/>
    <w:rsid w:val="41ABA8D7"/>
    <w:rsid w:val="41AEEBDC"/>
    <w:rsid w:val="41B0F3AA"/>
    <w:rsid w:val="41B1115F"/>
    <w:rsid w:val="41B86671"/>
    <w:rsid w:val="41BCD1CC"/>
    <w:rsid w:val="41BD82E3"/>
    <w:rsid w:val="41BDEF47"/>
    <w:rsid w:val="41BF0214"/>
    <w:rsid w:val="41C02E4C"/>
    <w:rsid w:val="41C191F9"/>
    <w:rsid w:val="41C2C6AE"/>
    <w:rsid w:val="41C5EAC5"/>
    <w:rsid w:val="41C760FD"/>
    <w:rsid w:val="41CA1A64"/>
    <w:rsid w:val="41CAADD9"/>
    <w:rsid w:val="41CBB382"/>
    <w:rsid w:val="41CCAD1F"/>
    <w:rsid w:val="41CE7BDB"/>
    <w:rsid w:val="41D10AFA"/>
    <w:rsid w:val="41D17741"/>
    <w:rsid w:val="41D29AE9"/>
    <w:rsid w:val="41D3C799"/>
    <w:rsid w:val="41D587A9"/>
    <w:rsid w:val="41D5C486"/>
    <w:rsid w:val="41D77884"/>
    <w:rsid w:val="41DB4240"/>
    <w:rsid w:val="41DD1BA6"/>
    <w:rsid w:val="41E24CD2"/>
    <w:rsid w:val="41E6206C"/>
    <w:rsid w:val="41E8A64E"/>
    <w:rsid w:val="41E9EA9E"/>
    <w:rsid w:val="41ECE159"/>
    <w:rsid w:val="41F971DC"/>
    <w:rsid w:val="41F99FB6"/>
    <w:rsid w:val="41FC53E7"/>
    <w:rsid w:val="4201A780"/>
    <w:rsid w:val="4204B3CB"/>
    <w:rsid w:val="4205ED10"/>
    <w:rsid w:val="420A51D9"/>
    <w:rsid w:val="420D7162"/>
    <w:rsid w:val="420E1257"/>
    <w:rsid w:val="4212CCF9"/>
    <w:rsid w:val="42149999"/>
    <w:rsid w:val="42181230"/>
    <w:rsid w:val="42189159"/>
    <w:rsid w:val="4219181C"/>
    <w:rsid w:val="42199D98"/>
    <w:rsid w:val="421A6726"/>
    <w:rsid w:val="421D1867"/>
    <w:rsid w:val="421F93CC"/>
    <w:rsid w:val="42204C54"/>
    <w:rsid w:val="4221FDB3"/>
    <w:rsid w:val="42237666"/>
    <w:rsid w:val="4224A656"/>
    <w:rsid w:val="4224FE17"/>
    <w:rsid w:val="422D6585"/>
    <w:rsid w:val="4234BE76"/>
    <w:rsid w:val="423755B5"/>
    <w:rsid w:val="423E82A6"/>
    <w:rsid w:val="423EA2CF"/>
    <w:rsid w:val="42465C1B"/>
    <w:rsid w:val="4248BC5F"/>
    <w:rsid w:val="424B4470"/>
    <w:rsid w:val="424C37D5"/>
    <w:rsid w:val="424D35AC"/>
    <w:rsid w:val="425167B7"/>
    <w:rsid w:val="42533178"/>
    <w:rsid w:val="425A9C48"/>
    <w:rsid w:val="42639FA0"/>
    <w:rsid w:val="42664014"/>
    <w:rsid w:val="426A4C27"/>
    <w:rsid w:val="426A7094"/>
    <w:rsid w:val="426E1582"/>
    <w:rsid w:val="42708370"/>
    <w:rsid w:val="4276B86C"/>
    <w:rsid w:val="427E5BF9"/>
    <w:rsid w:val="427EF7DA"/>
    <w:rsid w:val="4280983C"/>
    <w:rsid w:val="42829A29"/>
    <w:rsid w:val="42849772"/>
    <w:rsid w:val="42862214"/>
    <w:rsid w:val="42895794"/>
    <w:rsid w:val="428CA260"/>
    <w:rsid w:val="428CFCD0"/>
    <w:rsid w:val="428E20F7"/>
    <w:rsid w:val="429517FE"/>
    <w:rsid w:val="4295AECD"/>
    <w:rsid w:val="429E6FED"/>
    <w:rsid w:val="42A0ADDB"/>
    <w:rsid w:val="42A32E73"/>
    <w:rsid w:val="42A51BA1"/>
    <w:rsid w:val="42A637F6"/>
    <w:rsid w:val="42A8CE19"/>
    <w:rsid w:val="42AF3DC1"/>
    <w:rsid w:val="42AF65EA"/>
    <w:rsid w:val="42B13663"/>
    <w:rsid w:val="42B15A8E"/>
    <w:rsid w:val="42B19562"/>
    <w:rsid w:val="42B2A8D1"/>
    <w:rsid w:val="42B4F6D1"/>
    <w:rsid w:val="42BB2172"/>
    <w:rsid w:val="42BD7EBC"/>
    <w:rsid w:val="42C7D5BD"/>
    <w:rsid w:val="42CFF4A7"/>
    <w:rsid w:val="42D22B17"/>
    <w:rsid w:val="42D2E811"/>
    <w:rsid w:val="42DC3DEB"/>
    <w:rsid w:val="42DC3E94"/>
    <w:rsid w:val="42DC5E94"/>
    <w:rsid w:val="42DDBD92"/>
    <w:rsid w:val="42DE377D"/>
    <w:rsid w:val="42E12405"/>
    <w:rsid w:val="42E238C5"/>
    <w:rsid w:val="42E85BE4"/>
    <w:rsid w:val="42EB2188"/>
    <w:rsid w:val="42ED1AE9"/>
    <w:rsid w:val="42EFD331"/>
    <w:rsid w:val="42F244AC"/>
    <w:rsid w:val="42F49A69"/>
    <w:rsid w:val="42F860AB"/>
    <w:rsid w:val="42FA6DA0"/>
    <w:rsid w:val="42FBEDA1"/>
    <w:rsid w:val="42FC8778"/>
    <w:rsid w:val="43014E55"/>
    <w:rsid w:val="430860BA"/>
    <w:rsid w:val="430BE853"/>
    <w:rsid w:val="43105494"/>
    <w:rsid w:val="43109CD7"/>
    <w:rsid w:val="4311790C"/>
    <w:rsid w:val="43149BAF"/>
    <w:rsid w:val="4314AE8B"/>
    <w:rsid w:val="431AB2C1"/>
    <w:rsid w:val="431B5E21"/>
    <w:rsid w:val="431BF1EA"/>
    <w:rsid w:val="431ED8A8"/>
    <w:rsid w:val="43220713"/>
    <w:rsid w:val="432653B7"/>
    <w:rsid w:val="432798AA"/>
    <w:rsid w:val="43322ED7"/>
    <w:rsid w:val="4334EE1B"/>
    <w:rsid w:val="4336259E"/>
    <w:rsid w:val="433A39A7"/>
    <w:rsid w:val="433D016F"/>
    <w:rsid w:val="43409875"/>
    <w:rsid w:val="4341F269"/>
    <w:rsid w:val="43424810"/>
    <w:rsid w:val="4346CFC0"/>
    <w:rsid w:val="43481FFA"/>
    <w:rsid w:val="4349F424"/>
    <w:rsid w:val="434A73CA"/>
    <w:rsid w:val="434A7887"/>
    <w:rsid w:val="434FAB65"/>
    <w:rsid w:val="43528509"/>
    <w:rsid w:val="4355AA64"/>
    <w:rsid w:val="43580A5F"/>
    <w:rsid w:val="435CF339"/>
    <w:rsid w:val="435F250F"/>
    <w:rsid w:val="43609234"/>
    <w:rsid w:val="4361E98A"/>
    <w:rsid w:val="4361FFF3"/>
    <w:rsid w:val="43650E9A"/>
    <w:rsid w:val="43682005"/>
    <w:rsid w:val="4368647A"/>
    <w:rsid w:val="436A4785"/>
    <w:rsid w:val="436D9751"/>
    <w:rsid w:val="4377B7DB"/>
    <w:rsid w:val="437D568C"/>
    <w:rsid w:val="437D74EB"/>
    <w:rsid w:val="43815066"/>
    <w:rsid w:val="438387DB"/>
    <w:rsid w:val="438FC605"/>
    <w:rsid w:val="43911F4F"/>
    <w:rsid w:val="439BD640"/>
    <w:rsid w:val="439C2A98"/>
    <w:rsid w:val="439D3831"/>
    <w:rsid w:val="43A6F2A5"/>
    <w:rsid w:val="43A95BC3"/>
    <w:rsid w:val="43AA6080"/>
    <w:rsid w:val="43ADD909"/>
    <w:rsid w:val="43B00467"/>
    <w:rsid w:val="43B1F585"/>
    <w:rsid w:val="43B5BC26"/>
    <w:rsid w:val="43B6149B"/>
    <w:rsid w:val="43B6A9B5"/>
    <w:rsid w:val="43BA6C70"/>
    <w:rsid w:val="43BAED7F"/>
    <w:rsid w:val="43BB49BC"/>
    <w:rsid w:val="43BC353E"/>
    <w:rsid w:val="43BD5B7F"/>
    <w:rsid w:val="43C047B9"/>
    <w:rsid w:val="43C170AE"/>
    <w:rsid w:val="43C242BE"/>
    <w:rsid w:val="43C384BC"/>
    <w:rsid w:val="43C3F570"/>
    <w:rsid w:val="43C6A8D0"/>
    <w:rsid w:val="43C6D6E5"/>
    <w:rsid w:val="43CAA713"/>
    <w:rsid w:val="43CB7D83"/>
    <w:rsid w:val="43CD7553"/>
    <w:rsid w:val="43CE854F"/>
    <w:rsid w:val="43D2379A"/>
    <w:rsid w:val="43D2FF1F"/>
    <w:rsid w:val="43DBCDC1"/>
    <w:rsid w:val="43DC278F"/>
    <w:rsid w:val="43DF3F49"/>
    <w:rsid w:val="43DFD83A"/>
    <w:rsid w:val="43E2FD9F"/>
    <w:rsid w:val="43E3B663"/>
    <w:rsid w:val="43E602E3"/>
    <w:rsid w:val="43E9C3C3"/>
    <w:rsid w:val="43EA6A6D"/>
    <w:rsid w:val="43EC5466"/>
    <w:rsid w:val="43ED2C81"/>
    <w:rsid w:val="43EDDC9D"/>
    <w:rsid w:val="43EE5802"/>
    <w:rsid w:val="43F0C149"/>
    <w:rsid w:val="43F2E739"/>
    <w:rsid w:val="43FAF47A"/>
    <w:rsid w:val="43FB595F"/>
    <w:rsid w:val="43FCE390"/>
    <w:rsid w:val="440280BB"/>
    <w:rsid w:val="44047CC1"/>
    <w:rsid w:val="4404ACF2"/>
    <w:rsid w:val="440773F0"/>
    <w:rsid w:val="4407DA68"/>
    <w:rsid w:val="4409F3FE"/>
    <w:rsid w:val="440B5699"/>
    <w:rsid w:val="440E1C04"/>
    <w:rsid w:val="440E7C5F"/>
    <w:rsid w:val="44130DCF"/>
    <w:rsid w:val="441B3838"/>
    <w:rsid w:val="441C4E22"/>
    <w:rsid w:val="44277771"/>
    <w:rsid w:val="4429E74F"/>
    <w:rsid w:val="442AB85C"/>
    <w:rsid w:val="442F5E32"/>
    <w:rsid w:val="4432D118"/>
    <w:rsid w:val="44350F0E"/>
    <w:rsid w:val="4436BA48"/>
    <w:rsid w:val="443752A6"/>
    <w:rsid w:val="443C2CD2"/>
    <w:rsid w:val="444333B5"/>
    <w:rsid w:val="4443920D"/>
    <w:rsid w:val="4446CB2E"/>
    <w:rsid w:val="4451282C"/>
    <w:rsid w:val="4451E68B"/>
    <w:rsid w:val="44522FE5"/>
    <w:rsid w:val="4454B1F8"/>
    <w:rsid w:val="4455EFCF"/>
    <w:rsid w:val="4456A5A2"/>
    <w:rsid w:val="4456F1D3"/>
    <w:rsid w:val="4457BBD3"/>
    <w:rsid w:val="4458C574"/>
    <w:rsid w:val="445C2513"/>
    <w:rsid w:val="445E906B"/>
    <w:rsid w:val="445E9F63"/>
    <w:rsid w:val="445F59B9"/>
    <w:rsid w:val="44608D09"/>
    <w:rsid w:val="44610979"/>
    <w:rsid w:val="446263BB"/>
    <w:rsid w:val="4463D7E1"/>
    <w:rsid w:val="4467B8DC"/>
    <w:rsid w:val="4469AD07"/>
    <w:rsid w:val="446A4A0D"/>
    <w:rsid w:val="446AFE47"/>
    <w:rsid w:val="446D95A9"/>
    <w:rsid w:val="446DFB78"/>
    <w:rsid w:val="44759785"/>
    <w:rsid w:val="4475B6F9"/>
    <w:rsid w:val="4476B2D5"/>
    <w:rsid w:val="44792575"/>
    <w:rsid w:val="447DAC98"/>
    <w:rsid w:val="44877327"/>
    <w:rsid w:val="448791DB"/>
    <w:rsid w:val="4488B173"/>
    <w:rsid w:val="448944A2"/>
    <w:rsid w:val="448BEC7F"/>
    <w:rsid w:val="448F8A3F"/>
    <w:rsid w:val="4495C9E1"/>
    <w:rsid w:val="449B398D"/>
    <w:rsid w:val="44A07582"/>
    <w:rsid w:val="44A4B790"/>
    <w:rsid w:val="44A70BEB"/>
    <w:rsid w:val="44B96AF9"/>
    <w:rsid w:val="44BFFB22"/>
    <w:rsid w:val="44C077FA"/>
    <w:rsid w:val="44C77572"/>
    <w:rsid w:val="44C7D7D9"/>
    <w:rsid w:val="44C964A5"/>
    <w:rsid w:val="44CBAF70"/>
    <w:rsid w:val="44CCFF88"/>
    <w:rsid w:val="44CF7D8E"/>
    <w:rsid w:val="44CFA3E2"/>
    <w:rsid w:val="44D49CA9"/>
    <w:rsid w:val="44D7477D"/>
    <w:rsid w:val="44E07736"/>
    <w:rsid w:val="44E0ABA3"/>
    <w:rsid w:val="44E124DF"/>
    <w:rsid w:val="44E1770A"/>
    <w:rsid w:val="44E288E7"/>
    <w:rsid w:val="44E64721"/>
    <w:rsid w:val="44E682F5"/>
    <w:rsid w:val="44ED0D75"/>
    <w:rsid w:val="44EF8C0F"/>
    <w:rsid w:val="44F22523"/>
    <w:rsid w:val="44F44597"/>
    <w:rsid w:val="44F508A1"/>
    <w:rsid w:val="44F53044"/>
    <w:rsid w:val="44F98925"/>
    <w:rsid w:val="44FBCC21"/>
    <w:rsid w:val="45007AF5"/>
    <w:rsid w:val="450850DE"/>
    <w:rsid w:val="45094F65"/>
    <w:rsid w:val="450A9086"/>
    <w:rsid w:val="450CF9CA"/>
    <w:rsid w:val="45103753"/>
    <w:rsid w:val="451150BA"/>
    <w:rsid w:val="4511ADCE"/>
    <w:rsid w:val="45159A73"/>
    <w:rsid w:val="451691AC"/>
    <w:rsid w:val="4516F7B1"/>
    <w:rsid w:val="451C7599"/>
    <w:rsid w:val="4523335C"/>
    <w:rsid w:val="452521E3"/>
    <w:rsid w:val="45252C69"/>
    <w:rsid w:val="45267670"/>
    <w:rsid w:val="45276C23"/>
    <w:rsid w:val="452C1008"/>
    <w:rsid w:val="452C1B09"/>
    <w:rsid w:val="452DD149"/>
    <w:rsid w:val="45306582"/>
    <w:rsid w:val="45319833"/>
    <w:rsid w:val="4536632D"/>
    <w:rsid w:val="453CD186"/>
    <w:rsid w:val="4543165E"/>
    <w:rsid w:val="4545A517"/>
    <w:rsid w:val="4550B010"/>
    <w:rsid w:val="4552F719"/>
    <w:rsid w:val="45535DC0"/>
    <w:rsid w:val="45596A82"/>
    <w:rsid w:val="455BA72A"/>
    <w:rsid w:val="455DEF38"/>
    <w:rsid w:val="455FA95D"/>
    <w:rsid w:val="456462EB"/>
    <w:rsid w:val="456584A9"/>
    <w:rsid w:val="45714A33"/>
    <w:rsid w:val="457797E3"/>
    <w:rsid w:val="457D752C"/>
    <w:rsid w:val="4580E549"/>
    <w:rsid w:val="45841EE9"/>
    <w:rsid w:val="458D33A3"/>
    <w:rsid w:val="458EA161"/>
    <w:rsid w:val="4590FC59"/>
    <w:rsid w:val="45963E65"/>
    <w:rsid w:val="45964889"/>
    <w:rsid w:val="4597A74B"/>
    <w:rsid w:val="459A839A"/>
    <w:rsid w:val="45A5E1BC"/>
    <w:rsid w:val="45A8CEE1"/>
    <w:rsid w:val="45AAAB58"/>
    <w:rsid w:val="45AD2C8E"/>
    <w:rsid w:val="45AF342E"/>
    <w:rsid w:val="45AF7F79"/>
    <w:rsid w:val="45B13B6B"/>
    <w:rsid w:val="45B66321"/>
    <w:rsid w:val="45B6A2DF"/>
    <w:rsid w:val="45B8FBDA"/>
    <w:rsid w:val="45BC69BB"/>
    <w:rsid w:val="45C34DB2"/>
    <w:rsid w:val="45C407AC"/>
    <w:rsid w:val="45C49614"/>
    <w:rsid w:val="45C51269"/>
    <w:rsid w:val="45C72578"/>
    <w:rsid w:val="45CA4883"/>
    <w:rsid w:val="45CB3108"/>
    <w:rsid w:val="45CDA637"/>
    <w:rsid w:val="45D2DDFB"/>
    <w:rsid w:val="45D3C09B"/>
    <w:rsid w:val="45D6355D"/>
    <w:rsid w:val="45D72981"/>
    <w:rsid w:val="45DA72D8"/>
    <w:rsid w:val="45DC9C52"/>
    <w:rsid w:val="45DD3009"/>
    <w:rsid w:val="45E49E73"/>
    <w:rsid w:val="45EC4867"/>
    <w:rsid w:val="45EC61CD"/>
    <w:rsid w:val="45ECAEC7"/>
    <w:rsid w:val="45F38824"/>
    <w:rsid w:val="45F6824E"/>
    <w:rsid w:val="45F6FE50"/>
    <w:rsid w:val="45F939EB"/>
    <w:rsid w:val="45FA834E"/>
    <w:rsid w:val="45FAAC4D"/>
    <w:rsid w:val="45FADC1B"/>
    <w:rsid w:val="45FB1447"/>
    <w:rsid w:val="45FDD556"/>
    <w:rsid w:val="45FF7517"/>
    <w:rsid w:val="4609CE69"/>
    <w:rsid w:val="460E7092"/>
    <w:rsid w:val="4612995E"/>
    <w:rsid w:val="4614B920"/>
    <w:rsid w:val="4619FBF3"/>
    <w:rsid w:val="46211735"/>
    <w:rsid w:val="46229435"/>
    <w:rsid w:val="4625E245"/>
    <w:rsid w:val="46271FFB"/>
    <w:rsid w:val="4627544C"/>
    <w:rsid w:val="46277B77"/>
    <w:rsid w:val="462B5AA0"/>
    <w:rsid w:val="462B7A72"/>
    <w:rsid w:val="462F181E"/>
    <w:rsid w:val="4631EE8F"/>
    <w:rsid w:val="46346FA0"/>
    <w:rsid w:val="4638D7C4"/>
    <w:rsid w:val="4639A23A"/>
    <w:rsid w:val="463BC4CF"/>
    <w:rsid w:val="463C6662"/>
    <w:rsid w:val="464065B5"/>
    <w:rsid w:val="464509C7"/>
    <w:rsid w:val="4645878F"/>
    <w:rsid w:val="4645E38C"/>
    <w:rsid w:val="4648372F"/>
    <w:rsid w:val="4648CCBC"/>
    <w:rsid w:val="4649764B"/>
    <w:rsid w:val="4649FDF4"/>
    <w:rsid w:val="464A3C8C"/>
    <w:rsid w:val="464BD946"/>
    <w:rsid w:val="464DD69C"/>
    <w:rsid w:val="464E1786"/>
    <w:rsid w:val="4651F344"/>
    <w:rsid w:val="4652825C"/>
    <w:rsid w:val="466345D3"/>
    <w:rsid w:val="4665F06D"/>
    <w:rsid w:val="46688D80"/>
    <w:rsid w:val="4669793D"/>
    <w:rsid w:val="466B3961"/>
    <w:rsid w:val="466E8245"/>
    <w:rsid w:val="4670927E"/>
    <w:rsid w:val="46727544"/>
    <w:rsid w:val="46754EA3"/>
    <w:rsid w:val="4678545D"/>
    <w:rsid w:val="4679CC6F"/>
    <w:rsid w:val="467D4017"/>
    <w:rsid w:val="467DEDEC"/>
    <w:rsid w:val="46835D55"/>
    <w:rsid w:val="468A1F4D"/>
    <w:rsid w:val="46954114"/>
    <w:rsid w:val="46982DCE"/>
    <w:rsid w:val="469F2A5A"/>
    <w:rsid w:val="46A26CAA"/>
    <w:rsid w:val="46A4ED0F"/>
    <w:rsid w:val="46A4EE77"/>
    <w:rsid w:val="46A572BA"/>
    <w:rsid w:val="46A62B02"/>
    <w:rsid w:val="46A639C2"/>
    <w:rsid w:val="46A71B0C"/>
    <w:rsid w:val="46AD7E2F"/>
    <w:rsid w:val="46AE4BA5"/>
    <w:rsid w:val="46AFB680"/>
    <w:rsid w:val="46B383D5"/>
    <w:rsid w:val="46B64212"/>
    <w:rsid w:val="46B6DB13"/>
    <w:rsid w:val="46BEDF18"/>
    <w:rsid w:val="46BF242B"/>
    <w:rsid w:val="46C0F244"/>
    <w:rsid w:val="46C4CEFA"/>
    <w:rsid w:val="46C54038"/>
    <w:rsid w:val="46C5B1DE"/>
    <w:rsid w:val="46CB26EC"/>
    <w:rsid w:val="46CDEDCA"/>
    <w:rsid w:val="46D016DF"/>
    <w:rsid w:val="46D16F07"/>
    <w:rsid w:val="46D6BD0E"/>
    <w:rsid w:val="46DB26BD"/>
    <w:rsid w:val="46DC82D1"/>
    <w:rsid w:val="46DE7B81"/>
    <w:rsid w:val="46E0D0FC"/>
    <w:rsid w:val="46E2DB27"/>
    <w:rsid w:val="46E3BCBC"/>
    <w:rsid w:val="46E45605"/>
    <w:rsid w:val="46EE385D"/>
    <w:rsid w:val="46F58E77"/>
    <w:rsid w:val="46F88884"/>
    <w:rsid w:val="46FA8E11"/>
    <w:rsid w:val="46FCCB0E"/>
    <w:rsid w:val="46FEF0D3"/>
    <w:rsid w:val="470DF170"/>
    <w:rsid w:val="470F3CCE"/>
    <w:rsid w:val="4710F2B0"/>
    <w:rsid w:val="47129210"/>
    <w:rsid w:val="4714206F"/>
    <w:rsid w:val="4715A3A0"/>
    <w:rsid w:val="471954D9"/>
    <w:rsid w:val="471A8E90"/>
    <w:rsid w:val="471B3E6A"/>
    <w:rsid w:val="472A942F"/>
    <w:rsid w:val="47394B98"/>
    <w:rsid w:val="4739743C"/>
    <w:rsid w:val="473A7DAD"/>
    <w:rsid w:val="473A9CC9"/>
    <w:rsid w:val="473C3D25"/>
    <w:rsid w:val="473C9601"/>
    <w:rsid w:val="474C397A"/>
    <w:rsid w:val="474EAE0B"/>
    <w:rsid w:val="474F3721"/>
    <w:rsid w:val="4750AC66"/>
    <w:rsid w:val="475823FC"/>
    <w:rsid w:val="475869E6"/>
    <w:rsid w:val="4758CC1C"/>
    <w:rsid w:val="475CDA0B"/>
    <w:rsid w:val="475FD80D"/>
    <w:rsid w:val="4764040E"/>
    <w:rsid w:val="47649C84"/>
    <w:rsid w:val="476CC287"/>
    <w:rsid w:val="476DCEA4"/>
    <w:rsid w:val="47713279"/>
    <w:rsid w:val="47717074"/>
    <w:rsid w:val="4774E344"/>
    <w:rsid w:val="4778F6CB"/>
    <w:rsid w:val="47790A20"/>
    <w:rsid w:val="477D2170"/>
    <w:rsid w:val="477DF530"/>
    <w:rsid w:val="4780285B"/>
    <w:rsid w:val="47858BFE"/>
    <w:rsid w:val="4785A278"/>
    <w:rsid w:val="478C0503"/>
    <w:rsid w:val="478EB424"/>
    <w:rsid w:val="478EEFEF"/>
    <w:rsid w:val="478F2E46"/>
    <w:rsid w:val="4794AD65"/>
    <w:rsid w:val="479C3472"/>
    <w:rsid w:val="479EBA59"/>
    <w:rsid w:val="479FF9AF"/>
    <w:rsid w:val="47A97215"/>
    <w:rsid w:val="47ABEF54"/>
    <w:rsid w:val="47AF28BB"/>
    <w:rsid w:val="47B1701C"/>
    <w:rsid w:val="47B178EB"/>
    <w:rsid w:val="47B46760"/>
    <w:rsid w:val="47B713F5"/>
    <w:rsid w:val="47B741BC"/>
    <w:rsid w:val="47B7D5FE"/>
    <w:rsid w:val="47B8B51F"/>
    <w:rsid w:val="47B9820A"/>
    <w:rsid w:val="47BDA10B"/>
    <w:rsid w:val="47BE4C26"/>
    <w:rsid w:val="47BFAD72"/>
    <w:rsid w:val="47C46059"/>
    <w:rsid w:val="47C610AB"/>
    <w:rsid w:val="47C63B0C"/>
    <w:rsid w:val="47C756FA"/>
    <w:rsid w:val="47C8DBAE"/>
    <w:rsid w:val="47C94DD9"/>
    <w:rsid w:val="47C98428"/>
    <w:rsid w:val="47CA86BF"/>
    <w:rsid w:val="47D6EABA"/>
    <w:rsid w:val="47DA104A"/>
    <w:rsid w:val="47E2A192"/>
    <w:rsid w:val="47E80CD2"/>
    <w:rsid w:val="47EA1BD1"/>
    <w:rsid w:val="47ECA69F"/>
    <w:rsid w:val="47F068C2"/>
    <w:rsid w:val="47F1C4E6"/>
    <w:rsid w:val="47F32FFE"/>
    <w:rsid w:val="47F440B5"/>
    <w:rsid w:val="47F831E3"/>
    <w:rsid w:val="47F96814"/>
    <w:rsid w:val="47FA2E12"/>
    <w:rsid w:val="47FAFDE8"/>
    <w:rsid w:val="47FD74CF"/>
    <w:rsid w:val="48006179"/>
    <w:rsid w:val="4803988F"/>
    <w:rsid w:val="480547F9"/>
    <w:rsid w:val="480971C0"/>
    <w:rsid w:val="480A22E1"/>
    <w:rsid w:val="480C00E7"/>
    <w:rsid w:val="480C2709"/>
    <w:rsid w:val="480D2757"/>
    <w:rsid w:val="480F8C50"/>
    <w:rsid w:val="481362E8"/>
    <w:rsid w:val="481562A7"/>
    <w:rsid w:val="4819E0D9"/>
    <w:rsid w:val="4819E3EA"/>
    <w:rsid w:val="481AA094"/>
    <w:rsid w:val="481C4CE4"/>
    <w:rsid w:val="481C5530"/>
    <w:rsid w:val="4822ECC2"/>
    <w:rsid w:val="4823D8F2"/>
    <w:rsid w:val="48275206"/>
    <w:rsid w:val="48294B99"/>
    <w:rsid w:val="4829F2AF"/>
    <w:rsid w:val="482DC5F2"/>
    <w:rsid w:val="4831738A"/>
    <w:rsid w:val="4831D353"/>
    <w:rsid w:val="4834F4E4"/>
    <w:rsid w:val="4835282B"/>
    <w:rsid w:val="48352D32"/>
    <w:rsid w:val="48353218"/>
    <w:rsid w:val="483A7B00"/>
    <w:rsid w:val="483AA36D"/>
    <w:rsid w:val="483B4080"/>
    <w:rsid w:val="483CF789"/>
    <w:rsid w:val="483FDADC"/>
    <w:rsid w:val="48406858"/>
    <w:rsid w:val="484380E5"/>
    <w:rsid w:val="4844D09B"/>
    <w:rsid w:val="4844D9CD"/>
    <w:rsid w:val="484D4111"/>
    <w:rsid w:val="485900A4"/>
    <w:rsid w:val="4859F86D"/>
    <w:rsid w:val="485AF48C"/>
    <w:rsid w:val="485C0392"/>
    <w:rsid w:val="485EF8EE"/>
    <w:rsid w:val="4861F418"/>
    <w:rsid w:val="486694DB"/>
    <w:rsid w:val="48670A2E"/>
    <w:rsid w:val="486E78D2"/>
    <w:rsid w:val="486EBE41"/>
    <w:rsid w:val="48726170"/>
    <w:rsid w:val="48748CAA"/>
    <w:rsid w:val="4876574C"/>
    <w:rsid w:val="48821C2C"/>
    <w:rsid w:val="48866945"/>
    <w:rsid w:val="4886A168"/>
    <w:rsid w:val="4888DF1C"/>
    <w:rsid w:val="488C4121"/>
    <w:rsid w:val="488DC4B1"/>
    <w:rsid w:val="4891D074"/>
    <w:rsid w:val="489B9FF1"/>
    <w:rsid w:val="489E9FA5"/>
    <w:rsid w:val="48A53DB7"/>
    <w:rsid w:val="48A79F38"/>
    <w:rsid w:val="48ACC0F9"/>
    <w:rsid w:val="48AD59D1"/>
    <w:rsid w:val="48B0E9A9"/>
    <w:rsid w:val="48B36428"/>
    <w:rsid w:val="48BA6A83"/>
    <w:rsid w:val="48BAB30A"/>
    <w:rsid w:val="48BC7B04"/>
    <w:rsid w:val="48C616E3"/>
    <w:rsid w:val="48CD1F9F"/>
    <w:rsid w:val="48CDD594"/>
    <w:rsid w:val="48CF12F1"/>
    <w:rsid w:val="48D7A250"/>
    <w:rsid w:val="48DA7AD0"/>
    <w:rsid w:val="48E11203"/>
    <w:rsid w:val="48E3A287"/>
    <w:rsid w:val="48E47F89"/>
    <w:rsid w:val="48E71955"/>
    <w:rsid w:val="48EA55D7"/>
    <w:rsid w:val="48EF3C8E"/>
    <w:rsid w:val="48EFBE0C"/>
    <w:rsid w:val="48F00307"/>
    <w:rsid w:val="48F33F64"/>
    <w:rsid w:val="48F4D97C"/>
    <w:rsid w:val="48F76838"/>
    <w:rsid w:val="48F7C66E"/>
    <w:rsid w:val="48F9DA82"/>
    <w:rsid w:val="48FB1766"/>
    <w:rsid w:val="490829E2"/>
    <w:rsid w:val="49082D72"/>
    <w:rsid w:val="490CA9CC"/>
    <w:rsid w:val="4912B947"/>
    <w:rsid w:val="491382AA"/>
    <w:rsid w:val="49141A6B"/>
    <w:rsid w:val="49177B1D"/>
    <w:rsid w:val="49182BC6"/>
    <w:rsid w:val="491C1A12"/>
    <w:rsid w:val="491C48D5"/>
    <w:rsid w:val="49201981"/>
    <w:rsid w:val="49214DEF"/>
    <w:rsid w:val="4924101C"/>
    <w:rsid w:val="492577BD"/>
    <w:rsid w:val="49296E13"/>
    <w:rsid w:val="492C28EC"/>
    <w:rsid w:val="492F0EED"/>
    <w:rsid w:val="4931DBB3"/>
    <w:rsid w:val="4934800B"/>
    <w:rsid w:val="4934C751"/>
    <w:rsid w:val="4935C8BC"/>
    <w:rsid w:val="493BEB7B"/>
    <w:rsid w:val="493DCE57"/>
    <w:rsid w:val="493F99CF"/>
    <w:rsid w:val="4946E481"/>
    <w:rsid w:val="4947C8C5"/>
    <w:rsid w:val="49492FE4"/>
    <w:rsid w:val="494E1F15"/>
    <w:rsid w:val="4950A669"/>
    <w:rsid w:val="4952C6D4"/>
    <w:rsid w:val="495357FC"/>
    <w:rsid w:val="4955DC94"/>
    <w:rsid w:val="495A94D1"/>
    <w:rsid w:val="4960DD4A"/>
    <w:rsid w:val="49615375"/>
    <w:rsid w:val="4965F7F3"/>
    <w:rsid w:val="496BA898"/>
    <w:rsid w:val="496BFBDC"/>
    <w:rsid w:val="496CF16D"/>
    <w:rsid w:val="496F8613"/>
    <w:rsid w:val="496FE440"/>
    <w:rsid w:val="49725EBE"/>
    <w:rsid w:val="49778664"/>
    <w:rsid w:val="497B0D53"/>
    <w:rsid w:val="4980743E"/>
    <w:rsid w:val="498599C9"/>
    <w:rsid w:val="498605BE"/>
    <w:rsid w:val="498A75C4"/>
    <w:rsid w:val="498B6A8F"/>
    <w:rsid w:val="498C2A0A"/>
    <w:rsid w:val="498C6D58"/>
    <w:rsid w:val="498F2FE6"/>
    <w:rsid w:val="49929125"/>
    <w:rsid w:val="4994C48F"/>
    <w:rsid w:val="49957A4C"/>
    <w:rsid w:val="4999630A"/>
    <w:rsid w:val="499CEFF0"/>
    <w:rsid w:val="499F5DAE"/>
    <w:rsid w:val="49A0ADD9"/>
    <w:rsid w:val="49A14E12"/>
    <w:rsid w:val="49A19363"/>
    <w:rsid w:val="49AC7DEE"/>
    <w:rsid w:val="49AD8C0F"/>
    <w:rsid w:val="49AECB7D"/>
    <w:rsid w:val="49AF94E5"/>
    <w:rsid w:val="49B1CDD7"/>
    <w:rsid w:val="49B80299"/>
    <w:rsid w:val="49BCD454"/>
    <w:rsid w:val="49BD8E0E"/>
    <w:rsid w:val="49BE8124"/>
    <w:rsid w:val="49C4B1A7"/>
    <w:rsid w:val="49C4FFC3"/>
    <w:rsid w:val="49C5A461"/>
    <w:rsid w:val="49D34699"/>
    <w:rsid w:val="49D37851"/>
    <w:rsid w:val="49D70DF8"/>
    <w:rsid w:val="49D9D586"/>
    <w:rsid w:val="49DDB953"/>
    <w:rsid w:val="49DFE333"/>
    <w:rsid w:val="49DFF7AE"/>
    <w:rsid w:val="49E18381"/>
    <w:rsid w:val="49EA1E3F"/>
    <w:rsid w:val="49ECB66F"/>
    <w:rsid w:val="49F17E1F"/>
    <w:rsid w:val="49F2628A"/>
    <w:rsid w:val="49F2C8A8"/>
    <w:rsid w:val="49F373C7"/>
    <w:rsid w:val="49F5B55D"/>
    <w:rsid w:val="49F71541"/>
    <w:rsid w:val="49F8616C"/>
    <w:rsid w:val="49F896A1"/>
    <w:rsid w:val="49F8E8DA"/>
    <w:rsid w:val="49F9CE98"/>
    <w:rsid w:val="49FDF9F9"/>
    <w:rsid w:val="4A00BB34"/>
    <w:rsid w:val="4A05D1C3"/>
    <w:rsid w:val="4A0B3EB8"/>
    <w:rsid w:val="4A0DD3B7"/>
    <w:rsid w:val="4A14445A"/>
    <w:rsid w:val="4A15621F"/>
    <w:rsid w:val="4A162886"/>
    <w:rsid w:val="4A186F4F"/>
    <w:rsid w:val="4A23907A"/>
    <w:rsid w:val="4A24FAB3"/>
    <w:rsid w:val="4A270B2C"/>
    <w:rsid w:val="4A2C71BE"/>
    <w:rsid w:val="4A33A2C9"/>
    <w:rsid w:val="4A354A50"/>
    <w:rsid w:val="4A38B10B"/>
    <w:rsid w:val="4A3970B8"/>
    <w:rsid w:val="4A39AE37"/>
    <w:rsid w:val="4A3B6C76"/>
    <w:rsid w:val="4A3EBE95"/>
    <w:rsid w:val="4A3FC232"/>
    <w:rsid w:val="4A4010AE"/>
    <w:rsid w:val="4A403570"/>
    <w:rsid w:val="4A405A3E"/>
    <w:rsid w:val="4A407B17"/>
    <w:rsid w:val="4A41750F"/>
    <w:rsid w:val="4A4ACC2A"/>
    <w:rsid w:val="4A4B9E79"/>
    <w:rsid w:val="4A5B5081"/>
    <w:rsid w:val="4A5C57CA"/>
    <w:rsid w:val="4A5F82E2"/>
    <w:rsid w:val="4A614C18"/>
    <w:rsid w:val="4A6214C0"/>
    <w:rsid w:val="4A64D0AC"/>
    <w:rsid w:val="4A662AF7"/>
    <w:rsid w:val="4A677776"/>
    <w:rsid w:val="4A67C3FD"/>
    <w:rsid w:val="4A6B0B16"/>
    <w:rsid w:val="4A75BA9F"/>
    <w:rsid w:val="4A775DF7"/>
    <w:rsid w:val="4A78762A"/>
    <w:rsid w:val="4A7C971E"/>
    <w:rsid w:val="4A7F86E3"/>
    <w:rsid w:val="4A80A917"/>
    <w:rsid w:val="4A87CD1C"/>
    <w:rsid w:val="4A8DCA98"/>
    <w:rsid w:val="4A8F15BB"/>
    <w:rsid w:val="4A91B36C"/>
    <w:rsid w:val="4A940820"/>
    <w:rsid w:val="4A9778CF"/>
    <w:rsid w:val="4A97F504"/>
    <w:rsid w:val="4A98C4AA"/>
    <w:rsid w:val="4A9A0D41"/>
    <w:rsid w:val="4A9D2D37"/>
    <w:rsid w:val="4A9F845A"/>
    <w:rsid w:val="4AA0557E"/>
    <w:rsid w:val="4AA0CD55"/>
    <w:rsid w:val="4AA2F70F"/>
    <w:rsid w:val="4AA732AF"/>
    <w:rsid w:val="4AA97474"/>
    <w:rsid w:val="4AAA16A0"/>
    <w:rsid w:val="4AAA5011"/>
    <w:rsid w:val="4AB15D04"/>
    <w:rsid w:val="4AB3388C"/>
    <w:rsid w:val="4AB423CA"/>
    <w:rsid w:val="4AB8605C"/>
    <w:rsid w:val="4ABD0A17"/>
    <w:rsid w:val="4ABD57D0"/>
    <w:rsid w:val="4AC0918A"/>
    <w:rsid w:val="4AC14EE0"/>
    <w:rsid w:val="4AC17175"/>
    <w:rsid w:val="4AC4C699"/>
    <w:rsid w:val="4AC4E119"/>
    <w:rsid w:val="4AC54DE9"/>
    <w:rsid w:val="4AC6078E"/>
    <w:rsid w:val="4AC654E6"/>
    <w:rsid w:val="4AC9EC49"/>
    <w:rsid w:val="4ACB88D6"/>
    <w:rsid w:val="4AD2A174"/>
    <w:rsid w:val="4AD8F33D"/>
    <w:rsid w:val="4ADF59C6"/>
    <w:rsid w:val="4ADF736F"/>
    <w:rsid w:val="4AE595E6"/>
    <w:rsid w:val="4AE6BF39"/>
    <w:rsid w:val="4AF0459B"/>
    <w:rsid w:val="4AF1AEF7"/>
    <w:rsid w:val="4AF2FE52"/>
    <w:rsid w:val="4AF32033"/>
    <w:rsid w:val="4AF74E34"/>
    <w:rsid w:val="4AFB0516"/>
    <w:rsid w:val="4AFB5B6C"/>
    <w:rsid w:val="4AFD2895"/>
    <w:rsid w:val="4AFE94C8"/>
    <w:rsid w:val="4B0032BD"/>
    <w:rsid w:val="4B006334"/>
    <w:rsid w:val="4B088B09"/>
    <w:rsid w:val="4B0A43CF"/>
    <w:rsid w:val="4B105260"/>
    <w:rsid w:val="4B10695C"/>
    <w:rsid w:val="4B15DE1E"/>
    <w:rsid w:val="4B1E1453"/>
    <w:rsid w:val="4B1EAA76"/>
    <w:rsid w:val="4B22A401"/>
    <w:rsid w:val="4B2A11C1"/>
    <w:rsid w:val="4B2DEB0A"/>
    <w:rsid w:val="4B306143"/>
    <w:rsid w:val="4B31B078"/>
    <w:rsid w:val="4B33DF9A"/>
    <w:rsid w:val="4B356A1F"/>
    <w:rsid w:val="4B36EBE2"/>
    <w:rsid w:val="4B3859A1"/>
    <w:rsid w:val="4B39332E"/>
    <w:rsid w:val="4B3B1E6C"/>
    <w:rsid w:val="4B3F47EC"/>
    <w:rsid w:val="4B4666CF"/>
    <w:rsid w:val="4B497D57"/>
    <w:rsid w:val="4B4D0369"/>
    <w:rsid w:val="4B4F4FF2"/>
    <w:rsid w:val="4B511AFD"/>
    <w:rsid w:val="4B5620B9"/>
    <w:rsid w:val="4B57268B"/>
    <w:rsid w:val="4B5B2752"/>
    <w:rsid w:val="4B5E0F46"/>
    <w:rsid w:val="4B60ED06"/>
    <w:rsid w:val="4B613716"/>
    <w:rsid w:val="4B62EDC6"/>
    <w:rsid w:val="4B66574D"/>
    <w:rsid w:val="4B684B85"/>
    <w:rsid w:val="4B69CDCC"/>
    <w:rsid w:val="4B731894"/>
    <w:rsid w:val="4B7359B9"/>
    <w:rsid w:val="4B76ADAA"/>
    <w:rsid w:val="4B7AC878"/>
    <w:rsid w:val="4B7B4BEE"/>
    <w:rsid w:val="4B7CE6D3"/>
    <w:rsid w:val="4B7E8B5B"/>
    <w:rsid w:val="4B7F86D3"/>
    <w:rsid w:val="4B7FAB74"/>
    <w:rsid w:val="4B83EB3F"/>
    <w:rsid w:val="4B87693C"/>
    <w:rsid w:val="4B90CB68"/>
    <w:rsid w:val="4B94CE9D"/>
    <w:rsid w:val="4B954FEA"/>
    <w:rsid w:val="4B9826BE"/>
    <w:rsid w:val="4B9A0AFB"/>
    <w:rsid w:val="4B9F8600"/>
    <w:rsid w:val="4BA12BC1"/>
    <w:rsid w:val="4BA55E36"/>
    <w:rsid w:val="4BA5DC2F"/>
    <w:rsid w:val="4BA88B55"/>
    <w:rsid w:val="4BAA9431"/>
    <w:rsid w:val="4BADD530"/>
    <w:rsid w:val="4BB180B9"/>
    <w:rsid w:val="4BB44BBD"/>
    <w:rsid w:val="4BB469B4"/>
    <w:rsid w:val="4BB75322"/>
    <w:rsid w:val="4BBABE1E"/>
    <w:rsid w:val="4BBAD210"/>
    <w:rsid w:val="4BBAE75F"/>
    <w:rsid w:val="4BBBAEAC"/>
    <w:rsid w:val="4BBE9088"/>
    <w:rsid w:val="4BC30426"/>
    <w:rsid w:val="4BC323BD"/>
    <w:rsid w:val="4BC70191"/>
    <w:rsid w:val="4BC707D5"/>
    <w:rsid w:val="4BCAE8AE"/>
    <w:rsid w:val="4BCB2144"/>
    <w:rsid w:val="4BCB561B"/>
    <w:rsid w:val="4BD27929"/>
    <w:rsid w:val="4BD28D51"/>
    <w:rsid w:val="4BD3F9EA"/>
    <w:rsid w:val="4BD6595A"/>
    <w:rsid w:val="4BD86918"/>
    <w:rsid w:val="4BDC2817"/>
    <w:rsid w:val="4BDCB8D0"/>
    <w:rsid w:val="4BE02DC4"/>
    <w:rsid w:val="4BE0D5D0"/>
    <w:rsid w:val="4BEC2254"/>
    <w:rsid w:val="4BECCC83"/>
    <w:rsid w:val="4BEF1490"/>
    <w:rsid w:val="4BF4AFF1"/>
    <w:rsid w:val="4BF6B21E"/>
    <w:rsid w:val="4BFAF0D0"/>
    <w:rsid w:val="4BFE4E27"/>
    <w:rsid w:val="4BFF9126"/>
    <w:rsid w:val="4C05EFB9"/>
    <w:rsid w:val="4C0B65D8"/>
    <w:rsid w:val="4C0BD837"/>
    <w:rsid w:val="4C0C8CD7"/>
    <w:rsid w:val="4C0F6D13"/>
    <w:rsid w:val="4C12747D"/>
    <w:rsid w:val="4C147DE6"/>
    <w:rsid w:val="4C17BE24"/>
    <w:rsid w:val="4C197D4C"/>
    <w:rsid w:val="4C1A4148"/>
    <w:rsid w:val="4C249CBD"/>
    <w:rsid w:val="4C26E082"/>
    <w:rsid w:val="4C274BD6"/>
    <w:rsid w:val="4C2B2E63"/>
    <w:rsid w:val="4C2D3667"/>
    <w:rsid w:val="4C2DCF02"/>
    <w:rsid w:val="4C2E193A"/>
    <w:rsid w:val="4C325FCF"/>
    <w:rsid w:val="4C339703"/>
    <w:rsid w:val="4C36CCFD"/>
    <w:rsid w:val="4C3A2525"/>
    <w:rsid w:val="4C3BF26E"/>
    <w:rsid w:val="4C3C986F"/>
    <w:rsid w:val="4C3E5BB3"/>
    <w:rsid w:val="4C3EE487"/>
    <w:rsid w:val="4C428CF1"/>
    <w:rsid w:val="4C43B376"/>
    <w:rsid w:val="4C456A9A"/>
    <w:rsid w:val="4C45B6E7"/>
    <w:rsid w:val="4C4AE272"/>
    <w:rsid w:val="4C4DBA39"/>
    <w:rsid w:val="4C4F704E"/>
    <w:rsid w:val="4C52385C"/>
    <w:rsid w:val="4C594950"/>
    <w:rsid w:val="4C5EC969"/>
    <w:rsid w:val="4C5FF70E"/>
    <w:rsid w:val="4C604D0E"/>
    <w:rsid w:val="4C605CEA"/>
    <w:rsid w:val="4C607B58"/>
    <w:rsid w:val="4C622547"/>
    <w:rsid w:val="4C64EFA3"/>
    <w:rsid w:val="4C6839E1"/>
    <w:rsid w:val="4C6B0778"/>
    <w:rsid w:val="4C7089E3"/>
    <w:rsid w:val="4C7719FE"/>
    <w:rsid w:val="4C7AF2CC"/>
    <w:rsid w:val="4C848E26"/>
    <w:rsid w:val="4C84E443"/>
    <w:rsid w:val="4C879A1C"/>
    <w:rsid w:val="4C8EE6C8"/>
    <w:rsid w:val="4C916B0F"/>
    <w:rsid w:val="4C91A0B6"/>
    <w:rsid w:val="4C965E4A"/>
    <w:rsid w:val="4C96AEA0"/>
    <w:rsid w:val="4C96B9D0"/>
    <w:rsid w:val="4C984F89"/>
    <w:rsid w:val="4C989E8B"/>
    <w:rsid w:val="4C9A511A"/>
    <w:rsid w:val="4C9C2A79"/>
    <w:rsid w:val="4CA3FDAC"/>
    <w:rsid w:val="4CB08336"/>
    <w:rsid w:val="4CB8152B"/>
    <w:rsid w:val="4CB98CEE"/>
    <w:rsid w:val="4CBCE01F"/>
    <w:rsid w:val="4CBEABA1"/>
    <w:rsid w:val="4CC12904"/>
    <w:rsid w:val="4CC7B5B3"/>
    <w:rsid w:val="4CC905FF"/>
    <w:rsid w:val="4CCB8AA7"/>
    <w:rsid w:val="4CCD9B9B"/>
    <w:rsid w:val="4CCE824F"/>
    <w:rsid w:val="4CD103CC"/>
    <w:rsid w:val="4CD2D03D"/>
    <w:rsid w:val="4CD3E048"/>
    <w:rsid w:val="4CD4E52D"/>
    <w:rsid w:val="4CD65B2C"/>
    <w:rsid w:val="4CD7F8A5"/>
    <w:rsid w:val="4CDCB188"/>
    <w:rsid w:val="4CDD998E"/>
    <w:rsid w:val="4CE5E2DE"/>
    <w:rsid w:val="4CED2A91"/>
    <w:rsid w:val="4CF31F6B"/>
    <w:rsid w:val="4CF3A3A3"/>
    <w:rsid w:val="4CF59CEB"/>
    <w:rsid w:val="4CF80DC6"/>
    <w:rsid w:val="4CFC7A0E"/>
    <w:rsid w:val="4D02E599"/>
    <w:rsid w:val="4D039756"/>
    <w:rsid w:val="4D0A36D2"/>
    <w:rsid w:val="4D13B691"/>
    <w:rsid w:val="4D15F898"/>
    <w:rsid w:val="4D198BA6"/>
    <w:rsid w:val="4D22A58B"/>
    <w:rsid w:val="4D245731"/>
    <w:rsid w:val="4D2470CA"/>
    <w:rsid w:val="4D26E8A6"/>
    <w:rsid w:val="4D277442"/>
    <w:rsid w:val="4D2870BD"/>
    <w:rsid w:val="4D28C696"/>
    <w:rsid w:val="4D2F9F7A"/>
    <w:rsid w:val="4D306DBE"/>
    <w:rsid w:val="4D393730"/>
    <w:rsid w:val="4D398EE0"/>
    <w:rsid w:val="4D3FF479"/>
    <w:rsid w:val="4D40CC00"/>
    <w:rsid w:val="4D447BF7"/>
    <w:rsid w:val="4D461024"/>
    <w:rsid w:val="4D48F050"/>
    <w:rsid w:val="4D4C4793"/>
    <w:rsid w:val="4D4D3A9F"/>
    <w:rsid w:val="4D4E8124"/>
    <w:rsid w:val="4D4FB67E"/>
    <w:rsid w:val="4D515664"/>
    <w:rsid w:val="4D527AB9"/>
    <w:rsid w:val="4D5A2E85"/>
    <w:rsid w:val="4D5A4742"/>
    <w:rsid w:val="4D5BA84C"/>
    <w:rsid w:val="4D5D4311"/>
    <w:rsid w:val="4D61C623"/>
    <w:rsid w:val="4D62E9C1"/>
    <w:rsid w:val="4D643DC5"/>
    <w:rsid w:val="4D6A88DE"/>
    <w:rsid w:val="4D6B83AE"/>
    <w:rsid w:val="4D6E38CF"/>
    <w:rsid w:val="4D73517D"/>
    <w:rsid w:val="4D74D561"/>
    <w:rsid w:val="4D7536BA"/>
    <w:rsid w:val="4D755118"/>
    <w:rsid w:val="4D75EC97"/>
    <w:rsid w:val="4D77B8DB"/>
    <w:rsid w:val="4D7B5720"/>
    <w:rsid w:val="4D80715C"/>
    <w:rsid w:val="4D82A3C7"/>
    <w:rsid w:val="4D855E7E"/>
    <w:rsid w:val="4D855ECE"/>
    <w:rsid w:val="4D860B28"/>
    <w:rsid w:val="4D88CE8E"/>
    <w:rsid w:val="4D8961D0"/>
    <w:rsid w:val="4D8E6091"/>
    <w:rsid w:val="4D97129D"/>
    <w:rsid w:val="4DA023D1"/>
    <w:rsid w:val="4DA6DB9B"/>
    <w:rsid w:val="4DA85524"/>
    <w:rsid w:val="4DABC613"/>
    <w:rsid w:val="4DAF3174"/>
    <w:rsid w:val="4DB0D6F5"/>
    <w:rsid w:val="4DB10297"/>
    <w:rsid w:val="4DB69ED7"/>
    <w:rsid w:val="4DB72E9B"/>
    <w:rsid w:val="4DB8B83B"/>
    <w:rsid w:val="4DBCB736"/>
    <w:rsid w:val="4DBFF652"/>
    <w:rsid w:val="4DC01ACE"/>
    <w:rsid w:val="4DC0FC2E"/>
    <w:rsid w:val="4DC3B938"/>
    <w:rsid w:val="4DC7A40B"/>
    <w:rsid w:val="4DC89A99"/>
    <w:rsid w:val="4DC9B368"/>
    <w:rsid w:val="4DD0FE5D"/>
    <w:rsid w:val="4DD33CB4"/>
    <w:rsid w:val="4DD69112"/>
    <w:rsid w:val="4DD955A4"/>
    <w:rsid w:val="4DDAF77B"/>
    <w:rsid w:val="4DDCF802"/>
    <w:rsid w:val="4DDF31C6"/>
    <w:rsid w:val="4DE18748"/>
    <w:rsid w:val="4DEB477A"/>
    <w:rsid w:val="4DF32094"/>
    <w:rsid w:val="4DF5069B"/>
    <w:rsid w:val="4DF99BC3"/>
    <w:rsid w:val="4DFC4EA0"/>
    <w:rsid w:val="4DFC58BC"/>
    <w:rsid w:val="4DFCE3FA"/>
    <w:rsid w:val="4DFDAF66"/>
    <w:rsid w:val="4E011794"/>
    <w:rsid w:val="4E02CD29"/>
    <w:rsid w:val="4E043B2B"/>
    <w:rsid w:val="4E0AC184"/>
    <w:rsid w:val="4E12DE2F"/>
    <w:rsid w:val="4E14654D"/>
    <w:rsid w:val="4E167465"/>
    <w:rsid w:val="4E174028"/>
    <w:rsid w:val="4E1BCF95"/>
    <w:rsid w:val="4E1CEF0B"/>
    <w:rsid w:val="4E1FFC0E"/>
    <w:rsid w:val="4E21F57B"/>
    <w:rsid w:val="4E23CF24"/>
    <w:rsid w:val="4E28A583"/>
    <w:rsid w:val="4E2F6BCA"/>
    <w:rsid w:val="4E318258"/>
    <w:rsid w:val="4E328D63"/>
    <w:rsid w:val="4E34AF76"/>
    <w:rsid w:val="4E382019"/>
    <w:rsid w:val="4E383E74"/>
    <w:rsid w:val="4E3F05EA"/>
    <w:rsid w:val="4E416355"/>
    <w:rsid w:val="4E41CDA6"/>
    <w:rsid w:val="4E42038B"/>
    <w:rsid w:val="4E44932A"/>
    <w:rsid w:val="4E4872EA"/>
    <w:rsid w:val="4E49DBB1"/>
    <w:rsid w:val="4E4A248C"/>
    <w:rsid w:val="4E4E1C14"/>
    <w:rsid w:val="4E4E5819"/>
    <w:rsid w:val="4E53C21C"/>
    <w:rsid w:val="4E53E58C"/>
    <w:rsid w:val="4E555593"/>
    <w:rsid w:val="4E57C631"/>
    <w:rsid w:val="4E5B59EA"/>
    <w:rsid w:val="4E5C7E81"/>
    <w:rsid w:val="4E5E74E7"/>
    <w:rsid w:val="4E5ED8B1"/>
    <w:rsid w:val="4E5F3221"/>
    <w:rsid w:val="4E6079E4"/>
    <w:rsid w:val="4E6148C7"/>
    <w:rsid w:val="4E6F649A"/>
    <w:rsid w:val="4E6F9172"/>
    <w:rsid w:val="4E740CBA"/>
    <w:rsid w:val="4E74A537"/>
    <w:rsid w:val="4E75E36C"/>
    <w:rsid w:val="4E76122F"/>
    <w:rsid w:val="4E7A7DD9"/>
    <w:rsid w:val="4E7E9AE9"/>
    <w:rsid w:val="4E82453A"/>
    <w:rsid w:val="4E8693AA"/>
    <w:rsid w:val="4E88BC16"/>
    <w:rsid w:val="4E89D47D"/>
    <w:rsid w:val="4E8B4E9A"/>
    <w:rsid w:val="4E915037"/>
    <w:rsid w:val="4E924953"/>
    <w:rsid w:val="4E931A76"/>
    <w:rsid w:val="4E94656A"/>
    <w:rsid w:val="4E96B8FB"/>
    <w:rsid w:val="4E991CC7"/>
    <w:rsid w:val="4E9B27DD"/>
    <w:rsid w:val="4E9C9103"/>
    <w:rsid w:val="4E9DFB5E"/>
    <w:rsid w:val="4E9DFC69"/>
    <w:rsid w:val="4EA1B46D"/>
    <w:rsid w:val="4EA2B06D"/>
    <w:rsid w:val="4EA4C27C"/>
    <w:rsid w:val="4EA5533D"/>
    <w:rsid w:val="4EA906ED"/>
    <w:rsid w:val="4EAE0621"/>
    <w:rsid w:val="4EB1E2D7"/>
    <w:rsid w:val="4EB20E8E"/>
    <w:rsid w:val="4EB3CE91"/>
    <w:rsid w:val="4EB80557"/>
    <w:rsid w:val="4EBBC3A7"/>
    <w:rsid w:val="4EC158E4"/>
    <w:rsid w:val="4EC1D286"/>
    <w:rsid w:val="4EC4D8B2"/>
    <w:rsid w:val="4EC6E4EA"/>
    <w:rsid w:val="4EC974AC"/>
    <w:rsid w:val="4ECA48FB"/>
    <w:rsid w:val="4ECB1EDF"/>
    <w:rsid w:val="4EDBD5A2"/>
    <w:rsid w:val="4EDC0DF0"/>
    <w:rsid w:val="4EE4203A"/>
    <w:rsid w:val="4EE999A9"/>
    <w:rsid w:val="4EEF1C1E"/>
    <w:rsid w:val="4EF274B3"/>
    <w:rsid w:val="4EF3F2F3"/>
    <w:rsid w:val="4EF56A9F"/>
    <w:rsid w:val="4EF5A36D"/>
    <w:rsid w:val="4EF617A3"/>
    <w:rsid w:val="4EF8AD24"/>
    <w:rsid w:val="4EF9EA2F"/>
    <w:rsid w:val="4EFA4A88"/>
    <w:rsid w:val="4EFAD3E9"/>
    <w:rsid w:val="4EFC9B4C"/>
    <w:rsid w:val="4EFDECC4"/>
    <w:rsid w:val="4EFF801B"/>
    <w:rsid w:val="4F004B78"/>
    <w:rsid w:val="4F024B69"/>
    <w:rsid w:val="4F04CABB"/>
    <w:rsid w:val="4F099B11"/>
    <w:rsid w:val="4F0A00D5"/>
    <w:rsid w:val="4F0EFF03"/>
    <w:rsid w:val="4F11071B"/>
    <w:rsid w:val="4F1223D4"/>
    <w:rsid w:val="4F18B6B6"/>
    <w:rsid w:val="4F1A1D50"/>
    <w:rsid w:val="4F1AF3F5"/>
    <w:rsid w:val="4F1BB632"/>
    <w:rsid w:val="4F205E40"/>
    <w:rsid w:val="4F20820C"/>
    <w:rsid w:val="4F23655F"/>
    <w:rsid w:val="4F26E912"/>
    <w:rsid w:val="4F275924"/>
    <w:rsid w:val="4F312EE2"/>
    <w:rsid w:val="4F324D7E"/>
    <w:rsid w:val="4F32E4C0"/>
    <w:rsid w:val="4F343D54"/>
    <w:rsid w:val="4F35E3F7"/>
    <w:rsid w:val="4F37A214"/>
    <w:rsid w:val="4F39509A"/>
    <w:rsid w:val="4F42F92B"/>
    <w:rsid w:val="4F47F515"/>
    <w:rsid w:val="4F497648"/>
    <w:rsid w:val="4F4EA212"/>
    <w:rsid w:val="4F50E641"/>
    <w:rsid w:val="4F53A15D"/>
    <w:rsid w:val="4F55C3F2"/>
    <w:rsid w:val="4F5712C8"/>
    <w:rsid w:val="4F579D11"/>
    <w:rsid w:val="4F5E4960"/>
    <w:rsid w:val="4F614228"/>
    <w:rsid w:val="4F620281"/>
    <w:rsid w:val="4F648D10"/>
    <w:rsid w:val="4F6655B9"/>
    <w:rsid w:val="4F68A492"/>
    <w:rsid w:val="4F68F51E"/>
    <w:rsid w:val="4F6A9C69"/>
    <w:rsid w:val="4F6DC16C"/>
    <w:rsid w:val="4F77B430"/>
    <w:rsid w:val="4F790A11"/>
    <w:rsid w:val="4F7A1D0E"/>
    <w:rsid w:val="4F7C0C05"/>
    <w:rsid w:val="4F7FBABB"/>
    <w:rsid w:val="4F82E967"/>
    <w:rsid w:val="4F839290"/>
    <w:rsid w:val="4F83B277"/>
    <w:rsid w:val="4F866981"/>
    <w:rsid w:val="4F8DC8C6"/>
    <w:rsid w:val="4F8E14CD"/>
    <w:rsid w:val="4F926189"/>
    <w:rsid w:val="4F9418F4"/>
    <w:rsid w:val="4F9619F0"/>
    <w:rsid w:val="4F98B606"/>
    <w:rsid w:val="4F99C609"/>
    <w:rsid w:val="4F99D37C"/>
    <w:rsid w:val="4F9AB0B7"/>
    <w:rsid w:val="4F9BA62A"/>
    <w:rsid w:val="4F9BE57E"/>
    <w:rsid w:val="4F9CDA03"/>
    <w:rsid w:val="4F9D7C62"/>
    <w:rsid w:val="4FAA41E7"/>
    <w:rsid w:val="4FAF7EC5"/>
    <w:rsid w:val="4FB028DA"/>
    <w:rsid w:val="4FB02FFC"/>
    <w:rsid w:val="4FB0BCCB"/>
    <w:rsid w:val="4FB2905E"/>
    <w:rsid w:val="4FB4EC3D"/>
    <w:rsid w:val="4FB53560"/>
    <w:rsid w:val="4FB586B2"/>
    <w:rsid w:val="4FB772BC"/>
    <w:rsid w:val="4FBAE82E"/>
    <w:rsid w:val="4FBF5F20"/>
    <w:rsid w:val="4FC14D64"/>
    <w:rsid w:val="4FC5B3FB"/>
    <w:rsid w:val="4FCA05B7"/>
    <w:rsid w:val="4FCA950F"/>
    <w:rsid w:val="4FCABF57"/>
    <w:rsid w:val="4FCC64E0"/>
    <w:rsid w:val="4FCD2EB7"/>
    <w:rsid w:val="4FCDC7B7"/>
    <w:rsid w:val="4FD33A15"/>
    <w:rsid w:val="4FD5B582"/>
    <w:rsid w:val="4FD5EC59"/>
    <w:rsid w:val="4FDAC169"/>
    <w:rsid w:val="4FE5222F"/>
    <w:rsid w:val="4FE6C7E8"/>
    <w:rsid w:val="4FEF22B4"/>
    <w:rsid w:val="4FF18624"/>
    <w:rsid w:val="4FF4D1D3"/>
    <w:rsid w:val="4FF6A414"/>
    <w:rsid w:val="4FF8FD5F"/>
    <w:rsid w:val="4FFB4966"/>
    <w:rsid w:val="4FFB72E9"/>
    <w:rsid w:val="4FFF20C7"/>
    <w:rsid w:val="4FFF2858"/>
    <w:rsid w:val="5000422F"/>
    <w:rsid w:val="500052D6"/>
    <w:rsid w:val="5000B6F7"/>
    <w:rsid w:val="500183DC"/>
    <w:rsid w:val="50048F1E"/>
    <w:rsid w:val="50062456"/>
    <w:rsid w:val="5006CFB1"/>
    <w:rsid w:val="50075574"/>
    <w:rsid w:val="50088400"/>
    <w:rsid w:val="5008E819"/>
    <w:rsid w:val="500D6E72"/>
    <w:rsid w:val="5013A19C"/>
    <w:rsid w:val="501AC9E1"/>
    <w:rsid w:val="502124D4"/>
    <w:rsid w:val="5021CDBC"/>
    <w:rsid w:val="50256299"/>
    <w:rsid w:val="50271004"/>
    <w:rsid w:val="5027AFE4"/>
    <w:rsid w:val="502C196A"/>
    <w:rsid w:val="5035630E"/>
    <w:rsid w:val="50362440"/>
    <w:rsid w:val="503CE677"/>
    <w:rsid w:val="5040F5B4"/>
    <w:rsid w:val="504672FE"/>
    <w:rsid w:val="504D3F81"/>
    <w:rsid w:val="504E4F5B"/>
    <w:rsid w:val="504E560C"/>
    <w:rsid w:val="50552F19"/>
    <w:rsid w:val="5055ABB8"/>
    <w:rsid w:val="505893E2"/>
    <w:rsid w:val="505DA743"/>
    <w:rsid w:val="5061BA21"/>
    <w:rsid w:val="50661262"/>
    <w:rsid w:val="50663310"/>
    <w:rsid w:val="50669CC4"/>
    <w:rsid w:val="50693E91"/>
    <w:rsid w:val="506D6654"/>
    <w:rsid w:val="5071DA97"/>
    <w:rsid w:val="50779E03"/>
    <w:rsid w:val="5079C491"/>
    <w:rsid w:val="5079CB53"/>
    <w:rsid w:val="507A3CD8"/>
    <w:rsid w:val="507A9AB1"/>
    <w:rsid w:val="5080A9E2"/>
    <w:rsid w:val="50825C03"/>
    <w:rsid w:val="50833DC8"/>
    <w:rsid w:val="50841197"/>
    <w:rsid w:val="508833C2"/>
    <w:rsid w:val="508B0A5B"/>
    <w:rsid w:val="508E32AC"/>
    <w:rsid w:val="5094103F"/>
    <w:rsid w:val="5095CD74"/>
    <w:rsid w:val="50A0BBED"/>
    <w:rsid w:val="50A197C9"/>
    <w:rsid w:val="50A3813C"/>
    <w:rsid w:val="50A4EA28"/>
    <w:rsid w:val="50A73399"/>
    <w:rsid w:val="50A7A4D5"/>
    <w:rsid w:val="50A7A82D"/>
    <w:rsid w:val="50A8AD39"/>
    <w:rsid w:val="50A98FAA"/>
    <w:rsid w:val="50AAFABC"/>
    <w:rsid w:val="50ACD77C"/>
    <w:rsid w:val="50AF036E"/>
    <w:rsid w:val="50AF8B70"/>
    <w:rsid w:val="50B154C5"/>
    <w:rsid w:val="50B30EC1"/>
    <w:rsid w:val="50B3D7D1"/>
    <w:rsid w:val="50B528E0"/>
    <w:rsid w:val="50B7822E"/>
    <w:rsid w:val="50BB88DA"/>
    <w:rsid w:val="50BCBA97"/>
    <w:rsid w:val="50C537FB"/>
    <w:rsid w:val="50C6A655"/>
    <w:rsid w:val="50CAFA4F"/>
    <w:rsid w:val="50D42691"/>
    <w:rsid w:val="50D4EA24"/>
    <w:rsid w:val="50D8C271"/>
    <w:rsid w:val="50DB3A13"/>
    <w:rsid w:val="50DE7F8D"/>
    <w:rsid w:val="50E6343E"/>
    <w:rsid w:val="50E6483E"/>
    <w:rsid w:val="50E69D06"/>
    <w:rsid w:val="50E86470"/>
    <w:rsid w:val="50EC11D5"/>
    <w:rsid w:val="50ED864B"/>
    <w:rsid w:val="50EDFFEB"/>
    <w:rsid w:val="50F03CD3"/>
    <w:rsid w:val="50F0A06A"/>
    <w:rsid w:val="50F2BD79"/>
    <w:rsid w:val="50F2DC9B"/>
    <w:rsid w:val="50F70A4B"/>
    <w:rsid w:val="50FF753C"/>
    <w:rsid w:val="5103076A"/>
    <w:rsid w:val="51063662"/>
    <w:rsid w:val="510BEFEA"/>
    <w:rsid w:val="510D0FB0"/>
    <w:rsid w:val="51139216"/>
    <w:rsid w:val="511438B8"/>
    <w:rsid w:val="5115FA3D"/>
    <w:rsid w:val="5118CA21"/>
    <w:rsid w:val="511F659B"/>
    <w:rsid w:val="5120AB89"/>
    <w:rsid w:val="5121A9F6"/>
    <w:rsid w:val="5123EB16"/>
    <w:rsid w:val="5127893C"/>
    <w:rsid w:val="512A58FB"/>
    <w:rsid w:val="512BDDC1"/>
    <w:rsid w:val="512C089A"/>
    <w:rsid w:val="512C91E2"/>
    <w:rsid w:val="512FEDFD"/>
    <w:rsid w:val="513134EB"/>
    <w:rsid w:val="5133B968"/>
    <w:rsid w:val="51389CBA"/>
    <w:rsid w:val="513A3AB0"/>
    <w:rsid w:val="513B849A"/>
    <w:rsid w:val="513C2BC5"/>
    <w:rsid w:val="513F7015"/>
    <w:rsid w:val="5142783E"/>
    <w:rsid w:val="51427F6F"/>
    <w:rsid w:val="5145C06F"/>
    <w:rsid w:val="514AAA78"/>
    <w:rsid w:val="514D35FF"/>
    <w:rsid w:val="515066C5"/>
    <w:rsid w:val="5151B449"/>
    <w:rsid w:val="5152B062"/>
    <w:rsid w:val="51556883"/>
    <w:rsid w:val="51556E37"/>
    <w:rsid w:val="51571C7F"/>
    <w:rsid w:val="51592797"/>
    <w:rsid w:val="515E8937"/>
    <w:rsid w:val="515EE269"/>
    <w:rsid w:val="51624B22"/>
    <w:rsid w:val="5163D8FE"/>
    <w:rsid w:val="5165A948"/>
    <w:rsid w:val="5165ACD8"/>
    <w:rsid w:val="51668FB8"/>
    <w:rsid w:val="51687A3C"/>
    <w:rsid w:val="5168FBC7"/>
    <w:rsid w:val="516E91CB"/>
    <w:rsid w:val="516FA4B8"/>
    <w:rsid w:val="517204AC"/>
    <w:rsid w:val="517499BA"/>
    <w:rsid w:val="5175DC63"/>
    <w:rsid w:val="5178EB31"/>
    <w:rsid w:val="517955A4"/>
    <w:rsid w:val="517B153A"/>
    <w:rsid w:val="5185DDB2"/>
    <w:rsid w:val="51867D72"/>
    <w:rsid w:val="518A085C"/>
    <w:rsid w:val="518A970F"/>
    <w:rsid w:val="518C420A"/>
    <w:rsid w:val="518CCF40"/>
    <w:rsid w:val="51910CEF"/>
    <w:rsid w:val="5191E5A1"/>
    <w:rsid w:val="5193D79C"/>
    <w:rsid w:val="5194F127"/>
    <w:rsid w:val="5195CA5C"/>
    <w:rsid w:val="5196085F"/>
    <w:rsid w:val="51969D05"/>
    <w:rsid w:val="519D7A81"/>
    <w:rsid w:val="519F5C94"/>
    <w:rsid w:val="51A2124D"/>
    <w:rsid w:val="51A86AEE"/>
    <w:rsid w:val="51A9EFAD"/>
    <w:rsid w:val="51AC2F74"/>
    <w:rsid w:val="51B0F632"/>
    <w:rsid w:val="51B21728"/>
    <w:rsid w:val="51B324B7"/>
    <w:rsid w:val="51B54CB5"/>
    <w:rsid w:val="51B802B8"/>
    <w:rsid w:val="51BB4437"/>
    <w:rsid w:val="51C52B92"/>
    <w:rsid w:val="51C84313"/>
    <w:rsid w:val="51C9F320"/>
    <w:rsid w:val="51CB3D2E"/>
    <w:rsid w:val="51CBC9EF"/>
    <w:rsid w:val="51D07302"/>
    <w:rsid w:val="51D2C0C0"/>
    <w:rsid w:val="51D2C89F"/>
    <w:rsid w:val="51D66A24"/>
    <w:rsid w:val="51D67F18"/>
    <w:rsid w:val="51D693DD"/>
    <w:rsid w:val="51DA9C54"/>
    <w:rsid w:val="51DCEC3D"/>
    <w:rsid w:val="51DDC23D"/>
    <w:rsid w:val="51DFB03F"/>
    <w:rsid w:val="51E03A40"/>
    <w:rsid w:val="51E8B9FD"/>
    <w:rsid w:val="51EA15B1"/>
    <w:rsid w:val="51ECE88C"/>
    <w:rsid w:val="51ED423F"/>
    <w:rsid w:val="51EF32AA"/>
    <w:rsid w:val="51F17CF2"/>
    <w:rsid w:val="51F370E4"/>
    <w:rsid w:val="51FB2003"/>
    <w:rsid w:val="51FFA0E1"/>
    <w:rsid w:val="5200199F"/>
    <w:rsid w:val="520CDC2D"/>
    <w:rsid w:val="520CE846"/>
    <w:rsid w:val="520EE0BB"/>
    <w:rsid w:val="52128E17"/>
    <w:rsid w:val="52182803"/>
    <w:rsid w:val="521ABCF1"/>
    <w:rsid w:val="521F19D3"/>
    <w:rsid w:val="52236447"/>
    <w:rsid w:val="522577A9"/>
    <w:rsid w:val="5227BF28"/>
    <w:rsid w:val="522ACC94"/>
    <w:rsid w:val="522E20D5"/>
    <w:rsid w:val="5230656D"/>
    <w:rsid w:val="5234F7C7"/>
    <w:rsid w:val="523AE0B7"/>
    <w:rsid w:val="523BB7C5"/>
    <w:rsid w:val="523C1E3D"/>
    <w:rsid w:val="5243EAD3"/>
    <w:rsid w:val="5243F50D"/>
    <w:rsid w:val="5246D7CD"/>
    <w:rsid w:val="52485330"/>
    <w:rsid w:val="524A10C0"/>
    <w:rsid w:val="524A1F46"/>
    <w:rsid w:val="524F34C4"/>
    <w:rsid w:val="5251550B"/>
    <w:rsid w:val="525165B0"/>
    <w:rsid w:val="5251EB19"/>
    <w:rsid w:val="52555100"/>
    <w:rsid w:val="525590E2"/>
    <w:rsid w:val="5255B294"/>
    <w:rsid w:val="5255BFC7"/>
    <w:rsid w:val="52565E4D"/>
    <w:rsid w:val="52573023"/>
    <w:rsid w:val="525F47F2"/>
    <w:rsid w:val="52689E86"/>
    <w:rsid w:val="5269ABC6"/>
    <w:rsid w:val="526E0925"/>
    <w:rsid w:val="527548DC"/>
    <w:rsid w:val="5275DA08"/>
    <w:rsid w:val="52760F1E"/>
    <w:rsid w:val="527741D1"/>
    <w:rsid w:val="52797D5F"/>
    <w:rsid w:val="527A164A"/>
    <w:rsid w:val="527A3426"/>
    <w:rsid w:val="52801D40"/>
    <w:rsid w:val="5280C46C"/>
    <w:rsid w:val="5283BA1A"/>
    <w:rsid w:val="5286C730"/>
    <w:rsid w:val="52880D4E"/>
    <w:rsid w:val="528C5370"/>
    <w:rsid w:val="528D86B0"/>
    <w:rsid w:val="5292184F"/>
    <w:rsid w:val="5292F548"/>
    <w:rsid w:val="5292F612"/>
    <w:rsid w:val="52943892"/>
    <w:rsid w:val="529B4145"/>
    <w:rsid w:val="529F71E9"/>
    <w:rsid w:val="52A10A10"/>
    <w:rsid w:val="52A14981"/>
    <w:rsid w:val="52A1DD95"/>
    <w:rsid w:val="52AA2E24"/>
    <w:rsid w:val="52ABB345"/>
    <w:rsid w:val="52AD1086"/>
    <w:rsid w:val="52AF6180"/>
    <w:rsid w:val="52B01A1B"/>
    <w:rsid w:val="52B3DE0F"/>
    <w:rsid w:val="52B4026D"/>
    <w:rsid w:val="52B7D661"/>
    <w:rsid w:val="52B8365B"/>
    <w:rsid w:val="52BA214F"/>
    <w:rsid w:val="52BF35A1"/>
    <w:rsid w:val="52C17D23"/>
    <w:rsid w:val="52C1C23F"/>
    <w:rsid w:val="52C4923A"/>
    <w:rsid w:val="52C94DBE"/>
    <w:rsid w:val="52D30B32"/>
    <w:rsid w:val="52D30BE3"/>
    <w:rsid w:val="52D65ECC"/>
    <w:rsid w:val="52D77B2A"/>
    <w:rsid w:val="52D94F0F"/>
    <w:rsid w:val="52D9AD22"/>
    <w:rsid w:val="52E0057E"/>
    <w:rsid w:val="52E0E330"/>
    <w:rsid w:val="52E1F8F5"/>
    <w:rsid w:val="52EA9275"/>
    <w:rsid w:val="52EE91CB"/>
    <w:rsid w:val="52EEA484"/>
    <w:rsid w:val="52F204FC"/>
    <w:rsid w:val="52F82736"/>
    <w:rsid w:val="52FA3D31"/>
    <w:rsid w:val="52FD5129"/>
    <w:rsid w:val="52FE49C2"/>
    <w:rsid w:val="53063C69"/>
    <w:rsid w:val="53081F66"/>
    <w:rsid w:val="5308768E"/>
    <w:rsid w:val="530886B1"/>
    <w:rsid w:val="5308F66D"/>
    <w:rsid w:val="530C4F6E"/>
    <w:rsid w:val="53169B74"/>
    <w:rsid w:val="5316E38E"/>
    <w:rsid w:val="531C165D"/>
    <w:rsid w:val="531F7A37"/>
    <w:rsid w:val="53251483"/>
    <w:rsid w:val="5326DFA8"/>
    <w:rsid w:val="532ECA76"/>
    <w:rsid w:val="533429E8"/>
    <w:rsid w:val="5334B7C9"/>
    <w:rsid w:val="5336841C"/>
    <w:rsid w:val="533F01B1"/>
    <w:rsid w:val="534200A2"/>
    <w:rsid w:val="534578B1"/>
    <w:rsid w:val="534FEF54"/>
    <w:rsid w:val="534FFD46"/>
    <w:rsid w:val="53543209"/>
    <w:rsid w:val="535AA8C5"/>
    <w:rsid w:val="535C9944"/>
    <w:rsid w:val="535DDF46"/>
    <w:rsid w:val="53628670"/>
    <w:rsid w:val="5368FEC6"/>
    <w:rsid w:val="536EA9AF"/>
    <w:rsid w:val="536F22D8"/>
    <w:rsid w:val="536F7097"/>
    <w:rsid w:val="536FE2EA"/>
    <w:rsid w:val="5370876C"/>
    <w:rsid w:val="5373D44C"/>
    <w:rsid w:val="5376FA37"/>
    <w:rsid w:val="53788FDF"/>
    <w:rsid w:val="537B7BB0"/>
    <w:rsid w:val="537E0014"/>
    <w:rsid w:val="537EB6DF"/>
    <w:rsid w:val="537EFE9D"/>
    <w:rsid w:val="5384E3EF"/>
    <w:rsid w:val="53887D86"/>
    <w:rsid w:val="53899550"/>
    <w:rsid w:val="538A8018"/>
    <w:rsid w:val="538AA153"/>
    <w:rsid w:val="538EF8B6"/>
    <w:rsid w:val="538FF3B8"/>
    <w:rsid w:val="5395074E"/>
    <w:rsid w:val="53958605"/>
    <w:rsid w:val="5397742B"/>
    <w:rsid w:val="539E86A8"/>
    <w:rsid w:val="53A06FC8"/>
    <w:rsid w:val="53A421E5"/>
    <w:rsid w:val="53A53DB7"/>
    <w:rsid w:val="53A58150"/>
    <w:rsid w:val="53AD3A20"/>
    <w:rsid w:val="53B1E61E"/>
    <w:rsid w:val="53B2012E"/>
    <w:rsid w:val="53B6195E"/>
    <w:rsid w:val="53B8A44B"/>
    <w:rsid w:val="53BEA835"/>
    <w:rsid w:val="53C11A2B"/>
    <w:rsid w:val="53C14C14"/>
    <w:rsid w:val="53C69CE0"/>
    <w:rsid w:val="53C77E8C"/>
    <w:rsid w:val="53C8316F"/>
    <w:rsid w:val="53CD5476"/>
    <w:rsid w:val="53CD5D49"/>
    <w:rsid w:val="53CDBCBB"/>
    <w:rsid w:val="53CFFBE3"/>
    <w:rsid w:val="53D110D1"/>
    <w:rsid w:val="53D28086"/>
    <w:rsid w:val="53D2F76A"/>
    <w:rsid w:val="53D71074"/>
    <w:rsid w:val="53D9A465"/>
    <w:rsid w:val="53DD747E"/>
    <w:rsid w:val="53DDD851"/>
    <w:rsid w:val="53E28608"/>
    <w:rsid w:val="53E6A67A"/>
    <w:rsid w:val="53E8460D"/>
    <w:rsid w:val="53EEA6CD"/>
    <w:rsid w:val="53F080D2"/>
    <w:rsid w:val="53F48387"/>
    <w:rsid w:val="53F5C124"/>
    <w:rsid w:val="53F6454B"/>
    <w:rsid w:val="53FA146B"/>
    <w:rsid w:val="54007105"/>
    <w:rsid w:val="5401DE3D"/>
    <w:rsid w:val="540208BF"/>
    <w:rsid w:val="5408266A"/>
    <w:rsid w:val="540A01DB"/>
    <w:rsid w:val="540FFD81"/>
    <w:rsid w:val="54116D0C"/>
    <w:rsid w:val="5412F67C"/>
    <w:rsid w:val="5415CBE7"/>
    <w:rsid w:val="5418F9BA"/>
    <w:rsid w:val="54190361"/>
    <w:rsid w:val="541B6C51"/>
    <w:rsid w:val="541F0D4F"/>
    <w:rsid w:val="541FE8E5"/>
    <w:rsid w:val="5426FCBB"/>
    <w:rsid w:val="542BF9FD"/>
    <w:rsid w:val="5436D6A0"/>
    <w:rsid w:val="5437BD15"/>
    <w:rsid w:val="543858AA"/>
    <w:rsid w:val="5438EE88"/>
    <w:rsid w:val="54446BFE"/>
    <w:rsid w:val="54456BA9"/>
    <w:rsid w:val="544E02DC"/>
    <w:rsid w:val="5450DBC2"/>
    <w:rsid w:val="545B62DB"/>
    <w:rsid w:val="545C4D2F"/>
    <w:rsid w:val="545F89E9"/>
    <w:rsid w:val="5460B214"/>
    <w:rsid w:val="5461392D"/>
    <w:rsid w:val="5463940E"/>
    <w:rsid w:val="546457BA"/>
    <w:rsid w:val="5465219F"/>
    <w:rsid w:val="54697904"/>
    <w:rsid w:val="546A441B"/>
    <w:rsid w:val="546CC374"/>
    <w:rsid w:val="546E5D43"/>
    <w:rsid w:val="54757D83"/>
    <w:rsid w:val="5478AE4A"/>
    <w:rsid w:val="547A2DC3"/>
    <w:rsid w:val="547B3454"/>
    <w:rsid w:val="547CE25D"/>
    <w:rsid w:val="547F7321"/>
    <w:rsid w:val="54806024"/>
    <w:rsid w:val="54828268"/>
    <w:rsid w:val="5487F1F3"/>
    <w:rsid w:val="5488B177"/>
    <w:rsid w:val="548C9A52"/>
    <w:rsid w:val="5490EC54"/>
    <w:rsid w:val="5492F1FC"/>
    <w:rsid w:val="54995ACE"/>
    <w:rsid w:val="549BEAE6"/>
    <w:rsid w:val="549DA457"/>
    <w:rsid w:val="54A3EECC"/>
    <w:rsid w:val="54A80B4C"/>
    <w:rsid w:val="54A82334"/>
    <w:rsid w:val="54A880C1"/>
    <w:rsid w:val="54AAF7B3"/>
    <w:rsid w:val="54AB3516"/>
    <w:rsid w:val="54B813B9"/>
    <w:rsid w:val="54BC6EE1"/>
    <w:rsid w:val="54C0D2BE"/>
    <w:rsid w:val="54C1EC03"/>
    <w:rsid w:val="54C2ADE6"/>
    <w:rsid w:val="54C348FB"/>
    <w:rsid w:val="54C5E5A4"/>
    <w:rsid w:val="54C6135A"/>
    <w:rsid w:val="54CD3097"/>
    <w:rsid w:val="54CE1A35"/>
    <w:rsid w:val="54CED684"/>
    <w:rsid w:val="54CF4CD9"/>
    <w:rsid w:val="54D3AB1A"/>
    <w:rsid w:val="54D3D361"/>
    <w:rsid w:val="54D8C76B"/>
    <w:rsid w:val="54DE485E"/>
    <w:rsid w:val="54DEBAA2"/>
    <w:rsid w:val="54DF6AC0"/>
    <w:rsid w:val="54E2F5AD"/>
    <w:rsid w:val="54E53368"/>
    <w:rsid w:val="54EBADCA"/>
    <w:rsid w:val="54EC10E7"/>
    <w:rsid w:val="54ED6DEA"/>
    <w:rsid w:val="54EE8223"/>
    <w:rsid w:val="54F1269E"/>
    <w:rsid w:val="54F1C6E7"/>
    <w:rsid w:val="54FBD1B5"/>
    <w:rsid w:val="550343C6"/>
    <w:rsid w:val="55037760"/>
    <w:rsid w:val="55042DF6"/>
    <w:rsid w:val="5506CC3B"/>
    <w:rsid w:val="550A0105"/>
    <w:rsid w:val="550E905B"/>
    <w:rsid w:val="550FCB68"/>
    <w:rsid w:val="55122C3A"/>
    <w:rsid w:val="55128071"/>
    <w:rsid w:val="551491D6"/>
    <w:rsid w:val="5515BB2C"/>
    <w:rsid w:val="5515F294"/>
    <w:rsid w:val="5520B450"/>
    <w:rsid w:val="55280774"/>
    <w:rsid w:val="552927CD"/>
    <w:rsid w:val="552E3B8B"/>
    <w:rsid w:val="553400BA"/>
    <w:rsid w:val="55370592"/>
    <w:rsid w:val="5537E77E"/>
    <w:rsid w:val="55389375"/>
    <w:rsid w:val="553B44EB"/>
    <w:rsid w:val="553CA798"/>
    <w:rsid w:val="553F5C24"/>
    <w:rsid w:val="5540F181"/>
    <w:rsid w:val="5543F0DF"/>
    <w:rsid w:val="55448BBF"/>
    <w:rsid w:val="554DF7E4"/>
    <w:rsid w:val="554F3666"/>
    <w:rsid w:val="55546C6C"/>
    <w:rsid w:val="5557C8B1"/>
    <w:rsid w:val="555864A2"/>
    <w:rsid w:val="555A10C1"/>
    <w:rsid w:val="555BA4E5"/>
    <w:rsid w:val="555C9791"/>
    <w:rsid w:val="55607495"/>
    <w:rsid w:val="5560E3C7"/>
    <w:rsid w:val="55655927"/>
    <w:rsid w:val="5566CE39"/>
    <w:rsid w:val="55679A8A"/>
    <w:rsid w:val="556DFE9A"/>
    <w:rsid w:val="5573287E"/>
    <w:rsid w:val="5575E8A5"/>
    <w:rsid w:val="55761EA4"/>
    <w:rsid w:val="557F031E"/>
    <w:rsid w:val="557F5E13"/>
    <w:rsid w:val="5580919B"/>
    <w:rsid w:val="5580C923"/>
    <w:rsid w:val="558B7FE2"/>
    <w:rsid w:val="558CAD59"/>
    <w:rsid w:val="558EF2F7"/>
    <w:rsid w:val="558F5A69"/>
    <w:rsid w:val="5595DF45"/>
    <w:rsid w:val="55967D63"/>
    <w:rsid w:val="5596981D"/>
    <w:rsid w:val="559C490D"/>
    <w:rsid w:val="559D28C2"/>
    <w:rsid w:val="559E7143"/>
    <w:rsid w:val="559F1754"/>
    <w:rsid w:val="55A18BE9"/>
    <w:rsid w:val="55B05C3C"/>
    <w:rsid w:val="55B2E3CD"/>
    <w:rsid w:val="55B3C3DF"/>
    <w:rsid w:val="55B5519A"/>
    <w:rsid w:val="55B56FFC"/>
    <w:rsid w:val="55BC31E9"/>
    <w:rsid w:val="55BC930F"/>
    <w:rsid w:val="55BD326A"/>
    <w:rsid w:val="55BE2A42"/>
    <w:rsid w:val="55BF04FF"/>
    <w:rsid w:val="55BF7FD1"/>
    <w:rsid w:val="55C17FD5"/>
    <w:rsid w:val="55CB4DD4"/>
    <w:rsid w:val="55CE6372"/>
    <w:rsid w:val="55CEB211"/>
    <w:rsid w:val="55D06C5F"/>
    <w:rsid w:val="55D1E3B7"/>
    <w:rsid w:val="55D6E9D6"/>
    <w:rsid w:val="55D86DE7"/>
    <w:rsid w:val="55DE026D"/>
    <w:rsid w:val="55E524FF"/>
    <w:rsid w:val="55E54046"/>
    <w:rsid w:val="55E70339"/>
    <w:rsid w:val="55E901DB"/>
    <w:rsid w:val="55EBCBA9"/>
    <w:rsid w:val="55EE8A2F"/>
    <w:rsid w:val="55F042AE"/>
    <w:rsid w:val="55F0BC0F"/>
    <w:rsid w:val="55F9711D"/>
    <w:rsid w:val="55FD2926"/>
    <w:rsid w:val="55FD6D94"/>
    <w:rsid w:val="55FF78AA"/>
    <w:rsid w:val="560675FF"/>
    <w:rsid w:val="5606D954"/>
    <w:rsid w:val="56092DA7"/>
    <w:rsid w:val="56102C4B"/>
    <w:rsid w:val="5611956F"/>
    <w:rsid w:val="5611AECA"/>
    <w:rsid w:val="5611E2BC"/>
    <w:rsid w:val="561298A1"/>
    <w:rsid w:val="5612C8B1"/>
    <w:rsid w:val="5614A22A"/>
    <w:rsid w:val="5614B873"/>
    <w:rsid w:val="5616EDB9"/>
    <w:rsid w:val="561CE708"/>
    <w:rsid w:val="56201809"/>
    <w:rsid w:val="562DC427"/>
    <w:rsid w:val="56329E9E"/>
    <w:rsid w:val="563765C1"/>
    <w:rsid w:val="563A00DB"/>
    <w:rsid w:val="563A8FB2"/>
    <w:rsid w:val="563B6547"/>
    <w:rsid w:val="56461DBF"/>
    <w:rsid w:val="56461EA9"/>
    <w:rsid w:val="56495E20"/>
    <w:rsid w:val="564A7545"/>
    <w:rsid w:val="564E471F"/>
    <w:rsid w:val="56511D67"/>
    <w:rsid w:val="56519837"/>
    <w:rsid w:val="565AAAEA"/>
    <w:rsid w:val="56647619"/>
    <w:rsid w:val="566BE2B6"/>
    <w:rsid w:val="566BF3E8"/>
    <w:rsid w:val="5677E89D"/>
    <w:rsid w:val="567AD810"/>
    <w:rsid w:val="567C3075"/>
    <w:rsid w:val="567F00DD"/>
    <w:rsid w:val="567F4BA9"/>
    <w:rsid w:val="5680BD42"/>
    <w:rsid w:val="56826F8C"/>
    <w:rsid w:val="56843E02"/>
    <w:rsid w:val="56869074"/>
    <w:rsid w:val="568CD2BD"/>
    <w:rsid w:val="568D4576"/>
    <w:rsid w:val="568E0E7F"/>
    <w:rsid w:val="5694CF0E"/>
    <w:rsid w:val="569A433A"/>
    <w:rsid w:val="569DC14E"/>
    <w:rsid w:val="569E576D"/>
    <w:rsid w:val="56A1103F"/>
    <w:rsid w:val="56A1A765"/>
    <w:rsid w:val="56A2FEBA"/>
    <w:rsid w:val="56A347F0"/>
    <w:rsid w:val="56A456D2"/>
    <w:rsid w:val="56A56D1B"/>
    <w:rsid w:val="56A60BD1"/>
    <w:rsid w:val="56A73152"/>
    <w:rsid w:val="56A7F4C1"/>
    <w:rsid w:val="56AAD6A8"/>
    <w:rsid w:val="56B33CF9"/>
    <w:rsid w:val="56B51AD9"/>
    <w:rsid w:val="56B5C3B2"/>
    <w:rsid w:val="56B9479F"/>
    <w:rsid w:val="56BAC1E4"/>
    <w:rsid w:val="56BAD2A5"/>
    <w:rsid w:val="56BE9652"/>
    <w:rsid w:val="56CA2700"/>
    <w:rsid w:val="56D27B46"/>
    <w:rsid w:val="56D7A9F2"/>
    <w:rsid w:val="56E0BCD7"/>
    <w:rsid w:val="56E2E8B9"/>
    <w:rsid w:val="56E97F5E"/>
    <w:rsid w:val="56EB7D7A"/>
    <w:rsid w:val="56EC9FE5"/>
    <w:rsid w:val="56EECF43"/>
    <w:rsid w:val="56EF6466"/>
    <w:rsid w:val="56F055F8"/>
    <w:rsid w:val="56F275A5"/>
    <w:rsid w:val="56F4D5EF"/>
    <w:rsid w:val="56F5991C"/>
    <w:rsid w:val="56F95FDC"/>
    <w:rsid w:val="56F98EE6"/>
    <w:rsid w:val="56FB620A"/>
    <w:rsid w:val="56FD4EF3"/>
    <w:rsid w:val="5700FD4B"/>
    <w:rsid w:val="57012988"/>
    <w:rsid w:val="5705CF8C"/>
    <w:rsid w:val="5709183F"/>
    <w:rsid w:val="570B727C"/>
    <w:rsid w:val="5714735B"/>
    <w:rsid w:val="571493A1"/>
    <w:rsid w:val="571F483D"/>
    <w:rsid w:val="5722BB65"/>
    <w:rsid w:val="5726A00B"/>
    <w:rsid w:val="5726AF76"/>
    <w:rsid w:val="57282853"/>
    <w:rsid w:val="572B5AD0"/>
    <w:rsid w:val="572B969B"/>
    <w:rsid w:val="572DDDBA"/>
    <w:rsid w:val="572DE058"/>
    <w:rsid w:val="572E1EAE"/>
    <w:rsid w:val="5730CA9B"/>
    <w:rsid w:val="57320D7F"/>
    <w:rsid w:val="57330006"/>
    <w:rsid w:val="57341BC0"/>
    <w:rsid w:val="5734AE4D"/>
    <w:rsid w:val="57387740"/>
    <w:rsid w:val="573A10BF"/>
    <w:rsid w:val="573B9C10"/>
    <w:rsid w:val="5740D097"/>
    <w:rsid w:val="574388F7"/>
    <w:rsid w:val="574C63A1"/>
    <w:rsid w:val="574D0CA7"/>
    <w:rsid w:val="574F800F"/>
    <w:rsid w:val="575461AC"/>
    <w:rsid w:val="57578716"/>
    <w:rsid w:val="575799A9"/>
    <w:rsid w:val="5757D5BC"/>
    <w:rsid w:val="57590E60"/>
    <w:rsid w:val="575A232D"/>
    <w:rsid w:val="575A3DE8"/>
    <w:rsid w:val="575C6289"/>
    <w:rsid w:val="575FDEAC"/>
    <w:rsid w:val="576193DA"/>
    <w:rsid w:val="5764D940"/>
    <w:rsid w:val="57656EA3"/>
    <w:rsid w:val="5766191F"/>
    <w:rsid w:val="57680329"/>
    <w:rsid w:val="57690D01"/>
    <w:rsid w:val="57700904"/>
    <w:rsid w:val="577222CB"/>
    <w:rsid w:val="57789C3A"/>
    <w:rsid w:val="5779982F"/>
    <w:rsid w:val="577A5101"/>
    <w:rsid w:val="577A6AB4"/>
    <w:rsid w:val="577DCBE6"/>
    <w:rsid w:val="577E74A1"/>
    <w:rsid w:val="57843017"/>
    <w:rsid w:val="5786B7C0"/>
    <w:rsid w:val="57882785"/>
    <w:rsid w:val="578EF3A5"/>
    <w:rsid w:val="57914D9A"/>
    <w:rsid w:val="57987C69"/>
    <w:rsid w:val="5799331A"/>
    <w:rsid w:val="579E6C07"/>
    <w:rsid w:val="57A0E557"/>
    <w:rsid w:val="57A682AC"/>
    <w:rsid w:val="57AD1574"/>
    <w:rsid w:val="57B1EF63"/>
    <w:rsid w:val="57C13E89"/>
    <w:rsid w:val="57C1534A"/>
    <w:rsid w:val="57C54C9A"/>
    <w:rsid w:val="57C61357"/>
    <w:rsid w:val="57C959C4"/>
    <w:rsid w:val="57CAD0AE"/>
    <w:rsid w:val="57CC9244"/>
    <w:rsid w:val="57D0A152"/>
    <w:rsid w:val="57D10B59"/>
    <w:rsid w:val="57D2CD49"/>
    <w:rsid w:val="57D589E1"/>
    <w:rsid w:val="57D5D13C"/>
    <w:rsid w:val="57D837D2"/>
    <w:rsid w:val="57DB2884"/>
    <w:rsid w:val="57E2C9C2"/>
    <w:rsid w:val="57E4544C"/>
    <w:rsid w:val="57E5611C"/>
    <w:rsid w:val="57E7CDA7"/>
    <w:rsid w:val="57E81A9C"/>
    <w:rsid w:val="57E8C662"/>
    <w:rsid w:val="57E98709"/>
    <w:rsid w:val="57EB1E58"/>
    <w:rsid w:val="57EC2E7C"/>
    <w:rsid w:val="57ED9556"/>
    <w:rsid w:val="57EE05C9"/>
    <w:rsid w:val="57F2B975"/>
    <w:rsid w:val="57F80CC1"/>
    <w:rsid w:val="57FE0571"/>
    <w:rsid w:val="58010E57"/>
    <w:rsid w:val="58024AEB"/>
    <w:rsid w:val="58034646"/>
    <w:rsid w:val="5803E184"/>
    <w:rsid w:val="58094755"/>
    <w:rsid w:val="580A61C0"/>
    <w:rsid w:val="580CA4EB"/>
    <w:rsid w:val="58109F6B"/>
    <w:rsid w:val="58112897"/>
    <w:rsid w:val="5814617D"/>
    <w:rsid w:val="5814654E"/>
    <w:rsid w:val="58152AE2"/>
    <w:rsid w:val="5817D0E7"/>
    <w:rsid w:val="581B734F"/>
    <w:rsid w:val="581BE2F2"/>
    <w:rsid w:val="581C5B3C"/>
    <w:rsid w:val="5822218E"/>
    <w:rsid w:val="58311D6F"/>
    <w:rsid w:val="58319E7A"/>
    <w:rsid w:val="583BC22C"/>
    <w:rsid w:val="583E5DDF"/>
    <w:rsid w:val="5841B434"/>
    <w:rsid w:val="584301B3"/>
    <w:rsid w:val="58438F28"/>
    <w:rsid w:val="58453B4F"/>
    <w:rsid w:val="58477516"/>
    <w:rsid w:val="5847A6EC"/>
    <w:rsid w:val="584FC9AE"/>
    <w:rsid w:val="58521410"/>
    <w:rsid w:val="5852E74F"/>
    <w:rsid w:val="58533C03"/>
    <w:rsid w:val="58546518"/>
    <w:rsid w:val="5857978B"/>
    <w:rsid w:val="585A7AAE"/>
    <w:rsid w:val="585FA90C"/>
    <w:rsid w:val="5861C372"/>
    <w:rsid w:val="58628020"/>
    <w:rsid w:val="58630F88"/>
    <w:rsid w:val="586364DB"/>
    <w:rsid w:val="5865F761"/>
    <w:rsid w:val="5867B179"/>
    <w:rsid w:val="58683FDD"/>
    <w:rsid w:val="5868DDC3"/>
    <w:rsid w:val="586C38E4"/>
    <w:rsid w:val="586D9E36"/>
    <w:rsid w:val="586FC779"/>
    <w:rsid w:val="58717507"/>
    <w:rsid w:val="58755A54"/>
    <w:rsid w:val="587D379B"/>
    <w:rsid w:val="587ED599"/>
    <w:rsid w:val="58847EEC"/>
    <w:rsid w:val="58961798"/>
    <w:rsid w:val="58965654"/>
    <w:rsid w:val="5896CAFB"/>
    <w:rsid w:val="589BA597"/>
    <w:rsid w:val="589CF9E9"/>
    <w:rsid w:val="589D0804"/>
    <w:rsid w:val="58A5E048"/>
    <w:rsid w:val="58A73296"/>
    <w:rsid w:val="58A95158"/>
    <w:rsid w:val="58B0633C"/>
    <w:rsid w:val="58B1E6B6"/>
    <w:rsid w:val="58B23978"/>
    <w:rsid w:val="58B4D886"/>
    <w:rsid w:val="58BABB44"/>
    <w:rsid w:val="58C71FE5"/>
    <w:rsid w:val="58C7709A"/>
    <w:rsid w:val="58C94B9C"/>
    <w:rsid w:val="58CC937C"/>
    <w:rsid w:val="58CE4DAF"/>
    <w:rsid w:val="58CE65F8"/>
    <w:rsid w:val="58CF3117"/>
    <w:rsid w:val="58DF5958"/>
    <w:rsid w:val="58E2486A"/>
    <w:rsid w:val="58E35283"/>
    <w:rsid w:val="58E4C063"/>
    <w:rsid w:val="58EBDE69"/>
    <w:rsid w:val="58ED39C6"/>
    <w:rsid w:val="58F6F834"/>
    <w:rsid w:val="59039AA5"/>
    <w:rsid w:val="5905627B"/>
    <w:rsid w:val="59083C3C"/>
    <w:rsid w:val="590A5328"/>
    <w:rsid w:val="590B649F"/>
    <w:rsid w:val="590E2CCC"/>
    <w:rsid w:val="590ED4B5"/>
    <w:rsid w:val="590F4BDF"/>
    <w:rsid w:val="590F6E79"/>
    <w:rsid w:val="5910243A"/>
    <w:rsid w:val="59112CFB"/>
    <w:rsid w:val="5915595D"/>
    <w:rsid w:val="591A12A5"/>
    <w:rsid w:val="591A679F"/>
    <w:rsid w:val="591AE03E"/>
    <w:rsid w:val="591B231A"/>
    <w:rsid w:val="591FFC5A"/>
    <w:rsid w:val="5921AA20"/>
    <w:rsid w:val="5923479F"/>
    <w:rsid w:val="5923F1D8"/>
    <w:rsid w:val="5925F725"/>
    <w:rsid w:val="59292C43"/>
    <w:rsid w:val="592B41E3"/>
    <w:rsid w:val="59304DDC"/>
    <w:rsid w:val="59307827"/>
    <w:rsid w:val="5935B061"/>
    <w:rsid w:val="593789F6"/>
    <w:rsid w:val="5937A33D"/>
    <w:rsid w:val="593D4BCF"/>
    <w:rsid w:val="593F091A"/>
    <w:rsid w:val="5941697A"/>
    <w:rsid w:val="59423A0E"/>
    <w:rsid w:val="5943FCDC"/>
    <w:rsid w:val="594505F0"/>
    <w:rsid w:val="59464D39"/>
    <w:rsid w:val="59473DE3"/>
    <w:rsid w:val="59483450"/>
    <w:rsid w:val="594D13C8"/>
    <w:rsid w:val="594DA88B"/>
    <w:rsid w:val="59548A24"/>
    <w:rsid w:val="59559E83"/>
    <w:rsid w:val="595AC9CE"/>
    <w:rsid w:val="59614A3D"/>
    <w:rsid w:val="5962E226"/>
    <w:rsid w:val="5963855E"/>
    <w:rsid w:val="5964B3AF"/>
    <w:rsid w:val="59663633"/>
    <w:rsid w:val="59666BA0"/>
    <w:rsid w:val="5968C65F"/>
    <w:rsid w:val="5969F3CE"/>
    <w:rsid w:val="596F7536"/>
    <w:rsid w:val="59704DA4"/>
    <w:rsid w:val="597098F4"/>
    <w:rsid w:val="5971D3A2"/>
    <w:rsid w:val="5973FDFC"/>
    <w:rsid w:val="59749574"/>
    <w:rsid w:val="59756648"/>
    <w:rsid w:val="597B5494"/>
    <w:rsid w:val="597B5EA2"/>
    <w:rsid w:val="597D7F9F"/>
    <w:rsid w:val="597DE3F6"/>
    <w:rsid w:val="597E237C"/>
    <w:rsid w:val="597E2647"/>
    <w:rsid w:val="597E9A23"/>
    <w:rsid w:val="597F2F1C"/>
    <w:rsid w:val="598747A1"/>
    <w:rsid w:val="598752B1"/>
    <w:rsid w:val="59875FAD"/>
    <w:rsid w:val="598AE0D4"/>
    <w:rsid w:val="598F544C"/>
    <w:rsid w:val="59941BA9"/>
    <w:rsid w:val="5995AE68"/>
    <w:rsid w:val="599885C7"/>
    <w:rsid w:val="599D3ADB"/>
    <w:rsid w:val="59A70B28"/>
    <w:rsid w:val="59A7AFD6"/>
    <w:rsid w:val="59AA3D52"/>
    <w:rsid w:val="59AE9F51"/>
    <w:rsid w:val="59AF65FB"/>
    <w:rsid w:val="59AF9CB5"/>
    <w:rsid w:val="59B3E994"/>
    <w:rsid w:val="59B85D73"/>
    <w:rsid w:val="59BBEA08"/>
    <w:rsid w:val="59C08C7F"/>
    <w:rsid w:val="59C6B84F"/>
    <w:rsid w:val="59C72160"/>
    <w:rsid w:val="59C90C65"/>
    <w:rsid w:val="59C946D9"/>
    <w:rsid w:val="59CC761E"/>
    <w:rsid w:val="59CC85B4"/>
    <w:rsid w:val="59CEDB2E"/>
    <w:rsid w:val="59D1BF22"/>
    <w:rsid w:val="59D2B857"/>
    <w:rsid w:val="59D5705A"/>
    <w:rsid w:val="59D70265"/>
    <w:rsid w:val="59D71E9A"/>
    <w:rsid w:val="59D7EC74"/>
    <w:rsid w:val="59DC1A2A"/>
    <w:rsid w:val="59E0E7AD"/>
    <w:rsid w:val="59E59F60"/>
    <w:rsid w:val="59E6A7D0"/>
    <w:rsid w:val="59EA044A"/>
    <w:rsid w:val="59ED71C5"/>
    <w:rsid w:val="59EEC44D"/>
    <w:rsid w:val="59EEDC12"/>
    <w:rsid w:val="59EFD9F3"/>
    <w:rsid w:val="59F9D4CC"/>
    <w:rsid w:val="59F9F8A4"/>
    <w:rsid w:val="59FA0FAF"/>
    <w:rsid w:val="59FC3338"/>
    <w:rsid w:val="5A01376D"/>
    <w:rsid w:val="5A033930"/>
    <w:rsid w:val="5A03420A"/>
    <w:rsid w:val="5A0483B8"/>
    <w:rsid w:val="5A099791"/>
    <w:rsid w:val="5A0BC18B"/>
    <w:rsid w:val="5A19FE66"/>
    <w:rsid w:val="5A1BEBA8"/>
    <w:rsid w:val="5A1DD4C2"/>
    <w:rsid w:val="5A20AE94"/>
    <w:rsid w:val="5A244414"/>
    <w:rsid w:val="5A262BA7"/>
    <w:rsid w:val="5A2834F2"/>
    <w:rsid w:val="5A2A4C2F"/>
    <w:rsid w:val="5A2B163F"/>
    <w:rsid w:val="5A2C3790"/>
    <w:rsid w:val="5A2C6E25"/>
    <w:rsid w:val="5A30CA01"/>
    <w:rsid w:val="5A3722BC"/>
    <w:rsid w:val="5A38CA4A"/>
    <w:rsid w:val="5A3BD373"/>
    <w:rsid w:val="5A428837"/>
    <w:rsid w:val="5A4514D9"/>
    <w:rsid w:val="5A45B2CC"/>
    <w:rsid w:val="5A47BD01"/>
    <w:rsid w:val="5A47C84F"/>
    <w:rsid w:val="5A497374"/>
    <w:rsid w:val="5A4ADAE7"/>
    <w:rsid w:val="5A4C0659"/>
    <w:rsid w:val="5A4F1ADA"/>
    <w:rsid w:val="5A588BBE"/>
    <w:rsid w:val="5A5C5617"/>
    <w:rsid w:val="5A5E3EAF"/>
    <w:rsid w:val="5A5F6267"/>
    <w:rsid w:val="5A608750"/>
    <w:rsid w:val="5A63319A"/>
    <w:rsid w:val="5A669F0B"/>
    <w:rsid w:val="5A682500"/>
    <w:rsid w:val="5A6A3E6B"/>
    <w:rsid w:val="5A6C6F57"/>
    <w:rsid w:val="5A6F2DBC"/>
    <w:rsid w:val="5A706152"/>
    <w:rsid w:val="5A742D53"/>
    <w:rsid w:val="5A75598F"/>
    <w:rsid w:val="5A79C7B6"/>
    <w:rsid w:val="5A860C7D"/>
    <w:rsid w:val="5A875DA1"/>
    <w:rsid w:val="5A8DF1C5"/>
    <w:rsid w:val="5A95BDFB"/>
    <w:rsid w:val="5A9685DC"/>
    <w:rsid w:val="5A98121D"/>
    <w:rsid w:val="5A994064"/>
    <w:rsid w:val="5AA33BD6"/>
    <w:rsid w:val="5AA4487B"/>
    <w:rsid w:val="5AA7820A"/>
    <w:rsid w:val="5AAC4C26"/>
    <w:rsid w:val="5AAD4F79"/>
    <w:rsid w:val="5AAED481"/>
    <w:rsid w:val="5ABAC0A1"/>
    <w:rsid w:val="5AC196EA"/>
    <w:rsid w:val="5AC4E321"/>
    <w:rsid w:val="5AC7B3D4"/>
    <w:rsid w:val="5ACB8E6E"/>
    <w:rsid w:val="5ACDD3D4"/>
    <w:rsid w:val="5ACF6693"/>
    <w:rsid w:val="5AD6D599"/>
    <w:rsid w:val="5AD84CC9"/>
    <w:rsid w:val="5AE034AE"/>
    <w:rsid w:val="5AE05FFC"/>
    <w:rsid w:val="5AE1A41C"/>
    <w:rsid w:val="5AE2781D"/>
    <w:rsid w:val="5AE59EC3"/>
    <w:rsid w:val="5AEDC03A"/>
    <w:rsid w:val="5AEE58E6"/>
    <w:rsid w:val="5AF30A6A"/>
    <w:rsid w:val="5AF6351E"/>
    <w:rsid w:val="5AF99361"/>
    <w:rsid w:val="5AFA9972"/>
    <w:rsid w:val="5B003EED"/>
    <w:rsid w:val="5B0084AF"/>
    <w:rsid w:val="5B047A08"/>
    <w:rsid w:val="5B0977F1"/>
    <w:rsid w:val="5B1124FC"/>
    <w:rsid w:val="5B134109"/>
    <w:rsid w:val="5B16CF15"/>
    <w:rsid w:val="5B22201D"/>
    <w:rsid w:val="5B23A47D"/>
    <w:rsid w:val="5B26764E"/>
    <w:rsid w:val="5B27B7C9"/>
    <w:rsid w:val="5B2915E8"/>
    <w:rsid w:val="5B2A4ADB"/>
    <w:rsid w:val="5B309B24"/>
    <w:rsid w:val="5B314269"/>
    <w:rsid w:val="5B3185F6"/>
    <w:rsid w:val="5B31D754"/>
    <w:rsid w:val="5B325B81"/>
    <w:rsid w:val="5B327F0F"/>
    <w:rsid w:val="5B35F9A5"/>
    <w:rsid w:val="5B37D777"/>
    <w:rsid w:val="5B3D7522"/>
    <w:rsid w:val="5B40B67F"/>
    <w:rsid w:val="5B40F1B5"/>
    <w:rsid w:val="5B44C68F"/>
    <w:rsid w:val="5B45644C"/>
    <w:rsid w:val="5B45B5B5"/>
    <w:rsid w:val="5B4680F4"/>
    <w:rsid w:val="5B4CDAB3"/>
    <w:rsid w:val="5B4D5089"/>
    <w:rsid w:val="5B4E0527"/>
    <w:rsid w:val="5B4EE620"/>
    <w:rsid w:val="5B528577"/>
    <w:rsid w:val="5B52FF60"/>
    <w:rsid w:val="5B547385"/>
    <w:rsid w:val="5B5D4A68"/>
    <w:rsid w:val="5B648F36"/>
    <w:rsid w:val="5B6A625A"/>
    <w:rsid w:val="5B71565A"/>
    <w:rsid w:val="5B78A75A"/>
    <w:rsid w:val="5B78E4BC"/>
    <w:rsid w:val="5B7933AE"/>
    <w:rsid w:val="5B7C8808"/>
    <w:rsid w:val="5B7CDD14"/>
    <w:rsid w:val="5B7E4AA7"/>
    <w:rsid w:val="5B81B2FF"/>
    <w:rsid w:val="5B85EC8A"/>
    <w:rsid w:val="5B897EE0"/>
    <w:rsid w:val="5B8CF90E"/>
    <w:rsid w:val="5B8DB9DF"/>
    <w:rsid w:val="5B93BFF7"/>
    <w:rsid w:val="5B95B0D6"/>
    <w:rsid w:val="5B971978"/>
    <w:rsid w:val="5B98FCD1"/>
    <w:rsid w:val="5BA2BA79"/>
    <w:rsid w:val="5BA59917"/>
    <w:rsid w:val="5BA6DF0E"/>
    <w:rsid w:val="5BB216B8"/>
    <w:rsid w:val="5BB462AB"/>
    <w:rsid w:val="5BB6028E"/>
    <w:rsid w:val="5BB740D6"/>
    <w:rsid w:val="5BBA58D9"/>
    <w:rsid w:val="5BBF2881"/>
    <w:rsid w:val="5BC30FD9"/>
    <w:rsid w:val="5BC33002"/>
    <w:rsid w:val="5BC88A2F"/>
    <w:rsid w:val="5BC8C1D0"/>
    <w:rsid w:val="5BC95262"/>
    <w:rsid w:val="5BC9F868"/>
    <w:rsid w:val="5BCC9C90"/>
    <w:rsid w:val="5BCD7C31"/>
    <w:rsid w:val="5BD219AF"/>
    <w:rsid w:val="5BD24011"/>
    <w:rsid w:val="5BDA1B82"/>
    <w:rsid w:val="5BDB202B"/>
    <w:rsid w:val="5BDBD4E2"/>
    <w:rsid w:val="5BDF0A24"/>
    <w:rsid w:val="5BE0BCA1"/>
    <w:rsid w:val="5BE9E6A5"/>
    <w:rsid w:val="5BEA1D76"/>
    <w:rsid w:val="5BEC733F"/>
    <w:rsid w:val="5BEF8A23"/>
    <w:rsid w:val="5BF04DA5"/>
    <w:rsid w:val="5BF12194"/>
    <w:rsid w:val="5BF51CBB"/>
    <w:rsid w:val="5BF81C56"/>
    <w:rsid w:val="5BFAAB8A"/>
    <w:rsid w:val="5BFD1EFA"/>
    <w:rsid w:val="5BFE67D3"/>
    <w:rsid w:val="5C00FFFB"/>
    <w:rsid w:val="5C063B4E"/>
    <w:rsid w:val="5C07E7CB"/>
    <w:rsid w:val="5C0930D0"/>
    <w:rsid w:val="5C0B5FA2"/>
    <w:rsid w:val="5C10CC7B"/>
    <w:rsid w:val="5C158CF0"/>
    <w:rsid w:val="5C162F69"/>
    <w:rsid w:val="5C1A17E9"/>
    <w:rsid w:val="5C1ED13E"/>
    <w:rsid w:val="5C1F88C0"/>
    <w:rsid w:val="5C1FB769"/>
    <w:rsid w:val="5C21CC92"/>
    <w:rsid w:val="5C22F5C1"/>
    <w:rsid w:val="5C238030"/>
    <w:rsid w:val="5C23A158"/>
    <w:rsid w:val="5C25FEEE"/>
    <w:rsid w:val="5C282EEC"/>
    <w:rsid w:val="5C288135"/>
    <w:rsid w:val="5C293126"/>
    <w:rsid w:val="5C2CF6B3"/>
    <w:rsid w:val="5C30368F"/>
    <w:rsid w:val="5C38D6DC"/>
    <w:rsid w:val="5C392EEF"/>
    <w:rsid w:val="5C3DB5D8"/>
    <w:rsid w:val="5C410BD6"/>
    <w:rsid w:val="5C4301CB"/>
    <w:rsid w:val="5C44DFCF"/>
    <w:rsid w:val="5C465550"/>
    <w:rsid w:val="5C4721CE"/>
    <w:rsid w:val="5C475EA1"/>
    <w:rsid w:val="5C4DA9D1"/>
    <w:rsid w:val="5C4E816D"/>
    <w:rsid w:val="5C525F58"/>
    <w:rsid w:val="5C544BEE"/>
    <w:rsid w:val="5C5584F3"/>
    <w:rsid w:val="5C56EB00"/>
    <w:rsid w:val="5C5A0324"/>
    <w:rsid w:val="5C5C9729"/>
    <w:rsid w:val="5C608BAE"/>
    <w:rsid w:val="5C61215B"/>
    <w:rsid w:val="5C62DBA4"/>
    <w:rsid w:val="5C65E507"/>
    <w:rsid w:val="5C6E54C7"/>
    <w:rsid w:val="5C74D8BA"/>
    <w:rsid w:val="5C77A63C"/>
    <w:rsid w:val="5C7A9650"/>
    <w:rsid w:val="5C7C060C"/>
    <w:rsid w:val="5C7CDFD0"/>
    <w:rsid w:val="5C7DF650"/>
    <w:rsid w:val="5C7E523D"/>
    <w:rsid w:val="5C81B2FE"/>
    <w:rsid w:val="5C838352"/>
    <w:rsid w:val="5C864CC7"/>
    <w:rsid w:val="5C8890CA"/>
    <w:rsid w:val="5C8A6FD7"/>
    <w:rsid w:val="5C9006D4"/>
    <w:rsid w:val="5C925581"/>
    <w:rsid w:val="5C94972E"/>
    <w:rsid w:val="5C94FBCA"/>
    <w:rsid w:val="5C9BD851"/>
    <w:rsid w:val="5C9E9066"/>
    <w:rsid w:val="5CA3C371"/>
    <w:rsid w:val="5CA3E0D9"/>
    <w:rsid w:val="5CA5650E"/>
    <w:rsid w:val="5CA6D382"/>
    <w:rsid w:val="5CAC430D"/>
    <w:rsid w:val="5CAC5E87"/>
    <w:rsid w:val="5CACA0BE"/>
    <w:rsid w:val="5CB15224"/>
    <w:rsid w:val="5CB306D7"/>
    <w:rsid w:val="5CB8A625"/>
    <w:rsid w:val="5CB8D686"/>
    <w:rsid w:val="5CBC2D32"/>
    <w:rsid w:val="5CBC4808"/>
    <w:rsid w:val="5CBC6335"/>
    <w:rsid w:val="5CC261B4"/>
    <w:rsid w:val="5CC6F791"/>
    <w:rsid w:val="5CD37CD4"/>
    <w:rsid w:val="5CD53C27"/>
    <w:rsid w:val="5CD614A9"/>
    <w:rsid w:val="5CDE2B66"/>
    <w:rsid w:val="5CEF2880"/>
    <w:rsid w:val="5CF01ADB"/>
    <w:rsid w:val="5CF39312"/>
    <w:rsid w:val="5CF53F5C"/>
    <w:rsid w:val="5CF8BA02"/>
    <w:rsid w:val="5CFA5433"/>
    <w:rsid w:val="5D010AA9"/>
    <w:rsid w:val="5D05CC4D"/>
    <w:rsid w:val="5D07E8D4"/>
    <w:rsid w:val="5D09F7F6"/>
    <w:rsid w:val="5D0B1837"/>
    <w:rsid w:val="5D10FE3F"/>
    <w:rsid w:val="5D115077"/>
    <w:rsid w:val="5D13AE66"/>
    <w:rsid w:val="5D14D03B"/>
    <w:rsid w:val="5D19FA8D"/>
    <w:rsid w:val="5D1A8555"/>
    <w:rsid w:val="5D1E42ED"/>
    <w:rsid w:val="5D24B533"/>
    <w:rsid w:val="5D27255C"/>
    <w:rsid w:val="5D2790A9"/>
    <w:rsid w:val="5D287E01"/>
    <w:rsid w:val="5D2A76AF"/>
    <w:rsid w:val="5D2B7F11"/>
    <w:rsid w:val="5D2E8CAA"/>
    <w:rsid w:val="5D30C72D"/>
    <w:rsid w:val="5D31D505"/>
    <w:rsid w:val="5D3297E8"/>
    <w:rsid w:val="5D371098"/>
    <w:rsid w:val="5D3A698A"/>
    <w:rsid w:val="5D3C184F"/>
    <w:rsid w:val="5D40C4A5"/>
    <w:rsid w:val="5D4277C2"/>
    <w:rsid w:val="5D42DD43"/>
    <w:rsid w:val="5D44B7A1"/>
    <w:rsid w:val="5D474302"/>
    <w:rsid w:val="5D4976AD"/>
    <w:rsid w:val="5D4DA0C1"/>
    <w:rsid w:val="5D53A6C4"/>
    <w:rsid w:val="5D58DE71"/>
    <w:rsid w:val="5D59E11B"/>
    <w:rsid w:val="5D5DCA15"/>
    <w:rsid w:val="5D5F7662"/>
    <w:rsid w:val="5D5FC8C2"/>
    <w:rsid w:val="5D6058B4"/>
    <w:rsid w:val="5D62748F"/>
    <w:rsid w:val="5D6BEA78"/>
    <w:rsid w:val="5D6FD79E"/>
    <w:rsid w:val="5D72618B"/>
    <w:rsid w:val="5D7B83D4"/>
    <w:rsid w:val="5D822F89"/>
    <w:rsid w:val="5D82AF26"/>
    <w:rsid w:val="5D82C22E"/>
    <w:rsid w:val="5D84A436"/>
    <w:rsid w:val="5D88705A"/>
    <w:rsid w:val="5D8A00F9"/>
    <w:rsid w:val="5D8ADD49"/>
    <w:rsid w:val="5D8AFA22"/>
    <w:rsid w:val="5D8AFF66"/>
    <w:rsid w:val="5D913305"/>
    <w:rsid w:val="5D92840F"/>
    <w:rsid w:val="5D9440C2"/>
    <w:rsid w:val="5D963E26"/>
    <w:rsid w:val="5D97982E"/>
    <w:rsid w:val="5D97F12A"/>
    <w:rsid w:val="5D99D0EB"/>
    <w:rsid w:val="5D9BB962"/>
    <w:rsid w:val="5D9EEF02"/>
    <w:rsid w:val="5DA0617E"/>
    <w:rsid w:val="5DA50B53"/>
    <w:rsid w:val="5DA59E59"/>
    <w:rsid w:val="5DAAF7B2"/>
    <w:rsid w:val="5DAD6712"/>
    <w:rsid w:val="5DB06AB2"/>
    <w:rsid w:val="5DB94CD8"/>
    <w:rsid w:val="5DC6F210"/>
    <w:rsid w:val="5DC793B5"/>
    <w:rsid w:val="5DCC7E90"/>
    <w:rsid w:val="5DCCB7AD"/>
    <w:rsid w:val="5DD80684"/>
    <w:rsid w:val="5DD8B7F8"/>
    <w:rsid w:val="5DDAB045"/>
    <w:rsid w:val="5DDAD87E"/>
    <w:rsid w:val="5DDC94EF"/>
    <w:rsid w:val="5DDDFFAC"/>
    <w:rsid w:val="5DE0307D"/>
    <w:rsid w:val="5DE95B66"/>
    <w:rsid w:val="5DEF8BA4"/>
    <w:rsid w:val="5DEFF579"/>
    <w:rsid w:val="5DF2B133"/>
    <w:rsid w:val="5DF420EC"/>
    <w:rsid w:val="5DF42F9D"/>
    <w:rsid w:val="5DF434B0"/>
    <w:rsid w:val="5DF5169E"/>
    <w:rsid w:val="5DF7F94B"/>
    <w:rsid w:val="5DFB57C9"/>
    <w:rsid w:val="5DFC567D"/>
    <w:rsid w:val="5DFDDDFC"/>
    <w:rsid w:val="5E00B062"/>
    <w:rsid w:val="5E014278"/>
    <w:rsid w:val="5E02003F"/>
    <w:rsid w:val="5E045F6C"/>
    <w:rsid w:val="5E049A7B"/>
    <w:rsid w:val="5E04D898"/>
    <w:rsid w:val="5E070726"/>
    <w:rsid w:val="5E094198"/>
    <w:rsid w:val="5E0FC8B7"/>
    <w:rsid w:val="5E151591"/>
    <w:rsid w:val="5E16183D"/>
    <w:rsid w:val="5E191E56"/>
    <w:rsid w:val="5E1E20E8"/>
    <w:rsid w:val="5E1ECE60"/>
    <w:rsid w:val="5E1F23A9"/>
    <w:rsid w:val="5E1F4032"/>
    <w:rsid w:val="5E2180C9"/>
    <w:rsid w:val="5E24C255"/>
    <w:rsid w:val="5E24F57C"/>
    <w:rsid w:val="5E24FB7B"/>
    <w:rsid w:val="5E2632F8"/>
    <w:rsid w:val="5E2C3D41"/>
    <w:rsid w:val="5E2DC769"/>
    <w:rsid w:val="5E2F1E5D"/>
    <w:rsid w:val="5E355171"/>
    <w:rsid w:val="5E35B7FC"/>
    <w:rsid w:val="5E44C339"/>
    <w:rsid w:val="5E459018"/>
    <w:rsid w:val="5E45B787"/>
    <w:rsid w:val="5E4E30C9"/>
    <w:rsid w:val="5E545A82"/>
    <w:rsid w:val="5E54C189"/>
    <w:rsid w:val="5E54DCC0"/>
    <w:rsid w:val="5E60F413"/>
    <w:rsid w:val="5E65094A"/>
    <w:rsid w:val="5E6B4572"/>
    <w:rsid w:val="5E6B9096"/>
    <w:rsid w:val="5E729B8D"/>
    <w:rsid w:val="5E74C163"/>
    <w:rsid w:val="5E763309"/>
    <w:rsid w:val="5E7CDC10"/>
    <w:rsid w:val="5E7F1D48"/>
    <w:rsid w:val="5E822E8A"/>
    <w:rsid w:val="5E852392"/>
    <w:rsid w:val="5E8651B7"/>
    <w:rsid w:val="5E86FBA6"/>
    <w:rsid w:val="5E8BDA29"/>
    <w:rsid w:val="5E8C50DB"/>
    <w:rsid w:val="5E8CD162"/>
    <w:rsid w:val="5E8CFE51"/>
    <w:rsid w:val="5E8F2C49"/>
    <w:rsid w:val="5E91EAE8"/>
    <w:rsid w:val="5E95F20E"/>
    <w:rsid w:val="5E97E70D"/>
    <w:rsid w:val="5E9AA3C8"/>
    <w:rsid w:val="5EA0B2FC"/>
    <w:rsid w:val="5EA0C495"/>
    <w:rsid w:val="5EA29071"/>
    <w:rsid w:val="5EA632A9"/>
    <w:rsid w:val="5EA677C0"/>
    <w:rsid w:val="5EACBD09"/>
    <w:rsid w:val="5EB1C485"/>
    <w:rsid w:val="5EB3B0C8"/>
    <w:rsid w:val="5EB48E92"/>
    <w:rsid w:val="5EB58C59"/>
    <w:rsid w:val="5EB8A7EF"/>
    <w:rsid w:val="5EBA1C6B"/>
    <w:rsid w:val="5EC752FF"/>
    <w:rsid w:val="5EC80D8F"/>
    <w:rsid w:val="5ECA9156"/>
    <w:rsid w:val="5ECC79BA"/>
    <w:rsid w:val="5ECD7908"/>
    <w:rsid w:val="5ECDF430"/>
    <w:rsid w:val="5ED245A8"/>
    <w:rsid w:val="5ED42873"/>
    <w:rsid w:val="5ED7D0DB"/>
    <w:rsid w:val="5ED869DE"/>
    <w:rsid w:val="5EDD08B4"/>
    <w:rsid w:val="5EE1858A"/>
    <w:rsid w:val="5EE81B46"/>
    <w:rsid w:val="5EE98E19"/>
    <w:rsid w:val="5EE9E440"/>
    <w:rsid w:val="5EEAAF20"/>
    <w:rsid w:val="5EEC303D"/>
    <w:rsid w:val="5EEE2119"/>
    <w:rsid w:val="5EEEC640"/>
    <w:rsid w:val="5EF89903"/>
    <w:rsid w:val="5EF906DC"/>
    <w:rsid w:val="5EFE5B05"/>
    <w:rsid w:val="5EFE7733"/>
    <w:rsid w:val="5F056976"/>
    <w:rsid w:val="5F07A69D"/>
    <w:rsid w:val="5F09828F"/>
    <w:rsid w:val="5F0AC81F"/>
    <w:rsid w:val="5F0C2810"/>
    <w:rsid w:val="5F0D25C9"/>
    <w:rsid w:val="5F0FF3CC"/>
    <w:rsid w:val="5F1059FD"/>
    <w:rsid w:val="5F1308E8"/>
    <w:rsid w:val="5F18FDD0"/>
    <w:rsid w:val="5F1CFFD0"/>
    <w:rsid w:val="5F1EECE1"/>
    <w:rsid w:val="5F1FF437"/>
    <w:rsid w:val="5F224790"/>
    <w:rsid w:val="5F279ADC"/>
    <w:rsid w:val="5F292603"/>
    <w:rsid w:val="5F2B12FC"/>
    <w:rsid w:val="5F2C037A"/>
    <w:rsid w:val="5F2C6410"/>
    <w:rsid w:val="5F2D90ED"/>
    <w:rsid w:val="5F321107"/>
    <w:rsid w:val="5F32FE0E"/>
    <w:rsid w:val="5F333416"/>
    <w:rsid w:val="5F33D24E"/>
    <w:rsid w:val="5F34CE89"/>
    <w:rsid w:val="5F365EAB"/>
    <w:rsid w:val="5F39C218"/>
    <w:rsid w:val="5F3D8B43"/>
    <w:rsid w:val="5F3E0208"/>
    <w:rsid w:val="5F4066ED"/>
    <w:rsid w:val="5F42DA1F"/>
    <w:rsid w:val="5F43765A"/>
    <w:rsid w:val="5F45C761"/>
    <w:rsid w:val="5F4F079B"/>
    <w:rsid w:val="5F50CADE"/>
    <w:rsid w:val="5F516D47"/>
    <w:rsid w:val="5F556AC5"/>
    <w:rsid w:val="5F56457B"/>
    <w:rsid w:val="5F5CE761"/>
    <w:rsid w:val="5F5E3526"/>
    <w:rsid w:val="5F5F7D1B"/>
    <w:rsid w:val="5F5FD771"/>
    <w:rsid w:val="5F64F401"/>
    <w:rsid w:val="5F6D23FA"/>
    <w:rsid w:val="5F6DB0A6"/>
    <w:rsid w:val="5F6F14D3"/>
    <w:rsid w:val="5F6F57E6"/>
    <w:rsid w:val="5F72387D"/>
    <w:rsid w:val="5F7BBE43"/>
    <w:rsid w:val="5F81D8BD"/>
    <w:rsid w:val="5F847B46"/>
    <w:rsid w:val="5F85F961"/>
    <w:rsid w:val="5F8708B6"/>
    <w:rsid w:val="5F87291D"/>
    <w:rsid w:val="5F881FD0"/>
    <w:rsid w:val="5F8842B7"/>
    <w:rsid w:val="5F8EF222"/>
    <w:rsid w:val="5F8FBD99"/>
    <w:rsid w:val="5F91A607"/>
    <w:rsid w:val="5F96E392"/>
    <w:rsid w:val="5F986B22"/>
    <w:rsid w:val="5F9A0D52"/>
    <w:rsid w:val="5F9A31C0"/>
    <w:rsid w:val="5F9ED24A"/>
    <w:rsid w:val="5F9F7659"/>
    <w:rsid w:val="5FAA88B1"/>
    <w:rsid w:val="5FAB3DA0"/>
    <w:rsid w:val="5FAC2A64"/>
    <w:rsid w:val="5FAC71CB"/>
    <w:rsid w:val="5FB10ED1"/>
    <w:rsid w:val="5FB24683"/>
    <w:rsid w:val="5FB5A920"/>
    <w:rsid w:val="5FB6CFC8"/>
    <w:rsid w:val="5FBA8DEE"/>
    <w:rsid w:val="5FBD0BC5"/>
    <w:rsid w:val="5FBD4221"/>
    <w:rsid w:val="5FC1D244"/>
    <w:rsid w:val="5FC3985D"/>
    <w:rsid w:val="5FC3BBD0"/>
    <w:rsid w:val="5FC79DA2"/>
    <w:rsid w:val="5FC7F7CA"/>
    <w:rsid w:val="5FC88F1F"/>
    <w:rsid w:val="5FCDE9C6"/>
    <w:rsid w:val="5FCF644D"/>
    <w:rsid w:val="5FD10AB8"/>
    <w:rsid w:val="5FD3D242"/>
    <w:rsid w:val="5FD408E8"/>
    <w:rsid w:val="5FD46289"/>
    <w:rsid w:val="5FD65476"/>
    <w:rsid w:val="5FD6E771"/>
    <w:rsid w:val="5FDB1156"/>
    <w:rsid w:val="5FDEEB1B"/>
    <w:rsid w:val="5FE478EA"/>
    <w:rsid w:val="5FE66C8F"/>
    <w:rsid w:val="5FF0B088"/>
    <w:rsid w:val="5FF1255D"/>
    <w:rsid w:val="5FF33DA7"/>
    <w:rsid w:val="5FF5C92D"/>
    <w:rsid w:val="5FF699AF"/>
    <w:rsid w:val="5FF6AEED"/>
    <w:rsid w:val="5FFA8DBE"/>
    <w:rsid w:val="5FFB77F6"/>
    <w:rsid w:val="5FFC57E7"/>
    <w:rsid w:val="5FFD114B"/>
    <w:rsid w:val="6000753F"/>
    <w:rsid w:val="6000D2FB"/>
    <w:rsid w:val="6000F2C6"/>
    <w:rsid w:val="60064E8B"/>
    <w:rsid w:val="60094C0D"/>
    <w:rsid w:val="600970DC"/>
    <w:rsid w:val="600AFFFA"/>
    <w:rsid w:val="600F0F0D"/>
    <w:rsid w:val="60122C53"/>
    <w:rsid w:val="60136FC3"/>
    <w:rsid w:val="6013CC56"/>
    <w:rsid w:val="602226AF"/>
    <w:rsid w:val="602AAA87"/>
    <w:rsid w:val="602BB904"/>
    <w:rsid w:val="6033C38A"/>
    <w:rsid w:val="60366B53"/>
    <w:rsid w:val="6036AF06"/>
    <w:rsid w:val="60399E62"/>
    <w:rsid w:val="60417F7A"/>
    <w:rsid w:val="60473755"/>
    <w:rsid w:val="604A5C5B"/>
    <w:rsid w:val="604CB2A3"/>
    <w:rsid w:val="604DAC12"/>
    <w:rsid w:val="60547B9A"/>
    <w:rsid w:val="60573CA2"/>
    <w:rsid w:val="605AEA89"/>
    <w:rsid w:val="605C55F5"/>
    <w:rsid w:val="605E2BAA"/>
    <w:rsid w:val="605ECD86"/>
    <w:rsid w:val="605EDED4"/>
    <w:rsid w:val="6061FB6E"/>
    <w:rsid w:val="60625153"/>
    <w:rsid w:val="6062606D"/>
    <w:rsid w:val="6066AD2C"/>
    <w:rsid w:val="6067246C"/>
    <w:rsid w:val="606799FF"/>
    <w:rsid w:val="606C6EA8"/>
    <w:rsid w:val="60737DEB"/>
    <w:rsid w:val="6073D6D2"/>
    <w:rsid w:val="60741DCA"/>
    <w:rsid w:val="60773332"/>
    <w:rsid w:val="6077F661"/>
    <w:rsid w:val="6077F7F8"/>
    <w:rsid w:val="607A7B6B"/>
    <w:rsid w:val="607BC731"/>
    <w:rsid w:val="6080C46D"/>
    <w:rsid w:val="6080FB83"/>
    <w:rsid w:val="6082BA1D"/>
    <w:rsid w:val="608584F4"/>
    <w:rsid w:val="60895945"/>
    <w:rsid w:val="608A52FD"/>
    <w:rsid w:val="608DA09D"/>
    <w:rsid w:val="608F5F31"/>
    <w:rsid w:val="6092554C"/>
    <w:rsid w:val="6092E946"/>
    <w:rsid w:val="6099193B"/>
    <w:rsid w:val="609B72C5"/>
    <w:rsid w:val="609C108C"/>
    <w:rsid w:val="609C67FD"/>
    <w:rsid w:val="609CDF6F"/>
    <w:rsid w:val="609E44BF"/>
    <w:rsid w:val="609F0680"/>
    <w:rsid w:val="60A0637D"/>
    <w:rsid w:val="60A14541"/>
    <w:rsid w:val="60A281F3"/>
    <w:rsid w:val="60A632ED"/>
    <w:rsid w:val="60A6A8EE"/>
    <w:rsid w:val="60A894C4"/>
    <w:rsid w:val="60A9F65B"/>
    <w:rsid w:val="60B11DE2"/>
    <w:rsid w:val="60B43A50"/>
    <w:rsid w:val="60B51057"/>
    <w:rsid w:val="60B62476"/>
    <w:rsid w:val="60BA81D1"/>
    <w:rsid w:val="60BABD42"/>
    <w:rsid w:val="60BB776F"/>
    <w:rsid w:val="60BC3F29"/>
    <w:rsid w:val="60BC85A4"/>
    <w:rsid w:val="60C206BE"/>
    <w:rsid w:val="60C2B8DB"/>
    <w:rsid w:val="60C2FB46"/>
    <w:rsid w:val="60C8FFF3"/>
    <w:rsid w:val="60C9E1CE"/>
    <w:rsid w:val="60CD84D4"/>
    <w:rsid w:val="60D30C41"/>
    <w:rsid w:val="60D3834F"/>
    <w:rsid w:val="60D45F8C"/>
    <w:rsid w:val="60D97D6F"/>
    <w:rsid w:val="60DBFFFF"/>
    <w:rsid w:val="60E3EA97"/>
    <w:rsid w:val="60E5B1F4"/>
    <w:rsid w:val="60F7EA56"/>
    <w:rsid w:val="60FB9CC4"/>
    <w:rsid w:val="61032E5D"/>
    <w:rsid w:val="610503B4"/>
    <w:rsid w:val="6105C8FE"/>
    <w:rsid w:val="61089420"/>
    <w:rsid w:val="610CFD44"/>
    <w:rsid w:val="610DEB9E"/>
    <w:rsid w:val="6112D6E1"/>
    <w:rsid w:val="6114A52E"/>
    <w:rsid w:val="611D56C3"/>
    <w:rsid w:val="611E8CD1"/>
    <w:rsid w:val="61262D52"/>
    <w:rsid w:val="6128BF56"/>
    <w:rsid w:val="612C6524"/>
    <w:rsid w:val="612CC0C4"/>
    <w:rsid w:val="612CE518"/>
    <w:rsid w:val="612FF9DD"/>
    <w:rsid w:val="6132646A"/>
    <w:rsid w:val="6136749F"/>
    <w:rsid w:val="6138BF3A"/>
    <w:rsid w:val="6141E8AF"/>
    <w:rsid w:val="6142C582"/>
    <w:rsid w:val="6144B46C"/>
    <w:rsid w:val="6147B231"/>
    <w:rsid w:val="614934D4"/>
    <w:rsid w:val="6151BD52"/>
    <w:rsid w:val="6154F0F3"/>
    <w:rsid w:val="616069C6"/>
    <w:rsid w:val="61632A41"/>
    <w:rsid w:val="61693EEB"/>
    <w:rsid w:val="616C5E71"/>
    <w:rsid w:val="616F1711"/>
    <w:rsid w:val="617015C7"/>
    <w:rsid w:val="617031DB"/>
    <w:rsid w:val="617A1278"/>
    <w:rsid w:val="617E6D7E"/>
    <w:rsid w:val="61826C68"/>
    <w:rsid w:val="61863081"/>
    <w:rsid w:val="618BBAB4"/>
    <w:rsid w:val="618C0503"/>
    <w:rsid w:val="618E4108"/>
    <w:rsid w:val="619454F8"/>
    <w:rsid w:val="619644E6"/>
    <w:rsid w:val="61968A83"/>
    <w:rsid w:val="619951DF"/>
    <w:rsid w:val="619D7C30"/>
    <w:rsid w:val="619DB4E0"/>
    <w:rsid w:val="619DD7BE"/>
    <w:rsid w:val="619F9ED0"/>
    <w:rsid w:val="619FE425"/>
    <w:rsid w:val="61A12A03"/>
    <w:rsid w:val="61B0778A"/>
    <w:rsid w:val="61B07BCF"/>
    <w:rsid w:val="61B2E0D7"/>
    <w:rsid w:val="61B4730C"/>
    <w:rsid w:val="61B6BF2C"/>
    <w:rsid w:val="61BC4E25"/>
    <w:rsid w:val="61BC7A8D"/>
    <w:rsid w:val="61BDDDFC"/>
    <w:rsid w:val="61C3B02C"/>
    <w:rsid w:val="61C514FD"/>
    <w:rsid w:val="61C547CE"/>
    <w:rsid w:val="61CFF5F2"/>
    <w:rsid w:val="61D0042A"/>
    <w:rsid w:val="61D2F1F1"/>
    <w:rsid w:val="61D3E0E1"/>
    <w:rsid w:val="61D69713"/>
    <w:rsid w:val="61D6F1FB"/>
    <w:rsid w:val="61E37E0F"/>
    <w:rsid w:val="61E4402E"/>
    <w:rsid w:val="61EA17C9"/>
    <w:rsid w:val="61EA399C"/>
    <w:rsid w:val="61F1E6C6"/>
    <w:rsid w:val="61F30823"/>
    <w:rsid w:val="61F7DA7D"/>
    <w:rsid w:val="61FEBFD2"/>
    <w:rsid w:val="6200BDA0"/>
    <w:rsid w:val="62015DA9"/>
    <w:rsid w:val="6201CE3E"/>
    <w:rsid w:val="6202704E"/>
    <w:rsid w:val="620277D9"/>
    <w:rsid w:val="62067C05"/>
    <w:rsid w:val="62075487"/>
    <w:rsid w:val="6207C0A0"/>
    <w:rsid w:val="6209E66A"/>
    <w:rsid w:val="620BF10A"/>
    <w:rsid w:val="620D4DAC"/>
    <w:rsid w:val="620ECA24"/>
    <w:rsid w:val="62159DBA"/>
    <w:rsid w:val="621602A1"/>
    <w:rsid w:val="62165BE4"/>
    <w:rsid w:val="6218318A"/>
    <w:rsid w:val="62184EDF"/>
    <w:rsid w:val="621D4DC7"/>
    <w:rsid w:val="621FAFDA"/>
    <w:rsid w:val="621FE33F"/>
    <w:rsid w:val="6225AD84"/>
    <w:rsid w:val="622654CA"/>
    <w:rsid w:val="622699D3"/>
    <w:rsid w:val="62298492"/>
    <w:rsid w:val="622A004D"/>
    <w:rsid w:val="6230DD11"/>
    <w:rsid w:val="62329988"/>
    <w:rsid w:val="6234C19C"/>
    <w:rsid w:val="62361BA0"/>
    <w:rsid w:val="62383F8B"/>
    <w:rsid w:val="623B4310"/>
    <w:rsid w:val="623D3F06"/>
    <w:rsid w:val="62400ED7"/>
    <w:rsid w:val="624042E8"/>
    <w:rsid w:val="6241AB92"/>
    <w:rsid w:val="6241B086"/>
    <w:rsid w:val="62432032"/>
    <w:rsid w:val="624474AC"/>
    <w:rsid w:val="624FAFDC"/>
    <w:rsid w:val="62574E18"/>
    <w:rsid w:val="625AC935"/>
    <w:rsid w:val="625C4661"/>
    <w:rsid w:val="626002F7"/>
    <w:rsid w:val="6261C556"/>
    <w:rsid w:val="6262F206"/>
    <w:rsid w:val="6265E384"/>
    <w:rsid w:val="626A3C29"/>
    <w:rsid w:val="626AA700"/>
    <w:rsid w:val="626E0F76"/>
    <w:rsid w:val="6271441C"/>
    <w:rsid w:val="6271B0F0"/>
    <w:rsid w:val="6271F606"/>
    <w:rsid w:val="62733551"/>
    <w:rsid w:val="628147A3"/>
    <w:rsid w:val="6284F8BD"/>
    <w:rsid w:val="62877C54"/>
    <w:rsid w:val="628A43DE"/>
    <w:rsid w:val="62928D6E"/>
    <w:rsid w:val="62952690"/>
    <w:rsid w:val="629602C7"/>
    <w:rsid w:val="629628A4"/>
    <w:rsid w:val="629DC1ED"/>
    <w:rsid w:val="629E2E09"/>
    <w:rsid w:val="629F40B1"/>
    <w:rsid w:val="62A29128"/>
    <w:rsid w:val="62A85940"/>
    <w:rsid w:val="62AE5E37"/>
    <w:rsid w:val="62B190E3"/>
    <w:rsid w:val="62BF7629"/>
    <w:rsid w:val="62C03530"/>
    <w:rsid w:val="62C63642"/>
    <w:rsid w:val="62C78FCF"/>
    <w:rsid w:val="62CCCE5E"/>
    <w:rsid w:val="62D0455C"/>
    <w:rsid w:val="62D29251"/>
    <w:rsid w:val="62D299A9"/>
    <w:rsid w:val="62D64133"/>
    <w:rsid w:val="62D72860"/>
    <w:rsid w:val="62D7F425"/>
    <w:rsid w:val="62DBA6E1"/>
    <w:rsid w:val="62DFDAAA"/>
    <w:rsid w:val="62E15A9E"/>
    <w:rsid w:val="62E3FE56"/>
    <w:rsid w:val="62E40D2D"/>
    <w:rsid w:val="62E74ACB"/>
    <w:rsid w:val="62ECFB32"/>
    <w:rsid w:val="62ED9686"/>
    <w:rsid w:val="62EF559F"/>
    <w:rsid w:val="62F29532"/>
    <w:rsid w:val="62F2D2D9"/>
    <w:rsid w:val="62F3448C"/>
    <w:rsid w:val="62F60E9A"/>
    <w:rsid w:val="62F86860"/>
    <w:rsid w:val="62F8F82B"/>
    <w:rsid w:val="62F9BBFD"/>
    <w:rsid w:val="62FB0151"/>
    <w:rsid w:val="62FDE0D4"/>
    <w:rsid w:val="62FE4709"/>
    <w:rsid w:val="63031EBF"/>
    <w:rsid w:val="63034E7B"/>
    <w:rsid w:val="6308082F"/>
    <w:rsid w:val="6308AB7A"/>
    <w:rsid w:val="630931C6"/>
    <w:rsid w:val="630AADFC"/>
    <w:rsid w:val="630DD514"/>
    <w:rsid w:val="630E56C0"/>
    <w:rsid w:val="630EEF66"/>
    <w:rsid w:val="630EFD6A"/>
    <w:rsid w:val="63115C1B"/>
    <w:rsid w:val="631FED75"/>
    <w:rsid w:val="63267BB7"/>
    <w:rsid w:val="632C4FFE"/>
    <w:rsid w:val="632ECED4"/>
    <w:rsid w:val="632F33BC"/>
    <w:rsid w:val="63311128"/>
    <w:rsid w:val="63376705"/>
    <w:rsid w:val="633857C5"/>
    <w:rsid w:val="6339A81F"/>
    <w:rsid w:val="633C50D5"/>
    <w:rsid w:val="633D0DF2"/>
    <w:rsid w:val="634118B7"/>
    <w:rsid w:val="6341D53A"/>
    <w:rsid w:val="63479AF9"/>
    <w:rsid w:val="6348484C"/>
    <w:rsid w:val="634FCB4A"/>
    <w:rsid w:val="63509B42"/>
    <w:rsid w:val="6353BF49"/>
    <w:rsid w:val="6356C0CB"/>
    <w:rsid w:val="6358CE8D"/>
    <w:rsid w:val="63629FCB"/>
    <w:rsid w:val="63644A06"/>
    <w:rsid w:val="6364F890"/>
    <w:rsid w:val="6365B8D6"/>
    <w:rsid w:val="6367E4EC"/>
    <w:rsid w:val="63729E15"/>
    <w:rsid w:val="63731698"/>
    <w:rsid w:val="63758246"/>
    <w:rsid w:val="637A3B10"/>
    <w:rsid w:val="637BDCDA"/>
    <w:rsid w:val="637E287F"/>
    <w:rsid w:val="637F0D69"/>
    <w:rsid w:val="6382057A"/>
    <w:rsid w:val="6382BD19"/>
    <w:rsid w:val="638402D9"/>
    <w:rsid w:val="6387601E"/>
    <w:rsid w:val="63879BE1"/>
    <w:rsid w:val="6388A2C3"/>
    <w:rsid w:val="6389695B"/>
    <w:rsid w:val="638AB296"/>
    <w:rsid w:val="638BE3EF"/>
    <w:rsid w:val="638F5334"/>
    <w:rsid w:val="6396F1D9"/>
    <w:rsid w:val="639945FD"/>
    <w:rsid w:val="639ECC70"/>
    <w:rsid w:val="63A1C620"/>
    <w:rsid w:val="63A93283"/>
    <w:rsid w:val="63ADC299"/>
    <w:rsid w:val="63B258BA"/>
    <w:rsid w:val="63BB203A"/>
    <w:rsid w:val="63BF212E"/>
    <w:rsid w:val="63BF7302"/>
    <w:rsid w:val="63C1F3BF"/>
    <w:rsid w:val="63C64A0D"/>
    <w:rsid w:val="63C978E7"/>
    <w:rsid w:val="63CC697C"/>
    <w:rsid w:val="63CDDF40"/>
    <w:rsid w:val="63D1FB97"/>
    <w:rsid w:val="63D55AEB"/>
    <w:rsid w:val="63D72D8C"/>
    <w:rsid w:val="63D99419"/>
    <w:rsid w:val="63D9DC22"/>
    <w:rsid w:val="63E91441"/>
    <w:rsid w:val="63E9A3B3"/>
    <w:rsid w:val="63EA7BCB"/>
    <w:rsid w:val="63EFC95C"/>
    <w:rsid w:val="63EFFAEE"/>
    <w:rsid w:val="63EFFEDB"/>
    <w:rsid w:val="63F254A5"/>
    <w:rsid w:val="63F33990"/>
    <w:rsid w:val="63F4F468"/>
    <w:rsid w:val="63F971C9"/>
    <w:rsid w:val="63FB8298"/>
    <w:rsid w:val="63FCB6B2"/>
    <w:rsid w:val="6400060E"/>
    <w:rsid w:val="6401594C"/>
    <w:rsid w:val="640EAF4C"/>
    <w:rsid w:val="640F43B5"/>
    <w:rsid w:val="640FC357"/>
    <w:rsid w:val="64131300"/>
    <w:rsid w:val="641316A5"/>
    <w:rsid w:val="64168BD8"/>
    <w:rsid w:val="64171B4C"/>
    <w:rsid w:val="641B84D1"/>
    <w:rsid w:val="641E77A1"/>
    <w:rsid w:val="642445FF"/>
    <w:rsid w:val="6428396B"/>
    <w:rsid w:val="642AEE20"/>
    <w:rsid w:val="642D75C3"/>
    <w:rsid w:val="642E43B4"/>
    <w:rsid w:val="6430E760"/>
    <w:rsid w:val="6437D228"/>
    <w:rsid w:val="6438790D"/>
    <w:rsid w:val="643A0001"/>
    <w:rsid w:val="643E90F5"/>
    <w:rsid w:val="6447124E"/>
    <w:rsid w:val="64499957"/>
    <w:rsid w:val="64499ED1"/>
    <w:rsid w:val="644C29D9"/>
    <w:rsid w:val="644E3A97"/>
    <w:rsid w:val="644EB0C8"/>
    <w:rsid w:val="64594DF3"/>
    <w:rsid w:val="645A820B"/>
    <w:rsid w:val="645DCD54"/>
    <w:rsid w:val="645EF345"/>
    <w:rsid w:val="645F5760"/>
    <w:rsid w:val="645FC7B2"/>
    <w:rsid w:val="645FF198"/>
    <w:rsid w:val="64601CCD"/>
    <w:rsid w:val="6460F6EB"/>
    <w:rsid w:val="6461551C"/>
    <w:rsid w:val="646A282E"/>
    <w:rsid w:val="646FAEF3"/>
    <w:rsid w:val="6470A849"/>
    <w:rsid w:val="6473839F"/>
    <w:rsid w:val="64753B4D"/>
    <w:rsid w:val="64756433"/>
    <w:rsid w:val="64805353"/>
    <w:rsid w:val="6482D9F3"/>
    <w:rsid w:val="64831E3A"/>
    <w:rsid w:val="64845715"/>
    <w:rsid w:val="64850BF4"/>
    <w:rsid w:val="64860188"/>
    <w:rsid w:val="648D183F"/>
    <w:rsid w:val="648D88B8"/>
    <w:rsid w:val="6491005B"/>
    <w:rsid w:val="649963E0"/>
    <w:rsid w:val="649AF00E"/>
    <w:rsid w:val="649B5760"/>
    <w:rsid w:val="649FA54F"/>
    <w:rsid w:val="64A03DAE"/>
    <w:rsid w:val="64A1486A"/>
    <w:rsid w:val="64A1E8DC"/>
    <w:rsid w:val="64A6DB47"/>
    <w:rsid w:val="64ABF966"/>
    <w:rsid w:val="64B5B6B2"/>
    <w:rsid w:val="64B63210"/>
    <w:rsid w:val="64B7316A"/>
    <w:rsid w:val="64BA34EA"/>
    <w:rsid w:val="64BA585F"/>
    <w:rsid w:val="64BD676C"/>
    <w:rsid w:val="64BDA270"/>
    <w:rsid w:val="64BEF557"/>
    <w:rsid w:val="64C39A71"/>
    <w:rsid w:val="64C5A83F"/>
    <w:rsid w:val="64C72A0A"/>
    <w:rsid w:val="64CB24B4"/>
    <w:rsid w:val="64D189F9"/>
    <w:rsid w:val="64D5369E"/>
    <w:rsid w:val="64D67742"/>
    <w:rsid w:val="64D83F43"/>
    <w:rsid w:val="64D9330D"/>
    <w:rsid w:val="64DF7F56"/>
    <w:rsid w:val="64DFDA7F"/>
    <w:rsid w:val="64E07FE2"/>
    <w:rsid w:val="64E1ED24"/>
    <w:rsid w:val="64E6699B"/>
    <w:rsid w:val="64EDE4D5"/>
    <w:rsid w:val="64EE1D5F"/>
    <w:rsid w:val="64EFC180"/>
    <w:rsid w:val="64EFE7AC"/>
    <w:rsid w:val="64F0F174"/>
    <w:rsid w:val="64F1CF5B"/>
    <w:rsid w:val="64F46257"/>
    <w:rsid w:val="64F88535"/>
    <w:rsid w:val="64F8BE53"/>
    <w:rsid w:val="64F98198"/>
    <w:rsid w:val="64FB62C4"/>
    <w:rsid w:val="64FB7DF3"/>
    <w:rsid w:val="64FCACF2"/>
    <w:rsid w:val="64FCF30C"/>
    <w:rsid w:val="65001C1C"/>
    <w:rsid w:val="6500CB9B"/>
    <w:rsid w:val="6503DF40"/>
    <w:rsid w:val="6505241D"/>
    <w:rsid w:val="65060638"/>
    <w:rsid w:val="65097705"/>
    <w:rsid w:val="650AEA2B"/>
    <w:rsid w:val="650C9980"/>
    <w:rsid w:val="650F2B56"/>
    <w:rsid w:val="650FC9D9"/>
    <w:rsid w:val="65165B1D"/>
    <w:rsid w:val="65169EBB"/>
    <w:rsid w:val="6518E1A3"/>
    <w:rsid w:val="651CABC1"/>
    <w:rsid w:val="651D382E"/>
    <w:rsid w:val="651DFF3F"/>
    <w:rsid w:val="651F8EAE"/>
    <w:rsid w:val="65228B25"/>
    <w:rsid w:val="65274824"/>
    <w:rsid w:val="652831F3"/>
    <w:rsid w:val="6529F40F"/>
    <w:rsid w:val="652C3C4B"/>
    <w:rsid w:val="652C4E8A"/>
    <w:rsid w:val="652DD013"/>
    <w:rsid w:val="6530C476"/>
    <w:rsid w:val="653121C3"/>
    <w:rsid w:val="653125A4"/>
    <w:rsid w:val="65324EC5"/>
    <w:rsid w:val="653753C5"/>
    <w:rsid w:val="65384AD2"/>
    <w:rsid w:val="653AC467"/>
    <w:rsid w:val="653CCEC8"/>
    <w:rsid w:val="653E777C"/>
    <w:rsid w:val="6540D633"/>
    <w:rsid w:val="65418999"/>
    <w:rsid w:val="654AEB02"/>
    <w:rsid w:val="654C0A1B"/>
    <w:rsid w:val="654C4A38"/>
    <w:rsid w:val="654DAE39"/>
    <w:rsid w:val="654F3986"/>
    <w:rsid w:val="654F68D0"/>
    <w:rsid w:val="6552E95A"/>
    <w:rsid w:val="6553FCF5"/>
    <w:rsid w:val="65564B46"/>
    <w:rsid w:val="655677F8"/>
    <w:rsid w:val="65597E10"/>
    <w:rsid w:val="655DC420"/>
    <w:rsid w:val="655DC819"/>
    <w:rsid w:val="655DEC2A"/>
    <w:rsid w:val="655F7EBE"/>
    <w:rsid w:val="65616058"/>
    <w:rsid w:val="6561B925"/>
    <w:rsid w:val="656806E4"/>
    <w:rsid w:val="6569EB7C"/>
    <w:rsid w:val="656D02C1"/>
    <w:rsid w:val="656E0760"/>
    <w:rsid w:val="656F4391"/>
    <w:rsid w:val="65740FB7"/>
    <w:rsid w:val="65759941"/>
    <w:rsid w:val="65764A89"/>
    <w:rsid w:val="6579E943"/>
    <w:rsid w:val="657B4242"/>
    <w:rsid w:val="65807855"/>
    <w:rsid w:val="6586F7DA"/>
    <w:rsid w:val="6587509E"/>
    <w:rsid w:val="658755B3"/>
    <w:rsid w:val="658C4DBE"/>
    <w:rsid w:val="658D81FB"/>
    <w:rsid w:val="658F8649"/>
    <w:rsid w:val="65911859"/>
    <w:rsid w:val="65922C1D"/>
    <w:rsid w:val="65925B20"/>
    <w:rsid w:val="6595C180"/>
    <w:rsid w:val="6596DC60"/>
    <w:rsid w:val="659A38A6"/>
    <w:rsid w:val="659C2F41"/>
    <w:rsid w:val="659CB49C"/>
    <w:rsid w:val="659D3AF7"/>
    <w:rsid w:val="659FF160"/>
    <w:rsid w:val="65A0D0A7"/>
    <w:rsid w:val="65A1E017"/>
    <w:rsid w:val="65A3516A"/>
    <w:rsid w:val="65A41F4C"/>
    <w:rsid w:val="65A4E3F0"/>
    <w:rsid w:val="65A6148B"/>
    <w:rsid w:val="65A6D0E8"/>
    <w:rsid w:val="65A90D00"/>
    <w:rsid w:val="65AA2E36"/>
    <w:rsid w:val="65AEAD79"/>
    <w:rsid w:val="65AF2DC8"/>
    <w:rsid w:val="65B101A5"/>
    <w:rsid w:val="65B23501"/>
    <w:rsid w:val="65B60F46"/>
    <w:rsid w:val="65B6D4F6"/>
    <w:rsid w:val="65B74E3A"/>
    <w:rsid w:val="65B9A0A0"/>
    <w:rsid w:val="65BC1AEE"/>
    <w:rsid w:val="65BCA926"/>
    <w:rsid w:val="65BD77F0"/>
    <w:rsid w:val="65BDC05E"/>
    <w:rsid w:val="65BE5D51"/>
    <w:rsid w:val="65BF3C06"/>
    <w:rsid w:val="65BFBD4F"/>
    <w:rsid w:val="65BFE389"/>
    <w:rsid w:val="65C26496"/>
    <w:rsid w:val="65C7C687"/>
    <w:rsid w:val="65CB2335"/>
    <w:rsid w:val="65CCB236"/>
    <w:rsid w:val="65CE96CA"/>
    <w:rsid w:val="65CF99F3"/>
    <w:rsid w:val="65D013F5"/>
    <w:rsid w:val="65D06B1D"/>
    <w:rsid w:val="65D0D5B9"/>
    <w:rsid w:val="65D32D56"/>
    <w:rsid w:val="65D3C85F"/>
    <w:rsid w:val="65D633EE"/>
    <w:rsid w:val="65D6D6F4"/>
    <w:rsid w:val="65D74C1A"/>
    <w:rsid w:val="65DAA571"/>
    <w:rsid w:val="65DB33E6"/>
    <w:rsid w:val="65DB4A8E"/>
    <w:rsid w:val="65DC85D0"/>
    <w:rsid w:val="65DD5C0F"/>
    <w:rsid w:val="65E149F3"/>
    <w:rsid w:val="65E26B1A"/>
    <w:rsid w:val="65E5541E"/>
    <w:rsid w:val="65E6FEE7"/>
    <w:rsid w:val="65E705B0"/>
    <w:rsid w:val="65ECA385"/>
    <w:rsid w:val="65ECFD55"/>
    <w:rsid w:val="65ED1FB5"/>
    <w:rsid w:val="65F1D09C"/>
    <w:rsid w:val="65F322AA"/>
    <w:rsid w:val="65F5ECF5"/>
    <w:rsid w:val="65F75CF1"/>
    <w:rsid w:val="65F7B485"/>
    <w:rsid w:val="65FA4074"/>
    <w:rsid w:val="6601571C"/>
    <w:rsid w:val="660265DE"/>
    <w:rsid w:val="660ABE8E"/>
    <w:rsid w:val="660B79E9"/>
    <w:rsid w:val="660BB597"/>
    <w:rsid w:val="660BED7F"/>
    <w:rsid w:val="660D3FB4"/>
    <w:rsid w:val="660DCE7A"/>
    <w:rsid w:val="66164F60"/>
    <w:rsid w:val="661D5558"/>
    <w:rsid w:val="661DE943"/>
    <w:rsid w:val="661F7DB2"/>
    <w:rsid w:val="6623B605"/>
    <w:rsid w:val="662C04E4"/>
    <w:rsid w:val="662CF636"/>
    <w:rsid w:val="662ED254"/>
    <w:rsid w:val="66309B44"/>
    <w:rsid w:val="6634E7A0"/>
    <w:rsid w:val="66354EC5"/>
    <w:rsid w:val="66388C82"/>
    <w:rsid w:val="66393264"/>
    <w:rsid w:val="6639C379"/>
    <w:rsid w:val="6639CBA4"/>
    <w:rsid w:val="663B2C77"/>
    <w:rsid w:val="663D18CB"/>
    <w:rsid w:val="663E89C0"/>
    <w:rsid w:val="663EA9C0"/>
    <w:rsid w:val="66417092"/>
    <w:rsid w:val="66434634"/>
    <w:rsid w:val="66446DDE"/>
    <w:rsid w:val="6648D047"/>
    <w:rsid w:val="664CE625"/>
    <w:rsid w:val="664D19DC"/>
    <w:rsid w:val="66510205"/>
    <w:rsid w:val="66582084"/>
    <w:rsid w:val="665851BA"/>
    <w:rsid w:val="665BF2F4"/>
    <w:rsid w:val="6660351B"/>
    <w:rsid w:val="66637F29"/>
    <w:rsid w:val="66675739"/>
    <w:rsid w:val="6668078A"/>
    <w:rsid w:val="66691C0E"/>
    <w:rsid w:val="666A6A97"/>
    <w:rsid w:val="666B996B"/>
    <w:rsid w:val="666BE016"/>
    <w:rsid w:val="6672BEE5"/>
    <w:rsid w:val="66746D5A"/>
    <w:rsid w:val="66781FA9"/>
    <w:rsid w:val="667B4BEC"/>
    <w:rsid w:val="667BB1B1"/>
    <w:rsid w:val="668025AF"/>
    <w:rsid w:val="66855CB7"/>
    <w:rsid w:val="66860B4D"/>
    <w:rsid w:val="6688CCD2"/>
    <w:rsid w:val="668D1F81"/>
    <w:rsid w:val="6691F202"/>
    <w:rsid w:val="6696858F"/>
    <w:rsid w:val="669C0FD8"/>
    <w:rsid w:val="66A1A14E"/>
    <w:rsid w:val="66A66B4A"/>
    <w:rsid w:val="66A827D6"/>
    <w:rsid w:val="66AB80B9"/>
    <w:rsid w:val="66B0FF0E"/>
    <w:rsid w:val="66B35976"/>
    <w:rsid w:val="66B4CBEB"/>
    <w:rsid w:val="66B55037"/>
    <w:rsid w:val="66B997CE"/>
    <w:rsid w:val="66BDCFE5"/>
    <w:rsid w:val="66C075CA"/>
    <w:rsid w:val="66C1B509"/>
    <w:rsid w:val="66C49628"/>
    <w:rsid w:val="66C61DAB"/>
    <w:rsid w:val="66C643EA"/>
    <w:rsid w:val="66C6A3DF"/>
    <w:rsid w:val="66C83FAE"/>
    <w:rsid w:val="66CB1E7C"/>
    <w:rsid w:val="66CE4153"/>
    <w:rsid w:val="66CF2649"/>
    <w:rsid w:val="66CFB1A7"/>
    <w:rsid w:val="66D115C2"/>
    <w:rsid w:val="66D1B7C0"/>
    <w:rsid w:val="66D1BD6D"/>
    <w:rsid w:val="66D42CDC"/>
    <w:rsid w:val="66D76E85"/>
    <w:rsid w:val="66DC3D0C"/>
    <w:rsid w:val="66E2821C"/>
    <w:rsid w:val="66E46885"/>
    <w:rsid w:val="66E5938F"/>
    <w:rsid w:val="66E75AD1"/>
    <w:rsid w:val="66E8303E"/>
    <w:rsid w:val="66EB800B"/>
    <w:rsid w:val="66ECF982"/>
    <w:rsid w:val="66ED3688"/>
    <w:rsid w:val="66EEC47D"/>
    <w:rsid w:val="66F35AEE"/>
    <w:rsid w:val="66FAAE2D"/>
    <w:rsid w:val="66FC0A79"/>
    <w:rsid w:val="66FD9CA5"/>
    <w:rsid w:val="66FE0ED2"/>
    <w:rsid w:val="66FECF5D"/>
    <w:rsid w:val="6702AE81"/>
    <w:rsid w:val="670548AA"/>
    <w:rsid w:val="6705DB9B"/>
    <w:rsid w:val="6706177A"/>
    <w:rsid w:val="670D12B8"/>
    <w:rsid w:val="670D201B"/>
    <w:rsid w:val="671D64AC"/>
    <w:rsid w:val="671FC14A"/>
    <w:rsid w:val="67265D63"/>
    <w:rsid w:val="6727D956"/>
    <w:rsid w:val="672D5CA7"/>
    <w:rsid w:val="6730F555"/>
    <w:rsid w:val="6732089A"/>
    <w:rsid w:val="6733F938"/>
    <w:rsid w:val="67344F80"/>
    <w:rsid w:val="6739A810"/>
    <w:rsid w:val="673B1134"/>
    <w:rsid w:val="673DB1AC"/>
    <w:rsid w:val="674603E9"/>
    <w:rsid w:val="6746735E"/>
    <w:rsid w:val="67483948"/>
    <w:rsid w:val="6748B2E2"/>
    <w:rsid w:val="674968C4"/>
    <w:rsid w:val="6749F591"/>
    <w:rsid w:val="674AE4E9"/>
    <w:rsid w:val="674CFA05"/>
    <w:rsid w:val="674DD5E8"/>
    <w:rsid w:val="674E2EB9"/>
    <w:rsid w:val="6750047C"/>
    <w:rsid w:val="6752592D"/>
    <w:rsid w:val="6756CFBF"/>
    <w:rsid w:val="6761822F"/>
    <w:rsid w:val="67622A39"/>
    <w:rsid w:val="676A8FBA"/>
    <w:rsid w:val="676DF4C1"/>
    <w:rsid w:val="67725FE6"/>
    <w:rsid w:val="6772C686"/>
    <w:rsid w:val="6772E73F"/>
    <w:rsid w:val="67755E75"/>
    <w:rsid w:val="6776DB76"/>
    <w:rsid w:val="677A5A15"/>
    <w:rsid w:val="677BB6AE"/>
    <w:rsid w:val="677DDE83"/>
    <w:rsid w:val="678108EB"/>
    <w:rsid w:val="6784658A"/>
    <w:rsid w:val="6788021C"/>
    <w:rsid w:val="6788F7CC"/>
    <w:rsid w:val="678D7302"/>
    <w:rsid w:val="678F2642"/>
    <w:rsid w:val="679182CA"/>
    <w:rsid w:val="6793954A"/>
    <w:rsid w:val="6795E2B2"/>
    <w:rsid w:val="6799E503"/>
    <w:rsid w:val="67A0F69C"/>
    <w:rsid w:val="67A378D3"/>
    <w:rsid w:val="67A5A658"/>
    <w:rsid w:val="67AA5B67"/>
    <w:rsid w:val="67AC7E3A"/>
    <w:rsid w:val="67AD4311"/>
    <w:rsid w:val="67AF7C02"/>
    <w:rsid w:val="67B1180F"/>
    <w:rsid w:val="67B38E55"/>
    <w:rsid w:val="67B525F2"/>
    <w:rsid w:val="67B52FD2"/>
    <w:rsid w:val="67BA0CA5"/>
    <w:rsid w:val="67BACA4C"/>
    <w:rsid w:val="67C2AAB1"/>
    <w:rsid w:val="67C376E2"/>
    <w:rsid w:val="67C53038"/>
    <w:rsid w:val="67CC0F47"/>
    <w:rsid w:val="67D1A8C6"/>
    <w:rsid w:val="67D392D2"/>
    <w:rsid w:val="67D3D477"/>
    <w:rsid w:val="67D48F30"/>
    <w:rsid w:val="67D8E92C"/>
    <w:rsid w:val="67DC1C9D"/>
    <w:rsid w:val="67DC7619"/>
    <w:rsid w:val="67E6739E"/>
    <w:rsid w:val="67EC4A59"/>
    <w:rsid w:val="67ECE88F"/>
    <w:rsid w:val="67F27558"/>
    <w:rsid w:val="67FDD28D"/>
    <w:rsid w:val="67FEF95F"/>
    <w:rsid w:val="68010A5F"/>
    <w:rsid w:val="68021739"/>
    <w:rsid w:val="6802F4B9"/>
    <w:rsid w:val="6803C550"/>
    <w:rsid w:val="6807337D"/>
    <w:rsid w:val="6809038B"/>
    <w:rsid w:val="680A1120"/>
    <w:rsid w:val="680E38CE"/>
    <w:rsid w:val="680F3020"/>
    <w:rsid w:val="680FE8ED"/>
    <w:rsid w:val="68115675"/>
    <w:rsid w:val="6818EF16"/>
    <w:rsid w:val="681CA05F"/>
    <w:rsid w:val="6820965F"/>
    <w:rsid w:val="682187F7"/>
    <w:rsid w:val="6822FCDA"/>
    <w:rsid w:val="6823C917"/>
    <w:rsid w:val="68263631"/>
    <w:rsid w:val="6826E5D1"/>
    <w:rsid w:val="6827B340"/>
    <w:rsid w:val="682A4E7B"/>
    <w:rsid w:val="682F06CC"/>
    <w:rsid w:val="6833E1A0"/>
    <w:rsid w:val="6834A457"/>
    <w:rsid w:val="6835A313"/>
    <w:rsid w:val="68388F9A"/>
    <w:rsid w:val="6839C144"/>
    <w:rsid w:val="683D62BF"/>
    <w:rsid w:val="6842F575"/>
    <w:rsid w:val="6843C9C8"/>
    <w:rsid w:val="684611F4"/>
    <w:rsid w:val="684F7BDD"/>
    <w:rsid w:val="684F960F"/>
    <w:rsid w:val="684FF256"/>
    <w:rsid w:val="68543B83"/>
    <w:rsid w:val="685A1028"/>
    <w:rsid w:val="685AB7B8"/>
    <w:rsid w:val="685AF3FA"/>
    <w:rsid w:val="6865715E"/>
    <w:rsid w:val="68660D04"/>
    <w:rsid w:val="6867B4B6"/>
    <w:rsid w:val="686D72E4"/>
    <w:rsid w:val="686DFADB"/>
    <w:rsid w:val="6871F66C"/>
    <w:rsid w:val="687391FA"/>
    <w:rsid w:val="68759C27"/>
    <w:rsid w:val="688A288F"/>
    <w:rsid w:val="689282ED"/>
    <w:rsid w:val="689306B9"/>
    <w:rsid w:val="68937547"/>
    <w:rsid w:val="689729DB"/>
    <w:rsid w:val="6897D625"/>
    <w:rsid w:val="689D83D4"/>
    <w:rsid w:val="68A88CBB"/>
    <w:rsid w:val="68AA3B0B"/>
    <w:rsid w:val="68AA9EDE"/>
    <w:rsid w:val="68AAD180"/>
    <w:rsid w:val="68AF8325"/>
    <w:rsid w:val="68B0F352"/>
    <w:rsid w:val="68B336AC"/>
    <w:rsid w:val="68B5AA01"/>
    <w:rsid w:val="68B6BD88"/>
    <w:rsid w:val="68BD4AC8"/>
    <w:rsid w:val="68C24B06"/>
    <w:rsid w:val="68C2D1D6"/>
    <w:rsid w:val="68C3A6E0"/>
    <w:rsid w:val="68C47EEB"/>
    <w:rsid w:val="68C8650F"/>
    <w:rsid w:val="68C9987C"/>
    <w:rsid w:val="68CFA49C"/>
    <w:rsid w:val="68D0974A"/>
    <w:rsid w:val="68D3E705"/>
    <w:rsid w:val="68D46A4B"/>
    <w:rsid w:val="68D7004E"/>
    <w:rsid w:val="68D76FDE"/>
    <w:rsid w:val="68D8E69D"/>
    <w:rsid w:val="68DA7BD6"/>
    <w:rsid w:val="68DCFA2D"/>
    <w:rsid w:val="68DD50FA"/>
    <w:rsid w:val="68E612D7"/>
    <w:rsid w:val="68E74371"/>
    <w:rsid w:val="68ECE342"/>
    <w:rsid w:val="68EE1998"/>
    <w:rsid w:val="68F29E3C"/>
    <w:rsid w:val="68F5DB22"/>
    <w:rsid w:val="68FC45BE"/>
    <w:rsid w:val="68FD907C"/>
    <w:rsid w:val="6908DCBD"/>
    <w:rsid w:val="6909706B"/>
    <w:rsid w:val="690DF57E"/>
    <w:rsid w:val="690E06ED"/>
    <w:rsid w:val="690F7D7D"/>
    <w:rsid w:val="6912DE88"/>
    <w:rsid w:val="6913124C"/>
    <w:rsid w:val="691440E0"/>
    <w:rsid w:val="691CC096"/>
    <w:rsid w:val="691DE7BC"/>
    <w:rsid w:val="691E2430"/>
    <w:rsid w:val="691FBCB6"/>
    <w:rsid w:val="69204D2D"/>
    <w:rsid w:val="692940EA"/>
    <w:rsid w:val="692B6695"/>
    <w:rsid w:val="692B7275"/>
    <w:rsid w:val="692E62D9"/>
    <w:rsid w:val="69322EAD"/>
    <w:rsid w:val="693A96CA"/>
    <w:rsid w:val="693E5E6E"/>
    <w:rsid w:val="694C1BF8"/>
    <w:rsid w:val="694D7371"/>
    <w:rsid w:val="6951BDF5"/>
    <w:rsid w:val="6956B843"/>
    <w:rsid w:val="6962A918"/>
    <w:rsid w:val="696388CB"/>
    <w:rsid w:val="6964F3F5"/>
    <w:rsid w:val="69653043"/>
    <w:rsid w:val="69654291"/>
    <w:rsid w:val="69672936"/>
    <w:rsid w:val="69679068"/>
    <w:rsid w:val="696930E1"/>
    <w:rsid w:val="696B6358"/>
    <w:rsid w:val="696D5A53"/>
    <w:rsid w:val="696E9D0A"/>
    <w:rsid w:val="69714A50"/>
    <w:rsid w:val="6975712F"/>
    <w:rsid w:val="69759EFE"/>
    <w:rsid w:val="697697EE"/>
    <w:rsid w:val="6978B1DC"/>
    <w:rsid w:val="698033DE"/>
    <w:rsid w:val="698276C8"/>
    <w:rsid w:val="6984D2C3"/>
    <w:rsid w:val="69880B22"/>
    <w:rsid w:val="698C5761"/>
    <w:rsid w:val="6991CF85"/>
    <w:rsid w:val="6992FB23"/>
    <w:rsid w:val="69936BE4"/>
    <w:rsid w:val="6993DEE1"/>
    <w:rsid w:val="6993E388"/>
    <w:rsid w:val="6997F134"/>
    <w:rsid w:val="699E120F"/>
    <w:rsid w:val="69A0DD08"/>
    <w:rsid w:val="69A24EEF"/>
    <w:rsid w:val="69A41880"/>
    <w:rsid w:val="69A5E6B3"/>
    <w:rsid w:val="69ACC24E"/>
    <w:rsid w:val="69ACC2A1"/>
    <w:rsid w:val="69AD51A9"/>
    <w:rsid w:val="69AF817C"/>
    <w:rsid w:val="69B434C0"/>
    <w:rsid w:val="69B777D6"/>
    <w:rsid w:val="69B92A22"/>
    <w:rsid w:val="69C003F1"/>
    <w:rsid w:val="69C21389"/>
    <w:rsid w:val="69C2549C"/>
    <w:rsid w:val="69C68329"/>
    <w:rsid w:val="69C6B416"/>
    <w:rsid w:val="69C92826"/>
    <w:rsid w:val="69CA4D1F"/>
    <w:rsid w:val="69CB7C96"/>
    <w:rsid w:val="69CCD3BE"/>
    <w:rsid w:val="69CEB9BD"/>
    <w:rsid w:val="69CF4D43"/>
    <w:rsid w:val="69D0BE88"/>
    <w:rsid w:val="69D37300"/>
    <w:rsid w:val="69D3BE47"/>
    <w:rsid w:val="69D8F120"/>
    <w:rsid w:val="69DCB76B"/>
    <w:rsid w:val="69DFD243"/>
    <w:rsid w:val="69E56966"/>
    <w:rsid w:val="69EA1EAA"/>
    <w:rsid w:val="69ECCE87"/>
    <w:rsid w:val="69F9A165"/>
    <w:rsid w:val="69FB7B0E"/>
    <w:rsid w:val="69FBBD23"/>
    <w:rsid w:val="69FF0971"/>
    <w:rsid w:val="6A02F10C"/>
    <w:rsid w:val="6A0889B2"/>
    <w:rsid w:val="6A0AB903"/>
    <w:rsid w:val="6A0DF3D3"/>
    <w:rsid w:val="6A0F54A6"/>
    <w:rsid w:val="6A118624"/>
    <w:rsid w:val="6A130DFD"/>
    <w:rsid w:val="6A15780D"/>
    <w:rsid w:val="6A217219"/>
    <w:rsid w:val="6A26B975"/>
    <w:rsid w:val="6A289B9E"/>
    <w:rsid w:val="6A2A1D1A"/>
    <w:rsid w:val="6A2EC661"/>
    <w:rsid w:val="6A2F73F6"/>
    <w:rsid w:val="6A358F81"/>
    <w:rsid w:val="6A397A9F"/>
    <w:rsid w:val="6A3B69E5"/>
    <w:rsid w:val="6A3CD665"/>
    <w:rsid w:val="6A3FCB4B"/>
    <w:rsid w:val="6A40CBF7"/>
    <w:rsid w:val="6A423664"/>
    <w:rsid w:val="6A48FB32"/>
    <w:rsid w:val="6A4A012C"/>
    <w:rsid w:val="6A4A9D2C"/>
    <w:rsid w:val="6A530739"/>
    <w:rsid w:val="6A560B89"/>
    <w:rsid w:val="6A569DBB"/>
    <w:rsid w:val="6A5B1E88"/>
    <w:rsid w:val="6A6293D4"/>
    <w:rsid w:val="6A654A44"/>
    <w:rsid w:val="6A6AA75A"/>
    <w:rsid w:val="6A6D4BF2"/>
    <w:rsid w:val="6A795B61"/>
    <w:rsid w:val="6A7D70DE"/>
    <w:rsid w:val="6A7D9F59"/>
    <w:rsid w:val="6A8104B9"/>
    <w:rsid w:val="6A838439"/>
    <w:rsid w:val="6A84B05B"/>
    <w:rsid w:val="6A8B0C47"/>
    <w:rsid w:val="6A8B52F9"/>
    <w:rsid w:val="6A9027FC"/>
    <w:rsid w:val="6A9A57F2"/>
    <w:rsid w:val="6A9EEBC2"/>
    <w:rsid w:val="6AA30279"/>
    <w:rsid w:val="6AA76926"/>
    <w:rsid w:val="6AA79495"/>
    <w:rsid w:val="6AA97B3D"/>
    <w:rsid w:val="6AAA487D"/>
    <w:rsid w:val="6AB0133D"/>
    <w:rsid w:val="6AB2D44D"/>
    <w:rsid w:val="6AB76C01"/>
    <w:rsid w:val="6AB87720"/>
    <w:rsid w:val="6ABB0513"/>
    <w:rsid w:val="6ABB12E3"/>
    <w:rsid w:val="6ABCC0FD"/>
    <w:rsid w:val="6AC43024"/>
    <w:rsid w:val="6AC6BB23"/>
    <w:rsid w:val="6ACB1F29"/>
    <w:rsid w:val="6ACCAC74"/>
    <w:rsid w:val="6AD8C076"/>
    <w:rsid w:val="6AD9EB69"/>
    <w:rsid w:val="6ADC6CFF"/>
    <w:rsid w:val="6ADE0ECE"/>
    <w:rsid w:val="6AE28077"/>
    <w:rsid w:val="6AE32A8D"/>
    <w:rsid w:val="6AE4A5B7"/>
    <w:rsid w:val="6AE4E3D3"/>
    <w:rsid w:val="6AE77314"/>
    <w:rsid w:val="6AE775EA"/>
    <w:rsid w:val="6AE8708A"/>
    <w:rsid w:val="6AE99B30"/>
    <w:rsid w:val="6AE9D154"/>
    <w:rsid w:val="6AE9D250"/>
    <w:rsid w:val="6AEBDBFC"/>
    <w:rsid w:val="6AECC038"/>
    <w:rsid w:val="6AF251A0"/>
    <w:rsid w:val="6AF2A92D"/>
    <w:rsid w:val="6AF4BEB0"/>
    <w:rsid w:val="6AF5E696"/>
    <w:rsid w:val="6AF843F8"/>
    <w:rsid w:val="6AF872C1"/>
    <w:rsid w:val="6AF89AC5"/>
    <w:rsid w:val="6AFAB32F"/>
    <w:rsid w:val="6AFCD391"/>
    <w:rsid w:val="6AFD626D"/>
    <w:rsid w:val="6AFE6811"/>
    <w:rsid w:val="6B0B1160"/>
    <w:rsid w:val="6B0BD18A"/>
    <w:rsid w:val="6B0DC741"/>
    <w:rsid w:val="6B159504"/>
    <w:rsid w:val="6B15F554"/>
    <w:rsid w:val="6B1CCB62"/>
    <w:rsid w:val="6B1DDB6E"/>
    <w:rsid w:val="6B266DAD"/>
    <w:rsid w:val="6B2980A5"/>
    <w:rsid w:val="6B2EDE13"/>
    <w:rsid w:val="6B309445"/>
    <w:rsid w:val="6B33F948"/>
    <w:rsid w:val="6B387BD4"/>
    <w:rsid w:val="6B39CC48"/>
    <w:rsid w:val="6B3E29F7"/>
    <w:rsid w:val="6B3FE755"/>
    <w:rsid w:val="6B451B02"/>
    <w:rsid w:val="6B47B37B"/>
    <w:rsid w:val="6B483A5F"/>
    <w:rsid w:val="6B4CAA4B"/>
    <w:rsid w:val="6B4CEE7A"/>
    <w:rsid w:val="6B584D10"/>
    <w:rsid w:val="6B5924AA"/>
    <w:rsid w:val="6B5DD3E3"/>
    <w:rsid w:val="6B5EB254"/>
    <w:rsid w:val="6B637C7C"/>
    <w:rsid w:val="6B672E07"/>
    <w:rsid w:val="6B6AA548"/>
    <w:rsid w:val="6B6F6539"/>
    <w:rsid w:val="6B74D87F"/>
    <w:rsid w:val="6B75302D"/>
    <w:rsid w:val="6B7C9ACA"/>
    <w:rsid w:val="6B7DCBBC"/>
    <w:rsid w:val="6B7E105E"/>
    <w:rsid w:val="6B81566D"/>
    <w:rsid w:val="6B835BD8"/>
    <w:rsid w:val="6B89AE12"/>
    <w:rsid w:val="6B8A8E5A"/>
    <w:rsid w:val="6B8B20F8"/>
    <w:rsid w:val="6B8BE7E9"/>
    <w:rsid w:val="6B8C98A2"/>
    <w:rsid w:val="6B8DCDC5"/>
    <w:rsid w:val="6B919033"/>
    <w:rsid w:val="6B95C9BA"/>
    <w:rsid w:val="6B9779E1"/>
    <w:rsid w:val="6BA2B0D1"/>
    <w:rsid w:val="6BA2F97C"/>
    <w:rsid w:val="6BA459D4"/>
    <w:rsid w:val="6BA4CDFD"/>
    <w:rsid w:val="6BA89784"/>
    <w:rsid w:val="6BA9519E"/>
    <w:rsid w:val="6BAA5B69"/>
    <w:rsid w:val="6BAC5666"/>
    <w:rsid w:val="6BADC000"/>
    <w:rsid w:val="6BB3E33B"/>
    <w:rsid w:val="6BB4EC4D"/>
    <w:rsid w:val="6BB503F6"/>
    <w:rsid w:val="6BB57E11"/>
    <w:rsid w:val="6BB59CFC"/>
    <w:rsid w:val="6BB79265"/>
    <w:rsid w:val="6BB92D42"/>
    <w:rsid w:val="6BBB83E6"/>
    <w:rsid w:val="6BBBA161"/>
    <w:rsid w:val="6BBEA04E"/>
    <w:rsid w:val="6BBEDA9D"/>
    <w:rsid w:val="6BC13E87"/>
    <w:rsid w:val="6BC15941"/>
    <w:rsid w:val="6BC3B902"/>
    <w:rsid w:val="6BC3FAA2"/>
    <w:rsid w:val="6BC48E41"/>
    <w:rsid w:val="6BC6B615"/>
    <w:rsid w:val="6BC92BCD"/>
    <w:rsid w:val="6BCC8F86"/>
    <w:rsid w:val="6BCD4690"/>
    <w:rsid w:val="6BCDAE3F"/>
    <w:rsid w:val="6BD30AA2"/>
    <w:rsid w:val="6BD3C1C6"/>
    <w:rsid w:val="6BD4F643"/>
    <w:rsid w:val="6BD52496"/>
    <w:rsid w:val="6BDBC211"/>
    <w:rsid w:val="6BDD6AED"/>
    <w:rsid w:val="6BDFE657"/>
    <w:rsid w:val="6BE2F78E"/>
    <w:rsid w:val="6BE373DB"/>
    <w:rsid w:val="6BE99245"/>
    <w:rsid w:val="6BF7446A"/>
    <w:rsid w:val="6BF7EFCD"/>
    <w:rsid w:val="6BF7F52D"/>
    <w:rsid w:val="6BF985B6"/>
    <w:rsid w:val="6BFCE3E4"/>
    <w:rsid w:val="6BFFB45E"/>
    <w:rsid w:val="6C006788"/>
    <w:rsid w:val="6C024457"/>
    <w:rsid w:val="6C061DE4"/>
    <w:rsid w:val="6C06B366"/>
    <w:rsid w:val="6C0AC158"/>
    <w:rsid w:val="6C0DFEED"/>
    <w:rsid w:val="6C129D70"/>
    <w:rsid w:val="6C157718"/>
    <w:rsid w:val="6C18255C"/>
    <w:rsid w:val="6C19B1E9"/>
    <w:rsid w:val="6C211879"/>
    <w:rsid w:val="6C22813C"/>
    <w:rsid w:val="6C230C5A"/>
    <w:rsid w:val="6C2C6620"/>
    <w:rsid w:val="6C2D9C4A"/>
    <w:rsid w:val="6C31A595"/>
    <w:rsid w:val="6C3DBAD3"/>
    <w:rsid w:val="6C3E93A9"/>
    <w:rsid w:val="6C437C5D"/>
    <w:rsid w:val="6C45AECC"/>
    <w:rsid w:val="6C47C4C4"/>
    <w:rsid w:val="6C4EC91B"/>
    <w:rsid w:val="6C513453"/>
    <w:rsid w:val="6C5140E8"/>
    <w:rsid w:val="6C53B762"/>
    <w:rsid w:val="6C568498"/>
    <w:rsid w:val="6C5AD496"/>
    <w:rsid w:val="6C5D4EF0"/>
    <w:rsid w:val="6C5E1408"/>
    <w:rsid w:val="6C5F09E9"/>
    <w:rsid w:val="6C60D120"/>
    <w:rsid w:val="6C6ACFFC"/>
    <w:rsid w:val="6C6E4963"/>
    <w:rsid w:val="6C739B52"/>
    <w:rsid w:val="6C798689"/>
    <w:rsid w:val="6C7E60AE"/>
    <w:rsid w:val="6C7EDE63"/>
    <w:rsid w:val="6C810150"/>
    <w:rsid w:val="6C812194"/>
    <w:rsid w:val="6C81A924"/>
    <w:rsid w:val="6C81CB42"/>
    <w:rsid w:val="6C8369CC"/>
    <w:rsid w:val="6C839857"/>
    <w:rsid w:val="6C870BAF"/>
    <w:rsid w:val="6C88714A"/>
    <w:rsid w:val="6C8E0201"/>
    <w:rsid w:val="6C9272B9"/>
    <w:rsid w:val="6C932461"/>
    <w:rsid w:val="6C9485A2"/>
    <w:rsid w:val="6C96EE83"/>
    <w:rsid w:val="6C9CCA3E"/>
    <w:rsid w:val="6C9E04CD"/>
    <w:rsid w:val="6C9E0A3B"/>
    <w:rsid w:val="6C9F2C45"/>
    <w:rsid w:val="6CAA14FB"/>
    <w:rsid w:val="6CAD22AE"/>
    <w:rsid w:val="6CAE39D1"/>
    <w:rsid w:val="6CAECBE0"/>
    <w:rsid w:val="6CB2C9AE"/>
    <w:rsid w:val="6CB5D339"/>
    <w:rsid w:val="6CB62731"/>
    <w:rsid w:val="6CBF532F"/>
    <w:rsid w:val="6CC113AF"/>
    <w:rsid w:val="6CC4AFDB"/>
    <w:rsid w:val="6CC5E8A5"/>
    <w:rsid w:val="6CCA553F"/>
    <w:rsid w:val="6CCB43A5"/>
    <w:rsid w:val="6CCD7C62"/>
    <w:rsid w:val="6CD277D0"/>
    <w:rsid w:val="6CD5B6A1"/>
    <w:rsid w:val="6CD979F1"/>
    <w:rsid w:val="6CDA5C5C"/>
    <w:rsid w:val="6CDA9E4A"/>
    <w:rsid w:val="6CDF0481"/>
    <w:rsid w:val="6CDF09FC"/>
    <w:rsid w:val="6CE04883"/>
    <w:rsid w:val="6CE08A65"/>
    <w:rsid w:val="6CE1BF1B"/>
    <w:rsid w:val="6CE1DFF4"/>
    <w:rsid w:val="6CE291F7"/>
    <w:rsid w:val="6CE64AC2"/>
    <w:rsid w:val="6CE8A28B"/>
    <w:rsid w:val="6CED23BD"/>
    <w:rsid w:val="6CED4BB7"/>
    <w:rsid w:val="6CF105D8"/>
    <w:rsid w:val="6CF4EAB5"/>
    <w:rsid w:val="6CF7D9CF"/>
    <w:rsid w:val="6CFE920B"/>
    <w:rsid w:val="6D02E041"/>
    <w:rsid w:val="6D05C920"/>
    <w:rsid w:val="6D08C971"/>
    <w:rsid w:val="6D0956CE"/>
    <w:rsid w:val="6D09B6C3"/>
    <w:rsid w:val="6D0BA24C"/>
    <w:rsid w:val="6D0CBCAA"/>
    <w:rsid w:val="6D0CE81F"/>
    <w:rsid w:val="6D0ED141"/>
    <w:rsid w:val="6D152C7C"/>
    <w:rsid w:val="6D156943"/>
    <w:rsid w:val="6D1A6439"/>
    <w:rsid w:val="6D1DE420"/>
    <w:rsid w:val="6D2AD544"/>
    <w:rsid w:val="6D2E1E5B"/>
    <w:rsid w:val="6D2F3544"/>
    <w:rsid w:val="6D34D27A"/>
    <w:rsid w:val="6D3793D2"/>
    <w:rsid w:val="6D3B867E"/>
    <w:rsid w:val="6D3C77D2"/>
    <w:rsid w:val="6D3DD272"/>
    <w:rsid w:val="6D3DFC95"/>
    <w:rsid w:val="6D3F4BAA"/>
    <w:rsid w:val="6D454F62"/>
    <w:rsid w:val="6D46B028"/>
    <w:rsid w:val="6D47031D"/>
    <w:rsid w:val="6D48C1A1"/>
    <w:rsid w:val="6D51694E"/>
    <w:rsid w:val="6D53D481"/>
    <w:rsid w:val="6D54D513"/>
    <w:rsid w:val="6D5DFF08"/>
    <w:rsid w:val="6D5E409A"/>
    <w:rsid w:val="6D5FCA6C"/>
    <w:rsid w:val="6D63E936"/>
    <w:rsid w:val="6D6B9F90"/>
    <w:rsid w:val="6D6DFDF3"/>
    <w:rsid w:val="6D70F4F7"/>
    <w:rsid w:val="6D75FB11"/>
    <w:rsid w:val="6D77E9FA"/>
    <w:rsid w:val="6D793EB6"/>
    <w:rsid w:val="6D8A84C1"/>
    <w:rsid w:val="6D8B2C2B"/>
    <w:rsid w:val="6D8FE1DE"/>
    <w:rsid w:val="6D90946A"/>
    <w:rsid w:val="6D916B06"/>
    <w:rsid w:val="6D9312DF"/>
    <w:rsid w:val="6D960432"/>
    <w:rsid w:val="6D99C169"/>
    <w:rsid w:val="6D9D0F5C"/>
    <w:rsid w:val="6DA0CD11"/>
    <w:rsid w:val="6DA0DF1C"/>
    <w:rsid w:val="6DA208A2"/>
    <w:rsid w:val="6DA415F0"/>
    <w:rsid w:val="6DA962F3"/>
    <w:rsid w:val="6DAAB699"/>
    <w:rsid w:val="6DAC1C33"/>
    <w:rsid w:val="6DB43D56"/>
    <w:rsid w:val="6DB4F5ED"/>
    <w:rsid w:val="6DB51752"/>
    <w:rsid w:val="6DBDBA3B"/>
    <w:rsid w:val="6DBDE8C4"/>
    <w:rsid w:val="6DC05283"/>
    <w:rsid w:val="6DC0801C"/>
    <w:rsid w:val="6DC1EA71"/>
    <w:rsid w:val="6DC40D78"/>
    <w:rsid w:val="6DC4DACC"/>
    <w:rsid w:val="6DC7A891"/>
    <w:rsid w:val="6DC7C074"/>
    <w:rsid w:val="6DC871E8"/>
    <w:rsid w:val="6DC8CB0D"/>
    <w:rsid w:val="6DC8DBC7"/>
    <w:rsid w:val="6DCE3D8B"/>
    <w:rsid w:val="6DCFAC7F"/>
    <w:rsid w:val="6DD0767F"/>
    <w:rsid w:val="6DD11576"/>
    <w:rsid w:val="6DD37F41"/>
    <w:rsid w:val="6DD7D728"/>
    <w:rsid w:val="6DD81A57"/>
    <w:rsid w:val="6DDB88C2"/>
    <w:rsid w:val="6DE41F94"/>
    <w:rsid w:val="6DE76DA5"/>
    <w:rsid w:val="6DE94612"/>
    <w:rsid w:val="6DE963BE"/>
    <w:rsid w:val="6DECE916"/>
    <w:rsid w:val="6DEDABA7"/>
    <w:rsid w:val="6DF4BEC6"/>
    <w:rsid w:val="6DFA1F4A"/>
    <w:rsid w:val="6DFBE418"/>
    <w:rsid w:val="6DFF4296"/>
    <w:rsid w:val="6E01E419"/>
    <w:rsid w:val="6E0350AB"/>
    <w:rsid w:val="6E0370A7"/>
    <w:rsid w:val="6E0838E8"/>
    <w:rsid w:val="6E0A22C0"/>
    <w:rsid w:val="6E0C676C"/>
    <w:rsid w:val="6E0D7FD0"/>
    <w:rsid w:val="6E0DA6E0"/>
    <w:rsid w:val="6E0E1E80"/>
    <w:rsid w:val="6E13958B"/>
    <w:rsid w:val="6E184A93"/>
    <w:rsid w:val="6E1B9A84"/>
    <w:rsid w:val="6E1F147E"/>
    <w:rsid w:val="6E1F3352"/>
    <w:rsid w:val="6E22B767"/>
    <w:rsid w:val="6E243BD3"/>
    <w:rsid w:val="6E251EF2"/>
    <w:rsid w:val="6E2A36C5"/>
    <w:rsid w:val="6E2AA7F6"/>
    <w:rsid w:val="6E2D100A"/>
    <w:rsid w:val="6E30E376"/>
    <w:rsid w:val="6E390437"/>
    <w:rsid w:val="6E3AC610"/>
    <w:rsid w:val="6E45AE41"/>
    <w:rsid w:val="6E49A394"/>
    <w:rsid w:val="6E4B6945"/>
    <w:rsid w:val="6E51436D"/>
    <w:rsid w:val="6E51E0CB"/>
    <w:rsid w:val="6E5286E6"/>
    <w:rsid w:val="6E5488DE"/>
    <w:rsid w:val="6E576F67"/>
    <w:rsid w:val="6E5A279F"/>
    <w:rsid w:val="6E5A9C2B"/>
    <w:rsid w:val="6E5BAC85"/>
    <w:rsid w:val="6E61497F"/>
    <w:rsid w:val="6E65D648"/>
    <w:rsid w:val="6E6DFB60"/>
    <w:rsid w:val="6E731687"/>
    <w:rsid w:val="6E7A1629"/>
    <w:rsid w:val="6E7D0C2A"/>
    <w:rsid w:val="6E820E22"/>
    <w:rsid w:val="6E8256D6"/>
    <w:rsid w:val="6E8312E0"/>
    <w:rsid w:val="6E85BDD5"/>
    <w:rsid w:val="6E85D3A2"/>
    <w:rsid w:val="6E875D1F"/>
    <w:rsid w:val="6E8A1192"/>
    <w:rsid w:val="6E8A2970"/>
    <w:rsid w:val="6E967134"/>
    <w:rsid w:val="6E980E43"/>
    <w:rsid w:val="6E993F90"/>
    <w:rsid w:val="6E99BBF2"/>
    <w:rsid w:val="6EA0E5FE"/>
    <w:rsid w:val="6EA34125"/>
    <w:rsid w:val="6EA575CE"/>
    <w:rsid w:val="6EA79290"/>
    <w:rsid w:val="6EAB5ADC"/>
    <w:rsid w:val="6EABA5BD"/>
    <w:rsid w:val="6EAD9D9E"/>
    <w:rsid w:val="6EB196E9"/>
    <w:rsid w:val="6EB2D1B0"/>
    <w:rsid w:val="6EB5267C"/>
    <w:rsid w:val="6EB7218F"/>
    <w:rsid w:val="6EB99BBC"/>
    <w:rsid w:val="6EBC60FB"/>
    <w:rsid w:val="6EBD162C"/>
    <w:rsid w:val="6EBDC0AF"/>
    <w:rsid w:val="6EBFAAD0"/>
    <w:rsid w:val="6EBFC501"/>
    <w:rsid w:val="6EC1A33D"/>
    <w:rsid w:val="6EC48FDD"/>
    <w:rsid w:val="6EC68075"/>
    <w:rsid w:val="6ECB9EE9"/>
    <w:rsid w:val="6ECDD906"/>
    <w:rsid w:val="6ECFEBA5"/>
    <w:rsid w:val="6ED552EB"/>
    <w:rsid w:val="6ED5BCA9"/>
    <w:rsid w:val="6ED5BE23"/>
    <w:rsid w:val="6ED9183C"/>
    <w:rsid w:val="6EDB0A43"/>
    <w:rsid w:val="6EDF8C2C"/>
    <w:rsid w:val="6EE56AAA"/>
    <w:rsid w:val="6EE60841"/>
    <w:rsid w:val="6EE88D8E"/>
    <w:rsid w:val="6EF080D2"/>
    <w:rsid w:val="6EF255AD"/>
    <w:rsid w:val="6EF3BECB"/>
    <w:rsid w:val="6EF4732F"/>
    <w:rsid w:val="6EF5A09E"/>
    <w:rsid w:val="6EF5F158"/>
    <w:rsid w:val="6EFB15DA"/>
    <w:rsid w:val="6EFB3BCD"/>
    <w:rsid w:val="6F024D5F"/>
    <w:rsid w:val="6F03D26F"/>
    <w:rsid w:val="6F03EA33"/>
    <w:rsid w:val="6F053F4F"/>
    <w:rsid w:val="6F0587E0"/>
    <w:rsid w:val="6F05F54A"/>
    <w:rsid w:val="6F10488C"/>
    <w:rsid w:val="6F13BC9B"/>
    <w:rsid w:val="6F147C5A"/>
    <w:rsid w:val="6F1556F0"/>
    <w:rsid w:val="6F157F4E"/>
    <w:rsid w:val="6F1B1227"/>
    <w:rsid w:val="6F226AB4"/>
    <w:rsid w:val="6F247C5D"/>
    <w:rsid w:val="6F2579A8"/>
    <w:rsid w:val="6F293D47"/>
    <w:rsid w:val="6F2BFC0A"/>
    <w:rsid w:val="6F2CE0AC"/>
    <w:rsid w:val="6F2DC716"/>
    <w:rsid w:val="6F2FAA09"/>
    <w:rsid w:val="6F30B3CC"/>
    <w:rsid w:val="6F36CE63"/>
    <w:rsid w:val="6F37B3A8"/>
    <w:rsid w:val="6F387CA5"/>
    <w:rsid w:val="6F414CA7"/>
    <w:rsid w:val="6F4546D8"/>
    <w:rsid w:val="6F48EF68"/>
    <w:rsid w:val="6F494213"/>
    <w:rsid w:val="6F4A8459"/>
    <w:rsid w:val="6F4D01C9"/>
    <w:rsid w:val="6F504F7D"/>
    <w:rsid w:val="6F5459E6"/>
    <w:rsid w:val="6F5D99F9"/>
    <w:rsid w:val="6F5FC877"/>
    <w:rsid w:val="6F6762EC"/>
    <w:rsid w:val="6F68B519"/>
    <w:rsid w:val="6F6AD3B5"/>
    <w:rsid w:val="6F6AFEB5"/>
    <w:rsid w:val="6F6DEB98"/>
    <w:rsid w:val="6F6F9539"/>
    <w:rsid w:val="6F71B1E8"/>
    <w:rsid w:val="6F76DB2F"/>
    <w:rsid w:val="6F78D6BB"/>
    <w:rsid w:val="6F796778"/>
    <w:rsid w:val="6F7AD98E"/>
    <w:rsid w:val="6F81D2CB"/>
    <w:rsid w:val="6F877DA3"/>
    <w:rsid w:val="6F883BAA"/>
    <w:rsid w:val="6F8AD124"/>
    <w:rsid w:val="6F8B6FFD"/>
    <w:rsid w:val="6F8E4D3C"/>
    <w:rsid w:val="6F8E6C92"/>
    <w:rsid w:val="6F95D33F"/>
    <w:rsid w:val="6F981F1B"/>
    <w:rsid w:val="6F995852"/>
    <w:rsid w:val="6F9B9701"/>
    <w:rsid w:val="6F9F7F5F"/>
    <w:rsid w:val="6FA11C4A"/>
    <w:rsid w:val="6FA2AA81"/>
    <w:rsid w:val="6FA6CBA6"/>
    <w:rsid w:val="6FA867F4"/>
    <w:rsid w:val="6FAA0F5E"/>
    <w:rsid w:val="6FABAFE6"/>
    <w:rsid w:val="6FB1C347"/>
    <w:rsid w:val="6FBEAC71"/>
    <w:rsid w:val="6FBEEC4E"/>
    <w:rsid w:val="6FC1FCAE"/>
    <w:rsid w:val="6FC99E85"/>
    <w:rsid w:val="6FCA4DBA"/>
    <w:rsid w:val="6FCC1162"/>
    <w:rsid w:val="6FCEBEF9"/>
    <w:rsid w:val="6FD0BE01"/>
    <w:rsid w:val="6FD43FC7"/>
    <w:rsid w:val="6FD4D498"/>
    <w:rsid w:val="6FD6CE62"/>
    <w:rsid w:val="6FDBF03B"/>
    <w:rsid w:val="6FDD608B"/>
    <w:rsid w:val="6FDDDE8E"/>
    <w:rsid w:val="6FDF1511"/>
    <w:rsid w:val="6FDF7A73"/>
    <w:rsid w:val="6FE1B5BD"/>
    <w:rsid w:val="6FE44C71"/>
    <w:rsid w:val="6FE7D148"/>
    <w:rsid w:val="6FECC419"/>
    <w:rsid w:val="6FF19603"/>
    <w:rsid w:val="6FF9F95B"/>
    <w:rsid w:val="6FFCF280"/>
    <w:rsid w:val="6FFD742E"/>
    <w:rsid w:val="6FFFB4A5"/>
    <w:rsid w:val="7007AC1B"/>
    <w:rsid w:val="7009FE81"/>
    <w:rsid w:val="700D4D34"/>
    <w:rsid w:val="70115920"/>
    <w:rsid w:val="70145CE9"/>
    <w:rsid w:val="7017E945"/>
    <w:rsid w:val="70182B27"/>
    <w:rsid w:val="7018BEBB"/>
    <w:rsid w:val="701A8066"/>
    <w:rsid w:val="701F12D0"/>
    <w:rsid w:val="7026FE25"/>
    <w:rsid w:val="702E57F6"/>
    <w:rsid w:val="70373E8D"/>
    <w:rsid w:val="70391C92"/>
    <w:rsid w:val="703D28A8"/>
    <w:rsid w:val="70407418"/>
    <w:rsid w:val="70474E48"/>
    <w:rsid w:val="7048E6C5"/>
    <w:rsid w:val="704AA875"/>
    <w:rsid w:val="704D5E9D"/>
    <w:rsid w:val="704E7C9B"/>
    <w:rsid w:val="7050075E"/>
    <w:rsid w:val="70522382"/>
    <w:rsid w:val="7053B976"/>
    <w:rsid w:val="705CF925"/>
    <w:rsid w:val="70661353"/>
    <w:rsid w:val="70666290"/>
    <w:rsid w:val="7068EBAC"/>
    <w:rsid w:val="7069A69F"/>
    <w:rsid w:val="706C64EC"/>
    <w:rsid w:val="706FA2FA"/>
    <w:rsid w:val="70705F40"/>
    <w:rsid w:val="70741B24"/>
    <w:rsid w:val="707AEB91"/>
    <w:rsid w:val="707EE3DD"/>
    <w:rsid w:val="70811DE9"/>
    <w:rsid w:val="7084FC45"/>
    <w:rsid w:val="708598CE"/>
    <w:rsid w:val="708C5EAF"/>
    <w:rsid w:val="708DA62B"/>
    <w:rsid w:val="70906E48"/>
    <w:rsid w:val="709260F0"/>
    <w:rsid w:val="70969F6C"/>
    <w:rsid w:val="7096A6F9"/>
    <w:rsid w:val="7096F4B7"/>
    <w:rsid w:val="70979DFA"/>
    <w:rsid w:val="70991E1B"/>
    <w:rsid w:val="709AD720"/>
    <w:rsid w:val="709C8720"/>
    <w:rsid w:val="709E36CA"/>
    <w:rsid w:val="709E9E1D"/>
    <w:rsid w:val="70A076C7"/>
    <w:rsid w:val="70A2EC02"/>
    <w:rsid w:val="70A33055"/>
    <w:rsid w:val="70A3A77C"/>
    <w:rsid w:val="70A41BD6"/>
    <w:rsid w:val="70A59578"/>
    <w:rsid w:val="70A5F50F"/>
    <w:rsid w:val="70A895B9"/>
    <w:rsid w:val="70AABD9E"/>
    <w:rsid w:val="70B0DC10"/>
    <w:rsid w:val="70B17D1D"/>
    <w:rsid w:val="70B36E01"/>
    <w:rsid w:val="70B390BA"/>
    <w:rsid w:val="70B65804"/>
    <w:rsid w:val="70B749C2"/>
    <w:rsid w:val="70B89209"/>
    <w:rsid w:val="70BB6491"/>
    <w:rsid w:val="70BDFDAC"/>
    <w:rsid w:val="70C5B62C"/>
    <w:rsid w:val="70C6BCE4"/>
    <w:rsid w:val="70C7B892"/>
    <w:rsid w:val="70C9E7C1"/>
    <w:rsid w:val="70CFF4AD"/>
    <w:rsid w:val="70D2228F"/>
    <w:rsid w:val="70D2B353"/>
    <w:rsid w:val="70D5DD49"/>
    <w:rsid w:val="70D8B4C4"/>
    <w:rsid w:val="70D8EFB6"/>
    <w:rsid w:val="70DC1E95"/>
    <w:rsid w:val="70DC3201"/>
    <w:rsid w:val="70DDF806"/>
    <w:rsid w:val="70E4916E"/>
    <w:rsid w:val="70E5A4D1"/>
    <w:rsid w:val="70E6EDEF"/>
    <w:rsid w:val="70E89A15"/>
    <w:rsid w:val="70E953F9"/>
    <w:rsid w:val="70E9AF8D"/>
    <w:rsid w:val="70EB944B"/>
    <w:rsid w:val="70EC3BA0"/>
    <w:rsid w:val="70EE7CC1"/>
    <w:rsid w:val="70F23C0C"/>
    <w:rsid w:val="70F35D0B"/>
    <w:rsid w:val="70F3F1DF"/>
    <w:rsid w:val="70F51A25"/>
    <w:rsid w:val="70F7415A"/>
    <w:rsid w:val="70F7A26A"/>
    <w:rsid w:val="70FB20E8"/>
    <w:rsid w:val="7101ADEE"/>
    <w:rsid w:val="7102914C"/>
    <w:rsid w:val="710B1508"/>
    <w:rsid w:val="710B69D0"/>
    <w:rsid w:val="710CF9A3"/>
    <w:rsid w:val="710E6587"/>
    <w:rsid w:val="7115F4CB"/>
    <w:rsid w:val="711CE67C"/>
    <w:rsid w:val="711ED9AA"/>
    <w:rsid w:val="71221528"/>
    <w:rsid w:val="7125304E"/>
    <w:rsid w:val="7125F9B1"/>
    <w:rsid w:val="7127EDB0"/>
    <w:rsid w:val="71290495"/>
    <w:rsid w:val="712DD4E3"/>
    <w:rsid w:val="712EBBF0"/>
    <w:rsid w:val="71300721"/>
    <w:rsid w:val="713198AE"/>
    <w:rsid w:val="71320586"/>
    <w:rsid w:val="713212BF"/>
    <w:rsid w:val="7134BD68"/>
    <w:rsid w:val="7135B22A"/>
    <w:rsid w:val="7138054C"/>
    <w:rsid w:val="713854F1"/>
    <w:rsid w:val="713D5F3D"/>
    <w:rsid w:val="713E2E5F"/>
    <w:rsid w:val="713E45A0"/>
    <w:rsid w:val="71431F8F"/>
    <w:rsid w:val="7146773A"/>
    <w:rsid w:val="71477FF5"/>
    <w:rsid w:val="714F8A1E"/>
    <w:rsid w:val="71505F36"/>
    <w:rsid w:val="715131C6"/>
    <w:rsid w:val="71587FA0"/>
    <w:rsid w:val="715C1796"/>
    <w:rsid w:val="71611186"/>
    <w:rsid w:val="71627E3C"/>
    <w:rsid w:val="7164B0CC"/>
    <w:rsid w:val="71690072"/>
    <w:rsid w:val="716AD68A"/>
    <w:rsid w:val="716CE656"/>
    <w:rsid w:val="716CEE7D"/>
    <w:rsid w:val="716F78AA"/>
    <w:rsid w:val="7172F197"/>
    <w:rsid w:val="7176A43A"/>
    <w:rsid w:val="717D7AAA"/>
    <w:rsid w:val="7182728F"/>
    <w:rsid w:val="718B3514"/>
    <w:rsid w:val="718E1635"/>
    <w:rsid w:val="718ED2A7"/>
    <w:rsid w:val="71942D77"/>
    <w:rsid w:val="7196C3D3"/>
    <w:rsid w:val="71972AA9"/>
    <w:rsid w:val="719D7DC8"/>
    <w:rsid w:val="719F4430"/>
    <w:rsid w:val="71A74373"/>
    <w:rsid w:val="71AAFBFD"/>
    <w:rsid w:val="71ADEC13"/>
    <w:rsid w:val="71B3FEA3"/>
    <w:rsid w:val="71B43983"/>
    <w:rsid w:val="71BAE331"/>
    <w:rsid w:val="71BB674F"/>
    <w:rsid w:val="71C05940"/>
    <w:rsid w:val="71C10B2C"/>
    <w:rsid w:val="71C17CD3"/>
    <w:rsid w:val="71C33B7D"/>
    <w:rsid w:val="71C393C0"/>
    <w:rsid w:val="71C3A381"/>
    <w:rsid w:val="71C4777D"/>
    <w:rsid w:val="71C90038"/>
    <w:rsid w:val="71CFD834"/>
    <w:rsid w:val="71D753AE"/>
    <w:rsid w:val="71D8951B"/>
    <w:rsid w:val="71D90F72"/>
    <w:rsid w:val="71DEC3C1"/>
    <w:rsid w:val="71DF3B38"/>
    <w:rsid w:val="71DFB5E9"/>
    <w:rsid w:val="71E1728E"/>
    <w:rsid w:val="71E68F61"/>
    <w:rsid w:val="71E9067F"/>
    <w:rsid w:val="71F03C30"/>
    <w:rsid w:val="71F8FA4C"/>
    <w:rsid w:val="71FB9BCB"/>
    <w:rsid w:val="71FDACE0"/>
    <w:rsid w:val="71FF4A45"/>
    <w:rsid w:val="72010F75"/>
    <w:rsid w:val="7208B9D1"/>
    <w:rsid w:val="720A60F9"/>
    <w:rsid w:val="720A9D9E"/>
    <w:rsid w:val="720B1A87"/>
    <w:rsid w:val="72129CFE"/>
    <w:rsid w:val="72248A85"/>
    <w:rsid w:val="7225351A"/>
    <w:rsid w:val="722FB4AF"/>
    <w:rsid w:val="72336E5B"/>
    <w:rsid w:val="72377408"/>
    <w:rsid w:val="72379BAA"/>
    <w:rsid w:val="723858BF"/>
    <w:rsid w:val="723AA4AA"/>
    <w:rsid w:val="723C2981"/>
    <w:rsid w:val="723C4728"/>
    <w:rsid w:val="72402012"/>
    <w:rsid w:val="724286E8"/>
    <w:rsid w:val="7246D86B"/>
    <w:rsid w:val="7249D59D"/>
    <w:rsid w:val="724A3D50"/>
    <w:rsid w:val="724BD470"/>
    <w:rsid w:val="72502CDA"/>
    <w:rsid w:val="7251C885"/>
    <w:rsid w:val="72540D17"/>
    <w:rsid w:val="725451A0"/>
    <w:rsid w:val="72567AC0"/>
    <w:rsid w:val="7261AC69"/>
    <w:rsid w:val="726784C9"/>
    <w:rsid w:val="72700F43"/>
    <w:rsid w:val="7273631E"/>
    <w:rsid w:val="727A1522"/>
    <w:rsid w:val="727A2637"/>
    <w:rsid w:val="727C1885"/>
    <w:rsid w:val="727C6E96"/>
    <w:rsid w:val="727D52CB"/>
    <w:rsid w:val="727ED893"/>
    <w:rsid w:val="727F4AFA"/>
    <w:rsid w:val="72821E9F"/>
    <w:rsid w:val="72850887"/>
    <w:rsid w:val="728A1682"/>
    <w:rsid w:val="728C3E9A"/>
    <w:rsid w:val="728D1EEA"/>
    <w:rsid w:val="728DCD30"/>
    <w:rsid w:val="72947C3C"/>
    <w:rsid w:val="729DBEC8"/>
    <w:rsid w:val="72A4366A"/>
    <w:rsid w:val="72A67D50"/>
    <w:rsid w:val="72A6D85B"/>
    <w:rsid w:val="72A87171"/>
    <w:rsid w:val="72B1641C"/>
    <w:rsid w:val="72B18D2A"/>
    <w:rsid w:val="72B5B8DE"/>
    <w:rsid w:val="72B91649"/>
    <w:rsid w:val="72BA7834"/>
    <w:rsid w:val="72BB735B"/>
    <w:rsid w:val="72BBB40C"/>
    <w:rsid w:val="72C0385F"/>
    <w:rsid w:val="72C44DC0"/>
    <w:rsid w:val="72C7C57A"/>
    <w:rsid w:val="72C90D64"/>
    <w:rsid w:val="72CFC1D5"/>
    <w:rsid w:val="72D478C9"/>
    <w:rsid w:val="72D4BC72"/>
    <w:rsid w:val="72DDEFBF"/>
    <w:rsid w:val="72E54382"/>
    <w:rsid w:val="72E6416C"/>
    <w:rsid w:val="72EA3E34"/>
    <w:rsid w:val="72EC2047"/>
    <w:rsid w:val="72ED1489"/>
    <w:rsid w:val="72F3A5D9"/>
    <w:rsid w:val="72F8AAE0"/>
    <w:rsid w:val="72F8DB23"/>
    <w:rsid w:val="72FB9492"/>
    <w:rsid w:val="72FF7442"/>
    <w:rsid w:val="73004862"/>
    <w:rsid w:val="7302A6CA"/>
    <w:rsid w:val="730505F1"/>
    <w:rsid w:val="730A62C8"/>
    <w:rsid w:val="730DA561"/>
    <w:rsid w:val="730F8EB9"/>
    <w:rsid w:val="73154F9B"/>
    <w:rsid w:val="73169470"/>
    <w:rsid w:val="731778B8"/>
    <w:rsid w:val="731B4745"/>
    <w:rsid w:val="731BED4F"/>
    <w:rsid w:val="731C2470"/>
    <w:rsid w:val="731D3449"/>
    <w:rsid w:val="731FC5BC"/>
    <w:rsid w:val="73235DE3"/>
    <w:rsid w:val="7324C8D6"/>
    <w:rsid w:val="732A32EA"/>
    <w:rsid w:val="732F9219"/>
    <w:rsid w:val="7330629C"/>
    <w:rsid w:val="73314175"/>
    <w:rsid w:val="73328926"/>
    <w:rsid w:val="7337FDAA"/>
    <w:rsid w:val="733ED94A"/>
    <w:rsid w:val="733F303F"/>
    <w:rsid w:val="73441851"/>
    <w:rsid w:val="734455EF"/>
    <w:rsid w:val="734665B3"/>
    <w:rsid w:val="73469866"/>
    <w:rsid w:val="7348C690"/>
    <w:rsid w:val="73490A46"/>
    <w:rsid w:val="73495E63"/>
    <w:rsid w:val="7349BA29"/>
    <w:rsid w:val="734C2595"/>
    <w:rsid w:val="734E5D1D"/>
    <w:rsid w:val="734FCBE9"/>
    <w:rsid w:val="7350D1D5"/>
    <w:rsid w:val="735161A2"/>
    <w:rsid w:val="735262A5"/>
    <w:rsid w:val="73539AA7"/>
    <w:rsid w:val="73580ADD"/>
    <w:rsid w:val="7358A534"/>
    <w:rsid w:val="735ED924"/>
    <w:rsid w:val="73655900"/>
    <w:rsid w:val="73660FE9"/>
    <w:rsid w:val="73662154"/>
    <w:rsid w:val="73677DF1"/>
    <w:rsid w:val="736B6F9A"/>
    <w:rsid w:val="736CE6F1"/>
    <w:rsid w:val="73707556"/>
    <w:rsid w:val="7371E4A5"/>
    <w:rsid w:val="73723DD0"/>
    <w:rsid w:val="73727B84"/>
    <w:rsid w:val="7374522D"/>
    <w:rsid w:val="737BDD88"/>
    <w:rsid w:val="737C3F5B"/>
    <w:rsid w:val="73867A16"/>
    <w:rsid w:val="73871DA6"/>
    <w:rsid w:val="738A30F7"/>
    <w:rsid w:val="738FF87F"/>
    <w:rsid w:val="7393DA28"/>
    <w:rsid w:val="73955BA7"/>
    <w:rsid w:val="7397BDB6"/>
    <w:rsid w:val="739CC0E7"/>
    <w:rsid w:val="73A34A92"/>
    <w:rsid w:val="73A35C50"/>
    <w:rsid w:val="73A4E2E8"/>
    <w:rsid w:val="73A74DF5"/>
    <w:rsid w:val="73A74EDB"/>
    <w:rsid w:val="73AAD276"/>
    <w:rsid w:val="73ACD398"/>
    <w:rsid w:val="73B0B39E"/>
    <w:rsid w:val="73B644A1"/>
    <w:rsid w:val="73BACE5A"/>
    <w:rsid w:val="73BD7FD0"/>
    <w:rsid w:val="73BEA838"/>
    <w:rsid w:val="73BF852D"/>
    <w:rsid w:val="73BFDE16"/>
    <w:rsid w:val="73C16605"/>
    <w:rsid w:val="73C2AF27"/>
    <w:rsid w:val="73C461DB"/>
    <w:rsid w:val="73C5C0E2"/>
    <w:rsid w:val="73CCEEFA"/>
    <w:rsid w:val="73CEE70C"/>
    <w:rsid w:val="73D31D86"/>
    <w:rsid w:val="73D4CB34"/>
    <w:rsid w:val="73D631B3"/>
    <w:rsid w:val="73D74B08"/>
    <w:rsid w:val="73D81789"/>
    <w:rsid w:val="73D9FF55"/>
    <w:rsid w:val="73DAE910"/>
    <w:rsid w:val="73DC9D66"/>
    <w:rsid w:val="73ED3CBA"/>
    <w:rsid w:val="73F20E35"/>
    <w:rsid w:val="73F23848"/>
    <w:rsid w:val="73F53EAD"/>
    <w:rsid w:val="73FFA2CB"/>
    <w:rsid w:val="74006035"/>
    <w:rsid w:val="7401A27A"/>
    <w:rsid w:val="74052BEC"/>
    <w:rsid w:val="74062C3E"/>
    <w:rsid w:val="74065201"/>
    <w:rsid w:val="740841E2"/>
    <w:rsid w:val="740CD294"/>
    <w:rsid w:val="740DE863"/>
    <w:rsid w:val="740E1237"/>
    <w:rsid w:val="740FCD1E"/>
    <w:rsid w:val="74164B0A"/>
    <w:rsid w:val="7416AF4F"/>
    <w:rsid w:val="741923B7"/>
    <w:rsid w:val="741BCD6C"/>
    <w:rsid w:val="741D4CDA"/>
    <w:rsid w:val="7420121B"/>
    <w:rsid w:val="74207438"/>
    <w:rsid w:val="7427F706"/>
    <w:rsid w:val="74324EC8"/>
    <w:rsid w:val="74339663"/>
    <w:rsid w:val="74372E19"/>
    <w:rsid w:val="74381C96"/>
    <w:rsid w:val="743A628C"/>
    <w:rsid w:val="743DEB8D"/>
    <w:rsid w:val="743E3222"/>
    <w:rsid w:val="7443AD48"/>
    <w:rsid w:val="744527FA"/>
    <w:rsid w:val="744E66E8"/>
    <w:rsid w:val="74556843"/>
    <w:rsid w:val="745997BC"/>
    <w:rsid w:val="745A9EE1"/>
    <w:rsid w:val="745AC3EE"/>
    <w:rsid w:val="74606F20"/>
    <w:rsid w:val="746393D6"/>
    <w:rsid w:val="7464E4EE"/>
    <w:rsid w:val="74656D37"/>
    <w:rsid w:val="746630D2"/>
    <w:rsid w:val="74691E66"/>
    <w:rsid w:val="74748DA0"/>
    <w:rsid w:val="747686A5"/>
    <w:rsid w:val="747F1D94"/>
    <w:rsid w:val="747F226A"/>
    <w:rsid w:val="747FC1E8"/>
    <w:rsid w:val="7481F3E2"/>
    <w:rsid w:val="7482399B"/>
    <w:rsid w:val="748B24A9"/>
    <w:rsid w:val="748C6136"/>
    <w:rsid w:val="74912ABB"/>
    <w:rsid w:val="7491BFAB"/>
    <w:rsid w:val="74966161"/>
    <w:rsid w:val="74998B73"/>
    <w:rsid w:val="7499C5F8"/>
    <w:rsid w:val="749CC82D"/>
    <w:rsid w:val="749D2FD1"/>
    <w:rsid w:val="74A3D2B4"/>
    <w:rsid w:val="74A9496C"/>
    <w:rsid w:val="74AC94D8"/>
    <w:rsid w:val="74AD370B"/>
    <w:rsid w:val="74AD5417"/>
    <w:rsid w:val="74BB218D"/>
    <w:rsid w:val="74BBC2F2"/>
    <w:rsid w:val="74BBD6FF"/>
    <w:rsid w:val="74BDE8A8"/>
    <w:rsid w:val="74BFF702"/>
    <w:rsid w:val="74C33ED4"/>
    <w:rsid w:val="74C4E8B7"/>
    <w:rsid w:val="74CA780E"/>
    <w:rsid w:val="74CB61FA"/>
    <w:rsid w:val="74CE54A4"/>
    <w:rsid w:val="74CFDC47"/>
    <w:rsid w:val="74DA4083"/>
    <w:rsid w:val="74DA6F56"/>
    <w:rsid w:val="74DC15D8"/>
    <w:rsid w:val="74DD7315"/>
    <w:rsid w:val="74DDE6A0"/>
    <w:rsid w:val="74E06A13"/>
    <w:rsid w:val="74E3D22E"/>
    <w:rsid w:val="74E56B8D"/>
    <w:rsid w:val="74E8120F"/>
    <w:rsid w:val="74EC432C"/>
    <w:rsid w:val="74ED9427"/>
    <w:rsid w:val="74EE9F41"/>
    <w:rsid w:val="74F0C74A"/>
    <w:rsid w:val="74F283F3"/>
    <w:rsid w:val="74F98549"/>
    <w:rsid w:val="74F9DDC6"/>
    <w:rsid w:val="74FB4433"/>
    <w:rsid w:val="74FFEC4A"/>
    <w:rsid w:val="7501DD84"/>
    <w:rsid w:val="75078946"/>
    <w:rsid w:val="750D3AB9"/>
    <w:rsid w:val="750F1197"/>
    <w:rsid w:val="750FA2E1"/>
    <w:rsid w:val="7514E829"/>
    <w:rsid w:val="7517614F"/>
    <w:rsid w:val="75176988"/>
    <w:rsid w:val="75180EBB"/>
    <w:rsid w:val="751A7A94"/>
    <w:rsid w:val="751B95EF"/>
    <w:rsid w:val="75202575"/>
    <w:rsid w:val="75227FD3"/>
    <w:rsid w:val="7523C905"/>
    <w:rsid w:val="75269735"/>
    <w:rsid w:val="752956FD"/>
    <w:rsid w:val="752B0746"/>
    <w:rsid w:val="752C5A55"/>
    <w:rsid w:val="7530547E"/>
    <w:rsid w:val="75350190"/>
    <w:rsid w:val="7537847E"/>
    <w:rsid w:val="75379F02"/>
    <w:rsid w:val="753C23F8"/>
    <w:rsid w:val="753C86E1"/>
    <w:rsid w:val="75401B89"/>
    <w:rsid w:val="7543EFB4"/>
    <w:rsid w:val="754F606E"/>
    <w:rsid w:val="75512EE5"/>
    <w:rsid w:val="75541F08"/>
    <w:rsid w:val="7557BB95"/>
    <w:rsid w:val="7558BA57"/>
    <w:rsid w:val="755AE3EB"/>
    <w:rsid w:val="7561B6BE"/>
    <w:rsid w:val="7564C195"/>
    <w:rsid w:val="7565065A"/>
    <w:rsid w:val="7565599A"/>
    <w:rsid w:val="7568606F"/>
    <w:rsid w:val="756B3D5F"/>
    <w:rsid w:val="756CB123"/>
    <w:rsid w:val="756EEDE7"/>
    <w:rsid w:val="757A6A0F"/>
    <w:rsid w:val="757B99B0"/>
    <w:rsid w:val="75831E3B"/>
    <w:rsid w:val="758953E6"/>
    <w:rsid w:val="758B9E85"/>
    <w:rsid w:val="758CAC56"/>
    <w:rsid w:val="758CC21C"/>
    <w:rsid w:val="758D0E1E"/>
    <w:rsid w:val="758EFE38"/>
    <w:rsid w:val="758F74AE"/>
    <w:rsid w:val="75903827"/>
    <w:rsid w:val="759091DE"/>
    <w:rsid w:val="759173B5"/>
    <w:rsid w:val="7597C401"/>
    <w:rsid w:val="759A457E"/>
    <w:rsid w:val="759B27D4"/>
    <w:rsid w:val="759E16FD"/>
    <w:rsid w:val="759E8021"/>
    <w:rsid w:val="75A3A3C3"/>
    <w:rsid w:val="75A718EB"/>
    <w:rsid w:val="75A89DB4"/>
    <w:rsid w:val="75A8E9D3"/>
    <w:rsid w:val="75B1C818"/>
    <w:rsid w:val="75B657BA"/>
    <w:rsid w:val="75B8D3F2"/>
    <w:rsid w:val="75B9194A"/>
    <w:rsid w:val="75B92412"/>
    <w:rsid w:val="75C47ACA"/>
    <w:rsid w:val="75CA955A"/>
    <w:rsid w:val="75D2EFAE"/>
    <w:rsid w:val="75D66F2E"/>
    <w:rsid w:val="75DDC2E0"/>
    <w:rsid w:val="75DE2EAA"/>
    <w:rsid w:val="75DF8811"/>
    <w:rsid w:val="75E06021"/>
    <w:rsid w:val="75E1E9F4"/>
    <w:rsid w:val="75E48032"/>
    <w:rsid w:val="75EBE3E1"/>
    <w:rsid w:val="75EEE300"/>
    <w:rsid w:val="75F015C7"/>
    <w:rsid w:val="75F30FC2"/>
    <w:rsid w:val="75F45DCC"/>
    <w:rsid w:val="75F625F9"/>
    <w:rsid w:val="75F6C641"/>
    <w:rsid w:val="75FF268D"/>
    <w:rsid w:val="76036F4F"/>
    <w:rsid w:val="7607D3A6"/>
    <w:rsid w:val="76088298"/>
    <w:rsid w:val="7609F0C7"/>
    <w:rsid w:val="760C9A4D"/>
    <w:rsid w:val="7615005E"/>
    <w:rsid w:val="7615BC52"/>
    <w:rsid w:val="76160DAC"/>
    <w:rsid w:val="7617EC45"/>
    <w:rsid w:val="76184DBD"/>
    <w:rsid w:val="76192154"/>
    <w:rsid w:val="761B9167"/>
    <w:rsid w:val="76210E56"/>
    <w:rsid w:val="762B6516"/>
    <w:rsid w:val="763033B1"/>
    <w:rsid w:val="763424E8"/>
    <w:rsid w:val="7634717D"/>
    <w:rsid w:val="7635450C"/>
    <w:rsid w:val="763B6272"/>
    <w:rsid w:val="763F052A"/>
    <w:rsid w:val="7641A625"/>
    <w:rsid w:val="76430EF3"/>
    <w:rsid w:val="76454E1A"/>
    <w:rsid w:val="764A50BD"/>
    <w:rsid w:val="764EB3EC"/>
    <w:rsid w:val="764EB6DD"/>
    <w:rsid w:val="76506F92"/>
    <w:rsid w:val="76565912"/>
    <w:rsid w:val="7656E81C"/>
    <w:rsid w:val="7658948B"/>
    <w:rsid w:val="765CECB8"/>
    <w:rsid w:val="765F11FD"/>
    <w:rsid w:val="765F3CD8"/>
    <w:rsid w:val="76627B07"/>
    <w:rsid w:val="766737B9"/>
    <w:rsid w:val="766954CE"/>
    <w:rsid w:val="766D6984"/>
    <w:rsid w:val="7671AEE8"/>
    <w:rsid w:val="767428D7"/>
    <w:rsid w:val="7676A578"/>
    <w:rsid w:val="767856F6"/>
    <w:rsid w:val="767F3174"/>
    <w:rsid w:val="7689AABB"/>
    <w:rsid w:val="7690591B"/>
    <w:rsid w:val="769659F1"/>
    <w:rsid w:val="769A6225"/>
    <w:rsid w:val="769C660E"/>
    <w:rsid w:val="769F02F8"/>
    <w:rsid w:val="76A0DD09"/>
    <w:rsid w:val="76A3F335"/>
    <w:rsid w:val="76A6B098"/>
    <w:rsid w:val="76A78B9C"/>
    <w:rsid w:val="76A96930"/>
    <w:rsid w:val="76AD569F"/>
    <w:rsid w:val="76B2BD73"/>
    <w:rsid w:val="76B57A46"/>
    <w:rsid w:val="76B6BFBB"/>
    <w:rsid w:val="76B783F9"/>
    <w:rsid w:val="76B7A174"/>
    <w:rsid w:val="76BE4772"/>
    <w:rsid w:val="76C31F10"/>
    <w:rsid w:val="76CC0866"/>
    <w:rsid w:val="76CD02D7"/>
    <w:rsid w:val="76D0806C"/>
    <w:rsid w:val="76D12C21"/>
    <w:rsid w:val="76D2BF45"/>
    <w:rsid w:val="76D97813"/>
    <w:rsid w:val="76D9C097"/>
    <w:rsid w:val="76DA19E8"/>
    <w:rsid w:val="76DC024A"/>
    <w:rsid w:val="76DF80A9"/>
    <w:rsid w:val="76E0F7B9"/>
    <w:rsid w:val="76E25196"/>
    <w:rsid w:val="76E6E6A3"/>
    <w:rsid w:val="76E9954A"/>
    <w:rsid w:val="76EA46CD"/>
    <w:rsid w:val="76EA90E2"/>
    <w:rsid w:val="76F0B734"/>
    <w:rsid w:val="76F142F6"/>
    <w:rsid w:val="76F1CF7A"/>
    <w:rsid w:val="76F574BD"/>
    <w:rsid w:val="76F5C756"/>
    <w:rsid w:val="76F85C16"/>
    <w:rsid w:val="76FA8892"/>
    <w:rsid w:val="76FB9BC8"/>
    <w:rsid w:val="76FC12BA"/>
    <w:rsid w:val="76FC18C7"/>
    <w:rsid w:val="7700F854"/>
    <w:rsid w:val="77048A0F"/>
    <w:rsid w:val="77048AA5"/>
    <w:rsid w:val="7709C4FB"/>
    <w:rsid w:val="770E3ECD"/>
    <w:rsid w:val="771411FB"/>
    <w:rsid w:val="7717A5D1"/>
    <w:rsid w:val="77184897"/>
    <w:rsid w:val="771877BC"/>
    <w:rsid w:val="771BE489"/>
    <w:rsid w:val="7723EAA8"/>
    <w:rsid w:val="7729BDF3"/>
    <w:rsid w:val="772CB728"/>
    <w:rsid w:val="772FC934"/>
    <w:rsid w:val="77307C10"/>
    <w:rsid w:val="7730D031"/>
    <w:rsid w:val="7730FA78"/>
    <w:rsid w:val="7730FCE6"/>
    <w:rsid w:val="7733ED3C"/>
    <w:rsid w:val="77349621"/>
    <w:rsid w:val="77353265"/>
    <w:rsid w:val="773A8DA5"/>
    <w:rsid w:val="773AFD6A"/>
    <w:rsid w:val="773B3627"/>
    <w:rsid w:val="7744FC4F"/>
    <w:rsid w:val="7745E1C1"/>
    <w:rsid w:val="774A3478"/>
    <w:rsid w:val="7753D1CF"/>
    <w:rsid w:val="77561155"/>
    <w:rsid w:val="7759AF97"/>
    <w:rsid w:val="775A900D"/>
    <w:rsid w:val="775FEDA6"/>
    <w:rsid w:val="77662803"/>
    <w:rsid w:val="77666BE5"/>
    <w:rsid w:val="7767E57C"/>
    <w:rsid w:val="77685C9A"/>
    <w:rsid w:val="7769B789"/>
    <w:rsid w:val="77712FEB"/>
    <w:rsid w:val="77758C07"/>
    <w:rsid w:val="7775C855"/>
    <w:rsid w:val="77781DA9"/>
    <w:rsid w:val="777DCEA8"/>
    <w:rsid w:val="778014E6"/>
    <w:rsid w:val="778197E9"/>
    <w:rsid w:val="778640F5"/>
    <w:rsid w:val="778BE628"/>
    <w:rsid w:val="7791D2D1"/>
    <w:rsid w:val="779708E2"/>
    <w:rsid w:val="77974716"/>
    <w:rsid w:val="7798F87E"/>
    <w:rsid w:val="779984DA"/>
    <w:rsid w:val="779E9714"/>
    <w:rsid w:val="77A02097"/>
    <w:rsid w:val="77A036C1"/>
    <w:rsid w:val="77A08AFD"/>
    <w:rsid w:val="77A09972"/>
    <w:rsid w:val="77A18CEF"/>
    <w:rsid w:val="77A4CE65"/>
    <w:rsid w:val="77A5DB2E"/>
    <w:rsid w:val="77A7516A"/>
    <w:rsid w:val="77A83D75"/>
    <w:rsid w:val="77A99525"/>
    <w:rsid w:val="77AF3077"/>
    <w:rsid w:val="77B0978B"/>
    <w:rsid w:val="77B12551"/>
    <w:rsid w:val="77B19FF0"/>
    <w:rsid w:val="77B31ACD"/>
    <w:rsid w:val="77B72F0B"/>
    <w:rsid w:val="77BA9274"/>
    <w:rsid w:val="77BFBCA4"/>
    <w:rsid w:val="77BFE04E"/>
    <w:rsid w:val="77C2855B"/>
    <w:rsid w:val="77C3723F"/>
    <w:rsid w:val="77CB5461"/>
    <w:rsid w:val="77D1092A"/>
    <w:rsid w:val="77D34CCC"/>
    <w:rsid w:val="77D8F5B5"/>
    <w:rsid w:val="77DCB47C"/>
    <w:rsid w:val="77E16681"/>
    <w:rsid w:val="77EC92E7"/>
    <w:rsid w:val="77F06067"/>
    <w:rsid w:val="77F0F630"/>
    <w:rsid w:val="77FD343C"/>
    <w:rsid w:val="77FDD241"/>
    <w:rsid w:val="7800C75E"/>
    <w:rsid w:val="78012610"/>
    <w:rsid w:val="780539F1"/>
    <w:rsid w:val="780675D2"/>
    <w:rsid w:val="7807D05B"/>
    <w:rsid w:val="78083F68"/>
    <w:rsid w:val="780CD53F"/>
    <w:rsid w:val="780F1AC3"/>
    <w:rsid w:val="781293CC"/>
    <w:rsid w:val="7812A0A7"/>
    <w:rsid w:val="7814E043"/>
    <w:rsid w:val="7817E766"/>
    <w:rsid w:val="781A93C5"/>
    <w:rsid w:val="781B8951"/>
    <w:rsid w:val="781D2D65"/>
    <w:rsid w:val="781E1ED6"/>
    <w:rsid w:val="7822F251"/>
    <w:rsid w:val="78242AF6"/>
    <w:rsid w:val="78245E0E"/>
    <w:rsid w:val="7824E469"/>
    <w:rsid w:val="78257B1C"/>
    <w:rsid w:val="78296563"/>
    <w:rsid w:val="782AA27A"/>
    <w:rsid w:val="782C8021"/>
    <w:rsid w:val="78359B69"/>
    <w:rsid w:val="7837AC63"/>
    <w:rsid w:val="783992C7"/>
    <w:rsid w:val="7839F48E"/>
    <w:rsid w:val="783A923D"/>
    <w:rsid w:val="783DF8F0"/>
    <w:rsid w:val="78414ACA"/>
    <w:rsid w:val="78441200"/>
    <w:rsid w:val="7844FD7F"/>
    <w:rsid w:val="7846D5BE"/>
    <w:rsid w:val="7847C69B"/>
    <w:rsid w:val="78480ACF"/>
    <w:rsid w:val="784B40D2"/>
    <w:rsid w:val="78532870"/>
    <w:rsid w:val="7853D9BF"/>
    <w:rsid w:val="78548946"/>
    <w:rsid w:val="7855B39B"/>
    <w:rsid w:val="7856FA4F"/>
    <w:rsid w:val="785755E5"/>
    <w:rsid w:val="785A1C81"/>
    <w:rsid w:val="785CDDE0"/>
    <w:rsid w:val="785ED670"/>
    <w:rsid w:val="785F3943"/>
    <w:rsid w:val="78601559"/>
    <w:rsid w:val="78601F3F"/>
    <w:rsid w:val="7860A043"/>
    <w:rsid w:val="78622A1D"/>
    <w:rsid w:val="78654823"/>
    <w:rsid w:val="78669FBB"/>
    <w:rsid w:val="7866A19D"/>
    <w:rsid w:val="7867874D"/>
    <w:rsid w:val="786A82F3"/>
    <w:rsid w:val="786D1254"/>
    <w:rsid w:val="787033B6"/>
    <w:rsid w:val="78729822"/>
    <w:rsid w:val="7873F852"/>
    <w:rsid w:val="787420C3"/>
    <w:rsid w:val="787951BB"/>
    <w:rsid w:val="787B1862"/>
    <w:rsid w:val="787C6843"/>
    <w:rsid w:val="787E18B3"/>
    <w:rsid w:val="787E1EBB"/>
    <w:rsid w:val="787FEB86"/>
    <w:rsid w:val="788119AD"/>
    <w:rsid w:val="7881ACEC"/>
    <w:rsid w:val="78828159"/>
    <w:rsid w:val="7886BF6A"/>
    <w:rsid w:val="78870D05"/>
    <w:rsid w:val="788A9BAE"/>
    <w:rsid w:val="788CE194"/>
    <w:rsid w:val="7890FF1C"/>
    <w:rsid w:val="78964E48"/>
    <w:rsid w:val="7897007B"/>
    <w:rsid w:val="78982D74"/>
    <w:rsid w:val="789AD29B"/>
    <w:rsid w:val="789B1519"/>
    <w:rsid w:val="789B67EF"/>
    <w:rsid w:val="78A092F1"/>
    <w:rsid w:val="78A9163F"/>
    <w:rsid w:val="78ADE45E"/>
    <w:rsid w:val="78B053C1"/>
    <w:rsid w:val="78B2C8FF"/>
    <w:rsid w:val="78B2FBD0"/>
    <w:rsid w:val="78B4AACF"/>
    <w:rsid w:val="78B4B3A5"/>
    <w:rsid w:val="78B4D313"/>
    <w:rsid w:val="78B97C5E"/>
    <w:rsid w:val="78B9C4A8"/>
    <w:rsid w:val="78BB6115"/>
    <w:rsid w:val="78BCD38B"/>
    <w:rsid w:val="78BD537C"/>
    <w:rsid w:val="78C78864"/>
    <w:rsid w:val="78C80195"/>
    <w:rsid w:val="78CE96A4"/>
    <w:rsid w:val="78CEB34B"/>
    <w:rsid w:val="78CF16F5"/>
    <w:rsid w:val="78D09785"/>
    <w:rsid w:val="78D8F30E"/>
    <w:rsid w:val="78D908E9"/>
    <w:rsid w:val="78DC780B"/>
    <w:rsid w:val="78DDF666"/>
    <w:rsid w:val="78DEF13C"/>
    <w:rsid w:val="78E32F32"/>
    <w:rsid w:val="78E6EE7A"/>
    <w:rsid w:val="78F3D9AD"/>
    <w:rsid w:val="78F56A24"/>
    <w:rsid w:val="78F852B5"/>
    <w:rsid w:val="7902AAF4"/>
    <w:rsid w:val="790576FC"/>
    <w:rsid w:val="79064D6E"/>
    <w:rsid w:val="790AB104"/>
    <w:rsid w:val="790ABE9D"/>
    <w:rsid w:val="790B30CE"/>
    <w:rsid w:val="7918C0DF"/>
    <w:rsid w:val="7919393E"/>
    <w:rsid w:val="791C21E7"/>
    <w:rsid w:val="791F898C"/>
    <w:rsid w:val="7920D547"/>
    <w:rsid w:val="792898D5"/>
    <w:rsid w:val="7929EED4"/>
    <w:rsid w:val="792A6BC1"/>
    <w:rsid w:val="792A6F31"/>
    <w:rsid w:val="792B54A4"/>
    <w:rsid w:val="792EF051"/>
    <w:rsid w:val="7930362A"/>
    <w:rsid w:val="7933CE55"/>
    <w:rsid w:val="79345E5B"/>
    <w:rsid w:val="793719FE"/>
    <w:rsid w:val="79390F7A"/>
    <w:rsid w:val="793E1CE6"/>
    <w:rsid w:val="793EA0A4"/>
    <w:rsid w:val="79401F12"/>
    <w:rsid w:val="7940BA60"/>
    <w:rsid w:val="794133E3"/>
    <w:rsid w:val="79414C51"/>
    <w:rsid w:val="7943BAD6"/>
    <w:rsid w:val="7944A1C2"/>
    <w:rsid w:val="79488643"/>
    <w:rsid w:val="794927D2"/>
    <w:rsid w:val="794AF4E3"/>
    <w:rsid w:val="795025EF"/>
    <w:rsid w:val="79503007"/>
    <w:rsid w:val="7952A973"/>
    <w:rsid w:val="79530FB0"/>
    <w:rsid w:val="79590BA5"/>
    <w:rsid w:val="79614EC6"/>
    <w:rsid w:val="7963FEF7"/>
    <w:rsid w:val="79662DE5"/>
    <w:rsid w:val="796C49E2"/>
    <w:rsid w:val="796C9C15"/>
    <w:rsid w:val="796D2E9F"/>
    <w:rsid w:val="7974DE98"/>
    <w:rsid w:val="7976FEA4"/>
    <w:rsid w:val="797BAFB4"/>
    <w:rsid w:val="797C981F"/>
    <w:rsid w:val="797F7951"/>
    <w:rsid w:val="79836F62"/>
    <w:rsid w:val="7989827C"/>
    <w:rsid w:val="798B4A87"/>
    <w:rsid w:val="798CFD38"/>
    <w:rsid w:val="798E21F0"/>
    <w:rsid w:val="798F1E83"/>
    <w:rsid w:val="798F60BD"/>
    <w:rsid w:val="7990EA68"/>
    <w:rsid w:val="799159CB"/>
    <w:rsid w:val="79917719"/>
    <w:rsid w:val="79938B0F"/>
    <w:rsid w:val="799AC3A7"/>
    <w:rsid w:val="799E0F12"/>
    <w:rsid w:val="799F1309"/>
    <w:rsid w:val="79A17AC5"/>
    <w:rsid w:val="79A3578E"/>
    <w:rsid w:val="79A6129F"/>
    <w:rsid w:val="79A7F835"/>
    <w:rsid w:val="79AC1040"/>
    <w:rsid w:val="79AEFB7F"/>
    <w:rsid w:val="79B086F4"/>
    <w:rsid w:val="79B3A232"/>
    <w:rsid w:val="79BF962D"/>
    <w:rsid w:val="79C22048"/>
    <w:rsid w:val="79C33728"/>
    <w:rsid w:val="79C52997"/>
    <w:rsid w:val="79C8C196"/>
    <w:rsid w:val="79CBEDDF"/>
    <w:rsid w:val="79D3CD2E"/>
    <w:rsid w:val="79D6BB49"/>
    <w:rsid w:val="79D720C6"/>
    <w:rsid w:val="79DE38B1"/>
    <w:rsid w:val="79E08EBA"/>
    <w:rsid w:val="79E61A60"/>
    <w:rsid w:val="79E7D2AE"/>
    <w:rsid w:val="79E94636"/>
    <w:rsid w:val="79EB0805"/>
    <w:rsid w:val="79EE6102"/>
    <w:rsid w:val="79EEDD10"/>
    <w:rsid w:val="79F76F79"/>
    <w:rsid w:val="79FBE851"/>
    <w:rsid w:val="79FC5B16"/>
    <w:rsid w:val="7A04DC35"/>
    <w:rsid w:val="7A0A5F6E"/>
    <w:rsid w:val="7A0C4C78"/>
    <w:rsid w:val="7A14CD75"/>
    <w:rsid w:val="7A155DAF"/>
    <w:rsid w:val="7A182739"/>
    <w:rsid w:val="7A197287"/>
    <w:rsid w:val="7A1A41E2"/>
    <w:rsid w:val="7A252EE4"/>
    <w:rsid w:val="7A280805"/>
    <w:rsid w:val="7A2B0B72"/>
    <w:rsid w:val="7A30D3D0"/>
    <w:rsid w:val="7A3453D7"/>
    <w:rsid w:val="7A36C1E1"/>
    <w:rsid w:val="7A37BE48"/>
    <w:rsid w:val="7A3D1B66"/>
    <w:rsid w:val="7A3D97B5"/>
    <w:rsid w:val="7A432C05"/>
    <w:rsid w:val="7A488698"/>
    <w:rsid w:val="7A48F336"/>
    <w:rsid w:val="7A498002"/>
    <w:rsid w:val="7A49E75F"/>
    <w:rsid w:val="7A4C3096"/>
    <w:rsid w:val="7A4D3199"/>
    <w:rsid w:val="7A4E52DE"/>
    <w:rsid w:val="7A5381FA"/>
    <w:rsid w:val="7A614041"/>
    <w:rsid w:val="7A640486"/>
    <w:rsid w:val="7A641871"/>
    <w:rsid w:val="7A651CA0"/>
    <w:rsid w:val="7A6A2CD6"/>
    <w:rsid w:val="7A6EC777"/>
    <w:rsid w:val="7A73AC21"/>
    <w:rsid w:val="7A7BAAF7"/>
    <w:rsid w:val="7A7BC7C6"/>
    <w:rsid w:val="7A7D00A1"/>
    <w:rsid w:val="7A7E3227"/>
    <w:rsid w:val="7A7EDF2B"/>
    <w:rsid w:val="7A7F4B4C"/>
    <w:rsid w:val="7A7F9AC8"/>
    <w:rsid w:val="7A8196EF"/>
    <w:rsid w:val="7A830CA2"/>
    <w:rsid w:val="7A853E97"/>
    <w:rsid w:val="7A8D69D3"/>
    <w:rsid w:val="7A8DB217"/>
    <w:rsid w:val="7A8DDBEF"/>
    <w:rsid w:val="7A903CAF"/>
    <w:rsid w:val="7A90721F"/>
    <w:rsid w:val="7A9330E1"/>
    <w:rsid w:val="7A946DE4"/>
    <w:rsid w:val="7A95C54B"/>
    <w:rsid w:val="7A9673F5"/>
    <w:rsid w:val="7A9A02C3"/>
    <w:rsid w:val="7A9EC907"/>
    <w:rsid w:val="7AA21286"/>
    <w:rsid w:val="7AA3757F"/>
    <w:rsid w:val="7AA9A410"/>
    <w:rsid w:val="7AADD892"/>
    <w:rsid w:val="7AAE364D"/>
    <w:rsid w:val="7AB83C89"/>
    <w:rsid w:val="7AB9A6A4"/>
    <w:rsid w:val="7ABA96E6"/>
    <w:rsid w:val="7ABC5614"/>
    <w:rsid w:val="7ABDC128"/>
    <w:rsid w:val="7AC005F3"/>
    <w:rsid w:val="7AC065A3"/>
    <w:rsid w:val="7AC1D968"/>
    <w:rsid w:val="7AC332BE"/>
    <w:rsid w:val="7AC3C2DA"/>
    <w:rsid w:val="7AC48AC5"/>
    <w:rsid w:val="7AC7E39C"/>
    <w:rsid w:val="7ACBE148"/>
    <w:rsid w:val="7ACC90DE"/>
    <w:rsid w:val="7AD156CB"/>
    <w:rsid w:val="7AD1BB47"/>
    <w:rsid w:val="7AD3DEAE"/>
    <w:rsid w:val="7AD9FD6C"/>
    <w:rsid w:val="7ADBE853"/>
    <w:rsid w:val="7ADC5EB6"/>
    <w:rsid w:val="7ADDBA59"/>
    <w:rsid w:val="7ADE746A"/>
    <w:rsid w:val="7ADF0C95"/>
    <w:rsid w:val="7AE5B5C5"/>
    <w:rsid w:val="7AEB0F2A"/>
    <w:rsid w:val="7AF78CA4"/>
    <w:rsid w:val="7AF8BE13"/>
    <w:rsid w:val="7AF8D701"/>
    <w:rsid w:val="7AFED570"/>
    <w:rsid w:val="7B02F523"/>
    <w:rsid w:val="7B07D279"/>
    <w:rsid w:val="7B08DD53"/>
    <w:rsid w:val="7B0E59B9"/>
    <w:rsid w:val="7B0F06AE"/>
    <w:rsid w:val="7B123D58"/>
    <w:rsid w:val="7B1685B9"/>
    <w:rsid w:val="7B186741"/>
    <w:rsid w:val="7B190E45"/>
    <w:rsid w:val="7B1BDC13"/>
    <w:rsid w:val="7B1C63DF"/>
    <w:rsid w:val="7B1F143F"/>
    <w:rsid w:val="7B325AEE"/>
    <w:rsid w:val="7B35B399"/>
    <w:rsid w:val="7B35D5B9"/>
    <w:rsid w:val="7B35DC2B"/>
    <w:rsid w:val="7B39C3AC"/>
    <w:rsid w:val="7B3B6BD1"/>
    <w:rsid w:val="7B3BDE4E"/>
    <w:rsid w:val="7B3D2B78"/>
    <w:rsid w:val="7B3E7025"/>
    <w:rsid w:val="7B40E43D"/>
    <w:rsid w:val="7B41E300"/>
    <w:rsid w:val="7B428179"/>
    <w:rsid w:val="7B4491A2"/>
    <w:rsid w:val="7B458530"/>
    <w:rsid w:val="7B4BD8E2"/>
    <w:rsid w:val="7B4C9A56"/>
    <w:rsid w:val="7B4DC3B9"/>
    <w:rsid w:val="7B4F3AEA"/>
    <w:rsid w:val="7B510FE3"/>
    <w:rsid w:val="7B58D538"/>
    <w:rsid w:val="7B5B4EBE"/>
    <w:rsid w:val="7B5C335D"/>
    <w:rsid w:val="7B60CC57"/>
    <w:rsid w:val="7B6407A1"/>
    <w:rsid w:val="7B6495FF"/>
    <w:rsid w:val="7B68C362"/>
    <w:rsid w:val="7B6A6EE0"/>
    <w:rsid w:val="7B6B0A2B"/>
    <w:rsid w:val="7B6BFE8F"/>
    <w:rsid w:val="7B6DA005"/>
    <w:rsid w:val="7B6F4FC6"/>
    <w:rsid w:val="7B6FB556"/>
    <w:rsid w:val="7B727CD5"/>
    <w:rsid w:val="7B73D114"/>
    <w:rsid w:val="7B785E8E"/>
    <w:rsid w:val="7B797276"/>
    <w:rsid w:val="7B7BBF4B"/>
    <w:rsid w:val="7B7CA87A"/>
    <w:rsid w:val="7B7FDF13"/>
    <w:rsid w:val="7B806982"/>
    <w:rsid w:val="7B80A484"/>
    <w:rsid w:val="7B81EEE7"/>
    <w:rsid w:val="7B843DBB"/>
    <w:rsid w:val="7B865F1E"/>
    <w:rsid w:val="7B87889B"/>
    <w:rsid w:val="7B89B7B2"/>
    <w:rsid w:val="7B929C7B"/>
    <w:rsid w:val="7B950608"/>
    <w:rsid w:val="7B95341A"/>
    <w:rsid w:val="7B967F2E"/>
    <w:rsid w:val="7B976CD3"/>
    <w:rsid w:val="7BA3AEEC"/>
    <w:rsid w:val="7BA6E010"/>
    <w:rsid w:val="7BA77E4A"/>
    <w:rsid w:val="7BAACDA5"/>
    <w:rsid w:val="7BAFA9DA"/>
    <w:rsid w:val="7BB0E206"/>
    <w:rsid w:val="7BB15CC3"/>
    <w:rsid w:val="7BB3FD59"/>
    <w:rsid w:val="7BB42B8A"/>
    <w:rsid w:val="7BB6001F"/>
    <w:rsid w:val="7BB68412"/>
    <w:rsid w:val="7BB7B0E7"/>
    <w:rsid w:val="7BBAC25A"/>
    <w:rsid w:val="7BBCCE01"/>
    <w:rsid w:val="7BC20F13"/>
    <w:rsid w:val="7BC2A38F"/>
    <w:rsid w:val="7BC6653A"/>
    <w:rsid w:val="7BC8C69A"/>
    <w:rsid w:val="7BC9440C"/>
    <w:rsid w:val="7BC94E87"/>
    <w:rsid w:val="7BCA8627"/>
    <w:rsid w:val="7BCF34EE"/>
    <w:rsid w:val="7BD332F2"/>
    <w:rsid w:val="7BD69B63"/>
    <w:rsid w:val="7BD9E032"/>
    <w:rsid w:val="7BDADA8A"/>
    <w:rsid w:val="7BE28E36"/>
    <w:rsid w:val="7BED69CA"/>
    <w:rsid w:val="7BEE7081"/>
    <w:rsid w:val="7BF155F3"/>
    <w:rsid w:val="7BF1BFCF"/>
    <w:rsid w:val="7BF2F734"/>
    <w:rsid w:val="7BF613D5"/>
    <w:rsid w:val="7BF90696"/>
    <w:rsid w:val="7BF9ACFC"/>
    <w:rsid w:val="7BFB3102"/>
    <w:rsid w:val="7BFC4939"/>
    <w:rsid w:val="7BFCC079"/>
    <w:rsid w:val="7BFEF573"/>
    <w:rsid w:val="7C01D4CC"/>
    <w:rsid w:val="7C028945"/>
    <w:rsid w:val="7C042C79"/>
    <w:rsid w:val="7C06425B"/>
    <w:rsid w:val="7C08A388"/>
    <w:rsid w:val="7C0A6237"/>
    <w:rsid w:val="7C0D2C86"/>
    <w:rsid w:val="7C12B3DB"/>
    <w:rsid w:val="7C134BE0"/>
    <w:rsid w:val="7C15C168"/>
    <w:rsid w:val="7C178CDE"/>
    <w:rsid w:val="7C1EDA6F"/>
    <w:rsid w:val="7C1FC6BA"/>
    <w:rsid w:val="7C203088"/>
    <w:rsid w:val="7C22352F"/>
    <w:rsid w:val="7C2556AE"/>
    <w:rsid w:val="7C293A34"/>
    <w:rsid w:val="7C2970D7"/>
    <w:rsid w:val="7C301F1B"/>
    <w:rsid w:val="7C337F52"/>
    <w:rsid w:val="7C36BED5"/>
    <w:rsid w:val="7C38288C"/>
    <w:rsid w:val="7C3CF189"/>
    <w:rsid w:val="7C3DA997"/>
    <w:rsid w:val="7C413027"/>
    <w:rsid w:val="7C4165BA"/>
    <w:rsid w:val="7C492F20"/>
    <w:rsid w:val="7C4986D6"/>
    <w:rsid w:val="7C4D487A"/>
    <w:rsid w:val="7C54AFBB"/>
    <w:rsid w:val="7C5644FF"/>
    <w:rsid w:val="7C5E5A8B"/>
    <w:rsid w:val="7C5F63BB"/>
    <w:rsid w:val="7C674EB2"/>
    <w:rsid w:val="7C69A562"/>
    <w:rsid w:val="7C6C7DA6"/>
    <w:rsid w:val="7C6D0186"/>
    <w:rsid w:val="7C6DBA13"/>
    <w:rsid w:val="7C71EE62"/>
    <w:rsid w:val="7C727F61"/>
    <w:rsid w:val="7C79CAE5"/>
    <w:rsid w:val="7C7AC316"/>
    <w:rsid w:val="7C7AECDC"/>
    <w:rsid w:val="7C7C4284"/>
    <w:rsid w:val="7C80B8B1"/>
    <w:rsid w:val="7C85455F"/>
    <w:rsid w:val="7C87F55B"/>
    <w:rsid w:val="7C892712"/>
    <w:rsid w:val="7C89BF6C"/>
    <w:rsid w:val="7C8BDD0D"/>
    <w:rsid w:val="7C8CD158"/>
    <w:rsid w:val="7C8E9815"/>
    <w:rsid w:val="7C8FF783"/>
    <w:rsid w:val="7C9698B8"/>
    <w:rsid w:val="7C978E7D"/>
    <w:rsid w:val="7C98683E"/>
    <w:rsid w:val="7C9A0339"/>
    <w:rsid w:val="7C9B3EC2"/>
    <w:rsid w:val="7C9BB4AE"/>
    <w:rsid w:val="7C9D3BA6"/>
    <w:rsid w:val="7C9E19E0"/>
    <w:rsid w:val="7CA21368"/>
    <w:rsid w:val="7CA2955B"/>
    <w:rsid w:val="7CAFC2B9"/>
    <w:rsid w:val="7CB0A844"/>
    <w:rsid w:val="7CB33DFE"/>
    <w:rsid w:val="7CB3B29E"/>
    <w:rsid w:val="7CB5B55B"/>
    <w:rsid w:val="7CB788C8"/>
    <w:rsid w:val="7CB8AF8D"/>
    <w:rsid w:val="7CB8E812"/>
    <w:rsid w:val="7CBE0426"/>
    <w:rsid w:val="7CC270B2"/>
    <w:rsid w:val="7CCBE1D7"/>
    <w:rsid w:val="7CD4A9F4"/>
    <w:rsid w:val="7CD5B005"/>
    <w:rsid w:val="7CD6B222"/>
    <w:rsid w:val="7CD71BC3"/>
    <w:rsid w:val="7CD8038E"/>
    <w:rsid w:val="7CDACDDE"/>
    <w:rsid w:val="7CDF96EE"/>
    <w:rsid w:val="7CE58269"/>
    <w:rsid w:val="7CE602A0"/>
    <w:rsid w:val="7CE8D671"/>
    <w:rsid w:val="7CEB402D"/>
    <w:rsid w:val="7CEE71EB"/>
    <w:rsid w:val="7CEEE7C3"/>
    <w:rsid w:val="7CEFDC28"/>
    <w:rsid w:val="7CF429AF"/>
    <w:rsid w:val="7CF65B32"/>
    <w:rsid w:val="7CF65E9B"/>
    <w:rsid w:val="7CF8D3FC"/>
    <w:rsid w:val="7CF905FE"/>
    <w:rsid w:val="7CFA41B8"/>
    <w:rsid w:val="7CFBFB73"/>
    <w:rsid w:val="7CFE0FEC"/>
    <w:rsid w:val="7D067EC6"/>
    <w:rsid w:val="7D089448"/>
    <w:rsid w:val="7D097628"/>
    <w:rsid w:val="7D099741"/>
    <w:rsid w:val="7D0E7AFE"/>
    <w:rsid w:val="7D0ED7AB"/>
    <w:rsid w:val="7D113CC0"/>
    <w:rsid w:val="7D12A5D7"/>
    <w:rsid w:val="7D138D36"/>
    <w:rsid w:val="7D17386B"/>
    <w:rsid w:val="7D18E849"/>
    <w:rsid w:val="7D2262D5"/>
    <w:rsid w:val="7D22761E"/>
    <w:rsid w:val="7D24558B"/>
    <w:rsid w:val="7D26D6FD"/>
    <w:rsid w:val="7D27B714"/>
    <w:rsid w:val="7D2AF9B7"/>
    <w:rsid w:val="7D2E8719"/>
    <w:rsid w:val="7D2FBCB5"/>
    <w:rsid w:val="7D2FE7B2"/>
    <w:rsid w:val="7D302A4A"/>
    <w:rsid w:val="7D3372C9"/>
    <w:rsid w:val="7D3387BD"/>
    <w:rsid w:val="7D350C07"/>
    <w:rsid w:val="7D354DE6"/>
    <w:rsid w:val="7D36C485"/>
    <w:rsid w:val="7D3F18AF"/>
    <w:rsid w:val="7D40B04C"/>
    <w:rsid w:val="7D40F219"/>
    <w:rsid w:val="7D4BB55B"/>
    <w:rsid w:val="7D4EB7B3"/>
    <w:rsid w:val="7D5109BF"/>
    <w:rsid w:val="7D51AAF4"/>
    <w:rsid w:val="7D5209F7"/>
    <w:rsid w:val="7D56E6B9"/>
    <w:rsid w:val="7D573004"/>
    <w:rsid w:val="7D58636D"/>
    <w:rsid w:val="7D5937A2"/>
    <w:rsid w:val="7D5C121C"/>
    <w:rsid w:val="7D5E1485"/>
    <w:rsid w:val="7D5F5830"/>
    <w:rsid w:val="7D61D85C"/>
    <w:rsid w:val="7D66888E"/>
    <w:rsid w:val="7D669286"/>
    <w:rsid w:val="7D69CC41"/>
    <w:rsid w:val="7D6BEE54"/>
    <w:rsid w:val="7D6D24E2"/>
    <w:rsid w:val="7D6EE481"/>
    <w:rsid w:val="7D700BDC"/>
    <w:rsid w:val="7D7260DB"/>
    <w:rsid w:val="7D743F9C"/>
    <w:rsid w:val="7D782777"/>
    <w:rsid w:val="7D7CF46B"/>
    <w:rsid w:val="7D812399"/>
    <w:rsid w:val="7D8896D7"/>
    <w:rsid w:val="7D8D9968"/>
    <w:rsid w:val="7D8F604E"/>
    <w:rsid w:val="7D95366D"/>
    <w:rsid w:val="7D956AFE"/>
    <w:rsid w:val="7D96167B"/>
    <w:rsid w:val="7D98F232"/>
    <w:rsid w:val="7D9A16E8"/>
    <w:rsid w:val="7D9AA04F"/>
    <w:rsid w:val="7DA1F647"/>
    <w:rsid w:val="7DA29243"/>
    <w:rsid w:val="7DA473E9"/>
    <w:rsid w:val="7DA99141"/>
    <w:rsid w:val="7DAFC418"/>
    <w:rsid w:val="7DB10396"/>
    <w:rsid w:val="7DB6F024"/>
    <w:rsid w:val="7DBB228C"/>
    <w:rsid w:val="7DBD0D17"/>
    <w:rsid w:val="7DBD9205"/>
    <w:rsid w:val="7DBEBC0B"/>
    <w:rsid w:val="7DBFDFB8"/>
    <w:rsid w:val="7DC1AD8B"/>
    <w:rsid w:val="7DC7072D"/>
    <w:rsid w:val="7DCA4EF6"/>
    <w:rsid w:val="7DCD0249"/>
    <w:rsid w:val="7DD34F0B"/>
    <w:rsid w:val="7DE00E44"/>
    <w:rsid w:val="7DE06B66"/>
    <w:rsid w:val="7DE241EC"/>
    <w:rsid w:val="7DE3FE6C"/>
    <w:rsid w:val="7DE4B167"/>
    <w:rsid w:val="7DE7313E"/>
    <w:rsid w:val="7DEB49C4"/>
    <w:rsid w:val="7DEB8852"/>
    <w:rsid w:val="7DEC1EA5"/>
    <w:rsid w:val="7DF0D21F"/>
    <w:rsid w:val="7DF2BF8C"/>
    <w:rsid w:val="7DF3F921"/>
    <w:rsid w:val="7DF52F88"/>
    <w:rsid w:val="7DFA1F87"/>
    <w:rsid w:val="7DFABAFD"/>
    <w:rsid w:val="7DFB263F"/>
    <w:rsid w:val="7DFD02BE"/>
    <w:rsid w:val="7DFF31D2"/>
    <w:rsid w:val="7E03EFC1"/>
    <w:rsid w:val="7E04D1A7"/>
    <w:rsid w:val="7E054B2A"/>
    <w:rsid w:val="7E062ED2"/>
    <w:rsid w:val="7E065AAF"/>
    <w:rsid w:val="7E09F2B7"/>
    <w:rsid w:val="7E0A8F6F"/>
    <w:rsid w:val="7E0D46EA"/>
    <w:rsid w:val="7E0F5A15"/>
    <w:rsid w:val="7E10CEE1"/>
    <w:rsid w:val="7E11E46A"/>
    <w:rsid w:val="7E159F79"/>
    <w:rsid w:val="7E1779D2"/>
    <w:rsid w:val="7E183309"/>
    <w:rsid w:val="7E1CF045"/>
    <w:rsid w:val="7E1E5CB2"/>
    <w:rsid w:val="7E1F5DEB"/>
    <w:rsid w:val="7E205307"/>
    <w:rsid w:val="7E230E1D"/>
    <w:rsid w:val="7E23229E"/>
    <w:rsid w:val="7E2440C3"/>
    <w:rsid w:val="7E254069"/>
    <w:rsid w:val="7E2B8203"/>
    <w:rsid w:val="7E2E7AEA"/>
    <w:rsid w:val="7E307C2B"/>
    <w:rsid w:val="7E325CB5"/>
    <w:rsid w:val="7E35592D"/>
    <w:rsid w:val="7E377301"/>
    <w:rsid w:val="7E3E939C"/>
    <w:rsid w:val="7E438D22"/>
    <w:rsid w:val="7E45C095"/>
    <w:rsid w:val="7E46047F"/>
    <w:rsid w:val="7E46C248"/>
    <w:rsid w:val="7E48A1D8"/>
    <w:rsid w:val="7E504C22"/>
    <w:rsid w:val="7E539DD6"/>
    <w:rsid w:val="7E5473C6"/>
    <w:rsid w:val="7E549F08"/>
    <w:rsid w:val="7E562C10"/>
    <w:rsid w:val="7E5CDEA2"/>
    <w:rsid w:val="7E5DE6F0"/>
    <w:rsid w:val="7E607C65"/>
    <w:rsid w:val="7E674D4A"/>
    <w:rsid w:val="7E68B7A7"/>
    <w:rsid w:val="7E6A9328"/>
    <w:rsid w:val="7E6AAAEB"/>
    <w:rsid w:val="7E734CDC"/>
    <w:rsid w:val="7E764DF1"/>
    <w:rsid w:val="7E780C45"/>
    <w:rsid w:val="7E7BA30C"/>
    <w:rsid w:val="7E7C40CB"/>
    <w:rsid w:val="7E7CC40C"/>
    <w:rsid w:val="7E7D94C3"/>
    <w:rsid w:val="7E82EFC5"/>
    <w:rsid w:val="7E84778A"/>
    <w:rsid w:val="7E854D6A"/>
    <w:rsid w:val="7E85A1A9"/>
    <w:rsid w:val="7E8ABF1F"/>
    <w:rsid w:val="7E8F34DC"/>
    <w:rsid w:val="7E93D41F"/>
    <w:rsid w:val="7E93D471"/>
    <w:rsid w:val="7E979DCC"/>
    <w:rsid w:val="7E9A2B27"/>
    <w:rsid w:val="7E9A2C48"/>
    <w:rsid w:val="7E9A4CC9"/>
    <w:rsid w:val="7E9B0180"/>
    <w:rsid w:val="7E9CCC1B"/>
    <w:rsid w:val="7E9FE553"/>
    <w:rsid w:val="7EA0355C"/>
    <w:rsid w:val="7EA36F2C"/>
    <w:rsid w:val="7EA42434"/>
    <w:rsid w:val="7EA893E7"/>
    <w:rsid w:val="7EB29ABF"/>
    <w:rsid w:val="7EBA2653"/>
    <w:rsid w:val="7EBC27D4"/>
    <w:rsid w:val="7EC0905B"/>
    <w:rsid w:val="7EC13CF2"/>
    <w:rsid w:val="7EC3EAF9"/>
    <w:rsid w:val="7EC49697"/>
    <w:rsid w:val="7EC5FC61"/>
    <w:rsid w:val="7EC64D40"/>
    <w:rsid w:val="7EC71DFB"/>
    <w:rsid w:val="7ECD05AB"/>
    <w:rsid w:val="7ED20CD1"/>
    <w:rsid w:val="7ED2BEAD"/>
    <w:rsid w:val="7ED354CF"/>
    <w:rsid w:val="7ED80203"/>
    <w:rsid w:val="7ED86A50"/>
    <w:rsid w:val="7ED8E599"/>
    <w:rsid w:val="7EE2ED41"/>
    <w:rsid w:val="7EE324F2"/>
    <w:rsid w:val="7EE70168"/>
    <w:rsid w:val="7EE7A211"/>
    <w:rsid w:val="7EE9EDCE"/>
    <w:rsid w:val="7EF4CD72"/>
    <w:rsid w:val="7EF8FB5C"/>
    <w:rsid w:val="7EFB7351"/>
    <w:rsid w:val="7EFF8C1F"/>
    <w:rsid w:val="7F008E10"/>
    <w:rsid w:val="7F030552"/>
    <w:rsid w:val="7F049829"/>
    <w:rsid w:val="7F0A3036"/>
    <w:rsid w:val="7F0BE189"/>
    <w:rsid w:val="7F100EDB"/>
    <w:rsid w:val="7F128422"/>
    <w:rsid w:val="7F15946A"/>
    <w:rsid w:val="7F161D13"/>
    <w:rsid w:val="7F171FEF"/>
    <w:rsid w:val="7F186785"/>
    <w:rsid w:val="7F1971D9"/>
    <w:rsid w:val="7F1C5010"/>
    <w:rsid w:val="7F205F69"/>
    <w:rsid w:val="7F21211C"/>
    <w:rsid w:val="7F22BF97"/>
    <w:rsid w:val="7F27BD80"/>
    <w:rsid w:val="7F28CC33"/>
    <w:rsid w:val="7F296038"/>
    <w:rsid w:val="7F2B2F79"/>
    <w:rsid w:val="7F2C676C"/>
    <w:rsid w:val="7F2D7135"/>
    <w:rsid w:val="7F312D34"/>
    <w:rsid w:val="7F319E12"/>
    <w:rsid w:val="7F365C84"/>
    <w:rsid w:val="7F391AE1"/>
    <w:rsid w:val="7F3B842F"/>
    <w:rsid w:val="7F3E1DCC"/>
    <w:rsid w:val="7F3E9FF4"/>
    <w:rsid w:val="7F3F0F65"/>
    <w:rsid w:val="7F405154"/>
    <w:rsid w:val="7F41E22D"/>
    <w:rsid w:val="7F420698"/>
    <w:rsid w:val="7F4212AA"/>
    <w:rsid w:val="7F429108"/>
    <w:rsid w:val="7F42BCE7"/>
    <w:rsid w:val="7F4A5526"/>
    <w:rsid w:val="7F4BCA42"/>
    <w:rsid w:val="7F4C0E5A"/>
    <w:rsid w:val="7F4E69FF"/>
    <w:rsid w:val="7F4F8A24"/>
    <w:rsid w:val="7F50551A"/>
    <w:rsid w:val="7F5222BF"/>
    <w:rsid w:val="7F559AAF"/>
    <w:rsid w:val="7F5D1237"/>
    <w:rsid w:val="7F5DED57"/>
    <w:rsid w:val="7F60B924"/>
    <w:rsid w:val="7F612B90"/>
    <w:rsid w:val="7F645F1E"/>
    <w:rsid w:val="7F6C98C6"/>
    <w:rsid w:val="7F7E7599"/>
    <w:rsid w:val="7F800D13"/>
    <w:rsid w:val="7F802FB8"/>
    <w:rsid w:val="7F83F381"/>
    <w:rsid w:val="7F85C7BE"/>
    <w:rsid w:val="7F87BD30"/>
    <w:rsid w:val="7F8A3C1F"/>
    <w:rsid w:val="7F8B53E7"/>
    <w:rsid w:val="7F8C162A"/>
    <w:rsid w:val="7F9AE85F"/>
    <w:rsid w:val="7F9E0052"/>
    <w:rsid w:val="7FA26861"/>
    <w:rsid w:val="7FA6F2FA"/>
    <w:rsid w:val="7FAA060A"/>
    <w:rsid w:val="7FAA90C4"/>
    <w:rsid w:val="7FAAE4D2"/>
    <w:rsid w:val="7FAD23BC"/>
    <w:rsid w:val="7FAE4C07"/>
    <w:rsid w:val="7FB123F4"/>
    <w:rsid w:val="7FB1C55A"/>
    <w:rsid w:val="7FB7FFA6"/>
    <w:rsid w:val="7FBD2AE7"/>
    <w:rsid w:val="7FBD5609"/>
    <w:rsid w:val="7FC0AD93"/>
    <w:rsid w:val="7FC0DCF3"/>
    <w:rsid w:val="7FC27C5C"/>
    <w:rsid w:val="7FC9D29C"/>
    <w:rsid w:val="7FCA69D4"/>
    <w:rsid w:val="7FCF704E"/>
    <w:rsid w:val="7FD108E5"/>
    <w:rsid w:val="7FD29B72"/>
    <w:rsid w:val="7FD49D59"/>
    <w:rsid w:val="7FD75016"/>
    <w:rsid w:val="7FD92320"/>
    <w:rsid w:val="7FDE0625"/>
    <w:rsid w:val="7FDFFE69"/>
    <w:rsid w:val="7FE03FBB"/>
    <w:rsid w:val="7FE1F55C"/>
    <w:rsid w:val="7FE26254"/>
    <w:rsid w:val="7FE2F0C6"/>
    <w:rsid w:val="7FE59034"/>
    <w:rsid w:val="7FE66EDF"/>
    <w:rsid w:val="7FE7147B"/>
    <w:rsid w:val="7FE8D9B9"/>
    <w:rsid w:val="7FE942EB"/>
    <w:rsid w:val="7FF0B968"/>
    <w:rsid w:val="7FF2C6A6"/>
    <w:rsid w:val="7FF2FEA1"/>
    <w:rsid w:val="7FF354C8"/>
    <w:rsid w:val="7FF4F513"/>
    <w:rsid w:val="7FF59632"/>
    <w:rsid w:val="7FF6A61E"/>
    <w:rsid w:val="7FF9CC8D"/>
    <w:rsid w:val="7FFAE3EB"/>
    <w:rsid w:val="7FFF16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6D2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F3"/>
    <w:pPr>
      <w:spacing w:after="240" w:line="240" w:lineRule="auto"/>
      <w:jc w:val="both"/>
    </w:pPr>
    <w:rPr>
      <w:rFonts w:ascii="Times New Roman" w:hAnsi="Times New Roman" w:cs="Times New Roman"/>
      <w:sz w:val="24"/>
      <w:szCs w:val="24"/>
    </w:rPr>
  </w:style>
  <w:style w:type="paragraph" w:styleId="Heading1">
    <w:name w:val="heading 1"/>
    <w:basedOn w:val="ListParagraph"/>
    <w:next w:val="Text1"/>
    <w:link w:val="Heading1Char"/>
    <w:qFormat/>
    <w:rsid w:val="00E6308A"/>
    <w:pPr>
      <w:keepNext/>
      <w:numPr>
        <w:numId w:val="20"/>
      </w:numPr>
      <w:spacing w:before="240"/>
      <w:contextualSpacing w:val="0"/>
      <w:outlineLvl w:val="0"/>
    </w:pPr>
    <w:rPr>
      <w:b/>
    </w:rPr>
  </w:style>
  <w:style w:type="paragraph" w:styleId="Heading2">
    <w:name w:val="heading 2"/>
    <w:basedOn w:val="Heading1"/>
    <w:next w:val="Text2"/>
    <w:link w:val="Heading2Char"/>
    <w:qFormat/>
    <w:rsid w:val="00D24EED"/>
    <w:pPr>
      <w:numPr>
        <w:ilvl w:val="1"/>
      </w:numPr>
      <w:spacing w:after="120"/>
      <w:outlineLvl w:val="1"/>
    </w:pPr>
    <w:rPr>
      <w:bCs/>
    </w:rPr>
  </w:style>
  <w:style w:type="paragraph" w:styleId="Heading3">
    <w:name w:val="heading 3"/>
    <w:basedOn w:val="Normal"/>
    <w:next w:val="Normal"/>
    <w:link w:val="Heading3Char"/>
    <w:qFormat/>
    <w:rsid w:val="00C874F3"/>
    <w:pPr>
      <w:keepNext/>
      <w:numPr>
        <w:ilvl w:val="2"/>
        <w:numId w:val="20"/>
      </w:numPr>
      <w:outlineLvl w:val="2"/>
    </w:pPr>
    <w:rPr>
      <w:rFonts w:eastAsia="Times New Roman"/>
      <w:i/>
      <w:szCs w:val="20"/>
    </w:rPr>
  </w:style>
  <w:style w:type="paragraph" w:styleId="Heading4">
    <w:name w:val="heading 4"/>
    <w:basedOn w:val="Normal"/>
    <w:next w:val="Normal"/>
    <w:link w:val="Heading4Char"/>
    <w:uiPriority w:val="9"/>
    <w:unhideWhenUsed/>
    <w:qFormat/>
    <w:rsid w:val="00E96870"/>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6870"/>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96870"/>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96870"/>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96870"/>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870"/>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874F3"/>
    <w:pPr>
      <w:ind w:left="482"/>
    </w:pPr>
    <w:rPr>
      <w:rFonts w:eastAsia="Times New Roman"/>
      <w:szCs w:val="20"/>
    </w:rPr>
  </w:style>
  <w:style w:type="character" w:styleId="Hyperlink">
    <w:name w:val="Hyperlink"/>
    <w:basedOn w:val="DefaultParagraphFont"/>
    <w:uiPriority w:val="99"/>
    <w:unhideWhenUsed/>
    <w:rsid w:val="00C874F3"/>
    <w:rPr>
      <w:color w:val="0000FF" w:themeColor="hyperlink"/>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C874F3"/>
    <w:pPr>
      <w:spacing w:after="0"/>
    </w:pPr>
    <w:rPr>
      <w:rFonts w:eastAsiaTheme="minorEastAsia"/>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sid w:val="00C874F3"/>
    <w:rPr>
      <w:rFonts w:ascii="Times New Roman" w:eastAsiaTheme="minorEastAsia"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C874F3"/>
    <w:rPr>
      <w:vertAlign w:val="superscript"/>
    </w:rPr>
  </w:style>
  <w:style w:type="paragraph" w:customStyle="1" w:styleId="CharCharChar1">
    <w:name w:val="Char Char Char1"/>
    <w:basedOn w:val="Normal"/>
    <w:link w:val="FootnoteReference"/>
    <w:uiPriority w:val="99"/>
    <w:rsid w:val="00C874F3"/>
    <w:pPr>
      <w:spacing w:after="160" w:line="240" w:lineRule="exact"/>
    </w:pPr>
    <w:rPr>
      <w:rFonts w:asciiTheme="minorHAnsi" w:hAnsiTheme="minorHAnsi" w:cstheme="minorBidi"/>
      <w:sz w:val="22"/>
      <w:szCs w:val="22"/>
      <w:vertAlign w:val="superscript"/>
    </w:rPr>
  </w:style>
  <w:style w:type="paragraph" w:customStyle="1" w:styleId="Text2">
    <w:name w:val="Text 2"/>
    <w:basedOn w:val="Normal"/>
    <w:rsid w:val="00C874F3"/>
    <w:pPr>
      <w:tabs>
        <w:tab w:val="left" w:pos="2302"/>
      </w:tabs>
      <w:ind w:left="1202"/>
    </w:pPr>
    <w:rPr>
      <w:rFonts w:eastAsia="Times New Roman"/>
      <w:szCs w:val="20"/>
    </w:rPr>
  </w:style>
  <w:style w:type="character" w:customStyle="1" w:styleId="Heading1Char">
    <w:name w:val="Heading 1 Char"/>
    <w:basedOn w:val="DefaultParagraphFont"/>
    <w:link w:val="Heading1"/>
    <w:rsid w:val="00E6308A"/>
    <w:rPr>
      <w:rFonts w:ascii="Times New Roman" w:hAnsi="Times New Roman" w:cs="Times New Roman"/>
      <w:b/>
      <w:sz w:val="24"/>
      <w:szCs w:val="24"/>
    </w:rPr>
  </w:style>
  <w:style w:type="character" w:customStyle="1" w:styleId="Heading2Char">
    <w:name w:val="Heading 2 Char"/>
    <w:basedOn w:val="DefaultParagraphFont"/>
    <w:link w:val="Heading2"/>
    <w:rsid w:val="00D24EED"/>
    <w:rPr>
      <w:rFonts w:ascii="Times New Roman" w:hAnsi="Times New Roman" w:cs="Times New Roman"/>
      <w:b/>
      <w:bCs/>
      <w:sz w:val="24"/>
      <w:szCs w:val="24"/>
    </w:rPr>
  </w:style>
  <w:style w:type="character" w:customStyle="1" w:styleId="Heading3Char">
    <w:name w:val="Heading 3 Char"/>
    <w:basedOn w:val="DefaultParagraphFont"/>
    <w:link w:val="Heading3"/>
    <w:rsid w:val="00C874F3"/>
    <w:rPr>
      <w:rFonts w:ascii="Times New Roman" w:eastAsia="Times New Roman" w:hAnsi="Times New Roman" w:cs="Times New Roman"/>
      <w:i/>
      <w:sz w:val="24"/>
      <w:szCs w:val="20"/>
    </w:rPr>
  </w:style>
  <w:style w:type="table" w:styleId="TableGrid">
    <w:name w:val="Table Grid"/>
    <w:aliases w:val="Document Table,CV1,TabelEcorys,HTG,Simple table,Table Grid IDEA,Deloitte"/>
    <w:basedOn w:val="TableNormal"/>
    <w:uiPriority w:val="59"/>
    <w:rsid w:val="00C874F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C874F3"/>
    <w:pPr>
      <w:spacing w:after="120"/>
    </w:pPr>
    <w:rPr>
      <w:rFonts w:eastAsia="Times New Roman" w:cs="Verdana"/>
      <w:szCs w:val="20"/>
      <w:lang w:eastAsia="nl-BE"/>
    </w:rPr>
  </w:style>
  <w:style w:type="character" w:customStyle="1" w:styleId="BodyChar">
    <w:name w:val="Body Char"/>
    <w:aliases w:val="Body Text Char,Body Text Char1 Char,Body Text Char Char Char,Body Text Char2 Char Char Char,Body Text Char1 Char Char Char Char,Body Text Char Char Char Char Char Char,Body Text Char2 Char Char Char Char Char Char,Bod Char,bt Char,b Char"/>
    <w:link w:val="Body"/>
    <w:rsid w:val="00C874F3"/>
    <w:rPr>
      <w:rFonts w:ascii="Times New Roman" w:eastAsia="Times New Roman" w:hAnsi="Times New Roman" w:cs="Verdana"/>
      <w:sz w:val="24"/>
      <w:szCs w:val="20"/>
      <w:lang w:eastAsia="nl-BE"/>
    </w:rPr>
  </w:style>
  <w:style w:type="character" w:customStyle="1" w:styleId="hwtze">
    <w:name w:val="hwtze"/>
    <w:basedOn w:val="DefaultParagraphFont"/>
    <w:rsid w:val="00C874F3"/>
  </w:style>
  <w:style w:type="character" w:customStyle="1" w:styleId="rynqvb">
    <w:name w:val="rynqvb"/>
    <w:basedOn w:val="DefaultParagraphFont"/>
    <w:rsid w:val="00C874F3"/>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C874F3"/>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C874F3"/>
    <w:rPr>
      <w:rFonts w:ascii="Times New Roman" w:hAnsi="Times New Roman" w:cs="Times New Roman"/>
      <w:sz w:val="24"/>
      <w:szCs w:val="24"/>
    </w:rPr>
  </w:style>
  <w:style w:type="table" w:customStyle="1" w:styleId="TableGrid1">
    <w:name w:val="Table Grid1"/>
    <w:basedOn w:val="TableNormal"/>
    <w:next w:val="TableGrid"/>
    <w:uiPriority w:val="59"/>
    <w:rsid w:val="00C874F3"/>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B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F1"/>
    <w:rPr>
      <w:rFonts w:ascii="Segoe UI" w:hAnsi="Segoe UI" w:cs="Segoe UI"/>
      <w:sz w:val="18"/>
      <w:szCs w:val="18"/>
    </w:rPr>
  </w:style>
  <w:style w:type="paragraph" w:styleId="Header">
    <w:name w:val="header"/>
    <w:basedOn w:val="Normal"/>
    <w:link w:val="HeaderChar"/>
    <w:uiPriority w:val="99"/>
    <w:unhideWhenUsed/>
    <w:rsid w:val="006B1BD7"/>
    <w:pPr>
      <w:tabs>
        <w:tab w:val="center" w:pos="4680"/>
        <w:tab w:val="right" w:pos="9360"/>
      </w:tabs>
      <w:spacing w:after="0"/>
    </w:pPr>
  </w:style>
  <w:style w:type="character" w:customStyle="1" w:styleId="HeaderChar">
    <w:name w:val="Header Char"/>
    <w:basedOn w:val="DefaultParagraphFont"/>
    <w:link w:val="Header"/>
    <w:uiPriority w:val="99"/>
    <w:rsid w:val="006B1BD7"/>
    <w:rPr>
      <w:rFonts w:ascii="Times New Roman" w:hAnsi="Times New Roman" w:cs="Times New Roman"/>
      <w:sz w:val="24"/>
      <w:szCs w:val="24"/>
    </w:rPr>
  </w:style>
  <w:style w:type="paragraph" w:styleId="Footer">
    <w:name w:val="footer"/>
    <w:basedOn w:val="Normal"/>
    <w:link w:val="FooterChar"/>
    <w:uiPriority w:val="99"/>
    <w:unhideWhenUsed/>
    <w:rsid w:val="006B1BD7"/>
    <w:pPr>
      <w:tabs>
        <w:tab w:val="center" w:pos="4680"/>
        <w:tab w:val="right" w:pos="9360"/>
      </w:tabs>
      <w:spacing w:after="0"/>
    </w:pPr>
  </w:style>
  <w:style w:type="character" w:customStyle="1" w:styleId="FooterChar">
    <w:name w:val="Footer Char"/>
    <w:basedOn w:val="DefaultParagraphFont"/>
    <w:link w:val="Footer"/>
    <w:uiPriority w:val="99"/>
    <w:rsid w:val="006B1BD7"/>
    <w:rPr>
      <w:rFonts w:ascii="Times New Roman" w:hAnsi="Times New Roman" w:cs="Times New Roman"/>
      <w:sz w:val="24"/>
      <w:szCs w:val="24"/>
    </w:rPr>
  </w:style>
  <w:style w:type="paragraph" w:styleId="Revision">
    <w:name w:val="Revision"/>
    <w:hidden/>
    <w:uiPriority w:val="99"/>
    <w:semiHidden/>
    <w:rsid w:val="0075252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unhideWhenUsed/>
    <w:rsid w:val="00752524"/>
    <w:rPr>
      <w:sz w:val="16"/>
      <w:szCs w:val="16"/>
    </w:rPr>
  </w:style>
  <w:style w:type="paragraph" w:styleId="CommentText">
    <w:name w:val="annotation text"/>
    <w:basedOn w:val="Normal"/>
    <w:link w:val="CommentTextChar"/>
    <w:uiPriority w:val="99"/>
    <w:unhideWhenUsed/>
    <w:rsid w:val="00752524"/>
    <w:rPr>
      <w:sz w:val="20"/>
      <w:szCs w:val="20"/>
    </w:rPr>
  </w:style>
  <w:style w:type="character" w:customStyle="1" w:styleId="CommentTextChar">
    <w:name w:val="Comment Text Char"/>
    <w:basedOn w:val="DefaultParagraphFont"/>
    <w:link w:val="CommentText"/>
    <w:uiPriority w:val="99"/>
    <w:rsid w:val="007525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2524"/>
    <w:rPr>
      <w:b/>
      <w:bCs/>
    </w:rPr>
  </w:style>
  <w:style w:type="character" w:customStyle="1" w:styleId="CommentSubjectChar">
    <w:name w:val="Comment Subject Char"/>
    <w:basedOn w:val="CommentTextChar"/>
    <w:link w:val="CommentSubject"/>
    <w:uiPriority w:val="99"/>
    <w:semiHidden/>
    <w:rsid w:val="00752524"/>
    <w:rPr>
      <w:rFonts w:ascii="Times New Roman" w:hAnsi="Times New Roman" w:cs="Times New Roman"/>
      <w:b/>
      <w:bCs/>
      <w:sz w:val="20"/>
      <w:szCs w:val="20"/>
    </w:rPr>
  </w:style>
  <w:style w:type="character" w:customStyle="1" w:styleId="normaltextrun">
    <w:name w:val="normaltextrun"/>
    <w:basedOn w:val="DefaultParagraphFont"/>
    <w:rsid w:val="00D17133"/>
  </w:style>
  <w:style w:type="character" w:customStyle="1" w:styleId="eop">
    <w:name w:val="eop"/>
    <w:basedOn w:val="DefaultParagraphFont"/>
    <w:rsid w:val="00A4030C"/>
  </w:style>
  <w:style w:type="paragraph" w:styleId="Date">
    <w:name w:val="Date"/>
    <w:basedOn w:val="Normal"/>
    <w:next w:val="References"/>
    <w:link w:val="DateChar"/>
    <w:uiPriority w:val="99"/>
    <w:rsid w:val="00B93EB5"/>
    <w:pPr>
      <w:spacing w:after="0"/>
      <w:ind w:left="5103" w:right="-567"/>
      <w:jc w:val="left"/>
    </w:pPr>
    <w:rPr>
      <w:rFonts w:eastAsia="Times New Roman"/>
      <w:szCs w:val="20"/>
    </w:rPr>
  </w:style>
  <w:style w:type="character" w:customStyle="1" w:styleId="DateChar">
    <w:name w:val="Date Char"/>
    <w:basedOn w:val="DefaultParagraphFont"/>
    <w:link w:val="Date"/>
    <w:uiPriority w:val="99"/>
    <w:rsid w:val="00B93EB5"/>
    <w:rPr>
      <w:rFonts w:ascii="Times New Roman" w:eastAsia="Times New Roman" w:hAnsi="Times New Roman" w:cs="Times New Roman"/>
      <w:sz w:val="24"/>
      <w:szCs w:val="20"/>
    </w:rPr>
  </w:style>
  <w:style w:type="paragraph" w:customStyle="1" w:styleId="References">
    <w:name w:val="References"/>
    <w:basedOn w:val="Normal"/>
    <w:next w:val="Normal"/>
    <w:uiPriority w:val="99"/>
    <w:rsid w:val="00B93EB5"/>
    <w:pPr>
      <w:ind w:left="5103"/>
      <w:jc w:val="left"/>
    </w:pPr>
    <w:rPr>
      <w:rFonts w:eastAsia="Times New Roman"/>
      <w:sz w:val="20"/>
      <w:szCs w:val="20"/>
    </w:rPr>
  </w:style>
  <w:style w:type="paragraph" w:customStyle="1" w:styleId="NoteHead">
    <w:name w:val="NoteHead"/>
    <w:basedOn w:val="Normal"/>
    <w:next w:val="Normal"/>
    <w:uiPriority w:val="99"/>
    <w:rsid w:val="00B93EB5"/>
    <w:pPr>
      <w:spacing w:before="720" w:after="720"/>
      <w:jc w:val="center"/>
    </w:pPr>
    <w:rPr>
      <w:rFonts w:eastAsia="Times New Roman"/>
      <w:b/>
      <w:smallCaps/>
      <w:szCs w:val="20"/>
    </w:rPr>
  </w:style>
  <w:style w:type="paragraph" w:customStyle="1" w:styleId="ZCom">
    <w:name w:val="Z_Com"/>
    <w:basedOn w:val="Normal"/>
    <w:next w:val="ZDGName"/>
    <w:rsid w:val="00B93EB5"/>
    <w:pPr>
      <w:widowControl w:val="0"/>
      <w:autoSpaceDE w:val="0"/>
      <w:autoSpaceDN w:val="0"/>
      <w:spacing w:after="0"/>
      <w:ind w:right="85"/>
    </w:pPr>
    <w:rPr>
      <w:rFonts w:ascii="Arial" w:eastAsia="Times New Roman" w:hAnsi="Arial" w:cs="Arial"/>
      <w:lang w:eastAsia="en-GB"/>
    </w:rPr>
  </w:style>
  <w:style w:type="paragraph" w:customStyle="1" w:styleId="ZDGName">
    <w:name w:val="Z_DGName"/>
    <w:basedOn w:val="Normal"/>
    <w:uiPriority w:val="99"/>
    <w:rsid w:val="00B93EB5"/>
    <w:pPr>
      <w:widowControl w:val="0"/>
      <w:autoSpaceDE w:val="0"/>
      <w:autoSpaceDN w:val="0"/>
      <w:spacing w:after="0"/>
      <w:ind w:right="85"/>
      <w:jc w:val="left"/>
    </w:pPr>
    <w:rPr>
      <w:rFonts w:ascii="Arial" w:eastAsia="Times New Roman" w:hAnsi="Arial" w:cs="Arial"/>
      <w:sz w:val="16"/>
      <w:szCs w:val="16"/>
      <w:lang w:eastAsia="en-GB"/>
    </w:rPr>
  </w:style>
  <w:style w:type="character" w:styleId="Emphasis">
    <w:name w:val="Emphasis"/>
    <w:uiPriority w:val="20"/>
    <w:qFormat/>
    <w:rsid w:val="00B93EB5"/>
    <w:rPr>
      <w:i/>
      <w:iCs/>
    </w:rPr>
  </w:style>
  <w:style w:type="paragraph" w:styleId="EndnoteText">
    <w:name w:val="endnote text"/>
    <w:basedOn w:val="Normal"/>
    <w:link w:val="EndnoteTextChar"/>
    <w:uiPriority w:val="99"/>
    <w:semiHidden/>
    <w:unhideWhenUsed/>
    <w:rsid w:val="000C6F6D"/>
    <w:pPr>
      <w:spacing w:after="0"/>
    </w:pPr>
    <w:rPr>
      <w:sz w:val="20"/>
      <w:szCs w:val="20"/>
    </w:rPr>
  </w:style>
  <w:style w:type="character" w:customStyle="1" w:styleId="EndnoteTextChar">
    <w:name w:val="Endnote Text Char"/>
    <w:basedOn w:val="DefaultParagraphFont"/>
    <w:link w:val="EndnoteText"/>
    <w:uiPriority w:val="99"/>
    <w:semiHidden/>
    <w:rsid w:val="000C6F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C6F6D"/>
    <w:rPr>
      <w:vertAlign w:val="superscript"/>
    </w:rPr>
  </w:style>
  <w:style w:type="paragraph" w:customStyle="1" w:styleId="paragraph">
    <w:name w:val="paragraph"/>
    <w:basedOn w:val="Normal"/>
    <w:rsid w:val="0089709C"/>
    <w:pPr>
      <w:spacing w:before="100" w:beforeAutospacing="1" w:after="100" w:afterAutospacing="1"/>
      <w:jc w:val="left"/>
    </w:pPr>
    <w:rPr>
      <w:rFonts w:eastAsia="Times New Roman"/>
      <w:lang w:val="en-US"/>
    </w:rPr>
  </w:style>
  <w:style w:type="character" w:customStyle="1" w:styleId="superscript">
    <w:name w:val="superscript"/>
    <w:basedOn w:val="DefaultParagraphFont"/>
    <w:rsid w:val="00CE1766"/>
  </w:style>
  <w:style w:type="character" w:customStyle="1" w:styleId="markedcontent">
    <w:name w:val="markedcontent"/>
    <w:basedOn w:val="DefaultParagraphFont"/>
    <w:rsid w:val="00445E79"/>
  </w:style>
  <w:style w:type="character" w:customStyle="1" w:styleId="highlight">
    <w:name w:val="highlight"/>
    <w:basedOn w:val="DefaultParagraphFont"/>
    <w:rsid w:val="00445E79"/>
  </w:style>
  <w:style w:type="character" w:styleId="FollowedHyperlink">
    <w:name w:val="FollowedHyperlink"/>
    <w:basedOn w:val="DefaultParagraphFont"/>
    <w:uiPriority w:val="99"/>
    <w:semiHidden/>
    <w:unhideWhenUsed/>
    <w:rsid w:val="00743512"/>
    <w:rPr>
      <w:color w:val="800080" w:themeColor="followedHyperlink"/>
      <w:u w:val="single"/>
    </w:rPr>
  </w:style>
  <w:style w:type="character" w:customStyle="1" w:styleId="UnresolvedMention1">
    <w:name w:val="Unresolved Mention1"/>
    <w:basedOn w:val="DefaultParagraphFont"/>
    <w:uiPriority w:val="99"/>
    <w:semiHidden/>
    <w:unhideWhenUsed/>
    <w:rsid w:val="007405FD"/>
    <w:rPr>
      <w:color w:val="605E5C"/>
      <w:shd w:val="clear" w:color="auto" w:fill="E1DFDD"/>
    </w:rPr>
  </w:style>
  <w:style w:type="character" w:customStyle="1" w:styleId="Heading4Char">
    <w:name w:val="Heading 4 Char"/>
    <w:basedOn w:val="DefaultParagraphFont"/>
    <w:link w:val="Heading4"/>
    <w:uiPriority w:val="9"/>
    <w:rsid w:val="00E9687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9687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E9687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E9687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E968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87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E96870"/>
  </w:style>
  <w:style w:type="character" w:customStyle="1" w:styleId="UnresolvedMention2">
    <w:name w:val="Unresolved Mention2"/>
    <w:basedOn w:val="DefaultParagraphFont"/>
    <w:uiPriority w:val="99"/>
    <w:semiHidden/>
    <w:unhideWhenUsed/>
    <w:rsid w:val="00AE0B37"/>
    <w:rPr>
      <w:color w:val="605E5C"/>
      <w:shd w:val="clear" w:color="auto" w:fill="E1DFDD"/>
    </w:rPr>
  </w:style>
  <w:style w:type="character" w:customStyle="1" w:styleId="Mention1">
    <w:name w:val="Mention1"/>
    <w:basedOn w:val="DefaultParagraphFont"/>
    <w:uiPriority w:val="99"/>
    <w:unhideWhenUsed/>
    <w:rsid w:val="00EF56DE"/>
    <w:rPr>
      <w:color w:val="2B579A"/>
      <w:shd w:val="clear" w:color="auto" w:fill="E6E6E6"/>
    </w:rPr>
  </w:style>
  <w:style w:type="paragraph" w:styleId="Caption">
    <w:name w:val="caption"/>
    <w:basedOn w:val="Normal"/>
    <w:next w:val="Normal"/>
    <w:uiPriority w:val="35"/>
    <w:unhideWhenUsed/>
    <w:qFormat/>
    <w:rsid w:val="0087566F"/>
    <w:pPr>
      <w:spacing w:after="200"/>
    </w:pPr>
    <w:rPr>
      <w:rFonts w:ascii="Arial" w:hAnsi="Arial"/>
      <w:iCs/>
      <w:color w:val="1F497D" w:themeColor="text2"/>
      <w:sz w:val="18"/>
      <w:szCs w:val="18"/>
    </w:rPr>
  </w:style>
  <w:style w:type="paragraph" w:customStyle="1" w:styleId="Bulletpoint1">
    <w:name w:val="Bullet point 1"/>
    <w:basedOn w:val="ListParagraph"/>
    <w:link w:val="Bulletpoint1Char"/>
    <w:qFormat/>
    <w:rsid w:val="00D62C7E"/>
    <w:pPr>
      <w:numPr>
        <w:numId w:val="2"/>
      </w:numPr>
    </w:pPr>
    <w:rPr>
      <w:rFonts w:eastAsia="Calibri"/>
      <w:color w:val="000000" w:themeColor="text1"/>
    </w:rPr>
  </w:style>
  <w:style w:type="paragraph" w:customStyle="1" w:styleId="Bulletpoint2">
    <w:name w:val="Bullet point 2"/>
    <w:basedOn w:val="ListParagraph"/>
    <w:link w:val="Bulletpoint2Char"/>
    <w:qFormat/>
    <w:rsid w:val="00857E1D"/>
    <w:pPr>
      <w:ind w:left="1134" w:hanging="357"/>
    </w:pPr>
    <w:rPr>
      <w:rFonts w:eastAsiaTheme="minorEastAsia"/>
    </w:rPr>
  </w:style>
  <w:style w:type="character" w:customStyle="1" w:styleId="Bulletpoint1Char">
    <w:name w:val="Bullet point 1 Char"/>
    <w:basedOn w:val="ListParagraphChar"/>
    <w:link w:val="Bulletpoint1"/>
    <w:rsid w:val="00D62C7E"/>
    <w:rPr>
      <w:rFonts w:ascii="Times New Roman" w:eastAsia="Calibri" w:hAnsi="Times New Roman" w:cs="Times New Roman"/>
      <w:color w:val="000000" w:themeColor="text1"/>
      <w:sz w:val="24"/>
      <w:szCs w:val="24"/>
    </w:rPr>
  </w:style>
  <w:style w:type="paragraph" w:customStyle="1" w:styleId="Bulletpoint3">
    <w:name w:val="Bullet point 3"/>
    <w:basedOn w:val="ListParagraph"/>
    <w:link w:val="Bulletpoint3Char"/>
    <w:qFormat/>
    <w:rsid w:val="00857E1D"/>
    <w:pPr>
      <w:spacing w:after="120"/>
      <w:ind w:left="2160" w:hanging="360"/>
    </w:pPr>
  </w:style>
  <w:style w:type="character" w:customStyle="1" w:styleId="Bulletpoint2Char">
    <w:name w:val="Bullet point 2 Char"/>
    <w:basedOn w:val="ListParagraphChar"/>
    <w:link w:val="Bulletpoint2"/>
    <w:rsid w:val="00857E1D"/>
    <w:rPr>
      <w:rFonts w:ascii="Times New Roman" w:eastAsiaTheme="minorEastAsia" w:hAnsi="Times New Roman" w:cs="Times New Roman"/>
      <w:sz w:val="24"/>
      <w:szCs w:val="24"/>
    </w:rPr>
  </w:style>
  <w:style w:type="paragraph" w:customStyle="1" w:styleId="Commissionwill">
    <w:name w:val="Commission will"/>
    <w:basedOn w:val="Normal"/>
    <w:link w:val="CommissionwillChar"/>
    <w:qFormat/>
    <w:rsid w:val="001C71E0"/>
    <w:pPr>
      <w:keepNext/>
    </w:pPr>
    <w:rPr>
      <w:rFonts w:eastAsia="Calibri"/>
      <w:i/>
      <w:szCs w:val="20"/>
    </w:rPr>
  </w:style>
  <w:style w:type="character" w:customStyle="1" w:styleId="Bulletpoint3Char">
    <w:name w:val="Bullet point 3 Char"/>
    <w:basedOn w:val="ListParagraphChar"/>
    <w:link w:val="Bulletpoint3"/>
    <w:rsid w:val="00857E1D"/>
    <w:rPr>
      <w:rFonts w:ascii="Times New Roman" w:hAnsi="Times New Roman" w:cs="Times New Roman"/>
      <w:sz w:val="24"/>
      <w:szCs w:val="24"/>
    </w:rPr>
  </w:style>
  <w:style w:type="paragraph" w:customStyle="1" w:styleId="iii">
    <w:name w:val="iii"/>
    <w:basedOn w:val="ListParagraph"/>
    <w:link w:val="iiiChar"/>
    <w:qFormat/>
    <w:rsid w:val="008A2B23"/>
    <w:pPr>
      <w:numPr>
        <w:numId w:val="3"/>
      </w:numPr>
    </w:pPr>
  </w:style>
  <w:style w:type="character" w:customStyle="1" w:styleId="CommissionwillChar">
    <w:name w:val="Commission will Char"/>
    <w:basedOn w:val="DefaultParagraphFont"/>
    <w:link w:val="Commissionwill"/>
    <w:rsid w:val="001C71E0"/>
    <w:rPr>
      <w:rFonts w:ascii="Times New Roman" w:eastAsia="Calibri" w:hAnsi="Times New Roman" w:cs="Times New Roman"/>
      <w:i/>
      <w:sz w:val="24"/>
      <w:szCs w:val="20"/>
    </w:rPr>
  </w:style>
  <w:style w:type="character" w:customStyle="1" w:styleId="iiiChar">
    <w:name w:val="iii Char"/>
    <w:basedOn w:val="ListParagraphChar"/>
    <w:link w:val="iii"/>
    <w:rsid w:val="008A2B23"/>
    <w:rPr>
      <w:rFonts w:ascii="Times New Roman" w:hAnsi="Times New Roman" w:cs="Times New Roman"/>
      <w:sz w:val="24"/>
      <w:szCs w:val="24"/>
    </w:rPr>
  </w:style>
  <w:style w:type="paragraph" w:customStyle="1" w:styleId="bulletpoint10">
    <w:name w:val="bulletpoint1"/>
    <w:basedOn w:val="Normal"/>
    <w:rsid w:val="00E6738E"/>
    <w:pPr>
      <w:ind w:left="714" w:hanging="357"/>
    </w:pPr>
    <w:rPr>
      <w:color w:val="000000"/>
      <w:lang w:eastAsia="en-GB"/>
    </w:rPr>
  </w:style>
  <w:style w:type="character" w:customStyle="1" w:styleId="UnresolvedMention3">
    <w:name w:val="Unresolved Mention3"/>
    <w:basedOn w:val="DefaultParagraphFont"/>
    <w:uiPriority w:val="99"/>
    <w:semiHidden/>
    <w:unhideWhenUsed/>
    <w:rsid w:val="00D15734"/>
    <w:rPr>
      <w:color w:val="605E5C"/>
      <w:shd w:val="clear" w:color="auto" w:fill="E1DFDD"/>
    </w:rPr>
  </w:style>
  <w:style w:type="character" w:customStyle="1" w:styleId="Marker">
    <w:name w:val="Marker"/>
    <w:basedOn w:val="DefaultParagraphFont"/>
    <w:rsid w:val="00657EC6"/>
    <w:rPr>
      <w:color w:val="0000FF"/>
      <w:shd w:val="clear" w:color="auto" w:fill="auto"/>
    </w:rPr>
  </w:style>
  <w:style w:type="paragraph" w:customStyle="1" w:styleId="Pagedecouverture">
    <w:name w:val="Page de couverture"/>
    <w:basedOn w:val="Normal"/>
    <w:next w:val="Normal"/>
    <w:rsid w:val="00657EC6"/>
    <w:pPr>
      <w:spacing w:after="0"/>
    </w:pPr>
    <w:rPr>
      <w:szCs w:val="22"/>
    </w:rPr>
  </w:style>
  <w:style w:type="paragraph" w:customStyle="1" w:styleId="FooterCoverPage">
    <w:name w:val="Footer Cover Page"/>
    <w:basedOn w:val="Normal"/>
    <w:link w:val="FooterCoverPageChar"/>
    <w:rsid w:val="00657EC6"/>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657EC6"/>
    <w:rPr>
      <w:rFonts w:ascii="Times New Roman" w:hAnsi="Times New Roman" w:cs="Times New Roman"/>
      <w:sz w:val="24"/>
      <w:szCs w:val="24"/>
    </w:rPr>
  </w:style>
  <w:style w:type="paragraph" w:customStyle="1" w:styleId="FooterSensitivity">
    <w:name w:val="Footer Sensitivity"/>
    <w:basedOn w:val="Normal"/>
    <w:link w:val="FooterSensitivityChar"/>
    <w:rsid w:val="00657EC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657EC6"/>
    <w:rPr>
      <w:rFonts w:ascii="Times New Roman" w:hAnsi="Times New Roman" w:cs="Times New Roman"/>
      <w:b/>
      <w:sz w:val="32"/>
      <w:szCs w:val="24"/>
    </w:rPr>
  </w:style>
  <w:style w:type="paragraph" w:customStyle="1" w:styleId="HeaderCoverPage">
    <w:name w:val="Header Cover Page"/>
    <w:basedOn w:val="Normal"/>
    <w:link w:val="HeaderCoverPageChar"/>
    <w:rsid w:val="00657EC6"/>
    <w:pPr>
      <w:tabs>
        <w:tab w:val="center" w:pos="4535"/>
        <w:tab w:val="right" w:pos="9071"/>
      </w:tabs>
      <w:spacing w:after="120"/>
    </w:pPr>
  </w:style>
  <w:style w:type="character" w:customStyle="1" w:styleId="HeaderCoverPageChar">
    <w:name w:val="Header Cover Page Char"/>
    <w:basedOn w:val="DefaultParagraphFont"/>
    <w:link w:val="HeaderCoverPage"/>
    <w:rsid w:val="00657EC6"/>
    <w:rPr>
      <w:rFonts w:ascii="Times New Roman" w:hAnsi="Times New Roman" w:cs="Times New Roman"/>
      <w:sz w:val="24"/>
      <w:szCs w:val="24"/>
    </w:rPr>
  </w:style>
  <w:style w:type="paragraph" w:customStyle="1" w:styleId="HeaderSensitivity">
    <w:name w:val="Header Sensitivity"/>
    <w:basedOn w:val="Normal"/>
    <w:link w:val="HeaderSensitivityChar"/>
    <w:rsid w:val="00657EC6"/>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657EC6"/>
    <w:rPr>
      <w:rFonts w:ascii="Times New Roman" w:hAnsi="Times New Roman" w:cs="Times New Roman"/>
      <w:b/>
      <w:sz w:val="32"/>
      <w:szCs w:val="24"/>
    </w:rPr>
  </w:style>
  <w:style w:type="paragraph" w:customStyle="1" w:styleId="HeaderSensitivityRight">
    <w:name w:val="Header Sensitivity Right"/>
    <w:basedOn w:val="Normal"/>
    <w:link w:val="HeaderSensitivityRightChar"/>
    <w:rsid w:val="00F16B03"/>
    <w:pPr>
      <w:spacing w:after="120"/>
      <w:jc w:val="right"/>
    </w:pPr>
    <w:rPr>
      <w:sz w:val="28"/>
    </w:rPr>
  </w:style>
  <w:style w:type="character" w:customStyle="1" w:styleId="HeaderSensitivityRightChar">
    <w:name w:val="Header Sensitivity Right Char"/>
    <w:basedOn w:val="DefaultParagraphFont"/>
    <w:link w:val="HeaderSensitivityRight"/>
    <w:rsid w:val="00657EC6"/>
    <w:rPr>
      <w:rFonts w:ascii="Times New Roman" w:hAnsi="Times New Roman" w:cs="Times New Roman"/>
      <w:sz w:val="28"/>
      <w:szCs w:val="24"/>
    </w:rPr>
  </w:style>
  <w:style w:type="paragraph" w:customStyle="1" w:styleId="Typedudocument">
    <w:name w:val="Type du document"/>
    <w:basedOn w:val="Normal"/>
    <w:next w:val="Normal"/>
    <w:rsid w:val="004E02E6"/>
    <w:pPr>
      <w:spacing w:before="360" w:after="0"/>
      <w:jc w:val="center"/>
    </w:pPr>
    <w:rPr>
      <w:b/>
      <w:szCs w:val="22"/>
    </w:rPr>
  </w:style>
  <w:style w:type="paragraph" w:customStyle="1" w:styleId="Titreobjet">
    <w:name w:val="Titre objet"/>
    <w:basedOn w:val="Normal"/>
    <w:next w:val="Normal"/>
    <w:rsid w:val="004E02E6"/>
    <w:pPr>
      <w:spacing w:before="360" w:after="360"/>
      <w:jc w:val="center"/>
    </w:pPr>
    <w:rPr>
      <w:b/>
      <w:szCs w:val="22"/>
    </w:rPr>
  </w:style>
  <w:style w:type="character" w:customStyle="1" w:styleId="UnresolvedMention4">
    <w:name w:val="Unresolved Mention4"/>
    <w:basedOn w:val="DefaultParagraphFont"/>
    <w:uiPriority w:val="99"/>
    <w:semiHidden/>
    <w:unhideWhenUsed/>
    <w:rsid w:val="00B86865"/>
    <w:rPr>
      <w:color w:val="605E5C"/>
      <w:shd w:val="clear" w:color="auto" w:fill="E1DFDD"/>
    </w:rPr>
  </w:style>
  <w:style w:type="character" w:customStyle="1" w:styleId="UnresolvedMention5">
    <w:name w:val="Unresolved Mention5"/>
    <w:basedOn w:val="DefaultParagraphFont"/>
    <w:uiPriority w:val="99"/>
    <w:semiHidden/>
    <w:unhideWhenUsed/>
    <w:rsid w:val="00670A6E"/>
    <w:rPr>
      <w:color w:val="605E5C"/>
      <w:shd w:val="clear" w:color="auto" w:fill="E1DFDD"/>
    </w:rPr>
  </w:style>
  <w:style w:type="character" w:customStyle="1" w:styleId="Mention2">
    <w:name w:val="Mention2"/>
    <w:basedOn w:val="DefaultParagraphFont"/>
    <w:uiPriority w:val="99"/>
    <w:unhideWhenUsed/>
    <w:rsid w:val="00C35A9D"/>
    <w:rPr>
      <w:color w:val="2B579A"/>
      <w:shd w:val="clear" w:color="auto" w:fill="E6E6E6"/>
    </w:rPr>
  </w:style>
  <w:style w:type="character" w:customStyle="1" w:styleId="UnresolvedMention6">
    <w:name w:val="Unresolved Mention6"/>
    <w:basedOn w:val="DefaultParagraphFont"/>
    <w:uiPriority w:val="99"/>
    <w:semiHidden/>
    <w:unhideWhenUsed/>
    <w:rsid w:val="00C35A9D"/>
    <w:rPr>
      <w:color w:val="605E5C"/>
      <w:shd w:val="clear" w:color="auto" w:fill="E1DFDD"/>
    </w:rPr>
  </w:style>
  <w:style w:type="character" w:customStyle="1" w:styleId="UnresolvedMention60">
    <w:name w:val="Unresolved Mention60"/>
    <w:basedOn w:val="DefaultParagraphFont"/>
    <w:uiPriority w:val="99"/>
    <w:semiHidden/>
    <w:unhideWhenUsed/>
    <w:rsid w:val="0092545B"/>
    <w:rPr>
      <w:color w:val="605E5C"/>
      <w:shd w:val="clear" w:color="auto" w:fill="E1DFDD"/>
    </w:rPr>
  </w:style>
  <w:style w:type="character" w:customStyle="1" w:styleId="UnresolvedMention600">
    <w:name w:val="Unresolved Mention600"/>
    <w:basedOn w:val="DefaultParagraphFont"/>
    <w:uiPriority w:val="99"/>
    <w:semiHidden/>
    <w:unhideWhenUsed/>
    <w:rsid w:val="00C77265"/>
    <w:rPr>
      <w:color w:val="605E5C"/>
      <w:shd w:val="clear" w:color="auto" w:fill="E1DFDD"/>
    </w:rPr>
  </w:style>
  <w:style w:type="character" w:customStyle="1" w:styleId="UnresolvedMention7">
    <w:name w:val="Unresolved Mention7"/>
    <w:basedOn w:val="DefaultParagraphFont"/>
    <w:uiPriority w:val="99"/>
    <w:semiHidden/>
    <w:unhideWhenUsed/>
    <w:rsid w:val="00270765"/>
    <w:rPr>
      <w:color w:val="605E5C"/>
      <w:shd w:val="clear" w:color="auto" w:fill="E1DFDD"/>
    </w:rPr>
  </w:style>
  <w:style w:type="character" w:customStyle="1" w:styleId="UnresolvedMention8">
    <w:name w:val="Unresolved Mention8"/>
    <w:basedOn w:val="DefaultParagraphFont"/>
    <w:uiPriority w:val="99"/>
    <w:semiHidden/>
    <w:unhideWhenUsed/>
    <w:rsid w:val="00A04F30"/>
    <w:rPr>
      <w:color w:val="605E5C"/>
      <w:shd w:val="clear" w:color="auto" w:fill="E1DFDD"/>
    </w:rPr>
  </w:style>
  <w:style w:type="character" w:customStyle="1" w:styleId="UnresolvedMention9">
    <w:name w:val="Unresolved Mention9"/>
    <w:basedOn w:val="DefaultParagraphFont"/>
    <w:uiPriority w:val="99"/>
    <w:semiHidden/>
    <w:unhideWhenUsed/>
    <w:rsid w:val="00305C64"/>
    <w:rPr>
      <w:color w:val="605E5C"/>
      <w:shd w:val="clear" w:color="auto" w:fill="E1DFDD"/>
    </w:rPr>
  </w:style>
  <w:style w:type="character" w:customStyle="1" w:styleId="UnresolvedMention10">
    <w:name w:val="Unresolved Mention10"/>
    <w:basedOn w:val="DefaultParagraphFont"/>
    <w:uiPriority w:val="99"/>
    <w:semiHidden/>
    <w:unhideWhenUsed/>
    <w:rsid w:val="0081270E"/>
    <w:rPr>
      <w:color w:val="605E5C"/>
      <w:shd w:val="clear" w:color="auto" w:fill="E1DFDD"/>
    </w:rPr>
  </w:style>
  <w:style w:type="character" w:customStyle="1" w:styleId="UnresolvedMention11">
    <w:name w:val="Unresolved Mention11"/>
    <w:basedOn w:val="DefaultParagraphFont"/>
    <w:uiPriority w:val="99"/>
    <w:semiHidden/>
    <w:unhideWhenUsed/>
    <w:rsid w:val="00CE44C7"/>
    <w:rPr>
      <w:color w:val="605E5C"/>
      <w:shd w:val="clear" w:color="auto" w:fill="E1DFDD"/>
    </w:rPr>
  </w:style>
  <w:style w:type="character" w:customStyle="1" w:styleId="UnresolvedMention12">
    <w:name w:val="Unresolved Mention12"/>
    <w:basedOn w:val="DefaultParagraphFont"/>
    <w:uiPriority w:val="99"/>
    <w:semiHidden/>
    <w:unhideWhenUsed/>
    <w:rsid w:val="00997683"/>
    <w:rPr>
      <w:color w:val="605E5C"/>
      <w:shd w:val="clear" w:color="auto" w:fill="E1DFDD"/>
    </w:rPr>
  </w:style>
  <w:style w:type="character" w:customStyle="1" w:styleId="UnresolvedMention13">
    <w:name w:val="Unresolved Mention13"/>
    <w:basedOn w:val="DefaultParagraphFont"/>
    <w:uiPriority w:val="99"/>
    <w:semiHidden/>
    <w:unhideWhenUsed/>
    <w:rsid w:val="00EB7BA8"/>
    <w:rPr>
      <w:color w:val="605E5C"/>
      <w:shd w:val="clear" w:color="auto" w:fill="E1DFDD"/>
    </w:rPr>
  </w:style>
  <w:style w:type="character" w:customStyle="1" w:styleId="UnresolvedMention14">
    <w:name w:val="Unresolved Mention14"/>
    <w:basedOn w:val="DefaultParagraphFont"/>
    <w:uiPriority w:val="99"/>
    <w:semiHidden/>
    <w:unhideWhenUsed/>
    <w:rsid w:val="005D3D4F"/>
    <w:rPr>
      <w:color w:val="605E5C"/>
      <w:shd w:val="clear" w:color="auto" w:fill="E1DFDD"/>
    </w:rPr>
  </w:style>
  <w:style w:type="character" w:customStyle="1" w:styleId="expansiontext-183">
    <w:name w:val="expansiontext-183"/>
    <w:basedOn w:val="DefaultParagraphFont"/>
    <w:rsid w:val="00FE438F"/>
  </w:style>
  <w:style w:type="character" w:customStyle="1" w:styleId="UnresolvedMention15">
    <w:name w:val="Unresolved Mention15"/>
    <w:basedOn w:val="DefaultParagraphFont"/>
    <w:uiPriority w:val="99"/>
    <w:semiHidden/>
    <w:unhideWhenUsed/>
    <w:rsid w:val="000F7F45"/>
    <w:rPr>
      <w:color w:val="605E5C"/>
      <w:shd w:val="clear" w:color="auto" w:fill="E1DFDD"/>
    </w:rPr>
  </w:style>
  <w:style w:type="character" w:customStyle="1" w:styleId="UnresolvedMention16">
    <w:name w:val="Unresolved Mention16"/>
    <w:basedOn w:val="DefaultParagraphFont"/>
    <w:uiPriority w:val="99"/>
    <w:semiHidden/>
    <w:unhideWhenUsed/>
    <w:rsid w:val="003E00AE"/>
    <w:rPr>
      <w:color w:val="605E5C"/>
      <w:shd w:val="clear" w:color="auto" w:fill="E1DFDD"/>
    </w:rPr>
  </w:style>
  <w:style w:type="character" w:customStyle="1" w:styleId="UnresolvedMention17">
    <w:name w:val="Unresolved Mention17"/>
    <w:basedOn w:val="DefaultParagraphFont"/>
    <w:uiPriority w:val="99"/>
    <w:semiHidden/>
    <w:unhideWhenUsed/>
    <w:rsid w:val="005E6CE8"/>
    <w:rPr>
      <w:color w:val="605E5C"/>
      <w:shd w:val="clear" w:color="auto" w:fill="E1DFDD"/>
    </w:rPr>
  </w:style>
  <w:style w:type="character" w:customStyle="1" w:styleId="UnresolvedMention18">
    <w:name w:val="Unresolved Mention18"/>
    <w:basedOn w:val="DefaultParagraphFont"/>
    <w:uiPriority w:val="99"/>
    <w:semiHidden/>
    <w:unhideWhenUsed/>
    <w:rsid w:val="00AE675A"/>
    <w:rPr>
      <w:color w:val="605E5C"/>
      <w:shd w:val="clear" w:color="auto" w:fill="E1DFDD"/>
    </w:rPr>
  </w:style>
  <w:style w:type="character" w:customStyle="1" w:styleId="UnresolvedMention19">
    <w:name w:val="Unresolved Mention19"/>
    <w:basedOn w:val="DefaultParagraphFont"/>
    <w:uiPriority w:val="99"/>
    <w:semiHidden/>
    <w:unhideWhenUsed/>
    <w:rsid w:val="00EF12DE"/>
    <w:rPr>
      <w:color w:val="605E5C"/>
      <w:shd w:val="clear" w:color="auto" w:fill="E1DFDD"/>
    </w:rPr>
  </w:style>
  <w:style w:type="character" w:customStyle="1" w:styleId="footnotereference0">
    <w:name w:val="footnotereference"/>
    <w:basedOn w:val="DefaultParagraphFont"/>
    <w:rsid w:val="00AD71F7"/>
  </w:style>
  <w:style w:type="paragraph" w:customStyle="1" w:styleId="Disclaimer">
    <w:name w:val="Disclaimer"/>
    <w:basedOn w:val="Normal"/>
    <w:rsid w:val="00F16B0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szCs w:val="22"/>
    </w:rPr>
  </w:style>
  <w:style w:type="paragraph" w:customStyle="1" w:styleId="SecurityMarking">
    <w:name w:val="SecurityMarking"/>
    <w:basedOn w:val="Normal"/>
    <w:rsid w:val="00F16B03"/>
    <w:pPr>
      <w:spacing w:after="0" w:line="276" w:lineRule="auto"/>
      <w:ind w:left="5103"/>
      <w:jc w:val="left"/>
    </w:pPr>
    <w:rPr>
      <w:sz w:val="28"/>
      <w:szCs w:val="22"/>
    </w:rPr>
  </w:style>
  <w:style w:type="paragraph" w:customStyle="1" w:styleId="DateMarking">
    <w:name w:val="DateMarking"/>
    <w:basedOn w:val="Normal"/>
    <w:rsid w:val="00F16B03"/>
    <w:pPr>
      <w:spacing w:after="0" w:line="276" w:lineRule="auto"/>
      <w:ind w:left="5103"/>
      <w:jc w:val="left"/>
    </w:pPr>
    <w:rPr>
      <w:i/>
      <w:sz w:val="28"/>
      <w:szCs w:val="22"/>
    </w:rPr>
  </w:style>
  <w:style w:type="paragraph" w:customStyle="1" w:styleId="ReleasableTo">
    <w:name w:val="ReleasableTo"/>
    <w:basedOn w:val="Normal"/>
    <w:rsid w:val="00F16B03"/>
    <w:pPr>
      <w:spacing w:after="0" w:line="276" w:lineRule="auto"/>
      <w:ind w:left="5103"/>
      <w:jc w:val="left"/>
    </w:pPr>
    <w:rPr>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667">
      <w:bodyDiv w:val="1"/>
      <w:marLeft w:val="0"/>
      <w:marRight w:val="0"/>
      <w:marTop w:val="0"/>
      <w:marBottom w:val="0"/>
      <w:divBdr>
        <w:top w:val="none" w:sz="0" w:space="0" w:color="auto"/>
        <w:left w:val="none" w:sz="0" w:space="0" w:color="auto"/>
        <w:bottom w:val="none" w:sz="0" w:space="0" w:color="auto"/>
        <w:right w:val="none" w:sz="0" w:space="0" w:color="auto"/>
      </w:divBdr>
    </w:div>
    <w:div w:id="18817579">
      <w:bodyDiv w:val="1"/>
      <w:marLeft w:val="0"/>
      <w:marRight w:val="0"/>
      <w:marTop w:val="0"/>
      <w:marBottom w:val="0"/>
      <w:divBdr>
        <w:top w:val="none" w:sz="0" w:space="0" w:color="auto"/>
        <w:left w:val="none" w:sz="0" w:space="0" w:color="auto"/>
        <w:bottom w:val="none" w:sz="0" w:space="0" w:color="auto"/>
        <w:right w:val="none" w:sz="0" w:space="0" w:color="auto"/>
      </w:divBdr>
    </w:div>
    <w:div w:id="50856608">
      <w:bodyDiv w:val="1"/>
      <w:marLeft w:val="0"/>
      <w:marRight w:val="0"/>
      <w:marTop w:val="0"/>
      <w:marBottom w:val="0"/>
      <w:divBdr>
        <w:top w:val="none" w:sz="0" w:space="0" w:color="auto"/>
        <w:left w:val="none" w:sz="0" w:space="0" w:color="auto"/>
        <w:bottom w:val="none" w:sz="0" w:space="0" w:color="auto"/>
        <w:right w:val="none" w:sz="0" w:space="0" w:color="auto"/>
      </w:divBdr>
    </w:div>
    <w:div w:id="69693062">
      <w:bodyDiv w:val="1"/>
      <w:marLeft w:val="0"/>
      <w:marRight w:val="0"/>
      <w:marTop w:val="0"/>
      <w:marBottom w:val="0"/>
      <w:divBdr>
        <w:top w:val="none" w:sz="0" w:space="0" w:color="auto"/>
        <w:left w:val="none" w:sz="0" w:space="0" w:color="auto"/>
        <w:bottom w:val="none" w:sz="0" w:space="0" w:color="auto"/>
        <w:right w:val="none" w:sz="0" w:space="0" w:color="auto"/>
      </w:divBdr>
    </w:div>
    <w:div w:id="105738409">
      <w:bodyDiv w:val="1"/>
      <w:marLeft w:val="0"/>
      <w:marRight w:val="0"/>
      <w:marTop w:val="0"/>
      <w:marBottom w:val="0"/>
      <w:divBdr>
        <w:top w:val="none" w:sz="0" w:space="0" w:color="auto"/>
        <w:left w:val="none" w:sz="0" w:space="0" w:color="auto"/>
        <w:bottom w:val="none" w:sz="0" w:space="0" w:color="auto"/>
        <w:right w:val="none" w:sz="0" w:space="0" w:color="auto"/>
      </w:divBdr>
      <w:divsChild>
        <w:div w:id="1647078134">
          <w:marLeft w:val="0"/>
          <w:marRight w:val="0"/>
          <w:marTop w:val="0"/>
          <w:marBottom w:val="0"/>
          <w:divBdr>
            <w:top w:val="none" w:sz="0" w:space="0" w:color="auto"/>
            <w:left w:val="none" w:sz="0" w:space="0" w:color="auto"/>
            <w:bottom w:val="none" w:sz="0" w:space="0" w:color="auto"/>
            <w:right w:val="none" w:sz="0" w:space="0" w:color="auto"/>
          </w:divBdr>
          <w:divsChild>
            <w:div w:id="1944531684">
              <w:marLeft w:val="0"/>
              <w:marRight w:val="0"/>
              <w:marTop w:val="0"/>
              <w:marBottom w:val="0"/>
              <w:divBdr>
                <w:top w:val="none" w:sz="0" w:space="0" w:color="auto"/>
                <w:left w:val="none" w:sz="0" w:space="0" w:color="auto"/>
                <w:bottom w:val="none" w:sz="0" w:space="0" w:color="auto"/>
                <w:right w:val="none" w:sz="0" w:space="0" w:color="auto"/>
              </w:divBdr>
              <w:divsChild>
                <w:div w:id="49886905">
                  <w:marLeft w:val="0"/>
                  <w:marRight w:val="0"/>
                  <w:marTop w:val="0"/>
                  <w:marBottom w:val="0"/>
                  <w:divBdr>
                    <w:top w:val="none" w:sz="0" w:space="0" w:color="auto"/>
                    <w:left w:val="none" w:sz="0" w:space="0" w:color="auto"/>
                    <w:bottom w:val="none" w:sz="0" w:space="0" w:color="auto"/>
                    <w:right w:val="none" w:sz="0" w:space="0" w:color="auto"/>
                  </w:divBdr>
                  <w:divsChild>
                    <w:div w:id="16434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1356">
      <w:bodyDiv w:val="1"/>
      <w:marLeft w:val="0"/>
      <w:marRight w:val="0"/>
      <w:marTop w:val="0"/>
      <w:marBottom w:val="0"/>
      <w:divBdr>
        <w:top w:val="none" w:sz="0" w:space="0" w:color="auto"/>
        <w:left w:val="none" w:sz="0" w:space="0" w:color="auto"/>
        <w:bottom w:val="none" w:sz="0" w:space="0" w:color="auto"/>
        <w:right w:val="none" w:sz="0" w:space="0" w:color="auto"/>
      </w:divBdr>
    </w:div>
    <w:div w:id="148985526">
      <w:bodyDiv w:val="1"/>
      <w:marLeft w:val="0"/>
      <w:marRight w:val="0"/>
      <w:marTop w:val="0"/>
      <w:marBottom w:val="0"/>
      <w:divBdr>
        <w:top w:val="none" w:sz="0" w:space="0" w:color="auto"/>
        <w:left w:val="none" w:sz="0" w:space="0" w:color="auto"/>
        <w:bottom w:val="none" w:sz="0" w:space="0" w:color="auto"/>
        <w:right w:val="none" w:sz="0" w:space="0" w:color="auto"/>
      </w:divBdr>
      <w:divsChild>
        <w:div w:id="1471050970">
          <w:marLeft w:val="0"/>
          <w:marRight w:val="0"/>
          <w:marTop w:val="0"/>
          <w:marBottom w:val="0"/>
          <w:divBdr>
            <w:top w:val="none" w:sz="0" w:space="0" w:color="auto"/>
            <w:left w:val="none" w:sz="0" w:space="0" w:color="auto"/>
            <w:bottom w:val="none" w:sz="0" w:space="0" w:color="auto"/>
            <w:right w:val="none" w:sz="0" w:space="0" w:color="auto"/>
          </w:divBdr>
          <w:divsChild>
            <w:div w:id="285163437">
              <w:marLeft w:val="0"/>
              <w:marRight w:val="0"/>
              <w:marTop w:val="0"/>
              <w:marBottom w:val="0"/>
              <w:divBdr>
                <w:top w:val="none" w:sz="0" w:space="0" w:color="auto"/>
                <w:left w:val="none" w:sz="0" w:space="0" w:color="auto"/>
                <w:bottom w:val="none" w:sz="0" w:space="0" w:color="auto"/>
                <w:right w:val="none" w:sz="0" w:space="0" w:color="auto"/>
              </w:divBdr>
              <w:divsChild>
                <w:div w:id="1465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818">
      <w:bodyDiv w:val="1"/>
      <w:marLeft w:val="0"/>
      <w:marRight w:val="0"/>
      <w:marTop w:val="0"/>
      <w:marBottom w:val="0"/>
      <w:divBdr>
        <w:top w:val="none" w:sz="0" w:space="0" w:color="auto"/>
        <w:left w:val="none" w:sz="0" w:space="0" w:color="auto"/>
        <w:bottom w:val="none" w:sz="0" w:space="0" w:color="auto"/>
        <w:right w:val="none" w:sz="0" w:space="0" w:color="auto"/>
      </w:divBdr>
    </w:div>
    <w:div w:id="173157619">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209463862">
      <w:bodyDiv w:val="1"/>
      <w:marLeft w:val="0"/>
      <w:marRight w:val="0"/>
      <w:marTop w:val="0"/>
      <w:marBottom w:val="0"/>
      <w:divBdr>
        <w:top w:val="none" w:sz="0" w:space="0" w:color="auto"/>
        <w:left w:val="none" w:sz="0" w:space="0" w:color="auto"/>
        <w:bottom w:val="none" w:sz="0" w:space="0" w:color="auto"/>
        <w:right w:val="none" w:sz="0" w:space="0" w:color="auto"/>
      </w:divBdr>
    </w:div>
    <w:div w:id="257374103">
      <w:bodyDiv w:val="1"/>
      <w:marLeft w:val="0"/>
      <w:marRight w:val="0"/>
      <w:marTop w:val="0"/>
      <w:marBottom w:val="0"/>
      <w:divBdr>
        <w:top w:val="none" w:sz="0" w:space="0" w:color="auto"/>
        <w:left w:val="none" w:sz="0" w:space="0" w:color="auto"/>
        <w:bottom w:val="none" w:sz="0" w:space="0" w:color="auto"/>
        <w:right w:val="none" w:sz="0" w:space="0" w:color="auto"/>
      </w:divBdr>
    </w:div>
    <w:div w:id="364210049">
      <w:bodyDiv w:val="1"/>
      <w:marLeft w:val="0"/>
      <w:marRight w:val="0"/>
      <w:marTop w:val="0"/>
      <w:marBottom w:val="0"/>
      <w:divBdr>
        <w:top w:val="none" w:sz="0" w:space="0" w:color="auto"/>
        <w:left w:val="none" w:sz="0" w:space="0" w:color="auto"/>
        <w:bottom w:val="none" w:sz="0" w:space="0" w:color="auto"/>
        <w:right w:val="none" w:sz="0" w:space="0" w:color="auto"/>
      </w:divBdr>
    </w:div>
    <w:div w:id="382021751">
      <w:bodyDiv w:val="1"/>
      <w:marLeft w:val="0"/>
      <w:marRight w:val="0"/>
      <w:marTop w:val="0"/>
      <w:marBottom w:val="0"/>
      <w:divBdr>
        <w:top w:val="none" w:sz="0" w:space="0" w:color="auto"/>
        <w:left w:val="none" w:sz="0" w:space="0" w:color="auto"/>
        <w:bottom w:val="none" w:sz="0" w:space="0" w:color="auto"/>
        <w:right w:val="none" w:sz="0" w:space="0" w:color="auto"/>
      </w:divBdr>
    </w:div>
    <w:div w:id="393823570">
      <w:bodyDiv w:val="1"/>
      <w:marLeft w:val="0"/>
      <w:marRight w:val="0"/>
      <w:marTop w:val="0"/>
      <w:marBottom w:val="0"/>
      <w:divBdr>
        <w:top w:val="none" w:sz="0" w:space="0" w:color="auto"/>
        <w:left w:val="none" w:sz="0" w:space="0" w:color="auto"/>
        <w:bottom w:val="none" w:sz="0" w:space="0" w:color="auto"/>
        <w:right w:val="none" w:sz="0" w:space="0" w:color="auto"/>
      </w:divBdr>
    </w:div>
    <w:div w:id="425033461">
      <w:bodyDiv w:val="1"/>
      <w:marLeft w:val="0"/>
      <w:marRight w:val="0"/>
      <w:marTop w:val="0"/>
      <w:marBottom w:val="0"/>
      <w:divBdr>
        <w:top w:val="none" w:sz="0" w:space="0" w:color="auto"/>
        <w:left w:val="none" w:sz="0" w:space="0" w:color="auto"/>
        <w:bottom w:val="none" w:sz="0" w:space="0" w:color="auto"/>
        <w:right w:val="none" w:sz="0" w:space="0" w:color="auto"/>
      </w:divBdr>
    </w:div>
    <w:div w:id="427041126">
      <w:bodyDiv w:val="1"/>
      <w:marLeft w:val="0"/>
      <w:marRight w:val="0"/>
      <w:marTop w:val="0"/>
      <w:marBottom w:val="0"/>
      <w:divBdr>
        <w:top w:val="none" w:sz="0" w:space="0" w:color="auto"/>
        <w:left w:val="none" w:sz="0" w:space="0" w:color="auto"/>
        <w:bottom w:val="none" w:sz="0" w:space="0" w:color="auto"/>
        <w:right w:val="none" w:sz="0" w:space="0" w:color="auto"/>
      </w:divBdr>
    </w:div>
    <w:div w:id="445002247">
      <w:bodyDiv w:val="1"/>
      <w:marLeft w:val="0"/>
      <w:marRight w:val="0"/>
      <w:marTop w:val="0"/>
      <w:marBottom w:val="0"/>
      <w:divBdr>
        <w:top w:val="none" w:sz="0" w:space="0" w:color="auto"/>
        <w:left w:val="none" w:sz="0" w:space="0" w:color="auto"/>
        <w:bottom w:val="none" w:sz="0" w:space="0" w:color="auto"/>
        <w:right w:val="none" w:sz="0" w:space="0" w:color="auto"/>
      </w:divBdr>
    </w:div>
    <w:div w:id="481389999">
      <w:bodyDiv w:val="1"/>
      <w:marLeft w:val="0"/>
      <w:marRight w:val="0"/>
      <w:marTop w:val="0"/>
      <w:marBottom w:val="0"/>
      <w:divBdr>
        <w:top w:val="none" w:sz="0" w:space="0" w:color="auto"/>
        <w:left w:val="none" w:sz="0" w:space="0" w:color="auto"/>
        <w:bottom w:val="none" w:sz="0" w:space="0" w:color="auto"/>
        <w:right w:val="none" w:sz="0" w:space="0" w:color="auto"/>
      </w:divBdr>
    </w:div>
    <w:div w:id="501361473">
      <w:bodyDiv w:val="1"/>
      <w:marLeft w:val="0"/>
      <w:marRight w:val="0"/>
      <w:marTop w:val="0"/>
      <w:marBottom w:val="0"/>
      <w:divBdr>
        <w:top w:val="none" w:sz="0" w:space="0" w:color="auto"/>
        <w:left w:val="none" w:sz="0" w:space="0" w:color="auto"/>
        <w:bottom w:val="none" w:sz="0" w:space="0" w:color="auto"/>
        <w:right w:val="none" w:sz="0" w:space="0" w:color="auto"/>
      </w:divBdr>
    </w:div>
    <w:div w:id="506211894">
      <w:bodyDiv w:val="1"/>
      <w:marLeft w:val="0"/>
      <w:marRight w:val="0"/>
      <w:marTop w:val="0"/>
      <w:marBottom w:val="0"/>
      <w:divBdr>
        <w:top w:val="none" w:sz="0" w:space="0" w:color="auto"/>
        <w:left w:val="none" w:sz="0" w:space="0" w:color="auto"/>
        <w:bottom w:val="none" w:sz="0" w:space="0" w:color="auto"/>
        <w:right w:val="none" w:sz="0" w:space="0" w:color="auto"/>
      </w:divBdr>
    </w:div>
    <w:div w:id="544214914">
      <w:bodyDiv w:val="1"/>
      <w:marLeft w:val="0"/>
      <w:marRight w:val="0"/>
      <w:marTop w:val="0"/>
      <w:marBottom w:val="0"/>
      <w:divBdr>
        <w:top w:val="none" w:sz="0" w:space="0" w:color="auto"/>
        <w:left w:val="none" w:sz="0" w:space="0" w:color="auto"/>
        <w:bottom w:val="none" w:sz="0" w:space="0" w:color="auto"/>
        <w:right w:val="none" w:sz="0" w:space="0" w:color="auto"/>
      </w:divBdr>
    </w:div>
    <w:div w:id="551045496">
      <w:bodyDiv w:val="1"/>
      <w:marLeft w:val="0"/>
      <w:marRight w:val="0"/>
      <w:marTop w:val="0"/>
      <w:marBottom w:val="0"/>
      <w:divBdr>
        <w:top w:val="none" w:sz="0" w:space="0" w:color="auto"/>
        <w:left w:val="none" w:sz="0" w:space="0" w:color="auto"/>
        <w:bottom w:val="none" w:sz="0" w:space="0" w:color="auto"/>
        <w:right w:val="none" w:sz="0" w:space="0" w:color="auto"/>
      </w:divBdr>
    </w:div>
    <w:div w:id="554584768">
      <w:bodyDiv w:val="1"/>
      <w:marLeft w:val="0"/>
      <w:marRight w:val="0"/>
      <w:marTop w:val="0"/>
      <w:marBottom w:val="0"/>
      <w:divBdr>
        <w:top w:val="none" w:sz="0" w:space="0" w:color="auto"/>
        <w:left w:val="none" w:sz="0" w:space="0" w:color="auto"/>
        <w:bottom w:val="none" w:sz="0" w:space="0" w:color="auto"/>
        <w:right w:val="none" w:sz="0" w:space="0" w:color="auto"/>
      </w:divBdr>
    </w:div>
    <w:div w:id="590626386">
      <w:bodyDiv w:val="1"/>
      <w:marLeft w:val="0"/>
      <w:marRight w:val="0"/>
      <w:marTop w:val="0"/>
      <w:marBottom w:val="0"/>
      <w:divBdr>
        <w:top w:val="none" w:sz="0" w:space="0" w:color="auto"/>
        <w:left w:val="none" w:sz="0" w:space="0" w:color="auto"/>
        <w:bottom w:val="none" w:sz="0" w:space="0" w:color="auto"/>
        <w:right w:val="none" w:sz="0" w:space="0" w:color="auto"/>
      </w:divBdr>
      <w:divsChild>
        <w:div w:id="2099445921">
          <w:marLeft w:val="0"/>
          <w:marRight w:val="0"/>
          <w:marTop w:val="0"/>
          <w:marBottom w:val="0"/>
          <w:divBdr>
            <w:top w:val="none" w:sz="0" w:space="0" w:color="auto"/>
            <w:left w:val="none" w:sz="0" w:space="0" w:color="auto"/>
            <w:bottom w:val="none" w:sz="0" w:space="0" w:color="auto"/>
            <w:right w:val="none" w:sz="0" w:space="0" w:color="auto"/>
          </w:divBdr>
        </w:div>
      </w:divsChild>
    </w:div>
    <w:div w:id="612327932">
      <w:bodyDiv w:val="1"/>
      <w:marLeft w:val="0"/>
      <w:marRight w:val="0"/>
      <w:marTop w:val="0"/>
      <w:marBottom w:val="0"/>
      <w:divBdr>
        <w:top w:val="none" w:sz="0" w:space="0" w:color="auto"/>
        <w:left w:val="none" w:sz="0" w:space="0" w:color="auto"/>
        <w:bottom w:val="none" w:sz="0" w:space="0" w:color="auto"/>
        <w:right w:val="none" w:sz="0" w:space="0" w:color="auto"/>
      </w:divBdr>
    </w:div>
    <w:div w:id="639381507">
      <w:bodyDiv w:val="1"/>
      <w:marLeft w:val="0"/>
      <w:marRight w:val="0"/>
      <w:marTop w:val="0"/>
      <w:marBottom w:val="0"/>
      <w:divBdr>
        <w:top w:val="none" w:sz="0" w:space="0" w:color="auto"/>
        <w:left w:val="none" w:sz="0" w:space="0" w:color="auto"/>
        <w:bottom w:val="none" w:sz="0" w:space="0" w:color="auto"/>
        <w:right w:val="none" w:sz="0" w:space="0" w:color="auto"/>
      </w:divBdr>
    </w:div>
    <w:div w:id="699016959">
      <w:bodyDiv w:val="1"/>
      <w:marLeft w:val="0"/>
      <w:marRight w:val="0"/>
      <w:marTop w:val="0"/>
      <w:marBottom w:val="0"/>
      <w:divBdr>
        <w:top w:val="none" w:sz="0" w:space="0" w:color="auto"/>
        <w:left w:val="none" w:sz="0" w:space="0" w:color="auto"/>
        <w:bottom w:val="none" w:sz="0" w:space="0" w:color="auto"/>
        <w:right w:val="none" w:sz="0" w:space="0" w:color="auto"/>
      </w:divBdr>
    </w:div>
    <w:div w:id="870414590">
      <w:bodyDiv w:val="1"/>
      <w:marLeft w:val="0"/>
      <w:marRight w:val="0"/>
      <w:marTop w:val="0"/>
      <w:marBottom w:val="0"/>
      <w:divBdr>
        <w:top w:val="none" w:sz="0" w:space="0" w:color="auto"/>
        <w:left w:val="none" w:sz="0" w:space="0" w:color="auto"/>
        <w:bottom w:val="none" w:sz="0" w:space="0" w:color="auto"/>
        <w:right w:val="none" w:sz="0" w:space="0" w:color="auto"/>
      </w:divBdr>
    </w:div>
    <w:div w:id="881288043">
      <w:bodyDiv w:val="1"/>
      <w:marLeft w:val="0"/>
      <w:marRight w:val="0"/>
      <w:marTop w:val="0"/>
      <w:marBottom w:val="0"/>
      <w:divBdr>
        <w:top w:val="none" w:sz="0" w:space="0" w:color="auto"/>
        <w:left w:val="none" w:sz="0" w:space="0" w:color="auto"/>
        <w:bottom w:val="none" w:sz="0" w:space="0" w:color="auto"/>
        <w:right w:val="none" w:sz="0" w:space="0" w:color="auto"/>
      </w:divBdr>
    </w:div>
    <w:div w:id="946960049">
      <w:bodyDiv w:val="1"/>
      <w:marLeft w:val="0"/>
      <w:marRight w:val="0"/>
      <w:marTop w:val="0"/>
      <w:marBottom w:val="0"/>
      <w:divBdr>
        <w:top w:val="none" w:sz="0" w:space="0" w:color="auto"/>
        <w:left w:val="none" w:sz="0" w:space="0" w:color="auto"/>
        <w:bottom w:val="none" w:sz="0" w:space="0" w:color="auto"/>
        <w:right w:val="none" w:sz="0" w:space="0" w:color="auto"/>
      </w:divBdr>
    </w:div>
    <w:div w:id="951983165">
      <w:bodyDiv w:val="1"/>
      <w:marLeft w:val="0"/>
      <w:marRight w:val="0"/>
      <w:marTop w:val="0"/>
      <w:marBottom w:val="0"/>
      <w:divBdr>
        <w:top w:val="none" w:sz="0" w:space="0" w:color="auto"/>
        <w:left w:val="none" w:sz="0" w:space="0" w:color="auto"/>
        <w:bottom w:val="none" w:sz="0" w:space="0" w:color="auto"/>
        <w:right w:val="none" w:sz="0" w:space="0" w:color="auto"/>
      </w:divBdr>
    </w:div>
    <w:div w:id="959922838">
      <w:bodyDiv w:val="1"/>
      <w:marLeft w:val="0"/>
      <w:marRight w:val="0"/>
      <w:marTop w:val="0"/>
      <w:marBottom w:val="0"/>
      <w:divBdr>
        <w:top w:val="none" w:sz="0" w:space="0" w:color="auto"/>
        <w:left w:val="none" w:sz="0" w:space="0" w:color="auto"/>
        <w:bottom w:val="none" w:sz="0" w:space="0" w:color="auto"/>
        <w:right w:val="none" w:sz="0" w:space="0" w:color="auto"/>
      </w:divBdr>
    </w:div>
    <w:div w:id="968587145">
      <w:bodyDiv w:val="1"/>
      <w:marLeft w:val="0"/>
      <w:marRight w:val="0"/>
      <w:marTop w:val="0"/>
      <w:marBottom w:val="0"/>
      <w:divBdr>
        <w:top w:val="none" w:sz="0" w:space="0" w:color="auto"/>
        <w:left w:val="none" w:sz="0" w:space="0" w:color="auto"/>
        <w:bottom w:val="none" w:sz="0" w:space="0" w:color="auto"/>
        <w:right w:val="none" w:sz="0" w:space="0" w:color="auto"/>
      </w:divBdr>
    </w:div>
    <w:div w:id="977149162">
      <w:bodyDiv w:val="1"/>
      <w:marLeft w:val="0"/>
      <w:marRight w:val="0"/>
      <w:marTop w:val="0"/>
      <w:marBottom w:val="0"/>
      <w:divBdr>
        <w:top w:val="none" w:sz="0" w:space="0" w:color="auto"/>
        <w:left w:val="none" w:sz="0" w:space="0" w:color="auto"/>
        <w:bottom w:val="none" w:sz="0" w:space="0" w:color="auto"/>
        <w:right w:val="none" w:sz="0" w:space="0" w:color="auto"/>
      </w:divBdr>
    </w:div>
    <w:div w:id="1036665099">
      <w:bodyDiv w:val="1"/>
      <w:marLeft w:val="0"/>
      <w:marRight w:val="0"/>
      <w:marTop w:val="0"/>
      <w:marBottom w:val="0"/>
      <w:divBdr>
        <w:top w:val="none" w:sz="0" w:space="0" w:color="auto"/>
        <w:left w:val="none" w:sz="0" w:space="0" w:color="auto"/>
        <w:bottom w:val="none" w:sz="0" w:space="0" w:color="auto"/>
        <w:right w:val="none" w:sz="0" w:space="0" w:color="auto"/>
      </w:divBdr>
    </w:div>
    <w:div w:id="1067219537">
      <w:bodyDiv w:val="1"/>
      <w:marLeft w:val="0"/>
      <w:marRight w:val="0"/>
      <w:marTop w:val="0"/>
      <w:marBottom w:val="0"/>
      <w:divBdr>
        <w:top w:val="none" w:sz="0" w:space="0" w:color="auto"/>
        <w:left w:val="none" w:sz="0" w:space="0" w:color="auto"/>
        <w:bottom w:val="none" w:sz="0" w:space="0" w:color="auto"/>
        <w:right w:val="none" w:sz="0" w:space="0" w:color="auto"/>
      </w:divBdr>
    </w:div>
    <w:div w:id="1117335927">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50439411">
      <w:bodyDiv w:val="1"/>
      <w:marLeft w:val="0"/>
      <w:marRight w:val="0"/>
      <w:marTop w:val="0"/>
      <w:marBottom w:val="0"/>
      <w:divBdr>
        <w:top w:val="none" w:sz="0" w:space="0" w:color="auto"/>
        <w:left w:val="none" w:sz="0" w:space="0" w:color="auto"/>
        <w:bottom w:val="none" w:sz="0" w:space="0" w:color="auto"/>
        <w:right w:val="none" w:sz="0" w:space="0" w:color="auto"/>
      </w:divBdr>
    </w:div>
    <w:div w:id="1165054168">
      <w:bodyDiv w:val="1"/>
      <w:marLeft w:val="0"/>
      <w:marRight w:val="0"/>
      <w:marTop w:val="0"/>
      <w:marBottom w:val="0"/>
      <w:divBdr>
        <w:top w:val="none" w:sz="0" w:space="0" w:color="auto"/>
        <w:left w:val="none" w:sz="0" w:space="0" w:color="auto"/>
        <w:bottom w:val="none" w:sz="0" w:space="0" w:color="auto"/>
        <w:right w:val="none" w:sz="0" w:space="0" w:color="auto"/>
      </w:divBdr>
    </w:div>
    <w:div w:id="1167012067">
      <w:bodyDiv w:val="1"/>
      <w:marLeft w:val="0"/>
      <w:marRight w:val="0"/>
      <w:marTop w:val="0"/>
      <w:marBottom w:val="0"/>
      <w:divBdr>
        <w:top w:val="none" w:sz="0" w:space="0" w:color="auto"/>
        <w:left w:val="none" w:sz="0" w:space="0" w:color="auto"/>
        <w:bottom w:val="none" w:sz="0" w:space="0" w:color="auto"/>
        <w:right w:val="none" w:sz="0" w:space="0" w:color="auto"/>
      </w:divBdr>
    </w:div>
    <w:div w:id="1185561146">
      <w:bodyDiv w:val="1"/>
      <w:marLeft w:val="0"/>
      <w:marRight w:val="0"/>
      <w:marTop w:val="0"/>
      <w:marBottom w:val="0"/>
      <w:divBdr>
        <w:top w:val="none" w:sz="0" w:space="0" w:color="auto"/>
        <w:left w:val="none" w:sz="0" w:space="0" w:color="auto"/>
        <w:bottom w:val="none" w:sz="0" w:space="0" w:color="auto"/>
        <w:right w:val="none" w:sz="0" w:space="0" w:color="auto"/>
      </w:divBdr>
    </w:div>
    <w:div w:id="1187327157">
      <w:bodyDiv w:val="1"/>
      <w:marLeft w:val="0"/>
      <w:marRight w:val="0"/>
      <w:marTop w:val="0"/>
      <w:marBottom w:val="0"/>
      <w:divBdr>
        <w:top w:val="none" w:sz="0" w:space="0" w:color="auto"/>
        <w:left w:val="none" w:sz="0" w:space="0" w:color="auto"/>
        <w:bottom w:val="none" w:sz="0" w:space="0" w:color="auto"/>
        <w:right w:val="none" w:sz="0" w:space="0" w:color="auto"/>
      </w:divBdr>
    </w:div>
    <w:div w:id="1187449283">
      <w:bodyDiv w:val="1"/>
      <w:marLeft w:val="0"/>
      <w:marRight w:val="0"/>
      <w:marTop w:val="0"/>
      <w:marBottom w:val="0"/>
      <w:divBdr>
        <w:top w:val="none" w:sz="0" w:space="0" w:color="auto"/>
        <w:left w:val="none" w:sz="0" w:space="0" w:color="auto"/>
        <w:bottom w:val="none" w:sz="0" w:space="0" w:color="auto"/>
        <w:right w:val="none" w:sz="0" w:space="0" w:color="auto"/>
      </w:divBdr>
    </w:div>
    <w:div w:id="1228688115">
      <w:bodyDiv w:val="1"/>
      <w:marLeft w:val="0"/>
      <w:marRight w:val="0"/>
      <w:marTop w:val="0"/>
      <w:marBottom w:val="0"/>
      <w:divBdr>
        <w:top w:val="none" w:sz="0" w:space="0" w:color="auto"/>
        <w:left w:val="none" w:sz="0" w:space="0" w:color="auto"/>
        <w:bottom w:val="none" w:sz="0" w:space="0" w:color="auto"/>
        <w:right w:val="none" w:sz="0" w:space="0" w:color="auto"/>
      </w:divBdr>
    </w:div>
    <w:div w:id="1228959946">
      <w:bodyDiv w:val="1"/>
      <w:marLeft w:val="0"/>
      <w:marRight w:val="0"/>
      <w:marTop w:val="0"/>
      <w:marBottom w:val="0"/>
      <w:divBdr>
        <w:top w:val="none" w:sz="0" w:space="0" w:color="auto"/>
        <w:left w:val="none" w:sz="0" w:space="0" w:color="auto"/>
        <w:bottom w:val="none" w:sz="0" w:space="0" w:color="auto"/>
        <w:right w:val="none" w:sz="0" w:space="0" w:color="auto"/>
      </w:divBdr>
    </w:div>
    <w:div w:id="1229421353">
      <w:bodyDiv w:val="1"/>
      <w:marLeft w:val="0"/>
      <w:marRight w:val="0"/>
      <w:marTop w:val="0"/>
      <w:marBottom w:val="0"/>
      <w:divBdr>
        <w:top w:val="none" w:sz="0" w:space="0" w:color="auto"/>
        <w:left w:val="none" w:sz="0" w:space="0" w:color="auto"/>
        <w:bottom w:val="none" w:sz="0" w:space="0" w:color="auto"/>
        <w:right w:val="none" w:sz="0" w:space="0" w:color="auto"/>
      </w:divBdr>
    </w:div>
    <w:div w:id="1236434113">
      <w:bodyDiv w:val="1"/>
      <w:marLeft w:val="0"/>
      <w:marRight w:val="0"/>
      <w:marTop w:val="0"/>
      <w:marBottom w:val="0"/>
      <w:divBdr>
        <w:top w:val="none" w:sz="0" w:space="0" w:color="auto"/>
        <w:left w:val="none" w:sz="0" w:space="0" w:color="auto"/>
        <w:bottom w:val="none" w:sz="0" w:space="0" w:color="auto"/>
        <w:right w:val="none" w:sz="0" w:space="0" w:color="auto"/>
      </w:divBdr>
    </w:div>
    <w:div w:id="1342775480">
      <w:bodyDiv w:val="1"/>
      <w:marLeft w:val="0"/>
      <w:marRight w:val="0"/>
      <w:marTop w:val="0"/>
      <w:marBottom w:val="0"/>
      <w:divBdr>
        <w:top w:val="none" w:sz="0" w:space="0" w:color="auto"/>
        <w:left w:val="none" w:sz="0" w:space="0" w:color="auto"/>
        <w:bottom w:val="none" w:sz="0" w:space="0" w:color="auto"/>
        <w:right w:val="none" w:sz="0" w:space="0" w:color="auto"/>
      </w:divBdr>
    </w:div>
    <w:div w:id="1353411494">
      <w:bodyDiv w:val="1"/>
      <w:marLeft w:val="0"/>
      <w:marRight w:val="0"/>
      <w:marTop w:val="0"/>
      <w:marBottom w:val="0"/>
      <w:divBdr>
        <w:top w:val="none" w:sz="0" w:space="0" w:color="auto"/>
        <w:left w:val="none" w:sz="0" w:space="0" w:color="auto"/>
        <w:bottom w:val="none" w:sz="0" w:space="0" w:color="auto"/>
        <w:right w:val="none" w:sz="0" w:space="0" w:color="auto"/>
      </w:divBdr>
    </w:div>
    <w:div w:id="1371342033">
      <w:bodyDiv w:val="1"/>
      <w:marLeft w:val="0"/>
      <w:marRight w:val="0"/>
      <w:marTop w:val="0"/>
      <w:marBottom w:val="0"/>
      <w:divBdr>
        <w:top w:val="none" w:sz="0" w:space="0" w:color="auto"/>
        <w:left w:val="none" w:sz="0" w:space="0" w:color="auto"/>
        <w:bottom w:val="none" w:sz="0" w:space="0" w:color="auto"/>
        <w:right w:val="none" w:sz="0" w:space="0" w:color="auto"/>
      </w:divBdr>
    </w:div>
    <w:div w:id="1418163094">
      <w:bodyDiv w:val="1"/>
      <w:marLeft w:val="0"/>
      <w:marRight w:val="0"/>
      <w:marTop w:val="0"/>
      <w:marBottom w:val="0"/>
      <w:divBdr>
        <w:top w:val="none" w:sz="0" w:space="0" w:color="auto"/>
        <w:left w:val="none" w:sz="0" w:space="0" w:color="auto"/>
        <w:bottom w:val="none" w:sz="0" w:space="0" w:color="auto"/>
        <w:right w:val="none" w:sz="0" w:space="0" w:color="auto"/>
      </w:divBdr>
    </w:div>
    <w:div w:id="1432429625">
      <w:bodyDiv w:val="1"/>
      <w:marLeft w:val="0"/>
      <w:marRight w:val="0"/>
      <w:marTop w:val="0"/>
      <w:marBottom w:val="0"/>
      <w:divBdr>
        <w:top w:val="none" w:sz="0" w:space="0" w:color="auto"/>
        <w:left w:val="none" w:sz="0" w:space="0" w:color="auto"/>
        <w:bottom w:val="none" w:sz="0" w:space="0" w:color="auto"/>
        <w:right w:val="none" w:sz="0" w:space="0" w:color="auto"/>
      </w:divBdr>
    </w:div>
    <w:div w:id="1448306888">
      <w:bodyDiv w:val="1"/>
      <w:marLeft w:val="0"/>
      <w:marRight w:val="0"/>
      <w:marTop w:val="0"/>
      <w:marBottom w:val="0"/>
      <w:divBdr>
        <w:top w:val="none" w:sz="0" w:space="0" w:color="auto"/>
        <w:left w:val="none" w:sz="0" w:space="0" w:color="auto"/>
        <w:bottom w:val="none" w:sz="0" w:space="0" w:color="auto"/>
        <w:right w:val="none" w:sz="0" w:space="0" w:color="auto"/>
      </w:divBdr>
    </w:div>
    <w:div w:id="1467968840">
      <w:bodyDiv w:val="1"/>
      <w:marLeft w:val="0"/>
      <w:marRight w:val="0"/>
      <w:marTop w:val="0"/>
      <w:marBottom w:val="0"/>
      <w:divBdr>
        <w:top w:val="none" w:sz="0" w:space="0" w:color="auto"/>
        <w:left w:val="none" w:sz="0" w:space="0" w:color="auto"/>
        <w:bottom w:val="none" w:sz="0" w:space="0" w:color="auto"/>
        <w:right w:val="none" w:sz="0" w:space="0" w:color="auto"/>
      </w:divBdr>
    </w:div>
    <w:div w:id="1487357822">
      <w:bodyDiv w:val="1"/>
      <w:marLeft w:val="0"/>
      <w:marRight w:val="0"/>
      <w:marTop w:val="0"/>
      <w:marBottom w:val="0"/>
      <w:divBdr>
        <w:top w:val="none" w:sz="0" w:space="0" w:color="auto"/>
        <w:left w:val="none" w:sz="0" w:space="0" w:color="auto"/>
        <w:bottom w:val="none" w:sz="0" w:space="0" w:color="auto"/>
        <w:right w:val="none" w:sz="0" w:space="0" w:color="auto"/>
      </w:divBdr>
    </w:div>
    <w:div w:id="1570653114">
      <w:bodyDiv w:val="1"/>
      <w:marLeft w:val="0"/>
      <w:marRight w:val="0"/>
      <w:marTop w:val="0"/>
      <w:marBottom w:val="0"/>
      <w:divBdr>
        <w:top w:val="none" w:sz="0" w:space="0" w:color="auto"/>
        <w:left w:val="none" w:sz="0" w:space="0" w:color="auto"/>
        <w:bottom w:val="none" w:sz="0" w:space="0" w:color="auto"/>
        <w:right w:val="none" w:sz="0" w:space="0" w:color="auto"/>
      </w:divBdr>
    </w:div>
    <w:div w:id="1575167750">
      <w:bodyDiv w:val="1"/>
      <w:marLeft w:val="0"/>
      <w:marRight w:val="0"/>
      <w:marTop w:val="0"/>
      <w:marBottom w:val="0"/>
      <w:divBdr>
        <w:top w:val="none" w:sz="0" w:space="0" w:color="auto"/>
        <w:left w:val="none" w:sz="0" w:space="0" w:color="auto"/>
        <w:bottom w:val="none" w:sz="0" w:space="0" w:color="auto"/>
        <w:right w:val="none" w:sz="0" w:space="0" w:color="auto"/>
      </w:divBdr>
    </w:div>
    <w:div w:id="1579823648">
      <w:bodyDiv w:val="1"/>
      <w:marLeft w:val="0"/>
      <w:marRight w:val="0"/>
      <w:marTop w:val="0"/>
      <w:marBottom w:val="0"/>
      <w:divBdr>
        <w:top w:val="none" w:sz="0" w:space="0" w:color="auto"/>
        <w:left w:val="none" w:sz="0" w:space="0" w:color="auto"/>
        <w:bottom w:val="none" w:sz="0" w:space="0" w:color="auto"/>
        <w:right w:val="none" w:sz="0" w:space="0" w:color="auto"/>
      </w:divBdr>
    </w:div>
    <w:div w:id="1586382635">
      <w:bodyDiv w:val="1"/>
      <w:marLeft w:val="0"/>
      <w:marRight w:val="0"/>
      <w:marTop w:val="0"/>
      <w:marBottom w:val="0"/>
      <w:divBdr>
        <w:top w:val="none" w:sz="0" w:space="0" w:color="auto"/>
        <w:left w:val="none" w:sz="0" w:space="0" w:color="auto"/>
        <w:bottom w:val="none" w:sz="0" w:space="0" w:color="auto"/>
        <w:right w:val="none" w:sz="0" w:space="0" w:color="auto"/>
      </w:divBdr>
      <w:divsChild>
        <w:div w:id="1126778317">
          <w:marLeft w:val="0"/>
          <w:marRight w:val="0"/>
          <w:marTop w:val="0"/>
          <w:marBottom w:val="0"/>
          <w:divBdr>
            <w:top w:val="none" w:sz="0" w:space="0" w:color="auto"/>
            <w:left w:val="none" w:sz="0" w:space="0" w:color="auto"/>
            <w:bottom w:val="none" w:sz="0" w:space="0" w:color="auto"/>
            <w:right w:val="none" w:sz="0" w:space="0" w:color="auto"/>
          </w:divBdr>
        </w:div>
      </w:divsChild>
    </w:div>
    <w:div w:id="1607073979">
      <w:bodyDiv w:val="1"/>
      <w:marLeft w:val="0"/>
      <w:marRight w:val="0"/>
      <w:marTop w:val="0"/>
      <w:marBottom w:val="0"/>
      <w:divBdr>
        <w:top w:val="none" w:sz="0" w:space="0" w:color="auto"/>
        <w:left w:val="none" w:sz="0" w:space="0" w:color="auto"/>
        <w:bottom w:val="none" w:sz="0" w:space="0" w:color="auto"/>
        <w:right w:val="none" w:sz="0" w:space="0" w:color="auto"/>
      </w:divBdr>
    </w:div>
    <w:div w:id="1726291890">
      <w:bodyDiv w:val="1"/>
      <w:marLeft w:val="0"/>
      <w:marRight w:val="0"/>
      <w:marTop w:val="0"/>
      <w:marBottom w:val="0"/>
      <w:divBdr>
        <w:top w:val="none" w:sz="0" w:space="0" w:color="auto"/>
        <w:left w:val="none" w:sz="0" w:space="0" w:color="auto"/>
        <w:bottom w:val="none" w:sz="0" w:space="0" w:color="auto"/>
        <w:right w:val="none" w:sz="0" w:space="0" w:color="auto"/>
      </w:divBdr>
    </w:div>
    <w:div w:id="1736855126">
      <w:bodyDiv w:val="1"/>
      <w:marLeft w:val="0"/>
      <w:marRight w:val="0"/>
      <w:marTop w:val="0"/>
      <w:marBottom w:val="0"/>
      <w:divBdr>
        <w:top w:val="none" w:sz="0" w:space="0" w:color="auto"/>
        <w:left w:val="none" w:sz="0" w:space="0" w:color="auto"/>
        <w:bottom w:val="none" w:sz="0" w:space="0" w:color="auto"/>
        <w:right w:val="none" w:sz="0" w:space="0" w:color="auto"/>
      </w:divBdr>
    </w:div>
    <w:div w:id="1739666054">
      <w:bodyDiv w:val="1"/>
      <w:marLeft w:val="0"/>
      <w:marRight w:val="0"/>
      <w:marTop w:val="0"/>
      <w:marBottom w:val="0"/>
      <w:divBdr>
        <w:top w:val="none" w:sz="0" w:space="0" w:color="auto"/>
        <w:left w:val="none" w:sz="0" w:space="0" w:color="auto"/>
        <w:bottom w:val="none" w:sz="0" w:space="0" w:color="auto"/>
        <w:right w:val="none" w:sz="0" w:space="0" w:color="auto"/>
      </w:divBdr>
    </w:div>
    <w:div w:id="1749228563">
      <w:bodyDiv w:val="1"/>
      <w:marLeft w:val="0"/>
      <w:marRight w:val="0"/>
      <w:marTop w:val="0"/>
      <w:marBottom w:val="0"/>
      <w:divBdr>
        <w:top w:val="none" w:sz="0" w:space="0" w:color="auto"/>
        <w:left w:val="none" w:sz="0" w:space="0" w:color="auto"/>
        <w:bottom w:val="none" w:sz="0" w:space="0" w:color="auto"/>
        <w:right w:val="none" w:sz="0" w:space="0" w:color="auto"/>
      </w:divBdr>
    </w:div>
    <w:div w:id="1795784679">
      <w:bodyDiv w:val="1"/>
      <w:marLeft w:val="0"/>
      <w:marRight w:val="0"/>
      <w:marTop w:val="0"/>
      <w:marBottom w:val="0"/>
      <w:divBdr>
        <w:top w:val="none" w:sz="0" w:space="0" w:color="auto"/>
        <w:left w:val="none" w:sz="0" w:space="0" w:color="auto"/>
        <w:bottom w:val="none" w:sz="0" w:space="0" w:color="auto"/>
        <w:right w:val="none" w:sz="0" w:space="0" w:color="auto"/>
      </w:divBdr>
    </w:div>
    <w:div w:id="1819371189">
      <w:bodyDiv w:val="1"/>
      <w:marLeft w:val="0"/>
      <w:marRight w:val="0"/>
      <w:marTop w:val="0"/>
      <w:marBottom w:val="0"/>
      <w:divBdr>
        <w:top w:val="none" w:sz="0" w:space="0" w:color="auto"/>
        <w:left w:val="none" w:sz="0" w:space="0" w:color="auto"/>
        <w:bottom w:val="none" w:sz="0" w:space="0" w:color="auto"/>
        <w:right w:val="none" w:sz="0" w:space="0" w:color="auto"/>
      </w:divBdr>
    </w:div>
    <w:div w:id="1880042805">
      <w:bodyDiv w:val="1"/>
      <w:marLeft w:val="0"/>
      <w:marRight w:val="0"/>
      <w:marTop w:val="0"/>
      <w:marBottom w:val="0"/>
      <w:divBdr>
        <w:top w:val="none" w:sz="0" w:space="0" w:color="auto"/>
        <w:left w:val="none" w:sz="0" w:space="0" w:color="auto"/>
        <w:bottom w:val="none" w:sz="0" w:space="0" w:color="auto"/>
        <w:right w:val="none" w:sz="0" w:space="0" w:color="auto"/>
      </w:divBdr>
      <w:divsChild>
        <w:div w:id="764305657">
          <w:marLeft w:val="0"/>
          <w:marRight w:val="0"/>
          <w:marTop w:val="0"/>
          <w:marBottom w:val="0"/>
          <w:divBdr>
            <w:top w:val="none" w:sz="0" w:space="0" w:color="auto"/>
            <w:left w:val="none" w:sz="0" w:space="0" w:color="auto"/>
            <w:bottom w:val="none" w:sz="0" w:space="0" w:color="auto"/>
            <w:right w:val="none" w:sz="0" w:space="0" w:color="auto"/>
          </w:divBdr>
        </w:div>
        <w:div w:id="854615751">
          <w:marLeft w:val="0"/>
          <w:marRight w:val="0"/>
          <w:marTop w:val="0"/>
          <w:marBottom w:val="0"/>
          <w:divBdr>
            <w:top w:val="none" w:sz="0" w:space="0" w:color="auto"/>
            <w:left w:val="none" w:sz="0" w:space="0" w:color="auto"/>
            <w:bottom w:val="none" w:sz="0" w:space="0" w:color="auto"/>
            <w:right w:val="none" w:sz="0" w:space="0" w:color="auto"/>
          </w:divBdr>
          <w:divsChild>
            <w:div w:id="1585188239">
              <w:marLeft w:val="0"/>
              <w:marRight w:val="0"/>
              <w:marTop w:val="0"/>
              <w:marBottom w:val="0"/>
              <w:divBdr>
                <w:top w:val="none" w:sz="0" w:space="0" w:color="auto"/>
                <w:left w:val="none" w:sz="0" w:space="0" w:color="auto"/>
                <w:bottom w:val="none" w:sz="0" w:space="0" w:color="auto"/>
                <w:right w:val="none" w:sz="0" w:space="0" w:color="auto"/>
              </w:divBdr>
            </w:div>
          </w:divsChild>
        </w:div>
        <w:div w:id="1050346569">
          <w:marLeft w:val="0"/>
          <w:marRight w:val="0"/>
          <w:marTop w:val="0"/>
          <w:marBottom w:val="0"/>
          <w:divBdr>
            <w:top w:val="none" w:sz="0" w:space="0" w:color="auto"/>
            <w:left w:val="none" w:sz="0" w:space="0" w:color="auto"/>
            <w:bottom w:val="none" w:sz="0" w:space="0" w:color="auto"/>
            <w:right w:val="none" w:sz="0" w:space="0" w:color="auto"/>
          </w:divBdr>
          <w:divsChild>
            <w:div w:id="1301305511">
              <w:marLeft w:val="0"/>
              <w:marRight w:val="0"/>
              <w:marTop w:val="0"/>
              <w:marBottom w:val="0"/>
              <w:divBdr>
                <w:top w:val="none" w:sz="0" w:space="0" w:color="auto"/>
                <w:left w:val="none" w:sz="0" w:space="0" w:color="auto"/>
                <w:bottom w:val="none" w:sz="0" w:space="0" w:color="auto"/>
                <w:right w:val="none" w:sz="0" w:space="0" w:color="auto"/>
              </w:divBdr>
              <w:divsChild>
                <w:div w:id="974602053">
                  <w:marLeft w:val="0"/>
                  <w:marRight w:val="0"/>
                  <w:marTop w:val="0"/>
                  <w:marBottom w:val="0"/>
                  <w:divBdr>
                    <w:top w:val="none" w:sz="0" w:space="0" w:color="auto"/>
                    <w:left w:val="none" w:sz="0" w:space="0" w:color="auto"/>
                    <w:bottom w:val="none" w:sz="0" w:space="0" w:color="auto"/>
                    <w:right w:val="none" w:sz="0" w:space="0" w:color="auto"/>
                  </w:divBdr>
                  <w:divsChild>
                    <w:div w:id="90469561">
                      <w:marLeft w:val="0"/>
                      <w:marRight w:val="0"/>
                      <w:marTop w:val="0"/>
                      <w:marBottom w:val="0"/>
                      <w:divBdr>
                        <w:top w:val="none" w:sz="0" w:space="0" w:color="auto"/>
                        <w:left w:val="none" w:sz="0" w:space="0" w:color="auto"/>
                        <w:bottom w:val="none" w:sz="0" w:space="0" w:color="auto"/>
                        <w:right w:val="none" w:sz="0" w:space="0" w:color="auto"/>
                      </w:divBdr>
                    </w:div>
                    <w:div w:id="302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6214">
              <w:marLeft w:val="0"/>
              <w:marRight w:val="0"/>
              <w:marTop w:val="0"/>
              <w:marBottom w:val="0"/>
              <w:divBdr>
                <w:top w:val="none" w:sz="0" w:space="0" w:color="auto"/>
                <w:left w:val="none" w:sz="0" w:space="0" w:color="auto"/>
                <w:bottom w:val="none" w:sz="0" w:space="0" w:color="auto"/>
                <w:right w:val="none" w:sz="0" w:space="0" w:color="auto"/>
              </w:divBdr>
              <w:divsChild>
                <w:div w:id="19940963">
                  <w:marLeft w:val="0"/>
                  <w:marRight w:val="0"/>
                  <w:marTop w:val="0"/>
                  <w:marBottom w:val="0"/>
                  <w:divBdr>
                    <w:top w:val="none" w:sz="0" w:space="0" w:color="auto"/>
                    <w:left w:val="none" w:sz="0" w:space="0" w:color="auto"/>
                    <w:bottom w:val="none" w:sz="0" w:space="0" w:color="auto"/>
                    <w:right w:val="none" w:sz="0" w:space="0" w:color="auto"/>
                  </w:divBdr>
                  <w:divsChild>
                    <w:div w:id="12855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5891">
          <w:marLeft w:val="0"/>
          <w:marRight w:val="0"/>
          <w:marTop w:val="0"/>
          <w:marBottom w:val="0"/>
          <w:divBdr>
            <w:top w:val="none" w:sz="0" w:space="0" w:color="auto"/>
            <w:left w:val="none" w:sz="0" w:space="0" w:color="auto"/>
            <w:bottom w:val="none" w:sz="0" w:space="0" w:color="auto"/>
            <w:right w:val="none" w:sz="0" w:space="0" w:color="auto"/>
          </w:divBdr>
          <w:divsChild>
            <w:div w:id="947010162">
              <w:marLeft w:val="0"/>
              <w:marRight w:val="0"/>
              <w:marTop w:val="0"/>
              <w:marBottom w:val="0"/>
              <w:divBdr>
                <w:top w:val="none" w:sz="0" w:space="0" w:color="auto"/>
                <w:left w:val="none" w:sz="0" w:space="0" w:color="auto"/>
                <w:bottom w:val="none" w:sz="0" w:space="0" w:color="auto"/>
                <w:right w:val="none" w:sz="0" w:space="0" w:color="auto"/>
              </w:divBdr>
              <w:divsChild>
                <w:div w:id="19832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236">
      <w:bodyDiv w:val="1"/>
      <w:marLeft w:val="0"/>
      <w:marRight w:val="0"/>
      <w:marTop w:val="0"/>
      <w:marBottom w:val="0"/>
      <w:divBdr>
        <w:top w:val="none" w:sz="0" w:space="0" w:color="auto"/>
        <w:left w:val="none" w:sz="0" w:space="0" w:color="auto"/>
        <w:bottom w:val="none" w:sz="0" w:space="0" w:color="auto"/>
        <w:right w:val="none" w:sz="0" w:space="0" w:color="auto"/>
      </w:divBdr>
    </w:div>
    <w:div w:id="1917006927">
      <w:bodyDiv w:val="1"/>
      <w:marLeft w:val="0"/>
      <w:marRight w:val="0"/>
      <w:marTop w:val="0"/>
      <w:marBottom w:val="0"/>
      <w:divBdr>
        <w:top w:val="none" w:sz="0" w:space="0" w:color="auto"/>
        <w:left w:val="none" w:sz="0" w:space="0" w:color="auto"/>
        <w:bottom w:val="none" w:sz="0" w:space="0" w:color="auto"/>
        <w:right w:val="none" w:sz="0" w:space="0" w:color="auto"/>
      </w:divBdr>
    </w:div>
    <w:div w:id="1944532466">
      <w:bodyDiv w:val="1"/>
      <w:marLeft w:val="0"/>
      <w:marRight w:val="0"/>
      <w:marTop w:val="0"/>
      <w:marBottom w:val="0"/>
      <w:divBdr>
        <w:top w:val="none" w:sz="0" w:space="0" w:color="auto"/>
        <w:left w:val="none" w:sz="0" w:space="0" w:color="auto"/>
        <w:bottom w:val="none" w:sz="0" w:space="0" w:color="auto"/>
        <w:right w:val="none" w:sz="0" w:space="0" w:color="auto"/>
      </w:divBdr>
    </w:div>
    <w:div w:id="1952515697">
      <w:bodyDiv w:val="1"/>
      <w:marLeft w:val="0"/>
      <w:marRight w:val="0"/>
      <w:marTop w:val="0"/>
      <w:marBottom w:val="0"/>
      <w:divBdr>
        <w:top w:val="none" w:sz="0" w:space="0" w:color="auto"/>
        <w:left w:val="none" w:sz="0" w:space="0" w:color="auto"/>
        <w:bottom w:val="none" w:sz="0" w:space="0" w:color="auto"/>
        <w:right w:val="none" w:sz="0" w:space="0" w:color="auto"/>
      </w:divBdr>
    </w:div>
    <w:div w:id="2008239705">
      <w:bodyDiv w:val="1"/>
      <w:marLeft w:val="0"/>
      <w:marRight w:val="0"/>
      <w:marTop w:val="0"/>
      <w:marBottom w:val="0"/>
      <w:divBdr>
        <w:top w:val="none" w:sz="0" w:space="0" w:color="auto"/>
        <w:left w:val="none" w:sz="0" w:space="0" w:color="auto"/>
        <w:bottom w:val="none" w:sz="0" w:space="0" w:color="auto"/>
        <w:right w:val="none" w:sz="0" w:space="0" w:color="auto"/>
      </w:divBdr>
    </w:div>
    <w:div w:id="2100978991">
      <w:bodyDiv w:val="1"/>
      <w:marLeft w:val="0"/>
      <w:marRight w:val="0"/>
      <w:marTop w:val="0"/>
      <w:marBottom w:val="0"/>
      <w:divBdr>
        <w:top w:val="none" w:sz="0" w:space="0" w:color="auto"/>
        <w:left w:val="none" w:sz="0" w:space="0" w:color="auto"/>
        <w:bottom w:val="none" w:sz="0" w:space="0" w:color="auto"/>
        <w:right w:val="none" w:sz="0" w:space="0" w:color="auto"/>
      </w:divBdr>
    </w:div>
    <w:div w:id="2118866718">
      <w:bodyDiv w:val="1"/>
      <w:marLeft w:val="0"/>
      <w:marRight w:val="0"/>
      <w:marTop w:val="0"/>
      <w:marBottom w:val="0"/>
      <w:divBdr>
        <w:top w:val="none" w:sz="0" w:space="0" w:color="auto"/>
        <w:left w:val="none" w:sz="0" w:space="0" w:color="auto"/>
        <w:bottom w:val="none" w:sz="0" w:space="0" w:color="auto"/>
        <w:right w:val="none" w:sz="0" w:space="0" w:color="auto"/>
      </w:divBdr>
    </w:div>
    <w:div w:id="2122190382">
      <w:bodyDiv w:val="1"/>
      <w:marLeft w:val="0"/>
      <w:marRight w:val="0"/>
      <w:marTop w:val="0"/>
      <w:marBottom w:val="0"/>
      <w:divBdr>
        <w:top w:val="none" w:sz="0" w:space="0" w:color="auto"/>
        <w:left w:val="none" w:sz="0" w:space="0" w:color="auto"/>
        <w:bottom w:val="none" w:sz="0" w:space="0" w:color="auto"/>
        <w:right w:val="none" w:sz="0" w:space="0" w:color="auto"/>
      </w:divBdr>
      <w:divsChild>
        <w:div w:id="231546949">
          <w:marLeft w:val="0"/>
          <w:marRight w:val="0"/>
          <w:marTop w:val="0"/>
          <w:marBottom w:val="0"/>
          <w:divBdr>
            <w:top w:val="none" w:sz="0" w:space="0" w:color="auto"/>
            <w:left w:val="none" w:sz="0" w:space="0" w:color="auto"/>
            <w:bottom w:val="none" w:sz="0" w:space="0" w:color="auto"/>
            <w:right w:val="none" w:sz="0" w:space="0" w:color="auto"/>
          </w:divBdr>
        </w:div>
        <w:div w:id="1869096795">
          <w:marLeft w:val="0"/>
          <w:marRight w:val="0"/>
          <w:marTop w:val="0"/>
          <w:marBottom w:val="0"/>
          <w:divBdr>
            <w:top w:val="none" w:sz="0" w:space="0" w:color="auto"/>
            <w:left w:val="none" w:sz="0" w:space="0" w:color="auto"/>
            <w:bottom w:val="none" w:sz="0" w:space="0" w:color="auto"/>
            <w:right w:val="none" w:sz="0" w:space="0" w:color="auto"/>
          </w:divBdr>
        </w:div>
      </w:divsChild>
    </w:div>
    <w:div w:id="2135323165">
      <w:bodyDiv w:val="1"/>
      <w:marLeft w:val="0"/>
      <w:marRight w:val="0"/>
      <w:marTop w:val="0"/>
      <w:marBottom w:val="0"/>
      <w:divBdr>
        <w:top w:val="none" w:sz="0" w:space="0" w:color="auto"/>
        <w:left w:val="none" w:sz="0" w:space="0" w:color="auto"/>
        <w:bottom w:val="none" w:sz="0" w:space="0" w:color="auto"/>
        <w:right w:val="none" w:sz="0" w:space="0" w:color="auto"/>
      </w:divBdr>
    </w:div>
    <w:div w:id="2136756782">
      <w:bodyDiv w:val="1"/>
      <w:marLeft w:val="0"/>
      <w:marRight w:val="0"/>
      <w:marTop w:val="0"/>
      <w:marBottom w:val="0"/>
      <w:divBdr>
        <w:top w:val="none" w:sz="0" w:space="0" w:color="auto"/>
        <w:left w:val="none" w:sz="0" w:space="0" w:color="auto"/>
        <w:bottom w:val="none" w:sz="0" w:space="0" w:color="auto"/>
        <w:right w:val="none" w:sz="0" w:space="0" w:color="auto"/>
      </w:divBdr>
    </w:div>
    <w:div w:id="2142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social/main.jsp?catId=150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single-market-economy.ec.europa.eu/access-finance/data-and-surveys-safe_en" TargetMode="External"/><Relationship Id="rId18" Type="http://schemas.openxmlformats.org/officeDocument/2006/relationships/hyperlink" Target="https://eur-lex.europa.eu/legal-content/EN/TXT/?uri=CELEX:52008DC0394" TargetMode="External"/><Relationship Id="rId26" Type="http://schemas.openxmlformats.org/officeDocument/2006/relationships/hyperlink" Target="https://single-market-economy.ec.europa.eu/publications/com2023217-proposal-regulation-detergents-and-surfactants_en" TargetMode="External"/><Relationship Id="rId39" Type="http://schemas.openxmlformats.org/officeDocument/2006/relationships/hyperlink" Target="https://ec.europa.eu/docsroom/documents/54254" TargetMode="External"/><Relationship Id="rId3" Type="http://schemas.openxmlformats.org/officeDocument/2006/relationships/hyperlink" Target="https://europa.eu/eurobarometer/surveys/detail/2244" TargetMode="External"/><Relationship Id="rId21" Type="http://schemas.openxmlformats.org/officeDocument/2006/relationships/hyperlink" Target="https://ec.europa.eu/solvit/what-is-solvit/index_en.htm" TargetMode="External"/><Relationship Id="rId34" Type="http://schemas.openxmlformats.org/officeDocument/2006/relationships/hyperlink" Target="https://single-market-economy.ec.europa.eu/access-finance/investeu/investeu-fund-sme-window_en" TargetMode="External"/><Relationship Id="rId42" Type="http://schemas.openxmlformats.org/officeDocument/2006/relationships/hyperlink" Target="https://ec.europa.eu/social/main.jsp?catId=1607&amp;langId=en" TargetMode="External"/><Relationship Id="rId47" Type="http://schemas.openxmlformats.org/officeDocument/2006/relationships/hyperlink" Target="https://op.europa.eu/en/publication-%20%20detail/-/publication/ad5fdad5-6a33-11ed-b14f-01aa75ed71a1/language-en/format-PDF/source-277396461" TargetMode="External"/><Relationship Id="rId50" Type="http://schemas.openxmlformats.org/officeDocument/2006/relationships/hyperlink" Target="https://www.earlywarningeurope.eu/mentor-academy" TargetMode="External"/><Relationship Id="rId7" Type="http://schemas.openxmlformats.org/officeDocument/2006/relationships/hyperlink" Target="https://single-market-economy.ec.europa.eu/industry/transition-pathways_en" TargetMode="External"/><Relationship Id="rId12" Type="http://schemas.openxmlformats.org/officeDocument/2006/relationships/hyperlink" Target="https://europa.eu/eurobarometer/surveys/detail/2244" TargetMode="External"/><Relationship Id="rId17" Type="http://schemas.openxmlformats.org/officeDocument/2006/relationships/hyperlink" Target="https://single-market-economy.ec.europa.eu/smes/sme-strategy/sme-envoys-network_en" TargetMode="External"/><Relationship Id="rId25" Type="http://schemas.openxmlformats.org/officeDocument/2006/relationships/hyperlink" Target="https://economy-finance.ec.europa.eu/economic-and-fiscal-governance/economic-governance-review_en" TargetMode="External"/><Relationship Id="rId33" Type="http://schemas.openxmlformats.org/officeDocument/2006/relationships/hyperlink" Target="https://ec.europa.eu/commission/presscorner/detail/en/inf_23_1808" TargetMode="External"/><Relationship Id="rId38" Type="http://schemas.openxmlformats.org/officeDocument/2006/relationships/hyperlink" Target="https://ec.europa.eu/docsroom/documents/46111/attachments/1/translations/en/renditions/native" TargetMode="External"/><Relationship Id="rId46" Type="http://schemas.openxmlformats.org/officeDocument/2006/relationships/hyperlink" Target="https://startupnationsstandard.eu/files/SNS-declaration.pdf" TargetMode="External"/><Relationship Id="rId2" Type="http://schemas.openxmlformats.org/officeDocument/2006/relationships/hyperlink" Target="https://www.oecd-ilibrary.org/sites/54337c24-en/index.html?itemId=/content/component/54337c24-en" TargetMode="External"/><Relationship Id="rId16" Type="http://schemas.openxmlformats.org/officeDocument/2006/relationships/hyperlink" Target="https://ec.europa.eu/docsroom/documents/53934" TargetMode="External"/><Relationship Id="rId20" Type="http://schemas.openxmlformats.org/officeDocument/2006/relationships/hyperlink" Target="https://europa.eu/youreurope/" TargetMode="External"/><Relationship Id="rId29" Type="http://schemas.openxmlformats.org/officeDocument/2006/relationships/hyperlink" Target="https://ec.europa.eu/info/law/better-regulation/have-your-say/initiatives/13010-Sustainable-transport-revision-of-Combined-Transport-Directive_en" TargetMode="External"/><Relationship Id="rId41" Type="http://schemas.openxmlformats.org/officeDocument/2006/relationships/hyperlink" Target="https://www.oecd.org/cfe/smes/SME%20activity-report-2023.pdf" TargetMode="External"/><Relationship Id="rId1" Type="http://schemas.openxmlformats.org/officeDocument/2006/relationships/hyperlink" Target="https://single-market-economy.ec.europa.eu/smes/sme-strategy/sme-performance-review_en." TargetMode="External"/><Relationship Id="rId6" Type="http://schemas.openxmlformats.org/officeDocument/2006/relationships/hyperlink" Target="https://competition-policy.ec.europa.eu/public-consultations/2022-de-minimis_en" TargetMode="External"/><Relationship Id="rId11" Type="http://schemas.openxmlformats.org/officeDocument/2006/relationships/hyperlink" Target="https://single-market-economy.ec.europa.eu/industry/transition-pathways_en" TargetMode="External"/><Relationship Id="rId24" Type="http://schemas.openxmlformats.org/officeDocument/2006/relationships/hyperlink" Target="https://eur-lex.europa.eu/legal-content/EN/TXT/?uri=CELEX:52023PC0402" TargetMode="External"/><Relationship Id="rId32" Type="http://schemas.openxmlformats.org/officeDocument/2006/relationships/hyperlink" Target="https://ec.europa.eu/info/law/better-regulation/have-your-say/initiatives/12641-Port-State-control-Further-improving-safety-security-and-sustainability-of-maritime-transport_en" TargetMode="External"/><Relationship Id="rId37" Type="http://schemas.openxmlformats.org/officeDocument/2006/relationships/hyperlink" Target="https://op.europa.eu/en/publication-detail/-/publication/eec8227c-ecc4-11ea-b3c6-01aa75ed71a1" TargetMode="External"/><Relationship Id="rId40" Type="http://schemas.openxmlformats.org/officeDocument/2006/relationships/hyperlink" Target="https://ec.europa.eu/docsroom/documents/54276" TargetMode="External"/><Relationship Id="rId45" Type="http://schemas.openxmlformats.org/officeDocument/2006/relationships/hyperlink" Target="https://pact-for-skills.ec.europa.eu/index_en" TargetMode="External"/><Relationship Id="rId5" Type="http://schemas.openxmlformats.org/officeDocument/2006/relationships/hyperlink" Target="https://ec.europa.eu/economy_finance/recovery-and-resilience-scoreboard/smart.html" TargetMode="External"/><Relationship Id="rId15" Type="http://schemas.openxmlformats.org/officeDocument/2006/relationships/hyperlink" Target="https://commission.europa.eu/law/law-making-process/evaluating-and-improving-existing-laws/refit-making-eu-law-simpler-less-costly-and-future-proof/fit-future-platform-f4f_en" TargetMode="External"/><Relationship Id="rId23" Type="http://schemas.openxmlformats.org/officeDocument/2006/relationships/hyperlink" Target="https://eur-lex.europa.eu/legal-content/EN/TXT/?uri=CELEX%3A32023R0895" TargetMode="External"/><Relationship Id="rId28" Type="http://schemas.openxmlformats.org/officeDocument/2006/relationships/hyperlink" Target="https://health.ec.europa.eu/medicinal-products/pharmaceutical-strategy-europe/reform-eu-pharmaceutical-legislation_en" TargetMode="External"/><Relationship Id="rId36" Type="http://schemas.openxmlformats.org/officeDocument/2006/relationships/hyperlink" Target="https://ec.europa.eu/commission/presscorner/detail/en/ip_22_7348" TargetMode="External"/><Relationship Id="rId49" Type="http://schemas.openxmlformats.org/officeDocument/2006/relationships/hyperlink" Target="https://op.europa.eu/en/publication-detail/-/publication/fdfae129-69bb-11eb-aeb5-01aa75ed71a1/language-en/format-PDF/source-190448642" TargetMode="External"/><Relationship Id="rId10" Type="http://schemas.openxmlformats.org/officeDocument/2006/relationships/hyperlink" Target="https://single-market-economy.ec.europa.eu/smes/sme-strategy/sme-performance-review_en" TargetMode="External"/><Relationship Id="rId19" Type="http://schemas.openxmlformats.org/officeDocument/2006/relationships/hyperlink" Target="https://eur-lex.europa.eu/legal-content/EN/TXT/?uri=celex%3A52011DC0078" TargetMode="External"/><Relationship Id="rId31" Type="http://schemas.openxmlformats.org/officeDocument/2006/relationships/hyperlink" Target="https://ec.europa.eu/commission/presscorner/detail/en/ip_23_3767" TargetMode="External"/><Relationship Id="rId44" Type="http://schemas.openxmlformats.org/officeDocument/2006/relationships/hyperlink" Target="https://ec.europa.eu/social/main.jsp?catId=1501" TargetMode="External"/><Relationship Id="rId4" Type="http://schemas.openxmlformats.org/officeDocument/2006/relationships/hyperlink" Target="https://europa.eu/eurobarometer/surveys/detail/2287" TargetMode="External"/><Relationship Id="rId9" Type="http://schemas.openxmlformats.org/officeDocument/2006/relationships/hyperlink" Target="https://commission.europa.eu/strategy-and-policy/priorities-2019-2024/stronger-europe-world/global-gateway_en" TargetMode="External"/><Relationship Id="rId14" Type="http://schemas.openxmlformats.org/officeDocument/2006/relationships/hyperlink" Target="https://commission.europa.eu/law/law-making-process/planning-and-proposing-law/better-regulation/better-regulation-guidelines-and-toolbox_en" TargetMode="External"/><Relationship Id="rId22" Type="http://schemas.openxmlformats.org/officeDocument/2006/relationships/hyperlink" Target="https://ec.europa.eu/info/law/better-regulation/have-your-say/initiatives/12737-Banking-Union-Review-of-the-crisis-management-and-deposit-insurance-framework-BRRD-review-_en" TargetMode="External"/><Relationship Id="rId27" Type="http://schemas.openxmlformats.org/officeDocument/2006/relationships/hyperlink" Target="https://ec.europa.eu/info/law/better-regulation/have-your-say/initiatives/13316-Revision-of-the-Union-Customs-Code_en" TargetMode="External"/><Relationship Id="rId30" Type="http://schemas.openxmlformats.org/officeDocument/2006/relationships/hyperlink" Target="https://transport.ec.europa.eu/system/files/2023-07/COM_2023_443_0.pdf" TargetMode="External"/><Relationship Id="rId35" Type="http://schemas.openxmlformats.org/officeDocument/2006/relationships/hyperlink" Target="https://www.fi-compass.eu" TargetMode="External"/><Relationship Id="rId43" Type="http://schemas.openxmlformats.org/officeDocument/2006/relationships/hyperlink" Target="%20https:/education.ec.europa.eu/focus-topics/digital-education/action-plan/action-9?" TargetMode="External"/><Relationship Id="rId48" Type="http://schemas.openxmlformats.org/officeDocument/2006/relationships/hyperlink" Target="https://single-market-economy.ec.europa.eu/smes/supporting-entrepreneurship/transfer-businesses_en" TargetMode="External"/><Relationship Id="rId8" Type="http://schemas.openxmlformats.org/officeDocument/2006/relationships/hyperlink" Target="https://trade.ec.europa.eu/access-to-markets/en/content/single-entry-point-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GROW\A\2\Common\A2\42%20-%20%20SME%20STRATEGY\SME%20Relief%20Package\Data%20and%20graphs\figures_ALL180523_draft2v3_0906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EC Square Sans Pro" panose="020B0506040000020004" pitchFamily="34" charset="0"/>
                <a:ea typeface="+mn-ea"/>
                <a:cs typeface="+mn-cs"/>
              </a:defRPr>
            </a:pPr>
            <a:r>
              <a:rPr lang="en-GB" sz="1200" b="1">
                <a:latin typeface="Times New Roman" panose="02020603050405020304" pitchFamily="18" charset="0"/>
                <a:cs typeface="Times New Roman" panose="02020603050405020304" pitchFamily="18" charset="0"/>
              </a:rPr>
              <a:t>Regulatory obstacles or administrative burden and payment delays come out on top when SMEs report the biggest problems they face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EC Square Sans Pro" panose="020B0506040000020004" pitchFamily="34" charset="0"/>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EB!$B$3:$B$6</c:f>
              <c:strCache>
                <c:ptCount val="4"/>
                <c:pt idx="0">
                  <c:v>Regulatory obstacles or administrative burden </c:v>
                </c:pt>
                <c:pt idx="1">
                  <c:v>Payment delays</c:v>
                </c:pt>
                <c:pt idx="2">
                  <c:v>Access to finance</c:v>
                </c:pt>
                <c:pt idx="3">
                  <c:v>Skills, including managerial skills</c:v>
                </c:pt>
              </c:strCache>
            </c:strRef>
          </c:cat>
          <c:val>
            <c:numRef>
              <c:f>EB!$C$3:$C$6</c:f>
              <c:numCache>
                <c:formatCode>0%</c:formatCode>
                <c:ptCount val="4"/>
                <c:pt idx="0">
                  <c:v>0.55000000000000004</c:v>
                </c:pt>
                <c:pt idx="1">
                  <c:v>0.35</c:v>
                </c:pt>
                <c:pt idx="2">
                  <c:v>0.21</c:v>
                </c:pt>
                <c:pt idx="3">
                  <c:v>0.17</c:v>
                </c:pt>
              </c:numCache>
            </c:numRef>
          </c:val>
          <c:extLst>
            <c:ext xmlns:c16="http://schemas.microsoft.com/office/drawing/2014/chart" uri="{C3380CC4-5D6E-409C-BE32-E72D297353CC}">
              <c16:uniqueId val="{00000000-BAE4-4410-AC84-BC0A30978AC2}"/>
            </c:ext>
          </c:extLst>
        </c:ser>
        <c:dLbls>
          <c:showLegendKey val="0"/>
          <c:showVal val="0"/>
          <c:showCatName val="0"/>
          <c:showSerName val="0"/>
          <c:showPercent val="0"/>
          <c:showBubbleSize val="0"/>
        </c:dLbls>
        <c:gapWidth val="47"/>
        <c:axId val="1056505279"/>
        <c:axId val="1056514015"/>
      </c:barChart>
      <c:catAx>
        <c:axId val="10565052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6514015"/>
        <c:crossesAt val="0"/>
        <c:auto val="1"/>
        <c:lblAlgn val="ctr"/>
        <c:lblOffset val="100"/>
        <c:noMultiLvlLbl val="0"/>
      </c:catAx>
      <c:valAx>
        <c:axId val="1056514015"/>
        <c:scaling>
          <c:orientation val="minMax"/>
          <c:max val="0.60000000000000009"/>
        </c:scaling>
        <c:delete val="0"/>
        <c:axPos val="t"/>
        <c:majorGridlines>
          <c:spPr>
            <a:ln w="9525" cap="flat" cmpd="sng" algn="ctr">
              <a:noFill/>
              <a:round/>
            </a:ln>
            <a:effectLst/>
          </c:spPr>
        </c:majorGridlines>
        <c:numFmt formatCode="#,##0.0\ &quot;€&quot;"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C Square Sans Pro" panose="020B0506040000020004" pitchFamily="34" charset="0"/>
                <a:ea typeface="+mn-ea"/>
                <a:cs typeface="+mn-cs"/>
              </a:defRPr>
            </a:pPr>
            <a:endParaRPr lang="en-US"/>
          </a:p>
        </c:txPr>
        <c:crossAx val="1056505279"/>
        <c:crosses val="autoZero"/>
        <c:crossBetween val="between"/>
        <c:majorUnit val="0.60000000000000009"/>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D3AA-78FD-47A0-8EA5-777CBC1B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8382</Words>
  <Characters>46941</Characters>
  <Application>Microsoft Office Word</Application>
  <DocSecurity>0</DocSecurity>
  <Lines>711</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55148</CharactersWithSpaces>
  <SharedDoc>false</SharedDoc>
  <HLinks>
    <vt:vector size="330" baseType="variant">
      <vt:variant>
        <vt:i4>4653136</vt:i4>
      </vt:variant>
      <vt:variant>
        <vt:i4>6</vt:i4>
      </vt:variant>
      <vt:variant>
        <vt:i4>0</vt:i4>
      </vt:variant>
      <vt:variant>
        <vt:i4>5</vt:i4>
      </vt:variant>
      <vt:variant>
        <vt:lpwstr>https://ec.europa.eu/social/main.jsp?catId=1501</vt:lpwstr>
      </vt:variant>
      <vt:variant>
        <vt:lpwstr>:~:text=Centres%20of%20Vocational%20Excellence%20(CoVEs,specialisation%20strategies%20and%20social%20inclusion.</vt:lpwstr>
      </vt:variant>
      <vt:variant>
        <vt:i4>262232</vt:i4>
      </vt:variant>
      <vt:variant>
        <vt:i4>285</vt:i4>
      </vt:variant>
      <vt:variant>
        <vt:i4>0</vt:i4>
      </vt:variant>
      <vt:variant>
        <vt:i4>5</vt:i4>
      </vt:variant>
      <vt:variant>
        <vt:lpwstr>https://www.earlywarningeurope.eu/mentor-academy</vt:lpwstr>
      </vt:variant>
      <vt:variant>
        <vt:lpwstr/>
      </vt:variant>
      <vt:variant>
        <vt:i4>4980859</vt:i4>
      </vt:variant>
      <vt:variant>
        <vt:i4>282</vt:i4>
      </vt:variant>
      <vt:variant>
        <vt:i4>0</vt:i4>
      </vt:variant>
      <vt:variant>
        <vt:i4>5</vt:i4>
      </vt:variant>
      <vt:variant>
        <vt:lpwstr>https://single-market-economy.ec.europa.eu/smes/sme-strategy/european-sme-week_en</vt:lpwstr>
      </vt:variant>
      <vt:variant>
        <vt:lpwstr/>
      </vt:variant>
      <vt:variant>
        <vt:i4>7864345</vt:i4>
      </vt:variant>
      <vt:variant>
        <vt:i4>279</vt:i4>
      </vt:variant>
      <vt:variant>
        <vt:i4>0</vt:i4>
      </vt:variant>
      <vt:variant>
        <vt:i4>5</vt:i4>
      </vt:variant>
      <vt:variant>
        <vt:lpwstr>https://single-market-economy.ec.europa.eu/smes/sme-strategy/sme-assembly_en</vt:lpwstr>
      </vt:variant>
      <vt:variant>
        <vt:lpwstr/>
      </vt:variant>
      <vt:variant>
        <vt:i4>1048647</vt:i4>
      </vt:variant>
      <vt:variant>
        <vt:i4>276</vt:i4>
      </vt:variant>
      <vt:variant>
        <vt:i4>0</vt:i4>
      </vt:variant>
      <vt:variant>
        <vt:i4>5</vt:i4>
      </vt:variant>
      <vt:variant>
        <vt:lpwstr>https://op.europa.eu/en/publication-detail/-/publication/fdfae129-69bb-11eb-aeb5-01aa75ed71a1/language-en/format-PDF/source-190448642</vt:lpwstr>
      </vt:variant>
      <vt:variant>
        <vt:lpwstr/>
      </vt:variant>
      <vt:variant>
        <vt:i4>262261</vt:i4>
      </vt:variant>
      <vt:variant>
        <vt:i4>273</vt:i4>
      </vt:variant>
      <vt:variant>
        <vt:i4>0</vt:i4>
      </vt:variant>
      <vt:variant>
        <vt:i4>5</vt:i4>
      </vt:variant>
      <vt:variant>
        <vt:lpwstr>https://single-market-economy.ec.europa.eu/smes/supporting-entrepreneurship/transfer-businesses_en</vt:lpwstr>
      </vt:variant>
      <vt:variant>
        <vt:lpwstr/>
      </vt:variant>
      <vt:variant>
        <vt:i4>983099</vt:i4>
      </vt:variant>
      <vt:variant>
        <vt:i4>261</vt:i4>
      </vt:variant>
      <vt:variant>
        <vt:i4>0</vt:i4>
      </vt:variant>
      <vt:variant>
        <vt:i4>5</vt:i4>
      </vt:variant>
      <vt:variant>
        <vt:lpwstr>https://eur-lex.europa.eu/legal-content/EN/TXT/?uri=uriserv%3AOJ.C_.2021.508.01.0001.01.ENG&amp;toc=OJ%3AC%3A2021%3A508%3ATOC</vt:lpwstr>
      </vt:variant>
      <vt:variant>
        <vt:lpwstr/>
      </vt:variant>
      <vt:variant>
        <vt:i4>1572885</vt:i4>
      </vt:variant>
      <vt:variant>
        <vt:i4>258</vt:i4>
      </vt:variant>
      <vt:variant>
        <vt:i4>0</vt:i4>
      </vt:variant>
      <vt:variant>
        <vt:i4>5</vt:i4>
      </vt:variant>
      <vt:variant>
        <vt:lpwstr>https://op.europa.eu/en/publication-detail/-/publication/ad5fdad5-6a33-11ed-b14f-01aa75ed71a1/language-en/format-PDF/source-277396461</vt:lpwstr>
      </vt:variant>
      <vt:variant>
        <vt:lpwstr/>
      </vt:variant>
      <vt:variant>
        <vt:i4>3342382</vt:i4>
      </vt:variant>
      <vt:variant>
        <vt:i4>252</vt:i4>
      </vt:variant>
      <vt:variant>
        <vt:i4>0</vt:i4>
      </vt:variant>
      <vt:variant>
        <vt:i4>5</vt:i4>
      </vt:variant>
      <vt:variant>
        <vt:lpwstr>https://europa.eu/youreurope/business/finance-funding/getting-funding/access-finance/search/en</vt:lpwstr>
      </vt:variant>
      <vt:variant>
        <vt:lpwstr/>
      </vt:variant>
      <vt:variant>
        <vt:i4>8061030</vt:i4>
      </vt:variant>
      <vt:variant>
        <vt:i4>249</vt:i4>
      </vt:variant>
      <vt:variant>
        <vt:i4>0</vt:i4>
      </vt:variant>
      <vt:variant>
        <vt:i4>5</vt:i4>
      </vt:variant>
      <vt:variant>
        <vt:lpwstr>https://startupnationsstandard.eu/files/SNS-declaration.pdf</vt:lpwstr>
      </vt:variant>
      <vt:variant>
        <vt:lpwstr/>
      </vt:variant>
      <vt:variant>
        <vt:i4>458854</vt:i4>
      </vt:variant>
      <vt:variant>
        <vt:i4>240</vt:i4>
      </vt:variant>
      <vt:variant>
        <vt:i4>0</vt:i4>
      </vt:variant>
      <vt:variant>
        <vt:i4>5</vt:i4>
      </vt:variant>
      <vt:variant>
        <vt:lpwstr>https://pact-for-skills.ec.europa.eu/index_en</vt:lpwstr>
      </vt:variant>
      <vt:variant>
        <vt:lpwstr/>
      </vt:variant>
      <vt:variant>
        <vt:i4>7798838</vt:i4>
      </vt:variant>
      <vt:variant>
        <vt:i4>237</vt:i4>
      </vt:variant>
      <vt:variant>
        <vt:i4>0</vt:i4>
      </vt:variant>
      <vt:variant>
        <vt:i4>5</vt:i4>
      </vt:variant>
      <vt:variant>
        <vt:lpwstr>https://ec.europa.eu/social/main.jsp?catId=1501</vt:lpwstr>
      </vt:variant>
      <vt:variant>
        <vt:lpwstr/>
      </vt:variant>
      <vt:variant>
        <vt:i4>5636180</vt:i4>
      </vt:variant>
      <vt:variant>
        <vt:i4>234</vt:i4>
      </vt:variant>
      <vt:variant>
        <vt:i4>0</vt:i4>
      </vt:variant>
      <vt:variant>
        <vt:i4>5</vt:i4>
      </vt:variant>
      <vt:variant>
        <vt:lpwstr>https://ec.europa.eu/social/main.jsp?catId=1607&amp;langId=en</vt:lpwstr>
      </vt:variant>
      <vt:variant>
        <vt:lpwstr/>
      </vt:variant>
      <vt:variant>
        <vt:i4>7798844</vt:i4>
      </vt:variant>
      <vt:variant>
        <vt:i4>231</vt:i4>
      </vt:variant>
      <vt:variant>
        <vt:i4>0</vt:i4>
      </vt:variant>
      <vt:variant>
        <vt:i4>5</vt:i4>
      </vt:variant>
      <vt:variant>
        <vt:lpwstr>https://www.fi-compass.eu/</vt:lpwstr>
      </vt:variant>
      <vt:variant>
        <vt:lpwstr/>
      </vt:variant>
      <vt:variant>
        <vt:i4>4849700</vt:i4>
      </vt:variant>
      <vt:variant>
        <vt:i4>228</vt:i4>
      </vt:variant>
      <vt:variant>
        <vt:i4>0</vt:i4>
      </vt:variant>
      <vt:variant>
        <vt:i4>5</vt:i4>
      </vt:variant>
      <vt:variant>
        <vt:lpwstr>https://single-market-economy.ec.europa.eu/access-finance/investeu/investeu-fund-sme-window_en</vt:lpwstr>
      </vt:variant>
      <vt:variant>
        <vt:lpwstr/>
      </vt:variant>
      <vt:variant>
        <vt:i4>7143467</vt:i4>
      </vt:variant>
      <vt:variant>
        <vt:i4>222</vt:i4>
      </vt:variant>
      <vt:variant>
        <vt:i4>0</vt:i4>
      </vt:variant>
      <vt:variant>
        <vt:i4>5</vt:i4>
      </vt:variant>
      <vt:variant>
        <vt:lpwstr>https://www.eba.europa.eu/sites/default/documents/files/document_library/About Us/Missions and tasks/Call for Advice/2022/CfA on green loans and mortgages/1043881/EBA Call for Advice Green Loans and Mortgages_Clean.pdf</vt:lpwstr>
      </vt:variant>
      <vt:variant>
        <vt:lpwstr/>
      </vt:variant>
      <vt:variant>
        <vt:i4>6357104</vt:i4>
      </vt:variant>
      <vt:variant>
        <vt:i4>219</vt:i4>
      </vt:variant>
      <vt:variant>
        <vt:i4>0</vt:i4>
      </vt:variant>
      <vt:variant>
        <vt:i4>5</vt:i4>
      </vt:variant>
      <vt:variant>
        <vt:lpwstr>https://www.oecd.org/cfe/smes/SME activity-report-2023.pdf</vt:lpwstr>
      </vt:variant>
      <vt:variant>
        <vt:lpwstr/>
      </vt:variant>
      <vt:variant>
        <vt:i4>524296</vt:i4>
      </vt:variant>
      <vt:variant>
        <vt:i4>216</vt:i4>
      </vt:variant>
      <vt:variant>
        <vt:i4>0</vt:i4>
      </vt:variant>
      <vt:variant>
        <vt:i4>5</vt:i4>
      </vt:variant>
      <vt:variant>
        <vt:lpwstr>https://link.springer.com/article/10.1007/s11187-021-00488-3</vt:lpwstr>
      </vt:variant>
      <vt:variant>
        <vt:lpwstr/>
      </vt:variant>
      <vt:variant>
        <vt:i4>327764</vt:i4>
      </vt:variant>
      <vt:variant>
        <vt:i4>213</vt:i4>
      </vt:variant>
      <vt:variant>
        <vt:i4>0</vt:i4>
      </vt:variant>
      <vt:variant>
        <vt:i4>5</vt:i4>
      </vt:variant>
      <vt:variant>
        <vt:lpwstr>https://www.intrum.com/publications/european-payment-report/european-payment-report-2022/</vt:lpwstr>
      </vt:variant>
      <vt:variant>
        <vt:lpwstr/>
      </vt:variant>
      <vt:variant>
        <vt:i4>7602278</vt:i4>
      </vt:variant>
      <vt:variant>
        <vt:i4>207</vt:i4>
      </vt:variant>
      <vt:variant>
        <vt:i4>0</vt:i4>
      </vt:variant>
      <vt:variant>
        <vt:i4>5</vt:i4>
      </vt:variant>
      <vt:variant>
        <vt:lpwstr>https://ec.europa.eu/commission/presscorner/detail/en/ip_22_7348</vt:lpwstr>
      </vt:variant>
      <vt:variant>
        <vt:lpwstr/>
      </vt:variant>
      <vt:variant>
        <vt:i4>6750297</vt:i4>
      </vt:variant>
      <vt:variant>
        <vt:i4>204</vt:i4>
      </vt:variant>
      <vt:variant>
        <vt:i4>0</vt:i4>
      </vt:variant>
      <vt:variant>
        <vt:i4>5</vt:i4>
      </vt:variant>
      <vt:variant>
        <vt:lpwstr>https://competition-policy.ec.europa.eu/public-consultations/2022-de-minimis_en</vt:lpwstr>
      </vt:variant>
      <vt:variant>
        <vt:lpwstr/>
      </vt:variant>
      <vt:variant>
        <vt:i4>2490369</vt:i4>
      </vt:variant>
      <vt:variant>
        <vt:i4>201</vt:i4>
      </vt:variant>
      <vt:variant>
        <vt:i4>0</vt:i4>
      </vt:variant>
      <vt:variant>
        <vt:i4>5</vt:i4>
      </vt:variant>
      <vt:variant>
        <vt:lpwstr>https://ec.europa.eu/economy_finance/recovery-and-resilience-scoreboard/smart.html</vt:lpwstr>
      </vt:variant>
      <vt:variant>
        <vt:lpwstr/>
      </vt:variant>
      <vt:variant>
        <vt:i4>4849700</vt:i4>
      </vt:variant>
      <vt:variant>
        <vt:i4>198</vt:i4>
      </vt:variant>
      <vt:variant>
        <vt:i4>0</vt:i4>
      </vt:variant>
      <vt:variant>
        <vt:i4>5</vt:i4>
      </vt:variant>
      <vt:variant>
        <vt:lpwstr>https://single-market-economy.ec.europa.eu/access-finance/investeu/investeu-fund-sme-window_en</vt:lpwstr>
      </vt:variant>
      <vt:variant>
        <vt:lpwstr/>
      </vt:variant>
      <vt:variant>
        <vt:i4>4325412</vt:i4>
      </vt:variant>
      <vt:variant>
        <vt:i4>195</vt:i4>
      </vt:variant>
      <vt:variant>
        <vt:i4>0</vt:i4>
      </vt:variant>
      <vt:variant>
        <vt:i4>5</vt:i4>
      </vt:variant>
      <vt:variant>
        <vt:lpwstr>https://single-market-economy.ec.europa.eu/smes/sme-definition_en</vt:lpwstr>
      </vt:variant>
      <vt:variant>
        <vt:lpwstr/>
      </vt:variant>
      <vt:variant>
        <vt:i4>7077905</vt:i4>
      </vt:variant>
      <vt:variant>
        <vt:i4>192</vt:i4>
      </vt:variant>
      <vt:variant>
        <vt:i4>0</vt:i4>
      </vt:variant>
      <vt:variant>
        <vt:i4>5</vt:i4>
      </vt:variant>
      <vt:variant>
        <vt:lpwstr>https://ec.europa.eu/info/law/better-regulation/have-your-say/initiatives/12641-Port-State-control-Further-improving-safety-security-and-sustainability-of-maritime-transport_en</vt:lpwstr>
      </vt:variant>
      <vt:variant>
        <vt:lpwstr/>
      </vt:variant>
      <vt:variant>
        <vt:i4>8323169</vt:i4>
      </vt:variant>
      <vt:variant>
        <vt:i4>189</vt:i4>
      </vt:variant>
      <vt:variant>
        <vt:i4>0</vt:i4>
      </vt:variant>
      <vt:variant>
        <vt:i4>5</vt:i4>
      </vt:variant>
      <vt:variant>
        <vt:lpwstr>https://ec.europa.eu/commission/presscorner/detail/en/ip_23_3767</vt:lpwstr>
      </vt:variant>
      <vt:variant>
        <vt:lpwstr/>
      </vt:variant>
      <vt:variant>
        <vt:i4>1638452</vt:i4>
      </vt:variant>
      <vt:variant>
        <vt:i4>186</vt:i4>
      </vt:variant>
      <vt:variant>
        <vt:i4>0</vt:i4>
      </vt:variant>
      <vt:variant>
        <vt:i4>5</vt:i4>
      </vt:variant>
      <vt:variant>
        <vt:lpwstr>https://transport.ec.europa.eu/system/files/2023-07/COM_2023_443_0.pdf</vt:lpwstr>
      </vt:variant>
      <vt:variant>
        <vt:lpwstr/>
      </vt:variant>
      <vt:variant>
        <vt:i4>4587630</vt:i4>
      </vt:variant>
      <vt:variant>
        <vt:i4>183</vt:i4>
      </vt:variant>
      <vt:variant>
        <vt:i4>0</vt:i4>
      </vt:variant>
      <vt:variant>
        <vt:i4>5</vt:i4>
      </vt:variant>
      <vt:variant>
        <vt:lpwstr>https://ec.europa.eu/info/law/better-regulation/have-your-say/initiatives/13010-Sustainable-transport-revision-of-Combined-Transport-Directive_en</vt:lpwstr>
      </vt:variant>
      <vt:variant>
        <vt:lpwstr/>
      </vt:variant>
      <vt:variant>
        <vt:i4>1704037</vt:i4>
      </vt:variant>
      <vt:variant>
        <vt:i4>180</vt:i4>
      </vt:variant>
      <vt:variant>
        <vt:i4>0</vt:i4>
      </vt:variant>
      <vt:variant>
        <vt:i4>5</vt:i4>
      </vt:variant>
      <vt:variant>
        <vt:lpwstr>https://health.ec.europa.eu/medicinal-products/pharmaceutical-strategy-europe/reform-eu-pharmaceutical-legislation_en</vt:lpwstr>
      </vt:variant>
      <vt:variant>
        <vt:lpwstr/>
      </vt:variant>
      <vt:variant>
        <vt:i4>1835108</vt:i4>
      </vt:variant>
      <vt:variant>
        <vt:i4>177</vt:i4>
      </vt:variant>
      <vt:variant>
        <vt:i4>0</vt:i4>
      </vt:variant>
      <vt:variant>
        <vt:i4>5</vt:i4>
      </vt:variant>
      <vt:variant>
        <vt:lpwstr>https://ec.europa.eu/info/law/better-regulation/have-your-say/initiatives/13316-Revision-of-the-Union-Customs-Code_en</vt:lpwstr>
      </vt:variant>
      <vt:variant>
        <vt:lpwstr/>
      </vt:variant>
      <vt:variant>
        <vt:i4>6750278</vt:i4>
      </vt:variant>
      <vt:variant>
        <vt:i4>174</vt:i4>
      </vt:variant>
      <vt:variant>
        <vt:i4>0</vt:i4>
      </vt:variant>
      <vt:variant>
        <vt:i4>5</vt:i4>
      </vt:variant>
      <vt:variant>
        <vt:lpwstr>https://single-market-economy.ec.europa.eu/publications/com2023217-proposal-regulation-detergents-and-surfactants_en</vt:lpwstr>
      </vt:variant>
      <vt:variant>
        <vt:lpwstr/>
      </vt:variant>
      <vt:variant>
        <vt:i4>6094949</vt:i4>
      </vt:variant>
      <vt:variant>
        <vt:i4>171</vt:i4>
      </vt:variant>
      <vt:variant>
        <vt:i4>0</vt:i4>
      </vt:variant>
      <vt:variant>
        <vt:i4>5</vt:i4>
      </vt:variant>
      <vt:variant>
        <vt:lpwstr>https://economy-finance.ec.europa.eu/economic-and-fiscal-governance/economic-governance-review_en</vt:lpwstr>
      </vt:variant>
      <vt:variant>
        <vt:lpwstr/>
      </vt:variant>
      <vt:variant>
        <vt:i4>1310739</vt:i4>
      </vt:variant>
      <vt:variant>
        <vt:i4>168</vt:i4>
      </vt:variant>
      <vt:variant>
        <vt:i4>0</vt:i4>
      </vt:variant>
      <vt:variant>
        <vt:i4>5</vt:i4>
      </vt:variant>
      <vt:variant>
        <vt:lpwstr>https://eur-lex.europa.eu/legal-content/EN/TXT/?uri=CELEX:52023PC0402</vt:lpwstr>
      </vt:variant>
      <vt:variant>
        <vt:lpwstr/>
      </vt:variant>
      <vt:variant>
        <vt:i4>6619256</vt:i4>
      </vt:variant>
      <vt:variant>
        <vt:i4>165</vt:i4>
      </vt:variant>
      <vt:variant>
        <vt:i4>0</vt:i4>
      </vt:variant>
      <vt:variant>
        <vt:i4>5</vt:i4>
      </vt:variant>
      <vt:variant>
        <vt:lpwstr>https://eur-lex.europa.eu/legal-content/EN/TXT/?uri=CELEX%3A32023R0895</vt:lpwstr>
      </vt:variant>
      <vt:variant>
        <vt:lpwstr/>
      </vt:variant>
      <vt:variant>
        <vt:i4>65662</vt:i4>
      </vt:variant>
      <vt:variant>
        <vt:i4>162</vt:i4>
      </vt:variant>
      <vt:variant>
        <vt:i4>0</vt:i4>
      </vt:variant>
      <vt:variant>
        <vt:i4>5</vt:i4>
      </vt:variant>
      <vt:variant>
        <vt:lpwstr>https://ec.europa.eu/info/law/better-regulation/have-your-say/initiatives/12737-Banking-Union-Review-of-the-crisis-management-and-deposit-insurance-framework-BRRD-review-_en</vt:lpwstr>
      </vt:variant>
      <vt:variant>
        <vt:lpwstr/>
      </vt:variant>
      <vt:variant>
        <vt:i4>6815764</vt:i4>
      </vt:variant>
      <vt:variant>
        <vt:i4>156</vt:i4>
      </vt:variant>
      <vt:variant>
        <vt:i4>0</vt:i4>
      </vt:variant>
      <vt:variant>
        <vt:i4>5</vt:i4>
      </vt:variant>
      <vt:variant>
        <vt:lpwstr>https://ec.europa.eu/solvit/what-is-solvit/index_en.htm</vt:lpwstr>
      </vt:variant>
      <vt:variant>
        <vt:lpwstr/>
      </vt:variant>
      <vt:variant>
        <vt:i4>4325399</vt:i4>
      </vt:variant>
      <vt:variant>
        <vt:i4>153</vt:i4>
      </vt:variant>
      <vt:variant>
        <vt:i4>0</vt:i4>
      </vt:variant>
      <vt:variant>
        <vt:i4>5</vt:i4>
      </vt:variant>
      <vt:variant>
        <vt:lpwstr>https://europa.eu/youreurope/</vt:lpwstr>
      </vt:variant>
      <vt:variant>
        <vt:lpwstr/>
      </vt:variant>
      <vt:variant>
        <vt:i4>6160477</vt:i4>
      </vt:variant>
      <vt:variant>
        <vt:i4>150</vt:i4>
      </vt:variant>
      <vt:variant>
        <vt:i4>0</vt:i4>
      </vt:variant>
      <vt:variant>
        <vt:i4>5</vt:i4>
      </vt:variant>
      <vt:variant>
        <vt:lpwstr>https://eur-lex.europa.eu/eli/dir/2020/285/oj</vt:lpwstr>
      </vt:variant>
      <vt:variant>
        <vt:lpwstr/>
      </vt:variant>
      <vt:variant>
        <vt:i4>262249</vt:i4>
      </vt:variant>
      <vt:variant>
        <vt:i4>147</vt:i4>
      </vt:variant>
      <vt:variant>
        <vt:i4>0</vt:i4>
      </vt:variant>
      <vt:variant>
        <vt:i4>5</vt:i4>
      </vt:variant>
      <vt:variant>
        <vt:lpwstr>https://commission.europa.eu/law/law-making-process/planning-and-proposing-law/better-regulation/better-regulation-guidelines-and-toolbox/better-regulation-toolbox_en</vt:lpwstr>
      </vt:variant>
      <vt:variant>
        <vt:lpwstr/>
      </vt:variant>
      <vt:variant>
        <vt:i4>2031741</vt:i4>
      </vt:variant>
      <vt:variant>
        <vt:i4>144</vt:i4>
      </vt:variant>
      <vt:variant>
        <vt:i4>0</vt:i4>
      </vt:variant>
      <vt:variant>
        <vt:i4>5</vt:i4>
      </vt:variant>
      <vt:variant>
        <vt:lpwstr>https://commission.europa.eu/law/law-making-process/evaluating-and-improving-existing-laws/refit-making-eu-law-simpler-less-costly-and-future-proof/fit-future-platform-f4f_en</vt:lpwstr>
      </vt:variant>
      <vt:variant>
        <vt:lpwstr/>
      </vt:variant>
      <vt:variant>
        <vt:i4>8061001</vt:i4>
      </vt:variant>
      <vt:variant>
        <vt:i4>141</vt:i4>
      </vt:variant>
      <vt:variant>
        <vt:i4>0</vt:i4>
      </vt:variant>
      <vt:variant>
        <vt:i4>5</vt:i4>
      </vt:variant>
      <vt:variant>
        <vt:lpwstr>https://ec.europa.eu/info/law/better-regulation/have-your-say_en</vt:lpwstr>
      </vt:variant>
      <vt:variant>
        <vt:lpwstr/>
      </vt:variant>
      <vt:variant>
        <vt:i4>4980856</vt:i4>
      </vt:variant>
      <vt:variant>
        <vt:i4>138</vt:i4>
      </vt:variant>
      <vt:variant>
        <vt:i4>0</vt:i4>
      </vt:variant>
      <vt:variant>
        <vt:i4>5</vt:i4>
      </vt:variant>
      <vt:variant>
        <vt:lpwstr>https://single-market-economy.ec.europa.eu/smes/sme-strategy/sme-envoys-network_en</vt:lpwstr>
      </vt:variant>
      <vt:variant>
        <vt:lpwstr/>
      </vt:variant>
      <vt:variant>
        <vt:i4>6226015</vt:i4>
      </vt:variant>
      <vt:variant>
        <vt:i4>135</vt:i4>
      </vt:variant>
      <vt:variant>
        <vt:i4>0</vt:i4>
      </vt:variant>
      <vt:variant>
        <vt:i4>5</vt:i4>
      </vt:variant>
      <vt:variant>
        <vt:lpwstr>https://ec.europa.eu/docsroom/documents/53934</vt:lpwstr>
      </vt:variant>
      <vt:variant>
        <vt:lpwstr/>
      </vt:variant>
      <vt:variant>
        <vt:i4>7012416</vt:i4>
      </vt:variant>
      <vt:variant>
        <vt:i4>132</vt:i4>
      </vt:variant>
      <vt:variant>
        <vt:i4>0</vt:i4>
      </vt:variant>
      <vt:variant>
        <vt:i4>5</vt:i4>
      </vt:variant>
      <vt:variant>
        <vt:lpwstr>https://commission.europa.eu/law/law-making-process/planning-and-proposing-law/better-regulation/better-regulation-guidelines-and-toolbox_en</vt:lpwstr>
      </vt:variant>
      <vt:variant>
        <vt:lpwstr/>
      </vt:variant>
      <vt:variant>
        <vt:i4>1179706</vt:i4>
      </vt:variant>
      <vt:variant>
        <vt:i4>126</vt:i4>
      </vt:variant>
      <vt:variant>
        <vt:i4>0</vt:i4>
      </vt:variant>
      <vt:variant>
        <vt:i4>5</vt:i4>
      </vt:variant>
      <vt:variant>
        <vt:lpwstr>https://single-market-economy.ec.europa.eu/access-finance/data-and-surveys-safe_en</vt:lpwstr>
      </vt:variant>
      <vt:variant>
        <vt:lpwstr/>
      </vt:variant>
      <vt:variant>
        <vt:i4>2097251</vt:i4>
      </vt:variant>
      <vt:variant>
        <vt:i4>123</vt:i4>
      </vt:variant>
      <vt:variant>
        <vt:i4>0</vt:i4>
      </vt:variant>
      <vt:variant>
        <vt:i4>5</vt:i4>
      </vt:variant>
      <vt:variant>
        <vt:lpwstr>https://europa.eu/eurobarometer/surveys/detail/2244</vt:lpwstr>
      </vt:variant>
      <vt:variant>
        <vt:lpwstr/>
      </vt:variant>
      <vt:variant>
        <vt:i4>65585</vt:i4>
      </vt:variant>
      <vt:variant>
        <vt:i4>120</vt:i4>
      </vt:variant>
      <vt:variant>
        <vt:i4>0</vt:i4>
      </vt:variant>
      <vt:variant>
        <vt:i4>5</vt:i4>
      </vt:variant>
      <vt:variant>
        <vt:lpwstr>https://single-market-economy.ec.europa.eu/smes/sme-strategy/sme-performance-review_en</vt:lpwstr>
      </vt:variant>
      <vt:variant>
        <vt:lpwstr/>
      </vt:variant>
      <vt:variant>
        <vt:i4>131076</vt:i4>
      </vt:variant>
      <vt:variant>
        <vt:i4>54</vt:i4>
      </vt:variant>
      <vt:variant>
        <vt:i4>0</vt:i4>
      </vt:variant>
      <vt:variant>
        <vt:i4>5</vt:i4>
      </vt:variant>
      <vt:variant>
        <vt:lpwstr>https://trade.ec.europa.eu/access-to-markets/en/content/single-entry-point-0</vt:lpwstr>
      </vt:variant>
      <vt:variant>
        <vt:lpwstr/>
      </vt:variant>
      <vt:variant>
        <vt:i4>5636156</vt:i4>
      </vt:variant>
      <vt:variant>
        <vt:i4>48</vt:i4>
      </vt:variant>
      <vt:variant>
        <vt:i4>0</vt:i4>
      </vt:variant>
      <vt:variant>
        <vt:i4>5</vt:i4>
      </vt:variant>
      <vt:variant>
        <vt:lpwstr>https://single-market-economy.ec.europa.eu/industry/transition-pathways_en</vt:lpwstr>
      </vt:variant>
      <vt:variant>
        <vt:lpwstr/>
      </vt:variant>
      <vt:variant>
        <vt:i4>131166</vt:i4>
      </vt:variant>
      <vt:variant>
        <vt:i4>18</vt:i4>
      </vt:variant>
      <vt:variant>
        <vt:i4>0</vt:i4>
      </vt:variant>
      <vt:variant>
        <vt:i4>5</vt:i4>
      </vt:variant>
      <vt:variant>
        <vt:lpwstr>https://single-market-economy.ec.europa.eu/system/files/2023-01/ASMR 2023.pdf</vt:lpwstr>
      </vt:variant>
      <vt:variant>
        <vt:lpwstr/>
      </vt:variant>
      <vt:variant>
        <vt:i4>2883683</vt:i4>
      </vt:variant>
      <vt:variant>
        <vt:i4>12</vt:i4>
      </vt:variant>
      <vt:variant>
        <vt:i4>0</vt:i4>
      </vt:variant>
      <vt:variant>
        <vt:i4>5</vt:i4>
      </vt:variant>
      <vt:variant>
        <vt:lpwstr>https://europa.eu/eurobarometer/surveys/detail/2287</vt:lpwstr>
      </vt:variant>
      <vt:variant>
        <vt:lpwstr/>
      </vt:variant>
      <vt:variant>
        <vt:i4>2097251</vt:i4>
      </vt:variant>
      <vt:variant>
        <vt:i4>9</vt:i4>
      </vt:variant>
      <vt:variant>
        <vt:i4>0</vt:i4>
      </vt:variant>
      <vt:variant>
        <vt:i4>5</vt:i4>
      </vt:variant>
      <vt:variant>
        <vt:lpwstr>https://europa.eu/eurobarometer/surveys/detail/2244</vt:lpwstr>
      </vt:variant>
      <vt:variant>
        <vt:lpwstr/>
      </vt:variant>
      <vt:variant>
        <vt:i4>4849673</vt:i4>
      </vt:variant>
      <vt:variant>
        <vt:i4>6</vt:i4>
      </vt:variant>
      <vt:variant>
        <vt:i4>0</vt:i4>
      </vt:variant>
      <vt:variant>
        <vt:i4>5</vt:i4>
      </vt:variant>
      <vt:variant>
        <vt:lpwstr>https://www.oecd-ilibrary.org/sites/54337c24-en/index.html?itemId=/content/component/54337c24-en</vt:lpwstr>
      </vt:variant>
      <vt:variant>
        <vt:lpwstr/>
      </vt:variant>
      <vt:variant>
        <vt:i4>2097251</vt:i4>
      </vt:variant>
      <vt:variant>
        <vt:i4>3</vt:i4>
      </vt:variant>
      <vt:variant>
        <vt:i4>0</vt:i4>
      </vt:variant>
      <vt:variant>
        <vt:i4>5</vt:i4>
      </vt:variant>
      <vt:variant>
        <vt:lpwstr>https://europa.eu/eurobarometer/surveys/detail/2244</vt:lpwstr>
      </vt:variant>
      <vt:variant>
        <vt:lpwstr/>
      </vt:variant>
      <vt:variant>
        <vt:i4>65585</vt:i4>
      </vt:variant>
      <vt:variant>
        <vt:i4>0</vt:i4>
      </vt:variant>
      <vt:variant>
        <vt:i4>0</vt:i4>
      </vt:variant>
      <vt:variant>
        <vt:i4>5</vt:i4>
      </vt:variant>
      <vt:variant>
        <vt:lpwstr>https://single-market-economy.ec.europa.eu/smes/sme-strategy/sme-performance-review_en.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2023-09-11T20:03:00Z</dcterms:created>
  <dcterms:modified xsi:type="dcterms:W3CDTF">2023-09-11T21:51:00Z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2023-09-11T15:32:27Z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003c43de-d505-46d2-869a-09f2a7d3455b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ies>
</file>