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FB594" w14:textId="38BBFA8D" w:rsidR="0029533F" w:rsidRDefault="002F383F" w:rsidP="002F383F">
      <w:pPr>
        <w:pStyle w:val="Pagedecouverture"/>
        <w:rPr>
          <w:noProof/>
        </w:rPr>
      </w:pPr>
      <w:r>
        <w:rPr>
          <w:noProof/>
        </w:rPr>
        <w:pict w14:anchorId="66957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C99538F-02F4-4D98-AB70-8B3A46518705" style="width:455.25pt;height:414pt">
            <v:imagedata r:id="rId11" o:title=""/>
          </v:shape>
        </w:pict>
      </w:r>
    </w:p>
    <w:p w14:paraId="6725D03F" w14:textId="77777777" w:rsidR="00DF59C4" w:rsidRDefault="00DF59C4" w:rsidP="00DF59C4">
      <w:pPr>
        <w:rPr>
          <w:noProof/>
        </w:rPr>
        <w:sectPr w:rsidR="00DF59C4" w:rsidSect="002F383F">
          <w:footerReference w:type="default" r:id="rId12"/>
          <w:pgSz w:w="11907" w:h="16839"/>
          <w:pgMar w:top="1134" w:right="1417" w:bottom="1134" w:left="1417" w:header="709" w:footer="709" w:gutter="0"/>
          <w:pgNumType w:start="0"/>
          <w:cols w:space="720"/>
          <w:docGrid w:linePitch="360"/>
        </w:sectPr>
      </w:pPr>
    </w:p>
    <w:p w14:paraId="30B2E6CA" w14:textId="77777777" w:rsidR="00DF59C4" w:rsidRDefault="00DF59C4" w:rsidP="00BD2E0F">
      <w:pPr>
        <w:pStyle w:val="Exposdesmotifstitre"/>
        <w:rPr>
          <w:noProof/>
        </w:rPr>
      </w:pPr>
      <w:bookmarkStart w:id="0" w:name="_GoBack"/>
      <w:bookmarkEnd w:id="0"/>
      <w:r w:rsidRPr="006F770D">
        <w:rPr>
          <w:noProof/>
        </w:rPr>
        <w:lastRenderedPageBreak/>
        <w:t>EXPLANATORY MEMORANDUM</w:t>
      </w:r>
    </w:p>
    <w:p w14:paraId="5A4CAE6B" w14:textId="77777777" w:rsidR="00DF59C4" w:rsidRPr="006F770D" w:rsidRDefault="00DF59C4" w:rsidP="00BD2E0F">
      <w:pPr>
        <w:pStyle w:val="ManualHeading1"/>
        <w:rPr>
          <w:noProof/>
        </w:rPr>
      </w:pPr>
      <w:r w:rsidRPr="00C567EE">
        <w:rPr>
          <w:noProof/>
        </w:rPr>
        <w:t>1.</w:t>
      </w:r>
      <w:r w:rsidRPr="00C567EE">
        <w:rPr>
          <w:noProof/>
        </w:rPr>
        <w:tab/>
      </w:r>
      <w:r w:rsidRPr="006F770D">
        <w:rPr>
          <w:noProof/>
        </w:rPr>
        <w:t>CONTEXT OF THE PROPOSAL</w:t>
      </w:r>
    </w:p>
    <w:p w14:paraId="4ACC334F" w14:textId="77777777" w:rsidR="00DF59C4" w:rsidRPr="00044058" w:rsidRDefault="00DF59C4" w:rsidP="00BD2E0F">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16D941E2" w14:textId="77777777" w:rsidR="002E5916" w:rsidRPr="00677880" w:rsidRDefault="002E5916" w:rsidP="002E5916">
      <w:pPr>
        <w:pBdr>
          <w:top w:val="nil"/>
          <w:left w:val="nil"/>
          <w:bottom w:val="nil"/>
          <w:right w:val="nil"/>
          <w:between w:val="nil"/>
          <w:bar w:val="nil"/>
        </w:pBdr>
        <w:spacing w:after="240"/>
        <w:rPr>
          <w:noProof/>
          <w:szCs w:val="24"/>
        </w:rPr>
      </w:pPr>
      <w:r w:rsidRPr="00677880">
        <w:rPr>
          <w:noProof/>
          <w:szCs w:val="24"/>
        </w:rPr>
        <w:t xml:space="preserve">Every year, </w:t>
      </w:r>
      <w:r w:rsidR="00971AC3">
        <w:rPr>
          <w:noProof/>
          <w:szCs w:val="24"/>
        </w:rPr>
        <w:t>around</w:t>
      </w:r>
      <w:r w:rsidRPr="00677880">
        <w:rPr>
          <w:noProof/>
          <w:szCs w:val="24"/>
        </w:rPr>
        <w:t xml:space="preserve"> 18 billion invoices are</w:t>
      </w:r>
      <w:r w:rsidR="00432CF7">
        <w:rPr>
          <w:noProof/>
          <w:szCs w:val="24"/>
        </w:rPr>
        <w:t xml:space="preserve"> issued </w:t>
      </w:r>
      <w:r w:rsidRPr="00677880">
        <w:rPr>
          <w:noProof/>
          <w:szCs w:val="24"/>
        </w:rPr>
        <w:t>in the EU, more than 500 every second</w:t>
      </w:r>
      <w:r w:rsidRPr="006819C0">
        <w:rPr>
          <w:rStyle w:val="FootnoteReference"/>
          <w:noProof/>
        </w:rPr>
        <w:footnoteReference w:id="2"/>
      </w:r>
      <w:r w:rsidRPr="00677880">
        <w:rPr>
          <w:noProof/>
          <w:szCs w:val="24"/>
        </w:rPr>
        <w:t xml:space="preserve">. </w:t>
      </w:r>
      <w:r w:rsidR="00D01A0D" w:rsidRPr="00677880">
        <w:rPr>
          <w:rFonts w:eastAsia="Arial Unicode MS"/>
          <w:noProof/>
          <w:color w:val="000000"/>
          <w:szCs w:val="24"/>
          <w:u w:color="000000"/>
          <w:bdr w:val="nil"/>
          <w:lang w:val="en-US" w:eastAsia="en-GB"/>
        </w:rPr>
        <w:t xml:space="preserve">Reliable </w:t>
      </w:r>
      <w:r w:rsidR="00F61F0F">
        <w:rPr>
          <w:rFonts w:eastAsia="Arial Unicode MS"/>
          <w:noProof/>
          <w:color w:val="000000"/>
          <w:szCs w:val="24"/>
          <w:u w:color="000000"/>
          <w:bdr w:val="nil"/>
          <w:lang w:val="en-US" w:eastAsia="en-GB"/>
        </w:rPr>
        <w:t xml:space="preserve">payment </w:t>
      </w:r>
      <w:r w:rsidR="00D01A0D" w:rsidRPr="00677880">
        <w:rPr>
          <w:rFonts w:eastAsia="Arial Unicode MS"/>
          <w:noProof/>
          <w:color w:val="000000"/>
          <w:szCs w:val="24"/>
          <w:u w:color="000000"/>
          <w:bdr w:val="nil"/>
          <w:lang w:val="en-US" w:eastAsia="en-GB"/>
        </w:rPr>
        <w:t xml:space="preserve">streams are necessary </w:t>
      </w:r>
      <w:r w:rsidR="00D01A0D">
        <w:rPr>
          <w:rFonts w:eastAsia="Arial Unicode MS"/>
          <w:noProof/>
          <w:color w:val="000000"/>
          <w:szCs w:val="24"/>
          <w:u w:color="000000"/>
          <w:bdr w:val="nil"/>
          <w:lang w:val="en-US" w:eastAsia="en-GB"/>
        </w:rPr>
        <w:t xml:space="preserve">to </w:t>
      </w:r>
      <w:r w:rsidR="00F61F0F">
        <w:rPr>
          <w:rFonts w:eastAsia="Arial Unicode MS"/>
          <w:noProof/>
          <w:color w:val="000000"/>
          <w:szCs w:val="24"/>
          <w:u w:color="000000"/>
          <w:bdr w:val="nil"/>
          <w:lang w:val="en-US" w:eastAsia="en-GB"/>
        </w:rPr>
        <w:t xml:space="preserve">make </w:t>
      </w:r>
      <w:r w:rsidR="00D01A0D">
        <w:rPr>
          <w:rFonts w:eastAsia="Arial Unicode MS"/>
          <w:noProof/>
          <w:color w:val="000000"/>
          <w:szCs w:val="24"/>
          <w:u w:color="000000"/>
          <w:bdr w:val="nil"/>
          <w:lang w:val="en-US" w:eastAsia="en-GB"/>
        </w:rPr>
        <w:t>the EU economy</w:t>
      </w:r>
      <w:r w:rsidR="00F61F0F">
        <w:rPr>
          <w:rFonts w:eastAsia="Arial Unicode MS"/>
          <w:noProof/>
          <w:color w:val="000000"/>
          <w:szCs w:val="24"/>
          <w:u w:color="000000"/>
          <w:bdr w:val="nil"/>
          <w:lang w:val="en-US" w:eastAsia="en-GB"/>
        </w:rPr>
        <w:t xml:space="preserve">, </w:t>
      </w:r>
      <w:r w:rsidR="00D01A0D">
        <w:rPr>
          <w:rFonts w:eastAsia="Arial Unicode MS"/>
          <w:noProof/>
          <w:color w:val="000000"/>
          <w:szCs w:val="24"/>
          <w:u w:color="000000"/>
          <w:bdr w:val="nil"/>
          <w:lang w:val="en-US" w:eastAsia="en-GB"/>
        </w:rPr>
        <w:t xml:space="preserve">and especially </w:t>
      </w:r>
      <w:r w:rsidR="00F61F0F">
        <w:rPr>
          <w:rFonts w:eastAsia="Arial Unicode MS"/>
          <w:noProof/>
          <w:color w:val="000000"/>
          <w:szCs w:val="24"/>
          <w:u w:color="000000"/>
          <w:bdr w:val="nil"/>
          <w:lang w:val="en-US" w:eastAsia="en-GB"/>
        </w:rPr>
        <w:t>small and medium-sized enterprises (</w:t>
      </w:r>
      <w:r w:rsidR="00D01A0D" w:rsidRPr="00677880">
        <w:rPr>
          <w:rFonts w:eastAsia="Arial Unicode MS"/>
          <w:noProof/>
          <w:color w:val="000000"/>
          <w:szCs w:val="24"/>
          <w:u w:color="000000"/>
          <w:bdr w:val="nil"/>
          <w:lang w:val="en-US" w:eastAsia="en-GB"/>
        </w:rPr>
        <w:t>SMEs</w:t>
      </w:r>
      <w:r w:rsidR="00F61F0F">
        <w:rPr>
          <w:rFonts w:eastAsia="Arial Unicode MS"/>
          <w:noProof/>
          <w:color w:val="000000"/>
          <w:szCs w:val="24"/>
          <w:u w:color="000000"/>
          <w:bdr w:val="nil"/>
          <w:lang w:val="en-US" w:eastAsia="en-GB"/>
        </w:rPr>
        <w:t>), more competitive</w:t>
      </w:r>
      <w:r w:rsidR="00D01A0D" w:rsidRPr="00677880">
        <w:rPr>
          <w:rFonts w:eastAsia="Arial Unicode MS"/>
          <w:noProof/>
          <w:color w:val="000000"/>
          <w:szCs w:val="24"/>
          <w:u w:color="000000"/>
          <w:bdr w:val="nil"/>
          <w:lang w:val="en-US" w:eastAsia="en-GB"/>
        </w:rPr>
        <w:t xml:space="preserve">. </w:t>
      </w:r>
    </w:p>
    <w:p w14:paraId="27C128F6" w14:textId="77777777" w:rsidR="00DF59C4" w:rsidRDefault="002E5916" w:rsidP="00DF59C4">
      <w:pPr>
        <w:pBdr>
          <w:top w:val="nil"/>
          <w:left w:val="nil"/>
          <w:bottom w:val="nil"/>
          <w:right w:val="nil"/>
          <w:between w:val="nil"/>
          <w:bar w:val="nil"/>
        </w:pBdr>
        <w:spacing w:after="240"/>
        <w:rPr>
          <w:noProof/>
          <w:szCs w:val="24"/>
        </w:rPr>
      </w:pPr>
      <w:r>
        <w:rPr>
          <w:rFonts w:eastAsia="Arial Unicode MS"/>
          <w:noProof/>
          <w:color w:val="000000"/>
          <w:szCs w:val="24"/>
          <w:u w:color="000000"/>
          <w:bdr w:val="nil"/>
          <w:lang w:val="en-US" w:eastAsia="en-GB"/>
        </w:rPr>
        <w:t>G</w:t>
      </w:r>
      <w:r w:rsidR="00DF59C4" w:rsidRPr="00677880">
        <w:rPr>
          <w:rFonts w:eastAsia="Arial Unicode MS"/>
          <w:noProof/>
          <w:color w:val="000000"/>
          <w:szCs w:val="24"/>
          <w:u w:color="000000"/>
          <w:bdr w:val="nil"/>
          <w:lang w:val="en-US" w:eastAsia="en-GB"/>
        </w:rPr>
        <w:t xml:space="preserve">oods and services are </w:t>
      </w:r>
      <w:r w:rsidR="000D1E10">
        <w:rPr>
          <w:rFonts w:eastAsia="Arial Unicode MS"/>
          <w:noProof/>
          <w:color w:val="000000"/>
          <w:szCs w:val="24"/>
          <w:u w:color="000000"/>
          <w:bdr w:val="nil"/>
          <w:lang w:val="en-US" w:eastAsia="en-GB"/>
        </w:rPr>
        <w:t xml:space="preserve">often </w:t>
      </w:r>
      <w:r w:rsidR="00DF59C4" w:rsidRPr="00677880">
        <w:rPr>
          <w:rFonts w:eastAsia="Arial Unicode MS"/>
          <w:noProof/>
          <w:color w:val="000000"/>
          <w:szCs w:val="24"/>
          <w:u w:color="000000"/>
          <w:bdr w:val="nil"/>
          <w:lang w:val="en-US" w:eastAsia="en-GB"/>
        </w:rPr>
        <w:t>supplied on deferred payments</w:t>
      </w:r>
      <w:r w:rsidR="00F61F0F">
        <w:rPr>
          <w:rFonts w:eastAsia="Arial Unicode MS"/>
          <w:noProof/>
          <w:color w:val="000000"/>
          <w:szCs w:val="24"/>
          <w:u w:color="000000"/>
          <w:bdr w:val="nil"/>
          <w:lang w:val="en-US" w:eastAsia="en-GB"/>
        </w:rPr>
        <w:t xml:space="preserve">: </w:t>
      </w:r>
      <w:r w:rsidR="00DF59C4" w:rsidRPr="00677880">
        <w:rPr>
          <w:rFonts w:eastAsia="Arial Unicode MS"/>
          <w:noProof/>
          <w:color w:val="000000"/>
          <w:szCs w:val="24"/>
          <w:u w:color="000000"/>
          <w:bdr w:val="nil"/>
          <w:lang w:val="en-US" w:eastAsia="en-GB"/>
        </w:rPr>
        <w:t xml:space="preserve">the supplier (the creditor) grants </w:t>
      </w:r>
      <w:r w:rsidR="00982920">
        <w:rPr>
          <w:rFonts w:eastAsia="Arial Unicode MS"/>
          <w:noProof/>
          <w:color w:val="000000"/>
          <w:szCs w:val="24"/>
          <w:u w:color="000000"/>
          <w:bdr w:val="nil"/>
          <w:lang w:val="en-US" w:eastAsia="en-GB"/>
        </w:rPr>
        <w:t>the</w:t>
      </w:r>
      <w:r w:rsidR="00982920" w:rsidRPr="00677880">
        <w:rPr>
          <w:rFonts w:eastAsia="Arial Unicode MS"/>
          <w:noProof/>
          <w:color w:val="000000"/>
          <w:szCs w:val="24"/>
          <w:u w:color="000000"/>
          <w:bdr w:val="nil"/>
          <w:lang w:val="en-US" w:eastAsia="en-GB"/>
        </w:rPr>
        <w:t xml:space="preserve"> </w:t>
      </w:r>
      <w:r w:rsidR="00DF59C4" w:rsidRPr="00677880">
        <w:rPr>
          <w:rFonts w:eastAsia="Arial Unicode MS"/>
          <w:noProof/>
          <w:color w:val="000000"/>
          <w:szCs w:val="24"/>
          <w:u w:color="000000"/>
          <w:bdr w:val="nil"/>
          <w:lang w:val="en-US" w:eastAsia="en-GB"/>
        </w:rPr>
        <w:t xml:space="preserve">client (the debtor) a payment term to </w:t>
      </w:r>
      <w:r w:rsidR="00982920">
        <w:rPr>
          <w:rFonts w:eastAsia="Arial Unicode MS"/>
          <w:noProof/>
          <w:color w:val="000000"/>
          <w:szCs w:val="24"/>
          <w:u w:color="000000"/>
          <w:bdr w:val="nil"/>
          <w:lang w:val="en-US" w:eastAsia="en-GB"/>
        </w:rPr>
        <w:t>pay</w:t>
      </w:r>
      <w:r w:rsidR="00982920" w:rsidRPr="00677880">
        <w:rPr>
          <w:rFonts w:eastAsia="Arial Unicode MS"/>
          <w:noProof/>
          <w:color w:val="000000"/>
          <w:szCs w:val="24"/>
          <w:u w:color="000000"/>
          <w:bdr w:val="nil"/>
          <w:lang w:val="en-US" w:eastAsia="en-GB"/>
        </w:rPr>
        <w:t xml:space="preserve"> </w:t>
      </w:r>
      <w:r w:rsidR="00DF59C4" w:rsidRPr="00677880">
        <w:rPr>
          <w:rFonts w:eastAsia="Arial Unicode MS"/>
          <w:noProof/>
          <w:color w:val="000000"/>
          <w:szCs w:val="24"/>
          <w:u w:color="000000"/>
          <w:bdr w:val="nil"/>
          <w:lang w:val="en-US" w:eastAsia="en-GB"/>
        </w:rPr>
        <w:t xml:space="preserve">the invoice (trade credit), after the </w:t>
      </w:r>
      <w:r w:rsidR="00982920">
        <w:rPr>
          <w:rFonts w:eastAsia="Arial Unicode MS"/>
          <w:noProof/>
          <w:color w:val="000000"/>
          <w:szCs w:val="24"/>
          <w:u w:color="000000"/>
          <w:bdr w:val="nil"/>
          <w:lang w:val="en-US" w:eastAsia="en-GB"/>
        </w:rPr>
        <w:t xml:space="preserve">goods are </w:t>
      </w:r>
      <w:r w:rsidR="00982920" w:rsidRPr="00677880">
        <w:rPr>
          <w:rFonts w:eastAsia="Arial Unicode MS"/>
          <w:noProof/>
          <w:color w:val="000000"/>
          <w:szCs w:val="24"/>
          <w:u w:color="000000"/>
          <w:bdr w:val="nil"/>
          <w:lang w:val="en-US" w:eastAsia="en-GB"/>
        </w:rPr>
        <w:t>deliver</w:t>
      </w:r>
      <w:r w:rsidR="00982920">
        <w:rPr>
          <w:rFonts w:eastAsia="Arial Unicode MS"/>
          <w:noProof/>
          <w:color w:val="000000"/>
          <w:szCs w:val="24"/>
          <w:u w:color="000000"/>
          <w:bdr w:val="nil"/>
          <w:lang w:val="en-US" w:eastAsia="en-GB"/>
        </w:rPr>
        <w:t xml:space="preserve">ed </w:t>
      </w:r>
      <w:r w:rsidR="00DF59C4" w:rsidRPr="00677880">
        <w:rPr>
          <w:rFonts w:eastAsia="Arial Unicode MS"/>
          <w:noProof/>
          <w:color w:val="000000"/>
          <w:szCs w:val="24"/>
          <w:u w:color="000000"/>
          <w:bdr w:val="nil"/>
          <w:lang w:val="en-US" w:eastAsia="en-GB"/>
        </w:rPr>
        <w:t xml:space="preserve">or the service agreed </w:t>
      </w:r>
      <w:r w:rsidR="00982920">
        <w:rPr>
          <w:rFonts w:eastAsia="Arial Unicode MS"/>
          <w:noProof/>
          <w:color w:val="000000"/>
          <w:szCs w:val="24"/>
          <w:u w:color="000000"/>
          <w:bdr w:val="nil"/>
          <w:lang w:val="en-US" w:eastAsia="en-GB"/>
        </w:rPr>
        <w:t xml:space="preserve">on </w:t>
      </w:r>
      <w:r w:rsidR="00DF59C4" w:rsidRPr="00677880">
        <w:rPr>
          <w:rFonts w:eastAsia="Arial Unicode MS"/>
          <w:noProof/>
          <w:color w:val="000000"/>
          <w:szCs w:val="24"/>
          <w:u w:color="000000"/>
          <w:bdr w:val="nil"/>
          <w:lang w:val="en-US" w:eastAsia="en-GB"/>
        </w:rPr>
        <w:t>in the contract</w:t>
      </w:r>
      <w:r w:rsidR="00982920">
        <w:rPr>
          <w:rFonts w:eastAsia="Arial Unicode MS"/>
          <w:noProof/>
          <w:color w:val="000000"/>
          <w:szCs w:val="24"/>
          <w:u w:color="000000"/>
          <w:bdr w:val="nil"/>
          <w:lang w:val="en-US" w:eastAsia="en-GB"/>
        </w:rPr>
        <w:t xml:space="preserve"> is provided</w:t>
      </w:r>
      <w:r w:rsidR="00DF59C4" w:rsidRPr="00677880">
        <w:rPr>
          <w:rFonts w:eastAsia="Arial Unicode MS"/>
          <w:noProof/>
          <w:color w:val="000000"/>
          <w:szCs w:val="24"/>
          <w:u w:color="000000"/>
          <w:bdr w:val="nil"/>
          <w:lang w:val="en-US" w:eastAsia="en-GB"/>
        </w:rPr>
        <w:t>.</w:t>
      </w:r>
      <w:r>
        <w:rPr>
          <w:rFonts w:eastAsia="Arial Unicode MS"/>
          <w:noProof/>
          <w:color w:val="000000"/>
          <w:szCs w:val="24"/>
          <w:u w:color="000000"/>
          <w:bdr w:val="nil"/>
          <w:lang w:val="en-US" w:eastAsia="en-GB"/>
        </w:rPr>
        <w:t xml:space="preserve"> </w:t>
      </w:r>
      <w:r w:rsidR="00DF59C4" w:rsidRPr="00677880">
        <w:rPr>
          <w:noProof/>
          <w:szCs w:val="24"/>
        </w:rPr>
        <w:t xml:space="preserve">Late payments are payments not made within the agreed or legal term. </w:t>
      </w:r>
      <w:r w:rsidR="00B10BFA">
        <w:rPr>
          <w:noProof/>
          <w:szCs w:val="24"/>
        </w:rPr>
        <w:t>They</w:t>
      </w:r>
      <w:r w:rsidR="00DF59C4" w:rsidRPr="00677880">
        <w:rPr>
          <w:noProof/>
          <w:szCs w:val="24"/>
        </w:rPr>
        <w:t xml:space="preserve"> affect companies </w:t>
      </w:r>
      <w:r w:rsidR="00A66617">
        <w:rPr>
          <w:noProof/>
          <w:szCs w:val="24"/>
        </w:rPr>
        <w:t>in</w:t>
      </w:r>
      <w:r w:rsidR="00A66617" w:rsidRPr="00677880">
        <w:rPr>
          <w:noProof/>
          <w:szCs w:val="24"/>
        </w:rPr>
        <w:t xml:space="preserve"> </w:t>
      </w:r>
      <w:r w:rsidR="00DF59C4" w:rsidRPr="00677880">
        <w:rPr>
          <w:noProof/>
          <w:szCs w:val="24"/>
        </w:rPr>
        <w:t>all sectors</w:t>
      </w:r>
      <w:r w:rsidR="00DF59C4" w:rsidRPr="00677880">
        <w:rPr>
          <w:rStyle w:val="FootnoteReference"/>
          <w:noProof/>
          <w:szCs w:val="24"/>
        </w:rPr>
        <w:footnoteReference w:id="3"/>
      </w:r>
      <w:r w:rsidR="00A66617">
        <w:rPr>
          <w:noProof/>
          <w:szCs w:val="24"/>
        </w:rPr>
        <w:t xml:space="preserve"> and</w:t>
      </w:r>
      <w:r w:rsidR="00DF59C4" w:rsidRPr="00677880">
        <w:rPr>
          <w:noProof/>
          <w:szCs w:val="24"/>
        </w:rPr>
        <w:t xml:space="preserve"> all </w:t>
      </w:r>
      <w:r w:rsidR="00296521">
        <w:rPr>
          <w:noProof/>
          <w:szCs w:val="24"/>
        </w:rPr>
        <w:t>Member States</w:t>
      </w:r>
      <w:r w:rsidR="00DF59C4" w:rsidRPr="00677880">
        <w:rPr>
          <w:rStyle w:val="FootnoteReference"/>
          <w:noProof/>
          <w:szCs w:val="24"/>
        </w:rPr>
        <w:footnoteReference w:id="4"/>
      </w:r>
      <w:r w:rsidR="00DF59C4" w:rsidRPr="00677880">
        <w:rPr>
          <w:noProof/>
          <w:szCs w:val="24"/>
        </w:rPr>
        <w:t xml:space="preserve"> and</w:t>
      </w:r>
      <w:r w:rsidR="00A66617">
        <w:rPr>
          <w:noProof/>
          <w:szCs w:val="24"/>
        </w:rPr>
        <w:t>, to a</w:t>
      </w:r>
      <w:r w:rsidR="00DF59C4" w:rsidRPr="00677880">
        <w:rPr>
          <w:noProof/>
          <w:szCs w:val="24"/>
        </w:rPr>
        <w:t xml:space="preserve"> </w:t>
      </w:r>
      <w:r w:rsidR="00A66617" w:rsidRPr="00677880">
        <w:rPr>
          <w:noProof/>
          <w:szCs w:val="24"/>
        </w:rPr>
        <w:t>disproportionate</w:t>
      </w:r>
      <w:r w:rsidR="00A66617">
        <w:rPr>
          <w:noProof/>
          <w:szCs w:val="24"/>
        </w:rPr>
        <w:t xml:space="preserve"> degree, </w:t>
      </w:r>
      <w:r w:rsidR="00DF59C4" w:rsidRPr="00677880">
        <w:rPr>
          <w:noProof/>
          <w:szCs w:val="24"/>
        </w:rPr>
        <w:t>severely affect SMEs</w:t>
      </w:r>
      <w:r w:rsidR="00DF59C4" w:rsidRPr="006819C0">
        <w:rPr>
          <w:rStyle w:val="FootnoteReference"/>
          <w:noProof/>
        </w:rPr>
        <w:footnoteReference w:id="5"/>
      </w:r>
      <w:r w:rsidR="00DF59C4" w:rsidRPr="00677880">
        <w:rPr>
          <w:noProof/>
          <w:szCs w:val="24"/>
        </w:rPr>
        <w:t xml:space="preserve">. </w:t>
      </w:r>
    </w:p>
    <w:p w14:paraId="384D1F23" w14:textId="77777777" w:rsidR="00DF59C4" w:rsidRPr="00677880" w:rsidRDefault="00DF59C4" w:rsidP="00DF59C4">
      <w:pPr>
        <w:pBdr>
          <w:top w:val="nil"/>
          <w:left w:val="nil"/>
          <w:bottom w:val="nil"/>
          <w:right w:val="nil"/>
          <w:between w:val="nil"/>
          <w:bar w:val="nil"/>
        </w:pBdr>
        <w:spacing w:after="240"/>
        <w:rPr>
          <w:noProof/>
          <w:szCs w:val="24"/>
        </w:rPr>
      </w:pPr>
      <w:r w:rsidRPr="00FA3526">
        <w:rPr>
          <w:noProof/>
          <w:szCs w:val="24"/>
        </w:rPr>
        <w:t xml:space="preserve">The root cause of late payments </w:t>
      </w:r>
      <w:r w:rsidR="008A096F">
        <w:rPr>
          <w:noProof/>
          <w:szCs w:val="24"/>
        </w:rPr>
        <w:t>is</w:t>
      </w:r>
      <w:r w:rsidR="008A096F" w:rsidRPr="00FA3526">
        <w:rPr>
          <w:noProof/>
          <w:szCs w:val="24"/>
        </w:rPr>
        <w:t xml:space="preserve"> </w:t>
      </w:r>
      <w:r w:rsidRPr="00FA3526">
        <w:rPr>
          <w:noProof/>
          <w:szCs w:val="24"/>
        </w:rPr>
        <w:t>asymmetries in bargaining power</w:t>
      </w:r>
      <w:r w:rsidR="00CA7C29">
        <w:rPr>
          <w:noProof/>
          <w:szCs w:val="24"/>
        </w:rPr>
        <w:t xml:space="preserve"> between a large </w:t>
      </w:r>
      <w:r w:rsidR="00E74979">
        <w:rPr>
          <w:noProof/>
          <w:szCs w:val="24"/>
        </w:rPr>
        <w:t xml:space="preserve">client </w:t>
      </w:r>
      <w:r w:rsidR="00CA7C29">
        <w:rPr>
          <w:noProof/>
          <w:szCs w:val="24"/>
        </w:rPr>
        <w:t>(debtor) and a smaller supplier (creditor)</w:t>
      </w:r>
      <w:r w:rsidR="008138E8">
        <w:rPr>
          <w:noProof/>
          <w:szCs w:val="24"/>
        </w:rPr>
        <w:t>. This</w:t>
      </w:r>
      <w:r w:rsidR="00CA7C29">
        <w:rPr>
          <w:noProof/>
          <w:szCs w:val="24"/>
        </w:rPr>
        <w:t xml:space="preserve"> often </w:t>
      </w:r>
      <w:r w:rsidR="008138E8">
        <w:rPr>
          <w:noProof/>
          <w:szCs w:val="24"/>
        </w:rPr>
        <w:t xml:space="preserve">results </w:t>
      </w:r>
      <w:r w:rsidR="00CA7C29">
        <w:rPr>
          <w:noProof/>
          <w:szCs w:val="24"/>
        </w:rPr>
        <w:t xml:space="preserve">in the </w:t>
      </w:r>
      <w:r w:rsidR="008138E8">
        <w:rPr>
          <w:noProof/>
          <w:szCs w:val="24"/>
        </w:rPr>
        <w:t xml:space="preserve">supplier’s </w:t>
      </w:r>
      <w:r w:rsidR="00CA7C29">
        <w:rPr>
          <w:noProof/>
          <w:szCs w:val="24"/>
        </w:rPr>
        <w:t xml:space="preserve">having to </w:t>
      </w:r>
      <w:r w:rsidR="00327EA2" w:rsidRPr="00B42747">
        <w:rPr>
          <w:rStyle w:val="normaltextrun"/>
          <w:noProof/>
        </w:rPr>
        <w:t>accept</w:t>
      </w:r>
      <w:r w:rsidR="00CA7C29">
        <w:rPr>
          <w:rStyle w:val="normaltextrun"/>
          <w:noProof/>
        </w:rPr>
        <w:t xml:space="preserve"> unfair payment terms and conditions. </w:t>
      </w:r>
      <w:r w:rsidR="00327EA2" w:rsidRPr="00B42747">
        <w:rPr>
          <w:rStyle w:val="normaltextrun"/>
          <w:noProof/>
        </w:rPr>
        <w:t xml:space="preserve">For debtors, </w:t>
      </w:r>
      <w:r w:rsidRPr="00FA3526">
        <w:rPr>
          <w:noProof/>
          <w:szCs w:val="24"/>
        </w:rPr>
        <w:t xml:space="preserve">paying late is an attractive form of finance </w:t>
      </w:r>
      <w:r w:rsidR="006E2055">
        <w:rPr>
          <w:noProof/>
          <w:szCs w:val="24"/>
        </w:rPr>
        <w:t>that</w:t>
      </w:r>
      <w:r w:rsidRPr="00FA3526">
        <w:rPr>
          <w:noProof/>
          <w:szCs w:val="24"/>
        </w:rPr>
        <w:t xml:space="preserve"> cost</w:t>
      </w:r>
      <w:r w:rsidR="006E2055">
        <w:rPr>
          <w:noProof/>
          <w:szCs w:val="24"/>
        </w:rPr>
        <w:t>s the debtor nothing but does have a cost for</w:t>
      </w:r>
      <w:r w:rsidRPr="00FA3526">
        <w:rPr>
          <w:noProof/>
          <w:szCs w:val="24"/>
        </w:rPr>
        <w:t xml:space="preserve"> the creditor.</w:t>
      </w:r>
      <w:r w:rsidRPr="00B42747">
        <w:rPr>
          <w:noProof/>
          <w:szCs w:val="24"/>
        </w:rPr>
        <w:t xml:space="preserve"> This</w:t>
      </w:r>
      <w:r w:rsidRPr="00677880">
        <w:rPr>
          <w:noProof/>
          <w:szCs w:val="24"/>
        </w:rPr>
        <w:t xml:space="preserve"> </w:t>
      </w:r>
      <w:r w:rsidR="006E2055">
        <w:rPr>
          <w:noProof/>
          <w:szCs w:val="24"/>
        </w:rPr>
        <w:t>is</w:t>
      </w:r>
      <w:r w:rsidRPr="00677880">
        <w:rPr>
          <w:noProof/>
          <w:szCs w:val="24"/>
        </w:rPr>
        <w:t xml:space="preserve"> </w:t>
      </w:r>
      <w:r w:rsidR="006E2055">
        <w:rPr>
          <w:noProof/>
          <w:szCs w:val="24"/>
        </w:rPr>
        <w:t>compounded</w:t>
      </w:r>
      <w:r w:rsidRPr="00677880">
        <w:rPr>
          <w:noProof/>
          <w:szCs w:val="24"/>
        </w:rPr>
        <w:t xml:space="preserve"> by the inadequacy of the current EU legal framework, Directive 2011/7/EU (the Late Payment Directive)</w:t>
      </w:r>
      <w:r w:rsidR="006A1845">
        <w:rPr>
          <w:noProof/>
          <w:szCs w:val="24"/>
        </w:rPr>
        <w:t>,</w:t>
      </w:r>
      <w:r w:rsidR="00AC1D31">
        <w:rPr>
          <w:noProof/>
          <w:szCs w:val="24"/>
        </w:rPr>
        <w:t xml:space="preserve"> which </w:t>
      </w:r>
      <w:r w:rsidRPr="00677880">
        <w:rPr>
          <w:noProof/>
          <w:szCs w:val="24"/>
        </w:rPr>
        <w:t>lack</w:t>
      </w:r>
      <w:r w:rsidR="006E2055">
        <w:rPr>
          <w:noProof/>
          <w:szCs w:val="24"/>
        </w:rPr>
        <w:t>s</w:t>
      </w:r>
      <w:r w:rsidRPr="00677880">
        <w:rPr>
          <w:noProof/>
          <w:szCs w:val="24"/>
        </w:rPr>
        <w:t xml:space="preserve"> sufficient preventive measures</w:t>
      </w:r>
      <w:r w:rsidR="002E5916">
        <w:rPr>
          <w:noProof/>
          <w:szCs w:val="24"/>
        </w:rPr>
        <w:t xml:space="preserve"> and</w:t>
      </w:r>
      <w:r w:rsidRPr="00677880">
        <w:rPr>
          <w:noProof/>
          <w:szCs w:val="24"/>
        </w:rPr>
        <w:t xml:space="preserve"> suitable deterrents, and </w:t>
      </w:r>
      <w:r w:rsidR="006E2055">
        <w:rPr>
          <w:noProof/>
          <w:szCs w:val="24"/>
        </w:rPr>
        <w:t xml:space="preserve">whose </w:t>
      </w:r>
      <w:r w:rsidRPr="00677880">
        <w:rPr>
          <w:noProof/>
          <w:szCs w:val="24"/>
        </w:rPr>
        <w:t>enforcement and redress mechanisms</w:t>
      </w:r>
      <w:r w:rsidR="006E2055">
        <w:rPr>
          <w:noProof/>
          <w:szCs w:val="24"/>
        </w:rPr>
        <w:t xml:space="preserve"> are </w:t>
      </w:r>
      <w:r w:rsidR="006E2055" w:rsidRPr="00677880">
        <w:rPr>
          <w:noProof/>
          <w:szCs w:val="24"/>
        </w:rPr>
        <w:t>insufficient</w:t>
      </w:r>
      <w:r w:rsidR="006A1845">
        <w:rPr>
          <w:rStyle w:val="FootnoteReference"/>
          <w:noProof/>
          <w:szCs w:val="24"/>
        </w:rPr>
        <w:footnoteReference w:id="6"/>
      </w:r>
      <w:r w:rsidRPr="00677880">
        <w:rPr>
          <w:noProof/>
          <w:szCs w:val="24"/>
        </w:rPr>
        <w:t xml:space="preserve">. </w:t>
      </w:r>
    </w:p>
    <w:p w14:paraId="01B05D48" w14:textId="77777777" w:rsidR="00DF59C4" w:rsidRPr="00677880" w:rsidRDefault="00911589" w:rsidP="00DF59C4">
      <w:pPr>
        <w:pBdr>
          <w:top w:val="nil"/>
          <w:left w:val="nil"/>
          <w:bottom w:val="nil"/>
          <w:right w:val="nil"/>
          <w:between w:val="nil"/>
          <w:bar w:val="nil"/>
        </w:pBdr>
        <w:spacing w:after="240"/>
        <w:rPr>
          <w:rFonts w:eastAsia="Times New Roman"/>
          <w:noProof/>
          <w:szCs w:val="24"/>
        </w:rPr>
      </w:pPr>
      <w:r>
        <w:rPr>
          <w:noProof/>
          <w:szCs w:val="24"/>
        </w:rPr>
        <w:t>The</w:t>
      </w:r>
      <w:r w:rsidR="00DF59C4" w:rsidRPr="00677880">
        <w:rPr>
          <w:noProof/>
          <w:szCs w:val="24"/>
        </w:rPr>
        <w:t xml:space="preserve"> revision of the L</w:t>
      </w:r>
      <w:r w:rsidR="000D1E10">
        <w:rPr>
          <w:noProof/>
          <w:szCs w:val="24"/>
        </w:rPr>
        <w:t xml:space="preserve">ate Payment Directive </w:t>
      </w:r>
      <w:r>
        <w:rPr>
          <w:noProof/>
          <w:szCs w:val="24"/>
        </w:rPr>
        <w:t>addresses these shortcomings</w:t>
      </w:r>
      <w:r w:rsidR="002876E4">
        <w:rPr>
          <w:noProof/>
          <w:szCs w:val="24"/>
        </w:rPr>
        <w:t>,</w:t>
      </w:r>
      <w:r>
        <w:rPr>
          <w:noProof/>
          <w:szCs w:val="24"/>
        </w:rPr>
        <w:t xml:space="preserve"> with the ultimate </w:t>
      </w:r>
      <w:r w:rsidR="002876E4">
        <w:rPr>
          <w:noProof/>
          <w:szCs w:val="24"/>
        </w:rPr>
        <w:t xml:space="preserve">aims of </w:t>
      </w:r>
      <w:r>
        <w:rPr>
          <w:noProof/>
          <w:szCs w:val="24"/>
        </w:rPr>
        <w:t>improv</w:t>
      </w:r>
      <w:r w:rsidR="002876E4">
        <w:rPr>
          <w:noProof/>
          <w:szCs w:val="24"/>
        </w:rPr>
        <w:t xml:space="preserve">ing </w:t>
      </w:r>
      <w:r>
        <w:rPr>
          <w:noProof/>
          <w:szCs w:val="24"/>
        </w:rPr>
        <w:t>t</w:t>
      </w:r>
      <w:r w:rsidR="00DF59C4" w:rsidRPr="00677880">
        <w:rPr>
          <w:noProof/>
          <w:szCs w:val="24"/>
        </w:rPr>
        <w:t xml:space="preserve">he payment discipline of all concerned </w:t>
      </w:r>
      <w:r w:rsidR="006E4AFB">
        <w:rPr>
          <w:noProof/>
          <w:szCs w:val="24"/>
        </w:rPr>
        <w:t xml:space="preserve">actors </w:t>
      </w:r>
      <w:r w:rsidR="00DF59C4" w:rsidRPr="00677880">
        <w:rPr>
          <w:noProof/>
          <w:szCs w:val="24"/>
        </w:rPr>
        <w:t xml:space="preserve">(public authorities, large </w:t>
      </w:r>
      <w:r w:rsidR="002876E4">
        <w:rPr>
          <w:noProof/>
          <w:szCs w:val="24"/>
        </w:rPr>
        <w:t>companies</w:t>
      </w:r>
      <w:r w:rsidR="002876E4" w:rsidRPr="00677880">
        <w:rPr>
          <w:noProof/>
          <w:szCs w:val="24"/>
        </w:rPr>
        <w:t xml:space="preserve"> </w:t>
      </w:r>
      <w:r w:rsidR="00DF59C4" w:rsidRPr="00677880">
        <w:rPr>
          <w:noProof/>
          <w:szCs w:val="24"/>
        </w:rPr>
        <w:t xml:space="preserve">and SMEs) and </w:t>
      </w:r>
      <w:r>
        <w:rPr>
          <w:noProof/>
          <w:szCs w:val="24"/>
        </w:rPr>
        <w:t>protect</w:t>
      </w:r>
      <w:r w:rsidR="002876E4">
        <w:rPr>
          <w:noProof/>
          <w:szCs w:val="24"/>
        </w:rPr>
        <w:t>ing</w:t>
      </w:r>
      <w:r w:rsidR="00DF59C4" w:rsidRPr="00677880">
        <w:rPr>
          <w:noProof/>
          <w:szCs w:val="24"/>
        </w:rPr>
        <w:t xml:space="preserve"> </w:t>
      </w:r>
      <w:r w:rsidR="00473B3D">
        <w:rPr>
          <w:noProof/>
          <w:szCs w:val="24"/>
        </w:rPr>
        <w:t>companies</w:t>
      </w:r>
      <w:r w:rsidR="00DF59C4" w:rsidRPr="00677880">
        <w:rPr>
          <w:noProof/>
          <w:szCs w:val="24"/>
        </w:rPr>
        <w:t xml:space="preserve"> </w:t>
      </w:r>
      <w:r w:rsidR="002E5916">
        <w:rPr>
          <w:noProof/>
          <w:szCs w:val="24"/>
        </w:rPr>
        <w:t>from</w:t>
      </w:r>
      <w:r w:rsidR="00DF59C4" w:rsidRPr="00677880">
        <w:rPr>
          <w:noProof/>
          <w:szCs w:val="24"/>
        </w:rPr>
        <w:t xml:space="preserve"> the negative effects of payment delays</w:t>
      </w:r>
      <w:r>
        <w:rPr>
          <w:noProof/>
          <w:szCs w:val="24"/>
        </w:rPr>
        <w:t xml:space="preserve"> in commercial transactions. </w:t>
      </w:r>
    </w:p>
    <w:p w14:paraId="65F74548" w14:textId="77777777" w:rsidR="00DF59C4" w:rsidRPr="00677880" w:rsidRDefault="00DF59C4" w:rsidP="00DF59C4">
      <w:pPr>
        <w:pBdr>
          <w:top w:val="nil"/>
          <w:left w:val="nil"/>
          <w:bottom w:val="nil"/>
          <w:right w:val="nil"/>
          <w:between w:val="nil"/>
          <w:bar w:val="nil"/>
        </w:pBdr>
        <w:spacing w:after="240"/>
        <w:rPr>
          <w:noProof/>
          <w:szCs w:val="24"/>
        </w:rPr>
      </w:pPr>
      <w:r w:rsidRPr="00677880">
        <w:rPr>
          <w:noProof/>
          <w:szCs w:val="24"/>
        </w:rPr>
        <w:t>The revision of the L</w:t>
      </w:r>
      <w:r w:rsidR="000D1E10">
        <w:rPr>
          <w:noProof/>
          <w:szCs w:val="24"/>
        </w:rPr>
        <w:t xml:space="preserve">ate Payment Directive </w:t>
      </w:r>
      <w:r w:rsidRPr="00677880">
        <w:rPr>
          <w:noProof/>
          <w:szCs w:val="24"/>
        </w:rPr>
        <w:t xml:space="preserve">has been included in the Commission </w:t>
      </w:r>
      <w:r w:rsidR="00972D2D" w:rsidRPr="00677880">
        <w:rPr>
          <w:noProof/>
          <w:szCs w:val="24"/>
        </w:rPr>
        <w:t>2023</w:t>
      </w:r>
      <w:r w:rsidR="00972D2D">
        <w:rPr>
          <w:noProof/>
          <w:szCs w:val="24"/>
        </w:rPr>
        <w:t xml:space="preserve"> w</w:t>
      </w:r>
      <w:r w:rsidR="00972D2D" w:rsidRPr="00677880">
        <w:rPr>
          <w:noProof/>
          <w:szCs w:val="24"/>
        </w:rPr>
        <w:t xml:space="preserve">ork </w:t>
      </w:r>
      <w:r w:rsidR="00972D2D">
        <w:rPr>
          <w:noProof/>
          <w:szCs w:val="24"/>
        </w:rPr>
        <w:t>p</w:t>
      </w:r>
      <w:r w:rsidR="00972D2D" w:rsidRPr="00677880">
        <w:rPr>
          <w:noProof/>
          <w:szCs w:val="24"/>
        </w:rPr>
        <w:t xml:space="preserve">rogramme </w:t>
      </w:r>
      <w:r w:rsidRPr="00677880">
        <w:rPr>
          <w:noProof/>
          <w:szCs w:val="24"/>
        </w:rPr>
        <w:t xml:space="preserve">under the objective </w:t>
      </w:r>
      <w:r w:rsidR="002876E4">
        <w:rPr>
          <w:noProof/>
          <w:szCs w:val="24"/>
        </w:rPr>
        <w:t>‘</w:t>
      </w:r>
      <w:r w:rsidRPr="00677880">
        <w:rPr>
          <w:noProof/>
          <w:szCs w:val="24"/>
        </w:rPr>
        <w:t>A Europe fit for the Digital Age</w:t>
      </w:r>
      <w:r w:rsidR="002876E4">
        <w:rPr>
          <w:noProof/>
          <w:szCs w:val="24"/>
        </w:rPr>
        <w:t>’</w:t>
      </w:r>
      <w:r w:rsidR="002876E4" w:rsidRPr="00677880">
        <w:rPr>
          <w:noProof/>
          <w:szCs w:val="24"/>
        </w:rPr>
        <w:t xml:space="preserve">. </w:t>
      </w:r>
    </w:p>
    <w:p w14:paraId="5A29C8DA" w14:textId="77777777" w:rsidR="00DF59C4" w:rsidRPr="002D5EE2" w:rsidRDefault="00DF59C4" w:rsidP="00BD2E0F">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100B410B" w14:textId="77777777" w:rsidR="004C4337" w:rsidRPr="00795C1E" w:rsidRDefault="006B5416" w:rsidP="004C4337">
      <w:pPr>
        <w:pBdr>
          <w:top w:val="nil"/>
          <w:left w:val="nil"/>
          <w:bottom w:val="nil"/>
          <w:right w:val="nil"/>
          <w:between w:val="nil"/>
          <w:bar w:val="nil"/>
        </w:pBdr>
        <w:spacing w:after="240"/>
        <w:rPr>
          <w:rFonts w:eastAsia="Times New Roman"/>
          <w:noProof/>
          <w:szCs w:val="20"/>
          <w:lang w:val="en-IE"/>
        </w:rPr>
      </w:pPr>
      <w:r>
        <w:rPr>
          <w:noProof/>
        </w:rPr>
        <w:t xml:space="preserve">Improving payment behaviour in commercial </w:t>
      </w:r>
      <w:r w:rsidR="00CB1F26">
        <w:rPr>
          <w:noProof/>
        </w:rPr>
        <w:t xml:space="preserve">transactions </w:t>
      </w:r>
      <w:r w:rsidR="00CB1F26" w:rsidRPr="00432F45">
        <w:rPr>
          <w:noProof/>
        </w:rPr>
        <w:t>is</w:t>
      </w:r>
      <w:r w:rsidR="00B76088">
        <w:rPr>
          <w:noProof/>
        </w:rPr>
        <w:t xml:space="preserve"> </w:t>
      </w:r>
      <w:r w:rsidR="0087239C">
        <w:rPr>
          <w:noProof/>
        </w:rPr>
        <w:t>one</w:t>
      </w:r>
      <w:r w:rsidR="00B76088">
        <w:rPr>
          <w:noProof/>
        </w:rPr>
        <w:t xml:space="preserve"> of</w:t>
      </w:r>
      <w:r w:rsidR="00B76088" w:rsidRPr="00432F45">
        <w:rPr>
          <w:noProof/>
        </w:rPr>
        <w:t xml:space="preserve"> </w:t>
      </w:r>
      <w:r w:rsidR="004C4337" w:rsidRPr="00432F45">
        <w:rPr>
          <w:noProof/>
        </w:rPr>
        <w:t>the objectives of the Commission</w:t>
      </w:r>
      <w:r w:rsidR="004C4337">
        <w:rPr>
          <w:noProof/>
        </w:rPr>
        <w:t xml:space="preserve"> Communications </w:t>
      </w:r>
      <w:r w:rsidR="004C4337" w:rsidRPr="00CB1F26">
        <w:rPr>
          <w:i/>
          <w:iCs/>
          <w:noProof/>
        </w:rPr>
        <w:t>Updating the 2020 New Industrial Strategy</w:t>
      </w:r>
      <w:r w:rsidR="004C4337" w:rsidRPr="006819C0">
        <w:rPr>
          <w:rStyle w:val="FootnoteReference"/>
          <w:noProof/>
        </w:rPr>
        <w:footnoteReference w:id="7"/>
      </w:r>
      <w:r w:rsidR="004C4337" w:rsidRPr="00795C1E">
        <w:rPr>
          <w:noProof/>
        </w:rPr>
        <w:t xml:space="preserve"> and </w:t>
      </w:r>
      <w:r>
        <w:rPr>
          <w:i/>
          <w:iCs/>
          <w:noProof/>
        </w:rPr>
        <w:t>a</w:t>
      </w:r>
      <w:r w:rsidR="00921994">
        <w:rPr>
          <w:i/>
          <w:iCs/>
          <w:noProof/>
        </w:rPr>
        <w:t>n</w:t>
      </w:r>
      <w:r w:rsidR="00921994">
        <w:rPr>
          <w:noProof/>
        </w:rPr>
        <w:t xml:space="preserve"> </w:t>
      </w:r>
      <w:r w:rsidR="004C4337" w:rsidRPr="00CB1F26">
        <w:rPr>
          <w:i/>
          <w:iCs/>
          <w:noProof/>
        </w:rPr>
        <w:t>SME Strategy for a sustainable and digital Europe</w:t>
      </w:r>
      <w:r w:rsidR="004C4337" w:rsidRPr="006819C0">
        <w:rPr>
          <w:rStyle w:val="FootnoteReference"/>
          <w:noProof/>
        </w:rPr>
        <w:footnoteReference w:id="8"/>
      </w:r>
      <w:r w:rsidR="004C4337" w:rsidRPr="00795C1E">
        <w:rPr>
          <w:noProof/>
        </w:rPr>
        <w:t>.</w:t>
      </w:r>
      <w:r w:rsidR="004C4337">
        <w:rPr>
          <w:noProof/>
        </w:rPr>
        <w:t xml:space="preserve"> </w:t>
      </w:r>
      <w:r>
        <w:rPr>
          <w:noProof/>
        </w:rPr>
        <w:t>The revision also</w:t>
      </w:r>
      <w:r w:rsidR="004C4337">
        <w:rPr>
          <w:noProof/>
        </w:rPr>
        <w:t xml:space="preserve"> </w:t>
      </w:r>
      <w:r w:rsidR="00B76088">
        <w:rPr>
          <w:noProof/>
        </w:rPr>
        <w:t>follow</w:t>
      </w:r>
      <w:r>
        <w:rPr>
          <w:noProof/>
        </w:rPr>
        <w:t>s</w:t>
      </w:r>
      <w:r w:rsidR="00B76088">
        <w:rPr>
          <w:noProof/>
        </w:rPr>
        <w:t xml:space="preserve"> up on </w:t>
      </w:r>
      <w:r w:rsidR="004C4337">
        <w:rPr>
          <w:noProof/>
        </w:rPr>
        <w:t xml:space="preserve">the recommendations issued by the Fit </w:t>
      </w:r>
      <w:r w:rsidR="00CB1F26">
        <w:rPr>
          <w:noProof/>
        </w:rPr>
        <w:t>for</w:t>
      </w:r>
      <w:r w:rsidR="004C4337">
        <w:rPr>
          <w:noProof/>
        </w:rPr>
        <w:t xml:space="preserve"> Future </w:t>
      </w:r>
      <w:r w:rsidR="00F43F5D">
        <w:rPr>
          <w:noProof/>
        </w:rPr>
        <w:t>Platform</w:t>
      </w:r>
      <w:r w:rsidR="004C4337">
        <w:rPr>
          <w:noProof/>
        </w:rPr>
        <w:t xml:space="preserve"> in the Opinion adopted in December 2021</w:t>
      </w:r>
      <w:r w:rsidR="004C4337">
        <w:rPr>
          <w:rStyle w:val="FootnoteReference"/>
          <w:noProof/>
        </w:rPr>
        <w:footnoteReference w:id="9"/>
      </w:r>
      <w:r w:rsidR="004C4337">
        <w:rPr>
          <w:noProof/>
        </w:rPr>
        <w:t xml:space="preserve"> and the Resolution of the European Parliament of 2019</w:t>
      </w:r>
      <w:r w:rsidR="004C4337">
        <w:rPr>
          <w:rStyle w:val="FootnoteReference"/>
          <w:noProof/>
        </w:rPr>
        <w:footnoteReference w:id="10"/>
      </w:r>
      <w:r w:rsidR="004C4337">
        <w:rPr>
          <w:noProof/>
        </w:rPr>
        <w:t>.</w:t>
      </w:r>
      <w:r>
        <w:rPr>
          <w:noProof/>
        </w:rPr>
        <w:t xml:space="preserve"> This </w:t>
      </w:r>
      <w:r w:rsidR="00F81E73">
        <w:rPr>
          <w:noProof/>
        </w:rPr>
        <w:t>initiative</w:t>
      </w:r>
      <w:r>
        <w:rPr>
          <w:noProof/>
        </w:rPr>
        <w:t xml:space="preserve"> also contributes to the objectives </w:t>
      </w:r>
      <w:r w:rsidR="00F81E73">
        <w:rPr>
          <w:noProof/>
        </w:rPr>
        <w:t xml:space="preserve">of </w:t>
      </w:r>
      <w:r w:rsidR="00CB1F26">
        <w:rPr>
          <w:noProof/>
        </w:rPr>
        <w:t>the Communication</w:t>
      </w:r>
      <w:r w:rsidR="00F81E73">
        <w:rPr>
          <w:noProof/>
        </w:rPr>
        <w:t xml:space="preserve"> “</w:t>
      </w:r>
      <w:r w:rsidR="00F81E73" w:rsidRPr="00CB1F26">
        <w:rPr>
          <w:i/>
          <w:iCs/>
          <w:noProof/>
        </w:rPr>
        <w:t>Long-term competitiveness of the EU: looking beyond 2030</w:t>
      </w:r>
      <w:r w:rsidR="00F81E73">
        <w:rPr>
          <w:noProof/>
        </w:rPr>
        <w:t>”</w:t>
      </w:r>
      <w:r w:rsidR="00F81E73" w:rsidRPr="00642387">
        <w:rPr>
          <w:rStyle w:val="FootnoteReference"/>
          <w:noProof/>
        </w:rPr>
        <w:footnoteReference w:id="11"/>
      </w:r>
      <w:r w:rsidR="00F81E73">
        <w:rPr>
          <w:noProof/>
        </w:rPr>
        <w:t>. This revision in</w:t>
      </w:r>
      <w:r w:rsidR="00741EF0">
        <w:rPr>
          <w:noProof/>
        </w:rPr>
        <w:t xml:space="preserve"> </w:t>
      </w:r>
      <w:r w:rsidR="00F81E73">
        <w:rPr>
          <w:noProof/>
        </w:rPr>
        <w:t>fact</w:t>
      </w:r>
      <w:r>
        <w:rPr>
          <w:noProof/>
        </w:rPr>
        <w:t xml:space="preserve"> aims to bring fairness in commercial transactions, increase the resilience of SMEs and supply chains, foster a more widespread use of digitalisation and </w:t>
      </w:r>
      <w:r w:rsidR="00CB1F26">
        <w:rPr>
          <w:noProof/>
        </w:rPr>
        <w:t>improve financial</w:t>
      </w:r>
      <w:r>
        <w:rPr>
          <w:noProof/>
        </w:rPr>
        <w:t xml:space="preserve"> literacy of entrepreneurs. </w:t>
      </w:r>
      <w:r w:rsidR="00F81E73">
        <w:rPr>
          <w:noProof/>
        </w:rPr>
        <w:t>The Late Payment Directive is part of the REFIT Scoreboard</w:t>
      </w:r>
      <w:r w:rsidR="00F81E73" w:rsidRPr="00642387">
        <w:rPr>
          <w:rStyle w:val="FootnoteReference"/>
          <w:noProof/>
        </w:rPr>
        <w:footnoteReference w:id="12"/>
      </w:r>
      <w:r w:rsidR="00F81E73">
        <w:rPr>
          <w:noProof/>
        </w:rPr>
        <w:t>.</w:t>
      </w:r>
    </w:p>
    <w:p w14:paraId="1ACB016A" w14:textId="77777777" w:rsidR="00DF59C4" w:rsidRDefault="00DF59C4" w:rsidP="00BD2E0F">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7901FEBE" w14:textId="77777777" w:rsidR="005B57F4" w:rsidRDefault="005B57F4" w:rsidP="00E975C0">
      <w:pPr>
        <w:pBdr>
          <w:top w:val="nil"/>
          <w:left w:val="nil"/>
          <w:bottom w:val="nil"/>
          <w:right w:val="nil"/>
          <w:between w:val="nil"/>
          <w:bar w:val="nil"/>
        </w:pBdr>
        <w:spacing w:after="240"/>
        <w:rPr>
          <w:noProof/>
        </w:rPr>
      </w:pPr>
      <w:r w:rsidRPr="005B57F4">
        <w:rPr>
          <w:noProof/>
        </w:rPr>
        <w:t>The Late Payment Directive is closely linked to the Directive on unfair trading practices in business</w:t>
      </w:r>
      <w:r>
        <w:rPr>
          <w:noProof/>
        </w:rPr>
        <w:t xml:space="preserve"> </w:t>
      </w:r>
      <w:r w:rsidRPr="005B57F4">
        <w:rPr>
          <w:noProof/>
        </w:rPr>
        <w:t>to</w:t>
      </w:r>
      <w:r>
        <w:rPr>
          <w:noProof/>
        </w:rPr>
        <w:t xml:space="preserve"> </w:t>
      </w:r>
      <w:r w:rsidRPr="005B57F4">
        <w:rPr>
          <w:noProof/>
        </w:rPr>
        <w:t xml:space="preserve">business (B2B) relationships in the agricultural and food supply chain (the UTP Directive). The legal relationship between the two texts is explained in recitals 17 and 18 and Article 3(1) of the UTP Directive. The UTP Directive does not impinge on the rules, remedies and consequences laid down in the Late Payment Directive. Nor do the provisions of the Late Payment Directive impinge on the rules applicable in the agri-food sector to value-sharing agreements, payments in the context of the school scheme, or certain payments in the sale of grapes, must and wine in bulk in the wine sector. </w:t>
      </w:r>
    </w:p>
    <w:p w14:paraId="5C96CAEA" w14:textId="77777777" w:rsidR="004C4337" w:rsidRDefault="00CB1F26" w:rsidP="00E975C0">
      <w:pPr>
        <w:pBdr>
          <w:top w:val="nil"/>
          <w:left w:val="nil"/>
          <w:bottom w:val="nil"/>
          <w:right w:val="nil"/>
          <w:between w:val="nil"/>
          <w:bar w:val="nil"/>
        </w:pBdr>
        <w:spacing w:after="240"/>
        <w:rPr>
          <w:noProof/>
        </w:rPr>
      </w:pPr>
      <w:r>
        <w:rPr>
          <w:noProof/>
        </w:rPr>
        <w:t>T</w:t>
      </w:r>
      <w:r w:rsidR="004C4337">
        <w:rPr>
          <w:noProof/>
        </w:rPr>
        <w:t>he L</w:t>
      </w:r>
      <w:r w:rsidR="000D1E10">
        <w:rPr>
          <w:noProof/>
        </w:rPr>
        <w:t>ate Payment Directive</w:t>
      </w:r>
      <w:r w:rsidR="004C4337">
        <w:rPr>
          <w:noProof/>
        </w:rPr>
        <w:t xml:space="preserve"> regulates </w:t>
      </w:r>
      <w:r w:rsidR="00473B3D">
        <w:rPr>
          <w:noProof/>
        </w:rPr>
        <w:t>payment</w:t>
      </w:r>
      <w:r w:rsidR="00E50621">
        <w:rPr>
          <w:noProof/>
        </w:rPr>
        <w:t>s</w:t>
      </w:r>
      <w:r w:rsidR="00473B3D">
        <w:rPr>
          <w:noProof/>
        </w:rPr>
        <w:t xml:space="preserve"> in </w:t>
      </w:r>
      <w:r w:rsidR="004C4337">
        <w:rPr>
          <w:noProof/>
        </w:rPr>
        <w:t xml:space="preserve">commercial transactions between contracting authorities and main contractors and between contractors and their subcontractors. </w:t>
      </w:r>
      <w:r w:rsidR="000D5D28">
        <w:rPr>
          <w:noProof/>
        </w:rPr>
        <w:t xml:space="preserve">Article 71 (3) of </w:t>
      </w:r>
      <w:r w:rsidR="004C4337">
        <w:rPr>
          <w:noProof/>
        </w:rPr>
        <w:t>Directive 2014/24/EU</w:t>
      </w:r>
      <w:r w:rsidR="000D5D28">
        <w:rPr>
          <w:noProof/>
        </w:rPr>
        <w:t xml:space="preserve"> and Article 88(7) of Directive 2014/25/EU </w:t>
      </w:r>
      <w:r w:rsidR="000C6E35">
        <w:rPr>
          <w:noProof/>
        </w:rPr>
        <w:t xml:space="preserve">on public procurement </w:t>
      </w:r>
      <w:r w:rsidR="004C4337">
        <w:rPr>
          <w:noProof/>
        </w:rPr>
        <w:t>provide</w:t>
      </w:r>
      <w:r w:rsidR="004C4337" w:rsidRPr="002D3537">
        <w:rPr>
          <w:noProof/>
        </w:rPr>
        <w:t xml:space="preserve"> for the possibility for the Member States to lay down provisions on direct payments to subcontractor</w:t>
      </w:r>
      <w:r w:rsidR="00FC52B0">
        <w:rPr>
          <w:noProof/>
        </w:rPr>
        <w:t>s</w:t>
      </w:r>
      <w:r w:rsidR="001B7F96">
        <w:rPr>
          <w:noProof/>
        </w:rPr>
        <w:t>.</w:t>
      </w:r>
    </w:p>
    <w:p w14:paraId="1FF351A5" w14:textId="77777777" w:rsidR="00DF59C4" w:rsidRPr="002D5EE2" w:rsidRDefault="00DF59C4" w:rsidP="00BD2E0F">
      <w:pPr>
        <w:pStyle w:val="ManualHeading1"/>
        <w:rPr>
          <w:noProof/>
        </w:rPr>
      </w:pPr>
      <w:r w:rsidRPr="002D5EE2">
        <w:rPr>
          <w:noProof/>
        </w:rPr>
        <w:t>2.</w:t>
      </w:r>
      <w:r w:rsidRPr="002D5EE2">
        <w:rPr>
          <w:noProof/>
        </w:rPr>
        <w:tab/>
        <w:t>LEGAL BASIS, SUBSIDIARITY AND PROPORTIONALITY</w:t>
      </w:r>
    </w:p>
    <w:p w14:paraId="548FEA3A" w14:textId="77777777" w:rsidR="00DF59C4" w:rsidRPr="002D5EE2" w:rsidRDefault="00DF59C4" w:rsidP="00BD2E0F">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30199142" w14:textId="77777777" w:rsidR="004C4337" w:rsidRPr="00E20967" w:rsidRDefault="004C4337"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E20967">
        <w:rPr>
          <w:rFonts w:eastAsia="Arial Unicode MS"/>
          <w:noProof/>
          <w:color w:val="000000"/>
          <w:szCs w:val="24"/>
          <w:u w:color="000000"/>
          <w:bdr w:val="nil"/>
          <w:lang w:val="en-US" w:eastAsia="en-GB"/>
        </w:rPr>
        <w:t>Article 114 of the Treaty on the Functioning of the E</w:t>
      </w:r>
      <w:r w:rsidR="00E921AE">
        <w:rPr>
          <w:rFonts w:eastAsia="Arial Unicode MS"/>
          <w:noProof/>
          <w:color w:val="000000"/>
          <w:szCs w:val="24"/>
          <w:u w:color="000000"/>
          <w:bdr w:val="nil"/>
          <w:lang w:val="en-US" w:eastAsia="en-GB"/>
        </w:rPr>
        <w:t xml:space="preserve">uropean </w:t>
      </w:r>
      <w:r w:rsidRPr="00E20967">
        <w:rPr>
          <w:rFonts w:eastAsia="Arial Unicode MS"/>
          <w:noProof/>
          <w:color w:val="000000"/>
          <w:szCs w:val="24"/>
          <w:u w:color="000000"/>
          <w:bdr w:val="nil"/>
          <w:lang w:val="en-US" w:eastAsia="en-GB"/>
        </w:rPr>
        <w:t>U</w:t>
      </w:r>
      <w:r w:rsidR="00E921AE">
        <w:rPr>
          <w:rFonts w:eastAsia="Arial Unicode MS"/>
          <w:noProof/>
          <w:color w:val="000000"/>
          <w:szCs w:val="24"/>
          <w:u w:color="000000"/>
          <w:bdr w:val="nil"/>
          <w:lang w:val="en-US" w:eastAsia="en-GB"/>
        </w:rPr>
        <w:t>nion</w:t>
      </w:r>
      <w:r w:rsidRPr="00E20967">
        <w:rPr>
          <w:rFonts w:eastAsia="Arial Unicode MS"/>
          <w:noProof/>
          <w:color w:val="000000"/>
          <w:szCs w:val="24"/>
          <w:u w:color="000000"/>
          <w:bdr w:val="nil"/>
          <w:lang w:val="en-US" w:eastAsia="en-GB"/>
        </w:rPr>
        <w:t xml:space="preserve"> (TFEU) is the appropriate legal basis for this initiative to achieve its objectives. </w:t>
      </w:r>
      <w:r w:rsidR="00647CC5">
        <w:rPr>
          <w:rFonts w:eastAsia="Arial Unicode MS"/>
          <w:noProof/>
          <w:color w:val="000000"/>
          <w:szCs w:val="24"/>
          <w:u w:color="000000"/>
          <w:bdr w:val="nil"/>
          <w:lang w:val="en-US" w:eastAsia="en-GB"/>
        </w:rPr>
        <w:t>A</w:t>
      </w:r>
      <w:r w:rsidRPr="00E20967">
        <w:rPr>
          <w:rFonts w:eastAsia="Arial Unicode MS"/>
          <w:noProof/>
          <w:color w:val="000000"/>
          <w:szCs w:val="24"/>
          <w:u w:color="000000"/>
          <w:bdr w:val="nil"/>
          <w:lang w:val="en-US" w:eastAsia="en-GB"/>
        </w:rPr>
        <w:t xml:space="preserve">rticle </w:t>
      </w:r>
      <w:r w:rsidR="00FB1A02">
        <w:rPr>
          <w:rFonts w:eastAsia="Arial Unicode MS"/>
          <w:noProof/>
          <w:color w:val="000000"/>
          <w:szCs w:val="24"/>
          <w:u w:color="000000"/>
          <w:bdr w:val="nil"/>
          <w:lang w:val="en-US" w:eastAsia="en-GB"/>
        </w:rPr>
        <w:t xml:space="preserve">114 TFEU </w:t>
      </w:r>
      <w:r w:rsidRPr="00E20967">
        <w:rPr>
          <w:rFonts w:eastAsia="Arial Unicode MS"/>
          <w:noProof/>
          <w:color w:val="000000"/>
          <w:szCs w:val="24"/>
          <w:u w:color="000000"/>
          <w:bdr w:val="nil"/>
          <w:lang w:val="en-US" w:eastAsia="en-GB"/>
        </w:rPr>
        <w:t xml:space="preserve">is the appropriate legal basis for measures aimed at achieving the objectives set out in Article 26 TFEU (harmonising national provisions). </w:t>
      </w:r>
    </w:p>
    <w:p w14:paraId="5FE650D0" w14:textId="77777777" w:rsidR="004C4337" w:rsidRPr="00E20967" w:rsidRDefault="000C6E35"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EU </w:t>
      </w:r>
      <w:r w:rsidR="00FB1A02">
        <w:rPr>
          <w:rFonts w:eastAsia="Arial Unicode MS"/>
          <w:noProof/>
          <w:color w:val="000000"/>
          <w:szCs w:val="24"/>
          <w:u w:color="000000"/>
          <w:bdr w:val="nil"/>
          <w:lang w:val="en-US" w:eastAsia="en-GB"/>
        </w:rPr>
        <w:t>action</w:t>
      </w:r>
      <w:r w:rsidR="00FB1A02" w:rsidRPr="00E20967">
        <w:rPr>
          <w:rFonts w:eastAsia="Arial Unicode MS"/>
          <w:noProof/>
          <w:color w:val="000000"/>
          <w:szCs w:val="24"/>
          <w:u w:color="000000"/>
          <w:bdr w:val="nil"/>
          <w:lang w:val="en-US" w:eastAsia="en-GB"/>
        </w:rPr>
        <w:t xml:space="preserve"> </w:t>
      </w:r>
      <w:r w:rsidR="004C4337" w:rsidRPr="00E20967">
        <w:rPr>
          <w:rFonts w:eastAsia="Arial Unicode MS"/>
          <w:noProof/>
          <w:color w:val="000000"/>
          <w:szCs w:val="24"/>
          <w:u w:color="000000"/>
          <w:bdr w:val="nil"/>
          <w:lang w:val="en-US" w:eastAsia="en-GB"/>
        </w:rPr>
        <w:t xml:space="preserve">is required to ensure that all Member States have the minimum rules in place to prevent late payments, have the right enforcement and deterrent measures to combat late payments </w:t>
      </w:r>
      <w:r w:rsidR="00B163F8">
        <w:rPr>
          <w:rFonts w:eastAsia="Arial Unicode MS"/>
          <w:noProof/>
          <w:color w:val="000000"/>
          <w:szCs w:val="24"/>
          <w:u w:color="000000"/>
          <w:bdr w:val="nil"/>
          <w:lang w:val="en-US" w:eastAsia="en-GB"/>
        </w:rPr>
        <w:t xml:space="preserve">in place, </w:t>
      </w:r>
      <w:r w:rsidR="004C4337" w:rsidRPr="00E20967">
        <w:rPr>
          <w:rFonts w:eastAsia="Arial Unicode MS"/>
          <w:noProof/>
          <w:color w:val="000000"/>
          <w:szCs w:val="24"/>
          <w:u w:color="000000"/>
          <w:bdr w:val="nil"/>
          <w:lang w:val="en-US" w:eastAsia="en-GB"/>
        </w:rPr>
        <w:t xml:space="preserve">and </w:t>
      </w:r>
      <w:r w:rsidR="00B163F8">
        <w:rPr>
          <w:rFonts w:eastAsia="Arial Unicode MS"/>
          <w:noProof/>
          <w:color w:val="000000"/>
          <w:szCs w:val="24"/>
          <w:u w:color="000000"/>
          <w:bdr w:val="nil"/>
          <w:lang w:val="en-US" w:eastAsia="en-GB"/>
        </w:rPr>
        <w:t xml:space="preserve">have </w:t>
      </w:r>
      <w:r w:rsidR="004C4337" w:rsidRPr="00E20967">
        <w:rPr>
          <w:rFonts w:eastAsia="Arial Unicode MS"/>
          <w:noProof/>
          <w:color w:val="000000"/>
          <w:szCs w:val="24"/>
          <w:u w:color="000000"/>
          <w:bdr w:val="nil"/>
          <w:lang w:val="en-US" w:eastAsia="en-GB"/>
        </w:rPr>
        <w:t xml:space="preserve">adequate means of redress. In this context, the targeted EU intervention </w:t>
      </w:r>
      <w:r w:rsidR="00B163F8">
        <w:rPr>
          <w:rFonts w:eastAsia="Arial Unicode MS"/>
          <w:noProof/>
          <w:color w:val="000000"/>
          <w:szCs w:val="24"/>
          <w:u w:color="000000"/>
          <w:bdr w:val="nil"/>
          <w:lang w:val="en-US" w:eastAsia="en-GB"/>
        </w:rPr>
        <w:t>by means of</w:t>
      </w:r>
      <w:r w:rsidR="00B163F8" w:rsidRPr="00E20967">
        <w:rPr>
          <w:rFonts w:eastAsia="Arial Unicode MS"/>
          <w:noProof/>
          <w:color w:val="000000"/>
          <w:szCs w:val="24"/>
          <w:u w:color="000000"/>
          <w:bdr w:val="nil"/>
          <w:lang w:val="en-US" w:eastAsia="en-GB"/>
        </w:rPr>
        <w:t xml:space="preserve"> </w:t>
      </w:r>
      <w:r w:rsidR="004C4337" w:rsidRPr="00E20967">
        <w:rPr>
          <w:rFonts w:eastAsia="Arial Unicode MS"/>
          <w:noProof/>
          <w:color w:val="000000"/>
          <w:szCs w:val="24"/>
          <w:u w:color="000000"/>
          <w:bdr w:val="nil"/>
          <w:lang w:val="en-US" w:eastAsia="en-GB"/>
        </w:rPr>
        <w:t xml:space="preserve">this proposal </w:t>
      </w:r>
      <w:r w:rsidR="00B163F8">
        <w:rPr>
          <w:rFonts w:eastAsia="Arial Unicode MS"/>
          <w:noProof/>
          <w:color w:val="000000"/>
          <w:szCs w:val="24"/>
          <w:u w:color="000000"/>
          <w:bdr w:val="nil"/>
          <w:lang w:val="en-US" w:eastAsia="en-GB"/>
        </w:rPr>
        <w:t>is in line</w:t>
      </w:r>
      <w:r w:rsidR="00B163F8" w:rsidRPr="00E20967">
        <w:rPr>
          <w:rFonts w:eastAsia="Arial Unicode MS"/>
          <w:noProof/>
          <w:color w:val="000000"/>
          <w:szCs w:val="24"/>
          <w:u w:color="000000"/>
          <w:bdr w:val="nil"/>
          <w:lang w:val="en-US" w:eastAsia="en-GB"/>
        </w:rPr>
        <w:t xml:space="preserve"> </w:t>
      </w:r>
      <w:r w:rsidR="004C4337" w:rsidRPr="00E20967">
        <w:rPr>
          <w:rFonts w:eastAsia="Arial Unicode MS"/>
          <w:noProof/>
          <w:color w:val="000000"/>
          <w:szCs w:val="24"/>
          <w:u w:color="000000"/>
          <w:bdr w:val="nil"/>
          <w:lang w:val="en-US" w:eastAsia="en-GB"/>
        </w:rPr>
        <w:t xml:space="preserve">with the principle of subsidiarity. </w:t>
      </w:r>
    </w:p>
    <w:p w14:paraId="21B7327A" w14:textId="77777777" w:rsidR="004C4337" w:rsidRPr="00E20967" w:rsidRDefault="004C4337"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E20967">
        <w:rPr>
          <w:rFonts w:eastAsia="Arial Unicode MS"/>
          <w:noProof/>
          <w:color w:val="000000"/>
          <w:szCs w:val="24"/>
          <w:u w:color="000000"/>
          <w:bdr w:val="nil"/>
          <w:lang w:val="en-US" w:eastAsia="en-GB"/>
        </w:rPr>
        <w:t xml:space="preserve">The </w:t>
      </w:r>
      <w:r w:rsidR="000C6E35">
        <w:rPr>
          <w:rFonts w:eastAsia="Arial Unicode MS"/>
          <w:noProof/>
          <w:color w:val="000000"/>
          <w:szCs w:val="24"/>
          <w:u w:color="000000"/>
          <w:bdr w:val="nil"/>
          <w:lang w:val="en-US" w:eastAsia="en-GB"/>
        </w:rPr>
        <w:t xml:space="preserve">current </w:t>
      </w:r>
      <w:r w:rsidRPr="00E20967">
        <w:rPr>
          <w:rFonts w:eastAsia="Arial Unicode MS"/>
          <w:noProof/>
          <w:color w:val="000000"/>
          <w:szCs w:val="24"/>
          <w:u w:color="000000"/>
          <w:bdr w:val="nil"/>
          <w:lang w:val="en-US" w:eastAsia="en-GB"/>
        </w:rPr>
        <w:t>L</w:t>
      </w:r>
      <w:r w:rsidR="000D1E10">
        <w:rPr>
          <w:rFonts w:eastAsia="Arial Unicode MS"/>
          <w:noProof/>
          <w:color w:val="000000"/>
          <w:szCs w:val="24"/>
          <w:u w:color="000000"/>
          <w:bdr w:val="nil"/>
          <w:lang w:val="en-US" w:eastAsia="en-GB"/>
        </w:rPr>
        <w:t>ate Payment Directive</w:t>
      </w:r>
      <w:r w:rsidRPr="00E20967">
        <w:rPr>
          <w:rFonts w:eastAsia="Arial Unicode MS"/>
          <w:noProof/>
          <w:color w:val="000000"/>
          <w:szCs w:val="24"/>
          <w:u w:color="000000"/>
          <w:bdr w:val="nil"/>
          <w:lang w:val="en-US" w:eastAsia="en-GB"/>
        </w:rPr>
        <w:t xml:space="preserve"> is a recast of the first Late Payment Directive (Directive 2000/35/EC), based on Article 95 </w:t>
      </w:r>
      <w:r w:rsidR="00B163F8">
        <w:rPr>
          <w:rFonts w:eastAsia="Arial Unicode MS"/>
          <w:noProof/>
          <w:color w:val="000000"/>
          <w:szCs w:val="24"/>
          <w:u w:color="000000"/>
          <w:bdr w:val="nil"/>
          <w:lang w:val="en-US" w:eastAsia="en-GB"/>
        </w:rPr>
        <w:t>of the Treaty Establishing the European Community</w:t>
      </w:r>
      <w:r w:rsidRPr="00E20967">
        <w:rPr>
          <w:rFonts w:eastAsia="Arial Unicode MS"/>
          <w:noProof/>
          <w:color w:val="000000"/>
          <w:szCs w:val="24"/>
          <w:u w:color="000000"/>
          <w:bdr w:val="nil"/>
          <w:lang w:val="en-US" w:eastAsia="en-GB"/>
        </w:rPr>
        <w:t xml:space="preserve">. </w:t>
      </w:r>
      <w:r w:rsidR="005E480C">
        <w:rPr>
          <w:rFonts w:eastAsia="Arial Unicode MS"/>
          <w:noProof/>
          <w:color w:val="000000"/>
          <w:szCs w:val="24"/>
          <w:u w:color="000000"/>
          <w:bdr w:val="nil"/>
          <w:lang w:val="en-US" w:eastAsia="en-GB"/>
        </w:rPr>
        <w:t>Its re</w:t>
      </w:r>
      <w:r w:rsidRPr="00E20967">
        <w:rPr>
          <w:rFonts w:eastAsia="Arial Unicode MS"/>
          <w:noProof/>
          <w:color w:val="000000"/>
          <w:szCs w:val="24"/>
          <w:u w:color="000000"/>
          <w:bdr w:val="nil"/>
          <w:lang w:val="en-US" w:eastAsia="en-GB"/>
        </w:rPr>
        <w:t xml:space="preserve">vision </w:t>
      </w:r>
      <w:r w:rsidR="00D86A00">
        <w:rPr>
          <w:rFonts w:eastAsia="Arial Unicode MS"/>
          <w:noProof/>
          <w:color w:val="000000"/>
          <w:szCs w:val="24"/>
          <w:u w:color="000000"/>
          <w:bdr w:val="nil"/>
          <w:lang w:val="en-US" w:eastAsia="en-GB"/>
        </w:rPr>
        <w:t xml:space="preserve">is therefore </w:t>
      </w:r>
      <w:r w:rsidRPr="00E20967">
        <w:rPr>
          <w:rFonts w:eastAsia="Arial Unicode MS"/>
          <w:noProof/>
          <w:color w:val="000000"/>
          <w:szCs w:val="24"/>
          <w:u w:color="000000"/>
          <w:bdr w:val="nil"/>
          <w:lang w:val="en-US" w:eastAsia="en-GB"/>
        </w:rPr>
        <w:t xml:space="preserve">within the joint remit (shared competence) of the EU and </w:t>
      </w:r>
      <w:r w:rsidR="00296521">
        <w:rPr>
          <w:rFonts w:eastAsia="Arial Unicode MS"/>
          <w:noProof/>
          <w:color w:val="000000"/>
          <w:szCs w:val="24"/>
          <w:u w:color="000000"/>
          <w:bdr w:val="nil"/>
          <w:lang w:val="en-US" w:eastAsia="en-GB"/>
        </w:rPr>
        <w:t>its Member States’</w:t>
      </w:r>
      <w:r w:rsidR="00D86A00">
        <w:rPr>
          <w:rFonts w:eastAsia="Arial Unicode MS"/>
          <w:noProof/>
          <w:color w:val="000000"/>
          <w:szCs w:val="24"/>
          <w:u w:color="000000"/>
          <w:bdr w:val="nil"/>
          <w:lang w:val="en-US" w:eastAsia="en-GB"/>
        </w:rPr>
        <w:t xml:space="preserve"> </w:t>
      </w:r>
      <w:r w:rsidRPr="00E20967">
        <w:rPr>
          <w:rFonts w:eastAsia="Arial Unicode MS"/>
          <w:noProof/>
          <w:color w:val="000000"/>
          <w:szCs w:val="24"/>
          <w:u w:color="000000"/>
          <w:bdr w:val="nil"/>
          <w:lang w:val="en-US" w:eastAsia="en-GB"/>
        </w:rPr>
        <w:t>governments.</w:t>
      </w:r>
    </w:p>
    <w:p w14:paraId="0C182FEA" w14:textId="77777777" w:rsidR="00DF59C4" w:rsidRPr="002D5EE2" w:rsidRDefault="00DF59C4" w:rsidP="00BD2E0F">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16F2E353" w14:textId="77777777" w:rsidR="004C4337" w:rsidRPr="00790EE8" w:rsidRDefault="00F14E2C"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L</w:t>
      </w:r>
      <w:r w:rsidR="004C4337" w:rsidRPr="00790EE8">
        <w:rPr>
          <w:rFonts w:eastAsia="Arial Unicode MS"/>
          <w:noProof/>
          <w:color w:val="000000"/>
          <w:szCs w:val="24"/>
          <w:u w:color="000000"/>
          <w:bdr w:val="nil"/>
          <w:lang w:val="en-US" w:eastAsia="en-GB"/>
        </w:rPr>
        <w:t>ate payment affects all Member States. Facilitating prompt payment require</w:t>
      </w:r>
      <w:r w:rsidR="005E480C">
        <w:rPr>
          <w:rFonts w:eastAsia="Arial Unicode MS"/>
          <w:noProof/>
          <w:color w:val="000000"/>
          <w:szCs w:val="24"/>
          <w:u w:color="000000"/>
          <w:bdr w:val="nil"/>
          <w:lang w:val="en-US" w:eastAsia="en-GB"/>
        </w:rPr>
        <w:t>s strict and coordinated rules.</w:t>
      </w:r>
      <w:r w:rsidR="004C4337" w:rsidRPr="00790EE8">
        <w:rPr>
          <w:rFonts w:eastAsia="Arial Unicode MS"/>
          <w:noProof/>
          <w:color w:val="000000"/>
          <w:szCs w:val="24"/>
          <w:u w:color="000000"/>
          <w:bdr w:val="nil"/>
          <w:lang w:val="en-US" w:eastAsia="en-GB"/>
        </w:rPr>
        <w:t xml:space="preserve"> Implementing 27 national solutions would likely result in a lack of uniform rules, fragmentation of the single market and higher cost</w:t>
      </w:r>
      <w:r w:rsidR="00D8378B">
        <w:rPr>
          <w:rFonts w:eastAsia="Arial Unicode MS"/>
          <w:noProof/>
          <w:color w:val="000000"/>
          <w:szCs w:val="24"/>
          <w:u w:color="000000"/>
          <w:bdr w:val="nil"/>
          <w:lang w:val="en-US" w:eastAsia="en-GB"/>
        </w:rPr>
        <w:t>s</w:t>
      </w:r>
      <w:r w:rsidR="004C4337" w:rsidRPr="00790EE8">
        <w:rPr>
          <w:rFonts w:eastAsia="Arial Unicode MS"/>
          <w:noProof/>
          <w:color w:val="000000"/>
          <w:szCs w:val="24"/>
          <w:u w:color="000000"/>
          <w:bdr w:val="nil"/>
          <w:lang w:val="en-US" w:eastAsia="en-GB"/>
        </w:rPr>
        <w:t xml:space="preserve"> for companies trading across borders. EU </w:t>
      </w:r>
      <w:r>
        <w:rPr>
          <w:rFonts w:eastAsia="Arial Unicode MS"/>
          <w:noProof/>
          <w:color w:val="000000"/>
          <w:szCs w:val="24"/>
          <w:u w:color="000000"/>
          <w:bdr w:val="nil"/>
          <w:lang w:val="en-US" w:eastAsia="en-GB"/>
        </w:rPr>
        <w:t>action</w:t>
      </w:r>
      <w:r w:rsidRPr="00790EE8">
        <w:rPr>
          <w:rFonts w:eastAsia="Arial Unicode MS"/>
          <w:noProof/>
          <w:color w:val="000000"/>
          <w:szCs w:val="24"/>
          <w:u w:color="000000"/>
          <w:bdr w:val="nil"/>
          <w:lang w:val="en-US" w:eastAsia="en-GB"/>
        </w:rPr>
        <w:t xml:space="preserve"> </w:t>
      </w:r>
      <w:r w:rsidR="004C4337" w:rsidRPr="00790EE8">
        <w:rPr>
          <w:rFonts w:eastAsia="Arial Unicode MS"/>
          <w:noProof/>
          <w:color w:val="000000"/>
          <w:szCs w:val="24"/>
          <w:u w:color="000000"/>
          <w:bdr w:val="nil"/>
          <w:lang w:val="en-US" w:eastAsia="en-GB"/>
        </w:rPr>
        <w:t xml:space="preserve">is justified </w:t>
      </w:r>
      <w:r>
        <w:rPr>
          <w:rFonts w:eastAsia="Arial Unicode MS"/>
          <w:noProof/>
          <w:color w:val="000000"/>
          <w:szCs w:val="24"/>
          <w:u w:color="000000"/>
          <w:bdr w:val="nil"/>
          <w:lang w:val="en-US" w:eastAsia="en-GB"/>
        </w:rPr>
        <w:t>because late payment</w:t>
      </w:r>
      <w:r w:rsidR="004C4337" w:rsidRPr="00790EE8">
        <w:rPr>
          <w:rFonts w:eastAsia="Arial Unicode MS"/>
          <w:noProof/>
          <w:color w:val="000000"/>
          <w:szCs w:val="24"/>
          <w:u w:color="000000"/>
          <w:bdr w:val="nil"/>
          <w:lang w:val="en-US" w:eastAsia="en-GB"/>
        </w:rPr>
        <w:t xml:space="preserve"> affects all commercial transactions in public procurement and between </w:t>
      </w:r>
      <w:r>
        <w:rPr>
          <w:rFonts w:eastAsia="Arial Unicode MS"/>
          <w:noProof/>
          <w:color w:val="000000"/>
          <w:szCs w:val="24"/>
          <w:u w:color="000000"/>
          <w:bdr w:val="nil"/>
          <w:lang w:val="en-US" w:eastAsia="en-GB"/>
        </w:rPr>
        <w:t>compani</w:t>
      </w:r>
      <w:r w:rsidRPr="00790EE8">
        <w:rPr>
          <w:rFonts w:eastAsia="Arial Unicode MS"/>
          <w:noProof/>
          <w:color w:val="000000"/>
          <w:szCs w:val="24"/>
          <w:u w:color="000000"/>
          <w:bdr w:val="nil"/>
          <w:lang w:val="en-US" w:eastAsia="en-GB"/>
        </w:rPr>
        <w:t>es</w:t>
      </w:r>
      <w:r w:rsidR="004C4337" w:rsidRPr="00790EE8">
        <w:rPr>
          <w:rFonts w:eastAsia="Arial Unicode MS"/>
          <w:noProof/>
          <w:color w:val="000000"/>
          <w:szCs w:val="24"/>
          <w:u w:color="000000"/>
          <w:bdr w:val="nil"/>
          <w:lang w:val="en-US" w:eastAsia="en-GB"/>
        </w:rPr>
        <w:t xml:space="preserve">, regardless of their size. </w:t>
      </w:r>
      <w:r w:rsidR="00EF0DEA">
        <w:rPr>
          <w:rFonts w:eastAsia="Arial Unicode MS"/>
          <w:noProof/>
          <w:color w:val="000000"/>
          <w:szCs w:val="24"/>
          <w:u w:color="000000"/>
          <w:bdr w:val="nil"/>
          <w:lang w:val="en-US" w:eastAsia="en-GB"/>
        </w:rPr>
        <w:t xml:space="preserve">As a </w:t>
      </w:r>
      <w:r w:rsidR="004C4337" w:rsidRPr="00790EE8">
        <w:rPr>
          <w:rFonts w:eastAsia="Arial Unicode MS"/>
          <w:noProof/>
          <w:color w:val="000000"/>
          <w:szCs w:val="24"/>
          <w:u w:color="000000"/>
          <w:bdr w:val="nil"/>
          <w:lang w:val="en-US" w:eastAsia="en-GB"/>
        </w:rPr>
        <w:t>revision of existing EU legislation to strengthen its provisions</w:t>
      </w:r>
      <w:r w:rsidR="00EF0DEA">
        <w:rPr>
          <w:rFonts w:eastAsia="Arial Unicode MS"/>
          <w:noProof/>
          <w:color w:val="000000"/>
          <w:szCs w:val="24"/>
          <w:u w:color="000000"/>
          <w:bdr w:val="nil"/>
          <w:lang w:val="en-US" w:eastAsia="en-GB"/>
        </w:rPr>
        <w:t>,</w:t>
      </w:r>
      <w:r w:rsidR="004C4337" w:rsidRPr="00790EE8">
        <w:rPr>
          <w:rFonts w:eastAsia="Arial Unicode MS"/>
          <w:noProof/>
          <w:color w:val="000000"/>
          <w:szCs w:val="24"/>
          <w:u w:color="000000"/>
          <w:bdr w:val="nil"/>
          <w:lang w:val="en-US" w:eastAsia="en-GB"/>
        </w:rPr>
        <w:t xml:space="preserve"> it can </w:t>
      </w:r>
      <w:r>
        <w:rPr>
          <w:rFonts w:eastAsia="Arial Unicode MS"/>
          <w:noProof/>
          <w:color w:val="000000"/>
          <w:szCs w:val="24"/>
          <w:u w:color="000000"/>
          <w:bdr w:val="nil"/>
          <w:lang w:val="en-US" w:eastAsia="en-GB"/>
        </w:rPr>
        <w:t xml:space="preserve">only </w:t>
      </w:r>
      <w:r w:rsidR="004C4337" w:rsidRPr="00790EE8">
        <w:rPr>
          <w:rFonts w:eastAsia="Arial Unicode MS"/>
          <w:noProof/>
          <w:color w:val="000000"/>
          <w:szCs w:val="24"/>
          <w:u w:color="000000"/>
          <w:bdr w:val="nil"/>
          <w:lang w:val="en-US" w:eastAsia="en-GB"/>
        </w:rPr>
        <w:t xml:space="preserve">be done at EU level. </w:t>
      </w:r>
    </w:p>
    <w:p w14:paraId="7F07AD48" w14:textId="74AE3432" w:rsidR="004C4337" w:rsidRPr="00790EE8" w:rsidRDefault="008A11AF"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EU </w:t>
      </w:r>
      <w:r w:rsidR="000C6E35">
        <w:rPr>
          <w:rFonts w:eastAsia="Arial Unicode MS"/>
          <w:noProof/>
          <w:color w:val="000000"/>
          <w:szCs w:val="24"/>
          <w:u w:color="000000"/>
          <w:bdr w:val="nil"/>
          <w:lang w:val="en-US" w:eastAsia="en-GB"/>
        </w:rPr>
        <w:t xml:space="preserve">action </w:t>
      </w:r>
      <w:r w:rsidR="004C4337" w:rsidRPr="00790EE8">
        <w:rPr>
          <w:rFonts w:eastAsia="Arial Unicode MS"/>
          <w:noProof/>
          <w:color w:val="000000"/>
          <w:szCs w:val="24"/>
          <w:u w:color="000000"/>
          <w:bdr w:val="nil"/>
          <w:lang w:val="en-US" w:eastAsia="en-GB"/>
        </w:rPr>
        <w:t>is required t</w:t>
      </w:r>
      <w:r w:rsidR="004C4337">
        <w:rPr>
          <w:rFonts w:eastAsia="Arial Unicode MS"/>
          <w:noProof/>
          <w:color w:val="000000"/>
          <w:szCs w:val="24"/>
          <w:u w:color="000000"/>
          <w:bdr w:val="nil"/>
          <w:lang w:val="en-US" w:eastAsia="en-GB"/>
        </w:rPr>
        <w:t xml:space="preserve">o </w:t>
      </w:r>
      <w:r w:rsidR="002474F1">
        <w:rPr>
          <w:rFonts w:eastAsia="Arial Unicode MS"/>
          <w:noProof/>
          <w:color w:val="000000"/>
          <w:szCs w:val="24"/>
          <w:u w:color="000000"/>
          <w:bdr w:val="nil"/>
          <w:lang w:val="en-US" w:eastAsia="en-GB"/>
        </w:rPr>
        <w:t>set out</w:t>
      </w:r>
      <w:r w:rsidR="002474F1" w:rsidRPr="00790EE8">
        <w:rPr>
          <w:rFonts w:eastAsia="Arial Unicode MS"/>
          <w:noProof/>
          <w:color w:val="000000"/>
          <w:szCs w:val="24"/>
          <w:u w:color="000000"/>
          <w:bdr w:val="nil"/>
          <w:lang w:val="en-US" w:eastAsia="en-GB"/>
        </w:rPr>
        <w:t xml:space="preserve"> </w:t>
      </w:r>
      <w:r w:rsidR="004C4337" w:rsidRPr="00790EE8">
        <w:rPr>
          <w:rFonts w:eastAsia="Arial Unicode MS"/>
          <w:noProof/>
          <w:color w:val="000000"/>
          <w:szCs w:val="24"/>
          <w:u w:color="000000"/>
          <w:bdr w:val="nil"/>
          <w:lang w:val="en-US" w:eastAsia="en-GB"/>
        </w:rPr>
        <w:t>provisions on interest and compensation fees</w:t>
      </w:r>
      <w:r w:rsidR="006C4C9D">
        <w:rPr>
          <w:rFonts w:eastAsia="Arial Unicode MS"/>
          <w:noProof/>
          <w:color w:val="000000"/>
          <w:szCs w:val="24"/>
          <w:u w:color="000000"/>
          <w:bdr w:val="nil"/>
          <w:lang w:val="en-US" w:eastAsia="en-GB"/>
        </w:rPr>
        <w:t>,</w:t>
      </w:r>
      <w:r w:rsidR="004C4337" w:rsidRPr="00790EE8">
        <w:rPr>
          <w:rFonts w:eastAsia="Arial Unicode MS"/>
          <w:noProof/>
          <w:color w:val="000000"/>
          <w:szCs w:val="24"/>
          <w:u w:color="000000"/>
          <w:bdr w:val="nil"/>
          <w:lang w:val="en-US" w:eastAsia="en-GB"/>
        </w:rPr>
        <w:t xml:space="preserve"> establish clearer payment terms for B2B</w:t>
      </w:r>
      <w:r w:rsidR="00E71667">
        <w:rPr>
          <w:rFonts w:eastAsia="Arial Unicode MS"/>
          <w:noProof/>
          <w:color w:val="000000"/>
          <w:szCs w:val="24"/>
          <w:u w:color="000000"/>
          <w:bdr w:val="nil"/>
          <w:lang w:val="en-US" w:eastAsia="en-GB"/>
        </w:rPr>
        <w:t xml:space="preserve"> transactions</w:t>
      </w:r>
      <w:r w:rsidR="00FC52B0">
        <w:rPr>
          <w:rFonts w:eastAsia="Arial Unicode MS"/>
          <w:noProof/>
          <w:color w:val="000000"/>
          <w:szCs w:val="24"/>
          <w:u w:color="000000"/>
          <w:bdr w:val="nil"/>
          <w:lang w:val="en-US" w:eastAsia="en-GB"/>
        </w:rPr>
        <w:t>;</w:t>
      </w:r>
      <w:r w:rsidR="002474F1">
        <w:rPr>
          <w:rFonts w:eastAsia="Arial Unicode MS"/>
          <w:noProof/>
          <w:color w:val="000000"/>
          <w:szCs w:val="24"/>
          <w:u w:color="000000"/>
          <w:bdr w:val="nil"/>
          <w:lang w:val="en-US" w:eastAsia="en-GB"/>
        </w:rPr>
        <w:t xml:space="preserve"> set out</w:t>
      </w:r>
      <w:r w:rsidR="004C4337" w:rsidRPr="00790EE8">
        <w:rPr>
          <w:rFonts w:eastAsia="Arial Unicode MS"/>
          <w:noProof/>
          <w:color w:val="000000"/>
          <w:szCs w:val="24"/>
          <w:u w:color="000000"/>
          <w:bdr w:val="nil"/>
          <w:lang w:val="en-US" w:eastAsia="en-GB"/>
        </w:rPr>
        <w:t xml:space="preserve"> enforcement and monitoring provisions, ensure that there are synergies</w:t>
      </w:r>
      <w:r w:rsidR="00EC518A">
        <w:rPr>
          <w:rFonts w:eastAsia="Arial Unicode MS"/>
          <w:noProof/>
          <w:color w:val="000000"/>
          <w:szCs w:val="24"/>
          <w:u w:color="000000"/>
          <w:bdr w:val="nil"/>
          <w:lang w:val="en-US" w:eastAsia="en-GB"/>
        </w:rPr>
        <w:t xml:space="preserve"> in place</w:t>
      </w:r>
      <w:r w:rsidR="004C4337" w:rsidRPr="00790EE8">
        <w:rPr>
          <w:rFonts w:eastAsia="Arial Unicode MS"/>
          <w:noProof/>
          <w:color w:val="000000"/>
          <w:szCs w:val="24"/>
          <w:u w:color="000000"/>
          <w:bdr w:val="nil"/>
          <w:lang w:val="en-US" w:eastAsia="en-GB"/>
        </w:rPr>
        <w:t xml:space="preserve"> with the public procurement framework</w:t>
      </w:r>
      <w:r w:rsidR="00BA4EBF">
        <w:rPr>
          <w:rFonts w:eastAsia="Arial Unicode MS"/>
          <w:noProof/>
          <w:color w:val="000000"/>
          <w:szCs w:val="24"/>
          <w:u w:color="000000"/>
          <w:bdr w:val="nil"/>
          <w:lang w:val="en-US" w:eastAsia="en-GB"/>
        </w:rPr>
        <w:t>.</w:t>
      </w:r>
    </w:p>
    <w:p w14:paraId="648FA3F5" w14:textId="77777777" w:rsidR="00DF59C4" w:rsidRDefault="00DF59C4" w:rsidP="00BD2E0F">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7591D122" w14:textId="77777777" w:rsidR="004C4337" w:rsidRDefault="00BA4EBF" w:rsidP="00AD5EA0">
      <w:pPr>
        <w:pBdr>
          <w:top w:val="nil"/>
          <w:left w:val="nil"/>
          <w:bottom w:val="nil"/>
          <w:right w:val="nil"/>
          <w:between w:val="nil"/>
          <w:bar w:val="nil"/>
        </w:pBdr>
        <w:spacing w:after="240"/>
        <w:rPr>
          <w:noProof/>
        </w:rPr>
      </w:pPr>
      <w:r>
        <w:rPr>
          <w:rFonts w:eastAsia="Arial Unicode MS"/>
          <w:noProof/>
          <w:color w:val="000000"/>
          <w:szCs w:val="24"/>
          <w:u w:color="000000"/>
          <w:bdr w:val="nil"/>
          <w:lang w:val="en-US" w:eastAsia="en-GB"/>
        </w:rPr>
        <w:t>The</w:t>
      </w:r>
      <w:r w:rsidR="004C4337" w:rsidRPr="00E20967">
        <w:rPr>
          <w:rFonts w:eastAsia="Arial Unicode MS"/>
          <w:noProof/>
          <w:color w:val="000000"/>
          <w:szCs w:val="24"/>
          <w:u w:color="000000"/>
          <w:bdr w:val="nil"/>
          <w:lang w:val="en-US" w:eastAsia="en-GB"/>
        </w:rPr>
        <w:t xml:space="preserve"> planned initiative will not go beyond what is necessary to achieve its objectives</w:t>
      </w:r>
      <w:r w:rsidR="003B4EEA">
        <w:rPr>
          <w:rFonts w:eastAsia="Arial Unicode MS"/>
          <w:noProof/>
          <w:color w:val="000000"/>
          <w:u w:color="000000"/>
          <w:bdr w:val="nil"/>
          <w:lang w:val="en-US" w:eastAsia="en-GB"/>
        </w:rPr>
        <w:t>. It</w:t>
      </w:r>
      <w:r w:rsidR="004C4337" w:rsidRPr="00F73331">
        <w:rPr>
          <w:noProof/>
        </w:rPr>
        <w:t xml:space="preserve"> </w:t>
      </w:r>
      <w:r w:rsidR="004C4337">
        <w:rPr>
          <w:noProof/>
        </w:rPr>
        <w:t>impose</w:t>
      </w:r>
      <w:r w:rsidR="003B4EEA">
        <w:rPr>
          <w:noProof/>
        </w:rPr>
        <w:t>s</w:t>
      </w:r>
      <w:r w:rsidR="004C4337" w:rsidRPr="00F73331">
        <w:rPr>
          <w:noProof/>
        </w:rPr>
        <w:t xml:space="preserve"> on </w:t>
      </w:r>
      <w:r w:rsidR="00470E55">
        <w:rPr>
          <w:noProof/>
        </w:rPr>
        <w:t>companies</w:t>
      </w:r>
      <w:r w:rsidR="00470E55" w:rsidRPr="00F73331">
        <w:rPr>
          <w:noProof/>
        </w:rPr>
        <w:t xml:space="preserve"> </w:t>
      </w:r>
      <w:r w:rsidR="00470E55">
        <w:rPr>
          <w:noProof/>
        </w:rPr>
        <w:t xml:space="preserve">only the cost </w:t>
      </w:r>
      <w:r w:rsidR="004C4337" w:rsidRPr="00F73331">
        <w:rPr>
          <w:noProof/>
        </w:rPr>
        <w:t>necessary to achieve th</w:t>
      </w:r>
      <w:r w:rsidR="003B4EEA">
        <w:rPr>
          <w:noProof/>
        </w:rPr>
        <w:t>os</w:t>
      </w:r>
      <w:r w:rsidR="004C4337" w:rsidRPr="00F73331">
        <w:rPr>
          <w:noProof/>
        </w:rPr>
        <w:t xml:space="preserve">e </w:t>
      </w:r>
      <w:r w:rsidRPr="00F73331">
        <w:rPr>
          <w:noProof/>
        </w:rPr>
        <w:t>objectives</w:t>
      </w:r>
      <w:r>
        <w:rPr>
          <w:noProof/>
        </w:rPr>
        <w:t xml:space="preserve"> and </w:t>
      </w:r>
      <w:r w:rsidR="00470E55">
        <w:rPr>
          <w:noProof/>
        </w:rPr>
        <w:t xml:space="preserve">serve </w:t>
      </w:r>
      <w:r>
        <w:rPr>
          <w:noProof/>
        </w:rPr>
        <w:t xml:space="preserve">the </w:t>
      </w:r>
      <w:r w:rsidR="00470E55">
        <w:rPr>
          <w:noProof/>
        </w:rPr>
        <w:t xml:space="preserve">immediate </w:t>
      </w:r>
      <w:r>
        <w:rPr>
          <w:noProof/>
        </w:rPr>
        <w:t xml:space="preserve">needs of the </w:t>
      </w:r>
      <w:r w:rsidR="00470E55">
        <w:rPr>
          <w:noProof/>
        </w:rPr>
        <w:t xml:space="preserve">people it is intended for </w:t>
      </w:r>
      <w:r>
        <w:rPr>
          <w:noProof/>
        </w:rPr>
        <w:t>(</w:t>
      </w:r>
      <w:r w:rsidR="00CB1F26">
        <w:rPr>
          <w:noProof/>
        </w:rPr>
        <w:t>e.g.,</w:t>
      </w:r>
      <w:r>
        <w:rPr>
          <w:noProof/>
        </w:rPr>
        <w:t xml:space="preserve"> </w:t>
      </w:r>
      <w:r w:rsidRPr="00F73331">
        <w:rPr>
          <w:noProof/>
        </w:rPr>
        <w:t>companies, in particular SMEs) to</w:t>
      </w:r>
      <w:r>
        <w:rPr>
          <w:noProof/>
        </w:rPr>
        <w:t xml:space="preserve"> prevent</w:t>
      </w:r>
      <w:r w:rsidRPr="00690D4B">
        <w:rPr>
          <w:noProof/>
        </w:rPr>
        <w:t xml:space="preserve"> late payment and </w:t>
      </w:r>
      <w:r w:rsidR="00470E55">
        <w:rPr>
          <w:noProof/>
        </w:rPr>
        <w:t>bring about prompt</w:t>
      </w:r>
      <w:r w:rsidRPr="00690D4B">
        <w:rPr>
          <w:noProof/>
        </w:rPr>
        <w:t xml:space="preserve"> payment.</w:t>
      </w:r>
    </w:p>
    <w:p w14:paraId="7610EB1A" w14:textId="77777777" w:rsidR="00DF59C4" w:rsidRDefault="00DF59C4" w:rsidP="00BD2E0F">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02183810" w14:textId="77777777" w:rsidR="004C4337" w:rsidRDefault="004C4337"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1D6C9E">
        <w:rPr>
          <w:rFonts w:eastAsia="Arial Unicode MS"/>
          <w:noProof/>
          <w:color w:val="000000"/>
          <w:szCs w:val="24"/>
          <w:u w:color="000000"/>
          <w:bdr w:val="nil"/>
          <w:lang w:val="en-US" w:eastAsia="en-GB"/>
        </w:rPr>
        <w:t xml:space="preserve">The instrument chosen is a </w:t>
      </w:r>
      <w:r w:rsidR="00FC52B0">
        <w:rPr>
          <w:rFonts w:eastAsia="Arial Unicode MS"/>
          <w:noProof/>
          <w:color w:val="000000"/>
          <w:szCs w:val="24"/>
          <w:u w:color="000000"/>
          <w:bdr w:val="nil"/>
          <w:lang w:val="en-US" w:eastAsia="en-GB"/>
        </w:rPr>
        <w:t>R</w:t>
      </w:r>
      <w:r w:rsidRPr="001D6C9E">
        <w:rPr>
          <w:rFonts w:eastAsia="Arial Unicode MS"/>
          <w:noProof/>
          <w:color w:val="000000"/>
          <w:szCs w:val="24"/>
          <w:u w:color="000000"/>
          <w:bdr w:val="nil"/>
          <w:lang w:val="en-US" w:eastAsia="en-GB"/>
        </w:rPr>
        <w:t xml:space="preserve">egulation, </w:t>
      </w:r>
      <w:r w:rsidR="00517E0C">
        <w:rPr>
          <w:rFonts w:eastAsia="Arial Unicode MS"/>
          <w:noProof/>
          <w:color w:val="000000"/>
          <w:szCs w:val="24"/>
          <w:u w:color="000000"/>
          <w:bdr w:val="nil"/>
          <w:lang w:val="en-US" w:eastAsia="en-GB"/>
        </w:rPr>
        <w:t>to</w:t>
      </w:r>
      <w:r w:rsidRPr="001D6C9E">
        <w:rPr>
          <w:rFonts w:eastAsia="Arial Unicode MS"/>
          <w:noProof/>
          <w:color w:val="000000"/>
          <w:szCs w:val="24"/>
          <w:u w:color="000000"/>
          <w:bdr w:val="nil"/>
          <w:lang w:val="en-US" w:eastAsia="en-GB"/>
        </w:rPr>
        <w:t xml:space="preserve"> replace the current Late Payment Directive.</w:t>
      </w:r>
      <w:r w:rsidR="000774C9">
        <w:rPr>
          <w:rFonts w:eastAsia="Arial Unicode MS"/>
          <w:noProof/>
          <w:color w:val="000000"/>
          <w:szCs w:val="24"/>
          <w:u w:color="000000"/>
          <w:bdr w:val="nil"/>
          <w:lang w:val="en-US" w:eastAsia="en-GB"/>
        </w:rPr>
        <w:t xml:space="preserve"> </w:t>
      </w:r>
      <w:r w:rsidR="00BA4EBF">
        <w:rPr>
          <w:rFonts w:eastAsia="Arial Unicode MS"/>
          <w:noProof/>
          <w:color w:val="000000"/>
          <w:szCs w:val="24"/>
          <w:u w:color="000000"/>
          <w:bdr w:val="nil"/>
          <w:lang w:val="en-US" w:eastAsia="en-GB"/>
        </w:rPr>
        <w:t>A</w:t>
      </w:r>
      <w:r w:rsidRPr="001D6C9E">
        <w:rPr>
          <w:rFonts w:eastAsia="Arial Unicode MS"/>
          <w:noProof/>
          <w:color w:val="000000"/>
          <w:szCs w:val="24"/>
          <w:u w:color="000000"/>
          <w:bdr w:val="nil"/>
          <w:lang w:val="en-US" w:eastAsia="en-GB"/>
        </w:rPr>
        <w:t xml:space="preserve"> </w:t>
      </w:r>
      <w:r w:rsidR="00FC52B0">
        <w:rPr>
          <w:rFonts w:eastAsia="Arial Unicode MS"/>
          <w:noProof/>
          <w:color w:val="000000"/>
          <w:szCs w:val="24"/>
          <w:u w:color="000000"/>
          <w:bdr w:val="nil"/>
          <w:lang w:val="en-US" w:eastAsia="en-GB"/>
        </w:rPr>
        <w:t>R</w:t>
      </w:r>
      <w:r w:rsidRPr="001D6C9E">
        <w:rPr>
          <w:rFonts w:eastAsia="Arial Unicode MS"/>
          <w:noProof/>
          <w:color w:val="000000"/>
          <w:szCs w:val="24"/>
          <w:u w:color="000000"/>
          <w:bdr w:val="nil"/>
          <w:lang w:val="en-US" w:eastAsia="en-GB"/>
        </w:rPr>
        <w:t xml:space="preserve">egulation </w:t>
      </w:r>
      <w:r w:rsidR="00D64243">
        <w:rPr>
          <w:rFonts w:eastAsia="Arial Unicode MS"/>
          <w:noProof/>
          <w:color w:val="000000"/>
          <w:szCs w:val="24"/>
          <w:u w:color="000000"/>
          <w:bdr w:val="nil"/>
          <w:lang w:val="en-US" w:eastAsia="en-GB"/>
        </w:rPr>
        <w:t>has</w:t>
      </w:r>
      <w:r w:rsidR="00D64243" w:rsidRPr="001D6C9E">
        <w:rPr>
          <w:rFonts w:eastAsia="Arial Unicode MS"/>
          <w:noProof/>
          <w:color w:val="000000"/>
          <w:szCs w:val="24"/>
          <w:u w:color="000000"/>
          <w:bdr w:val="nil"/>
          <w:lang w:val="en-US" w:eastAsia="en-GB"/>
        </w:rPr>
        <w:t xml:space="preserve"> </w:t>
      </w:r>
      <w:r w:rsidRPr="001D6C9E">
        <w:rPr>
          <w:rFonts w:eastAsia="Arial Unicode MS"/>
          <w:noProof/>
          <w:color w:val="000000"/>
          <w:szCs w:val="24"/>
          <w:u w:color="000000"/>
          <w:bdr w:val="nil"/>
          <w:lang w:val="en-US" w:eastAsia="en-GB"/>
        </w:rPr>
        <w:t>numerous advantages</w:t>
      </w:r>
      <w:r w:rsidR="00AC1D31" w:rsidRPr="006A1845">
        <w:rPr>
          <w:rFonts w:eastAsia="Arial Unicode MS"/>
          <w:noProof/>
          <w:color w:val="000000"/>
          <w:szCs w:val="24"/>
          <w:u w:color="000000"/>
          <w:bdr w:val="nil"/>
          <w:lang w:val="en-US" w:eastAsia="en-GB"/>
        </w:rPr>
        <w:t xml:space="preserve">, including tackling the cross-border </w:t>
      </w:r>
      <w:r w:rsidR="0035144E">
        <w:rPr>
          <w:rFonts w:eastAsia="Arial Unicode MS"/>
          <w:noProof/>
          <w:color w:val="000000"/>
          <w:szCs w:val="24"/>
          <w:u w:color="000000"/>
          <w:bdr w:val="nil"/>
          <w:lang w:val="en-US" w:eastAsia="en-GB"/>
        </w:rPr>
        <w:t xml:space="preserve">aspect </w:t>
      </w:r>
      <w:r w:rsidR="00AC1D31" w:rsidRPr="006A1845">
        <w:rPr>
          <w:rFonts w:eastAsia="Arial Unicode MS"/>
          <w:noProof/>
          <w:color w:val="000000"/>
          <w:szCs w:val="24"/>
          <w:u w:color="000000"/>
          <w:bdr w:val="nil"/>
          <w:lang w:val="en-US" w:eastAsia="en-GB"/>
        </w:rPr>
        <w:t>of late payment</w:t>
      </w:r>
      <w:r w:rsidR="00F74846">
        <w:rPr>
          <w:rFonts w:eastAsia="Arial Unicode MS"/>
          <w:noProof/>
          <w:color w:val="000000"/>
          <w:szCs w:val="24"/>
          <w:u w:color="000000"/>
          <w:bdr w:val="nil"/>
          <w:lang w:val="en-US" w:eastAsia="en-GB"/>
        </w:rPr>
        <w:t xml:space="preserve">. </w:t>
      </w:r>
      <w:r w:rsidR="00494412">
        <w:rPr>
          <w:rFonts w:eastAsia="Arial Unicode MS"/>
          <w:noProof/>
          <w:color w:val="000000"/>
          <w:szCs w:val="24"/>
          <w:u w:color="000000"/>
          <w:bdr w:val="nil"/>
          <w:lang w:val="en-US" w:eastAsia="en-GB"/>
        </w:rPr>
        <w:t xml:space="preserve">With </w:t>
      </w:r>
      <w:r w:rsidR="00BA4EBF">
        <w:rPr>
          <w:rFonts w:eastAsia="Arial Unicode MS"/>
          <w:noProof/>
          <w:color w:val="000000"/>
          <w:szCs w:val="24"/>
          <w:u w:color="000000"/>
          <w:bdr w:val="nil"/>
          <w:lang w:val="en-US" w:eastAsia="en-GB"/>
        </w:rPr>
        <w:t xml:space="preserve">a </w:t>
      </w:r>
      <w:r w:rsidR="00FC52B0">
        <w:rPr>
          <w:rFonts w:eastAsia="Arial Unicode MS"/>
          <w:noProof/>
          <w:color w:val="000000"/>
          <w:szCs w:val="24"/>
          <w:u w:color="000000"/>
          <w:bdr w:val="nil"/>
          <w:lang w:val="en-US" w:eastAsia="en-GB"/>
        </w:rPr>
        <w:t>R</w:t>
      </w:r>
      <w:r w:rsidR="00BA4EBF">
        <w:rPr>
          <w:rFonts w:eastAsia="Arial Unicode MS"/>
          <w:noProof/>
          <w:color w:val="000000"/>
          <w:szCs w:val="24"/>
          <w:u w:color="000000"/>
          <w:bdr w:val="nil"/>
          <w:lang w:val="en-US" w:eastAsia="en-GB"/>
        </w:rPr>
        <w:t>eg</w:t>
      </w:r>
      <w:r w:rsidRPr="00AF0AE3">
        <w:rPr>
          <w:rFonts w:eastAsia="Arial Unicode MS"/>
          <w:noProof/>
          <w:color w:val="000000"/>
          <w:szCs w:val="24"/>
          <w:u w:color="000000"/>
          <w:bdr w:val="nil"/>
          <w:lang w:val="en-US" w:eastAsia="en-GB"/>
        </w:rPr>
        <w:t>ulation</w:t>
      </w:r>
      <w:r w:rsidR="00BA4EBF">
        <w:rPr>
          <w:rFonts w:eastAsia="Arial Unicode MS"/>
          <w:noProof/>
          <w:color w:val="000000"/>
          <w:szCs w:val="24"/>
          <w:u w:color="000000"/>
          <w:bdr w:val="nil"/>
          <w:lang w:val="en-US" w:eastAsia="en-GB"/>
        </w:rPr>
        <w:t>,</w:t>
      </w:r>
      <w:r w:rsidRPr="00AF0AE3">
        <w:rPr>
          <w:rFonts w:eastAsia="Arial Unicode MS"/>
          <w:noProof/>
          <w:color w:val="000000"/>
          <w:szCs w:val="24"/>
          <w:u w:color="000000"/>
          <w:bdr w:val="nil"/>
          <w:lang w:val="en-US" w:eastAsia="en-GB"/>
        </w:rPr>
        <w:t xml:space="preserve"> </w:t>
      </w:r>
      <w:r w:rsidR="00BA4EBF">
        <w:rPr>
          <w:rFonts w:eastAsia="Arial Unicode MS"/>
          <w:noProof/>
          <w:color w:val="000000"/>
          <w:szCs w:val="24"/>
          <w:u w:color="000000"/>
          <w:bdr w:val="nil"/>
          <w:lang w:val="en-US" w:eastAsia="en-GB"/>
        </w:rPr>
        <w:t xml:space="preserve">key </w:t>
      </w:r>
      <w:r w:rsidR="00F74846">
        <w:rPr>
          <w:rFonts w:eastAsia="Arial Unicode MS"/>
          <w:noProof/>
          <w:color w:val="000000"/>
          <w:szCs w:val="24"/>
          <w:u w:color="000000"/>
          <w:bdr w:val="nil"/>
          <w:lang w:val="en-US" w:eastAsia="en-GB"/>
        </w:rPr>
        <w:t>aspects</w:t>
      </w:r>
      <w:r w:rsidR="00115948">
        <w:rPr>
          <w:rFonts w:eastAsia="Arial Unicode MS"/>
          <w:noProof/>
          <w:color w:val="000000"/>
          <w:szCs w:val="24"/>
          <w:u w:color="000000"/>
          <w:bdr w:val="nil"/>
          <w:lang w:val="en-US" w:eastAsia="en-GB"/>
        </w:rPr>
        <w:t>,</w:t>
      </w:r>
      <w:r w:rsidR="00F74846">
        <w:rPr>
          <w:rFonts w:eastAsia="Arial Unicode MS"/>
          <w:noProof/>
          <w:color w:val="000000"/>
          <w:szCs w:val="24"/>
          <w:u w:color="000000"/>
          <w:bdr w:val="nil"/>
          <w:lang w:val="en-US" w:eastAsia="en-GB"/>
        </w:rPr>
        <w:t xml:space="preserve"> </w:t>
      </w:r>
      <w:r w:rsidRPr="00AF0AE3">
        <w:rPr>
          <w:rFonts w:eastAsia="Arial Unicode MS"/>
          <w:noProof/>
          <w:color w:val="000000"/>
          <w:szCs w:val="24"/>
          <w:u w:color="000000"/>
          <w:bdr w:val="nil"/>
          <w:lang w:val="en-US" w:eastAsia="en-GB"/>
        </w:rPr>
        <w:t>such as the maximum term</w:t>
      </w:r>
      <w:r w:rsidR="00F74846">
        <w:rPr>
          <w:rFonts w:eastAsia="Arial Unicode MS"/>
          <w:noProof/>
          <w:color w:val="000000"/>
          <w:szCs w:val="24"/>
          <w:u w:color="000000"/>
          <w:bdr w:val="nil"/>
          <w:lang w:val="en-US" w:eastAsia="en-GB"/>
        </w:rPr>
        <w:t xml:space="preserve"> for payments and </w:t>
      </w:r>
      <w:r w:rsidRPr="00AF0AE3">
        <w:rPr>
          <w:rFonts w:eastAsia="Arial Unicode MS"/>
          <w:noProof/>
          <w:color w:val="000000"/>
          <w:szCs w:val="24"/>
          <w:u w:color="000000"/>
          <w:bdr w:val="nil"/>
          <w:lang w:val="en-US" w:eastAsia="en-GB"/>
        </w:rPr>
        <w:t>verification procedures</w:t>
      </w:r>
      <w:r w:rsidR="00BA4EBF">
        <w:rPr>
          <w:rFonts w:eastAsia="Arial Unicode MS"/>
          <w:noProof/>
          <w:color w:val="000000"/>
          <w:szCs w:val="24"/>
          <w:u w:color="000000"/>
          <w:bdr w:val="nil"/>
          <w:lang w:val="en-US" w:eastAsia="en-GB"/>
        </w:rPr>
        <w:t xml:space="preserve">, </w:t>
      </w:r>
      <w:r w:rsidRPr="00AF0AE3">
        <w:rPr>
          <w:rFonts w:eastAsia="Arial Unicode MS"/>
          <w:noProof/>
          <w:color w:val="000000"/>
          <w:szCs w:val="24"/>
          <w:u w:color="000000"/>
          <w:bdr w:val="nil"/>
          <w:lang w:val="en-US" w:eastAsia="en-GB"/>
        </w:rPr>
        <w:t xml:space="preserve">the rate of </w:t>
      </w:r>
      <w:r w:rsidR="001E3FB5">
        <w:rPr>
          <w:rFonts w:eastAsia="Arial Unicode MS"/>
          <w:noProof/>
          <w:color w:val="000000"/>
          <w:szCs w:val="24"/>
          <w:u w:color="000000"/>
          <w:bdr w:val="nil"/>
          <w:lang w:val="en-US" w:eastAsia="en-GB"/>
        </w:rPr>
        <w:t xml:space="preserve">interest </w:t>
      </w:r>
      <w:r w:rsidR="00CB468E">
        <w:rPr>
          <w:rFonts w:eastAsia="Arial Unicode MS"/>
          <w:noProof/>
          <w:color w:val="000000"/>
          <w:szCs w:val="24"/>
          <w:u w:color="000000"/>
          <w:bdr w:val="nil"/>
          <w:lang w:val="en-US" w:eastAsia="en-GB"/>
        </w:rPr>
        <w:t>for</w:t>
      </w:r>
      <w:r w:rsidR="001E3FB5">
        <w:rPr>
          <w:rFonts w:eastAsia="Arial Unicode MS"/>
          <w:noProof/>
          <w:color w:val="000000"/>
          <w:szCs w:val="24"/>
          <w:u w:color="000000"/>
          <w:bdr w:val="nil"/>
          <w:lang w:val="en-US" w:eastAsia="en-GB"/>
        </w:rPr>
        <w:t xml:space="preserve"> </w:t>
      </w:r>
      <w:r w:rsidRPr="00AF0AE3">
        <w:rPr>
          <w:rFonts w:eastAsia="Arial Unicode MS"/>
          <w:noProof/>
          <w:color w:val="000000"/>
          <w:szCs w:val="24"/>
          <w:u w:color="000000"/>
          <w:bdr w:val="nil"/>
          <w:lang w:val="en-US" w:eastAsia="en-GB"/>
        </w:rPr>
        <w:t>late payment</w:t>
      </w:r>
      <w:r w:rsidR="001E3FB5">
        <w:rPr>
          <w:rFonts w:eastAsia="Arial Unicode MS"/>
          <w:noProof/>
          <w:color w:val="000000"/>
          <w:szCs w:val="24"/>
          <w:u w:color="000000"/>
          <w:bdr w:val="nil"/>
          <w:lang w:val="en-US" w:eastAsia="en-GB"/>
        </w:rPr>
        <w:t xml:space="preserve">s </w:t>
      </w:r>
      <w:r w:rsidRPr="00AF0AE3">
        <w:rPr>
          <w:rFonts w:eastAsia="Arial Unicode MS"/>
          <w:noProof/>
          <w:color w:val="000000"/>
          <w:szCs w:val="24"/>
          <w:u w:color="000000"/>
          <w:bdr w:val="nil"/>
          <w:lang w:val="en-US" w:eastAsia="en-GB"/>
        </w:rPr>
        <w:t>and the amount of flat fee compensation</w:t>
      </w:r>
      <w:r w:rsidR="00F74846">
        <w:rPr>
          <w:rFonts w:eastAsia="Arial Unicode MS"/>
          <w:noProof/>
          <w:color w:val="000000"/>
          <w:szCs w:val="24"/>
          <w:u w:color="000000"/>
          <w:bdr w:val="nil"/>
          <w:lang w:val="en-US" w:eastAsia="en-GB"/>
        </w:rPr>
        <w:t>,</w:t>
      </w:r>
      <w:r w:rsidR="00BA4EBF">
        <w:rPr>
          <w:rFonts w:eastAsia="Arial Unicode MS"/>
          <w:noProof/>
          <w:color w:val="000000"/>
          <w:szCs w:val="24"/>
          <w:u w:color="000000"/>
          <w:bdr w:val="nil"/>
          <w:lang w:val="en-US" w:eastAsia="en-GB"/>
        </w:rPr>
        <w:t xml:space="preserve"> will be the same </w:t>
      </w:r>
      <w:r w:rsidR="00F74846">
        <w:rPr>
          <w:rFonts w:eastAsia="Arial Unicode MS"/>
          <w:noProof/>
          <w:color w:val="000000"/>
          <w:szCs w:val="24"/>
          <w:u w:color="000000"/>
          <w:bdr w:val="nil"/>
          <w:lang w:val="en-US" w:eastAsia="en-GB"/>
        </w:rPr>
        <w:t xml:space="preserve">throughout the EU </w:t>
      </w:r>
      <w:r w:rsidR="00BA4EBF">
        <w:rPr>
          <w:rFonts w:eastAsia="Arial Unicode MS"/>
          <w:noProof/>
          <w:color w:val="000000"/>
          <w:szCs w:val="24"/>
          <w:u w:color="000000"/>
          <w:bdr w:val="nil"/>
          <w:lang w:val="en-US" w:eastAsia="en-GB"/>
        </w:rPr>
        <w:t>and directly applicable</w:t>
      </w:r>
      <w:r w:rsidR="00F74846">
        <w:rPr>
          <w:rFonts w:eastAsia="Arial Unicode MS"/>
          <w:noProof/>
          <w:color w:val="000000"/>
          <w:szCs w:val="24"/>
          <w:u w:color="000000"/>
          <w:bdr w:val="nil"/>
          <w:lang w:val="en-US" w:eastAsia="en-GB"/>
        </w:rPr>
        <w:t xml:space="preserve">. </w:t>
      </w:r>
      <w:r w:rsidR="00BA4EBF">
        <w:rPr>
          <w:rFonts w:eastAsia="Arial Unicode MS"/>
          <w:noProof/>
          <w:color w:val="000000"/>
          <w:szCs w:val="24"/>
          <w:u w:color="000000"/>
          <w:bdr w:val="nil"/>
          <w:lang w:val="en-US" w:eastAsia="en-GB"/>
        </w:rPr>
        <w:t xml:space="preserve">At the same time, </w:t>
      </w:r>
      <w:r w:rsidRPr="00AF0AE3">
        <w:rPr>
          <w:rFonts w:eastAsia="Arial Unicode MS"/>
          <w:noProof/>
          <w:color w:val="000000"/>
          <w:szCs w:val="24"/>
          <w:u w:color="000000"/>
          <w:bdr w:val="nil"/>
          <w:lang w:val="en-US" w:eastAsia="en-GB"/>
        </w:rPr>
        <w:t xml:space="preserve">Member States </w:t>
      </w:r>
      <w:r w:rsidR="00F74846">
        <w:rPr>
          <w:rFonts w:eastAsia="Arial Unicode MS"/>
          <w:noProof/>
          <w:color w:val="000000"/>
          <w:szCs w:val="24"/>
          <w:u w:color="000000"/>
          <w:bdr w:val="nil"/>
          <w:lang w:val="en-US" w:eastAsia="en-GB"/>
        </w:rPr>
        <w:t>will be</w:t>
      </w:r>
      <w:r w:rsidR="00BA4EBF">
        <w:rPr>
          <w:rFonts w:eastAsia="Arial Unicode MS"/>
          <w:noProof/>
          <w:color w:val="000000"/>
          <w:szCs w:val="24"/>
          <w:u w:color="000000"/>
          <w:bdr w:val="nil"/>
          <w:lang w:val="en-US" w:eastAsia="en-GB"/>
        </w:rPr>
        <w:t xml:space="preserve"> allowed </w:t>
      </w:r>
      <w:r w:rsidRPr="00AF0AE3">
        <w:rPr>
          <w:rFonts w:eastAsia="Arial Unicode MS"/>
          <w:noProof/>
          <w:color w:val="000000"/>
          <w:szCs w:val="24"/>
          <w:u w:color="000000"/>
          <w:bdr w:val="nil"/>
          <w:lang w:val="en-US" w:eastAsia="en-GB"/>
        </w:rPr>
        <w:t>to adopt more stringent provisions</w:t>
      </w:r>
      <w:r w:rsidR="00BA4EBF">
        <w:rPr>
          <w:rFonts w:eastAsia="Arial Unicode MS"/>
          <w:noProof/>
          <w:color w:val="000000"/>
          <w:szCs w:val="24"/>
          <w:u w:color="000000"/>
          <w:bdr w:val="nil"/>
          <w:lang w:val="en-US" w:eastAsia="en-GB"/>
        </w:rPr>
        <w:t xml:space="preserve"> </w:t>
      </w:r>
      <w:r w:rsidR="00230DE3">
        <w:rPr>
          <w:rFonts w:eastAsia="Arial Unicode MS"/>
          <w:noProof/>
          <w:color w:val="000000"/>
          <w:szCs w:val="24"/>
          <w:u w:color="000000"/>
          <w:bdr w:val="nil"/>
          <w:lang w:val="en-US" w:eastAsia="en-GB"/>
        </w:rPr>
        <w:t xml:space="preserve">on </w:t>
      </w:r>
      <w:r w:rsidR="00F74846">
        <w:rPr>
          <w:rFonts w:eastAsia="Arial Unicode MS"/>
          <w:noProof/>
          <w:color w:val="000000"/>
          <w:szCs w:val="24"/>
          <w:u w:color="000000"/>
          <w:bdr w:val="nil"/>
          <w:lang w:val="en-US" w:eastAsia="en-GB"/>
        </w:rPr>
        <w:t xml:space="preserve">certain </w:t>
      </w:r>
      <w:r w:rsidR="00115948">
        <w:rPr>
          <w:rFonts w:eastAsia="Arial Unicode MS"/>
          <w:noProof/>
          <w:color w:val="000000"/>
          <w:szCs w:val="24"/>
          <w:u w:color="000000"/>
          <w:bdr w:val="nil"/>
          <w:lang w:val="en-US" w:eastAsia="en-GB"/>
        </w:rPr>
        <w:t>aspects</w:t>
      </w:r>
      <w:r w:rsidRPr="00AF0AE3">
        <w:rPr>
          <w:rFonts w:eastAsia="Arial Unicode MS"/>
          <w:noProof/>
          <w:color w:val="000000"/>
          <w:szCs w:val="24"/>
          <w:u w:color="000000"/>
          <w:bdr w:val="nil"/>
          <w:lang w:val="en-US" w:eastAsia="en-GB"/>
        </w:rPr>
        <w:t xml:space="preserve">. </w:t>
      </w:r>
      <w:r w:rsidR="00AC1D31">
        <w:rPr>
          <w:rFonts w:eastAsia="Arial Unicode MS"/>
          <w:noProof/>
          <w:color w:val="000000"/>
          <w:szCs w:val="24"/>
          <w:u w:color="000000"/>
          <w:bdr w:val="nil"/>
          <w:lang w:val="en-US" w:eastAsia="en-GB"/>
        </w:rPr>
        <w:t xml:space="preserve">The </w:t>
      </w:r>
      <w:r w:rsidR="00FC52B0">
        <w:rPr>
          <w:rFonts w:eastAsia="Arial Unicode MS"/>
          <w:noProof/>
          <w:color w:val="000000"/>
          <w:szCs w:val="24"/>
          <w:u w:color="000000"/>
          <w:bdr w:val="nil"/>
          <w:lang w:val="en-US" w:eastAsia="en-GB"/>
        </w:rPr>
        <w:t>R</w:t>
      </w:r>
      <w:r w:rsidRPr="00AF0AE3">
        <w:rPr>
          <w:rFonts w:eastAsia="Arial Unicode MS"/>
          <w:noProof/>
          <w:color w:val="000000"/>
          <w:szCs w:val="24"/>
          <w:u w:color="000000"/>
          <w:bdr w:val="nil"/>
          <w:lang w:val="en-US" w:eastAsia="en-GB"/>
        </w:rPr>
        <w:t xml:space="preserve">egulation </w:t>
      </w:r>
      <w:r w:rsidR="00BA4EBF">
        <w:rPr>
          <w:rFonts w:eastAsia="Arial Unicode MS"/>
          <w:noProof/>
          <w:color w:val="000000"/>
          <w:szCs w:val="24"/>
          <w:u w:color="000000"/>
          <w:bdr w:val="nil"/>
          <w:lang w:val="en-US" w:eastAsia="en-GB"/>
        </w:rPr>
        <w:t xml:space="preserve">lays down </w:t>
      </w:r>
      <w:r w:rsidRPr="00AF0AE3">
        <w:rPr>
          <w:rFonts w:eastAsia="Arial Unicode MS"/>
          <w:noProof/>
          <w:color w:val="000000"/>
          <w:szCs w:val="24"/>
          <w:u w:color="000000"/>
          <w:bdr w:val="nil"/>
          <w:lang w:val="en-US" w:eastAsia="en-GB"/>
        </w:rPr>
        <w:t xml:space="preserve">obligations </w:t>
      </w:r>
      <w:r w:rsidR="00F74846">
        <w:rPr>
          <w:rFonts w:eastAsia="Arial Unicode MS"/>
          <w:noProof/>
          <w:color w:val="000000"/>
          <w:szCs w:val="24"/>
          <w:u w:color="000000"/>
          <w:bdr w:val="nil"/>
          <w:lang w:val="en-US" w:eastAsia="en-GB"/>
        </w:rPr>
        <w:t>regarding</w:t>
      </w:r>
      <w:r w:rsidRPr="00AF0AE3">
        <w:rPr>
          <w:rFonts w:eastAsia="Arial Unicode MS"/>
          <w:noProof/>
          <w:color w:val="000000"/>
          <w:szCs w:val="24"/>
          <w:u w:color="000000"/>
          <w:bdr w:val="nil"/>
          <w:lang w:val="en-US" w:eastAsia="en-GB"/>
        </w:rPr>
        <w:t xml:space="preserve"> enforcement bodies, mediation systems, credit management</w:t>
      </w:r>
      <w:r w:rsidR="000E0007">
        <w:rPr>
          <w:rFonts w:eastAsia="Arial Unicode MS"/>
          <w:noProof/>
          <w:color w:val="000000"/>
          <w:szCs w:val="24"/>
          <w:u w:color="000000"/>
          <w:bdr w:val="nil"/>
          <w:lang w:val="en-US" w:eastAsia="en-GB"/>
        </w:rPr>
        <w:t>,</w:t>
      </w:r>
      <w:r w:rsidRPr="00AF0AE3">
        <w:rPr>
          <w:rFonts w:eastAsia="Arial Unicode MS"/>
          <w:noProof/>
          <w:color w:val="000000"/>
          <w:szCs w:val="24"/>
          <w:u w:color="000000"/>
          <w:bdr w:val="nil"/>
          <w:lang w:val="en-US" w:eastAsia="en-GB"/>
        </w:rPr>
        <w:t xml:space="preserve"> financial literacy training and unfair contractual practices and provisions, but it would be for the Member States to complement them</w:t>
      </w:r>
      <w:r w:rsidR="00BA4EBF">
        <w:rPr>
          <w:rFonts w:eastAsia="Arial Unicode MS"/>
          <w:noProof/>
          <w:color w:val="000000"/>
          <w:szCs w:val="24"/>
          <w:u w:color="000000"/>
          <w:bdr w:val="nil"/>
          <w:lang w:val="en-US" w:eastAsia="en-GB"/>
        </w:rPr>
        <w:t xml:space="preserve"> according to their national legislation</w:t>
      </w:r>
      <w:r w:rsidRPr="00AF0AE3">
        <w:rPr>
          <w:rFonts w:eastAsia="Arial Unicode MS"/>
          <w:noProof/>
          <w:color w:val="000000"/>
          <w:szCs w:val="24"/>
          <w:u w:color="000000"/>
          <w:bdr w:val="nil"/>
          <w:lang w:val="en-US" w:eastAsia="en-GB"/>
        </w:rPr>
        <w:t xml:space="preserve">. The new </w:t>
      </w:r>
      <w:r w:rsidR="00FC52B0">
        <w:rPr>
          <w:rFonts w:eastAsia="Arial Unicode MS"/>
          <w:noProof/>
          <w:color w:val="000000"/>
          <w:szCs w:val="24"/>
          <w:u w:color="000000"/>
          <w:bdr w:val="nil"/>
          <w:lang w:val="en-US" w:eastAsia="en-GB"/>
        </w:rPr>
        <w:t>R</w:t>
      </w:r>
      <w:r w:rsidRPr="00AF0AE3">
        <w:rPr>
          <w:rFonts w:eastAsia="Arial Unicode MS"/>
          <w:noProof/>
          <w:color w:val="000000"/>
          <w:szCs w:val="24"/>
          <w:u w:color="000000"/>
          <w:bdr w:val="nil"/>
          <w:lang w:val="en-US" w:eastAsia="en-GB"/>
        </w:rPr>
        <w:t>egulation would also incorporate the provisions of the L</w:t>
      </w:r>
      <w:r w:rsidR="000D1E10">
        <w:rPr>
          <w:rFonts w:eastAsia="Arial Unicode MS"/>
          <w:noProof/>
          <w:color w:val="000000"/>
          <w:szCs w:val="24"/>
          <w:u w:color="000000"/>
          <w:bdr w:val="nil"/>
          <w:lang w:val="en-US" w:eastAsia="en-GB"/>
        </w:rPr>
        <w:t>ate Payment Directive</w:t>
      </w:r>
      <w:r w:rsidRPr="00AF0AE3">
        <w:rPr>
          <w:rFonts w:eastAsia="Arial Unicode MS"/>
          <w:noProof/>
          <w:color w:val="000000"/>
          <w:szCs w:val="24"/>
          <w:u w:color="000000"/>
          <w:bdr w:val="nil"/>
          <w:lang w:val="en-US" w:eastAsia="en-GB"/>
        </w:rPr>
        <w:t xml:space="preserve"> not </w:t>
      </w:r>
      <w:r w:rsidR="00BA4EBF">
        <w:rPr>
          <w:rFonts w:eastAsia="Arial Unicode MS"/>
          <w:noProof/>
          <w:color w:val="000000"/>
          <w:szCs w:val="24"/>
          <w:u w:color="000000"/>
          <w:bdr w:val="nil"/>
          <w:lang w:val="en-US" w:eastAsia="en-GB"/>
        </w:rPr>
        <w:t xml:space="preserve">affected </w:t>
      </w:r>
      <w:r w:rsidRPr="00AF0AE3">
        <w:rPr>
          <w:rFonts w:eastAsia="Arial Unicode MS"/>
          <w:noProof/>
          <w:color w:val="000000"/>
          <w:szCs w:val="24"/>
          <w:u w:color="000000"/>
          <w:bdr w:val="nil"/>
          <w:lang w:val="en-US" w:eastAsia="en-GB"/>
        </w:rPr>
        <w:t>by the revision.</w:t>
      </w:r>
    </w:p>
    <w:p w14:paraId="762B7BC6" w14:textId="77777777" w:rsidR="00DF59C4" w:rsidRPr="00550536" w:rsidRDefault="00DF59C4" w:rsidP="00BD2E0F">
      <w:pPr>
        <w:pStyle w:val="ManualHeading1"/>
        <w:rPr>
          <w:noProof/>
        </w:rPr>
      </w:pPr>
      <w:r w:rsidRPr="00550536">
        <w:rPr>
          <w:noProof/>
        </w:rPr>
        <w:t>3.</w:t>
      </w:r>
      <w:r w:rsidRPr="00550536">
        <w:rPr>
          <w:noProof/>
        </w:rPr>
        <w:tab/>
        <w:t>RESULTS OF EX-POST EVALUATIONS, STAKEHOLDER CONSULTATIONS AND IMPACT ASSESSMENTS</w:t>
      </w:r>
    </w:p>
    <w:p w14:paraId="7D386373" w14:textId="77777777" w:rsidR="00DF59C4" w:rsidRDefault="00DF59C4" w:rsidP="00BD2E0F">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774C21BE" w14:textId="77777777" w:rsidR="004C4337" w:rsidRDefault="004C4337" w:rsidP="004C4337">
      <w:pPr>
        <w:pBdr>
          <w:top w:val="nil"/>
          <w:left w:val="nil"/>
          <w:bottom w:val="nil"/>
          <w:right w:val="nil"/>
          <w:between w:val="nil"/>
          <w:bar w:val="nil"/>
        </w:pBdr>
        <w:spacing w:after="240"/>
        <w:rPr>
          <w:rFonts w:eastAsia="Arial Unicode MS"/>
          <w:noProof/>
          <w:color w:val="000000"/>
          <w:szCs w:val="24"/>
          <w:u w:color="000000"/>
          <w:bdr w:val="nil"/>
          <w:lang w:eastAsia="en-GB"/>
        </w:rPr>
      </w:pPr>
      <w:r>
        <w:rPr>
          <w:noProof/>
          <w:szCs w:val="24"/>
        </w:rPr>
        <w:t>In 2015</w:t>
      </w:r>
      <w:r w:rsidR="000774C9">
        <w:rPr>
          <w:noProof/>
          <w:szCs w:val="24"/>
        </w:rPr>
        <w:t>,</w:t>
      </w:r>
      <w:r>
        <w:rPr>
          <w:noProof/>
          <w:szCs w:val="24"/>
        </w:rPr>
        <w:t xml:space="preserve"> </w:t>
      </w:r>
      <w:r w:rsidR="000774C9">
        <w:rPr>
          <w:noProof/>
          <w:szCs w:val="24"/>
        </w:rPr>
        <w:t>an</w:t>
      </w:r>
      <w:r>
        <w:rPr>
          <w:noProof/>
          <w:szCs w:val="24"/>
        </w:rPr>
        <w:t xml:space="preserve"> ex-post </w:t>
      </w:r>
      <w:r w:rsidRPr="009E7D8B">
        <w:rPr>
          <w:noProof/>
          <w:szCs w:val="24"/>
        </w:rPr>
        <w:t>evaluation of the Late Payment Directive</w:t>
      </w:r>
      <w:r>
        <w:rPr>
          <w:rStyle w:val="FootnoteReference"/>
          <w:noProof/>
          <w:szCs w:val="24"/>
        </w:rPr>
        <w:footnoteReference w:id="13"/>
      </w:r>
      <w:r w:rsidR="00330C80">
        <w:rPr>
          <w:noProof/>
          <w:szCs w:val="24"/>
        </w:rPr>
        <w:t xml:space="preserve"> assess</w:t>
      </w:r>
      <w:r w:rsidR="000774C9">
        <w:rPr>
          <w:noProof/>
          <w:szCs w:val="24"/>
        </w:rPr>
        <w:t>ed</w:t>
      </w:r>
      <w:r w:rsidR="00330C80">
        <w:rPr>
          <w:noProof/>
          <w:szCs w:val="24"/>
        </w:rPr>
        <w:t xml:space="preserve"> </w:t>
      </w:r>
      <w:r w:rsidR="000774C9">
        <w:rPr>
          <w:noProof/>
          <w:szCs w:val="24"/>
        </w:rPr>
        <w:t xml:space="preserve">its </w:t>
      </w:r>
      <w:r w:rsidRPr="009E7D8B">
        <w:rPr>
          <w:noProof/>
          <w:szCs w:val="24"/>
        </w:rPr>
        <w:t xml:space="preserve">relevance, effectiveness, efficiency, </w:t>
      </w:r>
      <w:r w:rsidR="00FC52B0" w:rsidRPr="009E7D8B">
        <w:rPr>
          <w:noProof/>
          <w:szCs w:val="24"/>
        </w:rPr>
        <w:t>coherence,</w:t>
      </w:r>
      <w:r w:rsidRPr="009E7D8B">
        <w:rPr>
          <w:noProof/>
          <w:szCs w:val="24"/>
        </w:rPr>
        <w:t xml:space="preserve"> and </w:t>
      </w:r>
      <w:r w:rsidRPr="00B42747">
        <w:rPr>
          <w:noProof/>
          <w:szCs w:val="24"/>
        </w:rPr>
        <w:t>EU added value</w:t>
      </w:r>
      <w:r w:rsidR="000774C9">
        <w:rPr>
          <w:noProof/>
          <w:szCs w:val="24"/>
        </w:rPr>
        <w:t>.</w:t>
      </w:r>
      <w:r w:rsidR="00330C80">
        <w:rPr>
          <w:noProof/>
          <w:szCs w:val="24"/>
        </w:rPr>
        <w:t xml:space="preserve"> </w:t>
      </w:r>
      <w:r w:rsidR="000774C9">
        <w:rPr>
          <w:noProof/>
          <w:szCs w:val="24"/>
        </w:rPr>
        <w:t xml:space="preserve">It </w:t>
      </w:r>
      <w:r w:rsidR="00330C80">
        <w:rPr>
          <w:noProof/>
          <w:szCs w:val="24"/>
        </w:rPr>
        <w:t>concluded</w:t>
      </w:r>
      <w:r w:rsidR="00330C80" w:rsidRPr="00AD5EA0">
        <w:rPr>
          <w:noProof/>
        </w:rPr>
        <w:t xml:space="preserve"> that </w:t>
      </w:r>
      <w:r w:rsidR="00330C80" w:rsidRPr="00FA3526">
        <w:rPr>
          <w:rStyle w:val="visible-description"/>
          <w:noProof/>
          <w:szCs w:val="24"/>
        </w:rPr>
        <w:t xml:space="preserve">the Directive </w:t>
      </w:r>
      <w:r w:rsidR="00330C80">
        <w:rPr>
          <w:rStyle w:val="visible-description"/>
          <w:noProof/>
          <w:szCs w:val="24"/>
        </w:rPr>
        <w:t xml:space="preserve">was </w:t>
      </w:r>
      <w:r w:rsidR="00330C80" w:rsidRPr="00B42747">
        <w:rPr>
          <w:rStyle w:val="visible-description"/>
          <w:noProof/>
          <w:szCs w:val="24"/>
        </w:rPr>
        <w:t>relevant and efficient</w:t>
      </w:r>
      <w:r w:rsidR="00330C80" w:rsidRPr="00330C80">
        <w:rPr>
          <w:rStyle w:val="visible-description"/>
          <w:noProof/>
          <w:szCs w:val="24"/>
        </w:rPr>
        <w:t xml:space="preserve"> </w:t>
      </w:r>
      <w:r w:rsidR="00330C80">
        <w:rPr>
          <w:rStyle w:val="visible-description"/>
          <w:noProof/>
          <w:szCs w:val="24"/>
        </w:rPr>
        <w:t>and</w:t>
      </w:r>
      <w:r w:rsidR="00330C80" w:rsidRPr="00B42747">
        <w:rPr>
          <w:rStyle w:val="show-more-description"/>
          <w:noProof/>
          <w:szCs w:val="24"/>
        </w:rPr>
        <w:t xml:space="preserve"> d</w:t>
      </w:r>
      <w:r w:rsidR="00330C80">
        <w:rPr>
          <w:rStyle w:val="show-more-description"/>
          <w:noProof/>
          <w:szCs w:val="24"/>
        </w:rPr>
        <w:t xml:space="preserve">id </w:t>
      </w:r>
      <w:r w:rsidR="00330C80" w:rsidRPr="00B42747">
        <w:rPr>
          <w:rStyle w:val="show-more-description"/>
          <w:noProof/>
          <w:szCs w:val="24"/>
        </w:rPr>
        <w:t xml:space="preserve">not impose any significant costs </w:t>
      </w:r>
      <w:r w:rsidR="000774C9">
        <w:rPr>
          <w:rStyle w:val="show-more-description"/>
          <w:noProof/>
          <w:szCs w:val="24"/>
        </w:rPr>
        <w:t>on</w:t>
      </w:r>
      <w:r w:rsidR="00330C80" w:rsidRPr="00B42747">
        <w:rPr>
          <w:rStyle w:val="show-more-description"/>
          <w:noProof/>
          <w:szCs w:val="24"/>
        </w:rPr>
        <w:t xml:space="preserve"> </w:t>
      </w:r>
      <w:r w:rsidR="00745B88">
        <w:rPr>
          <w:rStyle w:val="show-more-description"/>
          <w:noProof/>
          <w:szCs w:val="24"/>
        </w:rPr>
        <w:t>companies</w:t>
      </w:r>
      <w:r w:rsidR="00745B88" w:rsidRPr="00B42747">
        <w:rPr>
          <w:rStyle w:val="show-more-description"/>
          <w:noProof/>
          <w:szCs w:val="24"/>
        </w:rPr>
        <w:t xml:space="preserve"> </w:t>
      </w:r>
      <w:r w:rsidR="00330C80" w:rsidRPr="00B42747">
        <w:rPr>
          <w:rStyle w:val="show-more-description"/>
          <w:noProof/>
          <w:szCs w:val="24"/>
        </w:rPr>
        <w:t>or public authorities.</w:t>
      </w:r>
      <w:r w:rsidR="00330C80">
        <w:rPr>
          <w:rStyle w:val="show-more-description"/>
          <w:noProof/>
          <w:szCs w:val="24"/>
        </w:rPr>
        <w:t xml:space="preserve"> However, </w:t>
      </w:r>
      <w:r w:rsidR="00942F00">
        <w:rPr>
          <w:rStyle w:val="show-more-description"/>
          <w:noProof/>
          <w:szCs w:val="24"/>
        </w:rPr>
        <w:t>it</w:t>
      </w:r>
      <w:r w:rsidR="00C33DAE">
        <w:rPr>
          <w:rStyle w:val="show-more-description"/>
          <w:noProof/>
          <w:szCs w:val="24"/>
        </w:rPr>
        <w:t xml:space="preserve"> also </w:t>
      </w:r>
      <w:r w:rsidR="000774C9">
        <w:rPr>
          <w:rStyle w:val="show-more-description"/>
          <w:noProof/>
          <w:szCs w:val="24"/>
        </w:rPr>
        <w:t>noted</w:t>
      </w:r>
      <w:r w:rsidR="00C33DAE">
        <w:rPr>
          <w:rStyle w:val="show-more-description"/>
          <w:noProof/>
          <w:szCs w:val="24"/>
        </w:rPr>
        <w:t xml:space="preserve"> that fear of damaging </w:t>
      </w:r>
      <w:r w:rsidR="00942F00">
        <w:rPr>
          <w:rStyle w:val="show-more-description"/>
          <w:noProof/>
          <w:szCs w:val="24"/>
        </w:rPr>
        <w:t>commercial relations</w:t>
      </w:r>
      <w:r w:rsidR="00C33DAE">
        <w:rPr>
          <w:rStyle w:val="show-more-description"/>
          <w:noProof/>
          <w:szCs w:val="24"/>
        </w:rPr>
        <w:t xml:space="preserve"> was </w:t>
      </w:r>
      <w:r w:rsidR="00942F00">
        <w:rPr>
          <w:rStyle w:val="show-more-description"/>
          <w:noProof/>
          <w:szCs w:val="24"/>
        </w:rPr>
        <w:t xml:space="preserve">stopping </w:t>
      </w:r>
      <w:r w:rsidR="00C33DAE">
        <w:rPr>
          <w:rStyle w:val="show-more-description"/>
          <w:noProof/>
          <w:szCs w:val="24"/>
        </w:rPr>
        <w:t xml:space="preserve">creditors </w:t>
      </w:r>
      <w:r w:rsidR="00942F00">
        <w:rPr>
          <w:rStyle w:val="show-more-description"/>
          <w:noProof/>
          <w:szCs w:val="24"/>
        </w:rPr>
        <w:t xml:space="preserve">who were paid late </w:t>
      </w:r>
      <w:r w:rsidR="00C33DAE">
        <w:rPr>
          <w:rStyle w:val="show-more-description"/>
          <w:noProof/>
          <w:szCs w:val="24"/>
        </w:rPr>
        <w:t xml:space="preserve">from </w:t>
      </w:r>
      <w:r w:rsidR="00C56AA6">
        <w:rPr>
          <w:rStyle w:val="show-more-description"/>
          <w:noProof/>
          <w:szCs w:val="24"/>
        </w:rPr>
        <w:t>assert</w:t>
      </w:r>
      <w:r w:rsidR="00521AD3">
        <w:rPr>
          <w:rStyle w:val="show-more-description"/>
          <w:noProof/>
          <w:szCs w:val="24"/>
        </w:rPr>
        <w:t>ing</w:t>
      </w:r>
      <w:r w:rsidR="00C33DAE">
        <w:rPr>
          <w:rStyle w:val="show-more-description"/>
          <w:noProof/>
          <w:szCs w:val="24"/>
        </w:rPr>
        <w:t xml:space="preserve"> the rights the Directive </w:t>
      </w:r>
      <w:r w:rsidR="00942F00">
        <w:rPr>
          <w:rStyle w:val="show-more-description"/>
          <w:noProof/>
          <w:szCs w:val="24"/>
        </w:rPr>
        <w:t>gives them</w:t>
      </w:r>
      <w:r w:rsidR="00C33DAE">
        <w:rPr>
          <w:rStyle w:val="show-more-description"/>
          <w:noProof/>
          <w:szCs w:val="24"/>
        </w:rPr>
        <w:t>. The</w:t>
      </w:r>
      <w:r w:rsidR="00C33DAE" w:rsidRPr="00AD5EA0">
        <w:rPr>
          <w:rStyle w:val="show-more-description"/>
          <w:noProof/>
        </w:rPr>
        <w:t xml:space="preserve"> 2021 </w:t>
      </w:r>
      <w:r w:rsidR="00C33DAE">
        <w:rPr>
          <w:rStyle w:val="show-more-description"/>
          <w:noProof/>
          <w:szCs w:val="24"/>
        </w:rPr>
        <w:t xml:space="preserve">Opinion of </w:t>
      </w:r>
      <w:r w:rsidR="00C33DAE" w:rsidRPr="00AD5EA0">
        <w:rPr>
          <w:rStyle w:val="show-more-description"/>
          <w:noProof/>
        </w:rPr>
        <w:t xml:space="preserve">the Fit for Future </w:t>
      </w:r>
      <w:r w:rsidR="00F43F5D">
        <w:rPr>
          <w:rStyle w:val="show-more-description"/>
          <w:noProof/>
        </w:rPr>
        <w:t>Platform</w:t>
      </w:r>
      <w:r w:rsidR="00C33DAE" w:rsidRPr="00C54300">
        <w:rPr>
          <w:rStyle w:val="FootnoteReference"/>
          <w:noProof/>
        </w:rPr>
        <w:footnoteReference w:id="14"/>
      </w:r>
      <w:r w:rsidR="00C33DAE">
        <w:rPr>
          <w:rFonts w:eastAsia="Arial Unicode MS"/>
          <w:iCs/>
          <w:noProof/>
          <w:color w:val="000000"/>
          <w:szCs w:val="24"/>
          <w:u w:color="000000"/>
          <w:bdr w:val="nil"/>
          <w:lang w:val="en-US" w:eastAsia="en-GB"/>
        </w:rPr>
        <w:t xml:space="preserve"> </w:t>
      </w:r>
      <w:r w:rsidR="00A17585">
        <w:rPr>
          <w:rFonts w:eastAsia="Arial Unicode MS"/>
          <w:iCs/>
          <w:noProof/>
          <w:color w:val="000000"/>
          <w:szCs w:val="24"/>
          <w:u w:color="000000"/>
          <w:bdr w:val="nil"/>
          <w:lang w:val="en-US" w:eastAsia="en-GB"/>
        </w:rPr>
        <w:t>presented 10 recommendations</w:t>
      </w:r>
      <w:r w:rsidR="00F2103E">
        <w:rPr>
          <w:rFonts w:eastAsia="Arial Unicode MS"/>
          <w:iCs/>
          <w:noProof/>
          <w:color w:val="000000"/>
          <w:szCs w:val="24"/>
          <w:u w:color="000000"/>
          <w:bdr w:val="nil"/>
          <w:lang w:val="en-US" w:eastAsia="en-GB"/>
        </w:rPr>
        <w:t xml:space="preserve"> </w:t>
      </w:r>
      <w:r w:rsidR="00560DEA">
        <w:rPr>
          <w:rFonts w:eastAsia="Arial Unicode MS"/>
          <w:iCs/>
          <w:noProof/>
          <w:color w:val="000000"/>
          <w:szCs w:val="24"/>
          <w:u w:color="000000"/>
          <w:bdr w:val="nil"/>
          <w:lang w:val="en-US" w:eastAsia="en-GB"/>
        </w:rPr>
        <w:t>o</w:t>
      </w:r>
      <w:r w:rsidR="00F2103E">
        <w:rPr>
          <w:rFonts w:eastAsia="Arial Unicode MS"/>
          <w:iCs/>
          <w:noProof/>
          <w:color w:val="000000"/>
          <w:szCs w:val="24"/>
          <w:u w:color="000000"/>
          <w:bdr w:val="nil"/>
          <w:lang w:val="en-US" w:eastAsia="en-GB"/>
        </w:rPr>
        <w:t xml:space="preserve">n </w:t>
      </w:r>
      <w:r w:rsidR="00F2103E" w:rsidRPr="00AD5EA0">
        <w:rPr>
          <w:noProof/>
          <w:color w:val="000000"/>
          <w:u w:color="000000"/>
          <w:bdr w:val="nil"/>
          <w:lang w:val="en-US"/>
        </w:rPr>
        <w:t>short</w:t>
      </w:r>
      <w:r w:rsidR="00560DEA">
        <w:rPr>
          <w:noProof/>
          <w:color w:val="000000"/>
          <w:u w:color="000000"/>
          <w:bdr w:val="nil"/>
          <w:lang w:val="en-US"/>
        </w:rPr>
        <w:t>-</w:t>
      </w:r>
      <w:r w:rsidR="00F2103E" w:rsidRPr="00AD5EA0">
        <w:rPr>
          <w:noProof/>
          <w:color w:val="000000"/>
          <w:u w:color="000000"/>
          <w:bdr w:val="nil"/>
          <w:lang w:val="en-US"/>
        </w:rPr>
        <w:t xml:space="preserve"> and long</w:t>
      </w:r>
      <w:r w:rsidR="00560DEA">
        <w:rPr>
          <w:noProof/>
          <w:color w:val="000000"/>
          <w:u w:color="000000"/>
          <w:bdr w:val="nil"/>
          <w:lang w:val="en-US"/>
        </w:rPr>
        <w:t>-</w:t>
      </w:r>
      <w:r w:rsidR="00F2103E" w:rsidRPr="00AD5EA0">
        <w:rPr>
          <w:noProof/>
          <w:color w:val="000000"/>
          <w:u w:color="000000"/>
          <w:bdr w:val="nil"/>
          <w:lang w:val="en-US"/>
        </w:rPr>
        <w:t>term measures</w:t>
      </w:r>
      <w:r w:rsidR="00A17585">
        <w:rPr>
          <w:rFonts w:eastAsia="Arial Unicode MS"/>
          <w:iCs/>
          <w:noProof/>
          <w:color w:val="000000"/>
          <w:szCs w:val="24"/>
          <w:u w:color="000000"/>
          <w:bdr w:val="nil"/>
          <w:lang w:val="en-US" w:eastAsia="en-GB"/>
        </w:rPr>
        <w:t xml:space="preserve"> to address late payment.</w:t>
      </w:r>
      <w:r w:rsidR="00C33DAE" w:rsidRPr="00AD5EA0">
        <w:rPr>
          <w:noProof/>
          <w:color w:val="000000"/>
          <w:u w:color="000000"/>
          <w:bdr w:val="nil"/>
          <w:lang w:val="en-US"/>
        </w:rPr>
        <w:t xml:space="preserve"> </w:t>
      </w:r>
      <w:r w:rsidR="00D47C1C" w:rsidRPr="00432F45">
        <w:rPr>
          <w:rFonts w:eastAsia="Arial Unicode MS"/>
          <w:noProof/>
          <w:color w:val="000000"/>
          <w:szCs w:val="24"/>
          <w:u w:color="000000"/>
          <w:bdr w:val="nil"/>
          <w:lang w:eastAsia="en-GB"/>
        </w:rPr>
        <w:t>The short</w:t>
      </w:r>
      <w:r w:rsidR="00D47C1C">
        <w:rPr>
          <w:rFonts w:eastAsia="Arial Unicode MS"/>
          <w:noProof/>
          <w:color w:val="000000"/>
          <w:szCs w:val="24"/>
          <w:u w:color="000000"/>
          <w:bdr w:val="nil"/>
          <w:lang w:eastAsia="en-GB"/>
        </w:rPr>
        <w:t>-term</w:t>
      </w:r>
      <w:r w:rsidR="00D47C1C" w:rsidRPr="00432F45">
        <w:rPr>
          <w:rFonts w:eastAsia="Arial Unicode MS"/>
          <w:noProof/>
          <w:color w:val="000000"/>
          <w:szCs w:val="24"/>
          <w:u w:color="000000"/>
          <w:bdr w:val="nil"/>
          <w:lang w:eastAsia="en-GB"/>
        </w:rPr>
        <w:t xml:space="preserve"> measures </w:t>
      </w:r>
      <w:r w:rsidR="00521AD3">
        <w:rPr>
          <w:rFonts w:eastAsia="Arial Unicode MS"/>
          <w:noProof/>
          <w:color w:val="000000"/>
          <w:szCs w:val="24"/>
          <w:u w:color="000000"/>
          <w:bdr w:val="nil"/>
          <w:lang w:eastAsia="en-GB"/>
        </w:rPr>
        <w:t xml:space="preserve">recommended </w:t>
      </w:r>
      <w:r w:rsidR="00D47C1C" w:rsidRPr="00432F45">
        <w:rPr>
          <w:rFonts w:eastAsia="Arial Unicode MS"/>
          <w:noProof/>
          <w:color w:val="000000"/>
          <w:szCs w:val="24"/>
          <w:u w:color="000000"/>
          <w:bdr w:val="nil"/>
          <w:lang w:eastAsia="en-GB"/>
        </w:rPr>
        <w:t>include defin</w:t>
      </w:r>
      <w:r w:rsidR="00D47C1C">
        <w:rPr>
          <w:rFonts w:eastAsia="Arial Unicode MS"/>
          <w:noProof/>
          <w:color w:val="000000"/>
          <w:szCs w:val="24"/>
          <w:u w:color="000000"/>
          <w:bdr w:val="nil"/>
          <w:lang w:eastAsia="en-GB"/>
        </w:rPr>
        <w:t>ing</w:t>
      </w:r>
      <w:r w:rsidR="00D47C1C" w:rsidRPr="00432F45">
        <w:rPr>
          <w:rFonts w:eastAsia="Arial Unicode MS"/>
          <w:noProof/>
          <w:color w:val="000000"/>
          <w:szCs w:val="24"/>
          <w:u w:color="000000"/>
          <w:bdr w:val="nil"/>
          <w:lang w:eastAsia="en-GB"/>
        </w:rPr>
        <w:t xml:space="preserve"> </w:t>
      </w:r>
      <w:r w:rsidR="00EC0AE4">
        <w:rPr>
          <w:rFonts w:eastAsia="Arial Unicode MS"/>
          <w:noProof/>
          <w:color w:val="000000"/>
          <w:szCs w:val="24"/>
          <w:u w:color="000000"/>
          <w:bdr w:val="nil"/>
          <w:lang w:eastAsia="en-GB"/>
        </w:rPr>
        <w:t xml:space="preserve">what </w:t>
      </w:r>
      <w:r w:rsidR="00D47C1C" w:rsidRPr="00432F45">
        <w:rPr>
          <w:rFonts w:eastAsia="Arial Unicode MS"/>
          <w:noProof/>
          <w:color w:val="000000"/>
          <w:szCs w:val="24"/>
          <w:u w:color="000000"/>
          <w:bdr w:val="nil"/>
          <w:lang w:eastAsia="en-GB"/>
        </w:rPr>
        <w:t>grossly unfair</w:t>
      </w:r>
      <w:r w:rsidR="00EC0AE4">
        <w:rPr>
          <w:rFonts w:eastAsia="Arial Unicode MS"/>
          <w:noProof/>
          <w:color w:val="000000"/>
          <w:szCs w:val="24"/>
          <w:u w:color="000000"/>
          <w:bdr w:val="nil"/>
          <w:lang w:eastAsia="en-GB"/>
        </w:rPr>
        <w:t xml:space="preserve"> practices</w:t>
      </w:r>
      <w:r w:rsidR="00F70E05">
        <w:rPr>
          <w:rFonts w:eastAsia="Arial Unicode MS"/>
          <w:noProof/>
          <w:color w:val="000000"/>
          <w:szCs w:val="24"/>
          <w:u w:color="000000"/>
          <w:bdr w:val="nil"/>
          <w:lang w:eastAsia="en-GB"/>
        </w:rPr>
        <w:t xml:space="preserve"> and cl</w:t>
      </w:r>
      <w:r w:rsidR="00F43F5D">
        <w:rPr>
          <w:rFonts w:eastAsia="Arial Unicode MS"/>
          <w:noProof/>
          <w:color w:val="000000"/>
          <w:szCs w:val="24"/>
          <w:u w:color="000000"/>
          <w:bdr w:val="nil"/>
          <w:lang w:eastAsia="en-GB"/>
        </w:rPr>
        <w:t>a</w:t>
      </w:r>
      <w:r w:rsidR="00F70E05">
        <w:rPr>
          <w:rFonts w:eastAsia="Arial Unicode MS"/>
          <w:noProof/>
          <w:color w:val="000000"/>
          <w:szCs w:val="24"/>
          <w:u w:color="000000"/>
          <w:bdr w:val="nil"/>
          <w:lang w:eastAsia="en-GB"/>
        </w:rPr>
        <w:t xml:space="preserve">uses </w:t>
      </w:r>
      <w:r w:rsidR="00EC0AE4">
        <w:rPr>
          <w:rFonts w:eastAsia="Arial Unicode MS"/>
          <w:noProof/>
          <w:color w:val="000000"/>
          <w:szCs w:val="24"/>
          <w:u w:color="000000"/>
          <w:bdr w:val="nil"/>
          <w:lang w:eastAsia="en-GB"/>
        </w:rPr>
        <w:t>mean</w:t>
      </w:r>
      <w:r w:rsidR="00521AD3">
        <w:rPr>
          <w:rFonts w:eastAsia="Arial Unicode MS"/>
          <w:noProof/>
          <w:color w:val="000000"/>
          <w:szCs w:val="24"/>
          <w:u w:color="000000"/>
          <w:bdr w:val="nil"/>
          <w:lang w:eastAsia="en-GB"/>
        </w:rPr>
        <w:t>;</w:t>
      </w:r>
      <w:r w:rsidR="00521AD3" w:rsidRPr="00432F45">
        <w:rPr>
          <w:rFonts w:eastAsia="Arial Unicode MS"/>
          <w:noProof/>
          <w:color w:val="000000"/>
          <w:szCs w:val="24"/>
          <w:u w:color="000000"/>
          <w:bdr w:val="nil"/>
          <w:lang w:eastAsia="en-GB"/>
        </w:rPr>
        <w:t xml:space="preserve"> </w:t>
      </w:r>
      <w:r w:rsidR="00EC0AE4">
        <w:rPr>
          <w:rFonts w:eastAsia="Arial Unicode MS"/>
          <w:noProof/>
          <w:color w:val="000000"/>
          <w:szCs w:val="24"/>
          <w:u w:color="000000"/>
          <w:bdr w:val="nil"/>
          <w:lang w:eastAsia="en-GB"/>
        </w:rPr>
        <w:t>looking into</w:t>
      </w:r>
      <w:r w:rsidR="00EC0AE4" w:rsidRPr="00432F45">
        <w:rPr>
          <w:rFonts w:eastAsia="Arial Unicode MS"/>
          <w:noProof/>
          <w:color w:val="000000"/>
          <w:szCs w:val="24"/>
          <w:u w:color="000000"/>
          <w:bdr w:val="nil"/>
          <w:lang w:eastAsia="en-GB"/>
        </w:rPr>
        <w:t xml:space="preserve"> </w:t>
      </w:r>
      <w:r w:rsidR="00D47C1C" w:rsidRPr="00432F45">
        <w:rPr>
          <w:rFonts w:eastAsia="Arial Unicode MS"/>
          <w:noProof/>
          <w:color w:val="000000"/>
          <w:szCs w:val="24"/>
          <w:u w:color="000000"/>
          <w:bdr w:val="nil"/>
          <w:lang w:eastAsia="en-GB"/>
        </w:rPr>
        <w:t xml:space="preserve">reversing the burden of proof </w:t>
      </w:r>
      <w:r w:rsidR="00F43F5D">
        <w:rPr>
          <w:rFonts w:eastAsia="Arial Unicode MS"/>
          <w:noProof/>
          <w:color w:val="000000"/>
          <w:szCs w:val="24"/>
          <w:u w:color="000000"/>
          <w:bdr w:val="nil"/>
          <w:lang w:eastAsia="en-GB"/>
        </w:rPr>
        <w:t xml:space="preserve">on the debtor </w:t>
      </w:r>
      <w:r w:rsidR="00521AD3">
        <w:rPr>
          <w:rFonts w:eastAsia="Arial Unicode MS"/>
          <w:noProof/>
          <w:color w:val="000000"/>
          <w:szCs w:val="24"/>
          <w:u w:color="000000"/>
          <w:bdr w:val="nil"/>
          <w:lang w:eastAsia="en-GB"/>
        </w:rPr>
        <w:t>to make it</w:t>
      </w:r>
      <w:r w:rsidR="00D47C1C">
        <w:rPr>
          <w:rFonts w:eastAsia="Arial Unicode MS"/>
          <w:noProof/>
          <w:color w:val="000000"/>
          <w:szCs w:val="24"/>
          <w:u w:color="000000"/>
          <w:bdr w:val="nil"/>
          <w:lang w:eastAsia="en-GB"/>
        </w:rPr>
        <w:t xml:space="preserve"> easier for creditor</w:t>
      </w:r>
      <w:r w:rsidR="00674182">
        <w:rPr>
          <w:rFonts w:eastAsia="Arial Unicode MS"/>
          <w:noProof/>
          <w:color w:val="000000"/>
          <w:szCs w:val="24"/>
          <w:u w:color="000000"/>
          <w:bdr w:val="nil"/>
          <w:lang w:eastAsia="en-GB"/>
        </w:rPr>
        <w:t>s</w:t>
      </w:r>
      <w:r w:rsidR="00D47C1C">
        <w:rPr>
          <w:rFonts w:eastAsia="Arial Unicode MS"/>
          <w:noProof/>
          <w:color w:val="000000"/>
          <w:szCs w:val="24"/>
          <w:u w:color="000000"/>
          <w:bdr w:val="nil"/>
          <w:lang w:eastAsia="en-GB"/>
        </w:rPr>
        <w:t xml:space="preserve"> to prove there has been an abuse</w:t>
      </w:r>
      <w:r w:rsidR="00521AD3">
        <w:rPr>
          <w:rFonts w:eastAsia="Arial Unicode MS"/>
          <w:noProof/>
          <w:color w:val="000000"/>
          <w:szCs w:val="24"/>
          <w:u w:color="000000"/>
          <w:bdr w:val="nil"/>
          <w:lang w:eastAsia="en-GB"/>
        </w:rPr>
        <w:t>;</w:t>
      </w:r>
      <w:r w:rsidR="00521AD3" w:rsidRPr="00432F45">
        <w:rPr>
          <w:rFonts w:eastAsia="Arial Unicode MS"/>
          <w:noProof/>
          <w:color w:val="000000"/>
          <w:szCs w:val="24"/>
          <w:u w:color="000000"/>
          <w:bdr w:val="nil"/>
          <w:lang w:eastAsia="en-GB"/>
        </w:rPr>
        <w:t xml:space="preserve"> </w:t>
      </w:r>
      <w:r w:rsidR="00D47C1C" w:rsidRPr="00432F45">
        <w:rPr>
          <w:rFonts w:eastAsia="Arial Unicode MS"/>
          <w:noProof/>
          <w:color w:val="000000"/>
          <w:szCs w:val="24"/>
          <w:u w:color="000000"/>
          <w:bdr w:val="nil"/>
          <w:lang w:eastAsia="en-GB"/>
        </w:rPr>
        <w:t>encourag</w:t>
      </w:r>
      <w:r w:rsidR="00F2103E">
        <w:rPr>
          <w:rFonts w:eastAsia="Arial Unicode MS"/>
          <w:noProof/>
          <w:color w:val="000000"/>
          <w:szCs w:val="24"/>
          <w:u w:color="000000"/>
          <w:bdr w:val="nil"/>
          <w:lang w:eastAsia="en-GB"/>
        </w:rPr>
        <w:t>ing</w:t>
      </w:r>
      <w:r w:rsidR="00D47C1C" w:rsidRPr="00432F45">
        <w:rPr>
          <w:rFonts w:eastAsia="Arial Unicode MS"/>
          <w:noProof/>
          <w:color w:val="000000"/>
          <w:szCs w:val="24"/>
          <w:u w:color="000000"/>
          <w:bdr w:val="nil"/>
          <w:lang w:eastAsia="en-GB"/>
        </w:rPr>
        <w:t xml:space="preserve"> SMEs to </w:t>
      </w:r>
      <w:r w:rsidR="00C56AA6">
        <w:rPr>
          <w:rFonts w:eastAsia="Arial Unicode MS"/>
          <w:noProof/>
          <w:color w:val="000000"/>
          <w:szCs w:val="24"/>
          <w:u w:color="000000"/>
          <w:bdr w:val="nil"/>
          <w:lang w:eastAsia="en-GB"/>
        </w:rPr>
        <w:t>assert</w:t>
      </w:r>
      <w:r w:rsidR="00C56AA6" w:rsidRPr="00432F45">
        <w:rPr>
          <w:rFonts w:eastAsia="Arial Unicode MS"/>
          <w:noProof/>
          <w:color w:val="000000"/>
          <w:szCs w:val="24"/>
          <w:u w:color="000000"/>
          <w:bdr w:val="nil"/>
          <w:lang w:eastAsia="en-GB"/>
        </w:rPr>
        <w:t xml:space="preserve"> </w:t>
      </w:r>
      <w:r w:rsidR="00D47C1C" w:rsidRPr="00432F45">
        <w:rPr>
          <w:rFonts w:eastAsia="Arial Unicode MS"/>
          <w:noProof/>
          <w:color w:val="000000"/>
          <w:szCs w:val="24"/>
          <w:u w:color="000000"/>
          <w:bdr w:val="nil"/>
          <w:lang w:eastAsia="en-GB"/>
        </w:rPr>
        <w:t>their rights by providing advice and information about payment terms, mak</w:t>
      </w:r>
      <w:r w:rsidR="00F2103E">
        <w:rPr>
          <w:rFonts w:eastAsia="Arial Unicode MS"/>
          <w:noProof/>
          <w:color w:val="000000"/>
          <w:szCs w:val="24"/>
          <w:u w:color="000000"/>
          <w:bdr w:val="nil"/>
          <w:lang w:eastAsia="en-GB"/>
        </w:rPr>
        <w:t>ing</w:t>
      </w:r>
      <w:r w:rsidR="00D47C1C" w:rsidRPr="00432F45">
        <w:rPr>
          <w:rFonts w:eastAsia="Arial Unicode MS"/>
          <w:noProof/>
          <w:color w:val="000000"/>
          <w:szCs w:val="24"/>
          <w:u w:color="000000"/>
          <w:bdr w:val="nil"/>
          <w:lang w:eastAsia="en-GB"/>
        </w:rPr>
        <w:t xml:space="preserve"> payment </w:t>
      </w:r>
      <w:r w:rsidR="00D47C1C" w:rsidRPr="00B42747">
        <w:rPr>
          <w:rFonts w:eastAsia="Arial Unicode MS"/>
          <w:noProof/>
          <w:color w:val="000000"/>
          <w:szCs w:val="24"/>
          <w:u w:color="000000"/>
          <w:bdr w:val="nil"/>
          <w:lang w:eastAsia="en-GB"/>
        </w:rPr>
        <w:t>terms transparent</w:t>
      </w:r>
      <w:r w:rsidR="00674182">
        <w:rPr>
          <w:rFonts w:eastAsia="Arial Unicode MS"/>
          <w:noProof/>
          <w:color w:val="000000"/>
          <w:szCs w:val="24"/>
          <w:u w:color="000000"/>
          <w:bdr w:val="nil"/>
          <w:lang w:eastAsia="en-GB"/>
        </w:rPr>
        <w:t>,</w:t>
      </w:r>
      <w:r w:rsidR="00D47C1C" w:rsidRPr="00B42747">
        <w:rPr>
          <w:rFonts w:eastAsia="Arial Unicode MS"/>
          <w:noProof/>
          <w:color w:val="000000"/>
          <w:szCs w:val="24"/>
          <w:u w:color="000000"/>
          <w:bdr w:val="nil"/>
          <w:lang w:eastAsia="en-GB"/>
        </w:rPr>
        <w:t xml:space="preserve"> and self-regulation. The long</w:t>
      </w:r>
      <w:r w:rsidR="00521AD3">
        <w:rPr>
          <w:rFonts w:eastAsia="Arial Unicode MS"/>
          <w:noProof/>
          <w:color w:val="000000"/>
          <w:szCs w:val="24"/>
          <w:u w:color="000000"/>
          <w:bdr w:val="nil"/>
          <w:lang w:eastAsia="en-GB"/>
        </w:rPr>
        <w:t>-</w:t>
      </w:r>
      <w:r w:rsidR="00D47C1C" w:rsidRPr="00B42747">
        <w:rPr>
          <w:rFonts w:eastAsia="Arial Unicode MS"/>
          <w:noProof/>
          <w:color w:val="000000"/>
          <w:szCs w:val="24"/>
          <w:u w:color="000000"/>
          <w:bdr w:val="nil"/>
          <w:lang w:eastAsia="en-GB"/>
        </w:rPr>
        <w:t xml:space="preserve">term </w:t>
      </w:r>
      <w:r w:rsidR="00521AD3">
        <w:rPr>
          <w:rFonts w:eastAsia="Arial Unicode MS"/>
          <w:noProof/>
          <w:color w:val="000000"/>
          <w:szCs w:val="24"/>
          <w:u w:color="000000"/>
          <w:bdr w:val="nil"/>
          <w:lang w:eastAsia="en-GB"/>
        </w:rPr>
        <w:t>measures</w:t>
      </w:r>
      <w:r w:rsidR="00521AD3" w:rsidRPr="00B42747">
        <w:rPr>
          <w:rFonts w:eastAsia="Arial Unicode MS"/>
          <w:noProof/>
          <w:color w:val="000000"/>
          <w:szCs w:val="24"/>
          <w:u w:color="000000"/>
          <w:bdr w:val="nil"/>
          <w:lang w:eastAsia="en-GB"/>
        </w:rPr>
        <w:t xml:space="preserve"> </w:t>
      </w:r>
      <w:r w:rsidR="00521AD3">
        <w:rPr>
          <w:rFonts w:eastAsia="Arial Unicode MS"/>
          <w:noProof/>
          <w:color w:val="000000"/>
          <w:szCs w:val="24"/>
          <w:u w:color="000000"/>
          <w:bdr w:val="nil"/>
          <w:lang w:eastAsia="en-GB"/>
        </w:rPr>
        <w:t xml:space="preserve">recommended </w:t>
      </w:r>
      <w:r w:rsidR="00D47C1C" w:rsidRPr="00B42747">
        <w:rPr>
          <w:rFonts w:eastAsia="Arial Unicode MS"/>
          <w:noProof/>
          <w:color w:val="000000"/>
          <w:szCs w:val="24"/>
          <w:u w:color="000000"/>
          <w:bdr w:val="nil"/>
          <w:lang w:eastAsia="en-GB"/>
        </w:rPr>
        <w:t xml:space="preserve">include </w:t>
      </w:r>
      <w:r w:rsidR="00274B3B">
        <w:rPr>
          <w:rFonts w:eastAsia="Arial Unicode MS"/>
          <w:noProof/>
          <w:color w:val="000000"/>
          <w:szCs w:val="24"/>
          <w:u w:color="000000"/>
          <w:bdr w:val="nil"/>
          <w:lang w:eastAsia="en-GB"/>
        </w:rPr>
        <w:t>limiting</w:t>
      </w:r>
      <w:r w:rsidR="00D47C1C" w:rsidRPr="00B42747">
        <w:rPr>
          <w:rFonts w:eastAsia="Arial Unicode MS"/>
          <w:noProof/>
          <w:color w:val="000000"/>
          <w:szCs w:val="24"/>
          <w:u w:color="000000"/>
          <w:bdr w:val="nil"/>
          <w:lang w:eastAsia="en-GB"/>
        </w:rPr>
        <w:t xml:space="preserve"> contractual payment terms to a maximum of 30 days for payments </w:t>
      </w:r>
      <w:r w:rsidR="00D47C1C" w:rsidRPr="00FA3526">
        <w:rPr>
          <w:rFonts w:eastAsia="Arial Unicode MS"/>
          <w:noProof/>
          <w:color w:val="000000"/>
          <w:szCs w:val="24"/>
          <w:u w:color="000000"/>
          <w:bdr w:val="nil"/>
          <w:lang w:eastAsia="en-GB"/>
        </w:rPr>
        <w:t>from a large company to a SME</w:t>
      </w:r>
      <w:r w:rsidR="00CB1F26">
        <w:rPr>
          <w:rFonts w:eastAsia="Arial Unicode MS"/>
          <w:noProof/>
          <w:color w:val="000000"/>
          <w:szCs w:val="24"/>
          <w:u w:color="000000"/>
          <w:bdr w:val="nil"/>
          <w:lang w:eastAsia="en-GB"/>
        </w:rPr>
        <w:t xml:space="preserve">, </w:t>
      </w:r>
      <w:r w:rsidR="00D47C1C" w:rsidRPr="00B42747">
        <w:rPr>
          <w:rFonts w:eastAsia="Arial Unicode MS"/>
          <w:noProof/>
          <w:color w:val="000000"/>
          <w:szCs w:val="24"/>
          <w:u w:color="000000"/>
          <w:bdr w:val="nil"/>
          <w:lang w:eastAsia="en-GB"/>
        </w:rPr>
        <w:t>e-invoicing</w:t>
      </w:r>
      <w:r w:rsidR="00274B3B" w:rsidRPr="00B42747">
        <w:rPr>
          <w:rFonts w:eastAsia="Arial Unicode MS"/>
          <w:noProof/>
          <w:color w:val="000000"/>
          <w:szCs w:val="24"/>
          <w:u w:color="000000"/>
          <w:bdr w:val="nil"/>
          <w:lang w:eastAsia="en-GB"/>
        </w:rPr>
        <w:t xml:space="preserve"> </w:t>
      </w:r>
      <w:r w:rsidR="00D47C1C" w:rsidRPr="00B42747">
        <w:rPr>
          <w:rFonts w:eastAsia="Arial Unicode MS"/>
          <w:noProof/>
          <w:color w:val="000000"/>
          <w:szCs w:val="24"/>
          <w:u w:color="000000"/>
          <w:bdr w:val="nil"/>
          <w:lang w:eastAsia="en-GB"/>
        </w:rPr>
        <w:t>and governmental supervis</w:t>
      </w:r>
      <w:r w:rsidR="00D47C1C">
        <w:rPr>
          <w:rFonts w:eastAsia="Arial Unicode MS"/>
          <w:noProof/>
          <w:color w:val="000000"/>
          <w:szCs w:val="24"/>
          <w:u w:color="000000"/>
          <w:bdr w:val="nil"/>
          <w:lang w:eastAsia="en-GB"/>
        </w:rPr>
        <w:t>ion.</w:t>
      </w:r>
    </w:p>
    <w:p w14:paraId="3EB776AD" w14:textId="77777777" w:rsidR="004C4337" w:rsidRPr="00E975C0" w:rsidRDefault="004C4337" w:rsidP="00E975C0">
      <w:pPr>
        <w:pStyle w:val="ManualHeading2"/>
        <w:rPr>
          <w:rFonts w:eastAsia="Arial Unicode MS"/>
          <w:noProof/>
          <w:u w:color="000000"/>
          <w:bdr w:val="nil"/>
          <w:lang w:val="en-US" w:eastAsia="en-GB"/>
        </w:rPr>
      </w:pPr>
      <w:r w:rsidRPr="00E975C0">
        <w:rPr>
          <w:rFonts w:eastAsia="Arial Unicode MS"/>
          <w:noProof/>
          <w:u w:color="000000"/>
          <w:bdr w:val="nil"/>
          <w:lang w:val="en-US" w:eastAsia="en-GB"/>
        </w:rPr>
        <w:t>•</w:t>
      </w:r>
      <w:r w:rsidRPr="00E975C0">
        <w:rPr>
          <w:rFonts w:eastAsia="Arial Unicode MS"/>
          <w:noProof/>
          <w:u w:color="000000"/>
          <w:bdr w:val="nil"/>
          <w:lang w:val="en-US" w:eastAsia="en-GB"/>
        </w:rPr>
        <w:tab/>
        <w:t>Stakeholder consultations</w:t>
      </w:r>
    </w:p>
    <w:p w14:paraId="1F50A00B" w14:textId="501554D9" w:rsidR="004C4337" w:rsidRPr="00B4704B" w:rsidRDefault="004C4337" w:rsidP="004C4337">
      <w:pPr>
        <w:pBdr>
          <w:top w:val="nil"/>
          <w:left w:val="nil"/>
          <w:bottom w:val="nil"/>
          <w:right w:val="nil"/>
          <w:between w:val="nil"/>
          <w:bar w:val="nil"/>
        </w:pBdr>
        <w:spacing w:after="240"/>
        <w:rPr>
          <w:rFonts w:eastAsia="Arial Unicode MS"/>
          <w:noProof/>
          <w:color w:val="000000"/>
          <w:szCs w:val="24"/>
          <w:u w:color="000000"/>
          <w:bdr w:val="nil"/>
          <w:lang w:eastAsia="en-GB"/>
        </w:rPr>
      </w:pPr>
      <w:r w:rsidRPr="00B4704B">
        <w:rPr>
          <w:rFonts w:eastAsia="Arial Unicode MS"/>
          <w:noProof/>
          <w:color w:val="000000"/>
          <w:szCs w:val="24"/>
          <w:u w:color="000000"/>
          <w:bdr w:val="nil"/>
          <w:lang w:eastAsia="en-GB"/>
        </w:rPr>
        <w:t>The Commission consult</w:t>
      </w:r>
      <w:r w:rsidR="00510991">
        <w:rPr>
          <w:rFonts w:eastAsia="Arial Unicode MS"/>
          <w:noProof/>
          <w:color w:val="000000"/>
          <w:szCs w:val="24"/>
          <w:u w:color="000000"/>
          <w:bdr w:val="nil"/>
          <w:lang w:eastAsia="en-GB"/>
        </w:rPr>
        <w:t xml:space="preserve">ed a broad range of </w:t>
      </w:r>
      <w:r w:rsidRPr="00B4704B">
        <w:rPr>
          <w:rFonts w:eastAsia="Arial Unicode MS"/>
          <w:noProof/>
          <w:color w:val="000000"/>
          <w:szCs w:val="24"/>
          <w:u w:color="000000"/>
          <w:bdr w:val="nil"/>
          <w:lang w:eastAsia="en-GB"/>
        </w:rPr>
        <w:t xml:space="preserve">stakeholders, including </w:t>
      </w:r>
      <w:r w:rsidR="00C60EF3">
        <w:rPr>
          <w:rFonts w:eastAsia="Arial Unicode MS"/>
          <w:noProof/>
          <w:color w:val="000000"/>
          <w:szCs w:val="24"/>
          <w:u w:color="000000"/>
          <w:bdr w:val="nil"/>
          <w:lang w:eastAsia="en-GB"/>
        </w:rPr>
        <w:t xml:space="preserve">Member State </w:t>
      </w:r>
      <w:r w:rsidRPr="00B4704B">
        <w:rPr>
          <w:rFonts w:eastAsia="Arial Unicode MS"/>
          <w:noProof/>
          <w:color w:val="000000"/>
          <w:szCs w:val="24"/>
          <w:u w:color="000000"/>
          <w:bdr w:val="nil"/>
          <w:lang w:eastAsia="en-GB"/>
        </w:rPr>
        <w:t xml:space="preserve">authorities, companies, in particular SMEs, </w:t>
      </w:r>
      <w:r w:rsidR="00510991">
        <w:rPr>
          <w:rFonts w:eastAsia="Arial Unicode MS"/>
          <w:noProof/>
          <w:color w:val="000000"/>
          <w:szCs w:val="24"/>
          <w:u w:color="000000"/>
          <w:bdr w:val="nil"/>
          <w:lang w:eastAsia="en-GB"/>
        </w:rPr>
        <w:t xml:space="preserve">EU and national </w:t>
      </w:r>
      <w:r w:rsidRPr="00B4704B">
        <w:rPr>
          <w:rFonts w:eastAsia="Arial Unicode MS"/>
          <w:noProof/>
          <w:color w:val="000000"/>
          <w:szCs w:val="24"/>
          <w:u w:color="000000"/>
          <w:bdr w:val="nil"/>
          <w:lang w:eastAsia="en-GB"/>
        </w:rPr>
        <w:t>business associations</w:t>
      </w:r>
      <w:r w:rsidR="00510991">
        <w:rPr>
          <w:rFonts w:eastAsia="Arial Unicode MS"/>
          <w:noProof/>
          <w:color w:val="000000"/>
          <w:szCs w:val="24"/>
          <w:u w:color="000000"/>
          <w:bdr w:val="nil"/>
          <w:lang w:eastAsia="en-GB"/>
        </w:rPr>
        <w:t>,</w:t>
      </w:r>
      <w:r w:rsidRPr="00B4704B">
        <w:rPr>
          <w:rFonts w:eastAsia="Arial Unicode MS"/>
          <w:noProof/>
          <w:color w:val="000000"/>
          <w:szCs w:val="24"/>
          <w:u w:color="000000"/>
          <w:bdr w:val="nil"/>
          <w:lang w:eastAsia="en-GB"/>
        </w:rPr>
        <w:t xml:space="preserve"> </w:t>
      </w:r>
      <w:r w:rsidR="00510991">
        <w:rPr>
          <w:rFonts w:eastAsia="Arial Unicode MS"/>
          <w:noProof/>
          <w:color w:val="000000"/>
          <w:szCs w:val="24"/>
          <w:u w:color="000000"/>
          <w:bdr w:val="nil"/>
          <w:lang w:eastAsia="en-GB"/>
        </w:rPr>
        <w:t>private individuals</w:t>
      </w:r>
      <w:r w:rsidRPr="00B4704B">
        <w:rPr>
          <w:rFonts w:eastAsia="Arial Unicode MS"/>
          <w:noProof/>
          <w:color w:val="000000"/>
          <w:szCs w:val="24"/>
          <w:u w:color="000000"/>
          <w:bdr w:val="nil"/>
          <w:lang w:eastAsia="en-GB"/>
        </w:rPr>
        <w:t xml:space="preserve"> and academic experts. The consultation activities included</w:t>
      </w:r>
      <w:r w:rsidRPr="00B4704B" w:rsidDel="00945F92">
        <w:rPr>
          <w:rFonts w:eastAsia="Arial Unicode MS"/>
          <w:noProof/>
          <w:color w:val="000000"/>
          <w:szCs w:val="24"/>
          <w:u w:color="000000"/>
          <w:bdr w:val="nil"/>
          <w:lang w:eastAsia="en-GB"/>
        </w:rPr>
        <w:t xml:space="preserve"> </w:t>
      </w:r>
      <w:r w:rsidRPr="00B4704B">
        <w:rPr>
          <w:rFonts w:eastAsia="Arial Unicode MS"/>
          <w:noProof/>
          <w:color w:val="000000"/>
          <w:szCs w:val="24"/>
          <w:u w:color="000000"/>
          <w:bdr w:val="nil"/>
          <w:lang w:eastAsia="en-GB"/>
        </w:rPr>
        <w:t>a call for evidence, a public consultation, a specific consultation of SMEs (SME Panel), bilateral interviews with key stakeholders and discussions with representatives of Member State</w:t>
      </w:r>
      <w:r w:rsidR="00190BB4">
        <w:rPr>
          <w:rFonts w:eastAsia="Arial Unicode MS"/>
          <w:noProof/>
          <w:color w:val="000000"/>
          <w:szCs w:val="24"/>
          <w:u w:color="000000"/>
          <w:bdr w:val="nil"/>
          <w:lang w:eastAsia="en-GB"/>
        </w:rPr>
        <w:t>s</w:t>
      </w:r>
      <w:r w:rsidR="000C75B3">
        <w:rPr>
          <w:rFonts w:eastAsia="Arial Unicode MS"/>
          <w:noProof/>
          <w:color w:val="000000"/>
          <w:szCs w:val="24"/>
          <w:u w:color="000000"/>
          <w:bdr w:val="nil"/>
          <w:lang w:eastAsia="en-GB"/>
        </w:rPr>
        <w:t>.</w:t>
      </w:r>
      <w:r w:rsidRPr="00B4704B">
        <w:rPr>
          <w:rFonts w:eastAsia="Arial Unicode MS"/>
          <w:noProof/>
          <w:color w:val="000000"/>
          <w:szCs w:val="24"/>
          <w:u w:color="000000"/>
          <w:bdr w:val="nil"/>
          <w:lang w:eastAsia="en-GB"/>
        </w:rPr>
        <w:t xml:space="preserve"> The information </w:t>
      </w:r>
      <w:r w:rsidR="00510991">
        <w:rPr>
          <w:rFonts w:eastAsia="Arial Unicode MS"/>
          <w:noProof/>
          <w:color w:val="000000"/>
          <w:szCs w:val="24"/>
          <w:u w:color="000000"/>
          <w:bdr w:val="nil"/>
          <w:lang w:eastAsia="en-GB"/>
        </w:rPr>
        <w:t>g</w:t>
      </w:r>
      <w:r w:rsidR="00FC52B0">
        <w:rPr>
          <w:rFonts w:eastAsia="Arial Unicode MS"/>
          <w:noProof/>
          <w:color w:val="000000"/>
          <w:szCs w:val="24"/>
          <w:u w:color="000000"/>
          <w:bdr w:val="nil"/>
          <w:lang w:eastAsia="en-GB"/>
        </w:rPr>
        <w:t>ained</w:t>
      </w:r>
      <w:r w:rsidR="00510991">
        <w:rPr>
          <w:rFonts w:eastAsia="Arial Unicode MS"/>
          <w:noProof/>
          <w:color w:val="000000"/>
          <w:szCs w:val="24"/>
          <w:u w:color="000000"/>
          <w:bdr w:val="nil"/>
          <w:lang w:eastAsia="en-GB"/>
        </w:rPr>
        <w:t xml:space="preserve"> was used as input for</w:t>
      </w:r>
      <w:r w:rsidR="00510991" w:rsidRPr="00B4704B">
        <w:rPr>
          <w:rFonts w:eastAsia="Arial Unicode MS"/>
          <w:noProof/>
          <w:color w:val="000000"/>
          <w:szCs w:val="24"/>
          <w:u w:color="000000"/>
          <w:bdr w:val="nil"/>
          <w:lang w:eastAsia="en-GB"/>
        </w:rPr>
        <w:t xml:space="preserve"> </w:t>
      </w:r>
      <w:r w:rsidRPr="00B4704B">
        <w:rPr>
          <w:rFonts w:eastAsia="Arial Unicode MS"/>
          <w:noProof/>
          <w:color w:val="000000"/>
          <w:szCs w:val="24"/>
          <w:u w:color="000000"/>
          <w:bdr w:val="nil"/>
          <w:lang w:eastAsia="en-GB"/>
        </w:rPr>
        <w:t>the proposal.</w:t>
      </w:r>
      <w:r>
        <w:rPr>
          <w:rFonts w:eastAsia="Arial Unicode MS"/>
          <w:noProof/>
          <w:color w:val="000000"/>
          <w:szCs w:val="24"/>
          <w:u w:color="000000"/>
          <w:bdr w:val="nil"/>
          <w:lang w:eastAsia="en-GB"/>
        </w:rPr>
        <w:t xml:space="preserve"> </w:t>
      </w:r>
    </w:p>
    <w:p w14:paraId="73188DA0" w14:textId="334D04DB" w:rsidR="004C4337" w:rsidRPr="00B4704B" w:rsidRDefault="00510991" w:rsidP="004C4337">
      <w:pPr>
        <w:tabs>
          <w:tab w:val="left" w:pos="3686"/>
        </w:tabs>
        <w:spacing w:after="240"/>
        <w:rPr>
          <w:noProof/>
          <w:szCs w:val="24"/>
          <w:lang w:val="en-IE"/>
        </w:rPr>
      </w:pPr>
      <w:r>
        <w:rPr>
          <w:noProof/>
          <w:szCs w:val="24"/>
          <w:lang w:val="en-IE"/>
        </w:rPr>
        <w:t xml:space="preserve">The call for evidence </w:t>
      </w:r>
      <w:r w:rsidR="00797C17">
        <w:rPr>
          <w:noProof/>
          <w:szCs w:val="24"/>
          <w:lang w:val="en-IE"/>
        </w:rPr>
        <w:t xml:space="preserve">received </w:t>
      </w:r>
      <w:r>
        <w:rPr>
          <w:noProof/>
          <w:szCs w:val="24"/>
          <w:lang w:val="en-IE"/>
        </w:rPr>
        <w:t xml:space="preserve">responses from </w:t>
      </w:r>
      <w:r w:rsidR="004C4337" w:rsidRPr="00B4704B">
        <w:rPr>
          <w:noProof/>
          <w:szCs w:val="24"/>
          <w:lang w:val="en-IE"/>
        </w:rPr>
        <w:t xml:space="preserve">137 </w:t>
      </w:r>
      <w:r>
        <w:rPr>
          <w:noProof/>
          <w:szCs w:val="24"/>
          <w:lang w:val="en-IE"/>
        </w:rPr>
        <w:t>s</w:t>
      </w:r>
      <w:r w:rsidRPr="00B4704B">
        <w:rPr>
          <w:noProof/>
          <w:szCs w:val="24"/>
          <w:lang w:val="en-IE"/>
        </w:rPr>
        <w:t xml:space="preserve">takeholders </w:t>
      </w:r>
      <w:r w:rsidR="00D95400">
        <w:rPr>
          <w:noProof/>
          <w:szCs w:val="24"/>
          <w:lang w:val="en-IE"/>
        </w:rPr>
        <w:t xml:space="preserve">and </w:t>
      </w:r>
      <w:r>
        <w:rPr>
          <w:noProof/>
          <w:szCs w:val="24"/>
          <w:lang w:val="en-IE"/>
        </w:rPr>
        <w:t xml:space="preserve">the public consultation </w:t>
      </w:r>
      <w:r w:rsidR="00797C17">
        <w:rPr>
          <w:noProof/>
          <w:szCs w:val="24"/>
          <w:lang w:val="en-IE"/>
        </w:rPr>
        <w:t xml:space="preserve">received </w:t>
      </w:r>
      <w:r w:rsidR="00D95400" w:rsidRPr="00B4704B">
        <w:rPr>
          <w:noProof/>
          <w:szCs w:val="24"/>
          <w:lang w:val="en-IE"/>
        </w:rPr>
        <w:t xml:space="preserve">117 </w:t>
      </w:r>
      <w:r w:rsidR="00D95400">
        <w:rPr>
          <w:noProof/>
          <w:szCs w:val="24"/>
          <w:lang w:val="en-IE"/>
        </w:rPr>
        <w:t>r</w:t>
      </w:r>
      <w:r w:rsidR="00D95400" w:rsidRPr="00B4704B">
        <w:rPr>
          <w:noProof/>
          <w:szCs w:val="24"/>
          <w:lang w:val="en-IE"/>
        </w:rPr>
        <w:t xml:space="preserve">esponses </w:t>
      </w:r>
      <w:r w:rsidR="00D95400">
        <w:rPr>
          <w:noProof/>
          <w:szCs w:val="24"/>
          <w:lang w:val="en-IE"/>
        </w:rPr>
        <w:t>between 12 January and 17 March 2023</w:t>
      </w:r>
      <w:r w:rsidR="004C4337" w:rsidRPr="00B4704B">
        <w:rPr>
          <w:rStyle w:val="FootnoteReference"/>
          <w:noProof/>
          <w:szCs w:val="24"/>
          <w:lang w:val="en-IE"/>
        </w:rPr>
        <w:footnoteReference w:id="15"/>
      </w:r>
      <w:r w:rsidR="004C4337" w:rsidRPr="00B4704B">
        <w:rPr>
          <w:noProof/>
          <w:szCs w:val="24"/>
          <w:lang w:val="en-IE"/>
        </w:rPr>
        <w:t xml:space="preserve">. </w:t>
      </w:r>
      <w:r w:rsidR="004C4337" w:rsidRPr="00B4704B">
        <w:rPr>
          <w:noProof/>
          <w:szCs w:val="24"/>
          <w:lang w:val="en-US"/>
        </w:rPr>
        <w:t xml:space="preserve">The SME </w:t>
      </w:r>
      <w:r>
        <w:rPr>
          <w:noProof/>
          <w:szCs w:val="24"/>
          <w:lang w:val="en-US"/>
        </w:rPr>
        <w:t>P</w:t>
      </w:r>
      <w:r w:rsidRPr="00B4704B">
        <w:rPr>
          <w:noProof/>
          <w:szCs w:val="24"/>
          <w:lang w:val="en-US"/>
        </w:rPr>
        <w:t>anel</w:t>
      </w:r>
      <w:r w:rsidR="004C4337" w:rsidRPr="00B4704B">
        <w:rPr>
          <w:rStyle w:val="FootnoteReference"/>
          <w:noProof/>
          <w:szCs w:val="24"/>
        </w:rPr>
        <w:footnoteReference w:id="16"/>
      </w:r>
      <w:r w:rsidR="004C4337" w:rsidRPr="00B4704B">
        <w:rPr>
          <w:noProof/>
          <w:szCs w:val="24"/>
          <w:lang w:val="en-US"/>
        </w:rPr>
        <w:t xml:space="preserve"> took place between 26 January and 16 March 2023</w:t>
      </w:r>
      <w:r w:rsidR="00D95400">
        <w:rPr>
          <w:noProof/>
          <w:szCs w:val="24"/>
          <w:lang w:val="en-US"/>
        </w:rPr>
        <w:t xml:space="preserve"> and </w:t>
      </w:r>
      <w:r w:rsidR="00797C17">
        <w:rPr>
          <w:noProof/>
          <w:szCs w:val="24"/>
          <w:lang w:val="en-US"/>
        </w:rPr>
        <w:t>obtained</w:t>
      </w:r>
      <w:r w:rsidR="00797C17" w:rsidRPr="00B4704B">
        <w:rPr>
          <w:noProof/>
          <w:szCs w:val="24"/>
          <w:lang w:val="en-US"/>
        </w:rPr>
        <w:t xml:space="preserve"> </w:t>
      </w:r>
      <w:r w:rsidR="004C4337" w:rsidRPr="00B4704B">
        <w:rPr>
          <w:noProof/>
          <w:szCs w:val="24"/>
          <w:lang w:val="en-US"/>
        </w:rPr>
        <w:t xml:space="preserve">939 </w:t>
      </w:r>
      <w:r>
        <w:rPr>
          <w:noProof/>
          <w:szCs w:val="24"/>
          <w:lang w:val="en-US"/>
        </w:rPr>
        <w:t>responses</w:t>
      </w:r>
      <w:r w:rsidR="00D95400">
        <w:rPr>
          <w:noProof/>
          <w:szCs w:val="24"/>
          <w:lang w:val="en-US"/>
        </w:rPr>
        <w:t>.</w:t>
      </w:r>
    </w:p>
    <w:p w14:paraId="0FFE25D8" w14:textId="5ED9954E" w:rsidR="00C51E3C" w:rsidRPr="00B4704B" w:rsidRDefault="004C4337" w:rsidP="00AD5EA0">
      <w:pPr>
        <w:spacing w:after="240"/>
        <w:rPr>
          <w:noProof/>
          <w:szCs w:val="24"/>
          <w:lang w:val="en-IE"/>
        </w:rPr>
      </w:pPr>
      <w:r w:rsidRPr="00B4704B">
        <w:rPr>
          <w:noProof/>
          <w:szCs w:val="24"/>
        </w:rPr>
        <w:t xml:space="preserve">The Commission organised bilateral meetings with key stakeholders representing </w:t>
      </w:r>
      <w:r w:rsidR="009B4DFB">
        <w:rPr>
          <w:noProof/>
          <w:szCs w:val="24"/>
        </w:rPr>
        <w:t>companies</w:t>
      </w:r>
      <w:r w:rsidR="00510991">
        <w:rPr>
          <w:noProof/>
          <w:szCs w:val="24"/>
        </w:rPr>
        <w:t>,</w:t>
      </w:r>
      <w:r w:rsidRPr="00B4704B">
        <w:rPr>
          <w:noProof/>
          <w:szCs w:val="24"/>
        </w:rPr>
        <w:t xml:space="preserve"> in particular SMEs</w:t>
      </w:r>
      <w:r w:rsidRPr="00B4704B">
        <w:rPr>
          <w:rStyle w:val="FootnoteReference"/>
          <w:noProof/>
          <w:szCs w:val="24"/>
        </w:rPr>
        <w:footnoteReference w:id="17"/>
      </w:r>
      <w:r w:rsidRPr="00B4704B">
        <w:rPr>
          <w:noProof/>
          <w:szCs w:val="24"/>
        </w:rPr>
        <w:t xml:space="preserve">. </w:t>
      </w:r>
      <w:r w:rsidR="009B4DFB">
        <w:rPr>
          <w:noProof/>
          <w:szCs w:val="24"/>
        </w:rPr>
        <w:t>L</w:t>
      </w:r>
      <w:r w:rsidR="00C51E3C">
        <w:rPr>
          <w:noProof/>
          <w:szCs w:val="24"/>
        </w:rPr>
        <w:t xml:space="preserve">ate payment </w:t>
      </w:r>
      <w:r w:rsidR="00C51E3C" w:rsidRPr="00C51E3C">
        <w:rPr>
          <w:noProof/>
          <w:szCs w:val="24"/>
        </w:rPr>
        <w:t>was also discussed on 21 March and 31 May 2023 during meetings of the SME Envoys Network.</w:t>
      </w:r>
      <w:r w:rsidR="000C75B3">
        <w:rPr>
          <w:noProof/>
          <w:szCs w:val="24"/>
        </w:rPr>
        <w:t xml:space="preserve"> </w:t>
      </w:r>
      <w:r w:rsidRPr="00B4704B">
        <w:rPr>
          <w:noProof/>
          <w:szCs w:val="24"/>
        </w:rPr>
        <w:t>Two</w:t>
      </w:r>
      <w:r w:rsidRPr="00B4704B">
        <w:rPr>
          <w:noProof/>
          <w:szCs w:val="24"/>
          <w:lang w:val="en-IE"/>
        </w:rPr>
        <w:t xml:space="preserve"> meetings were held with the </w:t>
      </w:r>
      <w:r w:rsidR="009B4DFB">
        <w:rPr>
          <w:bCs/>
          <w:noProof/>
          <w:szCs w:val="24"/>
          <w:lang w:val="en-IE"/>
        </w:rPr>
        <w:t>l</w:t>
      </w:r>
      <w:r w:rsidR="009B4DFB" w:rsidRPr="00B4704B">
        <w:rPr>
          <w:bCs/>
          <w:noProof/>
          <w:szCs w:val="24"/>
          <w:lang w:val="en-IE"/>
        </w:rPr>
        <w:t xml:space="preserve">ate </w:t>
      </w:r>
      <w:r w:rsidR="009B4DFB">
        <w:rPr>
          <w:bCs/>
          <w:noProof/>
          <w:szCs w:val="24"/>
          <w:lang w:val="en-IE"/>
        </w:rPr>
        <w:t>p</w:t>
      </w:r>
      <w:r w:rsidR="009B4DFB" w:rsidRPr="00B4704B">
        <w:rPr>
          <w:bCs/>
          <w:noProof/>
          <w:szCs w:val="24"/>
          <w:lang w:val="en-IE"/>
        </w:rPr>
        <w:t xml:space="preserve">ayment </w:t>
      </w:r>
      <w:r w:rsidR="009B4DFB">
        <w:rPr>
          <w:bCs/>
          <w:noProof/>
          <w:szCs w:val="24"/>
          <w:lang w:val="en-IE"/>
        </w:rPr>
        <w:t>e</w:t>
      </w:r>
      <w:r w:rsidR="009B4DFB" w:rsidRPr="00B4704B">
        <w:rPr>
          <w:bCs/>
          <w:noProof/>
          <w:szCs w:val="24"/>
          <w:lang w:val="en-IE"/>
        </w:rPr>
        <w:t xml:space="preserve">xpert </w:t>
      </w:r>
      <w:r w:rsidRPr="00B4704B">
        <w:rPr>
          <w:bCs/>
          <w:noProof/>
          <w:szCs w:val="24"/>
          <w:lang w:val="en-IE"/>
        </w:rPr>
        <w:t>group</w:t>
      </w:r>
      <w:r w:rsidRPr="00B4704B">
        <w:rPr>
          <w:rStyle w:val="FootnoteReference"/>
          <w:noProof/>
          <w:szCs w:val="24"/>
        </w:rPr>
        <w:footnoteReference w:id="18"/>
      </w:r>
      <w:r w:rsidRPr="00B4704B">
        <w:rPr>
          <w:noProof/>
          <w:szCs w:val="24"/>
          <w:lang w:val="en-IE"/>
        </w:rPr>
        <w:t xml:space="preserve"> on 10 October 2022 and 13 January 2023.</w:t>
      </w:r>
      <w:r w:rsidR="00190BB4">
        <w:rPr>
          <w:noProof/>
          <w:szCs w:val="24"/>
          <w:lang w:val="en-IE"/>
        </w:rPr>
        <w:t xml:space="preserve"> </w:t>
      </w:r>
      <w:r w:rsidR="00797C17">
        <w:rPr>
          <w:noProof/>
          <w:szCs w:val="24"/>
          <w:lang w:val="en-IE"/>
        </w:rPr>
        <w:t>A</w:t>
      </w:r>
      <w:r w:rsidRPr="00B4704B">
        <w:rPr>
          <w:noProof/>
          <w:szCs w:val="24"/>
          <w:lang w:val="en-IE"/>
        </w:rPr>
        <w:t xml:space="preserve"> large majority of stakeholders confirmed that late payments heavily affect</w:t>
      </w:r>
      <w:r w:rsidR="00755B7F">
        <w:rPr>
          <w:noProof/>
          <w:szCs w:val="24"/>
          <w:lang w:val="en-IE"/>
        </w:rPr>
        <w:t>ed</w:t>
      </w:r>
      <w:r w:rsidRPr="00B4704B">
        <w:rPr>
          <w:noProof/>
          <w:szCs w:val="24"/>
          <w:lang w:val="en-IE"/>
        </w:rPr>
        <w:t xml:space="preserve"> </w:t>
      </w:r>
      <w:r w:rsidR="00755B7F">
        <w:rPr>
          <w:noProof/>
          <w:szCs w:val="24"/>
          <w:lang w:val="en-IE"/>
        </w:rPr>
        <w:t xml:space="preserve">companies, </w:t>
      </w:r>
      <w:r w:rsidRPr="00B4704B">
        <w:rPr>
          <w:noProof/>
          <w:szCs w:val="24"/>
          <w:lang w:val="en-IE"/>
        </w:rPr>
        <w:t xml:space="preserve">in particular SMEs. </w:t>
      </w:r>
    </w:p>
    <w:p w14:paraId="23FE868B" w14:textId="77777777" w:rsidR="004C4337" w:rsidRPr="006F428F" w:rsidRDefault="004C4337" w:rsidP="004C4337">
      <w:pPr>
        <w:spacing w:after="240"/>
        <w:rPr>
          <w:noProof/>
          <w:szCs w:val="24"/>
        </w:rPr>
      </w:pPr>
      <w:r w:rsidRPr="00B4704B">
        <w:rPr>
          <w:noProof/>
          <w:szCs w:val="24"/>
          <w:lang w:val="en-IE"/>
        </w:rPr>
        <w:t xml:space="preserve">Almost all </w:t>
      </w:r>
      <w:r w:rsidRPr="00B4704B">
        <w:rPr>
          <w:bCs/>
          <w:noProof/>
          <w:szCs w:val="24"/>
          <w:lang w:val="en-IE"/>
        </w:rPr>
        <w:t>consulted stakeholder groups</w:t>
      </w:r>
      <w:r w:rsidRPr="00B4704B">
        <w:rPr>
          <w:noProof/>
          <w:szCs w:val="24"/>
          <w:lang w:val="en-IE"/>
        </w:rPr>
        <w:t xml:space="preserve"> expressed </w:t>
      </w:r>
      <w:r w:rsidR="00755B7F">
        <w:rPr>
          <w:noProof/>
          <w:szCs w:val="24"/>
          <w:lang w:val="en-IE"/>
        </w:rPr>
        <w:t xml:space="preserve">their </w:t>
      </w:r>
      <w:r w:rsidRPr="00B4704B">
        <w:rPr>
          <w:noProof/>
          <w:szCs w:val="24"/>
          <w:lang w:val="en-IE"/>
        </w:rPr>
        <w:t xml:space="preserve">support for </w:t>
      </w:r>
      <w:r w:rsidR="00D47C1C">
        <w:rPr>
          <w:noProof/>
          <w:szCs w:val="24"/>
          <w:lang w:val="en-IE"/>
        </w:rPr>
        <w:t xml:space="preserve">revising the Directive. </w:t>
      </w:r>
      <w:r w:rsidR="006129DF">
        <w:rPr>
          <w:noProof/>
          <w:szCs w:val="24"/>
          <w:lang w:val="en-IE"/>
        </w:rPr>
        <w:t xml:space="preserve">However, some </w:t>
      </w:r>
      <w:r w:rsidR="00D47C1C">
        <w:rPr>
          <w:noProof/>
          <w:szCs w:val="24"/>
          <w:lang w:val="en-IE"/>
        </w:rPr>
        <w:t xml:space="preserve">stakeholders </w:t>
      </w:r>
      <w:r w:rsidR="006129DF">
        <w:rPr>
          <w:noProof/>
          <w:szCs w:val="24"/>
          <w:lang w:val="en-IE"/>
        </w:rPr>
        <w:t>pointed out</w:t>
      </w:r>
      <w:r w:rsidR="00D47C1C">
        <w:rPr>
          <w:noProof/>
          <w:szCs w:val="24"/>
          <w:lang w:val="en-IE"/>
        </w:rPr>
        <w:t xml:space="preserve"> that </w:t>
      </w:r>
      <w:r w:rsidR="00EA56A3" w:rsidRPr="00EA56A3">
        <w:rPr>
          <w:noProof/>
          <w:szCs w:val="24"/>
          <w:lang w:val="en-IE"/>
        </w:rPr>
        <w:t xml:space="preserve">stricter rules </w:t>
      </w:r>
      <w:r w:rsidR="006129DF">
        <w:rPr>
          <w:noProof/>
          <w:szCs w:val="24"/>
          <w:lang w:val="en-IE"/>
        </w:rPr>
        <w:t>ran counter to</w:t>
      </w:r>
      <w:r w:rsidR="006129DF" w:rsidRPr="00EA56A3">
        <w:rPr>
          <w:noProof/>
          <w:szCs w:val="24"/>
          <w:lang w:val="en-IE"/>
        </w:rPr>
        <w:t xml:space="preserve"> </w:t>
      </w:r>
      <w:r w:rsidR="00EA56A3" w:rsidRPr="00EA56A3">
        <w:rPr>
          <w:noProof/>
          <w:szCs w:val="24"/>
          <w:lang w:val="en-IE"/>
        </w:rPr>
        <w:t>the contractual freedom of European companies</w:t>
      </w:r>
      <w:r w:rsidR="00D47C1C">
        <w:rPr>
          <w:noProof/>
          <w:szCs w:val="24"/>
          <w:lang w:val="en-IE"/>
        </w:rPr>
        <w:t>.</w:t>
      </w:r>
      <w:r w:rsidR="000C75B3">
        <w:rPr>
          <w:noProof/>
          <w:szCs w:val="24"/>
          <w:lang w:val="en-IE"/>
        </w:rPr>
        <w:t xml:space="preserve"> </w:t>
      </w:r>
      <w:r w:rsidR="003C0A87">
        <w:rPr>
          <w:noProof/>
          <w:szCs w:val="24"/>
          <w:lang w:val="en-IE"/>
        </w:rPr>
        <w:t>Most</w:t>
      </w:r>
      <w:r w:rsidRPr="00B4704B">
        <w:rPr>
          <w:noProof/>
          <w:szCs w:val="24"/>
          <w:lang w:val="en-IE"/>
        </w:rPr>
        <w:t xml:space="preserve"> stakeholders supported </w:t>
      </w:r>
      <w:r w:rsidR="00D47C1C">
        <w:rPr>
          <w:noProof/>
          <w:szCs w:val="24"/>
          <w:lang w:val="en-IE"/>
        </w:rPr>
        <w:t xml:space="preserve">the option of capping </w:t>
      </w:r>
      <w:r w:rsidRPr="00B4704B">
        <w:rPr>
          <w:noProof/>
          <w:szCs w:val="24"/>
          <w:lang w:val="en-IE"/>
        </w:rPr>
        <w:t>the payment term in B2B transactions</w:t>
      </w:r>
      <w:r w:rsidR="00B96862">
        <w:rPr>
          <w:noProof/>
          <w:szCs w:val="24"/>
          <w:lang w:val="en-IE"/>
        </w:rPr>
        <w:t xml:space="preserve">, with a </w:t>
      </w:r>
      <w:r w:rsidRPr="00B4704B">
        <w:rPr>
          <w:noProof/>
          <w:szCs w:val="24"/>
          <w:lang w:val="en-IE"/>
        </w:rPr>
        <w:t xml:space="preserve">preference for 30 days. Only </w:t>
      </w:r>
      <w:r w:rsidR="00B96862">
        <w:rPr>
          <w:noProof/>
          <w:szCs w:val="24"/>
          <w:lang w:val="en-IE"/>
        </w:rPr>
        <w:t xml:space="preserve">a </w:t>
      </w:r>
      <w:r w:rsidRPr="00B4704B">
        <w:rPr>
          <w:noProof/>
          <w:szCs w:val="24"/>
          <w:lang w:val="en-IE"/>
        </w:rPr>
        <w:t xml:space="preserve">few stakeholders were against </w:t>
      </w:r>
      <w:r w:rsidR="00564074">
        <w:rPr>
          <w:noProof/>
          <w:szCs w:val="24"/>
          <w:lang w:val="en-IE"/>
        </w:rPr>
        <w:t xml:space="preserve">the idea of </w:t>
      </w:r>
      <w:r w:rsidR="00564074" w:rsidRPr="00B4704B">
        <w:rPr>
          <w:noProof/>
          <w:szCs w:val="24"/>
          <w:lang w:val="en-IE"/>
        </w:rPr>
        <w:t>limit</w:t>
      </w:r>
      <w:r w:rsidR="00564074">
        <w:rPr>
          <w:noProof/>
          <w:szCs w:val="24"/>
          <w:lang w:val="en-IE"/>
        </w:rPr>
        <w:t xml:space="preserve">ing </w:t>
      </w:r>
      <w:r w:rsidRPr="00B4704B">
        <w:rPr>
          <w:noProof/>
          <w:szCs w:val="24"/>
          <w:lang w:val="en-IE"/>
        </w:rPr>
        <w:t>payment</w:t>
      </w:r>
      <w:r w:rsidR="00B96862">
        <w:rPr>
          <w:noProof/>
          <w:szCs w:val="24"/>
          <w:lang w:val="en-IE"/>
        </w:rPr>
        <w:t xml:space="preserve"> terms</w:t>
      </w:r>
      <w:r w:rsidRPr="00B4704B">
        <w:rPr>
          <w:noProof/>
          <w:szCs w:val="24"/>
          <w:lang w:val="en-IE"/>
        </w:rPr>
        <w:t>.</w:t>
      </w:r>
      <w:r w:rsidR="000C75B3">
        <w:rPr>
          <w:noProof/>
          <w:szCs w:val="24"/>
          <w:lang w:val="en-IE"/>
        </w:rPr>
        <w:t xml:space="preserve"> </w:t>
      </w:r>
      <w:r w:rsidRPr="00B4704B">
        <w:rPr>
          <w:noProof/>
          <w:szCs w:val="24"/>
        </w:rPr>
        <w:t xml:space="preserve">Many stakeholders supported the </w:t>
      </w:r>
      <w:r w:rsidR="00F43F5D">
        <w:rPr>
          <w:noProof/>
          <w:szCs w:val="24"/>
        </w:rPr>
        <w:t>option</w:t>
      </w:r>
      <w:r w:rsidR="00F43F5D" w:rsidRPr="00B4704B">
        <w:rPr>
          <w:noProof/>
          <w:szCs w:val="24"/>
        </w:rPr>
        <w:t xml:space="preserve"> </w:t>
      </w:r>
      <w:r w:rsidRPr="00B4704B">
        <w:rPr>
          <w:noProof/>
          <w:szCs w:val="24"/>
        </w:rPr>
        <w:t xml:space="preserve">to provide training on credit management and financial literacy and to establish </w:t>
      </w:r>
      <w:r w:rsidR="00190BB4">
        <w:rPr>
          <w:noProof/>
          <w:szCs w:val="24"/>
        </w:rPr>
        <w:t>a</w:t>
      </w:r>
      <w:r w:rsidRPr="00B4704B">
        <w:rPr>
          <w:noProof/>
          <w:szCs w:val="24"/>
        </w:rPr>
        <w:t xml:space="preserve"> European </w:t>
      </w:r>
      <w:r w:rsidR="0009159E">
        <w:rPr>
          <w:noProof/>
          <w:szCs w:val="24"/>
        </w:rPr>
        <w:t xml:space="preserve">Payment </w:t>
      </w:r>
      <w:r w:rsidR="00CB1F26">
        <w:rPr>
          <w:noProof/>
          <w:szCs w:val="24"/>
        </w:rPr>
        <w:t>Observatory.</w:t>
      </w:r>
      <w:r w:rsidRPr="00B4704B">
        <w:rPr>
          <w:noProof/>
          <w:szCs w:val="24"/>
        </w:rPr>
        <w:t xml:space="preserve"> </w:t>
      </w:r>
      <w:r w:rsidR="00564074">
        <w:rPr>
          <w:noProof/>
          <w:szCs w:val="24"/>
        </w:rPr>
        <w:t>It emerged from the c</w:t>
      </w:r>
      <w:r w:rsidR="00564074" w:rsidRPr="00B4704B">
        <w:rPr>
          <w:noProof/>
          <w:szCs w:val="24"/>
        </w:rPr>
        <w:t xml:space="preserve">onsultation </w:t>
      </w:r>
      <w:r w:rsidRPr="00B4704B">
        <w:rPr>
          <w:noProof/>
          <w:szCs w:val="24"/>
        </w:rPr>
        <w:t>that interest</w:t>
      </w:r>
      <w:r w:rsidR="00564074">
        <w:rPr>
          <w:noProof/>
          <w:szCs w:val="24"/>
        </w:rPr>
        <w:t xml:space="preserve"> on </w:t>
      </w:r>
      <w:r w:rsidRPr="00B4704B">
        <w:rPr>
          <w:noProof/>
          <w:szCs w:val="24"/>
        </w:rPr>
        <w:t xml:space="preserve">and compensation for late payments are rarely paid. Stakeholders </w:t>
      </w:r>
      <w:r w:rsidR="00564074">
        <w:rPr>
          <w:noProof/>
          <w:szCs w:val="24"/>
        </w:rPr>
        <w:t xml:space="preserve">were in favour </w:t>
      </w:r>
      <w:r w:rsidR="00D47C1C">
        <w:rPr>
          <w:noProof/>
          <w:szCs w:val="24"/>
        </w:rPr>
        <w:t xml:space="preserve">of </w:t>
      </w:r>
      <w:r w:rsidR="00B96862">
        <w:rPr>
          <w:noProof/>
          <w:szCs w:val="24"/>
        </w:rPr>
        <w:t xml:space="preserve">making </w:t>
      </w:r>
      <w:r w:rsidR="00B96862" w:rsidRPr="00B4704B">
        <w:rPr>
          <w:noProof/>
          <w:szCs w:val="24"/>
        </w:rPr>
        <w:t>the</w:t>
      </w:r>
      <w:r w:rsidRPr="00B4704B">
        <w:rPr>
          <w:noProof/>
          <w:szCs w:val="24"/>
        </w:rPr>
        <w:t xml:space="preserve"> payment of interest automatic. </w:t>
      </w:r>
    </w:p>
    <w:p w14:paraId="767C4960" w14:textId="77777777" w:rsidR="004C4337" w:rsidRPr="00E975C0" w:rsidRDefault="004C4337" w:rsidP="00E975C0">
      <w:pPr>
        <w:pStyle w:val="ManualHeading2"/>
        <w:rPr>
          <w:rFonts w:eastAsia="Arial Unicode MS"/>
          <w:noProof/>
          <w:u w:color="000000"/>
          <w:bdr w:val="nil"/>
          <w:lang w:val="en-US" w:eastAsia="en-GB"/>
        </w:rPr>
      </w:pPr>
      <w:r w:rsidRPr="00E975C0">
        <w:rPr>
          <w:rFonts w:eastAsia="Arial Unicode MS"/>
          <w:noProof/>
          <w:u w:color="000000"/>
          <w:bdr w:val="nil"/>
          <w:lang w:val="en-US" w:eastAsia="en-GB"/>
        </w:rPr>
        <w:t>•</w:t>
      </w:r>
      <w:r w:rsidRPr="00E975C0">
        <w:rPr>
          <w:rFonts w:eastAsia="Arial Unicode MS"/>
          <w:noProof/>
          <w:u w:color="000000"/>
          <w:bdr w:val="nil"/>
          <w:lang w:val="en-US" w:eastAsia="en-GB"/>
        </w:rPr>
        <w:tab/>
        <w:t xml:space="preserve">Collection and use of expertise </w:t>
      </w:r>
    </w:p>
    <w:p w14:paraId="1917E1A3" w14:textId="77777777" w:rsidR="004C4337" w:rsidRPr="00EE7BAB" w:rsidRDefault="00D84EBF" w:rsidP="004C4337">
      <w:pPr>
        <w:spacing w:after="240"/>
        <w:rPr>
          <w:noProof/>
          <w:szCs w:val="24"/>
        </w:rPr>
      </w:pPr>
      <w:r>
        <w:rPr>
          <w:noProof/>
          <w:szCs w:val="24"/>
        </w:rPr>
        <w:t>In its collection and use of expertise, t</w:t>
      </w:r>
      <w:r w:rsidRPr="00EE7BAB">
        <w:rPr>
          <w:noProof/>
          <w:szCs w:val="24"/>
        </w:rPr>
        <w:t xml:space="preserve">he </w:t>
      </w:r>
      <w:r w:rsidR="004C4337" w:rsidRPr="00EE7BAB">
        <w:rPr>
          <w:noProof/>
          <w:szCs w:val="24"/>
        </w:rPr>
        <w:t xml:space="preserve">Commission used the results of </w:t>
      </w:r>
      <w:r w:rsidR="000C75B3">
        <w:rPr>
          <w:noProof/>
          <w:szCs w:val="24"/>
        </w:rPr>
        <w:t>existing</w:t>
      </w:r>
      <w:r w:rsidR="00D47C1C">
        <w:rPr>
          <w:noProof/>
          <w:szCs w:val="24"/>
        </w:rPr>
        <w:t xml:space="preserve"> </w:t>
      </w:r>
      <w:r w:rsidR="004C4337" w:rsidRPr="00EE7BAB">
        <w:rPr>
          <w:noProof/>
          <w:szCs w:val="24"/>
        </w:rPr>
        <w:t>evaluations and reports</w:t>
      </w:r>
      <w:r w:rsidR="00D47C1C">
        <w:rPr>
          <w:noProof/>
          <w:szCs w:val="24"/>
        </w:rPr>
        <w:t xml:space="preserve">: </w:t>
      </w:r>
      <w:r w:rsidR="004C4337" w:rsidRPr="00EE7BAB">
        <w:rPr>
          <w:noProof/>
          <w:szCs w:val="24"/>
        </w:rPr>
        <w:t>the Ex-post Evaluation of the Late Payment Directive</w:t>
      </w:r>
      <w:r w:rsidR="004C4337" w:rsidRPr="00EE7BAB">
        <w:rPr>
          <w:rStyle w:val="FootnoteReference"/>
          <w:noProof/>
          <w:szCs w:val="24"/>
        </w:rPr>
        <w:footnoteReference w:id="19"/>
      </w:r>
      <w:r w:rsidR="004C4337" w:rsidRPr="00EE7BAB">
        <w:rPr>
          <w:noProof/>
          <w:szCs w:val="24"/>
        </w:rPr>
        <w:t xml:space="preserve">, the Commission Report to the European Parliament and to the Council on the implementation of the Late Payment Directive (and </w:t>
      </w:r>
      <w:r w:rsidR="00190BB4">
        <w:rPr>
          <w:noProof/>
          <w:szCs w:val="24"/>
        </w:rPr>
        <w:t xml:space="preserve">the </w:t>
      </w:r>
      <w:r w:rsidR="004C4337" w:rsidRPr="00EE7BAB">
        <w:rPr>
          <w:noProof/>
          <w:szCs w:val="24"/>
        </w:rPr>
        <w:t>supporting S</w:t>
      </w:r>
      <w:r w:rsidR="004C4337">
        <w:rPr>
          <w:noProof/>
          <w:szCs w:val="24"/>
        </w:rPr>
        <w:t>taff Working Document</w:t>
      </w:r>
      <w:r w:rsidR="004C4337" w:rsidRPr="00EE7BAB">
        <w:rPr>
          <w:noProof/>
          <w:szCs w:val="24"/>
        </w:rPr>
        <w:t>)</w:t>
      </w:r>
      <w:r w:rsidR="004C4337" w:rsidRPr="00EE7BAB">
        <w:rPr>
          <w:rStyle w:val="FootnoteReference"/>
          <w:noProof/>
          <w:szCs w:val="24"/>
        </w:rPr>
        <w:footnoteReference w:id="20"/>
      </w:r>
      <w:r w:rsidR="004C4337" w:rsidRPr="00EE7BAB">
        <w:rPr>
          <w:noProof/>
          <w:szCs w:val="24"/>
        </w:rPr>
        <w:t>, the European Parliament Resolution on the implementation of the Late Payment Directive</w:t>
      </w:r>
      <w:r w:rsidR="004C4337" w:rsidRPr="00EE7BAB">
        <w:rPr>
          <w:rStyle w:val="FootnoteReference"/>
          <w:noProof/>
          <w:szCs w:val="24"/>
        </w:rPr>
        <w:footnoteReference w:id="21"/>
      </w:r>
      <w:r w:rsidR="004C4337" w:rsidRPr="00EE7BAB">
        <w:rPr>
          <w:noProof/>
          <w:szCs w:val="24"/>
        </w:rPr>
        <w:t xml:space="preserve"> and the </w:t>
      </w:r>
      <w:r w:rsidR="004C4337" w:rsidRPr="00EE7BAB">
        <w:rPr>
          <w:rFonts w:eastAsia="Calibri"/>
          <w:noProof/>
          <w:color w:val="000000"/>
          <w:szCs w:val="24"/>
          <w:lang w:eastAsia="en-GB"/>
        </w:rPr>
        <w:t xml:space="preserve">Opinion of the Fit for Future </w:t>
      </w:r>
      <w:r w:rsidR="00F43F5D">
        <w:rPr>
          <w:rFonts w:eastAsia="Calibri"/>
          <w:noProof/>
          <w:color w:val="000000"/>
          <w:szCs w:val="24"/>
          <w:lang w:eastAsia="en-GB"/>
        </w:rPr>
        <w:t>Platform</w:t>
      </w:r>
      <w:r w:rsidR="004C4337" w:rsidRPr="00EE7BAB">
        <w:rPr>
          <w:rFonts w:eastAsia="Calibri"/>
          <w:noProof/>
          <w:color w:val="000000"/>
          <w:szCs w:val="24"/>
          <w:lang w:eastAsia="en-GB"/>
        </w:rPr>
        <w:t xml:space="preserve"> on the Late Payment Directive</w:t>
      </w:r>
      <w:r w:rsidR="004C4337" w:rsidRPr="00EE7BAB">
        <w:rPr>
          <w:rStyle w:val="FootnoteReference"/>
          <w:rFonts w:eastAsia="Calibri"/>
          <w:noProof/>
          <w:color w:val="000000"/>
          <w:szCs w:val="24"/>
          <w:lang w:eastAsia="en-GB"/>
        </w:rPr>
        <w:footnoteReference w:id="22"/>
      </w:r>
      <w:r w:rsidR="004C4337" w:rsidRPr="00EE7BAB">
        <w:rPr>
          <w:noProof/>
          <w:szCs w:val="24"/>
        </w:rPr>
        <w:t xml:space="preserve">. </w:t>
      </w:r>
    </w:p>
    <w:p w14:paraId="4437E422" w14:textId="77777777" w:rsidR="00E160F8" w:rsidRDefault="00CC33B3" w:rsidP="00E160F8">
      <w:pPr>
        <w:pBdr>
          <w:top w:val="nil"/>
          <w:left w:val="nil"/>
          <w:bottom w:val="nil"/>
          <w:right w:val="nil"/>
          <w:between w:val="nil"/>
          <w:bar w:val="nil"/>
        </w:pBdr>
        <w:spacing w:after="240"/>
        <w:rPr>
          <w:noProof/>
          <w:szCs w:val="24"/>
        </w:rPr>
      </w:pPr>
      <w:r>
        <w:rPr>
          <w:noProof/>
          <w:szCs w:val="24"/>
        </w:rPr>
        <w:t>T</w:t>
      </w:r>
      <w:r w:rsidR="004C4337" w:rsidRPr="00EE7BAB">
        <w:rPr>
          <w:noProof/>
          <w:szCs w:val="24"/>
        </w:rPr>
        <w:t xml:space="preserve">he results of studies </w:t>
      </w:r>
      <w:r w:rsidR="00D47C1C">
        <w:rPr>
          <w:noProof/>
          <w:szCs w:val="24"/>
        </w:rPr>
        <w:t xml:space="preserve">and surveys </w:t>
      </w:r>
      <w:r w:rsidR="004C4337" w:rsidRPr="00EE7BAB">
        <w:rPr>
          <w:noProof/>
          <w:szCs w:val="24"/>
        </w:rPr>
        <w:t xml:space="preserve">were </w:t>
      </w:r>
      <w:r>
        <w:rPr>
          <w:noProof/>
          <w:szCs w:val="24"/>
        </w:rPr>
        <w:t xml:space="preserve">also </w:t>
      </w:r>
      <w:r w:rsidR="00FC52B0" w:rsidRPr="00EE7BAB">
        <w:rPr>
          <w:noProof/>
          <w:szCs w:val="24"/>
        </w:rPr>
        <w:t>considered</w:t>
      </w:r>
      <w:r w:rsidR="00D47C1C">
        <w:rPr>
          <w:noProof/>
          <w:szCs w:val="24"/>
        </w:rPr>
        <w:t xml:space="preserve">: </w:t>
      </w:r>
      <w:r w:rsidR="004C4337" w:rsidRPr="00EE7BAB">
        <w:rPr>
          <w:noProof/>
          <w:szCs w:val="24"/>
        </w:rPr>
        <w:t xml:space="preserve">the European </w:t>
      </w:r>
      <w:r>
        <w:rPr>
          <w:noProof/>
          <w:szCs w:val="24"/>
        </w:rPr>
        <w:t>P</w:t>
      </w:r>
      <w:r w:rsidRPr="00EE7BAB">
        <w:rPr>
          <w:noProof/>
          <w:szCs w:val="24"/>
        </w:rPr>
        <w:t xml:space="preserve">ayment </w:t>
      </w:r>
      <w:r>
        <w:rPr>
          <w:noProof/>
          <w:szCs w:val="24"/>
        </w:rPr>
        <w:t>R</w:t>
      </w:r>
      <w:r w:rsidRPr="00EE7BAB">
        <w:rPr>
          <w:noProof/>
          <w:szCs w:val="24"/>
        </w:rPr>
        <w:t>eports</w:t>
      </w:r>
      <w:r w:rsidR="004C4337" w:rsidRPr="00EE7BAB">
        <w:rPr>
          <w:rStyle w:val="FootnoteReference"/>
          <w:noProof/>
          <w:szCs w:val="24"/>
        </w:rPr>
        <w:footnoteReference w:id="23"/>
      </w:r>
      <w:r w:rsidR="004C4337" w:rsidRPr="00EE7BAB">
        <w:rPr>
          <w:noProof/>
          <w:szCs w:val="24"/>
        </w:rPr>
        <w:t>, the SME Performance Revie</w:t>
      </w:r>
      <w:r w:rsidR="00190BB4">
        <w:rPr>
          <w:noProof/>
          <w:szCs w:val="24"/>
        </w:rPr>
        <w:t>ws</w:t>
      </w:r>
      <w:r w:rsidR="004C4337" w:rsidRPr="00EE7BAB">
        <w:rPr>
          <w:noProof/>
          <w:szCs w:val="24"/>
        </w:rPr>
        <w:t xml:space="preserve"> reports</w:t>
      </w:r>
      <w:r w:rsidR="004C4337" w:rsidRPr="00EE7BAB">
        <w:rPr>
          <w:rStyle w:val="FootnoteReference"/>
          <w:noProof/>
          <w:szCs w:val="24"/>
        </w:rPr>
        <w:footnoteReference w:id="24"/>
      </w:r>
      <w:r w:rsidR="004C4337" w:rsidRPr="00EE7BAB">
        <w:rPr>
          <w:noProof/>
          <w:szCs w:val="24"/>
        </w:rPr>
        <w:t>, the JRC studies on Late Payments and Firms</w:t>
      </w:r>
      <w:r w:rsidR="004C4337" w:rsidRPr="00EE7BAB">
        <w:rPr>
          <w:rStyle w:val="FootnoteReference"/>
          <w:noProof/>
          <w:szCs w:val="24"/>
        </w:rPr>
        <w:footnoteReference w:id="25"/>
      </w:r>
      <w:r w:rsidR="004C4337" w:rsidRPr="00EE7BAB">
        <w:rPr>
          <w:noProof/>
          <w:szCs w:val="24"/>
        </w:rPr>
        <w:t xml:space="preserve"> and on </w:t>
      </w:r>
      <w:r w:rsidR="004C4337" w:rsidRPr="00EE7BAB">
        <w:rPr>
          <w:rFonts w:eastAsia="Calibri"/>
          <w:noProof/>
          <w:szCs w:val="24"/>
        </w:rPr>
        <w:t>Assessing the economic impact of faster payments in B2B transactions</w:t>
      </w:r>
      <w:r w:rsidR="004C4337" w:rsidRPr="00EE7BAB">
        <w:rPr>
          <w:rStyle w:val="FootnoteReference"/>
          <w:rFonts w:eastAsia="Calibri"/>
          <w:noProof/>
          <w:szCs w:val="24"/>
        </w:rPr>
        <w:footnoteReference w:id="26"/>
      </w:r>
      <w:r w:rsidR="00B11A23">
        <w:rPr>
          <w:rFonts w:eastAsia="Calibri"/>
          <w:noProof/>
          <w:szCs w:val="24"/>
        </w:rPr>
        <w:t>,</w:t>
      </w:r>
      <w:r w:rsidR="004C4337" w:rsidRPr="00EE7BAB">
        <w:rPr>
          <w:rFonts w:eastAsia="Calibri"/>
          <w:noProof/>
          <w:szCs w:val="24"/>
        </w:rPr>
        <w:t xml:space="preserve"> and</w:t>
      </w:r>
      <w:r w:rsidR="004C4337" w:rsidRPr="00EE7BAB">
        <w:rPr>
          <w:noProof/>
          <w:szCs w:val="24"/>
        </w:rPr>
        <w:t xml:space="preserve"> the E</w:t>
      </w:r>
      <w:r w:rsidR="00190BB4">
        <w:rPr>
          <w:noProof/>
          <w:szCs w:val="24"/>
        </w:rPr>
        <w:t>uropean Commission</w:t>
      </w:r>
      <w:r w:rsidR="004C4337" w:rsidRPr="00EE7BAB">
        <w:rPr>
          <w:noProof/>
          <w:szCs w:val="24"/>
        </w:rPr>
        <w:t xml:space="preserve"> studies on </w:t>
      </w:r>
      <w:r w:rsidR="004C4337" w:rsidRPr="00EE7BAB">
        <w:rPr>
          <w:rFonts w:eastAsia="Calibri"/>
          <w:noProof/>
          <w:szCs w:val="24"/>
        </w:rPr>
        <w:t>B2B transactions</w:t>
      </w:r>
      <w:r w:rsidR="004C4337" w:rsidRPr="00EE7BAB">
        <w:rPr>
          <w:rStyle w:val="FootnoteReference"/>
          <w:rFonts w:eastAsia="Calibri"/>
          <w:noProof/>
          <w:szCs w:val="24"/>
        </w:rPr>
        <w:footnoteReference w:id="27"/>
      </w:r>
      <w:r w:rsidR="004C4337" w:rsidRPr="00EE7BAB">
        <w:rPr>
          <w:rFonts w:eastAsia="Calibri"/>
          <w:noProof/>
          <w:szCs w:val="24"/>
        </w:rPr>
        <w:t xml:space="preserve"> and</w:t>
      </w:r>
      <w:r w:rsidR="004C4337" w:rsidRPr="00EE7BAB">
        <w:rPr>
          <w:noProof/>
          <w:szCs w:val="24"/>
        </w:rPr>
        <w:t xml:space="preserve"> on </w:t>
      </w:r>
      <w:r>
        <w:rPr>
          <w:noProof/>
          <w:szCs w:val="24"/>
        </w:rPr>
        <w:t>‘</w:t>
      </w:r>
      <w:r w:rsidR="004C4337" w:rsidRPr="00EE7BAB">
        <w:rPr>
          <w:noProof/>
          <w:szCs w:val="24"/>
        </w:rPr>
        <w:t xml:space="preserve">Building a </w:t>
      </w:r>
      <w:r w:rsidR="00D47C1C">
        <w:rPr>
          <w:noProof/>
          <w:szCs w:val="24"/>
        </w:rPr>
        <w:t xml:space="preserve">responsible </w:t>
      </w:r>
      <w:r w:rsidR="004C4337" w:rsidRPr="00EE7BAB">
        <w:rPr>
          <w:noProof/>
          <w:szCs w:val="24"/>
        </w:rPr>
        <w:t>payment culture</w:t>
      </w:r>
      <w:r>
        <w:rPr>
          <w:noProof/>
          <w:szCs w:val="24"/>
        </w:rPr>
        <w:t>’</w:t>
      </w:r>
      <w:r w:rsidR="004C4337" w:rsidRPr="00EE7BAB">
        <w:rPr>
          <w:rStyle w:val="FootnoteReference"/>
          <w:noProof/>
          <w:szCs w:val="24"/>
        </w:rPr>
        <w:footnoteReference w:id="28"/>
      </w:r>
      <w:r w:rsidR="004C4337" w:rsidRPr="00EE7BAB">
        <w:rPr>
          <w:noProof/>
          <w:szCs w:val="24"/>
        </w:rPr>
        <w:t xml:space="preserve">. </w:t>
      </w:r>
    </w:p>
    <w:p w14:paraId="2F37D5DA" w14:textId="77777777" w:rsidR="00E160F8" w:rsidRPr="00432F45" w:rsidRDefault="003D4EFC" w:rsidP="00E160F8">
      <w:pPr>
        <w:pBdr>
          <w:top w:val="nil"/>
          <w:left w:val="nil"/>
          <w:bottom w:val="nil"/>
          <w:right w:val="nil"/>
          <w:between w:val="nil"/>
          <w:bar w:val="nil"/>
        </w:pBdr>
        <w:spacing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w:t>
      </w:r>
      <w:r w:rsidR="00E160F8">
        <w:rPr>
          <w:rFonts w:eastAsia="Arial Unicode MS"/>
          <w:noProof/>
          <w:color w:val="000000"/>
          <w:szCs w:val="24"/>
          <w:u w:color="000000"/>
          <w:bdr w:val="nil"/>
          <w:lang w:eastAsia="en-GB"/>
        </w:rPr>
        <w:t xml:space="preserve"> Commission has also taken into account several recent European Court of Justice</w:t>
      </w:r>
      <w:r w:rsidR="00CC33B3">
        <w:rPr>
          <w:rFonts w:eastAsia="Arial Unicode MS"/>
          <w:noProof/>
          <w:color w:val="000000"/>
          <w:szCs w:val="24"/>
          <w:u w:color="000000"/>
          <w:bdr w:val="nil"/>
          <w:lang w:eastAsia="en-GB"/>
        </w:rPr>
        <w:t xml:space="preserve"> judgments</w:t>
      </w:r>
      <w:r w:rsidR="00E160F8">
        <w:rPr>
          <w:rFonts w:eastAsia="Arial Unicode MS"/>
          <w:noProof/>
          <w:color w:val="000000"/>
          <w:szCs w:val="24"/>
          <w:u w:color="000000"/>
          <w:bdr w:val="nil"/>
          <w:lang w:eastAsia="en-GB"/>
        </w:rPr>
        <w:t xml:space="preserve">. </w:t>
      </w:r>
      <w:r w:rsidR="00B11A23">
        <w:rPr>
          <w:rFonts w:eastAsia="Arial Unicode MS"/>
          <w:noProof/>
          <w:color w:val="000000"/>
          <w:szCs w:val="24"/>
          <w:u w:color="000000"/>
          <w:bdr w:val="nil"/>
          <w:lang w:eastAsia="en-GB"/>
        </w:rPr>
        <w:t>T</w:t>
      </w:r>
      <w:r w:rsidR="00E160F8" w:rsidRPr="00022A32">
        <w:rPr>
          <w:rFonts w:eastAsia="Arial Unicode MS"/>
          <w:noProof/>
          <w:color w:val="000000"/>
          <w:szCs w:val="24"/>
          <w:u w:color="000000"/>
          <w:bdr w:val="nil"/>
          <w:lang w:eastAsia="en-GB"/>
        </w:rPr>
        <w:t>he</w:t>
      </w:r>
      <w:r w:rsidR="00E160F8">
        <w:rPr>
          <w:rFonts w:eastAsia="Arial Unicode MS"/>
          <w:noProof/>
          <w:color w:val="000000"/>
          <w:szCs w:val="24"/>
          <w:u w:color="000000"/>
          <w:bdr w:val="nil"/>
          <w:lang w:eastAsia="en-GB"/>
        </w:rPr>
        <w:t xml:space="preserve"> </w:t>
      </w:r>
      <w:r w:rsidR="00B11A23">
        <w:rPr>
          <w:rFonts w:eastAsia="Arial Unicode MS"/>
          <w:noProof/>
          <w:color w:val="000000"/>
          <w:szCs w:val="24"/>
          <w:u w:color="000000"/>
          <w:bdr w:val="nil"/>
          <w:lang w:eastAsia="en-GB"/>
        </w:rPr>
        <w:t>proposed</w:t>
      </w:r>
      <w:r w:rsidR="00E160F8" w:rsidRPr="00022A32">
        <w:rPr>
          <w:rFonts w:eastAsia="Arial Unicode MS"/>
          <w:noProof/>
          <w:color w:val="000000"/>
          <w:szCs w:val="24"/>
          <w:u w:color="000000"/>
          <w:bdr w:val="nil"/>
          <w:lang w:eastAsia="en-GB"/>
        </w:rPr>
        <w:t xml:space="preserve"> text of the </w:t>
      </w:r>
      <w:r w:rsidR="006664DE">
        <w:rPr>
          <w:rFonts w:eastAsia="Arial Unicode MS"/>
          <w:noProof/>
          <w:color w:val="000000"/>
          <w:szCs w:val="24"/>
          <w:u w:color="000000"/>
          <w:bdr w:val="nil"/>
          <w:lang w:eastAsia="en-GB"/>
        </w:rPr>
        <w:t>r</w:t>
      </w:r>
      <w:r w:rsidR="006664DE" w:rsidRPr="00022A32">
        <w:rPr>
          <w:rFonts w:eastAsia="Arial Unicode MS"/>
          <w:noProof/>
          <w:color w:val="000000"/>
          <w:szCs w:val="24"/>
          <w:u w:color="000000"/>
          <w:bdr w:val="nil"/>
          <w:lang w:eastAsia="en-GB"/>
        </w:rPr>
        <w:t xml:space="preserve">egulation </w:t>
      </w:r>
      <w:r w:rsidR="00E160F8" w:rsidRPr="00022A32">
        <w:rPr>
          <w:rFonts w:eastAsia="Arial Unicode MS"/>
          <w:noProof/>
          <w:color w:val="000000"/>
          <w:szCs w:val="24"/>
          <w:u w:color="000000"/>
          <w:bdr w:val="nil"/>
          <w:lang w:eastAsia="en-GB"/>
        </w:rPr>
        <w:t>clarifies that flat fee compensation is due per invoice and not per contract</w:t>
      </w:r>
      <w:r w:rsidR="00E160F8">
        <w:rPr>
          <w:rFonts w:eastAsia="Arial Unicode MS"/>
          <w:noProof/>
          <w:color w:val="000000"/>
          <w:szCs w:val="24"/>
          <w:u w:color="000000"/>
          <w:bdr w:val="nil"/>
          <w:lang w:eastAsia="en-GB"/>
        </w:rPr>
        <w:t xml:space="preserve">, </w:t>
      </w:r>
      <w:r w:rsidR="00E160F8" w:rsidRPr="00022A32">
        <w:rPr>
          <w:rFonts w:eastAsia="Arial Unicode MS"/>
          <w:noProof/>
          <w:color w:val="000000"/>
          <w:szCs w:val="24"/>
          <w:u w:color="000000"/>
          <w:bdr w:val="nil"/>
          <w:lang w:eastAsia="en-GB"/>
        </w:rPr>
        <w:t xml:space="preserve">as established by </w:t>
      </w:r>
      <w:r w:rsidR="00461B2E">
        <w:rPr>
          <w:rFonts w:eastAsia="Arial Unicode MS"/>
          <w:noProof/>
          <w:color w:val="000000"/>
          <w:szCs w:val="24"/>
          <w:u w:color="000000"/>
          <w:bdr w:val="nil"/>
          <w:lang w:eastAsia="en-GB"/>
        </w:rPr>
        <w:t xml:space="preserve">the </w:t>
      </w:r>
      <w:r w:rsidR="00E160F8" w:rsidRPr="00022A32">
        <w:rPr>
          <w:rFonts w:eastAsia="Arial Unicode MS"/>
          <w:noProof/>
          <w:color w:val="000000"/>
          <w:szCs w:val="24"/>
          <w:u w:color="000000"/>
          <w:bdr w:val="nil"/>
          <w:lang w:eastAsia="en-GB"/>
        </w:rPr>
        <w:t>preliminary ruling in case C-585/20 of 20 October 2022</w:t>
      </w:r>
      <w:r w:rsidR="00E160F8">
        <w:rPr>
          <w:rStyle w:val="FootnoteReference"/>
          <w:rFonts w:eastAsia="Arial Unicode MS"/>
          <w:noProof/>
          <w:color w:val="000000"/>
          <w:szCs w:val="24"/>
          <w:u w:color="000000"/>
          <w:bdr w:val="nil"/>
          <w:lang w:eastAsia="en-GB"/>
        </w:rPr>
        <w:footnoteReference w:id="29"/>
      </w:r>
      <w:r w:rsidR="00461B2E">
        <w:rPr>
          <w:rFonts w:eastAsia="Arial Unicode MS"/>
          <w:noProof/>
          <w:color w:val="000000"/>
          <w:szCs w:val="24"/>
          <w:u w:color="000000"/>
          <w:bdr w:val="nil"/>
          <w:lang w:eastAsia="en-GB"/>
        </w:rPr>
        <w:t>.</w:t>
      </w:r>
      <w:r w:rsidR="00E160F8">
        <w:rPr>
          <w:rFonts w:eastAsia="Arial Unicode MS"/>
          <w:noProof/>
          <w:color w:val="000000"/>
          <w:szCs w:val="24"/>
          <w:u w:color="000000"/>
          <w:bdr w:val="nil"/>
          <w:lang w:eastAsia="en-GB"/>
        </w:rPr>
        <w:t xml:space="preserve"> </w:t>
      </w:r>
      <w:r w:rsidR="00F10BC6">
        <w:rPr>
          <w:rFonts w:eastAsia="Arial Unicode MS"/>
          <w:noProof/>
          <w:color w:val="000000"/>
          <w:szCs w:val="24"/>
          <w:u w:color="000000"/>
          <w:bdr w:val="nil"/>
          <w:lang w:eastAsia="en-GB"/>
        </w:rPr>
        <w:t>In t</w:t>
      </w:r>
      <w:r w:rsidR="00E160F8" w:rsidRPr="00022A32">
        <w:rPr>
          <w:rFonts w:eastAsia="Arial Unicode MS"/>
          <w:noProof/>
          <w:color w:val="000000"/>
          <w:szCs w:val="24"/>
          <w:u w:color="000000"/>
          <w:bdr w:val="nil"/>
          <w:lang w:eastAsia="en-GB"/>
        </w:rPr>
        <w:t>he same ruling</w:t>
      </w:r>
      <w:r w:rsidR="00F10BC6">
        <w:rPr>
          <w:rFonts w:eastAsia="Arial Unicode MS"/>
          <w:noProof/>
          <w:color w:val="000000"/>
          <w:szCs w:val="24"/>
          <w:u w:color="000000"/>
          <w:bdr w:val="nil"/>
          <w:lang w:eastAsia="en-GB"/>
        </w:rPr>
        <w:t xml:space="preserve"> the </w:t>
      </w:r>
      <w:r w:rsidR="001B7F96">
        <w:rPr>
          <w:rFonts w:eastAsia="Arial Unicode MS"/>
          <w:noProof/>
          <w:color w:val="000000"/>
          <w:szCs w:val="24"/>
          <w:u w:color="000000"/>
          <w:bdr w:val="nil"/>
          <w:lang w:eastAsia="en-GB"/>
        </w:rPr>
        <w:t>C</w:t>
      </w:r>
      <w:r w:rsidR="00F10BC6">
        <w:rPr>
          <w:rFonts w:eastAsia="Arial Unicode MS"/>
          <w:noProof/>
          <w:color w:val="000000"/>
          <w:szCs w:val="24"/>
          <w:u w:color="000000"/>
          <w:bdr w:val="nil"/>
          <w:lang w:eastAsia="en-GB"/>
        </w:rPr>
        <w:t xml:space="preserve">ourt also clarified </w:t>
      </w:r>
      <w:r w:rsidR="00233182">
        <w:rPr>
          <w:rFonts w:eastAsia="Arial Unicode MS"/>
          <w:noProof/>
          <w:color w:val="000000"/>
          <w:szCs w:val="24"/>
          <w:u w:color="000000"/>
          <w:bdr w:val="nil"/>
          <w:lang w:eastAsia="en-GB"/>
        </w:rPr>
        <w:t xml:space="preserve">that the </w:t>
      </w:r>
      <w:r w:rsidR="00E160F8" w:rsidRPr="00022A32">
        <w:rPr>
          <w:rFonts w:eastAsia="Arial Unicode MS"/>
          <w:noProof/>
          <w:color w:val="000000"/>
          <w:szCs w:val="24"/>
          <w:u w:color="000000"/>
          <w:bdr w:val="nil"/>
          <w:lang w:eastAsia="en-GB"/>
        </w:rPr>
        <w:t>procedure of verification or acceptance of goods or services</w:t>
      </w:r>
      <w:r w:rsidR="00233182">
        <w:rPr>
          <w:rFonts w:eastAsia="Arial Unicode MS"/>
          <w:noProof/>
          <w:color w:val="000000"/>
          <w:szCs w:val="24"/>
          <w:u w:color="000000"/>
          <w:bdr w:val="nil"/>
          <w:lang w:eastAsia="en-GB"/>
        </w:rPr>
        <w:t xml:space="preserve"> shall be included in the contract only</w:t>
      </w:r>
      <w:r w:rsidR="00942643">
        <w:rPr>
          <w:rFonts w:eastAsia="Arial Unicode MS"/>
          <w:noProof/>
          <w:color w:val="000000"/>
          <w:szCs w:val="24"/>
          <w:u w:color="000000"/>
          <w:bdr w:val="nil"/>
          <w:lang w:eastAsia="en-GB"/>
        </w:rPr>
        <w:t xml:space="preserve"> if the nature of the goods or services warrants such a procedu</w:t>
      </w:r>
      <w:r w:rsidR="00233182">
        <w:rPr>
          <w:rFonts w:eastAsia="Arial Unicode MS"/>
          <w:noProof/>
          <w:color w:val="000000"/>
          <w:szCs w:val="24"/>
          <w:u w:color="000000"/>
          <w:bdr w:val="nil"/>
          <w:lang w:eastAsia="en-GB"/>
        </w:rPr>
        <w:t>re</w:t>
      </w:r>
      <w:r w:rsidR="00E160F8">
        <w:rPr>
          <w:rFonts w:eastAsia="Arial Unicode MS"/>
          <w:noProof/>
          <w:color w:val="000000"/>
          <w:szCs w:val="24"/>
          <w:u w:color="000000"/>
          <w:bdr w:val="nil"/>
          <w:lang w:eastAsia="en-GB"/>
        </w:rPr>
        <w:t xml:space="preserve">. The </w:t>
      </w:r>
      <w:r w:rsidR="00B11A23">
        <w:rPr>
          <w:rFonts w:eastAsia="Arial Unicode MS"/>
          <w:noProof/>
          <w:color w:val="000000"/>
          <w:szCs w:val="24"/>
          <w:u w:color="000000"/>
          <w:bdr w:val="nil"/>
          <w:lang w:eastAsia="en-GB"/>
        </w:rPr>
        <w:t>proposed</w:t>
      </w:r>
      <w:r w:rsidR="00E160F8">
        <w:rPr>
          <w:rFonts w:eastAsia="Arial Unicode MS"/>
          <w:noProof/>
          <w:color w:val="000000"/>
          <w:szCs w:val="24"/>
          <w:u w:color="000000"/>
          <w:bdr w:val="nil"/>
          <w:lang w:eastAsia="en-GB"/>
        </w:rPr>
        <w:t xml:space="preserve"> </w:t>
      </w:r>
      <w:r w:rsidR="001B7F96">
        <w:rPr>
          <w:rFonts w:eastAsia="Arial Unicode MS"/>
          <w:noProof/>
          <w:color w:val="000000"/>
          <w:szCs w:val="24"/>
          <w:u w:color="000000"/>
          <w:bdr w:val="nil"/>
          <w:lang w:eastAsia="en-GB"/>
        </w:rPr>
        <w:t>r</w:t>
      </w:r>
      <w:r w:rsidR="00E160F8">
        <w:rPr>
          <w:rFonts w:eastAsia="Arial Unicode MS"/>
          <w:noProof/>
          <w:color w:val="000000"/>
          <w:szCs w:val="24"/>
          <w:u w:color="000000"/>
          <w:bdr w:val="nil"/>
          <w:lang w:eastAsia="en-GB"/>
        </w:rPr>
        <w:t xml:space="preserve">egulation </w:t>
      </w:r>
      <w:r w:rsidR="002D2F28">
        <w:rPr>
          <w:rFonts w:eastAsia="Arial Unicode MS"/>
          <w:noProof/>
          <w:color w:val="000000"/>
          <w:szCs w:val="24"/>
          <w:u w:color="000000"/>
          <w:bdr w:val="nil"/>
          <w:lang w:eastAsia="en-GB"/>
        </w:rPr>
        <w:t>also</w:t>
      </w:r>
      <w:r w:rsidR="002D2F28" w:rsidRPr="00022A32">
        <w:rPr>
          <w:rFonts w:eastAsia="Arial Unicode MS"/>
          <w:noProof/>
          <w:color w:val="000000"/>
          <w:szCs w:val="24"/>
          <w:u w:color="000000"/>
          <w:bdr w:val="nil"/>
          <w:lang w:eastAsia="en-GB"/>
        </w:rPr>
        <w:t xml:space="preserve"> </w:t>
      </w:r>
      <w:r w:rsidR="00E160F8" w:rsidRPr="00022A32">
        <w:rPr>
          <w:rFonts w:eastAsia="Arial Unicode MS"/>
          <w:noProof/>
          <w:color w:val="000000"/>
          <w:szCs w:val="24"/>
          <w:u w:color="000000"/>
          <w:bdr w:val="nil"/>
          <w:lang w:eastAsia="en-GB"/>
        </w:rPr>
        <w:t>incorporates</w:t>
      </w:r>
      <w:r w:rsidR="00BA3863">
        <w:rPr>
          <w:rFonts w:eastAsia="Arial Unicode MS"/>
          <w:noProof/>
          <w:color w:val="000000"/>
          <w:szCs w:val="24"/>
          <w:u w:color="000000"/>
          <w:bdr w:val="nil"/>
          <w:lang w:eastAsia="en-GB"/>
        </w:rPr>
        <w:t xml:space="preserve"> the</w:t>
      </w:r>
      <w:r w:rsidR="00E160F8" w:rsidRPr="00022A32">
        <w:rPr>
          <w:rFonts w:eastAsia="Arial Unicode MS"/>
          <w:noProof/>
          <w:color w:val="000000"/>
          <w:szCs w:val="24"/>
          <w:u w:color="000000"/>
          <w:bdr w:val="nil"/>
          <w:lang w:eastAsia="en-GB"/>
        </w:rPr>
        <w:t xml:space="preserve"> judgment in Case C-122/18 of 28 January 2020 that </w:t>
      </w:r>
      <w:r w:rsidR="00E160F8">
        <w:rPr>
          <w:rFonts w:eastAsia="Arial Unicode MS"/>
          <w:noProof/>
          <w:color w:val="000000"/>
          <w:szCs w:val="24"/>
          <w:u w:color="000000"/>
          <w:bdr w:val="nil"/>
          <w:lang w:eastAsia="en-GB"/>
        </w:rPr>
        <w:t xml:space="preserve">the </w:t>
      </w:r>
      <w:r w:rsidR="00E160F8" w:rsidRPr="00AC1D31">
        <w:rPr>
          <w:rFonts w:eastAsia="Arial Unicode MS"/>
          <w:noProof/>
          <w:color w:val="000000"/>
          <w:szCs w:val="24"/>
          <w:u w:color="000000"/>
          <w:bdr w:val="nil"/>
          <w:lang w:eastAsia="en-GB"/>
        </w:rPr>
        <w:t xml:space="preserve">obligation imposed on Member States by </w:t>
      </w:r>
      <w:r w:rsidR="00E160F8">
        <w:rPr>
          <w:rFonts w:eastAsia="Arial Unicode MS"/>
          <w:noProof/>
          <w:color w:val="000000"/>
          <w:szCs w:val="24"/>
          <w:u w:color="000000"/>
          <w:bdr w:val="nil"/>
          <w:lang w:eastAsia="en-GB"/>
        </w:rPr>
        <w:t>the Directive</w:t>
      </w:r>
      <w:r w:rsidR="00E160F8" w:rsidRPr="00AC1D31">
        <w:rPr>
          <w:rFonts w:eastAsia="Arial Unicode MS"/>
          <w:noProof/>
          <w:color w:val="000000"/>
          <w:szCs w:val="24"/>
          <w:u w:color="000000"/>
          <w:bdr w:val="nil"/>
          <w:lang w:eastAsia="en-GB"/>
        </w:rPr>
        <w:t xml:space="preserve"> pertains to the effective compliance by their public authorities with the </w:t>
      </w:r>
      <w:r w:rsidR="00233182">
        <w:rPr>
          <w:rFonts w:eastAsia="Arial Unicode MS"/>
          <w:noProof/>
          <w:color w:val="000000"/>
          <w:szCs w:val="24"/>
          <w:u w:color="000000"/>
          <w:bdr w:val="nil"/>
          <w:lang w:eastAsia="en-GB"/>
        </w:rPr>
        <w:t xml:space="preserve">payment terms </w:t>
      </w:r>
      <w:r w:rsidR="00E160F8" w:rsidRPr="00AC1D31">
        <w:rPr>
          <w:rFonts w:eastAsia="Arial Unicode MS"/>
          <w:noProof/>
          <w:color w:val="000000"/>
          <w:szCs w:val="24"/>
          <w:u w:color="000000"/>
          <w:bdr w:val="nil"/>
          <w:lang w:eastAsia="en-GB"/>
        </w:rPr>
        <w:t xml:space="preserve">it </w:t>
      </w:r>
      <w:r w:rsidR="002D2F28">
        <w:rPr>
          <w:rFonts w:eastAsia="Arial Unicode MS"/>
          <w:noProof/>
          <w:color w:val="000000"/>
          <w:szCs w:val="24"/>
          <w:u w:color="000000"/>
          <w:bdr w:val="nil"/>
          <w:lang w:eastAsia="en-GB"/>
        </w:rPr>
        <w:t>sets out</w:t>
      </w:r>
      <w:r w:rsidR="00E160F8">
        <w:rPr>
          <w:rStyle w:val="FootnoteReference"/>
          <w:rFonts w:eastAsia="Arial Unicode MS"/>
          <w:noProof/>
          <w:color w:val="000000"/>
          <w:szCs w:val="24"/>
          <w:u w:color="000000"/>
          <w:bdr w:val="nil"/>
          <w:lang w:eastAsia="en-GB"/>
        </w:rPr>
        <w:footnoteReference w:id="30"/>
      </w:r>
      <w:r w:rsidR="00461B2E">
        <w:rPr>
          <w:rFonts w:eastAsia="Arial Unicode MS"/>
          <w:noProof/>
          <w:color w:val="000000"/>
          <w:szCs w:val="24"/>
          <w:u w:color="000000"/>
          <w:bdr w:val="nil"/>
          <w:lang w:eastAsia="en-GB"/>
        </w:rPr>
        <w:t>.</w:t>
      </w:r>
      <w:r w:rsidR="00E160F8" w:rsidRPr="00022A32">
        <w:rPr>
          <w:rFonts w:eastAsia="Arial Unicode MS"/>
          <w:noProof/>
          <w:color w:val="000000"/>
          <w:szCs w:val="24"/>
          <w:u w:color="000000"/>
          <w:bdr w:val="nil"/>
          <w:lang w:eastAsia="en-GB"/>
        </w:rPr>
        <w:t xml:space="preserve"> </w:t>
      </w:r>
      <w:r w:rsidR="00E160F8">
        <w:rPr>
          <w:rFonts w:eastAsia="Arial Unicode MS"/>
          <w:noProof/>
          <w:color w:val="000000"/>
          <w:szCs w:val="24"/>
          <w:u w:color="000000"/>
          <w:bdr w:val="nil"/>
          <w:lang w:eastAsia="en-GB"/>
        </w:rPr>
        <w:t xml:space="preserve">Finally, </w:t>
      </w:r>
      <w:r w:rsidR="00192D93">
        <w:rPr>
          <w:rFonts w:eastAsia="Arial Unicode MS"/>
          <w:noProof/>
          <w:color w:val="000000"/>
          <w:szCs w:val="24"/>
          <w:u w:color="000000"/>
          <w:bdr w:val="nil"/>
          <w:lang w:eastAsia="en-GB"/>
        </w:rPr>
        <w:t>it clarifies the date until late payment interests stop accruing</w:t>
      </w:r>
      <w:r w:rsidR="00E160F8" w:rsidRPr="00022A32">
        <w:rPr>
          <w:rFonts w:eastAsia="Arial Unicode MS"/>
          <w:noProof/>
          <w:color w:val="000000"/>
          <w:szCs w:val="24"/>
          <w:u w:color="000000"/>
          <w:bdr w:val="nil"/>
          <w:lang w:eastAsia="en-GB"/>
        </w:rPr>
        <w:t xml:space="preserve">, </w:t>
      </w:r>
      <w:r w:rsidR="00192D93">
        <w:rPr>
          <w:rFonts w:eastAsia="Arial Unicode MS"/>
          <w:noProof/>
          <w:color w:val="000000"/>
          <w:szCs w:val="24"/>
          <w:u w:color="000000"/>
          <w:bdr w:val="nil"/>
          <w:lang w:eastAsia="en-GB"/>
        </w:rPr>
        <w:t xml:space="preserve">according to </w:t>
      </w:r>
      <w:r w:rsidR="00086D19">
        <w:rPr>
          <w:rFonts w:eastAsia="Arial Unicode MS"/>
          <w:noProof/>
          <w:color w:val="000000"/>
          <w:szCs w:val="24"/>
          <w:u w:color="000000"/>
          <w:bdr w:val="nil"/>
          <w:lang w:eastAsia="en-GB"/>
        </w:rPr>
        <w:t xml:space="preserve">the </w:t>
      </w:r>
      <w:r w:rsidR="00E160F8" w:rsidRPr="00022A32">
        <w:rPr>
          <w:rFonts w:eastAsia="Arial Unicode MS"/>
          <w:noProof/>
          <w:color w:val="000000"/>
          <w:szCs w:val="24"/>
          <w:u w:color="000000"/>
          <w:bdr w:val="nil"/>
          <w:lang w:eastAsia="en-GB"/>
        </w:rPr>
        <w:t>preliminary ruling in case C-256/15 of 15 December 2016</w:t>
      </w:r>
      <w:r w:rsidR="00E160F8">
        <w:rPr>
          <w:rStyle w:val="FootnoteReference"/>
          <w:rFonts w:eastAsia="Arial Unicode MS"/>
          <w:noProof/>
          <w:color w:val="000000"/>
          <w:szCs w:val="24"/>
          <w:u w:color="000000"/>
          <w:bdr w:val="nil"/>
          <w:lang w:eastAsia="en-GB"/>
        </w:rPr>
        <w:footnoteReference w:id="31"/>
      </w:r>
      <w:r w:rsidR="00B11A23">
        <w:rPr>
          <w:rFonts w:eastAsia="Arial Unicode MS"/>
          <w:noProof/>
          <w:color w:val="000000"/>
          <w:szCs w:val="24"/>
          <w:u w:color="000000"/>
          <w:bdr w:val="nil"/>
          <w:lang w:eastAsia="en-GB"/>
        </w:rPr>
        <w:t>.</w:t>
      </w:r>
    </w:p>
    <w:p w14:paraId="0C13DC72" w14:textId="77777777" w:rsidR="004C4337" w:rsidRPr="00E975C0" w:rsidRDefault="00E975C0" w:rsidP="00E975C0">
      <w:pPr>
        <w:pStyle w:val="ManualHeading2"/>
        <w:rPr>
          <w:rFonts w:eastAsia="Arial Unicode MS"/>
          <w:noProof/>
          <w:u w:color="000000"/>
          <w:bdr w:val="nil"/>
          <w:lang w:val="en-US" w:eastAsia="en-GB"/>
        </w:rPr>
      </w:pPr>
      <w:r w:rsidRPr="00E975C0">
        <w:rPr>
          <w:rFonts w:eastAsia="Arial Unicode MS"/>
          <w:noProof/>
          <w:u w:color="000000"/>
          <w:bdr w:val="nil"/>
          <w:lang w:val="en-US" w:eastAsia="en-GB"/>
        </w:rPr>
        <w:t>•</w:t>
      </w:r>
      <w:r w:rsidRPr="00E975C0">
        <w:rPr>
          <w:rFonts w:eastAsia="Arial Unicode MS"/>
          <w:noProof/>
          <w:u w:color="000000"/>
          <w:bdr w:val="nil"/>
          <w:lang w:val="en-US" w:eastAsia="en-GB"/>
        </w:rPr>
        <w:tab/>
      </w:r>
      <w:r w:rsidR="004C4337" w:rsidRPr="00E975C0">
        <w:rPr>
          <w:rFonts w:eastAsia="Arial Unicode MS"/>
          <w:noProof/>
          <w:u w:color="000000"/>
          <w:bdr w:val="nil"/>
          <w:lang w:val="en-US" w:eastAsia="en-GB"/>
        </w:rPr>
        <w:t>Impact assessment</w:t>
      </w:r>
    </w:p>
    <w:p w14:paraId="70FCC97E" w14:textId="77777777" w:rsidR="004C4337" w:rsidRPr="00DF7FE4" w:rsidRDefault="003D4EFC" w:rsidP="004C4337">
      <w:pPr>
        <w:spacing w:before="0" w:after="240"/>
        <w:rPr>
          <w:rFonts w:eastAsia="Times New Roman"/>
          <w:noProof/>
          <w:color w:val="000000" w:themeColor="text1"/>
          <w:szCs w:val="24"/>
        </w:rPr>
      </w:pPr>
      <w:r>
        <w:rPr>
          <w:rFonts w:eastAsia="Arial Unicode MS"/>
          <w:noProof/>
        </w:rPr>
        <w:t>The</w:t>
      </w:r>
      <w:r w:rsidR="004C4337" w:rsidRPr="00462F66">
        <w:rPr>
          <w:rFonts w:eastAsia="Arial Unicode MS"/>
          <w:noProof/>
        </w:rPr>
        <w:t xml:space="preserve"> Regulatory Scrutiny Board </w:t>
      </w:r>
      <w:r>
        <w:rPr>
          <w:rFonts w:eastAsia="Arial Unicode MS"/>
          <w:noProof/>
        </w:rPr>
        <w:t xml:space="preserve">examined the Impact Assessment report </w:t>
      </w:r>
      <w:r w:rsidR="004C4337" w:rsidRPr="00462F66">
        <w:rPr>
          <w:rFonts w:eastAsia="Arial Unicode MS"/>
          <w:noProof/>
        </w:rPr>
        <w:t xml:space="preserve">on </w:t>
      </w:r>
      <w:r w:rsidR="004C4337" w:rsidRPr="00462F66">
        <w:rPr>
          <w:noProof/>
        </w:rPr>
        <w:t>10 May 2023</w:t>
      </w:r>
      <w:r>
        <w:rPr>
          <w:noProof/>
        </w:rPr>
        <w:t xml:space="preserve"> and issued a </w:t>
      </w:r>
      <w:r w:rsidR="004C4337" w:rsidRPr="00462F66">
        <w:rPr>
          <w:noProof/>
        </w:rPr>
        <w:t>positive opinion with reservations on 12 May 2023</w:t>
      </w:r>
      <w:r w:rsidR="004C4337" w:rsidRPr="00462F66">
        <w:rPr>
          <w:rStyle w:val="FootnoteReference"/>
          <w:noProof/>
        </w:rPr>
        <w:footnoteReference w:id="32"/>
      </w:r>
      <w:r w:rsidR="00462F66" w:rsidRPr="00462F66">
        <w:rPr>
          <w:noProof/>
        </w:rPr>
        <w:t xml:space="preserve">. The </w:t>
      </w:r>
      <w:r w:rsidR="00536B56">
        <w:rPr>
          <w:noProof/>
        </w:rPr>
        <w:t xml:space="preserve">Board’s </w:t>
      </w:r>
      <w:r w:rsidR="004C4337" w:rsidRPr="00462F66">
        <w:rPr>
          <w:noProof/>
        </w:rPr>
        <w:t xml:space="preserve">recommendations were addressed in the final version of the </w:t>
      </w:r>
      <w:r w:rsidR="00462F66" w:rsidRPr="00462F66">
        <w:rPr>
          <w:noProof/>
        </w:rPr>
        <w:t>I</w:t>
      </w:r>
      <w:r w:rsidR="004C4337" w:rsidRPr="00462F66">
        <w:rPr>
          <w:noProof/>
        </w:rPr>
        <w:t xml:space="preserve">mpact </w:t>
      </w:r>
      <w:r w:rsidR="00462F66" w:rsidRPr="00462F66">
        <w:rPr>
          <w:noProof/>
        </w:rPr>
        <w:t>A</w:t>
      </w:r>
      <w:r w:rsidR="004C4337" w:rsidRPr="00462F66">
        <w:rPr>
          <w:noProof/>
        </w:rPr>
        <w:t xml:space="preserve">ssessment. The Impact Assessment analysed different </w:t>
      </w:r>
      <w:r w:rsidR="00887DC6">
        <w:rPr>
          <w:noProof/>
        </w:rPr>
        <w:t xml:space="preserve">policy </w:t>
      </w:r>
      <w:r w:rsidR="004C4337" w:rsidRPr="00462F66">
        <w:rPr>
          <w:noProof/>
        </w:rPr>
        <w:t xml:space="preserve">options </w:t>
      </w:r>
      <w:r w:rsidR="00887DC6">
        <w:rPr>
          <w:noProof/>
        </w:rPr>
        <w:t>for achieving</w:t>
      </w:r>
      <w:r w:rsidR="004C4337" w:rsidRPr="00462F66">
        <w:rPr>
          <w:noProof/>
        </w:rPr>
        <w:t xml:space="preserve"> three specific objectives. Under the</w:t>
      </w:r>
      <w:r w:rsidR="004C4337">
        <w:rPr>
          <w:noProof/>
        </w:rPr>
        <w:t xml:space="preserve"> first objective</w:t>
      </w:r>
      <w:r w:rsidR="003F6E10">
        <w:rPr>
          <w:noProof/>
        </w:rPr>
        <w:t>,</w:t>
      </w:r>
      <w:r w:rsidR="004C4337">
        <w:rPr>
          <w:noProof/>
        </w:rPr>
        <w:t xml:space="preserve"> </w:t>
      </w:r>
      <w:r w:rsidR="003F6E10">
        <w:rPr>
          <w:noProof/>
        </w:rPr>
        <w:t>‘</w:t>
      </w:r>
      <w:r w:rsidR="004C4337" w:rsidRPr="00DD0F37">
        <w:rPr>
          <w:b/>
          <w:bCs/>
          <w:noProof/>
        </w:rPr>
        <w:t>to prevent late payment from occurring</w:t>
      </w:r>
      <w:r w:rsidR="003F6E10">
        <w:rPr>
          <w:noProof/>
        </w:rPr>
        <w:t xml:space="preserve">’, </w:t>
      </w:r>
      <w:r w:rsidR="004C4337">
        <w:rPr>
          <w:noProof/>
        </w:rPr>
        <w:t xml:space="preserve">the policy measures identified </w:t>
      </w:r>
      <w:r w:rsidR="00820E4A">
        <w:rPr>
          <w:b/>
          <w:bCs/>
          <w:noProof/>
        </w:rPr>
        <w:t xml:space="preserve">(PO1) </w:t>
      </w:r>
      <w:r w:rsidR="004C4337">
        <w:rPr>
          <w:noProof/>
        </w:rPr>
        <w:t xml:space="preserve">focus on the negotiation stage of </w:t>
      </w:r>
      <w:r w:rsidR="00A01AC4">
        <w:rPr>
          <w:noProof/>
        </w:rPr>
        <w:t xml:space="preserve">a </w:t>
      </w:r>
      <w:r w:rsidR="004C4337">
        <w:rPr>
          <w:noProof/>
        </w:rPr>
        <w:t>commercial transaction</w:t>
      </w:r>
      <w:r w:rsidR="00674182">
        <w:rPr>
          <w:noProof/>
        </w:rPr>
        <w:t>,</w:t>
      </w:r>
      <w:r w:rsidR="00B11A23">
        <w:rPr>
          <w:noProof/>
        </w:rPr>
        <w:t xml:space="preserve"> </w:t>
      </w:r>
      <w:r w:rsidR="003E2795">
        <w:rPr>
          <w:noProof/>
        </w:rPr>
        <w:t xml:space="preserve">because </w:t>
      </w:r>
      <w:r w:rsidR="004C4337">
        <w:rPr>
          <w:noProof/>
        </w:rPr>
        <w:t>payment delays are</w:t>
      </w:r>
      <w:r w:rsidR="00B11A23">
        <w:rPr>
          <w:noProof/>
        </w:rPr>
        <w:t xml:space="preserve"> often</w:t>
      </w:r>
      <w:r w:rsidR="004C4337">
        <w:rPr>
          <w:noProof/>
        </w:rPr>
        <w:t xml:space="preserve"> </w:t>
      </w:r>
      <w:r w:rsidR="003E2795">
        <w:rPr>
          <w:noProof/>
        </w:rPr>
        <w:t xml:space="preserve">the result of </w:t>
      </w:r>
      <w:r w:rsidR="004C4337">
        <w:rPr>
          <w:noProof/>
        </w:rPr>
        <w:t>undu</w:t>
      </w:r>
      <w:r w:rsidR="002E1F6C">
        <w:rPr>
          <w:noProof/>
        </w:rPr>
        <w:t>e</w:t>
      </w:r>
      <w:r w:rsidR="004C4337">
        <w:rPr>
          <w:noProof/>
        </w:rPr>
        <w:t xml:space="preserve"> or unfair payment terms in the contract. </w:t>
      </w:r>
      <w:r w:rsidR="009E6700">
        <w:rPr>
          <w:noProof/>
        </w:rPr>
        <w:t>D</w:t>
      </w:r>
      <w:r w:rsidR="004C4337">
        <w:rPr>
          <w:noProof/>
        </w:rPr>
        <w:t xml:space="preserve">ifferent options </w:t>
      </w:r>
      <w:r w:rsidR="003F739B">
        <w:rPr>
          <w:noProof/>
        </w:rPr>
        <w:t xml:space="preserve">for </w:t>
      </w:r>
      <w:r w:rsidR="004C4337">
        <w:rPr>
          <w:noProof/>
        </w:rPr>
        <w:t xml:space="preserve">the maximum payment term in B2B transactions were assessed, including </w:t>
      </w:r>
      <w:r w:rsidR="004C4337" w:rsidRPr="00DF7FE4">
        <w:rPr>
          <w:rFonts w:eastAsia="Times New Roman"/>
          <w:noProof/>
          <w:color w:val="000000" w:themeColor="text1"/>
          <w:szCs w:val="24"/>
        </w:rPr>
        <w:t xml:space="preserve">the </w:t>
      </w:r>
      <w:r w:rsidR="004C4337">
        <w:rPr>
          <w:rFonts w:eastAsia="Times New Roman"/>
          <w:noProof/>
          <w:color w:val="000000" w:themeColor="text1"/>
          <w:szCs w:val="24"/>
        </w:rPr>
        <w:t xml:space="preserve">maximum duration of the </w:t>
      </w:r>
      <w:r w:rsidR="004C4337" w:rsidRPr="00DF7FE4">
        <w:rPr>
          <w:rFonts w:eastAsia="Times New Roman"/>
          <w:noProof/>
          <w:color w:val="000000" w:themeColor="text1"/>
          <w:szCs w:val="24"/>
        </w:rPr>
        <w:t xml:space="preserve">verification procedure to ascertain </w:t>
      </w:r>
      <w:r w:rsidR="001D673E">
        <w:rPr>
          <w:rFonts w:eastAsia="Times New Roman"/>
          <w:noProof/>
          <w:color w:val="000000" w:themeColor="text1"/>
          <w:szCs w:val="24"/>
        </w:rPr>
        <w:t>goods</w:t>
      </w:r>
      <w:r w:rsidR="003F739B">
        <w:rPr>
          <w:rFonts w:eastAsia="Times New Roman"/>
          <w:noProof/>
          <w:color w:val="000000" w:themeColor="text1"/>
          <w:szCs w:val="24"/>
        </w:rPr>
        <w:t>’</w:t>
      </w:r>
      <w:r w:rsidR="001D673E">
        <w:rPr>
          <w:rFonts w:eastAsia="Times New Roman"/>
          <w:noProof/>
          <w:color w:val="000000" w:themeColor="text1"/>
          <w:szCs w:val="24"/>
        </w:rPr>
        <w:t xml:space="preserve"> or services</w:t>
      </w:r>
      <w:r w:rsidR="003F739B">
        <w:rPr>
          <w:rFonts w:eastAsia="Times New Roman"/>
          <w:noProof/>
          <w:color w:val="000000" w:themeColor="text1"/>
          <w:szCs w:val="24"/>
        </w:rPr>
        <w:t>’</w:t>
      </w:r>
      <w:r w:rsidR="001D673E">
        <w:rPr>
          <w:rFonts w:eastAsia="Times New Roman"/>
          <w:noProof/>
          <w:color w:val="000000" w:themeColor="text1"/>
          <w:szCs w:val="24"/>
        </w:rPr>
        <w:t xml:space="preserve"> </w:t>
      </w:r>
      <w:r w:rsidR="003F739B" w:rsidRPr="00DF7FE4">
        <w:rPr>
          <w:rFonts w:eastAsia="Times New Roman"/>
          <w:noProof/>
          <w:color w:val="000000" w:themeColor="text1"/>
          <w:szCs w:val="24"/>
        </w:rPr>
        <w:t xml:space="preserve">compliance </w:t>
      </w:r>
      <w:r w:rsidRPr="00DF7FE4">
        <w:rPr>
          <w:rFonts w:eastAsia="Times New Roman"/>
          <w:noProof/>
          <w:color w:val="000000" w:themeColor="text1"/>
          <w:szCs w:val="24"/>
        </w:rPr>
        <w:t>with the contract requirements</w:t>
      </w:r>
      <w:r>
        <w:rPr>
          <w:rFonts w:eastAsia="Times New Roman"/>
          <w:noProof/>
          <w:color w:val="000000" w:themeColor="text1"/>
          <w:szCs w:val="24"/>
        </w:rPr>
        <w:t>.</w:t>
      </w:r>
      <w:r w:rsidR="004C4337">
        <w:rPr>
          <w:rFonts w:eastAsia="Times New Roman"/>
          <w:noProof/>
          <w:color w:val="000000" w:themeColor="text1"/>
          <w:szCs w:val="24"/>
        </w:rPr>
        <w:t xml:space="preserve"> </w:t>
      </w:r>
      <w:r w:rsidR="00464A59">
        <w:rPr>
          <w:rFonts w:eastAsia="Times New Roman"/>
          <w:noProof/>
          <w:color w:val="000000" w:themeColor="text1"/>
          <w:szCs w:val="24"/>
        </w:rPr>
        <w:t>T</w:t>
      </w:r>
      <w:r w:rsidR="004C4337">
        <w:rPr>
          <w:rFonts w:eastAsia="Times New Roman"/>
          <w:noProof/>
          <w:color w:val="000000" w:themeColor="text1"/>
          <w:szCs w:val="24"/>
        </w:rPr>
        <w:t xml:space="preserve">he option of </w:t>
      </w:r>
      <w:r w:rsidR="003A4B2D">
        <w:rPr>
          <w:rFonts w:eastAsia="Times New Roman"/>
          <w:noProof/>
          <w:color w:val="000000" w:themeColor="text1"/>
          <w:szCs w:val="24"/>
        </w:rPr>
        <w:t>making</w:t>
      </w:r>
      <w:r w:rsidR="004C4337">
        <w:rPr>
          <w:rFonts w:eastAsia="Times New Roman"/>
          <w:noProof/>
          <w:color w:val="000000" w:themeColor="text1"/>
          <w:szCs w:val="24"/>
        </w:rPr>
        <w:t xml:space="preserve"> credit management and financial literacy </w:t>
      </w:r>
      <w:r w:rsidR="003F5B21">
        <w:rPr>
          <w:rFonts w:eastAsia="Times New Roman"/>
          <w:noProof/>
          <w:color w:val="000000" w:themeColor="text1"/>
          <w:szCs w:val="24"/>
        </w:rPr>
        <w:t xml:space="preserve">training </w:t>
      </w:r>
      <w:r w:rsidR="003A4B2D">
        <w:rPr>
          <w:rFonts w:eastAsia="Times New Roman"/>
          <w:noProof/>
          <w:color w:val="000000" w:themeColor="text1"/>
          <w:szCs w:val="24"/>
        </w:rPr>
        <w:t xml:space="preserve">more widely available </w:t>
      </w:r>
      <w:r w:rsidR="00464A59">
        <w:rPr>
          <w:rFonts w:eastAsia="Times New Roman"/>
          <w:noProof/>
          <w:color w:val="000000" w:themeColor="text1"/>
          <w:szCs w:val="24"/>
        </w:rPr>
        <w:t>to SMEs</w:t>
      </w:r>
      <w:r w:rsidR="00D207B3">
        <w:rPr>
          <w:rFonts w:eastAsia="Times New Roman"/>
          <w:noProof/>
          <w:color w:val="000000" w:themeColor="text1"/>
          <w:szCs w:val="24"/>
        </w:rPr>
        <w:t xml:space="preserve"> and making it easier for them to access them,</w:t>
      </w:r>
      <w:r w:rsidR="00464A59">
        <w:rPr>
          <w:rFonts w:eastAsia="Times New Roman"/>
          <w:noProof/>
          <w:color w:val="000000" w:themeColor="text1"/>
          <w:szCs w:val="24"/>
        </w:rPr>
        <w:t xml:space="preserve"> </w:t>
      </w:r>
      <w:r w:rsidR="004C4337">
        <w:rPr>
          <w:rFonts w:eastAsia="Times New Roman"/>
          <w:noProof/>
          <w:color w:val="000000" w:themeColor="text1"/>
          <w:szCs w:val="24"/>
        </w:rPr>
        <w:t>as a preventive measure</w:t>
      </w:r>
      <w:r w:rsidR="00D207B3">
        <w:rPr>
          <w:rFonts w:eastAsia="Times New Roman"/>
          <w:noProof/>
          <w:color w:val="000000" w:themeColor="text1"/>
          <w:szCs w:val="24"/>
        </w:rPr>
        <w:t>,</w:t>
      </w:r>
      <w:r w:rsidR="001D673E">
        <w:rPr>
          <w:rFonts w:eastAsia="Times New Roman"/>
          <w:noProof/>
          <w:color w:val="000000" w:themeColor="text1"/>
          <w:szCs w:val="24"/>
        </w:rPr>
        <w:t xml:space="preserve"> was </w:t>
      </w:r>
      <w:r w:rsidR="00464A59">
        <w:rPr>
          <w:rFonts w:eastAsia="Times New Roman"/>
          <w:noProof/>
          <w:color w:val="000000" w:themeColor="text1"/>
          <w:szCs w:val="24"/>
        </w:rPr>
        <w:t xml:space="preserve">also </w:t>
      </w:r>
      <w:r w:rsidR="001D673E">
        <w:rPr>
          <w:rFonts w:eastAsia="Times New Roman"/>
          <w:noProof/>
          <w:color w:val="000000" w:themeColor="text1"/>
          <w:szCs w:val="24"/>
        </w:rPr>
        <w:t>assessed</w:t>
      </w:r>
      <w:r w:rsidR="004C4337">
        <w:rPr>
          <w:rFonts w:eastAsia="Times New Roman"/>
          <w:noProof/>
          <w:color w:val="000000" w:themeColor="text1"/>
          <w:szCs w:val="24"/>
        </w:rPr>
        <w:t>. Under the second objective</w:t>
      </w:r>
      <w:r w:rsidR="00806119">
        <w:rPr>
          <w:rFonts w:eastAsia="Times New Roman"/>
          <w:noProof/>
          <w:color w:val="000000" w:themeColor="text1"/>
          <w:szCs w:val="24"/>
        </w:rPr>
        <w:t>,</w:t>
      </w:r>
      <w:r w:rsidR="004C4337">
        <w:rPr>
          <w:rFonts w:eastAsia="Times New Roman"/>
          <w:noProof/>
          <w:color w:val="000000" w:themeColor="text1"/>
          <w:szCs w:val="24"/>
        </w:rPr>
        <w:t xml:space="preserve"> </w:t>
      </w:r>
      <w:r w:rsidR="00BA3863">
        <w:rPr>
          <w:rFonts w:eastAsia="Times New Roman"/>
          <w:noProof/>
          <w:color w:val="000000" w:themeColor="text1"/>
          <w:szCs w:val="24"/>
        </w:rPr>
        <w:t>‘</w:t>
      </w:r>
      <w:r w:rsidR="004C4337" w:rsidRPr="00954781">
        <w:rPr>
          <w:rFonts w:eastAsia="Times New Roman"/>
          <w:b/>
          <w:bCs/>
          <w:noProof/>
          <w:color w:val="000000" w:themeColor="text1"/>
          <w:szCs w:val="24"/>
        </w:rPr>
        <w:t>to facilitate timely payments</w:t>
      </w:r>
      <w:r w:rsidR="00BA3863">
        <w:rPr>
          <w:rFonts w:eastAsia="Times New Roman"/>
          <w:noProof/>
          <w:color w:val="000000" w:themeColor="text1"/>
          <w:szCs w:val="24"/>
        </w:rPr>
        <w:t xml:space="preserve">’, </w:t>
      </w:r>
      <w:r w:rsidR="001F12C4">
        <w:rPr>
          <w:rFonts w:eastAsia="Times New Roman"/>
          <w:noProof/>
          <w:color w:val="000000" w:themeColor="text1"/>
          <w:szCs w:val="24"/>
        </w:rPr>
        <w:t xml:space="preserve">the </w:t>
      </w:r>
      <w:r w:rsidR="004C4337">
        <w:rPr>
          <w:rFonts w:eastAsia="Times New Roman"/>
          <w:noProof/>
          <w:color w:val="000000" w:themeColor="text1"/>
          <w:szCs w:val="24"/>
        </w:rPr>
        <w:t xml:space="preserve">policy measures </w:t>
      </w:r>
      <w:r w:rsidR="001F12C4">
        <w:rPr>
          <w:rFonts w:eastAsia="Times New Roman"/>
          <w:noProof/>
          <w:color w:val="000000" w:themeColor="text1"/>
          <w:szCs w:val="24"/>
        </w:rPr>
        <w:t xml:space="preserve">identified </w:t>
      </w:r>
      <w:r w:rsidR="004C4337" w:rsidRPr="00CB1F26">
        <w:rPr>
          <w:rFonts w:eastAsia="Times New Roman"/>
          <w:b/>
          <w:bCs/>
          <w:noProof/>
          <w:color w:val="000000" w:themeColor="text1"/>
          <w:szCs w:val="24"/>
        </w:rPr>
        <w:t>(PO2)</w:t>
      </w:r>
      <w:r w:rsidR="004C4337">
        <w:rPr>
          <w:rFonts w:eastAsia="Times New Roman"/>
          <w:noProof/>
          <w:color w:val="000000" w:themeColor="text1"/>
          <w:szCs w:val="24"/>
        </w:rPr>
        <w:t xml:space="preserve"> aim </w:t>
      </w:r>
      <w:r w:rsidR="00AB1511">
        <w:rPr>
          <w:rFonts w:eastAsia="Times New Roman"/>
          <w:noProof/>
          <w:color w:val="000000" w:themeColor="text1"/>
          <w:szCs w:val="24"/>
        </w:rPr>
        <w:t xml:space="preserve">to </w:t>
      </w:r>
      <w:r w:rsidR="004C4337">
        <w:rPr>
          <w:rFonts w:eastAsia="Times New Roman"/>
          <w:noProof/>
          <w:color w:val="000000" w:themeColor="text1"/>
          <w:szCs w:val="24"/>
        </w:rPr>
        <w:t>combat</w:t>
      </w:r>
      <w:r w:rsidR="00AB1511">
        <w:rPr>
          <w:rFonts w:eastAsia="Times New Roman"/>
          <w:noProof/>
          <w:color w:val="000000" w:themeColor="text1"/>
          <w:szCs w:val="24"/>
        </w:rPr>
        <w:t xml:space="preserve"> </w:t>
      </w:r>
      <w:r w:rsidR="004C4337" w:rsidRPr="00DF7FE4">
        <w:rPr>
          <w:rFonts w:eastAsia="Times New Roman"/>
          <w:noProof/>
          <w:color w:val="000000" w:themeColor="text1"/>
          <w:szCs w:val="24"/>
        </w:rPr>
        <w:t xml:space="preserve">late payment by ensuring that the rules </w:t>
      </w:r>
      <w:r w:rsidR="008413E3">
        <w:rPr>
          <w:rFonts w:eastAsia="Times New Roman"/>
          <w:noProof/>
          <w:color w:val="000000" w:themeColor="text1"/>
          <w:szCs w:val="24"/>
        </w:rPr>
        <w:t xml:space="preserve">on payment </w:t>
      </w:r>
      <w:r w:rsidR="004C4337" w:rsidRPr="00DF7FE4">
        <w:rPr>
          <w:rFonts w:eastAsia="Times New Roman"/>
          <w:noProof/>
          <w:color w:val="000000" w:themeColor="text1"/>
          <w:szCs w:val="24"/>
        </w:rPr>
        <w:t>are enforced, and payment terms are respected</w:t>
      </w:r>
      <w:r w:rsidR="004C4337">
        <w:rPr>
          <w:rFonts w:eastAsia="Times New Roman"/>
          <w:noProof/>
          <w:color w:val="000000" w:themeColor="text1"/>
          <w:szCs w:val="24"/>
        </w:rPr>
        <w:t xml:space="preserve">, by making </w:t>
      </w:r>
      <w:r w:rsidR="008413E3">
        <w:rPr>
          <w:rFonts w:eastAsia="Times New Roman"/>
          <w:noProof/>
          <w:color w:val="000000" w:themeColor="text1"/>
          <w:szCs w:val="24"/>
        </w:rPr>
        <w:t xml:space="preserve">the </w:t>
      </w:r>
      <w:r w:rsidR="004C4337">
        <w:rPr>
          <w:rFonts w:eastAsia="Times New Roman"/>
          <w:noProof/>
          <w:color w:val="000000" w:themeColor="text1"/>
          <w:szCs w:val="24"/>
        </w:rPr>
        <w:t xml:space="preserve">payment of interest and compensation compulsory and reviewing the amount of flat fee </w:t>
      </w:r>
      <w:r w:rsidR="006A1845">
        <w:rPr>
          <w:rFonts w:eastAsia="Times New Roman"/>
          <w:noProof/>
          <w:color w:val="000000" w:themeColor="text1"/>
          <w:szCs w:val="24"/>
        </w:rPr>
        <w:t>compensation</w:t>
      </w:r>
      <w:r w:rsidR="00911589">
        <w:rPr>
          <w:rFonts w:eastAsia="Times New Roman"/>
          <w:noProof/>
          <w:color w:val="000000" w:themeColor="text1"/>
          <w:szCs w:val="24"/>
        </w:rPr>
        <w:t>.</w:t>
      </w:r>
      <w:r>
        <w:rPr>
          <w:rFonts w:eastAsia="Times New Roman"/>
          <w:noProof/>
          <w:color w:val="000000" w:themeColor="text1"/>
          <w:szCs w:val="24"/>
        </w:rPr>
        <w:t xml:space="preserve"> Options </w:t>
      </w:r>
      <w:r w:rsidR="00827DF1">
        <w:rPr>
          <w:rFonts w:eastAsia="Times New Roman"/>
          <w:noProof/>
          <w:color w:val="000000" w:themeColor="text1"/>
          <w:szCs w:val="24"/>
        </w:rPr>
        <w:t xml:space="preserve">relating to </w:t>
      </w:r>
      <w:r>
        <w:rPr>
          <w:rFonts w:eastAsia="Times New Roman"/>
          <w:noProof/>
          <w:color w:val="000000" w:themeColor="text1"/>
          <w:szCs w:val="24"/>
        </w:rPr>
        <w:t xml:space="preserve">enforcement </w:t>
      </w:r>
      <w:r w:rsidR="00CB1F26">
        <w:rPr>
          <w:rFonts w:eastAsia="Times New Roman"/>
          <w:noProof/>
          <w:color w:val="000000" w:themeColor="text1"/>
          <w:szCs w:val="24"/>
        </w:rPr>
        <w:t>and synergies</w:t>
      </w:r>
      <w:r w:rsidR="00233182">
        <w:rPr>
          <w:rFonts w:eastAsia="Times New Roman"/>
          <w:noProof/>
          <w:color w:val="000000" w:themeColor="text1"/>
          <w:szCs w:val="24"/>
        </w:rPr>
        <w:t xml:space="preserve"> </w:t>
      </w:r>
      <w:r w:rsidR="004C4337">
        <w:rPr>
          <w:rFonts w:eastAsia="Times New Roman"/>
          <w:noProof/>
          <w:color w:val="000000" w:themeColor="text1"/>
          <w:szCs w:val="24"/>
        </w:rPr>
        <w:t>with public procurement procedures</w:t>
      </w:r>
      <w:r>
        <w:rPr>
          <w:rFonts w:eastAsia="Times New Roman"/>
          <w:noProof/>
          <w:color w:val="000000" w:themeColor="text1"/>
          <w:szCs w:val="24"/>
        </w:rPr>
        <w:t xml:space="preserve"> were also assessed. </w:t>
      </w:r>
      <w:r w:rsidR="004C4337">
        <w:rPr>
          <w:rFonts w:eastAsia="Times New Roman"/>
          <w:noProof/>
          <w:color w:val="000000" w:themeColor="text1"/>
          <w:szCs w:val="24"/>
        </w:rPr>
        <w:t xml:space="preserve">For the third objective </w:t>
      </w:r>
      <w:r w:rsidR="00EE7C20">
        <w:rPr>
          <w:rFonts w:eastAsia="Times New Roman"/>
          <w:noProof/>
          <w:color w:val="000000" w:themeColor="text1"/>
          <w:szCs w:val="24"/>
        </w:rPr>
        <w:t>‘</w:t>
      </w:r>
      <w:r w:rsidR="004C4337">
        <w:rPr>
          <w:rFonts w:eastAsia="Times New Roman"/>
          <w:b/>
          <w:noProof/>
          <w:color w:val="000000" w:themeColor="text1"/>
          <w:szCs w:val="24"/>
        </w:rPr>
        <w:t>t</w:t>
      </w:r>
      <w:r w:rsidR="004C4337" w:rsidRPr="00DF7FE4">
        <w:rPr>
          <w:rFonts w:eastAsia="Times New Roman"/>
          <w:b/>
          <w:noProof/>
          <w:color w:val="000000" w:themeColor="text1"/>
          <w:szCs w:val="24"/>
        </w:rPr>
        <w:t>o strengthen redress mechanism</w:t>
      </w:r>
      <w:r w:rsidR="00565528">
        <w:rPr>
          <w:rFonts w:eastAsia="Times New Roman"/>
          <w:b/>
          <w:noProof/>
          <w:color w:val="000000" w:themeColor="text1"/>
          <w:szCs w:val="24"/>
        </w:rPr>
        <w:t>s</w:t>
      </w:r>
      <w:r w:rsidR="004C4337" w:rsidRPr="00DF7FE4">
        <w:rPr>
          <w:rFonts w:eastAsia="Times New Roman"/>
          <w:b/>
          <w:noProof/>
          <w:color w:val="000000" w:themeColor="text1"/>
          <w:szCs w:val="24"/>
        </w:rPr>
        <w:t>, ensure fair payment conditions and empower companies</w:t>
      </w:r>
      <w:r w:rsidR="00EE7C20" w:rsidRPr="00CB1F26">
        <w:rPr>
          <w:rFonts w:eastAsia="Times New Roman"/>
          <w:bCs/>
          <w:noProof/>
          <w:color w:val="000000" w:themeColor="text1"/>
          <w:szCs w:val="24"/>
        </w:rPr>
        <w:t>’,</w:t>
      </w:r>
      <w:r w:rsidR="00EE7C20">
        <w:rPr>
          <w:rFonts w:eastAsia="Times New Roman"/>
          <w:b/>
          <w:noProof/>
          <w:color w:val="000000" w:themeColor="text1"/>
          <w:szCs w:val="24"/>
        </w:rPr>
        <w:t xml:space="preserve"> </w:t>
      </w:r>
      <w:r w:rsidR="004C4337" w:rsidRPr="00A409F8">
        <w:rPr>
          <w:rFonts w:eastAsia="Times New Roman"/>
          <w:bCs/>
          <w:noProof/>
          <w:color w:val="000000" w:themeColor="text1"/>
          <w:szCs w:val="24"/>
        </w:rPr>
        <w:t xml:space="preserve">the policy measures </w:t>
      </w:r>
      <w:r w:rsidR="00820E4A">
        <w:rPr>
          <w:rFonts w:eastAsia="Times New Roman"/>
          <w:bCs/>
          <w:noProof/>
          <w:color w:val="000000" w:themeColor="text1"/>
          <w:szCs w:val="24"/>
        </w:rPr>
        <w:t xml:space="preserve">identified </w:t>
      </w:r>
      <w:r w:rsidR="004C4337">
        <w:rPr>
          <w:rFonts w:eastAsia="Times New Roman"/>
          <w:b/>
          <w:noProof/>
          <w:color w:val="000000" w:themeColor="text1"/>
          <w:szCs w:val="24"/>
        </w:rPr>
        <w:t xml:space="preserve">(PO3) </w:t>
      </w:r>
      <w:r w:rsidR="00820E4A">
        <w:rPr>
          <w:noProof/>
          <w:szCs w:val="24"/>
          <w:lang w:eastAsia="en-GB"/>
        </w:rPr>
        <w:t>focus on</w:t>
      </w:r>
      <w:r w:rsidR="00820E4A" w:rsidRPr="00DF7FE4">
        <w:rPr>
          <w:noProof/>
          <w:szCs w:val="24"/>
          <w:lang w:eastAsia="en-GB"/>
        </w:rPr>
        <w:t xml:space="preserve"> </w:t>
      </w:r>
      <w:r w:rsidR="004C4337" w:rsidRPr="00DF7FE4">
        <w:rPr>
          <w:noProof/>
          <w:szCs w:val="24"/>
          <w:lang w:eastAsia="en-GB"/>
        </w:rPr>
        <w:t xml:space="preserve">fairness and </w:t>
      </w:r>
      <w:r w:rsidR="00820E4A">
        <w:rPr>
          <w:noProof/>
          <w:szCs w:val="24"/>
          <w:lang w:eastAsia="en-GB"/>
        </w:rPr>
        <w:t xml:space="preserve">the </w:t>
      </w:r>
      <w:r w:rsidR="004C4337" w:rsidRPr="00DF7FE4">
        <w:rPr>
          <w:noProof/>
          <w:szCs w:val="24"/>
          <w:lang w:eastAsia="en-GB"/>
        </w:rPr>
        <w:t>availability of effective redress mechanisms</w:t>
      </w:r>
      <w:r w:rsidR="001B7F96">
        <w:rPr>
          <w:noProof/>
          <w:szCs w:val="24"/>
          <w:lang w:eastAsia="en-GB"/>
        </w:rPr>
        <w:t>.</w:t>
      </w:r>
      <w:r w:rsidR="004C4337" w:rsidRPr="00DF7FE4">
        <w:rPr>
          <w:noProof/>
          <w:szCs w:val="24"/>
          <w:lang w:eastAsia="en-GB"/>
        </w:rPr>
        <w:t xml:space="preserve"> </w:t>
      </w:r>
    </w:p>
    <w:p w14:paraId="2CCADCF0" w14:textId="77777777" w:rsidR="0064729C" w:rsidRPr="00E975C0" w:rsidRDefault="004C4337" w:rsidP="00E975C0">
      <w:pPr>
        <w:spacing w:before="0" w:after="240"/>
        <w:rPr>
          <w:rFonts w:eastAsia="Arial Unicode MS"/>
          <w:noProof/>
        </w:rPr>
      </w:pPr>
      <w:r w:rsidRPr="00E975C0">
        <w:rPr>
          <w:rFonts w:eastAsia="Arial Unicode MS"/>
          <w:noProof/>
        </w:rPr>
        <w:t xml:space="preserve">The </w:t>
      </w:r>
      <w:r w:rsidRPr="00E975C0">
        <w:rPr>
          <w:rFonts w:eastAsia="Arial Unicode MS"/>
          <w:b/>
          <w:bCs/>
          <w:noProof/>
        </w:rPr>
        <w:t>preferred option</w:t>
      </w:r>
      <w:r w:rsidR="001D673E" w:rsidRPr="00E975C0">
        <w:rPr>
          <w:rFonts w:eastAsia="Arial Unicode MS"/>
          <w:noProof/>
        </w:rPr>
        <w:t>: t</w:t>
      </w:r>
      <w:r w:rsidRPr="00E975C0">
        <w:rPr>
          <w:rFonts w:eastAsia="Arial Unicode MS"/>
          <w:noProof/>
        </w:rPr>
        <w:t>he assessment s</w:t>
      </w:r>
      <w:r w:rsidR="00FB660B" w:rsidRPr="00E975C0">
        <w:rPr>
          <w:rFonts w:eastAsia="Arial Unicode MS"/>
          <w:noProof/>
        </w:rPr>
        <w:t>hows</w:t>
      </w:r>
      <w:r w:rsidRPr="00E975C0">
        <w:rPr>
          <w:rFonts w:eastAsia="Arial Unicode MS"/>
          <w:noProof/>
        </w:rPr>
        <w:t xml:space="preserve"> that each </w:t>
      </w:r>
      <w:r w:rsidR="001D673E" w:rsidRPr="00E975C0">
        <w:rPr>
          <w:rFonts w:eastAsia="Arial Unicode MS"/>
          <w:noProof/>
        </w:rPr>
        <w:t>option</w:t>
      </w:r>
      <w:r w:rsidRPr="00E975C0">
        <w:rPr>
          <w:rFonts w:eastAsia="Arial Unicode MS"/>
          <w:noProof/>
        </w:rPr>
        <w:t xml:space="preserve"> has potential benefits but also </w:t>
      </w:r>
      <w:r w:rsidR="00565528" w:rsidRPr="00E975C0">
        <w:rPr>
          <w:rFonts w:eastAsia="Arial Unicode MS"/>
          <w:noProof/>
        </w:rPr>
        <w:t xml:space="preserve">carries </w:t>
      </w:r>
      <w:r w:rsidRPr="00E975C0">
        <w:rPr>
          <w:rFonts w:eastAsia="Arial Unicode MS"/>
          <w:noProof/>
        </w:rPr>
        <w:t xml:space="preserve">some risks </w:t>
      </w:r>
      <w:r w:rsidR="00565528" w:rsidRPr="00E975C0">
        <w:rPr>
          <w:rFonts w:eastAsia="Arial Unicode MS"/>
          <w:noProof/>
        </w:rPr>
        <w:t xml:space="preserve">if </w:t>
      </w:r>
      <w:r w:rsidRPr="00E975C0">
        <w:rPr>
          <w:rFonts w:eastAsia="Arial Unicode MS"/>
          <w:noProof/>
        </w:rPr>
        <w:t xml:space="preserve">implemented </w:t>
      </w:r>
      <w:r w:rsidR="00565528" w:rsidRPr="00E975C0">
        <w:rPr>
          <w:rFonts w:eastAsia="Arial Unicode MS"/>
          <w:noProof/>
        </w:rPr>
        <w:t>on its own</w:t>
      </w:r>
      <w:r w:rsidRPr="00E975C0">
        <w:rPr>
          <w:rFonts w:eastAsia="Arial Unicode MS"/>
          <w:noProof/>
        </w:rPr>
        <w:t xml:space="preserve">. </w:t>
      </w:r>
      <w:r w:rsidR="00565528" w:rsidRPr="00E975C0">
        <w:rPr>
          <w:rFonts w:eastAsia="Arial Unicode MS"/>
          <w:noProof/>
        </w:rPr>
        <w:t>T</w:t>
      </w:r>
      <w:r w:rsidRPr="00E975C0">
        <w:rPr>
          <w:rFonts w:eastAsia="Arial Unicode MS"/>
          <w:noProof/>
        </w:rPr>
        <w:t>he preferred package of measures</w:t>
      </w:r>
      <w:r w:rsidR="00820E4A" w:rsidRPr="00E975C0">
        <w:rPr>
          <w:rFonts w:eastAsia="Arial Unicode MS"/>
          <w:noProof/>
        </w:rPr>
        <w:t xml:space="preserve"> therefore </w:t>
      </w:r>
      <w:r w:rsidRPr="00E975C0">
        <w:rPr>
          <w:rFonts w:eastAsia="Arial Unicode MS"/>
          <w:noProof/>
        </w:rPr>
        <w:t xml:space="preserve">brings together the most effective sub-options from PO1, PO2 and PO3. The package has several advantages compared to each policy option in isolation, and largely eliminates </w:t>
      </w:r>
      <w:r w:rsidR="00820E4A" w:rsidRPr="00E975C0">
        <w:rPr>
          <w:rFonts w:eastAsia="Arial Unicode MS"/>
          <w:noProof/>
        </w:rPr>
        <w:t xml:space="preserve">the inherent </w:t>
      </w:r>
      <w:r w:rsidRPr="00E975C0">
        <w:rPr>
          <w:rFonts w:eastAsia="Arial Unicode MS"/>
          <w:noProof/>
        </w:rPr>
        <w:t xml:space="preserve">risks </w:t>
      </w:r>
      <w:r w:rsidR="00820E4A" w:rsidRPr="00E975C0">
        <w:rPr>
          <w:rFonts w:eastAsia="Arial Unicode MS"/>
          <w:noProof/>
        </w:rPr>
        <w:t xml:space="preserve">of </w:t>
      </w:r>
      <w:r w:rsidRPr="00E975C0">
        <w:rPr>
          <w:rFonts w:eastAsia="Arial Unicode MS"/>
          <w:noProof/>
        </w:rPr>
        <w:t>each. Capping payment terms</w:t>
      </w:r>
      <w:r w:rsidR="00820E4A" w:rsidRPr="00E975C0">
        <w:rPr>
          <w:rFonts w:eastAsia="Arial Unicode MS"/>
          <w:noProof/>
        </w:rPr>
        <w:t>,</w:t>
      </w:r>
      <w:r w:rsidRPr="00E975C0">
        <w:rPr>
          <w:rFonts w:eastAsia="Arial Unicode MS"/>
          <w:noProof/>
        </w:rPr>
        <w:t xml:space="preserve"> as in PO1a</w:t>
      </w:r>
      <w:r w:rsidR="00820E4A" w:rsidRPr="00E975C0">
        <w:rPr>
          <w:rFonts w:eastAsia="Arial Unicode MS"/>
          <w:noProof/>
        </w:rPr>
        <w:t>,</w:t>
      </w:r>
      <w:r w:rsidRPr="00E975C0">
        <w:rPr>
          <w:rFonts w:eastAsia="Arial Unicode MS"/>
          <w:noProof/>
        </w:rPr>
        <w:t xml:space="preserve"> is likely to be significantly more effective when accompanied by strong enforcement measures and deterrents against paying late, as in PO2a. The dissuasive power of </w:t>
      </w:r>
      <w:r w:rsidR="00820E4A" w:rsidRPr="00E975C0">
        <w:rPr>
          <w:rFonts w:eastAsia="Arial Unicode MS"/>
          <w:noProof/>
        </w:rPr>
        <w:t xml:space="preserve">the </w:t>
      </w:r>
      <w:r w:rsidRPr="00E975C0">
        <w:rPr>
          <w:rFonts w:eastAsia="Arial Unicode MS"/>
          <w:noProof/>
        </w:rPr>
        <w:t>automatic payment of interest and compensation will increase when</w:t>
      </w:r>
      <w:r w:rsidR="00192D93" w:rsidRPr="00E975C0">
        <w:rPr>
          <w:rFonts w:eastAsia="Arial Unicode MS"/>
          <w:noProof/>
        </w:rPr>
        <w:t xml:space="preserve"> the chance</w:t>
      </w:r>
      <w:r w:rsidRPr="00E975C0">
        <w:rPr>
          <w:rFonts w:eastAsia="Arial Unicode MS"/>
          <w:noProof/>
        </w:rPr>
        <w:t xml:space="preserve"> to circumvent these provisions by negotiating unfairly long payment terms is </w:t>
      </w:r>
      <w:r w:rsidR="00192D93" w:rsidRPr="00E975C0">
        <w:rPr>
          <w:rFonts w:eastAsia="Arial Unicode MS"/>
          <w:noProof/>
        </w:rPr>
        <w:t>eliminated</w:t>
      </w:r>
      <w:r w:rsidRPr="00E975C0">
        <w:rPr>
          <w:rFonts w:eastAsia="Arial Unicode MS"/>
          <w:noProof/>
        </w:rPr>
        <w:t xml:space="preserve">. Measures under PO3b will provide additional support </w:t>
      </w:r>
      <w:r w:rsidR="00771C68" w:rsidRPr="00E975C0">
        <w:rPr>
          <w:rFonts w:eastAsia="Arial Unicode MS"/>
          <w:noProof/>
        </w:rPr>
        <w:t xml:space="preserve">for </w:t>
      </w:r>
      <w:r w:rsidRPr="00E975C0">
        <w:rPr>
          <w:rFonts w:eastAsia="Arial Unicode MS"/>
          <w:noProof/>
        </w:rPr>
        <w:t xml:space="preserve">the package. The impact assessment conservatively assumes that a 35% reduction in late payment is realistic by </w:t>
      </w:r>
      <w:r w:rsidR="00771C68" w:rsidRPr="00E975C0">
        <w:rPr>
          <w:rFonts w:eastAsia="Arial Unicode MS"/>
          <w:noProof/>
        </w:rPr>
        <w:t xml:space="preserve">adding together </w:t>
      </w:r>
      <w:r w:rsidRPr="00E975C0">
        <w:rPr>
          <w:rFonts w:eastAsia="Arial Unicode MS"/>
          <w:noProof/>
        </w:rPr>
        <w:t>the reductions in payment delays of 23.4% from PO1, 17.8% from PO2</w:t>
      </w:r>
      <w:r w:rsidR="00771C68" w:rsidRPr="00E975C0">
        <w:rPr>
          <w:rFonts w:eastAsia="Arial Unicode MS"/>
          <w:noProof/>
        </w:rPr>
        <w:t>,</w:t>
      </w:r>
      <w:r w:rsidRPr="00E975C0">
        <w:rPr>
          <w:rFonts w:eastAsia="Arial Unicode MS"/>
          <w:noProof/>
        </w:rPr>
        <w:t xml:space="preserve"> and 5.5% from PO3, assuming </w:t>
      </w:r>
      <w:r w:rsidR="00771C68" w:rsidRPr="00E975C0">
        <w:rPr>
          <w:rFonts w:eastAsia="Arial Unicode MS"/>
          <w:noProof/>
        </w:rPr>
        <w:t xml:space="preserve">there is </w:t>
      </w:r>
      <w:r w:rsidRPr="00E975C0">
        <w:rPr>
          <w:rFonts w:eastAsia="Arial Unicode MS"/>
          <w:noProof/>
        </w:rPr>
        <w:t xml:space="preserve">some overlap between the different options. The </w:t>
      </w:r>
      <w:r w:rsidR="000612B4" w:rsidRPr="00E975C0">
        <w:rPr>
          <w:rFonts w:eastAsia="Arial Unicode MS"/>
          <w:noProof/>
        </w:rPr>
        <w:t>assessment of the option</w:t>
      </w:r>
      <w:r w:rsidRPr="00E975C0">
        <w:rPr>
          <w:rFonts w:eastAsia="Arial Unicode MS"/>
          <w:noProof/>
        </w:rPr>
        <w:t xml:space="preserve"> related to the form of the legal act conclu</w:t>
      </w:r>
      <w:r w:rsidR="000612B4" w:rsidRPr="00E975C0">
        <w:rPr>
          <w:rFonts w:eastAsia="Arial Unicode MS"/>
          <w:noProof/>
        </w:rPr>
        <w:t>des</w:t>
      </w:r>
      <w:r w:rsidRPr="00E975C0">
        <w:rPr>
          <w:rFonts w:eastAsia="Arial Unicode MS"/>
          <w:noProof/>
        </w:rPr>
        <w:t xml:space="preserve"> that a </w:t>
      </w:r>
      <w:r w:rsidR="00301BAD" w:rsidRPr="00E975C0">
        <w:rPr>
          <w:rFonts w:eastAsia="Arial Unicode MS"/>
          <w:noProof/>
        </w:rPr>
        <w:t>R</w:t>
      </w:r>
      <w:r w:rsidRPr="00E975C0">
        <w:rPr>
          <w:rFonts w:eastAsia="Arial Unicode MS"/>
          <w:noProof/>
        </w:rPr>
        <w:t>egulation is the preferred form.</w:t>
      </w:r>
    </w:p>
    <w:tbl>
      <w:tblPr>
        <w:tblpPr w:leftFromText="181" w:rightFromText="181" w:bottomFromText="142" w:vertAnchor="text" w:tblpXSpec="center" w:tblpY="1"/>
        <w:tblOverlap w:val="never"/>
        <w:tblW w:w="8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2"/>
      </w:tblGrid>
      <w:tr w:rsidR="0064729C" w:rsidRPr="00DF7FE4" w14:paraId="4B57EBAF" w14:textId="77777777" w:rsidTr="00CB1F26">
        <w:trPr>
          <w:tblHeader/>
        </w:trPr>
        <w:tc>
          <w:tcPr>
            <w:tcW w:w="8032" w:type="dxa"/>
            <w:shd w:val="clear" w:color="000000" w:fill="AEAAAA"/>
            <w:hideMark/>
          </w:tcPr>
          <w:p w14:paraId="7D8AA7E5" w14:textId="77777777" w:rsidR="0064729C" w:rsidRPr="004657C7" w:rsidRDefault="0064729C" w:rsidP="00BD2E0F">
            <w:pPr>
              <w:spacing w:after="0"/>
              <w:rPr>
                <w:rFonts w:eastAsia="Times New Roman"/>
                <w:b/>
                <w:bCs/>
                <w:noProof/>
                <w:color w:val="000000"/>
                <w:sz w:val="20"/>
                <w:szCs w:val="20"/>
                <w:lang w:eastAsia="en-IE"/>
              </w:rPr>
            </w:pPr>
            <w:r w:rsidRPr="004657C7">
              <w:rPr>
                <w:rFonts w:eastAsia="Times New Roman"/>
                <w:b/>
                <w:bCs/>
                <w:noProof/>
                <w:color w:val="000000"/>
                <w:sz w:val="20"/>
                <w:szCs w:val="20"/>
                <w:lang w:eastAsia="en-IE"/>
              </w:rPr>
              <w:t>Preferred policy package 1a+2a+3b</w:t>
            </w:r>
          </w:p>
        </w:tc>
      </w:tr>
      <w:tr w:rsidR="0064729C" w:rsidRPr="00DF7FE4" w14:paraId="2C450B8F" w14:textId="77777777" w:rsidTr="00CB1F26">
        <w:tc>
          <w:tcPr>
            <w:tcW w:w="8032" w:type="dxa"/>
            <w:shd w:val="clear" w:color="auto" w:fill="auto"/>
            <w:hideMark/>
          </w:tcPr>
          <w:p w14:paraId="06F97D35" w14:textId="77777777" w:rsidR="0064729C" w:rsidRPr="004657C7" w:rsidRDefault="0064729C" w:rsidP="00BD2E0F">
            <w:pPr>
              <w:spacing w:after="0"/>
              <w:rPr>
                <w:rFonts w:eastAsia="Times New Roman"/>
                <w:noProof/>
                <w:color w:val="000000"/>
                <w:sz w:val="20"/>
                <w:szCs w:val="20"/>
                <w:lang w:eastAsia="en-IE"/>
              </w:rPr>
            </w:pPr>
            <w:r w:rsidRPr="004657C7">
              <w:rPr>
                <w:rFonts w:eastAsia="Times New Roman"/>
                <w:noProof/>
                <w:color w:val="000000"/>
                <w:sz w:val="20"/>
                <w:szCs w:val="20"/>
                <w:lang w:eastAsia="en-IE"/>
              </w:rPr>
              <w:t xml:space="preserve">Capping payment terms at 30 days in B2B transactions </w:t>
            </w:r>
          </w:p>
        </w:tc>
      </w:tr>
      <w:tr w:rsidR="0064729C" w:rsidRPr="00DF7FE4" w14:paraId="7ABA64DE" w14:textId="77777777" w:rsidTr="00CB1F26">
        <w:tc>
          <w:tcPr>
            <w:tcW w:w="8032" w:type="dxa"/>
            <w:tcBorders>
              <w:bottom w:val="single" w:sz="4" w:space="0" w:color="auto"/>
            </w:tcBorders>
            <w:shd w:val="clear" w:color="auto" w:fill="auto"/>
            <w:hideMark/>
          </w:tcPr>
          <w:p w14:paraId="6FD9345A" w14:textId="77777777" w:rsidR="0064729C" w:rsidRPr="004657C7" w:rsidRDefault="0064729C" w:rsidP="00BD2E0F">
            <w:pPr>
              <w:spacing w:after="0"/>
              <w:rPr>
                <w:rFonts w:eastAsia="Times New Roman"/>
                <w:noProof/>
                <w:color w:val="000000"/>
                <w:sz w:val="20"/>
                <w:szCs w:val="20"/>
                <w:lang w:eastAsia="en-IE"/>
              </w:rPr>
            </w:pPr>
            <w:r w:rsidRPr="004657C7">
              <w:rPr>
                <w:rFonts w:eastAsia="Times New Roman"/>
                <w:noProof/>
                <w:color w:val="000000"/>
                <w:sz w:val="20"/>
                <w:szCs w:val="20"/>
                <w:lang w:eastAsia="en-IE"/>
              </w:rPr>
              <w:t>Verification or acceptance procedure capped at 30 days (no derogation)</w:t>
            </w:r>
          </w:p>
        </w:tc>
      </w:tr>
      <w:tr w:rsidR="0064729C" w:rsidRPr="00DF7FE4" w14:paraId="69E25BBD" w14:textId="77777777" w:rsidTr="00CB1F26">
        <w:tc>
          <w:tcPr>
            <w:tcW w:w="8032" w:type="dxa"/>
            <w:shd w:val="clear" w:color="auto" w:fill="auto"/>
            <w:hideMark/>
          </w:tcPr>
          <w:p w14:paraId="5BBC825F" w14:textId="77777777" w:rsidR="0064729C" w:rsidRPr="004657C7" w:rsidRDefault="0064729C" w:rsidP="00BD2E0F">
            <w:pPr>
              <w:spacing w:after="0"/>
              <w:rPr>
                <w:rFonts w:eastAsia="Times New Roman"/>
                <w:noProof/>
                <w:color w:val="000000"/>
                <w:sz w:val="20"/>
                <w:szCs w:val="20"/>
                <w:lang w:eastAsia="en-IE"/>
              </w:rPr>
            </w:pPr>
            <w:r w:rsidRPr="004657C7">
              <w:rPr>
                <w:rFonts w:eastAsia="Times New Roman"/>
                <w:noProof/>
                <w:color w:val="000000"/>
                <w:sz w:val="20"/>
                <w:szCs w:val="20"/>
                <w:lang w:eastAsia="en-IE"/>
              </w:rPr>
              <w:t>EU Member States facilitate availability of credit management and financial literacy training, including digital payment tools for SMEs</w:t>
            </w:r>
            <w:r w:rsidRPr="004657C7">
              <w:rPr>
                <w:rFonts w:eastAsia="Times New Roman"/>
                <w:noProof/>
                <w:color w:val="000000" w:themeColor="text1"/>
                <w:sz w:val="20"/>
                <w:szCs w:val="20"/>
              </w:rPr>
              <w:t xml:space="preserve">. </w:t>
            </w:r>
          </w:p>
        </w:tc>
      </w:tr>
      <w:tr w:rsidR="0064729C" w:rsidRPr="00DF7FE4" w14:paraId="3CCCF4EB" w14:textId="77777777" w:rsidTr="00CB1F26">
        <w:tc>
          <w:tcPr>
            <w:tcW w:w="8032" w:type="dxa"/>
            <w:tcBorders>
              <w:bottom w:val="single" w:sz="4" w:space="0" w:color="auto"/>
            </w:tcBorders>
            <w:shd w:val="clear" w:color="auto" w:fill="auto"/>
          </w:tcPr>
          <w:p w14:paraId="2BE64AB6" w14:textId="77777777" w:rsidR="0064729C" w:rsidRPr="004657C7" w:rsidRDefault="0064729C" w:rsidP="0064729C">
            <w:pPr>
              <w:spacing w:after="0"/>
              <w:rPr>
                <w:rFonts w:eastAsia="Times New Roman"/>
                <w:noProof/>
                <w:color w:val="000000"/>
                <w:sz w:val="20"/>
                <w:szCs w:val="20"/>
                <w:lang w:eastAsia="en-IE"/>
              </w:rPr>
            </w:pPr>
            <w:r w:rsidRPr="004657C7">
              <w:rPr>
                <w:rFonts w:eastAsia="Times New Roman"/>
                <w:noProof/>
                <w:color w:val="000000"/>
                <w:sz w:val="20"/>
                <w:szCs w:val="20"/>
                <w:lang w:eastAsia="en-IE"/>
              </w:rPr>
              <w:t>Late payment interest is automatic (‘entitlement’ concept eliminated), the ending day for accrual of interest is clarified</w:t>
            </w:r>
            <w:r w:rsidRPr="004657C7">
              <w:rPr>
                <w:rFonts w:eastAsia="Times New Roman"/>
                <w:noProof/>
                <w:color w:val="000000" w:themeColor="text1"/>
                <w:sz w:val="20"/>
                <w:szCs w:val="20"/>
              </w:rPr>
              <w:t>.</w:t>
            </w:r>
          </w:p>
        </w:tc>
      </w:tr>
      <w:tr w:rsidR="0064729C" w:rsidRPr="00DF7FE4" w14:paraId="382BFE43" w14:textId="77777777" w:rsidTr="00CB1F26">
        <w:tc>
          <w:tcPr>
            <w:tcW w:w="8032" w:type="dxa"/>
            <w:tcBorders>
              <w:bottom w:val="single" w:sz="4" w:space="0" w:color="auto"/>
            </w:tcBorders>
            <w:shd w:val="clear" w:color="auto" w:fill="auto"/>
            <w:hideMark/>
          </w:tcPr>
          <w:p w14:paraId="1DDCBC2E" w14:textId="77777777" w:rsidR="0064729C" w:rsidRPr="004657C7" w:rsidRDefault="0064729C" w:rsidP="00BD2E0F">
            <w:pPr>
              <w:spacing w:after="0"/>
              <w:rPr>
                <w:rFonts w:eastAsia="Times New Roman"/>
                <w:noProof/>
                <w:color w:val="000000"/>
                <w:sz w:val="20"/>
                <w:szCs w:val="20"/>
                <w:lang w:eastAsia="en-IE"/>
              </w:rPr>
            </w:pPr>
            <w:r w:rsidRPr="004657C7">
              <w:rPr>
                <w:rFonts w:eastAsia="Times New Roman"/>
                <w:noProof/>
                <w:color w:val="000000" w:themeColor="text1"/>
                <w:sz w:val="20"/>
                <w:szCs w:val="20"/>
              </w:rPr>
              <w:t>Flat fee compensation owed for each transaction paid late and increased to EUR 50 to reflect inflation.</w:t>
            </w:r>
          </w:p>
        </w:tc>
      </w:tr>
      <w:tr w:rsidR="0064729C" w:rsidRPr="00DF7FE4" w14:paraId="6F4A1882" w14:textId="77777777" w:rsidTr="00CB1F26">
        <w:tc>
          <w:tcPr>
            <w:tcW w:w="8032" w:type="dxa"/>
            <w:shd w:val="clear" w:color="auto" w:fill="auto"/>
            <w:hideMark/>
          </w:tcPr>
          <w:p w14:paraId="0AC62A1C" w14:textId="77777777" w:rsidR="0064729C" w:rsidRPr="004657C7" w:rsidRDefault="0064729C" w:rsidP="00BD2E0F">
            <w:pPr>
              <w:spacing w:after="0"/>
              <w:rPr>
                <w:rFonts w:eastAsia="Times New Roman"/>
                <w:noProof/>
                <w:color w:val="000000"/>
                <w:sz w:val="20"/>
                <w:szCs w:val="20"/>
                <w:lang w:eastAsia="en-IE"/>
              </w:rPr>
            </w:pPr>
            <w:r w:rsidRPr="004657C7">
              <w:rPr>
                <w:rFonts w:eastAsia="Times New Roman"/>
                <w:noProof/>
                <w:color w:val="000000" w:themeColor="text1"/>
                <w:sz w:val="20"/>
                <w:szCs w:val="20"/>
              </w:rPr>
              <w:t xml:space="preserve">EU Member States to designate bodies responsible for enforcing the law, carrying out investigations on their own </w:t>
            </w:r>
            <w:r w:rsidR="00CB1F26" w:rsidRPr="004657C7">
              <w:rPr>
                <w:rFonts w:eastAsia="Times New Roman"/>
                <w:noProof/>
                <w:color w:val="000000" w:themeColor="text1"/>
                <w:sz w:val="20"/>
                <w:szCs w:val="20"/>
              </w:rPr>
              <w:t>initiative or</w:t>
            </w:r>
            <w:r w:rsidRPr="004657C7">
              <w:rPr>
                <w:rFonts w:eastAsia="Times New Roman"/>
                <w:noProof/>
                <w:color w:val="000000" w:themeColor="text1"/>
                <w:sz w:val="20"/>
                <w:szCs w:val="20"/>
              </w:rPr>
              <w:t xml:space="preserve"> through complaints, empowered to issue administrative sanctions and publish the name of offenders. Use of digital tools for more effective </w:t>
            </w:r>
            <w:r w:rsidR="00CB1F26" w:rsidRPr="004657C7">
              <w:rPr>
                <w:rFonts w:eastAsia="Times New Roman"/>
                <w:noProof/>
                <w:color w:val="000000" w:themeColor="text1"/>
                <w:sz w:val="20"/>
                <w:szCs w:val="20"/>
              </w:rPr>
              <w:t>enforcement.</w:t>
            </w:r>
            <w:r w:rsidRPr="004657C7">
              <w:rPr>
                <w:rFonts w:eastAsia="Times New Roman"/>
                <w:noProof/>
                <w:color w:val="000000"/>
                <w:sz w:val="20"/>
                <w:szCs w:val="20"/>
                <w:lang w:eastAsia="en-IE"/>
              </w:rPr>
              <w:t xml:space="preserve"> </w:t>
            </w:r>
          </w:p>
        </w:tc>
      </w:tr>
      <w:tr w:rsidR="0064729C" w:rsidRPr="00DF7FE4" w14:paraId="459DAE4C" w14:textId="77777777" w:rsidTr="00CB1F26">
        <w:tc>
          <w:tcPr>
            <w:tcW w:w="8032" w:type="dxa"/>
            <w:tcBorders>
              <w:bottom w:val="single" w:sz="4" w:space="0" w:color="auto"/>
            </w:tcBorders>
            <w:shd w:val="clear" w:color="auto" w:fill="auto"/>
            <w:hideMark/>
          </w:tcPr>
          <w:p w14:paraId="089B371B" w14:textId="77777777" w:rsidR="0064729C" w:rsidRPr="004657C7" w:rsidRDefault="0064729C" w:rsidP="00BD2E0F">
            <w:pPr>
              <w:spacing w:after="0"/>
              <w:rPr>
                <w:rFonts w:eastAsia="Times New Roman"/>
                <w:noProof/>
                <w:color w:val="000000"/>
                <w:sz w:val="20"/>
                <w:szCs w:val="20"/>
                <w:lang w:eastAsia="en-IE"/>
              </w:rPr>
            </w:pPr>
            <w:r w:rsidRPr="004657C7">
              <w:rPr>
                <w:rFonts w:eastAsia="Times New Roman"/>
                <w:noProof/>
                <w:color w:val="000000" w:themeColor="text1"/>
                <w:sz w:val="20"/>
                <w:szCs w:val="20"/>
              </w:rPr>
              <w:t>In public works contracts, contracting authorities and contracting entities must check that payment to the main contractor has been passed onto the direct subcontractors.</w:t>
            </w:r>
          </w:p>
        </w:tc>
      </w:tr>
      <w:tr w:rsidR="0064729C" w:rsidRPr="00DF7FE4" w14:paraId="6EA886AE" w14:textId="77777777" w:rsidTr="00CB1F26">
        <w:tc>
          <w:tcPr>
            <w:tcW w:w="8032" w:type="dxa"/>
            <w:shd w:val="clear" w:color="auto" w:fill="auto"/>
            <w:hideMark/>
          </w:tcPr>
          <w:p w14:paraId="4D3468E2" w14:textId="77777777" w:rsidR="0064729C" w:rsidRPr="004657C7" w:rsidRDefault="0064729C" w:rsidP="00CB1F26">
            <w:pPr>
              <w:tabs>
                <w:tab w:val="left" w:pos="2302"/>
              </w:tabs>
              <w:spacing w:before="0" w:after="0"/>
              <w:jc w:val="left"/>
              <w:rPr>
                <w:rFonts w:eastAsia="Times New Roman"/>
                <w:noProof/>
                <w:color w:val="000000"/>
                <w:sz w:val="20"/>
                <w:szCs w:val="20"/>
                <w:lang w:eastAsia="en-IE"/>
              </w:rPr>
            </w:pPr>
            <w:r w:rsidRPr="004657C7">
              <w:rPr>
                <w:rFonts w:eastAsia="Times New Roman"/>
                <w:noProof/>
                <w:color w:val="000000" w:themeColor="text1"/>
                <w:sz w:val="20"/>
                <w:szCs w:val="20"/>
              </w:rPr>
              <w:t>EU Member States to set up a national system of mediation to solve payment disputes in commercial transactions.</w:t>
            </w:r>
          </w:p>
        </w:tc>
      </w:tr>
      <w:tr w:rsidR="0064729C" w:rsidRPr="00DF7FE4" w14:paraId="0D262842" w14:textId="77777777" w:rsidTr="00CB1F26">
        <w:tc>
          <w:tcPr>
            <w:tcW w:w="8032" w:type="dxa"/>
            <w:shd w:val="clear" w:color="auto" w:fill="auto"/>
            <w:hideMark/>
          </w:tcPr>
          <w:p w14:paraId="5243C695" w14:textId="77777777" w:rsidR="0064729C" w:rsidRPr="004657C7" w:rsidRDefault="0064729C" w:rsidP="00BD2E0F">
            <w:pPr>
              <w:spacing w:after="0"/>
              <w:rPr>
                <w:rFonts w:eastAsia="Times New Roman"/>
                <w:noProof/>
                <w:color w:val="000000"/>
                <w:sz w:val="20"/>
                <w:szCs w:val="20"/>
                <w:lang w:eastAsia="en-IE"/>
              </w:rPr>
            </w:pPr>
            <w:r w:rsidRPr="004657C7">
              <w:rPr>
                <w:noProof/>
                <w:color w:val="000000" w:themeColor="text1"/>
                <w:sz w:val="20"/>
                <w:szCs w:val="20"/>
              </w:rPr>
              <w:t>EU Member States to address the question of unfair contractual terms and practices through their national law</w:t>
            </w:r>
            <w:r w:rsidRPr="004657C7" w:rsidDel="00E16CC6">
              <w:rPr>
                <w:rFonts w:eastAsia="Times New Roman"/>
                <w:noProof/>
                <w:color w:val="000000"/>
                <w:sz w:val="20"/>
                <w:szCs w:val="20"/>
                <w:lang w:eastAsia="en-IE"/>
              </w:rPr>
              <w:t xml:space="preserve"> </w:t>
            </w:r>
          </w:p>
        </w:tc>
      </w:tr>
    </w:tbl>
    <w:p w14:paraId="0BE3358F" w14:textId="77777777" w:rsidR="004C4337" w:rsidRPr="00E975C0" w:rsidRDefault="003D4EFC" w:rsidP="00E975C0">
      <w:pPr>
        <w:spacing w:after="240"/>
        <w:rPr>
          <w:noProof/>
          <w:szCs w:val="24"/>
          <w:lang w:val="en-IE"/>
        </w:rPr>
      </w:pPr>
      <w:r w:rsidRPr="00E975C0">
        <w:rPr>
          <w:noProof/>
          <w:szCs w:val="24"/>
          <w:lang w:val="en-IE"/>
        </w:rPr>
        <w:t>The</w:t>
      </w:r>
      <w:r w:rsidR="004C4337" w:rsidRPr="00E975C0">
        <w:rPr>
          <w:noProof/>
          <w:szCs w:val="24"/>
          <w:lang w:val="en-IE"/>
        </w:rPr>
        <w:t xml:space="preserve"> preferred package </w:t>
      </w:r>
      <w:r w:rsidRPr="00E975C0">
        <w:rPr>
          <w:noProof/>
          <w:szCs w:val="24"/>
          <w:lang w:val="en-IE"/>
        </w:rPr>
        <w:t xml:space="preserve">generates some one-off costs for businesses. </w:t>
      </w:r>
      <w:r w:rsidR="004C4337" w:rsidRPr="00E975C0">
        <w:rPr>
          <w:noProof/>
          <w:szCs w:val="24"/>
          <w:lang w:val="en-IE"/>
        </w:rPr>
        <w:t xml:space="preserve">Capping payment terms at 30 days and making </w:t>
      </w:r>
      <w:r w:rsidR="00903A6E" w:rsidRPr="00E975C0">
        <w:rPr>
          <w:noProof/>
          <w:szCs w:val="24"/>
          <w:lang w:val="en-IE"/>
        </w:rPr>
        <w:t xml:space="preserve">the </w:t>
      </w:r>
      <w:r w:rsidR="004C4337" w:rsidRPr="00E975C0">
        <w:rPr>
          <w:noProof/>
          <w:szCs w:val="24"/>
          <w:lang w:val="en-IE"/>
        </w:rPr>
        <w:t>payment of inte</w:t>
      </w:r>
      <w:r w:rsidR="00CE2A14" w:rsidRPr="00E975C0">
        <w:rPr>
          <w:noProof/>
          <w:szCs w:val="24"/>
          <w:lang w:val="en-IE"/>
        </w:rPr>
        <w:t>rest</w:t>
      </w:r>
      <w:r w:rsidR="004C4337" w:rsidRPr="00E975C0">
        <w:rPr>
          <w:noProof/>
          <w:szCs w:val="24"/>
          <w:lang w:val="en-IE"/>
        </w:rPr>
        <w:t xml:space="preserve"> mandatory yield</w:t>
      </w:r>
      <w:r w:rsidR="00876F3B" w:rsidRPr="00E975C0">
        <w:rPr>
          <w:noProof/>
          <w:szCs w:val="24"/>
          <w:lang w:val="en-IE"/>
        </w:rPr>
        <w:t>s</w:t>
      </w:r>
      <w:r w:rsidR="004C4337" w:rsidRPr="00E975C0">
        <w:rPr>
          <w:noProof/>
          <w:szCs w:val="24"/>
          <w:lang w:val="en-IE"/>
        </w:rPr>
        <w:t xml:space="preserve"> one-off adjustment costs </w:t>
      </w:r>
      <w:r w:rsidR="00903A6E" w:rsidRPr="00E975C0">
        <w:rPr>
          <w:noProof/>
          <w:szCs w:val="24"/>
          <w:lang w:val="en-IE"/>
        </w:rPr>
        <w:t xml:space="preserve">for </w:t>
      </w:r>
      <w:r w:rsidR="004C4337" w:rsidRPr="00E975C0">
        <w:rPr>
          <w:noProof/>
          <w:szCs w:val="24"/>
          <w:lang w:val="en-IE"/>
        </w:rPr>
        <w:t>updating standard terms to reflect maximum payment terms (EUR 56.1 million) and adjusted compensation fees (EUR 243 million)</w:t>
      </w:r>
      <w:r w:rsidR="00903A6E" w:rsidRPr="00E975C0">
        <w:rPr>
          <w:noProof/>
          <w:szCs w:val="24"/>
          <w:lang w:val="en-IE"/>
        </w:rPr>
        <w:t>. However,</w:t>
      </w:r>
      <w:r w:rsidR="004C4337" w:rsidRPr="00E975C0">
        <w:rPr>
          <w:noProof/>
          <w:szCs w:val="24"/>
          <w:lang w:val="en-IE"/>
        </w:rPr>
        <w:t xml:space="preserve"> if both policy options are adopted together, both changes can be made with one adjustment (EUR 243 million). </w:t>
      </w:r>
      <w:r w:rsidRPr="00E975C0">
        <w:rPr>
          <w:noProof/>
          <w:szCs w:val="24"/>
          <w:lang w:val="en-IE"/>
        </w:rPr>
        <w:t>The</w:t>
      </w:r>
      <w:r w:rsidR="004C4337" w:rsidRPr="00E975C0">
        <w:rPr>
          <w:noProof/>
          <w:szCs w:val="24"/>
          <w:lang w:val="en-IE"/>
        </w:rPr>
        <w:t xml:space="preserve"> preferred package imposes on debtors recurring enforcement cost</w:t>
      </w:r>
      <w:r w:rsidR="00903A6E" w:rsidRPr="00E975C0">
        <w:rPr>
          <w:noProof/>
          <w:szCs w:val="24"/>
          <w:lang w:val="en-IE"/>
        </w:rPr>
        <w:t>s</w:t>
      </w:r>
      <w:r w:rsidR="004C4337" w:rsidRPr="00E975C0">
        <w:rPr>
          <w:noProof/>
          <w:szCs w:val="24"/>
          <w:lang w:val="en-IE"/>
        </w:rPr>
        <w:t xml:space="preserve"> of </w:t>
      </w:r>
      <w:r w:rsidR="00903A6E" w:rsidRPr="00E975C0">
        <w:rPr>
          <w:noProof/>
          <w:szCs w:val="24"/>
          <w:lang w:val="en-IE"/>
        </w:rPr>
        <w:t xml:space="preserve">the </w:t>
      </w:r>
      <w:r w:rsidR="004C4337" w:rsidRPr="00E975C0">
        <w:rPr>
          <w:noProof/>
          <w:szCs w:val="24"/>
          <w:lang w:val="en-IE"/>
        </w:rPr>
        <w:t>automatic payment of compensation (EUR 228.3 million interest, EUR 3.23 billion fees) –</w:t>
      </w:r>
      <w:r w:rsidR="00903A6E" w:rsidRPr="00E975C0">
        <w:rPr>
          <w:noProof/>
          <w:szCs w:val="24"/>
          <w:lang w:val="en-IE"/>
        </w:rPr>
        <w:t xml:space="preserve"> </w:t>
      </w:r>
      <w:r w:rsidR="004C4337" w:rsidRPr="00E975C0">
        <w:rPr>
          <w:noProof/>
          <w:szCs w:val="24"/>
          <w:lang w:val="en-IE"/>
        </w:rPr>
        <w:t>a direct benefit for creditors</w:t>
      </w:r>
      <w:r w:rsidR="00903A6E" w:rsidRPr="00E975C0">
        <w:rPr>
          <w:noProof/>
          <w:szCs w:val="24"/>
          <w:lang w:val="en-IE"/>
        </w:rPr>
        <w:t>, however</w:t>
      </w:r>
      <w:r w:rsidR="004C4337" w:rsidRPr="00E975C0">
        <w:rPr>
          <w:noProof/>
          <w:szCs w:val="24"/>
          <w:lang w:val="en-IE"/>
        </w:rPr>
        <w:t xml:space="preserve"> – and a recurring enforcement cost of direct regulatory fines (EUR 136.8 million). </w:t>
      </w:r>
      <w:r w:rsidRPr="00E975C0">
        <w:rPr>
          <w:noProof/>
          <w:szCs w:val="24"/>
          <w:lang w:val="en-IE"/>
        </w:rPr>
        <w:t>These costs are avoided completely i</w:t>
      </w:r>
      <w:r w:rsidR="005E1060" w:rsidRPr="00E975C0">
        <w:rPr>
          <w:noProof/>
          <w:szCs w:val="24"/>
          <w:lang w:val="en-IE"/>
        </w:rPr>
        <w:t>f</w:t>
      </w:r>
      <w:r w:rsidRPr="00E975C0">
        <w:rPr>
          <w:noProof/>
          <w:szCs w:val="24"/>
          <w:lang w:val="en-IE"/>
        </w:rPr>
        <w:t xml:space="preserve"> companies respect the rules and pay on time. </w:t>
      </w:r>
      <w:r w:rsidR="004C4337" w:rsidRPr="00E975C0">
        <w:rPr>
          <w:noProof/>
          <w:szCs w:val="24"/>
          <w:lang w:val="en-IE"/>
        </w:rPr>
        <w:t xml:space="preserve">The overall net economic benefit will be positive because cash flows will become more predictable and easier to manage for companies. </w:t>
      </w:r>
      <w:r w:rsidR="00903A6E" w:rsidRPr="00E975C0">
        <w:rPr>
          <w:noProof/>
          <w:szCs w:val="24"/>
          <w:lang w:val="en-IE"/>
        </w:rPr>
        <w:t xml:space="preserve">The administrative </w:t>
      </w:r>
      <w:r w:rsidR="004C4337" w:rsidRPr="00E975C0">
        <w:rPr>
          <w:noProof/>
          <w:szCs w:val="24"/>
          <w:lang w:val="en-IE"/>
        </w:rPr>
        <w:t>cost</w:t>
      </w:r>
      <w:r w:rsidR="00876F3B" w:rsidRPr="00E975C0">
        <w:rPr>
          <w:noProof/>
          <w:szCs w:val="24"/>
          <w:lang w:val="en-IE"/>
        </w:rPr>
        <w:t>s</w:t>
      </w:r>
      <w:r w:rsidR="004C4337" w:rsidRPr="00E975C0">
        <w:rPr>
          <w:noProof/>
          <w:szCs w:val="24"/>
          <w:lang w:val="en-IE"/>
        </w:rPr>
        <w:t xml:space="preserve"> </w:t>
      </w:r>
      <w:r w:rsidR="00903A6E" w:rsidRPr="00E975C0">
        <w:rPr>
          <w:noProof/>
          <w:szCs w:val="24"/>
          <w:lang w:val="en-IE"/>
        </w:rPr>
        <w:t xml:space="preserve">for </w:t>
      </w:r>
      <w:r w:rsidR="004C4337" w:rsidRPr="00E975C0">
        <w:rPr>
          <w:noProof/>
          <w:szCs w:val="24"/>
          <w:lang w:val="en-IE"/>
        </w:rPr>
        <w:t xml:space="preserve">main contractors in public works contracts </w:t>
      </w:r>
      <w:r w:rsidR="00903A6E" w:rsidRPr="00E975C0">
        <w:rPr>
          <w:noProof/>
          <w:szCs w:val="24"/>
          <w:lang w:val="en-IE"/>
        </w:rPr>
        <w:t xml:space="preserve">of </w:t>
      </w:r>
      <w:r w:rsidR="004C4337" w:rsidRPr="00E975C0">
        <w:rPr>
          <w:noProof/>
          <w:szCs w:val="24"/>
          <w:lang w:val="en-IE"/>
        </w:rPr>
        <w:t xml:space="preserve">providing proof of payment to subcontractors amount to EUR 2.2 million for the whole EU. </w:t>
      </w:r>
    </w:p>
    <w:p w14:paraId="268A70AA" w14:textId="77777777" w:rsidR="004C4337" w:rsidRPr="00FC50BE" w:rsidRDefault="004C4337" w:rsidP="004C4337">
      <w:pPr>
        <w:spacing w:after="240"/>
        <w:rPr>
          <w:noProof/>
          <w:szCs w:val="24"/>
          <w:lang w:val="en-IE"/>
        </w:rPr>
      </w:pPr>
      <w:r w:rsidRPr="00FC50BE">
        <w:rPr>
          <w:noProof/>
          <w:szCs w:val="24"/>
          <w:lang w:val="en-IE"/>
        </w:rPr>
        <w:t>The preferred option will benefit public authorities</w:t>
      </w:r>
      <w:r w:rsidR="00903A6E">
        <w:rPr>
          <w:noProof/>
          <w:szCs w:val="24"/>
          <w:lang w:val="en-IE"/>
        </w:rPr>
        <w:t xml:space="preserve"> in several ways</w:t>
      </w:r>
      <w:r w:rsidRPr="00FC50BE">
        <w:rPr>
          <w:noProof/>
          <w:szCs w:val="24"/>
          <w:lang w:val="en-IE"/>
        </w:rPr>
        <w:t>. The main benefit stems from the overall expected reduction in late payments, mean</w:t>
      </w:r>
      <w:r w:rsidR="00762468">
        <w:rPr>
          <w:noProof/>
          <w:szCs w:val="24"/>
          <w:lang w:val="en-IE"/>
        </w:rPr>
        <w:t xml:space="preserve">ing </w:t>
      </w:r>
      <w:r w:rsidRPr="00FC50BE">
        <w:rPr>
          <w:noProof/>
          <w:szCs w:val="24"/>
          <w:lang w:val="en-IE"/>
        </w:rPr>
        <w:t xml:space="preserve">fewer bankruptcies and associated costs </w:t>
      </w:r>
      <w:r w:rsidR="00762468">
        <w:rPr>
          <w:noProof/>
          <w:szCs w:val="24"/>
          <w:lang w:val="en-IE"/>
        </w:rPr>
        <w:t>for</w:t>
      </w:r>
      <w:r w:rsidR="00762468" w:rsidRPr="00FC50BE">
        <w:rPr>
          <w:noProof/>
          <w:szCs w:val="24"/>
          <w:lang w:val="en-IE"/>
        </w:rPr>
        <w:t xml:space="preserve"> </w:t>
      </w:r>
      <w:r w:rsidRPr="00FC50BE">
        <w:rPr>
          <w:noProof/>
          <w:szCs w:val="24"/>
          <w:lang w:val="en-IE"/>
        </w:rPr>
        <w:t xml:space="preserve">the public purse. The administrative fines that national enforcement bodies may collect from companies </w:t>
      </w:r>
      <w:r w:rsidR="00762468">
        <w:rPr>
          <w:noProof/>
          <w:szCs w:val="24"/>
          <w:lang w:val="en-IE"/>
        </w:rPr>
        <w:t xml:space="preserve">that </w:t>
      </w:r>
      <w:r w:rsidRPr="00FC50BE">
        <w:rPr>
          <w:noProof/>
          <w:szCs w:val="24"/>
          <w:lang w:val="en-IE"/>
        </w:rPr>
        <w:t>pay</w:t>
      </w:r>
      <w:r w:rsidR="00762468">
        <w:rPr>
          <w:noProof/>
          <w:szCs w:val="24"/>
          <w:lang w:val="en-IE"/>
        </w:rPr>
        <w:t xml:space="preserve"> </w:t>
      </w:r>
      <w:r w:rsidRPr="00FC50BE">
        <w:rPr>
          <w:noProof/>
          <w:szCs w:val="24"/>
          <w:lang w:val="en-IE"/>
        </w:rPr>
        <w:t>late</w:t>
      </w:r>
      <w:r w:rsidR="00762468">
        <w:rPr>
          <w:noProof/>
          <w:szCs w:val="24"/>
          <w:lang w:val="en-IE"/>
        </w:rPr>
        <w:t>,</w:t>
      </w:r>
      <w:r w:rsidRPr="00FC50BE">
        <w:rPr>
          <w:noProof/>
          <w:szCs w:val="24"/>
          <w:lang w:val="en-IE"/>
        </w:rPr>
        <w:t xml:space="preserve"> estimated at up to EUR 136.8 million</w:t>
      </w:r>
      <w:r w:rsidR="00762468">
        <w:rPr>
          <w:noProof/>
          <w:szCs w:val="24"/>
          <w:lang w:val="en-IE"/>
        </w:rPr>
        <w:t>,</w:t>
      </w:r>
      <w:r>
        <w:rPr>
          <w:noProof/>
          <w:szCs w:val="24"/>
          <w:lang w:val="en-IE"/>
        </w:rPr>
        <w:t xml:space="preserve"> can also help </w:t>
      </w:r>
      <w:r w:rsidR="00762468">
        <w:rPr>
          <w:noProof/>
          <w:szCs w:val="24"/>
          <w:lang w:val="en-IE"/>
        </w:rPr>
        <w:t xml:space="preserve">defray </w:t>
      </w:r>
      <w:r>
        <w:rPr>
          <w:noProof/>
          <w:szCs w:val="24"/>
          <w:lang w:val="en-IE"/>
        </w:rPr>
        <w:t>the enforcement bodies</w:t>
      </w:r>
      <w:r w:rsidR="00762468">
        <w:rPr>
          <w:noProof/>
          <w:szCs w:val="24"/>
          <w:lang w:val="en-IE"/>
        </w:rPr>
        <w:t>’ costs</w:t>
      </w:r>
      <w:r w:rsidRPr="00FC50BE">
        <w:rPr>
          <w:noProof/>
          <w:szCs w:val="24"/>
          <w:lang w:val="en-IE"/>
        </w:rPr>
        <w:t xml:space="preserve">. </w:t>
      </w:r>
      <w:r w:rsidR="00762468">
        <w:rPr>
          <w:noProof/>
          <w:szCs w:val="24"/>
          <w:lang w:val="en-IE"/>
        </w:rPr>
        <w:t>P</w:t>
      </w:r>
      <w:r w:rsidRPr="00FC50BE">
        <w:rPr>
          <w:noProof/>
          <w:szCs w:val="24"/>
          <w:lang w:val="en-IE"/>
        </w:rPr>
        <w:t xml:space="preserve">ublic authorities should </w:t>
      </w:r>
      <w:r w:rsidR="00762468">
        <w:rPr>
          <w:noProof/>
          <w:szCs w:val="24"/>
          <w:lang w:val="en-IE"/>
        </w:rPr>
        <w:t xml:space="preserve">also </w:t>
      </w:r>
      <w:r w:rsidRPr="00FC50BE">
        <w:rPr>
          <w:noProof/>
          <w:szCs w:val="24"/>
          <w:lang w:val="en-IE"/>
        </w:rPr>
        <w:t xml:space="preserve">benefit from the mediation systems </w:t>
      </w:r>
      <w:r w:rsidR="00762468">
        <w:rPr>
          <w:noProof/>
          <w:szCs w:val="24"/>
          <w:lang w:val="en-IE"/>
        </w:rPr>
        <w:t>envisaged</w:t>
      </w:r>
      <w:r w:rsidR="00762468" w:rsidRPr="00FC50BE">
        <w:rPr>
          <w:noProof/>
          <w:szCs w:val="24"/>
          <w:lang w:val="en-IE"/>
        </w:rPr>
        <w:t xml:space="preserve"> </w:t>
      </w:r>
      <w:r w:rsidRPr="00FC50BE">
        <w:rPr>
          <w:noProof/>
          <w:szCs w:val="24"/>
          <w:lang w:val="en-IE"/>
        </w:rPr>
        <w:t>in PO3b, both directly (if the public authority wishes to settle a dispute with a supplier) and indirectly (through relief on the judicial system).</w:t>
      </w:r>
    </w:p>
    <w:p w14:paraId="2810E8B3" w14:textId="77777777" w:rsidR="004C4337" w:rsidRDefault="004C4337" w:rsidP="004C4337">
      <w:pPr>
        <w:spacing w:after="240"/>
        <w:rPr>
          <w:noProof/>
          <w:szCs w:val="24"/>
          <w:lang w:val="en-IE"/>
        </w:rPr>
      </w:pPr>
      <w:r w:rsidRPr="00FC50BE">
        <w:rPr>
          <w:noProof/>
          <w:szCs w:val="24"/>
          <w:lang w:val="en-IE"/>
        </w:rPr>
        <w:t xml:space="preserve">Public authorities will </w:t>
      </w:r>
      <w:r w:rsidR="00762468">
        <w:rPr>
          <w:noProof/>
          <w:szCs w:val="24"/>
          <w:lang w:val="en-IE"/>
        </w:rPr>
        <w:t>have</w:t>
      </w:r>
      <w:r w:rsidR="00762468" w:rsidRPr="00FC50BE">
        <w:rPr>
          <w:noProof/>
          <w:szCs w:val="24"/>
          <w:lang w:val="en-IE"/>
        </w:rPr>
        <w:t xml:space="preserve"> </w:t>
      </w:r>
      <w:r w:rsidRPr="00FC50BE">
        <w:rPr>
          <w:noProof/>
          <w:szCs w:val="24"/>
          <w:lang w:val="en-IE"/>
        </w:rPr>
        <w:t>some costs</w:t>
      </w:r>
      <w:r w:rsidR="00762468">
        <w:rPr>
          <w:noProof/>
          <w:szCs w:val="24"/>
          <w:lang w:val="en-IE"/>
        </w:rPr>
        <w:t xml:space="preserve"> to bear</w:t>
      </w:r>
      <w:r w:rsidRPr="00FC50BE">
        <w:rPr>
          <w:noProof/>
          <w:szCs w:val="24"/>
          <w:lang w:val="en-IE"/>
        </w:rPr>
        <w:t xml:space="preserve">. </w:t>
      </w:r>
      <w:bookmarkStart w:id="1" w:name="_Hlk131269231"/>
      <w:r w:rsidRPr="00FC50BE">
        <w:rPr>
          <w:noProof/>
          <w:szCs w:val="24"/>
          <w:lang w:val="en-IE"/>
        </w:rPr>
        <w:t xml:space="preserve">Providing access to credit management and financial/digital literacy training </w:t>
      </w:r>
      <w:r w:rsidR="00762468">
        <w:rPr>
          <w:noProof/>
          <w:szCs w:val="24"/>
          <w:lang w:val="en-IE"/>
        </w:rPr>
        <w:t>entails</w:t>
      </w:r>
      <w:r w:rsidR="00762468" w:rsidRPr="00FC50BE">
        <w:rPr>
          <w:noProof/>
          <w:szCs w:val="24"/>
          <w:lang w:val="en-IE"/>
        </w:rPr>
        <w:t xml:space="preserve"> </w:t>
      </w:r>
      <w:r w:rsidRPr="00FC50BE">
        <w:rPr>
          <w:noProof/>
          <w:szCs w:val="24"/>
          <w:lang w:val="en-IE"/>
        </w:rPr>
        <w:t>some adjustment cost</w:t>
      </w:r>
      <w:r w:rsidR="00762468">
        <w:rPr>
          <w:noProof/>
          <w:szCs w:val="24"/>
          <w:lang w:val="en-IE"/>
        </w:rPr>
        <w:t>s,</w:t>
      </w:r>
      <w:r w:rsidRPr="00FC50BE">
        <w:rPr>
          <w:noProof/>
          <w:szCs w:val="24"/>
          <w:lang w:val="en-IE"/>
        </w:rPr>
        <w:t xml:space="preserve"> depend</w:t>
      </w:r>
      <w:r w:rsidR="00762468">
        <w:rPr>
          <w:noProof/>
          <w:szCs w:val="24"/>
          <w:lang w:val="en-IE"/>
        </w:rPr>
        <w:t>ing</w:t>
      </w:r>
      <w:r w:rsidRPr="00FC50BE">
        <w:rPr>
          <w:noProof/>
          <w:szCs w:val="24"/>
          <w:lang w:val="en-IE"/>
        </w:rPr>
        <w:t xml:space="preserve"> on how Member States structure their support, which is why no </w:t>
      </w:r>
      <w:r w:rsidR="005E1060">
        <w:rPr>
          <w:noProof/>
          <w:szCs w:val="24"/>
          <w:lang w:val="en-IE"/>
        </w:rPr>
        <w:t>definitive</w:t>
      </w:r>
      <w:r w:rsidR="005E1060" w:rsidRPr="00FC50BE">
        <w:rPr>
          <w:noProof/>
          <w:szCs w:val="24"/>
          <w:lang w:val="en-IE"/>
        </w:rPr>
        <w:t xml:space="preserve"> </w:t>
      </w:r>
      <w:r w:rsidRPr="00FC50BE">
        <w:rPr>
          <w:noProof/>
          <w:szCs w:val="24"/>
          <w:lang w:val="en-IE"/>
        </w:rPr>
        <w:t xml:space="preserve">estimate </w:t>
      </w:r>
      <w:r w:rsidR="00762468">
        <w:rPr>
          <w:noProof/>
          <w:szCs w:val="24"/>
          <w:lang w:val="en-IE"/>
        </w:rPr>
        <w:t xml:space="preserve">of costs </w:t>
      </w:r>
      <w:r w:rsidRPr="00FC50BE">
        <w:rPr>
          <w:noProof/>
          <w:szCs w:val="24"/>
          <w:lang w:val="en-IE"/>
        </w:rPr>
        <w:t xml:space="preserve">can be given. Recurring enforcement cost estimates for </w:t>
      </w:r>
      <w:r w:rsidR="00762468">
        <w:rPr>
          <w:noProof/>
          <w:szCs w:val="24"/>
          <w:lang w:val="en-IE"/>
        </w:rPr>
        <w:t xml:space="preserve">the </w:t>
      </w:r>
      <w:r w:rsidRPr="00FC50BE">
        <w:rPr>
          <w:noProof/>
          <w:szCs w:val="24"/>
          <w:lang w:val="en-IE"/>
        </w:rPr>
        <w:t xml:space="preserve">automatic payment of compensation interest and fees in </w:t>
      </w:r>
      <w:r w:rsidR="002E1F6C">
        <w:rPr>
          <w:noProof/>
          <w:szCs w:val="24"/>
          <w:lang w:val="en-IE"/>
        </w:rPr>
        <w:t>government</w:t>
      </w:r>
      <w:r w:rsidR="004657C7">
        <w:rPr>
          <w:noProof/>
          <w:szCs w:val="24"/>
          <w:lang w:val="en-IE"/>
        </w:rPr>
        <w:t xml:space="preserve"> </w:t>
      </w:r>
      <w:r w:rsidR="002E1F6C">
        <w:rPr>
          <w:noProof/>
          <w:szCs w:val="24"/>
          <w:lang w:val="en-IE"/>
        </w:rPr>
        <w:t>to</w:t>
      </w:r>
      <w:r w:rsidR="004657C7">
        <w:rPr>
          <w:noProof/>
          <w:szCs w:val="24"/>
          <w:lang w:val="en-IE"/>
        </w:rPr>
        <w:t xml:space="preserve"> </w:t>
      </w:r>
      <w:r w:rsidR="002E1F6C">
        <w:rPr>
          <w:noProof/>
          <w:szCs w:val="24"/>
          <w:lang w:val="en-IE"/>
        </w:rPr>
        <w:t>business</w:t>
      </w:r>
      <w:r w:rsidRPr="00FC50BE">
        <w:rPr>
          <w:noProof/>
          <w:szCs w:val="24"/>
          <w:lang w:val="en-IE"/>
        </w:rPr>
        <w:t xml:space="preserve"> </w:t>
      </w:r>
      <w:r w:rsidR="004657C7">
        <w:rPr>
          <w:noProof/>
          <w:szCs w:val="24"/>
          <w:lang w:val="en-IE"/>
        </w:rPr>
        <w:t xml:space="preserve">(G2B) </w:t>
      </w:r>
      <w:r w:rsidRPr="00FC50BE">
        <w:rPr>
          <w:noProof/>
          <w:szCs w:val="24"/>
          <w:lang w:val="en-IE"/>
        </w:rPr>
        <w:t xml:space="preserve">transactions </w:t>
      </w:r>
      <w:r w:rsidR="003F1339">
        <w:rPr>
          <w:noProof/>
          <w:szCs w:val="24"/>
          <w:lang w:val="en-IE"/>
        </w:rPr>
        <w:t>amount to</w:t>
      </w:r>
      <w:r w:rsidR="003F1339" w:rsidRPr="00FC50BE">
        <w:rPr>
          <w:noProof/>
          <w:szCs w:val="24"/>
          <w:lang w:val="en-IE"/>
        </w:rPr>
        <w:t xml:space="preserve"> </w:t>
      </w:r>
      <w:r w:rsidRPr="00B42747">
        <w:rPr>
          <w:noProof/>
          <w:szCs w:val="24"/>
          <w:lang w:val="en-IE"/>
        </w:rPr>
        <w:t xml:space="preserve">EUR 37.2 million and EUR 0.53 billion </w:t>
      </w:r>
      <w:r w:rsidR="003F1339">
        <w:rPr>
          <w:noProof/>
          <w:szCs w:val="24"/>
          <w:lang w:val="en-IE"/>
        </w:rPr>
        <w:t xml:space="preserve">a year </w:t>
      </w:r>
      <w:r w:rsidR="003F1339" w:rsidRPr="00FC50BE">
        <w:rPr>
          <w:noProof/>
          <w:szCs w:val="24"/>
          <w:lang w:val="en-IE"/>
        </w:rPr>
        <w:t>respectively</w:t>
      </w:r>
      <w:r w:rsidR="003F1339">
        <w:rPr>
          <w:noProof/>
          <w:szCs w:val="24"/>
          <w:lang w:val="en-IE"/>
        </w:rPr>
        <w:t>.</w:t>
      </w:r>
      <w:r w:rsidRPr="00B42747">
        <w:rPr>
          <w:noProof/>
          <w:szCs w:val="24"/>
          <w:lang w:val="en-IE"/>
        </w:rPr>
        <w:t xml:space="preserve"> These costs can be avoided by paying on time. The revision of standard </w:t>
      </w:r>
      <w:r w:rsidR="0009159E">
        <w:rPr>
          <w:noProof/>
          <w:szCs w:val="24"/>
          <w:lang w:val="en-IE"/>
        </w:rPr>
        <w:t>contractual</w:t>
      </w:r>
      <w:r w:rsidR="001B7F96">
        <w:rPr>
          <w:noProof/>
          <w:szCs w:val="24"/>
          <w:lang w:val="en-IE"/>
        </w:rPr>
        <w:t xml:space="preserve"> </w:t>
      </w:r>
      <w:r w:rsidR="0009159E">
        <w:rPr>
          <w:noProof/>
          <w:szCs w:val="24"/>
          <w:lang w:val="en-IE"/>
        </w:rPr>
        <w:t>conditions t</w:t>
      </w:r>
      <w:r w:rsidRPr="00B42747">
        <w:rPr>
          <w:noProof/>
          <w:szCs w:val="24"/>
          <w:lang w:val="en-IE"/>
        </w:rPr>
        <w:t xml:space="preserve">o include new compensation fees </w:t>
      </w:r>
      <w:r w:rsidR="00CD20B6" w:rsidRPr="00B42747">
        <w:rPr>
          <w:noProof/>
          <w:szCs w:val="24"/>
          <w:lang w:val="en-IE"/>
        </w:rPr>
        <w:t>assume</w:t>
      </w:r>
      <w:r w:rsidR="00CD20B6">
        <w:rPr>
          <w:noProof/>
          <w:szCs w:val="24"/>
          <w:lang w:val="en-IE"/>
        </w:rPr>
        <w:t xml:space="preserve">s a cost of </w:t>
      </w:r>
      <w:r w:rsidRPr="00B42747">
        <w:rPr>
          <w:noProof/>
          <w:szCs w:val="24"/>
          <w:lang w:val="en-IE"/>
        </w:rPr>
        <w:t xml:space="preserve">EUR 10 per </w:t>
      </w:r>
      <w:r w:rsidR="003F1339">
        <w:rPr>
          <w:noProof/>
          <w:szCs w:val="24"/>
          <w:lang w:val="en-IE"/>
        </w:rPr>
        <w:t>body</w:t>
      </w:r>
      <w:r w:rsidRPr="00B42747">
        <w:rPr>
          <w:noProof/>
          <w:szCs w:val="24"/>
          <w:lang w:val="en-IE"/>
        </w:rPr>
        <w:t xml:space="preserve">, as in PO2. Member States that do not have enforcement bodies or mediation systems in place will have to </w:t>
      </w:r>
      <w:r w:rsidR="00CD20B6">
        <w:rPr>
          <w:noProof/>
          <w:szCs w:val="24"/>
          <w:lang w:val="en-IE"/>
        </w:rPr>
        <w:t>set them up</w:t>
      </w:r>
      <w:r w:rsidR="00CD20B6" w:rsidRPr="00B42747">
        <w:rPr>
          <w:noProof/>
          <w:szCs w:val="24"/>
          <w:lang w:val="en-IE"/>
        </w:rPr>
        <w:t xml:space="preserve"> </w:t>
      </w:r>
      <w:r w:rsidRPr="00B42747">
        <w:rPr>
          <w:noProof/>
          <w:szCs w:val="24"/>
          <w:lang w:val="en-IE"/>
        </w:rPr>
        <w:t xml:space="preserve">and run them, </w:t>
      </w:r>
      <w:r w:rsidRPr="00FA3526">
        <w:rPr>
          <w:noProof/>
          <w:szCs w:val="24"/>
          <w:lang w:val="en-IE"/>
        </w:rPr>
        <w:t xml:space="preserve">incurring recurring enforcement costs estimated at EUR 60-65 million </w:t>
      </w:r>
      <w:r w:rsidR="00762468">
        <w:rPr>
          <w:noProof/>
          <w:szCs w:val="24"/>
          <w:lang w:val="en-IE"/>
        </w:rPr>
        <w:t>a year</w:t>
      </w:r>
      <w:r w:rsidRPr="00B42747">
        <w:rPr>
          <w:noProof/>
          <w:szCs w:val="24"/>
          <w:lang w:val="en-IE"/>
        </w:rPr>
        <w:t xml:space="preserve"> (enforcement bodies) and EUR 10-40 million </w:t>
      </w:r>
      <w:r w:rsidR="007E0BAD">
        <w:rPr>
          <w:noProof/>
          <w:szCs w:val="24"/>
          <w:lang w:val="en-IE"/>
        </w:rPr>
        <w:t>a year</w:t>
      </w:r>
      <w:r w:rsidRPr="00B42747">
        <w:rPr>
          <w:noProof/>
          <w:szCs w:val="24"/>
          <w:lang w:val="en-IE"/>
        </w:rPr>
        <w:t xml:space="preserve"> (mediation services)</w:t>
      </w:r>
      <w:r w:rsidR="00327EA2" w:rsidRPr="00B42747">
        <w:rPr>
          <w:noProof/>
          <w:szCs w:val="24"/>
          <w:lang w:val="en-IE"/>
        </w:rPr>
        <w:t xml:space="preserve"> for the </w:t>
      </w:r>
      <w:r w:rsidR="00301BAD" w:rsidRPr="00B42747">
        <w:rPr>
          <w:noProof/>
          <w:szCs w:val="24"/>
          <w:lang w:val="en-IE"/>
        </w:rPr>
        <w:t>EU</w:t>
      </w:r>
      <w:r w:rsidRPr="00B42747">
        <w:rPr>
          <w:noProof/>
          <w:szCs w:val="24"/>
          <w:lang w:val="en-IE"/>
        </w:rPr>
        <w:t>.</w:t>
      </w:r>
      <w:bookmarkEnd w:id="1"/>
      <w:r w:rsidRPr="00B42747">
        <w:rPr>
          <w:noProof/>
          <w:szCs w:val="24"/>
          <w:lang w:val="en-IE"/>
        </w:rPr>
        <w:t xml:space="preserve"> </w:t>
      </w:r>
      <w:bookmarkStart w:id="2" w:name="_Hlk136113932"/>
      <w:r w:rsidRPr="00B42747">
        <w:rPr>
          <w:noProof/>
          <w:szCs w:val="24"/>
          <w:lang w:val="en-IE"/>
        </w:rPr>
        <w:t xml:space="preserve">Verifying that subcontractors are paid on time in public works contracts under </w:t>
      </w:r>
      <w:r w:rsidR="00CD20B6">
        <w:rPr>
          <w:noProof/>
          <w:szCs w:val="24"/>
          <w:lang w:val="en-IE"/>
        </w:rPr>
        <w:t>the P</w:t>
      </w:r>
      <w:r w:rsidR="00CD20B6" w:rsidRPr="00B42747">
        <w:rPr>
          <w:noProof/>
          <w:szCs w:val="24"/>
          <w:lang w:val="en-IE"/>
        </w:rPr>
        <w:t xml:space="preserve">ublic </w:t>
      </w:r>
      <w:r w:rsidR="00CD20B6">
        <w:rPr>
          <w:noProof/>
          <w:szCs w:val="24"/>
          <w:lang w:val="en-IE"/>
        </w:rPr>
        <w:t>P</w:t>
      </w:r>
      <w:r w:rsidR="00CD20B6" w:rsidRPr="00B42747">
        <w:rPr>
          <w:noProof/>
          <w:szCs w:val="24"/>
          <w:lang w:val="en-IE"/>
        </w:rPr>
        <w:t xml:space="preserve">rocurement </w:t>
      </w:r>
      <w:r w:rsidR="00CD20B6">
        <w:rPr>
          <w:noProof/>
          <w:szCs w:val="24"/>
          <w:lang w:val="en-IE"/>
        </w:rPr>
        <w:t>D</w:t>
      </w:r>
      <w:r w:rsidR="00CD20B6" w:rsidRPr="00B42747">
        <w:rPr>
          <w:noProof/>
          <w:szCs w:val="24"/>
          <w:lang w:val="en-IE"/>
        </w:rPr>
        <w:t xml:space="preserve">irectives </w:t>
      </w:r>
      <w:r w:rsidRPr="00B42747">
        <w:rPr>
          <w:noProof/>
          <w:szCs w:val="24"/>
          <w:lang w:val="en-IE"/>
        </w:rPr>
        <w:t xml:space="preserve">is left to Member States’ discretion, </w:t>
      </w:r>
      <w:bookmarkEnd w:id="2"/>
      <w:r w:rsidR="00CD20B6">
        <w:rPr>
          <w:noProof/>
          <w:szCs w:val="24"/>
          <w:lang w:val="en-IE"/>
        </w:rPr>
        <w:t xml:space="preserve">in which case </w:t>
      </w:r>
      <w:r w:rsidRPr="00B42747">
        <w:rPr>
          <w:noProof/>
          <w:szCs w:val="24"/>
          <w:lang w:val="en-IE"/>
        </w:rPr>
        <w:t xml:space="preserve">a possible recurring enforcement cost would not require additional resources. </w:t>
      </w:r>
    </w:p>
    <w:p w14:paraId="2BBBE4AF" w14:textId="77777777" w:rsidR="004C4337" w:rsidRPr="00B36F9C" w:rsidRDefault="004C4337" w:rsidP="004C4337">
      <w:pPr>
        <w:spacing w:after="240"/>
        <w:rPr>
          <w:noProof/>
          <w:szCs w:val="24"/>
          <w:lang w:val="en-IE"/>
        </w:rPr>
      </w:pPr>
      <w:r>
        <w:rPr>
          <w:noProof/>
          <w:szCs w:val="24"/>
          <w:lang w:val="en-IE"/>
        </w:rPr>
        <w:t>This init</w:t>
      </w:r>
      <w:r w:rsidR="00CE2A14">
        <w:rPr>
          <w:noProof/>
          <w:szCs w:val="24"/>
          <w:lang w:val="en-IE"/>
        </w:rPr>
        <w:t>i</w:t>
      </w:r>
      <w:r>
        <w:rPr>
          <w:noProof/>
          <w:szCs w:val="24"/>
          <w:lang w:val="en-IE"/>
        </w:rPr>
        <w:t xml:space="preserve">ative contributes to </w:t>
      </w:r>
      <w:r w:rsidR="003F1339">
        <w:rPr>
          <w:noProof/>
          <w:szCs w:val="24"/>
          <w:lang w:val="en-IE"/>
        </w:rPr>
        <w:t xml:space="preserve">the achievement of </w:t>
      </w:r>
      <w:r w:rsidR="006A1845">
        <w:rPr>
          <w:noProof/>
          <w:szCs w:val="24"/>
          <w:lang w:val="en-IE"/>
        </w:rPr>
        <w:t>several</w:t>
      </w:r>
      <w:r>
        <w:rPr>
          <w:noProof/>
          <w:szCs w:val="24"/>
          <w:lang w:val="en-IE"/>
        </w:rPr>
        <w:t xml:space="preserve"> Sustainable Development Goals (SDG</w:t>
      </w:r>
      <w:r w:rsidR="003F1339">
        <w:rPr>
          <w:noProof/>
          <w:szCs w:val="24"/>
          <w:lang w:val="en-IE"/>
        </w:rPr>
        <w:t>s</w:t>
      </w:r>
      <w:r>
        <w:rPr>
          <w:noProof/>
          <w:szCs w:val="24"/>
          <w:lang w:val="en-IE"/>
        </w:rPr>
        <w:t xml:space="preserve">). By contributing indirectly to economic growth, it will </w:t>
      </w:r>
      <w:r w:rsidR="00CD20B6">
        <w:rPr>
          <w:noProof/>
          <w:szCs w:val="24"/>
          <w:lang w:val="en-IE"/>
        </w:rPr>
        <w:t xml:space="preserve">create a better </w:t>
      </w:r>
      <w:r>
        <w:rPr>
          <w:noProof/>
          <w:szCs w:val="24"/>
          <w:lang w:val="en-IE"/>
        </w:rPr>
        <w:t xml:space="preserve">business environment in the </w:t>
      </w:r>
      <w:r w:rsidR="00CD20B6">
        <w:rPr>
          <w:noProof/>
          <w:szCs w:val="24"/>
          <w:lang w:val="en-IE"/>
        </w:rPr>
        <w:t xml:space="preserve">single market </w:t>
      </w:r>
      <w:r>
        <w:rPr>
          <w:noProof/>
          <w:szCs w:val="24"/>
          <w:lang w:val="en-IE"/>
        </w:rPr>
        <w:t xml:space="preserve">(SDG 8). Stakeholder consultations </w:t>
      </w:r>
      <w:r w:rsidR="00CD20B6">
        <w:rPr>
          <w:noProof/>
          <w:szCs w:val="24"/>
          <w:lang w:val="en-IE"/>
        </w:rPr>
        <w:t xml:space="preserve">have </w:t>
      </w:r>
      <w:r>
        <w:rPr>
          <w:noProof/>
          <w:szCs w:val="24"/>
          <w:lang w:val="en-IE"/>
        </w:rPr>
        <w:t xml:space="preserve">confirmed that late payment is </w:t>
      </w:r>
      <w:r w:rsidR="00CD20B6">
        <w:rPr>
          <w:noProof/>
          <w:szCs w:val="24"/>
          <w:lang w:val="en-IE"/>
        </w:rPr>
        <w:t xml:space="preserve">the </w:t>
      </w:r>
      <w:r>
        <w:rPr>
          <w:noProof/>
          <w:szCs w:val="24"/>
          <w:lang w:val="en-IE"/>
        </w:rPr>
        <w:t xml:space="preserve">main cause of anxiety and stress and </w:t>
      </w:r>
      <w:r w:rsidR="00285DBF">
        <w:rPr>
          <w:noProof/>
          <w:szCs w:val="24"/>
          <w:lang w:val="en-IE"/>
        </w:rPr>
        <w:t xml:space="preserve">undermines </w:t>
      </w:r>
      <w:r>
        <w:rPr>
          <w:noProof/>
          <w:szCs w:val="24"/>
          <w:lang w:val="en-IE"/>
        </w:rPr>
        <w:t xml:space="preserve">trust in the market. </w:t>
      </w:r>
      <w:r w:rsidR="00285DBF">
        <w:rPr>
          <w:noProof/>
          <w:szCs w:val="24"/>
          <w:lang w:val="en-IE"/>
        </w:rPr>
        <w:t>Increasing</w:t>
      </w:r>
      <w:r w:rsidR="00285DBF" w:rsidRPr="00B36F9C">
        <w:rPr>
          <w:noProof/>
          <w:szCs w:val="24"/>
          <w:lang w:val="en-IE"/>
        </w:rPr>
        <w:t xml:space="preserve"> </w:t>
      </w:r>
      <w:r w:rsidR="00285DBF">
        <w:rPr>
          <w:noProof/>
          <w:szCs w:val="24"/>
          <w:lang w:val="en-IE"/>
        </w:rPr>
        <w:t xml:space="preserve">the </w:t>
      </w:r>
      <w:r>
        <w:rPr>
          <w:noProof/>
          <w:szCs w:val="24"/>
          <w:lang w:val="en-IE"/>
        </w:rPr>
        <w:t>a</w:t>
      </w:r>
      <w:r w:rsidRPr="00B36F9C">
        <w:rPr>
          <w:noProof/>
          <w:szCs w:val="24"/>
          <w:lang w:val="en-IE"/>
        </w:rPr>
        <w:t xml:space="preserve">vailability </w:t>
      </w:r>
      <w:r w:rsidR="00285DBF">
        <w:rPr>
          <w:noProof/>
          <w:szCs w:val="24"/>
          <w:lang w:val="en-IE"/>
        </w:rPr>
        <w:t xml:space="preserve">of </w:t>
      </w:r>
      <w:r w:rsidRPr="00B36F9C">
        <w:rPr>
          <w:noProof/>
          <w:szCs w:val="24"/>
          <w:lang w:val="en-IE"/>
        </w:rPr>
        <w:t xml:space="preserve">and </w:t>
      </w:r>
      <w:r w:rsidR="00285DBF">
        <w:rPr>
          <w:noProof/>
          <w:szCs w:val="24"/>
          <w:lang w:val="en-IE"/>
        </w:rPr>
        <w:t xml:space="preserve">making it easier to </w:t>
      </w:r>
      <w:r w:rsidRPr="00B36F9C">
        <w:rPr>
          <w:noProof/>
          <w:szCs w:val="24"/>
          <w:lang w:val="en-IE"/>
        </w:rPr>
        <w:t xml:space="preserve">access </w:t>
      </w:r>
      <w:r>
        <w:rPr>
          <w:noProof/>
          <w:szCs w:val="24"/>
          <w:lang w:val="en-IE"/>
        </w:rPr>
        <w:t>credit management and financial literacy improves quality education (SDG 4</w:t>
      </w:r>
      <w:r w:rsidR="00AB73F5">
        <w:rPr>
          <w:noProof/>
          <w:szCs w:val="24"/>
          <w:lang w:val="en-IE"/>
        </w:rPr>
        <w:t>).</w:t>
      </w:r>
      <w:r>
        <w:rPr>
          <w:noProof/>
          <w:szCs w:val="24"/>
          <w:lang w:val="en-IE"/>
        </w:rPr>
        <w:t xml:space="preserve"> </w:t>
      </w:r>
      <w:r w:rsidR="00285DBF">
        <w:rPr>
          <w:noProof/>
          <w:szCs w:val="24"/>
          <w:lang w:val="en-IE"/>
        </w:rPr>
        <w:t>By</w:t>
      </w:r>
      <w:r>
        <w:rPr>
          <w:noProof/>
          <w:szCs w:val="24"/>
          <w:lang w:val="en-IE"/>
        </w:rPr>
        <w:t xml:space="preserve"> </w:t>
      </w:r>
      <w:r w:rsidR="00D31455">
        <w:rPr>
          <w:noProof/>
          <w:szCs w:val="24"/>
          <w:lang w:val="en-IE"/>
        </w:rPr>
        <w:t xml:space="preserve">making things </w:t>
      </w:r>
      <w:r w:rsidR="00D31455" w:rsidRPr="00731EF9">
        <w:rPr>
          <w:noProof/>
          <w:szCs w:val="24"/>
          <w:lang w:val="en-IE"/>
        </w:rPr>
        <w:t>fair</w:t>
      </w:r>
      <w:r w:rsidR="00D31455">
        <w:rPr>
          <w:noProof/>
          <w:szCs w:val="24"/>
          <w:lang w:val="en-IE"/>
        </w:rPr>
        <w:t>er</w:t>
      </w:r>
      <w:r w:rsidR="0009159E">
        <w:rPr>
          <w:noProof/>
          <w:szCs w:val="24"/>
          <w:lang w:val="en-IE"/>
        </w:rPr>
        <w:t>,</w:t>
      </w:r>
      <w:r w:rsidR="00D31455">
        <w:rPr>
          <w:noProof/>
          <w:szCs w:val="24"/>
          <w:lang w:val="en-IE"/>
        </w:rPr>
        <w:t xml:space="preserve"> </w:t>
      </w:r>
      <w:r w:rsidRPr="00731EF9">
        <w:rPr>
          <w:noProof/>
          <w:szCs w:val="24"/>
          <w:lang w:val="en-IE"/>
        </w:rPr>
        <w:t>by increasing SME</w:t>
      </w:r>
      <w:r w:rsidR="00940361">
        <w:rPr>
          <w:noProof/>
          <w:szCs w:val="24"/>
          <w:lang w:val="en-IE"/>
        </w:rPr>
        <w:t>s’</w:t>
      </w:r>
      <w:r w:rsidRPr="00731EF9">
        <w:rPr>
          <w:noProof/>
          <w:szCs w:val="24"/>
          <w:lang w:val="en-IE"/>
        </w:rPr>
        <w:t xml:space="preserve"> access to financial services, including affordable credit, and </w:t>
      </w:r>
      <w:r w:rsidR="00940361">
        <w:rPr>
          <w:noProof/>
          <w:szCs w:val="24"/>
          <w:lang w:val="en-IE"/>
        </w:rPr>
        <w:t>making it easier for them to</w:t>
      </w:r>
      <w:r w:rsidR="00940361" w:rsidRPr="00731EF9">
        <w:rPr>
          <w:noProof/>
          <w:szCs w:val="24"/>
          <w:lang w:val="en-IE"/>
        </w:rPr>
        <w:t xml:space="preserve"> integrat</w:t>
      </w:r>
      <w:r w:rsidR="00940361">
        <w:rPr>
          <w:noProof/>
          <w:szCs w:val="24"/>
          <w:lang w:val="en-IE"/>
        </w:rPr>
        <w:t xml:space="preserve">e </w:t>
      </w:r>
      <w:r w:rsidRPr="00731EF9">
        <w:rPr>
          <w:noProof/>
          <w:szCs w:val="24"/>
          <w:lang w:val="en-IE"/>
        </w:rPr>
        <w:t>into value chains and markets</w:t>
      </w:r>
      <w:r>
        <w:rPr>
          <w:noProof/>
          <w:szCs w:val="24"/>
          <w:lang w:val="en-IE"/>
        </w:rPr>
        <w:t xml:space="preserve">, this revision contributes to </w:t>
      </w:r>
      <w:r w:rsidR="00940361">
        <w:rPr>
          <w:noProof/>
          <w:szCs w:val="24"/>
          <w:lang w:val="en-IE"/>
        </w:rPr>
        <w:t xml:space="preserve">the achievement of </w:t>
      </w:r>
      <w:r>
        <w:rPr>
          <w:noProof/>
          <w:szCs w:val="24"/>
          <w:lang w:val="en-IE"/>
        </w:rPr>
        <w:t xml:space="preserve">SDG 9. </w:t>
      </w:r>
      <w:r w:rsidR="00F81E73">
        <w:rPr>
          <w:noProof/>
          <w:szCs w:val="24"/>
          <w:lang w:val="en-IE"/>
        </w:rPr>
        <w:t xml:space="preserve">This revision is compliant with the climate-neutrality objectives of Regulation </w:t>
      </w:r>
      <w:r w:rsidR="00F81E73">
        <w:rPr>
          <w:noProof/>
        </w:rPr>
        <w:t>EU 2021/1119 of the European Parliament and of the Council of 30 June 2021.</w:t>
      </w:r>
    </w:p>
    <w:p w14:paraId="6240D641" w14:textId="77777777" w:rsidR="00DF59C4" w:rsidRPr="00E975C0" w:rsidRDefault="00E975C0" w:rsidP="00E975C0">
      <w:pPr>
        <w:pStyle w:val="ManualHeading2"/>
        <w:rPr>
          <w:rFonts w:eastAsia="Arial Unicode MS"/>
          <w:noProof/>
          <w:u w:color="000000"/>
          <w:bdr w:val="nil"/>
          <w:lang w:val="en-US" w:eastAsia="en-GB"/>
        </w:rPr>
      </w:pPr>
      <w:r w:rsidRPr="00E975C0">
        <w:rPr>
          <w:rFonts w:eastAsia="Arial Unicode MS"/>
          <w:noProof/>
          <w:u w:color="000000"/>
          <w:bdr w:val="nil"/>
          <w:lang w:val="en-US" w:eastAsia="en-GB"/>
        </w:rPr>
        <w:t>•</w:t>
      </w:r>
      <w:r w:rsidRPr="00E975C0">
        <w:rPr>
          <w:rFonts w:eastAsia="Arial Unicode MS"/>
          <w:noProof/>
          <w:u w:color="000000"/>
          <w:bdr w:val="nil"/>
          <w:lang w:val="en-US" w:eastAsia="en-GB"/>
        </w:rPr>
        <w:tab/>
      </w:r>
      <w:r w:rsidR="00DF59C4" w:rsidRPr="00E975C0">
        <w:rPr>
          <w:rFonts w:eastAsia="Arial Unicode MS"/>
          <w:noProof/>
          <w:u w:color="000000"/>
          <w:bdr w:val="nil"/>
          <w:lang w:val="en-US" w:eastAsia="en-GB"/>
        </w:rPr>
        <w:t>Regulatory fitness and simplification</w:t>
      </w:r>
    </w:p>
    <w:p w14:paraId="6C685CCB" w14:textId="77777777" w:rsidR="00DB37E6" w:rsidRDefault="00DB37E6" w:rsidP="004C4337">
      <w:pPr>
        <w:spacing w:after="240"/>
        <w:rPr>
          <w:noProof/>
          <w:szCs w:val="24"/>
        </w:rPr>
      </w:pPr>
      <w:r>
        <w:rPr>
          <w:noProof/>
          <w:szCs w:val="24"/>
        </w:rPr>
        <w:t xml:space="preserve">The </w:t>
      </w:r>
      <w:r w:rsidR="006664DE">
        <w:rPr>
          <w:noProof/>
          <w:szCs w:val="24"/>
        </w:rPr>
        <w:t xml:space="preserve">proposed </w:t>
      </w:r>
      <w:r w:rsidR="00301BAD">
        <w:rPr>
          <w:noProof/>
          <w:szCs w:val="24"/>
        </w:rPr>
        <w:t>R</w:t>
      </w:r>
      <w:r w:rsidR="006664DE">
        <w:rPr>
          <w:noProof/>
          <w:szCs w:val="24"/>
        </w:rPr>
        <w:t xml:space="preserve">egulation </w:t>
      </w:r>
      <w:r>
        <w:rPr>
          <w:noProof/>
          <w:szCs w:val="24"/>
        </w:rPr>
        <w:t>will simplif</w:t>
      </w:r>
      <w:r w:rsidR="003B277E">
        <w:rPr>
          <w:noProof/>
          <w:szCs w:val="24"/>
        </w:rPr>
        <w:t>y matters with</w:t>
      </w:r>
      <w:r w:rsidR="003B277E" w:rsidRPr="00970CFF">
        <w:rPr>
          <w:noProof/>
          <w:szCs w:val="24"/>
        </w:rPr>
        <w:t xml:space="preserve"> </w:t>
      </w:r>
      <w:r w:rsidR="004C4337" w:rsidRPr="00970CFF">
        <w:rPr>
          <w:noProof/>
          <w:szCs w:val="24"/>
        </w:rPr>
        <w:t>a uniform</w:t>
      </w:r>
      <w:r>
        <w:rPr>
          <w:noProof/>
          <w:szCs w:val="24"/>
        </w:rPr>
        <w:t xml:space="preserve"> </w:t>
      </w:r>
      <w:r w:rsidR="00C01C6B">
        <w:rPr>
          <w:noProof/>
          <w:szCs w:val="24"/>
        </w:rPr>
        <w:t xml:space="preserve">and </w:t>
      </w:r>
      <w:r>
        <w:rPr>
          <w:noProof/>
          <w:szCs w:val="24"/>
        </w:rPr>
        <w:t xml:space="preserve">binding </w:t>
      </w:r>
      <w:r w:rsidR="004C4337" w:rsidRPr="00970CFF">
        <w:rPr>
          <w:noProof/>
          <w:szCs w:val="24"/>
        </w:rPr>
        <w:t>approach to</w:t>
      </w:r>
      <w:r>
        <w:rPr>
          <w:noProof/>
          <w:szCs w:val="24"/>
        </w:rPr>
        <w:t xml:space="preserve"> combating</w:t>
      </w:r>
      <w:r w:rsidR="004C4337" w:rsidRPr="00970CFF">
        <w:rPr>
          <w:noProof/>
          <w:szCs w:val="24"/>
        </w:rPr>
        <w:t xml:space="preserve"> late payment</w:t>
      </w:r>
      <w:r w:rsidR="009955E7">
        <w:rPr>
          <w:noProof/>
          <w:szCs w:val="24"/>
        </w:rPr>
        <w:t xml:space="preserve">, applicable </w:t>
      </w:r>
      <w:r w:rsidR="004C4337" w:rsidRPr="00A81F89">
        <w:rPr>
          <w:noProof/>
          <w:szCs w:val="24"/>
        </w:rPr>
        <w:t>to companies of all sizes</w:t>
      </w:r>
      <w:r w:rsidR="009955E7">
        <w:rPr>
          <w:noProof/>
          <w:szCs w:val="24"/>
        </w:rPr>
        <w:t>, with no</w:t>
      </w:r>
      <w:r w:rsidR="004C4337" w:rsidRPr="00A81F89">
        <w:rPr>
          <w:noProof/>
          <w:szCs w:val="24"/>
        </w:rPr>
        <w:t xml:space="preserve"> exceptional treatment for SMEs</w:t>
      </w:r>
      <w:r w:rsidR="009955E7">
        <w:rPr>
          <w:noProof/>
          <w:szCs w:val="24"/>
        </w:rPr>
        <w:t>.</w:t>
      </w:r>
      <w:r w:rsidR="004C4337" w:rsidRPr="00A81F89">
        <w:rPr>
          <w:noProof/>
          <w:szCs w:val="24"/>
        </w:rPr>
        <w:t xml:space="preserve"> </w:t>
      </w:r>
      <w:r w:rsidR="003B277E">
        <w:rPr>
          <w:noProof/>
          <w:szCs w:val="24"/>
        </w:rPr>
        <w:t>A</w:t>
      </w:r>
      <w:r w:rsidR="00250165" w:rsidRPr="00970CFF">
        <w:rPr>
          <w:noProof/>
          <w:szCs w:val="24"/>
        </w:rPr>
        <w:t xml:space="preserve">ll measures </w:t>
      </w:r>
      <w:r w:rsidR="003B277E">
        <w:rPr>
          <w:noProof/>
          <w:szCs w:val="24"/>
        </w:rPr>
        <w:t>have been</w:t>
      </w:r>
      <w:r w:rsidR="003B277E" w:rsidRPr="00970CFF">
        <w:rPr>
          <w:noProof/>
          <w:szCs w:val="24"/>
        </w:rPr>
        <w:t xml:space="preserve"> </w:t>
      </w:r>
      <w:r w:rsidR="003B277E">
        <w:rPr>
          <w:noProof/>
          <w:szCs w:val="24"/>
        </w:rPr>
        <w:t>conceived of</w:t>
      </w:r>
      <w:r w:rsidR="003B277E" w:rsidRPr="00970CFF">
        <w:rPr>
          <w:noProof/>
          <w:szCs w:val="24"/>
        </w:rPr>
        <w:t xml:space="preserve"> </w:t>
      </w:r>
      <w:r w:rsidR="00250165">
        <w:rPr>
          <w:noProof/>
          <w:szCs w:val="24"/>
        </w:rPr>
        <w:t>with</w:t>
      </w:r>
      <w:r w:rsidR="00250165" w:rsidRPr="00970CFF">
        <w:rPr>
          <w:noProof/>
          <w:szCs w:val="24"/>
        </w:rPr>
        <w:t xml:space="preserve"> SMEs</w:t>
      </w:r>
      <w:r w:rsidR="00250165">
        <w:rPr>
          <w:noProof/>
          <w:szCs w:val="24"/>
        </w:rPr>
        <w:t xml:space="preserve"> </w:t>
      </w:r>
      <w:r w:rsidR="00250165" w:rsidRPr="00970CFF">
        <w:rPr>
          <w:noProof/>
          <w:szCs w:val="24"/>
        </w:rPr>
        <w:t xml:space="preserve">in mind, </w:t>
      </w:r>
      <w:r w:rsidR="003B277E">
        <w:rPr>
          <w:noProof/>
          <w:szCs w:val="24"/>
        </w:rPr>
        <w:t xml:space="preserve">but </w:t>
      </w:r>
      <w:r w:rsidR="00250165" w:rsidRPr="00970CFF">
        <w:rPr>
          <w:noProof/>
          <w:szCs w:val="24"/>
        </w:rPr>
        <w:t>companies of all sizes will ultimately benefit</w:t>
      </w:r>
      <w:r w:rsidR="003B277E">
        <w:rPr>
          <w:noProof/>
          <w:szCs w:val="24"/>
        </w:rPr>
        <w:t xml:space="preserve"> from them</w:t>
      </w:r>
      <w:r w:rsidR="00250165" w:rsidRPr="00970CFF">
        <w:rPr>
          <w:noProof/>
          <w:szCs w:val="24"/>
        </w:rPr>
        <w:t xml:space="preserve">. </w:t>
      </w:r>
      <w:r w:rsidR="00C01C6B">
        <w:rPr>
          <w:noProof/>
          <w:szCs w:val="24"/>
        </w:rPr>
        <w:t>However</w:t>
      </w:r>
      <w:r w:rsidR="004C4337" w:rsidRPr="00A81F89">
        <w:rPr>
          <w:noProof/>
          <w:szCs w:val="24"/>
        </w:rPr>
        <w:t xml:space="preserve">, as microenterprises are more affected by late payments than other SMEs, </w:t>
      </w:r>
      <w:r>
        <w:rPr>
          <w:noProof/>
          <w:szCs w:val="24"/>
        </w:rPr>
        <w:t>the</w:t>
      </w:r>
      <w:r w:rsidRPr="00A81F89">
        <w:rPr>
          <w:noProof/>
          <w:szCs w:val="24"/>
        </w:rPr>
        <w:t xml:space="preserve"> </w:t>
      </w:r>
      <w:r w:rsidR="004C4337" w:rsidRPr="00A81F89">
        <w:rPr>
          <w:noProof/>
          <w:szCs w:val="24"/>
        </w:rPr>
        <w:t xml:space="preserve">expected benefits are more likely to </w:t>
      </w:r>
      <w:r w:rsidR="003B277E">
        <w:rPr>
          <w:noProof/>
          <w:szCs w:val="24"/>
        </w:rPr>
        <w:t>materialise as</w:t>
      </w:r>
      <w:r w:rsidR="004C4337" w:rsidRPr="00A81F89">
        <w:rPr>
          <w:noProof/>
          <w:szCs w:val="24"/>
        </w:rPr>
        <w:t xml:space="preserve"> better performance of companies with </w:t>
      </w:r>
      <w:r w:rsidR="0033084A">
        <w:rPr>
          <w:noProof/>
          <w:szCs w:val="24"/>
        </w:rPr>
        <w:t>zero to nine</w:t>
      </w:r>
      <w:r w:rsidR="004C4337" w:rsidRPr="00A81F89">
        <w:rPr>
          <w:noProof/>
          <w:szCs w:val="24"/>
        </w:rPr>
        <w:t xml:space="preserve"> employees. </w:t>
      </w:r>
    </w:p>
    <w:p w14:paraId="7ABCC823" w14:textId="77777777" w:rsidR="004C4337" w:rsidRPr="00970CFF" w:rsidRDefault="003A18AF" w:rsidP="004C4337">
      <w:pPr>
        <w:spacing w:after="240"/>
        <w:rPr>
          <w:noProof/>
          <w:szCs w:val="24"/>
        </w:rPr>
      </w:pPr>
      <w:bookmarkStart w:id="3" w:name="_Hlk131528520"/>
      <w:r>
        <w:rPr>
          <w:noProof/>
          <w:szCs w:val="24"/>
        </w:rPr>
        <w:t xml:space="preserve">The benefits of simplification </w:t>
      </w:r>
      <w:r w:rsidR="00DB37E6">
        <w:rPr>
          <w:noProof/>
          <w:szCs w:val="24"/>
        </w:rPr>
        <w:t xml:space="preserve">will </w:t>
      </w:r>
      <w:r w:rsidR="005819DF">
        <w:rPr>
          <w:noProof/>
          <w:szCs w:val="24"/>
        </w:rPr>
        <w:t xml:space="preserve">come </w:t>
      </w:r>
      <w:r w:rsidR="00DB37E6">
        <w:rPr>
          <w:noProof/>
          <w:szCs w:val="24"/>
        </w:rPr>
        <w:t xml:space="preserve">from </w:t>
      </w:r>
      <w:r w:rsidR="004C4337" w:rsidRPr="00970CFF">
        <w:rPr>
          <w:noProof/>
          <w:szCs w:val="24"/>
        </w:rPr>
        <w:t>setting strict and unifo</w:t>
      </w:r>
      <w:r w:rsidR="00CE2A14">
        <w:rPr>
          <w:noProof/>
          <w:szCs w:val="24"/>
        </w:rPr>
        <w:t>r</w:t>
      </w:r>
      <w:r w:rsidR="004C4337" w:rsidRPr="00970CFF">
        <w:rPr>
          <w:noProof/>
          <w:szCs w:val="24"/>
        </w:rPr>
        <w:t xml:space="preserve">m payment terms </w:t>
      </w:r>
      <w:r w:rsidR="000566E5">
        <w:rPr>
          <w:noProof/>
          <w:szCs w:val="24"/>
        </w:rPr>
        <w:t xml:space="preserve">that </w:t>
      </w:r>
      <w:r w:rsidR="00DB37E6">
        <w:rPr>
          <w:noProof/>
          <w:szCs w:val="24"/>
        </w:rPr>
        <w:t xml:space="preserve">will </w:t>
      </w:r>
      <w:r w:rsidR="000566E5">
        <w:rPr>
          <w:noProof/>
          <w:szCs w:val="24"/>
        </w:rPr>
        <w:t xml:space="preserve">result </w:t>
      </w:r>
      <w:r w:rsidR="00DB37E6">
        <w:rPr>
          <w:noProof/>
          <w:szCs w:val="24"/>
        </w:rPr>
        <w:t>in less time-consuming negotiations</w:t>
      </w:r>
      <w:r w:rsidR="004C4337" w:rsidRPr="00970CFF">
        <w:rPr>
          <w:noProof/>
          <w:szCs w:val="24"/>
        </w:rPr>
        <w:t xml:space="preserve">. </w:t>
      </w:r>
      <w:r w:rsidR="00DB37E6">
        <w:rPr>
          <w:noProof/>
          <w:szCs w:val="24"/>
        </w:rPr>
        <w:t xml:space="preserve">Capping payment terms will </w:t>
      </w:r>
      <w:r w:rsidR="002E4E1D">
        <w:rPr>
          <w:noProof/>
          <w:szCs w:val="24"/>
        </w:rPr>
        <w:t>diminish</w:t>
      </w:r>
      <w:r w:rsidR="002E4E1D" w:rsidRPr="00970CFF">
        <w:rPr>
          <w:noProof/>
          <w:szCs w:val="24"/>
        </w:rPr>
        <w:t xml:space="preserve"> </w:t>
      </w:r>
      <w:r w:rsidR="004C4337" w:rsidRPr="00970CFF">
        <w:rPr>
          <w:noProof/>
          <w:szCs w:val="24"/>
        </w:rPr>
        <w:t xml:space="preserve">the ‘fear factor’ experienced by smaller </w:t>
      </w:r>
      <w:r w:rsidR="002E4E1D">
        <w:rPr>
          <w:noProof/>
          <w:szCs w:val="24"/>
        </w:rPr>
        <w:t xml:space="preserve">market </w:t>
      </w:r>
      <w:r w:rsidR="004C4337" w:rsidRPr="00970CFF">
        <w:rPr>
          <w:noProof/>
          <w:szCs w:val="24"/>
        </w:rPr>
        <w:t xml:space="preserve">players who currently often accept </w:t>
      </w:r>
      <w:r w:rsidR="00DB37E6">
        <w:rPr>
          <w:noProof/>
          <w:szCs w:val="24"/>
        </w:rPr>
        <w:t xml:space="preserve">unfair </w:t>
      </w:r>
      <w:r w:rsidR="004C4337" w:rsidRPr="00970CFF">
        <w:rPr>
          <w:noProof/>
          <w:szCs w:val="24"/>
        </w:rPr>
        <w:t xml:space="preserve">payment terms when dealing with </w:t>
      </w:r>
      <w:r w:rsidR="002E4E1D">
        <w:rPr>
          <w:noProof/>
          <w:szCs w:val="24"/>
        </w:rPr>
        <w:t xml:space="preserve">bigger </w:t>
      </w:r>
      <w:r w:rsidR="004C4337" w:rsidRPr="00970CFF">
        <w:rPr>
          <w:noProof/>
          <w:szCs w:val="24"/>
        </w:rPr>
        <w:t xml:space="preserve">market </w:t>
      </w:r>
      <w:r w:rsidR="002E4E1D">
        <w:rPr>
          <w:noProof/>
          <w:szCs w:val="24"/>
        </w:rPr>
        <w:t>players</w:t>
      </w:r>
      <w:r w:rsidR="004C4337" w:rsidRPr="00970CFF">
        <w:rPr>
          <w:noProof/>
          <w:szCs w:val="24"/>
        </w:rPr>
        <w:t xml:space="preserve">. </w:t>
      </w:r>
      <w:r w:rsidR="002E4E1D">
        <w:rPr>
          <w:noProof/>
          <w:szCs w:val="24"/>
        </w:rPr>
        <w:t xml:space="preserve">At least </w:t>
      </w:r>
      <w:r w:rsidR="00DB37E6">
        <w:rPr>
          <w:noProof/>
          <w:szCs w:val="24"/>
        </w:rPr>
        <w:t xml:space="preserve">30% of EU SMEs are expected to benefit directly from this provision. </w:t>
      </w:r>
      <w:r w:rsidR="00250165">
        <w:rPr>
          <w:noProof/>
          <w:szCs w:val="24"/>
        </w:rPr>
        <w:t>C</w:t>
      </w:r>
      <w:r w:rsidR="00DB37E6">
        <w:rPr>
          <w:noProof/>
          <w:szCs w:val="24"/>
        </w:rPr>
        <w:t>ombining the c</w:t>
      </w:r>
      <w:r w:rsidR="004C4337" w:rsidRPr="00970CFF">
        <w:rPr>
          <w:noProof/>
          <w:szCs w:val="24"/>
        </w:rPr>
        <w:t xml:space="preserve">apping </w:t>
      </w:r>
      <w:r w:rsidR="00DB37E6">
        <w:rPr>
          <w:noProof/>
          <w:szCs w:val="24"/>
        </w:rPr>
        <w:t xml:space="preserve">of </w:t>
      </w:r>
      <w:r w:rsidR="004C4337" w:rsidRPr="00970CFF">
        <w:rPr>
          <w:noProof/>
          <w:szCs w:val="24"/>
        </w:rPr>
        <w:t xml:space="preserve">payment terms </w:t>
      </w:r>
      <w:r w:rsidR="00DB37E6">
        <w:rPr>
          <w:noProof/>
          <w:szCs w:val="24"/>
        </w:rPr>
        <w:t xml:space="preserve">with </w:t>
      </w:r>
      <w:r w:rsidR="004C4337" w:rsidRPr="00970CFF">
        <w:rPr>
          <w:noProof/>
          <w:szCs w:val="24"/>
        </w:rPr>
        <w:t>deterrent</w:t>
      </w:r>
      <w:r w:rsidR="00250165">
        <w:rPr>
          <w:noProof/>
          <w:szCs w:val="24"/>
        </w:rPr>
        <w:t>s</w:t>
      </w:r>
      <w:r w:rsidR="004C4337" w:rsidRPr="00970CFF">
        <w:rPr>
          <w:noProof/>
          <w:szCs w:val="24"/>
        </w:rPr>
        <w:t xml:space="preserve"> such as making interest and (</w:t>
      </w:r>
      <w:r w:rsidR="00DB37E6">
        <w:rPr>
          <w:noProof/>
          <w:szCs w:val="24"/>
        </w:rPr>
        <w:t>increased</w:t>
      </w:r>
      <w:r w:rsidR="004C4337" w:rsidRPr="00970CFF">
        <w:rPr>
          <w:noProof/>
          <w:szCs w:val="24"/>
        </w:rPr>
        <w:t>) compensation automatically due, should reduce the number of invoices paid late</w:t>
      </w:r>
      <w:r w:rsidR="002E4E1D">
        <w:rPr>
          <w:noProof/>
          <w:szCs w:val="24"/>
        </w:rPr>
        <w:t>,</w:t>
      </w:r>
      <w:r w:rsidR="00815E38">
        <w:rPr>
          <w:noProof/>
          <w:szCs w:val="24"/>
        </w:rPr>
        <w:t xml:space="preserve"> as well as</w:t>
      </w:r>
      <w:r w:rsidR="002E4E1D">
        <w:rPr>
          <w:noProof/>
          <w:szCs w:val="24"/>
        </w:rPr>
        <w:t xml:space="preserve"> </w:t>
      </w:r>
      <w:r w:rsidR="004C4337" w:rsidRPr="00970CFF">
        <w:rPr>
          <w:noProof/>
          <w:szCs w:val="24"/>
        </w:rPr>
        <w:t xml:space="preserve">significantly </w:t>
      </w:r>
      <w:r w:rsidR="00815E38">
        <w:rPr>
          <w:noProof/>
          <w:szCs w:val="24"/>
        </w:rPr>
        <w:t xml:space="preserve">reducing </w:t>
      </w:r>
      <w:r w:rsidR="00346A89">
        <w:rPr>
          <w:noProof/>
          <w:szCs w:val="24"/>
        </w:rPr>
        <w:t xml:space="preserve">the costs </w:t>
      </w:r>
      <w:r w:rsidR="00815E38">
        <w:rPr>
          <w:noProof/>
          <w:szCs w:val="24"/>
        </w:rPr>
        <w:t xml:space="preserve">associated with the hassle involved in </w:t>
      </w:r>
      <w:r w:rsidR="00346A89">
        <w:rPr>
          <w:noProof/>
          <w:szCs w:val="24"/>
        </w:rPr>
        <w:t xml:space="preserve">and </w:t>
      </w:r>
      <w:r w:rsidR="00815E38">
        <w:rPr>
          <w:noProof/>
          <w:szCs w:val="24"/>
        </w:rPr>
        <w:t xml:space="preserve">the </w:t>
      </w:r>
      <w:r w:rsidR="00346A89">
        <w:rPr>
          <w:noProof/>
          <w:szCs w:val="24"/>
        </w:rPr>
        <w:t xml:space="preserve">time </w:t>
      </w:r>
      <w:r w:rsidR="004C4337" w:rsidRPr="00970CFF">
        <w:rPr>
          <w:noProof/>
          <w:szCs w:val="24"/>
        </w:rPr>
        <w:t xml:space="preserve">spent chasing </w:t>
      </w:r>
      <w:r w:rsidR="00815E38">
        <w:rPr>
          <w:noProof/>
          <w:szCs w:val="24"/>
        </w:rPr>
        <w:t xml:space="preserve">up </w:t>
      </w:r>
      <w:r w:rsidR="004C4337" w:rsidRPr="00970CFF">
        <w:rPr>
          <w:noProof/>
          <w:szCs w:val="24"/>
        </w:rPr>
        <w:t xml:space="preserve">late payers. The number of person-days </w:t>
      </w:r>
      <w:r w:rsidR="00815E38">
        <w:rPr>
          <w:noProof/>
          <w:szCs w:val="24"/>
        </w:rPr>
        <w:t>a</w:t>
      </w:r>
      <w:r w:rsidR="00815E38" w:rsidRPr="00970CFF">
        <w:rPr>
          <w:noProof/>
          <w:szCs w:val="24"/>
        </w:rPr>
        <w:t xml:space="preserve"> year </w:t>
      </w:r>
      <w:r w:rsidR="004C4337" w:rsidRPr="00970CFF">
        <w:rPr>
          <w:noProof/>
          <w:szCs w:val="24"/>
        </w:rPr>
        <w:t xml:space="preserve">a company spends chasing </w:t>
      </w:r>
      <w:r w:rsidR="00815E38">
        <w:rPr>
          <w:noProof/>
          <w:szCs w:val="24"/>
        </w:rPr>
        <w:t xml:space="preserve">up </w:t>
      </w:r>
      <w:r w:rsidR="004C4337" w:rsidRPr="00970CFF">
        <w:rPr>
          <w:noProof/>
          <w:szCs w:val="24"/>
        </w:rPr>
        <w:t xml:space="preserve">late payments has been estimated from 5 days in Germany to </w:t>
      </w:r>
      <w:r w:rsidR="00815E38">
        <w:rPr>
          <w:noProof/>
          <w:szCs w:val="24"/>
        </w:rPr>
        <w:t>over</w:t>
      </w:r>
      <w:r w:rsidR="004C4337" w:rsidRPr="00970CFF">
        <w:rPr>
          <w:noProof/>
          <w:szCs w:val="24"/>
        </w:rPr>
        <w:t xml:space="preserve"> 15 days in Spain</w:t>
      </w:r>
      <w:r w:rsidR="004C4337" w:rsidRPr="00970CFF">
        <w:rPr>
          <w:rStyle w:val="FootnoteReference"/>
          <w:noProof/>
          <w:szCs w:val="24"/>
        </w:rPr>
        <w:footnoteReference w:id="33"/>
      </w:r>
      <w:r w:rsidR="004C4337" w:rsidRPr="00970CFF">
        <w:rPr>
          <w:noProof/>
          <w:szCs w:val="24"/>
        </w:rPr>
        <w:t xml:space="preserve">. Even </w:t>
      </w:r>
      <w:r w:rsidR="00301BAD">
        <w:rPr>
          <w:noProof/>
          <w:szCs w:val="24"/>
        </w:rPr>
        <w:t>based on</w:t>
      </w:r>
      <w:r w:rsidR="00815E38" w:rsidRPr="00970CFF">
        <w:rPr>
          <w:noProof/>
          <w:szCs w:val="24"/>
        </w:rPr>
        <w:t xml:space="preserve"> </w:t>
      </w:r>
      <w:r w:rsidR="004C4337" w:rsidRPr="00970CFF">
        <w:rPr>
          <w:noProof/>
          <w:szCs w:val="24"/>
        </w:rPr>
        <w:t>very conservative assumptions, a</w:t>
      </w:r>
      <w:r w:rsidR="00815E38">
        <w:rPr>
          <w:noProof/>
          <w:szCs w:val="24"/>
        </w:rPr>
        <w:t>n annual</w:t>
      </w:r>
      <w:r w:rsidR="004C4337" w:rsidRPr="00970CFF">
        <w:rPr>
          <w:noProof/>
          <w:szCs w:val="24"/>
        </w:rPr>
        <w:t xml:space="preserve"> total of 27.4 million man-hours could be saved for the EU-27 economy, </w:t>
      </w:r>
      <w:r w:rsidR="00815E38">
        <w:rPr>
          <w:noProof/>
          <w:szCs w:val="24"/>
        </w:rPr>
        <w:t>the</w:t>
      </w:r>
      <w:r w:rsidR="00815E38" w:rsidRPr="00970CFF">
        <w:rPr>
          <w:noProof/>
          <w:szCs w:val="24"/>
        </w:rPr>
        <w:t xml:space="preserve"> </w:t>
      </w:r>
      <w:r w:rsidR="004C4337" w:rsidRPr="00970CFF">
        <w:rPr>
          <w:noProof/>
          <w:szCs w:val="24"/>
        </w:rPr>
        <w:t>equivalent of EUR 5 845</w:t>
      </w:r>
      <w:r w:rsidR="00815E38">
        <w:rPr>
          <w:noProof/>
          <w:szCs w:val="24"/>
        </w:rPr>
        <w:t>.</w:t>
      </w:r>
      <w:r w:rsidR="004C4337" w:rsidRPr="00970CFF">
        <w:rPr>
          <w:noProof/>
          <w:szCs w:val="24"/>
        </w:rPr>
        <w:t>4 million</w:t>
      </w:r>
      <w:r w:rsidR="00815E38">
        <w:rPr>
          <w:noProof/>
          <w:szCs w:val="24"/>
        </w:rPr>
        <w:t>, by deterring late payment</w:t>
      </w:r>
      <w:r w:rsidR="004C4337" w:rsidRPr="00970CFF">
        <w:rPr>
          <w:noProof/>
          <w:szCs w:val="24"/>
        </w:rPr>
        <w:t>.</w:t>
      </w:r>
    </w:p>
    <w:p w14:paraId="3756D23D" w14:textId="77777777" w:rsidR="004C4337" w:rsidRPr="00970CFF" w:rsidRDefault="00346A89" w:rsidP="004C4337">
      <w:pPr>
        <w:spacing w:after="240"/>
        <w:rPr>
          <w:noProof/>
          <w:szCs w:val="24"/>
        </w:rPr>
      </w:pPr>
      <w:r>
        <w:rPr>
          <w:noProof/>
          <w:szCs w:val="24"/>
        </w:rPr>
        <w:t xml:space="preserve">Capping </w:t>
      </w:r>
      <w:r w:rsidR="00911589">
        <w:rPr>
          <w:noProof/>
          <w:szCs w:val="24"/>
        </w:rPr>
        <w:t xml:space="preserve">the </w:t>
      </w:r>
      <w:r w:rsidR="00815E38">
        <w:rPr>
          <w:noProof/>
          <w:szCs w:val="24"/>
        </w:rPr>
        <w:t xml:space="preserve">length of the </w:t>
      </w:r>
      <w:r>
        <w:rPr>
          <w:noProof/>
          <w:szCs w:val="24"/>
        </w:rPr>
        <w:t xml:space="preserve">payment term and the verification procedure will </w:t>
      </w:r>
      <w:r w:rsidR="00815E38">
        <w:rPr>
          <w:noProof/>
          <w:szCs w:val="24"/>
        </w:rPr>
        <w:t xml:space="preserve">help to </w:t>
      </w:r>
      <w:r>
        <w:rPr>
          <w:noProof/>
          <w:szCs w:val="24"/>
        </w:rPr>
        <w:t>make</w:t>
      </w:r>
      <w:r w:rsidR="004C4337" w:rsidRPr="00970CFF">
        <w:rPr>
          <w:noProof/>
          <w:szCs w:val="24"/>
        </w:rPr>
        <w:t xml:space="preserve"> </w:t>
      </w:r>
      <w:r w:rsidRPr="00CB1F26">
        <w:rPr>
          <w:noProof/>
          <w:szCs w:val="24"/>
        </w:rPr>
        <w:t>cash</w:t>
      </w:r>
      <w:r w:rsidR="00AB6D6B" w:rsidRPr="00CB1F26">
        <w:rPr>
          <w:noProof/>
          <w:szCs w:val="24"/>
        </w:rPr>
        <w:t xml:space="preserve"> </w:t>
      </w:r>
      <w:r w:rsidRPr="00CB1F26">
        <w:rPr>
          <w:noProof/>
          <w:szCs w:val="24"/>
        </w:rPr>
        <w:t xml:space="preserve">flows </w:t>
      </w:r>
      <w:r w:rsidR="004C4337" w:rsidRPr="00CB1F26">
        <w:rPr>
          <w:noProof/>
          <w:szCs w:val="24"/>
        </w:rPr>
        <w:t xml:space="preserve">more </w:t>
      </w:r>
      <w:r w:rsidR="00911589" w:rsidRPr="00CB1F26">
        <w:rPr>
          <w:noProof/>
          <w:szCs w:val="24"/>
        </w:rPr>
        <w:t>predictable</w:t>
      </w:r>
      <w:r w:rsidR="00911589">
        <w:rPr>
          <w:b/>
          <w:bCs/>
          <w:noProof/>
          <w:szCs w:val="24"/>
        </w:rPr>
        <w:t>.</w:t>
      </w:r>
      <w:r w:rsidR="00911589" w:rsidRPr="00AD5EA0">
        <w:rPr>
          <w:b/>
          <w:noProof/>
        </w:rPr>
        <w:t xml:space="preserve"> </w:t>
      </w:r>
      <w:r w:rsidR="002267D8">
        <w:rPr>
          <w:noProof/>
          <w:szCs w:val="24"/>
        </w:rPr>
        <w:t>T</w:t>
      </w:r>
      <w:r w:rsidR="004C4337" w:rsidRPr="00970CFF">
        <w:rPr>
          <w:noProof/>
          <w:szCs w:val="24"/>
        </w:rPr>
        <w:t xml:space="preserve">he proposal will </w:t>
      </w:r>
      <w:r w:rsidR="002267D8">
        <w:rPr>
          <w:noProof/>
          <w:szCs w:val="24"/>
        </w:rPr>
        <w:t xml:space="preserve">also </w:t>
      </w:r>
      <w:r w:rsidR="004C4337" w:rsidRPr="00970CFF">
        <w:rPr>
          <w:noProof/>
          <w:szCs w:val="24"/>
        </w:rPr>
        <w:t xml:space="preserve">redistribute </w:t>
      </w:r>
      <w:r w:rsidR="00815E38">
        <w:rPr>
          <w:noProof/>
          <w:szCs w:val="24"/>
        </w:rPr>
        <w:t xml:space="preserve">the </w:t>
      </w:r>
      <w:r w:rsidR="00815E38" w:rsidRPr="00970CFF">
        <w:rPr>
          <w:noProof/>
          <w:szCs w:val="24"/>
        </w:rPr>
        <w:t>financi</w:t>
      </w:r>
      <w:r w:rsidR="00815E38">
        <w:rPr>
          <w:noProof/>
          <w:szCs w:val="24"/>
        </w:rPr>
        <w:t xml:space="preserve">al </w:t>
      </w:r>
      <w:r w:rsidR="004C4337" w:rsidRPr="00970CFF">
        <w:rPr>
          <w:noProof/>
          <w:szCs w:val="24"/>
        </w:rPr>
        <w:t xml:space="preserve">burden and costs </w:t>
      </w:r>
      <w:r w:rsidR="00815E38" w:rsidRPr="00970CFF">
        <w:rPr>
          <w:noProof/>
          <w:szCs w:val="24"/>
        </w:rPr>
        <w:t>o</w:t>
      </w:r>
      <w:r w:rsidR="00C51BA5">
        <w:rPr>
          <w:noProof/>
          <w:szCs w:val="24"/>
        </w:rPr>
        <w:t>n</w:t>
      </w:r>
      <w:r w:rsidR="00815E38">
        <w:rPr>
          <w:noProof/>
          <w:szCs w:val="24"/>
        </w:rPr>
        <w:t xml:space="preserve"> </w:t>
      </w:r>
      <w:r w:rsidR="004C4337" w:rsidRPr="00970CFF">
        <w:rPr>
          <w:noProof/>
          <w:szCs w:val="24"/>
        </w:rPr>
        <w:t xml:space="preserve">fair terms, by making sure that each company pays for the liquidity it needs. </w:t>
      </w:r>
      <w:r w:rsidR="00815E38">
        <w:rPr>
          <w:noProof/>
          <w:szCs w:val="24"/>
        </w:rPr>
        <w:t>As matters stand</w:t>
      </w:r>
      <w:r w:rsidR="004C4337" w:rsidRPr="00970CFF">
        <w:rPr>
          <w:noProof/>
          <w:szCs w:val="24"/>
        </w:rPr>
        <w:t>,</w:t>
      </w:r>
      <w:r w:rsidR="00911589">
        <w:rPr>
          <w:noProof/>
          <w:szCs w:val="24"/>
        </w:rPr>
        <w:t xml:space="preserve"> </w:t>
      </w:r>
      <w:r w:rsidR="00815E38">
        <w:rPr>
          <w:noProof/>
          <w:szCs w:val="24"/>
        </w:rPr>
        <w:t>it is very</w:t>
      </w:r>
      <w:r w:rsidR="004C4337" w:rsidRPr="00970CFF">
        <w:rPr>
          <w:noProof/>
          <w:szCs w:val="24"/>
        </w:rPr>
        <w:t xml:space="preserve"> administrative</w:t>
      </w:r>
      <w:r w:rsidR="00815E38">
        <w:rPr>
          <w:noProof/>
          <w:szCs w:val="24"/>
        </w:rPr>
        <w:t>ly</w:t>
      </w:r>
      <w:r w:rsidR="004C4337" w:rsidRPr="00970CFF">
        <w:rPr>
          <w:noProof/>
          <w:szCs w:val="24"/>
        </w:rPr>
        <w:t xml:space="preserve"> </w:t>
      </w:r>
      <w:r w:rsidR="009955E7">
        <w:rPr>
          <w:noProof/>
          <w:szCs w:val="24"/>
        </w:rPr>
        <w:t>burden</w:t>
      </w:r>
      <w:r w:rsidR="00815E38">
        <w:rPr>
          <w:noProof/>
          <w:szCs w:val="24"/>
        </w:rPr>
        <w:t>some for smaller companies, or companies with a weaker market position,</w:t>
      </w:r>
      <w:r w:rsidR="004C4337" w:rsidRPr="00970CFF">
        <w:rPr>
          <w:noProof/>
          <w:szCs w:val="24"/>
        </w:rPr>
        <w:t xml:space="preserve"> to obta</w:t>
      </w:r>
      <w:r w:rsidR="0009159E">
        <w:rPr>
          <w:noProof/>
          <w:szCs w:val="24"/>
        </w:rPr>
        <w:t>in financing at a c</w:t>
      </w:r>
      <w:r w:rsidR="004C4337" w:rsidRPr="00970CFF">
        <w:rPr>
          <w:noProof/>
          <w:szCs w:val="24"/>
        </w:rPr>
        <w:t xml:space="preserve">ost that </w:t>
      </w:r>
      <w:r w:rsidR="00911589">
        <w:rPr>
          <w:noProof/>
          <w:szCs w:val="24"/>
        </w:rPr>
        <w:t>factor</w:t>
      </w:r>
      <w:r w:rsidR="009955E7">
        <w:rPr>
          <w:noProof/>
          <w:szCs w:val="24"/>
        </w:rPr>
        <w:t>s</w:t>
      </w:r>
      <w:r w:rsidR="00911589">
        <w:rPr>
          <w:noProof/>
          <w:szCs w:val="24"/>
        </w:rPr>
        <w:t xml:space="preserve"> in </w:t>
      </w:r>
      <w:r w:rsidR="004C4337" w:rsidRPr="00970CFF">
        <w:rPr>
          <w:noProof/>
          <w:szCs w:val="24"/>
        </w:rPr>
        <w:t xml:space="preserve">their level of risk. </w:t>
      </w:r>
      <w:r w:rsidR="00911589">
        <w:rPr>
          <w:noProof/>
          <w:szCs w:val="24"/>
        </w:rPr>
        <w:t xml:space="preserve">At the same time, late payments </w:t>
      </w:r>
      <w:r w:rsidR="00815E38">
        <w:rPr>
          <w:noProof/>
          <w:szCs w:val="24"/>
        </w:rPr>
        <w:t>give</w:t>
      </w:r>
      <w:r w:rsidR="00815E38" w:rsidRPr="00970CFF">
        <w:rPr>
          <w:noProof/>
          <w:szCs w:val="24"/>
        </w:rPr>
        <w:t xml:space="preserve"> </w:t>
      </w:r>
      <w:r w:rsidR="004C4337" w:rsidRPr="00970CFF">
        <w:rPr>
          <w:noProof/>
          <w:szCs w:val="24"/>
        </w:rPr>
        <w:t xml:space="preserve">companies </w:t>
      </w:r>
      <w:r w:rsidR="00815E38">
        <w:rPr>
          <w:noProof/>
          <w:szCs w:val="24"/>
        </w:rPr>
        <w:t>in a less</w:t>
      </w:r>
      <w:r w:rsidR="004C4337" w:rsidRPr="00970CFF">
        <w:rPr>
          <w:noProof/>
          <w:szCs w:val="24"/>
        </w:rPr>
        <w:t xml:space="preserve"> risk</w:t>
      </w:r>
      <w:r w:rsidR="00815E38">
        <w:rPr>
          <w:noProof/>
          <w:szCs w:val="24"/>
        </w:rPr>
        <w:t>y position</w:t>
      </w:r>
      <w:r w:rsidR="00C56AA6">
        <w:rPr>
          <w:noProof/>
          <w:szCs w:val="24"/>
        </w:rPr>
        <w:t>, and</w:t>
      </w:r>
      <w:r w:rsidR="00815E38">
        <w:rPr>
          <w:noProof/>
          <w:szCs w:val="24"/>
        </w:rPr>
        <w:t xml:space="preserve"> </w:t>
      </w:r>
      <w:r w:rsidR="004C4337" w:rsidRPr="00970CFF">
        <w:rPr>
          <w:noProof/>
          <w:szCs w:val="24"/>
        </w:rPr>
        <w:t>for whom it is easier and less costly to obtain financing</w:t>
      </w:r>
      <w:r w:rsidR="00C56AA6">
        <w:rPr>
          <w:noProof/>
          <w:szCs w:val="24"/>
        </w:rPr>
        <w:t xml:space="preserve">, </w:t>
      </w:r>
      <w:r w:rsidR="00C56AA6" w:rsidRPr="00970CFF">
        <w:rPr>
          <w:noProof/>
          <w:szCs w:val="24"/>
        </w:rPr>
        <w:t>hassle-free commercial credit</w:t>
      </w:r>
      <w:r w:rsidR="004C4337" w:rsidRPr="00970CFF">
        <w:rPr>
          <w:noProof/>
          <w:szCs w:val="24"/>
        </w:rPr>
        <w:t xml:space="preserve">. </w:t>
      </w:r>
    </w:p>
    <w:p w14:paraId="18CC3AD1" w14:textId="77777777" w:rsidR="004C4337" w:rsidRDefault="004C4337" w:rsidP="004C4337">
      <w:pPr>
        <w:spacing w:after="240"/>
        <w:rPr>
          <w:noProof/>
          <w:szCs w:val="24"/>
        </w:rPr>
      </w:pPr>
      <w:r w:rsidRPr="00970CFF">
        <w:rPr>
          <w:noProof/>
          <w:szCs w:val="24"/>
        </w:rPr>
        <w:t xml:space="preserve">Finally, the proposal will make it easier for companies to assert their rights by </w:t>
      </w:r>
      <w:r w:rsidR="00911589">
        <w:rPr>
          <w:noProof/>
          <w:szCs w:val="24"/>
        </w:rPr>
        <w:t xml:space="preserve">facilitating </w:t>
      </w:r>
      <w:r w:rsidRPr="00970CFF">
        <w:rPr>
          <w:noProof/>
          <w:szCs w:val="24"/>
        </w:rPr>
        <w:t xml:space="preserve">access to effective redress </w:t>
      </w:r>
      <w:r w:rsidR="00C56AA6">
        <w:rPr>
          <w:noProof/>
          <w:szCs w:val="24"/>
        </w:rPr>
        <w:t>through</w:t>
      </w:r>
      <w:r w:rsidR="00C56AA6" w:rsidRPr="00970CFF">
        <w:rPr>
          <w:noProof/>
          <w:szCs w:val="24"/>
        </w:rPr>
        <w:t xml:space="preserve"> </w:t>
      </w:r>
      <w:r w:rsidRPr="00970CFF">
        <w:rPr>
          <w:noProof/>
          <w:szCs w:val="24"/>
        </w:rPr>
        <w:t xml:space="preserve">mediation, where currently a judicial procedure </w:t>
      </w:r>
      <w:r w:rsidR="00C56AA6">
        <w:rPr>
          <w:noProof/>
          <w:szCs w:val="24"/>
        </w:rPr>
        <w:t>is</w:t>
      </w:r>
      <w:r w:rsidR="00C56AA6" w:rsidRPr="00970CFF">
        <w:rPr>
          <w:noProof/>
          <w:szCs w:val="24"/>
        </w:rPr>
        <w:t xml:space="preserve"> </w:t>
      </w:r>
      <w:r w:rsidRPr="00970CFF">
        <w:rPr>
          <w:noProof/>
          <w:szCs w:val="24"/>
        </w:rPr>
        <w:t>the only available</w:t>
      </w:r>
      <w:r w:rsidR="00C56AA6">
        <w:rPr>
          <w:noProof/>
          <w:szCs w:val="24"/>
        </w:rPr>
        <w:t>,</w:t>
      </w:r>
      <w:r w:rsidR="00911589">
        <w:rPr>
          <w:noProof/>
          <w:szCs w:val="24"/>
        </w:rPr>
        <w:t xml:space="preserve"> and often more costly and time-consuming</w:t>
      </w:r>
      <w:r w:rsidR="00C56AA6">
        <w:rPr>
          <w:noProof/>
          <w:szCs w:val="24"/>
        </w:rPr>
        <w:t>,</w:t>
      </w:r>
      <w:r w:rsidR="00911589">
        <w:rPr>
          <w:noProof/>
          <w:szCs w:val="24"/>
        </w:rPr>
        <w:t xml:space="preserve"> option</w:t>
      </w:r>
      <w:r w:rsidRPr="00970CFF">
        <w:rPr>
          <w:noProof/>
          <w:szCs w:val="24"/>
        </w:rPr>
        <w:t>.</w:t>
      </w:r>
      <w:bookmarkEnd w:id="3"/>
      <w:r w:rsidRPr="00970CFF">
        <w:rPr>
          <w:noProof/>
          <w:szCs w:val="24"/>
        </w:rPr>
        <w:t xml:space="preserve"> </w:t>
      </w:r>
      <w:r w:rsidR="00F6594B">
        <w:rPr>
          <w:noProof/>
          <w:szCs w:val="24"/>
        </w:rPr>
        <w:t xml:space="preserve">Mediation would </w:t>
      </w:r>
      <w:r w:rsidRPr="00432F45">
        <w:rPr>
          <w:noProof/>
          <w:szCs w:val="24"/>
        </w:rPr>
        <w:t xml:space="preserve">allow companies to save EUR 27 million </w:t>
      </w:r>
      <w:r w:rsidR="00C56AA6">
        <w:rPr>
          <w:noProof/>
          <w:szCs w:val="24"/>
        </w:rPr>
        <w:t>a</w:t>
      </w:r>
      <w:r w:rsidR="00C56AA6" w:rsidRPr="00432F45">
        <w:rPr>
          <w:noProof/>
          <w:szCs w:val="24"/>
        </w:rPr>
        <w:t xml:space="preserve"> year </w:t>
      </w:r>
      <w:r w:rsidRPr="00432F45">
        <w:rPr>
          <w:noProof/>
          <w:szCs w:val="24"/>
        </w:rPr>
        <w:t>in avoided court cases.</w:t>
      </w:r>
    </w:p>
    <w:p w14:paraId="6DF9106E" w14:textId="77777777" w:rsidR="004C4337" w:rsidRPr="00E975C0" w:rsidRDefault="00E975C0" w:rsidP="00E975C0">
      <w:pPr>
        <w:pStyle w:val="ManualHeading2"/>
        <w:rPr>
          <w:rFonts w:eastAsia="Arial Unicode MS"/>
          <w:noProof/>
          <w:u w:color="000000"/>
          <w:bdr w:val="nil"/>
          <w:lang w:val="en-US" w:eastAsia="en-GB"/>
        </w:rPr>
      </w:pPr>
      <w:bookmarkStart w:id="4" w:name="_Toc126566170"/>
      <w:r w:rsidRPr="00E975C0">
        <w:rPr>
          <w:rFonts w:eastAsia="Arial Unicode MS"/>
          <w:noProof/>
          <w:u w:color="000000"/>
          <w:bdr w:val="nil"/>
          <w:lang w:val="en-US" w:eastAsia="en-GB"/>
        </w:rPr>
        <w:t>•</w:t>
      </w:r>
      <w:r w:rsidRPr="00E975C0">
        <w:rPr>
          <w:rFonts w:eastAsia="Arial Unicode MS"/>
          <w:noProof/>
          <w:u w:color="000000"/>
          <w:bdr w:val="nil"/>
          <w:lang w:val="en-US" w:eastAsia="en-GB"/>
        </w:rPr>
        <w:tab/>
      </w:r>
      <w:r w:rsidR="004C4337" w:rsidRPr="00E975C0">
        <w:rPr>
          <w:rFonts w:eastAsia="Arial Unicode MS"/>
          <w:noProof/>
          <w:u w:color="000000"/>
          <w:bdr w:val="nil"/>
          <w:lang w:val="en-US" w:eastAsia="en-GB"/>
        </w:rPr>
        <w:t>Impact on competitiveness</w:t>
      </w:r>
      <w:bookmarkEnd w:id="4"/>
    </w:p>
    <w:p w14:paraId="06F8481F" w14:textId="77777777" w:rsidR="004C4337" w:rsidRPr="00970CFF" w:rsidRDefault="00F6594B" w:rsidP="004C4337">
      <w:pPr>
        <w:spacing w:after="240"/>
        <w:rPr>
          <w:noProof/>
          <w:szCs w:val="24"/>
        </w:rPr>
      </w:pPr>
      <w:r>
        <w:rPr>
          <w:noProof/>
          <w:szCs w:val="24"/>
        </w:rPr>
        <w:t>The</w:t>
      </w:r>
      <w:r w:rsidR="004C4337" w:rsidRPr="00432F45">
        <w:rPr>
          <w:noProof/>
          <w:szCs w:val="24"/>
        </w:rPr>
        <w:t xml:space="preserve"> proposal</w:t>
      </w:r>
      <w:r>
        <w:rPr>
          <w:noProof/>
          <w:szCs w:val="24"/>
        </w:rPr>
        <w:t xml:space="preserve"> </w:t>
      </w:r>
      <w:r w:rsidR="00C56AA6">
        <w:rPr>
          <w:noProof/>
          <w:szCs w:val="24"/>
        </w:rPr>
        <w:t xml:space="preserve">is likely to have </w:t>
      </w:r>
      <w:r>
        <w:rPr>
          <w:noProof/>
          <w:szCs w:val="24"/>
        </w:rPr>
        <w:t xml:space="preserve">a positive impact </w:t>
      </w:r>
      <w:r w:rsidR="004C4337" w:rsidRPr="00432F45">
        <w:rPr>
          <w:noProof/>
          <w:szCs w:val="24"/>
        </w:rPr>
        <w:t xml:space="preserve">on </w:t>
      </w:r>
      <w:r w:rsidR="004C4337" w:rsidRPr="00B42747">
        <w:rPr>
          <w:noProof/>
          <w:szCs w:val="24"/>
        </w:rPr>
        <w:t xml:space="preserve">price/cost </w:t>
      </w:r>
      <w:r>
        <w:rPr>
          <w:noProof/>
          <w:szCs w:val="24"/>
        </w:rPr>
        <w:t xml:space="preserve">and innovation </w:t>
      </w:r>
      <w:r w:rsidR="004C4337" w:rsidRPr="00B42747">
        <w:rPr>
          <w:noProof/>
          <w:szCs w:val="24"/>
        </w:rPr>
        <w:t>competitiveness</w:t>
      </w:r>
      <w:r w:rsidR="004C4337" w:rsidRPr="00FA3526">
        <w:rPr>
          <w:noProof/>
          <w:szCs w:val="24"/>
        </w:rPr>
        <w:t xml:space="preserve">. </w:t>
      </w:r>
      <w:r w:rsidR="00327EA2" w:rsidRPr="00B42747">
        <w:rPr>
          <w:noProof/>
        </w:rPr>
        <w:t>With a</w:t>
      </w:r>
      <w:r w:rsidR="00E41EEC">
        <w:rPr>
          <w:noProof/>
        </w:rPr>
        <w:t>n increased,</w:t>
      </w:r>
      <w:r>
        <w:rPr>
          <w:noProof/>
        </w:rPr>
        <w:t xml:space="preserve"> more </w:t>
      </w:r>
      <w:r w:rsidR="00E41EEC">
        <w:rPr>
          <w:noProof/>
        </w:rPr>
        <w:t xml:space="preserve">stable and </w:t>
      </w:r>
      <w:r>
        <w:rPr>
          <w:noProof/>
        </w:rPr>
        <w:t>predictable</w:t>
      </w:r>
      <w:r w:rsidR="00327EA2" w:rsidRPr="00B42747">
        <w:rPr>
          <w:noProof/>
        </w:rPr>
        <w:t xml:space="preserve"> aggregate</w:t>
      </w:r>
      <w:r w:rsidR="00E41EEC">
        <w:rPr>
          <w:noProof/>
        </w:rPr>
        <w:t>d</w:t>
      </w:r>
      <w:r w:rsidR="00327EA2" w:rsidRPr="00B42747">
        <w:rPr>
          <w:noProof/>
        </w:rPr>
        <w:t xml:space="preserve"> cash flow, </w:t>
      </w:r>
      <w:r w:rsidR="006741D0">
        <w:rPr>
          <w:noProof/>
        </w:rPr>
        <w:t>companies</w:t>
      </w:r>
      <w:r w:rsidR="006741D0" w:rsidRPr="00B42747">
        <w:rPr>
          <w:noProof/>
        </w:rPr>
        <w:t xml:space="preserve"> </w:t>
      </w:r>
      <w:r w:rsidR="00327EA2" w:rsidRPr="00B42747">
        <w:rPr>
          <w:noProof/>
        </w:rPr>
        <w:t>have more liquidity to invest in innovation</w:t>
      </w:r>
      <w:r w:rsidRPr="00B42747">
        <w:rPr>
          <w:noProof/>
        </w:rPr>
        <w:t xml:space="preserve"> </w:t>
      </w:r>
      <w:r w:rsidR="00327EA2" w:rsidRPr="00B42747">
        <w:rPr>
          <w:noProof/>
        </w:rPr>
        <w:t xml:space="preserve">or </w:t>
      </w:r>
      <w:r w:rsidR="006741D0">
        <w:rPr>
          <w:noProof/>
        </w:rPr>
        <w:t xml:space="preserve">can </w:t>
      </w:r>
      <w:r w:rsidR="00327EA2" w:rsidRPr="00B42747">
        <w:rPr>
          <w:noProof/>
        </w:rPr>
        <w:t xml:space="preserve">pass cost reductions </w:t>
      </w:r>
      <w:r w:rsidR="006741D0">
        <w:rPr>
          <w:noProof/>
        </w:rPr>
        <w:t xml:space="preserve">on </w:t>
      </w:r>
      <w:r w:rsidR="00327EA2" w:rsidRPr="00B42747">
        <w:rPr>
          <w:noProof/>
        </w:rPr>
        <w:t xml:space="preserve">to consumers. </w:t>
      </w:r>
      <w:r w:rsidR="006741D0">
        <w:rPr>
          <w:noProof/>
        </w:rPr>
        <w:t xml:space="preserve">The </w:t>
      </w:r>
      <w:r w:rsidR="006741D0">
        <w:rPr>
          <w:noProof/>
          <w:szCs w:val="24"/>
        </w:rPr>
        <w:t>c</w:t>
      </w:r>
      <w:r w:rsidR="006741D0" w:rsidRPr="00FA3526">
        <w:rPr>
          <w:noProof/>
          <w:szCs w:val="24"/>
        </w:rPr>
        <w:t xml:space="preserve">ost </w:t>
      </w:r>
      <w:r w:rsidR="004C4337" w:rsidRPr="00FA3526">
        <w:rPr>
          <w:noProof/>
          <w:szCs w:val="24"/>
        </w:rPr>
        <w:t xml:space="preserve">of </w:t>
      </w:r>
      <w:r w:rsidR="006741D0">
        <w:rPr>
          <w:noProof/>
          <w:szCs w:val="24"/>
        </w:rPr>
        <w:t>financing</w:t>
      </w:r>
      <w:r w:rsidR="006741D0" w:rsidRPr="00FA3526">
        <w:rPr>
          <w:noProof/>
          <w:szCs w:val="24"/>
        </w:rPr>
        <w:t xml:space="preserve"> </w:t>
      </w:r>
      <w:r w:rsidR="004C4337" w:rsidRPr="00FA3526">
        <w:rPr>
          <w:noProof/>
          <w:szCs w:val="24"/>
        </w:rPr>
        <w:t>goes down</w:t>
      </w:r>
      <w:r w:rsidR="00E41EEC">
        <w:rPr>
          <w:noProof/>
          <w:szCs w:val="24"/>
        </w:rPr>
        <w:t xml:space="preserve"> as</w:t>
      </w:r>
      <w:r w:rsidR="004C4337" w:rsidRPr="00FA3526">
        <w:rPr>
          <w:noProof/>
          <w:szCs w:val="24"/>
        </w:rPr>
        <w:t xml:space="preserve"> banks directly </w:t>
      </w:r>
      <w:r w:rsidR="006741D0">
        <w:rPr>
          <w:noProof/>
          <w:szCs w:val="24"/>
        </w:rPr>
        <w:t>finance</w:t>
      </w:r>
      <w:r w:rsidR="006741D0" w:rsidRPr="00FA3526">
        <w:rPr>
          <w:noProof/>
          <w:szCs w:val="24"/>
        </w:rPr>
        <w:t xml:space="preserve"> </w:t>
      </w:r>
      <w:r w:rsidR="004C4337" w:rsidRPr="00FA3526">
        <w:rPr>
          <w:noProof/>
          <w:szCs w:val="24"/>
        </w:rPr>
        <w:t xml:space="preserve">their </w:t>
      </w:r>
      <w:r w:rsidR="00E41EEC">
        <w:rPr>
          <w:noProof/>
          <w:szCs w:val="24"/>
        </w:rPr>
        <w:t xml:space="preserve">own </w:t>
      </w:r>
      <w:r w:rsidR="004C4337" w:rsidRPr="00FA3526">
        <w:rPr>
          <w:noProof/>
          <w:szCs w:val="24"/>
        </w:rPr>
        <w:t>clients</w:t>
      </w:r>
      <w:r w:rsidR="006741D0">
        <w:rPr>
          <w:noProof/>
          <w:szCs w:val="24"/>
        </w:rPr>
        <w:t>’ risks</w:t>
      </w:r>
      <w:r w:rsidR="00E41EEC">
        <w:rPr>
          <w:noProof/>
          <w:szCs w:val="24"/>
        </w:rPr>
        <w:t>.</w:t>
      </w:r>
      <w:r w:rsidR="004C4337" w:rsidRPr="00FA3526">
        <w:rPr>
          <w:noProof/>
          <w:szCs w:val="24"/>
        </w:rPr>
        <w:t xml:space="preserve"> </w:t>
      </w:r>
      <w:r w:rsidR="00EA444A">
        <w:rPr>
          <w:noProof/>
          <w:szCs w:val="24"/>
        </w:rPr>
        <w:t>The proposed initiative would also make the c</w:t>
      </w:r>
      <w:r w:rsidR="00EA444A" w:rsidRPr="00B42747">
        <w:rPr>
          <w:noProof/>
          <w:szCs w:val="24"/>
        </w:rPr>
        <w:t>onditions</w:t>
      </w:r>
      <w:r w:rsidR="00EA444A" w:rsidRPr="00970CFF">
        <w:rPr>
          <w:noProof/>
          <w:szCs w:val="24"/>
        </w:rPr>
        <w:t xml:space="preserve"> </w:t>
      </w:r>
      <w:r w:rsidR="004C4337" w:rsidRPr="00970CFF">
        <w:rPr>
          <w:noProof/>
          <w:szCs w:val="24"/>
        </w:rPr>
        <w:t>for doing business more predictable, resulting in a more favourable business environment.</w:t>
      </w:r>
      <w:r w:rsidR="002C25DA">
        <w:rPr>
          <w:noProof/>
          <w:szCs w:val="24"/>
        </w:rPr>
        <w:t xml:space="preserve"> </w:t>
      </w:r>
      <w:r w:rsidR="00EA444A">
        <w:rPr>
          <w:noProof/>
          <w:szCs w:val="24"/>
        </w:rPr>
        <w:t>It</w:t>
      </w:r>
      <w:r w:rsidR="002C25DA" w:rsidRPr="00970CFF">
        <w:rPr>
          <w:noProof/>
          <w:szCs w:val="24"/>
        </w:rPr>
        <w:t xml:space="preserve"> is expected to benefit all market players, but </w:t>
      </w:r>
      <w:r w:rsidR="00EA444A">
        <w:rPr>
          <w:noProof/>
          <w:szCs w:val="24"/>
        </w:rPr>
        <w:t xml:space="preserve">to have </w:t>
      </w:r>
      <w:r w:rsidR="002C25DA" w:rsidRPr="00970CFF">
        <w:rPr>
          <w:noProof/>
          <w:szCs w:val="24"/>
        </w:rPr>
        <w:t xml:space="preserve">a </w:t>
      </w:r>
      <w:r w:rsidR="00EA444A">
        <w:rPr>
          <w:noProof/>
          <w:szCs w:val="24"/>
        </w:rPr>
        <w:t>greater</w:t>
      </w:r>
      <w:r w:rsidR="002C25DA" w:rsidRPr="00970CFF">
        <w:rPr>
          <w:noProof/>
          <w:szCs w:val="24"/>
        </w:rPr>
        <w:t xml:space="preserve"> impact on SMEs than </w:t>
      </w:r>
      <w:r w:rsidR="00EA444A">
        <w:rPr>
          <w:noProof/>
          <w:szCs w:val="24"/>
        </w:rPr>
        <w:t>on</w:t>
      </w:r>
      <w:r w:rsidR="00EA444A" w:rsidRPr="00970CFF">
        <w:rPr>
          <w:noProof/>
          <w:szCs w:val="24"/>
        </w:rPr>
        <w:t xml:space="preserve"> </w:t>
      </w:r>
      <w:r w:rsidR="002C25DA" w:rsidRPr="00970CFF">
        <w:rPr>
          <w:noProof/>
          <w:szCs w:val="24"/>
        </w:rPr>
        <w:t xml:space="preserve">large </w:t>
      </w:r>
      <w:r w:rsidR="004A471B">
        <w:rPr>
          <w:noProof/>
          <w:szCs w:val="24"/>
        </w:rPr>
        <w:t>compani</w:t>
      </w:r>
      <w:r w:rsidR="004A471B" w:rsidRPr="00970CFF">
        <w:rPr>
          <w:noProof/>
          <w:szCs w:val="24"/>
        </w:rPr>
        <w:t>es</w:t>
      </w:r>
      <w:r w:rsidR="002C25DA" w:rsidRPr="00970CFF">
        <w:rPr>
          <w:noProof/>
          <w:szCs w:val="24"/>
        </w:rPr>
        <w:t xml:space="preserve">. </w:t>
      </w:r>
      <w:r w:rsidR="00EA444A">
        <w:rPr>
          <w:noProof/>
          <w:szCs w:val="24"/>
        </w:rPr>
        <w:t>L</w:t>
      </w:r>
      <w:r w:rsidR="002C25DA" w:rsidRPr="00970CFF">
        <w:rPr>
          <w:noProof/>
          <w:szCs w:val="24"/>
        </w:rPr>
        <w:t xml:space="preserve">arge </w:t>
      </w:r>
      <w:r w:rsidR="00EA444A">
        <w:rPr>
          <w:noProof/>
          <w:szCs w:val="24"/>
        </w:rPr>
        <w:t>companies</w:t>
      </w:r>
      <w:r w:rsidR="00EA444A" w:rsidRPr="00970CFF">
        <w:rPr>
          <w:noProof/>
          <w:szCs w:val="24"/>
        </w:rPr>
        <w:t xml:space="preserve"> </w:t>
      </w:r>
      <w:r w:rsidR="002C25DA" w:rsidRPr="00970CFF">
        <w:rPr>
          <w:noProof/>
          <w:szCs w:val="24"/>
        </w:rPr>
        <w:t xml:space="preserve">are more likely than SMEs to pay late, </w:t>
      </w:r>
      <w:r w:rsidR="00EA444A">
        <w:rPr>
          <w:noProof/>
          <w:szCs w:val="24"/>
        </w:rPr>
        <w:t xml:space="preserve">so </w:t>
      </w:r>
      <w:r w:rsidR="002C25DA" w:rsidRPr="00970CFF">
        <w:rPr>
          <w:noProof/>
          <w:szCs w:val="24"/>
        </w:rPr>
        <w:t xml:space="preserve">they are more likely to bear </w:t>
      </w:r>
      <w:r w:rsidR="002C25DA" w:rsidRPr="00432F45">
        <w:rPr>
          <w:noProof/>
          <w:szCs w:val="24"/>
        </w:rPr>
        <w:t xml:space="preserve">some </w:t>
      </w:r>
      <w:r w:rsidR="00EA444A">
        <w:rPr>
          <w:noProof/>
          <w:szCs w:val="24"/>
        </w:rPr>
        <w:t xml:space="preserve">of the </w:t>
      </w:r>
      <w:r w:rsidR="002C25DA" w:rsidRPr="00432F45">
        <w:rPr>
          <w:noProof/>
          <w:szCs w:val="24"/>
        </w:rPr>
        <w:t xml:space="preserve">costs identified in </w:t>
      </w:r>
      <w:r w:rsidR="002C25DA" w:rsidRPr="00432F45">
        <w:rPr>
          <w:noProof/>
          <w:color w:val="000000" w:themeColor="text1"/>
          <w:szCs w:val="24"/>
        </w:rPr>
        <w:t xml:space="preserve">the preferred policy option. </w:t>
      </w:r>
    </w:p>
    <w:p w14:paraId="7DF37FFC" w14:textId="77777777" w:rsidR="004C4337" w:rsidRPr="00B42747" w:rsidRDefault="00EA444A" w:rsidP="004C4337">
      <w:pPr>
        <w:spacing w:after="240"/>
        <w:rPr>
          <w:noProof/>
          <w:szCs w:val="24"/>
        </w:rPr>
      </w:pPr>
      <w:r>
        <w:rPr>
          <w:noProof/>
          <w:szCs w:val="24"/>
        </w:rPr>
        <w:t>From an</w:t>
      </w:r>
      <w:r w:rsidRPr="00B42747">
        <w:rPr>
          <w:noProof/>
          <w:szCs w:val="24"/>
        </w:rPr>
        <w:t xml:space="preserve"> </w:t>
      </w:r>
      <w:r w:rsidR="004C4337" w:rsidRPr="00B42747">
        <w:rPr>
          <w:noProof/>
          <w:szCs w:val="24"/>
        </w:rPr>
        <w:t>international competitiveness</w:t>
      </w:r>
      <w:r>
        <w:rPr>
          <w:noProof/>
          <w:szCs w:val="24"/>
        </w:rPr>
        <w:t xml:space="preserve"> point of view</w:t>
      </w:r>
      <w:r w:rsidR="004C4337" w:rsidRPr="00B42747">
        <w:rPr>
          <w:noProof/>
          <w:szCs w:val="24"/>
        </w:rPr>
        <w:t xml:space="preserve">, companies </w:t>
      </w:r>
      <w:r>
        <w:rPr>
          <w:noProof/>
          <w:szCs w:val="24"/>
        </w:rPr>
        <w:t>conducting</w:t>
      </w:r>
      <w:r w:rsidR="004C4337" w:rsidRPr="00B42747">
        <w:rPr>
          <w:noProof/>
          <w:szCs w:val="24"/>
        </w:rPr>
        <w:t xml:space="preserve"> import or export transactions are bound to </w:t>
      </w:r>
      <w:r>
        <w:rPr>
          <w:noProof/>
          <w:szCs w:val="24"/>
        </w:rPr>
        <w:t>come up against</w:t>
      </w:r>
      <w:r w:rsidRPr="00B42747">
        <w:rPr>
          <w:noProof/>
          <w:szCs w:val="24"/>
        </w:rPr>
        <w:t xml:space="preserve"> </w:t>
      </w:r>
      <w:r w:rsidR="004C4337" w:rsidRPr="00B42747">
        <w:rPr>
          <w:noProof/>
          <w:szCs w:val="24"/>
        </w:rPr>
        <w:t xml:space="preserve">mismatches in the length of payment terms </w:t>
      </w:r>
      <w:r w:rsidR="004C4337" w:rsidRPr="00FA3526">
        <w:rPr>
          <w:noProof/>
          <w:szCs w:val="24"/>
        </w:rPr>
        <w:t>(between their accounts payable and receivable).</w:t>
      </w:r>
      <w:r w:rsidR="004C4337" w:rsidRPr="00B42747">
        <w:rPr>
          <w:noProof/>
          <w:szCs w:val="24"/>
        </w:rPr>
        <w:t xml:space="preserve"> </w:t>
      </w:r>
      <w:r w:rsidR="004C4337" w:rsidRPr="00FA3526">
        <w:rPr>
          <w:noProof/>
          <w:szCs w:val="24"/>
        </w:rPr>
        <w:t xml:space="preserve">Companies will need to manage the risks </w:t>
      </w:r>
      <w:r w:rsidR="00F55A2C">
        <w:rPr>
          <w:noProof/>
          <w:szCs w:val="24"/>
        </w:rPr>
        <w:t>aris</w:t>
      </w:r>
      <w:r w:rsidR="00F55A2C" w:rsidRPr="00FA3526">
        <w:rPr>
          <w:noProof/>
          <w:szCs w:val="24"/>
        </w:rPr>
        <w:t xml:space="preserve">ing </w:t>
      </w:r>
      <w:r w:rsidR="004C4337" w:rsidRPr="00FA3526">
        <w:rPr>
          <w:noProof/>
          <w:szCs w:val="24"/>
        </w:rPr>
        <w:t>from the</w:t>
      </w:r>
      <w:r w:rsidR="00F55A2C">
        <w:rPr>
          <w:noProof/>
          <w:szCs w:val="24"/>
        </w:rPr>
        <w:t>se</w:t>
      </w:r>
      <w:r w:rsidR="004C4337" w:rsidRPr="00FA3526">
        <w:rPr>
          <w:noProof/>
          <w:szCs w:val="24"/>
        </w:rPr>
        <w:t xml:space="preserve"> mismatches, </w:t>
      </w:r>
      <w:r w:rsidR="006741D0">
        <w:rPr>
          <w:noProof/>
          <w:szCs w:val="24"/>
        </w:rPr>
        <w:t>for example</w:t>
      </w:r>
      <w:r w:rsidR="004C4337" w:rsidRPr="00FA3526">
        <w:rPr>
          <w:noProof/>
          <w:szCs w:val="24"/>
        </w:rPr>
        <w:t xml:space="preserve"> by agreeing with their international partners on the law applicable to the contract, which will define which party is assuming those risks. It is then </w:t>
      </w:r>
      <w:r w:rsidR="00237F4A">
        <w:rPr>
          <w:noProof/>
          <w:szCs w:val="24"/>
        </w:rPr>
        <w:t>up</w:t>
      </w:r>
      <w:r w:rsidR="00237F4A" w:rsidRPr="00FA3526">
        <w:rPr>
          <w:noProof/>
          <w:szCs w:val="24"/>
        </w:rPr>
        <w:t xml:space="preserve"> </w:t>
      </w:r>
      <w:r w:rsidR="004C4337" w:rsidRPr="00FA3526">
        <w:rPr>
          <w:noProof/>
          <w:szCs w:val="24"/>
        </w:rPr>
        <w:t>to th</w:t>
      </w:r>
      <w:r w:rsidR="00E41EEC">
        <w:rPr>
          <w:noProof/>
          <w:szCs w:val="24"/>
        </w:rPr>
        <w:t>at</w:t>
      </w:r>
      <w:r w:rsidR="004C4337" w:rsidRPr="00FA3526">
        <w:rPr>
          <w:noProof/>
          <w:szCs w:val="24"/>
        </w:rPr>
        <w:t xml:space="preserve"> party to find an appropriate </w:t>
      </w:r>
      <w:r w:rsidR="00237F4A">
        <w:rPr>
          <w:noProof/>
          <w:szCs w:val="24"/>
        </w:rPr>
        <w:t>way of</w:t>
      </w:r>
      <w:r w:rsidR="004C4337" w:rsidRPr="00FA3526">
        <w:rPr>
          <w:noProof/>
          <w:szCs w:val="24"/>
        </w:rPr>
        <w:t xml:space="preserve"> funding th</w:t>
      </w:r>
      <w:r w:rsidR="00E41EEC">
        <w:rPr>
          <w:noProof/>
          <w:szCs w:val="24"/>
        </w:rPr>
        <w:t>e</w:t>
      </w:r>
      <w:r w:rsidR="004C4337" w:rsidRPr="00FA3526">
        <w:rPr>
          <w:noProof/>
          <w:szCs w:val="24"/>
        </w:rPr>
        <w:t xml:space="preserve"> mismatch</w:t>
      </w:r>
      <w:r w:rsidR="004C4337" w:rsidRPr="00B42747">
        <w:rPr>
          <w:noProof/>
          <w:szCs w:val="24"/>
        </w:rPr>
        <w:t xml:space="preserve">. </w:t>
      </w:r>
      <w:r w:rsidR="00237F4A">
        <w:rPr>
          <w:noProof/>
          <w:szCs w:val="24"/>
        </w:rPr>
        <w:t>This is</w:t>
      </w:r>
      <w:r w:rsidR="004C4337" w:rsidRPr="00B42747">
        <w:rPr>
          <w:noProof/>
          <w:szCs w:val="24"/>
        </w:rPr>
        <w:t xml:space="preserve"> assuming that the</w:t>
      </w:r>
      <w:r w:rsidR="00237F4A">
        <w:rPr>
          <w:noProof/>
          <w:szCs w:val="24"/>
        </w:rPr>
        <w:t xml:space="preserve"> </w:t>
      </w:r>
      <w:r w:rsidR="004C4337" w:rsidRPr="00B42747">
        <w:rPr>
          <w:noProof/>
          <w:szCs w:val="24"/>
        </w:rPr>
        <w:t xml:space="preserve">risks, including the risk of not being paid, are addressed under market conditions by trade finance </w:t>
      </w:r>
      <w:r w:rsidR="00952D45">
        <w:rPr>
          <w:noProof/>
          <w:szCs w:val="24"/>
        </w:rPr>
        <w:t xml:space="preserve">providers </w:t>
      </w:r>
      <w:r w:rsidR="004C4337" w:rsidRPr="00B42747">
        <w:rPr>
          <w:noProof/>
          <w:szCs w:val="24"/>
        </w:rPr>
        <w:t>(</w:t>
      </w:r>
      <w:r w:rsidR="00952D45">
        <w:rPr>
          <w:noProof/>
          <w:szCs w:val="24"/>
        </w:rPr>
        <w:t xml:space="preserve">by means, for example, of </w:t>
      </w:r>
      <w:r w:rsidR="004C4337" w:rsidRPr="00B42747">
        <w:rPr>
          <w:noProof/>
          <w:szCs w:val="24"/>
        </w:rPr>
        <w:t>cash</w:t>
      </w:r>
      <w:r w:rsidR="00952D45">
        <w:rPr>
          <w:noProof/>
          <w:szCs w:val="24"/>
        </w:rPr>
        <w:t xml:space="preserve"> </w:t>
      </w:r>
      <w:r w:rsidR="004C4337" w:rsidRPr="00B42747">
        <w:rPr>
          <w:noProof/>
          <w:szCs w:val="24"/>
        </w:rPr>
        <w:t>in</w:t>
      </w:r>
      <w:r w:rsidR="00952D45">
        <w:rPr>
          <w:noProof/>
          <w:szCs w:val="24"/>
        </w:rPr>
        <w:t xml:space="preserve"> </w:t>
      </w:r>
      <w:r w:rsidR="004C4337" w:rsidRPr="00B42747">
        <w:rPr>
          <w:noProof/>
          <w:szCs w:val="24"/>
        </w:rPr>
        <w:t xml:space="preserve">advance, </w:t>
      </w:r>
      <w:r w:rsidR="00952D45">
        <w:rPr>
          <w:noProof/>
          <w:szCs w:val="24"/>
        </w:rPr>
        <w:t xml:space="preserve">a </w:t>
      </w:r>
      <w:r w:rsidR="004C4337" w:rsidRPr="00B42747">
        <w:rPr>
          <w:noProof/>
          <w:szCs w:val="24"/>
        </w:rPr>
        <w:t>letter of credit, open account</w:t>
      </w:r>
      <w:r w:rsidR="00952D45">
        <w:rPr>
          <w:noProof/>
          <w:szCs w:val="24"/>
        </w:rPr>
        <w:t>s</w:t>
      </w:r>
      <w:r w:rsidR="004C4337" w:rsidRPr="00B42747">
        <w:rPr>
          <w:noProof/>
          <w:szCs w:val="24"/>
        </w:rPr>
        <w:t xml:space="preserve"> </w:t>
      </w:r>
      <w:r w:rsidR="00952D45">
        <w:rPr>
          <w:noProof/>
          <w:szCs w:val="24"/>
        </w:rPr>
        <w:t>or</w:t>
      </w:r>
      <w:r w:rsidR="00952D45" w:rsidRPr="00B42747">
        <w:rPr>
          <w:noProof/>
          <w:szCs w:val="24"/>
        </w:rPr>
        <w:t xml:space="preserve"> </w:t>
      </w:r>
      <w:r w:rsidR="004C4337" w:rsidRPr="00B42747">
        <w:rPr>
          <w:noProof/>
          <w:szCs w:val="24"/>
        </w:rPr>
        <w:t>consignment</w:t>
      </w:r>
      <w:r w:rsidR="00952D45">
        <w:rPr>
          <w:noProof/>
          <w:szCs w:val="24"/>
        </w:rPr>
        <w:t>s</w:t>
      </w:r>
      <w:r w:rsidR="004C4337" w:rsidRPr="00B42747">
        <w:rPr>
          <w:rStyle w:val="FootnoteReference"/>
          <w:noProof/>
          <w:szCs w:val="24"/>
        </w:rPr>
        <w:footnoteReference w:id="34"/>
      </w:r>
      <w:r w:rsidR="004C4337" w:rsidRPr="00B42747">
        <w:rPr>
          <w:noProof/>
          <w:szCs w:val="24"/>
        </w:rPr>
        <w:t xml:space="preserve">). These trade finance solutions </w:t>
      </w:r>
      <w:r w:rsidR="00CF00F2">
        <w:rPr>
          <w:noProof/>
          <w:szCs w:val="24"/>
        </w:rPr>
        <w:t xml:space="preserve">significantly </w:t>
      </w:r>
      <w:r w:rsidR="004C4337" w:rsidRPr="00B42747">
        <w:rPr>
          <w:noProof/>
          <w:szCs w:val="24"/>
        </w:rPr>
        <w:t xml:space="preserve">limit the impact of the introduction of a mandatory cap on payment terms. </w:t>
      </w:r>
    </w:p>
    <w:p w14:paraId="0181E5A1" w14:textId="77777777" w:rsidR="004C4337" w:rsidRPr="00B42747" w:rsidRDefault="0006725C" w:rsidP="004C4337">
      <w:pPr>
        <w:spacing w:after="240"/>
        <w:rPr>
          <w:noProof/>
          <w:szCs w:val="24"/>
          <w:lang w:eastAsia="en-GB"/>
        </w:rPr>
      </w:pPr>
      <w:r>
        <w:rPr>
          <w:noProof/>
          <w:szCs w:val="24"/>
        </w:rPr>
        <w:t>T</w:t>
      </w:r>
      <w:r w:rsidR="002C25DA">
        <w:rPr>
          <w:noProof/>
          <w:szCs w:val="24"/>
        </w:rPr>
        <w:t xml:space="preserve">he </w:t>
      </w:r>
      <w:r w:rsidR="002C25DA" w:rsidRPr="00FA3526">
        <w:rPr>
          <w:noProof/>
          <w:szCs w:val="24"/>
        </w:rPr>
        <w:t>risk</w:t>
      </w:r>
      <w:r w:rsidR="004C4337" w:rsidRPr="00FA3526">
        <w:rPr>
          <w:noProof/>
          <w:szCs w:val="24"/>
        </w:rPr>
        <w:t xml:space="preserve"> that</w:t>
      </w:r>
      <w:r>
        <w:rPr>
          <w:noProof/>
          <w:szCs w:val="24"/>
        </w:rPr>
        <w:t>,</w:t>
      </w:r>
      <w:r w:rsidR="004C4337" w:rsidRPr="00FA3526">
        <w:rPr>
          <w:noProof/>
          <w:szCs w:val="24"/>
        </w:rPr>
        <w:t xml:space="preserve"> </w:t>
      </w:r>
      <w:r w:rsidR="00355128" w:rsidRPr="00FA3526">
        <w:rPr>
          <w:noProof/>
          <w:szCs w:val="24"/>
        </w:rPr>
        <w:t xml:space="preserve">in international transactions, companies would systematically choose long payment terms under the laws of non-EU </w:t>
      </w:r>
      <w:r w:rsidRPr="00FA3526">
        <w:rPr>
          <w:noProof/>
          <w:szCs w:val="24"/>
        </w:rPr>
        <w:t>countr</w:t>
      </w:r>
      <w:r>
        <w:rPr>
          <w:noProof/>
          <w:szCs w:val="24"/>
        </w:rPr>
        <w:t xml:space="preserve">ies </w:t>
      </w:r>
      <w:r w:rsidR="00301BAD">
        <w:rPr>
          <w:noProof/>
          <w:szCs w:val="24"/>
        </w:rPr>
        <w:t>to</w:t>
      </w:r>
      <w:r w:rsidR="00355128" w:rsidRPr="00B42747">
        <w:rPr>
          <w:noProof/>
          <w:szCs w:val="24"/>
        </w:rPr>
        <w:t xml:space="preserve"> undercut companies insisting on EU rules</w:t>
      </w:r>
      <w:r w:rsidR="002C25DA">
        <w:rPr>
          <w:noProof/>
          <w:szCs w:val="24"/>
        </w:rPr>
        <w:t>,</w:t>
      </w:r>
      <w:r w:rsidR="004C4337" w:rsidRPr="00B42747">
        <w:rPr>
          <w:noProof/>
          <w:szCs w:val="24"/>
        </w:rPr>
        <w:t xml:space="preserve"> is </w:t>
      </w:r>
      <w:r>
        <w:rPr>
          <w:noProof/>
          <w:szCs w:val="24"/>
        </w:rPr>
        <w:t xml:space="preserve">also </w:t>
      </w:r>
      <w:r w:rsidR="004C4337" w:rsidRPr="00B42747">
        <w:rPr>
          <w:noProof/>
          <w:szCs w:val="24"/>
        </w:rPr>
        <w:t xml:space="preserve">estimated to be limited. Many EU partner countries, such as Canada, the US, </w:t>
      </w:r>
      <w:r w:rsidR="004C4337" w:rsidRPr="00B42747">
        <w:rPr>
          <w:noProof/>
          <w:szCs w:val="24"/>
          <w:lang w:eastAsia="en-GB"/>
        </w:rPr>
        <w:t>Türkiye</w:t>
      </w:r>
      <w:r w:rsidR="004C4337" w:rsidRPr="00B42747">
        <w:rPr>
          <w:noProof/>
          <w:szCs w:val="24"/>
        </w:rPr>
        <w:t xml:space="preserve"> and the UK</w:t>
      </w:r>
      <w:r>
        <w:rPr>
          <w:noProof/>
          <w:szCs w:val="24"/>
        </w:rPr>
        <w:t>,</w:t>
      </w:r>
      <w:r w:rsidR="004C4337" w:rsidRPr="00B42747">
        <w:rPr>
          <w:noProof/>
          <w:szCs w:val="24"/>
        </w:rPr>
        <w:t xml:space="preserve"> already impose legislation on late payments. </w:t>
      </w:r>
      <w:r>
        <w:rPr>
          <w:noProof/>
          <w:szCs w:val="24"/>
        </w:rPr>
        <w:t>T</w:t>
      </w:r>
      <w:r w:rsidR="004C4337" w:rsidRPr="00B42747">
        <w:rPr>
          <w:noProof/>
          <w:szCs w:val="24"/>
        </w:rPr>
        <w:t xml:space="preserve">his </w:t>
      </w:r>
      <w:r>
        <w:rPr>
          <w:noProof/>
          <w:szCs w:val="24"/>
        </w:rPr>
        <w:t>scenario</w:t>
      </w:r>
      <w:r w:rsidRPr="00B42747">
        <w:rPr>
          <w:noProof/>
          <w:szCs w:val="24"/>
        </w:rPr>
        <w:t xml:space="preserve"> </w:t>
      </w:r>
      <w:r w:rsidR="004C4337" w:rsidRPr="00B42747">
        <w:rPr>
          <w:noProof/>
          <w:szCs w:val="24"/>
        </w:rPr>
        <w:t>has not really</w:t>
      </w:r>
      <w:r w:rsidR="004C4337" w:rsidRPr="00970CFF">
        <w:rPr>
          <w:noProof/>
          <w:szCs w:val="24"/>
        </w:rPr>
        <w:t xml:space="preserve"> </w:t>
      </w:r>
      <w:r>
        <w:rPr>
          <w:noProof/>
          <w:szCs w:val="24"/>
        </w:rPr>
        <w:t xml:space="preserve">materialised </w:t>
      </w:r>
      <w:r w:rsidR="004C4337" w:rsidRPr="00970CFF">
        <w:rPr>
          <w:noProof/>
          <w:szCs w:val="24"/>
        </w:rPr>
        <w:t xml:space="preserve">in the EU, where some countries such as the Netherlands have imposed stricter legislation on payments than </w:t>
      </w:r>
      <w:r w:rsidR="004C4337" w:rsidRPr="00B42747">
        <w:rPr>
          <w:noProof/>
          <w:szCs w:val="24"/>
        </w:rPr>
        <w:t xml:space="preserve">others. </w:t>
      </w:r>
    </w:p>
    <w:p w14:paraId="6F53075C" w14:textId="77777777" w:rsidR="004C4337" w:rsidRPr="00E975C0" w:rsidRDefault="00E975C0" w:rsidP="00E975C0">
      <w:pPr>
        <w:pStyle w:val="ManualHeading2"/>
        <w:rPr>
          <w:rFonts w:eastAsia="Arial Unicode MS"/>
          <w:noProof/>
          <w:u w:color="000000"/>
          <w:bdr w:val="nil"/>
          <w:lang w:val="en-US" w:eastAsia="en-GB"/>
        </w:rPr>
      </w:pPr>
      <w:r w:rsidRPr="00E975C0">
        <w:rPr>
          <w:rFonts w:eastAsia="Arial Unicode MS"/>
          <w:noProof/>
          <w:u w:color="000000"/>
          <w:bdr w:val="nil"/>
          <w:lang w:val="en-US" w:eastAsia="en-GB"/>
        </w:rPr>
        <w:t>•</w:t>
      </w:r>
      <w:r w:rsidRPr="00E975C0">
        <w:rPr>
          <w:rFonts w:eastAsia="Arial Unicode MS"/>
          <w:noProof/>
          <w:u w:color="000000"/>
          <w:bdr w:val="nil"/>
          <w:lang w:val="en-US" w:eastAsia="en-GB"/>
        </w:rPr>
        <w:tab/>
      </w:r>
      <w:r w:rsidR="004C4337" w:rsidRPr="00E975C0">
        <w:rPr>
          <w:rFonts w:eastAsia="Arial Unicode MS"/>
          <w:noProof/>
          <w:u w:color="000000"/>
          <w:bdr w:val="nil"/>
          <w:lang w:val="en-US" w:eastAsia="en-GB"/>
        </w:rPr>
        <w:t>ICT developments taken into account</w:t>
      </w:r>
    </w:p>
    <w:p w14:paraId="5F4E4543" w14:textId="77777777" w:rsidR="004C4337" w:rsidRPr="00970CFF" w:rsidRDefault="004C4337" w:rsidP="004C4337">
      <w:pPr>
        <w:spacing w:after="240"/>
        <w:rPr>
          <w:noProof/>
          <w:szCs w:val="24"/>
        </w:rPr>
      </w:pPr>
      <w:r w:rsidRPr="00970CFF">
        <w:rPr>
          <w:noProof/>
          <w:szCs w:val="24"/>
        </w:rPr>
        <w:t xml:space="preserve">The Late Payment Directive came into force in a world that was </w:t>
      </w:r>
      <w:r w:rsidR="00F6594B">
        <w:rPr>
          <w:noProof/>
          <w:szCs w:val="24"/>
        </w:rPr>
        <w:t xml:space="preserve">significantly </w:t>
      </w:r>
      <w:r w:rsidR="002C25DA">
        <w:rPr>
          <w:noProof/>
          <w:szCs w:val="24"/>
        </w:rPr>
        <w:t xml:space="preserve">less </w:t>
      </w:r>
      <w:r w:rsidR="002C25DA" w:rsidRPr="00970CFF">
        <w:rPr>
          <w:noProof/>
          <w:szCs w:val="24"/>
        </w:rPr>
        <w:t>digital</w:t>
      </w:r>
      <w:r w:rsidRPr="00970CFF">
        <w:rPr>
          <w:noProof/>
          <w:szCs w:val="24"/>
        </w:rPr>
        <w:t xml:space="preserve">. </w:t>
      </w:r>
      <w:r w:rsidR="00F6594B">
        <w:rPr>
          <w:noProof/>
          <w:szCs w:val="24"/>
          <w:lang w:eastAsia="en-GB"/>
        </w:rPr>
        <w:t xml:space="preserve">In the 10 years of </w:t>
      </w:r>
      <w:r w:rsidR="004438E1">
        <w:rPr>
          <w:noProof/>
          <w:szCs w:val="24"/>
          <w:lang w:eastAsia="en-GB"/>
        </w:rPr>
        <w:t xml:space="preserve">its </w:t>
      </w:r>
      <w:r w:rsidR="00F6594B">
        <w:rPr>
          <w:noProof/>
          <w:szCs w:val="24"/>
          <w:lang w:eastAsia="en-GB"/>
        </w:rPr>
        <w:t>implementation</w:t>
      </w:r>
      <w:r w:rsidRPr="00970CFF">
        <w:rPr>
          <w:noProof/>
          <w:szCs w:val="24"/>
          <w:lang w:eastAsia="en-GB"/>
        </w:rPr>
        <w:t>, digitali</w:t>
      </w:r>
      <w:r w:rsidR="004438E1">
        <w:rPr>
          <w:noProof/>
          <w:szCs w:val="24"/>
          <w:lang w:eastAsia="en-GB"/>
        </w:rPr>
        <w:t>s</w:t>
      </w:r>
      <w:r w:rsidRPr="00970CFF">
        <w:rPr>
          <w:noProof/>
          <w:szCs w:val="24"/>
          <w:lang w:eastAsia="en-GB"/>
        </w:rPr>
        <w:t xml:space="preserve">ation has had a profound impact on all aspects of society, including </w:t>
      </w:r>
      <w:r w:rsidR="004438E1">
        <w:rPr>
          <w:noProof/>
          <w:szCs w:val="24"/>
          <w:lang w:eastAsia="en-GB"/>
        </w:rPr>
        <w:t>how companies are</w:t>
      </w:r>
      <w:r w:rsidRPr="00970CFF">
        <w:rPr>
          <w:noProof/>
          <w:szCs w:val="24"/>
          <w:lang w:eastAsia="en-GB"/>
        </w:rPr>
        <w:t xml:space="preserve"> </w:t>
      </w:r>
      <w:r w:rsidR="004438E1">
        <w:rPr>
          <w:noProof/>
          <w:szCs w:val="24"/>
          <w:lang w:eastAsia="en-GB"/>
        </w:rPr>
        <w:t>managed</w:t>
      </w:r>
      <w:r w:rsidR="00F6594B">
        <w:rPr>
          <w:noProof/>
          <w:szCs w:val="24"/>
          <w:lang w:eastAsia="en-GB"/>
        </w:rPr>
        <w:t xml:space="preserve">, transforming </w:t>
      </w:r>
      <w:r w:rsidR="004438E1">
        <w:rPr>
          <w:noProof/>
          <w:szCs w:val="24"/>
          <w:lang w:eastAsia="en-GB"/>
        </w:rPr>
        <w:t>how</w:t>
      </w:r>
      <w:r w:rsidRPr="00970CFF">
        <w:rPr>
          <w:noProof/>
          <w:szCs w:val="24"/>
          <w:lang w:eastAsia="en-GB"/>
        </w:rPr>
        <w:t xml:space="preserve"> </w:t>
      </w:r>
      <w:r w:rsidR="004438E1">
        <w:rPr>
          <w:noProof/>
          <w:szCs w:val="24"/>
          <w:lang w:eastAsia="en-GB"/>
        </w:rPr>
        <w:t xml:space="preserve">companies </w:t>
      </w:r>
      <w:r w:rsidRPr="00970CFF">
        <w:rPr>
          <w:noProof/>
          <w:szCs w:val="24"/>
          <w:lang w:eastAsia="en-GB"/>
        </w:rPr>
        <w:t>communicate</w:t>
      </w:r>
      <w:r w:rsidR="00F6594B">
        <w:rPr>
          <w:noProof/>
          <w:szCs w:val="24"/>
          <w:lang w:eastAsia="en-GB"/>
        </w:rPr>
        <w:t xml:space="preserve"> or </w:t>
      </w:r>
      <w:r w:rsidRPr="00970CFF">
        <w:rPr>
          <w:noProof/>
          <w:szCs w:val="24"/>
          <w:lang w:eastAsia="en-GB"/>
        </w:rPr>
        <w:t>market their products and services</w:t>
      </w:r>
      <w:r w:rsidR="002C25DA">
        <w:rPr>
          <w:noProof/>
          <w:szCs w:val="24"/>
          <w:lang w:eastAsia="en-GB"/>
        </w:rPr>
        <w:t xml:space="preserve">. </w:t>
      </w:r>
      <w:r w:rsidR="004438E1">
        <w:rPr>
          <w:noProof/>
          <w:szCs w:val="24"/>
          <w:lang w:eastAsia="en-GB"/>
        </w:rPr>
        <w:t>This proposal’s m</w:t>
      </w:r>
      <w:r w:rsidR="004438E1" w:rsidRPr="00970CFF">
        <w:rPr>
          <w:noProof/>
          <w:szCs w:val="24"/>
          <w:lang w:eastAsia="en-GB"/>
        </w:rPr>
        <w:t xml:space="preserve">easures </w:t>
      </w:r>
      <w:r w:rsidRPr="00970CFF">
        <w:rPr>
          <w:noProof/>
          <w:szCs w:val="24"/>
          <w:lang w:eastAsia="en-GB"/>
        </w:rPr>
        <w:t xml:space="preserve">fit into this contemporary </w:t>
      </w:r>
      <w:r w:rsidR="004438E1">
        <w:rPr>
          <w:noProof/>
          <w:szCs w:val="24"/>
          <w:lang w:eastAsia="en-GB"/>
        </w:rPr>
        <w:t>mould</w:t>
      </w:r>
      <w:r w:rsidR="004438E1" w:rsidRPr="00970CFF">
        <w:rPr>
          <w:noProof/>
          <w:szCs w:val="24"/>
          <w:lang w:eastAsia="en-GB"/>
        </w:rPr>
        <w:t xml:space="preserve"> </w:t>
      </w:r>
      <w:r w:rsidRPr="00970CFF">
        <w:rPr>
          <w:noProof/>
          <w:szCs w:val="24"/>
          <w:lang w:eastAsia="en-GB"/>
        </w:rPr>
        <w:t xml:space="preserve">and are therefore ‘digital by default’. </w:t>
      </w:r>
    </w:p>
    <w:p w14:paraId="58C415D9" w14:textId="4E98DD77" w:rsidR="004C4337" w:rsidRPr="00970CFF" w:rsidRDefault="004C4337" w:rsidP="004C4337">
      <w:pPr>
        <w:spacing w:after="240"/>
        <w:rPr>
          <w:noProof/>
          <w:szCs w:val="24"/>
        </w:rPr>
      </w:pPr>
      <w:r w:rsidRPr="00970CFF">
        <w:rPr>
          <w:noProof/>
          <w:szCs w:val="24"/>
        </w:rPr>
        <w:t>Digital tools and solutions play a</w:t>
      </w:r>
      <w:r w:rsidR="004438E1">
        <w:rPr>
          <w:noProof/>
          <w:szCs w:val="24"/>
        </w:rPr>
        <w:t xml:space="preserve"> significant</w:t>
      </w:r>
      <w:r w:rsidRPr="00970CFF">
        <w:rPr>
          <w:noProof/>
          <w:szCs w:val="24"/>
        </w:rPr>
        <w:t xml:space="preserve"> role in some of the </w:t>
      </w:r>
      <w:r w:rsidR="004438E1">
        <w:rPr>
          <w:noProof/>
          <w:szCs w:val="24"/>
        </w:rPr>
        <w:t xml:space="preserve">proposed </w:t>
      </w:r>
      <w:r w:rsidRPr="00970CFF">
        <w:rPr>
          <w:noProof/>
          <w:szCs w:val="24"/>
        </w:rPr>
        <w:t xml:space="preserve">measures and will </w:t>
      </w:r>
      <w:r w:rsidR="004438E1">
        <w:rPr>
          <w:noProof/>
          <w:szCs w:val="24"/>
        </w:rPr>
        <w:t>affect</w:t>
      </w:r>
      <w:r w:rsidR="004438E1" w:rsidRPr="00970CFF">
        <w:rPr>
          <w:noProof/>
          <w:szCs w:val="24"/>
        </w:rPr>
        <w:t xml:space="preserve"> </w:t>
      </w:r>
      <w:r w:rsidRPr="00970CFF">
        <w:rPr>
          <w:noProof/>
          <w:szCs w:val="24"/>
        </w:rPr>
        <w:t xml:space="preserve">their feasibility and cost-effectiveness. This </w:t>
      </w:r>
      <w:r w:rsidR="004438E1">
        <w:rPr>
          <w:noProof/>
          <w:szCs w:val="24"/>
        </w:rPr>
        <w:t>is the case</w:t>
      </w:r>
      <w:r w:rsidR="004438E1" w:rsidRPr="00970CFF">
        <w:rPr>
          <w:noProof/>
          <w:szCs w:val="24"/>
        </w:rPr>
        <w:t xml:space="preserve"> </w:t>
      </w:r>
      <w:r w:rsidRPr="00970CFF">
        <w:rPr>
          <w:noProof/>
          <w:szCs w:val="24"/>
        </w:rPr>
        <w:t>for the obligation to designate bodies responsible for enforc</w:t>
      </w:r>
      <w:r w:rsidR="004438E1">
        <w:rPr>
          <w:noProof/>
          <w:szCs w:val="24"/>
        </w:rPr>
        <w:t>ing payment rules</w:t>
      </w:r>
      <w:r w:rsidRPr="00970CFF">
        <w:rPr>
          <w:noProof/>
          <w:szCs w:val="24"/>
        </w:rPr>
        <w:t>. M</w:t>
      </w:r>
      <w:r w:rsidR="002C25DA">
        <w:rPr>
          <w:noProof/>
          <w:szCs w:val="24"/>
        </w:rPr>
        <w:t xml:space="preserve">ember </w:t>
      </w:r>
      <w:r w:rsidRPr="00970CFF">
        <w:rPr>
          <w:noProof/>
          <w:szCs w:val="24"/>
        </w:rPr>
        <w:t>S</w:t>
      </w:r>
      <w:r w:rsidR="002C25DA">
        <w:rPr>
          <w:noProof/>
          <w:szCs w:val="24"/>
        </w:rPr>
        <w:t>tates</w:t>
      </w:r>
      <w:r w:rsidRPr="00970CFF">
        <w:rPr>
          <w:noProof/>
          <w:szCs w:val="24"/>
        </w:rPr>
        <w:t xml:space="preserve"> are </w:t>
      </w:r>
      <w:r w:rsidR="004438E1">
        <w:rPr>
          <w:noProof/>
          <w:szCs w:val="24"/>
        </w:rPr>
        <w:t xml:space="preserve">also asked </w:t>
      </w:r>
      <w:r w:rsidRPr="00970CFF">
        <w:rPr>
          <w:noProof/>
          <w:szCs w:val="24"/>
        </w:rPr>
        <w:t xml:space="preserve">to </w:t>
      </w:r>
      <w:r w:rsidR="004438E1">
        <w:rPr>
          <w:noProof/>
          <w:szCs w:val="24"/>
        </w:rPr>
        <w:t>encourage</w:t>
      </w:r>
      <w:r w:rsidR="004438E1" w:rsidRPr="00970CFF">
        <w:rPr>
          <w:noProof/>
          <w:szCs w:val="24"/>
        </w:rPr>
        <w:t xml:space="preserve"> </w:t>
      </w:r>
      <w:r w:rsidRPr="00970CFF">
        <w:rPr>
          <w:noProof/>
          <w:szCs w:val="24"/>
        </w:rPr>
        <w:t>SMEs</w:t>
      </w:r>
      <w:r w:rsidR="004438E1">
        <w:rPr>
          <w:noProof/>
          <w:szCs w:val="24"/>
        </w:rPr>
        <w:t xml:space="preserve"> to</w:t>
      </w:r>
      <w:r w:rsidRPr="00970CFF">
        <w:rPr>
          <w:noProof/>
          <w:szCs w:val="24"/>
        </w:rPr>
        <w:t xml:space="preserve"> use digital tools </w:t>
      </w:r>
      <w:r w:rsidR="00D27AD9">
        <w:rPr>
          <w:noProof/>
          <w:szCs w:val="24"/>
        </w:rPr>
        <w:t>that help getting paid faster</w:t>
      </w:r>
      <w:r w:rsidR="004438E1">
        <w:rPr>
          <w:noProof/>
          <w:szCs w:val="24"/>
        </w:rPr>
        <w:t xml:space="preserve">, </w:t>
      </w:r>
      <w:r w:rsidR="00333245">
        <w:rPr>
          <w:noProof/>
          <w:szCs w:val="24"/>
        </w:rPr>
        <w:t xml:space="preserve">and to </w:t>
      </w:r>
      <w:r w:rsidR="004438E1">
        <w:rPr>
          <w:noProof/>
          <w:szCs w:val="24"/>
        </w:rPr>
        <w:t>make it easier for them to</w:t>
      </w:r>
      <w:r w:rsidR="002C25DA">
        <w:rPr>
          <w:noProof/>
          <w:szCs w:val="24"/>
        </w:rPr>
        <w:t xml:space="preserve"> </w:t>
      </w:r>
      <w:r w:rsidR="00333245">
        <w:rPr>
          <w:noProof/>
          <w:szCs w:val="24"/>
        </w:rPr>
        <w:t>access financial literacy and credit management training</w:t>
      </w:r>
      <w:r w:rsidR="004438E1">
        <w:rPr>
          <w:noProof/>
          <w:szCs w:val="24"/>
        </w:rPr>
        <w:t>,</w:t>
      </w:r>
      <w:r w:rsidR="00333245">
        <w:rPr>
          <w:noProof/>
          <w:szCs w:val="24"/>
        </w:rPr>
        <w:t xml:space="preserve"> including </w:t>
      </w:r>
      <w:r w:rsidR="004438E1">
        <w:rPr>
          <w:noProof/>
          <w:szCs w:val="24"/>
        </w:rPr>
        <w:t xml:space="preserve">training </w:t>
      </w:r>
      <w:r w:rsidR="00B5138B">
        <w:rPr>
          <w:noProof/>
          <w:szCs w:val="24"/>
        </w:rPr>
        <w:t xml:space="preserve">on </w:t>
      </w:r>
      <w:r w:rsidR="004438E1">
        <w:rPr>
          <w:noProof/>
          <w:szCs w:val="24"/>
        </w:rPr>
        <w:t xml:space="preserve">how to </w:t>
      </w:r>
      <w:r w:rsidR="00333245">
        <w:rPr>
          <w:noProof/>
          <w:szCs w:val="24"/>
        </w:rPr>
        <w:t>use digital payment tools</w:t>
      </w:r>
      <w:r w:rsidRPr="00970CFF">
        <w:rPr>
          <w:noProof/>
          <w:szCs w:val="24"/>
        </w:rPr>
        <w:t>.</w:t>
      </w:r>
    </w:p>
    <w:p w14:paraId="7586FEFE" w14:textId="77777777" w:rsidR="004C4337" w:rsidRPr="00E975C0" w:rsidRDefault="004C4337" w:rsidP="00E975C0">
      <w:pPr>
        <w:pStyle w:val="ManualHeading2"/>
        <w:rPr>
          <w:rFonts w:eastAsia="Arial Unicode MS"/>
          <w:noProof/>
          <w:u w:color="000000"/>
          <w:bdr w:val="nil"/>
          <w:lang w:val="en-US" w:eastAsia="en-GB"/>
        </w:rPr>
      </w:pPr>
      <w:r w:rsidRPr="00E975C0">
        <w:rPr>
          <w:rFonts w:eastAsia="Arial Unicode MS"/>
          <w:noProof/>
          <w:u w:color="000000"/>
          <w:bdr w:val="nil"/>
          <w:lang w:val="en-US" w:eastAsia="en-GB"/>
        </w:rPr>
        <w:t>•</w:t>
      </w:r>
      <w:r w:rsidRPr="00E975C0">
        <w:rPr>
          <w:rFonts w:eastAsia="Arial Unicode MS"/>
          <w:noProof/>
          <w:u w:color="000000"/>
          <w:bdr w:val="nil"/>
          <w:lang w:val="en-US" w:eastAsia="en-GB"/>
        </w:rPr>
        <w:tab/>
        <w:t>Fundamental rights</w:t>
      </w:r>
    </w:p>
    <w:p w14:paraId="56F15C52" w14:textId="77777777" w:rsidR="004C4337" w:rsidRPr="00470D0C" w:rsidRDefault="004C4337" w:rsidP="004C4337">
      <w:pPr>
        <w:spacing w:after="240"/>
        <w:rPr>
          <w:noProof/>
          <w:szCs w:val="24"/>
        </w:rPr>
      </w:pPr>
      <w:r w:rsidRPr="00470D0C">
        <w:rPr>
          <w:noProof/>
          <w:szCs w:val="24"/>
        </w:rPr>
        <w:t xml:space="preserve">The proposal will support the implementation of Article 16 of the Charter of Fundamental rights concerning the freedom to conduct a business. Prompt payments increase trust in the market and </w:t>
      </w:r>
      <w:r w:rsidR="00820699">
        <w:rPr>
          <w:noProof/>
          <w:szCs w:val="24"/>
        </w:rPr>
        <w:t>spur</w:t>
      </w:r>
      <w:r w:rsidR="00820699" w:rsidRPr="00470D0C">
        <w:rPr>
          <w:noProof/>
          <w:szCs w:val="24"/>
        </w:rPr>
        <w:t xml:space="preserve"> </w:t>
      </w:r>
      <w:r w:rsidRPr="00470D0C">
        <w:rPr>
          <w:noProof/>
          <w:szCs w:val="24"/>
        </w:rPr>
        <w:t xml:space="preserve">entrepreneurship. </w:t>
      </w:r>
    </w:p>
    <w:p w14:paraId="046F8DFC" w14:textId="77777777" w:rsidR="00DF59C4" w:rsidRDefault="00DF59C4" w:rsidP="00BD2E0F">
      <w:pPr>
        <w:pStyle w:val="ManualHeading1"/>
        <w:rPr>
          <w:noProof/>
        </w:rPr>
      </w:pPr>
      <w:r w:rsidRPr="00550536">
        <w:rPr>
          <w:noProof/>
        </w:rPr>
        <w:t>4.</w:t>
      </w:r>
      <w:r w:rsidRPr="00550536">
        <w:rPr>
          <w:noProof/>
        </w:rPr>
        <w:tab/>
        <w:t>BUDGETARY IMPLICATIONS</w:t>
      </w:r>
    </w:p>
    <w:p w14:paraId="46A6A801" w14:textId="77777777" w:rsidR="004C4337" w:rsidRPr="00CE41FD" w:rsidRDefault="004C4337" w:rsidP="004C43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CE41FD">
        <w:rPr>
          <w:rFonts w:eastAsia="Arial Unicode MS"/>
          <w:noProof/>
          <w:color w:val="000000"/>
          <w:szCs w:val="24"/>
          <w:u w:color="000000"/>
          <w:bdr w:val="nil"/>
          <w:lang w:val="en-US" w:eastAsia="en-GB"/>
        </w:rPr>
        <w:t xml:space="preserve">The proposal is expected to have </w:t>
      </w:r>
      <w:r w:rsidR="003627BD">
        <w:rPr>
          <w:rFonts w:eastAsia="Arial Unicode MS"/>
          <w:noProof/>
          <w:color w:val="000000"/>
          <w:szCs w:val="24"/>
          <w:u w:color="000000"/>
          <w:bdr w:val="nil"/>
          <w:lang w:val="en-US" w:eastAsia="en-GB"/>
        </w:rPr>
        <w:t>a certain</w:t>
      </w:r>
      <w:r w:rsidR="003627BD" w:rsidRPr="00CE41FD">
        <w:rPr>
          <w:rFonts w:eastAsia="Arial Unicode MS"/>
          <w:noProof/>
          <w:color w:val="000000"/>
          <w:szCs w:val="24"/>
          <w:u w:color="000000"/>
          <w:bdr w:val="nil"/>
          <w:lang w:val="en-US" w:eastAsia="en-GB"/>
        </w:rPr>
        <w:t xml:space="preserve"> </w:t>
      </w:r>
      <w:r w:rsidRPr="00CE41FD">
        <w:rPr>
          <w:rFonts w:eastAsia="Arial Unicode MS"/>
          <w:noProof/>
          <w:color w:val="000000"/>
          <w:szCs w:val="24"/>
          <w:u w:color="000000"/>
          <w:bdr w:val="nil"/>
          <w:lang w:val="en-US" w:eastAsia="en-GB"/>
        </w:rPr>
        <w:t xml:space="preserve">budgetary impact </w:t>
      </w:r>
      <w:r w:rsidR="003627BD">
        <w:rPr>
          <w:rFonts w:eastAsia="Arial Unicode MS"/>
          <w:noProof/>
          <w:color w:val="000000"/>
          <w:szCs w:val="24"/>
          <w:u w:color="000000"/>
          <w:bdr w:val="nil"/>
          <w:lang w:val="en-US" w:eastAsia="en-GB"/>
        </w:rPr>
        <w:t>on</w:t>
      </w:r>
      <w:r w:rsidR="003627BD" w:rsidRPr="00CE41FD">
        <w:rPr>
          <w:rFonts w:eastAsia="Arial Unicode MS"/>
          <w:noProof/>
          <w:color w:val="000000"/>
          <w:szCs w:val="24"/>
          <w:u w:color="000000"/>
          <w:bdr w:val="nil"/>
          <w:lang w:val="en-US" w:eastAsia="en-GB"/>
        </w:rPr>
        <w:t xml:space="preserve"> </w:t>
      </w:r>
      <w:r w:rsidRPr="00CE41FD">
        <w:rPr>
          <w:rFonts w:eastAsia="Arial Unicode MS"/>
          <w:noProof/>
          <w:color w:val="000000"/>
          <w:szCs w:val="24"/>
          <w:u w:color="000000"/>
          <w:bdr w:val="nil"/>
          <w:lang w:val="en-US" w:eastAsia="en-GB"/>
        </w:rPr>
        <w:t>Member States</w:t>
      </w:r>
      <w:r w:rsidR="003627BD">
        <w:rPr>
          <w:rFonts w:eastAsia="Arial Unicode MS"/>
          <w:noProof/>
          <w:color w:val="000000"/>
          <w:szCs w:val="24"/>
          <w:u w:color="000000"/>
          <w:bdr w:val="nil"/>
          <w:lang w:val="en-US" w:eastAsia="en-GB"/>
        </w:rPr>
        <w:t xml:space="preserve">. This impact is </w:t>
      </w:r>
      <w:r w:rsidRPr="00CE41FD">
        <w:rPr>
          <w:rFonts w:eastAsia="Arial Unicode MS"/>
          <w:noProof/>
          <w:color w:val="000000"/>
          <w:szCs w:val="24"/>
          <w:u w:color="000000"/>
          <w:bdr w:val="nil"/>
          <w:lang w:val="en-US" w:eastAsia="en-GB"/>
        </w:rPr>
        <w:t xml:space="preserve">described in the </w:t>
      </w:r>
      <w:r w:rsidR="00F6594B">
        <w:rPr>
          <w:rFonts w:eastAsia="Arial Unicode MS"/>
          <w:noProof/>
          <w:color w:val="000000"/>
          <w:szCs w:val="24"/>
          <w:u w:color="000000"/>
          <w:bdr w:val="nil"/>
          <w:lang w:val="en-US" w:eastAsia="en-GB"/>
        </w:rPr>
        <w:t xml:space="preserve">relevant section of the </w:t>
      </w:r>
      <w:r w:rsidRPr="00CE41FD">
        <w:rPr>
          <w:rFonts w:eastAsia="Arial Unicode MS"/>
          <w:noProof/>
          <w:color w:val="000000"/>
          <w:szCs w:val="24"/>
          <w:u w:color="000000"/>
          <w:bdr w:val="nil"/>
          <w:lang w:val="en-US" w:eastAsia="en-GB"/>
        </w:rPr>
        <w:t xml:space="preserve">impact assessment. </w:t>
      </w:r>
    </w:p>
    <w:p w14:paraId="028815B2" w14:textId="77777777" w:rsidR="004C4337" w:rsidRPr="00FA3526" w:rsidRDefault="004C4337" w:rsidP="004C4337">
      <w:pPr>
        <w:pBdr>
          <w:top w:val="nil"/>
          <w:left w:val="nil"/>
          <w:bottom w:val="nil"/>
          <w:right w:val="nil"/>
          <w:between w:val="nil"/>
          <w:bar w:val="nil"/>
        </w:pBdr>
        <w:spacing w:after="240"/>
        <w:rPr>
          <w:rFonts w:eastAsia="Arial Unicode MS"/>
          <w:noProof/>
          <w:color w:val="000000"/>
          <w:szCs w:val="24"/>
          <w:u w:color="000000"/>
          <w:bdr w:val="nil"/>
          <w:lang w:eastAsia="en-GB"/>
        </w:rPr>
      </w:pPr>
      <w:r w:rsidRPr="00CE41FD">
        <w:rPr>
          <w:rFonts w:eastAsia="Arial Unicode MS"/>
          <w:noProof/>
          <w:color w:val="000000"/>
          <w:szCs w:val="24"/>
          <w:u w:color="000000"/>
          <w:bdr w:val="nil"/>
          <w:lang w:val="en-US" w:eastAsia="en-GB"/>
        </w:rPr>
        <w:t xml:space="preserve">The proposal is not expected to </w:t>
      </w:r>
      <w:r w:rsidR="003627BD">
        <w:rPr>
          <w:rFonts w:eastAsia="Arial Unicode MS"/>
          <w:noProof/>
          <w:color w:val="000000"/>
          <w:szCs w:val="24"/>
          <w:u w:color="000000"/>
          <w:bdr w:val="nil"/>
          <w:lang w:val="en-US" w:eastAsia="en-GB"/>
        </w:rPr>
        <w:t xml:space="preserve">affect </w:t>
      </w:r>
      <w:r w:rsidRPr="00CE41FD">
        <w:rPr>
          <w:rFonts w:eastAsia="Arial Unicode MS"/>
          <w:noProof/>
          <w:color w:val="000000"/>
          <w:szCs w:val="24"/>
          <w:u w:color="000000"/>
          <w:bdr w:val="nil"/>
          <w:lang w:val="en-US" w:eastAsia="en-GB"/>
        </w:rPr>
        <w:t>the EU budget</w:t>
      </w:r>
      <w:r w:rsidR="003627BD">
        <w:rPr>
          <w:rFonts w:eastAsia="Arial Unicode MS"/>
          <w:noProof/>
          <w:color w:val="000000"/>
          <w:szCs w:val="24"/>
          <w:u w:color="000000"/>
          <w:bdr w:val="nil"/>
          <w:lang w:val="en-US" w:eastAsia="en-GB"/>
        </w:rPr>
        <w:t xml:space="preserve"> in any way</w:t>
      </w:r>
      <w:r w:rsidRPr="00CE41FD">
        <w:rPr>
          <w:rFonts w:eastAsia="Arial Unicode MS"/>
          <w:noProof/>
          <w:color w:val="000000"/>
          <w:szCs w:val="24"/>
          <w:u w:color="000000"/>
          <w:bdr w:val="nil"/>
          <w:lang w:val="en-US" w:eastAsia="en-GB"/>
        </w:rPr>
        <w:t>.</w:t>
      </w:r>
      <w:r w:rsidR="00EA56A3">
        <w:rPr>
          <w:rFonts w:eastAsia="Arial Unicode MS"/>
          <w:noProof/>
          <w:color w:val="000000"/>
          <w:szCs w:val="24"/>
          <w:u w:color="000000"/>
          <w:bdr w:val="nil"/>
          <w:lang w:val="en-US" w:eastAsia="en-GB"/>
        </w:rPr>
        <w:t xml:space="preserve"> </w:t>
      </w:r>
      <w:r w:rsidR="00355128">
        <w:rPr>
          <w:rFonts w:eastAsia="Arial Unicode MS"/>
          <w:noProof/>
          <w:color w:val="000000"/>
          <w:szCs w:val="24"/>
          <w:u w:color="000000"/>
          <w:bdr w:val="nil"/>
          <w:lang w:val="en-US" w:eastAsia="en-GB"/>
        </w:rPr>
        <w:t xml:space="preserve">The current </w:t>
      </w:r>
      <w:r w:rsidR="00355128" w:rsidRPr="00355128">
        <w:rPr>
          <w:rFonts w:eastAsia="Arial Unicode MS"/>
          <w:noProof/>
          <w:color w:val="000000"/>
          <w:szCs w:val="24"/>
          <w:u w:color="000000"/>
          <w:bdr w:val="nil"/>
          <w:lang w:val="en-US" w:eastAsia="en-GB"/>
        </w:rPr>
        <w:t xml:space="preserve">EU </w:t>
      </w:r>
      <w:r w:rsidR="0009159E">
        <w:rPr>
          <w:rFonts w:eastAsia="Arial Unicode MS"/>
          <w:noProof/>
          <w:color w:val="000000"/>
          <w:szCs w:val="24"/>
          <w:u w:color="000000"/>
          <w:bdr w:val="nil"/>
          <w:lang w:val="en-US" w:eastAsia="en-GB"/>
        </w:rPr>
        <w:t>P</w:t>
      </w:r>
      <w:r w:rsidR="0009159E" w:rsidRPr="00355128">
        <w:rPr>
          <w:rFonts w:eastAsia="Arial Unicode MS"/>
          <w:noProof/>
          <w:color w:val="000000"/>
          <w:szCs w:val="24"/>
          <w:u w:color="000000"/>
          <w:bdr w:val="nil"/>
          <w:lang w:val="en-US" w:eastAsia="en-GB"/>
        </w:rPr>
        <w:t xml:space="preserve">ayment </w:t>
      </w:r>
      <w:r w:rsidR="0009159E">
        <w:rPr>
          <w:rFonts w:eastAsia="Arial Unicode MS"/>
          <w:noProof/>
          <w:color w:val="000000"/>
          <w:szCs w:val="24"/>
          <w:u w:color="000000"/>
          <w:bdr w:val="nil"/>
          <w:lang w:val="en-US" w:eastAsia="en-GB"/>
        </w:rPr>
        <w:t>O</w:t>
      </w:r>
      <w:r w:rsidR="00355128" w:rsidRPr="00355128">
        <w:rPr>
          <w:rFonts w:eastAsia="Arial Unicode MS"/>
          <w:noProof/>
          <w:color w:val="000000"/>
          <w:szCs w:val="24"/>
          <w:u w:color="000000"/>
          <w:bdr w:val="nil"/>
          <w:lang w:val="en-US" w:eastAsia="en-GB"/>
        </w:rPr>
        <w:t>bservatory</w:t>
      </w:r>
      <w:r w:rsidR="0009159E" w:rsidRPr="00642387">
        <w:rPr>
          <w:rStyle w:val="FootnoteReference"/>
          <w:noProof/>
        </w:rPr>
        <w:footnoteReference w:id="35"/>
      </w:r>
      <w:r w:rsidR="00355128" w:rsidRPr="00355128">
        <w:rPr>
          <w:rFonts w:eastAsia="Arial Unicode MS"/>
          <w:noProof/>
          <w:color w:val="000000"/>
          <w:szCs w:val="24"/>
          <w:u w:color="000000"/>
          <w:bdr w:val="nil"/>
          <w:lang w:val="en-US" w:eastAsia="en-GB"/>
        </w:rPr>
        <w:t xml:space="preserve"> could </w:t>
      </w:r>
      <w:r w:rsidR="00355128">
        <w:rPr>
          <w:rFonts w:eastAsia="Arial Unicode MS"/>
          <w:noProof/>
          <w:color w:val="000000"/>
          <w:szCs w:val="24"/>
          <w:u w:color="000000"/>
          <w:bdr w:val="nil"/>
          <w:lang w:val="en-US" w:eastAsia="en-GB"/>
        </w:rPr>
        <w:t xml:space="preserve">support the monitoring of the proposal </w:t>
      </w:r>
      <w:r w:rsidR="003627BD">
        <w:rPr>
          <w:rFonts w:eastAsia="Arial Unicode MS"/>
          <w:noProof/>
          <w:color w:val="000000"/>
          <w:szCs w:val="24"/>
          <w:u w:color="000000"/>
          <w:bdr w:val="nil"/>
          <w:lang w:val="en-US" w:eastAsia="en-GB"/>
        </w:rPr>
        <w:t xml:space="preserve">using </w:t>
      </w:r>
      <w:r w:rsidR="00355128">
        <w:rPr>
          <w:rFonts w:eastAsia="Arial Unicode MS"/>
          <w:noProof/>
          <w:color w:val="000000"/>
          <w:szCs w:val="24"/>
          <w:u w:color="000000"/>
          <w:bdr w:val="nil"/>
          <w:lang w:val="en-US" w:eastAsia="en-GB"/>
        </w:rPr>
        <w:t>existing resources</w:t>
      </w:r>
      <w:r w:rsidR="00355128" w:rsidRPr="00355128">
        <w:rPr>
          <w:rFonts w:eastAsia="Arial Unicode MS"/>
          <w:noProof/>
          <w:color w:val="000000"/>
          <w:szCs w:val="24"/>
          <w:u w:color="000000"/>
          <w:bdr w:val="nil"/>
          <w:lang w:val="en-US" w:eastAsia="en-GB"/>
        </w:rPr>
        <w:t>.</w:t>
      </w:r>
    </w:p>
    <w:p w14:paraId="39B4ED49" w14:textId="77777777" w:rsidR="00DF59C4" w:rsidRPr="00550536" w:rsidRDefault="00DF59C4" w:rsidP="00BD2E0F">
      <w:pPr>
        <w:pStyle w:val="ManualHeading1"/>
        <w:rPr>
          <w:noProof/>
        </w:rPr>
      </w:pPr>
      <w:r w:rsidRPr="00550536">
        <w:rPr>
          <w:noProof/>
        </w:rPr>
        <w:t>5.</w:t>
      </w:r>
      <w:r w:rsidRPr="00550536">
        <w:rPr>
          <w:noProof/>
        </w:rPr>
        <w:tab/>
        <w:t>OTHER ELEMENTS</w:t>
      </w:r>
    </w:p>
    <w:p w14:paraId="6CFFD605" w14:textId="77777777" w:rsidR="00DF59C4" w:rsidRDefault="00DF59C4" w:rsidP="00BD2E0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 xml:space="preserve">monitoring, </w:t>
      </w:r>
      <w:r w:rsidR="00B5138B" w:rsidRPr="007718A8">
        <w:rPr>
          <w:rFonts w:eastAsia="Arial Unicode MS"/>
          <w:noProof/>
          <w:u w:color="000000"/>
          <w:bdr w:val="nil"/>
          <w:lang w:val="en-US" w:eastAsia="en-GB"/>
        </w:rPr>
        <w:t>evaluation,</w:t>
      </w:r>
      <w:r w:rsidRPr="007718A8">
        <w:rPr>
          <w:rFonts w:eastAsia="Arial Unicode MS"/>
          <w:noProof/>
          <w:u w:color="000000"/>
          <w:bdr w:val="nil"/>
          <w:lang w:val="en-US" w:eastAsia="en-GB"/>
        </w:rPr>
        <w:t xml:space="preserve"> and reporting arrangements</w:t>
      </w:r>
    </w:p>
    <w:p w14:paraId="2DC2801E" w14:textId="77777777" w:rsidR="001B78F9" w:rsidRDefault="001B78F9" w:rsidP="001B78F9">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E62687">
        <w:rPr>
          <w:rFonts w:eastAsia="Arial Unicode MS"/>
          <w:noProof/>
          <w:color w:val="000000"/>
          <w:szCs w:val="24"/>
          <w:u w:color="000000"/>
          <w:bdr w:val="nil"/>
          <w:lang w:val="en-US" w:eastAsia="en-GB"/>
        </w:rPr>
        <w:t xml:space="preserve">The degree of success of the initiative will be measured </w:t>
      </w:r>
      <w:r w:rsidR="002D2F28">
        <w:rPr>
          <w:rFonts w:eastAsia="Arial Unicode MS"/>
          <w:noProof/>
          <w:color w:val="000000"/>
          <w:szCs w:val="24"/>
          <w:u w:color="000000"/>
          <w:bdr w:val="nil"/>
          <w:lang w:val="en-US" w:eastAsia="en-GB"/>
        </w:rPr>
        <w:t>in terms of its reaching</w:t>
      </w:r>
      <w:r w:rsidRPr="00E62687">
        <w:rPr>
          <w:rFonts w:eastAsia="Arial Unicode MS"/>
          <w:noProof/>
          <w:color w:val="000000"/>
          <w:szCs w:val="24"/>
          <w:u w:color="000000"/>
          <w:bdr w:val="nil"/>
          <w:lang w:val="en-US" w:eastAsia="en-GB"/>
        </w:rPr>
        <w:t xml:space="preserve"> the</w:t>
      </w:r>
      <w:r w:rsidR="00B5138B">
        <w:rPr>
          <w:rFonts w:eastAsia="Arial Unicode MS"/>
          <w:noProof/>
          <w:color w:val="000000"/>
          <w:szCs w:val="24"/>
          <w:u w:color="000000"/>
          <w:bdr w:val="nil"/>
          <w:lang w:val="en-US" w:eastAsia="en-GB"/>
        </w:rPr>
        <w:t xml:space="preserve">se </w:t>
      </w:r>
      <w:r>
        <w:rPr>
          <w:rFonts w:eastAsia="Arial Unicode MS"/>
          <w:noProof/>
          <w:color w:val="000000"/>
          <w:szCs w:val="24"/>
          <w:u w:color="000000"/>
          <w:bdr w:val="nil"/>
          <w:lang w:val="en-US" w:eastAsia="en-GB"/>
        </w:rPr>
        <w:t>targets:</w:t>
      </w:r>
    </w:p>
    <w:p w14:paraId="19B9D3F2" w14:textId="77777777" w:rsidR="001B78F9" w:rsidRPr="00B42747" w:rsidRDefault="001B78F9" w:rsidP="0050080D">
      <w:pPr>
        <w:pStyle w:val="Bullet0"/>
        <w:numPr>
          <w:ilvl w:val="0"/>
          <w:numId w:val="27"/>
        </w:numPr>
        <w:rPr>
          <w:noProof/>
          <w:u w:color="000000"/>
          <w:bdr w:val="nil"/>
          <w:lang w:val="en-US" w:eastAsia="en-GB"/>
        </w:rPr>
      </w:pPr>
      <w:r w:rsidRPr="00B42747">
        <w:rPr>
          <w:noProof/>
          <w:u w:color="000000"/>
          <w:bdr w:val="nil"/>
          <w:lang w:val="en-US" w:eastAsia="en-GB"/>
        </w:rPr>
        <w:t xml:space="preserve">reducing by 35% the proportion of companies </w:t>
      </w:r>
      <w:r w:rsidR="003627BD">
        <w:rPr>
          <w:noProof/>
          <w:u w:color="000000"/>
          <w:bdr w:val="nil"/>
          <w:lang w:val="en-US" w:eastAsia="en-GB"/>
        </w:rPr>
        <w:t>that</w:t>
      </w:r>
      <w:r w:rsidR="003627BD" w:rsidRPr="00B42747">
        <w:rPr>
          <w:noProof/>
          <w:u w:color="000000"/>
          <w:bdr w:val="nil"/>
          <w:lang w:val="en-US" w:eastAsia="en-GB"/>
        </w:rPr>
        <w:t xml:space="preserve"> </w:t>
      </w:r>
      <w:r w:rsidRPr="00B42747">
        <w:rPr>
          <w:noProof/>
          <w:u w:color="000000"/>
          <w:bdr w:val="nil"/>
          <w:lang w:val="en-US" w:eastAsia="en-GB"/>
        </w:rPr>
        <w:t xml:space="preserve">report late payments as </w:t>
      </w:r>
      <w:r w:rsidR="003627BD">
        <w:rPr>
          <w:noProof/>
          <w:u w:color="000000"/>
          <w:bdr w:val="nil"/>
          <w:lang w:val="en-US" w:eastAsia="en-GB"/>
        </w:rPr>
        <w:t xml:space="preserve">a problem </w:t>
      </w:r>
      <w:r w:rsidRPr="00B42747">
        <w:rPr>
          <w:noProof/>
          <w:u w:color="000000"/>
          <w:bdr w:val="nil"/>
          <w:lang w:val="en-US" w:eastAsia="en-GB"/>
        </w:rPr>
        <w:t>(progress will be measured against the benchmark value from the 2022 S</w:t>
      </w:r>
      <w:r w:rsidR="009D28E4">
        <w:rPr>
          <w:noProof/>
          <w:u w:color="000000"/>
          <w:bdr w:val="nil"/>
          <w:lang w:val="en-US" w:eastAsia="en-GB"/>
        </w:rPr>
        <w:t xml:space="preserve">urvey on the </w:t>
      </w:r>
      <w:r w:rsidRPr="00B42747">
        <w:rPr>
          <w:noProof/>
          <w:u w:color="000000"/>
          <w:bdr w:val="nil"/>
          <w:lang w:val="en-US" w:eastAsia="en-GB"/>
        </w:rPr>
        <w:t>A</w:t>
      </w:r>
      <w:r w:rsidR="009D28E4">
        <w:rPr>
          <w:noProof/>
          <w:u w:color="000000"/>
          <w:bdr w:val="nil"/>
          <w:lang w:val="en-US" w:eastAsia="en-GB"/>
        </w:rPr>
        <w:t xml:space="preserve">ccess to </w:t>
      </w:r>
      <w:r w:rsidRPr="00B42747">
        <w:rPr>
          <w:noProof/>
          <w:u w:color="000000"/>
          <w:bdr w:val="nil"/>
          <w:lang w:val="en-US" w:eastAsia="en-GB"/>
        </w:rPr>
        <w:t>F</w:t>
      </w:r>
      <w:r w:rsidR="009D28E4">
        <w:rPr>
          <w:noProof/>
          <w:u w:color="000000"/>
          <w:bdr w:val="nil"/>
          <w:lang w:val="en-US" w:eastAsia="en-GB"/>
        </w:rPr>
        <w:t xml:space="preserve">inance of </w:t>
      </w:r>
      <w:r w:rsidRPr="00B42747">
        <w:rPr>
          <w:noProof/>
          <w:u w:color="000000"/>
          <w:bdr w:val="nil"/>
          <w:lang w:val="en-US" w:eastAsia="en-GB"/>
        </w:rPr>
        <w:t>E</w:t>
      </w:r>
      <w:r w:rsidR="009D28E4">
        <w:rPr>
          <w:noProof/>
          <w:u w:color="000000"/>
          <w:bdr w:val="nil"/>
          <w:lang w:val="en-US" w:eastAsia="en-GB"/>
        </w:rPr>
        <w:t>nterprises</w:t>
      </w:r>
      <w:r w:rsidRPr="00B42747">
        <w:rPr>
          <w:noProof/>
          <w:u w:color="000000"/>
          <w:bdr w:val="nil"/>
          <w:lang w:val="en-US" w:eastAsia="en-GB"/>
        </w:rPr>
        <w:t xml:space="preserve"> for all companies: </w:t>
      </w:r>
      <w:r w:rsidR="003627BD">
        <w:rPr>
          <w:noProof/>
          <w:u w:color="000000"/>
          <w:bdr w:val="nil"/>
          <w:lang w:val="en-US" w:eastAsia="en-GB"/>
        </w:rPr>
        <w:t xml:space="preserve">the </w:t>
      </w:r>
      <w:r w:rsidRPr="00B42747">
        <w:rPr>
          <w:noProof/>
          <w:u w:color="000000"/>
          <w:bdr w:val="nil"/>
          <w:lang w:val="en-US" w:eastAsia="en-GB"/>
        </w:rPr>
        <w:t xml:space="preserve">target is 28%, from </w:t>
      </w:r>
      <w:r w:rsidR="003627BD">
        <w:rPr>
          <w:noProof/>
          <w:u w:color="000000"/>
          <w:bdr w:val="nil"/>
          <w:lang w:val="en-US" w:eastAsia="en-GB"/>
        </w:rPr>
        <w:t xml:space="preserve">a </w:t>
      </w:r>
      <w:r w:rsidRPr="00B42747">
        <w:rPr>
          <w:noProof/>
          <w:u w:color="000000"/>
          <w:bdr w:val="nil"/>
          <w:lang w:val="en-US" w:eastAsia="en-GB"/>
        </w:rPr>
        <w:t xml:space="preserve">baseline </w:t>
      </w:r>
      <w:r w:rsidR="003627BD">
        <w:rPr>
          <w:noProof/>
          <w:u w:color="000000"/>
          <w:bdr w:val="nil"/>
          <w:lang w:val="en-US" w:eastAsia="en-GB"/>
        </w:rPr>
        <w:t xml:space="preserve">of </w:t>
      </w:r>
      <w:r w:rsidRPr="00B42747">
        <w:rPr>
          <w:noProof/>
          <w:u w:color="000000"/>
          <w:bdr w:val="nil"/>
          <w:lang w:val="en-US" w:eastAsia="en-GB"/>
        </w:rPr>
        <w:t xml:space="preserve">43%); </w:t>
      </w:r>
    </w:p>
    <w:p w14:paraId="0904A49D" w14:textId="77777777" w:rsidR="001B78F9" w:rsidRPr="00FA3526" w:rsidRDefault="001B78F9" w:rsidP="0050080D">
      <w:pPr>
        <w:pStyle w:val="Bullet0"/>
        <w:numPr>
          <w:ilvl w:val="0"/>
          <w:numId w:val="26"/>
        </w:numPr>
        <w:rPr>
          <w:noProof/>
          <w:u w:color="000000"/>
          <w:bdr w:val="nil"/>
          <w:lang w:val="en-US" w:eastAsia="en-GB"/>
        </w:rPr>
      </w:pPr>
      <w:r w:rsidRPr="00FA3526">
        <w:rPr>
          <w:noProof/>
          <w:u w:color="000000"/>
          <w:bdr w:val="nil"/>
          <w:lang w:val="en-US" w:eastAsia="en-GB"/>
        </w:rPr>
        <w:t xml:space="preserve">reducing by 35% the proportion of companies </w:t>
      </w:r>
      <w:r w:rsidR="00355128" w:rsidRPr="00FA3526">
        <w:rPr>
          <w:noProof/>
          <w:u w:color="000000"/>
          <w:bdr w:val="nil"/>
          <w:lang w:val="en-US" w:eastAsia="en-GB"/>
        </w:rPr>
        <w:t xml:space="preserve">in each </w:t>
      </w:r>
      <w:r w:rsidRPr="00FA3526">
        <w:rPr>
          <w:noProof/>
          <w:u w:color="000000"/>
          <w:bdr w:val="nil"/>
          <w:lang w:val="en-US" w:eastAsia="en-GB"/>
        </w:rPr>
        <w:t>individual size class</w:t>
      </w:r>
      <w:r w:rsidR="009D28E4">
        <w:rPr>
          <w:noProof/>
          <w:u w:color="000000"/>
          <w:bdr w:val="nil"/>
          <w:lang w:val="en-US" w:eastAsia="en-GB"/>
        </w:rPr>
        <w:t xml:space="preserve"> that </w:t>
      </w:r>
      <w:r w:rsidRPr="00FA3526">
        <w:rPr>
          <w:noProof/>
          <w:u w:color="000000"/>
          <w:bdr w:val="nil"/>
          <w:lang w:val="en-US" w:eastAsia="en-GB"/>
        </w:rPr>
        <w:t xml:space="preserve">report late payments as </w:t>
      </w:r>
      <w:r w:rsidR="009D28E4">
        <w:rPr>
          <w:noProof/>
          <w:u w:color="000000"/>
          <w:bdr w:val="nil"/>
          <w:lang w:val="en-US" w:eastAsia="en-GB"/>
        </w:rPr>
        <w:t xml:space="preserve">a problem </w:t>
      </w:r>
      <w:r w:rsidRPr="00FA3526">
        <w:rPr>
          <w:noProof/>
          <w:u w:color="000000"/>
          <w:bdr w:val="nil"/>
          <w:lang w:val="en-US" w:eastAsia="en-GB"/>
        </w:rPr>
        <w:t xml:space="preserve">(progress will be measured against the </w:t>
      </w:r>
      <w:r w:rsidR="007150F4" w:rsidRPr="00FA3526">
        <w:rPr>
          <w:noProof/>
          <w:u w:color="000000"/>
          <w:bdr w:val="nil"/>
          <w:lang w:val="en-US" w:eastAsia="en-GB"/>
        </w:rPr>
        <w:t xml:space="preserve">baseline </w:t>
      </w:r>
      <w:r w:rsidRPr="00FA3526">
        <w:rPr>
          <w:noProof/>
          <w:u w:color="000000"/>
          <w:bdr w:val="nil"/>
          <w:lang w:val="en-US" w:eastAsia="en-GB"/>
        </w:rPr>
        <w:t xml:space="preserve">values from the 2022 </w:t>
      </w:r>
      <w:r w:rsidR="009D28E4" w:rsidRPr="00B42747">
        <w:rPr>
          <w:noProof/>
          <w:u w:color="000000"/>
          <w:bdr w:val="nil"/>
          <w:lang w:val="en-US" w:eastAsia="en-GB"/>
        </w:rPr>
        <w:t>S</w:t>
      </w:r>
      <w:r w:rsidR="009D28E4">
        <w:rPr>
          <w:noProof/>
          <w:u w:color="000000"/>
          <w:bdr w:val="nil"/>
          <w:lang w:val="en-US" w:eastAsia="en-GB"/>
        </w:rPr>
        <w:t xml:space="preserve">urvey on the </w:t>
      </w:r>
      <w:r w:rsidR="009D28E4" w:rsidRPr="00B42747">
        <w:rPr>
          <w:noProof/>
          <w:u w:color="000000"/>
          <w:bdr w:val="nil"/>
          <w:lang w:val="en-US" w:eastAsia="en-GB"/>
        </w:rPr>
        <w:t>A</w:t>
      </w:r>
      <w:r w:rsidR="009D28E4">
        <w:rPr>
          <w:noProof/>
          <w:u w:color="000000"/>
          <w:bdr w:val="nil"/>
          <w:lang w:val="en-US" w:eastAsia="en-GB"/>
        </w:rPr>
        <w:t xml:space="preserve">ccess to </w:t>
      </w:r>
      <w:r w:rsidR="009D28E4" w:rsidRPr="00B42747">
        <w:rPr>
          <w:noProof/>
          <w:u w:color="000000"/>
          <w:bdr w:val="nil"/>
          <w:lang w:val="en-US" w:eastAsia="en-GB"/>
        </w:rPr>
        <w:t>F</w:t>
      </w:r>
      <w:r w:rsidR="009D28E4">
        <w:rPr>
          <w:noProof/>
          <w:u w:color="000000"/>
          <w:bdr w:val="nil"/>
          <w:lang w:val="en-US" w:eastAsia="en-GB"/>
        </w:rPr>
        <w:t xml:space="preserve">inance of </w:t>
      </w:r>
      <w:r w:rsidR="009D28E4" w:rsidRPr="00B42747">
        <w:rPr>
          <w:noProof/>
          <w:u w:color="000000"/>
          <w:bdr w:val="nil"/>
          <w:lang w:val="en-US" w:eastAsia="en-GB"/>
        </w:rPr>
        <w:t>E</w:t>
      </w:r>
      <w:r w:rsidR="009D28E4">
        <w:rPr>
          <w:noProof/>
          <w:u w:color="000000"/>
          <w:bdr w:val="nil"/>
          <w:lang w:val="en-US" w:eastAsia="en-GB"/>
        </w:rPr>
        <w:t>nterprises</w:t>
      </w:r>
      <w:r w:rsidRPr="00FA3526">
        <w:rPr>
          <w:noProof/>
          <w:u w:color="000000"/>
          <w:bdr w:val="nil"/>
          <w:lang w:val="en-US" w:eastAsia="en-GB"/>
        </w:rPr>
        <w:t xml:space="preserve"> for size classes (</w:t>
      </w:r>
      <w:r w:rsidR="009D28E4">
        <w:rPr>
          <w:noProof/>
          <w:u w:color="000000"/>
          <w:bdr w:val="nil"/>
          <w:lang w:val="en-US" w:eastAsia="en-GB"/>
        </w:rPr>
        <w:t xml:space="preserve">the </w:t>
      </w:r>
      <w:r w:rsidRPr="00FA3526">
        <w:rPr>
          <w:noProof/>
          <w:u w:color="000000"/>
          <w:bdr w:val="nil"/>
          <w:lang w:val="en-US" w:eastAsia="en-GB"/>
        </w:rPr>
        <w:t xml:space="preserve">target is between 26% and 31%, from </w:t>
      </w:r>
      <w:r w:rsidR="009D28E4">
        <w:rPr>
          <w:noProof/>
          <w:u w:color="000000"/>
          <w:bdr w:val="nil"/>
          <w:lang w:val="en-US" w:eastAsia="en-GB"/>
        </w:rPr>
        <w:t xml:space="preserve">a </w:t>
      </w:r>
      <w:r w:rsidRPr="00FA3526">
        <w:rPr>
          <w:noProof/>
          <w:u w:color="000000"/>
          <w:bdr w:val="nil"/>
          <w:lang w:val="en-US" w:eastAsia="en-GB"/>
        </w:rPr>
        <w:t xml:space="preserve">baseline </w:t>
      </w:r>
      <w:r w:rsidR="009D28E4">
        <w:rPr>
          <w:noProof/>
          <w:u w:color="000000"/>
          <w:bdr w:val="nil"/>
          <w:lang w:val="en-US" w:eastAsia="en-GB"/>
        </w:rPr>
        <w:t xml:space="preserve">of </w:t>
      </w:r>
      <w:r w:rsidRPr="00FA3526">
        <w:rPr>
          <w:noProof/>
          <w:u w:color="000000"/>
          <w:bdr w:val="nil"/>
          <w:lang w:val="en-US" w:eastAsia="en-GB"/>
        </w:rPr>
        <w:t>40% to 47%).</w:t>
      </w:r>
    </w:p>
    <w:p w14:paraId="122BC945" w14:textId="77777777" w:rsidR="001B78F9" w:rsidRPr="00E62687" w:rsidRDefault="001B78F9" w:rsidP="001B78F9">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9E4055">
        <w:rPr>
          <w:rFonts w:eastAsia="Arial Unicode MS"/>
          <w:noProof/>
          <w:color w:val="000000"/>
          <w:szCs w:val="24"/>
          <w:u w:color="000000"/>
          <w:bdr w:val="nil"/>
          <w:lang w:val="en-US" w:eastAsia="en-GB"/>
        </w:rPr>
        <w:t>The Commission will monitor and evaluate the impacts of the policy option</w:t>
      </w:r>
      <w:r w:rsidR="00B5138B" w:rsidRPr="009E4055">
        <w:rPr>
          <w:rFonts w:eastAsia="Arial Unicode MS"/>
          <w:noProof/>
          <w:color w:val="000000"/>
          <w:szCs w:val="24"/>
          <w:u w:color="000000"/>
          <w:bdr w:val="nil"/>
          <w:lang w:val="en-US" w:eastAsia="en-GB"/>
        </w:rPr>
        <w:t>s</w:t>
      </w:r>
      <w:r w:rsidRPr="009E4055">
        <w:rPr>
          <w:rFonts w:eastAsia="Arial Unicode MS"/>
          <w:noProof/>
          <w:color w:val="000000"/>
          <w:szCs w:val="24"/>
          <w:u w:color="000000"/>
          <w:bdr w:val="nil"/>
          <w:lang w:val="en-US" w:eastAsia="en-GB"/>
        </w:rPr>
        <w:t xml:space="preserve"> on late payments</w:t>
      </w:r>
      <w:r w:rsidR="00B5138B" w:rsidRPr="009E4055">
        <w:rPr>
          <w:rFonts w:eastAsia="Arial Unicode MS"/>
          <w:noProof/>
          <w:color w:val="000000"/>
          <w:szCs w:val="24"/>
          <w:u w:color="000000"/>
          <w:bdr w:val="nil"/>
          <w:lang w:val="en-US" w:eastAsia="en-GB"/>
        </w:rPr>
        <w:t>,</w:t>
      </w:r>
      <w:r w:rsidRPr="009E4055">
        <w:rPr>
          <w:rFonts w:eastAsia="Arial Unicode MS"/>
          <w:noProof/>
          <w:color w:val="000000"/>
          <w:szCs w:val="24"/>
          <w:u w:color="000000"/>
          <w:bdr w:val="nil"/>
          <w:lang w:val="en-US" w:eastAsia="en-GB"/>
        </w:rPr>
        <w:t xml:space="preserve"> </w:t>
      </w:r>
      <w:r w:rsidR="009D28E4">
        <w:rPr>
          <w:rFonts w:eastAsia="Arial Unicode MS"/>
          <w:noProof/>
          <w:color w:val="000000"/>
          <w:szCs w:val="24"/>
          <w:u w:color="000000"/>
          <w:bdr w:val="nil"/>
          <w:lang w:val="en-US" w:eastAsia="en-GB"/>
        </w:rPr>
        <w:t>4</w:t>
      </w:r>
      <w:r w:rsidRPr="009E4055">
        <w:rPr>
          <w:rFonts w:eastAsia="Arial Unicode MS"/>
          <w:noProof/>
          <w:color w:val="000000"/>
          <w:szCs w:val="24"/>
          <w:u w:color="000000"/>
          <w:bdr w:val="nil"/>
          <w:lang w:val="en-US" w:eastAsia="en-GB"/>
        </w:rPr>
        <w:t xml:space="preserve"> years </w:t>
      </w:r>
      <w:r w:rsidR="009D28E4">
        <w:rPr>
          <w:rFonts w:eastAsia="Arial Unicode MS"/>
          <w:noProof/>
          <w:color w:val="000000"/>
          <w:szCs w:val="24"/>
          <w:u w:color="000000"/>
          <w:bdr w:val="nil"/>
          <w:lang w:val="en-US" w:eastAsia="en-GB"/>
        </w:rPr>
        <w:t>after</w:t>
      </w:r>
      <w:r w:rsidR="009D28E4" w:rsidRPr="009E4055">
        <w:rPr>
          <w:rFonts w:eastAsia="Arial Unicode MS"/>
          <w:noProof/>
          <w:color w:val="000000"/>
          <w:szCs w:val="24"/>
          <w:u w:color="000000"/>
          <w:bdr w:val="nil"/>
          <w:lang w:val="en-US" w:eastAsia="en-GB"/>
        </w:rPr>
        <w:t xml:space="preserve"> </w:t>
      </w:r>
      <w:r w:rsidR="00B5138B" w:rsidRPr="009E4055">
        <w:rPr>
          <w:rFonts w:eastAsia="Arial Unicode MS"/>
          <w:noProof/>
          <w:color w:val="000000"/>
          <w:szCs w:val="24"/>
          <w:u w:color="000000"/>
          <w:bdr w:val="nil"/>
          <w:lang w:val="en-US" w:eastAsia="en-GB"/>
        </w:rPr>
        <w:t>the</w:t>
      </w:r>
      <w:r w:rsidRPr="009E4055">
        <w:rPr>
          <w:rFonts w:eastAsia="Arial Unicode MS"/>
          <w:noProof/>
          <w:color w:val="000000"/>
          <w:szCs w:val="24"/>
          <w:u w:color="000000"/>
          <w:bdr w:val="nil"/>
          <w:lang w:val="en-US" w:eastAsia="en-GB"/>
        </w:rPr>
        <w:t xml:space="preserve"> entry into force</w:t>
      </w:r>
      <w:r w:rsidR="009D28E4">
        <w:rPr>
          <w:rFonts w:eastAsia="Arial Unicode MS"/>
          <w:noProof/>
          <w:color w:val="000000"/>
          <w:szCs w:val="24"/>
          <w:u w:color="000000"/>
          <w:bdr w:val="nil"/>
          <w:lang w:val="en-US" w:eastAsia="en-GB"/>
        </w:rPr>
        <w:t xml:space="preserve"> of the proposed </w:t>
      </w:r>
      <w:r w:rsidR="00301BAD">
        <w:rPr>
          <w:rFonts w:eastAsia="Arial Unicode MS"/>
          <w:noProof/>
          <w:color w:val="000000"/>
          <w:szCs w:val="24"/>
          <w:u w:color="000000"/>
          <w:bdr w:val="nil"/>
          <w:lang w:val="en-US" w:eastAsia="en-GB"/>
        </w:rPr>
        <w:t>R</w:t>
      </w:r>
      <w:r w:rsidR="009D28E4">
        <w:rPr>
          <w:rFonts w:eastAsia="Arial Unicode MS"/>
          <w:noProof/>
          <w:color w:val="000000"/>
          <w:szCs w:val="24"/>
          <w:u w:color="000000"/>
          <w:bdr w:val="nil"/>
          <w:lang w:val="en-US" w:eastAsia="en-GB"/>
        </w:rPr>
        <w:t>egulation</w:t>
      </w:r>
      <w:r w:rsidRPr="009E4055">
        <w:rPr>
          <w:rFonts w:eastAsia="Arial Unicode MS"/>
          <w:noProof/>
          <w:color w:val="000000"/>
          <w:szCs w:val="24"/>
          <w:u w:color="000000"/>
          <w:bdr w:val="nil"/>
          <w:lang w:val="en-US" w:eastAsia="en-GB"/>
        </w:rPr>
        <w:t xml:space="preserve">. The application of EU rules and their impact could be monitored </w:t>
      </w:r>
      <w:r w:rsidR="00DF21BD">
        <w:rPr>
          <w:rFonts w:eastAsia="Arial Unicode MS"/>
          <w:noProof/>
          <w:color w:val="000000"/>
          <w:szCs w:val="24"/>
          <w:u w:color="000000"/>
          <w:bdr w:val="nil"/>
          <w:lang w:val="en-US" w:eastAsia="en-GB"/>
        </w:rPr>
        <w:t xml:space="preserve">in </w:t>
      </w:r>
      <w:r w:rsidRPr="009E4055">
        <w:rPr>
          <w:rFonts w:eastAsia="Arial Unicode MS"/>
          <w:noProof/>
          <w:color w:val="000000"/>
          <w:szCs w:val="24"/>
          <w:u w:color="000000"/>
          <w:bdr w:val="nil"/>
          <w:lang w:val="en-US" w:eastAsia="en-GB"/>
        </w:rPr>
        <w:t>annual reports produced by Member States on their own initiative</w:t>
      </w:r>
      <w:r w:rsidR="007150F4" w:rsidRPr="009E4055">
        <w:rPr>
          <w:rFonts w:eastAsia="Arial Unicode MS"/>
          <w:noProof/>
          <w:color w:val="000000"/>
          <w:szCs w:val="24"/>
          <w:u w:color="000000"/>
          <w:bdr w:val="nil"/>
          <w:lang w:val="en-US" w:eastAsia="en-GB"/>
        </w:rPr>
        <w:t>, complemented by private sector reports</w:t>
      </w:r>
      <w:r w:rsidR="00333245" w:rsidRPr="009E4055">
        <w:rPr>
          <w:rFonts w:eastAsia="Arial Unicode MS"/>
          <w:noProof/>
          <w:color w:val="000000"/>
          <w:szCs w:val="24"/>
          <w:u w:color="000000"/>
          <w:bdr w:val="nil"/>
          <w:lang w:val="en-US" w:eastAsia="en-GB"/>
        </w:rPr>
        <w:t xml:space="preserve"> produced by third parties</w:t>
      </w:r>
      <w:r w:rsidRPr="009E4055">
        <w:rPr>
          <w:rFonts w:eastAsia="Arial Unicode MS"/>
          <w:noProof/>
          <w:color w:val="000000"/>
          <w:szCs w:val="24"/>
          <w:u w:color="000000"/>
          <w:bdr w:val="nil"/>
          <w:lang w:val="en-US" w:eastAsia="en-GB"/>
        </w:rPr>
        <w:t xml:space="preserve">. Such reports usually </w:t>
      </w:r>
      <w:r w:rsidR="00A8378B">
        <w:rPr>
          <w:rFonts w:eastAsia="Arial Unicode MS"/>
          <w:noProof/>
          <w:color w:val="000000"/>
          <w:szCs w:val="24"/>
          <w:u w:color="000000"/>
          <w:bdr w:val="nil"/>
          <w:lang w:val="en-US" w:eastAsia="en-GB"/>
        </w:rPr>
        <w:t>contain</w:t>
      </w:r>
      <w:r w:rsidR="00A8378B" w:rsidRPr="009E4055">
        <w:rPr>
          <w:rFonts w:eastAsia="Arial Unicode MS"/>
          <w:noProof/>
          <w:color w:val="000000"/>
          <w:szCs w:val="24"/>
          <w:u w:color="000000"/>
          <w:bdr w:val="nil"/>
          <w:lang w:val="en-US" w:eastAsia="en-GB"/>
        </w:rPr>
        <w:t xml:space="preserve"> </w:t>
      </w:r>
      <w:r w:rsidRPr="009E4055">
        <w:rPr>
          <w:rFonts w:eastAsia="Arial Unicode MS"/>
          <w:noProof/>
          <w:color w:val="000000"/>
          <w:szCs w:val="24"/>
          <w:u w:color="000000"/>
          <w:bdr w:val="nil"/>
          <w:lang w:val="en-US" w:eastAsia="en-GB"/>
        </w:rPr>
        <w:t>detail</w:t>
      </w:r>
      <w:r w:rsidR="00A8378B">
        <w:rPr>
          <w:rFonts w:eastAsia="Arial Unicode MS"/>
          <w:noProof/>
          <w:color w:val="000000"/>
          <w:szCs w:val="24"/>
          <w:u w:color="000000"/>
          <w:bdr w:val="nil"/>
          <w:lang w:val="en-US" w:eastAsia="en-GB"/>
        </w:rPr>
        <w:t>s</w:t>
      </w:r>
      <w:r w:rsidRPr="009E4055">
        <w:rPr>
          <w:rFonts w:eastAsia="Arial Unicode MS"/>
          <w:noProof/>
          <w:color w:val="000000"/>
          <w:szCs w:val="24"/>
          <w:u w:color="000000"/>
          <w:bdr w:val="nil"/>
          <w:lang w:val="en-US" w:eastAsia="en-GB"/>
        </w:rPr>
        <w:t xml:space="preserve"> </w:t>
      </w:r>
      <w:r w:rsidR="00A8378B" w:rsidRPr="009E4055">
        <w:rPr>
          <w:rFonts w:eastAsia="Arial Unicode MS"/>
          <w:noProof/>
          <w:color w:val="000000"/>
          <w:szCs w:val="24"/>
          <w:u w:color="000000"/>
          <w:bdr w:val="nil"/>
          <w:lang w:val="en-US" w:eastAsia="en-GB"/>
        </w:rPr>
        <w:t>o</w:t>
      </w:r>
      <w:r w:rsidR="00A8378B">
        <w:rPr>
          <w:rFonts w:eastAsia="Arial Unicode MS"/>
          <w:noProof/>
          <w:color w:val="000000"/>
          <w:szCs w:val="24"/>
          <w:u w:color="000000"/>
          <w:bdr w:val="nil"/>
          <w:lang w:val="en-US" w:eastAsia="en-GB"/>
        </w:rPr>
        <w:t>f</w:t>
      </w:r>
      <w:r w:rsidR="00A8378B" w:rsidRPr="009E4055">
        <w:rPr>
          <w:rFonts w:eastAsia="Arial Unicode MS"/>
          <w:noProof/>
          <w:color w:val="000000"/>
          <w:szCs w:val="24"/>
          <w:u w:color="000000"/>
          <w:bdr w:val="nil"/>
          <w:lang w:val="en-US" w:eastAsia="en-GB"/>
        </w:rPr>
        <w:t xml:space="preserve"> </w:t>
      </w:r>
      <w:r w:rsidRPr="009E4055">
        <w:rPr>
          <w:rFonts w:eastAsia="Arial Unicode MS"/>
          <w:noProof/>
          <w:color w:val="000000"/>
          <w:szCs w:val="24"/>
          <w:u w:color="000000"/>
          <w:bdr w:val="nil"/>
          <w:lang w:val="en-US" w:eastAsia="en-GB"/>
        </w:rPr>
        <w:t xml:space="preserve">payment performance </w:t>
      </w:r>
      <w:r w:rsidR="00A8378B">
        <w:rPr>
          <w:rFonts w:eastAsia="Arial Unicode MS"/>
          <w:noProof/>
          <w:color w:val="000000"/>
          <w:szCs w:val="24"/>
          <w:u w:color="000000"/>
          <w:bdr w:val="nil"/>
          <w:lang w:val="en-US" w:eastAsia="en-GB"/>
        </w:rPr>
        <w:t>in</w:t>
      </w:r>
      <w:r w:rsidR="00A8378B" w:rsidRPr="009E4055">
        <w:rPr>
          <w:rFonts w:eastAsia="Arial Unicode MS"/>
          <w:noProof/>
          <w:color w:val="000000"/>
          <w:szCs w:val="24"/>
          <w:u w:color="000000"/>
          <w:bdr w:val="nil"/>
          <w:lang w:val="en-US" w:eastAsia="en-GB"/>
        </w:rPr>
        <w:t xml:space="preserve"> </w:t>
      </w:r>
      <w:r w:rsidRPr="009E4055">
        <w:rPr>
          <w:rFonts w:eastAsia="Arial Unicode MS"/>
          <w:noProof/>
          <w:color w:val="000000"/>
          <w:szCs w:val="24"/>
          <w:u w:color="000000"/>
          <w:bdr w:val="nil"/>
          <w:lang w:val="en-US" w:eastAsia="en-GB"/>
        </w:rPr>
        <w:t xml:space="preserve">B2B </w:t>
      </w:r>
      <w:r w:rsidR="00A8378B">
        <w:rPr>
          <w:rFonts w:eastAsia="Arial Unicode MS"/>
          <w:noProof/>
          <w:color w:val="000000"/>
          <w:szCs w:val="24"/>
          <w:u w:color="000000"/>
          <w:bdr w:val="nil"/>
          <w:lang w:val="en-US" w:eastAsia="en-GB"/>
        </w:rPr>
        <w:t xml:space="preserve">transactions </w:t>
      </w:r>
      <w:r w:rsidRPr="009E4055">
        <w:rPr>
          <w:rFonts w:eastAsia="Arial Unicode MS"/>
          <w:noProof/>
          <w:color w:val="000000"/>
          <w:szCs w:val="24"/>
          <w:u w:color="000000"/>
          <w:bdr w:val="nil"/>
          <w:lang w:val="en-US" w:eastAsia="en-GB"/>
        </w:rPr>
        <w:t xml:space="preserve">in Member States and compliance with </w:t>
      </w:r>
      <w:r w:rsidR="00A8378B">
        <w:rPr>
          <w:rFonts w:eastAsia="Arial Unicode MS"/>
          <w:noProof/>
          <w:color w:val="000000"/>
          <w:szCs w:val="24"/>
          <w:u w:color="000000"/>
          <w:bdr w:val="nil"/>
          <w:lang w:val="en-US" w:eastAsia="en-GB"/>
        </w:rPr>
        <w:t xml:space="preserve">EU </w:t>
      </w:r>
      <w:r w:rsidRPr="009E4055">
        <w:rPr>
          <w:rFonts w:eastAsia="Arial Unicode MS"/>
          <w:noProof/>
          <w:color w:val="000000"/>
          <w:szCs w:val="24"/>
          <w:u w:color="000000"/>
          <w:bdr w:val="nil"/>
          <w:lang w:val="en-US" w:eastAsia="en-GB"/>
        </w:rPr>
        <w:t>rules, as well as the activity of enforcement authorities in terms of</w:t>
      </w:r>
      <w:r w:rsidR="00A8378B">
        <w:rPr>
          <w:rFonts w:eastAsia="Arial Unicode MS"/>
          <w:noProof/>
          <w:color w:val="000000"/>
          <w:szCs w:val="24"/>
          <w:u w:color="000000"/>
          <w:bdr w:val="nil"/>
          <w:lang w:val="en-US" w:eastAsia="en-GB"/>
        </w:rPr>
        <w:t>,</w:t>
      </w:r>
      <w:r w:rsidRPr="009E4055">
        <w:rPr>
          <w:rFonts w:eastAsia="Arial Unicode MS"/>
          <w:noProof/>
          <w:color w:val="000000"/>
          <w:szCs w:val="24"/>
          <w:u w:color="000000"/>
          <w:bdr w:val="nil"/>
          <w:lang w:val="en-US" w:eastAsia="en-GB"/>
        </w:rPr>
        <w:t xml:space="preserve"> </w:t>
      </w:r>
      <w:r w:rsidR="00A8378B">
        <w:rPr>
          <w:rFonts w:eastAsia="Arial Unicode MS"/>
          <w:noProof/>
          <w:color w:val="000000"/>
          <w:szCs w:val="24"/>
          <w:u w:color="000000"/>
          <w:bdr w:val="nil"/>
          <w:lang w:val="en-US" w:eastAsia="en-GB"/>
        </w:rPr>
        <w:t xml:space="preserve">for example, </w:t>
      </w:r>
      <w:r w:rsidRPr="009E4055">
        <w:rPr>
          <w:rFonts w:eastAsia="Arial Unicode MS"/>
          <w:noProof/>
          <w:color w:val="000000"/>
          <w:szCs w:val="24"/>
          <w:u w:color="000000"/>
          <w:bdr w:val="nil"/>
          <w:lang w:val="en-US" w:eastAsia="en-GB"/>
        </w:rPr>
        <w:t xml:space="preserve">the number of complaints received and the number of investigations launched. The annual reports should be discussed by the Commission and the national competent authorities. The current EU </w:t>
      </w:r>
      <w:r w:rsidR="0009159E">
        <w:rPr>
          <w:rFonts w:eastAsia="Arial Unicode MS"/>
          <w:noProof/>
          <w:color w:val="000000"/>
          <w:szCs w:val="24"/>
          <w:u w:color="000000"/>
          <w:bdr w:val="nil"/>
          <w:lang w:val="en-US" w:eastAsia="en-GB"/>
        </w:rPr>
        <w:t>P</w:t>
      </w:r>
      <w:r w:rsidR="0009159E" w:rsidRPr="009E4055">
        <w:rPr>
          <w:rFonts w:eastAsia="Arial Unicode MS"/>
          <w:noProof/>
          <w:color w:val="000000"/>
          <w:szCs w:val="24"/>
          <w:u w:color="000000"/>
          <w:bdr w:val="nil"/>
          <w:lang w:val="en-US" w:eastAsia="en-GB"/>
        </w:rPr>
        <w:t xml:space="preserve">ayment </w:t>
      </w:r>
      <w:r w:rsidR="0009159E">
        <w:rPr>
          <w:rFonts w:eastAsia="Arial Unicode MS"/>
          <w:noProof/>
          <w:color w:val="000000"/>
          <w:szCs w:val="24"/>
          <w:u w:color="000000"/>
          <w:bdr w:val="nil"/>
          <w:lang w:val="en-US" w:eastAsia="en-GB"/>
        </w:rPr>
        <w:t>O</w:t>
      </w:r>
      <w:r w:rsidRPr="009E4055">
        <w:rPr>
          <w:rFonts w:eastAsia="Arial Unicode MS"/>
          <w:noProof/>
          <w:color w:val="000000"/>
          <w:szCs w:val="24"/>
          <w:u w:color="000000"/>
          <w:bdr w:val="nil"/>
          <w:lang w:val="en-US" w:eastAsia="en-GB"/>
        </w:rPr>
        <w:t xml:space="preserve">bservatory could also </w:t>
      </w:r>
      <w:r w:rsidR="0070193A">
        <w:rPr>
          <w:rFonts w:eastAsia="Arial Unicode MS"/>
          <w:noProof/>
          <w:color w:val="000000"/>
          <w:szCs w:val="24"/>
          <w:u w:color="000000"/>
          <w:bdr w:val="nil"/>
          <w:lang w:val="en-US" w:eastAsia="en-GB"/>
        </w:rPr>
        <w:t xml:space="preserve">provide </w:t>
      </w:r>
      <w:r w:rsidRPr="009E4055">
        <w:rPr>
          <w:rFonts w:eastAsia="Arial Unicode MS"/>
          <w:noProof/>
          <w:color w:val="000000"/>
          <w:szCs w:val="24"/>
          <w:u w:color="000000"/>
          <w:bdr w:val="nil"/>
          <w:lang w:val="en-US" w:eastAsia="en-GB"/>
        </w:rPr>
        <w:t>support</w:t>
      </w:r>
      <w:r w:rsidR="0070193A">
        <w:rPr>
          <w:rFonts w:eastAsia="Arial Unicode MS"/>
          <w:noProof/>
          <w:color w:val="000000"/>
          <w:szCs w:val="24"/>
          <w:u w:color="000000"/>
          <w:bdr w:val="nil"/>
          <w:lang w:val="en-US" w:eastAsia="en-GB"/>
        </w:rPr>
        <w:t>,</w:t>
      </w:r>
      <w:r w:rsidRPr="009E4055">
        <w:rPr>
          <w:rFonts w:eastAsia="Arial Unicode MS"/>
          <w:noProof/>
          <w:color w:val="000000"/>
          <w:szCs w:val="24"/>
          <w:u w:color="000000"/>
          <w:bdr w:val="nil"/>
          <w:lang w:val="en-US" w:eastAsia="en-GB"/>
        </w:rPr>
        <w:t xml:space="preserve"> </w:t>
      </w:r>
      <w:r w:rsidR="0070193A">
        <w:rPr>
          <w:rFonts w:eastAsia="Arial Unicode MS"/>
          <w:noProof/>
          <w:color w:val="000000"/>
          <w:szCs w:val="24"/>
          <w:u w:color="000000"/>
          <w:bdr w:val="nil"/>
          <w:lang w:val="en-US" w:eastAsia="en-GB"/>
        </w:rPr>
        <w:t>in the form of</w:t>
      </w:r>
      <w:r w:rsidR="0070193A" w:rsidRPr="009E4055">
        <w:rPr>
          <w:rFonts w:eastAsia="Arial Unicode MS"/>
          <w:noProof/>
          <w:color w:val="000000"/>
          <w:szCs w:val="24"/>
          <w:u w:color="000000"/>
          <w:bdr w:val="nil"/>
          <w:lang w:val="en-US" w:eastAsia="en-GB"/>
        </w:rPr>
        <w:t xml:space="preserve"> </w:t>
      </w:r>
      <w:r w:rsidRPr="009E4055">
        <w:rPr>
          <w:rFonts w:eastAsia="Arial Unicode MS"/>
          <w:noProof/>
          <w:color w:val="000000"/>
          <w:szCs w:val="24"/>
          <w:u w:color="000000"/>
          <w:bdr w:val="nil"/>
          <w:lang w:val="en-US" w:eastAsia="en-GB"/>
        </w:rPr>
        <w:t>thematic reports</w:t>
      </w:r>
      <w:r w:rsidR="0070193A">
        <w:rPr>
          <w:rFonts w:eastAsia="Arial Unicode MS"/>
          <w:noProof/>
          <w:color w:val="000000"/>
          <w:szCs w:val="24"/>
          <w:u w:color="000000"/>
          <w:bdr w:val="nil"/>
          <w:lang w:val="en-US" w:eastAsia="en-GB"/>
        </w:rPr>
        <w:t>,</w:t>
      </w:r>
      <w:r w:rsidRPr="009E4055">
        <w:rPr>
          <w:rFonts w:eastAsia="Arial Unicode MS"/>
          <w:noProof/>
          <w:color w:val="000000"/>
          <w:szCs w:val="24"/>
          <w:u w:color="000000"/>
          <w:bdr w:val="nil"/>
          <w:lang w:val="en-US" w:eastAsia="en-GB"/>
        </w:rPr>
        <w:t xml:space="preserve"> where necessary.</w:t>
      </w:r>
    </w:p>
    <w:p w14:paraId="34D51251" w14:textId="77777777" w:rsidR="001B78F9" w:rsidRPr="00D232A7" w:rsidRDefault="00A8378B" w:rsidP="001B78F9">
      <w:pPr>
        <w:pBdr>
          <w:top w:val="nil"/>
          <w:left w:val="nil"/>
          <w:bottom w:val="nil"/>
          <w:right w:val="nil"/>
          <w:between w:val="nil"/>
          <w:bar w:val="nil"/>
        </w:pBdr>
        <w:spacing w:after="24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There is more</w:t>
      </w:r>
      <w:r w:rsidRPr="00E62687">
        <w:rPr>
          <w:rFonts w:eastAsia="Arial Unicode MS"/>
          <w:noProof/>
          <w:color w:val="000000"/>
          <w:szCs w:val="24"/>
          <w:u w:color="000000"/>
          <w:bdr w:val="nil"/>
          <w:lang w:val="en-US" w:eastAsia="en-GB"/>
        </w:rPr>
        <w:t xml:space="preserve"> </w:t>
      </w:r>
      <w:r w:rsidR="001B78F9" w:rsidRPr="00E62687">
        <w:rPr>
          <w:rFonts w:eastAsia="Arial Unicode MS"/>
          <w:noProof/>
          <w:color w:val="000000"/>
          <w:szCs w:val="24"/>
          <w:u w:color="000000"/>
          <w:bdr w:val="nil"/>
          <w:lang w:val="en-US" w:eastAsia="en-GB"/>
        </w:rPr>
        <w:t>information</w:t>
      </w:r>
      <w:r>
        <w:rPr>
          <w:rFonts w:eastAsia="Arial Unicode MS"/>
          <w:noProof/>
          <w:color w:val="000000"/>
          <w:szCs w:val="24"/>
          <w:u w:color="000000"/>
          <w:bdr w:val="nil"/>
          <w:lang w:val="en-US" w:eastAsia="en-GB"/>
        </w:rPr>
        <w:t>,</w:t>
      </w:r>
      <w:r w:rsidR="001B78F9" w:rsidRPr="00E62687">
        <w:rPr>
          <w:rFonts w:eastAsia="Arial Unicode MS"/>
          <w:noProof/>
          <w:color w:val="000000"/>
          <w:szCs w:val="24"/>
          <w:u w:color="000000"/>
          <w:bdr w:val="nil"/>
          <w:lang w:val="en-US" w:eastAsia="en-GB"/>
        </w:rPr>
        <w:t xml:space="preserve"> including a non-exhaustive list of possible monitoring indicators</w:t>
      </w:r>
      <w:r>
        <w:rPr>
          <w:rFonts w:eastAsia="Arial Unicode MS"/>
          <w:noProof/>
          <w:color w:val="000000"/>
          <w:szCs w:val="24"/>
          <w:u w:color="000000"/>
          <w:bdr w:val="nil"/>
          <w:lang w:val="en-US" w:eastAsia="en-GB"/>
        </w:rPr>
        <w:t>,</w:t>
      </w:r>
      <w:r w:rsidR="001B78F9" w:rsidRPr="00E62687">
        <w:rPr>
          <w:rFonts w:eastAsia="Arial Unicode MS"/>
          <w:noProof/>
          <w:color w:val="000000"/>
          <w:szCs w:val="24"/>
          <w:u w:color="000000"/>
          <w:bdr w:val="nil"/>
          <w:lang w:val="en-US" w:eastAsia="en-GB"/>
        </w:rPr>
        <w:t xml:space="preserve"> in </w:t>
      </w:r>
      <w:r w:rsidR="001B78F9" w:rsidRPr="00D232A7">
        <w:rPr>
          <w:rFonts w:eastAsia="Arial Unicode MS"/>
          <w:noProof/>
          <w:color w:val="000000"/>
          <w:szCs w:val="24"/>
          <w:u w:color="000000"/>
          <w:bdr w:val="nil"/>
          <w:lang w:val="en-US" w:eastAsia="en-GB"/>
        </w:rPr>
        <w:t xml:space="preserve">Annex 24 </w:t>
      </w:r>
      <w:r>
        <w:rPr>
          <w:rFonts w:eastAsia="Arial Unicode MS"/>
          <w:noProof/>
          <w:color w:val="000000"/>
          <w:szCs w:val="24"/>
          <w:u w:color="000000"/>
          <w:bdr w:val="nil"/>
          <w:lang w:val="en-US" w:eastAsia="en-GB"/>
        </w:rPr>
        <w:t>to</w:t>
      </w:r>
      <w:r w:rsidRPr="00D232A7">
        <w:rPr>
          <w:rFonts w:eastAsia="Arial Unicode MS"/>
          <w:noProof/>
          <w:color w:val="000000"/>
          <w:szCs w:val="24"/>
          <w:u w:color="000000"/>
          <w:bdr w:val="nil"/>
          <w:lang w:val="en-US" w:eastAsia="en-GB"/>
        </w:rPr>
        <w:t xml:space="preserve"> </w:t>
      </w:r>
      <w:r w:rsidR="001B78F9" w:rsidRPr="00D232A7">
        <w:rPr>
          <w:rFonts w:eastAsia="Arial Unicode MS"/>
          <w:noProof/>
          <w:color w:val="000000"/>
          <w:szCs w:val="24"/>
          <w:u w:color="000000"/>
          <w:bdr w:val="nil"/>
          <w:lang w:val="en-US" w:eastAsia="en-GB"/>
        </w:rPr>
        <w:t xml:space="preserve">the </w:t>
      </w:r>
      <w:r>
        <w:rPr>
          <w:rFonts w:eastAsia="Arial Unicode MS"/>
          <w:noProof/>
          <w:color w:val="000000"/>
          <w:szCs w:val="24"/>
          <w:u w:color="000000"/>
          <w:bdr w:val="nil"/>
          <w:lang w:val="en-US" w:eastAsia="en-GB"/>
        </w:rPr>
        <w:t>I</w:t>
      </w:r>
      <w:r w:rsidRPr="00D232A7">
        <w:rPr>
          <w:rFonts w:eastAsia="Arial Unicode MS"/>
          <w:noProof/>
          <w:color w:val="000000"/>
          <w:szCs w:val="24"/>
          <w:u w:color="000000"/>
          <w:bdr w:val="nil"/>
          <w:lang w:val="en-US" w:eastAsia="en-GB"/>
        </w:rPr>
        <w:t xml:space="preserve">mpact </w:t>
      </w:r>
      <w:r>
        <w:rPr>
          <w:rFonts w:eastAsia="Arial Unicode MS"/>
          <w:noProof/>
          <w:color w:val="000000"/>
          <w:szCs w:val="24"/>
          <w:u w:color="000000"/>
          <w:bdr w:val="nil"/>
          <w:lang w:val="en-US" w:eastAsia="en-GB"/>
        </w:rPr>
        <w:t>A</w:t>
      </w:r>
      <w:r w:rsidRPr="00D232A7">
        <w:rPr>
          <w:rFonts w:eastAsia="Arial Unicode MS"/>
          <w:noProof/>
          <w:color w:val="000000"/>
          <w:szCs w:val="24"/>
          <w:u w:color="000000"/>
          <w:bdr w:val="nil"/>
          <w:lang w:val="en-US" w:eastAsia="en-GB"/>
        </w:rPr>
        <w:t>ssessment</w:t>
      </w:r>
      <w:r w:rsidR="001B78F9" w:rsidRPr="00D232A7">
        <w:rPr>
          <w:rFonts w:eastAsia="Arial Unicode MS"/>
          <w:noProof/>
          <w:color w:val="000000"/>
          <w:szCs w:val="24"/>
          <w:u w:color="000000"/>
          <w:bdr w:val="nil"/>
          <w:lang w:val="en-US" w:eastAsia="en-GB"/>
        </w:rPr>
        <w:t>.</w:t>
      </w:r>
    </w:p>
    <w:p w14:paraId="6D2C7461" w14:textId="77777777" w:rsidR="00DF59C4" w:rsidRPr="00D232A7" w:rsidRDefault="00DF59C4" w:rsidP="001B78F9">
      <w:pPr>
        <w:pStyle w:val="ManualHeading2"/>
        <w:rPr>
          <w:rFonts w:eastAsia="Arial Unicode MS"/>
          <w:noProof/>
          <w:u w:color="000000"/>
          <w:bdr w:val="nil"/>
          <w:lang w:val="en-US" w:eastAsia="en-GB"/>
        </w:rPr>
      </w:pPr>
      <w:r w:rsidRPr="00D232A7">
        <w:rPr>
          <w:rFonts w:eastAsia="Arial Unicode MS"/>
          <w:noProof/>
          <w:u w:color="000000"/>
          <w:bdr w:val="nil"/>
          <w:lang w:val="en-US" w:eastAsia="en-GB"/>
        </w:rPr>
        <w:t>•</w:t>
      </w:r>
      <w:r w:rsidRPr="00D232A7">
        <w:rPr>
          <w:rFonts w:eastAsia="Arial Unicode MS"/>
          <w:noProof/>
          <w:u w:color="000000"/>
          <w:bdr w:val="nil"/>
          <w:lang w:val="en-US" w:eastAsia="en-GB"/>
        </w:rPr>
        <w:tab/>
        <w:t>Detailed explanation of the specific provisions of the proposal</w:t>
      </w:r>
    </w:p>
    <w:p w14:paraId="5D79ADF7" w14:textId="77777777" w:rsidR="00DF59C4" w:rsidRDefault="00CE6932" w:rsidP="00CE6932">
      <w:pPr>
        <w:pBdr>
          <w:top w:val="nil"/>
          <w:left w:val="nil"/>
          <w:bottom w:val="nil"/>
          <w:right w:val="nil"/>
          <w:between w:val="nil"/>
          <w:bar w:val="nil"/>
        </w:pBdr>
        <w:spacing w:after="240"/>
        <w:rPr>
          <w:noProof/>
          <w:color w:val="000000"/>
          <w:szCs w:val="24"/>
          <w:u w:color="000000"/>
          <w:bdr w:val="nil"/>
          <w:lang w:val="en-US" w:eastAsia="en-GB"/>
        </w:rPr>
      </w:pPr>
      <w:r w:rsidRPr="00D232A7">
        <w:rPr>
          <w:b/>
          <w:bCs/>
          <w:noProof/>
          <w:color w:val="000000"/>
          <w:szCs w:val="24"/>
          <w:u w:color="000000"/>
          <w:bdr w:val="nil"/>
          <w:lang w:val="en-US" w:eastAsia="en-GB"/>
        </w:rPr>
        <w:t>Article 1</w:t>
      </w:r>
      <w:r w:rsidRPr="00D232A7">
        <w:rPr>
          <w:noProof/>
          <w:color w:val="000000"/>
          <w:szCs w:val="24"/>
          <w:u w:color="000000"/>
          <w:bdr w:val="nil"/>
          <w:lang w:val="en-US" w:eastAsia="en-GB"/>
        </w:rPr>
        <w:t xml:space="preserve"> (</w:t>
      </w:r>
      <w:r w:rsidR="00301BAD">
        <w:rPr>
          <w:noProof/>
          <w:color w:val="000000"/>
          <w:szCs w:val="24"/>
          <w:u w:color="000000"/>
          <w:bdr w:val="nil"/>
          <w:lang w:val="en-US" w:eastAsia="en-GB"/>
        </w:rPr>
        <w:t>S</w:t>
      </w:r>
      <w:r w:rsidRPr="00D232A7">
        <w:rPr>
          <w:noProof/>
          <w:color w:val="000000"/>
          <w:szCs w:val="24"/>
          <w:u w:color="000000"/>
          <w:bdr w:val="nil"/>
          <w:lang w:val="en-US" w:eastAsia="en-GB"/>
        </w:rPr>
        <w:t xml:space="preserve">cope) confirms the </w:t>
      </w:r>
      <w:r w:rsidR="00571161">
        <w:rPr>
          <w:noProof/>
          <w:color w:val="000000"/>
          <w:szCs w:val="24"/>
          <w:u w:color="000000"/>
          <w:bdr w:val="nil"/>
          <w:lang w:val="en-US" w:eastAsia="en-GB"/>
        </w:rPr>
        <w:t>current</w:t>
      </w:r>
      <w:r w:rsidR="00571161" w:rsidRPr="00D232A7">
        <w:rPr>
          <w:noProof/>
          <w:color w:val="000000"/>
          <w:szCs w:val="24"/>
          <w:u w:color="000000"/>
          <w:bdr w:val="nil"/>
          <w:lang w:val="en-US" w:eastAsia="en-GB"/>
        </w:rPr>
        <w:t xml:space="preserve"> </w:t>
      </w:r>
      <w:r w:rsidRPr="00D232A7">
        <w:rPr>
          <w:noProof/>
          <w:color w:val="000000"/>
          <w:szCs w:val="24"/>
          <w:u w:color="000000"/>
          <w:bdr w:val="nil"/>
          <w:lang w:val="en-US" w:eastAsia="en-GB"/>
        </w:rPr>
        <w:t>scope</w:t>
      </w:r>
      <w:r w:rsidR="00571161">
        <w:rPr>
          <w:noProof/>
          <w:color w:val="000000"/>
          <w:szCs w:val="24"/>
          <w:u w:color="000000"/>
          <w:bdr w:val="nil"/>
          <w:lang w:val="en-US" w:eastAsia="en-GB"/>
        </w:rPr>
        <w:t xml:space="preserve"> and </w:t>
      </w:r>
      <w:r w:rsidRPr="00D232A7">
        <w:rPr>
          <w:noProof/>
          <w:color w:val="000000"/>
          <w:szCs w:val="24"/>
          <w:u w:color="000000"/>
          <w:bdr w:val="nil"/>
          <w:lang w:val="en-US" w:eastAsia="en-GB"/>
        </w:rPr>
        <w:t xml:space="preserve">clarifies that the </w:t>
      </w:r>
      <w:r w:rsidR="00571161">
        <w:rPr>
          <w:noProof/>
          <w:color w:val="000000"/>
          <w:szCs w:val="24"/>
          <w:u w:color="000000"/>
          <w:bdr w:val="nil"/>
          <w:lang w:val="en-US" w:eastAsia="en-GB"/>
        </w:rPr>
        <w:t>r</w:t>
      </w:r>
      <w:r w:rsidR="00571161" w:rsidRPr="00807077">
        <w:rPr>
          <w:noProof/>
          <w:color w:val="000000"/>
          <w:szCs w:val="24"/>
          <w:u w:color="000000"/>
          <w:bdr w:val="nil"/>
          <w:lang w:val="en-US" w:eastAsia="en-GB"/>
        </w:rPr>
        <w:t xml:space="preserve">egulation </w:t>
      </w:r>
      <w:r w:rsidR="00D4342A">
        <w:rPr>
          <w:noProof/>
          <w:color w:val="000000"/>
          <w:szCs w:val="24"/>
          <w:u w:color="000000"/>
          <w:bdr w:val="nil"/>
          <w:lang w:val="en-US" w:eastAsia="en-GB"/>
        </w:rPr>
        <w:t>wi</w:t>
      </w:r>
      <w:r w:rsidR="00D4342A" w:rsidRPr="00807077">
        <w:rPr>
          <w:noProof/>
          <w:color w:val="000000"/>
          <w:szCs w:val="24"/>
          <w:u w:color="000000"/>
          <w:bdr w:val="nil"/>
          <w:lang w:val="en-US" w:eastAsia="en-GB"/>
        </w:rPr>
        <w:t xml:space="preserve">ll </w:t>
      </w:r>
      <w:r w:rsidRPr="00807077">
        <w:rPr>
          <w:noProof/>
          <w:color w:val="000000"/>
          <w:szCs w:val="24"/>
          <w:u w:color="000000"/>
          <w:bdr w:val="nil"/>
          <w:lang w:val="en-US" w:eastAsia="en-GB"/>
        </w:rPr>
        <w:t>not apply to payments for transactions with consumers</w:t>
      </w:r>
      <w:r w:rsidR="00807077">
        <w:rPr>
          <w:noProof/>
          <w:color w:val="000000"/>
          <w:szCs w:val="24"/>
          <w:u w:color="000000"/>
          <w:bdr w:val="nil"/>
          <w:lang w:val="en-US" w:eastAsia="en-GB"/>
        </w:rPr>
        <w:t>,</w:t>
      </w:r>
      <w:r w:rsidRPr="00807077">
        <w:rPr>
          <w:noProof/>
          <w:color w:val="000000"/>
          <w:szCs w:val="24"/>
          <w:u w:color="000000"/>
          <w:bdr w:val="nil"/>
          <w:lang w:val="en-US" w:eastAsia="en-GB"/>
        </w:rPr>
        <w:t xml:space="preserve"> payments made as compensation for damages</w:t>
      </w:r>
      <w:r w:rsidR="00807077" w:rsidRPr="00807077">
        <w:rPr>
          <w:noProof/>
          <w:color w:val="000000"/>
          <w:szCs w:val="24"/>
          <w:u w:color="000000"/>
          <w:bdr w:val="nil"/>
          <w:lang w:val="en-US" w:eastAsia="en-GB"/>
        </w:rPr>
        <w:t>,</w:t>
      </w:r>
      <w:r w:rsidRPr="00807077">
        <w:rPr>
          <w:noProof/>
          <w:color w:val="000000"/>
          <w:szCs w:val="24"/>
          <w:u w:color="000000"/>
          <w:bdr w:val="nil"/>
          <w:lang w:val="en-US" w:eastAsia="en-GB"/>
        </w:rPr>
        <w:t xml:space="preserve"> payments in relation to debts that are subject to insolvency proceedings</w:t>
      </w:r>
      <w:r w:rsidR="009C15E7" w:rsidRPr="00807077">
        <w:rPr>
          <w:noProof/>
          <w:color w:val="000000"/>
          <w:szCs w:val="24"/>
          <w:u w:color="000000"/>
          <w:bdr w:val="nil"/>
          <w:lang w:val="en-US" w:eastAsia="en-GB"/>
        </w:rPr>
        <w:t>, including proceedings that are subject to debt restructuring</w:t>
      </w:r>
      <w:r w:rsidRPr="00807077">
        <w:rPr>
          <w:noProof/>
          <w:color w:val="000000"/>
          <w:szCs w:val="24"/>
          <w:u w:color="000000"/>
          <w:bdr w:val="nil"/>
          <w:lang w:val="en-US" w:eastAsia="en-GB"/>
        </w:rPr>
        <w:t xml:space="preserve">. </w:t>
      </w:r>
      <w:r w:rsidR="00D4342A">
        <w:rPr>
          <w:noProof/>
          <w:color w:val="000000"/>
          <w:szCs w:val="24"/>
          <w:u w:color="000000"/>
          <w:bdr w:val="nil"/>
          <w:lang w:val="en-US" w:eastAsia="en-GB"/>
        </w:rPr>
        <w:t xml:space="preserve">The current Late Payment Directive </w:t>
      </w:r>
      <w:r w:rsidR="00F763A5">
        <w:rPr>
          <w:noProof/>
          <w:color w:val="000000"/>
          <w:szCs w:val="24"/>
          <w:u w:color="000000"/>
          <w:bdr w:val="nil"/>
          <w:lang w:val="en-US" w:eastAsia="en-GB"/>
        </w:rPr>
        <w:t>mentions</w:t>
      </w:r>
      <w:r w:rsidR="00D4342A">
        <w:rPr>
          <w:noProof/>
          <w:color w:val="000000"/>
          <w:szCs w:val="24"/>
          <w:u w:color="000000"/>
          <w:bdr w:val="nil"/>
          <w:lang w:val="en-US" w:eastAsia="en-GB"/>
        </w:rPr>
        <w:t xml:space="preserve"> </w:t>
      </w:r>
      <w:r w:rsidRPr="00807077">
        <w:rPr>
          <w:noProof/>
          <w:color w:val="000000"/>
          <w:szCs w:val="24"/>
          <w:u w:color="000000"/>
          <w:bdr w:val="nil"/>
          <w:lang w:val="en-US" w:eastAsia="en-GB"/>
        </w:rPr>
        <w:t>all these exceptions</w:t>
      </w:r>
      <w:r w:rsidRPr="00D232A7">
        <w:rPr>
          <w:noProof/>
          <w:color w:val="000000"/>
          <w:szCs w:val="24"/>
          <w:u w:color="000000"/>
          <w:bdr w:val="nil"/>
          <w:lang w:val="en-US" w:eastAsia="en-GB"/>
        </w:rPr>
        <w:t xml:space="preserve">, </w:t>
      </w:r>
      <w:r w:rsidR="00212145">
        <w:rPr>
          <w:noProof/>
          <w:color w:val="000000"/>
          <w:szCs w:val="24"/>
          <w:u w:color="000000"/>
          <w:bdr w:val="nil"/>
          <w:lang w:val="en-US" w:eastAsia="en-GB"/>
        </w:rPr>
        <w:t xml:space="preserve">but </w:t>
      </w:r>
      <w:r w:rsidRPr="00D232A7">
        <w:rPr>
          <w:noProof/>
          <w:color w:val="000000"/>
          <w:szCs w:val="24"/>
          <w:u w:color="000000"/>
          <w:bdr w:val="nil"/>
          <w:lang w:val="en-US" w:eastAsia="en-GB"/>
        </w:rPr>
        <w:t xml:space="preserve">this </w:t>
      </w:r>
      <w:r w:rsidR="00462F66" w:rsidRPr="00D232A7">
        <w:rPr>
          <w:noProof/>
          <w:color w:val="000000"/>
          <w:szCs w:val="24"/>
          <w:u w:color="000000"/>
          <w:bdr w:val="nil"/>
          <w:lang w:val="en-US" w:eastAsia="en-GB"/>
        </w:rPr>
        <w:t>new text m</w:t>
      </w:r>
      <w:r w:rsidRPr="00D232A7">
        <w:rPr>
          <w:noProof/>
          <w:color w:val="000000"/>
          <w:szCs w:val="24"/>
          <w:u w:color="000000"/>
          <w:bdr w:val="nil"/>
          <w:lang w:val="en-US" w:eastAsia="en-GB"/>
        </w:rPr>
        <w:t>akes</w:t>
      </w:r>
      <w:r>
        <w:rPr>
          <w:noProof/>
          <w:color w:val="000000"/>
          <w:szCs w:val="24"/>
          <w:u w:color="000000"/>
          <w:bdr w:val="nil"/>
          <w:lang w:val="en-US" w:eastAsia="en-GB"/>
        </w:rPr>
        <w:t xml:space="preserve"> it clearer by </w:t>
      </w:r>
      <w:r w:rsidR="00212145">
        <w:rPr>
          <w:noProof/>
          <w:color w:val="000000"/>
          <w:szCs w:val="24"/>
          <w:u w:color="000000"/>
          <w:bdr w:val="nil"/>
          <w:lang w:val="en-US" w:eastAsia="en-GB"/>
        </w:rPr>
        <w:t xml:space="preserve">putting </w:t>
      </w:r>
      <w:r>
        <w:rPr>
          <w:noProof/>
          <w:color w:val="000000"/>
          <w:szCs w:val="24"/>
          <w:u w:color="000000"/>
          <w:bdr w:val="nil"/>
          <w:lang w:val="en-US" w:eastAsia="en-GB"/>
        </w:rPr>
        <w:t xml:space="preserve">them all together in </w:t>
      </w:r>
      <w:r w:rsidR="00381BFC">
        <w:rPr>
          <w:noProof/>
          <w:color w:val="000000"/>
          <w:szCs w:val="24"/>
          <w:u w:color="000000"/>
          <w:bdr w:val="nil"/>
          <w:lang w:val="en-US" w:eastAsia="en-GB"/>
        </w:rPr>
        <w:t>A</w:t>
      </w:r>
      <w:r>
        <w:rPr>
          <w:noProof/>
          <w:color w:val="000000"/>
          <w:szCs w:val="24"/>
          <w:u w:color="000000"/>
          <w:bdr w:val="nil"/>
          <w:lang w:val="en-US" w:eastAsia="en-GB"/>
        </w:rPr>
        <w:t xml:space="preserve">rticle 1. </w:t>
      </w:r>
    </w:p>
    <w:p w14:paraId="2013B8F8" w14:textId="77777777" w:rsidR="00CE6932" w:rsidRDefault="00CE6932" w:rsidP="00CE6932">
      <w:pPr>
        <w:pBdr>
          <w:top w:val="nil"/>
          <w:left w:val="nil"/>
          <w:bottom w:val="nil"/>
          <w:right w:val="nil"/>
          <w:between w:val="nil"/>
          <w:bar w:val="nil"/>
        </w:pBdr>
        <w:spacing w:after="240"/>
        <w:rPr>
          <w:noProof/>
          <w:color w:val="000000"/>
          <w:szCs w:val="24"/>
          <w:u w:color="000000"/>
          <w:bdr w:val="nil"/>
          <w:lang w:val="en-US" w:eastAsia="en-GB"/>
        </w:rPr>
      </w:pPr>
      <w:r w:rsidRPr="00CE6932">
        <w:rPr>
          <w:b/>
          <w:bCs/>
          <w:noProof/>
          <w:color w:val="000000"/>
          <w:szCs w:val="24"/>
          <w:u w:color="000000"/>
          <w:bdr w:val="nil"/>
          <w:lang w:val="en-US" w:eastAsia="en-GB"/>
        </w:rPr>
        <w:t>Article 2</w:t>
      </w:r>
      <w:r>
        <w:rPr>
          <w:noProof/>
          <w:color w:val="000000"/>
          <w:szCs w:val="24"/>
          <w:u w:color="000000"/>
          <w:bdr w:val="nil"/>
          <w:lang w:val="en-US" w:eastAsia="en-GB"/>
        </w:rPr>
        <w:t xml:space="preserve"> (</w:t>
      </w:r>
      <w:r w:rsidR="00301BAD">
        <w:rPr>
          <w:noProof/>
          <w:color w:val="000000"/>
          <w:szCs w:val="24"/>
          <w:u w:color="000000"/>
          <w:bdr w:val="nil"/>
          <w:lang w:val="en-US" w:eastAsia="en-GB"/>
        </w:rPr>
        <w:t>D</w:t>
      </w:r>
      <w:r>
        <w:rPr>
          <w:noProof/>
          <w:color w:val="000000"/>
          <w:szCs w:val="24"/>
          <w:u w:color="000000"/>
          <w:bdr w:val="nil"/>
          <w:lang w:val="en-US" w:eastAsia="en-GB"/>
        </w:rPr>
        <w:t>efinitions)</w:t>
      </w:r>
      <w:r w:rsidR="00DB726E">
        <w:rPr>
          <w:noProof/>
          <w:color w:val="000000"/>
          <w:szCs w:val="24"/>
          <w:u w:color="000000"/>
          <w:bdr w:val="nil"/>
          <w:lang w:val="en-US" w:eastAsia="en-GB"/>
        </w:rPr>
        <w:t xml:space="preserve"> keeps most of the </w:t>
      </w:r>
      <w:r w:rsidR="000D34B7">
        <w:rPr>
          <w:noProof/>
          <w:color w:val="000000"/>
          <w:szCs w:val="24"/>
          <w:u w:color="000000"/>
          <w:bdr w:val="nil"/>
          <w:lang w:val="en-US" w:eastAsia="en-GB"/>
        </w:rPr>
        <w:t xml:space="preserve">current Directive’s </w:t>
      </w:r>
      <w:r w:rsidR="00DB726E">
        <w:rPr>
          <w:noProof/>
          <w:color w:val="000000"/>
          <w:szCs w:val="24"/>
          <w:u w:color="000000"/>
          <w:bdr w:val="nil"/>
          <w:lang w:val="en-US" w:eastAsia="en-GB"/>
        </w:rPr>
        <w:t xml:space="preserve">definitions, </w:t>
      </w:r>
      <w:r w:rsidR="00571161">
        <w:rPr>
          <w:noProof/>
          <w:color w:val="000000"/>
          <w:szCs w:val="24"/>
          <w:u w:color="000000"/>
          <w:bdr w:val="nil"/>
          <w:lang w:val="en-US" w:eastAsia="en-GB"/>
        </w:rPr>
        <w:t>and add</w:t>
      </w:r>
      <w:r w:rsidR="000D34B7">
        <w:rPr>
          <w:noProof/>
          <w:color w:val="000000"/>
          <w:szCs w:val="24"/>
          <w:u w:color="000000"/>
          <w:bdr w:val="nil"/>
          <w:lang w:val="en-US" w:eastAsia="en-GB"/>
        </w:rPr>
        <w:t>s</w:t>
      </w:r>
      <w:r w:rsidR="00571161">
        <w:rPr>
          <w:noProof/>
          <w:color w:val="000000"/>
          <w:szCs w:val="24"/>
          <w:u w:color="000000"/>
          <w:bdr w:val="nil"/>
          <w:lang w:val="en-US" w:eastAsia="en-GB"/>
        </w:rPr>
        <w:t xml:space="preserve"> new</w:t>
      </w:r>
      <w:r w:rsidR="00DB726E">
        <w:rPr>
          <w:noProof/>
          <w:color w:val="000000"/>
          <w:szCs w:val="24"/>
          <w:u w:color="000000"/>
          <w:bdr w:val="nil"/>
          <w:lang w:val="en-US" w:eastAsia="en-GB"/>
        </w:rPr>
        <w:t xml:space="preserve"> definitions </w:t>
      </w:r>
      <w:r w:rsidR="000D34B7">
        <w:rPr>
          <w:noProof/>
          <w:color w:val="000000"/>
          <w:szCs w:val="24"/>
          <w:u w:color="000000"/>
          <w:bdr w:val="nil"/>
          <w:lang w:val="en-US" w:eastAsia="en-GB"/>
        </w:rPr>
        <w:t xml:space="preserve">of </w:t>
      </w:r>
      <w:r w:rsidR="00381BFC">
        <w:rPr>
          <w:noProof/>
          <w:color w:val="000000"/>
          <w:szCs w:val="24"/>
          <w:u w:color="000000"/>
          <w:bdr w:val="nil"/>
          <w:lang w:val="en-US" w:eastAsia="en-GB"/>
        </w:rPr>
        <w:t xml:space="preserve">the </w:t>
      </w:r>
      <w:r w:rsidR="005B416F">
        <w:rPr>
          <w:noProof/>
          <w:color w:val="000000"/>
          <w:szCs w:val="24"/>
          <w:u w:color="000000"/>
          <w:bdr w:val="nil"/>
          <w:lang w:val="en-US" w:eastAsia="en-GB"/>
        </w:rPr>
        <w:t>‘</w:t>
      </w:r>
      <w:r w:rsidR="00DB726E">
        <w:rPr>
          <w:noProof/>
          <w:color w:val="000000"/>
          <w:szCs w:val="24"/>
          <w:u w:color="000000"/>
          <w:bdr w:val="nil"/>
          <w:lang w:val="en-US" w:eastAsia="en-GB"/>
        </w:rPr>
        <w:t>procedure of acceptance or verification</w:t>
      </w:r>
      <w:r w:rsidR="005B416F">
        <w:rPr>
          <w:noProof/>
          <w:color w:val="000000"/>
          <w:szCs w:val="24"/>
          <w:u w:color="000000"/>
          <w:bdr w:val="nil"/>
          <w:lang w:val="en-US" w:eastAsia="en-GB"/>
        </w:rPr>
        <w:t>’</w:t>
      </w:r>
      <w:r w:rsidR="00DB726E">
        <w:rPr>
          <w:noProof/>
          <w:color w:val="000000"/>
          <w:szCs w:val="24"/>
          <w:u w:color="000000"/>
          <w:bdr w:val="nil"/>
          <w:lang w:val="en-US" w:eastAsia="en-GB"/>
        </w:rPr>
        <w:t xml:space="preserve">, </w:t>
      </w:r>
      <w:r w:rsidR="005B416F">
        <w:rPr>
          <w:noProof/>
          <w:color w:val="000000"/>
          <w:szCs w:val="24"/>
          <w:u w:color="000000"/>
          <w:bdr w:val="nil"/>
          <w:lang w:val="en-US" w:eastAsia="en-GB"/>
        </w:rPr>
        <w:t>‘</w:t>
      </w:r>
      <w:r w:rsidR="00DB726E">
        <w:rPr>
          <w:noProof/>
          <w:color w:val="000000"/>
          <w:szCs w:val="24"/>
          <w:u w:color="000000"/>
          <w:bdr w:val="nil"/>
          <w:lang w:val="en-US" w:eastAsia="en-GB"/>
        </w:rPr>
        <w:t>debtor</w:t>
      </w:r>
      <w:r w:rsidR="005B416F">
        <w:rPr>
          <w:noProof/>
          <w:color w:val="000000"/>
          <w:szCs w:val="24"/>
          <w:u w:color="000000"/>
          <w:bdr w:val="nil"/>
          <w:lang w:val="en-US" w:eastAsia="en-GB"/>
        </w:rPr>
        <w:t>’</w:t>
      </w:r>
      <w:r w:rsidR="00DB726E">
        <w:rPr>
          <w:noProof/>
          <w:color w:val="000000"/>
          <w:szCs w:val="24"/>
          <w:u w:color="000000"/>
          <w:bdr w:val="nil"/>
          <w:lang w:val="en-US" w:eastAsia="en-GB"/>
        </w:rPr>
        <w:t xml:space="preserve"> and </w:t>
      </w:r>
      <w:r w:rsidR="005B416F">
        <w:rPr>
          <w:noProof/>
          <w:color w:val="000000"/>
          <w:szCs w:val="24"/>
          <w:u w:color="000000"/>
          <w:bdr w:val="nil"/>
          <w:lang w:val="en-US" w:eastAsia="en-GB"/>
        </w:rPr>
        <w:t>‘</w:t>
      </w:r>
      <w:r w:rsidR="00DB726E">
        <w:rPr>
          <w:noProof/>
          <w:color w:val="000000"/>
          <w:szCs w:val="24"/>
          <w:u w:color="000000"/>
          <w:bdr w:val="nil"/>
          <w:lang w:val="en-US" w:eastAsia="en-GB"/>
        </w:rPr>
        <w:t>creditor</w:t>
      </w:r>
      <w:r w:rsidR="005B416F">
        <w:rPr>
          <w:noProof/>
          <w:color w:val="000000"/>
          <w:szCs w:val="24"/>
          <w:u w:color="000000"/>
          <w:bdr w:val="nil"/>
          <w:lang w:val="en-US" w:eastAsia="en-GB"/>
        </w:rPr>
        <w:t>’</w:t>
      </w:r>
      <w:r w:rsidR="00DB726E">
        <w:rPr>
          <w:noProof/>
          <w:color w:val="000000"/>
          <w:szCs w:val="24"/>
          <w:u w:color="000000"/>
          <w:bdr w:val="nil"/>
          <w:lang w:val="en-US" w:eastAsia="en-GB"/>
        </w:rPr>
        <w:t>.</w:t>
      </w:r>
    </w:p>
    <w:p w14:paraId="2FABCC93" w14:textId="77777777" w:rsidR="00DB726E" w:rsidRDefault="00DB726E" w:rsidP="00D75C16">
      <w:pPr>
        <w:pBdr>
          <w:top w:val="nil"/>
          <w:left w:val="nil"/>
          <w:bottom w:val="nil"/>
          <w:right w:val="nil"/>
          <w:between w:val="nil"/>
          <w:bar w:val="nil"/>
        </w:pBdr>
        <w:spacing w:before="0" w:after="0"/>
        <w:rPr>
          <w:noProof/>
          <w:color w:val="000000"/>
          <w:szCs w:val="24"/>
          <w:u w:color="000000"/>
          <w:bdr w:val="nil"/>
          <w:lang w:val="en-US" w:eastAsia="en-GB"/>
        </w:rPr>
      </w:pPr>
      <w:r w:rsidRPr="00DB726E">
        <w:rPr>
          <w:b/>
          <w:bCs/>
          <w:noProof/>
          <w:color w:val="000000"/>
          <w:szCs w:val="24"/>
          <w:u w:color="000000"/>
          <w:bdr w:val="nil"/>
          <w:lang w:val="en-US" w:eastAsia="en-GB"/>
        </w:rPr>
        <w:t xml:space="preserve">Article 3 </w:t>
      </w:r>
      <w:r w:rsidR="00AB0FA6" w:rsidRPr="00AB0FA6">
        <w:rPr>
          <w:noProof/>
          <w:color w:val="000000"/>
          <w:szCs w:val="24"/>
          <w:u w:color="000000"/>
          <w:bdr w:val="nil"/>
          <w:lang w:val="en-US" w:eastAsia="en-GB"/>
        </w:rPr>
        <w:t>(</w:t>
      </w:r>
      <w:r w:rsidR="00301BAD">
        <w:rPr>
          <w:noProof/>
          <w:color w:val="000000"/>
          <w:szCs w:val="24"/>
          <w:u w:color="000000"/>
          <w:bdr w:val="nil"/>
          <w:lang w:val="en-US" w:eastAsia="en-GB"/>
        </w:rPr>
        <w:t>P</w:t>
      </w:r>
      <w:r w:rsidR="00D36536">
        <w:rPr>
          <w:noProof/>
          <w:color w:val="000000"/>
          <w:szCs w:val="24"/>
          <w:u w:color="000000"/>
          <w:bdr w:val="nil"/>
          <w:lang w:val="en-US" w:eastAsia="en-GB"/>
        </w:rPr>
        <w:t xml:space="preserve">ayment </w:t>
      </w:r>
      <w:r w:rsidR="006421EF">
        <w:rPr>
          <w:noProof/>
          <w:color w:val="000000"/>
          <w:szCs w:val="24"/>
          <w:u w:color="000000"/>
          <w:bdr w:val="nil"/>
          <w:lang w:val="en-US" w:eastAsia="en-GB"/>
        </w:rPr>
        <w:t>period</w:t>
      </w:r>
      <w:r w:rsidR="00301BAD">
        <w:rPr>
          <w:noProof/>
          <w:color w:val="000000"/>
          <w:szCs w:val="24"/>
          <w:u w:color="000000"/>
          <w:bdr w:val="nil"/>
          <w:lang w:val="en-US" w:eastAsia="en-GB"/>
        </w:rPr>
        <w:t>s</w:t>
      </w:r>
      <w:r w:rsidR="00AB0FA6" w:rsidRPr="00AB0FA6">
        <w:rPr>
          <w:noProof/>
          <w:color w:val="000000"/>
          <w:szCs w:val="24"/>
          <w:u w:color="000000"/>
          <w:bdr w:val="nil"/>
          <w:lang w:val="en-US" w:eastAsia="en-GB"/>
        </w:rPr>
        <w:t>)</w:t>
      </w:r>
      <w:r w:rsidR="00AB0FA6">
        <w:rPr>
          <w:noProof/>
          <w:color w:val="000000"/>
          <w:szCs w:val="24"/>
          <w:u w:color="000000"/>
          <w:bdr w:val="nil"/>
          <w:lang w:val="en-US" w:eastAsia="en-GB"/>
        </w:rPr>
        <w:t xml:space="preserve"> is stricter than the </w:t>
      </w:r>
      <w:r w:rsidR="000D34B7">
        <w:rPr>
          <w:noProof/>
          <w:color w:val="000000"/>
          <w:szCs w:val="24"/>
          <w:u w:color="000000"/>
          <w:bdr w:val="nil"/>
          <w:lang w:val="en-US" w:eastAsia="en-GB"/>
        </w:rPr>
        <w:t xml:space="preserve">current Directive’s </w:t>
      </w:r>
      <w:r w:rsidR="005B416F">
        <w:rPr>
          <w:noProof/>
          <w:color w:val="000000"/>
          <w:szCs w:val="24"/>
          <w:u w:color="000000"/>
          <w:bdr w:val="nil"/>
          <w:lang w:val="en-US" w:eastAsia="en-GB"/>
        </w:rPr>
        <w:t>A</w:t>
      </w:r>
      <w:r w:rsidR="00AB0FA6">
        <w:rPr>
          <w:noProof/>
          <w:color w:val="000000"/>
          <w:szCs w:val="24"/>
          <w:u w:color="000000"/>
          <w:bdr w:val="nil"/>
          <w:lang w:val="en-US" w:eastAsia="en-GB"/>
        </w:rPr>
        <w:t>rticle</w:t>
      </w:r>
      <w:r w:rsidR="00D36536">
        <w:rPr>
          <w:noProof/>
          <w:color w:val="000000"/>
          <w:szCs w:val="24"/>
          <w:u w:color="000000"/>
          <w:bdr w:val="nil"/>
          <w:lang w:val="en-US" w:eastAsia="en-GB"/>
        </w:rPr>
        <w:t>s</w:t>
      </w:r>
      <w:r w:rsidR="00BC382D">
        <w:rPr>
          <w:noProof/>
          <w:color w:val="000000"/>
          <w:szCs w:val="24"/>
          <w:u w:color="000000"/>
          <w:bdr w:val="nil"/>
          <w:lang w:val="en-US" w:eastAsia="en-GB"/>
        </w:rPr>
        <w:t xml:space="preserve"> 3</w:t>
      </w:r>
      <w:r w:rsidR="006B7B03">
        <w:rPr>
          <w:noProof/>
          <w:color w:val="000000"/>
          <w:szCs w:val="24"/>
          <w:u w:color="000000"/>
          <w:bdr w:val="nil"/>
          <w:lang w:val="en-US" w:eastAsia="en-GB"/>
        </w:rPr>
        <w:t xml:space="preserve"> </w:t>
      </w:r>
      <w:r w:rsidR="00D36536">
        <w:rPr>
          <w:noProof/>
          <w:color w:val="000000"/>
          <w:szCs w:val="24"/>
          <w:u w:color="000000"/>
          <w:bdr w:val="nil"/>
          <w:lang w:val="en-US" w:eastAsia="en-GB"/>
        </w:rPr>
        <w:t>and 4</w:t>
      </w:r>
      <w:r w:rsidR="00AB0FA6">
        <w:rPr>
          <w:noProof/>
          <w:color w:val="000000"/>
          <w:szCs w:val="24"/>
          <w:u w:color="000000"/>
          <w:bdr w:val="nil"/>
          <w:lang w:val="en-US" w:eastAsia="en-GB"/>
        </w:rPr>
        <w:t xml:space="preserve">, by </w:t>
      </w:r>
      <w:r w:rsidR="000D34B7">
        <w:rPr>
          <w:noProof/>
          <w:color w:val="000000"/>
          <w:szCs w:val="24"/>
          <w:u w:color="000000"/>
          <w:bdr w:val="nil"/>
          <w:lang w:val="en-US" w:eastAsia="en-GB"/>
        </w:rPr>
        <w:t xml:space="preserve">limiting </w:t>
      </w:r>
      <w:r w:rsidR="00AB0FA6">
        <w:rPr>
          <w:noProof/>
          <w:color w:val="000000"/>
          <w:szCs w:val="24"/>
          <w:u w:color="000000"/>
          <w:bdr w:val="nil"/>
          <w:lang w:val="en-US" w:eastAsia="en-GB"/>
        </w:rPr>
        <w:t xml:space="preserve">the payment </w:t>
      </w:r>
      <w:r w:rsidR="006421EF">
        <w:rPr>
          <w:noProof/>
          <w:color w:val="000000"/>
          <w:szCs w:val="24"/>
          <w:u w:color="000000"/>
          <w:bdr w:val="nil"/>
          <w:lang w:val="en-US" w:eastAsia="en-GB"/>
        </w:rPr>
        <w:t>period</w:t>
      </w:r>
      <w:r w:rsidR="00BC2983">
        <w:rPr>
          <w:noProof/>
          <w:color w:val="000000"/>
          <w:szCs w:val="24"/>
          <w:u w:color="000000"/>
          <w:bdr w:val="nil"/>
          <w:lang w:val="en-US" w:eastAsia="en-GB"/>
        </w:rPr>
        <w:t xml:space="preserve"> and the duration of the procedure of acceptance </w:t>
      </w:r>
      <w:r w:rsidR="009E660D">
        <w:rPr>
          <w:noProof/>
          <w:color w:val="000000"/>
          <w:szCs w:val="24"/>
          <w:u w:color="000000"/>
          <w:bdr w:val="nil"/>
          <w:lang w:val="en-US" w:eastAsia="en-GB"/>
        </w:rPr>
        <w:t xml:space="preserve">or </w:t>
      </w:r>
      <w:r w:rsidR="00BC2983">
        <w:rPr>
          <w:noProof/>
          <w:color w:val="000000"/>
          <w:szCs w:val="24"/>
          <w:u w:color="000000"/>
          <w:bdr w:val="nil"/>
          <w:lang w:val="en-US" w:eastAsia="en-GB"/>
        </w:rPr>
        <w:t>verification</w:t>
      </w:r>
      <w:r w:rsidR="000D34B7">
        <w:rPr>
          <w:noProof/>
          <w:color w:val="000000"/>
          <w:szCs w:val="24"/>
          <w:u w:color="000000"/>
          <w:bdr w:val="nil"/>
          <w:lang w:val="en-US" w:eastAsia="en-GB"/>
        </w:rPr>
        <w:t xml:space="preserve"> to</w:t>
      </w:r>
      <w:r w:rsidR="00AB0FA6">
        <w:rPr>
          <w:noProof/>
          <w:color w:val="000000"/>
          <w:szCs w:val="24"/>
          <w:u w:color="000000"/>
          <w:bdr w:val="nil"/>
          <w:lang w:val="en-US" w:eastAsia="en-GB"/>
        </w:rPr>
        <w:t xml:space="preserve"> </w:t>
      </w:r>
      <w:r w:rsidR="000D34B7">
        <w:rPr>
          <w:noProof/>
          <w:color w:val="000000"/>
          <w:szCs w:val="24"/>
          <w:u w:color="000000"/>
          <w:bdr w:val="nil"/>
          <w:lang w:val="en-US" w:eastAsia="en-GB"/>
        </w:rPr>
        <w:t xml:space="preserve">a </w:t>
      </w:r>
      <w:r w:rsidR="00AB0FA6">
        <w:rPr>
          <w:noProof/>
          <w:color w:val="000000"/>
          <w:szCs w:val="24"/>
          <w:u w:color="000000"/>
          <w:bdr w:val="nil"/>
          <w:lang w:val="en-US" w:eastAsia="en-GB"/>
        </w:rPr>
        <w:t xml:space="preserve">maximum </w:t>
      </w:r>
      <w:r w:rsidR="000D34B7">
        <w:rPr>
          <w:noProof/>
          <w:color w:val="000000"/>
          <w:szCs w:val="24"/>
          <w:u w:color="000000"/>
          <w:bdr w:val="nil"/>
          <w:lang w:val="en-US" w:eastAsia="en-GB"/>
        </w:rPr>
        <w:t xml:space="preserve">of </w:t>
      </w:r>
      <w:r w:rsidR="00AB0FA6">
        <w:rPr>
          <w:noProof/>
          <w:color w:val="000000"/>
          <w:szCs w:val="24"/>
          <w:u w:color="000000"/>
          <w:bdr w:val="nil"/>
          <w:lang w:val="en-US" w:eastAsia="en-GB"/>
        </w:rPr>
        <w:t>30 days</w:t>
      </w:r>
      <w:r w:rsidR="000D34B7">
        <w:rPr>
          <w:noProof/>
          <w:color w:val="000000"/>
          <w:szCs w:val="24"/>
          <w:u w:color="000000"/>
          <w:bdr w:val="nil"/>
          <w:lang w:val="en-US" w:eastAsia="en-GB"/>
        </w:rPr>
        <w:t>,</w:t>
      </w:r>
      <w:r w:rsidR="00AB0FA6">
        <w:rPr>
          <w:noProof/>
          <w:color w:val="000000"/>
          <w:szCs w:val="24"/>
          <w:u w:color="000000"/>
          <w:bdr w:val="nil"/>
          <w:lang w:val="en-US" w:eastAsia="en-GB"/>
        </w:rPr>
        <w:t xml:space="preserve"> and </w:t>
      </w:r>
      <w:r w:rsidR="00381BFC">
        <w:rPr>
          <w:noProof/>
          <w:color w:val="000000"/>
          <w:szCs w:val="24"/>
          <w:u w:color="000000"/>
          <w:bdr w:val="nil"/>
          <w:lang w:val="en-US" w:eastAsia="en-GB"/>
        </w:rPr>
        <w:t xml:space="preserve">by </w:t>
      </w:r>
      <w:r w:rsidR="00BC2983">
        <w:rPr>
          <w:noProof/>
          <w:color w:val="000000"/>
          <w:szCs w:val="24"/>
          <w:u w:color="000000"/>
          <w:bdr w:val="nil"/>
          <w:lang w:val="en-US" w:eastAsia="en-GB"/>
        </w:rPr>
        <w:t>eliminating any reference to</w:t>
      </w:r>
      <w:r w:rsidR="00381BFC">
        <w:rPr>
          <w:noProof/>
          <w:color w:val="000000"/>
          <w:szCs w:val="24"/>
          <w:u w:color="000000"/>
          <w:bdr w:val="nil"/>
          <w:lang w:val="en-US" w:eastAsia="en-GB"/>
        </w:rPr>
        <w:t xml:space="preserve"> the</w:t>
      </w:r>
      <w:r w:rsidR="00AB0FA6">
        <w:rPr>
          <w:noProof/>
          <w:color w:val="000000"/>
          <w:szCs w:val="24"/>
          <w:u w:color="000000"/>
          <w:bdr w:val="nil"/>
          <w:lang w:val="en-US" w:eastAsia="en-GB"/>
        </w:rPr>
        <w:t xml:space="preserve"> concept o</w:t>
      </w:r>
      <w:r w:rsidR="00381BFC">
        <w:rPr>
          <w:noProof/>
          <w:color w:val="000000"/>
          <w:szCs w:val="24"/>
          <w:u w:color="000000"/>
          <w:bdr w:val="nil"/>
          <w:lang w:val="en-US" w:eastAsia="en-GB"/>
        </w:rPr>
        <w:t>f</w:t>
      </w:r>
      <w:r w:rsidR="00AB0FA6">
        <w:rPr>
          <w:noProof/>
          <w:color w:val="000000"/>
          <w:szCs w:val="24"/>
          <w:u w:color="000000"/>
          <w:bdr w:val="nil"/>
          <w:lang w:val="en-US" w:eastAsia="en-GB"/>
        </w:rPr>
        <w:t xml:space="preserve"> grossly unfair</w:t>
      </w:r>
      <w:r w:rsidR="000D34B7">
        <w:rPr>
          <w:noProof/>
          <w:color w:val="000000"/>
          <w:szCs w:val="24"/>
          <w:u w:color="000000"/>
          <w:bdr w:val="nil"/>
          <w:lang w:val="en-US" w:eastAsia="en-GB"/>
        </w:rPr>
        <w:t xml:space="preserve"> practices</w:t>
      </w:r>
      <w:r w:rsidR="00BC382D">
        <w:rPr>
          <w:noProof/>
          <w:color w:val="000000"/>
          <w:szCs w:val="24"/>
          <w:u w:color="000000"/>
          <w:bdr w:val="nil"/>
          <w:lang w:val="en-US" w:eastAsia="en-GB"/>
        </w:rPr>
        <w:t xml:space="preserve"> and clauses</w:t>
      </w:r>
      <w:r w:rsidR="00AB0FA6">
        <w:rPr>
          <w:noProof/>
          <w:color w:val="000000"/>
          <w:szCs w:val="24"/>
          <w:u w:color="000000"/>
          <w:bdr w:val="nil"/>
          <w:lang w:val="en-US" w:eastAsia="en-GB"/>
        </w:rPr>
        <w:t xml:space="preserve">. </w:t>
      </w:r>
    </w:p>
    <w:p w14:paraId="6CD3EC01" w14:textId="77777777" w:rsidR="00957C40" w:rsidRDefault="0089332F" w:rsidP="00D75C16">
      <w:pPr>
        <w:pBdr>
          <w:top w:val="nil"/>
          <w:left w:val="nil"/>
          <w:bottom w:val="nil"/>
          <w:right w:val="nil"/>
          <w:between w:val="nil"/>
          <w:bar w:val="nil"/>
        </w:pBdr>
        <w:spacing w:after="0"/>
        <w:rPr>
          <w:noProof/>
          <w:color w:val="000000"/>
          <w:szCs w:val="24"/>
          <w:u w:color="000000"/>
          <w:bdr w:val="nil"/>
          <w:lang w:val="en-US" w:eastAsia="en-GB"/>
        </w:rPr>
      </w:pPr>
      <w:r>
        <w:rPr>
          <w:noProof/>
          <w:color w:val="000000"/>
          <w:szCs w:val="24"/>
          <w:u w:color="000000"/>
          <w:bdr w:val="nil"/>
          <w:lang w:val="en-US" w:eastAsia="en-GB"/>
        </w:rPr>
        <w:t>The exception</w:t>
      </w:r>
      <w:r w:rsidR="00470173">
        <w:rPr>
          <w:noProof/>
          <w:color w:val="000000"/>
          <w:szCs w:val="24"/>
          <w:u w:color="000000"/>
          <w:bdr w:val="nil"/>
          <w:lang w:val="en-US" w:eastAsia="en-GB"/>
        </w:rPr>
        <w:t>s</w:t>
      </w:r>
      <w:r>
        <w:rPr>
          <w:noProof/>
          <w:color w:val="000000"/>
          <w:szCs w:val="24"/>
          <w:u w:color="000000"/>
          <w:bdr w:val="nil"/>
          <w:lang w:val="en-US" w:eastAsia="en-GB"/>
        </w:rPr>
        <w:t xml:space="preserve"> for </w:t>
      </w:r>
      <w:r w:rsidR="00705A32">
        <w:rPr>
          <w:noProof/>
          <w:color w:val="000000"/>
          <w:szCs w:val="24"/>
          <w:u w:color="000000"/>
          <w:bdr w:val="nil"/>
          <w:lang w:val="en-US" w:eastAsia="en-GB"/>
        </w:rPr>
        <w:t xml:space="preserve">a maximum payment </w:t>
      </w:r>
      <w:r w:rsidR="006421EF">
        <w:rPr>
          <w:noProof/>
          <w:color w:val="000000"/>
          <w:szCs w:val="24"/>
          <w:u w:color="000000"/>
          <w:bdr w:val="nil"/>
          <w:lang w:val="en-US" w:eastAsia="en-GB"/>
        </w:rPr>
        <w:t>period</w:t>
      </w:r>
      <w:r w:rsidR="00705A32">
        <w:rPr>
          <w:noProof/>
          <w:color w:val="000000"/>
          <w:szCs w:val="24"/>
          <w:u w:color="000000"/>
          <w:bdr w:val="nil"/>
          <w:lang w:val="en-US" w:eastAsia="en-GB"/>
        </w:rPr>
        <w:t xml:space="preserve"> of 60 days for </w:t>
      </w:r>
      <w:r w:rsidR="00470173">
        <w:rPr>
          <w:noProof/>
          <w:color w:val="000000"/>
          <w:szCs w:val="24"/>
          <w:u w:color="000000"/>
          <w:bdr w:val="nil"/>
          <w:lang w:val="en-US" w:eastAsia="en-GB"/>
        </w:rPr>
        <w:t xml:space="preserve">healthcare and </w:t>
      </w:r>
      <w:r>
        <w:rPr>
          <w:noProof/>
          <w:color w:val="000000"/>
          <w:szCs w:val="24"/>
          <w:u w:color="000000"/>
          <w:bdr w:val="nil"/>
          <w:lang w:val="en-US" w:eastAsia="en-GB"/>
        </w:rPr>
        <w:t>public authorities carrying out economic activities</w:t>
      </w:r>
      <w:r w:rsidR="00705A32">
        <w:rPr>
          <w:noProof/>
          <w:color w:val="000000"/>
          <w:szCs w:val="24"/>
          <w:u w:color="000000"/>
          <w:bdr w:val="nil"/>
          <w:lang w:val="en-US" w:eastAsia="en-GB"/>
        </w:rPr>
        <w:t>,</w:t>
      </w:r>
      <w:r>
        <w:rPr>
          <w:noProof/>
          <w:color w:val="000000"/>
          <w:szCs w:val="24"/>
          <w:u w:color="000000"/>
          <w:bdr w:val="nil"/>
          <w:lang w:val="en-US" w:eastAsia="en-GB"/>
        </w:rPr>
        <w:t xml:space="preserve"> </w:t>
      </w:r>
      <w:r w:rsidR="00705A32">
        <w:rPr>
          <w:noProof/>
          <w:color w:val="000000"/>
          <w:szCs w:val="24"/>
          <w:u w:color="000000"/>
          <w:bdr w:val="nil"/>
          <w:lang w:val="en-US" w:eastAsia="en-GB"/>
        </w:rPr>
        <w:t xml:space="preserve">as </w:t>
      </w:r>
      <w:r w:rsidR="009E660D">
        <w:rPr>
          <w:noProof/>
          <w:color w:val="000000"/>
          <w:szCs w:val="24"/>
          <w:u w:color="000000"/>
          <w:bdr w:val="nil"/>
          <w:lang w:val="en-US" w:eastAsia="en-GB"/>
        </w:rPr>
        <w:t xml:space="preserve">set out </w:t>
      </w:r>
      <w:r w:rsidR="00705A32">
        <w:rPr>
          <w:noProof/>
          <w:color w:val="000000"/>
          <w:szCs w:val="24"/>
          <w:u w:color="000000"/>
          <w:bdr w:val="nil"/>
          <w:lang w:val="en-US" w:eastAsia="en-GB"/>
        </w:rPr>
        <w:t>in Article 4</w:t>
      </w:r>
      <w:r w:rsidR="00882375">
        <w:rPr>
          <w:noProof/>
          <w:color w:val="000000"/>
          <w:szCs w:val="24"/>
          <w:u w:color="000000"/>
          <w:bdr w:val="nil"/>
          <w:lang w:val="en-US" w:eastAsia="en-GB"/>
        </w:rPr>
        <w:t>(4)</w:t>
      </w:r>
      <w:r w:rsidR="00705A32">
        <w:rPr>
          <w:noProof/>
          <w:color w:val="000000"/>
          <w:szCs w:val="24"/>
          <w:u w:color="000000"/>
          <w:bdr w:val="nil"/>
          <w:lang w:val="en-US" w:eastAsia="en-GB"/>
        </w:rPr>
        <w:t>(a)</w:t>
      </w:r>
      <w:r w:rsidR="00470173">
        <w:rPr>
          <w:noProof/>
          <w:color w:val="000000"/>
          <w:szCs w:val="24"/>
          <w:u w:color="000000"/>
          <w:bdr w:val="nil"/>
          <w:lang w:val="en-US" w:eastAsia="en-GB"/>
        </w:rPr>
        <w:t xml:space="preserve"> and </w:t>
      </w:r>
      <w:r w:rsidR="00882375">
        <w:rPr>
          <w:noProof/>
          <w:color w:val="000000"/>
          <w:szCs w:val="24"/>
          <w:u w:color="000000"/>
          <w:bdr w:val="nil"/>
          <w:lang w:val="en-US" w:eastAsia="en-GB"/>
        </w:rPr>
        <w:t>Article 4(4)</w:t>
      </w:r>
      <w:r w:rsidR="00470173">
        <w:rPr>
          <w:noProof/>
          <w:color w:val="000000"/>
          <w:szCs w:val="24"/>
          <w:u w:color="000000"/>
          <w:bdr w:val="nil"/>
          <w:lang w:val="en-US" w:eastAsia="en-GB"/>
        </w:rPr>
        <w:t>(b)</w:t>
      </w:r>
      <w:r w:rsidR="00705A32">
        <w:rPr>
          <w:noProof/>
          <w:color w:val="000000"/>
          <w:szCs w:val="24"/>
          <w:u w:color="000000"/>
          <w:bdr w:val="nil"/>
          <w:lang w:val="en-US" w:eastAsia="en-GB"/>
        </w:rPr>
        <w:t xml:space="preserve"> of the current Directive, </w:t>
      </w:r>
      <w:r w:rsidR="00470173">
        <w:rPr>
          <w:noProof/>
          <w:color w:val="000000"/>
          <w:szCs w:val="24"/>
          <w:u w:color="000000"/>
          <w:bdr w:val="nil"/>
          <w:lang w:val="en-US" w:eastAsia="en-GB"/>
        </w:rPr>
        <w:t>are</w:t>
      </w:r>
      <w:r>
        <w:rPr>
          <w:noProof/>
          <w:color w:val="000000"/>
          <w:szCs w:val="24"/>
          <w:u w:color="000000"/>
          <w:bdr w:val="nil"/>
          <w:lang w:val="en-US" w:eastAsia="en-GB"/>
        </w:rPr>
        <w:t xml:space="preserve"> </w:t>
      </w:r>
      <w:r w:rsidR="00705A32">
        <w:rPr>
          <w:noProof/>
          <w:color w:val="000000"/>
          <w:szCs w:val="24"/>
          <w:u w:color="000000"/>
          <w:bdr w:val="nil"/>
          <w:lang w:val="en-US" w:eastAsia="en-GB"/>
        </w:rPr>
        <w:t>removed</w:t>
      </w:r>
      <w:r w:rsidR="00BC2983">
        <w:rPr>
          <w:noProof/>
          <w:color w:val="000000"/>
          <w:szCs w:val="24"/>
          <w:u w:color="000000"/>
          <w:bdr w:val="nil"/>
          <w:lang w:val="en-US" w:eastAsia="en-GB"/>
        </w:rPr>
        <w:t>.</w:t>
      </w:r>
      <w:r w:rsidR="00AB0FA6">
        <w:rPr>
          <w:noProof/>
          <w:color w:val="000000"/>
          <w:szCs w:val="24"/>
          <w:u w:color="000000"/>
          <w:bdr w:val="nil"/>
          <w:lang w:val="en-US" w:eastAsia="en-GB"/>
        </w:rPr>
        <w:t xml:space="preserve"> </w:t>
      </w:r>
    </w:p>
    <w:p w14:paraId="1911E2F1" w14:textId="77777777" w:rsidR="00D36536" w:rsidRDefault="00D36536" w:rsidP="00CE6932">
      <w:pPr>
        <w:pBdr>
          <w:top w:val="nil"/>
          <w:left w:val="nil"/>
          <w:bottom w:val="nil"/>
          <w:right w:val="nil"/>
          <w:between w:val="nil"/>
          <w:bar w:val="nil"/>
        </w:pBdr>
        <w:spacing w:after="240"/>
        <w:rPr>
          <w:noProof/>
          <w:color w:val="000000"/>
          <w:szCs w:val="24"/>
          <w:u w:color="000000"/>
          <w:bdr w:val="nil"/>
          <w:lang w:val="en-US" w:eastAsia="en-GB"/>
        </w:rPr>
      </w:pPr>
      <w:r>
        <w:rPr>
          <w:noProof/>
          <w:color w:val="000000"/>
          <w:szCs w:val="24"/>
          <w:u w:color="000000"/>
          <w:bdr w:val="nil"/>
          <w:lang w:val="en-US" w:eastAsia="en-GB"/>
        </w:rPr>
        <w:t>The Article explains that the provisions of this Regulation are withou</w:t>
      </w:r>
      <w:r w:rsidR="00D75C16">
        <w:rPr>
          <w:noProof/>
          <w:color w:val="000000"/>
          <w:szCs w:val="24"/>
          <w:u w:color="000000"/>
          <w:bdr w:val="nil"/>
          <w:lang w:val="en-US" w:eastAsia="en-GB"/>
        </w:rPr>
        <w:t>t</w:t>
      </w:r>
      <w:r>
        <w:rPr>
          <w:noProof/>
          <w:color w:val="000000"/>
          <w:szCs w:val="24"/>
          <w:u w:color="000000"/>
          <w:bdr w:val="nil"/>
          <w:lang w:val="en-US" w:eastAsia="en-GB"/>
        </w:rPr>
        <w:t xml:space="preserve"> prejudice to shorter periods which may be provided for in national law.</w:t>
      </w:r>
    </w:p>
    <w:p w14:paraId="5E3C05B3" w14:textId="77777777" w:rsidR="00AB0FA6" w:rsidRDefault="00957C40" w:rsidP="00CE6932">
      <w:pPr>
        <w:pBdr>
          <w:top w:val="nil"/>
          <w:left w:val="nil"/>
          <w:bottom w:val="nil"/>
          <w:right w:val="nil"/>
          <w:between w:val="nil"/>
          <w:bar w:val="nil"/>
        </w:pBdr>
        <w:spacing w:after="240"/>
        <w:rPr>
          <w:noProof/>
          <w:color w:val="000000"/>
          <w:szCs w:val="24"/>
          <w:u w:color="000000"/>
          <w:bdr w:val="nil"/>
          <w:lang w:val="en-US" w:eastAsia="en-GB"/>
        </w:rPr>
      </w:pPr>
      <w:r w:rsidRPr="00415298">
        <w:rPr>
          <w:b/>
          <w:bCs/>
          <w:noProof/>
          <w:color w:val="000000"/>
          <w:szCs w:val="24"/>
          <w:u w:color="000000"/>
          <w:bdr w:val="nil"/>
          <w:lang w:val="en-US" w:eastAsia="en-GB"/>
        </w:rPr>
        <w:t xml:space="preserve">Article </w:t>
      </w:r>
      <w:r w:rsidR="00D36536">
        <w:rPr>
          <w:b/>
          <w:bCs/>
          <w:noProof/>
          <w:color w:val="000000"/>
          <w:szCs w:val="24"/>
          <w:u w:color="000000"/>
          <w:bdr w:val="nil"/>
          <w:lang w:val="en-US" w:eastAsia="en-GB"/>
        </w:rPr>
        <w:t>4</w:t>
      </w:r>
      <w:r>
        <w:rPr>
          <w:noProof/>
          <w:color w:val="000000"/>
          <w:szCs w:val="24"/>
          <w:u w:color="000000"/>
          <w:bdr w:val="nil"/>
          <w:lang w:val="en-US" w:eastAsia="en-GB"/>
        </w:rPr>
        <w:t xml:space="preserve"> </w:t>
      </w:r>
      <w:r w:rsidR="00415298">
        <w:rPr>
          <w:noProof/>
          <w:color w:val="000000"/>
          <w:szCs w:val="24"/>
          <w:u w:color="000000"/>
          <w:bdr w:val="nil"/>
          <w:lang w:val="en-US" w:eastAsia="en-GB"/>
        </w:rPr>
        <w:t>(</w:t>
      </w:r>
      <w:r w:rsidR="00301BAD">
        <w:rPr>
          <w:noProof/>
          <w:color w:val="000000"/>
          <w:szCs w:val="24"/>
          <w:u w:color="000000"/>
          <w:bdr w:val="nil"/>
          <w:lang w:val="en-US" w:eastAsia="en-GB"/>
        </w:rPr>
        <w:t>P</w:t>
      </w:r>
      <w:r w:rsidR="00415298">
        <w:rPr>
          <w:noProof/>
          <w:color w:val="000000"/>
          <w:szCs w:val="24"/>
          <w:u w:color="000000"/>
          <w:bdr w:val="nil"/>
          <w:lang w:val="en-US" w:eastAsia="en-GB"/>
        </w:rPr>
        <w:t xml:space="preserve">ayments to subcontractors in public </w:t>
      </w:r>
      <w:r w:rsidR="00301BAD">
        <w:rPr>
          <w:noProof/>
          <w:color w:val="000000"/>
          <w:szCs w:val="24"/>
          <w:u w:color="000000"/>
          <w:bdr w:val="nil"/>
          <w:lang w:val="en-US" w:eastAsia="en-GB"/>
        </w:rPr>
        <w:t>procurement</w:t>
      </w:r>
      <w:r w:rsidR="00415298">
        <w:rPr>
          <w:noProof/>
          <w:color w:val="000000"/>
          <w:szCs w:val="24"/>
          <w:u w:color="000000"/>
          <w:bdr w:val="nil"/>
          <w:lang w:val="en-US" w:eastAsia="en-GB"/>
        </w:rPr>
        <w:t xml:space="preserve">) is a new </w:t>
      </w:r>
      <w:r w:rsidR="00BC2983">
        <w:rPr>
          <w:noProof/>
          <w:color w:val="000000"/>
          <w:szCs w:val="24"/>
          <w:u w:color="000000"/>
          <w:bdr w:val="nil"/>
          <w:lang w:val="en-US" w:eastAsia="en-GB"/>
        </w:rPr>
        <w:t xml:space="preserve">provision </w:t>
      </w:r>
      <w:r w:rsidR="00DB37E6">
        <w:rPr>
          <w:noProof/>
          <w:color w:val="000000"/>
          <w:szCs w:val="24"/>
          <w:u w:color="000000"/>
          <w:bdr w:val="nil"/>
          <w:lang w:val="en-US" w:eastAsia="en-GB"/>
        </w:rPr>
        <w:t>to</w:t>
      </w:r>
      <w:r w:rsidR="00CB468E">
        <w:rPr>
          <w:noProof/>
          <w:color w:val="000000"/>
          <w:szCs w:val="24"/>
          <w:u w:color="000000"/>
          <w:bdr w:val="nil"/>
          <w:lang w:val="en-US" w:eastAsia="en-GB"/>
        </w:rPr>
        <w:t xml:space="preserve"> </w:t>
      </w:r>
      <w:r w:rsidR="002165BF">
        <w:rPr>
          <w:noProof/>
          <w:color w:val="000000"/>
          <w:szCs w:val="24"/>
          <w:u w:color="000000"/>
          <w:bdr w:val="nil"/>
          <w:lang w:val="en-US" w:eastAsia="en-GB"/>
        </w:rPr>
        <w:t>support</w:t>
      </w:r>
      <w:r w:rsidR="00DB37E6">
        <w:rPr>
          <w:noProof/>
          <w:color w:val="000000"/>
          <w:szCs w:val="24"/>
          <w:u w:color="000000"/>
          <w:bdr w:val="nil"/>
          <w:lang w:val="en-US" w:eastAsia="en-GB"/>
        </w:rPr>
        <w:t xml:space="preserve"> </w:t>
      </w:r>
      <w:r w:rsidR="00381BFC">
        <w:rPr>
          <w:noProof/>
          <w:color w:val="000000"/>
          <w:szCs w:val="24"/>
          <w:u w:color="000000"/>
          <w:bdr w:val="nil"/>
          <w:lang w:val="en-US" w:eastAsia="en-GB"/>
        </w:rPr>
        <w:t xml:space="preserve">that </w:t>
      </w:r>
      <w:r w:rsidR="00AB0FA6">
        <w:rPr>
          <w:noProof/>
          <w:color w:val="000000"/>
          <w:szCs w:val="24"/>
          <w:u w:color="000000"/>
          <w:bdr w:val="nil"/>
          <w:lang w:val="en-US" w:eastAsia="en-GB"/>
        </w:rPr>
        <w:t xml:space="preserve">payments </w:t>
      </w:r>
      <w:r w:rsidR="00BC2983">
        <w:rPr>
          <w:noProof/>
          <w:color w:val="000000"/>
          <w:szCs w:val="24"/>
          <w:u w:color="000000"/>
          <w:bdr w:val="nil"/>
          <w:lang w:val="en-US" w:eastAsia="en-GB"/>
        </w:rPr>
        <w:t xml:space="preserve">are passed </w:t>
      </w:r>
      <w:r w:rsidR="00AB0FA6">
        <w:rPr>
          <w:noProof/>
          <w:color w:val="000000"/>
          <w:szCs w:val="24"/>
          <w:u w:color="000000"/>
          <w:bdr w:val="nil"/>
          <w:lang w:val="en-US" w:eastAsia="en-GB"/>
        </w:rPr>
        <w:t xml:space="preserve">down the </w:t>
      </w:r>
      <w:r w:rsidR="00BC2983">
        <w:rPr>
          <w:noProof/>
          <w:color w:val="000000"/>
          <w:szCs w:val="24"/>
          <w:u w:color="000000"/>
          <w:bdr w:val="nil"/>
          <w:lang w:val="en-US" w:eastAsia="en-GB"/>
        </w:rPr>
        <w:t xml:space="preserve">supply </w:t>
      </w:r>
      <w:r w:rsidR="00AB0FA6">
        <w:rPr>
          <w:noProof/>
          <w:color w:val="000000"/>
          <w:szCs w:val="24"/>
          <w:u w:color="000000"/>
          <w:bdr w:val="nil"/>
          <w:lang w:val="en-US" w:eastAsia="en-GB"/>
        </w:rPr>
        <w:t xml:space="preserve">chain in </w:t>
      </w:r>
      <w:r w:rsidR="00BC2983">
        <w:rPr>
          <w:noProof/>
          <w:color w:val="000000"/>
          <w:szCs w:val="24"/>
          <w:u w:color="000000"/>
          <w:bdr w:val="nil"/>
          <w:lang w:val="en-US" w:eastAsia="en-GB"/>
        </w:rPr>
        <w:t>contracts</w:t>
      </w:r>
      <w:r w:rsidR="00CB468E">
        <w:rPr>
          <w:noProof/>
          <w:color w:val="000000"/>
          <w:szCs w:val="24"/>
          <w:u w:color="000000"/>
          <w:bdr w:val="nil"/>
          <w:lang w:val="en-US" w:eastAsia="en-GB"/>
        </w:rPr>
        <w:t xml:space="preserve"> for public works</w:t>
      </w:r>
      <w:r w:rsidR="00DB37E6">
        <w:rPr>
          <w:noProof/>
          <w:color w:val="000000"/>
          <w:szCs w:val="24"/>
          <w:u w:color="000000"/>
          <w:bdr w:val="nil"/>
          <w:lang w:val="en-US" w:eastAsia="en-GB"/>
        </w:rPr>
        <w:t>,</w:t>
      </w:r>
      <w:r w:rsidR="00CB468E">
        <w:rPr>
          <w:noProof/>
          <w:color w:val="000000"/>
          <w:szCs w:val="24"/>
          <w:u w:color="000000"/>
          <w:bdr w:val="nil"/>
          <w:lang w:val="en-US" w:eastAsia="en-GB"/>
        </w:rPr>
        <w:t xml:space="preserve"> </w:t>
      </w:r>
      <w:r w:rsidR="00AB0FA6">
        <w:rPr>
          <w:noProof/>
          <w:color w:val="000000"/>
          <w:szCs w:val="24"/>
          <w:u w:color="000000"/>
          <w:bdr w:val="nil"/>
          <w:lang w:val="en-US" w:eastAsia="en-GB"/>
        </w:rPr>
        <w:t xml:space="preserve">by requiring </w:t>
      </w:r>
      <w:r w:rsidR="00415298">
        <w:rPr>
          <w:noProof/>
          <w:color w:val="000000"/>
          <w:szCs w:val="24"/>
          <w:u w:color="000000"/>
          <w:bdr w:val="nil"/>
          <w:lang w:val="en-US" w:eastAsia="en-GB"/>
        </w:rPr>
        <w:t xml:space="preserve">the </w:t>
      </w:r>
      <w:r w:rsidR="006B7B03">
        <w:rPr>
          <w:noProof/>
          <w:color w:val="000000"/>
          <w:szCs w:val="24"/>
          <w:u w:color="000000"/>
          <w:bdr w:val="nil"/>
          <w:lang w:val="en-US" w:eastAsia="en-GB"/>
        </w:rPr>
        <w:t xml:space="preserve">main </w:t>
      </w:r>
      <w:r w:rsidR="00415298">
        <w:rPr>
          <w:noProof/>
          <w:color w:val="000000"/>
          <w:szCs w:val="24"/>
          <w:u w:color="000000"/>
          <w:bdr w:val="nil"/>
          <w:lang w:val="en-US" w:eastAsia="en-GB"/>
        </w:rPr>
        <w:t xml:space="preserve">contractor </w:t>
      </w:r>
      <w:r w:rsidR="00CB468E">
        <w:rPr>
          <w:noProof/>
          <w:color w:val="000000"/>
          <w:szCs w:val="24"/>
          <w:u w:color="000000"/>
          <w:bdr w:val="nil"/>
          <w:lang w:val="en-US" w:eastAsia="en-GB"/>
        </w:rPr>
        <w:t xml:space="preserve">to prove </w:t>
      </w:r>
      <w:r w:rsidR="00AB0FA6">
        <w:rPr>
          <w:noProof/>
          <w:color w:val="000000"/>
          <w:szCs w:val="24"/>
          <w:u w:color="000000"/>
          <w:bdr w:val="nil"/>
          <w:lang w:val="en-US" w:eastAsia="en-GB"/>
        </w:rPr>
        <w:t xml:space="preserve">that </w:t>
      </w:r>
      <w:r w:rsidR="00415298">
        <w:rPr>
          <w:noProof/>
          <w:color w:val="000000"/>
          <w:szCs w:val="24"/>
          <w:u w:color="000000"/>
          <w:bdr w:val="nil"/>
          <w:lang w:val="en-US" w:eastAsia="en-GB"/>
        </w:rPr>
        <w:t xml:space="preserve">direct </w:t>
      </w:r>
      <w:r w:rsidR="00AB0FA6" w:rsidRPr="00AB0FA6">
        <w:rPr>
          <w:noProof/>
          <w:color w:val="000000"/>
          <w:szCs w:val="24"/>
          <w:u w:color="000000"/>
          <w:bdr w:val="nil"/>
          <w:lang w:val="en-US" w:eastAsia="en-GB"/>
        </w:rPr>
        <w:t xml:space="preserve">subcontractors </w:t>
      </w:r>
      <w:r w:rsidR="00CB468E">
        <w:rPr>
          <w:noProof/>
          <w:color w:val="000000"/>
          <w:szCs w:val="24"/>
          <w:u w:color="000000"/>
          <w:bdr w:val="nil"/>
          <w:lang w:val="en-US" w:eastAsia="en-GB"/>
        </w:rPr>
        <w:t>have been paid</w:t>
      </w:r>
      <w:r w:rsidR="00AB0FA6" w:rsidRPr="00AB0FA6">
        <w:rPr>
          <w:noProof/>
          <w:color w:val="000000"/>
          <w:szCs w:val="24"/>
          <w:u w:color="000000"/>
          <w:bdr w:val="nil"/>
          <w:lang w:val="en-US" w:eastAsia="en-GB"/>
        </w:rPr>
        <w:t>.</w:t>
      </w:r>
    </w:p>
    <w:p w14:paraId="3FB38F2D" w14:textId="77777777" w:rsidR="00AB0FA6" w:rsidRDefault="00AB0FA6" w:rsidP="00CE6932">
      <w:pPr>
        <w:pBdr>
          <w:top w:val="nil"/>
          <w:left w:val="nil"/>
          <w:bottom w:val="nil"/>
          <w:right w:val="nil"/>
          <w:between w:val="nil"/>
          <w:bar w:val="nil"/>
        </w:pBdr>
        <w:spacing w:after="240"/>
        <w:rPr>
          <w:noProof/>
          <w:color w:val="000000"/>
          <w:szCs w:val="24"/>
          <w:u w:color="000000"/>
          <w:bdr w:val="nil"/>
          <w:lang w:val="en-US" w:eastAsia="en-GB"/>
        </w:rPr>
      </w:pPr>
      <w:bookmarkStart w:id="5" w:name="_Hlk140612842"/>
      <w:r w:rsidRPr="00AB0FA6">
        <w:rPr>
          <w:b/>
          <w:bCs/>
          <w:noProof/>
          <w:color w:val="000000"/>
          <w:szCs w:val="24"/>
          <w:u w:color="000000"/>
          <w:bdr w:val="nil"/>
          <w:lang w:val="en-US" w:eastAsia="en-GB"/>
        </w:rPr>
        <w:t xml:space="preserve">Article </w:t>
      </w:r>
      <w:r w:rsidR="00D36536">
        <w:rPr>
          <w:b/>
          <w:bCs/>
          <w:noProof/>
          <w:color w:val="000000"/>
          <w:szCs w:val="24"/>
          <w:u w:color="000000"/>
          <w:bdr w:val="nil"/>
          <w:lang w:val="en-US" w:eastAsia="en-GB"/>
        </w:rPr>
        <w:t>5</w:t>
      </w:r>
      <w:r>
        <w:rPr>
          <w:noProof/>
          <w:color w:val="000000"/>
          <w:szCs w:val="24"/>
          <w:u w:color="000000"/>
          <w:bdr w:val="nil"/>
          <w:lang w:val="en-US" w:eastAsia="en-GB"/>
        </w:rPr>
        <w:t xml:space="preserve"> (</w:t>
      </w:r>
      <w:r w:rsidR="00301BAD">
        <w:rPr>
          <w:noProof/>
          <w:color w:val="000000"/>
          <w:szCs w:val="24"/>
          <w:u w:color="000000"/>
          <w:bdr w:val="nil"/>
          <w:lang w:val="en-US" w:eastAsia="en-GB"/>
        </w:rPr>
        <w:t>I</w:t>
      </w:r>
      <w:r>
        <w:rPr>
          <w:noProof/>
          <w:color w:val="000000"/>
          <w:szCs w:val="24"/>
          <w:u w:color="000000"/>
          <w:bdr w:val="nil"/>
          <w:lang w:val="en-US" w:eastAsia="en-GB"/>
        </w:rPr>
        <w:t xml:space="preserve">nterest for late payment) is </w:t>
      </w:r>
      <w:r w:rsidR="00DB37E6">
        <w:rPr>
          <w:noProof/>
          <w:color w:val="000000"/>
          <w:szCs w:val="24"/>
          <w:u w:color="000000"/>
          <w:bdr w:val="nil"/>
          <w:lang w:val="en-US" w:eastAsia="en-GB"/>
        </w:rPr>
        <w:t xml:space="preserve">a </w:t>
      </w:r>
      <w:r>
        <w:rPr>
          <w:noProof/>
          <w:color w:val="000000"/>
          <w:szCs w:val="24"/>
          <w:u w:color="000000"/>
          <w:bdr w:val="nil"/>
          <w:lang w:val="en-US" w:eastAsia="en-GB"/>
        </w:rPr>
        <w:t>new</w:t>
      </w:r>
      <w:r w:rsidR="00DB37E6">
        <w:rPr>
          <w:noProof/>
          <w:color w:val="000000"/>
          <w:szCs w:val="24"/>
          <w:u w:color="000000"/>
          <w:bdr w:val="nil"/>
          <w:lang w:val="en-US" w:eastAsia="en-GB"/>
        </w:rPr>
        <w:t xml:space="preserve"> provision</w:t>
      </w:r>
      <w:r>
        <w:rPr>
          <w:noProof/>
          <w:color w:val="000000"/>
          <w:szCs w:val="24"/>
          <w:u w:color="000000"/>
          <w:bdr w:val="nil"/>
          <w:lang w:val="en-US" w:eastAsia="en-GB"/>
        </w:rPr>
        <w:t xml:space="preserve">. It builds on the </w:t>
      </w:r>
      <w:r w:rsidR="00DB37E6">
        <w:rPr>
          <w:noProof/>
          <w:color w:val="000000"/>
          <w:szCs w:val="24"/>
          <w:u w:color="000000"/>
          <w:bdr w:val="nil"/>
          <w:lang w:val="en-US" w:eastAsia="en-GB"/>
        </w:rPr>
        <w:t xml:space="preserve">provisions in </w:t>
      </w:r>
      <w:r>
        <w:rPr>
          <w:noProof/>
          <w:color w:val="000000"/>
          <w:szCs w:val="24"/>
          <w:u w:color="000000"/>
          <w:bdr w:val="nil"/>
          <w:lang w:val="en-US" w:eastAsia="en-GB"/>
        </w:rPr>
        <w:t>Articles 3 and 4</w:t>
      </w:r>
      <w:r w:rsidR="005B416F">
        <w:rPr>
          <w:noProof/>
          <w:color w:val="000000"/>
          <w:szCs w:val="24"/>
          <w:u w:color="000000"/>
          <w:bdr w:val="nil"/>
          <w:lang w:val="en-US" w:eastAsia="en-GB"/>
        </w:rPr>
        <w:t xml:space="preserve"> of the </w:t>
      </w:r>
      <w:r w:rsidR="00486823">
        <w:rPr>
          <w:noProof/>
          <w:color w:val="000000"/>
          <w:szCs w:val="24"/>
          <w:u w:color="000000"/>
          <w:bdr w:val="nil"/>
          <w:lang w:val="en-US" w:eastAsia="en-GB"/>
        </w:rPr>
        <w:t>current</w:t>
      </w:r>
      <w:r w:rsidR="005B2692">
        <w:rPr>
          <w:noProof/>
          <w:color w:val="000000"/>
          <w:szCs w:val="24"/>
          <w:u w:color="000000"/>
          <w:bdr w:val="nil"/>
          <w:lang w:val="en-US" w:eastAsia="en-GB"/>
        </w:rPr>
        <w:t xml:space="preserve"> </w:t>
      </w:r>
      <w:r w:rsidR="005B416F">
        <w:rPr>
          <w:noProof/>
          <w:color w:val="000000"/>
          <w:szCs w:val="24"/>
          <w:u w:color="000000"/>
          <w:bdr w:val="nil"/>
          <w:lang w:val="en-US" w:eastAsia="en-GB"/>
        </w:rPr>
        <w:t>Directive</w:t>
      </w:r>
      <w:r w:rsidR="00130698">
        <w:rPr>
          <w:noProof/>
          <w:color w:val="000000"/>
          <w:szCs w:val="24"/>
          <w:u w:color="000000"/>
          <w:bdr w:val="nil"/>
          <w:lang w:val="en-US" w:eastAsia="en-GB"/>
        </w:rPr>
        <w:t xml:space="preserve"> </w:t>
      </w:r>
      <w:r w:rsidR="00DB37E6">
        <w:rPr>
          <w:noProof/>
          <w:color w:val="000000"/>
          <w:szCs w:val="24"/>
          <w:u w:color="000000"/>
          <w:bdr w:val="nil"/>
          <w:lang w:val="en-US" w:eastAsia="en-GB"/>
        </w:rPr>
        <w:t xml:space="preserve">and clarifies </w:t>
      </w:r>
      <w:r w:rsidR="00130698">
        <w:rPr>
          <w:noProof/>
          <w:color w:val="000000"/>
          <w:szCs w:val="24"/>
          <w:u w:color="000000"/>
          <w:bdr w:val="nil"/>
          <w:lang w:val="en-US" w:eastAsia="en-GB"/>
        </w:rPr>
        <w:t>t</w:t>
      </w:r>
      <w:r w:rsidR="00381BFC">
        <w:rPr>
          <w:noProof/>
          <w:color w:val="000000"/>
          <w:szCs w:val="24"/>
          <w:u w:color="000000"/>
          <w:bdr w:val="nil"/>
          <w:lang w:val="en-US" w:eastAsia="en-GB"/>
        </w:rPr>
        <w:t xml:space="preserve">hat </w:t>
      </w:r>
      <w:r>
        <w:rPr>
          <w:noProof/>
          <w:color w:val="000000"/>
          <w:szCs w:val="24"/>
          <w:u w:color="000000"/>
          <w:bdr w:val="nil"/>
          <w:lang w:val="en-US" w:eastAsia="en-GB"/>
        </w:rPr>
        <w:t>interest for late payment is automatically due when the necessary conditions are satisfied</w:t>
      </w:r>
      <w:r w:rsidR="00130698">
        <w:rPr>
          <w:noProof/>
          <w:color w:val="000000"/>
          <w:szCs w:val="24"/>
          <w:u w:color="000000"/>
          <w:bdr w:val="nil"/>
          <w:lang w:val="en-US" w:eastAsia="en-GB"/>
        </w:rPr>
        <w:t>.</w:t>
      </w:r>
      <w:r>
        <w:rPr>
          <w:noProof/>
          <w:color w:val="000000"/>
          <w:szCs w:val="24"/>
          <w:u w:color="000000"/>
          <w:bdr w:val="nil"/>
          <w:lang w:val="en-US" w:eastAsia="en-GB"/>
        </w:rPr>
        <w:t xml:space="preserve"> </w:t>
      </w:r>
      <w:r w:rsidRPr="0052390B">
        <w:rPr>
          <w:noProof/>
          <w:color w:val="000000"/>
          <w:szCs w:val="24"/>
          <w:u w:color="000000"/>
          <w:bdr w:val="nil"/>
          <w:lang w:val="en-US" w:eastAsia="en-GB"/>
        </w:rPr>
        <w:t xml:space="preserve">It also </w:t>
      </w:r>
      <w:r w:rsidR="00DB37E6" w:rsidRPr="0052390B">
        <w:rPr>
          <w:noProof/>
          <w:color w:val="000000"/>
          <w:szCs w:val="24"/>
          <w:u w:color="000000"/>
          <w:bdr w:val="nil"/>
          <w:lang w:val="en-US" w:eastAsia="en-GB"/>
        </w:rPr>
        <w:t>requires</w:t>
      </w:r>
      <w:r w:rsidR="00DB37E6">
        <w:rPr>
          <w:noProof/>
          <w:color w:val="000000"/>
          <w:szCs w:val="24"/>
          <w:u w:color="000000"/>
          <w:bdr w:val="nil"/>
          <w:lang w:val="en-US" w:eastAsia="en-GB"/>
        </w:rPr>
        <w:t xml:space="preserve"> the </w:t>
      </w:r>
      <w:r>
        <w:rPr>
          <w:noProof/>
          <w:color w:val="000000"/>
          <w:szCs w:val="24"/>
          <w:u w:color="000000"/>
          <w:bdr w:val="nil"/>
          <w:lang w:val="en-US" w:eastAsia="en-GB"/>
        </w:rPr>
        <w:t xml:space="preserve">debtor </w:t>
      </w:r>
      <w:r w:rsidR="00130698">
        <w:rPr>
          <w:noProof/>
          <w:color w:val="000000"/>
          <w:szCs w:val="24"/>
          <w:u w:color="000000"/>
          <w:bdr w:val="nil"/>
          <w:lang w:val="en-US" w:eastAsia="en-GB"/>
        </w:rPr>
        <w:t xml:space="preserve">to give </w:t>
      </w:r>
      <w:r w:rsidR="00DB37E6">
        <w:rPr>
          <w:noProof/>
          <w:color w:val="000000"/>
          <w:szCs w:val="24"/>
          <w:u w:color="000000"/>
          <w:bdr w:val="nil"/>
          <w:lang w:val="en-US" w:eastAsia="en-GB"/>
        </w:rPr>
        <w:t xml:space="preserve">the creditor </w:t>
      </w:r>
      <w:r>
        <w:rPr>
          <w:noProof/>
          <w:color w:val="000000"/>
          <w:szCs w:val="24"/>
          <w:u w:color="000000"/>
          <w:bdr w:val="nil"/>
          <w:lang w:val="en-US" w:eastAsia="en-GB"/>
        </w:rPr>
        <w:t xml:space="preserve">all </w:t>
      </w:r>
      <w:r w:rsidR="00130698">
        <w:rPr>
          <w:noProof/>
          <w:color w:val="000000"/>
          <w:szCs w:val="24"/>
          <w:u w:color="000000"/>
          <w:bdr w:val="nil"/>
          <w:lang w:val="en-US" w:eastAsia="en-GB"/>
        </w:rPr>
        <w:t xml:space="preserve">the </w:t>
      </w:r>
      <w:r>
        <w:rPr>
          <w:noProof/>
          <w:color w:val="000000"/>
          <w:szCs w:val="24"/>
          <w:u w:color="000000"/>
          <w:bdr w:val="nil"/>
          <w:lang w:val="en-US" w:eastAsia="en-GB"/>
        </w:rPr>
        <w:t xml:space="preserve">information </w:t>
      </w:r>
      <w:r w:rsidR="00130698">
        <w:rPr>
          <w:noProof/>
          <w:color w:val="000000"/>
          <w:szCs w:val="24"/>
          <w:u w:color="000000"/>
          <w:bdr w:val="nil"/>
          <w:lang w:val="en-US" w:eastAsia="en-GB"/>
        </w:rPr>
        <w:t xml:space="preserve">they need </w:t>
      </w:r>
      <w:r>
        <w:rPr>
          <w:noProof/>
          <w:color w:val="000000"/>
          <w:szCs w:val="24"/>
          <w:u w:color="000000"/>
          <w:bdr w:val="nil"/>
          <w:lang w:val="en-US" w:eastAsia="en-GB"/>
        </w:rPr>
        <w:t xml:space="preserve">to ensure </w:t>
      </w:r>
      <w:r w:rsidR="00130698">
        <w:rPr>
          <w:noProof/>
          <w:color w:val="000000"/>
          <w:szCs w:val="24"/>
          <w:u w:color="000000"/>
          <w:bdr w:val="nil"/>
          <w:lang w:val="en-US" w:eastAsia="en-GB"/>
        </w:rPr>
        <w:t xml:space="preserve">an </w:t>
      </w:r>
      <w:r>
        <w:rPr>
          <w:noProof/>
          <w:color w:val="000000"/>
          <w:szCs w:val="24"/>
          <w:u w:color="000000"/>
          <w:bdr w:val="nil"/>
          <w:lang w:val="en-US" w:eastAsia="en-GB"/>
        </w:rPr>
        <w:t xml:space="preserve">invoice </w:t>
      </w:r>
      <w:r w:rsidR="002540B6">
        <w:rPr>
          <w:noProof/>
          <w:color w:val="000000"/>
          <w:szCs w:val="24"/>
          <w:u w:color="000000"/>
          <w:bdr w:val="nil"/>
          <w:lang w:val="en-US" w:eastAsia="en-GB"/>
        </w:rPr>
        <w:t>can be</w:t>
      </w:r>
      <w:r>
        <w:rPr>
          <w:noProof/>
          <w:color w:val="000000"/>
          <w:szCs w:val="24"/>
          <w:u w:color="000000"/>
          <w:bdr w:val="nil"/>
          <w:lang w:val="en-US" w:eastAsia="en-GB"/>
        </w:rPr>
        <w:t xml:space="preserve"> accept</w:t>
      </w:r>
      <w:r w:rsidR="002540B6">
        <w:rPr>
          <w:noProof/>
          <w:color w:val="000000"/>
          <w:szCs w:val="24"/>
          <w:u w:color="000000"/>
          <w:bdr w:val="nil"/>
          <w:lang w:val="en-US" w:eastAsia="en-GB"/>
        </w:rPr>
        <w:t>ed</w:t>
      </w:r>
      <w:r>
        <w:rPr>
          <w:noProof/>
          <w:color w:val="000000"/>
          <w:szCs w:val="24"/>
          <w:u w:color="000000"/>
          <w:bdr w:val="nil"/>
          <w:lang w:val="en-US" w:eastAsia="en-GB"/>
        </w:rPr>
        <w:t xml:space="preserve">. </w:t>
      </w:r>
      <w:r w:rsidR="00DB37E6">
        <w:rPr>
          <w:noProof/>
          <w:color w:val="000000"/>
          <w:szCs w:val="24"/>
          <w:u w:color="000000"/>
          <w:bdr w:val="nil"/>
          <w:lang w:val="en-US" w:eastAsia="en-GB"/>
        </w:rPr>
        <w:t xml:space="preserve">This </w:t>
      </w:r>
      <w:r w:rsidR="00130698">
        <w:rPr>
          <w:noProof/>
          <w:color w:val="000000"/>
          <w:szCs w:val="24"/>
          <w:u w:color="000000"/>
          <w:bdr w:val="nil"/>
          <w:lang w:val="en-US" w:eastAsia="en-GB"/>
        </w:rPr>
        <w:t xml:space="preserve">new </w:t>
      </w:r>
      <w:r w:rsidR="00DB37E6">
        <w:rPr>
          <w:noProof/>
          <w:color w:val="000000"/>
          <w:szCs w:val="24"/>
          <w:u w:color="000000"/>
          <w:bdr w:val="nil"/>
          <w:lang w:val="en-US" w:eastAsia="en-GB"/>
        </w:rPr>
        <w:t xml:space="preserve">Article </w:t>
      </w:r>
      <w:r w:rsidR="006421EF">
        <w:rPr>
          <w:noProof/>
          <w:color w:val="000000"/>
          <w:szCs w:val="24"/>
          <w:u w:color="000000"/>
          <w:bdr w:val="nil"/>
          <w:lang w:val="en-US" w:eastAsia="en-GB"/>
        </w:rPr>
        <w:t>5</w:t>
      </w:r>
      <w:r w:rsidR="00130698">
        <w:rPr>
          <w:noProof/>
          <w:color w:val="000000"/>
          <w:szCs w:val="24"/>
          <w:u w:color="000000"/>
          <w:bdr w:val="nil"/>
          <w:lang w:val="en-US" w:eastAsia="en-GB"/>
        </w:rPr>
        <w:t xml:space="preserve"> </w:t>
      </w:r>
      <w:r w:rsidR="00DB37E6">
        <w:rPr>
          <w:noProof/>
          <w:color w:val="000000"/>
          <w:szCs w:val="24"/>
          <w:u w:color="000000"/>
          <w:bdr w:val="nil"/>
          <w:lang w:val="en-US" w:eastAsia="en-GB"/>
        </w:rPr>
        <w:t>also cl</w:t>
      </w:r>
      <w:r>
        <w:rPr>
          <w:noProof/>
          <w:color w:val="000000"/>
          <w:szCs w:val="24"/>
          <w:u w:color="000000"/>
          <w:bdr w:val="nil"/>
          <w:lang w:val="en-US" w:eastAsia="en-GB"/>
        </w:rPr>
        <w:t>arifies that interest for late payment accrue</w:t>
      </w:r>
      <w:r w:rsidR="002540B6">
        <w:rPr>
          <w:noProof/>
          <w:color w:val="000000"/>
          <w:szCs w:val="24"/>
          <w:u w:color="000000"/>
          <w:bdr w:val="nil"/>
          <w:lang w:val="en-US" w:eastAsia="en-GB"/>
        </w:rPr>
        <w:t>s</w:t>
      </w:r>
      <w:r>
        <w:rPr>
          <w:noProof/>
          <w:color w:val="000000"/>
          <w:szCs w:val="24"/>
          <w:u w:color="000000"/>
          <w:bdr w:val="nil"/>
          <w:lang w:val="en-US" w:eastAsia="en-GB"/>
        </w:rPr>
        <w:t xml:space="preserve"> until payment of the principal</w:t>
      </w:r>
      <w:r w:rsidR="004548B5">
        <w:rPr>
          <w:noProof/>
          <w:color w:val="000000"/>
          <w:szCs w:val="24"/>
          <w:u w:color="000000"/>
          <w:bdr w:val="nil"/>
          <w:lang w:val="en-US" w:eastAsia="en-GB"/>
        </w:rPr>
        <w:t xml:space="preserve">, </w:t>
      </w:r>
      <w:r w:rsidR="00130698">
        <w:rPr>
          <w:noProof/>
          <w:color w:val="000000"/>
          <w:szCs w:val="24"/>
          <w:u w:color="000000"/>
          <w:bdr w:val="nil"/>
          <w:lang w:val="en-US" w:eastAsia="en-GB"/>
        </w:rPr>
        <w:t>in line with</w:t>
      </w:r>
      <w:r w:rsidR="004548B5">
        <w:rPr>
          <w:noProof/>
          <w:color w:val="000000"/>
          <w:szCs w:val="24"/>
          <w:u w:color="000000"/>
          <w:bdr w:val="nil"/>
          <w:lang w:val="en-US" w:eastAsia="en-GB"/>
        </w:rPr>
        <w:t xml:space="preserve"> case law</w:t>
      </w:r>
      <w:r>
        <w:rPr>
          <w:noProof/>
          <w:color w:val="000000"/>
          <w:szCs w:val="24"/>
          <w:u w:color="000000"/>
          <w:bdr w:val="nil"/>
          <w:lang w:val="en-US" w:eastAsia="en-GB"/>
        </w:rPr>
        <w:t>.</w:t>
      </w:r>
    </w:p>
    <w:bookmarkEnd w:id="5"/>
    <w:p w14:paraId="66888172" w14:textId="77777777" w:rsidR="00AB0FA6" w:rsidRDefault="00AB0FA6" w:rsidP="00CE6932">
      <w:pPr>
        <w:pBdr>
          <w:top w:val="nil"/>
          <w:left w:val="nil"/>
          <w:bottom w:val="nil"/>
          <w:right w:val="nil"/>
          <w:between w:val="nil"/>
          <w:bar w:val="nil"/>
        </w:pBdr>
        <w:spacing w:after="240"/>
        <w:rPr>
          <w:noProof/>
          <w:color w:val="000000"/>
          <w:szCs w:val="24"/>
          <w:u w:color="000000"/>
          <w:bdr w:val="nil"/>
          <w:lang w:val="en-US" w:eastAsia="en-GB"/>
        </w:rPr>
      </w:pPr>
      <w:r w:rsidRPr="00AB0FA6">
        <w:rPr>
          <w:b/>
          <w:bCs/>
          <w:noProof/>
          <w:color w:val="000000"/>
          <w:szCs w:val="24"/>
          <w:u w:color="000000"/>
          <w:bdr w:val="nil"/>
          <w:lang w:val="en-US" w:eastAsia="en-GB"/>
        </w:rPr>
        <w:t xml:space="preserve">Article </w:t>
      </w:r>
      <w:r w:rsidR="00D36536">
        <w:rPr>
          <w:b/>
          <w:bCs/>
          <w:noProof/>
          <w:color w:val="000000"/>
          <w:szCs w:val="24"/>
          <w:u w:color="000000"/>
          <w:bdr w:val="nil"/>
          <w:lang w:val="en-US" w:eastAsia="en-GB"/>
        </w:rPr>
        <w:t>6</w:t>
      </w:r>
      <w:r>
        <w:rPr>
          <w:noProof/>
          <w:color w:val="000000"/>
          <w:szCs w:val="24"/>
          <w:u w:color="000000"/>
          <w:bdr w:val="nil"/>
          <w:lang w:val="en-US" w:eastAsia="en-GB"/>
        </w:rPr>
        <w:t xml:space="preserve"> (</w:t>
      </w:r>
      <w:r w:rsidR="00301BAD">
        <w:rPr>
          <w:noProof/>
          <w:color w:val="000000"/>
          <w:szCs w:val="24"/>
          <w:u w:color="000000"/>
          <w:bdr w:val="nil"/>
          <w:lang w:val="en-US" w:eastAsia="en-GB"/>
        </w:rPr>
        <w:t>R</w:t>
      </w:r>
      <w:r w:rsidR="00B937B5">
        <w:rPr>
          <w:noProof/>
          <w:color w:val="000000"/>
          <w:szCs w:val="24"/>
          <w:u w:color="000000"/>
          <w:bdr w:val="nil"/>
          <w:lang w:val="en-US" w:eastAsia="en-GB"/>
        </w:rPr>
        <w:t xml:space="preserve">ate of </w:t>
      </w:r>
      <w:r w:rsidR="00301BAD">
        <w:rPr>
          <w:noProof/>
          <w:color w:val="000000"/>
          <w:szCs w:val="24"/>
          <w:u w:color="000000"/>
          <w:bdr w:val="nil"/>
          <w:lang w:val="en-US" w:eastAsia="en-GB"/>
        </w:rPr>
        <w:t xml:space="preserve">the </w:t>
      </w:r>
      <w:r w:rsidR="00B937B5">
        <w:rPr>
          <w:noProof/>
          <w:color w:val="000000"/>
          <w:szCs w:val="24"/>
          <w:u w:color="000000"/>
          <w:bdr w:val="nil"/>
          <w:lang w:val="en-US" w:eastAsia="en-GB"/>
        </w:rPr>
        <w:t>interest</w:t>
      </w:r>
      <w:r w:rsidR="004100B1">
        <w:rPr>
          <w:noProof/>
          <w:color w:val="000000"/>
          <w:szCs w:val="24"/>
          <w:u w:color="000000"/>
          <w:bdr w:val="nil"/>
          <w:lang w:val="en-US" w:eastAsia="en-GB"/>
        </w:rPr>
        <w:t xml:space="preserve"> for late payment</w:t>
      </w:r>
      <w:r>
        <w:rPr>
          <w:noProof/>
          <w:color w:val="000000"/>
          <w:szCs w:val="24"/>
          <w:u w:color="000000"/>
          <w:bdr w:val="nil"/>
          <w:lang w:val="en-US" w:eastAsia="en-GB"/>
        </w:rPr>
        <w:t>) is new</w:t>
      </w:r>
      <w:r w:rsidR="00130698">
        <w:rPr>
          <w:noProof/>
          <w:color w:val="000000"/>
          <w:szCs w:val="24"/>
          <w:u w:color="000000"/>
          <w:bdr w:val="nil"/>
          <w:lang w:val="en-US" w:eastAsia="en-GB"/>
        </w:rPr>
        <w:t>.</w:t>
      </w:r>
      <w:r w:rsidR="00092C18">
        <w:rPr>
          <w:noProof/>
          <w:color w:val="000000"/>
          <w:szCs w:val="24"/>
          <w:u w:color="000000"/>
          <w:bdr w:val="nil"/>
          <w:lang w:val="en-US" w:eastAsia="en-GB"/>
        </w:rPr>
        <w:t xml:space="preserve"> </w:t>
      </w:r>
      <w:r w:rsidR="00130698">
        <w:rPr>
          <w:noProof/>
          <w:color w:val="000000"/>
          <w:szCs w:val="24"/>
          <w:u w:color="000000"/>
          <w:bdr w:val="nil"/>
          <w:lang w:val="en-US" w:eastAsia="en-GB"/>
        </w:rPr>
        <w:t xml:space="preserve">It </w:t>
      </w:r>
      <w:r w:rsidR="00092C18">
        <w:rPr>
          <w:noProof/>
          <w:color w:val="000000"/>
          <w:szCs w:val="24"/>
          <w:u w:color="000000"/>
          <w:bdr w:val="nil"/>
          <w:lang w:val="en-US" w:eastAsia="en-GB"/>
        </w:rPr>
        <w:t>harmoni</w:t>
      </w:r>
      <w:r w:rsidR="00130698">
        <w:rPr>
          <w:noProof/>
          <w:color w:val="000000"/>
          <w:szCs w:val="24"/>
          <w:u w:color="000000"/>
          <w:bdr w:val="nil"/>
          <w:lang w:val="en-US" w:eastAsia="en-GB"/>
        </w:rPr>
        <w:t>s</w:t>
      </w:r>
      <w:r w:rsidR="00092C18">
        <w:rPr>
          <w:noProof/>
          <w:color w:val="000000"/>
          <w:szCs w:val="24"/>
          <w:u w:color="000000"/>
          <w:bdr w:val="nil"/>
          <w:lang w:val="en-US" w:eastAsia="en-GB"/>
        </w:rPr>
        <w:t xml:space="preserve">es the rate </w:t>
      </w:r>
      <w:r w:rsidR="00130698">
        <w:rPr>
          <w:noProof/>
          <w:color w:val="000000"/>
          <w:szCs w:val="24"/>
          <w:u w:color="000000"/>
          <w:bdr w:val="nil"/>
          <w:lang w:val="en-US" w:eastAsia="en-GB"/>
        </w:rPr>
        <w:t xml:space="preserve">of </w:t>
      </w:r>
      <w:r w:rsidR="00092C18">
        <w:rPr>
          <w:noProof/>
          <w:color w:val="000000"/>
          <w:szCs w:val="24"/>
          <w:u w:color="000000"/>
          <w:bdr w:val="nil"/>
          <w:lang w:val="en-US" w:eastAsia="en-GB"/>
        </w:rPr>
        <w:t>interest for late payment.</w:t>
      </w:r>
    </w:p>
    <w:p w14:paraId="1DDAD2ED" w14:textId="77777777" w:rsidR="00381BFC" w:rsidRDefault="00381BFC" w:rsidP="00CE6932">
      <w:pPr>
        <w:pBdr>
          <w:top w:val="nil"/>
          <w:left w:val="nil"/>
          <w:bottom w:val="nil"/>
          <w:right w:val="nil"/>
          <w:between w:val="nil"/>
          <w:bar w:val="nil"/>
        </w:pBdr>
        <w:spacing w:after="240"/>
        <w:rPr>
          <w:noProof/>
          <w:color w:val="000000"/>
          <w:szCs w:val="24"/>
          <w:u w:color="000000"/>
          <w:bdr w:val="nil"/>
          <w:lang w:val="en-US" w:eastAsia="en-GB"/>
        </w:rPr>
      </w:pPr>
      <w:r w:rsidRPr="00381BFC">
        <w:rPr>
          <w:b/>
          <w:bCs/>
          <w:noProof/>
          <w:color w:val="000000"/>
          <w:szCs w:val="24"/>
          <w:u w:color="000000"/>
          <w:bdr w:val="nil"/>
          <w:lang w:val="en-US" w:eastAsia="en-GB"/>
        </w:rPr>
        <w:t xml:space="preserve">Article </w:t>
      </w:r>
      <w:r w:rsidR="00D36536">
        <w:rPr>
          <w:b/>
          <w:bCs/>
          <w:noProof/>
          <w:color w:val="000000"/>
          <w:szCs w:val="24"/>
          <w:u w:color="000000"/>
          <w:bdr w:val="nil"/>
          <w:lang w:val="en-US" w:eastAsia="en-GB"/>
        </w:rPr>
        <w:t>7</w:t>
      </w:r>
      <w:r>
        <w:rPr>
          <w:noProof/>
          <w:color w:val="000000"/>
          <w:szCs w:val="24"/>
          <w:u w:color="000000"/>
          <w:bdr w:val="nil"/>
          <w:lang w:val="en-US" w:eastAsia="en-GB"/>
        </w:rPr>
        <w:t xml:space="preserve"> (</w:t>
      </w:r>
      <w:r w:rsidR="00301BAD">
        <w:rPr>
          <w:noProof/>
          <w:color w:val="000000"/>
          <w:szCs w:val="24"/>
          <w:u w:color="000000"/>
          <w:bdr w:val="nil"/>
          <w:lang w:val="en-US" w:eastAsia="en-GB"/>
        </w:rPr>
        <w:t>P</w:t>
      </w:r>
      <w:r>
        <w:rPr>
          <w:noProof/>
          <w:color w:val="000000"/>
          <w:szCs w:val="24"/>
          <w:u w:color="000000"/>
          <w:bdr w:val="nil"/>
          <w:lang w:val="en-US" w:eastAsia="en-GB"/>
        </w:rPr>
        <w:t xml:space="preserve">ayment schedules) reflects what </w:t>
      </w:r>
      <w:r w:rsidR="004548B5">
        <w:rPr>
          <w:noProof/>
          <w:color w:val="000000"/>
          <w:szCs w:val="24"/>
          <w:u w:color="000000"/>
          <w:bdr w:val="nil"/>
          <w:lang w:val="en-US" w:eastAsia="en-GB"/>
        </w:rPr>
        <w:t>is</w:t>
      </w:r>
      <w:r>
        <w:rPr>
          <w:noProof/>
          <w:color w:val="000000"/>
          <w:szCs w:val="24"/>
          <w:u w:color="000000"/>
          <w:bdr w:val="nil"/>
          <w:lang w:val="en-US" w:eastAsia="en-GB"/>
        </w:rPr>
        <w:t xml:space="preserve"> in Article 5 of the </w:t>
      </w:r>
      <w:r w:rsidR="00486823">
        <w:rPr>
          <w:noProof/>
          <w:color w:val="000000"/>
          <w:szCs w:val="24"/>
          <w:u w:color="000000"/>
          <w:bdr w:val="nil"/>
          <w:lang w:val="en-US" w:eastAsia="en-GB"/>
        </w:rPr>
        <w:t xml:space="preserve">current </w:t>
      </w:r>
      <w:r>
        <w:rPr>
          <w:noProof/>
          <w:color w:val="000000"/>
          <w:szCs w:val="24"/>
          <w:u w:color="000000"/>
          <w:bdr w:val="nil"/>
          <w:lang w:val="en-US" w:eastAsia="en-GB"/>
        </w:rPr>
        <w:t>Directive</w:t>
      </w:r>
      <w:r w:rsidR="00130698">
        <w:rPr>
          <w:noProof/>
          <w:color w:val="000000"/>
          <w:szCs w:val="24"/>
          <w:u w:color="000000"/>
          <w:bdr w:val="nil"/>
          <w:lang w:val="en-US" w:eastAsia="en-GB"/>
        </w:rPr>
        <w:t>.</w:t>
      </w:r>
    </w:p>
    <w:p w14:paraId="6EDA7FC6" w14:textId="77777777" w:rsidR="00381BFC" w:rsidRDefault="00381BFC" w:rsidP="00CE6932">
      <w:pPr>
        <w:pBdr>
          <w:top w:val="nil"/>
          <w:left w:val="nil"/>
          <w:bottom w:val="nil"/>
          <w:right w:val="nil"/>
          <w:between w:val="nil"/>
          <w:bar w:val="nil"/>
        </w:pBdr>
        <w:spacing w:after="240"/>
        <w:rPr>
          <w:noProof/>
          <w:color w:val="000000"/>
          <w:szCs w:val="24"/>
          <w:u w:color="000000"/>
          <w:bdr w:val="nil"/>
          <w:lang w:val="en-US" w:eastAsia="en-GB"/>
        </w:rPr>
      </w:pPr>
      <w:r w:rsidRPr="00381BFC">
        <w:rPr>
          <w:b/>
          <w:bCs/>
          <w:noProof/>
          <w:color w:val="000000"/>
          <w:szCs w:val="24"/>
          <w:u w:color="000000"/>
          <w:bdr w:val="nil"/>
          <w:lang w:val="en-US" w:eastAsia="en-GB"/>
        </w:rPr>
        <w:t xml:space="preserve">Article </w:t>
      </w:r>
      <w:r w:rsidR="00D36536">
        <w:rPr>
          <w:b/>
          <w:bCs/>
          <w:noProof/>
          <w:color w:val="000000"/>
          <w:szCs w:val="24"/>
          <w:u w:color="000000"/>
          <w:bdr w:val="nil"/>
          <w:lang w:val="en-US" w:eastAsia="en-GB"/>
        </w:rPr>
        <w:t>8</w:t>
      </w:r>
      <w:r>
        <w:rPr>
          <w:noProof/>
          <w:color w:val="000000"/>
          <w:szCs w:val="24"/>
          <w:u w:color="000000"/>
          <w:bdr w:val="nil"/>
          <w:lang w:val="en-US" w:eastAsia="en-GB"/>
        </w:rPr>
        <w:t xml:space="preserve"> (</w:t>
      </w:r>
      <w:r w:rsidR="00301BAD">
        <w:rPr>
          <w:noProof/>
          <w:color w:val="000000"/>
          <w:szCs w:val="24"/>
          <w:u w:color="000000"/>
          <w:bdr w:val="nil"/>
          <w:lang w:val="en-US" w:eastAsia="en-GB"/>
        </w:rPr>
        <w:t>C</w:t>
      </w:r>
      <w:r>
        <w:rPr>
          <w:noProof/>
          <w:color w:val="000000"/>
          <w:szCs w:val="24"/>
          <w:u w:color="000000"/>
          <w:bdr w:val="nil"/>
          <w:lang w:val="en-US" w:eastAsia="en-GB"/>
        </w:rPr>
        <w:t xml:space="preserve">ompensation for recovery costs) corresponds to Article 6 of the </w:t>
      </w:r>
      <w:r w:rsidR="000B1688">
        <w:rPr>
          <w:noProof/>
          <w:color w:val="000000"/>
          <w:szCs w:val="24"/>
          <w:u w:color="000000"/>
          <w:bdr w:val="nil"/>
          <w:lang w:val="en-US" w:eastAsia="en-GB"/>
        </w:rPr>
        <w:t>c</w:t>
      </w:r>
      <w:r w:rsidR="004548B5">
        <w:rPr>
          <w:noProof/>
          <w:color w:val="000000"/>
          <w:szCs w:val="24"/>
          <w:u w:color="000000"/>
          <w:bdr w:val="nil"/>
          <w:lang w:val="en-US" w:eastAsia="en-GB"/>
        </w:rPr>
        <w:t xml:space="preserve">urrent </w:t>
      </w:r>
      <w:r>
        <w:rPr>
          <w:noProof/>
          <w:color w:val="000000"/>
          <w:szCs w:val="24"/>
          <w:u w:color="000000"/>
          <w:bdr w:val="nil"/>
          <w:lang w:val="en-US" w:eastAsia="en-GB"/>
        </w:rPr>
        <w:t xml:space="preserve">Directive. It </w:t>
      </w:r>
      <w:r w:rsidR="00130698">
        <w:rPr>
          <w:noProof/>
          <w:color w:val="000000"/>
          <w:szCs w:val="24"/>
          <w:u w:color="000000"/>
          <w:bdr w:val="nil"/>
          <w:lang w:val="en-US" w:eastAsia="en-GB"/>
        </w:rPr>
        <w:t>brings</w:t>
      </w:r>
      <w:r>
        <w:rPr>
          <w:noProof/>
          <w:color w:val="000000"/>
          <w:szCs w:val="24"/>
          <w:u w:color="000000"/>
          <w:bdr w:val="nil"/>
          <w:lang w:val="en-US" w:eastAsia="en-GB"/>
        </w:rPr>
        <w:t xml:space="preserve"> </w:t>
      </w:r>
      <w:r w:rsidR="00A57DA5">
        <w:rPr>
          <w:noProof/>
          <w:color w:val="000000"/>
          <w:szCs w:val="24"/>
          <w:u w:color="000000"/>
          <w:bdr w:val="nil"/>
          <w:lang w:val="en-US" w:eastAsia="en-GB"/>
        </w:rPr>
        <w:t xml:space="preserve">lump sum </w:t>
      </w:r>
      <w:r>
        <w:rPr>
          <w:noProof/>
          <w:color w:val="000000"/>
          <w:szCs w:val="24"/>
          <w:u w:color="000000"/>
          <w:bdr w:val="nil"/>
          <w:lang w:val="en-US" w:eastAsia="en-GB"/>
        </w:rPr>
        <w:t xml:space="preserve">compensation </w:t>
      </w:r>
      <w:r w:rsidR="00130698">
        <w:rPr>
          <w:noProof/>
          <w:color w:val="000000"/>
          <w:szCs w:val="24"/>
          <w:u w:color="000000"/>
          <w:bdr w:val="nil"/>
          <w:lang w:val="en-US" w:eastAsia="en-GB"/>
        </w:rPr>
        <w:t xml:space="preserve">into line with </w:t>
      </w:r>
      <w:r>
        <w:rPr>
          <w:noProof/>
          <w:color w:val="000000"/>
          <w:szCs w:val="24"/>
          <w:u w:color="000000"/>
          <w:bdr w:val="nil"/>
          <w:lang w:val="en-US" w:eastAsia="en-GB"/>
        </w:rPr>
        <w:t>inflation</w:t>
      </w:r>
      <w:r w:rsidR="00036AB7">
        <w:rPr>
          <w:noProof/>
          <w:color w:val="000000"/>
          <w:szCs w:val="24"/>
          <w:u w:color="000000"/>
          <w:bdr w:val="nil"/>
          <w:lang w:val="en-US" w:eastAsia="en-GB"/>
        </w:rPr>
        <w:t xml:space="preserve"> </w:t>
      </w:r>
      <w:r>
        <w:rPr>
          <w:noProof/>
          <w:color w:val="000000"/>
          <w:szCs w:val="24"/>
          <w:u w:color="000000"/>
          <w:bdr w:val="nil"/>
          <w:lang w:val="en-US" w:eastAsia="en-GB"/>
        </w:rPr>
        <w:t xml:space="preserve">and clarifies that this </w:t>
      </w:r>
      <w:r w:rsidR="00A06305">
        <w:rPr>
          <w:noProof/>
          <w:color w:val="000000"/>
          <w:szCs w:val="24"/>
          <w:u w:color="000000"/>
          <w:bdr w:val="nil"/>
          <w:lang w:val="en-US" w:eastAsia="en-GB"/>
        </w:rPr>
        <w:t xml:space="preserve">lump </w:t>
      </w:r>
      <w:r>
        <w:rPr>
          <w:noProof/>
          <w:color w:val="000000"/>
          <w:szCs w:val="24"/>
          <w:u w:color="000000"/>
          <w:bdr w:val="nil"/>
          <w:lang w:val="en-US" w:eastAsia="en-GB"/>
        </w:rPr>
        <w:t xml:space="preserve">sum </w:t>
      </w:r>
      <w:r w:rsidR="009423E9">
        <w:rPr>
          <w:noProof/>
          <w:color w:val="000000"/>
          <w:szCs w:val="24"/>
          <w:u w:color="000000"/>
          <w:bdr w:val="nil"/>
          <w:lang w:val="en-US" w:eastAsia="en-GB"/>
        </w:rPr>
        <w:t>is</w:t>
      </w:r>
      <w:r>
        <w:rPr>
          <w:noProof/>
          <w:color w:val="000000"/>
          <w:szCs w:val="24"/>
          <w:u w:color="000000"/>
          <w:bdr w:val="nil"/>
          <w:lang w:val="en-US" w:eastAsia="en-GB"/>
        </w:rPr>
        <w:t xml:space="preserve"> payable </w:t>
      </w:r>
      <w:r w:rsidR="00092C18">
        <w:rPr>
          <w:noProof/>
          <w:color w:val="000000"/>
          <w:szCs w:val="24"/>
          <w:u w:color="000000"/>
          <w:bdr w:val="nil"/>
          <w:lang w:val="en-US" w:eastAsia="en-GB"/>
        </w:rPr>
        <w:t xml:space="preserve">for each individual transaction </w:t>
      </w:r>
      <w:r w:rsidR="00A06305">
        <w:rPr>
          <w:noProof/>
          <w:color w:val="000000"/>
          <w:szCs w:val="24"/>
          <w:u w:color="000000"/>
          <w:bdr w:val="nil"/>
          <w:lang w:val="en-US" w:eastAsia="en-GB"/>
        </w:rPr>
        <w:t xml:space="preserve">that is </w:t>
      </w:r>
      <w:r w:rsidR="00092C18">
        <w:rPr>
          <w:noProof/>
          <w:color w:val="000000"/>
          <w:szCs w:val="24"/>
          <w:u w:color="000000"/>
          <w:bdr w:val="nil"/>
          <w:lang w:val="en-US" w:eastAsia="en-GB"/>
        </w:rPr>
        <w:t xml:space="preserve">paid </w:t>
      </w:r>
      <w:r w:rsidR="00A06305">
        <w:rPr>
          <w:noProof/>
          <w:color w:val="000000"/>
          <w:szCs w:val="24"/>
          <w:u w:color="000000"/>
          <w:bdr w:val="nil"/>
          <w:lang w:val="en-US" w:eastAsia="en-GB"/>
        </w:rPr>
        <w:t xml:space="preserve">for </w:t>
      </w:r>
      <w:r w:rsidR="00092C18">
        <w:rPr>
          <w:noProof/>
          <w:color w:val="000000"/>
          <w:szCs w:val="24"/>
          <w:u w:color="000000"/>
          <w:bdr w:val="nil"/>
          <w:lang w:val="en-US" w:eastAsia="en-GB"/>
        </w:rPr>
        <w:t>late.</w:t>
      </w:r>
      <w:r>
        <w:rPr>
          <w:noProof/>
          <w:color w:val="000000"/>
          <w:szCs w:val="24"/>
          <w:u w:color="000000"/>
          <w:bdr w:val="nil"/>
          <w:lang w:val="en-US" w:eastAsia="en-GB"/>
        </w:rPr>
        <w:t xml:space="preserve"> </w:t>
      </w:r>
    </w:p>
    <w:p w14:paraId="4F64B92D" w14:textId="77777777" w:rsidR="00415298" w:rsidRDefault="00381BFC" w:rsidP="00CE6932">
      <w:pPr>
        <w:pBdr>
          <w:top w:val="nil"/>
          <w:left w:val="nil"/>
          <w:bottom w:val="nil"/>
          <w:right w:val="nil"/>
          <w:between w:val="nil"/>
          <w:bar w:val="nil"/>
        </w:pBdr>
        <w:spacing w:after="240"/>
        <w:rPr>
          <w:noProof/>
          <w:color w:val="000000"/>
          <w:szCs w:val="24"/>
          <w:u w:color="000000"/>
          <w:bdr w:val="nil"/>
          <w:lang w:val="en-US" w:eastAsia="en-GB"/>
        </w:rPr>
      </w:pPr>
      <w:r w:rsidRPr="00381BFC">
        <w:rPr>
          <w:b/>
          <w:bCs/>
          <w:noProof/>
          <w:color w:val="000000"/>
          <w:szCs w:val="24"/>
          <w:u w:color="000000"/>
          <w:bdr w:val="nil"/>
          <w:lang w:val="en-US" w:eastAsia="en-GB"/>
        </w:rPr>
        <w:t xml:space="preserve">Article </w:t>
      </w:r>
      <w:r w:rsidR="00D36536">
        <w:rPr>
          <w:b/>
          <w:bCs/>
          <w:noProof/>
          <w:color w:val="000000"/>
          <w:szCs w:val="24"/>
          <w:u w:color="000000"/>
          <w:bdr w:val="nil"/>
          <w:lang w:val="en-US" w:eastAsia="en-GB"/>
        </w:rPr>
        <w:t>9</w:t>
      </w:r>
      <w:r>
        <w:rPr>
          <w:noProof/>
          <w:color w:val="000000"/>
          <w:szCs w:val="24"/>
          <w:u w:color="000000"/>
          <w:bdr w:val="nil"/>
          <w:lang w:val="en-US" w:eastAsia="en-GB"/>
        </w:rPr>
        <w:t xml:space="preserve"> (</w:t>
      </w:r>
      <w:r w:rsidR="00301BAD">
        <w:rPr>
          <w:noProof/>
          <w:color w:val="000000"/>
          <w:szCs w:val="24"/>
          <w:u w:color="000000"/>
          <w:bdr w:val="nil"/>
          <w:lang w:val="en-US" w:eastAsia="en-GB"/>
        </w:rPr>
        <w:t>N</w:t>
      </w:r>
      <w:r>
        <w:rPr>
          <w:noProof/>
          <w:color w:val="000000"/>
          <w:szCs w:val="24"/>
          <w:u w:color="000000"/>
          <w:bdr w:val="nil"/>
          <w:lang w:val="en-US" w:eastAsia="en-GB"/>
        </w:rPr>
        <w:t xml:space="preserve">ull and void contractual terms and practices) is new. </w:t>
      </w:r>
      <w:r w:rsidR="006C289F">
        <w:rPr>
          <w:noProof/>
          <w:color w:val="000000"/>
          <w:szCs w:val="24"/>
          <w:u w:color="000000"/>
          <w:bdr w:val="nil"/>
          <w:lang w:val="en-US" w:eastAsia="en-GB"/>
        </w:rPr>
        <w:t xml:space="preserve">It replaces Article 7 </w:t>
      </w:r>
      <w:r w:rsidR="002540B6">
        <w:rPr>
          <w:noProof/>
          <w:color w:val="000000"/>
          <w:szCs w:val="24"/>
          <w:u w:color="000000"/>
          <w:bdr w:val="nil"/>
          <w:lang w:val="en-US" w:eastAsia="en-GB"/>
        </w:rPr>
        <w:t xml:space="preserve">of the </w:t>
      </w:r>
      <w:r w:rsidR="000B1688">
        <w:rPr>
          <w:noProof/>
          <w:color w:val="000000"/>
          <w:szCs w:val="24"/>
          <w:u w:color="000000"/>
          <w:bdr w:val="nil"/>
          <w:lang w:val="en-US" w:eastAsia="en-GB"/>
        </w:rPr>
        <w:t xml:space="preserve">current </w:t>
      </w:r>
      <w:r w:rsidR="006C289F">
        <w:rPr>
          <w:noProof/>
          <w:color w:val="000000"/>
          <w:szCs w:val="24"/>
          <w:u w:color="000000"/>
          <w:bdr w:val="nil"/>
          <w:lang w:val="en-US" w:eastAsia="en-GB"/>
        </w:rPr>
        <w:t>Directive</w:t>
      </w:r>
      <w:r w:rsidR="002E3F8F">
        <w:rPr>
          <w:noProof/>
          <w:color w:val="000000"/>
          <w:szCs w:val="24"/>
          <w:u w:color="000000"/>
          <w:bdr w:val="nil"/>
          <w:lang w:val="en-US" w:eastAsia="en-GB"/>
        </w:rPr>
        <w:t>. It removes</w:t>
      </w:r>
      <w:r w:rsidR="00296521">
        <w:rPr>
          <w:noProof/>
          <w:color w:val="000000"/>
          <w:szCs w:val="24"/>
          <w:u w:color="000000"/>
          <w:bdr w:val="nil"/>
          <w:lang w:val="en-US" w:eastAsia="en-GB"/>
        </w:rPr>
        <w:t xml:space="preserve"> </w:t>
      </w:r>
      <w:r w:rsidR="006C289F">
        <w:rPr>
          <w:noProof/>
          <w:color w:val="000000"/>
          <w:szCs w:val="24"/>
          <w:u w:color="000000"/>
          <w:bdr w:val="nil"/>
          <w:lang w:val="en-US" w:eastAsia="en-GB"/>
        </w:rPr>
        <w:t xml:space="preserve">the concept of </w:t>
      </w:r>
      <w:r w:rsidR="00296521">
        <w:rPr>
          <w:noProof/>
          <w:color w:val="000000"/>
          <w:szCs w:val="24"/>
          <w:u w:color="000000"/>
          <w:bdr w:val="nil"/>
          <w:lang w:val="en-US" w:eastAsia="en-GB"/>
        </w:rPr>
        <w:t>‘</w:t>
      </w:r>
      <w:r w:rsidR="006C289F">
        <w:rPr>
          <w:noProof/>
          <w:color w:val="000000"/>
          <w:szCs w:val="24"/>
          <w:u w:color="000000"/>
          <w:bdr w:val="nil"/>
          <w:lang w:val="en-US" w:eastAsia="en-GB"/>
        </w:rPr>
        <w:t>grossly unfair</w:t>
      </w:r>
      <w:r w:rsidR="00296521">
        <w:rPr>
          <w:noProof/>
          <w:color w:val="000000"/>
          <w:szCs w:val="24"/>
          <w:u w:color="000000"/>
          <w:bdr w:val="nil"/>
          <w:lang w:val="en-US" w:eastAsia="en-GB"/>
        </w:rPr>
        <w:t xml:space="preserve">’ </w:t>
      </w:r>
      <w:r w:rsidR="00092C18">
        <w:rPr>
          <w:noProof/>
          <w:color w:val="000000"/>
          <w:szCs w:val="24"/>
          <w:u w:color="000000"/>
          <w:bdr w:val="nil"/>
          <w:lang w:val="en-US" w:eastAsia="en-GB"/>
        </w:rPr>
        <w:t xml:space="preserve">and </w:t>
      </w:r>
      <w:r w:rsidR="002E3F8F">
        <w:rPr>
          <w:noProof/>
          <w:color w:val="000000"/>
          <w:szCs w:val="24"/>
          <w:u w:color="000000"/>
          <w:bdr w:val="nil"/>
          <w:lang w:val="en-US" w:eastAsia="en-GB"/>
        </w:rPr>
        <w:t>lays down</w:t>
      </w:r>
      <w:r w:rsidR="00092C18">
        <w:rPr>
          <w:noProof/>
          <w:color w:val="000000"/>
          <w:szCs w:val="24"/>
          <w:u w:color="000000"/>
          <w:bdr w:val="nil"/>
          <w:lang w:val="en-US" w:eastAsia="en-GB"/>
        </w:rPr>
        <w:t xml:space="preserve"> a list </w:t>
      </w:r>
      <w:r>
        <w:rPr>
          <w:noProof/>
          <w:color w:val="000000"/>
          <w:szCs w:val="24"/>
          <w:u w:color="000000"/>
          <w:bdr w:val="nil"/>
          <w:lang w:val="en-US" w:eastAsia="en-GB"/>
        </w:rPr>
        <w:t>of practices null and void under the Regulation.</w:t>
      </w:r>
    </w:p>
    <w:p w14:paraId="6620E310" w14:textId="77777777" w:rsidR="00421967" w:rsidRDefault="00421967" w:rsidP="00421967">
      <w:pPr>
        <w:pBdr>
          <w:top w:val="nil"/>
          <w:left w:val="nil"/>
          <w:bottom w:val="nil"/>
          <w:right w:val="nil"/>
          <w:between w:val="nil"/>
          <w:bar w:val="nil"/>
        </w:pBdr>
        <w:spacing w:after="240"/>
        <w:rPr>
          <w:noProof/>
          <w:color w:val="000000"/>
          <w:szCs w:val="24"/>
          <w:u w:color="000000"/>
          <w:bdr w:val="nil"/>
          <w:lang w:val="en-US" w:eastAsia="en-GB"/>
        </w:rPr>
      </w:pPr>
      <w:r w:rsidRPr="00947BCC">
        <w:rPr>
          <w:b/>
          <w:bCs/>
          <w:noProof/>
          <w:color w:val="000000"/>
          <w:szCs w:val="24"/>
          <w:u w:color="000000"/>
          <w:bdr w:val="nil"/>
          <w:lang w:val="en-US" w:eastAsia="en-GB"/>
        </w:rPr>
        <w:t>Article 1</w:t>
      </w:r>
      <w:r w:rsidR="00D36536">
        <w:rPr>
          <w:b/>
          <w:bCs/>
          <w:noProof/>
          <w:color w:val="000000"/>
          <w:szCs w:val="24"/>
          <w:u w:color="000000"/>
          <w:bdr w:val="nil"/>
          <w:lang w:val="en-US" w:eastAsia="en-GB"/>
        </w:rPr>
        <w:t>0</w:t>
      </w:r>
      <w:r>
        <w:rPr>
          <w:noProof/>
          <w:color w:val="000000"/>
          <w:szCs w:val="24"/>
          <w:u w:color="000000"/>
          <w:bdr w:val="nil"/>
          <w:lang w:val="en-US" w:eastAsia="en-GB"/>
        </w:rPr>
        <w:t xml:space="preserve"> (</w:t>
      </w:r>
      <w:r w:rsidR="002E3F8F">
        <w:rPr>
          <w:noProof/>
          <w:color w:val="000000"/>
          <w:szCs w:val="24"/>
          <w:u w:color="000000"/>
          <w:bdr w:val="nil"/>
          <w:lang w:val="en-US" w:eastAsia="en-GB"/>
        </w:rPr>
        <w:t>R</w:t>
      </w:r>
      <w:r>
        <w:rPr>
          <w:noProof/>
          <w:color w:val="000000"/>
          <w:szCs w:val="24"/>
          <w:u w:color="000000"/>
          <w:bdr w:val="nil"/>
          <w:lang w:val="en-US" w:eastAsia="en-GB"/>
        </w:rPr>
        <w:t>etention of title) corresponds to Article 9 of the current Directive</w:t>
      </w:r>
      <w:r w:rsidR="00296521">
        <w:rPr>
          <w:noProof/>
          <w:color w:val="000000"/>
          <w:szCs w:val="24"/>
          <w:u w:color="000000"/>
          <w:bdr w:val="nil"/>
          <w:lang w:val="en-US" w:eastAsia="en-GB"/>
        </w:rPr>
        <w:t>.</w:t>
      </w:r>
    </w:p>
    <w:p w14:paraId="16B3D659" w14:textId="77777777" w:rsidR="00947BCC" w:rsidRDefault="00947BCC" w:rsidP="006C289F">
      <w:pPr>
        <w:pBdr>
          <w:top w:val="nil"/>
          <w:left w:val="nil"/>
          <w:bottom w:val="nil"/>
          <w:right w:val="nil"/>
          <w:between w:val="nil"/>
          <w:bar w:val="nil"/>
        </w:pBdr>
        <w:spacing w:after="240"/>
        <w:rPr>
          <w:noProof/>
          <w:color w:val="000000"/>
          <w:szCs w:val="24"/>
          <w:u w:color="000000"/>
          <w:bdr w:val="nil"/>
          <w:lang w:val="en-US" w:eastAsia="en-GB"/>
        </w:rPr>
      </w:pPr>
      <w:r w:rsidRPr="009A1690">
        <w:rPr>
          <w:b/>
          <w:bCs/>
          <w:noProof/>
          <w:color w:val="000000"/>
          <w:szCs w:val="24"/>
          <w:u w:color="000000"/>
          <w:bdr w:val="nil"/>
          <w:lang w:val="en-US" w:eastAsia="en-GB"/>
        </w:rPr>
        <w:t>Article 1</w:t>
      </w:r>
      <w:r w:rsidR="00D36536">
        <w:rPr>
          <w:b/>
          <w:bCs/>
          <w:noProof/>
          <w:color w:val="000000"/>
          <w:szCs w:val="24"/>
          <w:u w:color="000000"/>
          <w:bdr w:val="nil"/>
          <w:lang w:val="en-US" w:eastAsia="en-GB"/>
        </w:rPr>
        <w:t>1</w:t>
      </w:r>
      <w:r w:rsidRPr="009A1690">
        <w:rPr>
          <w:b/>
          <w:bCs/>
          <w:noProof/>
          <w:color w:val="000000"/>
          <w:szCs w:val="24"/>
          <w:u w:color="000000"/>
          <w:bdr w:val="nil"/>
          <w:lang w:val="en-US" w:eastAsia="en-GB"/>
        </w:rPr>
        <w:t xml:space="preserve"> </w:t>
      </w:r>
      <w:r>
        <w:rPr>
          <w:noProof/>
          <w:color w:val="000000"/>
          <w:szCs w:val="24"/>
          <w:u w:color="000000"/>
          <w:bdr w:val="nil"/>
          <w:lang w:val="en-US" w:eastAsia="en-GB"/>
        </w:rPr>
        <w:t>(</w:t>
      </w:r>
      <w:r w:rsidR="002E3F8F">
        <w:rPr>
          <w:noProof/>
          <w:color w:val="000000"/>
          <w:szCs w:val="24"/>
          <w:u w:color="000000"/>
          <w:bdr w:val="nil"/>
          <w:lang w:val="en-US" w:eastAsia="en-GB"/>
        </w:rPr>
        <w:t>T</w:t>
      </w:r>
      <w:r>
        <w:rPr>
          <w:noProof/>
          <w:color w:val="000000"/>
          <w:szCs w:val="24"/>
          <w:u w:color="000000"/>
          <w:bdr w:val="nil"/>
          <w:lang w:val="en-US" w:eastAsia="en-GB"/>
        </w:rPr>
        <w:t>ransparency)</w:t>
      </w:r>
      <w:r w:rsidR="009A1690">
        <w:rPr>
          <w:noProof/>
          <w:color w:val="000000"/>
          <w:szCs w:val="24"/>
          <w:u w:color="000000"/>
          <w:bdr w:val="nil"/>
          <w:lang w:val="en-US" w:eastAsia="en-GB"/>
        </w:rPr>
        <w:t xml:space="preserve"> corresponds to Article 8 of the </w:t>
      </w:r>
      <w:r w:rsidR="000B1688">
        <w:rPr>
          <w:noProof/>
          <w:color w:val="000000"/>
          <w:szCs w:val="24"/>
          <w:u w:color="000000"/>
          <w:bdr w:val="nil"/>
          <w:lang w:val="en-US" w:eastAsia="en-GB"/>
        </w:rPr>
        <w:t>current</w:t>
      </w:r>
      <w:r w:rsidR="009A1690">
        <w:rPr>
          <w:noProof/>
          <w:color w:val="000000"/>
          <w:szCs w:val="24"/>
          <w:u w:color="000000"/>
          <w:bdr w:val="nil"/>
          <w:lang w:val="en-US" w:eastAsia="en-GB"/>
        </w:rPr>
        <w:t xml:space="preserve"> Directive</w:t>
      </w:r>
      <w:r w:rsidR="00296521">
        <w:rPr>
          <w:noProof/>
          <w:color w:val="000000"/>
          <w:szCs w:val="24"/>
          <w:u w:color="000000"/>
          <w:bdr w:val="nil"/>
          <w:lang w:val="en-US" w:eastAsia="en-GB"/>
        </w:rPr>
        <w:t>.</w:t>
      </w:r>
    </w:p>
    <w:p w14:paraId="0C32DFA3" w14:textId="77777777" w:rsidR="009A1690" w:rsidRDefault="009A1690" w:rsidP="006C289F">
      <w:pPr>
        <w:pBdr>
          <w:top w:val="nil"/>
          <w:left w:val="nil"/>
          <w:bottom w:val="nil"/>
          <w:right w:val="nil"/>
          <w:between w:val="nil"/>
          <w:bar w:val="nil"/>
        </w:pBdr>
        <w:spacing w:after="240"/>
        <w:rPr>
          <w:noProof/>
          <w:color w:val="000000"/>
          <w:szCs w:val="24"/>
          <w:u w:color="000000"/>
          <w:bdr w:val="nil"/>
          <w:lang w:val="en-US" w:eastAsia="en-GB"/>
        </w:rPr>
      </w:pPr>
      <w:r w:rsidRPr="009A1690">
        <w:rPr>
          <w:b/>
          <w:bCs/>
          <w:noProof/>
          <w:color w:val="000000"/>
          <w:szCs w:val="24"/>
          <w:u w:color="000000"/>
          <w:bdr w:val="nil"/>
          <w:lang w:val="en-US" w:eastAsia="en-GB"/>
        </w:rPr>
        <w:t>Article 1</w:t>
      </w:r>
      <w:r w:rsidR="00D36536">
        <w:rPr>
          <w:b/>
          <w:bCs/>
          <w:noProof/>
          <w:color w:val="000000"/>
          <w:szCs w:val="24"/>
          <w:u w:color="000000"/>
          <w:bdr w:val="nil"/>
          <w:lang w:val="en-US" w:eastAsia="en-GB"/>
        </w:rPr>
        <w:t>2</w:t>
      </w:r>
      <w:r>
        <w:rPr>
          <w:noProof/>
          <w:color w:val="000000"/>
          <w:szCs w:val="24"/>
          <w:u w:color="000000"/>
          <w:bdr w:val="nil"/>
          <w:lang w:val="en-US" w:eastAsia="en-GB"/>
        </w:rPr>
        <w:t xml:space="preserve"> (</w:t>
      </w:r>
      <w:r w:rsidR="002E3F8F">
        <w:rPr>
          <w:noProof/>
          <w:color w:val="000000"/>
          <w:szCs w:val="24"/>
          <w:u w:color="000000"/>
          <w:bdr w:val="nil"/>
          <w:lang w:val="en-US" w:eastAsia="en-GB"/>
        </w:rPr>
        <w:t>R</w:t>
      </w:r>
      <w:r>
        <w:rPr>
          <w:noProof/>
          <w:color w:val="000000"/>
          <w:szCs w:val="24"/>
          <w:u w:color="000000"/>
          <w:bdr w:val="nil"/>
          <w:lang w:val="en-US" w:eastAsia="en-GB"/>
        </w:rPr>
        <w:t xml:space="preserve">ecovery procedures for unchallenged claims) corresponds to Article 10 of the </w:t>
      </w:r>
      <w:r w:rsidR="000B1688">
        <w:rPr>
          <w:noProof/>
          <w:color w:val="000000"/>
          <w:szCs w:val="24"/>
          <w:u w:color="000000"/>
          <w:bdr w:val="nil"/>
          <w:lang w:val="en-US" w:eastAsia="en-GB"/>
        </w:rPr>
        <w:t>current</w:t>
      </w:r>
      <w:r>
        <w:rPr>
          <w:noProof/>
          <w:color w:val="000000"/>
          <w:szCs w:val="24"/>
          <w:u w:color="000000"/>
          <w:bdr w:val="nil"/>
          <w:lang w:val="en-US" w:eastAsia="en-GB"/>
        </w:rPr>
        <w:t xml:space="preserve"> Directive. </w:t>
      </w:r>
    </w:p>
    <w:p w14:paraId="16BA38C0" w14:textId="77777777" w:rsidR="009A1690" w:rsidRDefault="009A1690" w:rsidP="006C289F">
      <w:pPr>
        <w:pBdr>
          <w:top w:val="nil"/>
          <w:left w:val="nil"/>
          <w:bottom w:val="nil"/>
          <w:right w:val="nil"/>
          <w:between w:val="nil"/>
          <w:bar w:val="nil"/>
        </w:pBdr>
        <w:spacing w:after="240"/>
        <w:rPr>
          <w:noProof/>
          <w:color w:val="000000"/>
          <w:szCs w:val="24"/>
          <w:u w:color="000000"/>
          <w:bdr w:val="nil"/>
          <w:lang w:val="en-IE" w:eastAsia="en-GB"/>
        </w:rPr>
      </w:pPr>
      <w:r w:rsidRPr="009A1690">
        <w:rPr>
          <w:b/>
          <w:bCs/>
          <w:noProof/>
          <w:color w:val="000000"/>
          <w:szCs w:val="24"/>
          <w:u w:color="000000"/>
          <w:bdr w:val="nil"/>
          <w:lang w:val="en-IE" w:eastAsia="en-GB"/>
        </w:rPr>
        <w:t>Article 1</w:t>
      </w:r>
      <w:r w:rsidR="00D36536">
        <w:rPr>
          <w:b/>
          <w:bCs/>
          <w:noProof/>
          <w:color w:val="000000"/>
          <w:szCs w:val="24"/>
          <w:u w:color="000000"/>
          <w:bdr w:val="nil"/>
          <w:lang w:val="en-IE" w:eastAsia="en-GB"/>
        </w:rPr>
        <w:t>3</w:t>
      </w:r>
      <w:r w:rsidRPr="009A1690">
        <w:rPr>
          <w:noProof/>
          <w:color w:val="000000"/>
          <w:szCs w:val="24"/>
          <w:u w:color="000000"/>
          <w:bdr w:val="nil"/>
          <w:lang w:val="en-IE" w:eastAsia="en-GB"/>
        </w:rPr>
        <w:t xml:space="preserve"> (</w:t>
      </w:r>
      <w:r w:rsidR="002E3F8F">
        <w:rPr>
          <w:noProof/>
          <w:color w:val="000000"/>
          <w:szCs w:val="24"/>
          <w:u w:color="000000"/>
          <w:bdr w:val="nil"/>
          <w:lang w:val="en-IE" w:eastAsia="en-GB"/>
        </w:rPr>
        <w:t>E</w:t>
      </w:r>
      <w:r w:rsidRPr="009A1690">
        <w:rPr>
          <w:noProof/>
          <w:color w:val="000000"/>
          <w:szCs w:val="24"/>
          <w:u w:color="000000"/>
          <w:bdr w:val="nil"/>
          <w:lang w:val="en-IE" w:eastAsia="en-GB"/>
        </w:rPr>
        <w:t xml:space="preserve">nforcement authorities) is new. It </w:t>
      </w:r>
      <w:r w:rsidR="00296521">
        <w:rPr>
          <w:noProof/>
          <w:color w:val="000000"/>
          <w:szCs w:val="24"/>
          <w:u w:color="000000"/>
          <w:bdr w:val="nil"/>
          <w:lang w:val="en-IE" w:eastAsia="en-GB"/>
        </w:rPr>
        <w:t>states that</w:t>
      </w:r>
      <w:r w:rsidR="00092C18">
        <w:rPr>
          <w:noProof/>
          <w:color w:val="000000"/>
          <w:szCs w:val="24"/>
          <w:u w:color="000000"/>
          <w:bdr w:val="nil"/>
          <w:lang w:val="en-IE" w:eastAsia="en-GB"/>
        </w:rPr>
        <w:t xml:space="preserve"> </w:t>
      </w:r>
      <w:r w:rsidRPr="009A1690">
        <w:rPr>
          <w:noProof/>
          <w:color w:val="000000"/>
          <w:szCs w:val="24"/>
          <w:u w:color="000000"/>
          <w:bdr w:val="nil"/>
          <w:lang w:val="en-IE" w:eastAsia="en-GB"/>
        </w:rPr>
        <w:t xml:space="preserve">Member States </w:t>
      </w:r>
      <w:r w:rsidR="00296521">
        <w:rPr>
          <w:noProof/>
          <w:color w:val="000000"/>
          <w:szCs w:val="24"/>
          <w:u w:color="000000"/>
          <w:bdr w:val="nil"/>
          <w:lang w:val="en-IE" w:eastAsia="en-GB"/>
        </w:rPr>
        <w:t xml:space="preserve">are obliged </w:t>
      </w:r>
      <w:r w:rsidRPr="009A1690">
        <w:rPr>
          <w:noProof/>
          <w:color w:val="000000"/>
          <w:szCs w:val="24"/>
          <w:u w:color="000000"/>
          <w:bdr w:val="nil"/>
          <w:lang w:val="en-IE" w:eastAsia="en-GB"/>
        </w:rPr>
        <w:t>to designate national authorities responsible for enforcing the Regulation</w:t>
      </w:r>
      <w:r w:rsidR="00092C18">
        <w:rPr>
          <w:noProof/>
          <w:color w:val="000000"/>
          <w:szCs w:val="24"/>
          <w:u w:color="000000"/>
          <w:bdr w:val="nil"/>
          <w:lang w:val="en-IE" w:eastAsia="en-GB"/>
        </w:rPr>
        <w:t xml:space="preserve">, </w:t>
      </w:r>
      <w:r w:rsidR="00296521">
        <w:rPr>
          <w:noProof/>
          <w:color w:val="000000"/>
          <w:szCs w:val="24"/>
          <w:u w:color="000000"/>
          <w:bdr w:val="nil"/>
          <w:lang w:val="en-IE" w:eastAsia="en-GB"/>
        </w:rPr>
        <w:t xml:space="preserve">who are </w:t>
      </w:r>
      <w:r w:rsidR="00092C18">
        <w:rPr>
          <w:noProof/>
          <w:color w:val="000000"/>
          <w:szCs w:val="24"/>
          <w:u w:color="000000"/>
          <w:bdr w:val="nil"/>
          <w:lang w:val="en-IE" w:eastAsia="en-GB"/>
        </w:rPr>
        <w:t xml:space="preserve">to cooperate with </w:t>
      </w:r>
      <w:r>
        <w:rPr>
          <w:noProof/>
          <w:color w:val="000000"/>
          <w:szCs w:val="24"/>
          <w:u w:color="000000"/>
          <w:bdr w:val="nil"/>
          <w:lang w:val="en-IE" w:eastAsia="en-GB"/>
        </w:rPr>
        <w:t>the Commission and</w:t>
      </w:r>
      <w:r w:rsidR="00092C18">
        <w:rPr>
          <w:noProof/>
          <w:color w:val="000000"/>
          <w:szCs w:val="24"/>
          <w:u w:color="000000"/>
          <w:bdr w:val="nil"/>
          <w:lang w:val="en-IE" w:eastAsia="en-GB"/>
        </w:rPr>
        <w:t xml:space="preserve"> with </w:t>
      </w:r>
      <w:r>
        <w:rPr>
          <w:noProof/>
          <w:color w:val="000000"/>
          <w:szCs w:val="24"/>
          <w:u w:color="000000"/>
          <w:bdr w:val="nil"/>
          <w:lang w:val="en-IE" w:eastAsia="en-GB"/>
        </w:rPr>
        <w:t xml:space="preserve">other </w:t>
      </w:r>
      <w:r w:rsidR="00092C18">
        <w:rPr>
          <w:noProof/>
          <w:color w:val="000000"/>
          <w:szCs w:val="24"/>
          <w:u w:color="000000"/>
          <w:bdr w:val="nil"/>
          <w:lang w:val="en-IE" w:eastAsia="en-GB"/>
        </w:rPr>
        <w:t xml:space="preserve">relevant national </w:t>
      </w:r>
      <w:r>
        <w:rPr>
          <w:noProof/>
          <w:color w:val="000000"/>
          <w:szCs w:val="24"/>
          <w:u w:color="000000"/>
          <w:bdr w:val="nil"/>
          <w:lang w:val="en-IE" w:eastAsia="en-GB"/>
        </w:rPr>
        <w:t>enforcement authorities</w:t>
      </w:r>
      <w:r w:rsidR="002165BF">
        <w:rPr>
          <w:noProof/>
          <w:color w:val="000000"/>
          <w:szCs w:val="24"/>
          <w:u w:color="000000"/>
          <w:bdr w:val="nil"/>
          <w:lang w:val="en-IE" w:eastAsia="en-GB"/>
        </w:rPr>
        <w:t>.</w:t>
      </w:r>
    </w:p>
    <w:p w14:paraId="011FCAA3" w14:textId="77777777" w:rsidR="009A1690" w:rsidRDefault="009A1690" w:rsidP="006C289F">
      <w:pPr>
        <w:pBdr>
          <w:top w:val="nil"/>
          <w:left w:val="nil"/>
          <w:bottom w:val="nil"/>
          <w:right w:val="nil"/>
          <w:between w:val="nil"/>
          <w:bar w:val="nil"/>
        </w:pBdr>
        <w:spacing w:after="240"/>
        <w:rPr>
          <w:noProof/>
          <w:color w:val="000000"/>
          <w:szCs w:val="24"/>
          <w:u w:color="000000"/>
          <w:bdr w:val="nil"/>
          <w:lang w:val="en-IE" w:eastAsia="en-GB"/>
        </w:rPr>
      </w:pPr>
      <w:r w:rsidRPr="009A1690">
        <w:rPr>
          <w:b/>
          <w:bCs/>
          <w:noProof/>
          <w:color w:val="000000"/>
          <w:szCs w:val="24"/>
          <w:u w:color="000000"/>
          <w:bdr w:val="nil"/>
          <w:lang w:val="en-IE" w:eastAsia="en-GB"/>
        </w:rPr>
        <w:t>Article 1</w:t>
      </w:r>
      <w:r w:rsidR="00D36536">
        <w:rPr>
          <w:b/>
          <w:bCs/>
          <w:noProof/>
          <w:color w:val="000000"/>
          <w:szCs w:val="24"/>
          <w:u w:color="000000"/>
          <w:bdr w:val="nil"/>
          <w:lang w:val="en-IE" w:eastAsia="en-GB"/>
        </w:rPr>
        <w:t>4</w:t>
      </w:r>
      <w:r>
        <w:rPr>
          <w:noProof/>
          <w:color w:val="000000"/>
          <w:szCs w:val="24"/>
          <w:u w:color="000000"/>
          <w:bdr w:val="nil"/>
          <w:lang w:val="en-IE" w:eastAsia="en-GB"/>
        </w:rPr>
        <w:t xml:space="preserve"> (</w:t>
      </w:r>
      <w:r w:rsidR="002E3F8F">
        <w:rPr>
          <w:noProof/>
          <w:color w:val="000000"/>
          <w:szCs w:val="24"/>
          <w:u w:color="000000"/>
          <w:bdr w:val="nil"/>
          <w:lang w:val="en-IE" w:eastAsia="en-GB"/>
        </w:rPr>
        <w:t>P</w:t>
      </w:r>
      <w:r>
        <w:rPr>
          <w:noProof/>
          <w:color w:val="000000"/>
          <w:szCs w:val="24"/>
          <w:u w:color="000000"/>
          <w:bdr w:val="nil"/>
          <w:lang w:val="en-IE" w:eastAsia="en-GB"/>
        </w:rPr>
        <w:t xml:space="preserve">owers of enforcement authorities) is new. It lists the </w:t>
      </w:r>
      <w:r w:rsidRPr="009A1690">
        <w:rPr>
          <w:noProof/>
          <w:color w:val="000000"/>
          <w:szCs w:val="24"/>
          <w:u w:color="000000"/>
          <w:bdr w:val="nil"/>
          <w:lang w:val="en-IE" w:eastAsia="en-GB"/>
        </w:rPr>
        <w:t>powers</w:t>
      </w:r>
      <w:r>
        <w:rPr>
          <w:noProof/>
          <w:color w:val="000000"/>
          <w:szCs w:val="24"/>
          <w:u w:color="000000"/>
          <w:bdr w:val="nil"/>
          <w:lang w:val="en-IE" w:eastAsia="en-GB"/>
        </w:rPr>
        <w:t xml:space="preserve"> enforcement authorities </w:t>
      </w:r>
      <w:r w:rsidR="0030156E">
        <w:rPr>
          <w:noProof/>
          <w:color w:val="000000"/>
          <w:szCs w:val="24"/>
          <w:u w:color="000000"/>
          <w:bdr w:val="nil"/>
          <w:lang w:val="en-IE" w:eastAsia="en-GB"/>
        </w:rPr>
        <w:t xml:space="preserve">must </w:t>
      </w:r>
      <w:r w:rsidR="00092C18">
        <w:rPr>
          <w:noProof/>
          <w:color w:val="000000"/>
          <w:szCs w:val="24"/>
          <w:u w:color="000000"/>
          <w:bdr w:val="nil"/>
          <w:lang w:val="en-IE" w:eastAsia="en-GB"/>
        </w:rPr>
        <w:t xml:space="preserve">have to ensure the </w:t>
      </w:r>
      <w:r>
        <w:rPr>
          <w:noProof/>
          <w:color w:val="000000"/>
          <w:szCs w:val="24"/>
          <w:u w:color="000000"/>
          <w:bdr w:val="nil"/>
          <w:lang w:val="en-IE" w:eastAsia="en-GB"/>
        </w:rPr>
        <w:t>Regulation</w:t>
      </w:r>
      <w:r w:rsidR="00092C18">
        <w:rPr>
          <w:noProof/>
          <w:color w:val="000000"/>
          <w:szCs w:val="24"/>
          <w:u w:color="000000"/>
          <w:bdr w:val="nil"/>
          <w:lang w:val="en-IE" w:eastAsia="en-GB"/>
        </w:rPr>
        <w:t xml:space="preserve"> is enforced</w:t>
      </w:r>
      <w:r w:rsidR="0030156E">
        <w:rPr>
          <w:noProof/>
          <w:color w:val="000000"/>
          <w:szCs w:val="24"/>
          <w:u w:color="000000"/>
          <w:bdr w:val="nil"/>
          <w:lang w:val="en-IE" w:eastAsia="en-GB"/>
        </w:rPr>
        <w:t>.</w:t>
      </w:r>
    </w:p>
    <w:p w14:paraId="3BAD7B20" w14:textId="77777777" w:rsidR="002173EB" w:rsidRDefault="009A1690" w:rsidP="006C289F">
      <w:pPr>
        <w:pBdr>
          <w:top w:val="nil"/>
          <w:left w:val="nil"/>
          <w:bottom w:val="nil"/>
          <w:right w:val="nil"/>
          <w:between w:val="nil"/>
          <w:bar w:val="nil"/>
        </w:pBdr>
        <w:spacing w:after="240"/>
        <w:rPr>
          <w:noProof/>
          <w:color w:val="000000"/>
          <w:szCs w:val="24"/>
          <w:u w:color="000000"/>
          <w:bdr w:val="nil"/>
          <w:lang w:val="en-IE" w:eastAsia="en-GB"/>
        </w:rPr>
      </w:pPr>
      <w:r w:rsidRPr="002173EB">
        <w:rPr>
          <w:b/>
          <w:bCs/>
          <w:noProof/>
          <w:color w:val="000000"/>
          <w:szCs w:val="24"/>
          <w:u w:color="000000"/>
          <w:bdr w:val="nil"/>
          <w:lang w:val="en-IE" w:eastAsia="en-GB"/>
        </w:rPr>
        <w:t>Article 1</w:t>
      </w:r>
      <w:r w:rsidR="00D36536">
        <w:rPr>
          <w:b/>
          <w:bCs/>
          <w:noProof/>
          <w:color w:val="000000"/>
          <w:szCs w:val="24"/>
          <w:u w:color="000000"/>
          <w:bdr w:val="nil"/>
          <w:lang w:val="en-IE" w:eastAsia="en-GB"/>
        </w:rPr>
        <w:t>5</w:t>
      </w:r>
      <w:r>
        <w:rPr>
          <w:noProof/>
          <w:color w:val="000000"/>
          <w:szCs w:val="24"/>
          <w:u w:color="000000"/>
          <w:bdr w:val="nil"/>
          <w:lang w:val="en-IE" w:eastAsia="en-GB"/>
        </w:rPr>
        <w:t xml:space="preserve"> </w:t>
      </w:r>
      <w:r w:rsidR="002173EB">
        <w:rPr>
          <w:noProof/>
          <w:color w:val="000000"/>
          <w:szCs w:val="24"/>
          <w:u w:color="000000"/>
          <w:bdr w:val="nil"/>
          <w:lang w:val="en-IE" w:eastAsia="en-GB"/>
        </w:rPr>
        <w:t>(</w:t>
      </w:r>
      <w:r w:rsidR="002E3F8F">
        <w:rPr>
          <w:noProof/>
          <w:color w:val="000000"/>
          <w:szCs w:val="24"/>
          <w:u w:color="000000"/>
          <w:bdr w:val="nil"/>
          <w:lang w:val="en-IE" w:eastAsia="en-GB"/>
        </w:rPr>
        <w:t>C</w:t>
      </w:r>
      <w:r w:rsidR="002173EB">
        <w:rPr>
          <w:noProof/>
          <w:color w:val="000000"/>
          <w:szCs w:val="24"/>
          <w:u w:color="000000"/>
          <w:bdr w:val="nil"/>
          <w:lang w:val="en-IE" w:eastAsia="en-GB"/>
        </w:rPr>
        <w:t xml:space="preserve">omplaints and confidentiality) is new. It </w:t>
      </w:r>
      <w:r w:rsidR="0030156E">
        <w:rPr>
          <w:noProof/>
          <w:color w:val="000000"/>
          <w:szCs w:val="24"/>
          <w:u w:color="000000"/>
          <w:bdr w:val="nil"/>
          <w:lang w:val="en-IE" w:eastAsia="en-GB"/>
        </w:rPr>
        <w:t>sets out</w:t>
      </w:r>
      <w:r w:rsidR="002173EB">
        <w:rPr>
          <w:noProof/>
          <w:color w:val="000000"/>
          <w:szCs w:val="24"/>
          <w:u w:color="000000"/>
          <w:bdr w:val="nil"/>
          <w:lang w:val="en-IE" w:eastAsia="en-GB"/>
        </w:rPr>
        <w:t xml:space="preserve"> the conditions under which creditors and associations of creditors can complain about late payments</w:t>
      </w:r>
      <w:r w:rsidR="00722D20">
        <w:rPr>
          <w:noProof/>
          <w:color w:val="000000"/>
          <w:szCs w:val="24"/>
          <w:u w:color="000000"/>
          <w:bdr w:val="nil"/>
          <w:lang w:val="en-IE" w:eastAsia="en-GB"/>
        </w:rPr>
        <w:t xml:space="preserve">, as well as </w:t>
      </w:r>
      <w:r w:rsidR="002173EB">
        <w:rPr>
          <w:noProof/>
          <w:color w:val="000000"/>
          <w:szCs w:val="24"/>
          <w:u w:color="000000"/>
          <w:bdr w:val="nil"/>
          <w:lang w:val="en-IE" w:eastAsia="en-GB"/>
        </w:rPr>
        <w:t xml:space="preserve">the </w:t>
      </w:r>
      <w:r w:rsidR="00092C18">
        <w:rPr>
          <w:noProof/>
          <w:color w:val="000000"/>
          <w:szCs w:val="24"/>
          <w:u w:color="000000"/>
          <w:bdr w:val="nil"/>
          <w:lang w:val="en-IE" w:eastAsia="en-GB"/>
        </w:rPr>
        <w:t xml:space="preserve">obligations </w:t>
      </w:r>
      <w:r w:rsidR="002173EB">
        <w:rPr>
          <w:noProof/>
          <w:color w:val="000000"/>
          <w:szCs w:val="24"/>
          <w:u w:color="000000"/>
          <w:bdr w:val="nil"/>
          <w:lang w:val="en-IE" w:eastAsia="en-GB"/>
        </w:rPr>
        <w:t xml:space="preserve">of the </w:t>
      </w:r>
      <w:r w:rsidR="00722D20">
        <w:rPr>
          <w:noProof/>
          <w:color w:val="000000"/>
          <w:szCs w:val="24"/>
          <w:u w:color="000000"/>
          <w:bdr w:val="nil"/>
          <w:lang w:val="en-IE" w:eastAsia="en-GB"/>
        </w:rPr>
        <w:t>e</w:t>
      </w:r>
      <w:r w:rsidR="002173EB">
        <w:rPr>
          <w:noProof/>
          <w:color w:val="000000"/>
          <w:szCs w:val="24"/>
          <w:u w:color="000000"/>
          <w:bdr w:val="nil"/>
          <w:lang w:val="en-IE" w:eastAsia="en-GB"/>
        </w:rPr>
        <w:t xml:space="preserve">nforcement authorities </w:t>
      </w:r>
      <w:r w:rsidR="0030156E">
        <w:rPr>
          <w:noProof/>
          <w:color w:val="000000"/>
          <w:szCs w:val="24"/>
          <w:u w:color="000000"/>
          <w:bdr w:val="nil"/>
          <w:lang w:val="en-IE" w:eastAsia="en-GB"/>
        </w:rPr>
        <w:t xml:space="preserve">in relation to </w:t>
      </w:r>
      <w:r w:rsidR="002173EB">
        <w:rPr>
          <w:noProof/>
          <w:color w:val="000000"/>
          <w:szCs w:val="24"/>
          <w:u w:color="000000"/>
          <w:bdr w:val="nil"/>
          <w:lang w:val="en-IE" w:eastAsia="en-GB"/>
        </w:rPr>
        <w:t>complaints.</w:t>
      </w:r>
    </w:p>
    <w:p w14:paraId="09593F0A" w14:textId="77777777" w:rsidR="002173EB" w:rsidRDefault="002173EB" w:rsidP="006C289F">
      <w:pPr>
        <w:pBdr>
          <w:top w:val="nil"/>
          <w:left w:val="nil"/>
          <w:bottom w:val="nil"/>
          <w:right w:val="nil"/>
          <w:between w:val="nil"/>
          <w:bar w:val="nil"/>
        </w:pBdr>
        <w:spacing w:after="240"/>
        <w:rPr>
          <w:noProof/>
          <w:color w:val="000000"/>
          <w:szCs w:val="24"/>
          <w:u w:color="000000"/>
          <w:bdr w:val="nil"/>
          <w:lang w:val="en-IE" w:eastAsia="en-GB"/>
        </w:rPr>
      </w:pPr>
      <w:r w:rsidRPr="002173EB">
        <w:rPr>
          <w:b/>
          <w:bCs/>
          <w:noProof/>
          <w:color w:val="000000"/>
          <w:szCs w:val="24"/>
          <w:u w:color="000000"/>
          <w:bdr w:val="nil"/>
          <w:lang w:val="en-IE" w:eastAsia="en-GB"/>
        </w:rPr>
        <w:t>Article 1</w:t>
      </w:r>
      <w:r w:rsidR="00D36536">
        <w:rPr>
          <w:b/>
          <w:bCs/>
          <w:noProof/>
          <w:color w:val="000000"/>
          <w:szCs w:val="24"/>
          <w:u w:color="000000"/>
          <w:bdr w:val="nil"/>
          <w:lang w:val="en-IE" w:eastAsia="en-GB"/>
        </w:rPr>
        <w:t>6</w:t>
      </w:r>
      <w:r w:rsidRPr="002173EB">
        <w:rPr>
          <w:noProof/>
          <w:color w:val="000000"/>
          <w:szCs w:val="24"/>
          <w:u w:color="000000"/>
          <w:bdr w:val="nil"/>
          <w:lang w:val="en-IE" w:eastAsia="en-GB"/>
        </w:rPr>
        <w:t xml:space="preserve"> (</w:t>
      </w:r>
      <w:r w:rsidR="002E3F8F">
        <w:rPr>
          <w:noProof/>
          <w:color w:val="000000"/>
          <w:szCs w:val="24"/>
          <w:u w:color="000000"/>
          <w:bdr w:val="nil"/>
          <w:lang w:val="en-IE" w:eastAsia="en-GB"/>
        </w:rPr>
        <w:t>A</w:t>
      </w:r>
      <w:r w:rsidRPr="002173EB">
        <w:rPr>
          <w:noProof/>
          <w:color w:val="000000"/>
          <w:szCs w:val="24"/>
          <w:u w:color="000000"/>
          <w:bdr w:val="nil"/>
          <w:lang w:val="en-IE" w:eastAsia="en-GB"/>
        </w:rPr>
        <w:t xml:space="preserve">lternative dispute resolution) is new. </w:t>
      </w:r>
      <w:r w:rsidR="00092C18">
        <w:rPr>
          <w:noProof/>
          <w:color w:val="000000"/>
          <w:szCs w:val="24"/>
          <w:u w:color="000000"/>
          <w:bdr w:val="nil"/>
          <w:lang w:val="en-IE" w:eastAsia="en-GB"/>
        </w:rPr>
        <w:t xml:space="preserve">It </w:t>
      </w:r>
      <w:r w:rsidR="002E3F8F">
        <w:rPr>
          <w:noProof/>
          <w:color w:val="000000"/>
          <w:szCs w:val="24"/>
          <w:u w:color="000000"/>
          <w:bdr w:val="nil"/>
          <w:lang w:val="en-IE" w:eastAsia="en-GB"/>
        </w:rPr>
        <w:t>promotes</w:t>
      </w:r>
      <w:r w:rsidR="0030156E">
        <w:rPr>
          <w:noProof/>
          <w:color w:val="000000"/>
          <w:szCs w:val="24"/>
          <w:u w:color="000000"/>
          <w:bdr w:val="nil"/>
          <w:lang w:val="en-IE" w:eastAsia="en-GB"/>
        </w:rPr>
        <w:t xml:space="preserve"> </w:t>
      </w:r>
      <w:r w:rsidRPr="002173EB">
        <w:rPr>
          <w:noProof/>
          <w:color w:val="000000"/>
          <w:szCs w:val="24"/>
          <w:u w:color="000000"/>
          <w:bdr w:val="nil"/>
          <w:lang w:val="en-IE" w:eastAsia="en-GB"/>
        </w:rPr>
        <w:t xml:space="preserve">the voluntary use of effective and independent alternative dispute resolution mechanisms for </w:t>
      </w:r>
      <w:r w:rsidR="002E3F8F">
        <w:rPr>
          <w:noProof/>
          <w:color w:val="000000"/>
          <w:szCs w:val="24"/>
          <w:u w:color="000000"/>
          <w:bdr w:val="nil"/>
          <w:lang w:val="en-IE" w:eastAsia="en-GB"/>
        </w:rPr>
        <w:t xml:space="preserve">a </w:t>
      </w:r>
      <w:r w:rsidR="00092C18">
        <w:rPr>
          <w:noProof/>
          <w:color w:val="000000"/>
          <w:szCs w:val="24"/>
          <w:u w:color="000000"/>
          <w:bdr w:val="nil"/>
          <w:lang w:val="en-IE" w:eastAsia="en-GB"/>
        </w:rPr>
        <w:t xml:space="preserve">quicker </w:t>
      </w:r>
      <w:r w:rsidRPr="002173EB">
        <w:rPr>
          <w:noProof/>
          <w:color w:val="000000"/>
          <w:szCs w:val="24"/>
          <w:u w:color="000000"/>
          <w:bdr w:val="nil"/>
          <w:lang w:val="en-IE" w:eastAsia="en-GB"/>
        </w:rPr>
        <w:t xml:space="preserve">settlement of disputes between </w:t>
      </w:r>
      <w:r w:rsidR="00722D20">
        <w:rPr>
          <w:noProof/>
          <w:color w:val="000000"/>
          <w:szCs w:val="24"/>
          <w:u w:color="000000"/>
          <w:bdr w:val="nil"/>
          <w:lang w:val="en-IE" w:eastAsia="en-GB"/>
        </w:rPr>
        <w:t xml:space="preserve">creditors and </w:t>
      </w:r>
      <w:r w:rsidRPr="002173EB">
        <w:rPr>
          <w:noProof/>
          <w:color w:val="000000"/>
          <w:szCs w:val="24"/>
          <w:u w:color="000000"/>
          <w:bdr w:val="nil"/>
          <w:lang w:val="en-IE" w:eastAsia="en-GB"/>
        </w:rPr>
        <w:t>debtors</w:t>
      </w:r>
      <w:r w:rsidR="0030156E">
        <w:rPr>
          <w:noProof/>
          <w:color w:val="000000"/>
          <w:szCs w:val="24"/>
          <w:u w:color="000000"/>
          <w:bdr w:val="nil"/>
          <w:lang w:val="en-IE" w:eastAsia="en-GB"/>
        </w:rPr>
        <w:t xml:space="preserve">, without damaging </w:t>
      </w:r>
      <w:r w:rsidR="00092C18">
        <w:rPr>
          <w:noProof/>
          <w:color w:val="000000"/>
          <w:szCs w:val="24"/>
          <w:u w:color="000000"/>
          <w:bdr w:val="nil"/>
          <w:lang w:val="en-IE" w:eastAsia="en-GB"/>
        </w:rPr>
        <w:t xml:space="preserve">their commercial </w:t>
      </w:r>
      <w:r w:rsidR="00C0583E">
        <w:rPr>
          <w:noProof/>
          <w:color w:val="000000"/>
          <w:szCs w:val="24"/>
          <w:u w:color="000000"/>
          <w:bdr w:val="nil"/>
          <w:lang w:val="en-IE" w:eastAsia="en-GB"/>
        </w:rPr>
        <w:t>relationship.</w:t>
      </w:r>
    </w:p>
    <w:p w14:paraId="3FD41B5B" w14:textId="77777777" w:rsidR="00C0583E" w:rsidRDefault="00C0583E" w:rsidP="006C289F">
      <w:pPr>
        <w:pBdr>
          <w:top w:val="nil"/>
          <w:left w:val="nil"/>
          <w:bottom w:val="nil"/>
          <w:right w:val="nil"/>
          <w:between w:val="nil"/>
          <w:bar w:val="nil"/>
        </w:pBdr>
        <w:spacing w:after="240"/>
        <w:rPr>
          <w:noProof/>
          <w:color w:val="000000"/>
          <w:szCs w:val="24"/>
          <w:u w:color="000000"/>
          <w:bdr w:val="nil"/>
          <w:lang w:val="en-IE" w:eastAsia="en-GB"/>
        </w:rPr>
      </w:pPr>
      <w:r w:rsidRPr="00C0583E">
        <w:rPr>
          <w:b/>
          <w:bCs/>
          <w:noProof/>
          <w:color w:val="000000"/>
          <w:szCs w:val="24"/>
          <w:u w:color="000000"/>
          <w:bdr w:val="nil"/>
          <w:lang w:val="en-IE" w:eastAsia="en-GB"/>
        </w:rPr>
        <w:t>Article 1</w:t>
      </w:r>
      <w:r w:rsidR="00D36536">
        <w:rPr>
          <w:b/>
          <w:bCs/>
          <w:noProof/>
          <w:color w:val="000000"/>
          <w:szCs w:val="24"/>
          <w:u w:color="000000"/>
          <w:bdr w:val="nil"/>
          <w:lang w:val="en-IE" w:eastAsia="en-GB"/>
        </w:rPr>
        <w:t>7</w:t>
      </w:r>
      <w:r>
        <w:rPr>
          <w:noProof/>
          <w:color w:val="000000"/>
          <w:szCs w:val="24"/>
          <w:u w:color="000000"/>
          <w:bdr w:val="nil"/>
          <w:lang w:val="en-IE" w:eastAsia="en-GB"/>
        </w:rPr>
        <w:t xml:space="preserve"> (</w:t>
      </w:r>
      <w:r w:rsidR="002E3F8F">
        <w:rPr>
          <w:noProof/>
          <w:color w:val="000000"/>
          <w:szCs w:val="24"/>
          <w:u w:color="000000"/>
          <w:bdr w:val="nil"/>
          <w:lang w:val="en-IE" w:eastAsia="en-GB"/>
        </w:rPr>
        <w:t>D</w:t>
      </w:r>
      <w:r w:rsidRPr="00C0583E">
        <w:rPr>
          <w:noProof/>
          <w:color w:val="000000"/>
          <w:szCs w:val="24"/>
          <w:u w:color="000000"/>
          <w:bdr w:val="nil"/>
          <w:lang w:val="en-IE" w:eastAsia="en-GB"/>
        </w:rPr>
        <w:t>igital tools</w:t>
      </w:r>
      <w:r w:rsidR="009E062A">
        <w:rPr>
          <w:noProof/>
          <w:color w:val="000000"/>
          <w:szCs w:val="24"/>
          <w:u w:color="000000"/>
          <w:bdr w:val="nil"/>
          <w:lang w:val="en-IE" w:eastAsia="en-GB"/>
        </w:rPr>
        <w:t>, credit management</w:t>
      </w:r>
      <w:r w:rsidRPr="00C0583E">
        <w:rPr>
          <w:noProof/>
          <w:color w:val="000000"/>
          <w:szCs w:val="24"/>
          <w:u w:color="000000"/>
          <w:bdr w:val="nil"/>
          <w:lang w:val="en-IE" w:eastAsia="en-GB"/>
        </w:rPr>
        <w:t xml:space="preserve"> and financial literacy training</w:t>
      </w:r>
      <w:r>
        <w:rPr>
          <w:noProof/>
          <w:color w:val="000000"/>
          <w:szCs w:val="24"/>
          <w:u w:color="000000"/>
          <w:bdr w:val="nil"/>
          <w:lang w:val="en-IE" w:eastAsia="en-GB"/>
        </w:rPr>
        <w:t>) is new. It</w:t>
      </w:r>
      <w:r w:rsidR="002E3F8F">
        <w:rPr>
          <w:noProof/>
          <w:color w:val="000000"/>
          <w:szCs w:val="24"/>
          <w:u w:color="000000"/>
          <w:bdr w:val="nil"/>
          <w:lang w:val="en-IE" w:eastAsia="en-GB"/>
        </w:rPr>
        <w:t>s</w:t>
      </w:r>
      <w:r>
        <w:rPr>
          <w:noProof/>
          <w:color w:val="000000"/>
          <w:szCs w:val="24"/>
          <w:u w:color="000000"/>
          <w:bdr w:val="nil"/>
          <w:lang w:val="en-IE" w:eastAsia="en-GB"/>
        </w:rPr>
        <w:t xml:space="preserve"> aim</w:t>
      </w:r>
      <w:r w:rsidR="002E3F8F">
        <w:rPr>
          <w:noProof/>
          <w:color w:val="000000"/>
          <w:szCs w:val="24"/>
          <w:u w:color="000000"/>
          <w:bdr w:val="nil"/>
          <w:lang w:val="en-IE" w:eastAsia="en-GB"/>
        </w:rPr>
        <w:t xml:space="preserve"> i</w:t>
      </w:r>
      <w:r>
        <w:rPr>
          <w:noProof/>
          <w:color w:val="000000"/>
          <w:szCs w:val="24"/>
          <w:u w:color="000000"/>
          <w:bdr w:val="nil"/>
          <w:lang w:val="en-IE" w:eastAsia="en-GB"/>
        </w:rPr>
        <w:t xml:space="preserve">s </w:t>
      </w:r>
      <w:r w:rsidR="00CB468E">
        <w:rPr>
          <w:noProof/>
          <w:color w:val="000000"/>
          <w:szCs w:val="24"/>
          <w:u w:color="000000"/>
          <w:bdr w:val="nil"/>
          <w:lang w:val="en-IE" w:eastAsia="en-GB"/>
        </w:rPr>
        <w:t xml:space="preserve">to ensure </w:t>
      </w:r>
      <w:r>
        <w:rPr>
          <w:noProof/>
          <w:color w:val="000000"/>
          <w:szCs w:val="24"/>
          <w:u w:color="000000"/>
          <w:bdr w:val="nil"/>
          <w:lang w:val="en-IE" w:eastAsia="en-GB"/>
        </w:rPr>
        <w:t xml:space="preserve">the use of digital tools for enforcing the Regulation and </w:t>
      </w:r>
      <w:r w:rsidR="005B2692">
        <w:rPr>
          <w:noProof/>
          <w:color w:val="000000"/>
          <w:szCs w:val="24"/>
          <w:u w:color="000000"/>
          <w:bdr w:val="nil"/>
          <w:lang w:val="en-IE" w:eastAsia="en-GB"/>
        </w:rPr>
        <w:t xml:space="preserve">the </w:t>
      </w:r>
      <w:r>
        <w:rPr>
          <w:noProof/>
          <w:color w:val="000000"/>
          <w:szCs w:val="24"/>
          <w:u w:color="000000"/>
          <w:bdr w:val="nil"/>
          <w:lang w:val="en-IE" w:eastAsia="en-GB"/>
        </w:rPr>
        <w:t>prom</w:t>
      </w:r>
      <w:r w:rsidR="005B2692">
        <w:rPr>
          <w:noProof/>
          <w:color w:val="000000"/>
          <w:szCs w:val="24"/>
          <w:u w:color="000000"/>
          <w:bdr w:val="nil"/>
          <w:lang w:val="en-IE" w:eastAsia="en-GB"/>
        </w:rPr>
        <w:t>o</w:t>
      </w:r>
      <w:r>
        <w:rPr>
          <w:noProof/>
          <w:color w:val="000000"/>
          <w:szCs w:val="24"/>
          <w:u w:color="000000"/>
          <w:bdr w:val="nil"/>
          <w:lang w:val="en-IE" w:eastAsia="en-GB"/>
        </w:rPr>
        <w:t>ti</w:t>
      </w:r>
      <w:r w:rsidR="005B2692">
        <w:rPr>
          <w:noProof/>
          <w:color w:val="000000"/>
          <w:szCs w:val="24"/>
          <w:u w:color="000000"/>
          <w:bdr w:val="nil"/>
          <w:lang w:val="en-IE" w:eastAsia="en-GB"/>
        </w:rPr>
        <w:t>on of</w:t>
      </w:r>
      <w:r>
        <w:rPr>
          <w:noProof/>
          <w:color w:val="000000"/>
          <w:szCs w:val="24"/>
          <w:u w:color="000000"/>
          <w:bdr w:val="nil"/>
          <w:lang w:val="en-IE" w:eastAsia="en-GB"/>
        </w:rPr>
        <w:t xml:space="preserve"> credit management tools and finan</w:t>
      </w:r>
      <w:r w:rsidR="00EF7ADE">
        <w:rPr>
          <w:noProof/>
          <w:color w:val="000000"/>
          <w:szCs w:val="24"/>
          <w:u w:color="000000"/>
          <w:bdr w:val="nil"/>
          <w:lang w:val="en-IE" w:eastAsia="en-GB"/>
        </w:rPr>
        <w:t>c</w:t>
      </w:r>
      <w:r>
        <w:rPr>
          <w:noProof/>
          <w:color w:val="000000"/>
          <w:szCs w:val="24"/>
          <w:u w:color="000000"/>
          <w:bdr w:val="nil"/>
          <w:lang w:val="en-IE" w:eastAsia="en-GB"/>
        </w:rPr>
        <w:t xml:space="preserve">ial literacy </w:t>
      </w:r>
      <w:r w:rsidR="00CB468E">
        <w:rPr>
          <w:noProof/>
          <w:color w:val="000000"/>
          <w:szCs w:val="24"/>
          <w:u w:color="000000"/>
          <w:bdr w:val="nil"/>
          <w:lang w:val="en-IE" w:eastAsia="en-GB"/>
        </w:rPr>
        <w:t xml:space="preserve">training </w:t>
      </w:r>
      <w:r w:rsidR="005B2692">
        <w:rPr>
          <w:noProof/>
          <w:color w:val="000000"/>
          <w:szCs w:val="24"/>
          <w:u w:color="000000"/>
          <w:bdr w:val="nil"/>
          <w:lang w:val="en-IE" w:eastAsia="en-GB"/>
        </w:rPr>
        <w:t>for</w:t>
      </w:r>
      <w:r>
        <w:rPr>
          <w:noProof/>
          <w:color w:val="000000"/>
          <w:szCs w:val="24"/>
          <w:u w:color="000000"/>
          <w:bdr w:val="nil"/>
          <w:lang w:val="en-IE" w:eastAsia="en-GB"/>
        </w:rPr>
        <w:t xml:space="preserve"> SMEs, </w:t>
      </w:r>
      <w:r w:rsidR="00CB468E">
        <w:rPr>
          <w:noProof/>
          <w:color w:val="000000"/>
          <w:szCs w:val="24"/>
          <w:u w:color="000000"/>
          <w:bdr w:val="nil"/>
          <w:lang w:val="en-IE" w:eastAsia="en-GB"/>
        </w:rPr>
        <w:t xml:space="preserve">to reduce </w:t>
      </w:r>
      <w:r>
        <w:rPr>
          <w:noProof/>
          <w:color w:val="000000"/>
          <w:szCs w:val="24"/>
          <w:u w:color="000000"/>
          <w:bdr w:val="nil"/>
          <w:lang w:val="en-IE" w:eastAsia="en-GB"/>
        </w:rPr>
        <w:t>late payment.</w:t>
      </w:r>
    </w:p>
    <w:p w14:paraId="472A38CA" w14:textId="77777777" w:rsidR="00421967" w:rsidRDefault="00421967" w:rsidP="00421967">
      <w:pPr>
        <w:pBdr>
          <w:top w:val="nil"/>
          <w:left w:val="nil"/>
          <w:bottom w:val="nil"/>
          <w:right w:val="nil"/>
          <w:between w:val="nil"/>
          <w:bar w:val="nil"/>
        </w:pBdr>
        <w:spacing w:after="240"/>
        <w:rPr>
          <w:noProof/>
          <w:color w:val="000000"/>
          <w:szCs w:val="24"/>
          <w:u w:color="000000"/>
          <w:bdr w:val="nil"/>
          <w:lang w:val="en-IE" w:eastAsia="en-GB"/>
        </w:rPr>
      </w:pPr>
      <w:r w:rsidRPr="00C0583E">
        <w:rPr>
          <w:b/>
          <w:bCs/>
          <w:noProof/>
          <w:color w:val="000000"/>
          <w:szCs w:val="24"/>
          <w:u w:color="000000"/>
          <w:bdr w:val="nil"/>
          <w:lang w:val="en-IE" w:eastAsia="en-GB"/>
        </w:rPr>
        <w:t xml:space="preserve">Article </w:t>
      </w:r>
      <w:r>
        <w:rPr>
          <w:b/>
          <w:bCs/>
          <w:noProof/>
          <w:color w:val="000000"/>
          <w:szCs w:val="24"/>
          <w:u w:color="000000"/>
          <w:bdr w:val="nil"/>
          <w:lang w:val="en-IE" w:eastAsia="en-GB"/>
        </w:rPr>
        <w:t>1</w:t>
      </w:r>
      <w:r w:rsidR="00D36536">
        <w:rPr>
          <w:b/>
          <w:bCs/>
          <w:noProof/>
          <w:color w:val="000000"/>
          <w:szCs w:val="24"/>
          <w:u w:color="000000"/>
          <w:bdr w:val="nil"/>
          <w:lang w:val="en-IE" w:eastAsia="en-GB"/>
        </w:rPr>
        <w:t>8</w:t>
      </w:r>
      <w:r>
        <w:rPr>
          <w:noProof/>
          <w:color w:val="000000"/>
          <w:szCs w:val="24"/>
          <w:u w:color="000000"/>
          <w:bdr w:val="nil"/>
          <w:lang w:val="en-IE" w:eastAsia="en-GB"/>
        </w:rPr>
        <w:t xml:space="preserve"> (</w:t>
      </w:r>
      <w:r w:rsidR="002E3F8F">
        <w:rPr>
          <w:noProof/>
          <w:color w:val="000000"/>
          <w:szCs w:val="24"/>
          <w:u w:color="000000"/>
          <w:bdr w:val="nil"/>
          <w:lang w:val="en-IE" w:eastAsia="en-GB"/>
        </w:rPr>
        <w:t>R</w:t>
      </w:r>
      <w:r>
        <w:rPr>
          <w:noProof/>
          <w:color w:val="000000"/>
          <w:szCs w:val="24"/>
          <w:u w:color="000000"/>
          <w:bdr w:val="nil"/>
          <w:lang w:val="en-IE" w:eastAsia="en-GB"/>
        </w:rPr>
        <w:t>eport)</w:t>
      </w:r>
      <w:r w:rsidR="002D2F28">
        <w:rPr>
          <w:noProof/>
          <w:color w:val="000000"/>
          <w:szCs w:val="24"/>
          <w:u w:color="000000"/>
          <w:bdr w:val="nil"/>
          <w:lang w:val="en-IE" w:eastAsia="en-GB"/>
        </w:rPr>
        <w:t>,</w:t>
      </w:r>
      <w:r>
        <w:rPr>
          <w:noProof/>
          <w:color w:val="000000"/>
          <w:szCs w:val="24"/>
          <w:u w:color="000000"/>
          <w:bdr w:val="nil"/>
          <w:lang w:val="en-IE" w:eastAsia="en-GB"/>
        </w:rPr>
        <w:t xml:space="preserve"> </w:t>
      </w:r>
      <w:r w:rsidR="002D2F28">
        <w:rPr>
          <w:noProof/>
          <w:color w:val="000000"/>
          <w:szCs w:val="24"/>
          <w:u w:color="000000"/>
          <w:bdr w:val="nil"/>
          <w:lang w:val="en-IE" w:eastAsia="en-GB"/>
        </w:rPr>
        <w:t>correspond</w:t>
      </w:r>
      <w:r w:rsidR="002E3F8F">
        <w:rPr>
          <w:noProof/>
          <w:color w:val="000000"/>
          <w:szCs w:val="24"/>
          <w:u w:color="000000"/>
          <w:bdr w:val="nil"/>
          <w:lang w:val="en-IE" w:eastAsia="en-GB"/>
        </w:rPr>
        <w:t>s</w:t>
      </w:r>
      <w:r w:rsidR="002D2F28">
        <w:rPr>
          <w:noProof/>
          <w:color w:val="000000"/>
          <w:szCs w:val="24"/>
          <w:u w:color="000000"/>
          <w:bdr w:val="nil"/>
          <w:lang w:val="en-IE" w:eastAsia="en-GB"/>
        </w:rPr>
        <w:t xml:space="preserve"> </w:t>
      </w:r>
      <w:r>
        <w:rPr>
          <w:noProof/>
          <w:color w:val="000000"/>
          <w:szCs w:val="24"/>
          <w:u w:color="000000"/>
          <w:bdr w:val="nil"/>
          <w:lang w:val="en-IE" w:eastAsia="en-GB"/>
        </w:rPr>
        <w:t>to Article 11 of the current Directive</w:t>
      </w:r>
      <w:r w:rsidR="002D2F28">
        <w:rPr>
          <w:noProof/>
          <w:color w:val="000000"/>
          <w:szCs w:val="24"/>
          <w:u w:color="000000"/>
          <w:bdr w:val="nil"/>
          <w:lang w:val="en-IE" w:eastAsia="en-GB"/>
        </w:rPr>
        <w:t>,</w:t>
      </w:r>
      <w:r>
        <w:rPr>
          <w:noProof/>
          <w:color w:val="000000"/>
          <w:szCs w:val="24"/>
          <w:u w:color="000000"/>
          <w:bdr w:val="nil"/>
          <w:lang w:val="en-IE" w:eastAsia="en-GB"/>
        </w:rPr>
        <w:t xml:space="preserve"> </w:t>
      </w:r>
      <w:r w:rsidR="002E3F8F">
        <w:rPr>
          <w:noProof/>
          <w:color w:val="000000"/>
          <w:szCs w:val="24"/>
          <w:u w:color="000000"/>
          <w:bdr w:val="nil"/>
          <w:lang w:val="en-IE" w:eastAsia="en-GB"/>
        </w:rPr>
        <w:t xml:space="preserve">and </w:t>
      </w:r>
      <w:r w:rsidR="002D2F28">
        <w:rPr>
          <w:noProof/>
          <w:color w:val="000000"/>
          <w:szCs w:val="24"/>
          <w:u w:color="000000"/>
          <w:bdr w:val="nil"/>
          <w:lang w:val="en-IE" w:eastAsia="en-GB"/>
        </w:rPr>
        <w:t>states that</w:t>
      </w:r>
      <w:r>
        <w:rPr>
          <w:noProof/>
          <w:color w:val="000000"/>
          <w:szCs w:val="24"/>
          <w:u w:color="000000"/>
          <w:bdr w:val="nil"/>
          <w:lang w:val="en-IE" w:eastAsia="en-GB"/>
        </w:rPr>
        <w:t xml:space="preserve"> the Commission </w:t>
      </w:r>
      <w:r w:rsidR="002D2F28">
        <w:rPr>
          <w:noProof/>
          <w:color w:val="000000"/>
          <w:szCs w:val="24"/>
          <w:u w:color="000000"/>
          <w:bdr w:val="nil"/>
          <w:lang w:val="en-IE" w:eastAsia="en-GB"/>
        </w:rPr>
        <w:t xml:space="preserve">is </w:t>
      </w:r>
      <w:r>
        <w:rPr>
          <w:noProof/>
          <w:color w:val="000000"/>
          <w:szCs w:val="24"/>
          <w:u w:color="000000"/>
          <w:bdr w:val="nil"/>
          <w:lang w:val="en-IE" w:eastAsia="en-GB"/>
        </w:rPr>
        <w:t>to report on the implementation of the Regulation 4 years after its entry into force.</w:t>
      </w:r>
    </w:p>
    <w:p w14:paraId="39D18935" w14:textId="0CDE3E7C" w:rsidR="00C0583E" w:rsidRDefault="00C0583E" w:rsidP="006C289F">
      <w:pPr>
        <w:pBdr>
          <w:top w:val="nil"/>
          <w:left w:val="nil"/>
          <w:bottom w:val="nil"/>
          <w:right w:val="nil"/>
          <w:between w:val="nil"/>
          <w:bar w:val="nil"/>
        </w:pBdr>
        <w:spacing w:after="240"/>
        <w:rPr>
          <w:noProof/>
          <w:color w:val="000000"/>
          <w:szCs w:val="24"/>
          <w:u w:color="000000"/>
          <w:bdr w:val="nil"/>
          <w:lang w:val="en-IE" w:eastAsia="en-GB"/>
        </w:rPr>
      </w:pPr>
      <w:r w:rsidRPr="00C0583E">
        <w:rPr>
          <w:b/>
          <w:bCs/>
          <w:noProof/>
          <w:color w:val="000000"/>
          <w:szCs w:val="24"/>
          <w:u w:color="000000"/>
          <w:bdr w:val="nil"/>
          <w:lang w:val="en-IE" w:eastAsia="en-GB"/>
        </w:rPr>
        <w:t xml:space="preserve">Article </w:t>
      </w:r>
      <w:r w:rsidR="000055DA">
        <w:rPr>
          <w:b/>
          <w:bCs/>
          <w:noProof/>
          <w:color w:val="000000"/>
          <w:szCs w:val="24"/>
          <w:u w:color="000000"/>
          <w:bdr w:val="nil"/>
          <w:lang w:val="en-IE" w:eastAsia="en-GB"/>
        </w:rPr>
        <w:t>19</w:t>
      </w:r>
      <w:r>
        <w:rPr>
          <w:noProof/>
          <w:color w:val="000000"/>
          <w:szCs w:val="24"/>
          <w:u w:color="000000"/>
          <w:bdr w:val="nil"/>
          <w:lang w:val="en-IE" w:eastAsia="en-GB"/>
        </w:rPr>
        <w:t xml:space="preserve"> </w:t>
      </w:r>
      <w:r w:rsidRPr="0052390B">
        <w:rPr>
          <w:noProof/>
          <w:color w:val="000000"/>
          <w:szCs w:val="24"/>
          <w:u w:color="000000"/>
          <w:bdr w:val="nil"/>
          <w:lang w:val="en-IE" w:eastAsia="en-GB"/>
        </w:rPr>
        <w:t>(</w:t>
      </w:r>
      <w:r w:rsidR="002E3F8F">
        <w:rPr>
          <w:noProof/>
          <w:color w:val="000000"/>
          <w:szCs w:val="24"/>
          <w:u w:color="000000"/>
          <w:bdr w:val="nil"/>
          <w:lang w:val="en-IE" w:eastAsia="en-GB"/>
        </w:rPr>
        <w:t>R</w:t>
      </w:r>
      <w:r w:rsidRPr="0052390B">
        <w:rPr>
          <w:noProof/>
          <w:color w:val="000000"/>
          <w:szCs w:val="24"/>
          <w:u w:color="000000"/>
          <w:bdr w:val="nil"/>
          <w:lang w:val="en-IE" w:eastAsia="en-GB"/>
        </w:rPr>
        <w:t>epeal)</w:t>
      </w:r>
      <w:r w:rsidRPr="00C0583E">
        <w:rPr>
          <w:noProof/>
          <w:color w:val="000000"/>
          <w:szCs w:val="24"/>
          <w:u w:color="000000"/>
          <w:bdr w:val="nil"/>
          <w:lang w:val="en-IE" w:eastAsia="en-GB"/>
        </w:rPr>
        <w:t xml:space="preserve"> </w:t>
      </w:r>
      <w:r>
        <w:rPr>
          <w:noProof/>
          <w:color w:val="000000"/>
          <w:szCs w:val="24"/>
          <w:u w:color="000000"/>
          <w:bdr w:val="nil"/>
          <w:lang w:val="en-IE" w:eastAsia="en-GB"/>
        </w:rPr>
        <w:t xml:space="preserve">is the equivalent of Article 13 of the </w:t>
      </w:r>
      <w:r w:rsidR="00486823">
        <w:rPr>
          <w:noProof/>
          <w:color w:val="000000"/>
          <w:szCs w:val="24"/>
          <w:u w:color="000000"/>
          <w:bdr w:val="nil"/>
          <w:lang w:val="en-IE" w:eastAsia="en-GB"/>
        </w:rPr>
        <w:t>current</w:t>
      </w:r>
      <w:r>
        <w:rPr>
          <w:noProof/>
          <w:color w:val="000000"/>
          <w:szCs w:val="24"/>
          <w:u w:color="000000"/>
          <w:bdr w:val="nil"/>
          <w:lang w:val="en-IE" w:eastAsia="en-GB"/>
        </w:rPr>
        <w:t xml:space="preserve"> Directive, adapted to a Regulation.</w:t>
      </w:r>
    </w:p>
    <w:p w14:paraId="36897857" w14:textId="2BB72EE2" w:rsidR="002E3F8F" w:rsidRPr="002173EB" w:rsidRDefault="00C0583E" w:rsidP="00CE6932">
      <w:pPr>
        <w:pBdr>
          <w:top w:val="nil"/>
          <w:left w:val="nil"/>
          <w:bottom w:val="nil"/>
          <w:right w:val="nil"/>
          <w:between w:val="nil"/>
          <w:bar w:val="nil"/>
        </w:pBdr>
        <w:spacing w:after="240"/>
        <w:rPr>
          <w:noProof/>
          <w:color w:val="000000"/>
          <w:szCs w:val="24"/>
          <w:u w:color="000000"/>
          <w:bdr w:val="nil"/>
          <w:lang w:val="en-IE" w:eastAsia="en-GB"/>
        </w:rPr>
      </w:pPr>
      <w:r w:rsidRPr="00C0583E">
        <w:rPr>
          <w:b/>
          <w:bCs/>
          <w:noProof/>
          <w:color w:val="000000"/>
          <w:szCs w:val="24"/>
          <w:u w:color="000000"/>
          <w:bdr w:val="nil"/>
          <w:lang w:val="en-IE" w:eastAsia="en-GB"/>
        </w:rPr>
        <w:t xml:space="preserve">Article </w:t>
      </w:r>
      <w:r w:rsidR="000055DA">
        <w:rPr>
          <w:b/>
          <w:bCs/>
          <w:noProof/>
          <w:color w:val="000000"/>
          <w:szCs w:val="24"/>
          <w:u w:color="000000"/>
          <w:bdr w:val="nil"/>
          <w:lang w:val="en-IE" w:eastAsia="en-GB"/>
        </w:rPr>
        <w:t>20</w:t>
      </w:r>
      <w:r>
        <w:rPr>
          <w:noProof/>
          <w:color w:val="000000"/>
          <w:szCs w:val="24"/>
          <w:u w:color="000000"/>
          <w:bdr w:val="nil"/>
          <w:lang w:val="en-IE" w:eastAsia="en-GB"/>
        </w:rPr>
        <w:t xml:space="preserve"> (</w:t>
      </w:r>
      <w:r w:rsidR="002E3F8F">
        <w:rPr>
          <w:noProof/>
          <w:color w:val="000000"/>
          <w:szCs w:val="24"/>
          <w:u w:color="000000"/>
          <w:bdr w:val="nil"/>
          <w:lang w:val="en-IE" w:eastAsia="en-GB"/>
        </w:rPr>
        <w:t>E</w:t>
      </w:r>
      <w:r>
        <w:rPr>
          <w:noProof/>
          <w:color w:val="000000"/>
          <w:szCs w:val="24"/>
          <w:u w:color="000000"/>
          <w:bdr w:val="nil"/>
          <w:lang w:val="en-IE" w:eastAsia="en-GB"/>
        </w:rPr>
        <w:t>nt</w:t>
      </w:r>
      <w:r w:rsidR="00415298">
        <w:rPr>
          <w:noProof/>
          <w:color w:val="000000"/>
          <w:szCs w:val="24"/>
          <w:u w:color="000000"/>
          <w:bdr w:val="nil"/>
          <w:lang w:val="en-IE" w:eastAsia="en-GB"/>
        </w:rPr>
        <w:t>ry</w:t>
      </w:r>
      <w:r>
        <w:rPr>
          <w:noProof/>
          <w:color w:val="000000"/>
          <w:szCs w:val="24"/>
          <w:u w:color="000000"/>
          <w:bdr w:val="nil"/>
          <w:lang w:val="en-IE" w:eastAsia="en-GB"/>
        </w:rPr>
        <w:t xml:space="preserve"> into force</w:t>
      </w:r>
      <w:r w:rsidR="0052390B">
        <w:rPr>
          <w:noProof/>
          <w:color w:val="000000"/>
          <w:szCs w:val="24"/>
          <w:u w:color="000000"/>
          <w:bdr w:val="nil"/>
          <w:lang w:val="en-IE" w:eastAsia="en-GB"/>
        </w:rPr>
        <w:t xml:space="preserve"> and application</w:t>
      </w:r>
      <w:r>
        <w:rPr>
          <w:noProof/>
          <w:color w:val="000000"/>
          <w:szCs w:val="24"/>
          <w:u w:color="000000"/>
          <w:bdr w:val="nil"/>
          <w:lang w:val="en-IE" w:eastAsia="en-GB"/>
        </w:rPr>
        <w:t>)</w:t>
      </w:r>
      <w:r w:rsidRPr="00C0583E">
        <w:rPr>
          <w:noProof/>
          <w:color w:val="000000"/>
          <w:szCs w:val="24"/>
          <w:u w:color="000000"/>
          <w:bdr w:val="nil"/>
          <w:lang w:val="en-IE" w:eastAsia="en-GB"/>
        </w:rPr>
        <w:t xml:space="preserve"> </w:t>
      </w:r>
      <w:r>
        <w:rPr>
          <w:noProof/>
          <w:color w:val="000000"/>
          <w:szCs w:val="24"/>
          <w:u w:color="000000"/>
          <w:bdr w:val="nil"/>
          <w:lang w:val="en-IE" w:eastAsia="en-GB"/>
        </w:rPr>
        <w:t xml:space="preserve">is the equivalent of Article 14 of the </w:t>
      </w:r>
      <w:r w:rsidR="00486823">
        <w:rPr>
          <w:noProof/>
          <w:color w:val="000000"/>
          <w:szCs w:val="24"/>
          <w:u w:color="000000"/>
          <w:bdr w:val="nil"/>
          <w:lang w:val="en-IE" w:eastAsia="en-GB"/>
        </w:rPr>
        <w:t>current</w:t>
      </w:r>
      <w:r>
        <w:rPr>
          <w:noProof/>
          <w:color w:val="000000"/>
          <w:szCs w:val="24"/>
          <w:u w:color="000000"/>
          <w:bdr w:val="nil"/>
          <w:lang w:val="en-IE" w:eastAsia="en-GB"/>
        </w:rPr>
        <w:t xml:space="preserve"> Directive, adapted to a Regulation.</w:t>
      </w:r>
    </w:p>
    <w:p w14:paraId="52DA8363" w14:textId="77777777" w:rsidR="00FF77D7" w:rsidRPr="002173EB" w:rsidRDefault="00FF77D7" w:rsidP="00BD2E0F">
      <w:pPr>
        <w:rPr>
          <w:noProof/>
          <w:lang w:val="en-IE"/>
        </w:rPr>
        <w:sectPr w:rsidR="00FF77D7" w:rsidRPr="002173EB" w:rsidSect="002F383F">
          <w:footerReference w:type="default" r:id="rId13"/>
          <w:footerReference w:type="first" r:id="rId14"/>
          <w:pgSz w:w="11907" w:h="16839"/>
          <w:pgMar w:top="1134" w:right="1417" w:bottom="1134" w:left="1417" w:header="709" w:footer="709" w:gutter="0"/>
          <w:cols w:space="720"/>
          <w:docGrid w:linePitch="360"/>
        </w:sectPr>
      </w:pPr>
    </w:p>
    <w:p w14:paraId="5133E3EA" w14:textId="26200304" w:rsidR="00252A2E" w:rsidRDefault="00D06376" w:rsidP="00D06376">
      <w:pPr>
        <w:pStyle w:val="Rfrenceinterinstitutionnelle"/>
        <w:rPr>
          <w:noProof/>
        </w:rPr>
      </w:pPr>
      <w:r w:rsidRPr="00D06376">
        <w:t>2023/0323 (COD)</w:t>
      </w:r>
    </w:p>
    <w:p w14:paraId="23EF4861" w14:textId="3991CD27" w:rsidR="00FF77D7" w:rsidRPr="00F96E01" w:rsidRDefault="001F2A17" w:rsidP="001F2A17">
      <w:pPr>
        <w:pStyle w:val="Statut"/>
        <w:rPr>
          <w:noProof/>
        </w:rPr>
      </w:pPr>
      <w:r w:rsidRPr="001F2A17">
        <w:rPr>
          <w:noProof/>
        </w:rPr>
        <w:t>Proposal for a</w:t>
      </w:r>
    </w:p>
    <w:p w14:paraId="2DB87BCB" w14:textId="7FDAB721" w:rsidR="00FF77D7" w:rsidRPr="00F96E01" w:rsidRDefault="001F2A17" w:rsidP="001F2A17">
      <w:pPr>
        <w:pStyle w:val="Typedudocument"/>
        <w:rPr>
          <w:noProof/>
        </w:rPr>
      </w:pPr>
      <w:bookmarkStart w:id="6" w:name="_Hlk140613150"/>
      <w:r w:rsidRPr="001F2A17">
        <w:rPr>
          <w:noProof/>
        </w:rPr>
        <w:t>REGULATION OF THE EUROPEAN PARLIAMENT AND OF THE COUNCIL</w:t>
      </w:r>
    </w:p>
    <w:p w14:paraId="1971EA53" w14:textId="01734A71" w:rsidR="00520E37" w:rsidRDefault="001F2A17" w:rsidP="001F2A17">
      <w:pPr>
        <w:pStyle w:val="Titreobjet"/>
        <w:rPr>
          <w:noProof/>
        </w:rPr>
      </w:pPr>
      <w:r w:rsidRPr="001F2A17">
        <w:rPr>
          <w:noProof/>
        </w:rPr>
        <w:t>on combating late payment in commercial transactions</w:t>
      </w:r>
    </w:p>
    <w:bookmarkEnd w:id="6"/>
    <w:p w14:paraId="423721E2" w14:textId="539C0F42" w:rsidR="005D7676" w:rsidRDefault="001F2A17" w:rsidP="001F2A17">
      <w:pPr>
        <w:pStyle w:val="IntrtEEE"/>
        <w:rPr>
          <w:noProof/>
        </w:rPr>
      </w:pPr>
      <w:r w:rsidRPr="001F2A17">
        <w:rPr>
          <w:noProof/>
        </w:rPr>
        <w:t>(Text with EEA relevance)</w:t>
      </w:r>
    </w:p>
    <w:p w14:paraId="581BA9A0" w14:textId="77777777" w:rsidR="00FF77D7" w:rsidRPr="00F96E01" w:rsidRDefault="00FF77D7" w:rsidP="00BD2E0F">
      <w:pPr>
        <w:pStyle w:val="Institutionquiagit"/>
        <w:rPr>
          <w:noProof/>
        </w:rPr>
      </w:pPr>
      <w:r w:rsidRPr="00F96E01">
        <w:rPr>
          <w:noProof/>
        </w:rPr>
        <w:t>THE EUROPEAN PARLIAMENT AND THE COUNCIL OF THE EUROPEAN UNION,</w:t>
      </w:r>
    </w:p>
    <w:p w14:paraId="384746C0" w14:textId="77777777" w:rsidR="00FF77D7" w:rsidRPr="00F96E01" w:rsidRDefault="00FF77D7" w:rsidP="00BD2E0F">
      <w:pPr>
        <w:rPr>
          <w:noProof/>
        </w:rPr>
      </w:pPr>
      <w:r w:rsidRPr="00F96E01">
        <w:rPr>
          <w:noProof/>
        </w:rPr>
        <w:t xml:space="preserve">Having regard to the Treaty on the Functioning of the European Union, and in particular Article </w:t>
      </w:r>
      <w:r w:rsidR="00A57DA5" w:rsidRPr="004E05D1">
        <w:rPr>
          <w:noProof/>
        </w:rPr>
        <w:t xml:space="preserve">114 </w:t>
      </w:r>
      <w:r w:rsidRPr="00F96E01">
        <w:rPr>
          <w:noProof/>
        </w:rPr>
        <w:t>thereof,</w:t>
      </w:r>
    </w:p>
    <w:p w14:paraId="2172159C" w14:textId="77777777" w:rsidR="00FF77D7" w:rsidRPr="00F96E01" w:rsidRDefault="00FF77D7" w:rsidP="00BD2E0F">
      <w:pPr>
        <w:rPr>
          <w:noProof/>
        </w:rPr>
      </w:pPr>
      <w:r w:rsidRPr="00F96E01">
        <w:rPr>
          <w:noProof/>
        </w:rPr>
        <w:t>Having regard to the proposal from the European Commission,</w:t>
      </w:r>
    </w:p>
    <w:p w14:paraId="30B3BDB1" w14:textId="77777777" w:rsidR="00FF77D7" w:rsidRPr="00F96E01" w:rsidRDefault="00FF77D7" w:rsidP="00BD2E0F">
      <w:pPr>
        <w:rPr>
          <w:noProof/>
        </w:rPr>
      </w:pPr>
      <w:r w:rsidRPr="00F96E01">
        <w:rPr>
          <w:noProof/>
        </w:rPr>
        <w:t xml:space="preserve">After transmission of the draft legislative act to the national </w:t>
      </w:r>
      <w:r>
        <w:rPr>
          <w:noProof/>
        </w:rPr>
        <w:t>p</w:t>
      </w:r>
      <w:r w:rsidRPr="00F96E01">
        <w:rPr>
          <w:noProof/>
        </w:rPr>
        <w:t>arliaments,</w:t>
      </w:r>
    </w:p>
    <w:p w14:paraId="7A80F5BB" w14:textId="77777777" w:rsidR="00FF77D7" w:rsidRPr="00F96E01" w:rsidRDefault="00FF77D7" w:rsidP="00BD2E0F">
      <w:pPr>
        <w:rPr>
          <w:noProof/>
        </w:rPr>
      </w:pPr>
      <w:r w:rsidRPr="00F96E01">
        <w:rPr>
          <w:noProof/>
        </w:rPr>
        <w:t>Having regard to the opinion of the European Economic and Social Committee</w:t>
      </w:r>
      <w:r w:rsidRPr="00F96E01">
        <w:rPr>
          <w:rStyle w:val="FootnoteReference"/>
          <w:noProof/>
        </w:rPr>
        <w:footnoteReference w:id="36"/>
      </w:r>
      <w:r w:rsidRPr="00F96E01">
        <w:rPr>
          <w:noProof/>
        </w:rPr>
        <w:t xml:space="preserve">, </w:t>
      </w:r>
    </w:p>
    <w:p w14:paraId="405FFD3F" w14:textId="77777777" w:rsidR="00FF77D7" w:rsidRDefault="00FF77D7" w:rsidP="00BD2E0F">
      <w:pPr>
        <w:rPr>
          <w:noProof/>
        </w:rPr>
      </w:pPr>
      <w:r w:rsidRPr="00F96E01">
        <w:rPr>
          <w:noProof/>
        </w:rPr>
        <w:t>Acting in accordance with the ordinary legislative procedure,</w:t>
      </w:r>
    </w:p>
    <w:p w14:paraId="3D832C88" w14:textId="77777777" w:rsidR="00FF77D7" w:rsidRPr="00F96E01" w:rsidRDefault="00FF77D7" w:rsidP="00BD2E0F">
      <w:pPr>
        <w:rPr>
          <w:noProof/>
        </w:rPr>
      </w:pPr>
      <w:r w:rsidRPr="00F96E01">
        <w:rPr>
          <w:noProof/>
        </w:rPr>
        <w:t>Whereas:</w:t>
      </w:r>
    </w:p>
    <w:p w14:paraId="6C5044A8" w14:textId="3D91CCAC" w:rsidR="00FF77D7" w:rsidRPr="00715A63" w:rsidRDefault="00437170" w:rsidP="00437170">
      <w:pPr>
        <w:pStyle w:val="ManualConsidrant"/>
        <w:rPr>
          <w:noProof/>
        </w:rPr>
      </w:pPr>
      <w:r w:rsidRPr="00437170">
        <w:t>(1)</w:t>
      </w:r>
      <w:r w:rsidRPr="00437170">
        <w:tab/>
      </w:r>
      <w:r w:rsidR="000437E6" w:rsidRPr="00BA7423">
        <w:rPr>
          <w:noProof/>
        </w:rPr>
        <w:t xml:space="preserve">Most goods and services are supplied within the internal market by economic operators to other economic operators and to public authorities on a deferred payment basis whereby the supplier gives its client time to pay the invoice, as agreed between parties, as set out in the </w:t>
      </w:r>
      <w:r w:rsidR="00F0389F" w:rsidRPr="00BA7423">
        <w:rPr>
          <w:noProof/>
        </w:rPr>
        <w:t>suppliers’</w:t>
      </w:r>
      <w:r w:rsidR="000437E6" w:rsidRPr="00BA7423">
        <w:rPr>
          <w:noProof/>
        </w:rPr>
        <w:t xml:space="preserve"> invoice, or as laid down by law. </w:t>
      </w:r>
    </w:p>
    <w:p w14:paraId="5E66C668" w14:textId="4B41FCF3" w:rsidR="00FF77D7" w:rsidRPr="00715A63" w:rsidRDefault="00437170" w:rsidP="00437170">
      <w:pPr>
        <w:pStyle w:val="ManualConsidrant"/>
        <w:rPr>
          <w:noProof/>
        </w:rPr>
      </w:pPr>
      <w:r w:rsidRPr="00437170">
        <w:t>(2)</w:t>
      </w:r>
      <w:r w:rsidRPr="00437170">
        <w:tab/>
      </w:r>
      <w:r w:rsidR="000437E6" w:rsidRPr="00BA7423">
        <w:rPr>
          <w:noProof/>
        </w:rPr>
        <w:t xml:space="preserve">Many payments in commercial transactions between economic operators or between economic operators and public authorities are made later than agreed in the contract or laid down in the general commercial conditions or by law. </w:t>
      </w:r>
    </w:p>
    <w:p w14:paraId="27D67AD8" w14:textId="75EE1FAC" w:rsidR="000437E6" w:rsidRPr="00715A63" w:rsidRDefault="00437170" w:rsidP="00437170">
      <w:pPr>
        <w:pStyle w:val="ManualConsidrant"/>
        <w:rPr>
          <w:noProof/>
        </w:rPr>
      </w:pPr>
      <w:r w:rsidRPr="00437170">
        <w:t>(3)</w:t>
      </w:r>
      <w:r w:rsidRPr="00437170">
        <w:tab/>
      </w:r>
      <w:r w:rsidR="000437E6" w:rsidRPr="00BA7423">
        <w:rPr>
          <w:noProof/>
        </w:rPr>
        <w:t xml:space="preserve">Late payments directly affect liquidity and predictability of cash flows, thus increasing working capital needs and compromising a company’s access to external financing. This affects competitiveness, reduces productivity, leads to redundancies, increases the likelihood of insolvencies and bankruptcies and is a critical barrier for growth. The damaging effects of late payments spread along supply chains, as the payment delay is often passed onto suppliers. Small and medium sized enterprises (SMEs), who rely </w:t>
      </w:r>
      <w:r w:rsidR="00314C0E" w:rsidRPr="00BA7423">
        <w:rPr>
          <w:noProof/>
        </w:rPr>
        <w:t>on</w:t>
      </w:r>
      <w:r w:rsidR="000437E6" w:rsidRPr="00BA7423">
        <w:rPr>
          <w:noProof/>
        </w:rPr>
        <w:t xml:space="preserve"> regular and predictable streams of cash, are </w:t>
      </w:r>
      <w:r w:rsidR="00491EBC" w:rsidRPr="00BA7423">
        <w:rPr>
          <w:noProof/>
        </w:rPr>
        <w:t>heavily affected by those negative consequences. Late payment thus represent</w:t>
      </w:r>
      <w:r w:rsidR="00314C0E">
        <w:rPr>
          <w:noProof/>
        </w:rPr>
        <w:t>s</w:t>
      </w:r>
      <w:r w:rsidR="00491EBC" w:rsidRPr="00BA7423">
        <w:rPr>
          <w:noProof/>
        </w:rPr>
        <w:t xml:space="preserve"> a problem for the Union economy because of </w:t>
      </w:r>
      <w:r w:rsidR="006421EF">
        <w:rPr>
          <w:noProof/>
        </w:rPr>
        <w:t>its</w:t>
      </w:r>
      <w:r w:rsidR="00491EBC" w:rsidRPr="00BA7423">
        <w:rPr>
          <w:noProof/>
        </w:rPr>
        <w:t xml:space="preserve"> negative economic and social consequences. </w:t>
      </w:r>
    </w:p>
    <w:p w14:paraId="6A337BFF" w14:textId="54F92ADC" w:rsidR="00491EBC" w:rsidRPr="00715A63" w:rsidRDefault="00437170" w:rsidP="00437170">
      <w:pPr>
        <w:pStyle w:val="ManualConsidrant"/>
        <w:rPr>
          <w:noProof/>
        </w:rPr>
      </w:pPr>
      <w:r w:rsidRPr="00437170">
        <w:t>(4)</w:t>
      </w:r>
      <w:r w:rsidRPr="00437170">
        <w:tab/>
      </w:r>
      <w:r w:rsidR="00FE2451">
        <w:rPr>
          <w:noProof/>
        </w:rPr>
        <w:t>Although j</w:t>
      </w:r>
      <w:r w:rsidR="00491EBC" w:rsidRPr="00BA7423">
        <w:rPr>
          <w:noProof/>
        </w:rPr>
        <w:t>udicial claims related to late payment are already facilitate</w:t>
      </w:r>
      <w:r w:rsidR="00B94C44">
        <w:rPr>
          <w:noProof/>
        </w:rPr>
        <w:t>d</w:t>
      </w:r>
      <w:r w:rsidR="00491EBC" w:rsidRPr="00BA7423">
        <w:rPr>
          <w:noProof/>
        </w:rPr>
        <w:t xml:space="preserve"> by Regulations (EC) No 805/2004</w:t>
      </w:r>
      <w:r w:rsidR="00A30556" w:rsidRPr="00715A63">
        <w:rPr>
          <w:rStyle w:val="FootnoteReference"/>
          <w:noProof/>
        </w:rPr>
        <w:footnoteReference w:id="37"/>
      </w:r>
      <w:r w:rsidR="00491EBC" w:rsidRPr="00BA7423">
        <w:rPr>
          <w:noProof/>
        </w:rPr>
        <w:t>, (EC) No 1896/2006</w:t>
      </w:r>
      <w:r w:rsidR="00A30556" w:rsidRPr="00715A63">
        <w:rPr>
          <w:rStyle w:val="FootnoteReference"/>
          <w:noProof/>
        </w:rPr>
        <w:footnoteReference w:id="38"/>
      </w:r>
      <w:r w:rsidR="00491EBC" w:rsidRPr="00BA7423">
        <w:rPr>
          <w:noProof/>
        </w:rPr>
        <w:t>, (EC) No 861/2007</w:t>
      </w:r>
      <w:r w:rsidR="00A30556" w:rsidRPr="00715A63">
        <w:rPr>
          <w:rStyle w:val="FootnoteReference"/>
          <w:noProof/>
        </w:rPr>
        <w:footnoteReference w:id="39"/>
      </w:r>
      <w:r w:rsidR="00491EBC" w:rsidRPr="00BA7423">
        <w:rPr>
          <w:noProof/>
        </w:rPr>
        <w:t xml:space="preserve"> and (EU) No 1215/2012</w:t>
      </w:r>
      <w:r w:rsidR="00443721" w:rsidRPr="00715A63">
        <w:rPr>
          <w:rStyle w:val="FootnoteReference"/>
          <w:noProof/>
        </w:rPr>
        <w:footnoteReference w:id="40"/>
      </w:r>
      <w:r w:rsidR="00D62687">
        <w:rPr>
          <w:noProof/>
        </w:rPr>
        <w:t xml:space="preserve"> of the European Parliament and of the Council</w:t>
      </w:r>
      <w:r w:rsidR="00491EBC" w:rsidRPr="00BA7423">
        <w:rPr>
          <w:noProof/>
        </w:rPr>
        <w:t>,</w:t>
      </w:r>
      <w:r w:rsidR="00DB2BD9" w:rsidRPr="00BA7423">
        <w:rPr>
          <w:noProof/>
        </w:rPr>
        <w:t xml:space="preserve"> </w:t>
      </w:r>
      <w:r w:rsidR="00491EBC" w:rsidRPr="00BA7423">
        <w:rPr>
          <w:noProof/>
        </w:rPr>
        <w:t xml:space="preserve">in order to discourage late payment in commercial transactions it is necessary to lay down complementary provisions. </w:t>
      </w:r>
    </w:p>
    <w:p w14:paraId="5428C312" w14:textId="156814F8" w:rsidR="00491EBC" w:rsidRPr="00715A63" w:rsidRDefault="00437170" w:rsidP="00437170">
      <w:pPr>
        <w:pStyle w:val="ManualConsidrant"/>
        <w:rPr>
          <w:noProof/>
        </w:rPr>
      </w:pPr>
      <w:r w:rsidRPr="00437170">
        <w:t>(5)</w:t>
      </w:r>
      <w:r w:rsidRPr="00437170">
        <w:tab/>
      </w:r>
      <w:r w:rsidR="00491EBC" w:rsidRPr="00BA7423">
        <w:rPr>
          <w:noProof/>
        </w:rPr>
        <w:t xml:space="preserve">Undertakings should be able to trade throughout the internal market under conditions which ensure that transborder operations do not entail greater risks than domestic sales. Distortions of competition would ensue if substantially different rules applied to domestic and transborder operations. </w:t>
      </w:r>
    </w:p>
    <w:p w14:paraId="3AD076C9" w14:textId="6D529D43" w:rsidR="00491EBC" w:rsidRPr="00715A63" w:rsidRDefault="00437170" w:rsidP="00437170">
      <w:pPr>
        <w:pStyle w:val="ManualConsidrant"/>
        <w:rPr>
          <w:noProof/>
        </w:rPr>
      </w:pPr>
      <w:r w:rsidRPr="00437170">
        <w:t>(6)</w:t>
      </w:r>
      <w:r w:rsidRPr="00437170">
        <w:tab/>
      </w:r>
      <w:r w:rsidR="00491EBC" w:rsidRPr="00BA7423">
        <w:rPr>
          <w:noProof/>
        </w:rPr>
        <w:t>Directive</w:t>
      </w:r>
      <w:r w:rsidR="0051679A">
        <w:rPr>
          <w:noProof/>
        </w:rPr>
        <w:t xml:space="preserve"> </w:t>
      </w:r>
      <w:r w:rsidR="00491EBC" w:rsidRPr="00BA7423">
        <w:rPr>
          <w:noProof/>
        </w:rPr>
        <w:t>2011/7</w:t>
      </w:r>
      <w:r w:rsidR="00A57DA5">
        <w:rPr>
          <w:noProof/>
        </w:rPr>
        <w:t>/EU</w:t>
      </w:r>
      <w:r w:rsidR="00491EBC" w:rsidRPr="00BA7423">
        <w:rPr>
          <w:noProof/>
        </w:rPr>
        <w:t xml:space="preserve"> of the European Parliament and of the Council</w:t>
      </w:r>
      <w:r w:rsidR="00443721" w:rsidRPr="00715A63">
        <w:rPr>
          <w:rStyle w:val="FootnoteReference"/>
          <w:noProof/>
        </w:rPr>
        <w:footnoteReference w:id="41"/>
      </w:r>
      <w:r w:rsidR="00491EBC" w:rsidRPr="00BA7423">
        <w:rPr>
          <w:noProof/>
        </w:rPr>
        <w:t xml:space="preserve"> lays down rules to combat late payment in commercial transactions. In 2019, the European Parliament identified </w:t>
      </w:r>
      <w:r w:rsidR="00314C0E" w:rsidRPr="00BA7423">
        <w:rPr>
          <w:noProof/>
        </w:rPr>
        <w:t>several</w:t>
      </w:r>
      <w:r w:rsidR="00491EBC" w:rsidRPr="00BA7423">
        <w:rPr>
          <w:noProof/>
        </w:rPr>
        <w:t xml:space="preserve"> shortcomings of that Directive</w:t>
      </w:r>
      <w:r w:rsidR="00DB468E">
        <w:rPr>
          <w:noProof/>
        </w:rPr>
        <w:t>.</w:t>
      </w:r>
      <w:r w:rsidR="00491EBC" w:rsidRPr="00BA7423">
        <w:rPr>
          <w:noProof/>
        </w:rPr>
        <w:t xml:space="preserve"> The SME Strategy for a sustainable and digital Europe</w:t>
      </w:r>
      <w:r w:rsidR="00443721" w:rsidRPr="00715A63">
        <w:rPr>
          <w:rStyle w:val="FootnoteReference"/>
          <w:noProof/>
        </w:rPr>
        <w:footnoteReference w:id="42"/>
      </w:r>
      <w:r w:rsidR="00491EBC" w:rsidRPr="00BA7423">
        <w:rPr>
          <w:noProof/>
        </w:rPr>
        <w:t xml:space="preserve"> called for ensuring a ‘late-payment-free’ environment for </w:t>
      </w:r>
      <w:r w:rsidR="00D62687">
        <w:rPr>
          <w:noProof/>
        </w:rPr>
        <w:t>SMEs</w:t>
      </w:r>
      <w:r w:rsidR="00491EBC" w:rsidRPr="00BA7423">
        <w:rPr>
          <w:noProof/>
        </w:rPr>
        <w:t xml:space="preserve"> and strengthening the enforcement of Directive</w:t>
      </w:r>
      <w:r w:rsidR="0051679A">
        <w:rPr>
          <w:noProof/>
        </w:rPr>
        <w:t xml:space="preserve"> </w:t>
      </w:r>
      <w:r w:rsidR="00491EBC" w:rsidRPr="00BA7423">
        <w:rPr>
          <w:noProof/>
        </w:rPr>
        <w:t>2011/</w:t>
      </w:r>
      <w:r w:rsidR="0051679A">
        <w:rPr>
          <w:noProof/>
        </w:rPr>
        <w:t>7</w:t>
      </w:r>
      <w:r w:rsidR="00A57DA5">
        <w:rPr>
          <w:noProof/>
        </w:rPr>
        <w:t>/EU</w:t>
      </w:r>
      <w:r w:rsidR="00491EBC" w:rsidRPr="00BA7423">
        <w:rPr>
          <w:noProof/>
        </w:rPr>
        <w:t xml:space="preserve">. In 2021, the Fit for Future </w:t>
      </w:r>
      <w:r w:rsidR="00F43F5D">
        <w:rPr>
          <w:noProof/>
        </w:rPr>
        <w:t>Platform</w:t>
      </w:r>
      <w:r w:rsidR="00491EBC" w:rsidRPr="00BA7423">
        <w:rPr>
          <w:noProof/>
        </w:rPr>
        <w:t xml:space="preserve"> highlighted critical issues in the implementation of that Directive in its opinion. The main </w:t>
      </w:r>
      <w:r w:rsidR="00491EBC" w:rsidRPr="00180C5F">
        <w:rPr>
          <w:noProof/>
        </w:rPr>
        <w:t xml:space="preserve">shortcomings identified </w:t>
      </w:r>
      <w:r w:rsidR="00F0389F" w:rsidRPr="00180C5F">
        <w:rPr>
          <w:noProof/>
        </w:rPr>
        <w:t xml:space="preserve">in </w:t>
      </w:r>
      <w:r w:rsidR="00642F47" w:rsidRPr="00180C5F">
        <w:rPr>
          <w:noProof/>
        </w:rPr>
        <w:t>these</w:t>
      </w:r>
      <w:r w:rsidR="00F0389F" w:rsidRPr="00180C5F">
        <w:rPr>
          <w:noProof/>
        </w:rPr>
        <w:t xml:space="preserve"> initiatives</w:t>
      </w:r>
      <w:r w:rsidR="00BC7584">
        <w:rPr>
          <w:noProof/>
        </w:rPr>
        <w:t xml:space="preserve"> are </w:t>
      </w:r>
      <w:r w:rsidR="00491EBC" w:rsidRPr="00180C5F">
        <w:rPr>
          <w:noProof/>
        </w:rPr>
        <w:t>related to</w:t>
      </w:r>
      <w:r w:rsidR="00BC7584">
        <w:rPr>
          <w:noProof/>
        </w:rPr>
        <w:t>:</w:t>
      </w:r>
      <w:r w:rsidR="00642F47" w:rsidRPr="00180C5F">
        <w:rPr>
          <w:noProof/>
        </w:rPr>
        <w:t xml:space="preserve"> </w:t>
      </w:r>
      <w:r w:rsidR="00F0389F" w:rsidRPr="00180C5F">
        <w:rPr>
          <w:noProof/>
        </w:rPr>
        <w:t xml:space="preserve">the </w:t>
      </w:r>
      <w:r w:rsidR="00CC05F6" w:rsidRPr="00180C5F">
        <w:rPr>
          <w:noProof/>
        </w:rPr>
        <w:t>ambiguous</w:t>
      </w:r>
      <w:r w:rsidR="00491EBC" w:rsidRPr="00180C5F">
        <w:rPr>
          <w:noProof/>
        </w:rPr>
        <w:t xml:space="preserve"> provisions </w:t>
      </w:r>
      <w:r w:rsidR="00CC05F6" w:rsidRPr="00180C5F">
        <w:rPr>
          <w:noProof/>
        </w:rPr>
        <w:t>on</w:t>
      </w:r>
      <w:r w:rsidR="00491EBC" w:rsidRPr="00180C5F">
        <w:rPr>
          <w:noProof/>
        </w:rPr>
        <w:t xml:space="preserve"> ‘grossly unfair’</w:t>
      </w:r>
      <w:r w:rsidR="00180C5F" w:rsidRPr="00180C5F">
        <w:rPr>
          <w:noProof/>
        </w:rPr>
        <w:t xml:space="preserve"> regarding the deadlines for payment in </w:t>
      </w:r>
      <w:r w:rsidR="00D62687">
        <w:rPr>
          <w:noProof/>
        </w:rPr>
        <w:t>b</w:t>
      </w:r>
      <w:r w:rsidR="00180C5F" w:rsidRPr="00180C5F">
        <w:rPr>
          <w:noProof/>
        </w:rPr>
        <w:t xml:space="preserve">usiness to </w:t>
      </w:r>
      <w:r w:rsidR="00D62687">
        <w:rPr>
          <w:noProof/>
        </w:rPr>
        <w:t>b</w:t>
      </w:r>
      <w:r w:rsidR="00180C5F" w:rsidRPr="00180C5F">
        <w:rPr>
          <w:noProof/>
        </w:rPr>
        <w:t>usiness</w:t>
      </w:r>
      <w:r w:rsidR="002306D9">
        <w:rPr>
          <w:noProof/>
        </w:rPr>
        <w:t xml:space="preserve"> transactions</w:t>
      </w:r>
      <w:r w:rsidR="00D62687">
        <w:rPr>
          <w:noProof/>
        </w:rPr>
        <w:t xml:space="preserve"> (B2B)</w:t>
      </w:r>
      <w:r w:rsidR="00180C5F" w:rsidRPr="00180C5F">
        <w:rPr>
          <w:noProof/>
        </w:rPr>
        <w:t xml:space="preserve">, </w:t>
      </w:r>
      <w:r w:rsidR="00180C5F">
        <w:rPr>
          <w:noProof/>
        </w:rPr>
        <w:t xml:space="preserve">the unfair payment practices and the deadlines for the procedures of acceptance and verification; </w:t>
      </w:r>
      <w:r w:rsidR="00CC05F6" w:rsidRPr="00180C5F">
        <w:rPr>
          <w:noProof/>
        </w:rPr>
        <w:t>the flat fee compensation</w:t>
      </w:r>
      <w:r w:rsidR="00180C5F">
        <w:rPr>
          <w:noProof/>
        </w:rPr>
        <w:t xml:space="preserve">; </w:t>
      </w:r>
      <w:r w:rsidR="00491EBC" w:rsidRPr="00BA7423">
        <w:rPr>
          <w:noProof/>
        </w:rPr>
        <w:t xml:space="preserve">the asymmetry of rules for payments terms </w:t>
      </w:r>
      <w:r w:rsidR="00F0389F" w:rsidRPr="00BA7423">
        <w:rPr>
          <w:noProof/>
        </w:rPr>
        <w:t xml:space="preserve">between </w:t>
      </w:r>
      <w:r w:rsidR="000D2FF7">
        <w:rPr>
          <w:noProof/>
        </w:rPr>
        <w:t>G2B</w:t>
      </w:r>
      <w:r w:rsidR="00F0389F" w:rsidRPr="00BA7423">
        <w:rPr>
          <w:noProof/>
        </w:rPr>
        <w:t xml:space="preserve"> and B</w:t>
      </w:r>
      <w:r w:rsidR="00D62687">
        <w:rPr>
          <w:noProof/>
        </w:rPr>
        <w:t>2B</w:t>
      </w:r>
      <w:r w:rsidR="002306D9">
        <w:rPr>
          <w:noProof/>
        </w:rPr>
        <w:t xml:space="preserve"> transactions</w:t>
      </w:r>
      <w:r w:rsidR="00180C5F">
        <w:rPr>
          <w:noProof/>
        </w:rPr>
        <w:t xml:space="preserve">; </w:t>
      </w:r>
      <w:r w:rsidR="00F0389F" w:rsidRPr="00BA7423">
        <w:rPr>
          <w:noProof/>
        </w:rPr>
        <w:t>the lack of a</w:t>
      </w:r>
      <w:r w:rsidR="00491EBC" w:rsidRPr="00BA7423">
        <w:rPr>
          <w:noProof/>
        </w:rPr>
        <w:t xml:space="preserve"> maximum payment </w:t>
      </w:r>
      <w:r w:rsidR="00F0389F" w:rsidRPr="00BA7423">
        <w:rPr>
          <w:noProof/>
        </w:rPr>
        <w:t>t</w:t>
      </w:r>
      <w:r w:rsidR="00491EBC" w:rsidRPr="00BA7423">
        <w:rPr>
          <w:noProof/>
        </w:rPr>
        <w:t xml:space="preserve">erm </w:t>
      </w:r>
      <w:r w:rsidR="00CC05F6">
        <w:rPr>
          <w:noProof/>
        </w:rPr>
        <w:t xml:space="preserve">for commercial transactions </w:t>
      </w:r>
      <w:r w:rsidR="00491EBC" w:rsidRPr="00BA7423">
        <w:rPr>
          <w:noProof/>
        </w:rPr>
        <w:t>in B</w:t>
      </w:r>
      <w:r w:rsidR="00D62687">
        <w:rPr>
          <w:noProof/>
        </w:rPr>
        <w:t>2B</w:t>
      </w:r>
      <w:r w:rsidR="002306D9">
        <w:rPr>
          <w:noProof/>
        </w:rPr>
        <w:t xml:space="preserve"> transactions</w:t>
      </w:r>
      <w:r w:rsidR="00180C5F">
        <w:rPr>
          <w:noProof/>
        </w:rPr>
        <w:t xml:space="preserve">; </w:t>
      </w:r>
      <w:r w:rsidR="00F0389F" w:rsidRPr="00BA7423">
        <w:rPr>
          <w:noProof/>
        </w:rPr>
        <w:t xml:space="preserve">the lack of </w:t>
      </w:r>
      <w:r w:rsidR="00491EBC" w:rsidRPr="00BA7423">
        <w:rPr>
          <w:noProof/>
        </w:rPr>
        <w:t>monitoring of compliance and enforce</w:t>
      </w:r>
      <w:r w:rsidR="00414DC3">
        <w:rPr>
          <w:noProof/>
        </w:rPr>
        <w:t>ment</w:t>
      </w:r>
      <w:r w:rsidR="00180C5F">
        <w:rPr>
          <w:noProof/>
        </w:rPr>
        <w:t xml:space="preserve">; </w:t>
      </w:r>
      <w:r w:rsidR="00414DC3">
        <w:rPr>
          <w:noProof/>
        </w:rPr>
        <w:t>the absence of tool</w:t>
      </w:r>
      <w:r w:rsidR="00180C5F">
        <w:rPr>
          <w:noProof/>
        </w:rPr>
        <w:t xml:space="preserve">s </w:t>
      </w:r>
      <w:r w:rsidR="00414DC3">
        <w:rPr>
          <w:noProof/>
        </w:rPr>
        <w:t>to</w:t>
      </w:r>
      <w:r w:rsidR="00491EBC" w:rsidRPr="00BA7423">
        <w:rPr>
          <w:noProof/>
        </w:rPr>
        <w:t xml:space="preserve"> combat the asymmetries of information</w:t>
      </w:r>
      <w:r w:rsidR="00180C5F">
        <w:rPr>
          <w:noProof/>
        </w:rPr>
        <w:t>;</w:t>
      </w:r>
      <w:r w:rsidR="00491EBC" w:rsidRPr="00BA7423">
        <w:rPr>
          <w:noProof/>
        </w:rPr>
        <w:t xml:space="preserve"> as well as tools </w:t>
      </w:r>
      <w:r w:rsidR="00414DC3">
        <w:rPr>
          <w:noProof/>
        </w:rPr>
        <w:t xml:space="preserve">for creditors </w:t>
      </w:r>
      <w:r w:rsidR="00491EBC" w:rsidRPr="00BA7423">
        <w:rPr>
          <w:noProof/>
        </w:rPr>
        <w:t>to take action against their debtors</w:t>
      </w:r>
      <w:r w:rsidR="00414DC3">
        <w:rPr>
          <w:noProof/>
        </w:rPr>
        <w:t>, and</w:t>
      </w:r>
      <w:r w:rsidR="00491EBC" w:rsidRPr="00BA7423">
        <w:rPr>
          <w:noProof/>
        </w:rPr>
        <w:t xml:space="preserve"> </w:t>
      </w:r>
      <w:r w:rsidR="00F0389F" w:rsidRPr="00BA7423">
        <w:rPr>
          <w:noProof/>
        </w:rPr>
        <w:t xml:space="preserve">the lack of </w:t>
      </w:r>
      <w:r w:rsidR="00491EBC" w:rsidRPr="00BA7423">
        <w:rPr>
          <w:noProof/>
        </w:rPr>
        <w:t xml:space="preserve">synergies with </w:t>
      </w:r>
      <w:r w:rsidR="00D62687">
        <w:rPr>
          <w:noProof/>
        </w:rPr>
        <w:t xml:space="preserve">the </w:t>
      </w:r>
      <w:r w:rsidR="00491EBC" w:rsidRPr="00BA7423">
        <w:rPr>
          <w:noProof/>
        </w:rPr>
        <w:t xml:space="preserve">public procurement framework. </w:t>
      </w:r>
    </w:p>
    <w:p w14:paraId="6A69D06A" w14:textId="253E97CF" w:rsidR="00491EBC" w:rsidRPr="00715A63" w:rsidRDefault="00437170" w:rsidP="00437170">
      <w:pPr>
        <w:pStyle w:val="ManualConsidrant"/>
        <w:rPr>
          <w:noProof/>
        </w:rPr>
      </w:pPr>
      <w:r w:rsidRPr="00437170">
        <w:t>(7)</w:t>
      </w:r>
      <w:r w:rsidRPr="00437170">
        <w:tab/>
      </w:r>
      <w:r w:rsidR="002E3F8F" w:rsidRPr="00BA7423">
        <w:rPr>
          <w:noProof/>
        </w:rPr>
        <w:t>To</w:t>
      </w:r>
      <w:r w:rsidR="00491EBC" w:rsidRPr="00BA7423">
        <w:rPr>
          <w:noProof/>
        </w:rPr>
        <w:t xml:space="preserve"> address th</w:t>
      </w:r>
      <w:r w:rsidR="002306D9">
        <w:rPr>
          <w:noProof/>
        </w:rPr>
        <w:t>o</w:t>
      </w:r>
      <w:r w:rsidR="00491EBC" w:rsidRPr="00BA7423">
        <w:rPr>
          <w:noProof/>
        </w:rPr>
        <w:t>se shortcomings, Directive 2011/7</w:t>
      </w:r>
      <w:r w:rsidR="002306D9">
        <w:rPr>
          <w:noProof/>
        </w:rPr>
        <w:t>/EU</w:t>
      </w:r>
      <w:r w:rsidR="00491EBC" w:rsidRPr="00BA7423">
        <w:rPr>
          <w:noProof/>
        </w:rPr>
        <w:t xml:space="preserve"> should be </w:t>
      </w:r>
      <w:r w:rsidR="0089332F">
        <w:rPr>
          <w:noProof/>
        </w:rPr>
        <w:t>rep</w:t>
      </w:r>
      <w:r w:rsidR="00D62687">
        <w:rPr>
          <w:noProof/>
        </w:rPr>
        <w:t>laced</w:t>
      </w:r>
      <w:r w:rsidR="00491EBC" w:rsidRPr="00BA7423">
        <w:rPr>
          <w:noProof/>
        </w:rPr>
        <w:t>.</w:t>
      </w:r>
    </w:p>
    <w:p w14:paraId="786D52B6" w14:textId="4B8415A1" w:rsidR="00414DC3" w:rsidRPr="00BC183E" w:rsidRDefault="00437170" w:rsidP="00437170">
      <w:pPr>
        <w:pStyle w:val="ManualConsidrant"/>
        <w:rPr>
          <w:noProof/>
        </w:rPr>
      </w:pPr>
      <w:r w:rsidRPr="00437170">
        <w:t>(8)</w:t>
      </w:r>
      <w:r w:rsidRPr="00437170">
        <w:tab/>
      </w:r>
      <w:r w:rsidR="00491EBC" w:rsidRPr="00BA7423">
        <w:rPr>
          <w:noProof/>
        </w:rPr>
        <w:t xml:space="preserve">Provisions should be laid down to prevent late payments in commercial transactions, </w:t>
      </w:r>
      <w:r w:rsidR="002D3F2F">
        <w:rPr>
          <w:noProof/>
        </w:rPr>
        <w:t xml:space="preserve">consisting in the delivery of goods or supply of services for remuneration, </w:t>
      </w:r>
      <w:r w:rsidR="00491EBC" w:rsidRPr="00BA7423">
        <w:rPr>
          <w:noProof/>
        </w:rPr>
        <w:t xml:space="preserve">irrespective of whether they are carried out between </w:t>
      </w:r>
      <w:r w:rsidR="003A14A1">
        <w:rPr>
          <w:noProof/>
        </w:rPr>
        <w:t xml:space="preserve">undertakings </w:t>
      </w:r>
      <w:r w:rsidR="003A14A1" w:rsidRPr="00BC183E">
        <w:rPr>
          <w:noProof/>
        </w:rPr>
        <w:t xml:space="preserve">or between undertakings and </w:t>
      </w:r>
      <w:r w:rsidR="009540BB">
        <w:rPr>
          <w:noProof/>
        </w:rPr>
        <w:t>contracting</w:t>
      </w:r>
      <w:r w:rsidR="003A14A1" w:rsidRPr="00BC183E">
        <w:rPr>
          <w:noProof/>
        </w:rPr>
        <w:t xml:space="preserve"> authorities</w:t>
      </w:r>
      <w:r w:rsidR="009540BB">
        <w:rPr>
          <w:noProof/>
        </w:rPr>
        <w:t>/entities</w:t>
      </w:r>
      <w:r w:rsidR="003A14A1" w:rsidRPr="00BC183E">
        <w:rPr>
          <w:noProof/>
        </w:rPr>
        <w:t xml:space="preserve">, </w:t>
      </w:r>
      <w:r w:rsidR="002D3F2F">
        <w:rPr>
          <w:noProof/>
        </w:rPr>
        <w:t>where the</w:t>
      </w:r>
      <w:r w:rsidR="00351647">
        <w:rPr>
          <w:noProof/>
        </w:rPr>
        <w:t xml:space="preserve"> latter are </w:t>
      </w:r>
      <w:r w:rsidR="002D3F2F">
        <w:rPr>
          <w:noProof/>
        </w:rPr>
        <w:t xml:space="preserve">the debtor, </w:t>
      </w:r>
      <w:r w:rsidR="003A14A1" w:rsidRPr="00BC183E">
        <w:rPr>
          <w:noProof/>
        </w:rPr>
        <w:t>given th</w:t>
      </w:r>
      <w:r w:rsidR="00351647">
        <w:rPr>
          <w:noProof/>
        </w:rPr>
        <w:t>ese contracting authorities/entities</w:t>
      </w:r>
      <w:r w:rsidR="003A14A1" w:rsidRPr="00BC183E">
        <w:rPr>
          <w:noProof/>
        </w:rPr>
        <w:t xml:space="preserve"> handle a considerable volume of payments to undertakings. </w:t>
      </w:r>
    </w:p>
    <w:p w14:paraId="150B1904" w14:textId="5F6BF432" w:rsidR="002D3F2F" w:rsidRPr="00C27EB5" w:rsidRDefault="00437170" w:rsidP="00437170">
      <w:pPr>
        <w:pStyle w:val="ManualConsidrant"/>
        <w:rPr>
          <w:noProof/>
        </w:rPr>
      </w:pPr>
      <w:r w:rsidRPr="00437170">
        <w:t>(9)</w:t>
      </w:r>
      <w:r w:rsidRPr="00437170">
        <w:tab/>
      </w:r>
      <w:r w:rsidR="000D2FF7">
        <w:rPr>
          <w:noProof/>
        </w:rPr>
        <w:t xml:space="preserve">Public work contracts and building and engineering works are very often subject to excessively long payment terms and delays. Therefore, </w:t>
      </w:r>
      <w:r w:rsidR="00043193">
        <w:rPr>
          <w:noProof/>
        </w:rPr>
        <w:t xml:space="preserve">this Regulation should also apply </w:t>
      </w:r>
      <w:r w:rsidR="000D2FF7">
        <w:rPr>
          <w:noProof/>
        </w:rPr>
        <w:t>t</w:t>
      </w:r>
      <w:r w:rsidR="00043193">
        <w:rPr>
          <w:noProof/>
        </w:rPr>
        <w:t xml:space="preserve">o these activities. </w:t>
      </w:r>
    </w:p>
    <w:p w14:paraId="65CB5C88" w14:textId="26A33D1B" w:rsidR="009C15E7" w:rsidRPr="00786171" w:rsidRDefault="00437170" w:rsidP="00437170">
      <w:pPr>
        <w:pStyle w:val="ManualConsidrant"/>
        <w:rPr>
          <w:noProof/>
        </w:rPr>
      </w:pPr>
      <w:r w:rsidRPr="00437170">
        <w:t>(10)</w:t>
      </w:r>
      <w:r w:rsidRPr="00437170">
        <w:tab/>
      </w:r>
      <w:r w:rsidR="002165BF">
        <w:rPr>
          <w:noProof/>
        </w:rPr>
        <w:t>T</w:t>
      </w:r>
      <w:r w:rsidR="009C15E7" w:rsidRPr="00786171">
        <w:rPr>
          <w:noProof/>
        </w:rPr>
        <w:t xml:space="preserve">ransactions with consumers, payments made as compensation for damages, including payments from insurance companies, and </w:t>
      </w:r>
      <w:r w:rsidR="00B12E43" w:rsidRPr="00786171">
        <w:rPr>
          <w:noProof/>
        </w:rPr>
        <w:t xml:space="preserve">obligations to pay </w:t>
      </w:r>
      <w:r w:rsidR="009C15E7" w:rsidRPr="00786171">
        <w:rPr>
          <w:noProof/>
        </w:rPr>
        <w:t xml:space="preserve">that </w:t>
      </w:r>
      <w:r w:rsidR="00B12E43" w:rsidRPr="00786171">
        <w:rPr>
          <w:noProof/>
        </w:rPr>
        <w:t>can be cancelled, postponed</w:t>
      </w:r>
      <w:r w:rsidR="00786171">
        <w:rPr>
          <w:noProof/>
        </w:rPr>
        <w:t>,</w:t>
      </w:r>
      <w:r w:rsidR="00B12E43" w:rsidRPr="00786171">
        <w:rPr>
          <w:noProof/>
        </w:rPr>
        <w:t xml:space="preserve"> or waived under or in relation to</w:t>
      </w:r>
      <w:r w:rsidR="00786171">
        <w:rPr>
          <w:noProof/>
        </w:rPr>
        <w:t xml:space="preserve"> </w:t>
      </w:r>
      <w:r w:rsidR="009C15E7" w:rsidRPr="00786171">
        <w:rPr>
          <w:noProof/>
        </w:rPr>
        <w:t>insolvency proceedings</w:t>
      </w:r>
      <w:r w:rsidR="00B12E43" w:rsidRPr="00786171">
        <w:rPr>
          <w:noProof/>
        </w:rPr>
        <w:t xml:space="preserve"> or</w:t>
      </w:r>
      <w:r w:rsidR="00786171">
        <w:rPr>
          <w:noProof/>
        </w:rPr>
        <w:t xml:space="preserve"> </w:t>
      </w:r>
      <w:r w:rsidR="00B12E43" w:rsidRPr="00786171">
        <w:rPr>
          <w:noProof/>
        </w:rPr>
        <w:t xml:space="preserve">restructuring </w:t>
      </w:r>
      <w:r w:rsidR="009C15E7" w:rsidRPr="00786171">
        <w:rPr>
          <w:noProof/>
        </w:rPr>
        <w:t>proceedings</w:t>
      </w:r>
      <w:r w:rsidR="00B12E43" w:rsidRPr="00786171">
        <w:rPr>
          <w:noProof/>
        </w:rPr>
        <w:t xml:space="preserve">, including preventive </w:t>
      </w:r>
      <w:r w:rsidR="009C15E7" w:rsidRPr="00786171">
        <w:rPr>
          <w:noProof/>
        </w:rPr>
        <w:t>restructuring</w:t>
      </w:r>
      <w:r w:rsidR="00B12E43" w:rsidRPr="00786171">
        <w:rPr>
          <w:noProof/>
        </w:rPr>
        <w:t xml:space="preserve"> proceedings under Directive </w:t>
      </w:r>
      <w:r w:rsidR="005B4888">
        <w:rPr>
          <w:noProof/>
        </w:rPr>
        <w:t xml:space="preserve">(EU) </w:t>
      </w:r>
      <w:r w:rsidR="00B12E43" w:rsidRPr="00786171">
        <w:rPr>
          <w:noProof/>
        </w:rPr>
        <w:t>2019/1023</w:t>
      </w:r>
      <w:r w:rsidR="001B71B1" w:rsidRPr="000C7284">
        <w:rPr>
          <w:rStyle w:val="FootnoteReference"/>
          <w:noProof/>
        </w:rPr>
        <w:footnoteReference w:id="43"/>
      </w:r>
      <w:r w:rsidR="005B4888">
        <w:rPr>
          <w:noProof/>
        </w:rPr>
        <w:t xml:space="preserve"> of the European Parliament and of the Council</w:t>
      </w:r>
      <w:r w:rsidR="00B12E43" w:rsidRPr="00786171">
        <w:rPr>
          <w:noProof/>
        </w:rPr>
        <w:t>,</w:t>
      </w:r>
      <w:r w:rsidR="009C15E7" w:rsidRPr="00786171">
        <w:rPr>
          <w:noProof/>
        </w:rPr>
        <w:t xml:space="preserve"> should be excluded from the scope of this Regulation</w:t>
      </w:r>
      <w:r w:rsidR="00B12E43" w:rsidRPr="00786171">
        <w:rPr>
          <w:noProof/>
        </w:rPr>
        <w:t>.</w:t>
      </w:r>
      <w:r w:rsidR="009C15E7" w:rsidRPr="00786171">
        <w:rPr>
          <w:noProof/>
        </w:rPr>
        <w:t xml:space="preserve"> </w:t>
      </w:r>
    </w:p>
    <w:p w14:paraId="45A9C272" w14:textId="3169104E" w:rsidR="006A24FD" w:rsidRDefault="00437170" w:rsidP="00437170">
      <w:pPr>
        <w:pStyle w:val="ManualConsidrant"/>
        <w:rPr>
          <w:noProof/>
        </w:rPr>
      </w:pPr>
      <w:r w:rsidRPr="00437170">
        <w:t>(11)</w:t>
      </w:r>
      <w:r w:rsidRPr="00437170">
        <w:tab/>
      </w:r>
      <w:r w:rsidR="006A24FD" w:rsidRPr="00BA7423">
        <w:rPr>
          <w:noProof/>
        </w:rPr>
        <w:t xml:space="preserve">Late payment constitutes a breach of contract which </w:t>
      </w:r>
      <w:r w:rsidR="002306D9">
        <w:rPr>
          <w:noProof/>
        </w:rPr>
        <w:t>is</w:t>
      </w:r>
      <w:r w:rsidR="006A24FD" w:rsidRPr="00BA7423">
        <w:rPr>
          <w:noProof/>
        </w:rPr>
        <w:t xml:space="preserve"> financially attractive to debtors, </w:t>
      </w:r>
      <w:r w:rsidR="002306D9">
        <w:rPr>
          <w:noProof/>
        </w:rPr>
        <w:t>due to</w:t>
      </w:r>
      <w:r w:rsidR="006A24FD" w:rsidRPr="00BA7423">
        <w:rPr>
          <w:noProof/>
        </w:rPr>
        <w:t xml:space="preserve"> low or no interest rates charged on late payment, or slow procedures for redress. A decisive shift to a culture of prompt payment, including one in which the exclusion of the right to charge interest </w:t>
      </w:r>
      <w:r w:rsidR="002306D9">
        <w:rPr>
          <w:noProof/>
        </w:rPr>
        <w:t xml:space="preserve">for late payment </w:t>
      </w:r>
      <w:r w:rsidR="006A24FD" w:rsidRPr="00BA7423">
        <w:rPr>
          <w:noProof/>
        </w:rPr>
        <w:t xml:space="preserve">is </w:t>
      </w:r>
      <w:r w:rsidR="003A73D3" w:rsidRPr="00BA7423">
        <w:rPr>
          <w:noProof/>
        </w:rPr>
        <w:t>null and void</w:t>
      </w:r>
      <w:r w:rsidR="006A24FD" w:rsidRPr="00BA7423">
        <w:rPr>
          <w:noProof/>
        </w:rPr>
        <w:t>, is necessary to reverse this trend and to discourage late payment. Consequently, contractual payment periods should be limited to 30 calendar days</w:t>
      </w:r>
      <w:r w:rsidR="002306D9" w:rsidRPr="002306D9">
        <w:rPr>
          <w:noProof/>
        </w:rPr>
        <w:t xml:space="preserve"> </w:t>
      </w:r>
      <w:r w:rsidR="002306D9">
        <w:rPr>
          <w:noProof/>
        </w:rPr>
        <w:t>both in B</w:t>
      </w:r>
      <w:r w:rsidR="000D2FF7">
        <w:rPr>
          <w:noProof/>
        </w:rPr>
        <w:t>2B</w:t>
      </w:r>
      <w:r w:rsidR="002306D9">
        <w:rPr>
          <w:noProof/>
        </w:rPr>
        <w:t xml:space="preserve"> transactions and G</w:t>
      </w:r>
      <w:r w:rsidR="000D2FF7">
        <w:rPr>
          <w:noProof/>
        </w:rPr>
        <w:t>2B</w:t>
      </w:r>
      <w:r w:rsidR="002306D9">
        <w:rPr>
          <w:noProof/>
        </w:rPr>
        <w:t xml:space="preserve"> transactions</w:t>
      </w:r>
      <w:r w:rsidR="00C25475">
        <w:rPr>
          <w:noProof/>
        </w:rPr>
        <w:t>, where the public authority is the debtor</w:t>
      </w:r>
      <w:r w:rsidR="002306D9">
        <w:rPr>
          <w:noProof/>
        </w:rPr>
        <w:t>.</w:t>
      </w:r>
    </w:p>
    <w:p w14:paraId="1C955E9E" w14:textId="22264671" w:rsidR="002F10D1" w:rsidRDefault="00437170" w:rsidP="00437170">
      <w:pPr>
        <w:pStyle w:val="ManualConsidrant"/>
        <w:rPr>
          <w:noProof/>
        </w:rPr>
      </w:pPr>
      <w:r w:rsidRPr="00437170">
        <w:t>(12)</w:t>
      </w:r>
      <w:r w:rsidRPr="00437170">
        <w:tab/>
      </w:r>
      <w:r w:rsidR="000D079B">
        <w:rPr>
          <w:noProof/>
        </w:rPr>
        <w:t xml:space="preserve">The </w:t>
      </w:r>
      <w:r w:rsidR="002F10D1" w:rsidRPr="00BA7423">
        <w:rPr>
          <w:noProof/>
        </w:rPr>
        <w:t xml:space="preserve">procedures </w:t>
      </w:r>
      <w:r w:rsidR="000D079B">
        <w:rPr>
          <w:noProof/>
        </w:rPr>
        <w:t xml:space="preserve">of acceptance or verification </w:t>
      </w:r>
      <w:r w:rsidR="002F10D1" w:rsidRPr="00BA7423">
        <w:rPr>
          <w:noProof/>
        </w:rPr>
        <w:t xml:space="preserve">for ascertaining the conformity of the goods or services provided with the requirements of the contract, as well as verification of the correctness and conformity of the invoice, are often used to delay </w:t>
      </w:r>
      <w:r w:rsidR="002F16D1">
        <w:rPr>
          <w:noProof/>
        </w:rPr>
        <w:t>intentionally</w:t>
      </w:r>
      <w:r w:rsidR="002F10D1" w:rsidRPr="00BA7423">
        <w:rPr>
          <w:noProof/>
        </w:rPr>
        <w:t xml:space="preserve"> the payment period. Their inclusion in the contract </w:t>
      </w:r>
      <w:r w:rsidR="00644B90" w:rsidRPr="00BA7423">
        <w:rPr>
          <w:noProof/>
        </w:rPr>
        <w:t>should</w:t>
      </w:r>
      <w:r w:rsidR="002F10D1" w:rsidRPr="00BA7423">
        <w:rPr>
          <w:noProof/>
        </w:rPr>
        <w:t xml:space="preserve"> therefore b</w:t>
      </w:r>
      <w:r w:rsidR="00156BF2">
        <w:rPr>
          <w:noProof/>
        </w:rPr>
        <w:t>e</w:t>
      </w:r>
      <w:r w:rsidR="002F10D1" w:rsidRPr="00BA7423">
        <w:rPr>
          <w:noProof/>
        </w:rPr>
        <w:t xml:space="preserve"> objectively justified by the particular nature of the contract in question or by certain of its characteristics</w:t>
      </w:r>
      <w:r w:rsidR="000D079B" w:rsidRPr="00642387">
        <w:rPr>
          <w:rStyle w:val="FootnoteReference"/>
          <w:noProof/>
        </w:rPr>
        <w:footnoteReference w:id="44"/>
      </w:r>
      <w:r w:rsidR="00156BF2" w:rsidRPr="00642387">
        <w:rPr>
          <w:rStyle w:val="FootnoteReference"/>
          <w:noProof/>
        </w:rPr>
        <w:t>.</w:t>
      </w:r>
      <w:r w:rsidR="00156BF2">
        <w:rPr>
          <w:noProof/>
        </w:rPr>
        <w:t xml:space="preserve"> It should therefore be possible to provide </w:t>
      </w:r>
      <w:r w:rsidR="00BD3913">
        <w:rPr>
          <w:noProof/>
        </w:rPr>
        <w:t xml:space="preserve">for </w:t>
      </w:r>
      <w:r w:rsidR="006D3297">
        <w:rPr>
          <w:noProof/>
        </w:rPr>
        <w:t>s</w:t>
      </w:r>
      <w:r w:rsidR="006D3297" w:rsidRPr="00BA7423">
        <w:rPr>
          <w:noProof/>
        </w:rPr>
        <w:t>uch procedure</w:t>
      </w:r>
      <w:r w:rsidR="002F10D1" w:rsidRPr="00BA7423">
        <w:rPr>
          <w:noProof/>
        </w:rPr>
        <w:t xml:space="preserve"> </w:t>
      </w:r>
      <w:r w:rsidR="000D079B">
        <w:rPr>
          <w:noProof/>
        </w:rPr>
        <w:t xml:space="preserve">of verification or acceptance </w:t>
      </w:r>
      <w:r w:rsidR="002F10D1" w:rsidRPr="00BA7423">
        <w:rPr>
          <w:noProof/>
        </w:rPr>
        <w:t xml:space="preserve">in </w:t>
      </w:r>
      <w:r w:rsidR="00156BF2">
        <w:rPr>
          <w:noProof/>
        </w:rPr>
        <w:t>a</w:t>
      </w:r>
      <w:r w:rsidR="002F10D1" w:rsidRPr="00BA7423">
        <w:rPr>
          <w:noProof/>
        </w:rPr>
        <w:t xml:space="preserve"> contract only when </w:t>
      </w:r>
      <w:r w:rsidR="000D079B">
        <w:rPr>
          <w:noProof/>
        </w:rPr>
        <w:t xml:space="preserve">provided for in national </w:t>
      </w:r>
      <w:r w:rsidR="00AA59B4">
        <w:rPr>
          <w:noProof/>
        </w:rPr>
        <w:t xml:space="preserve">law </w:t>
      </w:r>
      <w:r w:rsidR="000D079B">
        <w:rPr>
          <w:noProof/>
        </w:rPr>
        <w:t xml:space="preserve">where </w:t>
      </w:r>
      <w:r w:rsidR="002F10D1" w:rsidRPr="00BA7423">
        <w:rPr>
          <w:noProof/>
        </w:rPr>
        <w:t xml:space="preserve">necessary, </w:t>
      </w:r>
      <w:r w:rsidR="000D079B">
        <w:rPr>
          <w:noProof/>
        </w:rPr>
        <w:t>due to</w:t>
      </w:r>
      <w:r w:rsidR="002F10D1" w:rsidRPr="00BA7423">
        <w:rPr>
          <w:noProof/>
        </w:rPr>
        <w:t xml:space="preserve"> the specific nature of the goods or services</w:t>
      </w:r>
      <w:r w:rsidR="00644B90" w:rsidRPr="00BA7423">
        <w:rPr>
          <w:noProof/>
        </w:rPr>
        <w:t xml:space="preserve">. </w:t>
      </w:r>
      <w:r w:rsidR="002F10D1" w:rsidRPr="00BA7423">
        <w:rPr>
          <w:noProof/>
        </w:rPr>
        <w:t xml:space="preserve">To avoid that the procedure </w:t>
      </w:r>
      <w:r w:rsidR="000D079B">
        <w:rPr>
          <w:noProof/>
        </w:rPr>
        <w:t xml:space="preserve">of acceptance or verification </w:t>
      </w:r>
      <w:r w:rsidR="00156BF2">
        <w:rPr>
          <w:noProof/>
        </w:rPr>
        <w:t>is</w:t>
      </w:r>
      <w:r w:rsidR="002F10D1" w:rsidRPr="00BA7423">
        <w:rPr>
          <w:noProof/>
        </w:rPr>
        <w:t xml:space="preserve"> used to extend the </w:t>
      </w:r>
      <w:r w:rsidR="006D3297" w:rsidRPr="00BA7423">
        <w:rPr>
          <w:noProof/>
        </w:rPr>
        <w:t xml:space="preserve">payment </w:t>
      </w:r>
      <w:r w:rsidR="006D3297">
        <w:rPr>
          <w:noProof/>
        </w:rPr>
        <w:t>period</w:t>
      </w:r>
      <w:r w:rsidR="000D079B">
        <w:rPr>
          <w:noProof/>
        </w:rPr>
        <w:t>,</w:t>
      </w:r>
      <w:r w:rsidR="002F10D1" w:rsidRPr="00BA7423">
        <w:rPr>
          <w:noProof/>
        </w:rPr>
        <w:t xml:space="preserve"> the contract</w:t>
      </w:r>
      <w:r w:rsidR="00314C0E">
        <w:rPr>
          <w:noProof/>
        </w:rPr>
        <w:t xml:space="preserve"> </w:t>
      </w:r>
      <w:r w:rsidR="00644B90" w:rsidRPr="00BA7423">
        <w:rPr>
          <w:noProof/>
        </w:rPr>
        <w:t xml:space="preserve">should </w:t>
      </w:r>
      <w:r w:rsidR="002F10D1" w:rsidRPr="00BA7423">
        <w:rPr>
          <w:noProof/>
        </w:rPr>
        <w:t xml:space="preserve">clearly describe the </w:t>
      </w:r>
      <w:r w:rsidR="00644B90" w:rsidRPr="00BA7423">
        <w:rPr>
          <w:noProof/>
        </w:rPr>
        <w:t xml:space="preserve">details </w:t>
      </w:r>
      <w:r w:rsidR="002F10D1" w:rsidRPr="00BA7423">
        <w:rPr>
          <w:noProof/>
        </w:rPr>
        <w:t xml:space="preserve">of </w:t>
      </w:r>
      <w:r w:rsidR="000D079B">
        <w:rPr>
          <w:noProof/>
        </w:rPr>
        <w:t>such</w:t>
      </w:r>
      <w:r w:rsidR="002F10D1" w:rsidRPr="00BA7423">
        <w:rPr>
          <w:noProof/>
        </w:rPr>
        <w:t xml:space="preserve"> procedure</w:t>
      </w:r>
      <w:r w:rsidR="00644B90" w:rsidRPr="00BA7423">
        <w:rPr>
          <w:noProof/>
        </w:rPr>
        <w:t>, including its</w:t>
      </w:r>
      <w:r w:rsidR="002F10D1" w:rsidRPr="00BA7423">
        <w:rPr>
          <w:noProof/>
        </w:rPr>
        <w:t xml:space="preserve"> duration.</w:t>
      </w:r>
      <w:r w:rsidR="001806EE">
        <w:rPr>
          <w:noProof/>
        </w:rPr>
        <w:t xml:space="preserve"> For the same purpose, t</w:t>
      </w:r>
      <w:r w:rsidR="00DB7CD9">
        <w:rPr>
          <w:noProof/>
        </w:rPr>
        <w:t xml:space="preserve">he debtor should initiate the verification or acceptance procedure immediately upon reception </w:t>
      </w:r>
      <w:r w:rsidR="006C44A5">
        <w:rPr>
          <w:noProof/>
        </w:rPr>
        <w:t xml:space="preserve">from the creditor </w:t>
      </w:r>
      <w:r w:rsidR="00DB7CD9">
        <w:rPr>
          <w:noProof/>
        </w:rPr>
        <w:t xml:space="preserve">of the goods and/or the services </w:t>
      </w:r>
      <w:r w:rsidR="006C44A5">
        <w:rPr>
          <w:noProof/>
        </w:rPr>
        <w:t>that are the object of the commercial transaction, regardless of whether the creditor has issued an invoice or equivalent request for payment.</w:t>
      </w:r>
      <w:r w:rsidR="00DB7CD9">
        <w:rPr>
          <w:noProof/>
        </w:rPr>
        <w:t xml:space="preserve"> </w:t>
      </w:r>
      <w:r w:rsidR="002F10D1" w:rsidRPr="00BA7423">
        <w:rPr>
          <w:noProof/>
        </w:rPr>
        <w:t xml:space="preserve">In order not to jeopardise the achievement of the objectives of this Regulation, it is appropriate to set a maximum duration of a procedure of acceptance or verification. </w:t>
      </w:r>
    </w:p>
    <w:p w14:paraId="295B86A7" w14:textId="5AEBC660" w:rsidR="000D079B" w:rsidRDefault="00437170" w:rsidP="00437170">
      <w:pPr>
        <w:pStyle w:val="ManualConsidrant"/>
        <w:rPr>
          <w:noProof/>
        </w:rPr>
      </w:pPr>
      <w:r w:rsidRPr="00437170">
        <w:t>(13)</w:t>
      </w:r>
      <w:r w:rsidRPr="00437170">
        <w:tab/>
      </w:r>
      <w:r w:rsidR="000D079B">
        <w:rPr>
          <w:noProof/>
        </w:rPr>
        <w:t>This Regulation should be without prejudice to shorter periods which may be provided for in national law</w:t>
      </w:r>
      <w:r w:rsidR="002E3F8F">
        <w:rPr>
          <w:noProof/>
        </w:rPr>
        <w:t>, and which are more favourable to the creditor</w:t>
      </w:r>
      <w:r w:rsidR="002A06FD">
        <w:rPr>
          <w:noProof/>
        </w:rPr>
        <w:t>.</w:t>
      </w:r>
      <w:r w:rsidR="000D079B">
        <w:rPr>
          <w:noProof/>
        </w:rPr>
        <w:t xml:space="preserve"> </w:t>
      </w:r>
    </w:p>
    <w:p w14:paraId="37497170" w14:textId="2D6D7344" w:rsidR="00527176" w:rsidRDefault="00437170" w:rsidP="00437170">
      <w:pPr>
        <w:pStyle w:val="ManualConsidrant"/>
        <w:rPr>
          <w:noProof/>
        </w:rPr>
      </w:pPr>
      <w:r w:rsidRPr="00437170">
        <w:t>(14)</w:t>
      </w:r>
      <w:r w:rsidRPr="00437170">
        <w:tab/>
      </w:r>
      <w:r w:rsidR="00527176" w:rsidRPr="00BA7423">
        <w:rPr>
          <w:noProof/>
        </w:rPr>
        <w:t xml:space="preserve">Public procurement can play a significant role in improving payment performance. Enhanced synergies should therefore be put in place between public procurement policies and rules and prompt payment objectives. Particularly in public construction works, subcontractors are often not paid on time by the main contractor, even when the </w:t>
      </w:r>
      <w:r w:rsidR="002252B0">
        <w:rPr>
          <w:noProof/>
        </w:rPr>
        <w:t>contracting authorities or contracting entities</w:t>
      </w:r>
      <w:r w:rsidR="00EA435A">
        <w:rPr>
          <w:noProof/>
        </w:rPr>
        <w:t xml:space="preserve"> </w:t>
      </w:r>
      <w:r w:rsidR="00527176" w:rsidRPr="00BA7423">
        <w:rPr>
          <w:noProof/>
        </w:rPr>
        <w:t xml:space="preserve">have made the contractual payments to them, thus potentially creating a damaging domino-effect in the supply chain. It is therefore appropriate that contractors provide evidence to contracting authorities </w:t>
      </w:r>
      <w:r w:rsidR="00BE636C">
        <w:rPr>
          <w:noProof/>
        </w:rPr>
        <w:t xml:space="preserve">and contracting entities </w:t>
      </w:r>
      <w:r w:rsidR="00527176" w:rsidRPr="00BA7423">
        <w:rPr>
          <w:noProof/>
        </w:rPr>
        <w:t xml:space="preserve">of payments to their </w:t>
      </w:r>
      <w:r w:rsidR="00BE636C">
        <w:rPr>
          <w:noProof/>
        </w:rPr>
        <w:t xml:space="preserve">direct </w:t>
      </w:r>
      <w:r w:rsidR="00527176" w:rsidRPr="00BA7423">
        <w:rPr>
          <w:noProof/>
        </w:rPr>
        <w:t>subcontractors</w:t>
      </w:r>
      <w:r w:rsidR="00527176">
        <w:rPr>
          <w:noProof/>
        </w:rPr>
        <w:t>.</w:t>
      </w:r>
    </w:p>
    <w:p w14:paraId="17919514" w14:textId="2C2548FA" w:rsidR="00365D66" w:rsidRDefault="00437170" w:rsidP="00437170">
      <w:pPr>
        <w:pStyle w:val="ManualConsidrant"/>
        <w:rPr>
          <w:noProof/>
        </w:rPr>
      </w:pPr>
      <w:r w:rsidRPr="00437170">
        <w:t>(15)</w:t>
      </w:r>
      <w:r w:rsidRPr="00437170">
        <w:tab/>
      </w:r>
      <w:r w:rsidR="00365D66" w:rsidRPr="00BA7423">
        <w:rPr>
          <w:noProof/>
        </w:rPr>
        <w:t xml:space="preserve">In the interest of consistency of Union legislation, the definition of ‘contracting authorities’ </w:t>
      </w:r>
      <w:r w:rsidR="00365D66">
        <w:rPr>
          <w:noProof/>
        </w:rPr>
        <w:t xml:space="preserve">and ‘contracting entities’ </w:t>
      </w:r>
      <w:r w:rsidR="00365D66" w:rsidRPr="00BA7423">
        <w:rPr>
          <w:noProof/>
        </w:rPr>
        <w:t>in</w:t>
      </w:r>
      <w:r w:rsidR="00365D66" w:rsidRPr="0051679A">
        <w:rPr>
          <w:noProof/>
        </w:rPr>
        <w:t xml:space="preserve"> </w:t>
      </w:r>
      <w:bookmarkStart w:id="7" w:name="_Hlk135929646"/>
      <w:r w:rsidR="00365D66" w:rsidRPr="0051679A">
        <w:rPr>
          <w:noProof/>
        </w:rPr>
        <w:t>Directive</w:t>
      </w:r>
      <w:r w:rsidR="00365D66">
        <w:rPr>
          <w:noProof/>
        </w:rPr>
        <w:t>s 2014/23/EU</w:t>
      </w:r>
      <w:r w:rsidR="00365D66">
        <w:rPr>
          <w:rStyle w:val="FootnoteReference"/>
          <w:noProof/>
        </w:rPr>
        <w:footnoteReference w:id="45"/>
      </w:r>
      <w:r w:rsidR="00365D66">
        <w:rPr>
          <w:noProof/>
        </w:rPr>
        <w:t xml:space="preserve">, </w:t>
      </w:r>
      <w:r w:rsidR="00365D66" w:rsidRPr="0051679A">
        <w:rPr>
          <w:noProof/>
        </w:rPr>
        <w:t>2014/24</w:t>
      </w:r>
      <w:r w:rsidR="00365D66">
        <w:rPr>
          <w:noProof/>
        </w:rPr>
        <w:t>/EU</w:t>
      </w:r>
      <w:r w:rsidR="00365D66" w:rsidRPr="00715A63">
        <w:rPr>
          <w:rStyle w:val="FootnoteReference"/>
          <w:noProof/>
        </w:rPr>
        <w:footnoteReference w:id="46"/>
      </w:r>
      <w:r w:rsidR="00D30CEE">
        <w:rPr>
          <w:noProof/>
        </w:rPr>
        <w:t>,</w:t>
      </w:r>
      <w:r w:rsidR="00365D66">
        <w:rPr>
          <w:noProof/>
        </w:rPr>
        <w:t xml:space="preserve"> 2014/25/EU</w:t>
      </w:r>
      <w:bookmarkStart w:id="8" w:name="_Hlk135929922"/>
      <w:bookmarkEnd w:id="7"/>
      <w:r w:rsidR="00365D66">
        <w:rPr>
          <w:rStyle w:val="FootnoteReference"/>
          <w:noProof/>
        </w:rPr>
        <w:footnoteReference w:id="47"/>
      </w:r>
      <w:r w:rsidR="00D30CEE">
        <w:rPr>
          <w:noProof/>
        </w:rPr>
        <w:t xml:space="preserve"> and </w:t>
      </w:r>
      <w:r w:rsidR="006421EF">
        <w:rPr>
          <w:noProof/>
        </w:rPr>
        <w:t>2009/81/EC</w:t>
      </w:r>
      <w:r w:rsidR="00D30CEE">
        <w:rPr>
          <w:rStyle w:val="FootnoteReference"/>
          <w:noProof/>
        </w:rPr>
        <w:footnoteReference w:id="48"/>
      </w:r>
      <w:r w:rsidR="00365D66">
        <w:rPr>
          <w:noProof/>
        </w:rPr>
        <w:t xml:space="preserve"> of the European Parliament and of the Council </w:t>
      </w:r>
      <w:bookmarkEnd w:id="8"/>
      <w:r w:rsidR="00365D66" w:rsidRPr="00BA7423">
        <w:rPr>
          <w:noProof/>
        </w:rPr>
        <w:t>should apply for the purpose</w:t>
      </w:r>
      <w:r w:rsidR="00365D66">
        <w:rPr>
          <w:noProof/>
        </w:rPr>
        <w:t xml:space="preserve">s </w:t>
      </w:r>
      <w:r w:rsidR="00365D66" w:rsidRPr="00BA7423">
        <w:rPr>
          <w:noProof/>
        </w:rPr>
        <w:t xml:space="preserve">of this Regulation. </w:t>
      </w:r>
    </w:p>
    <w:p w14:paraId="4710ED5E" w14:textId="6CFC751A" w:rsidR="003D6DC9" w:rsidRDefault="00437170" w:rsidP="00437170">
      <w:pPr>
        <w:pStyle w:val="ManualConsidrant"/>
        <w:rPr>
          <w:noProof/>
        </w:rPr>
      </w:pPr>
      <w:bookmarkStart w:id="9" w:name="_Hlk135928634"/>
      <w:r w:rsidRPr="00437170">
        <w:t>(16)</w:t>
      </w:r>
      <w:r w:rsidRPr="00437170">
        <w:tab/>
      </w:r>
      <w:r w:rsidR="002A06FD">
        <w:rPr>
          <w:noProof/>
        </w:rPr>
        <w:t>I</w:t>
      </w:r>
      <w:r w:rsidR="003D6DC9" w:rsidRPr="00BA7423">
        <w:rPr>
          <w:noProof/>
        </w:rPr>
        <w:t xml:space="preserve">nterest due for late payment should be calculated on a daily basis as simple interest. </w:t>
      </w:r>
      <w:r w:rsidR="002A06FD">
        <w:rPr>
          <w:noProof/>
        </w:rPr>
        <w:t>I</w:t>
      </w:r>
      <w:r w:rsidR="003D6DC9" w:rsidRPr="00BA7423">
        <w:rPr>
          <w:noProof/>
        </w:rPr>
        <w:t>nterest</w:t>
      </w:r>
      <w:r w:rsidR="002A06FD">
        <w:rPr>
          <w:noProof/>
        </w:rPr>
        <w:t xml:space="preserve"> for late payment is</w:t>
      </w:r>
      <w:r w:rsidR="003D6DC9" w:rsidRPr="00BA7423">
        <w:rPr>
          <w:noProof/>
        </w:rPr>
        <w:t xml:space="preserve"> an accessory to the </w:t>
      </w:r>
      <w:r w:rsidR="00580CE1">
        <w:rPr>
          <w:noProof/>
        </w:rPr>
        <w:t xml:space="preserve">amount </w:t>
      </w:r>
      <w:r w:rsidR="0067295F">
        <w:rPr>
          <w:noProof/>
        </w:rPr>
        <w:t>due.</w:t>
      </w:r>
      <w:r w:rsidR="003D6DC9">
        <w:rPr>
          <w:noProof/>
        </w:rPr>
        <w:t xml:space="preserve"> </w:t>
      </w:r>
      <w:r w:rsidR="00156BF2">
        <w:rPr>
          <w:noProof/>
        </w:rPr>
        <w:t>The</w:t>
      </w:r>
      <w:r w:rsidR="003D6DC9" w:rsidRPr="00BA7423">
        <w:rPr>
          <w:noProof/>
        </w:rPr>
        <w:t xml:space="preserve"> </w:t>
      </w:r>
      <w:r w:rsidR="00BD562D">
        <w:rPr>
          <w:noProof/>
        </w:rPr>
        <w:t xml:space="preserve">debtor shall then be deemed to have extinguished its obligations only when </w:t>
      </w:r>
      <w:r w:rsidR="003D6DC9" w:rsidRPr="00BA7423">
        <w:rPr>
          <w:noProof/>
        </w:rPr>
        <w:t xml:space="preserve">the creditor </w:t>
      </w:r>
      <w:r w:rsidR="00BD562D">
        <w:rPr>
          <w:noProof/>
        </w:rPr>
        <w:t xml:space="preserve">will </w:t>
      </w:r>
      <w:r w:rsidR="003D6DC9" w:rsidRPr="00BA7423">
        <w:rPr>
          <w:noProof/>
        </w:rPr>
        <w:t>receive</w:t>
      </w:r>
      <w:r w:rsidR="00BD562D">
        <w:rPr>
          <w:noProof/>
        </w:rPr>
        <w:t xml:space="preserve"> </w:t>
      </w:r>
      <w:r w:rsidR="0067295F">
        <w:rPr>
          <w:noProof/>
        </w:rPr>
        <w:t>the</w:t>
      </w:r>
      <w:r w:rsidR="0067295F" w:rsidRPr="00BA7423">
        <w:rPr>
          <w:noProof/>
        </w:rPr>
        <w:t xml:space="preserve"> </w:t>
      </w:r>
      <w:r w:rsidR="0067295F">
        <w:rPr>
          <w:noProof/>
        </w:rPr>
        <w:t>payment</w:t>
      </w:r>
      <w:r w:rsidR="00BD562D">
        <w:rPr>
          <w:noProof/>
        </w:rPr>
        <w:t xml:space="preserve"> of the amount due</w:t>
      </w:r>
      <w:r w:rsidR="003D6DC9" w:rsidRPr="00BA7423">
        <w:rPr>
          <w:noProof/>
        </w:rPr>
        <w:t>, including the corresponding interests</w:t>
      </w:r>
      <w:r w:rsidR="00580CE1">
        <w:rPr>
          <w:noProof/>
        </w:rPr>
        <w:t xml:space="preserve"> and flat fee compensation. </w:t>
      </w:r>
      <w:r w:rsidR="0067295F">
        <w:rPr>
          <w:noProof/>
        </w:rPr>
        <w:t xml:space="preserve">The </w:t>
      </w:r>
      <w:r w:rsidR="0067295F" w:rsidRPr="00BA7423">
        <w:rPr>
          <w:noProof/>
        </w:rPr>
        <w:t>amount</w:t>
      </w:r>
      <w:r w:rsidR="003D6DC9" w:rsidRPr="00BA7423">
        <w:rPr>
          <w:noProof/>
        </w:rPr>
        <w:t xml:space="preserve"> of the late payment </w:t>
      </w:r>
      <w:r w:rsidR="00580CE1">
        <w:rPr>
          <w:noProof/>
        </w:rPr>
        <w:t xml:space="preserve">interest </w:t>
      </w:r>
      <w:r w:rsidR="003D6DC9" w:rsidRPr="00BA7423">
        <w:rPr>
          <w:noProof/>
        </w:rPr>
        <w:t xml:space="preserve">should continue accruing until the payment of the amount due to the creditor. </w:t>
      </w:r>
    </w:p>
    <w:p w14:paraId="6F6F0577" w14:textId="5A183029" w:rsidR="007C324B" w:rsidRDefault="00437170" w:rsidP="00437170">
      <w:pPr>
        <w:pStyle w:val="ManualConsidrant"/>
        <w:rPr>
          <w:noProof/>
        </w:rPr>
      </w:pPr>
      <w:r w:rsidRPr="00437170">
        <w:t>(17)</w:t>
      </w:r>
      <w:r w:rsidRPr="00437170">
        <w:tab/>
      </w:r>
      <w:r w:rsidR="007C324B" w:rsidRPr="00BA7423">
        <w:rPr>
          <w:noProof/>
        </w:rPr>
        <w:t xml:space="preserve">It should not be possible for the creditor to waive its right to obtain interests for late payments, as interests for late payments have a double function: to offset part of the damage suffered by the creditor, because of the delay, and to sanction the debtor for the breach of contract. To facilitate </w:t>
      </w:r>
      <w:r w:rsidR="007C324B">
        <w:rPr>
          <w:noProof/>
        </w:rPr>
        <w:t>receipt of</w:t>
      </w:r>
      <w:r w:rsidR="007C324B" w:rsidRPr="00BA7423">
        <w:rPr>
          <w:noProof/>
        </w:rPr>
        <w:t xml:space="preserve"> interest and compensation in case of late payment</w:t>
      </w:r>
      <w:r w:rsidR="007C324B">
        <w:rPr>
          <w:noProof/>
        </w:rPr>
        <w:t xml:space="preserve"> by the creditor</w:t>
      </w:r>
      <w:r w:rsidR="007C324B" w:rsidRPr="00BA7423">
        <w:rPr>
          <w:noProof/>
        </w:rPr>
        <w:t>, the right for the creditor to obtain them should be automatic, except when the payment delay is not</w:t>
      </w:r>
      <w:r w:rsidR="007C324B">
        <w:rPr>
          <w:noProof/>
        </w:rPr>
        <w:t xml:space="preserve"> due to</w:t>
      </w:r>
      <w:r w:rsidR="007C324B" w:rsidRPr="00BA7423">
        <w:rPr>
          <w:noProof/>
        </w:rPr>
        <w:t xml:space="preserve"> the debtor’s fault. </w:t>
      </w:r>
    </w:p>
    <w:bookmarkEnd w:id="9"/>
    <w:p w14:paraId="113189AA" w14:textId="3938FB94" w:rsidR="00DB2BD9" w:rsidRDefault="00437170" w:rsidP="00437170">
      <w:pPr>
        <w:pStyle w:val="ManualConsidrant"/>
        <w:rPr>
          <w:noProof/>
        </w:rPr>
      </w:pPr>
      <w:r w:rsidRPr="00437170">
        <w:t>(18)</w:t>
      </w:r>
      <w:r w:rsidRPr="00437170">
        <w:tab/>
      </w:r>
      <w:r w:rsidR="00DB2BD9" w:rsidRPr="00BA7423">
        <w:rPr>
          <w:noProof/>
        </w:rPr>
        <w:t>Fair compensation of creditors for the recovery costs incurred due to late payment is necessary to discourage late payment. These costs should include the recovery of administrative costs and compensation for internal costs incurred due to the late payment and should be cumulated with interest for the late payment for every single commercial transaction that has been paid late as determined by the Court of Justice</w:t>
      </w:r>
      <w:r w:rsidR="00DB2BD9" w:rsidRPr="00715A63">
        <w:rPr>
          <w:rStyle w:val="FootnoteReference"/>
          <w:noProof/>
        </w:rPr>
        <w:footnoteReference w:id="49"/>
      </w:r>
      <w:r w:rsidR="00DB2BD9" w:rsidRPr="00BA7423">
        <w:rPr>
          <w:noProof/>
        </w:rPr>
        <w:t xml:space="preserve">. The fixed minimum sum of compensation for the recovery costs should be determined without prejudice to national provisions according to which a national court may award compensation to the creditor for any additional damage regarding the debtor’s late payment. </w:t>
      </w:r>
    </w:p>
    <w:p w14:paraId="347AF3BC" w14:textId="103E185A" w:rsidR="00BD562D" w:rsidRDefault="00437170" w:rsidP="00437170">
      <w:pPr>
        <w:pStyle w:val="ManualConsidrant"/>
        <w:rPr>
          <w:noProof/>
        </w:rPr>
      </w:pPr>
      <w:r w:rsidRPr="00437170">
        <w:t>(19)</w:t>
      </w:r>
      <w:r w:rsidRPr="00437170">
        <w:tab/>
      </w:r>
      <w:r w:rsidR="006243CA">
        <w:rPr>
          <w:noProof/>
        </w:rPr>
        <w:t xml:space="preserve">It should be possible to make </w:t>
      </w:r>
      <w:r w:rsidR="00BD562D">
        <w:rPr>
          <w:noProof/>
        </w:rPr>
        <w:t>payments by instalments or staggered payments. However, each individual instalment or payment should be paid on the agreed terms and should be subject to the rules for late payment set out in this Regulation</w:t>
      </w:r>
      <w:r w:rsidR="002165BF">
        <w:rPr>
          <w:noProof/>
        </w:rPr>
        <w:t>.</w:t>
      </w:r>
    </w:p>
    <w:p w14:paraId="6BE536E1" w14:textId="4DA363F2" w:rsidR="00DB2BD9" w:rsidRPr="00715A63" w:rsidRDefault="00437170" w:rsidP="00437170">
      <w:pPr>
        <w:pStyle w:val="ManualConsidrant"/>
        <w:rPr>
          <w:noProof/>
        </w:rPr>
      </w:pPr>
      <w:r w:rsidRPr="00437170">
        <w:t>(20)</w:t>
      </w:r>
      <w:r w:rsidRPr="00437170">
        <w:tab/>
      </w:r>
      <w:r w:rsidR="00DB2BD9" w:rsidRPr="00BA7423">
        <w:rPr>
          <w:noProof/>
        </w:rPr>
        <w:t xml:space="preserve">In addition to the fixed sum to cover internal recovery costs, creditors should also be entitled to </w:t>
      </w:r>
      <w:r w:rsidR="00344274">
        <w:rPr>
          <w:noProof/>
        </w:rPr>
        <w:t xml:space="preserve">reasonable compensation </w:t>
      </w:r>
      <w:r w:rsidR="00DB2BD9" w:rsidRPr="00BA7423">
        <w:rPr>
          <w:noProof/>
        </w:rPr>
        <w:t xml:space="preserve">of other recovery costs they incur </w:t>
      </w:r>
      <w:r w:rsidR="00864344" w:rsidRPr="00BA7423">
        <w:rPr>
          <w:noProof/>
        </w:rPr>
        <w:t>because of</w:t>
      </w:r>
      <w:r w:rsidR="00DB2BD9" w:rsidRPr="00BA7423">
        <w:rPr>
          <w:noProof/>
        </w:rPr>
        <w:t xml:space="preserve"> late payment by a debtor. Such costs should </w:t>
      </w:r>
      <w:r w:rsidR="007C2ACC">
        <w:rPr>
          <w:noProof/>
        </w:rPr>
        <w:t xml:space="preserve">for example </w:t>
      </w:r>
      <w:r w:rsidR="007030D4">
        <w:rPr>
          <w:noProof/>
        </w:rPr>
        <w:t xml:space="preserve">include </w:t>
      </w:r>
      <w:r w:rsidR="007C2ACC">
        <w:rPr>
          <w:noProof/>
        </w:rPr>
        <w:t xml:space="preserve">the costs </w:t>
      </w:r>
      <w:r w:rsidR="00DB2BD9" w:rsidRPr="00BA7423">
        <w:rPr>
          <w:noProof/>
        </w:rPr>
        <w:t>incurred by creditors in instructing a lawyer or employing a debt collection agency.</w:t>
      </w:r>
    </w:p>
    <w:p w14:paraId="53774FCC" w14:textId="6F954C77" w:rsidR="002F10D1" w:rsidRDefault="00437170" w:rsidP="00437170">
      <w:pPr>
        <w:pStyle w:val="ManualConsidrant"/>
        <w:rPr>
          <w:noProof/>
        </w:rPr>
      </w:pPr>
      <w:r w:rsidRPr="00437170">
        <w:t>(21)</w:t>
      </w:r>
      <w:r w:rsidRPr="00437170">
        <w:tab/>
      </w:r>
      <w:r w:rsidR="002F10D1" w:rsidRPr="00BA7423">
        <w:rPr>
          <w:noProof/>
        </w:rPr>
        <w:t xml:space="preserve">Abuse of freedom of contract to the disadvantage of the creditor should be avoided. As a result, where a </w:t>
      </w:r>
      <w:r w:rsidR="007C2ACC">
        <w:rPr>
          <w:noProof/>
        </w:rPr>
        <w:t>clause</w:t>
      </w:r>
      <w:r w:rsidR="002F10D1" w:rsidRPr="00BA7423">
        <w:rPr>
          <w:noProof/>
        </w:rPr>
        <w:t xml:space="preserve"> in a contract or a practice relating to the</w:t>
      </w:r>
      <w:r w:rsidR="002165BF">
        <w:rPr>
          <w:noProof/>
        </w:rPr>
        <w:t xml:space="preserve"> </w:t>
      </w:r>
      <w:r w:rsidR="002F10D1" w:rsidRPr="00BA7423">
        <w:rPr>
          <w:noProof/>
        </w:rPr>
        <w:t>d</w:t>
      </w:r>
      <w:r w:rsidR="00B97928">
        <w:rPr>
          <w:noProof/>
        </w:rPr>
        <w:t>ate</w:t>
      </w:r>
      <w:r w:rsidR="002F10D1" w:rsidRPr="00BA7423">
        <w:rPr>
          <w:noProof/>
        </w:rPr>
        <w:t xml:space="preserve"> or </w:t>
      </w:r>
      <w:r w:rsidR="007C2ACC">
        <w:rPr>
          <w:noProof/>
        </w:rPr>
        <w:t>term</w:t>
      </w:r>
      <w:r w:rsidR="002F10D1" w:rsidRPr="00BA7423">
        <w:rPr>
          <w:noProof/>
        </w:rPr>
        <w:t xml:space="preserve"> </w:t>
      </w:r>
      <w:r w:rsidR="00B97928">
        <w:rPr>
          <w:noProof/>
        </w:rPr>
        <w:t xml:space="preserve">of </w:t>
      </w:r>
      <w:r w:rsidR="002F10D1" w:rsidRPr="00BA7423">
        <w:rPr>
          <w:noProof/>
        </w:rPr>
        <w:t xml:space="preserve">payment, </w:t>
      </w:r>
      <w:r w:rsidR="007C2ACC">
        <w:rPr>
          <w:noProof/>
        </w:rPr>
        <w:t xml:space="preserve">the payment or </w:t>
      </w:r>
      <w:r w:rsidR="002F10D1" w:rsidRPr="00BA7423">
        <w:rPr>
          <w:noProof/>
        </w:rPr>
        <w:t>rate of interest for late payment, the compensation for recovery costs</w:t>
      </w:r>
      <w:r w:rsidR="007C2ACC">
        <w:rPr>
          <w:noProof/>
        </w:rPr>
        <w:t xml:space="preserve">, extending the duration </w:t>
      </w:r>
      <w:r w:rsidR="00F847DD">
        <w:rPr>
          <w:noProof/>
        </w:rPr>
        <w:t xml:space="preserve">the procedure </w:t>
      </w:r>
      <w:r w:rsidR="007C2ACC">
        <w:rPr>
          <w:noProof/>
        </w:rPr>
        <w:t>of verification or accept</w:t>
      </w:r>
      <w:r w:rsidR="007030D4">
        <w:rPr>
          <w:noProof/>
        </w:rPr>
        <w:t>a</w:t>
      </w:r>
      <w:r w:rsidR="007C2ACC">
        <w:rPr>
          <w:noProof/>
        </w:rPr>
        <w:t xml:space="preserve">nce or intentionally delaying or preventing the </w:t>
      </w:r>
      <w:r w:rsidR="00F847DD">
        <w:rPr>
          <w:noProof/>
        </w:rPr>
        <w:t xml:space="preserve">moment of </w:t>
      </w:r>
      <w:r w:rsidR="007C2ACC">
        <w:rPr>
          <w:noProof/>
        </w:rPr>
        <w:t>sending the invoice</w:t>
      </w:r>
      <w:r w:rsidR="002F10D1" w:rsidRPr="00BA7423">
        <w:rPr>
          <w:noProof/>
        </w:rPr>
        <w:t xml:space="preserve"> is not </w:t>
      </w:r>
      <w:r w:rsidR="00B97928">
        <w:rPr>
          <w:noProof/>
        </w:rPr>
        <w:t>in conformity with</w:t>
      </w:r>
      <w:r w:rsidR="002F10D1" w:rsidRPr="00BA7423">
        <w:rPr>
          <w:noProof/>
        </w:rPr>
        <w:t xml:space="preserve"> this Regulation, it should be null and void. </w:t>
      </w:r>
    </w:p>
    <w:p w14:paraId="233D1AE8" w14:textId="6369DECD" w:rsidR="00A70BCD" w:rsidRPr="00BA7423" w:rsidRDefault="00437170" w:rsidP="00437170">
      <w:pPr>
        <w:pStyle w:val="ManualConsidrant"/>
        <w:rPr>
          <w:noProof/>
        </w:rPr>
      </w:pPr>
      <w:r w:rsidRPr="00437170">
        <w:t>(22)</w:t>
      </w:r>
      <w:r w:rsidRPr="00437170">
        <w:tab/>
      </w:r>
      <w:r w:rsidR="00864344" w:rsidRPr="00BA7423">
        <w:rPr>
          <w:noProof/>
        </w:rPr>
        <w:t>To</w:t>
      </w:r>
      <w:r w:rsidR="00A70BCD" w:rsidRPr="00BA7423">
        <w:rPr>
          <w:noProof/>
        </w:rPr>
        <w:t xml:space="preserve"> enhance </w:t>
      </w:r>
      <w:r w:rsidR="00A8622B">
        <w:rPr>
          <w:noProof/>
        </w:rPr>
        <w:t xml:space="preserve">the </w:t>
      </w:r>
      <w:r w:rsidR="00A70BCD" w:rsidRPr="00BA7423">
        <w:rPr>
          <w:noProof/>
        </w:rPr>
        <w:t xml:space="preserve">efforts to prevent the abuse of freedom of contract to the detriment of creditors, organisations officially recognised as representing creditors or organisations with a legitimate interest in representing undertakings should be able to </w:t>
      </w:r>
      <w:r w:rsidR="00A70BCD">
        <w:rPr>
          <w:noProof/>
        </w:rPr>
        <w:t>take action</w:t>
      </w:r>
      <w:r w:rsidR="00A70BCD" w:rsidRPr="00BA7423">
        <w:rPr>
          <w:noProof/>
        </w:rPr>
        <w:t xml:space="preserve"> before national courts or administrative bodies in order to prevent late payments. </w:t>
      </w:r>
    </w:p>
    <w:p w14:paraId="7A3DE8EE" w14:textId="1871DE4D" w:rsidR="00CE6932" w:rsidRPr="00990CD1" w:rsidRDefault="00437170" w:rsidP="00437170">
      <w:pPr>
        <w:pStyle w:val="ManualConsidrant"/>
        <w:rPr>
          <w:noProof/>
        </w:rPr>
      </w:pPr>
      <w:r w:rsidRPr="00437170">
        <w:t>(23)</w:t>
      </w:r>
      <w:r w:rsidRPr="00437170">
        <w:tab/>
      </w:r>
      <w:r w:rsidR="00864344">
        <w:rPr>
          <w:noProof/>
        </w:rPr>
        <w:t>To</w:t>
      </w:r>
      <w:r w:rsidR="00CE6932">
        <w:rPr>
          <w:noProof/>
        </w:rPr>
        <w:t xml:space="preserve"> </w:t>
      </w:r>
      <w:r w:rsidR="00B97928">
        <w:rPr>
          <w:noProof/>
        </w:rPr>
        <w:t>guarantee</w:t>
      </w:r>
      <w:r w:rsidR="00CE6932">
        <w:rPr>
          <w:noProof/>
        </w:rPr>
        <w:t xml:space="preserve"> full payment of the amount due, it is important to ensure that the</w:t>
      </w:r>
      <w:r w:rsidR="00CE6932" w:rsidRPr="00990CD1">
        <w:rPr>
          <w:noProof/>
        </w:rPr>
        <w:t xml:space="preserve"> seller </w:t>
      </w:r>
      <w:r w:rsidR="00CE6932">
        <w:rPr>
          <w:noProof/>
        </w:rPr>
        <w:t>retains the</w:t>
      </w:r>
      <w:r w:rsidR="00CE6932" w:rsidRPr="00990CD1">
        <w:rPr>
          <w:noProof/>
        </w:rPr>
        <w:t xml:space="preserve"> title to goods until they are fully paid for</w:t>
      </w:r>
      <w:r w:rsidR="00CE6932">
        <w:rPr>
          <w:noProof/>
        </w:rPr>
        <w:t>,</w:t>
      </w:r>
      <w:r w:rsidR="00CE6932" w:rsidRPr="00990CD1">
        <w:rPr>
          <w:noProof/>
        </w:rPr>
        <w:t xml:space="preserve"> if a retention of title has been expressly agreed between the buyer and the seller before the delivery of the goods. </w:t>
      </w:r>
    </w:p>
    <w:p w14:paraId="341DEA92" w14:textId="050E80DA" w:rsidR="00CE6932" w:rsidRDefault="00437170" w:rsidP="00437170">
      <w:pPr>
        <w:pStyle w:val="ManualConsidrant"/>
        <w:rPr>
          <w:noProof/>
        </w:rPr>
      </w:pPr>
      <w:r w:rsidRPr="00437170">
        <w:t>(24)</w:t>
      </w:r>
      <w:r w:rsidRPr="00437170">
        <w:tab/>
      </w:r>
      <w:r w:rsidR="00CE6932" w:rsidRPr="003E6842">
        <w:rPr>
          <w:noProof/>
        </w:rPr>
        <w:t>To ensure correct application of th</w:t>
      </w:r>
      <w:r w:rsidR="00B97928" w:rsidRPr="003E6842">
        <w:rPr>
          <w:noProof/>
        </w:rPr>
        <w:t>is</w:t>
      </w:r>
      <w:r w:rsidR="00CE6932" w:rsidRPr="003E6842">
        <w:rPr>
          <w:noProof/>
        </w:rPr>
        <w:t xml:space="preserve"> Regulation, it is important to </w:t>
      </w:r>
      <w:r w:rsidR="0087383A">
        <w:rPr>
          <w:noProof/>
        </w:rPr>
        <w:t>provide</w:t>
      </w:r>
      <w:r w:rsidR="00CE6932" w:rsidRPr="003E6842">
        <w:rPr>
          <w:noProof/>
        </w:rPr>
        <w:t xml:space="preserve"> transparency regarding the </w:t>
      </w:r>
      <w:r w:rsidR="00C979D7">
        <w:rPr>
          <w:noProof/>
        </w:rPr>
        <w:t>rights and obligations</w:t>
      </w:r>
      <w:r w:rsidR="00D1550D" w:rsidRPr="003E6842">
        <w:rPr>
          <w:noProof/>
        </w:rPr>
        <w:t xml:space="preserve"> </w:t>
      </w:r>
      <w:r w:rsidR="0087383A">
        <w:rPr>
          <w:noProof/>
        </w:rPr>
        <w:t xml:space="preserve">as </w:t>
      </w:r>
      <w:r w:rsidR="00B97928" w:rsidRPr="003E6842">
        <w:rPr>
          <w:noProof/>
        </w:rPr>
        <w:t>laid down by</w:t>
      </w:r>
      <w:r w:rsidR="00CE6932" w:rsidRPr="003E6842">
        <w:rPr>
          <w:noProof/>
        </w:rPr>
        <w:t xml:space="preserve"> this Regulation. </w:t>
      </w:r>
      <w:r w:rsidR="00864344" w:rsidRPr="003E6842">
        <w:rPr>
          <w:noProof/>
        </w:rPr>
        <w:t>To</w:t>
      </w:r>
      <w:r w:rsidR="00CE6932" w:rsidRPr="003E6842">
        <w:rPr>
          <w:noProof/>
        </w:rPr>
        <w:t xml:space="preserve"> ensure that the </w:t>
      </w:r>
      <w:r w:rsidR="0087383A">
        <w:rPr>
          <w:noProof/>
        </w:rPr>
        <w:t xml:space="preserve">correct </w:t>
      </w:r>
      <w:r w:rsidR="00CE6932" w:rsidRPr="003E6842">
        <w:rPr>
          <w:noProof/>
        </w:rPr>
        <w:t>rates of interest are applied, it is important that the</w:t>
      </w:r>
      <w:r w:rsidR="00C979D7">
        <w:rPr>
          <w:noProof/>
        </w:rPr>
        <w:t>y</w:t>
      </w:r>
      <w:r w:rsidR="00CE6932" w:rsidRPr="003E6842">
        <w:rPr>
          <w:noProof/>
        </w:rPr>
        <w:t xml:space="preserve"> are made public by the </w:t>
      </w:r>
      <w:r w:rsidR="00C979D7">
        <w:rPr>
          <w:noProof/>
        </w:rPr>
        <w:t xml:space="preserve">Member States and the </w:t>
      </w:r>
      <w:r w:rsidR="00CE6932" w:rsidRPr="003E6842">
        <w:rPr>
          <w:noProof/>
        </w:rPr>
        <w:t>Commission.</w:t>
      </w:r>
    </w:p>
    <w:p w14:paraId="7ABCC378" w14:textId="188D7000" w:rsidR="00213086" w:rsidRPr="00715A63" w:rsidRDefault="00437170" w:rsidP="00437170">
      <w:pPr>
        <w:pStyle w:val="ManualConsidrant"/>
        <w:rPr>
          <w:noProof/>
        </w:rPr>
      </w:pPr>
      <w:r w:rsidRPr="00437170">
        <w:t>(25)</w:t>
      </w:r>
      <w:r w:rsidRPr="00437170">
        <w:tab/>
      </w:r>
      <w:r w:rsidR="00213086" w:rsidRPr="00BA7423">
        <w:rPr>
          <w:noProof/>
        </w:rPr>
        <w:t xml:space="preserve">The </w:t>
      </w:r>
      <w:r w:rsidR="00B97928">
        <w:rPr>
          <w:noProof/>
        </w:rPr>
        <w:t>sanctions for</w:t>
      </w:r>
      <w:r w:rsidR="00213086" w:rsidRPr="00BA7423">
        <w:rPr>
          <w:noProof/>
        </w:rPr>
        <w:t xml:space="preserve"> late payment can be dissuasive only if they are </w:t>
      </w:r>
      <w:r w:rsidR="00DB2BD9" w:rsidRPr="00BA7423">
        <w:rPr>
          <w:noProof/>
        </w:rPr>
        <w:t>accompanied</w:t>
      </w:r>
      <w:r w:rsidR="00213086" w:rsidRPr="00BA7423">
        <w:rPr>
          <w:noProof/>
        </w:rPr>
        <w:t xml:space="preserve"> by procedures for redress which are rapid and effective for the creditor. </w:t>
      </w:r>
      <w:r w:rsidR="00C979D7">
        <w:rPr>
          <w:noProof/>
        </w:rPr>
        <w:t>Expedient recovery</w:t>
      </w:r>
      <w:r w:rsidR="00213086" w:rsidRPr="00BA7423">
        <w:rPr>
          <w:noProof/>
        </w:rPr>
        <w:t xml:space="preserve"> procedures </w:t>
      </w:r>
      <w:r w:rsidR="00C979D7">
        <w:rPr>
          <w:noProof/>
        </w:rPr>
        <w:t xml:space="preserve">for unchallenged claims </w:t>
      </w:r>
      <w:r w:rsidR="00213086" w:rsidRPr="00BA7423">
        <w:rPr>
          <w:noProof/>
        </w:rPr>
        <w:t xml:space="preserve">should </w:t>
      </w:r>
      <w:r w:rsidR="00C979D7">
        <w:rPr>
          <w:noProof/>
        </w:rPr>
        <w:t xml:space="preserve">therefore </w:t>
      </w:r>
      <w:r w:rsidR="00213086" w:rsidRPr="00BA7423">
        <w:rPr>
          <w:noProof/>
        </w:rPr>
        <w:t xml:space="preserve">be available to all creditors who are established in the Union. </w:t>
      </w:r>
    </w:p>
    <w:p w14:paraId="36A3CA08" w14:textId="34A0D162" w:rsidR="00213086" w:rsidRPr="00715A63" w:rsidRDefault="00437170" w:rsidP="00437170">
      <w:pPr>
        <w:pStyle w:val="ManualConsidrant"/>
        <w:rPr>
          <w:noProof/>
        </w:rPr>
      </w:pPr>
      <w:bookmarkStart w:id="10" w:name="_Hlk145078016"/>
      <w:r w:rsidRPr="00437170">
        <w:t>(26)</w:t>
      </w:r>
      <w:r w:rsidRPr="00437170">
        <w:tab/>
      </w:r>
      <w:r w:rsidR="00864344" w:rsidRPr="00BA7423">
        <w:rPr>
          <w:noProof/>
        </w:rPr>
        <w:t>To</w:t>
      </w:r>
      <w:r w:rsidR="00213086" w:rsidRPr="00BA7423">
        <w:rPr>
          <w:noProof/>
        </w:rPr>
        <w:t xml:space="preserve"> facilitate and ensure compliance with this Regulation, Member States should designate authorities responsible for its enforcement</w:t>
      </w:r>
      <w:r w:rsidR="006D609A">
        <w:rPr>
          <w:noProof/>
        </w:rPr>
        <w:t>,</w:t>
      </w:r>
      <w:r w:rsidR="00CD6575">
        <w:rPr>
          <w:noProof/>
        </w:rPr>
        <w:t xml:space="preserve"> </w:t>
      </w:r>
      <w:r w:rsidR="006D609A">
        <w:rPr>
          <w:noProof/>
        </w:rPr>
        <w:t xml:space="preserve">which </w:t>
      </w:r>
      <w:r w:rsidR="00CD6575">
        <w:rPr>
          <w:noProof/>
        </w:rPr>
        <w:t>perform their duties and tasks in</w:t>
      </w:r>
      <w:r w:rsidR="00537D0C" w:rsidRPr="00626382">
        <w:rPr>
          <w:noProof/>
        </w:rPr>
        <w:t xml:space="preserve"> an</w:t>
      </w:r>
      <w:r w:rsidR="007B32C3">
        <w:rPr>
          <w:noProof/>
        </w:rPr>
        <w:t xml:space="preserve"> objective and fair </w:t>
      </w:r>
      <w:r w:rsidR="00537D0C" w:rsidRPr="00537D0C">
        <w:rPr>
          <w:noProof/>
        </w:rPr>
        <w:t>manner</w:t>
      </w:r>
      <w:r w:rsidR="00907B67">
        <w:rPr>
          <w:noProof/>
        </w:rPr>
        <w:t xml:space="preserve"> </w:t>
      </w:r>
      <w:r w:rsidR="00907B67" w:rsidRPr="00907B67">
        <w:rPr>
          <w:noProof/>
        </w:rPr>
        <w:t>and ensure equal treatment of private undertakings and public authorities</w:t>
      </w:r>
      <w:r w:rsidR="00537D0C">
        <w:rPr>
          <w:rFonts w:ascii="Arial" w:hAnsi="Arial" w:cs="Arial"/>
          <w:noProof/>
          <w:color w:val="4D5156"/>
          <w:sz w:val="21"/>
          <w:szCs w:val="21"/>
          <w:shd w:val="clear" w:color="auto" w:fill="FFFFFF"/>
        </w:rPr>
        <w:t>.</w:t>
      </w:r>
      <w:r w:rsidR="00213086" w:rsidRPr="00BA7423">
        <w:rPr>
          <w:noProof/>
        </w:rPr>
        <w:t xml:space="preserve"> </w:t>
      </w:r>
      <w:bookmarkEnd w:id="10"/>
      <w:r w:rsidR="00213086" w:rsidRPr="00BA7423">
        <w:rPr>
          <w:noProof/>
        </w:rPr>
        <w:t xml:space="preserve">Those enforcement authorities should carry out investigations </w:t>
      </w:r>
      <w:r w:rsidR="00B97928">
        <w:rPr>
          <w:noProof/>
        </w:rPr>
        <w:t>on their own initiative</w:t>
      </w:r>
      <w:r w:rsidR="00213086" w:rsidRPr="00BA7423">
        <w:rPr>
          <w:noProof/>
        </w:rPr>
        <w:t>, act on complaints, and be empowered</w:t>
      </w:r>
      <w:r w:rsidR="00B97928">
        <w:rPr>
          <w:noProof/>
        </w:rPr>
        <w:t>, among other things,</w:t>
      </w:r>
      <w:r w:rsidR="00213086" w:rsidRPr="00BA7423">
        <w:rPr>
          <w:noProof/>
        </w:rPr>
        <w:t xml:space="preserve"> to i</w:t>
      </w:r>
      <w:r w:rsidR="00C979D7">
        <w:rPr>
          <w:noProof/>
        </w:rPr>
        <w:t>mpose</w:t>
      </w:r>
      <w:r w:rsidR="00213086" w:rsidRPr="00BA7423">
        <w:rPr>
          <w:noProof/>
        </w:rPr>
        <w:t xml:space="preserve"> sanctions</w:t>
      </w:r>
      <w:r w:rsidR="00B97928">
        <w:rPr>
          <w:noProof/>
        </w:rPr>
        <w:t xml:space="preserve"> and publish</w:t>
      </w:r>
      <w:r w:rsidR="00213086" w:rsidRPr="00BA7423">
        <w:rPr>
          <w:noProof/>
        </w:rPr>
        <w:t xml:space="preserve"> the</w:t>
      </w:r>
      <w:r w:rsidR="005F5735">
        <w:rPr>
          <w:noProof/>
        </w:rPr>
        <w:t>ir decisions on a regular basis</w:t>
      </w:r>
      <w:r w:rsidR="00213086" w:rsidRPr="00BA7423">
        <w:rPr>
          <w:noProof/>
        </w:rPr>
        <w:t xml:space="preserve">. </w:t>
      </w:r>
      <w:r w:rsidR="005F5735">
        <w:rPr>
          <w:noProof/>
        </w:rPr>
        <w:t>In addition, f</w:t>
      </w:r>
      <w:r w:rsidR="00213086" w:rsidRPr="00BA7423">
        <w:rPr>
          <w:noProof/>
        </w:rPr>
        <w:t xml:space="preserve">or more effective enforcement, Member States should use digital tools to the </w:t>
      </w:r>
      <w:r w:rsidR="00314C0E" w:rsidRPr="00BA7423">
        <w:rPr>
          <w:noProof/>
        </w:rPr>
        <w:t>extent</w:t>
      </w:r>
      <w:r w:rsidR="00213086" w:rsidRPr="00BA7423">
        <w:rPr>
          <w:noProof/>
        </w:rPr>
        <w:t xml:space="preserve"> possible. </w:t>
      </w:r>
    </w:p>
    <w:p w14:paraId="448A5D10" w14:textId="023E8C81" w:rsidR="009C23E6" w:rsidRDefault="00437170" w:rsidP="00437170">
      <w:pPr>
        <w:pStyle w:val="ManualConsidrant"/>
        <w:rPr>
          <w:noProof/>
        </w:rPr>
      </w:pPr>
      <w:r w:rsidRPr="00437170">
        <w:t>(27)</w:t>
      </w:r>
      <w:r w:rsidRPr="00437170">
        <w:tab/>
      </w:r>
      <w:r w:rsidR="009C23E6" w:rsidRPr="00BA7423">
        <w:rPr>
          <w:noProof/>
        </w:rPr>
        <w:t xml:space="preserve">To ensure easy and accessible means of redress, Member States should promote the voluntary use of effective and independent alternative dispute resolution mechanism to solve payment disputes in commercial transactions. </w:t>
      </w:r>
    </w:p>
    <w:p w14:paraId="0B210595" w14:textId="33BD5A50" w:rsidR="00FD7528" w:rsidRDefault="00437170" w:rsidP="00437170">
      <w:pPr>
        <w:pStyle w:val="ManualConsidrant"/>
        <w:rPr>
          <w:noProof/>
        </w:rPr>
      </w:pPr>
      <w:r w:rsidRPr="00437170">
        <w:t>(28)</w:t>
      </w:r>
      <w:r w:rsidRPr="00437170">
        <w:tab/>
      </w:r>
      <w:r w:rsidR="00FD7528" w:rsidRPr="00FD7528">
        <w:rPr>
          <w:noProof/>
        </w:rPr>
        <w:t xml:space="preserve">Invoices trigger requests for payment and are important documents in the chain of transactions for the supply of goods and services, inter alia, for determining payment deadlines. </w:t>
      </w:r>
      <w:r w:rsidR="00BB789D">
        <w:rPr>
          <w:noProof/>
        </w:rPr>
        <w:t>I</w:t>
      </w:r>
      <w:r w:rsidR="00FD7528" w:rsidRPr="00FD7528">
        <w:rPr>
          <w:noProof/>
        </w:rPr>
        <w:t xml:space="preserve">t is important to promote systems that give legal certainty as regards the exact date of receipt of invoices by the debtors, including in the field of e-invoicing where the receipt of invoices could generate electronic evidence, and which is partly governed by the provisions on invoicing contained in </w:t>
      </w:r>
      <w:r w:rsidR="00BB789D">
        <w:rPr>
          <w:noProof/>
        </w:rPr>
        <w:t xml:space="preserve">Council </w:t>
      </w:r>
      <w:r w:rsidR="00FD7528" w:rsidRPr="00FD7528">
        <w:rPr>
          <w:noProof/>
        </w:rPr>
        <w:t>Directive 2006/112</w:t>
      </w:r>
      <w:r w:rsidR="00BB789D">
        <w:rPr>
          <w:noProof/>
        </w:rPr>
        <w:t>/EC</w:t>
      </w:r>
      <w:r w:rsidR="00BB789D">
        <w:rPr>
          <w:rStyle w:val="FootnoteReference"/>
          <w:noProof/>
        </w:rPr>
        <w:footnoteReference w:id="50"/>
      </w:r>
      <w:r w:rsidR="00FD7528" w:rsidRPr="00FD7528">
        <w:rPr>
          <w:noProof/>
        </w:rPr>
        <w:t xml:space="preserve"> </w:t>
      </w:r>
      <w:r w:rsidR="00D74275">
        <w:rPr>
          <w:noProof/>
        </w:rPr>
        <w:t xml:space="preserve">and </w:t>
      </w:r>
      <w:r w:rsidR="00FD7528" w:rsidRPr="00FD7528">
        <w:rPr>
          <w:noProof/>
        </w:rPr>
        <w:t>Directive 2014/55</w:t>
      </w:r>
      <w:r w:rsidR="00D74275">
        <w:rPr>
          <w:noProof/>
        </w:rPr>
        <w:t>/EC</w:t>
      </w:r>
      <w:r w:rsidR="00A8622B">
        <w:rPr>
          <w:rStyle w:val="FootnoteReference"/>
          <w:noProof/>
        </w:rPr>
        <w:footnoteReference w:id="51"/>
      </w:r>
      <w:r w:rsidR="00F53805">
        <w:rPr>
          <w:noProof/>
        </w:rPr>
        <w:t xml:space="preserve"> of the European Parliament and the Council</w:t>
      </w:r>
      <w:r w:rsidR="00D74275">
        <w:rPr>
          <w:noProof/>
        </w:rPr>
        <w:t>.</w:t>
      </w:r>
      <w:r w:rsidR="00FD7528" w:rsidRPr="00FD7528">
        <w:rPr>
          <w:noProof/>
        </w:rPr>
        <w:t xml:space="preserve"> </w:t>
      </w:r>
    </w:p>
    <w:p w14:paraId="0CDFE5A5" w14:textId="6B804AAA" w:rsidR="009C23E6" w:rsidRDefault="00437170" w:rsidP="00437170">
      <w:pPr>
        <w:pStyle w:val="ManualConsidrant"/>
        <w:rPr>
          <w:noProof/>
        </w:rPr>
      </w:pPr>
      <w:r w:rsidRPr="00437170">
        <w:t>(29)</w:t>
      </w:r>
      <w:r w:rsidRPr="00437170">
        <w:tab/>
      </w:r>
      <w:r w:rsidR="009C23E6" w:rsidRPr="00BA7423">
        <w:rPr>
          <w:noProof/>
        </w:rPr>
        <w:t xml:space="preserve">Effective access of undertakings, especially of </w:t>
      </w:r>
      <w:r w:rsidR="00A70BCD">
        <w:rPr>
          <w:noProof/>
        </w:rPr>
        <w:t>SMEs</w:t>
      </w:r>
      <w:r w:rsidR="009C23E6" w:rsidRPr="00BA7423">
        <w:rPr>
          <w:noProof/>
        </w:rPr>
        <w:t xml:space="preserve">, to credit management and financial literacy </w:t>
      </w:r>
      <w:r w:rsidR="002F47A0">
        <w:rPr>
          <w:noProof/>
        </w:rPr>
        <w:t xml:space="preserve">training </w:t>
      </w:r>
      <w:r w:rsidR="009C23E6" w:rsidRPr="00BA7423">
        <w:rPr>
          <w:noProof/>
        </w:rPr>
        <w:t xml:space="preserve">can have a significant impact in reducing payment delays, maintaining optimal cash flows, reducing the risk of default and increasing the potential for growth. Nevertheless, </w:t>
      </w:r>
      <w:r w:rsidR="00D74275">
        <w:rPr>
          <w:noProof/>
        </w:rPr>
        <w:t xml:space="preserve">SMEs </w:t>
      </w:r>
      <w:r w:rsidR="009C23E6" w:rsidRPr="00BA7423">
        <w:rPr>
          <w:noProof/>
        </w:rPr>
        <w:t xml:space="preserve">often lack the capacity to invest in </w:t>
      </w:r>
      <w:r w:rsidR="002F47A0">
        <w:rPr>
          <w:noProof/>
        </w:rPr>
        <w:t xml:space="preserve">such </w:t>
      </w:r>
      <w:r w:rsidR="009C23E6" w:rsidRPr="00BA7423">
        <w:rPr>
          <w:noProof/>
        </w:rPr>
        <w:t xml:space="preserve">training, while very limited trainings and training material focusing on enhancing </w:t>
      </w:r>
      <w:r w:rsidR="00D74275">
        <w:rPr>
          <w:noProof/>
        </w:rPr>
        <w:t>SMEs’</w:t>
      </w:r>
      <w:r w:rsidR="009C23E6" w:rsidRPr="00BA7423">
        <w:rPr>
          <w:noProof/>
        </w:rPr>
        <w:t xml:space="preserve"> knowledge of credit and invoice management are currently available. </w:t>
      </w:r>
      <w:r w:rsidR="00EF7ADE" w:rsidRPr="00BA7423">
        <w:rPr>
          <w:noProof/>
        </w:rPr>
        <w:t>It is therefore appropriate</w:t>
      </w:r>
      <w:r w:rsidR="00A70BCD">
        <w:rPr>
          <w:noProof/>
        </w:rPr>
        <w:t xml:space="preserve"> to provide</w:t>
      </w:r>
      <w:r w:rsidR="00EF7ADE" w:rsidRPr="00BA7423">
        <w:rPr>
          <w:noProof/>
        </w:rPr>
        <w:t xml:space="preserve"> that Member States</w:t>
      </w:r>
      <w:r w:rsidR="00AD7AC8">
        <w:rPr>
          <w:noProof/>
        </w:rPr>
        <w:t xml:space="preserve"> need to</w:t>
      </w:r>
      <w:r w:rsidR="00EF7ADE" w:rsidRPr="00BA7423">
        <w:rPr>
          <w:noProof/>
        </w:rPr>
        <w:t xml:space="preserve"> </w:t>
      </w:r>
      <w:r w:rsidR="00EF7ADE">
        <w:rPr>
          <w:noProof/>
        </w:rPr>
        <w:t>ensure that</w:t>
      </w:r>
      <w:r w:rsidR="00EF7ADE" w:rsidRPr="00BA7423">
        <w:rPr>
          <w:noProof/>
        </w:rPr>
        <w:t xml:space="preserve"> credit management and financial literacy training</w:t>
      </w:r>
      <w:r w:rsidR="00EF7ADE">
        <w:rPr>
          <w:noProof/>
        </w:rPr>
        <w:t>s are</w:t>
      </w:r>
      <w:r w:rsidR="00EF7ADE" w:rsidRPr="00BA7423">
        <w:rPr>
          <w:noProof/>
        </w:rPr>
        <w:t xml:space="preserve"> available and accessible to </w:t>
      </w:r>
      <w:r w:rsidR="00EF7ADE">
        <w:rPr>
          <w:noProof/>
        </w:rPr>
        <w:t>SMEs,</w:t>
      </w:r>
      <w:r w:rsidR="00EF7ADE" w:rsidRPr="00BA7423">
        <w:rPr>
          <w:noProof/>
        </w:rPr>
        <w:t xml:space="preserve"> including </w:t>
      </w:r>
      <w:r w:rsidR="00EF7ADE">
        <w:rPr>
          <w:noProof/>
        </w:rPr>
        <w:t xml:space="preserve">on </w:t>
      </w:r>
      <w:r w:rsidR="00EF7ADE" w:rsidRPr="00BA7423">
        <w:rPr>
          <w:noProof/>
        </w:rPr>
        <w:t>the use of digital tools for timely payments.</w:t>
      </w:r>
    </w:p>
    <w:p w14:paraId="0479AD7B" w14:textId="0076E01C" w:rsidR="009F659A" w:rsidRDefault="00437170" w:rsidP="00437170">
      <w:pPr>
        <w:pStyle w:val="ManualConsidrant"/>
        <w:rPr>
          <w:noProof/>
        </w:rPr>
      </w:pPr>
      <w:r w:rsidRPr="00437170">
        <w:t>(30)</w:t>
      </w:r>
      <w:r w:rsidRPr="00437170">
        <w:tab/>
      </w:r>
      <w:r w:rsidR="009F659A" w:rsidRPr="00BA7423">
        <w:rPr>
          <w:noProof/>
        </w:rPr>
        <w:t>Certain provisions in this Regulation are linked to th</w:t>
      </w:r>
      <w:r w:rsidR="009F659A">
        <w:rPr>
          <w:noProof/>
        </w:rPr>
        <w:t xml:space="preserve">e provisions </w:t>
      </w:r>
      <w:r w:rsidR="009F659A" w:rsidRPr="00BA7423">
        <w:rPr>
          <w:noProof/>
        </w:rPr>
        <w:t>in Directive (EU)</w:t>
      </w:r>
      <w:r w:rsidR="009F659A">
        <w:rPr>
          <w:noProof/>
        </w:rPr>
        <w:t xml:space="preserve"> </w:t>
      </w:r>
      <w:r w:rsidR="009F659A" w:rsidRPr="00BA7423">
        <w:rPr>
          <w:noProof/>
        </w:rPr>
        <w:t>2019/633</w:t>
      </w:r>
      <w:r w:rsidR="009F659A">
        <w:rPr>
          <w:noProof/>
        </w:rPr>
        <w:t xml:space="preserve"> </w:t>
      </w:r>
      <w:r w:rsidR="009F659A" w:rsidRPr="00BA7423">
        <w:rPr>
          <w:noProof/>
        </w:rPr>
        <w:t>o</w:t>
      </w:r>
      <w:r w:rsidR="009F659A">
        <w:rPr>
          <w:noProof/>
        </w:rPr>
        <w:t xml:space="preserve">f </w:t>
      </w:r>
      <w:r w:rsidR="009F659A" w:rsidRPr="00B61677">
        <w:rPr>
          <w:noProof/>
          <w:lang w:val="en-IE"/>
        </w:rPr>
        <w:t>the European Parliament and of the Council</w:t>
      </w:r>
      <w:r w:rsidR="009F659A" w:rsidRPr="00715A63">
        <w:rPr>
          <w:rStyle w:val="FootnoteReference"/>
          <w:noProof/>
        </w:rPr>
        <w:footnoteReference w:id="52"/>
      </w:r>
      <w:r w:rsidR="009F659A" w:rsidRPr="00B61677">
        <w:rPr>
          <w:noProof/>
          <w:lang w:val="en-IE"/>
        </w:rPr>
        <w:t xml:space="preserve">. </w:t>
      </w:r>
      <w:r w:rsidR="009F659A">
        <w:rPr>
          <w:noProof/>
        </w:rPr>
        <w:t>Th</w:t>
      </w:r>
      <w:r w:rsidR="009F659A" w:rsidRPr="00BA7423">
        <w:rPr>
          <w:noProof/>
        </w:rPr>
        <w:t>e relationship between Directive</w:t>
      </w:r>
      <w:r w:rsidR="009F659A">
        <w:rPr>
          <w:noProof/>
        </w:rPr>
        <w:t>s</w:t>
      </w:r>
      <w:r w:rsidR="009F659A" w:rsidRPr="00BA7423">
        <w:rPr>
          <w:noProof/>
        </w:rPr>
        <w:t xml:space="preserve"> 2011/7</w:t>
      </w:r>
      <w:r w:rsidR="009F659A">
        <w:rPr>
          <w:noProof/>
        </w:rPr>
        <w:t xml:space="preserve">/EU </w:t>
      </w:r>
      <w:r w:rsidR="009F659A" w:rsidRPr="00BA7423">
        <w:rPr>
          <w:noProof/>
        </w:rPr>
        <w:t xml:space="preserve">and </w:t>
      </w:r>
      <w:r w:rsidR="009F659A">
        <w:rPr>
          <w:noProof/>
        </w:rPr>
        <w:t xml:space="preserve">(EU) </w:t>
      </w:r>
      <w:r w:rsidR="009F659A" w:rsidRPr="00BA7423">
        <w:rPr>
          <w:noProof/>
        </w:rPr>
        <w:t>2019/633</w:t>
      </w:r>
      <w:r w:rsidR="009F659A">
        <w:rPr>
          <w:noProof/>
        </w:rPr>
        <w:t xml:space="preserve"> </w:t>
      </w:r>
      <w:r w:rsidR="009F659A" w:rsidRPr="00BA7423">
        <w:rPr>
          <w:noProof/>
        </w:rPr>
        <w:t xml:space="preserve">is explained in </w:t>
      </w:r>
      <w:r w:rsidR="009F659A">
        <w:rPr>
          <w:noProof/>
        </w:rPr>
        <w:t>r</w:t>
      </w:r>
      <w:r w:rsidR="009F659A" w:rsidRPr="00BA7423">
        <w:rPr>
          <w:noProof/>
        </w:rPr>
        <w:t xml:space="preserve">ecitals (17) and (18) and Article 3(1) of Directive (EU) </w:t>
      </w:r>
      <w:r w:rsidR="009F659A" w:rsidRPr="003E6842">
        <w:rPr>
          <w:noProof/>
        </w:rPr>
        <w:t>2019</w:t>
      </w:r>
      <w:r w:rsidR="009F659A" w:rsidRPr="00813E92">
        <w:rPr>
          <w:noProof/>
        </w:rPr>
        <w:t xml:space="preserve">/633. </w:t>
      </w:r>
      <w:r w:rsidR="009F659A">
        <w:rPr>
          <w:noProof/>
        </w:rPr>
        <w:t xml:space="preserve">As </w:t>
      </w:r>
      <w:r w:rsidR="009F659A" w:rsidRPr="00813E92">
        <w:rPr>
          <w:noProof/>
        </w:rPr>
        <w:t xml:space="preserve">this Regulation </w:t>
      </w:r>
      <w:r w:rsidR="009F659A">
        <w:rPr>
          <w:noProof/>
        </w:rPr>
        <w:t xml:space="preserve">replaces Directive 2011/7/EU, it should </w:t>
      </w:r>
      <w:r w:rsidR="009F659A" w:rsidRPr="00813E92">
        <w:rPr>
          <w:noProof/>
        </w:rPr>
        <w:t xml:space="preserve">not affect the rules laid down in Directive (EU) 2019/633, including the provisions that are applicable to payments made in the context of the </w:t>
      </w:r>
      <w:r w:rsidR="009F659A" w:rsidRPr="00103023">
        <w:rPr>
          <w:noProof/>
        </w:rPr>
        <w:t>school scheme</w:t>
      </w:r>
      <w:r w:rsidR="009F659A" w:rsidRPr="00BA5CF6">
        <w:rPr>
          <w:rStyle w:val="FootnoteReference"/>
          <w:noProof/>
        </w:rPr>
        <w:footnoteReference w:id="53"/>
      </w:r>
      <w:r w:rsidR="009F659A" w:rsidRPr="00103023">
        <w:rPr>
          <w:noProof/>
        </w:rPr>
        <w:t>, value-sharing agreements</w:t>
      </w:r>
      <w:r w:rsidR="009F659A" w:rsidRPr="00642387">
        <w:rPr>
          <w:rStyle w:val="FootnoteReference"/>
          <w:noProof/>
        </w:rPr>
        <w:footnoteReference w:id="54"/>
      </w:r>
      <w:r w:rsidR="009F659A" w:rsidRPr="00103023">
        <w:rPr>
          <w:noProof/>
        </w:rPr>
        <w:t xml:space="preserve"> and certain payments </w:t>
      </w:r>
      <w:r w:rsidR="009F659A">
        <w:rPr>
          <w:noProof/>
        </w:rPr>
        <w:t>for</w:t>
      </w:r>
      <w:r w:rsidR="009F659A" w:rsidRPr="00103023">
        <w:rPr>
          <w:noProof/>
        </w:rPr>
        <w:t xml:space="preserve"> the</w:t>
      </w:r>
      <w:r w:rsidR="009F659A">
        <w:rPr>
          <w:noProof/>
        </w:rPr>
        <w:t xml:space="preserve"> sale of grapes, must and</w:t>
      </w:r>
      <w:r w:rsidR="009F659A" w:rsidRPr="00103023">
        <w:rPr>
          <w:noProof/>
        </w:rPr>
        <w:t xml:space="preserve"> wine</w:t>
      </w:r>
      <w:r w:rsidR="009F659A">
        <w:rPr>
          <w:noProof/>
        </w:rPr>
        <w:t xml:space="preserve"> in bulk</w:t>
      </w:r>
      <w:r w:rsidR="009F659A" w:rsidRPr="00103023">
        <w:rPr>
          <w:noProof/>
        </w:rPr>
        <w:t xml:space="preserve"> </w:t>
      </w:r>
      <w:r w:rsidR="009F659A">
        <w:rPr>
          <w:noProof/>
        </w:rPr>
        <w:t>in the wine</w:t>
      </w:r>
      <w:r w:rsidR="009F659A" w:rsidRPr="00103023">
        <w:rPr>
          <w:noProof/>
        </w:rPr>
        <w:t xml:space="preserve"> sector</w:t>
      </w:r>
      <w:r w:rsidR="009F659A" w:rsidRPr="00642387">
        <w:rPr>
          <w:rStyle w:val="FootnoteReference"/>
          <w:noProof/>
        </w:rPr>
        <w:footnoteReference w:id="55"/>
      </w:r>
      <w:r w:rsidR="00FB7F55">
        <w:rPr>
          <w:noProof/>
        </w:rPr>
        <w:t>, except for the deadlines applicable to the maximum payment periods concerning the supply of non-perishable agricultural and food products</w:t>
      </w:r>
      <w:r w:rsidR="000055DA">
        <w:rPr>
          <w:rStyle w:val="FootnoteReference"/>
          <w:noProof/>
          <w:vertAlign w:val="baseline"/>
        </w:rPr>
        <w:t>.</w:t>
      </w:r>
      <w:r w:rsidR="009F659A">
        <w:rPr>
          <w:noProof/>
        </w:rPr>
        <w:t xml:space="preserve"> However, this Regulation does not prevent the Member States from introducing or maintaining national provisions </w:t>
      </w:r>
      <w:r w:rsidR="009012F1">
        <w:rPr>
          <w:noProof/>
        </w:rPr>
        <w:t xml:space="preserve">applicable in the agricultural and food sector </w:t>
      </w:r>
      <w:r w:rsidR="009F659A">
        <w:rPr>
          <w:noProof/>
        </w:rPr>
        <w:t xml:space="preserve">which provide for stricter payment </w:t>
      </w:r>
      <w:r w:rsidR="009F659A" w:rsidRPr="00103023">
        <w:rPr>
          <w:noProof/>
        </w:rPr>
        <w:t>terms,</w:t>
      </w:r>
      <w:r w:rsidR="009F659A">
        <w:rPr>
          <w:noProof/>
        </w:rPr>
        <w:t xml:space="preserve"> or different calculation of payment periods</w:t>
      </w:r>
      <w:r w:rsidR="009012F1">
        <w:rPr>
          <w:noProof/>
        </w:rPr>
        <w:t xml:space="preserve">, </w:t>
      </w:r>
      <w:r w:rsidR="009012F1" w:rsidRPr="00C265E2">
        <w:rPr>
          <w:noProof/>
        </w:rPr>
        <w:t>dies a quo and verification and acceptance procedures</w:t>
      </w:r>
      <w:r w:rsidR="009F659A">
        <w:rPr>
          <w:noProof/>
        </w:rPr>
        <w:t xml:space="preserve"> for</w:t>
      </w:r>
      <w:r w:rsidR="009F659A" w:rsidRPr="00103023">
        <w:rPr>
          <w:noProof/>
        </w:rPr>
        <w:t xml:space="preserve"> suppliers of agricultural and food products</w:t>
      </w:r>
      <w:r w:rsidR="009F659A">
        <w:rPr>
          <w:noProof/>
        </w:rPr>
        <w:t xml:space="preserve"> that are more favourable to the creditor.</w:t>
      </w:r>
    </w:p>
    <w:p w14:paraId="4B01068C" w14:textId="507A5760" w:rsidR="00E21ADD" w:rsidRDefault="00437170" w:rsidP="00437170">
      <w:pPr>
        <w:pStyle w:val="ManualConsidrant"/>
        <w:rPr>
          <w:noProof/>
        </w:rPr>
      </w:pPr>
      <w:r w:rsidRPr="00437170">
        <w:t>(31)</w:t>
      </w:r>
      <w:r w:rsidRPr="00437170">
        <w:tab/>
      </w:r>
      <w:r w:rsidR="00E21ADD" w:rsidRPr="00BA7423">
        <w:rPr>
          <w:noProof/>
        </w:rPr>
        <w:t xml:space="preserve">The objectives of this Regulation are to combat late payment in commercial transactions, in order to ensure the proper functioning of the internal market, thereby fostering the competitiveness of undertakings and in particular </w:t>
      </w:r>
      <w:r w:rsidR="00D74275">
        <w:rPr>
          <w:noProof/>
        </w:rPr>
        <w:t>of SMEs</w:t>
      </w:r>
      <w:r w:rsidR="00E21ADD" w:rsidRPr="00BA7423">
        <w:rPr>
          <w:noProof/>
        </w:rPr>
        <w:t xml:space="preserve">. </w:t>
      </w:r>
      <w:r w:rsidR="00D74275">
        <w:rPr>
          <w:noProof/>
        </w:rPr>
        <w:t xml:space="preserve">Those </w:t>
      </w:r>
      <w:r w:rsidR="00E21ADD" w:rsidRPr="00BA7423">
        <w:rPr>
          <w:noProof/>
        </w:rPr>
        <w:t>objectives cannot be sufficiently achieved by the Member States, as implementing national solutions would likely result in a lack of uniform rules, fragmentation of the single market and higher cost</w:t>
      </w:r>
      <w:r w:rsidR="0048766A">
        <w:rPr>
          <w:noProof/>
        </w:rPr>
        <w:t>s</w:t>
      </w:r>
      <w:r w:rsidR="00E21ADD" w:rsidRPr="00BA7423">
        <w:rPr>
          <w:noProof/>
        </w:rPr>
        <w:t xml:space="preserve"> for companies trading across borders. Therefore, </w:t>
      </w:r>
      <w:r w:rsidR="00D74275">
        <w:rPr>
          <w:noProof/>
        </w:rPr>
        <w:t>those</w:t>
      </w:r>
      <w:r w:rsidR="00E21ADD" w:rsidRPr="00BA7423">
        <w:rPr>
          <w:noProof/>
        </w:rPr>
        <w:t xml:space="preserve"> objectives </w:t>
      </w:r>
      <w:r w:rsidR="00D74275">
        <w:rPr>
          <w:noProof/>
        </w:rPr>
        <w:t>can</w:t>
      </w:r>
      <w:r w:rsidR="00E21ADD" w:rsidRPr="00BA7423">
        <w:rPr>
          <w:noProof/>
        </w:rPr>
        <w:t xml:space="preserve"> be better achieved at Union level. The Union may therefore adopt measures, in accordance with the principle of subsidiarity as set out in Article 5 of the Treaty of European Union. In accordance with the principle of proportionality as set out in that Article, this Regulation does not go beyond what is necessary </w:t>
      </w:r>
      <w:r w:rsidR="00864344" w:rsidRPr="00BA7423">
        <w:rPr>
          <w:noProof/>
        </w:rPr>
        <w:t>to</w:t>
      </w:r>
      <w:r w:rsidR="00E21ADD" w:rsidRPr="00BA7423">
        <w:rPr>
          <w:noProof/>
        </w:rPr>
        <w:t xml:space="preserve"> achieve those objectives. </w:t>
      </w:r>
    </w:p>
    <w:p w14:paraId="016511EA" w14:textId="7C72858C" w:rsidR="000C7284" w:rsidRPr="00715A63" w:rsidRDefault="00437170" w:rsidP="00437170">
      <w:pPr>
        <w:pStyle w:val="ManualConsidrant"/>
        <w:rPr>
          <w:noProof/>
        </w:rPr>
      </w:pPr>
      <w:r w:rsidRPr="00437170">
        <w:t>(32)</w:t>
      </w:r>
      <w:r w:rsidRPr="00437170">
        <w:tab/>
      </w:r>
      <w:r w:rsidR="00864344" w:rsidRPr="009636C5">
        <w:rPr>
          <w:noProof/>
        </w:rPr>
        <w:t>To</w:t>
      </w:r>
      <w:r w:rsidR="009636C5" w:rsidRPr="009636C5">
        <w:rPr>
          <w:noProof/>
        </w:rPr>
        <w:t xml:space="preserve"> provide sufficient time for all relevant actors to put in place the arrangements needed to comply with this Regulation, its application should be deferred</w:t>
      </w:r>
      <w:r w:rsidR="00D74275">
        <w:rPr>
          <w:noProof/>
        </w:rPr>
        <w:t>.</w:t>
      </w:r>
      <w:r w:rsidR="00C27625">
        <w:rPr>
          <w:noProof/>
        </w:rPr>
        <w:t xml:space="preserve"> However, to ensure better protection of the creditors, commercial transactions that are to be paid after the date of entry into force of this Regulation, shall be subject to its provisions, even if the relevant contract was signed before its date of application. </w:t>
      </w:r>
    </w:p>
    <w:p w14:paraId="1D6CE473" w14:textId="77777777" w:rsidR="00FF77D7" w:rsidRDefault="00FF77D7" w:rsidP="007710E7">
      <w:pPr>
        <w:pStyle w:val="Formuledadoption"/>
        <w:spacing w:before="360"/>
        <w:ind w:firstLine="709"/>
        <w:rPr>
          <w:noProof/>
        </w:rPr>
      </w:pPr>
      <w:r w:rsidRPr="00F96E01">
        <w:rPr>
          <w:noProof/>
        </w:rPr>
        <w:t>HAVE ADOPTED THIS REGULATION:</w:t>
      </w:r>
    </w:p>
    <w:p w14:paraId="7584CA38" w14:textId="77777777" w:rsidR="00E21ADD" w:rsidRPr="00E854A3" w:rsidRDefault="00E854A3" w:rsidP="00E975C0">
      <w:pPr>
        <w:pStyle w:val="Titrearticle"/>
        <w:rPr>
          <w:b/>
          <w:bCs/>
          <w:noProof/>
          <w:szCs w:val="24"/>
        </w:rPr>
      </w:pPr>
      <w:r w:rsidRPr="00F96E01">
        <w:rPr>
          <w:noProof/>
        </w:rPr>
        <w:t>Article 1</w:t>
      </w:r>
      <w:r w:rsidR="00E975C0">
        <w:rPr>
          <w:noProof/>
        </w:rPr>
        <w:br/>
      </w:r>
      <w:r w:rsidR="00E21ADD" w:rsidRPr="00E975C0">
        <w:rPr>
          <w:b/>
          <w:bCs/>
          <w:i w:val="0"/>
          <w:iCs/>
          <w:noProof/>
          <w:szCs w:val="24"/>
        </w:rPr>
        <w:t>Scope</w:t>
      </w:r>
    </w:p>
    <w:p w14:paraId="024EC5C3" w14:textId="1F1825E5" w:rsidR="00B24C09" w:rsidRDefault="00437170" w:rsidP="00437170">
      <w:pPr>
        <w:pStyle w:val="ManualNumPar1"/>
        <w:rPr>
          <w:noProof/>
        </w:rPr>
      </w:pPr>
      <w:r w:rsidRPr="00437170">
        <w:t>1.</w:t>
      </w:r>
      <w:r w:rsidRPr="00437170">
        <w:tab/>
      </w:r>
      <w:r w:rsidR="00B24C09">
        <w:rPr>
          <w:noProof/>
        </w:rPr>
        <w:t xml:space="preserve">This </w:t>
      </w:r>
      <w:r w:rsidR="005C0691">
        <w:rPr>
          <w:noProof/>
        </w:rPr>
        <w:t>R</w:t>
      </w:r>
      <w:r w:rsidR="00B24C09">
        <w:rPr>
          <w:noProof/>
        </w:rPr>
        <w:t xml:space="preserve">egulation shall apply to payments made </w:t>
      </w:r>
      <w:r w:rsidR="00716930">
        <w:rPr>
          <w:noProof/>
        </w:rPr>
        <w:t>in</w:t>
      </w:r>
      <w:r w:rsidR="00B24C09">
        <w:rPr>
          <w:noProof/>
        </w:rPr>
        <w:t xml:space="preserve"> transactions between undertakings or between undertakings and public authorities</w:t>
      </w:r>
      <w:r w:rsidR="00716930">
        <w:rPr>
          <w:noProof/>
        </w:rPr>
        <w:t>, where the public authority is the debtor,</w:t>
      </w:r>
      <w:r w:rsidR="00B24C09">
        <w:rPr>
          <w:noProof/>
        </w:rPr>
        <w:t xml:space="preserve"> which lead to the delivery of goods or the provision of services for remuneration (‘commercial transactions’). </w:t>
      </w:r>
    </w:p>
    <w:p w14:paraId="23058C01" w14:textId="457B1D19" w:rsidR="00E854A3" w:rsidRDefault="00437170" w:rsidP="00437170">
      <w:pPr>
        <w:pStyle w:val="ManualNumPar1"/>
        <w:rPr>
          <w:noProof/>
        </w:rPr>
      </w:pPr>
      <w:r w:rsidRPr="00437170">
        <w:t>2.</w:t>
      </w:r>
      <w:r w:rsidRPr="00437170">
        <w:tab/>
      </w:r>
      <w:r w:rsidR="00211374" w:rsidRPr="00E854A3">
        <w:rPr>
          <w:noProof/>
        </w:rPr>
        <w:t xml:space="preserve">The delivery of goods or the provision of services referred to </w:t>
      </w:r>
      <w:r w:rsidR="00352739" w:rsidRPr="00E854A3">
        <w:rPr>
          <w:noProof/>
        </w:rPr>
        <w:t>in paragraph</w:t>
      </w:r>
      <w:r w:rsidR="00211374" w:rsidRPr="00E854A3">
        <w:rPr>
          <w:noProof/>
        </w:rPr>
        <w:t xml:space="preserve"> </w:t>
      </w:r>
      <w:r w:rsidR="005C0691">
        <w:rPr>
          <w:noProof/>
        </w:rPr>
        <w:t xml:space="preserve">1 </w:t>
      </w:r>
      <w:r w:rsidR="00211374" w:rsidRPr="00E854A3">
        <w:rPr>
          <w:noProof/>
        </w:rPr>
        <w:t>shall include the design and execution of public works</w:t>
      </w:r>
      <w:r w:rsidR="00211374">
        <w:rPr>
          <w:noProof/>
        </w:rPr>
        <w:t>,</w:t>
      </w:r>
      <w:r w:rsidR="00211374" w:rsidRPr="00E854A3">
        <w:rPr>
          <w:noProof/>
        </w:rPr>
        <w:t xml:space="preserve"> construction and civil engineering works</w:t>
      </w:r>
      <w:r w:rsidR="00E854A3">
        <w:rPr>
          <w:noProof/>
        </w:rPr>
        <w:t>.</w:t>
      </w:r>
    </w:p>
    <w:p w14:paraId="43A1CF15" w14:textId="0F22CF65" w:rsidR="009012F1" w:rsidRDefault="00437170" w:rsidP="00437170">
      <w:pPr>
        <w:pStyle w:val="ManualNumPar1"/>
        <w:rPr>
          <w:noProof/>
        </w:rPr>
      </w:pPr>
      <w:r w:rsidRPr="00437170">
        <w:t>3.</w:t>
      </w:r>
      <w:r w:rsidRPr="00437170">
        <w:tab/>
      </w:r>
      <w:r w:rsidR="009012F1">
        <w:rPr>
          <w:noProof/>
        </w:rPr>
        <w:t>This Regulation shall not apply to any of the following payments:</w:t>
      </w:r>
    </w:p>
    <w:p w14:paraId="31922701" w14:textId="185BA703" w:rsidR="009012F1" w:rsidRDefault="00437170" w:rsidP="00437170">
      <w:pPr>
        <w:pStyle w:val="Point1"/>
        <w:rPr>
          <w:noProof/>
        </w:rPr>
      </w:pPr>
      <w:r w:rsidRPr="00437170">
        <w:t>(a)</w:t>
      </w:r>
      <w:r w:rsidRPr="00437170">
        <w:tab/>
      </w:r>
      <w:r w:rsidR="009012F1">
        <w:rPr>
          <w:noProof/>
        </w:rPr>
        <w:t>payments for transactions with consumers;</w:t>
      </w:r>
    </w:p>
    <w:p w14:paraId="4EEF2B0D" w14:textId="346EC3D6" w:rsidR="009012F1" w:rsidRDefault="00437170" w:rsidP="00437170">
      <w:pPr>
        <w:pStyle w:val="Point1"/>
        <w:rPr>
          <w:noProof/>
        </w:rPr>
      </w:pPr>
      <w:r w:rsidRPr="00437170">
        <w:t>(b)</w:t>
      </w:r>
      <w:r w:rsidRPr="00437170">
        <w:tab/>
      </w:r>
      <w:r w:rsidR="009012F1">
        <w:rPr>
          <w:noProof/>
        </w:rPr>
        <w:t xml:space="preserve">payments made as compensation for damages, including payments from </w:t>
      </w:r>
      <w:r w:rsidR="009012F1" w:rsidRPr="00E854A3">
        <w:rPr>
          <w:noProof/>
        </w:rPr>
        <w:t>insurance companies;</w:t>
      </w:r>
    </w:p>
    <w:p w14:paraId="1F36D16A" w14:textId="14665244" w:rsidR="009012F1" w:rsidRDefault="00437170" w:rsidP="00437170">
      <w:pPr>
        <w:pStyle w:val="Point1"/>
        <w:rPr>
          <w:noProof/>
        </w:rPr>
      </w:pPr>
      <w:r w:rsidRPr="00437170">
        <w:t>(c)</w:t>
      </w:r>
      <w:r w:rsidRPr="00437170">
        <w:tab/>
      </w:r>
      <w:r w:rsidR="009012F1" w:rsidRPr="00CF7CD4">
        <w:rPr>
          <w:noProof/>
        </w:rPr>
        <w:t>payments resulting from obligations that can be cancelled, postponed, or waived under or in relation to insolvency proceedings or restructuring proceedings, including preventive restructuring proceedings under Directive (EU) 2019/1023</w:t>
      </w:r>
      <w:r w:rsidR="009012F1" w:rsidRPr="00CF7CD4">
        <w:rPr>
          <w:rStyle w:val="FootnoteReference"/>
          <w:noProof/>
        </w:rPr>
        <w:footnoteReference w:id="56"/>
      </w:r>
      <w:r w:rsidR="009012F1" w:rsidRPr="00CF7CD4">
        <w:rPr>
          <w:noProof/>
        </w:rPr>
        <w:t xml:space="preserve"> of the European Parliament and of the Council</w:t>
      </w:r>
      <w:r w:rsidR="00672372">
        <w:rPr>
          <w:noProof/>
        </w:rPr>
        <w:t>.</w:t>
      </w:r>
    </w:p>
    <w:p w14:paraId="7C8F43F7" w14:textId="65B60EE5" w:rsidR="009012F1" w:rsidRDefault="00437170" w:rsidP="00437170">
      <w:pPr>
        <w:pStyle w:val="ManualNumPar1"/>
        <w:rPr>
          <w:noProof/>
        </w:rPr>
      </w:pPr>
      <w:r w:rsidRPr="00437170">
        <w:t>4.</w:t>
      </w:r>
      <w:r w:rsidRPr="00437170">
        <w:tab/>
      </w:r>
      <w:r w:rsidR="009012F1">
        <w:rPr>
          <w:noProof/>
        </w:rPr>
        <w:t xml:space="preserve">With the exception of Article 3(1), this Regulation shall not affect the provisions </w:t>
      </w:r>
      <w:r w:rsidR="009012F1" w:rsidRPr="0069340D">
        <w:rPr>
          <w:noProof/>
        </w:rPr>
        <w:t>laid down</w:t>
      </w:r>
      <w:r w:rsidR="009012F1">
        <w:rPr>
          <w:noProof/>
        </w:rPr>
        <w:t xml:space="preserve"> in Directive (EU) 2019/633.</w:t>
      </w:r>
    </w:p>
    <w:p w14:paraId="7255DD0D" w14:textId="77777777" w:rsidR="00B24C09" w:rsidRPr="00715FC1" w:rsidRDefault="00B24C09" w:rsidP="00E975C0">
      <w:pPr>
        <w:pStyle w:val="Titrearticle"/>
        <w:rPr>
          <w:noProof/>
        </w:rPr>
      </w:pPr>
      <w:r>
        <w:rPr>
          <w:noProof/>
        </w:rPr>
        <w:t>Article 2</w:t>
      </w:r>
      <w:r w:rsidR="00E975C0">
        <w:rPr>
          <w:noProof/>
        </w:rPr>
        <w:br/>
      </w:r>
      <w:r w:rsidRPr="00E975C0">
        <w:rPr>
          <w:b/>
          <w:bCs/>
          <w:i w:val="0"/>
          <w:iCs/>
          <w:noProof/>
        </w:rPr>
        <w:t>Definitions</w:t>
      </w:r>
    </w:p>
    <w:p w14:paraId="630E3973" w14:textId="77777777" w:rsidR="00B24C09" w:rsidRDefault="00B24C09" w:rsidP="00B24C09">
      <w:pPr>
        <w:rPr>
          <w:noProof/>
        </w:rPr>
      </w:pPr>
      <w:r>
        <w:rPr>
          <w:noProof/>
        </w:rPr>
        <w:t>For the purpose</w:t>
      </w:r>
      <w:r w:rsidR="00D5195A">
        <w:rPr>
          <w:noProof/>
        </w:rPr>
        <w:t>s</w:t>
      </w:r>
      <w:r>
        <w:rPr>
          <w:noProof/>
        </w:rPr>
        <w:t xml:space="preserve"> of this Regulation, the following definitions shall apply: </w:t>
      </w:r>
    </w:p>
    <w:p w14:paraId="33BEE930" w14:textId="4294E8DC" w:rsidR="009F659A" w:rsidRDefault="00437170" w:rsidP="00437170">
      <w:pPr>
        <w:pStyle w:val="Point0"/>
        <w:rPr>
          <w:noProof/>
        </w:rPr>
      </w:pPr>
      <w:r w:rsidRPr="00437170">
        <w:t>(1)</w:t>
      </w:r>
      <w:r w:rsidRPr="00437170">
        <w:tab/>
      </w:r>
      <w:r w:rsidR="001F7EDB" w:rsidRPr="00421B4D">
        <w:rPr>
          <w:noProof/>
        </w:rPr>
        <w:t>‘</w:t>
      </w:r>
      <w:r w:rsidR="003A73D3" w:rsidRPr="00421B4D">
        <w:rPr>
          <w:noProof/>
        </w:rPr>
        <w:t xml:space="preserve">undertaking’ </w:t>
      </w:r>
      <w:r w:rsidR="009F659A">
        <w:rPr>
          <w:noProof/>
        </w:rPr>
        <w:t>means any organisation, irrespective of its form and way of financing, carrying out an economic or professional activity independently;</w:t>
      </w:r>
    </w:p>
    <w:p w14:paraId="3E04AC4E" w14:textId="2AACCF2E" w:rsidR="009F659A" w:rsidRDefault="00437170" w:rsidP="00437170">
      <w:pPr>
        <w:pStyle w:val="Point0"/>
        <w:rPr>
          <w:noProof/>
        </w:rPr>
      </w:pPr>
      <w:r w:rsidRPr="00437170">
        <w:t>(2)</w:t>
      </w:r>
      <w:r w:rsidRPr="00437170">
        <w:tab/>
      </w:r>
      <w:r w:rsidR="009F659A">
        <w:rPr>
          <w:noProof/>
        </w:rPr>
        <w:t>‘public authority’ means any contracting authority, as defined in Article 6(1) of Directive 2014/23/EU, Article 2(1), point (1), of Directive 2014/24/EU or in Article 3(1) of Directive 2014/25/EU;</w:t>
      </w:r>
    </w:p>
    <w:p w14:paraId="110C736B" w14:textId="6B3350BA" w:rsidR="003A73D3" w:rsidRDefault="00437170" w:rsidP="00437170">
      <w:pPr>
        <w:pStyle w:val="Point0"/>
        <w:rPr>
          <w:noProof/>
        </w:rPr>
      </w:pPr>
      <w:r w:rsidRPr="00437170">
        <w:t>(3)</w:t>
      </w:r>
      <w:r w:rsidRPr="00437170">
        <w:tab/>
      </w:r>
      <w:r w:rsidR="003A73D3" w:rsidRPr="00421B4D">
        <w:rPr>
          <w:noProof/>
        </w:rPr>
        <w:t xml:space="preserve">‘late payment’ means payment not made within the contractual or statutory </w:t>
      </w:r>
      <w:r w:rsidR="00C3244E">
        <w:rPr>
          <w:noProof/>
        </w:rPr>
        <w:t xml:space="preserve">payment </w:t>
      </w:r>
      <w:r w:rsidR="000B6709">
        <w:rPr>
          <w:noProof/>
        </w:rPr>
        <w:t>period</w:t>
      </w:r>
      <w:r w:rsidR="00C3244E">
        <w:rPr>
          <w:noProof/>
        </w:rPr>
        <w:t xml:space="preserve"> as set out </w:t>
      </w:r>
      <w:r w:rsidR="00352739">
        <w:rPr>
          <w:noProof/>
        </w:rPr>
        <w:t xml:space="preserve">in </w:t>
      </w:r>
      <w:r w:rsidR="00352739" w:rsidRPr="001308DC">
        <w:rPr>
          <w:noProof/>
        </w:rPr>
        <w:t>Article</w:t>
      </w:r>
      <w:r w:rsidR="003A73D3" w:rsidRPr="00517FA5">
        <w:rPr>
          <w:noProof/>
        </w:rPr>
        <w:t xml:space="preserve"> 3</w:t>
      </w:r>
      <w:r w:rsidR="00502326" w:rsidRPr="003D34EF">
        <w:rPr>
          <w:noProof/>
        </w:rPr>
        <w:t>;</w:t>
      </w:r>
    </w:p>
    <w:p w14:paraId="25B48A3E" w14:textId="0C6DCBE2" w:rsidR="004A061C" w:rsidRPr="00E81807" w:rsidRDefault="00437170" w:rsidP="00437170">
      <w:pPr>
        <w:pStyle w:val="Point0"/>
        <w:rPr>
          <w:noProof/>
        </w:rPr>
      </w:pPr>
      <w:r w:rsidRPr="00437170">
        <w:t>(4)</w:t>
      </w:r>
      <w:r w:rsidRPr="00437170">
        <w:tab/>
      </w:r>
      <w:r w:rsidR="004A061C">
        <w:rPr>
          <w:noProof/>
        </w:rPr>
        <w:t xml:space="preserve">‘amount due’ means the sum which should have been paid within the contractual or statutory </w:t>
      </w:r>
      <w:r w:rsidR="00F33CF8">
        <w:rPr>
          <w:noProof/>
        </w:rPr>
        <w:t xml:space="preserve">payment </w:t>
      </w:r>
      <w:r w:rsidR="004A061C">
        <w:rPr>
          <w:noProof/>
        </w:rPr>
        <w:t xml:space="preserve">period, </w:t>
      </w:r>
      <w:r w:rsidR="00F33CF8">
        <w:rPr>
          <w:noProof/>
        </w:rPr>
        <w:t xml:space="preserve">as set out in Article 3, </w:t>
      </w:r>
      <w:r w:rsidR="004A061C">
        <w:rPr>
          <w:noProof/>
        </w:rPr>
        <w:t>including the applicable taxes, duties, levies or charges specified in the invoice or the equivalent request for payment;</w:t>
      </w:r>
    </w:p>
    <w:p w14:paraId="1A28331C" w14:textId="6AB3BD30" w:rsidR="00B24C09" w:rsidRDefault="00437170" w:rsidP="00437170">
      <w:pPr>
        <w:pStyle w:val="Point0"/>
        <w:rPr>
          <w:noProof/>
        </w:rPr>
      </w:pPr>
      <w:r w:rsidRPr="00437170">
        <w:t>(5)</w:t>
      </w:r>
      <w:r w:rsidRPr="00437170">
        <w:tab/>
      </w:r>
      <w:r w:rsidR="00B24C09">
        <w:rPr>
          <w:noProof/>
        </w:rPr>
        <w:t>‘enforceable title’ means any decision, judgement</w:t>
      </w:r>
      <w:r w:rsidR="00111381">
        <w:rPr>
          <w:noProof/>
        </w:rPr>
        <w:t xml:space="preserve">, </w:t>
      </w:r>
      <w:r w:rsidR="00B24C09">
        <w:rPr>
          <w:noProof/>
        </w:rPr>
        <w:t>order for payment</w:t>
      </w:r>
      <w:r w:rsidR="00502326">
        <w:rPr>
          <w:noProof/>
        </w:rPr>
        <w:t xml:space="preserve"> issued by a court or other competent authority,</w:t>
      </w:r>
      <w:r w:rsidR="00111381">
        <w:rPr>
          <w:noProof/>
        </w:rPr>
        <w:t xml:space="preserve"> private deed or any other document</w:t>
      </w:r>
      <w:r w:rsidR="00B24C09">
        <w:rPr>
          <w:noProof/>
        </w:rPr>
        <w:t xml:space="preserve"> issued, including those that are provisionally enforceable, whether for immediate payment or payment by instalments, which permits the creditor to have his</w:t>
      </w:r>
      <w:r w:rsidR="007030D4">
        <w:rPr>
          <w:noProof/>
        </w:rPr>
        <w:t xml:space="preserve"> or </w:t>
      </w:r>
      <w:r w:rsidR="00F33CF8">
        <w:rPr>
          <w:noProof/>
        </w:rPr>
        <w:t>her</w:t>
      </w:r>
      <w:r w:rsidR="00B24C09">
        <w:rPr>
          <w:noProof/>
        </w:rPr>
        <w:t xml:space="preserve"> claim against the debtor collected by means of forced execution; </w:t>
      </w:r>
    </w:p>
    <w:p w14:paraId="133D70B2" w14:textId="36AB74FC" w:rsidR="00DD4DAE" w:rsidRDefault="00437170" w:rsidP="00437170">
      <w:pPr>
        <w:pStyle w:val="Point0"/>
        <w:rPr>
          <w:noProof/>
        </w:rPr>
      </w:pPr>
      <w:r w:rsidRPr="00437170">
        <w:t>(6)</w:t>
      </w:r>
      <w:r w:rsidRPr="00437170">
        <w:tab/>
      </w:r>
      <w:r w:rsidR="004C79A2">
        <w:rPr>
          <w:noProof/>
        </w:rPr>
        <w:t>‘</w:t>
      </w:r>
      <w:r w:rsidR="00DD4DAE">
        <w:rPr>
          <w:noProof/>
        </w:rPr>
        <w:t>retention of title’ means the contractual agreement according to which the seller retains title to the goods in question until the price has been paid in full;</w:t>
      </w:r>
    </w:p>
    <w:p w14:paraId="371926FE" w14:textId="7CED4CE2" w:rsidR="00D0454C" w:rsidRDefault="00437170" w:rsidP="00437170">
      <w:pPr>
        <w:pStyle w:val="Point0"/>
        <w:rPr>
          <w:noProof/>
        </w:rPr>
      </w:pPr>
      <w:r w:rsidRPr="00437170">
        <w:t>(7)</w:t>
      </w:r>
      <w:r w:rsidRPr="00437170">
        <w:tab/>
      </w:r>
      <w:r w:rsidR="00B24C09">
        <w:rPr>
          <w:noProof/>
        </w:rPr>
        <w:t xml:space="preserve">‘procedure of acceptance or verification’ means the procedure for ascertaining the conformity of the goods </w:t>
      </w:r>
      <w:r w:rsidR="00D74275">
        <w:rPr>
          <w:noProof/>
        </w:rPr>
        <w:t xml:space="preserve">delivered </w:t>
      </w:r>
      <w:r w:rsidR="00B24C09">
        <w:rPr>
          <w:noProof/>
        </w:rPr>
        <w:t>or services provided</w:t>
      </w:r>
      <w:r w:rsidR="00D74275">
        <w:rPr>
          <w:noProof/>
        </w:rPr>
        <w:t xml:space="preserve">, </w:t>
      </w:r>
      <w:r w:rsidR="00B24C09">
        <w:rPr>
          <w:noProof/>
        </w:rPr>
        <w:t>with the requirements of the contract</w:t>
      </w:r>
      <w:r w:rsidR="005E1AD4">
        <w:rPr>
          <w:noProof/>
        </w:rPr>
        <w:t>;</w:t>
      </w:r>
    </w:p>
    <w:p w14:paraId="5AF9BF4E" w14:textId="28E539F6" w:rsidR="00111381" w:rsidRDefault="00437170" w:rsidP="00437170">
      <w:pPr>
        <w:pStyle w:val="Point0"/>
        <w:rPr>
          <w:noProof/>
        </w:rPr>
      </w:pPr>
      <w:r w:rsidRPr="00437170">
        <w:t>(8)</w:t>
      </w:r>
      <w:r w:rsidRPr="00437170">
        <w:tab/>
      </w:r>
      <w:r w:rsidR="00310558">
        <w:rPr>
          <w:noProof/>
        </w:rPr>
        <w:t>‘</w:t>
      </w:r>
      <w:r w:rsidR="00111381">
        <w:rPr>
          <w:noProof/>
        </w:rPr>
        <w:t>debtor</w:t>
      </w:r>
      <w:r w:rsidR="00310558">
        <w:rPr>
          <w:noProof/>
        </w:rPr>
        <w:t>‘</w:t>
      </w:r>
      <w:r w:rsidR="00111381">
        <w:rPr>
          <w:noProof/>
        </w:rPr>
        <w:t xml:space="preserve"> means </w:t>
      </w:r>
      <w:r w:rsidR="001F7EDB">
        <w:rPr>
          <w:noProof/>
        </w:rPr>
        <w:t xml:space="preserve">any natural or legal person or any public authority </w:t>
      </w:r>
      <w:r w:rsidR="00111381">
        <w:rPr>
          <w:noProof/>
        </w:rPr>
        <w:t>that owes a payment for a good</w:t>
      </w:r>
      <w:r w:rsidR="005E1AD4">
        <w:rPr>
          <w:noProof/>
        </w:rPr>
        <w:t xml:space="preserve"> </w:t>
      </w:r>
      <w:r w:rsidR="00D74275">
        <w:rPr>
          <w:noProof/>
        </w:rPr>
        <w:t xml:space="preserve">delivered </w:t>
      </w:r>
      <w:r w:rsidR="005E1AD4">
        <w:rPr>
          <w:noProof/>
        </w:rPr>
        <w:t>or</w:t>
      </w:r>
      <w:r w:rsidR="00D74275">
        <w:rPr>
          <w:noProof/>
        </w:rPr>
        <w:t xml:space="preserve"> a</w:t>
      </w:r>
      <w:r w:rsidR="005E1AD4">
        <w:rPr>
          <w:noProof/>
        </w:rPr>
        <w:t xml:space="preserve"> service provided;</w:t>
      </w:r>
    </w:p>
    <w:p w14:paraId="3A2CF5CB" w14:textId="21ADF037" w:rsidR="00111381" w:rsidRPr="00111381" w:rsidRDefault="00437170" w:rsidP="00437170">
      <w:pPr>
        <w:pStyle w:val="Point0"/>
        <w:rPr>
          <w:noProof/>
        </w:rPr>
      </w:pPr>
      <w:r w:rsidRPr="00437170">
        <w:t>(9)</w:t>
      </w:r>
      <w:r w:rsidRPr="00437170">
        <w:tab/>
      </w:r>
      <w:r w:rsidR="00310558">
        <w:rPr>
          <w:noProof/>
        </w:rPr>
        <w:t>‘</w:t>
      </w:r>
      <w:r w:rsidR="00111381">
        <w:rPr>
          <w:noProof/>
        </w:rPr>
        <w:t>credito</w:t>
      </w:r>
      <w:r w:rsidR="00310558">
        <w:rPr>
          <w:noProof/>
        </w:rPr>
        <w:t>r‘</w:t>
      </w:r>
      <w:r w:rsidR="00111381">
        <w:rPr>
          <w:noProof/>
        </w:rPr>
        <w:t xml:space="preserve"> means </w:t>
      </w:r>
      <w:r w:rsidR="001F7EDB">
        <w:rPr>
          <w:noProof/>
        </w:rPr>
        <w:t xml:space="preserve">any natural or legal </w:t>
      </w:r>
      <w:r w:rsidR="00111381">
        <w:rPr>
          <w:noProof/>
        </w:rPr>
        <w:t xml:space="preserve">person </w:t>
      </w:r>
      <w:r w:rsidR="001F7EDB">
        <w:rPr>
          <w:noProof/>
        </w:rPr>
        <w:t xml:space="preserve">or any public authority </w:t>
      </w:r>
      <w:r w:rsidR="00111381">
        <w:rPr>
          <w:noProof/>
        </w:rPr>
        <w:t xml:space="preserve">that </w:t>
      </w:r>
      <w:r w:rsidR="005E1AD4">
        <w:rPr>
          <w:noProof/>
        </w:rPr>
        <w:t>delivered</w:t>
      </w:r>
      <w:r w:rsidR="00D74275">
        <w:rPr>
          <w:noProof/>
        </w:rPr>
        <w:t xml:space="preserve"> goods to a</w:t>
      </w:r>
      <w:r w:rsidR="00111381">
        <w:rPr>
          <w:noProof/>
        </w:rPr>
        <w:t xml:space="preserve"> debtor</w:t>
      </w:r>
      <w:r w:rsidR="00D74275">
        <w:rPr>
          <w:noProof/>
        </w:rPr>
        <w:t xml:space="preserve"> or provided services to a debtor</w:t>
      </w:r>
      <w:r w:rsidR="00CB7862">
        <w:rPr>
          <w:noProof/>
        </w:rPr>
        <w:t>.</w:t>
      </w:r>
    </w:p>
    <w:p w14:paraId="69DE3A25" w14:textId="77777777" w:rsidR="00D0454C" w:rsidRPr="00715FC1" w:rsidRDefault="00D0454C" w:rsidP="00E975C0">
      <w:pPr>
        <w:pStyle w:val="Titrearticle"/>
        <w:rPr>
          <w:noProof/>
        </w:rPr>
      </w:pPr>
      <w:r>
        <w:rPr>
          <w:noProof/>
        </w:rPr>
        <w:t>Article 3</w:t>
      </w:r>
      <w:r w:rsidR="00E975C0">
        <w:rPr>
          <w:noProof/>
        </w:rPr>
        <w:br/>
      </w:r>
      <w:r w:rsidR="00F33CF8" w:rsidRPr="00E975C0">
        <w:rPr>
          <w:b/>
          <w:bCs/>
          <w:i w:val="0"/>
          <w:iCs/>
          <w:noProof/>
        </w:rPr>
        <w:t xml:space="preserve">Payment </w:t>
      </w:r>
      <w:r w:rsidR="000B6709" w:rsidRPr="00E975C0">
        <w:rPr>
          <w:b/>
          <w:bCs/>
          <w:i w:val="0"/>
          <w:iCs/>
          <w:noProof/>
        </w:rPr>
        <w:t>periods</w:t>
      </w:r>
    </w:p>
    <w:p w14:paraId="0D698FA3" w14:textId="4267C2EE" w:rsidR="00A87003" w:rsidRPr="00A87003" w:rsidRDefault="00437170" w:rsidP="00437170">
      <w:pPr>
        <w:pStyle w:val="ManualNumPar1"/>
        <w:rPr>
          <w:noProof/>
        </w:rPr>
      </w:pPr>
      <w:r w:rsidRPr="00437170">
        <w:t>1.</w:t>
      </w:r>
      <w:r w:rsidRPr="00437170">
        <w:tab/>
      </w:r>
      <w:r w:rsidR="00C9495E">
        <w:rPr>
          <w:noProof/>
        </w:rPr>
        <w:t xml:space="preserve">In commercial transactions, the </w:t>
      </w:r>
      <w:r w:rsidR="00EF2142">
        <w:rPr>
          <w:noProof/>
        </w:rPr>
        <w:t xml:space="preserve">payment </w:t>
      </w:r>
      <w:r w:rsidR="00C9495E">
        <w:rPr>
          <w:noProof/>
        </w:rPr>
        <w:t>period</w:t>
      </w:r>
      <w:r w:rsidR="007030D4">
        <w:rPr>
          <w:noProof/>
        </w:rPr>
        <w:t xml:space="preserve"> </w:t>
      </w:r>
      <w:r w:rsidR="00C9495E">
        <w:rPr>
          <w:noProof/>
        </w:rPr>
        <w:t>shall not exceed 30 calendar days, f</w:t>
      </w:r>
      <w:r w:rsidR="00521D80">
        <w:rPr>
          <w:noProof/>
        </w:rPr>
        <w:t>rom</w:t>
      </w:r>
      <w:r w:rsidR="00C9495E">
        <w:rPr>
          <w:noProof/>
        </w:rPr>
        <w:t xml:space="preserve"> the date of the receipt of the invoice or an equivalent request for payment</w:t>
      </w:r>
      <w:r w:rsidR="00EF2142">
        <w:rPr>
          <w:noProof/>
        </w:rPr>
        <w:t xml:space="preserve"> by the debtor</w:t>
      </w:r>
      <w:r w:rsidR="00C9495E">
        <w:rPr>
          <w:noProof/>
        </w:rPr>
        <w:t>, provided that the debtor has received the goods or services.</w:t>
      </w:r>
      <w:r w:rsidR="000B3F78">
        <w:rPr>
          <w:noProof/>
        </w:rPr>
        <w:t xml:space="preserve"> This period shall apply both to the transactions between undertakings and between public authorities and undertakings.</w:t>
      </w:r>
      <w:r w:rsidR="005E34F2">
        <w:rPr>
          <w:noProof/>
        </w:rPr>
        <w:t xml:space="preserve"> </w:t>
      </w:r>
      <w:r w:rsidR="005E34F2" w:rsidRPr="0069340D">
        <w:rPr>
          <w:noProof/>
        </w:rPr>
        <w:t>Th</w:t>
      </w:r>
      <w:r w:rsidR="0023472E">
        <w:rPr>
          <w:noProof/>
        </w:rPr>
        <w:t>e same</w:t>
      </w:r>
      <w:r w:rsidR="005E34F2" w:rsidRPr="0069340D">
        <w:rPr>
          <w:noProof/>
        </w:rPr>
        <w:t xml:space="preserve"> payment </w:t>
      </w:r>
      <w:r w:rsidR="0023472E">
        <w:rPr>
          <w:noProof/>
        </w:rPr>
        <w:t>period</w:t>
      </w:r>
      <w:r w:rsidR="005E34F2" w:rsidRPr="0069340D">
        <w:rPr>
          <w:noProof/>
        </w:rPr>
        <w:t xml:space="preserve"> shall </w:t>
      </w:r>
      <w:r w:rsidR="0023472E">
        <w:rPr>
          <w:noProof/>
        </w:rPr>
        <w:t xml:space="preserve">also </w:t>
      </w:r>
      <w:r w:rsidR="005E34F2" w:rsidRPr="0069340D">
        <w:rPr>
          <w:noProof/>
        </w:rPr>
        <w:t>apply to the supply of non-perishable agricultural and food products on a regular and non-regular basis a</w:t>
      </w:r>
      <w:r w:rsidR="005E34F2">
        <w:rPr>
          <w:noProof/>
        </w:rPr>
        <w:t>s</w:t>
      </w:r>
      <w:r w:rsidR="005E34F2" w:rsidRPr="0069340D">
        <w:rPr>
          <w:noProof/>
        </w:rPr>
        <w:t xml:space="preserve"> referred to in Articles 3(1)(a)</w:t>
      </w:r>
      <w:r w:rsidR="005E34F2">
        <w:rPr>
          <w:noProof/>
        </w:rPr>
        <w:t xml:space="preserve">, point </w:t>
      </w:r>
      <w:r w:rsidR="005E34F2" w:rsidRPr="0069340D">
        <w:rPr>
          <w:noProof/>
        </w:rPr>
        <w:t>(i), second indent and 3(1)(a)</w:t>
      </w:r>
      <w:r w:rsidR="005E34F2">
        <w:rPr>
          <w:noProof/>
        </w:rPr>
        <w:t xml:space="preserve">, point </w:t>
      </w:r>
      <w:r w:rsidR="005E34F2" w:rsidRPr="0069340D">
        <w:rPr>
          <w:noProof/>
        </w:rPr>
        <w:t>(ii), second indent of Directive (EU) 2019/633, unless Member States prov</w:t>
      </w:r>
      <w:r w:rsidR="005E34F2">
        <w:rPr>
          <w:noProof/>
        </w:rPr>
        <w:t>ide for a shorter payment period for such products.</w:t>
      </w:r>
    </w:p>
    <w:p w14:paraId="25B80CCD" w14:textId="7A55A354" w:rsidR="004D1E81" w:rsidRDefault="00437170" w:rsidP="00437170">
      <w:pPr>
        <w:pStyle w:val="ManualNumPar1"/>
        <w:rPr>
          <w:noProof/>
        </w:rPr>
      </w:pPr>
      <w:r w:rsidRPr="00437170">
        <w:t>2.</w:t>
      </w:r>
      <w:r w:rsidRPr="00437170">
        <w:tab/>
      </w:r>
      <w:r w:rsidR="000048E1">
        <w:rPr>
          <w:noProof/>
        </w:rPr>
        <w:t>A</w:t>
      </w:r>
      <w:r w:rsidR="00D0454C">
        <w:rPr>
          <w:noProof/>
        </w:rPr>
        <w:t xml:space="preserve"> procedure of acceptance or verification may be </w:t>
      </w:r>
      <w:r w:rsidR="004D1E81">
        <w:rPr>
          <w:noProof/>
        </w:rPr>
        <w:t xml:space="preserve">exceptionally </w:t>
      </w:r>
      <w:r w:rsidR="00D0454C" w:rsidRPr="00726593">
        <w:rPr>
          <w:noProof/>
        </w:rPr>
        <w:t xml:space="preserve">provided for in </w:t>
      </w:r>
      <w:r w:rsidR="00BD0CE0" w:rsidRPr="00726593">
        <w:rPr>
          <w:noProof/>
        </w:rPr>
        <w:t xml:space="preserve">national law </w:t>
      </w:r>
      <w:r w:rsidR="00D0454C" w:rsidRPr="00726593">
        <w:rPr>
          <w:noProof/>
        </w:rPr>
        <w:t>only</w:t>
      </w:r>
      <w:r w:rsidR="00D0454C">
        <w:rPr>
          <w:noProof/>
        </w:rPr>
        <w:t xml:space="preserve"> whe</w:t>
      </w:r>
      <w:r w:rsidR="004D1E81">
        <w:rPr>
          <w:noProof/>
        </w:rPr>
        <w:t>re strictly</w:t>
      </w:r>
      <w:r w:rsidR="00D0454C">
        <w:rPr>
          <w:noProof/>
        </w:rPr>
        <w:t xml:space="preserve"> necessary due to the specific nature of </w:t>
      </w:r>
      <w:r w:rsidR="00E54491">
        <w:rPr>
          <w:noProof/>
        </w:rPr>
        <w:t xml:space="preserve">the </w:t>
      </w:r>
      <w:r w:rsidR="00D0454C">
        <w:rPr>
          <w:noProof/>
        </w:rPr>
        <w:t xml:space="preserve">goods or services. </w:t>
      </w:r>
      <w:r w:rsidR="00E54491">
        <w:rPr>
          <w:noProof/>
        </w:rPr>
        <w:t>In that case, t</w:t>
      </w:r>
      <w:r w:rsidR="00D0454C">
        <w:rPr>
          <w:noProof/>
        </w:rPr>
        <w:t>he contract shall describe the details of the procedure of acceptance or verification, including its duration.</w:t>
      </w:r>
    </w:p>
    <w:p w14:paraId="20CFCADF" w14:textId="299CAAEA" w:rsidR="008F6D1C" w:rsidRDefault="00437170" w:rsidP="00437170">
      <w:pPr>
        <w:pStyle w:val="ManualNumPar1"/>
        <w:rPr>
          <w:noProof/>
        </w:rPr>
      </w:pPr>
      <w:r w:rsidRPr="00437170">
        <w:t>3.</w:t>
      </w:r>
      <w:r w:rsidRPr="00437170">
        <w:tab/>
      </w:r>
      <w:r w:rsidR="004D1E81">
        <w:rPr>
          <w:noProof/>
        </w:rPr>
        <w:t xml:space="preserve">Where the contract provides for a procedure of acceptance or verification, </w:t>
      </w:r>
      <w:r w:rsidR="008F6D1C">
        <w:rPr>
          <w:noProof/>
        </w:rPr>
        <w:t xml:space="preserve">in accordance with </w:t>
      </w:r>
      <w:r w:rsidR="007030D4">
        <w:rPr>
          <w:noProof/>
        </w:rPr>
        <w:t xml:space="preserve">paragraph </w:t>
      </w:r>
      <w:r w:rsidR="008F6D1C">
        <w:rPr>
          <w:noProof/>
        </w:rPr>
        <w:t xml:space="preserve">2, </w:t>
      </w:r>
      <w:r w:rsidR="004D1E81">
        <w:rPr>
          <w:noProof/>
        </w:rPr>
        <w:t xml:space="preserve">the maximum duration of that procedure shall not exceed 30 calendar days from the date of receipt of the goods or services by the debtor, even if such goods or services are supplied prior to the issuance of the invoice or </w:t>
      </w:r>
      <w:r w:rsidR="008F6D1C">
        <w:rPr>
          <w:noProof/>
        </w:rPr>
        <w:t>an equivalent request for</w:t>
      </w:r>
      <w:r w:rsidR="007030D4">
        <w:rPr>
          <w:noProof/>
        </w:rPr>
        <w:t xml:space="preserve"> </w:t>
      </w:r>
      <w:r w:rsidR="004D1E81">
        <w:rPr>
          <w:noProof/>
        </w:rPr>
        <w:t>payment. In this case, the debtor shall initiate the procedure for acceptance or verification immediately upon reception from the creditor of the goods and/or the services that are the object of the commercial transaction</w:t>
      </w:r>
      <w:r w:rsidR="000048E1">
        <w:rPr>
          <w:noProof/>
        </w:rPr>
        <w:t>.</w:t>
      </w:r>
      <w:r w:rsidR="008F6D1C">
        <w:rPr>
          <w:noProof/>
        </w:rPr>
        <w:t xml:space="preserve"> The payment period shall not exceed 30 calend</w:t>
      </w:r>
      <w:r w:rsidR="000B3F78">
        <w:rPr>
          <w:noProof/>
        </w:rPr>
        <w:t>a</w:t>
      </w:r>
      <w:r w:rsidR="008F6D1C">
        <w:rPr>
          <w:noProof/>
        </w:rPr>
        <w:t>r</w:t>
      </w:r>
      <w:r w:rsidR="007030D4">
        <w:rPr>
          <w:noProof/>
        </w:rPr>
        <w:t xml:space="preserve"> </w:t>
      </w:r>
      <w:r w:rsidR="008F6D1C">
        <w:rPr>
          <w:noProof/>
        </w:rPr>
        <w:t>day</w:t>
      </w:r>
      <w:r w:rsidR="007030D4">
        <w:rPr>
          <w:noProof/>
        </w:rPr>
        <w:t>s</w:t>
      </w:r>
      <w:r w:rsidR="008F6D1C">
        <w:rPr>
          <w:noProof/>
        </w:rPr>
        <w:t xml:space="preserve"> after such procedure has taken place.</w:t>
      </w:r>
    </w:p>
    <w:p w14:paraId="5EA6A1E7" w14:textId="08E08D62" w:rsidR="00F05F76" w:rsidRPr="00F05F76" w:rsidRDefault="00437170" w:rsidP="00437170">
      <w:pPr>
        <w:pStyle w:val="ManualNumPar1"/>
        <w:rPr>
          <w:noProof/>
        </w:rPr>
      </w:pPr>
      <w:r w:rsidRPr="00437170">
        <w:t>4.</w:t>
      </w:r>
      <w:r w:rsidRPr="00437170">
        <w:tab/>
      </w:r>
      <w:r w:rsidR="00F05F76" w:rsidRPr="00F05F76">
        <w:rPr>
          <w:noProof/>
        </w:rPr>
        <w:t xml:space="preserve">The payment period set out </w:t>
      </w:r>
      <w:r w:rsidR="00F05F76">
        <w:rPr>
          <w:noProof/>
        </w:rPr>
        <w:t xml:space="preserve">in </w:t>
      </w:r>
      <w:r w:rsidR="00EF2142">
        <w:rPr>
          <w:noProof/>
        </w:rPr>
        <w:t>paragraph 1</w:t>
      </w:r>
      <w:r w:rsidR="00F05F76">
        <w:rPr>
          <w:noProof/>
        </w:rPr>
        <w:t xml:space="preserve"> </w:t>
      </w:r>
      <w:r w:rsidR="00FB61EA">
        <w:rPr>
          <w:noProof/>
        </w:rPr>
        <w:t>is the</w:t>
      </w:r>
      <w:r w:rsidR="00F05F76" w:rsidRPr="00F05F76">
        <w:rPr>
          <w:noProof/>
        </w:rPr>
        <w:t xml:space="preserve"> maximum payment period</w:t>
      </w:r>
      <w:r w:rsidR="00FB61EA">
        <w:rPr>
          <w:noProof/>
        </w:rPr>
        <w:t xml:space="preserve"> and is</w:t>
      </w:r>
      <w:r w:rsidR="00F05F76">
        <w:rPr>
          <w:noProof/>
        </w:rPr>
        <w:t xml:space="preserve"> </w:t>
      </w:r>
      <w:r w:rsidR="00F05F76" w:rsidRPr="00F05F76">
        <w:rPr>
          <w:noProof/>
        </w:rPr>
        <w:t xml:space="preserve">without prejudice to </w:t>
      </w:r>
      <w:r w:rsidR="00FB61EA">
        <w:rPr>
          <w:noProof/>
        </w:rPr>
        <w:t xml:space="preserve">a </w:t>
      </w:r>
      <w:r w:rsidR="00F05F76" w:rsidRPr="00F05F76">
        <w:rPr>
          <w:noProof/>
        </w:rPr>
        <w:t xml:space="preserve">shorter period which may be </w:t>
      </w:r>
      <w:r w:rsidR="00BD0CE0">
        <w:rPr>
          <w:noProof/>
        </w:rPr>
        <w:t>provided for</w:t>
      </w:r>
      <w:r w:rsidR="00F05F76" w:rsidRPr="00F05F76">
        <w:rPr>
          <w:noProof/>
        </w:rPr>
        <w:t xml:space="preserve"> in national law.</w:t>
      </w:r>
    </w:p>
    <w:p w14:paraId="399E1367" w14:textId="77777777" w:rsidR="00F8202F" w:rsidRDefault="00F8202F" w:rsidP="00E975C0">
      <w:pPr>
        <w:pStyle w:val="Titrearticle"/>
        <w:rPr>
          <w:noProof/>
        </w:rPr>
      </w:pPr>
      <w:r w:rsidRPr="00F8202F">
        <w:rPr>
          <w:noProof/>
        </w:rPr>
        <w:t xml:space="preserve">Article </w:t>
      </w:r>
      <w:r w:rsidR="009E6488">
        <w:rPr>
          <w:noProof/>
        </w:rPr>
        <w:t>4</w:t>
      </w:r>
      <w:r w:rsidR="00E975C0">
        <w:rPr>
          <w:noProof/>
        </w:rPr>
        <w:br/>
      </w:r>
      <w:r w:rsidRPr="00E975C0">
        <w:rPr>
          <w:b/>
          <w:bCs/>
          <w:i w:val="0"/>
          <w:iCs/>
          <w:noProof/>
        </w:rPr>
        <w:t>Payments to subcontractors in public procurement</w:t>
      </w:r>
    </w:p>
    <w:p w14:paraId="005B3342" w14:textId="7004F2B9" w:rsidR="002C5C49" w:rsidRPr="002C5C49" w:rsidRDefault="00437170" w:rsidP="00437170">
      <w:pPr>
        <w:pStyle w:val="ManualNumPar1"/>
        <w:rPr>
          <w:noProof/>
        </w:rPr>
      </w:pPr>
      <w:r w:rsidRPr="00437170">
        <w:t>1.</w:t>
      </w:r>
      <w:r w:rsidRPr="00437170">
        <w:tab/>
      </w:r>
      <w:r w:rsidR="00525733" w:rsidRPr="002C5C49">
        <w:rPr>
          <w:noProof/>
        </w:rPr>
        <w:t>For public works contracts falling within the scope of Directive</w:t>
      </w:r>
      <w:r w:rsidR="002E1F6C" w:rsidRPr="002C5C49">
        <w:rPr>
          <w:noProof/>
        </w:rPr>
        <w:t>s</w:t>
      </w:r>
      <w:r w:rsidR="00525733" w:rsidRPr="002C5C49">
        <w:rPr>
          <w:noProof/>
        </w:rPr>
        <w:t xml:space="preserve"> </w:t>
      </w:r>
      <w:r w:rsidR="00AB5133" w:rsidRPr="002C5C49">
        <w:rPr>
          <w:noProof/>
        </w:rPr>
        <w:t>2014/23/EU, 2014/24/EU, 2014/25/</w:t>
      </w:r>
      <w:r w:rsidR="00152E15" w:rsidRPr="002C5C49">
        <w:rPr>
          <w:noProof/>
        </w:rPr>
        <w:t>EU,</w:t>
      </w:r>
      <w:r w:rsidR="00AB5133" w:rsidRPr="002C5C49">
        <w:rPr>
          <w:noProof/>
        </w:rPr>
        <w:t xml:space="preserve"> and 2009/81/EC</w:t>
      </w:r>
      <w:r w:rsidR="002C5C49" w:rsidRPr="00DD4DAE">
        <w:rPr>
          <w:rStyle w:val="FootnoteReference"/>
          <w:noProof/>
        </w:rPr>
        <w:footnoteReference w:id="57"/>
      </w:r>
      <w:r w:rsidR="00FB61EA">
        <w:rPr>
          <w:noProof/>
        </w:rPr>
        <w:t xml:space="preserve"> of the European Parliament and of the Council</w:t>
      </w:r>
      <w:r w:rsidR="00525733" w:rsidRPr="002C5C49">
        <w:rPr>
          <w:noProof/>
        </w:rPr>
        <w:t>,</w:t>
      </w:r>
      <w:r w:rsidR="00BD0CE0" w:rsidRPr="002C5C49">
        <w:rPr>
          <w:noProof/>
        </w:rPr>
        <w:t xml:space="preserve"> </w:t>
      </w:r>
      <w:r w:rsidR="00525733" w:rsidRPr="002C5C49">
        <w:rPr>
          <w:noProof/>
        </w:rPr>
        <w:t>contractors shall provide evidence to contracting authoritie</w:t>
      </w:r>
      <w:r w:rsidR="00F8202F">
        <w:rPr>
          <w:noProof/>
        </w:rPr>
        <w:t>s or contracting entities</w:t>
      </w:r>
      <w:r w:rsidR="00525733" w:rsidRPr="002C5C49">
        <w:rPr>
          <w:noProof/>
        </w:rPr>
        <w:t xml:space="preserve"> </w:t>
      </w:r>
      <w:r w:rsidR="00FB61EA">
        <w:rPr>
          <w:noProof/>
        </w:rPr>
        <w:t xml:space="preserve">within the meaning of those </w:t>
      </w:r>
      <w:r w:rsidR="00000A05">
        <w:rPr>
          <w:noProof/>
        </w:rPr>
        <w:t>D</w:t>
      </w:r>
      <w:r w:rsidR="00FB61EA">
        <w:rPr>
          <w:noProof/>
        </w:rPr>
        <w:t xml:space="preserve">irectives </w:t>
      </w:r>
      <w:r w:rsidR="00525733" w:rsidRPr="002C5C49">
        <w:rPr>
          <w:noProof/>
        </w:rPr>
        <w:t xml:space="preserve">that, where applicable, they have paid their direct subcontractors involved in the execution of the contract within the deadlines and under the conditions set out in this Regulation. </w:t>
      </w:r>
      <w:r w:rsidR="00BD0CE0" w:rsidRPr="002C5C49">
        <w:rPr>
          <w:noProof/>
        </w:rPr>
        <w:t>The e</w:t>
      </w:r>
      <w:r w:rsidR="00C42D4C" w:rsidRPr="002C5C49">
        <w:rPr>
          <w:noProof/>
        </w:rPr>
        <w:t xml:space="preserve">vidence may take the form of a </w:t>
      </w:r>
      <w:r w:rsidR="00BD0CE0" w:rsidRPr="002C5C49">
        <w:rPr>
          <w:noProof/>
        </w:rPr>
        <w:t xml:space="preserve">written </w:t>
      </w:r>
      <w:r w:rsidR="00C42D4C" w:rsidRPr="002C5C49">
        <w:rPr>
          <w:noProof/>
        </w:rPr>
        <w:t>declaration</w:t>
      </w:r>
      <w:r w:rsidR="00BD0CE0" w:rsidRPr="002C5C49">
        <w:rPr>
          <w:noProof/>
        </w:rPr>
        <w:t xml:space="preserve"> by the contractor</w:t>
      </w:r>
      <w:r w:rsidR="00C42D4C" w:rsidRPr="002C5C49">
        <w:rPr>
          <w:noProof/>
        </w:rPr>
        <w:t xml:space="preserve"> and shall be provided by the contractor to the contracting authority </w:t>
      </w:r>
      <w:r w:rsidR="00000A05">
        <w:rPr>
          <w:noProof/>
        </w:rPr>
        <w:t xml:space="preserve">or contracting entity </w:t>
      </w:r>
      <w:r w:rsidR="00C42D4C" w:rsidRPr="002C5C49">
        <w:rPr>
          <w:noProof/>
        </w:rPr>
        <w:t>prior</w:t>
      </w:r>
      <w:r w:rsidR="00A20DFB">
        <w:rPr>
          <w:noProof/>
        </w:rPr>
        <w:t xml:space="preserve"> to</w:t>
      </w:r>
      <w:r w:rsidR="007030D4">
        <w:rPr>
          <w:noProof/>
        </w:rPr>
        <w:t>,</w:t>
      </w:r>
      <w:r w:rsidR="00C42D4C" w:rsidRPr="002C5C49">
        <w:rPr>
          <w:noProof/>
        </w:rPr>
        <w:t xml:space="preserve"> </w:t>
      </w:r>
      <w:r w:rsidR="00A20DFB" w:rsidRPr="00CB1F26">
        <w:rPr>
          <w:noProof/>
        </w:rPr>
        <w:t>or at the latest together with</w:t>
      </w:r>
      <w:r w:rsidR="007030D4">
        <w:rPr>
          <w:noProof/>
        </w:rPr>
        <w:t>,</w:t>
      </w:r>
      <w:r w:rsidR="00C42D4C" w:rsidRPr="002C5C49">
        <w:rPr>
          <w:noProof/>
        </w:rPr>
        <w:t xml:space="preserve"> any request for payment. </w:t>
      </w:r>
    </w:p>
    <w:p w14:paraId="45CA207A" w14:textId="0E1FAB8D" w:rsidR="0054614C" w:rsidRPr="0054614C" w:rsidRDefault="00437170" w:rsidP="00437170">
      <w:pPr>
        <w:pStyle w:val="ManualNumPar1"/>
        <w:rPr>
          <w:noProof/>
        </w:rPr>
      </w:pPr>
      <w:r w:rsidRPr="00437170">
        <w:t>2.</w:t>
      </w:r>
      <w:r w:rsidRPr="00437170">
        <w:tab/>
      </w:r>
      <w:r w:rsidR="0054614C" w:rsidRPr="002C5C49">
        <w:rPr>
          <w:noProof/>
        </w:rPr>
        <w:t xml:space="preserve">Where the contracting authority </w:t>
      </w:r>
      <w:r w:rsidR="00F8202F">
        <w:rPr>
          <w:noProof/>
        </w:rPr>
        <w:t xml:space="preserve">or contracting entity </w:t>
      </w:r>
      <w:r w:rsidR="0054614C" w:rsidRPr="002C5C49">
        <w:rPr>
          <w:noProof/>
        </w:rPr>
        <w:t xml:space="preserve">has not received the evidence </w:t>
      </w:r>
      <w:r w:rsidR="00000A05">
        <w:rPr>
          <w:noProof/>
        </w:rPr>
        <w:t>as provided for in paragraph 1</w:t>
      </w:r>
      <w:r w:rsidR="00B37ED1" w:rsidRPr="002C5C49">
        <w:rPr>
          <w:noProof/>
        </w:rPr>
        <w:t xml:space="preserve"> or </w:t>
      </w:r>
      <w:r w:rsidR="0054614C" w:rsidRPr="002C5C49">
        <w:rPr>
          <w:noProof/>
        </w:rPr>
        <w:t>has information of a late payment</w:t>
      </w:r>
      <w:r w:rsidR="00B37ED1" w:rsidRPr="002C5C49">
        <w:rPr>
          <w:noProof/>
        </w:rPr>
        <w:t xml:space="preserve"> by the main contractor to its </w:t>
      </w:r>
      <w:r w:rsidR="0054614C" w:rsidRPr="002C5C49">
        <w:rPr>
          <w:noProof/>
        </w:rPr>
        <w:t xml:space="preserve">direct subcontractors, the contracting authority </w:t>
      </w:r>
      <w:r w:rsidR="00F8202F">
        <w:rPr>
          <w:noProof/>
        </w:rPr>
        <w:t xml:space="preserve">or contracting entity </w:t>
      </w:r>
      <w:r w:rsidR="0054614C" w:rsidRPr="002C5C49">
        <w:rPr>
          <w:noProof/>
        </w:rPr>
        <w:t>shall notify the enforcement authority of its Member State thereof</w:t>
      </w:r>
      <w:r w:rsidR="00000A05">
        <w:rPr>
          <w:noProof/>
        </w:rPr>
        <w:t xml:space="preserve"> without delay</w:t>
      </w:r>
      <w:r w:rsidR="0054614C" w:rsidRPr="002C5C49">
        <w:rPr>
          <w:noProof/>
        </w:rPr>
        <w:t>.</w:t>
      </w:r>
    </w:p>
    <w:p w14:paraId="764CB652" w14:textId="77777777" w:rsidR="00D0454C" w:rsidRPr="00715FC1" w:rsidRDefault="00D0454C" w:rsidP="00E975C0">
      <w:pPr>
        <w:pStyle w:val="Titrearticle"/>
        <w:rPr>
          <w:noProof/>
        </w:rPr>
      </w:pPr>
      <w:r>
        <w:rPr>
          <w:noProof/>
        </w:rPr>
        <w:t xml:space="preserve">Article </w:t>
      </w:r>
      <w:r w:rsidR="009E6488">
        <w:rPr>
          <w:noProof/>
        </w:rPr>
        <w:t>5</w:t>
      </w:r>
      <w:r w:rsidR="00E975C0">
        <w:rPr>
          <w:noProof/>
        </w:rPr>
        <w:br/>
      </w:r>
      <w:r w:rsidRPr="00E975C0">
        <w:rPr>
          <w:b/>
          <w:bCs/>
          <w:i w:val="0"/>
          <w:iCs/>
          <w:noProof/>
        </w:rPr>
        <w:t>Interest for late payment</w:t>
      </w:r>
      <w:r w:rsidRPr="00715FC1">
        <w:rPr>
          <w:noProof/>
        </w:rPr>
        <w:t xml:space="preserve"> </w:t>
      </w:r>
    </w:p>
    <w:p w14:paraId="77FB5362" w14:textId="0EDB4CD8" w:rsidR="003A73D3" w:rsidRDefault="00437170" w:rsidP="00437170">
      <w:pPr>
        <w:pStyle w:val="ManualNumPar1"/>
        <w:rPr>
          <w:noProof/>
        </w:rPr>
      </w:pPr>
      <w:r w:rsidRPr="00437170">
        <w:t>1.</w:t>
      </w:r>
      <w:r w:rsidRPr="00437170">
        <w:tab/>
      </w:r>
      <w:r w:rsidR="003A73D3" w:rsidRPr="003A73D3">
        <w:rPr>
          <w:noProof/>
        </w:rPr>
        <w:t>In case of late payment, the debtor shall be liable to pay interest</w:t>
      </w:r>
      <w:r w:rsidR="00000A05">
        <w:rPr>
          <w:noProof/>
        </w:rPr>
        <w:t xml:space="preserve"> for late payment, except where the debtor is not responsible for the payment </w:t>
      </w:r>
      <w:r w:rsidR="00352739">
        <w:rPr>
          <w:noProof/>
        </w:rPr>
        <w:t>delay.</w:t>
      </w:r>
    </w:p>
    <w:p w14:paraId="7FBAD082" w14:textId="347886E2" w:rsidR="00D0454C" w:rsidRDefault="00437170" w:rsidP="00437170">
      <w:pPr>
        <w:pStyle w:val="ManualNumPar1"/>
        <w:rPr>
          <w:noProof/>
        </w:rPr>
      </w:pPr>
      <w:r w:rsidRPr="00437170">
        <w:t>2.</w:t>
      </w:r>
      <w:r w:rsidRPr="00437170">
        <w:tab/>
      </w:r>
      <w:r w:rsidR="00000A05">
        <w:rPr>
          <w:noProof/>
        </w:rPr>
        <w:t>I</w:t>
      </w:r>
      <w:r w:rsidR="00D0454C">
        <w:rPr>
          <w:noProof/>
        </w:rPr>
        <w:t xml:space="preserve">nterest for late payment shall be automatically due by the debtor to the creditor, without the creditor needing to send a reminder, where the following conditions are satisfied: </w:t>
      </w:r>
    </w:p>
    <w:p w14:paraId="3CDDF972" w14:textId="6513678D" w:rsidR="00D20ABE" w:rsidRPr="00D20ABE" w:rsidRDefault="00437170" w:rsidP="00437170">
      <w:pPr>
        <w:pStyle w:val="Point1"/>
        <w:rPr>
          <w:noProof/>
        </w:rPr>
      </w:pPr>
      <w:r w:rsidRPr="00437170">
        <w:t>(a)</w:t>
      </w:r>
      <w:r w:rsidRPr="00437170">
        <w:tab/>
      </w:r>
      <w:r w:rsidR="00D20ABE">
        <w:rPr>
          <w:noProof/>
        </w:rPr>
        <w:t>the creditor has fulfilled its contractual obligations</w:t>
      </w:r>
      <w:r w:rsidR="00BD0CE0">
        <w:rPr>
          <w:noProof/>
        </w:rPr>
        <w:t xml:space="preserve"> and obligations provided for by law</w:t>
      </w:r>
      <w:r w:rsidR="00D20ABE">
        <w:rPr>
          <w:noProof/>
        </w:rPr>
        <w:t>;</w:t>
      </w:r>
    </w:p>
    <w:p w14:paraId="2AB76BBF" w14:textId="322F8BD0" w:rsidR="007D36B0" w:rsidRDefault="00437170" w:rsidP="00437170">
      <w:pPr>
        <w:pStyle w:val="Point1"/>
        <w:rPr>
          <w:noProof/>
        </w:rPr>
      </w:pPr>
      <w:r w:rsidRPr="00437170">
        <w:t>(b)</w:t>
      </w:r>
      <w:r w:rsidRPr="00437170">
        <w:tab/>
      </w:r>
      <w:r w:rsidR="007D36B0">
        <w:rPr>
          <w:noProof/>
        </w:rPr>
        <w:t>the debtor has received the invoice or equivalent request for payment;</w:t>
      </w:r>
    </w:p>
    <w:p w14:paraId="59AD565A" w14:textId="557986A7" w:rsidR="00D0454C" w:rsidRDefault="00437170" w:rsidP="00437170">
      <w:pPr>
        <w:pStyle w:val="Point1"/>
        <w:rPr>
          <w:noProof/>
        </w:rPr>
      </w:pPr>
      <w:r w:rsidRPr="00437170">
        <w:t>(c)</w:t>
      </w:r>
      <w:r w:rsidRPr="00437170">
        <w:tab/>
      </w:r>
      <w:r w:rsidR="006F3EC0" w:rsidRPr="006F3EC0">
        <w:rPr>
          <w:noProof/>
        </w:rPr>
        <w:tab/>
        <w:t xml:space="preserve">the creditor has not received the amount </w:t>
      </w:r>
      <w:r w:rsidR="000B3F78">
        <w:rPr>
          <w:noProof/>
        </w:rPr>
        <w:t xml:space="preserve">due </w:t>
      </w:r>
      <w:r w:rsidR="006F3EC0" w:rsidRPr="006F3EC0">
        <w:rPr>
          <w:noProof/>
        </w:rPr>
        <w:t xml:space="preserve">specified in the invoice or the equivalent request for payment, within the contractual or statutory </w:t>
      </w:r>
      <w:r w:rsidR="009365F2">
        <w:rPr>
          <w:noProof/>
        </w:rPr>
        <w:t xml:space="preserve">payment </w:t>
      </w:r>
      <w:r w:rsidR="006F3EC0" w:rsidRPr="006F3EC0">
        <w:rPr>
          <w:noProof/>
        </w:rPr>
        <w:t>period as set out in Article 3</w:t>
      </w:r>
      <w:r w:rsidR="002C5C49">
        <w:rPr>
          <w:noProof/>
        </w:rPr>
        <w:t>.</w:t>
      </w:r>
    </w:p>
    <w:p w14:paraId="69D69DF9" w14:textId="14F6A736" w:rsidR="009005CF" w:rsidRPr="009005CF" w:rsidRDefault="00437170" w:rsidP="00437170">
      <w:pPr>
        <w:pStyle w:val="ManualNumPar1"/>
        <w:rPr>
          <w:noProof/>
        </w:rPr>
      </w:pPr>
      <w:bookmarkStart w:id="12" w:name="_Hlk136509687"/>
      <w:r w:rsidRPr="00437170">
        <w:t>3.</w:t>
      </w:r>
      <w:r w:rsidRPr="00437170">
        <w:tab/>
      </w:r>
      <w:r w:rsidR="009005CF" w:rsidRPr="009005CF">
        <w:rPr>
          <w:noProof/>
        </w:rPr>
        <w:t>It sh</w:t>
      </w:r>
      <w:r w:rsidR="009005CF">
        <w:rPr>
          <w:noProof/>
        </w:rPr>
        <w:t>all</w:t>
      </w:r>
      <w:r w:rsidR="009005CF" w:rsidRPr="009005CF">
        <w:rPr>
          <w:noProof/>
        </w:rPr>
        <w:t xml:space="preserve"> not be possible for the creditor to waive its right to obtain interest for late payment</w:t>
      </w:r>
      <w:r w:rsidR="009005CF">
        <w:rPr>
          <w:noProof/>
        </w:rPr>
        <w:t>.</w:t>
      </w:r>
    </w:p>
    <w:bookmarkEnd w:id="12"/>
    <w:p w14:paraId="69774D25" w14:textId="50BA4505" w:rsidR="00136DB5" w:rsidRDefault="00437170" w:rsidP="00437170">
      <w:pPr>
        <w:pStyle w:val="ManualNumPar1"/>
        <w:rPr>
          <w:noProof/>
        </w:rPr>
      </w:pPr>
      <w:r w:rsidRPr="00437170">
        <w:t>4.</w:t>
      </w:r>
      <w:r w:rsidRPr="00437170">
        <w:tab/>
      </w:r>
      <w:r w:rsidR="002065DA">
        <w:rPr>
          <w:noProof/>
        </w:rPr>
        <w:t xml:space="preserve">The date of receipt of the invoice, or equivalent </w:t>
      </w:r>
      <w:r w:rsidR="00023AA2">
        <w:rPr>
          <w:noProof/>
        </w:rPr>
        <w:t xml:space="preserve">request </w:t>
      </w:r>
      <w:r w:rsidR="002065DA">
        <w:rPr>
          <w:noProof/>
        </w:rPr>
        <w:t xml:space="preserve">for payment, shall not be subject to a contractual agreement between </w:t>
      </w:r>
      <w:r w:rsidR="00C84E4D">
        <w:rPr>
          <w:noProof/>
        </w:rPr>
        <w:t xml:space="preserve">the </w:t>
      </w:r>
      <w:r w:rsidR="002065DA">
        <w:rPr>
          <w:noProof/>
        </w:rPr>
        <w:t xml:space="preserve">debtor and </w:t>
      </w:r>
      <w:r w:rsidR="00C84E4D">
        <w:rPr>
          <w:noProof/>
        </w:rPr>
        <w:t xml:space="preserve">the </w:t>
      </w:r>
      <w:r w:rsidR="002065DA">
        <w:rPr>
          <w:noProof/>
        </w:rPr>
        <w:t xml:space="preserve">creditor. </w:t>
      </w:r>
    </w:p>
    <w:p w14:paraId="20D76FAB" w14:textId="593E93D5" w:rsidR="002065DA" w:rsidRDefault="00437170" w:rsidP="00437170">
      <w:pPr>
        <w:pStyle w:val="ManualNumPar1"/>
        <w:rPr>
          <w:noProof/>
        </w:rPr>
      </w:pPr>
      <w:r w:rsidRPr="00437170">
        <w:t>5.</w:t>
      </w:r>
      <w:r w:rsidRPr="00437170">
        <w:tab/>
      </w:r>
      <w:r w:rsidR="002065DA">
        <w:rPr>
          <w:noProof/>
        </w:rPr>
        <w:t xml:space="preserve">The debtor shall provide all relevant information to the creditor to ensure that the creditor’s </w:t>
      </w:r>
      <w:r w:rsidR="002065DA" w:rsidRPr="006F3EC0">
        <w:rPr>
          <w:noProof/>
        </w:rPr>
        <w:t xml:space="preserve">invoice </w:t>
      </w:r>
      <w:r w:rsidR="00FA3526" w:rsidRPr="00FA3526">
        <w:rPr>
          <w:noProof/>
        </w:rPr>
        <w:t xml:space="preserve">or equivalent request for payment </w:t>
      </w:r>
      <w:r w:rsidR="002065DA" w:rsidRPr="006F3EC0">
        <w:rPr>
          <w:noProof/>
        </w:rPr>
        <w:t xml:space="preserve">is accepted and processed by the debtor as soon as it is received. </w:t>
      </w:r>
    </w:p>
    <w:p w14:paraId="03E3A3D4" w14:textId="357B60D5" w:rsidR="003C58D2" w:rsidRPr="003C58D2" w:rsidRDefault="00437170" w:rsidP="00437170">
      <w:pPr>
        <w:pStyle w:val="ManualNumPar1"/>
        <w:rPr>
          <w:noProof/>
        </w:rPr>
      </w:pPr>
      <w:r w:rsidRPr="00437170">
        <w:t>6.</w:t>
      </w:r>
      <w:r w:rsidRPr="00437170">
        <w:tab/>
      </w:r>
      <w:r w:rsidR="003C58D2" w:rsidRPr="003C58D2">
        <w:rPr>
          <w:noProof/>
        </w:rPr>
        <w:t xml:space="preserve">Where the conditions set out in paragraph 2 are satisfied, interest for late payment </w:t>
      </w:r>
      <w:r w:rsidR="009365F2">
        <w:rPr>
          <w:noProof/>
        </w:rPr>
        <w:t xml:space="preserve">shall </w:t>
      </w:r>
      <w:r w:rsidR="003C58D2" w:rsidRPr="003C58D2">
        <w:rPr>
          <w:noProof/>
        </w:rPr>
        <w:t xml:space="preserve">start accruing from the last </w:t>
      </w:r>
      <w:r w:rsidR="00160F05">
        <w:rPr>
          <w:noProof/>
        </w:rPr>
        <w:t xml:space="preserve">one </w:t>
      </w:r>
      <w:r w:rsidR="003C58D2" w:rsidRPr="003C58D2">
        <w:rPr>
          <w:noProof/>
        </w:rPr>
        <w:t xml:space="preserve">of the following </w:t>
      </w:r>
      <w:r w:rsidR="00352739">
        <w:rPr>
          <w:noProof/>
        </w:rPr>
        <w:t>events:</w:t>
      </w:r>
    </w:p>
    <w:p w14:paraId="4F10B20A" w14:textId="5067B443" w:rsidR="005A1D03" w:rsidRPr="006F3EC0" w:rsidRDefault="00437170" w:rsidP="00437170">
      <w:pPr>
        <w:pStyle w:val="Point1"/>
        <w:rPr>
          <w:noProof/>
        </w:rPr>
      </w:pPr>
      <w:r w:rsidRPr="00437170">
        <w:t>(a)</w:t>
      </w:r>
      <w:r w:rsidRPr="00437170">
        <w:tab/>
      </w:r>
      <w:r w:rsidR="005A1D03" w:rsidRPr="006F3EC0">
        <w:rPr>
          <w:noProof/>
        </w:rPr>
        <w:t>receipt by the debtor of the invoice or an equivalent request for payment;</w:t>
      </w:r>
    </w:p>
    <w:p w14:paraId="4E8B020C" w14:textId="25307E3D" w:rsidR="005A1D03" w:rsidRPr="006F3EC0" w:rsidRDefault="00437170" w:rsidP="00437170">
      <w:pPr>
        <w:pStyle w:val="Point1"/>
        <w:rPr>
          <w:noProof/>
        </w:rPr>
      </w:pPr>
      <w:r w:rsidRPr="00437170">
        <w:t>(b)</w:t>
      </w:r>
      <w:r w:rsidRPr="00437170">
        <w:tab/>
      </w:r>
      <w:r w:rsidR="005A1D03" w:rsidRPr="006F3EC0">
        <w:rPr>
          <w:noProof/>
        </w:rPr>
        <w:t>receipt by the debtor of the goods or services</w:t>
      </w:r>
      <w:r w:rsidR="002C5C49">
        <w:rPr>
          <w:noProof/>
        </w:rPr>
        <w:t>.</w:t>
      </w:r>
    </w:p>
    <w:p w14:paraId="45DA6D16" w14:textId="29225556" w:rsidR="009005CF" w:rsidRDefault="00437170" w:rsidP="00437170">
      <w:pPr>
        <w:pStyle w:val="ManualNumPar1"/>
        <w:rPr>
          <w:noProof/>
        </w:rPr>
      </w:pPr>
      <w:r w:rsidRPr="00437170">
        <w:t>7.</w:t>
      </w:r>
      <w:r w:rsidRPr="00437170">
        <w:tab/>
      </w:r>
      <w:r w:rsidR="00136DB5">
        <w:rPr>
          <w:noProof/>
        </w:rPr>
        <w:t xml:space="preserve">The interest for late payment shall accrue until payment of the </w:t>
      </w:r>
      <w:r w:rsidR="00F07794">
        <w:rPr>
          <w:noProof/>
        </w:rPr>
        <w:t>amount due</w:t>
      </w:r>
      <w:r w:rsidR="00136DB5">
        <w:rPr>
          <w:noProof/>
        </w:rPr>
        <w:t xml:space="preserve">. </w:t>
      </w:r>
    </w:p>
    <w:p w14:paraId="6797BFF4" w14:textId="77777777" w:rsidR="00DB2BD9" w:rsidRPr="00715FC1" w:rsidRDefault="00DB2BD9" w:rsidP="00E975C0">
      <w:pPr>
        <w:pStyle w:val="Titrearticle"/>
        <w:rPr>
          <w:noProof/>
        </w:rPr>
      </w:pPr>
      <w:r>
        <w:rPr>
          <w:noProof/>
        </w:rPr>
        <w:t xml:space="preserve">Article </w:t>
      </w:r>
      <w:r w:rsidR="009E6488">
        <w:rPr>
          <w:noProof/>
        </w:rPr>
        <w:t>6</w:t>
      </w:r>
      <w:r w:rsidR="00E975C0">
        <w:rPr>
          <w:noProof/>
        </w:rPr>
        <w:br/>
      </w:r>
      <w:r w:rsidR="00BD0CE0" w:rsidRPr="00E975C0">
        <w:rPr>
          <w:b/>
          <w:bCs/>
          <w:i w:val="0"/>
          <w:iCs/>
          <w:noProof/>
        </w:rPr>
        <w:t>Rate</w:t>
      </w:r>
      <w:r w:rsidR="00611E33" w:rsidRPr="00E975C0">
        <w:rPr>
          <w:b/>
          <w:bCs/>
          <w:i w:val="0"/>
          <w:iCs/>
          <w:noProof/>
        </w:rPr>
        <w:t xml:space="preserve"> of the interest for late payment</w:t>
      </w:r>
    </w:p>
    <w:p w14:paraId="43ABE11C" w14:textId="56056C8E" w:rsidR="002065DA" w:rsidRDefault="00437170" w:rsidP="00437170">
      <w:pPr>
        <w:pStyle w:val="ManualNumPar1"/>
        <w:rPr>
          <w:noProof/>
        </w:rPr>
      </w:pPr>
      <w:r w:rsidRPr="00437170">
        <w:t>1.</w:t>
      </w:r>
      <w:r w:rsidRPr="00437170">
        <w:tab/>
      </w:r>
      <w:r w:rsidR="002065DA">
        <w:rPr>
          <w:noProof/>
        </w:rPr>
        <w:t xml:space="preserve">The interest for late payment </w:t>
      </w:r>
      <w:r w:rsidR="00D1550D">
        <w:rPr>
          <w:noProof/>
        </w:rPr>
        <w:t>shall be</w:t>
      </w:r>
      <w:r w:rsidR="002065DA">
        <w:rPr>
          <w:noProof/>
        </w:rPr>
        <w:t xml:space="preserve"> equal to </w:t>
      </w:r>
      <w:r w:rsidR="00E86EB5">
        <w:rPr>
          <w:noProof/>
        </w:rPr>
        <w:t>the</w:t>
      </w:r>
      <w:r w:rsidR="002065DA">
        <w:rPr>
          <w:noProof/>
        </w:rPr>
        <w:t xml:space="preserve"> reference rate </w:t>
      </w:r>
      <w:r w:rsidR="00444803">
        <w:rPr>
          <w:noProof/>
        </w:rPr>
        <w:t>plu</w:t>
      </w:r>
      <w:r w:rsidR="00D1550D">
        <w:rPr>
          <w:noProof/>
        </w:rPr>
        <w:t xml:space="preserve">s 8 </w:t>
      </w:r>
      <w:r w:rsidR="002065DA">
        <w:rPr>
          <w:noProof/>
        </w:rPr>
        <w:t>percentage points</w:t>
      </w:r>
      <w:r w:rsidR="00D1550D">
        <w:rPr>
          <w:noProof/>
        </w:rPr>
        <w:t>.</w:t>
      </w:r>
      <w:r w:rsidR="002065DA">
        <w:rPr>
          <w:noProof/>
        </w:rPr>
        <w:t xml:space="preserve"> </w:t>
      </w:r>
    </w:p>
    <w:p w14:paraId="33E7D779" w14:textId="718D5511" w:rsidR="002065DA" w:rsidRDefault="00437170" w:rsidP="00437170">
      <w:pPr>
        <w:pStyle w:val="ManualNumPar1"/>
        <w:rPr>
          <w:noProof/>
        </w:rPr>
      </w:pPr>
      <w:r w:rsidRPr="00437170">
        <w:t>2.</w:t>
      </w:r>
      <w:r w:rsidRPr="00437170">
        <w:tab/>
      </w:r>
      <w:r w:rsidR="002065DA">
        <w:rPr>
          <w:noProof/>
        </w:rPr>
        <w:t xml:space="preserve">Member States whose currency is the euro, </w:t>
      </w:r>
      <w:r w:rsidR="00E86EB5">
        <w:rPr>
          <w:noProof/>
        </w:rPr>
        <w:t xml:space="preserve">shall ensure that </w:t>
      </w:r>
      <w:r w:rsidR="002065DA">
        <w:rPr>
          <w:noProof/>
        </w:rPr>
        <w:t>the reference rate</w:t>
      </w:r>
      <w:r w:rsidR="00F472C3">
        <w:rPr>
          <w:noProof/>
        </w:rPr>
        <w:t xml:space="preserve"> </w:t>
      </w:r>
      <w:r w:rsidR="00D1550D">
        <w:rPr>
          <w:noProof/>
        </w:rPr>
        <w:t>corresponds to either</w:t>
      </w:r>
      <w:r w:rsidR="00F472C3" w:rsidRPr="00F472C3">
        <w:rPr>
          <w:noProof/>
        </w:rPr>
        <w:t xml:space="preserve"> </w:t>
      </w:r>
      <w:r w:rsidR="00F472C3">
        <w:rPr>
          <w:noProof/>
        </w:rPr>
        <w:t>of the following:</w:t>
      </w:r>
    </w:p>
    <w:p w14:paraId="604210CD" w14:textId="194119F4" w:rsidR="002065DA" w:rsidRDefault="00437170" w:rsidP="00437170">
      <w:pPr>
        <w:pStyle w:val="Point1"/>
        <w:rPr>
          <w:noProof/>
        </w:rPr>
      </w:pPr>
      <w:r w:rsidRPr="00437170">
        <w:t>(a)</w:t>
      </w:r>
      <w:r w:rsidRPr="00437170">
        <w:tab/>
      </w:r>
      <w:r w:rsidR="00023AA2">
        <w:rPr>
          <w:noProof/>
        </w:rPr>
        <w:t>t</w:t>
      </w:r>
      <w:r w:rsidR="002065DA">
        <w:rPr>
          <w:noProof/>
        </w:rPr>
        <w:t>he interest rate applied by the European Central Bank to its main refinancing operations</w:t>
      </w:r>
      <w:r w:rsidR="00023AA2">
        <w:rPr>
          <w:noProof/>
        </w:rPr>
        <w:t>;</w:t>
      </w:r>
      <w:r w:rsidR="002065DA">
        <w:rPr>
          <w:noProof/>
        </w:rPr>
        <w:t xml:space="preserve"> </w:t>
      </w:r>
    </w:p>
    <w:p w14:paraId="618B6C20" w14:textId="5DF84A23" w:rsidR="002065DA" w:rsidRDefault="00437170" w:rsidP="00437170">
      <w:pPr>
        <w:pStyle w:val="Point1"/>
        <w:rPr>
          <w:noProof/>
        </w:rPr>
      </w:pPr>
      <w:r w:rsidRPr="00437170">
        <w:t>(b)</w:t>
      </w:r>
      <w:r w:rsidRPr="00437170">
        <w:tab/>
      </w:r>
      <w:r w:rsidR="00023AA2">
        <w:rPr>
          <w:noProof/>
        </w:rPr>
        <w:t>t</w:t>
      </w:r>
      <w:r w:rsidR="002065DA">
        <w:rPr>
          <w:noProof/>
        </w:rPr>
        <w:t xml:space="preserve">he marginal interest rate resulting from variable-rate tender procedures for the most recent main refinancing operations of the European Central Bank. </w:t>
      </w:r>
    </w:p>
    <w:p w14:paraId="3CBFF7CB" w14:textId="289101A1" w:rsidR="006E606A" w:rsidRDefault="00437170" w:rsidP="00437170">
      <w:pPr>
        <w:pStyle w:val="ManualNumPar1"/>
        <w:rPr>
          <w:noProof/>
        </w:rPr>
      </w:pPr>
      <w:r w:rsidRPr="00437170">
        <w:t>3.</w:t>
      </w:r>
      <w:r w:rsidRPr="00437170">
        <w:tab/>
      </w:r>
      <w:r w:rsidR="002065DA">
        <w:rPr>
          <w:noProof/>
        </w:rPr>
        <w:t xml:space="preserve">In Member States whose currency is not the euro the reference rate shall be the rate set by its national central bank. </w:t>
      </w:r>
    </w:p>
    <w:p w14:paraId="2B91FD5D" w14:textId="486367C6" w:rsidR="00562E42" w:rsidRDefault="00437170" w:rsidP="00437170">
      <w:pPr>
        <w:pStyle w:val="ManualNumPar1"/>
        <w:rPr>
          <w:noProof/>
        </w:rPr>
      </w:pPr>
      <w:r w:rsidRPr="00437170">
        <w:t>4.</w:t>
      </w:r>
      <w:r w:rsidRPr="00437170">
        <w:tab/>
      </w:r>
      <w:r w:rsidR="002065DA" w:rsidRPr="006E606A">
        <w:rPr>
          <w:noProof/>
        </w:rPr>
        <w:t xml:space="preserve">The reference rate for the first semester of the year concerned shall be the rate </w:t>
      </w:r>
      <w:r w:rsidR="00D1550D">
        <w:rPr>
          <w:noProof/>
        </w:rPr>
        <w:t xml:space="preserve">as determinable </w:t>
      </w:r>
      <w:r w:rsidR="002065DA" w:rsidRPr="006E606A">
        <w:rPr>
          <w:noProof/>
        </w:rPr>
        <w:t xml:space="preserve">on 1 January of that year. The reference rate for the second semester of the year concerned shall be the rate </w:t>
      </w:r>
      <w:r w:rsidR="00D1550D">
        <w:rPr>
          <w:noProof/>
        </w:rPr>
        <w:t>as determinable</w:t>
      </w:r>
      <w:r w:rsidR="002065DA" w:rsidRPr="006E606A">
        <w:rPr>
          <w:noProof/>
        </w:rPr>
        <w:t xml:space="preserve"> on 1 July of that year. </w:t>
      </w:r>
    </w:p>
    <w:p w14:paraId="1AB1B1BA" w14:textId="77777777" w:rsidR="00FD7528" w:rsidRPr="00FD7528" w:rsidRDefault="00FD7528" w:rsidP="00E975C0">
      <w:pPr>
        <w:pStyle w:val="Titrearticle"/>
        <w:rPr>
          <w:noProof/>
        </w:rPr>
      </w:pPr>
      <w:r>
        <w:rPr>
          <w:noProof/>
        </w:rPr>
        <w:t xml:space="preserve">Article </w:t>
      </w:r>
      <w:r w:rsidR="009E6488">
        <w:rPr>
          <w:noProof/>
        </w:rPr>
        <w:t>7</w:t>
      </w:r>
      <w:r w:rsidR="00E975C0">
        <w:rPr>
          <w:noProof/>
        </w:rPr>
        <w:br/>
      </w:r>
      <w:r w:rsidRPr="00E975C0">
        <w:rPr>
          <w:b/>
          <w:bCs/>
          <w:i w:val="0"/>
          <w:iCs/>
          <w:noProof/>
        </w:rPr>
        <w:t>Payment schedules</w:t>
      </w:r>
    </w:p>
    <w:p w14:paraId="2DFBF75A" w14:textId="77777777" w:rsidR="00FD7528" w:rsidRDefault="00FD7528" w:rsidP="00CE2A14">
      <w:pPr>
        <w:rPr>
          <w:noProof/>
        </w:rPr>
      </w:pPr>
      <w:r>
        <w:rPr>
          <w:noProof/>
        </w:rPr>
        <w:t>Where</w:t>
      </w:r>
      <w:r w:rsidR="00160F05">
        <w:rPr>
          <w:noProof/>
        </w:rPr>
        <w:t xml:space="preserve"> payment is done on the basis of schedules providing for </w:t>
      </w:r>
      <w:r w:rsidR="00352739">
        <w:rPr>
          <w:noProof/>
        </w:rPr>
        <w:t>instalments, and</w:t>
      </w:r>
      <w:r>
        <w:rPr>
          <w:noProof/>
        </w:rPr>
        <w:t xml:space="preserve"> any of the instalments is not paid by the agreed date, interest </w:t>
      </w:r>
      <w:r w:rsidR="00C85117">
        <w:rPr>
          <w:noProof/>
        </w:rPr>
        <w:t xml:space="preserve">for late payment referred to in Article 5, </w:t>
      </w:r>
      <w:r>
        <w:rPr>
          <w:noProof/>
        </w:rPr>
        <w:t xml:space="preserve">shall be calculated on the basis of </w:t>
      </w:r>
      <w:r w:rsidRPr="003A73D3">
        <w:rPr>
          <w:noProof/>
        </w:rPr>
        <w:t xml:space="preserve">any </w:t>
      </w:r>
      <w:r w:rsidR="002C5C49">
        <w:rPr>
          <w:noProof/>
        </w:rPr>
        <w:t xml:space="preserve">overdue </w:t>
      </w:r>
      <w:r w:rsidR="002C5C49" w:rsidRPr="003A73D3">
        <w:rPr>
          <w:noProof/>
        </w:rPr>
        <w:t>amount</w:t>
      </w:r>
      <w:r>
        <w:rPr>
          <w:noProof/>
        </w:rPr>
        <w:t xml:space="preserve">. </w:t>
      </w:r>
      <w:r w:rsidR="00C85117">
        <w:rPr>
          <w:noProof/>
        </w:rPr>
        <w:t>Compensation shall also be paid in accord</w:t>
      </w:r>
      <w:r w:rsidR="008E4E87">
        <w:rPr>
          <w:noProof/>
        </w:rPr>
        <w:t>ance</w:t>
      </w:r>
      <w:r w:rsidR="00C85117">
        <w:rPr>
          <w:noProof/>
        </w:rPr>
        <w:t xml:space="preserve"> with Article </w:t>
      </w:r>
      <w:r w:rsidR="008E4E87">
        <w:rPr>
          <w:noProof/>
        </w:rPr>
        <w:t>8</w:t>
      </w:r>
      <w:r w:rsidR="00C85117">
        <w:rPr>
          <w:noProof/>
        </w:rPr>
        <w:t>.</w:t>
      </w:r>
    </w:p>
    <w:p w14:paraId="364CF5D0" w14:textId="77777777" w:rsidR="00023AA2" w:rsidRPr="00F43757" w:rsidRDefault="00023AA2" w:rsidP="00E975C0">
      <w:pPr>
        <w:pStyle w:val="Titrearticle"/>
        <w:rPr>
          <w:noProof/>
        </w:rPr>
      </w:pPr>
      <w:r>
        <w:rPr>
          <w:noProof/>
        </w:rPr>
        <w:t xml:space="preserve">Article </w:t>
      </w:r>
      <w:r w:rsidR="009E6488">
        <w:rPr>
          <w:noProof/>
        </w:rPr>
        <w:t>8</w:t>
      </w:r>
      <w:r w:rsidR="00E975C0">
        <w:rPr>
          <w:noProof/>
        </w:rPr>
        <w:br/>
      </w:r>
      <w:r w:rsidRPr="00E975C0">
        <w:rPr>
          <w:b/>
          <w:bCs/>
          <w:i w:val="0"/>
          <w:iCs/>
          <w:noProof/>
        </w:rPr>
        <w:t>Compensation for recovery costs</w:t>
      </w:r>
    </w:p>
    <w:p w14:paraId="417EF64B" w14:textId="39248086" w:rsidR="00023AA2" w:rsidRPr="00F43757" w:rsidRDefault="00437170" w:rsidP="00437170">
      <w:pPr>
        <w:pStyle w:val="ManualNumPar1"/>
        <w:rPr>
          <w:noProof/>
        </w:rPr>
      </w:pPr>
      <w:r w:rsidRPr="00437170">
        <w:t>1.</w:t>
      </w:r>
      <w:r w:rsidRPr="00437170">
        <w:tab/>
      </w:r>
      <w:r w:rsidR="00023AA2" w:rsidRPr="00F43757">
        <w:rPr>
          <w:noProof/>
        </w:rPr>
        <w:t xml:space="preserve">Where interest for late payment becomes payable in accordance with Article </w:t>
      </w:r>
      <w:r w:rsidR="00C85117">
        <w:rPr>
          <w:noProof/>
        </w:rPr>
        <w:t>5</w:t>
      </w:r>
      <w:r w:rsidR="00023AA2" w:rsidRPr="00F43757">
        <w:rPr>
          <w:noProof/>
        </w:rPr>
        <w:t xml:space="preserve">, a </w:t>
      </w:r>
      <w:r w:rsidR="00F670BB">
        <w:rPr>
          <w:noProof/>
        </w:rPr>
        <w:t xml:space="preserve"> flat fee</w:t>
      </w:r>
      <w:r w:rsidR="00023AA2" w:rsidRPr="00F43757">
        <w:rPr>
          <w:noProof/>
        </w:rPr>
        <w:t xml:space="preserve"> compensation for recovery costs shall be automatically due by the debtor to the creditor and shall </w:t>
      </w:r>
      <w:r w:rsidR="00C85117">
        <w:rPr>
          <w:noProof/>
        </w:rPr>
        <w:t>amount</w:t>
      </w:r>
      <w:r w:rsidR="00023AA2" w:rsidRPr="00F43757">
        <w:rPr>
          <w:noProof/>
        </w:rPr>
        <w:t xml:space="preserve"> to a fixed sum of </w:t>
      </w:r>
      <w:r w:rsidR="002540B6" w:rsidRPr="00F43757">
        <w:rPr>
          <w:noProof/>
          <w:szCs w:val="24"/>
        </w:rPr>
        <w:t>EUR 50</w:t>
      </w:r>
      <w:r w:rsidR="00023AA2" w:rsidRPr="00F43757">
        <w:rPr>
          <w:noProof/>
        </w:rPr>
        <w:t xml:space="preserve">, per every single commercial transaction. </w:t>
      </w:r>
    </w:p>
    <w:p w14:paraId="3EBB6AE5" w14:textId="10737A38" w:rsidR="00C51E3C" w:rsidRDefault="00437170" w:rsidP="00437170">
      <w:pPr>
        <w:pStyle w:val="ManualNumPar1"/>
        <w:rPr>
          <w:noProof/>
        </w:rPr>
      </w:pPr>
      <w:r w:rsidRPr="00437170">
        <w:t>2.</w:t>
      </w:r>
      <w:r w:rsidRPr="00437170">
        <w:tab/>
      </w:r>
      <w:r w:rsidR="00023AA2">
        <w:rPr>
          <w:noProof/>
        </w:rPr>
        <w:t xml:space="preserve">The </w:t>
      </w:r>
      <w:r w:rsidR="00F670BB">
        <w:rPr>
          <w:noProof/>
        </w:rPr>
        <w:t xml:space="preserve"> flat fee</w:t>
      </w:r>
      <w:r w:rsidR="00C85117">
        <w:rPr>
          <w:noProof/>
        </w:rPr>
        <w:t xml:space="preserve"> compensation</w:t>
      </w:r>
      <w:r w:rsidR="00023AA2">
        <w:rPr>
          <w:noProof/>
        </w:rPr>
        <w:t xml:space="preserve"> referred to in paragraph 1 shall be payable by the debtor to the creditor as </w:t>
      </w:r>
      <w:r w:rsidR="00C85117">
        <w:rPr>
          <w:noProof/>
        </w:rPr>
        <w:t xml:space="preserve">a </w:t>
      </w:r>
      <w:r w:rsidR="00023AA2">
        <w:rPr>
          <w:noProof/>
        </w:rPr>
        <w:t xml:space="preserve">compensation for the creditor’s own recovery costs, without the necessity of a reminder. </w:t>
      </w:r>
    </w:p>
    <w:p w14:paraId="3700B041" w14:textId="1F8A1C7C" w:rsidR="00023AA2" w:rsidRDefault="00437170" w:rsidP="00437170">
      <w:pPr>
        <w:pStyle w:val="ManualNumPar1"/>
        <w:rPr>
          <w:noProof/>
        </w:rPr>
      </w:pPr>
      <w:r w:rsidRPr="00437170">
        <w:t>3.</w:t>
      </w:r>
      <w:r w:rsidRPr="00437170">
        <w:tab/>
      </w:r>
      <w:r w:rsidR="00C51E3C" w:rsidRPr="00C51E3C">
        <w:rPr>
          <w:noProof/>
        </w:rPr>
        <w:t xml:space="preserve">It shall not be possible for the creditor to waive its right to obtain the </w:t>
      </w:r>
      <w:r w:rsidR="00F670BB">
        <w:rPr>
          <w:noProof/>
        </w:rPr>
        <w:t xml:space="preserve">flat fee </w:t>
      </w:r>
      <w:r w:rsidR="00C51E3C" w:rsidRPr="00C51E3C">
        <w:rPr>
          <w:noProof/>
        </w:rPr>
        <w:t>compensation laid down in paragraph 1</w:t>
      </w:r>
      <w:r w:rsidR="00C51E3C">
        <w:rPr>
          <w:noProof/>
        </w:rPr>
        <w:t>.</w:t>
      </w:r>
    </w:p>
    <w:p w14:paraId="30767805" w14:textId="15DB77A8" w:rsidR="00D1550D" w:rsidRDefault="00437170" w:rsidP="00437170">
      <w:pPr>
        <w:pStyle w:val="ManualNumPar1"/>
        <w:rPr>
          <w:noProof/>
        </w:rPr>
      </w:pPr>
      <w:r w:rsidRPr="00437170">
        <w:t>4.</w:t>
      </w:r>
      <w:r w:rsidRPr="00437170">
        <w:tab/>
      </w:r>
      <w:r w:rsidR="00D1550D">
        <w:rPr>
          <w:noProof/>
        </w:rPr>
        <w:t>In</w:t>
      </w:r>
      <w:r w:rsidR="00023AA2">
        <w:rPr>
          <w:noProof/>
        </w:rPr>
        <w:t xml:space="preserve"> addition to the </w:t>
      </w:r>
      <w:r w:rsidR="00F670BB">
        <w:rPr>
          <w:noProof/>
        </w:rPr>
        <w:t xml:space="preserve">flat fee </w:t>
      </w:r>
      <w:r w:rsidR="008E4E87">
        <w:rPr>
          <w:noProof/>
        </w:rPr>
        <w:t>compensation</w:t>
      </w:r>
      <w:r w:rsidR="00023AA2">
        <w:rPr>
          <w:noProof/>
        </w:rPr>
        <w:t xml:space="preserve"> referred to in paragraph 1, </w:t>
      </w:r>
      <w:r w:rsidR="00D1550D">
        <w:rPr>
          <w:noProof/>
        </w:rPr>
        <w:t xml:space="preserve">the creditor shall be </w:t>
      </w:r>
      <w:r w:rsidR="00023AA2">
        <w:rPr>
          <w:noProof/>
        </w:rPr>
        <w:t xml:space="preserve">entitled to obtain reasonable compensation from the debtor for any recovery costs exceeding that </w:t>
      </w:r>
      <w:r w:rsidR="00F670BB">
        <w:rPr>
          <w:noProof/>
        </w:rPr>
        <w:t xml:space="preserve">flat fee </w:t>
      </w:r>
      <w:r w:rsidR="008E4E87">
        <w:rPr>
          <w:noProof/>
        </w:rPr>
        <w:t>compensation</w:t>
      </w:r>
      <w:r w:rsidR="00023AA2">
        <w:rPr>
          <w:noProof/>
        </w:rPr>
        <w:t xml:space="preserve"> and incurred due to the debtor’s late payment. </w:t>
      </w:r>
    </w:p>
    <w:p w14:paraId="4BE71974" w14:textId="4BC669F3" w:rsidR="00023AA2" w:rsidRDefault="00437170" w:rsidP="00437170">
      <w:pPr>
        <w:pStyle w:val="ManualNumPar1"/>
        <w:rPr>
          <w:noProof/>
        </w:rPr>
      </w:pPr>
      <w:r w:rsidRPr="00437170">
        <w:t>5.</w:t>
      </w:r>
      <w:r w:rsidRPr="00437170">
        <w:tab/>
      </w:r>
      <w:r w:rsidR="00023AA2">
        <w:rPr>
          <w:noProof/>
        </w:rPr>
        <w:t>Th</w:t>
      </w:r>
      <w:r w:rsidR="00516AA0">
        <w:rPr>
          <w:noProof/>
        </w:rPr>
        <w:t>is Article shall apply without preju</w:t>
      </w:r>
      <w:r w:rsidR="00B937B5">
        <w:rPr>
          <w:noProof/>
        </w:rPr>
        <w:t>d</w:t>
      </w:r>
      <w:r w:rsidR="00516AA0">
        <w:rPr>
          <w:noProof/>
        </w:rPr>
        <w:t xml:space="preserve">ice to the creditor’s rights to </w:t>
      </w:r>
      <w:r w:rsidR="00023AA2" w:rsidRPr="001C627D">
        <w:rPr>
          <w:noProof/>
        </w:rPr>
        <w:t xml:space="preserve">receive </w:t>
      </w:r>
      <w:r w:rsidR="008E4E87">
        <w:rPr>
          <w:noProof/>
        </w:rPr>
        <w:t>any other</w:t>
      </w:r>
      <w:r w:rsidR="00516AA0">
        <w:rPr>
          <w:noProof/>
        </w:rPr>
        <w:t xml:space="preserve"> </w:t>
      </w:r>
      <w:r w:rsidR="00023AA2" w:rsidRPr="001C627D">
        <w:rPr>
          <w:noProof/>
        </w:rPr>
        <w:t>compensation</w:t>
      </w:r>
      <w:r w:rsidR="00516AA0">
        <w:rPr>
          <w:noProof/>
        </w:rPr>
        <w:t>.</w:t>
      </w:r>
    </w:p>
    <w:p w14:paraId="7BC85579" w14:textId="77777777" w:rsidR="00E14D1D" w:rsidRPr="003C58D2" w:rsidRDefault="00E14D1D" w:rsidP="00E975C0">
      <w:pPr>
        <w:pStyle w:val="Titrearticle"/>
        <w:rPr>
          <w:noProof/>
        </w:rPr>
      </w:pPr>
      <w:r>
        <w:rPr>
          <w:noProof/>
        </w:rPr>
        <w:t xml:space="preserve">Article </w:t>
      </w:r>
      <w:r w:rsidR="009E6488">
        <w:rPr>
          <w:noProof/>
        </w:rPr>
        <w:t>9</w:t>
      </w:r>
      <w:r w:rsidR="00E975C0">
        <w:rPr>
          <w:noProof/>
        </w:rPr>
        <w:br/>
      </w:r>
      <w:r w:rsidR="003524FD" w:rsidRPr="00E975C0">
        <w:rPr>
          <w:b/>
          <w:bCs/>
          <w:i w:val="0"/>
          <w:iCs/>
          <w:noProof/>
        </w:rPr>
        <w:t>N</w:t>
      </w:r>
      <w:r w:rsidRPr="00E975C0">
        <w:rPr>
          <w:b/>
          <w:bCs/>
          <w:i w:val="0"/>
          <w:iCs/>
          <w:noProof/>
        </w:rPr>
        <w:t>ull and void</w:t>
      </w:r>
      <w:r w:rsidR="003524FD" w:rsidRPr="00E975C0">
        <w:rPr>
          <w:b/>
          <w:bCs/>
          <w:i w:val="0"/>
          <w:iCs/>
          <w:noProof/>
        </w:rPr>
        <w:t xml:space="preserve"> contractual terms and practices</w:t>
      </w:r>
    </w:p>
    <w:p w14:paraId="4F83F718" w14:textId="2E3F41A7" w:rsidR="00576AEE" w:rsidRPr="003C58D2" w:rsidRDefault="00437170" w:rsidP="00437170">
      <w:pPr>
        <w:pStyle w:val="ManualNumPar1"/>
        <w:rPr>
          <w:noProof/>
        </w:rPr>
      </w:pPr>
      <w:r w:rsidRPr="00437170">
        <w:t>1.</w:t>
      </w:r>
      <w:r w:rsidRPr="00437170">
        <w:tab/>
      </w:r>
      <w:r w:rsidR="00576AEE" w:rsidRPr="003C58D2">
        <w:rPr>
          <w:noProof/>
        </w:rPr>
        <w:t>The following contractual terms</w:t>
      </w:r>
      <w:r w:rsidR="00DD19C7" w:rsidRPr="003C58D2">
        <w:rPr>
          <w:noProof/>
        </w:rPr>
        <w:t xml:space="preserve"> and practices</w:t>
      </w:r>
      <w:r w:rsidR="00576AEE" w:rsidRPr="003C58D2">
        <w:rPr>
          <w:noProof/>
        </w:rPr>
        <w:t xml:space="preserve"> shall be null and void</w:t>
      </w:r>
      <w:r w:rsidR="00D1550D" w:rsidRPr="003C58D2">
        <w:rPr>
          <w:noProof/>
        </w:rPr>
        <w:t>:</w:t>
      </w:r>
    </w:p>
    <w:p w14:paraId="14AB428A" w14:textId="2FC4DC2C" w:rsidR="00576AEE" w:rsidRPr="003C58D2" w:rsidRDefault="00437170" w:rsidP="00437170">
      <w:pPr>
        <w:pStyle w:val="Point1"/>
        <w:rPr>
          <w:noProof/>
        </w:rPr>
      </w:pPr>
      <w:r w:rsidRPr="00437170">
        <w:t>(a)</w:t>
      </w:r>
      <w:r w:rsidRPr="00437170">
        <w:tab/>
      </w:r>
      <w:r w:rsidR="00576AEE" w:rsidRPr="003C58D2">
        <w:rPr>
          <w:noProof/>
        </w:rPr>
        <w:t xml:space="preserve">setting the </w:t>
      </w:r>
      <w:r w:rsidR="008E4E87">
        <w:rPr>
          <w:noProof/>
        </w:rPr>
        <w:t>payment</w:t>
      </w:r>
      <w:r w:rsidR="00E14D1D" w:rsidRPr="003C58D2">
        <w:rPr>
          <w:noProof/>
        </w:rPr>
        <w:t xml:space="preserve"> period </w:t>
      </w:r>
      <w:r w:rsidR="00D1550D" w:rsidRPr="003C58D2">
        <w:rPr>
          <w:noProof/>
        </w:rPr>
        <w:t xml:space="preserve">in breach of </w:t>
      </w:r>
      <w:r w:rsidR="008E4E87">
        <w:rPr>
          <w:noProof/>
        </w:rPr>
        <w:t>Article 3</w:t>
      </w:r>
      <w:r w:rsidR="00023AA2" w:rsidRPr="003C58D2">
        <w:rPr>
          <w:noProof/>
        </w:rPr>
        <w:t>;</w:t>
      </w:r>
    </w:p>
    <w:p w14:paraId="0924746A" w14:textId="79EA622A" w:rsidR="00D1550D" w:rsidRPr="003C58D2" w:rsidRDefault="00437170" w:rsidP="00437170">
      <w:pPr>
        <w:pStyle w:val="Point1"/>
        <w:rPr>
          <w:noProof/>
        </w:rPr>
      </w:pPr>
      <w:r w:rsidRPr="00437170">
        <w:t>(b)</w:t>
      </w:r>
      <w:r w:rsidRPr="00437170">
        <w:tab/>
      </w:r>
      <w:r w:rsidR="009D40BC" w:rsidRPr="003C58D2">
        <w:rPr>
          <w:noProof/>
        </w:rPr>
        <w:t>excluding</w:t>
      </w:r>
      <w:r w:rsidR="00576AEE" w:rsidRPr="003C58D2">
        <w:rPr>
          <w:noProof/>
        </w:rPr>
        <w:t xml:space="preserve"> or</w:t>
      </w:r>
      <w:r w:rsidR="00D1550D" w:rsidRPr="003C58D2">
        <w:rPr>
          <w:noProof/>
        </w:rPr>
        <w:t xml:space="preserve"> limiting the right of the creditor to </w:t>
      </w:r>
      <w:r w:rsidR="008E4E87">
        <w:rPr>
          <w:noProof/>
        </w:rPr>
        <w:t xml:space="preserve">obtain </w:t>
      </w:r>
      <w:r w:rsidR="00D1550D" w:rsidRPr="003C58D2">
        <w:rPr>
          <w:noProof/>
        </w:rPr>
        <w:t>interest</w:t>
      </w:r>
      <w:r w:rsidR="008E4E87">
        <w:rPr>
          <w:noProof/>
        </w:rPr>
        <w:t xml:space="preserve"> for late payment provided for in Article 5</w:t>
      </w:r>
      <w:r w:rsidR="00A8622B">
        <w:rPr>
          <w:noProof/>
        </w:rPr>
        <w:t xml:space="preserve"> </w:t>
      </w:r>
      <w:r w:rsidR="000B3F78">
        <w:rPr>
          <w:noProof/>
        </w:rPr>
        <w:t>or</w:t>
      </w:r>
      <w:r w:rsidR="00D1550D" w:rsidRPr="003C58D2">
        <w:rPr>
          <w:noProof/>
        </w:rPr>
        <w:t xml:space="preserve"> </w:t>
      </w:r>
      <w:r w:rsidR="008E4E87">
        <w:rPr>
          <w:noProof/>
        </w:rPr>
        <w:t xml:space="preserve">the right to obtain </w:t>
      </w:r>
      <w:r w:rsidR="00D1550D" w:rsidRPr="003C58D2">
        <w:rPr>
          <w:noProof/>
        </w:rPr>
        <w:t>compensation</w:t>
      </w:r>
      <w:r w:rsidR="008E4E87">
        <w:rPr>
          <w:noProof/>
        </w:rPr>
        <w:t xml:space="preserve"> for recovery costs provided for in Article 8</w:t>
      </w:r>
      <w:r w:rsidR="00C84E4D" w:rsidRPr="003C58D2">
        <w:rPr>
          <w:noProof/>
        </w:rPr>
        <w:t>;</w:t>
      </w:r>
    </w:p>
    <w:p w14:paraId="5692B689" w14:textId="0712DE64" w:rsidR="00E14D1D" w:rsidRPr="003C58D2" w:rsidRDefault="00437170" w:rsidP="00437170">
      <w:pPr>
        <w:pStyle w:val="Point1"/>
        <w:rPr>
          <w:noProof/>
        </w:rPr>
      </w:pPr>
      <w:r w:rsidRPr="00437170">
        <w:t>(c)</w:t>
      </w:r>
      <w:r w:rsidRPr="00437170">
        <w:tab/>
      </w:r>
      <w:r w:rsidR="00D1550D" w:rsidRPr="003C58D2">
        <w:rPr>
          <w:noProof/>
        </w:rPr>
        <w:t>extending</w:t>
      </w:r>
      <w:r w:rsidR="00576AEE" w:rsidRPr="003C58D2">
        <w:rPr>
          <w:noProof/>
        </w:rPr>
        <w:t xml:space="preserve"> the duration of the procedure of </w:t>
      </w:r>
      <w:r w:rsidR="00E14D1D" w:rsidRPr="003C58D2">
        <w:rPr>
          <w:noProof/>
        </w:rPr>
        <w:t xml:space="preserve">verification </w:t>
      </w:r>
      <w:r w:rsidR="008E4E87">
        <w:rPr>
          <w:noProof/>
        </w:rPr>
        <w:t>or</w:t>
      </w:r>
      <w:r w:rsidR="00E14D1D" w:rsidRPr="003C58D2">
        <w:rPr>
          <w:noProof/>
        </w:rPr>
        <w:t xml:space="preserve"> </w:t>
      </w:r>
      <w:r w:rsidR="009D40BC" w:rsidRPr="003C58D2">
        <w:rPr>
          <w:noProof/>
        </w:rPr>
        <w:t>acceptance</w:t>
      </w:r>
      <w:r w:rsidR="008E4E87">
        <w:rPr>
          <w:noProof/>
        </w:rPr>
        <w:t xml:space="preserve"> beyond the </w:t>
      </w:r>
      <w:r w:rsidR="0023472E">
        <w:rPr>
          <w:noProof/>
        </w:rPr>
        <w:t>term</w:t>
      </w:r>
      <w:r w:rsidR="008E4E87">
        <w:rPr>
          <w:noProof/>
        </w:rPr>
        <w:t xml:space="preserve"> set in Article 3(</w:t>
      </w:r>
      <w:r w:rsidR="0038203A">
        <w:rPr>
          <w:noProof/>
        </w:rPr>
        <w:t>3</w:t>
      </w:r>
      <w:r w:rsidR="008E4E87">
        <w:rPr>
          <w:noProof/>
        </w:rPr>
        <w:t>)</w:t>
      </w:r>
      <w:r w:rsidR="00023AA2" w:rsidRPr="003C58D2">
        <w:rPr>
          <w:noProof/>
        </w:rPr>
        <w:t>;</w:t>
      </w:r>
    </w:p>
    <w:p w14:paraId="5571902B" w14:textId="199F15C5" w:rsidR="00576AEE" w:rsidRPr="003C58D2" w:rsidRDefault="00437170" w:rsidP="00437170">
      <w:pPr>
        <w:pStyle w:val="Point1"/>
        <w:rPr>
          <w:noProof/>
        </w:rPr>
      </w:pPr>
      <w:r w:rsidRPr="00437170">
        <w:t>(d)</w:t>
      </w:r>
      <w:r w:rsidRPr="00437170">
        <w:tab/>
      </w:r>
      <w:r w:rsidR="00F07794">
        <w:rPr>
          <w:noProof/>
        </w:rPr>
        <w:t>intentionally</w:t>
      </w:r>
      <w:r w:rsidR="00576AEE" w:rsidRPr="003C58D2">
        <w:rPr>
          <w:noProof/>
        </w:rPr>
        <w:t xml:space="preserve"> </w:t>
      </w:r>
      <w:r w:rsidR="00D1550D" w:rsidRPr="003C58D2">
        <w:rPr>
          <w:noProof/>
        </w:rPr>
        <w:t>delaying</w:t>
      </w:r>
      <w:r w:rsidR="00576AEE" w:rsidRPr="003C58D2">
        <w:rPr>
          <w:noProof/>
        </w:rPr>
        <w:t xml:space="preserve"> </w:t>
      </w:r>
      <w:r w:rsidR="00D1550D" w:rsidRPr="003C58D2">
        <w:rPr>
          <w:noProof/>
        </w:rPr>
        <w:t xml:space="preserve">or preventing </w:t>
      </w:r>
      <w:r w:rsidR="00576AEE" w:rsidRPr="003C58D2">
        <w:rPr>
          <w:noProof/>
        </w:rPr>
        <w:t>the moment of sending the invoice.</w:t>
      </w:r>
    </w:p>
    <w:p w14:paraId="00B498C4" w14:textId="52581EB6" w:rsidR="00E14D1D" w:rsidRPr="003C58D2" w:rsidRDefault="00437170" w:rsidP="00437170">
      <w:pPr>
        <w:pStyle w:val="ManualNumPar1"/>
        <w:rPr>
          <w:noProof/>
        </w:rPr>
      </w:pPr>
      <w:r w:rsidRPr="00437170">
        <w:t>2.</w:t>
      </w:r>
      <w:r w:rsidRPr="00437170">
        <w:tab/>
      </w:r>
      <w:r w:rsidR="00E14D1D" w:rsidRPr="003C58D2">
        <w:rPr>
          <w:noProof/>
        </w:rPr>
        <w:t xml:space="preserve">Member States shall ensure that adequate and effective means exist to </w:t>
      </w:r>
      <w:r w:rsidR="008E4E87">
        <w:rPr>
          <w:noProof/>
        </w:rPr>
        <w:t>end</w:t>
      </w:r>
      <w:r w:rsidR="00E14D1D" w:rsidRPr="003C58D2">
        <w:rPr>
          <w:noProof/>
        </w:rPr>
        <w:t xml:space="preserve"> the contractual terms and practices </w:t>
      </w:r>
      <w:r w:rsidR="00D1550D" w:rsidRPr="003C58D2">
        <w:rPr>
          <w:noProof/>
        </w:rPr>
        <w:t>referred to in</w:t>
      </w:r>
      <w:r w:rsidR="009D40BC" w:rsidRPr="003C58D2">
        <w:rPr>
          <w:noProof/>
        </w:rPr>
        <w:t xml:space="preserve"> paragraph 1</w:t>
      </w:r>
      <w:r w:rsidR="00576AEE" w:rsidRPr="003C58D2">
        <w:rPr>
          <w:noProof/>
        </w:rPr>
        <w:t>.</w:t>
      </w:r>
    </w:p>
    <w:p w14:paraId="2B555432" w14:textId="2EE99724" w:rsidR="00E14D1D" w:rsidRDefault="00437170" w:rsidP="00437170">
      <w:pPr>
        <w:pStyle w:val="ManualNumPar1"/>
        <w:rPr>
          <w:noProof/>
        </w:rPr>
      </w:pPr>
      <w:r w:rsidRPr="00437170">
        <w:t>3.</w:t>
      </w:r>
      <w:r w:rsidRPr="00437170">
        <w:tab/>
      </w:r>
      <w:r w:rsidR="00E14D1D">
        <w:rPr>
          <w:noProof/>
        </w:rPr>
        <w:t xml:space="preserve">The means referred to in paragraph 2 shall include the possibility for </w:t>
      </w:r>
      <w:r w:rsidR="00D5195A">
        <w:rPr>
          <w:noProof/>
        </w:rPr>
        <w:t>an</w:t>
      </w:r>
      <w:r w:rsidR="00E14D1D">
        <w:rPr>
          <w:noProof/>
        </w:rPr>
        <w:t xml:space="preserve"> organisation officially recognised as representing creditors or organisations with a legitimate interest in representing undertaking</w:t>
      </w:r>
      <w:r w:rsidR="00023AA2">
        <w:rPr>
          <w:noProof/>
        </w:rPr>
        <w:t>s</w:t>
      </w:r>
      <w:r w:rsidR="00E14D1D">
        <w:rPr>
          <w:noProof/>
        </w:rPr>
        <w:t xml:space="preserve"> to </w:t>
      </w:r>
      <w:r w:rsidR="00023AA2">
        <w:rPr>
          <w:noProof/>
        </w:rPr>
        <w:t xml:space="preserve">take </w:t>
      </w:r>
      <w:r w:rsidR="00E14D1D">
        <w:rPr>
          <w:noProof/>
        </w:rPr>
        <w:t>act</w:t>
      </w:r>
      <w:r w:rsidR="00023AA2">
        <w:rPr>
          <w:noProof/>
        </w:rPr>
        <w:t>ion</w:t>
      </w:r>
      <w:r w:rsidR="00E14D1D">
        <w:rPr>
          <w:noProof/>
        </w:rPr>
        <w:t xml:space="preserve"> before the courts or before competent administrative bodies. </w:t>
      </w:r>
    </w:p>
    <w:p w14:paraId="038BD677" w14:textId="77777777" w:rsidR="00E14D1D" w:rsidRPr="002C5C49" w:rsidRDefault="00E14D1D" w:rsidP="00E975C0">
      <w:pPr>
        <w:pStyle w:val="Titrearticle"/>
        <w:rPr>
          <w:noProof/>
        </w:rPr>
      </w:pPr>
      <w:r>
        <w:rPr>
          <w:noProof/>
        </w:rPr>
        <w:t>Article 1</w:t>
      </w:r>
      <w:r w:rsidR="009E6488">
        <w:rPr>
          <w:noProof/>
        </w:rPr>
        <w:t>0</w:t>
      </w:r>
      <w:r w:rsidR="00E975C0">
        <w:rPr>
          <w:noProof/>
        </w:rPr>
        <w:br/>
      </w:r>
      <w:r w:rsidRPr="00E975C0">
        <w:rPr>
          <w:b/>
          <w:bCs/>
          <w:i w:val="0"/>
          <w:iCs/>
          <w:noProof/>
        </w:rPr>
        <w:t>Retention of title</w:t>
      </w:r>
    </w:p>
    <w:p w14:paraId="26AF391C" w14:textId="77777777" w:rsidR="00E14D1D" w:rsidRDefault="00E14D1D" w:rsidP="00E14D1D">
      <w:pPr>
        <w:rPr>
          <w:noProof/>
        </w:rPr>
      </w:pPr>
      <w:r>
        <w:rPr>
          <w:noProof/>
        </w:rPr>
        <w:t xml:space="preserve">A </w:t>
      </w:r>
      <w:r w:rsidR="00D1550D">
        <w:rPr>
          <w:noProof/>
        </w:rPr>
        <w:t>creditor</w:t>
      </w:r>
      <w:r>
        <w:rPr>
          <w:noProof/>
        </w:rPr>
        <w:t xml:space="preserve"> shall retain title to goods until they are fully paid for if a retention of title has been expressly agreed between the </w:t>
      </w:r>
      <w:r w:rsidR="00D1550D">
        <w:rPr>
          <w:noProof/>
        </w:rPr>
        <w:t>debtor and the creditor</w:t>
      </w:r>
      <w:r>
        <w:rPr>
          <w:noProof/>
        </w:rPr>
        <w:t xml:space="preserve"> before the delivery of the goods. </w:t>
      </w:r>
    </w:p>
    <w:p w14:paraId="2B2EA6E6" w14:textId="77777777" w:rsidR="000940BB" w:rsidRPr="002C5C49" w:rsidRDefault="000940BB" w:rsidP="00E975C0">
      <w:pPr>
        <w:pStyle w:val="Titrearticle"/>
        <w:rPr>
          <w:noProof/>
        </w:rPr>
      </w:pPr>
      <w:r>
        <w:rPr>
          <w:noProof/>
        </w:rPr>
        <w:t>Article 1</w:t>
      </w:r>
      <w:r w:rsidR="009E6488">
        <w:rPr>
          <w:noProof/>
        </w:rPr>
        <w:t>1</w:t>
      </w:r>
      <w:r w:rsidR="00E975C0">
        <w:rPr>
          <w:noProof/>
        </w:rPr>
        <w:br/>
      </w:r>
      <w:r w:rsidRPr="00E975C0">
        <w:rPr>
          <w:b/>
          <w:bCs/>
          <w:i w:val="0"/>
          <w:iCs/>
          <w:noProof/>
        </w:rPr>
        <w:t>Transparency</w:t>
      </w:r>
    </w:p>
    <w:p w14:paraId="37C59ED5" w14:textId="2CB17531" w:rsidR="000940BB" w:rsidRDefault="00437170" w:rsidP="00437170">
      <w:pPr>
        <w:pStyle w:val="ManualNumPar1"/>
        <w:rPr>
          <w:noProof/>
        </w:rPr>
      </w:pPr>
      <w:r w:rsidRPr="00437170">
        <w:t>1.</w:t>
      </w:r>
      <w:r w:rsidRPr="00437170">
        <w:tab/>
      </w:r>
      <w:r w:rsidR="000940BB">
        <w:rPr>
          <w:noProof/>
        </w:rPr>
        <w:t>M</w:t>
      </w:r>
      <w:r w:rsidR="00562E42" w:rsidRPr="000940BB">
        <w:rPr>
          <w:noProof/>
        </w:rPr>
        <w:t xml:space="preserve">ember States shall </w:t>
      </w:r>
      <w:r w:rsidR="00CE65B6" w:rsidRPr="00CE65B6">
        <w:rPr>
          <w:noProof/>
        </w:rPr>
        <w:t xml:space="preserve">ensure transparency regarding the rights and obligations </w:t>
      </w:r>
      <w:r w:rsidR="00681A8F">
        <w:rPr>
          <w:noProof/>
        </w:rPr>
        <w:t>laid down in</w:t>
      </w:r>
      <w:r w:rsidR="00DE3AE8">
        <w:rPr>
          <w:noProof/>
        </w:rPr>
        <w:t xml:space="preserve"> this </w:t>
      </w:r>
      <w:r w:rsidR="00CE65B6" w:rsidRPr="00CE65B6">
        <w:rPr>
          <w:noProof/>
        </w:rPr>
        <w:t>Regulation</w:t>
      </w:r>
      <w:r w:rsidR="00DE3AE8">
        <w:rPr>
          <w:noProof/>
        </w:rPr>
        <w:t>, including by making publicly available the applicable rate of interest for late payment</w:t>
      </w:r>
      <w:r w:rsidR="00CE65B6">
        <w:rPr>
          <w:noProof/>
        </w:rPr>
        <w:t>.</w:t>
      </w:r>
    </w:p>
    <w:p w14:paraId="336B2856" w14:textId="447A8E4A" w:rsidR="00562E42" w:rsidRPr="00562E42" w:rsidRDefault="00437170" w:rsidP="00437170">
      <w:pPr>
        <w:pStyle w:val="ManualNumPar1"/>
        <w:rPr>
          <w:noProof/>
        </w:rPr>
      </w:pPr>
      <w:r w:rsidRPr="00437170">
        <w:t>2.</w:t>
      </w:r>
      <w:r w:rsidRPr="00437170">
        <w:tab/>
      </w:r>
      <w:r w:rsidR="00562E42" w:rsidRPr="000940BB">
        <w:rPr>
          <w:noProof/>
        </w:rPr>
        <w:t xml:space="preserve">The Commission shall make publicly available on the </w:t>
      </w:r>
      <w:r w:rsidR="00A62AAB">
        <w:rPr>
          <w:noProof/>
        </w:rPr>
        <w:t>i</w:t>
      </w:r>
      <w:r w:rsidR="00562E42" w:rsidRPr="000940BB">
        <w:rPr>
          <w:noProof/>
        </w:rPr>
        <w:t xml:space="preserve">nternet the current rates of interest </w:t>
      </w:r>
      <w:r w:rsidR="00681A8F">
        <w:rPr>
          <w:noProof/>
        </w:rPr>
        <w:t xml:space="preserve">for late payment </w:t>
      </w:r>
      <w:r w:rsidR="00562E42" w:rsidRPr="000940BB">
        <w:rPr>
          <w:noProof/>
        </w:rPr>
        <w:t>which apply in the Member States.</w:t>
      </w:r>
    </w:p>
    <w:p w14:paraId="30F72A09" w14:textId="77777777" w:rsidR="00E14D1D" w:rsidRPr="002C5C49" w:rsidRDefault="00E14D1D" w:rsidP="00E975C0">
      <w:pPr>
        <w:pStyle w:val="Titrearticle"/>
        <w:rPr>
          <w:noProof/>
        </w:rPr>
      </w:pPr>
      <w:r>
        <w:rPr>
          <w:noProof/>
        </w:rPr>
        <w:t>Article 1</w:t>
      </w:r>
      <w:r w:rsidR="009E6488">
        <w:rPr>
          <w:noProof/>
        </w:rPr>
        <w:t>2</w:t>
      </w:r>
      <w:r w:rsidR="00E975C0">
        <w:rPr>
          <w:noProof/>
        </w:rPr>
        <w:br/>
      </w:r>
      <w:r w:rsidRPr="00E975C0">
        <w:rPr>
          <w:b/>
          <w:bCs/>
          <w:i w:val="0"/>
          <w:iCs/>
          <w:noProof/>
        </w:rPr>
        <w:t>Recovery procedures for unchallenged claims</w:t>
      </w:r>
    </w:p>
    <w:p w14:paraId="151456FE" w14:textId="115D5460" w:rsidR="00E14D1D" w:rsidRDefault="00437170" w:rsidP="00437170">
      <w:pPr>
        <w:pStyle w:val="ManualNumPar1"/>
        <w:rPr>
          <w:noProof/>
        </w:rPr>
      </w:pPr>
      <w:r w:rsidRPr="00437170">
        <w:t>1.</w:t>
      </w:r>
      <w:r w:rsidRPr="00437170">
        <w:tab/>
      </w:r>
      <w:r w:rsidR="00E14D1D">
        <w:rPr>
          <w:noProof/>
        </w:rPr>
        <w:t xml:space="preserve">Creditors shall obtain an enforceable title, including through an expedited procedure and irrespective of the amount of debt, within 90 calendar days of the lodging of the action or application at the court or other competent authority, provided that the debt </w:t>
      </w:r>
      <w:r w:rsidR="00055469">
        <w:rPr>
          <w:noProof/>
        </w:rPr>
        <w:t>and</w:t>
      </w:r>
      <w:r w:rsidR="00E14D1D">
        <w:rPr>
          <w:noProof/>
        </w:rPr>
        <w:t xml:space="preserve"> the procedure are not disputed. </w:t>
      </w:r>
    </w:p>
    <w:p w14:paraId="4859F8D5" w14:textId="59CFBB9D" w:rsidR="00E14D1D" w:rsidRDefault="00437170" w:rsidP="00437170">
      <w:pPr>
        <w:pStyle w:val="ManualNumPar1"/>
        <w:rPr>
          <w:noProof/>
        </w:rPr>
      </w:pPr>
      <w:r w:rsidRPr="00437170">
        <w:t>2.</w:t>
      </w:r>
      <w:r w:rsidRPr="00437170">
        <w:tab/>
      </w:r>
      <w:r w:rsidR="00E14D1D">
        <w:rPr>
          <w:noProof/>
        </w:rPr>
        <w:t xml:space="preserve">When calculating the period referred to in paragraph 1, the following </w:t>
      </w:r>
      <w:r w:rsidR="00055469">
        <w:rPr>
          <w:noProof/>
        </w:rPr>
        <w:t xml:space="preserve">period </w:t>
      </w:r>
      <w:r w:rsidR="00E14D1D">
        <w:rPr>
          <w:noProof/>
        </w:rPr>
        <w:t xml:space="preserve">shall not be taken into account: </w:t>
      </w:r>
    </w:p>
    <w:p w14:paraId="3EABE3D0" w14:textId="25200E42" w:rsidR="006E606A" w:rsidRDefault="00437170" w:rsidP="00437170">
      <w:pPr>
        <w:pStyle w:val="Point1"/>
        <w:rPr>
          <w:noProof/>
        </w:rPr>
      </w:pPr>
      <w:r w:rsidRPr="00437170">
        <w:t>(a)</w:t>
      </w:r>
      <w:r w:rsidRPr="00437170">
        <w:tab/>
      </w:r>
      <w:r w:rsidR="00A62AAB">
        <w:rPr>
          <w:noProof/>
        </w:rPr>
        <w:t>p</w:t>
      </w:r>
      <w:r w:rsidR="00E14D1D">
        <w:rPr>
          <w:noProof/>
        </w:rPr>
        <w:t>eriods for service of documents</w:t>
      </w:r>
      <w:r w:rsidR="00A62AAB">
        <w:rPr>
          <w:noProof/>
        </w:rPr>
        <w:t>;</w:t>
      </w:r>
    </w:p>
    <w:p w14:paraId="634F73A2" w14:textId="169D21A2" w:rsidR="00E14D1D" w:rsidRDefault="00437170" w:rsidP="00437170">
      <w:pPr>
        <w:pStyle w:val="Point1"/>
        <w:rPr>
          <w:noProof/>
        </w:rPr>
      </w:pPr>
      <w:r w:rsidRPr="00437170">
        <w:t>(b)</w:t>
      </w:r>
      <w:r w:rsidRPr="00437170">
        <w:tab/>
      </w:r>
      <w:r w:rsidR="00A62AAB">
        <w:rPr>
          <w:noProof/>
        </w:rPr>
        <w:t>a</w:t>
      </w:r>
      <w:r w:rsidR="00E14D1D">
        <w:rPr>
          <w:noProof/>
        </w:rPr>
        <w:t xml:space="preserve">ny delays caused by the creditor. </w:t>
      </w:r>
    </w:p>
    <w:p w14:paraId="7A13FC38" w14:textId="6695A9BA" w:rsidR="00E14D1D" w:rsidRDefault="00437170" w:rsidP="00437170">
      <w:pPr>
        <w:pStyle w:val="ManualNumPar1"/>
        <w:rPr>
          <w:noProof/>
        </w:rPr>
      </w:pPr>
      <w:r w:rsidRPr="00437170">
        <w:t>3.</w:t>
      </w:r>
      <w:r w:rsidRPr="00437170">
        <w:tab/>
      </w:r>
      <w:r w:rsidR="00E14D1D">
        <w:rPr>
          <w:noProof/>
        </w:rPr>
        <w:t xml:space="preserve">This </w:t>
      </w:r>
      <w:r w:rsidR="00A62AAB">
        <w:rPr>
          <w:noProof/>
        </w:rPr>
        <w:t>A</w:t>
      </w:r>
      <w:r w:rsidR="00E14D1D">
        <w:rPr>
          <w:noProof/>
        </w:rPr>
        <w:t xml:space="preserve">rticle shall be without prejudice to the provisions of Regulation </w:t>
      </w:r>
      <w:r w:rsidR="00055469">
        <w:rPr>
          <w:noProof/>
        </w:rPr>
        <w:t xml:space="preserve">(EC) </w:t>
      </w:r>
      <w:r w:rsidR="00E14D1D">
        <w:rPr>
          <w:noProof/>
        </w:rPr>
        <w:t>1896/2006</w:t>
      </w:r>
      <w:r w:rsidR="008F04FE">
        <w:rPr>
          <w:noProof/>
          <w:lang w:val="en-IE"/>
        </w:rPr>
        <w:t>.</w:t>
      </w:r>
    </w:p>
    <w:p w14:paraId="6BBFDF89" w14:textId="77777777" w:rsidR="006E606A" w:rsidRPr="002C5C49" w:rsidRDefault="006E606A" w:rsidP="00CB6909">
      <w:pPr>
        <w:pStyle w:val="Titrearticle"/>
        <w:rPr>
          <w:noProof/>
        </w:rPr>
      </w:pPr>
      <w:r>
        <w:rPr>
          <w:noProof/>
        </w:rPr>
        <w:t>Article 1</w:t>
      </w:r>
      <w:r w:rsidR="009E6488">
        <w:rPr>
          <w:noProof/>
        </w:rPr>
        <w:t>3</w:t>
      </w:r>
      <w:r w:rsidR="00CB6909">
        <w:rPr>
          <w:noProof/>
        </w:rPr>
        <w:br/>
      </w:r>
      <w:r w:rsidRPr="00CB6909">
        <w:rPr>
          <w:b/>
          <w:bCs/>
          <w:i w:val="0"/>
          <w:iCs/>
          <w:noProof/>
        </w:rPr>
        <w:t>Enforcement authorities</w:t>
      </w:r>
    </w:p>
    <w:p w14:paraId="3AEF79E4" w14:textId="15CFF924" w:rsidR="006E606A" w:rsidRDefault="00437170" w:rsidP="00437170">
      <w:pPr>
        <w:pStyle w:val="ManualNumPar1"/>
        <w:rPr>
          <w:noProof/>
        </w:rPr>
      </w:pPr>
      <w:r w:rsidRPr="00437170">
        <w:t>1.</w:t>
      </w:r>
      <w:r w:rsidRPr="00437170">
        <w:tab/>
      </w:r>
      <w:r w:rsidR="006E606A">
        <w:rPr>
          <w:noProof/>
        </w:rPr>
        <w:t>Each Member State shall designate one or more authorities responsible for the enforcement of this Regulation (‘enforcement authority’).</w:t>
      </w:r>
    </w:p>
    <w:p w14:paraId="1023E1B1" w14:textId="3303047D" w:rsidR="006E606A" w:rsidRDefault="00437170" w:rsidP="00437170">
      <w:pPr>
        <w:pStyle w:val="ManualNumPar1"/>
        <w:rPr>
          <w:noProof/>
        </w:rPr>
      </w:pPr>
      <w:r w:rsidRPr="00437170">
        <w:t>2.</w:t>
      </w:r>
      <w:r w:rsidRPr="00437170">
        <w:tab/>
      </w:r>
      <w:r w:rsidR="006E606A">
        <w:rPr>
          <w:noProof/>
        </w:rPr>
        <w:t>Where appropriate</w:t>
      </w:r>
      <w:r w:rsidR="00630110">
        <w:rPr>
          <w:noProof/>
        </w:rPr>
        <w:t>,</w:t>
      </w:r>
      <w:r w:rsidR="006E606A">
        <w:rPr>
          <w:noProof/>
        </w:rPr>
        <w:t xml:space="preserve"> enforcement authorities shall take measure</w:t>
      </w:r>
      <w:r w:rsidR="00042404">
        <w:rPr>
          <w:noProof/>
        </w:rPr>
        <w:t>s</w:t>
      </w:r>
      <w:r w:rsidR="006E606A">
        <w:rPr>
          <w:noProof/>
        </w:rPr>
        <w:t xml:space="preserve"> necessary to ensure that the deadlines for payments are complied with. </w:t>
      </w:r>
    </w:p>
    <w:p w14:paraId="4B96102D" w14:textId="2FF05BEB" w:rsidR="006E606A" w:rsidRDefault="00437170" w:rsidP="00437170">
      <w:pPr>
        <w:pStyle w:val="ManualNumPar1"/>
        <w:rPr>
          <w:noProof/>
        </w:rPr>
      </w:pPr>
      <w:r w:rsidRPr="00437170">
        <w:t>3.</w:t>
      </w:r>
      <w:r w:rsidRPr="00437170">
        <w:tab/>
      </w:r>
      <w:r w:rsidR="00576AEE">
        <w:rPr>
          <w:noProof/>
        </w:rPr>
        <w:t>Enforcement a</w:t>
      </w:r>
      <w:r w:rsidR="006E606A">
        <w:rPr>
          <w:noProof/>
        </w:rPr>
        <w:t>uthorities shall cooperate effectively with each other and with the Commission</w:t>
      </w:r>
      <w:r w:rsidR="00CC3611">
        <w:rPr>
          <w:noProof/>
        </w:rPr>
        <w:t xml:space="preserve"> </w:t>
      </w:r>
      <w:r w:rsidR="006E606A">
        <w:rPr>
          <w:noProof/>
        </w:rPr>
        <w:t xml:space="preserve">and shall provide each other with mutual assistance in investigations that have a cross-border dimension. </w:t>
      </w:r>
    </w:p>
    <w:p w14:paraId="56F7761F" w14:textId="5AD81D7E" w:rsidR="00055469" w:rsidRDefault="00437170" w:rsidP="00437170">
      <w:pPr>
        <w:pStyle w:val="ManualNumPar1"/>
        <w:rPr>
          <w:noProof/>
        </w:rPr>
      </w:pPr>
      <w:r w:rsidRPr="00437170">
        <w:t>4.</w:t>
      </w:r>
      <w:r w:rsidRPr="00437170">
        <w:tab/>
      </w:r>
      <w:r w:rsidR="00B37ED1" w:rsidRPr="006615DC">
        <w:rPr>
          <w:noProof/>
        </w:rPr>
        <w:t xml:space="preserve">Enforcement authorities shall coordinate their activities with other authorities responsible for enforcing other Union or national legislation including through exchange of information obligations. </w:t>
      </w:r>
    </w:p>
    <w:p w14:paraId="6E7B730D" w14:textId="528531E6" w:rsidR="002C5C49" w:rsidRDefault="00437170" w:rsidP="00437170">
      <w:pPr>
        <w:pStyle w:val="ManualNumPar1"/>
        <w:rPr>
          <w:noProof/>
        </w:rPr>
      </w:pPr>
      <w:r w:rsidRPr="00437170">
        <w:t>5.</w:t>
      </w:r>
      <w:r w:rsidRPr="00437170">
        <w:tab/>
      </w:r>
      <w:r w:rsidR="00055469">
        <w:rPr>
          <w:noProof/>
        </w:rPr>
        <w:t>Enforcement authorities</w:t>
      </w:r>
      <w:r w:rsidR="00B37ED1" w:rsidRPr="006615DC">
        <w:rPr>
          <w:noProof/>
        </w:rPr>
        <w:t xml:space="preserve"> shall </w:t>
      </w:r>
      <w:r w:rsidR="00055469">
        <w:rPr>
          <w:noProof/>
        </w:rPr>
        <w:t>forward</w:t>
      </w:r>
      <w:r w:rsidR="00B37ED1" w:rsidRPr="006615DC">
        <w:rPr>
          <w:noProof/>
        </w:rPr>
        <w:t xml:space="preserve"> th</w:t>
      </w:r>
      <w:r w:rsidR="00055469">
        <w:rPr>
          <w:noProof/>
        </w:rPr>
        <w:t>e</w:t>
      </w:r>
      <w:r w:rsidR="00B37ED1" w:rsidRPr="006615DC">
        <w:rPr>
          <w:noProof/>
        </w:rPr>
        <w:t xml:space="preserve"> complaints </w:t>
      </w:r>
      <w:r w:rsidR="00055469">
        <w:rPr>
          <w:noProof/>
        </w:rPr>
        <w:t xml:space="preserve">received </w:t>
      </w:r>
      <w:r w:rsidR="00B37ED1" w:rsidRPr="006615DC">
        <w:rPr>
          <w:noProof/>
        </w:rPr>
        <w:t>regarding late payments in the agricultural and food sector to the competent enforcement authorit</w:t>
      </w:r>
      <w:r w:rsidR="00055469">
        <w:rPr>
          <w:noProof/>
        </w:rPr>
        <w:t>ies</w:t>
      </w:r>
      <w:r w:rsidR="00B37ED1" w:rsidRPr="006615DC">
        <w:rPr>
          <w:noProof/>
        </w:rPr>
        <w:t xml:space="preserve"> under Directive </w:t>
      </w:r>
      <w:r w:rsidR="000D7817">
        <w:rPr>
          <w:noProof/>
        </w:rPr>
        <w:t xml:space="preserve">(EU) </w:t>
      </w:r>
      <w:r w:rsidR="00B37ED1" w:rsidRPr="006615DC">
        <w:rPr>
          <w:noProof/>
        </w:rPr>
        <w:t>2019/633</w:t>
      </w:r>
      <w:r w:rsidR="00A3563C">
        <w:rPr>
          <w:rStyle w:val="FootnoteReference"/>
          <w:noProof/>
          <w:vertAlign w:val="baseline"/>
        </w:rPr>
        <w:t>.</w:t>
      </w:r>
    </w:p>
    <w:p w14:paraId="10F9BA3A" w14:textId="77777777" w:rsidR="006E606A" w:rsidRPr="002C5C49" w:rsidRDefault="00E477AD" w:rsidP="00CB6909">
      <w:pPr>
        <w:pStyle w:val="Titrearticle"/>
        <w:rPr>
          <w:noProof/>
        </w:rPr>
      </w:pPr>
      <w:r>
        <w:rPr>
          <w:noProof/>
        </w:rPr>
        <w:t>Article 1</w:t>
      </w:r>
      <w:r w:rsidR="009E6488">
        <w:rPr>
          <w:noProof/>
        </w:rPr>
        <w:t>4</w:t>
      </w:r>
      <w:r w:rsidR="00CB6909">
        <w:rPr>
          <w:noProof/>
        </w:rPr>
        <w:br/>
      </w:r>
      <w:r w:rsidRPr="00CB6909">
        <w:rPr>
          <w:b/>
          <w:bCs/>
          <w:i w:val="0"/>
          <w:iCs/>
          <w:noProof/>
        </w:rPr>
        <w:t>Powers of enforcement authorities</w:t>
      </w:r>
    </w:p>
    <w:p w14:paraId="576A0A53" w14:textId="6C1A92F8" w:rsidR="00E477AD" w:rsidRDefault="00437170" w:rsidP="00437170">
      <w:pPr>
        <w:pStyle w:val="ManualNumPar1"/>
        <w:rPr>
          <w:noProof/>
        </w:rPr>
      </w:pPr>
      <w:bookmarkStart w:id="13" w:name="_Hlk145078164"/>
      <w:r w:rsidRPr="00437170">
        <w:t>1.</w:t>
      </w:r>
      <w:r w:rsidRPr="00437170">
        <w:tab/>
      </w:r>
      <w:r w:rsidR="00576AEE">
        <w:rPr>
          <w:noProof/>
        </w:rPr>
        <w:t>Enforcement</w:t>
      </w:r>
      <w:r w:rsidR="00E477AD">
        <w:rPr>
          <w:noProof/>
        </w:rPr>
        <w:t xml:space="preserve"> authorities shall have the necessary resources and expertise to perform their duties, </w:t>
      </w:r>
      <w:r w:rsidR="00CD6575">
        <w:rPr>
          <w:noProof/>
        </w:rPr>
        <w:t xml:space="preserve">and </w:t>
      </w:r>
      <w:r w:rsidR="00E477AD">
        <w:rPr>
          <w:noProof/>
        </w:rPr>
        <w:t xml:space="preserve">shall have the following powers: </w:t>
      </w:r>
    </w:p>
    <w:bookmarkEnd w:id="13"/>
    <w:p w14:paraId="1A1B0864" w14:textId="75201D8D" w:rsidR="00E10B08" w:rsidRDefault="00437170" w:rsidP="00437170">
      <w:pPr>
        <w:pStyle w:val="Point1"/>
        <w:rPr>
          <w:noProof/>
        </w:rPr>
      </w:pPr>
      <w:r w:rsidRPr="00437170">
        <w:t>(a)</w:t>
      </w:r>
      <w:r w:rsidRPr="00437170">
        <w:tab/>
      </w:r>
      <w:r w:rsidR="00042404">
        <w:rPr>
          <w:noProof/>
        </w:rPr>
        <w:t>t</w:t>
      </w:r>
      <w:r w:rsidR="00E10B08">
        <w:rPr>
          <w:noProof/>
        </w:rPr>
        <w:t xml:space="preserve">he power to initiate and conduct investigations on their own initiative or </w:t>
      </w:r>
      <w:r w:rsidR="00D5195A">
        <w:rPr>
          <w:noProof/>
        </w:rPr>
        <w:t>based on</w:t>
      </w:r>
      <w:r w:rsidR="00CC3611">
        <w:rPr>
          <w:noProof/>
        </w:rPr>
        <w:t xml:space="preserve"> a </w:t>
      </w:r>
      <w:r w:rsidR="00E10B08">
        <w:rPr>
          <w:noProof/>
        </w:rPr>
        <w:t>complaint</w:t>
      </w:r>
      <w:r w:rsidR="00042404">
        <w:rPr>
          <w:noProof/>
        </w:rPr>
        <w:t>;</w:t>
      </w:r>
    </w:p>
    <w:p w14:paraId="1A1DAFEF" w14:textId="294FCAB4" w:rsidR="00E10B08" w:rsidRDefault="00437170" w:rsidP="00437170">
      <w:pPr>
        <w:pStyle w:val="Point1"/>
        <w:rPr>
          <w:noProof/>
        </w:rPr>
      </w:pPr>
      <w:r w:rsidRPr="00437170">
        <w:t>(b)</w:t>
      </w:r>
      <w:r w:rsidRPr="00437170">
        <w:tab/>
      </w:r>
      <w:r w:rsidR="00042404">
        <w:rPr>
          <w:noProof/>
        </w:rPr>
        <w:t>t</w:t>
      </w:r>
      <w:r w:rsidR="00E10B08">
        <w:rPr>
          <w:noProof/>
        </w:rPr>
        <w:t xml:space="preserve">he power to require creditors and debtors to provide all necessary information to conduct investigations </w:t>
      </w:r>
      <w:r w:rsidR="00055469">
        <w:rPr>
          <w:noProof/>
        </w:rPr>
        <w:t>related to</w:t>
      </w:r>
      <w:r w:rsidR="00E10B08">
        <w:rPr>
          <w:noProof/>
        </w:rPr>
        <w:t xml:space="preserve"> late payments in commercial transactions</w:t>
      </w:r>
      <w:r w:rsidR="00042404">
        <w:rPr>
          <w:noProof/>
        </w:rPr>
        <w:t>;</w:t>
      </w:r>
    </w:p>
    <w:p w14:paraId="7FF321DC" w14:textId="5A527B44" w:rsidR="00E10B08" w:rsidRDefault="00437170" w:rsidP="00437170">
      <w:pPr>
        <w:pStyle w:val="Point1"/>
        <w:rPr>
          <w:noProof/>
        </w:rPr>
      </w:pPr>
      <w:r w:rsidRPr="00437170">
        <w:t>(c)</w:t>
      </w:r>
      <w:r w:rsidRPr="00437170">
        <w:tab/>
      </w:r>
      <w:r w:rsidR="00042404">
        <w:rPr>
          <w:noProof/>
        </w:rPr>
        <w:t>t</w:t>
      </w:r>
      <w:r w:rsidR="00E10B08">
        <w:rPr>
          <w:noProof/>
        </w:rPr>
        <w:t>he power to carry out unannounced on-site inspections within the framework of their investigations</w:t>
      </w:r>
      <w:r w:rsidR="00042404">
        <w:rPr>
          <w:noProof/>
        </w:rPr>
        <w:t>;</w:t>
      </w:r>
    </w:p>
    <w:p w14:paraId="2D670469" w14:textId="4F2BB1D8" w:rsidR="00E10B08" w:rsidRDefault="00437170" w:rsidP="00437170">
      <w:pPr>
        <w:pStyle w:val="Point1"/>
        <w:rPr>
          <w:noProof/>
        </w:rPr>
      </w:pPr>
      <w:r w:rsidRPr="00437170">
        <w:t>(d)</w:t>
      </w:r>
      <w:r w:rsidRPr="00437170">
        <w:tab/>
      </w:r>
      <w:r w:rsidR="00042404">
        <w:rPr>
          <w:noProof/>
        </w:rPr>
        <w:t>t</w:t>
      </w:r>
      <w:r w:rsidR="00E10B08">
        <w:rPr>
          <w:noProof/>
        </w:rPr>
        <w:t xml:space="preserve">he power to take decisions finding an infringement of this Regulation and requiring the </w:t>
      </w:r>
      <w:r w:rsidR="00055469">
        <w:rPr>
          <w:noProof/>
        </w:rPr>
        <w:t xml:space="preserve">debtor to pay interest for late payment as provided for in Article 5 or requiring the debtor to compensate the </w:t>
      </w:r>
      <w:r w:rsidR="00E10B08">
        <w:rPr>
          <w:noProof/>
        </w:rPr>
        <w:t>creditor as provided for in Article</w:t>
      </w:r>
      <w:r w:rsidR="00352739">
        <w:rPr>
          <w:noProof/>
        </w:rPr>
        <w:t xml:space="preserve"> </w:t>
      </w:r>
      <w:r w:rsidR="00055469">
        <w:rPr>
          <w:noProof/>
        </w:rPr>
        <w:t>8</w:t>
      </w:r>
      <w:r w:rsidR="00042404">
        <w:rPr>
          <w:noProof/>
        </w:rPr>
        <w:t>;</w:t>
      </w:r>
    </w:p>
    <w:p w14:paraId="642103FD" w14:textId="3EC60E9F" w:rsidR="00E10B08" w:rsidRDefault="00437170" w:rsidP="00437170">
      <w:pPr>
        <w:pStyle w:val="Point1"/>
        <w:rPr>
          <w:noProof/>
        </w:rPr>
      </w:pPr>
      <w:r w:rsidRPr="00437170">
        <w:t>(e)</w:t>
      </w:r>
      <w:r w:rsidRPr="00437170">
        <w:tab/>
      </w:r>
      <w:r w:rsidR="00042404">
        <w:rPr>
          <w:noProof/>
        </w:rPr>
        <w:t>t</w:t>
      </w:r>
      <w:r w:rsidR="00E10B08">
        <w:rPr>
          <w:noProof/>
        </w:rPr>
        <w:t xml:space="preserve">he power to impose, or initiate proceedings for the imposition of fines and other penalties and interim measures on the </w:t>
      </w:r>
      <w:r w:rsidR="00CA776E">
        <w:rPr>
          <w:noProof/>
        </w:rPr>
        <w:t>subjects responsible for the</w:t>
      </w:r>
      <w:r w:rsidR="00E10B08">
        <w:rPr>
          <w:noProof/>
        </w:rPr>
        <w:t xml:space="preserve"> infringement</w:t>
      </w:r>
      <w:r w:rsidR="00042404">
        <w:rPr>
          <w:noProof/>
        </w:rPr>
        <w:t>;</w:t>
      </w:r>
    </w:p>
    <w:p w14:paraId="61A2E490" w14:textId="358EB517" w:rsidR="00CA776E" w:rsidRPr="00470658" w:rsidRDefault="00437170" w:rsidP="00437170">
      <w:pPr>
        <w:pStyle w:val="Point1"/>
        <w:rPr>
          <w:noProof/>
        </w:rPr>
      </w:pPr>
      <w:r w:rsidRPr="00437170">
        <w:t>(f)</w:t>
      </w:r>
      <w:r w:rsidRPr="00437170">
        <w:tab/>
      </w:r>
      <w:r w:rsidR="00CA776E" w:rsidRPr="00470658">
        <w:rPr>
          <w:noProof/>
        </w:rPr>
        <w:t>the power to require the debtor to bring the infringement to an end;</w:t>
      </w:r>
    </w:p>
    <w:p w14:paraId="4127587B" w14:textId="00C58BBE" w:rsidR="00E10B08" w:rsidRPr="00E10B08" w:rsidRDefault="00437170" w:rsidP="00437170">
      <w:pPr>
        <w:pStyle w:val="Point1"/>
        <w:rPr>
          <w:noProof/>
        </w:rPr>
      </w:pPr>
      <w:r w:rsidRPr="00437170">
        <w:t>(g)</w:t>
      </w:r>
      <w:r w:rsidRPr="00437170">
        <w:tab/>
      </w:r>
      <w:r w:rsidR="00042404">
        <w:rPr>
          <w:noProof/>
        </w:rPr>
        <w:t>t</w:t>
      </w:r>
      <w:r w:rsidR="00E10B08">
        <w:rPr>
          <w:noProof/>
        </w:rPr>
        <w:t xml:space="preserve">he power to publish </w:t>
      </w:r>
      <w:r w:rsidR="00770A75">
        <w:rPr>
          <w:noProof/>
        </w:rPr>
        <w:t>its decisions referred to in paragraphs (d), (e) and (f)</w:t>
      </w:r>
      <w:r w:rsidR="00470658">
        <w:rPr>
          <w:noProof/>
        </w:rPr>
        <w:t>.</w:t>
      </w:r>
    </w:p>
    <w:p w14:paraId="1D7A3D4E" w14:textId="464FDC5C" w:rsidR="00CA776E" w:rsidRDefault="00437170" w:rsidP="00437170">
      <w:pPr>
        <w:pStyle w:val="ManualNumPar1"/>
        <w:rPr>
          <w:noProof/>
        </w:rPr>
      </w:pPr>
      <w:r w:rsidRPr="00437170">
        <w:t>2.</w:t>
      </w:r>
      <w:r w:rsidRPr="00437170">
        <w:tab/>
      </w:r>
      <w:r w:rsidR="00CA776E" w:rsidRPr="00CA776E">
        <w:rPr>
          <w:noProof/>
        </w:rPr>
        <w:t>Member States shall lay down the rules on penalties applicable to infringements of this Regulation and shall take all measures necessary to ensure that they are implemented. The penalties provided for shall be effective, proportionate and dissuasive.</w:t>
      </w:r>
    </w:p>
    <w:p w14:paraId="758E8BE9" w14:textId="1A5B942A" w:rsidR="00E477AD" w:rsidRDefault="00437170" w:rsidP="00437170">
      <w:pPr>
        <w:pStyle w:val="ManualNumPar1"/>
        <w:rPr>
          <w:noProof/>
        </w:rPr>
      </w:pPr>
      <w:r w:rsidRPr="00437170">
        <w:t>3.</w:t>
      </w:r>
      <w:r w:rsidRPr="00437170">
        <w:tab/>
      </w:r>
      <w:r w:rsidR="00CA776E" w:rsidRPr="00CA776E">
        <w:rPr>
          <w:noProof/>
        </w:rPr>
        <w:t xml:space="preserve">Member States shall, </w:t>
      </w:r>
      <w:r w:rsidR="00CA776E" w:rsidRPr="00091ABC">
        <w:rPr>
          <w:noProof/>
          <w:highlight w:val="cyan"/>
        </w:rPr>
        <w:t>[by …/without delay]</w:t>
      </w:r>
      <w:r w:rsidR="00CA776E" w:rsidRPr="00091ABC">
        <w:rPr>
          <w:noProof/>
        </w:rPr>
        <w:t>,</w:t>
      </w:r>
      <w:r w:rsidR="00CA776E" w:rsidRPr="00CA776E">
        <w:rPr>
          <w:noProof/>
        </w:rPr>
        <w:t xml:space="preserve"> notify the Commission of those rules and of those measures and shall notify </w:t>
      </w:r>
      <w:r w:rsidR="00CA776E" w:rsidRPr="00091ABC">
        <w:rPr>
          <w:noProof/>
        </w:rPr>
        <w:t>it, without delay,</w:t>
      </w:r>
      <w:r w:rsidR="00CA776E" w:rsidRPr="00CA776E">
        <w:rPr>
          <w:noProof/>
        </w:rPr>
        <w:t xml:space="preserve"> of any subsequent amendment affecting them.</w:t>
      </w:r>
    </w:p>
    <w:p w14:paraId="789A5AC8" w14:textId="77777777" w:rsidR="006E606A" w:rsidRPr="002C5C49" w:rsidRDefault="00E477AD" w:rsidP="00CB6909">
      <w:pPr>
        <w:pStyle w:val="Titrearticle"/>
        <w:rPr>
          <w:noProof/>
        </w:rPr>
      </w:pPr>
      <w:r>
        <w:rPr>
          <w:noProof/>
        </w:rPr>
        <w:t>Article 1</w:t>
      </w:r>
      <w:r w:rsidR="009E6488">
        <w:rPr>
          <w:noProof/>
        </w:rPr>
        <w:t>5</w:t>
      </w:r>
      <w:r w:rsidR="00CB6909">
        <w:rPr>
          <w:noProof/>
        </w:rPr>
        <w:br/>
      </w:r>
      <w:r w:rsidRPr="00CB6909">
        <w:rPr>
          <w:b/>
          <w:bCs/>
          <w:i w:val="0"/>
          <w:iCs/>
          <w:noProof/>
        </w:rPr>
        <w:t>Complaints and confidentiality</w:t>
      </w:r>
    </w:p>
    <w:p w14:paraId="5499B5A6" w14:textId="74FC9E8E" w:rsidR="006E606A" w:rsidRDefault="00437170" w:rsidP="00437170">
      <w:pPr>
        <w:pStyle w:val="ManualNumPar1"/>
        <w:rPr>
          <w:noProof/>
        </w:rPr>
      </w:pPr>
      <w:r w:rsidRPr="00437170">
        <w:t>1.</w:t>
      </w:r>
      <w:r w:rsidRPr="00437170">
        <w:tab/>
      </w:r>
      <w:r w:rsidR="006E606A">
        <w:rPr>
          <w:noProof/>
        </w:rPr>
        <w:t xml:space="preserve">Creditors </w:t>
      </w:r>
      <w:r w:rsidR="00E477AD">
        <w:rPr>
          <w:noProof/>
        </w:rPr>
        <w:t>may address complaints either to the enforcement authority of the Member State in which the</w:t>
      </w:r>
      <w:r w:rsidR="00770A75">
        <w:rPr>
          <w:noProof/>
        </w:rPr>
        <w:t xml:space="preserve">y are </w:t>
      </w:r>
      <w:r w:rsidR="00E477AD">
        <w:rPr>
          <w:noProof/>
        </w:rPr>
        <w:t xml:space="preserve">established or to the enforcement authority of the Member States in which the debtor is established. The enforcement authority to which the complaint is addressed shall be competent to enforce this Regulation. </w:t>
      </w:r>
    </w:p>
    <w:p w14:paraId="27DA790C" w14:textId="78ABE1A6" w:rsidR="006E606A" w:rsidRDefault="00437170" w:rsidP="00437170">
      <w:pPr>
        <w:pStyle w:val="ManualNumPar1"/>
        <w:rPr>
          <w:noProof/>
        </w:rPr>
      </w:pPr>
      <w:r w:rsidRPr="00437170">
        <w:t>2.</w:t>
      </w:r>
      <w:r w:rsidRPr="00437170">
        <w:tab/>
      </w:r>
      <w:r w:rsidR="0005075E">
        <w:rPr>
          <w:noProof/>
        </w:rPr>
        <w:t>O</w:t>
      </w:r>
      <w:r w:rsidR="0005075E" w:rsidRPr="0005075E">
        <w:rPr>
          <w:noProof/>
        </w:rPr>
        <w:t xml:space="preserve">rganisations officially recognised as representing creditors or organisations with a legitimate interest in representing undertakings </w:t>
      </w:r>
      <w:r w:rsidR="00E477AD">
        <w:rPr>
          <w:noProof/>
        </w:rPr>
        <w:t xml:space="preserve">shall have the right to submit a complaint </w:t>
      </w:r>
      <w:r w:rsidR="00770A75">
        <w:rPr>
          <w:noProof/>
        </w:rPr>
        <w:t xml:space="preserve">to the enforcement authorities referred to in Article 13 </w:t>
      </w:r>
      <w:r w:rsidR="00E477AD">
        <w:rPr>
          <w:noProof/>
        </w:rPr>
        <w:t xml:space="preserve">at the request of one or more of their members or, where appropriate, at the request of one or more members of their member organisations, where those members consider that they have been affected by an infringement of </w:t>
      </w:r>
      <w:r w:rsidR="00D5195A">
        <w:rPr>
          <w:noProof/>
        </w:rPr>
        <w:t>this Regulation.</w:t>
      </w:r>
      <w:r w:rsidR="00E477AD">
        <w:rPr>
          <w:noProof/>
        </w:rPr>
        <w:t xml:space="preserve"> </w:t>
      </w:r>
    </w:p>
    <w:p w14:paraId="03628FBD" w14:textId="15E7CCE3" w:rsidR="006E606A" w:rsidRDefault="00437170" w:rsidP="00437170">
      <w:pPr>
        <w:pStyle w:val="ManualNumPar1"/>
        <w:rPr>
          <w:noProof/>
        </w:rPr>
      </w:pPr>
      <w:r w:rsidRPr="00437170">
        <w:t>3.</w:t>
      </w:r>
      <w:r w:rsidRPr="00437170">
        <w:tab/>
      </w:r>
      <w:r w:rsidR="00E477AD">
        <w:rPr>
          <w:noProof/>
        </w:rPr>
        <w:t>Where the complainant so request</w:t>
      </w:r>
      <w:r w:rsidR="00D5195A">
        <w:rPr>
          <w:noProof/>
        </w:rPr>
        <w:t>s</w:t>
      </w:r>
      <w:r w:rsidR="00E477AD">
        <w:rPr>
          <w:noProof/>
        </w:rPr>
        <w:t xml:space="preserve">, the enforcement authority shall take the necessary measures for the appropriate protection of the identity of the complainant. The complainant shall identify any information for which it requests confidentiality. </w:t>
      </w:r>
    </w:p>
    <w:p w14:paraId="7730F8FC" w14:textId="60DCE91C" w:rsidR="006E606A" w:rsidRDefault="00437170" w:rsidP="00437170">
      <w:pPr>
        <w:pStyle w:val="ManualNumPar1"/>
        <w:rPr>
          <w:noProof/>
        </w:rPr>
      </w:pPr>
      <w:r w:rsidRPr="00437170">
        <w:t>4.</w:t>
      </w:r>
      <w:r w:rsidRPr="00437170">
        <w:tab/>
      </w:r>
      <w:r w:rsidR="00E477AD">
        <w:rPr>
          <w:noProof/>
        </w:rPr>
        <w:t xml:space="preserve">The enforcement authority that receives the complaint shall inform the complainant within a reasonable period of time after the receipt of the complaint of how it intends to follow up on the complaint. </w:t>
      </w:r>
    </w:p>
    <w:p w14:paraId="2CCCC5A6" w14:textId="49BFDF0E" w:rsidR="006E606A" w:rsidRDefault="00437170" w:rsidP="00437170">
      <w:pPr>
        <w:pStyle w:val="ManualNumPar1"/>
        <w:rPr>
          <w:noProof/>
        </w:rPr>
      </w:pPr>
      <w:r w:rsidRPr="00437170">
        <w:t>5.</w:t>
      </w:r>
      <w:r w:rsidRPr="00437170">
        <w:tab/>
      </w:r>
      <w:r w:rsidR="00E477AD">
        <w:rPr>
          <w:noProof/>
        </w:rPr>
        <w:t xml:space="preserve">Where an enforcement authority considers that there are insufficient grounds for acting on a complaint, it shall inform the complainant of </w:t>
      </w:r>
      <w:r w:rsidR="004F4DCF">
        <w:rPr>
          <w:noProof/>
        </w:rPr>
        <w:t xml:space="preserve">the reasons of </w:t>
      </w:r>
      <w:r w:rsidR="00CA776E">
        <w:rPr>
          <w:noProof/>
        </w:rPr>
        <w:t xml:space="preserve">its decision </w:t>
      </w:r>
      <w:r w:rsidR="00E477AD">
        <w:rPr>
          <w:noProof/>
        </w:rPr>
        <w:t xml:space="preserve">within a reasonable period of time after the receipt of the complaint. </w:t>
      </w:r>
    </w:p>
    <w:p w14:paraId="46C72C93" w14:textId="23031EC3" w:rsidR="006E606A" w:rsidRDefault="00437170" w:rsidP="00437170">
      <w:pPr>
        <w:pStyle w:val="ManualNumPar1"/>
        <w:rPr>
          <w:noProof/>
        </w:rPr>
      </w:pPr>
      <w:r w:rsidRPr="00437170">
        <w:t>6.</w:t>
      </w:r>
      <w:r w:rsidRPr="00437170">
        <w:tab/>
      </w:r>
      <w:r w:rsidR="00E477AD">
        <w:rPr>
          <w:noProof/>
        </w:rPr>
        <w:t xml:space="preserve">Where an enforcement authority considers that there are sufficient grounds for acting on a complaint, it shall initiate, conduct and conclude an investigation of the complaint within a reasonable period of time. </w:t>
      </w:r>
    </w:p>
    <w:p w14:paraId="6205D0E0" w14:textId="4E6F685A" w:rsidR="00E477AD" w:rsidRDefault="00437170" w:rsidP="00437170">
      <w:pPr>
        <w:pStyle w:val="ManualNumPar1"/>
        <w:rPr>
          <w:noProof/>
        </w:rPr>
      </w:pPr>
      <w:r w:rsidRPr="00437170">
        <w:t>7.</w:t>
      </w:r>
      <w:r w:rsidRPr="00437170">
        <w:tab/>
      </w:r>
      <w:r w:rsidR="00E477AD">
        <w:rPr>
          <w:noProof/>
        </w:rPr>
        <w:t xml:space="preserve">Where an enforcement authority finds that a debtor has infringed this Regulation, it shall require the debtor to bring the illegal practice to an end. </w:t>
      </w:r>
    </w:p>
    <w:p w14:paraId="142B1A89" w14:textId="77777777" w:rsidR="006E606A" w:rsidRPr="002C5C49" w:rsidRDefault="00E477AD" w:rsidP="00CB6909">
      <w:pPr>
        <w:pStyle w:val="Titrearticle"/>
        <w:rPr>
          <w:noProof/>
        </w:rPr>
      </w:pPr>
      <w:r>
        <w:rPr>
          <w:noProof/>
        </w:rPr>
        <w:t>Article 1</w:t>
      </w:r>
      <w:r w:rsidR="009E6488">
        <w:rPr>
          <w:noProof/>
        </w:rPr>
        <w:t>6</w:t>
      </w:r>
      <w:r w:rsidR="00CB6909">
        <w:rPr>
          <w:noProof/>
        </w:rPr>
        <w:br/>
      </w:r>
      <w:r w:rsidRPr="00CB6909">
        <w:rPr>
          <w:b/>
          <w:bCs/>
          <w:i w:val="0"/>
          <w:iCs/>
          <w:noProof/>
        </w:rPr>
        <w:t>Alternative dispute resolution</w:t>
      </w:r>
    </w:p>
    <w:p w14:paraId="54A5C898" w14:textId="5ED5E2EC" w:rsidR="006E606A" w:rsidRDefault="00437170" w:rsidP="00437170">
      <w:pPr>
        <w:pStyle w:val="ManualNumPar1"/>
        <w:rPr>
          <w:noProof/>
        </w:rPr>
      </w:pPr>
      <w:r w:rsidRPr="00437170">
        <w:t>1.</w:t>
      </w:r>
      <w:r w:rsidRPr="00437170">
        <w:tab/>
      </w:r>
      <w:r w:rsidR="006E606A">
        <w:rPr>
          <w:noProof/>
        </w:rPr>
        <w:t>Without</w:t>
      </w:r>
      <w:r w:rsidR="00E477AD">
        <w:rPr>
          <w:noProof/>
        </w:rPr>
        <w:t xml:space="preserve"> prejudice to the right of creditors to submit complaints under Article 1</w:t>
      </w:r>
      <w:r w:rsidR="00770A75">
        <w:rPr>
          <w:noProof/>
        </w:rPr>
        <w:t>5</w:t>
      </w:r>
      <w:r w:rsidR="00E477AD">
        <w:rPr>
          <w:noProof/>
        </w:rPr>
        <w:t xml:space="preserve">, and to </w:t>
      </w:r>
      <w:r w:rsidR="00770A75">
        <w:rPr>
          <w:noProof/>
        </w:rPr>
        <w:t xml:space="preserve">the obligations and </w:t>
      </w:r>
      <w:r w:rsidR="00E477AD">
        <w:rPr>
          <w:noProof/>
        </w:rPr>
        <w:t>powers of enforcement authorities</w:t>
      </w:r>
      <w:r w:rsidR="00CA776E">
        <w:rPr>
          <w:noProof/>
        </w:rPr>
        <w:t xml:space="preserve"> laid down in </w:t>
      </w:r>
      <w:r w:rsidR="00E477AD">
        <w:rPr>
          <w:noProof/>
        </w:rPr>
        <w:t>Article</w:t>
      </w:r>
      <w:r w:rsidR="00CA776E">
        <w:rPr>
          <w:noProof/>
        </w:rPr>
        <w:t>s</w:t>
      </w:r>
      <w:r w:rsidR="00E477AD">
        <w:rPr>
          <w:noProof/>
        </w:rPr>
        <w:t xml:space="preserve"> 1</w:t>
      </w:r>
      <w:r w:rsidR="00770A75">
        <w:rPr>
          <w:noProof/>
        </w:rPr>
        <w:t>3</w:t>
      </w:r>
      <w:r w:rsidR="00042404">
        <w:rPr>
          <w:noProof/>
        </w:rPr>
        <w:t xml:space="preserve">, </w:t>
      </w:r>
      <w:r w:rsidR="00E477AD">
        <w:rPr>
          <w:noProof/>
        </w:rPr>
        <w:t>1</w:t>
      </w:r>
      <w:r w:rsidR="00770A75">
        <w:rPr>
          <w:noProof/>
        </w:rPr>
        <w:t>4</w:t>
      </w:r>
      <w:r w:rsidR="00E477AD">
        <w:rPr>
          <w:noProof/>
        </w:rPr>
        <w:t xml:space="preserve">, </w:t>
      </w:r>
      <w:r w:rsidR="00042404">
        <w:rPr>
          <w:noProof/>
        </w:rPr>
        <w:t>and 1</w:t>
      </w:r>
      <w:r w:rsidR="00770A75">
        <w:rPr>
          <w:noProof/>
        </w:rPr>
        <w:t>5</w:t>
      </w:r>
      <w:r w:rsidR="00042404">
        <w:rPr>
          <w:noProof/>
        </w:rPr>
        <w:t xml:space="preserve">, </w:t>
      </w:r>
      <w:r w:rsidR="008C0E4B">
        <w:rPr>
          <w:noProof/>
        </w:rPr>
        <w:t xml:space="preserve">Member States shall promote the voluntary use of effective and independent alternative dispute resolution mechanisms for the settlement of disputes between debtors and creditors. </w:t>
      </w:r>
    </w:p>
    <w:p w14:paraId="770D4C5A" w14:textId="715B83A2" w:rsidR="008C0E4B" w:rsidRDefault="00437170" w:rsidP="00437170">
      <w:pPr>
        <w:pStyle w:val="ManualNumPar1"/>
        <w:rPr>
          <w:noProof/>
        </w:rPr>
      </w:pPr>
      <w:r w:rsidRPr="00437170">
        <w:t>2.</w:t>
      </w:r>
      <w:r w:rsidRPr="00437170">
        <w:tab/>
      </w:r>
      <w:r w:rsidR="008C0E4B">
        <w:rPr>
          <w:noProof/>
        </w:rPr>
        <w:t>Alternative dispute resolution mechanisms for late payment disputes shall encourage the parties to a dispute to find the solution by themselves</w:t>
      </w:r>
      <w:r w:rsidR="00CA776E">
        <w:rPr>
          <w:noProof/>
        </w:rPr>
        <w:t xml:space="preserve"> and shall</w:t>
      </w:r>
      <w:r w:rsidR="008C0E4B">
        <w:rPr>
          <w:noProof/>
        </w:rPr>
        <w:t xml:space="preserve"> be fast, </w:t>
      </w:r>
      <w:r w:rsidR="00864344">
        <w:rPr>
          <w:noProof/>
        </w:rPr>
        <w:t>efficient,</w:t>
      </w:r>
      <w:r w:rsidR="008C0E4B">
        <w:rPr>
          <w:noProof/>
        </w:rPr>
        <w:t xml:space="preserve"> and cost-effective, while maintaining confidence and trust between the parties</w:t>
      </w:r>
      <w:r w:rsidR="002C5C49">
        <w:rPr>
          <w:noProof/>
        </w:rPr>
        <w:t>.</w:t>
      </w:r>
      <w:r w:rsidR="008C0E4B">
        <w:rPr>
          <w:noProof/>
        </w:rPr>
        <w:t xml:space="preserve"> </w:t>
      </w:r>
    </w:p>
    <w:p w14:paraId="5437106E" w14:textId="77777777" w:rsidR="006E606A" w:rsidRPr="002C5C49" w:rsidRDefault="008C0E4B" w:rsidP="00CB6909">
      <w:pPr>
        <w:pStyle w:val="Titrearticle"/>
        <w:rPr>
          <w:noProof/>
        </w:rPr>
      </w:pPr>
      <w:r>
        <w:rPr>
          <w:noProof/>
        </w:rPr>
        <w:t>Article 1</w:t>
      </w:r>
      <w:r w:rsidR="009E6488">
        <w:rPr>
          <w:noProof/>
        </w:rPr>
        <w:t>7</w:t>
      </w:r>
      <w:r w:rsidR="00CB6909">
        <w:rPr>
          <w:noProof/>
        </w:rPr>
        <w:br/>
      </w:r>
      <w:r w:rsidRPr="00CB6909">
        <w:rPr>
          <w:b/>
          <w:bCs/>
          <w:i w:val="0"/>
          <w:iCs/>
          <w:noProof/>
        </w:rPr>
        <w:t>Digital tools</w:t>
      </w:r>
      <w:r w:rsidR="00770A75" w:rsidRPr="00CB6909">
        <w:rPr>
          <w:b/>
          <w:bCs/>
          <w:i w:val="0"/>
          <w:iCs/>
          <w:noProof/>
        </w:rPr>
        <w:t>, credit management</w:t>
      </w:r>
      <w:r w:rsidRPr="00CB6909">
        <w:rPr>
          <w:b/>
          <w:bCs/>
          <w:i w:val="0"/>
          <w:iCs/>
          <w:noProof/>
        </w:rPr>
        <w:t xml:space="preserve"> and financial literacy training</w:t>
      </w:r>
    </w:p>
    <w:p w14:paraId="5F7E2FFD" w14:textId="48AB5EAA" w:rsidR="006E606A" w:rsidRDefault="00437170" w:rsidP="00437170">
      <w:pPr>
        <w:pStyle w:val="ManualNumPar1"/>
        <w:rPr>
          <w:noProof/>
        </w:rPr>
      </w:pPr>
      <w:r w:rsidRPr="00437170">
        <w:t>1.</w:t>
      </w:r>
      <w:r w:rsidRPr="00437170">
        <w:tab/>
      </w:r>
      <w:r w:rsidR="006E606A">
        <w:rPr>
          <w:noProof/>
        </w:rPr>
        <w:t>To</w:t>
      </w:r>
      <w:r w:rsidR="008C0E4B">
        <w:rPr>
          <w:noProof/>
        </w:rPr>
        <w:t xml:space="preserve"> the </w:t>
      </w:r>
      <w:r w:rsidR="0005075E">
        <w:rPr>
          <w:noProof/>
        </w:rPr>
        <w:t>extent</w:t>
      </w:r>
      <w:r w:rsidR="008C0E4B">
        <w:rPr>
          <w:noProof/>
        </w:rPr>
        <w:t xml:space="preserve"> possible</w:t>
      </w:r>
      <w:r w:rsidR="00D5195A">
        <w:rPr>
          <w:noProof/>
        </w:rPr>
        <w:t>,</w:t>
      </w:r>
      <w:r w:rsidR="008C0E4B">
        <w:rPr>
          <w:noProof/>
        </w:rPr>
        <w:t xml:space="preserve"> Member States s</w:t>
      </w:r>
      <w:r w:rsidR="00CA776E">
        <w:rPr>
          <w:noProof/>
        </w:rPr>
        <w:t>hall</w:t>
      </w:r>
      <w:r w:rsidR="008C0E4B">
        <w:rPr>
          <w:noProof/>
        </w:rPr>
        <w:t xml:space="preserve"> use digital tools for effective enforcement of this Regulation. </w:t>
      </w:r>
    </w:p>
    <w:p w14:paraId="0703E98F" w14:textId="08A1F7C8" w:rsidR="00C37626" w:rsidRDefault="00437170" w:rsidP="00437170">
      <w:pPr>
        <w:pStyle w:val="ManualNumPar1"/>
        <w:rPr>
          <w:noProof/>
        </w:rPr>
      </w:pPr>
      <w:r w:rsidRPr="00437170">
        <w:t>2.</w:t>
      </w:r>
      <w:r w:rsidRPr="00437170">
        <w:tab/>
      </w:r>
      <w:r w:rsidR="008C0E4B">
        <w:rPr>
          <w:noProof/>
        </w:rPr>
        <w:t xml:space="preserve">Member States shall </w:t>
      </w:r>
      <w:r w:rsidR="00EF7ADE">
        <w:rPr>
          <w:noProof/>
        </w:rPr>
        <w:t>ensure that</w:t>
      </w:r>
      <w:r w:rsidR="008C0E4B">
        <w:rPr>
          <w:noProof/>
        </w:rPr>
        <w:t xml:space="preserve"> credit management tools and financial literacy trainings </w:t>
      </w:r>
      <w:r w:rsidR="00EF7ADE">
        <w:rPr>
          <w:noProof/>
        </w:rPr>
        <w:t xml:space="preserve">are </w:t>
      </w:r>
      <w:r w:rsidR="008C0E4B">
        <w:rPr>
          <w:noProof/>
        </w:rPr>
        <w:t xml:space="preserve">available and accessible to </w:t>
      </w:r>
      <w:r w:rsidR="00314C0E">
        <w:rPr>
          <w:noProof/>
        </w:rPr>
        <w:t xml:space="preserve">small and medium sized </w:t>
      </w:r>
      <w:r w:rsidR="00770A75">
        <w:rPr>
          <w:noProof/>
        </w:rPr>
        <w:t>enterprises</w:t>
      </w:r>
      <w:r w:rsidR="008C0E4B">
        <w:rPr>
          <w:noProof/>
        </w:rPr>
        <w:t xml:space="preserve">, including </w:t>
      </w:r>
      <w:r w:rsidR="00EF7ADE">
        <w:rPr>
          <w:noProof/>
        </w:rPr>
        <w:t xml:space="preserve">on </w:t>
      </w:r>
      <w:r w:rsidR="008C0E4B">
        <w:rPr>
          <w:noProof/>
        </w:rPr>
        <w:t>the use of digital tools for timely payments</w:t>
      </w:r>
      <w:r w:rsidR="0005075E">
        <w:rPr>
          <w:noProof/>
        </w:rPr>
        <w:t>.</w:t>
      </w:r>
    </w:p>
    <w:p w14:paraId="3C23D4F6" w14:textId="77777777" w:rsidR="00C37626" w:rsidRPr="002C5C49" w:rsidRDefault="00C37626" w:rsidP="00CB6909">
      <w:pPr>
        <w:pStyle w:val="Titrearticle"/>
        <w:rPr>
          <w:noProof/>
        </w:rPr>
      </w:pPr>
      <w:r w:rsidRPr="002C5C49">
        <w:rPr>
          <w:noProof/>
        </w:rPr>
        <w:t>Article 1</w:t>
      </w:r>
      <w:r w:rsidR="009E6488">
        <w:rPr>
          <w:noProof/>
        </w:rPr>
        <w:t>8</w:t>
      </w:r>
      <w:r w:rsidR="00CB6909">
        <w:rPr>
          <w:noProof/>
        </w:rPr>
        <w:br/>
      </w:r>
      <w:r w:rsidR="00ED7E41" w:rsidRPr="00CB6909">
        <w:rPr>
          <w:b/>
          <w:bCs/>
          <w:i w:val="0"/>
          <w:iCs/>
          <w:noProof/>
        </w:rPr>
        <w:t>Report</w:t>
      </w:r>
    </w:p>
    <w:p w14:paraId="45ADBC2E" w14:textId="77777777" w:rsidR="00C37626" w:rsidRPr="002C5C49" w:rsidRDefault="00CA776E" w:rsidP="00ED7E41">
      <w:pPr>
        <w:pStyle w:val="Text1"/>
        <w:ind w:left="0"/>
        <w:rPr>
          <w:noProof/>
        </w:rPr>
      </w:pPr>
      <w:r w:rsidRPr="002C5C49">
        <w:rPr>
          <w:noProof/>
        </w:rPr>
        <w:t xml:space="preserve">By </w:t>
      </w:r>
      <w:r w:rsidR="00611E33" w:rsidRPr="002C5C49">
        <w:rPr>
          <w:noProof/>
          <w:sz w:val="22"/>
          <w:szCs w:val="20"/>
        </w:rPr>
        <w:t>[</w:t>
      </w:r>
      <w:r w:rsidR="00206697">
        <w:rPr>
          <w:noProof/>
          <w:sz w:val="22"/>
          <w:szCs w:val="20"/>
        </w:rPr>
        <w:t>OP: please insert the date = 4</w:t>
      </w:r>
      <w:r w:rsidR="00611E33" w:rsidRPr="002C5C49">
        <w:rPr>
          <w:noProof/>
        </w:rPr>
        <w:t>years after the entry into force of this Regulation</w:t>
      </w:r>
      <w:r w:rsidR="00611E33" w:rsidRPr="002C5C49">
        <w:rPr>
          <w:noProof/>
          <w:sz w:val="22"/>
          <w:szCs w:val="20"/>
        </w:rPr>
        <w:t>]</w:t>
      </w:r>
      <w:r w:rsidR="00611E33" w:rsidRPr="002C5C49">
        <w:rPr>
          <w:noProof/>
        </w:rPr>
        <w:t>,</w:t>
      </w:r>
      <w:r w:rsidR="00C37626" w:rsidRPr="002C5C49">
        <w:rPr>
          <w:noProof/>
        </w:rPr>
        <w:t xml:space="preserve"> the Commission shall submit a report on the implementation of this </w:t>
      </w:r>
      <w:r w:rsidR="00ED7E41" w:rsidRPr="002C5C49">
        <w:rPr>
          <w:noProof/>
        </w:rPr>
        <w:t>Regulation</w:t>
      </w:r>
      <w:r w:rsidRPr="002C5C49">
        <w:rPr>
          <w:noProof/>
        </w:rPr>
        <w:t xml:space="preserve"> to the European Parliament and the Council</w:t>
      </w:r>
      <w:r w:rsidR="00C37626" w:rsidRPr="002C5C49">
        <w:rPr>
          <w:noProof/>
        </w:rPr>
        <w:t>.</w:t>
      </w:r>
    </w:p>
    <w:p w14:paraId="3519103F" w14:textId="77777777" w:rsidR="008C0E4B" w:rsidRPr="002C5C49" w:rsidRDefault="008C0E4B" w:rsidP="00CB6909">
      <w:pPr>
        <w:pStyle w:val="Titrearticle"/>
        <w:rPr>
          <w:noProof/>
        </w:rPr>
      </w:pPr>
      <w:r>
        <w:rPr>
          <w:noProof/>
        </w:rPr>
        <w:t xml:space="preserve">Article </w:t>
      </w:r>
      <w:r w:rsidR="000B3F78">
        <w:rPr>
          <w:noProof/>
        </w:rPr>
        <w:t>19</w:t>
      </w:r>
      <w:r w:rsidR="00CB6909">
        <w:rPr>
          <w:noProof/>
        </w:rPr>
        <w:br/>
      </w:r>
      <w:r w:rsidRPr="00CB6909">
        <w:rPr>
          <w:b/>
          <w:bCs/>
          <w:i w:val="0"/>
          <w:iCs/>
          <w:noProof/>
        </w:rPr>
        <w:t>Repeal</w:t>
      </w:r>
      <w:r w:rsidRPr="002C5C49">
        <w:rPr>
          <w:noProof/>
        </w:rPr>
        <w:t xml:space="preserve"> </w:t>
      </w:r>
    </w:p>
    <w:p w14:paraId="1D910B11" w14:textId="77777777" w:rsidR="008C0E4B" w:rsidRDefault="008C0E4B" w:rsidP="008C0E4B">
      <w:pPr>
        <w:rPr>
          <w:noProof/>
        </w:rPr>
      </w:pPr>
      <w:r>
        <w:rPr>
          <w:noProof/>
        </w:rPr>
        <w:t>Directive 2011/7/E</w:t>
      </w:r>
      <w:r w:rsidR="00CA776E">
        <w:rPr>
          <w:noProof/>
        </w:rPr>
        <w:t>U</w:t>
      </w:r>
      <w:r w:rsidR="00CC3611">
        <w:rPr>
          <w:noProof/>
        </w:rPr>
        <w:t xml:space="preserve"> </w:t>
      </w:r>
      <w:r>
        <w:rPr>
          <w:noProof/>
        </w:rPr>
        <w:t>is repealed</w:t>
      </w:r>
      <w:r w:rsidR="00CA776E">
        <w:rPr>
          <w:noProof/>
        </w:rPr>
        <w:t>.</w:t>
      </w:r>
    </w:p>
    <w:p w14:paraId="60625E45" w14:textId="77777777" w:rsidR="008C0E4B" w:rsidRDefault="008C0E4B" w:rsidP="008C0E4B">
      <w:pPr>
        <w:rPr>
          <w:noProof/>
        </w:rPr>
      </w:pPr>
      <w:r>
        <w:rPr>
          <w:noProof/>
        </w:rPr>
        <w:t>References to the repealed Directive shall be</w:t>
      </w:r>
      <w:r w:rsidR="00042404">
        <w:rPr>
          <w:noProof/>
        </w:rPr>
        <w:t xml:space="preserve"> </w:t>
      </w:r>
      <w:r w:rsidR="00333274">
        <w:rPr>
          <w:noProof/>
        </w:rPr>
        <w:t>construed</w:t>
      </w:r>
      <w:r w:rsidR="00CA776E">
        <w:rPr>
          <w:noProof/>
        </w:rPr>
        <w:t xml:space="preserve"> as </w:t>
      </w:r>
      <w:r>
        <w:rPr>
          <w:noProof/>
        </w:rPr>
        <w:t>reference</w:t>
      </w:r>
      <w:r w:rsidR="00CA776E">
        <w:rPr>
          <w:noProof/>
        </w:rPr>
        <w:t xml:space="preserve">s </w:t>
      </w:r>
      <w:r>
        <w:rPr>
          <w:noProof/>
        </w:rPr>
        <w:t>to this Regulation</w:t>
      </w:r>
      <w:r w:rsidR="0052390B">
        <w:rPr>
          <w:noProof/>
        </w:rPr>
        <w:t>.</w:t>
      </w:r>
    </w:p>
    <w:p w14:paraId="38C767C4" w14:textId="77777777" w:rsidR="008C0E4B" w:rsidRPr="002C5C49" w:rsidRDefault="00FF77D7" w:rsidP="00CB6909">
      <w:pPr>
        <w:pStyle w:val="Titrearticle"/>
        <w:rPr>
          <w:noProof/>
        </w:rPr>
      </w:pPr>
      <w:r w:rsidRPr="00F96E01">
        <w:rPr>
          <w:noProof/>
        </w:rPr>
        <w:t>Article</w:t>
      </w:r>
      <w:r w:rsidR="008C0E4B">
        <w:rPr>
          <w:noProof/>
        </w:rPr>
        <w:t xml:space="preserve"> 2</w:t>
      </w:r>
      <w:r w:rsidR="000B3F78">
        <w:rPr>
          <w:noProof/>
        </w:rPr>
        <w:t>0</w:t>
      </w:r>
      <w:r w:rsidR="00CB6909">
        <w:rPr>
          <w:noProof/>
        </w:rPr>
        <w:br/>
      </w:r>
      <w:r w:rsidR="008C0E4B" w:rsidRPr="00CB6909">
        <w:rPr>
          <w:b/>
          <w:bCs/>
          <w:i w:val="0"/>
          <w:iCs/>
          <w:noProof/>
        </w:rPr>
        <w:t>Ent</w:t>
      </w:r>
      <w:r w:rsidR="00DD4DAE" w:rsidRPr="00CB6909">
        <w:rPr>
          <w:b/>
          <w:bCs/>
          <w:i w:val="0"/>
          <w:iCs/>
          <w:noProof/>
        </w:rPr>
        <w:t>ry</w:t>
      </w:r>
      <w:r w:rsidR="008C0E4B" w:rsidRPr="00CB6909">
        <w:rPr>
          <w:b/>
          <w:bCs/>
          <w:i w:val="0"/>
          <w:iCs/>
          <w:noProof/>
        </w:rPr>
        <w:t xml:space="preserve"> into force</w:t>
      </w:r>
      <w:r w:rsidR="00333274" w:rsidRPr="00CB6909">
        <w:rPr>
          <w:b/>
          <w:bCs/>
          <w:i w:val="0"/>
          <w:iCs/>
          <w:noProof/>
        </w:rPr>
        <w:t xml:space="preserve"> and application</w:t>
      </w:r>
    </w:p>
    <w:p w14:paraId="54E496DB" w14:textId="6D8BD54E" w:rsidR="00FF77D7" w:rsidRDefault="00437170" w:rsidP="00437170">
      <w:pPr>
        <w:pStyle w:val="ManualNumPar1"/>
        <w:rPr>
          <w:noProof/>
        </w:rPr>
      </w:pPr>
      <w:r w:rsidRPr="00437170">
        <w:t>1.</w:t>
      </w:r>
      <w:r w:rsidRPr="00437170">
        <w:tab/>
      </w:r>
      <w:r w:rsidR="00FF77D7" w:rsidRPr="00F96E01">
        <w:rPr>
          <w:noProof/>
        </w:rPr>
        <w:t xml:space="preserve">This Regulation shall enter into force on the  day following that of its publication in the </w:t>
      </w:r>
      <w:r w:rsidR="00FF77D7" w:rsidRPr="00333274">
        <w:rPr>
          <w:i/>
          <w:noProof/>
        </w:rPr>
        <w:t>Official Journal of the European Union</w:t>
      </w:r>
      <w:r w:rsidR="00FF77D7" w:rsidRPr="00F96E01">
        <w:rPr>
          <w:noProof/>
        </w:rPr>
        <w:t>.</w:t>
      </w:r>
    </w:p>
    <w:p w14:paraId="607C226D" w14:textId="4E6FB095" w:rsidR="00333274" w:rsidRPr="00BA5CF6" w:rsidRDefault="00437170" w:rsidP="00437170">
      <w:pPr>
        <w:pStyle w:val="ManualNumPar1"/>
        <w:rPr>
          <w:noProof/>
        </w:rPr>
      </w:pPr>
      <w:r w:rsidRPr="00437170">
        <w:t>2.</w:t>
      </w:r>
      <w:r w:rsidRPr="00437170">
        <w:tab/>
      </w:r>
      <w:r w:rsidR="00670DAF" w:rsidRPr="00BA5CF6">
        <w:rPr>
          <w:noProof/>
        </w:rPr>
        <w:t xml:space="preserve">It shall apply from </w:t>
      </w:r>
      <w:r w:rsidR="00CA776E" w:rsidRPr="00BA5CF6">
        <w:rPr>
          <w:noProof/>
        </w:rPr>
        <w:t>[</w:t>
      </w:r>
      <w:r w:rsidR="00CA776E" w:rsidRPr="00BA5CF6">
        <w:rPr>
          <w:noProof/>
          <w:highlight w:val="cyan"/>
        </w:rPr>
        <w:t>OP: please insert the date = 12 months after the date of entry into force of this Regulation].</w:t>
      </w:r>
      <w:r w:rsidR="00C27625" w:rsidRPr="00BA5CF6">
        <w:rPr>
          <w:noProof/>
        </w:rPr>
        <w:t xml:space="preserve"> </w:t>
      </w:r>
    </w:p>
    <w:p w14:paraId="1541ABC2" w14:textId="1FBDC65D" w:rsidR="00670DAF" w:rsidRDefault="00437170" w:rsidP="00437170">
      <w:pPr>
        <w:pStyle w:val="ManualNumPar1"/>
        <w:rPr>
          <w:noProof/>
        </w:rPr>
      </w:pPr>
      <w:r w:rsidRPr="00437170">
        <w:t>3.</w:t>
      </w:r>
      <w:r w:rsidRPr="00437170">
        <w:tab/>
      </w:r>
      <w:r w:rsidR="00C27625">
        <w:rPr>
          <w:noProof/>
        </w:rPr>
        <w:t>Commercial transactions carried out after th</w:t>
      </w:r>
      <w:r w:rsidR="00C803BF">
        <w:rPr>
          <w:noProof/>
        </w:rPr>
        <w:t>e</w:t>
      </w:r>
      <w:r w:rsidR="00C27625">
        <w:rPr>
          <w:noProof/>
        </w:rPr>
        <w:t xml:space="preserve"> date</w:t>
      </w:r>
      <w:r w:rsidR="00C803BF">
        <w:rPr>
          <w:noProof/>
        </w:rPr>
        <w:t xml:space="preserve"> of </w:t>
      </w:r>
      <w:r w:rsidR="00344274">
        <w:rPr>
          <w:noProof/>
        </w:rPr>
        <w:t>application</w:t>
      </w:r>
      <w:r w:rsidR="00C803BF">
        <w:rPr>
          <w:noProof/>
        </w:rPr>
        <w:t xml:space="preserve"> of this Regulation</w:t>
      </w:r>
      <w:r w:rsidR="00C27625">
        <w:rPr>
          <w:noProof/>
        </w:rPr>
        <w:t xml:space="preserve"> shall be subject to the provisions of the present Regulation</w:t>
      </w:r>
      <w:r w:rsidR="00C803BF">
        <w:rPr>
          <w:noProof/>
        </w:rPr>
        <w:t>, including when the underlying contract has been concluded before that date.</w:t>
      </w:r>
    </w:p>
    <w:p w14:paraId="1366E422" w14:textId="77777777" w:rsidR="00CB6909" w:rsidRPr="00F96E01" w:rsidRDefault="00CB6909" w:rsidP="00CB6909">
      <w:pPr>
        <w:pStyle w:val="Applicationdirecte"/>
        <w:rPr>
          <w:noProof/>
        </w:rPr>
      </w:pPr>
      <w:r w:rsidRPr="00F96E01">
        <w:rPr>
          <w:noProof/>
        </w:rPr>
        <w:t>This Regulation shall be binding in its entirety and directly applicable in all Member States.</w:t>
      </w:r>
    </w:p>
    <w:p w14:paraId="6D4A97BC" w14:textId="56FF05FC" w:rsidR="00CF7CD4" w:rsidRPr="00CF7CD4" w:rsidRDefault="008A4A19" w:rsidP="00DA2F6A">
      <w:pPr>
        <w:pStyle w:val="Fait"/>
        <w:rPr>
          <w:noProof/>
        </w:rPr>
      </w:pPr>
      <w:r w:rsidRPr="008A4A19">
        <w:t>Done at Strasbourg,</w:t>
      </w:r>
    </w:p>
    <w:p w14:paraId="61ABE7A7" w14:textId="77777777" w:rsidR="00FF77D7" w:rsidRDefault="00FF77D7" w:rsidP="00DA2F6A">
      <w:pPr>
        <w:pStyle w:val="Institutionquisigne"/>
        <w:rPr>
          <w:noProof/>
        </w:rPr>
      </w:pPr>
      <w:r w:rsidRPr="00FF77D7">
        <w:rPr>
          <w:noProof/>
        </w:rPr>
        <w:t>For the European Parliament</w:t>
      </w:r>
      <w:r w:rsidRPr="00FF77D7">
        <w:rPr>
          <w:noProof/>
        </w:rPr>
        <w:tab/>
        <w:t>For the Council</w:t>
      </w:r>
    </w:p>
    <w:p w14:paraId="1AE2E24A" w14:textId="77777777" w:rsidR="00FF77D7" w:rsidRPr="00FF77D7" w:rsidRDefault="00FF77D7" w:rsidP="00FF77D7">
      <w:pPr>
        <w:pStyle w:val="Personnequisigne"/>
        <w:rPr>
          <w:noProof/>
        </w:rPr>
      </w:pPr>
      <w:r w:rsidRPr="00FF77D7">
        <w:rPr>
          <w:noProof/>
        </w:rPr>
        <w:t>The President</w:t>
      </w:r>
      <w:r w:rsidRPr="00FF77D7">
        <w:rPr>
          <w:noProof/>
        </w:rPr>
        <w:tab/>
        <w:t>The President</w:t>
      </w:r>
    </w:p>
    <w:sectPr w:rsidR="00FF77D7" w:rsidRPr="00FF77D7" w:rsidSect="002F383F">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86C3" w14:textId="77777777" w:rsidR="00DC2382" w:rsidRDefault="00DC2382" w:rsidP="00FF77D7">
      <w:pPr>
        <w:spacing w:before="0" w:after="0"/>
      </w:pPr>
      <w:r>
        <w:separator/>
      </w:r>
    </w:p>
  </w:endnote>
  <w:endnote w:type="continuationSeparator" w:id="0">
    <w:p w14:paraId="40BF095A" w14:textId="77777777" w:rsidR="00DC2382" w:rsidRDefault="00DC2382" w:rsidP="00FF77D7">
      <w:pPr>
        <w:spacing w:before="0" w:after="0"/>
      </w:pPr>
      <w:r>
        <w:continuationSeparator/>
      </w:r>
    </w:p>
  </w:endnote>
  <w:endnote w:type="continuationNotice" w:id="1">
    <w:p w14:paraId="74B795D1" w14:textId="77777777" w:rsidR="00DC2382" w:rsidRDefault="00DC23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Light">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2F86" w14:textId="7EA8F33C" w:rsidR="00C16AEE" w:rsidRPr="002F383F" w:rsidRDefault="002F383F" w:rsidP="002F383F">
    <w:pPr>
      <w:pStyle w:val="Footer"/>
      <w:rPr>
        <w:rFonts w:ascii="Arial" w:hAnsi="Arial" w:cs="Arial"/>
        <w:b/>
        <w:sz w:val="48"/>
      </w:rPr>
    </w:pPr>
    <w:r w:rsidRPr="002F383F">
      <w:rPr>
        <w:rFonts w:ascii="Arial" w:hAnsi="Arial" w:cs="Arial"/>
        <w:b/>
        <w:sz w:val="48"/>
      </w:rPr>
      <w:t>EN</w:t>
    </w:r>
    <w:r w:rsidRPr="002F383F">
      <w:rPr>
        <w:rFonts w:ascii="Arial" w:hAnsi="Arial" w:cs="Arial"/>
        <w:b/>
        <w:sz w:val="48"/>
      </w:rPr>
      <w:tab/>
    </w:r>
    <w:r w:rsidRPr="002F383F">
      <w:rPr>
        <w:rFonts w:ascii="Arial" w:hAnsi="Arial" w:cs="Arial"/>
        <w:b/>
        <w:sz w:val="48"/>
      </w:rPr>
      <w:tab/>
    </w:r>
    <w:r w:rsidRPr="002F383F">
      <w:tab/>
    </w:r>
    <w:r w:rsidRPr="002F383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432F5" w14:textId="02F89AD4" w:rsidR="002F383F" w:rsidRPr="002F383F" w:rsidRDefault="002F383F" w:rsidP="002F383F">
    <w:pPr>
      <w:pStyle w:val="Footer"/>
      <w:rPr>
        <w:rFonts w:ascii="Arial" w:hAnsi="Arial" w:cs="Arial"/>
        <w:b/>
        <w:sz w:val="48"/>
      </w:rPr>
    </w:pPr>
    <w:r w:rsidRPr="002F383F">
      <w:rPr>
        <w:rFonts w:ascii="Arial" w:hAnsi="Arial" w:cs="Arial"/>
        <w:b/>
        <w:sz w:val="48"/>
      </w:rPr>
      <w:t>EN</w:t>
    </w:r>
    <w:r w:rsidRPr="002F383F">
      <w:rPr>
        <w:rFonts w:ascii="Arial" w:hAnsi="Arial" w:cs="Arial"/>
        <w:b/>
        <w:sz w:val="48"/>
      </w:rPr>
      <w:tab/>
    </w:r>
    <w:r>
      <w:fldChar w:fldCharType="begin"/>
    </w:r>
    <w:r>
      <w:instrText xml:space="preserve"> PAGE  \* MERGEFORMAT </w:instrText>
    </w:r>
    <w:r>
      <w:fldChar w:fldCharType="separate"/>
    </w:r>
    <w:r w:rsidR="00DA2F6A">
      <w:rPr>
        <w:noProof/>
      </w:rPr>
      <w:t>25</w:t>
    </w:r>
    <w:r>
      <w:fldChar w:fldCharType="end"/>
    </w:r>
    <w:r>
      <w:tab/>
    </w:r>
    <w:r w:rsidRPr="002F383F">
      <w:tab/>
    </w:r>
    <w:r w:rsidRPr="002F383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7D3E7" w14:textId="77777777" w:rsidR="002F383F" w:rsidRPr="002F383F" w:rsidRDefault="002F383F" w:rsidP="002F3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9D778" w14:textId="77777777" w:rsidR="00DC2382" w:rsidRDefault="00DC2382" w:rsidP="00FF77D7">
      <w:pPr>
        <w:spacing w:before="0" w:after="0"/>
      </w:pPr>
      <w:r>
        <w:separator/>
      </w:r>
    </w:p>
  </w:footnote>
  <w:footnote w:type="continuationSeparator" w:id="0">
    <w:p w14:paraId="50262CFF" w14:textId="77777777" w:rsidR="00DC2382" w:rsidRDefault="00DC2382" w:rsidP="00FF77D7">
      <w:pPr>
        <w:spacing w:before="0" w:after="0"/>
      </w:pPr>
      <w:r>
        <w:continuationSeparator/>
      </w:r>
    </w:p>
  </w:footnote>
  <w:footnote w:type="continuationNotice" w:id="1">
    <w:p w14:paraId="02358DD9" w14:textId="77777777" w:rsidR="00DC2382" w:rsidRDefault="00DC2382">
      <w:pPr>
        <w:spacing w:before="0" w:after="0"/>
      </w:pPr>
    </w:p>
  </w:footnote>
  <w:footnote w:id="2">
    <w:p w14:paraId="73FCE085" w14:textId="77777777" w:rsidR="002E5916" w:rsidRPr="007E0810" w:rsidRDefault="002E5916" w:rsidP="005B57F4">
      <w:pPr>
        <w:spacing w:after="0"/>
        <w:ind w:left="720" w:hanging="720"/>
        <w:rPr>
          <w:rFonts w:eastAsia="@Yu Mincho Light"/>
          <w:sz w:val="20"/>
          <w:szCs w:val="20"/>
        </w:rPr>
      </w:pPr>
      <w:r w:rsidRPr="006819C0">
        <w:rPr>
          <w:rStyle w:val="FootnoteReference"/>
        </w:rPr>
        <w:footnoteRef/>
      </w:r>
      <w:r>
        <w:rPr>
          <w:sz w:val="20"/>
          <w:szCs w:val="20"/>
        </w:rPr>
        <w:tab/>
      </w:r>
      <w:r w:rsidR="005B57F4" w:rsidRPr="005B57F4">
        <w:rPr>
          <w:sz w:val="20"/>
          <w:szCs w:val="20"/>
        </w:rPr>
        <w:t>European Commission (2019). Study on the evaluation of invoicing rules of Directive 2006/112/EC. Final Report.</w:t>
      </w:r>
    </w:p>
  </w:footnote>
  <w:footnote w:id="3">
    <w:p w14:paraId="473E4D3F" w14:textId="77777777" w:rsidR="00DF59C4" w:rsidRPr="007E0810" w:rsidRDefault="00DF59C4" w:rsidP="00DF59C4">
      <w:pPr>
        <w:pStyle w:val="FootnoteText"/>
      </w:pPr>
      <w:r w:rsidRPr="007E0810">
        <w:rPr>
          <w:rStyle w:val="FootnoteReference"/>
        </w:rPr>
        <w:footnoteRef/>
      </w:r>
      <w:r w:rsidR="006819C0" w:rsidRPr="007E0810">
        <w:tab/>
      </w:r>
      <w:r w:rsidRPr="007E0810">
        <w:t>E</w:t>
      </w:r>
      <w:r w:rsidR="00DE4D2C">
        <w:t xml:space="preserve">uropean </w:t>
      </w:r>
      <w:r w:rsidRPr="007E0810">
        <w:t>P</w:t>
      </w:r>
      <w:r w:rsidR="00DE4D2C">
        <w:t xml:space="preserve">ayment </w:t>
      </w:r>
      <w:r w:rsidRPr="007E0810">
        <w:t>R</w:t>
      </w:r>
      <w:r w:rsidR="00DE4D2C">
        <w:t>eport</w:t>
      </w:r>
      <w:r w:rsidRPr="007E0810">
        <w:t xml:space="preserve"> 2022</w:t>
      </w:r>
      <w:r w:rsidR="00DE4D2C">
        <w:t>.</w:t>
      </w:r>
    </w:p>
  </w:footnote>
  <w:footnote w:id="4">
    <w:p w14:paraId="3C263856" w14:textId="77777777" w:rsidR="00DF59C4" w:rsidRPr="007E0810" w:rsidRDefault="00DF59C4" w:rsidP="00DF59C4">
      <w:pPr>
        <w:pStyle w:val="FootnoteText"/>
      </w:pPr>
      <w:r w:rsidRPr="007E0810">
        <w:rPr>
          <w:rStyle w:val="FootnoteReference"/>
        </w:rPr>
        <w:footnoteRef/>
      </w:r>
      <w:r w:rsidR="006819C0" w:rsidRPr="007E0810">
        <w:tab/>
      </w:r>
      <w:r w:rsidRPr="007E0810">
        <w:t>E</w:t>
      </w:r>
      <w:r w:rsidR="00DE4D2C">
        <w:t xml:space="preserve">uropean </w:t>
      </w:r>
      <w:r w:rsidRPr="007E0810">
        <w:t>P</w:t>
      </w:r>
      <w:r w:rsidR="00DE4D2C">
        <w:t xml:space="preserve">ayment </w:t>
      </w:r>
      <w:r w:rsidRPr="007E0810">
        <w:t>R</w:t>
      </w:r>
      <w:r w:rsidR="00DE4D2C">
        <w:t>eport</w:t>
      </w:r>
      <w:r w:rsidRPr="007E0810">
        <w:t xml:space="preserve"> 2022</w:t>
      </w:r>
      <w:r w:rsidR="00DE4D2C">
        <w:t>.</w:t>
      </w:r>
    </w:p>
  </w:footnote>
  <w:footnote w:id="5">
    <w:p w14:paraId="214C1BE7" w14:textId="77777777" w:rsidR="00DF59C4" w:rsidRPr="0047091A" w:rsidRDefault="00DF59C4" w:rsidP="00955A41">
      <w:pPr>
        <w:spacing w:before="0" w:after="0"/>
        <w:ind w:left="720" w:hanging="720"/>
        <w:rPr>
          <w:rFonts w:eastAsia="Times New Roman"/>
          <w:color w:val="666666"/>
          <w:sz w:val="18"/>
          <w:szCs w:val="18"/>
        </w:rPr>
      </w:pPr>
      <w:r w:rsidRPr="007E0810">
        <w:rPr>
          <w:rStyle w:val="FootnoteReference"/>
        </w:rPr>
        <w:footnoteRef/>
      </w:r>
      <w:r w:rsidR="006819C0" w:rsidRPr="007E0810">
        <w:rPr>
          <w:rFonts w:eastAsiaTheme="minorEastAsia"/>
        </w:rPr>
        <w:tab/>
      </w:r>
      <w:r w:rsidRPr="007E0810">
        <w:rPr>
          <w:sz w:val="20"/>
          <w:szCs w:val="20"/>
        </w:rPr>
        <w:t>T.</w:t>
      </w:r>
      <w:r w:rsidR="00DE4D2C">
        <w:rPr>
          <w:sz w:val="20"/>
          <w:szCs w:val="20"/>
        </w:rPr>
        <w:t>,</w:t>
      </w:r>
      <w:r w:rsidRPr="007E0810">
        <w:rPr>
          <w:sz w:val="20"/>
          <w:szCs w:val="20"/>
        </w:rPr>
        <w:t xml:space="preserve"> Nicolas,</w:t>
      </w:r>
      <w:r w:rsidRPr="007E0810">
        <w:rPr>
          <w:rFonts w:eastAsia="Times New Roman"/>
          <w:sz w:val="20"/>
          <w:szCs w:val="20"/>
        </w:rPr>
        <w:t xml:space="preserve"> </w:t>
      </w:r>
      <w:hyperlink r:id="rId1" w:history="1">
        <w:r w:rsidRPr="007E0810">
          <w:rPr>
            <w:rStyle w:val="Hyperlink"/>
            <w:rFonts w:eastAsia="Times New Roman"/>
            <w:i/>
            <w:iCs/>
            <w:color w:val="auto"/>
            <w:sz w:val="20"/>
            <w:szCs w:val="20"/>
          </w:rPr>
          <w:t>Short-term financial constraints and SMEs’ investment decision: evidence from the working capital channel</w:t>
        </w:r>
      </w:hyperlink>
      <w:r w:rsidRPr="007E0810">
        <w:rPr>
          <w:rFonts w:eastAsia="Times New Roman"/>
          <w:i/>
          <w:iCs/>
          <w:sz w:val="20"/>
          <w:szCs w:val="20"/>
        </w:rPr>
        <w:t>,</w:t>
      </w:r>
      <w:r w:rsidRPr="007E0810">
        <w:rPr>
          <w:i/>
          <w:iCs/>
          <w:sz w:val="20"/>
          <w:szCs w:val="20"/>
        </w:rPr>
        <w:t xml:space="preserve"> </w:t>
      </w:r>
      <w:r w:rsidRPr="007E0810">
        <w:rPr>
          <w:sz w:val="20"/>
          <w:szCs w:val="20"/>
        </w:rPr>
        <w:t>Small Business Economics (2021)</w:t>
      </w:r>
      <w:r w:rsidR="00DE4D2C">
        <w:rPr>
          <w:sz w:val="20"/>
          <w:szCs w:val="20"/>
        </w:rPr>
        <w:t>.</w:t>
      </w:r>
    </w:p>
  </w:footnote>
  <w:footnote w:id="6">
    <w:p w14:paraId="7FD72C87" w14:textId="77777777" w:rsidR="006A1845" w:rsidRPr="00A57DA5" w:rsidRDefault="006A1845" w:rsidP="006A1845">
      <w:pPr>
        <w:pStyle w:val="FootnoteText"/>
        <w:rPr>
          <w:lang w:val="en-IE"/>
        </w:rPr>
      </w:pPr>
      <w:r w:rsidRPr="004E05D1">
        <w:rPr>
          <w:rStyle w:val="FootnoteReference"/>
        </w:rPr>
        <w:footnoteRef/>
      </w:r>
      <w:r>
        <w:tab/>
      </w:r>
      <w:hyperlink r:id="rId2" w:history="1">
        <w:r w:rsidRPr="007E0810">
          <w:rPr>
            <w:rStyle w:val="Hyperlink"/>
            <w:color w:val="auto"/>
          </w:rPr>
          <w:t>Final opinion 2021_SBGR2_06 Late payments_fup_0.pdf (europa.eu)</w:t>
        </w:r>
      </w:hyperlink>
    </w:p>
  </w:footnote>
  <w:footnote w:id="7">
    <w:p w14:paraId="7CD43F69" w14:textId="57334228" w:rsidR="004C4337" w:rsidRPr="007E0810" w:rsidRDefault="004C4337" w:rsidP="004C4337">
      <w:pPr>
        <w:pStyle w:val="FootnoteText"/>
      </w:pPr>
      <w:r w:rsidRPr="006819C0">
        <w:rPr>
          <w:rStyle w:val="FootnoteReference"/>
        </w:rPr>
        <w:footnoteRef/>
      </w:r>
      <w:r w:rsidR="006819C0">
        <w:tab/>
      </w:r>
      <w:r w:rsidRPr="007E0810">
        <w:t>COM</w:t>
      </w:r>
      <w:r w:rsidR="00672372">
        <w:t xml:space="preserve"> </w:t>
      </w:r>
      <w:r w:rsidRPr="007E0810">
        <w:t>(2021) 350 final</w:t>
      </w:r>
      <w:r w:rsidR="00DE4D2C">
        <w:t>.</w:t>
      </w:r>
    </w:p>
  </w:footnote>
  <w:footnote w:id="8">
    <w:p w14:paraId="75918F76" w14:textId="77777777" w:rsidR="004C4337" w:rsidRPr="007E0810" w:rsidRDefault="004C4337" w:rsidP="004C4337">
      <w:pPr>
        <w:pStyle w:val="FootnoteText"/>
      </w:pPr>
      <w:r w:rsidRPr="007E0810">
        <w:rPr>
          <w:rStyle w:val="FootnoteReference"/>
        </w:rPr>
        <w:footnoteRef/>
      </w:r>
      <w:r w:rsidR="006819C0" w:rsidRPr="007E0810">
        <w:tab/>
      </w:r>
      <w:r w:rsidRPr="007E0810">
        <w:t>COM (2020) 103 final</w:t>
      </w:r>
      <w:r w:rsidR="00DE4D2C">
        <w:t>.</w:t>
      </w:r>
    </w:p>
  </w:footnote>
  <w:footnote w:id="9">
    <w:p w14:paraId="6C39867E" w14:textId="77777777" w:rsidR="004C4337" w:rsidRPr="007E0810" w:rsidRDefault="004C4337" w:rsidP="004C4337">
      <w:pPr>
        <w:pStyle w:val="FootnoteText"/>
      </w:pPr>
      <w:r w:rsidRPr="007E0810">
        <w:rPr>
          <w:rStyle w:val="FootnoteReference"/>
        </w:rPr>
        <w:footnoteRef/>
      </w:r>
      <w:r w:rsidR="006819C0" w:rsidRPr="007E0810">
        <w:tab/>
      </w:r>
      <w:hyperlink r:id="rId3" w:history="1">
        <w:r w:rsidRPr="007E0810">
          <w:rPr>
            <w:rStyle w:val="Hyperlink"/>
            <w:color w:val="auto"/>
          </w:rPr>
          <w:t>Final opinion 2021_SBGR2_06 Late payments_fup_0.pdf (europa.eu)</w:t>
        </w:r>
      </w:hyperlink>
    </w:p>
  </w:footnote>
  <w:footnote w:id="10">
    <w:p w14:paraId="75E98DE0" w14:textId="77777777" w:rsidR="004C4337" w:rsidRPr="007E0810" w:rsidRDefault="004C4337" w:rsidP="004C4337">
      <w:pPr>
        <w:pStyle w:val="FootnoteText"/>
      </w:pPr>
      <w:r w:rsidRPr="007E0810">
        <w:rPr>
          <w:rStyle w:val="FootnoteReference"/>
        </w:rPr>
        <w:footnoteRef/>
      </w:r>
      <w:r w:rsidR="006819C0" w:rsidRPr="007E0810">
        <w:tab/>
      </w:r>
      <w:hyperlink r:id="rId4" w:history="1">
        <w:r w:rsidRPr="007E0810">
          <w:rPr>
            <w:rStyle w:val="Hyperlink"/>
            <w:color w:val="auto"/>
          </w:rPr>
          <w:t>https://www.europarl.europa.eu/doceo/document/TA-8-2019-0042_EN.html</w:t>
        </w:r>
      </w:hyperlink>
    </w:p>
  </w:footnote>
  <w:footnote w:id="11">
    <w:p w14:paraId="1BF4BF31" w14:textId="4FA6F885" w:rsidR="00F81E73" w:rsidRPr="00CB1F26" w:rsidRDefault="00F81E73">
      <w:pPr>
        <w:pStyle w:val="FootnoteText"/>
        <w:rPr>
          <w:lang w:val="pt-PT"/>
        </w:rPr>
      </w:pPr>
      <w:r w:rsidRPr="00091AC4">
        <w:rPr>
          <w:rStyle w:val="FootnoteReference"/>
        </w:rPr>
        <w:footnoteRef/>
      </w:r>
      <w:r w:rsidR="00091AC4">
        <w:rPr>
          <w:lang w:val="pt-PT"/>
        </w:rPr>
        <w:tab/>
      </w:r>
      <w:r w:rsidRPr="00CB1F26">
        <w:rPr>
          <w:lang w:val="pt-PT"/>
        </w:rPr>
        <w:t>COM (2023) 168 final</w:t>
      </w:r>
    </w:p>
  </w:footnote>
  <w:footnote w:id="12">
    <w:p w14:paraId="1757752C" w14:textId="77ED8166" w:rsidR="00F81E73" w:rsidRPr="00CB1F26" w:rsidRDefault="00F81E73" w:rsidP="00F261BB">
      <w:pPr>
        <w:pStyle w:val="Footnote"/>
        <w:rPr>
          <w:lang w:val="pt-PT"/>
        </w:rPr>
      </w:pPr>
      <w:r w:rsidRPr="00091AC4">
        <w:rPr>
          <w:rStyle w:val="FootnoteReference"/>
        </w:rPr>
        <w:footnoteRef/>
      </w:r>
      <w:r w:rsidR="00091AC4">
        <w:rPr>
          <w:lang w:val="pt-PT"/>
        </w:rPr>
        <w:tab/>
      </w:r>
      <w:r w:rsidRPr="000D6131">
        <w:rPr>
          <w:rStyle w:val="FootnoteTextChar"/>
          <w:lang w:val="pt-PT"/>
        </w:rPr>
        <w:t>https://op.europa.eu/webpub/com/refit-scoreboard/en/policy/10/10-6.html</w:t>
      </w:r>
    </w:p>
  </w:footnote>
  <w:footnote w:id="13">
    <w:p w14:paraId="1136DF92" w14:textId="77777777" w:rsidR="004C4337" w:rsidRPr="00CB1F26" w:rsidRDefault="004C4337" w:rsidP="004C4337">
      <w:pPr>
        <w:pStyle w:val="FootnoteText"/>
        <w:rPr>
          <w:lang w:val="pt-PT"/>
        </w:rPr>
      </w:pPr>
      <w:r w:rsidRPr="007E0810">
        <w:rPr>
          <w:rStyle w:val="FootnoteReference"/>
        </w:rPr>
        <w:footnoteRef/>
      </w:r>
      <w:r w:rsidR="006819C0" w:rsidRPr="00CB1F26">
        <w:rPr>
          <w:lang w:val="pt-PT"/>
        </w:rPr>
        <w:tab/>
      </w:r>
      <w:hyperlink r:id="rId5" w:history="1">
        <w:r w:rsidRPr="00CB1F26">
          <w:rPr>
            <w:u w:val="single"/>
            <w:lang w:val="pt-PT"/>
          </w:rPr>
          <w:t>https://publications.europa.eu/en/publication-detail/-/publication/400ecc74-9a54-11e5-b3b7-01aa75ed71a1</w:t>
        </w:r>
      </w:hyperlink>
    </w:p>
  </w:footnote>
  <w:footnote w:id="14">
    <w:p w14:paraId="012B9B91" w14:textId="77777777" w:rsidR="00C33DAE" w:rsidRPr="006C4C9D" w:rsidRDefault="00C33DAE" w:rsidP="00C54300">
      <w:pPr>
        <w:pStyle w:val="Footnote"/>
        <w:rPr>
          <w:lang w:val="en-IE"/>
        </w:rPr>
      </w:pPr>
      <w:r w:rsidRPr="007E0810">
        <w:rPr>
          <w:rStyle w:val="FootnoteReference"/>
        </w:rPr>
        <w:footnoteRef/>
      </w:r>
      <w:r w:rsidRPr="006C4C9D">
        <w:rPr>
          <w:lang w:val="en-IE"/>
        </w:rPr>
        <w:tab/>
      </w:r>
      <w:hyperlink r:id="rId6" w:history="1">
        <w:r w:rsidRPr="006C4C9D">
          <w:rPr>
            <w:rStyle w:val="FootnoteTextChar"/>
            <w:lang w:val="en-IE"/>
          </w:rPr>
          <w:t>Final opinion 2021_SBGR2_06 Late payments_fup_0.pdf (europa.eu)</w:t>
        </w:r>
      </w:hyperlink>
      <w:r w:rsidR="00EC0AE4" w:rsidRPr="006C4C9D">
        <w:rPr>
          <w:rStyle w:val="FootnoteTextChar"/>
          <w:lang w:val="en-IE"/>
        </w:rPr>
        <w:t>.</w:t>
      </w:r>
    </w:p>
  </w:footnote>
  <w:footnote w:id="15">
    <w:p w14:paraId="00FBADA5" w14:textId="77777777" w:rsidR="004C4337" w:rsidRPr="007E0810" w:rsidRDefault="004C4337" w:rsidP="004C4337">
      <w:pPr>
        <w:pStyle w:val="FootnoteText"/>
        <w:rPr>
          <w:lang w:val="en-IE"/>
        </w:rPr>
      </w:pPr>
      <w:r w:rsidRPr="006819C0">
        <w:rPr>
          <w:rStyle w:val="FootnoteReference"/>
        </w:rPr>
        <w:footnoteRef/>
      </w:r>
      <w:r w:rsidR="006819C0">
        <w:tab/>
      </w:r>
      <w:r w:rsidRPr="007E0810">
        <w:t xml:space="preserve">The feedback is available here: </w:t>
      </w:r>
      <w:hyperlink r:id="rId7" w:history="1">
        <w:r w:rsidRPr="007E0810">
          <w:rPr>
            <w:rStyle w:val="Hyperlink"/>
            <w:color w:val="auto"/>
          </w:rPr>
          <w:t>https://ec.europa.eu/info/law/better-regulation/have-your-say/initiatives/13665-Late-payments-update-of-EU-rules_en</w:t>
        </w:r>
      </w:hyperlink>
      <w:r w:rsidR="00C86F34">
        <w:rPr>
          <w:rStyle w:val="Hyperlink"/>
          <w:color w:val="auto"/>
        </w:rPr>
        <w:t>.</w:t>
      </w:r>
      <w:r w:rsidRPr="007E0810">
        <w:t xml:space="preserve"> </w:t>
      </w:r>
    </w:p>
  </w:footnote>
  <w:footnote w:id="16">
    <w:p w14:paraId="52414D9C" w14:textId="77777777" w:rsidR="004C4337" w:rsidRPr="007E0810" w:rsidRDefault="004C4337" w:rsidP="004C4337">
      <w:pPr>
        <w:pStyle w:val="FootnoteText"/>
      </w:pPr>
      <w:r w:rsidRPr="007E0810">
        <w:rPr>
          <w:rStyle w:val="FootnoteReference"/>
        </w:rPr>
        <w:footnoteRef/>
      </w:r>
      <w:r w:rsidR="006819C0" w:rsidRPr="007E0810">
        <w:tab/>
      </w:r>
      <w:r w:rsidRPr="007E0810">
        <w:t xml:space="preserve">The SME </w:t>
      </w:r>
      <w:r w:rsidR="00C86F34">
        <w:t>P</w:t>
      </w:r>
      <w:r w:rsidR="00C86F34" w:rsidRPr="007E0810">
        <w:t xml:space="preserve">anel </w:t>
      </w:r>
      <w:r w:rsidR="00C86F34">
        <w:t>enable</w:t>
      </w:r>
      <w:r w:rsidRPr="007E0810">
        <w:rPr>
          <w:lang w:val="en-IE"/>
        </w:rPr>
        <w:t xml:space="preserve">s </w:t>
      </w:r>
      <w:r w:rsidR="00C86F34">
        <w:rPr>
          <w:lang w:val="en-IE"/>
        </w:rPr>
        <w:t xml:space="preserve">the </w:t>
      </w:r>
      <w:r w:rsidRPr="007E0810">
        <w:rPr>
          <w:lang w:val="en-IE"/>
        </w:rPr>
        <w:t xml:space="preserve">Commission to </w:t>
      </w:r>
      <w:r w:rsidR="00C86F34">
        <w:rPr>
          <w:lang w:val="en-IE"/>
        </w:rPr>
        <w:t>get</w:t>
      </w:r>
      <w:r w:rsidR="00C86F34" w:rsidRPr="007E0810">
        <w:rPr>
          <w:lang w:val="en-IE"/>
        </w:rPr>
        <w:t xml:space="preserve"> </w:t>
      </w:r>
      <w:r w:rsidRPr="007E0810">
        <w:rPr>
          <w:lang w:val="en-IE"/>
        </w:rPr>
        <w:t>SMEs</w:t>
      </w:r>
      <w:r w:rsidR="00C86F34">
        <w:rPr>
          <w:lang w:val="en-IE"/>
        </w:rPr>
        <w:t>’ views</w:t>
      </w:r>
      <w:r w:rsidRPr="007E0810">
        <w:rPr>
          <w:lang w:val="en-IE"/>
        </w:rPr>
        <w:t xml:space="preserve"> in a targeted way and </w:t>
      </w:r>
      <w:r w:rsidR="00C86F34">
        <w:rPr>
          <w:lang w:val="en-IE"/>
        </w:rPr>
        <w:t>is</w:t>
      </w:r>
      <w:r w:rsidR="00C86F34" w:rsidRPr="007E0810">
        <w:rPr>
          <w:lang w:val="en-IE"/>
        </w:rPr>
        <w:t xml:space="preserve"> </w:t>
      </w:r>
      <w:r w:rsidRPr="007E0810">
        <w:rPr>
          <w:lang w:val="en-IE"/>
        </w:rPr>
        <w:t xml:space="preserve">organised in cooperation with the </w:t>
      </w:r>
      <w:r w:rsidR="00C86F34">
        <w:rPr>
          <w:lang w:val="en-IE"/>
        </w:rPr>
        <w:t xml:space="preserve">Commission’s </w:t>
      </w:r>
      <w:r w:rsidRPr="007E0810">
        <w:rPr>
          <w:lang w:val="en-IE"/>
        </w:rPr>
        <w:t>partners in the Enterprise Europe Network.</w:t>
      </w:r>
    </w:p>
  </w:footnote>
  <w:footnote w:id="17">
    <w:p w14:paraId="2E4B47A1" w14:textId="77777777" w:rsidR="004C4337" w:rsidRPr="007E0810" w:rsidRDefault="004C4337" w:rsidP="004C4337">
      <w:pPr>
        <w:pStyle w:val="FootnoteText"/>
        <w:rPr>
          <w:sz w:val="18"/>
          <w:szCs w:val="18"/>
          <w:lang w:val="en-IE"/>
        </w:rPr>
      </w:pPr>
      <w:r w:rsidRPr="007E0810">
        <w:rPr>
          <w:rStyle w:val="FootnoteReference"/>
        </w:rPr>
        <w:footnoteRef/>
      </w:r>
      <w:r w:rsidR="006819C0" w:rsidRPr="007E0810">
        <w:rPr>
          <w:sz w:val="18"/>
          <w:szCs w:val="18"/>
        </w:rPr>
        <w:tab/>
      </w:r>
      <w:r w:rsidRPr="00CB1F26">
        <w:rPr>
          <w:lang w:val="en-IE"/>
        </w:rPr>
        <w:t>The list of these meetings is annexed to the impact assessment</w:t>
      </w:r>
      <w:r w:rsidR="00C86F34" w:rsidRPr="00CB1F26">
        <w:rPr>
          <w:lang w:val="en-IE"/>
        </w:rPr>
        <w:t>.</w:t>
      </w:r>
    </w:p>
  </w:footnote>
  <w:footnote w:id="18">
    <w:p w14:paraId="1907B093" w14:textId="77777777" w:rsidR="004C4337" w:rsidRPr="00230161" w:rsidRDefault="004C4337" w:rsidP="004C4337">
      <w:pPr>
        <w:pStyle w:val="FootnoteText"/>
        <w:rPr>
          <w:lang w:val="en-IE"/>
        </w:rPr>
      </w:pPr>
      <w:r w:rsidRPr="007E0810">
        <w:rPr>
          <w:rStyle w:val="FootnoteReference"/>
        </w:rPr>
        <w:footnoteRef/>
      </w:r>
      <w:r w:rsidR="006819C0" w:rsidRPr="007E0810">
        <w:tab/>
      </w:r>
      <w:hyperlink r:id="rId8" w:history="1">
        <w:r w:rsidRPr="00CB1F26">
          <w:rPr>
            <w:rStyle w:val="Hyperlink"/>
            <w:color w:val="auto"/>
          </w:rPr>
          <w:t>Register of Commission expert groups and other similar entities (europa.eu)</w:t>
        </w:r>
      </w:hyperlink>
    </w:p>
  </w:footnote>
  <w:footnote w:id="19">
    <w:p w14:paraId="570DBD02" w14:textId="77777777" w:rsidR="004C4337" w:rsidRPr="007E0810" w:rsidRDefault="004C4337" w:rsidP="007E0810">
      <w:pPr>
        <w:pStyle w:val="Footnote"/>
        <w:rPr>
          <w:sz w:val="18"/>
          <w:szCs w:val="18"/>
          <w:lang w:val="en-IE"/>
        </w:rPr>
      </w:pPr>
      <w:r w:rsidRPr="006819C0">
        <w:rPr>
          <w:rStyle w:val="FootnoteReference"/>
        </w:rPr>
        <w:footnoteRef/>
      </w:r>
      <w:r w:rsidR="006819C0">
        <w:tab/>
      </w:r>
      <w:hyperlink r:id="rId9" w:history="1">
        <w:r w:rsidRPr="00CB1F26">
          <w:rPr>
            <w:u w:val="single"/>
          </w:rPr>
          <w:t>https://publications.europa.eu/en/publication-detail/-/publication/400ecc74-9a54-11e5-b3b7-01aa75ed71a1</w:t>
        </w:r>
      </w:hyperlink>
    </w:p>
  </w:footnote>
  <w:footnote w:id="20">
    <w:p w14:paraId="4518EC1D" w14:textId="77777777" w:rsidR="004C4337" w:rsidRPr="007E0810" w:rsidRDefault="004C4337" w:rsidP="007E0810">
      <w:pPr>
        <w:pStyle w:val="Footnote"/>
        <w:rPr>
          <w:sz w:val="18"/>
          <w:szCs w:val="18"/>
          <w:lang w:val="pt-PT"/>
        </w:rPr>
      </w:pPr>
      <w:r w:rsidRPr="007E0810">
        <w:rPr>
          <w:rStyle w:val="FootnoteReference"/>
        </w:rPr>
        <w:footnoteRef/>
      </w:r>
      <w:r w:rsidR="006819C0" w:rsidRPr="007E0810">
        <w:rPr>
          <w:sz w:val="18"/>
          <w:szCs w:val="18"/>
          <w:lang w:val="pt-PT"/>
        </w:rPr>
        <w:tab/>
      </w:r>
      <w:hyperlink r:id="rId10" w:history="1">
        <w:r w:rsidRPr="00CB1F26">
          <w:rPr>
            <w:u w:val="single"/>
            <w:lang w:val="pt-PT"/>
          </w:rPr>
          <w:t>COM (2016) 534 final</w:t>
        </w:r>
      </w:hyperlink>
    </w:p>
  </w:footnote>
  <w:footnote w:id="21">
    <w:p w14:paraId="6826EE13" w14:textId="77777777" w:rsidR="004C4337" w:rsidRPr="007E0810" w:rsidRDefault="004C4337" w:rsidP="007E0810">
      <w:pPr>
        <w:pStyle w:val="Footnote"/>
        <w:rPr>
          <w:sz w:val="18"/>
          <w:szCs w:val="18"/>
          <w:lang w:val="pt-PT"/>
        </w:rPr>
      </w:pPr>
      <w:r w:rsidRPr="007E0810">
        <w:rPr>
          <w:rStyle w:val="FootnoteReference"/>
        </w:rPr>
        <w:footnoteRef/>
      </w:r>
      <w:r w:rsidR="006819C0" w:rsidRPr="007E0810">
        <w:rPr>
          <w:sz w:val="18"/>
          <w:szCs w:val="18"/>
          <w:lang w:val="pt-PT"/>
        </w:rPr>
        <w:tab/>
      </w:r>
      <w:hyperlink r:id="rId11" w:history="1">
        <w:r w:rsidRPr="007E0810">
          <w:rPr>
            <w:sz w:val="18"/>
            <w:szCs w:val="18"/>
            <w:u w:val="single"/>
            <w:lang w:val="pt-PT"/>
          </w:rPr>
          <w:t>https://www.europarl.europa.eu/doceo/document/TA-8-2019-0042_EN.html</w:t>
        </w:r>
      </w:hyperlink>
    </w:p>
  </w:footnote>
  <w:footnote w:id="22">
    <w:p w14:paraId="38882B11" w14:textId="77777777" w:rsidR="004C4337" w:rsidRPr="007E0810" w:rsidRDefault="004C4337" w:rsidP="007E0810">
      <w:pPr>
        <w:pStyle w:val="Footnote"/>
        <w:rPr>
          <w:sz w:val="18"/>
          <w:szCs w:val="18"/>
          <w:lang w:val="en-IE"/>
        </w:rPr>
      </w:pPr>
      <w:r w:rsidRPr="007E0810">
        <w:rPr>
          <w:rStyle w:val="FootnoteReference"/>
        </w:rPr>
        <w:footnoteRef/>
      </w:r>
      <w:r w:rsidR="006819C0" w:rsidRPr="007E0810">
        <w:rPr>
          <w:sz w:val="18"/>
          <w:szCs w:val="18"/>
          <w:lang w:val="en-IE"/>
        </w:rPr>
        <w:tab/>
      </w:r>
      <w:hyperlink r:id="rId12" w:history="1">
        <w:r w:rsidRPr="007E0810">
          <w:rPr>
            <w:rStyle w:val="Hyperlink"/>
            <w:color w:val="auto"/>
            <w:sz w:val="18"/>
            <w:szCs w:val="18"/>
          </w:rPr>
          <w:t>Final opinion 2021_SBGR2_06 Late payments_fup_0.pdf (europa.eu)</w:t>
        </w:r>
      </w:hyperlink>
    </w:p>
  </w:footnote>
  <w:footnote w:id="23">
    <w:p w14:paraId="5AE8EEAF" w14:textId="77777777" w:rsidR="004C4337" w:rsidRPr="007E0810" w:rsidRDefault="004C4337" w:rsidP="007E0810">
      <w:pPr>
        <w:pStyle w:val="Footnote"/>
        <w:rPr>
          <w:sz w:val="18"/>
          <w:szCs w:val="18"/>
          <w:lang w:val="en-IE"/>
        </w:rPr>
      </w:pPr>
      <w:r w:rsidRPr="007E0810">
        <w:rPr>
          <w:rStyle w:val="FootnoteReference"/>
        </w:rPr>
        <w:footnoteRef/>
      </w:r>
      <w:r w:rsidR="006819C0" w:rsidRPr="007E0810">
        <w:rPr>
          <w:sz w:val="18"/>
          <w:szCs w:val="18"/>
          <w:lang w:val="en-IE"/>
        </w:rPr>
        <w:tab/>
      </w:r>
      <w:hyperlink r:id="rId13" w:history="1">
        <w:r w:rsidRPr="007E0810">
          <w:rPr>
            <w:rStyle w:val="Hyperlink"/>
            <w:rFonts w:eastAsia="Calibri"/>
            <w:color w:val="auto"/>
            <w:sz w:val="18"/>
            <w:szCs w:val="18"/>
            <w:lang w:val="en-IE"/>
          </w:rPr>
          <w:t>https://www.intrum.com/publications/european-payment-report/</w:t>
        </w:r>
      </w:hyperlink>
      <w:r w:rsidRPr="007E0810">
        <w:rPr>
          <w:rFonts w:eastAsia="Calibri"/>
          <w:sz w:val="18"/>
          <w:szCs w:val="18"/>
          <w:u w:val="single"/>
          <w:lang w:val="en-IE"/>
        </w:rPr>
        <w:t xml:space="preserve"> </w:t>
      </w:r>
    </w:p>
  </w:footnote>
  <w:footnote w:id="24">
    <w:p w14:paraId="3519A2AA" w14:textId="77777777" w:rsidR="004C4337" w:rsidRPr="007E0810" w:rsidRDefault="004C4337" w:rsidP="007E0810">
      <w:pPr>
        <w:pStyle w:val="Footnote"/>
        <w:rPr>
          <w:sz w:val="18"/>
          <w:szCs w:val="18"/>
          <w:lang w:val="en-IE"/>
        </w:rPr>
      </w:pPr>
      <w:r w:rsidRPr="007E0810">
        <w:rPr>
          <w:rStyle w:val="FootnoteReference"/>
        </w:rPr>
        <w:footnoteRef/>
      </w:r>
      <w:r w:rsidR="006819C0" w:rsidRPr="007E0810">
        <w:rPr>
          <w:sz w:val="18"/>
          <w:szCs w:val="18"/>
          <w:lang w:val="en-IE"/>
        </w:rPr>
        <w:tab/>
      </w:r>
      <w:hyperlink r:id="rId14" w:history="1">
        <w:r w:rsidRPr="007E0810">
          <w:rPr>
            <w:rFonts w:eastAsia="Calibri"/>
            <w:sz w:val="18"/>
            <w:szCs w:val="18"/>
            <w:u w:val="single"/>
            <w:lang w:val="en-US"/>
          </w:rPr>
          <w:t>SME Performance Review (europa.eu)</w:t>
        </w:r>
      </w:hyperlink>
    </w:p>
  </w:footnote>
  <w:footnote w:id="25">
    <w:p w14:paraId="33822D99" w14:textId="77777777" w:rsidR="004C4337" w:rsidRPr="007E0810" w:rsidRDefault="004C4337" w:rsidP="007E0810">
      <w:pPr>
        <w:pStyle w:val="Footnote"/>
        <w:rPr>
          <w:sz w:val="18"/>
          <w:szCs w:val="18"/>
          <w:lang w:val="en-IE"/>
        </w:rPr>
      </w:pPr>
      <w:r w:rsidRPr="007E0810">
        <w:rPr>
          <w:rStyle w:val="FootnoteReference"/>
        </w:rPr>
        <w:footnoteRef/>
      </w:r>
      <w:r w:rsidR="006819C0" w:rsidRPr="007E0810">
        <w:rPr>
          <w:sz w:val="18"/>
          <w:szCs w:val="18"/>
          <w:lang w:val="en-IE"/>
        </w:rPr>
        <w:tab/>
      </w:r>
      <w:hyperlink r:id="rId15" w:history="1">
        <w:r w:rsidRPr="007E0810">
          <w:rPr>
            <w:sz w:val="18"/>
            <w:szCs w:val="18"/>
            <w:u w:val="single"/>
            <w:lang w:val="en-IE"/>
          </w:rPr>
          <w:t>https://publications.jrc.ec.europa.eu/repository/handle/JRC121059</w:t>
        </w:r>
      </w:hyperlink>
    </w:p>
  </w:footnote>
  <w:footnote w:id="26">
    <w:p w14:paraId="241C1842" w14:textId="77777777" w:rsidR="004C4337" w:rsidRPr="007E0810" w:rsidRDefault="004C4337" w:rsidP="007E0810">
      <w:pPr>
        <w:pStyle w:val="Footnote"/>
        <w:rPr>
          <w:lang w:val="en-IE"/>
        </w:rPr>
      </w:pPr>
      <w:r w:rsidRPr="007E0810">
        <w:rPr>
          <w:rStyle w:val="FootnoteReference"/>
        </w:rPr>
        <w:footnoteRef/>
      </w:r>
      <w:r w:rsidR="006819C0" w:rsidRPr="007E0810">
        <w:rPr>
          <w:sz w:val="18"/>
          <w:szCs w:val="18"/>
          <w:lang w:val="en-IE"/>
        </w:rPr>
        <w:tab/>
      </w:r>
      <w:hyperlink r:id="rId16" w:history="1">
        <w:r w:rsidRPr="007E0810">
          <w:rPr>
            <w:rFonts w:eastAsiaTheme="minorEastAsia"/>
            <w:u w:val="single"/>
            <w:lang w:val="en-IE"/>
          </w:rPr>
          <w:t>https://publications.jrc.ec.europa.eu/repository/handle/JRC130205</w:t>
        </w:r>
      </w:hyperlink>
    </w:p>
  </w:footnote>
  <w:footnote w:id="27">
    <w:p w14:paraId="64DB4F00" w14:textId="77777777" w:rsidR="004C4337" w:rsidRPr="007E0810" w:rsidRDefault="004C4337" w:rsidP="007E0810">
      <w:pPr>
        <w:pStyle w:val="Footnote"/>
        <w:rPr>
          <w:lang w:val="en-IE"/>
        </w:rPr>
      </w:pPr>
      <w:r w:rsidRPr="007E0810">
        <w:rPr>
          <w:rStyle w:val="FootnoteReference"/>
        </w:rPr>
        <w:footnoteRef/>
      </w:r>
      <w:r w:rsidR="006819C0" w:rsidRPr="007E0810">
        <w:tab/>
      </w:r>
      <w:hyperlink r:id="rId17" w:history="1">
        <w:r w:rsidRPr="007E0810">
          <w:rPr>
            <w:rStyle w:val="Hyperlink"/>
            <w:rFonts w:eastAsiaTheme="minorEastAsia"/>
            <w:color w:val="auto"/>
            <w:lang w:val="en-IE"/>
          </w:rPr>
          <w:t>https://publications.europa.eu/en/publication-detail/-/publication/c8b7391b-9b80-11e8-a408-01aa75ed71a1/language-en/format-PDF/source-103408786</w:t>
        </w:r>
      </w:hyperlink>
    </w:p>
  </w:footnote>
  <w:footnote w:id="28">
    <w:p w14:paraId="4C72A797" w14:textId="77777777" w:rsidR="004C4337" w:rsidRPr="00230161" w:rsidRDefault="004C4337" w:rsidP="007E0810">
      <w:pPr>
        <w:pStyle w:val="Footnote"/>
        <w:rPr>
          <w:lang w:val="en-IE"/>
        </w:rPr>
      </w:pPr>
      <w:r w:rsidRPr="007E0810">
        <w:rPr>
          <w:rStyle w:val="FootnoteReference"/>
        </w:rPr>
        <w:footnoteRef/>
      </w:r>
      <w:r w:rsidR="006819C0" w:rsidRPr="007E0810">
        <w:tab/>
      </w:r>
      <w:hyperlink r:id="rId18" w:history="1">
        <w:r w:rsidRPr="007E0810">
          <w:rPr>
            <w:rStyle w:val="Hyperlink"/>
            <w:color w:val="auto"/>
            <w:lang w:val="en-IE"/>
          </w:rPr>
          <w:t>https://op.europa.eu/en/publication-detail/-/publication/cb4bc1bd-1467-11ed-8fa0-01aa75ed71a1/language-en/format-PDF/source-search</w:t>
        </w:r>
      </w:hyperlink>
    </w:p>
  </w:footnote>
  <w:footnote w:id="29">
    <w:p w14:paraId="6594179B" w14:textId="77777777" w:rsidR="00E160F8" w:rsidRPr="00274512" w:rsidRDefault="00E160F8" w:rsidP="00E160F8">
      <w:pPr>
        <w:pStyle w:val="FootnoteText"/>
        <w:rPr>
          <w:lang w:val="es-ES"/>
        </w:rPr>
      </w:pPr>
      <w:r w:rsidRPr="004E05D1">
        <w:rPr>
          <w:rStyle w:val="FootnoteReference"/>
        </w:rPr>
        <w:footnoteRef/>
      </w:r>
      <w:r w:rsidR="004E05D1">
        <w:rPr>
          <w:lang w:val="es-ES"/>
        </w:rPr>
        <w:tab/>
      </w:r>
      <w:r w:rsidR="00D443F4" w:rsidRPr="00D27AD9">
        <w:rPr>
          <w:lang w:val="es-ES"/>
        </w:rPr>
        <w:t>Judgment</w:t>
      </w:r>
      <w:r w:rsidR="00D443F4">
        <w:rPr>
          <w:lang w:val="es-ES"/>
        </w:rPr>
        <w:t xml:space="preserve"> of 20 October 2022, </w:t>
      </w:r>
      <w:r w:rsidR="008517D3" w:rsidRPr="008517D3">
        <w:rPr>
          <w:lang w:val="es-ES"/>
        </w:rPr>
        <w:t>BFF Finance Iberia SAU v Gerencia Regional de Salud de la Junta de Castilla y León (OJ C 53, 15.2.2021, p. 19) C585/20, EU:C:2022:806, paragraphs 42 and 53</w:t>
      </w:r>
      <w:r w:rsidR="008517D3">
        <w:rPr>
          <w:lang w:val="es-ES"/>
        </w:rPr>
        <w:t>.</w:t>
      </w:r>
    </w:p>
  </w:footnote>
  <w:footnote w:id="30">
    <w:p w14:paraId="7D5A87A5" w14:textId="77777777" w:rsidR="00E160F8" w:rsidRPr="00462F66" w:rsidRDefault="00E160F8" w:rsidP="00E160F8">
      <w:pPr>
        <w:pStyle w:val="FootnoteText"/>
      </w:pPr>
      <w:r w:rsidRPr="00462F66">
        <w:rPr>
          <w:rStyle w:val="FootnoteReference"/>
        </w:rPr>
        <w:footnoteRef/>
      </w:r>
      <w:r w:rsidRPr="00462F66">
        <w:tab/>
      </w:r>
      <w:r w:rsidR="008517D3" w:rsidRPr="008517D3">
        <w:t>Judgment of 28 January 2020, European Commission v Italian Republic. C</w:t>
      </w:r>
      <w:r w:rsidR="00D443F4">
        <w:t>-</w:t>
      </w:r>
      <w:r w:rsidR="008517D3" w:rsidRPr="008517D3">
        <w:t>122/18, EU:C:2020:4</w:t>
      </w:r>
      <w:r w:rsidR="008517D3">
        <w:t>1,</w:t>
      </w:r>
      <w:r w:rsidR="008517D3" w:rsidRPr="008517D3">
        <w:t xml:space="preserve"> paragraph 53</w:t>
      </w:r>
      <w:r w:rsidR="008517D3">
        <w:t>.</w:t>
      </w:r>
    </w:p>
  </w:footnote>
  <w:footnote w:id="31">
    <w:p w14:paraId="1512CC31" w14:textId="77777777" w:rsidR="00E160F8" w:rsidRPr="007E2D49" w:rsidRDefault="00E160F8" w:rsidP="00E160F8">
      <w:pPr>
        <w:pStyle w:val="FootnoteText"/>
        <w:rPr>
          <w:lang w:val="en-IE"/>
        </w:rPr>
      </w:pPr>
      <w:r w:rsidRPr="00462F66">
        <w:rPr>
          <w:rStyle w:val="FootnoteReference"/>
        </w:rPr>
        <w:footnoteRef/>
      </w:r>
      <w:r w:rsidRPr="00462F66">
        <w:tab/>
      </w:r>
      <w:r w:rsidR="008517D3" w:rsidRPr="008517D3">
        <w:t>Judgment of 15 December 2016, Drago Nemec v Republika Slovenija. C-256/15, EU:C:2016:954, paragraph 59</w:t>
      </w:r>
      <w:r w:rsidR="008517D3">
        <w:t>.</w:t>
      </w:r>
    </w:p>
  </w:footnote>
  <w:footnote w:id="32">
    <w:p w14:paraId="0D302209" w14:textId="77777777" w:rsidR="004C4337" w:rsidRPr="00040421" w:rsidRDefault="004C4337" w:rsidP="004C4337">
      <w:pPr>
        <w:pStyle w:val="FootnoteText"/>
      </w:pPr>
      <w:r w:rsidRPr="008C6D14">
        <w:rPr>
          <w:rStyle w:val="FootnoteReference"/>
        </w:rPr>
        <w:footnoteRef/>
      </w:r>
      <w:r>
        <w:tab/>
      </w:r>
      <w:r w:rsidRPr="00896698">
        <w:rPr>
          <w:i/>
          <w:highlight w:val="yellow"/>
        </w:rPr>
        <w:t xml:space="preserve">Link to the positive opinion of the RSB and </w:t>
      </w:r>
      <w:r>
        <w:rPr>
          <w:i/>
          <w:highlight w:val="yellow"/>
        </w:rPr>
        <w:t xml:space="preserve">to </w:t>
      </w:r>
      <w:r w:rsidRPr="00896698">
        <w:rPr>
          <w:i/>
          <w:highlight w:val="yellow"/>
        </w:rPr>
        <w:t>the executive summary of the IA will be added once the proposal is adopted by the Commission.</w:t>
      </w:r>
    </w:p>
  </w:footnote>
  <w:footnote w:id="33">
    <w:p w14:paraId="0A966985" w14:textId="77777777" w:rsidR="004C4337" w:rsidRPr="00A81F89" w:rsidRDefault="004C4337" w:rsidP="004C4337">
      <w:pPr>
        <w:pStyle w:val="FootnoteText"/>
        <w:rPr>
          <w:sz w:val="18"/>
          <w:szCs w:val="18"/>
        </w:rPr>
      </w:pPr>
      <w:r w:rsidRPr="006819C0">
        <w:rPr>
          <w:rStyle w:val="FootnoteReference"/>
        </w:rPr>
        <w:footnoteRef/>
      </w:r>
      <w:r w:rsidR="006819C0">
        <w:rPr>
          <w:sz w:val="18"/>
          <w:szCs w:val="18"/>
        </w:rPr>
        <w:tab/>
      </w:r>
      <w:r w:rsidRPr="00A81F89">
        <w:rPr>
          <w:sz w:val="18"/>
          <w:szCs w:val="18"/>
        </w:rPr>
        <w:t>https://www.sage.com/en-gb/blog/wp-content/uploads/sites/10/2017/12/Domino-Effect-Late-Payments-Research-Sage.pdf</w:t>
      </w:r>
    </w:p>
  </w:footnote>
  <w:footnote w:id="34">
    <w:p w14:paraId="475ADA46" w14:textId="77777777" w:rsidR="004C4337" w:rsidRPr="00432F45" w:rsidRDefault="004C4337" w:rsidP="004C4337">
      <w:pPr>
        <w:pStyle w:val="FootnoteText"/>
      </w:pPr>
      <w:r w:rsidRPr="006819C0">
        <w:rPr>
          <w:rStyle w:val="FootnoteReference"/>
        </w:rPr>
        <w:footnoteRef/>
      </w:r>
      <w:r w:rsidR="006819C0">
        <w:tab/>
      </w:r>
      <w:r w:rsidRPr="00432F45">
        <w:t>https://www.trade.gov/methods-payment</w:t>
      </w:r>
    </w:p>
  </w:footnote>
  <w:footnote w:id="35">
    <w:p w14:paraId="037489CC" w14:textId="447C9957" w:rsidR="0009159E" w:rsidRPr="0009159E" w:rsidRDefault="0009159E" w:rsidP="00F261BB">
      <w:pPr>
        <w:pStyle w:val="Footnote"/>
      </w:pPr>
      <w:r w:rsidRPr="00091AC4">
        <w:rPr>
          <w:rStyle w:val="FootnoteReference"/>
        </w:rPr>
        <w:footnoteRef/>
      </w:r>
      <w:r w:rsidR="00091AC4">
        <w:tab/>
      </w:r>
      <w:r w:rsidRPr="001A053C">
        <w:rPr>
          <w:rStyle w:val="FootnoteTextChar"/>
        </w:rPr>
        <w:t>https://single-market-economy.ec.europa.eu/smes/sme-strategy/late-payment-directive/eu-payment-observatory_en#:~:text=The%20EU%20Observatory%20of%20Payments,commercial%20transactions%20in%20the%20EU.</w:t>
      </w:r>
    </w:p>
  </w:footnote>
  <w:footnote w:id="36">
    <w:p w14:paraId="28D70CD6" w14:textId="38E315C2" w:rsidR="00FF77D7" w:rsidRPr="004E05D1" w:rsidRDefault="00FF77D7" w:rsidP="00BD2E0F">
      <w:pPr>
        <w:pStyle w:val="FootnoteText"/>
        <w:rPr>
          <w:lang w:val="en-IE"/>
        </w:rPr>
      </w:pPr>
      <w:r>
        <w:rPr>
          <w:rStyle w:val="FootnoteReference"/>
        </w:rPr>
        <w:footnoteRef/>
      </w:r>
      <w:r w:rsidRPr="004E05D1">
        <w:rPr>
          <w:lang w:val="en-IE"/>
        </w:rPr>
        <w:tab/>
        <w:t>OJ C , , p. .</w:t>
      </w:r>
    </w:p>
  </w:footnote>
  <w:footnote w:id="37">
    <w:p w14:paraId="5D142A48" w14:textId="77777777" w:rsidR="00A30556" w:rsidRPr="00443721" w:rsidRDefault="00A30556" w:rsidP="00A30556">
      <w:pPr>
        <w:pStyle w:val="FootnoteText"/>
        <w:rPr>
          <w:lang w:val="en-IE"/>
        </w:rPr>
      </w:pPr>
      <w:r>
        <w:rPr>
          <w:rStyle w:val="FootnoteReference"/>
        </w:rPr>
        <w:footnoteRef/>
      </w:r>
      <w:r>
        <w:rPr>
          <w:lang w:val="en-IE"/>
        </w:rPr>
        <w:tab/>
        <w:t>Regulation (EC) No 805/2004 of the European Parliament and of the Council of 21 April 2004 creating a European Enforcement Order for uncontested claims (OJ L 143, 30.04.2004, p. 15)</w:t>
      </w:r>
    </w:p>
  </w:footnote>
  <w:footnote w:id="38">
    <w:p w14:paraId="69A7035D" w14:textId="77777777" w:rsidR="00A30556" w:rsidRPr="00443721" w:rsidRDefault="00A30556" w:rsidP="00A30556">
      <w:pPr>
        <w:pStyle w:val="FootnoteText"/>
        <w:rPr>
          <w:lang w:val="en-IE"/>
        </w:rPr>
      </w:pPr>
      <w:r>
        <w:rPr>
          <w:rStyle w:val="FootnoteReference"/>
        </w:rPr>
        <w:footnoteRef/>
      </w:r>
      <w:r>
        <w:rPr>
          <w:lang w:val="en-IE"/>
        </w:rPr>
        <w:tab/>
      </w:r>
      <w:r w:rsidRPr="00443721">
        <w:rPr>
          <w:lang w:val="en-IE"/>
        </w:rPr>
        <w:t>Regulation (EC) No 1896/2006 of the European Parliament and of the Council of 12 December 2006 creating a European order for payment procedure (OJ L 399, 30.12.2006, p. 1). </w:t>
      </w:r>
    </w:p>
  </w:footnote>
  <w:footnote w:id="39">
    <w:p w14:paraId="4739069D" w14:textId="77777777" w:rsidR="00A30556" w:rsidRPr="00443721" w:rsidRDefault="00A30556" w:rsidP="00A30556">
      <w:pPr>
        <w:pStyle w:val="FootnoteText"/>
        <w:rPr>
          <w:lang w:val="en-IE"/>
        </w:rPr>
      </w:pPr>
      <w:r>
        <w:rPr>
          <w:rStyle w:val="FootnoteReference"/>
        </w:rPr>
        <w:footnoteRef/>
      </w:r>
      <w:r>
        <w:rPr>
          <w:lang w:val="en-IE"/>
        </w:rPr>
        <w:tab/>
      </w:r>
      <w:r w:rsidRPr="00443721">
        <w:rPr>
          <w:lang w:val="en-IE"/>
        </w:rPr>
        <w:t>Regulation (EC) No 861/2007 of the European Parliament and of the Council of 11 July 2007 establishing a European Small Claims Procedure (OJ L 199, 31.7.2007, p. 1).</w:t>
      </w:r>
    </w:p>
  </w:footnote>
  <w:footnote w:id="40">
    <w:p w14:paraId="71BF8A3A" w14:textId="77777777" w:rsidR="00443721" w:rsidRPr="00443721" w:rsidRDefault="00443721" w:rsidP="00BD65B6">
      <w:pPr>
        <w:pStyle w:val="FootnoteText"/>
        <w:rPr>
          <w:lang w:val="en-IE"/>
        </w:rPr>
      </w:pPr>
      <w:r>
        <w:rPr>
          <w:rStyle w:val="FootnoteReference"/>
        </w:rPr>
        <w:footnoteRef/>
      </w:r>
      <w:r>
        <w:rPr>
          <w:lang w:val="en-IE"/>
        </w:rPr>
        <w:tab/>
      </w:r>
      <w:r w:rsidRPr="00443721">
        <w:rPr>
          <w:lang w:val="en-IE"/>
        </w:rPr>
        <w:t>Regulation (EU) No 1215/2012 of the European Parliament and of the Council of 12 December 2012 on jurisdiction and the recognition and enforcement of judgments in civil and commercial matters (OJ L 351, 20.12.2012, p. 1).</w:t>
      </w:r>
    </w:p>
  </w:footnote>
  <w:footnote w:id="41">
    <w:p w14:paraId="5C26C110" w14:textId="77777777" w:rsidR="00443721" w:rsidRPr="00443721" w:rsidRDefault="00443721" w:rsidP="00443721">
      <w:pPr>
        <w:pStyle w:val="FootnoteText"/>
        <w:rPr>
          <w:lang w:val="en-IE"/>
        </w:rPr>
      </w:pPr>
      <w:r>
        <w:rPr>
          <w:rStyle w:val="FootnoteReference"/>
        </w:rPr>
        <w:footnoteRef/>
      </w:r>
      <w:r>
        <w:rPr>
          <w:lang w:val="en-IE"/>
        </w:rPr>
        <w:tab/>
      </w:r>
      <w:r w:rsidRPr="00443721">
        <w:rPr>
          <w:lang w:val="en-IE"/>
        </w:rPr>
        <w:t>Directive 2011/7/EU of the European Parliament and of the Council of 16 February 2011 on combating late payment in commercial transactions (OJ L 48, 23.2.2011, p. 1).</w:t>
      </w:r>
    </w:p>
  </w:footnote>
  <w:footnote w:id="42">
    <w:p w14:paraId="55C97587" w14:textId="580A3651" w:rsidR="00443721" w:rsidRPr="006B293B" w:rsidRDefault="00443721">
      <w:pPr>
        <w:pStyle w:val="FootnoteText"/>
        <w:rPr>
          <w:lang w:val="en-IE"/>
        </w:rPr>
      </w:pPr>
      <w:r>
        <w:rPr>
          <w:rStyle w:val="FootnoteReference"/>
        </w:rPr>
        <w:footnoteRef/>
      </w:r>
      <w:r w:rsidRPr="006B293B">
        <w:rPr>
          <w:lang w:val="en-IE"/>
        </w:rPr>
        <w:tab/>
      </w:r>
      <w:r w:rsidR="00672372" w:rsidRPr="006B293B">
        <w:rPr>
          <w:lang w:val="en-IE"/>
        </w:rPr>
        <w:t>COM (</w:t>
      </w:r>
      <w:r w:rsidRPr="006B293B">
        <w:rPr>
          <w:lang w:val="en-IE"/>
        </w:rPr>
        <w:t xml:space="preserve">2020) 103 final. </w:t>
      </w:r>
    </w:p>
  </w:footnote>
  <w:footnote w:id="43">
    <w:p w14:paraId="2CAE9968" w14:textId="77777777" w:rsidR="001B71B1" w:rsidRPr="005B4888" w:rsidRDefault="001B71B1" w:rsidP="001B71B1">
      <w:pPr>
        <w:pStyle w:val="FootnoteText"/>
        <w:rPr>
          <w:lang w:val="cs-CZ"/>
        </w:rPr>
      </w:pPr>
      <w:r>
        <w:rPr>
          <w:rStyle w:val="FootnoteReference"/>
        </w:rPr>
        <w:footnoteRef/>
      </w:r>
      <w:r>
        <w:tab/>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(OJ L 172, 26.6.2019, p. 18).</w:t>
      </w:r>
    </w:p>
  </w:footnote>
  <w:footnote w:id="44">
    <w:p w14:paraId="413FEAB2" w14:textId="750E5AF6" w:rsidR="000D079B" w:rsidRPr="008517D3" w:rsidRDefault="000D079B" w:rsidP="00F261BB">
      <w:pPr>
        <w:pStyle w:val="Footnote"/>
        <w:rPr>
          <w:lang w:val="es-ES"/>
        </w:rPr>
      </w:pPr>
      <w:r w:rsidRPr="00091AC4">
        <w:rPr>
          <w:rStyle w:val="FootnoteReference"/>
        </w:rPr>
        <w:footnoteRef/>
      </w:r>
      <w:r w:rsidR="00091AC4">
        <w:rPr>
          <w:lang w:val="es-ES"/>
        </w:rPr>
        <w:tab/>
      </w:r>
      <w:r w:rsidR="00872A84">
        <w:rPr>
          <w:lang w:val="es-ES"/>
        </w:rPr>
        <w:t xml:space="preserve">Judgment of 20 October 2022, </w:t>
      </w:r>
      <w:r w:rsidR="00872A84" w:rsidRPr="008517D3">
        <w:rPr>
          <w:lang w:val="es-ES"/>
        </w:rPr>
        <w:t>BFF Finance Iberia SAU v Gerencia Regional de Salud de la Junta de Castilla y León (OJ C 53, 15.2.2021, p. 19) C585/20, EU:C:2022:806</w:t>
      </w:r>
      <w:r w:rsidR="00872A84">
        <w:rPr>
          <w:lang w:val="es-ES"/>
        </w:rPr>
        <w:t>,</w:t>
      </w:r>
      <w:r w:rsidR="008517D3" w:rsidRPr="008517D3">
        <w:rPr>
          <w:lang w:val="es-ES"/>
        </w:rPr>
        <w:t xml:space="preserve"> paragraph 53</w:t>
      </w:r>
      <w:r w:rsidR="008517D3">
        <w:rPr>
          <w:lang w:val="es-ES"/>
        </w:rPr>
        <w:t>.</w:t>
      </w:r>
    </w:p>
  </w:footnote>
  <w:footnote w:id="45">
    <w:p w14:paraId="4C1B862E" w14:textId="77777777" w:rsidR="00365D66" w:rsidRPr="0051679A" w:rsidRDefault="00365D66" w:rsidP="00365D66">
      <w:pPr>
        <w:pStyle w:val="FootnoteText"/>
        <w:rPr>
          <w:lang w:val="en-IE"/>
        </w:rPr>
      </w:pPr>
      <w:r w:rsidRPr="00502326">
        <w:rPr>
          <w:rStyle w:val="FootnoteReference"/>
        </w:rPr>
        <w:footnoteRef/>
      </w:r>
      <w:r>
        <w:tab/>
      </w:r>
      <w:r w:rsidRPr="0051679A">
        <w:rPr>
          <w:lang w:val="en-IE"/>
        </w:rPr>
        <w:t>Directive 2014/23</w:t>
      </w:r>
      <w:r w:rsidR="00BD562D">
        <w:rPr>
          <w:lang w:val="en-IE"/>
        </w:rPr>
        <w:t>/EU</w:t>
      </w:r>
      <w:r w:rsidRPr="0051679A">
        <w:rPr>
          <w:lang w:val="en-IE"/>
        </w:rPr>
        <w:t xml:space="preserve"> </w:t>
      </w:r>
      <w:r>
        <w:t xml:space="preserve">of the European Parliament and of the Council </w:t>
      </w:r>
      <w:r w:rsidRPr="0051679A">
        <w:rPr>
          <w:lang w:val="en-IE"/>
        </w:rPr>
        <w:t xml:space="preserve">of 26 February 2014 on the award of concession contracts </w:t>
      </w:r>
      <w:r>
        <w:rPr>
          <w:lang w:val="en-IE"/>
        </w:rPr>
        <w:t>(</w:t>
      </w:r>
      <w:r w:rsidRPr="0051679A">
        <w:rPr>
          <w:lang w:val="en-IE"/>
        </w:rPr>
        <w:t>OJ L 94, 28.3.2014</w:t>
      </w:r>
      <w:r>
        <w:rPr>
          <w:lang w:val="en-IE"/>
        </w:rPr>
        <w:t>, p. 1 - 64).</w:t>
      </w:r>
    </w:p>
  </w:footnote>
  <w:footnote w:id="46">
    <w:p w14:paraId="56F7728B" w14:textId="77777777" w:rsidR="00365D66" w:rsidRPr="0051679A" w:rsidRDefault="00365D66" w:rsidP="00365D66">
      <w:pPr>
        <w:pStyle w:val="FootnoteText"/>
        <w:rPr>
          <w:lang w:val="en-IE"/>
        </w:rPr>
      </w:pPr>
      <w:r>
        <w:rPr>
          <w:rStyle w:val="FootnoteReference"/>
        </w:rPr>
        <w:footnoteRef/>
      </w:r>
      <w:r w:rsidRPr="0051679A">
        <w:rPr>
          <w:lang w:val="en-IE"/>
        </w:rPr>
        <w:tab/>
        <w:t>Directive 2014/24</w:t>
      </w:r>
      <w:r w:rsidR="00BD562D">
        <w:rPr>
          <w:lang w:val="en-IE"/>
        </w:rPr>
        <w:t>/EU</w:t>
      </w:r>
      <w:r w:rsidRPr="0051679A">
        <w:rPr>
          <w:lang w:val="en-IE"/>
        </w:rPr>
        <w:t xml:space="preserve"> </w:t>
      </w:r>
      <w:r w:rsidRPr="00C2515B">
        <w:rPr>
          <w:lang w:val="en-IE"/>
        </w:rPr>
        <w:t xml:space="preserve">of the European Parliament and of the Council </w:t>
      </w:r>
      <w:r w:rsidRPr="0051679A">
        <w:rPr>
          <w:lang w:val="en-IE"/>
        </w:rPr>
        <w:t xml:space="preserve">of 26 February 2014 on public procurement and repealing Directive 2004/18/EC </w:t>
      </w:r>
      <w:r>
        <w:rPr>
          <w:lang w:val="en-IE"/>
        </w:rPr>
        <w:t>(</w:t>
      </w:r>
      <w:r w:rsidRPr="0051679A">
        <w:rPr>
          <w:lang w:val="en-IE"/>
        </w:rPr>
        <w:t>OJ L 94, 28.3.2014, p. 65-242</w:t>
      </w:r>
      <w:r>
        <w:rPr>
          <w:lang w:val="en-IE"/>
        </w:rPr>
        <w:t>).</w:t>
      </w:r>
    </w:p>
  </w:footnote>
  <w:footnote w:id="47">
    <w:p w14:paraId="6DF2248C" w14:textId="77777777" w:rsidR="00365D66" w:rsidRPr="006656E8" w:rsidRDefault="00365D66" w:rsidP="00365D66">
      <w:pPr>
        <w:pStyle w:val="FootnoteText"/>
        <w:rPr>
          <w:lang w:val="en-IE"/>
        </w:rPr>
      </w:pPr>
      <w:r>
        <w:rPr>
          <w:rStyle w:val="FootnoteReference"/>
        </w:rPr>
        <w:footnoteRef/>
      </w:r>
      <w:r>
        <w:tab/>
      </w:r>
      <w:r>
        <w:rPr>
          <w:rStyle w:val="markedcontent"/>
        </w:rPr>
        <w:t>Directive 2014/25</w:t>
      </w:r>
      <w:r w:rsidR="00BD562D">
        <w:rPr>
          <w:rStyle w:val="markedcontent"/>
        </w:rPr>
        <w:t>/EU</w:t>
      </w:r>
      <w:r>
        <w:rPr>
          <w:rStyle w:val="markedcontent"/>
        </w:rPr>
        <w:t xml:space="preserve"> of the European Parliament and of the Council of 26 February 2014 on procurement by entities operating in the water, energy, transport and postal services sectors and repealing Directive 2004/17/EC </w:t>
      </w:r>
      <w:r>
        <w:rPr>
          <w:lang w:val="en-IE"/>
        </w:rPr>
        <w:t>(</w:t>
      </w:r>
      <w:r w:rsidRPr="006656E8">
        <w:rPr>
          <w:lang w:val="en-IE"/>
        </w:rPr>
        <w:t>OJ L 94, 28.3.2014, p. 243–374</w:t>
      </w:r>
      <w:r>
        <w:rPr>
          <w:lang w:val="en-IE"/>
        </w:rPr>
        <w:t>).</w:t>
      </w:r>
    </w:p>
  </w:footnote>
  <w:footnote w:id="48">
    <w:p w14:paraId="7D70F7D5" w14:textId="77777777" w:rsidR="00D30CEE" w:rsidRPr="00D30CEE" w:rsidRDefault="00D30CEE">
      <w:pPr>
        <w:pStyle w:val="FootnoteText"/>
      </w:pPr>
      <w:r>
        <w:rPr>
          <w:rStyle w:val="FootnoteReference"/>
        </w:rPr>
        <w:footnoteRef/>
      </w:r>
      <w:r w:rsidR="00352739">
        <w:tab/>
      </w:r>
      <w:r w:rsidRPr="00D30CEE">
        <w:t>D</w:t>
      </w:r>
      <w:r>
        <w:t>i</w:t>
      </w:r>
      <w:r w:rsidRPr="00352739">
        <w:rPr>
          <w:lang w:val="en-IE"/>
        </w:rPr>
        <w:t xml:space="preserve">rective 2009/81/EC of the European Parliament and of the Council of 13 July 2009 on the coordination of procedures for the award of certain works contracts, supply contracts and service contracts by contracting authorities or entities in the fields of defence and </w:t>
      </w:r>
      <w:r w:rsidR="00352739" w:rsidRPr="00352739">
        <w:rPr>
          <w:lang w:val="en-IE"/>
        </w:rPr>
        <w:t>security and</w:t>
      </w:r>
      <w:r w:rsidRPr="00352739">
        <w:rPr>
          <w:lang w:val="en-IE"/>
        </w:rPr>
        <w:t xml:space="preserve"> amending Directives 2004/17/EC and 2004/18/EC (OJ L 216, 20.08.2009, p. 76-136).</w:t>
      </w:r>
    </w:p>
  </w:footnote>
  <w:footnote w:id="49">
    <w:p w14:paraId="71E092A6" w14:textId="77777777" w:rsidR="00DB2BD9" w:rsidRPr="00443721" w:rsidRDefault="00502326" w:rsidP="00A30556">
      <w:pPr>
        <w:pStyle w:val="FootnoteText"/>
        <w:rPr>
          <w:lang w:val="lt-LT"/>
        </w:rPr>
      </w:pPr>
      <w:r w:rsidRPr="00502326">
        <w:rPr>
          <w:rStyle w:val="FootnoteReference"/>
        </w:rPr>
        <w:footnoteRef/>
      </w:r>
      <w:r w:rsidR="00A30556" w:rsidRPr="00872A84">
        <w:rPr>
          <w:lang w:val="es-ES"/>
        </w:rPr>
        <w:tab/>
        <w:t xml:space="preserve">Judgement of 20 October 2022, </w:t>
      </w:r>
      <w:r w:rsidR="00A30556" w:rsidRPr="00872A84">
        <w:rPr>
          <w:i/>
          <w:iCs/>
          <w:lang w:val="es-ES"/>
        </w:rPr>
        <w:t xml:space="preserve">BFF Finance Iberia SAU vs Gerencia Regional de Salud de la Junta de Castilla y </w:t>
      </w:r>
      <w:r w:rsidR="00A30556" w:rsidRPr="0074609A">
        <w:rPr>
          <w:i/>
          <w:lang w:val="lt-LT"/>
        </w:rPr>
        <w:t>León,</w:t>
      </w:r>
      <w:r w:rsidR="00A30556" w:rsidRPr="0074609A">
        <w:rPr>
          <w:lang w:val="lt-LT"/>
        </w:rPr>
        <w:t xml:space="preserve"> C-585/20, ECLI:EU:C:2022:806</w:t>
      </w:r>
      <w:r w:rsidR="00A30556">
        <w:rPr>
          <w:lang w:val="lt-LT"/>
        </w:rPr>
        <w:t>.</w:t>
      </w:r>
    </w:p>
  </w:footnote>
  <w:footnote w:id="50">
    <w:p w14:paraId="4F66D647" w14:textId="77777777" w:rsidR="00BB789D" w:rsidRPr="00BB789D" w:rsidRDefault="00BB789D" w:rsidP="00F261BB">
      <w:pPr>
        <w:pStyle w:val="Footnote"/>
        <w:rPr>
          <w:lang w:val="en-IE"/>
        </w:rPr>
      </w:pPr>
      <w:r w:rsidRPr="004E05D1">
        <w:rPr>
          <w:rStyle w:val="FootnoteReference"/>
        </w:rPr>
        <w:footnoteRef/>
      </w:r>
      <w:r w:rsidR="004E05D1">
        <w:tab/>
      </w:r>
      <w:r w:rsidRPr="00BB789D">
        <w:rPr>
          <w:lang w:val="en-IE"/>
        </w:rPr>
        <w:t>Council Directive 2006/112/EC of 28 November 2006 on the common system of value added tax (OJ L 347, 11.12.2006, p. 1).</w:t>
      </w:r>
    </w:p>
  </w:footnote>
  <w:footnote w:id="51">
    <w:p w14:paraId="373731E4" w14:textId="77777777" w:rsidR="00A8622B" w:rsidRPr="00BB789D" w:rsidRDefault="00A8622B" w:rsidP="00A8622B">
      <w:pPr>
        <w:pStyle w:val="Footnote"/>
        <w:rPr>
          <w:lang w:val="en-IE"/>
        </w:rPr>
      </w:pPr>
      <w:r w:rsidRPr="004E05D1">
        <w:rPr>
          <w:rStyle w:val="FootnoteReference"/>
        </w:rPr>
        <w:footnoteRef/>
      </w:r>
      <w:r>
        <w:tab/>
      </w:r>
      <w:r w:rsidRPr="00BB789D">
        <w:rPr>
          <w:lang w:val="en-IE"/>
        </w:rPr>
        <w:t>Directive 2014/55/EU of the European Parliament and of the Council of 16 April 2014 on electronic invoicing in public procurement (OJ L 133, 6.5.2014, p. 1).</w:t>
      </w:r>
    </w:p>
  </w:footnote>
  <w:footnote w:id="52">
    <w:p w14:paraId="5B81D856" w14:textId="77777777" w:rsidR="009F659A" w:rsidRPr="00443721" w:rsidRDefault="009F659A" w:rsidP="009F659A">
      <w:pPr>
        <w:pStyle w:val="Footnote"/>
        <w:rPr>
          <w:lang w:val="en-IE"/>
        </w:rPr>
      </w:pPr>
      <w:r>
        <w:rPr>
          <w:rStyle w:val="FootnoteReference"/>
        </w:rPr>
        <w:footnoteRef/>
      </w:r>
      <w:r>
        <w:rPr>
          <w:lang w:val="en-IE"/>
        </w:rPr>
        <w:tab/>
      </w:r>
      <w:bookmarkStart w:id="11" w:name="_Hlk140677584"/>
      <w:r>
        <w:rPr>
          <w:lang w:val="en-IE"/>
        </w:rPr>
        <w:t xml:space="preserve">Directive (EU) No 2019/633 of the European Parliament and of the Council of 17 April 2019 on unfair trading practices in business-to-business relationships in the agricultural and food supply chain (OJ L 111, 25.4.2019, p. 59). </w:t>
      </w:r>
      <w:bookmarkEnd w:id="11"/>
    </w:p>
  </w:footnote>
  <w:footnote w:id="53">
    <w:p w14:paraId="1F553349" w14:textId="77777777" w:rsidR="009F659A" w:rsidRPr="00B04414" w:rsidRDefault="009F659A" w:rsidP="009F659A">
      <w:pPr>
        <w:pStyle w:val="Footnote"/>
        <w:rPr>
          <w:lang w:val="en-IE"/>
        </w:rPr>
      </w:pPr>
      <w:r>
        <w:rPr>
          <w:rStyle w:val="FootnoteReference"/>
        </w:rPr>
        <w:footnoteRef/>
      </w:r>
      <w:r>
        <w:tab/>
      </w:r>
      <w:r w:rsidRPr="00F94788">
        <w:t>Article 23 of Regulation (EU) No 1308/2013</w:t>
      </w:r>
      <w:r>
        <w:t xml:space="preserve"> of the European Parliament and of the Council of 17 December 2013, </w:t>
      </w:r>
      <w:r w:rsidRPr="00F94788">
        <w:t>establishing a common organisation of the markets in agricultural products</w:t>
      </w:r>
      <w:r>
        <w:t xml:space="preserve"> (OJ L 347, 20.12.2013, p. 671).</w:t>
      </w:r>
    </w:p>
  </w:footnote>
  <w:footnote w:id="54">
    <w:p w14:paraId="229D3B68" w14:textId="16088EEE" w:rsidR="009F659A" w:rsidRPr="00B04414" w:rsidRDefault="009F659A" w:rsidP="009F659A">
      <w:pPr>
        <w:pStyle w:val="Footnote"/>
        <w:rPr>
          <w:lang w:val="en-IE"/>
        </w:rPr>
      </w:pPr>
      <w:r w:rsidRPr="00091AC4">
        <w:rPr>
          <w:rStyle w:val="FootnoteReference"/>
        </w:rPr>
        <w:footnoteRef/>
      </w:r>
      <w:r w:rsidR="00091AC4">
        <w:tab/>
      </w:r>
      <w:r w:rsidRPr="00F94788">
        <w:t>Article 172a of Regulation (EU) No 1308/2013</w:t>
      </w:r>
      <w:r w:rsidRPr="000F0FC3">
        <w:t xml:space="preserve"> of the European Parliament and of the Council of 17 December 2013, establishing a common organisation of the markets in agricultural products (OJ L 347, 20.12.2013, p. 671).</w:t>
      </w:r>
    </w:p>
  </w:footnote>
  <w:footnote w:id="55">
    <w:p w14:paraId="04FCCDFD" w14:textId="22213CE7" w:rsidR="009F659A" w:rsidRPr="00B04414" w:rsidRDefault="009F659A" w:rsidP="009F659A">
      <w:pPr>
        <w:pStyle w:val="Footnote"/>
        <w:rPr>
          <w:lang w:val="en-IE"/>
        </w:rPr>
      </w:pPr>
      <w:r w:rsidRPr="00091AC4">
        <w:rPr>
          <w:rStyle w:val="FootnoteReference"/>
        </w:rPr>
        <w:footnoteRef/>
      </w:r>
      <w:r w:rsidR="00091AC4">
        <w:tab/>
      </w:r>
      <w:r>
        <w:t xml:space="preserve">Article 147a of </w:t>
      </w:r>
      <w:r w:rsidRPr="000F0FC3">
        <w:t>Regulation (EU) No 1308/2013 of the European Parliament and of the Council of 17 December 2013, establishing a common organisation of the markets in agricultural products (OJ L 347, 20.12.2013, p. 671).</w:t>
      </w:r>
    </w:p>
  </w:footnote>
  <w:footnote w:id="56">
    <w:p w14:paraId="6ECAF157" w14:textId="77777777" w:rsidR="009012F1" w:rsidRPr="005B4888" w:rsidRDefault="009012F1" w:rsidP="009012F1">
      <w:pPr>
        <w:pStyle w:val="FootnoteText"/>
        <w:rPr>
          <w:lang w:val="cs-CZ"/>
        </w:rPr>
      </w:pPr>
      <w:r>
        <w:rPr>
          <w:rStyle w:val="FootnoteReference"/>
        </w:rPr>
        <w:footnoteRef/>
      </w:r>
      <w:r>
        <w:tab/>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(OJ L 172, 26.6.2019, p. 18).</w:t>
      </w:r>
    </w:p>
  </w:footnote>
  <w:footnote w:id="57">
    <w:p w14:paraId="034BE6FE" w14:textId="77777777" w:rsidR="002C5C49" w:rsidRPr="002C5C49" w:rsidRDefault="002C5C49">
      <w:pPr>
        <w:pStyle w:val="FootnoteText"/>
      </w:pPr>
      <w:r>
        <w:rPr>
          <w:rStyle w:val="FootnoteReference"/>
        </w:rPr>
        <w:footnoteRef/>
      </w:r>
      <w:r>
        <w:tab/>
      </w:r>
      <w:r w:rsidRPr="001650A3">
        <w:rPr>
          <w:lang w:val="en-IE"/>
        </w:rPr>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F3047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7565B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B8D73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980C96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3A33A61"/>
    <w:multiLevelType w:val="hybridMultilevel"/>
    <w:tmpl w:val="681EE3CC"/>
    <w:lvl w:ilvl="0" w:tplc="C95C8986">
      <w:start w:val="1"/>
      <w:numFmt w:val="decimal"/>
      <w:pStyle w:val="NormalPara"/>
      <w:lvlText w:val="%1."/>
      <w:lvlJc w:val="left"/>
      <w:pPr>
        <w:ind w:left="720" w:hanging="720"/>
      </w:pPr>
      <w:rPr>
        <w:rFonts w:hint="default"/>
        <w:b w:val="0"/>
        <w:color w:val="595959" w:themeColor="text1" w:themeTint="A6"/>
        <w:vertAlign w:val="baseline"/>
        <w:lang w:val="en-G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3"/>
  </w:num>
  <w:num w:numId="14">
    <w:abstractNumId w:val="2"/>
  </w:num>
  <w:num w:numId="15">
    <w:abstractNumId w:val="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2"/>
    <w:lvlOverride w:ilvl="0">
      <w:startOverride w:val="1"/>
    </w:lvlOverride>
  </w:num>
  <w:num w:numId="27">
    <w:abstractNumId w:val="12"/>
    <w:lvlOverride w:ilvl="0">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9"/>
  </w:num>
  <w:num w:numId="35">
    <w:abstractNumId w:val="19"/>
  </w:num>
  <w:num w:numId="36">
    <w:abstractNumId w:val="7"/>
  </w:num>
  <w:num w:numId="37">
    <w:abstractNumId w:val="10"/>
  </w:num>
  <w:num w:numId="38">
    <w:abstractNumId w:val="11"/>
  </w:num>
  <w:num w:numId="39">
    <w:abstractNumId w:val="5"/>
  </w:num>
  <w:num w:numId="40">
    <w:abstractNumId w:val="18"/>
  </w:num>
  <w:num w:numId="41">
    <w:abstractNumId w:val="4"/>
  </w:num>
  <w:num w:numId="42">
    <w:abstractNumId w:val="12"/>
  </w:num>
  <w:num w:numId="43">
    <w:abstractNumId w:val="14"/>
  </w:num>
  <w:num w:numId="44">
    <w:abstractNumId w:val="15"/>
  </w:num>
  <w:num w:numId="45">
    <w:abstractNumId w:val="6"/>
  </w:num>
  <w:num w:numId="46">
    <w:abstractNumId w:val="13"/>
  </w:num>
  <w:num w:numId="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9-10 19:17:46"/>
    <w:docVar w:name="DQCResult_Distribution" w:val="2;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Red"/>
    <w:docVar w:name="DQCVersion" w:val="3"/>
    <w:docVar w:name="DQCWithWarnings" w:val="0"/>
    <w:docVar w:name="LW_CORRIGENDUM" w:val="&lt;UNUSED&gt;"/>
    <w:docVar w:name="LW_COVERPAGE_EXISTS" w:val="True"/>
    <w:docVar w:name="LW_COVERPAGE_GUID" w:val="CC99538F-02F4-4D98-AB70-8B3A46518705"/>
    <w:docVar w:name="LW_COVERPAGE_TYPE" w:val="1"/>
    <w:docVar w:name="LW_CROSSREFERENCE" w:val="{SEC(2023) 313 final} - {SWD(2023) 312 final} - {SWD(2023) 313 final} - {SWD(2023) 314 final}"/>
    <w:docVar w:name="LW_DocType" w:val="COM"/>
    <w:docVar w:name="LW_EMISSION" w:val="12.9.2023"/>
    <w:docVar w:name="LW_EMISSION_ISODATE" w:val="2023-09-12"/>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3"/>
    <w:docVar w:name="LW_REF.II.NEW.CP_YEAR" w:val="2023"/>
    <w:docVar w:name="LW_REF.INST.NEW" w:val="COM"/>
    <w:docVar w:name="LW_REF.INST.NEW_ADOPTED" w:val="final"/>
    <w:docVar w:name="LW_REF.INST.NEW_TEXT" w:val="(2023) 53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mbating late payment in commercial transactions"/>
    <w:docVar w:name="LW_TYPE.DOC.CP" w:val="REGULATION OF THE EUROPEAN PARLIAMENT AND OF THE COUNCIL"/>
    <w:docVar w:name="LwApiVersions" w:val="LW4CoDe 1.23.2.0; LW 8.0, Build 20211117"/>
  </w:docVars>
  <w:rsids>
    <w:rsidRoot w:val="00FF77D7"/>
    <w:rsid w:val="00000508"/>
    <w:rsid w:val="00000A05"/>
    <w:rsid w:val="000048E1"/>
    <w:rsid w:val="000055DA"/>
    <w:rsid w:val="0001628E"/>
    <w:rsid w:val="00022A32"/>
    <w:rsid w:val="00023AA2"/>
    <w:rsid w:val="00023C77"/>
    <w:rsid w:val="00027D29"/>
    <w:rsid w:val="00031B24"/>
    <w:rsid w:val="00036AB7"/>
    <w:rsid w:val="0004011D"/>
    <w:rsid w:val="00042404"/>
    <w:rsid w:val="00043193"/>
    <w:rsid w:val="00043795"/>
    <w:rsid w:val="000437E6"/>
    <w:rsid w:val="000438C7"/>
    <w:rsid w:val="0005075E"/>
    <w:rsid w:val="00050DFF"/>
    <w:rsid w:val="000521FD"/>
    <w:rsid w:val="0005493A"/>
    <w:rsid w:val="00055469"/>
    <w:rsid w:val="00055FD8"/>
    <w:rsid w:val="000566E5"/>
    <w:rsid w:val="00060300"/>
    <w:rsid w:val="000612B4"/>
    <w:rsid w:val="00066615"/>
    <w:rsid w:val="0006725C"/>
    <w:rsid w:val="00067DD0"/>
    <w:rsid w:val="000774C9"/>
    <w:rsid w:val="0008066D"/>
    <w:rsid w:val="00085F68"/>
    <w:rsid w:val="00086D19"/>
    <w:rsid w:val="0009159E"/>
    <w:rsid w:val="00091ABC"/>
    <w:rsid w:val="00091AC4"/>
    <w:rsid w:val="00092C18"/>
    <w:rsid w:val="000940BB"/>
    <w:rsid w:val="000977B0"/>
    <w:rsid w:val="000A007E"/>
    <w:rsid w:val="000A2BB3"/>
    <w:rsid w:val="000B0FEE"/>
    <w:rsid w:val="000B1688"/>
    <w:rsid w:val="000B3F78"/>
    <w:rsid w:val="000B6709"/>
    <w:rsid w:val="000B7A2B"/>
    <w:rsid w:val="000C01A9"/>
    <w:rsid w:val="000C208E"/>
    <w:rsid w:val="000C50CD"/>
    <w:rsid w:val="000C6C9E"/>
    <w:rsid w:val="000C6E35"/>
    <w:rsid w:val="000C7284"/>
    <w:rsid w:val="000C75B3"/>
    <w:rsid w:val="000D079B"/>
    <w:rsid w:val="000D1DC5"/>
    <w:rsid w:val="000D1E10"/>
    <w:rsid w:val="000D28E7"/>
    <w:rsid w:val="000D2AF3"/>
    <w:rsid w:val="000D2FF7"/>
    <w:rsid w:val="000D34B7"/>
    <w:rsid w:val="000D5D28"/>
    <w:rsid w:val="000D6131"/>
    <w:rsid w:val="000D62E7"/>
    <w:rsid w:val="000D64AD"/>
    <w:rsid w:val="000D737E"/>
    <w:rsid w:val="000D7817"/>
    <w:rsid w:val="000E0007"/>
    <w:rsid w:val="000E16B3"/>
    <w:rsid w:val="000E7B8F"/>
    <w:rsid w:val="000F1B2E"/>
    <w:rsid w:val="00100062"/>
    <w:rsid w:val="001020FC"/>
    <w:rsid w:val="001065F5"/>
    <w:rsid w:val="00106FFF"/>
    <w:rsid w:val="00110658"/>
    <w:rsid w:val="00111381"/>
    <w:rsid w:val="0011267F"/>
    <w:rsid w:val="00115948"/>
    <w:rsid w:val="001163DA"/>
    <w:rsid w:val="00117F40"/>
    <w:rsid w:val="00120B49"/>
    <w:rsid w:val="001238EF"/>
    <w:rsid w:val="00124F62"/>
    <w:rsid w:val="00127726"/>
    <w:rsid w:val="00130698"/>
    <w:rsid w:val="00136DB5"/>
    <w:rsid w:val="00151F13"/>
    <w:rsid w:val="00152E15"/>
    <w:rsid w:val="00154985"/>
    <w:rsid w:val="00156BF2"/>
    <w:rsid w:val="00160F05"/>
    <w:rsid w:val="00162EBA"/>
    <w:rsid w:val="001650A3"/>
    <w:rsid w:val="00165121"/>
    <w:rsid w:val="00167CE9"/>
    <w:rsid w:val="001701CB"/>
    <w:rsid w:val="00174FEA"/>
    <w:rsid w:val="001806EE"/>
    <w:rsid w:val="0018083D"/>
    <w:rsid w:val="00180C5F"/>
    <w:rsid w:val="00182205"/>
    <w:rsid w:val="00187AC1"/>
    <w:rsid w:val="00190BB4"/>
    <w:rsid w:val="0019149B"/>
    <w:rsid w:val="00191D7D"/>
    <w:rsid w:val="00191F8D"/>
    <w:rsid w:val="00192D93"/>
    <w:rsid w:val="00195E6C"/>
    <w:rsid w:val="00196B33"/>
    <w:rsid w:val="00197613"/>
    <w:rsid w:val="001A053C"/>
    <w:rsid w:val="001A2F2E"/>
    <w:rsid w:val="001B677D"/>
    <w:rsid w:val="001B71B1"/>
    <w:rsid w:val="001B78F9"/>
    <w:rsid w:val="001B794B"/>
    <w:rsid w:val="001B7F96"/>
    <w:rsid w:val="001C627D"/>
    <w:rsid w:val="001D30C1"/>
    <w:rsid w:val="001D5038"/>
    <w:rsid w:val="001D673E"/>
    <w:rsid w:val="001D751F"/>
    <w:rsid w:val="001E0911"/>
    <w:rsid w:val="001E3FB5"/>
    <w:rsid w:val="001F0BB1"/>
    <w:rsid w:val="001F12C4"/>
    <w:rsid w:val="001F2A17"/>
    <w:rsid w:val="001F553C"/>
    <w:rsid w:val="001F6C04"/>
    <w:rsid w:val="001F7DE1"/>
    <w:rsid w:val="001F7EDB"/>
    <w:rsid w:val="00200CCD"/>
    <w:rsid w:val="00204296"/>
    <w:rsid w:val="00205EA3"/>
    <w:rsid w:val="002065DA"/>
    <w:rsid w:val="00206697"/>
    <w:rsid w:val="00206812"/>
    <w:rsid w:val="00211374"/>
    <w:rsid w:val="00212145"/>
    <w:rsid w:val="0021282A"/>
    <w:rsid w:val="00213086"/>
    <w:rsid w:val="002165BF"/>
    <w:rsid w:val="002173EB"/>
    <w:rsid w:val="00220009"/>
    <w:rsid w:val="0022008C"/>
    <w:rsid w:val="002245AB"/>
    <w:rsid w:val="002247DC"/>
    <w:rsid w:val="002252B0"/>
    <w:rsid w:val="00226790"/>
    <w:rsid w:val="002267D8"/>
    <w:rsid w:val="002306D9"/>
    <w:rsid w:val="00230DE3"/>
    <w:rsid w:val="00233182"/>
    <w:rsid w:val="00233DC7"/>
    <w:rsid w:val="0023472E"/>
    <w:rsid w:val="0023788D"/>
    <w:rsid w:val="00237F4A"/>
    <w:rsid w:val="00245B33"/>
    <w:rsid w:val="002474F1"/>
    <w:rsid w:val="00247779"/>
    <w:rsid w:val="00250165"/>
    <w:rsid w:val="00252A2E"/>
    <w:rsid w:val="002540B6"/>
    <w:rsid w:val="0025613F"/>
    <w:rsid w:val="0026482E"/>
    <w:rsid w:val="00264C71"/>
    <w:rsid w:val="00266402"/>
    <w:rsid w:val="00267C5F"/>
    <w:rsid w:val="00272EEF"/>
    <w:rsid w:val="00274512"/>
    <w:rsid w:val="00274B3B"/>
    <w:rsid w:val="00285AA6"/>
    <w:rsid w:val="00285BEE"/>
    <w:rsid w:val="00285DBF"/>
    <w:rsid w:val="002876E4"/>
    <w:rsid w:val="00287D1B"/>
    <w:rsid w:val="0029533F"/>
    <w:rsid w:val="002959CC"/>
    <w:rsid w:val="00296521"/>
    <w:rsid w:val="002A06D7"/>
    <w:rsid w:val="002A06FD"/>
    <w:rsid w:val="002B1D13"/>
    <w:rsid w:val="002B30AF"/>
    <w:rsid w:val="002C25DA"/>
    <w:rsid w:val="002C3515"/>
    <w:rsid w:val="002C488D"/>
    <w:rsid w:val="002C4D22"/>
    <w:rsid w:val="002C5B60"/>
    <w:rsid w:val="002C5C49"/>
    <w:rsid w:val="002D25D9"/>
    <w:rsid w:val="002D2F28"/>
    <w:rsid w:val="002D3F2F"/>
    <w:rsid w:val="002E1F6C"/>
    <w:rsid w:val="002E2006"/>
    <w:rsid w:val="002E3F8F"/>
    <w:rsid w:val="002E4E1D"/>
    <w:rsid w:val="002E5916"/>
    <w:rsid w:val="002E59AC"/>
    <w:rsid w:val="002F10D1"/>
    <w:rsid w:val="002F16D1"/>
    <w:rsid w:val="002F17F9"/>
    <w:rsid w:val="002F383F"/>
    <w:rsid w:val="002F47A0"/>
    <w:rsid w:val="002F78E6"/>
    <w:rsid w:val="0030156E"/>
    <w:rsid w:val="00301BAD"/>
    <w:rsid w:val="0031015E"/>
    <w:rsid w:val="00310558"/>
    <w:rsid w:val="00313036"/>
    <w:rsid w:val="003138E9"/>
    <w:rsid w:val="00314AA9"/>
    <w:rsid w:val="00314C0E"/>
    <w:rsid w:val="00315802"/>
    <w:rsid w:val="00327EA2"/>
    <w:rsid w:val="0033084A"/>
    <w:rsid w:val="00330C80"/>
    <w:rsid w:val="00331204"/>
    <w:rsid w:val="00333245"/>
    <w:rsid w:val="00333274"/>
    <w:rsid w:val="0033344A"/>
    <w:rsid w:val="003418A0"/>
    <w:rsid w:val="00344274"/>
    <w:rsid w:val="00344550"/>
    <w:rsid w:val="003467A1"/>
    <w:rsid w:val="00346A89"/>
    <w:rsid w:val="00350A0C"/>
    <w:rsid w:val="0035144E"/>
    <w:rsid w:val="00351647"/>
    <w:rsid w:val="003524FD"/>
    <w:rsid w:val="00352739"/>
    <w:rsid w:val="00355128"/>
    <w:rsid w:val="00357CED"/>
    <w:rsid w:val="003627BD"/>
    <w:rsid w:val="00365D66"/>
    <w:rsid w:val="003665DD"/>
    <w:rsid w:val="00375277"/>
    <w:rsid w:val="00381BFC"/>
    <w:rsid w:val="0038203A"/>
    <w:rsid w:val="0038435F"/>
    <w:rsid w:val="003A097B"/>
    <w:rsid w:val="003A14A1"/>
    <w:rsid w:val="003A18AF"/>
    <w:rsid w:val="003A3168"/>
    <w:rsid w:val="003A4B2D"/>
    <w:rsid w:val="003A73D3"/>
    <w:rsid w:val="003A7A33"/>
    <w:rsid w:val="003B277E"/>
    <w:rsid w:val="003B4EEA"/>
    <w:rsid w:val="003B7394"/>
    <w:rsid w:val="003C0A87"/>
    <w:rsid w:val="003C58D2"/>
    <w:rsid w:val="003C74C2"/>
    <w:rsid w:val="003D34EF"/>
    <w:rsid w:val="003D4EFC"/>
    <w:rsid w:val="003D6DC9"/>
    <w:rsid w:val="003D7492"/>
    <w:rsid w:val="003E16F4"/>
    <w:rsid w:val="003E21EE"/>
    <w:rsid w:val="003E2795"/>
    <w:rsid w:val="003E2859"/>
    <w:rsid w:val="003E5D42"/>
    <w:rsid w:val="003E6842"/>
    <w:rsid w:val="003E6942"/>
    <w:rsid w:val="003F1339"/>
    <w:rsid w:val="003F2AC3"/>
    <w:rsid w:val="003F5B21"/>
    <w:rsid w:val="003F6BCF"/>
    <w:rsid w:val="003F6E10"/>
    <w:rsid w:val="003F739B"/>
    <w:rsid w:val="003F77F5"/>
    <w:rsid w:val="00400E6A"/>
    <w:rsid w:val="004074B2"/>
    <w:rsid w:val="004100B1"/>
    <w:rsid w:val="00412078"/>
    <w:rsid w:val="00414DC3"/>
    <w:rsid w:val="00415298"/>
    <w:rsid w:val="0041557E"/>
    <w:rsid w:val="00421967"/>
    <w:rsid w:val="0042648E"/>
    <w:rsid w:val="00426833"/>
    <w:rsid w:val="00431CDE"/>
    <w:rsid w:val="00432CF7"/>
    <w:rsid w:val="00434823"/>
    <w:rsid w:val="00435585"/>
    <w:rsid w:val="00437170"/>
    <w:rsid w:val="00440528"/>
    <w:rsid w:val="0044146D"/>
    <w:rsid w:val="00443721"/>
    <w:rsid w:val="004438E1"/>
    <w:rsid w:val="00444803"/>
    <w:rsid w:val="00450306"/>
    <w:rsid w:val="004548B5"/>
    <w:rsid w:val="00461B2E"/>
    <w:rsid w:val="00462F66"/>
    <w:rsid w:val="00463208"/>
    <w:rsid w:val="00464A59"/>
    <w:rsid w:val="004657C7"/>
    <w:rsid w:val="00470173"/>
    <w:rsid w:val="00470658"/>
    <w:rsid w:val="00470E55"/>
    <w:rsid w:val="00473B3D"/>
    <w:rsid w:val="004770BD"/>
    <w:rsid w:val="00481560"/>
    <w:rsid w:val="00481A7D"/>
    <w:rsid w:val="004820CB"/>
    <w:rsid w:val="00482A40"/>
    <w:rsid w:val="00485227"/>
    <w:rsid w:val="00486823"/>
    <w:rsid w:val="0048766A"/>
    <w:rsid w:val="00491EBC"/>
    <w:rsid w:val="004936D2"/>
    <w:rsid w:val="00494412"/>
    <w:rsid w:val="00495D29"/>
    <w:rsid w:val="00497871"/>
    <w:rsid w:val="004A061C"/>
    <w:rsid w:val="004A1569"/>
    <w:rsid w:val="004A471B"/>
    <w:rsid w:val="004A7246"/>
    <w:rsid w:val="004A7715"/>
    <w:rsid w:val="004B4DC0"/>
    <w:rsid w:val="004C0C0E"/>
    <w:rsid w:val="004C2CFA"/>
    <w:rsid w:val="004C4337"/>
    <w:rsid w:val="004C5AC7"/>
    <w:rsid w:val="004C79A2"/>
    <w:rsid w:val="004D1E81"/>
    <w:rsid w:val="004D42E2"/>
    <w:rsid w:val="004E05D1"/>
    <w:rsid w:val="004E5254"/>
    <w:rsid w:val="004F4DCF"/>
    <w:rsid w:val="0050080D"/>
    <w:rsid w:val="00502326"/>
    <w:rsid w:val="00503322"/>
    <w:rsid w:val="00505A38"/>
    <w:rsid w:val="00510991"/>
    <w:rsid w:val="0051679A"/>
    <w:rsid w:val="00516AA0"/>
    <w:rsid w:val="00517E0C"/>
    <w:rsid w:val="00520891"/>
    <w:rsid w:val="00520E37"/>
    <w:rsid w:val="00521AD3"/>
    <w:rsid w:val="00521D80"/>
    <w:rsid w:val="0052390B"/>
    <w:rsid w:val="0052513F"/>
    <w:rsid w:val="00525733"/>
    <w:rsid w:val="00526E0F"/>
    <w:rsid w:val="00527176"/>
    <w:rsid w:val="00533CF8"/>
    <w:rsid w:val="00536B56"/>
    <w:rsid w:val="00537D0C"/>
    <w:rsid w:val="00541853"/>
    <w:rsid w:val="00543EB2"/>
    <w:rsid w:val="0054614C"/>
    <w:rsid w:val="005519E6"/>
    <w:rsid w:val="00553694"/>
    <w:rsid w:val="005556F8"/>
    <w:rsid w:val="00556F8C"/>
    <w:rsid w:val="00560DEA"/>
    <w:rsid w:val="00562E42"/>
    <w:rsid w:val="00564074"/>
    <w:rsid w:val="00565528"/>
    <w:rsid w:val="00571161"/>
    <w:rsid w:val="00571835"/>
    <w:rsid w:val="00576AEE"/>
    <w:rsid w:val="00580780"/>
    <w:rsid w:val="00580917"/>
    <w:rsid w:val="00580CE1"/>
    <w:rsid w:val="005819DF"/>
    <w:rsid w:val="00581A1D"/>
    <w:rsid w:val="00581C0A"/>
    <w:rsid w:val="00585D23"/>
    <w:rsid w:val="00587434"/>
    <w:rsid w:val="00591391"/>
    <w:rsid w:val="0059709F"/>
    <w:rsid w:val="005A1D03"/>
    <w:rsid w:val="005A3270"/>
    <w:rsid w:val="005A368C"/>
    <w:rsid w:val="005A54A7"/>
    <w:rsid w:val="005B1EB6"/>
    <w:rsid w:val="005B2692"/>
    <w:rsid w:val="005B416F"/>
    <w:rsid w:val="005B4888"/>
    <w:rsid w:val="005B57F4"/>
    <w:rsid w:val="005B68D1"/>
    <w:rsid w:val="005C0330"/>
    <w:rsid w:val="005C0691"/>
    <w:rsid w:val="005C2996"/>
    <w:rsid w:val="005C58D2"/>
    <w:rsid w:val="005C5AE2"/>
    <w:rsid w:val="005C756E"/>
    <w:rsid w:val="005D0E36"/>
    <w:rsid w:val="005D5A4D"/>
    <w:rsid w:val="005D7676"/>
    <w:rsid w:val="005E1060"/>
    <w:rsid w:val="005E1508"/>
    <w:rsid w:val="005E1AD4"/>
    <w:rsid w:val="005E25E7"/>
    <w:rsid w:val="005E34F2"/>
    <w:rsid w:val="005E480C"/>
    <w:rsid w:val="005E5D2B"/>
    <w:rsid w:val="005E698C"/>
    <w:rsid w:val="005F5735"/>
    <w:rsid w:val="00607E9C"/>
    <w:rsid w:val="00611E33"/>
    <w:rsid w:val="006129DF"/>
    <w:rsid w:val="006172EB"/>
    <w:rsid w:val="00617F38"/>
    <w:rsid w:val="00621A2E"/>
    <w:rsid w:val="006243CA"/>
    <w:rsid w:val="00626382"/>
    <w:rsid w:val="00630110"/>
    <w:rsid w:val="006359DD"/>
    <w:rsid w:val="006421EF"/>
    <w:rsid w:val="00642387"/>
    <w:rsid w:val="00642F47"/>
    <w:rsid w:val="006432BD"/>
    <w:rsid w:val="00644B90"/>
    <w:rsid w:val="006458E8"/>
    <w:rsid w:val="00646493"/>
    <w:rsid w:val="0064729C"/>
    <w:rsid w:val="00647CC5"/>
    <w:rsid w:val="006541EA"/>
    <w:rsid w:val="00663EDB"/>
    <w:rsid w:val="006656E8"/>
    <w:rsid w:val="006664DE"/>
    <w:rsid w:val="00667724"/>
    <w:rsid w:val="006679C5"/>
    <w:rsid w:val="00670DAF"/>
    <w:rsid w:val="00672372"/>
    <w:rsid w:val="00672590"/>
    <w:rsid w:val="0067295F"/>
    <w:rsid w:val="00674182"/>
    <w:rsid w:val="006741D0"/>
    <w:rsid w:val="00677322"/>
    <w:rsid w:val="006819C0"/>
    <w:rsid w:val="00681A8F"/>
    <w:rsid w:val="0068344C"/>
    <w:rsid w:val="00685BB4"/>
    <w:rsid w:val="00690D61"/>
    <w:rsid w:val="00690E23"/>
    <w:rsid w:val="00693F82"/>
    <w:rsid w:val="006970C3"/>
    <w:rsid w:val="006A1845"/>
    <w:rsid w:val="006A24FD"/>
    <w:rsid w:val="006A42B2"/>
    <w:rsid w:val="006A57D2"/>
    <w:rsid w:val="006B293B"/>
    <w:rsid w:val="006B5416"/>
    <w:rsid w:val="006B7B03"/>
    <w:rsid w:val="006C1AD5"/>
    <w:rsid w:val="006C289F"/>
    <w:rsid w:val="006C2B19"/>
    <w:rsid w:val="006C44A5"/>
    <w:rsid w:val="006C4C9D"/>
    <w:rsid w:val="006D17C5"/>
    <w:rsid w:val="006D3297"/>
    <w:rsid w:val="006D609A"/>
    <w:rsid w:val="006E2055"/>
    <w:rsid w:val="006E4AFB"/>
    <w:rsid w:val="006E606A"/>
    <w:rsid w:val="006F3EC0"/>
    <w:rsid w:val="0070193A"/>
    <w:rsid w:val="00702321"/>
    <w:rsid w:val="007030D4"/>
    <w:rsid w:val="00705A32"/>
    <w:rsid w:val="00707CE0"/>
    <w:rsid w:val="007140C5"/>
    <w:rsid w:val="007150F4"/>
    <w:rsid w:val="00715A63"/>
    <w:rsid w:val="00715FC1"/>
    <w:rsid w:val="00716930"/>
    <w:rsid w:val="0072069C"/>
    <w:rsid w:val="00722D20"/>
    <w:rsid w:val="00724BC8"/>
    <w:rsid w:val="00726593"/>
    <w:rsid w:val="00727A9C"/>
    <w:rsid w:val="00730994"/>
    <w:rsid w:val="00732F49"/>
    <w:rsid w:val="00734972"/>
    <w:rsid w:val="00741EF0"/>
    <w:rsid w:val="00742CF4"/>
    <w:rsid w:val="00745B88"/>
    <w:rsid w:val="007533B3"/>
    <w:rsid w:val="00754CA1"/>
    <w:rsid w:val="0075502A"/>
    <w:rsid w:val="00755B7F"/>
    <w:rsid w:val="00762468"/>
    <w:rsid w:val="00770A75"/>
    <w:rsid w:val="007710E7"/>
    <w:rsid w:val="00771C68"/>
    <w:rsid w:val="00773331"/>
    <w:rsid w:val="00773425"/>
    <w:rsid w:val="00773717"/>
    <w:rsid w:val="00777733"/>
    <w:rsid w:val="00781852"/>
    <w:rsid w:val="007852B7"/>
    <w:rsid w:val="00786171"/>
    <w:rsid w:val="007932EF"/>
    <w:rsid w:val="0079433D"/>
    <w:rsid w:val="00797C17"/>
    <w:rsid w:val="007A03B7"/>
    <w:rsid w:val="007B32C3"/>
    <w:rsid w:val="007C1C93"/>
    <w:rsid w:val="007C2ACC"/>
    <w:rsid w:val="007C2DFA"/>
    <w:rsid w:val="007C324B"/>
    <w:rsid w:val="007D1BD9"/>
    <w:rsid w:val="007D327D"/>
    <w:rsid w:val="007D34EB"/>
    <w:rsid w:val="007D36B0"/>
    <w:rsid w:val="007D4481"/>
    <w:rsid w:val="007E05B0"/>
    <w:rsid w:val="007E0810"/>
    <w:rsid w:val="007E0BAD"/>
    <w:rsid w:val="007E240A"/>
    <w:rsid w:val="007E2D49"/>
    <w:rsid w:val="007E3349"/>
    <w:rsid w:val="007E44F8"/>
    <w:rsid w:val="007F27ED"/>
    <w:rsid w:val="007F58DB"/>
    <w:rsid w:val="007F635B"/>
    <w:rsid w:val="00802A33"/>
    <w:rsid w:val="0080373B"/>
    <w:rsid w:val="00806119"/>
    <w:rsid w:val="00807077"/>
    <w:rsid w:val="008079EC"/>
    <w:rsid w:val="00807B6F"/>
    <w:rsid w:val="00812728"/>
    <w:rsid w:val="008138E8"/>
    <w:rsid w:val="00813E92"/>
    <w:rsid w:val="00814519"/>
    <w:rsid w:val="00815E38"/>
    <w:rsid w:val="00815F7B"/>
    <w:rsid w:val="00820699"/>
    <w:rsid w:val="00820E4A"/>
    <w:rsid w:val="00823C44"/>
    <w:rsid w:val="00825C7B"/>
    <w:rsid w:val="00827DF1"/>
    <w:rsid w:val="008346CC"/>
    <w:rsid w:val="00834FBB"/>
    <w:rsid w:val="00835007"/>
    <w:rsid w:val="008369BB"/>
    <w:rsid w:val="008413E3"/>
    <w:rsid w:val="00845D91"/>
    <w:rsid w:val="0084602E"/>
    <w:rsid w:val="00850961"/>
    <w:rsid w:val="00851395"/>
    <w:rsid w:val="008517D3"/>
    <w:rsid w:val="00856A79"/>
    <w:rsid w:val="00860D38"/>
    <w:rsid w:val="00864344"/>
    <w:rsid w:val="0087239C"/>
    <w:rsid w:val="00872A84"/>
    <w:rsid w:val="008734B3"/>
    <w:rsid w:val="0087383A"/>
    <w:rsid w:val="008742E2"/>
    <w:rsid w:val="00874D22"/>
    <w:rsid w:val="00876BD1"/>
    <w:rsid w:val="00876F3B"/>
    <w:rsid w:val="00882375"/>
    <w:rsid w:val="0088500C"/>
    <w:rsid w:val="00886693"/>
    <w:rsid w:val="00887DC6"/>
    <w:rsid w:val="0089332F"/>
    <w:rsid w:val="00894840"/>
    <w:rsid w:val="00896EC1"/>
    <w:rsid w:val="008A096F"/>
    <w:rsid w:val="008A11AF"/>
    <w:rsid w:val="008A2914"/>
    <w:rsid w:val="008A4A19"/>
    <w:rsid w:val="008B0174"/>
    <w:rsid w:val="008B15A0"/>
    <w:rsid w:val="008B7978"/>
    <w:rsid w:val="008B7FF9"/>
    <w:rsid w:val="008C0E4B"/>
    <w:rsid w:val="008C1BB6"/>
    <w:rsid w:val="008C1FBF"/>
    <w:rsid w:val="008C401B"/>
    <w:rsid w:val="008D2845"/>
    <w:rsid w:val="008D4E53"/>
    <w:rsid w:val="008E0123"/>
    <w:rsid w:val="008E1457"/>
    <w:rsid w:val="008E3CF9"/>
    <w:rsid w:val="008E4D8E"/>
    <w:rsid w:val="008E4E87"/>
    <w:rsid w:val="008E571F"/>
    <w:rsid w:val="008F04FE"/>
    <w:rsid w:val="008F5F7A"/>
    <w:rsid w:val="008F6978"/>
    <w:rsid w:val="008F6D1C"/>
    <w:rsid w:val="009005CF"/>
    <w:rsid w:val="009012F1"/>
    <w:rsid w:val="00901B49"/>
    <w:rsid w:val="00903A6E"/>
    <w:rsid w:val="00903D6A"/>
    <w:rsid w:val="00907747"/>
    <w:rsid w:val="00907B67"/>
    <w:rsid w:val="00911589"/>
    <w:rsid w:val="00914A83"/>
    <w:rsid w:val="00914AE2"/>
    <w:rsid w:val="00916CE0"/>
    <w:rsid w:val="00921994"/>
    <w:rsid w:val="00930C1B"/>
    <w:rsid w:val="00933C70"/>
    <w:rsid w:val="009365F2"/>
    <w:rsid w:val="00940361"/>
    <w:rsid w:val="00941C61"/>
    <w:rsid w:val="009423E9"/>
    <w:rsid w:val="00942643"/>
    <w:rsid w:val="009428F7"/>
    <w:rsid w:val="00942F00"/>
    <w:rsid w:val="00943A89"/>
    <w:rsid w:val="0094791A"/>
    <w:rsid w:val="00947BCC"/>
    <w:rsid w:val="0095034A"/>
    <w:rsid w:val="00951634"/>
    <w:rsid w:val="00952D45"/>
    <w:rsid w:val="00953AA5"/>
    <w:rsid w:val="009540BB"/>
    <w:rsid w:val="00955A41"/>
    <w:rsid w:val="00955C8C"/>
    <w:rsid w:val="00957C40"/>
    <w:rsid w:val="0096219C"/>
    <w:rsid w:val="00963233"/>
    <w:rsid w:val="009636C5"/>
    <w:rsid w:val="00971AC3"/>
    <w:rsid w:val="00972D2D"/>
    <w:rsid w:val="00981DB5"/>
    <w:rsid w:val="00982920"/>
    <w:rsid w:val="00991277"/>
    <w:rsid w:val="009955E7"/>
    <w:rsid w:val="009A1690"/>
    <w:rsid w:val="009B1DCF"/>
    <w:rsid w:val="009B4DFB"/>
    <w:rsid w:val="009C15E7"/>
    <w:rsid w:val="009C1B5D"/>
    <w:rsid w:val="009C23E6"/>
    <w:rsid w:val="009D1A32"/>
    <w:rsid w:val="009D28E4"/>
    <w:rsid w:val="009D40BC"/>
    <w:rsid w:val="009D425E"/>
    <w:rsid w:val="009E062A"/>
    <w:rsid w:val="009E4055"/>
    <w:rsid w:val="009E41A4"/>
    <w:rsid w:val="009E6323"/>
    <w:rsid w:val="009E63D0"/>
    <w:rsid w:val="009E6488"/>
    <w:rsid w:val="009E660D"/>
    <w:rsid w:val="009E6700"/>
    <w:rsid w:val="009E7912"/>
    <w:rsid w:val="009F1DB3"/>
    <w:rsid w:val="009F3483"/>
    <w:rsid w:val="009F3C15"/>
    <w:rsid w:val="009F3C1B"/>
    <w:rsid w:val="009F5F85"/>
    <w:rsid w:val="009F659A"/>
    <w:rsid w:val="009F6780"/>
    <w:rsid w:val="00A01AC4"/>
    <w:rsid w:val="00A03D04"/>
    <w:rsid w:val="00A06205"/>
    <w:rsid w:val="00A06305"/>
    <w:rsid w:val="00A10E14"/>
    <w:rsid w:val="00A17585"/>
    <w:rsid w:val="00A20DFB"/>
    <w:rsid w:val="00A247E1"/>
    <w:rsid w:val="00A30556"/>
    <w:rsid w:val="00A33DB3"/>
    <w:rsid w:val="00A34CD9"/>
    <w:rsid w:val="00A3563C"/>
    <w:rsid w:val="00A4064E"/>
    <w:rsid w:val="00A40962"/>
    <w:rsid w:val="00A5213B"/>
    <w:rsid w:val="00A53463"/>
    <w:rsid w:val="00A55A6A"/>
    <w:rsid w:val="00A57DA5"/>
    <w:rsid w:val="00A60DC2"/>
    <w:rsid w:val="00A62AAB"/>
    <w:rsid w:val="00A66617"/>
    <w:rsid w:val="00A674AA"/>
    <w:rsid w:val="00A70211"/>
    <w:rsid w:val="00A70BCD"/>
    <w:rsid w:val="00A7199A"/>
    <w:rsid w:val="00A75775"/>
    <w:rsid w:val="00A769D2"/>
    <w:rsid w:val="00A77953"/>
    <w:rsid w:val="00A81552"/>
    <w:rsid w:val="00A833BB"/>
    <w:rsid w:val="00A8378B"/>
    <w:rsid w:val="00A8622B"/>
    <w:rsid w:val="00A86B45"/>
    <w:rsid w:val="00A87003"/>
    <w:rsid w:val="00A93F57"/>
    <w:rsid w:val="00A95897"/>
    <w:rsid w:val="00AA3898"/>
    <w:rsid w:val="00AA565E"/>
    <w:rsid w:val="00AA59B4"/>
    <w:rsid w:val="00AB0FA6"/>
    <w:rsid w:val="00AB1511"/>
    <w:rsid w:val="00AB5133"/>
    <w:rsid w:val="00AB6D6B"/>
    <w:rsid w:val="00AB73F5"/>
    <w:rsid w:val="00AB78C2"/>
    <w:rsid w:val="00AC05ED"/>
    <w:rsid w:val="00AC1D31"/>
    <w:rsid w:val="00AC3318"/>
    <w:rsid w:val="00AC6BD4"/>
    <w:rsid w:val="00AD5BA5"/>
    <w:rsid w:val="00AD5EA0"/>
    <w:rsid w:val="00AD6F41"/>
    <w:rsid w:val="00AD7AC8"/>
    <w:rsid w:val="00AE5935"/>
    <w:rsid w:val="00AF23BC"/>
    <w:rsid w:val="00AF27E6"/>
    <w:rsid w:val="00AF35C2"/>
    <w:rsid w:val="00AF3884"/>
    <w:rsid w:val="00B027FC"/>
    <w:rsid w:val="00B03078"/>
    <w:rsid w:val="00B07979"/>
    <w:rsid w:val="00B10BFA"/>
    <w:rsid w:val="00B11A23"/>
    <w:rsid w:val="00B1217B"/>
    <w:rsid w:val="00B12E43"/>
    <w:rsid w:val="00B16230"/>
    <w:rsid w:val="00B163F8"/>
    <w:rsid w:val="00B17FCB"/>
    <w:rsid w:val="00B200DC"/>
    <w:rsid w:val="00B21469"/>
    <w:rsid w:val="00B2276F"/>
    <w:rsid w:val="00B24C09"/>
    <w:rsid w:val="00B270BC"/>
    <w:rsid w:val="00B2795F"/>
    <w:rsid w:val="00B335DB"/>
    <w:rsid w:val="00B37ED1"/>
    <w:rsid w:val="00B41878"/>
    <w:rsid w:val="00B42747"/>
    <w:rsid w:val="00B46110"/>
    <w:rsid w:val="00B47341"/>
    <w:rsid w:val="00B47422"/>
    <w:rsid w:val="00B478B2"/>
    <w:rsid w:val="00B47E84"/>
    <w:rsid w:val="00B5138B"/>
    <w:rsid w:val="00B61677"/>
    <w:rsid w:val="00B76088"/>
    <w:rsid w:val="00B85282"/>
    <w:rsid w:val="00B878E8"/>
    <w:rsid w:val="00B937B5"/>
    <w:rsid w:val="00B94C44"/>
    <w:rsid w:val="00B96862"/>
    <w:rsid w:val="00B97928"/>
    <w:rsid w:val="00B9794C"/>
    <w:rsid w:val="00BA1D88"/>
    <w:rsid w:val="00BA3863"/>
    <w:rsid w:val="00BA48CC"/>
    <w:rsid w:val="00BA4EBF"/>
    <w:rsid w:val="00BA5B70"/>
    <w:rsid w:val="00BA5CF6"/>
    <w:rsid w:val="00BA7423"/>
    <w:rsid w:val="00BA752F"/>
    <w:rsid w:val="00BB00CC"/>
    <w:rsid w:val="00BB1B4A"/>
    <w:rsid w:val="00BB2635"/>
    <w:rsid w:val="00BB567A"/>
    <w:rsid w:val="00BB7160"/>
    <w:rsid w:val="00BB789D"/>
    <w:rsid w:val="00BC183E"/>
    <w:rsid w:val="00BC2983"/>
    <w:rsid w:val="00BC382D"/>
    <w:rsid w:val="00BC54FE"/>
    <w:rsid w:val="00BC6771"/>
    <w:rsid w:val="00BC7584"/>
    <w:rsid w:val="00BD0CE0"/>
    <w:rsid w:val="00BD2E0F"/>
    <w:rsid w:val="00BD3913"/>
    <w:rsid w:val="00BD562D"/>
    <w:rsid w:val="00BD65B6"/>
    <w:rsid w:val="00BE0959"/>
    <w:rsid w:val="00BE636C"/>
    <w:rsid w:val="00BF0CE0"/>
    <w:rsid w:val="00BF1873"/>
    <w:rsid w:val="00BF2869"/>
    <w:rsid w:val="00BF40E6"/>
    <w:rsid w:val="00BF7A3D"/>
    <w:rsid w:val="00C01C6B"/>
    <w:rsid w:val="00C047FA"/>
    <w:rsid w:val="00C051DB"/>
    <w:rsid w:val="00C0583E"/>
    <w:rsid w:val="00C067A2"/>
    <w:rsid w:val="00C12301"/>
    <w:rsid w:val="00C16AEE"/>
    <w:rsid w:val="00C2515B"/>
    <w:rsid w:val="00C25475"/>
    <w:rsid w:val="00C27625"/>
    <w:rsid w:val="00C27EB5"/>
    <w:rsid w:val="00C3244E"/>
    <w:rsid w:val="00C33DAE"/>
    <w:rsid w:val="00C37626"/>
    <w:rsid w:val="00C42D4C"/>
    <w:rsid w:val="00C43BA5"/>
    <w:rsid w:val="00C51BA5"/>
    <w:rsid w:val="00C51E3C"/>
    <w:rsid w:val="00C54300"/>
    <w:rsid w:val="00C54A88"/>
    <w:rsid w:val="00C54E39"/>
    <w:rsid w:val="00C564F2"/>
    <w:rsid w:val="00C56AA6"/>
    <w:rsid w:val="00C60EF3"/>
    <w:rsid w:val="00C61849"/>
    <w:rsid w:val="00C702C9"/>
    <w:rsid w:val="00C803BF"/>
    <w:rsid w:val="00C84E4D"/>
    <w:rsid w:val="00C85117"/>
    <w:rsid w:val="00C86F34"/>
    <w:rsid w:val="00C946ED"/>
    <w:rsid w:val="00C9495E"/>
    <w:rsid w:val="00C96E40"/>
    <w:rsid w:val="00C97795"/>
    <w:rsid w:val="00C979D7"/>
    <w:rsid w:val="00C979ED"/>
    <w:rsid w:val="00CA04AC"/>
    <w:rsid w:val="00CA2299"/>
    <w:rsid w:val="00CA3838"/>
    <w:rsid w:val="00CA776E"/>
    <w:rsid w:val="00CA7C29"/>
    <w:rsid w:val="00CB0CD5"/>
    <w:rsid w:val="00CB114B"/>
    <w:rsid w:val="00CB1F26"/>
    <w:rsid w:val="00CB468E"/>
    <w:rsid w:val="00CB5AF4"/>
    <w:rsid w:val="00CB6909"/>
    <w:rsid w:val="00CB7862"/>
    <w:rsid w:val="00CC05F6"/>
    <w:rsid w:val="00CC33B3"/>
    <w:rsid w:val="00CC3611"/>
    <w:rsid w:val="00CD103B"/>
    <w:rsid w:val="00CD13A5"/>
    <w:rsid w:val="00CD20B6"/>
    <w:rsid w:val="00CD59FC"/>
    <w:rsid w:val="00CD5ED6"/>
    <w:rsid w:val="00CD6575"/>
    <w:rsid w:val="00CE2217"/>
    <w:rsid w:val="00CE2A14"/>
    <w:rsid w:val="00CE54A7"/>
    <w:rsid w:val="00CE5DCC"/>
    <w:rsid w:val="00CE65B6"/>
    <w:rsid w:val="00CE6932"/>
    <w:rsid w:val="00CF00F2"/>
    <w:rsid w:val="00CF1655"/>
    <w:rsid w:val="00CF198C"/>
    <w:rsid w:val="00CF7CD4"/>
    <w:rsid w:val="00D01A0D"/>
    <w:rsid w:val="00D0289D"/>
    <w:rsid w:val="00D0454C"/>
    <w:rsid w:val="00D06376"/>
    <w:rsid w:val="00D0766E"/>
    <w:rsid w:val="00D113D2"/>
    <w:rsid w:val="00D13D2D"/>
    <w:rsid w:val="00D13E5E"/>
    <w:rsid w:val="00D1451A"/>
    <w:rsid w:val="00D1550D"/>
    <w:rsid w:val="00D20381"/>
    <w:rsid w:val="00D207B3"/>
    <w:rsid w:val="00D20ABE"/>
    <w:rsid w:val="00D232A7"/>
    <w:rsid w:val="00D2333E"/>
    <w:rsid w:val="00D239F0"/>
    <w:rsid w:val="00D23E53"/>
    <w:rsid w:val="00D27AD9"/>
    <w:rsid w:val="00D30CEE"/>
    <w:rsid w:val="00D31455"/>
    <w:rsid w:val="00D33066"/>
    <w:rsid w:val="00D33FB6"/>
    <w:rsid w:val="00D36536"/>
    <w:rsid w:val="00D40311"/>
    <w:rsid w:val="00D4342A"/>
    <w:rsid w:val="00D443F4"/>
    <w:rsid w:val="00D47C1C"/>
    <w:rsid w:val="00D47E11"/>
    <w:rsid w:val="00D501A3"/>
    <w:rsid w:val="00D5195A"/>
    <w:rsid w:val="00D62687"/>
    <w:rsid w:val="00D627ED"/>
    <w:rsid w:val="00D631B6"/>
    <w:rsid w:val="00D64243"/>
    <w:rsid w:val="00D659D5"/>
    <w:rsid w:val="00D74275"/>
    <w:rsid w:val="00D7520F"/>
    <w:rsid w:val="00D75C16"/>
    <w:rsid w:val="00D8378B"/>
    <w:rsid w:val="00D84EBF"/>
    <w:rsid w:val="00D86A00"/>
    <w:rsid w:val="00D87A4A"/>
    <w:rsid w:val="00D902B9"/>
    <w:rsid w:val="00D92D33"/>
    <w:rsid w:val="00D95400"/>
    <w:rsid w:val="00DA2F6A"/>
    <w:rsid w:val="00DA715F"/>
    <w:rsid w:val="00DA79CC"/>
    <w:rsid w:val="00DB0805"/>
    <w:rsid w:val="00DB2BD9"/>
    <w:rsid w:val="00DB37E6"/>
    <w:rsid w:val="00DB468E"/>
    <w:rsid w:val="00DB614F"/>
    <w:rsid w:val="00DB726E"/>
    <w:rsid w:val="00DB7CD9"/>
    <w:rsid w:val="00DC0468"/>
    <w:rsid w:val="00DC1DD6"/>
    <w:rsid w:val="00DC2382"/>
    <w:rsid w:val="00DC3605"/>
    <w:rsid w:val="00DD19C7"/>
    <w:rsid w:val="00DD39C5"/>
    <w:rsid w:val="00DD4DAE"/>
    <w:rsid w:val="00DE231D"/>
    <w:rsid w:val="00DE3AE8"/>
    <w:rsid w:val="00DE4621"/>
    <w:rsid w:val="00DE4D2C"/>
    <w:rsid w:val="00DF21BD"/>
    <w:rsid w:val="00DF3C43"/>
    <w:rsid w:val="00DF59C4"/>
    <w:rsid w:val="00E005AB"/>
    <w:rsid w:val="00E023EF"/>
    <w:rsid w:val="00E03CBF"/>
    <w:rsid w:val="00E05BE2"/>
    <w:rsid w:val="00E10B08"/>
    <w:rsid w:val="00E14D1D"/>
    <w:rsid w:val="00E160F8"/>
    <w:rsid w:val="00E16CC6"/>
    <w:rsid w:val="00E20F68"/>
    <w:rsid w:val="00E21ADD"/>
    <w:rsid w:val="00E24A82"/>
    <w:rsid w:val="00E31E8F"/>
    <w:rsid w:val="00E349DF"/>
    <w:rsid w:val="00E41EEC"/>
    <w:rsid w:val="00E4637D"/>
    <w:rsid w:val="00E477AD"/>
    <w:rsid w:val="00E50621"/>
    <w:rsid w:val="00E506E9"/>
    <w:rsid w:val="00E54491"/>
    <w:rsid w:val="00E60CD5"/>
    <w:rsid w:val="00E71667"/>
    <w:rsid w:val="00E74979"/>
    <w:rsid w:val="00E762DA"/>
    <w:rsid w:val="00E81807"/>
    <w:rsid w:val="00E823A4"/>
    <w:rsid w:val="00E854A3"/>
    <w:rsid w:val="00E86EB5"/>
    <w:rsid w:val="00E91108"/>
    <w:rsid w:val="00E921AE"/>
    <w:rsid w:val="00E975C0"/>
    <w:rsid w:val="00EA435A"/>
    <w:rsid w:val="00EA444A"/>
    <w:rsid w:val="00EA56A3"/>
    <w:rsid w:val="00EB2F5B"/>
    <w:rsid w:val="00EB3441"/>
    <w:rsid w:val="00EB3826"/>
    <w:rsid w:val="00EB7752"/>
    <w:rsid w:val="00EB7C2A"/>
    <w:rsid w:val="00EC0AE4"/>
    <w:rsid w:val="00EC33A9"/>
    <w:rsid w:val="00EC518A"/>
    <w:rsid w:val="00ED37FE"/>
    <w:rsid w:val="00ED7E41"/>
    <w:rsid w:val="00EE317D"/>
    <w:rsid w:val="00EE39DF"/>
    <w:rsid w:val="00EE5D2B"/>
    <w:rsid w:val="00EE7C20"/>
    <w:rsid w:val="00EF0DEA"/>
    <w:rsid w:val="00EF2142"/>
    <w:rsid w:val="00EF261A"/>
    <w:rsid w:val="00EF52AC"/>
    <w:rsid w:val="00EF7ADE"/>
    <w:rsid w:val="00F01410"/>
    <w:rsid w:val="00F0389F"/>
    <w:rsid w:val="00F05F2F"/>
    <w:rsid w:val="00F05F76"/>
    <w:rsid w:val="00F07794"/>
    <w:rsid w:val="00F10BC6"/>
    <w:rsid w:val="00F14E2C"/>
    <w:rsid w:val="00F20141"/>
    <w:rsid w:val="00F2103E"/>
    <w:rsid w:val="00F2161E"/>
    <w:rsid w:val="00F22DE0"/>
    <w:rsid w:val="00F2320D"/>
    <w:rsid w:val="00F261BB"/>
    <w:rsid w:val="00F26A1A"/>
    <w:rsid w:val="00F33CF8"/>
    <w:rsid w:val="00F37DBB"/>
    <w:rsid w:val="00F43757"/>
    <w:rsid w:val="00F43F5D"/>
    <w:rsid w:val="00F472C3"/>
    <w:rsid w:val="00F528A4"/>
    <w:rsid w:val="00F532FB"/>
    <w:rsid w:val="00F53805"/>
    <w:rsid w:val="00F54977"/>
    <w:rsid w:val="00F55A2C"/>
    <w:rsid w:val="00F61F0F"/>
    <w:rsid w:val="00F6594B"/>
    <w:rsid w:val="00F670BB"/>
    <w:rsid w:val="00F70E05"/>
    <w:rsid w:val="00F745BD"/>
    <w:rsid w:val="00F74846"/>
    <w:rsid w:val="00F74C85"/>
    <w:rsid w:val="00F763A5"/>
    <w:rsid w:val="00F77968"/>
    <w:rsid w:val="00F81E73"/>
    <w:rsid w:val="00F8202F"/>
    <w:rsid w:val="00F82CE2"/>
    <w:rsid w:val="00F847DD"/>
    <w:rsid w:val="00F8540B"/>
    <w:rsid w:val="00F92F46"/>
    <w:rsid w:val="00FA3526"/>
    <w:rsid w:val="00FB1A02"/>
    <w:rsid w:val="00FB2935"/>
    <w:rsid w:val="00FB61EA"/>
    <w:rsid w:val="00FB660B"/>
    <w:rsid w:val="00FB7F55"/>
    <w:rsid w:val="00FC38F8"/>
    <w:rsid w:val="00FC3E28"/>
    <w:rsid w:val="00FC52B0"/>
    <w:rsid w:val="00FC6F48"/>
    <w:rsid w:val="00FD01F6"/>
    <w:rsid w:val="00FD6BB3"/>
    <w:rsid w:val="00FD7528"/>
    <w:rsid w:val="00FE2451"/>
    <w:rsid w:val="00FF1D75"/>
    <w:rsid w:val="00FF5497"/>
    <w:rsid w:val="00FF74B4"/>
    <w:rsid w:val="00FF77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8B1876"/>
  <w15:docId w15:val="{6CC6DDC6-7008-4570-A8D1-5B06F3D9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E8F"/>
    <w:rPr>
      <w:color w:val="0000FF" w:themeColor="hyperlink"/>
      <w:u w:val="single"/>
    </w:rPr>
  </w:style>
  <w:style w:type="character" w:styleId="CommentReference">
    <w:name w:val="annotation reference"/>
    <w:basedOn w:val="DefaultParagraphFont"/>
    <w:uiPriority w:val="99"/>
    <w:unhideWhenUsed/>
    <w:qFormat/>
    <w:rsid w:val="00E31E8F"/>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B24C09"/>
    <w:pPr>
      <w:ind w:left="720"/>
      <w:contextualSpacing/>
    </w:pPr>
  </w:style>
  <w:style w:type="paragraph" w:styleId="ListBullet">
    <w:name w:val="List Bullet"/>
    <w:basedOn w:val="Normal"/>
    <w:unhideWhenUsed/>
    <w:rsid w:val="008742E2"/>
    <w:pPr>
      <w:numPr>
        <w:numId w:val="13"/>
      </w:numPr>
      <w:contextualSpacing/>
    </w:pPr>
  </w:style>
  <w:style w:type="paragraph" w:styleId="ListBullet2">
    <w:name w:val="List Bullet 2"/>
    <w:basedOn w:val="Normal"/>
    <w:unhideWhenUsed/>
    <w:rsid w:val="008742E2"/>
    <w:pPr>
      <w:numPr>
        <w:numId w:val="14"/>
      </w:numPr>
      <w:contextualSpacing/>
    </w:pPr>
  </w:style>
  <w:style w:type="paragraph" w:styleId="ListBullet3">
    <w:name w:val="List Bullet 3"/>
    <w:basedOn w:val="Normal"/>
    <w:uiPriority w:val="99"/>
    <w:semiHidden/>
    <w:unhideWhenUsed/>
    <w:rsid w:val="008742E2"/>
    <w:pPr>
      <w:numPr>
        <w:numId w:val="15"/>
      </w:numPr>
      <w:contextualSpacing/>
    </w:pPr>
  </w:style>
  <w:style w:type="paragraph" w:styleId="ListBullet4">
    <w:name w:val="List Bullet 4"/>
    <w:basedOn w:val="Normal"/>
    <w:uiPriority w:val="99"/>
    <w:semiHidden/>
    <w:unhideWhenUsed/>
    <w:rsid w:val="008742E2"/>
    <w:pPr>
      <w:numPr>
        <w:numId w:val="16"/>
      </w:numPr>
      <w:contextualSpacing/>
    </w:pPr>
  </w:style>
  <w:style w:type="paragraph" w:styleId="Title">
    <w:name w:val="Title"/>
    <w:basedOn w:val="Normal"/>
    <w:next w:val="Normal"/>
    <w:link w:val="TitleChar"/>
    <w:uiPriority w:val="10"/>
    <w:qFormat/>
    <w:rsid w:val="008742E2"/>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2E2"/>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uiPriority w:val="99"/>
    <w:semiHidden/>
    <w:unhideWhenUsed/>
    <w:rsid w:val="00426833"/>
    <w:rPr>
      <w:b/>
      <w:bCs/>
    </w:rPr>
  </w:style>
  <w:style w:type="character" w:customStyle="1" w:styleId="CommentSubjectChar">
    <w:name w:val="Comment Subject Char"/>
    <w:basedOn w:val="CommentTextChar"/>
    <w:link w:val="CommentSubject"/>
    <w:uiPriority w:val="99"/>
    <w:semiHidden/>
    <w:rsid w:val="00426833"/>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426833"/>
    <w:rPr>
      <w:color w:val="605E5C"/>
      <w:shd w:val="clear" w:color="auto" w:fill="E1DFDD"/>
    </w:rPr>
  </w:style>
  <w:style w:type="paragraph" w:styleId="Revision">
    <w:name w:val="Revision"/>
    <w:hidden/>
    <w:uiPriority w:val="99"/>
    <w:semiHidden/>
    <w:rsid w:val="00F0389F"/>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rsid w:val="0005075E"/>
  </w:style>
  <w:style w:type="character" w:styleId="FollowedHyperlink">
    <w:name w:val="FollowedHyperlink"/>
    <w:basedOn w:val="DefaultParagraphFont"/>
    <w:uiPriority w:val="99"/>
    <w:semiHidden/>
    <w:unhideWhenUsed/>
    <w:rsid w:val="00FE2451"/>
    <w:rPr>
      <w:color w:val="800080" w:themeColor="followedHyperlink"/>
      <w:u w:val="single"/>
    </w:rPr>
  </w:style>
  <w:style w:type="character" w:customStyle="1" w:styleId="markedcontent">
    <w:name w:val="markedcontent"/>
    <w:basedOn w:val="DefaultParagraphFont"/>
    <w:rsid w:val="001F6C04"/>
  </w:style>
  <w:style w:type="paragraph" w:customStyle="1" w:styleId="CharCharChar1">
    <w:name w:val="Char Char Char1"/>
    <w:basedOn w:val="Normal"/>
    <w:link w:val="FootnoteReference"/>
    <w:uiPriority w:val="99"/>
    <w:rsid w:val="00DF59C4"/>
    <w:pPr>
      <w:spacing w:before="0" w:after="160" w:line="240" w:lineRule="exact"/>
    </w:pPr>
    <w:rPr>
      <w:rFonts w:asciiTheme="minorHAnsi" w:hAnsiTheme="minorHAnsi" w:cstheme="minorBidi"/>
      <w:sz w:val="22"/>
      <w:vertAlign w:val="superscript"/>
      <w:lang w:val="en-US"/>
    </w:rPr>
  </w:style>
  <w:style w:type="paragraph" w:customStyle="1" w:styleId="NormalPara">
    <w:name w:val="Normal # Para"/>
    <w:basedOn w:val="Normal"/>
    <w:qFormat/>
    <w:rsid w:val="004C4337"/>
    <w:pPr>
      <w:numPr>
        <w:numId w:val="25"/>
      </w:numPr>
      <w:spacing w:before="0" w:after="240"/>
    </w:pPr>
    <w:rPr>
      <w:szCs w:val="24"/>
      <w:lang w:val="en-IE"/>
    </w:rPr>
  </w:style>
  <w:style w:type="character" w:customStyle="1" w:styleId="visible-description">
    <w:name w:val="visible-description"/>
    <w:basedOn w:val="DefaultParagraphFont"/>
    <w:rsid w:val="004C4337"/>
  </w:style>
  <w:style w:type="character" w:customStyle="1" w:styleId="show-more-description">
    <w:name w:val="show-more-description"/>
    <w:basedOn w:val="DefaultParagraphFont"/>
    <w:rsid w:val="004C4337"/>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1B78F9"/>
    <w:rPr>
      <w:rFonts w:ascii="Times New Roman" w:hAnsi="Times New Roman" w:cs="Times New Roman"/>
      <w:sz w:val="24"/>
      <w:lang w:val="en-GB"/>
    </w:rPr>
  </w:style>
  <w:style w:type="paragraph" w:customStyle="1" w:styleId="Footnote">
    <w:name w:val="Footnote"/>
    <w:basedOn w:val="FootnoteText"/>
    <w:rsid w:val="007E0810"/>
  </w:style>
  <w:style w:type="paragraph" w:customStyle="1" w:styleId="Normal1">
    <w:name w:val="Normal1"/>
    <w:basedOn w:val="Normal"/>
    <w:rsid w:val="00A86B45"/>
    <w:pPr>
      <w:spacing w:before="100" w:beforeAutospacing="1" w:after="100" w:afterAutospacing="1"/>
      <w:jc w:val="left"/>
    </w:pPr>
    <w:rPr>
      <w:rFonts w:eastAsia="Times New Roman"/>
      <w:szCs w:val="24"/>
      <w:lang w:val="en-IE" w:eastAsia="en-IE"/>
    </w:rPr>
  </w:style>
  <w:style w:type="paragraph" w:customStyle="1" w:styleId="LegalNumPar">
    <w:name w:val="LegalNumPar"/>
    <w:basedOn w:val="Normal"/>
    <w:rsid w:val="00716930"/>
    <w:pPr>
      <w:numPr>
        <w:numId w:val="30"/>
      </w:numPr>
      <w:spacing w:line="360" w:lineRule="auto"/>
    </w:pPr>
  </w:style>
  <w:style w:type="paragraph" w:customStyle="1" w:styleId="LegalNumPar2">
    <w:name w:val="LegalNumPar2"/>
    <w:basedOn w:val="Normal"/>
    <w:rsid w:val="00716930"/>
    <w:pPr>
      <w:numPr>
        <w:ilvl w:val="1"/>
        <w:numId w:val="30"/>
      </w:numPr>
      <w:spacing w:line="360" w:lineRule="auto"/>
    </w:pPr>
  </w:style>
  <w:style w:type="paragraph" w:customStyle="1" w:styleId="LegalNumPar3">
    <w:name w:val="LegalNumPar3"/>
    <w:basedOn w:val="Normal"/>
    <w:rsid w:val="00716930"/>
    <w:pPr>
      <w:numPr>
        <w:ilvl w:val="2"/>
        <w:numId w:val="30"/>
      </w:numPr>
      <w:spacing w:line="360" w:lineRule="auto"/>
    </w:pPr>
  </w:style>
  <w:style w:type="character" w:styleId="Emphasis">
    <w:name w:val="Emphasis"/>
    <w:basedOn w:val="DefaultParagraphFont"/>
    <w:uiPriority w:val="20"/>
    <w:qFormat/>
    <w:rsid w:val="00537D0C"/>
    <w:rPr>
      <w:i/>
      <w:iCs/>
    </w:rPr>
  </w:style>
  <w:style w:type="paragraph" w:styleId="Header">
    <w:name w:val="header"/>
    <w:basedOn w:val="Normal"/>
    <w:link w:val="HeaderChar"/>
    <w:uiPriority w:val="99"/>
    <w:unhideWhenUsed/>
    <w:rsid w:val="002F383F"/>
    <w:pPr>
      <w:tabs>
        <w:tab w:val="center" w:pos="4535"/>
        <w:tab w:val="right" w:pos="9071"/>
      </w:tabs>
      <w:spacing w:before="0"/>
    </w:pPr>
  </w:style>
  <w:style w:type="character" w:customStyle="1" w:styleId="HeaderChar">
    <w:name w:val="Header Char"/>
    <w:basedOn w:val="DefaultParagraphFont"/>
    <w:link w:val="Header"/>
    <w:uiPriority w:val="99"/>
    <w:rsid w:val="002F383F"/>
    <w:rPr>
      <w:rFonts w:ascii="Times New Roman" w:hAnsi="Times New Roman" w:cs="Times New Roman"/>
      <w:sz w:val="24"/>
      <w:lang w:val="en-GB"/>
    </w:rPr>
  </w:style>
  <w:style w:type="paragraph" w:styleId="Footer">
    <w:name w:val="footer"/>
    <w:basedOn w:val="Normal"/>
    <w:link w:val="FooterChar"/>
    <w:uiPriority w:val="99"/>
    <w:unhideWhenUsed/>
    <w:rsid w:val="002F383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F383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F383F"/>
    <w:pPr>
      <w:tabs>
        <w:tab w:val="center" w:pos="7285"/>
        <w:tab w:val="right" w:pos="14003"/>
      </w:tabs>
      <w:spacing w:before="0"/>
    </w:pPr>
  </w:style>
  <w:style w:type="paragraph" w:customStyle="1" w:styleId="FooterLandscape">
    <w:name w:val="FooterLandscape"/>
    <w:basedOn w:val="Normal"/>
    <w:rsid w:val="002F383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2F383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F383F"/>
    <w:pPr>
      <w:spacing w:before="0"/>
      <w:jc w:val="right"/>
    </w:pPr>
    <w:rPr>
      <w:sz w:val="28"/>
    </w:rPr>
  </w:style>
  <w:style w:type="paragraph" w:customStyle="1" w:styleId="FooterSensitivity">
    <w:name w:val="Footer Sensitivity"/>
    <w:basedOn w:val="Normal"/>
    <w:rsid w:val="002F383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01B49"/>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0003">
      <w:bodyDiv w:val="1"/>
      <w:marLeft w:val="0"/>
      <w:marRight w:val="0"/>
      <w:marTop w:val="0"/>
      <w:marBottom w:val="0"/>
      <w:divBdr>
        <w:top w:val="none" w:sz="0" w:space="0" w:color="auto"/>
        <w:left w:val="none" w:sz="0" w:space="0" w:color="auto"/>
        <w:bottom w:val="none" w:sz="0" w:space="0" w:color="auto"/>
        <w:right w:val="none" w:sz="0" w:space="0" w:color="auto"/>
      </w:divBdr>
    </w:div>
    <w:div w:id="510798984">
      <w:bodyDiv w:val="1"/>
      <w:marLeft w:val="0"/>
      <w:marRight w:val="0"/>
      <w:marTop w:val="0"/>
      <w:marBottom w:val="0"/>
      <w:divBdr>
        <w:top w:val="none" w:sz="0" w:space="0" w:color="auto"/>
        <w:left w:val="none" w:sz="0" w:space="0" w:color="auto"/>
        <w:bottom w:val="none" w:sz="0" w:space="0" w:color="auto"/>
        <w:right w:val="none" w:sz="0" w:space="0" w:color="auto"/>
      </w:divBdr>
    </w:div>
    <w:div w:id="1278833199">
      <w:bodyDiv w:val="1"/>
      <w:marLeft w:val="0"/>
      <w:marRight w:val="0"/>
      <w:marTop w:val="0"/>
      <w:marBottom w:val="0"/>
      <w:divBdr>
        <w:top w:val="none" w:sz="0" w:space="0" w:color="auto"/>
        <w:left w:val="none" w:sz="0" w:space="0" w:color="auto"/>
        <w:bottom w:val="none" w:sz="0" w:space="0" w:color="auto"/>
        <w:right w:val="none" w:sz="0" w:space="0" w:color="auto"/>
      </w:divBdr>
    </w:div>
    <w:div w:id="1416854520">
      <w:bodyDiv w:val="1"/>
      <w:marLeft w:val="0"/>
      <w:marRight w:val="0"/>
      <w:marTop w:val="0"/>
      <w:marBottom w:val="0"/>
      <w:divBdr>
        <w:top w:val="none" w:sz="0" w:space="0" w:color="auto"/>
        <w:left w:val="none" w:sz="0" w:space="0" w:color="auto"/>
        <w:bottom w:val="none" w:sz="0" w:space="0" w:color="auto"/>
        <w:right w:val="none" w:sz="0" w:space="0" w:color="auto"/>
      </w:divBdr>
    </w:div>
    <w:div w:id="1461916613">
      <w:bodyDiv w:val="1"/>
      <w:marLeft w:val="0"/>
      <w:marRight w:val="0"/>
      <w:marTop w:val="0"/>
      <w:marBottom w:val="0"/>
      <w:divBdr>
        <w:top w:val="none" w:sz="0" w:space="0" w:color="auto"/>
        <w:left w:val="none" w:sz="0" w:space="0" w:color="auto"/>
        <w:bottom w:val="none" w:sz="0" w:space="0" w:color="auto"/>
        <w:right w:val="none" w:sz="0" w:space="0" w:color="auto"/>
      </w:divBdr>
    </w:div>
    <w:div w:id="1551384851">
      <w:bodyDiv w:val="1"/>
      <w:marLeft w:val="0"/>
      <w:marRight w:val="0"/>
      <w:marTop w:val="0"/>
      <w:marBottom w:val="0"/>
      <w:divBdr>
        <w:top w:val="none" w:sz="0" w:space="0" w:color="auto"/>
        <w:left w:val="none" w:sz="0" w:space="0" w:color="auto"/>
        <w:bottom w:val="none" w:sz="0" w:space="0" w:color="auto"/>
        <w:right w:val="none" w:sz="0" w:space="0" w:color="auto"/>
      </w:divBdr>
    </w:div>
    <w:div w:id="1640378534">
      <w:bodyDiv w:val="1"/>
      <w:marLeft w:val="0"/>
      <w:marRight w:val="0"/>
      <w:marTop w:val="0"/>
      <w:marBottom w:val="0"/>
      <w:divBdr>
        <w:top w:val="none" w:sz="0" w:space="0" w:color="auto"/>
        <w:left w:val="none" w:sz="0" w:space="0" w:color="auto"/>
        <w:bottom w:val="none" w:sz="0" w:space="0" w:color="auto"/>
        <w:right w:val="none" w:sz="0" w:space="0" w:color="auto"/>
      </w:divBdr>
    </w:div>
    <w:div w:id="1729375419">
      <w:bodyDiv w:val="1"/>
      <w:marLeft w:val="0"/>
      <w:marRight w:val="0"/>
      <w:marTop w:val="0"/>
      <w:marBottom w:val="0"/>
      <w:divBdr>
        <w:top w:val="none" w:sz="0" w:space="0" w:color="auto"/>
        <w:left w:val="none" w:sz="0" w:space="0" w:color="auto"/>
        <w:bottom w:val="none" w:sz="0" w:space="0" w:color="auto"/>
        <w:right w:val="none" w:sz="0" w:space="0" w:color="auto"/>
      </w:divBdr>
    </w:div>
    <w:div w:id="1843201435">
      <w:bodyDiv w:val="1"/>
      <w:marLeft w:val="0"/>
      <w:marRight w:val="0"/>
      <w:marTop w:val="0"/>
      <w:marBottom w:val="0"/>
      <w:divBdr>
        <w:top w:val="none" w:sz="0" w:space="0" w:color="auto"/>
        <w:left w:val="none" w:sz="0" w:space="0" w:color="auto"/>
        <w:bottom w:val="none" w:sz="0" w:space="0" w:color="auto"/>
        <w:right w:val="none" w:sz="0" w:space="0" w:color="auto"/>
      </w:divBdr>
    </w:div>
    <w:div w:id="2087916412">
      <w:bodyDiv w:val="1"/>
      <w:marLeft w:val="0"/>
      <w:marRight w:val="0"/>
      <w:marTop w:val="0"/>
      <w:marBottom w:val="0"/>
      <w:divBdr>
        <w:top w:val="none" w:sz="0" w:space="0" w:color="auto"/>
        <w:left w:val="none" w:sz="0" w:space="0" w:color="auto"/>
        <w:bottom w:val="none" w:sz="0" w:space="0" w:color="auto"/>
        <w:right w:val="none" w:sz="0" w:space="0" w:color="auto"/>
      </w:divBdr>
    </w:div>
    <w:div w:id="2110663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expert-groups-register/screen/expert-groups/consult?lang=en&amp;groupID=2710" TargetMode="External"/><Relationship Id="rId13" Type="http://schemas.openxmlformats.org/officeDocument/2006/relationships/hyperlink" Target="https://www.intrum.com/publications/european-payment-report/%20" TargetMode="External"/><Relationship Id="rId18" Type="http://schemas.openxmlformats.org/officeDocument/2006/relationships/hyperlink" Target="https://op.europa.eu/en/publication-detail/-/publication/cb4bc1bd-1467-11ed-8fa0-01aa75ed71a1/language-en/format-PDF/source-search" TargetMode="External"/><Relationship Id="rId3" Type="http://schemas.openxmlformats.org/officeDocument/2006/relationships/hyperlink" Target="https://commission.europa.eu/system/files/2023-04/Final%20opinion%202021_SBGR2_06%20Late%20payments_fup_0.pdf" TargetMode="External"/><Relationship Id="rId7" Type="http://schemas.openxmlformats.org/officeDocument/2006/relationships/hyperlink" Target="https://ec.europa.eu/info/law/better-regulation/have-your-say/initiatives/13665-Late-payments-update-of-EU-rules_en" TargetMode="External"/><Relationship Id="rId12" Type="http://schemas.openxmlformats.org/officeDocument/2006/relationships/hyperlink" Target="https://commission.europa.eu/system/files/2023-04/Final%20opinion%202021_SBGR2_06%20Late%20payments_fup_0.pdf" TargetMode="External"/><Relationship Id="rId17" Type="http://schemas.openxmlformats.org/officeDocument/2006/relationships/hyperlink" Target="https://publications.europa.eu/en/publication-detail/-/publication/c8b7391b-9b80-11e8-a408-01aa75ed71a1/language-en/format-PDF/source-103408786" TargetMode="External"/><Relationship Id="rId2" Type="http://schemas.openxmlformats.org/officeDocument/2006/relationships/hyperlink" Target="https://commission.europa.eu/system/files/2023-04/Final%20opinion%202021_SBGR2_06%20Late%20payments_fup_0.pdf" TargetMode="External"/><Relationship Id="rId16" Type="http://schemas.openxmlformats.org/officeDocument/2006/relationships/hyperlink" Target="https://publications.jrc.ec.europa.eu/repository/handle/JRC130205" TargetMode="External"/><Relationship Id="rId1" Type="http://schemas.openxmlformats.org/officeDocument/2006/relationships/hyperlink" Target="https://link.springer.com/article/10.1007/s11187-021-00488-3" TargetMode="External"/><Relationship Id="rId6" Type="http://schemas.openxmlformats.org/officeDocument/2006/relationships/hyperlink" Target="https://commission.europa.eu/system/files/2023-04/Final%20opinion%202021_SBGR2_06%20Late%20payments_fup_0.pdf" TargetMode="External"/><Relationship Id="rId11" Type="http://schemas.openxmlformats.org/officeDocument/2006/relationships/hyperlink" Target="https://www.europarl.europa.eu/doceo/document/TA-8-2019-0042_EN.html" TargetMode="External"/><Relationship Id="rId5" Type="http://schemas.openxmlformats.org/officeDocument/2006/relationships/hyperlink" Target="https://publications.europa.eu/en/publication-detail/-/publication/400ecc74-9a54-11e5-b3b7-01aa75ed71a1" TargetMode="External"/><Relationship Id="rId15" Type="http://schemas.openxmlformats.org/officeDocument/2006/relationships/hyperlink" Target="https://publications.jrc.ec.europa.eu/repository/handle/JRC121059" TargetMode="External"/><Relationship Id="rId10" Type="http://schemas.openxmlformats.org/officeDocument/2006/relationships/hyperlink" Target="https://eur-lex.europa.eu/legal-content/EN/ALL/?uri=COM%3A2016%3A534%3AFIN" TargetMode="External"/><Relationship Id="rId4" Type="http://schemas.openxmlformats.org/officeDocument/2006/relationships/hyperlink" Target="https://www.europarl.europa.eu/doceo/document/TA-8-2019-0042_EN.html" TargetMode="External"/><Relationship Id="rId9" Type="http://schemas.openxmlformats.org/officeDocument/2006/relationships/hyperlink" Target="https://publications.europa.eu/en/publication-detail/-/publication/400ecc74-9a54-11e5-b3b7-01aa75ed71a1" TargetMode="External"/><Relationship Id="rId14" Type="http://schemas.openxmlformats.org/officeDocument/2006/relationships/hyperlink" Target="https://single-market-economy.ec.europa.eu/smes/sme-strategy/sme-performance-review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1CBB7EFD24B438F9B09B37A44C076" ma:contentTypeVersion="3" ma:contentTypeDescription="Create a new document." ma:contentTypeScope="" ma:versionID="fb83603772f068651924825567c798e8">
  <xsd:schema xmlns:xsd="http://www.w3.org/2001/XMLSchema" xmlns:xs="http://www.w3.org/2001/XMLSchema" xmlns:p="http://schemas.microsoft.com/office/2006/metadata/properties" xmlns:ns3="c234a23a-ceaa-4b82-b3d3-04c5462056e7" targetNamespace="http://schemas.microsoft.com/office/2006/metadata/properties" ma:root="true" ma:fieldsID="92a4e97f7d0dac0f2ae59ff99fec6137" ns3:_="">
    <xsd:import namespace="c234a23a-ceaa-4b82-b3d3-04c5462056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a23a-ceaa-4b82-b3d3-04c54620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EB89-DEF4-4902-9520-6DB9FA5B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4a23a-ceaa-4b82-b3d3-04c546205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240EF-466C-46D8-950F-81A725210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6FC7E-876F-4D45-B66A-FB42C69860FF}">
  <ds:schemaRefs>
    <ds:schemaRef ds:uri="http://schemas.microsoft.com/sharepoint/v3/contenttype/forms"/>
  </ds:schemaRefs>
</ds:datastoreItem>
</file>

<file path=customXml/itemProps4.xml><?xml version="1.0" encoding="utf-8"?>
<ds:datastoreItem xmlns:ds="http://schemas.openxmlformats.org/officeDocument/2006/customXml" ds:itemID="{4BF48EFF-63EA-4C21-9EED-9DBB1F7B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26</Pages>
  <Words>10450</Words>
  <Characters>57063</Characters>
  <Application>Microsoft Office Word</Application>
  <DocSecurity>0</DocSecurity>
  <Lines>920</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2023-07-19T12:10:00Z</cp:lastPrinted>
  <dcterms:created xsi:type="dcterms:W3CDTF">2023-09-10T18:54:00Z</dcterms:created>
  <dcterms:modified xsi:type="dcterms:W3CDTF">2023-09-11T21:53:00Z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2023-05-20T11:35:59Z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6ece9c3b-945d-4d8b-b921-dc9c0ea995fc</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0x010100B981CBB7EFD24B438F9B09B37A44C076</vt:lpwstr>
  </property>
  <property fmtid="{D5CDD505-2E9C-101B-9397-08002B2CF9AE}" pid="18" name="DQCStatus">
    <vt:lpwstr>Red (DQC version 03)</vt:lpwstr>
  </property>
</Properties>
</file>