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368A" w14:textId="41D6BFB2" w:rsidR="00746645" w:rsidRPr="007C46E5" w:rsidRDefault="00554511" w:rsidP="00554511">
      <w:pPr>
        <w:pStyle w:val="Pagedecouverture"/>
        <w:rPr>
          <w:noProof/>
        </w:rPr>
      </w:pPr>
      <w:r>
        <w:rPr>
          <w:noProof/>
        </w:rPr>
        <w:pict w14:anchorId="3FB7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C1C29AD4-53EA-4489-94C5-21722C93DB73" style="width:455.25pt;height:383.25pt">
            <v:imagedata r:id="rId11" o:title=""/>
          </v:shape>
        </w:pict>
      </w:r>
    </w:p>
    <w:p w14:paraId="46211962" w14:textId="77777777" w:rsidR="00746645" w:rsidRPr="007C46E5" w:rsidRDefault="00746645" w:rsidP="00746645">
      <w:pPr>
        <w:rPr>
          <w:noProof/>
        </w:rPr>
        <w:sectPr w:rsidR="00746645" w:rsidRPr="007C46E5" w:rsidSect="0055451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ED7A8DA" w14:textId="77777777" w:rsidR="00746645" w:rsidRPr="007C46E5" w:rsidRDefault="00746645" w:rsidP="00BB6B30">
      <w:pPr>
        <w:pStyle w:val="Exposdesmotifstitre"/>
        <w:rPr>
          <w:noProof/>
        </w:rPr>
      </w:pPr>
      <w:bookmarkStart w:id="0" w:name="_GoBack"/>
      <w:bookmarkEnd w:id="0"/>
      <w:r w:rsidRPr="007C46E5">
        <w:rPr>
          <w:noProof/>
        </w:rPr>
        <w:lastRenderedPageBreak/>
        <w:t>SELETUSKIRI</w:t>
      </w:r>
    </w:p>
    <w:p w14:paraId="3275B4BF" w14:textId="6C3EBD74" w:rsidR="00746645" w:rsidRPr="007C46E5" w:rsidRDefault="00D02717" w:rsidP="00D02717">
      <w:pPr>
        <w:pStyle w:val="ManualHeading1"/>
        <w:rPr>
          <w:rFonts w:eastAsia="Arial Unicode MS"/>
          <w:noProof/>
        </w:rPr>
      </w:pPr>
      <w:r w:rsidRPr="00D02717">
        <w:t>1.</w:t>
      </w:r>
      <w:r w:rsidRPr="00D02717">
        <w:tab/>
      </w:r>
      <w:r w:rsidR="00746645" w:rsidRPr="007C46E5">
        <w:rPr>
          <w:noProof/>
        </w:rPr>
        <w:t>Kavandatav reguleerimisese</w:t>
      </w:r>
    </w:p>
    <w:p w14:paraId="68A3DF79" w14:textId="17937B8D" w:rsidR="00746645" w:rsidRPr="007C46E5" w:rsidRDefault="00746645" w:rsidP="00736AA9">
      <w:pPr>
        <w:rPr>
          <w:rFonts w:eastAsia="Arial Unicode MS"/>
          <w:noProof/>
        </w:rPr>
      </w:pPr>
      <w:r w:rsidRPr="007C46E5">
        <w:rPr>
          <w:noProof/>
        </w:rPr>
        <w:t>Komisjon teeb nõukogule ettepaneku määrata kindlaks seisukoht, mis võetakse liidu nimel maanteetranspordi erikomitees, mis on loodud ühelt poolt Euroopa Liidu ja Euroopa Aatomienergiaühenduse ning teiselt poolt Suurbritannia ja Põhja-Iiri Ühendkuningriigi vahelise kaubandus- ja koostöölepinguga (edaspidi „kaubandus- ja koostööleping“), seoses arukate sõidumeerikute kasutamisega ja aruka sõidumeeriku 2 tehnilise kirjelduse kohandamisega</w:t>
      </w:r>
    </w:p>
    <w:p w14:paraId="71C107DC" w14:textId="0E624D5E" w:rsidR="00746645" w:rsidRPr="007C46E5" w:rsidRDefault="00D02717" w:rsidP="00D02717">
      <w:pPr>
        <w:pStyle w:val="ManualHeading1"/>
        <w:rPr>
          <w:noProof/>
        </w:rPr>
      </w:pPr>
      <w:r w:rsidRPr="00D02717">
        <w:t>2.</w:t>
      </w:r>
      <w:r w:rsidRPr="00D02717">
        <w:tab/>
      </w:r>
      <w:r w:rsidR="00746645" w:rsidRPr="007C46E5">
        <w:rPr>
          <w:noProof/>
        </w:rPr>
        <w:t>Ettepaneku taust</w:t>
      </w:r>
    </w:p>
    <w:p w14:paraId="15577A23" w14:textId="1ED5E296" w:rsidR="00746645" w:rsidRPr="007C46E5" w:rsidRDefault="00D02717" w:rsidP="00D02717">
      <w:pPr>
        <w:pStyle w:val="ManualHeading2"/>
        <w:rPr>
          <w:noProof/>
        </w:rPr>
      </w:pPr>
      <w:r w:rsidRPr="00D02717">
        <w:t>2.1.</w:t>
      </w:r>
      <w:r w:rsidRPr="00D02717">
        <w:tab/>
      </w:r>
      <w:r w:rsidR="00746645" w:rsidRPr="007C46E5">
        <w:rPr>
          <w:noProof/>
        </w:rPr>
        <w:t>Lepingukohane maanteetranspordi erikomitee</w:t>
      </w:r>
    </w:p>
    <w:p w14:paraId="57F543E4" w14:textId="2886990B" w:rsidR="00746645" w:rsidRPr="007C46E5" w:rsidRDefault="00746645" w:rsidP="00736AA9">
      <w:pPr>
        <w:rPr>
          <w:rFonts w:eastAsia="Arial Unicode MS"/>
          <w:noProof/>
        </w:rPr>
      </w:pPr>
      <w:r w:rsidRPr="007C46E5">
        <w:rPr>
          <w:noProof/>
        </w:rPr>
        <w:t xml:space="preserve">Maanteetranspordi erikomitee on </w:t>
      </w:r>
      <w:bookmarkStart w:id="1" w:name="_Hlk134800078"/>
      <w:r w:rsidRPr="007C46E5">
        <w:rPr>
          <w:noProof/>
        </w:rPr>
        <w:t>kaubandus- ja koostöölepingu artikli 8 lõike 1 punkti o alusel loodud organ</w:t>
      </w:r>
      <w:bookmarkEnd w:id="1"/>
      <w:r w:rsidRPr="007C46E5">
        <w:rPr>
          <w:noProof/>
        </w:rPr>
        <w:t>Kõnealuse lepingu rakendamiseks on maanteetranspordi erikomiteel vastavalt lepingu 31. lisa B osa 4. jao artikli 2 lõike 2 punkti h neljandale taandele õigus võtta vastu otsus arukate sõidumeerikute tehnilise kirjelduse kohandamise kohta (edaspidi „kavandatav otsus“).</w:t>
      </w:r>
    </w:p>
    <w:p w14:paraId="773A5DFD" w14:textId="5196BCCD" w:rsidR="00857C3F" w:rsidRPr="007C46E5" w:rsidRDefault="00D02717" w:rsidP="00D02717">
      <w:pPr>
        <w:pStyle w:val="ManualHeading2"/>
        <w:rPr>
          <w:rFonts w:eastAsia="Arial Unicode MS"/>
          <w:noProof/>
        </w:rPr>
      </w:pPr>
      <w:r w:rsidRPr="00D02717">
        <w:t>2.2.</w:t>
      </w:r>
      <w:r w:rsidRPr="00D02717">
        <w:tab/>
      </w:r>
      <w:r w:rsidR="00857C3F" w:rsidRPr="007C46E5">
        <w:rPr>
          <w:noProof/>
        </w:rPr>
        <w:t>Maanteetranspordi erikomitee kavandatav otsus</w:t>
      </w:r>
    </w:p>
    <w:p w14:paraId="15349CC9" w14:textId="77777777" w:rsidR="00464A83" w:rsidRPr="007C46E5" w:rsidRDefault="00746645" w:rsidP="00736AA9">
      <w:pPr>
        <w:rPr>
          <w:rFonts w:eastAsia="Arial Unicode MS"/>
          <w:noProof/>
        </w:rPr>
      </w:pPr>
      <w:r w:rsidRPr="007C46E5">
        <w:rPr>
          <w:noProof/>
        </w:rPr>
        <w:t xml:space="preserve">Kavandatava otsuse põhieesmärk on kohandada aruka sõidumeeriku 2 tehnilist kirjeldust. </w:t>
      </w:r>
      <w:r w:rsidRPr="007C46E5">
        <w:rPr>
          <w:noProof/>
          <w:shd w:val="clear" w:color="auto" w:fill="FFFFFF"/>
        </w:rPr>
        <w:t>Aruka sõidumeeriku 2 üksikasjalik tehniline kirjeldus on liidus sätestatud komisjoni rakendusmäärusega (EL) 2021/1228,</w:t>
      </w:r>
      <w:r w:rsidRPr="007C46E5">
        <w:rPr>
          <w:rStyle w:val="FootnoteReference"/>
          <w:noProof/>
        </w:rPr>
        <w:footnoteReference w:id="2"/>
      </w:r>
      <w:r w:rsidRPr="007C46E5">
        <w:rPr>
          <w:noProof/>
          <w:shd w:val="clear" w:color="auto" w:fill="FFFFFF"/>
        </w:rPr>
        <w:t xml:space="preserve"> mis jõustus 19. augustil 2021. Kõnealuse määrusega muudeti </w:t>
      </w:r>
      <w:r w:rsidRPr="007C46E5">
        <w:rPr>
          <w:noProof/>
        </w:rPr>
        <w:t>komisjoni rakendusmääruse (EL) 2016/799</w:t>
      </w:r>
      <w:r w:rsidRPr="007C46E5">
        <w:rPr>
          <w:rStyle w:val="FootnoteReference"/>
          <w:noProof/>
        </w:rPr>
        <w:footnoteReference w:id="3"/>
      </w:r>
      <w:r w:rsidRPr="007C46E5">
        <w:rPr>
          <w:noProof/>
        </w:rPr>
        <w:t xml:space="preserve"> (täiendavalt muudetud rakendusmäärusega (EL) 2023/980</w:t>
      </w:r>
      <w:r w:rsidRPr="007C46E5">
        <w:rPr>
          <w:rStyle w:val="FootnoteReference"/>
          <w:noProof/>
        </w:rPr>
        <w:footnoteReference w:id="4"/>
      </w:r>
      <w:r w:rsidRPr="007C46E5">
        <w:rPr>
          <w:noProof/>
        </w:rPr>
        <w:t xml:space="preserve">) IC lisa. </w:t>
      </w:r>
    </w:p>
    <w:p w14:paraId="1E6F97D3" w14:textId="77777777" w:rsidR="00EC0BC1" w:rsidRPr="007C46E5" w:rsidRDefault="00464A83" w:rsidP="00736AA9">
      <w:pPr>
        <w:rPr>
          <w:noProof/>
        </w:rPr>
      </w:pPr>
      <w:r w:rsidRPr="007C46E5">
        <w:rPr>
          <w:noProof/>
        </w:rPr>
        <w:t>Kaubandus- ja koostöölepingu 31. lisa B osa 4. jao artikli 2 lõike 2 punktis h on määratletud arukas sõidumeerik 2. Selles määratluses viidatakse muude kriteeriumide hulgas liidu tehniliste kirjelduste kohandamisele lepingu rakendamise eesmärgil. Seepärast on vaja kohandada IC lisa, nagu seda on muudetud rakendusmäärustega (EL) 2021/1228 ja (EL) 2023/980, maanteetranspordi erikomitee otsusega 31. lisa B osa 4. jao artikli 2 lõike 2 punkti h neljanda taande alusel.</w:t>
      </w:r>
    </w:p>
    <w:p w14:paraId="3A203419" w14:textId="77777777" w:rsidR="001767EC" w:rsidRPr="007C46E5" w:rsidRDefault="00E17E65" w:rsidP="00736AA9">
      <w:pPr>
        <w:rPr>
          <w:noProof/>
        </w:rPr>
      </w:pPr>
      <w:r w:rsidRPr="007C46E5">
        <w:rPr>
          <w:noProof/>
        </w:rPr>
        <w:t xml:space="preserve">Pärast kohanduse kohaldatavaks muutumist hakkab kõigi selliste sõidukite suhtes, mis registreeritakse pärast </w:t>
      </w:r>
      <w:r w:rsidRPr="007C46E5">
        <w:rPr>
          <w:noProof/>
          <w:shd w:val="clear" w:color="auto" w:fill="FFFFFF"/>
        </w:rPr>
        <w:t xml:space="preserve">komisjoni rakendusmääruse (EL) 2021/1228 </w:t>
      </w:r>
      <w:r w:rsidRPr="007C46E5">
        <w:rPr>
          <w:noProof/>
        </w:rPr>
        <w:t>jõustumisest kahe aasta möödumist, viivitamata kehtima kohustus kasutada arukat sõidumeerikut 2 kooskõlas kohandatud üksikasjaliku tehnilise kirjeldusega.</w:t>
      </w:r>
      <w:r w:rsidRPr="007C46E5">
        <w:rPr>
          <w:noProof/>
          <w:shd w:val="clear" w:color="auto" w:fill="FFFFFF"/>
        </w:rPr>
        <w:t xml:space="preserve"> Kuna kavandatav otsus võetakse vastu pärast</w:t>
      </w:r>
      <w:r w:rsidRPr="007C46E5">
        <w:rPr>
          <w:noProof/>
        </w:rPr>
        <w:t xml:space="preserve"> augustit 2023, on asjakohane lükata selle kohaldamise kuupäev edasi, et anda piisavalt aega enne kohandatud tehnilise kirjelduse kehtima hakkamist. Samuti tuleb märkida, et nii Euroopa Liidu kui ka Ühendkuningriigi siseriikliku õiguse sätetega on juba ette nähtud, et </w:t>
      </w:r>
      <w:r w:rsidRPr="007C46E5">
        <w:rPr>
          <w:noProof/>
          <w:shd w:val="clear" w:color="auto" w:fill="FFFFFF"/>
        </w:rPr>
        <w:t>pärast 21. augustit 2023 peavad uued rahvusvahelisteks vedudeks kasutatavad sõidukid olema varustatud</w:t>
      </w:r>
      <w:r w:rsidRPr="007C46E5">
        <w:rPr>
          <w:noProof/>
        </w:rPr>
        <w:t xml:space="preserve"> aruka sõidumeerikuga, </w:t>
      </w:r>
      <w:r w:rsidRPr="007C46E5">
        <w:rPr>
          <w:noProof/>
          <w:shd w:val="clear" w:color="auto" w:fill="FFFFFF"/>
        </w:rPr>
        <w:t>mis tagab piiriületuse automaatse registreerimise, peale- ja mahalaadimise registreerimise ning selle registreerimise, kas sõidukit kasutatakse kauba- või reisijateveoks.</w:t>
      </w:r>
    </w:p>
    <w:p w14:paraId="007B70A3" w14:textId="444CCE64" w:rsidR="00746645" w:rsidRPr="007C46E5" w:rsidRDefault="00D02717" w:rsidP="00D02717">
      <w:pPr>
        <w:pStyle w:val="ManualHeading1"/>
        <w:rPr>
          <w:rFonts w:eastAsia="Arial Unicode MS"/>
          <w:noProof/>
        </w:rPr>
      </w:pPr>
      <w:r w:rsidRPr="00D02717">
        <w:t>3.</w:t>
      </w:r>
      <w:r w:rsidRPr="00D02717">
        <w:tab/>
      </w:r>
      <w:r w:rsidR="00746645" w:rsidRPr="007C46E5">
        <w:rPr>
          <w:noProof/>
        </w:rPr>
        <w:t>Liidu nimel võetav seisukoht</w:t>
      </w:r>
    </w:p>
    <w:p w14:paraId="0CFC081B" w14:textId="69539C6F" w:rsidR="00746645" w:rsidRPr="007C46E5" w:rsidRDefault="009F0826" w:rsidP="00D02717">
      <w:pPr>
        <w:pStyle w:val="ManualHeading1"/>
        <w:rPr>
          <w:noProof/>
        </w:rPr>
      </w:pPr>
      <w:r w:rsidRPr="007C46E5">
        <w:rPr>
          <w:noProof/>
          <w:color w:val="000000"/>
          <w:bdr w:val="none" w:sz="0" w:space="0" w:color="auto" w:frame="1"/>
        </w:rPr>
        <w:t>Liidu seisukoht peaks seega olema toetada maanteetranspordi erikomitee otsuse vastuvõtmist</w:t>
      </w:r>
      <w:r w:rsidRPr="007C46E5">
        <w:rPr>
          <w:rFonts w:ascii="inherit" w:hAnsi="inherit"/>
          <w:noProof/>
          <w:color w:val="000000"/>
          <w:bdr w:val="none" w:sz="0" w:space="0" w:color="auto" w:frame="1"/>
        </w:rPr>
        <w:t xml:space="preserve"> </w:t>
      </w:r>
      <w:r w:rsidRPr="007C46E5">
        <w:rPr>
          <w:noProof/>
          <w:color w:val="000000"/>
          <w:bdr w:val="none" w:sz="0" w:space="0" w:color="auto" w:frame="1"/>
        </w:rPr>
        <w:t>kooskõlas käesolevale ettepanekule lisatud otsuse eelnõuga</w:t>
      </w:r>
      <w:r w:rsidRPr="007C46E5">
        <w:rPr>
          <w:noProof/>
        </w:rPr>
        <w:t>.</w:t>
      </w:r>
      <w:r w:rsidR="00D02717" w:rsidRPr="00D02717">
        <w:t>4.</w:t>
      </w:r>
      <w:r w:rsidR="00D02717" w:rsidRPr="00D02717">
        <w:tab/>
      </w:r>
      <w:r w:rsidR="00746645" w:rsidRPr="007C46E5">
        <w:rPr>
          <w:noProof/>
        </w:rPr>
        <w:t>Õiguslik alus</w:t>
      </w:r>
    </w:p>
    <w:p w14:paraId="3BCFB675" w14:textId="01DD55B9" w:rsidR="00F25E8E" w:rsidRPr="007C46E5" w:rsidRDefault="00D02717" w:rsidP="00D02717">
      <w:pPr>
        <w:pStyle w:val="ManualHeading2"/>
        <w:rPr>
          <w:noProof/>
        </w:rPr>
      </w:pPr>
      <w:r w:rsidRPr="00D02717">
        <w:t>4.1.</w:t>
      </w:r>
      <w:r w:rsidRPr="00D02717">
        <w:tab/>
      </w:r>
      <w:r w:rsidR="00F25E8E" w:rsidRPr="007C46E5">
        <w:rPr>
          <w:noProof/>
        </w:rPr>
        <w:t>Menetlusõiguslik alus</w:t>
      </w:r>
    </w:p>
    <w:p w14:paraId="2A978301" w14:textId="63C46ED9" w:rsidR="00AB59E0" w:rsidRPr="007C46E5" w:rsidRDefault="00D02717" w:rsidP="00D02717">
      <w:pPr>
        <w:pStyle w:val="ManualHeading3"/>
        <w:rPr>
          <w:noProof/>
        </w:rPr>
      </w:pPr>
      <w:r w:rsidRPr="00D02717">
        <w:t>4.1.1.</w:t>
      </w:r>
      <w:r w:rsidRPr="00D02717">
        <w:tab/>
      </w:r>
      <w:r w:rsidR="00AB59E0" w:rsidRPr="007C46E5">
        <w:rPr>
          <w:noProof/>
        </w:rPr>
        <w:t>Põhimõtted</w:t>
      </w:r>
    </w:p>
    <w:p w14:paraId="11898D17" w14:textId="77777777" w:rsidR="009757A9" w:rsidRPr="007C46E5" w:rsidRDefault="008D1483" w:rsidP="008D1483">
      <w:pPr>
        <w:pStyle w:val="Text1"/>
        <w:ind w:left="0"/>
        <w:rPr>
          <w:noProof/>
        </w:rPr>
      </w:pPr>
      <w:r w:rsidRPr="007C46E5">
        <w:rPr>
          <w:noProof/>
        </w:rPr>
        <w:t xml:space="preserve">Euroopa Liidu toimimise lepingu (edaspidi „ELi toimimise leping“) artikli 218 lõikes 9 on sätestatud, et nõukogu võtab komisjoni [...] ettepaneku põhjal vastu otsuse, millega „[…] kehtestatakse lepingus sätestatud organis liidu nimel võetavad seisukohad, kui asjaomasel organil tuleb vastu võtta õigusliku toimega akte, välja arvatud õigusaktid, millega täiendatakse või muudetakse lepingu institutsioonilist raamistikku.“ </w:t>
      </w:r>
    </w:p>
    <w:p w14:paraId="64F66905" w14:textId="77777777" w:rsidR="008D1483" w:rsidRPr="007C46E5" w:rsidRDefault="008D1483" w:rsidP="009757A9">
      <w:pPr>
        <w:pStyle w:val="Text1"/>
        <w:ind w:left="0"/>
        <w:rPr>
          <w:noProof/>
        </w:rPr>
      </w:pPr>
      <w:r w:rsidRPr="007C46E5">
        <w:rPr>
          <w:noProof/>
        </w:rPr>
        <w:t>Otsus, mille maanteetranspordi erikomitee peab vastu võtma, on õigusliku toimega akt. Kavandatava aktiga ei täiendata ega muudeta kaubandus- ja koostöölepingu institutsioonilist raamistikku. Seega on esildatud otsuse menetlusõiguslik alus ELi toimimise lepingu artikli 218 lõige 9.</w:t>
      </w:r>
    </w:p>
    <w:p w14:paraId="5C27D176" w14:textId="721326CD" w:rsidR="00746645" w:rsidRPr="007C46E5" w:rsidRDefault="00D02717" w:rsidP="00D02717">
      <w:pPr>
        <w:pStyle w:val="ManualHeading1"/>
        <w:rPr>
          <w:noProof/>
        </w:rPr>
      </w:pPr>
      <w:r w:rsidRPr="00D02717">
        <w:t>5.</w:t>
      </w:r>
      <w:r w:rsidRPr="00D02717">
        <w:tab/>
      </w:r>
      <w:r w:rsidR="00746645" w:rsidRPr="007C46E5">
        <w:rPr>
          <w:noProof/>
        </w:rPr>
        <w:t>Kavandatava akti avaldamine</w:t>
      </w:r>
    </w:p>
    <w:p w14:paraId="7E9B843D" w14:textId="77777777" w:rsidR="00746645" w:rsidRPr="007C46E5" w:rsidRDefault="00640ACF" w:rsidP="000379E9">
      <w:pPr>
        <w:ind w:firstLine="720"/>
        <w:rPr>
          <w:noProof/>
        </w:rPr>
      </w:pPr>
      <w:r w:rsidRPr="007C46E5">
        <w:rPr>
          <w:noProof/>
          <w:color w:val="000000"/>
          <w:bdr w:val="none" w:sz="0" w:space="0" w:color="auto" w:frame="1"/>
        </w:rPr>
        <w:t xml:space="preserve">Maanteetranspordi erikomitee otsus tuleks pärast selle vastuvõtmist avaldada </w:t>
      </w:r>
      <w:r w:rsidRPr="007C46E5">
        <w:rPr>
          <w:i/>
          <w:iCs/>
          <w:noProof/>
          <w:color w:val="000000"/>
          <w:bdr w:val="none" w:sz="0" w:space="0" w:color="auto" w:frame="1"/>
        </w:rPr>
        <w:t>Euroopa Liidu Teatajas</w:t>
      </w:r>
      <w:r w:rsidRPr="007C46E5">
        <w:rPr>
          <w:noProof/>
          <w:color w:val="000000"/>
          <w:bdr w:val="none" w:sz="0" w:space="0" w:color="auto" w:frame="1"/>
        </w:rPr>
        <w:t>.</w:t>
      </w:r>
    </w:p>
    <w:p w14:paraId="2F2D1956" w14:textId="77777777" w:rsidR="00746645" w:rsidRPr="007C46E5" w:rsidRDefault="00746645" w:rsidP="00FD40BA">
      <w:pPr>
        <w:rPr>
          <w:noProof/>
        </w:rPr>
        <w:sectPr w:rsidR="00746645" w:rsidRPr="007C46E5" w:rsidSect="00554511">
          <w:footerReference w:type="default" r:id="rId18"/>
          <w:footerReference w:type="first" r:id="rId19"/>
          <w:pgSz w:w="11907" w:h="16839"/>
          <w:pgMar w:top="1134" w:right="1417" w:bottom="1134" w:left="1417" w:header="709" w:footer="709" w:gutter="0"/>
          <w:cols w:space="708"/>
          <w:docGrid w:linePitch="360"/>
        </w:sectPr>
      </w:pPr>
    </w:p>
    <w:p w14:paraId="75921915" w14:textId="283714F2" w:rsidR="0065412B" w:rsidRDefault="0065412B" w:rsidP="0065412B">
      <w:pPr>
        <w:pStyle w:val="Rfrenceinterinstitutionnelle"/>
        <w:rPr>
          <w:noProof/>
        </w:rPr>
      </w:pPr>
      <w:r w:rsidRPr="0065412B">
        <w:t>2023/0316 (NLE)</w:t>
      </w:r>
    </w:p>
    <w:p w14:paraId="7031D7C6" w14:textId="676DACFB" w:rsidR="00746645" w:rsidRPr="007C46E5" w:rsidRDefault="007C46E5" w:rsidP="007C46E5">
      <w:pPr>
        <w:pStyle w:val="Statut"/>
        <w:rPr>
          <w:noProof/>
        </w:rPr>
      </w:pPr>
      <w:r w:rsidRPr="007C46E5">
        <w:rPr>
          <w:noProof/>
        </w:rPr>
        <w:t>Ettepanek:</w:t>
      </w:r>
    </w:p>
    <w:p w14:paraId="432FB779" w14:textId="1D53C5A2" w:rsidR="00746645" w:rsidRPr="007C46E5" w:rsidRDefault="007C46E5" w:rsidP="007C46E5">
      <w:pPr>
        <w:pStyle w:val="Typedudocument"/>
        <w:rPr>
          <w:noProof/>
        </w:rPr>
      </w:pPr>
      <w:r w:rsidRPr="007C46E5">
        <w:rPr>
          <w:noProof/>
        </w:rPr>
        <w:t>NÕUKOGU OTSUS</w:t>
      </w:r>
    </w:p>
    <w:p w14:paraId="189E7035" w14:textId="5040349D" w:rsidR="00BD4DD0" w:rsidRPr="007C46E5" w:rsidRDefault="007C46E5" w:rsidP="007C46E5">
      <w:pPr>
        <w:pStyle w:val="Titreobjet"/>
        <w:rPr>
          <w:noProof/>
        </w:rPr>
      </w:pPr>
      <w:r w:rsidRPr="007C46E5">
        <w:rPr>
          <w:noProof/>
        </w:rPr>
        <w:t>seiskoha kohta, mis võetakse Euroopa Liidu nimel maanteetranspordi erikomitees, mis on loodud ühelt poolt Euroopa Liidu ja Euroopa Aatomienergiaühenduse ning teiselt poolt Suurbritannia ja Põhja-Iiri Ühendkuningriigi vahelise kaubandus- ja koostöölepinguga, seoses aruka sõidumeeriku 2 tehnilise kirjelduse kohandamisega</w:t>
      </w:r>
    </w:p>
    <w:p w14:paraId="11434D2A" w14:textId="77777777" w:rsidR="00746645" w:rsidRPr="007C46E5" w:rsidRDefault="00746645" w:rsidP="00BE7CB9">
      <w:pPr>
        <w:pStyle w:val="Institutionquiagit"/>
        <w:rPr>
          <w:noProof/>
        </w:rPr>
      </w:pPr>
      <w:r w:rsidRPr="007C46E5">
        <w:rPr>
          <w:noProof/>
        </w:rPr>
        <w:t>EUROOPA LIIDU NÕUKOGU,</w:t>
      </w:r>
    </w:p>
    <w:p w14:paraId="5DF408AA" w14:textId="77777777" w:rsidR="00746645" w:rsidRPr="007C46E5" w:rsidRDefault="00746645" w:rsidP="00BE7CB9">
      <w:pPr>
        <w:rPr>
          <w:noProof/>
        </w:rPr>
      </w:pPr>
      <w:r w:rsidRPr="007C46E5">
        <w:rPr>
          <w:noProof/>
        </w:rPr>
        <w:t>võttes arvesse Euroopa Liidu toimimise lepingut, eriti selle artiklit 91 koostoimes artikli 218 lõikega 9,</w:t>
      </w:r>
    </w:p>
    <w:p w14:paraId="75FD5BBD" w14:textId="77777777" w:rsidR="00746645" w:rsidRPr="007C46E5" w:rsidRDefault="00746645" w:rsidP="00BE7CB9">
      <w:pPr>
        <w:rPr>
          <w:noProof/>
        </w:rPr>
      </w:pPr>
      <w:r w:rsidRPr="007C46E5">
        <w:rPr>
          <w:noProof/>
        </w:rPr>
        <w:t>võttes arvesse Euroopa Komisjoni ettepanekut</w:t>
      </w:r>
    </w:p>
    <w:p w14:paraId="13B556C7" w14:textId="77777777" w:rsidR="00746645" w:rsidRPr="007C46E5" w:rsidRDefault="00746645" w:rsidP="00BE7CB9">
      <w:pPr>
        <w:rPr>
          <w:noProof/>
        </w:rPr>
      </w:pPr>
      <w:r w:rsidRPr="007C46E5">
        <w:rPr>
          <w:noProof/>
        </w:rPr>
        <w:t>ning arvestades järgmist:</w:t>
      </w:r>
    </w:p>
    <w:p w14:paraId="2ECEC02C" w14:textId="3E523049" w:rsidR="003144DD" w:rsidRPr="007C46E5" w:rsidRDefault="00D02717" w:rsidP="00D02717">
      <w:pPr>
        <w:pStyle w:val="ManualConsidrant"/>
        <w:rPr>
          <w:noProof/>
        </w:rPr>
      </w:pPr>
      <w:r w:rsidRPr="00D02717">
        <w:t>(1)</w:t>
      </w:r>
      <w:r w:rsidRPr="00D02717">
        <w:tab/>
      </w:r>
      <w:r w:rsidR="003144DD" w:rsidRPr="007C46E5">
        <w:rPr>
          <w:noProof/>
        </w:rPr>
        <w:t>Liit sõlmis ühelt poolt Euroopa Liidu ja Euroopa Aatomienergiaühenduse ning teiselt poolt Suurbritannia ja Põhja-Iiri Ühendkuningriigi vahelise kaubandus- ja koostöölepingu (edaspidi „kaubandus- ja koostööleping“) nõukogu otsusega (EL) 2021/689 ning leping jõustus 1. mail 2021.</w:t>
      </w:r>
    </w:p>
    <w:p w14:paraId="4CAF3472" w14:textId="2C471736" w:rsidR="00746645" w:rsidRPr="007C46E5" w:rsidRDefault="00D02717" w:rsidP="00D02717">
      <w:pPr>
        <w:pStyle w:val="ManualConsidrant"/>
        <w:rPr>
          <w:noProof/>
        </w:rPr>
      </w:pPr>
      <w:r w:rsidRPr="00D02717">
        <w:t>(2)</w:t>
      </w:r>
      <w:r w:rsidRPr="00D02717">
        <w:tab/>
      </w:r>
      <w:r w:rsidR="00746645" w:rsidRPr="007C46E5">
        <w:rPr>
          <w:noProof/>
        </w:rPr>
        <w:t>Vastavalt kaubandus- ja koostöölepingu artikli 468 lõike 5 punktile c võib kõnealuse lepingu artikli 8 lõike 1 punkti o alusel loodud maanteetranspordi erikomitee otsustada selliste meetmete üle, mille eesmärk on tagada kaubandus- ja koostöölepingu kolmanda rubriigi I jaotise nõuetekohane toimimine.</w:t>
      </w:r>
    </w:p>
    <w:p w14:paraId="787BD8CB" w14:textId="169425A9" w:rsidR="00E01FAC" w:rsidRPr="007C46E5" w:rsidRDefault="00D02717" w:rsidP="00D02717">
      <w:pPr>
        <w:pStyle w:val="ManualConsidrant"/>
        <w:rPr>
          <w:noProof/>
        </w:rPr>
      </w:pPr>
      <w:r w:rsidRPr="00D02717">
        <w:t>(3)</w:t>
      </w:r>
      <w:r w:rsidRPr="00D02717">
        <w:tab/>
      </w:r>
      <w:sdt>
        <w:sdtPr>
          <w:rPr>
            <w:noProof/>
          </w:rPr>
          <w:tag w:val="goog_rdk_13"/>
          <w:id w:val="496083944"/>
        </w:sdtPr>
        <w:sdtEndPr/>
        <w:sdtContent>
          <w:r w:rsidR="00372271" w:rsidRPr="007C46E5">
            <w:rPr>
              <w:noProof/>
            </w:rPr>
            <w:t>Kaubandus- ja koostöölepingu artikli 465 lõike 1 punktis b on sätestatud, et juhid, kes teevad kaubandus- ja koostöölepingu artiklis 462 osutatud vedusid, peavad järgima sõidumeerikute kasutamise eeskirju kooskõlas kõnealuse lepingu 31. lisa B osa 2.–4. jaoga. Vastavalt lepingu artikli 466 lõikele 2 peavad sellisteks vedudeks kasutatavad sõidukid olema varustatud sama lisa C osa 2. jaole vastava sõidumeerikuga.</w:t>
          </w:r>
        </w:sdtContent>
      </w:sdt>
    </w:p>
    <w:p w14:paraId="4238ECB7" w14:textId="0392174A" w:rsidR="00F87A7B" w:rsidRPr="007C46E5" w:rsidRDefault="00D02717" w:rsidP="00D02717">
      <w:pPr>
        <w:pStyle w:val="ManualConsidrant"/>
        <w:rPr>
          <w:noProof/>
        </w:rPr>
      </w:pPr>
      <w:r w:rsidRPr="00D02717">
        <w:t>(4)</w:t>
      </w:r>
      <w:r w:rsidRPr="00D02717">
        <w:tab/>
      </w:r>
      <w:r w:rsidR="001157B5" w:rsidRPr="007C46E5">
        <w:rPr>
          <w:noProof/>
        </w:rPr>
        <w:t>Vastavalt kaubandus- ja koostöölepingu 31. lisa C osa 2. jao artikli 3 lõike 1 punktile a ja artikli 3 lõike 2 punktile f peavad sõidukid, mida kasutatakse kaubandus- ja koostöölepingu artiklis 462 osutatud vedudeks ning mis registreeritakse esimest korda rohkem kui kaks aastat pärast kõnealuse lepingu 31. lisa B osa 4. jao artikli 2 lõike 2 punktis h osutatud üksikasjalike kirjelduste jõustumist, täpsemalt 21. augustil 2023, olema varustatud aruka sõidumeerikuga 2.</w:t>
      </w:r>
    </w:p>
    <w:p w14:paraId="1CDE03D2" w14:textId="0A449197" w:rsidR="009F0AAE" w:rsidRPr="007C46E5" w:rsidRDefault="00D02717" w:rsidP="00D02717">
      <w:pPr>
        <w:pStyle w:val="ManualConsidrant"/>
        <w:rPr>
          <w:noProof/>
        </w:rPr>
      </w:pPr>
      <w:r w:rsidRPr="00D02717">
        <w:t>(5)</w:t>
      </w:r>
      <w:r w:rsidRPr="00D02717">
        <w:tab/>
      </w:r>
      <w:r w:rsidR="00356246" w:rsidRPr="007C46E5">
        <w:rPr>
          <w:noProof/>
        </w:rPr>
        <w:t>Arukas sõidumeerik 2 on määratletud kaubandus- ja koostöölepingu 31. lisa B osa 4. jao artikli 2 lõike 2 punktis h. Kõnealuse punkti neljandas taandes on sätestatud, et sellised sõidumeerikud peavad vastama tehnilistele kirjeldustele, mis on sätestatud Euroopa Parlamendi ja nõukogu määruse (EL) nr 165/2014</w:t>
      </w:r>
      <w:r w:rsidR="00356246" w:rsidRPr="007C46E5">
        <w:rPr>
          <w:rStyle w:val="FootnoteReference"/>
          <w:noProof/>
        </w:rPr>
        <w:footnoteReference w:id="5"/>
      </w:r>
      <w:r w:rsidR="00356246" w:rsidRPr="007C46E5">
        <w:rPr>
          <w:noProof/>
        </w:rPr>
        <w:t xml:space="preserve"> artiklis 11 osutatud rakendusaktides, mida on kohandatud maanteetranspordi erikomitee otsusega</w:t>
      </w:r>
      <w:r w:rsidR="00356246" w:rsidRPr="007C46E5">
        <w:rPr>
          <w:noProof/>
          <w:shd w:val="clear" w:color="auto" w:fill="FFFFFF"/>
        </w:rPr>
        <w:t xml:space="preserve">. </w:t>
      </w:r>
    </w:p>
    <w:p w14:paraId="0C4552E1" w14:textId="2DAE1411" w:rsidR="00452500" w:rsidRPr="007C46E5" w:rsidRDefault="00D02717" w:rsidP="00D02717">
      <w:pPr>
        <w:pStyle w:val="ManualConsidrant"/>
        <w:rPr>
          <w:noProof/>
        </w:rPr>
      </w:pPr>
      <w:r w:rsidRPr="00D02717">
        <w:t>(6)</w:t>
      </w:r>
      <w:r w:rsidRPr="00D02717">
        <w:tab/>
      </w:r>
      <w:r w:rsidR="009F0AAE" w:rsidRPr="007C46E5">
        <w:rPr>
          <w:noProof/>
          <w:shd w:val="clear" w:color="auto" w:fill="FFFFFF"/>
        </w:rPr>
        <w:t>Komisjoni rakendusmääruse (EL) 2016/799</w:t>
      </w:r>
      <w:r w:rsidR="009F0AAE" w:rsidRPr="007C46E5">
        <w:rPr>
          <w:rStyle w:val="FootnoteReference"/>
          <w:noProof/>
          <w:szCs w:val="24"/>
        </w:rPr>
        <w:footnoteReference w:id="6"/>
      </w:r>
      <w:r w:rsidR="009F0AAE" w:rsidRPr="007C46E5">
        <w:rPr>
          <w:noProof/>
          <w:shd w:val="clear" w:color="auto" w:fill="FFFFFF"/>
        </w:rPr>
        <w:t xml:space="preserve"> IC lisas on sätestatud aruka sõidumeeriku 1 tehniline kirjeldus ning seda kohandati </w:t>
      </w:r>
      <w:r w:rsidR="009F0AAE" w:rsidRPr="007C46E5">
        <w:rPr>
          <w:noProof/>
        </w:rPr>
        <w:t>kaubandus- ja koostöölepingu 31-B-4-3 liites</w:t>
      </w:r>
      <w:r w:rsidR="009F0AAE" w:rsidRPr="007C46E5">
        <w:rPr>
          <w:noProof/>
          <w:shd w:val="clear" w:color="auto" w:fill="FFFFFF"/>
        </w:rPr>
        <w:t>. Komisjoni rakendusmäärus (EL) 2021/1228,</w:t>
      </w:r>
      <w:r w:rsidR="009F0AAE" w:rsidRPr="007C46E5">
        <w:rPr>
          <w:rStyle w:val="FootnoteReference"/>
          <w:noProof/>
          <w:szCs w:val="24"/>
        </w:rPr>
        <w:footnoteReference w:id="7"/>
      </w:r>
      <w:r w:rsidR="009F0AAE" w:rsidRPr="007C46E5">
        <w:rPr>
          <w:noProof/>
          <w:shd w:val="clear" w:color="auto" w:fill="FFFFFF"/>
        </w:rPr>
        <w:t xml:space="preserve"> millele osutatakse kaubandus- ja koostöölepingu</w:t>
      </w:r>
      <w:r w:rsidR="009F0AAE" w:rsidRPr="007C46E5">
        <w:rPr>
          <w:noProof/>
        </w:rPr>
        <w:t xml:space="preserve"> 31. lisa B osa 4. jao artikli 2 lõike 2 punktis h, </w:t>
      </w:r>
      <w:r w:rsidR="009F0AAE" w:rsidRPr="007C46E5">
        <w:rPr>
          <w:noProof/>
          <w:shd w:val="clear" w:color="auto" w:fill="FFFFFF"/>
        </w:rPr>
        <w:t>võeti ka vastu määruse (EL) nr 165/2014 artikli 11 alusel. Komisjoni rakendusmääruse (EL) 2016/799 IC lisa muudatusega nähti ette aruka sõidumeeriku 2 üksikasjalik tehniline kirjeldus. Muudatus jõustus 19. augustil 2021. Komisjoni rakendusmäärusega (EL) 2023/980</w:t>
      </w:r>
      <w:r w:rsidR="009F0AAE" w:rsidRPr="007C46E5">
        <w:rPr>
          <w:rStyle w:val="FootnoteReference"/>
          <w:noProof/>
          <w:szCs w:val="24"/>
        </w:rPr>
        <w:footnoteReference w:id="8"/>
      </w:r>
      <w:r w:rsidR="009F0AAE" w:rsidRPr="007C46E5">
        <w:rPr>
          <w:noProof/>
          <w:shd w:val="clear" w:color="auto" w:fill="FFFFFF"/>
        </w:rPr>
        <w:t xml:space="preserve"> kehtestati täiendavad üleminekumeetmed. Seepärast tuleks komisjoni rakendusmääruse (EL) 2016/799 IC lisa (muudetud versioonis) kohandada </w:t>
      </w:r>
      <w:bookmarkStart w:id="2" w:name="_Hlk134798406"/>
      <w:r w:rsidR="009F0AAE" w:rsidRPr="007C46E5">
        <w:rPr>
          <w:noProof/>
          <w:shd w:val="clear" w:color="auto" w:fill="FFFFFF"/>
        </w:rPr>
        <w:t xml:space="preserve">maanteetranspordi erikomitee otsusega vastavalt </w:t>
      </w:r>
      <w:r w:rsidR="009F0AAE" w:rsidRPr="007C46E5">
        <w:rPr>
          <w:noProof/>
        </w:rPr>
        <w:t>kaubandus- ja koostöölepingu 31. lisa B osa 4. jao artikli 2 lõike 2 punkti h neljandale taandele</w:t>
      </w:r>
      <w:bookmarkEnd w:id="2"/>
      <w:r w:rsidR="009F0AAE" w:rsidRPr="007C46E5">
        <w:rPr>
          <w:noProof/>
        </w:rPr>
        <w:t>.</w:t>
      </w:r>
    </w:p>
    <w:p w14:paraId="5A892F12" w14:textId="2FFD90F0" w:rsidR="006E286A" w:rsidRPr="007C46E5" w:rsidRDefault="00D02717" w:rsidP="00D02717">
      <w:pPr>
        <w:pStyle w:val="ManualConsidrant"/>
        <w:rPr>
          <w:noProof/>
        </w:rPr>
      </w:pPr>
      <w:r w:rsidRPr="00D02717">
        <w:t>(7)</w:t>
      </w:r>
      <w:r w:rsidRPr="00D02717">
        <w:tab/>
      </w:r>
      <w:r w:rsidR="006E286A" w:rsidRPr="007C46E5">
        <w:rPr>
          <w:noProof/>
        </w:rPr>
        <w:t xml:space="preserve">Seetõttu on asjakohane määrata kindlaks liidu nimel maanteetranspordi erikomitees võetav seisukoht, kuna kavandatav akt on liidule siduv. </w:t>
      </w:r>
    </w:p>
    <w:p w14:paraId="5BDF9B41" w14:textId="15EC942F" w:rsidR="00746645" w:rsidRPr="007C46E5" w:rsidRDefault="00D02717" w:rsidP="00D02717">
      <w:pPr>
        <w:pStyle w:val="ManualConsidrant"/>
        <w:rPr>
          <w:noProof/>
        </w:rPr>
      </w:pPr>
      <w:r w:rsidRPr="00D02717">
        <w:t>(8)</w:t>
      </w:r>
      <w:r w:rsidRPr="00D02717">
        <w:tab/>
      </w:r>
      <w:r w:rsidR="00D5128B" w:rsidRPr="007C46E5">
        <w:rPr>
          <w:noProof/>
          <w:shd w:val="clear" w:color="auto" w:fill="FFFFFF"/>
        </w:rPr>
        <w:t>Seadmed, mis võimaldavad automaatselt registreerida piiriületust, registreerida peale- ja mahalaadimist ning seda, kas sõidukit kasutatakse kauba- või reisijateveoks, on juba olemas nii liidus kui ka Ühendkuningriigis ning mõlema lepinguosalise uute registreeritud sõidukite puhul, mida kasutatakse rahvusvahelisteks vedudeks, kehtib vastavalt kummagi lepinguosalise siseriiklikule õigusele kohustus, et need peavad olema varustatud sellise sõidumeerikuga alates 21. augustist 2023. Sellest hoolimata saavad ettevõtjad hakata täitma kaubandus- ja koostöölepingu</w:t>
      </w:r>
      <w:r w:rsidR="00D5128B" w:rsidRPr="007C46E5">
        <w:rPr>
          <w:noProof/>
        </w:rPr>
        <w:t xml:space="preserve"> 31. lisa C osa 2. jao artikli 3 lõike 2 punktis f sätestatud nõuet </w:t>
      </w:r>
      <w:r w:rsidR="00D5128B" w:rsidRPr="007C46E5">
        <w:rPr>
          <w:noProof/>
          <w:shd w:val="clear" w:color="auto" w:fill="FFFFFF"/>
        </w:rPr>
        <w:t xml:space="preserve">alles </w:t>
      </w:r>
      <w:r w:rsidR="007C46E5">
        <w:rPr>
          <w:noProof/>
          <w:shd w:val="clear" w:color="auto" w:fill="FFFFFF"/>
        </w:rPr>
        <w:t>pärast seda</w:t>
      </w:r>
      <w:r w:rsidR="00FF450B">
        <w:rPr>
          <w:noProof/>
          <w:shd w:val="clear" w:color="auto" w:fill="FFFFFF"/>
        </w:rPr>
        <w:t>,</w:t>
      </w:r>
      <w:r w:rsidR="00D5128B" w:rsidRPr="007C46E5">
        <w:rPr>
          <w:noProof/>
          <w:shd w:val="clear" w:color="auto" w:fill="FFFFFF"/>
        </w:rPr>
        <w:t xml:space="preserve"> ku</w:t>
      </w:r>
      <w:r w:rsidR="00FF450B">
        <w:rPr>
          <w:noProof/>
          <w:shd w:val="clear" w:color="auto" w:fill="FFFFFF"/>
        </w:rPr>
        <w:t>i</w:t>
      </w:r>
      <w:r w:rsidR="00D5128B" w:rsidRPr="007C46E5">
        <w:rPr>
          <w:noProof/>
          <w:shd w:val="clear" w:color="auto" w:fill="FFFFFF"/>
        </w:rPr>
        <w:t xml:space="preserve"> aruka sõidumeeriku 2 üksikasjalikku tehnilist kirjeldust </w:t>
      </w:r>
      <w:r w:rsidR="007C46E5">
        <w:rPr>
          <w:noProof/>
          <w:shd w:val="clear" w:color="auto" w:fill="FFFFFF"/>
        </w:rPr>
        <w:t xml:space="preserve">on </w:t>
      </w:r>
      <w:r w:rsidR="00D5128B" w:rsidRPr="007C46E5">
        <w:rPr>
          <w:noProof/>
          <w:shd w:val="clear" w:color="auto" w:fill="FFFFFF"/>
        </w:rPr>
        <w:t>kohandat</w:t>
      </w:r>
      <w:r w:rsidR="007C46E5">
        <w:rPr>
          <w:noProof/>
          <w:shd w:val="clear" w:color="auto" w:fill="FFFFFF"/>
        </w:rPr>
        <w:t>ud</w:t>
      </w:r>
      <w:r w:rsidR="00D5128B" w:rsidRPr="007C46E5">
        <w:rPr>
          <w:noProof/>
          <w:shd w:val="clear" w:color="auto" w:fill="FFFFFF"/>
        </w:rPr>
        <w:t xml:space="preserve"> maanteetranspordi erikomitee otsusega. Selleks et anda piisavalt aega ja tagada õigusselgus kõnealuse nõude kohaldamisel ning pidades silmas, et maanteetranspordi erikomitee otsus võetakse vastu rohkem kui kaks aastat pärast aruka sõidumeeriku 2 üksikasjaliku tehnilise kirjelduse jõustumist, on asjakohane k</w:t>
      </w:r>
      <w:r w:rsidR="00476A63">
        <w:rPr>
          <w:noProof/>
          <w:shd w:val="clear" w:color="auto" w:fill="FFFFFF"/>
        </w:rPr>
        <w:t>ehtestada</w:t>
      </w:r>
      <w:r w:rsidR="00D5128B" w:rsidRPr="007C46E5">
        <w:rPr>
          <w:noProof/>
          <w:shd w:val="clear" w:color="auto" w:fill="FFFFFF"/>
        </w:rPr>
        <w:t xml:space="preserve"> otsuse kohaldamise kuupäev. Seega tuleks maanteetranspordi erikomitee otsust kohaldada alates 21. veebruarist 2024,</w:t>
      </w:r>
    </w:p>
    <w:p w14:paraId="2C540506" w14:textId="77777777" w:rsidR="00746645" w:rsidRPr="007C46E5" w:rsidRDefault="00746645" w:rsidP="00BE7CB9">
      <w:pPr>
        <w:pStyle w:val="Formuledadoption"/>
        <w:rPr>
          <w:noProof/>
        </w:rPr>
      </w:pPr>
      <w:r w:rsidRPr="007C46E5">
        <w:rPr>
          <w:noProof/>
        </w:rPr>
        <w:t>ON VASTU VÕTNUD KÄESOLEVA OTSUSE:</w:t>
      </w:r>
    </w:p>
    <w:p w14:paraId="2E518D0D" w14:textId="77777777" w:rsidR="00746645" w:rsidRPr="007C46E5" w:rsidRDefault="00746645" w:rsidP="00BE7CB9">
      <w:pPr>
        <w:pStyle w:val="Titrearticle"/>
        <w:rPr>
          <w:noProof/>
        </w:rPr>
      </w:pPr>
      <w:r w:rsidRPr="007C46E5">
        <w:rPr>
          <w:noProof/>
        </w:rPr>
        <w:t>Artikkel 1</w:t>
      </w:r>
    </w:p>
    <w:p w14:paraId="099CE559" w14:textId="0FC1B940" w:rsidR="002A0277" w:rsidRPr="007C46E5" w:rsidRDefault="00D02717" w:rsidP="00D02717">
      <w:pPr>
        <w:pStyle w:val="ManualNumPar1"/>
        <w:rPr>
          <w:noProof/>
        </w:rPr>
      </w:pPr>
      <w:r w:rsidRPr="00D02717">
        <w:t>1.</w:t>
      </w:r>
      <w:r w:rsidRPr="00D02717">
        <w:tab/>
      </w:r>
      <w:r w:rsidR="00D712AD" w:rsidRPr="007C46E5">
        <w:rPr>
          <w:noProof/>
        </w:rPr>
        <w:t xml:space="preserve">Seisukoht, mis võetakse liidu nimel maanteetranspordi erikomitees, mis on loodud ühelt poolt Euroopa Liidu ja Euroopa Aatomienergiaühenduse ning teiselt poolt Suurbritannia ja Põhja-Iiri Ühendkuningriigi vahelise kaubandus- ja koostöölepingu artikli 8 lõike 1 punktiga o (edaspidi „maanteetranspordi erikomitee“), seoses sõidumeerikute kasutamise ja aruka sõidumeeriku 2 tehnilise kirjelduse kohandamisega, on esitatud maanteetranspordi erikomitee otsuse eelnõus, mis on lisatud käesolevale otsusele. </w:t>
      </w:r>
    </w:p>
    <w:p w14:paraId="63172E98" w14:textId="60F41B21" w:rsidR="003F2ACF" w:rsidRPr="007C46E5" w:rsidRDefault="00D02717" w:rsidP="00D02717">
      <w:pPr>
        <w:pStyle w:val="ManualNumPar1"/>
        <w:rPr>
          <w:noProof/>
        </w:rPr>
      </w:pPr>
      <w:r w:rsidRPr="00D02717">
        <w:t>2.</w:t>
      </w:r>
      <w:r w:rsidRPr="00D02717">
        <w:tab/>
      </w:r>
      <w:r w:rsidR="00FE7707" w:rsidRPr="007C46E5">
        <w:rPr>
          <w:noProof/>
        </w:rPr>
        <w:t xml:space="preserve">Maanteetranspordi erikomitee otsuse eelnõu artiklis 1 sätestatud kohanduste väiksemate muudatuste kohta võib komisjon teha otsuse ilma nõukogu uue otsuseta. </w:t>
      </w:r>
    </w:p>
    <w:p w14:paraId="0B635DF4" w14:textId="77777777" w:rsidR="00746645" w:rsidRPr="007C46E5" w:rsidRDefault="00746645" w:rsidP="008D1AAD">
      <w:pPr>
        <w:pStyle w:val="Titrearticle"/>
        <w:rPr>
          <w:noProof/>
        </w:rPr>
      </w:pPr>
      <w:r w:rsidRPr="007C46E5">
        <w:rPr>
          <w:noProof/>
        </w:rPr>
        <w:t>Artikkel 2</w:t>
      </w:r>
    </w:p>
    <w:p w14:paraId="7E182038" w14:textId="77777777" w:rsidR="00746645" w:rsidRPr="007C46E5" w:rsidRDefault="00746645" w:rsidP="00BE7CB9">
      <w:pPr>
        <w:rPr>
          <w:noProof/>
        </w:rPr>
      </w:pPr>
      <w:r w:rsidRPr="007C46E5">
        <w:rPr>
          <w:noProof/>
        </w:rPr>
        <w:t>Käesolev otsus on adresseeritud komisjonile.</w:t>
      </w:r>
    </w:p>
    <w:p w14:paraId="7E990897" w14:textId="72111D55" w:rsidR="00746645" w:rsidRPr="007C46E5" w:rsidRDefault="00AC4ACC" w:rsidP="008D1AAD">
      <w:pPr>
        <w:pStyle w:val="Fait"/>
        <w:rPr>
          <w:noProof/>
        </w:rPr>
      </w:pPr>
      <w:r w:rsidRPr="00AC4ACC">
        <w:t>Brüssel,</w:t>
      </w:r>
    </w:p>
    <w:p w14:paraId="4FEB799F" w14:textId="77777777" w:rsidR="00746645" w:rsidRPr="007C46E5" w:rsidRDefault="00746645" w:rsidP="008D1AAD">
      <w:pPr>
        <w:pStyle w:val="Institutionquisigne"/>
        <w:rPr>
          <w:noProof/>
        </w:rPr>
      </w:pPr>
      <w:r w:rsidRPr="007C46E5">
        <w:rPr>
          <w:noProof/>
        </w:rPr>
        <w:tab/>
        <w:t>Nõukogu nimel</w:t>
      </w:r>
    </w:p>
    <w:p w14:paraId="17A5B0D7" w14:textId="77777777" w:rsidR="00746645" w:rsidRPr="007C46E5" w:rsidRDefault="00746645" w:rsidP="00746645">
      <w:pPr>
        <w:pStyle w:val="Personnequisigne"/>
        <w:rPr>
          <w:noProof/>
        </w:rPr>
      </w:pPr>
      <w:r w:rsidRPr="007C46E5">
        <w:rPr>
          <w:noProof/>
        </w:rPr>
        <w:tab/>
        <w:t>eesistuja</w:t>
      </w:r>
    </w:p>
    <w:sectPr w:rsidR="00746645" w:rsidRPr="007C46E5" w:rsidSect="005545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FBE4" w14:textId="77777777" w:rsidR="007E402F" w:rsidRDefault="007E402F" w:rsidP="00746645">
      <w:pPr>
        <w:spacing w:before="0" w:after="0"/>
      </w:pPr>
      <w:r>
        <w:separator/>
      </w:r>
    </w:p>
  </w:endnote>
  <w:endnote w:type="continuationSeparator" w:id="0">
    <w:p w14:paraId="56CFE332" w14:textId="77777777" w:rsidR="007E402F" w:rsidRDefault="007E402F" w:rsidP="00746645">
      <w:pPr>
        <w:spacing w:before="0" w:after="0"/>
      </w:pPr>
      <w:r>
        <w:continuationSeparator/>
      </w:r>
    </w:p>
  </w:endnote>
  <w:endnote w:type="continuationNotice" w:id="1">
    <w:p w14:paraId="768AD3F5" w14:textId="77777777" w:rsidR="007E402F" w:rsidRDefault="007E40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15AF" w14:textId="65D039AC" w:rsidR="007C46E5" w:rsidRPr="00554511" w:rsidRDefault="007C46E5" w:rsidP="00554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6B41" w14:textId="268BC81F" w:rsidR="007C46E5" w:rsidRPr="00554511" w:rsidRDefault="00554511" w:rsidP="00554511">
    <w:pPr>
      <w:pStyle w:val="Footer"/>
      <w:rPr>
        <w:rFonts w:ascii="Arial" w:hAnsi="Arial" w:cs="Arial"/>
        <w:b/>
        <w:sz w:val="48"/>
      </w:rPr>
    </w:pPr>
    <w:r w:rsidRPr="00554511">
      <w:rPr>
        <w:rFonts w:ascii="Arial" w:hAnsi="Arial" w:cs="Arial"/>
        <w:b/>
        <w:sz w:val="48"/>
      </w:rPr>
      <w:t>ET</w:t>
    </w:r>
    <w:r w:rsidRPr="00554511">
      <w:rPr>
        <w:rFonts w:ascii="Arial" w:hAnsi="Arial" w:cs="Arial"/>
        <w:b/>
        <w:sz w:val="48"/>
      </w:rPr>
      <w:tab/>
    </w:r>
    <w:r w:rsidRPr="00554511">
      <w:rPr>
        <w:rFonts w:ascii="Arial" w:hAnsi="Arial" w:cs="Arial"/>
        <w:b/>
        <w:sz w:val="48"/>
      </w:rPr>
      <w:tab/>
    </w:r>
    <w:r w:rsidRPr="00554511">
      <w:tab/>
    </w:r>
    <w:r w:rsidRPr="00554511">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FA0F" w14:textId="77777777" w:rsidR="00554511" w:rsidRPr="00554511" w:rsidRDefault="00554511" w:rsidP="00554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0C93" w14:textId="151AC30D" w:rsidR="00554511" w:rsidRPr="00554511" w:rsidRDefault="00554511" w:rsidP="00554511">
    <w:pPr>
      <w:pStyle w:val="Footer"/>
      <w:rPr>
        <w:rFonts w:ascii="Arial" w:hAnsi="Arial" w:cs="Arial"/>
        <w:b/>
        <w:sz w:val="48"/>
      </w:rPr>
    </w:pPr>
    <w:r w:rsidRPr="00554511">
      <w:rPr>
        <w:rFonts w:ascii="Arial" w:hAnsi="Arial" w:cs="Arial"/>
        <w:b/>
        <w:sz w:val="48"/>
      </w:rPr>
      <w:t>ET</w:t>
    </w:r>
    <w:r w:rsidRPr="00554511">
      <w:rPr>
        <w:rFonts w:ascii="Arial" w:hAnsi="Arial" w:cs="Arial"/>
        <w:b/>
        <w:sz w:val="48"/>
      </w:rPr>
      <w:tab/>
    </w:r>
    <w:r>
      <w:fldChar w:fldCharType="begin"/>
    </w:r>
    <w:r>
      <w:instrText xml:space="preserve"> PAGE  \* MERGEFORMAT </w:instrText>
    </w:r>
    <w:r>
      <w:fldChar w:fldCharType="separate"/>
    </w:r>
    <w:r w:rsidR="008D1AAD">
      <w:rPr>
        <w:noProof/>
      </w:rPr>
      <w:t>5</w:t>
    </w:r>
    <w:r>
      <w:fldChar w:fldCharType="end"/>
    </w:r>
    <w:r>
      <w:tab/>
    </w:r>
    <w:r w:rsidRPr="00554511">
      <w:tab/>
    </w:r>
    <w:r w:rsidRPr="00554511">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99EF" w14:textId="77777777" w:rsidR="00554511" w:rsidRPr="00554511" w:rsidRDefault="00554511" w:rsidP="0055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3DCD" w14:textId="77777777" w:rsidR="007E402F" w:rsidRDefault="007E402F" w:rsidP="00746645">
      <w:pPr>
        <w:spacing w:before="0" w:after="0"/>
      </w:pPr>
      <w:r>
        <w:separator/>
      </w:r>
    </w:p>
  </w:footnote>
  <w:footnote w:type="continuationSeparator" w:id="0">
    <w:p w14:paraId="1456616E" w14:textId="77777777" w:rsidR="007E402F" w:rsidRDefault="007E402F" w:rsidP="00746645">
      <w:pPr>
        <w:spacing w:before="0" w:after="0"/>
      </w:pPr>
      <w:r>
        <w:continuationSeparator/>
      </w:r>
    </w:p>
  </w:footnote>
  <w:footnote w:type="continuationNotice" w:id="1">
    <w:p w14:paraId="69C9EC32" w14:textId="77777777" w:rsidR="007E402F" w:rsidRDefault="007E402F">
      <w:pPr>
        <w:spacing w:before="0" w:after="0"/>
      </w:pPr>
    </w:p>
  </w:footnote>
  <w:footnote w:id="2">
    <w:p w14:paraId="40D6B356" w14:textId="77777777" w:rsidR="001767EC" w:rsidRPr="006C083B" w:rsidRDefault="001767EC" w:rsidP="001767EC">
      <w:pPr>
        <w:pStyle w:val="FootnoteText"/>
      </w:pPr>
      <w:r>
        <w:rPr>
          <w:rStyle w:val="FootnoteReference"/>
        </w:rPr>
        <w:footnoteRef/>
      </w:r>
      <w:r>
        <w:tab/>
        <w:t>Komisjoni 16. juuli 2021. aasta rakendusmäärus (EL) 2021/1228, millega muudetakse rakendusmäärust (EL) 2016/799 arukate sõidumeerikute ja nende osade konstruktsiooni, katsetamise, paigaldamise, kasutamise ja parandamise nõuete osas (ELT L 273, 30.7.2021, lk 1).</w:t>
      </w:r>
    </w:p>
  </w:footnote>
  <w:footnote w:id="3">
    <w:p w14:paraId="07AACFB3" w14:textId="77777777" w:rsidR="0099654F" w:rsidRPr="0099654F" w:rsidRDefault="0099654F">
      <w:pPr>
        <w:pStyle w:val="FootnoteText"/>
      </w:pPr>
      <w:r>
        <w:rPr>
          <w:rStyle w:val="FootnoteReference"/>
        </w:rPr>
        <w:footnoteRef/>
      </w:r>
      <w:r>
        <w:tab/>
        <w:t>Komisjoni 18. märtsi 2016. aasta rakendusmäärus (EL) 2016/799, millega rakendatakse Euroopa Parlamendi ja nõukogu määrust (EL) nr 165/2014, millega sätestatakse sõidumeerikute ja nende komponentide konstruktsiooni, katsetamise, paigaldamise, kasutamise ja parandamise nõuded (ELT L 139, 26.5.2016, lk 1).</w:t>
      </w:r>
    </w:p>
  </w:footnote>
  <w:footnote w:id="4">
    <w:p w14:paraId="3EEEB741" w14:textId="77777777" w:rsidR="006C083B" w:rsidRPr="00E45737" w:rsidRDefault="006C083B">
      <w:pPr>
        <w:pStyle w:val="FootnoteText"/>
      </w:pPr>
      <w:r>
        <w:rPr>
          <w:rStyle w:val="FootnoteReference"/>
        </w:rPr>
        <w:footnoteRef/>
      </w:r>
      <w:r>
        <w:tab/>
        <w:t>Komisjoni 16. mai 2023. aasta rakendusmäärus (EL) 2023/980, millega muudetakse rakendusmäärust (EL) 2016/799 aruka üleminekusõidumeeriku ja selles Galileo avatud teenuse navigeerimissõnumite autentimise kasutamise osas ning muudetakse rakendusmäärust (EL) 2021/1228</w:t>
      </w:r>
      <w:r>
        <w:rPr>
          <w:b/>
        </w:rPr>
        <w:t xml:space="preserve"> </w:t>
      </w:r>
      <w:r>
        <w:t>(ELT L 134, 22.5.2023, lk 28).</w:t>
      </w:r>
    </w:p>
  </w:footnote>
  <w:footnote w:id="5">
    <w:p w14:paraId="66F91F6A" w14:textId="77777777" w:rsidR="00356246" w:rsidRPr="00A12C06" w:rsidRDefault="00356246" w:rsidP="00356246">
      <w:pPr>
        <w:pStyle w:val="FootnoteText"/>
      </w:pPr>
      <w:r>
        <w:rPr>
          <w:rStyle w:val="FootnoteReference"/>
        </w:rPr>
        <w:footnoteRef/>
      </w:r>
      <w:r>
        <w:tab/>
        <w:t>Euroopa Parlamendi ja nõukogu 4. veebruari 2014. aasta määrus (EL) nr 165/2014 autovedudel kasutatavate sõidumeerikute kohta, millega tunnistatakse kehtetuks nõukogu määrus (EMÜ) nr 3821/85 autovedudel kasutatavate sõidumeerikute kohta ning muudetakse Euroopa Parlamendi ja nõukogu määrust (EÜ) nr 561/2006, mis käsitleb teatavate autovedusid käsitlevate sotsiaalõigusnormide ühtlustamist (ELT L 60, 28.2.2014, lk 1).</w:t>
      </w:r>
    </w:p>
  </w:footnote>
  <w:footnote w:id="6">
    <w:p w14:paraId="7E370770" w14:textId="77777777" w:rsidR="009F0AAE" w:rsidRPr="004259E6" w:rsidRDefault="009F0AAE" w:rsidP="009F0AAE">
      <w:pPr>
        <w:pStyle w:val="FootnoteText"/>
      </w:pPr>
      <w:r>
        <w:rPr>
          <w:rStyle w:val="FootnoteReference"/>
        </w:rPr>
        <w:footnoteRef/>
      </w:r>
      <w:r>
        <w:tab/>
        <w:t>Komisjoni 18. märtsi 2016. aasta rakendusmäärus (EL) 2016/799, millega rakendatakse Euroopa Parlamendi ja nõukogu määrust (EL) nr 165/2014, millega sätestatakse sõidumeerikute ja nende komponentide konstruktsiooni, katsetamise, paigaldamise, kasutamise ja parandamise nõuded (ELT L 139, 26.5.2016, lk 1).</w:t>
      </w:r>
    </w:p>
  </w:footnote>
  <w:footnote w:id="7">
    <w:p w14:paraId="20253D0A" w14:textId="77777777" w:rsidR="009F0AAE" w:rsidRPr="00E925B8" w:rsidRDefault="009F0AAE" w:rsidP="009F0AAE">
      <w:pPr>
        <w:pStyle w:val="FootnoteText"/>
      </w:pPr>
      <w:r>
        <w:rPr>
          <w:rStyle w:val="FootnoteReference"/>
        </w:rPr>
        <w:footnoteRef/>
      </w:r>
      <w:r>
        <w:tab/>
        <w:t>Komisjoni 16. juuli 2021. aasta rakendusmäärus (EL) 2021/1228, millega muudetakse rakendusmäärust (EL) 2016/799 arukate sõidumeerikute ja nende osade konstruktsiooni, katsetamise, paigaldamise, kasutamise ja parandamise nõuete osas (ELT L 273, 30.7.2021, lk 1).</w:t>
      </w:r>
    </w:p>
  </w:footnote>
  <w:footnote w:id="8">
    <w:p w14:paraId="4FA36B18" w14:textId="77777777" w:rsidR="009F0AAE" w:rsidRPr="0075038D" w:rsidRDefault="009F0AAE" w:rsidP="009F0AAE">
      <w:pPr>
        <w:pStyle w:val="FootnoteText"/>
        <w:rPr>
          <w:bCs/>
        </w:rPr>
      </w:pPr>
      <w:r>
        <w:rPr>
          <w:rStyle w:val="FootnoteReference"/>
        </w:rPr>
        <w:footnoteRef/>
      </w:r>
      <w:r>
        <w:tab/>
        <w:t>Komisjoni 16. mai 2023. aasta rakendusmäärus (EL) 2023/980, millega muudetakse rakendusmäärust (EL) 2016/799 aruka üleminekusõidumeeriku ja selles Galileo avatud teenuse navigeerimissõnumite autentimise kasutamise osas ning muudetakse rakendusmäärust (EL) 2021/1228</w:t>
      </w:r>
      <w:r>
        <w:rPr>
          <w:b/>
        </w:rPr>
        <w:t xml:space="preserve"> </w:t>
      </w:r>
      <w:r>
        <w:t>(ELT L 134, 22.5.2023, lk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3E9B" w14:textId="77777777" w:rsidR="00554511" w:rsidRPr="00554511" w:rsidRDefault="00554511" w:rsidP="00554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E765" w14:textId="77777777" w:rsidR="00554511" w:rsidRPr="00554511" w:rsidRDefault="00554511" w:rsidP="00554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0027" w14:textId="77777777" w:rsidR="00554511" w:rsidRPr="00554511" w:rsidRDefault="00554511" w:rsidP="00554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564731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32047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702EC9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A1455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7"/>
  </w:num>
  <w:num w:numId="11">
    <w:abstractNumId w:val="7"/>
  </w:num>
  <w:num w:numId="12">
    <w:abstractNumId w:val="9"/>
  </w:num>
  <w:num w:numId="13">
    <w:abstractNumId w:val="10"/>
  </w:num>
  <w:num w:numId="14">
    <w:abstractNumId w:val="5"/>
  </w:num>
  <w:num w:numId="15">
    <w:abstractNumId w:val="16"/>
  </w:num>
  <w:num w:numId="16">
    <w:abstractNumId w:val="4"/>
  </w:num>
  <w:num w:numId="17">
    <w:abstractNumId w:val="11"/>
  </w:num>
  <w:num w:numId="18">
    <w:abstractNumId w:val="13"/>
  </w:num>
  <w:num w:numId="19">
    <w:abstractNumId w:val="14"/>
  </w:num>
  <w:num w:numId="20">
    <w:abstractNumId w:val="6"/>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6 08:07: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1C29AD4-53EA-4489-94C5-21722C93DB73"/>
    <w:docVar w:name="LW_COVERPAGE_TYPE" w:val="1"/>
    <w:docVar w:name="LW_CROSSREFERENCE" w:val="&lt;UNUSED&gt;"/>
    <w:docVar w:name="LW_DocType" w:val="COM"/>
    <w:docVar w:name="LW_EMISSION" w:val="13.9.2023"/>
    <w:docVar w:name="LW_EMISSION_ISODATE" w:val="2023-09-13"/>
    <w:docVar w:name="LW_EMISSION_LOCATION" w:val="BRX"/>
    <w:docVar w:name="LW_EMISSION_PREFIX" w:val="Brüssel,"/>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316"/>
    <w:docVar w:name="LW_REF.II.NEW.CP_YEAR" w:val="2023"/>
    <w:docVar w:name="LW_REF.INST.NEW" w:val="COM"/>
    <w:docVar w:name="LW_REF.INST.NEW_ADOPTED" w:val="final"/>
    <w:docVar w:name="LW_REF.INST.NEW_TEXT" w:val="(2023) 52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seiskoha kohta, mis võetakse Euroopa Liidu nimel maanteetranspordi erikomitees, mis on loodud ühelt poolt Euroopa Liidu ja Euroopa Aatomienergiaühenduse ning teiselt poolt Suurbritannia ja Põhja-Iiri Ühendkuningriigi vahelise kaubandus- ja koostöölepinguga, seoses aruka sõidumeeriku 2 tehnilise kirjelduse kohandamisega"/>
    <w:docVar w:name="LW_TYPE.DOC.CP" w:val="NÕUKOGU OTSUS"/>
    <w:docVar w:name="LwApiVersions" w:val="LW4CoDe 1.23.2.0; LW 8.0, Build 20211117"/>
  </w:docVars>
  <w:rsids>
    <w:rsidRoot w:val="00746645"/>
    <w:rsid w:val="00006A92"/>
    <w:rsid w:val="00011205"/>
    <w:rsid w:val="00024C1A"/>
    <w:rsid w:val="00036521"/>
    <w:rsid w:val="000379E9"/>
    <w:rsid w:val="00037EBF"/>
    <w:rsid w:val="000414D6"/>
    <w:rsid w:val="000420B5"/>
    <w:rsid w:val="00044586"/>
    <w:rsid w:val="00050AF8"/>
    <w:rsid w:val="0006090A"/>
    <w:rsid w:val="000677DF"/>
    <w:rsid w:val="00080C04"/>
    <w:rsid w:val="00081491"/>
    <w:rsid w:val="00084DAB"/>
    <w:rsid w:val="0008523D"/>
    <w:rsid w:val="00087BF7"/>
    <w:rsid w:val="00096FA6"/>
    <w:rsid w:val="000B0FBD"/>
    <w:rsid w:val="000B59EE"/>
    <w:rsid w:val="000D085C"/>
    <w:rsid w:val="000D3EE9"/>
    <w:rsid w:val="000D4809"/>
    <w:rsid w:val="001065F5"/>
    <w:rsid w:val="0011424D"/>
    <w:rsid w:val="001157B5"/>
    <w:rsid w:val="00116E3C"/>
    <w:rsid w:val="001238EF"/>
    <w:rsid w:val="001358BB"/>
    <w:rsid w:val="0014142C"/>
    <w:rsid w:val="0014470A"/>
    <w:rsid w:val="001560BF"/>
    <w:rsid w:val="00161609"/>
    <w:rsid w:val="0016391C"/>
    <w:rsid w:val="00163A44"/>
    <w:rsid w:val="00165A83"/>
    <w:rsid w:val="00166F68"/>
    <w:rsid w:val="001748CE"/>
    <w:rsid w:val="001767EC"/>
    <w:rsid w:val="00180223"/>
    <w:rsid w:val="00190929"/>
    <w:rsid w:val="001969D6"/>
    <w:rsid w:val="00197613"/>
    <w:rsid w:val="001B177C"/>
    <w:rsid w:val="001B5D30"/>
    <w:rsid w:val="001C5E84"/>
    <w:rsid w:val="001D283D"/>
    <w:rsid w:val="001D5855"/>
    <w:rsid w:val="001E3285"/>
    <w:rsid w:val="001E6B4B"/>
    <w:rsid w:val="001F0B9D"/>
    <w:rsid w:val="001F4316"/>
    <w:rsid w:val="001F6231"/>
    <w:rsid w:val="00201C75"/>
    <w:rsid w:val="00201F3B"/>
    <w:rsid w:val="00210C67"/>
    <w:rsid w:val="00212A84"/>
    <w:rsid w:val="00221278"/>
    <w:rsid w:val="0022364C"/>
    <w:rsid w:val="00226CBC"/>
    <w:rsid w:val="00233DC7"/>
    <w:rsid w:val="002357DC"/>
    <w:rsid w:val="00237739"/>
    <w:rsid w:val="002377D4"/>
    <w:rsid w:val="00242662"/>
    <w:rsid w:val="00243246"/>
    <w:rsid w:val="0024451C"/>
    <w:rsid w:val="0024544D"/>
    <w:rsid w:val="00246D03"/>
    <w:rsid w:val="00247779"/>
    <w:rsid w:val="002575D2"/>
    <w:rsid w:val="00261126"/>
    <w:rsid w:val="002629D4"/>
    <w:rsid w:val="00265CC6"/>
    <w:rsid w:val="00277B24"/>
    <w:rsid w:val="00277DFA"/>
    <w:rsid w:val="00283282"/>
    <w:rsid w:val="00283D26"/>
    <w:rsid w:val="00285945"/>
    <w:rsid w:val="00285BEE"/>
    <w:rsid w:val="0029277E"/>
    <w:rsid w:val="002944FE"/>
    <w:rsid w:val="0029533F"/>
    <w:rsid w:val="002A0277"/>
    <w:rsid w:val="002A7117"/>
    <w:rsid w:val="002B30AF"/>
    <w:rsid w:val="002B4EA3"/>
    <w:rsid w:val="002D017B"/>
    <w:rsid w:val="002D4BD5"/>
    <w:rsid w:val="002D5045"/>
    <w:rsid w:val="002E292C"/>
    <w:rsid w:val="002E4774"/>
    <w:rsid w:val="002E7EB7"/>
    <w:rsid w:val="002F3147"/>
    <w:rsid w:val="002F78FE"/>
    <w:rsid w:val="00300274"/>
    <w:rsid w:val="003144DD"/>
    <w:rsid w:val="00331F91"/>
    <w:rsid w:val="0033344A"/>
    <w:rsid w:val="003469BD"/>
    <w:rsid w:val="00354B43"/>
    <w:rsid w:val="00356246"/>
    <w:rsid w:val="003671C7"/>
    <w:rsid w:val="00372271"/>
    <w:rsid w:val="00372E1E"/>
    <w:rsid w:val="0037362A"/>
    <w:rsid w:val="00374C12"/>
    <w:rsid w:val="003759B3"/>
    <w:rsid w:val="00382C72"/>
    <w:rsid w:val="00390366"/>
    <w:rsid w:val="00395C32"/>
    <w:rsid w:val="00396222"/>
    <w:rsid w:val="00397AC4"/>
    <w:rsid w:val="003A02A3"/>
    <w:rsid w:val="003A09BB"/>
    <w:rsid w:val="003A2B30"/>
    <w:rsid w:val="003A2D92"/>
    <w:rsid w:val="003A4A02"/>
    <w:rsid w:val="003A72CA"/>
    <w:rsid w:val="003D1297"/>
    <w:rsid w:val="003D44E6"/>
    <w:rsid w:val="003D5CFD"/>
    <w:rsid w:val="003E32BF"/>
    <w:rsid w:val="003E3883"/>
    <w:rsid w:val="003E75BD"/>
    <w:rsid w:val="003F2ACF"/>
    <w:rsid w:val="00405284"/>
    <w:rsid w:val="00407D46"/>
    <w:rsid w:val="00411558"/>
    <w:rsid w:val="004123F1"/>
    <w:rsid w:val="00414835"/>
    <w:rsid w:val="00415585"/>
    <w:rsid w:val="0042648E"/>
    <w:rsid w:val="00437ED7"/>
    <w:rsid w:val="004471A0"/>
    <w:rsid w:val="00452500"/>
    <w:rsid w:val="004539D5"/>
    <w:rsid w:val="00464A83"/>
    <w:rsid w:val="0046731B"/>
    <w:rsid w:val="00467477"/>
    <w:rsid w:val="0047140D"/>
    <w:rsid w:val="00473CB9"/>
    <w:rsid w:val="00476A63"/>
    <w:rsid w:val="00482A41"/>
    <w:rsid w:val="0048322F"/>
    <w:rsid w:val="004936D2"/>
    <w:rsid w:val="00494492"/>
    <w:rsid w:val="00496353"/>
    <w:rsid w:val="004B56F9"/>
    <w:rsid w:val="004C0E5B"/>
    <w:rsid w:val="004D2D42"/>
    <w:rsid w:val="004D4F68"/>
    <w:rsid w:val="004D78A7"/>
    <w:rsid w:val="004E0033"/>
    <w:rsid w:val="004E6612"/>
    <w:rsid w:val="004F1FC9"/>
    <w:rsid w:val="004F661B"/>
    <w:rsid w:val="00503EEE"/>
    <w:rsid w:val="00515AF9"/>
    <w:rsid w:val="00521E96"/>
    <w:rsid w:val="005264C6"/>
    <w:rsid w:val="00532B14"/>
    <w:rsid w:val="00536618"/>
    <w:rsid w:val="00537E51"/>
    <w:rsid w:val="005401EA"/>
    <w:rsid w:val="00544517"/>
    <w:rsid w:val="00550F10"/>
    <w:rsid w:val="00554511"/>
    <w:rsid w:val="005561A1"/>
    <w:rsid w:val="005609D6"/>
    <w:rsid w:val="0056393F"/>
    <w:rsid w:val="0056504F"/>
    <w:rsid w:val="0057213E"/>
    <w:rsid w:val="00572D6F"/>
    <w:rsid w:val="0057741F"/>
    <w:rsid w:val="00577517"/>
    <w:rsid w:val="00577C4D"/>
    <w:rsid w:val="00592718"/>
    <w:rsid w:val="00596443"/>
    <w:rsid w:val="005A0099"/>
    <w:rsid w:val="005B1EB6"/>
    <w:rsid w:val="005C49BA"/>
    <w:rsid w:val="005C4BF7"/>
    <w:rsid w:val="005C5510"/>
    <w:rsid w:val="005D1B4E"/>
    <w:rsid w:val="005D5AB5"/>
    <w:rsid w:val="005E2AF7"/>
    <w:rsid w:val="005E40F0"/>
    <w:rsid w:val="005E7926"/>
    <w:rsid w:val="005F2584"/>
    <w:rsid w:val="006000A4"/>
    <w:rsid w:val="006062B4"/>
    <w:rsid w:val="006118E4"/>
    <w:rsid w:val="00640ACF"/>
    <w:rsid w:val="00640FE8"/>
    <w:rsid w:val="006428A8"/>
    <w:rsid w:val="0065412B"/>
    <w:rsid w:val="006611B0"/>
    <w:rsid w:val="006648A7"/>
    <w:rsid w:val="00690579"/>
    <w:rsid w:val="00692B0D"/>
    <w:rsid w:val="006A54E0"/>
    <w:rsid w:val="006A5A07"/>
    <w:rsid w:val="006B509D"/>
    <w:rsid w:val="006C083B"/>
    <w:rsid w:val="006C14A1"/>
    <w:rsid w:val="006C5612"/>
    <w:rsid w:val="006C5C30"/>
    <w:rsid w:val="006D4458"/>
    <w:rsid w:val="006E1CA9"/>
    <w:rsid w:val="006E286A"/>
    <w:rsid w:val="006F3859"/>
    <w:rsid w:val="006F6D1F"/>
    <w:rsid w:val="007049E5"/>
    <w:rsid w:val="0070513B"/>
    <w:rsid w:val="007079AB"/>
    <w:rsid w:val="00711A14"/>
    <w:rsid w:val="007156D4"/>
    <w:rsid w:val="0071631F"/>
    <w:rsid w:val="007226F4"/>
    <w:rsid w:val="00727D1B"/>
    <w:rsid w:val="0073084D"/>
    <w:rsid w:val="00732166"/>
    <w:rsid w:val="00732A84"/>
    <w:rsid w:val="00741568"/>
    <w:rsid w:val="0074572A"/>
    <w:rsid w:val="00746645"/>
    <w:rsid w:val="00755D36"/>
    <w:rsid w:val="0075767D"/>
    <w:rsid w:val="00757807"/>
    <w:rsid w:val="007616EF"/>
    <w:rsid w:val="00773331"/>
    <w:rsid w:val="00780B2F"/>
    <w:rsid w:val="00785345"/>
    <w:rsid w:val="007909F0"/>
    <w:rsid w:val="007932EF"/>
    <w:rsid w:val="00795442"/>
    <w:rsid w:val="007A025A"/>
    <w:rsid w:val="007A25CF"/>
    <w:rsid w:val="007B241B"/>
    <w:rsid w:val="007B3B0E"/>
    <w:rsid w:val="007B3FD7"/>
    <w:rsid w:val="007B5686"/>
    <w:rsid w:val="007C46E5"/>
    <w:rsid w:val="007C712D"/>
    <w:rsid w:val="007C7273"/>
    <w:rsid w:val="007D0FDB"/>
    <w:rsid w:val="007D7204"/>
    <w:rsid w:val="007E05B0"/>
    <w:rsid w:val="007E402F"/>
    <w:rsid w:val="007F4BDD"/>
    <w:rsid w:val="00801334"/>
    <w:rsid w:val="00810A0D"/>
    <w:rsid w:val="008143BE"/>
    <w:rsid w:val="00816316"/>
    <w:rsid w:val="008201F4"/>
    <w:rsid w:val="0083506D"/>
    <w:rsid w:val="00837D7D"/>
    <w:rsid w:val="00843EAC"/>
    <w:rsid w:val="00845D34"/>
    <w:rsid w:val="0085326D"/>
    <w:rsid w:val="00854DBA"/>
    <w:rsid w:val="00857C3F"/>
    <w:rsid w:val="008638E8"/>
    <w:rsid w:val="00865B64"/>
    <w:rsid w:val="00874D22"/>
    <w:rsid w:val="008863FB"/>
    <w:rsid w:val="0089087C"/>
    <w:rsid w:val="00891DB1"/>
    <w:rsid w:val="00896959"/>
    <w:rsid w:val="008A2914"/>
    <w:rsid w:val="008A487C"/>
    <w:rsid w:val="008B0CC1"/>
    <w:rsid w:val="008B6505"/>
    <w:rsid w:val="008C1262"/>
    <w:rsid w:val="008C4E1C"/>
    <w:rsid w:val="008D1483"/>
    <w:rsid w:val="008D1AAD"/>
    <w:rsid w:val="008E03CE"/>
    <w:rsid w:val="008E0A72"/>
    <w:rsid w:val="008E27F8"/>
    <w:rsid w:val="008E4D87"/>
    <w:rsid w:val="008E4D8E"/>
    <w:rsid w:val="008E5A2F"/>
    <w:rsid w:val="008E7E45"/>
    <w:rsid w:val="008F4023"/>
    <w:rsid w:val="00901C7C"/>
    <w:rsid w:val="00912AE2"/>
    <w:rsid w:val="009222B9"/>
    <w:rsid w:val="00934A43"/>
    <w:rsid w:val="00941C21"/>
    <w:rsid w:val="00950AA0"/>
    <w:rsid w:val="009521CB"/>
    <w:rsid w:val="00961706"/>
    <w:rsid w:val="00966D0B"/>
    <w:rsid w:val="009757A9"/>
    <w:rsid w:val="0098102A"/>
    <w:rsid w:val="00991A3F"/>
    <w:rsid w:val="0099241E"/>
    <w:rsid w:val="009935F0"/>
    <w:rsid w:val="0099654F"/>
    <w:rsid w:val="0099786E"/>
    <w:rsid w:val="009B0BE8"/>
    <w:rsid w:val="009B65AD"/>
    <w:rsid w:val="009B79C6"/>
    <w:rsid w:val="009D003B"/>
    <w:rsid w:val="009E1054"/>
    <w:rsid w:val="009F0826"/>
    <w:rsid w:val="009F0AAE"/>
    <w:rsid w:val="009F265E"/>
    <w:rsid w:val="009F4C9E"/>
    <w:rsid w:val="00A11EF9"/>
    <w:rsid w:val="00A13B35"/>
    <w:rsid w:val="00A23C37"/>
    <w:rsid w:val="00A42040"/>
    <w:rsid w:val="00A504A3"/>
    <w:rsid w:val="00A6112D"/>
    <w:rsid w:val="00A63977"/>
    <w:rsid w:val="00A754EA"/>
    <w:rsid w:val="00A82C96"/>
    <w:rsid w:val="00A83FD9"/>
    <w:rsid w:val="00A8595D"/>
    <w:rsid w:val="00A863C8"/>
    <w:rsid w:val="00A94560"/>
    <w:rsid w:val="00A96952"/>
    <w:rsid w:val="00AA2E7B"/>
    <w:rsid w:val="00AB59E0"/>
    <w:rsid w:val="00AC0D92"/>
    <w:rsid w:val="00AC4ACC"/>
    <w:rsid w:val="00AD1862"/>
    <w:rsid w:val="00AE18BE"/>
    <w:rsid w:val="00AE4326"/>
    <w:rsid w:val="00AF2BD4"/>
    <w:rsid w:val="00B24B87"/>
    <w:rsid w:val="00B24F3D"/>
    <w:rsid w:val="00B25DD2"/>
    <w:rsid w:val="00B274E4"/>
    <w:rsid w:val="00B301CD"/>
    <w:rsid w:val="00B36DD4"/>
    <w:rsid w:val="00B47B26"/>
    <w:rsid w:val="00B55861"/>
    <w:rsid w:val="00B577FE"/>
    <w:rsid w:val="00B6164A"/>
    <w:rsid w:val="00B623DF"/>
    <w:rsid w:val="00B62F93"/>
    <w:rsid w:val="00B6412B"/>
    <w:rsid w:val="00B679E6"/>
    <w:rsid w:val="00B722B6"/>
    <w:rsid w:val="00B73B66"/>
    <w:rsid w:val="00B7460C"/>
    <w:rsid w:val="00B77015"/>
    <w:rsid w:val="00B81426"/>
    <w:rsid w:val="00B84B01"/>
    <w:rsid w:val="00B8502A"/>
    <w:rsid w:val="00B92456"/>
    <w:rsid w:val="00BA1902"/>
    <w:rsid w:val="00BA721C"/>
    <w:rsid w:val="00BB789B"/>
    <w:rsid w:val="00BD4DD0"/>
    <w:rsid w:val="00BF36F2"/>
    <w:rsid w:val="00C00A42"/>
    <w:rsid w:val="00C02A48"/>
    <w:rsid w:val="00C05C94"/>
    <w:rsid w:val="00C060CA"/>
    <w:rsid w:val="00C0699C"/>
    <w:rsid w:val="00C10B3E"/>
    <w:rsid w:val="00C12301"/>
    <w:rsid w:val="00C17CFE"/>
    <w:rsid w:val="00C27335"/>
    <w:rsid w:val="00C46884"/>
    <w:rsid w:val="00C52929"/>
    <w:rsid w:val="00C57E1F"/>
    <w:rsid w:val="00C63183"/>
    <w:rsid w:val="00C661A7"/>
    <w:rsid w:val="00C67137"/>
    <w:rsid w:val="00C9611F"/>
    <w:rsid w:val="00CA5795"/>
    <w:rsid w:val="00CB64AE"/>
    <w:rsid w:val="00CB6661"/>
    <w:rsid w:val="00CC021C"/>
    <w:rsid w:val="00CC2979"/>
    <w:rsid w:val="00CC475C"/>
    <w:rsid w:val="00CC55E1"/>
    <w:rsid w:val="00CD5DA6"/>
    <w:rsid w:val="00CE3F1A"/>
    <w:rsid w:val="00CF4455"/>
    <w:rsid w:val="00D00BC4"/>
    <w:rsid w:val="00D02717"/>
    <w:rsid w:val="00D11551"/>
    <w:rsid w:val="00D20381"/>
    <w:rsid w:val="00D20953"/>
    <w:rsid w:val="00D2456C"/>
    <w:rsid w:val="00D27F85"/>
    <w:rsid w:val="00D30E6D"/>
    <w:rsid w:val="00D31F1A"/>
    <w:rsid w:val="00D41C06"/>
    <w:rsid w:val="00D42B4C"/>
    <w:rsid w:val="00D508F7"/>
    <w:rsid w:val="00D5128B"/>
    <w:rsid w:val="00D52FA6"/>
    <w:rsid w:val="00D56770"/>
    <w:rsid w:val="00D65F0D"/>
    <w:rsid w:val="00D70048"/>
    <w:rsid w:val="00D70D97"/>
    <w:rsid w:val="00D712AD"/>
    <w:rsid w:val="00D81AA4"/>
    <w:rsid w:val="00D9587D"/>
    <w:rsid w:val="00DA176A"/>
    <w:rsid w:val="00DA3DDD"/>
    <w:rsid w:val="00DB1AC5"/>
    <w:rsid w:val="00DC3DF9"/>
    <w:rsid w:val="00DD02EE"/>
    <w:rsid w:val="00DD1499"/>
    <w:rsid w:val="00DD4E3A"/>
    <w:rsid w:val="00DD6468"/>
    <w:rsid w:val="00DD6C83"/>
    <w:rsid w:val="00DE082B"/>
    <w:rsid w:val="00DF231B"/>
    <w:rsid w:val="00DF2C78"/>
    <w:rsid w:val="00E01FAC"/>
    <w:rsid w:val="00E12244"/>
    <w:rsid w:val="00E137CD"/>
    <w:rsid w:val="00E14F50"/>
    <w:rsid w:val="00E17E65"/>
    <w:rsid w:val="00E240B1"/>
    <w:rsid w:val="00E24118"/>
    <w:rsid w:val="00E25352"/>
    <w:rsid w:val="00E31F27"/>
    <w:rsid w:val="00E3345B"/>
    <w:rsid w:val="00E44A28"/>
    <w:rsid w:val="00E45737"/>
    <w:rsid w:val="00E46140"/>
    <w:rsid w:val="00E56423"/>
    <w:rsid w:val="00E71223"/>
    <w:rsid w:val="00E776ED"/>
    <w:rsid w:val="00E9124D"/>
    <w:rsid w:val="00E97D1E"/>
    <w:rsid w:val="00EB3867"/>
    <w:rsid w:val="00EB645B"/>
    <w:rsid w:val="00EC0BC1"/>
    <w:rsid w:val="00EC50F0"/>
    <w:rsid w:val="00ED5698"/>
    <w:rsid w:val="00EE65D6"/>
    <w:rsid w:val="00EF4EBC"/>
    <w:rsid w:val="00F05B1E"/>
    <w:rsid w:val="00F12B30"/>
    <w:rsid w:val="00F2290A"/>
    <w:rsid w:val="00F23D50"/>
    <w:rsid w:val="00F25E8E"/>
    <w:rsid w:val="00F26A24"/>
    <w:rsid w:val="00F27511"/>
    <w:rsid w:val="00F36052"/>
    <w:rsid w:val="00F40172"/>
    <w:rsid w:val="00F523EC"/>
    <w:rsid w:val="00F53CAF"/>
    <w:rsid w:val="00F71350"/>
    <w:rsid w:val="00F74335"/>
    <w:rsid w:val="00F77570"/>
    <w:rsid w:val="00F8255A"/>
    <w:rsid w:val="00F8748D"/>
    <w:rsid w:val="00F87A7B"/>
    <w:rsid w:val="00F91280"/>
    <w:rsid w:val="00FA2081"/>
    <w:rsid w:val="00FA2478"/>
    <w:rsid w:val="00FB6831"/>
    <w:rsid w:val="00FC1DA7"/>
    <w:rsid w:val="00FC37F1"/>
    <w:rsid w:val="00FC38F8"/>
    <w:rsid w:val="00FC6AAD"/>
    <w:rsid w:val="00FC6F9F"/>
    <w:rsid w:val="00FE613C"/>
    <w:rsid w:val="00FE7707"/>
    <w:rsid w:val="00FF2F82"/>
    <w:rsid w:val="00FF450B"/>
    <w:rsid w:val="00FF4D7F"/>
    <w:rsid w:val="00FF52EE"/>
    <w:rsid w:val="00FF5E5B"/>
    <w:rsid w:val="00FF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0690B3"/>
  <w15:docId w15:val="{9F68D1D8-3A3E-4732-846B-DFD856D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277"/>
    <w:pPr>
      <w:ind w:left="720"/>
      <w:contextualSpacing/>
    </w:pPr>
  </w:style>
  <w:style w:type="paragraph" w:styleId="ListBullet">
    <w:name w:val="List Bullet"/>
    <w:basedOn w:val="Normal"/>
    <w:uiPriority w:val="99"/>
    <w:semiHidden/>
    <w:unhideWhenUsed/>
    <w:rsid w:val="00D2456C"/>
    <w:pPr>
      <w:numPr>
        <w:numId w:val="1"/>
      </w:numPr>
      <w:contextualSpacing/>
    </w:pPr>
  </w:style>
  <w:style w:type="paragraph" w:styleId="ListBullet2">
    <w:name w:val="List Bullet 2"/>
    <w:basedOn w:val="Normal"/>
    <w:uiPriority w:val="99"/>
    <w:semiHidden/>
    <w:unhideWhenUsed/>
    <w:rsid w:val="00D2456C"/>
    <w:pPr>
      <w:numPr>
        <w:numId w:val="2"/>
      </w:numPr>
      <w:contextualSpacing/>
    </w:pPr>
  </w:style>
  <w:style w:type="paragraph" w:styleId="ListBullet3">
    <w:name w:val="List Bullet 3"/>
    <w:basedOn w:val="Normal"/>
    <w:uiPriority w:val="99"/>
    <w:semiHidden/>
    <w:unhideWhenUsed/>
    <w:rsid w:val="00D2456C"/>
    <w:pPr>
      <w:numPr>
        <w:numId w:val="3"/>
      </w:numPr>
      <w:contextualSpacing/>
    </w:pPr>
  </w:style>
  <w:style w:type="paragraph" w:styleId="ListBullet4">
    <w:name w:val="List Bullet 4"/>
    <w:basedOn w:val="Normal"/>
    <w:uiPriority w:val="99"/>
    <w:semiHidden/>
    <w:unhideWhenUsed/>
    <w:rsid w:val="00D2456C"/>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D2456C"/>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D2456C"/>
    <w:rPr>
      <w:b/>
      <w:bCs/>
    </w:rPr>
  </w:style>
  <w:style w:type="character" w:customStyle="1" w:styleId="CommentSubjectChar">
    <w:name w:val="Comment Subject Char"/>
    <w:basedOn w:val="CommentTextChar"/>
    <w:link w:val="CommentSubject"/>
    <w:uiPriority w:val="99"/>
    <w:semiHidden/>
    <w:rsid w:val="00D2456C"/>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rsid w:val="00D245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6C"/>
    <w:rPr>
      <w:rFonts w:ascii="Segoe UI" w:hAnsi="Segoe UI" w:cs="Segoe UI"/>
      <w:sz w:val="18"/>
      <w:szCs w:val="18"/>
      <w:lang w:val="et-EE"/>
    </w:rPr>
  </w:style>
  <w:style w:type="paragraph" w:styleId="Revision">
    <w:name w:val="Revision"/>
    <w:hidden/>
    <w:uiPriority w:val="99"/>
    <w:semiHidden/>
    <w:rsid w:val="00D2456C"/>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8E5A2F"/>
    <w:rPr>
      <w:color w:val="0000FF" w:themeColor="hyperlink"/>
      <w:u w:val="single"/>
    </w:rPr>
  </w:style>
  <w:style w:type="character" w:customStyle="1" w:styleId="UnresolvedMention1">
    <w:name w:val="Unresolved Mention1"/>
    <w:basedOn w:val="DefaultParagraphFont"/>
    <w:uiPriority w:val="99"/>
    <w:semiHidden/>
    <w:unhideWhenUsed/>
    <w:rsid w:val="00482A41"/>
    <w:rPr>
      <w:color w:val="605E5C"/>
      <w:shd w:val="clear" w:color="auto" w:fill="E1DFDD"/>
    </w:rPr>
  </w:style>
  <w:style w:type="paragraph" w:customStyle="1" w:styleId="oj-ti-art">
    <w:name w:val="oj-ti-art"/>
    <w:basedOn w:val="Normal"/>
    <w:rsid w:val="00D9587D"/>
    <w:pPr>
      <w:spacing w:before="100" w:beforeAutospacing="1" w:after="100" w:afterAutospacing="1"/>
      <w:jc w:val="left"/>
    </w:pPr>
    <w:rPr>
      <w:rFonts w:eastAsia="Times New Roman"/>
      <w:szCs w:val="24"/>
      <w:lang w:eastAsia="en-IE"/>
    </w:rPr>
  </w:style>
  <w:style w:type="paragraph" w:customStyle="1" w:styleId="oj-sti-art">
    <w:name w:val="oj-sti-art"/>
    <w:basedOn w:val="Normal"/>
    <w:rsid w:val="00D9587D"/>
    <w:pPr>
      <w:spacing w:before="100" w:beforeAutospacing="1" w:after="100" w:afterAutospacing="1"/>
      <w:jc w:val="left"/>
    </w:pPr>
    <w:rPr>
      <w:rFonts w:eastAsia="Times New Roman"/>
      <w:szCs w:val="24"/>
      <w:lang w:eastAsia="en-IE"/>
    </w:rPr>
  </w:style>
  <w:style w:type="paragraph" w:customStyle="1" w:styleId="oj-normal">
    <w:name w:val="oj-normal"/>
    <w:basedOn w:val="Normal"/>
    <w:rsid w:val="00D9587D"/>
    <w:pPr>
      <w:spacing w:before="100" w:beforeAutospacing="1" w:after="100" w:afterAutospacing="1"/>
      <w:jc w:val="left"/>
    </w:pPr>
    <w:rPr>
      <w:rFonts w:eastAsia="Times New Roman"/>
      <w:szCs w:val="24"/>
      <w:lang w:eastAsia="en-IE"/>
    </w:rPr>
  </w:style>
  <w:style w:type="paragraph" w:styleId="Header">
    <w:name w:val="header"/>
    <w:basedOn w:val="Normal"/>
    <w:link w:val="HeaderChar"/>
    <w:uiPriority w:val="99"/>
    <w:unhideWhenUsed/>
    <w:rsid w:val="00554511"/>
    <w:pPr>
      <w:tabs>
        <w:tab w:val="center" w:pos="4535"/>
        <w:tab w:val="right" w:pos="9071"/>
      </w:tabs>
      <w:spacing w:before="0"/>
    </w:pPr>
  </w:style>
  <w:style w:type="character" w:customStyle="1" w:styleId="HeaderChar">
    <w:name w:val="Header Char"/>
    <w:basedOn w:val="DefaultParagraphFont"/>
    <w:link w:val="Header"/>
    <w:uiPriority w:val="99"/>
    <w:rsid w:val="00554511"/>
    <w:rPr>
      <w:rFonts w:ascii="Times New Roman" w:hAnsi="Times New Roman" w:cs="Times New Roman"/>
      <w:sz w:val="24"/>
      <w:lang w:val="et-EE"/>
    </w:rPr>
  </w:style>
  <w:style w:type="paragraph" w:styleId="Footer">
    <w:name w:val="footer"/>
    <w:basedOn w:val="Normal"/>
    <w:link w:val="FooterChar"/>
    <w:uiPriority w:val="99"/>
    <w:unhideWhenUsed/>
    <w:rsid w:val="0055451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54511"/>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54511"/>
    <w:pPr>
      <w:tabs>
        <w:tab w:val="center" w:pos="7285"/>
        <w:tab w:val="right" w:pos="14003"/>
      </w:tabs>
      <w:spacing w:before="0"/>
    </w:pPr>
  </w:style>
  <w:style w:type="paragraph" w:customStyle="1" w:styleId="FooterLandscape">
    <w:name w:val="FooterLandscape"/>
    <w:basedOn w:val="Normal"/>
    <w:rsid w:val="0055451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545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54511"/>
    <w:pPr>
      <w:spacing w:before="0"/>
      <w:jc w:val="right"/>
    </w:pPr>
    <w:rPr>
      <w:sz w:val="28"/>
    </w:rPr>
  </w:style>
  <w:style w:type="paragraph" w:customStyle="1" w:styleId="FooterSensitivity">
    <w:name w:val="Footer Sensitivity"/>
    <w:basedOn w:val="Normal"/>
    <w:rsid w:val="005545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82C7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6105">
      <w:bodyDiv w:val="1"/>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
        <w:div w:id="1902592855">
          <w:marLeft w:val="0"/>
          <w:marRight w:val="0"/>
          <w:marTop w:val="0"/>
          <w:marBottom w:val="0"/>
          <w:divBdr>
            <w:top w:val="none" w:sz="0" w:space="0" w:color="auto"/>
            <w:left w:val="none" w:sz="0" w:space="0" w:color="auto"/>
            <w:bottom w:val="none" w:sz="0" w:space="0" w:color="auto"/>
            <w:right w:val="none" w:sz="0" w:space="0" w:color="auto"/>
          </w:divBdr>
        </w:div>
      </w:divsChild>
    </w:div>
    <w:div w:id="550000215">
      <w:bodyDiv w:val="1"/>
      <w:marLeft w:val="0"/>
      <w:marRight w:val="0"/>
      <w:marTop w:val="0"/>
      <w:marBottom w:val="0"/>
      <w:divBdr>
        <w:top w:val="none" w:sz="0" w:space="0" w:color="auto"/>
        <w:left w:val="none" w:sz="0" w:space="0" w:color="auto"/>
        <w:bottom w:val="none" w:sz="0" w:space="0" w:color="auto"/>
        <w:right w:val="none" w:sz="0" w:space="0" w:color="auto"/>
      </w:divBdr>
    </w:div>
    <w:div w:id="12324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33f916-ce21-4f98-a771-0bef3058c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37e0e33-a802-4302-8cc8-d84d7732b0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EB0B91E7464E95EBA7AA7632CE11" ma:contentTypeVersion="12" ma:contentTypeDescription="Create a new document." ma:contentTypeScope="" ma:versionID="d3ce8463f80f8d435a9f146b369d36ba">
  <xsd:schema xmlns:xsd="http://www.w3.org/2001/XMLSchema" xmlns:xs="http://www.w3.org/2001/XMLSchema" xmlns:p="http://schemas.microsoft.com/office/2006/metadata/properties" xmlns:ns2="f133f916-ce21-4f98-a771-0bef3058cb3e" xmlns:ns3="237e0e33-a802-4302-8cc8-d84d7732b0d9" targetNamespace="http://schemas.microsoft.com/office/2006/metadata/properties" ma:root="true" ma:fieldsID="77222e77b44d5bb6423eb6a95e43ae65" ns2:_="" ns3:_="">
    <xsd:import namespace="f133f916-ce21-4f98-a771-0bef3058cb3e"/>
    <xsd:import namespace="237e0e33-a802-4302-8cc8-d84d7732b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f916-ce21-4f98-a771-0bef305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0e33-a802-4302-8cc8-d84d7732b0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dfdb3-8c71-4595-9b02-2349378e6ae9}" ma:internalName="TaxCatchAll" ma:showField="CatchAllData" ma:web="237e0e33-a802-4302-8cc8-d84d7732b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F8AD-EC6D-4DE5-8586-80A16F6BD236}">
  <ds:schemaRefs>
    <ds:schemaRef ds:uri="http://schemas.microsoft.com/office/2006/metadata/properties"/>
    <ds:schemaRef ds:uri="http://schemas.microsoft.com/office/infopath/2007/PartnerControls"/>
    <ds:schemaRef ds:uri="f133f916-ce21-4f98-a771-0bef3058cb3e"/>
    <ds:schemaRef ds:uri="237e0e33-a802-4302-8cc8-d84d7732b0d9"/>
  </ds:schemaRefs>
</ds:datastoreItem>
</file>

<file path=customXml/itemProps2.xml><?xml version="1.0" encoding="utf-8"?>
<ds:datastoreItem xmlns:ds="http://schemas.openxmlformats.org/officeDocument/2006/customXml" ds:itemID="{D3373EC5-FD57-42A5-874B-02D9CFA1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f916-ce21-4f98-a771-0bef3058cb3e"/>
    <ds:schemaRef ds:uri="237e0e33-a802-4302-8cc8-d84d7732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D0488-178B-441D-B502-E57A8D47270C}">
  <ds:schemaRefs>
    <ds:schemaRef ds:uri="http://schemas.microsoft.com/sharepoint/v3/contenttype/forms"/>
  </ds:schemaRefs>
</ds:datastoreItem>
</file>

<file path=customXml/itemProps4.xml><?xml version="1.0" encoding="utf-8"?>
<ds:datastoreItem xmlns:ds="http://schemas.openxmlformats.org/officeDocument/2006/customXml" ds:itemID="{A620D1B4-A4B9-4FF3-9511-8E14D458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39</TotalTime>
  <Pages>6</Pages>
  <Words>1164</Words>
  <Characters>8080</Characters>
  <Application>Microsoft Office Word</Application>
  <DocSecurity>0</DocSecurity>
  <Lines>139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86</cp:revision>
  <cp:lastPrinted>2023-05-02T08:34:00Z</cp:lastPrinted>
  <dcterms:created xsi:type="dcterms:W3CDTF">2023-07-31T15:17:00Z</dcterms:created>
  <dcterms:modified xsi:type="dcterms:W3CDTF">2023-09-06T06:07:00Z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2023-04-27T07:33:52Z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69ce7bb6-ea37-4c0f-9b1d-3244b9c1fafa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ContentTypeId">
    <vt:lpwstr>0x010100100AEB0B91E7464E95EBA7AA7632CE11</vt:lpwstr>
  </property>
  <property fmtid="{D5CDD505-2E9C-101B-9397-08002B2CF9AE}" pid="18" name="MediaServiceImageTags">
    <vt:lpwstr/>
  </property>
  <property fmtid="{D5CDD505-2E9C-101B-9397-08002B2CF9AE}" pid="19" name="DQCStatus">
    <vt:lpwstr>Green (DQC version 03)</vt:lpwstr>
  </property>
</Properties>
</file>